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4D7AB" w14:textId="77777777" w:rsidR="000713FB" w:rsidRPr="002C1A76" w:rsidRDefault="005C2C1B" w:rsidP="00022BD7">
      <w:pPr>
        <w:ind w:right="595"/>
        <w:jc w:val="center"/>
        <w:rPr>
          <w:rFonts w:asciiTheme="majorBidi" w:hAnsiTheme="majorBidi" w:cstheme="majorBidi"/>
          <w:b/>
          <w:bCs/>
          <w:sz w:val="32"/>
          <w:szCs w:val="32"/>
        </w:rPr>
      </w:pPr>
      <w:r w:rsidRPr="002C1A76">
        <w:rPr>
          <w:rFonts w:asciiTheme="majorBidi" w:hAnsiTheme="majorBidi" w:cstheme="majorBidi"/>
          <w:b/>
          <w:bCs/>
          <w:sz w:val="32"/>
          <w:szCs w:val="32"/>
        </w:rPr>
        <w:t>JKN GLOBAL GROUP PUBLIC COMPANY LIMITED AND ITS SUBSIDIARIES</w:t>
      </w:r>
    </w:p>
    <w:p w14:paraId="076F0306" w14:textId="77777777" w:rsidR="000713FB" w:rsidRPr="002C1A76" w:rsidRDefault="005C2C1B" w:rsidP="00022BD7">
      <w:pPr>
        <w:ind w:right="595"/>
        <w:jc w:val="center"/>
        <w:rPr>
          <w:rFonts w:asciiTheme="majorBidi" w:hAnsiTheme="majorBidi" w:cstheme="majorBidi"/>
          <w:b/>
          <w:bCs/>
          <w:sz w:val="32"/>
          <w:szCs w:val="32"/>
        </w:rPr>
      </w:pPr>
      <w:r w:rsidRPr="002C1A76">
        <w:rPr>
          <w:rFonts w:asciiTheme="majorBidi" w:hAnsiTheme="majorBidi" w:cstheme="majorBidi"/>
          <w:b/>
          <w:bCs/>
          <w:sz w:val="32"/>
          <w:szCs w:val="32"/>
        </w:rPr>
        <w:t>--------------------------------------------------------------------------------------------------------------------------</w:t>
      </w:r>
    </w:p>
    <w:p w14:paraId="48D3AAA9" w14:textId="70134E36" w:rsidR="000713FB" w:rsidRPr="002C1A76" w:rsidRDefault="00022BD7" w:rsidP="00022BD7">
      <w:pPr>
        <w:ind w:right="595"/>
        <w:jc w:val="center"/>
        <w:rPr>
          <w:rFonts w:asciiTheme="majorBidi" w:hAnsiTheme="majorBidi" w:cstheme="majorBidi"/>
          <w:b/>
          <w:bCs/>
          <w:sz w:val="32"/>
          <w:szCs w:val="32"/>
        </w:rPr>
      </w:pPr>
      <w:r>
        <w:rPr>
          <w:rFonts w:asciiTheme="majorBidi" w:hAnsiTheme="majorBidi" w:cstheme="majorBidi"/>
          <w:b/>
          <w:bCs/>
          <w:sz w:val="32"/>
          <w:szCs w:val="32"/>
        </w:rPr>
        <w:t xml:space="preserve">REVIEWED </w:t>
      </w:r>
      <w:r w:rsidR="005C2C1B" w:rsidRPr="002C1A76">
        <w:rPr>
          <w:rFonts w:asciiTheme="majorBidi" w:hAnsiTheme="majorBidi" w:cstheme="majorBidi"/>
          <w:b/>
          <w:bCs/>
          <w:sz w:val="32"/>
          <w:szCs w:val="32"/>
        </w:rPr>
        <w:t xml:space="preserve">REPORT AND </w:t>
      </w:r>
      <w:r>
        <w:rPr>
          <w:rFonts w:asciiTheme="majorBidi" w:hAnsiTheme="majorBidi" w:cstheme="majorBidi"/>
          <w:b/>
          <w:bCs/>
          <w:sz w:val="32"/>
          <w:szCs w:val="32"/>
        </w:rPr>
        <w:t>INTERIM</w:t>
      </w:r>
      <w:r w:rsidR="005C2C1B" w:rsidRPr="002C1A76">
        <w:rPr>
          <w:rFonts w:asciiTheme="majorBidi" w:hAnsiTheme="majorBidi" w:cstheme="majorBidi"/>
          <w:b/>
          <w:bCs/>
          <w:sz w:val="32"/>
          <w:szCs w:val="32"/>
        </w:rPr>
        <w:t xml:space="preserve"> FINANCIAL </w:t>
      </w:r>
      <w:r>
        <w:rPr>
          <w:rFonts w:asciiTheme="majorBidi" w:hAnsiTheme="majorBidi" w:cstheme="majorBidi"/>
          <w:b/>
          <w:bCs/>
          <w:sz w:val="32"/>
          <w:szCs w:val="32"/>
        </w:rPr>
        <w:t>INFORMATION</w:t>
      </w:r>
    </w:p>
    <w:p w14:paraId="75721D29" w14:textId="6903A283" w:rsidR="00415643" w:rsidRPr="002C1A76" w:rsidRDefault="00631847" w:rsidP="00022BD7">
      <w:pPr>
        <w:ind w:right="595"/>
        <w:jc w:val="center"/>
        <w:rPr>
          <w:rFonts w:asciiTheme="majorBidi" w:hAnsiTheme="majorBidi" w:cstheme="majorBidi"/>
          <w:sz w:val="32"/>
          <w:szCs w:val="32"/>
        </w:rPr>
      </w:pPr>
      <w:r w:rsidRPr="002C1A76">
        <w:rPr>
          <w:rFonts w:asciiTheme="majorBidi" w:hAnsiTheme="majorBidi" w:cstheme="majorBidi"/>
          <w:b/>
          <w:bCs/>
          <w:sz w:val="32"/>
          <w:szCs w:val="32"/>
        </w:rPr>
        <w:t xml:space="preserve">FOR THE THREE-MONTH AND </w:t>
      </w:r>
      <w:r w:rsidR="00367CF5" w:rsidRPr="002C1A76">
        <w:rPr>
          <w:rFonts w:asciiTheme="majorBidi" w:hAnsiTheme="majorBidi" w:cstheme="majorBidi"/>
          <w:b/>
          <w:bCs/>
          <w:sz w:val="32"/>
          <w:szCs w:val="32"/>
        </w:rPr>
        <w:t>NINE</w:t>
      </w:r>
      <w:r w:rsidRPr="002C1A76">
        <w:rPr>
          <w:rFonts w:asciiTheme="majorBidi" w:hAnsiTheme="majorBidi" w:cstheme="majorBidi"/>
          <w:b/>
          <w:bCs/>
          <w:sz w:val="32"/>
          <w:szCs w:val="32"/>
        </w:rPr>
        <w:t xml:space="preserve">-MONTH PERIODS ENDED </w:t>
      </w:r>
      <w:r w:rsidR="00367CF5" w:rsidRPr="002C1A76">
        <w:rPr>
          <w:rFonts w:asciiTheme="majorBidi" w:hAnsiTheme="majorBidi" w:cstheme="majorBidi"/>
          <w:b/>
          <w:bCs/>
          <w:sz w:val="32"/>
          <w:szCs w:val="32"/>
        </w:rPr>
        <w:t xml:space="preserve">SEPTEMBER </w:t>
      </w:r>
      <w:r w:rsidRPr="002C1A76">
        <w:rPr>
          <w:rFonts w:asciiTheme="majorBidi" w:hAnsiTheme="majorBidi" w:cstheme="majorBidi"/>
          <w:b/>
          <w:bCs/>
          <w:sz w:val="32"/>
          <w:szCs w:val="32"/>
        </w:rPr>
        <w:t>30</w:t>
      </w:r>
      <w:r w:rsidR="00415643" w:rsidRPr="002C1A76">
        <w:rPr>
          <w:rFonts w:asciiTheme="majorBidi" w:hAnsiTheme="majorBidi" w:cstheme="majorBidi"/>
          <w:b/>
          <w:bCs/>
          <w:sz w:val="32"/>
          <w:szCs w:val="32"/>
        </w:rPr>
        <w:t>, 2023</w:t>
      </w:r>
    </w:p>
    <w:p w14:paraId="6CCD3186" w14:textId="77777777" w:rsidR="000713FB" w:rsidRPr="002C1A76" w:rsidRDefault="000713FB" w:rsidP="00022BD7">
      <w:pPr>
        <w:ind w:right="595"/>
        <w:jc w:val="center"/>
        <w:rPr>
          <w:rFonts w:asciiTheme="majorBidi" w:hAnsiTheme="majorBidi" w:cstheme="majorBidi"/>
          <w:sz w:val="32"/>
          <w:szCs w:val="32"/>
        </w:rPr>
      </w:pPr>
    </w:p>
    <w:p w14:paraId="16F1DEBD" w14:textId="77777777" w:rsidR="000713FB" w:rsidRPr="002C1A76" w:rsidRDefault="000713FB" w:rsidP="00022BD7">
      <w:pPr>
        <w:ind w:right="595"/>
        <w:rPr>
          <w:rFonts w:asciiTheme="majorBidi" w:hAnsiTheme="majorBidi" w:cstheme="majorBidi"/>
          <w:sz w:val="32"/>
          <w:szCs w:val="32"/>
        </w:rPr>
        <w:sectPr w:rsidR="000713FB" w:rsidRPr="002C1A76">
          <w:headerReference w:type="even" r:id="rId9"/>
          <w:headerReference w:type="first" r:id="rId10"/>
          <w:pgSz w:w="11907" w:h="16840"/>
          <w:pgMar w:top="1191" w:right="851" w:bottom="1701" w:left="1814" w:header="4649" w:footer="720" w:gutter="0"/>
          <w:pgNumType w:start="2"/>
          <w:cols w:space="720"/>
          <w:titlePg/>
          <w:docGrid w:linePitch="272"/>
        </w:sectPr>
      </w:pPr>
    </w:p>
    <w:p w14:paraId="32DC4267" w14:textId="77777777" w:rsidR="00415643" w:rsidRPr="002C1A76" w:rsidRDefault="00415643" w:rsidP="002C1A76">
      <w:pPr>
        <w:keepNext/>
        <w:tabs>
          <w:tab w:val="left" w:pos="284"/>
          <w:tab w:val="left" w:pos="567"/>
        </w:tabs>
        <w:spacing w:line="380" w:lineRule="exact"/>
        <w:jc w:val="center"/>
        <w:outlineLvl w:val="4"/>
        <w:rPr>
          <w:rFonts w:asciiTheme="majorBidi" w:hAnsiTheme="majorBidi" w:cstheme="majorBidi"/>
          <w:b/>
          <w:bCs/>
          <w:sz w:val="32"/>
          <w:szCs w:val="32"/>
        </w:rPr>
      </w:pPr>
      <w:r w:rsidRPr="002C1A76">
        <w:rPr>
          <w:rFonts w:asciiTheme="majorBidi" w:hAnsiTheme="majorBidi" w:cstheme="majorBidi"/>
          <w:b/>
          <w:bCs/>
          <w:sz w:val="32"/>
          <w:szCs w:val="32"/>
        </w:rPr>
        <w:lastRenderedPageBreak/>
        <w:t>INDEPENDENT AUDITOR’S REPORT ON REVIEW OF INTERIM FINANCIAL INFORMATION</w:t>
      </w:r>
    </w:p>
    <w:p w14:paraId="46EC27E8" w14:textId="77777777" w:rsidR="00415643" w:rsidRPr="002C1A76" w:rsidRDefault="00415643" w:rsidP="002C1A76">
      <w:pPr>
        <w:spacing w:line="380" w:lineRule="exact"/>
        <w:rPr>
          <w:rFonts w:asciiTheme="majorBidi" w:hAnsiTheme="majorBidi" w:cstheme="majorBidi"/>
          <w:b/>
          <w:bCs/>
          <w:sz w:val="32"/>
          <w:szCs w:val="32"/>
          <w:u w:val="single"/>
        </w:rPr>
      </w:pPr>
    </w:p>
    <w:p w14:paraId="6CC3DBDA" w14:textId="77777777" w:rsidR="00415643" w:rsidRPr="002C1A76" w:rsidRDefault="00415643" w:rsidP="002C1A76">
      <w:pPr>
        <w:tabs>
          <w:tab w:val="left" w:pos="540"/>
        </w:tabs>
        <w:spacing w:line="380" w:lineRule="exact"/>
        <w:rPr>
          <w:rFonts w:asciiTheme="majorBidi" w:hAnsiTheme="majorBidi" w:cstheme="majorBidi"/>
          <w:sz w:val="32"/>
          <w:szCs w:val="32"/>
        </w:rPr>
      </w:pPr>
      <w:r w:rsidRPr="002C1A76">
        <w:rPr>
          <w:rFonts w:asciiTheme="majorBidi" w:hAnsiTheme="majorBidi" w:cstheme="majorBidi"/>
          <w:sz w:val="32"/>
          <w:szCs w:val="32"/>
        </w:rPr>
        <w:t xml:space="preserve">To </w:t>
      </w:r>
      <w:r w:rsidRPr="002C1A76">
        <w:rPr>
          <w:rFonts w:asciiTheme="majorBidi" w:hAnsiTheme="majorBidi" w:cstheme="majorBidi"/>
          <w:sz w:val="32"/>
          <w:szCs w:val="32"/>
        </w:rPr>
        <w:tab/>
        <w:t>The Shareholders and Board of Directors of</w:t>
      </w:r>
    </w:p>
    <w:p w14:paraId="30D61B9A" w14:textId="4951E048" w:rsidR="00415643" w:rsidRPr="002C1A76" w:rsidRDefault="00415643" w:rsidP="002C1A76">
      <w:pPr>
        <w:pStyle w:val="Heading1"/>
        <w:tabs>
          <w:tab w:val="left" w:pos="567"/>
        </w:tabs>
        <w:spacing w:line="380" w:lineRule="exact"/>
        <w:rPr>
          <w:rFonts w:asciiTheme="majorBidi" w:hAnsiTheme="majorBidi" w:cstheme="majorBidi"/>
          <w:sz w:val="32"/>
          <w:szCs w:val="32"/>
        </w:rPr>
      </w:pPr>
      <w:r w:rsidRPr="002C1A76">
        <w:rPr>
          <w:rFonts w:asciiTheme="majorBidi" w:hAnsiTheme="majorBidi" w:cstheme="majorBidi"/>
          <w:sz w:val="32"/>
          <w:szCs w:val="32"/>
        </w:rPr>
        <w:tab/>
        <w:t xml:space="preserve">JKN Global </w:t>
      </w:r>
      <w:r w:rsidR="00022BD7">
        <w:rPr>
          <w:rFonts w:asciiTheme="majorBidi" w:hAnsiTheme="majorBidi" w:cstheme="majorBidi"/>
          <w:sz w:val="32"/>
          <w:szCs w:val="32"/>
        </w:rPr>
        <w:t>Group</w:t>
      </w:r>
      <w:r w:rsidRPr="002C1A76">
        <w:rPr>
          <w:rFonts w:asciiTheme="majorBidi" w:hAnsiTheme="majorBidi" w:cstheme="majorBidi"/>
          <w:sz w:val="32"/>
          <w:szCs w:val="32"/>
        </w:rPr>
        <w:t xml:space="preserve"> Public Company Limited </w:t>
      </w:r>
    </w:p>
    <w:p w14:paraId="20EDC1E2" w14:textId="41FF65B7" w:rsidR="00415643" w:rsidRPr="002C1A76" w:rsidRDefault="00415643" w:rsidP="002C1A76">
      <w:pPr>
        <w:tabs>
          <w:tab w:val="left" w:pos="1440"/>
        </w:tabs>
        <w:spacing w:line="380" w:lineRule="exact"/>
        <w:ind w:right="28"/>
        <w:jc w:val="thaiDistribute"/>
        <w:rPr>
          <w:rFonts w:asciiTheme="majorBidi" w:hAnsiTheme="majorBidi" w:cstheme="majorBidi"/>
          <w:sz w:val="32"/>
          <w:szCs w:val="32"/>
        </w:rPr>
      </w:pPr>
      <w:r w:rsidRPr="002C1A76">
        <w:rPr>
          <w:rFonts w:asciiTheme="majorBidi" w:hAnsiTheme="majorBidi" w:cstheme="majorBidi"/>
          <w:sz w:val="32"/>
          <w:szCs w:val="32"/>
        </w:rPr>
        <w:tab/>
      </w:r>
    </w:p>
    <w:p w14:paraId="5C33B3E5" w14:textId="26D86EFA" w:rsidR="00415643" w:rsidRPr="002C1A76" w:rsidRDefault="00415643" w:rsidP="002C1A76">
      <w:pPr>
        <w:tabs>
          <w:tab w:val="left" w:pos="1440"/>
        </w:tabs>
        <w:spacing w:line="380" w:lineRule="exact"/>
        <w:ind w:right="28"/>
        <w:jc w:val="thaiDistribute"/>
        <w:rPr>
          <w:rFonts w:asciiTheme="majorBidi" w:hAnsiTheme="majorBidi" w:cstheme="majorBidi"/>
          <w:spacing w:val="-4"/>
          <w:sz w:val="32"/>
          <w:szCs w:val="32"/>
          <w:cs/>
        </w:rPr>
      </w:pPr>
      <w:r w:rsidRPr="002C1A76">
        <w:rPr>
          <w:rFonts w:asciiTheme="majorBidi" w:hAnsiTheme="majorBidi" w:cstheme="majorBidi"/>
          <w:spacing w:val="-2"/>
          <w:sz w:val="32"/>
          <w:szCs w:val="32"/>
        </w:rPr>
        <w:tab/>
      </w:r>
      <w:r w:rsidRPr="002C1A76">
        <w:rPr>
          <w:rFonts w:asciiTheme="majorBidi" w:hAnsiTheme="majorBidi" w:cstheme="majorBidi"/>
          <w:spacing w:val="-4"/>
          <w:sz w:val="32"/>
          <w:szCs w:val="32"/>
        </w:rPr>
        <w:t xml:space="preserve">I have reviewed the accompanying consolidated statement of financial position of </w:t>
      </w:r>
      <w:r w:rsidRPr="002C1A76">
        <w:rPr>
          <w:rFonts w:asciiTheme="majorBidi" w:hAnsiTheme="majorBidi" w:cstheme="majorBidi"/>
          <w:sz w:val="32"/>
          <w:szCs w:val="32"/>
        </w:rPr>
        <w:t>JKN Global Group Public Company Limited and its subsidiaries</w:t>
      </w:r>
      <w:r w:rsidRPr="002C1A76">
        <w:rPr>
          <w:rFonts w:asciiTheme="majorBidi" w:hAnsiTheme="majorBidi" w:cstheme="majorBidi"/>
          <w:spacing w:val="-4"/>
          <w:sz w:val="32"/>
          <w:szCs w:val="32"/>
        </w:rPr>
        <w:t xml:space="preserve"> as at </w:t>
      </w:r>
      <w:r w:rsidR="00367CF5" w:rsidRPr="002C1A76">
        <w:rPr>
          <w:rFonts w:asciiTheme="majorBidi" w:hAnsiTheme="majorBidi" w:cstheme="majorBidi"/>
          <w:spacing w:val="-4"/>
          <w:sz w:val="32"/>
          <w:szCs w:val="32"/>
        </w:rPr>
        <w:t>September</w:t>
      </w:r>
      <w:r w:rsidR="00631847" w:rsidRPr="002C1A76">
        <w:rPr>
          <w:rFonts w:asciiTheme="majorBidi" w:hAnsiTheme="majorBidi" w:cstheme="majorBidi"/>
          <w:spacing w:val="-4"/>
          <w:sz w:val="32"/>
          <w:szCs w:val="32"/>
        </w:rPr>
        <w:t xml:space="preserve"> 30</w:t>
      </w:r>
      <w:r w:rsidRPr="002C1A76">
        <w:rPr>
          <w:rFonts w:asciiTheme="majorBidi" w:hAnsiTheme="majorBidi" w:cstheme="majorBidi"/>
          <w:spacing w:val="-4"/>
          <w:sz w:val="32"/>
          <w:szCs w:val="32"/>
        </w:rPr>
        <w:t>, 2023 and the related consolidated statement of comprehensive income</w:t>
      </w:r>
      <w:r w:rsidR="00631847" w:rsidRPr="002C1A76">
        <w:rPr>
          <w:rFonts w:asciiTheme="majorBidi" w:hAnsiTheme="majorBidi" w:cstheme="majorBidi"/>
          <w:spacing w:val="-4"/>
          <w:sz w:val="32"/>
          <w:szCs w:val="32"/>
        </w:rPr>
        <w:t xml:space="preserve"> for the three-month and </w:t>
      </w:r>
      <w:r w:rsidR="00367CF5" w:rsidRPr="002C1A76">
        <w:rPr>
          <w:rFonts w:asciiTheme="majorBidi" w:hAnsiTheme="majorBidi" w:cstheme="majorBidi"/>
          <w:spacing w:val="-4"/>
          <w:sz w:val="32"/>
          <w:szCs w:val="32"/>
        </w:rPr>
        <w:t>nine</w:t>
      </w:r>
      <w:r w:rsidR="00631847" w:rsidRPr="002C1A76">
        <w:rPr>
          <w:rFonts w:asciiTheme="majorBidi" w:hAnsiTheme="majorBidi" w:cstheme="majorBidi"/>
          <w:spacing w:val="-4"/>
          <w:sz w:val="32"/>
          <w:szCs w:val="32"/>
        </w:rPr>
        <w:t xml:space="preserve">-month periods ended </w:t>
      </w:r>
      <w:r w:rsidR="00367CF5" w:rsidRPr="002C1A76">
        <w:rPr>
          <w:rFonts w:asciiTheme="majorBidi" w:hAnsiTheme="majorBidi" w:cstheme="majorBidi"/>
          <w:spacing w:val="-4"/>
          <w:sz w:val="32"/>
          <w:szCs w:val="32"/>
        </w:rPr>
        <w:t>September</w:t>
      </w:r>
      <w:r w:rsidR="00631847" w:rsidRPr="002C1A76">
        <w:rPr>
          <w:rFonts w:asciiTheme="majorBidi" w:hAnsiTheme="majorBidi" w:cstheme="majorBidi"/>
          <w:spacing w:val="-4"/>
          <w:sz w:val="32"/>
          <w:szCs w:val="32"/>
        </w:rPr>
        <w:t xml:space="preserve"> 30, 2023,</w:t>
      </w:r>
      <w:r w:rsidRPr="002C1A76">
        <w:rPr>
          <w:rFonts w:asciiTheme="majorBidi" w:hAnsiTheme="majorBidi" w:cstheme="majorBidi"/>
          <w:spacing w:val="-4"/>
          <w:sz w:val="32"/>
          <w:szCs w:val="32"/>
        </w:rPr>
        <w:t xml:space="preserve"> consolidated statement </w:t>
      </w:r>
      <w:r w:rsidRPr="002C1A76">
        <w:rPr>
          <w:rFonts w:asciiTheme="majorBidi" w:hAnsiTheme="majorBidi" w:cstheme="majorBidi"/>
          <w:sz w:val="32"/>
          <w:szCs w:val="32"/>
        </w:rPr>
        <w:t xml:space="preserve">of changes in shareholders’ equity and consolidated statement of cash flows for the </w:t>
      </w:r>
      <w:r w:rsidR="00367CF5" w:rsidRPr="002C1A76">
        <w:rPr>
          <w:rFonts w:asciiTheme="majorBidi" w:hAnsiTheme="majorBidi" w:cstheme="majorBidi"/>
          <w:sz w:val="32"/>
          <w:szCs w:val="32"/>
        </w:rPr>
        <w:t>nine</w:t>
      </w:r>
      <w:r w:rsidRPr="002C1A76">
        <w:rPr>
          <w:rFonts w:asciiTheme="majorBidi" w:hAnsiTheme="majorBidi" w:cstheme="majorBidi"/>
          <w:sz w:val="32"/>
          <w:szCs w:val="32"/>
        </w:rPr>
        <w:t xml:space="preserve">-month period ended </w:t>
      </w:r>
      <w:r w:rsidR="00367CF5" w:rsidRPr="002C1A76">
        <w:rPr>
          <w:rFonts w:asciiTheme="majorBidi" w:hAnsiTheme="majorBidi" w:cstheme="majorBidi"/>
          <w:spacing w:val="-4"/>
          <w:sz w:val="32"/>
          <w:szCs w:val="32"/>
        </w:rPr>
        <w:t>September</w:t>
      </w:r>
      <w:r w:rsidR="00581BBC" w:rsidRPr="002C1A76">
        <w:rPr>
          <w:rFonts w:asciiTheme="majorBidi" w:hAnsiTheme="majorBidi" w:cstheme="majorBidi"/>
          <w:sz w:val="32"/>
          <w:szCs w:val="32"/>
        </w:rPr>
        <w:t xml:space="preserve"> 30</w:t>
      </w:r>
      <w:r w:rsidRPr="002C1A76">
        <w:rPr>
          <w:rFonts w:asciiTheme="majorBidi" w:hAnsiTheme="majorBidi" w:cstheme="majorBidi"/>
          <w:sz w:val="32"/>
          <w:szCs w:val="32"/>
        </w:rPr>
        <w:t>,</w:t>
      </w:r>
      <w:r w:rsidRPr="002C1A76">
        <w:rPr>
          <w:rFonts w:asciiTheme="majorBidi" w:hAnsiTheme="majorBidi" w:cstheme="majorBidi"/>
          <w:spacing w:val="-4"/>
          <w:sz w:val="32"/>
          <w:szCs w:val="32"/>
        </w:rPr>
        <w:t xml:space="preserve"> 2023 and the condensed notes to financial statements, and I have also reviewed the statement of financial position of </w:t>
      </w:r>
      <w:bookmarkStart w:id="0" w:name="_Hlk71705596"/>
      <w:r w:rsidRPr="002C1A76">
        <w:rPr>
          <w:rFonts w:asciiTheme="majorBidi" w:hAnsiTheme="majorBidi" w:cstheme="majorBidi"/>
          <w:sz w:val="32"/>
          <w:szCs w:val="32"/>
        </w:rPr>
        <w:t>JKN Global Group Public Company Limited</w:t>
      </w:r>
      <w:bookmarkEnd w:id="0"/>
      <w:r w:rsidRPr="002C1A76">
        <w:rPr>
          <w:rFonts w:asciiTheme="majorBidi" w:hAnsiTheme="majorBidi" w:cstheme="majorBidi"/>
          <w:sz w:val="32"/>
          <w:szCs w:val="32"/>
        </w:rPr>
        <w:t xml:space="preserve"> </w:t>
      </w:r>
      <w:r w:rsidRPr="002C1A76">
        <w:rPr>
          <w:rFonts w:asciiTheme="majorBidi" w:hAnsiTheme="majorBidi" w:cstheme="majorBidi"/>
          <w:spacing w:val="-4"/>
          <w:sz w:val="32"/>
          <w:szCs w:val="32"/>
        </w:rPr>
        <w:t xml:space="preserve">as at </w:t>
      </w:r>
      <w:r w:rsidR="00367CF5" w:rsidRPr="002C1A76">
        <w:rPr>
          <w:rFonts w:asciiTheme="majorBidi" w:hAnsiTheme="majorBidi" w:cstheme="majorBidi"/>
          <w:spacing w:val="-4"/>
          <w:sz w:val="32"/>
          <w:szCs w:val="32"/>
        </w:rPr>
        <w:t>September</w:t>
      </w:r>
      <w:r w:rsidR="00631847" w:rsidRPr="002C1A76">
        <w:rPr>
          <w:rFonts w:asciiTheme="majorBidi" w:hAnsiTheme="majorBidi" w:cstheme="majorBidi"/>
          <w:spacing w:val="-4"/>
          <w:sz w:val="32"/>
          <w:szCs w:val="32"/>
        </w:rPr>
        <w:t xml:space="preserve"> 30</w:t>
      </w:r>
      <w:r w:rsidRPr="002C1A76">
        <w:rPr>
          <w:rFonts w:asciiTheme="majorBidi" w:hAnsiTheme="majorBidi" w:cstheme="majorBidi"/>
          <w:spacing w:val="-4"/>
          <w:sz w:val="32"/>
          <w:szCs w:val="32"/>
        </w:rPr>
        <w:t>, 2023 and the related statement of comprehensive income</w:t>
      </w:r>
      <w:r w:rsidR="00631847" w:rsidRPr="002C1A76">
        <w:rPr>
          <w:rFonts w:asciiTheme="majorBidi" w:hAnsiTheme="majorBidi" w:cstheme="majorBidi"/>
          <w:spacing w:val="-4"/>
          <w:sz w:val="32"/>
          <w:szCs w:val="32"/>
        </w:rPr>
        <w:t xml:space="preserve"> for the three-month and </w:t>
      </w:r>
      <w:r w:rsidR="00367CF5" w:rsidRPr="002C1A76">
        <w:rPr>
          <w:rFonts w:asciiTheme="majorBidi" w:hAnsiTheme="majorBidi" w:cstheme="majorBidi"/>
          <w:spacing w:val="-4"/>
          <w:sz w:val="32"/>
          <w:szCs w:val="32"/>
        </w:rPr>
        <w:t>nine</w:t>
      </w:r>
      <w:r w:rsidR="00631847" w:rsidRPr="002C1A76">
        <w:rPr>
          <w:rFonts w:asciiTheme="majorBidi" w:hAnsiTheme="majorBidi" w:cstheme="majorBidi"/>
          <w:spacing w:val="-4"/>
          <w:sz w:val="32"/>
          <w:szCs w:val="32"/>
        </w:rPr>
        <w:t xml:space="preserve">-month periods ended </w:t>
      </w:r>
      <w:r w:rsidR="00367CF5" w:rsidRPr="002C1A76">
        <w:rPr>
          <w:rFonts w:asciiTheme="majorBidi" w:hAnsiTheme="majorBidi" w:cstheme="majorBidi"/>
          <w:spacing w:val="-4"/>
          <w:sz w:val="32"/>
          <w:szCs w:val="32"/>
        </w:rPr>
        <w:t>September</w:t>
      </w:r>
      <w:r w:rsidR="00631847" w:rsidRPr="002C1A76">
        <w:rPr>
          <w:rFonts w:asciiTheme="majorBidi" w:hAnsiTheme="majorBidi" w:cstheme="majorBidi"/>
          <w:spacing w:val="-4"/>
          <w:sz w:val="32"/>
          <w:szCs w:val="32"/>
        </w:rPr>
        <w:t xml:space="preserve"> 30, 2023</w:t>
      </w:r>
      <w:r w:rsidRPr="002C1A76">
        <w:rPr>
          <w:rFonts w:asciiTheme="majorBidi" w:hAnsiTheme="majorBidi" w:cstheme="majorBidi"/>
          <w:spacing w:val="-4"/>
          <w:sz w:val="32"/>
          <w:szCs w:val="32"/>
        </w:rPr>
        <w:t xml:space="preserve">, statement of changes in shareholder’s equity and statement of cash flows for the </w:t>
      </w:r>
      <w:r w:rsidR="00367CF5" w:rsidRPr="002C1A76">
        <w:rPr>
          <w:rFonts w:asciiTheme="majorBidi" w:hAnsiTheme="majorBidi" w:cstheme="majorBidi"/>
          <w:spacing w:val="-4"/>
          <w:sz w:val="32"/>
          <w:szCs w:val="32"/>
        </w:rPr>
        <w:t>nine</w:t>
      </w:r>
      <w:r w:rsidRPr="002C1A76">
        <w:rPr>
          <w:rFonts w:asciiTheme="majorBidi" w:hAnsiTheme="majorBidi" w:cstheme="majorBidi"/>
          <w:spacing w:val="-4"/>
          <w:sz w:val="32"/>
          <w:szCs w:val="32"/>
        </w:rPr>
        <w:t xml:space="preserve">-month period ended </w:t>
      </w:r>
      <w:r w:rsidR="00367CF5" w:rsidRPr="002C1A76">
        <w:rPr>
          <w:rFonts w:asciiTheme="majorBidi" w:hAnsiTheme="majorBidi" w:cstheme="majorBidi"/>
          <w:spacing w:val="-4"/>
          <w:sz w:val="32"/>
          <w:szCs w:val="32"/>
        </w:rPr>
        <w:t>September</w:t>
      </w:r>
      <w:r w:rsidR="00631847" w:rsidRPr="002C1A76">
        <w:rPr>
          <w:rFonts w:asciiTheme="majorBidi" w:hAnsiTheme="majorBidi" w:cstheme="majorBidi"/>
          <w:spacing w:val="-4"/>
          <w:sz w:val="32"/>
          <w:szCs w:val="32"/>
        </w:rPr>
        <w:t xml:space="preserve"> 30</w:t>
      </w:r>
      <w:r w:rsidRPr="002C1A76">
        <w:rPr>
          <w:rFonts w:asciiTheme="majorBidi" w:hAnsiTheme="majorBidi" w:cstheme="majorBidi"/>
          <w:spacing w:val="-4"/>
          <w:sz w:val="32"/>
          <w:szCs w:val="32"/>
        </w:rPr>
        <w:t>, 2023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6894C41" w14:textId="77777777" w:rsidR="00415643" w:rsidRPr="002C1A76" w:rsidRDefault="00415643" w:rsidP="002C1A76">
      <w:pPr>
        <w:tabs>
          <w:tab w:val="left" w:pos="1440"/>
        </w:tabs>
        <w:spacing w:line="380" w:lineRule="exact"/>
        <w:ind w:right="28"/>
        <w:jc w:val="thaiDistribute"/>
        <w:rPr>
          <w:rFonts w:asciiTheme="majorBidi" w:hAnsiTheme="majorBidi" w:cstheme="majorBidi"/>
          <w:b/>
          <w:bCs/>
          <w:sz w:val="32"/>
          <w:szCs w:val="32"/>
        </w:rPr>
      </w:pPr>
    </w:p>
    <w:p w14:paraId="1C3F4151" w14:textId="77777777" w:rsidR="00415643" w:rsidRPr="002C1A76" w:rsidRDefault="00415643" w:rsidP="002C1A76">
      <w:pPr>
        <w:pStyle w:val="Heading5"/>
        <w:pBdr>
          <w:bottom w:val="none" w:sz="0" w:space="0" w:color="auto"/>
        </w:pBdr>
        <w:spacing w:line="380" w:lineRule="exact"/>
        <w:ind w:left="0"/>
        <w:jc w:val="left"/>
        <w:rPr>
          <w:rFonts w:asciiTheme="majorBidi" w:hAnsiTheme="majorBidi" w:cstheme="majorBidi"/>
          <w:b/>
          <w:bCs/>
        </w:rPr>
      </w:pPr>
      <w:r w:rsidRPr="002C1A76">
        <w:rPr>
          <w:rFonts w:asciiTheme="majorBidi" w:hAnsiTheme="majorBidi" w:cstheme="majorBidi"/>
          <w:b/>
          <w:bCs/>
        </w:rPr>
        <w:tab/>
        <w:t>SCOPE OF REVIEW</w:t>
      </w:r>
    </w:p>
    <w:p w14:paraId="41B982E3" w14:textId="77777777" w:rsidR="00415643" w:rsidRPr="002C1A76" w:rsidRDefault="00415643" w:rsidP="002C1A76">
      <w:pPr>
        <w:pStyle w:val="BodyText"/>
        <w:tabs>
          <w:tab w:val="left" w:pos="1440"/>
        </w:tabs>
        <w:spacing w:before="0" w:line="380" w:lineRule="exact"/>
        <w:ind w:right="28"/>
        <w:jc w:val="thaiDistribute"/>
        <w:rPr>
          <w:rFonts w:asciiTheme="majorBidi" w:hAnsiTheme="majorBidi" w:cstheme="majorBidi"/>
          <w:sz w:val="32"/>
          <w:szCs w:val="32"/>
          <w:shd w:val="clear" w:color="auto" w:fill="FFFF00"/>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2C1A76">
        <w:rPr>
          <w:rFonts w:asciiTheme="majorBidi" w:hAnsiTheme="majorBidi" w:cstheme="majorBidi"/>
          <w:sz w:val="32"/>
          <w:szCs w:val="32"/>
        </w:rPr>
        <w:t>inquires</w:t>
      </w:r>
      <w:proofErr w:type="spellEnd"/>
      <w:r w:rsidRPr="002C1A76">
        <w:rPr>
          <w:rFonts w:asciiTheme="majorBidi" w:hAnsiTheme="majorBidi" w:cstheme="majorBidi"/>
          <w:sz w:val="32"/>
          <w:szCs w:val="32"/>
        </w:rPr>
        <w:t xml:space="preserve">, primarily of persons responsible for financial and </w:t>
      </w:r>
      <w:r w:rsidRPr="002C1A76">
        <w:rPr>
          <w:rFonts w:asciiTheme="majorBidi" w:hAnsiTheme="majorBidi" w:cstheme="majorBidi"/>
          <w:spacing w:val="-2"/>
          <w:sz w:val="32"/>
          <w:szCs w:val="32"/>
        </w:rPr>
        <w:t>accounting matters, and applying analytical and other review procedures. A review is substantially less in scope</w:t>
      </w:r>
      <w:r w:rsidRPr="002C1A76">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F1CBB" w14:textId="77777777" w:rsidR="00415643" w:rsidRPr="002C1A76" w:rsidRDefault="00415643" w:rsidP="002C1A76">
      <w:pPr>
        <w:tabs>
          <w:tab w:val="left" w:pos="1440"/>
        </w:tabs>
        <w:spacing w:line="380" w:lineRule="exact"/>
        <w:ind w:right="28"/>
        <w:jc w:val="thaiDistribute"/>
        <w:rPr>
          <w:rFonts w:asciiTheme="majorBidi" w:hAnsiTheme="majorBidi" w:cstheme="majorBidi"/>
          <w:sz w:val="32"/>
          <w:szCs w:val="32"/>
          <w:shd w:val="clear" w:color="auto" w:fill="FFFF00"/>
        </w:rPr>
      </w:pPr>
    </w:p>
    <w:p w14:paraId="2C662117" w14:textId="77777777" w:rsidR="00415643" w:rsidRPr="002C1A76" w:rsidRDefault="00415643" w:rsidP="002C1A76">
      <w:pPr>
        <w:tabs>
          <w:tab w:val="left" w:pos="1440"/>
        </w:tabs>
        <w:spacing w:line="380" w:lineRule="exact"/>
        <w:ind w:right="28"/>
        <w:jc w:val="thaiDistribute"/>
        <w:rPr>
          <w:rFonts w:asciiTheme="majorBidi" w:hAnsiTheme="majorBidi" w:cstheme="majorBidi"/>
          <w:sz w:val="32"/>
          <w:szCs w:val="32"/>
          <w:shd w:val="clear" w:color="auto" w:fill="FFFF00"/>
        </w:rPr>
      </w:pPr>
    </w:p>
    <w:p w14:paraId="70F40BEC" w14:textId="0A5256AD" w:rsidR="00A32B68" w:rsidRPr="00AB2F35" w:rsidRDefault="00A32B68" w:rsidP="000C5173">
      <w:pPr>
        <w:tabs>
          <w:tab w:val="left" w:pos="1080"/>
          <w:tab w:val="left" w:pos="2240"/>
        </w:tabs>
        <w:spacing w:line="330" w:lineRule="exact"/>
        <w:jc w:val="right"/>
        <w:rPr>
          <w:rFonts w:asciiTheme="majorBidi" w:hAnsiTheme="majorBidi" w:cstheme="majorBidi"/>
          <w:sz w:val="32"/>
          <w:szCs w:val="32"/>
        </w:rPr>
        <w:sectPr w:rsidR="00A32B68" w:rsidRPr="00AB2F35" w:rsidSect="005E0CDA">
          <w:headerReference w:type="default" r:id="rId11"/>
          <w:footerReference w:type="default" r:id="rId12"/>
          <w:headerReference w:type="first" r:id="rId13"/>
          <w:footerReference w:type="first" r:id="rId14"/>
          <w:pgSz w:w="11909" w:h="16834" w:code="9"/>
          <w:pgMar w:top="1191" w:right="851" w:bottom="1474" w:left="1814" w:header="2098" w:footer="720" w:gutter="0"/>
          <w:pgNumType w:fmt="numberInDash" w:start="13"/>
          <w:cols w:space="720"/>
          <w:titlePg/>
          <w:docGrid w:linePitch="326"/>
        </w:sectPr>
      </w:pPr>
      <w:r w:rsidRPr="002C1A76">
        <w:rPr>
          <w:rFonts w:asciiTheme="majorBidi" w:hAnsiTheme="majorBidi" w:cstheme="majorBidi"/>
          <w:sz w:val="32"/>
          <w:szCs w:val="32"/>
        </w:rPr>
        <w:t>*****/2</w:t>
      </w:r>
    </w:p>
    <w:p w14:paraId="5D46AEFE" w14:textId="1C4D910D" w:rsidR="00AB2F35" w:rsidRPr="002C1A76" w:rsidRDefault="00AB2F35" w:rsidP="000C5173">
      <w:pPr>
        <w:tabs>
          <w:tab w:val="left" w:pos="720"/>
          <w:tab w:val="left" w:pos="1620"/>
        </w:tabs>
        <w:spacing w:line="330" w:lineRule="exact"/>
        <w:contextualSpacing/>
        <w:jc w:val="both"/>
        <w:rPr>
          <w:rFonts w:ascii="Angsana New" w:hAnsi="Angsana New"/>
          <w:sz w:val="32"/>
          <w:szCs w:val="32"/>
        </w:rPr>
      </w:pPr>
      <w:bookmarkStart w:id="1" w:name="_Hlk71185909"/>
      <w:r>
        <w:rPr>
          <w:rFonts w:asciiTheme="majorBidi" w:hAnsiTheme="majorBidi" w:cstheme="majorBidi"/>
          <w:b/>
          <w:bCs/>
          <w:sz w:val="32"/>
          <w:szCs w:val="32"/>
        </w:rPr>
        <w:lastRenderedPageBreak/>
        <w:t xml:space="preserve">BASIS FOR </w:t>
      </w:r>
      <w:r w:rsidRPr="002C1A76">
        <w:rPr>
          <w:rFonts w:asciiTheme="majorBidi" w:hAnsiTheme="majorBidi" w:cstheme="majorBidi"/>
          <w:b/>
          <w:bCs/>
          <w:sz w:val="32"/>
          <w:szCs w:val="32"/>
        </w:rPr>
        <w:t>DISCLAIMER OF CONCLUSION ON THE INTERIM FINANCIAL INFORMATION</w:t>
      </w:r>
    </w:p>
    <w:p w14:paraId="49ED46E3" w14:textId="7BB44174" w:rsidR="00AB2F35" w:rsidRDefault="00AB2F35" w:rsidP="00700435">
      <w:pPr>
        <w:pStyle w:val="Heading5"/>
        <w:pBdr>
          <w:bottom w:val="none" w:sz="0" w:space="0" w:color="auto"/>
        </w:pBdr>
        <w:spacing w:line="120" w:lineRule="exact"/>
        <w:ind w:left="0" w:hanging="357"/>
        <w:jc w:val="left"/>
        <w:rPr>
          <w:rFonts w:asciiTheme="majorBidi" w:hAnsiTheme="majorBidi" w:cstheme="majorBidi"/>
          <w:b/>
          <w:bCs/>
        </w:rPr>
      </w:pPr>
    </w:p>
    <w:p w14:paraId="0D14FC08" w14:textId="22E7172C" w:rsidR="00A32B68" w:rsidRPr="002C1A76" w:rsidRDefault="00AB2F35" w:rsidP="004F3246">
      <w:pPr>
        <w:pStyle w:val="Heading5"/>
        <w:pBdr>
          <w:bottom w:val="none" w:sz="0" w:space="0" w:color="auto"/>
        </w:pBdr>
        <w:ind w:left="0"/>
        <w:jc w:val="left"/>
        <w:rPr>
          <w:rFonts w:asciiTheme="majorBidi" w:hAnsiTheme="majorBidi" w:cstheme="majorBidi"/>
          <w:b/>
          <w:bCs/>
        </w:rPr>
      </w:pPr>
      <w:r>
        <w:rPr>
          <w:rFonts w:asciiTheme="majorBidi" w:hAnsiTheme="majorBidi" w:cstheme="majorBidi"/>
          <w:b/>
          <w:bCs/>
        </w:rPr>
        <w:tab/>
      </w:r>
      <w:r w:rsidR="00022BD7">
        <w:rPr>
          <w:rFonts w:asciiTheme="majorBidi" w:hAnsiTheme="majorBidi" w:cstheme="majorBidi"/>
          <w:b/>
          <w:bCs/>
        </w:rPr>
        <w:t>Lack of financial liquidity</w:t>
      </w:r>
    </w:p>
    <w:p w14:paraId="791575C0" w14:textId="2D02FB8B" w:rsidR="00A32B68" w:rsidRDefault="00A32B68" w:rsidP="004F3246">
      <w:pPr>
        <w:tabs>
          <w:tab w:val="left" w:pos="1440"/>
        </w:tabs>
        <w:spacing w:line="320" w:lineRule="exact"/>
        <w:ind w:right="28"/>
        <w:jc w:val="thaiDistribute"/>
        <w:rPr>
          <w:rFonts w:asciiTheme="majorBidi" w:hAnsiTheme="majorBidi" w:cstheme="majorBidi"/>
          <w:sz w:val="32"/>
          <w:szCs w:val="32"/>
        </w:rPr>
      </w:pPr>
      <w:r w:rsidRPr="002C1A76">
        <w:rPr>
          <w:rFonts w:asciiTheme="majorBidi" w:hAnsiTheme="majorBidi" w:cstheme="majorBidi"/>
          <w:sz w:val="32"/>
          <w:szCs w:val="32"/>
        </w:rPr>
        <w:tab/>
        <w:t>I draw attention to Notes to Financial Statements No.</w:t>
      </w:r>
      <w:r w:rsidR="00B77BDB">
        <w:rPr>
          <w:rFonts w:asciiTheme="majorBidi" w:hAnsiTheme="majorBidi" w:cstheme="majorBidi"/>
          <w:sz w:val="32"/>
          <w:szCs w:val="32"/>
        </w:rPr>
        <w:t xml:space="preserve"> 1.2</w:t>
      </w:r>
      <w:r w:rsidR="004F3246">
        <w:rPr>
          <w:rFonts w:asciiTheme="majorBidi" w:hAnsiTheme="majorBidi" w:cstheme="majorBidi"/>
          <w:sz w:val="32"/>
          <w:szCs w:val="32"/>
        </w:rPr>
        <w:t>,</w:t>
      </w:r>
      <w:r w:rsidRPr="002C1A76">
        <w:rPr>
          <w:rFonts w:asciiTheme="majorBidi" w:hAnsiTheme="majorBidi" w:cstheme="majorBidi"/>
          <w:sz w:val="32"/>
          <w:szCs w:val="32"/>
        </w:rPr>
        <w:t xml:space="preserve"> Due to the Group's financial liquidity management not being as planned, resulting in the </w:t>
      </w:r>
      <w:r w:rsidR="004F3246">
        <w:rPr>
          <w:rFonts w:asciiTheme="majorBidi" w:hAnsiTheme="majorBidi" w:cstheme="majorBidi"/>
          <w:sz w:val="32"/>
          <w:szCs w:val="32"/>
        </w:rPr>
        <w:t>C</w:t>
      </w:r>
      <w:r w:rsidRPr="002C1A76">
        <w:rPr>
          <w:rFonts w:asciiTheme="majorBidi" w:hAnsiTheme="majorBidi" w:cstheme="majorBidi"/>
          <w:sz w:val="32"/>
          <w:szCs w:val="32"/>
        </w:rPr>
        <w:t xml:space="preserve">ompany’s default on the repayment of the </w:t>
      </w:r>
      <w:r w:rsidR="00022BD7">
        <w:rPr>
          <w:rFonts w:asciiTheme="majorBidi" w:hAnsiTheme="majorBidi" w:cstheme="majorBidi"/>
          <w:sz w:val="32"/>
          <w:szCs w:val="32"/>
        </w:rPr>
        <w:t>JKN</w:t>
      </w:r>
      <w:r w:rsidRPr="002C1A76">
        <w:rPr>
          <w:rFonts w:asciiTheme="majorBidi" w:hAnsiTheme="majorBidi" w:cstheme="majorBidi"/>
          <w:sz w:val="32"/>
          <w:szCs w:val="32"/>
        </w:rPr>
        <w:t xml:space="preserve">239A debentures, the deferment of debt repayment that includes postponing or changing the repayment period for </w:t>
      </w:r>
      <w:r w:rsidR="00897431">
        <w:rPr>
          <w:rFonts w:asciiTheme="majorBidi" w:hAnsiTheme="majorBidi" w:cstheme="majorBidi"/>
          <w:sz w:val="32"/>
          <w:szCs w:val="32"/>
        </w:rPr>
        <w:t>such</w:t>
      </w:r>
      <w:r w:rsidRPr="002C1A76">
        <w:rPr>
          <w:rFonts w:asciiTheme="majorBidi" w:hAnsiTheme="majorBidi" w:cstheme="majorBidi"/>
          <w:sz w:val="32"/>
          <w:szCs w:val="32"/>
        </w:rPr>
        <w:t xml:space="preserve"> debentures in accordance with the resolution of the Debenture Holders’ Meeting No. 1/2023 held on September </w:t>
      </w:r>
      <w:r w:rsidRPr="00C94AAD">
        <w:rPr>
          <w:rFonts w:asciiTheme="majorBidi" w:hAnsiTheme="majorBidi" w:cstheme="majorBidi"/>
          <w:spacing w:val="-2"/>
          <w:sz w:val="32"/>
          <w:szCs w:val="32"/>
        </w:rPr>
        <w:t xml:space="preserve">27, 2023 is considered to have caused a breach of the debenture agreements on other 6 series of </w:t>
      </w:r>
      <w:r w:rsidR="004F3246">
        <w:rPr>
          <w:rFonts w:asciiTheme="majorBidi" w:hAnsiTheme="majorBidi" w:cstheme="majorBidi"/>
          <w:spacing w:val="-2"/>
          <w:sz w:val="32"/>
          <w:szCs w:val="32"/>
        </w:rPr>
        <w:t>debenture</w:t>
      </w:r>
      <w:r w:rsidR="00CA6C8E">
        <w:rPr>
          <w:rFonts w:asciiTheme="majorBidi" w:hAnsiTheme="majorBidi" w:cstheme="majorBidi"/>
          <w:spacing w:val="-2"/>
          <w:sz w:val="32"/>
          <w:szCs w:val="32"/>
        </w:rPr>
        <w:t>s</w:t>
      </w:r>
      <w:r w:rsidR="004F3246">
        <w:rPr>
          <w:rFonts w:asciiTheme="majorBidi" w:hAnsiTheme="majorBidi" w:cstheme="majorBidi"/>
          <w:spacing w:val="-2"/>
          <w:sz w:val="32"/>
          <w:szCs w:val="32"/>
        </w:rPr>
        <w:t xml:space="preserve"> </w:t>
      </w:r>
      <w:r w:rsidRPr="00C94AAD">
        <w:rPr>
          <w:rFonts w:asciiTheme="majorBidi" w:hAnsiTheme="majorBidi" w:cstheme="majorBidi"/>
          <w:spacing w:val="-2"/>
          <w:sz w:val="32"/>
          <w:szCs w:val="32"/>
        </w:rPr>
        <w:t xml:space="preserve">cross default according to the rights conditions. In addition, this is also considered a cause of default on convertible debentures and loan debt from financial institutions as well. As a result, the Company has to consider classifying debts such as debentures, convertible debentures, and loan debt from financial institutions as all current liabilities. As at September 30, 2023, the </w:t>
      </w:r>
      <w:r w:rsidR="00022BD7" w:rsidRPr="00C94AAD">
        <w:rPr>
          <w:rFonts w:asciiTheme="majorBidi" w:hAnsiTheme="majorBidi" w:cstheme="majorBidi"/>
          <w:spacing w:val="-2"/>
          <w:sz w:val="32"/>
          <w:szCs w:val="32"/>
        </w:rPr>
        <w:t>Group</w:t>
      </w:r>
      <w:r w:rsidRPr="00C94AAD">
        <w:rPr>
          <w:rFonts w:asciiTheme="majorBidi" w:hAnsiTheme="majorBidi" w:cstheme="majorBidi"/>
          <w:spacing w:val="-2"/>
          <w:sz w:val="32"/>
          <w:szCs w:val="32"/>
        </w:rPr>
        <w:t>; therefore, had higher current liabilities than current assets</w:t>
      </w:r>
      <w:r w:rsidR="000C5173">
        <w:rPr>
          <w:rFonts w:asciiTheme="majorBidi" w:hAnsiTheme="majorBidi" w:cstheme="majorBidi"/>
          <w:spacing w:val="-2"/>
          <w:sz w:val="32"/>
          <w:szCs w:val="32"/>
        </w:rPr>
        <w:t xml:space="preserve"> for consolidated statement in total amount of Bah</w:t>
      </w:r>
      <w:r w:rsidR="00C144E7">
        <w:rPr>
          <w:rFonts w:asciiTheme="majorBidi" w:hAnsiTheme="majorBidi" w:cstheme="majorBidi"/>
          <w:spacing w:val="-2"/>
          <w:sz w:val="32"/>
          <w:szCs w:val="32"/>
        </w:rPr>
        <w:t>t</w:t>
      </w:r>
      <w:r w:rsidR="000C5173">
        <w:rPr>
          <w:rFonts w:asciiTheme="majorBidi" w:hAnsiTheme="majorBidi" w:cstheme="majorBidi"/>
          <w:spacing w:val="-2"/>
          <w:sz w:val="32"/>
          <w:szCs w:val="32"/>
        </w:rPr>
        <w:t xml:space="preserve"> 4,285.52 million and separate statement</w:t>
      </w:r>
      <w:r w:rsidRPr="00C94AAD">
        <w:rPr>
          <w:rFonts w:asciiTheme="majorBidi" w:hAnsiTheme="majorBidi" w:cstheme="majorBidi"/>
          <w:spacing w:val="-2"/>
          <w:sz w:val="32"/>
          <w:szCs w:val="32"/>
        </w:rPr>
        <w:t xml:space="preserve"> in the total amount of Baht </w:t>
      </w:r>
      <w:r w:rsidR="00B77BDB" w:rsidRPr="00C94AAD">
        <w:rPr>
          <w:rFonts w:asciiTheme="majorBidi" w:hAnsiTheme="majorBidi" w:cstheme="majorBidi"/>
          <w:spacing w:val="-2"/>
          <w:sz w:val="32"/>
          <w:szCs w:val="32"/>
        </w:rPr>
        <w:t xml:space="preserve">3,256.15 </w:t>
      </w:r>
      <w:r w:rsidRPr="00C94AAD">
        <w:rPr>
          <w:rFonts w:asciiTheme="majorBidi" w:hAnsiTheme="majorBidi" w:cstheme="majorBidi"/>
          <w:spacing w:val="-2"/>
          <w:sz w:val="32"/>
          <w:szCs w:val="32"/>
        </w:rPr>
        <w:t xml:space="preserve">million. Presently, the Company is under negotiation to extend the debt repayment </w:t>
      </w:r>
      <w:r w:rsidR="004F3246">
        <w:rPr>
          <w:rFonts w:asciiTheme="majorBidi" w:hAnsiTheme="majorBidi" w:cstheme="majorBidi"/>
          <w:spacing w:val="-2"/>
          <w:sz w:val="32"/>
          <w:szCs w:val="32"/>
        </w:rPr>
        <w:t xml:space="preserve">and </w:t>
      </w:r>
      <w:r w:rsidR="00CA6C8E">
        <w:rPr>
          <w:rFonts w:asciiTheme="majorBidi" w:hAnsiTheme="majorBidi" w:cstheme="majorBidi"/>
          <w:spacing w:val="-2"/>
          <w:sz w:val="32"/>
          <w:szCs w:val="32"/>
        </w:rPr>
        <w:t xml:space="preserve">a </w:t>
      </w:r>
      <w:r w:rsidR="004F3246">
        <w:rPr>
          <w:rFonts w:asciiTheme="majorBidi" w:hAnsiTheme="majorBidi" w:cstheme="majorBidi"/>
          <w:spacing w:val="-2"/>
          <w:sz w:val="32"/>
          <w:szCs w:val="32"/>
        </w:rPr>
        <w:t xml:space="preserve">proposal of conditions requisite to forestall the immediate debenture repayment (Call Default) </w:t>
      </w:r>
      <w:r w:rsidRPr="00C94AAD">
        <w:rPr>
          <w:rFonts w:asciiTheme="majorBidi" w:hAnsiTheme="majorBidi" w:cstheme="majorBidi"/>
          <w:spacing w:val="-2"/>
          <w:sz w:val="32"/>
          <w:szCs w:val="32"/>
        </w:rPr>
        <w:t>and it is in the process of finding new sources of funds, business</w:t>
      </w:r>
      <w:r w:rsidR="00CA6C8E">
        <w:rPr>
          <w:rFonts w:asciiTheme="majorBidi" w:hAnsiTheme="majorBidi" w:cstheme="majorBidi"/>
          <w:spacing w:val="-2"/>
          <w:sz w:val="32"/>
          <w:szCs w:val="32"/>
        </w:rPr>
        <w:t>,</w:t>
      </w:r>
      <w:r w:rsidRPr="00C94AAD">
        <w:rPr>
          <w:rFonts w:asciiTheme="majorBidi" w:hAnsiTheme="majorBidi" w:cstheme="majorBidi"/>
          <w:spacing w:val="-2"/>
          <w:sz w:val="32"/>
          <w:szCs w:val="32"/>
        </w:rPr>
        <w:t xml:space="preserve"> restructuring and financial restructuring. Later, on November 7, 2023, the Company's Board of Directors Meeting No. 10/2023 resolved for the Company to file a petition for business rehabilitation with the Central Bankruptcy Court. On November 8, 2023</w:t>
      </w:r>
      <w:r w:rsidR="004F3246">
        <w:rPr>
          <w:rFonts w:asciiTheme="majorBidi" w:hAnsiTheme="majorBidi" w:cstheme="majorBidi"/>
          <w:spacing w:val="-2"/>
          <w:sz w:val="32"/>
          <w:szCs w:val="32"/>
        </w:rPr>
        <w:t>,</w:t>
      </w:r>
      <w:r w:rsidRPr="00C94AAD">
        <w:rPr>
          <w:rFonts w:asciiTheme="majorBidi" w:hAnsiTheme="majorBidi" w:cstheme="majorBidi"/>
          <w:spacing w:val="-2"/>
          <w:sz w:val="32"/>
          <w:szCs w:val="32"/>
        </w:rPr>
        <w:t xml:space="preserve"> the Company submitted a filing of petition for business rehabilitation proceeding. </w:t>
      </w:r>
      <w:r w:rsidR="00022BD7" w:rsidRPr="00C94AAD">
        <w:rPr>
          <w:rFonts w:asciiTheme="majorBidi" w:hAnsiTheme="majorBidi" w:cstheme="majorBidi"/>
          <w:spacing w:val="-2"/>
          <w:sz w:val="32"/>
          <w:szCs w:val="32"/>
        </w:rPr>
        <w:t>And on November 9, 2023, The Thai Bankruptcy Court issued an order to accept the petition for business rehabi</w:t>
      </w:r>
      <w:r w:rsidR="00C94AAD" w:rsidRPr="00C94AAD">
        <w:rPr>
          <w:rFonts w:asciiTheme="majorBidi" w:hAnsiTheme="majorBidi" w:cstheme="majorBidi"/>
          <w:spacing w:val="-2"/>
          <w:sz w:val="32"/>
          <w:szCs w:val="32"/>
        </w:rPr>
        <w:t xml:space="preserve">litation of the Company and set the hearing date for the petition for business </w:t>
      </w:r>
      <w:r w:rsidR="004F3246">
        <w:rPr>
          <w:rFonts w:asciiTheme="majorBidi" w:hAnsiTheme="majorBidi" w:cstheme="majorBidi"/>
          <w:spacing w:val="-2"/>
          <w:sz w:val="32"/>
          <w:szCs w:val="32"/>
        </w:rPr>
        <w:t xml:space="preserve">rehabilitation </w:t>
      </w:r>
      <w:r w:rsidR="00C94AAD" w:rsidRPr="00C94AAD">
        <w:rPr>
          <w:rFonts w:asciiTheme="majorBidi" w:hAnsiTheme="majorBidi" w:cstheme="majorBidi"/>
          <w:spacing w:val="-2"/>
          <w:sz w:val="32"/>
          <w:szCs w:val="32"/>
        </w:rPr>
        <w:t xml:space="preserve">on January 29, 2024. </w:t>
      </w:r>
      <w:r w:rsidRPr="00C94AAD">
        <w:rPr>
          <w:rFonts w:asciiTheme="majorBidi" w:hAnsiTheme="majorBidi" w:cstheme="majorBidi"/>
          <w:spacing w:val="-2"/>
          <w:sz w:val="32"/>
          <w:szCs w:val="32"/>
        </w:rPr>
        <w:t xml:space="preserve">All of these reasons </w:t>
      </w:r>
      <w:r w:rsidR="004F3246">
        <w:rPr>
          <w:rFonts w:asciiTheme="majorBidi" w:hAnsiTheme="majorBidi" w:cstheme="majorBidi"/>
          <w:spacing w:val="-2"/>
          <w:sz w:val="32"/>
          <w:szCs w:val="32"/>
        </w:rPr>
        <w:t>will</w:t>
      </w:r>
      <w:r w:rsidRPr="00C94AAD">
        <w:rPr>
          <w:rFonts w:asciiTheme="majorBidi" w:hAnsiTheme="majorBidi" w:cstheme="majorBidi"/>
          <w:spacing w:val="-2"/>
          <w:sz w:val="32"/>
          <w:szCs w:val="32"/>
        </w:rPr>
        <w:t xml:space="preserve"> affect immediate </w:t>
      </w:r>
      <w:r w:rsidR="004F3246">
        <w:rPr>
          <w:rFonts w:asciiTheme="majorBidi" w:hAnsiTheme="majorBidi" w:cstheme="majorBidi"/>
          <w:spacing w:val="-2"/>
          <w:sz w:val="32"/>
          <w:szCs w:val="32"/>
        </w:rPr>
        <w:t xml:space="preserve">debt repayment (Call Default) </w:t>
      </w:r>
      <w:r w:rsidR="00022BD7" w:rsidRPr="00C94AAD">
        <w:rPr>
          <w:rFonts w:asciiTheme="majorBidi" w:hAnsiTheme="majorBidi" w:cstheme="majorBidi"/>
          <w:spacing w:val="-2"/>
          <w:sz w:val="32"/>
          <w:szCs w:val="32"/>
        </w:rPr>
        <w:t xml:space="preserve">and </w:t>
      </w:r>
      <w:r w:rsidR="004F3246">
        <w:rPr>
          <w:rFonts w:asciiTheme="majorBidi" w:hAnsiTheme="majorBidi" w:cstheme="majorBidi"/>
          <w:spacing w:val="-2"/>
          <w:sz w:val="32"/>
          <w:szCs w:val="32"/>
        </w:rPr>
        <w:t>may</w:t>
      </w:r>
      <w:r w:rsidR="00022BD7" w:rsidRPr="00C94AAD">
        <w:rPr>
          <w:rFonts w:asciiTheme="majorBidi" w:hAnsiTheme="majorBidi" w:cstheme="majorBidi"/>
          <w:spacing w:val="-2"/>
          <w:sz w:val="32"/>
          <w:szCs w:val="32"/>
        </w:rPr>
        <w:t xml:space="preserve">be sued </w:t>
      </w:r>
      <w:r w:rsidRPr="00C94AAD">
        <w:rPr>
          <w:rFonts w:asciiTheme="majorBidi" w:hAnsiTheme="majorBidi" w:cstheme="majorBidi"/>
          <w:spacing w:val="-2"/>
          <w:sz w:val="32"/>
          <w:szCs w:val="32"/>
        </w:rPr>
        <w:t>from the group of debenture holders, convertible debentures and loan liabilities from financial institutions. And the payment of current liabilities depends on the success of the plan adjustment. The situation above presents the uncertainty in debt repayment and the going concern of the Group.</w:t>
      </w:r>
    </w:p>
    <w:p w14:paraId="5991AE34" w14:textId="77777777" w:rsidR="006A2C9B" w:rsidRPr="002C1A76" w:rsidRDefault="006A2C9B" w:rsidP="004F3246">
      <w:pPr>
        <w:pStyle w:val="Heading5"/>
        <w:pBdr>
          <w:bottom w:val="none" w:sz="0" w:space="0" w:color="auto"/>
        </w:pBdr>
        <w:spacing w:line="160" w:lineRule="exact"/>
        <w:ind w:left="0" w:hanging="357"/>
        <w:jc w:val="left"/>
        <w:rPr>
          <w:rFonts w:asciiTheme="majorBidi" w:hAnsiTheme="majorBidi" w:cstheme="majorBidi"/>
        </w:rPr>
      </w:pPr>
    </w:p>
    <w:p w14:paraId="47534574" w14:textId="3A8AA3AF" w:rsidR="00A32B68" w:rsidRPr="006A2C9B" w:rsidRDefault="006A2C9B" w:rsidP="004F3246">
      <w:pPr>
        <w:pStyle w:val="Heading5"/>
        <w:pBdr>
          <w:bottom w:val="none" w:sz="0" w:space="0" w:color="auto"/>
        </w:pBdr>
        <w:ind w:left="0"/>
        <w:jc w:val="left"/>
        <w:rPr>
          <w:rFonts w:asciiTheme="majorBidi" w:hAnsiTheme="majorBidi" w:cstheme="majorBidi"/>
          <w:b/>
          <w:bCs/>
        </w:rPr>
      </w:pPr>
      <w:r>
        <w:rPr>
          <w:rFonts w:asciiTheme="majorBidi" w:hAnsiTheme="majorBidi" w:cstheme="majorBidi"/>
          <w:b/>
          <w:bCs/>
        </w:rPr>
        <w:tab/>
      </w:r>
      <w:r w:rsidR="00022BD7" w:rsidRPr="006A2C9B">
        <w:rPr>
          <w:rFonts w:asciiTheme="majorBidi" w:hAnsiTheme="majorBidi" w:cstheme="majorBidi"/>
          <w:b/>
          <w:bCs/>
        </w:rPr>
        <w:t>Debt default</w:t>
      </w:r>
    </w:p>
    <w:p w14:paraId="609C52F9" w14:textId="66E2E935" w:rsidR="00A32B68" w:rsidRPr="002C1A76" w:rsidRDefault="006A2C9B" w:rsidP="004F3246">
      <w:pPr>
        <w:tabs>
          <w:tab w:val="left" w:pos="1440"/>
        </w:tabs>
        <w:spacing w:line="320" w:lineRule="exact"/>
        <w:ind w:right="28"/>
        <w:jc w:val="thaiDistribute"/>
        <w:rPr>
          <w:rFonts w:asciiTheme="majorBidi" w:hAnsiTheme="majorBidi" w:cstheme="majorBidi"/>
          <w:sz w:val="32"/>
          <w:szCs w:val="32"/>
        </w:rPr>
      </w:pPr>
      <w:r>
        <w:rPr>
          <w:rFonts w:asciiTheme="majorBidi" w:hAnsiTheme="majorBidi" w:cstheme="majorBidi"/>
          <w:sz w:val="32"/>
          <w:szCs w:val="32"/>
        </w:rPr>
        <w:tab/>
      </w:r>
      <w:r w:rsidR="00A32B68" w:rsidRPr="002C1A76">
        <w:rPr>
          <w:rFonts w:asciiTheme="majorBidi" w:hAnsiTheme="majorBidi" w:cstheme="majorBidi"/>
          <w:sz w:val="32"/>
          <w:szCs w:val="32"/>
        </w:rPr>
        <w:t>As disclosed in Notes to Financial Statements No.</w:t>
      </w:r>
      <w:r w:rsidR="00022BD7">
        <w:rPr>
          <w:rFonts w:asciiTheme="majorBidi" w:hAnsiTheme="majorBidi" w:cstheme="majorBidi"/>
          <w:sz w:val="32"/>
          <w:szCs w:val="32"/>
        </w:rPr>
        <w:t>1.2</w:t>
      </w:r>
      <w:r w:rsidR="00A32B68" w:rsidRPr="002C1A76">
        <w:rPr>
          <w:rFonts w:asciiTheme="majorBidi" w:hAnsiTheme="majorBidi" w:cstheme="majorBidi"/>
          <w:sz w:val="32"/>
          <w:szCs w:val="32"/>
        </w:rPr>
        <w:t>, on September 1, 2023 the Company defaulted on the payment of debentures No. 2/</w:t>
      </w:r>
      <w:r w:rsidR="00022BD7">
        <w:rPr>
          <w:rFonts w:asciiTheme="majorBidi" w:hAnsiTheme="majorBidi" w:cstheme="majorBidi"/>
          <w:sz w:val="32"/>
          <w:szCs w:val="32"/>
        </w:rPr>
        <w:t>2563</w:t>
      </w:r>
      <w:r w:rsidR="00A32B68" w:rsidRPr="002C1A76">
        <w:rPr>
          <w:rFonts w:asciiTheme="majorBidi" w:hAnsiTheme="majorBidi" w:cstheme="majorBidi"/>
          <w:sz w:val="32"/>
          <w:szCs w:val="32"/>
        </w:rPr>
        <w:t xml:space="preserve"> due in 2023 (JKN239A), with the total principal and interest </w:t>
      </w:r>
      <w:proofErr w:type="gramStart"/>
      <w:r w:rsidR="00A32B68" w:rsidRPr="002C1A76">
        <w:rPr>
          <w:rFonts w:asciiTheme="majorBidi" w:hAnsiTheme="majorBidi" w:cstheme="majorBidi"/>
          <w:sz w:val="32"/>
          <w:szCs w:val="32"/>
        </w:rPr>
        <w:t>amount</w:t>
      </w:r>
      <w:proofErr w:type="gramEnd"/>
      <w:r w:rsidR="00A32B68" w:rsidRPr="002C1A76">
        <w:rPr>
          <w:rFonts w:asciiTheme="majorBidi" w:hAnsiTheme="majorBidi" w:cstheme="majorBidi"/>
          <w:sz w:val="32"/>
          <w:szCs w:val="32"/>
        </w:rPr>
        <w:t xml:space="preserve"> of Baht 609.98 million. However, the default of debt repayment of JKN239A resulted in it to fall under the criteria regarding defaulting in payment according to the </w:t>
      </w:r>
      <w:r w:rsidR="00022BD7">
        <w:rPr>
          <w:rFonts w:asciiTheme="majorBidi" w:hAnsiTheme="majorBidi" w:cstheme="majorBidi"/>
          <w:sz w:val="32"/>
          <w:szCs w:val="32"/>
        </w:rPr>
        <w:t xml:space="preserve">debentures </w:t>
      </w:r>
      <w:r w:rsidR="00A32B68" w:rsidRPr="002C1A76">
        <w:rPr>
          <w:rFonts w:asciiTheme="majorBidi" w:hAnsiTheme="majorBidi" w:cstheme="majorBidi"/>
          <w:sz w:val="32"/>
          <w:szCs w:val="32"/>
        </w:rPr>
        <w:t xml:space="preserve">rights terms set out in the conditions, which is an event of default for all other series of </w:t>
      </w:r>
      <w:r w:rsidR="00A30653">
        <w:rPr>
          <w:rFonts w:asciiTheme="majorBidi" w:hAnsiTheme="majorBidi" w:cstheme="majorBidi"/>
          <w:sz w:val="32"/>
          <w:szCs w:val="32"/>
        </w:rPr>
        <w:t>debenture</w:t>
      </w:r>
      <w:r w:rsidR="00CA6C8E">
        <w:rPr>
          <w:rFonts w:asciiTheme="majorBidi" w:hAnsiTheme="majorBidi" w:cstheme="majorBidi"/>
          <w:sz w:val="32"/>
          <w:szCs w:val="32"/>
        </w:rPr>
        <w:t>s</w:t>
      </w:r>
      <w:r w:rsidR="00A32B68" w:rsidRPr="002C1A76">
        <w:rPr>
          <w:rFonts w:asciiTheme="majorBidi" w:hAnsiTheme="majorBidi" w:cstheme="majorBidi"/>
          <w:sz w:val="32"/>
          <w:szCs w:val="32"/>
        </w:rPr>
        <w:t xml:space="preserve"> that the Company has issued and not yet redeemed. On September 4, 2023, the debenture </w:t>
      </w:r>
      <w:proofErr w:type="gramStart"/>
      <w:r w:rsidR="00A32B68" w:rsidRPr="002C1A76">
        <w:rPr>
          <w:rFonts w:asciiTheme="majorBidi" w:hAnsiTheme="majorBidi" w:cstheme="majorBidi"/>
          <w:sz w:val="32"/>
          <w:szCs w:val="32"/>
        </w:rPr>
        <w:t>holder</w:t>
      </w:r>
      <w:r w:rsidR="00022BD7">
        <w:rPr>
          <w:rFonts w:asciiTheme="majorBidi" w:hAnsiTheme="majorBidi" w:cstheme="majorBidi"/>
          <w:sz w:val="32"/>
          <w:szCs w:val="32"/>
        </w:rPr>
        <w:t>s</w:t>
      </w:r>
      <w:proofErr w:type="gramEnd"/>
      <w:r w:rsidR="00A32B68" w:rsidRPr="002C1A76">
        <w:rPr>
          <w:rFonts w:asciiTheme="majorBidi" w:hAnsiTheme="majorBidi" w:cstheme="majorBidi"/>
          <w:sz w:val="32"/>
          <w:szCs w:val="32"/>
        </w:rPr>
        <w:t xml:space="preserve"> representative notified of the default according to the Cross Default rights terms. And on September 27, 2023, the Company received a resolution from the Debenture Holders’ Meeting of </w:t>
      </w:r>
      <w:r w:rsidR="00897431">
        <w:rPr>
          <w:rFonts w:asciiTheme="majorBidi" w:hAnsiTheme="majorBidi" w:cstheme="majorBidi"/>
          <w:sz w:val="32"/>
          <w:szCs w:val="32"/>
        </w:rPr>
        <w:t>such</w:t>
      </w:r>
      <w:r w:rsidR="00897431" w:rsidRPr="002C1A76">
        <w:rPr>
          <w:rFonts w:asciiTheme="majorBidi" w:hAnsiTheme="majorBidi" w:cstheme="majorBidi"/>
          <w:sz w:val="32"/>
          <w:szCs w:val="32"/>
        </w:rPr>
        <w:t xml:space="preserve"> </w:t>
      </w:r>
      <w:r w:rsidR="00A32B68" w:rsidRPr="002C1A76">
        <w:rPr>
          <w:rFonts w:asciiTheme="majorBidi" w:hAnsiTheme="majorBidi" w:cstheme="majorBidi"/>
          <w:sz w:val="32"/>
          <w:szCs w:val="32"/>
        </w:rPr>
        <w:t xml:space="preserve">debenture that it was approved to postpone the repayment of principal in the </w:t>
      </w:r>
      <w:proofErr w:type="gramStart"/>
      <w:r w:rsidR="00A32B68" w:rsidRPr="002C1A76">
        <w:rPr>
          <w:rFonts w:asciiTheme="majorBidi" w:hAnsiTheme="majorBidi" w:cstheme="majorBidi"/>
          <w:sz w:val="32"/>
          <w:szCs w:val="32"/>
        </w:rPr>
        <w:t>amount</w:t>
      </w:r>
      <w:proofErr w:type="gramEnd"/>
      <w:r w:rsidR="00A32B68" w:rsidRPr="002C1A76">
        <w:rPr>
          <w:rFonts w:asciiTheme="majorBidi" w:hAnsiTheme="majorBidi" w:cstheme="majorBidi"/>
          <w:sz w:val="32"/>
          <w:szCs w:val="32"/>
        </w:rPr>
        <w:t xml:space="preserve"> of Baht 19.5 million to December 15, 2023. The remaining amount of Baht 432.45 million is to be repaid on February 23, 2024, and the interest rate was increased from 6.60 percent per annum to 7 percent per annum, and debenture holders resolved to approve a waiver for defaulting on principal and interest </w:t>
      </w:r>
      <w:r w:rsidR="00A30653">
        <w:rPr>
          <w:rFonts w:asciiTheme="majorBidi" w:hAnsiTheme="majorBidi" w:cstheme="majorBidi"/>
          <w:sz w:val="32"/>
          <w:szCs w:val="32"/>
        </w:rPr>
        <w:t>rep</w:t>
      </w:r>
      <w:r w:rsidR="00A32B68" w:rsidRPr="002C1A76">
        <w:rPr>
          <w:rFonts w:asciiTheme="majorBidi" w:hAnsiTheme="majorBidi" w:cstheme="majorBidi"/>
          <w:sz w:val="32"/>
          <w:szCs w:val="32"/>
        </w:rPr>
        <w:t xml:space="preserve">ayment on the redemption date of September 1, 2023 not to be considered an event of default under the </w:t>
      </w:r>
      <w:r w:rsidR="00A30653">
        <w:rPr>
          <w:rFonts w:asciiTheme="majorBidi" w:hAnsiTheme="majorBidi" w:cstheme="majorBidi"/>
          <w:sz w:val="32"/>
          <w:szCs w:val="32"/>
        </w:rPr>
        <w:t>T</w:t>
      </w:r>
      <w:r w:rsidR="00A32B68" w:rsidRPr="002C1A76">
        <w:rPr>
          <w:rFonts w:asciiTheme="majorBidi" w:hAnsiTheme="majorBidi" w:cstheme="majorBidi"/>
          <w:sz w:val="32"/>
          <w:szCs w:val="32"/>
        </w:rPr>
        <w:t xml:space="preserve">erms </w:t>
      </w:r>
      <w:r w:rsidR="00A30653">
        <w:rPr>
          <w:rFonts w:asciiTheme="majorBidi" w:hAnsiTheme="majorBidi" w:cstheme="majorBidi"/>
          <w:sz w:val="32"/>
          <w:szCs w:val="32"/>
        </w:rPr>
        <w:t xml:space="preserve">of Rights </w:t>
      </w:r>
      <w:r w:rsidR="00A32B68" w:rsidRPr="002C1A76">
        <w:rPr>
          <w:rFonts w:asciiTheme="majorBidi" w:hAnsiTheme="majorBidi" w:cstheme="majorBidi"/>
          <w:sz w:val="32"/>
          <w:szCs w:val="32"/>
        </w:rPr>
        <w:t xml:space="preserve">and </w:t>
      </w:r>
      <w:r w:rsidR="00A30653">
        <w:rPr>
          <w:rFonts w:asciiTheme="majorBidi" w:hAnsiTheme="majorBidi" w:cstheme="majorBidi"/>
          <w:sz w:val="32"/>
          <w:szCs w:val="32"/>
        </w:rPr>
        <w:t xml:space="preserve">a proposal of conditions requisite to forestall the immediate debenture repayment </w:t>
      </w:r>
      <w:proofErr w:type="gramStart"/>
      <w:r w:rsidR="00CA6C8E">
        <w:rPr>
          <w:rFonts w:asciiTheme="majorBidi" w:hAnsiTheme="majorBidi" w:cstheme="majorBidi"/>
          <w:sz w:val="32"/>
          <w:szCs w:val="32"/>
        </w:rPr>
        <w:t xml:space="preserve">   </w:t>
      </w:r>
      <w:r w:rsidR="00A30653">
        <w:rPr>
          <w:rFonts w:asciiTheme="majorBidi" w:hAnsiTheme="majorBidi" w:cstheme="majorBidi"/>
          <w:sz w:val="32"/>
          <w:szCs w:val="32"/>
        </w:rPr>
        <w:t>(</w:t>
      </w:r>
      <w:proofErr w:type="gramEnd"/>
      <w:r w:rsidR="00A30653">
        <w:rPr>
          <w:rFonts w:asciiTheme="majorBidi" w:hAnsiTheme="majorBidi" w:cstheme="majorBidi"/>
          <w:sz w:val="32"/>
          <w:szCs w:val="32"/>
        </w:rPr>
        <w:t>Call Default). Later, on November 9, 2023, the Company received letters from the debenture holders representative requesting payment of principals and interest on all the Company’s debe</w:t>
      </w:r>
      <w:r w:rsidR="004F3246">
        <w:rPr>
          <w:rFonts w:asciiTheme="majorBidi" w:hAnsiTheme="majorBidi" w:cstheme="majorBidi"/>
          <w:sz w:val="32"/>
          <w:szCs w:val="32"/>
        </w:rPr>
        <w:t>n</w:t>
      </w:r>
      <w:r w:rsidR="00A30653">
        <w:rPr>
          <w:rFonts w:asciiTheme="majorBidi" w:hAnsiTheme="majorBidi" w:cstheme="majorBidi"/>
          <w:sz w:val="32"/>
          <w:szCs w:val="32"/>
        </w:rPr>
        <w:t>tures.</w:t>
      </w:r>
    </w:p>
    <w:p w14:paraId="68280082" w14:textId="18BA72D1" w:rsidR="00A32B68" w:rsidRPr="002C1A76" w:rsidRDefault="00A32B68" w:rsidP="004F3246">
      <w:pPr>
        <w:autoSpaceDE/>
        <w:autoSpaceDN/>
        <w:adjustRightInd/>
        <w:spacing w:line="320" w:lineRule="exact"/>
        <w:jc w:val="right"/>
        <w:rPr>
          <w:rFonts w:asciiTheme="majorBidi" w:hAnsiTheme="majorBidi" w:cstheme="majorBidi"/>
          <w:sz w:val="32"/>
          <w:szCs w:val="32"/>
        </w:rPr>
      </w:pPr>
      <w:r w:rsidRPr="002C1A76">
        <w:rPr>
          <w:rFonts w:asciiTheme="majorBidi" w:hAnsiTheme="majorBidi" w:cstheme="majorBidi"/>
          <w:sz w:val="32"/>
          <w:szCs w:val="32"/>
        </w:rPr>
        <w:t>*****/3</w:t>
      </w:r>
      <w:r w:rsidRPr="002C1A76">
        <w:rPr>
          <w:rFonts w:asciiTheme="majorBidi" w:hAnsiTheme="majorBidi" w:cstheme="majorBidi"/>
          <w:sz w:val="32"/>
          <w:szCs w:val="32"/>
        </w:rPr>
        <w:br w:type="page"/>
      </w:r>
    </w:p>
    <w:p w14:paraId="1418E4BA" w14:textId="6C21AADA" w:rsidR="00A32B68" w:rsidRDefault="00A32B68" w:rsidP="002D6627">
      <w:pPr>
        <w:tabs>
          <w:tab w:val="left" w:pos="1418"/>
        </w:tabs>
        <w:spacing w:line="330" w:lineRule="exact"/>
        <w:contextualSpacing/>
        <w:jc w:val="thaiDistribute"/>
        <w:rPr>
          <w:rFonts w:asciiTheme="majorBidi" w:hAnsiTheme="majorBidi" w:cstheme="majorBidi"/>
          <w:sz w:val="32"/>
          <w:szCs w:val="32"/>
        </w:rPr>
      </w:pPr>
      <w:r w:rsidRPr="002C1A76">
        <w:rPr>
          <w:rFonts w:asciiTheme="majorBidi" w:hAnsiTheme="majorBidi" w:cstheme="majorBidi"/>
          <w:sz w:val="32"/>
          <w:szCs w:val="32"/>
        </w:rPr>
        <w:tab/>
      </w:r>
      <w:r w:rsidRPr="000C5173">
        <w:rPr>
          <w:rFonts w:asciiTheme="majorBidi" w:hAnsiTheme="majorBidi" w:cstheme="majorBidi"/>
          <w:sz w:val="32"/>
          <w:szCs w:val="32"/>
        </w:rPr>
        <w:t>As disclosed in Notes to Financial Statements No.</w:t>
      </w:r>
      <w:r w:rsidR="00B77BDB" w:rsidRPr="000C5173">
        <w:rPr>
          <w:rFonts w:asciiTheme="majorBidi" w:hAnsiTheme="majorBidi" w:cstheme="majorBidi"/>
          <w:sz w:val="32"/>
          <w:szCs w:val="32"/>
        </w:rPr>
        <w:t xml:space="preserve"> 20</w:t>
      </w:r>
      <w:r w:rsidR="00C42BCD">
        <w:rPr>
          <w:rFonts w:asciiTheme="majorBidi" w:hAnsiTheme="majorBidi" w:cstheme="majorBidi"/>
          <w:sz w:val="32"/>
          <w:szCs w:val="32"/>
        </w:rPr>
        <w:t>,</w:t>
      </w:r>
      <w:r w:rsidR="00B77BDB" w:rsidRPr="000C5173">
        <w:rPr>
          <w:rFonts w:asciiTheme="majorBidi" w:hAnsiTheme="majorBidi" w:cstheme="majorBidi"/>
          <w:sz w:val="32"/>
          <w:szCs w:val="32"/>
        </w:rPr>
        <w:t xml:space="preserve"> </w:t>
      </w:r>
      <w:r w:rsidRPr="000C5173">
        <w:rPr>
          <w:rFonts w:asciiTheme="majorBidi" w:hAnsiTheme="majorBidi" w:cstheme="majorBidi"/>
          <w:sz w:val="32"/>
          <w:szCs w:val="32"/>
        </w:rPr>
        <w:t>from August 31, 2023 to September 30, 2023, the Company was unable to repay the loan debt from 3 financial institutions in accordance with the agreement conditions amounting to Baht 54.64 million. In September and October, 2023, the Company received a letter demanding</w:t>
      </w:r>
      <w:r w:rsidRPr="000C5173">
        <w:rPr>
          <w:rFonts w:asciiTheme="majorBidi" w:hAnsiTheme="majorBidi" w:cstheme="majorBidi" w:hint="cs"/>
          <w:sz w:val="32"/>
          <w:szCs w:val="32"/>
        </w:rPr>
        <w:t xml:space="preserve"> </w:t>
      </w:r>
      <w:r w:rsidRPr="000C5173">
        <w:rPr>
          <w:rFonts w:asciiTheme="majorBidi" w:hAnsiTheme="majorBidi" w:cstheme="majorBidi"/>
          <w:sz w:val="32"/>
          <w:szCs w:val="32"/>
        </w:rPr>
        <w:t xml:space="preserve">partial payment that is due under the agreement from the financial institutions. However, in September the Company has written to request an extension of the debt repayment period with </w:t>
      </w:r>
      <w:r w:rsidR="00C94AAD" w:rsidRPr="000C5173">
        <w:rPr>
          <w:rFonts w:asciiTheme="majorBidi" w:hAnsiTheme="majorBidi" w:cstheme="majorBidi"/>
          <w:sz w:val="32"/>
          <w:szCs w:val="32"/>
        </w:rPr>
        <w:br/>
      </w:r>
      <w:r w:rsidRPr="000C5173">
        <w:rPr>
          <w:rFonts w:asciiTheme="majorBidi" w:hAnsiTheme="majorBidi" w:cstheme="majorBidi"/>
          <w:sz w:val="32"/>
          <w:szCs w:val="32"/>
        </w:rPr>
        <w:t xml:space="preserve">3 financial institutions and requested the financial institutions not to demand a call default against the </w:t>
      </w:r>
      <w:r w:rsidR="00C94AAD" w:rsidRPr="000C5173">
        <w:rPr>
          <w:rFonts w:asciiTheme="majorBidi" w:hAnsiTheme="majorBidi" w:cstheme="majorBidi"/>
          <w:sz w:val="32"/>
          <w:szCs w:val="32"/>
        </w:rPr>
        <w:t>C</w:t>
      </w:r>
      <w:r w:rsidRPr="000C5173">
        <w:rPr>
          <w:rFonts w:asciiTheme="majorBidi" w:hAnsiTheme="majorBidi" w:cstheme="majorBidi"/>
          <w:sz w:val="32"/>
          <w:szCs w:val="32"/>
        </w:rPr>
        <w:t>ompany. Currently</w:t>
      </w:r>
      <w:r w:rsidR="00C42BCD">
        <w:rPr>
          <w:rFonts w:asciiTheme="majorBidi" w:hAnsiTheme="majorBidi" w:cstheme="majorBidi"/>
          <w:sz w:val="32"/>
          <w:szCs w:val="32"/>
        </w:rPr>
        <w:t>,</w:t>
      </w:r>
      <w:r w:rsidRPr="000C5173">
        <w:rPr>
          <w:rFonts w:asciiTheme="majorBidi" w:hAnsiTheme="majorBidi" w:cstheme="majorBidi"/>
          <w:sz w:val="32"/>
          <w:szCs w:val="32"/>
        </w:rPr>
        <w:t xml:space="preserve"> the Company has not received a confirmation letter from the financial institution.</w:t>
      </w:r>
      <w:r w:rsidRPr="000C5173">
        <w:rPr>
          <w:rFonts w:asciiTheme="majorBidi" w:hAnsiTheme="majorBidi" w:cstheme="majorBidi" w:hint="cs"/>
          <w:sz w:val="32"/>
          <w:szCs w:val="32"/>
        </w:rPr>
        <w:t xml:space="preserve"> </w:t>
      </w:r>
    </w:p>
    <w:p w14:paraId="56DAECD6" w14:textId="678E3137" w:rsidR="00C42BCD" w:rsidRPr="000C5173" w:rsidRDefault="00C42BCD" w:rsidP="002D6627">
      <w:pPr>
        <w:tabs>
          <w:tab w:val="left" w:pos="1418"/>
        </w:tabs>
        <w:spacing w:line="330" w:lineRule="exact"/>
        <w:contextualSpacing/>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rPr>
        <w:t>As at September 30, 2023,</w:t>
      </w:r>
      <w:r w:rsidR="002D6627">
        <w:rPr>
          <w:rFonts w:asciiTheme="majorBidi" w:hAnsiTheme="majorBidi" w:cstheme="majorBidi" w:hint="cs"/>
          <w:sz w:val="32"/>
          <w:szCs w:val="32"/>
          <w:cs/>
        </w:rPr>
        <w:t xml:space="preserve"> </w:t>
      </w:r>
      <w:r w:rsidR="002D6627">
        <w:rPr>
          <w:rFonts w:asciiTheme="majorBidi" w:hAnsiTheme="majorBidi" w:cstheme="majorBidi"/>
          <w:sz w:val="32"/>
          <w:szCs w:val="32"/>
        </w:rPr>
        <w:t>the Company has not provided provision for damages and default interest that may arise in the financial statements.</w:t>
      </w:r>
    </w:p>
    <w:p w14:paraId="25318EFB" w14:textId="77777777" w:rsidR="000C5173" w:rsidRPr="000C5173" w:rsidRDefault="000C5173" w:rsidP="00F45BF8">
      <w:pPr>
        <w:tabs>
          <w:tab w:val="left" w:pos="1418"/>
        </w:tabs>
        <w:spacing w:line="240" w:lineRule="exact"/>
        <w:contextualSpacing/>
        <w:jc w:val="thaiDistribute"/>
        <w:rPr>
          <w:rFonts w:asciiTheme="majorBidi" w:hAnsiTheme="majorBidi" w:cstheme="majorBidi"/>
          <w:sz w:val="32"/>
          <w:szCs w:val="32"/>
        </w:rPr>
      </w:pPr>
    </w:p>
    <w:p w14:paraId="7946F617" w14:textId="10F6E236" w:rsidR="000C5173" w:rsidRPr="000C5173" w:rsidRDefault="000C5173" w:rsidP="002D6627">
      <w:pPr>
        <w:spacing w:line="330" w:lineRule="exact"/>
        <w:jc w:val="thaiDistribute"/>
        <w:rPr>
          <w:rFonts w:ascii="Angsana New" w:hAnsi="Angsana New"/>
          <w:b/>
          <w:bCs/>
          <w:color w:val="000000" w:themeColor="text1"/>
          <w:sz w:val="32"/>
          <w:szCs w:val="32"/>
        </w:rPr>
      </w:pPr>
      <w:r w:rsidRPr="000C5173">
        <w:rPr>
          <w:rFonts w:ascii="Angsana New" w:hAnsi="Angsana New"/>
          <w:b/>
          <w:bCs/>
          <w:color w:val="000000" w:themeColor="text1"/>
          <w:sz w:val="32"/>
          <w:szCs w:val="32"/>
        </w:rPr>
        <w:t>Assessment of impairment</w:t>
      </w:r>
    </w:p>
    <w:p w14:paraId="325BD86D" w14:textId="4301D255" w:rsidR="000C5173" w:rsidRDefault="000C5173" w:rsidP="002D6627">
      <w:pPr>
        <w:tabs>
          <w:tab w:val="left" w:pos="720"/>
          <w:tab w:val="left" w:pos="1418"/>
        </w:tabs>
        <w:spacing w:line="330" w:lineRule="exact"/>
        <w:ind w:right="57"/>
        <w:contextualSpacing/>
        <w:jc w:val="thaiDistribute"/>
        <w:rPr>
          <w:rFonts w:ascii="Angsana New" w:hAnsi="Angsana New"/>
          <w:color w:val="000000" w:themeColor="text1"/>
          <w:sz w:val="32"/>
          <w:szCs w:val="32"/>
        </w:rPr>
      </w:pPr>
      <w:r w:rsidRPr="000C5173">
        <w:rPr>
          <w:rFonts w:ascii="Angsana New" w:hAnsi="Angsana New"/>
          <w:color w:val="000000" w:themeColor="text1"/>
          <w:sz w:val="32"/>
          <w:szCs w:val="32"/>
        </w:rPr>
        <w:tab/>
      </w:r>
      <w:r w:rsidRPr="000C5173">
        <w:rPr>
          <w:rFonts w:ascii="Angsana New" w:hAnsi="Angsana New"/>
          <w:color w:val="000000" w:themeColor="text1"/>
          <w:sz w:val="32"/>
          <w:szCs w:val="32"/>
        </w:rPr>
        <w:tab/>
        <w:t>The Group had investments in the subsidiaries of Baht 2,460.31 million, trademarks of Baht 1,333</w:t>
      </w:r>
      <w:r w:rsidRPr="00BA3C23">
        <w:rPr>
          <w:rFonts w:ascii="Angsana New" w:hAnsi="Angsana New"/>
          <w:color w:val="000000" w:themeColor="text1"/>
          <w:spacing w:val="-4"/>
          <w:sz w:val="32"/>
          <w:szCs w:val="32"/>
        </w:rPr>
        <w:t xml:space="preserve">.31 million and intangible assets - </w:t>
      </w:r>
      <w:r w:rsidR="00BA3C23" w:rsidRPr="00BA3C23">
        <w:rPr>
          <w:rFonts w:ascii="Angsana New" w:hAnsi="Angsana New"/>
          <w:color w:val="000000" w:themeColor="text1"/>
          <w:spacing w:val="-4"/>
          <w:sz w:val="32"/>
          <w:szCs w:val="32"/>
        </w:rPr>
        <w:t xml:space="preserve">program </w:t>
      </w:r>
      <w:r w:rsidRPr="00BA3C23">
        <w:rPr>
          <w:rFonts w:ascii="Angsana New" w:hAnsi="Angsana New"/>
          <w:color w:val="000000" w:themeColor="text1"/>
          <w:spacing w:val="-4"/>
          <w:sz w:val="32"/>
          <w:szCs w:val="32"/>
        </w:rPr>
        <w:t xml:space="preserve">rights of Baht 6,277.65 million. They were under consideration for indications that such assets might be impaired and the goodwill of Baht 717.96 million had to be tested and assessed for impairment yearly. All assets are in the process of being assessed by an independent appraiser. As a result, </w:t>
      </w:r>
      <w:r w:rsidR="003F291B" w:rsidRPr="003F291B">
        <w:rPr>
          <w:rFonts w:ascii="Angsana New" w:hAnsi="Angsana New"/>
          <w:color w:val="000000" w:themeColor="text1"/>
          <w:spacing w:val="-4"/>
          <w:sz w:val="32"/>
          <w:szCs w:val="32"/>
        </w:rPr>
        <w:t>I cannot conclude whether the above situation will have impact on such group of value of assets.</w:t>
      </w:r>
    </w:p>
    <w:p w14:paraId="6F4B4872" w14:textId="77777777" w:rsidR="000C5173" w:rsidRPr="000C5173" w:rsidRDefault="000C5173" w:rsidP="00F45BF8">
      <w:pPr>
        <w:tabs>
          <w:tab w:val="left" w:pos="1418"/>
        </w:tabs>
        <w:spacing w:line="240" w:lineRule="exact"/>
        <w:contextualSpacing/>
        <w:jc w:val="thaiDistribute"/>
        <w:rPr>
          <w:rFonts w:ascii="Angsana New" w:hAnsi="Angsana New"/>
          <w:color w:val="000000" w:themeColor="text1"/>
          <w:sz w:val="32"/>
          <w:szCs w:val="32"/>
        </w:rPr>
      </w:pPr>
    </w:p>
    <w:p w14:paraId="442675E4" w14:textId="0BDB3676" w:rsidR="00A32B68" w:rsidRPr="000C5173" w:rsidRDefault="00A32B68" w:rsidP="002D6627">
      <w:pPr>
        <w:tabs>
          <w:tab w:val="left" w:pos="720"/>
          <w:tab w:val="left" w:pos="1440"/>
        </w:tabs>
        <w:spacing w:line="330" w:lineRule="exact"/>
        <w:ind w:right="57"/>
        <w:contextualSpacing/>
        <w:jc w:val="thaiDistribute"/>
        <w:rPr>
          <w:rFonts w:ascii="Angsana New" w:hAnsi="Angsana New"/>
          <w:color w:val="000000" w:themeColor="text1"/>
          <w:sz w:val="32"/>
          <w:szCs w:val="32"/>
        </w:rPr>
      </w:pPr>
      <w:r w:rsidRPr="000C5173">
        <w:rPr>
          <w:rFonts w:ascii="Angsana New" w:hAnsi="Angsana New"/>
          <w:color w:val="000000" w:themeColor="text1"/>
          <w:sz w:val="32"/>
          <w:szCs w:val="32"/>
        </w:rPr>
        <w:tab/>
      </w:r>
      <w:r w:rsidR="00941AB6">
        <w:rPr>
          <w:rFonts w:ascii="Angsana New" w:hAnsi="Angsana New"/>
          <w:color w:val="000000" w:themeColor="text1"/>
          <w:sz w:val="32"/>
          <w:szCs w:val="32"/>
        </w:rPr>
        <w:tab/>
      </w:r>
      <w:r w:rsidRPr="000C5173">
        <w:rPr>
          <w:rFonts w:ascii="Angsana New" w:hAnsi="Angsana New"/>
          <w:color w:val="000000" w:themeColor="text1"/>
          <w:sz w:val="32"/>
          <w:szCs w:val="32"/>
        </w:rPr>
        <w:t xml:space="preserve">The situation described above have impact on and </w:t>
      </w:r>
      <w:r w:rsidR="00C94AAD" w:rsidRPr="000C5173">
        <w:rPr>
          <w:rFonts w:ascii="Angsana New" w:hAnsi="Angsana New"/>
          <w:color w:val="000000" w:themeColor="text1"/>
          <w:sz w:val="32"/>
          <w:szCs w:val="32"/>
        </w:rPr>
        <w:t xml:space="preserve">are inter-related reflecting in </w:t>
      </w:r>
      <w:r w:rsidRPr="000C5173">
        <w:rPr>
          <w:rFonts w:ascii="Angsana New" w:hAnsi="Angsana New"/>
          <w:color w:val="000000" w:themeColor="text1"/>
          <w:sz w:val="32"/>
          <w:szCs w:val="32"/>
        </w:rPr>
        <w:t>the material uncertainty to the ability to continue as a going concern of the Group which may affect the valuation of significant assets and liabilities in the consolidated and separate financial statements.</w:t>
      </w:r>
      <w:r w:rsidR="003F291B">
        <w:rPr>
          <w:rFonts w:ascii="Angsana New" w:hAnsi="Angsana New"/>
          <w:color w:val="000000" w:themeColor="text1"/>
          <w:sz w:val="32"/>
          <w:szCs w:val="32"/>
        </w:rPr>
        <w:t xml:space="preserve"> </w:t>
      </w:r>
      <w:r w:rsidR="003F291B" w:rsidRPr="003F291B">
        <w:rPr>
          <w:rFonts w:ascii="Angsana New" w:hAnsi="Angsana New"/>
          <w:color w:val="000000" w:themeColor="text1"/>
          <w:sz w:val="32"/>
          <w:szCs w:val="32"/>
        </w:rPr>
        <w:t>A</w:t>
      </w:r>
      <w:r w:rsidR="003F291B">
        <w:rPr>
          <w:rFonts w:ascii="Angsana New" w:hAnsi="Angsana New"/>
          <w:color w:val="000000" w:themeColor="text1"/>
          <w:sz w:val="32"/>
          <w:szCs w:val="32"/>
        </w:rPr>
        <w:t>s</w:t>
      </w:r>
      <w:r w:rsidR="003F291B" w:rsidRPr="003F291B">
        <w:rPr>
          <w:rFonts w:ascii="Angsana New" w:hAnsi="Angsana New"/>
          <w:color w:val="000000" w:themeColor="text1"/>
          <w:sz w:val="32"/>
          <w:szCs w:val="32"/>
        </w:rPr>
        <w:t xml:space="preserve"> a result, I cannot conclude whether there are any adjustments that are necessary to investments in the subsidiary, trademarks, intangible assets, goodwill, debentures, </w:t>
      </w:r>
      <w:r w:rsidR="00D15C89">
        <w:rPr>
          <w:rFonts w:ascii="Angsana New" w:hAnsi="Angsana New"/>
          <w:color w:val="000000" w:themeColor="text1"/>
          <w:sz w:val="32"/>
          <w:szCs w:val="32"/>
        </w:rPr>
        <w:t xml:space="preserve">convertible debentures, </w:t>
      </w:r>
      <w:r w:rsidR="00F45BF8" w:rsidRPr="003F291B">
        <w:rPr>
          <w:rFonts w:ascii="Angsana New" w:hAnsi="Angsana New"/>
          <w:color w:val="000000" w:themeColor="text1"/>
          <w:sz w:val="32"/>
          <w:szCs w:val="32"/>
        </w:rPr>
        <w:t>loan from financial institution</w:t>
      </w:r>
      <w:r w:rsidR="00F45BF8">
        <w:rPr>
          <w:rFonts w:ascii="Angsana New" w:hAnsi="Angsana New"/>
          <w:color w:val="000000" w:themeColor="text1"/>
          <w:sz w:val="32"/>
          <w:szCs w:val="32"/>
        </w:rPr>
        <w:t xml:space="preserve"> and provision for liabilities </w:t>
      </w:r>
      <w:r w:rsidR="003F291B" w:rsidRPr="003F291B">
        <w:rPr>
          <w:rFonts w:ascii="Angsana New" w:hAnsi="Angsana New"/>
          <w:color w:val="000000" w:themeColor="text1"/>
          <w:sz w:val="32"/>
          <w:szCs w:val="32"/>
        </w:rPr>
        <w:t>including components in the statement of comprehensive income, statement of changes in shareholders' equity and statement of cash flows.</w:t>
      </w:r>
      <w:r w:rsidRPr="000C5173">
        <w:rPr>
          <w:rFonts w:ascii="Angsana New" w:hAnsi="Angsana New"/>
          <w:color w:val="000000" w:themeColor="text1"/>
          <w:sz w:val="32"/>
          <w:szCs w:val="32"/>
        </w:rPr>
        <w:t xml:space="preserve"> </w:t>
      </w:r>
      <w:r w:rsidRPr="000C5173">
        <w:rPr>
          <w:rFonts w:ascii="Angsana New" w:hAnsi="Angsana New" w:hint="cs"/>
          <w:color w:val="000000" w:themeColor="text1"/>
          <w:sz w:val="32"/>
          <w:szCs w:val="32"/>
        </w:rPr>
        <w:t xml:space="preserve"> </w:t>
      </w:r>
    </w:p>
    <w:p w14:paraId="4ADDD944" w14:textId="77777777" w:rsidR="00A32B68" w:rsidRPr="002C1A76" w:rsidRDefault="00A32B68" w:rsidP="00F45BF8">
      <w:pPr>
        <w:tabs>
          <w:tab w:val="left" w:pos="1440"/>
        </w:tabs>
        <w:spacing w:line="240" w:lineRule="exact"/>
        <w:contextualSpacing/>
        <w:jc w:val="thaiDistribute"/>
        <w:rPr>
          <w:rFonts w:asciiTheme="majorBidi" w:hAnsiTheme="majorBidi" w:cstheme="majorBidi"/>
          <w:sz w:val="32"/>
          <w:szCs w:val="32"/>
        </w:rPr>
      </w:pPr>
    </w:p>
    <w:p w14:paraId="3BE4EF47" w14:textId="5C7F83FE" w:rsidR="00A32B68" w:rsidRPr="002C1A76" w:rsidRDefault="00AB2F35" w:rsidP="002D6627">
      <w:pPr>
        <w:tabs>
          <w:tab w:val="left" w:pos="720"/>
          <w:tab w:val="left" w:pos="1620"/>
        </w:tabs>
        <w:spacing w:line="330" w:lineRule="exact"/>
        <w:contextualSpacing/>
        <w:jc w:val="both"/>
        <w:rPr>
          <w:rFonts w:ascii="Angsana New" w:hAnsi="Angsana New"/>
          <w:sz w:val="32"/>
          <w:szCs w:val="32"/>
        </w:rPr>
      </w:pPr>
      <w:r w:rsidRPr="002C1A76">
        <w:rPr>
          <w:rFonts w:asciiTheme="majorBidi" w:hAnsiTheme="majorBidi" w:cstheme="majorBidi"/>
          <w:b/>
          <w:bCs/>
          <w:sz w:val="32"/>
          <w:szCs w:val="32"/>
        </w:rPr>
        <w:t>DISCLAIMER OF CONCLUSION ON THE INTERIM FINANCIAL INFORMATION</w:t>
      </w:r>
    </w:p>
    <w:p w14:paraId="58BC4E02" w14:textId="73C511E0" w:rsidR="00A32B68" w:rsidRPr="002C1A76" w:rsidRDefault="00A32B68" w:rsidP="002D6627">
      <w:pPr>
        <w:tabs>
          <w:tab w:val="left" w:pos="720"/>
          <w:tab w:val="left" w:pos="1418"/>
        </w:tabs>
        <w:spacing w:line="330" w:lineRule="exact"/>
        <w:contextualSpacing/>
        <w:jc w:val="both"/>
        <w:rPr>
          <w:rFonts w:asciiTheme="majorBidi" w:hAnsiTheme="majorBidi" w:cstheme="majorBidi"/>
          <w:sz w:val="32"/>
          <w:szCs w:val="32"/>
          <w:cs/>
        </w:rPr>
      </w:pPr>
      <w:r w:rsidRPr="002C1A76">
        <w:rPr>
          <w:rFonts w:ascii="Angsana New" w:hAnsi="Angsana New"/>
          <w:sz w:val="32"/>
          <w:szCs w:val="32"/>
        </w:rPr>
        <w:tab/>
      </w:r>
      <w:r w:rsidRPr="002C1A76">
        <w:rPr>
          <w:rFonts w:ascii="Angsana New" w:hAnsi="Angsana New"/>
          <w:sz w:val="32"/>
          <w:szCs w:val="32"/>
        </w:rPr>
        <w:tab/>
        <w:t xml:space="preserve">Because the matters described in the Basis for Disclaimer of Conclusion on the Interim Financial Information have significance to the consolidated interim financial information of </w:t>
      </w:r>
      <w:r w:rsidRPr="002C1A76">
        <w:rPr>
          <w:rFonts w:asciiTheme="majorBidi" w:hAnsiTheme="majorBidi"/>
          <w:sz w:val="32"/>
          <w:szCs w:val="32"/>
        </w:rPr>
        <w:t>JKN Global Group Public</w:t>
      </w:r>
      <w:r w:rsidRPr="002C1A76">
        <w:rPr>
          <w:rFonts w:asciiTheme="majorBidi" w:hAnsiTheme="majorBidi" w:hint="cs"/>
          <w:sz w:val="32"/>
          <w:szCs w:val="32"/>
        </w:rPr>
        <w:t xml:space="preserve"> </w:t>
      </w:r>
      <w:r w:rsidRPr="002C1A76">
        <w:rPr>
          <w:rFonts w:asciiTheme="majorBidi" w:hAnsiTheme="majorBidi"/>
          <w:sz w:val="32"/>
          <w:szCs w:val="32"/>
        </w:rPr>
        <w:t xml:space="preserve">Company Limited and its subsidiaries </w:t>
      </w:r>
      <w:r w:rsidRPr="002C1A76">
        <w:rPr>
          <w:rFonts w:ascii="Angsana New" w:hAnsi="Angsana New"/>
          <w:sz w:val="32"/>
          <w:szCs w:val="32"/>
        </w:rPr>
        <w:t xml:space="preserve">and the separate interim financial information of </w:t>
      </w:r>
      <w:r w:rsidRPr="002C1A76">
        <w:rPr>
          <w:rFonts w:asciiTheme="majorBidi" w:hAnsiTheme="majorBidi"/>
          <w:sz w:val="32"/>
          <w:szCs w:val="32"/>
        </w:rPr>
        <w:t>JKN Global Group Public</w:t>
      </w:r>
      <w:r w:rsidRPr="002C1A76">
        <w:rPr>
          <w:rFonts w:asciiTheme="majorBidi" w:hAnsiTheme="majorBidi" w:hint="cs"/>
          <w:sz w:val="32"/>
          <w:szCs w:val="32"/>
        </w:rPr>
        <w:t xml:space="preserve"> </w:t>
      </w:r>
      <w:r w:rsidRPr="002C1A76">
        <w:rPr>
          <w:rFonts w:asciiTheme="majorBidi" w:hAnsiTheme="majorBidi"/>
          <w:sz w:val="32"/>
          <w:szCs w:val="32"/>
        </w:rPr>
        <w:t xml:space="preserve">Company Limited </w:t>
      </w:r>
      <w:r w:rsidRPr="002C1A76">
        <w:rPr>
          <w:rFonts w:ascii="Angsana New" w:hAnsi="Angsana New"/>
          <w:sz w:val="32"/>
          <w:szCs w:val="32"/>
        </w:rPr>
        <w:t>as at September 30, 2023 and for the three-month and nine-month period</w:t>
      </w:r>
      <w:r w:rsidR="00F45BF8">
        <w:rPr>
          <w:rFonts w:ascii="Angsana New" w:hAnsi="Angsana New"/>
          <w:sz w:val="32"/>
          <w:szCs w:val="32"/>
        </w:rPr>
        <w:t>s</w:t>
      </w:r>
      <w:r w:rsidRPr="002C1A76">
        <w:rPr>
          <w:rFonts w:ascii="Angsana New" w:hAnsi="Angsana New"/>
          <w:sz w:val="32"/>
          <w:szCs w:val="32"/>
        </w:rPr>
        <w:t xml:space="preserve"> then ended, I do not express a conclusion on the Interim Financial Information. </w:t>
      </w:r>
    </w:p>
    <w:p w14:paraId="4B098D0D" w14:textId="3DFEC953" w:rsidR="00A32B68" w:rsidRPr="002C1A76" w:rsidRDefault="00A32B68" w:rsidP="002D6627">
      <w:pPr>
        <w:spacing w:line="330" w:lineRule="exact"/>
        <w:contextualSpacing/>
        <w:jc w:val="thaiDistribute"/>
        <w:rPr>
          <w:rFonts w:asciiTheme="majorBidi" w:hAnsiTheme="majorBidi" w:cstheme="majorBidi"/>
          <w:sz w:val="32"/>
          <w:szCs w:val="32"/>
        </w:rPr>
      </w:pPr>
    </w:p>
    <w:p w14:paraId="744A0531" w14:textId="77777777" w:rsidR="00A32B68" w:rsidRPr="002C1A76" w:rsidRDefault="00A32B68" w:rsidP="002D6627">
      <w:pPr>
        <w:spacing w:line="330" w:lineRule="exact"/>
        <w:contextualSpacing/>
        <w:jc w:val="thaiDistribute"/>
        <w:rPr>
          <w:rFonts w:asciiTheme="majorBidi" w:hAnsiTheme="majorBidi" w:cstheme="majorBidi"/>
          <w:sz w:val="32"/>
          <w:szCs w:val="32"/>
        </w:rPr>
      </w:pPr>
    </w:p>
    <w:p w14:paraId="4874FBE5" w14:textId="77777777" w:rsidR="00A32B68" w:rsidRPr="002C1A76" w:rsidRDefault="00A32B68" w:rsidP="002D6627">
      <w:pPr>
        <w:tabs>
          <w:tab w:val="left" w:pos="1440"/>
        </w:tabs>
        <w:spacing w:line="330" w:lineRule="exact"/>
        <w:ind w:right="28"/>
        <w:contextualSpacing/>
        <w:jc w:val="thaiDistribute"/>
        <w:rPr>
          <w:rFonts w:asciiTheme="majorBidi" w:hAnsiTheme="majorBidi" w:cstheme="majorBidi"/>
          <w:sz w:val="32"/>
          <w:szCs w:val="32"/>
          <w:shd w:val="clear" w:color="auto" w:fill="FFFF00"/>
        </w:rPr>
      </w:pPr>
    </w:p>
    <w:p w14:paraId="4AF067AB" w14:textId="77777777" w:rsidR="00A32B68" w:rsidRPr="002C1A76" w:rsidRDefault="00A32B68" w:rsidP="002D6627">
      <w:pPr>
        <w:tabs>
          <w:tab w:val="left" w:pos="2240"/>
        </w:tabs>
        <w:spacing w:line="330" w:lineRule="exact"/>
        <w:ind w:left="4536"/>
        <w:contextualSpacing/>
        <w:jc w:val="center"/>
        <w:rPr>
          <w:rFonts w:asciiTheme="majorBidi" w:hAnsiTheme="majorBidi" w:cstheme="majorBidi"/>
          <w:sz w:val="32"/>
          <w:szCs w:val="32"/>
        </w:rPr>
      </w:pPr>
      <w:r w:rsidRPr="002C1A76">
        <w:rPr>
          <w:rFonts w:asciiTheme="majorBidi" w:hAnsiTheme="majorBidi" w:cstheme="majorBidi"/>
          <w:sz w:val="32"/>
          <w:szCs w:val="32"/>
        </w:rPr>
        <w:t xml:space="preserve">(Miss </w:t>
      </w:r>
      <w:proofErr w:type="spellStart"/>
      <w:r w:rsidRPr="002C1A76">
        <w:rPr>
          <w:rFonts w:asciiTheme="majorBidi" w:hAnsiTheme="majorBidi" w:cstheme="majorBidi"/>
          <w:sz w:val="32"/>
          <w:szCs w:val="32"/>
        </w:rPr>
        <w:t>Wannisa</w:t>
      </w:r>
      <w:proofErr w:type="spellEnd"/>
      <w:r w:rsidRPr="002C1A76">
        <w:rPr>
          <w:rFonts w:asciiTheme="majorBidi" w:hAnsiTheme="majorBidi" w:cstheme="majorBidi"/>
          <w:sz w:val="32"/>
          <w:szCs w:val="32"/>
        </w:rPr>
        <w:t xml:space="preserve"> </w:t>
      </w:r>
      <w:proofErr w:type="spellStart"/>
      <w:r w:rsidRPr="002C1A76">
        <w:rPr>
          <w:rFonts w:asciiTheme="majorBidi" w:hAnsiTheme="majorBidi" w:cstheme="majorBidi"/>
          <w:sz w:val="32"/>
          <w:szCs w:val="32"/>
        </w:rPr>
        <w:t>Ngambuathong</w:t>
      </w:r>
      <w:proofErr w:type="spellEnd"/>
      <w:r w:rsidRPr="002C1A76">
        <w:rPr>
          <w:rFonts w:asciiTheme="majorBidi" w:hAnsiTheme="majorBidi" w:cstheme="majorBidi"/>
          <w:sz w:val="32"/>
          <w:szCs w:val="32"/>
        </w:rPr>
        <w:t>)</w:t>
      </w:r>
    </w:p>
    <w:p w14:paraId="03C5DF0B" w14:textId="77777777" w:rsidR="00A32B68" w:rsidRPr="002C1A76" w:rsidRDefault="00A32B68" w:rsidP="002D6627">
      <w:pPr>
        <w:tabs>
          <w:tab w:val="left" w:pos="2240"/>
        </w:tabs>
        <w:spacing w:line="330" w:lineRule="exact"/>
        <w:ind w:left="4536"/>
        <w:contextualSpacing/>
        <w:jc w:val="center"/>
        <w:rPr>
          <w:rFonts w:asciiTheme="majorBidi" w:hAnsiTheme="majorBidi" w:cstheme="majorBidi"/>
          <w:sz w:val="32"/>
          <w:szCs w:val="32"/>
        </w:rPr>
      </w:pPr>
      <w:r w:rsidRPr="002C1A76">
        <w:rPr>
          <w:rFonts w:asciiTheme="majorBidi" w:hAnsiTheme="majorBidi" w:cstheme="majorBidi"/>
          <w:sz w:val="32"/>
          <w:szCs w:val="32"/>
        </w:rPr>
        <w:t>Certified Public Accountant</w:t>
      </w:r>
    </w:p>
    <w:p w14:paraId="590A6D41" w14:textId="77777777" w:rsidR="00A32B68" w:rsidRPr="002C1A76" w:rsidRDefault="00A32B68" w:rsidP="002D6627">
      <w:pPr>
        <w:tabs>
          <w:tab w:val="left" w:pos="2240"/>
        </w:tabs>
        <w:spacing w:line="330" w:lineRule="exact"/>
        <w:ind w:left="4536"/>
        <w:contextualSpacing/>
        <w:jc w:val="center"/>
        <w:rPr>
          <w:rFonts w:asciiTheme="majorBidi" w:hAnsiTheme="majorBidi" w:cstheme="majorBidi"/>
          <w:sz w:val="32"/>
          <w:szCs w:val="32"/>
        </w:rPr>
      </w:pPr>
      <w:r w:rsidRPr="002C1A76">
        <w:rPr>
          <w:rFonts w:asciiTheme="majorBidi" w:hAnsiTheme="majorBidi" w:cstheme="majorBidi"/>
          <w:sz w:val="32"/>
          <w:szCs w:val="32"/>
        </w:rPr>
        <w:t>Registration No. 6838</w:t>
      </w:r>
    </w:p>
    <w:p w14:paraId="000E42AA" w14:textId="77777777" w:rsidR="00A32B68" w:rsidRPr="002C1A76" w:rsidRDefault="00A32B68" w:rsidP="002D6627">
      <w:pPr>
        <w:pStyle w:val="BodyText"/>
        <w:tabs>
          <w:tab w:val="left" w:pos="2240"/>
        </w:tabs>
        <w:spacing w:before="0" w:line="330" w:lineRule="exact"/>
        <w:ind w:right="0"/>
        <w:contextualSpacing/>
        <w:jc w:val="left"/>
        <w:rPr>
          <w:rFonts w:asciiTheme="majorBidi" w:hAnsiTheme="majorBidi" w:cstheme="majorBidi"/>
          <w:sz w:val="32"/>
          <w:szCs w:val="32"/>
        </w:rPr>
      </w:pPr>
      <w:proofErr w:type="spellStart"/>
      <w:r w:rsidRPr="002C1A76">
        <w:rPr>
          <w:rFonts w:asciiTheme="majorBidi" w:hAnsiTheme="majorBidi" w:cstheme="majorBidi"/>
          <w:sz w:val="32"/>
          <w:szCs w:val="32"/>
        </w:rPr>
        <w:t>Dharmniti</w:t>
      </w:r>
      <w:proofErr w:type="spellEnd"/>
      <w:r w:rsidRPr="002C1A76">
        <w:rPr>
          <w:rFonts w:asciiTheme="majorBidi" w:hAnsiTheme="majorBidi" w:cstheme="majorBidi"/>
          <w:sz w:val="32"/>
          <w:szCs w:val="32"/>
        </w:rPr>
        <w:t xml:space="preserve"> Auditing Company Limited</w:t>
      </w:r>
    </w:p>
    <w:p w14:paraId="3E202463" w14:textId="77777777" w:rsidR="00A32B68" w:rsidRPr="002C1A76" w:rsidRDefault="00A32B68" w:rsidP="002D6627">
      <w:pPr>
        <w:tabs>
          <w:tab w:val="left" w:pos="1080"/>
          <w:tab w:val="left" w:pos="2240"/>
        </w:tabs>
        <w:spacing w:line="330" w:lineRule="exact"/>
        <w:contextualSpacing/>
        <w:rPr>
          <w:rFonts w:asciiTheme="majorBidi" w:hAnsiTheme="majorBidi" w:cstheme="majorBidi"/>
          <w:sz w:val="32"/>
          <w:szCs w:val="32"/>
        </w:rPr>
      </w:pPr>
      <w:r w:rsidRPr="002C1A76">
        <w:rPr>
          <w:rFonts w:asciiTheme="majorBidi" w:hAnsiTheme="majorBidi" w:cstheme="majorBidi"/>
          <w:sz w:val="32"/>
          <w:szCs w:val="32"/>
        </w:rPr>
        <w:t>Bangkok, Thailand</w:t>
      </w:r>
    </w:p>
    <w:p w14:paraId="05AB99BB" w14:textId="7592097B" w:rsidR="007408A8" w:rsidRPr="00365BFC" w:rsidRDefault="00A32B68" w:rsidP="00365BFC">
      <w:pPr>
        <w:tabs>
          <w:tab w:val="left" w:pos="1080"/>
          <w:tab w:val="left" w:pos="2240"/>
        </w:tabs>
        <w:spacing w:line="330" w:lineRule="exact"/>
        <w:contextualSpacing/>
        <w:rPr>
          <w:rFonts w:asciiTheme="majorBidi" w:hAnsiTheme="majorBidi" w:cstheme="majorBidi"/>
          <w:sz w:val="32"/>
          <w:szCs w:val="32"/>
        </w:rPr>
      </w:pPr>
      <w:r w:rsidRPr="002C1A76">
        <w:rPr>
          <w:rFonts w:asciiTheme="majorBidi" w:hAnsiTheme="majorBidi" w:cstheme="majorBidi"/>
          <w:sz w:val="32"/>
          <w:szCs w:val="32"/>
        </w:rPr>
        <w:t>November 14, 2023</w:t>
      </w:r>
      <w:bookmarkEnd w:id="1"/>
    </w:p>
    <w:sectPr w:rsidR="007408A8" w:rsidRPr="00365BFC" w:rsidSect="00365BFC">
      <w:headerReference w:type="default" r:id="rId15"/>
      <w:footerReference w:type="default" r:id="rId16"/>
      <w:pgSz w:w="11909" w:h="16834" w:code="9"/>
      <w:pgMar w:top="1191" w:right="851" w:bottom="1701" w:left="1814" w:header="1191" w:footer="720" w:gutter="0"/>
      <w:pgNumType w:fmt="numberInDash"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642A" w14:textId="77777777" w:rsidR="00176E7B" w:rsidRDefault="00176E7B">
      <w:r>
        <w:separator/>
      </w:r>
    </w:p>
  </w:endnote>
  <w:endnote w:type="continuationSeparator" w:id="0">
    <w:p w14:paraId="5EA1EC7B" w14:textId="77777777" w:rsidR="00176E7B" w:rsidRDefault="0017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9BB1" w14:textId="77777777" w:rsidR="000713FB" w:rsidRPr="0064319B" w:rsidRDefault="000713FB" w:rsidP="0064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22A1E" w14:textId="77777777" w:rsidR="005E0CDA" w:rsidRDefault="005E0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BAB2" w14:textId="77777777" w:rsidR="00176E7B" w:rsidRDefault="00176E7B">
      <w:r>
        <w:separator/>
      </w:r>
    </w:p>
  </w:footnote>
  <w:footnote w:type="continuationSeparator" w:id="0">
    <w:p w14:paraId="09ACEF18" w14:textId="77777777" w:rsidR="00176E7B" w:rsidRDefault="0017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310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A32B68">
      <w:rPr>
        <w:rFonts w:ascii="Angsana New" w:hAnsi="Angsana New" w:cs="Angsana New"/>
        <w:b/>
        <w:bCs/>
        <w:sz w:val="32"/>
        <w:szCs w:val="32"/>
        <w:u w:val="single"/>
        <w:cs/>
      </w:rPr>
      <w:t>ยังไม่ได้ตรวจสอบ</w:t>
    </w:r>
    <w:r>
      <w:rPr>
        <w:rFonts w:ascii="Angsana New" w:hAnsi="Angsana New" w:cs="Angsana New"/>
        <w:b/>
        <w:bCs/>
        <w:sz w:val="32"/>
        <w:szCs w:val="32"/>
      </w:rPr>
      <w:t>”</w:t>
    </w:r>
  </w:p>
  <w:p w14:paraId="59A75A2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A32B68">
      <w:rPr>
        <w:rFonts w:ascii="Angsana New" w:hAnsi="Angsana New" w:cs="Angsana New"/>
        <w:b/>
        <w:bCs/>
        <w:sz w:val="32"/>
        <w:szCs w:val="32"/>
        <w:u w:val="single"/>
        <w:cs/>
      </w:rPr>
      <w:t>สอบทานแล้ว</w:t>
    </w:r>
    <w:r>
      <w:rPr>
        <w:rFonts w:ascii="Angsana New" w:hAnsi="Angsana New" w:cs="Angsana New"/>
        <w:b/>
        <w:bCs/>
        <w:sz w:val="32"/>
        <w:szCs w:val="32"/>
      </w:rPr>
      <w:t>”</w:t>
    </w:r>
  </w:p>
  <w:p w14:paraId="043A024E" w14:textId="77777777" w:rsidR="000713FB" w:rsidRDefault="005C2C1B">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40771B0A" w14:textId="77777777" w:rsidR="000713FB" w:rsidRDefault="000713FB">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373B" w14:textId="77777777" w:rsidR="000713FB" w:rsidRDefault="005C2C1B">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9DC9" w14:textId="77777777" w:rsidR="001167E3" w:rsidRPr="004E2ECD" w:rsidRDefault="001167E3"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32092DEB" w14:textId="77777777" w:rsidR="001167E3" w:rsidRPr="004E2ECD" w:rsidRDefault="001167E3"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25335AA1" w14:textId="5ED5F2C2" w:rsidR="001167E3" w:rsidRPr="00300A3E" w:rsidRDefault="001167E3"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D5F8" w14:textId="77777777" w:rsidR="005E0CDA" w:rsidRDefault="005E0CDA">
    <w:pPr>
      <w:pStyle w:val="BodyText"/>
      <w:rPr>
        <w:rFonts w:ascii="Times New Roman" w:hAnsi="Times New Roman"/>
      </w:rP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334F05A3" w14:textId="241E22F4" w:rsidR="000713FB" w:rsidRDefault="005C2C1B" w:rsidP="00365BFC">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365BFC"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56348404">
    <w:abstractNumId w:val="4"/>
  </w:num>
  <w:num w:numId="2" w16cid:durableId="340742260">
    <w:abstractNumId w:val="2"/>
  </w:num>
  <w:num w:numId="3" w16cid:durableId="142431521">
    <w:abstractNumId w:val="0"/>
  </w:num>
  <w:num w:numId="4" w16cid:durableId="60369248">
    <w:abstractNumId w:val="3"/>
  </w:num>
  <w:num w:numId="5" w16cid:durableId="87904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A77"/>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484"/>
    <w:rsid w:val="00014AEB"/>
    <w:rsid w:val="00014CB1"/>
    <w:rsid w:val="00015469"/>
    <w:rsid w:val="00015C12"/>
    <w:rsid w:val="00016565"/>
    <w:rsid w:val="000171AB"/>
    <w:rsid w:val="00020068"/>
    <w:rsid w:val="00020570"/>
    <w:rsid w:val="000211B7"/>
    <w:rsid w:val="00021939"/>
    <w:rsid w:val="00021C59"/>
    <w:rsid w:val="00021CCC"/>
    <w:rsid w:val="00022331"/>
    <w:rsid w:val="00022BD7"/>
    <w:rsid w:val="00023145"/>
    <w:rsid w:val="000236BF"/>
    <w:rsid w:val="00023987"/>
    <w:rsid w:val="00023A78"/>
    <w:rsid w:val="00024081"/>
    <w:rsid w:val="00024084"/>
    <w:rsid w:val="000243C4"/>
    <w:rsid w:val="00024BD0"/>
    <w:rsid w:val="000251E3"/>
    <w:rsid w:val="000255C0"/>
    <w:rsid w:val="0002562E"/>
    <w:rsid w:val="00025944"/>
    <w:rsid w:val="00025CBD"/>
    <w:rsid w:val="00025D20"/>
    <w:rsid w:val="000266AE"/>
    <w:rsid w:val="000266D0"/>
    <w:rsid w:val="00026B53"/>
    <w:rsid w:val="00026DE6"/>
    <w:rsid w:val="00027710"/>
    <w:rsid w:val="00027B7A"/>
    <w:rsid w:val="00027E4A"/>
    <w:rsid w:val="00030134"/>
    <w:rsid w:val="00030268"/>
    <w:rsid w:val="000305F7"/>
    <w:rsid w:val="00030705"/>
    <w:rsid w:val="0003075C"/>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3B9"/>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5BD"/>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103"/>
    <w:rsid w:val="00056C22"/>
    <w:rsid w:val="0006017B"/>
    <w:rsid w:val="00060275"/>
    <w:rsid w:val="00060493"/>
    <w:rsid w:val="00060BAD"/>
    <w:rsid w:val="00061400"/>
    <w:rsid w:val="00061554"/>
    <w:rsid w:val="00061AFF"/>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8E3"/>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0CF2"/>
    <w:rsid w:val="000B1D9D"/>
    <w:rsid w:val="000B2035"/>
    <w:rsid w:val="000B2248"/>
    <w:rsid w:val="000B2EFA"/>
    <w:rsid w:val="000B43CD"/>
    <w:rsid w:val="000B4545"/>
    <w:rsid w:val="000B4913"/>
    <w:rsid w:val="000B4A52"/>
    <w:rsid w:val="000B5F69"/>
    <w:rsid w:val="000B5FF9"/>
    <w:rsid w:val="000B619F"/>
    <w:rsid w:val="000B663C"/>
    <w:rsid w:val="000B6680"/>
    <w:rsid w:val="000B683F"/>
    <w:rsid w:val="000B739A"/>
    <w:rsid w:val="000B7480"/>
    <w:rsid w:val="000B7BE0"/>
    <w:rsid w:val="000C03AD"/>
    <w:rsid w:val="000C0510"/>
    <w:rsid w:val="000C0733"/>
    <w:rsid w:val="000C0760"/>
    <w:rsid w:val="000C0B6C"/>
    <w:rsid w:val="000C0CBF"/>
    <w:rsid w:val="000C1254"/>
    <w:rsid w:val="000C1835"/>
    <w:rsid w:val="000C2112"/>
    <w:rsid w:val="000C2E6C"/>
    <w:rsid w:val="000C33D1"/>
    <w:rsid w:val="000C4367"/>
    <w:rsid w:val="000C4D58"/>
    <w:rsid w:val="000C4DEA"/>
    <w:rsid w:val="000C5173"/>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32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AF3"/>
    <w:rsid w:val="00136BB3"/>
    <w:rsid w:val="00137471"/>
    <w:rsid w:val="00137794"/>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484"/>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6E7B"/>
    <w:rsid w:val="0017744E"/>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3CF1"/>
    <w:rsid w:val="00194329"/>
    <w:rsid w:val="001944CD"/>
    <w:rsid w:val="0019474C"/>
    <w:rsid w:val="00194A72"/>
    <w:rsid w:val="00195BD1"/>
    <w:rsid w:val="00195BD3"/>
    <w:rsid w:val="00195E6D"/>
    <w:rsid w:val="0019667A"/>
    <w:rsid w:val="001968F1"/>
    <w:rsid w:val="00196966"/>
    <w:rsid w:val="00196EE1"/>
    <w:rsid w:val="0019760E"/>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2FA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A9F"/>
    <w:rsid w:val="001C2BF3"/>
    <w:rsid w:val="001C3096"/>
    <w:rsid w:val="001C41E3"/>
    <w:rsid w:val="001C45F0"/>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2A1"/>
    <w:rsid w:val="001D2B46"/>
    <w:rsid w:val="001D3339"/>
    <w:rsid w:val="001D35CB"/>
    <w:rsid w:val="001D3674"/>
    <w:rsid w:val="001D5409"/>
    <w:rsid w:val="001D57E8"/>
    <w:rsid w:val="001D5EA3"/>
    <w:rsid w:val="001D69BD"/>
    <w:rsid w:val="001D6E5E"/>
    <w:rsid w:val="001D731F"/>
    <w:rsid w:val="001D7A43"/>
    <w:rsid w:val="001D7EFB"/>
    <w:rsid w:val="001E027E"/>
    <w:rsid w:val="001E039D"/>
    <w:rsid w:val="001E103F"/>
    <w:rsid w:val="001E1D36"/>
    <w:rsid w:val="001E1E99"/>
    <w:rsid w:val="001E239D"/>
    <w:rsid w:val="001E2490"/>
    <w:rsid w:val="001E27F3"/>
    <w:rsid w:val="001E2D6C"/>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5D"/>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1A0"/>
    <w:rsid w:val="002112F1"/>
    <w:rsid w:val="00211384"/>
    <w:rsid w:val="00211AAC"/>
    <w:rsid w:val="002124FE"/>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AC8"/>
    <w:rsid w:val="00222D34"/>
    <w:rsid w:val="00224214"/>
    <w:rsid w:val="00225F77"/>
    <w:rsid w:val="00226611"/>
    <w:rsid w:val="00226804"/>
    <w:rsid w:val="00226DFE"/>
    <w:rsid w:val="0023005B"/>
    <w:rsid w:val="00230A58"/>
    <w:rsid w:val="00230BA0"/>
    <w:rsid w:val="00231578"/>
    <w:rsid w:val="00231E75"/>
    <w:rsid w:val="0023224A"/>
    <w:rsid w:val="00232DAC"/>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6F19"/>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1F95"/>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17E"/>
    <w:rsid w:val="002823AB"/>
    <w:rsid w:val="0028280D"/>
    <w:rsid w:val="00283666"/>
    <w:rsid w:val="00283EC3"/>
    <w:rsid w:val="00284009"/>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0DE"/>
    <w:rsid w:val="002A4C7F"/>
    <w:rsid w:val="002A4D3E"/>
    <w:rsid w:val="002A4F8F"/>
    <w:rsid w:val="002A5364"/>
    <w:rsid w:val="002A5B6B"/>
    <w:rsid w:val="002A5E1C"/>
    <w:rsid w:val="002A6519"/>
    <w:rsid w:val="002A6A9F"/>
    <w:rsid w:val="002A718C"/>
    <w:rsid w:val="002A79A0"/>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4F17"/>
    <w:rsid w:val="002B535D"/>
    <w:rsid w:val="002B5A5E"/>
    <w:rsid w:val="002B6115"/>
    <w:rsid w:val="002B625E"/>
    <w:rsid w:val="002B69BF"/>
    <w:rsid w:val="002B6F97"/>
    <w:rsid w:val="002B70DD"/>
    <w:rsid w:val="002B74DA"/>
    <w:rsid w:val="002B771E"/>
    <w:rsid w:val="002C044B"/>
    <w:rsid w:val="002C1A76"/>
    <w:rsid w:val="002C1C47"/>
    <w:rsid w:val="002C34FD"/>
    <w:rsid w:val="002C3EFA"/>
    <w:rsid w:val="002C44E0"/>
    <w:rsid w:val="002C4597"/>
    <w:rsid w:val="002C4E1F"/>
    <w:rsid w:val="002C58D6"/>
    <w:rsid w:val="002C599D"/>
    <w:rsid w:val="002C5B3F"/>
    <w:rsid w:val="002C6418"/>
    <w:rsid w:val="002C6549"/>
    <w:rsid w:val="002C694C"/>
    <w:rsid w:val="002C75BE"/>
    <w:rsid w:val="002C7BE3"/>
    <w:rsid w:val="002C7C78"/>
    <w:rsid w:val="002C7ED1"/>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62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4C9C"/>
    <w:rsid w:val="002F5301"/>
    <w:rsid w:val="002F567D"/>
    <w:rsid w:val="002F56F2"/>
    <w:rsid w:val="002F6616"/>
    <w:rsid w:val="002F6D3F"/>
    <w:rsid w:val="002F6DE9"/>
    <w:rsid w:val="002F6E18"/>
    <w:rsid w:val="002F72DE"/>
    <w:rsid w:val="002F77C5"/>
    <w:rsid w:val="002F7B28"/>
    <w:rsid w:val="002F7F41"/>
    <w:rsid w:val="00300399"/>
    <w:rsid w:val="00300482"/>
    <w:rsid w:val="00300A3E"/>
    <w:rsid w:val="00300B0A"/>
    <w:rsid w:val="00300C6A"/>
    <w:rsid w:val="00300E87"/>
    <w:rsid w:val="003010C7"/>
    <w:rsid w:val="003012B8"/>
    <w:rsid w:val="003015AB"/>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0A3D"/>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29B"/>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25C"/>
    <w:rsid w:val="00343AB5"/>
    <w:rsid w:val="00343C08"/>
    <w:rsid w:val="00344059"/>
    <w:rsid w:val="00344AD2"/>
    <w:rsid w:val="00344F34"/>
    <w:rsid w:val="003462F2"/>
    <w:rsid w:val="0034643A"/>
    <w:rsid w:val="00346991"/>
    <w:rsid w:val="003469DB"/>
    <w:rsid w:val="00346E47"/>
    <w:rsid w:val="003479FC"/>
    <w:rsid w:val="003504FF"/>
    <w:rsid w:val="003509CA"/>
    <w:rsid w:val="003511C1"/>
    <w:rsid w:val="00351AD3"/>
    <w:rsid w:val="0035241A"/>
    <w:rsid w:val="003524B8"/>
    <w:rsid w:val="00352607"/>
    <w:rsid w:val="00352D6D"/>
    <w:rsid w:val="00352E02"/>
    <w:rsid w:val="00353136"/>
    <w:rsid w:val="0035317D"/>
    <w:rsid w:val="003531F0"/>
    <w:rsid w:val="00353C4C"/>
    <w:rsid w:val="00354AE7"/>
    <w:rsid w:val="00354C8F"/>
    <w:rsid w:val="003554C6"/>
    <w:rsid w:val="00355917"/>
    <w:rsid w:val="003559E4"/>
    <w:rsid w:val="00355C47"/>
    <w:rsid w:val="00355DE1"/>
    <w:rsid w:val="00355F47"/>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5BFC"/>
    <w:rsid w:val="0036638B"/>
    <w:rsid w:val="00366B1B"/>
    <w:rsid w:val="0036748E"/>
    <w:rsid w:val="0036786D"/>
    <w:rsid w:val="00367CF5"/>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221"/>
    <w:rsid w:val="003904C0"/>
    <w:rsid w:val="00390846"/>
    <w:rsid w:val="00390F13"/>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3F13"/>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45D"/>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427"/>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91B"/>
    <w:rsid w:val="003F2BB1"/>
    <w:rsid w:val="003F35E6"/>
    <w:rsid w:val="003F37A3"/>
    <w:rsid w:val="003F3B7B"/>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3B9"/>
    <w:rsid w:val="00400E51"/>
    <w:rsid w:val="00400E78"/>
    <w:rsid w:val="004011CA"/>
    <w:rsid w:val="00401B19"/>
    <w:rsid w:val="0040226E"/>
    <w:rsid w:val="004026E5"/>
    <w:rsid w:val="00402D7D"/>
    <w:rsid w:val="00402FE3"/>
    <w:rsid w:val="00403A91"/>
    <w:rsid w:val="00403AC5"/>
    <w:rsid w:val="00403E28"/>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169"/>
    <w:rsid w:val="004202AE"/>
    <w:rsid w:val="004206D7"/>
    <w:rsid w:val="004206F1"/>
    <w:rsid w:val="004208C6"/>
    <w:rsid w:val="0042107B"/>
    <w:rsid w:val="00421A3B"/>
    <w:rsid w:val="0042258D"/>
    <w:rsid w:val="0042323F"/>
    <w:rsid w:val="00423B39"/>
    <w:rsid w:val="00423CCB"/>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377F7"/>
    <w:rsid w:val="00440599"/>
    <w:rsid w:val="0044127A"/>
    <w:rsid w:val="0044168B"/>
    <w:rsid w:val="00441DB3"/>
    <w:rsid w:val="00442266"/>
    <w:rsid w:val="004424EF"/>
    <w:rsid w:val="00443014"/>
    <w:rsid w:val="00443455"/>
    <w:rsid w:val="004442B6"/>
    <w:rsid w:val="00444DDA"/>
    <w:rsid w:val="0044511E"/>
    <w:rsid w:val="004452C0"/>
    <w:rsid w:val="0044556A"/>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4760"/>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52A"/>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2EA3"/>
    <w:rsid w:val="004A304E"/>
    <w:rsid w:val="004A355F"/>
    <w:rsid w:val="004A4545"/>
    <w:rsid w:val="004A46E0"/>
    <w:rsid w:val="004A47B0"/>
    <w:rsid w:val="004A4C56"/>
    <w:rsid w:val="004A5137"/>
    <w:rsid w:val="004A5646"/>
    <w:rsid w:val="004A5B4D"/>
    <w:rsid w:val="004A5E96"/>
    <w:rsid w:val="004A6881"/>
    <w:rsid w:val="004A6CAC"/>
    <w:rsid w:val="004A79C8"/>
    <w:rsid w:val="004A7F1A"/>
    <w:rsid w:val="004B0274"/>
    <w:rsid w:val="004B062B"/>
    <w:rsid w:val="004B0EB4"/>
    <w:rsid w:val="004B132E"/>
    <w:rsid w:val="004B1A61"/>
    <w:rsid w:val="004B28CE"/>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AD7"/>
    <w:rsid w:val="004C5EE3"/>
    <w:rsid w:val="004C6092"/>
    <w:rsid w:val="004C6424"/>
    <w:rsid w:val="004C644E"/>
    <w:rsid w:val="004C6DB3"/>
    <w:rsid w:val="004C70CA"/>
    <w:rsid w:val="004D0BBA"/>
    <w:rsid w:val="004D155A"/>
    <w:rsid w:val="004D18A1"/>
    <w:rsid w:val="004D1E6D"/>
    <w:rsid w:val="004D271B"/>
    <w:rsid w:val="004D2E14"/>
    <w:rsid w:val="004D2FE9"/>
    <w:rsid w:val="004D336B"/>
    <w:rsid w:val="004D34FE"/>
    <w:rsid w:val="004D39C4"/>
    <w:rsid w:val="004D3E16"/>
    <w:rsid w:val="004D3F2E"/>
    <w:rsid w:val="004D442B"/>
    <w:rsid w:val="004D44C3"/>
    <w:rsid w:val="004D466F"/>
    <w:rsid w:val="004D4EE6"/>
    <w:rsid w:val="004D51A5"/>
    <w:rsid w:val="004D5549"/>
    <w:rsid w:val="004D5BED"/>
    <w:rsid w:val="004D5CDA"/>
    <w:rsid w:val="004D5E53"/>
    <w:rsid w:val="004D66F3"/>
    <w:rsid w:val="004D7584"/>
    <w:rsid w:val="004D7639"/>
    <w:rsid w:val="004E0240"/>
    <w:rsid w:val="004E1B9A"/>
    <w:rsid w:val="004E1D37"/>
    <w:rsid w:val="004E1E59"/>
    <w:rsid w:val="004E222A"/>
    <w:rsid w:val="004E24B9"/>
    <w:rsid w:val="004E28B3"/>
    <w:rsid w:val="004E2AB9"/>
    <w:rsid w:val="004E2B7A"/>
    <w:rsid w:val="004E2C80"/>
    <w:rsid w:val="004E2D47"/>
    <w:rsid w:val="004E2E2A"/>
    <w:rsid w:val="004E376E"/>
    <w:rsid w:val="004E3962"/>
    <w:rsid w:val="004E51DC"/>
    <w:rsid w:val="004E5670"/>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246"/>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59E"/>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9CE"/>
    <w:rsid w:val="00555A49"/>
    <w:rsid w:val="00555EBE"/>
    <w:rsid w:val="0055633E"/>
    <w:rsid w:val="00556473"/>
    <w:rsid w:val="00556517"/>
    <w:rsid w:val="0055698D"/>
    <w:rsid w:val="005569C6"/>
    <w:rsid w:val="00556CB3"/>
    <w:rsid w:val="0055797E"/>
    <w:rsid w:val="005579C6"/>
    <w:rsid w:val="00560339"/>
    <w:rsid w:val="00560795"/>
    <w:rsid w:val="00560958"/>
    <w:rsid w:val="005612BC"/>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0326"/>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3D"/>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17BA"/>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1BB"/>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5BC"/>
    <w:rsid w:val="005C5CD7"/>
    <w:rsid w:val="005C5D70"/>
    <w:rsid w:val="005C690A"/>
    <w:rsid w:val="005C6B1B"/>
    <w:rsid w:val="005C7105"/>
    <w:rsid w:val="005C722E"/>
    <w:rsid w:val="005C763D"/>
    <w:rsid w:val="005D006B"/>
    <w:rsid w:val="005D05DA"/>
    <w:rsid w:val="005D0C08"/>
    <w:rsid w:val="005D0F73"/>
    <w:rsid w:val="005D18AC"/>
    <w:rsid w:val="005D193A"/>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8EF"/>
    <w:rsid w:val="005D5D1E"/>
    <w:rsid w:val="005D6905"/>
    <w:rsid w:val="005D697C"/>
    <w:rsid w:val="005D6E51"/>
    <w:rsid w:val="005D732A"/>
    <w:rsid w:val="005D7677"/>
    <w:rsid w:val="005D784E"/>
    <w:rsid w:val="005D7D9D"/>
    <w:rsid w:val="005D7FA7"/>
    <w:rsid w:val="005E00C5"/>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C1F"/>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320F"/>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082B"/>
    <w:rsid w:val="00630E39"/>
    <w:rsid w:val="006313DB"/>
    <w:rsid w:val="00631737"/>
    <w:rsid w:val="0063184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52BE"/>
    <w:rsid w:val="006361DF"/>
    <w:rsid w:val="00636B6A"/>
    <w:rsid w:val="006374DB"/>
    <w:rsid w:val="006375CC"/>
    <w:rsid w:val="00637690"/>
    <w:rsid w:val="006376B3"/>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4D3"/>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0A7"/>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1E4"/>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C9B"/>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1AE"/>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4E14"/>
    <w:rsid w:val="006D518A"/>
    <w:rsid w:val="006D539C"/>
    <w:rsid w:val="006D5E4C"/>
    <w:rsid w:val="006D5EE5"/>
    <w:rsid w:val="006D6772"/>
    <w:rsid w:val="006D6A5E"/>
    <w:rsid w:val="006D6CD0"/>
    <w:rsid w:val="006D6E9D"/>
    <w:rsid w:val="006D6ED4"/>
    <w:rsid w:val="006D710F"/>
    <w:rsid w:val="006D713E"/>
    <w:rsid w:val="006D7167"/>
    <w:rsid w:val="006D73E7"/>
    <w:rsid w:val="006E012F"/>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0C6"/>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435"/>
    <w:rsid w:val="00700458"/>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493"/>
    <w:rsid w:val="00711C3B"/>
    <w:rsid w:val="007124FE"/>
    <w:rsid w:val="00712E5A"/>
    <w:rsid w:val="00712F29"/>
    <w:rsid w:val="00713760"/>
    <w:rsid w:val="0071442F"/>
    <w:rsid w:val="00714D39"/>
    <w:rsid w:val="00714DD3"/>
    <w:rsid w:val="00716069"/>
    <w:rsid w:val="007175F3"/>
    <w:rsid w:val="00717971"/>
    <w:rsid w:val="00717E25"/>
    <w:rsid w:val="0072037C"/>
    <w:rsid w:val="00720612"/>
    <w:rsid w:val="0072144E"/>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B08"/>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A61"/>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1F6"/>
    <w:rsid w:val="00745658"/>
    <w:rsid w:val="0074592A"/>
    <w:rsid w:val="00745E9F"/>
    <w:rsid w:val="00746759"/>
    <w:rsid w:val="00746A6D"/>
    <w:rsid w:val="00746AE4"/>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47C"/>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129B"/>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DA8"/>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26C"/>
    <w:rsid w:val="007D077C"/>
    <w:rsid w:val="007D0CD6"/>
    <w:rsid w:val="007D1037"/>
    <w:rsid w:val="007D1130"/>
    <w:rsid w:val="007D1A35"/>
    <w:rsid w:val="007D1CFF"/>
    <w:rsid w:val="007D1FA9"/>
    <w:rsid w:val="007D34A5"/>
    <w:rsid w:val="007D416D"/>
    <w:rsid w:val="007D48BB"/>
    <w:rsid w:val="007D4CD3"/>
    <w:rsid w:val="007D4D30"/>
    <w:rsid w:val="007D5191"/>
    <w:rsid w:val="007D5ED9"/>
    <w:rsid w:val="007D603C"/>
    <w:rsid w:val="007D64D1"/>
    <w:rsid w:val="007D6C53"/>
    <w:rsid w:val="007D6E94"/>
    <w:rsid w:val="007D722C"/>
    <w:rsid w:val="007D72B7"/>
    <w:rsid w:val="007D72BE"/>
    <w:rsid w:val="007D75AD"/>
    <w:rsid w:val="007D7C34"/>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215"/>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01C"/>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6D1A"/>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46E"/>
    <w:rsid w:val="008847C3"/>
    <w:rsid w:val="00884818"/>
    <w:rsid w:val="008849D9"/>
    <w:rsid w:val="00884D56"/>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431"/>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01E"/>
    <w:rsid w:val="008A4310"/>
    <w:rsid w:val="008A46BD"/>
    <w:rsid w:val="008A4A06"/>
    <w:rsid w:val="008A4F32"/>
    <w:rsid w:val="008A4FE0"/>
    <w:rsid w:val="008A5B2B"/>
    <w:rsid w:val="008A6481"/>
    <w:rsid w:val="008A67BF"/>
    <w:rsid w:val="008A6EA6"/>
    <w:rsid w:val="008A7467"/>
    <w:rsid w:val="008A78D9"/>
    <w:rsid w:val="008B00A5"/>
    <w:rsid w:val="008B0590"/>
    <w:rsid w:val="008B0726"/>
    <w:rsid w:val="008B072E"/>
    <w:rsid w:val="008B0BDC"/>
    <w:rsid w:val="008B0CF1"/>
    <w:rsid w:val="008B176D"/>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04B"/>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D7E07"/>
    <w:rsid w:val="008E0E14"/>
    <w:rsid w:val="008E1E60"/>
    <w:rsid w:val="008E237C"/>
    <w:rsid w:val="008E26C3"/>
    <w:rsid w:val="008E280E"/>
    <w:rsid w:val="008E349C"/>
    <w:rsid w:val="008E3601"/>
    <w:rsid w:val="008E367E"/>
    <w:rsid w:val="008E3BF4"/>
    <w:rsid w:val="008E48CF"/>
    <w:rsid w:val="008E4DB7"/>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2D34"/>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1DBF"/>
    <w:rsid w:val="0091218B"/>
    <w:rsid w:val="00912341"/>
    <w:rsid w:val="00912C97"/>
    <w:rsid w:val="00912DAB"/>
    <w:rsid w:val="00912F42"/>
    <w:rsid w:val="009132E2"/>
    <w:rsid w:val="009136AE"/>
    <w:rsid w:val="009138E4"/>
    <w:rsid w:val="00913E68"/>
    <w:rsid w:val="00913FE0"/>
    <w:rsid w:val="009144EF"/>
    <w:rsid w:val="0091456B"/>
    <w:rsid w:val="00914EC0"/>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DF6"/>
    <w:rsid w:val="00926E80"/>
    <w:rsid w:val="009270D8"/>
    <w:rsid w:val="00927453"/>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17C"/>
    <w:rsid w:val="009352E4"/>
    <w:rsid w:val="00935776"/>
    <w:rsid w:val="009357DB"/>
    <w:rsid w:val="00935C67"/>
    <w:rsid w:val="00936697"/>
    <w:rsid w:val="009367CF"/>
    <w:rsid w:val="00936C81"/>
    <w:rsid w:val="0094099D"/>
    <w:rsid w:val="009414F4"/>
    <w:rsid w:val="00941735"/>
    <w:rsid w:val="00941AB6"/>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5FE"/>
    <w:rsid w:val="009536F0"/>
    <w:rsid w:val="00953C22"/>
    <w:rsid w:val="00954171"/>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65A"/>
    <w:rsid w:val="00975CC8"/>
    <w:rsid w:val="00976A32"/>
    <w:rsid w:val="00976D39"/>
    <w:rsid w:val="009770ED"/>
    <w:rsid w:val="009771C2"/>
    <w:rsid w:val="00977A8F"/>
    <w:rsid w:val="00977F75"/>
    <w:rsid w:val="00980224"/>
    <w:rsid w:val="00981135"/>
    <w:rsid w:val="00981CE9"/>
    <w:rsid w:val="00981FBE"/>
    <w:rsid w:val="00982513"/>
    <w:rsid w:val="009827A4"/>
    <w:rsid w:val="0098284E"/>
    <w:rsid w:val="00982D83"/>
    <w:rsid w:val="00982E69"/>
    <w:rsid w:val="00983037"/>
    <w:rsid w:val="00983696"/>
    <w:rsid w:val="009839A1"/>
    <w:rsid w:val="00983C98"/>
    <w:rsid w:val="00984BC9"/>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074"/>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C68"/>
    <w:rsid w:val="009C3E31"/>
    <w:rsid w:val="009C4048"/>
    <w:rsid w:val="009C41E9"/>
    <w:rsid w:val="009C4220"/>
    <w:rsid w:val="009C4435"/>
    <w:rsid w:val="009C47FF"/>
    <w:rsid w:val="009C4C29"/>
    <w:rsid w:val="009C4EB0"/>
    <w:rsid w:val="009C594C"/>
    <w:rsid w:val="009C5A55"/>
    <w:rsid w:val="009C5D04"/>
    <w:rsid w:val="009C5E1C"/>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174"/>
    <w:rsid w:val="009E2B14"/>
    <w:rsid w:val="009E2D30"/>
    <w:rsid w:val="009E476C"/>
    <w:rsid w:val="009E4886"/>
    <w:rsid w:val="009E4C98"/>
    <w:rsid w:val="009E4F61"/>
    <w:rsid w:val="009E4FDD"/>
    <w:rsid w:val="009E50CF"/>
    <w:rsid w:val="009E5396"/>
    <w:rsid w:val="009E5CF1"/>
    <w:rsid w:val="009E6734"/>
    <w:rsid w:val="009E6927"/>
    <w:rsid w:val="009E6AE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1ED8"/>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06"/>
    <w:rsid w:val="00A14F72"/>
    <w:rsid w:val="00A15680"/>
    <w:rsid w:val="00A15926"/>
    <w:rsid w:val="00A15964"/>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653"/>
    <w:rsid w:val="00A308E5"/>
    <w:rsid w:val="00A313F3"/>
    <w:rsid w:val="00A324BE"/>
    <w:rsid w:val="00A32B68"/>
    <w:rsid w:val="00A32C60"/>
    <w:rsid w:val="00A32EE5"/>
    <w:rsid w:val="00A3363C"/>
    <w:rsid w:val="00A336AA"/>
    <w:rsid w:val="00A336B6"/>
    <w:rsid w:val="00A33EC0"/>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64E"/>
    <w:rsid w:val="00A53E0F"/>
    <w:rsid w:val="00A546F0"/>
    <w:rsid w:val="00A54B2B"/>
    <w:rsid w:val="00A54C51"/>
    <w:rsid w:val="00A54E6F"/>
    <w:rsid w:val="00A54E9D"/>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7AE"/>
    <w:rsid w:val="00A63996"/>
    <w:rsid w:val="00A6433D"/>
    <w:rsid w:val="00A64FDB"/>
    <w:rsid w:val="00A65307"/>
    <w:rsid w:val="00A65478"/>
    <w:rsid w:val="00A654D9"/>
    <w:rsid w:val="00A656E1"/>
    <w:rsid w:val="00A65874"/>
    <w:rsid w:val="00A65909"/>
    <w:rsid w:val="00A65BBD"/>
    <w:rsid w:val="00A65C00"/>
    <w:rsid w:val="00A6609D"/>
    <w:rsid w:val="00A6650E"/>
    <w:rsid w:val="00A66A52"/>
    <w:rsid w:val="00A66E36"/>
    <w:rsid w:val="00A66F5E"/>
    <w:rsid w:val="00A67822"/>
    <w:rsid w:val="00A67C07"/>
    <w:rsid w:val="00A70680"/>
    <w:rsid w:val="00A7087D"/>
    <w:rsid w:val="00A70AD7"/>
    <w:rsid w:val="00A70D1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55EC"/>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2F35"/>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389B"/>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3969"/>
    <w:rsid w:val="00AE52AD"/>
    <w:rsid w:val="00AE5978"/>
    <w:rsid w:val="00AE59F7"/>
    <w:rsid w:val="00AE5C5E"/>
    <w:rsid w:val="00AE5F49"/>
    <w:rsid w:val="00AE74F1"/>
    <w:rsid w:val="00AE7AC6"/>
    <w:rsid w:val="00AE7EAE"/>
    <w:rsid w:val="00AE7EC9"/>
    <w:rsid w:val="00AF086A"/>
    <w:rsid w:val="00AF1158"/>
    <w:rsid w:val="00AF19E5"/>
    <w:rsid w:val="00AF252D"/>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D64"/>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2C2"/>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2E5"/>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22F"/>
    <w:rsid w:val="00B643D3"/>
    <w:rsid w:val="00B6446B"/>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BDB"/>
    <w:rsid w:val="00B77F56"/>
    <w:rsid w:val="00B801F8"/>
    <w:rsid w:val="00B80633"/>
    <w:rsid w:val="00B814AF"/>
    <w:rsid w:val="00B816A5"/>
    <w:rsid w:val="00B819D8"/>
    <w:rsid w:val="00B81F19"/>
    <w:rsid w:val="00B8235A"/>
    <w:rsid w:val="00B823B5"/>
    <w:rsid w:val="00B833C6"/>
    <w:rsid w:val="00B8346B"/>
    <w:rsid w:val="00B8360F"/>
    <w:rsid w:val="00B83E6B"/>
    <w:rsid w:val="00B8447E"/>
    <w:rsid w:val="00B869E3"/>
    <w:rsid w:val="00B8748F"/>
    <w:rsid w:val="00B87A62"/>
    <w:rsid w:val="00B87E69"/>
    <w:rsid w:val="00B9073E"/>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0C5"/>
    <w:rsid w:val="00B9713E"/>
    <w:rsid w:val="00B9743B"/>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23"/>
    <w:rsid w:val="00BA3C82"/>
    <w:rsid w:val="00BA4A73"/>
    <w:rsid w:val="00BA4ED3"/>
    <w:rsid w:val="00BA5858"/>
    <w:rsid w:val="00BA60E0"/>
    <w:rsid w:val="00BA6EA6"/>
    <w:rsid w:val="00BA764F"/>
    <w:rsid w:val="00BA76F8"/>
    <w:rsid w:val="00BA7F71"/>
    <w:rsid w:val="00BA7F97"/>
    <w:rsid w:val="00BB0497"/>
    <w:rsid w:val="00BB0D88"/>
    <w:rsid w:val="00BB0E6E"/>
    <w:rsid w:val="00BB11AC"/>
    <w:rsid w:val="00BB178F"/>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3EC"/>
    <w:rsid w:val="00BC4610"/>
    <w:rsid w:val="00BC52E6"/>
    <w:rsid w:val="00BC565D"/>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0E7"/>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06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CBC"/>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4E7"/>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3E68"/>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3B"/>
    <w:rsid w:val="00C35F5E"/>
    <w:rsid w:val="00C3627D"/>
    <w:rsid w:val="00C3679C"/>
    <w:rsid w:val="00C36B3D"/>
    <w:rsid w:val="00C36C17"/>
    <w:rsid w:val="00C36D32"/>
    <w:rsid w:val="00C36E2A"/>
    <w:rsid w:val="00C36FB2"/>
    <w:rsid w:val="00C37791"/>
    <w:rsid w:val="00C406C7"/>
    <w:rsid w:val="00C40B0F"/>
    <w:rsid w:val="00C4117E"/>
    <w:rsid w:val="00C41609"/>
    <w:rsid w:val="00C42BCD"/>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908"/>
    <w:rsid w:val="00C47F1A"/>
    <w:rsid w:val="00C50516"/>
    <w:rsid w:val="00C50B80"/>
    <w:rsid w:val="00C50CC1"/>
    <w:rsid w:val="00C52972"/>
    <w:rsid w:val="00C52CF4"/>
    <w:rsid w:val="00C53606"/>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6A02"/>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9E"/>
    <w:rsid w:val="00C939A5"/>
    <w:rsid w:val="00C94AAD"/>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445"/>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6C8E"/>
    <w:rsid w:val="00CA71EB"/>
    <w:rsid w:val="00CA7696"/>
    <w:rsid w:val="00CA7A78"/>
    <w:rsid w:val="00CA7BDA"/>
    <w:rsid w:val="00CB0048"/>
    <w:rsid w:val="00CB0634"/>
    <w:rsid w:val="00CB0BDA"/>
    <w:rsid w:val="00CB1398"/>
    <w:rsid w:val="00CB199C"/>
    <w:rsid w:val="00CB28ED"/>
    <w:rsid w:val="00CB2C18"/>
    <w:rsid w:val="00CB33AE"/>
    <w:rsid w:val="00CB4395"/>
    <w:rsid w:val="00CB44EB"/>
    <w:rsid w:val="00CB465C"/>
    <w:rsid w:val="00CB4AF7"/>
    <w:rsid w:val="00CB4EDA"/>
    <w:rsid w:val="00CB511D"/>
    <w:rsid w:val="00CB5415"/>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3FEE"/>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4A27"/>
    <w:rsid w:val="00D06A6A"/>
    <w:rsid w:val="00D079CD"/>
    <w:rsid w:val="00D07C31"/>
    <w:rsid w:val="00D07F12"/>
    <w:rsid w:val="00D10048"/>
    <w:rsid w:val="00D10561"/>
    <w:rsid w:val="00D1057D"/>
    <w:rsid w:val="00D10654"/>
    <w:rsid w:val="00D10A28"/>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C89"/>
    <w:rsid w:val="00D15D5D"/>
    <w:rsid w:val="00D15F0C"/>
    <w:rsid w:val="00D16103"/>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1C6"/>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63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0744"/>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CD2"/>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5F15"/>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0BC4"/>
    <w:rsid w:val="00D9111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7A8"/>
    <w:rsid w:val="00DC397C"/>
    <w:rsid w:val="00DC3A7A"/>
    <w:rsid w:val="00DC3AB8"/>
    <w:rsid w:val="00DC3BD1"/>
    <w:rsid w:val="00DC3CDD"/>
    <w:rsid w:val="00DC3D27"/>
    <w:rsid w:val="00DC4077"/>
    <w:rsid w:val="00DC439C"/>
    <w:rsid w:val="00DC43BE"/>
    <w:rsid w:val="00DC47C8"/>
    <w:rsid w:val="00DC48F7"/>
    <w:rsid w:val="00DC5B9A"/>
    <w:rsid w:val="00DC5CCE"/>
    <w:rsid w:val="00DC5D87"/>
    <w:rsid w:val="00DC5D95"/>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010"/>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0C1D"/>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35D"/>
    <w:rsid w:val="00E1582D"/>
    <w:rsid w:val="00E1592F"/>
    <w:rsid w:val="00E15DC6"/>
    <w:rsid w:val="00E160EF"/>
    <w:rsid w:val="00E161B5"/>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C93"/>
    <w:rsid w:val="00E24F77"/>
    <w:rsid w:val="00E25C02"/>
    <w:rsid w:val="00E25D37"/>
    <w:rsid w:val="00E261E7"/>
    <w:rsid w:val="00E26555"/>
    <w:rsid w:val="00E26E4C"/>
    <w:rsid w:val="00E279B5"/>
    <w:rsid w:val="00E313CB"/>
    <w:rsid w:val="00E321FA"/>
    <w:rsid w:val="00E323BF"/>
    <w:rsid w:val="00E32622"/>
    <w:rsid w:val="00E32AFF"/>
    <w:rsid w:val="00E331FA"/>
    <w:rsid w:val="00E333DA"/>
    <w:rsid w:val="00E33D89"/>
    <w:rsid w:val="00E34322"/>
    <w:rsid w:val="00E34352"/>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739"/>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4B1B"/>
    <w:rsid w:val="00E75A5F"/>
    <w:rsid w:val="00E75F31"/>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6AA2"/>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6E3F"/>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210"/>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6F9D"/>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5BA"/>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11F"/>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033"/>
    <w:rsid w:val="00F40855"/>
    <w:rsid w:val="00F40893"/>
    <w:rsid w:val="00F409A9"/>
    <w:rsid w:val="00F41489"/>
    <w:rsid w:val="00F4151A"/>
    <w:rsid w:val="00F418A9"/>
    <w:rsid w:val="00F41E62"/>
    <w:rsid w:val="00F42175"/>
    <w:rsid w:val="00F42E6A"/>
    <w:rsid w:val="00F430FC"/>
    <w:rsid w:val="00F434B1"/>
    <w:rsid w:val="00F4368F"/>
    <w:rsid w:val="00F447E9"/>
    <w:rsid w:val="00F45BF8"/>
    <w:rsid w:val="00F46111"/>
    <w:rsid w:val="00F4672A"/>
    <w:rsid w:val="00F4673A"/>
    <w:rsid w:val="00F46A6E"/>
    <w:rsid w:val="00F46FD2"/>
    <w:rsid w:val="00F47336"/>
    <w:rsid w:val="00F47574"/>
    <w:rsid w:val="00F50462"/>
    <w:rsid w:val="00F50763"/>
    <w:rsid w:val="00F51680"/>
    <w:rsid w:val="00F51C90"/>
    <w:rsid w:val="00F52D4D"/>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2D86"/>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351"/>
    <w:rsid w:val="00F71596"/>
    <w:rsid w:val="00F716FF"/>
    <w:rsid w:val="00F71C60"/>
    <w:rsid w:val="00F72207"/>
    <w:rsid w:val="00F7224B"/>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30AD"/>
    <w:rsid w:val="00F84C09"/>
    <w:rsid w:val="00F84DFF"/>
    <w:rsid w:val="00F85586"/>
    <w:rsid w:val="00F85660"/>
    <w:rsid w:val="00F85C93"/>
    <w:rsid w:val="00F85EC2"/>
    <w:rsid w:val="00F86077"/>
    <w:rsid w:val="00F867CA"/>
    <w:rsid w:val="00F8732F"/>
    <w:rsid w:val="00F87E02"/>
    <w:rsid w:val="00F9026C"/>
    <w:rsid w:val="00F9026D"/>
    <w:rsid w:val="00F907BE"/>
    <w:rsid w:val="00F9101F"/>
    <w:rsid w:val="00F9136A"/>
    <w:rsid w:val="00F91503"/>
    <w:rsid w:val="00F91B15"/>
    <w:rsid w:val="00F91BB2"/>
    <w:rsid w:val="00F91C08"/>
    <w:rsid w:val="00F920CF"/>
    <w:rsid w:val="00F92332"/>
    <w:rsid w:val="00F92A29"/>
    <w:rsid w:val="00F92D0C"/>
    <w:rsid w:val="00F93AE0"/>
    <w:rsid w:val="00F93C87"/>
    <w:rsid w:val="00F93C8B"/>
    <w:rsid w:val="00F94442"/>
    <w:rsid w:val="00F947DE"/>
    <w:rsid w:val="00F95D7D"/>
    <w:rsid w:val="00F95ECA"/>
    <w:rsid w:val="00F96433"/>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125"/>
    <w:rsid w:val="00FB04C6"/>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5C"/>
    <w:rsid w:val="00FC5872"/>
    <w:rsid w:val="00FC5BFE"/>
    <w:rsid w:val="00FC5D38"/>
    <w:rsid w:val="00FC6011"/>
    <w:rsid w:val="00FC66F7"/>
    <w:rsid w:val="00FC6993"/>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0E45"/>
    <w:rsid w:val="00FE1194"/>
    <w:rsid w:val="00FE1487"/>
    <w:rsid w:val="00FE1C86"/>
    <w:rsid w:val="00FE215B"/>
    <w:rsid w:val="00FE38E2"/>
    <w:rsid w:val="00FE518C"/>
    <w:rsid w:val="00FE6253"/>
    <w:rsid w:val="00FE675C"/>
    <w:rsid w:val="00FE68B1"/>
    <w:rsid w:val="00FE68C6"/>
    <w:rsid w:val="00FE6A2A"/>
    <w:rsid w:val="00FE6CF6"/>
    <w:rsid w:val="00FE6E0F"/>
    <w:rsid w:val="00FE6FB3"/>
    <w:rsid w:val="00FE7FA2"/>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BF8"/>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link w:val="Heading5Char"/>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aliases w:val=" Cha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 w:type="character" w:customStyle="1" w:styleId="Heading5Char">
    <w:name w:val="Heading 5 Char"/>
    <w:basedOn w:val="DefaultParagraphFont"/>
    <w:link w:val="Heading5"/>
    <w:rsid w:val="005D58EF"/>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462CD5-4B15-4DF6-B2D7-78A0FD9A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4</Pages>
  <Words>1374</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208</cp:revision>
  <cp:lastPrinted>2023-11-14T12:12:00Z</cp:lastPrinted>
  <dcterms:created xsi:type="dcterms:W3CDTF">2023-10-14T02:05:00Z</dcterms:created>
  <dcterms:modified xsi:type="dcterms:W3CDTF">2023-11-14T15:01:00Z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