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129DD" w14:textId="77777777" w:rsidR="00F3140D" w:rsidRPr="00BC209C" w:rsidRDefault="00F3140D" w:rsidP="00F3140D">
      <w:pPr>
        <w:spacing w:after="0"/>
        <w:contextualSpacing/>
        <w:jc w:val="center"/>
        <w:rPr>
          <w:rFonts w:ascii="Cordia New" w:hAnsi="Cordia New" w:cs="Cordia New"/>
          <w:b/>
          <w:bCs/>
          <w:sz w:val="32"/>
          <w:szCs w:val="32"/>
          <w:cs/>
        </w:rPr>
      </w:pPr>
      <w:proofErr w:type="gramStart"/>
      <w:r w:rsidRPr="00BC209C">
        <w:rPr>
          <w:rFonts w:ascii="Cordia New" w:hAnsi="Cordia New" w:cs="Cordia New"/>
          <w:b/>
          <w:bCs/>
          <w:sz w:val="32"/>
          <w:szCs w:val="32"/>
        </w:rPr>
        <w:t>REPORT</w:t>
      </w:r>
      <w:r>
        <w:rPr>
          <w:rFonts w:ascii="Cordia New" w:hAnsi="Cordia New" w:cs="Cordia New"/>
          <w:b/>
          <w:bCs/>
          <w:sz w:val="32"/>
          <w:szCs w:val="32"/>
        </w:rPr>
        <w:t xml:space="preserve"> </w:t>
      </w:r>
      <w:r w:rsidRPr="00BC209C">
        <w:rPr>
          <w:rFonts w:ascii="Cordia New" w:hAnsi="Cordia New" w:cs="Cordia New"/>
          <w:b/>
          <w:bCs/>
          <w:sz w:val="32"/>
          <w:szCs w:val="32"/>
        </w:rPr>
        <w:t xml:space="preserve"> OF</w:t>
      </w:r>
      <w:proofErr w:type="gramEnd"/>
      <w:r>
        <w:rPr>
          <w:rFonts w:ascii="Cordia New" w:hAnsi="Cordia New" w:cs="Cordia New"/>
          <w:b/>
          <w:bCs/>
          <w:sz w:val="32"/>
          <w:szCs w:val="32"/>
        </w:rPr>
        <w:t xml:space="preserve"> </w:t>
      </w:r>
      <w:r w:rsidRPr="00BC209C">
        <w:rPr>
          <w:rFonts w:ascii="Cordia New" w:hAnsi="Cordia New" w:cs="Cordia New"/>
          <w:b/>
          <w:bCs/>
          <w:sz w:val="32"/>
          <w:szCs w:val="32"/>
        </w:rPr>
        <w:t xml:space="preserve"> THE </w:t>
      </w:r>
      <w:r>
        <w:rPr>
          <w:rFonts w:ascii="Cordia New" w:hAnsi="Cordia New" w:cs="Cordia New"/>
          <w:b/>
          <w:bCs/>
          <w:sz w:val="32"/>
          <w:szCs w:val="32"/>
        </w:rPr>
        <w:t xml:space="preserve"> </w:t>
      </w:r>
      <w:r w:rsidRPr="00BC209C">
        <w:rPr>
          <w:rFonts w:ascii="Cordia New" w:hAnsi="Cordia New" w:cs="Cordia New"/>
          <w:b/>
          <w:bCs/>
          <w:sz w:val="32"/>
          <w:szCs w:val="32"/>
        </w:rPr>
        <w:t xml:space="preserve">INDEPENDENT </w:t>
      </w:r>
      <w:r>
        <w:rPr>
          <w:rFonts w:ascii="Cordia New" w:hAnsi="Cordia New" w:cs="Cordia New"/>
          <w:b/>
          <w:bCs/>
          <w:sz w:val="32"/>
          <w:szCs w:val="32"/>
        </w:rPr>
        <w:t xml:space="preserve"> </w:t>
      </w:r>
      <w:r w:rsidRPr="00BC209C">
        <w:rPr>
          <w:rFonts w:ascii="Cordia New" w:hAnsi="Cordia New" w:cs="Cordia New"/>
          <w:b/>
          <w:bCs/>
          <w:sz w:val="32"/>
          <w:szCs w:val="32"/>
        </w:rPr>
        <w:t>CERTIFIED</w:t>
      </w:r>
      <w:r>
        <w:rPr>
          <w:rFonts w:ascii="Cordia New" w:hAnsi="Cordia New" w:cs="Cordia New"/>
          <w:b/>
          <w:bCs/>
          <w:sz w:val="32"/>
          <w:szCs w:val="32"/>
        </w:rPr>
        <w:t xml:space="preserve"> </w:t>
      </w:r>
      <w:r w:rsidRPr="00BC209C">
        <w:rPr>
          <w:rFonts w:ascii="Cordia New" w:hAnsi="Cordia New" w:cs="Cordia New"/>
          <w:b/>
          <w:bCs/>
          <w:sz w:val="32"/>
          <w:szCs w:val="32"/>
        </w:rPr>
        <w:t xml:space="preserve"> PUBLIC</w:t>
      </w:r>
      <w:r>
        <w:rPr>
          <w:rFonts w:ascii="Cordia New" w:hAnsi="Cordia New" w:cs="Cordia New"/>
          <w:b/>
          <w:bCs/>
          <w:sz w:val="32"/>
          <w:szCs w:val="32"/>
        </w:rPr>
        <w:t xml:space="preserve"> </w:t>
      </w:r>
      <w:r w:rsidRPr="00BC209C">
        <w:rPr>
          <w:rFonts w:ascii="Cordia New" w:hAnsi="Cordia New" w:cs="Cordia New"/>
          <w:b/>
          <w:bCs/>
          <w:sz w:val="32"/>
          <w:szCs w:val="32"/>
        </w:rPr>
        <w:t xml:space="preserve"> ACCOUNTANTS</w:t>
      </w:r>
    </w:p>
    <w:p w14:paraId="266FFC4C" w14:textId="77777777" w:rsidR="00F3140D" w:rsidRPr="0078571A" w:rsidRDefault="00F3140D" w:rsidP="00F3140D">
      <w:pPr>
        <w:pStyle w:val="BodyText"/>
        <w:spacing w:after="0"/>
        <w:contextualSpacing/>
        <w:rPr>
          <w:rFonts w:ascii="Cordia New" w:hAnsi="Cordia New" w:cs="Cordia New"/>
          <w:b/>
          <w:bCs/>
          <w:sz w:val="28"/>
        </w:rPr>
      </w:pPr>
    </w:p>
    <w:p w14:paraId="312EB093" w14:textId="77777777" w:rsidR="00F3140D" w:rsidRPr="0078571A" w:rsidRDefault="00F3140D" w:rsidP="00F3140D">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TO </w:t>
      </w:r>
      <w:r>
        <w:rPr>
          <w:rFonts w:ascii="Cordia New" w:hAnsi="Cordia New" w:cs="Cordia New"/>
          <w:b/>
          <w:bCs/>
          <w:sz w:val="28"/>
        </w:rPr>
        <w:t xml:space="preserve"> </w:t>
      </w:r>
      <w:r w:rsidRPr="0078571A">
        <w:rPr>
          <w:rFonts w:ascii="Cordia New" w:hAnsi="Cordia New" w:cs="Cordia New"/>
          <w:b/>
          <w:bCs/>
          <w:sz w:val="28"/>
        </w:rPr>
        <w:t>THE</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SHAREHOLDERS</w:t>
      </w:r>
      <w:r>
        <w:rPr>
          <w:rFonts w:ascii="Cordia New" w:hAnsi="Cordia New" w:cs="Cordia New"/>
          <w:b/>
          <w:bCs/>
          <w:sz w:val="28"/>
        </w:rPr>
        <w:t xml:space="preserve"> </w:t>
      </w:r>
      <w:r w:rsidRPr="0078571A">
        <w:rPr>
          <w:rFonts w:ascii="Cordia New" w:hAnsi="Cordia New" w:cs="Cordia New"/>
          <w:b/>
          <w:bCs/>
          <w:sz w:val="28"/>
        </w:rPr>
        <w:t xml:space="preserve"> AND</w:t>
      </w:r>
      <w:r>
        <w:rPr>
          <w:rFonts w:ascii="Cordia New" w:hAnsi="Cordia New" w:cs="Cordia New"/>
          <w:b/>
          <w:bCs/>
          <w:sz w:val="28"/>
        </w:rPr>
        <w:t xml:space="preserve"> </w:t>
      </w:r>
      <w:r w:rsidRPr="0078571A">
        <w:rPr>
          <w:rFonts w:ascii="Cordia New" w:hAnsi="Cordia New" w:cs="Cordia New"/>
          <w:b/>
          <w:bCs/>
          <w:sz w:val="28"/>
        </w:rPr>
        <w:t xml:space="preserve"> BOARD</w:t>
      </w:r>
      <w:r>
        <w:rPr>
          <w:rFonts w:ascii="Cordia New" w:hAnsi="Cordia New" w:cs="Cordia New"/>
          <w:b/>
          <w:bCs/>
          <w:sz w:val="28"/>
        </w:rPr>
        <w:t xml:space="preserve"> </w:t>
      </w:r>
      <w:r w:rsidRPr="0078571A">
        <w:rPr>
          <w:rFonts w:ascii="Cordia New" w:hAnsi="Cordia New" w:cs="Cordia New"/>
          <w:b/>
          <w:bCs/>
          <w:sz w:val="28"/>
        </w:rPr>
        <w:t xml:space="preserve"> OF </w:t>
      </w:r>
      <w:r>
        <w:rPr>
          <w:rFonts w:ascii="Cordia New" w:hAnsi="Cordia New" w:cs="Cordia New"/>
          <w:b/>
          <w:bCs/>
          <w:sz w:val="28"/>
        </w:rPr>
        <w:t xml:space="preserve"> </w:t>
      </w:r>
      <w:r w:rsidRPr="0078571A">
        <w:rPr>
          <w:rFonts w:ascii="Cordia New" w:hAnsi="Cordia New" w:cs="Cordia New"/>
          <w:b/>
          <w:bCs/>
          <w:sz w:val="28"/>
        </w:rPr>
        <w:t>DIRECTORS</w:t>
      </w:r>
    </w:p>
    <w:p w14:paraId="6738BD62" w14:textId="77777777" w:rsidR="00F3140D" w:rsidRDefault="00F3140D" w:rsidP="00F3140D">
      <w:pPr>
        <w:pStyle w:val="BodyText"/>
        <w:spacing w:after="0"/>
        <w:contextualSpacing/>
        <w:jc w:val="thaiDistribute"/>
        <w:rPr>
          <w:rFonts w:ascii="Cordia New" w:hAnsi="Cordia New" w:cs="Cordia New"/>
          <w:b/>
          <w:bCs/>
          <w:sz w:val="28"/>
        </w:rPr>
      </w:pPr>
      <w:proofErr w:type="gramStart"/>
      <w:r w:rsidRPr="0078571A">
        <w:rPr>
          <w:rFonts w:ascii="Cordia New" w:hAnsi="Cordia New" w:cs="Cordia New"/>
          <w:b/>
          <w:bCs/>
          <w:sz w:val="28"/>
        </w:rPr>
        <w:t xml:space="preserve">BANGKOK </w:t>
      </w:r>
      <w:r>
        <w:rPr>
          <w:rFonts w:ascii="Cordia New" w:hAnsi="Cordia New" w:cs="Cordia New"/>
          <w:b/>
          <w:bCs/>
          <w:sz w:val="28"/>
        </w:rPr>
        <w:t xml:space="preserve"> </w:t>
      </w:r>
      <w:r w:rsidRPr="0078571A">
        <w:rPr>
          <w:rFonts w:ascii="Cordia New" w:hAnsi="Cordia New" w:cs="Cordia New"/>
          <w:b/>
          <w:bCs/>
          <w:sz w:val="28"/>
        </w:rPr>
        <w:t>BANK</w:t>
      </w:r>
      <w:proofErr w:type="gramEnd"/>
      <w:r w:rsidRPr="0078571A">
        <w:rPr>
          <w:rFonts w:ascii="Cordia New" w:hAnsi="Cordia New" w:cs="Cordia New"/>
          <w:b/>
          <w:bCs/>
          <w:sz w:val="28"/>
        </w:rPr>
        <w:t xml:space="preserve"> </w:t>
      </w:r>
      <w:r>
        <w:rPr>
          <w:rFonts w:ascii="Cordia New" w:hAnsi="Cordia New" w:cs="Cordia New"/>
          <w:b/>
          <w:bCs/>
          <w:sz w:val="28"/>
        </w:rPr>
        <w:t xml:space="preserve"> </w:t>
      </w:r>
      <w:r w:rsidRPr="0078571A">
        <w:rPr>
          <w:rFonts w:ascii="Cordia New" w:hAnsi="Cordia New" w:cs="Cordia New"/>
          <w:b/>
          <w:bCs/>
          <w:sz w:val="28"/>
        </w:rPr>
        <w:t xml:space="preserve">PUBLIC </w:t>
      </w:r>
      <w:r>
        <w:rPr>
          <w:rFonts w:ascii="Cordia New" w:hAnsi="Cordia New" w:cs="Cordia New"/>
          <w:b/>
          <w:bCs/>
          <w:sz w:val="28"/>
        </w:rPr>
        <w:t xml:space="preserve"> </w:t>
      </w:r>
      <w:r w:rsidRPr="0078571A">
        <w:rPr>
          <w:rFonts w:ascii="Cordia New" w:hAnsi="Cordia New" w:cs="Cordia New"/>
          <w:b/>
          <w:bCs/>
          <w:sz w:val="28"/>
        </w:rPr>
        <w:t>COMPANY</w:t>
      </w:r>
      <w:r>
        <w:rPr>
          <w:rFonts w:ascii="Cordia New" w:hAnsi="Cordia New" w:cs="Cordia New"/>
          <w:b/>
          <w:bCs/>
          <w:sz w:val="28"/>
        </w:rPr>
        <w:t xml:space="preserve"> </w:t>
      </w:r>
      <w:r w:rsidRPr="0078571A">
        <w:rPr>
          <w:rFonts w:ascii="Cordia New" w:hAnsi="Cordia New" w:cs="Cordia New"/>
          <w:b/>
          <w:bCs/>
          <w:sz w:val="28"/>
        </w:rPr>
        <w:t xml:space="preserve"> LIMITED </w:t>
      </w:r>
    </w:p>
    <w:p w14:paraId="06C64B78" w14:textId="77777777" w:rsidR="00F3140D" w:rsidRDefault="00F3140D" w:rsidP="00F3140D">
      <w:pPr>
        <w:pStyle w:val="BodyText"/>
        <w:spacing w:after="0"/>
        <w:contextualSpacing/>
        <w:jc w:val="thaiDistribute"/>
        <w:rPr>
          <w:rFonts w:ascii="Cordia New" w:hAnsi="Cordia New" w:cs="Cordia New"/>
          <w:b/>
          <w:bCs/>
          <w:sz w:val="28"/>
        </w:rPr>
      </w:pPr>
    </w:p>
    <w:p w14:paraId="0049FF88" w14:textId="77777777" w:rsidR="00F3140D" w:rsidRPr="0078571A" w:rsidRDefault="00F3140D" w:rsidP="00F3140D">
      <w:pPr>
        <w:spacing w:after="0"/>
        <w:contextualSpacing/>
        <w:rPr>
          <w:rFonts w:ascii="Cordia New" w:hAnsi="Cordia New" w:cs="Cordia New"/>
          <w:b/>
          <w:bCs/>
        </w:rPr>
      </w:pPr>
    </w:p>
    <w:p w14:paraId="31DCBC14"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rPr>
      </w:pPr>
      <w:r w:rsidRPr="0078571A">
        <w:rPr>
          <w:rFonts w:ascii="Cordia New" w:hAnsi="Cordia New" w:cs="Cordia New"/>
          <w:b/>
          <w:bCs/>
          <w:sz w:val="28"/>
          <w:szCs w:val="28"/>
        </w:rPr>
        <w:t>Opinion</w:t>
      </w:r>
    </w:p>
    <w:p w14:paraId="7C282387"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4"/>
          <w:sz w:val="16"/>
          <w:szCs w:val="16"/>
        </w:rPr>
      </w:pPr>
    </w:p>
    <w:p w14:paraId="2AE7FF96" w14:textId="39A98795" w:rsidR="00F3140D" w:rsidRPr="0078571A" w:rsidRDefault="00F3140D" w:rsidP="00F3140D">
      <w:pPr>
        <w:autoSpaceDE w:val="0"/>
        <w:autoSpaceDN w:val="0"/>
        <w:adjustRightInd w:val="0"/>
        <w:spacing w:after="0"/>
        <w:contextualSpacing/>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Pr="0078571A">
        <w:rPr>
          <w:rFonts w:ascii="Cordia New" w:eastAsia="Angsana New" w:hAnsi="Cordia New" w:cs="Cordia New"/>
          <w:color w:val="000000"/>
          <w:sz w:val="28"/>
          <w:szCs w:val="28"/>
        </w:rPr>
        <w:t xml:space="preserve">(the “Bank and subsidiaries”) and the Bank’s financial statements of Bangkok Bank Public </w:t>
      </w:r>
      <w:r w:rsidRPr="0078571A">
        <w:rPr>
          <w:rFonts w:ascii="Cordia New" w:eastAsia="Angsana New" w:hAnsi="Cordia New" w:cs="Cordia New"/>
          <w:color w:val="000000"/>
          <w:spacing w:val="-4"/>
          <w:sz w:val="28"/>
          <w:szCs w:val="28"/>
        </w:rPr>
        <w:t xml:space="preserve">Company Limited </w:t>
      </w:r>
      <w:r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Pr>
          <w:rFonts w:ascii="Cordia New" w:hAnsi="Cordia New" w:cs="Cordia New"/>
          <w:spacing w:val="-6"/>
          <w:sz w:val="28"/>
          <w:szCs w:val="28"/>
        </w:rPr>
        <w:t xml:space="preserve">December </w:t>
      </w:r>
      <w:r w:rsidRPr="00725F77">
        <w:rPr>
          <w:rFonts w:ascii="Cordia New" w:hAnsi="Cordia New" w:cs="Cordia New"/>
          <w:spacing w:val="-6"/>
          <w:sz w:val="28"/>
          <w:szCs w:val="28"/>
        </w:rPr>
        <w:t>31</w:t>
      </w:r>
      <w:r>
        <w:rPr>
          <w:rFonts w:ascii="Cordia New" w:hAnsi="Cordia New" w:cs="Cordia New"/>
          <w:spacing w:val="-6"/>
          <w:sz w:val="28"/>
          <w:szCs w:val="28"/>
        </w:rPr>
        <w:t xml:space="preserve">, </w:t>
      </w:r>
      <w:r w:rsidRPr="00725F77">
        <w:rPr>
          <w:rFonts w:ascii="Cordia New" w:hAnsi="Cordia New" w:cs="Cordia New"/>
          <w:spacing w:val="-6"/>
          <w:sz w:val="28"/>
          <w:szCs w:val="28"/>
        </w:rPr>
        <w:t>202</w:t>
      </w:r>
      <w:r w:rsidR="00E3759E">
        <w:rPr>
          <w:rFonts w:ascii="Cordia New" w:hAnsi="Cordia New" w:cs="Cordia New"/>
          <w:spacing w:val="-6"/>
          <w:sz w:val="28"/>
          <w:szCs w:val="28"/>
        </w:rPr>
        <w:t>3</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changes in shareholders</w:t>
      </w:r>
      <w:r>
        <w:rPr>
          <w:rFonts w:ascii="Cordia New" w:hAnsi="Cordia New" w:cs="Cordia New"/>
          <w:spacing w:val="-4"/>
          <w:sz w:val="28"/>
          <w:szCs w:val="28"/>
        </w:rPr>
        <w:t>’ equity and cash flows for the year then</w:t>
      </w:r>
      <w:r w:rsidRPr="00A233D0">
        <w:rPr>
          <w:rFonts w:ascii="Cordia New" w:hAnsi="Cordia New" w:cs="Cordia New"/>
          <w:spacing w:val="-4"/>
          <w:sz w:val="28"/>
          <w:szCs w:val="28"/>
        </w:rPr>
        <w:t xml:space="preserve"> ended</w:t>
      </w:r>
      <w:r w:rsidRPr="0078571A">
        <w:rPr>
          <w:rFonts w:ascii="Cordia New" w:hAnsi="Cordia New" w:cs="Cordia New"/>
          <w:spacing w:val="-4"/>
          <w:sz w:val="28"/>
          <w:szCs w:val="28"/>
        </w:rPr>
        <w:t>, and notes to the financial statements,</w:t>
      </w:r>
      <w:r w:rsidRPr="0078571A">
        <w:rPr>
          <w:rFonts w:ascii="Cordia New" w:hAnsi="Cordia New" w:cs="Cordia New"/>
          <w:sz w:val="28"/>
          <w:szCs w:val="28"/>
        </w:rPr>
        <w:t xml:space="preserve"> including a summary of significant accounting policies.</w:t>
      </w:r>
    </w:p>
    <w:p w14:paraId="2144D59E"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4"/>
          <w:sz w:val="16"/>
          <w:szCs w:val="16"/>
        </w:rPr>
      </w:pPr>
    </w:p>
    <w:p w14:paraId="68C3C3BF" w14:textId="5667BF88" w:rsidR="00F3140D" w:rsidRPr="0078571A" w:rsidRDefault="00F3140D" w:rsidP="00F3140D">
      <w:pPr>
        <w:autoSpaceDE w:val="0"/>
        <w:autoSpaceDN w:val="0"/>
        <w:adjustRightInd w:val="0"/>
        <w:spacing w:after="0"/>
        <w:contextualSpacing/>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w:t>
      </w:r>
      <w:proofErr w:type="gramStart"/>
      <w:r w:rsidRPr="0078571A">
        <w:rPr>
          <w:rFonts w:ascii="Cordia New" w:hAnsi="Cordia New" w:cs="Cordia New"/>
          <w:spacing w:val="2"/>
          <w:sz w:val="28"/>
        </w:rPr>
        <w:t>at</w:t>
      </w:r>
      <w:proofErr w:type="gramEnd"/>
      <w:r w:rsidRPr="0078571A">
        <w:rPr>
          <w:rFonts w:ascii="Cordia New" w:hAnsi="Cordia New" w:cs="Cordia New"/>
          <w:spacing w:val="2"/>
          <w:sz w:val="28"/>
        </w:rPr>
        <w:t xml:space="preserve"> </w:t>
      </w:r>
      <w:r>
        <w:rPr>
          <w:rFonts w:ascii="Cordia New" w:hAnsi="Cordia New" w:cs="Cordia New"/>
          <w:spacing w:val="2"/>
          <w:sz w:val="28"/>
        </w:rPr>
        <w:t xml:space="preserve">December </w:t>
      </w:r>
      <w:r w:rsidRPr="00725F77">
        <w:rPr>
          <w:rFonts w:ascii="Cordia New" w:hAnsi="Cordia New" w:cs="Cordia New"/>
          <w:spacing w:val="2"/>
          <w:sz w:val="28"/>
        </w:rPr>
        <w:t>31</w:t>
      </w:r>
      <w:r>
        <w:rPr>
          <w:rFonts w:ascii="Cordia New" w:hAnsi="Cordia New" w:cs="Cordia New"/>
          <w:spacing w:val="2"/>
          <w:sz w:val="28"/>
        </w:rPr>
        <w:t xml:space="preserve">, </w:t>
      </w:r>
      <w:r w:rsidRPr="00725F77">
        <w:rPr>
          <w:rFonts w:ascii="Cordia New" w:hAnsi="Cordia New" w:cs="Cordia New"/>
          <w:spacing w:val="2"/>
          <w:sz w:val="28"/>
        </w:rPr>
        <w:t>202</w:t>
      </w:r>
      <w:r w:rsidR="00E3759E">
        <w:rPr>
          <w:rFonts w:ascii="Cordia New" w:hAnsi="Cordia New" w:cs="Cordia New"/>
          <w:spacing w:val="2"/>
          <w:sz w:val="28"/>
        </w:rPr>
        <w:t>3</w:t>
      </w:r>
      <w:r w:rsidRPr="0078571A">
        <w:rPr>
          <w:rFonts w:ascii="Cordia New" w:hAnsi="Cordia New" w:cs="Cordia New"/>
          <w:spacing w:val="2"/>
          <w:sz w:val="28"/>
        </w:rPr>
        <w:t xml:space="preserve">, and its financial performance and its cash flows for the </w:t>
      </w:r>
      <w:r>
        <w:rPr>
          <w:rFonts w:ascii="Cordia New" w:hAnsi="Cordia New" w:cs="Cordia New"/>
          <w:spacing w:val="-4"/>
          <w:sz w:val="28"/>
          <w:szCs w:val="28"/>
        </w:rPr>
        <w:t>year then</w:t>
      </w:r>
      <w:r w:rsidRPr="00A233D0">
        <w:rPr>
          <w:rFonts w:ascii="Cordia New" w:hAnsi="Cordia New" w:cs="Cordia New"/>
          <w:spacing w:val="-4"/>
          <w:sz w:val="28"/>
          <w:szCs w:val="28"/>
        </w:rPr>
        <w:t xml:space="preserve"> ended</w:t>
      </w:r>
      <w:r w:rsidRPr="0078571A">
        <w:rPr>
          <w:rFonts w:ascii="Cordia New" w:hAnsi="Cordia New" w:cs="Cordia New"/>
          <w:spacing w:val="2"/>
          <w:sz w:val="28"/>
        </w:rPr>
        <w:t xml:space="preserve"> </w:t>
      </w:r>
      <w:r w:rsidRPr="0078571A">
        <w:rPr>
          <w:rFonts w:ascii="Cordia New" w:hAnsi="Cordia New" w:cs="Cordia New"/>
          <w:sz w:val="28"/>
        </w:rPr>
        <w:t>in accordance with Thai Financial Reporting Standards (“TFRSs”)</w:t>
      </w:r>
      <w:r>
        <w:rPr>
          <w:rFonts w:ascii="Cordia New" w:hAnsi="Cordia New" w:cs="Cordia New"/>
          <w:sz w:val="28"/>
        </w:rPr>
        <w:t xml:space="preserve"> </w:t>
      </w:r>
      <w:r w:rsidRPr="00CD2751">
        <w:rPr>
          <w:rFonts w:ascii="Cordia New" w:hAnsi="Cordia New" w:cs="Cordia New"/>
          <w:sz w:val="28"/>
        </w:rPr>
        <w:t>and the Bank of Thailand’s regulations.</w:t>
      </w:r>
    </w:p>
    <w:p w14:paraId="39395CD0" w14:textId="77777777" w:rsidR="00F3140D" w:rsidRPr="0078571A" w:rsidRDefault="00F3140D" w:rsidP="00F3140D">
      <w:pPr>
        <w:autoSpaceDE w:val="0"/>
        <w:autoSpaceDN w:val="0"/>
        <w:adjustRightInd w:val="0"/>
        <w:spacing w:after="0"/>
        <w:contextualSpacing/>
        <w:jc w:val="thaiDistribute"/>
        <w:rPr>
          <w:rFonts w:ascii="Cordia New" w:hAnsi="Cordia New" w:cs="Cordia New"/>
          <w:sz w:val="16"/>
          <w:szCs w:val="16"/>
        </w:rPr>
      </w:pPr>
    </w:p>
    <w:p w14:paraId="68AA7D03"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14:paraId="6F8ADA0B" w14:textId="77777777" w:rsidR="00F3140D" w:rsidRPr="002B71A4" w:rsidRDefault="00F3140D" w:rsidP="00F3140D">
      <w:pPr>
        <w:autoSpaceDE w:val="0"/>
        <w:autoSpaceDN w:val="0"/>
        <w:adjustRightInd w:val="0"/>
        <w:spacing w:after="0"/>
        <w:contextualSpacing/>
        <w:jc w:val="thaiDistribute"/>
        <w:rPr>
          <w:rFonts w:ascii="Cordia New" w:hAnsi="Cordia New" w:cs="Cordia New"/>
          <w:spacing w:val="-2"/>
          <w:sz w:val="16"/>
          <w:szCs w:val="16"/>
        </w:rPr>
      </w:pPr>
    </w:p>
    <w:p w14:paraId="3CDBBECC" w14:textId="77777777" w:rsidR="00F3140D" w:rsidRPr="0078571A" w:rsidRDefault="00F3140D" w:rsidP="00F3140D">
      <w:pPr>
        <w:autoSpaceDE w:val="0"/>
        <w:autoSpaceDN w:val="0"/>
        <w:adjustRightInd w:val="0"/>
        <w:spacing w:after="0"/>
        <w:contextualSpacing/>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 xml:space="preserve">accordance with the </w:t>
      </w:r>
      <w:r w:rsidRPr="004E2CD1">
        <w:rPr>
          <w:rFonts w:ascii="Cordia New" w:hAnsi="Cordia New" w:cs="Cordia New"/>
          <w:spacing w:val="-4"/>
          <w:sz w:val="28"/>
        </w:rPr>
        <w:t>Code of Ethics for Professional Accountants including Independence Standards issued by the Federation of Accounting Professions (Code of Ethics for Professional Accountants)</w:t>
      </w:r>
      <w:r w:rsidRPr="0078571A">
        <w:rPr>
          <w:rFonts w:ascii="Cordia New" w:hAnsi="Cordia New" w:cs="Cordia New"/>
          <w:spacing w:val="-2"/>
          <w:sz w:val="28"/>
        </w:rPr>
        <w:t xml:space="preserve"> that are relevant to </w:t>
      </w:r>
      <w:r>
        <w:rPr>
          <w:rFonts w:ascii="Cordia New" w:hAnsi="Cordia New" w:cs="Cordia New"/>
          <w:spacing w:val="-2"/>
          <w:sz w:val="28"/>
        </w:rPr>
        <w:t>our</w:t>
      </w:r>
      <w:r w:rsidRPr="0078571A">
        <w:rPr>
          <w:rFonts w:ascii="Cordia New" w:hAnsi="Cordia New" w:cs="Cordia New"/>
          <w:spacing w:val="-2"/>
          <w:sz w:val="28"/>
        </w:rPr>
        <w:t xml:space="preserve"> audit of the consolidated and Bank’s financial statements, and we have fulfilled our other ethical responsibilities in accordance with </w:t>
      </w:r>
      <w:r w:rsidRPr="004E2CD1">
        <w:rPr>
          <w:rFonts w:ascii="Cordia New" w:hAnsi="Cordia New" w:cs="Cordia New"/>
          <w:spacing w:val="-2"/>
          <w:sz w:val="28"/>
        </w:rPr>
        <w:t>the Code of Ethics for Professional Accountants</w:t>
      </w:r>
      <w:r w:rsidRPr="0078571A">
        <w:rPr>
          <w:rFonts w:ascii="Cordia New" w:hAnsi="Cordia New" w:cs="Cordia New"/>
          <w:spacing w:val="-2"/>
          <w:sz w:val="28"/>
        </w:rPr>
        <w:t>.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14:paraId="55337A0A"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rPr>
      </w:pPr>
    </w:p>
    <w:p w14:paraId="32DDBAFC" w14:textId="77777777" w:rsidR="00F3140D" w:rsidRPr="0078571A" w:rsidRDefault="00F3140D" w:rsidP="00F3140D">
      <w:pPr>
        <w:autoSpaceDE w:val="0"/>
        <w:autoSpaceDN w:val="0"/>
        <w:adjustRightInd w:val="0"/>
        <w:spacing w:after="0"/>
        <w:contextualSpacing/>
        <w:jc w:val="thaiDistribute"/>
        <w:rPr>
          <w:rFonts w:ascii="Cordia New" w:hAnsi="Cordia New" w:cs="Cordia New"/>
          <w:b/>
          <w:bCs/>
          <w:sz w:val="28"/>
          <w:szCs w:val="28"/>
          <w:cs/>
        </w:rPr>
        <w:sectPr w:rsidR="00F3140D" w:rsidRPr="0078571A" w:rsidSect="00750148">
          <w:headerReference w:type="even" r:id="rId9"/>
          <w:headerReference w:type="default" r:id="rId10"/>
          <w:footerReference w:type="even" r:id="rId11"/>
          <w:footerReference w:type="default" r:id="rId12"/>
          <w:headerReference w:type="first" r:id="rId13"/>
          <w:footerReference w:type="first" r:id="rId14"/>
          <w:pgSz w:w="11907" w:h="16839" w:code="9"/>
          <w:pgMar w:top="3312" w:right="1224" w:bottom="1152" w:left="1872" w:header="864" w:footer="720" w:gutter="0"/>
          <w:cols w:space="720"/>
          <w:docGrid w:linePitch="360"/>
        </w:sectPr>
      </w:pPr>
    </w:p>
    <w:p w14:paraId="7F5B17DB" w14:textId="77777777" w:rsidR="00F3140D" w:rsidRPr="00921F16" w:rsidRDefault="00F3140D" w:rsidP="00F3140D">
      <w:pPr>
        <w:autoSpaceDE w:val="0"/>
        <w:autoSpaceDN w:val="0"/>
        <w:adjustRightInd w:val="0"/>
        <w:spacing w:after="0"/>
        <w:ind w:left="432"/>
        <w:contextualSpacing/>
        <w:jc w:val="thaiDistribute"/>
        <w:rPr>
          <w:rFonts w:ascii="Cordia New" w:hAnsi="Cordia New" w:cs="Cordia New"/>
          <w:b/>
          <w:bCs/>
          <w:sz w:val="28"/>
          <w:szCs w:val="28"/>
        </w:rPr>
      </w:pPr>
      <w:r>
        <w:rPr>
          <w:rFonts w:ascii="Cordia New" w:hAnsi="Cordia New" w:cs="Cordia New"/>
          <w:b/>
          <w:bCs/>
          <w:sz w:val="28"/>
          <w:szCs w:val="28"/>
        </w:rPr>
        <w:lastRenderedPageBreak/>
        <w:t>Key Audit Matter</w:t>
      </w:r>
      <w:r w:rsidRPr="00921F16">
        <w:rPr>
          <w:rFonts w:ascii="Cordia New" w:hAnsi="Cordia New" w:cs="Cordia New"/>
          <w:b/>
          <w:bCs/>
          <w:sz w:val="28"/>
          <w:szCs w:val="28"/>
        </w:rPr>
        <w:t xml:space="preserve"> </w:t>
      </w:r>
    </w:p>
    <w:p w14:paraId="64AF233E" w14:textId="77777777" w:rsidR="00F3140D" w:rsidRPr="001B6136" w:rsidRDefault="00F3140D" w:rsidP="00F3140D">
      <w:pPr>
        <w:autoSpaceDE w:val="0"/>
        <w:autoSpaceDN w:val="0"/>
        <w:adjustRightInd w:val="0"/>
        <w:spacing w:after="0"/>
        <w:ind w:left="432"/>
        <w:contextualSpacing/>
        <w:jc w:val="thaiDistribute"/>
        <w:rPr>
          <w:rFonts w:ascii="Cordia New" w:hAnsi="Cordia New" w:cs="Cordia New"/>
          <w:spacing w:val="-2"/>
          <w:sz w:val="14"/>
          <w:szCs w:val="14"/>
        </w:rPr>
      </w:pPr>
    </w:p>
    <w:p w14:paraId="2DE7F6F0" w14:textId="77777777" w:rsidR="00F3140D" w:rsidRDefault="00F3140D" w:rsidP="00F3140D">
      <w:pPr>
        <w:autoSpaceDE w:val="0"/>
        <w:autoSpaceDN w:val="0"/>
        <w:adjustRightInd w:val="0"/>
        <w:spacing w:after="160"/>
        <w:ind w:left="432"/>
        <w:contextualSpacing/>
        <w:jc w:val="thaiDistribute"/>
        <w:rPr>
          <w:rFonts w:ascii="Cordia New" w:hAnsi="Cordia New" w:cs="Cordia New"/>
          <w:spacing w:val="-2"/>
          <w:sz w:val="28"/>
        </w:rPr>
      </w:pPr>
      <w:r>
        <w:rPr>
          <w:rFonts w:ascii="Cordia New" w:hAnsi="Cordia New" w:cs="Cordia New"/>
          <w:spacing w:val="-2"/>
          <w:sz w:val="28"/>
        </w:rPr>
        <w:t>Key audit matter is the matter</w:t>
      </w:r>
      <w:r w:rsidRPr="0078571A">
        <w:rPr>
          <w:rFonts w:ascii="Cordia New" w:hAnsi="Cordia New" w:cs="Cordia New"/>
          <w:spacing w:val="-2"/>
          <w:sz w:val="28"/>
        </w:rPr>
        <w:t xml:space="preserve"> that, in our professional judgment, was of most significance in our audit of the consolidated and Bank’s financial statements of the current period. This matter was addressed in the context of our audit of the consolidated and Bank’s financial </w:t>
      </w:r>
      <w:proofErr w:type="gramStart"/>
      <w:r w:rsidRPr="0078571A">
        <w:rPr>
          <w:rFonts w:ascii="Cordia New" w:hAnsi="Cordia New" w:cs="Cordia New"/>
          <w:spacing w:val="-2"/>
          <w:sz w:val="28"/>
        </w:rPr>
        <w:t>statements as a whole, and</w:t>
      </w:r>
      <w:proofErr w:type="gramEnd"/>
      <w:r w:rsidRPr="0078571A">
        <w:rPr>
          <w:rFonts w:ascii="Cordia New" w:hAnsi="Cordia New" w:cs="Cordia New"/>
          <w:spacing w:val="-2"/>
          <w:sz w:val="28"/>
        </w:rPr>
        <w:t xml:space="preserve"> in forming our opinion thereon, and we do not provide a separate opinion on this matter.</w:t>
      </w:r>
    </w:p>
    <w:p w14:paraId="36F920DE" w14:textId="77777777" w:rsidR="00F3140D" w:rsidRPr="0078571A" w:rsidRDefault="00F3140D" w:rsidP="00F3140D">
      <w:pPr>
        <w:autoSpaceDE w:val="0"/>
        <w:autoSpaceDN w:val="0"/>
        <w:adjustRightInd w:val="0"/>
        <w:spacing w:after="160"/>
        <w:ind w:left="432"/>
        <w:contextualSpacing/>
        <w:jc w:val="thaiDistribute"/>
        <w:rPr>
          <w:rFonts w:ascii="Cordia New" w:hAnsi="Cordia New" w:cs="Cordia New"/>
          <w:spacing w:val="-2"/>
          <w:sz w:val="28"/>
        </w:rPr>
      </w:pPr>
    </w:p>
    <w:tbl>
      <w:tblPr>
        <w:tblStyle w:val="TableGrid"/>
        <w:tblW w:w="8820" w:type="dxa"/>
        <w:tblInd w:w="445" w:type="dxa"/>
        <w:tblLook w:val="04A0" w:firstRow="1" w:lastRow="0" w:firstColumn="1" w:lastColumn="0" w:noHBand="0" w:noVBand="1"/>
      </w:tblPr>
      <w:tblGrid>
        <w:gridCol w:w="4410"/>
        <w:gridCol w:w="4410"/>
      </w:tblGrid>
      <w:tr w:rsidR="00F3140D" w:rsidRPr="0078571A" w14:paraId="3D36686A" w14:textId="77777777" w:rsidTr="00C425D2">
        <w:trPr>
          <w:tblHeader/>
        </w:trPr>
        <w:tc>
          <w:tcPr>
            <w:tcW w:w="4410" w:type="dxa"/>
            <w:vAlign w:val="bottom"/>
          </w:tcPr>
          <w:p w14:paraId="0E6EA9A9" w14:textId="77777777" w:rsidR="00F3140D" w:rsidRPr="0078571A" w:rsidRDefault="00F3140D" w:rsidP="00C425D2">
            <w:pPr>
              <w:autoSpaceDE w:val="0"/>
              <w:autoSpaceDN w:val="0"/>
              <w:adjustRightInd w:val="0"/>
              <w:spacing w:after="0"/>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vAlign w:val="bottom"/>
          </w:tcPr>
          <w:p w14:paraId="466F7709" w14:textId="77777777" w:rsidR="00F3140D" w:rsidRPr="0078571A" w:rsidRDefault="00F3140D" w:rsidP="00C425D2">
            <w:pPr>
              <w:autoSpaceDE w:val="0"/>
              <w:autoSpaceDN w:val="0"/>
              <w:adjustRightInd w:val="0"/>
              <w:spacing w:after="0"/>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F3140D" w:rsidRPr="0078571A" w14:paraId="380AFA9C" w14:textId="77777777" w:rsidTr="00C425D2">
        <w:tc>
          <w:tcPr>
            <w:tcW w:w="4410" w:type="dxa"/>
          </w:tcPr>
          <w:p w14:paraId="6B5083AC" w14:textId="77777777" w:rsidR="00F3140D" w:rsidRPr="004813BB" w:rsidRDefault="00F3140D" w:rsidP="00C425D2">
            <w:pPr>
              <w:autoSpaceDE w:val="0"/>
              <w:autoSpaceDN w:val="0"/>
              <w:adjustRightInd w:val="0"/>
              <w:spacing w:after="0" w:line="360" w:lineRule="exact"/>
              <w:rPr>
                <w:rFonts w:ascii="Cordia New" w:hAnsi="Cordia New" w:cs="Cordia New"/>
                <w:b/>
                <w:bCs/>
                <w:spacing w:val="-2"/>
                <w:sz w:val="28"/>
                <w:szCs w:val="28"/>
              </w:rPr>
            </w:pPr>
            <w:r w:rsidRPr="004813BB">
              <w:rPr>
                <w:rFonts w:ascii="Cordia New" w:hAnsi="Cordia New" w:cs="Cordia New"/>
                <w:b/>
                <w:bCs/>
                <w:sz w:val="28"/>
                <w:szCs w:val="28"/>
              </w:rPr>
              <w:t xml:space="preserve">Allowance for expected credit </w:t>
            </w:r>
            <w:proofErr w:type="gramStart"/>
            <w:r w:rsidRPr="004813BB">
              <w:rPr>
                <w:rFonts w:ascii="Cordia New" w:hAnsi="Cordia New" w:cs="Cordia New"/>
                <w:b/>
                <w:bCs/>
                <w:sz w:val="28"/>
                <w:szCs w:val="28"/>
              </w:rPr>
              <w:t>loss</w:t>
            </w:r>
            <w:proofErr w:type="gramEnd"/>
            <w:r w:rsidRPr="004813BB">
              <w:rPr>
                <w:rFonts w:ascii="Cordia New" w:hAnsi="Cordia New" w:cs="Cordia New"/>
                <w:b/>
                <w:bCs/>
                <w:spacing w:val="-2"/>
                <w:sz w:val="28"/>
                <w:szCs w:val="28"/>
              </w:rPr>
              <w:t xml:space="preserve"> </w:t>
            </w:r>
          </w:p>
          <w:p w14:paraId="0AD83D2C" w14:textId="77777777" w:rsidR="00F3140D" w:rsidRPr="004813BB" w:rsidRDefault="00F3140D" w:rsidP="00C425D2">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 xml:space="preserve">The allowance for expected credit loss for loans to customers </w:t>
            </w:r>
            <w:proofErr w:type="gramStart"/>
            <w:r w:rsidRPr="004813BB">
              <w:rPr>
                <w:rFonts w:ascii="Cordia New" w:hAnsi="Cordia New" w:cs="Cordia New"/>
                <w:sz w:val="28"/>
                <w:szCs w:val="28"/>
              </w:rPr>
              <w:t>is considered to be</w:t>
            </w:r>
            <w:proofErr w:type="gramEnd"/>
            <w:r w:rsidRPr="004813BB">
              <w:rPr>
                <w:rFonts w:ascii="Cordia New" w:hAnsi="Cordia New" w:cs="Cordia New"/>
                <w:sz w:val="28"/>
                <w:szCs w:val="28"/>
              </w:rPr>
              <w:t xml:space="preserve"> the key audit matter as it requires the use of various assumptions and judgment</w:t>
            </w:r>
            <w:r w:rsidRPr="004813BB">
              <w:rPr>
                <w:rFonts w:ascii="Cordia New" w:hAnsi="Cordia New" w:cs="Cordia New"/>
                <w:sz w:val="28"/>
                <w:szCs w:val="28"/>
                <w:cs/>
              </w:rPr>
              <w:t xml:space="preserve"> </w:t>
            </w:r>
            <w:r w:rsidRPr="004813BB">
              <w:rPr>
                <w:rFonts w:ascii="Cordia New" w:hAnsi="Cordia New" w:cs="Cordia New"/>
                <w:sz w:val="28"/>
                <w:szCs w:val="28"/>
              </w:rPr>
              <w:t xml:space="preserve">including forward economic looking and post model adjustments and it is recognized in accordance with Thai Financial Reporting Standard No. </w:t>
            </w:r>
            <w:r w:rsidRPr="00725F77">
              <w:rPr>
                <w:rFonts w:ascii="Cordia New" w:hAnsi="Cordia New" w:cs="Cordia New"/>
                <w:sz w:val="28"/>
                <w:szCs w:val="28"/>
              </w:rPr>
              <w:t>9</w:t>
            </w:r>
            <w:r w:rsidRPr="004813BB">
              <w:rPr>
                <w:rFonts w:ascii="Cordia New" w:hAnsi="Cordia New" w:cs="Cordia New"/>
                <w:sz w:val="28"/>
                <w:szCs w:val="28"/>
              </w:rPr>
              <w:t xml:space="preserve"> - Financial Instruments (“TFRS </w:t>
            </w:r>
            <w:r w:rsidRPr="00725F77">
              <w:rPr>
                <w:rFonts w:ascii="Cordia New" w:hAnsi="Cordia New" w:cs="Cordia New"/>
                <w:sz w:val="28"/>
                <w:szCs w:val="28"/>
              </w:rPr>
              <w:t>9</w:t>
            </w:r>
            <w:r w:rsidRPr="004813BB">
              <w:rPr>
                <w:rFonts w:ascii="Cordia New" w:hAnsi="Cordia New" w:cs="Cordia New"/>
                <w:sz w:val="28"/>
                <w:szCs w:val="28"/>
              </w:rPr>
              <w:t xml:space="preserve">”) and the relevant regulations of the Bank of Thailand. TFRS </w:t>
            </w:r>
            <w:r w:rsidRPr="00725F77">
              <w:rPr>
                <w:rFonts w:ascii="Cordia New" w:hAnsi="Cordia New" w:cs="Cordia New"/>
                <w:sz w:val="28"/>
                <w:szCs w:val="28"/>
              </w:rPr>
              <w:t>9</w:t>
            </w:r>
            <w:r w:rsidRPr="004813BB">
              <w:rPr>
                <w:rFonts w:ascii="Cordia New" w:hAnsi="Cordia New" w:cs="Cordia New"/>
                <w:sz w:val="28"/>
                <w:szCs w:val="28"/>
              </w:rPr>
              <w:t xml:space="preserve"> requires the Bank and subsidiaries to recognize impairment based on expected credit loss (“ECL”). We focused our audit on the following areas of allowance for expected credit loss for loans to customers specifically relating to:</w:t>
            </w:r>
          </w:p>
          <w:p w14:paraId="24AF72D0"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Accounting interpretations and modelling assumptions used to build the models that the Bank used to calculate the ECL which involves determining Probabilities of Default (PD), Loss Given Default (LGD) and Exposure at Default (EAD</w:t>
            </w:r>
            <w:proofErr w:type="gramStart"/>
            <w:r w:rsidRPr="004813BB">
              <w:rPr>
                <w:rFonts w:ascii="Cordia New" w:hAnsi="Cordia New" w:cs="Cordia New"/>
                <w:sz w:val="28"/>
              </w:rPr>
              <w:t>);</w:t>
            </w:r>
            <w:proofErr w:type="gramEnd"/>
          </w:p>
          <w:p w14:paraId="79D46762"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4"/>
                <w:sz w:val="28"/>
              </w:rPr>
            </w:pPr>
            <w:r w:rsidRPr="00AE29F5">
              <w:rPr>
                <w:rFonts w:ascii="Cordia New" w:hAnsi="Cordia New" w:cs="Cordia New"/>
                <w:spacing w:val="-4"/>
                <w:sz w:val="28"/>
              </w:rPr>
              <w:t xml:space="preserve">Inputs and assumptions used to estimate the impact of multiple economic </w:t>
            </w:r>
            <w:proofErr w:type="gramStart"/>
            <w:r w:rsidRPr="00AE29F5">
              <w:rPr>
                <w:rFonts w:ascii="Cordia New" w:hAnsi="Cordia New" w:cs="Cordia New"/>
                <w:spacing w:val="-4"/>
                <w:sz w:val="28"/>
              </w:rPr>
              <w:t>scenarios</w:t>
            </w:r>
            <w:proofErr w:type="gramEnd"/>
          </w:p>
          <w:p w14:paraId="648F01ED" w14:textId="77777777" w:rsidR="00F3140D" w:rsidRPr="00F72C37" w:rsidRDefault="00F3140D" w:rsidP="00C425D2">
            <w:pPr>
              <w:spacing w:after="0" w:line="360" w:lineRule="exact"/>
            </w:pPr>
          </w:p>
          <w:p w14:paraId="5D49CD84" w14:textId="77777777" w:rsidR="00F3140D" w:rsidRPr="00F72C37" w:rsidRDefault="00F3140D" w:rsidP="00C425D2">
            <w:pPr>
              <w:autoSpaceDE w:val="0"/>
              <w:autoSpaceDN w:val="0"/>
              <w:adjustRightInd w:val="0"/>
              <w:spacing w:after="0" w:line="360" w:lineRule="exact"/>
              <w:jc w:val="thaiDistribute"/>
              <w:rPr>
                <w:rFonts w:ascii="Cordia New" w:hAnsi="Cordia New" w:cs="Cordia New"/>
                <w:sz w:val="28"/>
              </w:rPr>
            </w:pPr>
          </w:p>
          <w:p w14:paraId="735E3AC9" w14:textId="77777777" w:rsidR="00F3140D" w:rsidRPr="002B71A4" w:rsidRDefault="00F3140D" w:rsidP="00C425D2">
            <w:pPr>
              <w:pStyle w:val="ListParagraph"/>
              <w:autoSpaceDE w:val="0"/>
              <w:autoSpaceDN w:val="0"/>
              <w:adjustRightInd w:val="0"/>
              <w:spacing w:after="0" w:line="360" w:lineRule="exact"/>
              <w:ind w:left="432"/>
              <w:contextualSpacing w:val="0"/>
              <w:jc w:val="thaiDistribute"/>
              <w:rPr>
                <w:rFonts w:ascii="Cordia New" w:hAnsi="Cordia New" w:cs="Cordia New"/>
                <w:sz w:val="28"/>
                <w:szCs w:val="22"/>
                <w:cs/>
              </w:rPr>
            </w:pPr>
          </w:p>
        </w:tc>
        <w:tc>
          <w:tcPr>
            <w:tcW w:w="4410" w:type="dxa"/>
          </w:tcPr>
          <w:p w14:paraId="01021833" w14:textId="77777777" w:rsidR="00F3140D" w:rsidRDefault="00F3140D" w:rsidP="00C425D2">
            <w:pPr>
              <w:autoSpaceDE w:val="0"/>
              <w:autoSpaceDN w:val="0"/>
              <w:adjustRightInd w:val="0"/>
              <w:spacing w:after="0" w:line="360" w:lineRule="exact"/>
              <w:jc w:val="thaiDistribute"/>
              <w:rPr>
                <w:rFonts w:ascii="Cordia New" w:hAnsi="Cordia New" w:cs="Cordia New"/>
                <w:sz w:val="28"/>
                <w:szCs w:val="28"/>
              </w:rPr>
            </w:pPr>
          </w:p>
          <w:p w14:paraId="486714A6" w14:textId="77777777" w:rsidR="00F3140D" w:rsidRPr="004813BB" w:rsidRDefault="00F3140D" w:rsidP="00C425D2">
            <w:pPr>
              <w:autoSpaceDE w:val="0"/>
              <w:autoSpaceDN w:val="0"/>
              <w:adjustRightInd w:val="0"/>
              <w:spacing w:after="0" w:line="360" w:lineRule="exact"/>
              <w:jc w:val="thaiDistribute"/>
              <w:rPr>
                <w:rFonts w:ascii="Cordia New" w:hAnsi="Cordia New" w:cs="Cordia New"/>
                <w:sz w:val="28"/>
                <w:szCs w:val="28"/>
              </w:rPr>
            </w:pPr>
            <w:r w:rsidRPr="004813BB">
              <w:rPr>
                <w:rFonts w:ascii="Cordia New" w:hAnsi="Cordia New" w:cs="Cordia New"/>
                <w:sz w:val="28"/>
                <w:szCs w:val="28"/>
              </w:rPr>
              <w:t xml:space="preserve">Key audit procedures </w:t>
            </w:r>
            <w:proofErr w:type="gramStart"/>
            <w:r w:rsidRPr="004813BB">
              <w:rPr>
                <w:rFonts w:ascii="Cordia New" w:hAnsi="Cordia New" w:cs="Cordia New"/>
                <w:sz w:val="28"/>
                <w:szCs w:val="28"/>
              </w:rPr>
              <w:t>included</w:t>
            </w:r>
            <w:proofErr w:type="gramEnd"/>
          </w:p>
          <w:p w14:paraId="35900005"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pacing w:val="-4"/>
                <w:sz w:val="28"/>
              </w:rPr>
              <w:t>Reviewing management written policies, which</w:t>
            </w:r>
            <w:r w:rsidRPr="004813BB">
              <w:rPr>
                <w:rFonts w:ascii="Cordia New" w:hAnsi="Cordia New" w:cs="Cordia New"/>
                <w:sz w:val="28"/>
              </w:rPr>
              <w:t xml:space="preserve"> </w:t>
            </w:r>
            <w:r w:rsidRPr="004813BB">
              <w:rPr>
                <w:rFonts w:ascii="Cordia New" w:hAnsi="Cordia New" w:cs="Cordia New"/>
                <w:spacing w:val="-6"/>
                <w:sz w:val="28"/>
              </w:rPr>
              <w:t>were collaborated from the Bank’s management’s</w:t>
            </w:r>
            <w:r w:rsidRPr="004813BB">
              <w:rPr>
                <w:rFonts w:ascii="Cordia New" w:hAnsi="Cordia New" w:cs="Cordia New"/>
                <w:sz w:val="28"/>
              </w:rPr>
              <w:t xml:space="preserve"> </w:t>
            </w:r>
            <w:r w:rsidRPr="004813BB">
              <w:rPr>
                <w:rFonts w:ascii="Cordia New" w:hAnsi="Cordia New" w:cs="Cordia New"/>
                <w:spacing w:val="-4"/>
                <w:sz w:val="28"/>
              </w:rPr>
              <w:t>experts, and procedures to derive the allowance</w:t>
            </w:r>
            <w:r w:rsidRPr="004813BB">
              <w:rPr>
                <w:rFonts w:ascii="Cordia New" w:hAnsi="Cordia New" w:cs="Cordia New"/>
                <w:sz w:val="28"/>
              </w:rPr>
              <w:t xml:space="preserve"> for expected credit loss estimate. Determining whether the policies and procedures for the </w:t>
            </w:r>
            <w:r w:rsidRPr="009D464F">
              <w:rPr>
                <w:rFonts w:ascii="Cordia New" w:hAnsi="Cordia New" w:cs="Cordia New"/>
                <w:spacing w:val="-6"/>
                <w:sz w:val="28"/>
              </w:rPr>
              <w:t>estimation are incorporated with the requirements</w:t>
            </w:r>
            <w:r w:rsidRPr="004813BB">
              <w:rPr>
                <w:rFonts w:ascii="Cordia New" w:hAnsi="Cordia New" w:cs="Cordia New"/>
                <w:sz w:val="28"/>
              </w:rPr>
              <w:t xml:space="preserve"> of TFRS </w:t>
            </w:r>
            <w:r w:rsidRPr="00725F77">
              <w:rPr>
                <w:rFonts w:ascii="Cordia New" w:hAnsi="Cordia New" w:cs="Cordia New"/>
                <w:sz w:val="28"/>
              </w:rPr>
              <w:t>9</w:t>
            </w:r>
            <w:r w:rsidRPr="004813BB">
              <w:rPr>
                <w:rFonts w:ascii="Cordia New" w:hAnsi="Cordia New" w:cs="Cordia New"/>
                <w:sz w:val="28"/>
              </w:rPr>
              <w:t xml:space="preserve"> and properly approved by the appropriate level of management.</w:t>
            </w:r>
          </w:p>
          <w:p w14:paraId="705D8B57" w14:textId="77777777" w:rsidR="00F3140D" w:rsidRPr="00F72C37"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F72C37">
              <w:rPr>
                <w:rFonts w:ascii="Cordia New" w:hAnsi="Cordia New" w:cs="Cordia New"/>
                <w:sz w:val="28"/>
              </w:rPr>
              <w:t>Understanding and testing design and operating</w:t>
            </w:r>
            <w:r w:rsidRPr="00921BD6">
              <w:rPr>
                <w:rFonts w:ascii="Cordia New" w:hAnsi="Cordia New" w:cs="Cordia New"/>
                <w:sz w:val="28"/>
              </w:rPr>
              <w:t xml:space="preserve"> </w:t>
            </w:r>
            <w:r w:rsidRPr="00F72C37">
              <w:rPr>
                <w:rFonts w:ascii="Cordia New" w:hAnsi="Cordia New" w:cs="Cordia New"/>
                <w:sz w:val="28"/>
              </w:rPr>
              <w:t>effectiveness of key controls across the processes</w:t>
            </w:r>
            <w:r w:rsidRPr="004813BB">
              <w:rPr>
                <w:rFonts w:ascii="Cordia New" w:hAnsi="Cordia New" w:cs="Cordia New"/>
                <w:sz w:val="28"/>
              </w:rPr>
              <w:t xml:space="preserve"> </w:t>
            </w:r>
            <w:r w:rsidRPr="00921BD6">
              <w:rPr>
                <w:rFonts w:ascii="Cordia New" w:hAnsi="Cordia New" w:cs="Cordia New"/>
                <w:sz w:val="28"/>
              </w:rPr>
              <w:t xml:space="preserve">relevant to the ECL. This included </w:t>
            </w:r>
            <w:r w:rsidRPr="00F72C37">
              <w:rPr>
                <w:rFonts w:ascii="Cordia New" w:hAnsi="Cordia New" w:cs="Cordia New"/>
                <w:sz w:val="28"/>
              </w:rPr>
              <w:t>the classification</w:t>
            </w:r>
            <w:r w:rsidRPr="004813BB">
              <w:rPr>
                <w:rFonts w:ascii="Cordia New" w:hAnsi="Cordia New" w:cs="Cordia New"/>
                <w:spacing w:val="-8"/>
                <w:sz w:val="28"/>
              </w:rPr>
              <w:t xml:space="preserve"> of assets into </w:t>
            </w:r>
            <w:proofErr w:type="gramStart"/>
            <w:r w:rsidRPr="004813BB">
              <w:rPr>
                <w:rFonts w:ascii="Cordia New" w:hAnsi="Cordia New" w:cs="Cordia New"/>
                <w:spacing w:val="-8"/>
                <w:sz w:val="28"/>
              </w:rPr>
              <w:t xml:space="preserve">stages, </w:t>
            </w:r>
            <w:r w:rsidRPr="004813BB">
              <w:rPr>
                <w:rFonts w:ascii="Cordia New" w:hAnsi="Cordia New" w:cs="Cordia New"/>
                <w:sz w:val="28"/>
              </w:rPr>
              <w:t xml:space="preserve"> credit</w:t>
            </w:r>
            <w:proofErr w:type="gramEnd"/>
            <w:r w:rsidRPr="004813BB">
              <w:rPr>
                <w:rFonts w:ascii="Cordia New" w:hAnsi="Cordia New" w:cs="Cordia New"/>
                <w:sz w:val="28"/>
              </w:rPr>
              <w:t xml:space="preserve"> monitoring, </w:t>
            </w:r>
            <w:r w:rsidRPr="004813BB">
              <w:rPr>
                <w:rFonts w:ascii="Cordia New" w:hAnsi="Cordia New" w:cs="Cordia New"/>
                <w:spacing w:val="-8"/>
                <w:sz w:val="28"/>
              </w:rPr>
              <w:t xml:space="preserve">multiple </w:t>
            </w:r>
            <w:r w:rsidRPr="004813BB">
              <w:rPr>
                <w:rFonts w:ascii="Cordia New" w:hAnsi="Cordia New" w:cs="Cordia New"/>
                <w:spacing w:val="-4"/>
                <w:sz w:val="28"/>
              </w:rPr>
              <w:t>economic scenarios, and individual provisions.</w:t>
            </w:r>
          </w:p>
          <w:p w14:paraId="4FB78C67"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2"/>
                <w:sz w:val="28"/>
              </w:rPr>
              <w:t xml:space="preserve">Involvement of our internal specialists to assess </w:t>
            </w:r>
            <w:r w:rsidRPr="004813BB">
              <w:rPr>
                <w:rFonts w:ascii="Cordia New" w:hAnsi="Cordia New" w:cs="Cordia New"/>
                <w:sz w:val="28"/>
              </w:rPr>
              <w:t xml:space="preserve">the model documentation and model validation reports. This included assessing the </w:t>
            </w:r>
            <w:r w:rsidRPr="004813BB">
              <w:rPr>
                <w:rFonts w:ascii="Cordia New" w:hAnsi="Cordia New" w:cs="Cordia New"/>
                <w:spacing w:val="-4"/>
                <w:sz w:val="28"/>
              </w:rPr>
              <w:t>appropriateness of model design, assumptions,</w:t>
            </w:r>
            <w:r w:rsidRPr="004813BB">
              <w:rPr>
                <w:rFonts w:ascii="Cordia New" w:hAnsi="Cordia New" w:cs="Cordia New"/>
                <w:sz w:val="28"/>
              </w:rPr>
              <w:t xml:space="preserve"> inputs,</w:t>
            </w:r>
            <w:r w:rsidRPr="004813BB">
              <w:rPr>
                <w:rFonts w:ascii="Cordia New" w:hAnsi="Cordia New" w:cs="Cordia New"/>
                <w:spacing w:val="-2"/>
                <w:sz w:val="28"/>
              </w:rPr>
              <w:t xml:space="preserve"> formulas used and post model adjustments. We tested the data used in the ECL calculation by reconciling to source systems and recalculating the allowance for expected credit loss for a sample of models.</w:t>
            </w:r>
          </w:p>
          <w:p w14:paraId="4F9238BD" w14:textId="77777777" w:rsidR="00F3140D"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37978506" w14:textId="77777777" w:rsidR="00F3140D"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rPr>
            </w:pPr>
          </w:p>
          <w:p w14:paraId="4AD71344" w14:textId="77777777" w:rsidR="00F3140D" w:rsidRPr="007552A7" w:rsidRDefault="00F3140D" w:rsidP="00C425D2">
            <w:pPr>
              <w:pStyle w:val="ListParagraph"/>
              <w:autoSpaceDE w:val="0"/>
              <w:autoSpaceDN w:val="0"/>
              <w:adjustRightInd w:val="0"/>
              <w:spacing w:after="0" w:line="360" w:lineRule="exact"/>
              <w:ind w:left="430"/>
              <w:contextualSpacing w:val="0"/>
              <w:jc w:val="thaiDistribute"/>
              <w:rPr>
                <w:rFonts w:ascii="Cordia New" w:hAnsi="Cordia New" w:cs="Cordia New"/>
                <w:sz w:val="28"/>
                <w:cs/>
              </w:rPr>
            </w:pPr>
          </w:p>
        </w:tc>
      </w:tr>
      <w:tr w:rsidR="00F3140D" w:rsidRPr="0078571A" w14:paraId="757035EA" w14:textId="77777777" w:rsidTr="00C425D2">
        <w:trPr>
          <w:trHeight w:val="11348"/>
        </w:trPr>
        <w:tc>
          <w:tcPr>
            <w:tcW w:w="4410" w:type="dxa"/>
          </w:tcPr>
          <w:p w14:paraId="183D0386"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z w:val="28"/>
              </w:rPr>
            </w:pPr>
            <w:r w:rsidRPr="004813BB">
              <w:rPr>
                <w:rFonts w:ascii="Cordia New" w:hAnsi="Cordia New" w:cs="Cordia New"/>
                <w:spacing w:val="-4"/>
                <w:sz w:val="28"/>
              </w:rPr>
              <w:lastRenderedPageBreak/>
              <w:t xml:space="preserve">Classification of loans to customers to stage </w:t>
            </w:r>
            <w:r w:rsidRPr="00725F77">
              <w:rPr>
                <w:rFonts w:ascii="Cordia New" w:hAnsi="Cordia New" w:cs="Cordia New"/>
                <w:spacing w:val="-4"/>
                <w:sz w:val="28"/>
              </w:rPr>
              <w:t>1</w:t>
            </w:r>
            <w:r w:rsidRPr="004813BB">
              <w:rPr>
                <w:rFonts w:ascii="Cordia New" w:hAnsi="Cordia New" w:cs="Cordia New"/>
                <w:spacing w:val="-4"/>
                <w:sz w:val="28"/>
              </w:rPr>
              <w:t xml:space="preserve">, </w:t>
            </w:r>
            <w:r w:rsidRPr="00725F77">
              <w:rPr>
                <w:rFonts w:ascii="Cordia New" w:hAnsi="Cordia New" w:cs="Cordia New"/>
                <w:spacing w:val="-4"/>
                <w:sz w:val="28"/>
              </w:rPr>
              <w:t>2</w:t>
            </w:r>
            <w:r w:rsidRPr="004813BB">
              <w:rPr>
                <w:rFonts w:ascii="Cordia New" w:hAnsi="Cordia New" w:cs="Cordia New"/>
                <w:spacing w:val="-4"/>
                <w:sz w:val="28"/>
              </w:rPr>
              <w:t xml:space="preserve"> and </w:t>
            </w:r>
            <w:r w:rsidRPr="00725F77">
              <w:rPr>
                <w:rFonts w:ascii="Cordia New" w:hAnsi="Cordia New" w:cs="Cordia New"/>
                <w:spacing w:val="-4"/>
                <w:sz w:val="28"/>
              </w:rPr>
              <w:t>3</w:t>
            </w:r>
            <w:r w:rsidRPr="004813BB">
              <w:rPr>
                <w:rFonts w:ascii="Cordia New" w:hAnsi="Cordia New" w:cs="Cordia New"/>
                <w:spacing w:val="-4"/>
                <w:sz w:val="28"/>
              </w:rPr>
              <w:t xml:space="preserve"> using criteria in accordance with TFRS </w:t>
            </w:r>
            <w:r w:rsidRPr="00725F77">
              <w:rPr>
                <w:rFonts w:ascii="Cordia New" w:hAnsi="Cordia New" w:cs="Cordia New"/>
                <w:spacing w:val="-4"/>
                <w:sz w:val="28"/>
              </w:rPr>
              <w:t>9</w:t>
            </w:r>
            <w:r w:rsidRPr="004813BB">
              <w:rPr>
                <w:rFonts w:ascii="Cordia New" w:hAnsi="Cordia New" w:cs="Cordia New"/>
                <w:spacing w:val="-4"/>
                <w:sz w:val="28"/>
              </w:rPr>
              <w:t xml:space="preserve"> </w:t>
            </w:r>
            <w:r w:rsidRPr="004813BB">
              <w:rPr>
                <w:rFonts w:ascii="Cordia New" w:hAnsi="Cordia New" w:cs="Cordia New"/>
                <w:sz w:val="28"/>
              </w:rPr>
              <w:t xml:space="preserve">and the relevant regulations of the Bank of </w:t>
            </w:r>
            <w:proofErr w:type="gramStart"/>
            <w:r w:rsidRPr="004813BB">
              <w:rPr>
                <w:rFonts w:ascii="Cordia New" w:hAnsi="Cordia New" w:cs="Cordia New"/>
                <w:sz w:val="28"/>
              </w:rPr>
              <w:t>Thailand;</w:t>
            </w:r>
            <w:proofErr w:type="gramEnd"/>
          </w:p>
          <w:p w14:paraId="77BCDEC7" w14:textId="77777777" w:rsidR="00F3140D" w:rsidRPr="004813BB"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z w:val="28"/>
              </w:rPr>
            </w:pPr>
            <w:r w:rsidRPr="004813BB">
              <w:rPr>
                <w:rFonts w:ascii="Cordia New" w:hAnsi="Cordia New" w:cs="Cordia New"/>
                <w:sz w:val="28"/>
              </w:rPr>
              <w:t xml:space="preserve">Indicators that will significantly reduce the ability to pay the debt or the increase in credit risk including quantitative and qualitative information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forward-looking analysis both events that have already occurred and may occur in the future; and</w:t>
            </w:r>
          </w:p>
          <w:p w14:paraId="23BB73DA" w14:textId="77777777" w:rsidR="00F3140D" w:rsidRDefault="00F3140D" w:rsidP="00C425D2">
            <w:pPr>
              <w:pStyle w:val="ListParagraph"/>
              <w:numPr>
                <w:ilvl w:val="0"/>
                <w:numId w:val="1"/>
              </w:numPr>
              <w:autoSpaceDE w:val="0"/>
              <w:autoSpaceDN w:val="0"/>
              <w:adjustRightInd w:val="0"/>
              <w:spacing w:after="0" w:line="360" w:lineRule="exact"/>
              <w:ind w:left="432"/>
              <w:contextualSpacing w:val="0"/>
              <w:jc w:val="thaiDistribute"/>
              <w:rPr>
                <w:rFonts w:ascii="Cordia New" w:hAnsi="Cordia New" w:cs="Cordia New"/>
                <w:spacing w:val="-4"/>
                <w:sz w:val="28"/>
              </w:rPr>
            </w:pPr>
            <w:r w:rsidRPr="004813BB">
              <w:rPr>
                <w:rFonts w:ascii="Cordia New" w:hAnsi="Cordia New" w:cs="Cordia New"/>
                <w:spacing w:val="-4"/>
                <w:sz w:val="28"/>
              </w:rPr>
              <w:t>Completeness and valuation of post model adjustments.</w:t>
            </w:r>
          </w:p>
          <w:p w14:paraId="695839E6" w14:textId="77777777" w:rsidR="00F3140D" w:rsidRPr="006A70BC" w:rsidRDefault="00F3140D" w:rsidP="00C425D2">
            <w:pPr>
              <w:autoSpaceDE w:val="0"/>
              <w:autoSpaceDN w:val="0"/>
              <w:adjustRightInd w:val="0"/>
              <w:spacing w:after="0" w:line="360" w:lineRule="exact"/>
              <w:ind w:left="72"/>
              <w:jc w:val="thaiDistribute"/>
              <w:rPr>
                <w:rFonts w:ascii="Cordia New" w:hAnsi="Cordia New" w:cs="Cordia New"/>
                <w:spacing w:val="-4"/>
                <w:sz w:val="16"/>
                <w:szCs w:val="12"/>
              </w:rPr>
            </w:pPr>
          </w:p>
          <w:p w14:paraId="78B2263C" w14:textId="77777777" w:rsidR="00F3140D" w:rsidRPr="00353096" w:rsidRDefault="00F3140D" w:rsidP="00C425D2">
            <w:pPr>
              <w:autoSpaceDE w:val="0"/>
              <w:autoSpaceDN w:val="0"/>
              <w:adjustRightInd w:val="0"/>
              <w:spacing w:after="0" w:line="360" w:lineRule="exact"/>
              <w:ind w:left="70"/>
              <w:jc w:val="thaiDistribute"/>
              <w:rPr>
                <w:rFonts w:ascii="Cordia New" w:hAnsi="Cordia New" w:cs="Cordia New"/>
                <w:sz w:val="28"/>
              </w:rPr>
            </w:pPr>
            <w:r w:rsidRPr="00353096">
              <w:rPr>
                <w:rFonts w:ascii="Cordia New" w:hAnsi="Cordia New" w:cs="Cordia New"/>
                <w:sz w:val="28"/>
              </w:rPr>
              <w:t xml:space="preserve">Accounting policy for allowance for expected credit loss and detail of allowance for expected </w:t>
            </w:r>
            <w:r w:rsidRPr="00353096">
              <w:rPr>
                <w:rFonts w:ascii="Cordia New" w:hAnsi="Cordia New" w:cs="Cordia New"/>
                <w:spacing w:val="-2"/>
                <w:sz w:val="28"/>
              </w:rPr>
              <w:t xml:space="preserve">credit loss were disclosed in Note </w:t>
            </w:r>
            <w:r w:rsidRPr="00725F77">
              <w:rPr>
                <w:rFonts w:ascii="Cordia New" w:hAnsi="Cordia New" w:cs="Cordia New"/>
                <w:spacing w:val="-2"/>
                <w:sz w:val="28"/>
              </w:rPr>
              <w:t>3</w:t>
            </w:r>
            <w:r w:rsidRPr="00353096">
              <w:rPr>
                <w:rFonts w:ascii="Cordia New" w:hAnsi="Cordia New" w:cs="Cordia New"/>
                <w:spacing w:val="-2"/>
                <w:sz w:val="28"/>
              </w:rPr>
              <w:t>.</w:t>
            </w:r>
            <w:r w:rsidRPr="00725F77">
              <w:rPr>
                <w:rFonts w:ascii="Cordia New" w:hAnsi="Cordia New" w:cs="Cordia New"/>
                <w:spacing w:val="-2"/>
                <w:sz w:val="28"/>
              </w:rPr>
              <w:t>5</w:t>
            </w:r>
            <w:r w:rsidRPr="00353096">
              <w:rPr>
                <w:rFonts w:ascii="Cordia New" w:hAnsi="Cordia New" w:cs="Cordia New"/>
                <w:spacing w:val="-2"/>
                <w:sz w:val="28"/>
              </w:rPr>
              <w:t xml:space="preserve"> and Note </w:t>
            </w:r>
            <w:r w:rsidRPr="00725F77">
              <w:rPr>
                <w:rFonts w:ascii="Cordia New" w:hAnsi="Cordia New" w:cs="Cordia New"/>
                <w:spacing w:val="-2"/>
                <w:sz w:val="28"/>
              </w:rPr>
              <w:t>6</w:t>
            </w:r>
            <w:r w:rsidRPr="00353096">
              <w:rPr>
                <w:rFonts w:ascii="Cordia New" w:hAnsi="Cordia New" w:cs="Cordia New"/>
                <w:spacing w:val="-2"/>
                <w:sz w:val="28"/>
              </w:rPr>
              <w:t>.</w:t>
            </w:r>
            <w:r w:rsidRPr="00725F77">
              <w:rPr>
                <w:rFonts w:ascii="Cordia New" w:hAnsi="Cordia New" w:cs="Cordia New"/>
                <w:spacing w:val="-2"/>
                <w:sz w:val="28"/>
              </w:rPr>
              <w:t>9</w:t>
            </w:r>
            <w:r w:rsidRPr="00353096">
              <w:rPr>
                <w:rFonts w:ascii="Cordia New" w:hAnsi="Cordia New" w:cs="Cordia New"/>
                <w:spacing w:val="-2"/>
                <w:sz w:val="28"/>
              </w:rPr>
              <w:t>,</w:t>
            </w:r>
            <w:r w:rsidRPr="00353096">
              <w:rPr>
                <w:rFonts w:ascii="Cordia New" w:hAnsi="Cordia New" w:cs="Cordia New"/>
                <w:sz w:val="28"/>
              </w:rPr>
              <w:t xml:space="preserve"> respectively.</w:t>
            </w:r>
          </w:p>
          <w:p w14:paraId="6571CB66" w14:textId="77777777" w:rsidR="00F3140D" w:rsidRDefault="00F3140D" w:rsidP="00C425D2">
            <w:pPr>
              <w:autoSpaceDE w:val="0"/>
              <w:autoSpaceDN w:val="0"/>
              <w:adjustRightInd w:val="0"/>
              <w:spacing w:after="0" w:line="360" w:lineRule="exact"/>
              <w:ind w:left="74"/>
              <w:jc w:val="thaiDistribute"/>
              <w:rPr>
                <w:rFonts w:ascii="Cordia New" w:hAnsi="Cordia New" w:cs="Cordia New"/>
                <w:spacing w:val="-4"/>
                <w:sz w:val="28"/>
              </w:rPr>
            </w:pPr>
          </w:p>
          <w:p w14:paraId="5994EEC8" w14:textId="77777777" w:rsidR="00F3140D" w:rsidRPr="006C05BD" w:rsidRDefault="00F3140D" w:rsidP="00C425D2">
            <w:pPr>
              <w:spacing w:after="0" w:line="360" w:lineRule="exact"/>
              <w:rPr>
                <w:rFonts w:ascii="Arial" w:eastAsiaTheme="minorEastAsia" w:hAnsi="Arial" w:cs="Arial"/>
                <w:cs/>
              </w:rPr>
            </w:pPr>
          </w:p>
        </w:tc>
        <w:tc>
          <w:tcPr>
            <w:tcW w:w="4410" w:type="dxa"/>
          </w:tcPr>
          <w:p w14:paraId="4199499F"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pacing w:val="-2"/>
                <w:sz w:val="28"/>
              </w:rPr>
              <w:t xml:space="preserve">Evaluating relevant inputs and assumptions used by management in each stage of the expected credit loss calculation by considering whether the inputs and assumption appear reasonable, considering the historical loss </w:t>
            </w:r>
            <w:r w:rsidRPr="00F72C37">
              <w:rPr>
                <w:rFonts w:ascii="Cordia New" w:hAnsi="Cordia New" w:cs="Cordia New"/>
                <w:sz w:val="28"/>
              </w:rPr>
              <w:t>experience and adjust this for current observable data and considering the relationship between those assumptions and forecast of reasonable and supportable future economic conditions</w:t>
            </w:r>
            <w:r w:rsidRPr="004813BB">
              <w:rPr>
                <w:rFonts w:ascii="Cordia New" w:hAnsi="Cordia New" w:cs="Cordia New"/>
                <w:spacing w:val="-2"/>
                <w:sz w:val="28"/>
              </w:rPr>
              <w:t>.</w:t>
            </w:r>
          </w:p>
          <w:p w14:paraId="30AA1FDF"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Performing an overall assessment of the ECL </w:t>
            </w:r>
            <w:r w:rsidRPr="00F72C37">
              <w:rPr>
                <w:rFonts w:ascii="Cordia New" w:hAnsi="Cordia New" w:cs="Cordia New"/>
                <w:sz w:val="28"/>
              </w:rPr>
              <w:t>provision levels to determine if they were reasonable</w:t>
            </w:r>
            <w:r w:rsidRPr="004813BB">
              <w:rPr>
                <w:rFonts w:ascii="Cordia New" w:hAnsi="Cordia New" w:cs="Cordia New"/>
                <w:sz w:val="28"/>
              </w:rPr>
              <w:t xml:space="preserve"> considering the Bank and subsidiaries’ portfolio, risk profile, credit risk </w:t>
            </w:r>
            <w:r w:rsidRPr="004813BB">
              <w:rPr>
                <w:rFonts w:ascii="Cordia New" w:hAnsi="Cordia New" w:cs="Cordia New"/>
                <w:spacing w:val="-4"/>
                <w:sz w:val="28"/>
              </w:rPr>
              <w:t>management practices and the macroeconomic factors.</w:t>
            </w:r>
            <w:r w:rsidRPr="004813BB">
              <w:rPr>
                <w:rFonts w:ascii="Cordia New" w:hAnsi="Cordia New" w:cs="Cordia New"/>
                <w:sz w:val="28"/>
              </w:rPr>
              <w:t xml:space="preserve"> We </w:t>
            </w:r>
            <w:r w:rsidRPr="004813BB">
              <w:rPr>
                <w:rFonts w:ascii="Cordia New" w:hAnsi="Cordia New" w:cs="Cordia New"/>
                <w:spacing w:val="-4"/>
                <w:sz w:val="28"/>
              </w:rPr>
              <w:t>considered trends in the economy and industries</w:t>
            </w:r>
            <w:r w:rsidRPr="004813BB">
              <w:rPr>
                <w:rFonts w:ascii="Cordia New" w:hAnsi="Cordia New" w:cs="Cordia New"/>
                <w:sz w:val="28"/>
              </w:rPr>
              <w:t xml:space="preserve"> </w:t>
            </w:r>
            <w:r w:rsidRPr="004813BB">
              <w:rPr>
                <w:rFonts w:ascii="Cordia New" w:hAnsi="Cordia New" w:cs="Cordia New"/>
                <w:spacing w:val="-4"/>
                <w:sz w:val="28"/>
              </w:rPr>
              <w:t>to which the Bank and subsidiaries are exposed.</w:t>
            </w:r>
          </w:p>
          <w:p w14:paraId="09956FF4" w14:textId="77777777" w:rsidR="00F3140D" w:rsidRPr="004813BB"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rPr>
            </w:pPr>
            <w:r w:rsidRPr="004813BB">
              <w:rPr>
                <w:rFonts w:ascii="Cordia New" w:hAnsi="Cordia New" w:cs="Cordia New"/>
                <w:sz w:val="28"/>
              </w:rPr>
              <w:t xml:space="preserve">Considering the criteria used to classify an asset to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in accordance with TFRS </w:t>
            </w:r>
            <w:r w:rsidRPr="00725F77">
              <w:rPr>
                <w:rFonts w:ascii="Cordia New" w:hAnsi="Cordia New" w:cs="Cordia New"/>
                <w:sz w:val="28"/>
              </w:rPr>
              <w:t>9</w:t>
            </w:r>
            <w:r w:rsidRPr="004813BB">
              <w:rPr>
                <w:rFonts w:ascii="Cordia New" w:hAnsi="Cordia New" w:cs="Cordia New"/>
                <w:sz w:val="28"/>
              </w:rPr>
              <w:t xml:space="preserve"> and the relevant regulations of the Bank of Thailand. Testing sample of assets in stage </w:t>
            </w:r>
            <w:r w:rsidRPr="00725F77">
              <w:rPr>
                <w:rFonts w:ascii="Cordia New" w:hAnsi="Cordia New" w:cs="Cordia New"/>
                <w:sz w:val="28"/>
              </w:rPr>
              <w:t>1</w:t>
            </w:r>
            <w:r w:rsidRPr="004813BB">
              <w:rPr>
                <w:rFonts w:ascii="Cordia New" w:hAnsi="Cordia New" w:cs="Cordia New"/>
                <w:sz w:val="28"/>
              </w:rPr>
              <w:t xml:space="preserve">, </w:t>
            </w:r>
            <w:r w:rsidRPr="00725F77">
              <w:rPr>
                <w:rFonts w:ascii="Cordia New" w:hAnsi="Cordia New" w:cs="Cordia New"/>
                <w:sz w:val="28"/>
              </w:rPr>
              <w:t>2</w:t>
            </w:r>
            <w:r w:rsidRPr="004813BB">
              <w:rPr>
                <w:rFonts w:ascii="Cordia New" w:hAnsi="Cordia New" w:cs="Cordia New"/>
                <w:sz w:val="28"/>
              </w:rPr>
              <w:t xml:space="preserve"> and </w:t>
            </w:r>
            <w:r w:rsidRPr="00725F77">
              <w:rPr>
                <w:rFonts w:ascii="Cordia New" w:hAnsi="Cordia New" w:cs="Cordia New"/>
                <w:sz w:val="28"/>
              </w:rPr>
              <w:t>3</w:t>
            </w:r>
            <w:r w:rsidRPr="004813BB">
              <w:rPr>
                <w:rFonts w:ascii="Cordia New" w:hAnsi="Cordia New" w:cs="Cordia New"/>
                <w:sz w:val="28"/>
              </w:rPr>
              <w:t xml:space="preserve"> to verify that they were classified to the appropriate stage. This also included considering the internal credit risk rating system of the Bank </w:t>
            </w:r>
            <w:proofErr w:type="gramStart"/>
            <w:r w:rsidRPr="004813BB">
              <w:rPr>
                <w:rFonts w:ascii="Cordia New" w:hAnsi="Cordia New" w:cs="Cordia New"/>
                <w:sz w:val="28"/>
              </w:rPr>
              <w:t>and also</w:t>
            </w:r>
            <w:proofErr w:type="gramEnd"/>
            <w:r w:rsidRPr="004813BB">
              <w:rPr>
                <w:rFonts w:ascii="Cordia New" w:hAnsi="Cordia New" w:cs="Cordia New"/>
                <w:sz w:val="28"/>
              </w:rPr>
              <w:t xml:space="preserve"> external credit risk grading.</w:t>
            </w:r>
          </w:p>
          <w:p w14:paraId="44F4911F" w14:textId="77777777" w:rsidR="00F3140D" w:rsidRPr="003D570C" w:rsidRDefault="00F3140D" w:rsidP="00C425D2">
            <w:pPr>
              <w:pStyle w:val="ListParagraph"/>
              <w:numPr>
                <w:ilvl w:val="0"/>
                <w:numId w:val="1"/>
              </w:numPr>
              <w:autoSpaceDE w:val="0"/>
              <w:autoSpaceDN w:val="0"/>
              <w:adjustRightInd w:val="0"/>
              <w:spacing w:after="0" w:line="360" w:lineRule="exact"/>
              <w:ind w:left="430"/>
              <w:contextualSpacing w:val="0"/>
              <w:jc w:val="thaiDistribute"/>
              <w:rPr>
                <w:rFonts w:ascii="Cordia New" w:hAnsi="Cordia New" w:cs="Cordia New"/>
                <w:spacing w:val="-2"/>
                <w:sz w:val="28"/>
                <w:cs/>
              </w:rPr>
            </w:pPr>
            <w:r w:rsidRPr="004813BB">
              <w:rPr>
                <w:rFonts w:ascii="Cordia New" w:hAnsi="Cordia New" w:cs="Cordia New"/>
                <w:sz w:val="28"/>
              </w:rPr>
              <w:t>Assessing the adequacy and appropriateness of the disclosure in accordance with Group of Financial Instruments Standards and the BOT’s Notification.</w:t>
            </w:r>
          </w:p>
        </w:tc>
      </w:tr>
    </w:tbl>
    <w:p w14:paraId="6CD1422C" w14:textId="77777777" w:rsidR="00F3140D" w:rsidRDefault="00F3140D" w:rsidP="00F3140D">
      <w:pPr>
        <w:spacing w:after="0"/>
        <w:jc w:val="thaiDistribute"/>
        <w:rPr>
          <w:rFonts w:ascii="Cordia New" w:hAnsi="Cordia New" w:cs="Cordia New"/>
          <w:b/>
          <w:bCs/>
          <w:sz w:val="28"/>
          <w:szCs w:val="28"/>
        </w:rPr>
      </w:pPr>
    </w:p>
    <w:p w14:paraId="32E48F0A" w14:textId="77777777" w:rsidR="00F3140D" w:rsidRDefault="00F3140D" w:rsidP="00F3140D">
      <w:pPr>
        <w:spacing w:after="0"/>
        <w:ind w:left="432"/>
        <w:jc w:val="thaiDistribute"/>
        <w:rPr>
          <w:rFonts w:ascii="Cordia New" w:hAnsi="Cordia New" w:cs="Cordia New"/>
          <w:b/>
          <w:bCs/>
          <w:sz w:val="28"/>
          <w:szCs w:val="28"/>
        </w:rPr>
      </w:pPr>
    </w:p>
    <w:p w14:paraId="0550529F" w14:textId="77777777" w:rsidR="00F3140D" w:rsidRDefault="00F3140D" w:rsidP="00F3140D">
      <w:pPr>
        <w:spacing w:after="200" w:line="276" w:lineRule="auto"/>
        <w:rPr>
          <w:rFonts w:ascii="Cordia New" w:hAnsi="Cordia New" w:cs="Cordia New"/>
          <w:b/>
          <w:bCs/>
          <w:sz w:val="28"/>
          <w:szCs w:val="28"/>
        </w:rPr>
      </w:pPr>
      <w:r>
        <w:rPr>
          <w:rFonts w:ascii="Cordia New" w:hAnsi="Cordia New" w:cs="Cordia New"/>
          <w:b/>
          <w:bCs/>
          <w:sz w:val="28"/>
          <w:szCs w:val="28"/>
        </w:rPr>
        <w:br w:type="page"/>
      </w:r>
    </w:p>
    <w:p w14:paraId="757E4505" w14:textId="77777777" w:rsidR="00F3140D" w:rsidRDefault="00F3140D" w:rsidP="00F3140D">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Other Information</w:t>
      </w:r>
    </w:p>
    <w:p w14:paraId="082AD7EA" w14:textId="77777777" w:rsidR="00F3140D" w:rsidRPr="0044015D" w:rsidRDefault="00F3140D" w:rsidP="00F3140D">
      <w:pPr>
        <w:spacing w:after="0"/>
        <w:ind w:left="432"/>
        <w:jc w:val="thaiDistribute"/>
        <w:rPr>
          <w:rFonts w:ascii="Cordia New" w:hAnsi="Cordia New" w:cs="Cordia New"/>
          <w:sz w:val="16"/>
          <w:szCs w:val="16"/>
        </w:rPr>
      </w:pPr>
    </w:p>
    <w:p w14:paraId="6EA9F2AA" w14:textId="77777777" w:rsidR="00F3140D" w:rsidRPr="0044015D" w:rsidRDefault="00F3140D" w:rsidP="00F3140D">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Management is responsible for the other information. The other information comprises information in the </w:t>
      </w:r>
      <w:r w:rsidRPr="00B63CE6">
        <w:rPr>
          <w:rFonts w:ascii="Cordia New" w:hAnsi="Cordia New" w:cs="Cordia New"/>
          <w:spacing w:val="-2"/>
          <w:sz w:val="28"/>
          <w:szCs w:val="28"/>
        </w:rPr>
        <w:t xml:space="preserve">annual </w:t>
      </w:r>
      <w:proofErr w:type="gramStart"/>
      <w:r w:rsidRPr="00B63CE6">
        <w:rPr>
          <w:rFonts w:ascii="Cordia New" w:hAnsi="Cordia New" w:cs="Cordia New"/>
          <w:spacing w:val="-2"/>
          <w:sz w:val="28"/>
          <w:szCs w:val="28"/>
        </w:rPr>
        <w:t>report, but</w:t>
      </w:r>
      <w:proofErr w:type="gramEnd"/>
      <w:r w:rsidRPr="00B63CE6">
        <w:rPr>
          <w:rFonts w:ascii="Cordia New" w:hAnsi="Cordia New" w:cs="Cordia New"/>
          <w:spacing w:val="-2"/>
          <w:sz w:val="28"/>
          <w:szCs w:val="28"/>
        </w:rPr>
        <w:t xml:space="preserve"> does not include the consolidated and </w:t>
      </w:r>
      <w:r>
        <w:rPr>
          <w:rFonts w:ascii="Cordia New" w:hAnsi="Cordia New" w:cs="Cordia New"/>
          <w:spacing w:val="-2"/>
          <w:sz w:val="28"/>
          <w:szCs w:val="28"/>
        </w:rPr>
        <w:t>Bank’s</w:t>
      </w:r>
      <w:r w:rsidRPr="00B63CE6">
        <w:rPr>
          <w:rFonts w:ascii="Cordia New" w:hAnsi="Cordia New" w:cs="Cordia New"/>
          <w:spacing w:val="-2"/>
          <w:sz w:val="28"/>
          <w:szCs w:val="28"/>
        </w:rPr>
        <w:t xml:space="preserve"> financial statements and our auditor’s report</w:t>
      </w:r>
      <w:r w:rsidRPr="00B63CE6">
        <w:rPr>
          <w:rFonts w:ascii="Cordia New" w:hAnsi="Cordia New" w:cs="Cordia New"/>
          <w:sz w:val="28"/>
          <w:szCs w:val="28"/>
        </w:rPr>
        <w:t xml:space="preserve"> thereon,</w:t>
      </w:r>
      <w:r>
        <w:rPr>
          <w:rFonts w:ascii="Cordia New" w:hAnsi="Cordia New" w:cs="Cordia New"/>
          <w:sz w:val="28"/>
          <w:szCs w:val="28"/>
        </w:rPr>
        <w:t xml:space="preserve"> </w:t>
      </w:r>
      <w:r w:rsidRPr="0044015D">
        <w:rPr>
          <w:rFonts w:ascii="Cordia New" w:hAnsi="Cordia New" w:cs="Cordia New"/>
          <w:sz w:val="28"/>
          <w:szCs w:val="28"/>
        </w:rPr>
        <w:t>which is expected to be made available to us after the date of this auditor’s report.</w:t>
      </w:r>
    </w:p>
    <w:p w14:paraId="08CF489D" w14:textId="77777777" w:rsidR="00F3140D" w:rsidRPr="0044015D" w:rsidRDefault="00F3140D" w:rsidP="00F3140D">
      <w:pPr>
        <w:spacing w:after="0"/>
        <w:ind w:left="432"/>
        <w:jc w:val="thaiDistribute"/>
        <w:rPr>
          <w:rFonts w:ascii="Cordia New" w:hAnsi="Cordia New" w:cs="Cordia New"/>
          <w:sz w:val="16"/>
          <w:szCs w:val="16"/>
          <w:cs/>
        </w:rPr>
      </w:pPr>
    </w:p>
    <w:p w14:paraId="13217565" w14:textId="77777777" w:rsidR="00F3140D" w:rsidRPr="0044015D" w:rsidRDefault="00F3140D" w:rsidP="00F3140D">
      <w:pPr>
        <w:spacing w:after="0"/>
        <w:ind w:left="432"/>
        <w:jc w:val="thaiDistribute"/>
        <w:rPr>
          <w:rFonts w:ascii="Cordia New" w:hAnsi="Cordia New" w:cs="Cordia New"/>
          <w:sz w:val="28"/>
          <w:szCs w:val="28"/>
        </w:rPr>
      </w:pPr>
      <w:r w:rsidRPr="0044015D">
        <w:rPr>
          <w:rFonts w:ascii="Cordia New" w:hAnsi="Cordia New" w:cs="Cordia New"/>
          <w:sz w:val="28"/>
          <w:szCs w:val="28"/>
        </w:rPr>
        <w:t>Our opinion on the consolidated and Bank’s financial statements does not cover the other information and we do not express any form of assurance conclusion thereon.</w:t>
      </w:r>
    </w:p>
    <w:p w14:paraId="05A16CAD" w14:textId="77777777" w:rsidR="00F3140D" w:rsidRPr="0044015D" w:rsidRDefault="00F3140D" w:rsidP="00F3140D">
      <w:pPr>
        <w:spacing w:after="0"/>
        <w:ind w:left="432"/>
        <w:jc w:val="thaiDistribute"/>
        <w:rPr>
          <w:rFonts w:ascii="Cordia New" w:hAnsi="Cordia New" w:cs="Cordia New"/>
          <w:sz w:val="16"/>
          <w:szCs w:val="16"/>
        </w:rPr>
      </w:pPr>
    </w:p>
    <w:p w14:paraId="1CD2D92E" w14:textId="6C992008" w:rsidR="00F3140D" w:rsidRDefault="00F3140D" w:rsidP="00F3140D">
      <w:pPr>
        <w:spacing w:after="0"/>
        <w:ind w:left="432"/>
        <w:jc w:val="thaiDistribute"/>
        <w:rPr>
          <w:rFonts w:ascii="Cordia New" w:hAnsi="Cordia New" w:cs="Cordia New"/>
          <w:sz w:val="28"/>
          <w:szCs w:val="28"/>
        </w:rPr>
      </w:pPr>
      <w:r w:rsidRPr="0044015D">
        <w:rPr>
          <w:rFonts w:ascii="Cordia New" w:hAnsi="Cordia New" w:cs="Cordia New"/>
          <w:sz w:val="28"/>
          <w:szCs w:val="28"/>
        </w:rPr>
        <w:t xml:space="preserve">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w:t>
      </w:r>
      <w:r w:rsidRPr="00FC2D3B">
        <w:rPr>
          <w:rFonts w:ascii="Cordia New" w:hAnsi="Cordia New" w:cs="Cordia New"/>
          <w:sz w:val="28"/>
          <w:szCs w:val="28"/>
        </w:rPr>
        <w:t>otherwise appears to be materially misstated.</w:t>
      </w:r>
    </w:p>
    <w:p w14:paraId="369DE4DC" w14:textId="77777777" w:rsidR="00177845" w:rsidRPr="0044015D" w:rsidRDefault="00177845" w:rsidP="00177845">
      <w:pPr>
        <w:spacing w:before="240" w:after="0"/>
        <w:ind w:left="432"/>
        <w:jc w:val="thaiDistribute"/>
        <w:rPr>
          <w:rFonts w:ascii="Cordia New" w:hAnsi="Cordia New" w:cs="Cordia New"/>
          <w:sz w:val="28"/>
          <w:szCs w:val="28"/>
          <w:cs/>
        </w:rPr>
      </w:pPr>
      <w:r w:rsidRPr="00FC2D3B">
        <w:rPr>
          <w:rFonts w:ascii="Cordia New" w:hAnsi="Cordia New" w:cs="Cordia New"/>
          <w:sz w:val="28"/>
          <w:szCs w:val="28"/>
        </w:rPr>
        <w:t>When we read the annual report, if we conclude that there is a material misstatement therein, we are required to communicate the matter to management and those charged with governance for</w:t>
      </w:r>
      <w:r w:rsidRPr="00FC2D3B">
        <w:rPr>
          <w:rFonts w:ascii="Cordia New" w:hAnsi="Cordia New" w:cs="Cordia New" w:hint="cs"/>
          <w:sz w:val="28"/>
          <w:szCs w:val="28"/>
          <w:cs/>
        </w:rPr>
        <w:t xml:space="preserve"> </w:t>
      </w:r>
      <w:r w:rsidRPr="00FC2D3B">
        <w:rPr>
          <w:rFonts w:ascii="Cordia New" w:hAnsi="Cordia New" w:cs="Cordia New"/>
          <w:sz w:val="28"/>
          <w:szCs w:val="28"/>
        </w:rPr>
        <w:t>correction of the misstatement.</w:t>
      </w:r>
    </w:p>
    <w:p w14:paraId="145038B5" w14:textId="77777777" w:rsidR="00F3140D" w:rsidRDefault="00F3140D" w:rsidP="00F3140D">
      <w:pPr>
        <w:spacing w:after="0"/>
        <w:ind w:left="432"/>
        <w:jc w:val="thaiDistribute"/>
        <w:rPr>
          <w:rFonts w:ascii="Cordia New" w:hAnsi="Cordia New" w:cs="Cordia New"/>
          <w:b/>
          <w:bCs/>
          <w:sz w:val="28"/>
          <w:szCs w:val="28"/>
          <w:cs/>
        </w:rPr>
      </w:pPr>
    </w:p>
    <w:p w14:paraId="649C3DF6" w14:textId="77777777" w:rsidR="00F3140D" w:rsidRDefault="00F3140D" w:rsidP="00F3140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t>Responsibilities of Management and Those Charged with Governance for the Consolidated and Bank’s Financial Statements</w:t>
      </w:r>
    </w:p>
    <w:p w14:paraId="5901E7C6" w14:textId="77777777" w:rsidR="00F3140D" w:rsidRPr="00AE29CA" w:rsidRDefault="00F3140D" w:rsidP="00F3140D">
      <w:pPr>
        <w:spacing w:after="0"/>
        <w:ind w:left="432"/>
        <w:contextualSpacing/>
        <w:jc w:val="thaiDistribute"/>
        <w:rPr>
          <w:rFonts w:ascii="Cordia New" w:hAnsi="Cordia New" w:cs="Cordia New"/>
          <w:sz w:val="12"/>
          <w:szCs w:val="12"/>
        </w:rPr>
      </w:pPr>
    </w:p>
    <w:p w14:paraId="392575DD"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w:t>
      </w:r>
      <w:r>
        <w:rPr>
          <w:rFonts w:ascii="Cordia New" w:hAnsi="Cordia New" w:cs="Cordia New"/>
          <w:sz w:val="28"/>
          <w:szCs w:val="28"/>
        </w:rPr>
        <w:t xml:space="preserve"> </w:t>
      </w:r>
      <w:r w:rsidRPr="00CD2751">
        <w:rPr>
          <w:rFonts w:ascii="Cordia New" w:hAnsi="Cordia New" w:cs="Cordia New"/>
          <w:sz w:val="28"/>
        </w:rPr>
        <w:t>and the Bank of Thailand’s regulations</w:t>
      </w:r>
      <w:r w:rsidRPr="0078571A">
        <w:rPr>
          <w:rFonts w:ascii="Cordia New" w:hAnsi="Cordia New" w:cs="Cordia New"/>
          <w:sz w:val="28"/>
          <w:szCs w:val="28"/>
        </w:rPr>
        <w:t xml:space="preserve">, and for such internal control as management determines is necessary to enable the preparation of </w:t>
      </w:r>
      <w:r>
        <w:rPr>
          <w:rFonts w:ascii="Cordia New" w:hAnsi="Cordia New" w:cs="Cordia New"/>
          <w:sz w:val="28"/>
          <w:szCs w:val="28"/>
        </w:rPr>
        <w:t xml:space="preserve">the </w:t>
      </w:r>
      <w:r w:rsidRPr="0078571A">
        <w:rPr>
          <w:rFonts w:ascii="Cordia New" w:hAnsi="Cordia New" w:cs="Cordia New"/>
          <w:sz w:val="28"/>
          <w:szCs w:val="28"/>
        </w:rPr>
        <w:t>consolidated and Bank’s financial statements that are free from material misstatement, whether due to fraud or error.</w:t>
      </w:r>
    </w:p>
    <w:p w14:paraId="6D277E71" w14:textId="77777777" w:rsidR="00F3140D" w:rsidRPr="00AE29CA" w:rsidRDefault="00F3140D" w:rsidP="00F3140D">
      <w:pPr>
        <w:spacing w:after="0"/>
        <w:ind w:left="432"/>
        <w:contextualSpacing/>
        <w:jc w:val="thaiDistribute"/>
        <w:rPr>
          <w:rFonts w:ascii="Cordia New" w:hAnsi="Cordia New" w:cs="Cordia New"/>
          <w:sz w:val="12"/>
          <w:szCs w:val="12"/>
        </w:rPr>
      </w:pPr>
    </w:p>
    <w:p w14:paraId="1F2AA91E" w14:textId="77777777" w:rsidR="00F3140D" w:rsidRPr="00063A0F"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063A0F">
        <w:rPr>
          <w:rFonts w:ascii="Cordia New" w:hAnsi="Cordia New" w:cs="Cordia New"/>
          <w:sz w:val="28"/>
          <w:szCs w:val="28"/>
        </w:rPr>
        <w:t>intends to liquidate the Bank and subsidiaries and the Bank or to cease operations, or has no realistic alternative but to do so.</w:t>
      </w:r>
    </w:p>
    <w:p w14:paraId="42A6A550" w14:textId="77777777" w:rsidR="00F3140D" w:rsidRPr="00054B8E" w:rsidRDefault="00F3140D" w:rsidP="00F3140D">
      <w:pPr>
        <w:spacing w:after="0"/>
        <w:ind w:left="432"/>
        <w:contextualSpacing/>
        <w:jc w:val="thaiDistribute"/>
        <w:rPr>
          <w:rFonts w:ascii="Cordia New" w:hAnsi="Cordia New" w:cs="Cordia New"/>
          <w:sz w:val="12"/>
          <w:szCs w:val="12"/>
        </w:rPr>
      </w:pPr>
    </w:p>
    <w:p w14:paraId="0E20B77F" w14:textId="77777777" w:rsidR="00F3140D"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w:t>
      </w:r>
      <w:r>
        <w:rPr>
          <w:rFonts w:ascii="Cordia New" w:hAnsi="Cordia New" w:cs="Cordia New" w:hint="cs"/>
          <w:sz w:val="28"/>
          <w:szCs w:val="28"/>
          <w:cs/>
        </w:rPr>
        <w:t xml:space="preserve"> </w:t>
      </w:r>
      <w:r>
        <w:rPr>
          <w:rFonts w:ascii="Cordia New" w:hAnsi="Cordia New" w:cs="Cordia New"/>
          <w:sz w:val="28"/>
          <w:szCs w:val="28"/>
        </w:rPr>
        <w:t>and subsidiaries</w:t>
      </w:r>
      <w:r w:rsidRPr="0078571A">
        <w:rPr>
          <w:rFonts w:ascii="Cordia New" w:hAnsi="Cordia New" w:cs="Cordia New"/>
          <w:sz w:val="28"/>
          <w:szCs w:val="28"/>
        </w:rPr>
        <w:t>’ financial reporting process.</w:t>
      </w:r>
    </w:p>
    <w:p w14:paraId="182C36EA" w14:textId="66F9C9AC" w:rsidR="00F3140D" w:rsidRDefault="00F3140D" w:rsidP="00F3140D">
      <w:pPr>
        <w:spacing w:after="0"/>
        <w:ind w:left="432"/>
        <w:contextualSpacing/>
        <w:jc w:val="thaiDistribute"/>
        <w:rPr>
          <w:rFonts w:ascii="Cordia New" w:hAnsi="Cordia New" w:cs="Cordia New"/>
          <w:sz w:val="28"/>
          <w:szCs w:val="28"/>
        </w:rPr>
      </w:pPr>
    </w:p>
    <w:p w14:paraId="17BAAFBE" w14:textId="6FF4C0D8" w:rsidR="00D64BE7" w:rsidRDefault="00D64BE7" w:rsidP="00F3140D">
      <w:pPr>
        <w:spacing w:after="0"/>
        <w:ind w:left="432"/>
        <w:contextualSpacing/>
        <w:jc w:val="thaiDistribute"/>
        <w:rPr>
          <w:rFonts w:ascii="Cordia New" w:hAnsi="Cordia New" w:cs="Cordia New"/>
          <w:sz w:val="28"/>
          <w:szCs w:val="28"/>
        </w:rPr>
      </w:pPr>
    </w:p>
    <w:p w14:paraId="1B9720D9" w14:textId="0FD3DA69" w:rsidR="00D64BE7" w:rsidRDefault="00D64BE7" w:rsidP="00F3140D">
      <w:pPr>
        <w:spacing w:after="0"/>
        <w:ind w:left="432"/>
        <w:contextualSpacing/>
        <w:jc w:val="thaiDistribute"/>
        <w:rPr>
          <w:rFonts w:ascii="Cordia New" w:hAnsi="Cordia New" w:cs="Cordia New"/>
          <w:sz w:val="28"/>
          <w:szCs w:val="28"/>
        </w:rPr>
      </w:pPr>
    </w:p>
    <w:p w14:paraId="4D6E9CC0" w14:textId="27804AD7" w:rsidR="00D64BE7" w:rsidRDefault="00D64BE7" w:rsidP="00F3140D">
      <w:pPr>
        <w:spacing w:after="0"/>
        <w:ind w:left="432"/>
        <w:contextualSpacing/>
        <w:jc w:val="thaiDistribute"/>
        <w:rPr>
          <w:rFonts w:ascii="Cordia New" w:hAnsi="Cordia New" w:cs="Cordia New"/>
          <w:sz w:val="28"/>
          <w:szCs w:val="28"/>
        </w:rPr>
      </w:pPr>
    </w:p>
    <w:p w14:paraId="7FC3F2D1" w14:textId="1B473E87" w:rsidR="00D64BE7" w:rsidRDefault="00D64BE7" w:rsidP="00F3140D">
      <w:pPr>
        <w:spacing w:after="0"/>
        <w:ind w:left="432"/>
        <w:contextualSpacing/>
        <w:jc w:val="thaiDistribute"/>
        <w:rPr>
          <w:rFonts w:ascii="Cordia New" w:hAnsi="Cordia New" w:cs="Cordia New"/>
          <w:sz w:val="28"/>
          <w:szCs w:val="28"/>
        </w:rPr>
      </w:pPr>
    </w:p>
    <w:p w14:paraId="4DFAA84A" w14:textId="77777777" w:rsidR="00F3140D" w:rsidRPr="00B21354" w:rsidRDefault="00F3140D" w:rsidP="00F3140D">
      <w:pPr>
        <w:spacing w:after="0"/>
        <w:ind w:left="432"/>
        <w:contextualSpacing/>
        <w:jc w:val="thaiDistribute"/>
        <w:rPr>
          <w:rFonts w:ascii="Cordia New" w:hAnsi="Cordia New" w:cs="Cordia New"/>
          <w:b/>
          <w:bCs/>
          <w:sz w:val="28"/>
          <w:szCs w:val="28"/>
        </w:rPr>
      </w:pPr>
      <w:r w:rsidRPr="00B21354">
        <w:rPr>
          <w:rFonts w:ascii="Cordia New" w:hAnsi="Cordia New" w:cs="Cordia New"/>
          <w:b/>
          <w:bCs/>
          <w:sz w:val="28"/>
          <w:szCs w:val="28"/>
        </w:rPr>
        <w:lastRenderedPageBreak/>
        <w:t>Auditor’s Responsibilities for the Audit of the Consolidated and Bank’s Financial Statements</w:t>
      </w:r>
    </w:p>
    <w:p w14:paraId="2416F68D" w14:textId="77777777" w:rsidR="00F3140D" w:rsidRPr="00AE29CA" w:rsidRDefault="00F3140D" w:rsidP="00F3140D">
      <w:pPr>
        <w:spacing w:after="0"/>
        <w:ind w:left="432"/>
        <w:contextualSpacing/>
        <w:jc w:val="thaiDistribute"/>
        <w:rPr>
          <w:rFonts w:ascii="Cordia New" w:hAnsi="Cordia New" w:cs="Cordia New"/>
          <w:sz w:val="12"/>
          <w:szCs w:val="12"/>
        </w:rPr>
      </w:pPr>
    </w:p>
    <w:p w14:paraId="1FFD46A2"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Our objectives are to obtain reasonable assurance about whether the consolidated and Bank’s financial statements </w:t>
      </w:r>
      <w:proofErr w:type="gramStart"/>
      <w:r w:rsidRPr="0078571A">
        <w:rPr>
          <w:rFonts w:ascii="Cordia New" w:hAnsi="Cordia New" w:cs="Cordia New"/>
          <w:sz w:val="28"/>
          <w:szCs w:val="28"/>
        </w:rPr>
        <w:t>as a whole are</w:t>
      </w:r>
      <w:proofErr w:type="gramEnd"/>
      <w:r w:rsidRPr="0078571A">
        <w:rPr>
          <w:rFonts w:ascii="Cordia New" w:hAnsi="Cordia New" w:cs="Cordia New"/>
          <w:sz w:val="28"/>
          <w:szCs w:val="28"/>
        </w:rPr>
        <w:t xml:space="preserve"> free from material misstatement, whether due to fraud or error, and to issue an auditor’s report that includes our opinion. Reasonable assurance is a high level of </w:t>
      </w:r>
      <w:proofErr w:type="gramStart"/>
      <w:r w:rsidRPr="0078571A">
        <w:rPr>
          <w:rFonts w:ascii="Cordia New" w:hAnsi="Cordia New" w:cs="Cordia New"/>
          <w:sz w:val="28"/>
          <w:szCs w:val="28"/>
        </w:rPr>
        <w:t>assurance, but</w:t>
      </w:r>
      <w:proofErr w:type="gramEnd"/>
      <w:r w:rsidRPr="0078571A">
        <w:rPr>
          <w:rFonts w:ascii="Cordia New" w:hAnsi="Cordia New" w:cs="Cordia New"/>
          <w:sz w:val="28"/>
          <w:szCs w:val="2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571A">
        <w:rPr>
          <w:rFonts w:ascii="Cordia New" w:hAnsi="Cordia New" w:cs="Cordia New"/>
          <w:sz w:val="28"/>
          <w:szCs w:val="28"/>
        </w:rPr>
        <w:t>on the basis of</w:t>
      </w:r>
      <w:proofErr w:type="gramEnd"/>
      <w:r w:rsidRPr="0078571A">
        <w:rPr>
          <w:rFonts w:ascii="Cordia New" w:hAnsi="Cordia New" w:cs="Cordia New"/>
          <w:sz w:val="28"/>
          <w:szCs w:val="28"/>
        </w:rPr>
        <w:t xml:space="preserve"> these consolidated and Bank’s financial statements.</w:t>
      </w:r>
    </w:p>
    <w:p w14:paraId="528B6C4C" w14:textId="77777777" w:rsidR="00F3140D" w:rsidRPr="00054B8E" w:rsidRDefault="00F3140D" w:rsidP="00F3140D">
      <w:pPr>
        <w:spacing w:after="0"/>
        <w:ind w:left="432"/>
        <w:contextualSpacing/>
        <w:jc w:val="thaiDistribute"/>
        <w:rPr>
          <w:rFonts w:ascii="Cordia New" w:hAnsi="Cordia New" w:cs="Cordia New"/>
          <w:sz w:val="12"/>
          <w:szCs w:val="12"/>
        </w:rPr>
      </w:pPr>
    </w:p>
    <w:p w14:paraId="49C68955"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 xml:space="preserve">As part of an audit in accordance with TSAs, we exercise professional judgment and maintain professional skepticism throughout the audit. </w:t>
      </w:r>
      <w:proofErr w:type="gramStart"/>
      <w:r w:rsidRPr="0078571A">
        <w:rPr>
          <w:rFonts w:ascii="Cordia New" w:hAnsi="Cordia New" w:cs="Cordia New"/>
          <w:sz w:val="28"/>
          <w:szCs w:val="28"/>
        </w:rPr>
        <w:t>We</w:t>
      </w:r>
      <w:proofErr w:type="gramEnd"/>
      <w:r w:rsidRPr="0078571A">
        <w:rPr>
          <w:rFonts w:ascii="Cordia New" w:hAnsi="Cordia New" w:cs="Cordia New"/>
          <w:sz w:val="28"/>
          <w:szCs w:val="28"/>
        </w:rPr>
        <w:t xml:space="preserve"> also: </w:t>
      </w:r>
    </w:p>
    <w:p w14:paraId="608F6708" w14:textId="77777777" w:rsidR="00F3140D" w:rsidRPr="00BE0E86" w:rsidRDefault="00F3140D" w:rsidP="00F3140D">
      <w:pPr>
        <w:spacing w:after="0"/>
        <w:ind w:left="432"/>
        <w:contextualSpacing/>
        <w:jc w:val="thaiDistribute"/>
        <w:rPr>
          <w:rFonts w:ascii="Cordia New" w:hAnsi="Cordia New" w:cs="Cordia New"/>
          <w:sz w:val="16"/>
          <w:szCs w:val="16"/>
        </w:rPr>
      </w:pPr>
    </w:p>
    <w:p w14:paraId="78707FFC" w14:textId="77777777" w:rsidR="00F3140D" w:rsidRPr="00F72C37"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0EEADDD6" w14:textId="77777777" w:rsidR="00F3140D" w:rsidRPr="0078571A"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Obtain an understanding of internal control relevant to the audit in order to design audit procedures that are appropriate in the circumstances, but not for the purpose of expressing an opinion on the effectiveness of the Bank and </w:t>
      </w:r>
      <w:proofErr w:type="gramStart"/>
      <w:r w:rsidRPr="0078571A">
        <w:rPr>
          <w:rFonts w:ascii="Cordia New" w:hAnsi="Cordia New" w:cs="Cordia New"/>
          <w:sz w:val="28"/>
        </w:rPr>
        <w:t>subsidiaries’</w:t>
      </w:r>
      <w:proofErr w:type="gramEnd"/>
      <w:r>
        <w:rPr>
          <w:rFonts w:ascii="Cordia New" w:hAnsi="Cordia New" w:cs="Cordia New" w:hint="cs"/>
          <w:sz w:val="28"/>
          <w:cs/>
        </w:rPr>
        <w:t xml:space="preserve"> </w:t>
      </w:r>
      <w:r>
        <w:rPr>
          <w:rFonts w:ascii="Cordia New" w:hAnsi="Cordia New" w:cs="Cordia New"/>
          <w:sz w:val="28"/>
        </w:rPr>
        <w:t>and the Bank’s</w:t>
      </w:r>
      <w:r w:rsidRPr="0078571A">
        <w:rPr>
          <w:rFonts w:ascii="Cordia New" w:hAnsi="Cordia New" w:cs="Cordia New"/>
          <w:sz w:val="28"/>
        </w:rPr>
        <w:t xml:space="preserve"> internal control.</w:t>
      </w:r>
    </w:p>
    <w:p w14:paraId="634D14CF" w14:textId="77777777" w:rsidR="00F3140D" w:rsidRDefault="00F3140D" w:rsidP="00F3140D">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Evaluate the appropriateness of accounting policies used and the reasonableness of accounting estimates and related disclosures made by management.</w:t>
      </w:r>
    </w:p>
    <w:p w14:paraId="1F2440A3" w14:textId="77777777" w:rsidR="00F3140D" w:rsidRPr="002B71A4" w:rsidRDefault="00F3140D" w:rsidP="00F3140D">
      <w:pPr>
        <w:pStyle w:val="ListParagraph"/>
        <w:numPr>
          <w:ilvl w:val="0"/>
          <w:numId w:val="4"/>
        </w:numPr>
        <w:spacing w:after="200"/>
        <w:ind w:left="806"/>
        <w:jc w:val="thaiDistribute"/>
        <w:rPr>
          <w:rFonts w:ascii="Cordia New" w:hAnsi="Cordia New" w:cs="Cordia New"/>
          <w:sz w:val="28"/>
        </w:rPr>
      </w:pPr>
      <w:r w:rsidRPr="002B71A4">
        <w:rPr>
          <w:rFonts w:ascii="Cordia New" w:hAnsi="Cordia New" w:cs="Cordi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Bank and </w:t>
      </w:r>
      <w:proofErr w:type="gramStart"/>
      <w:r w:rsidRPr="002B71A4">
        <w:rPr>
          <w:rFonts w:ascii="Cordia New" w:hAnsi="Cordia New" w:cs="Cordia New"/>
          <w:sz w:val="28"/>
        </w:rPr>
        <w:t>subsidiaries’</w:t>
      </w:r>
      <w:proofErr w:type="gramEnd"/>
      <w:r w:rsidRPr="002B71A4">
        <w:rPr>
          <w:rFonts w:ascii="Cordia New" w:hAnsi="Cordia New" w:cs="Cordia New"/>
          <w:sz w:val="28"/>
        </w:rPr>
        <w:t xml:space="preserve">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 and the Bank to cease to continue as a going concern.</w:t>
      </w:r>
    </w:p>
    <w:p w14:paraId="4CD07538" w14:textId="77777777" w:rsidR="00F3140D" w:rsidRPr="0078571A" w:rsidRDefault="00F3140D" w:rsidP="00F3140D">
      <w:pPr>
        <w:pStyle w:val="ListParagraph"/>
        <w:numPr>
          <w:ilvl w:val="0"/>
          <w:numId w:val="4"/>
        </w:numPr>
        <w:ind w:left="806"/>
        <w:jc w:val="thaiDistribute"/>
        <w:rPr>
          <w:rFonts w:ascii="Cordia New" w:hAnsi="Cordia New" w:cs="Cordia New"/>
          <w:sz w:val="28"/>
        </w:rPr>
      </w:pPr>
      <w:r w:rsidRPr="0078571A">
        <w:rPr>
          <w:rFonts w:ascii="Cordia New" w:hAnsi="Cordia New" w:cs="Cordia New"/>
          <w:sz w:val="28"/>
        </w:rPr>
        <w:t xml:space="preserve">Evaluate the overall presentation, </w:t>
      </w:r>
      <w:proofErr w:type="gramStart"/>
      <w:r w:rsidRPr="0078571A">
        <w:rPr>
          <w:rFonts w:ascii="Cordia New" w:hAnsi="Cordia New" w:cs="Cordia New"/>
          <w:sz w:val="28"/>
        </w:rPr>
        <w:t>structure</w:t>
      </w:r>
      <w:proofErr w:type="gramEnd"/>
      <w:r w:rsidRPr="0078571A">
        <w:rPr>
          <w:rFonts w:ascii="Cordia New" w:hAnsi="Cordia New" w:cs="Cordia New"/>
          <w:sz w:val="28"/>
        </w:rPr>
        <w:t xml:space="preserve"> and content of the consolidated and Bank’s financial statements, including the disclosures, and whether the consolidated and Bank’s financial statements represent the underlying transactions and events in a manner that achieves fair presentation.</w:t>
      </w:r>
    </w:p>
    <w:p w14:paraId="742DD489" w14:textId="77777777" w:rsidR="00F3140D" w:rsidRPr="0078571A" w:rsidRDefault="00F3140D" w:rsidP="00F3140D">
      <w:pPr>
        <w:pStyle w:val="ListParagraph"/>
        <w:numPr>
          <w:ilvl w:val="0"/>
          <w:numId w:val="4"/>
        </w:numPr>
        <w:spacing w:after="0"/>
        <w:ind w:left="806"/>
        <w:jc w:val="thaiDistribute"/>
        <w:rPr>
          <w:rFonts w:ascii="Cordia New" w:hAnsi="Cordia New" w:cs="Cordia New"/>
          <w:sz w:val="28"/>
        </w:rPr>
      </w:pPr>
      <w:r w:rsidRPr="00550F37">
        <w:rPr>
          <w:rFonts w:ascii="Cordia New" w:hAnsi="Cordia New" w:cs="Cordia New"/>
          <w:spacing w:val="-2"/>
          <w:sz w:val="28"/>
        </w:rPr>
        <w:lastRenderedPageBreak/>
        <w:t>Obtain sufficient appropriate audit evidence regarding the financial information of the entities or business</w:t>
      </w:r>
      <w:r w:rsidRPr="0078571A">
        <w:rPr>
          <w:rFonts w:ascii="Cordia New" w:hAnsi="Cordia New" w:cs="Cordia New"/>
          <w:sz w:val="28"/>
        </w:rPr>
        <w:t xml:space="preserve"> activities within the Bank and subsidiaries to express an opinion on the consolidated financial statements. We are responsible for the direction, </w:t>
      </w:r>
      <w:proofErr w:type="gramStart"/>
      <w:r w:rsidRPr="0078571A">
        <w:rPr>
          <w:rFonts w:ascii="Cordia New" w:hAnsi="Cordia New" w:cs="Cordia New"/>
          <w:sz w:val="28"/>
        </w:rPr>
        <w:t>supervision</w:t>
      </w:r>
      <w:proofErr w:type="gramEnd"/>
      <w:r w:rsidRPr="0078571A">
        <w:rPr>
          <w:rFonts w:ascii="Cordia New" w:hAnsi="Cordia New" w:cs="Cordia New"/>
          <w:sz w:val="28"/>
        </w:rPr>
        <w:t xml:space="preserve"> and performance of the group audit. We remain solely responsible for our audit opinion.</w:t>
      </w:r>
    </w:p>
    <w:p w14:paraId="1D3F7AE4" w14:textId="77777777" w:rsidR="00F3140D" w:rsidRPr="00DF0D52" w:rsidRDefault="00F3140D" w:rsidP="00F3140D">
      <w:pPr>
        <w:spacing w:after="0"/>
        <w:ind w:left="432"/>
        <w:contextualSpacing/>
        <w:jc w:val="thaiDistribute"/>
        <w:rPr>
          <w:rFonts w:ascii="Cordia New" w:hAnsi="Cordia New" w:cs="Cordia New"/>
          <w:sz w:val="16"/>
          <w:szCs w:val="16"/>
        </w:rPr>
      </w:pPr>
    </w:p>
    <w:p w14:paraId="275A3EB1"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4C23D92D" w14:textId="77777777" w:rsidR="00F3140D" w:rsidRPr="00DF0D52" w:rsidRDefault="00F3140D" w:rsidP="00F3140D">
      <w:pPr>
        <w:spacing w:after="0"/>
        <w:ind w:left="432"/>
        <w:contextualSpacing/>
        <w:jc w:val="thaiDistribute"/>
        <w:rPr>
          <w:rFonts w:ascii="Cordia New" w:hAnsi="Cordia New" w:cs="Cordia New"/>
          <w:sz w:val="16"/>
          <w:szCs w:val="16"/>
        </w:rPr>
      </w:pPr>
    </w:p>
    <w:p w14:paraId="164F7B20" w14:textId="77777777" w:rsidR="00F3140D" w:rsidRPr="0078571A"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0233440F" w14:textId="77777777" w:rsidR="00F3140D" w:rsidRPr="00DF0D52" w:rsidRDefault="00F3140D" w:rsidP="00F3140D">
      <w:pPr>
        <w:spacing w:after="0"/>
        <w:contextualSpacing/>
        <w:jc w:val="thaiDistribute"/>
        <w:rPr>
          <w:rFonts w:ascii="Cordia New" w:hAnsi="Cordia New" w:cs="Cordia New"/>
          <w:sz w:val="16"/>
          <w:szCs w:val="16"/>
        </w:rPr>
      </w:pPr>
    </w:p>
    <w:p w14:paraId="03C6A73B" w14:textId="77777777" w:rsidR="00F3140D" w:rsidRDefault="00F3140D" w:rsidP="00F3140D">
      <w:pPr>
        <w:spacing w:after="0"/>
        <w:ind w:left="432"/>
        <w:contextualSpacing/>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Pr>
          <w:rFonts w:ascii="Cordia New" w:hAnsi="Cordia New" w:cs="Cordia New"/>
          <w:sz w:val="28"/>
          <w:szCs w:val="28"/>
        </w:rPr>
        <w:t xml:space="preserve"> therefore the key audit matter</w:t>
      </w:r>
      <w:r w:rsidRPr="0078571A">
        <w:rPr>
          <w:rFonts w:ascii="Cordia New" w:hAnsi="Cordia New" w:cs="Cordia New"/>
          <w:sz w:val="28"/>
          <w:szCs w:val="28"/>
        </w:rPr>
        <w:t>. We describe th</w:t>
      </w:r>
      <w:r>
        <w:rPr>
          <w:rFonts w:ascii="Cordia New" w:hAnsi="Cordia New" w:cs="Cordia New"/>
          <w:sz w:val="28"/>
          <w:szCs w:val="28"/>
        </w:rPr>
        <w:t>is</w:t>
      </w:r>
      <w:r w:rsidRPr="0078571A">
        <w:rPr>
          <w:rFonts w:ascii="Cordia New" w:hAnsi="Cordia New" w:cs="Cordia New"/>
          <w:sz w:val="28"/>
          <w:szCs w:val="28"/>
        </w:rPr>
        <w:t xml:space="preserve"> matter in our auditor’</w:t>
      </w:r>
      <w:r>
        <w:rPr>
          <w:rFonts w:ascii="Cordia New" w:hAnsi="Cordia New" w:cs="Cordia New"/>
          <w:sz w:val="28"/>
          <w:szCs w:val="28"/>
        </w:rPr>
        <w:t>s</w:t>
      </w:r>
      <w:r w:rsidRPr="0078571A">
        <w:rPr>
          <w:rFonts w:ascii="Cordia New" w:hAnsi="Cordia New" w:cs="Cordia New"/>
          <w:sz w:val="28"/>
          <w:szCs w:val="28"/>
        </w:rPr>
        <w:t xml:space="preserve">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770A2340" w14:textId="77777777" w:rsidR="00F3140D" w:rsidRDefault="00F3140D" w:rsidP="00F3140D">
      <w:pPr>
        <w:spacing w:after="0"/>
        <w:ind w:left="432"/>
        <w:contextualSpacing/>
        <w:jc w:val="thaiDistribute"/>
        <w:rPr>
          <w:rFonts w:ascii="Cordia New" w:hAnsi="Cordia New" w:cs="Cordia New"/>
          <w:sz w:val="28"/>
          <w:szCs w:val="28"/>
        </w:rPr>
      </w:pPr>
    </w:p>
    <w:p w14:paraId="5AF75483" w14:textId="77777777" w:rsidR="00F3140D" w:rsidRDefault="00F3140D" w:rsidP="00F3140D">
      <w:pPr>
        <w:contextualSpacing/>
        <w:jc w:val="thaiDistribute"/>
        <w:rPr>
          <w:rFonts w:ascii="Cordia New" w:hAnsi="Cordia New" w:cs="Cordia New"/>
          <w:sz w:val="28"/>
          <w:szCs w:val="28"/>
        </w:rPr>
      </w:pPr>
    </w:p>
    <w:p w14:paraId="5D720379" w14:textId="77777777" w:rsidR="00F3140D" w:rsidRDefault="00F3140D" w:rsidP="00F3140D">
      <w:pPr>
        <w:contextualSpacing/>
        <w:jc w:val="thaiDistribute"/>
        <w:rPr>
          <w:rFonts w:ascii="Cordia New" w:hAnsi="Cordia New" w:cs="Cordia New"/>
          <w:sz w:val="28"/>
          <w:szCs w:val="28"/>
        </w:rPr>
      </w:pPr>
    </w:p>
    <w:p w14:paraId="79FC29A5" w14:textId="77777777" w:rsidR="00F3140D" w:rsidRDefault="00F3140D" w:rsidP="00F3140D">
      <w:pPr>
        <w:ind w:left="432"/>
        <w:contextualSpacing/>
        <w:jc w:val="thaiDistribute"/>
        <w:rPr>
          <w:rFonts w:ascii="Cordia New" w:hAnsi="Cordia New" w:cs="Cordia New"/>
          <w:sz w:val="28"/>
          <w:szCs w:val="28"/>
        </w:rPr>
      </w:pPr>
    </w:p>
    <w:p w14:paraId="59D6A656" w14:textId="77777777" w:rsidR="00F3140D" w:rsidRDefault="00F3140D" w:rsidP="00F3140D">
      <w:pPr>
        <w:spacing w:after="0"/>
        <w:ind w:left="432"/>
        <w:contextualSpacing/>
        <w:jc w:val="thaiDistribute"/>
        <w:rPr>
          <w:rFonts w:ascii="Cordia New" w:hAnsi="Cordia New" w:cs="Cordia New"/>
          <w:sz w:val="28"/>
          <w:szCs w:val="28"/>
        </w:rPr>
      </w:pPr>
    </w:p>
    <w:p w14:paraId="1AB813C7" w14:textId="77777777" w:rsidR="00F3140D" w:rsidRPr="00306D6A" w:rsidRDefault="00F3140D" w:rsidP="00F3140D">
      <w:pPr>
        <w:tabs>
          <w:tab w:val="center" w:pos="6030"/>
        </w:tabs>
        <w:snapToGrid w:val="0"/>
        <w:spacing w:after="0"/>
        <w:ind w:left="432"/>
        <w:contextualSpacing/>
        <w:jc w:val="both"/>
        <w:rPr>
          <w:rFonts w:ascii="Cordia New" w:hAnsi="Cordia New" w:cs="Cordia New"/>
          <w:sz w:val="28"/>
        </w:rPr>
      </w:pPr>
      <w:r>
        <w:rPr>
          <w:rFonts w:ascii="Cordia New" w:hAnsi="Cordia New" w:cs="Cordia New"/>
          <w:sz w:val="28"/>
        </w:rPr>
        <w:tab/>
      </w:r>
      <w:proofErr w:type="gramStart"/>
      <w:r w:rsidRPr="00315674">
        <w:rPr>
          <w:rFonts w:ascii="Cordia New" w:hAnsi="Cordia New" w:cs="Cordia New"/>
          <w:sz w:val="28"/>
        </w:rPr>
        <w:t xml:space="preserve">Nisakorn </w:t>
      </w:r>
      <w:r>
        <w:rPr>
          <w:rFonts w:ascii="Cordia New" w:hAnsi="Cordia New" w:cs="Cordia New"/>
          <w:sz w:val="28"/>
        </w:rPr>
        <w:t xml:space="preserve"> </w:t>
      </w:r>
      <w:r w:rsidRPr="00315674">
        <w:rPr>
          <w:rFonts w:ascii="Cordia New" w:hAnsi="Cordia New" w:cs="Cordia New"/>
          <w:sz w:val="28"/>
        </w:rPr>
        <w:t>Songmanee</w:t>
      </w:r>
      <w:proofErr w:type="gramEnd"/>
    </w:p>
    <w:p w14:paraId="22DB674D" w14:textId="77777777" w:rsidR="00F3140D" w:rsidRPr="00306D6A" w:rsidRDefault="00F3140D" w:rsidP="00F3140D">
      <w:pPr>
        <w:tabs>
          <w:tab w:val="center" w:pos="6030"/>
        </w:tabs>
        <w:snapToGrid w:val="0"/>
        <w:spacing w:after="0"/>
        <w:ind w:left="432"/>
        <w:contextualSpacing/>
        <w:jc w:val="both"/>
        <w:rPr>
          <w:rFonts w:ascii="Cordia New" w:hAnsi="Cordia New" w:cs="Cordia New"/>
          <w:sz w:val="28"/>
        </w:rPr>
      </w:pPr>
      <w:r w:rsidRPr="00306D6A">
        <w:rPr>
          <w:rFonts w:ascii="Cordia New" w:hAnsi="Cordia New" w:cs="Cordia New"/>
          <w:sz w:val="28"/>
        </w:rPr>
        <w:tab/>
        <w:t>Certified Public Accountant (Thailand)</w:t>
      </w:r>
    </w:p>
    <w:p w14:paraId="5616BCAE" w14:textId="77777777" w:rsidR="00F3140D" w:rsidRPr="00306D6A" w:rsidRDefault="00F3140D" w:rsidP="00F3140D">
      <w:pPr>
        <w:tabs>
          <w:tab w:val="center" w:pos="6030"/>
        </w:tabs>
        <w:snapToGrid w:val="0"/>
        <w:spacing w:after="0"/>
        <w:ind w:left="432" w:firstLine="18"/>
        <w:contextualSpacing/>
        <w:jc w:val="both"/>
        <w:rPr>
          <w:rFonts w:ascii="Cordia New" w:hAnsi="Cordia New" w:cs="Cordia New"/>
          <w:sz w:val="28"/>
        </w:rPr>
      </w:pPr>
      <w:r w:rsidRPr="00E966CF">
        <w:rPr>
          <w:rFonts w:ascii="Cordia New" w:hAnsi="Cordia New" w:cs="Cordia New"/>
          <w:b/>
          <w:bCs/>
          <w:sz w:val="28"/>
          <w:szCs w:val="28"/>
        </w:rPr>
        <w:t>BANGKOK</w:t>
      </w:r>
      <w:r w:rsidRPr="00306D6A">
        <w:rPr>
          <w:rFonts w:ascii="Cordia New" w:hAnsi="Cordia New" w:cs="Cordia New"/>
          <w:sz w:val="28"/>
        </w:rPr>
        <w:tab/>
        <w:t xml:space="preserve">Registration No. </w:t>
      </w:r>
      <w:r w:rsidRPr="00725F77">
        <w:rPr>
          <w:rFonts w:ascii="Cordia New" w:hAnsi="Cordia New" w:cs="Cordia New"/>
          <w:sz w:val="28"/>
        </w:rPr>
        <w:t>5035</w:t>
      </w:r>
    </w:p>
    <w:p w14:paraId="41513288" w14:textId="3A418F36" w:rsidR="00F3140D" w:rsidRPr="00306D6A" w:rsidRDefault="00F3140D" w:rsidP="00F3140D">
      <w:pPr>
        <w:tabs>
          <w:tab w:val="center" w:pos="6030"/>
        </w:tabs>
        <w:snapToGrid w:val="0"/>
        <w:spacing w:after="0"/>
        <w:ind w:left="432" w:right="-25" w:firstLine="18"/>
        <w:contextualSpacing/>
        <w:rPr>
          <w:rFonts w:ascii="Cordia New" w:hAnsi="Cordia New" w:cs="Cordia New"/>
          <w:sz w:val="28"/>
        </w:rPr>
      </w:pPr>
      <w:r w:rsidRPr="00F3140D">
        <w:rPr>
          <w:rFonts w:ascii="Cordia New" w:hAnsi="Cordia New" w:cs="Cordia New"/>
          <w:sz w:val="28"/>
        </w:rPr>
        <w:t>February</w:t>
      </w:r>
      <w:r w:rsidRPr="00F3140D">
        <w:rPr>
          <w:rFonts w:ascii="Cordia New" w:hAnsi="Cordia New" w:cs="Cordia New" w:hint="cs"/>
          <w:sz w:val="28"/>
          <w:cs/>
        </w:rPr>
        <w:t xml:space="preserve"> </w:t>
      </w:r>
      <w:r w:rsidRPr="00F3140D">
        <w:rPr>
          <w:rFonts w:ascii="Cordia New" w:hAnsi="Cordia New" w:cs="Cordia New"/>
          <w:sz w:val="28"/>
        </w:rPr>
        <w:t>2</w:t>
      </w:r>
      <w:r w:rsidR="00E3759E">
        <w:rPr>
          <w:rFonts w:ascii="Cordia New" w:hAnsi="Cordia New" w:cs="Cordia New"/>
          <w:sz w:val="28"/>
        </w:rPr>
        <w:t>0</w:t>
      </w:r>
      <w:r w:rsidRPr="00F3140D">
        <w:rPr>
          <w:rFonts w:ascii="Cordia New" w:hAnsi="Cordia New" w:cs="Cordia New"/>
          <w:sz w:val="28"/>
        </w:rPr>
        <w:t>, 202</w:t>
      </w:r>
      <w:r w:rsidR="00E3759E">
        <w:rPr>
          <w:rFonts w:ascii="Cordia New" w:hAnsi="Cordia New" w:cs="Cordia New"/>
          <w:sz w:val="28"/>
        </w:rPr>
        <w:t>4</w:t>
      </w:r>
      <w:r>
        <w:rPr>
          <w:rFonts w:ascii="Cordia New" w:hAnsi="Cordia New" w:cs="Cordia New"/>
          <w:sz w:val="28"/>
        </w:rPr>
        <w:tab/>
      </w:r>
      <w:proofErr w:type="gramStart"/>
      <w:r w:rsidRPr="00E966CF">
        <w:rPr>
          <w:rFonts w:ascii="Cordia New" w:hAnsi="Cordia New" w:cs="Cordia New"/>
          <w:b/>
          <w:bCs/>
          <w:sz w:val="28"/>
          <w:szCs w:val="28"/>
        </w:rPr>
        <w:t>DELOITTE  TOUCHE</w:t>
      </w:r>
      <w:proofErr w:type="gramEnd"/>
      <w:r w:rsidRPr="00E966CF">
        <w:rPr>
          <w:rFonts w:ascii="Cordia New" w:hAnsi="Cordia New" w:cs="Cordia New"/>
          <w:b/>
          <w:bCs/>
          <w:sz w:val="28"/>
          <w:szCs w:val="28"/>
        </w:rPr>
        <w:t xml:space="preserve">  TOHMATSU  JAIYOS  AUDIT  CO.,  LTD.</w:t>
      </w:r>
    </w:p>
    <w:p w14:paraId="630C64A5" w14:textId="77777777" w:rsidR="00F3140D" w:rsidRPr="006C307B" w:rsidRDefault="00F3140D" w:rsidP="00F3140D">
      <w:pPr>
        <w:autoSpaceDE w:val="0"/>
        <w:autoSpaceDN w:val="0"/>
        <w:adjustRightInd w:val="0"/>
        <w:spacing w:after="0"/>
        <w:contextualSpacing/>
        <w:jc w:val="thaiDistribute"/>
        <w:rPr>
          <w:rFonts w:ascii="Cordia New" w:hAnsi="Cordia New" w:cs="Cordia New"/>
          <w:sz w:val="28"/>
        </w:rPr>
      </w:pPr>
    </w:p>
    <w:p w14:paraId="6D7DF497" w14:textId="77777777" w:rsidR="00F3140D" w:rsidRPr="008754FA" w:rsidRDefault="00F3140D" w:rsidP="00F3140D"/>
    <w:p w14:paraId="4B989552" w14:textId="77777777" w:rsidR="00F87B2B" w:rsidRPr="00F3140D" w:rsidRDefault="00F87B2B" w:rsidP="00F3140D"/>
    <w:sectPr w:rsidR="00F87B2B" w:rsidRPr="00F3140D" w:rsidSect="00D24F3A">
      <w:headerReference w:type="even" r:id="rId15"/>
      <w:headerReference w:type="default" r:id="rId16"/>
      <w:footerReference w:type="default" r:id="rId17"/>
      <w:headerReference w:type="first" r:id="rId18"/>
      <w:pgSz w:w="11907" w:h="16839" w:code="9"/>
      <w:pgMar w:top="1440" w:right="1224" w:bottom="720" w:left="1440" w:header="86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03FDF" w14:textId="77777777" w:rsidR="00EB7495" w:rsidRDefault="00EB7495" w:rsidP="00C47507">
      <w:pPr>
        <w:spacing w:after="0"/>
      </w:pPr>
      <w:r>
        <w:separator/>
      </w:r>
    </w:p>
  </w:endnote>
  <w:endnote w:type="continuationSeparator" w:id="0">
    <w:p w14:paraId="0731072B" w14:textId="77777777" w:rsidR="00EB7495" w:rsidRDefault="00EB7495" w:rsidP="00C475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0D8FF" w14:textId="77777777" w:rsidR="00F3140D" w:rsidRDefault="00F314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9D09F" w14:textId="77777777" w:rsidR="00F3140D" w:rsidRDefault="00F3140D">
    <w:pPr>
      <w:pStyle w:val="Footer"/>
      <w:jc w:val="center"/>
    </w:pPr>
  </w:p>
  <w:p w14:paraId="4C65494A" w14:textId="77777777" w:rsidR="00F3140D" w:rsidRDefault="00F314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41D31" w14:textId="77777777" w:rsidR="00F3140D" w:rsidRDefault="00F314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6FF2" w14:textId="77777777" w:rsidR="001C1EAF" w:rsidRPr="00583EF4" w:rsidRDefault="00F01CB5" w:rsidP="00F01CB5">
    <w:pPr>
      <w:pStyle w:val="Footer"/>
      <w:tabs>
        <w:tab w:val="left" w:pos="980"/>
        <w:tab w:val="center" w:pos="4621"/>
        <w:tab w:val="left" w:pos="6060"/>
      </w:tabs>
      <w:rPr>
        <w:rFonts w:ascii="Cordia New" w:hAnsi="Cordia New" w:cs="Cordia New"/>
        <w:sz w:val="28"/>
      </w:rPr>
    </w:pPr>
    <w:r>
      <w:tab/>
    </w:r>
    <w:r>
      <w:tab/>
    </w:r>
    <w:sdt>
      <w:sdtPr>
        <w:rPr>
          <w:rFonts w:ascii="Cordia New" w:hAnsi="Cordia New" w:cs="Cordia New"/>
          <w:sz w:val="28"/>
        </w:rPr>
        <w:id w:val="-1320876766"/>
        <w:docPartObj>
          <w:docPartGallery w:val="Page Numbers (Bottom of Page)"/>
          <w:docPartUnique/>
        </w:docPartObj>
      </w:sdtPr>
      <w:sdtEndPr>
        <w:rPr>
          <w:noProof/>
        </w:rPr>
      </w:sdtEndPr>
      <w:sdtContent>
        <w:r w:rsidR="001C1EAF" w:rsidRPr="00583EF4">
          <w:rPr>
            <w:rFonts w:ascii="Cordia New" w:hAnsi="Cordia New" w:cs="Cordia New"/>
            <w:sz w:val="28"/>
          </w:rPr>
          <w:t>-</w:t>
        </w:r>
        <w:r w:rsidR="0055098C" w:rsidRPr="00583EF4">
          <w:rPr>
            <w:rFonts w:ascii="Cordia New" w:hAnsi="Cordia New" w:cs="Cordia New"/>
            <w:sz w:val="28"/>
          </w:rPr>
          <w:t xml:space="preserve"> </w:t>
        </w:r>
        <w:r w:rsidR="001C1EAF" w:rsidRPr="00583EF4">
          <w:rPr>
            <w:rFonts w:ascii="Cordia New" w:hAnsi="Cordia New" w:cs="Cordia New"/>
            <w:sz w:val="28"/>
          </w:rPr>
          <w:fldChar w:fldCharType="begin"/>
        </w:r>
        <w:r w:rsidR="001C1EAF" w:rsidRPr="00583EF4">
          <w:rPr>
            <w:rFonts w:ascii="Cordia New" w:hAnsi="Cordia New" w:cs="Cordia New"/>
            <w:sz w:val="28"/>
          </w:rPr>
          <w:instrText xml:space="preserve"> PAGE   \* MERGEFORMAT </w:instrText>
        </w:r>
        <w:r w:rsidR="001C1EAF" w:rsidRPr="00583EF4">
          <w:rPr>
            <w:rFonts w:ascii="Cordia New" w:hAnsi="Cordia New" w:cs="Cordia New"/>
            <w:sz w:val="28"/>
          </w:rPr>
          <w:fldChar w:fldCharType="separate"/>
        </w:r>
        <w:r w:rsidR="00054B8E">
          <w:rPr>
            <w:rFonts w:ascii="Cordia New" w:hAnsi="Cordia New" w:cs="Cordia New"/>
            <w:noProof/>
            <w:sz w:val="28"/>
          </w:rPr>
          <w:t>6</w:t>
        </w:r>
        <w:r w:rsidR="001C1EAF" w:rsidRPr="00583EF4">
          <w:rPr>
            <w:rFonts w:ascii="Cordia New" w:hAnsi="Cordia New" w:cs="Cordia New"/>
            <w:noProof/>
            <w:sz w:val="28"/>
          </w:rPr>
          <w:fldChar w:fldCharType="end"/>
        </w:r>
        <w:r w:rsidR="0055098C" w:rsidRPr="00583EF4">
          <w:rPr>
            <w:rFonts w:ascii="Cordia New" w:hAnsi="Cordia New" w:cs="Cordia New"/>
            <w:noProof/>
            <w:sz w:val="28"/>
          </w:rPr>
          <w:t xml:space="preserve"> </w:t>
        </w:r>
        <w:r w:rsidR="001C1EAF" w:rsidRPr="00583EF4">
          <w:rPr>
            <w:rFonts w:ascii="Cordia New" w:hAnsi="Cordia New" w:cs="Cordia New"/>
            <w:noProof/>
            <w:sz w:val="28"/>
          </w:rPr>
          <w:t>-</w:t>
        </w:r>
      </w:sdtContent>
    </w:sdt>
    <w:r w:rsidRPr="00583EF4">
      <w:rPr>
        <w:rFonts w:ascii="Cordia New" w:hAnsi="Cordia New" w:cs="Cordia New"/>
        <w:noProof/>
        <w:sz w:val="28"/>
      </w:rPr>
      <w:tab/>
    </w:r>
  </w:p>
  <w:p w14:paraId="62DE4F09" w14:textId="77777777" w:rsidR="001C1EAF" w:rsidRDefault="001C1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09457" w14:textId="77777777" w:rsidR="00EB7495" w:rsidRDefault="00EB7495" w:rsidP="00C47507">
      <w:pPr>
        <w:spacing w:after="0"/>
      </w:pPr>
      <w:r>
        <w:separator/>
      </w:r>
    </w:p>
  </w:footnote>
  <w:footnote w:type="continuationSeparator" w:id="0">
    <w:p w14:paraId="704E1CF2" w14:textId="77777777" w:rsidR="00EB7495" w:rsidRDefault="00EB7495" w:rsidP="00C475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46F8" w14:textId="0B3B8762" w:rsidR="00F3140D" w:rsidRDefault="00F314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93C6E" w14:textId="05C57593" w:rsidR="00F3140D" w:rsidRPr="00583EF4" w:rsidRDefault="00F3140D" w:rsidP="002B71A4">
    <w:pPr>
      <w:pStyle w:val="Header"/>
      <w:jc w:val="center"/>
      <w:rPr>
        <w:rFonts w:ascii="Cordia New" w:hAnsi="Cordia New" w:cs="Cordia New"/>
        <w:sz w:val="2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E039A" w14:textId="2203EA2D" w:rsidR="00F3140D" w:rsidRDefault="00F314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020D4" w14:textId="388A1BA5" w:rsidR="00DA1993" w:rsidRDefault="00DA19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F99D" w14:textId="25535646"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r w:rsidR="00C517CA">
      <w:rPr>
        <w:rFonts w:ascii="Univers" w:eastAsia="Angsana New" w:hAnsi="Univers"/>
        <w:b/>
        <w:bCs/>
        <w:sz w:val="16"/>
        <w:szCs w:val="16"/>
      </w:rPr>
      <w:t xml:space="preserve">                                  </w:t>
    </w:r>
  </w:p>
  <w:p w14:paraId="789DC0E4" w14:textId="77777777" w:rsidR="00E966CF" w:rsidRDefault="00E966CF" w:rsidP="00E966CF">
    <w:pPr>
      <w:pStyle w:val="Header"/>
      <w:rPr>
        <w:rFonts w:eastAsia="Angsana New" w:cs="DilleniaUPC"/>
        <w:b/>
        <w:bCs/>
        <w:szCs w:val="24"/>
      </w:rPr>
    </w:pPr>
    <w:r>
      <w:rPr>
        <w:rFonts w:eastAsia="Angsana New" w:cs="DilleniaUPC" w:hint="cs"/>
        <w:b/>
        <w:bCs/>
        <w:szCs w:val="24"/>
        <w:cs/>
      </w:rPr>
      <w:t>ดีลอยท์ ทู้ช โธมัทสุ ไชยยศ สอบบัญชี</w:t>
    </w:r>
    <w:r w:rsidR="00796E1D">
      <w:rPr>
        <w:rFonts w:eastAsia="Angsana New" w:cs="DilleniaUPC"/>
        <w:b/>
        <w:bCs/>
        <w:szCs w:val="24"/>
      </w:rPr>
      <w:tab/>
    </w:r>
  </w:p>
  <w:p w14:paraId="56FDE842" w14:textId="77777777" w:rsidR="002B71A4" w:rsidRPr="00796E1D" w:rsidRDefault="002B71A4" w:rsidP="00796E1D">
    <w:pPr>
      <w:pStyle w:val="Header"/>
      <w:jc w:val="center"/>
      <w:rPr>
        <w:rFonts w:eastAsia="Angsana New" w:cs="DilleniaUPC"/>
        <w:szCs w:val="24"/>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8867B" w14:textId="033C3A02" w:rsidR="00DA1993" w:rsidRDefault="00DA1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63253"/>
    <w:multiLevelType w:val="hybridMultilevel"/>
    <w:tmpl w:val="D346D014"/>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 w15:restartNumberingAfterBreak="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4198977">
    <w:abstractNumId w:val="3"/>
  </w:num>
  <w:num w:numId="2" w16cid:durableId="1345667365">
    <w:abstractNumId w:val="4"/>
  </w:num>
  <w:num w:numId="3" w16cid:durableId="1106923545">
    <w:abstractNumId w:val="1"/>
  </w:num>
  <w:num w:numId="4" w16cid:durableId="372507543">
    <w:abstractNumId w:val="2"/>
  </w:num>
  <w:num w:numId="5" w16cid:durableId="638269026">
    <w:abstractNumId w:val="5"/>
  </w:num>
  <w:num w:numId="6" w16cid:durableId="151580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cryptProviderType="rsaAES" w:cryptAlgorithmClass="hash" w:cryptAlgorithmType="typeAny" w:cryptAlgorithmSid="14" w:cryptSpinCount="100000" w:hash="x3wQyrcg+hxcFYEql1WsVlSIgNun5D1YuCuZgz/MP3HZByJ/YOk1lsoWjzQ1XfkADvPgKSXsAXeQhBCr9b1X8g==" w:salt="BvEKOW98l2QHdMJvuyPUZA=="/>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E80"/>
    <w:rsid w:val="000124A0"/>
    <w:rsid w:val="00013627"/>
    <w:rsid w:val="000216DC"/>
    <w:rsid w:val="00022B3D"/>
    <w:rsid w:val="00036E60"/>
    <w:rsid w:val="00041334"/>
    <w:rsid w:val="000524E5"/>
    <w:rsid w:val="00054B8E"/>
    <w:rsid w:val="00055DB5"/>
    <w:rsid w:val="000562EB"/>
    <w:rsid w:val="000577F6"/>
    <w:rsid w:val="00063A0F"/>
    <w:rsid w:val="000640EC"/>
    <w:rsid w:val="0006425E"/>
    <w:rsid w:val="0006488C"/>
    <w:rsid w:val="0006566F"/>
    <w:rsid w:val="00071BC7"/>
    <w:rsid w:val="00072D11"/>
    <w:rsid w:val="000821D2"/>
    <w:rsid w:val="00082A14"/>
    <w:rsid w:val="00083EA9"/>
    <w:rsid w:val="0008494E"/>
    <w:rsid w:val="000908B4"/>
    <w:rsid w:val="00096879"/>
    <w:rsid w:val="000979B0"/>
    <w:rsid w:val="000A3187"/>
    <w:rsid w:val="000B100F"/>
    <w:rsid w:val="000B286C"/>
    <w:rsid w:val="000B570A"/>
    <w:rsid w:val="000D0903"/>
    <w:rsid w:val="000D2837"/>
    <w:rsid w:val="000D283B"/>
    <w:rsid w:val="000D6377"/>
    <w:rsid w:val="000D69F2"/>
    <w:rsid w:val="000F4CE5"/>
    <w:rsid w:val="000F74A9"/>
    <w:rsid w:val="001012D1"/>
    <w:rsid w:val="0010137B"/>
    <w:rsid w:val="00101781"/>
    <w:rsid w:val="001150B8"/>
    <w:rsid w:val="00116527"/>
    <w:rsid w:val="00116B24"/>
    <w:rsid w:val="00117D7B"/>
    <w:rsid w:val="00121F8D"/>
    <w:rsid w:val="001351E0"/>
    <w:rsid w:val="001364CC"/>
    <w:rsid w:val="0014083E"/>
    <w:rsid w:val="0014411E"/>
    <w:rsid w:val="00154AF6"/>
    <w:rsid w:val="00165B9B"/>
    <w:rsid w:val="00173002"/>
    <w:rsid w:val="001737AD"/>
    <w:rsid w:val="00173F40"/>
    <w:rsid w:val="001753D1"/>
    <w:rsid w:val="00177845"/>
    <w:rsid w:val="001811A8"/>
    <w:rsid w:val="00183357"/>
    <w:rsid w:val="001836FC"/>
    <w:rsid w:val="00185C19"/>
    <w:rsid w:val="0018705B"/>
    <w:rsid w:val="00187194"/>
    <w:rsid w:val="00195A3A"/>
    <w:rsid w:val="00197747"/>
    <w:rsid w:val="001A6BDA"/>
    <w:rsid w:val="001A7669"/>
    <w:rsid w:val="001A79DA"/>
    <w:rsid w:val="001B4450"/>
    <w:rsid w:val="001B6136"/>
    <w:rsid w:val="001C1EAF"/>
    <w:rsid w:val="001C5D70"/>
    <w:rsid w:val="001C77F3"/>
    <w:rsid w:val="001D021B"/>
    <w:rsid w:val="001D0EE9"/>
    <w:rsid w:val="001D1B24"/>
    <w:rsid w:val="001D20F7"/>
    <w:rsid w:val="001F3E5F"/>
    <w:rsid w:val="0020715B"/>
    <w:rsid w:val="00210A44"/>
    <w:rsid w:val="0021577E"/>
    <w:rsid w:val="0022034A"/>
    <w:rsid w:val="0022325B"/>
    <w:rsid w:val="002232EB"/>
    <w:rsid w:val="00225266"/>
    <w:rsid w:val="002367CB"/>
    <w:rsid w:val="00242C60"/>
    <w:rsid w:val="00243BB9"/>
    <w:rsid w:val="00244075"/>
    <w:rsid w:val="00247DE3"/>
    <w:rsid w:val="00250324"/>
    <w:rsid w:val="002508AC"/>
    <w:rsid w:val="002516E7"/>
    <w:rsid w:val="0025490D"/>
    <w:rsid w:val="00260914"/>
    <w:rsid w:val="00262FFD"/>
    <w:rsid w:val="002640FB"/>
    <w:rsid w:val="0026479B"/>
    <w:rsid w:val="00267E91"/>
    <w:rsid w:val="00280A8D"/>
    <w:rsid w:val="00281F9E"/>
    <w:rsid w:val="00284453"/>
    <w:rsid w:val="00284BE8"/>
    <w:rsid w:val="002860F8"/>
    <w:rsid w:val="002A1DC6"/>
    <w:rsid w:val="002A3C40"/>
    <w:rsid w:val="002B0D69"/>
    <w:rsid w:val="002B1A7C"/>
    <w:rsid w:val="002B71A4"/>
    <w:rsid w:val="002C787C"/>
    <w:rsid w:val="0030526F"/>
    <w:rsid w:val="00315674"/>
    <w:rsid w:val="0031698F"/>
    <w:rsid w:val="003213B8"/>
    <w:rsid w:val="00325D30"/>
    <w:rsid w:val="00336E02"/>
    <w:rsid w:val="00337C1F"/>
    <w:rsid w:val="00350AF3"/>
    <w:rsid w:val="003614A7"/>
    <w:rsid w:val="00365143"/>
    <w:rsid w:val="00367E78"/>
    <w:rsid w:val="003708EE"/>
    <w:rsid w:val="00391B9D"/>
    <w:rsid w:val="003956D0"/>
    <w:rsid w:val="003970E1"/>
    <w:rsid w:val="003A2E8D"/>
    <w:rsid w:val="003A5E8F"/>
    <w:rsid w:val="003A6E75"/>
    <w:rsid w:val="003A7EDA"/>
    <w:rsid w:val="003B78A6"/>
    <w:rsid w:val="003C2EB8"/>
    <w:rsid w:val="003D168E"/>
    <w:rsid w:val="003D570C"/>
    <w:rsid w:val="003E2617"/>
    <w:rsid w:val="00401786"/>
    <w:rsid w:val="004027B2"/>
    <w:rsid w:val="00404BC1"/>
    <w:rsid w:val="00406DB6"/>
    <w:rsid w:val="00407BDC"/>
    <w:rsid w:val="00413670"/>
    <w:rsid w:val="004248F3"/>
    <w:rsid w:val="004250B4"/>
    <w:rsid w:val="004270CE"/>
    <w:rsid w:val="0043208A"/>
    <w:rsid w:val="0044015D"/>
    <w:rsid w:val="004433CE"/>
    <w:rsid w:val="00444C6A"/>
    <w:rsid w:val="004455CE"/>
    <w:rsid w:val="00450A49"/>
    <w:rsid w:val="00451031"/>
    <w:rsid w:val="00457E44"/>
    <w:rsid w:val="0048301D"/>
    <w:rsid w:val="0048374A"/>
    <w:rsid w:val="004B7F73"/>
    <w:rsid w:val="004D1D3D"/>
    <w:rsid w:val="004E2CD1"/>
    <w:rsid w:val="004E417A"/>
    <w:rsid w:val="004F41DA"/>
    <w:rsid w:val="004F50A0"/>
    <w:rsid w:val="00500714"/>
    <w:rsid w:val="00500F2C"/>
    <w:rsid w:val="00504215"/>
    <w:rsid w:val="00504DDE"/>
    <w:rsid w:val="005058F3"/>
    <w:rsid w:val="005060E7"/>
    <w:rsid w:val="0051118D"/>
    <w:rsid w:val="005121A1"/>
    <w:rsid w:val="00521B9E"/>
    <w:rsid w:val="005235AF"/>
    <w:rsid w:val="00530834"/>
    <w:rsid w:val="00541299"/>
    <w:rsid w:val="005421E0"/>
    <w:rsid w:val="00543FCF"/>
    <w:rsid w:val="005460F3"/>
    <w:rsid w:val="0055098C"/>
    <w:rsid w:val="00550F37"/>
    <w:rsid w:val="00556386"/>
    <w:rsid w:val="00562629"/>
    <w:rsid w:val="00572656"/>
    <w:rsid w:val="00573FBA"/>
    <w:rsid w:val="00574575"/>
    <w:rsid w:val="005758A3"/>
    <w:rsid w:val="00581AA0"/>
    <w:rsid w:val="005835FD"/>
    <w:rsid w:val="00583EF4"/>
    <w:rsid w:val="00584EF4"/>
    <w:rsid w:val="00592359"/>
    <w:rsid w:val="0059389B"/>
    <w:rsid w:val="005A5CCB"/>
    <w:rsid w:val="005B02EF"/>
    <w:rsid w:val="005C1D74"/>
    <w:rsid w:val="005C4267"/>
    <w:rsid w:val="005D24CB"/>
    <w:rsid w:val="005D5622"/>
    <w:rsid w:val="005E1953"/>
    <w:rsid w:val="005E2AF2"/>
    <w:rsid w:val="005E5BA1"/>
    <w:rsid w:val="005E6BF3"/>
    <w:rsid w:val="005F2EFD"/>
    <w:rsid w:val="005F7A14"/>
    <w:rsid w:val="0060451A"/>
    <w:rsid w:val="006046DB"/>
    <w:rsid w:val="0060796B"/>
    <w:rsid w:val="0061621D"/>
    <w:rsid w:val="00616398"/>
    <w:rsid w:val="00622851"/>
    <w:rsid w:val="0063134D"/>
    <w:rsid w:val="00634C14"/>
    <w:rsid w:val="00637754"/>
    <w:rsid w:val="0064314F"/>
    <w:rsid w:val="00645DAF"/>
    <w:rsid w:val="00647114"/>
    <w:rsid w:val="00656AD3"/>
    <w:rsid w:val="006600C5"/>
    <w:rsid w:val="0066645F"/>
    <w:rsid w:val="00672CB1"/>
    <w:rsid w:val="00673017"/>
    <w:rsid w:val="00677C6F"/>
    <w:rsid w:val="00683C96"/>
    <w:rsid w:val="00687E09"/>
    <w:rsid w:val="00690504"/>
    <w:rsid w:val="00696CA4"/>
    <w:rsid w:val="006A393F"/>
    <w:rsid w:val="006A62A2"/>
    <w:rsid w:val="006A6FF9"/>
    <w:rsid w:val="006B41DA"/>
    <w:rsid w:val="006B5BD2"/>
    <w:rsid w:val="006C05BD"/>
    <w:rsid w:val="006C307B"/>
    <w:rsid w:val="006C6850"/>
    <w:rsid w:val="006D745B"/>
    <w:rsid w:val="006F1FE5"/>
    <w:rsid w:val="006F6947"/>
    <w:rsid w:val="006F769B"/>
    <w:rsid w:val="00700559"/>
    <w:rsid w:val="00700ED8"/>
    <w:rsid w:val="007023B5"/>
    <w:rsid w:val="00720963"/>
    <w:rsid w:val="00721262"/>
    <w:rsid w:val="0072168F"/>
    <w:rsid w:val="00723EEC"/>
    <w:rsid w:val="00725CA7"/>
    <w:rsid w:val="00725F77"/>
    <w:rsid w:val="007276C5"/>
    <w:rsid w:val="00731D09"/>
    <w:rsid w:val="00740D70"/>
    <w:rsid w:val="00746E80"/>
    <w:rsid w:val="00750148"/>
    <w:rsid w:val="0075373C"/>
    <w:rsid w:val="007552A7"/>
    <w:rsid w:val="007638C8"/>
    <w:rsid w:val="00764D37"/>
    <w:rsid w:val="0076787A"/>
    <w:rsid w:val="00770BE2"/>
    <w:rsid w:val="007720DC"/>
    <w:rsid w:val="00781BF3"/>
    <w:rsid w:val="00785464"/>
    <w:rsid w:val="0078571A"/>
    <w:rsid w:val="00786DAD"/>
    <w:rsid w:val="00791E32"/>
    <w:rsid w:val="007934F2"/>
    <w:rsid w:val="00795341"/>
    <w:rsid w:val="0079620B"/>
    <w:rsid w:val="00796E1D"/>
    <w:rsid w:val="007A441A"/>
    <w:rsid w:val="007A4453"/>
    <w:rsid w:val="007B7428"/>
    <w:rsid w:val="007C3CC7"/>
    <w:rsid w:val="007C64C9"/>
    <w:rsid w:val="007D3810"/>
    <w:rsid w:val="007D69A5"/>
    <w:rsid w:val="007E170C"/>
    <w:rsid w:val="007E1A50"/>
    <w:rsid w:val="007E2783"/>
    <w:rsid w:val="007E2C56"/>
    <w:rsid w:val="007E404B"/>
    <w:rsid w:val="007F2CE9"/>
    <w:rsid w:val="007F7033"/>
    <w:rsid w:val="007F7212"/>
    <w:rsid w:val="00811EFE"/>
    <w:rsid w:val="00812C63"/>
    <w:rsid w:val="00813474"/>
    <w:rsid w:val="00816600"/>
    <w:rsid w:val="0082253D"/>
    <w:rsid w:val="008226EB"/>
    <w:rsid w:val="00824ECE"/>
    <w:rsid w:val="00832CCA"/>
    <w:rsid w:val="00843150"/>
    <w:rsid w:val="00846538"/>
    <w:rsid w:val="00862664"/>
    <w:rsid w:val="008754FA"/>
    <w:rsid w:val="00883916"/>
    <w:rsid w:val="00883AD7"/>
    <w:rsid w:val="0089544C"/>
    <w:rsid w:val="008B0AE5"/>
    <w:rsid w:val="008B33F7"/>
    <w:rsid w:val="008B4FF1"/>
    <w:rsid w:val="008B70F7"/>
    <w:rsid w:val="008C0865"/>
    <w:rsid w:val="008C3C7A"/>
    <w:rsid w:val="008E1BDD"/>
    <w:rsid w:val="008E2781"/>
    <w:rsid w:val="008E5DC7"/>
    <w:rsid w:val="008E5E1A"/>
    <w:rsid w:val="008F608A"/>
    <w:rsid w:val="008F7678"/>
    <w:rsid w:val="009200FA"/>
    <w:rsid w:val="00921BD6"/>
    <w:rsid w:val="00921F16"/>
    <w:rsid w:val="00924B85"/>
    <w:rsid w:val="009257CC"/>
    <w:rsid w:val="009341AE"/>
    <w:rsid w:val="00936AA3"/>
    <w:rsid w:val="009370EE"/>
    <w:rsid w:val="0094095B"/>
    <w:rsid w:val="00941A3B"/>
    <w:rsid w:val="0094583B"/>
    <w:rsid w:val="00952572"/>
    <w:rsid w:val="00957399"/>
    <w:rsid w:val="00962B60"/>
    <w:rsid w:val="00965A04"/>
    <w:rsid w:val="00974A24"/>
    <w:rsid w:val="00981484"/>
    <w:rsid w:val="0098340E"/>
    <w:rsid w:val="00985264"/>
    <w:rsid w:val="009871DB"/>
    <w:rsid w:val="00994C63"/>
    <w:rsid w:val="009B5859"/>
    <w:rsid w:val="009B6590"/>
    <w:rsid w:val="009B777F"/>
    <w:rsid w:val="009C4FD6"/>
    <w:rsid w:val="009C788E"/>
    <w:rsid w:val="009C7C06"/>
    <w:rsid w:val="009E2144"/>
    <w:rsid w:val="009E2186"/>
    <w:rsid w:val="00A03FB6"/>
    <w:rsid w:val="00A14910"/>
    <w:rsid w:val="00A16364"/>
    <w:rsid w:val="00A233D0"/>
    <w:rsid w:val="00A27AC4"/>
    <w:rsid w:val="00A330B3"/>
    <w:rsid w:val="00A44639"/>
    <w:rsid w:val="00A45C45"/>
    <w:rsid w:val="00A5024F"/>
    <w:rsid w:val="00A53310"/>
    <w:rsid w:val="00A72249"/>
    <w:rsid w:val="00A73726"/>
    <w:rsid w:val="00A773AE"/>
    <w:rsid w:val="00A84926"/>
    <w:rsid w:val="00A924E7"/>
    <w:rsid w:val="00AB1966"/>
    <w:rsid w:val="00AB1A3F"/>
    <w:rsid w:val="00AB1E9F"/>
    <w:rsid w:val="00AB4CD9"/>
    <w:rsid w:val="00AC736B"/>
    <w:rsid w:val="00AD6ED3"/>
    <w:rsid w:val="00AE1A74"/>
    <w:rsid w:val="00AE29CA"/>
    <w:rsid w:val="00AE6E61"/>
    <w:rsid w:val="00AE757B"/>
    <w:rsid w:val="00AF5D25"/>
    <w:rsid w:val="00B01D0B"/>
    <w:rsid w:val="00B0326D"/>
    <w:rsid w:val="00B05629"/>
    <w:rsid w:val="00B21354"/>
    <w:rsid w:val="00B21F5A"/>
    <w:rsid w:val="00B250BB"/>
    <w:rsid w:val="00B34E1F"/>
    <w:rsid w:val="00B35A01"/>
    <w:rsid w:val="00B3652C"/>
    <w:rsid w:val="00B37690"/>
    <w:rsid w:val="00B462F2"/>
    <w:rsid w:val="00B607FB"/>
    <w:rsid w:val="00B94F50"/>
    <w:rsid w:val="00BA4A16"/>
    <w:rsid w:val="00BA64A6"/>
    <w:rsid w:val="00BB0048"/>
    <w:rsid w:val="00BB40DD"/>
    <w:rsid w:val="00BC12B3"/>
    <w:rsid w:val="00BC209C"/>
    <w:rsid w:val="00BC3C44"/>
    <w:rsid w:val="00BC6199"/>
    <w:rsid w:val="00BD0761"/>
    <w:rsid w:val="00BD5F41"/>
    <w:rsid w:val="00BE0E86"/>
    <w:rsid w:val="00BE6676"/>
    <w:rsid w:val="00BF0BB7"/>
    <w:rsid w:val="00BF209F"/>
    <w:rsid w:val="00C00634"/>
    <w:rsid w:val="00C033D5"/>
    <w:rsid w:val="00C036F9"/>
    <w:rsid w:val="00C14E0A"/>
    <w:rsid w:val="00C15458"/>
    <w:rsid w:val="00C17FA1"/>
    <w:rsid w:val="00C206FC"/>
    <w:rsid w:val="00C23F7B"/>
    <w:rsid w:val="00C247D5"/>
    <w:rsid w:val="00C33D46"/>
    <w:rsid w:val="00C33ED5"/>
    <w:rsid w:val="00C36036"/>
    <w:rsid w:val="00C46D7D"/>
    <w:rsid w:val="00C47507"/>
    <w:rsid w:val="00C517CA"/>
    <w:rsid w:val="00C603C5"/>
    <w:rsid w:val="00C769EE"/>
    <w:rsid w:val="00C806DD"/>
    <w:rsid w:val="00C900D4"/>
    <w:rsid w:val="00C92DCB"/>
    <w:rsid w:val="00CA4969"/>
    <w:rsid w:val="00CC13A8"/>
    <w:rsid w:val="00CC665C"/>
    <w:rsid w:val="00CD2751"/>
    <w:rsid w:val="00CD709E"/>
    <w:rsid w:val="00CE6D75"/>
    <w:rsid w:val="00CF0AEE"/>
    <w:rsid w:val="00CF318B"/>
    <w:rsid w:val="00CF6468"/>
    <w:rsid w:val="00D0191C"/>
    <w:rsid w:val="00D04DAE"/>
    <w:rsid w:val="00D1080C"/>
    <w:rsid w:val="00D13868"/>
    <w:rsid w:val="00D15A99"/>
    <w:rsid w:val="00D24370"/>
    <w:rsid w:val="00D24F3A"/>
    <w:rsid w:val="00D279A3"/>
    <w:rsid w:val="00D33C5D"/>
    <w:rsid w:val="00D373C8"/>
    <w:rsid w:val="00D45343"/>
    <w:rsid w:val="00D4798C"/>
    <w:rsid w:val="00D60D9C"/>
    <w:rsid w:val="00D64BE7"/>
    <w:rsid w:val="00D807D1"/>
    <w:rsid w:val="00D86C2F"/>
    <w:rsid w:val="00D90284"/>
    <w:rsid w:val="00D92342"/>
    <w:rsid w:val="00D9378D"/>
    <w:rsid w:val="00D93A49"/>
    <w:rsid w:val="00DA00A3"/>
    <w:rsid w:val="00DA1993"/>
    <w:rsid w:val="00DA1C7A"/>
    <w:rsid w:val="00DA2D53"/>
    <w:rsid w:val="00DA6B32"/>
    <w:rsid w:val="00DB1C21"/>
    <w:rsid w:val="00DB30F9"/>
    <w:rsid w:val="00DB47C0"/>
    <w:rsid w:val="00DB7E67"/>
    <w:rsid w:val="00DC129B"/>
    <w:rsid w:val="00DC4257"/>
    <w:rsid w:val="00DC5AFB"/>
    <w:rsid w:val="00DD4E0C"/>
    <w:rsid w:val="00DD54F5"/>
    <w:rsid w:val="00DE11EC"/>
    <w:rsid w:val="00DE6FC0"/>
    <w:rsid w:val="00E00CB6"/>
    <w:rsid w:val="00E05466"/>
    <w:rsid w:val="00E11BB1"/>
    <w:rsid w:val="00E16C1A"/>
    <w:rsid w:val="00E2293C"/>
    <w:rsid w:val="00E23CAD"/>
    <w:rsid w:val="00E32F26"/>
    <w:rsid w:val="00E33034"/>
    <w:rsid w:val="00E3759E"/>
    <w:rsid w:val="00E40100"/>
    <w:rsid w:val="00E40FA7"/>
    <w:rsid w:val="00E41E37"/>
    <w:rsid w:val="00E42F96"/>
    <w:rsid w:val="00E43353"/>
    <w:rsid w:val="00E439C7"/>
    <w:rsid w:val="00E43EBB"/>
    <w:rsid w:val="00E5332B"/>
    <w:rsid w:val="00E57767"/>
    <w:rsid w:val="00E62330"/>
    <w:rsid w:val="00E7084A"/>
    <w:rsid w:val="00E74481"/>
    <w:rsid w:val="00E7457F"/>
    <w:rsid w:val="00E861B4"/>
    <w:rsid w:val="00E868C9"/>
    <w:rsid w:val="00E86DE8"/>
    <w:rsid w:val="00E9331B"/>
    <w:rsid w:val="00E94DF9"/>
    <w:rsid w:val="00E966CF"/>
    <w:rsid w:val="00E97F33"/>
    <w:rsid w:val="00EA51EC"/>
    <w:rsid w:val="00EB1B47"/>
    <w:rsid w:val="00EB7495"/>
    <w:rsid w:val="00EC1986"/>
    <w:rsid w:val="00EC6E75"/>
    <w:rsid w:val="00ED2AF4"/>
    <w:rsid w:val="00EE00C2"/>
    <w:rsid w:val="00EE1A1F"/>
    <w:rsid w:val="00EE585A"/>
    <w:rsid w:val="00EF04DB"/>
    <w:rsid w:val="00F01CB5"/>
    <w:rsid w:val="00F055D6"/>
    <w:rsid w:val="00F07B33"/>
    <w:rsid w:val="00F13996"/>
    <w:rsid w:val="00F13D8A"/>
    <w:rsid w:val="00F24BC3"/>
    <w:rsid w:val="00F25FC6"/>
    <w:rsid w:val="00F2600E"/>
    <w:rsid w:val="00F3140D"/>
    <w:rsid w:val="00F324EC"/>
    <w:rsid w:val="00F3276F"/>
    <w:rsid w:val="00F35D50"/>
    <w:rsid w:val="00F4138B"/>
    <w:rsid w:val="00F41E97"/>
    <w:rsid w:val="00F45E1C"/>
    <w:rsid w:val="00F522B0"/>
    <w:rsid w:val="00F6118A"/>
    <w:rsid w:val="00F61DE8"/>
    <w:rsid w:val="00F65178"/>
    <w:rsid w:val="00F72C37"/>
    <w:rsid w:val="00F768A6"/>
    <w:rsid w:val="00F80A55"/>
    <w:rsid w:val="00F85561"/>
    <w:rsid w:val="00F855D3"/>
    <w:rsid w:val="00F87B2B"/>
    <w:rsid w:val="00F964A8"/>
    <w:rsid w:val="00F973D1"/>
    <w:rsid w:val="00FB7AB1"/>
    <w:rsid w:val="00FD03DE"/>
    <w:rsid w:val="00FE7E0A"/>
    <w:rsid w:val="00FF02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16F37"/>
  <w15:chartTrackingRefBased/>
  <w15:docId w15:val="{8EB53E00-E611-44E5-AA91-64BAD5C14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 w:type="character" w:styleId="CommentReference">
    <w:name w:val="annotation reference"/>
    <w:basedOn w:val="DefaultParagraphFont"/>
    <w:uiPriority w:val="99"/>
    <w:semiHidden/>
    <w:unhideWhenUsed/>
    <w:rsid w:val="005E1953"/>
    <w:rPr>
      <w:sz w:val="16"/>
      <w:szCs w:val="16"/>
    </w:rPr>
  </w:style>
  <w:style w:type="paragraph" w:styleId="CommentText">
    <w:name w:val="annotation text"/>
    <w:basedOn w:val="Normal"/>
    <w:link w:val="CommentTextChar"/>
    <w:uiPriority w:val="99"/>
    <w:semiHidden/>
    <w:unhideWhenUsed/>
    <w:rsid w:val="005E1953"/>
    <w:rPr>
      <w:rFonts w:cs="Angsana New"/>
      <w:sz w:val="20"/>
      <w:szCs w:val="25"/>
    </w:rPr>
  </w:style>
  <w:style w:type="character" w:customStyle="1" w:styleId="CommentTextChar">
    <w:name w:val="Comment Text Char"/>
    <w:basedOn w:val="DefaultParagraphFont"/>
    <w:link w:val="CommentText"/>
    <w:uiPriority w:val="99"/>
    <w:semiHidden/>
    <w:rsid w:val="005E1953"/>
    <w:rPr>
      <w:rFonts w:cs="Angsana New"/>
      <w:sz w:val="20"/>
      <w:szCs w:val="25"/>
    </w:rPr>
  </w:style>
  <w:style w:type="paragraph" w:styleId="CommentSubject">
    <w:name w:val="annotation subject"/>
    <w:basedOn w:val="CommentText"/>
    <w:next w:val="CommentText"/>
    <w:link w:val="CommentSubjectChar"/>
    <w:uiPriority w:val="99"/>
    <w:semiHidden/>
    <w:unhideWhenUsed/>
    <w:rsid w:val="005E1953"/>
    <w:rPr>
      <w:b/>
      <w:bCs/>
    </w:rPr>
  </w:style>
  <w:style w:type="character" w:customStyle="1" w:styleId="CommentSubjectChar">
    <w:name w:val="Comment Subject Char"/>
    <w:basedOn w:val="CommentTextChar"/>
    <w:link w:val="CommentSubject"/>
    <w:uiPriority w:val="99"/>
    <w:semiHidden/>
    <w:rsid w:val="005E1953"/>
    <w:rPr>
      <w:rFonts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5000182111</EngagementID>
  <LogicalEMSServerID>587502520312770826</LogicalEMSServerID>
  <WorkingPaperID>3846164160000003045</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5CC39-90EA-42B1-B912-39700EFDF32D}">
  <ds:schemaRefs>
    <ds:schemaRef ds:uri="http://schemas.microsoft.com/DAEMSEngagementItemInfoXML"/>
  </ds:schemaRefs>
</ds:datastoreItem>
</file>

<file path=customXml/itemProps2.xml><?xml version="1.0" encoding="utf-8"?>
<ds:datastoreItem xmlns:ds="http://schemas.openxmlformats.org/officeDocument/2006/customXml" ds:itemID="{A5A7E07F-62E8-476B-97BA-C135C8E6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1981</Words>
  <Characters>11294</Characters>
  <Application>Microsoft Office Word</Application>
  <DocSecurity>8</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Jarukitisakul, Pattima</dc:creator>
  <cp:keywords/>
  <dc:description/>
  <cp:lastModifiedBy>Marisa Kritchanarat</cp:lastModifiedBy>
  <cp:revision>14</cp:revision>
  <cp:lastPrinted>2024-02-07T12:45:00Z</cp:lastPrinted>
  <dcterms:created xsi:type="dcterms:W3CDTF">2022-01-25T14:16:00Z</dcterms:created>
  <dcterms:modified xsi:type="dcterms:W3CDTF">2024-02-21T11:40:00Z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2022-01-25T07:51:07Z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d04e4c40-a3ae-43f1-ab30-62f9b9844127</vt:lpwstr>
  </property>
  <property fmtid="{D5CDD505-2E9C-101B-9397-08002B2CF9AE}" pid="8" name="MSIP_Label_ea60d57e-af5b-4752-ac57-3e4f28ca11dc_ContentBits">
    <vt:lpwstr>0</vt:lpwstr>
  </property>
</Properties>
</file>