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02714" w14:textId="7F2D374A" w:rsidR="00621C86" w:rsidRPr="00136E56" w:rsidRDefault="00621C86" w:rsidP="00D3042A">
      <w:pPr>
        <w:pStyle w:val="BodyText"/>
        <w:tabs>
          <w:tab w:val="left" w:pos="720"/>
        </w:tabs>
        <w:spacing w:line="240" w:lineRule="atLeast"/>
        <w:jc w:val="both"/>
        <w:rPr>
          <w:rFonts w:ascii="Arial" w:hAnsi="Arial" w:cstheme="minorBidi"/>
          <w:b/>
          <w:bCs/>
          <w:sz w:val="18"/>
          <w:szCs w:val="18"/>
          <w:cs/>
        </w:rPr>
      </w:pPr>
      <w:r w:rsidRPr="006848D2">
        <w:rPr>
          <w:rFonts w:ascii="Arial" w:hAnsi="Arial" w:cs="Arial"/>
          <w:b/>
          <w:bCs/>
          <w:sz w:val="18"/>
          <w:szCs w:val="18"/>
        </w:rPr>
        <w:t>Note</w:t>
      </w:r>
      <w:r w:rsidR="00D2094D">
        <w:rPr>
          <w:rFonts w:ascii="Arial" w:hAnsi="Arial" w:cs="Arial"/>
          <w:b/>
          <w:bCs/>
          <w:sz w:val="18"/>
          <w:szCs w:val="18"/>
        </w:rPr>
        <w:t>s</w:t>
      </w:r>
      <w:r w:rsidRPr="006848D2">
        <w:rPr>
          <w:rFonts w:ascii="Arial" w:hAnsi="Arial" w:cs="Arial"/>
          <w:b/>
          <w:bCs/>
          <w:sz w:val="18"/>
          <w:szCs w:val="18"/>
        </w:rPr>
        <w:tab/>
        <w:t>Contents</w:t>
      </w:r>
    </w:p>
    <w:p w14:paraId="1B07C8B0" w14:textId="77777777" w:rsidR="00621C86" w:rsidRPr="006848D2" w:rsidRDefault="00621C86" w:rsidP="002F2571">
      <w:pPr>
        <w:pStyle w:val="BodyText"/>
        <w:tabs>
          <w:tab w:val="left" w:pos="720"/>
          <w:tab w:val="left" w:pos="810"/>
        </w:tabs>
        <w:spacing w:line="240" w:lineRule="atLeast"/>
        <w:ind w:left="720" w:hanging="720"/>
        <w:rPr>
          <w:rFonts w:ascii="Arial" w:hAnsi="Arial" w:cs="Arial"/>
          <w:sz w:val="18"/>
          <w:szCs w:val="18"/>
        </w:rPr>
      </w:pPr>
    </w:p>
    <w:p w14:paraId="14AAD80A" w14:textId="77777777" w:rsidR="00621C86" w:rsidRPr="006848D2" w:rsidRDefault="00621C86">
      <w:pPr>
        <w:pStyle w:val="BodyText"/>
        <w:numPr>
          <w:ilvl w:val="0"/>
          <w:numId w:val="1"/>
        </w:numPr>
        <w:tabs>
          <w:tab w:val="left" w:pos="720"/>
        </w:tabs>
        <w:spacing w:after="60" w:line="240" w:lineRule="atLeast"/>
        <w:ind w:hanging="720"/>
        <w:jc w:val="both"/>
        <w:rPr>
          <w:rFonts w:ascii="Arial" w:hAnsi="Arial" w:cs="Arial"/>
          <w:sz w:val="18"/>
          <w:szCs w:val="18"/>
        </w:rPr>
      </w:pPr>
      <w:r w:rsidRPr="006848D2">
        <w:rPr>
          <w:rFonts w:ascii="Arial" w:hAnsi="Arial" w:cs="Arial"/>
          <w:sz w:val="18"/>
          <w:szCs w:val="18"/>
        </w:rPr>
        <w:t>General information</w:t>
      </w:r>
    </w:p>
    <w:p w14:paraId="29B9CD8D" w14:textId="445308F1" w:rsidR="00FA3139" w:rsidRDefault="00256E14" w:rsidP="00E74691">
      <w:pPr>
        <w:pStyle w:val="ListParagraph"/>
        <w:numPr>
          <w:ilvl w:val="0"/>
          <w:numId w:val="1"/>
        </w:numPr>
        <w:tabs>
          <w:tab w:val="clear" w:pos="720"/>
          <w:tab w:val="num" w:pos="709"/>
        </w:tabs>
        <w:spacing w:after="60" w:line="240" w:lineRule="atLeast"/>
        <w:ind w:hanging="720"/>
        <w:rPr>
          <w:rFonts w:ascii="Arial" w:hAnsi="Arial" w:cs="Arial"/>
          <w:snapToGrid w:val="0"/>
          <w:sz w:val="18"/>
          <w:szCs w:val="18"/>
          <w:lang w:eastAsia="th-TH"/>
        </w:rPr>
      </w:pPr>
      <w:r w:rsidRPr="00256E14">
        <w:rPr>
          <w:rFonts w:ascii="Arial" w:hAnsi="Arial" w:cs="Arial"/>
          <w:snapToGrid w:val="0"/>
          <w:sz w:val="18"/>
          <w:szCs w:val="18"/>
          <w:lang w:eastAsia="th-TH"/>
        </w:rPr>
        <w:t>Basis of preparation and presentation of the financial statements</w:t>
      </w:r>
    </w:p>
    <w:p w14:paraId="74ACE5D6" w14:textId="4AFC6C9F" w:rsidR="00A3342A" w:rsidRDefault="00A3342A" w:rsidP="00E74691">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Significant accounting policies</w:t>
      </w:r>
    </w:p>
    <w:p w14:paraId="61A6BC1F" w14:textId="1CB55C91" w:rsidR="00310FA4" w:rsidRDefault="00310FA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Related party transactions and balances</w:t>
      </w:r>
    </w:p>
    <w:p w14:paraId="548BE660" w14:textId="198DF995" w:rsidR="00310FA4" w:rsidRDefault="00310FA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Additional cash flow information</w:t>
      </w:r>
    </w:p>
    <w:p w14:paraId="38CF6D98" w14:textId="3AA106F8" w:rsidR="00A3342A" w:rsidRDefault="00A3342A" w:rsidP="00E74691">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Cash and cash equivalents</w:t>
      </w:r>
    </w:p>
    <w:p w14:paraId="4B02ACCA" w14:textId="50DFE7E0" w:rsidR="00AE75C5"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Other</w:t>
      </w:r>
      <w:r w:rsidR="006C6AC5">
        <w:rPr>
          <w:rFonts w:ascii="Arial" w:hAnsi="Arial" w:cs="Arial"/>
          <w:sz w:val="18"/>
          <w:szCs w:val="18"/>
        </w:rPr>
        <w:t xml:space="preserve"> current</w:t>
      </w:r>
      <w:r w:rsidRPr="00AE75C5">
        <w:rPr>
          <w:rFonts w:ascii="Arial" w:hAnsi="Arial" w:cs="Arial"/>
          <w:sz w:val="18"/>
          <w:szCs w:val="18"/>
        </w:rPr>
        <w:t xml:space="preserve"> financial assets</w:t>
      </w:r>
    </w:p>
    <w:p w14:paraId="40824D03" w14:textId="6FB12678" w:rsidR="00310FA4" w:rsidRDefault="00310FA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Investments in subsidiaries</w:t>
      </w:r>
      <w:r w:rsidR="006F0292">
        <w:rPr>
          <w:rFonts w:ascii="Arial" w:hAnsi="Arial" w:cs="Arial"/>
          <w:sz w:val="18"/>
          <w:szCs w:val="18"/>
        </w:rPr>
        <w:t>, joint ventures</w:t>
      </w:r>
      <w:r w:rsidR="00CE4DF2">
        <w:rPr>
          <w:rFonts w:ascii="Arial" w:hAnsi="Arial" w:cs="Arial"/>
          <w:sz w:val="18"/>
          <w:szCs w:val="18"/>
        </w:rPr>
        <w:t xml:space="preserve"> </w:t>
      </w:r>
      <w:r w:rsidRPr="00310FA4">
        <w:rPr>
          <w:rFonts w:ascii="Arial" w:hAnsi="Arial" w:cs="Arial"/>
          <w:sz w:val="18"/>
          <w:szCs w:val="18"/>
        </w:rPr>
        <w:t xml:space="preserve">and </w:t>
      </w:r>
      <w:r w:rsidR="00BF58F6">
        <w:rPr>
          <w:rFonts w:ascii="Arial" w:hAnsi="Arial" w:cs="Arial"/>
          <w:sz w:val="18"/>
          <w:szCs w:val="18"/>
        </w:rPr>
        <w:t xml:space="preserve">an </w:t>
      </w:r>
      <w:r w:rsidRPr="00310FA4">
        <w:rPr>
          <w:rFonts w:ascii="Arial" w:hAnsi="Arial" w:cs="Arial"/>
          <w:sz w:val="18"/>
          <w:szCs w:val="18"/>
        </w:rPr>
        <w:t>associate</w:t>
      </w:r>
    </w:p>
    <w:p w14:paraId="08229753" w14:textId="7666770B" w:rsidR="003400B1" w:rsidRDefault="003400B1" w:rsidP="00E74691">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Financial summary of key associate</w:t>
      </w:r>
    </w:p>
    <w:p w14:paraId="7FCB3F66" w14:textId="06626753" w:rsidR="00AE75C5"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 xml:space="preserve">Investments in </w:t>
      </w:r>
      <w:r w:rsidR="00BF58F6">
        <w:rPr>
          <w:rFonts w:ascii="Arial" w:hAnsi="Arial" w:cs="Arial"/>
          <w:sz w:val="18"/>
          <w:szCs w:val="18"/>
        </w:rPr>
        <w:t>v</w:t>
      </w:r>
      <w:r w:rsidRPr="00AE75C5">
        <w:rPr>
          <w:rFonts w:ascii="Arial" w:hAnsi="Arial" w:cs="Arial"/>
          <w:sz w:val="18"/>
          <w:szCs w:val="18"/>
        </w:rPr>
        <w:t xml:space="preserve">enture </w:t>
      </w:r>
      <w:r w:rsidR="00BF58F6">
        <w:rPr>
          <w:rFonts w:ascii="Arial" w:hAnsi="Arial" w:cs="Arial"/>
          <w:sz w:val="18"/>
          <w:szCs w:val="18"/>
        </w:rPr>
        <w:t>c</w:t>
      </w:r>
      <w:r w:rsidRPr="00AE75C5">
        <w:rPr>
          <w:rFonts w:ascii="Arial" w:hAnsi="Arial" w:cs="Arial"/>
          <w:sz w:val="18"/>
          <w:szCs w:val="18"/>
        </w:rPr>
        <w:t>apital</w:t>
      </w:r>
    </w:p>
    <w:p w14:paraId="4B6C3FE0" w14:textId="5EDFF85E" w:rsidR="00905034" w:rsidRDefault="001B2746" w:rsidP="00905034">
      <w:pPr>
        <w:pStyle w:val="BodyText"/>
        <w:numPr>
          <w:ilvl w:val="0"/>
          <w:numId w:val="1"/>
        </w:numPr>
        <w:tabs>
          <w:tab w:val="clear" w:pos="720"/>
        </w:tabs>
        <w:spacing w:after="60" w:line="240" w:lineRule="atLeast"/>
        <w:ind w:hanging="720"/>
        <w:jc w:val="both"/>
        <w:rPr>
          <w:rFonts w:ascii="Arial" w:hAnsi="Arial" w:cs="Arial"/>
          <w:sz w:val="18"/>
          <w:szCs w:val="18"/>
        </w:rPr>
      </w:pPr>
      <w:r>
        <w:rPr>
          <w:rFonts w:ascii="Arial" w:hAnsi="Arial" w:cs="Arial"/>
          <w:sz w:val="18"/>
          <w:szCs w:val="18"/>
        </w:rPr>
        <w:t>P</w:t>
      </w:r>
      <w:r w:rsidR="003400B1">
        <w:rPr>
          <w:rFonts w:ascii="Arial" w:hAnsi="Arial" w:cs="Arial"/>
          <w:sz w:val="18"/>
          <w:szCs w:val="18"/>
        </w:rPr>
        <w:t>roperty</w:t>
      </w:r>
      <w:r w:rsidR="00CE4DF2">
        <w:rPr>
          <w:rFonts w:ascii="Arial" w:hAnsi="Arial" w:cs="Arial"/>
          <w:sz w:val="18"/>
          <w:szCs w:val="18"/>
        </w:rPr>
        <w:t xml:space="preserve"> </w:t>
      </w:r>
      <w:r w:rsidR="003400B1">
        <w:rPr>
          <w:rFonts w:ascii="Arial" w:hAnsi="Arial" w:cs="Arial"/>
          <w:sz w:val="18"/>
          <w:szCs w:val="18"/>
        </w:rPr>
        <w:t>and equipment</w:t>
      </w:r>
    </w:p>
    <w:p w14:paraId="2D4A3036" w14:textId="109010D8" w:rsidR="003400B1" w:rsidRDefault="003400B1" w:rsidP="00905034">
      <w:pPr>
        <w:pStyle w:val="BodyText"/>
        <w:numPr>
          <w:ilvl w:val="0"/>
          <w:numId w:val="1"/>
        </w:numPr>
        <w:tabs>
          <w:tab w:val="clear" w:pos="720"/>
        </w:tabs>
        <w:spacing w:after="60" w:line="240" w:lineRule="atLeast"/>
        <w:ind w:hanging="720"/>
        <w:jc w:val="both"/>
        <w:rPr>
          <w:rFonts w:ascii="Arial" w:hAnsi="Arial" w:cs="Arial"/>
          <w:sz w:val="18"/>
          <w:szCs w:val="18"/>
        </w:rPr>
      </w:pPr>
      <w:r>
        <w:rPr>
          <w:rFonts w:ascii="Arial" w:hAnsi="Arial" w:cs="Arial"/>
          <w:sz w:val="18"/>
          <w:szCs w:val="18"/>
        </w:rPr>
        <w:t>Other intangible assets</w:t>
      </w:r>
    </w:p>
    <w:p w14:paraId="01E2EC24" w14:textId="25A24FCE" w:rsidR="003400B1" w:rsidRDefault="003400B1" w:rsidP="00905034">
      <w:pPr>
        <w:pStyle w:val="BodyText"/>
        <w:numPr>
          <w:ilvl w:val="0"/>
          <w:numId w:val="1"/>
        </w:numPr>
        <w:tabs>
          <w:tab w:val="clear" w:pos="720"/>
        </w:tabs>
        <w:spacing w:after="60" w:line="240" w:lineRule="atLeast"/>
        <w:ind w:hanging="720"/>
        <w:jc w:val="both"/>
        <w:rPr>
          <w:rFonts w:ascii="Arial" w:hAnsi="Arial" w:cs="Arial"/>
          <w:sz w:val="18"/>
          <w:szCs w:val="18"/>
        </w:rPr>
      </w:pPr>
      <w:r>
        <w:rPr>
          <w:rFonts w:ascii="Arial" w:hAnsi="Arial" w:cs="Arial"/>
          <w:sz w:val="18"/>
          <w:szCs w:val="18"/>
        </w:rPr>
        <w:t>Right-of-use assets</w:t>
      </w:r>
    </w:p>
    <w:p w14:paraId="5EDC5605" w14:textId="031BAEA3" w:rsidR="003400B1" w:rsidRPr="00905034" w:rsidRDefault="003400B1" w:rsidP="00905034">
      <w:pPr>
        <w:pStyle w:val="BodyText"/>
        <w:numPr>
          <w:ilvl w:val="0"/>
          <w:numId w:val="1"/>
        </w:numPr>
        <w:tabs>
          <w:tab w:val="clear" w:pos="720"/>
        </w:tabs>
        <w:spacing w:after="60" w:line="240" w:lineRule="atLeast"/>
        <w:ind w:hanging="720"/>
        <w:jc w:val="both"/>
        <w:rPr>
          <w:rFonts w:ascii="Arial" w:hAnsi="Arial" w:cs="Arial"/>
          <w:sz w:val="18"/>
          <w:szCs w:val="18"/>
        </w:rPr>
      </w:pPr>
      <w:r>
        <w:rPr>
          <w:rFonts w:ascii="Arial" w:hAnsi="Arial" w:cs="Arial"/>
          <w:sz w:val="18"/>
          <w:szCs w:val="18"/>
        </w:rPr>
        <w:t>Deferred income tax</w:t>
      </w:r>
    </w:p>
    <w:p w14:paraId="1624E3AD" w14:textId="6F27C326" w:rsidR="00310FA4" w:rsidRDefault="00F3385B" w:rsidP="00C90834">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Interest-</w:t>
      </w:r>
      <w:r w:rsidR="00E842A1">
        <w:rPr>
          <w:rFonts w:ascii="Arial" w:hAnsi="Arial" w:cs="Arial"/>
          <w:sz w:val="18"/>
          <w:szCs w:val="18"/>
        </w:rPr>
        <w:t>bearing</w:t>
      </w:r>
      <w:r w:rsidR="00310FA4" w:rsidRPr="00310FA4">
        <w:rPr>
          <w:rFonts w:ascii="Arial" w:hAnsi="Arial" w:cs="Arial"/>
          <w:sz w:val="18"/>
          <w:szCs w:val="18"/>
        </w:rPr>
        <w:t xml:space="preserve"> liabilities</w:t>
      </w:r>
    </w:p>
    <w:p w14:paraId="2A736E8C" w14:textId="3BDD1425" w:rsidR="003400B1" w:rsidRDefault="003400B1"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Non-current provisions for employee benefit</w:t>
      </w:r>
      <w:r w:rsidR="002B7313">
        <w:rPr>
          <w:rFonts w:ascii="Arial" w:hAnsi="Arial" w:cs="Arial"/>
          <w:sz w:val="18"/>
          <w:szCs w:val="18"/>
        </w:rPr>
        <w:t>s</w:t>
      </w:r>
    </w:p>
    <w:p w14:paraId="57B346D3" w14:textId="05FA610F" w:rsidR="003400B1" w:rsidRDefault="003400B1"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Share capital and premium</w:t>
      </w:r>
    </w:p>
    <w:p w14:paraId="716A3252" w14:textId="4B554728" w:rsidR="003400B1" w:rsidRDefault="003400B1"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Additional paid-up capital and legal reserves</w:t>
      </w:r>
    </w:p>
    <w:p w14:paraId="2197B1E9" w14:textId="66FD0F28"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Capital management</w:t>
      </w:r>
    </w:p>
    <w:p w14:paraId="153B4F92" w14:textId="72B90B1F"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Non-controlling interests</w:t>
      </w:r>
    </w:p>
    <w:p w14:paraId="3FECA85C" w14:textId="338C2F65"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Share-based payment</w:t>
      </w:r>
    </w:p>
    <w:p w14:paraId="240311EE" w14:textId="2E4EDDC9"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Other comprehensive income</w:t>
      </w:r>
    </w:p>
    <w:p w14:paraId="20F27D1B" w14:textId="759163DD" w:rsidR="008C476F" w:rsidRDefault="00310FA4" w:rsidP="0021781B">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Segment information</w:t>
      </w:r>
      <w:r w:rsidR="00B01D0E">
        <w:rPr>
          <w:rFonts w:ascii="Arial" w:hAnsi="Arial" w:cs="Arial"/>
          <w:sz w:val="18"/>
          <w:szCs w:val="18"/>
        </w:rPr>
        <w:t xml:space="preserve"> and discontinued operation</w:t>
      </w:r>
    </w:p>
    <w:p w14:paraId="4F670C5B" w14:textId="325C1702"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Disaggregation of revenue</w:t>
      </w:r>
    </w:p>
    <w:p w14:paraId="11EB835E" w14:textId="022A666C"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Other income</w:t>
      </w:r>
    </w:p>
    <w:p w14:paraId="2FA7F55B" w14:textId="56B3835A"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Expenses by nature</w:t>
      </w:r>
    </w:p>
    <w:p w14:paraId="3FC30822" w14:textId="7246B5C2"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Provident fund</w:t>
      </w:r>
    </w:p>
    <w:p w14:paraId="1DB7CFC9" w14:textId="3FB54A02"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Income tax</w:t>
      </w:r>
    </w:p>
    <w:p w14:paraId="28E5038C" w14:textId="309165C6"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Earnings per share</w:t>
      </w:r>
    </w:p>
    <w:p w14:paraId="432C8D65" w14:textId="54FA3B5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Dividends</w:t>
      </w:r>
    </w:p>
    <w:p w14:paraId="1EC34D5A" w14:textId="50581FF7" w:rsidR="00993184" w:rsidRDefault="00993184" w:rsidP="00C90834">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Financial instruments</w:t>
      </w:r>
    </w:p>
    <w:p w14:paraId="6FADC0C0" w14:textId="77777777"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Commitments</w:t>
      </w:r>
    </w:p>
    <w:p w14:paraId="77C8735E" w14:textId="0F3BC07C"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Significant events, disputes</w:t>
      </w:r>
      <w:r w:rsidR="00195A9A">
        <w:rPr>
          <w:rFonts w:ascii="Arial" w:hAnsi="Arial" w:cs="Arial"/>
          <w:sz w:val="18"/>
          <w:szCs w:val="18"/>
        </w:rPr>
        <w:t>,</w:t>
      </w:r>
      <w:r w:rsidRPr="00830FE8">
        <w:rPr>
          <w:rFonts w:ascii="Arial" w:hAnsi="Arial" w:cs="Arial"/>
          <w:sz w:val="18"/>
          <w:szCs w:val="18"/>
        </w:rPr>
        <w:t xml:space="preserve"> and litigation of INTOUCH Group</w:t>
      </w:r>
    </w:p>
    <w:p w14:paraId="02540AD9" w14:textId="0C32DF4D" w:rsidR="0033740C" w:rsidRDefault="00885D66"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85D66">
        <w:rPr>
          <w:rFonts w:ascii="Arial" w:hAnsi="Arial" w:cs="Arial"/>
          <w:sz w:val="18"/>
          <w:szCs w:val="18"/>
        </w:rPr>
        <w:t>Events after the reporting period</w:t>
      </w:r>
    </w:p>
    <w:p w14:paraId="3730ED7C" w14:textId="22248A76" w:rsidR="00310FA4" w:rsidRPr="00A80D0D" w:rsidRDefault="00310FA4" w:rsidP="00A80D0D">
      <w:pPr>
        <w:pStyle w:val="BodyText"/>
        <w:numPr>
          <w:ilvl w:val="0"/>
          <w:numId w:val="1"/>
        </w:numPr>
        <w:tabs>
          <w:tab w:val="left" w:pos="720"/>
        </w:tabs>
        <w:spacing w:after="60" w:line="240" w:lineRule="atLeast"/>
        <w:ind w:hanging="720"/>
        <w:jc w:val="both"/>
        <w:rPr>
          <w:rFonts w:ascii="Arial" w:hAnsi="Arial" w:cs="Arial"/>
          <w:sz w:val="18"/>
          <w:szCs w:val="18"/>
        </w:rPr>
      </w:pPr>
      <w:r w:rsidRPr="00A80D0D">
        <w:rPr>
          <w:rFonts w:ascii="Arial" w:hAnsi="Arial" w:cs="Arial"/>
          <w:sz w:val="18"/>
          <w:szCs w:val="18"/>
        </w:rPr>
        <w:t xml:space="preserve">Approval of </w:t>
      </w:r>
      <w:r w:rsidR="00FA3139" w:rsidRPr="00A80D0D">
        <w:rPr>
          <w:rFonts w:ascii="Arial" w:hAnsi="Arial" w:cs="Arial"/>
          <w:sz w:val="18"/>
          <w:szCs w:val="18"/>
        </w:rPr>
        <w:t xml:space="preserve">the </w:t>
      </w:r>
      <w:r w:rsidRPr="00A80D0D">
        <w:rPr>
          <w:rFonts w:ascii="Arial" w:hAnsi="Arial" w:cs="Arial"/>
          <w:sz w:val="18"/>
          <w:szCs w:val="18"/>
        </w:rPr>
        <w:t>financial statements</w:t>
      </w:r>
    </w:p>
    <w:p w14:paraId="6B137EAB" w14:textId="77777777" w:rsidR="00310FA4" w:rsidRPr="006848D2" w:rsidRDefault="00310FA4" w:rsidP="00310FA4">
      <w:pPr>
        <w:spacing w:line="240" w:lineRule="atLeast"/>
        <w:ind w:left="720" w:hanging="720"/>
        <w:jc w:val="both"/>
        <w:rPr>
          <w:rFonts w:ascii="Arial" w:hAnsi="Arial" w:cs="Arial"/>
          <w:sz w:val="18"/>
          <w:szCs w:val="18"/>
        </w:rPr>
      </w:pPr>
    </w:p>
    <w:p w14:paraId="65EF510B" w14:textId="77777777" w:rsidR="00730E24" w:rsidRPr="00AA3AD7" w:rsidRDefault="00232BDC" w:rsidP="00310FA4">
      <w:pPr>
        <w:spacing w:line="240" w:lineRule="atLeast"/>
        <w:ind w:left="720" w:hanging="720"/>
        <w:jc w:val="both"/>
        <w:rPr>
          <w:rFonts w:ascii="Arial" w:hAnsi="Arial" w:cstheme="minorBidi"/>
          <w:sz w:val="18"/>
          <w:szCs w:val="18"/>
        </w:rPr>
      </w:pPr>
      <w:r w:rsidRPr="006848D2">
        <w:rPr>
          <w:rFonts w:ascii="Arial" w:hAnsi="Arial" w:cs="Arial"/>
          <w:sz w:val="18"/>
          <w:szCs w:val="18"/>
        </w:rPr>
        <w:br w:type="page"/>
      </w:r>
    </w:p>
    <w:p w14:paraId="2904F4A1" w14:textId="77777777" w:rsidR="000E23C0" w:rsidRPr="006848D2" w:rsidRDefault="00A44A33" w:rsidP="00F414B1">
      <w:pPr>
        <w:spacing w:after="120" w:line="240" w:lineRule="atLeast"/>
        <w:ind w:left="567" w:hanging="567"/>
        <w:jc w:val="both"/>
        <w:rPr>
          <w:rFonts w:ascii="Arial" w:hAnsi="Arial" w:cs="Arial"/>
          <w:b/>
          <w:bCs/>
          <w:sz w:val="18"/>
          <w:szCs w:val="18"/>
        </w:rPr>
      </w:pPr>
      <w:r w:rsidRPr="006848D2">
        <w:rPr>
          <w:rFonts w:ascii="Arial" w:hAnsi="Arial" w:cs="Arial"/>
          <w:b/>
          <w:bCs/>
          <w:sz w:val="18"/>
          <w:szCs w:val="18"/>
        </w:rPr>
        <w:lastRenderedPageBreak/>
        <w:t>1</w:t>
      </w:r>
      <w:r w:rsidRPr="006848D2">
        <w:rPr>
          <w:rFonts w:ascii="Arial" w:hAnsi="Arial" w:cs="Arial"/>
          <w:b/>
          <w:bCs/>
          <w:sz w:val="18"/>
          <w:szCs w:val="18"/>
        </w:rPr>
        <w:tab/>
      </w:r>
      <w:r w:rsidR="000E23C0" w:rsidRPr="006848D2">
        <w:rPr>
          <w:rFonts w:ascii="Arial" w:hAnsi="Arial" w:cs="Arial"/>
          <w:b/>
          <w:bCs/>
          <w:sz w:val="18"/>
          <w:szCs w:val="18"/>
        </w:rPr>
        <w:t>G</w:t>
      </w:r>
      <w:r w:rsidR="00344CCB" w:rsidRPr="006848D2">
        <w:rPr>
          <w:rFonts w:ascii="Arial" w:hAnsi="Arial" w:cs="Arial"/>
          <w:b/>
          <w:bCs/>
          <w:sz w:val="18"/>
          <w:szCs w:val="18"/>
        </w:rPr>
        <w:t>eneral information</w:t>
      </w:r>
    </w:p>
    <w:p w14:paraId="3E2991F7" w14:textId="182540DD" w:rsidR="000047CE" w:rsidRPr="00B02E19" w:rsidRDefault="00682263" w:rsidP="00F414B1">
      <w:pPr>
        <w:adjustRightInd w:val="0"/>
        <w:spacing w:after="120" w:line="240" w:lineRule="atLeast"/>
        <w:ind w:left="567"/>
        <w:jc w:val="both"/>
        <w:rPr>
          <w:rFonts w:ascii="Arial" w:hAnsi="Arial" w:cstheme="minorBidi"/>
          <w:sz w:val="18"/>
          <w:szCs w:val="18"/>
          <w:cs/>
        </w:rPr>
      </w:pPr>
      <w:r w:rsidRPr="00FA442A">
        <w:rPr>
          <w:rFonts w:ascii="Arial" w:hAnsi="Arial" w:cs="Arial"/>
          <w:sz w:val="18"/>
          <w:szCs w:val="18"/>
        </w:rPr>
        <w:t>Intouch Holdings Public</w:t>
      </w:r>
      <w:r w:rsidRPr="00DD1E09">
        <w:rPr>
          <w:rFonts w:ascii="Arial" w:hAnsi="Arial" w:cs="Arial"/>
          <w:sz w:val="18"/>
          <w:szCs w:val="18"/>
        </w:rPr>
        <w:t xml:space="preserve"> Company Limited (t</w:t>
      </w:r>
      <w:r w:rsidR="000047CE" w:rsidRPr="00DD1E09">
        <w:rPr>
          <w:rFonts w:ascii="Arial" w:hAnsi="Arial" w:cs="Arial"/>
          <w:sz w:val="18"/>
          <w:szCs w:val="18"/>
        </w:rPr>
        <w:t xml:space="preserve">he </w:t>
      </w:r>
      <w:r w:rsidRPr="00DD1E09">
        <w:rPr>
          <w:rFonts w:ascii="Arial" w:hAnsi="Arial" w:cs="Arial"/>
          <w:sz w:val="18"/>
          <w:szCs w:val="18"/>
        </w:rPr>
        <w:t>“</w:t>
      </w:r>
      <w:r w:rsidR="000047CE" w:rsidRPr="00DD1E09">
        <w:rPr>
          <w:rFonts w:ascii="Arial" w:hAnsi="Arial" w:cs="Arial"/>
          <w:sz w:val="18"/>
          <w:szCs w:val="18"/>
        </w:rPr>
        <w:t>Company</w:t>
      </w:r>
      <w:r w:rsidRPr="00DD1E09">
        <w:rPr>
          <w:rFonts w:ascii="Arial" w:hAnsi="Arial" w:cs="Arial"/>
          <w:sz w:val="18"/>
          <w:szCs w:val="18"/>
        </w:rPr>
        <w:t>”)</w:t>
      </w:r>
      <w:r w:rsidR="000047CE" w:rsidRPr="00DD1E09">
        <w:rPr>
          <w:rFonts w:ascii="Arial" w:hAnsi="Arial" w:cs="Arial"/>
          <w:sz w:val="18"/>
          <w:szCs w:val="18"/>
        </w:rPr>
        <w:t xml:space="preserve"> is incorporated and</w:t>
      </w:r>
      <w:r w:rsidR="000047CE" w:rsidRPr="006848D2">
        <w:rPr>
          <w:rFonts w:ascii="Arial" w:hAnsi="Arial" w:cs="Arial"/>
          <w:sz w:val="18"/>
          <w:szCs w:val="18"/>
        </w:rPr>
        <w:t xml:space="preserve"> domiciled in Thailand</w:t>
      </w:r>
      <w:r w:rsidR="00F3385B">
        <w:rPr>
          <w:rFonts w:ascii="Arial" w:hAnsi="Arial" w:cs="Arial"/>
          <w:sz w:val="18"/>
          <w:szCs w:val="18"/>
        </w:rPr>
        <w:t xml:space="preserve">. </w:t>
      </w:r>
      <w:r w:rsidR="00CE4DF2">
        <w:rPr>
          <w:rFonts w:ascii="Arial" w:hAnsi="Arial" w:cs="Arial"/>
          <w:sz w:val="18"/>
          <w:szCs w:val="18"/>
        </w:rPr>
        <w:t>The</w:t>
      </w:r>
      <w:r w:rsidR="00943B94" w:rsidRPr="006848D2">
        <w:rPr>
          <w:rFonts w:ascii="Arial" w:hAnsi="Arial" w:cs="Arial"/>
          <w:sz w:val="18"/>
          <w:szCs w:val="18"/>
        </w:rPr>
        <w:t xml:space="preserve"> registered office </w:t>
      </w:r>
      <w:r w:rsidR="00666878" w:rsidRPr="006848D2">
        <w:rPr>
          <w:rFonts w:ascii="Arial" w:hAnsi="Arial" w:cs="Arial"/>
          <w:sz w:val="18"/>
          <w:szCs w:val="18"/>
        </w:rPr>
        <w:t>is</w:t>
      </w:r>
      <w:r w:rsidR="00AC5CB7">
        <w:rPr>
          <w:rFonts w:ascii="Arial" w:hAnsi="Arial" w:cs="Arial"/>
          <w:sz w:val="18"/>
          <w:szCs w:val="18"/>
        </w:rPr>
        <w:t xml:space="preserve"> </w:t>
      </w:r>
      <w:r w:rsidR="00F652F0">
        <w:rPr>
          <w:rFonts w:ascii="Arial" w:hAnsi="Arial" w:cs="Browallia New"/>
          <w:sz w:val="18"/>
          <w:szCs w:val="22"/>
        </w:rPr>
        <w:t>87</w:t>
      </w:r>
      <w:r w:rsidR="00D236BC" w:rsidRPr="006848D2">
        <w:rPr>
          <w:rFonts w:ascii="Arial" w:hAnsi="Arial" w:cs="Arial"/>
          <w:sz w:val="18"/>
          <w:szCs w:val="18"/>
        </w:rPr>
        <w:t xml:space="preserve"> </w:t>
      </w:r>
      <w:r w:rsidR="00F652F0">
        <w:rPr>
          <w:rFonts w:ascii="Arial" w:hAnsi="Arial" w:cs="Arial"/>
          <w:sz w:val="18"/>
          <w:szCs w:val="18"/>
        </w:rPr>
        <w:t xml:space="preserve">M. Thai Tower, </w:t>
      </w:r>
      <w:r w:rsidR="00A80D0D">
        <w:rPr>
          <w:rFonts w:ascii="Arial" w:hAnsi="Arial" w:cs="Arial"/>
          <w:sz w:val="18"/>
          <w:szCs w:val="18"/>
        </w:rPr>
        <w:t>All Seasons Place,</w:t>
      </w:r>
      <w:r w:rsidR="00A80D0D" w:rsidRPr="006848D2">
        <w:rPr>
          <w:rFonts w:ascii="Arial" w:hAnsi="Arial" w:cs="Arial"/>
          <w:sz w:val="18"/>
          <w:szCs w:val="18"/>
        </w:rPr>
        <w:t xml:space="preserve"> </w:t>
      </w:r>
      <w:r w:rsidR="00F74E65" w:rsidRPr="006848D2">
        <w:rPr>
          <w:rFonts w:ascii="Arial" w:hAnsi="Arial" w:cs="Arial"/>
          <w:sz w:val="18"/>
          <w:szCs w:val="18"/>
        </w:rPr>
        <w:t>2</w:t>
      </w:r>
      <w:r w:rsidR="00F74E65">
        <w:rPr>
          <w:rFonts w:ascii="Arial" w:hAnsi="Arial" w:cs="Arial"/>
          <w:sz w:val="18"/>
          <w:szCs w:val="18"/>
        </w:rPr>
        <w:t>7</w:t>
      </w:r>
      <w:r w:rsidR="00F74E65" w:rsidRPr="006848D2">
        <w:rPr>
          <w:rFonts w:ascii="Arial" w:hAnsi="Arial" w:cs="Arial"/>
          <w:sz w:val="18"/>
          <w:szCs w:val="18"/>
          <w:vertAlign w:val="superscript"/>
        </w:rPr>
        <w:t>th</w:t>
      </w:r>
      <w:r w:rsidR="000C7523">
        <w:rPr>
          <w:rFonts w:ascii="Arial" w:hAnsi="Arial" w:cs="Arial"/>
          <w:sz w:val="18"/>
          <w:szCs w:val="18"/>
        </w:rPr>
        <w:t xml:space="preserve"> </w:t>
      </w:r>
      <w:r w:rsidR="00F74E65" w:rsidRPr="006848D2">
        <w:rPr>
          <w:rFonts w:ascii="Arial" w:hAnsi="Arial" w:cs="Arial"/>
          <w:sz w:val="18"/>
          <w:szCs w:val="18"/>
        </w:rPr>
        <w:t>floor</w:t>
      </w:r>
      <w:r w:rsidR="009A6832">
        <w:rPr>
          <w:rFonts w:ascii="Arial" w:hAnsi="Arial" w:cs="Arial"/>
          <w:sz w:val="18"/>
          <w:szCs w:val="18"/>
        </w:rPr>
        <w:t>,</w:t>
      </w:r>
      <w:r w:rsidR="000C7523">
        <w:rPr>
          <w:rFonts w:ascii="Arial" w:hAnsi="Arial" w:cs="Arial"/>
          <w:sz w:val="18"/>
          <w:szCs w:val="18"/>
        </w:rPr>
        <w:t xml:space="preserve"> Unit 2</w:t>
      </w:r>
      <w:r w:rsidR="00F74E65" w:rsidRPr="006848D2">
        <w:rPr>
          <w:rFonts w:ascii="Arial" w:hAnsi="Arial" w:cs="Arial"/>
          <w:sz w:val="18"/>
          <w:szCs w:val="18"/>
        </w:rPr>
        <w:t>,</w:t>
      </w:r>
      <w:r w:rsidR="00F652F0">
        <w:rPr>
          <w:rFonts w:ascii="Arial" w:hAnsi="Arial" w:cs="Arial"/>
          <w:sz w:val="18"/>
          <w:szCs w:val="18"/>
        </w:rPr>
        <w:t xml:space="preserve"> Wireless</w:t>
      </w:r>
      <w:r w:rsidR="00943B94" w:rsidRPr="006848D2">
        <w:rPr>
          <w:rFonts w:ascii="Arial" w:hAnsi="Arial" w:cs="Arial"/>
          <w:sz w:val="18"/>
          <w:szCs w:val="18"/>
        </w:rPr>
        <w:t xml:space="preserve"> Road, </w:t>
      </w:r>
      <w:r w:rsidR="00F652F0">
        <w:rPr>
          <w:rFonts w:ascii="Arial" w:hAnsi="Arial" w:cs="Arial"/>
          <w:sz w:val="18"/>
          <w:szCs w:val="18"/>
        </w:rPr>
        <w:t>Lumpini, Pat</w:t>
      </w:r>
      <w:r w:rsidR="00B02E19">
        <w:rPr>
          <w:rFonts w:ascii="Arial" w:hAnsi="Arial" w:cs="Browallia New"/>
          <w:sz w:val="18"/>
          <w:szCs w:val="22"/>
        </w:rPr>
        <w:t>h</w:t>
      </w:r>
      <w:r w:rsidR="00F652F0">
        <w:rPr>
          <w:rFonts w:ascii="Arial" w:hAnsi="Arial" w:cs="Arial"/>
          <w:sz w:val="18"/>
          <w:szCs w:val="18"/>
        </w:rPr>
        <w:t>umwan</w:t>
      </w:r>
      <w:r w:rsidR="00943B94" w:rsidRPr="006848D2">
        <w:rPr>
          <w:rFonts w:ascii="Arial" w:hAnsi="Arial" w:cs="Arial"/>
          <w:sz w:val="18"/>
          <w:szCs w:val="18"/>
        </w:rPr>
        <w:t>, Bangkok, 10</w:t>
      </w:r>
      <w:r w:rsidR="00F652F0">
        <w:rPr>
          <w:rFonts w:ascii="Arial" w:hAnsi="Arial" w:cs="Arial"/>
          <w:sz w:val="18"/>
          <w:szCs w:val="18"/>
        </w:rPr>
        <w:t>330</w:t>
      </w:r>
      <w:r w:rsidR="0076156E">
        <w:rPr>
          <w:rFonts w:ascii="Arial" w:hAnsi="Arial" w:cs="Arial"/>
          <w:sz w:val="18"/>
          <w:szCs w:val="18"/>
        </w:rPr>
        <w:t>.</w:t>
      </w:r>
    </w:p>
    <w:p w14:paraId="5BD18386" w14:textId="77777777" w:rsidR="000E23C0" w:rsidRPr="006848D2" w:rsidRDefault="000E23C0" w:rsidP="00F414B1">
      <w:pPr>
        <w:adjustRightInd w:val="0"/>
        <w:spacing w:after="120" w:line="240" w:lineRule="atLeast"/>
        <w:ind w:left="567"/>
        <w:jc w:val="both"/>
        <w:rPr>
          <w:rFonts w:ascii="Arial" w:hAnsi="Arial" w:cs="Arial"/>
          <w:spacing w:val="-2"/>
          <w:sz w:val="18"/>
          <w:szCs w:val="18"/>
        </w:rPr>
      </w:pPr>
      <w:r w:rsidRPr="006848D2">
        <w:rPr>
          <w:rFonts w:ascii="Arial" w:hAnsi="Arial" w:cs="Arial"/>
          <w:spacing w:val="-2"/>
          <w:sz w:val="18"/>
          <w:szCs w:val="18"/>
        </w:rPr>
        <w:t xml:space="preserve">The Company was listed on the Stock Exchange of Thailand </w:t>
      </w:r>
      <w:r w:rsidR="00EB3B67" w:rsidRPr="006848D2">
        <w:rPr>
          <w:rFonts w:ascii="Arial" w:hAnsi="Arial" w:cs="Arial"/>
          <w:spacing w:val="-2"/>
          <w:sz w:val="18"/>
          <w:szCs w:val="18"/>
        </w:rPr>
        <w:t>(</w:t>
      </w:r>
      <w:r w:rsidR="00EB3B67" w:rsidRPr="006848D2">
        <w:rPr>
          <w:rFonts w:ascii="Arial" w:hAnsi="Arial"/>
          <w:spacing w:val="-2"/>
          <w:sz w:val="18"/>
          <w:szCs w:val="18"/>
        </w:rPr>
        <w:t xml:space="preserve">“SET”) </w:t>
      </w:r>
      <w:r w:rsidRPr="006848D2">
        <w:rPr>
          <w:rFonts w:ascii="Arial" w:hAnsi="Arial" w:cs="Arial"/>
          <w:spacing w:val="-2"/>
          <w:sz w:val="18"/>
          <w:szCs w:val="18"/>
        </w:rPr>
        <w:t>in August 1990</w:t>
      </w:r>
      <w:r w:rsidR="00344BB3" w:rsidRPr="006848D2">
        <w:rPr>
          <w:rFonts w:ascii="Arial" w:hAnsi="Arial" w:cs="Arial"/>
          <w:spacing w:val="-2"/>
          <w:sz w:val="18"/>
          <w:szCs w:val="18"/>
        </w:rPr>
        <w:t>.</w:t>
      </w:r>
    </w:p>
    <w:p w14:paraId="0FAFA0DF" w14:textId="1F8A8E7E" w:rsidR="000E23C0" w:rsidRPr="006848D2" w:rsidRDefault="00CC6442" w:rsidP="00F414B1">
      <w:pPr>
        <w:spacing w:after="120" w:line="240" w:lineRule="atLeast"/>
        <w:ind w:left="567"/>
        <w:jc w:val="both"/>
        <w:rPr>
          <w:rFonts w:ascii="Arial" w:hAnsi="Arial" w:cs="Arial"/>
          <w:sz w:val="18"/>
          <w:szCs w:val="18"/>
        </w:rPr>
      </w:pPr>
      <w:r>
        <w:rPr>
          <w:rFonts w:ascii="Arial" w:hAnsi="Arial" w:cs="Arial"/>
          <w:sz w:val="18"/>
          <w:szCs w:val="18"/>
        </w:rPr>
        <w:t>As at 3</w:t>
      </w:r>
      <w:r w:rsidR="00FA442A">
        <w:rPr>
          <w:rFonts w:ascii="Arial" w:hAnsi="Arial" w:cs="Arial"/>
          <w:sz w:val="18"/>
          <w:szCs w:val="18"/>
        </w:rPr>
        <w:t>1</w:t>
      </w:r>
      <w:r w:rsidR="000047CE" w:rsidRPr="006848D2">
        <w:rPr>
          <w:rFonts w:ascii="Arial" w:hAnsi="Arial" w:cs="Arial"/>
          <w:sz w:val="18"/>
          <w:szCs w:val="18"/>
        </w:rPr>
        <w:t xml:space="preserve"> </w:t>
      </w:r>
      <w:r w:rsidR="00FA442A">
        <w:rPr>
          <w:rFonts w:ascii="Arial" w:hAnsi="Arial" w:cs="Arial"/>
          <w:sz w:val="18"/>
          <w:szCs w:val="18"/>
        </w:rPr>
        <w:t>December</w:t>
      </w:r>
      <w:r w:rsidR="005354AD">
        <w:rPr>
          <w:rFonts w:ascii="Arial" w:hAnsi="Arial" w:cs="Arial"/>
          <w:sz w:val="18"/>
          <w:szCs w:val="18"/>
        </w:rPr>
        <w:t xml:space="preserve"> 202</w:t>
      </w:r>
      <w:r w:rsidR="00955CAF">
        <w:rPr>
          <w:rFonts w:ascii="Arial" w:hAnsi="Arial" w:cstheme="minorBidi"/>
          <w:sz w:val="18"/>
          <w:szCs w:val="18"/>
        </w:rPr>
        <w:t>3</w:t>
      </w:r>
      <w:r w:rsidR="005A0217" w:rsidRPr="006848D2">
        <w:rPr>
          <w:rFonts w:ascii="Arial" w:hAnsi="Arial" w:cs="Arial"/>
          <w:sz w:val="18"/>
          <w:szCs w:val="18"/>
        </w:rPr>
        <w:t xml:space="preserve">, </w:t>
      </w:r>
      <w:r w:rsidR="00305855">
        <w:rPr>
          <w:rFonts w:ascii="Arial" w:hAnsi="Arial" w:cs="Arial"/>
          <w:sz w:val="18"/>
          <w:szCs w:val="18"/>
        </w:rPr>
        <w:t xml:space="preserve">the two </w:t>
      </w:r>
      <w:r w:rsidR="00BD2CBC">
        <w:rPr>
          <w:rFonts w:ascii="Arial" w:hAnsi="Arial" w:cs="Arial"/>
          <w:sz w:val="18"/>
          <w:szCs w:val="18"/>
        </w:rPr>
        <w:t>largest</w:t>
      </w:r>
      <w:r w:rsidR="00E56E03" w:rsidRPr="006848D2">
        <w:rPr>
          <w:rFonts w:ascii="Arial" w:hAnsi="Arial" w:cs="Arial"/>
          <w:sz w:val="18"/>
          <w:szCs w:val="18"/>
        </w:rPr>
        <w:t xml:space="preserve"> shareholder</w:t>
      </w:r>
      <w:r w:rsidR="00305855">
        <w:rPr>
          <w:rFonts w:ascii="Arial" w:hAnsi="Arial" w:cs="Arial"/>
          <w:sz w:val="18"/>
          <w:szCs w:val="18"/>
        </w:rPr>
        <w:t>s</w:t>
      </w:r>
      <w:r w:rsidR="000E23C0" w:rsidRPr="006848D2">
        <w:rPr>
          <w:rFonts w:ascii="Arial" w:hAnsi="Arial" w:cs="Arial"/>
          <w:sz w:val="18"/>
          <w:szCs w:val="18"/>
        </w:rPr>
        <w:t xml:space="preserve"> of the </w:t>
      </w:r>
      <w:r w:rsidR="000E23C0" w:rsidRPr="00A64D07">
        <w:rPr>
          <w:rFonts w:ascii="Arial" w:hAnsi="Arial" w:cs="Arial"/>
          <w:sz w:val="18"/>
          <w:szCs w:val="18"/>
        </w:rPr>
        <w:t xml:space="preserve">Company </w:t>
      </w:r>
      <w:r w:rsidR="004F7CA0">
        <w:rPr>
          <w:rFonts w:ascii="Arial" w:hAnsi="Arial" w:cs="Arial"/>
          <w:sz w:val="18"/>
          <w:szCs w:val="18"/>
        </w:rPr>
        <w:t>are</w:t>
      </w:r>
      <w:r w:rsidR="00305855">
        <w:rPr>
          <w:rFonts w:ascii="Arial" w:hAnsi="Arial" w:cs="Arial"/>
          <w:sz w:val="18"/>
          <w:szCs w:val="18"/>
        </w:rPr>
        <w:t xml:space="preserve"> </w:t>
      </w:r>
      <w:r w:rsidR="007008B8" w:rsidRPr="007008B8">
        <w:rPr>
          <w:rFonts w:ascii="Arial" w:hAnsi="Arial" w:cs="Arial"/>
          <w:sz w:val="18"/>
          <w:szCs w:val="18"/>
        </w:rPr>
        <w:t>Gulf Energy Development Public Company Limited</w:t>
      </w:r>
      <w:r w:rsidR="0041126D">
        <w:rPr>
          <w:rFonts w:ascii="Arial" w:hAnsi="Arial" w:cs="Arial"/>
          <w:sz w:val="18"/>
          <w:szCs w:val="18"/>
        </w:rPr>
        <w:t xml:space="preserve"> (“GULF”)</w:t>
      </w:r>
      <w:r w:rsidR="007008B8" w:rsidRPr="007008B8">
        <w:rPr>
          <w:rFonts w:ascii="Arial" w:hAnsi="Arial" w:cs="Arial"/>
          <w:sz w:val="18"/>
          <w:szCs w:val="18"/>
        </w:rPr>
        <w:t xml:space="preserve"> </w:t>
      </w:r>
      <w:r w:rsidR="00305855">
        <w:rPr>
          <w:rFonts w:ascii="Arial" w:hAnsi="Arial" w:cs="Arial"/>
          <w:sz w:val="18"/>
          <w:szCs w:val="18"/>
        </w:rPr>
        <w:t>and</w:t>
      </w:r>
      <w:r w:rsidR="000E23C0" w:rsidRPr="00A64D07">
        <w:rPr>
          <w:rFonts w:ascii="Arial" w:hAnsi="Arial" w:cs="Arial"/>
          <w:sz w:val="18"/>
          <w:szCs w:val="18"/>
        </w:rPr>
        <w:t xml:space="preserve"> </w:t>
      </w:r>
      <w:r w:rsidR="00BC3340" w:rsidRPr="00A64D07">
        <w:rPr>
          <w:rFonts w:ascii="Arial" w:hAnsi="Arial" w:cs="Arial"/>
          <w:sz w:val="18"/>
          <w:szCs w:val="18"/>
        </w:rPr>
        <w:t xml:space="preserve">Singtel Global Investment Pte. Ltd., </w:t>
      </w:r>
      <w:r w:rsidR="00BC3340" w:rsidRPr="005F5AC7">
        <w:rPr>
          <w:rFonts w:ascii="Arial" w:hAnsi="Arial" w:cs="Arial"/>
          <w:sz w:val="18"/>
          <w:szCs w:val="18"/>
        </w:rPr>
        <w:t xml:space="preserve">holding </w:t>
      </w:r>
      <w:r w:rsidR="00305855" w:rsidRPr="005F5AC7">
        <w:rPr>
          <w:rFonts w:ascii="Arial" w:hAnsi="Arial" w:cs="Arial"/>
          <w:sz w:val="18"/>
          <w:szCs w:val="18"/>
        </w:rPr>
        <w:t>4</w:t>
      </w:r>
      <w:r w:rsidR="005F5AC7" w:rsidRPr="005F5AC7">
        <w:rPr>
          <w:rFonts w:ascii="Arial" w:hAnsi="Arial" w:cs="Arial"/>
          <w:sz w:val="18"/>
          <w:szCs w:val="18"/>
        </w:rPr>
        <w:t>7.37</w:t>
      </w:r>
      <w:r w:rsidR="00305855" w:rsidRPr="005F5AC7">
        <w:rPr>
          <w:rFonts w:ascii="Arial" w:hAnsi="Arial" w:cs="Arial"/>
          <w:sz w:val="18"/>
          <w:szCs w:val="18"/>
        </w:rPr>
        <w:t xml:space="preserve">% and </w:t>
      </w:r>
      <w:r w:rsidR="00BC3340" w:rsidRPr="005F5AC7">
        <w:rPr>
          <w:rFonts w:ascii="Arial" w:hAnsi="Arial" w:cs="Arial"/>
          <w:sz w:val="18"/>
          <w:szCs w:val="18"/>
        </w:rPr>
        <w:t>2</w:t>
      </w:r>
      <w:r w:rsidR="002507FB" w:rsidRPr="005F5AC7">
        <w:rPr>
          <w:rFonts w:ascii="Arial" w:hAnsi="Arial" w:cs="Arial"/>
          <w:sz w:val="18"/>
          <w:szCs w:val="18"/>
        </w:rPr>
        <w:t>4.99</w:t>
      </w:r>
      <w:r w:rsidR="00BC3340" w:rsidRPr="005F5AC7">
        <w:rPr>
          <w:rFonts w:ascii="Arial" w:hAnsi="Arial" w:cs="Arial"/>
          <w:sz w:val="18"/>
          <w:szCs w:val="18"/>
        </w:rPr>
        <w:t>%</w:t>
      </w:r>
      <w:r w:rsidR="00305855" w:rsidRPr="005F5AC7">
        <w:rPr>
          <w:rFonts w:ascii="Arial" w:hAnsi="Arial" w:cs="Arial"/>
          <w:sz w:val="18"/>
          <w:szCs w:val="18"/>
        </w:rPr>
        <w:t>, r</w:t>
      </w:r>
      <w:r w:rsidR="00305855" w:rsidRPr="00147332">
        <w:rPr>
          <w:rFonts w:ascii="Arial" w:hAnsi="Arial" w:cs="Arial"/>
          <w:sz w:val="18"/>
          <w:szCs w:val="18"/>
        </w:rPr>
        <w:t>espectively</w:t>
      </w:r>
      <w:r w:rsidR="00E500A4" w:rsidRPr="006848D2">
        <w:rPr>
          <w:rFonts w:ascii="Arial" w:hAnsi="Arial" w:cs="Arial"/>
          <w:sz w:val="18"/>
          <w:szCs w:val="18"/>
        </w:rPr>
        <w:t xml:space="preserve"> </w:t>
      </w:r>
      <w:r w:rsidR="00E57826">
        <w:rPr>
          <w:rFonts w:ascii="Arial" w:hAnsi="Arial" w:cs="Arial"/>
          <w:sz w:val="18"/>
          <w:szCs w:val="18"/>
        </w:rPr>
        <w:t>(</w:t>
      </w:r>
      <w:r w:rsidR="00F02D9C" w:rsidRPr="006848D2">
        <w:rPr>
          <w:rFonts w:ascii="Arial" w:hAnsi="Arial" w:cs="Arial"/>
          <w:i/>
          <w:iCs/>
          <w:sz w:val="18"/>
          <w:szCs w:val="18"/>
        </w:rPr>
        <w:t xml:space="preserve">31 December </w:t>
      </w:r>
      <w:r w:rsidR="003767ED" w:rsidRPr="006848D2">
        <w:rPr>
          <w:rFonts w:ascii="Arial" w:hAnsi="Arial" w:cs="Arial"/>
          <w:i/>
          <w:iCs/>
          <w:sz w:val="18"/>
          <w:szCs w:val="18"/>
        </w:rPr>
        <w:t>20</w:t>
      </w:r>
      <w:r w:rsidR="00B2318D">
        <w:rPr>
          <w:rFonts w:ascii="Arial" w:hAnsi="Arial" w:cs="Arial"/>
          <w:i/>
          <w:iCs/>
          <w:sz w:val="18"/>
          <w:szCs w:val="18"/>
        </w:rPr>
        <w:t>2</w:t>
      </w:r>
      <w:r w:rsidR="00955CAF">
        <w:rPr>
          <w:rFonts w:ascii="Arial" w:hAnsi="Arial" w:cs="Arial"/>
          <w:i/>
          <w:iCs/>
          <w:sz w:val="18"/>
          <w:szCs w:val="18"/>
        </w:rPr>
        <w:t>2</w:t>
      </w:r>
      <w:r w:rsidR="003767ED" w:rsidRPr="006848D2">
        <w:rPr>
          <w:rFonts w:ascii="Arial" w:hAnsi="Arial" w:cs="Arial"/>
          <w:i/>
          <w:iCs/>
          <w:sz w:val="18"/>
          <w:szCs w:val="18"/>
        </w:rPr>
        <w:t xml:space="preserve">: </w:t>
      </w:r>
      <w:r w:rsidR="00091821" w:rsidRPr="00091821">
        <w:rPr>
          <w:rFonts w:ascii="Arial" w:hAnsi="Arial" w:cs="Arial"/>
          <w:i/>
          <w:iCs/>
          <w:sz w:val="18"/>
          <w:szCs w:val="18"/>
        </w:rPr>
        <w:t>G</w:t>
      </w:r>
      <w:r w:rsidR="0041126D">
        <w:rPr>
          <w:rFonts w:ascii="Arial" w:hAnsi="Arial" w:cs="Arial"/>
          <w:i/>
          <w:iCs/>
          <w:sz w:val="18"/>
          <w:szCs w:val="18"/>
        </w:rPr>
        <w:t>ULF</w:t>
      </w:r>
      <w:r w:rsidR="00DD480A">
        <w:rPr>
          <w:rFonts w:ascii="Arial" w:hAnsi="Arial" w:cs="Arial"/>
          <w:i/>
          <w:iCs/>
          <w:sz w:val="18"/>
          <w:szCs w:val="18"/>
        </w:rPr>
        <w:t xml:space="preserve"> and </w:t>
      </w:r>
      <w:r w:rsidR="00A44A33" w:rsidRPr="006848D2">
        <w:rPr>
          <w:rFonts w:ascii="Arial" w:hAnsi="Arial" w:cs="Arial"/>
          <w:i/>
          <w:iCs/>
          <w:sz w:val="18"/>
          <w:szCs w:val="18"/>
        </w:rPr>
        <w:t>Singtel Global Investment Pte. Ltd.,</w:t>
      </w:r>
      <w:r w:rsidR="00F235EA" w:rsidRPr="006848D2">
        <w:rPr>
          <w:rFonts w:ascii="Arial" w:hAnsi="Arial" w:cs="Arial"/>
          <w:i/>
          <w:iCs/>
          <w:sz w:val="18"/>
          <w:szCs w:val="18"/>
        </w:rPr>
        <w:t xml:space="preserve"> </w:t>
      </w:r>
      <w:r w:rsidR="006625D8">
        <w:rPr>
          <w:rFonts w:ascii="Arial" w:hAnsi="Arial" w:cs="Arial"/>
          <w:i/>
          <w:iCs/>
          <w:sz w:val="18"/>
          <w:szCs w:val="18"/>
        </w:rPr>
        <w:t>had</w:t>
      </w:r>
      <w:r w:rsidR="00DD480A">
        <w:rPr>
          <w:rFonts w:ascii="Arial" w:hAnsi="Arial" w:cs="Arial"/>
          <w:i/>
          <w:iCs/>
          <w:sz w:val="18"/>
          <w:szCs w:val="18"/>
        </w:rPr>
        <w:t xml:space="preserve"> 4</w:t>
      </w:r>
      <w:r w:rsidR="00955CAF">
        <w:rPr>
          <w:rFonts w:ascii="Arial" w:hAnsi="Arial" w:cs="Arial"/>
          <w:i/>
          <w:iCs/>
          <w:sz w:val="18"/>
          <w:szCs w:val="18"/>
        </w:rPr>
        <w:t>6.57</w:t>
      </w:r>
      <w:r w:rsidR="00487CC1">
        <w:rPr>
          <w:rFonts w:ascii="Arial" w:hAnsi="Arial" w:cs="Arial"/>
          <w:i/>
          <w:iCs/>
          <w:sz w:val="18"/>
          <w:szCs w:val="18"/>
        </w:rPr>
        <w:t>%</w:t>
      </w:r>
      <w:r w:rsidR="00DD480A">
        <w:rPr>
          <w:rFonts w:ascii="Arial" w:hAnsi="Arial" w:cs="Arial"/>
          <w:i/>
          <w:iCs/>
          <w:sz w:val="18"/>
          <w:szCs w:val="18"/>
        </w:rPr>
        <w:t xml:space="preserve"> and </w:t>
      </w:r>
      <w:r w:rsidR="00A44A33" w:rsidRPr="006848D2">
        <w:rPr>
          <w:rFonts w:ascii="Arial" w:hAnsi="Arial" w:cs="Arial"/>
          <w:i/>
          <w:iCs/>
          <w:sz w:val="18"/>
          <w:szCs w:val="18"/>
        </w:rPr>
        <w:t>2</w:t>
      </w:r>
      <w:r w:rsidR="00955CAF">
        <w:rPr>
          <w:rFonts w:ascii="Arial" w:hAnsi="Arial" w:cs="Arial"/>
          <w:i/>
          <w:iCs/>
          <w:sz w:val="18"/>
          <w:szCs w:val="18"/>
        </w:rPr>
        <w:t>4.99</w:t>
      </w:r>
      <w:r w:rsidR="00A44A33" w:rsidRPr="006848D2">
        <w:rPr>
          <w:rFonts w:ascii="Arial" w:hAnsi="Arial" w:cs="Arial"/>
          <w:i/>
          <w:iCs/>
          <w:sz w:val="18"/>
          <w:szCs w:val="18"/>
        </w:rPr>
        <w:t>%</w:t>
      </w:r>
      <w:r w:rsidR="00DD480A">
        <w:rPr>
          <w:rFonts w:ascii="Arial" w:hAnsi="Arial" w:cs="Arial"/>
          <w:i/>
          <w:iCs/>
          <w:sz w:val="18"/>
          <w:szCs w:val="18"/>
        </w:rPr>
        <w:t>, respectively</w:t>
      </w:r>
      <w:r w:rsidR="003767ED" w:rsidRPr="006848D2">
        <w:rPr>
          <w:rFonts w:ascii="Arial" w:hAnsi="Arial" w:cs="Arial"/>
          <w:i/>
          <w:iCs/>
          <w:sz w:val="18"/>
          <w:szCs w:val="18"/>
        </w:rPr>
        <w:t>)</w:t>
      </w:r>
      <w:r w:rsidR="0031618E">
        <w:rPr>
          <w:rFonts w:ascii="Arial" w:hAnsi="Arial" w:cs="Arial"/>
          <w:sz w:val="18"/>
          <w:szCs w:val="18"/>
        </w:rPr>
        <w:t>.</w:t>
      </w:r>
    </w:p>
    <w:p w14:paraId="5FBB41C8" w14:textId="68361AC0" w:rsidR="000047CE" w:rsidRPr="005146DA" w:rsidRDefault="00BC3340" w:rsidP="00F414B1">
      <w:pPr>
        <w:pStyle w:val="BodyTextIndent2"/>
        <w:spacing w:after="120" w:line="240" w:lineRule="atLeast"/>
        <w:ind w:left="567"/>
        <w:jc w:val="both"/>
        <w:rPr>
          <w:rFonts w:ascii="Arial" w:hAnsi="Arial" w:cstheme="minorBidi"/>
          <w:sz w:val="18"/>
          <w:szCs w:val="18"/>
        </w:rPr>
      </w:pPr>
      <w:r w:rsidRPr="00DB639E">
        <w:rPr>
          <w:rFonts w:ascii="Arial" w:hAnsi="Arial" w:cs="Arial"/>
          <w:sz w:val="18"/>
          <w:szCs w:val="18"/>
        </w:rPr>
        <w:t xml:space="preserve">The Company, </w:t>
      </w:r>
      <w:r w:rsidR="009A6832">
        <w:rPr>
          <w:rFonts w:ascii="Arial" w:hAnsi="Arial" w:cs="Arial"/>
          <w:sz w:val="18"/>
          <w:szCs w:val="18"/>
        </w:rPr>
        <w:t xml:space="preserve">its </w:t>
      </w:r>
      <w:r w:rsidRPr="00DB639E">
        <w:rPr>
          <w:rFonts w:ascii="Arial" w:hAnsi="Arial" w:cs="Arial"/>
          <w:sz w:val="18"/>
          <w:szCs w:val="18"/>
        </w:rPr>
        <w:t xml:space="preserve">subsidiaries and </w:t>
      </w:r>
      <w:r w:rsidR="00CE4DF2">
        <w:rPr>
          <w:rFonts w:ascii="Arial" w:hAnsi="Arial" w:cs="Arial"/>
          <w:sz w:val="18"/>
          <w:szCs w:val="18"/>
        </w:rPr>
        <w:t xml:space="preserve">an </w:t>
      </w:r>
      <w:r w:rsidRPr="00DB639E">
        <w:rPr>
          <w:rFonts w:ascii="Arial" w:hAnsi="Arial" w:cs="Arial"/>
          <w:sz w:val="18"/>
          <w:szCs w:val="18"/>
        </w:rPr>
        <w:t>associate, collectively call</w:t>
      </w:r>
      <w:r w:rsidR="003A55D9" w:rsidRPr="00DB639E">
        <w:rPr>
          <w:rFonts w:ascii="Arial" w:hAnsi="Arial" w:cs="Arial"/>
          <w:sz w:val="18"/>
          <w:szCs w:val="18"/>
        </w:rPr>
        <w:t>ed</w:t>
      </w:r>
      <w:r w:rsidRPr="00DB639E">
        <w:rPr>
          <w:rFonts w:ascii="Arial" w:hAnsi="Arial" w:cs="Arial"/>
          <w:sz w:val="18"/>
          <w:szCs w:val="18"/>
        </w:rPr>
        <w:t xml:space="preserve"> </w:t>
      </w:r>
      <w:r w:rsidR="00534000" w:rsidRPr="00DB639E">
        <w:rPr>
          <w:rFonts w:ascii="Arial" w:hAnsi="Arial" w:cs="Arial"/>
          <w:sz w:val="18"/>
          <w:szCs w:val="18"/>
        </w:rPr>
        <w:t>“</w:t>
      </w:r>
      <w:r w:rsidR="000047CE" w:rsidRPr="00DB639E">
        <w:rPr>
          <w:rFonts w:ascii="Arial" w:hAnsi="Arial" w:cs="Arial"/>
          <w:sz w:val="18"/>
          <w:szCs w:val="18"/>
        </w:rPr>
        <w:t>INTOUCH Group</w:t>
      </w:r>
      <w:r w:rsidR="00534000" w:rsidRPr="00DB639E">
        <w:rPr>
          <w:rFonts w:ascii="Arial" w:hAnsi="Arial" w:cs="Arial"/>
          <w:sz w:val="18"/>
          <w:szCs w:val="18"/>
        </w:rPr>
        <w:t>”</w:t>
      </w:r>
      <w:r w:rsidRPr="00DB639E">
        <w:rPr>
          <w:rFonts w:ascii="Arial" w:hAnsi="Arial" w:cs="Arial"/>
          <w:sz w:val="18"/>
          <w:szCs w:val="18"/>
        </w:rPr>
        <w:t>,</w:t>
      </w:r>
      <w:r w:rsidR="000047CE" w:rsidRPr="00DB639E">
        <w:rPr>
          <w:rFonts w:ascii="Arial" w:hAnsi="Arial" w:cs="Arial"/>
          <w:sz w:val="18"/>
          <w:szCs w:val="18"/>
        </w:rPr>
        <w:t xml:space="preserve"> </w:t>
      </w:r>
      <w:r w:rsidRPr="00DB639E">
        <w:rPr>
          <w:rFonts w:ascii="Arial" w:hAnsi="Arial" w:cs="Arial"/>
          <w:sz w:val="18"/>
          <w:szCs w:val="18"/>
        </w:rPr>
        <w:t>are</w:t>
      </w:r>
      <w:r w:rsidR="000047CE" w:rsidRPr="00DB639E">
        <w:rPr>
          <w:rFonts w:ascii="Arial" w:hAnsi="Arial" w:cs="Arial"/>
          <w:sz w:val="18"/>
          <w:szCs w:val="18"/>
        </w:rPr>
        <w:t xml:space="preserve"> principally</w:t>
      </w:r>
      <w:r w:rsidR="000047CE" w:rsidRPr="006848D2">
        <w:rPr>
          <w:rFonts w:ascii="Arial" w:hAnsi="Arial" w:cs="Arial"/>
          <w:sz w:val="18"/>
          <w:szCs w:val="18"/>
        </w:rPr>
        <w:t xml:space="preserve"> engaged in telecommunications</w:t>
      </w:r>
      <w:r w:rsidR="00CE4DF2">
        <w:rPr>
          <w:rFonts w:ascii="Arial" w:hAnsi="Arial" w:cs="Arial"/>
          <w:sz w:val="18"/>
          <w:szCs w:val="18"/>
        </w:rPr>
        <w:t xml:space="preserve"> and other</w:t>
      </w:r>
      <w:r w:rsidR="008475E9">
        <w:rPr>
          <w:rFonts w:ascii="Arial" w:hAnsi="Arial" w:cs="Arial"/>
          <w:sz w:val="18"/>
          <w:szCs w:val="18"/>
        </w:rPr>
        <w:t xml:space="preserve"> businesses</w:t>
      </w:r>
      <w:r w:rsidR="000047CE" w:rsidRPr="006848D2">
        <w:rPr>
          <w:rFonts w:ascii="Arial" w:hAnsi="Arial" w:cs="Arial"/>
          <w:sz w:val="18"/>
          <w:szCs w:val="18"/>
        </w:rPr>
        <w:t xml:space="preserve">, </w:t>
      </w:r>
      <w:r w:rsidR="008475E9">
        <w:rPr>
          <w:rFonts w:ascii="Arial" w:hAnsi="Arial" w:cs="Arial"/>
          <w:sz w:val="18"/>
          <w:szCs w:val="18"/>
        </w:rPr>
        <w:t>including</w:t>
      </w:r>
      <w:r w:rsidR="005146DA">
        <w:rPr>
          <w:rFonts w:ascii="Arial" w:hAnsi="Arial" w:cstheme="minorBidi"/>
          <w:sz w:val="18"/>
          <w:szCs w:val="18"/>
        </w:rPr>
        <w:t xml:space="preserve"> </w:t>
      </w:r>
      <w:r w:rsidR="00BF021C">
        <w:rPr>
          <w:rFonts w:ascii="Arial" w:hAnsi="Arial" w:cstheme="minorBidi"/>
          <w:sz w:val="18"/>
          <w:szCs w:val="18"/>
        </w:rPr>
        <w:t xml:space="preserve">operations </w:t>
      </w:r>
      <w:r w:rsidR="006C33FC">
        <w:rPr>
          <w:rFonts w:ascii="Arial" w:hAnsi="Arial" w:cstheme="minorBidi"/>
          <w:sz w:val="18"/>
          <w:szCs w:val="18"/>
        </w:rPr>
        <w:t xml:space="preserve">under </w:t>
      </w:r>
      <w:r w:rsidR="004B78F4">
        <w:rPr>
          <w:rFonts w:ascii="Arial" w:hAnsi="Arial" w:cstheme="minorBidi"/>
          <w:sz w:val="18"/>
          <w:szCs w:val="18"/>
        </w:rPr>
        <w:t xml:space="preserve">a </w:t>
      </w:r>
      <w:r w:rsidR="00A9207F">
        <w:rPr>
          <w:rFonts w:ascii="Arial" w:hAnsi="Arial" w:cstheme="minorBidi"/>
          <w:sz w:val="18"/>
          <w:szCs w:val="18"/>
        </w:rPr>
        <w:t>v</w:t>
      </w:r>
      <w:r w:rsidR="005146DA">
        <w:rPr>
          <w:rFonts w:ascii="Arial" w:hAnsi="Arial" w:cstheme="minorBidi"/>
          <w:sz w:val="18"/>
          <w:szCs w:val="18"/>
        </w:rPr>
        <w:t>enture</w:t>
      </w:r>
      <w:r w:rsidR="00A9207F">
        <w:rPr>
          <w:rFonts w:ascii="Arial" w:hAnsi="Arial" w:cstheme="minorBidi"/>
          <w:sz w:val="18"/>
          <w:szCs w:val="18"/>
        </w:rPr>
        <w:t xml:space="preserve"> c</w:t>
      </w:r>
      <w:r w:rsidR="005146DA">
        <w:rPr>
          <w:rFonts w:ascii="Arial" w:hAnsi="Arial" w:cstheme="minorBidi"/>
          <w:sz w:val="18"/>
          <w:szCs w:val="18"/>
        </w:rPr>
        <w:t>apital</w:t>
      </w:r>
      <w:r w:rsidR="000368BD">
        <w:rPr>
          <w:rFonts w:ascii="Arial" w:hAnsi="Arial" w:cstheme="minorBidi"/>
          <w:sz w:val="18"/>
          <w:szCs w:val="18"/>
        </w:rPr>
        <w:t xml:space="preserve"> project.</w:t>
      </w:r>
    </w:p>
    <w:p w14:paraId="2DD78D65" w14:textId="53E418DC" w:rsidR="000E23C0" w:rsidRPr="006848D2" w:rsidRDefault="009A6832" w:rsidP="00F414B1">
      <w:pPr>
        <w:pStyle w:val="BodyTextIndent2"/>
        <w:spacing w:after="120" w:line="240" w:lineRule="atLeast"/>
        <w:ind w:left="567"/>
        <w:jc w:val="both"/>
        <w:rPr>
          <w:rFonts w:ascii="Arial" w:hAnsi="Arial" w:cs="Arial"/>
          <w:sz w:val="18"/>
          <w:szCs w:val="18"/>
        </w:rPr>
      </w:pPr>
      <w:r>
        <w:rPr>
          <w:rFonts w:ascii="Arial" w:hAnsi="Arial" w:cs="Arial"/>
          <w:sz w:val="18"/>
          <w:szCs w:val="18"/>
        </w:rPr>
        <w:t>Details</w:t>
      </w:r>
      <w:r w:rsidR="000E23C0" w:rsidRPr="0041126D">
        <w:rPr>
          <w:rFonts w:ascii="Arial" w:hAnsi="Arial" w:cs="Arial"/>
          <w:sz w:val="18"/>
          <w:szCs w:val="18"/>
        </w:rPr>
        <w:t xml:space="preserve"> o</w:t>
      </w:r>
      <w:r w:rsidR="00E56E03" w:rsidRPr="0041126D">
        <w:rPr>
          <w:rFonts w:ascii="Arial" w:hAnsi="Arial" w:cs="Arial"/>
          <w:sz w:val="18"/>
          <w:szCs w:val="18"/>
        </w:rPr>
        <w:t>f the Company’s subsidiaries</w:t>
      </w:r>
      <w:r w:rsidR="00CE4DF2">
        <w:rPr>
          <w:rFonts w:ascii="Arial" w:hAnsi="Arial" w:cs="Arial"/>
          <w:sz w:val="18"/>
          <w:szCs w:val="18"/>
        </w:rPr>
        <w:t xml:space="preserve"> and</w:t>
      </w:r>
      <w:r w:rsidR="005C5DF0" w:rsidRPr="0041126D">
        <w:rPr>
          <w:rFonts w:ascii="Arial" w:hAnsi="Arial" w:cs="Arial"/>
          <w:sz w:val="18"/>
          <w:szCs w:val="18"/>
        </w:rPr>
        <w:t xml:space="preserve"> </w:t>
      </w:r>
      <w:r w:rsidR="0041126D">
        <w:rPr>
          <w:rFonts w:ascii="Arial" w:hAnsi="Arial" w:cs="Arial"/>
          <w:sz w:val="18"/>
          <w:szCs w:val="18"/>
        </w:rPr>
        <w:t xml:space="preserve">an </w:t>
      </w:r>
      <w:r w:rsidR="005C5DF0" w:rsidRPr="0041126D">
        <w:rPr>
          <w:rFonts w:ascii="Arial" w:hAnsi="Arial" w:cs="Arial"/>
          <w:sz w:val="18"/>
          <w:szCs w:val="18"/>
        </w:rPr>
        <w:t>associate</w:t>
      </w:r>
      <w:r w:rsidR="006C33FC" w:rsidRPr="0041126D">
        <w:rPr>
          <w:rFonts w:ascii="Arial" w:hAnsi="Arial" w:cs="Arial"/>
          <w:sz w:val="18"/>
          <w:szCs w:val="18"/>
        </w:rPr>
        <w:t xml:space="preserve"> </w:t>
      </w:r>
      <w:r w:rsidR="00CC6442" w:rsidRPr="0041126D">
        <w:rPr>
          <w:rFonts w:ascii="Arial" w:hAnsi="Arial" w:cs="Arial"/>
          <w:sz w:val="18"/>
          <w:szCs w:val="18"/>
        </w:rPr>
        <w:t xml:space="preserve">as at </w:t>
      </w:r>
      <w:r w:rsidR="00DD480A" w:rsidRPr="0041126D">
        <w:rPr>
          <w:rFonts w:ascii="Arial" w:hAnsi="Arial" w:cs="Arial"/>
          <w:sz w:val="18"/>
          <w:szCs w:val="18"/>
        </w:rPr>
        <w:t>3</w:t>
      </w:r>
      <w:r w:rsidR="00FA442A" w:rsidRPr="0041126D">
        <w:rPr>
          <w:rFonts w:ascii="Arial" w:hAnsi="Arial" w:cs="Arial"/>
          <w:sz w:val="18"/>
          <w:szCs w:val="18"/>
        </w:rPr>
        <w:t>1</w:t>
      </w:r>
      <w:r w:rsidR="00DD480A" w:rsidRPr="0041126D">
        <w:rPr>
          <w:rFonts w:ascii="Arial" w:hAnsi="Arial" w:cs="Arial"/>
          <w:sz w:val="18"/>
          <w:szCs w:val="18"/>
        </w:rPr>
        <w:t xml:space="preserve"> </w:t>
      </w:r>
      <w:r w:rsidR="00FA442A" w:rsidRPr="0041126D">
        <w:rPr>
          <w:rFonts w:ascii="Arial" w:hAnsi="Arial" w:cs="Arial"/>
          <w:sz w:val="18"/>
          <w:szCs w:val="18"/>
        </w:rPr>
        <w:t>December</w:t>
      </w:r>
      <w:r w:rsidR="00DD480A" w:rsidRPr="0041126D">
        <w:rPr>
          <w:rFonts w:ascii="Arial" w:hAnsi="Arial" w:cs="Arial"/>
          <w:sz w:val="18"/>
          <w:szCs w:val="18"/>
        </w:rPr>
        <w:t xml:space="preserve"> 202</w:t>
      </w:r>
      <w:r w:rsidR="00955CAF">
        <w:rPr>
          <w:rFonts w:ascii="Arial" w:hAnsi="Arial" w:cs="Arial"/>
          <w:sz w:val="18"/>
          <w:szCs w:val="18"/>
        </w:rPr>
        <w:t>3</w:t>
      </w:r>
      <w:r w:rsidR="00DD480A" w:rsidRPr="0041126D">
        <w:rPr>
          <w:rFonts w:ascii="Arial" w:hAnsi="Arial" w:cs="Arial"/>
          <w:sz w:val="18"/>
          <w:szCs w:val="18"/>
        </w:rPr>
        <w:t xml:space="preserve"> and </w:t>
      </w:r>
      <w:r w:rsidR="00600C26">
        <w:rPr>
          <w:rFonts w:ascii="Arial" w:hAnsi="Arial" w:cs="Arial"/>
          <w:sz w:val="18"/>
          <w:szCs w:val="18"/>
        </w:rPr>
        <w:t>202</w:t>
      </w:r>
      <w:r w:rsidR="00955CAF">
        <w:rPr>
          <w:rFonts w:ascii="Arial" w:hAnsi="Arial" w:cs="Arial"/>
          <w:sz w:val="18"/>
          <w:szCs w:val="18"/>
        </w:rPr>
        <w:t>2</w:t>
      </w:r>
      <w:r w:rsidR="00600C26">
        <w:rPr>
          <w:rFonts w:ascii="Arial" w:hAnsi="Arial" w:cs="Arial"/>
          <w:sz w:val="18"/>
          <w:szCs w:val="18"/>
        </w:rPr>
        <w:t xml:space="preserve"> </w:t>
      </w:r>
      <w:r w:rsidR="005C5DF0" w:rsidRPr="006848D2">
        <w:rPr>
          <w:rFonts w:ascii="Arial" w:hAnsi="Arial" w:cs="Arial"/>
          <w:sz w:val="18"/>
          <w:szCs w:val="18"/>
        </w:rPr>
        <w:t>w</w:t>
      </w:r>
      <w:r w:rsidR="00F235EA" w:rsidRPr="006848D2">
        <w:rPr>
          <w:rFonts w:ascii="Arial" w:hAnsi="Arial" w:cs="Arial"/>
          <w:sz w:val="18"/>
          <w:szCs w:val="18"/>
        </w:rPr>
        <w:t>ere</w:t>
      </w:r>
      <w:r w:rsidR="000E23C0" w:rsidRPr="006848D2">
        <w:rPr>
          <w:rFonts w:ascii="Arial" w:hAnsi="Arial" w:cs="Arial"/>
          <w:sz w:val="18"/>
          <w:szCs w:val="18"/>
        </w:rPr>
        <w:t xml:space="preserve"> as follows:</w:t>
      </w:r>
    </w:p>
    <w:p w14:paraId="41581935" w14:textId="77777777" w:rsidR="00347089" w:rsidRPr="006848D2" w:rsidRDefault="00D06D05" w:rsidP="00A64D07">
      <w:pPr>
        <w:spacing w:after="120" w:line="240" w:lineRule="atLeast"/>
        <w:ind w:left="540" w:right="-109" w:hanging="630"/>
        <w:jc w:val="right"/>
        <w:rPr>
          <w:rFonts w:ascii="Arial" w:hAnsi="Arial" w:cs="Arial"/>
          <w:b/>
          <w:bCs/>
          <w:sz w:val="18"/>
          <w:szCs w:val="18"/>
        </w:rPr>
      </w:pPr>
      <w:r w:rsidRPr="006848D2">
        <w:rPr>
          <w:rFonts w:ascii="Arial" w:hAnsi="Arial" w:cs="Arial"/>
          <w:b/>
          <w:bCs/>
          <w:sz w:val="18"/>
          <w:szCs w:val="18"/>
        </w:rPr>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09"/>
        <w:gridCol w:w="4217"/>
        <w:gridCol w:w="1451"/>
        <w:gridCol w:w="709"/>
        <w:gridCol w:w="11"/>
        <w:gridCol w:w="273"/>
        <w:gridCol w:w="810"/>
      </w:tblGrid>
      <w:tr w:rsidR="00260A51" w:rsidRPr="006848D2" w14:paraId="150D032B" w14:textId="77777777" w:rsidTr="00CE4DF2">
        <w:trPr>
          <w:trHeight w:val="299"/>
        </w:trPr>
        <w:tc>
          <w:tcPr>
            <w:tcW w:w="1709" w:type="dxa"/>
            <w:vAlign w:val="bottom"/>
          </w:tcPr>
          <w:p w14:paraId="6BCBE4F6" w14:textId="77777777" w:rsidR="007C1EFF" w:rsidRPr="006848D2" w:rsidRDefault="007C1EFF" w:rsidP="00EA064C">
            <w:pPr>
              <w:pStyle w:val="Heading1"/>
              <w:spacing w:line="240" w:lineRule="atLeast"/>
              <w:ind w:left="-126" w:hanging="630"/>
              <w:jc w:val="center"/>
              <w:rPr>
                <w:rFonts w:ascii="Arial" w:hAnsi="Arial" w:cs="Arial"/>
                <w:sz w:val="18"/>
                <w:szCs w:val="18"/>
              </w:rPr>
            </w:pPr>
          </w:p>
        </w:tc>
        <w:tc>
          <w:tcPr>
            <w:tcW w:w="4217" w:type="dxa"/>
            <w:vAlign w:val="bottom"/>
          </w:tcPr>
          <w:p w14:paraId="081BA1FD" w14:textId="77777777" w:rsidR="007C1EFF" w:rsidRPr="006848D2" w:rsidRDefault="007C1EFF" w:rsidP="00A75F14">
            <w:pPr>
              <w:pStyle w:val="Heading1"/>
              <w:spacing w:line="240" w:lineRule="atLeast"/>
              <w:jc w:val="center"/>
              <w:rPr>
                <w:rFonts w:ascii="Arial" w:hAnsi="Arial" w:cs="Arial"/>
                <w:sz w:val="18"/>
                <w:szCs w:val="18"/>
              </w:rPr>
            </w:pPr>
          </w:p>
        </w:tc>
        <w:tc>
          <w:tcPr>
            <w:tcW w:w="1451" w:type="dxa"/>
            <w:vAlign w:val="bottom"/>
          </w:tcPr>
          <w:p w14:paraId="27221AB0" w14:textId="77777777" w:rsidR="007C1EFF" w:rsidRPr="006848D2" w:rsidRDefault="007C1EFF"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Country of</w:t>
            </w:r>
          </w:p>
        </w:tc>
        <w:tc>
          <w:tcPr>
            <w:tcW w:w="1803" w:type="dxa"/>
            <w:gridSpan w:val="4"/>
          </w:tcPr>
          <w:p w14:paraId="6266991E" w14:textId="77777777" w:rsidR="007C1EFF" w:rsidRPr="006848D2" w:rsidRDefault="007C1EFF"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Ownership</w:t>
            </w:r>
          </w:p>
        </w:tc>
      </w:tr>
      <w:tr w:rsidR="00260A51" w:rsidRPr="006848D2" w14:paraId="4E9F9838" w14:textId="77777777" w:rsidTr="00CE4DF2">
        <w:trPr>
          <w:trHeight w:val="299"/>
        </w:trPr>
        <w:tc>
          <w:tcPr>
            <w:tcW w:w="1709" w:type="dxa"/>
            <w:vAlign w:val="bottom"/>
          </w:tcPr>
          <w:p w14:paraId="2F3F5859" w14:textId="77777777" w:rsidR="00861AB7" w:rsidRPr="006848D2" w:rsidRDefault="00861AB7" w:rsidP="00EA064C">
            <w:pPr>
              <w:pStyle w:val="Heading1"/>
              <w:spacing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217" w:type="dxa"/>
            <w:vAlign w:val="bottom"/>
          </w:tcPr>
          <w:p w14:paraId="2C2D0C00" w14:textId="77777777" w:rsidR="00861AB7" w:rsidRPr="006848D2" w:rsidRDefault="00861AB7" w:rsidP="00A75F14">
            <w:pPr>
              <w:pStyle w:val="Heading1"/>
              <w:spacing w:line="240" w:lineRule="atLeast"/>
              <w:jc w:val="center"/>
              <w:rPr>
                <w:rFonts w:ascii="Arial" w:hAnsi="Arial" w:cs="Arial"/>
                <w:sz w:val="18"/>
                <w:szCs w:val="18"/>
              </w:rPr>
            </w:pPr>
            <w:r w:rsidRPr="006848D2">
              <w:rPr>
                <w:rFonts w:ascii="Arial" w:hAnsi="Arial" w:cs="Arial"/>
                <w:sz w:val="18"/>
                <w:szCs w:val="18"/>
              </w:rPr>
              <w:t>Type of business</w:t>
            </w:r>
          </w:p>
        </w:tc>
        <w:tc>
          <w:tcPr>
            <w:tcW w:w="1451" w:type="dxa"/>
            <w:vAlign w:val="bottom"/>
          </w:tcPr>
          <w:p w14:paraId="57322248" w14:textId="77777777" w:rsidR="00861AB7" w:rsidRPr="006848D2" w:rsidRDefault="00210AB2"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incorporation</w:t>
            </w:r>
          </w:p>
        </w:tc>
        <w:tc>
          <w:tcPr>
            <w:tcW w:w="1803" w:type="dxa"/>
            <w:gridSpan w:val="4"/>
            <w:vAlign w:val="bottom"/>
          </w:tcPr>
          <w:p w14:paraId="395A0C88" w14:textId="77777777" w:rsidR="00861AB7" w:rsidRPr="006848D2" w:rsidRDefault="00861AB7"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interest</w:t>
            </w:r>
          </w:p>
        </w:tc>
      </w:tr>
      <w:tr w:rsidR="00DD480A" w:rsidRPr="006848D2" w14:paraId="5330A41D" w14:textId="77777777" w:rsidTr="00CE4DF2">
        <w:trPr>
          <w:trHeight w:val="20"/>
        </w:trPr>
        <w:tc>
          <w:tcPr>
            <w:tcW w:w="1709" w:type="dxa"/>
            <w:vAlign w:val="bottom"/>
          </w:tcPr>
          <w:p w14:paraId="5B9F7BE0" w14:textId="77777777" w:rsidR="00DD480A" w:rsidRPr="006848D2" w:rsidRDefault="00DD480A" w:rsidP="005354AD">
            <w:pPr>
              <w:pStyle w:val="Header"/>
              <w:tabs>
                <w:tab w:val="clear" w:pos="4320"/>
                <w:tab w:val="clear" w:pos="8640"/>
              </w:tabs>
              <w:spacing w:line="240" w:lineRule="atLeast"/>
              <w:ind w:left="-126" w:hanging="630"/>
              <w:jc w:val="center"/>
              <w:rPr>
                <w:rFonts w:ascii="Arial" w:hAnsi="Arial" w:cs="Arial"/>
                <w:b/>
                <w:bCs/>
                <w:sz w:val="18"/>
                <w:szCs w:val="18"/>
              </w:rPr>
            </w:pPr>
          </w:p>
        </w:tc>
        <w:tc>
          <w:tcPr>
            <w:tcW w:w="4217" w:type="dxa"/>
            <w:vAlign w:val="bottom"/>
          </w:tcPr>
          <w:p w14:paraId="106030EC" w14:textId="77777777" w:rsidR="00DD480A" w:rsidRPr="006848D2" w:rsidRDefault="00DD480A" w:rsidP="005354AD">
            <w:pPr>
              <w:pStyle w:val="BodyText2"/>
              <w:spacing w:line="240" w:lineRule="atLeast"/>
              <w:jc w:val="center"/>
              <w:rPr>
                <w:rFonts w:ascii="Arial" w:eastAsia="Times New Roman" w:hAnsi="Arial" w:cs="Arial"/>
                <w:color w:val="auto"/>
                <w:sz w:val="18"/>
                <w:szCs w:val="18"/>
              </w:rPr>
            </w:pPr>
          </w:p>
        </w:tc>
        <w:tc>
          <w:tcPr>
            <w:tcW w:w="1451" w:type="dxa"/>
            <w:vAlign w:val="bottom"/>
          </w:tcPr>
          <w:p w14:paraId="55417A77" w14:textId="77777777" w:rsidR="00DD480A" w:rsidRPr="006848D2" w:rsidRDefault="00DD480A" w:rsidP="005354AD">
            <w:pPr>
              <w:pStyle w:val="Header"/>
              <w:tabs>
                <w:tab w:val="clear" w:pos="4320"/>
                <w:tab w:val="clear" w:pos="8640"/>
              </w:tabs>
              <w:spacing w:line="240" w:lineRule="atLeast"/>
              <w:ind w:left="72"/>
              <w:jc w:val="center"/>
              <w:rPr>
                <w:rFonts w:ascii="Arial" w:hAnsi="Arial" w:cs="Arial"/>
                <w:b/>
                <w:bCs/>
                <w:sz w:val="18"/>
                <w:szCs w:val="18"/>
              </w:rPr>
            </w:pPr>
          </w:p>
        </w:tc>
        <w:tc>
          <w:tcPr>
            <w:tcW w:w="709" w:type="dxa"/>
          </w:tcPr>
          <w:p w14:paraId="5E5EF73C" w14:textId="1ECCBEDB" w:rsidR="00DD480A" w:rsidRPr="006848D2" w:rsidRDefault="00DD480A" w:rsidP="00EC4820">
            <w:pPr>
              <w:pStyle w:val="Header"/>
              <w:tabs>
                <w:tab w:val="clear" w:pos="4320"/>
                <w:tab w:val="clear" w:pos="8640"/>
              </w:tabs>
              <w:spacing w:line="240" w:lineRule="atLeast"/>
              <w:ind w:left="-111" w:right="-110"/>
              <w:jc w:val="center"/>
              <w:rPr>
                <w:rFonts w:ascii="Arial" w:hAnsi="Arial" w:cs="Arial"/>
                <w:sz w:val="18"/>
                <w:szCs w:val="18"/>
              </w:rPr>
            </w:pPr>
            <w:r>
              <w:rPr>
                <w:rFonts w:ascii="Arial" w:hAnsi="Arial" w:cs="Arial"/>
                <w:sz w:val="18"/>
                <w:szCs w:val="18"/>
              </w:rPr>
              <w:t>3</w:t>
            </w:r>
            <w:r w:rsidR="00FA442A">
              <w:rPr>
                <w:rFonts w:ascii="Arial" w:hAnsi="Arial" w:cs="Arial"/>
                <w:sz w:val="18"/>
                <w:szCs w:val="18"/>
              </w:rPr>
              <w:t>1</w:t>
            </w:r>
            <w:r>
              <w:rPr>
                <w:rFonts w:ascii="Arial" w:hAnsi="Arial" w:cs="Arial"/>
                <w:sz w:val="18"/>
                <w:szCs w:val="18"/>
              </w:rPr>
              <w:t xml:space="preserve"> </w:t>
            </w:r>
            <w:r w:rsidR="00FA442A">
              <w:rPr>
                <w:rFonts w:ascii="Arial" w:hAnsi="Arial" w:cs="Arial"/>
                <w:sz w:val="18"/>
                <w:szCs w:val="18"/>
              </w:rPr>
              <w:t>Dec</w:t>
            </w:r>
          </w:p>
        </w:tc>
        <w:tc>
          <w:tcPr>
            <w:tcW w:w="284" w:type="dxa"/>
            <w:gridSpan w:val="2"/>
          </w:tcPr>
          <w:p w14:paraId="7C3FA25E" w14:textId="77777777" w:rsidR="00DD480A" w:rsidRPr="006848D2" w:rsidRDefault="00DD480A" w:rsidP="00EC4820">
            <w:pPr>
              <w:pStyle w:val="Header"/>
              <w:tabs>
                <w:tab w:val="clear" w:pos="4320"/>
                <w:tab w:val="clear" w:pos="8640"/>
              </w:tabs>
              <w:spacing w:line="240" w:lineRule="atLeast"/>
              <w:ind w:left="-111" w:right="-110"/>
              <w:jc w:val="center"/>
              <w:rPr>
                <w:rFonts w:ascii="Arial" w:hAnsi="Arial" w:cs="Arial"/>
                <w:sz w:val="18"/>
                <w:szCs w:val="18"/>
              </w:rPr>
            </w:pPr>
          </w:p>
        </w:tc>
        <w:tc>
          <w:tcPr>
            <w:tcW w:w="810" w:type="dxa"/>
          </w:tcPr>
          <w:p w14:paraId="4C0411EE" w14:textId="237C64D4" w:rsidR="00DD480A" w:rsidRPr="006848D2" w:rsidRDefault="00DD480A" w:rsidP="00EC4820">
            <w:pPr>
              <w:pStyle w:val="Header"/>
              <w:tabs>
                <w:tab w:val="clear" w:pos="4320"/>
                <w:tab w:val="clear" w:pos="8640"/>
              </w:tabs>
              <w:spacing w:line="240" w:lineRule="atLeast"/>
              <w:ind w:left="-111" w:right="-110"/>
              <w:jc w:val="center"/>
              <w:rPr>
                <w:rFonts w:ascii="Arial" w:hAnsi="Arial" w:cs="Arial"/>
                <w:sz w:val="18"/>
                <w:szCs w:val="18"/>
              </w:rPr>
            </w:pPr>
            <w:r>
              <w:rPr>
                <w:rFonts w:ascii="Arial" w:hAnsi="Arial" w:cs="Arial"/>
                <w:sz w:val="18"/>
                <w:szCs w:val="18"/>
              </w:rPr>
              <w:t>31 Dec</w:t>
            </w:r>
          </w:p>
        </w:tc>
      </w:tr>
      <w:tr w:rsidR="005354AD" w:rsidRPr="006848D2" w14:paraId="02A5034D" w14:textId="77777777" w:rsidTr="00CE4DF2">
        <w:trPr>
          <w:trHeight w:val="20"/>
        </w:trPr>
        <w:tc>
          <w:tcPr>
            <w:tcW w:w="1709" w:type="dxa"/>
            <w:vAlign w:val="bottom"/>
          </w:tcPr>
          <w:p w14:paraId="0C14BF69" w14:textId="77777777" w:rsidR="005354AD" w:rsidRPr="006848D2" w:rsidRDefault="005354AD" w:rsidP="005354AD">
            <w:pPr>
              <w:pStyle w:val="Header"/>
              <w:tabs>
                <w:tab w:val="clear" w:pos="4320"/>
                <w:tab w:val="clear" w:pos="8640"/>
              </w:tabs>
              <w:spacing w:line="240" w:lineRule="atLeast"/>
              <w:ind w:left="-126" w:hanging="630"/>
              <w:jc w:val="center"/>
              <w:rPr>
                <w:rFonts w:ascii="Arial" w:hAnsi="Arial" w:cs="Arial"/>
                <w:b/>
                <w:bCs/>
                <w:sz w:val="18"/>
                <w:szCs w:val="18"/>
              </w:rPr>
            </w:pPr>
          </w:p>
        </w:tc>
        <w:tc>
          <w:tcPr>
            <w:tcW w:w="4217" w:type="dxa"/>
            <w:vAlign w:val="bottom"/>
          </w:tcPr>
          <w:p w14:paraId="12FFCE94" w14:textId="77777777" w:rsidR="005354AD" w:rsidRPr="006848D2" w:rsidRDefault="005354AD" w:rsidP="005354AD">
            <w:pPr>
              <w:pStyle w:val="BodyText2"/>
              <w:spacing w:line="240" w:lineRule="atLeast"/>
              <w:jc w:val="center"/>
              <w:rPr>
                <w:rFonts w:ascii="Arial" w:eastAsia="Times New Roman" w:hAnsi="Arial" w:cs="Arial"/>
                <w:color w:val="auto"/>
                <w:sz w:val="18"/>
                <w:szCs w:val="18"/>
              </w:rPr>
            </w:pPr>
          </w:p>
        </w:tc>
        <w:tc>
          <w:tcPr>
            <w:tcW w:w="1451" w:type="dxa"/>
            <w:vAlign w:val="bottom"/>
          </w:tcPr>
          <w:p w14:paraId="7AA4B66A" w14:textId="77777777" w:rsidR="005354AD" w:rsidRPr="006848D2" w:rsidRDefault="005354AD" w:rsidP="005354AD">
            <w:pPr>
              <w:pStyle w:val="Header"/>
              <w:tabs>
                <w:tab w:val="clear" w:pos="4320"/>
                <w:tab w:val="clear" w:pos="8640"/>
              </w:tabs>
              <w:spacing w:line="240" w:lineRule="atLeast"/>
              <w:ind w:left="72"/>
              <w:jc w:val="center"/>
              <w:rPr>
                <w:rFonts w:ascii="Arial" w:hAnsi="Arial" w:cs="Arial"/>
                <w:b/>
                <w:bCs/>
                <w:sz w:val="18"/>
                <w:szCs w:val="18"/>
              </w:rPr>
            </w:pPr>
          </w:p>
        </w:tc>
        <w:tc>
          <w:tcPr>
            <w:tcW w:w="720" w:type="dxa"/>
            <w:gridSpan w:val="2"/>
          </w:tcPr>
          <w:p w14:paraId="1BF6F89F" w14:textId="2F4C1A75" w:rsidR="005354AD" w:rsidRPr="006848D2" w:rsidRDefault="005354AD" w:rsidP="005354AD">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Pr>
                <w:rFonts w:ascii="Arial" w:hAnsi="Arial" w:cs="Arial"/>
                <w:sz w:val="18"/>
                <w:szCs w:val="18"/>
              </w:rPr>
              <w:t>2</w:t>
            </w:r>
            <w:r w:rsidR="00955CAF">
              <w:rPr>
                <w:rFonts w:ascii="Arial" w:hAnsi="Arial" w:cs="Arial"/>
                <w:sz w:val="18"/>
                <w:szCs w:val="18"/>
              </w:rPr>
              <w:t>3</w:t>
            </w:r>
          </w:p>
        </w:tc>
        <w:tc>
          <w:tcPr>
            <w:tcW w:w="273" w:type="dxa"/>
          </w:tcPr>
          <w:p w14:paraId="6CACA5D4" w14:textId="77777777" w:rsidR="005354AD" w:rsidRPr="006848D2" w:rsidRDefault="005354AD" w:rsidP="005354AD">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14:paraId="3662AD74" w14:textId="2C690AC2" w:rsidR="005354AD" w:rsidRPr="006848D2" w:rsidRDefault="005354AD" w:rsidP="005354AD">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w:t>
            </w:r>
            <w:r>
              <w:rPr>
                <w:rFonts w:ascii="Arial" w:hAnsi="Arial" w:cs="Arial"/>
                <w:sz w:val="18"/>
                <w:szCs w:val="18"/>
              </w:rPr>
              <w:t>2</w:t>
            </w:r>
            <w:r w:rsidR="00955CAF">
              <w:rPr>
                <w:rFonts w:ascii="Arial" w:hAnsi="Arial" w:cs="Arial"/>
                <w:sz w:val="18"/>
                <w:szCs w:val="18"/>
              </w:rPr>
              <w:t>2</w:t>
            </w:r>
          </w:p>
        </w:tc>
      </w:tr>
      <w:tr w:rsidR="005354AD" w:rsidRPr="006848D2" w14:paraId="73E3376C" w14:textId="77777777" w:rsidTr="00CE4DF2">
        <w:trPr>
          <w:trHeight w:val="20"/>
        </w:trPr>
        <w:tc>
          <w:tcPr>
            <w:tcW w:w="1709" w:type="dxa"/>
            <w:vAlign w:val="bottom"/>
          </w:tcPr>
          <w:p w14:paraId="0F7C5161" w14:textId="77777777" w:rsidR="005354AD" w:rsidRPr="006848D2" w:rsidRDefault="005354AD" w:rsidP="005354AD">
            <w:pPr>
              <w:pStyle w:val="Header"/>
              <w:spacing w:line="240" w:lineRule="atLeast"/>
              <w:ind w:hanging="18"/>
              <w:rPr>
                <w:rFonts w:ascii="Arial" w:hAnsi="Arial" w:cs="Arial"/>
                <w:b/>
                <w:bCs/>
                <w:i/>
                <w:iCs/>
                <w:sz w:val="18"/>
                <w:szCs w:val="18"/>
              </w:rPr>
            </w:pPr>
            <w:r w:rsidRPr="006848D2">
              <w:rPr>
                <w:rFonts w:ascii="Arial" w:hAnsi="Arial" w:cs="Arial"/>
                <w:b/>
                <w:bCs/>
                <w:i/>
                <w:iCs/>
                <w:sz w:val="18"/>
                <w:szCs w:val="18"/>
              </w:rPr>
              <w:t>Subsidiaries</w:t>
            </w:r>
          </w:p>
        </w:tc>
        <w:tc>
          <w:tcPr>
            <w:tcW w:w="4217" w:type="dxa"/>
            <w:vAlign w:val="bottom"/>
          </w:tcPr>
          <w:p w14:paraId="2F4AB6C1" w14:textId="77777777" w:rsidR="005354AD" w:rsidRPr="006848D2" w:rsidRDefault="005354AD" w:rsidP="005354AD">
            <w:pPr>
              <w:pStyle w:val="BodyText2"/>
              <w:spacing w:line="240" w:lineRule="atLeast"/>
              <w:jc w:val="distribute"/>
              <w:rPr>
                <w:rFonts w:ascii="Arial" w:eastAsia="Times New Roman" w:hAnsi="Arial" w:cs="Arial"/>
                <w:i/>
                <w:iCs/>
                <w:color w:val="auto"/>
                <w:sz w:val="18"/>
                <w:szCs w:val="18"/>
              </w:rPr>
            </w:pPr>
          </w:p>
        </w:tc>
        <w:tc>
          <w:tcPr>
            <w:tcW w:w="1451" w:type="dxa"/>
            <w:vAlign w:val="bottom"/>
          </w:tcPr>
          <w:p w14:paraId="6051E3A7" w14:textId="77777777" w:rsidR="005354AD" w:rsidRPr="006848D2" w:rsidRDefault="005354AD" w:rsidP="005354AD">
            <w:pPr>
              <w:pStyle w:val="Header"/>
              <w:spacing w:line="240" w:lineRule="atLeast"/>
              <w:ind w:left="72"/>
              <w:jc w:val="center"/>
              <w:rPr>
                <w:rFonts w:ascii="Arial" w:hAnsi="Arial" w:cs="Arial"/>
                <w:i/>
                <w:iCs/>
                <w:sz w:val="18"/>
                <w:szCs w:val="18"/>
              </w:rPr>
            </w:pPr>
          </w:p>
        </w:tc>
        <w:tc>
          <w:tcPr>
            <w:tcW w:w="720" w:type="dxa"/>
            <w:gridSpan w:val="2"/>
          </w:tcPr>
          <w:p w14:paraId="409759D4" w14:textId="77777777" w:rsidR="005354AD" w:rsidRPr="006848D2" w:rsidRDefault="005354AD" w:rsidP="005354AD">
            <w:pPr>
              <w:pStyle w:val="Header"/>
              <w:spacing w:line="240" w:lineRule="atLeast"/>
              <w:ind w:left="-46"/>
              <w:jc w:val="center"/>
              <w:rPr>
                <w:rFonts w:ascii="Arial" w:hAnsi="Arial" w:cs="Arial"/>
                <w:i/>
                <w:iCs/>
                <w:sz w:val="18"/>
                <w:szCs w:val="18"/>
              </w:rPr>
            </w:pPr>
          </w:p>
        </w:tc>
        <w:tc>
          <w:tcPr>
            <w:tcW w:w="273" w:type="dxa"/>
          </w:tcPr>
          <w:p w14:paraId="095E03E5" w14:textId="77777777" w:rsidR="005354AD" w:rsidRPr="006848D2" w:rsidRDefault="005354AD" w:rsidP="005354AD">
            <w:pPr>
              <w:pStyle w:val="Header"/>
              <w:spacing w:line="240" w:lineRule="atLeast"/>
              <w:ind w:left="-87" w:hanging="630"/>
              <w:jc w:val="center"/>
              <w:rPr>
                <w:rFonts w:ascii="Arial" w:hAnsi="Arial" w:cs="Arial"/>
                <w:i/>
                <w:iCs/>
                <w:sz w:val="18"/>
                <w:szCs w:val="18"/>
              </w:rPr>
            </w:pPr>
          </w:p>
        </w:tc>
        <w:tc>
          <w:tcPr>
            <w:tcW w:w="810" w:type="dxa"/>
            <w:vAlign w:val="bottom"/>
          </w:tcPr>
          <w:p w14:paraId="76C80E8D" w14:textId="77777777" w:rsidR="005354AD" w:rsidRPr="006848D2" w:rsidRDefault="005354AD" w:rsidP="005354AD">
            <w:pPr>
              <w:pStyle w:val="Header"/>
              <w:spacing w:line="240" w:lineRule="atLeast"/>
              <w:ind w:left="72"/>
              <w:jc w:val="center"/>
              <w:rPr>
                <w:rFonts w:ascii="Arial" w:hAnsi="Arial" w:cs="Arial"/>
                <w:i/>
                <w:iCs/>
                <w:sz w:val="18"/>
                <w:szCs w:val="18"/>
              </w:rPr>
            </w:pPr>
          </w:p>
        </w:tc>
      </w:tr>
      <w:tr w:rsidR="005354AD" w:rsidRPr="006848D2" w14:paraId="5EDDD4CF" w14:textId="77777777" w:rsidTr="00CE4DF2">
        <w:trPr>
          <w:trHeight w:val="20"/>
        </w:trPr>
        <w:tc>
          <w:tcPr>
            <w:tcW w:w="1709" w:type="dxa"/>
          </w:tcPr>
          <w:p w14:paraId="7B6AB1D9" w14:textId="77777777" w:rsidR="005354AD" w:rsidRPr="006848D2" w:rsidRDefault="005354AD" w:rsidP="005354AD">
            <w:pPr>
              <w:pStyle w:val="Header"/>
              <w:spacing w:after="120" w:line="240" w:lineRule="atLeast"/>
              <w:ind w:hanging="14"/>
              <w:rPr>
                <w:rFonts w:ascii="Arial" w:hAnsi="Arial" w:cs="Arial"/>
                <w:sz w:val="18"/>
                <w:szCs w:val="18"/>
              </w:rPr>
            </w:pPr>
            <w:r w:rsidRPr="006848D2">
              <w:rPr>
                <w:rFonts w:ascii="Arial" w:hAnsi="Arial" w:cs="Arial"/>
                <w:sz w:val="18"/>
                <w:szCs w:val="18"/>
              </w:rPr>
              <w:t>I.T. Applications and Service Co., Ltd. (“ITAS”)</w:t>
            </w:r>
          </w:p>
        </w:tc>
        <w:tc>
          <w:tcPr>
            <w:tcW w:w="4217" w:type="dxa"/>
          </w:tcPr>
          <w:p w14:paraId="4735C00D" w14:textId="08ECB123" w:rsidR="005354AD" w:rsidRPr="006848D2" w:rsidRDefault="00BE5D51" w:rsidP="005354AD">
            <w:pPr>
              <w:pStyle w:val="Header"/>
              <w:spacing w:after="120" w:line="240" w:lineRule="atLeast"/>
              <w:rPr>
                <w:rFonts w:ascii="Arial" w:hAnsi="Arial" w:cs="Arial"/>
                <w:sz w:val="18"/>
                <w:szCs w:val="18"/>
              </w:rPr>
            </w:pPr>
            <w:r>
              <w:rPr>
                <w:rFonts w:ascii="Arial" w:hAnsi="Arial" w:cs="Arial"/>
                <w:sz w:val="18"/>
                <w:szCs w:val="18"/>
              </w:rPr>
              <w:t xml:space="preserve">At present, ITAS </w:t>
            </w:r>
            <w:r w:rsidR="00893234">
              <w:rPr>
                <w:rFonts w:ascii="Arial" w:hAnsi="Arial" w:cs="Arial"/>
                <w:sz w:val="18"/>
                <w:szCs w:val="18"/>
              </w:rPr>
              <w:t xml:space="preserve">has </w:t>
            </w:r>
            <w:r>
              <w:rPr>
                <w:rFonts w:ascii="Arial" w:hAnsi="Arial" w:cs="Arial"/>
                <w:sz w:val="18"/>
                <w:szCs w:val="18"/>
              </w:rPr>
              <w:t>ceased its operation</w:t>
            </w:r>
            <w:r w:rsidR="005354AD" w:rsidRPr="006848D2">
              <w:rPr>
                <w:rFonts w:ascii="Arial" w:hAnsi="Arial" w:cs="Arial"/>
                <w:sz w:val="18"/>
                <w:szCs w:val="18"/>
              </w:rPr>
              <w:t>.</w:t>
            </w:r>
          </w:p>
        </w:tc>
        <w:tc>
          <w:tcPr>
            <w:tcW w:w="1451" w:type="dxa"/>
          </w:tcPr>
          <w:p w14:paraId="7415940D"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7ADDB50C"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3" w:type="dxa"/>
          </w:tcPr>
          <w:p w14:paraId="26779728"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54EE8E81"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5354AD" w:rsidRPr="006848D2" w14:paraId="4D4B66D7" w14:textId="77777777" w:rsidTr="00CE4DF2">
        <w:trPr>
          <w:trHeight w:val="20"/>
        </w:trPr>
        <w:tc>
          <w:tcPr>
            <w:tcW w:w="1709" w:type="dxa"/>
          </w:tcPr>
          <w:p w14:paraId="7F3A0341" w14:textId="57E25F58" w:rsidR="005354AD" w:rsidRPr="006848D2" w:rsidRDefault="005354AD" w:rsidP="005354AD">
            <w:pPr>
              <w:pStyle w:val="Header"/>
              <w:spacing w:after="120" w:line="240" w:lineRule="atLeast"/>
              <w:ind w:hanging="14"/>
              <w:rPr>
                <w:rFonts w:ascii="Arial" w:hAnsi="Arial" w:cs="Arial"/>
                <w:sz w:val="18"/>
                <w:szCs w:val="18"/>
              </w:rPr>
            </w:pPr>
            <w:r w:rsidRPr="006848D2">
              <w:rPr>
                <w:rFonts w:ascii="Arial" w:hAnsi="Arial" w:cs="Arial"/>
                <w:sz w:val="18"/>
                <w:szCs w:val="18"/>
              </w:rPr>
              <w:t xml:space="preserve">Intouch Media Co., Ltd. and its </w:t>
            </w:r>
            <w:r w:rsidR="00CE4DF2">
              <w:rPr>
                <w:rFonts w:ascii="Arial" w:hAnsi="Arial" w:cs="Arial"/>
                <w:sz w:val="18"/>
                <w:szCs w:val="18"/>
              </w:rPr>
              <w:t>g</w:t>
            </w:r>
            <w:r w:rsidRPr="006848D2">
              <w:rPr>
                <w:rFonts w:ascii="Arial" w:hAnsi="Arial" w:cs="Arial"/>
                <w:sz w:val="18"/>
                <w:szCs w:val="18"/>
              </w:rPr>
              <w:t>roup (“Intouch Media”)</w:t>
            </w:r>
          </w:p>
        </w:tc>
        <w:tc>
          <w:tcPr>
            <w:tcW w:w="4217" w:type="dxa"/>
          </w:tcPr>
          <w:p w14:paraId="6F9BD0B1" w14:textId="7AFAA9D8" w:rsidR="005354AD" w:rsidRPr="006848D2" w:rsidRDefault="00CE4DF2" w:rsidP="005354AD">
            <w:pPr>
              <w:pStyle w:val="Header"/>
              <w:spacing w:after="120" w:line="240" w:lineRule="atLeast"/>
              <w:rPr>
                <w:rFonts w:ascii="Arial" w:hAnsi="Arial" w:cs="Arial"/>
                <w:sz w:val="18"/>
                <w:szCs w:val="18"/>
              </w:rPr>
            </w:pPr>
            <w:r>
              <w:rPr>
                <w:rFonts w:ascii="Arial" w:hAnsi="Arial" w:cs="Arial"/>
                <w:sz w:val="18"/>
                <w:szCs w:val="18"/>
              </w:rPr>
              <w:t>Operating</w:t>
            </w:r>
            <w:r w:rsidRPr="006848D2">
              <w:rPr>
                <w:rFonts w:ascii="Arial" w:hAnsi="Arial" w:cs="Arial"/>
                <w:sz w:val="18"/>
                <w:szCs w:val="18"/>
              </w:rPr>
              <w:t xml:space="preserve"> in broadcasting, television, and other related businesses, including human resources development for the </w:t>
            </w:r>
            <w:r w:rsidR="002A0B7D">
              <w:rPr>
                <w:rFonts w:ascii="Arial" w:hAnsi="Arial" w:cs="Arial"/>
                <w:sz w:val="18"/>
                <w:szCs w:val="18"/>
              </w:rPr>
              <w:t>g</w:t>
            </w:r>
            <w:r w:rsidRPr="006848D2">
              <w:rPr>
                <w:rFonts w:ascii="Arial" w:hAnsi="Arial" w:cs="Arial"/>
                <w:sz w:val="18"/>
                <w:szCs w:val="18"/>
              </w:rPr>
              <w:t>roup.</w:t>
            </w:r>
          </w:p>
        </w:tc>
        <w:tc>
          <w:tcPr>
            <w:tcW w:w="1451" w:type="dxa"/>
          </w:tcPr>
          <w:p w14:paraId="47A20EB6"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2F1B3210"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3" w:type="dxa"/>
          </w:tcPr>
          <w:p w14:paraId="415C5067"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0D8548ED"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5354AD" w:rsidRPr="006848D2" w14:paraId="390DE728" w14:textId="77777777" w:rsidTr="00CE4DF2">
        <w:trPr>
          <w:trHeight w:val="20"/>
        </w:trPr>
        <w:tc>
          <w:tcPr>
            <w:tcW w:w="1709" w:type="dxa"/>
          </w:tcPr>
          <w:p w14:paraId="60B52F87" w14:textId="67A89794" w:rsidR="005354AD" w:rsidRPr="006848D2" w:rsidRDefault="005354AD" w:rsidP="005354AD">
            <w:pPr>
              <w:pStyle w:val="Header"/>
              <w:spacing w:after="120" w:line="240" w:lineRule="atLeast"/>
              <w:ind w:hanging="18"/>
              <w:rPr>
                <w:rFonts w:ascii="Arial" w:eastAsia="Times New Roman" w:hAnsi="Arial" w:cs="Arial"/>
                <w:b/>
                <w:bCs/>
                <w:sz w:val="18"/>
                <w:szCs w:val="18"/>
                <w:lang w:val="en-GB" w:bidi="ar-SA"/>
              </w:rPr>
            </w:pPr>
            <w:r w:rsidRPr="006848D2">
              <w:rPr>
                <w:rFonts w:ascii="Arial" w:hAnsi="Arial" w:cs="Arial"/>
                <w:sz w:val="18"/>
                <w:szCs w:val="18"/>
              </w:rPr>
              <w:t xml:space="preserve">ITV PLC and its </w:t>
            </w:r>
            <w:r w:rsidR="002A0B7D">
              <w:rPr>
                <w:rFonts w:ascii="Arial" w:hAnsi="Arial" w:cs="Arial"/>
                <w:sz w:val="18"/>
                <w:szCs w:val="18"/>
              </w:rPr>
              <w:t>g</w:t>
            </w:r>
            <w:r w:rsidRPr="006848D2">
              <w:rPr>
                <w:rFonts w:ascii="Arial" w:hAnsi="Arial" w:cs="Arial"/>
                <w:sz w:val="18"/>
                <w:szCs w:val="18"/>
              </w:rPr>
              <w:t>roup (“ITV”)</w:t>
            </w:r>
          </w:p>
        </w:tc>
        <w:tc>
          <w:tcPr>
            <w:tcW w:w="4217" w:type="dxa"/>
          </w:tcPr>
          <w:p w14:paraId="21ED3DB0" w14:textId="22E10801" w:rsidR="005354AD" w:rsidRPr="002A0B7D" w:rsidRDefault="005354AD" w:rsidP="005354AD">
            <w:pPr>
              <w:pStyle w:val="Header"/>
              <w:spacing w:after="120" w:line="240" w:lineRule="atLeast"/>
              <w:rPr>
                <w:rFonts w:ascii="Arial" w:hAnsi="Arial" w:cs="Arial"/>
                <w:sz w:val="18"/>
                <w:szCs w:val="18"/>
              </w:rPr>
            </w:pPr>
            <w:r w:rsidRPr="002A0B7D">
              <w:rPr>
                <w:rFonts w:ascii="Arial" w:hAnsi="Arial" w:cs="Arial"/>
                <w:sz w:val="18"/>
                <w:szCs w:val="18"/>
              </w:rPr>
              <w:t xml:space="preserve">At present, ITV ceased its operation </w:t>
            </w:r>
            <w:r w:rsidRPr="002A0B7D">
              <w:rPr>
                <w:rFonts w:ascii="Arial" w:hAnsi="Arial" w:cs="Arial"/>
                <w:i/>
                <w:iCs/>
                <w:sz w:val="18"/>
                <w:szCs w:val="18"/>
              </w:rPr>
              <w:t>(</w:t>
            </w:r>
            <w:r w:rsidR="00FA442A" w:rsidRPr="002A0B7D">
              <w:rPr>
                <w:rFonts w:ascii="Arial" w:hAnsi="Arial" w:cs="Arial"/>
                <w:i/>
                <w:iCs/>
                <w:sz w:val="18"/>
                <w:szCs w:val="18"/>
              </w:rPr>
              <w:t>notes</w:t>
            </w:r>
            <w:r w:rsidRPr="002A0B7D">
              <w:rPr>
                <w:rFonts w:ascii="Arial" w:hAnsi="Arial" w:cs="Arial"/>
                <w:i/>
                <w:iCs/>
                <w:sz w:val="18"/>
                <w:szCs w:val="18"/>
              </w:rPr>
              <w:t xml:space="preserve"> </w:t>
            </w:r>
            <w:r w:rsidR="00FA442A" w:rsidRPr="002A0B7D">
              <w:rPr>
                <w:rFonts w:ascii="Arial" w:hAnsi="Arial" w:cs="Arial"/>
                <w:i/>
                <w:iCs/>
                <w:sz w:val="18"/>
                <w:szCs w:val="18"/>
              </w:rPr>
              <w:t>3</w:t>
            </w:r>
            <w:r w:rsidR="002A0B7D" w:rsidRPr="002A0B7D">
              <w:rPr>
                <w:rFonts w:ascii="Arial" w:hAnsi="Arial" w:cs="Arial"/>
                <w:i/>
                <w:iCs/>
                <w:sz w:val="18"/>
                <w:szCs w:val="18"/>
              </w:rPr>
              <w:t>2</w:t>
            </w:r>
            <w:r w:rsidR="00FA442A" w:rsidRPr="002A0B7D">
              <w:rPr>
                <w:rFonts w:ascii="Arial" w:hAnsi="Arial" w:cs="Arial"/>
                <w:i/>
                <w:iCs/>
                <w:sz w:val="18"/>
                <w:szCs w:val="18"/>
              </w:rPr>
              <w:t xml:space="preserve"> and 3</w:t>
            </w:r>
            <w:r w:rsidR="002A0B7D" w:rsidRPr="002A0B7D">
              <w:rPr>
                <w:rFonts w:ascii="Arial" w:hAnsi="Arial" w:cs="Arial"/>
                <w:i/>
                <w:iCs/>
                <w:sz w:val="18"/>
                <w:szCs w:val="18"/>
              </w:rPr>
              <w:t>3</w:t>
            </w:r>
            <w:r w:rsidRPr="002A0B7D">
              <w:rPr>
                <w:rFonts w:ascii="Arial" w:hAnsi="Arial" w:cs="Arial"/>
                <w:i/>
                <w:iCs/>
                <w:sz w:val="18"/>
                <w:szCs w:val="18"/>
              </w:rPr>
              <w:t>).</w:t>
            </w:r>
          </w:p>
        </w:tc>
        <w:tc>
          <w:tcPr>
            <w:tcW w:w="1451" w:type="dxa"/>
          </w:tcPr>
          <w:p w14:paraId="25645524"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15231581"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52.92</w:t>
            </w:r>
          </w:p>
        </w:tc>
        <w:tc>
          <w:tcPr>
            <w:tcW w:w="273" w:type="dxa"/>
          </w:tcPr>
          <w:p w14:paraId="7DFCBE04"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64129C95"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52.92</w:t>
            </w:r>
          </w:p>
        </w:tc>
      </w:tr>
      <w:tr w:rsidR="005354AD" w:rsidRPr="006848D2" w14:paraId="5D1F4B7D" w14:textId="77777777" w:rsidTr="00CE4DF2">
        <w:trPr>
          <w:trHeight w:val="20"/>
        </w:trPr>
        <w:tc>
          <w:tcPr>
            <w:tcW w:w="1709" w:type="dxa"/>
          </w:tcPr>
          <w:p w14:paraId="0EC015D0" w14:textId="63C17E0B" w:rsidR="005354AD" w:rsidRPr="000C0384" w:rsidRDefault="005354AD" w:rsidP="005354AD">
            <w:pPr>
              <w:pStyle w:val="Header"/>
              <w:spacing w:after="120" w:line="240" w:lineRule="atLeast"/>
              <w:ind w:hanging="18"/>
              <w:rPr>
                <w:rFonts w:ascii="Arial" w:hAnsi="Arial" w:cstheme="minorBidi"/>
                <w:sz w:val="18"/>
                <w:szCs w:val="18"/>
              </w:rPr>
            </w:pPr>
            <w:r w:rsidRPr="006848D2">
              <w:rPr>
                <w:rFonts w:ascii="Arial" w:hAnsi="Arial" w:cs="Arial"/>
                <w:b/>
                <w:bCs/>
                <w:i/>
                <w:iCs/>
                <w:sz w:val="18"/>
                <w:szCs w:val="18"/>
              </w:rPr>
              <w:t>Associate</w:t>
            </w:r>
          </w:p>
        </w:tc>
        <w:tc>
          <w:tcPr>
            <w:tcW w:w="4217" w:type="dxa"/>
          </w:tcPr>
          <w:p w14:paraId="7A119670" w14:textId="77777777" w:rsidR="005354AD" w:rsidRPr="006848D2" w:rsidRDefault="005354AD" w:rsidP="005354AD">
            <w:pPr>
              <w:pStyle w:val="Header"/>
              <w:spacing w:after="120" w:line="240" w:lineRule="atLeast"/>
              <w:rPr>
                <w:rFonts w:ascii="Arial" w:hAnsi="Arial" w:cs="Arial"/>
                <w:sz w:val="18"/>
                <w:szCs w:val="18"/>
              </w:rPr>
            </w:pPr>
          </w:p>
        </w:tc>
        <w:tc>
          <w:tcPr>
            <w:tcW w:w="1451" w:type="dxa"/>
          </w:tcPr>
          <w:p w14:paraId="0FC54AA4" w14:textId="77777777" w:rsidR="005354AD" w:rsidRPr="006848D2" w:rsidRDefault="005354AD" w:rsidP="005354AD">
            <w:pPr>
              <w:pStyle w:val="Header"/>
              <w:spacing w:after="120" w:line="240" w:lineRule="atLeast"/>
              <w:ind w:left="72"/>
              <w:jc w:val="center"/>
              <w:rPr>
                <w:rFonts w:ascii="Arial" w:hAnsi="Arial" w:cs="Arial"/>
                <w:sz w:val="18"/>
                <w:szCs w:val="18"/>
              </w:rPr>
            </w:pPr>
          </w:p>
        </w:tc>
        <w:tc>
          <w:tcPr>
            <w:tcW w:w="720" w:type="dxa"/>
            <w:gridSpan w:val="2"/>
          </w:tcPr>
          <w:p w14:paraId="1ECD241C"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p>
        </w:tc>
        <w:tc>
          <w:tcPr>
            <w:tcW w:w="273" w:type="dxa"/>
          </w:tcPr>
          <w:p w14:paraId="3EEF184B"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7583D214"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p>
        </w:tc>
      </w:tr>
      <w:tr w:rsidR="005354AD" w:rsidRPr="006848D2" w14:paraId="79FDF97B" w14:textId="77777777" w:rsidTr="00CE4DF2">
        <w:trPr>
          <w:trHeight w:val="20"/>
        </w:trPr>
        <w:tc>
          <w:tcPr>
            <w:tcW w:w="1709" w:type="dxa"/>
          </w:tcPr>
          <w:p w14:paraId="149FEEED" w14:textId="77777777" w:rsidR="005354AD" w:rsidRPr="006848D2" w:rsidRDefault="005354AD" w:rsidP="005354AD">
            <w:pPr>
              <w:pStyle w:val="Header"/>
              <w:spacing w:after="120" w:line="240" w:lineRule="atLeast"/>
              <w:ind w:hanging="18"/>
              <w:rPr>
                <w:rFonts w:ascii="Arial" w:hAnsi="Arial" w:cs="Arial"/>
                <w:sz w:val="18"/>
                <w:szCs w:val="18"/>
              </w:rPr>
            </w:pPr>
            <w:r w:rsidRPr="006848D2">
              <w:rPr>
                <w:rFonts w:ascii="Arial" w:hAnsi="Arial" w:cs="Arial"/>
                <w:sz w:val="18"/>
                <w:szCs w:val="18"/>
              </w:rPr>
              <w:t>Advanced Info Service PLC and its Group (“AIS”)</w:t>
            </w:r>
          </w:p>
        </w:tc>
        <w:tc>
          <w:tcPr>
            <w:tcW w:w="4217" w:type="dxa"/>
          </w:tcPr>
          <w:p w14:paraId="569DBEE1" w14:textId="08982F7E" w:rsidR="005354AD" w:rsidRPr="006848D2" w:rsidRDefault="00DA21AF" w:rsidP="005354AD">
            <w:pPr>
              <w:pStyle w:val="Header"/>
              <w:tabs>
                <w:tab w:val="clear" w:pos="4320"/>
                <w:tab w:val="center" w:pos="3942"/>
              </w:tabs>
              <w:spacing w:after="120" w:line="240" w:lineRule="atLeast"/>
              <w:rPr>
                <w:rFonts w:ascii="Arial" w:hAnsi="Arial" w:cs="Arial"/>
                <w:sz w:val="18"/>
                <w:szCs w:val="18"/>
              </w:rPr>
            </w:pPr>
            <w:r>
              <w:rPr>
                <w:rFonts w:ascii="Arial" w:hAnsi="Arial" w:cs="Arial"/>
                <w:sz w:val="18"/>
                <w:szCs w:val="18"/>
              </w:rPr>
              <w:t>C</w:t>
            </w:r>
            <w:r w:rsidRPr="006838FB">
              <w:rPr>
                <w:rFonts w:ascii="Arial" w:hAnsi="Arial" w:cs="Arial"/>
                <w:sz w:val="18"/>
                <w:szCs w:val="18"/>
              </w:rPr>
              <w:t xml:space="preserve">ellular </w:t>
            </w:r>
            <w:r>
              <w:rPr>
                <w:rFonts w:ascii="Arial" w:hAnsi="Arial" w:cs="Arial"/>
                <w:sz w:val="18"/>
                <w:szCs w:val="18"/>
              </w:rPr>
              <w:t>m</w:t>
            </w:r>
            <w:r w:rsidRPr="006838FB">
              <w:rPr>
                <w:rFonts w:ascii="Arial" w:hAnsi="Arial" w:cs="Arial"/>
                <w:sz w:val="18"/>
                <w:szCs w:val="18"/>
              </w:rPr>
              <w:t>obile</w:t>
            </w:r>
            <w:r>
              <w:rPr>
                <w:rFonts w:ascii="Arial" w:hAnsi="Arial" w:cs="Arial"/>
                <w:sz w:val="18"/>
                <w:szCs w:val="18"/>
              </w:rPr>
              <w:t xml:space="preserve"> telephone</w:t>
            </w:r>
            <w:r w:rsidRPr="006838FB">
              <w:rPr>
                <w:rFonts w:ascii="Arial" w:hAnsi="Arial" w:cs="Arial"/>
                <w:sz w:val="18"/>
                <w:szCs w:val="18"/>
              </w:rPr>
              <w:t xml:space="preserve"> </w:t>
            </w:r>
            <w:r w:rsidR="005354AD" w:rsidRPr="006838FB">
              <w:rPr>
                <w:rFonts w:ascii="Arial" w:hAnsi="Arial" w:cs="Arial"/>
                <w:sz w:val="18"/>
                <w:szCs w:val="18"/>
              </w:rPr>
              <w:t xml:space="preserve">service provider on a </w:t>
            </w:r>
            <w:r w:rsidR="005A66EC">
              <w:rPr>
                <w:rFonts w:ascii="Arial" w:hAnsi="Arial" w:cs="Arial"/>
                <w:sz w:val="18"/>
                <w:szCs w:val="18"/>
              </w:rPr>
              <w:t xml:space="preserve">26GHz, </w:t>
            </w:r>
            <w:r w:rsidR="005354AD" w:rsidRPr="006838FB">
              <w:rPr>
                <w:rFonts w:ascii="Arial" w:hAnsi="Arial" w:cs="Arial"/>
                <w:sz w:val="18"/>
                <w:szCs w:val="18"/>
              </w:rPr>
              <w:t>21</w:t>
            </w:r>
            <w:r w:rsidR="005A66EC">
              <w:rPr>
                <w:rFonts w:ascii="Arial" w:hAnsi="Arial" w:cs="Arial"/>
                <w:sz w:val="18"/>
                <w:szCs w:val="18"/>
              </w:rPr>
              <w:t>00MHz</w:t>
            </w:r>
            <w:r w:rsidR="005354AD" w:rsidRPr="006838FB">
              <w:rPr>
                <w:rFonts w:ascii="Arial" w:hAnsi="Arial" w:cs="Arial"/>
                <w:sz w:val="18"/>
                <w:szCs w:val="18"/>
              </w:rPr>
              <w:t xml:space="preserve">, </w:t>
            </w:r>
            <w:r w:rsidR="005354AD">
              <w:rPr>
                <w:rFonts w:ascii="Arial" w:hAnsi="Arial" w:cs="Arial"/>
                <w:sz w:val="18"/>
                <w:szCs w:val="18"/>
              </w:rPr>
              <w:t>2600MHz, 1800MH</w:t>
            </w:r>
            <w:r w:rsidR="005354AD" w:rsidRPr="006838FB">
              <w:rPr>
                <w:rFonts w:ascii="Arial" w:hAnsi="Arial" w:cs="Arial"/>
                <w:sz w:val="18"/>
                <w:szCs w:val="18"/>
              </w:rPr>
              <w:t>z</w:t>
            </w:r>
            <w:r w:rsidR="005B44C5">
              <w:rPr>
                <w:rFonts w:ascii="Arial" w:hAnsi="Arial" w:cs="Arial"/>
                <w:sz w:val="18"/>
                <w:szCs w:val="18"/>
              </w:rPr>
              <w:t>,</w:t>
            </w:r>
            <w:r w:rsidR="005354AD" w:rsidRPr="006838FB">
              <w:rPr>
                <w:rFonts w:ascii="Arial" w:hAnsi="Arial" w:cs="Arial"/>
                <w:sz w:val="18"/>
                <w:szCs w:val="18"/>
              </w:rPr>
              <w:t xml:space="preserve"> 900MHz </w:t>
            </w:r>
            <w:r w:rsidR="00432F5F" w:rsidRPr="00910D99">
              <w:rPr>
                <w:rFonts w:ascii="Arial" w:hAnsi="Arial" w:cs="Arial"/>
                <w:sz w:val="18"/>
                <w:szCs w:val="18"/>
              </w:rPr>
              <w:t>and 700MHz</w:t>
            </w:r>
            <w:r w:rsidR="005354AD" w:rsidRPr="006838FB">
              <w:rPr>
                <w:rFonts w:ascii="Arial" w:hAnsi="Arial" w:cs="Arial"/>
                <w:sz w:val="18"/>
                <w:szCs w:val="18"/>
              </w:rPr>
              <w:t xml:space="preserve">, </w:t>
            </w:r>
            <w:r w:rsidR="005B44C5">
              <w:rPr>
                <w:rFonts w:ascii="Arial" w:hAnsi="Arial" w:cs="Arial"/>
                <w:sz w:val="18"/>
                <w:szCs w:val="18"/>
              </w:rPr>
              <w:t xml:space="preserve">the </w:t>
            </w:r>
            <w:r w:rsidR="005354AD" w:rsidRPr="0003558F">
              <w:rPr>
                <w:rFonts w:ascii="Arial" w:hAnsi="Arial" w:cs="Arial"/>
                <w:sz w:val="18"/>
                <w:szCs w:val="18"/>
              </w:rPr>
              <w:t xml:space="preserve">service provider of online data communications via telephone </w:t>
            </w:r>
            <w:r w:rsidR="00641B68">
              <w:rPr>
                <w:rFonts w:ascii="Arial" w:hAnsi="Arial" w:cs="Arial"/>
                <w:sz w:val="18"/>
                <w:szCs w:val="18"/>
              </w:rPr>
              <w:t>network</w:t>
            </w:r>
            <w:r w:rsidR="005354AD" w:rsidRPr="0003558F">
              <w:rPr>
                <w:rFonts w:ascii="Arial" w:hAnsi="Arial" w:cs="Arial"/>
                <w:sz w:val="18"/>
                <w:szCs w:val="18"/>
              </w:rPr>
              <w:t xml:space="preserve"> &amp; optical </w:t>
            </w:r>
            <w:r w:rsidR="00CD631B">
              <w:rPr>
                <w:rFonts w:ascii="Arial" w:hAnsi="Arial" w:cs="Arial"/>
                <w:sz w:val="18"/>
                <w:szCs w:val="18"/>
              </w:rPr>
              <w:t>fibre</w:t>
            </w:r>
            <w:r w:rsidR="005354AD" w:rsidRPr="0003558F">
              <w:rPr>
                <w:rFonts w:ascii="Arial" w:hAnsi="Arial" w:cs="Arial"/>
                <w:sz w:val="18"/>
                <w:szCs w:val="18"/>
              </w:rPr>
              <w:t xml:space="preserve">, telecom &amp; network operator, broadcasting network services or television, importer &amp; distribution of handsets &amp; accessories, internet data center services, distribute internet equipment, </w:t>
            </w:r>
            <w:r w:rsidR="005354AD" w:rsidRPr="00641B68">
              <w:rPr>
                <w:rFonts w:ascii="Arial" w:hAnsi="Arial" w:cs="Arial"/>
                <w:sz w:val="18"/>
                <w:szCs w:val="18"/>
              </w:rPr>
              <w:t>advertising</w:t>
            </w:r>
            <w:r w:rsidR="002A0B7D" w:rsidRPr="00641B68">
              <w:rPr>
                <w:rFonts w:ascii="Arial" w:hAnsi="Arial" w:cs="Arial"/>
                <w:sz w:val="18"/>
                <w:szCs w:val="18"/>
              </w:rPr>
              <w:t xml:space="preserve"> media</w:t>
            </w:r>
            <w:r w:rsidR="005354AD" w:rsidRPr="00641B68">
              <w:rPr>
                <w:rFonts w:ascii="Arial" w:hAnsi="Arial" w:cs="Arial"/>
                <w:sz w:val="18"/>
                <w:szCs w:val="18"/>
              </w:rPr>
              <w:t>, insurance</w:t>
            </w:r>
            <w:r w:rsidR="005354AD" w:rsidRPr="00910D99">
              <w:rPr>
                <w:rFonts w:ascii="Arial" w:hAnsi="Arial" w:cs="Arial"/>
                <w:sz w:val="18"/>
                <w:szCs w:val="18"/>
              </w:rPr>
              <w:t xml:space="preserve"> broker</w:t>
            </w:r>
            <w:r w:rsidR="005354AD" w:rsidRPr="0003558F">
              <w:rPr>
                <w:rFonts w:ascii="Arial" w:hAnsi="Arial" w:cs="Arial"/>
                <w:sz w:val="18"/>
                <w:szCs w:val="18"/>
              </w:rPr>
              <w:t xml:space="preserve"> and other </w:t>
            </w:r>
            <w:r w:rsidR="005354AD" w:rsidRPr="00641B68">
              <w:rPr>
                <w:rFonts w:ascii="Arial" w:hAnsi="Arial" w:cs="Arial"/>
                <w:sz w:val="18"/>
                <w:szCs w:val="18"/>
              </w:rPr>
              <w:t>related services.</w:t>
            </w:r>
          </w:p>
        </w:tc>
        <w:tc>
          <w:tcPr>
            <w:tcW w:w="1451" w:type="dxa"/>
          </w:tcPr>
          <w:p w14:paraId="7CB0B432" w14:textId="77777777" w:rsidR="005354AD" w:rsidRPr="00623C3C" w:rsidRDefault="005354AD" w:rsidP="005354AD">
            <w:pPr>
              <w:pStyle w:val="Header"/>
              <w:spacing w:after="120" w:line="240" w:lineRule="atLeast"/>
              <w:jc w:val="center"/>
              <w:rPr>
                <w:rFonts w:ascii="Arial" w:hAnsi="Arial" w:cs="Arial"/>
                <w:sz w:val="18"/>
                <w:szCs w:val="18"/>
              </w:rPr>
            </w:pPr>
            <w:r w:rsidRPr="00623C3C">
              <w:rPr>
                <w:rFonts w:ascii="Arial" w:hAnsi="Arial" w:cs="Arial"/>
                <w:sz w:val="18"/>
                <w:szCs w:val="18"/>
              </w:rPr>
              <w:t>Thailand</w:t>
            </w:r>
          </w:p>
        </w:tc>
        <w:tc>
          <w:tcPr>
            <w:tcW w:w="720" w:type="dxa"/>
            <w:gridSpan w:val="2"/>
          </w:tcPr>
          <w:p w14:paraId="21FDE90A" w14:textId="1A6F5A04" w:rsidR="005354AD" w:rsidRPr="00623C3C" w:rsidRDefault="005354AD" w:rsidP="005354AD">
            <w:pPr>
              <w:pStyle w:val="Header"/>
              <w:spacing w:after="120" w:line="240" w:lineRule="atLeast"/>
              <w:ind w:left="-46"/>
              <w:rPr>
                <w:rFonts w:ascii="Arial" w:hAnsi="Arial" w:cs="Arial"/>
                <w:sz w:val="18"/>
                <w:szCs w:val="18"/>
              </w:rPr>
            </w:pPr>
            <w:r w:rsidRPr="00623C3C">
              <w:rPr>
                <w:rFonts w:ascii="Arial" w:hAnsi="Arial" w:cs="Arial"/>
                <w:sz w:val="18"/>
                <w:szCs w:val="18"/>
              </w:rPr>
              <w:t>40.4</w:t>
            </w:r>
            <w:r w:rsidR="00A64D07" w:rsidRPr="00623C3C">
              <w:rPr>
                <w:rFonts w:ascii="Arial" w:hAnsi="Arial" w:cs="Arial"/>
                <w:sz w:val="18"/>
                <w:szCs w:val="18"/>
              </w:rPr>
              <w:t>4</w:t>
            </w:r>
          </w:p>
        </w:tc>
        <w:tc>
          <w:tcPr>
            <w:tcW w:w="273" w:type="dxa"/>
          </w:tcPr>
          <w:p w14:paraId="24E1D650" w14:textId="77777777" w:rsidR="005354AD" w:rsidRPr="006848D2" w:rsidRDefault="005354AD" w:rsidP="005354AD">
            <w:pPr>
              <w:pStyle w:val="Header"/>
              <w:spacing w:after="120" w:line="240" w:lineRule="atLeast"/>
              <w:rPr>
                <w:rFonts w:ascii="Arial" w:hAnsi="Arial" w:cs="Arial"/>
                <w:sz w:val="18"/>
                <w:szCs w:val="18"/>
              </w:rPr>
            </w:pPr>
          </w:p>
        </w:tc>
        <w:tc>
          <w:tcPr>
            <w:tcW w:w="810" w:type="dxa"/>
          </w:tcPr>
          <w:p w14:paraId="06E77EF4" w14:textId="710242DA" w:rsidR="005354AD" w:rsidRPr="006848D2" w:rsidRDefault="005354AD" w:rsidP="005354AD">
            <w:pPr>
              <w:pStyle w:val="Header"/>
              <w:spacing w:after="120" w:line="240" w:lineRule="atLeast"/>
              <w:ind w:left="72"/>
              <w:rPr>
                <w:rFonts w:ascii="Arial" w:hAnsi="Arial" w:cs="Arial"/>
                <w:sz w:val="18"/>
                <w:szCs w:val="18"/>
              </w:rPr>
            </w:pPr>
            <w:r w:rsidRPr="006848D2">
              <w:rPr>
                <w:rFonts w:ascii="Arial" w:hAnsi="Arial" w:cs="Arial"/>
                <w:sz w:val="18"/>
                <w:szCs w:val="18"/>
              </w:rPr>
              <w:t>40.4</w:t>
            </w:r>
            <w:r w:rsidR="00487CC1">
              <w:rPr>
                <w:rFonts w:ascii="Arial" w:hAnsi="Arial" w:cs="Arial"/>
                <w:sz w:val="18"/>
                <w:szCs w:val="18"/>
              </w:rPr>
              <w:t>4</w:t>
            </w:r>
          </w:p>
        </w:tc>
      </w:tr>
    </w:tbl>
    <w:p w14:paraId="1F58CF48" w14:textId="2EAEA428" w:rsidR="00EA064C" w:rsidRDefault="00EA064C">
      <w:pPr>
        <w:rPr>
          <w:rFonts w:ascii="Arial" w:hAnsi="Arial" w:cs="Arial"/>
          <w:b/>
          <w:bCs/>
          <w:sz w:val="18"/>
          <w:szCs w:val="18"/>
        </w:rPr>
      </w:pPr>
    </w:p>
    <w:p w14:paraId="6E079265" w14:textId="7BF87B29" w:rsidR="008475E9" w:rsidRDefault="008475E9" w:rsidP="008475E9">
      <w:pPr>
        <w:ind w:left="567"/>
        <w:rPr>
          <w:rFonts w:ascii="Arial" w:hAnsi="Arial" w:cs="Arial"/>
          <w:b/>
          <w:bCs/>
          <w:sz w:val="18"/>
          <w:szCs w:val="18"/>
        </w:rPr>
      </w:pPr>
      <w:r>
        <w:rPr>
          <w:rFonts w:ascii="Arial" w:hAnsi="Arial" w:cs="Arial"/>
          <w:sz w:val="18"/>
          <w:szCs w:val="18"/>
        </w:rPr>
        <w:t>Detail</w:t>
      </w:r>
      <w:r w:rsidRPr="0041126D">
        <w:rPr>
          <w:rFonts w:ascii="Arial" w:hAnsi="Arial" w:cs="Arial"/>
          <w:sz w:val="18"/>
          <w:szCs w:val="18"/>
        </w:rPr>
        <w:t xml:space="preserve"> of the Compan</w:t>
      </w:r>
      <w:r>
        <w:rPr>
          <w:rFonts w:ascii="Arial" w:hAnsi="Arial" w:cs="Arial"/>
          <w:sz w:val="18"/>
          <w:szCs w:val="18"/>
        </w:rPr>
        <w:t>ies under a venture capital project</w:t>
      </w:r>
      <w:r w:rsidRPr="0041126D">
        <w:rPr>
          <w:rFonts w:ascii="Arial" w:hAnsi="Arial" w:cs="Arial"/>
          <w:sz w:val="18"/>
          <w:szCs w:val="18"/>
        </w:rPr>
        <w:t xml:space="preserve"> as at 31 December 202</w:t>
      </w:r>
      <w:r>
        <w:rPr>
          <w:rFonts w:ascii="Arial" w:hAnsi="Arial" w:cs="Arial"/>
          <w:sz w:val="18"/>
          <w:szCs w:val="18"/>
        </w:rPr>
        <w:t>3</w:t>
      </w:r>
      <w:r w:rsidRPr="0041126D">
        <w:rPr>
          <w:rFonts w:ascii="Arial" w:hAnsi="Arial" w:cs="Arial"/>
          <w:sz w:val="18"/>
          <w:szCs w:val="18"/>
        </w:rPr>
        <w:t xml:space="preserve"> </w:t>
      </w:r>
      <w:r w:rsidRPr="006848D2">
        <w:rPr>
          <w:rFonts w:ascii="Arial" w:hAnsi="Arial" w:cs="Arial"/>
          <w:sz w:val="18"/>
          <w:szCs w:val="18"/>
        </w:rPr>
        <w:t>w</w:t>
      </w:r>
      <w:r>
        <w:rPr>
          <w:rFonts w:ascii="Arial" w:hAnsi="Arial" w:cs="Arial"/>
          <w:sz w:val="18"/>
          <w:szCs w:val="18"/>
        </w:rPr>
        <w:t>as</w:t>
      </w:r>
      <w:r w:rsidRPr="006848D2">
        <w:rPr>
          <w:rFonts w:ascii="Arial" w:hAnsi="Arial" w:cs="Arial"/>
          <w:sz w:val="18"/>
          <w:szCs w:val="18"/>
        </w:rPr>
        <w:t xml:space="preserve"> as follows</w:t>
      </w:r>
      <w:r>
        <w:rPr>
          <w:rFonts w:ascii="Arial" w:hAnsi="Arial" w:cs="Arial"/>
          <w:sz w:val="18"/>
          <w:szCs w:val="18"/>
        </w:rPr>
        <w:t>:</w:t>
      </w:r>
    </w:p>
    <w:p w14:paraId="08CD9A50" w14:textId="77777777" w:rsidR="008475E9" w:rsidRDefault="008475E9">
      <w:pPr>
        <w:rPr>
          <w:rFonts w:ascii="Arial" w:hAnsi="Arial" w:cs="Arial"/>
          <w:b/>
          <w:bCs/>
          <w:sz w:val="18"/>
          <w:szCs w:val="18"/>
        </w:rPr>
      </w:pPr>
    </w:p>
    <w:p w14:paraId="38592E4C" w14:textId="77777777" w:rsidR="008475E9" w:rsidRDefault="008475E9">
      <w:pPr>
        <w:rPr>
          <w:rFonts w:ascii="Arial" w:hAnsi="Arial" w:cs="Arial"/>
          <w:b/>
          <w:bCs/>
          <w:sz w:val="18"/>
          <w:szCs w:val="18"/>
        </w:rPr>
      </w:pPr>
    </w:p>
    <w:tbl>
      <w:tblPr>
        <w:tblW w:w="9179" w:type="dxa"/>
        <w:tblInd w:w="558" w:type="dxa"/>
        <w:tblLayout w:type="fixed"/>
        <w:tblLook w:val="0000" w:firstRow="0" w:lastRow="0" w:firstColumn="0" w:lastColumn="0" w:noHBand="0" w:noVBand="0"/>
      </w:tblPr>
      <w:tblGrid>
        <w:gridCol w:w="2702"/>
        <w:gridCol w:w="4677"/>
        <w:gridCol w:w="1800"/>
      </w:tblGrid>
      <w:tr w:rsidR="005146DA" w14:paraId="6402033F" w14:textId="77777777" w:rsidTr="00C373F1">
        <w:trPr>
          <w:trHeight w:val="20"/>
        </w:trPr>
        <w:tc>
          <w:tcPr>
            <w:tcW w:w="2702" w:type="dxa"/>
          </w:tcPr>
          <w:p w14:paraId="203C6143" w14:textId="77777777" w:rsidR="005146DA" w:rsidRPr="0042272B" w:rsidRDefault="005146DA" w:rsidP="00C373F1">
            <w:pPr>
              <w:spacing w:line="240" w:lineRule="exact"/>
              <w:jc w:val="center"/>
              <w:rPr>
                <w:rFonts w:ascii="Arial" w:hAnsi="Arial" w:cs="Arial"/>
                <w:b/>
                <w:bCs/>
                <w:sz w:val="18"/>
                <w:szCs w:val="18"/>
              </w:rPr>
            </w:pPr>
            <w:r w:rsidRPr="0042272B">
              <w:rPr>
                <w:rFonts w:ascii="Arial" w:hAnsi="Arial" w:cs="Arial"/>
                <w:b/>
                <w:bCs/>
                <w:sz w:val="18"/>
                <w:szCs w:val="18"/>
              </w:rPr>
              <w:t>Name of the entity</w:t>
            </w:r>
          </w:p>
        </w:tc>
        <w:tc>
          <w:tcPr>
            <w:tcW w:w="4677" w:type="dxa"/>
          </w:tcPr>
          <w:p w14:paraId="476C0FDF" w14:textId="77777777" w:rsidR="005146DA" w:rsidRPr="0042272B" w:rsidRDefault="005146DA" w:rsidP="00C373F1">
            <w:pPr>
              <w:spacing w:after="120" w:line="240" w:lineRule="exact"/>
              <w:jc w:val="center"/>
              <w:rPr>
                <w:rFonts w:ascii="Arial" w:hAnsi="Arial" w:cs="Arial"/>
                <w:b/>
                <w:bCs/>
                <w:sz w:val="18"/>
                <w:szCs w:val="18"/>
              </w:rPr>
            </w:pPr>
            <w:r w:rsidRPr="0042272B">
              <w:rPr>
                <w:rFonts w:ascii="Arial" w:hAnsi="Arial" w:cs="Arial"/>
                <w:b/>
                <w:bCs/>
                <w:sz w:val="18"/>
                <w:szCs w:val="18"/>
              </w:rPr>
              <w:t>Type of business</w:t>
            </w:r>
          </w:p>
        </w:tc>
        <w:tc>
          <w:tcPr>
            <w:tcW w:w="1800" w:type="dxa"/>
          </w:tcPr>
          <w:p w14:paraId="17A9B143" w14:textId="77777777" w:rsidR="005146DA" w:rsidRPr="0042272B" w:rsidRDefault="005146DA" w:rsidP="00C373F1">
            <w:pPr>
              <w:spacing w:after="120" w:line="240" w:lineRule="exact"/>
              <w:ind w:left="-126" w:right="-108" w:firstLine="8"/>
              <w:jc w:val="center"/>
              <w:rPr>
                <w:rFonts w:ascii="Arial" w:hAnsi="Arial" w:cs="Arial"/>
                <w:b/>
                <w:bCs/>
                <w:sz w:val="18"/>
                <w:szCs w:val="18"/>
              </w:rPr>
            </w:pPr>
            <w:r w:rsidRPr="0058726D">
              <w:rPr>
                <w:rFonts w:ascii="Arial" w:hAnsi="Arial" w:cs="Arial"/>
                <w:b/>
                <w:bCs/>
                <w:sz w:val="18"/>
                <w:szCs w:val="18"/>
              </w:rPr>
              <w:t>Country of incorporation</w:t>
            </w:r>
          </w:p>
        </w:tc>
      </w:tr>
      <w:tr w:rsidR="005146DA" w14:paraId="4C1C4901" w14:textId="77777777" w:rsidTr="00C373F1">
        <w:trPr>
          <w:trHeight w:val="20"/>
        </w:trPr>
        <w:tc>
          <w:tcPr>
            <w:tcW w:w="7379" w:type="dxa"/>
            <w:gridSpan w:val="2"/>
          </w:tcPr>
          <w:p w14:paraId="09938C1A" w14:textId="6BC26A8E" w:rsidR="005146DA" w:rsidRPr="0042272B" w:rsidRDefault="005146DA" w:rsidP="00C373F1">
            <w:pPr>
              <w:spacing w:after="120" w:line="240" w:lineRule="exact"/>
              <w:rPr>
                <w:rFonts w:ascii="Arial" w:hAnsi="Arial" w:cs="Arial"/>
                <w:b/>
                <w:bCs/>
                <w:sz w:val="18"/>
                <w:szCs w:val="18"/>
              </w:rPr>
            </w:pPr>
            <w:r w:rsidRPr="005146DA">
              <w:rPr>
                <w:rFonts w:ascii="Arial" w:hAnsi="Arial" w:cs="Arial"/>
                <w:b/>
                <w:bCs/>
                <w:sz w:val="18"/>
                <w:szCs w:val="18"/>
              </w:rPr>
              <w:t xml:space="preserve">Investment in </w:t>
            </w:r>
            <w:r w:rsidR="00BF58F6">
              <w:rPr>
                <w:rFonts w:ascii="Arial" w:hAnsi="Arial" w:cs="Arial"/>
                <w:b/>
                <w:bCs/>
                <w:sz w:val="18"/>
                <w:szCs w:val="18"/>
              </w:rPr>
              <w:t>v</w:t>
            </w:r>
            <w:r w:rsidRPr="005146DA">
              <w:rPr>
                <w:rFonts w:ascii="Arial" w:hAnsi="Arial" w:cs="Arial"/>
                <w:b/>
                <w:bCs/>
                <w:sz w:val="18"/>
                <w:szCs w:val="18"/>
              </w:rPr>
              <w:t xml:space="preserve">enture </w:t>
            </w:r>
            <w:r w:rsidR="00BF58F6">
              <w:rPr>
                <w:rFonts w:ascii="Arial" w:hAnsi="Arial" w:cs="Arial"/>
                <w:b/>
                <w:bCs/>
                <w:sz w:val="18"/>
                <w:szCs w:val="18"/>
              </w:rPr>
              <w:t>c</w:t>
            </w:r>
            <w:r w:rsidR="00BF58F6" w:rsidRPr="005146DA">
              <w:rPr>
                <w:rFonts w:ascii="Arial" w:hAnsi="Arial" w:cs="Arial"/>
                <w:b/>
                <w:bCs/>
                <w:sz w:val="18"/>
                <w:szCs w:val="18"/>
              </w:rPr>
              <w:t>apital</w:t>
            </w:r>
          </w:p>
        </w:tc>
        <w:tc>
          <w:tcPr>
            <w:tcW w:w="1800" w:type="dxa"/>
          </w:tcPr>
          <w:p w14:paraId="7C726868" w14:textId="77777777" w:rsidR="005146DA" w:rsidRPr="0042272B" w:rsidRDefault="005146DA" w:rsidP="00C373F1">
            <w:pPr>
              <w:spacing w:after="120" w:line="240" w:lineRule="exact"/>
              <w:ind w:left="-126" w:right="-108" w:firstLine="8"/>
              <w:jc w:val="center"/>
              <w:rPr>
                <w:rFonts w:ascii="Arial" w:hAnsi="Arial" w:cs="Arial"/>
                <w:b/>
                <w:bCs/>
                <w:sz w:val="18"/>
                <w:szCs w:val="18"/>
              </w:rPr>
            </w:pPr>
          </w:p>
        </w:tc>
      </w:tr>
      <w:tr w:rsidR="005146DA" w14:paraId="4BD21534" w14:textId="77777777" w:rsidTr="00C373F1">
        <w:trPr>
          <w:trHeight w:val="20"/>
        </w:trPr>
        <w:tc>
          <w:tcPr>
            <w:tcW w:w="7379" w:type="dxa"/>
            <w:gridSpan w:val="2"/>
          </w:tcPr>
          <w:p w14:paraId="3C4372A9" w14:textId="15AAA2CA" w:rsidR="005146DA" w:rsidRPr="0042272B" w:rsidRDefault="005146DA" w:rsidP="00C373F1">
            <w:pPr>
              <w:spacing w:after="120" w:line="240" w:lineRule="exact"/>
              <w:rPr>
                <w:rFonts w:ascii="Arial" w:hAnsi="Arial" w:cs="Arial"/>
                <w:b/>
                <w:bCs/>
                <w:sz w:val="18"/>
                <w:szCs w:val="18"/>
              </w:rPr>
            </w:pPr>
            <w:r w:rsidRPr="00233627">
              <w:rPr>
                <w:rFonts w:ascii="Arial" w:hAnsi="Arial"/>
                <w:b/>
                <w:bCs/>
                <w:i/>
                <w:iCs/>
                <w:sz w:val="18"/>
                <w:szCs w:val="18"/>
              </w:rPr>
              <w:t>Associates</w:t>
            </w:r>
          </w:p>
        </w:tc>
        <w:tc>
          <w:tcPr>
            <w:tcW w:w="1800" w:type="dxa"/>
          </w:tcPr>
          <w:p w14:paraId="02929105" w14:textId="77777777" w:rsidR="005146DA" w:rsidRPr="0042272B" w:rsidRDefault="005146DA" w:rsidP="00C373F1">
            <w:pPr>
              <w:spacing w:after="120" w:line="240" w:lineRule="exact"/>
              <w:ind w:left="-126" w:right="-108" w:firstLine="8"/>
              <w:jc w:val="center"/>
              <w:rPr>
                <w:rFonts w:ascii="Arial" w:hAnsi="Arial" w:cs="Arial"/>
                <w:b/>
                <w:bCs/>
                <w:sz w:val="18"/>
                <w:szCs w:val="18"/>
              </w:rPr>
            </w:pPr>
          </w:p>
        </w:tc>
      </w:tr>
      <w:tr w:rsidR="005146DA" w14:paraId="323352C0" w14:textId="77777777" w:rsidTr="004028EB">
        <w:trPr>
          <w:trHeight w:val="20"/>
        </w:trPr>
        <w:tc>
          <w:tcPr>
            <w:tcW w:w="2702" w:type="dxa"/>
          </w:tcPr>
          <w:p w14:paraId="5584420F" w14:textId="3E7E8B6B" w:rsidR="005146DA" w:rsidRDefault="005146DA" w:rsidP="00B00745">
            <w:pPr>
              <w:spacing w:after="120" w:line="240" w:lineRule="exact"/>
              <w:rPr>
                <w:rFonts w:ascii="Arial" w:hAnsi="Arial" w:cs="Arial"/>
                <w:b/>
                <w:bCs/>
                <w:sz w:val="18"/>
                <w:szCs w:val="18"/>
              </w:rPr>
            </w:pPr>
            <w:r w:rsidRPr="006848D2">
              <w:rPr>
                <w:rFonts w:ascii="Arial" w:hAnsi="Arial" w:cs="Arial"/>
                <w:sz w:val="18"/>
                <w:szCs w:val="18"/>
              </w:rPr>
              <w:t xml:space="preserve">Ookbee Co., Ltd. </w:t>
            </w:r>
            <w:r w:rsidR="00074F9F">
              <w:rPr>
                <w:rFonts w:ascii="Arial" w:hAnsi="Arial" w:cstheme="minorBidi" w:hint="cs"/>
                <w:sz w:val="18"/>
                <w:szCs w:val="18"/>
                <w:cs/>
              </w:rPr>
              <w:t xml:space="preserve">   </w:t>
            </w:r>
            <w:r w:rsidRPr="006848D2">
              <w:rPr>
                <w:rFonts w:ascii="Arial" w:hAnsi="Arial" w:cs="Arial"/>
                <w:sz w:val="18"/>
                <w:szCs w:val="18"/>
              </w:rPr>
              <w:t>(“OOKBEE”)</w:t>
            </w:r>
          </w:p>
        </w:tc>
        <w:tc>
          <w:tcPr>
            <w:tcW w:w="4677" w:type="dxa"/>
          </w:tcPr>
          <w:p w14:paraId="4DE725F2" w14:textId="5884E497" w:rsidR="005146DA" w:rsidRPr="0042272B" w:rsidRDefault="005146DA" w:rsidP="00EB658A">
            <w:pPr>
              <w:spacing w:after="120" w:line="240" w:lineRule="exact"/>
              <w:ind w:right="207"/>
              <w:rPr>
                <w:rFonts w:ascii="Arial" w:hAnsi="Arial" w:cs="Arial"/>
                <w:b/>
                <w:bCs/>
                <w:sz w:val="18"/>
                <w:szCs w:val="18"/>
              </w:rPr>
            </w:pPr>
            <w:r w:rsidRPr="006848D2">
              <w:rPr>
                <w:rFonts w:ascii="Arial" w:hAnsi="Arial" w:cs="Arial"/>
                <w:sz w:val="18"/>
                <w:szCs w:val="18"/>
              </w:rPr>
              <w:t>Service provider and developer of digital publication, e-booking</w:t>
            </w:r>
            <w:r w:rsidR="005B44C5">
              <w:rPr>
                <w:rFonts w:ascii="Arial" w:hAnsi="Arial" w:cs="Arial"/>
                <w:sz w:val="18"/>
                <w:szCs w:val="18"/>
              </w:rPr>
              <w:t>,</w:t>
            </w:r>
            <w:r w:rsidRPr="006848D2">
              <w:rPr>
                <w:rFonts w:ascii="Arial" w:hAnsi="Arial" w:cs="Arial"/>
                <w:sz w:val="18"/>
                <w:szCs w:val="18"/>
              </w:rPr>
              <w:t xml:space="preserve"> and multimedia </w:t>
            </w:r>
            <w:r w:rsidR="005B44C5">
              <w:rPr>
                <w:rFonts w:ascii="Arial" w:hAnsi="Arial" w:cs="Arial"/>
                <w:sz w:val="18"/>
                <w:szCs w:val="18"/>
              </w:rPr>
              <w:t>platforms</w:t>
            </w:r>
            <w:r w:rsidRPr="006848D2">
              <w:rPr>
                <w:rFonts w:ascii="Arial" w:hAnsi="Arial" w:cs="Arial"/>
                <w:sz w:val="18"/>
                <w:szCs w:val="18"/>
              </w:rPr>
              <w:t>.</w:t>
            </w:r>
          </w:p>
        </w:tc>
        <w:tc>
          <w:tcPr>
            <w:tcW w:w="1800" w:type="dxa"/>
          </w:tcPr>
          <w:p w14:paraId="37A78F5A" w14:textId="42CD1049" w:rsidR="005146DA" w:rsidRPr="0042272B" w:rsidRDefault="005146DA"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Thailand</w:t>
            </w:r>
          </w:p>
        </w:tc>
      </w:tr>
      <w:tr w:rsidR="001C0D39" w14:paraId="576A6FB9" w14:textId="77777777" w:rsidTr="002D30AE">
        <w:trPr>
          <w:trHeight w:val="20"/>
        </w:trPr>
        <w:tc>
          <w:tcPr>
            <w:tcW w:w="2702" w:type="dxa"/>
          </w:tcPr>
          <w:p w14:paraId="0E17CA55" w14:textId="3B5AA79C" w:rsidR="001C0D39" w:rsidRDefault="001C0D39" w:rsidP="00B00745">
            <w:pPr>
              <w:spacing w:after="120" w:line="240" w:lineRule="exact"/>
              <w:rPr>
                <w:rFonts w:ascii="Arial" w:hAnsi="Arial" w:cs="Arial"/>
                <w:b/>
                <w:bCs/>
                <w:sz w:val="18"/>
                <w:szCs w:val="18"/>
              </w:rPr>
            </w:pPr>
            <w:r w:rsidRPr="006848D2">
              <w:rPr>
                <w:rFonts w:ascii="Arial" w:hAnsi="Arial" w:cs="Arial"/>
                <w:sz w:val="18"/>
                <w:szCs w:val="18"/>
              </w:rPr>
              <w:t>Playbasis P</w:t>
            </w:r>
            <w:r>
              <w:rPr>
                <w:rFonts w:ascii="Arial" w:hAnsi="Arial" w:cs="Arial"/>
                <w:sz w:val="18"/>
                <w:szCs w:val="18"/>
              </w:rPr>
              <w:t>te.</w:t>
            </w:r>
            <w:r w:rsidRPr="006848D2">
              <w:rPr>
                <w:rFonts w:ascii="Arial" w:hAnsi="Arial" w:cs="Arial"/>
                <w:sz w:val="18"/>
                <w:szCs w:val="18"/>
              </w:rPr>
              <w:t xml:space="preserve"> L</w:t>
            </w:r>
            <w:r>
              <w:rPr>
                <w:rFonts w:ascii="Arial" w:hAnsi="Arial" w:cs="Arial"/>
                <w:sz w:val="18"/>
                <w:szCs w:val="18"/>
              </w:rPr>
              <w:t xml:space="preserve">td. </w:t>
            </w:r>
            <w:r w:rsidRPr="006848D2">
              <w:rPr>
                <w:rFonts w:ascii="Arial" w:hAnsi="Arial" w:cs="Arial"/>
                <w:sz w:val="18"/>
                <w:szCs w:val="18"/>
              </w:rPr>
              <w:t>(“Playbasis”)</w:t>
            </w:r>
          </w:p>
        </w:tc>
        <w:tc>
          <w:tcPr>
            <w:tcW w:w="4677" w:type="dxa"/>
          </w:tcPr>
          <w:p w14:paraId="41B9E802" w14:textId="1FDCDEEB" w:rsidR="001C0D39" w:rsidRPr="0042272B" w:rsidRDefault="001C0D39" w:rsidP="00B00745">
            <w:pPr>
              <w:spacing w:after="120" w:line="240" w:lineRule="exact"/>
              <w:rPr>
                <w:rFonts w:ascii="Arial" w:hAnsi="Arial" w:cs="Arial"/>
                <w:b/>
                <w:bCs/>
                <w:sz w:val="18"/>
                <w:szCs w:val="18"/>
              </w:rPr>
            </w:pPr>
            <w:r w:rsidRPr="006848D2">
              <w:rPr>
                <w:rFonts w:ascii="Arial" w:hAnsi="Arial" w:cs="Arial"/>
                <w:sz w:val="18"/>
                <w:szCs w:val="18"/>
              </w:rPr>
              <w:t>Service provider and developer for the digital gamification platform.</w:t>
            </w:r>
          </w:p>
        </w:tc>
        <w:tc>
          <w:tcPr>
            <w:tcW w:w="1800" w:type="dxa"/>
          </w:tcPr>
          <w:p w14:paraId="1406795C" w14:textId="7760AFA4" w:rsidR="001C0D39" w:rsidRPr="0042272B" w:rsidRDefault="001C0D39"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Singapore</w:t>
            </w:r>
          </w:p>
        </w:tc>
      </w:tr>
      <w:tr w:rsidR="00D32CA3" w14:paraId="506CAD44" w14:textId="77777777" w:rsidTr="009F7657">
        <w:trPr>
          <w:trHeight w:val="20"/>
        </w:trPr>
        <w:tc>
          <w:tcPr>
            <w:tcW w:w="2702" w:type="dxa"/>
          </w:tcPr>
          <w:p w14:paraId="65E237E3" w14:textId="77777777" w:rsidR="00D32CA3" w:rsidRPr="0042272B" w:rsidRDefault="00D32CA3" w:rsidP="009F7657">
            <w:pPr>
              <w:spacing w:line="240" w:lineRule="exact"/>
              <w:jc w:val="center"/>
              <w:rPr>
                <w:rFonts w:ascii="Arial" w:hAnsi="Arial" w:cs="Arial"/>
                <w:b/>
                <w:bCs/>
                <w:sz w:val="18"/>
                <w:szCs w:val="18"/>
              </w:rPr>
            </w:pPr>
            <w:r w:rsidRPr="0042272B">
              <w:rPr>
                <w:rFonts w:ascii="Arial" w:hAnsi="Arial" w:cs="Arial"/>
                <w:b/>
                <w:bCs/>
                <w:sz w:val="18"/>
                <w:szCs w:val="18"/>
              </w:rPr>
              <w:lastRenderedPageBreak/>
              <w:t>Name of the entity</w:t>
            </w:r>
          </w:p>
        </w:tc>
        <w:tc>
          <w:tcPr>
            <w:tcW w:w="4677" w:type="dxa"/>
          </w:tcPr>
          <w:p w14:paraId="3286EDC3" w14:textId="77777777" w:rsidR="00D32CA3" w:rsidRPr="0042272B" w:rsidRDefault="00D32CA3" w:rsidP="009F7657">
            <w:pPr>
              <w:spacing w:after="120" w:line="240" w:lineRule="exact"/>
              <w:jc w:val="center"/>
              <w:rPr>
                <w:rFonts w:ascii="Arial" w:hAnsi="Arial" w:cs="Arial"/>
                <w:b/>
                <w:bCs/>
                <w:sz w:val="18"/>
                <w:szCs w:val="18"/>
              </w:rPr>
            </w:pPr>
            <w:r w:rsidRPr="0042272B">
              <w:rPr>
                <w:rFonts w:ascii="Arial" w:hAnsi="Arial" w:cs="Arial"/>
                <w:b/>
                <w:bCs/>
                <w:sz w:val="18"/>
                <w:szCs w:val="18"/>
              </w:rPr>
              <w:t>Type of business</w:t>
            </w:r>
          </w:p>
        </w:tc>
        <w:tc>
          <w:tcPr>
            <w:tcW w:w="1800" w:type="dxa"/>
          </w:tcPr>
          <w:p w14:paraId="7D5C13B3" w14:textId="77777777" w:rsidR="00D32CA3" w:rsidRPr="0042272B" w:rsidRDefault="00D32CA3" w:rsidP="009F7657">
            <w:pPr>
              <w:spacing w:after="120" w:line="240" w:lineRule="exact"/>
              <w:ind w:left="-126" w:right="-108" w:firstLine="8"/>
              <w:jc w:val="center"/>
              <w:rPr>
                <w:rFonts w:ascii="Arial" w:hAnsi="Arial" w:cs="Arial"/>
                <w:b/>
                <w:bCs/>
                <w:sz w:val="18"/>
                <w:szCs w:val="18"/>
              </w:rPr>
            </w:pPr>
            <w:r w:rsidRPr="0058726D">
              <w:rPr>
                <w:rFonts w:ascii="Arial" w:hAnsi="Arial" w:cs="Arial"/>
                <w:b/>
                <w:bCs/>
                <w:sz w:val="18"/>
                <w:szCs w:val="18"/>
              </w:rPr>
              <w:t>Country of incorporation</w:t>
            </w:r>
          </w:p>
        </w:tc>
      </w:tr>
      <w:tr w:rsidR="001C0D39" w14:paraId="0686203B" w14:textId="77777777" w:rsidTr="002D30AE">
        <w:trPr>
          <w:trHeight w:val="20"/>
        </w:trPr>
        <w:tc>
          <w:tcPr>
            <w:tcW w:w="2702" w:type="dxa"/>
          </w:tcPr>
          <w:p w14:paraId="0A1409EA" w14:textId="57E65266" w:rsidR="001C0D39" w:rsidRPr="00600582" w:rsidRDefault="001C0D39" w:rsidP="00B00745">
            <w:pPr>
              <w:spacing w:after="120" w:line="240" w:lineRule="exact"/>
              <w:rPr>
                <w:rFonts w:ascii="Arial" w:hAnsi="Arial" w:cs="Arial"/>
                <w:b/>
                <w:bCs/>
                <w:sz w:val="18"/>
                <w:szCs w:val="18"/>
                <w:highlight w:val="magenta"/>
              </w:rPr>
            </w:pPr>
            <w:r w:rsidRPr="006848D2">
              <w:rPr>
                <w:rFonts w:ascii="Arial" w:hAnsi="Arial" w:cs="Arial"/>
                <w:sz w:val="18"/>
                <w:szCs w:val="18"/>
              </w:rPr>
              <w:t>YDM (Thailand) Co., Ltd. (“YDM”)</w:t>
            </w:r>
          </w:p>
        </w:tc>
        <w:tc>
          <w:tcPr>
            <w:tcW w:w="4677" w:type="dxa"/>
          </w:tcPr>
          <w:p w14:paraId="3DCCFB19" w14:textId="7642C635" w:rsidR="001C0D39" w:rsidRPr="003358DA" w:rsidRDefault="001C0D39" w:rsidP="00B00745">
            <w:pPr>
              <w:spacing w:after="120" w:line="240" w:lineRule="exact"/>
              <w:rPr>
                <w:rFonts w:ascii="Arial" w:hAnsi="Arial" w:cs="Angsana New"/>
                <w:sz w:val="18"/>
                <w:szCs w:val="18"/>
              </w:rPr>
            </w:pPr>
            <w:r w:rsidRPr="006848D2">
              <w:rPr>
                <w:rFonts w:ascii="Arial" w:hAnsi="Arial" w:cs="Arial"/>
                <w:sz w:val="18"/>
                <w:szCs w:val="18"/>
              </w:rPr>
              <w:t xml:space="preserve">Service provider for online marketing </w:t>
            </w:r>
            <w:r w:rsidR="005B44C5">
              <w:rPr>
                <w:rFonts w:ascii="Arial" w:hAnsi="Arial" w:cs="Arial"/>
                <w:sz w:val="18"/>
                <w:szCs w:val="18"/>
              </w:rPr>
              <w:t>solutions</w:t>
            </w:r>
            <w:r>
              <w:rPr>
                <w:rFonts w:ascii="Arial" w:hAnsi="Arial" w:cs="Arial"/>
                <w:sz w:val="18"/>
                <w:szCs w:val="18"/>
              </w:rPr>
              <w:t>.</w:t>
            </w:r>
          </w:p>
        </w:tc>
        <w:tc>
          <w:tcPr>
            <w:tcW w:w="1800" w:type="dxa"/>
          </w:tcPr>
          <w:p w14:paraId="7BC9C48C" w14:textId="5EEAB251"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405076EB" w14:textId="77777777" w:rsidTr="003F5EE7">
        <w:trPr>
          <w:trHeight w:val="20"/>
        </w:trPr>
        <w:tc>
          <w:tcPr>
            <w:tcW w:w="2702" w:type="dxa"/>
          </w:tcPr>
          <w:p w14:paraId="07F52632" w14:textId="52EFBD2C" w:rsidR="001C0D39" w:rsidRPr="00600582" w:rsidRDefault="001C0D39" w:rsidP="00B00745">
            <w:pPr>
              <w:spacing w:after="120" w:line="240" w:lineRule="exact"/>
              <w:rPr>
                <w:rFonts w:ascii="Arial" w:hAnsi="Arial" w:cs="Arial"/>
                <w:b/>
                <w:bCs/>
                <w:sz w:val="18"/>
                <w:szCs w:val="18"/>
                <w:highlight w:val="magenta"/>
              </w:rPr>
            </w:pPr>
            <w:r>
              <w:rPr>
                <w:rFonts w:ascii="Arial" w:hAnsi="Arial" w:cs="Arial"/>
                <w:sz w:val="18"/>
                <w:szCs w:val="18"/>
              </w:rPr>
              <w:t xml:space="preserve">Peer Power Co., Ltd. </w:t>
            </w:r>
            <w:r w:rsidR="00573C87">
              <w:rPr>
                <w:rFonts w:ascii="Arial" w:hAnsi="Arial" w:cstheme="minorBidi" w:hint="cs"/>
                <w:sz w:val="18"/>
                <w:szCs w:val="18"/>
                <w:cs/>
              </w:rPr>
              <w:t xml:space="preserve">         </w:t>
            </w:r>
            <w:r>
              <w:rPr>
                <w:rFonts w:ascii="Arial" w:hAnsi="Arial" w:cs="Arial"/>
                <w:sz w:val="18"/>
                <w:szCs w:val="18"/>
              </w:rPr>
              <w:t>(“</w:t>
            </w:r>
            <w:r w:rsidRPr="00233627">
              <w:rPr>
                <w:rFonts w:ascii="Arial" w:hAnsi="Arial" w:cs="Arial"/>
                <w:sz w:val="18"/>
                <w:szCs w:val="18"/>
              </w:rPr>
              <w:t>Peer Power</w:t>
            </w:r>
            <w:r>
              <w:rPr>
                <w:rFonts w:ascii="Arial" w:hAnsi="Arial" w:cs="Arial"/>
                <w:sz w:val="18"/>
                <w:szCs w:val="18"/>
              </w:rPr>
              <w:t>”)</w:t>
            </w:r>
          </w:p>
        </w:tc>
        <w:tc>
          <w:tcPr>
            <w:tcW w:w="4677" w:type="dxa"/>
          </w:tcPr>
          <w:p w14:paraId="62C6F898" w14:textId="1FAD7623" w:rsidR="001C0D39" w:rsidRPr="003358DA" w:rsidRDefault="001C0D39" w:rsidP="00B00745">
            <w:pPr>
              <w:spacing w:after="120" w:line="240" w:lineRule="exact"/>
              <w:rPr>
                <w:rFonts w:ascii="Arial" w:hAnsi="Arial" w:cs="Angsana New"/>
                <w:sz w:val="18"/>
                <w:szCs w:val="18"/>
              </w:rPr>
            </w:pPr>
            <w:r>
              <w:rPr>
                <w:rFonts w:ascii="Arial" w:hAnsi="Arial" w:cs="Arial"/>
                <w:sz w:val="18"/>
                <w:szCs w:val="18"/>
              </w:rPr>
              <w:t xml:space="preserve">Develop and service </w:t>
            </w:r>
            <w:r w:rsidR="00AC5CB7">
              <w:rPr>
                <w:rFonts w:ascii="Arial" w:hAnsi="Arial" w:cs="Arial"/>
                <w:sz w:val="18"/>
                <w:szCs w:val="18"/>
              </w:rPr>
              <w:t>providers</w:t>
            </w:r>
            <w:r>
              <w:rPr>
                <w:rFonts w:ascii="Arial" w:hAnsi="Arial" w:cs="Arial"/>
                <w:sz w:val="18"/>
                <w:szCs w:val="18"/>
              </w:rPr>
              <w:t xml:space="preserve"> on </w:t>
            </w:r>
            <w:r w:rsidR="005B44C5">
              <w:rPr>
                <w:rFonts w:ascii="Arial" w:hAnsi="Arial" w:cs="Arial"/>
                <w:sz w:val="18"/>
                <w:szCs w:val="18"/>
              </w:rPr>
              <w:t xml:space="preserve">the </w:t>
            </w:r>
            <w:r>
              <w:rPr>
                <w:rFonts w:ascii="Arial" w:hAnsi="Arial" w:cs="Arial"/>
                <w:sz w:val="18"/>
                <w:szCs w:val="18"/>
              </w:rPr>
              <w:t xml:space="preserve">debt </w:t>
            </w:r>
            <w:r w:rsidR="005B44C5">
              <w:rPr>
                <w:rFonts w:ascii="Arial" w:hAnsi="Arial" w:cs="Arial"/>
                <w:sz w:val="18"/>
                <w:szCs w:val="18"/>
              </w:rPr>
              <w:t>crowdfunding</w:t>
            </w:r>
            <w:r>
              <w:rPr>
                <w:rFonts w:ascii="Arial" w:hAnsi="Arial" w:cs="Arial"/>
                <w:sz w:val="18"/>
                <w:szCs w:val="18"/>
              </w:rPr>
              <w:t xml:space="preserve"> platform.</w:t>
            </w:r>
          </w:p>
        </w:tc>
        <w:tc>
          <w:tcPr>
            <w:tcW w:w="1800" w:type="dxa"/>
          </w:tcPr>
          <w:p w14:paraId="063BD469" w14:textId="6035F2FD" w:rsidR="001C0D39" w:rsidRPr="00FB6D31"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1A098E48" w14:textId="77777777" w:rsidTr="003F5EE7">
        <w:trPr>
          <w:trHeight w:val="20"/>
        </w:trPr>
        <w:tc>
          <w:tcPr>
            <w:tcW w:w="2702" w:type="dxa"/>
          </w:tcPr>
          <w:p w14:paraId="7B6F4F9E" w14:textId="456AF258" w:rsidR="001C0D39" w:rsidRDefault="001C0D39" w:rsidP="00573C87">
            <w:pPr>
              <w:spacing w:after="120" w:line="240" w:lineRule="exact"/>
              <w:rPr>
                <w:rFonts w:ascii="Arial" w:hAnsi="Arial" w:cs="Arial"/>
                <w:sz w:val="18"/>
                <w:szCs w:val="18"/>
              </w:rPr>
            </w:pPr>
            <w:r w:rsidRPr="006804D2">
              <w:rPr>
                <w:rFonts w:ascii="Arial" w:hAnsi="Arial" w:cs="Arial"/>
                <w:sz w:val="18"/>
                <w:szCs w:val="18"/>
              </w:rPr>
              <w:t>Conicle Co</w:t>
            </w:r>
            <w:r>
              <w:rPr>
                <w:rFonts w:ascii="Arial" w:hAnsi="Arial" w:cs="Arial"/>
                <w:sz w:val="18"/>
                <w:szCs w:val="18"/>
              </w:rPr>
              <w:t>., Ltd.</w:t>
            </w:r>
            <w:r w:rsidR="00573C87">
              <w:rPr>
                <w:rFonts w:ascii="Arial" w:hAnsi="Arial" w:cstheme="minorBidi" w:hint="cs"/>
                <w:sz w:val="18"/>
                <w:szCs w:val="18"/>
                <w:cs/>
              </w:rPr>
              <w:t xml:space="preserve">          </w:t>
            </w:r>
            <w:r>
              <w:rPr>
                <w:rFonts w:ascii="Arial" w:hAnsi="Arial" w:cs="Arial"/>
                <w:sz w:val="18"/>
                <w:szCs w:val="18"/>
              </w:rPr>
              <w:t>(“Conicle”)</w:t>
            </w:r>
          </w:p>
        </w:tc>
        <w:tc>
          <w:tcPr>
            <w:tcW w:w="4677" w:type="dxa"/>
          </w:tcPr>
          <w:p w14:paraId="784E659E" w14:textId="50CF0B08" w:rsidR="001C0D39" w:rsidRDefault="001C0D39" w:rsidP="00B00745">
            <w:pPr>
              <w:spacing w:after="120" w:line="240" w:lineRule="exact"/>
              <w:rPr>
                <w:rFonts w:ascii="Arial" w:hAnsi="Arial" w:cs="Arial"/>
                <w:sz w:val="18"/>
                <w:szCs w:val="18"/>
              </w:rPr>
            </w:pPr>
            <w:r w:rsidRPr="006804D2">
              <w:rPr>
                <w:rFonts w:ascii="Arial" w:hAnsi="Arial" w:cs="Arial"/>
                <w:sz w:val="18"/>
                <w:szCs w:val="18"/>
              </w:rPr>
              <w:t>Develop</w:t>
            </w:r>
            <w:r>
              <w:rPr>
                <w:rFonts w:ascii="Arial" w:hAnsi="Arial" w:cs="Arial"/>
                <w:sz w:val="18"/>
                <w:szCs w:val="18"/>
              </w:rPr>
              <w:t>ing</w:t>
            </w:r>
            <w:r w:rsidRPr="006804D2">
              <w:rPr>
                <w:rFonts w:ascii="Arial" w:hAnsi="Arial" w:cs="Arial"/>
                <w:sz w:val="18"/>
                <w:szCs w:val="18"/>
              </w:rPr>
              <w:t xml:space="preserve"> organi</w:t>
            </w:r>
            <w:r w:rsidR="00C454D9">
              <w:rPr>
                <w:rFonts w:ascii="Arial" w:hAnsi="Arial" w:cs="Arial"/>
                <w:sz w:val="18"/>
                <w:szCs w:val="18"/>
              </w:rPr>
              <w:t>s</w:t>
            </w:r>
            <w:r w:rsidRPr="006804D2">
              <w:rPr>
                <w:rFonts w:ascii="Arial" w:hAnsi="Arial" w:cs="Arial"/>
                <w:sz w:val="18"/>
                <w:szCs w:val="18"/>
              </w:rPr>
              <w:t xml:space="preserve">ational learning </w:t>
            </w:r>
            <w:r w:rsidR="00CD631B">
              <w:rPr>
                <w:rFonts w:ascii="Arial" w:hAnsi="Arial" w:cs="Arial"/>
                <w:sz w:val="18"/>
                <w:szCs w:val="18"/>
              </w:rPr>
              <w:t>platforms</w:t>
            </w:r>
            <w:r w:rsidRPr="006804D2">
              <w:rPr>
                <w:rFonts w:ascii="Arial" w:hAnsi="Arial" w:cs="Arial"/>
                <w:sz w:val="18"/>
                <w:szCs w:val="18"/>
              </w:rPr>
              <w:t xml:space="preserve"> and solutions</w:t>
            </w:r>
            <w:r>
              <w:rPr>
                <w:rFonts w:ascii="Arial" w:hAnsi="Arial" w:cs="Arial"/>
                <w:sz w:val="18"/>
                <w:szCs w:val="18"/>
              </w:rPr>
              <w:t>.</w:t>
            </w:r>
          </w:p>
        </w:tc>
        <w:tc>
          <w:tcPr>
            <w:tcW w:w="1800" w:type="dxa"/>
          </w:tcPr>
          <w:p w14:paraId="729D5D19" w14:textId="0DBC7066"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6804D2" w14:paraId="4106F1DD" w14:textId="77777777" w:rsidTr="00446B8E">
        <w:trPr>
          <w:trHeight w:val="20"/>
        </w:trPr>
        <w:tc>
          <w:tcPr>
            <w:tcW w:w="7379" w:type="dxa"/>
            <w:gridSpan w:val="2"/>
          </w:tcPr>
          <w:p w14:paraId="70D7593F" w14:textId="0F9E96FF" w:rsidR="006804D2" w:rsidRPr="0042272B" w:rsidRDefault="006804D2" w:rsidP="006804D2">
            <w:pPr>
              <w:spacing w:after="120" w:line="240" w:lineRule="exact"/>
              <w:rPr>
                <w:rFonts w:ascii="Arial" w:hAnsi="Arial" w:cs="Arial"/>
                <w:b/>
                <w:bCs/>
                <w:sz w:val="18"/>
                <w:szCs w:val="18"/>
              </w:rPr>
            </w:pPr>
            <w:r>
              <w:rPr>
                <w:rFonts w:ascii="Arial" w:hAnsi="Arial" w:cs="Arial"/>
                <w:b/>
                <w:bCs/>
                <w:sz w:val="18"/>
                <w:szCs w:val="18"/>
              </w:rPr>
              <w:t>Other investments</w:t>
            </w:r>
          </w:p>
        </w:tc>
        <w:tc>
          <w:tcPr>
            <w:tcW w:w="1800" w:type="dxa"/>
          </w:tcPr>
          <w:p w14:paraId="1087B3BC" w14:textId="77777777" w:rsidR="006804D2" w:rsidRPr="0042272B" w:rsidRDefault="006804D2" w:rsidP="006804D2">
            <w:pPr>
              <w:spacing w:after="120" w:line="240" w:lineRule="exact"/>
              <w:ind w:left="-126" w:right="-108" w:firstLine="8"/>
              <w:jc w:val="center"/>
              <w:rPr>
                <w:rFonts w:ascii="Arial" w:hAnsi="Arial" w:cs="Arial"/>
                <w:b/>
                <w:bCs/>
                <w:sz w:val="18"/>
                <w:szCs w:val="18"/>
              </w:rPr>
            </w:pPr>
          </w:p>
        </w:tc>
      </w:tr>
      <w:tr w:rsidR="006804D2" w14:paraId="7AE4D726" w14:textId="77777777" w:rsidTr="00446B8E">
        <w:trPr>
          <w:trHeight w:val="20"/>
        </w:trPr>
        <w:tc>
          <w:tcPr>
            <w:tcW w:w="2702" w:type="dxa"/>
          </w:tcPr>
          <w:p w14:paraId="24EC83E9" w14:textId="77777777" w:rsidR="006804D2" w:rsidRDefault="006804D2" w:rsidP="00B00745">
            <w:pPr>
              <w:spacing w:line="240" w:lineRule="exact"/>
              <w:rPr>
                <w:rFonts w:ascii="Arial" w:hAnsi="Arial" w:cs="Arial"/>
                <w:b/>
                <w:bCs/>
                <w:sz w:val="18"/>
                <w:szCs w:val="18"/>
              </w:rPr>
            </w:pPr>
            <w:r>
              <w:rPr>
                <w:rFonts w:ascii="Arial" w:hAnsi="Arial" w:cs="Arial"/>
                <w:sz w:val="18"/>
                <w:szCs w:val="18"/>
              </w:rPr>
              <w:t>Ecommerce Enablers Pte. Ltd.</w:t>
            </w:r>
          </w:p>
        </w:tc>
        <w:tc>
          <w:tcPr>
            <w:tcW w:w="4677" w:type="dxa"/>
          </w:tcPr>
          <w:p w14:paraId="208D5352" w14:textId="7A2BB291" w:rsidR="006804D2" w:rsidRPr="0042272B" w:rsidRDefault="006804D2" w:rsidP="00B00745">
            <w:pPr>
              <w:spacing w:after="120" w:line="240" w:lineRule="exact"/>
              <w:rPr>
                <w:rFonts w:ascii="Arial" w:hAnsi="Arial" w:cs="Arial"/>
                <w:b/>
                <w:bCs/>
                <w:sz w:val="18"/>
                <w:szCs w:val="18"/>
              </w:rPr>
            </w:pPr>
            <w:r>
              <w:rPr>
                <w:rFonts w:ascii="Arial" w:hAnsi="Arial" w:cs="Angsana New"/>
                <w:sz w:val="18"/>
                <w:szCs w:val="18"/>
              </w:rPr>
              <w:t xml:space="preserve">Provide </w:t>
            </w:r>
            <w:r w:rsidR="005B44C5">
              <w:rPr>
                <w:rFonts w:ascii="Arial" w:hAnsi="Arial" w:cs="Angsana New"/>
                <w:sz w:val="18"/>
                <w:szCs w:val="18"/>
              </w:rPr>
              <w:t xml:space="preserve">an </w:t>
            </w:r>
            <w:r>
              <w:rPr>
                <w:rFonts w:ascii="Arial" w:hAnsi="Arial" w:cs="Angsana New"/>
                <w:sz w:val="18"/>
                <w:szCs w:val="18"/>
              </w:rPr>
              <w:t>integrated e-commerce platform</w:t>
            </w:r>
            <w:r w:rsidR="00FB16A8">
              <w:rPr>
                <w:rFonts w:ascii="Arial" w:hAnsi="Arial" w:cs="Arial"/>
                <w:b/>
                <w:bCs/>
                <w:sz w:val="18"/>
                <w:szCs w:val="18"/>
              </w:rPr>
              <w:t>.</w:t>
            </w:r>
          </w:p>
        </w:tc>
        <w:tc>
          <w:tcPr>
            <w:tcW w:w="1800" w:type="dxa"/>
            <w:vAlign w:val="center"/>
          </w:tcPr>
          <w:p w14:paraId="68C223D0" w14:textId="77777777" w:rsidR="006804D2" w:rsidRPr="0042272B" w:rsidRDefault="006804D2"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Singapore</w:t>
            </w:r>
          </w:p>
        </w:tc>
      </w:tr>
      <w:tr w:rsidR="00446B8E" w14:paraId="5B2664C3" w14:textId="77777777" w:rsidTr="00446B8E">
        <w:trPr>
          <w:trHeight w:val="20"/>
        </w:trPr>
        <w:tc>
          <w:tcPr>
            <w:tcW w:w="2702" w:type="dxa"/>
          </w:tcPr>
          <w:p w14:paraId="390F6219" w14:textId="77777777" w:rsidR="00446B8E" w:rsidRDefault="00446B8E" w:rsidP="00B00745">
            <w:pPr>
              <w:spacing w:line="240" w:lineRule="exact"/>
              <w:rPr>
                <w:rFonts w:ascii="Arial" w:hAnsi="Arial" w:cs="Arial"/>
                <w:b/>
                <w:bCs/>
                <w:sz w:val="18"/>
                <w:szCs w:val="18"/>
              </w:rPr>
            </w:pPr>
            <w:r>
              <w:rPr>
                <w:rFonts w:ascii="Arial" w:hAnsi="Arial" w:cs="Arial"/>
                <w:sz w:val="18"/>
                <w:szCs w:val="18"/>
              </w:rPr>
              <w:t>Paronym Inc.</w:t>
            </w:r>
          </w:p>
        </w:tc>
        <w:tc>
          <w:tcPr>
            <w:tcW w:w="4677" w:type="dxa"/>
          </w:tcPr>
          <w:p w14:paraId="1E332FC7" w14:textId="77777777" w:rsidR="00446B8E" w:rsidRPr="0042272B" w:rsidRDefault="00446B8E" w:rsidP="00B00745">
            <w:pPr>
              <w:spacing w:line="240" w:lineRule="exact"/>
              <w:rPr>
                <w:rFonts w:ascii="Arial" w:hAnsi="Arial" w:cs="Arial"/>
                <w:b/>
                <w:bCs/>
                <w:sz w:val="18"/>
                <w:szCs w:val="18"/>
              </w:rPr>
            </w:pPr>
            <w:r>
              <w:rPr>
                <w:rFonts w:ascii="Arial" w:hAnsi="Arial" w:cs="Angsana New"/>
                <w:sz w:val="18"/>
                <w:szCs w:val="18"/>
              </w:rPr>
              <w:t>Provide an IP video augmented image technology</w:t>
            </w:r>
            <w:r>
              <w:rPr>
                <w:rFonts w:ascii="Arial" w:hAnsi="Arial" w:cs="Arial"/>
                <w:b/>
                <w:bCs/>
                <w:sz w:val="18"/>
                <w:szCs w:val="18"/>
              </w:rPr>
              <w:t>.</w:t>
            </w:r>
          </w:p>
        </w:tc>
        <w:tc>
          <w:tcPr>
            <w:tcW w:w="1800" w:type="dxa"/>
            <w:vAlign w:val="center"/>
          </w:tcPr>
          <w:p w14:paraId="2CBC9ED7" w14:textId="77777777" w:rsidR="00446B8E" w:rsidRPr="0042272B" w:rsidRDefault="00446B8E"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Japan</w:t>
            </w:r>
          </w:p>
        </w:tc>
      </w:tr>
      <w:tr w:rsidR="006804D2" w14:paraId="7F5749F0" w14:textId="77777777" w:rsidTr="00446B8E">
        <w:trPr>
          <w:trHeight w:val="20"/>
        </w:trPr>
        <w:tc>
          <w:tcPr>
            <w:tcW w:w="2702" w:type="dxa"/>
          </w:tcPr>
          <w:p w14:paraId="6A6B8878" w14:textId="554DFB7F" w:rsidR="006804D2" w:rsidRPr="00600582" w:rsidRDefault="00446B8E" w:rsidP="00B00745">
            <w:pPr>
              <w:spacing w:line="240" w:lineRule="exact"/>
              <w:rPr>
                <w:rFonts w:ascii="Arial" w:hAnsi="Arial" w:cs="Arial"/>
                <w:b/>
                <w:bCs/>
                <w:sz w:val="18"/>
                <w:szCs w:val="18"/>
                <w:highlight w:val="magenta"/>
              </w:rPr>
            </w:pPr>
            <w:r w:rsidRPr="00FB6D31">
              <w:rPr>
                <w:rFonts w:ascii="Arial" w:hAnsi="Arial" w:cs="Arial"/>
                <w:sz w:val="18"/>
                <w:szCs w:val="18"/>
              </w:rPr>
              <w:t>Viola Ventures VI, L.P.</w:t>
            </w:r>
          </w:p>
        </w:tc>
        <w:tc>
          <w:tcPr>
            <w:tcW w:w="4677" w:type="dxa"/>
          </w:tcPr>
          <w:p w14:paraId="3A5F4C92" w14:textId="66B5954F" w:rsidR="006804D2" w:rsidRPr="003358DA" w:rsidRDefault="003358DA" w:rsidP="00B00745">
            <w:pPr>
              <w:spacing w:line="240" w:lineRule="exact"/>
              <w:rPr>
                <w:rFonts w:ascii="Arial" w:hAnsi="Arial" w:cs="Angsana New"/>
                <w:sz w:val="18"/>
                <w:szCs w:val="18"/>
              </w:rPr>
            </w:pPr>
            <w:r w:rsidRPr="003358DA">
              <w:rPr>
                <w:rFonts w:ascii="Arial" w:hAnsi="Arial" w:cs="Angsana New"/>
                <w:sz w:val="18"/>
                <w:szCs w:val="18"/>
              </w:rPr>
              <w:t xml:space="preserve">Venture </w:t>
            </w:r>
            <w:r w:rsidR="00EE7B41">
              <w:rPr>
                <w:rFonts w:ascii="Arial" w:hAnsi="Arial" w:cs="Angsana New"/>
                <w:sz w:val="18"/>
                <w:szCs w:val="18"/>
              </w:rPr>
              <w:t>C</w:t>
            </w:r>
            <w:r w:rsidRPr="003358DA">
              <w:rPr>
                <w:rFonts w:ascii="Arial" w:hAnsi="Arial" w:cs="Angsana New"/>
                <w:sz w:val="18"/>
                <w:szCs w:val="18"/>
              </w:rPr>
              <w:t xml:space="preserve">apital </w:t>
            </w:r>
            <w:r w:rsidR="00EE7B41">
              <w:rPr>
                <w:rFonts w:ascii="Arial" w:hAnsi="Arial" w:cs="Angsana New"/>
                <w:sz w:val="18"/>
                <w:szCs w:val="18"/>
              </w:rPr>
              <w:t>F</w:t>
            </w:r>
            <w:r w:rsidRPr="003358DA">
              <w:rPr>
                <w:rFonts w:ascii="Arial" w:hAnsi="Arial" w:cs="Angsana New"/>
                <w:sz w:val="18"/>
                <w:szCs w:val="18"/>
              </w:rPr>
              <w:t>unds</w:t>
            </w:r>
            <w:r w:rsidR="00BC3336">
              <w:rPr>
                <w:rFonts w:ascii="Arial" w:hAnsi="Arial" w:cs="Angsana New"/>
                <w:sz w:val="18"/>
                <w:szCs w:val="18"/>
              </w:rPr>
              <w:t>.</w:t>
            </w:r>
          </w:p>
        </w:tc>
        <w:tc>
          <w:tcPr>
            <w:tcW w:w="1800" w:type="dxa"/>
            <w:vAlign w:val="center"/>
          </w:tcPr>
          <w:p w14:paraId="750942DF" w14:textId="73FF158A" w:rsidR="006804D2" w:rsidRPr="00EA07DE" w:rsidRDefault="00FB6D31" w:rsidP="00B00745">
            <w:pPr>
              <w:spacing w:after="120" w:line="240" w:lineRule="exact"/>
              <w:ind w:left="-126" w:right="-108" w:firstLine="8"/>
              <w:jc w:val="center"/>
              <w:rPr>
                <w:rFonts w:ascii="Arial" w:hAnsi="Arial" w:cstheme="minorBidi"/>
                <w:sz w:val="18"/>
                <w:szCs w:val="18"/>
              </w:rPr>
            </w:pPr>
            <w:r w:rsidRPr="00FB6D31">
              <w:rPr>
                <w:rFonts w:ascii="Arial" w:hAnsi="Arial" w:cs="Arial"/>
                <w:sz w:val="18"/>
                <w:szCs w:val="18"/>
              </w:rPr>
              <w:t>Israel</w:t>
            </w:r>
          </w:p>
        </w:tc>
      </w:tr>
    </w:tbl>
    <w:p w14:paraId="5AC830BF" w14:textId="3DBE9A0C" w:rsidR="00C34501" w:rsidRDefault="00C34501">
      <w:pPr>
        <w:rPr>
          <w:rFonts w:ascii="Arial" w:hAnsi="Arial" w:cs="Arial"/>
          <w:sz w:val="18"/>
          <w:szCs w:val="18"/>
        </w:rPr>
      </w:pPr>
    </w:p>
    <w:p w14:paraId="48209138" w14:textId="26306038" w:rsidR="00F13BB4" w:rsidRDefault="00F36B71" w:rsidP="00CD631B">
      <w:pPr>
        <w:spacing w:after="120" w:line="240" w:lineRule="exact"/>
        <w:ind w:left="567"/>
        <w:jc w:val="both"/>
        <w:rPr>
          <w:rFonts w:ascii="Arial" w:hAnsi="Arial" w:cs="Arial"/>
          <w:sz w:val="18"/>
          <w:szCs w:val="18"/>
        </w:rPr>
      </w:pPr>
      <w:r w:rsidRPr="00F13BB4">
        <w:rPr>
          <w:rFonts w:ascii="Arial" w:hAnsi="Arial" w:cs="Arial"/>
          <w:sz w:val="18"/>
          <w:szCs w:val="18"/>
        </w:rPr>
        <w:t xml:space="preserve">INTOUCH Group has obtained agreements with domestic government agencies and entities regulated by government agencies to </w:t>
      </w:r>
      <w:r w:rsidR="00A83A17" w:rsidRPr="00A83A17">
        <w:rPr>
          <w:rFonts w:ascii="Arial" w:hAnsi="Arial" w:cs="Arial"/>
          <w:sz w:val="18"/>
          <w:szCs w:val="18"/>
        </w:rPr>
        <w:t xml:space="preserve">operate and </w:t>
      </w:r>
      <w:r w:rsidR="00A83A17">
        <w:rPr>
          <w:rFonts w:ascii="Arial" w:hAnsi="Arial" w:cs="Arial"/>
          <w:sz w:val="18"/>
          <w:szCs w:val="18"/>
        </w:rPr>
        <w:t xml:space="preserve">provide </w:t>
      </w:r>
      <w:r w:rsidR="00A83A17" w:rsidRPr="00A83A17">
        <w:rPr>
          <w:rFonts w:ascii="Arial" w:hAnsi="Arial" w:cs="Arial"/>
          <w:sz w:val="18"/>
          <w:szCs w:val="18"/>
        </w:rPr>
        <w:t>service</w:t>
      </w:r>
      <w:r w:rsidR="00D32CA3">
        <w:rPr>
          <w:rFonts w:ascii="Arial" w:hAnsi="Arial" w:cs="Arial"/>
          <w:sz w:val="18"/>
          <w:szCs w:val="18"/>
        </w:rPr>
        <w:t>s of</w:t>
      </w:r>
      <w:r w:rsidR="00A83A17" w:rsidRPr="00A83A17">
        <w:rPr>
          <w:rFonts w:ascii="Arial" w:hAnsi="Arial" w:cs="Arial"/>
          <w:sz w:val="18"/>
          <w:szCs w:val="18"/>
        </w:rPr>
        <w:t xml:space="preserve"> Cellular Mobile Telephone</w:t>
      </w:r>
      <w:r w:rsidRPr="00F13BB4">
        <w:rPr>
          <w:rFonts w:ascii="Arial" w:hAnsi="Arial" w:cs="Arial"/>
          <w:sz w:val="18"/>
          <w:szCs w:val="18"/>
        </w:rPr>
        <w:t xml:space="preserve"> in Thailand, an internet</w:t>
      </w:r>
      <w:r>
        <w:rPr>
          <w:rFonts w:ascii="Arial" w:hAnsi="Arial" w:cs="Arial"/>
          <w:sz w:val="18"/>
          <w:szCs w:val="18"/>
        </w:rPr>
        <w:t xml:space="preserve"> service provider</w:t>
      </w:r>
      <w:r w:rsidRPr="00F13BB4">
        <w:rPr>
          <w:rFonts w:ascii="Arial" w:hAnsi="Arial" w:cs="Arial"/>
          <w:sz w:val="18"/>
          <w:szCs w:val="18"/>
        </w:rPr>
        <w:t xml:space="preserve"> and </w:t>
      </w:r>
      <w:r w:rsidR="00A83A17" w:rsidRPr="00A83A17">
        <w:rPr>
          <w:rFonts w:ascii="Arial" w:hAnsi="Arial" w:cs="Arial"/>
          <w:sz w:val="18"/>
          <w:szCs w:val="18"/>
        </w:rPr>
        <w:t>the operation of television broadcasting service</w:t>
      </w:r>
      <w:r w:rsidRPr="00F13BB4">
        <w:rPr>
          <w:rFonts w:ascii="Arial" w:hAnsi="Arial" w:cs="Arial"/>
          <w:sz w:val="18"/>
          <w:szCs w:val="18"/>
        </w:rPr>
        <w:t>.</w:t>
      </w:r>
      <w:r>
        <w:rPr>
          <w:rFonts w:ascii="Arial" w:hAnsi="Arial" w:cs="Arial"/>
          <w:sz w:val="18"/>
          <w:szCs w:val="18"/>
        </w:rPr>
        <w:t xml:space="preserve"> </w:t>
      </w:r>
      <w:r w:rsidRPr="00F36B71">
        <w:rPr>
          <w:rFonts w:ascii="Arial" w:hAnsi="Arial" w:cs="Arial"/>
          <w:sz w:val="18"/>
          <w:szCs w:val="18"/>
        </w:rPr>
        <w:t xml:space="preserve">Under these operating agreements and authorisations, certain companies in INTOUCH </w:t>
      </w:r>
      <w:r w:rsidRPr="005E4D35">
        <w:rPr>
          <w:rFonts w:ascii="Arial" w:hAnsi="Arial" w:cs="Arial"/>
          <w:sz w:val="18"/>
          <w:szCs w:val="18"/>
        </w:rPr>
        <w:t xml:space="preserve">Group must pay fees to the relevant government agencies and entities regulated by government agencies based on a percentage of </w:t>
      </w:r>
      <w:r w:rsidR="00A83A17" w:rsidRPr="005E4D35">
        <w:rPr>
          <w:rFonts w:ascii="Arial" w:hAnsi="Arial" w:cs="Browallia New"/>
          <w:sz w:val="18"/>
          <w:szCs w:val="22"/>
        </w:rPr>
        <w:t>income</w:t>
      </w:r>
      <w:r w:rsidRPr="005E4D35">
        <w:rPr>
          <w:rFonts w:ascii="Arial" w:hAnsi="Arial" w:cs="Arial"/>
          <w:sz w:val="18"/>
          <w:szCs w:val="18"/>
        </w:rPr>
        <w:t xml:space="preserve"> or at the minimum payment specified in the </w:t>
      </w:r>
      <w:r w:rsidR="006625D8">
        <w:rPr>
          <w:rFonts w:ascii="Arial" w:hAnsi="Arial" w:cs="Arial"/>
          <w:sz w:val="18"/>
          <w:szCs w:val="18"/>
        </w:rPr>
        <w:t>applicable</w:t>
      </w:r>
      <w:r w:rsidRPr="005E4D35">
        <w:rPr>
          <w:rFonts w:ascii="Arial" w:hAnsi="Arial" w:cs="Arial"/>
          <w:sz w:val="18"/>
          <w:szCs w:val="18"/>
        </w:rPr>
        <w:t xml:space="preserve"> agreements, whichever is higher or as stipulated in authorisations.</w:t>
      </w:r>
    </w:p>
    <w:p w14:paraId="50741A26" w14:textId="087B0766" w:rsidR="00A329AB" w:rsidRDefault="00A329AB" w:rsidP="00CD631B">
      <w:pPr>
        <w:pStyle w:val="BodyTextIndent2"/>
        <w:spacing w:after="120" w:line="240" w:lineRule="exact"/>
        <w:ind w:left="567"/>
        <w:jc w:val="both"/>
        <w:rPr>
          <w:rFonts w:ascii="Arial" w:hAnsi="Arial" w:cs="Arial"/>
          <w:sz w:val="18"/>
          <w:szCs w:val="18"/>
        </w:rPr>
      </w:pPr>
      <w:r>
        <w:rPr>
          <w:rFonts w:ascii="Arial" w:hAnsi="Arial" w:cs="Arial"/>
          <w:sz w:val="18"/>
          <w:szCs w:val="18"/>
        </w:rPr>
        <w:t xml:space="preserve">The significant principal agreements for operation and </w:t>
      </w:r>
      <w:r w:rsidR="00C454D9">
        <w:rPr>
          <w:rFonts w:ascii="Arial" w:hAnsi="Arial" w:cs="Arial"/>
          <w:sz w:val="18"/>
          <w:szCs w:val="18"/>
        </w:rPr>
        <w:t>authorisations</w:t>
      </w:r>
      <w:r>
        <w:rPr>
          <w:rFonts w:ascii="Arial" w:hAnsi="Arial" w:cs="Arial"/>
          <w:sz w:val="18"/>
          <w:szCs w:val="18"/>
        </w:rPr>
        <w:t xml:space="preserve"> held by </w:t>
      </w:r>
      <w:r w:rsidR="003A6E42">
        <w:rPr>
          <w:rFonts w:ascii="Arial" w:hAnsi="Arial" w:cs="Arial"/>
          <w:sz w:val="18"/>
          <w:szCs w:val="18"/>
        </w:rPr>
        <w:t>INTOUCH Group</w:t>
      </w:r>
      <w:r>
        <w:rPr>
          <w:rFonts w:ascii="Arial" w:hAnsi="Arial" w:cs="Arial"/>
          <w:sz w:val="18"/>
          <w:szCs w:val="18"/>
        </w:rPr>
        <w:t xml:space="preserve"> as at 31 December 202</w:t>
      </w:r>
      <w:r w:rsidR="00955CAF">
        <w:rPr>
          <w:rFonts w:ascii="Arial" w:hAnsi="Arial" w:cs="Arial"/>
          <w:sz w:val="18"/>
          <w:szCs w:val="18"/>
        </w:rPr>
        <w:t>3</w:t>
      </w:r>
      <w:r>
        <w:rPr>
          <w:rFonts w:ascii="Arial" w:hAnsi="Arial" w:cs="Arial"/>
          <w:sz w:val="18"/>
          <w:szCs w:val="18"/>
        </w:rPr>
        <w:t xml:space="preserve"> include:</w:t>
      </w:r>
    </w:p>
    <w:tbl>
      <w:tblPr>
        <w:tblW w:w="9377" w:type="dxa"/>
        <w:tblInd w:w="426" w:type="dxa"/>
        <w:tblLayout w:type="fixed"/>
        <w:tblLook w:val="04A0" w:firstRow="1" w:lastRow="0" w:firstColumn="1" w:lastColumn="0" w:noHBand="0" w:noVBand="1"/>
      </w:tblPr>
      <w:tblGrid>
        <w:gridCol w:w="2814"/>
        <w:gridCol w:w="990"/>
        <w:gridCol w:w="2930"/>
        <w:gridCol w:w="1440"/>
        <w:gridCol w:w="1203"/>
      </w:tblGrid>
      <w:tr w:rsidR="00A329AB" w:rsidRPr="00EC7AF5" w14:paraId="770AF351" w14:textId="77777777" w:rsidTr="00D3042A">
        <w:trPr>
          <w:trHeight w:val="20"/>
          <w:tblHeader/>
        </w:trPr>
        <w:tc>
          <w:tcPr>
            <w:tcW w:w="2814" w:type="dxa"/>
            <w:hideMark/>
          </w:tcPr>
          <w:p w14:paraId="111C0EBB" w14:textId="7C33611D" w:rsidR="00A329AB" w:rsidRPr="00EC7AF5" w:rsidRDefault="00A329AB">
            <w:pPr>
              <w:spacing w:after="100" w:afterAutospacing="1" w:line="240" w:lineRule="exact"/>
              <w:jc w:val="center"/>
              <w:rPr>
                <w:rFonts w:ascii="Arial" w:hAnsi="Arial" w:cstheme="minorBidi"/>
                <w:b/>
                <w:bCs/>
                <w:sz w:val="16"/>
                <w:szCs w:val="16"/>
              </w:rPr>
            </w:pPr>
            <w:r w:rsidRPr="00EC7AF5">
              <w:rPr>
                <w:rFonts w:ascii="Arial" w:hAnsi="Arial" w:cs="Arial"/>
                <w:b/>
                <w:bCs/>
                <w:sz w:val="16"/>
                <w:szCs w:val="16"/>
              </w:rPr>
              <w:t>Operating Agreement</w:t>
            </w:r>
          </w:p>
        </w:tc>
        <w:tc>
          <w:tcPr>
            <w:tcW w:w="990" w:type="dxa"/>
            <w:hideMark/>
          </w:tcPr>
          <w:p w14:paraId="7C6DD720" w14:textId="77777777" w:rsidR="00A329AB" w:rsidRPr="00EC7AF5" w:rsidRDefault="00A329AB">
            <w:pPr>
              <w:spacing w:after="100" w:afterAutospacing="1" w:line="240" w:lineRule="exact"/>
              <w:ind w:left="-108"/>
              <w:jc w:val="center"/>
              <w:rPr>
                <w:rFonts w:ascii="Arial" w:hAnsi="Arial" w:cs="Arial"/>
                <w:b/>
                <w:bCs/>
                <w:sz w:val="16"/>
                <w:szCs w:val="16"/>
              </w:rPr>
            </w:pPr>
            <w:r w:rsidRPr="00EC7AF5">
              <w:rPr>
                <w:rFonts w:ascii="Arial" w:hAnsi="Arial" w:cs="Arial"/>
                <w:b/>
                <w:bCs/>
                <w:sz w:val="16"/>
                <w:szCs w:val="16"/>
              </w:rPr>
              <w:t>Country</w:t>
            </w:r>
          </w:p>
        </w:tc>
        <w:tc>
          <w:tcPr>
            <w:tcW w:w="2930" w:type="dxa"/>
            <w:hideMark/>
          </w:tcPr>
          <w:p w14:paraId="1CE2D380" w14:textId="77777777" w:rsidR="00A329AB" w:rsidRPr="00EC7AF5" w:rsidRDefault="00A329AB">
            <w:pPr>
              <w:spacing w:after="100" w:afterAutospacing="1" w:line="240" w:lineRule="exact"/>
              <w:jc w:val="center"/>
              <w:rPr>
                <w:rFonts w:ascii="Arial" w:hAnsi="Arial" w:cs="Arial"/>
                <w:b/>
                <w:bCs/>
                <w:sz w:val="16"/>
                <w:szCs w:val="16"/>
                <w:lang w:val="en-GB"/>
              </w:rPr>
            </w:pPr>
            <w:r w:rsidRPr="00EC7AF5">
              <w:rPr>
                <w:rFonts w:ascii="Arial" w:hAnsi="Arial" w:cs="Arial"/>
                <w:b/>
                <w:bCs/>
                <w:sz w:val="16"/>
                <w:szCs w:val="16"/>
              </w:rPr>
              <w:t>Held by</w:t>
            </w:r>
          </w:p>
        </w:tc>
        <w:tc>
          <w:tcPr>
            <w:tcW w:w="1440" w:type="dxa"/>
            <w:hideMark/>
          </w:tcPr>
          <w:p w14:paraId="44D88621" w14:textId="77777777" w:rsidR="00A329AB" w:rsidRPr="00EC7AF5" w:rsidRDefault="00A329AB">
            <w:pPr>
              <w:spacing w:after="100" w:afterAutospacing="1" w:line="240" w:lineRule="exact"/>
              <w:ind w:hanging="18"/>
              <w:jc w:val="center"/>
              <w:rPr>
                <w:rFonts w:ascii="Arial" w:hAnsi="Arial" w:cs="Arial"/>
                <w:b/>
                <w:bCs/>
                <w:sz w:val="16"/>
                <w:szCs w:val="16"/>
              </w:rPr>
            </w:pPr>
            <w:r w:rsidRPr="00EC7AF5">
              <w:rPr>
                <w:rFonts w:ascii="Arial" w:hAnsi="Arial" w:cs="Arial"/>
                <w:b/>
                <w:bCs/>
                <w:sz w:val="16"/>
                <w:szCs w:val="16"/>
              </w:rPr>
              <w:t>Month obtained</w:t>
            </w:r>
          </w:p>
        </w:tc>
        <w:tc>
          <w:tcPr>
            <w:tcW w:w="1203" w:type="dxa"/>
            <w:vAlign w:val="bottom"/>
            <w:hideMark/>
          </w:tcPr>
          <w:p w14:paraId="419E7568" w14:textId="77777777" w:rsidR="00A329AB" w:rsidRPr="00EC7AF5" w:rsidRDefault="00A329AB">
            <w:pPr>
              <w:spacing w:after="100" w:afterAutospacing="1" w:line="240" w:lineRule="exact"/>
              <w:ind w:hanging="18"/>
              <w:jc w:val="center"/>
              <w:rPr>
                <w:rFonts w:ascii="Arial" w:hAnsi="Arial" w:cs="Arial"/>
                <w:b/>
                <w:bCs/>
                <w:sz w:val="16"/>
                <w:szCs w:val="16"/>
              </w:rPr>
            </w:pPr>
            <w:r w:rsidRPr="00EC7AF5">
              <w:rPr>
                <w:rFonts w:ascii="Arial" w:hAnsi="Arial" w:cs="Arial"/>
                <w:b/>
                <w:bCs/>
                <w:sz w:val="16"/>
                <w:szCs w:val="16"/>
              </w:rPr>
              <w:t>Period of</w:t>
            </w:r>
          </w:p>
        </w:tc>
      </w:tr>
      <w:tr w:rsidR="00A329AB" w:rsidRPr="00EC7AF5" w14:paraId="457F7C04" w14:textId="77777777" w:rsidTr="00D3042A">
        <w:trPr>
          <w:trHeight w:val="20"/>
          <w:tblHeader/>
        </w:trPr>
        <w:tc>
          <w:tcPr>
            <w:tcW w:w="2814" w:type="dxa"/>
          </w:tcPr>
          <w:p w14:paraId="7A2550C6" w14:textId="52CF77CA" w:rsidR="00A329AB" w:rsidRPr="00EC7AF5" w:rsidRDefault="00EC7AF5" w:rsidP="00EC7AF5">
            <w:pPr>
              <w:spacing w:after="100" w:afterAutospacing="1" w:line="240" w:lineRule="exact"/>
              <w:jc w:val="center"/>
              <w:rPr>
                <w:rFonts w:ascii="Arial" w:hAnsi="Arial" w:cs="Arial"/>
                <w:sz w:val="16"/>
                <w:szCs w:val="16"/>
              </w:rPr>
            </w:pPr>
            <w:r w:rsidRPr="00EC7AF5">
              <w:rPr>
                <w:rFonts w:ascii="Arial" w:hAnsi="Arial" w:cs="Arial"/>
                <w:b/>
                <w:bCs/>
                <w:sz w:val="16"/>
                <w:szCs w:val="16"/>
              </w:rPr>
              <w:t>and License</w:t>
            </w:r>
          </w:p>
        </w:tc>
        <w:tc>
          <w:tcPr>
            <w:tcW w:w="990" w:type="dxa"/>
          </w:tcPr>
          <w:p w14:paraId="0498C0EE" w14:textId="77777777" w:rsidR="00A329AB" w:rsidRPr="00EC7AF5" w:rsidRDefault="00A329AB">
            <w:pPr>
              <w:spacing w:after="100" w:afterAutospacing="1" w:line="240" w:lineRule="exact"/>
              <w:ind w:left="-108"/>
              <w:jc w:val="center"/>
              <w:rPr>
                <w:rFonts w:ascii="Arial" w:hAnsi="Arial" w:cs="Arial"/>
                <w:sz w:val="16"/>
                <w:szCs w:val="16"/>
              </w:rPr>
            </w:pPr>
          </w:p>
        </w:tc>
        <w:tc>
          <w:tcPr>
            <w:tcW w:w="2930" w:type="dxa"/>
          </w:tcPr>
          <w:p w14:paraId="732E2DD2" w14:textId="77777777" w:rsidR="00A329AB" w:rsidRPr="00EC7AF5" w:rsidRDefault="00A329AB">
            <w:pPr>
              <w:spacing w:after="100" w:afterAutospacing="1" w:line="240" w:lineRule="exact"/>
              <w:jc w:val="both"/>
              <w:rPr>
                <w:rFonts w:ascii="Arial" w:hAnsi="Arial" w:cs="Arial"/>
                <w:sz w:val="16"/>
                <w:szCs w:val="16"/>
              </w:rPr>
            </w:pPr>
          </w:p>
        </w:tc>
        <w:tc>
          <w:tcPr>
            <w:tcW w:w="1440" w:type="dxa"/>
            <w:hideMark/>
          </w:tcPr>
          <w:p w14:paraId="4DA0B671"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b/>
                <w:bCs/>
                <w:sz w:val="16"/>
                <w:szCs w:val="16"/>
              </w:rPr>
              <w:t>operating</w:t>
            </w:r>
          </w:p>
        </w:tc>
        <w:tc>
          <w:tcPr>
            <w:tcW w:w="1203" w:type="dxa"/>
            <w:hideMark/>
          </w:tcPr>
          <w:p w14:paraId="2983EF49"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b/>
                <w:bCs/>
                <w:sz w:val="16"/>
                <w:szCs w:val="16"/>
              </w:rPr>
              <w:t>operating</w:t>
            </w:r>
          </w:p>
        </w:tc>
      </w:tr>
      <w:tr w:rsidR="00A329AB" w:rsidRPr="00EC7AF5" w14:paraId="42DE217F" w14:textId="77777777" w:rsidTr="00D3042A">
        <w:trPr>
          <w:trHeight w:val="20"/>
          <w:tblHeader/>
        </w:trPr>
        <w:tc>
          <w:tcPr>
            <w:tcW w:w="2814" w:type="dxa"/>
          </w:tcPr>
          <w:p w14:paraId="46C57DA5" w14:textId="77777777" w:rsidR="00A329AB" w:rsidRPr="00EC7AF5" w:rsidRDefault="00A329AB">
            <w:pPr>
              <w:spacing w:after="100" w:afterAutospacing="1" w:line="240" w:lineRule="exact"/>
              <w:jc w:val="both"/>
              <w:rPr>
                <w:rFonts w:ascii="Arial" w:hAnsi="Arial" w:cs="Arial"/>
                <w:sz w:val="16"/>
                <w:szCs w:val="16"/>
              </w:rPr>
            </w:pPr>
          </w:p>
        </w:tc>
        <w:tc>
          <w:tcPr>
            <w:tcW w:w="990" w:type="dxa"/>
          </w:tcPr>
          <w:p w14:paraId="2171F4C4" w14:textId="77777777" w:rsidR="00A329AB" w:rsidRPr="00EC7AF5" w:rsidRDefault="00A329AB">
            <w:pPr>
              <w:spacing w:after="100" w:afterAutospacing="1" w:line="240" w:lineRule="exact"/>
              <w:ind w:left="-108"/>
              <w:jc w:val="center"/>
              <w:rPr>
                <w:rFonts w:ascii="Arial" w:hAnsi="Arial" w:cs="Arial"/>
                <w:sz w:val="16"/>
                <w:szCs w:val="16"/>
              </w:rPr>
            </w:pPr>
          </w:p>
        </w:tc>
        <w:tc>
          <w:tcPr>
            <w:tcW w:w="2930" w:type="dxa"/>
          </w:tcPr>
          <w:p w14:paraId="2BC7C42B" w14:textId="77777777" w:rsidR="00A329AB" w:rsidRPr="00EC7AF5" w:rsidRDefault="00A329AB">
            <w:pPr>
              <w:spacing w:after="100" w:afterAutospacing="1" w:line="240" w:lineRule="exact"/>
              <w:jc w:val="both"/>
              <w:rPr>
                <w:rFonts w:ascii="Arial" w:hAnsi="Arial" w:cs="Arial"/>
                <w:sz w:val="16"/>
                <w:szCs w:val="16"/>
              </w:rPr>
            </w:pPr>
          </w:p>
        </w:tc>
        <w:tc>
          <w:tcPr>
            <w:tcW w:w="1440" w:type="dxa"/>
            <w:hideMark/>
          </w:tcPr>
          <w:p w14:paraId="29BD6B9B" w14:textId="77777777" w:rsidR="00A329AB" w:rsidRPr="00EC7AF5" w:rsidRDefault="00A329AB">
            <w:pPr>
              <w:spacing w:after="100" w:afterAutospacing="1" w:line="240" w:lineRule="exact"/>
              <w:ind w:hanging="18"/>
              <w:jc w:val="center"/>
              <w:rPr>
                <w:rFonts w:ascii="Arial" w:hAnsi="Arial" w:cs="Arial"/>
                <w:b/>
                <w:bCs/>
                <w:sz w:val="16"/>
                <w:szCs w:val="16"/>
              </w:rPr>
            </w:pPr>
            <w:r w:rsidRPr="00EC7AF5">
              <w:rPr>
                <w:rFonts w:ascii="Arial" w:hAnsi="Arial" w:cs="Arial"/>
                <w:b/>
                <w:bCs/>
                <w:sz w:val="16"/>
                <w:szCs w:val="16"/>
              </w:rPr>
              <w:t>agreement</w:t>
            </w:r>
          </w:p>
        </w:tc>
        <w:tc>
          <w:tcPr>
            <w:tcW w:w="1203" w:type="dxa"/>
            <w:hideMark/>
          </w:tcPr>
          <w:p w14:paraId="62D5E5CF" w14:textId="77777777" w:rsidR="00A329AB" w:rsidRPr="00EC7AF5" w:rsidRDefault="00A329AB">
            <w:pPr>
              <w:spacing w:after="100" w:afterAutospacing="1" w:line="240" w:lineRule="exact"/>
              <w:ind w:hanging="18"/>
              <w:jc w:val="center"/>
              <w:rPr>
                <w:rFonts w:ascii="Arial" w:hAnsi="Arial" w:cs="Arial"/>
                <w:b/>
                <w:bCs/>
                <w:sz w:val="16"/>
                <w:szCs w:val="16"/>
              </w:rPr>
            </w:pPr>
            <w:r w:rsidRPr="00EC7AF5">
              <w:rPr>
                <w:rFonts w:ascii="Arial" w:hAnsi="Arial" w:cs="Arial"/>
                <w:b/>
                <w:bCs/>
                <w:sz w:val="16"/>
                <w:szCs w:val="16"/>
              </w:rPr>
              <w:t>agreement</w:t>
            </w:r>
          </w:p>
        </w:tc>
      </w:tr>
      <w:tr w:rsidR="00A329AB" w:rsidRPr="00EC7AF5" w14:paraId="5D7FFFFE" w14:textId="77777777" w:rsidTr="00D3042A">
        <w:trPr>
          <w:trHeight w:val="20"/>
        </w:trPr>
        <w:tc>
          <w:tcPr>
            <w:tcW w:w="2814" w:type="dxa"/>
            <w:hideMark/>
          </w:tcPr>
          <w:p w14:paraId="5C7FFBD9" w14:textId="77777777" w:rsidR="00A329AB" w:rsidRPr="00EC7AF5" w:rsidRDefault="00A329AB">
            <w:pPr>
              <w:spacing w:after="100" w:afterAutospacing="1" w:line="240" w:lineRule="exact"/>
              <w:rPr>
                <w:rFonts w:ascii="Arial" w:hAnsi="Arial" w:cs="Arial"/>
                <w:b/>
                <w:bCs/>
                <w:sz w:val="16"/>
                <w:szCs w:val="16"/>
              </w:rPr>
            </w:pPr>
            <w:r w:rsidRPr="00EC7AF5">
              <w:rPr>
                <w:rFonts w:ascii="Arial" w:hAnsi="Arial" w:cs="Arial"/>
                <w:b/>
                <w:bCs/>
                <w:sz w:val="16"/>
                <w:szCs w:val="16"/>
              </w:rPr>
              <w:t>Subsidiaries of AIS</w:t>
            </w:r>
          </w:p>
        </w:tc>
        <w:tc>
          <w:tcPr>
            <w:tcW w:w="990" w:type="dxa"/>
          </w:tcPr>
          <w:p w14:paraId="34ED989D" w14:textId="77777777" w:rsidR="00A329AB" w:rsidRPr="00EC7AF5" w:rsidRDefault="00A329AB">
            <w:pPr>
              <w:spacing w:after="100" w:afterAutospacing="1" w:line="240" w:lineRule="exact"/>
              <w:ind w:left="-108"/>
              <w:jc w:val="center"/>
              <w:rPr>
                <w:rFonts w:ascii="Arial" w:hAnsi="Arial" w:cs="Arial"/>
                <w:sz w:val="16"/>
                <w:szCs w:val="16"/>
              </w:rPr>
            </w:pPr>
          </w:p>
        </w:tc>
        <w:tc>
          <w:tcPr>
            <w:tcW w:w="2930" w:type="dxa"/>
          </w:tcPr>
          <w:p w14:paraId="1A047E47" w14:textId="77777777" w:rsidR="00A329AB" w:rsidRPr="00EC7AF5" w:rsidRDefault="00A329AB">
            <w:pPr>
              <w:spacing w:after="100" w:afterAutospacing="1" w:line="240" w:lineRule="exact"/>
              <w:rPr>
                <w:rFonts w:ascii="Arial" w:hAnsi="Arial" w:cs="Arial"/>
                <w:sz w:val="16"/>
                <w:szCs w:val="16"/>
              </w:rPr>
            </w:pPr>
          </w:p>
        </w:tc>
        <w:tc>
          <w:tcPr>
            <w:tcW w:w="1440" w:type="dxa"/>
            <w:hideMark/>
          </w:tcPr>
          <w:p w14:paraId="396D28F5" w14:textId="77777777" w:rsidR="00A329AB" w:rsidRPr="00EC7AF5" w:rsidRDefault="00A329AB">
            <w:pPr>
              <w:spacing w:after="100" w:afterAutospacing="1" w:line="240" w:lineRule="exact"/>
              <w:ind w:hanging="18"/>
              <w:jc w:val="both"/>
              <w:rPr>
                <w:rFonts w:ascii="Arial" w:hAnsi="Arial" w:cs="Arial"/>
                <w:sz w:val="16"/>
                <w:szCs w:val="16"/>
              </w:rPr>
            </w:pPr>
            <w:r w:rsidRPr="00EC7AF5">
              <w:rPr>
                <w:rFonts w:ascii="Arial" w:hAnsi="Arial" w:cs="Arial"/>
                <w:sz w:val="16"/>
                <w:szCs w:val="16"/>
              </w:rPr>
              <w:t xml:space="preserve">   </w:t>
            </w:r>
          </w:p>
        </w:tc>
        <w:tc>
          <w:tcPr>
            <w:tcW w:w="1203" w:type="dxa"/>
            <w:hideMark/>
          </w:tcPr>
          <w:p w14:paraId="2BC91D91" w14:textId="77777777" w:rsidR="00A329AB" w:rsidRPr="00EC7AF5" w:rsidRDefault="00A329AB">
            <w:pPr>
              <w:spacing w:after="100" w:afterAutospacing="1" w:line="240" w:lineRule="exact"/>
              <w:ind w:hanging="18"/>
              <w:jc w:val="both"/>
              <w:rPr>
                <w:rFonts w:ascii="Arial" w:hAnsi="Arial" w:cs="Arial"/>
                <w:sz w:val="16"/>
                <w:szCs w:val="16"/>
              </w:rPr>
            </w:pPr>
            <w:r w:rsidRPr="00EC7AF5">
              <w:rPr>
                <w:rFonts w:ascii="Arial" w:hAnsi="Arial" w:cs="Arial"/>
                <w:sz w:val="16"/>
                <w:szCs w:val="16"/>
              </w:rPr>
              <w:t xml:space="preserve">   </w:t>
            </w:r>
          </w:p>
        </w:tc>
      </w:tr>
      <w:tr w:rsidR="00EA4573" w:rsidRPr="00EC7AF5" w14:paraId="7CF56D47" w14:textId="77777777" w:rsidTr="00EC7AF5">
        <w:trPr>
          <w:trHeight w:val="20"/>
        </w:trPr>
        <w:tc>
          <w:tcPr>
            <w:tcW w:w="6734" w:type="dxa"/>
            <w:gridSpan w:val="3"/>
            <w:hideMark/>
          </w:tcPr>
          <w:p w14:paraId="31157F4A" w14:textId="5AEF9C80" w:rsidR="00EA4573" w:rsidRPr="00EC7AF5" w:rsidRDefault="00EA4573">
            <w:pPr>
              <w:spacing w:after="100" w:afterAutospacing="1" w:line="240" w:lineRule="exact"/>
              <w:rPr>
                <w:rFonts w:ascii="Arial" w:hAnsi="Arial" w:cs="Arial"/>
                <w:sz w:val="16"/>
                <w:szCs w:val="16"/>
              </w:rPr>
            </w:pPr>
            <w:r w:rsidRPr="00EC7AF5">
              <w:rPr>
                <w:rFonts w:ascii="Arial" w:hAnsi="Arial" w:cs="Arial"/>
                <w:sz w:val="16"/>
                <w:szCs w:val="16"/>
              </w:rPr>
              <w:t xml:space="preserve">The licenses of Spectrum for Telecommunications Service in the Frequency Band </w:t>
            </w:r>
            <w:r w:rsidR="009E49CE" w:rsidRPr="00EC7AF5">
              <w:rPr>
                <w:rFonts w:ascii="Arial" w:hAnsi="Arial" w:cs="Arial"/>
                <w:sz w:val="16"/>
                <w:szCs w:val="16"/>
              </w:rPr>
              <w:t>of:</w:t>
            </w:r>
          </w:p>
        </w:tc>
        <w:tc>
          <w:tcPr>
            <w:tcW w:w="1440" w:type="dxa"/>
          </w:tcPr>
          <w:p w14:paraId="20C10C15" w14:textId="77777777" w:rsidR="00EA4573" w:rsidRPr="00EC7AF5" w:rsidRDefault="00EA4573">
            <w:pPr>
              <w:spacing w:after="100" w:afterAutospacing="1" w:line="240" w:lineRule="exact"/>
              <w:ind w:hanging="18"/>
              <w:jc w:val="both"/>
              <w:rPr>
                <w:rFonts w:ascii="Arial" w:hAnsi="Arial" w:cs="Arial"/>
                <w:sz w:val="16"/>
                <w:szCs w:val="16"/>
              </w:rPr>
            </w:pPr>
          </w:p>
        </w:tc>
        <w:tc>
          <w:tcPr>
            <w:tcW w:w="1203" w:type="dxa"/>
          </w:tcPr>
          <w:p w14:paraId="28F93F12" w14:textId="77777777" w:rsidR="00EA4573" w:rsidRPr="00EC7AF5" w:rsidRDefault="00EA4573">
            <w:pPr>
              <w:spacing w:after="100" w:afterAutospacing="1" w:line="240" w:lineRule="exact"/>
              <w:ind w:hanging="18"/>
              <w:jc w:val="both"/>
              <w:rPr>
                <w:rFonts w:ascii="Arial" w:hAnsi="Arial" w:cs="Arial"/>
                <w:sz w:val="16"/>
                <w:szCs w:val="16"/>
              </w:rPr>
            </w:pPr>
          </w:p>
        </w:tc>
      </w:tr>
      <w:tr w:rsidR="003A6E42" w:rsidRPr="00EC7AF5" w14:paraId="664A73FC" w14:textId="77777777" w:rsidTr="00D3042A">
        <w:trPr>
          <w:trHeight w:val="20"/>
        </w:trPr>
        <w:tc>
          <w:tcPr>
            <w:tcW w:w="2814" w:type="dxa"/>
          </w:tcPr>
          <w:p w14:paraId="7673A7CB" w14:textId="77777777" w:rsidR="003A6E42" w:rsidRPr="00EC7AF5" w:rsidRDefault="003A6E42" w:rsidP="003A7D37">
            <w:pPr>
              <w:pStyle w:val="MacroText"/>
              <w:tabs>
                <w:tab w:val="left" w:pos="720"/>
              </w:tabs>
              <w:spacing w:after="100" w:afterAutospacing="1"/>
              <w:rPr>
                <w:rFonts w:eastAsia="Cordia New" w:cs="Arial"/>
                <w:sz w:val="16"/>
                <w:szCs w:val="16"/>
                <w:lang w:val="en-US"/>
              </w:rPr>
            </w:pPr>
          </w:p>
        </w:tc>
        <w:tc>
          <w:tcPr>
            <w:tcW w:w="990" w:type="dxa"/>
          </w:tcPr>
          <w:p w14:paraId="4DF90C15" w14:textId="77777777" w:rsidR="003A6E42" w:rsidRPr="00EC7AF5" w:rsidRDefault="003A6E42" w:rsidP="003A7D37">
            <w:pPr>
              <w:spacing w:after="100" w:afterAutospacing="1" w:line="240" w:lineRule="exact"/>
              <w:ind w:left="-108"/>
              <w:jc w:val="center"/>
              <w:rPr>
                <w:rFonts w:ascii="Arial" w:hAnsi="Arial" w:cs="Arial"/>
                <w:sz w:val="16"/>
                <w:szCs w:val="16"/>
              </w:rPr>
            </w:pPr>
          </w:p>
        </w:tc>
        <w:tc>
          <w:tcPr>
            <w:tcW w:w="2930" w:type="dxa"/>
          </w:tcPr>
          <w:p w14:paraId="66516CD9" w14:textId="77777777" w:rsidR="003A6E42" w:rsidRPr="00EC7AF5" w:rsidRDefault="003A6E42" w:rsidP="003A7D37">
            <w:pPr>
              <w:spacing w:after="100" w:afterAutospacing="1" w:line="240" w:lineRule="exact"/>
              <w:ind w:right="-73"/>
              <w:rPr>
                <w:rFonts w:ascii="Arial" w:hAnsi="Arial" w:cs="Arial"/>
                <w:sz w:val="16"/>
                <w:szCs w:val="16"/>
              </w:rPr>
            </w:pPr>
          </w:p>
        </w:tc>
        <w:tc>
          <w:tcPr>
            <w:tcW w:w="1440" w:type="dxa"/>
          </w:tcPr>
          <w:p w14:paraId="5CC9BE43" w14:textId="77777777" w:rsidR="003A6E42" w:rsidRPr="00EC7AF5" w:rsidRDefault="003A6E42" w:rsidP="003A7D37">
            <w:pPr>
              <w:spacing w:after="100" w:afterAutospacing="1" w:line="240" w:lineRule="exact"/>
              <w:ind w:hanging="18"/>
              <w:jc w:val="center"/>
              <w:rPr>
                <w:rFonts w:ascii="Arial" w:hAnsi="Arial" w:cs="Arial"/>
                <w:sz w:val="16"/>
                <w:szCs w:val="16"/>
              </w:rPr>
            </w:pPr>
          </w:p>
        </w:tc>
        <w:tc>
          <w:tcPr>
            <w:tcW w:w="1203" w:type="dxa"/>
          </w:tcPr>
          <w:p w14:paraId="4294ECBA" w14:textId="77777777" w:rsidR="003A6E42" w:rsidRPr="00EC7AF5" w:rsidRDefault="003A6E42" w:rsidP="003A7D37">
            <w:pPr>
              <w:spacing w:after="100" w:afterAutospacing="1" w:line="240" w:lineRule="exact"/>
              <w:ind w:hanging="18"/>
              <w:jc w:val="center"/>
              <w:rPr>
                <w:rFonts w:ascii="Arial" w:hAnsi="Arial" w:cs="Arial"/>
                <w:sz w:val="16"/>
                <w:szCs w:val="16"/>
              </w:rPr>
            </w:pPr>
          </w:p>
        </w:tc>
      </w:tr>
      <w:tr w:rsidR="003A6E42" w:rsidRPr="00EC7AF5" w14:paraId="3D33B1D2" w14:textId="77777777" w:rsidTr="00D3042A">
        <w:trPr>
          <w:trHeight w:val="20"/>
        </w:trPr>
        <w:tc>
          <w:tcPr>
            <w:tcW w:w="2814" w:type="dxa"/>
            <w:hideMark/>
          </w:tcPr>
          <w:p w14:paraId="5E7450BD" w14:textId="2822D3EA" w:rsidR="003A6E42" w:rsidRPr="00EC7AF5" w:rsidRDefault="003A6E42" w:rsidP="003A6E42">
            <w:pPr>
              <w:pStyle w:val="MacroText"/>
              <w:tabs>
                <w:tab w:val="left" w:pos="720"/>
              </w:tabs>
              <w:spacing w:after="100" w:afterAutospacing="1"/>
              <w:rPr>
                <w:rFonts w:eastAsia="Cordia New" w:cs="Arial"/>
                <w:sz w:val="16"/>
                <w:szCs w:val="16"/>
                <w:lang w:val="en-US"/>
              </w:rPr>
            </w:pPr>
            <w:r w:rsidRPr="00EC7AF5">
              <w:rPr>
                <w:rFonts w:eastAsia="Cordia New" w:cs="Arial"/>
                <w:sz w:val="16"/>
                <w:szCs w:val="16"/>
                <w:lang w:val="en-US"/>
              </w:rPr>
              <w:t xml:space="preserve">   26-GHz</w:t>
            </w:r>
          </w:p>
        </w:tc>
        <w:tc>
          <w:tcPr>
            <w:tcW w:w="990" w:type="dxa"/>
            <w:hideMark/>
          </w:tcPr>
          <w:p w14:paraId="2F4A4903" w14:textId="77777777" w:rsidR="003A6E42" w:rsidRPr="00EC7AF5" w:rsidRDefault="003A6E42" w:rsidP="003A6E42">
            <w:pPr>
              <w:spacing w:after="100" w:afterAutospacing="1" w:line="240" w:lineRule="exact"/>
              <w:ind w:left="-108"/>
              <w:jc w:val="center"/>
              <w:rPr>
                <w:rFonts w:ascii="Arial" w:hAnsi="Arial" w:cs="Arial"/>
                <w:sz w:val="16"/>
                <w:szCs w:val="16"/>
              </w:rPr>
            </w:pPr>
            <w:r w:rsidRPr="00EC7AF5">
              <w:rPr>
                <w:rFonts w:ascii="Arial" w:hAnsi="Arial" w:cs="Arial"/>
                <w:sz w:val="16"/>
                <w:szCs w:val="16"/>
              </w:rPr>
              <w:t>Thailand</w:t>
            </w:r>
          </w:p>
        </w:tc>
        <w:tc>
          <w:tcPr>
            <w:tcW w:w="2930" w:type="dxa"/>
            <w:hideMark/>
          </w:tcPr>
          <w:p w14:paraId="4FDFD693" w14:textId="77777777" w:rsidR="003A6E42" w:rsidRPr="00EC7AF5" w:rsidRDefault="003A6E42" w:rsidP="003A6E42">
            <w:pPr>
              <w:spacing w:after="100" w:afterAutospacing="1" w:line="240" w:lineRule="exact"/>
              <w:ind w:right="-73"/>
              <w:rPr>
                <w:rFonts w:ascii="Arial" w:hAnsi="Arial" w:cs="Arial"/>
                <w:sz w:val="16"/>
                <w:szCs w:val="16"/>
              </w:rPr>
            </w:pPr>
            <w:r w:rsidRPr="00EC7AF5">
              <w:rPr>
                <w:rFonts w:ascii="Arial" w:hAnsi="Arial" w:cs="Arial"/>
                <w:sz w:val="16"/>
                <w:szCs w:val="16"/>
              </w:rPr>
              <w:t xml:space="preserve">Advanced Wireless Network </w:t>
            </w:r>
            <w:r w:rsidRPr="00EC7AF5">
              <w:rPr>
                <w:rFonts w:ascii="Arial" w:hAnsi="Arial" w:cs="Arial"/>
                <w:spacing w:val="-20"/>
                <w:sz w:val="16"/>
                <w:szCs w:val="16"/>
              </w:rPr>
              <w:t xml:space="preserve">Co., </w:t>
            </w:r>
            <w:r w:rsidRPr="001E65D6">
              <w:rPr>
                <w:rFonts w:ascii="Arial" w:hAnsi="Arial" w:cs="Arial"/>
                <w:sz w:val="16"/>
                <w:szCs w:val="16"/>
              </w:rPr>
              <w:t>Ltd.</w:t>
            </w:r>
          </w:p>
        </w:tc>
        <w:tc>
          <w:tcPr>
            <w:tcW w:w="1440" w:type="dxa"/>
            <w:hideMark/>
          </w:tcPr>
          <w:p w14:paraId="5937A11D" w14:textId="333F359B" w:rsidR="003A6E42" w:rsidRPr="00EC7AF5" w:rsidRDefault="003A6E42" w:rsidP="003A6E42">
            <w:pPr>
              <w:spacing w:after="100" w:afterAutospacing="1" w:line="240" w:lineRule="exact"/>
              <w:ind w:hanging="18"/>
              <w:jc w:val="center"/>
              <w:rPr>
                <w:rFonts w:ascii="Arial" w:hAnsi="Arial" w:cs="Arial"/>
                <w:sz w:val="16"/>
                <w:szCs w:val="16"/>
              </w:rPr>
            </w:pPr>
            <w:r w:rsidRPr="00EC7AF5">
              <w:rPr>
                <w:rFonts w:ascii="Arial" w:hAnsi="Arial" w:cs="Arial"/>
                <w:sz w:val="16"/>
                <w:szCs w:val="16"/>
              </w:rPr>
              <w:t>February 2021</w:t>
            </w:r>
          </w:p>
        </w:tc>
        <w:tc>
          <w:tcPr>
            <w:tcW w:w="1203" w:type="dxa"/>
            <w:hideMark/>
          </w:tcPr>
          <w:p w14:paraId="462CBBF6" w14:textId="77777777" w:rsidR="003A6E42" w:rsidRPr="00EC7AF5" w:rsidRDefault="003A6E42" w:rsidP="003A6E42">
            <w:pPr>
              <w:spacing w:after="100" w:afterAutospacing="1" w:line="240" w:lineRule="exact"/>
              <w:ind w:hanging="18"/>
              <w:jc w:val="center"/>
              <w:rPr>
                <w:rFonts w:ascii="Arial" w:hAnsi="Arial" w:cs="Arial"/>
                <w:sz w:val="16"/>
                <w:szCs w:val="16"/>
              </w:rPr>
            </w:pPr>
            <w:r w:rsidRPr="00EC7AF5">
              <w:rPr>
                <w:rFonts w:ascii="Arial" w:hAnsi="Arial" w:cs="Arial"/>
                <w:sz w:val="16"/>
                <w:szCs w:val="16"/>
              </w:rPr>
              <w:t>15 Years</w:t>
            </w:r>
          </w:p>
        </w:tc>
      </w:tr>
      <w:tr w:rsidR="003A6E42" w:rsidRPr="00EC7AF5" w14:paraId="6B6036F1" w14:textId="77777777" w:rsidTr="00D3042A">
        <w:trPr>
          <w:trHeight w:val="20"/>
        </w:trPr>
        <w:tc>
          <w:tcPr>
            <w:tcW w:w="2814" w:type="dxa"/>
          </w:tcPr>
          <w:p w14:paraId="1FB9D096" w14:textId="77777777" w:rsidR="003A6E42" w:rsidRPr="00EC7AF5" w:rsidRDefault="003A6E42">
            <w:pPr>
              <w:spacing w:after="100" w:afterAutospacing="1" w:line="240" w:lineRule="exact"/>
              <w:rPr>
                <w:rFonts w:ascii="Arial" w:hAnsi="Arial" w:cs="Arial"/>
                <w:sz w:val="16"/>
                <w:szCs w:val="16"/>
              </w:rPr>
            </w:pPr>
          </w:p>
        </w:tc>
        <w:tc>
          <w:tcPr>
            <w:tcW w:w="990" w:type="dxa"/>
          </w:tcPr>
          <w:p w14:paraId="3683BBF2" w14:textId="77777777" w:rsidR="003A6E42" w:rsidRPr="00EC7AF5" w:rsidRDefault="003A6E42">
            <w:pPr>
              <w:spacing w:after="100" w:afterAutospacing="1" w:line="240" w:lineRule="exact"/>
              <w:ind w:left="-108"/>
              <w:jc w:val="center"/>
              <w:rPr>
                <w:rFonts w:ascii="Arial" w:hAnsi="Arial" w:cs="Arial"/>
                <w:sz w:val="16"/>
                <w:szCs w:val="16"/>
              </w:rPr>
            </w:pPr>
          </w:p>
        </w:tc>
        <w:tc>
          <w:tcPr>
            <w:tcW w:w="2930" w:type="dxa"/>
          </w:tcPr>
          <w:p w14:paraId="76CE0841" w14:textId="77777777" w:rsidR="003A6E42" w:rsidRPr="00EC7AF5" w:rsidRDefault="003A6E42">
            <w:pPr>
              <w:spacing w:after="100" w:afterAutospacing="1" w:line="240" w:lineRule="exact"/>
              <w:rPr>
                <w:rFonts w:ascii="Arial" w:hAnsi="Arial" w:cs="Arial"/>
                <w:sz w:val="16"/>
                <w:szCs w:val="16"/>
              </w:rPr>
            </w:pPr>
          </w:p>
        </w:tc>
        <w:tc>
          <w:tcPr>
            <w:tcW w:w="1440" w:type="dxa"/>
          </w:tcPr>
          <w:p w14:paraId="591FA18B" w14:textId="77777777" w:rsidR="003A6E42" w:rsidRPr="00EC7AF5" w:rsidRDefault="003A6E42">
            <w:pPr>
              <w:spacing w:after="100" w:afterAutospacing="1" w:line="240" w:lineRule="exact"/>
              <w:ind w:hanging="18"/>
              <w:jc w:val="both"/>
              <w:rPr>
                <w:rFonts w:ascii="Arial" w:hAnsi="Arial" w:cs="Arial"/>
                <w:sz w:val="16"/>
                <w:szCs w:val="16"/>
              </w:rPr>
            </w:pPr>
          </w:p>
        </w:tc>
        <w:tc>
          <w:tcPr>
            <w:tcW w:w="1203" w:type="dxa"/>
          </w:tcPr>
          <w:p w14:paraId="2D853C1F" w14:textId="77777777" w:rsidR="003A6E42" w:rsidRPr="00EC7AF5" w:rsidRDefault="003A6E42">
            <w:pPr>
              <w:spacing w:after="100" w:afterAutospacing="1" w:line="240" w:lineRule="exact"/>
              <w:ind w:hanging="18"/>
              <w:jc w:val="both"/>
              <w:rPr>
                <w:rFonts w:ascii="Arial" w:hAnsi="Arial" w:cs="Arial"/>
                <w:sz w:val="16"/>
                <w:szCs w:val="16"/>
              </w:rPr>
            </w:pPr>
          </w:p>
        </w:tc>
      </w:tr>
      <w:tr w:rsidR="00A329AB" w:rsidRPr="00EC7AF5" w14:paraId="3C7E241F" w14:textId="77777777" w:rsidTr="00D3042A">
        <w:trPr>
          <w:trHeight w:val="20"/>
        </w:trPr>
        <w:tc>
          <w:tcPr>
            <w:tcW w:w="2814" w:type="dxa"/>
            <w:hideMark/>
          </w:tcPr>
          <w:p w14:paraId="480E5160" w14:textId="19C650ED" w:rsidR="00A329AB" w:rsidRPr="00EC7AF5" w:rsidRDefault="00A329AB">
            <w:pPr>
              <w:pStyle w:val="MacroText"/>
              <w:tabs>
                <w:tab w:val="left" w:pos="720"/>
              </w:tabs>
              <w:spacing w:after="100" w:afterAutospacing="1"/>
              <w:rPr>
                <w:rFonts w:eastAsia="Cordia New" w:cs="Arial"/>
                <w:sz w:val="16"/>
                <w:szCs w:val="16"/>
                <w:lang w:val="en-US"/>
              </w:rPr>
            </w:pPr>
            <w:r w:rsidRPr="00EC7AF5">
              <w:rPr>
                <w:rFonts w:eastAsia="Cordia New" w:cs="Arial"/>
                <w:sz w:val="16"/>
                <w:szCs w:val="16"/>
                <w:lang w:val="en-US"/>
              </w:rPr>
              <w:t xml:space="preserve">   2</w:t>
            </w:r>
            <w:r w:rsidR="00C341BF">
              <w:rPr>
                <w:rFonts w:eastAsia="Cordia New" w:cs="Arial"/>
                <w:sz w:val="16"/>
                <w:szCs w:val="16"/>
                <w:lang w:val="en-US"/>
              </w:rPr>
              <w:t>100</w:t>
            </w:r>
            <w:r w:rsidRPr="00EC7AF5">
              <w:rPr>
                <w:rFonts w:eastAsia="Cordia New" w:cs="Arial"/>
                <w:sz w:val="16"/>
                <w:szCs w:val="16"/>
                <w:lang w:val="en-US"/>
              </w:rPr>
              <w:t>-</w:t>
            </w:r>
            <w:r w:rsidR="00C341BF">
              <w:rPr>
                <w:rFonts w:eastAsia="Cordia New" w:cs="Arial"/>
                <w:sz w:val="16"/>
                <w:szCs w:val="16"/>
                <w:lang w:val="en-US"/>
              </w:rPr>
              <w:t>M</w:t>
            </w:r>
            <w:r w:rsidRPr="00EC7AF5">
              <w:rPr>
                <w:rFonts w:eastAsia="Cordia New" w:cs="Arial"/>
                <w:sz w:val="16"/>
                <w:szCs w:val="16"/>
                <w:lang w:val="en-US"/>
              </w:rPr>
              <w:t>Hz</w:t>
            </w:r>
          </w:p>
        </w:tc>
        <w:tc>
          <w:tcPr>
            <w:tcW w:w="990" w:type="dxa"/>
            <w:hideMark/>
          </w:tcPr>
          <w:p w14:paraId="68549E8C" w14:textId="77777777" w:rsidR="00A329AB" w:rsidRPr="00EC7AF5" w:rsidRDefault="00A329AB">
            <w:pPr>
              <w:spacing w:after="100" w:afterAutospacing="1" w:line="240" w:lineRule="exact"/>
              <w:ind w:left="-108"/>
              <w:jc w:val="center"/>
              <w:rPr>
                <w:rFonts w:ascii="Arial" w:hAnsi="Arial" w:cs="Arial"/>
                <w:sz w:val="16"/>
                <w:szCs w:val="16"/>
              </w:rPr>
            </w:pPr>
            <w:r w:rsidRPr="00EC7AF5">
              <w:rPr>
                <w:rFonts w:ascii="Arial" w:hAnsi="Arial" w:cs="Arial"/>
                <w:sz w:val="16"/>
                <w:szCs w:val="16"/>
              </w:rPr>
              <w:t>Thailand</w:t>
            </w:r>
          </w:p>
        </w:tc>
        <w:tc>
          <w:tcPr>
            <w:tcW w:w="2930" w:type="dxa"/>
            <w:hideMark/>
          </w:tcPr>
          <w:p w14:paraId="1153566D" w14:textId="77777777" w:rsidR="00A329AB" w:rsidRPr="00EC7AF5" w:rsidRDefault="00A329AB">
            <w:pPr>
              <w:spacing w:after="100" w:afterAutospacing="1" w:line="240" w:lineRule="exact"/>
              <w:ind w:right="-73"/>
              <w:rPr>
                <w:rFonts w:ascii="Arial" w:hAnsi="Arial" w:cs="Arial"/>
                <w:sz w:val="16"/>
                <w:szCs w:val="16"/>
              </w:rPr>
            </w:pPr>
            <w:r w:rsidRPr="00EC7AF5">
              <w:rPr>
                <w:rFonts w:ascii="Arial" w:hAnsi="Arial" w:cs="Arial"/>
                <w:sz w:val="16"/>
                <w:szCs w:val="16"/>
              </w:rPr>
              <w:t xml:space="preserve">Advanced Wireless Network </w:t>
            </w:r>
            <w:r w:rsidRPr="00EC7AF5">
              <w:rPr>
                <w:rFonts w:ascii="Arial" w:hAnsi="Arial" w:cs="Arial"/>
                <w:spacing w:val="-20"/>
                <w:sz w:val="16"/>
                <w:szCs w:val="16"/>
              </w:rPr>
              <w:t xml:space="preserve">Co., </w:t>
            </w:r>
            <w:r w:rsidRPr="001E65D6">
              <w:rPr>
                <w:rFonts w:ascii="Arial" w:hAnsi="Arial" w:cs="Arial"/>
                <w:sz w:val="16"/>
                <w:szCs w:val="16"/>
              </w:rPr>
              <w:t>Ltd.</w:t>
            </w:r>
          </w:p>
        </w:tc>
        <w:tc>
          <w:tcPr>
            <w:tcW w:w="1440" w:type="dxa"/>
            <w:hideMark/>
          </w:tcPr>
          <w:p w14:paraId="452746D9"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December 2012</w:t>
            </w:r>
          </w:p>
        </w:tc>
        <w:tc>
          <w:tcPr>
            <w:tcW w:w="1203" w:type="dxa"/>
            <w:hideMark/>
          </w:tcPr>
          <w:p w14:paraId="0ED5D5F7"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15 Years</w:t>
            </w:r>
          </w:p>
        </w:tc>
      </w:tr>
      <w:tr w:rsidR="00A329AB" w:rsidRPr="00EC7AF5" w14:paraId="4CACEA6A" w14:textId="77777777" w:rsidTr="00D3042A">
        <w:trPr>
          <w:trHeight w:val="20"/>
        </w:trPr>
        <w:tc>
          <w:tcPr>
            <w:tcW w:w="2814" w:type="dxa"/>
            <w:hideMark/>
          </w:tcPr>
          <w:p w14:paraId="4E3C865D" w14:textId="77777777" w:rsidR="00A329AB" w:rsidRPr="00EC7AF5" w:rsidRDefault="00A329AB">
            <w:pPr>
              <w:rPr>
                <w:rFonts w:ascii="Arial" w:hAnsi="Arial" w:cs="Arial"/>
                <w:sz w:val="16"/>
                <w:szCs w:val="16"/>
              </w:rPr>
            </w:pPr>
          </w:p>
        </w:tc>
        <w:tc>
          <w:tcPr>
            <w:tcW w:w="990" w:type="dxa"/>
          </w:tcPr>
          <w:p w14:paraId="02FB741B" w14:textId="77777777" w:rsidR="00A329AB" w:rsidRPr="00EC7AF5" w:rsidRDefault="00A329AB">
            <w:pPr>
              <w:spacing w:after="100" w:afterAutospacing="1" w:line="240" w:lineRule="exact"/>
              <w:ind w:left="-108"/>
              <w:jc w:val="center"/>
              <w:rPr>
                <w:rFonts w:ascii="Arial" w:hAnsi="Arial" w:cs="Arial"/>
                <w:sz w:val="16"/>
                <w:szCs w:val="16"/>
                <w:highlight w:val="yellow"/>
              </w:rPr>
            </w:pPr>
          </w:p>
        </w:tc>
        <w:tc>
          <w:tcPr>
            <w:tcW w:w="2930" w:type="dxa"/>
          </w:tcPr>
          <w:p w14:paraId="03A1ECE1" w14:textId="77777777" w:rsidR="00A329AB" w:rsidRPr="00EC7AF5" w:rsidRDefault="00A329AB">
            <w:pPr>
              <w:spacing w:after="100" w:afterAutospacing="1" w:line="240" w:lineRule="exact"/>
              <w:rPr>
                <w:rFonts w:ascii="Arial" w:hAnsi="Arial" w:cs="Arial"/>
                <w:sz w:val="16"/>
                <w:szCs w:val="16"/>
                <w:highlight w:val="yellow"/>
              </w:rPr>
            </w:pPr>
          </w:p>
        </w:tc>
        <w:tc>
          <w:tcPr>
            <w:tcW w:w="1440" w:type="dxa"/>
          </w:tcPr>
          <w:p w14:paraId="760928A3" w14:textId="77777777" w:rsidR="00A329AB" w:rsidRPr="00EC7AF5" w:rsidRDefault="00A329AB">
            <w:pPr>
              <w:spacing w:after="100" w:afterAutospacing="1" w:line="240" w:lineRule="exact"/>
              <w:ind w:hanging="18"/>
              <w:jc w:val="both"/>
              <w:rPr>
                <w:rFonts w:ascii="Arial" w:hAnsi="Arial" w:cs="Arial"/>
                <w:sz w:val="16"/>
                <w:szCs w:val="16"/>
                <w:highlight w:val="yellow"/>
              </w:rPr>
            </w:pPr>
          </w:p>
        </w:tc>
        <w:tc>
          <w:tcPr>
            <w:tcW w:w="1203" w:type="dxa"/>
          </w:tcPr>
          <w:p w14:paraId="5868EF30" w14:textId="77777777" w:rsidR="00A329AB" w:rsidRPr="00EC7AF5" w:rsidRDefault="00A329AB">
            <w:pPr>
              <w:spacing w:after="100" w:afterAutospacing="1" w:line="240" w:lineRule="exact"/>
              <w:ind w:hanging="18"/>
              <w:jc w:val="both"/>
              <w:rPr>
                <w:rFonts w:ascii="Arial" w:hAnsi="Arial" w:cs="Arial"/>
                <w:sz w:val="16"/>
                <w:szCs w:val="16"/>
                <w:highlight w:val="yellow"/>
              </w:rPr>
            </w:pPr>
          </w:p>
        </w:tc>
      </w:tr>
      <w:tr w:rsidR="00A329AB" w:rsidRPr="00EC7AF5" w14:paraId="0F531D33" w14:textId="77777777" w:rsidTr="00D3042A">
        <w:trPr>
          <w:trHeight w:val="20"/>
        </w:trPr>
        <w:tc>
          <w:tcPr>
            <w:tcW w:w="2814" w:type="dxa"/>
            <w:hideMark/>
          </w:tcPr>
          <w:p w14:paraId="20A9C684" w14:textId="77777777" w:rsidR="00A329AB" w:rsidRPr="00EC7AF5" w:rsidRDefault="00A329AB">
            <w:pPr>
              <w:pStyle w:val="MacroText"/>
              <w:tabs>
                <w:tab w:val="left" w:pos="720"/>
              </w:tabs>
              <w:spacing w:after="100" w:afterAutospacing="1"/>
              <w:rPr>
                <w:rFonts w:eastAsia="Cordia New" w:cs="Arial"/>
                <w:sz w:val="16"/>
                <w:szCs w:val="16"/>
                <w:lang w:val="en-US"/>
              </w:rPr>
            </w:pPr>
            <w:r w:rsidRPr="00EC7AF5">
              <w:rPr>
                <w:rFonts w:eastAsia="Cordia New" w:cs="Arial"/>
                <w:sz w:val="16"/>
                <w:szCs w:val="16"/>
                <w:lang w:val="en-US"/>
              </w:rPr>
              <w:t xml:space="preserve">   2600-MHz </w:t>
            </w:r>
          </w:p>
        </w:tc>
        <w:tc>
          <w:tcPr>
            <w:tcW w:w="990" w:type="dxa"/>
            <w:hideMark/>
          </w:tcPr>
          <w:p w14:paraId="2C317FE9" w14:textId="77777777" w:rsidR="00A329AB" w:rsidRPr="00EC7AF5" w:rsidRDefault="00A329AB">
            <w:pPr>
              <w:spacing w:after="100" w:afterAutospacing="1" w:line="240" w:lineRule="exact"/>
              <w:ind w:left="-108"/>
              <w:jc w:val="center"/>
              <w:rPr>
                <w:rFonts w:ascii="Arial" w:hAnsi="Arial" w:cs="Arial"/>
                <w:sz w:val="16"/>
                <w:szCs w:val="16"/>
              </w:rPr>
            </w:pPr>
            <w:r w:rsidRPr="00EC7AF5">
              <w:rPr>
                <w:rFonts w:ascii="Arial" w:hAnsi="Arial" w:cs="Arial"/>
                <w:sz w:val="16"/>
                <w:szCs w:val="16"/>
              </w:rPr>
              <w:t>Thailand</w:t>
            </w:r>
          </w:p>
        </w:tc>
        <w:tc>
          <w:tcPr>
            <w:tcW w:w="2930" w:type="dxa"/>
            <w:hideMark/>
          </w:tcPr>
          <w:p w14:paraId="0204CBD7" w14:textId="77777777" w:rsidR="00A329AB" w:rsidRPr="00EC7AF5" w:rsidRDefault="00A329AB">
            <w:pPr>
              <w:spacing w:after="100" w:afterAutospacing="1" w:line="240" w:lineRule="exact"/>
              <w:ind w:right="-73"/>
              <w:rPr>
                <w:rFonts w:ascii="Arial" w:hAnsi="Arial" w:cs="Arial"/>
                <w:sz w:val="16"/>
                <w:szCs w:val="16"/>
              </w:rPr>
            </w:pPr>
            <w:r w:rsidRPr="00EC7AF5">
              <w:rPr>
                <w:rFonts w:ascii="Arial" w:hAnsi="Arial" w:cs="Arial"/>
                <w:sz w:val="16"/>
                <w:szCs w:val="16"/>
              </w:rPr>
              <w:t xml:space="preserve">Advanced Wireless Network </w:t>
            </w:r>
            <w:r w:rsidRPr="00EC7AF5">
              <w:rPr>
                <w:rFonts w:ascii="Arial" w:hAnsi="Arial" w:cs="Arial"/>
                <w:spacing w:val="-20"/>
                <w:sz w:val="16"/>
                <w:szCs w:val="16"/>
              </w:rPr>
              <w:t xml:space="preserve">Co., </w:t>
            </w:r>
            <w:r w:rsidRPr="001E65D6">
              <w:rPr>
                <w:rFonts w:ascii="Arial" w:hAnsi="Arial" w:cs="Arial"/>
                <w:sz w:val="16"/>
                <w:szCs w:val="16"/>
              </w:rPr>
              <w:t>Ltd.</w:t>
            </w:r>
          </w:p>
        </w:tc>
        <w:tc>
          <w:tcPr>
            <w:tcW w:w="1440" w:type="dxa"/>
            <w:hideMark/>
          </w:tcPr>
          <w:p w14:paraId="0D0CA172"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February 2020</w:t>
            </w:r>
          </w:p>
        </w:tc>
        <w:tc>
          <w:tcPr>
            <w:tcW w:w="1203" w:type="dxa"/>
            <w:hideMark/>
          </w:tcPr>
          <w:p w14:paraId="389A3795"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15 Years</w:t>
            </w:r>
          </w:p>
        </w:tc>
      </w:tr>
      <w:tr w:rsidR="00A329AB" w:rsidRPr="00EC7AF5" w14:paraId="1D449B69" w14:textId="77777777" w:rsidTr="00D3042A">
        <w:trPr>
          <w:trHeight w:val="20"/>
        </w:trPr>
        <w:tc>
          <w:tcPr>
            <w:tcW w:w="2814" w:type="dxa"/>
            <w:hideMark/>
          </w:tcPr>
          <w:p w14:paraId="0293DC10" w14:textId="77777777" w:rsidR="00A329AB" w:rsidRPr="00EC7AF5" w:rsidRDefault="00A329AB">
            <w:pPr>
              <w:rPr>
                <w:rFonts w:ascii="Arial" w:hAnsi="Arial" w:cs="Arial"/>
                <w:sz w:val="16"/>
                <w:szCs w:val="16"/>
              </w:rPr>
            </w:pPr>
          </w:p>
        </w:tc>
        <w:tc>
          <w:tcPr>
            <w:tcW w:w="990" w:type="dxa"/>
          </w:tcPr>
          <w:p w14:paraId="7D6DFD91" w14:textId="77777777" w:rsidR="00A329AB" w:rsidRPr="00EC7AF5" w:rsidRDefault="00A329AB">
            <w:pPr>
              <w:spacing w:after="100" w:afterAutospacing="1" w:line="240" w:lineRule="exact"/>
              <w:ind w:left="-108"/>
              <w:jc w:val="center"/>
              <w:rPr>
                <w:rFonts w:ascii="Arial" w:hAnsi="Arial" w:cs="Arial"/>
                <w:sz w:val="16"/>
                <w:szCs w:val="16"/>
                <w:highlight w:val="yellow"/>
              </w:rPr>
            </w:pPr>
          </w:p>
        </w:tc>
        <w:tc>
          <w:tcPr>
            <w:tcW w:w="2930" w:type="dxa"/>
          </w:tcPr>
          <w:p w14:paraId="7FA5A6E0" w14:textId="77777777" w:rsidR="00A329AB" w:rsidRPr="00EC7AF5" w:rsidRDefault="00A329AB">
            <w:pPr>
              <w:spacing w:after="100" w:afterAutospacing="1" w:line="240" w:lineRule="exact"/>
              <w:rPr>
                <w:rFonts w:ascii="Arial" w:hAnsi="Arial" w:cs="Arial"/>
                <w:sz w:val="16"/>
                <w:szCs w:val="16"/>
                <w:highlight w:val="yellow"/>
              </w:rPr>
            </w:pPr>
          </w:p>
        </w:tc>
        <w:tc>
          <w:tcPr>
            <w:tcW w:w="1440" w:type="dxa"/>
          </w:tcPr>
          <w:p w14:paraId="10FFD23E" w14:textId="77777777" w:rsidR="00A329AB" w:rsidRPr="00EC7AF5" w:rsidRDefault="00A329AB">
            <w:pPr>
              <w:spacing w:after="100" w:afterAutospacing="1" w:line="240" w:lineRule="exact"/>
              <w:ind w:hanging="18"/>
              <w:jc w:val="both"/>
              <w:rPr>
                <w:rFonts w:ascii="Arial" w:hAnsi="Arial" w:cs="Arial"/>
                <w:sz w:val="16"/>
                <w:szCs w:val="16"/>
                <w:highlight w:val="yellow"/>
              </w:rPr>
            </w:pPr>
          </w:p>
        </w:tc>
        <w:tc>
          <w:tcPr>
            <w:tcW w:w="1203" w:type="dxa"/>
          </w:tcPr>
          <w:p w14:paraId="41315988" w14:textId="77777777" w:rsidR="00A329AB" w:rsidRPr="00EC7AF5" w:rsidRDefault="00A329AB">
            <w:pPr>
              <w:spacing w:after="100" w:afterAutospacing="1" w:line="240" w:lineRule="exact"/>
              <w:ind w:hanging="18"/>
              <w:jc w:val="both"/>
              <w:rPr>
                <w:rFonts w:ascii="Arial" w:hAnsi="Arial" w:cs="Arial"/>
                <w:sz w:val="16"/>
                <w:szCs w:val="16"/>
                <w:highlight w:val="yellow"/>
              </w:rPr>
            </w:pPr>
          </w:p>
        </w:tc>
      </w:tr>
      <w:tr w:rsidR="00A329AB" w:rsidRPr="00EC7AF5" w14:paraId="79662FB4" w14:textId="77777777" w:rsidTr="00D3042A">
        <w:trPr>
          <w:trHeight w:val="20"/>
        </w:trPr>
        <w:tc>
          <w:tcPr>
            <w:tcW w:w="2814" w:type="dxa"/>
            <w:hideMark/>
          </w:tcPr>
          <w:p w14:paraId="6C0ADF49" w14:textId="77777777" w:rsidR="00A329AB" w:rsidRPr="00EC7AF5" w:rsidRDefault="00A329AB">
            <w:pPr>
              <w:pStyle w:val="MacroText"/>
              <w:tabs>
                <w:tab w:val="left" w:pos="720"/>
              </w:tabs>
              <w:spacing w:after="100" w:afterAutospacing="1"/>
              <w:rPr>
                <w:rFonts w:eastAsia="Cordia New" w:cs="Arial"/>
                <w:sz w:val="16"/>
                <w:szCs w:val="16"/>
                <w:lang w:val="en-US"/>
              </w:rPr>
            </w:pPr>
            <w:r w:rsidRPr="00EC7AF5">
              <w:rPr>
                <w:rFonts w:eastAsia="Cordia New" w:cs="Arial"/>
                <w:sz w:val="16"/>
                <w:szCs w:val="16"/>
                <w:lang w:val="en-US"/>
              </w:rPr>
              <w:t xml:space="preserve">   1800-MHz </w:t>
            </w:r>
          </w:p>
        </w:tc>
        <w:tc>
          <w:tcPr>
            <w:tcW w:w="990" w:type="dxa"/>
            <w:hideMark/>
          </w:tcPr>
          <w:p w14:paraId="7824F30B" w14:textId="77777777" w:rsidR="00A329AB" w:rsidRPr="00EC7AF5" w:rsidRDefault="00A329AB">
            <w:pPr>
              <w:spacing w:after="100" w:afterAutospacing="1" w:line="240" w:lineRule="exact"/>
              <w:ind w:left="-108"/>
              <w:jc w:val="center"/>
              <w:rPr>
                <w:rFonts w:ascii="Arial" w:hAnsi="Arial" w:cs="Arial"/>
                <w:sz w:val="16"/>
                <w:szCs w:val="16"/>
              </w:rPr>
            </w:pPr>
            <w:r w:rsidRPr="00EC7AF5">
              <w:rPr>
                <w:rFonts w:ascii="Arial" w:hAnsi="Arial" w:cs="Arial"/>
                <w:sz w:val="16"/>
                <w:szCs w:val="16"/>
              </w:rPr>
              <w:t>Thailand</w:t>
            </w:r>
          </w:p>
        </w:tc>
        <w:tc>
          <w:tcPr>
            <w:tcW w:w="2930" w:type="dxa"/>
            <w:hideMark/>
          </w:tcPr>
          <w:p w14:paraId="3C8CF331" w14:textId="77777777" w:rsidR="00A329AB" w:rsidRPr="00EC7AF5" w:rsidRDefault="00A329AB">
            <w:pPr>
              <w:spacing w:after="100" w:afterAutospacing="1" w:line="240" w:lineRule="exact"/>
              <w:ind w:right="-73"/>
              <w:rPr>
                <w:rFonts w:ascii="Arial" w:hAnsi="Arial" w:cs="Arial"/>
                <w:sz w:val="16"/>
                <w:szCs w:val="16"/>
              </w:rPr>
            </w:pPr>
            <w:r w:rsidRPr="00EC7AF5">
              <w:rPr>
                <w:rFonts w:ascii="Arial" w:hAnsi="Arial" w:cs="Arial"/>
                <w:sz w:val="16"/>
                <w:szCs w:val="16"/>
              </w:rPr>
              <w:t xml:space="preserve">Advanced Wireless Network </w:t>
            </w:r>
            <w:r w:rsidRPr="00EC7AF5">
              <w:rPr>
                <w:rFonts w:ascii="Arial" w:hAnsi="Arial" w:cs="Arial"/>
                <w:spacing w:val="-20"/>
                <w:sz w:val="16"/>
                <w:szCs w:val="16"/>
              </w:rPr>
              <w:t xml:space="preserve">Co., </w:t>
            </w:r>
            <w:r w:rsidRPr="001E65D6">
              <w:rPr>
                <w:rFonts w:ascii="Arial" w:hAnsi="Arial" w:cs="Arial"/>
                <w:sz w:val="16"/>
                <w:szCs w:val="16"/>
              </w:rPr>
              <w:t>Ltd.</w:t>
            </w:r>
          </w:p>
        </w:tc>
        <w:tc>
          <w:tcPr>
            <w:tcW w:w="1440" w:type="dxa"/>
            <w:hideMark/>
          </w:tcPr>
          <w:p w14:paraId="065A84EF"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November 2015</w:t>
            </w:r>
          </w:p>
        </w:tc>
        <w:tc>
          <w:tcPr>
            <w:tcW w:w="1203" w:type="dxa"/>
            <w:hideMark/>
          </w:tcPr>
          <w:p w14:paraId="59AA680A"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18 Years</w:t>
            </w:r>
          </w:p>
        </w:tc>
      </w:tr>
      <w:tr w:rsidR="00A329AB" w:rsidRPr="00EC7AF5" w14:paraId="2B423A6A" w14:textId="77777777" w:rsidTr="00D3042A">
        <w:trPr>
          <w:trHeight w:val="20"/>
        </w:trPr>
        <w:tc>
          <w:tcPr>
            <w:tcW w:w="2814" w:type="dxa"/>
          </w:tcPr>
          <w:p w14:paraId="6041180E" w14:textId="77777777" w:rsidR="00A329AB" w:rsidRPr="00EC7AF5" w:rsidRDefault="00A329AB">
            <w:pPr>
              <w:pStyle w:val="MacroText"/>
              <w:tabs>
                <w:tab w:val="left" w:pos="720"/>
              </w:tabs>
              <w:spacing w:after="100" w:afterAutospacing="1"/>
              <w:rPr>
                <w:rFonts w:eastAsia="Cordia New" w:cs="Arial"/>
                <w:sz w:val="16"/>
                <w:szCs w:val="16"/>
                <w:lang w:val="en-US"/>
              </w:rPr>
            </w:pPr>
          </w:p>
        </w:tc>
        <w:tc>
          <w:tcPr>
            <w:tcW w:w="990" w:type="dxa"/>
          </w:tcPr>
          <w:p w14:paraId="3C44C11B" w14:textId="77777777" w:rsidR="00A329AB" w:rsidRPr="00EC7AF5" w:rsidRDefault="00A329AB">
            <w:pPr>
              <w:spacing w:after="100" w:afterAutospacing="1" w:line="240" w:lineRule="exact"/>
              <w:ind w:left="-108"/>
              <w:jc w:val="center"/>
              <w:rPr>
                <w:rFonts w:ascii="Arial" w:hAnsi="Arial" w:cs="Arial"/>
                <w:sz w:val="16"/>
                <w:szCs w:val="16"/>
              </w:rPr>
            </w:pPr>
          </w:p>
        </w:tc>
        <w:tc>
          <w:tcPr>
            <w:tcW w:w="2930" w:type="dxa"/>
          </w:tcPr>
          <w:p w14:paraId="34B0F17D" w14:textId="77777777" w:rsidR="00A329AB" w:rsidRPr="00EC7AF5" w:rsidRDefault="00A329AB">
            <w:pPr>
              <w:spacing w:after="100" w:afterAutospacing="1" w:line="240" w:lineRule="exact"/>
              <w:ind w:right="-73"/>
              <w:rPr>
                <w:rFonts w:ascii="Arial" w:hAnsi="Arial" w:cs="Arial"/>
                <w:sz w:val="16"/>
                <w:szCs w:val="16"/>
              </w:rPr>
            </w:pPr>
          </w:p>
        </w:tc>
        <w:tc>
          <w:tcPr>
            <w:tcW w:w="1440" w:type="dxa"/>
            <w:hideMark/>
          </w:tcPr>
          <w:p w14:paraId="032D2999"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September 2018</w:t>
            </w:r>
          </w:p>
        </w:tc>
        <w:tc>
          <w:tcPr>
            <w:tcW w:w="1203" w:type="dxa"/>
            <w:hideMark/>
          </w:tcPr>
          <w:p w14:paraId="76A1763F"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15 Years</w:t>
            </w:r>
          </w:p>
        </w:tc>
      </w:tr>
      <w:tr w:rsidR="00A329AB" w:rsidRPr="00EC7AF5" w14:paraId="50CB42E1" w14:textId="77777777" w:rsidTr="00D3042A">
        <w:trPr>
          <w:trHeight w:val="20"/>
        </w:trPr>
        <w:tc>
          <w:tcPr>
            <w:tcW w:w="2814" w:type="dxa"/>
            <w:hideMark/>
          </w:tcPr>
          <w:p w14:paraId="26C7B1BA" w14:textId="77777777" w:rsidR="00A329AB" w:rsidRPr="00EC7AF5" w:rsidRDefault="00A329AB">
            <w:pPr>
              <w:rPr>
                <w:rFonts w:ascii="Arial" w:hAnsi="Arial" w:cs="Arial"/>
                <w:sz w:val="16"/>
                <w:szCs w:val="16"/>
              </w:rPr>
            </w:pPr>
          </w:p>
        </w:tc>
        <w:tc>
          <w:tcPr>
            <w:tcW w:w="990" w:type="dxa"/>
          </w:tcPr>
          <w:p w14:paraId="55F9EF68" w14:textId="77777777" w:rsidR="00A329AB" w:rsidRPr="00EC7AF5" w:rsidRDefault="00A329AB">
            <w:pPr>
              <w:spacing w:after="100" w:afterAutospacing="1" w:line="240" w:lineRule="exact"/>
              <w:ind w:left="-108"/>
              <w:jc w:val="center"/>
              <w:rPr>
                <w:rFonts w:ascii="Arial" w:hAnsi="Arial" w:cs="Arial"/>
                <w:sz w:val="16"/>
                <w:szCs w:val="16"/>
                <w:highlight w:val="yellow"/>
              </w:rPr>
            </w:pPr>
          </w:p>
        </w:tc>
        <w:tc>
          <w:tcPr>
            <w:tcW w:w="2930" w:type="dxa"/>
          </w:tcPr>
          <w:p w14:paraId="70624384" w14:textId="77777777" w:rsidR="00A329AB" w:rsidRPr="00EC7AF5" w:rsidRDefault="00A329AB">
            <w:pPr>
              <w:spacing w:after="100" w:afterAutospacing="1" w:line="240" w:lineRule="exact"/>
              <w:rPr>
                <w:rFonts w:ascii="Arial" w:hAnsi="Arial" w:cs="Arial"/>
                <w:sz w:val="16"/>
                <w:szCs w:val="16"/>
                <w:highlight w:val="yellow"/>
              </w:rPr>
            </w:pPr>
          </w:p>
        </w:tc>
        <w:tc>
          <w:tcPr>
            <w:tcW w:w="1440" w:type="dxa"/>
          </w:tcPr>
          <w:p w14:paraId="04C51DE3" w14:textId="77777777" w:rsidR="00A329AB" w:rsidRPr="00EC7AF5" w:rsidRDefault="00A329AB">
            <w:pPr>
              <w:spacing w:after="100" w:afterAutospacing="1" w:line="240" w:lineRule="exact"/>
              <w:ind w:hanging="18"/>
              <w:jc w:val="both"/>
              <w:rPr>
                <w:rFonts w:ascii="Arial" w:hAnsi="Arial" w:cs="Arial"/>
                <w:sz w:val="16"/>
                <w:szCs w:val="16"/>
                <w:highlight w:val="yellow"/>
              </w:rPr>
            </w:pPr>
          </w:p>
        </w:tc>
        <w:tc>
          <w:tcPr>
            <w:tcW w:w="1203" w:type="dxa"/>
          </w:tcPr>
          <w:p w14:paraId="1918358E" w14:textId="77777777" w:rsidR="00A329AB" w:rsidRPr="00EC7AF5" w:rsidRDefault="00A329AB">
            <w:pPr>
              <w:spacing w:after="100" w:afterAutospacing="1" w:line="240" w:lineRule="exact"/>
              <w:ind w:hanging="18"/>
              <w:jc w:val="both"/>
              <w:rPr>
                <w:rFonts w:ascii="Arial" w:hAnsi="Arial" w:cs="Arial"/>
                <w:sz w:val="16"/>
                <w:szCs w:val="16"/>
                <w:highlight w:val="yellow"/>
              </w:rPr>
            </w:pPr>
          </w:p>
        </w:tc>
      </w:tr>
      <w:tr w:rsidR="00A329AB" w:rsidRPr="00EC7AF5" w14:paraId="652933DD" w14:textId="77777777" w:rsidTr="00D3042A">
        <w:trPr>
          <w:trHeight w:val="20"/>
        </w:trPr>
        <w:tc>
          <w:tcPr>
            <w:tcW w:w="2814" w:type="dxa"/>
            <w:hideMark/>
          </w:tcPr>
          <w:p w14:paraId="20D197B8" w14:textId="77777777" w:rsidR="00A329AB" w:rsidRPr="00EC7AF5" w:rsidRDefault="00A329AB">
            <w:pPr>
              <w:pStyle w:val="MacroText"/>
              <w:tabs>
                <w:tab w:val="left" w:pos="720"/>
              </w:tabs>
              <w:spacing w:after="100" w:afterAutospacing="1"/>
              <w:rPr>
                <w:rFonts w:eastAsia="Cordia New" w:cs="Arial"/>
                <w:sz w:val="16"/>
                <w:szCs w:val="16"/>
                <w:lang w:val="en-US"/>
              </w:rPr>
            </w:pPr>
            <w:r w:rsidRPr="00EC7AF5">
              <w:rPr>
                <w:rFonts w:eastAsia="Cordia New" w:cs="Arial"/>
                <w:sz w:val="16"/>
                <w:szCs w:val="16"/>
                <w:lang w:val="en-US"/>
              </w:rPr>
              <w:t xml:space="preserve">   900-MHz </w:t>
            </w:r>
          </w:p>
        </w:tc>
        <w:tc>
          <w:tcPr>
            <w:tcW w:w="990" w:type="dxa"/>
            <w:hideMark/>
          </w:tcPr>
          <w:p w14:paraId="23B6297D" w14:textId="77777777" w:rsidR="00A329AB" w:rsidRPr="00EC7AF5" w:rsidRDefault="00A329AB">
            <w:pPr>
              <w:spacing w:after="100" w:afterAutospacing="1" w:line="240" w:lineRule="exact"/>
              <w:ind w:left="-108"/>
              <w:jc w:val="center"/>
              <w:rPr>
                <w:rFonts w:ascii="Arial" w:hAnsi="Arial" w:cs="Arial"/>
                <w:sz w:val="16"/>
                <w:szCs w:val="16"/>
              </w:rPr>
            </w:pPr>
            <w:r w:rsidRPr="00EC7AF5">
              <w:rPr>
                <w:rFonts w:ascii="Arial" w:hAnsi="Arial" w:cs="Arial"/>
                <w:sz w:val="16"/>
                <w:szCs w:val="16"/>
              </w:rPr>
              <w:t>Thailand</w:t>
            </w:r>
          </w:p>
        </w:tc>
        <w:tc>
          <w:tcPr>
            <w:tcW w:w="2930" w:type="dxa"/>
            <w:hideMark/>
          </w:tcPr>
          <w:p w14:paraId="1E626A5E" w14:textId="77777777" w:rsidR="00A329AB" w:rsidRPr="00EC7AF5" w:rsidRDefault="00A329AB">
            <w:pPr>
              <w:spacing w:after="100" w:afterAutospacing="1" w:line="240" w:lineRule="exact"/>
              <w:ind w:right="-73"/>
              <w:rPr>
                <w:rFonts w:ascii="Arial" w:hAnsi="Arial" w:cs="Arial"/>
                <w:sz w:val="16"/>
                <w:szCs w:val="16"/>
              </w:rPr>
            </w:pPr>
            <w:r w:rsidRPr="00EC7AF5">
              <w:rPr>
                <w:rFonts w:ascii="Arial" w:hAnsi="Arial" w:cs="Arial"/>
                <w:sz w:val="16"/>
                <w:szCs w:val="16"/>
              </w:rPr>
              <w:t xml:space="preserve">Advanced Wireless Network </w:t>
            </w:r>
            <w:r w:rsidRPr="00EC7AF5">
              <w:rPr>
                <w:rFonts w:ascii="Arial" w:hAnsi="Arial" w:cs="Arial"/>
                <w:spacing w:val="-20"/>
                <w:sz w:val="16"/>
                <w:szCs w:val="16"/>
              </w:rPr>
              <w:t xml:space="preserve">Co., </w:t>
            </w:r>
            <w:r w:rsidRPr="001E65D6">
              <w:rPr>
                <w:rFonts w:ascii="Arial" w:hAnsi="Arial" w:cs="Arial"/>
                <w:sz w:val="16"/>
                <w:szCs w:val="16"/>
              </w:rPr>
              <w:t>Ltd.</w:t>
            </w:r>
          </w:p>
        </w:tc>
        <w:tc>
          <w:tcPr>
            <w:tcW w:w="1440" w:type="dxa"/>
            <w:hideMark/>
          </w:tcPr>
          <w:p w14:paraId="40975657"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July 2016</w:t>
            </w:r>
          </w:p>
        </w:tc>
        <w:tc>
          <w:tcPr>
            <w:tcW w:w="1203" w:type="dxa"/>
            <w:hideMark/>
          </w:tcPr>
          <w:p w14:paraId="08D8184F"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15 Years</w:t>
            </w:r>
          </w:p>
        </w:tc>
      </w:tr>
      <w:tr w:rsidR="00A329AB" w:rsidRPr="00EC7AF5" w14:paraId="021D51A0" w14:textId="77777777" w:rsidTr="00D3042A">
        <w:trPr>
          <w:trHeight w:val="20"/>
        </w:trPr>
        <w:tc>
          <w:tcPr>
            <w:tcW w:w="2814" w:type="dxa"/>
            <w:hideMark/>
          </w:tcPr>
          <w:p w14:paraId="78B782B8" w14:textId="77777777" w:rsidR="00A329AB" w:rsidRPr="00EC7AF5" w:rsidRDefault="00A329AB">
            <w:pPr>
              <w:rPr>
                <w:rFonts w:ascii="Arial" w:hAnsi="Arial" w:cs="Arial"/>
                <w:sz w:val="16"/>
                <w:szCs w:val="16"/>
              </w:rPr>
            </w:pPr>
          </w:p>
        </w:tc>
        <w:tc>
          <w:tcPr>
            <w:tcW w:w="990" w:type="dxa"/>
          </w:tcPr>
          <w:p w14:paraId="331EBA17" w14:textId="77777777" w:rsidR="00A329AB" w:rsidRPr="00EC7AF5" w:rsidRDefault="00A329AB">
            <w:pPr>
              <w:spacing w:after="100" w:afterAutospacing="1" w:line="240" w:lineRule="exact"/>
              <w:ind w:left="-108"/>
              <w:jc w:val="center"/>
              <w:rPr>
                <w:rFonts w:ascii="Arial" w:hAnsi="Arial" w:cs="Arial"/>
                <w:sz w:val="16"/>
                <w:szCs w:val="16"/>
              </w:rPr>
            </w:pPr>
          </w:p>
        </w:tc>
        <w:tc>
          <w:tcPr>
            <w:tcW w:w="2930" w:type="dxa"/>
          </w:tcPr>
          <w:p w14:paraId="3CD5D7E7" w14:textId="77777777" w:rsidR="00A329AB" w:rsidRPr="00EC7AF5" w:rsidRDefault="00A329AB">
            <w:pPr>
              <w:spacing w:after="100" w:afterAutospacing="1" w:line="240" w:lineRule="exact"/>
              <w:rPr>
                <w:rFonts w:ascii="Arial" w:hAnsi="Arial" w:cs="Arial"/>
                <w:sz w:val="16"/>
                <w:szCs w:val="16"/>
              </w:rPr>
            </w:pPr>
          </w:p>
        </w:tc>
        <w:tc>
          <w:tcPr>
            <w:tcW w:w="1440" w:type="dxa"/>
          </w:tcPr>
          <w:p w14:paraId="72C880B2" w14:textId="77777777" w:rsidR="00A329AB" w:rsidRPr="00EC7AF5" w:rsidRDefault="00A329AB">
            <w:pPr>
              <w:spacing w:after="100" w:afterAutospacing="1" w:line="240" w:lineRule="exact"/>
              <w:ind w:hanging="18"/>
              <w:jc w:val="both"/>
              <w:rPr>
                <w:rFonts w:ascii="Arial" w:hAnsi="Arial" w:cs="Arial"/>
                <w:sz w:val="16"/>
                <w:szCs w:val="16"/>
              </w:rPr>
            </w:pPr>
          </w:p>
        </w:tc>
        <w:tc>
          <w:tcPr>
            <w:tcW w:w="1203" w:type="dxa"/>
          </w:tcPr>
          <w:p w14:paraId="10FE2D52" w14:textId="77777777" w:rsidR="00A329AB" w:rsidRPr="00EC7AF5" w:rsidRDefault="00A329AB">
            <w:pPr>
              <w:spacing w:after="100" w:afterAutospacing="1" w:line="240" w:lineRule="exact"/>
              <w:ind w:hanging="18"/>
              <w:jc w:val="both"/>
              <w:rPr>
                <w:rFonts w:ascii="Arial" w:hAnsi="Arial" w:cs="Arial"/>
                <w:sz w:val="16"/>
                <w:szCs w:val="16"/>
              </w:rPr>
            </w:pPr>
          </w:p>
        </w:tc>
      </w:tr>
      <w:tr w:rsidR="00A329AB" w:rsidRPr="00EC7AF5" w14:paraId="5D99598F" w14:textId="77777777" w:rsidTr="00D3042A">
        <w:trPr>
          <w:trHeight w:val="20"/>
        </w:trPr>
        <w:tc>
          <w:tcPr>
            <w:tcW w:w="2814" w:type="dxa"/>
            <w:hideMark/>
          </w:tcPr>
          <w:p w14:paraId="39D10865" w14:textId="77777777" w:rsidR="00A329AB" w:rsidRPr="00EC7AF5" w:rsidRDefault="00A329AB">
            <w:pPr>
              <w:pStyle w:val="MacroText"/>
              <w:tabs>
                <w:tab w:val="left" w:pos="720"/>
              </w:tabs>
              <w:spacing w:after="100" w:afterAutospacing="1"/>
              <w:rPr>
                <w:rFonts w:eastAsia="Cordia New" w:cs="Arial"/>
                <w:sz w:val="16"/>
                <w:szCs w:val="16"/>
                <w:lang w:val="en-US"/>
              </w:rPr>
            </w:pPr>
            <w:r w:rsidRPr="00EC7AF5">
              <w:rPr>
                <w:rFonts w:eastAsia="Cordia New" w:cs="Arial"/>
                <w:sz w:val="16"/>
                <w:szCs w:val="16"/>
                <w:lang w:val="en-US"/>
              </w:rPr>
              <w:t xml:space="preserve">   700-MHz</w:t>
            </w:r>
          </w:p>
        </w:tc>
        <w:tc>
          <w:tcPr>
            <w:tcW w:w="990" w:type="dxa"/>
            <w:hideMark/>
          </w:tcPr>
          <w:p w14:paraId="233BD70C" w14:textId="77777777" w:rsidR="00A329AB" w:rsidRPr="00EC7AF5" w:rsidRDefault="00A329AB">
            <w:pPr>
              <w:spacing w:after="100" w:afterAutospacing="1" w:line="240" w:lineRule="exact"/>
              <w:ind w:left="-108"/>
              <w:jc w:val="center"/>
              <w:rPr>
                <w:rFonts w:ascii="Arial" w:hAnsi="Arial" w:cs="Arial"/>
                <w:sz w:val="16"/>
                <w:szCs w:val="16"/>
              </w:rPr>
            </w:pPr>
            <w:r w:rsidRPr="00EC7AF5">
              <w:rPr>
                <w:rFonts w:ascii="Arial" w:hAnsi="Arial" w:cs="Arial"/>
                <w:sz w:val="16"/>
                <w:szCs w:val="16"/>
              </w:rPr>
              <w:t>Thailand</w:t>
            </w:r>
          </w:p>
        </w:tc>
        <w:tc>
          <w:tcPr>
            <w:tcW w:w="2930" w:type="dxa"/>
            <w:hideMark/>
          </w:tcPr>
          <w:p w14:paraId="49B5B55C" w14:textId="77777777" w:rsidR="00A329AB" w:rsidRPr="00EC7AF5" w:rsidRDefault="00A329AB">
            <w:pPr>
              <w:spacing w:after="100" w:afterAutospacing="1" w:line="240" w:lineRule="exact"/>
              <w:ind w:right="-73"/>
              <w:rPr>
                <w:rFonts w:ascii="Arial" w:hAnsi="Arial" w:cs="Arial"/>
                <w:sz w:val="16"/>
                <w:szCs w:val="16"/>
              </w:rPr>
            </w:pPr>
            <w:r w:rsidRPr="00EC7AF5">
              <w:rPr>
                <w:rFonts w:ascii="Arial" w:hAnsi="Arial" w:cs="Arial"/>
                <w:sz w:val="16"/>
                <w:szCs w:val="16"/>
              </w:rPr>
              <w:t xml:space="preserve">Advanced Wireless Network </w:t>
            </w:r>
            <w:r w:rsidRPr="00EC7AF5">
              <w:rPr>
                <w:rFonts w:ascii="Arial" w:hAnsi="Arial" w:cs="Arial"/>
                <w:spacing w:val="-20"/>
                <w:sz w:val="16"/>
                <w:szCs w:val="16"/>
              </w:rPr>
              <w:t xml:space="preserve">Co., </w:t>
            </w:r>
            <w:r w:rsidRPr="001E65D6">
              <w:rPr>
                <w:rFonts w:ascii="Arial" w:hAnsi="Arial" w:cs="Arial"/>
                <w:sz w:val="16"/>
                <w:szCs w:val="16"/>
              </w:rPr>
              <w:t>Ltd.</w:t>
            </w:r>
          </w:p>
        </w:tc>
        <w:tc>
          <w:tcPr>
            <w:tcW w:w="1440" w:type="dxa"/>
            <w:hideMark/>
          </w:tcPr>
          <w:p w14:paraId="5AFB67A2"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January 2021</w:t>
            </w:r>
          </w:p>
        </w:tc>
        <w:tc>
          <w:tcPr>
            <w:tcW w:w="1203" w:type="dxa"/>
            <w:hideMark/>
          </w:tcPr>
          <w:p w14:paraId="79C38A30"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15 Years</w:t>
            </w:r>
          </w:p>
        </w:tc>
      </w:tr>
      <w:tr w:rsidR="003A6E42" w:rsidRPr="00EC7AF5" w14:paraId="37F9388E" w14:textId="77777777" w:rsidTr="00D3042A">
        <w:trPr>
          <w:trHeight w:val="20"/>
        </w:trPr>
        <w:tc>
          <w:tcPr>
            <w:tcW w:w="2814" w:type="dxa"/>
          </w:tcPr>
          <w:p w14:paraId="532F6B32" w14:textId="77777777" w:rsidR="003A6E42" w:rsidRPr="00EC7AF5" w:rsidRDefault="003A6E42">
            <w:pPr>
              <w:pStyle w:val="MacroText"/>
              <w:tabs>
                <w:tab w:val="left" w:pos="720"/>
              </w:tabs>
              <w:spacing w:after="100" w:afterAutospacing="1"/>
              <w:rPr>
                <w:rFonts w:eastAsia="Cordia New" w:cs="Arial"/>
                <w:sz w:val="16"/>
                <w:szCs w:val="16"/>
                <w:lang w:val="en-US"/>
              </w:rPr>
            </w:pPr>
          </w:p>
        </w:tc>
        <w:tc>
          <w:tcPr>
            <w:tcW w:w="990" w:type="dxa"/>
          </w:tcPr>
          <w:p w14:paraId="5D3042FD" w14:textId="77777777" w:rsidR="003A6E42" w:rsidRPr="00EC7AF5" w:rsidRDefault="003A6E42">
            <w:pPr>
              <w:spacing w:after="100" w:afterAutospacing="1" w:line="240" w:lineRule="exact"/>
              <w:ind w:left="-108"/>
              <w:jc w:val="center"/>
              <w:rPr>
                <w:rFonts w:ascii="Arial" w:hAnsi="Arial" w:cs="Arial"/>
                <w:sz w:val="16"/>
                <w:szCs w:val="16"/>
              </w:rPr>
            </w:pPr>
          </w:p>
        </w:tc>
        <w:tc>
          <w:tcPr>
            <w:tcW w:w="2930" w:type="dxa"/>
          </w:tcPr>
          <w:p w14:paraId="1F86DE58" w14:textId="77777777" w:rsidR="003A6E42" w:rsidRPr="00EC7AF5" w:rsidRDefault="003A6E42">
            <w:pPr>
              <w:spacing w:after="100" w:afterAutospacing="1" w:line="240" w:lineRule="exact"/>
              <w:ind w:right="-73"/>
              <w:rPr>
                <w:rFonts w:ascii="Arial" w:hAnsi="Arial" w:cs="Arial"/>
                <w:sz w:val="16"/>
                <w:szCs w:val="16"/>
              </w:rPr>
            </w:pPr>
          </w:p>
        </w:tc>
        <w:tc>
          <w:tcPr>
            <w:tcW w:w="1440" w:type="dxa"/>
          </w:tcPr>
          <w:p w14:paraId="140CA82B" w14:textId="20BB6F7E" w:rsidR="003A6E42" w:rsidRPr="00EC7AF5" w:rsidRDefault="003A6E42">
            <w:pPr>
              <w:spacing w:after="100" w:afterAutospacing="1" w:line="240" w:lineRule="exact"/>
              <w:ind w:hanging="18"/>
              <w:jc w:val="center"/>
              <w:rPr>
                <w:rFonts w:ascii="Arial" w:hAnsi="Arial" w:cs="Arial"/>
                <w:sz w:val="16"/>
                <w:szCs w:val="16"/>
              </w:rPr>
            </w:pPr>
            <w:r w:rsidRPr="00EC7AF5">
              <w:rPr>
                <w:rFonts w:ascii="Arial" w:hAnsi="Arial" w:cs="Arial"/>
                <w:sz w:val="16"/>
                <w:szCs w:val="16"/>
              </w:rPr>
              <w:t>April 2021</w:t>
            </w:r>
          </w:p>
        </w:tc>
        <w:tc>
          <w:tcPr>
            <w:tcW w:w="1203" w:type="dxa"/>
          </w:tcPr>
          <w:p w14:paraId="449C3710" w14:textId="0C461FDB" w:rsidR="003A6E42" w:rsidRPr="00EC7AF5" w:rsidRDefault="003A6E42">
            <w:pPr>
              <w:spacing w:after="100" w:afterAutospacing="1" w:line="240" w:lineRule="exact"/>
              <w:ind w:hanging="18"/>
              <w:jc w:val="center"/>
              <w:rPr>
                <w:rFonts w:ascii="Arial" w:hAnsi="Arial" w:cs="Arial"/>
                <w:sz w:val="16"/>
                <w:szCs w:val="16"/>
              </w:rPr>
            </w:pPr>
            <w:r w:rsidRPr="00EC7AF5">
              <w:rPr>
                <w:rFonts w:ascii="Arial" w:hAnsi="Arial" w:cs="Arial"/>
                <w:sz w:val="16"/>
                <w:szCs w:val="16"/>
              </w:rPr>
              <w:t>15 Years</w:t>
            </w:r>
          </w:p>
        </w:tc>
      </w:tr>
      <w:tr w:rsidR="00A329AB" w:rsidRPr="00EC7AF5" w14:paraId="1429455B" w14:textId="77777777" w:rsidTr="00D3042A">
        <w:trPr>
          <w:trHeight w:val="20"/>
        </w:trPr>
        <w:tc>
          <w:tcPr>
            <w:tcW w:w="2814" w:type="dxa"/>
            <w:hideMark/>
          </w:tcPr>
          <w:p w14:paraId="5F0DA22E" w14:textId="77777777" w:rsidR="00A329AB" w:rsidRPr="00EC7AF5" w:rsidRDefault="00A329AB">
            <w:pPr>
              <w:rPr>
                <w:rFonts w:ascii="Arial" w:hAnsi="Arial" w:cs="Arial"/>
                <w:sz w:val="16"/>
                <w:szCs w:val="16"/>
              </w:rPr>
            </w:pPr>
          </w:p>
        </w:tc>
        <w:tc>
          <w:tcPr>
            <w:tcW w:w="990" w:type="dxa"/>
          </w:tcPr>
          <w:p w14:paraId="2913B9BF" w14:textId="77777777" w:rsidR="00A329AB" w:rsidRPr="00EC7AF5" w:rsidRDefault="00A329AB">
            <w:pPr>
              <w:spacing w:after="100" w:afterAutospacing="1" w:line="240" w:lineRule="exact"/>
              <w:ind w:left="-108"/>
              <w:jc w:val="center"/>
              <w:rPr>
                <w:rFonts w:ascii="Arial" w:hAnsi="Arial" w:cs="Arial"/>
                <w:sz w:val="16"/>
                <w:szCs w:val="16"/>
              </w:rPr>
            </w:pPr>
          </w:p>
        </w:tc>
        <w:tc>
          <w:tcPr>
            <w:tcW w:w="2930" w:type="dxa"/>
          </w:tcPr>
          <w:p w14:paraId="74C9919A" w14:textId="77777777" w:rsidR="00A329AB" w:rsidRPr="00EC7AF5" w:rsidRDefault="00A329AB">
            <w:pPr>
              <w:spacing w:after="100" w:afterAutospacing="1" w:line="240" w:lineRule="exact"/>
              <w:rPr>
                <w:rFonts w:ascii="Arial" w:hAnsi="Arial" w:cs="Arial"/>
                <w:sz w:val="16"/>
                <w:szCs w:val="16"/>
              </w:rPr>
            </w:pPr>
          </w:p>
        </w:tc>
        <w:tc>
          <w:tcPr>
            <w:tcW w:w="1440" w:type="dxa"/>
          </w:tcPr>
          <w:p w14:paraId="73E3AA24" w14:textId="3DDEABAA" w:rsidR="00A329AB" w:rsidRPr="007F64DE" w:rsidRDefault="00304F1B" w:rsidP="007F64DE">
            <w:pPr>
              <w:spacing w:after="100" w:afterAutospacing="1" w:line="240" w:lineRule="exact"/>
              <w:ind w:hanging="18"/>
              <w:jc w:val="center"/>
              <w:rPr>
                <w:rFonts w:ascii="Arial" w:hAnsi="Arial" w:cs="Browallia New"/>
                <w:sz w:val="16"/>
                <w:szCs w:val="20"/>
              </w:rPr>
            </w:pPr>
            <w:r>
              <w:rPr>
                <w:rFonts w:ascii="Arial" w:hAnsi="Arial" w:cs="Browallia New"/>
                <w:sz w:val="16"/>
                <w:szCs w:val="20"/>
              </w:rPr>
              <w:t>October 2023</w:t>
            </w:r>
          </w:p>
        </w:tc>
        <w:tc>
          <w:tcPr>
            <w:tcW w:w="1203" w:type="dxa"/>
          </w:tcPr>
          <w:p w14:paraId="0003282F" w14:textId="4D73B256" w:rsidR="00A329AB" w:rsidRPr="00EC7AF5" w:rsidRDefault="00304F1B" w:rsidP="007F64DE">
            <w:pPr>
              <w:spacing w:after="100" w:afterAutospacing="1" w:line="240" w:lineRule="exact"/>
              <w:ind w:hanging="18"/>
              <w:jc w:val="center"/>
              <w:rPr>
                <w:rFonts w:ascii="Arial" w:hAnsi="Arial" w:cs="Arial"/>
                <w:sz w:val="16"/>
                <w:szCs w:val="16"/>
              </w:rPr>
            </w:pPr>
            <w:r>
              <w:rPr>
                <w:rFonts w:ascii="Arial" w:hAnsi="Arial" w:cs="Arial"/>
                <w:sz w:val="16"/>
                <w:szCs w:val="16"/>
              </w:rPr>
              <w:t>13 Years</w:t>
            </w:r>
          </w:p>
        </w:tc>
      </w:tr>
      <w:tr w:rsidR="00304F1B" w:rsidRPr="00EC7AF5" w14:paraId="6B153ACC" w14:textId="77777777" w:rsidTr="00D3042A">
        <w:trPr>
          <w:trHeight w:val="20"/>
        </w:trPr>
        <w:tc>
          <w:tcPr>
            <w:tcW w:w="2814" w:type="dxa"/>
          </w:tcPr>
          <w:p w14:paraId="6CA0B068" w14:textId="77777777" w:rsidR="00304F1B" w:rsidRPr="00EC7AF5" w:rsidRDefault="00304F1B">
            <w:pPr>
              <w:rPr>
                <w:rFonts w:ascii="Arial" w:hAnsi="Arial" w:cs="Arial"/>
                <w:sz w:val="16"/>
                <w:szCs w:val="16"/>
              </w:rPr>
            </w:pPr>
          </w:p>
        </w:tc>
        <w:tc>
          <w:tcPr>
            <w:tcW w:w="990" w:type="dxa"/>
          </w:tcPr>
          <w:p w14:paraId="6B9C895A" w14:textId="77777777" w:rsidR="00304F1B" w:rsidRPr="00EC7AF5" w:rsidRDefault="00304F1B">
            <w:pPr>
              <w:spacing w:after="100" w:afterAutospacing="1" w:line="240" w:lineRule="exact"/>
              <w:ind w:left="-108"/>
              <w:jc w:val="center"/>
              <w:rPr>
                <w:rFonts w:ascii="Arial" w:hAnsi="Arial" w:cs="Arial"/>
                <w:sz w:val="16"/>
                <w:szCs w:val="16"/>
              </w:rPr>
            </w:pPr>
          </w:p>
        </w:tc>
        <w:tc>
          <w:tcPr>
            <w:tcW w:w="2930" w:type="dxa"/>
          </w:tcPr>
          <w:p w14:paraId="6F4E4066" w14:textId="77777777" w:rsidR="00304F1B" w:rsidRPr="00EC7AF5" w:rsidRDefault="00304F1B">
            <w:pPr>
              <w:spacing w:after="100" w:afterAutospacing="1" w:line="240" w:lineRule="exact"/>
              <w:rPr>
                <w:rFonts w:ascii="Arial" w:hAnsi="Arial" w:cs="Arial"/>
                <w:sz w:val="16"/>
                <w:szCs w:val="16"/>
              </w:rPr>
            </w:pPr>
          </w:p>
        </w:tc>
        <w:tc>
          <w:tcPr>
            <w:tcW w:w="1440" w:type="dxa"/>
          </w:tcPr>
          <w:p w14:paraId="280968E4" w14:textId="77777777" w:rsidR="00304F1B" w:rsidRPr="00EC7AF5" w:rsidRDefault="00304F1B">
            <w:pPr>
              <w:spacing w:after="100" w:afterAutospacing="1" w:line="240" w:lineRule="exact"/>
              <w:ind w:hanging="18"/>
              <w:jc w:val="both"/>
              <w:rPr>
                <w:rFonts w:ascii="Arial" w:hAnsi="Arial" w:cs="Arial"/>
                <w:sz w:val="16"/>
                <w:szCs w:val="16"/>
              </w:rPr>
            </w:pPr>
          </w:p>
        </w:tc>
        <w:tc>
          <w:tcPr>
            <w:tcW w:w="1203" w:type="dxa"/>
          </w:tcPr>
          <w:p w14:paraId="0C09B298" w14:textId="77777777" w:rsidR="00304F1B" w:rsidRPr="00EC7AF5" w:rsidRDefault="00304F1B">
            <w:pPr>
              <w:spacing w:after="100" w:afterAutospacing="1" w:line="240" w:lineRule="exact"/>
              <w:ind w:hanging="18"/>
              <w:jc w:val="both"/>
              <w:rPr>
                <w:rFonts w:ascii="Arial" w:hAnsi="Arial" w:cs="Arial"/>
                <w:sz w:val="16"/>
                <w:szCs w:val="16"/>
              </w:rPr>
            </w:pPr>
          </w:p>
        </w:tc>
      </w:tr>
      <w:tr w:rsidR="00A329AB" w:rsidRPr="00EC7AF5" w14:paraId="460DB120" w14:textId="77777777" w:rsidTr="00D3042A">
        <w:trPr>
          <w:trHeight w:val="20"/>
        </w:trPr>
        <w:tc>
          <w:tcPr>
            <w:tcW w:w="2814" w:type="dxa"/>
            <w:hideMark/>
          </w:tcPr>
          <w:p w14:paraId="0E5662F8" w14:textId="77777777" w:rsidR="00A329AB" w:rsidRPr="00EC7AF5" w:rsidRDefault="00A329AB">
            <w:pPr>
              <w:pStyle w:val="MacroText"/>
              <w:tabs>
                <w:tab w:val="left" w:pos="720"/>
              </w:tabs>
              <w:spacing w:after="100" w:afterAutospacing="1"/>
              <w:rPr>
                <w:rFonts w:eastAsia="Cordia New" w:cs="Arial"/>
                <w:sz w:val="16"/>
                <w:szCs w:val="16"/>
                <w:lang w:val="en-US"/>
              </w:rPr>
            </w:pPr>
            <w:r w:rsidRPr="00EC7AF5">
              <w:rPr>
                <w:rFonts w:eastAsia="Cordia New" w:cs="Arial"/>
                <w:sz w:val="16"/>
                <w:szCs w:val="16"/>
                <w:lang w:val="en-US"/>
              </w:rPr>
              <w:t>Broadcasting Operation License</w:t>
            </w:r>
          </w:p>
        </w:tc>
        <w:tc>
          <w:tcPr>
            <w:tcW w:w="990" w:type="dxa"/>
            <w:hideMark/>
          </w:tcPr>
          <w:p w14:paraId="231F7A28" w14:textId="77777777" w:rsidR="00A329AB" w:rsidRPr="00EC7AF5" w:rsidRDefault="00A329AB">
            <w:pPr>
              <w:spacing w:after="100" w:afterAutospacing="1" w:line="240" w:lineRule="exact"/>
              <w:ind w:left="-108"/>
              <w:jc w:val="center"/>
              <w:rPr>
                <w:rFonts w:ascii="Arial" w:hAnsi="Arial" w:cs="Arial"/>
                <w:sz w:val="16"/>
                <w:szCs w:val="16"/>
              </w:rPr>
            </w:pPr>
            <w:r w:rsidRPr="00EC7AF5">
              <w:rPr>
                <w:rFonts w:ascii="Arial" w:hAnsi="Arial" w:cs="Arial"/>
                <w:sz w:val="16"/>
                <w:szCs w:val="16"/>
              </w:rPr>
              <w:t>Thailand</w:t>
            </w:r>
          </w:p>
        </w:tc>
        <w:tc>
          <w:tcPr>
            <w:tcW w:w="2930" w:type="dxa"/>
            <w:hideMark/>
          </w:tcPr>
          <w:p w14:paraId="099E1941" w14:textId="77777777" w:rsidR="00A329AB" w:rsidRPr="00EC7AF5" w:rsidRDefault="00A329AB">
            <w:pPr>
              <w:spacing w:after="100" w:afterAutospacing="1" w:line="240" w:lineRule="exact"/>
              <w:rPr>
                <w:rFonts w:ascii="Arial" w:hAnsi="Arial" w:cs="Arial"/>
                <w:sz w:val="16"/>
                <w:szCs w:val="16"/>
              </w:rPr>
            </w:pPr>
            <w:r w:rsidRPr="00EC7AF5">
              <w:rPr>
                <w:rFonts w:ascii="Arial" w:hAnsi="Arial" w:cs="Arial"/>
                <w:sz w:val="16"/>
                <w:szCs w:val="16"/>
              </w:rPr>
              <w:t xml:space="preserve">Super Broadband Network </w:t>
            </w:r>
            <w:r w:rsidRPr="00EC7AF5">
              <w:rPr>
                <w:rFonts w:ascii="Arial" w:hAnsi="Arial" w:cs="Arial"/>
                <w:spacing w:val="-20"/>
                <w:sz w:val="16"/>
                <w:szCs w:val="16"/>
              </w:rPr>
              <w:t xml:space="preserve">Co., </w:t>
            </w:r>
            <w:r w:rsidRPr="001E65D6">
              <w:rPr>
                <w:rFonts w:ascii="Arial" w:hAnsi="Arial" w:cs="Arial"/>
                <w:sz w:val="16"/>
                <w:szCs w:val="16"/>
              </w:rPr>
              <w:t>Ltd.</w:t>
            </w:r>
          </w:p>
        </w:tc>
        <w:tc>
          <w:tcPr>
            <w:tcW w:w="1440" w:type="dxa"/>
            <w:hideMark/>
          </w:tcPr>
          <w:p w14:paraId="113B7DBD"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March 2017</w:t>
            </w:r>
          </w:p>
        </w:tc>
        <w:tc>
          <w:tcPr>
            <w:tcW w:w="1203" w:type="dxa"/>
            <w:hideMark/>
          </w:tcPr>
          <w:p w14:paraId="32537073"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15 Years</w:t>
            </w:r>
          </w:p>
        </w:tc>
      </w:tr>
      <w:tr w:rsidR="00A329AB" w:rsidRPr="00EC7AF5" w14:paraId="4B7C95DB" w14:textId="77777777" w:rsidTr="00D3042A">
        <w:trPr>
          <w:trHeight w:val="20"/>
        </w:trPr>
        <w:tc>
          <w:tcPr>
            <w:tcW w:w="2814" w:type="dxa"/>
            <w:hideMark/>
          </w:tcPr>
          <w:p w14:paraId="1650E372" w14:textId="77777777" w:rsidR="00A329AB" w:rsidRPr="00EC7AF5" w:rsidRDefault="00A329AB">
            <w:pPr>
              <w:rPr>
                <w:rFonts w:ascii="Arial" w:hAnsi="Arial" w:cs="Arial"/>
                <w:sz w:val="16"/>
                <w:szCs w:val="16"/>
              </w:rPr>
            </w:pPr>
          </w:p>
        </w:tc>
        <w:tc>
          <w:tcPr>
            <w:tcW w:w="990" w:type="dxa"/>
          </w:tcPr>
          <w:p w14:paraId="38323ADF" w14:textId="77777777" w:rsidR="00A329AB" w:rsidRPr="00EC7AF5" w:rsidRDefault="00A329AB">
            <w:pPr>
              <w:spacing w:after="100" w:afterAutospacing="1" w:line="240" w:lineRule="exact"/>
              <w:ind w:left="-108"/>
              <w:jc w:val="center"/>
              <w:rPr>
                <w:rFonts w:ascii="Arial" w:hAnsi="Arial" w:cs="Arial"/>
                <w:sz w:val="16"/>
                <w:szCs w:val="16"/>
              </w:rPr>
            </w:pPr>
          </w:p>
        </w:tc>
        <w:tc>
          <w:tcPr>
            <w:tcW w:w="2930" w:type="dxa"/>
          </w:tcPr>
          <w:p w14:paraId="7A094829" w14:textId="77777777" w:rsidR="00A329AB" w:rsidRPr="00EC7AF5" w:rsidRDefault="00A329AB">
            <w:pPr>
              <w:spacing w:after="100" w:afterAutospacing="1" w:line="240" w:lineRule="exact"/>
              <w:rPr>
                <w:rFonts w:ascii="Arial" w:hAnsi="Arial" w:cs="Arial"/>
                <w:sz w:val="16"/>
                <w:szCs w:val="16"/>
              </w:rPr>
            </w:pPr>
          </w:p>
        </w:tc>
        <w:tc>
          <w:tcPr>
            <w:tcW w:w="1440" w:type="dxa"/>
          </w:tcPr>
          <w:p w14:paraId="51225437" w14:textId="77777777" w:rsidR="00A329AB" w:rsidRPr="00EC7AF5" w:rsidRDefault="00A329AB">
            <w:pPr>
              <w:spacing w:after="100" w:afterAutospacing="1" w:line="240" w:lineRule="exact"/>
              <w:ind w:hanging="18"/>
              <w:jc w:val="both"/>
              <w:rPr>
                <w:rFonts w:ascii="Arial" w:hAnsi="Arial" w:cs="Arial"/>
                <w:sz w:val="16"/>
                <w:szCs w:val="16"/>
              </w:rPr>
            </w:pPr>
          </w:p>
        </w:tc>
        <w:tc>
          <w:tcPr>
            <w:tcW w:w="1203" w:type="dxa"/>
          </w:tcPr>
          <w:p w14:paraId="2D059D9F" w14:textId="77777777" w:rsidR="00A329AB" w:rsidRPr="00EC7AF5" w:rsidRDefault="00A329AB">
            <w:pPr>
              <w:spacing w:after="100" w:afterAutospacing="1" w:line="240" w:lineRule="exact"/>
              <w:ind w:hanging="18"/>
              <w:jc w:val="both"/>
              <w:rPr>
                <w:rFonts w:ascii="Arial" w:hAnsi="Arial" w:cs="Arial"/>
                <w:sz w:val="16"/>
                <w:szCs w:val="16"/>
              </w:rPr>
            </w:pPr>
          </w:p>
        </w:tc>
      </w:tr>
      <w:tr w:rsidR="00A329AB" w:rsidRPr="00EC7AF5" w14:paraId="5AF3F9C9" w14:textId="77777777" w:rsidTr="00D3042A">
        <w:trPr>
          <w:trHeight w:val="20"/>
        </w:trPr>
        <w:tc>
          <w:tcPr>
            <w:tcW w:w="2814" w:type="dxa"/>
            <w:hideMark/>
          </w:tcPr>
          <w:p w14:paraId="058DDC23" w14:textId="77777777" w:rsidR="00A329AB" w:rsidRPr="00EC7AF5" w:rsidRDefault="00A329AB">
            <w:pPr>
              <w:pStyle w:val="MacroText"/>
              <w:tabs>
                <w:tab w:val="left" w:pos="720"/>
              </w:tabs>
              <w:spacing w:after="100" w:afterAutospacing="1"/>
              <w:rPr>
                <w:rFonts w:eastAsia="Cordia New" w:cs="Arial"/>
                <w:sz w:val="16"/>
                <w:szCs w:val="16"/>
                <w:lang w:val="en-US"/>
              </w:rPr>
            </w:pPr>
            <w:r w:rsidRPr="00EC7AF5">
              <w:rPr>
                <w:rFonts w:eastAsia="Cordia New" w:cs="Arial"/>
                <w:sz w:val="16"/>
                <w:szCs w:val="16"/>
                <w:lang w:val="en-US"/>
              </w:rPr>
              <w:t>Telecom Operation License Type I</w:t>
            </w:r>
          </w:p>
        </w:tc>
        <w:tc>
          <w:tcPr>
            <w:tcW w:w="990" w:type="dxa"/>
            <w:hideMark/>
          </w:tcPr>
          <w:p w14:paraId="2E42DB92" w14:textId="77777777" w:rsidR="00A329AB" w:rsidRPr="00EC7AF5" w:rsidRDefault="00A329AB">
            <w:pPr>
              <w:spacing w:after="100" w:afterAutospacing="1" w:line="240" w:lineRule="exact"/>
              <w:ind w:left="-108"/>
              <w:jc w:val="center"/>
              <w:rPr>
                <w:rFonts w:ascii="Arial" w:hAnsi="Arial" w:cs="Arial"/>
                <w:sz w:val="16"/>
                <w:szCs w:val="16"/>
              </w:rPr>
            </w:pPr>
            <w:r w:rsidRPr="00EC7AF5">
              <w:rPr>
                <w:rFonts w:ascii="Arial" w:hAnsi="Arial" w:cs="Arial"/>
                <w:sz w:val="16"/>
                <w:szCs w:val="16"/>
              </w:rPr>
              <w:t>Thailand</w:t>
            </w:r>
          </w:p>
        </w:tc>
        <w:tc>
          <w:tcPr>
            <w:tcW w:w="2930" w:type="dxa"/>
            <w:hideMark/>
          </w:tcPr>
          <w:p w14:paraId="55EE33FF" w14:textId="77777777" w:rsidR="00A329AB" w:rsidRPr="00EC7AF5" w:rsidRDefault="00A329AB">
            <w:pPr>
              <w:spacing w:after="100" w:afterAutospacing="1" w:line="240" w:lineRule="exact"/>
              <w:rPr>
                <w:rFonts w:ascii="Arial" w:hAnsi="Arial" w:cs="Arial"/>
                <w:sz w:val="16"/>
                <w:szCs w:val="16"/>
              </w:rPr>
            </w:pPr>
            <w:r w:rsidRPr="00EC7AF5">
              <w:rPr>
                <w:rFonts w:ascii="Arial" w:hAnsi="Arial" w:cs="Arial"/>
                <w:sz w:val="16"/>
                <w:szCs w:val="16"/>
              </w:rPr>
              <w:t>CS Loxinfo PLC</w:t>
            </w:r>
          </w:p>
        </w:tc>
        <w:tc>
          <w:tcPr>
            <w:tcW w:w="1440" w:type="dxa"/>
            <w:hideMark/>
          </w:tcPr>
          <w:p w14:paraId="2E4DB42D"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June 2020</w:t>
            </w:r>
          </w:p>
        </w:tc>
        <w:tc>
          <w:tcPr>
            <w:tcW w:w="1203" w:type="dxa"/>
            <w:hideMark/>
          </w:tcPr>
          <w:p w14:paraId="7605E375"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Throughout</w:t>
            </w:r>
          </w:p>
        </w:tc>
      </w:tr>
      <w:tr w:rsidR="00A329AB" w:rsidRPr="00EC7AF5" w14:paraId="670BC4B8" w14:textId="77777777" w:rsidTr="00D3042A">
        <w:trPr>
          <w:trHeight w:val="20"/>
        </w:trPr>
        <w:tc>
          <w:tcPr>
            <w:tcW w:w="2814" w:type="dxa"/>
            <w:hideMark/>
          </w:tcPr>
          <w:p w14:paraId="5CC27EA4" w14:textId="77777777" w:rsidR="00A329AB" w:rsidRPr="00EC7AF5" w:rsidRDefault="00A329AB">
            <w:pPr>
              <w:rPr>
                <w:rFonts w:ascii="Arial" w:hAnsi="Arial" w:cs="Arial"/>
                <w:sz w:val="16"/>
                <w:szCs w:val="16"/>
              </w:rPr>
            </w:pPr>
          </w:p>
        </w:tc>
        <w:tc>
          <w:tcPr>
            <w:tcW w:w="990" w:type="dxa"/>
          </w:tcPr>
          <w:p w14:paraId="2C8145A0" w14:textId="77777777" w:rsidR="00A329AB" w:rsidRPr="00EC7AF5" w:rsidRDefault="00A329AB">
            <w:pPr>
              <w:spacing w:after="100" w:afterAutospacing="1" w:line="240" w:lineRule="exact"/>
              <w:ind w:left="-108"/>
              <w:jc w:val="center"/>
              <w:rPr>
                <w:rFonts w:ascii="Arial" w:hAnsi="Arial" w:cs="Arial"/>
                <w:sz w:val="16"/>
                <w:szCs w:val="16"/>
              </w:rPr>
            </w:pPr>
          </w:p>
        </w:tc>
        <w:tc>
          <w:tcPr>
            <w:tcW w:w="2930" w:type="dxa"/>
          </w:tcPr>
          <w:p w14:paraId="7658E21D" w14:textId="77777777" w:rsidR="00A329AB" w:rsidRPr="00EC7AF5" w:rsidRDefault="00A329AB">
            <w:pPr>
              <w:spacing w:after="100" w:afterAutospacing="1" w:line="240" w:lineRule="exact"/>
              <w:rPr>
                <w:rFonts w:ascii="Arial" w:hAnsi="Arial" w:cs="Arial"/>
                <w:sz w:val="16"/>
                <w:szCs w:val="16"/>
              </w:rPr>
            </w:pPr>
          </w:p>
        </w:tc>
        <w:tc>
          <w:tcPr>
            <w:tcW w:w="1440" w:type="dxa"/>
          </w:tcPr>
          <w:p w14:paraId="4AE76E51" w14:textId="77777777" w:rsidR="00A329AB" w:rsidRPr="00EC7AF5" w:rsidRDefault="00A329AB">
            <w:pPr>
              <w:spacing w:after="100" w:afterAutospacing="1" w:line="240" w:lineRule="exact"/>
              <w:ind w:hanging="18"/>
              <w:jc w:val="both"/>
              <w:rPr>
                <w:rFonts w:ascii="Arial" w:hAnsi="Arial" w:cs="Arial"/>
                <w:sz w:val="16"/>
                <w:szCs w:val="16"/>
              </w:rPr>
            </w:pPr>
          </w:p>
        </w:tc>
        <w:tc>
          <w:tcPr>
            <w:tcW w:w="1203" w:type="dxa"/>
            <w:hideMark/>
          </w:tcPr>
          <w:p w14:paraId="2B7FF5F7"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the service</w:t>
            </w:r>
          </w:p>
        </w:tc>
      </w:tr>
      <w:tr w:rsidR="00A329AB" w:rsidRPr="00EC7AF5" w14:paraId="7BBB2EF4" w14:textId="77777777" w:rsidTr="00D3042A">
        <w:trPr>
          <w:trHeight w:val="20"/>
        </w:trPr>
        <w:tc>
          <w:tcPr>
            <w:tcW w:w="2814" w:type="dxa"/>
          </w:tcPr>
          <w:p w14:paraId="4986A554" w14:textId="77777777" w:rsidR="00A329AB" w:rsidRPr="00EC7AF5" w:rsidRDefault="00A329AB">
            <w:pPr>
              <w:rPr>
                <w:rFonts w:ascii="Arial" w:hAnsi="Arial" w:cs="Arial"/>
                <w:sz w:val="16"/>
                <w:szCs w:val="16"/>
              </w:rPr>
            </w:pPr>
          </w:p>
        </w:tc>
        <w:tc>
          <w:tcPr>
            <w:tcW w:w="990" w:type="dxa"/>
          </w:tcPr>
          <w:p w14:paraId="4D81633A" w14:textId="77777777" w:rsidR="00A329AB" w:rsidRPr="00EC7AF5" w:rsidRDefault="00A329AB">
            <w:pPr>
              <w:spacing w:after="100" w:afterAutospacing="1" w:line="240" w:lineRule="exact"/>
              <w:ind w:left="-108"/>
              <w:jc w:val="center"/>
              <w:rPr>
                <w:rFonts w:ascii="Arial" w:hAnsi="Arial" w:cs="Arial"/>
                <w:sz w:val="16"/>
                <w:szCs w:val="16"/>
              </w:rPr>
            </w:pPr>
          </w:p>
        </w:tc>
        <w:tc>
          <w:tcPr>
            <w:tcW w:w="2930" w:type="dxa"/>
          </w:tcPr>
          <w:p w14:paraId="77C88E7F" w14:textId="77777777" w:rsidR="00A329AB" w:rsidRPr="00EC7AF5" w:rsidRDefault="00A329AB">
            <w:pPr>
              <w:spacing w:after="100" w:afterAutospacing="1" w:line="240" w:lineRule="exact"/>
              <w:rPr>
                <w:rFonts w:ascii="Arial" w:hAnsi="Arial" w:cs="Arial"/>
                <w:sz w:val="16"/>
                <w:szCs w:val="16"/>
              </w:rPr>
            </w:pPr>
          </w:p>
        </w:tc>
        <w:tc>
          <w:tcPr>
            <w:tcW w:w="1440" w:type="dxa"/>
          </w:tcPr>
          <w:p w14:paraId="640F8396" w14:textId="77777777" w:rsidR="00A329AB" w:rsidRPr="00EC7AF5" w:rsidRDefault="00A329AB">
            <w:pPr>
              <w:spacing w:after="100" w:afterAutospacing="1" w:line="240" w:lineRule="exact"/>
              <w:ind w:hanging="18"/>
              <w:jc w:val="both"/>
              <w:rPr>
                <w:rFonts w:ascii="Arial" w:hAnsi="Arial" w:cs="Arial"/>
                <w:sz w:val="16"/>
                <w:szCs w:val="16"/>
              </w:rPr>
            </w:pPr>
          </w:p>
        </w:tc>
        <w:tc>
          <w:tcPr>
            <w:tcW w:w="1203" w:type="dxa"/>
            <w:hideMark/>
          </w:tcPr>
          <w:p w14:paraId="42380F99"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period</w:t>
            </w:r>
          </w:p>
        </w:tc>
      </w:tr>
      <w:tr w:rsidR="0075349A" w:rsidRPr="00EC7AF5" w14:paraId="7B07FA2B" w14:textId="77777777" w:rsidTr="00D3042A">
        <w:trPr>
          <w:trHeight w:val="20"/>
        </w:trPr>
        <w:tc>
          <w:tcPr>
            <w:tcW w:w="2814" w:type="dxa"/>
          </w:tcPr>
          <w:p w14:paraId="2CD7F166" w14:textId="77777777" w:rsidR="0075349A" w:rsidRPr="00EC7AF5" w:rsidRDefault="0075349A">
            <w:pPr>
              <w:rPr>
                <w:rFonts w:ascii="Arial" w:hAnsi="Arial" w:cs="Arial"/>
                <w:sz w:val="16"/>
                <w:szCs w:val="16"/>
              </w:rPr>
            </w:pPr>
          </w:p>
        </w:tc>
        <w:tc>
          <w:tcPr>
            <w:tcW w:w="990" w:type="dxa"/>
          </w:tcPr>
          <w:p w14:paraId="735493CB" w14:textId="77777777" w:rsidR="0075349A" w:rsidRPr="00EC7AF5" w:rsidRDefault="0075349A">
            <w:pPr>
              <w:spacing w:after="100" w:afterAutospacing="1" w:line="240" w:lineRule="exact"/>
              <w:ind w:left="-108"/>
              <w:jc w:val="center"/>
              <w:rPr>
                <w:rFonts w:ascii="Arial" w:hAnsi="Arial" w:cs="Arial"/>
                <w:sz w:val="16"/>
                <w:szCs w:val="16"/>
              </w:rPr>
            </w:pPr>
          </w:p>
        </w:tc>
        <w:tc>
          <w:tcPr>
            <w:tcW w:w="2930" w:type="dxa"/>
          </w:tcPr>
          <w:p w14:paraId="0EB6C65D" w14:textId="77777777" w:rsidR="0075349A" w:rsidRPr="00EC7AF5" w:rsidRDefault="0075349A">
            <w:pPr>
              <w:spacing w:after="100" w:afterAutospacing="1" w:line="240" w:lineRule="exact"/>
              <w:rPr>
                <w:rFonts w:ascii="Arial" w:hAnsi="Arial" w:cs="Arial"/>
                <w:sz w:val="16"/>
                <w:szCs w:val="16"/>
              </w:rPr>
            </w:pPr>
          </w:p>
        </w:tc>
        <w:tc>
          <w:tcPr>
            <w:tcW w:w="1440" w:type="dxa"/>
          </w:tcPr>
          <w:p w14:paraId="14E49BC1" w14:textId="77777777" w:rsidR="0075349A" w:rsidRPr="00EC7AF5" w:rsidRDefault="0075349A">
            <w:pPr>
              <w:spacing w:after="100" w:afterAutospacing="1" w:line="240" w:lineRule="exact"/>
              <w:ind w:hanging="18"/>
              <w:jc w:val="both"/>
              <w:rPr>
                <w:rFonts w:ascii="Arial" w:hAnsi="Arial" w:cs="Arial"/>
                <w:sz w:val="16"/>
                <w:szCs w:val="16"/>
              </w:rPr>
            </w:pPr>
          </w:p>
        </w:tc>
        <w:tc>
          <w:tcPr>
            <w:tcW w:w="1203" w:type="dxa"/>
          </w:tcPr>
          <w:p w14:paraId="2137F6E9" w14:textId="77777777" w:rsidR="0075349A" w:rsidRPr="00EC7AF5" w:rsidRDefault="0075349A">
            <w:pPr>
              <w:spacing w:after="100" w:afterAutospacing="1" w:line="240" w:lineRule="exact"/>
              <w:ind w:hanging="18"/>
              <w:jc w:val="both"/>
              <w:rPr>
                <w:rFonts w:ascii="Arial" w:hAnsi="Arial" w:cs="Arial"/>
                <w:sz w:val="16"/>
                <w:szCs w:val="16"/>
              </w:rPr>
            </w:pPr>
          </w:p>
        </w:tc>
      </w:tr>
      <w:tr w:rsidR="00A329AB" w:rsidRPr="00EC7AF5" w14:paraId="2D6271F0" w14:textId="77777777" w:rsidTr="00D3042A">
        <w:trPr>
          <w:trHeight w:val="20"/>
        </w:trPr>
        <w:tc>
          <w:tcPr>
            <w:tcW w:w="2814" w:type="dxa"/>
            <w:hideMark/>
          </w:tcPr>
          <w:p w14:paraId="1D707F36" w14:textId="77777777" w:rsidR="00A329AB" w:rsidRPr="00EC7AF5" w:rsidRDefault="00A329AB">
            <w:pPr>
              <w:pStyle w:val="MacroText"/>
              <w:tabs>
                <w:tab w:val="left" w:pos="720"/>
              </w:tabs>
              <w:spacing w:after="100" w:afterAutospacing="1"/>
              <w:rPr>
                <w:rFonts w:eastAsia="Cordia New" w:cs="Arial"/>
                <w:sz w:val="16"/>
                <w:szCs w:val="16"/>
                <w:lang w:val="en-US"/>
              </w:rPr>
            </w:pPr>
            <w:r w:rsidRPr="00EC7AF5">
              <w:rPr>
                <w:rFonts w:eastAsia="Cordia New" w:cs="Arial"/>
                <w:sz w:val="16"/>
                <w:szCs w:val="16"/>
                <w:lang w:val="en-US"/>
              </w:rPr>
              <w:t>Telecom Operation License Type II</w:t>
            </w:r>
          </w:p>
        </w:tc>
        <w:tc>
          <w:tcPr>
            <w:tcW w:w="990" w:type="dxa"/>
            <w:hideMark/>
          </w:tcPr>
          <w:p w14:paraId="7FCCFA74" w14:textId="77777777" w:rsidR="00A329AB" w:rsidRPr="00EC7AF5" w:rsidRDefault="00A329AB">
            <w:pPr>
              <w:spacing w:after="100" w:afterAutospacing="1" w:line="240" w:lineRule="exact"/>
              <w:ind w:left="-108"/>
              <w:jc w:val="center"/>
              <w:rPr>
                <w:rFonts w:ascii="Arial" w:hAnsi="Arial" w:cs="Arial"/>
                <w:sz w:val="16"/>
                <w:szCs w:val="16"/>
              </w:rPr>
            </w:pPr>
            <w:r w:rsidRPr="00EC7AF5">
              <w:rPr>
                <w:rFonts w:ascii="Arial" w:hAnsi="Arial" w:cs="Arial"/>
                <w:sz w:val="16"/>
                <w:szCs w:val="16"/>
              </w:rPr>
              <w:t>Thailand</w:t>
            </w:r>
          </w:p>
        </w:tc>
        <w:tc>
          <w:tcPr>
            <w:tcW w:w="2930" w:type="dxa"/>
            <w:hideMark/>
          </w:tcPr>
          <w:p w14:paraId="75B12B0D" w14:textId="77777777" w:rsidR="00A329AB" w:rsidRPr="00EC7AF5" w:rsidRDefault="00A329AB">
            <w:pPr>
              <w:spacing w:after="100" w:afterAutospacing="1" w:line="240" w:lineRule="exact"/>
              <w:rPr>
                <w:rFonts w:ascii="Arial" w:hAnsi="Arial" w:cs="Arial"/>
                <w:sz w:val="16"/>
                <w:szCs w:val="16"/>
              </w:rPr>
            </w:pPr>
            <w:r w:rsidRPr="00EC7AF5">
              <w:rPr>
                <w:rFonts w:ascii="Arial" w:hAnsi="Arial" w:cs="Arial"/>
                <w:sz w:val="16"/>
                <w:szCs w:val="16"/>
              </w:rPr>
              <w:t>CS Loxinfo PLC</w:t>
            </w:r>
          </w:p>
        </w:tc>
        <w:tc>
          <w:tcPr>
            <w:tcW w:w="1440" w:type="dxa"/>
            <w:hideMark/>
          </w:tcPr>
          <w:p w14:paraId="28CD75C1"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June 2020</w:t>
            </w:r>
          </w:p>
        </w:tc>
        <w:tc>
          <w:tcPr>
            <w:tcW w:w="1203" w:type="dxa"/>
            <w:hideMark/>
          </w:tcPr>
          <w:p w14:paraId="6D2B3378"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 xml:space="preserve">Throughout </w:t>
            </w:r>
          </w:p>
        </w:tc>
      </w:tr>
      <w:tr w:rsidR="00A329AB" w:rsidRPr="00EC7AF5" w14:paraId="0C43313B" w14:textId="77777777" w:rsidTr="00D3042A">
        <w:trPr>
          <w:trHeight w:val="20"/>
        </w:trPr>
        <w:tc>
          <w:tcPr>
            <w:tcW w:w="2814" w:type="dxa"/>
          </w:tcPr>
          <w:p w14:paraId="34B9DB08" w14:textId="77777777" w:rsidR="00A329AB" w:rsidRPr="00EC7AF5" w:rsidRDefault="00A329AB">
            <w:pPr>
              <w:pStyle w:val="MacroText"/>
              <w:tabs>
                <w:tab w:val="left" w:pos="720"/>
              </w:tabs>
              <w:spacing w:after="100" w:afterAutospacing="1"/>
              <w:rPr>
                <w:rFonts w:eastAsia="Cordia New" w:cs="Arial"/>
                <w:sz w:val="16"/>
                <w:szCs w:val="16"/>
                <w:lang w:val="en-US"/>
              </w:rPr>
            </w:pPr>
          </w:p>
        </w:tc>
        <w:tc>
          <w:tcPr>
            <w:tcW w:w="990" w:type="dxa"/>
          </w:tcPr>
          <w:p w14:paraId="59148963" w14:textId="77777777" w:rsidR="00A329AB" w:rsidRPr="00EC7AF5" w:rsidRDefault="00A329AB">
            <w:pPr>
              <w:spacing w:after="100" w:afterAutospacing="1" w:line="240" w:lineRule="exact"/>
              <w:ind w:left="-108"/>
              <w:jc w:val="center"/>
              <w:rPr>
                <w:rFonts w:ascii="Arial" w:hAnsi="Arial" w:cs="Arial"/>
                <w:sz w:val="16"/>
                <w:szCs w:val="16"/>
              </w:rPr>
            </w:pPr>
          </w:p>
        </w:tc>
        <w:tc>
          <w:tcPr>
            <w:tcW w:w="2930" w:type="dxa"/>
          </w:tcPr>
          <w:p w14:paraId="03E77FBF" w14:textId="77777777" w:rsidR="00A329AB" w:rsidRPr="00EC7AF5" w:rsidRDefault="00A329AB">
            <w:pPr>
              <w:spacing w:after="100" w:afterAutospacing="1" w:line="240" w:lineRule="exact"/>
              <w:rPr>
                <w:rFonts w:ascii="Arial" w:hAnsi="Arial" w:cs="Arial"/>
                <w:sz w:val="16"/>
                <w:szCs w:val="16"/>
              </w:rPr>
            </w:pPr>
          </w:p>
        </w:tc>
        <w:tc>
          <w:tcPr>
            <w:tcW w:w="1440" w:type="dxa"/>
          </w:tcPr>
          <w:p w14:paraId="631C81A0" w14:textId="77777777" w:rsidR="00A329AB" w:rsidRPr="00EC7AF5" w:rsidRDefault="00A329AB">
            <w:pPr>
              <w:spacing w:after="100" w:afterAutospacing="1" w:line="240" w:lineRule="exact"/>
              <w:ind w:hanging="18"/>
              <w:jc w:val="both"/>
              <w:rPr>
                <w:rFonts w:ascii="Arial" w:hAnsi="Arial" w:cs="Arial"/>
                <w:sz w:val="16"/>
                <w:szCs w:val="16"/>
              </w:rPr>
            </w:pPr>
          </w:p>
        </w:tc>
        <w:tc>
          <w:tcPr>
            <w:tcW w:w="1203" w:type="dxa"/>
            <w:hideMark/>
          </w:tcPr>
          <w:p w14:paraId="57A5BCA7"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the service</w:t>
            </w:r>
          </w:p>
        </w:tc>
      </w:tr>
      <w:tr w:rsidR="00A329AB" w:rsidRPr="00EC7AF5" w14:paraId="6277B490" w14:textId="77777777" w:rsidTr="00D3042A">
        <w:trPr>
          <w:trHeight w:val="20"/>
        </w:trPr>
        <w:tc>
          <w:tcPr>
            <w:tcW w:w="2814" w:type="dxa"/>
          </w:tcPr>
          <w:p w14:paraId="08C460C1" w14:textId="77777777" w:rsidR="00A329AB" w:rsidRPr="00EC7AF5" w:rsidRDefault="00A329AB">
            <w:pPr>
              <w:pStyle w:val="MacroText"/>
              <w:tabs>
                <w:tab w:val="left" w:pos="720"/>
              </w:tabs>
              <w:spacing w:after="100" w:afterAutospacing="1"/>
              <w:rPr>
                <w:rFonts w:eastAsia="Cordia New" w:cs="Arial"/>
                <w:sz w:val="16"/>
                <w:szCs w:val="16"/>
                <w:lang w:val="en-US"/>
              </w:rPr>
            </w:pPr>
          </w:p>
        </w:tc>
        <w:tc>
          <w:tcPr>
            <w:tcW w:w="990" w:type="dxa"/>
          </w:tcPr>
          <w:p w14:paraId="70C0880E" w14:textId="77777777" w:rsidR="00A329AB" w:rsidRPr="00EC7AF5" w:rsidRDefault="00A329AB">
            <w:pPr>
              <w:spacing w:after="100" w:afterAutospacing="1" w:line="240" w:lineRule="exact"/>
              <w:ind w:left="-108"/>
              <w:jc w:val="center"/>
              <w:rPr>
                <w:rFonts w:ascii="Arial" w:hAnsi="Arial" w:cs="Arial"/>
                <w:sz w:val="16"/>
                <w:szCs w:val="16"/>
              </w:rPr>
            </w:pPr>
          </w:p>
        </w:tc>
        <w:tc>
          <w:tcPr>
            <w:tcW w:w="2930" w:type="dxa"/>
          </w:tcPr>
          <w:p w14:paraId="253066EA" w14:textId="77777777" w:rsidR="00A329AB" w:rsidRPr="00EC7AF5" w:rsidRDefault="00A329AB">
            <w:pPr>
              <w:spacing w:after="100" w:afterAutospacing="1" w:line="240" w:lineRule="exact"/>
              <w:rPr>
                <w:rFonts w:ascii="Arial" w:hAnsi="Arial" w:cs="Arial"/>
                <w:sz w:val="16"/>
                <w:szCs w:val="16"/>
              </w:rPr>
            </w:pPr>
          </w:p>
        </w:tc>
        <w:tc>
          <w:tcPr>
            <w:tcW w:w="1440" w:type="dxa"/>
          </w:tcPr>
          <w:p w14:paraId="4CE8F327" w14:textId="77777777" w:rsidR="00A329AB" w:rsidRPr="00EC7AF5" w:rsidRDefault="00A329AB">
            <w:pPr>
              <w:spacing w:after="100" w:afterAutospacing="1" w:line="240" w:lineRule="exact"/>
              <w:ind w:hanging="18"/>
              <w:jc w:val="both"/>
              <w:rPr>
                <w:rFonts w:ascii="Arial" w:hAnsi="Arial" w:cs="Arial"/>
                <w:sz w:val="16"/>
                <w:szCs w:val="16"/>
              </w:rPr>
            </w:pPr>
          </w:p>
        </w:tc>
        <w:tc>
          <w:tcPr>
            <w:tcW w:w="1203" w:type="dxa"/>
            <w:hideMark/>
          </w:tcPr>
          <w:p w14:paraId="1FC4F856"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period</w:t>
            </w:r>
          </w:p>
        </w:tc>
      </w:tr>
      <w:tr w:rsidR="009E49CE" w:rsidRPr="00EC7AF5" w14:paraId="444A4A68" w14:textId="77777777" w:rsidTr="00D3042A">
        <w:trPr>
          <w:trHeight w:val="20"/>
        </w:trPr>
        <w:tc>
          <w:tcPr>
            <w:tcW w:w="2814" w:type="dxa"/>
          </w:tcPr>
          <w:p w14:paraId="35BCAF15" w14:textId="77777777" w:rsidR="009E49CE" w:rsidRPr="00EC7AF5" w:rsidRDefault="009E49CE">
            <w:pPr>
              <w:pStyle w:val="MacroText"/>
              <w:tabs>
                <w:tab w:val="left" w:pos="720"/>
              </w:tabs>
              <w:spacing w:after="100" w:afterAutospacing="1"/>
              <w:rPr>
                <w:rFonts w:eastAsia="Cordia New" w:cs="Arial"/>
                <w:sz w:val="16"/>
                <w:szCs w:val="16"/>
                <w:lang w:val="en-US"/>
              </w:rPr>
            </w:pPr>
          </w:p>
        </w:tc>
        <w:tc>
          <w:tcPr>
            <w:tcW w:w="990" w:type="dxa"/>
          </w:tcPr>
          <w:p w14:paraId="2295825C" w14:textId="77777777" w:rsidR="009E49CE" w:rsidRPr="00EC7AF5" w:rsidRDefault="009E49CE">
            <w:pPr>
              <w:spacing w:after="100" w:afterAutospacing="1" w:line="240" w:lineRule="exact"/>
              <w:ind w:left="-108"/>
              <w:jc w:val="center"/>
              <w:rPr>
                <w:rFonts w:ascii="Arial" w:hAnsi="Arial" w:cs="Arial"/>
                <w:sz w:val="16"/>
                <w:szCs w:val="16"/>
              </w:rPr>
            </w:pPr>
          </w:p>
        </w:tc>
        <w:tc>
          <w:tcPr>
            <w:tcW w:w="2930" w:type="dxa"/>
          </w:tcPr>
          <w:p w14:paraId="5CB6D312" w14:textId="77777777" w:rsidR="009E49CE" w:rsidRPr="00EC7AF5" w:rsidRDefault="009E49CE">
            <w:pPr>
              <w:spacing w:after="100" w:afterAutospacing="1" w:line="240" w:lineRule="exact"/>
              <w:rPr>
                <w:rFonts w:ascii="Arial" w:hAnsi="Arial" w:cs="Arial"/>
                <w:sz w:val="16"/>
                <w:szCs w:val="16"/>
              </w:rPr>
            </w:pPr>
          </w:p>
        </w:tc>
        <w:tc>
          <w:tcPr>
            <w:tcW w:w="1440" w:type="dxa"/>
          </w:tcPr>
          <w:p w14:paraId="6CCC3699" w14:textId="77777777" w:rsidR="009E49CE" w:rsidRPr="00EC7AF5" w:rsidRDefault="009E49CE">
            <w:pPr>
              <w:spacing w:after="100" w:afterAutospacing="1" w:line="240" w:lineRule="exact"/>
              <w:ind w:hanging="18"/>
              <w:jc w:val="both"/>
              <w:rPr>
                <w:rFonts w:ascii="Arial" w:hAnsi="Arial" w:cs="Arial"/>
                <w:sz w:val="16"/>
                <w:szCs w:val="16"/>
              </w:rPr>
            </w:pPr>
          </w:p>
        </w:tc>
        <w:tc>
          <w:tcPr>
            <w:tcW w:w="1203" w:type="dxa"/>
          </w:tcPr>
          <w:p w14:paraId="71577C59" w14:textId="77777777" w:rsidR="009E49CE" w:rsidRPr="00EC7AF5" w:rsidRDefault="009E49CE">
            <w:pPr>
              <w:spacing w:after="100" w:afterAutospacing="1" w:line="240" w:lineRule="exact"/>
              <w:ind w:hanging="18"/>
              <w:jc w:val="center"/>
              <w:rPr>
                <w:rFonts w:ascii="Arial" w:hAnsi="Arial" w:cs="Arial"/>
                <w:sz w:val="16"/>
                <w:szCs w:val="16"/>
              </w:rPr>
            </w:pPr>
          </w:p>
        </w:tc>
      </w:tr>
      <w:tr w:rsidR="009E49CE" w:rsidRPr="00EC7AF5" w14:paraId="6CF52117" w14:textId="77777777" w:rsidTr="00D3042A">
        <w:trPr>
          <w:trHeight w:val="20"/>
        </w:trPr>
        <w:tc>
          <w:tcPr>
            <w:tcW w:w="2814" w:type="dxa"/>
          </w:tcPr>
          <w:p w14:paraId="0899962E" w14:textId="19F19B9C" w:rsidR="009E49CE" w:rsidRPr="00EC7AF5" w:rsidRDefault="009E49CE">
            <w:pPr>
              <w:pStyle w:val="MacroText"/>
              <w:tabs>
                <w:tab w:val="left" w:pos="720"/>
              </w:tabs>
              <w:spacing w:after="100" w:afterAutospacing="1"/>
              <w:rPr>
                <w:rFonts w:eastAsia="Cordia New" w:cs="Arial"/>
                <w:sz w:val="16"/>
                <w:szCs w:val="16"/>
                <w:lang w:val="en-US"/>
              </w:rPr>
            </w:pPr>
            <w:r>
              <w:rPr>
                <w:rFonts w:eastAsia="Cordia New" w:cs="Arial"/>
                <w:sz w:val="16"/>
                <w:szCs w:val="16"/>
                <w:lang w:val="en-US"/>
              </w:rPr>
              <w:t>Telecom Operation License Type III</w:t>
            </w:r>
          </w:p>
        </w:tc>
        <w:tc>
          <w:tcPr>
            <w:tcW w:w="990" w:type="dxa"/>
          </w:tcPr>
          <w:p w14:paraId="07230EEC" w14:textId="5F8F25D5" w:rsidR="009E49CE" w:rsidRPr="00EC7AF5" w:rsidRDefault="009E49CE">
            <w:pPr>
              <w:spacing w:after="100" w:afterAutospacing="1" w:line="240" w:lineRule="exact"/>
              <w:ind w:left="-108"/>
              <w:jc w:val="center"/>
              <w:rPr>
                <w:rFonts w:ascii="Arial" w:hAnsi="Arial" w:cs="Arial"/>
                <w:sz w:val="16"/>
                <w:szCs w:val="16"/>
              </w:rPr>
            </w:pPr>
            <w:r>
              <w:rPr>
                <w:rFonts w:ascii="Arial" w:hAnsi="Arial" w:cs="Arial"/>
                <w:sz w:val="16"/>
                <w:szCs w:val="16"/>
              </w:rPr>
              <w:t>Thailand</w:t>
            </w:r>
          </w:p>
        </w:tc>
        <w:tc>
          <w:tcPr>
            <w:tcW w:w="2930" w:type="dxa"/>
          </w:tcPr>
          <w:p w14:paraId="67002DA7" w14:textId="5C6C78DA" w:rsidR="009E49CE" w:rsidRPr="00EC7AF5" w:rsidRDefault="009E49CE">
            <w:pPr>
              <w:spacing w:after="100" w:afterAutospacing="1" w:line="240" w:lineRule="exact"/>
              <w:rPr>
                <w:rFonts w:ascii="Arial" w:hAnsi="Arial" w:cs="Arial"/>
                <w:sz w:val="16"/>
                <w:szCs w:val="16"/>
              </w:rPr>
            </w:pPr>
            <w:r>
              <w:rPr>
                <w:rFonts w:ascii="Arial" w:hAnsi="Arial" w:cs="Arial"/>
                <w:sz w:val="16"/>
                <w:szCs w:val="16"/>
              </w:rPr>
              <w:t>Triple T Broadband PLC</w:t>
            </w:r>
          </w:p>
        </w:tc>
        <w:tc>
          <w:tcPr>
            <w:tcW w:w="1440" w:type="dxa"/>
          </w:tcPr>
          <w:p w14:paraId="0CE4492C" w14:textId="53C1137F" w:rsidR="009E49CE" w:rsidRPr="00EC7AF5" w:rsidRDefault="009E49CE">
            <w:pPr>
              <w:spacing w:after="100" w:afterAutospacing="1" w:line="240" w:lineRule="exact"/>
              <w:ind w:hanging="18"/>
              <w:jc w:val="both"/>
              <w:rPr>
                <w:rFonts w:ascii="Arial" w:hAnsi="Arial" w:cs="Arial"/>
                <w:sz w:val="16"/>
                <w:szCs w:val="16"/>
              </w:rPr>
            </w:pPr>
            <w:r>
              <w:rPr>
                <w:rFonts w:ascii="Arial" w:hAnsi="Arial" w:cs="Arial"/>
                <w:sz w:val="16"/>
                <w:szCs w:val="16"/>
              </w:rPr>
              <w:t>February 2006</w:t>
            </w:r>
          </w:p>
        </w:tc>
        <w:tc>
          <w:tcPr>
            <w:tcW w:w="1203" w:type="dxa"/>
          </w:tcPr>
          <w:p w14:paraId="2CD7C6DF" w14:textId="3F66A43B" w:rsidR="009E49CE" w:rsidRPr="00EC7AF5" w:rsidRDefault="009E49CE">
            <w:pPr>
              <w:spacing w:after="100" w:afterAutospacing="1" w:line="240" w:lineRule="exact"/>
              <w:ind w:hanging="18"/>
              <w:jc w:val="center"/>
              <w:rPr>
                <w:rFonts w:ascii="Arial" w:hAnsi="Arial" w:cs="Arial"/>
                <w:sz w:val="16"/>
                <w:szCs w:val="16"/>
              </w:rPr>
            </w:pPr>
            <w:r>
              <w:rPr>
                <w:rFonts w:ascii="Arial" w:hAnsi="Arial" w:cs="Arial"/>
                <w:sz w:val="16"/>
                <w:szCs w:val="16"/>
              </w:rPr>
              <w:t>26 years</w:t>
            </w:r>
          </w:p>
        </w:tc>
      </w:tr>
      <w:tr w:rsidR="009E49CE" w:rsidRPr="00EC7AF5" w14:paraId="6EACE703" w14:textId="77777777" w:rsidTr="00D3042A">
        <w:trPr>
          <w:trHeight w:val="20"/>
        </w:trPr>
        <w:tc>
          <w:tcPr>
            <w:tcW w:w="2814" w:type="dxa"/>
          </w:tcPr>
          <w:p w14:paraId="51B9C1F3" w14:textId="77777777" w:rsidR="009E49CE" w:rsidRDefault="009E49CE">
            <w:pPr>
              <w:pStyle w:val="MacroText"/>
              <w:tabs>
                <w:tab w:val="left" w:pos="720"/>
              </w:tabs>
              <w:spacing w:after="100" w:afterAutospacing="1"/>
              <w:rPr>
                <w:rFonts w:eastAsia="Cordia New" w:cs="Arial"/>
                <w:sz w:val="16"/>
                <w:szCs w:val="16"/>
                <w:lang w:val="en-US"/>
              </w:rPr>
            </w:pPr>
          </w:p>
        </w:tc>
        <w:tc>
          <w:tcPr>
            <w:tcW w:w="990" w:type="dxa"/>
          </w:tcPr>
          <w:p w14:paraId="5E525EA4" w14:textId="77777777" w:rsidR="009E49CE" w:rsidRDefault="009E49CE">
            <w:pPr>
              <w:spacing w:after="100" w:afterAutospacing="1" w:line="240" w:lineRule="exact"/>
              <w:ind w:left="-108"/>
              <w:jc w:val="center"/>
              <w:rPr>
                <w:rFonts w:ascii="Arial" w:hAnsi="Arial" w:cs="Arial"/>
                <w:sz w:val="16"/>
                <w:szCs w:val="16"/>
              </w:rPr>
            </w:pPr>
          </w:p>
        </w:tc>
        <w:tc>
          <w:tcPr>
            <w:tcW w:w="2930" w:type="dxa"/>
          </w:tcPr>
          <w:p w14:paraId="1905B1D7" w14:textId="77777777" w:rsidR="009E49CE" w:rsidRDefault="009E49CE">
            <w:pPr>
              <w:spacing w:after="100" w:afterAutospacing="1" w:line="240" w:lineRule="exact"/>
              <w:rPr>
                <w:rFonts w:ascii="Arial" w:hAnsi="Arial" w:cs="Arial"/>
                <w:sz w:val="16"/>
                <w:szCs w:val="16"/>
              </w:rPr>
            </w:pPr>
          </w:p>
        </w:tc>
        <w:tc>
          <w:tcPr>
            <w:tcW w:w="1440" w:type="dxa"/>
          </w:tcPr>
          <w:p w14:paraId="0A844D0A" w14:textId="77777777" w:rsidR="009E49CE" w:rsidRDefault="009E49CE">
            <w:pPr>
              <w:spacing w:after="100" w:afterAutospacing="1" w:line="240" w:lineRule="exact"/>
              <w:ind w:hanging="18"/>
              <w:jc w:val="both"/>
              <w:rPr>
                <w:rFonts w:ascii="Arial" w:hAnsi="Arial" w:cs="Arial"/>
                <w:sz w:val="16"/>
                <w:szCs w:val="16"/>
              </w:rPr>
            </w:pPr>
          </w:p>
        </w:tc>
        <w:tc>
          <w:tcPr>
            <w:tcW w:w="1203" w:type="dxa"/>
          </w:tcPr>
          <w:p w14:paraId="108C3A7F" w14:textId="77777777" w:rsidR="009E49CE" w:rsidRDefault="009E49CE">
            <w:pPr>
              <w:spacing w:after="100" w:afterAutospacing="1" w:line="240" w:lineRule="exact"/>
              <w:ind w:hanging="18"/>
              <w:jc w:val="center"/>
              <w:rPr>
                <w:rFonts w:ascii="Arial" w:hAnsi="Arial" w:cs="Arial"/>
                <w:sz w:val="16"/>
                <w:szCs w:val="16"/>
              </w:rPr>
            </w:pPr>
          </w:p>
        </w:tc>
      </w:tr>
      <w:tr w:rsidR="009E49CE" w:rsidRPr="00EC7AF5" w14:paraId="13692D8D" w14:textId="77777777" w:rsidTr="009E49CE">
        <w:trPr>
          <w:trHeight w:val="20"/>
        </w:trPr>
        <w:tc>
          <w:tcPr>
            <w:tcW w:w="2814" w:type="dxa"/>
          </w:tcPr>
          <w:p w14:paraId="69DC755C" w14:textId="72BF9D4F" w:rsidR="009E49CE" w:rsidRPr="00EC7AF5" w:rsidRDefault="009E49CE" w:rsidP="006250D9">
            <w:pPr>
              <w:pStyle w:val="MacroText"/>
              <w:tabs>
                <w:tab w:val="left" w:pos="720"/>
              </w:tabs>
              <w:spacing w:after="100" w:afterAutospacing="1"/>
              <w:rPr>
                <w:rFonts w:eastAsia="Cordia New" w:cs="Arial"/>
                <w:sz w:val="16"/>
                <w:szCs w:val="16"/>
                <w:lang w:val="en-US"/>
              </w:rPr>
            </w:pPr>
            <w:r>
              <w:rPr>
                <w:rFonts w:eastAsia="Cordia New" w:cs="Arial"/>
                <w:sz w:val="16"/>
                <w:szCs w:val="16"/>
                <w:lang w:val="en-US"/>
              </w:rPr>
              <w:t>Telecom Operation License Type I</w:t>
            </w:r>
          </w:p>
        </w:tc>
        <w:tc>
          <w:tcPr>
            <w:tcW w:w="990" w:type="dxa"/>
          </w:tcPr>
          <w:p w14:paraId="498F4694" w14:textId="77777777" w:rsidR="009E49CE" w:rsidRPr="00EC7AF5" w:rsidRDefault="009E49CE" w:rsidP="006250D9">
            <w:pPr>
              <w:spacing w:after="100" w:afterAutospacing="1" w:line="240" w:lineRule="exact"/>
              <w:ind w:left="-108"/>
              <w:jc w:val="center"/>
              <w:rPr>
                <w:rFonts w:ascii="Arial" w:hAnsi="Arial" w:cs="Arial"/>
                <w:sz w:val="16"/>
                <w:szCs w:val="16"/>
              </w:rPr>
            </w:pPr>
            <w:r>
              <w:rPr>
                <w:rFonts w:ascii="Arial" w:hAnsi="Arial" w:cs="Arial"/>
                <w:sz w:val="16"/>
                <w:szCs w:val="16"/>
              </w:rPr>
              <w:t>Thailand</w:t>
            </w:r>
          </w:p>
        </w:tc>
        <w:tc>
          <w:tcPr>
            <w:tcW w:w="2930" w:type="dxa"/>
          </w:tcPr>
          <w:p w14:paraId="189374C8" w14:textId="77777777" w:rsidR="009E49CE" w:rsidRPr="00EC7AF5" w:rsidRDefault="009E49CE" w:rsidP="006250D9">
            <w:pPr>
              <w:spacing w:after="100" w:afterAutospacing="1" w:line="240" w:lineRule="exact"/>
              <w:rPr>
                <w:rFonts w:ascii="Arial" w:hAnsi="Arial" w:cs="Arial"/>
                <w:sz w:val="16"/>
                <w:szCs w:val="16"/>
              </w:rPr>
            </w:pPr>
            <w:r>
              <w:rPr>
                <w:rFonts w:ascii="Arial" w:hAnsi="Arial" w:cs="Arial"/>
                <w:sz w:val="16"/>
                <w:szCs w:val="16"/>
              </w:rPr>
              <w:t>Triple T Broadband PLC</w:t>
            </w:r>
          </w:p>
        </w:tc>
        <w:tc>
          <w:tcPr>
            <w:tcW w:w="1440" w:type="dxa"/>
          </w:tcPr>
          <w:p w14:paraId="6BF3EE67" w14:textId="478B78AA" w:rsidR="009E49CE" w:rsidRPr="00EC7AF5" w:rsidRDefault="00570160" w:rsidP="006250D9">
            <w:pPr>
              <w:spacing w:after="100" w:afterAutospacing="1" w:line="240" w:lineRule="exact"/>
              <w:ind w:hanging="18"/>
              <w:jc w:val="both"/>
              <w:rPr>
                <w:rFonts w:ascii="Arial" w:hAnsi="Arial" w:cs="Arial"/>
                <w:sz w:val="16"/>
                <w:szCs w:val="16"/>
              </w:rPr>
            </w:pPr>
            <w:r>
              <w:rPr>
                <w:rFonts w:ascii="Arial" w:hAnsi="Arial" w:cs="Arial"/>
                <w:sz w:val="16"/>
                <w:szCs w:val="16"/>
              </w:rPr>
              <w:t>July</w:t>
            </w:r>
            <w:r w:rsidR="009E49CE">
              <w:rPr>
                <w:rFonts w:ascii="Arial" w:hAnsi="Arial" w:cs="Arial"/>
                <w:sz w:val="16"/>
                <w:szCs w:val="16"/>
              </w:rPr>
              <w:t xml:space="preserve"> 20</w:t>
            </w:r>
            <w:r>
              <w:rPr>
                <w:rFonts w:ascii="Arial" w:hAnsi="Arial" w:cs="Arial"/>
                <w:sz w:val="16"/>
                <w:szCs w:val="16"/>
              </w:rPr>
              <w:t>20</w:t>
            </w:r>
          </w:p>
        </w:tc>
        <w:tc>
          <w:tcPr>
            <w:tcW w:w="1203" w:type="dxa"/>
          </w:tcPr>
          <w:p w14:paraId="080DC5C8" w14:textId="2E4F4620" w:rsidR="009E49CE" w:rsidRPr="00EC7AF5" w:rsidRDefault="006F0292" w:rsidP="006250D9">
            <w:pPr>
              <w:spacing w:after="100" w:afterAutospacing="1" w:line="240" w:lineRule="exact"/>
              <w:ind w:hanging="18"/>
              <w:jc w:val="center"/>
              <w:rPr>
                <w:rFonts w:ascii="Arial" w:hAnsi="Arial" w:cs="Arial"/>
                <w:sz w:val="16"/>
                <w:szCs w:val="16"/>
              </w:rPr>
            </w:pPr>
            <w:r>
              <w:rPr>
                <w:rFonts w:ascii="Arial" w:hAnsi="Arial" w:cs="Arial"/>
                <w:sz w:val="16"/>
                <w:szCs w:val="16"/>
              </w:rPr>
              <w:t>5</w:t>
            </w:r>
            <w:r w:rsidR="009E49CE">
              <w:rPr>
                <w:rFonts w:ascii="Arial" w:hAnsi="Arial" w:cs="Arial"/>
                <w:sz w:val="16"/>
                <w:szCs w:val="16"/>
              </w:rPr>
              <w:t xml:space="preserve"> years</w:t>
            </w:r>
          </w:p>
        </w:tc>
      </w:tr>
      <w:tr w:rsidR="00570160" w:rsidRPr="00EC7AF5" w14:paraId="0405C615" w14:textId="77777777" w:rsidTr="009E49CE">
        <w:trPr>
          <w:trHeight w:val="20"/>
        </w:trPr>
        <w:tc>
          <w:tcPr>
            <w:tcW w:w="2814" w:type="dxa"/>
          </w:tcPr>
          <w:p w14:paraId="02E9A16F" w14:textId="77777777" w:rsidR="00570160" w:rsidRDefault="00570160" w:rsidP="006250D9">
            <w:pPr>
              <w:pStyle w:val="MacroText"/>
              <w:tabs>
                <w:tab w:val="left" w:pos="720"/>
              </w:tabs>
              <w:spacing w:after="100" w:afterAutospacing="1"/>
              <w:rPr>
                <w:rFonts w:eastAsia="Cordia New" w:cs="Arial"/>
                <w:sz w:val="16"/>
                <w:szCs w:val="16"/>
                <w:lang w:val="en-US"/>
              </w:rPr>
            </w:pPr>
          </w:p>
        </w:tc>
        <w:tc>
          <w:tcPr>
            <w:tcW w:w="990" w:type="dxa"/>
          </w:tcPr>
          <w:p w14:paraId="57E2BF05" w14:textId="77777777" w:rsidR="00570160" w:rsidRDefault="00570160" w:rsidP="006250D9">
            <w:pPr>
              <w:spacing w:after="100" w:afterAutospacing="1" w:line="240" w:lineRule="exact"/>
              <w:ind w:left="-108"/>
              <w:jc w:val="center"/>
              <w:rPr>
                <w:rFonts w:ascii="Arial" w:hAnsi="Arial" w:cs="Arial"/>
                <w:sz w:val="16"/>
                <w:szCs w:val="16"/>
              </w:rPr>
            </w:pPr>
          </w:p>
        </w:tc>
        <w:tc>
          <w:tcPr>
            <w:tcW w:w="2930" w:type="dxa"/>
          </w:tcPr>
          <w:p w14:paraId="30C6F64A" w14:textId="77777777" w:rsidR="00570160" w:rsidRDefault="00570160" w:rsidP="006250D9">
            <w:pPr>
              <w:spacing w:after="100" w:afterAutospacing="1" w:line="240" w:lineRule="exact"/>
              <w:rPr>
                <w:rFonts w:ascii="Arial" w:hAnsi="Arial" w:cs="Arial"/>
                <w:sz w:val="16"/>
                <w:szCs w:val="16"/>
              </w:rPr>
            </w:pPr>
          </w:p>
        </w:tc>
        <w:tc>
          <w:tcPr>
            <w:tcW w:w="1440" w:type="dxa"/>
          </w:tcPr>
          <w:p w14:paraId="5BE34CB3" w14:textId="77777777" w:rsidR="00570160" w:rsidRDefault="00570160" w:rsidP="006250D9">
            <w:pPr>
              <w:spacing w:after="100" w:afterAutospacing="1" w:line="240" w:lineRule="exact"/>
              <w:ind w:hanging="18"/>
              <w:jc w:val="both"/>
              <w:rPr>
                <w:rFonts w:ascii="Arial" w:hAnsi="Arial" w:cs="Arial"/>
                <w:sz w:val="16"/>
                <w:szCs w:val="16"/>
              </w:rPr>
            </w:pPr>
          </w:p>
        </w:tc>
        <w:tc>
          <w:tcPr>
            <w:tcW w:w="1203" w:type="dxa"/>
          </w:tcPr>
          <w:p w14:paraId="3A02445F" w14:textId="77777777" w:rsidR="00570160" w:rsidRDefault="00570160" w:rsidP="006250D9">
            <w:pPr>
              <w:spacing w:after="100" w:afterAutospacing="1" w:line="240" w:lineRule="exact"/>
              <w:ind w:hanging="18"/>
              <w:jc w:val="center"/>
              <w:rPr>
                <w:rFonts w:ascii="Arial" w:hAnsi="Arial" w:cs="Arial"/>
                <w:sz w:val="16"/>
                <w:szCs w:val="16"/>
              </w:rPr>
            </w:pPr>
          </w:p>
        </w:tc>
      </w:tr>
      <w:tr w:rsidR="00570160" w:rsidRPr="00EC7AF5" w14:paraId="7F11B409" w14:textId="77777777" w:rsidTr="006250D9">
        <w:trPr>
          <w:trHeight w:val="20"/>
        </w:trPr>
        <w:tc>
          <w:tcPr>
            <w:tcW w:w="2814" w:type="dxa"/>
          </w:tcPr>
          <w:p w14:paraId="1CF5F2A8" w14:textId="77777777" w:rsidR="00570160" w:rsidRPr="00EC7AF5" w:rsidRDefault="00570160" w:rsidP="006250D9">
            <w:pPr>
              <w:pStyle w:val="MacroText"/>
              <w:tabs>
                <w:tab w:val="left" w:pos="720"/>
              </w:tabs>
              <w:spacing w:after="100" w:afterAutospacing="1"/>
              <w:rPr>
                <w:rFonts w:eastAsia="Cordia New" w:cs="Arial"/>
                <w:sz w:val="16"/>
                <w:szCs w:val="16"/>
                <w:lang w:val="en-US"/>
              </w:rPr>
            </w:pPr>
            <w:r>
              <w:rPr>
                <w:rFonts w:eastAsia="Cordia New" w:cs="Arial"/>
                <w:sz w:val="16"/>
                <w:szCs w:val="16"/>
                <w:lang w:val="en-US"/>
              </w:rPr>
              <w:t>Telecom Operation License Type I</w:t>
            </w:r>
          </w:p>
        </w:tc>
        <w:tc>
          <w:tcPr>
            <w:tcW w:w="990" w:type="dxa"/>
          </w:tcPr>
          <w:p w14:paraId="226AC650" w14:textId="77777777" w:rsidR="00570160" w:rsidRPr="00EC7AF5" w:rsidRDefault="00570160" w:rsidP="006250D9">
            <w:pPr>
              <w:spacing w:after="100" w:afterAutospacing="1" w:line="240" w:lineRule="exact"/>
              <w:ind w:left="-108"/>
              <w:jc w:val="center"/>
              <w:rPr>
                <w:rFonts w:ascii="Arial" w:hAnsi="Arial" w:cs="Arial"/>
                <w:sz w:val="16"/>
                <w:szCs w:val="16"/>
              </w:rPr>
            </w:pPr>
            <w:r>
              <w:rPr>
                <w:rFonts w:ascii="Arial" w:hAnsi="Arial" w:cs="Arial"/>
                <w:sz w:val="16"/>
                <w:szCs w:val="16"/>
              </w:rPr>
              <w:t>Thailand</w:t>
            </w:r>
          </w:p>
        </w:tc>
        <w:tc>
          <w:tcPr>
            <w:tcW w:w="2930" w:type="dxa"/>
          </w:tcPr>
          <w:p w14:paraId="7546B623" w14:textId="2662F8BC" w:rsidR="00570160" w:rsidRPr="00EC7AF5" w:rsidRDefault="00570160" w:rsidP="006250D9">
            <w:pPr>
              <w:spacing w:after="100" w:afterAutospacing="1" w:line="240" w:lineRule="exact"/>
              <w:rPr>
                <w:rFonts w:ascii="Arial" w:hAnsi="Arial" w:cs="Arial"/>
                <w:sz w:val="16"/>
                <w:szCs w:val="16"/>
              </w:rPr>
            </w:pPr>
            <w:r>
              <w:rPr>
                <w:rFonts w:ascii="Arial" w:hAnsi="Arial" w:cs="Arial"/>
                <w:sz w:val="16"/>
                <w:szCs w:val="16"/>
              </w:rPr>
              <w:t>Triple T Internet Co., Ltd.</w:t>
            </w:r>
          </w:p>
        </w:tc>
        <w:tc>
          <w:tcPr>
            <w:tcW w:w="1440" w:type="dxa"/>
          </w:tcPr>
          <w:p w14:paraId="34C65D11" w14:textId="200AB40C" w:rsidR="00570160" w:rsidRPr="00EC7AF5" w:rsidRDefault="00570160" w:rsidP="006250D9">
            <w:pPr>
              <w:spacing w:after="100" w:afterAutospacing="1" w:line="240" w:lineRule="exact"/>
              <w:ind w:hanging="18"/>
              <w:jc w:val="both"/>
              <w:rPr>
                <w:rFonts w:ascii="Arial" w:hAnsi="Arial" w:cs="Arial"/>
                <w:sz w:val="16"/>
                <w:szCs w:val="16"/>
              </w:rPr>
            </w:pPr>
            <w:r>
              <w:rPr>
                <w:rFonts w:ascii="Arial" w:hAnsi="Arial" w:cs="Arial"/>
                <w:sz w:val="16"/>
                <w:szCs w:val="16"/>
              </w:rPr>
              <w:t>August 2020</w:t>
            </w:r>
          </w:p>
        </w:tc>
        <w:tc>
          <w:tcPr>
            <w:tcW w:w="1203" w:type="dxa"/>
          </w:tcPr>
          <w:p w14:paraId="38ED34DC" w14:textId="32420C46" w:rsidR="00570160" w:rsidRPr="00EC7AF5" w:rsidRDefault="006F0292" w:rsidP="006250D9">
            <w:pPr>
              <w:spacing w:after="100" w:afterAutospacing="1" w:line="240" w:lineRule="exact"/>
              <w:ind w:hanging="18"/>
              <w:jc w:val="center"/>
              <w:rPr>
                <w:rFonts w:ascii="Arial" w:hAnsi="Arial" w:cs="Arial"/>
                <w:sz w:val="16"/>
                <w:szCs w:val="16"/>
              </w:rPr>
            </w:pPr>
            <w:r>
              <w:rPr>
                <w:rFonts w:ascii="Arial" w:hAnsi="Arial" w:cs="Arial"/>
                <w:sz w:val="16"/>
                <w:szCs w:val="16"/>
              </w:rPr>
              <w:t>5</w:t>
            </w:r>
            <w:r w:rsidR="00570160">
              <w:rPr>
                <w:rFonts w:ascii="Arial" w:hAnsi="Arial" w:cs="Arial"/>
                <w:sz w:val="16"/>
                <w:szCs w:val="16"/>
              </w:rPr>
              <w:t xml:space="preserve"> years</w:t>
            </w:r>
          </w:p>
        </w:tc>
      </w:tr>
      <w:tr w:rsidR="00570160" w:rsidRPr="00EC7AF5" w14:paraId="51FE7232" w14:textId="77777777" w:rsidTr="009E49CE">
        <w:trPr>
          <w:trHeight w:val="20"/>
        </w:trPr>
        <w:tc>
          <w:tcPr>
            <w:tcW w:w="2814" w:type="dxa"/>
          </w:tcPr>
          <w:p w14:paraId="24368C20" w14:textId="77777777" w:rsidR="00570160" w:rsidRDefault="00570160" w:rsidP="006250D9">
            <w:pPr>
              <w:pStyle w:val="MacroText"/>
              <w:tabs>
                <w:tab w:val="left" w:pos="720"/>
              </w:tabs>
              <w:spacing w:after="100" w:afterAutospacing="1"/>
              <w:rPr>
                <w:rFonts w:eastAsia="Cordia New" w:cs="Arial"/>
                <w:sz w:val="16"/>
                <w:szCs w:val="16"/>
                <w:lang w:val="en-US"/>
              </w:rPr>
            </w:pPr>
          </w:p>
        </w:tc>
        <w:tc>
          <w:tcPr>
            <w:tcW w:w="990" w:type="dxa"/>
          </w:tcPr>
          <w:p w14:paraId="5BAA5C60" w14:textId="77777777" w:rsidR="00570160" w:rsidRDefault="00570160" w:rsidP="006250D9">
            <w:pPr>
              <w:spacing w:after="100" w:afterAutospacing="1" w:line="240" w:lineRule="exact"/>
              <w:ind w:left="-108"/>
              <w:jc w:val="center"/>
              <w:rPr>
                <w:rFonts w:ascii="Arial" w:hAnsi="Arial" w:cs="Arial"/>
                <w:sz w:val="16"/>
                <w:szCs w:val="16"/>
              </w:rPr>
            </w:pPr>
          </w:p>
        </w:tc>
        <w:tc>
          <w:tcPr>
            <w:tcW w:w="2930" w:type="dxa"/>
          </w:tcPr>
          <w:p w14:paraId="31A6A3EB" w14:textId="77777777" w:rsidR="00570160" w:rsidRDefault="00570160" w:rsidP="006250D9">
            <w:pPr>
              <w:spacing w:after="100" w:afterAutospacing="1" w:line="240" w:lineRule="exact"/>
              <w:rPr>
                <w:rFonts w:ascii="Arial" w:hAnsi="Arial" w:cs="Arial"/>
                <w:sz w:val="16"/>
                <w:szCs w:val="16"/>
              </w:rPr>
            </w:pPr>
          </w:p>
        </w:tc>
        <w:tc>
          <w:tcPr>
            <w:tcW w:w="1440" w:type="dxa"/>
          </w:tcPr>
          <w:p w14:paraId="60EB4E6D" w14:textId="77777777" w:rsidR="00570160" w:rsidRDefault="00570160" w:rsidP="006250D9">
            <w:pPr>
              <w:spacing w:after="100" w:afterAutospacing="1" w:line="240" w:lineRule="exact"/>
              <w:ind w:hanging="18"/>
              <w:jc w:val="both"/>
              <w:rPr>
                <w:rFonts w:ascii="Arial" w:hAnsi="Arial" w:cs="Arial"/>
                <w:sz w:val="16"/>
                <w:szCs w:val="16"/>
              </w:rPr>
            </w:pPr>
          </w:p>
        </w:tc>
        <w:tc>
          <w:tcPr>
            <w:tcW w:w="1203" w:type="dxa"/>
          </w:tcPr>
          <w:p w14:paraId="3E2CA68E" w14:textId="77777777" w:rsidR="00570160" w:rsidRDefault="00570160" w:rsidP="006250D9">
            <w:pPr>
              <w:spacing w:after="100" w:afterAutospacing="1" w:line="240" w:lineRule="exact"/>
              <w:ind w:hanging="18"/>
              <w:jc w:val="center"/>
              <w:rPr>
                <w:rFonts w:ascii="Arial" w:hAnsi="Arial" w:cs="Arial"/>
                <w:sz w:val="16"/>
                <w:szCs w:val="16"/>
              </w:rPr>
            </w:pPr>
          </w:p>
        </w:tc>
      </w:tr>
    </w:tbl>
    <w:p w14:paraId="3DDED373" w14:textId="62344AC8" w:rsidR="00813F3C" w:rsidRDefault="00813F3C" w:rsidP="002A7889">
      <w:pPr>
        <w:spacing w:after="120" w:line="240" w:lineRule="exact"/>
        <w:ind w:left="284"/>
        <w:jc w:val="both"/>
        <w:rPr>
          <w:rFonts w:ascii="Arial" w:hAnsi="Arial" w:cs="Arial"/>
          <w:b/>
          <w:bCs/>
          <w:sz w:val="18"/>
          <w:szCs w:val="18"/>
        </w:rPr>
      </w:pPr>
    </w:p>
    <w:p w14:paraId="48D03274" w14:textId="3BC09271" w:rsidR="000E23C0" w:rsidRPr="006848D2" w:rsidRDefault="00D40E66" w:rsidP="002A7889">
      <w:pPr>
        <w:pStyle w:val="Heading1"/>
        <w:tabs>
          <w:tab w:val="left" w:pos="567"/>
        </w:tabs>
        <w:spacing w:after="120" w:line="240" w:lineRule="exact"/>
        <w:ind w:left="567" w:hanging="567"/>
        <w:jc w:val="both"/>
        <w:rPr>
          <w:rFonts w:ascii="Arial" w:hAnsi="Arial" w:cs="Arial"/>
          <w:sz w:val="18"/>
          <w:szCs w:val="18"/>
        </w:rPr>
      </w:pPr>
      <w:r w:rsidRPr="00A329AB">
        <w:rPr>
          <w:rFonts w:ascii="Arial" w:hAnsi="Arial" w:cs="Arial"/>
          <w:sz w:val="18"/>
          <w:szCs w:val="18"/>
        </w:rPr>
        <w:t>2</w:t>
      </w:r>
      <w:r w:rsidRPr="00A329AB">
        <w:rPr>
          <w:rFonts w:ascii="Arial" w:hAnsi="Arial" w:cs="Arial"/>
          <w:sz w:val="18"/>
          <w:szCs w:val="18"/>
        </w:rPr>
        <w:tab/>
      </w:r>
      <w:r w:rsidR="000E23C0" w:rsidRPr="00A329AB">
        <w:rPr>
          <w:rFonts w:ascii="Arial" w:hAnsi="Arial" w:cs="Arial"/>
          <w:sz w:val="18"/>
          <w:szCs w:val="18"/>
        </w:rPr>
        <w:t>B</w:t>
      </w:r>
      <w:r w:rsidR="00344CCB" w:rsidRPr="00A329AB">
        <w:rPr>
          <w:rFonts w:ascii="Arial" w:hAnsi="Arial" w:cs="Arial"/>
          <w:sz w:val="18"/>
          <w:szCs w:val="18"/>
        </w:rPr>
        <w:t xml:space="preserve">asis of preparation </w:t>
      </w:r>
      <w:r w:rsidR="00616569" w:rsidRPr="00A329AB">
        <w:rPr>
          <w:rFonts w:ascii="Arial" w:hAnsi="Arial" w:cs="Arial"/>
          <w:sz w:val="18"/>
          <w:szCs w:val="18"/>
        </w:rPr>
        <w:t xml:space="preserve">and presentation </w:t>
      </w:r>
      <w:r w:rsidR="00CE7FE3" w:rsidRPr="00A329AB">
        <w:rPr>
          <w:rFonts w:ascii="Arial" w:hAnsi="Arial" w:cs="Arial"/>
          <w:sz w:val="18"/>
          <w:szCs w:val="18"/>
        </w:rPr>
        <w:t xml:space="preserve">of the </w:t>
      </w:r>
      <w:r w:rsidR="00344CCB" w:rsidRPr="00A329AB">
        <w:rPr>
          <w:rFonts w:ascii="Arial" w:hAnsi="Arial" w:cs="Arial"/>
          <w:sz w:val="18"/>
          <w:szCs w:val="18"/>
        </w:rPr>
        <w:t>financial statements</w:t>
      </w:r>
    </w:p>
    <w:p w14:paraId="762C5CB0" w14:textId="653758BC" w:rsidR="00F93B7E" w:rsidRPr="004C0A30" w:rsidRDefault="00F93B7E" w:rsidP="00DC2598">
      <w:pPr>
        <w:pStyle w:val="Heading1"/>
        <w:numPr>
          <w:ilvl w:val="1"/>
          <w:numId w:val="4"/>
        </w:numPr>
        <w:spacing w:after="120" w:line="240" w:lineRule="exact"/>
        <w:ind w:left="567" w:hanging="567"/>
        <w:jc w:val="both"/>
        <w:rPr>
          <w:rFonts w:ascii="Arial" w:hAnsi="Arial"/>
          <w:sz w:val="18"/>
          <w:szCs w:val="18"/>
        </w:rPr>
      </w:pPr>
      <w:r w:rsidRPr="004C0A30">
        <w:rPr>
          <w:rFonts w:ascii="Arial" w:hAnsi="Arial" w:cs="Arial"/>
          <w:i/>
          <w:iCs/>
          <w:sz w:val="18"/>
          <w:szCs w:val="18"/>
        </w:rPr>
        <w:t>Basis of preparation of the financial statements</w:t>
      </w:r>
    </w:p>
    <w:p w14:paraId="3AFA675A" w14:textId="7C1D7F06" w:rsidR="00A329AB" w:rsidRPr="00A329AB" w:rsidRDefault="00A329AB" w:rsidP="002A7889">
      <w:pPr>
        <w:pStyle w:val="BodyText"/>
        <w:numPr>
          <w:ilvl w:val="0"/>
          <w:numId w:val="3"/>
        </w:numPr>
        <w:spacing w:after="120" w:line="240" w:lineRule="exact"/>
        <w:ind w:left="851" w:hanging="284"/>
        <w:jc w:val="both"/>
        <w:rPr>
          <w:rFonts w:ascii="Arial" w:hAnsi="Arial" w:cstheme="minorBidi"/>
          <w:sz w:val="18"/>
          <w:szCs w:val="18"/>
        </w:rPr>
      </w:pPr>
      <w:r w:rsidRPr="002C7C85">
        <w:rPr>
          <w:rFonts w:ascii="Arial" w:eastAsia="Times New Roman" w:hAnsi="Arial" w:cs="Arial"/>
          <w:snapToGrid/>
          <w:sz w:val="18"/>
          <w:szCs w:val="18"/>
          <w:lang w:eastAsia="en-US"/>
        </w:rPr>
        <w:t>The financial statements are prepared and presented in Thai Baht, the Company’s functional currency</w:t>
      </w:r>
      <w:r w:rsidR="0000458F">
        <w:rPr>
          <w:rFonts w:ascii="Arial" w:eastAsia="Times New Roman" w:hAnsi="Arial" w:cs="Arial"/>
          <w:snapToGrid/>
          <w:sz w:val="18"/>
          <w:szCs w:val="18"/>
          <w:lang w:eastAsia="en-US"/>
        </w:rPr>
        <w:t>, and</w:t>
      </w:r>
      <w:r w:rsidRPr="002C7C85">
        <w:rPr>
          <w:rFonts w:ascii="Arial" w:eastAsia="Times New Roman" w:hAnsi="Arial" w:cs="Arial"/>
          <w:snapToGrid/>
          <w:sz w:val="18"/>
          <w:szCs w:val="18"/>
          <w:lang w:eastAsia="en-US"/>
        </w:rPr>
        <w:t xml:space="preserve"> rounded to the nearest </w:t>
      </w:r>
      <w:r>
        <w:rPr>
          <w:rFonts w:ascii="Arial" w:eastAsia="Times New Roman" w:hAnsi="Arial" w:cs="Arial"/>
          <w:snapToGrid/>
          <w:sz w:val="18"/>
          <w:szCs w:val="18"/>
          <w:lang w:eastAsia="en-US"/>
        </w:rPr>
        <w:t>million</w:t>
      </w:r>
      <w:r w:rsidRPr="002C7C85">
        <w:rPr>
          <w:rFonts w:ascii="Arial" w:eastAsia="Times New Roman" w:hAnsi="Arial" w:cs="Arial"/>
          <w:snapToGrid/>
          <w:sz w:val="18"/>
          <w:szCs w:val="18"/>
          <w:lang w:eastAsia="en-US"/>
        </w:rPr>
        <w:t xml:space="preserve"> unless otherwise stated.</w:t>
      </w:r>
      <w:r w:rsidRPr="00A329AB">
        <w:t xml:space="preserve"> </w:t>
      </w:r>
      <w:r w:rsidRPr="00A329AB">
        <w:rPr>
          <w:rFonts w:ascii="Arial" w:eastAsia="Times New Roman" w:hAnsi="Arial" w:cs="Arial"/>
          <w:snapToGrid/>
          <w:sz w:val="18"/>
          <w:szCs w:val="18"/>
          <w:lang w:eastAsia="en-US"/>
        </w:rPr>
        <w:t xml:space="preserve">They are prepared on </w:t>
      </w:r>
      <w:r w:rsidR="0070720A">
        <w:rPr>
          <w:rFonts w:ascii="Arial" w:eastAsia="Times New Roman" w:hAnsi="Arial" w:cs="Arial"/>
          <w:snapToGrid/>
          <w:sz w:val="18"/>
          <w:szCs w:val="18"/>
          <w:lang w:eastAsia="en-US"/>
        </w:rPr>
        <w:t>a</w:t>
      </w:r>
      <w:r w:rsidRPr="00A329AB">
        <w:rPr>
          <w:rFonts w:ascii="Arial" w:eastAsia="Times New Roman" w:hAnsi="Arial" w:cs="Arial"/>
          <w:snapToGrid/>
          <w:sz w:val="18"/>
          <w:szCs w:val="18"/>
          <w:lang w:eastAsia="en-US"/>
        </w:rPr>
        <w:t xml:space="preserve"> historical cost basis except as stated in the accounting policies.</w:t>
      </w:r>
    </w:p>
    <w:p w14:paraId="1B7819D0" w14:textId="76C54DF9" w:rsidR="00A329AB" w:rsidRDefault="00A329AB" w:rsidP="002A7889">
      <w:pPr>
        <w:pStyle w:val="BodyText"/>
        <w:numPr>
          <w:ilvl w:val="0"/>
          <w:numId w:val="3"/>
        </w:numPr>
        <w:spacing w:after="120" w:line="240" w:lineRule="exact"/>
        <w:ind w:left="851" w:hanging="284"/>
        <w:jc w:val="both"/>
        <w:rPr>
          <w:rFonts w:ascii="Arial" w:hAnsi="Arial" w:cstheme="minorBidi"/>
          <w:sz w:val="18"/>
          <w:szCs w:val="18"/>
        </w:rPr>
      </w:pPr>
      <w:r w:rsidRPr="00A329AB">
        <w:rPr>
          <w:rFonts w:ascii="Arial" w:hAnsi="Arial" w:cstheme="minorBidi"/>
          <w:sz w:val="18"/>
          <w:szCs w:val="18"/>
        </w:rPr>
        <w:t xml:space="preserve">The financial statements and format are prepared </w:t>
      </w:r>
      <w:r w:rsidR="0000458F">
        <w:rPr>
          <w:rFonts w:ascii="Arial" w:hAnsi="Arial" w:cstheme="minorBidi"/>
          <w:sz w:val="18"/>
          <w:szCs w:val="18"/>
        </w:rPr>
        <w:t>following</w:t>
      </w:r>
      <w:r w:rsidRPr="00A329AB">
        <w:rPr>
          <w:rFonts w:ascii="Arial" w:hAnsi="Arial" w:cstheme="minorBidi"/>
          <w:sz w:val="18"/>
          <w:szCs w:val="18"/>
        </w:rPr>
        <w:t xml:space="preserve"> Thai Financial Reporting Standards (“TFRS”)</w:t>
      </w:r>
      <w:r w:rsidR="00CD631B">
        <w:rPr>
          <w:rFonts w:ascii="Arial" w:hAnsi="Arial" w:cstheme="minorBidi"/>
          <w:sz w:val="18"/>
          <w:szCs w:val="18"/>
        </w:rPr>
        <w:t>,</w:t>
      </w:r>
      <w:r w:rsidRPr="00A329AB">
        <w:rPr>
          <w:rFonts w:ascii="Arial" w:hAnsi="Arial" w:cstheme="minorBidi"/>
          <w:sz w:val="18"/>
          <w:szCs w:val="18"/>
        </w:rPr>
        <w:t xml:space="preserve"> including related interpretations and guidelines promulgated by</w:t>
      </w:r>
      <w:r w:rsidR="00CD631B">
        <w:rPr>
          <w:rFonts w:ascii="Arial" w:hAnsi="Arial" w:cstheme="minorBidi"/>
          <w:sz w:val="18"/>
          <w:szCs w:val="18"/>
        </w:rPr>
        <w:t xml:space="preserve"> the </w:t>
      </w:r>
      <w:r w:rsidRPr="00A329AB">
        <w:rPr>
          <w:rFonts w:ascii="Arial" w:hAnsi="Arial" w:cstheme="minorBidi"/>
          <w:sz w:val="18"/>
          <w:szCs w:val="18"/>
        </w:rPr>
        <w:t>Thailand Federation of Accounting Professions (“TFAC”) and applicable rules and regulations at the Securities and Exchange Commission. The format of presentation of the financial statements is not significantly different from the Notification of the Department of Business Development regarding “The Brief Particulars in the Financial Statements”.</w:t>
      </w:r>
    </w:p>
    <w:p w14:paraId="48D34C37" w14:textId="7671D801" w:rsidR="00A329AB" w:rsidRPr="00A25E46" w:rsidRDefault="00C50EC2" w:rsidP="002A7889">
      <w:pPr>
        <w:pStyle w:val="BodyText"/>
        <w:numPr>
          <w:ilvl w:val="0"/>
          <w:numId w:val="3"/>
        </w:numPr>
        <w:spacing w:after="120" w:line="240" w:lineRule="exact"/>
        <w:ind w:left="851" w:hanging="284"/>
        <w:jc w:val="both"/>
        <w:rPr>
          <w:rFonts w:ascii="Arial" w:hAnsi="Arial" w:cstheme="minorBidi"/>
          <w:sz w:val="18"/>
          <w:szCs w:val="18"/>
        </w:rPr>
      </w:pPr>
      <w:r w:rsidRPr="00F2437A">
        <w:rPr>
          <w:rFonts w:ascii="Arial" w:hAnsi="Arial" w:cstheme="minorBidi"/>
          <w:sz w:val="18"/>
          <w:szCs w:val="18"/>
        </w:rPr>
        <w:t xml:space="preserve">INTOUCH Group has adopted the new and revised TFRSs announced by the TFAC and become effective for the financial statements for the period beginning on or after </w:t>
      </w:r>
      <w:r w:rsidRPr="00C659D1">
        <w:rPr>
          <w:rFonts w:ascii="Arial" w:hAnsi="Arial" w:cstheme="minorBidi"/>
          <w:sz w:val="18"/>
          <w:szCs w:val="18"/>
        </w:rPr>
        <w:t>1 January 202</w:t>
      </w:r>
      <w:r w:rsidR="00C659D1" w:rsidRPr="00C659D1">
        <w:rPr>
          <w:rFonts w:ascii="Arial" w:hAnsi="Arial" w:cstheme="minorBidi"/>
          <w:sz w:val="18"/>
          <w:szCs w:val="18"/>
        </w:rPr>
        <w:t>3</w:t>
      </w:r>
      <w:r w:rsidRPr="00C659D1">
        <w:rPr>
          <w:rFonts w:ascii="Arial" w:hAnsi="Arial" w:cstheme="minorBidi"/>
          <w:sz w:val="18"/>
          <w:szCs w:val="18"/>
        </w:rPr>
        <w:t xml:space="preserve">. These financial reporting standards are aimed to align with the corresponding </w:t>
      </w:r>
      <w:r w:rsidRPr="00A25E46">
        <w:rPr>
          <w:rFonts w:ascii="Arial" w:hAnsi="Arial" w:cstheme="minorBidi"/>
          <w:sz w:val="18"/>
          <w:szCs w:val="18"/>
        </w:rPr>
        <w:t>IFRSs</w:t>
      </w:r>
      <w:r w:rsidR="0075605D">
        <w:rPr>
          <w:rFonts w:ascii="Arial" w:hAnsi="Arial" w:cstheme="minorBidi"/>
          <w:sz w:val="18"/>
          <w:szCs w:val="18"/>
        </w:rPr>
        <w:t xml:space="preserve">. </w:t>
      </w:r>
      <w:r w:rsidRPr="00A25E46">
        <w:rPr>
          <w:rFonts w:ascii="Arial" w:hAnsi="Arial" w:cstheme="minorBidi"/>
          <w:sz w:val="18"/>
          <w:szCs w:val="18"/>
        </w:rPr>
        <w:t xml:space="preserve">These TFRSs have no material impact on the presentation and/or disclosure in </w:t>
      </w:r>
      <w:r w:rsidR="00893234" w:rsidRPr="00A25E46">
        <w:rPr>
          <w:rFonts w:ascii="Arial" w:hAnsi="Arial" w:cstheme="minorBidi"/>
          <w:sz w:val="18"/>
          <w:szCs w:val="18"/>
        </w:rPr>
        <w:t>INTOUCH Group's current financial statements</w:t>
      </w:r>
      <w:r w:rsidRPr="00A25E46">
        <w:rPr>
          <w:rFonts w:ascii="Arial" w:hAnsi="Arial" w:cstheme="minorBidi"/>
          <w:sz w:val="18"/>
          <w:szCs w:val="18"/>
        </w:rPr>
        <w:t>.</w:t>
      </w:r>
    </w:p>
    <w:p w14:paraId="2AC0278A" w14:textId="11F173C0" w:rsidR="00E42AF2" w:rsidRDefault="00AC5CB7" w:rsidP="002A7889">
      <w:pPr>
        <w:pStyle w:val="BodyText"/>
        <w:numPr>
          <w:ilvl w:val="0"/>
          <w:numId w:val="3"/>
        </w:numPr>
        <w:snapToGrid w:val="0"/>
        <w:spacing w:after="120" w:line="240" w:lineRule="exact"/>
        <w:ind w:left="851" w:hanging="284"/>
        <w:jc w:val="both"/>
        <w:rPr>
          <w:rFonts w:ascii="Arial" w:hAnsi="Arial" w:cs="Arial"/>
          <w:sz w:val="18"/>
          <w:szCs w:val="18"/>
        </w:rPr>
      </w:pPr>
      <w:r>
        <w:rPr>
          <w:rFonts w:ascii="Arial" w:hAnsi="Arial" w:cs="Arial"/>
          <w:sz w:val="18"/>
          <w:szCs w:val="18"/>
        </w:rPr>
        <w:t>A</w:t>
      </w:r>
      <w:r w:rsidR="00E42AF2">
        <w:rPr>
          <w:rFonts w:ascii="Arial" w:hAnsi="Arial" w:cs="Arial"/>
          <w:sz w:val="18"/>
          <w:szCs w:val="18"/>
        </w:rPr>
        <w:t xml:space="preserve">ccording to TFRS, the assumption has affected the application of policies and reported amounts of assets, liabilities, income and expenses, which require estimates and assumptions that are based on historical experience and various other factors, including assessment of the potential impact on INTOUCH Group’s operations and financial position. Actual results may differ from these estimates. The estimates and underlying assumptions are reviewed on an ongoing basis. Revision to accounting estimates is </w:t>
      </w:r>
      <w:r w:rsidR="00763E97">
        <w:rPr>
          <w:rFonts w:ascii="Arial" w:hAnsi="Arial" w:cs="Arial"/>
          <w:sz w:val="18"/>
          <w:szCs w:val="18"/>
        </w:rPr>
        <w:t>recognised</w:t>
      </w:r>
      <w:r w:rsidR="00E42AF2">
        <w:rPr>
          <w:rFonts w:ascii="Arial" w:hAnsi="Arial" w:cs="Arial"/>
          <w:sz w:val="18"/>
          <w:szCs w:val="18"/>
        </w:rPr>
        <w:t xml:space="preserve"> prospectively.</w:t>
      </w:r>
    </w:p>
    <w:p w14:paraId="28B99A06" w14:textId="4DCBD8C3" w:rsidR="00E42AF2" w:rsidRDefault="00E42AF2" w:rsidP="00DC2598">
      <w:pPr>
        <w:pStyle w:val="ListParagraph"/>
        <w:spacing w:after="120" w:line="240" w:lineRule="exact"/>
        <w:ind w:left="851"/>
        <w:jc w:val="both"/>
        <w:rPr>
          <w:rFonts w:ascii="Arial" w:hAnsi="Arial" w:cs="Arial"/>
          <w:sz w:val="18"/>
          <w:szCs w:val="18"/>
        </w:rPr>
      </w:pPr>
      <w:r>
        <w:rPr>
          <w:rFonts w:ascii="Arial" w:hAnsi="Arial" w:cs="Arial"/>
          <w:sz w:val="18"/>
          <w:szCs w:val="18"/>
        </w:rPr>
        <w:t xml:space="preserve">Information about significant areas of estimation </w:t>
      </w:r>
      <w:r w:rsidRPr="007F6EF8">
        <w:rPr>
          <w:rFonts w:ascii="Arial" w:hAnsi="Arial" w:cs="Arial"/>
          <w:sz w:val="18"/>
          <w:szCs w:val="18"/>
        </w:rPr>
        <w:t xml:space="preserve">and critical assumption in applying accounting policies that have the most significant effect on the amounts </w:t>
      </w:r>
      <w:r w:rsidR="00763E97" w:rsidRPr="007F6EF8">
        <w:rPr>
          <w:rFonts w:ascii="Arial" w:hAnsi="Arial" w:cs="Arial"/>
          <w:sz w:val="18"/>
          <w:szCs w:val="18"/>
        </w:rPr>
        <w:t>recognised</w:t>
      </w:r>
      <w:r w:rsidRPr="007F6EF8">
        <w:rPr>
          <w:rFonts w:ascii="Arial" w:hAnsi="Arial" w:cs="Arial"/>
          <w:sz w:val="18"/>
          <w:szCs w:val="18"/>
        </w:rPr>
        <w:t xml:space="preserve"> in the financial statements</w:t>
      </w:r>
      <w:r>
        <w:rPr>
          <w:rFonts w:ascii="Arial" w:hAnsi="Arial" w:cs="Arial"/>
          <w:sz w:val="18"/>
          <w:szCs w:val="18"/>
        </w:rPr>
        <w:t xml:space="preserve"> is included in the following notes:</w:t>
      </w:r>
    </w:p>
    <w:tbl>
      <w:tblPr>
        <w:tblW w:w="0" w:type="auto"/>
        <w:tblInd w:w="558" w:type="dxa"/>
        <w:tblLook w:val="04A0" w:firstRow="1" w:lastRow="0" w:firstColumn="1" w:lastColumn="0" w:noHBand="0" w:noVBand="1"/>
      </w:tblPr>
      <w:tblGrid>
        <w:gridCol w:w="1710"/>
        <w:gridCol w:w="7262"/>
      </w:tblGrid>
      <w:tr w:rsidR="00E42AF2" w14:paraId="1A96EEF2" w14:textId="77777777" w:rsidTr="00E22CBD">
        <w:tc>
          <w:tcPr>
            <w:tcW w:w="1710" w:type="dxa"/>
            <w:hideMark/>
          </w:tcPr>
          <w:p w14:paraId="73569731" w14:textId="6B5D805B" w:rsidR="00E42AF2" w:rsidRDefault="00E42AF2" w:rsidP="00502BCD">
            <w:pPr>
              <w:spacing w:after="120" w:line="240" w:lineRule="exact"/>
              <w:ind w:left="41"/>
              <w:jc w:val="center"/>
              <w:rPr>
                <w:rFonts w:ascii="Arial" w:hAnsi="Arial" w:cs="Arial"/>
                <w:b/>
                <w:bCs/>
                <w:sz w:val="18"/>
                <w:szCs w:val="18"/>
              </w:rPr>
            </w:pPr>
            <w:r>
              <w:rPr>
                <w:rFonts w:ascii="Arial" w:hAnsi="Arial" w:cs="Arial"/>
                <w:b/>
                <w:bCs/>
                <w:sz w:val="18"/>
                <w:szCs w:val="18"/>
              </w:rPr>
              <w:t>Note</w:t>
            </w:r>
            <w:r w:rsidR="00D2094D">
              <w:rPr>
                <w:rFonts w:ascii="Arial" w:hAnsi="Arial" w:cs="Arial"/>
                <w:b/>
                <w:bCs/>
                <w:sz w:val="18"/>
                <w:szCs w:val="18"/>
              </w:rPr>
              <w:t>s</w:t>
            </w:r>
          </w:p>
        </w:tc>
        <w:tc>
          <w:tcPr>
            <w:tcW w:w="7262" w:type="dxa"/>
            <w:hideMark/>
          </w:tcPr>
          <w:p w14:paraId="5BF329C9" w14:textId="7E997586" w:rsidR="00E42AF2" w:rsidRDefault="0000458F" w:rsidP="002A7889">
            <w:pPr>
              <w:spacing w:after="120" w:line="240" w:lineRule="exact"/>
              <w:ind w:left="32"/>
              <w:jc w:val="center"/>
              <w:rPr>
                <w:rFonts w:ascii="Arial" w:hAnsi="Arial" w:cs="Arial"/>
                <w:b/>
                <w:bCs/>
                <w:sz w:val="18"/>
                <w:szCs w:val="18"/>
              </w:rPr>
            </w:pPr>
            <w:r>
              <w:rPr>
                <w:rFonts w:ascii="Arial" w:hAnsi="Arial" w:cs="Arial"/>
                <w:b/>
                <w:bCs/>
                <w:sz w:val="18"/>
                <w:szCs w:val="18"/>
              </w:rPr>
              <w:t>Significant</w:t>
            </w:r>
            <w:r w:rsidR="00E42AF2">
              <w:rPr>
                <w:rFonts w:ascii="Arial" w:hAnsi="Arial" w:cs="Arial"/>
                <w:b/>
                <w:bCs/>
                <w:sz w:val="18"/>
                <w:szCs w:val="18"/>
              </w:rPr>
              <w:t xml:space="preserve"> estimation and underlying assumptions</w:t>
            </w:r>
          </w:p>
        </w:tc>
      </w:tr>
      <w:tr w:rsidR="00E42AF2" w14:paraId="54BEDF20" w14:textId="77777777" w:rsidTr="00E22CBD">
        <w:tc>
          <w:tcPr>
            <w:tcW w:w="1710" w:type="dxa"/>
            <w:hideMark/>
          </w:tcPr>
          <w:p w14:paraId="2B59751C" w14:textId="142A506E" w:rsidR="00E42AF2" w:rsidRPr="00C659D1" w:rsidRDefault="00E42AF2" w:rsidP="00502BCD">
            <w:pPr>
              <w:spacing w:after="120" w:line="240" w:lineRule="exact"/>
              <w:ind w:left="41"/>
              <w:jc w:val="center"/>
              <w:rPr>
                <w:rFonts w:ascii="Arial" w:hAnsi="Arial" w:cs="Arial"/>
                <w:sz w:val="18"/>
                <w:szCs w:val="18"/>
              </w:rPr>
            </w:pPr>
            <w:r w:rsidRPr="00C659D1">
              <w:rPr>
                <w:rFonts w:ascii="Arial" w:hAnsi="Arial" w:cs="Arial"/>
                <w:sz w:val="18"/>
                <w:szCs w:val="18"/>
              </w:rPr>
              <w:t>10</w:t>
            </w:r>
          </w:p>
        </w:tc>
        <w:tc>
          <w:tcPr>
            <w:tcW w:w="7262" w:type="dxa"/>
            <w:hideMark/>
          </w:tcPr>
          <w:p w14:paraId="21EE79AE" w14:textId="5B5F90C2" w:rsidR="00E42AF2" w:rsidRPr="00C659D1" w:rsidRDefault="00E42AF2" w:rsidP="002A7889">
            <w:pPr>
              <w:spacing w:after="120" w:line="240" w:lineRule="exact"/>
              <w:ind w:left="32"/>
              <w:jc w:val="both"/>
              <w:rPr>
                <w:rFonts w:ascii="Arial" w:hAnsi="Arial" w:cs="Arial"/>
                <w:sz w:val="18"/>
                <w:szCs w:val="18"/>
              </w:rPr>
            </w:pPr>
            <w:r w:rsidRPr="00C659D1">
              <w:rPr>
                <w:rFonts w:ascii="Arial" w:hAnsi="Arial" w:cs="Arial"/>
                <w:sz w:val="18"/>
                <w:szCs w:val="18"/>
              </w:rPr>
              <w:t>Measurement of the recoverable amounts of each asset or cash-generating unit</w:t>
            </w:r>
            <w:r w:rsidR="00CD631B" w:rsidRPr="00C659D1">
              <w:rPr>
                <w:rFonts w:ascii="Arial" w:hAnsi="Arial" w:cs="Arial"/>
                <w:sz w:val="18"/>
                <w:szCs w:val="18"/>
              </w:rPr>
              <w:t>,</w:t>
            </w:r>
            <w:r w:rsidRPr="00C659D1">
              <w:rPr>
                <w:rFonts w:ascii="Arial" w:hAnsi="Arial" w:cs="Arial"/>
                <w:sz w:val="18"/>
                <w:szCs w:val="18"/>
              </w:rPr>
              <w:t xml:space="preserve"> such as past experience, future expectations of customer payments, price and the economic or industrial </w:t>
            </w:r>
            <w:r w:rsidR="00502BCD">
              <w:rPr>
                <w:rFonts w:ascii="Arial" w:hAnsi="Arial" w:cs="Arial"/>
                <w:sz w:val="18"/>
                <w:szCs w:val="18"/>
              </w:rPr>
              <w:t xml:space="preserve">condition </w:t>
            </w:r>
            <w:r w:rsidRPr="00C659D1">
              <w:rPr>
                <w:rFonts w:ascii="Arial" w:hAnsi="Arial" w:cs="Arial"/>
                <w:sz w:val="18"/>
                <w:szCs w:val="18"/>
              </w:rPr>
              <w:t xml:space="preserve">at that point </w:t>
            </w:r>
            <w:r w:rsidR="00C454D9">
              <w:rPr>
                <w:rFonts w:ascii="Arial" w:hAnsi="Arial" w:cs="Arial"/>
                <w:sz w:val="18"/>
                <w:szCs w:val="18"/>
              </w:rPr>
              <w:t>in</w:t>
            </w:r>
            <w:r w:rsidRPr="00C659D1">
              <w:rPr>
                <w:rFonts w:ascii="Arial" w:hAnsi="Arial" w:cs="Arial"/>
                <w:sz w:val="18"/>
                <w:szCs w:val="18"/>
              </w:rPr>
              <w:t xml:space="preserve"> time</w:t>
            </w:r>
          </w:p>
        </w:tc>
      </w:tr>
      <w:tr w:rsidR="00E42AF2" w14:paraId="145D467C" w14:textId="77777777" w:rsidTr="00E22CBD">
        <w:tc>
          <w:tcPr>
            <w:tcW w:w="1710" w:type="dxa"/>
            <w:hideMark/>
          </w:tcPr>
          <w:p w14:paraId="61776378" w14:textId="1CF5599D" w:rsidR="00E42AF2" w:rsidRPr="00C659D1" w:rsidRDefault="00E42AF2" w:rsidP="00502BCD">
            <w:pPr>
              <w:spacing w:after="120" w:line="240" w:lineRule="exact"/>
              <w:ind w:left="41"/>
              <w:jc w:val="center"/>
              <w:rPr>
                <w:rFonts w:ascii="Arial" w:hAnsi="Arial" w:cs="Arial"/>
                <w:sz w:val="18"/>
                <w:szCs w:val="18"/>
              </w:rPr>
            </w:pPr>
            <w:r w:rsidRPr="00C659D1">
              <w:rPr>
                <w:rFonts w:ascii="Arial" w:hAnsi="Arial" w:cs="Arial"/>
                <w:sz w:val="18"/>
                <w:szCs w:val="18"/>
              </w:rPr>
              <w:t>1</w:t>
            </w:r>
            <w:r w:rsidR="00C659D1" w:rsidRPr="00C659D1">
              <w:rPr>
                <w:rFonts w:ascii="Arial" w:hAnsi="Arial" w:cs="Arial"/>
                <w:sz w:val="18"/>
                <w:szCs w:val="18"/>
              </w:rPr>
              <w:t>0</w:t>
            </w:r>
          </w:p>
        </w:tc>
        <w:tc>
          <w:tcPr>
            <w:tcW w:w="7262" w:type="dxa"/>
            <w:hideMark/>
          </w:tcPr>
          <w:p w14:paraId="11768F9F" w14:textId="227635A3" w:rsidR="00DC2598" w:rsidRDefault="00E42AF2" w:rsidP="007F6EF8">
            <w:pPr>
              <w:spacing w:after="120" w:line="240" w:lineRule="exact"/>
              <w:ind w:left="32"/>
              <w:jc w:val="both"/>
              <w:rPr>
                <w:rFonts w:ascii="Arial" w:hAnsi="Arial" w:cs="Arial"/>
                <w:sz w:val="18"/>
                <w:szCs w:val="18"/>
              </w:rPr>
            </w:pPr>
            <w:r w:rsidRPr="001E65D6">
              <w:rPr>
                <w:rFonts w:ascii="Arial" w:hAnsi="Arial" w:cs="Arial"/>
                <w:sz w:val="18"/>
                <w:szCs w:val="18"/>
              </w:rPr>
              <w:t>Impairment tests – key assumptions underlying recoverable amounts such as expected cash inflow, discount rate</w:t>
            </w:r>
            <w:r w:rsidR="00600FCF">
              <w:rPr>
                <w:rFonts w:ascii="Arial" w:hAnsi="Arial" w:cs="Arial"/>
                <w:sz w:val="18"/>
                <w:szCs w:val="18"/>
              </w:rPr>
              <w:t>, and the economic or industrial situation</w:t>
            </w:r>
            <w:r w:rsidRPr="001E65D6">
              <w:rPr>
                <w:rFonts w:ascii="Arial" w:hAnsi="Arial" w:cs="Arial"/>
                <w:sz w:val="18"/>
                <w:szCs w:val="18"/>
              </w:rPr>
              <w:t>.</w:t>
            </w:r>
          </w:p>
          <w:p w14:paraId="3C2FE47C" w14:textId="77777777" w:rsidR="00DC2598" w:rsidRPr="001E65D6" w:rsidRDefault="00DC2598" w:rsidP="002A7889">
            <w:pPr>
              <w:spacing w:after="120" w:line="240" w:lineRule="exact"/>
              <w:ind w:left="32"/>
              <w:jc w:val="both"/>
              <w:rPr>
                <w:rFonts w:ascii="Arial" w:hAnsi="Arial" w:cs="Arial"/>
                <w:sz w:val="18"/>
                <w:szCs w:val="18"/>
              </w:rPr>
            </w:pPr>
          </w:p>
        </w:tc>
      </w:tr>
      <w:tr w:rsidR="006F0292" w14:paraId="23E2E9CB" w14:textId="77777777" w:rsidTr="00604C28">
        <w:tc>
          <w:tcPr>
            <w:tcW w:w="1710" w:type="dxa"/>
            <w:hideMark/>
          </w:tcPr>
          <w:p w14:paraId="518844C7" w14:textId="77777777" w:rsidR="006F0292" w:rsidRPr="001E65D6" w:rsidRDefault="006F0292" w:rsidP="00502BCD">
            <w:pPr>
              <w:spacing w:after="120" w:line="240" w:lineRule="exact"/>
              <w:ind w:left="41"/>
              <w:jc w:val="center"/>
              <w:rPr>
                <w:rFonts w:ascii="Arial" w:hAnsi="Arial" w:cs="Arial"/>
                <w:sz w:val="18"/>
                <w:szCs w:val="18"/>
              </w:rPr>
            </w:pPr>
            <w:r w:rsidRPr="001E65D6">
              <w:rPr>
                <w:rFonts w:ascii="Arial" w:hAnsi="Arial" w:cs="Arial"/>
                <w:sz w:val="18"/>
                <w:szCs w:val="18"/>
              </w:rPr>
              <w:t>14</w:t>
            </w:r>
          </w:p>
        </w:tc>
        <w:tc>
          <w:tcPr>
            <w:tcW w:w="7262" w:type="dxa"/>
            <w:hideMark/>
          </w:tcPr>
          <w:p w14:paraId="73C37602" w14:textId="77777777" w:rsidR="006F0292" w:rsidRPr="001E65D6" w:rsidRDefault="006F0292" w:rsidP="00604C28">
            <w:pPr>
              <w:spacing w:after="120" w:line="240" w:lineRule="exact"/>
              <w:ind w:left="32"/>
              <w:jc w:val="both"/>
              <w:rPr>
                <w:rFonts w:ascii="Arial" w:hAnsi="Arial" w:cs="Arial"/>
                <w:sz w:val="18"/>
                <w:szCs w:val="18"/>
              </w:rPr>
            </w:pPr>
            <w:r w:rsidRPr="001E65D6">
              <w:rPr>
                <w:rFonts w:ascii="Arial" w:hAnsi="Arial" w:cs="Arial"/>
                <w:sz w:val="18"/>
                <w:szCs w:val="18"/>
              </w:rPr>
              <w:t xml:space="preserve">The assumption on future taxable profit to </w:t>
            </w:r>
            <w:r>
              <w:rPr>
                <w:rFonts w:ascii="Arial" w:hAnsi="Arial" w:cs="Arial"/>
                <w:sz w:val="18"/>
                <w:szCs w:val="18"/>
              </w:rPr>
              <w:t>utilising</w:t>
            </w:r>
            <w:r w:rsidRPr="001E65D6">
              <w:rPr>
                <w:rFonts w:ascii="Arial" w:hAnsi="Arial" w:cs="Arial"/>
                <w:sz w:val="18"/>
                <w:szCs w:val="18"/>
              </w:rPr>
              <w:t xml:space="preserve"> deferred tax assets.</w:t>
            </w:r>
          </w:p>
          <w:p w14:paraId="2C932443" w14:textId="77777777" w:rsidR="006F0292" w:rsidRPr="001E65D6" w:rsidRDefault="006F0292" w:rsidP="00604C28">
            <w:pPr>
              <w:spacing w:after="120" w:line="240" w:lineRule="exact"/>
              <w:ind w:left="32"/>
              <w:jc w:val="both"/>
              <w:rPr>
                <w:rFonts w:ascii="Arial" w:hAnsi="Arial" w:cs="Arial"/>
                <w:sz w:val="18"/>
                <w:szCs w:val="18"/>
              </w:rPr>
            </w:pPr>
          </w:p>
        </w:tc>
      </w:tr>
      <w:tr w:rsidR="006F0292" w14:paraId="182DDD92" w14:textId="77777777" w:rsidTr="00604C28">
        <w:tc>
          <w:tcPr>
            <w:tcW w:w="1710" w:type="dxa"/>
            <w:hideMark/>
          </w:tcPr>
          <w:p w14:paraId="532FE736" w14:textId="77777777" w:rsidR="006F0292" w:rsidRPr="001E65D6" w:rsidRDefault="006F0292" w:rsidP="00502BCD">
            <w:pPr>
              <w:spacing w:after="120" w:line="240" w:lineRule="exact"/>
              <w:ind w:left="41"/>
              <w:jc w:val="center"/>
              <w:rPr>
                <w:rFonts w:ascii="Arial" w:hAnsi="Arial" w:cs="Arial"/>
                <w:sz w:val="18"/>
                <w:szCs w:val="18"/>
              </w:rPr>
            </w:pPr>
            <w:r w:rsidRPr="001E65D6">
              <w:rPr>
                <w:rFonts w:ascii="Arial" w:hAnsi="Arial" w:cs="Arial"/>
                <w:sz w:val="18"/>
                <w:szCs w:val="18"/>
              </w:rPr>
              <w:t>16</w:t>
            </w:r>
          </w:p>
        </w:tc>
        <w:tc>
          <w:tcPr>
            <w:tcW w:w="7262" w:type="dxa"/>
            <w:hideMark/>
          </w:tcPr>
          <w:p w14:paraId="6FC5F3FB" w14:textId="76211F7D" w:rsidR="006F0292" w:rsidRPr="001E65D6" w:rsidRDefault="006F0292" w:rsidP="006F0292">
            <w:pPr>
              <w:spacing w:after="120" w:line="240" w:lineRule="exact"/>
              <w:ind w:left="32"/>
              <w:jc w:val="both"/>
              <w:rPr>
                <w:rFonts w:ascii="Arial" w:hAnsi="Arial" w:cs="Arial"/>
                <w:sz w:val="18"/>
                <w:szCs w:val="18"/>
              </w:rPr>
            </w:pPr>
            <w:r w:rsidRPr="001E65D6">
              <w:rPr>
                <w:rFonts w:ascii="Arial" w:hAnsi="Arial" w:cs="Arial"/>
                <w:sz w:val="18"/>
                <w:szCs w:val="18"/>
              </w:rPr>
              <w:t xml:space="preserve">Measurement of provisions for employee benefit </w:t>
            </w:r>
            <w:r>
              <w:rPr>
                <w:rFonts w:ascii="Arial" w:hAnsi="Arial" w:cs="Arial"/>
                <w:sz w:val="18"/>
                <w:szCs w:val="18"/>
              </w:rPr>
              <w:t>regarding</w:t>
            </w:r>
            <w:r w:rsidRPr="001E65D6">
              <w:rPr>
                <w:rFonts w:ascii="Arial" w:hAnsi="Arial" w:cs="Arial"/>
                <w:sz w:val="18"/>
                <w:szCs w:val="18"/>
              </w:rPr>
              <w:t xml:space="preserve"> actuarial assumptions such as discount rate, salary growth rate, employee turnover rate and demographic assumptions</w:t>
            </w:r>
          </w:p>
        </w:tc>
      </w:tr>
      <w:tr w:rsidR="006F0292" w14:paraId="14EC5E65" w14:textId="77777777" w:rsidTr="00604C28">
        <w:tc>
          <w:tcPr>
            <w:tcW w:w="1710" w:type="dxa"/>
            <w:hideMark/>
          </w:tcPr>
          <w:p w14:paraId="46078ABC" w14:textId="77777777" w:rsidR="006F0292" w:rsidRPr="001E65D6" w:rsidRDefault="006F0292" w:rsidP="00502BCD">
            <w:pPr>
              <w:spacing w:after="120" w:line="240" w:lineRule="exact"/>
              <w:ind w:left="41"/>
              <w:jc w:val="center"/>
              <w:rPr>
                <w:rFonts w:ascii="Arial" w:hAnsi="Arial" w:cs="Arial"/>
                <w:sz w:val="18"/>
                <w:szCs w:val="18"/>
              </w:rPr>
            </w:pPr>
            <w:r w:rsidRPr="001E65D6">
              <w:rPr>
                <w:rFonts w:ascii="Arial" w:hAnsi="Arial" w:cs="Arial"/>
                <w:sz w:val="18"/>
                <w:szCs w:val="18"/>
              </w:rPr>
              <w:t>21</w:t>
            </w:r>
          </w:p>
        </w:tc>
        <w:tc>
          <w:tcPr>
            <w:tcW w:w="7262" w:type="dxa"/>
            <w:hideMark/>
          </w:tcPr>
          <w:p w14:paraId="10B020A6" w14:textId="4367DB3D" w:rsidR="0007351A" w:rsidRDefault="006F0292" w:rsidP="007F6EF8">
            <w:pPr>
              <w:spacing w:after="120" w:line="240" w:lineRule="exact"/>
              <w:ind w:left="32"/>
              <w:jc w:val="both"/>
              <w:rPr>
                <w:rFonts w:ascii="Arial" w:hAnsi="Arial" w:cs="Arial"/>
                <w:sz w:val="18"/>
                <w:szCs w:val="18"/>
              </w:rPr>
            </w:pPr>
            <w:r w:rsidRPr="001E65D6">
              <w:rPr>
                <w:rFonts w:ascii="Arial" w:hAnsi="Arial" w:cs="Arial"/>
                <w:sz w:val="18"/>
                <w:szCs w:val="18"/>
              </w:rPr>
              <w:t>Measurement of share-based payment such as the fair value of shares to be issued, volatility index, risk-free rate, etc.</w:t>
            </w:r>
          </w:p>
          <w:p w14:paraId="2A623733" w14:textId="77777777" w:rsidR="006F0292" w:rsidRPr="001E65D6" w:rsidRDefault="006F0292" w:rsidP="00604C28">
            <w:pPr>
              <w:spacing w:after="120" w:line="240" w:lineRule="exact"/>
              <w:ind w:left="32"/>
              <w:jc w:val="both"/>
              <w:rPr>
                <w:rFonts w:ascii="Arial" w:hAnsi="Arial" w:cs="Arial"/>
                <w:sz w:val="18"/>
                <w:szCs w:val="18"/>
              </w:rPr>
            </w:pPr>
          </w:p>
        </w:tc>
      </w:tr>
      <w:tr w:rsidR="00E42AF2" w14:paraId="28B778D1" w14:textId="77777777" w:rsidTr="00E22CBD">
        <w:tc>
          <w:tcPr>
            <w:tcW w:w="1710" w:type="dxa"/>
            <w:hideMark/>
          </w:tcPr>
          <w:p w14:paraId="5B302624" w14:textId="6D15C2B2" w:rsidR="00E42AF2" w:rsidRPr="001E65D6" w:rsidRDefault="00E42AF2" w:rsidP="00502BCD">
            <w:pPr>
              <w:spacing w:after="120" w:line="240" w:lineRule="exact"/>
              <w:ind w:left="41"/>
              <w:jc w:val="center"/>
              <w:rPr>
                <w:rFonts w:ascii="Arial" w:hAnsi="Arial" w:cs="Arial"/>
                <w:sz w:val="18"/>
                <w:szCs w:val="18"/>
              </w:rPr>
            </w:pPr>
            <w:r w:rsidRPr="001E65D6">
              <w:rPr>
                <w:rFonts w:ascii="Arial" w:hAnsi="Arial" w:cs="Arial"/>
                <w:sz w:val="18"/>
                <w:szCs w:val="18"/>
              </w:rPr>
              <w:t>3</w:t>
            </w:r>
            <w:r w:rsidR="001E65D6" w:rsidRPr="001E65D6">
              <w:rPr>
                <w:rFonts w:ascii="Arial" w:hAnsi="Arial" w:cs="Arial"/>
                <w:sz w:val="18"/>
                <w:szCs w:val="18"/>
              </w:rPr>
              <w:t>1</w:t>
            </w:r>
          </w:p>
        </w:tc>
        <w:tc>
          <w:tcPr>
            <w:tcW w:w="7262" w:type="dxa"/>
            <w:hideMark/>
          </w:tcPr>
          <w:p w14:paraId="6134268A" w14:textId="7280772C" w:rsidR="00E42AF2" w:rsidRPr="001E65D6" w:rsidRDefault="00E42AF2" w:rsidP="002A7889">
            <w:pPr>
              <w:spacing w:after="120" w:line="240" w:lineRule="exact"/>
              <w:ind w:left="32"/>
              <w:jc w:val="both"/>
              <w:rPr>
                <w:rFonts w:ascii="Arial" w:hAnsi="Arial" w:cs="Arial"/>
                <w:sz w:val="18"/>
                <w:szCs w:val="18"/>
              </w:rPr>
            </w:pPr>
            <w:r w:rsidRPr="001E65D6">
              <w:rPr>
                <w:rFonts w:ascii="Arial" w:hAnsi="Arial" w:cs="Arial"/>
                <w:sz w:val="18"/>
                <w:szCs w:val="18"/>
              </w:rPr>
              <w:t xml:space="preserve">Assumptions </w:t>
            </w:r>
            <w:r w:rsidR="00BF0A04" w:rsidRPr="001E65D6">
              <w:rPr>
                <w:rFonts w:ascii="Arial" w:hAnsi="Arial" w:cs="Arial"/>
                <w:sz w:val="18"/>
                <w:szCs w:val="18"/>
              </w:rPr>
              <w:t xml:space="preserve">used </w:t>
            </w:r>
            <w:r w:rsidR="0070037F" w:rsidRPr="001E65D6">
              <w:rPr>
                <w:rFonts w:ascii="Arial" w:hAnsi="Arial" w:cs="Arial"/>
                <w:sz w:val="18"/>
                <w:szCs w:val="18"/>
              </w:rPr>
              <w:t>in</w:t>
            </w:r>
            <w:r w:rsidR="00BF0A04" w:rsidRPr="001E65D6">
              <w:rPr>
                <w:rFonts w:ascii="Arial" w:hAnsi="Arial" w:cs="Arial"/>
                <w:sz w:val="18"/>
                <w:szCs w:val="18"/>
              </w:rPr>
              <w:t xml:space="preserve"> measur</w:t>
            </w:r>
            <w:r w:rsidR="0070037F" w:rsidRPr="001E65D6">
              <w:rPr>
                <w:rFonts w:ascii="Arial" w:hAnsi="Arial" w:cs="Arial"/>
                <w:sz w:val="18"/>
                <w:szCs w:val="18"/>
              </w:rPr>
              <w:t>ing</w:t>
            </w:r>
            <w:r w:rsidR="00BF0A04" w:rsidRPr="001E65D6">
              <w:rPr>
                <w:rFonts w:ascii="Arial" w:hAnsi="Arial" w:cs="Arial"/>
                <w:sz w:val="18"/>
                <w:szCs w:val="18"/>
              </w:rPr>
              <w:t xml:space="preserve"> financial instruments' fair value</w:t>
            </w:r>
            <w:r w:rsidRPr="001E65D6">
              <w:rPr>
                <w:rFonts w:ascii="Arial" w:hAnsi="Arial" w:cs="Arial"/>
                <w:sz w:val="18"/>
                <w:szCs w:val="18"/>
              </w:rPr>
              <w:t xml:space="preserve"> for non-observable assets or liabilities such as discount </w:t>
            </w:r>
            <w:r w:rsidR="00BF0A04" w:rsidRPr="001E65D6">
              <w:rPr>
                <w:rFonts w:ascii="Arial" w:hAnsi="Arial" w:cs="Arial"/>
                <w:sz w:val="18"/>
                <w:szCs w:val="18"/>
              </w:rPr>
              <w:t>rates</w:t>
            </w:r>
            <w:r w:rsidRPr="001E65D6">
              <w:rPr>
                <w:rFonts w:ascii="Arial" w:hAnsi="Arial" w:cs="Arial"/>
                <w:sz w:val="18"/>
                <w:szCs w:val="18"/>
              </w:rPr>
              <w:t>.</w:t>
            </w:r>
          </w:p>
        </w:tc>
      </w:tr>
      <w:tr w:rsidR="00E42AF2" w14:paraId="3F5FE0A4" w14:textId="77777777" w:rsidTr="00E22CBD">
        <w:tc>
          <w:tcPr>
            <w:tcW w:w="1710" w:type="dxa"/>
          </w:tcPr>
          <w:p w14:paraId="21A2A6FF" w14:textId="439920F3" w:rsidR="00E42AF2" w:rsidRPr="001E65D6" w:rsidRDefault="00E42AF2" w:rsidP="00502BCD">
            <w:pPr>
              <w:spacing w:after="120" w:line="240" w:lineRule="exact"/>
              <w:ind w:left="41"/>
              <w:jc w:val="center"/>
              <w:rPr>
                <w:rFonts w:ascii="Arial" w:hAnsi="Arial" w:cs="Arial"/>
                <w:sz w:val="18"/>
                <w:szCs w:val="18"/>
              </w:rPr>
            </w:pPr>
            <w:r w:rsidRPr="001E65D6">
              <w:rPr>
                <w:rFonts w:ascii="Arial" w:hAnsi="Arial" w:cs="Arial"/>
                <w:sz w:val="18"/>
                <w:szCs w:val="18"/>
              </w:rPr>
              <w:t>3</w:t>
            </w:r>
            <w:r w:rsidR="001E65D6" w:rsidRPr="001E65D6">
              <w:rPr>
                <w:rFonts w:ascii="Arial" w:hAnsi="Arial" w:cs="Arial"/>
                <w:sz w:val="18"/>
                <w:szCs w:val="18"/>
              </w:rPr>
              <w:t>2</w:t>
            </w:r>
            <w:r w:rsidRPr="001E65D6">
              <w:rPr>
                <w:rFonts w:ascii="Arial" w:hAnsi="Arial" w:cs="Arial"/>
                <w:sz w:val="18"/>
                <w:szCs w:val="18"/>
              </w:rPr>
              <w:t xml:space="preserve"> and 3</w:t>
            </w:r>
            <w:r w:rsidR="001E65D6" w:rsidRPr="001E65D6">
              <w:rPr>
                <w:rFonts w:ascii="Arial" w:hAnsi="Arial" w:cs="Arial"/>
                <w:sz w:val="18"/>
                <w:szCs w:val="18"/>
              </w:rPr>
              <w:t>3</w:t>
            </w:r>
          </w:p>
          <w:p w14:paraId="77ED3988" w14:textId="77777777" w:rsidR="00E42AF2" w:rsidRPr="001E65D6" w:rsidRDefault="00E42AF2" w:rsidP="00502BCD">
            <w:pPr>
              <w:spacing w:after="120" w:line="240" w:lineRule="exact"/>
              <w:ind w:left="41"/>
              <w:jc w:val="center"/>
              <w:rPr>
                <w:rFonts w:ascii="Arial" w:hAnsi="Arial" w:cs="Arial"/>
                <w:sz w:val="18"/>
                <w:szCs w:val="18"/>
              </w:rPr>
            </w:pPr>
          </w:p>
        </w:tc>
        <w:tc>
          <w:tcPr>
            <w:tcW w:w="7262" w:type="dxa"/>
            <w:hideMark/>
          </w:tcPr>
          <w:p w14:paraId="62C51FBF" w14:textId="3422FD95" w:rsidR="00E42AF2" w:rsidRPr="001E65D6" w:rsidRDefault="00E42AF2" w:rsidP="002A7889">
            <w:pPr>
              <w:spacing w:after="120" w:line="240" w:lineRule="exact"/>
              <w:ind w:left="32"/>
              <w:jc w:val="both"/>
              <w:rPr>
                <w:rFonts w:ascii="Arial" w:hAnsi="Arial" w:cstheme="minorBidi"/>
                <w:sz w:val="18"/>
                <w:szCs w:val="18"/>
              </w:rPr>
            </w:pPr>
            <w:r w:rsidRPr="001E65D6">
              <w:rPr>
                <w:rFonts w:ascii="Arial" w:hAnsi="Arial" w:cs="Arial"/>
                <w:sz w:val="18"/>
                <w:szCs w:val="18"/>
              </w:rPr>
              <w:t xml:space="preserve">Recognition and measurement of provisions and contingent liabilities, such as assumptions used to assess the </w:t>
            </w:r>
            <w:r w:rsidRPr="001E65D6">
              <w:rPr>
                <w:rFonts w:ascii="Arial" w:hAnsi="Arial"/>
                <w:sz w:val="18"/>
                <w:szCs w:val="22"/>
              </w:rPr>
              <w:t xml:space="preserve">probability </w:t>
            </w:r>
            <w:r w:rsidRPr="001E65D6">
              <w:rPr>
                <w:rFonts w:ascii="Arial" w:hAnsi="Arial" w:cs="Arial"/>
                <w:sz w:val="18"/>
                <w:szCs w:val="18"/>
              </w:rPr>
              <w:t xml:space="preserve">that INTOUCH Group’s resources will be required to settle and discount rate. </w:t>
            </w:r>
          </w:p>
        </w:tc>
      </w:tr>
    </w:tbl>
    <w:p w14:paraId="10DD8249" w14:textId="6985FF4B" w:rsidR="00F6066C" w:rsidRDefault="00F6066C" w:rsidP="002A7889">
      <w:pPr>
        <w:spacing w:line="240" w:lineRule="exact"/>
        <w:rPr>
          <w:rFonts w:ascii="Arial" w:hAnsi="Arial" w:cs="Arial"/>
          <w:b/>
          <w:bCs/>
          <w:i/>
          <w:iCs/>
          <w:sz w:val="18"/>
          <w:szCs w:val="18"/>
          <w:lang w:val="en-GB"/>
        </w:rPr>
      </w:pPr>
    </w:p>
    <w:p w14:paraId="386057A4" w14:textId="1CCD73BB" w:rsidR="00A76293" w:rsidRPr="006848D2" w:rsidRDefault="00A76293" w:rsidP="00FD3F37">
      <w:pPr>
        <w:pStyle w:val="BalloonText"/>
        <w:spacing w:after="120" w:line="240" w:lineRule="exact"/>
        <w:ind w:left="567" w:hanging="567"/>
        <w:jc w:val="both"/>
        <w:rPr>
          <w:rFonts w:ascii="Arial" w:hAnsi="Arial" w:cs="Arial"/>
          <w:b/>
          <w:bCs/>
          <w:i/>
          <w:iCs/>
          <w:sz w:val="18"/>
          <w:szCs w:val="18"/>
          <w:cs/>
          <w:lang w:val="en-GB"/>
        </w:rPr>
      </w:pPr>
      <w:r w:rsidRPr="006848D2">
        <w:rPr>
          <w:rFonts w:ascii="Arial" w:hAnsi="Arial" w:cs="Arial"/>
          <w:b/>
          <w:bCs/>
          <w:i/>
          <w:iCs/>
          <w:sz w:val="18"/>
          <w:szCs w:val="18"/>
          <w:lang w:val="en-GB"/>
        </w:rPr>
        <w:lastRenderedPageBreak/>
        <w:t>2.2</w:t>
      </w:r>
      <w:r w:rsidRPr="006848D2">
        <w:rPr>
          <w:rFonts w:ascii="Arial" w:hAnsi="Arial" w:cs="Arial"/>
          <w:i/>
          <w:iCs/>
          <w:sz w:val="18"/>
          <w:szCs w:val="18"/>
          <w:lang w:val="en-GB"/>
        </w:rPr>
        <w:tab/>
      </w:r>
      <w:r w:rsidRPr="006848D2">
        <w:rPr>
          <w:rFonts w:ascii="Arial" w:hAnsi="Arial" w:cs="Arial"/>
          <w:b/>
          <w:bCs/>
          <w:i/>
          <w:iCs/>
          <w:sz w:val="18"/>
          <w:szCs w:val="18"/>
          <w:lang w:val="en-GB"/>
        </w:rPr>
        <w:t>Financial status of</w:t>
      </w:r>
      <w:r w:rsidRPr="006848D2">
        <w:rPr>
          <w:rFonts w:ascii="Arial" w:hAnsi="Arial" w:cs="Arial"/>
          <w:b/>
          <w:bCs/>
          <w:i/>
          <w:iCs/>
          <w:sz w:val="18"/>
          <w:szCs w:val="18"/>
          <w:cs/>
          <w:lang w:val="en-GB"/>
        </w:rPr>
        <w:t xml:space="preserve"> </w:t>
      </w:r>
      <w:r w:rsidRPr="006848D2">
        <w:rPr>
          <w:rFonts w:ascii="Arial" w:hAnsi="Arial" w:cs="Arial"/>
          <w:b/>
          <w:bCs/>
          <w:i/>
          <w:iCs/>
          <w:sz w:val="18"/>
          <w:szCs w:val="18"/>
          <w:lang w:val="en-GB"/>
        </w:rPr>
        <w:t>ITV Public Company Limited and its Group (“ITV”)</w:t>
      </w:r>
    </w:p>
    <w:p w14:paraId="0921D2EB" w14:textId="02293028" w:rsidR="007777EF" w:rsidRDefault="00A54336" w:rsidP="007777EF">
      <w:pPr>
        <w:spacing w:after="120" w:line="240" w:lineRule="exact"/>
        <w:ind w:left="567"/>
        <w:jc w:val="both"/>
        <w:rPr>
          <w:rFonts w:ascii="Arial" w:hAnsi="Arial" w:cs="Arial"/>
          <w:sz w:val="18"/>
          <w:szCs w:val="18"/>
        </w:rPr>
      </w:pPr>
      <w:r>
        <w:rPr>
          <w:rFonts w:ascii="Arial" w:hAnsi="Arial" w:cs="Arial"/>
          <w:sz w:val="18"/>
          <w:szCs w:val="18"/>
        </w:rPr>
        <w:t xml:space="preserve">According to </w:t>
      </w:r>
      <w:r w:rsidR="00A25E46">
        <w:rPr>
          <w:rFonts w:ascii="Arial" w:hAnsi="Arial" w:cs="Arial"/>
          <w:sz w:val="18"/>
          <w:szCs w:val="18"/>
        </w:rPr>
        <w:t>note</w:t>
      </w:r>
      <w:r>
        <w:rPr>
          <w:rFonts w:ascii="Arial" w:hAnsi="Arial" w:cs="Arial"/>
          <w:sz w:val="18"/>
          <w:szCs w:val="18"/>
        </w:rPr>
        <w:t>s</w:t>
      </w:r>
      <w:r w:rsidR="00A25E46">
        <w:rPr>
          <w:rFonts w:ascii="Arial" w:hAnsi="Arial" w:cs="Arial"/>
          <w:sz w:val="18"/>
          <w:szCs w:val="18"/>
        </w:rPr>
        <w:t xml:space="preserve"> 32.1 and 33.2, ITV </w:t>
      </w:r>
      <w:r w:rsidR="00374BC2">
        <w:rPr>
          <w:rFonts w:ascii="Arial" w:hAnsi="Arial" w:cs="Arial"/>
          <w:sz w:val="18"/>
          <w:szCs w:val="18"/>
        </w:rPr>
        <w:t>reversed</w:t>
      </w:r>
      <w:r w:rsidR="00A25E46">
        <w:rPr>
          <w:rFonts w:ascii="Arial" w:hAnsi="Arial" w:cs="Arial"/>
          <w:sz w:val="18"/>
          <w:szCs w:val="18"/>
        </w:rPr>
        <w:t xml:space="preserve"> </w:t>
      </w:r>
      <w:r>
        <w:rPr>
          <w:rFonts w:ascii="Arial" w:hAnsi="Arial" w:cs="Arial"/>
          <w:sz w:val="18"/>
          <w:szCs w:val="18"/>
        </w:rPr>
        <w:t>the entire amount of its liabilit</w:t>
      </w:r>
      <w:r w:rsidR="00374BC2">
        <w:rPr>
          <w:rFonts w:ascii="Arial" w:hAnsi="Arial" w:cs="Arial"/>
          <w:sz w:val="18"/>
          <w:szCs w:val="18"/>
        </w:rPr>
        <w:t>y</w:t>
      </w:r>
      <w:r w:rsidR="00502BCD">
        <w:rPr>
          <w:rFonts w:ascii="Arial" w:hAnsi="Arial" w:cs="Arial"/>
          <w:sz w:val="18"/>
          <w:szCs w:val="18"/>
        </w:rPr>
        <w:t xml:space="preserve"> of</w:t>
      </w:r>
      <w:r w:rsidR="006F0292">
        <w:rPr>
          <w:rFonts w:ascii="Arial" w:hAnsi="Arial" w:cs="Arial"/>
          <w:sz w:val="18"/>
          <w:szCs w:val="18"/>
        </w:rPr>
        <w:t xml:space="preserve"> Baht 2,890 million</w:t>
      </w:r>
      <w:r w:rsidR="00502BCD">
        <w:rPr>
          <w:rFonts w:ascii="Arial" w:hAnsi="Arial" w:cs="Arial"/>
          <w:sz w:val="18"/>
          <w:szCs w:val="18"/>
        </w:rPr>
        <w:t xml:space="preserve"> from</w:t>
      </w:r>
      <w:r>
        <w:rPr>
          <w:rFonts w:ascii="Arial" w:hAnsi="Arial" w:cs="Arial"/>
          <w:sz w:val="18"/>
          <w:szCs w:val="18"/>
        </w:rPr>
        <w:t xml:space="preserve"> </w:t>
      </w:r>
      <w:r w:rsidR="00A25E46">
        <w:rPr>
          <w:rFonts w:ascii="Arial" w:hAnsi="Arial" w:cs="Arial"/>
          <w:sz w:val="18"/>
          <w:szCs w:val="18"/>
        </w:rPr>
        <w:t xml:space="preserve">“the provision for unpaid operating agreement fee and interest” </w:t>
      </w:r>
      <w:r w:rsidR="00502BCD">
        <w:rPr>
          <w:rFonts w:ascii="Arial" w:hAnsi="Arial" w:cs="Arial"/>
          <w:sz w:val="18"/>
          <w:szCs w:val="18"/>
        </w:rPr>
        <w:t>in</w:t>
      </w:r>
      <w:r w:rsidR="00A25E46">
        <w:rPr>
          <w:rFonts w:ascii="Arial" w:hAnsi="Arial" w:cs="Arial"/>
          <w:sz w:val="18"/>
          <w:szCs w:val="18"/>
        </w:rPr>
        <w:t xml:space="preserve"> the statement of </w:t>
      </w:r>
      <w:r>
        <w:rPr>
          <w:rFonts w:ascii="Arial" w:hAnsi="Arial" w:cs="Arial"/>
          <w:sz w:val="18"/>
          <w:szCs w:val="18"/>
        </w:rPr>
        <w:t>financial</w:t>
      </w:r>
      <w:r w:rsidR="00A25E46">
        <w:rPr>
          <w:rFonts w:ascii="Arial" w:hAnsi="Arial" w:cs="Arial"/>
          <w:sz w:val="18"/>
          <w:szCs w:val="18"/>
        </w:rPr>
        <w:t xml:space="preserve"> position </w:t>
      </w:r>
      <w:r w:rsidR="002A733E">
        <w:rPr>
          <w:rFonts w:ascii="Arial" w:hAnsi="Arial" w:cs="Arial"/>
          <w:sz w:val="18"/>
          <w:szCs w:val="18"/>
        </w:rPr>
        <w:t xml:space="preserve">as </w:t>
      </w:r>
      <w:r w:rsidR="00A25E46">
        <w:rPr>
          <w:rFonts w:ascii="Arial" w:hAnsi="Arial" w:cs="Arial"/>
          <w:sz w:val="18"/>
          <w:szCs w:val="18"/>
        </w:rPr>
        <w:t xml:space="preserve">at </w:t>
      </w:r>
      <w:r w:rsidR="002A733E">
        <w:rPr>
          <w:rFonts w:ascii="Arial" w:hAnsi="Arial" w:cs="Arial"/>
          <w:sz w:val="18"/>
          <w:szCs w:val="18"/>
        </w:rPr>
        <w:t>31 December 2023</w:t>
      </w:r>
      <w:r>
        <w:rPr>
          <w:rFonts w:ascii="Arial" w:hAnsi="Arial" w:cs="Arial"/>
          <w:sz w:val="18"/>
          <w:szCs w:val="18"/>
        </w:rPr>
        <w:t xml:space="preserve">. The amount was </w:t>
      </w:r>
      <w:r w:rsidR="007777EF">
        <w:rPr>
          <w:rFonts w:ascii="Arial" w:hAnsi="Arial" w:cs="Arial"/>
          <w:sz w:val="18"/>
          <w:szCs w:val="18"/>
        </w:rPr>
        <w:t xml:space="preserve">then </w:t>
      </w:r>
      <w:r>
        <w:rPr>
          <w:rFonts w:ascii="Arial" w:hAnsi="Arial" w:cs="Arial"/>
          <w:sz w:val="18"/>
          <w:szCs w:val="18"/>
        </w:rPr>
        <w:t>recognised as “the r</w:t>
      </w:r>
      <w:r w:rsidRPr="00A54336">
        <w:rPr>
          <w:rFonts w:ascii="Arial" w:hAnsi="Arial" w:cs="Arial"/>
          <w:sz w:val="18"/>
          <w:szCs w:val="18"/>
        </w:rPr>
        <w:t>eversal of provision for unpaid operating agreement fee and interest</w:t>
      </w:r>
      <w:r w:rsidR="007777EF">
        <w:rPr>
          <w:rFonts w:ascii="Arial" w:hAnsi="Arial" w:cs="Arial"/>
          <w:sz w:val="18"/>
          <w:szCs w:val="18"/>
        </w:rPr>
        <w:t xml:space="preserve">” in the statement of profit or loss for the year ended 31 December 2023. </w:t>
      </w:r>
      <w:r w:rsidR="007777EF" w:rsidRPr="008F4DBA">
        <w:rPr>
          <w:rFonts w:ascii="Arial" w:hAnsi="Arial" w:cs="Arial"/>
          <w:sz w:val="18"/>
          <w:szCs w:val="18"/>
        </w:rPr>
        <w:t xml:space="preserve">As </w:t>
      </w:r>
      <w:r w:rsidR="00C54B74">
        <w:rPr>
          <w:rFonts w:ascii="Arial" w:hAnsi="Arial" w:cs="Arial"/>
          <w:sz w:val="18"/>
          <w:szCs w:val="18"/>
        </w:rPr>
        <w:t>at</w:t>
      </w:r>
      <w:r w:rsidR="007777EF" w:rsidRPr="008F4DBA">
        <w:rPr>
          <w:rFonts w:ascii="Arial" w:hAnsi="Arial" w:cs="Arial"/>
          <w:sz w:val="18"/>
          <w:szCs w:val="18"/>
        </w:rPr>
        <w:t xml:space="preserve"> 31 December 202</w:t>
      </w:r>
      <w:r w:rsidR="007777EF">
        <w:rPr>
          <w:rFonts w:ascii="Arial" w:hAnsi="Arial" w:cs="Arial"/>
          <w:sz w:val="18"/>
          <w:szCs w:val="18"/>
        </w:rPr>
        <w:t>3</w:t>
      </w:r>
      <w:r w:rsidR="007777EF" w:rsidRPr="008F4DBA">
        <w:rPr>
          <w:rFonts w:ascii="Arial" w:hAnsi="Arial" w:cs="Arial"/>
          <w:sz w:val="18"/>
          <w:szCs w:val="18"/>
        </w:rPr>
        <w:t xml:space="preserve">, </w:t>
      </w:r>
      <w:r w:rsidR="007777EF" w:rsidRPr="007777EF">
        <w:rPr>
          <w:rFonts w:ascii="Arial" w:hAnsi="Arial" w:cs="Arial"/>
          <w:sz w:val="18"/>
          <w:szCs w:val="18"/>
        </w:rPr>
        <w:t xml:space="preserve">ITV’s </w:t>
      </w:r>
      <w:r w:rsidR="007777EF" w:rsidRPr="007F64DE">
        <w:rPr>
          <w:rFonts w:ascii="Arial" w:hAnsi="Arial" w:cs="Arial"/>
          <w:sz w:val="18"/>
          <w:szCs w:val="18"/>
        </w:rPr>
        <w:t>current assets exceed its current liabilities</w:t>
      </w:r>
      <w:r w:rsidR="007777EF" w:rsidRPr="007777EF">
        <w:rPr>
          <w:rFonts w:ascii="Arial" w:hAnsi="Arial" w:cs="Arial"/>
          <w:sz w:val="18"/>
          <w:szCs w:val="18"/>
        </w:rPr>
        <w:t xml:space="preserve"> by an amount of Baht </w:t>
      </w:r>
      <w:r w:rsidR="007777EF" w:rsidRPr="007F64DE">
        <w:rPr>
          <w:rFonts w:ascii="Arial" w:hAnsi="Arial" w:cs="Arial"/>
          <w:sz w:val="18"/>
          <w:szCs w:val="18"/>
        </w:rPr>
        <w:t>1,272</w:t>
      </w:r>
      <w:r w:rsidR="007777EF" w:rsidRPr="007777EF">
        <w:rPr>
          <w:rFonts w:ascii="Arial" w:hAnsi="Arial" w:cs="Arial"/>
          <w:sz w:val="18"/>
          <w:szCs w:val="18"/>
        </w:rPr>
        <w:t xml:space="preserve"> million and its </w:t>
      </w:r>
      <w:r w:rsidR="007777EF">
        <w:rPr>
          <w:rFonts w:ascii="Arial" w:hAnsi="Arial" w:cs="Arial"/>
          <w:sz w:val="18"/>
          <w:szCs w:val="18"/>
        </w:rPr>
        <w:t>shareholders’ equity o</w:t>
      </w:r>
      <w:r w:rsidR="007777EF" w:rsidRPr="008F4DBA">
        <w:rPr>
          <w:rFonts w:ascii="Arial" w:hAnsi="Arial" w:cs="Arial"/>
          <w:sz w:val="18"/>
          <w:szCs w:val="18"/>
        </w:rPr>
        <w:t xml:space="preserve">f </w:t>
      </w:r>
      <w:r w:rsidR="007777EF" w:rsidRPr="007777EF">
        <w:rPr>
          <w:rFonts w:ascii="Arial" w:hAnsi="Arial" w:cs="Arial"/>
          <w:sz w:val="18"/>
          <w:szCs w:val="18"/>
        </w:rPr>
        <w:t xml:space="preserve">Baht </w:t>
      </w:r>
      <w:r w:rsidR="007777EF" w:rsidRPr="007F64DE">
        <w:rPr>
          <w:rFonts w:ascii="Arial" w:hAnsi="Arial" w:cs="Arial"/>
          <w:sz w:val="18"/>
          <w:szCs w:val="18"/>
        </w:rPr>
        <w:t>1,272</w:t>
      </w:r>
      <w:r w:rsidR="007777EF" w:rsidRPr="008F4DBA">
        <w:rPr>
          <w:rFonts w:ascii="Arial" w:hAnsi="Arial" w:cs="Arial"/>
          <w:sz w:val="18"/>
          <w:szCs w:val="18"/>
        </w:rPr>
        <w:t xml:space="preserve"> million </w:t>
      </w:r>
      <w:r w:rsidR="007777EF" w:rsidRPr="008F4DBA">
        <w:rPr>
          <w:rFonts w:ascii="Arial" w:hAnsi="Arial" w:cs="Arial"/>
          <w:i/>
          <w:iCs/>
          <w:sz w:val="18"/>
          <w:szCs w:val="18"/>
        </w:rPr>
        <w:t>(as at 31 December 202</w:t>
      </w:r>
      <w:r w:rsidR="007777EF">
        <w:rPr>
          <w:rFonts w:ascii="Arial" w:hAnsi="Arial" w:cs="Arial"/>
          <w:i/>
          <w:iCs/>
          <w:sz w:val="18"/>
          <w:szCs w:val="18"/>
        </w:rPr>
        <w:t>2</w:t>
      </w:r>
      <w:r w:rsidR="007777EF" w:rsidRPr="008F4DBA">
        <w:rPr>
          <w:rFonts w:ascii="Arial" w:hAnsi="Arial" w:cs="Arial"/>
          <w:i/>
          <w:iCs/>
          <w:sz w:val="18"/>
          <w:szCs w:val="18"/>
        </w:rPr>
        <w:t xml:space="preserve">: </w:t>
      </w:r>
      <w:r w:rsidR="007777EF" w:rsidRPr="007777EF">
        <w:rPr>
          <w:rFonts w:ascii="Arial" w:hAnsi="Arial" w:cs="Arial"/>
          <w:i/>
          <w:iCs/>
          <w:sz w:val="18"/>
          <w:szCs w:val="18"/>
        </w:rPr>
        <w:t xml:space="preserve">current liabilities exceed its current assets </w:t>
      </w:r>
      <w:r w:rsidR="007777EF">
        <w:rPr>
          <w:rFonts w:ascii="Arial" w:hAnsi="Arial" w:cs="Arial"/>
          <w:i/>
          <w:iCs/>
          <w:sz w:val="18"/>
          <w:szCs w:val="18"/>
        </w:rPr>
        <w:t xml:space="preserve">by </w:t>
      </w:r>
      <w:r w:rsidR="007777EF" w:rsidRPr="008F4DBA">
        <w:rPr>
          <w:rFonts w:ascii="Arial" w:hAnsi="Arial" w:cs="Arial"/>
          <w:i/>
          <w:iCs/>
          <w:sz w:val="18"/>
          <w:szCs w:val="18"/>
        </w:rPr>
        <w:t>Baht 1,62</w:t>
      </w:r>
      <w:r w:rsidR="007777EF">
        <w:rPr>
          <w:rFonts w:ascii="Arial" w:hAnsi="Arial" w:cs="Arial"/>
          <w:i/>
          <w:iCs/>
          <w:sz w:val="18"/>
          <w:szCs w:val="18"/>
        </w:rPr>
        <w:t>7</w:t>
      </w:r>
      <w:r w:rsidR="007777EF" w:rsidRPr="008F4DBA">
        <w:rPr>
          <w:rFonts w:ascii="Arial" w:hAnsi="Arial" w:cs="Arial"/>
          <w:i/>
          <w:iCs/>
          <w:sz w:val="18"/>
          <w:szCs w:val="18"/>
        </w:rPr>
        <w:t xml:space="preserve"> million and </w:t>
      </w:r>
      <w:r w:rsidR="007777EF" w:rsidRPr="007F64DE">
        <w:rPr>
          <w:rFonts w:ascii="Arial" w:hAnsi="Arial" w:cs="Arial"/>
          <w:i/>
          <w:iCs/>
          <w:sz w:val="18"/>
          <w:szCs w:val="18"/>
        </w:rPr>
        <w:t xml:space="preserve">deficit over share capital </w:t>
      </w:r>
      <w:r w:rsidR="007777EF" w:rsidRPr="00C54B74">
        <w:rPr>
          <w:rFonts w:ascii="Arial" w:hAnsi="Arial" w:cs="Arial"/>
          <w:i/>
          <w:iCs/>
          <w:sz w:val="18"/>
          <w:szCs w:val="18"/>
        </w:rPr>
        <w:t>Baht 1,626 million</w:t>
      </w:r>
      <w:r w:rsidR="007777EF" w:rsidRPr="008F4DBA">
        <w:rPr>
          <w:rFonts w:ascii="Arial" w:hAnsi="Arial" w:cs="Arial"/>
          <w:i/>
          <w:iCs/>
          <w:sz w:val="18"/>
          <w:szCs w:val="18"/>
        </w:rPr>
        <w:t>)</w:t>
      </w:r>
      <w:r w:rsidR="007777EF" w:rsidRPr="008F4DBA">
        <w:rPr>
          <w:rFonts w:ascii="Arial" w:hAnsi="Arial" w:cs="Arial"/>
          <w:sz w:val="18"/>
          <w:szCs w:val="18"/>
        </w:rPr>
        <w:t>.</w:t>
      </w:r>
    </w:p>
    <w:p w14:paraId="686094B5" w14:textId="4FF722CD" w:rsidR="009337F0" w:rsidRDefault="009337F0" w:rsidP="009337F0">
      <w:pPr>
        <w:spacing w:after="120" w:line="240" w:lineRule="exact"/>
        <w:ind w:left="567"/>
        <w:jc w:val="both"/>
        <w:rPr>
          <w:rFonts w:ascii="Arial" w:hAnsi="Arial" w:cs="Arial"/>
          <w:sz w:val="18"/>
          <w:szCs w:val="18"/>
        </w:rPr>
      </w:pPr>
      <w:r>
        <w:rPr>
          <w:rFonts w:ascii="Arial" w:hAnsi="Arial" w:cs="Arial"/>
          <w:sz w:val="18"/>
          <w:szCs w:val="18"/>
        </w:rPr>
        <w:t xml:space="preserve">As at 31 December 2023, </w:t>
      </w:r>
      <w:r w:rsidRPr="008F4DBA">
        <w:rPr>
          <w:rFonts w:ascii="Arial" w:hAnsi="Arial" w:cs="Arial"/>
          <w:sz w:val="18"/>
          <w:szCs w:val="18"/>
        </w:rPr>
        <w:t xml:space="preserve">The </w:t>
      </w:r>
      <w:r>
        <w:rPr>
          <w:rFonts w:ascii="Arial" w:hAnsi="Arial" w:cs="Arial"/>
          <w:sz w:val="18"/>
          <w:szCs w:val="18"/>
        </w:rPr>
        <w:t>C</w:t>
      </w:r>
      <w:r w:rsidRPr="008F4DBA">
        <w:rPr>
          <w:rFonts w:ascii="Arial" w:hAnsi="Arial" w:cs="Arial"/>
          <w:sz w:val="18"/>
          <w:szCs w:val="18"/>
        </w:rPr>
        <w:t xml:space="preserve">ompany's consolidated financial statements have consolidated ITV's financial statements. Accordingly, the recorded assets amounting to </w:t>
      </w:r>
      <w:r w:rsidRPr="00FD3F37">
        <w:rPr>
          <w:rFonts w:ascii="Arial" w:hAnsi="Arial" w:cs="Arial"/>
          <w:sz w:val="18"/>
          <w:szCs w:val="18"/>
        </w:rPr>
        <w:t>Baht 1,273</w:t>
      </w:r>
      <w:r w:rsidRPr="008F4DBA">
        <w:rPr>
          <w:rFonts w:ascii="Arial" w:hAnsi="Arial" w:cs="Arial"/>
          <w:sz w:val="18"/>
          <w:szCs w:val="18"/>
        </w:rPr>
        <w:t xml:space="preserve"> million represent </w:t>
      </w:r>
      <w:r>
        <w:rPr>
          <w:rFonts w:ascii="Arial" w:hAnsi="Arial" w:cs="Arial"/>
          <w:sz w:val="18"/>
          <w:szCs w:val="18"/>
        </w:rPr>
        <w:t>3.</w:t>
      </w:r>
      <w:r w:rsidR="00F919D5">
        <w:rPr>
          <w:rFonts w:ascii="Arial" w:hAnsi="Arial" w:cstheme="minorBidi"/>
          <w:sz w:val="18"/>
          <w:szCs w:val="18"/>
        </w:rPr>
        <w:t>1</w:t>
      </w:r>
      <w:r w:rsidRPr="008F4DBA">
        <w:rPr>
          <w:rFonts w:ascii="Arial" w:hAnsi="Arial" w:cs="Arial"/>
          <w:sz w:val="18"/>
          <w:szCs w:val="18"/>
        </w:rPr>
        <w:t xml:space="preserve">% of consolidated total </w:t>
      </w:r>
      <w:r w:rsidRPr="009337F0">
        <w:rPr>
          <w:rFonts w:ascii="Arial" w:hAnsi="Arial" w:cs="Arial"/>
          <w:sz w:val="18"/>
          <w:szCs w:val="18"/>
        </w:rPr>
        <w:t xml:space="preserve">assets </w:t>
      </w:r>
      <w:r w:rsidRPr="007F64DE">
        <w:rPr>
          <w:rFonts w:ascii="Arial" w:hAnsi="Arial" w:cs="Arial"/>
          <w:i/>
          <w:iCs/>
          <w:sz w:val="18"/>
          <w:szCs w:val="18"/>
        </w:rPr>
        <w:t>(31 December 2022: Baht 1,266 million, represented 2.9%</w:t>
      </w:r>
      <w:r>
        <w:rPr>
          <w:rFonts w:ascii="Arial" w:hAnsi="Arial" w:cs="Arial"/>
          <w:i/>
          <w:iCs/>
          <w:sz w:val="18"/>
          <w:szCs w:val="18"/>
        </w:rPr>
        <w:t>,</w:t>
      </w:r>
      <w:r w:rsidRPr="009337F0">
        <w:rPr>
          <w:rFonts w:ascii="Arial" w:hAnsi="Arial" w:cs="Arial"/>
          <w:i/>
          <w:iCs/>
          <w:sz w:val="18"/>
          <w:szCs w:val="18"/>
        </w:rPr>
        <w:t xml:space="preserve"> </w:t>
      </w:r>
      <w:r w:rsidRPr="007F64DE">
        <w:rPr>
          <w:rFonts w:ascii="Arial" w:hAnsi="Arial" w:cs="Arial"/>
          <w:i/>
          <w:iCs/>
          <w:sz w:val="18"/>
          <w:szCs w:val="18"/>
        </w:rPr>
        <w:t>liabilities Baht 2,892 million represent 38.6% of consolidated total liabilities</w:t>
      </w:r>
      <w:r>
        <w:rPr>
          <w:rFonts w:ascii="Arial" w:hAnsi="Arial" w:cs="Arial"/>
          <w:i/>
          <w:iCs/>
          <w:sz w:val="18"/>
          <w:szCs w:val="18"/>
        </w:rPr>
        <w:t xml:space="preserve"> and </w:t>
      </w:r>
      <w:r w:rsidR="00F26CEE">
        <w:rPr>
          <w:rFonts w:ascii="Arial" w:hAnsi="Arial" w:cs="Arial"/>
          <w:i/>
          <w:iCs/>
          <w:sz w:val="18"/>
          <w:szCs w:val="18"/>
        </w:rPr>
        <w:t>deficit Baht 1,6</w:t>
      </w:r>
      <w:r w:rsidR="006F0292">
        <w:rPr>
          <w:rFonts w:ascii="Arial" w:hAnsi="Arial" w:cs="Arial"/>
          <w:i/>
          <w:iCs/>
          <w:sz w:val="18"/>
          <w:szCs w:val="18"/>
        </w:rPr>
        <w:t>26</w:t>
      </w:r>
      <w:r w:rsidR="00F26CEE">
        <w:rPr>
          <w:rFonts w:ascii="Arial" w:hAnsi="Arial" w:cs="Arial"/>
          <w:i/>
          <w:iCs/>
          <w:sz w:val="18"/>
          <w:szCs w:val="18"/>
        </w:rPr>
        <w:t xml:space="preserve"> million</w:t>
      </w:r>
      <w:r w:rsidRPr="007F64DE">
        <w:rPr>
          <w:rFonts w:ascii="Arial" w:hAnsi="Arial" w:cs="Arial"/>
          <w:i/>
          <w:iCs/>
          <w:sz w:val="18"/>
          <w:szCs w:val="18"/>
        </w:rPr>
        <w:t>)</w:t>
      </w:r>
      <w:r>
        <w:rPr>
          <w:rFonts w:ascii="Arial" w:hAnsi="Arial" w:cs="Arial"/>
          <w:sz w:val="18"/>
          <w:szCs w:val="18"/>
        </w:rPr>
        <w:t>.</w:t>
      </w:r>
      <w:r w:rsidR="00F26CEE">
        <w:rPr>
          <w:rFonts w:ascii="Arial" w:hAnsi="Arial" w:cs="Arial"/>
          <w:sz w:val="18"/>
          <w:szCs w:val="18"/>
        </w:rPr>
        <w:t xml:space="preserve"> The Company has taken up </w:t>
      </w:r>
      <w:r w:rsidR="00EA2BA0">
        <w:rPr>
          <w:rFonts w:ascii="Arial" w:hAnsi="Arial" w:cs="Arial"/>
          <w:sz w:val="18"/>
          <w:szCs w:val="18"/>
        </w:rPr>
        <w:t>the consolidated financial statements in full</w:t>
      </w:r>
      <w:r w:rsidR="00F26CEE">
        <w:rPr>
          <w:rFonts w:ascii="Arial" w:hAnsi="Arial" w:cs="Arial"/>
          <w:sz w:val="18"/>
          <w:szCs w:val="18"/>
        </w:rPr>
        <w:t>.</w:t>
      </w:r>
    </w:p>
    <w:p w14:paraId="48D0C3DD" w14:textId="77777777" w:rsidR="00F26CEE" w:rsidRDefault="00F26CEE" w:rsidP="00F26CEE">
      <w:pPr>
        <w:spacing w:after="120" w:line="240" w:lineRule="exact"/>
        <w:ind w:left="567"/>
        <w:jc w:val="both"/>
        <w:rPr>
          <w:rFonts w:ascii="Arial" w:hAnsi="Arial" w:cs="Arial"/>
          <w:sz w:val="18"/>
          <w:szCs w:val="18"/>
        </w:rPr>
      </w:pPr>
      <w:r>
        <w:rPr>
          <w:rFonts w:ascii="Arial" w:hAnsi="Arial" w:cs="Arial"/>
          <w:sz w:val="18"/>
          <w:szCs w:val="18"/>
        </w:rPr>
        <w:t>T</w:t>
      </w:r>
      <w:r w:rsidRPr="006F254A">
        <w:rPr>
          <w:rFonts w:ascii="Arial" w:hAnsi="Arial" w:cs="Arial"/>
          <w:sz w:val="18"/>
          <w:szCs w:val="18"/>
        </w:rPr>
        <w:t xml:space="preserve">he Company’s legal liability for any losses incurred by ITV is limited to the Company’s share paid to ITV’s capital. </w:t>
      </w:r>
    </w:p>
    <w:p w14:paraId="358B9415" w14:textId="77777777" w:rsidR="0070720A" w:rsidRDefault="0070720A" w:rsidP="002A7889">
      <w:pPr>
        <w:spacing w:after="120" w:line="240" w:lineRule="exact"/>
        <w:ind w:left="709"/>
        <w:jc w:val="both"/>
        <w:rPr>
          <w:rFonts w:ascii="Arial" w:hAnsi="Arial" w:cs="Arial"/>
          <w:sz w:val="18"/>
          <w:szCs w:val="18"/>
        </w:rPr>
      </w:pPr>
    </w:p>
    <w:p w14:paraId="1A92280C" w14:textId="77777777" w:rsidR="0070720A" w:rsidRDefault="0070720A" w:rsidP="002A7889">
      <w:pPr>
        <w:spacing w:after="120" w:line="240" w:lineRule="exact"/>
        <w:ind w:left="567" w:hanging="567"/>
        <w:jc w:val="both"/>
        <w:rPr>
          <w:rFonts w:ascii="Arial" w:hAnsi="Arial" w:cs="Arial"/>
          <w:b/>
          <w:bCs/>
          <w:sz w:val="18"/>
          <w:szCs w:val="18"/>
        </w:rPr>
      </w:pPr>
      <w:r>
        <w:rPr>
          <w:rFonts w:ascii="Arial" w:hAnsi="Arial" w:cs="Arial"/>
          <w:b/>
          <w:bCs/>
          <w:sz w:val="20"/>
          <w:szCs w:val="20"/>
        </w:rPr>
        <w:t>3</w:t>
      </w:r>
      <w:r>
        <w:rPr>
          <w:rFonts w:ascii="Arial" w:hAnsi="Arial" w:cs="Arial"/>
          <w:b/>
          <w:bCs/>
          <w:sz w:val="20"/>
          <w:szCs w:val="20"/>
        </w:rPr>
        <w:tab/>
      </w:r>
      <w:r>
        <w:rPr>
          <w:rFonts w:ascii="Arial" w:hAnsi="Arial" w:cs="Arial"/>
          <w:b/>
          <w:bCs/>
          <w:sz w:val="18"/>
          <w:szCs w:val="18"/>
        </w:rPr>
        <w:t xml:space="preserve">Significant accounting policies </w:t>
      </w:r>
    </w:p>
    <w:p w14:paraId="44229152" w14:textId="77777777" w:rsidR="0070720A" w:rsidRDefault="0070720A" w:rsidP="002A7889">
      <w:pPr>
        <w:spacing w:after="120" w:line="240" w:lineRule="exact"/>
        <w:ind w:left="567"/>
        <w:jc w:val="both"/>
        <w:rPr>
          <w:rFonts w:ascii="Arial" w:hAnsi="Arial" w:cs="Arial"/>
          <w:snapToGrid w:val="0"/>
          <w:sz w:val="18"/>
          <w:szCs w:val="18"/>
          <w:lang w:eastAsia="th-TH"/>
        </w:rPr>
      </w:pPr>
      <w:r>
        <w:rPr>
          <w:rFonts w:ascii="Arial" w:hAnsi="Arial" w:cs="Arial"/>
          <w:snapToGrid w:val="0"/>
          <w:sz w:val="18"/>
          <w:szCs w:val="18"/>
          <w:lang w:eastAsia="th-TH"/>
        </w:rPr>
        <w:t>The accounting policies set out below have been applied consistently to all periods presented in these financial statements.</w:t>
      </w:r>
    </w:p>
    <w:p w14:paraId="4B89D59A" w14:textId="77777777" w:rsidR="00482D37" w:rsidRDefault="00482D37" w:rsidP="002A7889">
      <w:pPr>
        <w:spacing w:after="120" w:line="240" w:lineRule="exact"/>
        <w:ind w:left="567"/>
        <w:jc w:val="both"/>
        <w:rPr>
          <w:rFonts w:ascii="Arial" w:hAnsi="Arial" w:cs="Arial"/>
          <w:snapToGrid w:val="0"/>
          <w:sz w:val="18"/>
          <w:szCs w:val="18"/>
          <w:lang w:eastAsia="th-TH"/>
        </w:rPr>
      </w:pPr>
    </w:p>
    <w:p w14:paraId="7D2DC828" w14:textId="77777777" w:rsidR="0070720A" w:rsidRDefault="0070720A" w:rsidP="00FD3F37">
      <w:pPr>
        <w:pStyle w:val="Heading2"/>
        <w:shd w:val="clear" w:color="auto" w:fill="FFFFFF"/>
        <w:spacing w:after="120" w:line="240" w:lineRule="exact"/>
        <w:ind w:left="567" w:hanging="567"/>
        <w:jc w:val="both"/>
        <w:rPr>
          <w:rFonts w:ascii="Arial" w:hAnsi="Arial" w:cs="Arial"/>
          <w:i/>
          <w:iCs/>
          <w:sz w:val="18"/>
          <w:szCs w:val="18"/>
        </w:rPr>
      </w:pPr>
      <w:r>
        <w:rPr>
          <w:rFonts w:ascii="Arial" w:hAnsi="Arial" w:cs="Arial"/>
          <w:i/>
          <w:iCs/>
          <w:sz w:val="18"/>
          <w:szCs w:val="18"/>
        </w:rPr>
        <w:t>(a)</w:t>
      </w:r>
      <w:r>
        <w:rPr>
          <w:rFonts w:ascii="Arial" w:hAnsi="Arial" w:cs="Arial"/>
          <w:i/>
          <w:iCs/>
          <w:sz w:val="18"/>
          <w:szCs w:val="18"/>
        </w:rPr>
        <w:tab/>
        <w:t>Basis of consolidation</w:t>
      </w:r>
    </w:p>
    <w:p w14:paraId="6064B0C6" w14:textId="72E6180B" w:rsidR="0070720A" w:rsidRDefault="0070720A" w:rsidP="002A7889">
      <w:pPr>
        <w:pStyle w:val="BodyText"/>
        <w:shd w:val="clear" w:color="auto" w:fill="FFFFFF"/>
        <w:spacing w:after="120" w:line="240" w:lineRule="exact"/>
        <w:ind w:left="567"/>
        <w:jc w:val="both"/>
        <w:rPr>
          <w:rFonts w:ascii="Arial" w:hAnsi="Arial" w:cs="Arial"/>
          <w:i/>
          <w:iCs/>
          <w:sz w:val="18"/>
          <w:szCs w:val="18"/>
        </w:rPr>
      </w:pPr>
      <w:r>
        <w:rPr>
          <w:rFonts w:ascii="Arial" w:hAnsi="Arial" w:cs="Arial"/>
          <w:sz w:val="18"/>
          <w:szCs w:val="18"/>
        </w:rPr>
        <w:t>The consolidated financial statements relate to the Company</w:t>
      </w:r>
      <w:r w:rsidR="003570CD">
        <w:rPr>
          <w:rFonts w:ascii="Arial" w:hAnsi="Arial" w:cs="Arial"/>
          <w:sz w:val="18"/>
          <w:szCs w:val="18"/>
        </w:rPr>
        <w:t xml:space="preserve"> and</w:t>
      </w:r>
      <w:r>
        <w:rPr>
          <w:rFonts w:ascii="Arial" w:hAnsi="Arial" w:cs="Arial"/>
          <w:sz w:val="18"/>
          <w:szCs w:val="18"/>
        </w:rPr>
        <w:t xml:space="preserve"> </w:t>
      </w:r>
      <w:r w:rsidR="009A6832">
        <w:rPr>
          <w:rFonts w:ascii="Arial" w:hAnsi="Arial" w:cs="Arial"/>
          <w:sz w:val="18"/>
          <w:szCs w:val="18"/>
        </w:rPr>
        <w:t xml:space="preserve">its </w:t>
      </w:r>
      <w:r>
        <w:rPr>
          <w:rFonts w:ascii="Arial" w:hAnsi="Arial" w:cs="Arial"/>
          <w:sz w:val="18"/>
          <w:szCs w:val="18"/>
        </w:rPr>
        <w:t xml:space="preserve">subsidiaries, </w:t>
      </w:r>
      <w:r w:rsidR="003570CD">
        <w:rPr>
          <w:rFonts w:ascii="Arial" w:hAnsi="Arial" w:cs="Arial"/>
          <w:sz w:val="18"/>
          <w:szCs w:val="18"/>
        </w:rPr>
        <w:t>including</w:t>
      </w:r>
      <w:r>
        <w:rPr>
          <w:rFonts w:ascii="Arial" w:hAnsi="Arial" w:cs="Arial"/>
          <w:sz w:val="18"/>
          <w:szCs w:val="18"/>
        </w:rPr>
        <w:t xml:space="preserve"> INTOUCH Group’s interests in </w:t>
      </w:r>
      <w:r w:rsidR="003570CD">
        <w:rPr>
          <w:rFonts w:ascii="Arial" w:hAnsi="Arial" w:cs="Arial"/>
          <w:sz w:val="18"/>
          <w:szCs w:val="18"/>
        </w:rPr>
        <w:t xml:space="preserve">an </w:t>
      </w:r>
      <w:r>
        <w:rPr>
          <w:rFonts w:ascii="Arial" w:hAnsi="Arial" w:cs="Arial"/>
          <w:sz w:val="18"/>
          <w:szCs w:val="18"/>
        </w:rPr>
        <w:t xml:space="preserve">associate.  </w:t>
      </w:r>
    </w:p>
    <w:p w14:paraId="11DE7AB8"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Subsidiaries</w:t>
      </w:r>
    </w:p>
    <w:p w14:paraId="1F168FB4" w14:textId="64D9D4A4"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 xml:space="preserve">Subsidiaries are entities controlled by INTOUCH Group. The Group controls an entity when it is exposed to or has rights to variable returns from its involvement with the entity and has the ability to affect those returns through its power over the entity. The financial statements of subsidiaries and available-for-sale investment in debenture through private funds, managed by </w:t>
      </w:r>
      <w:r w:rsidR="006B34C0">
        <w:rPr>
          <w:rFonts w:ascii="Arial" w:hAnsi="Arial" w:cs="Arial"/>
          <w:sz w:val="18"/>
          <w:szCs w:val="18"/>
        </w:rPr>
        <w:t xml:space="preserve">the </w:t>
      </w:r>
      <w:r>
        <w:rPr>
          <w:rFonts w:ascii="Arial" w:hAnsi="Arial" w:cs="Arial"/>
          <w:sz w:val="18"/>
          <w:szCs w:val="18"/>
        </w:rPr>
        <w:t>independent fund manager, are included in the consolidated financial statements from the date on which control commences until the date on which control ceases.</w:t>
      </w:r>
    </w:p>
    <w:p w14:paraId="3F93C255" w14:textId="64247A46"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 xml:space="preserve">The accounting policies of subsidiaries are aligned with the policies adopted by the </w:t>
      </w:r>
      <w:r w:rsidR="000872AE">
        <w:rPr>
          <w:rFonts w:ascii="Arial" w:hAnsi="Arial" w:cs="Arial"/>
          <w:sz w:val="18"/>
          <w:szCs w:val="18"/>
        </w:rPr>
        <w:t xml:space="preserve">INTOUCH </w:t>
      </w:r>
      <w:r>
        <w:rPr>
          <w:rFonts w:ascii="Arial" w:hAnsi="Arial" w:cs="Arial"/>
          <w:sz w:val="18"/>
          <w:szCs w:val="18"/>
        </w:rPr>
        <w:t>Group.</w:t>
      </w:r>
    </w:p>
    <w:p w14:paraId="22931DD5" w14:textId="6998D50A"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 xml:space="preserve">INTOUCH Group has allocated the excess loss of subsidiaries to non-controlling interests, even though such allocation will </w:t>
      </w:r>
      <w:r w:rsidR="000872AE">
        <w:rPr>
          <w:rFonts w:ascii="Arial" w:hAnsi="Arial" w:cs="Arial"/>
          <w:sz w:val="18"/>
          <w:szCs w:val="18"/>
        </w:rPr>
        <w:t>have resulted</w:t>
      </w:r>
      <w:r>
        <w:rPr>
          <w:rFonts w:ascii="Arial" w:hAnsi="Arial" w:cs="Arial"/>
          <w:sz w:val="18"/>
          <w:szCs w:val="18"/>
        </w:rPr>
        <w:t xml:space="preserve"> in negative non-controlling interests. </w:t>
      </w:r>
    </w:p>
    <w:p w14:paraId="00EC3DE3" w14:textId="56FEE99D" w:rsidR="0070720A" w:rsidRDefault="006F0292"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L</w:t>
      </w:r>
      <w:r w:rsidR="0070720A">
        <w:rPr>
          <w:rFonts w:ascii="Arial" w:hAnsi="Arial" w:cs="Arial"/>
          <w:i/>
          <w:iCs/>
          <w:sz w:val="18"/>
          <w:szCs w:val="18"/>
        </w:rPr>
        <w:t>oss of control</w:t>
      </w:r>
    </w:p>
    <w:p w14:paraId="020EE836" w14:textId="27AFB02A"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 xml:space="preserve">Upon the loss of control, INTOUCH Group </w:t>
      </w:r>
      <w:r w:rsidR="00763E97">
        <w:rPr>
          <w:rFonts w:ascii="Arial" w:hAnsi="Arial" w:cs="Arial"/>
          <w:sz w:val="18"/>
          <w:szCs w:val="18"/>
        </w:rPr>
        <w:t>derecognises</w:t>
      </w:r>
      <w:r>
        <w:rPr>
          <w:rFonts w:ascii="Arial" w:hAnsi="Arial" w:cs="Arial"/>
          <w:sz w:val="18"/>
          <w:szCs w:val="18"/>
        </w:rPr>
        <w:t xml:space="preserve"> the assets and liabilities of the subsidiary, any related non-controlling interests and other components of equity. Any resulting gain or loss is </w:t>
      </w:r>
      <w:r w:rsidR="00763E97">
        <w:rPr>
          <w:rFonts w:ascii="Arial" w:hAnsi="Arial" w:cs="Arial"/>
          <w:sz w:val="18"/>
          <w:szCs w:val="18"/>
        </w:rPr>
        <w:t>recognised</w:t>
      </w:r>
      <w:r>
        <w:rPr>
          <w:rFonts w:ascii="Arial" w:hAnsi="Arial" w:cs="Arial"/>
          <w:sz w:val="18"/>
          <w:szCs w:val="18"/>
        </w:rPr>
        <w:t xml:space="preserve"> in profit or loss. If INTOUCH Group retains any interest in the previous subsidiary, then such interest is measured at fair value at the date that control is lost. Subsequently</w:t>
      </w:r>
      <w:r w:rsidR="000872AE">
        <w:rPr>
          <w:rFonts w:ascii="Arial" w:hAnsi="Arial" w:cs="Arial"/>
          <w:sz w:val="18"/>
          <w:szCs w:val="18"/>
        </w:rPr>
        <w:t>,</w:t>
      </w:r>
      <w:r>
        <w:rPr>
          <w:rFonts w:ascii="Arial" w:hAnsi="Arial" w:cs="Arial"/>
          <w:sz w:val="18"/>
          <w:szCs w:val="18"/>
        </w:rPr>
        <w:t xml:space="preserve"> it is accounted for as an equity-accounted investee or </w:t>
      </w:r>
      <w:r w:rsidR="00763E97">
        <w:rPr>
          <w:rFonts w:ascii="Arial" w:hAnsi="Arial" w:cs="Arial"/>
          <w:sz w:val="18"/>
          <w:szCs w:val="18"/>
        </w:rPr>
        <w:t>other financial assets</w:t>
      </w:r>
      <w:r w:rsidR="006B34C0">
        <w:rPr>
          <w:rFonts w:ascii="Arial" w:hAnsi="Arial" w:cs="Arial"/>
          <w:sz w:val="18"/>
          <w:szCs w:val="18"/>
        </w:rPr>
        <w:t>,</w:t>
      </w:r>
      <w:r w:rsidR="000872AE">
        <w:rPr>
          <w:rFonts w:ascii="Arial" w:hAnsi="Arial" w:cs="Arial"/>
          <w:sz w:val="18"/>
          <w:szCs w:val="18"/>
        </w:rPr>
        <w:t xml:space="preserve"> </w:t>
      </w:r>
      <w:r>
        <w:rPr>
          <w:rFonts w:ascii="Arial" w:hAnsi="Arial" w:cs="Arial"/>
          <w:sz w:val="18"/>
          <w:szCs w:val="18"/>
        </w:rPr>
        <w:t>depending on the level of influence retained.</w:t>
      </w:r>
    </w:p>
    <w:p w14:paraId="10EF22AF"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Joint arrangements</w:t>
      </w:r>
    </w:p>
    <w:p w14:paraId="411241FD" w14:textId="7ACD54A8"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 xml:space="preserve">Joint arrangements are those entities </w:t>
      </w:r>
      <w:r w:rsidR="00A67745">
        <w:rPr>
          <w:rFonts w:ascii="Arial" w:hAnsi="Arial" w:cs="Browallia New"/>
          <w:sz w:val="18"/>
          <w:szCs w:val="22"/>
        </w:rPr>
        <w:t>over</w:t>
      </w:r>
      <w:r w:rsidR="00060873">
        <w:rPr>
          <w:rFonts w:ascii="Arial" w:hAnsi="Arial" w:cs="Arial"/>
          <w:sz w:val="18"/>
          <w:szCs w:val="18"/>
        </w:rPr>
        <w:t xml:space="preserve"> </w:t>
      </w:r>
      <w:r>
        <w:rPr>
          <w:rFonts w:ascii="Arial" w:hAnsi="Arial" w:cs="Arial"/>
          <w:sz w:val="18"/>
          <w:szCs w:val="18"/>
        </w:rPr>
        <w:t xml:space="preserve">whose activities INTOUCH Group </w:t>
      </w:r>
      <w:r w:rsidR="00060873">
        <w:rPr>
          <w:rFonts w:ascii="Arial" w:hAnsi="Arial" w:cs="Arial"/>
          <w:sz w:val="18"/>
          <w:szCs w:val="18"/>
        </w:rPr>
        <w:t xml:space="preserve">has </w:t>
      </w:r>
      <w:r>
        <w:rPr>
          <w:rFonts w:ascii="Arial" w:hAnsi="Arial" w:cs="Arial"/>
          <w:sz w:val="18"/>
          <w:szCs w:val="18"/>
        </w:rPr>
        <w:t>joint control or joint operation established by contractual agreement.</w:t>
      </w:r>
    </w:p>
    <w:p w14:paraId="747A711E" w14:textId="2BC2A251"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A joint operation is a joint arrangement whereby the parties that have joint control of the arrangement have rights to the assets and obligations for the liabilities</w:t>
      </w:r>
      <w:r w:rsidR="009C6C81">
        <w:rPr>
          <w:rFonts w:ascii="Arial" w:hAnsi="Arial" w:cs="Arial"/>
          <w:sz w:val="18"/>
          <w:szCs w:val="18"/>
        </w:rPr>
        <w:t xml:space="preserve"> </w:t>
      </w:r>
      <w:r>
        <w:rPr>
          <w:rFonts w:ascii="Arial" w:hAnsi="Arial" w:cs="Arial"/>
          <w:sz w:val="18"/>
          <w:szCs w:val="18"/>
        </w:rPr>
        <w:t xml:space="preserve">relating to the arrangement. The consolidated financial statements include INTOUCH Group’s proportionate share of the joint operation’s assets, liabilities, revenue and expenses combined with items of a similar nature on a </w:t>
      </w:r>
      <w:r w:rsidR="009410AC">
        <w:rPr>
          <w:rFonts w:ascii="Arial" w:hAnsi="Arial" w:cs="Arial"/>
          <w:sz w:val="18"/>
          <w:szCs w:val="18"/>
        </w:rPr>
        <w:t>line-by-line</w:t>
      </w:r>
      <w:r>
        <w:rPr>
          <w:rFonts w:ascii="Arial" w:hAnsi="Arial" w:cs="Arial"/>
          <w:sz w:val="18"/>
          <w:szCs w:val="18"/>
        </w:rPr>
        <w:t xml:space="preserve"> basis from the date that joint control commences until the date that joint control ceases.</w:t>
      </w:r>
    </w:p>
    <w:p w14:paraId="18528B21" w14:textId="2ECC9CF3"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lastRenderedPageBreak/>
        <w:t xml:space="preserve">A joint venture is a joint arrangement whereby the parties that have joint control of the arrangement have rights to the net assets of the arrangement. The investment in </w:t>
      </w:r>
      <w:r w:rsidR="009410AC">
        <w:rPr>
          <w:rFonts w:ascii="Arial" w:hAnsi="Arial" w:cs="Arial"/>
          <w:sz w:val="18"/>
          <w:szCs w:val="18"/>
        </w:rPr>
        <w:t xml:space="preserve">the </w:t>
      </w:r>
      <w:r>
        <w:rPr>
          <w:rFonts w:ascii="Arial" w:hAnsi="Arial" w:cs="Arial"/>
          <w:sz w:val="18"/>
          <w:szCs w:val="18"/>
        </w:rPr>
        <w:t xml:space="preserve">joint venture is accounted for in the financial statements using the equity method and is </w:t>
      </w:r>
      <w:r w:rsidR="00763E97">
        <w:rPr>
          <w:rFonts w:ascii="Arial" w:hAnsi="Arial" w:cs="Arial"/>
          <w:sz w:val="18"/>
          <w:szCs w:val="18"/>
        </w:rPr>
        <w:t>recognised</w:t>
      </w:r>
      <w:r>
        <w:rPr>
          <w:rFonts w:ascii="Arial" w:hAnsi="Arial" w:cs="Arial"/>
          <w:sz w:val="18"/>
          <w:szCs w:val="18"/>
        </w:rPr>
        <w:t xml:space="preserve"> initially at cost.</w:t>
      </w:r>
    </w:p>
    <w:p w14:paraId="31B034F3"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Associates</w:t>
      </w:r>
    </w:p>
    <w:p w14:paraId="4FEC1E73" w14:textId="0B306E62"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Associates are those companies in which INTOUCH Group has significant influence</w:t>
      </w:r>
      <w:r w:rsidR="0000458F">
        <w:rPr>
          <w:rFonts w:ascii="Arial" w:hAnsi="Arial" w:cs="Arial"/>
          <w:sz w:val="18"/>
          <w:szCs w:val="18"/>
        </w:rPr>
        <w:t xml:space="preserve"> but </w:t>
      </w:r>
      <w:r w:rsidR="005B0E0A">
        <w:rPr>
          <w:rFonts w:ascii="Arial" w:hAnsi="Arial" w:cs="Arial"/>
          <w:sz w:val="18"/>
          <w:szCs w:val="18"/>
        </w:rPr>
        <w:t>no</w:t>
      </w:r>
      <w:r w:rsidR="0000458F">
        <w:rPr>
          <w:rFonts w:ascii="Arial" w:hAnsi="Arial" w:cs="Arial"/>
          <w:sz w:val="18"/>
          <w:szCs w:val="18"/>
        </w:rPr>
        <w:t xml:space="preserve"> control over the financial and operating policies</w:t>
      </w:r>
      <w:r>
        <w:rPr>
          <w:rFonts w:ascii="Arial" w:hAnsi="Arial" w:cs="Arial"/>
          <w:sz w:val="18"/>
          <w:szCs w:val="18"/>
        </w:rPr>
        <w:t>.</w:t>
      </w:r>
    </w:p>
    <w:p w14:paraId="30590941" w14:textId="05306FCC" w:rsidR="0070720A" w:rsidRDefault="0000458F"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Investment in associates is accounted for in the financial statements using the equity method and is</w:t>
      </w:r>
      <w:r w:rsidR="0070720A">
        <w:rPr>
          <w:rFonts w:ascii="Arial" w:hAnsi="Arial" w:cs="Arial"/>
          <w:sz w:val="18"/>
          <w:szCs w:val="18"/>
        </w:rPr>
        <w:t xml:space="preserve"> </w:t>
      </w:r>
      <w:r w:rsidR="00763E97">
        <w:rPr>
          <w:rFonts w:ascii="Arial" w:hAnsi="Arial" w:cs="Arial"/>
          <w:sz w:val="18"/>
          <w:szCs w:val="18"/>
        </w:rPr>
        <w:t>recognised</w:t>
      </w:r>
      <w:r w:rsidR="0070720A">
        <w:rPr>
          <w:rFonts w:ascii="Arial" w:hAnsi="Arial" w:cs="Arial"/>
          <w:sz w:val="18"/>
          <w:szCs w:val="18"/>
        </w:rPr>
        <w:t xml:space="preserve"> initially at cost. Investments in associates under venture capital are accounted for in the financial statements using </w:t>
      </w:r>
      <w:r w:rsidR="006B34C0">
        <w:rPr>
          <w:rFonts w:ascii="Arial" w:hAnsi="Arial" w:cs="Arial"/>
          <w:sz w:val="18"/>
          <w:szCs w:val="18"/>
        </w:rPr>
        <w:t xml:space="preserve">the </w:t>
      </w:r>
      <w:r w:rsidR="0070720A">
        <w:rPr>
          <w:rFonts w:ascii="Arial" w:hAnsi="Arial" w:cs="Arial"/>
          <w:sz w:val="18"/>
          <w:szCs w:val="18"/>
        </w:rPr>
        <w:t xml:space="preserve">fair value method and are </w:t>
      </w:r>
      <w:r w:rsidR="005B0E0A">
        <w:rPr>
          <w:rFonts w:ascii="Arial" w:hAnsi="Arial" w:cs="Arial"/>
          <w:sz w:val="18"/>
          <w:szCs w:val="18"/>
        </w:rPr>
        <w:t>identified</w:t>
      </w:r>
      <w:r w:rsidR="0070720A">
        <w:rPr>
          <w:rFonts w:ascii="Arial" w:hAnsi="Arial" w:cs="Arial"/>
          <w:sz w:val="18"/>
          <w:szCs w:val="18"/>
        </w:rPr>
        <w:t xml:space="preserve"> initially at cost. </w:t>
      </w:r>
    </w:p>
    <w:p w14:paraId="62C4D688"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The recognition of investments using the equity method after the initial recognition</w:t>
      </w:r>
    </w:p>
    <w:p w14:paraId="34670A08" w14:textId="254659E3"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The consolidated financial statements include INTOUCH Group’s share of profit or loss and other comprehensive income of joint ventures and associates after adjustment to align the accounting policies with those of the Group from the date that significant influence commences until the date that significant influence ceases. When INTOUCH Group’s share of losses exceeds its interest in the joint ventures and associates, the investment is reduced to zero</w:t>
      </w:r>
      <w:r w:rsidR="006B34C0">
        <w:rPr>
          <w:rFonts w:ascii="Arial" w:hAnsi="Arial" w:cs="Arial"/>
          <w:sz w:val="18"/>
          <w:szCs w:val="18"/>
        </w:rPr>
        <w:t>. It does</w:t>
      </w:r>
      <w:r>
        <w:rPr>
          <w:rFonts w:ascii="Arial" w:hAnsi="Arial" w:cs="Arial"/>
          <w:sz w:val="18"/>
          <w:szCs w:val="18"/>
        </w:rPr>
        <w:t xml:space="preserve"> not continue to </w:t>
      </w:r>
      <w:r w:rsidR="00763E97">
        <w:rPr>
          <w:rFonts w:ascii="Arial" w:hAnsi="Arial" w:cs="Arial"/>
          <w:sz w:val="18"/>
          <w:szCs w:val="18"/>
        </w:rPr>
        <w:t>recognise</w:t>
      </w:r>
      <w:r>
        <w:rPr>
          <w:rFonts w:ascii="Arial" w:hAnsi="Arial" w:cs="Arial"/>
          <w:sz w:val="18"/>
          <w:szCs w:val="18"/>
        </w:rPr>
        <w:t xml:space="preserve"> further losses unless INTOUCH Group has incurred obligations or made payments on behalf of joint ventures and associates.</w:t>
      </w:r>
    </w:p>
    <w:p w14:paraId="6FF89A96"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Transactions eliminated on consolidation</w:t>
      </w:r>
    </w:p>
    <w:p w14:paraId="2F4F69D9" w14:textId="6472C436" w:rsidR="0070720A" w:rsidRDefault="0070720A" w:rsidP="002A7889">
      <w:pPr>
        <w:pStyle w:val="BodyTextIndent2"/>
        <w:spacing w:after="120" w:line="240" w:lineRule="exact"/>
        <w:ind w:left="567"/>
        <w:jc w:val="both"/>
        <w:rPr>
          <w:rFonts w:ascii="Arial" w:hAnsi="Arial" w:cs="Arial"/>
          <w:sz w:val="18"/>
          <w:szCs w:val="18"/>
        </w:rPr>
      </w:pPr>
      <w:r>
        <w:rPr>
          <w:rFonts w:ascii="Arial" w:hAnsi="Arial" w:cs="Arial"/>
          <w:sz w:val="18"/>
          <w:szCs w:val="18"/>
        </w:rPr>
        <w:t xml:space="preserve">Intra-group balances and transactions, and any </w:t>
      </w:r>
      <w:r w:rsidR="00763E97">
        <w:rPr>
          <w:rFonts w:ascii="Arial" w:hAnsi="Arial" w:cs="Arial"/>
          <w:sz w:val="18"/>
          <w:szCs w:val="18"/>
        </w:rPr>
        <w:t>unrealised</w:t>
      </w:r>
      <w:r>
        <w:rPr>
          <w:rFonts w:ascii="Arial" w:hAnsi="Arial" w:cs="Arial"/>
          <w:sz w:val="18"/>
          <w:szCs w:val="18"/>
        </w:rPr>
        <w:t xml:space="preserve"> income or expenses arising from intra-group transactions, are eliminated in preparing the consolidated financial statements. </w:t>
      </w:r>
      <w:r w:rsidR="00763E97">
        <w:rPr>
          <w:rFonts w:ascii="Arial" w:hAnsi="Arial" w:cs="Arial"/>
          <w:sz w:val="18"/>
          <w:szCs w:val="18"/>
        </w:rPr>
        <w:t>Unrealised</w:t>
      </w:r>
      <w:r>
        <w:rPr>
          <w:rFonts w:ascii="Arial" w:hAnsi="Arial" w:cs="Arial"/>
          <w:sz w:val="18"/>
          <w:szCs w:val="18"/>
        </w:rPr>
        <w:t xml:space="preserve"> gains arising from transactions with joint ventures and associates are eliminated against the investment to the extent of INTOUCH Group’s interest in the investee. </w:t>
      </w:r>
      <w:r w:rsidR="00763E97">
        <w:rPr>
          <w:rFonts w:ascii="Arial" w:hAnsi="Arial" w:cs="Arial"/>
          <w:sz w:val="18"/>
          <w:szCs w:val="18"/>
        </w:rPr>
        <w:t>Unrealised</w:t>
      </w:r>
      <w:r>
        <w:rPr>
          <w:rFonts w:ascii="Arial" w:hAnsi="Arial" w:cs="Arial"/>
          <w:sz w:val="18"/>
          <w:szCs w:val="18"/>
        </w:rPr>
        <w:t xml:space="preserve"> losses are eliminated in the same way as </w:t>
      </w:r>
      <w:r w:rsidR="00763E97">
        <w:rPr>
          <w:rFonts w:ascii="Arial" w:hAnsi="Arial" w:cs="Arial"/>
          <w:sz w:val="18"/>
          <w:szCs w:val="18"/>
        </w:rPr>
        <w:t>unrealised</w:t>
      </w:r>
      <w:r>
        <w:rPr>
          <w:rFonts w:ascii="Arial" w:hAnsi="Arial" w:cs="Arial"/>
          <w:sz w:val="18"/>
          <w:szCs w:val="18"/>
        </w:rPr>
        <w:t xml:space="preserve"> gains, but only to the extent that there is no evidence of impairment.</w:t>
      </w:r>
    </w:p>
    <w:p w14:paraId="149C7F54" w14:textId="77777777" w:rsidR="0070720A" w:rsidRDefault="0070720A" w:rsidP="001D31DD">
      <w:pPr>
        <w:pStyle w:val="BodyText"/>
        <w:shd w:val="clear" w:color="auto" w:fill="FFFFFF"/>
        <w:spacing w:before="240" w:after="120" w:line="240" w:lineRule="atLeast"/>
        <w:ind w:left="567"/>
        <w:jc w:val="both"/>
        <w:rPr>
          <w:rFonts w:ascii="Arial" w:hAnsi="Arial" w:cs="Arial"/>
          <w:i/>
          <w:iCs/>
          <w:sz w:val="18"/>
          <w:szCs w:val="18"/>
        </w:rPr>
      </w:pPr>
      <w:r>
        <w:rPr>
          <w:rFonts w:ascii="Arial" w:hAnsi="Arial" w:cs="Arial"/>
          <w:i/>
          <w:iCs/>
          <w:sz w:val="18"/>
          <w:szCs w:val="18"/>
        </w:rPr>
        <w:t>Business combinations</w:t>
      </w:r>
    </w:p>
    <w:p w14:paraId="52CD76A8" w14:textId="23ABA683"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 xml:space="preserve">Business combinations occur when INTOUCH Group obtains control of a business or business group. The acquired assets and assumed liabilities constitute a business. A business combination is not the formation of a </w:t>
      </w:r>
      <w:hyperlink r:id="rId9" w:history="1">
        <w:r w:rsidRPr="009410AC">
          <w:rPr>
            <w:rStyle w:val="Hyperlink"/>
            <w:rFonts w:ascii="Arial" w:hAnsi="Arial" w:cs="Arial"/>
            <w:color w:val="auto"/>
            <w:sz w:val="18"/>
            <w:szCs w:val="18"/>
          </w:rPr>
          <w:t>joint venture</w:t>
        </w:r>
      </w:hyperlink>
      <w:r>
        <w:rPr>
          <w:rFonts w:ascii="Arial" w:hAnsi="Arial" w:cs="Arial"/>
          <w:sz w:val="18"/>
          <w:szCs w:val="18"/>
        </w:rPr>
        <w:t xml:space="preserve">, nor does it involve </w:t>
      </w:r>
      <w:r w:rsidR="005B0E0A">
        <w:rPr>
          <w:rFonts w:ascii="Arial" w:hAnsi="Arial" w:cs="Arial"/>
          <w:sz w:val="18"/>
          <w:szCs w:val="18"/>
        </w:rPr>
        <w:t>acquiring</w:t>
      </w:r>
      <w:r>
        <w:rPr>
          <w:rFonts w:ascii="Arial" w:hAnsi="Arial" w:cs="Arial"/>
          <w:sz w:val="18"/>
          <w:szCs w:val="18"/>
        </w:rPr>
        <w:t xml:space="preserve"> a set of assets that do not constitute a business.</w:t>
      </w:r>
    </w:p>
    <w:p w14:paraId="2F4DED43" w14:textId="162E676B" w:rsidR="0070720A" w:rsidRDefault="005B0E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 xml:space="preserve">Other than those with entities under common control, the </w:t>
      </w:r>
      <w:r w:rsidR="00DC5280">
        <w:rPr>
          <w:rFonts w:ascii="Arial" w:hAnsi="Arial" w:cs="Arial"/>
          <w:sz w:val="18"/>
          <w:szCs w:val="18"/>
        </w:rPr>
        <w:t>acquisition method accounts for business combinations</w:t>
      </w:r>
      <w:r w:rsidR="0070720A">
        <w:rPr>
          <w:rFonts w:ascii="Arial" w:hAnsi="Arial" w:cs="Arial"/>
          <w:sz w:val="18"/>
          <w:szCs w:val="18"/>
        </w:rPr>
        <w:t>.</w:t>
      </w:r>
    </w:p>
    <w:p w14:paraId="5B940233" w14:textId="2887F1A3" w:rsidR="0070720A" w:rsidRDefault="0070720A" w:rsidP="002A7889">
      <w:pPr>
        <w:pStyle w:val="BodyText"/>
        <w:shd w:val="clear" w:color="auto" w:fill="FFFFFF"/>
        <w:spacing w:after="120" w:line="240" w:lineRule="exact"/>
        <w:ind w:left="567"/>
        <w:jc w:val="both"/>
        <w:rPr>
          <w:rFonts w:ascii="Arial" w:hAnsi="Arial" w:cs="Arial"/>
          <w:sz w:val="18"/>
          <w:szCs w:val="18"/>
          <w:cs/>
        </w:rPr>
      </w:pPr>
      <w:r>
        <w:rPr>
          <w:rFonts w:ascii="Arial" w:hAnsi="Arial" w:cs="Arial"/>
          <w:sz w:val="18"/>
          <w:szCs w:val="18"/>
        </w:rPr>
        <w:t xml:space="preserve">INTOUCH Group will assume control over a business or business group when it is entitled to obtain benefits from its activities. </w:t>
      </w:r>
      <w:r w:rsidR="00763E97">
        <w:rPr>
          <w:rFonts w:ascii="Arial" w:hAnsi="Arial" w:cs="Arial"/>
          <w:sz w:val="18"/>
          <w:szCs w:val="18"/>
        </w:rPr>
        <w:t>The return varies the benefits</w:t>
      </w:r>
      <w:r>
        <w:rPr>
          <w:rFonts w:ascii="Arial" w:hAnsi="Arial" w:cs="Arial"/>
          <w:sz w:val="18"/>
          <w:szCs w:val="18"/>
        </w:rPr>
        <w:t xml:space="preserve"> from such business or business group. INTOUCH Group has </w:t>
      </w:r>
      <w:r w:rsidR="00763E97">
        <w:rPr>
          <w:rFonts w:ascii="Arial" w:hAnsi="Arial" w:cs="Arial"/>
          <w:sz w:val="18"/>
          <w:szCs w:val="18"/>
        </w:rPr>
        <w:t>the</w:t>
      </w:r>
      <w:r>
        <w:rPr>
          <w:rFonts w:ascii="Arial" w:hAnsi="Arial" w:cs="Arial"/>
          <w:sz w:val="18"/>
          <w:szCs w:val="18"/>
        </w:rPr>
        <w:t xml:space="preserve"> power to govern activities that </w:t>
      </w:r>
      <w:r w:rsidR="002A7889">
        <w:rPr>
          <w:rFonts w:ascii="Arial" w:hAnsi="Arial" w:cs="Arial"/>
          <w:sz w:val="18"/>
          <w:szCs w:val="18"/>
        </w:rPr>
        <w:t>affect</w:t>
      </w:r>
      <w:r>
        <w:rPr>
          <w:rFonts w:ascii="Arial" w:hAnsi="Arial" w:cs="Arial"/>
          <w:sz w:val="18"/>
          <w:szCs w:val="18"/>
        </w:rPr>
        <w:t xml:space="preserve"> the amount of return from such business or business group.   </w:t>
      </w:r>
    </w:p>
    <w:p w14:paraId="582536B7" w14:textId="0649E7FB"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Goodwill is measured as the fair value of the consideration transferred</w:t>
      </w:r>
      <w:r w:rsidR="00763E97">
        <w:rPr>
          <w:rFonts w:ascii="Arial" w:hAnsi="Arial" w:cs="Arial"/>
          <w:sz w:val="18"/>
          <w:szCs w:val="18"/>
        </w:rPr>
        <w:t>,</w:t>
      </w:r>
      <w:r>
        <w:rPr>
          <w:rFonts w:ascii="Arial" w:hAnsi="Arial" w:cs="Arial"/>
          <w:sz w:val="18"/>
          <w:szCs w:val="18"/>
        </w:rPr>
        <w:t xml:space="preserve"> including the recognised amount of any non-controlling interest in the acquiree, less the net recognised amount (fair value) of the identifiable assets acquired and liabilities assumed, all measured as of the acquisition date. Gains from </w:t>
      </w:r>
      <w:r w:rsidR="002733C6">
        <w:rPr>
          <w:rFonts w:ascii="Arial" w:hAnsi="Arial" w:cs="Arial"/>
          <w:sz w:val="18"/>
          <w:szCs w:val="18"/>
        </w:rPr>
        <w:t>a</w:t>
      </w:r>
      <w:r>
        <w:rPr>
          <w:rFonts w:ascii="Arial" w:hAnsi="Arial" w:cs="Arial"/>
          <w:sz w:val="18"/>
          <w:szCs w:val="18"/>
        </w:rPr>
        <w:t xml:space="preserve"> purchase price lower than the fair value are </w:t>
      </w:r>
      <w:r w:rsidR="005B0E0A">
        <w:rPr>
          <w:rFonts w:ascii="Arial" w:hAnsi="Arial" w:cs="Arial"/>
          <w:sz w:val="18"/>
          <w:szCs w:val="18"/>
        </w:rPr>
        <w:t>immediately recognised in profit or loss</w:t>
      </w:r>
      <w:r>
        <w:rPr>
          <w:rFonts w:ascii="Arial" w:hAnsi="Arial" w:cs="Arial"/>
          <w:sz w:val="18"/>
          <w:szCs w:val="18"/>
        </w:rPr>
        <w:t>.</w:t>
      </w:r>
    </w:p>
    <w:p w14:paraId="26B102AB" w14:textId="16794374" w:rsidR="0070720A" w:rsidRDefault="00763E97"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The consideration</w:t>
      </w:r>
      <w:r w:rsidR="0070720A">
        <w:rPr>
          <w:rFonts w:ascii="Arial" w:hAnsi="Arial" w:cs="Arial"/>
          <w:sz w:val="18"/>
          <w:szCs w:val="18"/>
        </w:rPr>
        <w:t xml:space="preserve"> transferred includes the fair values of the assets transferred, liabilities incurred by the Group to the previous owners of the acquiree, and equity interests issued by the Group. </w:t>
      </w:r>
      <w:r w:rsidR="00071121">
        <w:rPr>
          <w:rFonts w:ascii="Arial" w:hAnsi="Arial" w:cs="Arial"/>
          <w:sz w:val="18"/>
          <w:szCs w:val="18"/>
        </w:rPr>
        <w:t>The consideration</w:t>
      </w:r>
      <w:r w:rsidR="0070720A">
        <w:rPr>
          <w:rFonts w:ascii="Arial" w:hAnsi="Arial" w:cs="Arial"/>
          <w:sz w:val="18"/>
          <w:szCs w:val="18"/>
        </w:rPr>
        <w:t xml:space="preserve">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w:t>
      </w:r>
    </w:p>
    <w:p w14:paraId="6FC01B15" w14:textId="7FFEC612" w:rsidR="0070720A" w:rsidRDefault="002733C6"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Contingent</w:t>
      </w:r>
      <w:r w:rsidR="0070720A">
        <w:rPr>
          <w:rFonts w:ascii="Arial" w:hAnsi="Arial" w:cs="Arial"/>
          <w:sz w:val="18"/>
          <w:szCs w:val="18"/>
        </w:rPr>
        <w:t xml:space="preserve"> liability of the acquiree is assumed in a business combination only if such a liability represents a present obligation and arises from a past event</w:t>
      </w:r>
      <w:r w:rsidR="00071121">
        <w:rPr>
          <w:rFonts w:ascii="Arial" w:hAnsi="Arial" w:cs="Arial"/>
          <w:sz w:val="18"/>
          <w:szCs w:val="18"/>
        </w:rPr>
        <w:t>. Its</w:t>
      </w:r>
      <w:r w:rsidR="0070720A">
        <w:rPr>
          <w:rFonts w:ascii="Arial" w:hAnsi="Arial" w:cs="Arial"/>
          <w:sz w:val="18"/>
          <w:szCs w:val="18"/>
        </w:rPr>
        <w:t xml:space="preserve"> fair value can be measured reliably.</w:t>
      </w:r>
    </w:p>
    <w:p w14:paraId="37DBE0FA" w14:textId="65063284"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Transaction costs that the Group incurs in connection with a business combination, such as legal and other professional and consulting fees</w:t>
      </w:r>
      <w:r w:rsidR="009410AC">
        <w:rPr>
          <w:rFonts w:ascii="Arial" w:hAnsi="Arial" w:cs="Arial"/>
          <w:sz w:val="18"/>
          <w:szCs w:val="18"/>
        </w:rPr>
        <w:t>,</w:t>
      </w:r>
      <w:r>
        <w:rPr>
          <w:rFonts w:ascii="Arial" w:hAnsi="Arial" w:cs="Arial"/>
          <w:sz w:val="18"/>
          <w:szCs w:val="18"/>
        </w:rPr>
        <w:t xml:space="preserve"> are expensed as incurred.</w:t>
      </w:r>
    </w:p>
    <w:p w14:paraId="45112F6E" w14:textId="77777777" w:rsidR="00F54F42" w:rsidRDefault="00F54F42" w:rsidP="002A7889">
      <w:pPr>
        <w:pStyle w:val="BodyText"/>
        <w:shd w:val="clear" w:color="auto" w:fill="FFFFFF"/>
        <w:spacing w:before="240" w:after="120" w:line="240" w:lineRule="exact"/>
        <w:ind w:left="567"/>
        <w:jc w:val="both"/>
        <w:rPr>
          <w:rFonts w:ascii="Arial" w:hAnsi="Arial" w:cs="Arial"/>
          <w:i/>
          <w:iCs/>
          <w:sz w:val="18"/>
          <w:szCs w:val="18"/>
        </w:rPr>
      </w:pPr>
    </w:p>
    <w:p w14:paraId="42562BD4" w14:textId="0548632C"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lastRenderedPageBreak/>
        <w:t>Accounting for acquisitions of non-controlling interests</w:t>
      </w:r>
    </w:p>
    <w:p w14:paraId="7EDC39CE" w14:textId="77777777" w:rsidR="0070720A" w:rsidRDefault="0070720A" w:rsidP="002A7889">
      <w:pPr>
        <w:pStyle w:val="BodyTextIndent"/>
        <w:spacing w:after="120" w:line="240" w:lineRule="exact"/>
        <w:ind w:left="567"/>
        <w:jc w:val="both"/>
        <w:rPr>
          <w:rFonts w:ascii="Arial" w:hAnsi="Arial" w:cs="Arial"/>
          <w:sz w:val="18"/>
          <w:szCs w:val="18"/>
        </w:rPr>
      </w:pPr>
      <w:r>
        <w:rPr>
          <w:rFonts w:ascii="Arial" w:hAnsi="Arial" w:cs="Arial"/>
          <w:sz w:val="18"/>
          <w:szCs w:val="18"/>
        </w:rPr>
        <w:t>INTOUCH Group measures any non-controlling interest at its proportionate interest in the identifiable net assets of the acquiree.</w:t>
      </w:r>
    </w:p>
    <w:p w14:paraId="61A29336" w14:textId="56C40413" w:rsidR="0070720A" w:rsidRDefault="0070720A" w:rsidP="002A7889">
      <w:pPr>
        <w:pStyle w:val="BodyTextIndent"/>
        <w:spacing w:after="120" w:line="240" w:lineRule="exact"/>
        <w:ind w:left="567"/>
        <w:jc w:val="both"/>
        <w:rPr>
          <w:rFonts w:ascii="Arial" w:hAnsi="Arial" w:cs="Arial"/>
          <w:sz w:val="18"/>
          <w:szCs w:val="18"/>
        </w:rPr>
      </w:pPr>
      <w:r>
        <w:rPr>
          <w:rFonts w:ascii="Arial" w:hAnsi="Arial" w:cs="Arial"/>
          <w:sz w:val="18"/>
          <w:szCs w:val="18"/>
        </w:rPr>
        <w:t>The acquisitions of non-controlling interests are accounted for as transactions with owners in their capacity as owners</w:t>
      </w:r>
      <w:r w:rsidR="009410AC">
        <w:rPr>
          <w:rFonts w:ascii="Arial" w:hAnsi="Arial" w:cs="Arial"/>
          <w:sz w:val="18"/>
          <w:szCs w:val="18"/>
        </w:rPr>
        <w:t>,</w:t>
      </w:r>
      <w:r>
        <w:rPr>
          <w:rFonts w:ascii="Arial" w:hAnsi="Arial" w:cs="Arial"/>
          <w:sz w:val="18"/>
          <w:szCs w:val="18"/>
        </w:rPr>
        <w:t xml:space="preserve"> and therefore</w:t>
      </w:r>
      <w:r w:rsidR="009410AC">
        <w:rPr>
          <w:rFonts w:ascii="Arial" w:hAnsi="Arial" w:cs="Arial"/>
          <w:sz w:val="18"/>
          <w:szCs w:val="18"/>
        </w:rPr>
        <w:t>,</w:t>
      </w:r>
      <w:r>
        <w:rPr>
          <w:rFonts w:ascii="Arial" w:hAnsi="Arial" w:cs="Arial"/>
          <w:sz w:val="18"/>
          <w:szCs w:val="18"/>
        </w:rPr>
        <w:t xml:space="preserve"> no goodwill is recognised as a result of such transactions. </w:t>
      </w:r>
    </w:p>
    <w:p w14:paraId="34F676BA"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Gain (loss) on dilution from investment</w:t>
      </w:r>
    </w:p>
    <w:p w14:paraId="6E359DED" w14:textId="39CCCB91"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Gain (loss) on dilution from investment arising on shares issued by investees to third parties are recognised as an unrealised gain (loss) on dilution of investment</w:t>
      </w:r>
      <w:r w:rsidR="006E4F55">
        <w:rPr>
          <w:rFonts w:ascii="Arial" w:hAnsi="Arial" w:cs="Arial"/>
          <w:sz w:val="18"/>
          <w:szCs w:val="18"/>
        </w:rPr>
        <w:t>,</w:t>
      </w:r>
      <w:r>
        <w:rPr>
          <w:rFonts w:ascii="Arial" w:hAnsi="Arial" w:cs="Arial"/>
          <w:sz w:val="18"/>
          <w:szCs w:val="18"/>
        </w:rPr>
        <w:t xml:space="preserve"> presented in shareholders’ equity in the consolidated statements of financial position.</w:t>
      </w:r>
    </w:p>
    <w:p w14:paraId="19F87D91" w14:textId="77777777" w:rsidR="0070720A" w:rsidRDefault="0070720A" w:rsidP="002A7889">
      <w:pPr>
        <w:pStyle w:val="BodyText"/>
        <w:shd w:val="clear" w:color="auto" w:fill="FFFFFF"/>
        <w:spacing w:after="120" w:line="240" w:lineRule="exact"/>
        <w:ind w:left="284"/>
        <w:jc w:val="both"/>
        <w:rPr>
          <w:rFonts w:ascii="Arial" w:hAnsi="Arial" w:cs="Arial"/>
          <w:sz w:val="18"/>
          <w:szCs w:val="18"/>
        </w:rPr>
      </w:pPr>
    </w:p>
    <w:p w14:paraId="6CF5EFE0" w14:textId="5FBA6D46" w:rsidR="0070720A" w:rsidRDefault="0070720A" w:rsidP="00FD3F37">
      <w:pPr>
        <w:pStyle w:val="acctstatementsub-heading"/>
        <w:tabs>
          <w:tab w:val="num" w:pos="567"/>
        </w:tabs>
        <w:spacing w:before="0" w:after="120" w:line="240" w:lineRule="exact"/>
        <w:ind w:left="567" w:hanging="567"/>
        <w:jc w:val="both"/>
        <w:rPr>
          <w:rFonts w:ascii="Arial" w:hAnsi="Arial" w:cs="Arial"/>
          <w:i/>
          <w:iCs/>
          <w:sz w:val="18"/>
          <w:szCs w:val="18"/>
        </w:rPr>
      </w:pPr>
      <w:r>
        <w:rPr>
          <w:rFonts w:ascii="Arial" w:hAnsi="Arial" w:cs="Arial"/>
          <w:i/>
          <w:iCs/>
          <w:sz w:val="18"/>
          <w:szCs w:val="18"/>
        </w:rPr>
        <w:t>(b)</w:t>
      </w:r>
      <w:r w:rsidR="001D31DD">
        <w:rPr>
          <w:rFonts w:ascii="Arial" w:hAnsi="Arial" w:cs="Arial"/>
          <w:i/>
          <w:iCs/>
          <w:sz w:val="18"/>
          <w:szCs w:val="18"/>
        </w:rPr>
        <w:tab/>
      </w:r>
      <w:r>
        <w:rPr>
          <w:rFonts w:ascii="Arial" w:hAnsi="Arial" w:cs="Arial"/>
          <w:i/>
          <w:iCs/>
          <w:sz w:val="18"/>
          <w:szCs w:val="18"/>
        </w:rPr>
        <w:t xml:space="preserve">Foreign currencies </w:t>
      </w:r>
    </w:p>
    <w:p w14:paraId="32005A2A"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sidRPr="006D582B">
        <w:rPr>
          <w:rFonts w:ascii="Arial" w:hAnsi="Arial" w:cs="Arial"/>
          <w:i/>
          <w:iCs/>
          <w:sz w:val="18"/>
          <w:szCs w:val="18"/>
        </w:rPr>
        <w:t>Foreign currency transactions</w:t>
      </w:r>
    </w:p>
    <w:p w14:paraId="528FC56A" w14:textId="77777777" w:rsidR="0070720A" w:rsidRDefault="0070720A" w:rsidP="002A7889">
      <w:pPr>
        <w:pStyle w:val="Header"/>
        <w:spacing w:after="120" w:line="240" w:lineRule="exact"/>
        <w:ind w:left="567"/>
        <w:jc w:val="both"/>
        <w:rPr>
          <w:rFonts w:ascii="Arial" w:hAnsi="Arial" w:cs="Arial"/>
          <w:sz w:val="18"/>
          <w:szCs w:val="18"/>
        </w:rPr>
      </w:pPr>
      <w:r>
        <w:rPr>
          <w:rFonts w:ascii="Arial" w:hAnsi="Arial" w:cs="Arial"/>
          <w:sz w:val="18"/>
          <w:szCs w:val="18"/>
        </w:rPr>
        <w:t>Transactions in foreign currencies are translated to the respective functional currencies of INTOUCH Group entities at exchange rates at the dates of the transactions.</w:t>
      </w:r>
    </w:p>
    <w:p w14:paraId="70954A46" w14:textId="77777777" w:rsidR="0070720A" w:rsidRDefault="0070720A" w:rsidP="002A7889">
      <w:pPr>
        <w:pStyle w:val="BodyText"/>
        <w:shd w:val="clear" w:color="auto" w:fill="FFFFFF"/>
        <w:spacing w:after="120" w:line="240" w:lineRule="exact"/>
        <w:ind w:left="567"/>
        <w:jc w:val="both"/>
        <w:rPr>
          <w:rFonts w:ascii="Arial" w:hAnsi="Arial" w:cs="Arial"/>
          <w:sz w:val="18"/>
          <w:szCs w:val="18"/>
          <w:lang w:bidi="ar-SA"/>
        </w:rPr>
      </w:pPr>
      <w:r>
        <w:rPr>
          <w:rFonts w:ascii="Arial" w:hAnsi="Arial" w:cs="Arial"/>
          <w:sz w:val="18"/>
          <w:szCs w:val="18"/>
          <w:lang w:bidi="ar-SA"/>
        </w:rPr>
        <w:t xml:space="preserve">Monetary assets and liabilities denominated in foreign currencies are translated to the functional currency at the exchange rate at the reporting date. </w:t>
      </w:r>
      <w:r>
        <w:rPr>
          <w:rFonts w:ascii="Arial" w:hAnsi="Arial" w:cs="Arial"/>
          <w:sz w:val="18"/>
          <w:szCs w:val="18"/>
        </w:rPr>
        <w:t>Gains and losses resulting from the settlement of foreign currency transactions are recognised in the statements of profit or loss.</w:t>
      </w:r>
    </w:p>
    <w:p w14:paraId="2A4F464F" w14:textId="108BBA4C" w:rsidR="0070720A" w:rsidRDefault="0070720A" w:rsidP="002A7889">
      <w:pPr>
        <w:pStyle w:val="Header"/>
        <w:spacing w:after="120" w:line="240" w:lineRule="exact"/>
        <w:ind w:left="567"/>
        <w:jc w:val="both"/>
        <w:rPr>
          <w:rFonts w:ascii="Arial" w:hAnsi="Arial" w:cs="Arial"/>
          <w:i/>
          <w:iCs/>
          <w:sz w:val="18"/>
          <w:szCs w:val="18"/>
        </w:rPr>
      </w:pPr>
      <w:r>
        <w:rPr>
          <w:rFonts w:ascii="Arial" w:hAnsi="Arial" w:cs="Arial"/>
          <w:sz w:val="18"/>
          <w:szCs w:val="18"/>
        </w:rPr>
        <w:t xml:space="preserve">Non-monetary assets and liabilities measured at historical cost in foreign currencies are translated to the functional currency at the exchange rates </w:t>
      </w:r>
      <w:r w:rsidR="00600FCF">
        <w:rPr>
          <w:rFonts w:ascii="Arial" w:hAnsi="Arial" w:cs="Arial"/>
          <w:sz w:val="18"/>
          <w:szCs w:val="18"/>
        </w:rPr>
        <w:t>on the dates on which</w:t>
      </w:r>
      <w:r>
        <w:rPr>
          <w:rFonts w:ascii="Arial" w:hAnsi="Arial" w:cs="Arial"/>
          <w:sz w:val="18"/>
          <w:szCs w:val="18"/>
        </w:rPr>
        <w:t xml:space="preserve"> fair value was determined.</w:t>
      </w:r>
    </w:p>
    <w:p w14:paraId="3E490750"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Foreign operations</w:t>
      </w:r>
    </w:p>
    <w:p w14:paraId="12AA4DE6" w14:textId="77777777" w:rsidR="0070720A" w:rsidRDefault="0070720A" w:rsidP="002A7889">
      <w:pPr>
        <w:pStyle w:val="Header"/>
        <w:spacing w:after="120" w:line="240" w:lineRule="exact"/>
        <w:ind w:left="567"/>
        <w:jc w:val="both"/>
        <w:rPr>
          <w:rFonts w:ascii="Arial" w:hAnsi="Arial" w:cs="Arial"/>
          <w:sz w:val="18"/>
          <w:szCs w:val="18"/>
        </w:rPr>
      </w:pPr>
      <w:r>
        <w:rPr>
          <w:rFonts w:ascii="Arial" w:hAnsi="Arial" w:cs="Arial"/>
          <w:sz w:val="18"/>
          <w:szCs w:val="18"/>
        </w:rPr>
        <w:t>Statements of profit or loss and cash flows of foreign operations are translated into Thai Baht using the weighted average exchange rates for the year.</w:t>
      </w:r>
    </w:p>
    <w:p w14:paraId="2A7B2F1F" w14:textId="11AB3205" w:rsidR="0070720A" w:rsidRDefault="0070720A" w:rsidP="002A7889">
      <w:pPr>
        <w:pStyle w:val="Header"/>
        <w:spacing w:after="120" w:line="240" w:lineRule="exact"/>
        <w:ind w:left="567"/>
        <w:jc w:val="both"/>
        <w:rPr>
          <w:rFonts w:ascii="Arial" w:hAnsi="Arial" w:cs="Arial"/>
          <w:sz w:val="18"/>
          <w:szCs w:val="18"/>
        </w:rPr>
      </w:pPr>
      <w:r>
        <w:rPr>
          <w:rFonts w:ascii="Arial" w:hAnsi="Arial" w:cs="Arial"/>
          <w:sz w:val="18"/>
          <w:szCs w:val="18"/>
        </w:rPr>
        <w:t xml:space="preserve">Statements of </w:t>
      </w:r>
      <w:r w:rsidR="006E4F55">
        <w:rPr>
          <w:rFonts w:ascii="Arial" w:hAnsi="Arial" w:cs="Arial"/>
          <w:sz w:val="18"/>
          <w:szCs w:val="18"/>
        </w:rPr>
        <w:t xml:space="preserve">the </w:t>
      </w:r>
      <w:r>
        <w:rPr>
          <w:rFonts w:ascii="Arial" w:hAnsi="Arial" w:cs="Arial"/>
          <w:sz w:val="18"/>
          <w:szCs w:val="18"/>
        </w:rPr>
        <w:t xml:space="preserve">financial position of foreign operations </w:t>
      </w:r>
      <w:r w:rsidR="006E4F55">
        <w:rPr>
          <w:rFonts w:ascii="Arial" w:hAnsi="Arial" w:cs="Arial"/>
          <w:sz w:val="18"/>
          <w:szCs w:val="18"/>
        </w:rPr>
        <w:t>are</w:t>
      </w:r>
      <w:r>
        <w:rPr>
          <w:rFonts w:ascii="Arial" w:hAnsi="Arial" w:cs="Arial"/>
          <w:sz w:val="18"/>
          <w:szCs w:val="18"/>
        </w:rPr>
        <w:t xml:space="preserve"> translated into Thai Baht at the exchange rates ruling on the reporting date. </w:t>
      </w:r>
    </w:p>
    <w:p w14:paraId="52CB8570" w14:textId="0BBE8B8A" w:rsidR="0070720A" w:rsidRDefault="0070720A" w:rsidP="002A7889">
      <w:pPr>
        <w:pStyle w:val="Header"/>
        <w:spacing w:after="120" w:line="240" w:lineRule="exact"/>
        <w:ind w:left="567"/>
        <w:jc w:val="both"/>
        <w:rPr>
          <w:rFonts w:ascii="Arial" w:hAnsi="Arial" w:cs="Arial"/>
          <w:sz w:val="18"/>
          <w:szCs w:val="18"/>
        </w:rPr>
      </w:pPr>
      <w:r>
        <w:rPr>
          <w:rFonts w:ascii="Arial" w:hAnsi="Arial" w:cs="Arial"/>
          <w:sz w:val="18"/>
          <w:szCs w:val="18"/>
        </w:rPr>
        <w:t>Goodwill and fair value adjustments arising on the acquisition of foreign operations are translated into Thai Baht at the rate at the reporting date.</w:t>
      </w:r>
    </w:p>
    <w:p w14:paraId="64CAF6F9" w14:textId="2A759177" w:rsidR="0070720A" w:rsidRDefault="0070720A" w:rsidP="002A7889">
      <w:pPr>
        <w:pStyle w:val="Header"/>
        <w:spacing w:after="120" w:line="240" w:lineRule="exact"/>
        <w:ind w:left="567"/>
        <w:jc w:val="both"/>
        <w:rPr>
          <w:rFonts w:ascii="Arial" w:hAnsi="Arial" w:cs="Arial"/>
          <w:sz w:val="18"/>
          <w:szCs w:val="18"/>
        </w:rPr>
      </w:pPr>
      <w:r>
        <w:rPr>
          <w:rFonts w:ascii="Arial" w:hAnsi="Arial" w:cs="Arial"/>
          <w:sz w:val="18"/>
          <w:szCs w:val="18"/>
        </w:rPr>
        <w:t xml:space="preserve">Currency translation differences arising from the translation of the net investment in foreign operations are taken to statements of other comprehensive income and as a currency translation difference in the shareholders’ equity until the disposal of foreign operations, except </w:t>
      </w:r>
      <w:r w:rsidR="002A7889">
        <w:rPr>
          <w:rFonts w:ascii="Arial" w:hAnsi="Arial" w:cs="Arial"/>
          <w:sz w:val="18"/>
          <w:szCs w:val="18"/>
        </w:rPr>
        <w:t>to the extent that</w:t>
      </w:r>
      <w:r>
        <w:rPr>
          <w:rFonts w:ascii="Arial" w:hAnsi="Arial" w:cs="Arial"/>
          <w:sz w:val="18"/>
          <w:szCs w:val="18"/>
        </w:rPr>
        <w:t xml:space="preserve"> the translation difference is allocated to non-controlling interest.</w:t>
      </w:r>
    </w:p>
    <w:p w14:paraId="59718DC4" w14:textId="623F348A" w:rsidR="0070720A" w:rsidRDefault="0070720A" w:rsidP="002A7889">
      <w:pPr>
        <w:spacing w:after="120" w:line="240" w:lineRule="exact"/>
        <w:ind w:left="567"/>
        <w:jc w:val="both"/>
        <w:rPr>
          <w:rFonts w:ascii="Arial" w:hAnsi="Arial" w:cs="Arial"/>
          <w:sz w:val="18"/>
          <w:szCs w:val="18"/>
        </w:rPr>
      </w:pPr>
      <w:r>
        <w:rPr>
          <w:rFonts w:ascii="Arial" w:hAnsi="Arial" w:cs="Arial"/>
          <w:sz w:val="18"/>
          <w:szCs w:val="18"/>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7F055C9A" w14:textId="77777777" w:rsidR="002A7889" w:rsidRDefault="002A7889" w:rsidP="002A7889">
      <w:pPr>
        <w:pStyle w:val="Header"/>
        <w:spacing w:after="120" w:line="240" w:lineRule="exact"/>
        <w:ind w:left="284" w:hanging="630"/>
        <w:jc w:val="both"/>
        <w:rPr>
          <w:rFonts w:ascii="Arial" w:hAnsi="Arial" w:cs="Arial"/>
          <w:sz w:val="18"/>
          <w:szCs w:val="18"/>
        </w:rPr>
      </w:pPr>
    </w:p>
    <w:p w14:paraId="0060DE91" w14:textId="77777777" w:rsidR="0070720A" w:rsidRDefault="0070720A" w:rsidP="00FD3F37">
      <w:pPr>
        <w:tabs>
          <w:tab w:val="left" w:pos="567"/>
        </w:tabs>
        <w:spacing w:after="120" w:line="240" w:lineRule="exact"/>
        <w:ind w:left="567" w:hanging="567"/>
        <w:jc w:val="both"/>
        <w:rPr>
          <w:rFonts w:ascii="Arial" w:hAnsi="Arial" w:cs="Arial"/>
          <w:b/>
          <w:bCs/>
          <w:i/>
          <w:iCs/>
          <w:sz w:val="18"/>
          <w:szCs w:val="18"/>
        </w:rPr>
      </w:pPr>
      <w:r>
        <w:rPr>
          <w:rFonts w:ascii="Arial" w:hAnsi="Arial" w:cs="Arial"/>
          <w:b/>
          <w:bCs/>
          <w:i/>
          <w:iCs/>
          <w:sz w:val="18"/>
          <w:szCs w:val="18"/>
        </w:rPr>
        <w:t xml:space="preserve"> (c)</w:t>
      </w:r>
      <w:r>
        <w:rPr>
          <w:rFonts w:ascii="Arial" w:hAnsi="Arial" w:cs="Arial"/>
          <w:b/>
          <w:bCs/>
          <w:i/>
          <w:iCs/>
          <w:sz w:val="18"/>
          <w:szCs w:val="18"/>
        </w:rPr>
        <w:tab/>
        <w:t>Financial instruments</w:t>
      </w:r>
    </w:p>
    <w:p w14:paraId="1F47240A"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 xml:space="preserve">Classification - Financial assets </w:t>
      </w:r>
    </w:p>
    <w:p w14:paraId="073E526E" w14:textId="67F119E6" w:rsidR="0070720A" w:rsidRDefault="0070720A" w:rsidP="002A7889">
      <w:pPr>
        <w:pStyle w:val="ListParagraph"/>
        <w:spacing w:after="120" w:line="240" w:lineRule="exact"/>
        <w:ind w:left="567"/>
        <w:jc w:val="both"/>
        <w:rPr>
          <w:rFonts w:ascii="Arial" w:hAnsi="Arial"/>
          <w:snapToGrid w:val="0"/>
          <w:sz w:val="18"/>
          <w:szCs w:val="22"/>
          <w:lang w:eastAsia="th-TH"/>
        </w:rPr>
      </w:pPr>
      <w:r>
        <w:rPr>
          <w:rFonts w:ascii="Arial" w:hAnsi="Arial" w:cs="Arial"/>
          <w:snapToGrid w:val="0"/>
          <w:sz w:val="18"/>
          <w:szCs w:val="18"/>
          <w:lang w:eastAsia="th-TH"/>
        </w:rPr>
        <w:t>INTOUCH Group has classified financial assets</w:t>
      </w:r>
      <w:r>
        <w:rPr>
          <w:rFonts w:ascii="Arial" w:hAnsi="Arial"/>
          <w:snapToGrid w:val="0"/>
          <w:sz w:val="18"/>
          <w:szCs w:val="22"/>
          <w:lang w:eastAsia="th-TH"/>
        </w:rPr>
        <w:t xml:space="preserve"> based on the cash flow characteristics of the financial asset and the business model in which they are managed. They are financial assets measured at </w:t>
      </w:r>
      <w:r w:rsidR="002A7889">
        <w:rPr>
          <w:rFonts w:ascii="Arial" w:hAnsi="Arial"/>
          <w:snapToGrid w:val="0"/>
          <w:sz w:val="18"/>
          <w:szCs w:val="22"/>
          <w:lang w:eastAsia="th-TH"/>
        </w:rPr>
        <w:t>amortised</w:t>
      </w:r>
      <w:r>
        <w:rPr>
          <w:rFonts w:ascii="Arial" w:hAnsi="Arial"/>
          <w:snapToGrid w:val="0"/>
          <w:sz w:val="18"/>
          <w:szCs w:val="22"/>
          <w:lang w:eastAsia="th-TH"/>
        </w:rPr>
        <w:t xml:space="preserve"> cost, fair value through other comprehensive income (FVOCI) and fair value through profit or loss (FVTPL), while derivatives will be measured at FVTPL or FVTOCL, </w:t>
      </w:r>
      <w:r w:rsidR="006D582B">
        <w:rPr>
          <w:rFonts w:ascii="Arial" w:hAnsi="Arial"/>
          <w:snapToGrid w:val="0"/>
          <w:sz w:val="18"/>
          <w:szCs w:val="22"/>
          <w:lang w:eastAsia="th-TH"/>
        </w:rPr>
        <w:t>depending</w:t>
      </w:r>
      <w:r>
        <w:rPr>
          <w:rFonts w:ascii="Arial" w:hAnsi="Arial"/>
          <w:snapToGrid w:val="0"/>
          <w:sz w:val="18"/>
          <w:szCs w:val="22"/>
          <w:lang w:eastAsia="th-TH"/>
        </w:rPr>
        <w:t xml:space="preserve"> on the case.</w:t>
      </w:r>
    </w:p>
    <w:p w14:paraId="78E891EB" w14:textId="77777777" w:rsidR="00F54F42" w:rsidRDefault="00F54F42" w:rsidP="002A7889">
      <w:pPr>
        <w:pStyle w:val="BodyText"/>
        <w:shd w:val="clear" w:color="auto" w:fill="FFFFFF"/>
        <w:spacing w:before="240" w:after="120" w:line="240" w:lineRule="exact"/>
        <w:ind w:left="567"/>
        <w:jc w:val="both"/>
        <w:rPr>
          <w:rFonts w:ascii="Arial" w:hAnsi="Arial" w:cs="Arial"/>
          <w:i/>
          <w:iCs/>
          <w:sz w:val="18"/>
          <w:szCs w:val="18"/>
        </w:rPr>
      </w:pPr>
    </w:p>
    <w:p w14:paraId="27CE6A85" w14:textId="0F883F14" w:rsidR="0070720A" w:rsidRDefault="0070720A" w:rsidP="002A7889">
      <w:pPr>
        <w:pStyle w:val="BodyText"/>
        <w:shd w:val="clear" w:color="auto" w:fill="FFFFFF"/>
        <w:spacing w:before="240" w:after="120" w:line="240" w:lineRule="exact"/>
        <w:ind w:left="567"/>
        <w:jc w:val="both"/>
        <w:rPr>
          <w:rFonts w:ascii="Arial" w:hAnsi="Arial" w:cs="Arial"/>
          <w:i/>
          <w:iCs/>
          <w:snapToGrid/>
          <w:sz w:val="18"/>
          <w:szCs w:val="18"/>
        </w:rPr>
      </w:pPr>
      <w:r>
        <w:rPr>
          <w:rFonts w:ascii="Arial" w:hAnsi="Arial" w:cs="Arial"/>
          <w:i/>
          <w:iCs/>
          <w:sz w:val="18"/>
          <w:szCs w:val="18"/>
        </w:rPr>
        <w:lastRenderedPageBreak/>
        <w:t xml:space="preserve">Measurement at </w:t>
      </w:r>
      <w:r w:rsidR="002A7889">
        <w:rPr>
          <w:rFonts w:ascii="Arial" w:hAnsi="Arial" w:cs="Arial"/>
          <w:i/>
          <w:iCs/>
          <w:sz w:val="18"/>
          <w:szCs w:val="18"/>
        </w:rPr>
        <w:t>amortised</w:t>
      </w:r>
      <w:r>
        <w:rPr>
          <w:rFonts w:ascii="Arial" w:hAnsi="Arial" w:cs="Arial"/>
          <w:i/>
          <w:iCs/>
          <w:sz w:val="18"/>
          <w:szCs w:val="18"/>
        </w:rPr>
        <w:t xml:space="preserve"> cost</w:t>
      </w:r>
    </w:p>
    <w:p w14:paraId="34D938C6" w14:textId="68CFDDF5" w:rsidR="0070720A" w:rsidRDefault="009A6832" w:rsidP="002A7889">
      <w:pPr>
        <w:pStyle w:val="ListParagraph"/>
        <w:spacing w:after="120" w:line="240" w:lineRule="exact"/>
        <w:ind w:left="567"/>
        <w:jc w:val="both"/>
        <w:rPr>
          <w:rFonts w:ascii="Arial" w:hAnsi="Arial" w:cs="Arial"/>
          <w:snapToGrid w:val="0"/>
          <w:sz w:val="18"/>
          <w:szCs w:val="18"/>
          <w:lang w:eastAsia="th-TH"/>
        </w:rPr>
      </w:pPr>
      <w:r>
        <w:rPr>
          <w:rFonts w:ascii="Arial" w:hAnsi="Arial" w:cs="Arial"/>
          <w:snapToGrid w:val="0"/>
          <w:sz w:val="18"/>
          <w:szCs w:val="18"/>
          <w:lang w:eastAsia="th-TH"/>
        </w:rPr>
        <w:t>In terms of financial</w:t>
      </w:r>
      <w:r w:rsidR="0070720A">
        <w:rPr>
          <w:rFonts w:ascii="Arial" w:hAnsi="Arial" w:cs="Arial"/>
          <w:snapToGrid w:val="0"/>
          <w:sz w:val="18"/>
          <w:szCs w:val="18"/>
          <w:lang w:eastAsia="th-TH"/>
        </w:rPr>
        <w:t xml:space="preserve"> assets and liabilities</w:t>
      </w:r>
      <w:r w:rsidR="006D582B">
        <w:rPr>
          <w:rFonts w:ascii="Arial" w:hAnsi="Arial" w:cs="Arial"/>
          <w:snapToGrid w:val="0"/>
          <w:sz w:val="18"/>
          <w:szCs w:val="18"/>
          <w:lang w:eastAsia="th-TH"/>
        </w:rPr>
        <w:t>,</w:t>
      </w:r>
      <w:r w:rsidR="0070720A">
        <w:rPr>
          <w:rFonts w:ascii="Arial" w:hAnsi="Arial" w:cs="Arial"/>
          <w:snapToGrid w:val="0"/>
          <w:sz w:val="18"/>
          <w:szCs w:val="18"/>
          <w:lang w:eastAsia="th-TH"/>
        </w:rPr>
        <w:t xml:space="preserve"> </w:t>
      </w:r>
      <w:r w:rsidR="005B0E0A">
        <w:rPr>
          <w:rFonts w:ascii="Arial" w:hAnsi="Arial" w:cs="Arial"/>
          <w:snapToGrid w:val="0"/>
          <w:sz w:val="18"/>
          <w:szCs w:val="18"/>
          <w:lang w:eastAsia="th-TH"/>
        </w:rPr>
        <w:t xml:space="preserve">measured at amortised cost, INTOUCH Group recognises interest income and </w:t>
      </w:r>
      <w:r w:rsidR="0070720A">
        <w:rPr>
          <w:rFonts w:ascii="Arial" w:hAnsi="Arial" w:cs="Arial"/>
          <w:snapToGrid w:val="0"/>
          <w:sz w:val="18"/>
          <w:szCs w:val="18"/>
          <w:lang w:eastAsia="th-TH"/>
        </w:rPr>
        <w:t xml:space="preserve">expenses using </w:t>
      </w:r>
      <w:r w:rsidR="006D582B">
        <w:rPr>
          <w:rFonts w:ascii="Arial" w:hAnsi="Arial" w:cs="Arial"/>
          <w:snapToGrid w:val="0"/>
          <w:sz w:val="18"/>
          <w:szCs w:val="18"/>
          <w:lang w:eastAsia="th-TH"/>
        </w:rPr>
        <w:t xml:space="preserve">the </w:t>
      </w:r>
      <w:r w:rsidR="0070720A">
        <w:rPr>
          <w:rFonts w:ascii="Arial" w:hAnsi="Arial" w:cs="Arial"/>
          <w:snapToGrid w:val="0"/>
          <w:sz w:val="18"/>
          <w:szCs w:val="18"/>
          <w:lang w:eastAsia="th-TH"/>
        </w:rPr>
        <w:t>effective interest rate method.</w:t>
      </w:r>
    </w:p>
    <w:p w14:paraId="0C63D036" w14:textId="77777777" w:rsidR="0070720A" w:rsidRDefault="0070720A" w:rsidP="002A7889">
      <w:pPr>
        <w:pStyle w:val="BodyText"/>
        <w:shd w:val="clear" w:color="auto" w:fill="FFFFFF"/>
        <w:spacing w:before="240" w:after="120" w:line="240" w:lineRule="exact"/>
        <w:ind w:left="567"/>
        <w:jc w:val="both"/>
        <w:rPr>
          <w:rFonts w:ascii="Arial" w:hAnsi="Arial" w:cs="Arial"/>
          <w:i/>
          <w:iCs/>
          <w:snapToGrid/>
          <w:sz w:val="18"/>
          <w:szCs w:val="18"/>
        </w:rPr>
      </w:pPr>
      <w:r>
        <w:rPr>
          <w:rFonts w:ascii="Arial" w:hAnsi="Arial" w:cs="Arial"/>
          <w:i/>
          <w:iCs/>
          <w:sz w:val="18"/>
          <w:szCs w:val="18"/>
        </w:rPr>
        <w:t>Impairment - Financial assets</w:t>
      </w:r>
    </w:p>
    <w:p w14:paraId="6C3757A5" w14:textId="78D68F41" w:rsidR="0070720A" w:rsidRDefault="0070720A" w:rsidP="002A7889">
      <w:pPr>
        <w:spacing w:after="120" w:line="240" w:lineRule="exact"/>
        <w:ind w:left="567"/>
        <w:jc w:val="both"/>
        <w:rPr>
          <w:rFonts w:ascii="Arial" w:hAnsi="Arial"/>
          <w:snapToGrid w:val="0"/>
          <w:sz w:val="18"/>
          <w:szCs w:val="22"/>
          <w:lang w:eastAsia="th-TH"/>
        </w:rPr>
      </w:pPr>
      <w:r>
        <w:rPr>
          <w:rFonts w:ascii="Arial" w:hAnsi="Arial"/>
          <w:snapToGrid w:val="0"/>
          <w:sz w:val="18"/>
          <w:szCs w:val="22"/>
          <w:lang w:eastAsia="th-TH"/>
        </w:rPr>
        <w:t xml:space="preserve">INTOUCH Group recognises lifetime </w:t>
      </w:r>
      <w:r w:rsidR="00051769">
        <w:rPr>
          <w:rFonts w:ascii="Arial" w:hAnsi="Arial"/>
          <w:snapToGrid w:val="0"/>
          <w:sz w:val="18"/>
          <w:szCs w:val="22"/>
          <w:lang w:eastAsia="th-TH"/>
        </w:rPr>
        <w:t>e</w:t>
      </w:r>
      <w:r>
        <w:rPr>
          <w:rFonts w:ascii="Arial" w:hAnsi="Arial"/>
          <w:snapToGrid w:val="0"/>
          <w:sz w:val="18"/>
          <w:szCs w:val="22"/>
          <w:lang w:eastAsia="th-TH"/>
        </w:rPr>
        <w:t xml:space="preserve">xpected </w:t>
      </w:r>
      <w:r w:rsidR="00051769">
        <w:rPr>
          <w:rFonts w:ascii="Arial" w:hAnsi="Arial"/>
          <w:snapToGrid w:val="0"/>
          <w:sz w:val="18"/>
          <w:szCs w:val="22"/>
          <w:lang w:eastAsia="th-TH"/>
        </w:rPr>
        <w:t>c</w:t>
      </w:r>
      <w:r>
        <w:rPr>
          <w:rFonts w:ascii="Arial" w:hAnsi="Arial"/>
          <w:snapToGrid w:val="0"/>
          <w:sz w:val="18"/>
          <w:szCs w:val="22"/>
          <w:lang w:eastAsia="th-TH"/>
        </w:rPr>
        <w:t xml:space="preserve">redit </w:t>
      </w:r>
      <w:r w:rsidR="00051769">
        <w:rPr>
          <w:rFonts w:ascii="Arial" w:hAnsi="Arial"/>
          <w:snapToGrid w:val="0"/>
          <w:sz w:val="18"/>
          <w:szCs w:val="22"/>
          <w:lang w:eastAsia="th-TH"/>
        </w:rPr>
        <w:t>l</w:t>
      </w:r>
      <w:r>
        <w:rPr>
          <w:rFonts w:ascii="Arial" w:hAnsi="Arial"/>
          <w:snapToGrid w:val="0"/>
          <w:sz w:val="18"/>
          <w:szCs w:val="22"/>
          <w:lang w:eastAsia="th-TH"/>
        </w:rPr>
        <w:t>oss on financial assets.</w:t>
      </w:r>
      <w:r>
        <w:t xml:space="preserve"> </w:t>
      </w:r>
      <w:r>
        <w:rPr>
          <w:rFonts w:ascii="Arial" w:hAnsi="Arial"/>
          <w:snapToGrid w:val="0"/>
          <w:sz w:val="18"/>
          <w:szCs w:val="22"/>
          <w:lang w:eastAsia="th-TH"/>
        </w:rPr>
        <w:t xml:space="preserve">The impairment model will </w:t>
      </w:r>
      <w:r w:rsidR="00051769">
        <w:rPr>
          <w:rFonts w:ascii="Arial" w:hAnsi="Arial"/>
          <w:snapToGrid w:val="0"/>
          <w:sz w:val="18"/>
          <w:szCs w:val="22"/>
          <w:lang w:eastAsia="th-TH"/>
        </w:rPr>
        <w:t xml:space="preserve">be </w:t>
      </w:r>
      <w:r>
        <w:rPr>
          <w:rFonts w:ascii="Arial" w:hAnsi="Arial"/>
          <w:snapToGrid w:val="0"/>
          <w:sz w:val="18"/>
          <w:szCs w:val="22"/>
          <w:lang w:eastAsia="th-TH"/>
        </w:rPr>
        <w:t>appl</w:t>
      </w:r>
      <w:r w:rsidR="00051769">
        <w:rPr>
          <w:rFonts w:ascii="Arial" w:hAnsi="Arial"/>
          <w:snapToGrid w:val="0"/>
          <w:sz w:val="18"/>
          <w:szCs w:val="22"/>
          <w:lang w:eastAsia="th-TH"/>
        </w:rPr>
        <w:t>ied</w:t>
      </w:r>
      <w:r>
        <w:rPr>
          <w:rFonts w:ascii="Arial" w:hAnsi="Arial"/>
          <w:snapToGrid w:val="0"/>
          <w:sz w:val="18"/>
          <w:szCs w:val="22"/>
          <w:lang w:eastAsia="th-TH"/>
        </w:rPr>
        <w:t xml:space="preserve"> to financial assets measured at </w:t>
      </w:r>
      <w:r w:rsidR="002A7889">
        <w:rPr>
          <w:rFonts w:ascii="Arial" w:hAnsi="Arial"/>
          <w:snapToGrid w:val="0"/>
          <w:sz w:val="18"/>
          <w:szCs w:val="22"/>
          <w:lang w:eastAsia="th-TH"/>
        </w:rPr>
        <w:t>amortised</w:t>
      </w:r>
      <w:r>
        <w:rPr>
          <w:rFonts w:ascii="Arial" w:hAnsi="Arial"/>
          <w:snapToGrid w:val="0"/>
          <w:sz w:val="18"/>
          <w:szCs w:val="22"/>
          <w:lang w:eastAsia="th-TH"/>
        </w:rPr>
        <w:t xml:space="preserve"> cost or FVOCI, except for investments in equity instruments. The specific accounting policy of each item has been disclosed separately.</w:t>
      </w:r>
    </w:p>
    <w:p w14:paraId="222A3F57" w14:textId="77777777" w:rsidR="0070720A" w:rsidRDefault="0070720A" w:rsidP="002A7889">
      <w:pPr>
        <w:pStyle w:val="BodyText"/>
        <w:shd w:val="clear" w:color="auto" w:fill="FFFFFF"/>
        <w:spacing w:before="240" w:after="120" w:line="240" w:lineRule="exact"/>
        <w:ind w:left="567"/>
        <w:jc w:val="both"/>
        <w:rPr>
          <w:rFonts w:ascii="Arial" w:hAnsi="Arial" w:cs="Arial"/>
          <w:i/>
          <w:iCs/>
          <w:snapToGrid/>
          <w:sz w:val="18"/>
          <w:szCs w:val="18"/>
        </w:rPr>
      </w:pPr>
      <w:r>
        <w:rPr>
          <w:rFonts w:ascii="Arial" w:hAnsi="Arial" w:cs="Arial"/>
          <w:i/>
          <w:iCs/>
          <w:sz w:val="18"/>
          <w:szCs w:val="18"/>
        </w:rPr>
        <w:t xml:space="preserve">Classification – Financial liabilities </w:t>
      </w:r>
    </w:p>
    <w:p w14:paraId="49CCC3BF" w14:textId="08D7ACE4" w:rsidR="0070720A" w:rsidRDefault="0070720A" w:rsidP="002A7889">
      <w:pPr>
        <w:pStyle w:val="ListParagraph"/>
        <w:spacing w:after="120" w:line="240" w:lineRule="exact"/>
        <w:ind w:left="567"/>
        <w:jc w:val="both"/>
        <w:rPr>
          <w:rFonts w:ascii="Arial" w:hAnsi="Arial" w:cs="Arial"/>
          <w:snapToGrid w:val="0"/>
          <w:sz w:val="18"/>
          <w:szCs w:val="18"/>
          <w:lang w:eastAsia="th-TH"/>
        </w:rPr>
      </w:pPr>
      <w:r>
        <w:rPr>
          <w:rFonts w:ascii="Arial" w:hAnsi="Arial" w:cs="Arial"/>
          <w:snapToGrid w:val="0"/>
          <w:sz w:val="18"/>
          <w:szCs w:val="18"/>
          <w:lang w:eastAsia="th-TH"/>
        </w:rPr>
        <w:t>INTOUCH Group has classifi</w:t>
      </w:r>
      <w:r w:rsidR="0087791B">
        <w:rPr>
          <w:rFonts w:ascii="Arial" w:hAnsi="Arial" w:cs="Arial"/>
          <w:snapToGrid w:val="0"/>
          <w:sz w:val="18"/>
          <w:szCs w:val="18"/>
          <w:lang w:eastAsia="th-TH"/>
        </w:rPr>
        <w:t>ed</w:t>
      </w:r>
      <w:r>
        <w:rPr>
          <w:rFonts w:ascii="Arial" w:hAnsi="Arial" w:cs="Arial"/>
          <w:snapToGrid w:val="0"/>
          <w:sz w:val="18"/>
          <w:szCs w:val="18"/>
          <w:lang w:eastAsia="th-TH"/>
        </w:rPr>
        <w:t xml:space="preserve"> and measure</w:t>
      </w:r>
      <w:r w:rsidR="0087791B">
        <w:rPr>
          <w:rFonts w:ascii="Arial" w:hAnsi="Arial" w:cs="Arial"/>
          <w:snapToGrid w:val="0"/>
          <w:sz w:val="18"/>
          <w:szCs w:val="18"/>
          <w:lang w:eastAsia="th-TH"/>
        </w:rPr>
        <w:t>d</w:t>
      </w:r>
      <w:r>
        <w:rPr>
          <w:rFonts w:ascii="Arial" w:hAnsi="Arial" w:cs="Arial"/>
          <w:snapToGrid w:val="0"/>
          <w:sz w:val="18"/>
          <w:szCs w:val="18"/>
          <w:lang w:eastAsia="th-TH"/>
        </w:rPr>
        <w:t xml:space="preserve"> financial liabilities</w:t>
      </w:r>
      <w:r w:rsidR="00966560">
        <w:rPr>
          <w:rFonts w:ascii="Arial" w:hAnsi="Arial" w:cs="Arial"/>
          <w:snapToGrid w:val="0"/>
          <w:sz w:val="18"/>
          <w:szCs w:val="18"/>
          <w:lang w:eastAsia="th-TH"/>
        </w:rPr>
        <w:t>,</w:t>
      </w:r>
      <w:r>
        <w:rPr>
          <w:rFonts w:ascii="Arial" w:hAnsi="Arial" w:cs="Arial"/>
          <w:snapToGrid w:val="0"/>
          <w:sz w:val="18"/>
          <w:szCs w:val="18"/>
          <w:lang w:eastAsia="th-TH"/>
        </w:rPr>
        <w:t xml:space="preserve"> consisting of two principal categories: </w:t>
      </w:r>
      <w:r w:rsidR="002A7889">
        <w:rPr>
          <w:rFonts w:ascii="Arial" w:hAnsi="Arial" w:cs="Arial"/>
          <w:snapToGrid w:val="0"/>
          <w:sz w:val="18"/>
          <w:szCs w:val="18"/>
          <w:lang w:eastAsia="th-TH"/>
        </w:rPr>
        <w:t>amortised</w:t>
      </w:r>
      <w:r>
        <w:rPr>
          <w:rFonts w:ascii="Arial" w:hAnsi="Arial" w:cs="Arial"/>
          <w:snapToGrid w:val="0"/>
          <w:sz w:val="18"/>
          <w:szCs w:val="18"/>
          <w:lang w:eastAsia="th-TH"/>
        </w:rPr>
        <w:t xml:space="preserve"> cost and FVTPL. A financial liability is classified as liabilities measured at FVTPL if held for trading, a derivative or designated as such on the initial recognition.</w:t>
      </w:r>
    </w:p>
    <w:p w14:paraId="4F7E59BE" w14:textId="7D1E2754" w:rsidR="0070720A" w:rsidRDefault="0070720A" w:rsidP="002A7889">
      <w:pPr>
        <w:pStyle w:val="ListParagraph"/>
        <w:spacing w:after="120" w:line="240" w:lineRule="exact"/>
        <w:ind w:left="567"/>
        <w:jc w:val="both"/>
        <w:rPr>
          <w:rFonts w:ascii="Arial" w:hAnsi="Arial" w:cs="Arial"/>
          <w:snapToGrid w:val="0"/>
          <w:sz w:val="18"/>
          <w:szCs w:val="18"/>
          <w:lang w:eastAsia="th-TH"/>
        </w:rPr>
      </w:pPr>
      <w:r>
        <w:rPr>
          <w:rFonts w:ascii="Arial" w:hAnsi="Arial" w:cs="Arial"/>
          <w:snapToGrid w:val="0"/>
          <w:sz w:val="18"/>
          <w:szCs w:val="18"/>
          <w:lang w:eastAsia="th-TH"/>
        </w:rPr>
        <w:t xml:space="preserve">INTOUCH Group classified other financial liabilities not held for trading or </w:t>
      </w:r>
      <w:r w:rsidR="006E4F55">
        <w:rPr>
          <w:rFonts w:ascii="Arial" w:hAnsi="Arial" w:cs="Arial"/>
          <w:snapToGrid w:val="0"/>
          <w:sz w:val="18"/>
          <w:szCs w:val="18"/>
          <w:lang w:eastAsia="th-TH"/>
        </w:rPr>
        <w:t>derivatives</w:t>
      </w:r>
      <w:r>
        <w:rPr>
          <w:rFonts w:ascii="Arial" w:hAnsi="Arial" w:cs="Arial"/>
          <w:snapToGrid w:val="0"/>
          <w:sz w:val="18"/>
          <w:szCs w:val="18"/>
          <w:lang w:eastAsia="th-TH"/>
        </w:rPr>
        <w:t xml:space="preserve"> measured at </w:t>
      </w:r>
      <w:r w:rsidR="006E4F55">
        <w:rPr>
          <w:rFonts w:ascii="Arial" w:hAnsi="Arial" w:cs="Arial"/>
          <w:snapToGrid w:val="0"/>
          <w:sz w:val="18"/>
          <w:szCs w:val="18"/>
          <w:lang w:eastAsia="th-TH"/>
        </w:rPr>
        <w:t>amortised</w:t>
      </w:r>
      <w:r>
        <w:rPr>
          <w:rFonts w:ascii="Arial" w:hAnsi="Arial" w:cs="Arial"/>
          <w:snapToGrid w:val="0"/>
          <w:sz w:val="18"/>
          <w:szCs w:val="18"/>
          <w:lang w:eastAsia="th-TH"/>
        </w:rPr>
        <w:t xml:space="preserve"> cost.</w:t>
      </w:r>
    </w:p>
    <w:p w14:paraId="638A6463" w14:textId="33BB1716" w:rsidR="005A66EC" w:rsidRPr="006B604E" w:rsidRDefault="005A66EC" w:rsidP="006B604E">
      <w:pPr>
        <w:pStyle w:val="BodyText"/>
        <w:shd w:val="clear" w:color="auto" w:fill="FFFFFF"/>
        <w:spacing w:before="240" w:after="120" w:line="240" w:lineRule="exact"/>
        <w:ind w:left="567"/>
        <w:jc w:val="both"/>
        <w:rPr>
          <w:rFonts w:ascii="Arial" w:hAnsi="Arial" w:cs="Arial"/>
          <w:i/>
          <w:iCs/>
          <w:sz w:val="18"/>
          <w:szCs w:val="18"/>
        </w:rPr>
      </w:pPr>
      <w:r w:rsidRPr="006B604E">
        <w:rPr>
          <w:rFonts w:ascii="Arial" w:hAnsi="Arial" w:cs="Arial"/>
          <w:i/>
          <w:iCs/>
          <w:sz w:val="18"/>
          <w:szCs w:val="18"/>
        </w:rPr>
        <w:t>Derecognition and offset</w:t>
      </w:r>
    </w:p>
    <w:p w14:paraId="0248C9A3" w14:textId="4B0CED9D" w:rsidR="005A66EC" w:rsidRPr="005A66EC" w:rsidRDefault="005A66EC" w:rsidP="006B604E">
      <w:pPr>
        <w:pStyle w:val="BodyText"/>
        <w:shd w:val="clear" w:color="auto" w:fill="FFFFFF"/>
        <w:spacing w:after="120" w:line="240" w:lineRule="exact"/>
        <w:ind w:left="567"/>
        <w:jc w:val="both"/>
        <w:rPr>
          <w:rFonts w:ascii="Arial" w:hAnsi="Arial" w:cs="Arial"/>
          <w:sz w:val="18"/>
          <w:szCs w:val="18"/>
        </w:rPr>
      </w:pPr>
      <w:r w:rsidRPr="005A66EC">
        <w:rPr>
          <w:rFonts w:ascii="Arial" w:hAnsi="Arial" w:cs="Arial"/>
          <w:sz w:val="18"/>
          <w:szCs w:val="18"/>
        </w:rPr>
        <w:t xml:space="preserve">INTOUCH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w:t>
      </w:r>
      <w:r>
        <w:rPr>
          <w:rFonts w:ascii="Arial" w:hAnsi="Arial" w:cs="Arial"/>
          <w:sz w:val="18"/>
          <w:szCs w:val="18"/>
        </w:rPr>
        <w:t xml:space="preserve">INTOUCH </w:t>
      </w:r>
      <w:r w:rsidRPr="005A66EC">
        <w:rPr>
          <w:rFonts w:ascii="Arial" w:hAnsi="Arial" w:cs="Arial"/>
          <w:sz w:val="18"/>
          <w:szCs w:val="18"/>
        </w:rPr>
        <w:t xml:space="preserve">Group neither transfers nor retains </w:t>
      </w:r>
      <w:r w:rsidR="006E4F55">
        <w:rPr>
          <w:rFonts w:ascii="Arial" w:hAnsi="Arial" w:cs="Arial"/>
          <w:sz w:val="18"/>
          <w:szCs w:val="18"/>
        </w:rPr>
        <w:t>all of the risks and rewards of ownership substantially</w:t>
      </w:r>
      <w:r w:rsidR="005B0E0A">
        <w:rPr>
          <w:rFonts w:ascii="Arial" w:hAnsi="Arial" w:cs="Arial"/>
          <w:sz w:val="18"/>
          <w:szCs w:val="18"/>
        </w:rPr>
        <w:t>. It</w:t>
      </w:r>
      <w:r w:rsidRPr="005A66EC">
        <w:rPr>
          <w:rFonts w:ascii="Arial" w:hAnsi="Arial" w:cs="Arial"/>
          <w:sz w:val="18"/>
          <w:szCs w:val="18"/>
        </w:rPr>
        <w:t xml:space="preserve"> does not </w:t>
      </w:r>
      <w:r w:rsidR="005B0E0A">
        <w:rPr>
          <w:rFonts w:ascii="Arial" w:hAnsi="Arial" w:cs="Arial"/>
          <w:sz w:val="18"/>
          <w:szCs w:val="18"/>
        </w:rPr>
        <w:t>maintain</w:t>
      </w:r>
      <w:r w:rsidRPr="005A66EC">
        <w:rPr>
          <w:rFonts w:ascii="Arial" w:hAnsi="Arial" w:cs="Arial"/>
          <w:sz w:val="18"/>
          <w:szCs w:val="18"/>
        </w:rPr>
        <w:t xml:space="preserve"> control of the financial asset.</w:t>
      </w:r>
    </w:p>
    <w:p w14:paraId="3D6C2C5C" w14:textId="075D45E2" w:rsidR="005A66EC" w:rsidRPr="005A66EC" w:rsidRDefault="005A66EC" w:rsidP="005A66EC">
      <w:pPr>
        <w:pStyle w:val="ListParagraph"/>
        <w:spacing w:after="120" w:line="240" w:lineRule="exact"/>
        <w:ind w:left="567"/>
        <w:jc w:val="both"/>
        <w:rPr>
          <w:rFonts w:ascii="Arial" w:hAnsi="Arial" w:cs="Arial"/>
          <w:snapToGrid w:val="0"/>
          <w:sz w:val="18"/>
          <w:szCs w:val="18"/>
          <w:lang w:eastAsia="th-TH"/>
        </w:rPr>
      </w:pPr>
      <w:r>
        <w:rPr>
          <w:rFonts w:ascii="Arial" w:hAnsi="Arial" w:cs="Arial"/>
          <w:snapToGrid w:val="0"/>
          <w:sz w:val="18"/>
          <w:szCs w:val="18"/>
          <w:lang w:eastAsia="th-TH"/>
        </w:rPr>
        <w:t>INTOUCH Gro</w:t>
      </w:r>
      <w:r w:rsidRPr="005A66EC">
        <w:rPr>
          <w:rFonts w:ascii="Arial" w:hAnsi="Arial" w:cs="Arial"/>
          <w:snapToGrid w:val="0"/>
          <w:sz w:val="18"/>
          <w:szCs w:val="18"/>
          <w:lang w:eastAsia="th-TH"/>
        </w:rPr>
        <w:t xml:space="preserve">up derecognises </w:t>
      </w:r>
      <w:r w:rsidR="009A6832" w:rsidRPr="005A66EC">
        <w:rPr>
          <w:rFonts w:ascii="Arial" w:hAnsi="Arial" w:cs="Arial"/>
          <w:snapToGrid w:val="0"/>
          <w:sz w:val="18"/>
          <w:szCs w:val="18"/>
          <w:lang w:eastAsia="th-TH"/>
        </w:rPr>
        <w:t>financial</w:t>
      </w:r>
      <w:r w:rsidRPr="005A66EC">
        <w:rPr>
          <w:rFonts w:ascii="Arial" w:hAnsi="Arial" w:cs="Arial"/>
          <w:snapToGrid w:val="0"/>
          <w:sz w:val="18"/>
          <w:szCs w:val="18"/>
          <w:lang w:eastAsia="th-TH"/>
        </w:rPr>
        <w:t xml:space="preserve"> liability when its contractual obligations are discharged</w:t>
      </w:r>
      <w:r w:rsidR="006E4F55">
        <w:rPr>
          <w:rFonts w:ascii="Arial" w:hAnsi="Arial" w:cs="Arial"/>
          <w:snapToGrid w:val="0"/>
          <w:sz w:val="18"/>
          <w:szCs w:val="18"/>
          <w:lang w:eastAsia="th-TH"/>
        </w:rPr>
        <w:t>,</w:t>
      </w:r>
      <w:r w:rsidRPr="005A66EC">
        <w:rPr>
          <w:rFonts w:ascii="Arial" w:hAnsi="Arial" w:cs="Arial"/>
          <w:snapToGrid w:val="0"/>
          <w:sz w:val="18"/>
          <w:szCs w:val="18"/>
          <w:lang w:eastAsia="th-TH"/>
        </w:rPr>
        <w:t xml:space="preserve"> cancelled, or expire. The </w:t>
      </w:r>
      <w:r>
        <w:rPr>
          <w:rFonts w:ascii="Arial" w:hAnsi="Arial" w:cs="Arial"/>
          <w:snapToGrid w:val="0"/>
          <w:sz w:val="18"/>
          <w:szCs w:val="18"/>
          <w:lang w:eastAsia="th-TH"/>
        </w:rPr>
        <w:t>group</w:t>
      </w:r>
      <w:r w:rsidRPr="005A66EC">
        <w:rPr>
          <w:rFonts w:ascii="Arial" w:hAnsi="Arial" w:cs="Arial"/>
          <w:snapToGrid w:val="0"/>
          <w:sz w:val="18"/>
          <w:szCs w:val="18"/>
          <w:lang w:eastAsia="th-TH"/>
        </w:rPr>
        <w:t xml:space="preserve"> also derecognises a financial liability when its terms are modified</w:t>
      </w:r>
      <w:r w:rsidR="006313CE">
        <w:rPr>
          <w:rFonts w:ascii="Arial" w:hAnsi="Arial" w:cs="Arial"/>
          <w:snapToGrid w:val="0"/>
          <w:sz w:val="18"/>
          <w:szCs w:val="18"/>
          <w:lang w:eastAsia="th-TH"/>
        </w:rPr>
        <w:t>,</w:t>
      </w:r>
      <w:r w:rsidRPr="005A66EC">
        <w:rPr>
          <w:rFonts w:ascii="Arial" w:hAnsi="Arial" w:cs="Arial"/>
          <w:snapToGrid w:val="0"/>
          <w:sz w:val="18"/>
          <w:szCs w:val="18"/>
          <w:lang w:eastAsia="th-TH"/>
        </w:rPr>
        <w:t xml:space="preserve"> and the cash flows of the modified liability are substantially different, in which case a new financial liability based on the </w:t>
      </w:r>
      <w:r w:rsidR="006313CE">
        <w:rPr>
          <w:rFonts w:ascii="Arial" w:hAnsi="Arial" w:cs="Arial"/>
          <w:snapToGrid w:val="0"/>
          <w:sz w:val="18"/>
          <w:szCs w:val="18"/>
          <w:lang w:eastAsia="th-TH"/>
        </w:rPr>
        <w:t>revised</w:t>
      </w:r>
      <w:r w:rsidRPr="005A66EC">
        <w:rPr>
          <w:rFonts w:ascii="Arial" w:hAnsi="Arial" w:cs="Arial"/>
          <w:snapToGrid w:val="0"/>
          <w:sz w:val="18"/>
          <w:szCs w:val="18"/>
          <w:lang w:eastAsia="th-TH"/>
        </w:rPr>
        <w:t xml:space="preserve"> terms is recognised at fair value.</w:t>
      </w:r>
    </w:p>
    <w:p w14:paraId="60E2C34E" w14:textId="62F4E61C" w:rsidR="00BD4BA7" w:rsidRDefault="005A66EC" w:rsidP="005A66EC">
      <w:pPr>
        <w:pStyle w:val="ListParagraph"/>
        <w:spacing w:after="120" w:line="240" w:lineRule="exact"/>
        <w:ind w:left="567"/>
        <w:jc w:val="both"/>
        <w:rPr>
          <w:rFonts w:ascii="Arial" w:hAnsi="Arial" w:cs="Arial"/>
          <w:snapToGrid w:val="0"/>
          <w:sz w:val="18"/>
          <w:szCs w:val="18"/>
          <w:lang w:eastAsia="th-TH"/>
        </w:rPr>
      </w:pPr>
      <w:r w:rsidRPr="005A66EC">
        <w:rPr>
          <w:rFonts w:ascii="Arial" w:hAnsi="Arial" w:cs="Arial"/>
          <w:snapToGrid w:val="0"/>
          <w:sz w:val="18"/>
          <w:szCs w:val="18"/>
          <w:lang w:eastAsia="th-TH"/>
        </w:rPr>
        <w:t>The difference between the carrying amount extinguished and the consideration received or paid is recognised in profit or loss.</w:t>
      </w:r>
    </w:p>
    <w:p w14:paraId="3D45A251" w14:textId="77777777" w:rsidR="0070720A" w:rsidRDefault="0070720A" w:rsidP="002A7889">
      <w:pPr>
        <w:pStyle w:val="BodyText"/>
        <w:shd w:val="clear" w:color="auto" w:fill="FFFFFF"/>
        <w:spacing w:before="240" w:after="120" w:line="240" w:lineRule="exact"/>
        <w:ind w:left="567"/>
        <w:jc w:val="both"/>
        <w:rPr>
          <w:rFonts w:ascii="Arial" w:hAnsi="Arial" w:cs="Arial"/>
          <w:i/>
          <w:iCs/>
          <w:snapToGrid/>
          <w:sz w:val="18"/>
          <w:szCs w:val="18"/>
        </w:rPr>
      </w:pPr>
      <w:r>
        <w:rPr>
          <w:rFonts w:ascii="Arial" w:hAnsi="Arial" w:cs="Arial"/>
          <w:i/>
          <w:iCs/>
          <w:sz w:val="18"/>
          <w:szCs w:val="18"/>
        </w:rPr>
        <w:t>Hedge accounting</w:t>
      </w:r>
    </w:p>
    <w:p w14:paraId="3370E487" w14:textId="0C199262" w:rsidR="0070720A" w:rsidRDefault="0070720A" w:rsidP="00502BCD">
      <w:pPr>
        <w:pStyle w:val="ListParagraph"/>
        <w:spacing w:line="240" w:lineRule="exact"/>
        <w:ind w:left="567"/>
        <w:jc w:val="both"/>
        <w:rPr>
          <w:rFonts w:ascii="Arial" w:hAnsi="Arial" w:cs="Arial"/>
          <w:snapToGrid w:val="0"/>
          <w:sz w:val="18"/>
          <w:szCs w:val="18"/>
          <w:lang w:eastAsia="th-TH"/>
        </w:rPr>
      </w:pPr>
      <w:r>
        <w:rPr>
          <w:rFonts w:ascii="Arial" w:hAnsi="Arial" w:cs="Arial"/>
          <w:snapToGrid w:val="0"/>
          <w:sz w:val="18"/>
          <w:szCs w:val="18"/>
          <w:lang w:eastAsia="th-TH"/>
        </w:rPr>
        <w:t xml:space="preserve">INTOUCH Group enters into financial instruments to manage its exposure to foreign exchange </w:t>
      </w:r>
      <w:r w:rsidR="006313CE">
        <w:rPr>
          <w:rFonts w:ascii="Arial" w:hAnsi="Arial" w:cs="Arial"/>
          <w:snapToGrid w:val="0"/>
          <w:sz w:val="18"/>
          <w:szCs w:val="18"/>
          <w:lang w:eastAsia="th-TH"/>
        </w:rPr>
        <w:t>and interest rate risks</w:t>
      </w:r>
      <w:r>
        <w:rPr>
          <w:rFonts w:ascii="Arial" w:hAnsi="Arial" w:cs="Arial"/>
          <w:snapToGrid w:val="0"/>
          <w:sz w:val="18"/>
          <w:szCs w:val="18"/>
          <w:lang w:eastAsia="th-TH"/>
        </w:rPr>
        <w:t xml:space="preserve">. Certain financial </w:t>
      </w:r>
      <w:r w:rsidR="009A6832">
        <w:rPr>
          <w:rFonts w:ascii="Arial" w:hAnsi="Arial" w:cs="Arial"/>
          <w:snapToGrid w:val="0"/>
          <w:sz w:val="18"/>
          <w:szCs w:val="18"/>
          <w:lang w:eastAsia="th-TH"/>
        </w:rPr>
        <w:t>instruments are</w:t>
      </w:r>
      <w:r>
        <w:rPr>
          <w:rFonts w:ascii="Arial" w:hAnsi="Arial" w:cs="Arial"/>
          <w:snapToGrid w:val="0"/>
          <w:sz w:val="18"/>
          <w:szCs w:val="18"/>
          <w:lang w:eastAsia="th-TH"/>
        </w:rPr>
        <w:t xml:space="preserve"> derivatives to manage fair value and/or </w:t>
      </w:r>
      <w:r w:rsidR="002B7E96">
        <w:rPr>
          <w:rFonts w:ascii="Arial" w:hAnsi="Arial" w:cs="Arial"/>
          <w:snapToGrid w:val="0"/>
          <w:sz w:val="18"/>
          <w:szCs w:val="18"/>
          <w:lang w:eastAsia="th-TH"/>
        </w:rPr>
        <w:t>cash flow</w:t>
      </w:r>
      <w:r>
        <w:rPr>
          <w:rFonts w:ascii="Arial" w:hAnsi="Arial" w:cs="Arial"/>
          <w:snapToGrid w:val="0"/>
          <w:sz w:val="18"/>
          <w:szCs w:val="18"/>
          <w:lang w:eastAsia="th-TH"/>
        </w:rPr>
        <w:t>. Derivatives are recogni</w:t>
      </w:r>
      <w:r w:rsidR="002B7E96">
        <w:rPr>
          <w:rFonts w:ascii="Arial" w:hAnsi="Arial" w:cs="Arial"/>
          <w:snapToGrid w:val="0"/>
          <w:sz w:val="18"/>
          <w:szCs w:val="18"/>
          <w:lang w:eastAsia="th-TH"/>
        </w:rPr>
        <w:t>s</w:t>
      </w:r>
      <w:r>
        <w:rPr>
          <w:rFonts w:ascii="Arial" w:hAnsi="Arial" w:cs="Arial"/>
          <w:snapToGrid w:val="0"/>
          <w:sz w:val="18"/>
          <w:szCs w:val="18"/>
          <w:lang w:eastAsia="th-TH"/>
        </w:rPr>
        <w:t xml:space="preserve">ed initially at fair value </w:t>
      </w:r>
      <w:r w:rsidR="00893234">
        <w:rPr>
          <w:rFonts w:ascii="Arial" w:hAnsi="Arial" w:cs="Arial"/>
          <w:snapToGrid w:val="0"/>
          <w:sz w:val="18"/>
          <w:szCs w:val="18"/>
          <w:lang w:eastAsia="th-TH"/>
        </w:rPr>
        <w:t>on</w:t>
      </w:r>
      <w:r>
        <w:rPr>
          <w:rFonts w:ascii="Arial" w:hAnsi="Arial" w:cs="Arial"/>
          <w:snapToGrid w:val="0"/>
          <w:sz w:val="18"/>
          <w:szCs w:val="18"/>
          <w:lang w:eastAsia="th-TH"/>
        </w:rPr>
        <w:t xml:space="preserve"> the date a derivative contract is entered into and are subsequently remeasured to their fair value </w:t>
      </w:r>
      <w:r w:rsidR="00893234">
        <w:rPr>
          <w:rFonts w:ascii="Arial" w:hAnsi="Arial" w:cs="Arial"/>
          <w:snapToGrid w:val="0"/>
          <w:sz w:val="18"/>
          <w:szCs w:val="18"/>
          <w:lang w:eastAsia="th-TH"/>
        </w:rPr>
        <w:t>on</w:t>
      </w:r>
      <w:r>
        <w:rPr>
          <w:rFonts w:ascii="Arial" w:hAnsi="Arial" w:cs="Arial"/>
          <w:snapToGrid w:val="0"/>
          <w:sz w:val="18"/>
          <w:szCs w:val="18"/>
          <w:lang w:eastAsia="th-TH"/>
        </w:rPr>
        <w:t xml:space="preserve"> each reporting date. The resulting gain or loss is </w:t>
      </w:r>
      <w:r w:rsidR="006313CE">
        <w:rPr>
          <w:rFonts w:ascii="Arial" w:hAnsi="Arial" w:cs="Arial"/>
          <w:snapToGrid w:val="0"/>
          <w:sz w:val="18"/>
          <w:szCs w:val="18"/>
          <w:lang w:eastAsia="th-TH"/>
        </w:rPr>
        <w:t xml:space="preserve">immediately recognised in profit or loss </w:t>
      </w:r>
      <w:r>
        <w:rPr>
          <w:rFonts w:ascii="Arial" w:hAnsi="Arial" w:cs="Arial"/>
          <w:snapToGrid w:val="0"/>
          <w:sz w:val="18"/>
          <w:szCs w:val="18"/>
          <w:lang w:eastAsia="th-TH"/>
        </w:rPr>
        <w:t>unless the derivative is designated and effective as a hedging instrument</w:t>
      </w:r>
      <w:r w:rsidR="006D582B">
        <w:rPr>
          <w:rFonts w:ascii="Arial" w:hAnsi="Arial" w:cs="Arial"/>
          <w:snapToGrid w:val="0"/>
          <w:sz w:val="18"/>
          <w:szCs w:val="18"/>
          <w:lang w:eastAsia="th-TH"/>
        </w:rPr>
        <w:t>. In this event,</w:t>
      </w:r>
      <w:r>
        <w:rPr>
          <w:rFonts w:ascii="Arial" w:hAnsi="Arial" w:cs="Arial"/>
          <w:snapToGrid w:val="0"/>
          <w:sz w:val="18"/>
          <w:szCs w:val="18"/>
          <w:lang w:eastAsia="th-TH"/>
        </w:rPr>
        <w:t xml:space="preserve"> the timing of the </w:t>
      </w:r>
      <w:r w:rsidR="006313CE">
        <w:rPr>
          <w:rFonts w:ascii="Arial" w:hAnsi="Arial" w:cs="Arial"/>
          <w:snapToGrid w:val="0"/>
          <w:sz w:val="18"/>
          <w:szCs w:val="18"/>
          <w:lang w:eastAsia="th-TH"/>
        </w:rPr>
        <w:t>profit or loss recognition</w:t>
      </w:r>
      <w:r>
        <w:rPr>
          <w:rFonts w:ascii="Arial" w:hAnsi="Arial" w:cs="Arial"/>
          <w:snapToGrid w:val="0"/>
          <w:sz w:val="18"/>
          <w:szCs w:val="18"/>
          <w:lang w:eastAsia="th-TH"/>
        </w:rPr>
        <w:t xml:space="preserve"> depends on the nature of the hedge relationship.</w:t>
      </w:r>
      <w:r>
        <w:t xml:space="preserve"> </w:t>
      </w:r>
      <w:r>
        <w:rPr>
          <w:rFonts w:ascii="Arial" w:hAnsi="Arial" w:cs="Arial"/>
          <w:snapToGrid w:val="0"/>
          <w:sz w:val="18"/>
          <w:szCs w:val="18"/>
          <w:lang w:eastAsia="th-TH"/>
        </w:rPr>
        <w:t xml:space="preserve">The effective portion of changes in the fair value of derivatives and other qualifying hedging instruments </w:t>
      </w:r>
      <w:r w:rsidR="006313CE">
        <w:rPr>
          <w:rFonts w:ascii="Arial" w:hAnsi="Arial" w:cs="Arial"/>
          <w:snapToGrid w:val="0"/>
          <w:sz w:val="18"/>
          <w:szCs w:val="18"/>
          <w:lang w:eastAsia="th-TH"/>
        </w:rPr>
        <w:t>designated and qualified</w:t>
      </w:r>
      <w:r>
        <w:rPr>
          <w:rFonts w:ascii="Arial" w:hAnsi="Arial" w:cs="Arial"/>
          <w:snapToGrid w:val="0"/>
          <w:sz w:val="18"/>
          <w:szCs w:val="18"/>
          <w:lang w:eastAsia="th-TH"/>
        </w:rPr>
        <w:t xml:space="preserve"> as cash flow hedges </w:t>
      </w:r>
      <w:r w:rsidR="002B7E96">
        <w:rPr>
          <w:rFonts w:ascii="Arial" w:hAnsi="Arial" w:cs="Arial"/>
          <w:snapToGrid w:val="0"/>
          <w:sz w:val="18"/>
          <w:szCs w:val="18"/>
          <w:lang w:eastAsia="th-TH"/>
        </w:rPr>
        <w:t>are</w:t>
      </w:r>
      <w:r>
        <w:rPr>
          <w:rFonts w:ascii="Arial" w:hAnsi="Arial" w:cs="Arial"/>
          <w:snapToGrid w:val="0"/>
          <w:sz w:val="18"/>
          <w:szCs w:val="18"/>
          <w:lang w:eastAsia="th-TH"/>
        </w:rPr>
        <w:t xml:space="preserve"> recogni</w:t>
      </w:r>
      <w:r w:rsidR="002B7E96">
        <w:rPr>
          <w:rFonts w:ascii="Arial" w:hAnsi="Arial" w:cs="Arial"/>
          <w:snapToGrid w:val="0"/>
          <w:sz w:val="18"/>
          <w:szCs w:val="18"/>
          <w:lang w:eastAsia="th-TH"/>
        </w:rPr>
        <w:t>s</w:t>
      </w:r>
      <w:r>
        <w:rPr>
          <w:rFonts w:ascii="Arial" w:hAnsi="Arial" w:cs="Arial"/>
          <w:snapToGrid w:val="0"/>
          <w:sz w:val="18"/>
          <w:szCs w:val="18"/>
          <w:lang w:eastAsia="th-TH"/>
        </w:rPr>
        <w:t>ed in other comprehensive income.</w:t>
      </w:r>
    </w:p>
    <w:p w14:paraId="404110CD" w14:textId="77777777" w:rsidR="00F54F42" w:rsidRDefault="00F54F42" w:rsidP="00502BCD">
      <w:pPr>
        <w:pStyle w:val="ListParagraph"/>
        <w:spacing w:line="240" w:lineRule="exact"/>
        <w:ind w:left="567"/>
        <w:jc w:val="both"/>
        <w:rPr>
          <w:rFonts w:ascii="Arial" w:hAnsi="Arial" w:cs="Arial"/>
          <w:snapToGrid w:val="0"/>
          <w:sz w:val="18"/>
          <w:szCs w:val="18"/>
          <w:lang w:eastAsia="th-TH"/>
        </w:rPr>
      </w:pPr>
    </w:p>
    <w:p w14:paraId="36C5FBEA" w14:textId="77777777" w:rsidR="0070720A" w:rsidRDefault="0070720A" w:rsidP="007E546F">
      <w:pPr>
        <w:tabs>
          <w:tab w:val="left" w:pos="567"/>
        </w:tabs>
        <w:spacing w:after="120" w:line="240" w:lineRule="exact"/>
        <w:ind w:left="567" w:hanging="567"/>
        <w:jc w:val="both"/>
        <w:rPr>
          <w:rFonts w:ascii="Arial" w:hAnsi="Arial" w:cs="Arial"/>
          <w:b/>
          <w:bCs/>
          <w:i/>
          <w:iCs/>
          <w:sz w:val="18"/>
          <w:szCs w:val="18"/>
        </w:rPr>
      </w:pPr>
      <w:r>
        <w:rPr>
          <w:rFonts w:ascii="Arial" w:hAnsi="Arial" w:cs="Arial"/>
          <w:b/>
          <w:bCs/>
          <w:i/>
          <w:iCs/>
          <w:sz w:val="18"/>
          <w:szCs w:val="18"/>
        </w:rPr>
        <w:t>(d)</w:t>
      </w:r>
      <w:r>
        <w:rPr>
          <w:rFonts w:ascii="Arial" w:hAnsi="Arial" w:cs="Arial"/>
          <w:b/>
          <w:bCs/>
          <w:i/>
          <w:iCs/>
          <w:sz w:val="18"/>
          <w:szCs w:val="18"/>
        </w:rPr>
        <w:tab/>
        <w:t>Cash and cash equivalents</w:t>
      </w:r>
    </w:p>
    <w:p w14:paraId="645E03D1" w14:textId="495A75D9"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Cash and cash equivalents comprise cash on hand and deposits held at banks and other short-term</w:t>
      </w:r>
      <w:r w:rsidR="002B7E96">
        <w:rPr>
          <w:rFonts w:ascii="Arial" w:hAnsi="Arial" w:cs="Arial"/>
          <w:sz w:val="18"/>
          <w:szCs w:val="18"/>
        </w:rPr>
        <w:t>,</w:t>
      </w:r>
      <w:r>
        <w:rPr>
          <w:rFonts w:ascii="Arial" w:hAnsi="Arial" w:cs="Arial"/>
          <w:sz w:val="18"/>
          <w:szCs w:val="18"/>
        </w:rPr>
        <w:t xml:space="preserve"> highly liquid investments with original maturities of three months or less</w:t>
      </w:r>
      <w:r w:rsidR="00BD4BA7">
        <w:rPr>
          <w:rFonts w:ascii="Arial" w:hAnsi="Arial" w:cs="Arial"/>
          <w:sz w:val="18"/>
          <w:szCs w:val="18"/>
        </w:rPr>
        <w:t xml:space="preserve"> from the date of acquisition</w:t>
      </w:r>
      <w:r w:rsidR="006D582B">
        <w:rPr>
          <w:rFonts w:ascii="Arial" w:hAnsi="Arial" w:cs="Arial"/>
          <w:sz w:val="18"/>
          <w:szCs w:val="18"/>
        </w:rPr>
        <w:t>.</w:t>
      </w:r>
    </w:p>
    <w:p w14:paraId="0076D2D1" w14:textId="77777777" w:rsidR="006F0292" w:rsidRDefault="006F0292" w:rsidP="00502BCD">
      <w:pPr>
        <w:pStyle w:val="BodyText"/>
        <w:shd w:val="clear" w:color="auto" w:fill="FFFFFF"/>
        <w:spacing w:line="240" w:lineRule="exact"/>
        <w:ind w:left="567"/>
        <w:jc w:val="both"/>
        <w:rPr>
          <w:rFonts w:ascii="Arial" w:hAnsi="Arial" w:cs="Arial"/>
          <w:sz w:val="18"/>
          <w:szCs w:val="18"/>
        </w:rPr>
      </w:pPr>
    </w:p>
    <w:p w14:paraId="7DD57165" w14:textId="0C35E8F5" w:rsidR="0070720A" w:rsidRDefault="0070720A" w:rsidP="007E546F">
      <w:pPr>
        <w:tabs>
          <w:tab w:val="left" w:pos="709"/>
        </w:tabs>
        <w:spacing w:after="120" w:line="240" w:lineRule="exact"/>
        <w:ind w:left="567" w:hanging="567"/>
        <w:jc w:val="both"/>
        <w:rPr>
          <w:rFonts w:ascii="Arial" w:hAnsi="Arial" w:cs="Arial"/>
          <w:b/>
          <w:bCs/>
          <w:i/>
          <w:iCs/>
          <w:sz w:val="18"/>
          <w:szCs w:val="18"/>
        </w:rPr>
      </w:pPr>
      <w:r>
        <w:rPr>
          <w:rFonts w:ascii="Arial" w:hAnsi="Arial" w:cs="Arial"/>
          <w:b/>
          <w:bCs/>
          <w:i/>
          <w:iCs/>
          <w:sz w:val="18"/>
          <w:szCs w:val="18"/>
        </w:rPr>
        <w:t>(</w:t>
      </w:r>
      <w:r>
        <w:rPr>
          <w:rFonts w:ascii="Arial" w:hAnsi="Arial" w:cs="Browallia New"/>
          <w:b/>
          <w:bCs/>
          <w:i/>
          <w:iCs/>
          <w:sz w:val="18"/>
          <w:szCs w:val="22"/>
        </w:rPr>
        <w:t>e</w:t>
      </w:r>
      <w:r>
        <w:rPr>
          <w:rFonts w:ascii="Arial" w:hAnsi="Arial" w:cs="Arial"/>
          <w:b/>
          <w:bCs/>
          <w:i/>
          <w:iCs/>
          <w:sz w:val="18"/>
          <w:szCs w:val="18"/>
        </w:rPr>
        <w:t>)</w:t>
      </w:r>
      <w:r>
        <w:rPr>
          <w:rFonts w:ascii="Arial" w:hAnsi="Arial" w:cs="Arial"/>
          <w:b/>
          <w:bCs/>
          <w:i/>
          <w:iCs/>
          <w:sz w:val="18"/>
          <w:szCs w:val="18"/>
        </w:rPr>
        <w:tab/>
      </w:r>
      <w:r w:rsidR="00F74231">
        <w:rPr>
          <w:rFonts w:ascii="Arial" w:hAnsi="Arial" w:cs="Arial"/>
          <w:b/>
          <w:bCs/>
          <w:i/>
          <w:iCs/>
          <w:sz w:val="18"/>
          <w:szCs w:val="18"/>
        </w:rPr>
        <w:t>O</w:t>
      </w:r>
      <w:r>
        <w:rPr>
          <w:rFonts w:ascii="Arial" w:hAnsi="Arial" w:cs="Arial"/>
          <w:b/>
          <w:bCs/>
          <w:i/>
          <w:iCs/>
          <w:sz w:val="18"/>
          <w:szCs w:val="18"/>
        </w:rPr>
        <w:t>ther current receivables</w:t>
      </w:r>
    </w:p>
    <w:p w14:paraId="50766186" w14:textId="42FA9402" w:rsidR="0070720A" w:rsidRDefault="00F74231" w:rsidP="00502BCD">
      <w:pPr>
        <w:pStyle w:val="ListParagraph"/>
        <w:spacing w:line="240" w:lineRule="exact"/>
        <w:ind w:left="567"/>
        <w:jc w:val="both"/>
        <w:rPr>
          <w:rFonts w:ascii="Arial" w:hAnsi="Arial" w:cs="Arial"/>
          <w:snapToGrid w:val="0"/>
          <w:sz w:val="18"/>
          <w:szCs w:val="18"/>
        </w:rPr>
      </w:pPr>
      <w:r>
        <w:rPr>
          <w:rFonts w:ascii="Arial" w:hAnsi="Arial" w:cs="Arial"/>
          <w:snapToGrid w:val="0"/>
          <w:sz w:val="18"/>
          <w:szCs w:val="18"/>
          <w:lang w:eastAsia="th-TH"/>
        </w:rPr>
        <w:t>O</w:t>
      </w:r>
      <w:r w:rsidR="0070720A">
        <w:rPr>
          <w:rFonts w:ascii="Arial" w:hAnsi="Arial" w:cs="Arial"/>
          <w:snapToGrid w:val="0"/>
          <w:sz w:val="18"/>
          <w:szCs w:val="18"/>
          <w:lang w:eastAsia="th-TH"/>
        </w:rPr>
        <w:t xml:space="preserve">ther current receivables are stated at their invoice value </w:t>
      </w:r>
      <w:r w:rsidR="00893234">
        <w:rPr>
          <w:rFonts w:ascii="Arial" w:hAnsi="Arial" w:cs="Arial"/>
          <w:snapToGrid w:val="0"/>
          <w:sz w:val="18"/>
          <w:szCs w:val="18"/>
          <w:lang w:eastAsia="th-TH"/>
        </w:rPr>
        <w:t>minus</w:t>
      </w:r>
      <w:r w:rsidR="0070720A">
        <w:rPr>
          <w:rFonts w:ascii="Arial" w:hAnsi="Arial" w:cs="Arial"/>
          <w:snapToGrid w:val="0"/>
          <w:sz w:val="18"/>
          <w:szCs w:val="18"/>
          <w:lang w:eastAsia="th-TH"/>
        </w:rPr>
        <w:t xml:space="preserve"> </w:t>
      </w:r>
      <w:r w:rsidR="00893234">
        <w:rPr>
          <w:rFonts w:ascii="Arial" w:hAnsi="Arial" w:cs="Arial"/>
          <w:snapToGrid w:val="0"/>
          <w:sz w:val="18"/>
          <w:szCs w:val="18"/>
          <w:lang w:eastAsia="th-TH"/>
        </w:rPr>
        <w:t xml:space="preserve">the </w:t>
      </w:r>
      <w:r w:rsidR="0070720A">
        <w:rPr>
          <w:rFonts w:ascii="Arial" w:hAnsi="Arial" w:cs="Arial"/>
          <w:snapToGrid w:val="0"/>
          <w:sz w:val="18"/>
          <w:szCs w:val="18"/>
          <w:lang w:eastAsia="th-TH"/>
        </w:rPr>
        <w:t>provision for expected credit loss.</w:t>
      </w:r>
    </w:p>
    <w:p w14:paraId="68882825" w14:textId="74A8A6FC" w:rsidR="0070720A" w:rsidRDefault="0070720A" w:rsidP="002A7889">
      <w:pPr>
        <w:pStyle w:val="ListParagraph"/>
        <w:spacing w:after="120" w:line="240" w:lineRule="exact"/>
        <w:ind w:left="567"/>
        <w:jc w:val="both"/>
        <w:rPr>
          <w:rFonts w:ascii="Arial" w:hAnsi="Arial" w:cs="Arial"/>
          <w:sz w:val="18"/>
          <w:szCs w:val="18"/>
        </w:rPr>
      </w:pPr>
      <w:r>
        <w:rPr>
          <w:rFonts w:ascii="Arial" w:hAnsi="Arial" w:cs="Arial"/>
          <w:snapToGrid w:val="0"/>
          <w:sz w:val="18"/>
          <w:szCs w:val="18"/>
          <w:lang w:eastAsia="th-TH"/>
        </w:rPr>
        <w:t xml:space="preserve">The expected credit loss allowance </w:t>
      </w:r>
      <w:r w:rsidR="00FE5F27">
        <w:rPr>
          <w:rFonts w:ascii="Arial" w:hAnsi="Arial" w:cs="Arial"/>
          <w:snapToGrid w:val="0"/>
          <w:sz w:val="18"/>
          <w:szCs w:val="18"/>
          <w:lang w:eastAsia="th-TH"/>
        </w:rPr>
        <w:t>is</w:t>
      </w:r>
      <w:r>
        <w:rPr>
          <w:rFonts w:ascii="Arial" w:hAnsi="Arial" w:cs="Arial"/>
          <w:snapToGrid w:val="0"/>
          <w:sz w:val="18"/>
          <w:szCs w:val="18"/>
          <w:lang w:eastAsia="th-TH"/>
        </w:rPr>
        <w:t xml:space="preserve"> estimated </w:t>
      </w:r>
      <w:r w:rsidR="000902D1">
        <w:rPr>
          <w:rFonts w:ascii="Arial" w:hAnsi="Arial" w:cs="Arial"/>
          <w:snapToGrid w:val="0"/>
          <w:sz w:val="18"/>
          <w:szCs w:val="18"/>
          <w:lang w:eastAsia="th-TH"/>
        </w:rPr>
        <w:t xml:space="preserve">to </w:t>
      </w:r>
      <w:r w:rsidR="002A7889">
        <w:rPr>
          <w:rFonts w:ascii="Arial" w:hAnsi="Arial" w:cs="Arial"/>
          <w:snapToGrid w:val="0"/>
          <w:sz w:val="18"/>
          <w:szCs w:val="18"/>
          <w:lang w:eastAsia="th-TH"/>
        </w:rPr>
        <w:t>equal</w:t>
      </w:r>
      <w:r>
        <w:rPr>
          <w:rFonts w:ascii="Arial" w:hAnsi="Arial" w:cs="Arial"/>
          <w:snapToGrid w:val="0"/>
          <w:sz w:val="18"/>
          <w:szCs w:val="18"/>
          <w:lang w:eastAsia="th-TH"/>
        </w:rPr>
        <w:t xml:space="preserve"> the lifetime expected credit losses. For collective assessment of </w:t>
      </w:r>
      <w:r w:rsidR="00600FCF">
        <w:rPr>
          <w:rFonts w:ascii="Arial" w:hAnsi="Arial" w:cs="Arial"/>
          <w:snapToGrid w:val="0"/>
          <w:sz w:val="18"/>
          <w:szCs w:val="18"/>
          <w:lang w:eastAsia="th-TH"/>
        </w:rPr>
        <w:t>accounts</w:t>
      </w:r>
      <w:r>
        <w:rPr>
          <w:rFonts w:ascii="Arial" w:hAnsi="Arial" w:cs="Arial"/>
          <w:snapToGrid w:val="0"/>
          <w:sz w:val="18"/>
          <w:szCs w:val="18"/>
          <w:lang w:eastAsia="th-TH"/>
        </w:rPr>
        <w:t xml:space="preserve"> receivable, the expected credit losses on these financial assets are estimated using a matrix based on the INTOUCH Group’s historical credit loss experience, an analysis of the debtor’s current financial position, adjusted for factors that are specific to the debtors, general economic conditions and an assessment of both the current as well as the forecast direction of conditions at the reporting date, including time value of money where appropriate. The Group has </w:t>
      </w:r>
      <w:r w:rsidR="002A7889">
        <w:rPr>
          <w:rFonts w:ascii="Arial" w:hAnsi="Arial" w:cs="Arial"/>
          <w:snapToGrid w:val="0"/>
          <w:sz w:val="18"/>
          <w:szCs w:val="18"/>
          <w:lang w:eastAsia="th-TH"/>
        </w:rPr>
        <w:t>recognised</w:t>
      </w:r>
      <w:r>
        <w:rPr>
          <w:rFonts w:ascii="Arial" w:hAnsi="Arial" w:cs="Arial"/>
          <w:snapToGrid w:val="0"/>
          <w:sz w:val="18"/>
          <w:szCs w:val="18"/>
          <w:lang w:eastAsia="th-TH"/>
        </w:rPr>
        <w:t xml:space="preserve"> a loss allowance of 100% against all receivables over 360 days past due because historical experience has indicated that these receivables are generally not recoverable.</w:t>
      </w:r>
    </w:p>
    <w:p w14:paraId="4A791046" w14:textId="1D72D659" w:rsidR="0070720A" w:rsidRDefault="0070720A" w:rsidP="002A7889">
      <w:pPr>
        <w:pStyle w:val="ListParagraph"/>
        <w:spacing w:after="120" w:line="240" w:lineRule="exact"/>
        <w:ind w:left="567"/>
        <w:jc w:val="both"/>
        <w:rPr>
          <w:rFonts w:ascii="Arial" w:hAnsi="Arial" w:cs="Arial"/>
          <w:snapToGrid w:val="0"/>
          <w:sz w:val="18"/>
          <w:szCs w:val="18"/>
          <w:lang w:eastAsia="th-TH"/>
        </w:rPr>
      </w:pPr>
      <w:r>
        <w:rPr>
          <w:rFonts w:ascii="Arial" w:hAnsi="Arial" w:cs="Arial"/>
          <w:snapToGrid w:val="0"/>
          <w:sz w:val="18"/>
          <w:szCs w:val="18"/>
          <w:lang w:eastAsia="th-TH"/>
        </w:rPr>
        <w:lastRenderedPageBreak/>
        <w:t xml:space="preserve">Lifetime </w:t>
      </w:r>
      <w:bookmarkStart w:id="0" w:name="_Hlk62810770"/>
      <w:r>
        <w:rPr>
          <w:rFonts w:ascii="Arial" w:hAnsi="Arial" w:cs="Arial"/>
          <w:snapToGrid w:val="0"/>
          <w:sz w:val="18"/>
          <w:szCs w:val="18"/>
          <w:lang w:eastAsia="th-TH"/>
        </w:rPr>
        <w:t xml:space="preserve">expected credit loss </w:t>
      </w:r>
      <w:bookmarkEnd w:id="0"/>
      <w:r>
        <w:rPr>
          <w:rFonts w:ascii="Arial" w:hAnsi="Arial" w:cs="Arial"/>
          <w:snapToGrid w:val="0"/>
          <w:sz w:val="18"/>
          <w:szCs w:val="18"/>
          <w:lang w:eastAsia="th-TH"/>
        </w:rPr>
        <w:t xml:space="preserve">represents the expected credit losses that will result from all possible default events over the expected life of a financial instrument. </w:t>
      </w:r>
      <w:r w:rsidR="002B7E96">
        <w:rPr>
          <w:rFonts w:ascii="Arial" w:hAnsi="Arial" w:cs="Arial"/>
          <w:snapToGrid w:val="0"/>
          <w:sz w:val="18"/>
          <w:szCs w:val="18"/>
          <w:lang w:eastAsia="th-TH"/>
        </w:rPr>
        <w:t>In an individual</w:t>
      </w:r>
      <w:r>
        <w:rPr>
          <w:rFonts w:ascii="Arial" w:hAnsi="Arial" w:cs="Arial"/>
          <w:snapToGrid w:val="0"/>
          <w:sz w:val="18"/>
          <w:szCs w:val="18"/>
          <w:lang w:eastAsia="th-TH"/>
        </w:rPr>
        <w:t xml:space="preserve"> assessment of account receivable, the expected credit loss is the present value of the entire amount that is not expected to be received throughout the expected life of the financial asset, with a discount at the effective interest rate, which is calculated from the estimation of risk positions in the event of default, multiplied by the probability of default and the percentage of damage that may occur when there is a default, discounted by the effective interest rate, calculated under each possible situation.</w:t>
      </w:r>
    </w:p>
    <w:p w14:paraId="31202D59" w14:textId="3967A902" w:rsidR="0070720A" w:rsidRDefault="0070720A" w:rsidP="0070720A">
      <w:pPr>
        <w:rPr>
          <w:rFonts w:ascii="Arial" w:hAnsi="Arial" w:cs="Arial"/>
          <w:b/>
          <w:bCs/>
          <w:i/>
          <w:iCs/>
          <w:sz w:val="18"/>
          <w:szCs w:val="18"/>
        </w:rPr>
      </w:pPr>
    </w:p>
    <w:p w14:paraId="73CBF24A" w14:textId="3901E189" w:rsidR="0070720A" w:rsidRDefault="0070720A" w:rsidP="007E546F">
      <w:pPr>
        <w:pStyle w:val="acctstatementsub-heading"/>
        <w:tabs>
          <w:tab w:val="num" w:pos="567"/>
        </w:tabs>
        <w:spacing w:before="0" w:after="120" w:line="240" w:lineRule="exact"/>
        <w:ind w:left="567" w:hanging="567"/>
        <w:jc w:val="both"/>
        <w:rPr>
          <w:rFonts w:ascii="Arial" w:hAnsi="Arial" w:cs="Arial"/>
          <w:i/>
          <w:iCs/>
          <w:sz w:val="18"/>
          <w:szCs w:val="18"/>
        </w:rPr>
      </w:pPr>
      <w:r>
        <w:rPr>
          <w:rFonts w:ascii="Arial" w:hAnsi="Arial" w:cs="Arial"/>
          <w:i/>
          <w:iCs/>
          <w:sz w:val="18"/>
          <w:szCs w:val="18"/>
        </w:rPr>
        <w:t>(</w:t>
      </w:r>
      <w:r w:rsidR="002F4C8F">
        <w:rPr>
          <w:rFonts w:ascii="Arial" w:hAnsi="Arial" w:cs="Arial"/>
          <w:i/>
          <w:iCs/>
          <w:sz w:val="18"/>
          <w:szCs w:val="18"/>
        </w:rPr>
        <w:t>f</w:t>
      </w:r>
      <w:r>
        <w:rPr>
          <w:rFonts w:ascii="Arial" w:hAnsi="Arial" w:cs="Arial"/>
          <w:i/>
          <w:iCs/>
          <w:sz w:val="18"/>
          <w:szCs w:val="18"/>
        </w:rPr>
        <w:t xml:space="preserve">) </w:t>
      </w:r>
      <w:r>
        <w:rPr>
          <w:rFonts w:ascii="Arial" w:hAnsi="Arial" w:cs="Arial"/>
          <w:i/>
          <w:iCs/>
          <w:sz w:val="18"/>
          <w:szCs w:val="18"/>
        </w:rPr>
        <w:tab/>
        <w:t>Investments</w:t>
      </w:r>
    </w:p>
    <w:p w14:paraId="721AF2D9" w14:textId="77777777" w:rsidR="0070720A" w:rsidRPr="00A44CAB" w:rsidRDefault="0070720A">
      <w:pPr>
        <w:pStyle w:val="AccPolicysubhead"/>
        <w:rPr>
          <w:rFonts w:ascii="Arial" w:hAnsi="Arial" w:cs="Arial"/>
          <w:bCs w:val="0"/>
          <w:snapToGrid w:val="0"/>
          <w:sz w:val="18"/>
          <w:szCs w:val="18"/>
          <w:lang w:eastAsia="th-TH"/>
        </w:rPr>
      </w:pPr>
      <w:r w:rsidRPr="00A44CAB">
        <w:rPr>
          <w:rFonts w:ascii="Arial" w:hAnsi="Arial" w:cs="Arial"/>
          <w:bCs w:val="0"/>
          <w:snapToGrid w:val="0"/>
          <w:sz w:val="18"/>
          <w:szCs w:val="18"/>
          <w:lang w:eastAsia="th-TH"/>
        </w:rPr>
        <w:t xml:space="preserve">Investments in subsidiaries, joint ventures and associates </w:t>
      </w:r>
    </w:p>
    <w:p w14:paraId="30EC2868" w14:textId="38C99BC2" w:rsidR="00594241" w:rsidRPr="00A44CAB" w:rsidRDefault="00594241" w:rsidP="002A7889">
      <w:pPr>
        <w:pStyle w:val="BodyTextIndent2"/>
        <w:tabs>
          <w:tab w:val="num" w:pos="567"/>
        </w:tabs>
        <w:spacing w:after="120" w:line="240" w:lineRule="exact"/>
        <w:ind w:left="567"/>
        <w:jc w:val="both"/>
        <w:rPr>
          <w:rFonts w:ascii="Arial" w:hAnsi="Arial" w:cs="Arial"/>
          <w:sz w:val="18"/>
          <w:szCs w:val="18"/>
        </w:rPr>
      </w:pPr>
      <w:r w:rsidRPr="00A44CAB">
        <w:rPr>
          <w:rFonts w:ascii="Arial" w:hAnsi="Arial" w:cs="Arial"/>
          <w:sz w:val="18"/>
          <w:szCs w:val="18"/>
        </w:rPr>
        <w:t xml:space="preserve">Investments in subsidiaries, joint ventures, and associates in the Company’s separate financial statements are using </w:t>
      </w:r>
      <w:r w:rsidRPr="00594241">
        <w:rPr>
          <w:rFonts w:ascii="Arial" w:hAnsi="Arial" w:cs="Arial"/>
          <w:sz w:val="18"/>
          <w:szCs w:val="18"/>
        </w:rPr>
        <w:t>an equity</w:t>
      </w:r>
      <w:r w:rsidRPr="00A44CAB">
        <w:rPr>
          <w:rFonts w:ascii="Arial" w:hAnsi="Arial" w:cs="Arial"/>
          <w:sz w:val="18"/>
          <w:szCs w:val="18"/>
        </w:rPr>
        <w:t xml:space="preserve"> method.</w:t>
      </w:r>
    </w:p>
    <w:p w14:paraId="41FFEDDE" w14:textId="5AE01792" w:rsidR="0070720A" w:rsidRDefault="0070720A" w:rsidP="002A7889">
      <w:pPr>
        <w:pStyle w:val="BodyTextIndent2"/>
        <w:tabs>
          <w:tab w:val="num" w:pos="567"/>
        </w:tabs>
        <w:spacing w:after="120" w:line="240" w:lineRule="exact"/>
        <w:ind w:left="567"/>
        <w:jc w:val="both"/>
        <w:rPr>
          <w:rFonts w:ascii="Arial" w:hAnsi="Arial" w:cs="Arial"/>
          <w:sz w:val="18"/>
          <w:szCs w:val="18"/>
        </w:rPr>
      </w:pPr>
      <w:r>
        <w:rPr>
          <w:rFonts w:ascii="Arial" w:hAnsi="Arial" w:cs="Arial"/>
          <w:sz w:val="18"/>
          <w:szCs w:val="18"/>
        </w:rPr>
        <w:t>Investments in subsidiaries, joint ventures</w:t>
      </w:r>
      <w:r w:rsidR="005F51F4">
        <w:rPr>
          <w:rFonts w:ascii="Arial" w:hAnsi="Arial" w:cs="Arial"/>
          <w:sz w:val="18"/>
          <w:szCs w:val="18"/>
        </w:rPr>
        <w:t xml:space="preserve"> and</w:t>
      </w:r>
      <w:r>
        <w:rPr>
          <w:rFonts w:ascii="Arial" w:hAnsi="Arial" w:cs="Arial"/>
          <w:sz w:val="18"/>
          <w:szCs w:val="18"/>
        </w:rPr>
        <w:t xml:space="preserve"> </w:t>
      </w:r>
      <w:r w:rsidR="00D2094D">
        <w:rPr>
          <w:rFonts w:ascii="Arial" w:hAnsi="Arial" w:cs="Arial"/>
          <w:sz w:val="18"/>
          <w:szCs w:val="18"/>
        </w:rPr>
        <w:t xml:space="preserve">an </w:t>
      </w:r>
      <w:r>
        <w:rPr>
          <w:rFonts w:ascii="Arial" w:hAnsi="Arial" w:cs="Arial"/>
          <w:sz w:val="18"/>
          <w:szCs w:val="18"/>
        </w:rPr>
        <w:t>associate in the consolidated financial statements are disclosed in note 3 (a).</w:t>
      </w:r>
    </w:p>
    <w:p w14:paraId="12553445" w14:textId="18F3869F" w:rsidR="0070720A" w:rsidRDefault="0070720A" w:rsidP="002A7889">
      <w:pPr>
        <w:pStyle w:val="BodyText"/>
        <w:shd w:val="clear" w:color="auto" w:fill="FFFFFF"/>
        <w:tabs>
          <w:tab w:val="num" w:pos="567"/>
        </w:tabs>
        <w:spacing w:before="240" w:after="120" w:line="240" w:lineRule="exact"/>
        <w:ind w:left="567"/>
        <w:jc w:val="both"/>
        <w:rPr>
          <w:rFonts w:ascii="Arial" w:hAnsi="Arial" w:cs="Arial"/>
          <w:i/>
          <w:iCs/>
          <w:sz w:val="18"/>
          <w:szCs w:val="18"/>
        </w:rPr>
      </w:pPr>
      <w:r>
        <w:rPr>
          <w:rFonts w:ascii="Arial" w:hAnsi="Arial" w:cs="Arial"/>
          <w:i/>
          <w:iCs/>
          <w:sz w:val="18"/>
          <w:szCs w:val="18"/>
        </w:rPr>
        <w:t xml:space="preserve">Investment in </w:t>
      </w:r>
      <w:r w:rsidR="007E546F">
        <w:rPr>
          <w:rFonts w:ascii="Arial" w:hAnsi="Arial" w:cs="Arial"/>
          <w:i/>
          <w:iCs/>
          <w:sz w:val="18"/>
          <w:szCs w:val="18"/>
        </w:rPr>
        <w:t>v</w:t>
      </w:r>
      <w:r>
        <w:rPr>
          <w:rFonts w:ascii="Arial" w:hAnsi="Arial" w:cs="Arial"/>
          <w:i/>
          <w:iCs/>
          <w:sz w:val="18"/>
          <w:szCs w:val="18"/>
        </w:rPr>
        <w:t xml:space="preserve">enture </w:t>
      </w:r>
      <w:r w:rsidR="007E546F">
        <w:rPr>
          <w:rFonts w:ascii="Arial" w:hAnsi="Arial" w:cs="Arial"/>
          <w:i/>
          <w:iCs/>
          <w:sz w:val="18"/>
          <w:szCs w:val="18"/>
        </w:rPr>
        <w:t>c</w:t>
      </w:r>
      <w:r>
        <w:rPr>
          <w:rFonts w:ascii="Arial" w:hAnsi="Arial" w:cs="Arial"/>
          <w:i/>
          <w:iCs/>
          <w:sz w:val="18"/>
          <w:szCs w:val="18"/>
        </w:rPr>
        <w:t>apital project</w:t>
      </w:r>
    </w:p>
    <w:p w14:paraId="69C2EDA4" w14:textId="158F5A59" w:rsidR="0070720A" w:rsidRDefault="000902D1" w:rsidP="002A7889">
      <w:pPr>
        <w:pStyle w:val="BodyTextIndent2"/>
        <w:tabs>
          <w:tab w:val="num" w:pos="567"/>
        </w:tabs>
        <w:spacing w:after="120" w:line="240" w:lineRule="exact"/>
        <w:ind w:left="567"/>
        <w:jc w:val="both"/>
        <w:rPr>
          <w:rFonts w:ascii="Arial" w:hAnsi="Arial" w:cs="Arial"/>
          <w:bCs/>
          <w:sz w:val="18"/>
          <w:szCs w:val="18"/>
          <w:lang w:eastAsia="en-GB"/>
        </w:rPr>
      </w:pPr>
      <w:r>
        <w:rPr>
          <w:rFonts w:ascii="Arial" w:hAnsi="Arial" w:cs="Arial"/>
          <w:bCs/>
          <w:sz w:val="18"/>
          <w:szCs w:val="18"/>
          <w:lang w:eastAsia="en-GB"/>
        </w:rPr>
        <w:t xml:space="preserve">Venture capital investment comprises </w:t>
      </w:r>
      <w:r w:rsidR="0070720A">
        <w:rPr>
          <w:rFonts w:ascii="Arial" w:hAnsi="Arial" w:cs="Arial"/>
          <w:bCs/>
          <w:sz w:val="18"/>
          <w:szCs w:val="18"/>
          <w:lang w:eastAsia="en-GB"/>
        </w:rPr>
        <w:t>investments in associate</w:t>
      </w:r>
      <w:r w:rsidR="00BD4BA7">
        <w:rPr>
          <w:rFonts w:ascii="Arial" w:hAnsi="Arial" w:cs="Arial"/>
          <w:bCs/>
          <w:sz w:val="18"/>
          <w:szCs w:val="18"/>
          <w:lang w:eastAsia="en-GB"/>
        </w:rPr>
        <w:t>s</w:t>
      </w:r>
      <w:r w:rsidR="0070720A">
        <w:rPr>
          <w:rFonts w:ascii="Arial" w:hAnsi="Arial" w:cs="Arial"/>
          <w:bCs/>
          <w:sz w:val="18"/>
          <w:szCs w:val="18"/>
          <w:lang w:eastAsia="en-GB"/>
        </w:rPr>
        <w:t xml:space="preserve"> and other investments. They are non-marketable or debt securities presented in the statement of financial position at </w:t>
      </w:r>
      <w:r w:rsidR="005F51F4">
        <w:rPr>
          <w:rFonts w:ascii="Arial" w:hAnsi="Arial" w:cs="Arial"/>
          <w:bCs/>
          <w:sz w:val="18"/>
          <w:szCs w:val="18"/>
          <w:lang w:eastAsia="en-GB"/>
        </w:rPr>
        <w:t>FVTPL</w:t>
      </w:r>
      <w:r w:rsidR="0070720A">
        <w:rPr>
          <w:rFonts w:ascii="Arial" w:hAnsi="Arial" w:cs="Arial"/>
          <w:bCs/>
          <w:sz w:val="18"/>
          <w:szCs w:val="18"/>
          <w:lang w:eastAsia="en-GB"/>
        </w:rPr>
        <w:t xml:space="preserve">. These are classified </w:t>
      </w:r>
      <w:r w:rsidR="00DC5280">
        <w:rPr>
          <w:rFonts w:ascii="Arial" w:hAnsi="Arial" w:cs="Arial"/>
          <w:bCs/>
          <w:sz w:val="18"/>
          <w:szCs w:val="18"/>
          <w:lang w:eastAsia="en-GB"/>
        </w:rPr>
        <w:t>based on</w:t>
      </w:r>
      <w:r w:rsidR="0070720A">
        <w:rPr>
          <w:rFonts w:ascii="Arial" w:hAnsi="Arial" w:cs="Arial"/>
          <w:bCs/>
          <w:sz w:val="18"/>
          <w:szCs w:val="18"/>
          <w:lang w:eastAsia="en-GB"/>
        </w:rPr>
        <w:t xml:space="preserve"> </w:t>
      </w:r>
      <w:r>
        <w:rPr>
          <w:rFonts w:ascii="Arial" w:hAnsi="Arial" w:cs="Arial"/>
          <w:bCs/>
          <w:sz w:val="18"/>
          <w:szCs w:val="18"/>
          <w:lang w:eastAsia="en-GB"/>
        </w:rPr>
        <w:t xml:space="preserve">the </w:t>
      </w:r>
      <w:r w:rsidR="0070720A">
        <w:rPr>
          <w:rFonts w:ascii="Arial" w:hAnsi="Arial" w:cs="Arial"/>
          <w:bCs/>
          <w:sz w:val="18"/>
          <w:szCs w:val="18"/>
          <w:lang w:eastAsia="en-GB"/>
        </w:rPr>
        <w:t xml:space="preserve">cash flow characteristics of the financial asset and </w:t>
      </w:r>
      <w:r>
        <w:rPr>
          <w:rFonts w:ascii="Arial" w:hAnsi="Arial" w:cs="Arial"/>
          <w:bCs/>
          <w:sz w:val="18"/>
          <w:szCs w:val="18"/>
          <w:lang w:eastAsia="en-GB"/>
        </w:rPr>
        <w:t xml:space="preserve">the </w:t>
      </w:r>
      <w:r w:rsidR="0070720A">
        <w:rPr>
          <w:rFonts w:ascii="Arial" w:hAnsi="Arial" w:cs="Arial"/>
          <w:bCs/>
          <w:sz w:val="18"/>
          <w:szCs w:val="18"/>
          <w:lang w:eastAsia="en-GB"/>
        </w:rPr>
        <w:t xml:space="preserve">business model for managing the financial asset. The fair value is based on the latest transaction price or the agreed trading price of market participants or </w:t>
      </w:r>
      <w:r>
        <w:rPr>
          <w:rFonts w:ascii="Arial" w:hAnsi="Arial" w:cs="Arial"/>
          <w:bCs/>
          <w:sz w:val="18"/>
          <w:szCs w:val="18"/>
          <w:lang w:eastAsia="en-GB"/>
        </w:rPr>
        <w:t>estimated</w:t>
      </w:r>
      <w:r w:rsidR="0070720A">
        <w:rPr>
          <w:rFonts w:ascii="Arial" w:hAnsi="Arial" w:cs="Arial"/>
          <w:bCs/>
          <w:sz w:val="18"/>
          <w:szCs w:val="18"/>
          <w:lang w:eastAsia="en-GB"/>
        </w:rPr>
        <w:t xml:space="preserve"> using valuation techniques.</w:t>
      </w:r>
    </w:p>
    <w:p w14:paraId="76239DB8" w14:textId="77777777" w:rsidR="0070720A" w:rsidRDefault="0070720A" w:rsidP="002A7889">
      <w:pPr>
        <w:pStyle w:val="BodyText"/>
        <w:shd w:val="clear" w:color="auto" w:fill="FFFFFF"/>
        <w:tabs>
          <w:tab w:val="num" w:pos="567"/>
        </w:tabs>
        <w:spacing w:before="240" w:after="120" w:line="240" w:lineRule="exact"/>
        <w:ind w:left="567"/>
        <w:jc w:val="both"/>
        <w:rPr>
          <w:rFonts w:ascii="Arial" w:hAnsi="Arial" w:cs="Arial"/>
          <w:i/>
          <w:iCs/>
          <w:sz w:val="18"/>
          <w:szCs w:val="18"/>
        </w:rPr>
      </w:pPr>
      <w:r>
        <w:rPr>
          <w:rFonts w:ascii="Arial" w:hAnsi="Arial" w:cs="Arial"/>
          <w:i/>
          <w:iCs/>
          <w:sz w:val="18"/>
          <w:szCs w:val="18"/>
        </w:rPr>
        <w:t>Other current financial assets</w:t>
      </w:r>
    </w:p>
    <w:p w14:paraId="4F668052" w14:textId="3969EC35" w:rsidR="0070720A" w:rsidRDefault="0070720A" w:rsidP="002A7889">
      <w:pPr>
        <w:pStyle w:val="BodyTextIndent2"/>
        <w:tabs>
          <w:tab w:val="num" w:pos="567"/>
        </w:tabs>
        <w:spacing w:after="120" w:line="240" w:lineRule="exact"/>
        <w:ind w:left="567"/>
        <w:jc w:val="both"/>
        <w:rPr>
          <w:rFonts w:ascii="Arial" w:hAnsi="Arial" w:cs="Arial"/>
          <w:sz w:val="18"/>
          <w:szCs w:val="18"/>
        </w:rPr>
      </w:pPr>
      <w:r>
        <w:rPr>
          <w:rFonts w:ascii="Arial" w:hAnsi="Arial" w:cs="Arial"/>
          <w:sz w:val="18"/>
          <w:szCs w:val="18"/>
        </w:rPr>
        <w:t>Marketable equity securities are presented in the statement of financial position</w:t>
      </w:r>
      <w:r w:rsidR="002B7E96">
        <w:rPr>
          <w:rFonts w:ascii="Arial" w:hAnsi="Arial" w:cs="Arial"/>
          <w:sz w:val="18"/>
          <w:szCs w:val="18"/>
        </w:rPr>
        <w:t>,</w:t>
      </w:r>
      <w:r>
        <w:rPr>
          <w:rFonts w:ascii="Arial" w:hAnsi="Arial" w:cs="Arial"/>
          <w:sz w:val="18"/>
          <w:szCs w:val="18"/>
        </w:rPr>
        <w:t xml:space="preserve"> which </w:t>
      </w:r>
      <w:r w:rsidR="002B7E96">
        <w:rPr>
          <w:rFonts w:ascii="Arial" w:hAnsi="Arial" w:cs="Arial"/>
          <w:sz w:val="18"/>
          <w:szCs w:val="18"/>
        </w:rPr>
        <w:t>is</w:t>
      </w:r>
      <w:r>
        <w:rPr>
          <w:rFonts w:ascii="Arial" w:hAnsi="Arial" w:cs="Arial"/>
          <w:sz w:val="18"/>
          <w:szCs w:val="18"/>
        </w:rPr>
        <w:t xml:space="preserve"> carried </w:t>
      </w:r>
      <w:r w:rsidR="00893234">
        <w:rPr>
          <w:rFonts w:ascii="Arial" w:hAnsi="Arial" w:cs="Arial"/>
          <w:sz w:val="18"/>
          <w:szCs w:val="18"/>
        </w:rPr>
        <w:t xml:space="preserve">out </w:t>
      </w:r>
      <w:r>
        <w:rPr>
          <w:rFonts w:ascii="Arial" w:hAnsi="Arial" w:cs="Arial"/>
          <w:sz w:val="18"/>
          <w:szCs w:val="18"/>
        </w:rPr>
        <w:t xml:space="preserve">at </w:t>
      </w:r>
      <w:r w:rsidR="005F51F4">
        <w:rPr>
          <w:rFonts w:ascii="Arial" w:hAnsi="Arial" w:cs="Arial"/>
          <w:sz w:val="18"/>
          <w:szCs w:val="18"/>
        </w:rPr>
        <w:t>FVOCI</w:t>
      </w:r>
      <w:r>
        <w:rPr>
          <w:rFonts w:ascii="Arial" w:hAnsi="Arial" w:cs="Arial"/>
          <w:sz w:val="18"/>
          <w:szCs w:val="18"/>
        </w:rPr>
        <w:t xml:space="preserve"> and classified</w:t>
      </w:r>
      <w:r>
        <w:rPr>
          <w:rFonts w:ascii="Arial" w:hAnsi="Arial" w:cs="Arial"/>
          <w:bCs/>
          <w:sz w:val="18"/>
          <w:szCs w:val="18"/>
          <w:lang w:eastAsia="en-GB"/>
        </w:rPr>
        <w:t xml:space="preserve"> </w:t>
      </w:r>
      <w:r w:rsidR="00DC5280">
        <w:rPr>
          <w:rFonts w:ascii="Arial" w:hAnsi="Arial" w:cs="Arial"/>
          <w:bCs/>
          <w:sz w:val="18"/>
          <w:szCs w:val="18"/>
          <w:lang w:eastAsia="en-GB"/>
        </w:rPr>
        <w:t>based on</w:t>
      </w:r>
      <w:r>
        <w:rPr>
          <w:rFonts w:ascii="Arial" w:hAnsi="Arial" w:cs="Arial"/>
          <w:bCs/>
          <w:sz w:val="18"/>
          <w:szCs w:val="18"/>
          <w:lang w:eastAsia="en-GB"/>
        </w:rPr>
        <w:t xml:space="preserve"> both cash flow characteristics of the financial assets and </w:t>
      </w:r>
      <w:r w:rsidR="00600FCF">
        <w:rPr>
          <w:rFonts w:ascii="Arial" w:hAnsi="Arial" w:cs="Arial"/>
          <w:bCs/>
          <w:sz w:val="18"/>
          <w:szCs w:val="18"/>
          <w:lang w:eastAsia="en-GB"/>
        </w:rPr>
        <w:t xml:space="preserve">the </w:t>
      </w:r>
      <w:r>
        <w:rPr>
          <w:rFonts w:ascii="Arial" w:hAnsi="Arial" w:cs="Arial"/>
          <w:bCs/>
          <w:sz w:val="18"/>
          <w:szCs w:val="18"/>
          <w:lang w:eastAsia="en-GB"/>
        </w:rPr>
        <w:t>business model for managing the financial assets,</w:t>
      </w:r>
      <w:r>
        <w:rPr>
          <w:rFonts w:ascii="Arial" w:hAnsi="Arial" w:cs="Arial"/>
          <w:sz w:val="18"/>
          <w:szCs w:val="18"/>
        </w:rPr>
        <w:t xml:space="preserve"> using reference rates from the closing prices at the reporting date.</w:t>
      </w:r>
    </w:p>
    <w:p w14:paraId="2A55B9F5" w14:textId="2B6033E1" w:rsidR="0070720A" w:rsidRDefault="0070720A" w:rsidP="002A7889">
      <w:pPr>
        <w:pStyle w:val="BodyTextIndent2"/>
        <w:tabs>
          <w:tab w:val="num" w:pos="567"/>
        </w:tabs>
        <w:spacing w:after="120" w:line="240" w:lineRule="exact"/>
        <w:ind w:left="567"/>
        <w:jc w:val="both"/>
        <w:rPr>
          <w:rFonts w:ascii="Arial" w:hAnsi="Arial" w:cs="Arial"/>
          <w:sz w:val="18"/>
          <w:szCs w:val="18"/>
        </w:rPr>
      </w:pPr>
      <w:r>
        <w:rPr>
          <w:rFonts w:ascii="Arial" w:hAnsi="Arial" w:cs="Arial"/>
          <w:sz w:val="18"/>
          <w:szCs w:val="18"/>
        </w:rPr>
        <w:t xml:space="preserve">Investments in non-marketable equity securities and other investments represent time deposits, bills of exchange and promissory notes with original maturities of more than </w:t>
      </w:r>
      <w:r w:rsidR="00600FCF">
        <w:rPr>
          <w:rFonts w:ascii="Arial" w:hAnsi="Arial" w:cs="Arial"/>
          <w:sz w:val="18"/>
          <w:szCs w:val="18"/>
        </w:rPr>
        <w:t>three</w:t>
      </w:r>
      <w:r>
        <w:rPr>
          <w:rFonts w:ascii="Arial" w:hAnsi="Arial" w:cs="Arial"/>
          <w:sz w:val="18"/>
          <w:szCs w:val="18"/>
        </w:rPr>
        <w:t xml:space="preserve"> months but less than </w:t>
      </w:r>
      <w:r w:rsidR="00600FCF">
        <w:rPr>
          <w:rFonts w:ascii="Arial" w:hAnsi="Arial" w:cs="Arial"/>
          <w:sz w:val="18"/>
          <w:szCs w:val="18"/>
        </w:rPr>
        <w:t>twelve</w:t>
      </w:r>
      <w:r>
        <w:rPr>
          <w:rFonts w:ascii="Arial" w:hAnsi="Arial" w:cs="Arial"/>
          <w:sz w:val="18"/>
          <w:szCs w:val="18"/>
        </w:rPr>
        <w:t xml:space="preserve"> months. These are presented in the </w:t>
      </w:r>
      <w:r>
        <w:rPr>
          <w:rFonts w:ascii="Arial" w:hAnsi="Arial" w:cs="Arial"/>
          <w:bCs/>
          <w:sz w:val="18"/>
          <w:szCs w:val="18"/>
          <w:lang w:eastAsia="en-GB"/>
        </w:rPr>
        <w:t xml:space="preserve">statement of financial position at </w:t>
      </w:r>
      <w:r w:rsidR="005F51F4">
        <w:rPr>
          <w:rFonts w:ascii="Arial" w:hAnsi="Arial" w:cs="Arial"/>
          <w:bCs/>
          <w:sz w:val="18"/>
          <w:szCs w:val="18"/>
          <w:lang w:eastAsia="en-GB"/>
        </w:rPr>
        <w:t>FVTPL</w:t>
      </w:r>
      <w:r>
        <w:rPr>
          <w:rFonts w:ascii="Arial" w:hAnsi="Arial" w:cs="Arial"/>
          <w:bCs/>
          <w:sz w:val="18"/>
          <w:szCs w:val="18"/>
          <w:lang w:eastAsia="en-GB"/>
        </w:rPr>
        <w:t>.</w:t>
      </w:r>
    </w:p>
    <w:p w14:paraId="35CBC29F" w14:textId="050ABFB8" w:rsidR="0070720A" w:rsidRDefault="0070720A" w:rsidP="002A7889">
      <w:pPr>
        <w:pStyle w:val="BodyTextIndent2"/>
        <w:tabs>
          <w:tab w:val="num" w:pos="567"/>
        </w:tabs>
        <w:spacing w:after="120" w:line="240" w:lineRule="exact"/>
        <w:ind w:left="567"/>
        <w:jc w:val="both"/>
        <w:rPr>
          <w:rFonts w:ascii="Arial" w:hAnsi="Arial" w:cs="Arial"/>
          <w:sz w:val="18"/>
          <w:szCs w:val="18"/>
        </w:rPr>
      </w:pPr>
      <w:r>
        <w:rPr>
          <w:rFonts w:ascii="Arial" w:hAnsi="Arial" w:cs="Arial"/>
          <w:sz w:val="18"/>
          <w:szCs w:val="18"/>
        </w:rPr>
        <w:t xml:space="preserve">Investment in </w:t>
      </w:r>
      <w:r w:rsidR="00600FCF">
        <w:rPr>
          <w:rFonts w:ascii="Arial" w:hAnsi="Arial" w:cs="Arial"/>
          <w:sz w:val="18"/>
          <w:szCs w:val="18"/>
        </w:rPr>
        <w:t>a held-to-maturity bond is presented at an amortised cost, with</w:t>
      </w:r>
      <w:r>
        <w:rPr>
          <w:rFonts w:ascii="Arial" w:hAnsi="Arial" w:cs="Arial"/>
          <w:sz w:val="18"/>
          <w:szCs w:val="18"/>
        </w:rPr>
        <w:t xml:space="preserve"> less provision for expected credit loss.</w:t>
      </w:r>
    </w:p>
    <w:p w14:paraId="64F626B3" w14:textId="77777777" w:rsidR="0070720A" w:rsidRDefault="0070720A" w:rsidP="002A7889">
      <w:pPr>
        <w:pStyle w:val="BodyText"/>
        <w:shd w:val="clear" w:color="auto" w:fill="FFFFFF"/>
        <w:tabs>
          <w:tab w:val="num" w:pos="567"/>
        </w:tabs>
        <w:spacing w:before="240" w:after="120" w:line="240" w:lineRule="exact"/>
        <w:ind w:left="567"/>
        <w:jc w:val="both"/>
        <w:rPr>
          <w:rFonts w:ascii="Arial" w:hAnsi="Arial" w:cs="Arial"/>
          <w:i/>
          <w:iCs/>
          <w:sz w:val="18"/>
          <w:szCs w:val="18"/>
        </w:rPr>
      </w:pPr>
      <w:r>
        <w:rPr>
          <w:rFonts w:ascii="Arial" w:hAnsi="Arial" w:cs="Arial"/>
          <w:i/>
          <w:iCs/>
          <w:sz w:val="18"/>
          <w:szCs w:val="18"/>
        </w:rPr>
        <w:t>Disposal of investment</w:t>
      </w:r>
    </w:p>
    <w:p w14:paraId="5237922B" w14:textId="0FEC5AB4" w:rsidR="0070720A" w:rsidRDefault="0070720A" w:rsidP="002A7889">
      <w:pPr>
        <w:tabs>
          <w:tab w:val="num" w:pos="567"/>
        </w:tabs>
        <w:spacing w:after="120" w:line="240" w:lineRule="exact"/>
        <w:ind w:left="567"/>
        <w:jc w:val="both"/>
        <w:rPr>
          <w:rFonts w:ascii="Arial" w:hAnsi="Arial" w:cs="Arial"/>
          <w:sz w:val="18"/>
          <w:szCs w:val="18"/>
        </w:rPr>
      </w:pPr>
      <w:r>
        <w:rPr>
          <w:rFonts w:ascii="Arial" w:hAnsi="Arial" w:cs="Arial"/>
          <w:sz w:val="18"/>
          <w:szCs w:val="18"/>
        </w:rPr>
        <w:t>The difference between the receipt from disposal and the book value of such investments is recognised in the statement of profit or loss. When disposing</w:t>
      </w:r>
      <w:r w:rsidR="000902D1">
        <w:rPr>
          <w:rFonts w:ascii="Arial" w:hAnsi="Arial" w:cs="Arial"/>
          <w:sz w:val="18"/>
          <w:szCs w:val="18"/>
        </w:rPr>
        <w:t xml:space="preserve"> of</w:t>
      </w:r>
      <w:r>
        <w:rPr>
          <w:rFonts w:ascii="Arial" w:hAnsi="Arial" w:cs="Arial"/>
          <w:sz w:val="18"/>
          <w:szCs w:val="18"/>
        </w:rPr>
        <w:t xml:space="preserve"> some part of bond</w:t>
      </w:r>
      <w:r w:rsidR="000902D1">
        <w:rPr>
          <w:rFonts w:ascii="Arial" w:hAnsi="Arial" w:cs="Arial"/>
          <w:sz w:val="18"/>
          <w:szCs w:val="18"/>
        </w:rPr>
        <w:t>s</w:t>
      </w:r>
      <w:r>
        <w:rPr>
          <w:rFonts w:ascii="Arial" w:hAnsi="Arial" w:cs="Arial"/>
          <w:sz w:val="18"/>
          <w:szCs w:val="18"/>
        </w:rPr>
        <w:t xml:space="preserve"> or equity securities</w:t>
      </w:r>
      <w:r w:rsidR="000902D1">
        <w:rPr>
          <w:rFonts w:ascii="Arial" w:hAnsi="Arial" w:cs="Arial"/>
          <w:sz w:val="18"/>
          <w:szCs w:val="18"/>
        </w:rPr>
        <w:t>, the</w:t>
      </w:r>
      <w:r>
        <w:rPr>
          <w:rFonts w:ascii="Arial" w:hAnsi="Arial" w:cs="Arial"/>
          <w:sz w:val="18"/>
          <w:szCs w:val="18"/>
        </w:rPr>
        <w:t xml:space="preserve"> amount of the disposed part is determined by reference to the average carrying amount of the total holding of the investment.</w:t>
      </w:r>
    </w:p>
    <w:p w14:paraId="573B847F" w14:textId="77777777" w:rsidR="00F54F42" w:rsidRDefault="00F54F42" w:rsidP="002A7889">
      <w:pPr>
        <w:tabs>
          <w:tab w:val="num" w:pos="567"/>
        </w:tabs>
        <w:spacing w:after="120" w:line="240" w:lineRule="exact"/>
        <w:ind w:left="567"/>
        <w:jc w:val="both"/>
        <w:rPr>
          <w:rFonts w:ascii="Arial" w:hAnsi="Arial" w:cs="Arial"/>
          <w:sz w:val="18"/>
          <w:szCs w:val="18"/>
        </w:rPr>
      </w:pPr>
    </w:p>
    <w:p w14:paraId="52468F2D" w14:textId="30CE7CCB" w:rsidR="0070720A" w:rsidRDefault="0070720A" w:rsidP="007E546F">
      <w:pPr>
        <w:pStyle w:val="ListParagraph"/>
        <w:numPr>
          <w:ilvl w:val="0"/>
          <w:numId w:val="44"/>
        </w:numPr>
        <w:tabs>
          <w:tab w:val="left" w:pos="567"/>
        </w:tabs>
        <w:spacing w:after="120" w:line="240" w:lineRule="exact"/>
        <w:ind w:left="567" w:hanging="567"/>
        <w:jc w:val="both"/>
        <w:rPr>
          <w:rFonts w:ascii="Arial" w:hAnsi="Arial" w:cs="Arial"/>
          <w:b/>
          <w:bCs/>
          <w:i/>
          <w:iCs/>
          <w:sz w:val="18"/>
          <w:szCs w:val="18"/>
        </w:rPr>
      </w:pPr>
      <w:r>
        <w:rPr>
          <w:rFonts w:ascii="Arial" w:hAnsi="Arial" w:cs="Arial"/>
          <w:b/>
          <w:bCs/>
          <w:i/>
          <w:iCs/>
          <w:sz w:val="18"/>
          <w:szCs w:val="18"/>
        </w:rPr>
        <w:t>Property</w:t>
      </w:r>
      <w:r w:rsidR="001E3766">
        <w:rPr>
          <w:rFonts w:ascii="Arial" w:hAnsi="Arial" w:cs="Arial"/>
          <w:b/>
          <w:bCs/>
          <w:i/>
          <w:iCs/>
          <w:sz w:val="18"/>
          <w:szCs w:val="18"/>
        </w:rPr>
        <w:t xml:space="preserve"> </w:t>
      </w:r>
      <w:r>
        <w:rPr>
          <w:rFonts w:ascii="Arial" w:hAnsi="Arial" w:cs="Arial"/>
          <w:b/>
          <w:bCs/>
          <w:i/>
          <w:iCs/>
          <w:sz w:val="18"/>
          <w:szCs w:val="18"/>
        </w:rPr>
        <w:t xml:space="preserve">and equipment </w:t>
      </w:r>
    </w:p>
    <w:p w14:paraId="3A3493B3" w14:textId="649944B5" w:rsidR="0070720A" w:rsidRDefault="0070720A" w:rsidP="002A7889">
      <w:pPr>
        <w:pStyle w:val="BodyTextIndent2"/>
        <w:spacing w:after="120" w:line="240" w:lineRule="exact"/>
        <w:ind w:left="567"/>
        <w:jc w:val="both"/>
        <w:rPr>
          <w:rFonts w:ascii="Arial" w:hAnsi="Arial" w:cs="Arial"/>
          <w:sz w:val="18"/>
          <w:szCs w:val="18"/>
        </w:rPr>
      </w:pPr>
      <w:r>
        <w:rPr>
          <w:rFonts w:ascii="Arial" w:hAnsi="Arial" w:cs="Arial"/>
          <w:sz w:val="18"/>
          <w:szCs w:val="18"/>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w:t>
      </w:r>
      <w:r w:rsidR="00DC5280">
        <w:rPr>
          <w:rFonts w:ascii="Arial" w:hAnsi="Arial" w:cs="Arial"/>
          <w:sz w:val="18"/>
          <w:szCs w:val="18"/>
        </w:rPr>
        <w:t xml:space="preserve">where </w:t>
      </w:r>
      <w:r>
        <w:rPr>
          <w:rFonts w:ascii="Arial" w:hAnsi="Arial" w:cs="Arial"/>
          <w:sz w:val="18"/>
          <w:szCs w:val="18"/>
        </w:rPr>
        <w:t xml:space="preserve">they are located and capitalised borrowing costs. </w:t>
      </w:r>
    </w:p>
    <w:p w14:paraId="0E130496" w14:textId="66EDB29C" w:rsidR="0070720A" w:rsidRDefault="0070720A" w:rsidP="002A7889">
      <w:pPr>
        <w:pStyle w:val="BodyTextIndent2"/>
        <w:spacing w:after="120" w:line="240" w:lineRule="exact"/>
        <w:ind w:left="567"/>
        <w:jc w:val="both"/>
        <w:rPr>
          <w:rFonts w:ascii="Arial" w:hAnsi="Arial" w:cs="Arial"/>
          <w:sz w:val="18"/>
          <w:szCs w:val="18"/>
        </w:rPr>
      </w:pPr>
      <w:r>
        <w:rPr>
          <w:rFonts w:ascii="Arial" w:hAnsi="Arial" w:cs="Arial"/>
          <w:sz w:val="18"/>
          <w:szCs w:val="18"/>
        </w:rPr>
        <w:t xml:space="preserve">The borrowing cost includes interest on bank overdrafts, short-term and long-term borrowings, amortisation of discounted bills of exchange, deferred financial expenses and related taxes. </w:t>
      </w:r>
    </w:p>
    <w:p w14:paraId="0AA397B5" w14:textId="2BF87FB1" w:rsidR="0070720A" w:rsidRDefault="0070720A" w:rsidP="002A7889">
      <w:pPr>
        <w:pStyle w:val="BodyTextIndent2"/>
        <w:spacing w:after="120" w:line="240" w:lineRule="exact"/>
        <w:ind w:left="567"/>
        <w:jc w:val="both"/>
        <w:rPr>
          <w:rFonts w:ascii="Arial" w:hAnsi="Arial" w:cs="Arial"/>
          <w:sz w:val="18"/>
          <w:szCs w:val="18"/>
        </w:rPr>
      </w:pPr>
      <w:r>
        <w:rPr>
          <w:rFonts w:ascii="Arial" w:hAnsi="Arial" w:cs="Arial"/>
          <w:sz w:val="18"/>
          <w:szCs w:val="18"/>
        </w:rPr>
        <w:t>When parts of an item of property and equipment have different useful lives, they are accounted for as separate items (major components).</w:t>
      </w:r>
    </w:p>
    <w:p w14:paraId="0C74894D" w14:textId="77777777" w:rsidR="00F54F42" w:rsidRDefault="00F54F42" w:rsidP="002A7889">
      <w:pPr>
        <w:pStyle w:val="BodyTextIndent2"/>
        <w:spacing w:after="120" w:line="240" w:lineRule="exact"/>
        <w:ind w:left="567"/>
        <w:jc w:val="both"/>
        <w:rPr>
          <w:rFonts w:ascii="Arial" w:hAnsi="Arial" w:cs="Arial"/>
          <w:sz w:val="18"/>
          <w:szCs w:val="18"/>
        </w:rPr>
      </w:pPr>
    </w:p>
    <w:p w14:paraId="16FC9E6B" w14:textId="77777777" w:rsidR="004B5DE4" w:rsidRDefault="004B5DE4" w:rsidP="002A7889">
      <w:pPr>
        <w:pStyle w:val="BodyTextIndent2"/>
        <w:spacing w:after="120" w:line="240" w:lineRule="exact"/>
        <w:ind w:left="567"/>
        <w:jc w:val="both"/>
        <w:rPr>
          <w:rFonts w:ascii="Arial" w:hAnsi="Arial" w:cs="Arial"/>
          <w:sz w:val="18"/>
          <w:szCs w:val="18"/>
        </w:rPr>
      </w:pPr>
    </w:p>
    <w:p w14:paraId="40FFAA7C" w14:textId="3D8AAF51" w:rsidR="0070720A" w:rsidRDefault="0070720A" w:rsidP="002A7889">
      <w:pPr>
        <w:pStyle w:val="BodyTextIndent2"/>
        <w:spacing w:after="120" w:line="240" w:lineRule="exact"/>
        <w:ind w:left="567"/>
        <w:jc w:val="both"/>
        <w:rPr>
          <w:rFonts w:ascii="Arial" w:hAnsi="Arial" w:cs="Arial"/>
          <w:sz w:val="18"/>
          <w:szCs w:val="18"/>
        </w:rPr>
      </w:pPr>
      <w:r>
        <w:rPr>
          <w:rFonts w:ascii="Arial" w:hAnsi="Arial" w:cs="Arial"/>
          <w:sz w:val="18"/>
          <w:szCs w:val="18"/>
        </w:rPr>
        <w:lastRenderedPageBreak/>
        <w:t xml:space="preserve">The cost of replacing a part of an item of property and equipment is recognised in the carrying amount of the item if it is probable that the future economic benefits embodied within the part will flow to INTOUCH Group, and its cost can be measured reliably. The carrying amount of the replaced part is derecognised. </w:t>
      </w:r>
      <w:r w:rsidR="00D66E6E">
        <w:rPr>
          <w:rFonts w:ascii="Arial" w:hAnsi="Arial" w:cs="Arial"/>
          <w:sz w:val="18"/>
          <w:szCs w:val="18"/>
        </w:rPr>
        <w:t xml:space="preserve">Property and equipment repair and maintenance costs </w:t>
      </w:r>
      <w:r>
        <w:rPr>
          <w:rFonts w:ascii="Arial" w:hAnsi="Arial" w:cs="Arial"/>
          <w:sz w:val="18"/>
          <w:szCs w:val="18"/>
        </w:rPr>
        <w:t>are recognised in profit or loss as incurred.</w:t>
      </w:r>
    </w:p>
    <w:p w14:paraId="2B3C2593" w14:textId="444F8D97" w:rsidR="0070720A" w:rsidRDefault="0070720A" w:rsidP="002A7889">
      <w:pPr>
        <w:pStyle w:val="BodyTextIndent2"/>
        <w:spacing w:after="120" w:line="240" w:lineRule="exact"/>
        <w:ind w:left="567"/>
        <w:jc w:val="both"/>
        <w:rPr>
          <w:rFonts w:ascii="Arial" w:hAnsi="Arial" w:cs="Arial"/>
          <w:sz w:val="18"/>
          <w:szCs w:val="18"/>
        </w:rPr>
      </w:pPr>
      <w:r>
        <w:rPr>
          <w:rFonts w:ascii="Arial" w:hAnsi="Arial" w:cs="Arial"/>
          <w:sz w:val="18"/>
          <w:szCs w:val="18"/>
        </w:rPr>
        <w:t xml:space="preserve">The residual value of an item of property and equipment has to be measured at the </w:t>
      </w:r>
      <w:r w:rsidR="00545B28">
        <w:rPr>
          <w:rFonts w:ascii="Arial" w:hAnsi="Arial" w:cs="Arial"/>
          <w:sz w:val="18"/>
          <w:szCs w:val="18"/>
        </w:rPr>
        <w:t>current estimated receivable for the asset if the assets are</w:t>
      </w:r>
      <w:r>
        <w:rPr>
          <w:rFonts w:ascii="Arial" w:hAnsi="Arial" w:cs="Arial"/>
          <w:sz w:val="18"/>
          <w:szCs w:val="18"/>
        </w:rPr>
        <w:t xml:space="preserve"> already of age and in the condition expected at the end of </w:t>
      </w:r>
      <w:r w:rsidR="00600FCF">
        <w:rPr>
          <w:rFonts w:ascii="Arial" w:hAnsi="Arial" w:cs="Arial"/>
          <w:sz w:val="18"/>
          <w:szCs w:val="18"/>
        </w:rPr>
        <w:t>their</w:t>
      </w:r>
      <w:r>
        <w:rPr>
          <w:rFonts w:ascii="Arial" w:hAnsi="Arial" w:cs="Arial"/>
          <w:sz w:val="18"/>
          <w:szCs w:val="18"/>
        </w:rPr>
        <w:t xml:space="preserve"> useful life. Furthermore, </w:t>
      </w:r>
      <w:r w:rsidR="00DC5280">
        <w:rPr>
          <w:rFonts w:ascii="Arial" w:hAnsi="Arial" w:cs="Arial"/>
          <w:sz w:val="18"/>
          <w:szCs w:val="18"/>
        </w:rPr>
        <w:t xml:space="preserve">an asset's residual value and useful life </w:t>
      </w:r>
      <w:r>
        <w:rPr>
          <w:rFonts w:ascii="Arial" w:hAnsi="Arial" w:cs="Arial"/>
          <w:sz w:val="18"/>
          <w:szCs w:val="18"/>
        </w:rPr>
        <w:t>have to be reviewed at least at each financial year-end.</w:t>
      </w:r>
    </w:p>
    <w:p w14:paraId="3D7A39AA" w14:textId="1B4FA37E" w:rsidR="0070720A" w:rsidRDefault="0070720A" w:rsidP="002A7889">
      <w:pPr>
        <w:pStyle w:val="BodyTextIndent2"/>
        <w:spacing w:after="120" w:line="240" w:lineRule="exact"/>
        <w:ind w:left="567"/>
        <w:jc w:val="both"/>
        <w:rPr>
          <w:rFonts w:ascii="Arial" w:hAnsi="Arial" w:cs="Arial"/>
          <w:sz w:val="18"/>
          <w:szCs w:val="18"/>
          <w:cs/>
        </w:rPr>
      </w:pPr>
      <w:r>
        <w:rPr>
          <w:rFonts w:ascii="Arial" w:hAnsi="Arial" w:cs="Arial"/>
          <w:sz w:val="18"/>
          <w:szCs w:val="18"/>
        </w:rPr>
        <w:t>Depreciation is calculated using the straight-line method to write off the cost of each asset to its estimated useful lives or</w:t>
      </w:r>
      <w:r w:rsidR="00362DE0">
        <w:rPr>
          <w:rFonts w:ascii="Arial" w:hAnsi="Arial" w:cs="Arial"/>
          <w:sz w:val="18"/>
          <w:szCs w:val="18"/>
        </w:rPr>
        <w:t xml:space="preserve"> </w:t>
      </w:r>
      <w:r w:rsidR="00C71BA9">
        <w:rPr>
          <w:rFonts w:ascii="Arial" w:hAnsi="Arial" w:cs="Arial"/>
          <w:sz w:val="18"/>
          <w:szCs w:val="18"/>
        </w:rPr>
        <w:t xml:space="preserve">the lease term, if it is shorter, as </w:t>
      </w:r>
      <w:r w:rsidR="00301382">
        <w:rPr>
          <w:rFonts w:ascii="Arial" w:hAnsi="Arial" w:cs="Arial"/>
          <w:sz w:val="18"/>
          <w:szCs w:val="18"/>
        </w:rPr>
        <w:t>follows</w:t>
      </w:r>
      <w:r w:rsidR="00F1052E">
        <w:rPr>
          <w:rFonts w:ascii="Arial" w:hAnsi="Arial" w:cs="Arial"/>
          <w:sz w:val="18"/>
          <w:szCs w:val="18"/>
        </w:rPr>
        <w:t>:</w:t>
      </w:r>
    </w:p>
    <w:tbl>
      <w:tblPr>
        <w:tblW w:w="8940" w:type="dxa"/>
        <w:tblInd w:w="531" w:type="dxa"/>
        <w:tblLayout w:type="fixed"/>
        <w:tblLook w:val="04A0" w:firstRow="1" w:lastRow="0" w:firstColumn="1" w:lastColumn="0" w:noHBand="0" w:noVBand="1"/>
      </w:tblPr>
      <w:tblGrid>
        <w:gridCol w:w="6689"/>
        <w:gridCol w:w="2251"/>
      </w:tblGrid>
      <w:tr w:rsidR="0070720A" w14:paraId="1124844F" w14:textId="77777777" w:rsidTr="0070720A">
        <w:tc>
          <w:tcPr>
            <w:tcW w:w="6687" w:type="dxa"/>
          </w:tcPr>
          <w:p w14:paraId="1503109E" w14:textId="77777777" w:rsidR="0070720A" w:rsidRDefault="0070720A" w:rsidP="002A7889">
            <w:pPr>
              <w:spacing w:after="40" w:line="240" w:lineRule="exact"/>
              <w:ind w:left="567"/>
              <w:jc w:val="both"/>
              <w:rPr>
                <w:rFonts w:ascii="Arial" w:hAnsi="Arial" w:cs="Arial"/>
                <w:sz w:val="18"/>
                <w:szCs w:val="18"/>
              </w:rPr>
            </w:pPr>
          </w:p>
        </w:tc>
        <w:tc>
          <w:tcPr>
            <w:tcW w:w="2250" w:type="dxa"/>
            <w:hideMark/>
          </w:tcPr>
          <w:p w14:paraId="31A1396B" w14:textId="77777777" w:rsidR="0070720A" w:rsidRDefault="0070720A" w:rsidP="002A7889">
            <w:pPr>
              <w:pStyle w:val="Heading4"/>
              <w:spacing w:after="40" w:line="240" w:lineRule="exact"/>
              <w:ind w:left="567"/>
              <w:jc w:val="center"/>
              <w:rPr>
                <w:rFonts w:ascii="Arial" w:hAnsi="Arial" w:cs="Arial"/>
                <w:sz w:val="18"/>
                <w:szCs w:val="18"/>
              </w:rPr>
            </w:pPr>
            <w:r>
              <w:rPr>
                <w:rFonts w:ascii="Arial" w:hAnsi="Arial" w:cs="Arial"/>
                <w:sz w:val="18"/>
                <w:szCs w:val="18"/>
              </w:rPr>
              <w:t>Years</w:t>
            </w:r>
          </w:p>
        </w:tc>
      </w:tr>
      <w:tr w:rsidR="0070720A" w14:paraId="7F373DA3" w14:textId="77777777" w:rsidTr="0070720A">
        <w:tc>
          <w:tcPr>
            <w:tcW w:w="6687" w:type="dxa"/>
            <w:hideMark/>
          </w:tcPr>
          <w:p w14:paraId="40F47449" w14:textId="77777777" w:rsidR="0070720A" w:rsidRDefault="0070720A" w:rsidP="002A7889">
            <w:pPr>
              <w:spacing w:after="40" w:line="240" w:lineRule="exact"/>
              <w:ind w:left="567"/>
              <w:jc w:val="both"/>
              <w:rPr>
                <w:rFonts w:ascii="Arial" w:hAnsi="Arial" w:cs="Arial"/>
                <w:sz w:val="18"/>
                <w:szCs w:val="18"/>
              </w:rPr>
            </w:pPr>
            <w:r>
              <w:rPr>
                <w:rFonts w:ascii="Arial" w:hAnsi="Arial" w:cs="Arial"/>
                <w:sz w:val="18"/>
                <w:szCs w:val="18"/>
              </w:rPr>
              <w:t>Buildings and improvements</w:t>
            </w:r>
          </w:p>
        </w:tc>
        <w:tc>
          <w:tcPr>
            <w:tcW w:w="2250" w:type="dxa"/>
            <w:hideMark/>
          </w:tcPr>
          <w:p w14:paraId="7D1DE716" w14:textId="79CC51F9" w:rsidR="0070720A" w:rsidRDefault="00F1052E" w:rsidP="002A7889">
            <w:pPr>
              <w:spacing w:after="40" w:line="240" w:lineRule="exact"/>
              <w:ind w:left="567"/>
              <w:jc w:val="center"/>
              <w:rPr>
                <w:rFonts w:ascii="Arial" w:hAnsi="Arial" w:cs="Arial"/>
                <w:sz w:val="18"/>
                <w:szCs w:val="18"/>
              </w:rPr>
            </w:pPr>
            <w:r>
              <w:rPr>
                <w:rFonts w:ascii="Arial" w:hAnsi="Arial" w:cs="Arial"/>
                <w:sz w:val="18"/>
                <w:szCs w:val="18"/>
              </w:rPr>
              <w:t>5</w:t>
            </w:r>
          </w:p>
        </w:tc>
      </w:tr>
      <w:tr w:rsidR="0070720A" w14:paraId="55829AC6" w14:textId="77777777" w:rsidTr="0070720A">
        <w:tc>
          <w:tcPr>
            <w:tcW w:w="6687" w:type="dxa"/>
            <w:hideMark/>
          </w:tcPr>
          <w:p w14:paraId="05447FCB" w14:textId="77777777" w:rsidR="0070720A" w:rsidRDefault="0070720A" w:rsidP="002A7889">
            <w:pPr>
              <w:spacing w:after="40" w:line="240" w:lineRule="exact"/>
              <w:ind w:left="567"/>
              <w:jc w:val="both"/>
              <w:rPr>
                <w:rFonts w:ascii="Arial" w:hAnsi="Arial" w:cs="Arial"/>
                <w:sz w:val="18"/>
                <w:szCs w:val="18"/>
              </w:rPr>
            </w:pPr>
            <w:r>
              <w:rPr>
                <w:rFonts w:ascii="Arial" w:hAnsi="Arial" w:cs="Arial"/>
                <w:sz w:val="18"/>
                <w:szCs w:val="18"/>
              </w:rPr>
              <w:t>Furniture, fixtures and equipment</w:t>
            </w:r>
          </w:p>
        </w:tc>
        <w:tc>
          <w:tcPr>
            <w:tcW w:w="2250" w:type="dxa"/>
            <w:hideMark/>
          </w:tcPr>
          <w:p w14:paraId="2FE73FAD" w14:textId="7624A9F6" w:rsidR="0070720A" w:rsidRDefault="0070720A" w:rsidP="002A7889">
            <w:pPr>
              <w:spacing w:after="40" w:line="240" w:lineRule="exact"/>
              <w:ind w:left="567"/>
              <w:jc w:val="center"/>
              <w:rPr>
                <w:rFonts w:ascii="Arial" w:hAnsi="Arial" w:cs="Arial"/>
                <w:sz w:val="18"/>
                <w:szCs w:val="18"/>
              </w:rPr>
            </w:pPr>
            <w:r>
              <w:rPr>
                <w:rFonts w:ascii="Arial" w:hAnsi="Arial" w:cs="Arial"/>
                <w:sz w:val="18"/>
                <w:szCs w:val="18"/>
              </w:rPr>
              <w:t>5</w:t>
            </w:r>
          </w:p>
        </w:tc>
      </w:tr>
      <w:tr w:rsidR="0070720A" w14:paraId="2209B3B0" w14:textId="77777777" w:rsidTr="0070720A">
        <w:tc>
          <w:tcPr>
            <w:tcW w:w="6687" w:type="dxa"/>
            <w:hideMark/>
          </w:tcPr>
          <w:p w14:paraId="0E789059" w14:textId="77777777" w:rsidR="0070720A" w:rsidRDefault="0070720A" w:rsidP="002A7889">
            <w:pPr>
              <w:spacing w:after="40" w:line="240" w:lineRule="exact"/>
              <w:ind w:left="567"/>
              <w:jc w:val="both"/>
              <w:rPr>
                <w:rFonts w:ascii="Arial" w:hAnsi="Arial" w:cs="Arial"/>
                <w:sz w:val="18"/>
                <w:szCs w:val="18"/>
              </w:rPr>
            </w:pPr>
            <w:r>
              <w:rPr>
                <w:rFonts w:ascii="Arial" w:hAnsi="Arial" w:cs="Arial"/>
                <w:sz w:val="18"/>
                <w:szCs w:val="18"/>
              </w:rPr>
              <w:t>Vehicles</w:t>
            </w:r>
          </w:p>
        </w:tc>
        <w:tc>
          <w:tcPr>
            <w:tcW w:w="2250" w:type="dxa"/>
            <w:hideMark/>
          </w:tcPr>
          <w:p w14:paraId="424667D2" w14:textId="77777777" w:rsidR="0070720A" w:rsidRDefault="0070720A" w:rsidP="002A7889">
            <w:pPr>
              <w:tabs>
                <w:tab w:val="decimal" w:pos="-20"/>
              </w:tabs>
              <w:spacing w:after="40" w:line="240" w:lineRule="exact"/>
              <w:ind w:left="567"/>
              <w:jc w:val="center"/>
              <w:rPr>
                <w:rFonts w:ascii="Arial" w:hAnsi="Arial" w:cs="Arial"/>
                <w:sz w:val="18"/>
                <w:szCs w:val="18"/>
              </w:rPr>
            </w:pPr>
            <w:r>
              <w:rPr>
                <w:rFonts w:ascii="Arial" w:hAnsi="Arial" w:cs="Arial"/>
                <w:sz w:val="18"/>
                <w:szCs w:val="18"/>
              </w:rPr>
              <w:t>5</w:t>
            </w:r>
          </w:p>
        </w:tc>
      </w:tr>
      <w:tr w:rsidR="0070720A" w14:paraId="6AC33BB2" w14:textId="77777777" w:rsidTr="0070720A">
        <w:tc>
          <w:tcPr>
            <w:tcW w:w="6687" w:type="dxa"/>
            <w:hideMark/>
          </w:tcPr>
          <w:p w14:paraId="693F3CF4" w14:textId="77777777" w:rsidR="0070720A" w:rsidRDefault="0070720A" w:rsidP="002A7889">
            <w:pPr>
              <w:spacing w:after="40" w:line="240" w:lineRule="exact"/>
              <w:ind w:left="567"/>
              <w:jc w:val="both"/>
              <w:rPr>
                <w:rFonts w:ascii="Arial" w:hAnsi="Arial" w:cs="Arial"/>
                <w:sz w:val="18"/>
                <w:szCs w:val="18"/>
              </w:rPr>
            </w:pPr>
            <w:r>
              <w:rPr>
                <w:rFonts w:ascii="Arial" w:hAnsi="Arial" w:cs="Arial"/>
                <w:sz w:val="18"/>
                <w:szCs w:val="18"/>
              </w:rPr>
              <w:t>Computers and equipment</w:t>
            </w:r>
          </w:p>
        </w:tc>
        <w:tc>
          <w:tcPr>
            <w:tcW w:w="2250" w:type="dxa"/>
            <w:hideMark/>
          </w:tcPr>
          <w:p w14:paraId="3A124A90" w14:textId="77777777" w:rsidR="0070720A" w:rsidRDefault="0070720A" w:rsidP="002A7889">
            <w:pPr>
              <w:tabs>
                <w:tab w:val="decimal" w:pos="0"/>
              </w:tabs>
              <w:spacing w:after="40" w:line="240" w:lineRule="exact"/>
              <w:ind w:left="567"/>
              <w:jc w:val="center"/>
              <w:rPr>
                <w:rFonts w:ascii="Arial" w:hAnsi="Arial" w:cs="Arial"/>
                <w:sz w:val="18"/>
                <w:szCs w:val="18"/>
                <w:highlight w:val="yellow"/>
              </w:rPr>
            </w:pPr>
            <w:r>
              <w:rPr>
                <w:rFonts w:ascii="Arial" w:hAnsi="Arial" w:cs="Arial"/>
                <w:sz w:val="18"/>
                <w:szCs w:val="18"/>
              </w:rPr>
              <w:t>2 - 5</w:t>
            </w:r>
          </w:p>
        </w:tc>
      </w:tr>
    </w:tbl>
    <w:p w14:paraId="5ED5FD25" w14:textId="14FF3CC4" w:rsidR="0070720A" w:rsidRDefault="0070720A" w:rsidP="002A7889">
      <w:pPr>
        <w:pStyle w:val="BodyTextIndent2"/>
        <w:spacing w:before="120" w:after="120" w:line="240" w:lineRule="exact"/>
        <w:ind w:left="567"/>
        <w:jc w:val="both"/>
        <w:rPr>
          <w:rFonts w:ascii="Arial" w:hAnsi="Arial" w:cs="Arial"/>
          <w:sz w:val="18"/>
          <w:szCs w:val="18"/>
        </w:rPr>
      </w:pPr>
      <w:r>
        <w:rPr>
          <w:rFonts w:ascii="Arial" w:hAnsi="Arial" w:cs="Arial"/>
          <w:sz w:val="18"/>
          <w:szCs w:val="18"/>
        </w:rPr>
        <w:t>Gains and losses on disposal of an item of property and equipment are determined by comparing the proceeds from disposal with the carrying amount of property and equipment</w:t>
      </w:r>
      <w:r w:rsidR="005E349C">
        <w:rPr>
          <w:rFonts w:ascii="Arial" w:hAnsi="Arial" w:cs="Arial"/>
          <w:sz w:val="18"/>
          <w:szCs w:val="18"/>
        </w:rPr>
        <w:t>. They are</w:t>
      </w:r>
      <w:r>
        <w:rPr>
          <w:rFonts w:ascii="Arial" w:hAnsi="Arial" w:cs="Arial"/>
          <w:sz w:val="18"/>
          <w:szCs w:val="18"/>
        </w:rPr>
        <w:t xml:space="preserve"> recognised in the statements of profit or loss. </w:t>
      </w:r>
    </w:p>
    <w:p w14:paraId="2914AB6F" w14:textId="77777777" w:rsidR="00C2549E" w:rsidRDefault="00C2549E" w:rsidP="002A7889">
      <w:pPr>
        <w:pStyle w:val="BodyTextIndent2"/>
        <w:spacing w:before="120" w:after="120" w:line="240" w:lineRule="exact"/>
        <w:ind w:left="567"/>
        <w:jc w:val="both"/>
        <w:rPr>
          <w:rFonts w:ascii="Arial" w:hAnsi="Arial" w:cs="Arial"/>
          <w:sz w:val="18"/>
          <w:szCs w:val="18"/>
        </w:rPr>
      </w:pPr>
    </w:p>
    <w:p w14:paraId="79FF0624" w14:textId="2C36709C" w:rsidR="0070720A" w:rsidRDefault="0070720A" w:rsidP="007E546F">
      <w:pPr>
        <w:pStyle w:val="BodyTextIndent2"/>
        <w:tabs>
          <w:tab w:val="left" w:pos="567"/>
        </w:tabs>
        <w:spacing w:after="120" w:line="240" w:lineRule="exact"/>
        <w:ind w:left="567" w:hanging="567"/>
        <w:jc w:val="both"/>
        <w:rPr>
          <w:rFonts w:ascii="Arial" w:hAnsi="Arial" w:cs="Arial"/>
          <w:b/>
          <w:bCs/>
          <w:i/>
          <w:iCs/>
          <w:sz w:val="18"/>
          <w:szCs w:val="18"/>
        </w:rPr>
      </w:pPr>
      <w:r>
        <w:rPr>
          <w:rFonts w:ascii="Arial" w:hAnsi="Arial" w:cs="Arial"/>
          <w:b/>
          <w:bCs/>
          <w:i/>
          <w:iCs/>
          <w:sz w:val="18"/>
          <w:szCs w:val="18"/>
        </w:rPr>
        <w:t>(</w:t>
      </w:r>
      <w:r w:rsidR="002F4C8F">
        <w:rPr>
          <w:rFonts w:ascii="Arial" w:hAnsi="Arial" w:cs="Arial"/>
          <w:b/>
          <w:bCs/>
          <w:i/>
          <w:iCs/>
          <w:sz w:val="18"/>
          <w:szCs w:val="18"/>
        </w:rPr>
        <w:t>h</w:t>
      </w:r>
      <w:r>
        <w:rPr>
          <w:rFonts w:ascii="Arial" w:hAnsi="Arial" w:cs="Arial"/>
          <w:b/>
          <w:bCs/>
          <w:i/>
          <w:iCs/>
          <w:sz w:val="18"/>
          <w:szCs w:val="18"/>
        </w:rPr>
        <w:t>)</w:t>
      </w:r>
      <w:r>
        <w:rPr>
          <w:rFonts w:ascii="Arial" w:hAnsi="Arial" w:cs="Arial"/>
          <w:b/>
          <w:bCs/>
          <w:i/>
          <w:iCs/>
          <w:sz w:val="18"/>
          <w:szCs w:val="18"/>
        </w:rPr>
        <w:tab/>
      </w:r>
      <w:r w:rsidRPr="00992D93">
        <w:rPr>
          <w:rFonts w:ascii="Arial" w:hAnsi="Arial" w:cs="Arial"/>
          <w:b/>
          <w:bCs/>
          <w:i/>
          <w:iCs/>
          <w:sz w:val="18"/>
          <w:szCs w:val="18"/>
        </w:rPr>
        <w:t>Other in</w:t>
      </w:r>
      <w:r>
        <w:rPr>
          <w:rFonts w:ascii="Arial" w:hAnsi="Arial" w:cs="Arial"/>
          <w:b/>
          <w:bCs/>
          <w:i/>
          <w:iCs/>
          <w:sz w:val="18"/>
          <w:szCs w:val="18"/>
        </w:rPr>
        <w:t xml:space="preserve">tangible assets </w:t>
      </w:r>
    </w:p>
    <w:p w14:paraId="479B91EE"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Goodwill</w:t>
      </w:r>
    </w:p>
    <w:p w14:paraId="363A453B" w14:textId="78B4314D" w:rsidR="0070720A" w:rsidRDefault="0070720A" w:rsidP="002A7889">
      <w:pPr>
        <w:tabs>
          <w:tab w:val="left" w:pos="284"/>
        </w:tabs>
        <w:spacing w:after="120" w:line="240" w:lineRule="exact"/>
        <w:ind w:left="567"/>
        <w:jc w:val="both"/>
        <w:rPr>
          <w:rFonts w:ascii="Arial" w:hAnsi="Arial" w:cs="Arial"/>
          <w:sz w:val="18"/>
          <w:szCs w:val="18"/>
          <w:lang w:val="en-GB"/>
        </w:rPr>
      </w:pPr>
      <w:r>
        <w:rPr>
          <w:rFonts w:ascii="Arial" w:hAnsi="Arial" w:cs="Arial"/>
          <w:sz w:val="18"/>
          <w:szCs w:val="18"/>
          <w:lang w:val="en-GB"/>
        </w:rPr>
        <w:t xml:space="preserve">INTOUCH Group measures goodwill from the acquisition as disclosed </w:t>
      </w:r>
      <w:r w:rsidRPr="00992D93">
        <w:rPr>
          <w:rFonts w:ascii="Arial" w:hAnsi="Arial" w:cs="Arial"/>
          <w:sz w:val="18"/>
          <w:szCs w:val="18"/>
          <w:lang w:val="en-GB"/>
        </w:rPr>
        <w:t xml:space="preserve">in note 3 (a). </w:t>
      </w:r>
      <w:r w:rsidR="00A979E7">
        <w:rPr>
          <w:rFonts w:ascii="Arial" w:hAnsi="Arial" w:cs="Arial"/>
          <w:sz w:val="18"/>
          <w:szCs w:val="18"/>
          <w:lang w:val="en-GB"/>
        </w:rPr>
        <w:t>After</w:t>
      </w:r>
      <w:r>
        <w:rPr>
          <w:rFonts w:ascii="Arial" w:hAnsi="Arial" w:cs="Arial"/>
          <w:sz w:val="18"/>
          <w:szCs w:val="18"/>
          <w:lang w:val="en-GB"/>
        </w:rPr>
        <w:t xml:space="preserve"> initial recognition, goodwill is measured at cost less accumulated losses from impairment.</w:t>
      </w:r>
    </w:p>
    <w:p w14:paraId="747EC63E"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 xml:space="preserve">Other intangible assets </w:t>
      </w:r>
    </w:p>
    <w:p w14:paraId="3E88223F" w14:textId="1282D1B5" w:rsidR="0070720A" w:rsidRDefault="0070720A" w:rsidP="002A7889">
      <w:pPr>
        <w:pStyle w:val="BodyTextIndent2"/>
        <w:tabs>
          <w:tab w:val="left" w:pos="284"/>
        </w:tabs>
        <w:spacing w:after="120" w:line="240" w:lineRule="exact"/>
        <w:ind w:left="567"/>
        <w:jc w:val="both"/>
        <w:rPr>
          <w:rFonts w:ascii="Arial" w:hAnsi="Arial" w:cs="Arial"/>
          <w:sz w:val="18"/>
          <w:szCs w:val="18"/>
        </w:rPr>
      </w:pPr>
      <w:r>
        <w:rPr>
          <w:rFonts w:ascii="Arial" w:hAnsi="Arial" w:cs="Arial"/>
          <w:sz w:val="18"/>
          <w:szCs w:val="18"/>
        </w:rPr>
        <w:t>Other intangible assets acquired by INTOUCH Group, which have definite useful lives, are stated at cost less accumulated amortisation and losses from impairment.</w:t>
      </w:r>
    </w:p>
    <w:p w14:paraId="0796B01E" w14:textId="1CC57A96" w:rsidR="0070720A" w:rsidRDefault="0070720A" w:rsidP="002A7889">
      <w:pPr>
        <w:pStyle w:val="BodyTextIndent2"/>
        <w:tabs>
          <w:tab w:val="left" w:pos="284"/>
        </w:tabs>
        <w:spacing w:after="120" w:line="240" w:lineRule="exact"/>
        <w:ind w:left="567"/>
        <w:jc w:val="both"/>
        <w:rPr>
          <w:rFonts w:ascii="Arial" w:hAnsi="Arial" w:cs="Arial"/>
          <w:sz w:val="18"/>
          <w:szCs w:val="18"/>
        </w:rPr>
      </w:pPr>
      <w:r w:rsidRPr="00992D93">
        <w:rPr>
          <w:rFonts w:ascii="Arial" w:hAnsi="Arial" w:cs="Arial"/>
          <w:sz w:val="18"/>
          <w:szCs w:val="18"/>
        </w:rPr>
        <w:t xml:space="preserve">Other intangible assets represent proprietary </w:t>
      </w:r>
      <w:r w:rsidR="00992D93" w:rsidRPr="00992D93">
        <w:rPr>
          <w:rFonts w:ascii="Arial" w:hAnsi="Arial" w:cs="Arial"/>
          <w:sz w:val="18"/>
          <w:szCs w:val="18"/>
        </w:rPr>
        <w:t xml:space="preserve">software </w:t>
      </w:r>
      <w:r w:rsidR="00545B28">
        <w:rPr>
          <w:rFonts w:ascii="Arial" w:hAnsi="Arial" w:cs="Arial"/>
          <w:sz w:val="18"/>
          <w:szCs w:val="18"/>
        </w:rPr>
        <w:t>that is</w:t>
      </w:r>
      <w:r w:rsidRPr="00992D93">
        <w:rPr>
          <w:rFonts w:ascii="Arial" w:hAnsi="Arial" w:cs="Arial"/>
          <w:spacing w:val="-4"/>
          <w:sz w:val="18"/>
          <w:szCs w:val="18"/>
        </w:rPr>
        <w:t xml:space="preserve"> amortised using the</w:t>
      </w:r>
      <w:r w:rsidRPr="00992D93">
        <w:rPr>
          <w:rFonts w:ascii="Arial" w:hAnsi="Arial" w:cs="Arial"/>
          <w:sz w:val="18"/>
          <w:szCs w:val="18"/>
        </w:rPr>
        <w:t xml:space="preserve"> straight-line method over </w:t>
      </w:r>
      <w:r w:rsidR="00D923E0" w:rsidRPr="00992D93">
        <w:rPr>
          <w:rFonts w:ascii="Arial" w:hAnsi="Arial" w:cs="Arial"/>
          <w:sz w:val="18"/>
          <w:szCs w:val="18"/>
        </w:rPr>
        <w:t xml:space="preserve">the </w:t>
      </w:r>
      <w:r w:rsidRPr="00992D93">
        <w:rPr>
          <w:rFonts w:ascii="Arial" w:hAnsi="Arial" w:cs="Arial"/>
          <w:sz w:val="18"/>
          <w:szCs w:val="18"/>
        </w:rPr>
        <w:t xml:space="preserve">estimated period of their benefits of related assets for 3 - </w:t>
      </w:r>
      <w:r w:rsidR="00992D93" w:rsidRPr="00992D93">
        <w:rPr>
          <w:rFonts w:ascii="Arial" w:hAnsi="Arial" w:cs="Arial"/>
          <w:sz w:val="18"/>
          <w:szCs w:val="18"/>
        </w:rPr>
        <w:t>5</w:t>
      </w:r>
      <w:r w:rsidRPr="00992D93">
        <w:rPr>
          <w:rFonts w:ascii="Arial" w:hAnsi="Arial" w:cs="Arial"/>
          <w:sz w:val="18"/>
          <w:szCs w:val="18"/>
        </w:rPr>
        <w:t xml:space="preserve"> years.</w:t>
      </w:r>
    </w:p>
    <w:p w14:paraId="3AEF3196" w14:textId="70EDF006" w:rsidR="0070720A" w:rsidRDefault="0070720A" w:rsidP="002A7889">
      <w:pPr>
        <w:pStyle w:val="BodyTextIndent2"/>
        <w:tabs>
          <w:tab w:val="left" w:pos="284"/>
        </w:tabs>
        <w:spacing w:after="120" w:line="240" w:lineRule="exact"/>
        <w:ind w:left="567"/>
        <w:jc w:val="both"/>
        <w:rPr>
          <w:rFonts w:ascii="Arial" w:hAnsi="Arial" w:cs="Arial"/>
          <w:sz w:val="18"/>
          <w:szCs w:val="18"/>
        </w:rPr>
      </w:pPr>
      <w:r>
        <w:rPr>
          <w:rFonts w:ascii="Arial" w:hAnsi="Arial" w:cs="Arial"/>
          <w:sz w:val="18"/>
          <w:szCs w:val="18"/>
        </w:rPr>
        <w:t xml:space="preserve">Costs incurred on development projects (relating to the design and testing of new or improved products) are recognised as intangible assets when it is probable that the project will be a success considering its commercial and technological feasibility, and only if the cost can be measured reliably. Other development expenditure is recognised as an expense incurred. Development costs previously recognised as an expense are not recognised as </w:t>
      </w:r>
      <w:r w:rsidR="00A979E7">
        <w:rPr>
          <w:rFonts w:ascii="Arial" w:hAnsi="Arial" w:cs="Arial"/>
          <w:sz w:val="18"/>
          <w:szCs w:val="18"/>
        </w:rPr>
        <w:t>assets</w:t>
      </w:r>
      <w:r>
        <w:rPr>
          <w:rFonts w:ascii="Arial" w:hAnsi="Arial" w:cs="Arial"/>
          <w:sz w:val="18"/>
          <w:szCs w:val="18"/>
        </w:rPr>
        <w:t xml:space="preserve"> in a subsequent period.  Development costs that have been capitalised are amortised from the commencement of the commercial production of the product. Expenditure on research activities, undertaken with the prospect of gaining new scientific or technical knowledge and understanding, is recognised in profit or loss as incurred.</w:t>
      </w:r>
    </w:p>
    <w:p w14:paraId="054E144C" w14:textId="1B2D2315" w:rsidR="0070720A" w:rsidRDefault="0070720A" w:rsidP="002A7889">
      <w:pPr>
        <w:pStyle w:val="BodyTextIndent2"/>
        <w:tabs>
          <w:tab w:val="left" w:pos="284"/>
        </w:tabs>
        <w:spacing w:after="120" w:line="240" w:lineRule="exact"/>
        <w:ind w:left="567"/>
        <w:jc w:val="both"/>
        <w:rPr>
          <w:rFonts w:ascii="Arial" w:hAnsi="Arial" w:cs="Arial"/>
          <w:sz w:val="18"/>
          <w:szCs w:val="18"/>
        </w:rPr>
      </w:pPr>
      <w:r>
        <w:rPr>
          <w:rFonts w:ascii="Arial" w:hAnsi="Arial" w:cs="Arial"/>
          <w:sz w:val="18"/>
          <w:szCs w:val="18"/>
        </w:rPr>
        <w:t>Amortisation methods, useful lives</w:t>
      </w:r>
      <w:r w:rsidR="00545B28">
        <w:rPr>
          <w:rFonts w:ascii="Arial" w:hAnsi="Arial" w:cs="Arial"/>
          <w:sz w:val="18"/>
          <w:szCs w:val="18"/>
        </w:rPr>
        <w:t>, and residual values are reviewed at the end of each financial year</w:t>
      </w:r>
      <w:r>
        <w:rPr>
          <w:rFonts w:ascii="Arial" w:hAnsi="Arial" w:cs="Arial"/>
          <w:sz w:val="18"/>
          <w:szCs w:val="18"/>
        </w:rPr>
        <w:t>.</w:t>
      </w:r>
    </w:p>
    <w:p w14:paraId="1F6D620E" w14:textId="77777777" w:rsidR="0070720A" w:rsidRDefault="0070720A" w:rsidP="002A7889">
      <w:pPr>
        <w:pStyle w:val="BodyTextIndent2"/>
        <w:tabs>
          <w:tab w:val="left" w:pos="284"/>
        </w:tabs>
        <w:spacing w:after="120" w:line="240" w:lineRule="exact"/>
        <w:ind w:left="284"/>
        <w:jc w:val="both"/>
        <w:rPr>
          <w:rFonts w:ascii="Arial" w:hAnsi="Arial" w:cs="Arial"/>
          <w:sz w:val="18"/>
          <w:szCs w:val="18"/>
        </w:rPr>
      </w:pPr>
    </w:p>
    <w:p w14:paraId="425780A3" w14:textId="4B9EDFF0" w:rsidR="0070720A" w:rsidRDefault="0070720A" w:rsidP="007E546F">
      <w:pPr>
        <w:pStyle w:val="BodyTextIndent2"/>
        <w:tabs>
          <w:tab w:val="left" w:pos="567"/>
        </w:tabs>
        <w:spacing w:after="120" w:line="240" w:lineRule="exact"/>
        <w:ind w:left="567" w:hanging="567"/>
        <w:jc w:val="both"/>
        <w:rPr>
          <w:rFonts w:ascii="Arial" w:hAnsi="Arial" w:cs="Arial"/>
          <w:b/>
          <w:bCs/>
          <w:sz w:val="18"/>
          <w:szCs w:val="18"/>
        </w:rPr>
      </w:pPr>
      <w:r>
        <w:rPr>
          <w:rFonts w:ascii="Arial" w:hAnsi="Arial" w:cs="Arial"/>
          <w:b/>
          <w:bCs/>
          <w:i/>
          <w:iCs/>
          <w:sz w:val="18"/>
          <w:szCs w:val="18"/>
        </w:rPr>
        <w:t>(</w:t>
      </w:r>
      <w:r w:rsidR="002F4C8F">
        <w:rPr>
          <w:rFonts w:ascii="Arial" w:hAnsi="Arial" w:cs="Arial"/>
          <w:b/>
          <w:bCs/>
          <w:i/>
          <w:iCs/>
          <w:sz w:val="18"/>
          <w:szCs w:val="18"/>
        </w:rPr>
        <w:t>i</w:t>
      </w:r>
      <w:r>
        <w:rPr>
          <w:rFonts w:ascii="Arial" w:hAnsi="Arial" w:cs="Arial"/>
          <w:b/>
          <w:bCs/>
          <w:i/>
          <w:iCs/>
          <w:sz w:val="18"/>
          <w:szCs w:val="18"/>
        </w:rPr>
        <w:t>)</w:t>
      </w:r>
      <w:r>
        <w:rPr>
          <w:rFonts w:ascii="Arial" w:hAnsi="Arial" w:cs="Arial"/>
          <w:b/>
          <w:bCs/>
          <w:i/>
          <w:iCs/>
          <w:sz w:val="18"/>
          <w:szCs w:val="18"/>
        </w:rPr>
        <w:tab/>
      </w:r>
      <w:r w:rsidRPr="001543E5">
        <w:rPr>
          <w:rFonts w:ascii="Arial" w:hAnsi="Arial" w:cs="Arial"/>
          <w:b/>
          <w:bCs/>
          <w:i/>
          <w:iCs/>
          <w:sz w:val="18"/>
          <w:szCs w:val="18"/>
        </w:rPr>
        <w:t>Right-of-use assets</w:t>
      </w:r>
      <w:r w:rsidR="00BD4BA7" w:rsidRPr="001543E5">
        <w:rPr>
          <w:rFonts w:ascii="Arial" w:hAnsi="Arial" w:cs="Arial"/>
          <w:b/>
          <w:bCs/>
          <w:i/>
          <w:iCs/>
          <w:sz w:val="18"/>
          <w:szCs w:val="18"/>
        </w:rPr>
        <w:t xml:space="preserve"> </w:t>
      </w:r>
      <w:r w:rsidR="0087791B" w:rsidRPr="006B604E">
        <w:rPr>
          <w:rFonts w:ascii="Arial" w:hAnsi="Arial" w:cs="Arial"/>
          <w:b/>
          <w:bCs/>
          <w:i/>
          <w:iCs/>
          <w:sz w:val="18"/>
          <w:szCs w:val="18"/>
        </w:rPr>
        <w:t>and l</w:t>
      </w:r>
      <w:r w:rsidR="00BD4BA7" w:rsidRPr="001543E5">
        <w:rPr>
          <w:rFonts w:ascii="Arial" w:hAnsi="Arial" w:cs="Arial"/>
          <w:b/>
          <w:bCs/>
          <w:i/>
          <w:iCs/>
          <w:sz w:val="18"/>
          <w:szCs w:val="18"/>
        </w:rPr>
        <w:t>ease</w:t>
      </w:r>
      <w:r w:rsidR="0087791B" w:rsidRPr="001543E5">
        <w:rPr>
          <w:rFonts w:ascii="Arial" w:hAnsi="Arial" w:cs="Arial"/>
          <w:b/>
          <w:bCs/>
          <w:i/>
          <w:iCs/>
          <w:sz w:val="18"/>
          <w:szCs w:val="18"/>
        </w:rPr>
        <w:t xml:space="preserve"> liabilities</w:t>
      </w:r>
    </w:p>
    <w:p w14:paraId="31EEC6FB" w14:textId="5E005043" w:rsidR="0070720A" w:rsidRDefault="0070720A" w:rsidP="002A7889">
      <w:pPr>
        <w:pStyle w:val="BodyTextIndent2"/>
        <w:tabs>
          <w:tab w:val="left" w:pos="567"/>
        </w:tabs>
        <w:spacing w:after="120" w:line="240" w:lineRule="exact"/>
        <w:ind w:left="567"/>
        <w:jc w:val="both"/>
        <w:rPr>
          <w:rFonts w:ascii="Arial" w:hAnsi="Arial" w:cs="Arial"/>
          <w:b/>
          <w:bCs/>
          <w:sz w:val="18"/>
          <w:szCs w:val="18"/>
        </w:rPr>
      </w:pPr>
      <w:r w:rsidRPr="005E35DC">
        <w:rPr>
          <w:rFonts w:ascii="Arial" w:hAnsi="Arial" w:cs="Arial"/>
          <w:sz w:val="18"/>
          <w:szCs w:val="18"/>
        </w:rPr>
        <w:t xml:space="preserve">The right-of-use </w:t>
      </w:r>
      <w:r w:rsidR="00545B28">
        <w:rPr>
          <w:rFonts w:ascii="Arial" w:hAnsi="Arial" w:cs="Arial"/>
          <w:sz w:val="18"/>
          <w:szCs w:val="18"/>
        </w:rPr>
        <w:t>assets</w:t>
      </w:r>
      <w:r w:rsidRPr="005E35DC">
        <w:rPr>
          <w:rFonts w:ascii="Arial" w:hAnsi="Arial" w:cs="Arial"/>
          <w:sz w:val="18"/>
          <w:szCs w:val="18"/>
        </w:rPr>
        <w:t xml:space="preserve"> </w:t>
      </w:r>
      <w:r w:rsidR="00545B28">
        <w:rPr>
          <w:rFonts w:ascii="Arial" w:hAnsi="Arial" w:cs="Arial"/>
          <w:sz w:val="18"/>
          <w:szCs w:val="18"/>
        </w:rPr>
        <w:t>are</w:t>
      </w:r>
      <w:r w:rsidRPr="005E35DC">
        <w:rPr>
          <w:rFonts w:ascii="Arial" w:hAnsi="Arial" w:cs="Arial"/>
          <w:sz w:val="18"/>
          <w:szCs w:val="18"/>
        </w:rPr>
        <w:t xml:space="preserve"> the INTOUCH Group's right to use an asset over the life of a lease, which includes periods covered by</w:t>
      </w:r>
      <w:r>
        <w:rPr>
          <w:rFonts w:ascii="Arial" w:hAnsi="Arial" w:cs="Arial"/>
          <w:sz w:val="18"/>
          <w:szCs w:val="18"/>
        </w:rPr>
        <w:t xml:space="preserve"> an option to extend or terminate the lease. The right-of-use assets </w:t>
      </w:r>
      <w:r w:rsidR="00545B28">
        <w:rPr>
          <w:rFonts w:ascii="Arial" w:hAnsi="Arial" w:cs="Arial"/>
          <w:sz w:val="18"/>
          <w:szCs w:val="18"/>
        </w:rPr>
        <w:t>are</w:t>
      </w:r>
      <w:r>
        <w:rPr>
          <w:rFonts w:ascii="Arial" w:hAnsi="Arial" w:cs="Arial"/>
          <w:sz w:val="18"/>
          <w:szCs w:val="18"/>
        </w:rPr>
        <w:t xml:space="preserve"> measured at cost at the commencement date and subsequently </w:t>
      </w:r>
      <w:r w:rsidR="00545B28">
        <w:rPr>
          <w:rFonts w:ascii="Arial" w:hAnsi="Arial" w:cs="Arial"/>
          <w:sz w:val="18"/>
          <w:szCs w:val="18"/>
        </w:rPr>
        <w:t>presented at cost minus</w:t>
      </w:r>
      <w:r>
        <w:rPr>
          <w:rFonts w:ascii="Arial" w:hAnsi="Arial" w:cs="Arial"/>
          <w:sz w:val="18"/>
          <w:szCs w:val="18"/>
        </w:rPr>
        <w:t xml:space="preserve"> any accumulated depreciation and any accumulated impairment losses.</w:t>
      </w:r>
    </w:p>
    <w:p w14:paraId="305455E3" w14:textId="572A5F84" w:rsidR="0070720A" w:rsidRDefault="0070720A" w:rsidP="002A7889">
      <w:pPr>
        <w:pStyle w:val="BodyTextIndent2"/>
        <w:tabs>
          <w:tab w:val="left" w:pos="567"/>
        </w:tabs>
        <w:spacing w:after="120" w:line="240" w:lineRule="exact"/>
        <w:ind w:left="567"/>
        <w:jc w:val="both"/>
        <w:rPr>
          <w:rFonts w:ascii="Arial" w:hAnsi="Arial" w:cs="Arial"/>
          <w:b/>
          <w:bCs/>
          <w:sz w:val="18"/>
          <w:szCs w:val="18"/>
        </w:rPr>
      </w:pPr>
      <w:r>
        <w:rPr>
          <w:rFonts w:ascii="Arial" w:hAnsi="Arial" w:cs="Arial"/>
          <w:sz w:val="18"/>
          <w:szCs w:val="18"/>
        </w:rPr>
        <w:t xml:space="preserve">Costs include the amount of the initial measurement of the lease liability at the commencement date, </w:t>
      </w:r>
      <w:r w:rsidR="00BD4BA7">
        <w:rPr>
          <w:rFonts w:ascii="Arial" w:hAnsi="Arial" w:cs="Arial"/>
          <w:sz w:val="18"/>
          <w:szCs w:val="18"/>
        </w:rPr>
        <w:t xml:space="preserve">adjusted for </w:t>
      </w:r>
      <w:r>
        <w:rPr>
          <w:rFonts w:ascii="Arial" w:hAnsi="Arial" w:cs="Arial"/>
          <w:sz w:val="18"/>
          <w:szCs w:val="18"/>
        </w:rPr>
        <w:t xml:space="preserve">any lease payments made at or before the commencement date, less any lease incentives received, </w:t>
      </w:r>
      <w:r w:rsidR="001E29FE">
        <w:rPr>
          <w:rFonts w:ascii="Arial" w:hAnsi="Arial" w:cs="Arial"/>
          <w:sz w:val="18"/>
          <w:szCs w:val="18"/>
        </w:rPr>
        <w:t xml:space="preserve">plus </w:t>
      </w:r>
      <w:r>
        <w:rPr>
          <w:rFonts w:ascii="Arial" w:hAnsi="Arial" w:cs="Arial"/>
          <w:sz w:val="18"/>
          <w:szCs w:val="18"/>
        </w:rPr>
        <w:t>any initial direct costs incurred by the lessee</w:t>
      </w:r>
      <w:r w:rsidR="00047B73">
        <w:rPr>
          <w:rFonts w:ascii="Arial" w:hAnsi="Arial" w:cs="Arial"/>
          <w:sz w:val="18"/>
          <w:szCs w:val="18"/>
        </w:rPr>
        <w:t>,</w:t>
      </w:r>
      <w:r>
        <w:rPr>
          <w:rFonts w:ascii="Arial" w:hAnsi="Arial" w:cs="Arial"/>
          <w:sz w:val="18"/>
          <w:szCs w:val="18"/>
        </w:rPr>
        <w:t xml:space="preserve"> and an estimate of costs to be incurred by the lessee in dismantling and removing the underlying asset, restoring the site on which it is located or restoring the underlying asset to the condition required by the terms and conditions of the lease.</w:t>
      </w:r>
    </w:p>
    <w:p w14:paraId="2E6FC2FA" w14:textId="641CA19F" w:rsidR="0070720A" w:rsidRDefault="0070720A" w:rsidP="002A7889">
      <w:pPr>
        <w:pStyle w:val="BodyTextIndent2"/>
        <w:tabs>
          <w:tab w:val="left" w:pos="567"/>
        </w:tabs>
        <w:spacing w:after="120" w:line="240" w:lineRule="exact"/>
        <w:ind w:left="567"/>
        <w:jc w:val="both"/>
        <w:rPr>
          <w:rFonts w:ascii="Arial" w:hAnsi="Arial" w:cs="Arial"/>
          <w:sz w:val="18"/>
          <w:szCs w:val="18"/>
        </w:rPr>
      </w:pPr>
      <w:r>
        <w:rPr>
          <w:rFonts w:ascii="Arial" w:hAnsi="Arial" w:cs="Arial"/>
          <w:sz w:val="18"/>
          <w:szCs w:val="18"/>
        </w:rPr>
        <w:lastRenderedPageBreak/>
        <w:t xml:space="preserve">The </w:t>
      </w:r>
      <w:r w:rsidR="00A979E7">
        <w:rPr>
          <w:rFonts w:ascii="Arial" w:hAnsi="Arial" w:cs="Arial"/>
          <w:sz w:val="18"/>
          <w:szCs w:val="18"/>
        </w:rPr>
        <w:t>lease liability amount</w:t>
      </w:r>
      <w:r>
        <w:rPr>
          <w:rFonts w:ascii="Arial" w:hAnsi="Arial" w:cs="Arial"/>
          <w:sz w:val="18"/>
          <w:szCs w:val="18"/>
        </w:rPr>
        <w:t xml:space="preserve"> includes the present value of the lease payments that are not paid at that date. The lease payments shall be discounted using each entity’s incremental borrowing rate.</w:t>
      </w:r>
    </w:p>
    <w:p w14:paraId="1097BEAD" w14:textId="4FF45FA5" w:rsidR="0070720A" w:rsidRDefault="0070720A" w:rsidP="002A7889">
      <w:pPr>
        <w:pStyle w:val="acctstatementsub-heading"/>
        <w:tabs>
          <w:tab w:val="left" w:pos="567"/>
        </w:tabs>
        <w:spacing w:after="120" w:line="240" w:lineRule="exact"/>
        <w:ind w:left="567" w:firstLine="0"/>
        <w:jc w:val="both"/>
        <w:rPr>
          <w:rFonts w:ascii="Arial" w:hAnsi="Arial" w:cs="Arial"/>
          <w:b w:val="0"/>
          <w:bCs/>
          <w:sz w:val="18"/>
          <w:szCs w:val="18"/>
        </w:rPr>
      </w:pPr>
      <w:r>
        <w:rPr>
          <w:rFonts w:ascii="Arial" w:hAnsi="Arial" w:cs="Arial"/>
          <w:b w:val="0"/>
          <w:bCs/>
          <w:sz w:val="18"/>
          <w:szCs w:val="18"/>
        </w:rPr>
        <w:t xml:space="preserve">If </w:t>
      </w:r>
      <w:r w:rsidR="00A979E7">
        <w:rPr>
          <w:rFonts w:ascii="Arial" w:hAnsi="Arial" w:cs="Arial"/>
          <w:b w:val="0"/>
          <w:bCs/>
          <w:sz w:val="18"/>
          <w:szCs w:val="18"/>
        </w:rPr>
        <w:t>there is a lease term change</w:t>
      </w:r>
      <w:r>
        <w:rPr>
          <w:rFonts w:ascii="Arial" w:hAnsi="Arial" w:cs="Arial"/>
          <w:b w:val="0"/>
          <w:bCs/>
          <w:sz w:val="18"/>
          <w:szCs w:val="18"/>
        </w:rPr>
        <w:t xml:space="preserve"> or the assessment of an option to purchase the underlying asset</w:t>
      </w:r>
      <w:r w:rsidR="001E29FE">
        <w:rPr>
          <w:rFonts w:ascii="Arial" w:hAnsi="Arial" w:cs="Arial"/>
          <w:b w:val="0"/>
          <w:bCs/>
          <w:sz w:val="18"/>
          <w:szCs w:val="18"/>
        </w:rPr>
        <w:t>,</w:t>
      </w:r>
      <w:r>
        <w:rPr>
          <w:rFonts w:ascii="Arial" w:hAnsi="Arial" w:cs="Arial"/>
          <w:b w:val="0"/>
          <w:bCs/>
          <w:sz w:val="18"/>
          <w:szCs w:val="18"/>
        </w:rPr>
        <w:t xml:space="preserve"> the lease liability</w:t>
      </w:r>
      <w:r w:rsidR="001E29FE">
        <w:rPr>
          <w:rFonts w:ascii="Arial" w:hAnsi="Arial" w:cs="Arial"/>
          <w:b w:val="0"/>
          <w:bCs/>
          <w:sz w:val="18"/>
          <w:szCs w:val="18"/>
        </w:rPr>
        <w:t xml:space="preserve"> is </w:t>
      </w:r>
      <w:r w:rsidR="007E119B">
        <w:rPr>
          <w:rFonts w:ascii="Arial" w:hAnsi="Arial" w:cs="Arial"/>
          <w:b w:val="0"/>
          <w:bCs/>
          <w:sz w:val="18"/>
          <w:szCs w:val="18"/>
        </w:rPr>
        <w:t>re</w:t>
      </w:r>
      <w:r w:rsidR="001E29FE">
        <w:rPr>
          <w:rFonts w:ascii="Arial" w:hAnsi="Arial" w:cs="Arial"/>
          <w:b w:val="0"/>
          <w:bCs/>
          <w:sz w:val="18"/>
          <w:szCs w:val="18"/>
        </w:rPr>
        <w:t>measured</w:t>
      </w:r>
      <w:r>
        <w:rPr>
          <w:rFonts w:ascii="Arial" w:hAnsi="Arial" w:cs="Arial"/>
          <w:b w:val="0"/>
          <w:bCs/>
          <w:sz w:val="18"/>
          <w:szCs w:val="18"/>
        </w:rPr>
        <w:t xml:space="preserve"> to reflect changes to the lease payments. </w:t>
      </w:r>
      <w:r w:rsidR="001E29FE">
        <w:rPr>
          <w:rFonts w:ascii="Arial" w:hAnsi="Arial" w:cs="Arial"/>
          <w:b w:val="0"/>
          <w:bCs/>
          <w:sz w:val="18"/>
          <w:szCs w:val="18"/>
        </w:rPr>
        <w:t>T</w:t>
      </w:r>
      <w:r>
        <w:rPr>
          <w:rFonts w:ascii="Arial" w:hAnsi="Arial" w:cs="Arial"/>
          <w:b w:val="0"/>
          <w:bCs/>
          <w:sz w:val="18"/>
          <w:szCs w:val="18"/>
        </w:rPr>
        <w:t xml:space="preserve">he amount of the remeasurement of the lease liability </w:t>
      </w:r>
      <w:r w:rsidR="001E29FE">
        <w:rPr>
          <w:rFonts w:ascii="Arial" w:hAnsi="Arial" w:cs="Arial"/>
          <w:b w:val="0"/>
          <w:bCs/>
          <w:sz w:val="18"/>
          <w:szCs w:val="18"/>
        </w:rPr>
        <w:t xml:space="preserve">is recognised </w:t>
      </w:r>
      <w:r>
        <w:rPr>
          <w:rFonts w:ascii="Arial" w:hAnsi="Arial" w:cs="Arial"/>
          <w:b w:val="0"/>
          <w:bCs/>
          <w:sz w:val="18"/>
          <w:szCs w:val="18"/>
        </w:rPr>
        <w:t xml:space="preserve">as an adjustment to the right-of-use assets. However, </w:t>
      </w:r>
      <w:r w:rsidR="00A979E7">
        <w:rPr>
          <w:rFonts w:ascii="Arial" w:hAnsi="Arial" w:cs="Arial"/>
          <w:b w:val="0"/>
          <w:bCs/>
          <w:sz w:val="18"/>
          <w:szCs w:val="18"/>
        </w:rPr>
        <w:t>suppose the carrying amount of the right-of-use asset is reduced to zero, and there is a further reduction in the measurement of the lease liability. In that case,</w:t>
      </w:r>
      <w:r>
        <w:rPr>
          <w:rFonts w:ascii="Arial" w:hAnsi="Arial" w:cs="Arial"/>
          <w:b w:val="0"/>
          <w:bCs/>
          <w:sz w:val="18"/>
          <w:szCs w:val="18"/>
        </w:rPr>
        <w:t xml:space="preserve"> </w:t>
      </w:r>
      <w:r w:rsidR="001E29FE">
        <w:rPr>
          <w:rFonts w:ascii="Arial" w:hAnsi="Arial" w:cs="Arial"/>
          <w:b w:val="0"/>
          <w:bCs/>
          <w:sz w:val="18"/>
          <w:szCs w:val="18"/>
        </w:rPr>
        <w:t>the</w:t>
      </w:r>
      <w:r>
        <w:rPr>
          <w:rFonts w:ascii="Arial" w:hAnsi="Arial" w:cs="Arial"/>
          <w:b w:val="0"/>
          <w:bCs/>
          <w:sz w:val="18"/>
          <w:szCs w:val="18"/>
        </w:rPr>
        <w:t xml:space="preserve"> remaining </w:t>
      </w:r>
      <w:r w:rsidR="00A979E7">
        <w:rPr>
          <w:rFonts w:ascii="Arial" w:hAnsi="Arial" w:cs="Arial"/>
          <w:b w:val="0"/>
          <w:bCs/>
          <w:sz w:val="18"/>
          <w:szCs w:val="18"/>
        </w:rPr>
        <w:t>remeasurement amount</w:t>
      </w:r>
      <w:r>
        <w:rPr>
          <w:rFonts w:ascii="Arial" w:hAnsi="Arial" w:cs="Arial"/>
          <w:b w:val="0"/>
          <w:bCs/>
          <w:sz w:val="18"/>
          <w:szCs w:val="18"/>
        </w:rPr>
        <w:t xml:space="preserve"> </w:t>
      </w:r>
      <w:r w:rsidR="00047B73">
        <w:rPr>
          <w:rFonts w:ascii="Arial" w:hAnsi="Arial" w:cs="Arial"/>
          <w:b w:val="0"/>
          <w:bCs/>
          <w:sz w:val="18"/>
          <w:szCs w:val="18"/>
        </w:rPr>
        <w:t xml:space="preserve">is </w:t>
      </w:r>
      <w:r w:rsidR="001E29FE">
        <w:rPr>
          <w:rFonts w:ascii="Arial" w:hAnsi="Arial" w:cs="Arial"/>
          <w:b w:val="0"/>
          <w:bCs/>
          <w:sz w:val="18"/>
          <w:szCs w:val="18"/>
        </w:rPr>
        <w:t xml:space="preserve">recognised </w:t>
      </w:r>
      <w:r>
        <w:rPr>
          <w:rFonts w:ascii="Arial" w:hAnsi="Arial" w:cs="Arial"/>
          <w:b w:val="0"/>
          <w:bCs/>
          <w:sz w:val="18"/>
          <w:szCs w:val="18"/>
        </w:rPr>
        <w:t>in profit or loss.</w:t>
      </w:r>
    </w:p>
    <w:p w14:paraId="287A9BC3" w14:textId="1653E34B" w:rsidR="0070720A" w:rsidRDefault="0070720A" w:rsidP="002A7889">
      <w:pPr>
        <w:pStyle w:val="acctstatementsub-heading"/>
        <w:tabs>
          <w:tab w:val="left" w:pos="567"/>
          <w:tab w:val="left" w:pos="5812"/>
        </w:tabs>
        <w:spacing w:after="120" w:line="240" w:lineRule="exact"/>
        <w:ind w:left="567" w:firstLine="0"/>
        <w:jc w:val="both"/>
        <w:rPr>
          <w:rFonts w:ascii="Arial" w:hAnsi="Arial" w:cs="Arial"/>
          <w:b w:val="0"/>
          <w:bCs/>
          <w:sz w:val="18"/>
          <w:szCs w:val="18"/>
        </w:rPr>
      </w:pPr>
      <w:r>
        <w:rPr>
          <w:rFonts w:ascii="Arial" w:hAnsi="Arial" w:cs="Arial"/>
          <w:b w:val="0"/>
          <w:bCs/>
          <w:sz w:val="18"/>
          <w:szCs w:val="18"/>
        </w:rPr>
        <w:t xml:space="preserve">INTOUCH Group leases buildings. The </w:t>
      </w:r>
      <w:r w:rsidR="001E29FE">
        <w:rPr>
          <w:rFonts w:ascii="Arial" w:hAnsi="Arial" w:cs="Arial"/>
          <w:b w:val="0"/>
          <w:bCs/>
          <w:sz w:val="18"/>
          <w:szCs w:val="18"/>
        </w:rPr>
        <w:t>depreciation</w:t>
      </w:r>
      <w:r>
        <w:rPr>
          <w:rFonts w:ascii="Arial" w:hAnsi="Arial" w:cs="Arial"/>
          <w:b w:val="0"/>
          <w:bCs/>
          <w:sz w:val="18"/>
          <w:szCs w:val="18"/>
        </w:rPr>
        <w:t xml:space="preserve"> is calculated on a straight-line basis to the end of the lease term at </w:t>
      </w:r>
      <w:r w:rsidR="00545B28">
        <w:rPr>
          <w:rFonts w:ascii="Arial" w:hAnsi="Arial" w:cs="Arial"/>
          <w:b w:val="0"/>
          <w:bCs/>
          <w:sz w:val="18"/>
          <w:szCs w:val="18"/>
        </w:rPr>
        <w:t>six</w:t>
      </w:r>
      <w:r>
        <w:rPr>
          <w:rFonts w:ascii="Arial" w:hAnsi="Arial" w:cs="Arial"/>
          <w:b w:val="0"/>
          <w:bCs/>
          <w:sz w:val="18"/>
          <w:szCs w:val="18"/>
        </w:rPr>
        <w:t xml:space="preserve"> years.</w:t>
      </w:r>
    </w:p>
    <w:p w14:paraId="02B64210" w14:textId="77777777" w:rsidR="0070720A" w:rsidRDefault="0070720A" w:rsidP="002A7889">
      <w:pPr>
        <w:pStyle w:val="acctstatementsub-heading"/>
        <w:tabs>
          <w:tab w:val="left" w:pos="567"/>
        </w:tabs>
        <w:spacing w:before="0" w:after="120" w:line="240" w:lineRule="exact"/>
        <w:ind w:left="567" w:firstLine="0"/>
        <w:jc w:val="both"/>
        <w:rPr>
          <w:rFonts w:ascii="Arial" w:hAnsi="Arial" w:cs="Arial"/>
          <w:b w:val="0"/>
          <w:bCs/>
          <w:sz w:val="18"/>
          <w:szCs w:val="18"/>
        </w:rPr>
      </w:pPr>
      <w:r>
        <w:rPr>
          <w:rFonts w:ascii="Arial" w:hAnsi="Arial" w:cs="Arial"/>
          <w:b w:val="0"/>
          <w:bCs/>
          <w:sz w:val="18"/>
          <w:szCs w:val="18"/>
        </w:rPr>
        <w:t>INTOUCH Group selects to recognise the short-term leases or leases for which the underlying asset is of low value as an expense on a straight-line basis over the lease term.</w:t>
      </w:r>
    </w:p>
    <w:p w14:paraId="25111876" w14:textId="77777777" w:rsidR="0070720A" w:rsidRDefault="0070720A" w:rsidP="00B4644C">
      <w:pPr>
        <w:tabs>
          <w:tab w:val="left" w:pos="567"/>
        </w:tabs>
        <w:spacing w:line="240" w:lineRule="exact"/>
        <w:ind w:firstLine="283"/>
        <w:rPr>
          <w:rFonts w:ascii="Arial" w:hAnsi="Arial" w:cs="Arial"/>
          <w:sz w:val="18"/>
          <w:szCs w:val="18"/>
          <w:lang w:val="en-GB" w:bidi="ar-SA"/>
        </w:rPr>
      </w:pPr>
    </w:p>
    <w:p w14:paraId="1BE426A3" w14:textId="48B3C53F" w:rsidR="0070720A" w:rsidRDefault="0070720A" w:rsidP="007E546F">
      <w:pPr>
        <w:pStyle w:val="acctstatementsub-heading"/>
        <w:tabs>
          <w:tab w:val="num" w:pos="567"/>
        </w:tabs>
        <w:spacing w:before="0" w:after="120" w:line="240" w:lineRule="exact"/>
        <w:ind w:left="567" w:hanging="567"/>
        <w:jc w:val="both"/>
        <w:rPr>
          <w:rFonts w:ascii="Arial" w:hAnsi="Arial" w:cs="Arial"/>
          <w:i/>
          <w:iCs/>
          <w:sz w:val="18"/>
          <w:szCs w:val="18"/>
        </w:rPr>
      </w:pPr>
      <w:r>
        <w:rPr>
          <w:rFonts w:ascii="Arial" w:hAnsi="Arial" w:cs="Arial"/>
          <w:i/>
          <w:iCs/>
          <w:sz w:val="18"/>
          <w:szCs w:val="18"/>
        </w:rPr>
        <w:t>(</w:t>
      </w:r>
      <w:r w:rsidR="002F4C8F">
        <w:rPr>
          <w:rFonts w:ascii="Arial" w:hAnsi="Arial" w:cs="Arial"/>
          <w:i/>
          <w:iCs/>
          <w:sz w:val="18"/>
          <w:szCs w:val="18"/>
        </w:rPr>
        <w:t>j</w:t>
      </w:r>
      <w:r>
        <w:rPr>
          <w:rFonts w:ascii="Arial" w:hAnsi="Arial" w:cs="Arial"/>
          <w:i/>
          <w:iCs/>
          <w:sz w:val="18"/>
          <w:szCs w:val="18"/>
        </w:rPr>
        <w:t>)</w:t>
      </w:r>
      <w:r>
        <w:rPr>
          <w:rFonts w:ascii="Arial" w:hAnsi="Arial" w:cs="Arial"/>
          <w:b w:val="0"/>
          <w:bCs/>
          <w:i/>
          <w:iCs/>
          <w:sz w:val="18"/>
          <w:szCs w:val="18"/>
        </w:rPr>
        <w:tab/>
      </w:r>
      <w:r>
        <w:rPr>
          <w:rFonts w:ascii="Arial" w:hAnsi="Arial" w:cs="Arial"/>
          <w:i/>
          <w:iCs/>
          <w:sz w:val="18"/>
          <w:szCs w:val="18"/>
        </w:rPr>
        <w:t>Impairment</w:t>
      </w:r>
      <w:r w:rsidR="001E29FE">
        <w:rPr>
          <w:rFonts w:ascii="Arial" w:hAnsi="Arial" w:cs="Arial"/>
          <w:i/>
          <w:iCs/>
          <w:sz w:val="18"/>
          <w:szCs w:val="18"/>
        </w:rPr>
        <w:t xml:space="preserve"> of non-financial assets</w:t>
      </w:r>
    </w:p>
    <w:p w14:paraId="1AAAF570" w14:textId="6EF7F011" w:rsidR="0070720A" w:rsidRDefault="0070720A" w:rsidP="00B4644C">
      <w:pPr>
        <w:pStyle w:val="BodyText"/>
        <w:tabs>
          <w:tab w:val="num" w:pos="567"/>
        </w:tabs>
        <w:spacing w:after="120" w:line="240" w:lineRule="exact"/>
        <w:ind w:left="567"/>
        <w:jc w:val="both"/>
        <w:rPr>
          <w:rFonts w:ascii="Arial" w:hAnsi="Arial" w:cs="Arial"/>
          <w:sz w:val="18"/>
          <w:szCs w:val="18"/>
        </w:rPr>
      </w:pPr>
      <w:r>
        <w:rPr>
          <w:rFonts w:ascii="Arial" w:hAnsi="Arial" w:cs="Arial"/>
          <w:sz w:val="18"/>
          <w:szCs w:val="18"/>
        </w:rPr>
        <w:t>The carrying amounts of INTOUCH Group</w:t>
      </w:r>
      <w:r>
        <w:rPr>
          <w:rFonts w:ascii="Arial" w:hAnsi="Arial" w:cs="Arial"/>
          <w:sz w:val="18"/>
          <w:szCs w:val="18"/>
          <w:shd w:val="clear" w:color="auto" w:fill="FFFFFF"/>
        </w:rPr>
        <w:t>’s</w:t>
      </w:r>
      <w:r>
        <w:rPr>
          <w:rFonts w:ascii="Arial" w:hAnsi="Arial" w:cs="Arial"/>
          <w:sz w:val="18"/>
          <w:szCs w:val="18"/>
        </w:rPr>
        <w:t xml:space="preserve"> assets are assessed at each reporting date to determine whether there is any indication of impairment. If any such indication</w:t>
      </w:r>
      <w:r w:rsidR="00047B73">
        <w:rPr>
          <w:rFonts w:ascii="Arial" w:hAnsi="Arial" w:cs="Arial"/>
          <w:sz w:val="18"/>
          <w:szCs w:val="18"/>
        </w:rPr>
        <w:t>s</w:t>
      </w:r>
      <w:r>
        <w:rPr>
          <w:rFonts w:ascii="Arial" w:hAnsi="Arial" w:cs="Arial"/>
          <w:sz w:val="18"/>
          <w:szCs w:val="18"/>
        </w:rPr>
        <w:t xml:space="preserve"> exist, the asset</w:t>
      </w:r>
      <w:r w:rsidR="00047B73">
        <w:rPr>
          <w:rFonts w:ascii="Arial" w:hAnsi="Arial" w:cs="Arial"/>
          <w:sz w:val="18"/>
          <w:szCs w:val="18"/>
        </w:rPr>
        <w:t>s’</w:t>
      </w:r>
      <w:r>
        <w:rPr>
          <w:rFonts w:ascii="Arial" w:hAnsi="Arial" w:cs="Arial"/>
          <w:sz w:val="18"/>
          <w:szCs w:val="18"/>
        </w:rPr>
        <w:t xml:space="preserve"> recoverable amounts are estimated.</w:t>
      </w:r>
    </w:p>
    <w:p w14:paraId="2B968256" w14:textId="1DA1E876" w:rsidR="0070720A" w:rsidRDefault="0070720A" w:rsidP="00B4644C">
      <w:pPr>
        <w:pStyle w:val="BodyText"/>
        <w:tabs>
          <w:tab w:val="num" w:pos="567"/>
        </w:tabs>
        <w:spacing w:after="120" w:line="240" w:lineRule="exact"/>
        <w:ind w:left="567"/>
        <w:jc w:val="both"/>
        <w:rPr>
          <w:rFonts w:ascii="Arial" w:hAnsi="Arial" w:cs="Arial"/>
          <w:sz w:val="18"/>
          <w:szCs w:val="18"/>
        </w:rPr>
      </w:pPr>
      <w:r>
        <w:rPr>
          <w:rFonts w:ascii="Arial" w:hAnsi="Arial" w:cs="Arial"/>
          <w:sz w:val="18"/>
          <w:szCs w:val="18"/>
        </w:rPr>
        <w:t xml:space="preserve">Goodwill and other intangible assets with indefinite useful lives and intangible assets not yet available for use are tested for impairment annually, even though </w:t>
      </w:r>
      <w:r w:rsidR="00A979E7">
        <w:rPr>
          <w:rFonts w:ascii="Arial" w:hAnsi="Arial" w:cs="Arial"/>
          <w:sz w:val="18"/>
          <w:szCs w:val="18"/>
        </w:rPr>
        <w:t xml:space="preserve">no indicator of impairment is </w:t>
      </w:r>
      <w:r>
        <w:rPr>
          <w:rFonts w:ascii="Arial" w:hAnsi="Arial" w:cs="Arial"/>
          <w:sz w:val="18"/>
          <w:szCs w:val="18"/>
        </w:rPr>
        <w:t>identified.</w:t>
      </w:r>
    </w:p>
    <w:p w14:paraId="4812DD02" w14:textId="77777777" w:rsidR="0070720A" w:rsidRDefault="0070720A" w:rsidP="00B4644C">
      <w:pPr>
        <w:pStyle w:val="BodyText"/>
        <w:tabs>
          <w:tab w:val="num" w:pos="567"/>
        </w:tabs>
        <w:spacing w:after="120" w:line="240" w:lineRule="exact"/>
        <w:ind w:left="567"/>
        <w:jc w:val="both"/>
        <w:rPr>
          <w:rFonts w:ascii="Arial" w:hAnsi="Arial" w:cs="Arial"/>
          <w:sz w:val="18"/>
          <w:szCs w:val="18"/>
        </w:rPr>
      </w:pPr>
      <w:r>
        <w:rPr>
          <w:rFonts w:ascii="Arial" w:hAnsi="Arial" w:cs="Arial"/>
          <w:sz w:val="18"/>
          <w:szCs w:val="18"/>
        </w:rPr>
        <w:t>A loss from impairment is recognised in the statement of profit or loss. The loss from impairment is recognised whenever the carrying amount of an asset</w:t>
      </w:r>
      <w:r>
        <w:rPr>
          <w:rFonts w:ascii="Arial" w:hAnsi="Arial" w:cs="Angsana New"/>
          <w:sz w:val="18"/>
          <w:szCs w:val="18"/>
          <w:cs/>
        </w:rPr>
        <w:t xml:space="preserve"> </w:t>
      </w:r>
      <w:r>
        <w:rPr>
          <w:rFonts w:ascii="Arial" w:hAnsi="Arial" w:cs="Arial"/>
          <w:sz w:val="18"/>
          <w:szCs w:val="18"/>
        </w:rPr>
        <w:t>exceeds its recoverable amount.</w:t>
      </w:r>
    </w:p>
    <w:p w14:paraId="16B55F4F" w14:textId="161E2470" w:rsidR="0070720A" w:rsidRDefault="0070720A" w:rsidP="00B4644C">
      <w:pPr>
        <w:pStyle w:val="BodyText"/>
        <w:shd w:val="clear" w:color="auto" w:fill="FFFFFF"/>
        <w:tabs>
          <w:tab w:val="num" w:pos="567"/>
        </w:tabs>
        <w:spacing w:before="240" w:after="120" w:line="240" w:lineRule="exact"/>
        <w:ind w:left="567"/>
        <w:jc w:val="both"/>
        <w:rPr>
          <w:rFonts w:ascii="Arial" w:hAnsi="Arial" w:cs="Arial"/>
          <w:sz w:val="18"/>
          <w:szCs w:val="18"/>
        </w:rPr>
      </w:pPr>
      <w:r>
        <w:rPr>
          <w:rFonts w:ascii="Arial" w:hAnsi="Arial" w:cs="Arial"/>
          <w:i/>
          <w:iCs/>
          <w:sz w:val="18"/>
          <w:szCs w:val="18"/>
        </w:rPr>
        <w:t xml:space="preserve">Calculation of recoverable amount </w:t>
      </w:r>
    </w:p>
    <w:p w14:paraId="47161B69" w14:textId="5122BB6B" w:rsidR="0070720A" w:rsidRDefault="0070720A" w:rsidP="00B4644C">
      <w:pPr>
        <w:tabs>
          <w:tab w:val="num" w:pos="567"/>
        </w:tabs>
        <w:autoSpaceDE w:val="0"/>
        <w:autoSpaceDN w:val="0"/>
        <w:adjustRightInd w:val="0"/>
        <w:spacing w:after="120" w:line="240" w:lineRule="exact"/>
        <w:ind w:left="567"/>
        <w:jc w:val="both"/>
        <w:rPr>
          <w:rFonts w:ascii="Arial" w:hAnsi="Arial" w:cs="Arial"/>
          <w:snapToGrid w:val="0"/>
          <w:sz w:val="18"/>
          <w:szCs w:val="18"/>
          <w:lang w:eastAsia="th-TH"/>
        </w:rPr>
      </w:pPr>
      <w:r>
        <w:rPr>
          <w:rFonts w:ascii="Arial" w:hAnsi="Arial" w:cs="Arial"/>
          <w:snapToGrid w:val="0"/>
          <w:sz w:val="18"/>
          <w:szCs w:val="18"/>
          <w:lang w:eastAsia="th-TH"/>
        </w:rPr>
        <w:t xml:space="preserve">The recoverable amount of assets is the </w:t>
      </w:r>
      <w:r w:rsidR="00CD154F">
        <w:rPr>
          <w:rFonts w:ascii="Arial" w:hAnsi="Arial" w:cs="Arial"/>
          <w:snapToGrid w:val="0"/>
          <w:sz w:val="18"/>
          <w:szCs w:val="18"/>
          <w:lang w:eastAsia="th-TH"/>
        </w:rPr>
        <w:t xml:space="preserve">asset’s </w:t>
      </w:r>
      <w:r w:rsidR="002215F6">
        <w:rPr>
          <w:rFonts w:ascii="Arial" w:hAnsi="Arial" w:cs="Arial"/>
          <w:snapToGrid w:val="0"/>
          <w:sz w:val="18"/>
          <w:szCs w:val="18"/>
          <w:lang w:eastAsia="th-TH"/>
        </w:rPr>
        <w:t xml:space="preserve">net sales price </w:t>
      </w:r>
      <w:r w:rsidR="00CD154F">
        <w:rPr>
          <w:rFonts w:ascii="Arial" w:hAnsi="Arial" w:cs="Arial"/>
          <w:snapToGrid w:val="0"/>
          <w:sz w:val="18"/>
          <w:szCs w:val="18"/>
          <w:lang w:eastAsia="th-TH"/>
        </w:rPr>
        <w:t>or</w:t>
      </w:r>
      <w:r w:rsidR="002215F6">
        <w:rPr>
          <w:rFonts w:ascii="Arial" w:hAnsi="Arial" w:cs="Arial"/>
          <w:snapToGrid w:val="0"/>
          <w:sz w:val="18"/>
          <w:szCs w:val="18"/>
          <w:lang w:eastAsia="th-TH"/>
        </w:rPr>
        <w:t xml:space="preserve"> the </w:t>
      </w:r>
      <w:r>
        <w:rPr>
          <w:rFonts w:ascii="Arial" w:hAnsi="Arial" w:cs="Arial"/>
          <w:snapToGrid w:val="0"/>
          <w:sz w:val="18"/>
          <w:szCs w:val="18"/>
          <w:lang w:eastAsia="th-TH"/>
        </w:rPr>
        <w:t>value in use</w:t>
      </w:r>
      <w:r w:rsidR="00CD154F">
        <w:rPr>
          <w:rFonts w:ascii="Arial" w:hAnsi="Arial" w:cs="Arial"/>
          <w:snapToGrid w:val="0"/>
          <w:sz w:val="18"/>
          <w:szCs w:val="18"/>
          <w:lang w:eastAsia="th-TH"/>
        </w:rPr>
        <w:t>, whichever is higher</w:t>
      </w:r>
      <w:r>
        <w:rPr>
          <w:rFonts w:ascii="Arial" w:hAnsi="Arial" w:cs="Arial"/>
          <w:snapToGrid w:val="0"/>
          <w:sz w:val="18"/>
          <w:szCs w:val="18"/>
          <w:lang w:eastAsia="th-TH"/>
        </w:rPr>
        <w:t xml:space="preserve">. In assessing value in use, the estimated net future cash flows are discounted to their present value using a pre-tax discount rate that reflects current market assessments of the time value of money and the risks specific to the asset. </w:t>
      </w:r>
    </w:p>
    <w:p w14:paraId="36267073" w14:textId="77777777" w:rsidR="0070720A" w:rsidRDefault="0070720A" w:rsidP="00B4644C">
      <w:pPr>
        <w:pStyle w:val="BodyText"/>
        <w:shd w:val="clear" w:color="auto" w:fill="FFFFFF"/>
        <w:tabs>
          <w:tab w:val="num" w:pos="567"/>
        </w:tabs>
        <w:spacing w:before="240" w:after="120" w:line="240" w:lineRule="exact"/>
        <w:ind w:left="567"/>
        <w:jc w:val="both"/>
        <w:rPr>
          <w:rFonts w:ascii="Arial" w:hAnsi="Arial" w:cs="Arial"/>
          <w:i/>
          <w:iCs/>
          <w:snapToGrid/>
          <w:sz w:val="18"/>
          <w:szCs w:val="18"/>
        </w:rPr>
      </w:pPr>
      <w:r>
        <w:rPr>
          <w:rFonts w:ascii="Arial" w:hAnsi="Arial" w:cs="Arial"/>
          <w:i/>
          <w:iCs/>
          <w:sz w:val="18"/>
          <w:szCs w:val="18"/>
        </w:rPr>
        <w:t>Reversals of impairment</w:t>
      </w:r>
    </w:p>
    <w:p w14:paraId="7BB4B56E" w14:textId="77777777" w:rsidR="0070720A" w:rsidRDefault="0070720A" w:rsidP="00B4644C">
      <w:pPr>
        <w:tabs>
          <w:tab w:val="num" w:pos="567"/>
        </w:tabs>
        <w:spacing w:after="120" w:line="240" w:lineRule="exact"/>
        <w:ind w:left="567"/>
        <w:jc w:val="both"/>
        <w:rPr>
          <w:rFonts w:ascii="Arial" w:hAnsi="Arial" w:cs="Arial"/>
          <w:sz w:val="18"/>
          <w:szCs w:val="18"/>
        </w:rPr>
      </w:pPr>
      <w:r>
        <w:rPr>
          <w:rFonts w:ascii="Arial" w:hAnsi="Arial" w:cs="Arial"/>
          <w:sz w:val="18"/>
          <w:szCs w:val="18"/>
        </w:rPr>
        <w:t>A loss from impairment in respect of an asset is reversed if the subsequent increase in recoverable amount can be related objectively to an event occurring after the loss from impairment was recognised only to the extent that the reversal amount does not exceed the loss from impairment previously recognised. A loss from impairment in respect of goodwill is not reversed.</w:t>
      </w:r>
    </w:p>
    <w:p w14:paraId="5EA12C01" w14:textId="77777777" w:rsidR="0070720A" w:rsidRDefault="0070720A" w:rsidP="0070720A">
      <w:pPr>
        <w:rPr>
          <w:rFonts w:ascii="Arial" w:hAnsi="Arial" w:cs="Arial"/>
          <w:b/>
          <w:bCs/>
          <w:i/>
          <w:iCs/>
          <w:sz w:val="18"/>
          <w:szCs w:val="18"/>
        </w:rPr>
      </w:pPr>
    </w:p>
    <w:p w14:paraId="682203B1" w14:textId="09670529" w:rsidR="0070720A" w:rsidRDefault="0070720A" w:rsidP="007E546F">
      <w:pPr>
        <w:tabs>
          <w:tab w:val="left" w:pos="567"/>
        </w:tabs>
        <w:spacing w:after="120" w:line="240" w:lineRule="exact"/>
        <w:ind w:left="567" w:hanging="567"/>
        <w:jc w:val="both"/>
        <w:rPr>
          <w:rFonts w:ascii="Arial" w:hAnsi="Arial" w:cs="Arial"/>
          <w:b/>
          <w:bCs/>
          <w:i/>
          <w:iCs/>
          <w:sz w:val="18"/>
          <w:szCs w:val="18"/>
        </w:rPr>
      </w:pPr>
      <w:r>
        <w:rPr>
          <w:rFonts w:ascii="Arial" w:hAnsi="Arial" w:cs="Arial"/>
          <w:b/>
          <w:bCs/>
          <w:i/>
          <w:iCs/>
          <w:sz w:val="18"/>
          <w:szCs w:val="18"/>
        </w:rPr>
        <w:t>(</w:t>
      </w:r>
      <w:r w:rsidR="002F4C8F">
        <w:rPr>
          <w:rFonts w:ascii="Arial" w:hAnsi="Arial" w:cs="Arial"/>
          <w:b/>
          <w:bCs/>
          <w:i/>
          <w:iCs/>
          <w:sz w:val="18"/>
          <w:szCs w:val="18"/>
        </w:rPr>
        <w:t>k</w:t>
      </w:r>
      <w:r>
        <w:rPr>
          <w:rFonts w:ascii="Arial" w:hAnsi="Arial" w:cs="Arial"/>
          <w:b/>
          <w:bCs/>
          <w:i/>
          <w:iCs/>
          <w:sz w:val="18"/>
          <w:szCs w:val="18"/>
        </w:rPr>
        <w:t>)</w:t>
      </w:r>
      <w:r>
        <w:rPr>
          <w:rFonts w:ascii="Arial" w:hAnsi="Arial" w:cs="Arial"/>
          <w:b/>
          <w:bCs/>
          <w:i/>
          <w:iCs/>
          <w:sz w:val="18"/>
          <w:szCs w:val="18"/>
        </w:rPr>
        <w:tab/>
        <w:t>Long-term leases</w:t>
      </w:r>
    </w:p>
    <w:p w14:paraId="7BF49BA0" w14:textId="78B9CC6E" w:rsidR="0070720A" w:rsidRDefault="0070720A" w:rsidP="00B4644C">
      <w:pPr>
        <w:pStyle w:val="BodyText"/>
        <w:spacing w:after="120" w:line="240" w:lineRule="exact"/>
        <w:ind w:left="567"/>
        <w:jc w:val="both"/>
        <w:rPr>
          <w:rFonts w:ascii="Arial" w:hAnsi="Arial" w:cs="Arial"/>
          <w:sz w:val="18"/>
          <w:szCs w:val="18"/>
        </w:rPr>
      </w:pPr>
      <w:r>
        <w:rPr>
          <w:rFonts w:ascii="Arial" w:hAnsi="Arial" w:cs="Arial"/>
          <w:sz w:val="18"/>
          <w:szCs w:val="18"/>
        </w:rPr>
        <w:t xml:space="preserve">The recognition of leases of INTOUCH Group is disclosed in </w:t>
      </w:r>
      <w:r w:rsidRPr="00F74231">
        <w:rPr>
          <w:rFonts w:ascii="Arial" w:hAnsi="Arial" w:cs="Arial"/>
          <w:sz w:val="18"/>
          <w:szCs w:val="18"/>
        </w:rPr>
        <w:t>note 3 (</w:t>
      </w:r>
      <w:r w:rsidR="00F74231" w:rsidRPr="00F74231">
        <w:rPr>
          <w:rFonts w:ascii="Arial" w:hAnsi="Arial" w:cs="Arial"/>
          <w:sz w:val="18"/>
          <w:szCs w:val="18"/>
        </w:rPr>
        <w:t>i</w:t>
      </w:r>
      <w:r w:rsidRPr="00F74231">
        <w:rPr>
          <w:rFonts w:ascii="Arial" w:hAnsi="Arial" w:cs="Arial"/>
          <w:sz w:val="18"/>
          <w:szCs w:val="18"/>
        </w:rPr>
        <w:t>)</w:t>
      </w:r>
    </w:p>
    <w:p w14:paraId="720352C4" w14:textId="77777777" w:rsidR="0070720A" w:rsidRDefault="0070720A" w:rsidP="00B4644C">
      <w:pPr>
        <w:pStyle w:val="BodyText"/>
        <w:spacing w:after="120" w:line="240" w:lineRule="exact"/>
        <w:ind w:left="284"/>
        <w:jc w:val="both"/>
        <w:rPr>
          <w:rFonts w:ascii="Arial" w:hAnsi="Arial" w:cs="Arial"/>
          <w:sz w:val="18"/>
          <w:szCs w:val="18"/>
        </w:rPr>
      </w:pPr>
    </w:p>
    <w:p w14:paraId="048B1CF9" w14:textId="63737C14" w:rsidR="0070720A" w:rsidRDefault="0070720A" w:rsidP="007E546F">
      <w:pPr>
        <w:pStyle w:val="BodyTextIndent2"/>
        <w:tabs>
          <w:tab w:val="left" w:pos="567"/>
        </w:tabs>
        <w:spacing w:after="120" w:line="240" w:lineRule="exact"/>
        <w:ind w:left="567" w:hanging="567"/>
        <w:jc w:val="both"/>
        <w:rPr>
          <w:rFonts w:ascii="Arial" w:hAnsi="Arial" w:cs="Arial"/>
          <w:b/>
          <w:bCs/>
          <w:i/>
          <w:iCs/>
          <w:sz w:val="18"/>
          <w:szCs w:val="18"/>
        </w:rPr>
      </w:pPr>
      <w:r>
        <w:rPr>
          <w:rFonts w:ascii="Arial" w:hAnsi="Arial" w:cs="Arial"/>
          <w:b/>
          <w:bCs/>
          <w:i/>
          <w:iCs/>
          <w:sz w:val="18"/>
          <w:szCs w:val="18"/>
        </w:rPr>
        <w:t>(</w:t>
      </w:r>
      <w:r w:rsidR="002F4C8F">
        <w:rPr>
          <w:rFonts w:ascii="Arial" w:hAnsi="Arial" w:cs="Arial"/>
          <w:b/>
          <w:bCs/>
          <w:i/>
          <w:iCs/>
          <w:sz w:val="18"/>
          <w:szCs w:val="18"/>
        </w:rPr>
        <w:t>l</w:t>
      </w:r>
      <w:r>
        <w:rPr>
          <w:rFonts w:ascii="Arial" w:hAnsi="Arial" w:cs="Arial"/>
          <w:b/>
          <w:bCs/>
          <w:i/>
          <w:iCs/>
          <w:sz w:val="18"/>
          <w:szCs w:val="18"/>
        </w:rPr>
        <w:t>)</w:t>
      </w:r>
      <w:r>
        <w:rPr>
          <w:rFonts w:ascii="Arial" w:hAnsi="Arial" w:cs="Arial"/>
          <w:b/>
          <w:bCs/>
          <w:i/>
          <w:iCs/>
          <w:sz w:val="18"/>
          <w:szCs w:val="18"/>
        </w:rPr>
        <w:tab/>
      </w:r>
      <w:r w:rsidR="00F74231">
        <w:rPr>
          <w:rFonts w:ascii="Arial" w:hAnsi="Arial" w:cs="Arial"/>
          <w:b/>
          <w:bCs/>
          <w:i/>
          <w:iCs/>
          <w:sz w:val="18"/>
          <w:szCs w:val="18"/>
        </w:rPr>
        <w:t>O</w:t>
      </w:r>
      <w:r>
        <w:rPr>
          <w:rFonts w:ascii="Arial" w:hAnsi="Arial" w:cs="Arial"/>
          <w:b/>
          <w:bCs/>
          <w:i/>
          <w:iCs/>
          <w:sz w:val="18"/>
          <w:szCs w:val="18"/>
        </w:rPr>
        <w:t>ther current payables</w:t>
      </w:r>
    </w:p>
    <w:p w14:paraId="67E321FE" w14:textId="14D73965" w:rsidR="0070720A" w:rsidRDefault="00F74231" w:rsidP="00B4644C">
      <w:pPr>
        <w:pStyle w:val="BodyTextIndent2"/>
        <w:tabs>
          <w:tab w:val="left" w:pos="567"/>
        </w:tabs>
        <w:spacing w:after="120" w:line="240" w:lineRule="exact"/>
        <w:ind w:left="567"/>
        <w:jc w:val="both"/>
        <w:rPr>
          <w:rFonts w:ascii="Arial" w:hAnsi="Arial" w:cs="Arial"/>
          <w:sz w:val="18"/>
          <w:szCs w:val="18"/>
        </w:rPr>
      </w:pPr>
      <w:r>
        <w:rPr>
          <w:rFonts w:ascii="Arial" w:hAnsi="Arial" w:cs="Arial"/>
          <w:sz w:val="18"/>
          <w:szCs w:val="18"/>
        </w:rPr>
        <w:t>O</w:t>
      </w:r>
      <w:r w:rsidR="0070720A">
        <w:rPr>
          <w:rFonts w:ascii="Arial" w:hAnsi="Arial" w:cs="Arial"/>
          <w:sz w:val="18"/>
          <w:szCs w:val="18"/>
        </w:rPr>
        <w:t>ther current payables are stated at cost.</w:t>
      </w:r>
    </w:p>
    <w:p w14:paraId="0F9C0D8E" w14:textId="77777777" w:rsidR="0070720A" w:rsidRDefault="0070720A" w:rsidP="00B4644C">
      <w:pPr>
        <w:pStyle w:val="BodyTextIndent2"/>
        <w:tabs>
          <w:tab w:val="left" w:pos="284"/>
        </w:tabs>
        <w:spacing w:after="120" w:line="240" w:lineRule="exact"/>
        <w:ind w:left="284"/>
        <w:jc w:val="both"/>
        <w:rPr>
          <w:rFonts w:ascii="Arial" w:hAnsi="Arial" w:cs="Arial"/>
          <w:sz w:val="18"/>
          <w:szCs w:val="18"/>
        </w:rPr>
      </w:pPr>
    </w:p>
    <w:p w14:paraId="70C0B2DC" w14:textId="17BC09C2" w:rsidR="0070720A" w:rsidRDefault="0070720A" w:rsidP="007E546F">
      <w:pPr>
        <w:pStyle w:val="acctstatementsub-heading"/>
        <w:tabs>
          <w:tab w:val="left" w:pos="567"/>
        </w:tabs>
        <w:spacing w:before="0" w:after="120" w:line="240" w:lineRule="exact"/>
        <w:ind w:left="567" w:hanging="567"/>
        <w:jc w:val="both"/>
        <w:rPr>
          <w:rFonts w:ascii="Arial" w:hAnsi="Arial" w:cs="Arial"/>
          <w:i/>
          <w:iCs/>
          <w:sz w:val="18"/>
          <w:szCs w:val="18"/>
        </w:rPr>
      </w:pPr>
      <w:r>
        <w:rPr>
          <w:rFonts w:ascii="Arial" w:hAnsi="Arial" w:cs="Arial"/>
          <w:i/>
          <w:iCs/>
          <w:sz w:val="18"/>
          <w:szCs w:val="18"/>
        </w:rPr>
        <w:t>(</w:t>
      </w:r>
      <w:r w:rsidR="002F4C8F">
        <w:rPr>
          <w:rFonts w:ascii="Arial" w:hAnsi="Arial" w:cs="Arial"/>
          <w:i/>
          <w:iCs/>
          <w:sz w:val="18"/>
          <w:szCs w:val="18"/>
        </w:rPr>
        <w:t>m</w:t>
      </w:r>
      <w:r>
        <w:rPr>
          <w:rFonts w:ascii="Arial" w:hAnsi="Arial" w:cs="Arial"/>
          <w:i/>
          <w:iCs/>
          <w:sz w:val="18"/>
          <w:szCs w:val="18"/>
        </w:rPr>
        <w:t>)</w:t>
      </w:r>
      <w:r>
        <w:rPr>
          <w:rFonts w:ascii="Arial" w:hAnsi="Arial" w:cs="Arial"/>
          <w:i/>
          <w:iCs/>
          <w:sz w:val="18"/>
          <w:szCs w:val="18"/>
        </w:rPr>
        <w:tab/>
        <w:t>Interest-bearing liabilities</w:t>
      </w:r>
    </w:p>
    <w:p w14:paraId="2B9A9D8E" w14:textId="5CA67D2C" w:rsidR="0070720A" w:rsidRDefault="0070720A" w:rsidP="00B4644C">
      <w:pPr>
        <w:pStyle w:val="BodyText"/>
        <w:tabs>
          <w:tab w:val="left" w:pos="567"/>
        </w:tabs>
        <w:spacing w:after="120" w:line="240" w:lineRule="exact"/>
        <w:ind w:left="567"/>
        <w:jc w:val="both"/>
        <w:rPr>
          <w:rFonts w:ascii="Arial" w:hAnsi="Arial" w:cs="Arial"/>
          <w:sz w:val="18"/>
          <w:szCs w:val="18"/>
        </w:rPr>
      </w:pPr>
      <w:r>
        <w:rPr>
          <w:rFonts w:ascii="Arial" w:hAnsi="Arial" w:cs="Arial"/>
          <w:sz w:val="18"/>
          <w:szCs w:val="18"/>
        </w:rPr>
        <w:t>Interest-bearing liabilities are recognised initially at fair value</w:t>
      </w:r>
      <w:r w:rsidR="00047B73">
        <w:rPr>
          <w:rFonts w:ascii="Arial" w:hAnsi="Arial" w:cs="Arial"/>
          <w:sz w:val="18"/>
          <w:szCs w:val="18"/>
        </w:rPr>
        <w:t>,</w:t>
      </w:r>
      <w:r>
        <w:rPr>
          <w:rFonts w:ascii="Arial" w:hAnsi="Arial" w:cs="Arial"/>
          <w:sz w:val="18"/>
          <w:szCs w:val="18"/>
        </w:rPr>
        <w:t xml:space="preserve"> less attributable transaction charges.  </w:t>
      </w:r>
      <w:r w:rsidR="00A979E7">
        <w:rPr>
          <w:rFonts w:ascii="Arial" w:hAnsi="Arial" w:cs="Arial"/>
          <w:sz w:val="18"/>
          <w:szCs w:val="18"/>
        </w:rPr>
        <w:t>After</w:t>
      </w:r>
      <w:r>
        <w:rPr>
          <w:rFonts w:ascii="Arial" w:hAnsi="Arial" w:cs="Arial"/>
          <w:sz w:val="18"/>
          <w:szCs w:val="18"/>
        </w:rPr>
        <w:t xml:space="preserve"> initial recognition, interest-bearing liabilities are stated at amortised cost. The transaction charges are recognised in the statement of profit or loss over the period of the borrowings on an effective interest basis.</w:t>
      </w:r>
    </w:p>
    <w:p w14:paraId="659B1F55" w14:textId="77777777" w:rsidR="0070720A" w:rsidRDefault="0070720A" w:rsidP="0070720A">
      <w:pPr>
        <w:pStyle w:val="BodyText"/>
        <w:tabs>
          <w:tab w:val="left" w:pos="284"/>
        </w:tabs>
        <w:spacing w:after="120" w:line="240" w:lineRule="atLeast"/>
        <w:ind w:left="284"/>
        <w:jc w:val="both"/>
        <w:rPr>
          <w:rFonts w:ascii="Arial" w:hAnsi="Arial" w:cs="Arial"/>
          <w:sz w:val="18"/>
          <w:szCs w:val="18"/>
        </w:rPr>
      </w:pPr>
    </w:p>
    <w:p w14:paraId="2850067F" w14:textId="77777777" w:rsidR="00F54F42" w:rsidRDefault="00F54F42">
      <w:pPr>
        <w:rPr>
          <w:rFonts w:ascii="Arial" w:hAnsi="Arial" w:cs="Arial"/>
          <w:b/>
          <w:bCs/>
          <w:i/>
          <w:iCs/>
          <w:sz w:val="18"/>
          <w:szCs w:val="18"/>
        </w:rPr>
      </w:pPr>
      <w:r>
        <w:rPr>
          <w:rFonts w:ascii="Arial" w:hAnsi="Arial" w:cs="Arial"/>
          <w:b/>
          <w:bCs/>
          <w:i/>
          <w:iCs/>
          <w:sz w:val="18"/>
          <w:szCs w:val="18"/>
        </w:rPr>
        <w:br w:type="page"/>
      </w:r>
    </w:p>
    <w:p w14:paraId="0B0DFC6A" w14:textId="3DA2C443" w:rsidR="0070720A" w:rsidRDefault="0070720A" w:rsidP="007E546F">
      <w:pPr>
        <w:tabs>
          <w:tab w:val="left" w:pos="567"/>
        </w:tabs>
        <w:spacing w:after="120" w:line="240" w:lineRule="exact"/>
        <w:ind w:left="567" w:hanging="567"/>
        <w:jc w:val="both"/>
        <w:rPr>
          <w:rFonts w:ascii="Arial" w:hAnsi="Arial" w:cs="Arial"/>
          <w:b/>
          <w:bCs/>
          <w:i/>
          <w:iCs/>
          <w:sz w:val="18"/>
          <w:szCs w:val="18"/>
        </w:rPr>
      </w:pPr>
      <w:r>
        <w:rPr>
          <w:rFonts w:ascii="Arial" w:hAnsi="Arial" w:cs="Arial"/>
          <w:b/>
          <w:bCs/>
          <w:i/>
          <w:iCs/>
          <w:sz w:val="18"/>
          <w:szCs w:val="18"/>
        </w:rPr>
        <w:lastRenderedPageBreak/>
        <w:t>(</w:t>
      </w:r>
      <w:r w:rsidR="002F4C8F">
        <w:rPr>
          <w:rFonts w:ascii="Arial" w:hAnsi="Arial" w:cs="Arial"/>
          <w:b/>
          <w:bCs/>
          <w:i/>
          <w:iCs/>
          <w:sz w:val="18"/>
          <w:szCs w:val="18"/>
        </w:rPr>
        <w:t>n</w:t>
      </w:r>
      <w:r>
        <w:rPr>
          <w:rFonts w:ascii="Arial" w:hAnsi="Arial" w:cs="Arial"/>
          <w:b/>
          <w:bCs/>
          <w:i/>
          <w:iCs/>
          <w:sz w:val="18"/>
          <w:szCs w:val="18"/>
        </w:rPr>
        <w:t>)</w:t>
      </w:r>
      <w:r>
        <w:rPr>
          <w:rFonts w:ascii="Arial" w:hAnsi="Arial" w:cs="Arial"/>
          <w:b/>
          <w:bCs/>
          <w:i/>
          <w:iCs/>
          <w:sz w:val="18"/>
          <w:szCs w:val="18"/>
        </w:rPr>
        <w:tab/>
        <w:t>Employee benefits</w:t>
      </w:r>
    </w:p>
    <w:p w14:paraId="32991DA4" w14:textId="77777777" w:rsidR="0070720A" w:rsidRDefault="0070720A" w:rsidP="00B4644C">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Short-term employee benefit</w:t>
      </w:r>
    </w:p>
    <w:p w14:paraId="3712D9B8" w14:textId="6921D439" w:rsidR="0070720A" w:rsidRDefault="0070720A" w:rsidP="00B4644C">
      <w:pPr>
        <w:pStyle w:val="BodyTextIndent2"/>
        <w:tabs>
          <w:tab w:val="left" w:pos="284"/>
        </w:tabs>
        <w:spacing w:after="120" w:line="240" w:lineRule="exact"/>
        <w:ind w:left="567"/>
        <w:jc w:val="both"/>
        <w:rPr>
          <w:rFonts w:ascii="Arial" w:hAnsi="Arial" w:cs="Arial"/>
          <w:sz w:val="18"/>
          <w:szCs w:val="18"/>
        </w:rPr>
      </w:pPr>
      <w:r>
        <w:rPr>
          <w:rFonts w:ascii="Arial" w:hAnsi="Arial" w:cs="Arial"/>
          <w:sz w:val="18"/>
          <w:szCs w:val="18"/>
        </w:rPr>
        <w:t xml:space="preserve">Short-term employee benefit obligations are not measured by discounted cash flow but </w:t>
      </w:r>
      <w:r w:rsidR="00047B73">
        <w:rPr>
          <w:rFonts w:ascii="Arial" w:hAnsi="Arial" w:cs="Arial"/>
          <w:sz w:val="18"/>
          <w:szCs w:val="18"/>
        </w:rPr>
        <w:t xml:space="preserve">are </w:t>
      </w:r>
      <w:r>
        <w:rPr>
          <w:rFonts w:ascii="Arial" w:hAnsi="Arial" w:cs="Arial"/>
          <w:sz w:val="18"/>
          <w:szCs w:val="18"/>
        </w:rPr>
        <w:t xml:space="preserve">recognised in profit or loss in the periods during which services are rendered by employees. A liability is recognised for the amount expected to </w:t>
      </w:r>
      <w:r w:rsidR="00047B73">
        <w:rPr>
          <w:rFonts w:ascii="Arial" w:hAnsi="Arial" w:cs="Arial"/>
          <w:sz w:val="18"/>
          <w:szCs w:val="18"/>
        </w:rPr>
        <w:t>be paid</w:t>
      </w:r>
      <w:r>
        <w:rPr>
          <w:rFonts w:ascii="Arial" w:hAnsi="Arial" w:cs="Arial"/>
          <w:sz w:val="18"/>
          <w:szCs w:val="18"/>
        </w:rPr>
        <w:t>.</w:t>
      </w:r>
    </w:p>
    <w:p w14:paraId="69374A13" w14:textId="77777777" w:rsidR="0070720A" w:rsidRDefault="0070720A" w:rsidP="00B4644C">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Long-term employee benefit</w:t>
      </w:r>
    </w:p>
    <w:p w14:paraId="092199C4" w14:textId="77777777" w:rsidR="0070720A" w:rsidRDefault="0070720A" w:rsidP="00B4644C">
      <w:pPr>
        <w:pStyle w:val="BodyTextIndent2"/>
        <w:tabs>
          <w:tab w:val="left" w:pos="284"/>
        </w:tabs>
        <w:spacing w:after="120" w:line="240" w:lineRule="exact"/>
        <w:ind w:left="567"/>
        <w:jc w:val="both"/>
        <w:rPr>
          <w:rFonts w:ascii="Arial" w:hAnsi="Arial" w:cs="Arial"/>
          <w:sz w:val="18"/>
          <w:szCs w:val="18"/>
        </w:rPr>
      </w:pPr>
      <w:r>
        <w:rPr>
          <w:rFonts w:ascii="Arial" w:hAnsi="Arial" w:cs="Arial"/>
          <w:sz w:val="18"/>
          <w:szCs w:val="18"/>
        </w:rPr>
        <w:t>Post-employment benefits – defined benefit</w:t>
      </w:r>
    </w:p>
    <w:p w14:paraId="6914A607" w14:textId="10AD1415" w:rsidR="0070720A" w:rsidRDefault="0070720A" w:rsidP="00B4644C">
      <w:pPr>
        <w:pStyle w:val="BodyTextIndent2"/>
        <w:tabs>
          <w:tab w:val="left" w:pos="284"/>
        </w:tabs>
        <w:spacing w:after="120" w:line="240" w:lineRule="exact"/>
        <w:ind w:left="567"/>
        <w:jc w:val="both"/>
        <w:rPr>
          <w:rFonts w:ascii="Arial" w:hAnsi="Arial" w:cs="Arial"/>
          <w:sz w:val="18"/>
          <w:szCs w:val="18"/>
        </w:rPr>
      </w:pPr>
      <w:r>
        <w:rPr>
          <w:rFonts w:ascii="Arial" w:hAnsi="Arial" w:cs="Arial"/>
          <w:sz w:val="18"/>
          <w:szCs w:val="18"/>
        </w:rPr>
        <w:t xml:space="preserve">INTOUCH Group’s obligation </w:t>
      </w:r>
      <w:r w:rsidR="00D9460A">
        <w:rPr>
          <w:rFonts w:ascii="Arial" w:hAnsi="Arial" w:cs="Arial"/>
          <w:sz w:val="18"/>
          <w:szCs w:val="18"/>
        </w:rPr>
        <w:t>for</w:t>
      </w:r>
      <w:r>
        <w:rPr>
          <w:rFonts w:ascii="Arial" w:hAnsi="Arial" w:cs="Arial"/>
          <w:sz w:val="18"/>
          <w:szCs w:val="18"/>
        </w:rPr>
        <w:t xml:space="preserve"> post-employment benefits that ha</w:t>
      </w:r>
      <w:r w:rsidR="00047B73">
        <w:rPr>
          <w:rFonts w:ascii="Arial" w:hAnsi="Arial" w:cs="Arial"/>
          <w:sz w:val="18"/>
          <w:szCs w:val="18"/>
        </w:rPr>
        <w:t>ve</w:t>
      </w:r>
      <w:r>
        <w:rPr>
          <w:rFonts w:ascii="Arial" w:hAnsi="Arial" w:cs="Arial"/>
          <w:sz w:val="18"/>
          <w:szCs w:val="18"/>
        </w:rPr>
        <w:t xml:space="preserve"> to be compensated according to labo</w:t>
      </w:r>
      <w:r w:rsidR="00047B73">
        <w:rPr>
          <w:rFonts w:ascii="Arial" w:hAnsi="Arial" w:cs="Arial"/>
          <w:sz w:val="18"/>
          <w:szCs w:val="18"/>
        </w:rPr>
        <w:t>u</w:t>
      </w:r>
      <w:r>
        <w:rPr>
          <w:rFonts w:ascii="Arial" w:hAnsi="Arial" w:cs="Arial"/>
          <w:sz w:val="18"/>
          <w:szCs w:val="18"/>
        </w:rPr>
        <w:t>r law is recognised in the financial statements using the projected unit credit method, calculated by actuarial when there is a significant change in actuarial assumptions.</w:t>
      </w:r>
    </w:p>
    <w:p w14:paraId="583252BA" w14:textId="6B2A2B0D" w:rsidR="0070720A" w:rsidRDefault="0070720A" w:rsidP="00B4644C">
      <w:pPr>
        <w:pStyle w:val="BodyTextIndent2"/>
        <w:tabs>
          <w:tab w:val="left" w:pos="284"/>
        </w:tabs>
        <w:spacing w:after="120" w:line="240" w:lineRule="exact"/>
        <w:ind w:left="567"/>
        <w:jc w:val="both"/>
        <w:rPr>
          <w:rFonts w:ascii="Arial" w:hAnsi="Arial" w:cs="Arial"/>
          <w:sz w:val="18"/>
          <w:szCs w:val="18"/>
        </w:rPr>
      </w:pPr>
      <w:r>
        <w:rPr>
          <w:rFonts w:ascii="Arial" w:hAnsi="Arial" w:cs="Arial"/>
          <w:sz w:val="18"/>
          <w:szCs w:val="18"/>
        </w:rPr>
        <w:t>Actuarial gains or losses are recognised in the statements of profit or loss and other comprehensive income</w:t>
      </w:r>
      <w:r w:rsidR="00047B73">
        <w:rPr>
          <w:rFonts w:ascii="Arial" w:hAnsi="Arial" w:cs="Arial"/>
          <w:sz w:val="18"/>
          <w:szCs w:val="18"/>
        </w:rPr>
        <w:t>,</w:t>
      </w:r>
      <w:r>
        <w:rPr>
          <w:rFonts w:ascii="Arial" w:hAnsi="Arial" w:cs="Arial"/>
          <w:sz w:val="18"/>
          <w:szCs w:val="18"/>
        </w:rPr>
        <w:t xml:space="preserve"> and the employee benefits expenditure is recognised in the statement of profit or loss.</w:t>
      </w:r>
    </w:p>
    <w:p w14:paraId="1D9C90E6" w14:textId="77777777" w:rsidR="0070720A" w:rsidRDefault="0070720A" w:rsidP="00B4644C">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Post-employment benefits – defined contribution plan</w:t>
      </w:r>
    </w:p>
    <w:p w14:paraId="1A6F8D8A" w14:textId="57401B40" w:rsidR="0070720A" w:rsidRDefault="0070720A" w:rsidP="00B4644C">
      <w:pPr>
        <w:pStyle w:val="BodyTextIndent2"/>
        <w:tabs>
          <w:tab w:val="left" w:pos="284"/>
        </w:tabs>
        <w:spacing w:after="120" w:line="240" w:lineRule="exact"/>
        <w:ind w:left="567"/>
        <w:jc w:val="both"/>
        <w:rPr>
          <w:rFonts w:ascii="Arial" w:hAnsi="Arial" w:cs="Arial"/>
          <w:sz w:val="18"/>
          <w:szCs w:val="18"/>
        </w:rPr>
      </w:pPr>
      <w:r>
        <w:rPr>
          <w:rFonts w:ascii="Arial" w:hAnsi="Arial" w:cs="Arial"/>
          <w:sz w:val="18"/>
          <w:szCs w:val="18"/>
        </w:rPr>
        <w:t xml:space="preserve">INTOUCH Group </w:t>
      </w:r>
      <w:r w:rsidR="00D923E0">
        <w:rPr>
          <w:rFonts w:ascii="Arial" w:hAnsi="Arial" w:cs="Arial"/>
          <w:sz w:val="18"/>
          <w:szCs w:val="18"/>
        </w:rPr>
        <w:t>provides</w:t>
      </w:r>
      <w:r>
        <w:rPr>
          <w:rFonts w:ascii="Arial" w:hAnsi="Arial" w:cs="Arial"/>
          <w:sz w:val="18"/>
          <w:szCs w:val="18"/>
        </w:rPr>
        <w:t xml:space="preserve"> a provident fund </w:t>
      </w:r>
      <w:r w:rsidR="00595F1D">
        <w:rPr>
          <w:rFonts w:ascii="Arial" w:hAnsi="Arial" w:cs="Arial"/>
          <w:sz w:val="18"/>
          <w:szCs w:val="18"/>
        </w:rPr>
        <w:t xml:space="preserve">with </w:t>
      </w:r>
      <w:r>
        <w:rPr>
          <w:rFonts w:ascii="Arial" w:hAnsi="Arial" w:cs="Arial"/>
          <w:sz w:val="18"/>
          <w:szCs w:val="18"/>
        </w:rPr>
        <w:t>a defined contribution plan, the assets of which are held in a separate trust fund. The provident fund is funded by payments from employees and by INTOUCH Group. Contributions to the provident fund are charged to profit or loss in the year to which they relate.</w:t>
      </w:r>
    </w:p>
    <w:p w14:paraId="5E08D3E5" w14:textId="77777777" w:rsidR="001543E5" w:rsidRDefault="001543E5" w:rsidP="00B4644C">
      <w:pPr>
        <w:pStyle w:val="BodyTextIndent2"/>
        <w:tabs>
          <w:tab w:val="left" w:pos="284"/>
        </w:tabs>
        <w:spacing w:after="120" w:line="240" w:lineRule="exact"/>
        <w:ind w:left="567"/>
        <w:jc w:val="both"/>
        <w:rPr>
          <w:rFonts w:ascii="Arial" w:hAnsi="Arial" w:cs="Arial"/>
          <w:sz w:val="18"/>
          <w:szCs w:val="18"/>
        </w:rPr>
      </w:pPr>
    </w:p>
    <w:p w14:paraId="3E193926" w14:textId="6AF7B46E" w:rsidR="0070720A" w:rsidRDefault="0070720A" w:rsidP="007E546F">
      <w:pPr>
        <w:tabs>
          <w:tab w:val="left" w:pos="567"/>
        </w:tabs>
        <w:spacing w:after="120" w:line="240" w:lineRule="exact"/>
        <w:ind w:left="567" w:hanging="567"/>
        <w:jc w:val="both"/>
        <w:rPr>
          <w:rFonts w:ascii="Arial" w:hAnsi="Arial" w:cs="Arial"/>
          <w:b/>
          <w:bCs/>
          <w:i/>
          <w:iCs/>
          <w:sz w:val="18"/>
          <w:szCs w:val="18"/>
        </w:rPr>
      </w:pPr>
      <w:r>
        <w:rPr>
          <w:rFonts w:ascii="Arial" w:hAnsi="Arial" w:cs="Arial"/>
          <w:b/>
          <w:bCs/>
          <w:i/>
          <w:iCs/>
          <w:sz w:val="18"/>
          <w:szCs w:val="18"/>
        </w:rPr>
        <w:t>(</w:t>
      </w:r>
      <w:r w:rsidR="002F4C8F">
        <w:rPr>
          <w:rFonts w:ascii="Arial" w:hAnsi="Arial" w:cs="Arial"/>
          <w:b/>
          <w:bCs/>
          <w:i/>
          <w:iCs/>
          <w:sz w:val="18"/>
          <w:szCs w:val="18"/>
        </w:rPr>
        <w:t>o</w:t>
      </w:r>
      <w:r>
        <w:rPr>
          <w:rFonts w:ascii="Arial" w:hAnsi="Arial" w:cs="Arial"/>
          <w:b/>
          <w:bCs/>
          <w:i/>
          <w:iCs/>
          <w:sz w:val="18"/>
          <w:szCs w:val="18"/>
        </w:rPr>
        <w:t>)</w:t>
      </w:r>
      <w:r>
        <w:rPr>
          <w:rFonts w:ascii="Arial" w:hAnsi="Arial" w:cs="Arial"/>
          <w:b/>
          <w:bCs/>
          <w:i/>
          <w:iCs/>
          <w:sz w:val="18"/>
          <w:szCs w:val="18"/>
        </w:rPr>
        <w:tab/>
      </w:r>
      <w:r w:rsidRPr="00321328">
        <w:rPr>
          <w:rFonts w:ascii="Arial" w:hAnsi="Arial" w:cs="Arial"/>
          <w:b/>
          <w:bCs/>
          <w:i/>
          <w:iCs/>
          <w:sz w:val="18"/>
          <w:szCs w:val="18"/>
        </w:rPr>
        <w:t>Share-based payment</w:t>
      </w:r>
    </w:p>
    <w:p w14:paraId="68B244D6" w14:textId="6DF596B9" w:rsidR="0070720A" w:rsidRDefault="0070720A" w:rsidP="00B4644C">
      <w:pPr>
        <w:tabs>
          <w:tab w:val="left" w:pos="567"/>
        </w:tabs>
        <w:spacing w:after="120" w:line="240" w:lineRule="exact"/>
        <w:ind w:left="567"/>
        <w:jc w:val="both"/>
        <w:rPr>
          <w:rFonts w:ascii="Arial" w:hAnsi="Arial" w:cs="Arial"/>
          <w:snapToGrid w:val="0"/>
          <w:sz w:val="18"/>
          <w:szCs w:val="18"/>
          <w:lang w:eastAsia="th-TH"/>
        </w:rPr>
      </w:pPr>
      <w:r>
        <w:rPr>
          <w:rFonts w:ascii="Arial" w:hAnsi="Arial" w:cs="Arial"/>
          <w:sz w:val="18"/>
          <w:szCs w:val="18"/>
        </w:rPr>
        <w:t xml:space="preserve">Share-based payment </w:t>
      </w:r>
      <w:r>
        <w:rPr>
          <w:rFonts w:ascii="Arial" w:hAnsi="Arial" w:cs="Arial"/>
          <w:snapToGrid w:val="0"/>
          <w:sz w:val="18"/>
          <w:szCs w:val="18"/>
          <w:lang w:eastAsia="th-TH"/>
        </w:rPr>
        <w:t>is measured by reference to the fair value of the equity instrument granted at the grant date.</w:t>
      </w:r>
    </w:p>
    <w:p w14:paraId="1A07C460" w14:textId="6710DD82" w:rsidR="0070720A" w:rsidRDefault="0070720A" w:rsidP="00B4644C">
      <w:pPr>
        <w:tabs>
          <w:tab w:val="left" w:pos="567"/>
        </w:tabs>
        <w:spacing w:after="120" w:line="240" w:lineRule="exact"/>
        <w:ind w:left="567"/>
        <w:jc w:val="both"/>
        <w:rPr>
          <w:rFonts w:ascii="Arial" w:hAnsi="Arial" w:cs="Arial"/>
          <w:sz w:val="18"/>
          <w:szCs w:val="18"/>
        </w:rPr>
      </w:pPr>
      <w:r>
        <w:rPr>
          <w:rFonts w:ascii="Arial" w:hAnsi="Arial" w:cs="Arial"/>
          <w:snapToGrid w:val="0"/>
          <w:sz w:val="18"/>
          <w:szCs w:val="18"/>
          <w:lang w:eastAsia="th-TH"/>
        </w:rPr>
        <w:t xml:space="preserve">The expense related to equity-settled share-based payments is charged to the statement of profit or loss, </w:t>
      </w:r>
      <w:r>
        <w:rPr>
          <w:rFonts w:ascii="Arial" w:hAnsi="Arial" w:cs="Arial"/>
          <w:sz w:val="18"/>
          <w:szCs w:val="18"/>
        </w:rPr>
        <w:t xml:space="preserve">corresponding to </w:t>
      </w:r>
      <w:r w:rsidR="00321328">
        <w:rPr>
          <w:rFonts w:ascii="Arial" w:hAnsi="Arial" w:cs="Arial"/>
          <w:sz w:val="18"/>
          <w:szCs w:val="18"/>
        </w:rPr>
        <w:t xml:space="preserve">an </w:t>
      </w:r>
      <w:r>
        <w:rPr>
          <w:rFonts w:ascii="Arial" w:hAnsi="Arial" w:cs="Arial"/>
          <w:sz w:val="18"/>
          <w:szCs w:val="18"/>
        </w:rPr>
        <w:t xml:space="preserve">increase of “Other reserves - share-based payment” in shareholders’ equity over the periods in which the service conditions are fulfilled. The amount recognised as an expense is adjusted to reflect the actual number of awards for which the related service and non-market vesting conditions are expected to be met.   </w:t>
      </w:r>
    </w:p>
    <w:p w14:paraId="3705494D" w14:textId="7A1CF27F" w:rsidR="0070720A" w:rsidRDefault="0070720A" w:rsidP="00B4644C">
      <w:pPr>
        <w:tabs>
          <w:tab w:val="left" w:pos="567"/>
        </w:tabs>
        <w:spacing w:after="120" w:line="240" w:lineRule="exact"/>
        <w:ind w:left="567"/>
        <w:jc w:val="both"/>
        <w:rPr>
          <w:rFonts w:ascii="Arial" w:hAnsi="Arial" w:cs="Arial"/>
          <w:color w:val="C00000"/>
          <w:sz w:val="18"/>
          <w:szCs w:val="18"/>
        </w:rPr>
      </w:pPr>
      <w:r>
        <w:rPr>
          <w:rFonts w:ascii="Arial" w:hAnsi="Arial" w:cs="Arial"/>
          <w:snapToGrid w:val="0"/>
          <w:sz w:val="18"/>
          <w:szCs w:val="18"/>
          <w:lang w:eastAsia="th-TH"/>
        </w:rPr>
        <w:t>The expense related to cash-settled share-based payments is charged to the statement of profit or loss, corresponding to the increase of liabilities over the</w:t>
      </w:r>
      <w:r>
        <w:rPr>
          <w:rFonts w:ascii="Arial" w:hAnsi="Arial" w:cs="Arial"/>
          <w:sz w:val="18"/>
          <w:szCs w:val="18"/>
        </w:rPr>
        <w:t xml:space="preserve"> periods the employees become unconditionally entitled to the payment. The liability is re-measured at the reporting date and </w:t>
      </w:r>
      <w:r w:rsidR="00321328">
        <w:rPr>
          <w:rFonts w:ascii="Arial" w:hAnsi="Arial" w:cs="Arial"/>
          <w:sz w:val="18"/>
          <w:szCs w:val="18"/>
        </w:rPr>
        <w:t xml:space="preserve">the </w:t>
      </w:r>
      <w:r>
        <w:rPr>
          <w:rFonts w:ascii="Arial" w:hAnsi="Arial" w:cs="Arial"/>
          <w:sz w:val="18"/>
          <w:szCs w:val="18"/>
        </w:rPr>
        <w:t xml:space="preserve">settlement date. The </w:t>
      </w:r>
      <w:r w:rsidR="00321328">
        <w:rPr>
          <w:rFonts w:ascii="Arial" w:hAnsi="Arial" w:cs="Arial"/>
          <w:sz w:val="18"/>
          <w:szCs w:val="18"/>
        </w:rPr>
        <w:t>fair value change</w:t>
      </w:r>
      <w:r>
        <w:rPr>
          <w:rFonts w:ascii="Arial" w:hAnsi="Arial" w:cs="Arial"/>
          <w:sz w:val="18"/>
          <w:szCs w:val="18"/>
        </w:rPr>
        <w:t xml:space="preserve"> is recognised as staff costs in the profit or loss.</w:t>
      </w:r>
    </w:p>
    <w:p w14:paraId="60D9F22D" w14:textId="77777777" w:rsidR="0070720A" w:rsidRDefault="0070720A" w:rsidP="0070720A">
      <w:pPr>
        <w:tabs>
          <w:tab w:val="left" w:pos="284"/>
        </w:tabs>
        <w:spacing w:after="120" w:line="240" w:lineRule="atLeast"/>
        <w:ind w:left="284"/>
        <w:jc w:val="both"/>
        <w:rPr>
          <w:rFonts w:ascii="Arial" w:hAnsi="Arial" w:cs="Arial"/>
          <w:sz w:val="18"/>
          <w:szCs w:val="18"/>
        </w:rPr>
      </w:pPr>
    </w:p>
    <w:p w14:paraId="242C9512" w14:textId="79083140" w:rsidR="0070720A" w:rsidRDefault="0070720A" w:rsidP="007E546F">
      <w:pPr>
        <w:spacing w:after="120" w:line="240" w:lineRule="exact"/>
        <w:ind w:left="567" w:hanging="567"/>
        <w:jc w:val="both"/>
        <w:rPr>
          <w:rFonts w:ascii="Arial" w:hAnsi="Arial" w:cs="Arial"/>
          <w:b/>
          <w:bCs/>
          <w:i/>
          <w:iCs/>
          <w:sz w:val="18"/>
          <w:szCs w:val="18"/>
        </w:rPr>
      </w:pPr>
      <w:r>
        <w:rPr>
          <w:rFonts w:ascii="Arial" w:hAnsi="Arial" w:cs="Arial"/>
          <w:b/>
          <w:bCs/>
          <w:i/>
          <w:iCs/>
          <w:sz w:val="18"/>
          <w:szCs w:val="18"/>
        </w:rPr>
        <w:t>(</w:t>
      </w:r>
      <w:r w:rsidR="002F4C8F">
        <w:rPr>
          <w:rFonts w:ascii="Arial" w:hAnsi="Arial" w:cs="Arial"/>
          <w:b/>
          <w:bCs/>
          <w:i/>
          <w:iCs/>
          <w:sz w:val="18"/>
          <w:szCs w:val="18"/>
        </w:rPr>
        <w:t>p</w:t>
      </w:r>
      <w:r>
        <w:rPr>
          <w:rFonts w:ascii="Arial" w:hAnsi="Arial" w:cs="Arial"/>
          <w:b/>
          <w:bCs/>
          <w:i/>
          <w:iCs/>
          <w:sz w:val="18"/>
          <w:szCs w:val="18"/>
        </w:rPr>
        <w:t>)</w:t>
      </w:r>
      <w:r>
        <w:rPr>
          <w:rFonts w:ascii="Arial" w:hAnsi="Arial" w:cs="Arial"/>
          <w:b/>
          <w:bCs/>
          <w:i/>
          <w:iCs/>
          <w:sz w:val="18"/>
          <w:szCs w:val="18"/>
        </w:rPr>
        <w:tab/>
      </w:r>
      <w:r w:rsidRPr="003A0AF6">
        <w:rPr>
          <w:rFonts w:ascii="Arial" w:hAnsi="Arial" w:cs="Arial"/>
          <w:b/>
          <w:bCs/>
          <w:i/>
          <w:iCs/>
          <w:sz w:val="18"/>
          <w:szCs w:val="18"/>
        </w:rPr>
        <w:t>Provisions</w:t>
      </w:r>
      <w:r>
        <w:rPr>
          <w:rFonts w:ascii="Arial" w:hAnsi="Arial" w:cs="Arial"/>
          <w:b/>
          <w:bCs/>
          <w:i/>
          <w:iCs/>
          <w:sz w:val="18"/>
          <w:szCs w:val="18"/>
        </w:rPr>
        <w:t xml:space="preserve"> </w:t>
      </w:r>
    </w:p>
    <w:p w14:paraId="5D5F9C85" w14:textId="1B23F822" w:rsidR="0070720A" w:rsidRDefault="0070720A" w:rsidP="00B4644C">
      <w:pPr>
        <w:pStyle w:val="BodyTextIndent2"/>
        <w:tabs>
          <w:tab w:val="left" w:pos="567"/>
        </w:tabs>
        <w:spacing w:after="120" w:line="240" w:lineRule="exact"/>
        <w:ind w:left="567"/>
        <w:jc w:val="both"/>
        <w:rPr>
          <w:rFonts w:ascii="Arial" w:hAnsi="Arial" w:cs="Arial"/>
          <w:sz w:val="18"/>
          <w:szCs w:val="18"/>
        </w:rPr>
      </w:pPr>
      <w:r>
        <w:rPr>
          <w:rFonts w:ascii="Arial" w:hAnsi="Arial" w:cs="Arial"/>
          <w:sz w:val="18"/>
          <w:szCs w:val="18"/>
        </w:rPr>
        <w:t xml:space="preserve">Provisions and contingency liabilities are recognised when there is a probability that INTOUCH Group’s resources will be required to settle. They are measured at the present value at the reporting date. Provisions are determined by discounting the expected future cash flows at a pre-tax rate that reflects current market assessments of the time value of money and the risks specific to the liability. The unwinding of the discount is recognised as </w:t>
      </w:r>
      <w:r w:rsidR="00321328">
        <w:rPr>
          <w:rFonts w:ascii="Arial" w:hAnsi="Arial" w:cs="Arial"/>
          <w:sz w:val="18"/>
          <w:szCs w:val="18"/>
        </w:rPr>
        <w:t xml:space="preserve">a </w:t>
      </w:r>
      <w:r>
        <w:rPr>
          <w:rFonts w:ascii="Arial" w:hAnsi="Arial" w:cs="Arial"/>
          <w:sz w:val="18"/>
          <w:szCs w:val="18"/>
        </w:rPr>
        <w:t xml:space="preserve">finance cost. </w:t>
      </w:r>
    </w:p>
    <w:p w14:paraId="38047102" w14:textId="30482B07" w:rsidR="0070720A" w:rsidRDefault="0070720A" w:rsidP="00B4644C">
      <w:pPr>
        <w:pStyle w:val="BodyTextIndent2"/>
        <w:tabs>
          <w:tab w:val="left" w:pos="567"/>
        </w:tabs>
        <w:spacing w:after="120" w:line="240" w:lineRule="exact"/>
        <w:ind w:left="567"/>
        <w:jc w:val="both"/>
        <w:rPr>
          <w:rFonts w:ascii="Arial" w:hAnsi="Arial" w:cs="Arial"/>
          <w:sz w:val="18"/>
          <w:szCs w:val="18"/>
        </w:rPr>
      </w:pPr>
      <w:r>
        <w:rPr>
          <w:rFonts w:ascii="Arial" w:hAnsi="Arial" w:cs="Arial"/>
          <w:sz w:val="18"/>
          <w:szCs w:val="18"/>
        </w:rPr>
        <w:t xml:space="preserve">INTOUCH Group reviews its provisions at the end of every reporting period. The adjustment will be recognised to reflect the best current estimation. INTOUCH Group will reverse the provisions when there is </w:t>
      </w:r>
      <w:r w:rsidR="00321328">
        <w:rPr>
          <w:rFonts w:ascii="Arial" w:hAnsi="Arial" w:cs="Arial"/>
          <w:sz w:val="18"/>
          <w:szCs w:val="18"/>
        </w:rPr>
        <w:t xml:space="preserve">the </w:t>
      </w:r>
      <w:r>
        <w:rPr>
          <w:rFonts w:ascii="Arial" w:hAnsi="Arial" w:cs="Arial"/>
          <w:sz w:val="18"/>
          <w:szCs w:val="18"/>
        </w:rPr>
        <w:t xml:space="preserve">certainty that the group will </w:t>
      </w:r>
      <w:r w:rsidR="00D9460A">
        <w:rPr>
          <w:rFonts w:ascii="Arial" w:hAnsi="Arial" w:cs="Arial"/>
          <w:sz w:val="18"/>
          <w:szCs w:val="18"/>
        </w:rPr>
        <w:t>retain</w:t>
      </w:r>
      <w:r>
        <w:rPr>
          <w:rFonts w:ascii="Arial" w:hAnsi="Arial" w:cs="Arial"/>
          <w:sz w:val="18"/>
          <w:szCs w:val="18"/>
        </w:rPr>
        <w:t xml:space="preserve"> resources.  </w:t>
      </w:r>
    </w:p>
    <w:p w14:paraId="1D7039A3" w14:textId="417337C7" w:rsidR="0070720A" w:rsidRDefault="0070720A" w:rsidP="00B4644C">
      <w:pPr>
        <w:pStyle w:val="BodyText"/>
        <w:tabs>
          <w:tab w:val="left" w:pos="567"/>
        </w:tabs>
        <w:spacing w:after="120" w:line="240" w:lineRule="exact"/>
        <w:ind w:left="567"/>
        <w:jc w:val="both"/>
        <w:rPr>
          <w:rFonts w:ascii="Arial" w:hAnsi="Arial" w:cs="Arial"/>
          <w:sz w:val="18"/>
          <w:szCs w:val="18"/>
        </w:rPr>
      </w:pPr>
      <w:r>
        <w:rPr>
          <w:rFonts w:ascii="Arial" w:hAnsi="Arial" w:cs="Arial"/>
          <w:sz w:val="18"/>
          <w:szCs w:val="18"/>
        </w:rPr>
        <w:t xml:space="preserve">A provision for warranties is recognised when the underlying products or services are sold.  The provision is based on historical warranty data and </w:t>
      </w:r>
      <w:r w:rsidR="00D9460A">
        <w:rPr>
          <w:rFonts w:ascii="Arial" w:hAnsi="Arial" w:cs="Arial"/>
          <w:sz w:val="18"/>
          <w:szCs w:val="18"/>
        </w:rPr>
        <w:t>weighing</w:t>
      </w:r>
      <w:r>
        <w:rPr>
          <w:rFonts w:ascii="Arial" w:hAnsi="Arial" w:cs="Arial"/>
          <w:sz w:val="18"/>
          <w:szCs w:val="18"/>
        </w:rPr>
        <w:t xml:space="preserve"> all possible outcomes against their associated probabilities.</w:t>
      </w:r>
    </w:p>
    <w:p w14:paraId="7761EA2B" w14:textId="77777777" w:rsidR="00F54F42" w:rsidRDefault="00F54F42" w:rsidP="00B4644C">
      <w:pPr>
        <w:pStyle w:val="BodyText"/>
        <w:tabs>
          <w:tab w:val="left" w:pos="567"/>
        </w:tabs>
        <w:spacing w:after="120" w:line="240" w:lineRule="exact"/>
        <w:ind w:left="567"/>
        <w:jc w:val="both"/>
        <w:rPr>
          <w:rFonts w:ascii="Arial" w:hAnsi="Arial" w:cs="Arial"/>
          <w:sz w:val="18"/>
          <w:szCs w:val="18"/>
        </w:rPr>
      </w:pPr>
    </w:p>
    <w:p w14:paraId="7A935662" w14:textId="77777777" w:rsidR="00F54F42" w:rsidRDefault="00F54F42" w:rsidP="00B4644C">
      <w:pPr>
        <w:pStyle w:val="BodyText"/>
        <w:tabs>
          <w:tab w:val="left" w:pos="567"/>
        </w:tabs>
        <w:spacing w:after="120" w:line="240" w:lineRule="exact"/>
        <w:ind w:left="567"/>
        <w:jc w:val="both"/>
        <w:rPr>
          <w:rFonts w:ascii="Arial" w:hAnsi="Arial" w:cs="Arial"/>
          <w:sz w:val="18"/>
          <w:szCs w:val="18"/>
        </w:rPr>
      </w:pPr>
    </w:p>
    <w:p w14:paraId="52EE7E15" w14:textId="77777777" w:rsidR="00F54F42" w:rsidRDefault="00F54F42" w:rsidP="00B4644C">
      <w:pPr>
        <w:pStyle w:val="BodyText"/>
        <w:tabs>
          <w:tab w:val="left" w:pos="567"/>
        </w:tabs>
        <w:spacing w:after="120" w:line="240" w:lineRule="exact"/>
        <w:ind w:left="567"/>
        <w:jc w:val="both"/>
        <w:rPr>
          <w:rFonts w:ascii="Arial" w:hAnsi="Arial" w:cs="Arial"/>
          <w:sz w:val="18"/>
          <w:szCs w:val="18"/>
        </w:rPr>
      </w:pPr>
    </w:p>
    <w:p w14:paraId="4C58BD92" w14:textId="77777777" w:rsidR="00F54F42" w:rsidRDefault="00F54F42" w:rsidP="00B4644C">
      <w:pPr>
        <w:pStyle w:val="BodyText"/>
        <w:tabs>
          <w:tab w:val="left" w:pos="567"/>
        </w:tabs>
        <w:spacing w:after="120" w:line="240" w:lineRule="exact"/>
        <w:ind w:left="567"/>
        <w:jc w:val="both"/>
        <w:rPr>
          <w:rFonts w:ascii="Arial" w:hAnsi="Arial" w:cs="Arial"/>
          <w:sz w:val="18"/>
          <w:szCs w:val="18"/>
        </w:rPr>
      </w:pPr>
    </w:p>
    <w:p w14:paraId="7B7597DD" w14:textId="6CDD448A" w:rsidR="0070720A" w:rsidRDefault="0070720A" w:rsidP="007E546F">
      <w:pPr>
        <w:tabs>
          <w:tab w:val="left" w:pos="567"/>
        </w:tabs>
        <w:spacing w:after="120" w:line="240" w:lineRule="atLeast"/>
        <w:ind w:left="567" w:hanging="567"/>
        <w:jc w:val="both"/>
        <w:rPr>
          <w:rFonts w:ascii="Arial" w:hAnsi="Arial" w:cs="Arial"/>
          <w:b/>
          <w:bCs/>
          <w:i/>
          <w:iCs/>
          <w:sz w:val="18"/>
          <w:szCs w:val="18"/>
        </w:rPr>
      </w:pPr>
      <w:r w:rsidRPr="001543E5">
        <w:rPr>
          <w:rFonts w:ascii="Arial" w:hAnsi="Arial" w:cs="Arial"/>
          <w:b/>
          <w:bCs/>
          <w:i/>
          <w:iCs/>
          <w:sz w:val="18"/>
          <w:szCs w:val="18"/>
        </w:rPr>
        <w:lastRenderedPageBreak/>
        <w:t>(</w:t>
      </w:r>
      <w:r w:rsidR="002F4C8F">
        <w:rPr>
          <w:rFonts w:ascii="Arial" w:hAnsi="Arial" w:cs="Arial"/>
          <w:b/>
          <w:bCs/>
          <w:i/>
          <w:iCs/>
          <w:sz w:val="18"/>
          <w:szCs w:val="18"/>
        </w:rPr>
        <w:t>q</w:t>
      </w:r>
      <w:r w:rsidRPr="001543E5">
        <w:rPr>
          <w:rFonts w:ascii="Arial" w:hAnsi="Arial" w:cs="Arial"/>
          <w:b/>
          <w:bCs/>
          <w:i/>
          <w:iCs/>
          <w:sz w:val="18"/>
          <w:szCs w:val="18"/>
        </w:rPr>
        <w:t>)</w:t>
      </w:r>
      <w:r w:rsidRPr="001543E5">
        <w:rPr>
          <w:rFonts w:ascii="Arial" w:hAnsi="Arial" w:cs="Arial"/>
          <w:b/>
          <w:bCs/>
          <w:i/>
          <w:iCs/>
          <w:sz w:val="18"/>
          <w:szCs w:val="18"/>
        </w:rPr>
        <w:tab/>
        <w:t>Revenue</w:t>
      </w:r>
    </w:p>
    <w:p w14:paraId="694FE601" w14:textId="77777777" w:rsidR="0070720A" w:rsidRDefault="0070720A" w:rsidP="00B4644C">
      <w:pPr>
        <w:pStyle w:val="BodyTextIndent2"/>
        <w:tabs>
          <w:tab w:val="left" w:pos="567"/>
        </w:tabs>
        <w:spacing w:after="120" w:line="240" w:lineRule="exact"/>
        <w:ind w:left="567"/>
        <w:jc w:val="both"/>
        <w:rPr>
          <w:rFonts w:ascii="Arial" w:hAnsi="Arial" w:cs="Arial"/>
          <w:i/>
          <w:iCs/>
          <w:sz w:val="18"/>
          <w:szCs w:val="18"/>
        </w:rPr>
      </w:pPr>
      <w:r>
        <w:rPr>
          <w:rFonts w:ascii="Arial" w:hAnsi="Arial" w:cs="Arial"/>
          <w:i/>
          <w:iCs/>
          <w:sz w:val="18"/>
          <w:szCs w:val="18"/>
        </w:rPr>
        <w:t>Revenue recognition</w:t>
      </w:r>
    </w:p>
    <w:p w14:paraId="3937A3C8" w14:textId="6C9C459A" w:rsidR="0070720A" w:rsidRDefault="0070720A" w:rsidP="00B4644C">
      <w:pPr>
        <w:tabs>
          <w:tab w:val="left" w:pos="567"/>
        </w:tabs>
        <w:spacing w:after="120" w:line="240" w:lineRule="exact"/>
        <w:ind w:left="567"/>
        <w:jc w:val="both"/>
        <w:rPr>
          <w:rFonts w:ascii="Arial" w:hAnsi="Arial"/>
          <w:snapToGrid w:val="0"/>
          <w:sz w:val="18"/>
          <w:szCs w:val="22"/>
          <w:lang w:eastAsia="th-TH"/>
        </w:rPr>
      </w:pPr>
      <w:r>
        <w:rPr>
          <w:rFonts w:ascii="Arial" w:hAnsi="Arial"/>
          <w:snapToGrid w:val="0"/>
          <w:sz w:val="18"/>
          <w:szCs w:val="22"/>
          <w:lang w:eastAsia="th-TH"/>
        </w:rPr>
        <w:t xml:space="preserve">Revenue is recognised when a performance obligation is satisfied by transferring promised goods or services to a customer. The revenue from contracts with </w:t>
      </w:r>
      <w:r w:rsidR="00321328">
        <w:rPr>
          <w:rFonts w:ascii="Arial" w:hAnsi="Arial" w:cs="Arial"/>
          <w:snapToGrid w:val="0"/>
          <w:sz w:val="18"/>
          <w:szCs w:val="22"/>
          <w:lang w:eastAsia="th-TH"/>
        </w:rPr>
        <w:t>customers</w:t>
      </w:r>
      <w:r>
        <w:rPr>
          <w:rFonts w:ascii="Arial" w:hAnsi="Arial" w:cs="Arial"/>
          <w:snapToGrid w:val="0"/>
          <w:sz w:val="18"/>
          <w:szCs w:val="22"/>
          <w:lang w:eastAsia="th-TH"/>
        </w:rPr>
        <w:t xml:space="preserve"> should</w:t>
      </w:r>
      <w:r>
        <w:rPr>
          <w:rFonts w:ascii="Arial" w:hAnsi="Arial" w:cs="Angsana New"/>
          <w:snapToGrid w:val="0"/>
          <w:sz w:val="18"/>
          <w:szCs w:val="22"/>
          <w:cs/>
          <w:lang w:eastAsia="th-TH"/>
        </w:rPr>
        <w:t xml:space="preserve"> </w:t>
      </w:r>
      <w:r>
        <w:rPr>
          <w:rFonts w:ascii="Arial" w:hAnsi="Arial" w:cs="Arial"/>
          <w:snapToGrid w:val="0"/>
          <w:sz w:val="18"/>
          <w:szCs w:val="22"/>
          <w:lang w:eastAsia="th-TH"/>
        </w:rPr>
        <w:t>be allocated</w:t>
      </w:r>
      <w:r>
        <w:rPr>
          <w:rFonts w:ascii="Arial" w:hAnsi="Arial"/>
          <w:snapToGrid w:val="0"/>
          <w:sz w:val="18"/>
          <w:szCs w:val="22"/>
          <w:lang w:eastAsia="th-TH"/>
        </w:rPr>
        <w:t xml:space="preserve"> to the performance obligations in the contract by reference to their relative standalone selling prices.</w:t>
      </w:r>
    </w:p>
    <w:p w14:paraId="26930D52" w14:textId="0033D13C" w:rsidR="0070720A" w:rsidRDefault="0070720A" w:rsidP="00B4644C">
      <w:pPr>
        <w:tabs>
          <w:tab w:val="left" w:pos="567"/>
        </w:tabs>
        <w:spacing w:after="120" w:line="240" w:lineRule="exact"/>
        <w:ind w:left="567"/>
        <w:jc w:val="both"/>
        <w:rPr>
          <w:rFonts w:ascii="Arial" w:hAnsi="Arial"/>
          <w:snapToGrid w:val="0"/>
          <w:sz w:val="18"/>
          <w:szCs w:val="22"/>
          <w:lang w:eastAsia="th-TH"/>
        </w:rPr>
      </w:pPr>
      <w:r>
        <w:rPr>
          <w:rFonts w:ascii="Arial" w:hAnsi="Arial"/>
          <w:snapToGrid w:val="0"/>
          <w:sz w:val="18"/>
          <w:szCs w:val="22"/>
          <w:lang w:eastAsia="th-TH"/>
        </w:rPr>
        <w:t xml:space="preserve">Revenue from </w:t>
      </w:r>
      <w:r w:rsidR="00047B73">
        <w:rPr>
          <w:rFonts w:ascii="Arial" w:hAnsi="Arial"/>
          <w:snapToGrid w:val="0"/>
          <w:sz w:val="18"/>
          <w:szCs w:val="22"/>
          <w:lang w:eastAsia="th-TH"/>
        </w:rPr>
        <w:t xml:space="preserve">the </w:t>
      </w:r>
      <w:r>
        <w:rPr>
          <w:rFonts w:ascii="Arial" w:hAnsi="Arial"/>
          <w:snapToGrid w:val="0"/>
          <w:sz w:val="18"/>
          <w:szCs w:val="22"/>
          <w:lang w:eastAsia="th-TH"/>
        </w:rPr>
        <w:t>sale of goods, including the equipment with installation</w:t>
      </w:r>
      <w:r w:rsidR="00321328">
        <w:rPr>
          <w:rFonts w:ascii="Arial" w:hAnsi="Arial"/>
          <w:snapToGrid w:val="0"/>
          <w:sz w:val="18"/>
          <w:szCs w:val="22"/>
          <w:lang w:eastAsia="th-TH"/>
        </w:rPr>
        <w:t>,</w:t>
      </w:r>
      <w:r>
        <w:rPr>
          <w:rFonts w:ascii="Arial" w:hAnsi="Arial"/>
          <w:snapToGrid w:val="0"/>
          <w:sz w:val="18"/>
          <w:szCs w:val="22"/>
          <w:lang w:eastAsia="th-TH"/>
        </w:rPr>
        <w:t xml:space="preserve"> is recognised in profit or loss when control over the goods has been transferred to the customer. This may indicate that </w:t>
      </w:r>
      <w:r w:rsidR="00321328">
        <w:rPr>
          <w:rFonts w:ascii="Arial" w:hAnsi="Arial"/>
          <w:snapToGrid w:val="0"/>
          <w:sz w:val="18"/>
          <w:szCs w:val="22"/>
          <w:lang w:eastAsia="th-TH"/>
        </w:rPr>
        <w:t xml:space="preserve">the </w:t>
      </w:r>
      <w:r>
        <w:rPr>
          <w:rFonts w:ascii="Arial" w:hAnsi="Arial"/>
          <w:snapToGrid w:val="0"/>
          <w:sz w:val="18"/>
          <w:szCs w:val="22"/>
          <w:lang w:eastAsia="th-TH"/>
        </w:rPr>
        <w:t>customer has obtained the ability to direct the use of th</w:t>
      </w:r>
      <w:r w:rsidR="00047B73">
        <w:rPr>
          <w:rFonts w:ascii="Arial" w:hAnsi="Arial"/>
          <w:snapToGrid w:val="0"/>
          <w:sz w:val="18"/>
          <w:szCs w:val="22"/>
          <w:lang w:eastAsia="th-TH"/>
        </w:rPr>
        <w:t>ose</w:t>
      </w:r>
      <w:r>
        <w:rPr>
          <w:rFonts w:ascii="Arial" w:hAnsi="Arial"/>
          <w:snapToGrid w:val="0"/>
          <w:sz w:val="18"/>
          <w:szCs w:val="22"/>
          <w:lang w:eastAsia="th-TH"/>
        </w:rPr>
        <w:t xml:space="preserve"> goods and obtain substantially all of the remaining benefits from </w:t>
      </w:r>
      <w:r w:rsidR="00321328">
        <w:rPr>
          <w:rFonts w:ascii="Arial" w:hAnsi="Arial"/>
          <w:snapToGrid w:val="0"/>
          <w:sz w:val="18"/>
          <w:szCs w:val="22"/>
          <w:lang w:eastAsia="th-TH"/>
        </w:rPr>
        <w:t>those goods</w:t>
      </w:r>
      <w:r>
        <w:rPr>
          <w:rFonts w:ascii="Arial" w:hAnsi="Arial"/>
          <w:snapToGrid w:val="0"/>
          <w:sz w:val="18"/>
          <w:szCs w:val="22"/>
          <w:lang w:eastAsia="th-TH"/>
        </w:rPr>
        <w:t>. Also, the group has a right to receive the payment for those goods. No revenue is recognised if there is continuing management involvement with the goods or significant uncertainties regarding recovery of the consideration due, associated costs or the probable return of goods.</w:t>
      </w:r>
    </w:p>
    <w:p w14:paraId="7272B836" w14:textId="160C7125" w:rsidR="0070720A" w:rsidRDefault="0070720A" w:rsidP="00B4644C">
      <w:pPr>
        <w:pStyle w:val="BodyTextIndent2"/>
        <w:tabs>
          <w:tab w:val="left" w:pos="567"/>
        </w:tabs>
        <w:spacing w:after="120" w:line="240" w:lineRule="exact"/>
        <w:ind w:left="567"/>
        <w:jc w:val="both"/>
        <w:rPr>
          <w:rFonts w:ascii="Arial" w:hAnsi="Arial" w:cs="Arial"/>
          <w:sz w:val="18"/>
          <w:szCs w:val="18"/>
        </w:rPr>
      </w:pPr>
      <w:r>
        <w:rPr>
          <w:rFonts w:ascii="Arial" w:hAnsi="Arial" w:cs="Arial"/>
          <w:sz w:val="18"/>
          <w:szCs w:val="18"/>
        </w:rPr>
        <w:t xml:space="preserve">Revenue from rendering services is recognised when the service is provided to customers and has a certainty of economic benefit from the service. </w:t>
      </w:r>
    </w:p>
    <w:p w14:paraId="3611DD03" w14:textId="1118C82B" w:rsidR="0070720A" w:rsidRDefault="0070720A" w:rsidP="00B4644C">
      <w:pPr>
        <w:tabs>
          <w:tab w:val="left" w:pos="567"/>
        </w:tabs>
        <w:spacing w:after="120" w:line="240" w:lineRule="exact"/>
        <w:ind w:left="567"/>
        <w:jc w:val="both"/>
        <w:rPr>
          <w:rFonts w:ascii="Arial" w:hAnsi="Arial" w:cs="Arial"/>
          <w:sz w:val="18"/>
          <w:szCs w:val="18"/>
        </w:rPr>
      </w:pPr>
      <w:r>
        <w:rPr>
          <w:rFonts w:ascii="Arial" w:hAnsi="Arial"/>
          <w:snapToGrid w:val="0"/>
          <w:sz w:val="18"/>
          <w:szCs w:val="22"/>
          <w:lang w:eastAsia="th-TH"/>
        </w:rPr>
        <w:t>Revenue from long-term contract</w:t>
      </w:r>
      <w:r w:rsidR="00047B73">
        <w:rPr>
          <w:rFonts w:ascii="Arial" w:hAnsi="Arial"/>
          <w:snapToGrid w:val="0"/>
          <w:sz w:val="18"/>
          <w:szCs w:val="22"/>
          <w:lang w:eastAsia="th-TH"/>
        </w:rPr>
        <w:t>s</w:t>
      </w:r>
      <w:r>
        <w:rPr>
          <w:rFonts w:ascii="Arial" w:hAnsi="Arial"/>
          <w:snapToGrid w:val="0"/>
          <w:sz w:val="18"/>
          <w:szCs w:val="22"/>
          <w:lang w:eastAsia="th-TH"/>
        </w:rPr>
        <w:t xml:space="preserve"> is recogni</w:t>
      </w:r>
      <w:r w:rsidR="00047B73">
        <w:rPr>
          <w:rFonts w:ascii="Arial" w:hAnsi="Arial"/>
          <w:snapToGrid w:val="0"/>
          <w:sz w:val="18"/>
          <w:szCs w:val="22"/>
          <w:lang w:eastAsia="th-TH"/>
        </w:rPr>
        <w:t>s</w:t>
      </w:r>
      <w:r>
        <w:rPr>
          <w:rFonts w:ascii="Arial" w:hAnsi="Arial"/>
          <w:snapToGrid w:val="0"/>
          <w:sz w:val="18"/>
          <w:szCs w:val="22"/>
          <w:lang w:eastAsia="th-TH"/>
        </w:rPr>
        <w:t xml:space="preserve">ed </w:t>
      </w:r>
      <w:r>
        <w:rPr>
          <w:rFonts w:ascii="Arial" w:hAnsi="Arial" w:cs="Arial"/>
          <w:sz w:val="18"/>
          <w:szCs w:val="18"/>
        </w:rPr>
        <w:t>using the percentage of completion method.</w:t>
      </w:r>
    </w:p>
    <w:p w14:paraId="66589D6B" w14:textId="2B8AAE16" w:rsidR="0070720A" w:rsidRDefault="0070720A" w:rsidP="00B4644C">
      <w:pPr>
        <w:tabs>
          <w:tab w:val="left" w:pos="567"/>
        </w:tabs>
        <w:spacing w:after="120" w:line="240" w:lineRule="exact"/>
        <w:ind w:left="567"/>
        <w:jc w:val="both"/>
        <w:rPr>
          <w:rFonts w:ascii="Tahoma" w:eastAsia="Times New Roman" w:hAnsi="Tahoma" w:cs="Tahoma"/>
          <w:sz w:val="18"/>
          <w:szCs w:val="18"/>
        </w:rPr>
      </w:pPr>
      <w:r>
        <w:rPr>
          <w:rFonts w:ascii="Arial" w:hAnsi="Arial" w:cs="Arial"/>
          <w:sz w:val="18"/>
          <w:szCs w:val="18"/>
        </w:rPr>
        <w:t xml:space="preserve">Revenue from </w:t>
      </w:r>
      <w:r w:rsidR="00B4644C">
        <w:rPr>
          <w:rFonts w:ascii="Arial" w:hAnsi="Arial" w:cs="Arial"/>
          <w:sz w:val="18"/>
          <w:szCs w:val="18"/>
        </w:rPr>
        <w:t>equipment leases</w:t>
      </w:r>
      <w:r>
        <w:rPr>
          <w:rFonts w:ascii="Arial" w:hAnsi="Arial" w:cs="Arial"/>
          <w:sz w:val="18"/>
          <w:szCs w:val="18"/>
        </w:rPr>
        <w:t xml:space="preserve"> is recognised in the period at the rate specified in the lease contracts.</w:t>
      </w:r>
    </w:p>
    <w:p w14:paraId="709C1033" w14:textId="77777777" w:rsidR="0070720A" w:rsidRDefault="0070720A" w:rsidP="00B4644C">
      <w:pPr>
        <w:pStyle w:val="BodyTextIndent2"/>
        <w:tabs>
          <w:tab w:val="left" w:pos="567"/>
        </w:tabs>
        <w:spacing w:after="120" w:line="240" w:lineRule="exact"/>
        <w:ind w:left="567"/>
        <w:jc w:val="both"/>
        <w:rPr>
          <w:rFonts w:ascii="Arial" w:hAnsi="Arial" w:cs="Arial"/>
          <w:sz w:val="18"/>
          <w:szCs w:val="18"/>
        </w:rPr>
      </w:pPr>
      <w:r>
        <w:rPr>
          <w:rFonts w:ascii="Arial" w:hAnsi="Arial" w:cs="Arial"/>
          <w:sz w:val="18"/>
          <w:szCs w:val="18"/>
        </w:rPr>
        <w:t xml:space="preserve">Interest income is recognised on an accrual basis unless collectability is in doubt.  </w:t>
      </w:r>
    </w:p>
    <w:p w14:paraId="2E2657CF" w14:textId="71F45E5A" w:rsidR="0070720A" w:rsidRDefault="0070720A" w:rsidP="00B4644C">
      <w:pPr>
        <w:pStyle w:val="BodyTextIndent2"/>
        <w:tabs>
          <w:tab w:val="left" w:pos="567"/>
        </w:tabs>
        <w:spacing w:after="120" w:line="240" w:lineRule="exact"/>
        <w:ind w:left="567"/>
        <w:jc w:val="both"/>
        <w:rPr>
          <w:rFonts w:ascii="Arial" w:hAnsi="Arial" w:cs="Arial"/>
          <w:sz w:val="18"/>
          <w:szCs w:val="18"/>
        </w:rPr>
      </w:pPr>
      <w:r>
        <w:rPr>
          <w:rFonts w:ascii="Arial" w:hAnsi="Arial" w:cs="Arial"/>
          <w:sz w:val="18"/>
          <w:szCs w:val="18"/>
        </w:rPr>
        <w:t>Dividend income is recognised when INTOUCH Group has a right to receive</w:t>
      </w:r>
      <w:r w:rsidR="00047B73">
        <w:rPr>
          <w:rFonts w:ascii="Arial" w:hAnsi="Arial" w:cs="Arial"/>
          <w:sz w:val="18"/>
          <w:szCs w:val="18"/>
        </w:rPr>
        <w:t xml:space="preserve"> it</w:t>
      </w:r>
      <w:r>
        <w:rPr>
          <w:rFonts w:ascii="Arial" w:hAnsi="Arial" w:cs="Arial"/>
          <w:sz w:val="18"/>
          <w:szCs w:val="18"/>
        </w:rPr>
        <w:t xml:space="preserve">. </w:t>
      </w:r>
    </w:p>
    <w:p w14:paraId="75A3579E" w14:textId="77777777" w:rsidR="003A0AF6" w:rsidRDefault="003A0AF6" w:rsidP="00B4644C">
      <w:pPr>
        <w:pStyle w:val="BodyTextIndent2"/>
        <w:tabs>
          <w:tab w:val="left" w:pos="567"/>
        </w:tabs>
        <w:spacing w:after="120" w:line="240" w:lineRule="exact"/>
        <w:ind w:left="567"/>
        <w:jc w:val="both"/>
        <w:rPr>
          <w:rFonts w:ascii="Arial" w:hAnsi="Arial" w:cs="Arial"/>
          <w:sz w:val="18"/>
          <w:szCs w:val="18"/>
        </w:rPr>
      </w:pPr>
    </w:p>
    <w:p w14:paraId="6E9078C5" w14:textId="079F68FD" w:rsidR="0070720A" w:rsidRDefault="0070720A" w:rsidP="007E546F">
      <w:pPr>
        <w:tabs>
          <w:tab w:val="left" w:pos="567"/>
        </w:tabs>
        <w:spacing w:after="120" w:line="240" w:lineRule="exact"/>
        <w:ind w:left="567" w:hanging="567"/>
        <w:jc w:val="both"/>
        <w:rPr>
          <w:rFonts w:ascii="Arial" w:hAnsi="Arial" w:cs="Arial"/>
          <w:b/>
          <w:bCs/>
          <w:i/>
          <w:iCs/>
          <w:sz w:val="18"/>
          <w:szCs w:val="18"/>
        </w:rPr>
      </w:pPr>
      <w:r>
        <w:rPr>
          <w:rFonts w:ascii="Arial" w:hAnsi="Arial" w:cs="Arial"/>
          <w:b/>
          <w:bCs/>
          <w:i/>
          <w:iCs/>
          <w:sz w:val="18"/>
          <w:szCs w:val="18"/>
        </w:rPr>
        <w:t>(</w:t>
      </w:r>
      <w:r w:rsidR="002F4C8F">
        <w:rPr>
          <w:rFonts w:ascii="Arial" w:hAnsi="Arial" w:cs="Arial"/>
          <w:b/>
          <w:bCs/>
          <w:i/>
          <w:iCs/>
          <w:sz w:val="18"/>
          <w:szCs w:val="18"/>
        </w:rPr>
        <w:t>r</w:t>
      </w:r>
      <w:r>
        <w:rPr>
          <w:rFonts w:ascii="Arial" w:hAnsi="Arial" w:cs="Arial"/>
          <w:b/>
          <w:bCs/>
          <w:i/>
          <w:iCs/>
          <w:sz w:val="18"/>
          <w:szCs w:val="18"/>
        </w:rPr>
        <w:t>)</w:t>
      </w:r>
      <w:r>
        <w:rPr>
          <w:rFonts w:ascii="Arial" w:hAnsi="Arial" w:cs="Arial"/>
          <w:b/>
          <w:bCs/>
          <w:i/>
          <w:iCs/>
          <w:sz w:val="18"/>
          <w:szCs w:val="18"/>
        </w:rPr>
        <w:tab/>
        <w:t>Finance costs</w:t>
      </w:r>
    </w:p>
    <w:p w14:paraId="377616E0" w14:textId="4BFA8BB6" w:rsidR="0070720A" w:rsidRDefault="0070720A" w:rsidP="00B4644C">
      <w:pPr>
        <w:tabs>
          <w:tab w:val="left" w:pos="567"/>
        </w:tabs>
        <w:spacing w:after="120" w:line="240" w:lineRule="exact"/>
        <w:ind w:left="567"/>
        <w:jc w:val="both"/>
        <w:rPr>
          <w:rFonts w:ascii="Arial" w:hAnsi="Arial" w:cs="Arial"/>
          <w:sz w:val="18"/>
          <w:szCs w:val="18"/>
        </w:rPr>
      </w:pPr>
      <w:r>
        <w:rPr>
          <w:rFonts w:ascii="Arial" w:hAnsi="Arial" w:cs="Arial"/>
          <w:sz w:val="18"/>
          <w:szCs w:val="18"/>
        </w:rPr>
        <w:t>Finance costs comprise interest expense on borrowings, unwinding the discount on provisions and contingent consideration</w:t>
      </w:r>
      <w:r w:rsidR="00A360C2">
        <w:rPr>
          <w:rFonts w:ascii="Arial" w:hAnsi="Arial" w:cs="Arial"/>
          <w:sz w:val="18"/>
          <w:szCs w:val="18"/>
        </w:rPr>
        <w:t>s</w:t>
      </w:r>
      <w:r>
        <w:rPr>
          <w:rFonts w:ascii="Arial" w:hAnsi="Arial" w:cs="Arial"/>
          <w:sz w:val="18"/>
          <w:szCs w:val="18"/>
        </w:rPr>
        <w:t xml:space="preserve"> recognised in profit or loss.</w:t>
      </w:r>
    </w:p>
    <w:p w14:paraId="48586C36" w14:textId="15D4198A" w:rsidR="0070720A" w:rsidRDefault="0070720A" w:rsidP="00B4644C">
      <w:pPr>
        <w:tabs>
          <w:tab w:val="left" w:pos="567"/>
        </w:tabs>
        <w:spacing w:after="120" w:line="240" w:lineRule="exact"/>
        <w:ind w:left="567"/>
        <w:jc w:val="both"/>
        <w:rPr>
          <w:rFonts w:ascii="Arial" w:hAnsi="Arial" w:cs="Arial"/>
          <w:sz w:val="18"/>
          <w:szCs w:val="18"/>
        </w:rPr>
      </w:pPr>
      <w:r>
        <w:rPr>
          <w:rFonts w:ascii="Arial" w:hAnsi="Arial" w:cs="Arial"/>
          <w:sz w:val="18"/>
          <w:szCs w:val="18"/>
        </w:rPr>
        <w:t xml:space="preserve">Borrowing costs not directly attributable to </w:t>
      </w:r>
      <w:r w:rsidR="00A979E7">
        <w:rPr>
          <w:rFonts w:ascii="Arial" w:hAnsi="Arial" w:cs="Arial"/>
          <w:sz w:val="18"/>
          <w:szCs w:val="18"/>
        </w:rPr>
        <w:t>acquiring, constructing or producing</w:t>
      </w:r>
      <w:r>
        <w:rPr>
          <w:rFonts w:ascii="Arial" w:hAnsi="Arial" w:cs="Arial"/>
          <w:sz w:val="18"/>
          <w:szCs w:val="18"/>
        </w:rPr>
        <w:t xml:space="preserve"> a qualifying asset are recognised in profit or loss using the effective interest method.</w:t>
      </w:r>
    </w:p>
    <w:p w14:paraId="033C2F7C" w14:textId="77777777" w:rsidR="0070720A" w:rsidRDefault="0070720A" w:rsidP="00B4644C">
      <w:pPr>
        <w:tabs>
          <w:tab w:val="left" w:pos="284"/>
        </w:tabs>
        <w:spacing w:after="120" w:line="240" w:lineRule="exact"/>
        <w:ind w:left="284"/>
        <w:jc w:val="both"/>
        <w:rPr>
          <w:rFonts w:ascii="Arial" w:hAnsi="Arial" w:cs="Arial"/>
          <w:sz w:val="18"/>
          <w:szCs w:val="18"/>
        </w:rPr>
      </w:pPr>
    </w:p>
    <w:p w14:paraId="36F64FAF" w14:textId="457DC476" w:rsidR="0070720A" w:rsidRDefault="0070720A" w:rsidP="007E546F">
      <w:pPr>
        <w:pStyle w:val="Heading2"/>
        <w:spacing w:after="120" w:line="240" w:lineRule="exact"/>
        <w:ind w:left="567" w:hanging="567"/>
        <w:jc w:val="both"/>
        <w:rPr>
          <w:rFonts w:ascii="Arial" w:hAnsi="Arial" w:cs="Arial"/>
          <w:i/>
          <w:iCs/>
          <w:sz w:val="18"/>
          <w:szCs w:val="18"/>
        </w:rPr>
      </w:pPr>
      <w:r>
        <w:rPr>
          <w:rFonts w:ascii="Arial" w:hAnsi="Arial" w:cs="Arial"/>
          <w:i/>
          <w:iCs/>
          <w:sz w:val="18"/>
          <w:szCs w:val="18"/>
        </w:rPr>
        <w:t>(</w:t>
      </w:r>
      <w:r w:rsidR="002F4C8F">
        <w:rPr>
          <w:rFonts w:ascii="Arial" w:hAnsi="Arial" w:cs="Arial"/>
          <w:i/>
          <w:iCs/>
          <w:sz w:val="18"/>
          <w:szCs w:val="18"/>
        </w:rPr>
        <w:t>s</w:t>
      </w:r>
      <w:r>
        <w:rPr>
          <w:rFonts w:ascii="Arial" w:hAnsi="Arial" w:cs="Arial"/>
          <w:i/>
          <w:iCs/>
          <w:sz w:val="18"/>
          <w:szCs w:val="18"/>
        </w:rPr>
        <w:t>)</w:t>
      </w:r>
      <w:r>
        <w:rPr>
          <w:rFonts w:ascii="Arial" w:hAnsi="Arial" w:cs="Arial"/>
          <w:i/>
          <w:iCs/>
          <w:sz w:val="18"/>
          <w:szCs w:val="18"/>
        </w:rPr>
        <w:tab/>
        <w:t>Income tax</w:t>
      </w:r>
    </w:p>
    <w:p w14:paraId="225BC9CA" w14:textId="44305D9B" w:rsidR="0070720A" w:rsidRPr="00A44CAB" w:rsidRDefault="0070720A" w:rsidP="00A44CAB">
      <w:pPr>
        <w:pStyle w:val="AccPolicysubhead"/>
        <w:rPr>
          <w:rFonts w:ascii="Arial" w:hAnsi="Arial" w:cs="Arial"/>
          <w:bCs w:val="0"/>
          <w:i w:val="0"/>
          <w:iCs w:val="0"/>
          <w:sz w:val="18"/>
          <w:szCs w:val="18"/>
          <w:lang w:eastAsia="en-US"/>
        </w:rPr>
      </w:pPr>
      <w:r w:rsidRPr="00A44CAB">
        <w:rPr>
          <w:rFonts w:ascii="Arial" w:hAnsi="Arial" w:cs="Arial"/>
          <w:bCs w:val="0"/>
          <w:i w:val="0"/>
          <w:iCs w:val="0"/>
          <w:sz w:val="18"/>
          <w:szCs w:val="18"/>
          <w:lang w:eastAsia="en-US"/>
        </w:rPr>
        <w:t xml:space="preserve">Income tax expense for the year comprises current and deferred tax. Current and deferred taxes are recognised in profit or loss except to the extent </w:t>
      </w:r>
      <w:r w:rsidR="00D9460A" w:rsidRPr="00A44CAB">
        <w:rPr>
          <w:rFonts w:ascii="Arial" w:hAnsi="Arial" w:cs="Arial"/>
          <w:bCs w:val="0"/>
          <w:i w:val="0"/>
          <w:iCs w:val="0"/>
          <w:sz w:val="18"/>
          <w:szCs w:val="18"/>
          <w:lang w:eastAsia="en-US"/>
        </w:rPr>
        <w:t xml:space="preserve">they relate to a business combination or items recognised directly in equity or </w:t>
      </w:r>
      <w:r w:rsidRPr="00A44CAB">
        <w:rPr>
          <w:rFonts w:ascii="Arial" w:hAnsi="Arial" w:cs="Arial"/>
          <w:bCs w:val="0"/>
          <w:i w:val="0"/>
          <w:iCs w:val="0"/>
          <w:sz w:val="18"/>
          <w:szCs w:val="18"/>
          <w:lang w:eastAsia="en-US"/>
        </w:rPr>
        <w:t>other comprehensive income.</w:t>
      </w:r>
    </w:p>
    <w:p w14:paraId="3659135D" w14:textId="77777777" w:rsidR="0070720A" w:rsidRDefault="0070720A" w:rsidP="00B4644C">
      <w:pPr>
        <w:pStyle w:val="BodyText"/>
        <w:shd w:val="clear" w:color="auto" w:fill="FFFFFF"/>
        <w:tabs>
          <w:tab w:val="left" w:pos="567"/>
        </w:tabs>
        <w:spacing w:before="240" w:after="120" w:line="240" w:lineRule="exact"/>
        <w:ind w:left="567"/>
        <w:jc w:val="both"/>
        <w:rPr>
          <w:rFonts w:ascii="Arial" w:hAnsi="Arial" w:cs="Arial"/>
          <w:snapToGrid/>
          <w:sz w:val="18"/>
          <w:szCs w:val="18"/>
        </w:rPr>
      </w:pPr>
      <w:r>
        <w:rPr>
          <w:rFonts w:ascii="Arial" w:hAnsi="Arial" w:cs="Arial"/>
          <w:i/>
          <w:iCs/>
          <w:sz w:val="18"/>
          <w:szCs w:val="18"/>
        </w:rPr>
        <w:t>Current tax</w:t>
      </w:r>
    </w:p>
    <w:p w14:paraId="1248AD7B" w14:textId="77777777" w:rsidR="0070720A" w:rsidRDefault="0070720A" w:rsidP="00B4644C">
      <w:pPr>
        <w:pStyle w:val="BodyText"/>
        <w:tabs>
          <w:tab w:val="left" w:pos="567"/>
        </w:tabs>
        <w:spacing w:after="120" w:line="240" w:lineRule="exact"/>
        <w:ind w:left="567"/>
        <w:jc w:val="both"/>
        <w:rPr>
          <w:rFonts w:ascii="Arial" w:hAnsi="Arial" w:cs="Arial"/>
          <w:sz w:val="18"/>
          <w:szCs w:val="18"/>
        </w:rPr>
      </w:pPr>
      <w:r>
        <w:rPr>
          <w:rFonts w:ascii="Arial" w:hAnsi="Arial" w:cs="Arial"/>
          <w:sz w:val="18"/>
          <w:szCs w:val="18"/>
        </w:rPr>
        <w:t>Current tax is the expected tax payable on the taxable income for the year, using tax rates enacted at the reporting date.</w:t>
      </w:r>
    </w:p>
    <w:p w14:paraId="0934013B" w14:textId="77777777" w:rsidR="0070720A" w:rsidRDefault="0070720A" w:rsidP="00B4644C">
      <w:pPr>
        <w:pStyle w:val="BodyText"/>
        <w:shd w:val="clear" w:color="auto" w:fill="FFFFFF"/>
        <w:tabs>
          <w:tab w:val="left" w:pos="567"/>
        </w:tabs>
        <w:spacing w:before="240" w:after="120" w:line="240" w:lineRule="exact"/>
        <w:ind w:left="567"/>
        <w:jc w:val="both"/>
        <w:rPr>
          <w:rFonts w:ascii="Arial" w:hAnsi="Arial" w:cs="Arial"/>
          <w:sz w:val="18"/>
          <w:szCs w:val="18"/>
        </w:rPr>
      </w:pPr>
      <w:r>
        <w:rPr>
          <w:rFonts w:ascii="Arial" w:hAnsi="Arial" w:cs="Arial"/>
          <w:i/>
          <w:iCs/>
          <w:sz w:val="18"/>
          <w:szCs w:val="18"/>
        </w:rPr>
        <w:t>Deferred tax</w:t>
      </w:r>
    </w:p>
    <w:p w14:paraId="2B1FFB18" w14:textId="77777777" w:rsidR="0070720A" w:rsidRDefault="0070720A" w:rsidP="00B4644C">
      <w:pPr>
        <w:pStyle w:val="BodyText"/>
        <w:tabs>
          <w:tab w:val="left" w:pos="567"/>
        </w:tabs>
        <w:spacing w:after="120" w:line="240" w:lineRule="exact"/>
        <w:ind w:left="567"/>
        <w:jc w:val="both"/>
        <w:rPr>
          <w:rFonts w:ascii="Arial" w:hAnsi="Arial" w:cs="Arial"/>
          <w:sz w:val="18"/>
          <w:szCs w:val="18"/>
        </w:rPr>
      </w:pPr>
      <w:r>
        <w:rPr>
          <w:rFonts w:ascii="Arial" w:hAnsi="Arial" w:cs="Arial"/>
          <w:sz w:val="18"/>
          <w:szCs w:val="18"/>
        </w:rPr>
        <w:t>Deferred tax is provided, using the liability method, on temporary differences between the carrying amounts of assets and liabilities for financial reporting purposes and the amounts used for taxation purposes using tax rates substantively enacted at the reporting date.</w:t>
      </w:r>
    </w:p>
    <w:p w14:paraId="45198ACD" w14:textId="0E83D5CF" w:rsidR="001E29FE" w:rsidRDefault="0070720A" w:rsidP="0087791B">
      <w:pPr>
        <w:pStyle w:val="BodyText"/>
        <w:tabs>
          <w:tab w:val="left" w:pos="567"/>
        </w:tabs>
        <w:spacing w:after="120" w:line="240" w:lineRule="exact"/>
        <w:ind w:left="567"/>
        <w:jc w:val="both"/>
        <w:rPr>
          <w:rFonts w:ascii="Arial" w:hAnsi="Arial" w:cs="Arial"/>
          <w:sz w:val="18"/>
          <w:szCs w:val="18"/>
        </w:rPr>
      </w:pPr>
      <w:r>
        <w:rPr>
          <w:rFonts w:ascii="Arial" w:hAnsi="Arial" w:cs="Arial"/>
          <w:sz w:val="18"/>
          <w:szCs w:val="18"/>
        </w:rPr>
        <w:t>A deferred tax asset is recognised only to the extent that it is probable that future taxable profit will be available against which the asset can be utilised.  Deferred tax assets are reduced to the amount the related tax benefit will be realised.</w:t>
      </w:r>
    </w:p>
    <w:p w14:paraId="4D4ED440" w14:textId="06F2684E" w:rsidR="0070720A" w:rsidRDefault="0070720A">
      <w:pPr>
        <w:rPr>
          <w:rFonts w:ascii="Arial" w:hAnsi="Arial" w:cs="Arial"/>
          <w:b/>
          <w:bCs/>
          <w:sz w:val="20"/>
          <w:szCs w:val="20"/>
        </w:rPr>
      </w:pPr>
    </w:p>
    <w:p w14:paraId="3E3F4851" w14:textId="187D3E55" w:rsidR="000E23C0" w:rsidRPr="006848D2" w:rsidRDefault="00321328" w:rsidP="00D34565">
      <w:pPr>
        <w:spacing w:after="120" w:line="240" w:lineRule="atLeast"/>
        <w:ind w:left="567" w:hanging="567"/>
        <w:jc w:val="both"/>
        <w:rPr>
          <w:rFonts w:ascii="Arial" w:hAnsi="Arial" w:cs="Arial"/>
          <w:b/>
          <w:bCs/>
          <w:sz w:val="18"/>
          <w:szCs w:val="18"/>
        </w:rPr>
      </w:pPr>
      <w:r>
        <w:rPr>
          <w:rFonts w:ascii="Arial" w:hAnsi="Arial" w:cs="Arial"/>
          <w:b/>
          <w:bCs/>
          <w:sz w:val="20"/>
          <w:szCs w:val="20"/>
        </w:rPr>
        <w:t>4</w:t>
      </w:r>
      <w:r w:rsidR="00957018">
        <w:rPr>
          <w:rFonts w:ascii="Arial" w:hAnsi="Arial" w:cs="Arial"/>
          <w:b/>
          <w:bCs/>
          <w:sz w:val="20"/>
          <w:szCs w:val="20"/>
        </w:rPr>
        <w:tab/>
      </w:r>
      <w:r w:rsidR="000E23C0" w:rsidRPr="006848D2">
        <w:rPr>
          <w:rFonts w:ascii="Arial" w:hAnsi="Arial" w:cs="Arial"/>
          <w:b/>
          <w:bCs/>
          <w:sz w:val="18"/>
          <w:szCs w:val="18"/>
        </w:rPr>
        <w:t>Related party transactions and balance</w:t>
      </w:r>
      <w:r w:rsidR="00A567CD" w:rsidRPr="006848D2">
        <w:rPr>
          <w:rFonts w:ascii="Arial" w:hAnsi="Arial" w:cs="Arial"/>
          <w:b/>
          <w:bCs/>
          <w:sz w:val="18"/>
          <w:szCs w:val="18"/>
        </w:rPr>
        <w:t>s</w:t>
      </w:r>
    </w:p>
    <w:p w14:paraId="1CC6136F" w14:textId="1C07B46D" w:rsidR="000E23C0" w:rsidRPr="006848D2" w:rsidRDefault="00B436D1" w:rsidP="00AD7578">
      <w:pPr>
        <w:pStyle w:val="BlockText"/>
        <w:tabs>
          <w:tab w:val="left" w:pos="567"/>
        </w:tabs>
        <w:spacing w:after="120" w:line="240" w:lineRule="exact"/>
        <w:ind w:left="567" w:right="0"/>
        <w:jc w:val="both"/>
        <w:rPr>
          <w:rFonts w:ascii="Arial" w:hAnsi="Arial" w:cs="Arial"/>
          <w:sz w:val="18"/>
          <w:szCs w:val="18"/>
        </w:rPr>
      </w:pPr>
      <w:r>
        <w:rPr>
          <w:rFonts w:ascii="Arial" w:hAnsi="Arial" w:cs="Arial"/>
          <w:sz w:val="18"/>
          <w:szCs w:val="18"/>
        </w:rPr>
        <w:t>Related parties include individuals and/or e</w:t>
      </w:r>
      <w:r w:rsidR="000E23C0" w:rsidRPr="006848D2">
        <w:rPr>
          <w:rFonts w:ascii="Arial" w:hAnsi="Arial" w:cs="Arial"/>
          <w:sz w:val="18"/>
          <w:szCs w:val="18"/>
        </w:rPr>
        <w:t xml:space="preserve">nterprises </w:t>
      </w:r>
      <w:r w:rsidR="00457B7E" w:rsidRPr="00DB639E">
        <w:rPr>
          <w:rFonts w:ascii="Arial" w:hAnsi="Arial" w:cs="Arial"/>
          <w:sz w:val="18"/>
          <w:szCs w:val="18"/>
        </w:rPr>
        <w:t xml:space="preserve">that </w:t>
      </w:r>
      <w:r w:rsidR="000E23C0" w:rsidRPr="00DB639E">
        <w:rPr>
          <w:rFonts w:ascii="Arial" w:hAnsi="Arial" w:cs="Arial"/>
          <w:sz w:val="18"/>
          <w:szCs w:val="18"/>
        </w:rPr>
        <w:t>directly</w:t>
      </w:r>
      <w:r w:rsidR="000E23C0" w:rsidRPr="006848D2">
        <w:rPr>
          <w:rFonts w:ascii="Arial" w:hAnsi="Arial" w:cs="Arial"/>
          <w:sz w:val="18"/>
          <w:szCs w:val="18"/>
        </w:rPr>
        <w:t xml:space="preserve"> or indirectly control or are controlled by or are under common control, including holding companies, subsidiaries</w:t>
      </w:r>
      <w:r w:rsidR="00CB3EBA">
        <w:rPr>
          <w:rFonts w:ascii="Arial" w:hAnsi="Arial" w:cs="Arial"/>
          <w:sz w:val="18"/>
          <w:szCs w:val="18"/>
        </w:rPr>
        <w:t>,</w:t>
      </w:r>
      <w:r w:rsidR="000E23C0" w:rsidRPr="006848D2">
        <w:rPr>
          <w:rFonts w:ascii="Arial" w:hAnsi="Arial" w:cs="Arial"/>
          <w:sz w:val="18"/>
          <w:szCs w:val="18"/>
        </w:rPr>
        <w:t xml:space="preserve"> and fellow subsidiaries. Associates and individuals owning, directly or indirectly, </w:t>
      </w:r>
      <w:r w:rsidR="00A92D7F">
        <w:rPr>
          <w:rFonts w:ascii="Arial" w:hAnsi="Arial" w:cs="Arial"/>
          <w:sz w:val="18"/>
          <w:szCs w:val="18"/>
        </w:rPr>
        <w:t xml:space="preserve">have </w:t>
      </w:r>
      <w:r w:rsidR="000E23C0" w:rsidRPr="006848D2">
        <w:rPr>
          <w:rFonts w:ascii="Arial" w:hAnsi="Arial" w:cs="Arial"/>
          <w:sz w:val="18"/>
          <w:szCs w:val="18"/>
        </w:rPr>
        <w:t>significant influence over the enterprise, key management personnel</w:t>
      </w:r>
      <w:r w:rsidR="00CB3EBA">
        <w:rPr>
          <w:rFonts w:ascii="Arial" w:hAnsi="Arial" w:cs="Arial"/>
          <w:sz w:val="18"/>
          <w:szCs w:val="18"/>
        </w:rPr>
        <w:t>,</w:t>
      </w:r>
      <w:r w:rsidR="000E23C0" w:rsidRPr="006848D2">
        <w:rPr>
          <w:rFonts w:ascii="Arial" w:hAnsi="Arial" w:cs="Arial"/>
          <w:sz w:val="18"/>
          <w:szCs w:val="18"/>
        </w:rPr>
        <w:t xml:space="preserve"> and close </w:t>
      </w:r>
      <w:r w:rsidR="00D9460A">
        <w:rPr>
          <w:rFonts w:ascii="Arial" w:hAnsi="Arial" w:cs="Arial"/>
          <w:sz w:val="18"/>
          <w:szCs w:val="18"/>
        </w:rPr>
        <w:t>family members who have influenced or been</w:t>
      </w:r>
      <w:r w:rsidR="00A92D7F">
        <w:rPr>
          <w:rFonts w:ascii="Arial" w:hAnsi="Arial" w:cs="Arial"/>
          <w:sz w:val="18"/>
          <w:szCs w:val="18"/>
        </w:rPr>
        <w:t xml:space="preserve"> influenced by </w:t>
      </w:r>
      <w:r w:rsidR="000E23C0" w:rsidRPr="006848D2">
        <w:rPr>
          <w:rFonts w:ascii="Arial" w:hAnsi="Arial" w:cs="Arial"/>
          <w:sz w:val="18"/>
          <w:szCs w:val="18"/>
        </w:rPr>
        <w:t>these individuals and companies associated with these individuals also constitute related parties.</w:t>
      </w:r>
      <w:r w:rsidR="000E23C0" w:rsidRPr="006848D2">
        <w:rPr>
          <w:rFonts w:ascii="Arial" w:hAnsi="Arial" w:cs="Arial"/>
          <w:sz w:val="18"/>
          <w:szCs w:val="18"/>
          <w:lang w:val="en-GB"/>
        </w:rPr>
        <w:t xml:space="preserve"> </w:t>
      </w:r>
      <w:r w:rsidR="00C0013B">
        <w:rPr>
          <w:rFonts w:ascii="Arial" w:hAnsi="Arial" w:cs="Arial"/>
          <w:sz w:val="18"/>
          <w:szCs w:val="18"/>
        </w:rPr>
        <w:t>Considering</w:t>
      </w:r>
      <w:r w:rsidR="000E23C0" w:rsidRPr="006848D2">
        <w:rPr>
          <w:rFonts w:ascii="Arial" w:hAnsi="Arial" w:cs="Arial"/>
          <w:sz w:val="18"/>
          <w:szCs w:val="18"/>
        </w:rPr>
        <w:t xml:space="preserve"> each possible </w:t>
      </w:r>
      <w:r w:rsidR="00797EDB">
        <w:rPr>
          <w:rFonts w:ascii="Arial" w:hAnsi="Arial" w:cs="Arial"/>
          <w:sz w:val="18"/>
          <w:szCs w:val="18"/>
        </w:rPr>
        <w:t>connected</w:t>
      </w:r>
      <w:r w:rsidR="000E23C0" w:rsidRPr="006848D2">
        <w:rPr>
          <w:rFonts w:ascii="Arial" w:hAnsi="Arial" w:cs="Arial"/>
          <w:sz w:val="18"/>
          <w:szCs w:val="18"/>
        </w:rPr>
        <w:t xml:space="preserve"> party relationship, attention is directed to the </w:t>
      </w:r>
      <w:r w:rsidR="00797EDB">
        <w:rPr>
          <w:rFonts w:ascii="Arial" w:hAnsi="Arial" w:cs="Arial"/>
          <w:sz w:val="18"/>
          <w:szCs w:val="18"/>
        </w:rPr>
        <w:t>relationship’s substance,</w:t>
      </w:r>
      <w:r w:rsidR="000E23C0" w:rsidRPr="006848D2">
        <w:rPr>
          <w:rFonts w:ascii="Arial" w:hAnsi="Arial" w:cs="Arial"/>
          <w:sz w:val="18"/>
          <w:szCs w:val="18"/>
        </w:rPr>
        <w:t xml:space="preserve"> not merely the legal form.</w:t>
      </w:r>
    </w:p>
    <w:p w14:paraId="75E45227" w14:textId="7F9621BB" w:rsidR="00465691" w:rsidRPr="006848D2" w:rsidRDefault="009B37FB" w:rsidP="00AD7578">
      <w:pPr>
        <w:pStyle w:val="block"/>
        <w:tabs>
          <w:tab w:val="left" w:pos="567"/>
        </w:tabs>
        <w:spacing w:after="120" w:line="240" w:lineRule="exact"/>
        <w:jc w:val="both"/>
        <w:rPr>
          <w:rFonts w:ascii="Arial" w:hAnsi="Arial" w:cs="Arial"/>
          <w:sz w:val="18"/>
          <w:szCs w:val="18"/>
          <w:lang w:val="en-US"/>
        </w:rPr>
      </w:pPr>
      <w:r w:rsidRPr="006848D2">
        <w:rPr>
          <w:rFonts w:ascii="Arial" w:hAnsi="Arial" w:cs="Arial"/>
          <w:sz w:val="18"/>
          <w:szCs w:val="18"/>
        </w:rPr>
        <w:lastRenderedPageBreak/>
        <w:t xml:space="preserve">Transactions among INTOUCH Group are transactions among the Company, its subsidiaries, </w:t>
      </w:r>
      <w:r w:rsidR="001032AB" w:rsidRPr="006848D2">
        <w:rPr>
          <w:rFonts w:ascii="Arial" w:hAnsi="Arial" w:cs="Arial"/>
          <w:sz w:val="18"/>
          <w:szCs w:val="18"/>
        </w:rPr>
        <w:t>j</w:t>
      </w:r>
      <w:r w:rsidR="0026711B" w:rsidRPr="006848D2">
        <w:rPr>
          <w:rFonts w:ascii="Arial" w:hAnsi="Arial" w:cs="Arial"/>
          <w:sz w:val="18"/>
          <w:szCs w:val="18"/>
        </w:rPr>
        <w:t>oint ventures</w:t>
      </w:r>
      <w:r w:rsidR="00CB3EBA">
        <w:rPr>
          <w:rFonts w:ascii="Arial" w:hAnsi="Arial" w:cs="Arial"/>
          <w:sz w:val="18"/>
          <w:szCs w:val="18"/>
        </w:rPr>
        <w:t>,</w:t>
      </w:r>
      <w:r w:rsidRPr="006848D2">
        <w:rPr>
          <w:rFonts w:ascii="Arial" w:hAnsi="Arial" w:cs="Arial"/>
          <w:sz w:val="18"/>
          <w:szCs w:val="18"/>
        </w:rPr>
        <w:t xml:space="preserve"> and </w:t>
      </w:r>
      <w:r w:rsidR="002C4538">
        <w:rPr>
          <w:rFonts w:ascii="Arial" w:hAnsi="Arial" w:cs="Arial"/>
          <w:sz w:val="18"/>
          <w:szCs w:val="18"/>
        </w:rPr>
        <w:t xml:space="preserve">an </w:t>
      </w:r>
      <w:r w:rsidRPr="006848D2">
        <w:rPr>
          <w:rFonts w:ascii="Arial" w:hAnsi="Arial" w:cs="Arial"/>
          <w:sz w:val="18"/>
          <w:szCs w:val="18"/>
        </w:rPr>
        <w:t>associate</w:t>
      </w:r>
      <w:r w:rsidR="00C0013B">
        <w:rPr>
          <w:rFonts w:ascii="Arial" w:hAnsi="Arial" w:cs="Arial"/>
          <w:sz w:val="18"/>
          <w:szCs w:val="18"/>
        </w:rPr>
        <w:t>. Also,</w:t>
      </w:r>
      <w:r w:rsidRPr="006848D2">
        <w:rPr>
          <w:rFonts w:ascii="Arial" w:hAnsi="Arial" w:cs="Arial"/>
          <w:sz w:val="18"/>
          <w:szCs w:val="18"/>
        </w:rPr>
        <w:t xml:space="preserve"> the transactions with management and other related companies of the Company, including with major </w:t>
      </w:r>
      <w:r w:rsidR="00545B28">
        <w:rPr>
          <w:rFonts w:ascii="Arial" w:hAnsi="Arial" w:cs="Arial"/>
          <w:sz w:val="18"/>
          <w:szCs w:val="18"/>
        </w:rPr>
        <w:t>shareholders' groups</w:t>
      </w:r>
      <w:r w:rsidR="00C0013B">
        <w:rPr>
          <w:rFonts w:ascii="Arial" w:hAnsi="Arial" w:cs="Arial"/>
          <w:sz w:val="18"/>
          <w:szCs w:val="18"/>
        </w:rPr>
        <w:t>,</w:t>
      </w:r>
      <w:r w:rsidRPr="006848D2">
        <w:rPr>
          <w:rFonts w:ascii="Arial" w:hAnsi="Arial" w:cs="Arial"/>
          <w:sz w:val="18"/>
          <w:szCs w:val="18"/>
        </w:rPr>
        <w:t xml:space="preserve"> are recognised as related party transactions of the Company.</w:t>
      </w:r>
    </w:p>
    <w:p w14:paraId="53309149" w14:textId="028D733E" w:rsidR="00465691" w:rsidRPr="006848D2" w:rsidRDefault="006312B8" w:rsidP="00AD7578">
      <w:pPr>
        <w:pStyle w:val="block"/>
        <w:tabs>
          <w:tab w:val="left" w:pos="567"/>
        </w:tabs>
        <w:spacing w:after="120" w:line="240" w:lineRule="exact"/>
        <w:jc w:val="both"/>
        <w:rPr>
          <w:rFonts w:ascii="Arial" w:hAnsi="Arial" w:cs="Arial"/>
          <w:sz w:val="18"/>
          <w:szCs w:val="18"/>
        </w:rPr>
      </w:pPr>
      <w:r w:rsidRPr="006848D2">
        <w:rPr>
          <w:rFonts w:ascii="Arial" w:hAnsi="Arial" w:cs="Arial"/>
          <w:sz w:val="18"/>
          <w:szCs w:val="18"/>
        </w:rPr>
        <w:t>INTOUCH Group conducted transactions with related parties in the ordinary course of business, which were negotiated on an arm’s length basis and accord</w:t>
      </w:r>
      <w:r w:rsidR="00DB2DFF" w:rsidRPr="006848D2">
        <w:rPr>
          <w:rFonts w:ascii="Arial" w:hAnsi="Arial" w:cs="Arial"/>
          <w:sz w:val="18"/>
          <w:szCs w:val="18"/>
        </w:rPr>
        <w:t>ing to normal trade conditions.</w:t>
      </w:r>
    </w:p>
    <w:p w14:paraId="090B1C06" w14:textId="41AFB6AF" w:rsidR="007E119B" w:rsidRDefault="006477EB" w:rsidP="00602587">
      <w:pPr>
        <w:spacing w:after="120" w:line="240" w:lineRule="exact"/>
        <w:ind w:left="567"/>
        <w:jc w:val="both"/>
        <w:rPr>
          <w:rFonts w:ascii="Arial" w:eastAsia="Times New Roman" w:hAnsi="Arial" w:cs="Arial"/>
          <w:sz w:val="18"/>
          <w:szCs w:val="18"/>
          <w:lang w:val="en-GB" w:bidi="ar-SA"/>
        </w:rPr>
      </w:pPr>
      <w:r w:rsidRPr="006848D2">
        <w:rPr>
          <w:rFonts w:ascii="Arial" w:eastAsia="Times New Roman" w:hAnsi="Arial" w:cs="Arial"/>
          <w:sz w:val="18"/>
          <w:szCs w:val="18"/>
          <w:lang w:val="en-GB" w:bidi="ar-SA"/>
        </w:rPr>
        <w:t>S</w:t>
      </w:r>
      <w:r w:rsidR="001543E5">
        <w:rPr>
          <w:rFonts w:ascii="Arial" w:eastAsia="Times New Roman" w:hAnsi="Arial" w:cs="Arial"/>
          <w:sz w:val="18"/>
          <w:szCs w:val="18"/>
          <w:lang w:val="en-GB" w:bidi="ar-SA"/>
        </w:rPr>
        <w:t>ignificant</w:t>
      </w:r>
      <w:r w:rsidRPr="006848D2">
        <w:rPr>
          <w:rFonts w:ascii="Arial" w:eastAsia="Times New Roman" w:hAnsi="Arial" w:cs="Arial"/>
          <w:sz w:val="18"/>
          <w:szCs w:val="18"/>
          <w:lang w:val="en-GB" w:bidi="ar-SA"/>
        </w:rPr>
        <w:t xml:space="preserve"> transactions with related parties were as follows:</w:t>
      </w:r>
    </w:p>
    <w:p w14:paraId="2F52D524" w14:textId="6177AECF" w:rsidR="003E1638" w:rsidRDefault="007F3CFF" w:rsidP="00D34565">
      <w:pPr>
        <w:spacing w:after="120" w:line="240" w:lineRule="atLeast"/>
        <w:ind w:left="567"/>
        <w:jc w:val="thaiDistribute"/>
        <w:rPr>
          <w:rFonts w:ascii="Arial" w:eastAsia="Times New Roman" w:hAnsi="Arial" w:cs="Arial"/>
          <w:sz w:val="18"/>
          <w:szCs w:val="18"/>
          <w:lang w:val="en-GB" w:bidi="ar-SA"/>
        </w:rPr>
      </w:pPr>
      <w:r w:rsidRPr="007F3CFF">
        <w:rPr>
          <w:noProof/>
        </w:rPr>
        <w:drawing>
          <wp:inline distT="0" distB="0" distL="0" distR="0" wp14:anchorId="7DA8B8A4" wp14:editId="5A53F133">
            <wp:extent cx="5760000" cy="4246565"/>
            <wp:effectExtent l="0" t="0" r="0" b="0"/>
            <wp:docPr id="20573127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00" cy="4246565"/>
                    </a:xfrm>
                    <a:prstGeom prst="rect">
                      <a:avLst/>
                    </a:prstGeom>
                    <a:noFill/>
                    <a:ln>
                      <a:noFill/>
                    </a:ln>
                  </pic:spPr>
                </pic:pic>
              </a:graphicData>
            </a:graphic>
          </wp:inline>
        </w:drawing>
      </w:r>
    </w:p>
    <w:p w14:paraId="5722C902" w14:textId="77777777" w:rsidR="00EB30B7" w:rsidRDefault="00EB30B7" w:rsidP="00D34565">
      <w:pPr>
        <w:spacing w:after="120" w:line="240" w:lineRule="atLeast"/>
        <w:ind w:left="567"/>
        <w:jc w:val="thaiDistribute"/>
        <w:rPr>
          <w:rFonts w:ascii="Arial" w:eastAsia="Times New Roman" w:hAnsi="Arial" w:cs="Arial"/>
          <w:sz w:val="18"/>
          <w:szCs w:val="18"/>
          <w:lang w:val="en-GB" w:bidi="ar-SA"/>
        </w:rPr>
      </w:pPr>
    </w:p>
    <w:p w14:paraId="6BA367B0" w14:textId="50FFAE7B" w:rsidR="00EB30B7" w:rsidRDefault="00EB30B7" w:rsidP="00D34565">
      <w:pPr>
        <w:spacing w:after="120" w:line="240" w:lineRule="atLeast"/>
        <w:ind w:left="567"/>
        <w:jc w:val="thaiDistribute"/>
        <w:rPr>
          <w:rFonts w:ascii="Arial" w:eastAsia="Times New Roman" w:hAnsi="Arial" w:cs="Arial"/>
          <w:sz w:val="18"/>
          <w:szCs w:val="18"/>
          <w:lang w:val="en-GB" w:bidi="ar-SA"/>
        </w:rPr>
      </w:pPr>
      <w:r w:rsidRPr="00EB30B7">
        <w:rPr>
          <w:noProof/>
        </w:rPr>
        <w:drawing>
          <wp:inline distT="0" distB="0" distL="0" distR="0" wp14:anchorId="2953620D" wp14:editId="431D3A1C">
            <wp:extent cx="5760000" cy="2419440"/>
            <wp:effectExtent l="0" t="0" r="0" b="0"/>
            <wp:docPr id="8376508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00" cy="2419440"/>
                    </a:xfrm>
                    <a:prstGeom prst="rect">
                      <a:avLst/>
                    </a:prstGeom>
                    <a:noFill/>
                    <a:ln>
                      <a:noFill/>
                    </a:ln>
                  </pic:spPr>
                </pic:pic>
              </a:graphicData>
            </a:graphic>
          </wp:inline>
        </w:drawing>
      </w:r>
    </w:p>
    <w:p w14:paraId="4668ACB4" w14:textId="7AE922B9" w:rsidR="006E4B17" w:rsidRDefault="00EB30B7" w:rsidP="00D34565">
      <w:pPr>
        <w:spacing w:after="120" w:line="240" w:lineRule="atLeast"/>
        <w:ind w:left="567"/>
        <w:jc w:val="thaiDistribute"/>
        <w:rPr>
          <w:rFonts w:ascii="Arial" w:eastAsia="Times New Roman" w:hAnsi="Arial" w:cs="Arial"/>
          <w:sz w:val="18"/>
          <w:szCs w:val="18"/>
          <w:lang w:val="en-GB" w:bidi="ar-SA"/>
        </w:rPr>
      </w:pPr>
      <w:r w:rsidRPr="00EB30B7">
        <w:rPr>
          <w:noProof/>
        </w:rPr>
        <w:lastRenderedPageBreak/>
        <w:drawing>
          <wp:inline distT="0" distB="0" distL="0" distR="0" wp14:anchorId="13CA6D6B" wp14:editId="00FE2ACD">
            <wp:extent cx="5760000" cy="2273781"/>
            <wp:effectExtent l="0" t="0" r="0" b="0"/>
            <wp:docPr id="14372249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000" cy="2273781"/>
                    </a:xfrm>
                    <a:prstGeom prst="rect">
                      <a:avLst/>
                    </a:prstGeom>
                    <a:noFill/>
                    <a:ln>
                      <a:noFill/>
                    </a:ln>
                  </pic:spPr>
                </pic:pic>
              </a:graphicData>
            </a:graphic>
          </wp:inline>
        </w:drawing>
      </w:r>
    </w:p>
    <w:p w14:paraId="3603DC9F" w14:textId="77777777" w:rsidR="008F5F2F" w:rsidRDefault="008F5F2F" w:rsidP="00D34565">
      <w:pPr>
        <w:pStyle w:val="block"/>
        <w:tabs>
          <w:tab w:val="left" w:pos="567"/>
        </w:tabs>
        <w:spacing w:after="120" w:line="240" w:lineRule="atLeast"/>
        <w:jc w:val="both"/>
        <w:rPr>
          <w:rFonts w:ascii="Arial" w:eastAsia="MS Mincho" w:hAnsi="Arial" w:cs="Arial"/>
          <w:sz w:val="18"/>
          <w:szCs w:val="18"/>
          <w:lang w:val="en-US" w:bidi="th-TH"/>
        </w:rPr>
      </w:pPr>
    </w:p>
    <w:p w14:paraId="257698C9" w14:textId="7BD1ADC2" w:rsidR="00A263CD" w:rsidRDefault="000C547A" w:rsidP="00D34565">
      <w:pPr>
        <w:pStyle w:val="block"/>
        <w:tabs>
          <w:tab w:val="left" w:pos="567"/>
        </w:tabs>
        <w:spacing w:after="120" w:line="240" w:lineRule="atLeast"/>
        <w:jc w:val="both"/>
        <w:rPr>
          <w:rFonts w:ascii="Arial" w:eastAsia="MS Mincho" w:hAnsi="Arial" w:cs="Arial"/>
          <w:sz w:val="18"/>
          <w:szCs w:val="18"/>
          <w:lang w:val="en-US" w:bidi="th-TH"/>
        </w:rPr>
      </w:pPr>
      <w:r w:rsidRPr="00FF68B8">
        <w:rPr>
          <w:rFonts w:ascii="Arial" w:eastAsia="MS Mincho" w:hAnsi="Arial" w:cs="Arial"/>
          <w:sz w:val="18"/>
          <w:szCs w:val="18"/>
          <w:lang w:val="en-US" w:bidi="th-TH"/>
        </w:rPr>
        <w:t>Balances with related parties were as follows:</w:t>
      </w:r>
    </w:p>
    <w:p w14:paraId="656F4453" w14:textId="77777777" w:rsidR="00F54F42" w:rsidRDefault="00F54F42" w:rsidP="00D34565">
      <w:pPr>
        <w:pStyle w:val="block"/>
        <w:tabs>
          <w:tab w:val="left" w:pos="567"/>
        </w:tabs>
        <w:spacing w:after="120" w:line="240" w:lineRule="atLeast"/>
        <w:jc w:val="both"/>
        <w:rPr>
          <w:rFonts w:ascii="Arial" w:eastAsia="MS Mincho" w:hAnsi="Arial" w:cs="Arial"/>
          <w:sz w:val="18"/>
          <w:szCs w:val="18"/>
          <w:lang w:val="en-US" w:bidi="th-TH"/>
        </w:rPr>
      </w:pPr>
    </w:p>
    <w:p w14:paraId="2FE84F54" w14:textId="1720A280" w:rsidR="002208D9" w:rsidRDefault="00D04863" w:rsidP="00D34565">
      <w:pPr>
        <w:pStyle w:val="block"/>
        <w:tabs>
          <w:tab w:val="left" w:pos="567"/>
        </w:tabs>
        <w:spacing w:after="120" w:line="240" w:lineRule="atLeast"/>
        <w:jc w:val="both"/>
        <w:rPr>
          <w:rFonts w:ascii="Arial" w:eastAsia="MS Mincho" w:hAnsi="Arial" w:cs="Arial"/>
          <w:sz w:val="18"/>
          <w:szCs w:val="18"/>
          <w:lang w:val="en-US" w:bidi="th-TH"/>
        </w:rPr>
      </w:pPr>
      <w:r w:rsidRPr="00D04863">
        <w:rPr>
          <w:rFonts w:eastAsia="MS Mincho"/>
          <w:noProof/>
        </w:rPr>
        <w:drawing>
          <wp:inline distT="0" distB="0" distL="0" distR="0" wp14:anchorId="7A2F9B19" wp14:editId="4F8D9C64">
            <wp:extent cx="5760000" cy="1369586"/>
            <wp:effectExtent l="0" t="0" r="0" b="0"/>
            <wp:docPr id="3034365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000" cy="1369586"/>
                    </a:xfrm>
                    <a:prstGeom prst="rect">
                      <a:avLst/>
                    </a:prstGeom>
                    <a:noFill/>
                    <a:ln>
                      <a:noFill/>
                    </a:ln>
                  </pic:spPr>
                </pic:pic>
              </a:graphicData>
            </a:graphic>
          </wp:inline>
        </w:drawing>
      </w:r>
    </w:p>
    <w:p w14:paraId="29A7272A" w14:textId="77777777" w:rsidR="00F54F42" w:rsidRDefault="00F54F42" w:rsidP="00D34565">
      <w:pPr>
        <w:pStyle w:val="block"/>
        <w:tabs>
          <w:tab w:val="left" w:pos="567"/>
        </w:tabs>
        <w:spacing w:after="120" w:line="240" w:lineRule="atLeast"/>
        <w:jc w:val="both"/>
        <w:rPr>
          <w:rFonts w:ascii="Arial" w:eastAsia="MS Mincho" w:hAnsi="Arial" w:cs="Arial"/>
          <w:sz w:val="18"/>
          <w:szCs w:val="18"/>
          <w:lang w:val="en-US" w:bidi="th-TH"/>
        </w:rPr>
      </w:pPr>
    </w:p>
    <w:p w14:paraId="1E6F28B0" w14:textId="27936055" w:rsidR="005328F9" w:rsidRPr="000C0384" w:rsidRDefault="00D04863" w:rsidP="00D34565">
      <w:pPr>
        <w:pStyle w:val="HTMLPreformatted"/>
        <w:spacing w:before="120" w:after="120" w:line="240" w:lineRule="atLeast"/>
        <w:ind w:left="567"/>
        <w:jc w:val="both"/>
        <w:rPr>
          <w:rFonts w:ascii="Arial" w:eastAsia="MS Mincho" w:hAnsi="Arial" w:cstheme="minorBidi"/>
          <w:sz w:val="18"/>
          <w:szCs w:val="18"/>
        </w:rPr>
      </w:pPr>
      <w:r w:rsidRPr="00D04863">
        <w:rPr>
          <w:rFonts w:eastAsia="MS Mincho"/>
          <w:noProof/>
        </w:rPr>
        <w:drawing>
          <wp:inline distT="0" distB="0" distL="0" distR="0" wp14:anchorId="4C0233C3" wp14:editId="50F3B960">
            <wp:extent cx="5760000" cy="1518875"/>
            <wp:effectExtent l="0" t="0" r="0" b="0"/>
            <wp:docPr id="84242859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000" cy="1518875"/>
                    </a:xfrm>
                    <a:prstGeom prst="rect">
                      <a:avLst/>
                    </a:prstGeom>
                    <a:noFill/>
                    <a:ln>
                      <a:noFill/>
                    </a:ln>
                  </pic:spPr>
                </pic:pic>
              </a:graphicData>
            </a:graphic>
          </wp:inline>
        </w:drawing>
      </w:r>
    </w:p>
    <w:p w14:paraId="3385FED2" w14:textId="77777777" w:rsidR="00BA0E20" w:rsidRDefault="00BA0E20" w:rsidP="00BA0E20">
      <w:pPr>
        <w:spacing w:after="120" w:line="240" w:lineRule="exact"/>
        <w:ind w:left="567"/>
        <w:rPr>
          <w:rFonts w:ascii="Arial" w:hAnsi="Arial" w:cs="Arial"/>
          <w:b/>
          <w:bCs/>
          <w:color w:val="000000"/>
          <w:sz w:val="18"/>
          <w:szCs w:val="18"/>
        </w:rPr>
      </w:pPr>
    </w:p>
    <w:p w14:paraId="3205D282" w14:textId="77777777" w:rsidR="00452314" w:rsidRDefault="00452314">
      <w:pPr>
        <w:rPr>
          <w:rFonts w:ascii="Arial" w:hAnsi="Arial" w:cs="Arial"/>
          <w:b/>
          <w:bCs/>
          <w:color w:val="000000"/>
          <w:sz w:val="18"/>
          <w:szCs w:val="18"/>
        </w:rPr>
      </w:pPr>
      <w:r>
        <w:rPr>
          <w:rFonts w:ascii="Arial" w:hAnsi="Arial" w:cs="Arial"/>
          <w:b/>
          <w:bCs/>
          <w:color w:val="000000"/>
          <w:sz w:val="18"/>
          <w:szCs w:val="18"/>
        </w:rPr>
        <w:br w:type="page"/>
      </w:r>
    </w:p>
    <w:p w14:paraId="0CA69BAB" w14:textId="71C1082B" w:rsidR="00BA0E20" w:rsidRDefault="00BA0E20" w:rsidP="00BA0E20">
      <w:pPr>
        <w:spacing w:after="120" w:line="240" w:lineRule="exact"/>
        <w:ind w:left="567"/>
        <w:rPr>
          <w:rFonts w:ascii="Arial" w:hAnsi="Arial" w:cs="Arial"/>
          <w:b/>
          <w:bCs/>
          <w:color w:val="000000"/>
          <w:sz w:val="18"/>
          <w:szCs w:val="18"/>
        </w:rPr>
      </w:pPr>
      <w:r>
        <w:rPr>
          <w:rFonts w:ascii="Arial" w:hAnsi="Arial" w:cs="Arial"/>
          <w:b/>
          <w:bCs/>
          <w:color w:val="000000"/>
          <w:sz w:val="18"/>
          <w:szCs w:val="18"/>
        </w:rPr>
        <w:lastRenderedPageBreak/>
        <w:t>Director and m</w:t>
      </w:r>
      <w:r w:rsidRPr="00567D97">
        <w:rPr>
          <w:rFonts w:ascii="Arial" w:hAnsi="Arial" w:cs="Arial"/>
          <w:b/>
          <w:bCs/>
          <w:color w:val="000000"/>
          <w:sz w:val="18"/>
          <w:szCs w:val="18"/>
        </w:rPr>
        <w:t>anagement compensation</w:t>
      </w:r>
    </w:p>
    <w:p w14:paraId="49075AD1" w14:textId="47BC11CD" w:rsidR="00BA0E20" w:rsidRDefault="00BA0E20" w:rsidP="00BA0E20">
      <w:pPr>
        <w:pStyle w:val="HTMLPreformatted"/>
        <w:spacing w:after="120" w:line="240" w:lineRule="exact"/>
        <w:ind w:left="567"/>
        <w:jc w:val="both"/>
        <w:rPr>
          <w:rFonts w:ascii="Arial" w:eastAsia="MS Mincho" w:hAnsi="Arial" w:cs="Arial"/>
          <w:sz w:val="18"/>
          <w:szCs w:val="18"/>
        </w:rPr>
      </w:pPr>
      <w:r w:rsidRPr="00BA0E20">
        <w:rPr>
          <w:rFonts w:ascii="Arial" w:eastAsia="MS Mincho" w:hAnsi="Arial" w:cs="Arial"/>
          <w:sz w:val="18"/>
          <w:szCs w:val="18"/>
        </w:rPr>
        <w:t xml:space="preserve">Directors’ remuneration and key management personnel compensation comprised </w:t>
      </w:r>
      <w:r>
        <w:rPr>
          <w:rFonts w:ascii="Arial" w:eastAsia="MS Mincho" w:hAnsi="Arial" w:cs="Arial"/>
          <w:sz w:val="18"/>
          <w:szCs w:val="18"/>
        </w:rPr>
        <w:t>of:</w:t>
      </w:r>
    </w:p>
    <w:p w14:paraId="0CC20065" w14:textId="586156E0" w:rsidR="00ED26CC" w:rsidRDefault="00AB68B1" w:rsidP="001E626D">
      <w:pPr>
        <w:pStyle w:val="HTMLPreformatted"/>
        <w:spacing w:before="120" w:after="120" w:line="240" w:lineRule="atLeast"/>
        <w:ind w:left="567"/>
        <w:jc w:val="both"/>
        <w:rPr>
          <w:rFonts w:ascii="Arial" w:hAnsi="Arial"/>
          <w:color w:val="000000"/>
          <w:sz w:val="18"/>
          <w:szCs w:val="18"/>
        </w:rPr>
      </w:pPr>
      <w:r w:rsidRPr="00AB68B1">
        <w:rPr>
          <w:noProof/>
        </w:rPr>
        <w:drawing>
          <wp:inline distT="0" distB="0" distL="0" distR="0" wp14:anchorId="1EBE0BDE" wp14:editId="146A984C">
            <wp:extent cx="5743575" cy="4048125"/>
            <wp:effectExtent l="0" t="0" r="9525" b="0"/>
            <wp:docPr id="21437883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43575" cy="4048125"/>
                    </a:xfrm>
                    <a:prstGeom prst="rect">
                      <a:avLst/>
                    </a:prstGeom>
                    <a:noFill/>
                    <a:ln>
                      <a:noFill/>
                    </a:ln>
                  </pic:spPr>
                </pic:pic>
              </a:graphicData>
            </a:graphic>
          </wp:inline>
        </w:drawing>
      </w:r>
    </w:p>
    <w:p w14:paraId="23E2F25C" w14:textId="04D265CF" w:rsidR="00C160D1" w:rsidRDefault="00D61E12" w:rsidP="009B1789">
      <w:pPr>
        <w:pStyle w:val="HTMLPreformatted"/>
        <w:spacing w:before="120" w:after="120" w:line="240" w:lineRule="atLeast"/>
        <w:ind w:left="567"/>
        <w:jc w:val="both"/>
        <w:rPr>
          <w:rFonts w:ascii="Arial" w:hAnsi="Arial" w:cstheme="minorBidi"/>
          <w:sz w:val="18"/>
          <w:szCs w:val="18"/>
        </w:rPr>
      </w:pPr>
      <w:r w:rsidRPr="006848D2">
        <w:rPr>
          <w:rFonts w:ascii="Arial" w:hAnsi="Arial" w:cs="Arial"/>
          <w:sz w:val="18"/>
          <w:szCs w:val="18"/>
        </w:rPr>
        <w:t>Directors’ remuneration represents monthly allowance, meeting allowance, daily expense allowance (per diem)</w:t>
      </w:r>
      <w:r w:rsidR="00423568">
        <w:rPr>
          <w:rFonts w:ascii="Arial" w:hAnsi="Arial" w:cs="Arial"/>
          <w:sz w:val="18"/>
          <w:szCs w:val="18"/>
        </w:rPr>
        <w:t>,</w:t>
      </w:r>
      <w:r w:rsidRPr="006848D2">
        <w:rPr>
          <w:rFonts w:ascii="Arial" w:hAnsi="Arial" w:cs="Arial"/>
          <w:sz w:val="18"/>
          <w:szCs w:val="18"/>
        </w:rPr>
        <w:t xml:space="preserve"> and bonus</w:t>
      </w:r>
      <w:r w:rsidR="00F1612C">
        <w:rPr>
          <w:rFonts w:ascii="Arial" w:hAnsi="Arial" w:cs="Arial"/>
          <w:sz w:val="18"/>
          <w:szCs w:val="18"/>
        </w:rPr>
        <w:t>,</w:t>
      </w:r>
      <w:r w:rsidRPr="006848D2">
        <w:rPr>
          <w:rFonts w:ascii="Arial" w:hAnsi="Arial" w:cs="Arial"/>
          <w:sz w:val="18"/>
          <w:szCs w:val="18"/>
        </w:rPr>
        <w:t xml:space="preserve"> which are paid to </w:t>
      </w:r>
      <w:r w:rsidR="00423568">
        <w:rPr>
          <w:rFonts w:ascii="Arial" w:hAnsi="Arial" w:cs="Arial"/>
          <w:sz w:val="18"/>
          <w:szCs w:val="18"/>
        </w:rPr>
        <w:t xml:space="preserve">the </w:t>
      </w:r>
      <w:r w:rsidRPr="006848D2">
        <w:rPr>
          <w:rFonts w:ascii="Arial" w:hAnsi="Arial" w:cs="Arial"/>
          <w:sz w:val="18"/>
          <w:szCs w:val="18"/>
        </w:rPr>
        <w:t>chairman of the board, independent directors</w:t>
      </w:r>
      <w:r w:rsidR="00F1612C">
        <w:rPr>
          <w:rFonts w:ascii="Arial" w:hAnsi="Arial" w:cs="Arial"/>
          <w:sz w:val="18"/>
          <w:szCs w:val="18"/>
        </w:rPr>
        <w:t xml:space="preserve">, </w:t>
      </w:r>
      <w:r w:rsidRPr="006848D2">
        <w:rPr>
          <w:rFonts w:ascii="Arial" w:hAnsi="Arial" w:cs="Arial"/>
          <w:sz w:val="18"/>
          <w:szCs w:val="18"/>
        </w:rPr>
        <w:t>non-executive directors</w:t>
      </w:r>
      <w:r w:rsidR="00423568">
        <w:rPr>
          <w:rFonts w:ascii="Arial" w:hAnsi="Arial" w:cs="Arial"/>
          <w:sz w:val="18"/>
          <w:szCs w:val="18"/>
        </w:rPr>
        <w:t>,</w:t>
      </w:r>
      <w:r w:rsidR="00F1612C">
        <w:rPr>
          <w:rFonts w:ascii="Arial" w:hAnsi="Arial" w:cs="Arial"/>
          <w:sz w:val="18"/>
          <w:szCs w:val="18"/>
        </w:rPr>
        <w:t xml:space="preserve"> or non-representative</w:t>
      </w:r>
      <w:r w:rsidR="00854093">
        <w:rPr>
          <w:rFonts w:ascii="Arial" w:hAnsi="Arial" w:cs="Arial"/>
          <w:sz w:val="18"/>
          <w:szCs w:val="18"/>
        </w:rPr>
        <w:t xml:space="preserve"> directors</w:t>
      </w:r>
      <w:r w:rsidR="00F1612C">
        <w:rPr>
          <w:rFonts w:ascii="Arial" w:hAnsi="Arial" w:cs="Arial"/>
          <w:sz w:val="18"/>
          <w:szCs w:val="18"/>
        </w:rPr>
        <w:t xml:space="preserve"> of major shareholders</w:t>
      </w:r>
      <w:r w:rsidR="008C78BF">
        <w:rPr>
          <w:rFonts w:ascii="Arial" w:hAnsi="Arial" w:cs="Arial"/>
          <w:sz w:val="18"/>
          <w:szCs w:val="18"/>
        </w:rPr>
        <w:t xml:space="preserve"> (held </w:t>
      </w:r>
      <w:r w:rsidR="003D223F">
        <w:rPr>
          <w:rFonts w:ascii="Arial" w:hAnsi="Arial" w:cs="Arial"/>
          <w:sz w:val="18"/>
          <w:szCs w:val="18"/>
        </w:rPr>
        <w:t xml:space="preserve">share of 10% or </w:t>
      </w:r>
      <w:r w:rsidR="008C78BF">
        <w:rPr>
          <w:rFonts w:ascii="Arial" w:hAnsi="Arial" w:cs="Arial"/>
          <w:sz w:val="18"/>
          <w:szCs w:val="18"/>
        </w:rPr>
        <w:t>more)</w:t>
      </w:r>
      <w:r w:rsidR="00F1612C">
        <w:rPr>
          <w:rFonts w:ascii="Arial" w:hAnsi="Arial" w:cs="Arial"/>
          <w:sz w:val="18"/>
          <w:szCs w:val="18"/>
        </w:rPr>
        <w:t>,</w:t>
      </w:r>
      <w:r w:rsidRPr="006848D2">
        <w:rPr>
          <w:rFonts w:ascii="Arial" w:hAnsi="Arial" w:cs="Arial"/>
          <w:sz w:val="18"/>
          <w:szCs w:val="18"/>
        </w:rPr>
        <w:t xml:space="preserve"> as approved by the Annual General Meeting of shareholders of the Company and INTOUCH Group</w:t>
      </w:r>
      <w:r w:rsidR="00DF5E30" w:rsidRPr="006848D2">
        <w:rPr>
          <w:rFonts w:ascii="Arial" w:hAnsi="Arial" w:cs="Arial"/>
          <w:sz w:val="18"/>
          <w:szCs w:val="18"/>
        </w:rPr>
        <w:t>.</w:t>
      </w:r>
    </w:p>
    <w:p w14:paraId="4AA5139A" w14:textId="717276AE" w:rsidR="004F7B16" w:rsidRPr="004F7B16" w:rsidRDefault="004F7B16" w:rsidP="009B1789">
      <w:pPr>
        <w:pStyle w:val="HTMLPreformatted"/>
        <w:spacing w:before="120" w:after="120" w:line="240" w:lineRule="atLeast"/>
        <w:ind w:left="567"/>
        <w:jc w:val="both"/>
        <w:rPr>
          <w:rFonts w:ascii="Arial" w:hAnsi="Arial" w:cs="Arial"/>
          <w:b/>
          <w:bCs/>
          <w:sz w:val="18"/>
          <w:szCs w:val="18"/>
        </w:rPr>
      </w:pPr>
      <w:r w:rsidRPr="004F7B16">
        <w:rPr>
          <w:rFonts w:ascii="Arial" w:hAnsi="Arial" w:cs="Arial"/>
          <w:b/>
          <w:bCs/>
          <w:sz w:val="18"/>
          <w:szCs w:val="18"/>
        </w:rPr>
        <w:t>Significant agreement</w:t>
      </w:r>
      <w:r>
        <w:rPr>
          <w:rFonts w:ascii="Arial" w:hAnsi="Arial" w:cs="Arial"/>
          <w:b/>
          <w:bCs/>
          <w:sz w:val="18"/>
          <w:szCs w:val="18"/>
        </w:rPr>
        <w:t>s</w:t>
      </w:r>
      <w:r w:rsidRPr="004F7B16">
        <w:rPr>
          <w:rFonts w:ascii="Arial" w:hAnsi="Arial" w:cs="Arial"/>
          <w:b/>
          <w:bCs/>
          <w:sz w:val="18"/>
          <w:szCs w:val="18"/>
        </w:rPr>
        <w:t xml:space="preserve"> and commitment</w:t>
      </w:r>
      <w:r>
        <w:rPr>
          <w:rFonts w:ascii="Arial" w:hAnsi="Arial" w:cs="Arial"/>
          <w:b/>
          <w:bCs/>
          <w:sz w:val="18"/>
          <w:szCs w:val="18"/>
        </w:rPr>
        <w:t>s</w:t>
      </w:r>
      <w:r w:rsidRPr="004F7B16">
        <w:rPr>
          <w:rFonts w:ascii="Arial" w:hAnsi="Arial" w:cs="Arial"/>
          <w:b/>
          <w:bCs/>
          <w:sz w:val="18"/>
          <w:szCs w:val="18"/>
        </w:rPr>
        <w:t xml:space="preserve"> with related parties</w:t>
      </w:r>
    </w:p>
    <w:p w14:paraId="354E866B" w14:textId="3203287F" w:rsidR="004F7B16" w:rsidRDefault="004F7B16" w:rsidP="004F7B16">
      <w:pPr>
        <w:spacing w:after="120" w:line="240" w:lineRule="atLeast"/>
        <w:ind w:left="567"/>
        <w:jc w:val="both"/>
        <w:rPr>
          <w:rFonts w:ascii="Arial" w:hAnsi="Arial" w:cs="Arial"/>
          <w:sz w:val="18"/>
          <w:szCs w:val="18"/>
        </w:rPr>
      </w:pPr>
      <w:r w:rsidRPr="003B7EB8">
        <w:rPr>
          <w:rFonts w:ascii="Arial" w:hAnsi="Arial" w:cs="Arial"/>
          <w:sz w:val="18"/>
          <w:szCs w:val="18"/>
        </w:rPr>
        <w:t>According to the Shareholders Agreement, the Company and Sing</w:t>
      </w:r>
      <w:r>
        <w:rPr>
          <w:rFonts w:ascii="Arial" w:hAnsi="Arial" w:cs="Arial"/>
          <w:sz w:val="18"/>
          <w:szCs w:val="18"/>
        </w:rPr>
        <w:t xml:space="preserve">apore Telecommunications Limited </w:t>
      </w:r>
      <w:r w:rsidR="00545B28">
        <w:rPr>
          <w:rFonts w:ascii="Arial" w:hAnsi="Arial" w:cs="Arial"/>
          <w:sz w:val="18"/>
          <w:szCs w:val="18"/>
        </w:rPr>
        <w:t>neither intended nor acted</w:t>
      </w:r>
      <w:r w:rsidRPr="003B7EB8">
        <w:rPr>
          <w:rFonts w:ascii="Arial" w:hAnsi="Arial" w:cs="Arial"/>
          <w:sz w:val="18"/>
          <w:szCs w:val="18"/>
        </w:rPr>
        <w:t xml:space="preserve"> to </w:t>
      </w:r>
      <w:r>
        <w:rPr>
          <w:rFonts w:ascii="Arial" w:hAnsi="Arial" w:cs="Arial"/>
          <w:sz w:val="18"/>
          <w:szCs w:val="18"/>
        </w:rPr>
        <w:t>cooperate</w:t>
      </w:r>
      <w:r w:rsidRPr="003B7EB8">
        <w:rPr>
          <w:rFonts w:ascii="Arial" w:hAnsi="Arial" w:cs="Arial"/>
          <w:sz w:val="18"/>
          <w:szCs w:val="18"/>
        </w:rPr>
        <w:t xml:space="preserve"> or take a joint action to control the voting to mandate the operation or administration of AIS’s businesses.</w:t>
      </w:r>
    </w:p>
    <w:p w14:paraId="54FB9AD2" w14:textId="7E0A8E23" w:rsidR="004F7B16" w:rsidRDefault="004F7B16" w:rsidP="004F7B16">
      <w:pPr>
        <w:spacing w:after="120" w:line="240" w:lineRule="atLeast"/>
        <w:ind w:left="567"/>
        <w:jc w:val="both"/>
        <w:rPr>
          <w:rFonts w:ascii="Arial" w:hAnsi="Arial" w:cs="Arial"/>
          <w:sz w:val="18"/>
          <w:szCs w:val="18"/>
        </w:rPr>
      </w:pPr>
      <w:r>
        <w:rPr>
          <w:rFonts w:ascii="Arial" w:hAnsi="Arial" w:cs="Arial"/>
          <w:sz w:val="18"/>
          <w:szCs w:val="18"/>
        </w:rPr>
        <w:t>As at 31 December 2023, there is no significant commitment with related parties.</w:t>
      </w:r>
    </w:p>
    <w:p w14:paraId="760B948B" w14:textId="77777777" w:rsidR="004F7B16" w:rsidRDefault="004F7B16" w:rsidP="009B1789">
      <w:pPr>
        <w:pStyle w:val="HTMLPreformatted"/>
        <w:spacing w:before="120" w:after="120" w:line="240" w:lineRule="atLeast"/>
        <w:ind w:left="567"/>
        <w:jc w:val="both"/>
        <w:rPr>
          <w:rFonts w:ascii="Arial" w:hAnsi="Arial" w:cs="Arial"/>
          <w:sz w:val="18"/>
          <w:szCs w:val="18"/>
        </w:rPr>
      </w:pPr>
    </w:p>
    <w:p w14:paraId="2407F379" w14:textId="360E3FC7" w:rsidR="000A059F" w:rsidRPr="006848D2" w:rsidRDefault="00750B8D" w:rsidP="007B2D9B">
      <w:pPr>
        <w:tabs>
          <w:tab w:val="left" w:pos="567"/>
        </w:tabs>
        <w:spacing w:after="120" w:line="240" w:lineRule="exact"/>
        <w:ind w:left="567" w:hanging="567"/>
        <w:jc w:val="both"/>
        <w:rPr>
          <w:rFonts w:ascii="Arial" w:hAnsi="Arial" w:cs="Arial"/>
          <w:b/>
          <w:bCs/>
          <w:sz w:val="18"/>
          <w:szCs w:val="18"/>
          <w:lang w:val="en-GB"/>
        </w:rPr>
      </w:pPr>
      <w:r>
        <w:rPr>
          <w:rFonts w:ascii="Arial" w:hAnsi="Arial" w:cs="Arial"/>
          <w:b/>
          <w:bCs/>
          <w:sz w:val="18"/>
          <w:szCs w:val="18"/>
          <w:lang w:val="en-GB"/>
        </w:rPr>
        <w:t>5</w:t>
      </w:r>
      <w:r w:rsidR="000A2D35" w:rsidRPr="006848D2">
        <w:rPr>
          <w:rFonts w:ascii="Arial" w:hAnsi="Arial" w:cs="Arial"/>
          <w:b/>
          <w:bCs/>
          <w:sz w:val="18"/>
          <w:szCs w:val="18"/>
          <w:lang w:val="en-GB"/>
        </w:rPr>
        <w:tab/>
      </w:r>
      <w:r w:rsidR="000A059F" w:rsidRPr="006848D2">
        <w:rPr>
          <w:rFonts w:ascii="Arial" w:hAnsi="Arial" w:cs="Arial"/>
          <w:b/>
          <w:bCs/>
          <w:sz w:val="18"/>
          <w:szCs w:val="18"/>
          <w:lang w:val="en-GB"/>
        </w:rPr>
        <w:t>Additional cash flow information</w:t>
      </w:r>
    </w:p>
    <w:p w14:paraId="601430E3" w14:textId="77777777" w:rsidR="000A059F" w:rsidRPr="006848D2" w:rsidRDefault="000A059F" w:rsidP="007B2D9B">
      <w:pPr>
        <w:pStyle w:val="BodyText"/>
        <w:spacing w:after="120" w:line="240" w:lineRule="exact"/>
        <w:ind w:left="567"/>
        <w:jc w:val="both"/>
        <w:rPr>
          <w:rFonts w:ascii="Arial" w:hAnsi="Arial" w:cstheme="minorBidi"/>
          <w:sz w:val="18"/>
          <w:szCs w:val="18"/>
        </w:rPr>
      </w:pPr>
      <w:r w:rsidRPr="006848D2">
        <w:rPr>
          <w:rFonts w:ascii="Arial" w:hAnsi="Arial" w:cs="Arial"/>
          <w:sz w:val="18"/>
          <w:szCs w:val="18"/>
        </w:rPr>
        <w:t>Significant non-cash items were as follows:</w:t>
      </w:r>
    </w:p>
    <w:p w14:paraId="01A45CB2" w14:textId="5A92F091" w:rsidR="009D4644" w:rsidRDefault="006C0917" w:rsidP="00D34565">
      <w:pPr>
        <w:pStyle w:val="BodyText"/>
        <w:tabs>
          <w:tab w:val="left" w:pos="567"/>
        </w:tabs>
        <w:spacing w:before="120" w:after="120" w:line="240" w:lineRule="atLeast"/>
        <w:ind w:left="567"/>
        <w:jc w:val="both"/>
        <w:rPr>
          <w:rFonts w:ascii="Arial" w:hAnsi="Arial" w:cstheme="minorBidi"/>
          <w:sz w:val="18"/>
          <w:szCs w:val="18"/>
        </w:rPr>
      </w:pPr>
      <w:r w:rsidRPr="006C0917">
        <w:rPr>
          <w:noProof/>
        </w:rPr>
        <w:drawing>
          <wp:inline distT="0" distB="0" distL="0" distR="0" wp14:anchorId="536B7C67" wp14:editId="18F06D04">
            <wp:extent cx="5760000" cy="1625579"/>
            <wp:effectExtent l="0" t="0" r="0" b="0"/>
            <wp:docPr id="174753821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000" cy="1625579"/>
                    </a:xfrm>
                    <a:prstGeom prst="rect">
                      <a:avLst/>
                    </a:prstGeom>
                    <a:noFill/>
                    <a:ln>
                      <a:noFill/>
                    </a:ln>
                  </pic:spPr>
                </pic:pic>
              </a:graphicData>
            </a:graphic>
          </wp:inline>
        </w:drawing>
      </w:r>
    </w:p>
    <w:p w14:paraId="3C316B0C" w14:textId="269215E7" w:rsidR="004B5DE4" w:rsidRDefault="004B5DE4">
      <w:pPr>
        <w:rPr>
          <w:rFonts w:ascii="Arial" w:hAnsi="Arial" w:cstheme="minorBidi"/>
          <w:sz w:val="18"/>
          <w:szCs w:val="18"/>
        </w:rPr>
      </w:pPr>
      <w:r>
        <w:rPr>
          <w:rFonts w:ascii="Arial" w:hAnsi="Arial" w:cstheme="minorBidi"/>
          <w:sz w:val="18"/>
          <w:szCs w:val="18"/>
        </w:rPr>
        <w:br w:type="page"/>
      </w:r>
    </w:p>
    <w:p w14:paraId="6FF6906F" w14:textId="501CE927" w:rsidR="00E5265E" w:rsidRPr="00DE0D4F" w:rsidRDefault="00D552A5" w:rsidP="00D34565">
      <w:pPr>
        <w:ind w:left="567" w:hanging="567"/>
        <w:rPr>
          <w:rFonts w:ascii="Arial" w:hAnsi="Arial" w:cstheme="minorBidi"/>
          <w:b/>
          <w:bCs/>
          <w:sz w:val="18"/>
          <w:szCs w:val="18"/>
        </w:rPr>
      </w:pPr>
      <w:r>
        <w:rPr>
          <w:rFonts w:ascii="Arial" w:hAnsi="Arial" w:cs="Arial"/>
          <w:b/>
          <w:bCs/>
          <w:sz w:val="18"/>
          <w:szCs w:val="18"/>
          <w:lang w:val="en-GB"/>
        </w:rPr>
        <w:lastRenderedPageBreak/>
        <w:t>6</w:t>
      </w:r>
      <w:r>
        <w:rPr>
          <w:rFonts w:ascii="Arial" w:hAnsi="Arial" w:cstheme="minorBidi"/>
          <w:b/>
          <w:bCs/>
          <w:sz w:val="18"/>
          <w:szCs w:val="18"/>
        </w:rPr>
        <w:t xml:space="preserve"> </w:t>
      </w:r>
      <w:r>
        <w:rPr>
          <w:rFonts w:ascii="Arial" w:hAnsi="Arial" w:cstheme="minorBidi"/>
          <w:b/>
          <w:bCs/>
          <w:sz w:val="18"/>
          <w:szCs w:val="18"/>
        </w:rPr>
        <w:tab/>
      </w:r>
      <w:r w:rsidR="00750B8D">
        <w:rPr>
          <w:rFonts w:ascii="Arial" w:hAnsi="Arial" w:cstheme="minorBidi"/>
          <w:b/>
          <w:bCs/>
          <w:sz w:val="18"/>
          <w:szCs w:val="18"/>
        </w:rPr>
        <w:t>Cash and cash equivalents</w:t>
      </w:r>
    </w:p>
    <w:p w14:paraId="047DD418" w14:textId="302EDB56" w:rsidR="00B130A3" w:rsidRPr="00750B8D" w:rsidRDefault="006C0917" w:rsidP="00D552A5">
      <w:pPr>
        <w:tabs>
          <w:tab w:val="left" w:pos="567"/>
        </w:tabs>
        <w:spacing w:line="240" w:lineRule="atLeast"/>
        <w:ind w:left="567"/>
        <w:jc w:val="both"/>
        <w:rPr>
          <w:rFonts w:ascii="Arial" w:hAnsi="Arial" w:cstheme="minorBidi"/>
          <w:sz w:val="18"/>
          <w:szCs w:val="18"/>
        </w:rPr>
      </w:pPr>
      <w:r w:rsidRPr="006C0917">
        <w:rPr>
          <w:noProof/>
        </w:rPr>
        <w:drawing>
          <wp:inline distT="0" distB="0" distL="0" distR="0" wp14:anchorId="0B2FA091" wp14:editId="69EE5BD0">
            <wp:extent cx="5760000" cy="2119204"/>
            <wp:effectExtent l="0" t="0" r="0" b="0"/>
            <wp:docPr id="140417666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000" cy="2119204"/>
                    </a:xfrm>
                    <a:prstGeom prst="rect">
                      <a:avLst/>
                    </a:prstGeom>
                    <a:noFill/>
                    <a:ln>
                      <a:noFill/>
                    </a:ln>
                  </pic:spPr>
                </pic:pic>
              </a:graphicData>
            </a:graphic>
          </wp:inline>
        </w:drawing>
      </w:r>
    </w:p>
    <w:p w14:paraId="57AFE604" w14:textId="3760AC39" w:rsidR="00337E57" w:rsidRDefault="00337E57">
      <w:pPr>
        <w:rPr>
          <w:rFonts w:ascii="Arial" w:hAnsi="Arial" w:cs="Arial"/>
          <w:b/>
          <w:bCs/>
          <w:sz w:val="18"/>
          <w:szCs w:val="18"/>
          <w:lang w:val="en-GB"/>
        </w:rPr>
      </w:pPr>
    </w:p>
    <w:p w14:paraId="0D6B3306" w14:textId="77777777" w:rsidR="00482D37" w:rsidRDefault="00482D37" w:rsidP="00496F77">
      <w:pPr>
        <w:ind w:left="567" w:hanging="567"/>
        <w:rPr>
          <w:rFonts w:ascii="Arial" w:hAnsi="Arial" w:cs="Arial"/>
          <w:b/>
          <w:bCs/>
          <w:sz w:val="18"/>
          <w:szCs w:val="18"/>
          <w:lang w:val="en-GB"/>
        </w:rPr>
      </w:pPr>
    </w:p>
    <w:p w14:paraId="1205C526" w14:textId="5E30B3B6" w:rsidR="00750B8D" w:rsidRDefault="00750B8D" w:rsidP="00496F77">
      <w:pPr>
        <w:ind w:left="567" w:hanging="567"/>
        <w:rPr>
          <w:rFonts w:ascii="Arial" w:hAnsi="Arial" w:cstheme="minorBidi"/>
          <w:b/>
          <w:bCs/>
          <w:sz w:val="18"/>
          <w:szCs w:val="18"/>
        </w:rPr>
      </w:pPr>
      <w:r>
        <w:rPr>
          <w:rFonts w:ascii="Arial" w:hAnsi="Arial" w:cs="Arial"/>
          <w:b/>
          <w:bCs/>
          <w:sz w:val="18"/>
          <w:szCs w:val="18"/>
          <w:lang w:val="en-GB"/>
        </w:rPr>
        <w:t>7</w:t>
      </w:r>
      <w:r w:rsidR="00496F77">
        <w:rPr>
          <w:rFonts w:ascii="Arial" w:hAnsi="Arial" w:cstheme="minorBidi"/>
          <w:b/>
          <w:bCs/>
          <w:sz w:val="18"/>
          <w:szCs w:val="18"/>
        </w:rPr>
        <w:tab/>
      </w:r>
      <w:r>
        <w:rPr>
          <w:rFonts w:ascii="Arial" w:hAnsi="Arial" w:cstheme="minorBidi"/>
          <w:b/>
          <w:bCs/>
          <w:sz w:val="18"/>
          <w:szCs w:val="18"/>
        </w:rPr>
        <w:t>Other current financial assets</w:t>
      </w:r>
    </w:p>
    <w:p w14:paraId="1383995D" w14:textId="72311CC6" w:rsidR="00750B8D" w:rsidRDefault="00750B8D" w:rsidP="00750B8D">
      <w:pPr>
        <w:rPr>
          <w:rFonts w:ascii="Arial" w:hAnsi="Arial" w:cstheme="minorBidi"/>
          <w:b/>
          <w:bCs/>
          <w:sz w:val="18"/>
          <w:szCs w:val="18"/>
        </w:rPr>
      </w:pPr>
    </w:p>
    <w:p w14:paraId="6129D0B6" w14:textId="733E6F44" w:rsidR="00A53810" w:rsidRDefault="00DC3762" w:rsidP="00496F77">
      <w:pPr>
        <w:ind w:left="567"/>
        <w:rPr>
          <w:rFonts w:ascii="Arial" w:hAnsi="Arial" w:cstheme="minorBidi"/>
          <w:b/>
          <w:bCs/>
          <w:sz w:val="18"/>
          <w:szCs w:val="18"/>
        </w:rPr>
      </w:pPr>
      <w:r w:rsidRPr="00DC3762">
        <w:rPr>
          <w:noProof/>
          <w:cs/>
        </w:rPr>
        <w:drawing>
          <wp:inline distT="0" distB="0" distL="0" distR="0" wp14:anchorId="54FBCDFD" wp14:editId="50E1027C">
            <wp:extent cx="5760000" cy="1865502"/>
            <wp:effectExtent l="0" t="0" r="0" b="0"/>
            <wp:docPr id="12632680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000" cy="1865502"/>
                    </a:xfrm>
                    <a:prstGeom prst="rect">
                      <a:avLst/>
                    </a:prstGeom>
                    <a:noFill/>
                    <a:ln>
                      <a:noFill/>
                    </a:ln>
                  </pic:spPr>
                </pic:pic>
              </a:graphicData>
            </a:graphic>
          </wp:inline>
        </w:drawing>
      </w:r>
    </w:p>
    <w:p w14:paraId="0D54FE8B" w14:textId="012919FE" w:rsidR="00A53810" w:rsidRPr="00A53810" w:rsidRDefault="00BA3466" w:rsidP="00496F77">
      <w:pPr>
        <w:spacing w:after="120" w:line="240" w:lineRule="exact"/>
        <w:ind w:left="567"/>
        <w:jc w:val="both"/>
        <w:rPr>
          <w:rFonts w:ascii="Arial" w:hAnsi="Arial" w:cs="Arial"/>
          <w:sz w:val="18"/>
          <w:szCs w:val="18"/>
        </w:rPr>
      </w:pPr>
      <w:r>
        <w:rPr>
          <w:rFonts w:ascii="Arial" w:hAnsi="Arial" w:cs="Browallia New"/>
          <w:sz w:val="18"/>
          <w:szCs w:val="22"/>
        </w:rPr>
        <w:t>As at 31 December 202</w:t>
      </w:r>
      <w:r w:rsidR="00243867">
        <w:rPr>
          <w:rFonts w:ascii="Arial" w:hAnsi="Arial" w:cs="Browallia New"/>
          <w:sz w:val="18"/>
          <w:szCs w:val="22"/>
        </w:rPr>
        <w:t>2</w:t>
      </w:r>
      <w:r>
        <w:rPr>
          <w:rFonts w:ascii="Arial" w:hAnsi="Arial" w:cs="Browallia New"/>
          <w:sz w:val="18"/>
          <w:szCs w:val="22"/>
        </w:rPr>
        <w:t>, t</w:t>
      </w:r>
      <w:r w:rsidR="00A53810" w:rsidRPr="00A53810">
        <w:rPr>
          <w:rFonts w:ascii="Arial" w:hAnsi="Arial" w:cs="Arial"/>
          <w:sz w:val="18"/>
          <w:szCs w:val="18"/>
        </w:rPr>
        <w:t xml:space="preserve">he weighted average effective interest rate of short-term bank deposits </w:t>
      </w:r>
      <w:r w:rsidR="00A53810" w:rsidRPr="00DC3762">
        <w:rPr>
          <w:rFonts w:ascii="Arial" w:hAnsi="Arial" w:cs="Arial"/>
          <w:sz w:val="18"/>
          <w:szCs w:val="18"/>
        </w:rPr>
        <w:t>was 0.</w:t>
      </w:r>
      <w:r w:rsidR="00D552A5" w:rsidRPr="00DC3762">
        <w:rPr>
          <w:rFonts w:ascii="Arial" w:hAnsi="Arial" w:cs="Arial"/>
          <w:sz w:val="18"/>
          <w:szCs w:val="18"/>
        </w:rPr>
        <w:t>7</w:t>
      </w:r>
      <w:r w:rsidR="00A53810" w:rsidRPr="00DC3762">
        <w:rPr>
          <w:rFonts w:ascii="Arial" w:hAnsi="Arial" w:cs="Arial"/>
          <w:sz w:val="18"/>
          <w:szCs w:val="18"/>
        </w:rPr>
        <w:t>%</w:t>
      </w:r>
      <w:r w:rsidR="00A53810" w:rsidRPr="00D552A5">
        <w:rPr>
          <w:rFonts w:ascii="Arial" w:hAnsi="Arial" w:cs="Arial"/>
          <w:sz w:val="18"/>
          <w:szCs w:val="18"/>
        </w:rPr>
        <w:t xml:space="preserve"> per</w:t>
      </w:r>
      <w:r w:rsidR="00A53810" w:rsidRPr="00A53810">
        <w:rPr>
          <w:rFonts w:ascii="Arial" w:hAnsi="Arial" w:cs="Arial"/>
          <w:sz w:val="18"/>
          <w:szCs w:val="18"/>
        </w:rPr>
        <w:t xml:space="preserve"> annum in the consolidated financial statements </w:t>
      </w:r>
      <w:r w:rsidR="00A53810">
        <w:rPr>
          <w:rFonts w:ascii="Arial" w:hAnsi="Arial" w:cs="Arial"/>
          <w:sz w:val="18"/>
          <w:szCs w:val="18"/>
        </w:rPr>
        <w:t xml:space="preserve">and </w:t>
      </w:r>
      <w:r w:rsidR="00DC3762" w:rsidRPr="00A53810">
        <w:rPr>
          <w:rFonts w:ascii="Arial" w:hAnsi="Arial" w:cs="Arial"/>
          <w:sz w:val="18"/>
          <w:szCs w:val="18"/>
        </w:rPr>
        <w:t>the separate financial statements</w:t>
      </w:r>
      <w:r w:rsidR="00A53810">
        <w:rPr>
          <w:rFonts w:ascii="Arial" w:hAnsi="Arial" w:cs="Arial"/>
          <w:sz w:val="18"/>
          <w:szCs w:val="18"/>
        </w:rPr>
        <w:t xml:space="preserve"> </w:t>
      </w:r>
      <w:r w:rsidR="00A53810" w:rsidRPr="007F64DE">
        <w:rPr>
          <w:rFonts w:ascii="Arial" w:hAnsi="Arial" w:cs="Arial"/>
          <w:i/>
          <w:iCs/>
          <w:sz w:val="18"/>
          <w:szCs w:val="18"/>
        </w:rPr>
        <w:t>(202</w:t>
      </w:r>
      <w:r w:rsidR="00DC3762" w:rsidRPr="007F64DE">
        <w:rPr>
          <w:rFonts w:ascii="Arial" w:hAnsi="Arial" w:cstheme="minorBidi"/>
          <w:i/>
          <w:iCs/>
          <w:sz w:val="18"/>
          <w:szCs w:val="18"/>
        </w:rPr>
        <w:t>3</w:t>
      </w:r>
      <w:r w:rsidR="00A53810" w:rsidRPr="007F64DE">
        <w:rPr>
          <w:rFonts w:ascii="Arial" w:hAnsi="Arial" w:cs="Arial"/>
          <w:i/>
          <w:iCs/>
          <w:sz w:val="18"/>
          <w:szCs w:val="18"/>
        </w:rPr>
        <w:t xml:space="preserve">: </w:t>
      </w:r>
      <w:r w:rsidR="00DC3762" w:rsidRPr="007F64DE">
        <w:rPr>
          <w:rFonts w:ascii="Arial" w:hAnsi="Arial" w:cs="Arial"/>
          <w:i/>
          <w:iCs/>
          <w:sz w:val="18"/>
          <w:szCs w:val="18"/>
        </w:rPr>
        <w:t>nil</w:t>
      </w:r>
      <w:r w:rsidR="00A53810" w:rsidRPr="007F64DE">
        <w:rPr>
          <w:rFonts w:ascii="Arial" w:hAnsi="Arial" w:cs="Arial"/>
          <w:i/>
          <w:iCs/>
          <w:sz w:val="18"/>
          <w:szCs w:val="18"/>
        </w:rPr>
        <w:t>)</w:t>
      </w:r>
      <w:r w:rsidR="00A53810" w:rsidRPr="00A53810">
        <w:rPr>
          <w:rFonts w:ascii="Arial" w:hAnsi="Arial" w:cs="Arial"/>
          <w:sz w:val="18"/>
          <w:szCs w:val="18"/>
        </w:rPr>
        <w:t xml:space="preserve"> in the separate financial statements.</w:t>
      </w:r>
    </w:p>
    <w:p w14:paraId="4FC0BB08" w14:textId="21F21952" w:rsidR="00A53810" w:rsidRPr="00A53810" w:rsidRDefault="00A53810" w:rsidP="00496F77">
      <w:pPr>
        <w:spacing w:after="120" w:line="240" w:lineRule="exact"/>
        <w:ind w:left="567"/>
        <w:jc w:val="both"/>
        <w:rPr>
          <w:rFonts w:ascii="Arial" w:hAnsi="Arial" w:cs="Arial"/>
          <w:sz w:val="18"/>
          <w:szCs w:val="18"/>
        </w:rPr>
      </w:pPr>
      <w:r w:rsidRPr="00A53810">
        <w:rPr>
          <w:rFonts w:ascii="Arial" w:hAnsi="Arial" w:cs="Arial"/>
          <w:sz w:val="18"/>
          <w:szCs w:val="18"/>
        </w:rPr>
        <w:t xml:space="preserve">The weighted average effective interest rate of debt securities measured at </w:t>
      </w:r>
      <w:r w:rsidR="0019014C">
        <w:rPr>
          <w:rFonts w:ascii="Arial" w:hAnsi="Arial" w:cs="Arial"/>
          <w:sz w:val="18"/>
          <w:szCs w:val="18"/>
        </w:rPr>
        <w:t>FVOCI</w:t>
      </w:r>
      <w:r w:rsidRPr="00A53810">
        <w:rPr>
          <w:rFonts w:ascii="Arial" w:hAnsi="Arial" w:cs="Arial"/>
          <w:sz w:val="18"/>
          <w:szCs w:val="18"/>
        </w:rPr>
        <w:t xml:space="preserve">, which INTOUCH Group determines Level 2 fair values for investment in debt security by using reference rates from the quoted prices in Thailand’s bond market at the close of business on the reporting </w:t>
      </w:r>
      <w:r w:rsidRPr="00D552A5">
        <w:rPr>
          <w:rFonts w:ascii="Arial" w:hAnsi="Arial" w:cs="Arial"/>
          <w:sz w:val="18"/>
          <w:szCs w:val="18"/>
        </w:rPr>
        <w:t xml:space="preserve">date, is </w:t>
      </w:r>
      <w:r w:rsidR="00DC3762">
        <w:rPr>
          <w:rFonts w:ascii="Arial" w:hAnsi="Arial" w:cs="Arial"/>
          <w:sz w:val="18"/>
          <w:szCs w:val="18"/>
        </w:rPr>
        <w:t>0.8</w:t>
      </w:r>
      <w:r w:rsidRPr="00D552A5">
        <w:rPr>
          <w:rFonts w:ascii="Arial" w:hAnsi="Arial" w:cs="Arial"/>
          <w:sz w:val="18"/>
          <w:szCs w:val="18"/>
        </w:rPr>
        <w:t xml:space="preserve">% per annum </w:t>
      </w:r>
      <w:r w:rsidRPr="007F64DE">
        <w:rPr>
          <w:rFonts w:ascii="Arial" w:hAnsi="Arial" w:cs="Arial"/>
          <w:i/>
          <w:iCs/>
          <w:sz w:val="18"/>
          <w:szCs w:val="18"/>
        </w:rPr>
        <w:t>(202</w:t>
      </w:r>
      <w:r w:rsidR="004B3695" w:rsidRPr="007F64DE">
        <w:rPr>
          <w:rFonts w:ascii="Arial" w:hAnsi="Arial" w:cs="Arial"/>
          <w:i/>
          <w:iCs/>
          <w:sz w:val="18"/>
          <w:szCs w:val="18"/>
        </w:rPr>
        <w:t>2</w:t>
      </w:r>
      <w:r w:rsidRPr="007F64DE">
        <w:rPr>
          <w:rFonts w:ascii="Arial" w:hAnsi="Arial" w:cs="Arial"/>
          <w:i/>
          <w:iCs/>
          <w:sz w:val="18"/>
          <w:szCs w:val="18"/>
        </w:rPr>
        <w:t>: 1.</w:t>
      </w:r>
      <w:r w:rsidR="004B3695" w:rsidRPr="007F64DE">
        <w:rPr>
          <w:rFonts w:ascii="Arial" w:hAnsi="Arial" w:cs="Arial"/>
          <w:i/>
          <w:iCs/>
          <w:sz w:val="18"/>
          <w:szCs w:val="18"/>
        </w:rPr>
        <w:t>7</w:t>
      </w:r>
      <w:r w:rsidRPr="007F64DE">
        <w:rPr>
          <w:rFonts w:ascii="Arial" w:hAnsi="Arial" w:cs="Arial"/>
          <w:i/>
          <w:iCs/>
          <w:sz w:val="18"/>
          <w:szCs w:val="18"/>
        </w:rPr>
        <w:t xml:space="preserve"> % per annum)</w:t>
      </w:r>
      <w:r w:rsidRPr="00D552A5">
        <w:rPr>
          <w:rFonts w:ascii="Arial" w:hAnsi="Arial" w:cs="Arial"/>
          <w:sz w:val="18"/>
          <w:szCs w:val="18"/>
        </w:rPr>
        <w:t xml:space="preserve"> in the consolidated financial statements and </w:t>
      </w:r>
      <w:r w:rsidR="00DC3762">
        <w:rPr>
          <w:rFonts w:ascii="Arial" w:hAnsi="Arial" w:cs="Arial"/>
          <w:sz w:val="18"/>
          <w:szCs w:val="18"/>
        </w:rPr>
        <w:t xml:space="preserve">as at 31 December 2022 was </w:t>
      </w:r>
      <w:r w:rsidRPr="00DC3762">
        <w:rPr>
          <w:rFonts w:ascii="Arial" w:hAnsi="Arial" w:cs="Arial"/>
          <w:sz w:val="18"/>
          <w:szCs w:val="18"/>
        </w:rPr>
        <w:t>1.5%</w:t>
      </w:r>
      <w:r w:rsidRPr="00D552A5">
        <w:rPr>
          <w:rFonts w:ascii="Arial" w:hAnsi="Arial" w:cs="Arial"/>
          <w:sz w:val="18"/>
          <w:szCs w:val="18"/>
        </w:rPr>
        <w:t xml:space="preserve"> per annum </w:t>
      </w:r>
      <w:r w:rsidRPr="007F64DE">
        <w:rPr>
          <w:rFonts w:ascii="Arial" w:hAnsi="Arial" w:cs="Arial"/>
          <w:i/>
          <w:iCs/>
          <w:sz w:val="18"/>
          <w:szCs w:val="18"/>
        </w:rPr>
        <w:t>(202</w:t>
      </w:r>
      <w:r w:rsidR="00DC3762" w:rsidRPr="007F64DE">
        <w:rPr>
          <w:rFonts w:ascii="Arial" w:hAnsi="Arial" w:cs="Arial"/>
          <w:i/>
          <w:iCs/>
          <w:sz w:val="18"/>
          <w:szCs w:val="18"/>
        </w:rPr>
        <w:t>3</w:t>
      </w:r>
      <w:r w:rsidRPr="007F64DE">
        <w:rPr>
          <w:rFonts w:ascii="Arial" w:hAnsi="Arial" w:cs="Arial"/>
          <w:i/>
          <w:iCs/>
          <w:sz w:val="18"/>
          <w:szCs w:val="18"/>
        </w:rPr>
        <w:t xml:space="preserve">: </w:t>
      </w:r>
      <w:r w:rsidR="00DC3762" w:rsidRPr="007F64DE">
        <w:rPr>
          <w:rFonts w:ascii="Arial" w:hAnsi="Arial" w:cs="Arial"/>
          <w:i/>
          <w:iCs/>
          <w:sz w:val="18"/>
          <w:szCs w:val="18"/>
        </w:rPr>
        <w:t>nil</w:t>
      </w:r>
      <w:r w:rsidRPr="007F64DE">
        <w:rPr>
          <w:rFonts w:ascii="Arial" w:hAnsi="Arial" w:cs="Arial"/>
          <w:i/>
          <w:iCs/>
          <w:sz w:val="18"/>
          <w:szCs w:val="18"/>
        </w:rPr>
        <w:t>)</w:t>
      </w:r>
      <w:r w:rsidRPr="00A53810">
        <w:rPr>
          <w:rFonts w:ascii="Arial" w:hAnsi="Arial" w:cs="Arial"/>
          <w:sz w:val="18"/>
          <w:szCs w:val="18"/>
        </w:rPr>
        <w:t xml:space="preserve"> in the separate financial statements.</w:t>
      </w:r>
    </w:p>
    <w:p w14:paraId="05ADAE18" w14:textId="625F73BF" w:rsidR="00ED26CC" w:rsidRDefault="00ED26CC">
      <w:pPr>
        <w:rPr>
          <w:rFonts w:ascii="Arial" w:hAnsi="Arial" w:cs="Arial"/>
          <w:b/>
          <w:bCs/>
          <w:sz w:val="18"/>
          <w:szCs w:val="18"/>
          <w:lang w:val="en-GB"/>
        </w:rPr>
      </w:pPr>
    </w:p>
    <w:p w14:paraId="51B4C730" w14:textId="02E85F7A" w:rsidR="00252CAA" w:rsidRPr="006848D2" w:rsidRDefault="00E20A10" w:rsidP="00A741B0">
      <w:pPr>
        <w:ind w:left="567" w:hanging="567"/>
        <w:rPr>
          <w:rFonts w:ascii="Arial" w:hAnsi="Arial" w:cs="Arial"/>
          <w:b/>
          <w:bCs/>
          <w:sz w:val="18"/>
          <w:szCs w:val="18"/>
        </w:rPr>
      </w:pPr>
      <w:r>
        <w:rPr>
          <w:rFonts w:ascii="Arial" w:hAnsi="Arial" w:cs="Arial"/>
          <w:b/>
          <w:bCs/>
          <w:sz w:val="18"/>
          <w:szCs w:val="18"/>
          <w:lang w:val="en-GB"/>
        </w:rPr>
        <w:t>8</w:t>
      </w:r>
      <w:r w:rsidR="007B64CA">
        <w:rPr>
          <w:rFonts w:ascii="Arial" w:hAnsi="Arial" w:cs="Arial"/>
          <w:b/>
          <w:bCs/>
          <w:sz w:val="18"/>
          <w:szCs w:val="18"/>
          <w:lang w:val="en-GB"/>
        </w:rPr>
        <w:tab/>
      </w:r>
      <w:r w:rsidR="00AF6556" w:rsidRPr="006848D2">
        <w:rPr>
          <w:rFonts w:ascii="Arial" w:hAnsi="Arial" w:cs="Arial"/>
          <w:b/>
          <w:bCs/>
          <w:sz w:val="18"/>
          <w:szCs w:val="18"/>
          <w:lang w:val="en-GB"/>
        </w:rPr>
        <w:t xml:space="preserve">Investments in subsidiaries, </w:t>
      </w:r>
      <w:r w:rsidR="00BB0BD4" w:rsidRPr="006848D2">
        <w:rPr>
          <w:rFonts w:ascii="Arial" w:hAnsi="Arial" w:cs="Arial"/>
          <w:b/>
          <w:bCs/>
          <w:sz w:val="18"/>
          <w:szCs w:val="18"/>
          <w:lang w:val="en-GB"/>
        </w:rPr>
        <w:t>j</w:t>
      </w:r>
      <w:r w:rsidR="0026711B" w:rsidRPr="006848D2">
        <w:rPr>
          <w:rFonts w:ascii="Arial" w:hAnsi="Arial" w:cs="Arial"/>
          <w:b/>
          <w:bCs/>
          <w:sz w:val="18"/>
          <w:szCs w:val="18"/>
          <w:lang w:val="en-GB"/>
        </w:rPr>
        <w:t>oint ventures</w:t>
      </w:r>
      <w:r w:rsidR="00AF6556" w:rsidRPr="006848D2">
        <w:rPr>
          <w:rFonts w:ascii="Arial" w:hAnsi="Arial" w:cs="Arial"/>
          <w:b/>
          <w:bCs/>
          <w:sz w:val="18"/>
          <w:szCs w:val="18"/>
        </w:rPr>
        <w:t xml:space="preserve"> and </w:t>
      </w:r>
      <w:r w:rsidR="0062736D">
        <w:rPr>
          <w:rFonts w:ascii="Arial" w:hAnsi="Arial" w:cs="Arial"/>
          <w:b/>
          <w:bCs/>
          <w:sz w:val="18"/>
          <w:szCs w:val="18"/>
        </w:rPr>
        <w:t xml:space="preserve">an </w:t>
      </w:r>
      <w:r w:rsidR="00AF6556" w:rsidRPr="006848D2">
        <w:rPr>
          <w:rFonts w:ascii="Arial" w:hAnsi="Arial" w:cs="Arial"/>
          <w:b/>
          <w:bCs/>
          <w:sz w:val="18"/>
          <w:szCs w:val="18"/>
        </w:rPr>
        <w:t>associate</w:t>
      </w:r>
    </w:p>
    <w:p w14:paraId="1F4A69FC" w14:textId="27A36CD1" w:rsidR="00F567D8" w:rsidRDefault="00F567D8" w:rsidP="00496F77">
      <w:pPr>
        <w:tabs>
          <w:tab w:val="left" w:pos="567"/>
        </w:tabs>
        <w:spacing w:before="120" w:after="120" w:line="240" w:lineRule="atLeast"/>
        <w:ind w:left="567"/>
        <w:jc w:val="both"/>
        <w:rPr>
          <w:rFonts w:ascii="Arial" w:hAnsi="Arial" w:cs="Arial"/>
          <w:sz w:val="18"/>
          <w:szCs w:val="18"/>
          <w:lang w:val="en-GB"/>
        </w:rPr>
      </w:pPr>
      <w:r w:rsidRPr="006848D2">
        <w:rPr>
          <w:rFonts w:ascii="Arial" w:hAnsi="Arial" w:cs="Arial"/>
          <w:sz w:val="18"/>
          <w:szCs w:val="18"/>
          <w:lang w:val="en-GB"/>
        </w:rPr>
        <w:t>Movements of investments in subsidiaries</w:t>
      </w:r>
      <w:r w:rsidR="00BA3466">
        <w:rPr>
          <w:rFonts w:ascii="Arial" w:hAnsi="Arial" w:cs="Arial"/>
          <w:sz w:val="18"/>
          <w:szCs w:val="18"/>
          <w:lang w:val="en-GB"/>
        </w:rPr>
        <w:t xml:space="preserve">, joint ventures </w:t>
      </w:r>
      <w:r w:rsidRPr="006848D2">
        <w:rPr>
          <w:rFonts w:ascii="Arial" w:hAnsi="Arial" w:cs="Arial"/>
          <w:sz w:val="18"/>
          <w:szCs w:val="18"/>
          <w:lang w:val="en-GB"/>
        </w:rPr>
        <w:t xml:space="preserve">and </w:t>
      </w:r>
      <w:r w:rsidR="00935CF2">
        <w:rPr>
          <w:rFonts w:ascii="Arial" w:hAnsi="Arial" w:cs="Arial"/>
          <w:sz w:val="18"/>
          <w:szCs w:val="18"/>
          <w:lang w:val="en-GB"/>
        </w:rPr>
        <w:t xml:space="preserve">an </w:t>
      </w:r>
      <w:r w:rsidRPr="006848D2">
        <w:rPr>
          <w:rFonts w:ascii="Arial" w:hAnsi="Arial" w:cs="Arial"/>
          <w:sz w:val="18"/>
          <w:szCs w:val="18"/>
          <w:lang w:val="en-GB"/>
        </w:rPr>
        <w:t>associate were as follows:</w:t>
      </w:r>
    </w:p>
    <w:p w14:paraId="2B156027" w14:textId="594CA0EC" w:rsidR="004B5DE4" w:rsidRDefault="004B5DE4" w:rsidP="00496F77">
      <w:pPr>
        <w:tabs>
          <w:tab w:val="left" w:pos="567"/>
        </w:tabs>
        <w:spacing w:before="120" w:after="120" w:line="240" w:lineRule="atLeast"/>
        <w:ind w:left="567"/>
        <w:jc w:val="both"/>
        <w:rPr>
          <w:rFonts w:ascii="Arial" w:hAnsi="Arial" w:cs="Arial"/>
          <w:sz w:val="18"/>
          <w:szCs w:val="18"/>
          <w:lang w:val="en-GB"/>
        </w:rPr>
      </w:pPr>
      <w:r w:rsidRPr="004B5DE4">
        <w:rPr>
          <w:noProof/>
        </w:rPr>
        <w:drawing>
          <wp:inline distT="0" distB="0" distL="0" distR="0" wp14:anchorId="2E1BAA41" wp14:editId="03740835">
            <wp:extent cx="5634037" cy="2016125"/>
            <wp:effectExtent l="0" t="0" r="5080" b="0"/>
            <wp:docPr id="57741208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36607" cy="2017045"/>
                    </a:xfrm>
                    <a:prstGeom prst="rect">
                      <a:avLst/>
                    </a:prstGeom>
                    <a:noFill/>
                    <a:ln>
                      <a:noFill/>
                    </a:ln>
                  </pic:spPr>
                </pic:pic>
              </a:graphicData>
            </a:graphic>
          </wp:inline>
        </w:drawing>
      </w:r>
    </w:p>
    <w:p w14:paraId="78DAB520" w14:textId="77777777" w:rsidR="0022476A" w:rsidRPr="006848D2" w:rsidRDefault="0022476A" w:rsidP="000F2F39">
      <w:pPr>
        <w:tabs>
          <w:tab w:val="left" w:pos="567"/>
        </w:tabs>
        <w:spacing w:before="120" w:after="120" w:line="240" w:lineRule="atLeast"/>
        <w:ind w:left="567"/>
        <w:jc w:val="both"/>
        <w:sectPr w:rsidR="0022476A" w:rsidRPr="006848D2" w:rsidSect="00D3042A">
          <w:headerReference w:type="even" r:id="rId20"/>
          <w:headerReference w:type="default" r:id="rId21"/>
          <w:footerReference w:type="even" r:id="rId22"/>
          <w:footerReference w:type="default" r:id="rId23"/>
          <w:headerReference w:type="first" r:id="rId24"/>
          <w:footerReference w:type="first" r:id="rId25"/>
          <w:pgSz w:w="11906" w:h="16838" w:code="9"/>
          <w:pgMar w:top="1152" w:right="1109" w:bottom="1152" w:left="1267" w:header="720" w:footer="592" w:gutter="0"/>
          <w:paperSrc w:first="7" w:other="7"/>
          <w:pgNumType w:start="17"/>
          <w:cols w:space="720"/>
          <w:docGrid w:linePitch="381"/>
        </w:sectPr>
      </w:pPr>
    </w:p>
    <w:p w14:paraId="17BE2D81" w14:textId="42A3705D" w:rsidR="000F2F39" w:rsidRDefault="000F2F39" w:rsidP="00502BCD">
      <w:pPr>
        <w:pStyle w:val="BodyTextIndent2"/>
        <w:spacing w:line="240" w:lineRule="atLeast"/>
        <w:ind w:left="567"/>
        <w:jc w:val="both"/>
        <w:rPr>
          <w:rFonts w:ascii="Arial" w:hAnsi="Arial" w:cs="Arial"/>
          <w:sz w:val="18"/>
          <w:szCs w:val="18"/>
        </w:rPr>
      </w:pPr>
      <w:r w:rsidRPr="004B5DE4">
        <w:rPr>
          <w:noProof/>
        </w:rPr>
        <w:lastRenderedPageBreak/>
        <w:drawing>
          <wp:inline distT="0" distB="0" distL="0" distR="0" wp14:anchorId="131A853E" wp14:editId="7B764CBF">
            <wp:extent cx="5760000" cy="3424567"/>
            <wp:effectExtent l="0" t="0" r="0" b="0"/>
            <wp:docPr id="18408206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0000" cy="3424567"/>
                    </a:xfrm>
                    <a:prstGeom prst="rect">
                      <a:avLst/>
                    </a:prstGeom>
                    <a:noFill/>
                    <a:ln>
                      <a:noFill/>
                    </a:ln>
                  </pic:spPr>
                </pic:pic>
              </a:graphicData>
            </a:graphic>
          </wp:inline>
        </w:drawing>
      </w:r>
    </w:p>
    <w:p w14:paraId="0A80A2CC" w14:textId="61CD302E" w:rsidR="00F567D8" w:rsidRDefault="00F567D8" w:rsidP="000F2F39">
      <w:pPr>
        <w:pStyle w:val="BodyTextIndent2"/>
        <w:spacing w:line="240" w:lineRule="atLeast"/>
        <w:ind w:left="567"/>
        <w:jc w:val="both"/>
        <w:rPr>
          <w:rFonts w:ascii="Arial" w:hAnsi="Arial" w:cs="Arial"/>
          <w:sz w:val="18"/>
          <w:szCs w:val="18"/>
        </w:rPr>
      </w:pPr>
      <w:r w:rsidRPr="006848D2">
        <w:rPr>
          <w:rFonts w:ascii="Arial" w:hAnsi="Arial" w:cs="Arial"/>
          <w:sz w:val="18"/>
          <w:szCs w:val="18"/>
        </w:rPr>
        <w:t xml:space="preserve">Investments in subsidiaries and </w:t>
      </w:r>
      <w:r w:rsidR="00935CF2">
        <w:rPr>
          <w:rFonts w:ascii="Arial" w:hAnsi="Arial" w:cs="Arial"/>
          <w:sz w:val="18"/>
          <w:szCs w:val="18"/>
        </w:rPr>
        <w:t xml:space="preserve">an </w:t>
      </w:r>
      <w:r w:rsidRPr="006848D2">
        <w:rPr>
          <w:rFonts w:ascii="Arial" w:hAnsi="Arial" w:cs="Arial"/>
          <w:sz w:val="18"/>
          <w:szCs w:val="18"/>
        </w:rPr>
        <w:t>assoc</w:t>
      </w:r>
      <w:r w:rsidR="00F57047" w:rsidRPr="006848D2">
        <w:rPr>
          <w:rFonts w:ascii="Arial" w:hAnsi="Arial" w:cs="Arial"/>
          <w:sz w:val="18"/>
          <w:szCs w:val="18"/>
        </w:rPr>
        <w:t xml:space="preserve">iate and dividend </w:t>
      </w:r>
      <w:r w:rsidR="00FC7088">
        <w:rPr>
          <w:rFonts w:ascii="Arial" w:hAnsi="Arial" w:cs="Arial"/>
          <w:sz w:val="18"/>
          <w:szCs w:val="18"/>
        </w:rPr>
        <w:t xml:space="preserve">income </w:t>
      </w:r>
      <w:r w:rsidR="00F57047" w:rsidRPr="006848D2">
        <w:rPr>
          <w:rFonts w:ascii="Arial" w:hAnsi="Arial" w:cs="Arial"/>
          <w:sz w:val="18"/>
          <w:szCs w:val="18"/>
        </w:rPr>
        <w:t xml:space="preserve">for the </w:t>
      </w:r>
      <w:r w:rsidR="0075349A">
        <w:rPr>
          <w:rFonts w:ascii="Arial" w:hAnsi="Arial" w:cs="Arial"/>
          <w:sz w:val="18"/>
          <w:szCs w:val="18"/>
        </w:rPr>
        <w:t>years</w:t>
      </w:r>
      <w:r w:rsidR="008650DA" w:rsidRPr="006848D2">
        <w:rPr>
          <w:rFonts w:ascii="Arial" w:hAnsi="Arial" w:cs="Arial"/>
          <w:sz w:val="18"/>
          <w:szCs w:val="18"/>
        </w:rPr>
        <w:t xml:space="preserve"> </w:t>
      </w:r>
      <w:r w:rsidRPr="006848D2">
        <w:rPr>
          <w:rFonts w:ascii="Arial" w:hAnsi="Arial" w:cs="Arial"/>
          <w:sz w:val="18"/>
          <w:szCs w:val="18"/>
        </w:rPr>
        <w:t>then ended were as follows:</w:t>
      </w:r>
    </w:p>
    <w:p w14:paraId="03F21B3E" w14:textId="6FAB1A0B" w:rsidR="005F585E" w:rsidRDefault="005F585E" w:rsidP="00266915">
      <w:pPr>
        <w:pStyle w:val="BodyTextIndent2"/>
        <w:spacing w:line="240" w:lineRule="atLeast"/>
        <w:ind w:left="360"/>
        <w:jc w:val="both"/>
        <w:rPr>
          <w:rFonts w:ascii="Arial" w:hAnsi="Arial" w:cstheme="minorBidi"/>
          <w:sz w:val="18"/>
          <w:szCs w:val="18"/>
        </w:rPr>
      </w:pPr>
    </w:p>
    <w:p w14:paraId="12131428" w14:textId="00C599D0" w:rsidR="00BC6C44" w:rsidRPr="006848D2" w:rsidRDefault="005727E4" w:rsidP="00496F77">
      <w:pPr>
        <w:pStyle w:val="BodyTextIndent2"/>
        <w:spacing w:line="240" w:lineRule="atLeast"/>
        <w:ind w:left="567"/>
        <w:jc w:val="both"/>
        <w:rPr>
          <w:rFonts w:ascii="Arial" w:hAnsi="Arial" w:cstheme="minorBidi"/>
          <w:sz w:val="18"/>
          <w:szCs w:val="18"/>
        </w:rPr>
      </w:pPr>
      <w:r w:rsidRPr="005727E4">
        <w:rPr>
          <w:rFonts w:ascii="Arial" w:hAnsi="Arial" w:cstheme="minorBidi"/>
          <w:sz w:val="18"/>
          <w:szCs w:val="18"/>
        </w:rPr>
        <w:t xml:space="preserve"> </w:t>
      </w:r>
      <w:r w:rsidRPr="0007351A">
        <w:rPr>
          <w:noProof/>
        </w:rPr>
        <w:drawing>
          <wp:inline distT="0" distB="0" distL="0" distR="0" wp14:anchorId="47792B75" wp14:editId="6411A42B">
            <wp:extent cx="5940000" cy="3271268"/>
            <wp:effectExtent l="0" t="0" r="3810" b="0"/>
            <wp:docPr id="4651913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0000" cy="3271268"/>
                    </a:xfrm>
                    <a:prstGeom prst="rect">
                      <a:avLst/>
                    </a:prstGeom>
                    <a:noFill/>
                    <a:ln>
                      <a:noFill/>
                    </a:ln>
                  </pic:spPr>
                </pic:pic>
              </a:graphicData>
            </a:graphic>
          </wp:inline>
        </w:drawing>
      </w:r>
    </w:p>
    <w:p w14:paraId="7A0BD6A9" w14:textId="438757CF" w:rsidR="00C504F6" w:rsidRPr="006848D2" w:rsidRDefault="000A6B37" w:rsidP="00266915">
      <w:pPr>
        <w:pStyle w:val="BodyTextIndent2"/>
        <w:spacing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r w:rsidR="00FF66FC" w:rsidRPr="00FF66FC">
        <w:rPr>
          <w:rFonts w:ascii="Arial" w:hAnsi="Arial" w:cstheme="minorBidi"/>
          <w:sz w:val="18"/>
          <w:szCs w:val="18"/>
          <w:lang w:val="en-GB"/>
        </w:rPr>
        <w:t xml:space="preserve"> </w:t>
      </w:r>
      <w:r w:rsidR="00842973" w:rsidRPr="00842973">
        <w:rPr>
          <w:rFonts w:ascii="Arial" w:hAnsi="Arial" w:cstheme="minorBidi"/>
          <w:sz w:val="18"/>
          <w:szCs w:val="18"/>
          <w:lang w:val="en-GB"/>
        </w:rPr>
        <w:t xml:space="preserve"> </w:t>
      </w:r>
    </w:p>
    <w:p w14:paraId="3734A979" w14:textId="3E4BA8A5" w:rsidR="00ED3706" w:rsidRDefault="00545B28" w:rsidP="00496F77">
      <w:pPr>
        <w:spacing w:before="120" w:after="120" w:line="240" w:lineRule="atLeast"/>
        <w:ind w:left="567"/>
        <w:jc w:val="both"/>
        <w:rPr>
          <w:rFonts w:ascii="Arial" w:hAnsi="Arial" w:cs="Arial"/>
          <w:sz w:val="18"/>
          <w:szCs w:val="18"/>
          <w:lang w:val="en-GB"/>
        </w:rPr>
      </w:pPr>
      <w:r>
        <w:rPr>
          <w:rFonts w:ascii="Arial" w:hAnsi="Arial" w:cs="Arial"/>
          <w:sz w:val="18"/>
          <w:szCs w:val="18"/>
          <w:lang w:val="en-GB"/>
        </w:rPr>
        <w:t>The s</w:t>
      </w:r>
      <w:r w:rsidR="00ED3706">
        <w:rPr>
          <w:rFonts w:ascii="Arial" w:hAnsi="Arial" w:cs="Arial"/>
          <w:sz w:val="18"/>
          <w:szCs w:val="18"/>
          <w:lang w:val="en-GB"/>
        </w:rPr>
        <w:t xml:space="preserve">ignificant </w:t>
      </w:r>
      <w:r>
        <w:rPr>
          <w:rFonts w:ascii="Arial" w:hAnsi="Arial" w:cs="Arial"/>
          <w:sz w:val="18"/>
          <w:szCs w:val="18"/>
          <w:lang w:val="en-GB"/>
        </w:rPr>
        <w:t>transaction</w:t>
      </w:r>
      <w:r w:rsidR="00ED3706">
        <w:rPr>
          <w:rFonts w:ascii="Arial" w:hAnsi="Arial" w:cs="Arial"/>
          <w:sz w:val="18"/>
          <w:szCs w:val="18"/>
          <w:lang w:val="en-GB"/>
        </w:rPr>
        <w:t xml:space="preserve"> during the year ended 31 December 202</w:t>
      </w:r>
      <w:r w:rsidR="009966B6">
        <w:rPr>
          <w:rFonts w:ascii="Arial" w:hAnsi="Arial" w:cs="Arial"/>
          <w:sz w:val="18"/>
          <w:szCs w:val="18"/>
          <w:lang w:val="en-GB"/>
        </w:rPr>
        <w:t>2</w:t>
      </w:r>
      <w:r w:rsidR="00ED3706">
        <w:rPr>
          <w:rFonts w:ascii="Arial" w:hAnsi="Arial" w:cs="Arial"/>
          <w:sz w:val="18"/>
          <w:szCs w:val="18"/>
          <w:lang w:val="en-GB"/>
        </w:rPr>
        <w:t xml:space="preserve"> of INTOUCH Group</w:t>
      </w:r>
      <w:r w:rsidR="009966B6">
        <w:rPr>
          <w:rFonts w:ascii="Arial" w:hAnsi="Arial" w:cs="Arial"/>
          <w:sz w:val="18"/>
          <w:szCs w:val="18"/>
          <w:lang w:val="en-GB"/>
        </w:rPr>
        <w:t xml:space="preserve"> </w:t>
      </w:r>
      <w:r w:rsidR="009966B6" w:rsidRPr="007F64DE">
        <w:rPr>
          <w:rFonts w:ascii="Arial" w:hAnsi="Arial" w:cs="Arial"/>
          <w:i/>
          <w:iCs/>
          <w:sz w:val="18"/>
          <w:szCs w:val="18"/>
          <w:lang w:val="en-GB"/>
        </w:rPr>
        <w:t xml:space="preserve">(2023: </w:t>
      </w:r>
      <w:r w:rsidR="00DC3762" w:rsidRPr="007F64DE">
        <w:rPr>
          <w:rFonts w:ascii="Arial" w:hAnsi="Arial" w:cs="Arial"/>
          <w:i/>
          <w:iCs/>
          <w:sz w:val="18"/>
          <w:szCs w:val="18"/>
          <w:lang w:val="en-GB"/>
        </w:rPr>
        <w:t>n</w:t>
      </w:r>
      <w:r w:rsidR="009966B6" w:rsidRPr="007F64DE">
        <w:rPr>
          <w:rFonts w:ascii="Arial" w:hAnsi="Arial" w:cs="Arial"/>
          <w:i/>
          <w:iCs/>
          <w:sz w:val="18"/>
          <w:szCs w:val="18"/>
          <w:lang w:val="en-GB"/>
        </w:rPr>
        <w:t>il)</w:t>
      </w:r>
      <w:r w:rsidR="0075436F">
        <w:rPr>
          <w:rFonts w:ascii="Arial" w:hAnsi="Arial" w:cs="Arial"/>
          <w:sz w:val="18"/>
          <w:szCs w:val="18"/>
          <w:lang w:val="en-GB"/>
        </w:rPr>
        <w:t xml:space="preserve"> was</w:t>
      </w:r>
      <w:r w:rsidR="00ED3706">
        <w:rPr>
          <w:rFonts w:ascii="Arial" w:hAnsi="Arial" w:cs="Arial"/>
          <w:sz w:val="18"/>
          <w:szCs w:val="18"/>
          <w:lang w:val="en-GB"/>
        </w:rPr>
        <w:t xml:space="preserve"> as follows:</w:t>
      </w:r>
    </w:p>
    <w:p w14:paraId="35C0C3C1" w14:textId="1DBC07EC" w:rsidR="0075436F" w:rsidRPr="009966B6" w:rsidRDefault="00E43B77" w:rsidP="00496F77">
      <w:pPr>
        <w:spacing w:before="120" w:after="120" w:line="240" w:lineRule="atLeast"/>
        <w:ind w:left="567"/>
        <w:jc w:val="both"/>
        <w:rPr>
          <w:rFonts w:ascii="Arial" w:hAnsi="Arial" w:cs="Arial"/>
          <w:b/>
          <w:bCs/>
          <w:i/>
          <w:iCs/>
          <w:sz w:val="18"/>
          <w:szCs w:val="18"/>
        </w:rPr>
      </w:pPr>
      <w:r w:rsidRPr="009966B6">
        <w:rPr>
          <w:rFonts w:ascii="Arial" w:hAnsi="Arial" w:cs="Arial"/>
          <w:b/>
          <w:bCs/>
          <w:i/>
          <w:iCs/>
          <w:sz w:val="18"/>
          <w:szCs w:val="18"/>
        </w:rPr>
        <w:t xml:space="preserve">The sale </w:t>
      </w:r>
      <w:r w:rsidR="0075436F" w:rsidRPr="009966B6">
        <w:rPr>
          <w:rFonts w:ascii="Arial" w:hAnsi="Arial" w:cs="Arial"/>
          <w:b/>
          <w:bCs/>
          <w:i/>
          <w:iCs/>
          <w:sz w:val="18"/>
          <w:szCs w:val="18"/>
        </w:rPr>
        <w:t xml:space="preserve">of </w:t>
      </w:r>
      <w:r w:rsidR="00677CBA" w:rsidRPr="009966B6">
        <w:rPr>
          <w:rFonts w:ascii="Arial" w:hAnsi="Arial" w:cs="Arial"/>
          <w:b/>
          <w:bCs/>
          <w:i/>
          <w:iCs/>
          <w:sz w:val="18"/>
          <w:szCs w:val="18"/>
        </w:rPr>
        <w:t xml:space="preserve">an </w:t>
      </w:r>
      <w:r w:rsidR="0075436F" w:rsidRPr="009966B6">
        <w:rPr>
          <w:rFonts w:ascii="Arial" w:hAnsi="Arial" w:cs="Arial"/>
          <w:b/>
          <w:bCs/>
          <w:i/>
          <w:iCs/>
          <w:sz w:val="18"/>
          <w:szCs w:val="18"/>
        </w:rPr>
        <w:t>investment in THAICOM</w:t>
      </w:r>
    </w:p>
    <w:p w14:paraId="50AF4D10" w14:textId="77400855" w:rsidR="0075436F" w:rsidRPr="009966B6" w:rsidRDefault="0075436F" w:rsidP="00D3042A">
      <w:pPr>
        <w:spacing w:after="120" w:line="240" w:lineRule="exact"/>
        <w:ind w:left="567"/>
        <w:jc w:val="both"/>
        <w:rPr>
          <w:rFonts w:ascii="Arial" w:eastAsia="Times New Roman" w:hAnsi="Arial" w:cs="Arial"/>
          <w:sz w:val="18"/>
          <w:szCs w:val="18"/>
          <w:lang w:val="en-GB" w:bidi="ar-SA"/>
        </w:rPr>
      </w:pPr>
      <w:r w:rsidRPr="009966B6">
        <w:rPr>
          <w:rFonts w:ascii="Arial" w:hAnsi="Arial" w:cs="Arial"/>
          <w:sz w:val="18"/>
          <w:szCs w:val="18"/>
        </w:rPr>
        <w:t xml:space="preserve">On 30 December 2022, the Company sold </w:t>
      </w:r>
      <w:r w:rsidR="009966B6" w:rsidRPr="009966B6">
        <w:rPr>
          <w:rFonts w:ascii="Arial" w:hAnsi="Arial" w:cs="Arial"/>
          <w:sz w:val="18"/>
          <w:szCs w:val="18"/>
        </w:rPr>
        <w:t>all</w:t>
      </w:r>
      <w:r w:rsidR="007E119B" w:rsidRPr="009966B6">
        <w:rPr>
          <w:rFonts w:ascii="Arial" w:hAnsi="Arial" w:cs="Arial"/>
          <w:sz w:val="18"/>
          <w:szCs w:val="18"/>
        </w:rPr>
        <w:t xml:space="preserve"> its </w:t>
      </w:r>
      <w:r w:rsidRPr="009966B6">
        <w:rPr>
          <w:rFonts w:ascii="Arial" w:hAnsi="Arial" w:cs="Arial"/>
          <w:sz w:val="18"/>
          <w:szCs w:val="18"/>
        </w:rPr>
        <w:t>investments in THAICOM</w:t>
      </w:r>
      <w:r w:rsidR="005F47B6" w:rsidRPr="009966B6">
        <w:rPr>
          <w:rFonts w:ascii="Arial" w:hAnsi="Arial" w:cs="Arial"/>
          <w:sz w:val="18"/>
          <w:szCs w:val="18"/>
        </w:rPr>
        <w:t xml:space="preserve">, amounting to </w:t>
      </w:r>
      <w:r w:rsidRPr="009966B6">
        <w:rPr>
          <w:rFonts w:ascii="Arial" w:hAnsi="Arial" w:cs="Arial"/>
          <w:sz w:val="18"/>
          <w:szCs w:val="18"/>
        </w:rPr>
        <w:t xml:space="preserve">450,870,934 shares or 41.13% of </w:t>
      </w:r>
      <w:r w:rsidR="002D442A" w:rsidRPr="009966B6">
        <w:rPr>
          <w:rFonts w:ascii="Arial" w:hAnsi="Arial" w:cs="Arial"/>
          <w:sz w:val="18"/>
          <w:szCs w:val="18"/>
        </w:rPr>
        <w:t>the total issued and paid-up capital</w:t>
      </w:r>
      <w:r w:rsidR="00C15511" w:rsidRPr="009966B6">
        <w:rPr>
          <w:rFonts w:ascii="Arial" w:hAnsi="Arial" w:cs="Arial"/>
          <w:sz w:val="18"/>
          <w:szCs w:val="18"/>
        </w:rPr>
        <w:t xml:space="preserve"> to G</w:t>
      </w:r>
      <w:r w:rsidR="009B2A6E" w:rsidRPr="009966B6">
        <w:rPr>
          <w:rFonts w:ascii="Arial" w:hAnsi="Arial" w:cs="Arial"/>
          <w:sz w:val="18"/>
          <w:szCs w:val="18"/>
        </w:rPr>
        <w:t>ULF</w:t>
      </w:r>
      <w:r w:rsidR="00C15511" w:rsidRPr="009966B6">
        <w:rPr>
          <w:rFonts w:ascii="Arial" w:hAnsi="Arial" w:cs="Arial"/>
          <w:sz w:val="18"/>
          <w:szCs w:val="18"/>
        </w:rPr>
        <w:t xml:space="preserve"> Venture</w:t>
      </w:r>
      <w:r w:rsidR="009B2A6E" w:rsidRPr="009966B6">
        <w:rPr>
          <w:rFonts w:ascii="Arial" w:hAnsi="Arial" w:cs="Arial"/>
          <w:sz w:val="18"/>
          <w:szCs w:val="18"/>
        </w:rPr>
        <w:t>s</w:t>
      </w:r>
      <w:r w:rsidR="00C15511" w:rsidRPr="009966B6">
        <w:rPr>
          <w:rFonts w:ascii="Arial" w:hAnsi="Arial" w:cs="Arial"/>
          <w:sz w:val="18"/>
          <w:szCs w:val="18"/>
        </w:rPr>
        <w:t>, a subsidiary of GULF, at a price of Baht 9.92 per share</w:t>
      </w:r>
      <w:r w:rsidR="005F47B6" w:rsidRPr="009966B6">
        <w:rPr>
          <w:rFonts w:ascii="Arial" w:hAnsi="Arial" w:cs="Arial"/>
          <w:sz w:val="18"/>
          <w:szCs w:val="18"/>
        </w:rPr>
        <w:t xml:space="preserve">, totalling Baht 4,473 million. </w:t>
      </w:r>
      <w:r w:rsidR="0060629C" w:rsidRPr="009966B6">
        <w:rPr>
          <w:rFonts w:ascii="Arial" w:hAnsi="Arial" w:cs="Arial"/>
          <w:sz w:val="18"/>
          <w:szCs w:val="18"/>
        </w:rPr>
        <w:t>Consequently</w:t>
      </w:r>
      <w:r w:rsidR="00576092" w:rsidRPr="009966B6">
        <w:rPr>
          <w:rFonts w:ascii="Arial" w:eastAsia="Times New Roman" w:hAnsi="Arial" w:cs="Arial"/>
          <w:sz w:val="18"/>
          <w:szCs w:val="18"/>
          <w:lang w:val="en-GB" w:bidi="ar-SA"/>
        </w:rPr>
        <w:t xml:space="preserve">, THAICOM </w:t>
      </w:r>
      <w:r w:rsidR="0060629C" w:rsidRPr="009966B6">
        <w:rPr>
          <w:rFonts w:ascii="Arial" w:eastAsia="Times New Roman" w:hAnsi="Arial" w:cs="Arial"/>
          <w:sz w:val="18"/>
          <w:szCs w:val="18"/>
          <w:lang w:val="en-GB" w:bidi="ar-SA"/>
        </w:rPr>
        <w:t xml:space="preserve">ceased to be </w:t>
      </w:r>
      <w:r w:rsidR="00576092" w:rsidRPr="009966B6">
        <w:rPr>
          <w:rFonts w:ascii="Arial" w:eastAsia="Times New Roman" w:hAnsi="Arial" w:cs="Arial"/>
          <w:sz w:val="18"/>
          <w:szCs w:val="18"/>
          <w:lang w:val="en-GB" w:bidi="ar-SA"/>
        </w:rPr>
        <w:t>a subsidiary</w:t>
      </w:r>
      <w:r w:rsidR="0060629C" w:rsidRPr="009966B6">
        <w:rPr>
          <w:rFonts w:ascii="Arial" w:eastAsia="Times New Roman" w:hAnsi="Arial" w:cs="Arial"/>
          <w:sz w:val="18"/>
          <w:szCs w:val="18"/>
          <w:lang w:val="en-GB" w:bidi="ar-SA"/>
        </w:rPr>
        <w:t xml:space="preserve"> </w:t>
      </w:r>
      <w:r w:rsidR="00F95D14" w:rsidRPr="009966B6">
        <w:rPr>
          <w:rFonts w:ascii="Arial" w:eastAsia="Times New Roman" w:hAnsi="Arial" w:cs="Arial"/>
          <w:sz w:val="18"/>
          <w:szCs w:val="18"/>
          <w:lang w:val="en-GB" w:bidi="ar-SA"/>
        </w:rPr>
        <w:t xml:space="preserve">of the Company </w:t>
      </w:r>
      <w:r w:rsidR="00576092" w:rsidRPr="009966B6">
        <w:rPr>
          <w:rFonts w:ascii="Arial" w:eastAsia="Times New Roman" w:hAnsi="Arial" w:cs="Arial"/>
          <w:sz w:val="18"/>
          <w:szCs w:val="18"/>
          <w:lang w:val="en-GB" w:bidi="ar-SA"/>
        </w:rPr>
        <w:t xml:space="preserve">after the date </w:t>
      </w:r>
      <w:r w:rsidR="0060629C" w:rsidRPr="009966B6">
        <w:rPr>
          <w:rFonts w:ascii="Arial" w:eastAsia="Times New Roman" w:hAnsi="Arial" w:cs="Arial"/>
          <w:sz w:val="18"/>
          <w:szCs w:val="18"/>
          <w:lang w:val="en-GB" w:bidi="ar-SA"/>
        </w:rPr>
        <w:t>of the</w:t>
      </w:r>
      <w:r w:rsidR="00576092" w:rsidRPr="009966B6">
        <w:rPr>
          <w:rFonts w:ascii="Arial" w:eastAsia="Times New Roman" w:hAnsi="Arial" w:cs="Arial"/>
          <w:sz w:val="18"/>
          <w:szCs w:val="18"/>
          <w:lang w:val="en-GB" w:bidi="ar-SA"/>
        </w:rPr>
        <w:t xml:space="preserve"> disposal</w:t>
      </w:r>
      <w:r w:rsidR="0060629C" w:rsidRPr="009966B6">
        <w:rPr>
          <w:rFonts w:ascii="Arial" w:eastAsia="Times New Roman" w:hAnsi="Arial" w:cs="Arial"/>
          <w:sz w:val="18"/>
          <w:szCs w:val="18"/>
          <w:lang w:val="en-GB" w:bidi="ar-SA"/>
        </w:rPr>
        <w:t xml:space="preserve"> to GULF Ventures</w:t>
      </w:r>
      <w:r w:rsidR="00576092" w:rsidRPr="009966B6">
        <w:rPr>
          <w:rFonts w:ascii="Arial" w:eastAsia="Times New Roman" w:hAnsi="Arial" w:cs="Arial"/>
          <w:sz w:val="18"/>
          <w:szCs w:val="18"/>
          <w:lang w:val="en-GB" w:bidi="ar-SA"/>
        </w:rPr>
        <w:t xml:space="preserve">. </w:t>
      </w:r>
      <w:r w:rsidR="005F47B6" w:rsidRPr="009966B6">
        <w:rPr>
          <w:rFonts w:ascii="Arial" w:hAnsi="Arial" w:cs="Arial"/>
          <w:sz w:val="18"/>
          <w:szCs w:val="18"/>
        </w:rPr>
        <w:t xml:space="preserve">The following table shows the book value of net assets in </w:t>
      </w:r>
      <w:r w:rsidR="00545B28">
        <w:rPr>
          <w:rFonts w:ascii="Arial" w:hAnsi="Arial" w:cs="Arial"/>
          <w:sz w:val="18"/>
          <w:szCs w:val="18"/>
        </w:rPr>
        <w:t>THAICOM's consolidated financial statements</w:t>
      </w:r>
      <w:r w:rsidR="005F47B6" w:rsidRPr="009966B6">
        <w:rPr>
          <w:rFonts w:ascii="Arial" w:hAnsi="Arial" w:cs="Arial"/>
          <w:sz w:val="18"/>
          <w:szCs w:val="18"/>
        </w:rPr>
        <w:t>.</w:t>
      </w:r>
    </w:p>
    <w:tbl>
      <w:tblPr>
        <w:tblW w:w="9045" w:type="dxa"/>
        <w:tblInd w:w="562" w:type="dxa"/>
        <w:tblLayout w:type="fixed"/>
        <w:tblLook w:val="04A0" w:firstRow="1" w:lastRow="0" w:firstColumn="1" w:lastColumn="0" w:noHBand="0" w:noVBand="1"/>
      </w:tblPr>
      <w:tblGrid>
        <w:gridCol w:w="6212"/>
        <w:gridCol w:w="1276"/>
        <w:gridCol w:w="284"/>
        <w:gridCol w:w="1273"/>
      </w:tblGrid>
      <w:tr w:rsidR="005F47B6" w:rsidRPr="009966B6" w14:paraId="27754909" w14:textId="77777777" w:rsidTr="005921E7">
        <w:trPr>
          <w:tblHeader/>
        </w:trPr>
        <w:tc>
          <w:tcPr>
            <w:tcW w:w="6212" w:type="dxa"/>
          </w:tcPr>
          <w:p w14:paraId="488AF9DE" w14:textId="77777777" w:rsidR="005F47B6" w:rsidRPr="009966B6" w:rsidRDefault="005F47B6">
            <w:pPr>
              <w:spacing w:line="288" w:lineRule="auto"/>
              <w:ind w:right="1"/>
              <w:jc w:val="thaiDistribute"/>
              <w:rPr>
                <w:rFonts w:ascii="Arial" w:hAnsi="Arial" w:cs="Arial"/>
                <w:b/>
                <w:bCs/>
                <w:sz w:val="18"/>
                <w:szCs w:val="18"/>
              </w:rPr>
            </w:pPr>
          </w:p>
        </w:tc>
        <w:tc>
          <w:tcPr>
            <w:tcW w:w="2833" w:type="dxa"/>
            <w:gridSpan w:val="3"/>
            <w:hideMark/>
          </w:tcPr>
          <w:p w14:paraId="16A0875A" w14:textId="61C27069" w:rsidR="005F47B6" w:rsidRPr="009966B6" w:rsidRDefault="005F47B6">
            <w:pPr>
              <w:spacing w:line="288" w:lineRule="auto"/>
              <w:ind w:left="-66"/>
              <w:jc w:val="right"/>
              <w:rPr>
                <w:rFonts w:ascii="Arial" w:eastAsia="Times New Roman" w:hAnsi="Arial" w:cs="Arial"/>
                <w:b/>
                <w:bCs/>
                <w:sz w:val="18"/>
                <w:szCs w:val="18"/>
                <w:cs/>
                <w:lang w:val="en-GB"/>
              </w:rPr>
            </w:pPr>
            <w:r w:rsidRPr="009966B6">
              <w:rPr>
                <w:rFonts w:ascii="Arial" w:eastAsia="Times New Roman" w:hAnsi="Arial" w:cs="Arial"/>
                <w:b/>
                <w:bCs/>
                <w:sz w:val="18"/>
                <w:szCs w:val="18"/>
                <w:lang w:val="en-GB"/>
              </w:rPr>
              <w:t>Unit: Million Baht</w:t>
            </w:r>
          </w:p>
        </w:tc>
      </w:tr>
      <w:tr w:rsidR="005F47B6" w:rsidRPr="009966B6" w14:paraId="3226666F" w14:textId="77777777" w:rsidTr="005921E7">
        <w:tc>
          <w:tcPr>
            <w:tcW w:w="6212" w:type="dxa"/>
          </w:tcPr>
          <w:p w14:paraId="597FA0BB" w14:textId="77777777" w:rsidR="005F47B6" w:rsidRPr="009966B6" w:rsidRDefault="005F47B6">
            <w:pPr>
              <w:spacing w:line="288" w:lineRule="auto"/>
              <w:jc w:val="thaiDistribute"/>
              <w:rPr>
                <w:rFonts w:ascii="Arial" w:hAnsi="Arial" w:cs="Arial"/>
                <w:sz w:val="18"/>
                <w:szCs w:val="18"/>
              </w:rPr>
            </w:pPr>
          </w:p>
        </w:tc>
        <w:tc>
          <w:tcPr>
            <w:tcW w:w="1276" w:type="dxa"/>
            <w:vAlign w:val="bottom"/>
          </w:tcPr>
          <w:p w14:paraId="10460432" w14:textId="77777777" w:rsidR="005F47B6" w:rsidRPr="009966B6" w:rsidRDefault="005F47B6">
            <w:pPr>
              <w:tabs>
                <w:tab w:val="decimal" w:pos="1026"/>
              </w:tabs>
              <w:spacing w:line="288" w:lineRule="auto"/>
              <w:ind w:left="-144" w:right="-144"/>
              <w:jc w:val="both"/>
              <w:rPr>
                <w:rFonts w:ascii="Arial" w:hAnsi="Arial" w:cs="Arial"/>
                <w:sz w:val="18"/>
                <w:szCs w:val="18"/>
                <w:cs/>
              </w:rPr>
            </w:pPr>
          </w:p>
        </w:tc>
        <w:tc>
          <w:tcPr>
            <w:tcW w:w="284" w:type="dxa"/>
          </w:tcPr>
          <w:p w14:paraId="691BB8F8" w14:textId="77777777" w:rsidR="005F47B6" w:rsidRPr="009966B6" w:rsidRDefault="005F47B6">
            <w:pPr>
              <w:tabs>
                <w:tab w:val="decimal" w:pos="1422"/>
              </w:tabs>
              <w:spacing w:line="288" w:lineRule="auto"/>
              <w:ind w:left="-144" w:right="-144"/>
              <w:jc w:val="both"/>
              <w:rPr>
                <w:rFonts w:ascii="Arial" w:hAnsi="Arial" w:cs="Arial"/>
                <w:sz w:val="18"/>
                <w:szCs w:val="18"/>
              </w:rPr>
            </w:pPr>
          </w:p>
        </w:tc>
        <w:tc>
          <w:tcPr>
            <w:tcW w:w="1273" w:type="dxa"/>
            <w:vAlign w:val="bottom"/>
          </w:tcPr>
          <w:p w14:paraId="6793F4E2" w14:textId="77777777" w:rsidR="005F47B6" w:rsidRPr="009966B6" w:rsidRDefault="005F47B6">
            <w:pPr>
              <w:spacing w:line="288" w:lineRule="auto"/>
              <w:ind w:left="-91" w:right="-108"/>
              <w:jc w:val="center"/>
              <w:rPr>
                <w:rFonts w:ascii="Arial" w:eastAsia="Angsana New" w:hAnsi="Arial" w:cs="Arial"/>
                <w:spacing w:val="-4"/>
                <w:sz w:val="18"/>
                <w:szCs w:val="18"/>
              </w:rPr>
            </w:pPr>
          </w:p>
        </w:tc>
      </w:tr>
      <w:tr w:rsidR="005F47B6" w:rsidRPr="009966B6" w14:paraId="3D1EA605" w14:textId="77777777" w:rsidTr="005921E7">
        <w:tc>
          <w:tcPr>
            <w:tcW w:w="6212" w:type="dxa"/>
            <w:hideMark/>
          </w:tcPr>
          <w:p w14:paraId="06346C1F" w14:textId="051764B2" w:rsidR="005F47B6" w:rsidRPr="009966B6" w:rsidRDefault="005F47B6">
            <w:pPr>
              <w:spacing w:line="288" w:lineRule="auto"/>
              <w:jc w:val="thaiDistribute"/>
              <w:rPr>
                <w:rFonts w:ascii="Arial" w:hAnsi="Arial" w:cs="Arial"/>
                <w:sz w:val="18"/>
                <w:szCs w:val="18"/>
              </w:rPr>
            </w:pPr>
            <w:r w:rsidRPr="009966B6">
              <w:rPr>
                <w:rFonts w:ascii="Arial" w:hAnsi="Arial" w:cs="Arial"/>
                <w:sz w:val="18"/>
                <w:szCs w:val="18"/>
              </w:rPr>
              <w:t>Total assets</w:t>
            </w:r>
          </w:p>
        </w:tc>
        <w:tc>
          <w:tcPr>
            <w:tcW w:w="1276" w:type="dxa"/>
            <w:vAlign w:val="bottom"/>
          </w:tcPr>
          <w:p w14:paraId="242492CB" w14:textId="77777777" w:rsidR="005F47B6" w:rsidRPr="009966B6" w:rsidRDefault="005F47B6">
            <w:pPr>
              <w:tabs>
                <w:tab w:val="decimal" w:pos="1026"/>
              </w:tabs>
              <w:spacing w:line="288" w:lineRule="auto"/>
              <w:ind w:left="-144" w:right="-144"/>
              <w:jc w:val="both"/>
              <w:rPr>
                <w:rFonts w:ascii="Arial" w:hAnsi="Arial" w:cs="Arial"/>
                <w:sz w:val="18"/>
                <w:szCs w:val="18"/>
                <w:cs/>
              </w:rPr>
            </w:pPr>
          </w:p>
        </w:tc>
        <w:tc>
          <w:tcPr>
            <w:tcW w:w="284" w:type="dxa"/>
          </w:tcPr>
          <w:p w14:paraId="2A202BB2" w14:textId="77777777" w:rsidR="005F47B6" w:rsidRPr="009966B6" w:rsidRDefault="005F47B6">
            <w:pPr>
              <w:tabs>
                <w:tab w:val="decimal" w:pos="1275"/>
              </w:tabs>
              <w:spacing w:line="288" w:lineRule="auto"/>
              <w:ind w:left="-144" w:right="207"/>
              <w:jc w:val="both"/>
              <w:rPr>
                <w:rFonts w:ascii="Arial" w:hAnsi="Arial" w:cs="Arial"/>
                <w:sz w:val="18"/>
                <w:szCs w:val="18"/>
              </w:rPr>
            </w:pPr>
          </w:p>
        </w:tc>
        <w:tc>
          <w:tcPr>
            <w:tcW w:w="1273" w:type="dxa"/>
            <w:vAlign w:val="bottom"/>
            <w:hideMark/>
          </w:tcPr>
          <w:p w14:paraId="2F391D1D" w14:textId="228D4455" w:rsidR="005F47B6" w:rsidRPr="009966B6" w:rsidRDefault="005F47B6">
            <w:pPr>
              <w:tabs>
                <w:tab w:val="decimal" w:pos="1026"/>
              </w:tabs>
              <w:spacing w:line="288" w:lineRule="auto"/>
              <w:ind w:left="-144" w:right="-144"/>
              <w:jc w:val="both"/>
              <w:rPr>
                <w:rFonts w:ascii="Arial" w:hAnsi="Arial" w:cs="Arial"/>
                <w:sz w:val="18"/>
                <w:szCs w:val="18"/>
              </w:rPr>
            </w:pPr>
            <w:r w:rsidRPr="009966B6">
              <w:rPr>
                <w:rFonts w:ascii="Arial" w:hAnsi="Arial" w:cs="Arial"/>
                <w:sz w:val="18"/>
                <w:szCs w:val="18"/>
              </w:rPr>
              <w:t>14,</w:t>
            </w:r>
            <w:r w:rsidR="00F072FF" w:rsidRPr="009966B6">
              <w:rPr>
                <w:rFonts w:ascii="Arial" w:hAnsi="Arial" w:cs="Arial"/>
                <w:sz w:val="18"/>
                <w:szCs w:val="18"/>
              </w:rPr>
              <w:t>851</w:t>
            </w:r>
          </w:p>
        </w:tc>
      </w:tr>
      <w:tr w:rsidR="005F47B6" w:rsidRPr="009966B6" w14:paraId="25D4506B" w14:textId="77777777" w:rsidTr="005921E7">
        <w:tc>
          <w:tcPr>
            <w:tcW w:w="6212" w:type="dxa"/>
            <w:hideMark/>
          </w:tcPr>
          <w:p w14:paraId="5BD3E867" w14:textId="65C0E1F3" w:rsidR="005F47B6" w:rsidRPr="009966B6" w:rsidRDefault="005F47B6">
            <w:pPr>
              <w:spacing w:line="288" w:lineRule="auto"/>
              <w:jc w:val="thaiDistribute"/>
              <w:rPr>
                <w:rFonts w:ascii="Arial" w:hAnsi="Arial" w:cs="Arial"/>
                <w:sz w:val="18"/>
                <w:szCs w:val="18"/>
              </w:rPr>
            </w:pPr>
            <w:r w:rsidRPr="009966B6">
              <w:rPr>
                <w:rFonts w:ascii="Arial" w:hAnsi="Arial" w:cs="Arial"/>
                <w:sz w:val="18"/>
                <w:szCs w:val="18"/>
              </w:rPr>
              <w:t>Total liabilities</w:t>
            </w:r>
          </w:p>
        </w:tc>
        <w:tc>
          <w:tcPr>
            <w:tcW w:w="1276" w:type="dxa"/>
            <w:vAlign w:val="bottom"/>
          </w:tcPr>
          <w:p w14:paraId="6B87A868" w14:textId="77777777" w:rsidR="005F47B6" w:rsidRPr="009966B6" w:rsidRDefault="005F47B6">
            <w:pPr>
              <w:tabs>
                <w:tab w:val="decimal" w:pos="1026"/>
              </w:tabs>
              <w:spacing w:line="288" w:lineRule="auto"/>
              <w:ind w:left="-144" w:right="-144"/>
              <w:jc w:val="both"/>
              <w:rPr>
                <w:rFonts w:ascii="Arial" w:hAnsi="Arial" w:cs="Arial"/>
                <w:sz w:val="18"/>
                <w:szCs w:val="18"/>
                <w:cs/>
              </w:rPr>
            </w:pPr>
          </w:p>
        </w:tc>
        <w:tc>
          <w:tcPr>
            <w:tcW w:w="284" w:type="dxa"/>
          </w:tcPr>
          <w:p w14:paraId="4E549AB0" w14:textId="77777777" w:rsidR="005F47B6" w:rsidRPr="009966B6" w:rsidRDefault="005F47B6">
            <w:pPr>
              <w:tabs>
                <w:tab w:val="decimal" w:pos="1314"/>
              </w:tabs>
              <w:spacing w:line="288" w:lineRule="auto"/>
              <w:ind w:left="-144" w:right="-144"/>
              <w:jc w:val="both"/>
              <w:rPr>
                <w:rFonts w:ascii="Arial" w:hAnsi="Arial" w:cs="Arial"/>
                <w:sz w:val="18"/>
                <w:szCs w:val="18"/>
              </w:rPr>
            </w:pPr>
          </w:p>
        </w:tc>
        <w:tc>
          <w:tcPr>
            <w:tcW w:w="1273" w:type="dxa"/>
            <w:vAlign w:val="bottom"/>
            <w:hideMark/>
          </w:tcPr>
          <w:p w14:paraId="1EBF23FD" w14:textId="20834001" w:rsidR="005F47B6" w:rsidRPr="009966B6" w:rsidRDefault="005F47B6">
            <w:pPr>
              <w:tabs>
                <w:tab w:val="decimal" w:pos="1026"/>
              </w:tabs>
              <w:spacing w:line="288" w:lineRule="auto"/>
              <w:ind w:left="-144" w:right="-144"/>
              <w:jc w:val="both"/>
              <w:rPr>
                <w:rFonts w:ascii="Arial" w:hAnsi="Arial" w:cs="Arial"/>
                <w:sz w:val="18"/>
                <w:szCs w:val="18"/>
              </w:rPr>
            </w:pPr>
            <w:r w:rsidRPr="009966B6">
              <w:rPr>
                <w:rFonts w:ascii="Arial" w:hAnsi="Arial" w:cs="Arial"/>
                <w:sz w:val="18"/>
                <w:szCs w:val="18"/>
              </w:rPr>
              <w:t>4,</w:t>
            </w:r>
            <w:r w:rsidR="00F072FF" w:rsidRPr="009966B6">
              <w:rPr>
                <w:rFonts w:ascii="Arial" w:hAnsi="Arial" w:cs="Arial"/>
                <w:sz w:val="18"/>
                <w:szCs w:val="18"/>
              </w:rPr>
              <w:t>295</w:t>
            </w:r>
          </w:p>
        </w:tc>
      </w:tr>
      <w:tr w:rsidR="005F47B6" w:rsidRPr="009966B6" w14:paraId="5204EEC4" w14:textId="77777777" w:rsidTr="005921E7">
        <w:tc>
          <w:tcPr>
            <w:tcW w:w="6212" w:type="dxa"/>
            <w:hideMark/>
          </w:tcPr>
          <w:p w14:paraId="5D1DD27D" w14:textId="7E881D8F" w:rsidR="005F47B6" w:rsidRPr="009966B6" w:rsidRDefault="005F47B6">
            <w:pPr>
              <w:spacing w:line="288" w:lineRule="auto"/>
              <w:jc w:val="thaiDistribute"/>
              <w:rPr>
                <w:rFonts w:ascii="Arial" w:hAnsi="Arial" w:cs="Arial"/>
                <w:b/>
                <w:bCs/>
                <w:sz w:val="18"/>
                <w:szCs w:val="18"/>
              </w:rPr>
            </w:pPr>
            <w:r w:rsidRPr="009966B6">
              <w:rPr>
                <w:rFonts w:ascii="Arial" w:hAnsi="Arial" w:cs="Arial"/>
                <w:b/>
                <w:bCs/>
                <w:sz w:val="18"/>
                <w:szCs w:val="18"/>
              </w:rPr>
              <w:t>Net assets</w:t>
            </w:r>
          </w:p>
        </w:tc>
        <w:tc>
          <w:tcPr>
            <w:tcW w:w="1276" w:type="dxa"/>
            <w:vAlign w:val="bottom"/>
          </w:tcPr>
          <w:p w14:paraId="5C20F966" w14:textId="77777777" w:rsidR="005F47B6" w:rsidRPr="009966B6" w:rsidRDefault="005F47B6">
            <w:pPr>
              <w:tabs>
                <w:tab w:val="decimal" w:pos="1026"/>
              </w:tabs>
              <w:spacing w:line="288" w:lineRule="auto"/>
              <w:ind w:left="-144" w:right="-144"/>
              <w:jc w:val="both"/>
              <w:rPr>
                <w:rFonts w:ascii="Arial" w:hAnsi="Arial" w:cs="Arial"/>
                <w:sz w:val="18"/>
                <w:szCs w:val="18"/>
                <w:cs/>
              </w:rPr>
            </w:pPr>
          </w:p>
        </w:tc>
        <w:tc>
          <w:tcPr>
            <w:tcW w:w="284" w:type="dxa"/>
          </w:tcPr>
          <w:p w14:paraId="780C9EC9" w14:textId="77777777" w:rsidR="005F47B6" w:rsidRPr="009966B6" w:rsidRDefault="005F47B6">
            <w:pPr>
              <w:tabs>
                <w:tab w:val="decimal" w:pos="1275"/>
              </w:tabs>
              <w:spacing w:line="288" w:lineRule="auto"/>
              <w:ind w:left="-144" w:right="207"/>
              <w:jc w:val="both"/>
              <w:rPr>
                <w:rFonts w:ascii="Arial" w:hAnsi="Arial" w:cs="Arial"/>
                <w:b/>
                <w:bCs/>
                <w:sz w:val="18"/>
                <w:szCs w:val="18"/>
              </w:rPr>
            </w:pPr>
          </w:p>
        </w:tc>
        <w:tc>
          <w:tcPr>
            <w:tcW w:w="1273" w:type="dxa"/>
            <w:tcBorders>
              <w:top w:val="single" w:sz="4" w:space="0" w:color="auto"/>
              <w:left w:val="nil"/>
              <w:bottom w:val="nil"/>
              <w:right w:val="nil"/>
            </w:tcBorders>
            <w:vAlign w:val="bottom"/>
            <w:hideMark/>
          </w:tcPr>
          <w:p w14:paraId="173471F8" w14:textId="663B3902" w:rsidR="005F47B6" w:rsidRPr="009966B6" w:rsidRDefault="005F47B6">
            <w:pPr>
              <w:tabs>
                <w:tab w:val="decimal" w:pos="1026"/>
              </w:tabs>
              <w:spacing w:line="288" w:lineRule="auto"/>
              <w:ind w:left="-144" w:right="-144"/>
              <w:jc w:val="both"/>
              <w:rPr>
                <w:rFonts w:ascii="Arial" w:hAnsi="Arial" w:cs="Arial"/>
                <w:b/>
                <w:bCs/>
                <w:sz w:val="18"/>
                <w:szCs w:val="18"/>
              </w:rPr>
            </w:pPr>
            <w:r w:rsidRPr="009966B6">
              <w:rPr>
                <w:rFonts w:ascii="Arial" w:hAnsi="Arial" w:cs="Arial"/>
                <w:b/>
                <w:bCs/>
                <w:sz w:val="18"/>
                <w:szCs w:val="18"/>
              </w:rPr>
              <w:t>10,</w:t>
            </w:r>
            <w:r w:rsidR="00F072FF" w:rsidRPr="009966B6">
              <w:rPr>
                <w:rFonts w:ascii="Arial" w:hAnsi="Arial" w:cs="Arial"/>
                <w:b/>
                <w:bCs/>
                <w:sz w:val="18"/>
                <w:szCs w:val="18"/>
              </w:rPr>
              <w:t>556</w:t>
            </w:r>
          </w:p>
        </w:tc>
      </w:tr>
      <w:tr w:rsidR="005F47B6" w:rsidRPr="009966B6" w14:paraId="3FC6F8EE" w14:textId="77777777" w:rsidTr="005921E7">
        <w:tc>
          <w:tcPr>
            <w:tcW w:w="6212" w:type="dxa"/>
            <w:hideMark/>
          </w:tcPr>
          <w:p w14:paraId="2248AD79" w14:textId="78D4D3BE" w:rsidR="005F47B6" w:rsidRPr="009966B6" w:rsidRDefault="005F47B6">
            <w:pPr>
              <w:spacing w:line="288" w:lineRule="auto"/>
              <w:jc w:val="thaiDistribute"/>
              <w:rPr>
                <w:rFonts w:ascii="Arial" w:hAnsi="Arial" w:cs="Arial"/>
                <w:sz w:val="18"/>
                <w:szCs w:val="18"/>
              </w:rPr>
            </w:pPr>
            <w:r w:rsidRPr="009966B6">
              <w:rPr>
                <w:rFonts w:ascii="Arial" w:hAnsi="Arial" w:cs="Arial"/>
                <w:i/>
                <w:iCs/>
                <w:sz w:val="18"/>
                <w:szCs w:val="18"/>
                <w:u w:val="single"/>
              </w:rPr>
              <w:t>Less</w:t>
            </w:r>
            <w:r w:rsidRPr="009966B6">
              <w:rPr>
                <w:rFonts w:ascii="Arial" w:hAnsi="Arial" w:cs="Arial"/>
                <w:sz w:val="18"/>
                <w:szCs w:val="18"/>
              </w:rPr>
              <w:t xml:space="preserve"> non-controlling interests</w:t>
            </w:r>
          </w:p>
        </w:tc>
        <w:tc>
          <w:tcPr>
            <w:tcW w:w="1276" w:type="dxa"/>
            <w:vAlign w:val="bottom"/>
          </w:tcPr>
          <w:p w14:paraId="5933AD62" w14:textId="77777777" w:rsidR="005F47B6" w:rsidRPr="009966B6" w:rsidRDefault="005F47B6">
            <w:pPr>
              <w:tabs>
                <w:tab w:val="decimal" w:pos="1026"/>
              </w:tabs>
              <w:spacing w:line="288" w:lineRule="auto"/>
              <w:ind w:left="-144" w:right="-144"/>
              <w:jc w:val="both"/>
              <w:rPr>
                <w:rFonts w:ascii="Arial" w:hAnsi="Arial" w:cs="Arial"/>
                <w:sz w:val="18"/>
                <w:szCs w:val="18"/>
                <w:cs/>
              </w:rPr>
            </w:pPr>
          </w:p>
        </w:tc>
        <w:tc>
          <w:tcPr>
            <w:tcW w:w="284" w:type="dxa"/>
          </w:tcPr>
          <w:p w14:paraId="2E8F6BCF" w14:textId="77777777" w:rsidR="005F47B6" w:rsidRPr="009966B6" w:rsidRDefault="005F47B6">
            <w:pPr>
              <w:tabs>
                <w:tab w:val="decimal" w:pos="1275"/>
              </w:tabs>
              <w:spacing w:line="288" w:lineRule="auto"/>
              <w:ind w:left="-144" w:right="207"/>
              <w:jc w:val="both"/>
              <w:rPr>
                <w:rFonts w:ascii="Arial" w:hAnsi="Arial" w:cs="Arial"/>
                <w:sz w:val="18"/>
                <w:szCs w:val="18"/>
              </w:rPr>
            </w:pPr>
          </w:p>
        </w:tc>
        <w:tc>
          <w:tcPr>
            <w:tcW w:w="1273" w:type="dxa"/>
            <w:tcBorders>
              <w:top w:val="nil"/>
              <w:left w:val="nil"/>
              <w:bottom w:val="single" w:sz="4" w:space="0" w:color="auto"/>
              <w:right w:val="nil"/>
            </w:tcBorders>
            <w:vAlign w:val="bottom"/>
            <w:hideMark/>
          </w:tcPr>
          <w:p w14:paraId="4F27AA8E" w14:textId="0906E8FB" w:rsidR="005F47B6" w:rsidRPr="009966B6" w:rsidRDefault="005F47B6">
            <w:pPr>
              <w:tabs>
                <w:tab w:val="decimal" w:pos="1026"/>
              </w:tabs>
              <w:spacing w:line="288" w:lineRule="auto"/>
              <w:ind w:left="-144" w:right="-144"/>
              <w:jc w:val="both"/>
              <w:rPr>
                <w:rFonts w:ascii="Arial" w:hAnsi="Arial" w:cs="Arial"/>
                <w:sz w:val="18"/>
                <w:szCs w:val="18"/>
              </w:rPr>
            </w:pPr>
            <w:r w:rsidRPr="009966B6">
              <w:rPr>
                <w:rFonts w:ascii="Arial" w:hAnsi="Arial" w:cs="Arial"/>
                <w:sz w:val="18"/>
                <w:szCs w:val="18"/>
              </w:rPr>
              <w:t>(6,4</w:t>
            </w:r>
            <w:r w:rsidR="00F072FF" w:rsidRPr="009966B6">
              <w:rPr>
                <w:rFonts w:ascii="Arial" w:hAnsi="Arial" w:cs="Arial"/>
                <w:sz w:val="18"/>
                <w:szCs w:val="18"/>
              </w:rPr>
              <w:t>4</w:t>
            </w:r>
            <w:r w:rsidRPr="009966B6">
              <w:rPr>
                <w:rFonts w:ascii="Arial" w:hAnsi="Arial" w:cs="Arial"/>
                <w:sz w:val="18"/>
                <w:szCs w:val="18"/>
              </w:rPr>
              <w:t>0)</w:t>
            </w:r>
          </w:p>
        </w:tc>
      </w:tr>
      <w:tr w:rsidR="005F47B6" w:rsidRPr="009966B6" w14:paraId="633B8F10" w14:textId="77777777" w:rsidTr="00E43B77">
        <w:tc>
          <w:tcPr>
            <w:tcW w:w="6212" w:type="dxa"/>
            <w:hideMark/>
          </w:tcPr>
          <w:p w14:paraId="4F489927" w14:textId="6352FB84" w:rsidR="005F47B6" w:rsidRPr="009966B6" w:rsidRDefault="00E43B77">
            <w:pPr>
              <w:spacing w:line="288" w:lineRule="auto"/>
              <w:jc w:val="thaiDistribute"/>
              <w:rPr>
                <w:rFonts w:ascii="Arial" w:hAnsi="Arial" w:cs="Arial"/>
                <w:b/>
                <w:bCs/>
                <w:sz w:val="18"/>
                <w:szCs w:val="18"/>
              </w:rPr>
            </w:pPr>
            <w:r w:rsidRPr="009966B6">
              <w:rPr>
                <w:rFonts w:ascii="Arial" w:hAnsi="Arial" w:cs="Arial"/>
                <w:b/>
                <w:bCs/>
                <w:sz w:val="18"/>
                <w:szCs w:val="18"/>
              </w:rPr>
              <w:t xml:space="preserve">Book value of net </w:t>
            </w:r>
            <w:r w:rsidR="005F47B6" w:rsidRPr="009966B6">
              <w:rPr>
                <w:rFonts w:ascii="Arial" w:hAnsi="Arial" w:cs="Arial"/>
                <w:b/>
                <w:bCs/>
                <w:sz w:val="18"/>
                <w:szCs w:val="18"/>
              </w:rPr>
              <w:t xml:space="preserve">assets to owners of </w:t>
            </w:r>
            <w:r w:rsidR="00462987" w:rsidRPr="009966B6">
              <w:rPr>
                <w:rFonts w:ascii="Arial" w:hAnsi="Arial" w:cs="Arial"/>
                <w:b/>
                <w:bCs/>
                <w:sz w:val="18"/>
                <w:szCs w:val="18"/>
              </w:rPr>
              <w:t xml:space="preserve">the </w:t>
            </w:r>
            <w:r w:rsidR="005F47B6" w:rsidRPr="009966B6">
              <w:rPr>
                <w:rFonts w:ascii="Arial" w:hAnsi="Arial" w:cs="Arial"/>
                <w:b/>
                <w:bCs/>
                <w:sz w:val="18"/>
                <w:szCs w:val="18"/>
              </w:rPr>
              <w:t>parent</w:t>
            </w:r>
          </w:p>
        </w:tc>
        <w:tc>
          <w:tcPr>
            <w:tcW w:w="1276" w:type="dxa"/>
            <w:vAlign w:val="bottom"/>
          </w:tcPr>
          <w:p w14:paraId="2F284D14" w14:textId="77777777" w:rsidR="005F47B6" w:rsidRPr="009966B6" w:rsidRDefault="005F47B6">
            <w:pPr>
              <w:tabs>
                <w:tab w:val="decimal" w:pos="1026"/>
              </w:tabs>
              <w:spacing w:line="288" w:lineRule="auto"/>
              <w:ind w:left="-144" w:right="-144"/>
              <w:jc w:val="both"/>
              <w:rPr>
                <w:rFonts w:ascii="Arial" w:hAnsi="Arial" w:cs="Arial"/>
                <w:sz w:val="18"/>
                <w:szCs w:val="18"/>
                <w:cs/>
              </w:rPr>
            </w:pPr>
          </w:p>
        </w:tc>
        <w:tc>
          <w:tcPr>
            <w:tcW w:w="284" w:type="dxa"/>
          </w:tcPr>
          <w:p w14:paraId="3821BEEC" w14:textId="77777777" w:rsidR="005F47B6" w:rsidRPr="009966B6" w:rsidRDefault="005F47B6">
            <w:pPr>
              <w:tabs>
                <w:tab w:val="decimal" w:pos="1275"/>
              </w:tabs>
              <w:spacing w:line="288" w:lineRule="auto"/>
              <w:ind w:left="-144" w:right="207"/>
              <w:jc w:val="both"/>
              <w:rPr>
                <w:rFonts w:ascii="Arial" w:hAnsi="Arial" w:cs="Arial"/>
                <w:b/>
                <w:bCs/>
                <w:sz w:val="18"/>
                <w:szCs w:val="18"/>
              </w:rPr>
            </w:pPr>
          </w:p>
        </w:tc>
        <w:tc>
          <w:tcPr>
            <w:tcW w:w="1273" w:type="dxa"/>
            <w:tcBorders>
              <w:top w:val="single" w:sz="4" w:space="0" w:color="auto"/>
              <w:left w:val="nil"/>
              <w:right w:val="nil"/>
            </w:tcBorders>
            <w:vAlign w:val="bottom"/>
            <w:hideMark/>
          </w:tcPr>
          <w:p w14:paraId="01A64898" w14:textId="6924A432" w:rsidR="005F47B6" w:rsidRPr="009966B6" w:rsidRDefault="005F47B6">
            <w:pPr>
              <w:tabs>
                <w:tab w:val="decimal" w:pos="1026"/>
              </w:tabs>
              <w:spacing w:line="288" w:lineRule="auto"/>
              <w:ind w:left="-144" w:right="-144"/>
              <w:jc w:val="both"/>
              <w:rPr>
                <w:rFonts w:ascii="Arial" w:hAnsi="Arial" w:cs="Arial"/>
                <w:b/>
                <w:bCs/>
                <w:sz w:val="18"/>
                <w:szCs w:val="18"/>
              </w:rPr>
            </w:pPr>
            <w:r w:rsidRPr="009966B6">
              <w:rPr>
                <w:rFonts w:ascii="Arial" w:hAnsi="Arial" w:cs="Arial"/>
                <w:b/>
                <w:bCs/>
                <w:sz w:val="18"/>
                <w:szCs w:val="18"/>
              </w:rPr>
              <w:t>4,</w:t>
            </w:r>
            <w:r w:rsidR="00F072FF" w:rsidRPr="009966B6">
              <w:rPr>
                <w:rFonts w:ascii="Arial" w:hAnsi="Arial" w:cs="Arial"/>
                <w:b/>
                <w:bCs/>
                <w:sz w:val="18"/>
                <w:szCs w:val="18"/>
              </w:rPr>
              <w:t>116</w:t>
            </w:r>
          </w:p>
        </w:tc>
      </w:tr>
      <w:tr w:rsidR="00E43B77" w:rsidRPr="009966B6" w14:paraId="62EC6967" w14:textId="77777777" w:rsidTr="00E43B77">
        <w:tc>
          <w:tcPr>
            <w:tcW w:w="6212" w:type="dxa"/>
          </w:tcPr>
          <w:p w14:paraId="670271A6" w14:textId="4F161F8A" w:rsidR="00E43B77" w:rsidRPr="009966B6" w:rsidRDefault="00E43B77">
            <w:pPr>
              <w:spacing w:line="288" w:lineRule="auto"/>
              <w:jc w:val="thaiDistribute"/>
              <w:rPr>
                <w:rFonts w:ascii="Arial" w:hAnsi="Arial" w:cs="Arial"/>
                <w:sz w:val="18"/>
                <w:szCs w:val="18"/>
              </w:rPr>
            </w:pPr>
            <w:r w:rsidRPr="009966B6">
              <w:rPr>
                <w:rFonts w:ascii="Arial" w:hAnsi="Arial" w:cs="Arial"/>
                <w:i/>
                <w:iCs/>
                <w:sz w:val="18"/>
                <w:szCs w:val="18"/>
                <w:u w:val="single"/>
              </w:rPr>
              <w:t>Add</w:t>
            </w:r>
            <w:r w:rsidRPr="009966B6">
              <w:rPr>
                <w:rFonts w:ascii="Arial" w:hAnsi="Arial" w:cs="Arial"/>
                <w:sz w:val="18"/>
                <w:szCs w:val="18"/>
              </w:rPr>
              <w:t xml:space="preserve"> goodwill</w:t>
            </w:r>
          </w:p>
        </w:tc>
        <w:tc>
          <w:tcPr>
            <w:tcW w:w="1276" w:type="dxa"/>
            <w:vAlign w:val="bottom"/>
          </w:tcPr>
          <w:p w14:paraId="63CED9A6" w14:textId="77777777" w:rsidR="00E43B77" w:rsidRPr="009966B6" w:rsidRDefault="00E43B77">
            <w:pPr>
              <w:tabs>
                <w:tab w:val="decimal" w:pos="1026"/>
              </w:tabs>
              <w:spacing w:line="288" w:lineRule="auto"/>
              <w:ind w:left="-144" w:right="-144"/>
              <w:jc w:val="both"/>
              <w:rPr>
                <w:rFonts w:ascii="Arial" w:hAnsi="Arial" w:cs="Arial"/>
                <w:sz w:val="18"/>
                <w:szCs w:val="18"/>
                <w:cs/>
              </w:rPr>
            </w:pPr>
          </w:p>
        </w:tc>
        <w:tc>
          <w:tcPr>
            <w:tcW w:w="284" w:type="dxa"/>
          </w:tcPr>
          <w:p w14:paraId="1180A82C" w14:textId="77777777" w:rsidR="00E43B77" w:rsidRPr="009966B6" w:rsidRDefault="00E43B77">
            <w:pPr>
              <w:tabs>
                <w:tab w:val="decimal" w:pos="1275"/>
              </w:tabs>
              <w:spacing w:line="288" w:lineRule="auto"/>
              <w:ind w:left="-144" w:right="207"/>
              <w:jc w:val="both"/>
              <w:rPr>
                <w:rFonts w:ascii="Arial" w:hAnsi="Arial" w:cs="Arial"/>
                <w:sz w:val="18"/>
                <w:szCs w:val="18"/>
              </w:rPr>
            </w:pPr>
          </w:p>
        </w:tc>
        <w:tc>
          <w:tcPr>
            <w:tcW w:w="1273" w:type="dxa"/>
            <w:tcBorders>
              <w:left w:val="nil"/>
              <w:bottom w:val="single" w:sz="4" w:space="0" w:color="auto"/>
              <w:right w:val="nil"/>
            </w:tcBorders>
            <w:vAlign w:val="bottom"/>
          </w:tcPr>
          <w:p w14:paraId="0FC064EC" w14:textId="7ED9820E" w:rsidR="00E43B77" w:rsidRPr="009966B6" w:rsidRDefault="00E43B77">
            <w:pPr>
              <w:tabs>
                <w:tab w:val="decimal" w:pos="1026"/>
              </w:tabs>
              <w:spacing w:line="288" w:lineRule="auto"/>
              <w:ind w:left="-144" w:right="-144"/>
              <w:jc w:val="both"/>
              <w:rPr>
                <w:rFonts w:ascii="Arial" w:hAnsi="Arial" w:cs="Arial"/>
                <w:sz w:val="18"/>
                <w:szCs w:val="18"/>
              </w:rPr>
            </w:pPr>
            <w:r w:rsidRPr="009966B6">
              <w:rPr>
                <w:rFonts w:ascii="Arial" w:hAnsi="Arial" w:cs="Arial"/>
                <w:sz w:val="18"/>
                <w:szCs w:val="18"/>
              </w:rPr>
              <w:t>84</w:t>
            </w:r>
          </w:p>
        </w:tc>
      </w:tr>
      <w:tr w:rsidR="00E43B77" w:rsidRPr="009966B6" w14:paraId="236F6153" w14:textId="77777777" w:rsidTr="009966B6">
        <w:tc>
          <w:tcPr>
            <w:tcW w:w="6212" w:type="dxa"/>
          </w:tcPr>
          <w:p w14:paraId="1430E721" w14:textId="6D3FFC31" w:rsidR="00E43B77" w:rsidRPr="009966B6" w:rsidRDefault="00E43B77">
            <w:pPr>
              <w:spacing w:line="288" w:lineRule="auto"/>
              <w:jc w:val="thaiDistribute"/>
              <w:rPr>
                <w:rFonts w:ascii="Arial" w:hAnsi="Arial" w:cs="Arial"/>
                <w:b/>
                <w:bCs/>
                <w:sz w:val="18"/>
                <w:szCs w:val="18"/>
              </w:rPr>
            </w:pPr>
            <w:r w:rsidRPr="009966B6">
              <w:rPr>
                <w:rFonts w:ascii="Arial" w:hAnsi="Arial" w:cs="Arial"/>
                <w:b/>
                <w:bCs/>
                <w:sz w:val="18"/>
                <w:szCs w:val="18"/>
              </w:rPr>
              <w:t xml:space="preserve">Net assets to owners of the parent </w:t>
            </w:r>
          </w:p>
        </w:tc>
        <w:tc>
          <w:tcPr>
            <w:tcW w:w="1276" w:type="dxa"/>
            <w:vAlign w:val="bottom"/>
          </w:tcPr>
          <w:p w14:paraId="331FA12D" w14:textId="77777777" w:rsidR="00E43B77" w:rsidRPr="009966B6" w:rsidRDefault="00E43B77">
            <w:pPr>
              <w:tabs>
                <w:tab w:val="decimal" w:pos="1026"/>
              </w:tabs>
              <w:spacing w:line="288" w:lineRule="auto"/>
              <w:ind w:left="-144" w:right="-144"/>
              <w:jc w:val="both"/>
              <w:rPr>
                <w:rFonts w:ascii="Arial" w:hAnsi="Arial" w:cs="Arial"/>
                <w:b/>
                <w:bCs/>
                <w:sz w:val="18"/>
                <w:szCs w:val="18"/>
                <w:cs/>
              </w:rPr>
            </w:pPr>
          </w:p>
        </w:tc>
        <w:tc>
          <w:tcPr>
            <w:tcW w:w="284" w:type="dxa"/>
          </w:tcPr>
          <w:p w14:paraId="5F770590" w14:textId="77777777" w:rsidR="00E43B77" w:rsidRPr="009966B6" w:rsidRDefault="00E43B77">
            <w:pPr>
              <w:tabs>
                <w:tab w:val="decimal" w:pos="1275"/>
              </w:tabs>
              <w:spacing w:line="288" w:lineRule="auto"/>
              <w:ind w:left="-144" w:right="207"/>
              <w:jc w:val="both"/>
              <w:rPr>
                <w:rFonts w:ascii="Arial" w:hAnsi="Arial" w:cs="Arial"/>
                <w:b/>
                <w:bCs/>
                <w:sz w:val="18"/>
                <w:szCs w:val="18"/>
              </w:rPr>
            </w:pPr>
          </w:p>
        </w:tc>
        <w:tc>
          <w:tcPr>
            <w:tcW w:w="1273" w:type="dxa"/>
            <w:tcBorders>
              <w:top w:val="single" w:sz="4" w:space="0" w:color="auto"/>
              <w:left w:val="nil"/>
              <w:right w:val="nil"/>
            </w:tcBorders>
            <w:vAlign w:val="bottom"/>
          </w:tcPr>
          <w:p w14:paraId="741D4F12" w14:textId="3DBC0927" w:rsidR="00E43B77" w:rsidRPr="009966B6" w:rsidRDefault="00E43B77">
            <w:pPr>
              <w:tabs>
                <w:tab w:val="decimal" w:pos="1026"/>
              </w:tabs>
              <w:spacing w:line="288" w:lineRule="auto"/>
              <w:ind w:left="-144" w:right="-144"/>
              <w:jc w:val="both"/>
              <w:rPr>
                <w:rFonts w:ascii="Arial" w:hAnsi="Arial" w:cs="Arial"/>
                <w:b/>
                <w:bCs/>
                <w:sz w:val="18"/>
                <w:szCs w:val="18"/>
              </w:rPr>
            </w:pPr>
            <w:r w:rsidRPr="009966B6">
              <w:rPr>
                <w:rFonts w:ascii="Arial" w:hAnsi="Arial" w:cs="Arial"/>
                <w:b/>
                <w:bCs/>
                <w:sz w:val="18"/>
                <w:szCs w:val="18"/>
              </w:rPr>
              <w:t>4,</w:t>
            </w:r>
            <w:r w:rsidR="00F072FF" w:rsidRPr="009966B6">
              <w:rPr>
                <w:rFonts w:ascii="Arial" w:hAnsi="Arial" w:cs="Arial"/>
                <w:b/>
                <w:bCs/>
                <w:sz w:val="18"/>
                <w:szCs w:val="18"/>
              </w:rPr>
              <w:t>200</w:t>
            </w:r>
          </w:p>
        </w:tc>
      </w:tr>
      <w:tr w:rsidR="009966B6" w:rsidRPr="009966B6" w14:paraId="20E9A025" w14:textId="77777777" w:rsidTr="009966B6">
        <w:tc>
          <w:tcPr>
            <w:tcW w:w="6212" w:type="dxa"/>
          </w:tcPr>
          <w:p w14:paraId="109B8AAC" w14:textId="77777777" w:rsidR="009966B6" w:rsidRPr="009966B6" w:rsidRDefault="009966B6">
            <w:pPr>
              <w:spacing w:line="288" w:lineRule="auto"/>
              <w:jc w:val="thaiDistribute"/>
              <w:rPr>
                <w:rFonts w:ascii="Arial" w:hAnsi="Arial" w:cs="Arial"/>
                <w:b/>
                <w:bCs/>
                <w:sz w:val="18"/>
                <w:szCs w:val="18"/>
              </w:rPr>
            </w:pPr>
          </w:p>
        </w:tc>
        <w:tc>
          <w:tcPr>
            <w:tcW w:w="1276" w:type="dxa"/>
            <w:vAlign w:val="bottom"/>
          </w:tcPr>
          <w:p w14:paraId="3A239062" w14:textId="77777777" w:rsidR="009966B6" w:rsidRPr="009966B6" w:rsidRDefault="009966B6">
            <w:pPr>
              <w:tabs>
                <w:tab w:val="decimal" w:pos="1026"/>
              </w:tabs>
              <w:spacing w:line="288" w:lineRule="auto"/>
              <w:ind w:left="-144" w:right="-144"/>
              <w:jc w:val="both"/>
              <w:rPr>
                <w:rFonts w:ascii="Arial" w:hAnsi="Arial" w:cs="Arial"/>
                <w:b/>
                <w:bCs/>
                <w:sz w:val="18"/>
                <w:szCs w:val="18"/>
                <w:cs/>
              </w:rPr>
            </w:pPr>
          </w:p>
        </w:tc>
        <w:tc>
          <w:tcPr>
            <w:tcW w:w="284" w:type="dxa"/>
          </w:tcPr>
          <w:p w14:paraId="0166E206" w14:textId="77777777" w:rsidR="009966B6" w:rsidRPr="009966B6" w:rsidRDefault="009966B6">
            <w:pPr>
              <w:tabs>
                <w:tab w:val="decimal" w:pos="1275"/>
              </w:tabs>
              <w:spacing w:line="288" w:lineRule="auto"/>
              <w:ind w:left="-144" w:right="207"/>
              <w:jc w:val="both"/>
              <w:rPr>
                <w:rFonts w:ascii="Arial" w:hAnsi="Arial" w:cs="Arial"/>
                <w:b/>
                <w:bCs/>
                <w:sz w:val="18"/>
                <w:szCs w:val="18"/>
              </w:rPr>
            </w:pPr>
          </w:p>
        </w:tc>
        <w:tc>
          <w:tcPr>
            <w:tcW w:w="1273" w:type="dxa"/>
            <w:tcBorders>
              <w:left w:val="nil"/>
              <w:bottom w:val="nil"/>
              <w:right w:val="nil"/>
            </w:tcBorders>
            <w:vAlign w:val="bottom"/>
          </w:tcPr>
          <w:p w14:paraId="62F9B6E0" w14:textId="77777777" w:rsidR="009966B6" w:rsidRPr="009966B6" w:rsidRDefault="009966B6">
            <w:pPr>
              <w:tabs>
                <w:tab w:val="decimal" w:pos="1026"/>
              </w:tabs>
              <w:spacing w:line="288" w:lineRule="auto"/>
              <w:ind w:left="-144" w:right="-144"/>
              <w:jc w:val="both"/>
              <w:rPr>
                <w:rFonts w:ascii="Arial" w:hAnsi="Arial" w:cs="Arial"/>
                <w:b/>
                <w:bCs/>
                <w:sz w:val="18"/>
                <w:szCs w:val="18"/>
              </w:rPr>
            </w:pPr>
          </w:p>
        </w:tc>
      </w:tr>
      <w:tr w:rsidR="005F47B6" w:rsidRPr="009966B6" w14:paraId="04FCC132" w14:textId="77777777" w:rsidTr="006B604E">
        <w:tc>
          <w:tcPr>
            <w:tcW w:w="6212" w:type="dxa"/>
            <w:hideMark/>
          </w:tcPr>
          <w:p w14:paraId="2E3A5A5C" w14:textId="2D07F2DA" w:rsidR="005F47B6" w:rsidRPr="009966B6" w:rsidRDefault="00E43B77" w:rsidP="001933A3">
            <w:pPr>
              <w:spacing w:line="288" w:lineRule="auto"/>
              <w:jc w:val="thaiDistribute"/>
              <w:rPr>
                <w:rFonts w:ascii="Arial" w:hAnsi="Arial" w:cs="Arial"/>
                <w:b/>
                <w:bCs/>
                <w:sz w:val="18"/>
                <w:szCs w:val="18"/>
              </w:rPr>
            </w:pPr>
            <w:r w:rsidRPr="009966B6">
              <w:rPr>
                <w:rFonts w:ascii="Arial" w:hAnsi="Arial" w:cs="Arial"/>
                <w:b/>
                <w:bCs/>
                <w:sz w:val="18"/>
                <w:szCs w:val="18"/>
              </w:rPr>
              <w:t>P</w:t>
            </w:r>
            <w:r w:rsidR="005F47B6" w:rsidRPr="009966B6">
              <w:rPr>
                <w:rFonts w:ascii="Arial" w:hAnsi="Arial" w:cs="Arial"/>
                <w:b/>
                <w:bCs/>
                <w:sz w:val="18"/>
                <w:szCs w:val="18"/>
              </w:rPr>
              <w:t xml:space="preserve">roceed from </w:t>
            </w:r>
            <w:r w:rsidR="006C5747" w:rsidRPr="009966B6">
              <w:rPr>
                <w:rFonts w:ascii="Arial" w:hAnsi="Arial" w:cs="Arial"/>
                <w:b/>
                <w:bCs/>
                <w:sz w:val="18"/>
                <w:szCs w:val="18"/>
              </w:rPr>
              <w:t xml:space="preserve">the </w:t>
            </w:r>
            <w:r w:rsidR="005F47B6" w:rsidRPr="009966B6">
              <w:rPr>
                <w:rFonts w:ascii="Arial" w:hAnsi="Arial" w:cs="Arial"/>
                <w:b/>
                <w:bCs/>
                <w:sz w:val="18"/>
                <w:szCs w:val="18"/>
              </w:rPr>
              <w:t>sale</w:t>
            </w:r>
          </w:p>
        </w:tc>
        <w:tc>
          <w:tcPr>
            <w:tcW w:w="1276" w:type="dxa"/>
            <w:vAlign w:val="bottom"/>
          </w:tcPr>
          <w:p w14:paraId="0FA94AA0" w14:textId="77777777" w:rsidR="005F47B6" w:rsidRPr="009966B6" w:rsidRDefault="005F47B6" w:rsidP="001933A3">
            <w:pPr>
              <w:spacing w:line="288" w:lineRule="auto"/>
              <w:jc w:val="thaiDistribute"/>
              <w:rPr>
                <w:rFonts w:ascii="Arial" w:hAnsi="Arial" w:cs="Arial"/>
                <w:b/>
                <w:bCs/>
                <w:sz w:val="18"/>
                <w:szCs w:val="18"/>
                <w:cs/>
              </w:rPr>
            </w:pPr>
          </w:p>
        </w:tc>
        <w:tc>
          <w:tcPr>
            <w:tcW w:w="284" w:type="dxa"/>
          </w:tcPr>
          <w:p w14:paraId="6CA08F60" w14:textId="77777777" w:rsidR="005F47B6" w:rsidRPr="009966B6" w:rsidRDefault="005F47B6" w:rsidP="001933A3">
            <w:pPr>
              <w:spacing w:line="288" w:lineRule="auto"/>
              <w:jc w:val="thaiDistribute"/>
              <w:rPr>
                <w:rFonts w:ascii="Arial" w:hAnsi="Arial" w:cs="Arial"/>
                <w:b/>
                <w:bCs/>
                <w:sz w:val="18"/>
                <w:szCs w:val="18"/>
              </w:rPr>
            </w:pPr>
          </w:p>
        </w:tc>
        <w:tc>
          <w:tcPr>
            <w:tcW w:w="1273" w:type="dxa"/>
            <w:tcBorders>
              <w:bottom w:val="single" w:sz="4" w:space="0" w:color="auto"/>
            </w:tcBorders>
            <w:vAlign w:val="bottom"/>
          </w:tcPr>
          <w:p w14:paraId="66A93901" w14:textId="54DCCF32" w:rsidR="005F47B6" w:rsidRPr="009966B6" w:rsidRDefault="00E43B77" w:rsidP="001933A3">
            <w:pPr>
              <w:tabs>
                <w:tab w:val="decimal" w:pos="1026"/>
              </w:tabs>
              <w:spacing w:line="288" w:lineRule="auto"/>
              <w:ind w:left="-144" w:right="-144"/>
              <w:jc w:val="both"/>
              <w:rPr>
                <w:rFonts w:ascii="Arial" w:hAnsi="Arial" w:cs="Arial"/>
                <w:b/>
                <w:bCs/>
                <w:sz w:val="18"/>
                <w:szCs w:val="18"/>
              </w:rPr>
            </w:pPr>
            <w:r w:rsidRPr="009966B6">
              <w:rPr>
                <w:rFonts w:ascii="Arial" w:hAnsi="Arial" w:cs="Arial"/>
                <w:b/>
                <w:bCs/>
                <w:sz w:val="18"/>
                <w:szCs w:val="18"/>
              </w:rPr>
              <w:t>4,473</w:t>
            </w:r>
          </w:p>
        </w:tc>
      </w:tr>
      <w:tr w:rsidR="009966B6" w:rsidRPr="009966B6" w14:paraId="70BD6BCF" w14:textId="77777777" w:rsidTr="009966B6">
        <w:tc>
          <w:tcPr>
            <w:tcW w:w="6212" w:type="dxa"/>
          </w:tcPr>
          <w:p w14:paraId="111311E7" w14:textId="77777777" w:rsidR="009966B6" w:rsidRPr="009966B6" w:rsidRDefault="009966B6" w:rsidP="001933A3">
            <w:pPr>
              <w:spacing w:line="288" w:lineRule="auto"/>
              <w:jc w:val="thaiDistribute"/>
              <w:rPr>
                <w:rFonts w:ascii="Arial" w:hAnsi="Arial" w:cs="Arial"/>
                <w:b/>
                <w:bCs/>
                <w:sz w:val="18"/>
                <w:szCs w:val="18"/>
              </w:rPr>
            </w:pPr>
          </w:p>
        </w:tc>
        <w:tc>
          <w:tcPr>
            <w:tcW w:w="1276" w:type="dxa"/>
            <w:vAlign w:val="bottom"/>
          </w:tcPr>
          <w:p w14:paraId="23A28A4F" w14:textId="77777777" w:rsidR="009966B6" w:rsidRPr="009966B6" w:rsidRDefault="009966B6" w:rsidP="001933A3">
            <w:pPr>
              <w:spacing w:line="288" w:lineRule="auto"/>
              <w:jc w:val="thaiDistribute"/>
              <w:rPr>
                <w:rFonts w:ascii="Arial" w:hAnsi="Arial" w:cs="Arial"/>
                <w:b/>
                <w:bCs/>
                <w:sz w:val="18"/>
                <w:szCs w:val="18"/>
                <w:cs/>
              </w:rPr>
            </w:pPr>
          </w:p>
        </w:tc>
        <w:tc>
          <w:tcPr>
            <w:tcW w:w="284" w:type="dxa"/>
          </w:tcPr>
          <w:p w14:paraId="2DA0C5CD" w14:textId="77777777" w:rsidR="009966B6" w:rsidRPr="009966B6" w:rsidRDefault="009966B6" w:rsidP="001933A3">
            <w:pPr>
              <w:spacing w:line="288" w:lineRule="auto"/>
              <w:jc w:val="thaiDistribute"/>
              <w:rPr>
                <w:rFonts w:ascii="Arial" w:hAnsi="Arial" w:cs="Arial"/>
                <w:b/>
                <w:bCs/>
                <w:sz w:val="18"/>
                <w:szCs w:val="18"/>
              </w:rPr>
            </w:pPr>
          </w:p>
        </w:tc>
        <w:tc>
          <w:tcPr>
            <w:tcW w:w="1273" w:type="dxa"/>
            <w:tcBorders>
              <w:top w:val="single" w:sz="4" w:space="0" w:color="auto"/>
            </w:tcBorders>
            <w:vAlign w:val="bottom"/>
          </w:tcPr>
          <w:p w14:paraId="0BD11FCB" w14:textId="77777777" w:rsidR="009966B6" w:rsidRPr="009966B6" w:rsidRDefault="009966B6" w:rsidP="001933A3">
            <w:pPr>
              <w:tabs>
                <w:tab w:val="decimal" w:pos="1026"/>
              </w:tabs>
              <w:spacing w:line="288" w:lineRule="auto"/>
              <w:ind w:left="-144" w:right="-144"/>
              <w:jc w:val="both"/>
              <w:rPr>
                <w:rFonts w:ascii="Arial" w:hAnsi="Arial" w:cs="Arial"/>
                <w:b/>
                <w:bCs/>
                <w:sz w:val="18"/>
                <w:szCs w:val="18"/>
              </w:rPr>
            </w:pPr>
          </w:p>
        </w:tc>
      </w:tr>
      <w:tr w:rsidR="00E43B77" w:rsidRPr="009966B6" w14:paraId="6F7D54AA" w14:textId="77777777" w:rsidTr="009966B6">
        <w:tc>
          <w:tcPr>
            <w:tcW w:w="6212" w:type="dxa"/>
            <w:hideMark/>
          </w:tcPr>
          <w:p w14:paraId="01C762FD" w14:textId="5AD72883" w:rsidR="00E43B77" w:rsidRPr="009966B6" w:rsidRDefault="00E43B77" w:rsidP="001933A3">
            <w:pPr>
              <w:spacing w:line="288" w:lineRule="auto"/>
              <w:jc w:val="thaiDistribute"/>
              <w:rPr>
                <w:rFonts w:ascii="Arial" w:hAnsi="Arial" w:cs="Arial"/>
                <w:b/>
                <w:bCs/>
                <w:sz w:val="18"/>
                <w:szCs w:val="18"/>
              </w:rPr>
            </w:pPr>
            <w:r w:rsidRPr="009966B6">
              <w:rPr>
                <w:rFonts w:ascii="Arial" w:hAnsi="Arial" w:cs="Arial"/>
                <w:b/>
                <w:bCs/>
                <w:sz w:val="18"/>
                <w:szCs w:val="18"/>
              </w:rPr>
              <w:t xml:space="preserve">Gain from the sale of </w:t>
            </w:r>
            <w:r w:rsidR="00972D92">
              <w:rPr>
                <w:rFonts w:ascii="Arial" w:hAnsi="Arial" w:cs="Arial"/>
                <w:b/>
                <w:bCs/>
                <w:sz w:val="18"/>
                <w:szCs w:val="18"/>
              </w:rPr>
              <w:t>the</w:t>
            </w:r>
            <w:r w:rsidRPr="009966B6">
              <w:rPr>
                <w:rFonts w:ascii="Arial" w:hAnsi="Arial" w:cs="Arial"/>
                <w:b/>
                <w:bCs/>
                <w:sz w:val="18"/>
                <w:szCs w:val="18"/>
              </w:rPr>
              <w:t xml:space="preserve"> investment before the comprehensive income</w:t>
            </w:r>
          </w:p>
        </w:tc>
        <w:tc>
          <w:tcPr>
            <w:tcW w:w="1276" w:type="dxa"/>
            <w:vAlign w:val="bottom"/>
          </w:tcPr>
          <w:p w14:paraId="592D32E4" w14:textId="77777777" w:rsidR="00E43B77" w:rsidRPr="009966B6" w:rsidRDefault="00E43B77" w:rsidP="001933A3">
            <w:pPr>
              <w:spacing w:line="288" w:lineRule="auto"/>
              <w:jc w:val="thaiDistribute"/>
              <w:rPr>
                <w:rFonts w:ascii="Arial" w:hAnsi="Arial" w:cs="Arial"/>
                <w:b/>
                <w:bCs/>
                <w:sz w:val="18"/>
                <w:szCs w:val="18"/>
                <w:cs/>
              </w:rPr>
            </w:pPr>
          </w:p>
        </w:tc>
        <w:tc>
          <w:tcPr>
            <w:tcW w:w="284" w:type="dxa"/>
          </w:tcPr>
          <w:p w14:paraId="36062A66" w14:textId="77777777" w:rsidR="00E43B77" w:rsidRPr="009966B6" w:rsidRDefault="00E43B77" w:rsidP="001933A3">
            <w:pPr>
              <w:spacing w:line="288" w:lineRule="auto"/>
              <w:jc w:val="thaiDistribute"/>
              <w:rPr>
                <w:rFonts w:ascii="Arial" w:hAnsi="Arial" w:cs="Arial"/>
                <w:b/>
                <w:bCs/>
                <w:sz w:val="18"/>
                <w:szCs w:val="18"/>
              </w:rPr>
            </w:pPr>
          </w:p>
        </w:tc>
        <w:tc>
          <w:tcPr>
            <w:tcW w:w="1273" w:type="dxa"/>
            <w:vAlign w:val="bottom"/>
            <w:hideMark/>
          </w:tcPr>
          <w:p w14:paraId="2595662B" w14:textId="71B7E1BA" w:rsidR="00E43B77" w:rsidRPr="009966B6" w:rsidRDefault="00F072FF" w:rsidP="001933A3">
            <w:pPr>
              <w:tabs>
                <w:tab w:val="decimal" w:pos="1026"/>
              </w:tabs>
              <w:spacing w:line="288" w:lineRule="auto"/>
              <w:ind w:left="-144" w:right="-144"/>
              <w:jc w:val="both"/>
              <w:rPr>
                <w:rFonts w:ascii="Arial" w:hAnsi="Arial" w:cs="Arial"/>
                <w:b/>
                <w:bCs/>
                <w:sz w:val="18"/>
                <w:szCs w:val="18"/>
              </w:rPr>
            </w:pPr>
            <w:r w:rsidRPr="009966B6">
              <w:rPr>
                <w:rFonts w:ascii="Arial" w:hAnsi="Arial" w:cs="Arial"/>
                <w:b/>
                <w:bCs/>
                <w:sz w:val="18"/>
                <w:szCs w:val="18"/>
              </w:rPr>
              <w:t>273</w:t>
            </w:r>
          </w:p>
        </w:tc>
      </w:tr>
      <w:tr w:rsidR="009966B6" w:rsidRPr="009966B6" w14:paraId="4521B935" w14:textId="77777777" w:rsidTr="009966B6">
        <w:tc>
          <w:tcPr>
            <w:tcW w:w="6212" w:type="dxa"/>
          </w:tcPr>
          <w:p w14:paraId="4649D434" w14:textId="77777777" w:rsidR="009966B6" w:rsidRPr="009966B6" w:rsidRDefault="009966B6" w:rsidP="001933A3">
            <w:pPr>
              <w:spacing w:line="288" w:lineRule="auto"/>
              <w:jc w:val="thaiDistribute"/>
              <w:rPr>
                <w:rFonts w:ascii="Arial" w:hAnsi="Arial" w:cs="Arial"/>
                <w:sz w:val="18"/>
                <w:szCs w:val="18"/>
              </w:rPr>
            </w:pPr>
          </w:p>
        </w:tc>
        <w:tc>
          <w:tcPr>
            <w:tcW w:w="1276" w:type="dxa"/>
            <w:vAlign w:val="bottom"/>
          </w:tcPr>
          <w:p w14:paraId="195EB253" w14:textId="77777777" w:rsidR="009966B6" w:rsidRPr="009966B6" w:rsidRDefault="009966B6" w:rsidP="001933A3">
            <w:pPr>
              <w:spacing w:line="288" w:lineRule="auto"/>
              <w:jc w:val="thaiDistribute"/>
              <w:rPr>
                <w:rFonts w:ascii="Arial" w:hAnsi="Arial" w:cs="Arial"/>
                <w:sz w:val="18"/>
                <w:szCs w:val="18"/>
                <w:cs/>
              </w:rPr>
            </w:pPr>
          </w:p>
        </w:tc>
        <w:tc>
          <w:tcPr>
            <w:tcW w:w="284" w:type="dxa"/>
          </w:tcPr>
          <w:p w14:paraId="60EBCF0D" w14:textId="77777777" w:rsidR="009966B6" w:rsidRPr="009966B6" w:rsidRDefault="009966B6" w:rsidP="001933A3">
            <w:pPr>
              <w:spacing w:line="288" w:lineRule="auto"/>
              <w:jc w:val="thaiDistribute"/>
              <w:rPr>
                <w:rFonts w:ascii="Arial" w:hAnsi="Arial" w:cs="Arial"/>
                <w:sz w:val="18"/>
                <w:szCs w:val="18"/>
              </w:rPr>
            </w:pPr>
          </w:p>
        </w:tc>
        <w:tc>
          <w:tcPr>
            <w:tcW w:w="1273" w:type="dxa"/>
            <w:vAlign w:val="bottom"/>
          </w:tcPr>
          <w:p w14:paraId="517308B4" w14:textId="77777777" w:rsidR="009966B6" w:rsidRPr="009966B6" w:rsidRDefault="009966B6" w:rsidP="001933A3">
            <w:pPr>
              <w:tabs>
                <w:tab w:val="decimal" w:pos="1026"/>
              </w:tabs>
              <w:spacing w:line="288" w:lineRule="auto"/>
              <w:ind w:left="-144" w:right="-144"/>
              <w:jc w:val="both"/>
              <w:rPr>
                <w:rFonts w:ascii="Arial" w:hAnsi="Arial" w:cs="Arial"/>
                <w:sz w:val="18"/>
                <w:szCs w:val="18"/>
              </w:rPr>
            </w:pPr>
          </w:p>
        </w:tc>
      </w:tr>
      <w:tr w:rsidR="00E43B77" w:rsidRPr="009966B6" w14:paraId="6EEB896F" w14:textId="77777777" w:rsidTr="009966B6">
        <w:tc>
          <w:tcPr>
            <w:tcW w:w="6212" w:type="dxa"/>
            <w:hideMark/>
          </w:tcPr>
          <w:p w14:paraId="3220499F" w14:textId="073D70FB" w:rsidR="00E43B77" w:rsidRPr="009966B6" w:rsidRDefault="00E43B77" w:rsidP="001933A3">
            <w:pPr>
              <w:spacing w:line="288" w:lineRule="auto"/>
              <w:jc w:val="thaiDistribute"/>
              <w:rPr>
                <w:rFonts w:ascii="Arial" w:hAnsi="Arial" w:cs="Arial"/>
                <w:sz w:val="18"/>
                <w:szCs w:val="18"/>
              </w:rPr>
            </w:pPr>
            <w:r w:rsidRPr="009966B6">
              <w:rPr>
                <w:rFonts w:ascii="Arial" w:hAnsi="Arial" w:cs="Arial"/>
                <w:sz w:val="18"/>
                <w:szCs w:val="18"/>
              </w:rPr>
              <w:t>Loss recognised in the comprehensive income of a subsidiary</w:t>
            </w:r>
          </w:p>
        </w:tc>
        <w:tc>
          <w:tcPr>
            <w:tcW w:w="1276" w:type="dxa"/>
            <w:vAlign w:val="bottom"/>
          </w:tcPr>
          <w:p w14:paraId="1BB538D3" w14:textId="77777777" w:rsidR="00E43B77" w:rsidRPr="009966B6" w:rsidRDefault="00E43B77" w:rsidP="001933A3">
            <w:pPr>
              <w:spacing w:line="288" w:lineRule="auto"/>
              <w:jc w:val="thaiDistribute"/>
              <w:rPr>
                <w:rFonts w:ascii="Arial" w:hAnsi="Arial" w:cs="Arial"/>
                <w:sz w:val="18"/>
                <w:szCs w:val="18"/>
                <w:cs/>
              </w:rPr>
            </w:pPr>
          </w:p>
        </w:tc>
        <w:tc>
          <w:tcPr>
            <w:tcW w:w="284" w:type="dxa"/>
          </w:tcPr>
          <w:p w14:paraId="1251A4E3" w14:textId="77777777" w:rsidR="00E43B77" w:rsidRPr="009966B6" w:rsidRDefault="00E43B77" w:rsidP="001933A3">
            <w:pPr>
              <w:spacing w:line="288" w:lineRule="auto"/>
              <w:jc w:val="thaiDistribute"/>
              <w:rPr>
                <w:rFonts w:ascii="Arial" w:hAnsi="Arial" w:cs="Arial"/>
                <w:sz w:val="18"/>
                <w:szCs w:val="18"/>
              </w:rPr>
            </w:pPr>
          </w:p>
        </w:tc>
        <w:tc>
          <w:tcPr>
            <w:tcW w:w="1273" w:type="dxa"/>
            <w:tcBorders>
              <w:bottom w:val="single" w:sz="4" w:space="0" w:color="auto"/>
            </w:tcBorders>
            <w:vAlign w:val="bottom"/>
            <w:hideMark/>
          </w:tcPr>
          <w:p w14:paraId="612F4EB6" w14:textId="77777777" w:rsidR="00E43B77" w:rsidRPr="009966B6" w:rsidRDefault="00E43B77" w:rsidP="001933A3">
            <w:pPr>
              <w:tabs>
                <w:tab w:val="decimal" w:pos="1026"/>
              </w:tabs>
              <w:spacing w:line="288" w:lineRule="auto"/>
              <w:ind w:left="-144" w:right="-144"/>
              <w:jc w:val="both"/>
              <w:rPr>
                <w:rFonts w:ascii="Arial" w:hAnsi="Arial" w:cs="Arial"/>
                <w:sz w:val="18"/>
                <w:szCs w:val="18"/>
              </w:rPr>
            </w:pPr>
            <w:r w:rsidRPr="009966B6">
              <w:rPr>
                <w:rFonts w:ascii="Arial" w:hAnsi="Arial" w:cs="Arial"/>
                <w:sz w:val="18"/>
                <w:szCs w:val="18"/>
              </w:rPr>
              <w:t>(148)</w:t>
            </w:r>
          </w:p>
        </w:tc>
      </w:tr>
      <w:tr w:rsidR="009966B6" w:rsidRPr="007E119B" w14:paraId="4CA887DA" w14:textId="77777777" w:rsidTr="00502BCD">
        <w:tc>
          <w:tcPr>
            <w:tcW w:w="6212" w:type="dxa"/>
          </w:tcPr>
          <w:p w14:paraId="3D669027" w14:textId="77777777" w:rsidR="009966B6" w:rsidRPr="009966B6" w:rsidRDefault="009966B6" w:rsidP="001933A3">
            <w:pPr>
              <w:spacing w:line="288" w:lineRule="auto"/>
              <w:jc w:val="thaiDistribute"/>
              <w:rPr>
                <w:rFonts w:ascii="Arial" w:hAnsi="Arial" w:cs="Arial"/>
                <w:b/>
                <w:bCs/>
                <w:sz w:val="18"/>
                <w:szCs w:val="18"/>
              </w:rPr>
            </w:pPr>
          </w:p>
        </w:tc>
        <w:tc>
          <w:tcPr>
            <w:tcW w:w="1276" w:type="dxa"/>
            <w:vAlign w:val="bottom"/>
          </w:tcPr>
          <w:p w14:paraId="22B4FCEA" w14:textId="77777777" w:rsidR="009966B6" w:rsidRPr="009966B6" w:rsidRDefault="009966B6" w:rsidP="001933A3">
            <w:pPr>
              <w:spacing w:line="288" w:lineRule="auto"/>
              <w:jc w:val="thaiDistribute"/>
              <w:rPr>
                <w:rFonts w:ascii="Arial" w:hAnsi="Arial" w:cs="Arial"/>
                <w:b/>
                <w:bCs/>
                <w:sz w:val="18"/>
                <w:szCs w:val="18"/>
                <w:cs/>
              </w:rPr>
            </w:pPr>
          </w:p>
        </w:tc>
        <w:tc>
          <w:tcPr>
            <w:tcW w:w="284" w:type="dxa"/>
          </w:tcPr>
          <w:p w14:paraId="14576132" w14:textId="77777777" w:rsidR="009966B6" w:rsidRPr="009966B6" w:rsidRDefault="009966B6" w:rsidP="001933A3">
            <w:pPr>
              <w:spacing w:line="288" w:lineRule="auto"/>
              <w:jc w:val="thaiDistribute"/>
              <w:rPr>
                <w:rFonts w:ascii="Arial" w:hAnsi="Arial" w:cs="Arial"/>
                <w:b/>
                <w:bCs/>
                <w:sz w:val="18"/>
                <w:szCs w:val="18"/>
              </w:rPr>
            </w:pPr>
          </w:p>
        </w:tc>
        <w:tc>
          <w:tcPr>
            <w:tcW w:w="1273" w:type="dxa"/>
            <w:tcBorders>
              <w:top w:val="single" w:sz="4" w:space="0" w:color="auto"/>
              <w:left w:val="nil"/>
              <w:right w:val="nil"/>
            </w:tcBorders>
            <w:vAlign w:val="bottom"/>
          </w:tcPr>
          <w:p w14:paraId="773879E0" w14:textId="77777777" w:rsidR="009966B6" w:rsidRPr="009966B6" w:rsidRDefault="009966B6" w:rsidP="001933A3">
            <w:pPr>
              <w:tabs>
                <w:tab w:val="decimal" w:pos="1026"/>
              </w:tabs>
              <w:spacing w:line="288" w:lineRule="auto"/>
              <w:ind w:left="-144" w:right="-144"/>
              <w:jc w:val="both"/>
              <w:rPr>
                <w:rFonts w:ascii="Arial" w:hAnsi="Arial" w:cs="Arial"/>
                <w:b/>
                <w:bCs/>
                <w:sz w:val="18"/>
                <w:szCs w:val="18"/>
              </w:rPr>
            </w:pPr>
          </w:p>
        </w:tc>
      </w:tr>
      <w:tr w:rsidR="00E43B77" w:rsidRPr="007E119B" w14:paraId="09866C85" w14:textId="77777777" w:rsidTr="00502BCD">
        <w:tc>
          <w:tcPr>
            <w:tcW w:w="6212" w:type="dxa"/>
            <w:hideMark/>
          </w:tcPr>
          <w:p w14:paraId="63467411" w14:textId="1C7ACE1F" w:rsidR="00E43B77" w:rsidRPr="009966B6" w:rsidRDefault="00E43B77" w:rsidP="001933A3">
            <w:pPr>
              <w:spacing w:line="288" w:lineRule="auto"/>
              <w:jc w:val="thaiDistribute"/>
              <w:rPr>
                <w:rFonts w:ascii="Arial" w:hAnsi="Arial" w:cs="Arial"/>
                <w:b/>
                <w:bCs/>
                <w:sz w:val="18"/>
                <w:szCs w:val="18"/>
              </w:rPr>
            </w:pPr>
            <w:r w:rsidRPr="009966B6">
              <w:rPr>
                <w:rFonts w:ascii="Arial" w:hAnsi="Arial" w:cs="Arial"/>
                <w:b/>
                <w:bCs/>
                <w:sz w:val="18"/>
                <w:szCs w:val="18"/>
              </w:rPr>
              <w:t xml:space="preserve">Gain from the sale of </w:t>
            </w:r>
            <w:r w:rsidR="00972D92">
              <w:rPr>
                <w:rFonts w:ascii="Arial" w:hAnsi="Arial" w:cs="Arial"/>
                <w:b/>
                <w:bCs/>
                <w:sz w:val="18"/>
                <w:szCs w:val="18"/>
              </w:rPr>
              <w:t>the</w:t>
            </w:r>
            <w:r w:rsidRPr="009966B6">
              <w:rPr>
                <w:rFonts w:ascii="Arial" w:hAnsi="Arial" w:cs="Arial"/>
                <w:b/>
                <w:bCs/>
                <w:sz w:val="18"/>
                <w:szCs w:val="18"/>
              </w:rPr>
              <w:t xml:space="preserve"> investment</w:t>
            </w:r>
          </w:p>
        </w:tc>
        <w:tc>
          <w:tcPr>
            <w:tcW w:w="1276" w:type="dxa"/>
            <w:vAlign w:val="bottom"/>
          </w:tcPr>
          <w:p w14:paraId="20DF9B53" w14:textId="77777777" w:rsidR="00E43B77" w:rsidRPr="009966B6" w:rsidRDefault="00E43B77" w:rsidP="001933A3">
            <w:pPr>
              <w:spacing w:line="288" w:lineRule="auto"/>
              <w:jc w:val="thaiDistribute"/>
              <w:rPr>
                <w:rFonts w:ascii="Arial" w:hAnsi="Arial" w:cs="Arial"/>
                <w:b/>
                <w:bCs/>
                <w:sz w:val="18"/>
                <w:szCs w:val="18"/>
                <w:cs/>
              </w:rPr>
            </w:pPr>
          </w:p>
        </w:tc>
        <w:tc>
          <w:tcPr>
            <w:tcW w:w="284" w:type="dxa"/>
          </w:tcPr>
          <w:p w14:paraId="3D568F40" w14:textId="77777777" w:rsidR="00E43B77" w:rsidRPr="009966B6" w:rsidRDefault="00E43B77" w:rsidP="001933A3">
            <w:pPr>
              <w:spacing w:line="288" w:lineRule="auto"/>
              <w:jc w:val="thaiDistribute"/>
              <w:rPr>
                <w:rFonts w:ascii="Arial" w:hAnsi="Arial" w:cs="Arial"/>
                <w:b/>
                <w:bCs/>
                <w:sz w:val="18"/>
                <w:szCs w:val="18"/>
              </w:rPr>
            </w:pPr>
          </w:p>
        </w:tc>
        <w:tc>
          <w:tcPr>
            <w:tcW w:w="1273" w:type="dxa"/>
            <w:tcBorders>
              <w:left w:val="nil"/>
              <w:bottom w:val="double" w:sz="4" w:space="0" w:color="auto"/>
              <w:right w:val="nil"/>
            </w:tcBorders>
            <w:vAlign w:val="bottom"/>
            <w:hideMark/>
          </w:tcPr>
          <w:p w14:paraId="3CC26AC2" w14:textId="365B7E21" w:rsidR="00E43B77" w:rsidRPr="000C4547" w:rsidRDefault="00E43B77" w:rsidP="001933A3">
            <w:pPr>
              <w:tabs>
                <w:tab w:val="decimal" w:pos="1026"/>
              </w:tabs>
              <w:spacing w:line="288" w:lineRule="auto"/>
              <w:ind w:left="-144" w:right="-144"/>
              <w:jc w:val="both"/>
              <w:rPr>
                <w:rFonts w:ascii="Arial" w:hAnsi="Arial" w:cs="Arial"/>
                <w:b/>
                <w:bCs/>
                <w:sz w:val="18"/>
                <w:szCs w:val="18"/>
              </w:rPr>
            </w:pPr>
            <w:r w:rsidRPr="009966B6">
              <w:rPr>
                <w:rFonts w:ascii="Arial" w:hAnsi="Arial" w:cs="Arial"/>
                <w:b/>
                <w:bCs/>
                <w:sz w:val="18"/>
                <w:szCs w:val="18"/>
              </w:rPr>
              <w:t>1</w:t>
            </w:r>
            <w:r w:rsidR="00F072FF" w:rsidRPr="009966B6">
              <w:rPr>
                <w:rFonts w:ascii="Arial" w:hAnsi="Arial" w:cs="Arial"/>
                <w:b/>
                <w:bCs/>
                <w:sz w:val="18"/>
                <w:szCs w:val="18"/>
              </w:rPr>
              <w:t>25</w:t>
            </w:r>
          </w:p>
        </w:tc>
      </w:tr>
    </w:tbl>
    <w:p w14:paraId="313268E6" w14:textId="77777777" w:rsidR="005921E7" w:rsidRDefault="005921E7">
      <w:pPr>
        <w:rPr>
          <w:rFonts w:ascii="Arial" w:hAnsi="Arial" w:cs="Arial"/>
          <w:b/>
          <w:bCs/>
          <w:sz w:val="18"/>
          <w:szCs w:val="18"/>
          <w:lang w:val="en-GB"/>
        </w:rPr>
      </w:pPr>
    </w:p>
    <w:p w14:paraId="7EF3D7D9" w14:textId="4FFD6C7A" w:rsidR="005921E7" w:rsidRDefault="00972D92" w:rsidP="00496F77">
      <w:pPr>
        <w:spacing w:after="120" w:line="240" w:lineRule="exact"/>
        <w:ind w:left="567" w:hanging="567"/>
        <w:jc w:val="both"/>
        <w:rPr>
          <w:rFonts w:ascii="Arial" w:hAnsi="Arial" w:cs="Arial"/>
          <w:b/>
          <w:bCs/>
          <w:sz w:val="18"/>
          <w:szCs w:val="18"/>
          <w:lang w:val="en-GB"/>
        </w:rPr>
      </w:pPr>
      <w:r>
        <w:rPr>
          <w:rFonts w:ascii="Arial" w:hAnsi="Arial" w:cs="Arial"/>
          <w:b/>
          <w:bCs/>
          <w:sz w:val="18"/>
          <w:szCs w:val="18"/>
        </w:rPr>
        <w:t>9</w:t>
      </w:r>
      <w:r w:rsidR="005921E7">
        <w:rPr>
          <w:rFonts w:ascii="Arial" w:hAnsi="Arial" w:cs="Arial"/>
          <w:b/>
          <w:bCs/>
          <w:sz w:val="18"/>
          <w:szCs w:val="18"/>
        </w:rPr>
        <w:tab/>
      </w:r>
      <w:r w:rsidR="005921E7">
        <w:rPr>
          <w:rFonts w:ascii="Arial" w:hAnsi="Arial" w:cs="Arial"/>
          <w:b/>
          <w:bCs/>
          <w:sz w:val="18"/>
          <w:szCs w:val="18"/>
          <w:lang w:val="en-GB"/>
        </w:rPr>
        <w:t xml:space="preserve">Financial </w:t>
      </w:r>
      <w:r>
        <w:rPr>
          <w:rFonts w:ascii="Arial" w:hAnsi="Arial" w:cs="Arial"/>
          <w:b/>
          <w:bCs/>
          <w:sz w:val="18"/>
          <w:szCs w:val="18"/>
          <w:lang w:val="en-GB"/>
        </w:rPr>
        <w:t>summaries</w:t>
      </w:r>
      <w:r w:rsidR="005921E7">
        <w:rPr>
          <w:rFonts w:ascii="Arial" w:hAnsi="Arial" w:cs="Arial"/>
          <w:b/>
          <w:bCs/>
          <w:sz w:val="18"/>
          <w:szCs w:val="18"/>
          <w:lang w:val="en-GB"/>
        </w:rPr>
        <w:t xml:space="preserve"> of key associate</w:t>
      </w:r>
    </w:p>
    <w:p w14:paraId="3C0DB4C5" w14:textId="7791A2F8" w:rsidR="00560B84" w:rsidRDefault="00560B84" w:rsidP="00496F77">
      <w:pPr>
        <w:spacing w:after="120" w:line="240" w:lineRule="atLeast"/>
        <w:ind w:left="567"/>
        <w:jc w:val="both"/>
        <w:rPr>
          <w:rFonts w:ascii="Arial" w:hAnsi="Arial" w:cs="Arial"/>
          <w:sz w:val="18"/>
          <w:szCs w:val="18"/>
        </w:rPr>
      </w:pPr>
      <w:r>
        <w:rPr>
          <w:rFonts w:ascii="Arial" w:hAnsi="Arial" w:cs="Arial"/>
          <w:sz w:val="18"/>
          <w:szCs w:val="18"/>
        </w:rPr>
        <w:t xml:space="preserve">The following table </w:t>
      </w:r>
      <w:r w:rsidR="00545B28">
        <w:rPr>
          <w:rFonts w:ascii="Arial" w:hAnsi="Arial" w:cs="Arial"/>
          <w:sz w:val="18"/>
          <w:szCs w:val="18"/>
        </w:rPr>
        <w:t>summarises</w:t>
      </w:r>
      <w:r w:rsidR="00AB7EF6">
        <w:rPr>
          <w:rFonts w:ascii="Arial" w:hAnsi="Arial" w:cs="Arial"/>
          <w:sz w:val="18"/>
          <w:szCs w:val="18"/>
        </w:rPr>
        <w:t xml:space="preserve"> </w:t>
      </w:r>
      <w:r w:rsidR="00545B28">
        <w:rPr>
          <w:rFonts w:ascii="Arial" w:hAnsi="Arial" w:cs="Arial"/>
          <w:sz w:val="18"/>
          <w:szCs w:val="18"/>
        </w:rPr>
        <w:t xml:space="preserve">the </w:t>
      </w:r>
      <w:r>
        <w:rPr>
          <w:rFonts w:ascii="Arial" w:hAnsi="Arial" w:cs="Arial"/>
          <w:sz w:val="18"/>
          <w:szCs w:val="18"/>
        </w:rPr>
        <w:t>financial information of the significant associate, adjusted for fair value adjustments at acquisition and differences in accounting policies (if any) for the years ended 31 December 202</w:t>
      </w:r>
      <w:r w:rsidR="00D6627A">
        <w:rPr>
          <w:rFonts w:ascii="Arial" w:hAnsi="Arial" w:cs="Arial"/>
          <w:sz w:val="18"/>
          <w:szCs w:val="18"/>
        </w:rPr>
        <w:t>3</w:t>
      </w:r>
      <w:r>
        <w:rPr>
          <w:rFonts w:ascii="Arial" w:hAnsi="Arial" w:cs="Arial"/>
          <w:sz w:val="18"/>
          <w:szCs w:val="18"/>
        </w:rPr>
        <w:t xml:space="preserve"> and 202</w:t>
      </w:r>
      <w:r w:rsidR="00D6627A">
        <w:rPr>
          <w:rFonts w:ascii="Arial" w:hAnsi="Arial" w:cs="Arial"/>
          <w:sz w:val="18"/>
          <w:szCs w:val="18"/>
        </w:rPr>
        <w:t>2</w:t>
      </w:r>
      <w:r>
        <w:rPr>
          <w:rFonts w:ascii="Arial" w:hAnsi="Arial" w:cs="Arial"/>
          <w:sz w:val="18"/>
          <w:szCs w:val="18"/>
        </w:rPr>
        <w:t xml:space="preserve"> (other than investment in AIS</w:t>
      </w:r>
      <w:r>
        <w:rPr>
          <w:rFonts w:ascii="Arial" w:hAnsi="Arial" w:cs="Arial"/>
          <w:sz w:val="18"/>
          <w:szCs w:val="18"/>
          <w:lang w:val="en-GB"/>
        </w:rPr>
        <w:t>, which is a listed company in the SET, INTOUCH Group does not have any other associates that are listed companies</w:t>
      </w:r>
      <w:r w:rsidR="00D6627A">
        <w:rPr>
          <w:rFonts w:ascii="Arial" w:hAnsi="Arial" w:cs="Arial"/>
          <w:sz w:val="18"/>
          <w:szCs w:val="18"/>
          <w:lang w:val="en-GB"/>
        </w:rPr>
        <w:t xml:space="preserve"> which</w:t>
      </w:r>
      <w:r>
        <w:rPr>
          <w:rFonts w:ascii="Arial" w:hAnsi="Arial" w:cs="Arial"/>
          <w:sz w:val="18"/>
          <w:szCs w:val="18"/>
        </w:rPr>
        <w:t xml:space="preserve"> do not have published price quotations).</w:t>
      </w:r>
    </w:p>
    <w:p w14:paraId="766DC4EF" w14:textId="48F1E14E" w:rsidR="0097485D" w:rsidRDefault="00F54F42" w:rsidP="00496F77">
      <w:pPr>
        <w:spacing w:after="120" w:line="240" w:lineRule="atLeast"/>
        <w:ind w:left="567"/>
        <w:jc w:val="both"/>
        <w:rPr>
          <w:rFonts w:ascii="Arial" w:hAnsi="Arial" w:cs="Arial"/>
          <w:sz w:val="18"/>
          <w:szCs w:val="18"/>
        </w:rPr>
      </w:pPr>
      <w:r w:rsidRPr="00F54F42">
        <w:rPr>
          <w:noProof/>
        </w:rPr>
        <w:drawing>
          <wp:inline distT="0" distB="0" distL="0" distR="0" wp14:anchorId="4E61A1FD" wp14:editId="665C4326">
            <wp:extent cx="5760000" cy="4584847"/>
            <wp:effectExtent l="0" t="0" r="0" b="0"/>
            <wp:docPr id="3072574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000" cy="4584847"/>
                    </a:xfrm>
                    <a:prstGeom prst="rect">
                      <a:avLst/>
                    </a:prstGeom>
                    <a:noFill/>
                    <a:ln>
                      <a:noFill/>
                    </a:ln>
                  </pic:spPr>
                </pic:pic>
              </a:graphicData>
            </a:graphic>
          </wp:inline>
        </w:drawing>
      </w:r>
    </w:p>
    <w:p w14:paraId="1F736C45" w14:textId="77777777" w:rsidR="000F2F39" w:rsidRDefault="000F2F39" w:rsidP="00496F77">
      <w:pPr>
        <w:spacing w:after="120" w:line="240" w:lineRule="exact"/>
        <w:ind w:left="567" w:hanging="567"/>
        <w:jc w:val="both"/>
        <w:rPr>
          <w:rFonts w:ascii="Arial" w:hAnsi="Arial" w:cs="Arial"/>
          <w:b/>
          <w:bCs/>
          <w:sz w:val="18"/>
          <w:szCs w:val="18"/>
          <w:lang w:val="en-GB"/>
        </w:rPr>
      </w:pPr>
    </w:p>
    <w:p w14:paraId="2FB5923D" w14:textId="77777777" w:rsidR="000F2F39" w:rsidRDefault="000F2F39" w:rsidP="00496F77">
      <w:pPr>
        <w:spacing w:after="120" w:line="240" w:lineRule="exact"/>
        <w:ind w:left="567" w:hanging="567"/>
        <w:jc w:val="both"/>
        <w:rPr>
          <w:rFonts w:ascii="Arial" w:hAnsi="Arial" w:cs="Arial"/>
          <w:b/>
          <w:bCs/>
          <w:sz w:val="18"/>
          <w:szCs w:val="18"/>
          <w:lang w:val="en-GB"/>
        </w:rPr>
      </w:pPr>
    </w:p>
    <w:p w14:paraId="70276CB7" w14:textId="1E39EFE9" w:rsidR="004D32A1" w:rsidRPr="005325A3" w:rsidRDefault="00283386" w:rsidP="00496F77">
      <w:pPr>
        <w:spacing w:after="120" w:line="240" w:lineRule="exact"/>
        <w:ind w:left="567" w:hanging="567"/>
        <w:jc w:val="both"/>
        <w:rPr>
          <w:rFonts w:ascii="Arial" w:hAnsi="Arial" w:cstheme="minorBidi"/>
          <w:b/>
          <w:bCs/>
          <w:sz w:val="18"/>
          <w:szCs w:val="18"/>
        </w:rPr>
      </w:pPr>
      <w:r>
        <w:rPr>
          <w:rFonts w:ascii="Arial" w:hAnsi="Arial" w:cs="Arial"/>
          <w:b/>
          <w:bCs/>
          <w:sz w:val="18"/>
          <w:szCs w:val="18"/>
          <w:lang w:val="en-GB"/>
        </w:rPr>
        <w:lastRenderedPageBreak/>
        <w:t>1</w:t>
      </w:r>
      <w:r w:rsidR="00D6627A">
        <w:rPr>
          <w:rFonts w:ascii="Arial" w:hAnsi="Arial" w:cs="Arial"/>
          <w:b/>
          <w:bCs/>
          <w:sz w:val="18"/>
          <w:szCs w:val="18"/>
          <w:lang w:val="en-GB"/>
        </w:rPr>
        <w:t>0</w:t>
      </w:r>
      <w:r w:rsidR="004D32A1" w:rsidRPr="006E7255">
        <w:rPr>
          <w:rFonts w:ascii="Arial" w:hAnsi="Arial" w:cs="Arial"/>
          <w:b/>
          <w:bCs/>
          <w:sz w:val="18"/>
          <w:szCs w:val="18"/>
          <w:lang w:val="en-GB"/>
        </w:rPr>
        <w:t xml:space="preserve"> </w:t>
      </w:r>
      <w:r w:rsidR="004D32A1">
        <w:rPr>
          <w:rFonts w:ascii="Arial" w:hAnsi="Arial" w:cs="Arial"/>
          <w:b/>
          <w:bCs/>
          <w:sz w:val="18"/>
          <w:szCs w:val="18"/>
          <w:lang w:val="en-GB"/>
        </w:rPr>
        <w:tab/>
        <w:t>Investment</w:t>
      </w:r>
      <w:r w:rsidR="0062736D">
        <w:rPr>
          <w:rFonts w:ascii="Arial" w:hAnsi="Arial" w:cs="Arial"/>
          <w:b/>
          <w:bCs/>
          <w:sz w:val="18"/>
          <w:szCs w:val="18"/>
          <w:lang w:val="en-GB"/>
        </w:rPr>
        <w:t>s</w:t>
      </w:r>
      <w:r w:rsidR="004D32A1">
        <w:rPr>
          <w:rFonts w:ascii="Arial" w:hAnsi="Arial" w:cs="Arial"/>
          <w:b/>
          <w:bCs/>
          <w:sz w:val="18"/>
          <w:szCs w:val="18"/>
          <w:lang w:val="en-GB"/>
        </w:rPr>
        <w:t xml:space="preserve"> in </w:t>
      </w:r>
      <w:r w:rsidR="0062736D">
        <w:rPr>
          <w:rFonts w:ascii="Arial" w:hAnsi="Arial" w:cs="Arial"/>
          <w:b/>
          <w:bCs/>
          <w:sz w:val="18"/>
          <w:szCs w:val="18"/>
          <w:lang w:val="en-GB"/>
        </w:rPr>
        <w:t>v</w:t>
      </w:r>
      <w:r w:rsidR="004D32A1">
        <w:rPr>
          <w:rFonts w:ascii="Arial" w:hAnsi="Arial" w:cs="Arial"/>
          <w:b/>
          <w:bCs/>
          <w:sz w:val="18"/>
          <w:szCs w:val="18"/>
          <w:lang w:val="en-GB"/>
        </w:rPr>
        <w:t xml:space="preserve">enture </w:t>
      </w:r>
      <w:r w:rsidR="0062736D">
        <w:rPr>
          <w:rFonts w:ascii="Arial" w:hAnsi="Arial" w:cs="Arial"/>
          <w:b/>
          <w:bCs/>
          <w:sz w:val="18"/>
          <w:szCs w:val="18"/>
          <w:lang w:val="en-GB"/>
        </w:rPr>
        <w:t>capital</w:t>
      </w:r>
    </w:p>
    <w:p w14:paraId="59879732" w14:textId="2F2BA880" w:rsidR="004D32A1" w:rsidRDefault="00E721AF" w:rsidP="00496F77">
      <w:pPr>
        <w:spacing w:line="240" w:lineRule="atLeast"/>
        <w:ind w:left="567"/>
        <w:jc w:val="thaiDistribute"/>
        <w:rPr>
          <w:rFonts w:ascii="Arial" w:hAnsi="Arial" w:cs="Arial"/>
          <w:sz w:val="18"/>
          <w:szCs w:val="18"/>
          <w:lang w:val="en-GB"/>
        </w:rPr>
      </w:pPr>
      <w:r w:rsidRPr="00E721AF">
        <w:rPr>
          <w:rFonts w:ascii="Arial" w:hAnsi="Arial" w:cs="Arial"/>
          <w:sz w:val="18"/>
          <w:szCs w:val="18"/>
          <w:lang w:val="en-GB"/>
        </w:rPr>
        <w:t xml:space="preserve">Movements of investments in </w:t>
      </w:r>
      <w:r w:rsidR="0062736D">
        <w:rPr>
          <w:rFonts w:ascii="Arial" w:hAnsi="Arial" w:cs="Arial"/>
          <w:sz w:val="18"/>
          <w:szCs w:val="18"/>
          <w:lang w:val="en-GB"/>
        </w:rPr>
        <w:t>v</w:t>
      </w:r>
      <w:r w:rsidRPr="00E721AF">
        <w:rPr>
          <w:rFonts w:ascii="Arial" w:hAnsi="Arial" w:cs="Arial"/>
          <w:sz w:val="18"/>
          <w:szCs w:val="18"/>
          <w:lang w:val="en-GB"/>
        </w:rPr>
        <w:t xml:space="preserve">enture </w:t>
      </w:r>
      <w:r w:rsidR="0062736D">
        <w:rPr>
          <w:rFonts w:ascii="Arial" w:hAnsi="Arial" w:cs="Arial"/>
          <w:sz w:val="18"/>
          <w:szCs w:val="18"/>
          <w:lang w:val="en-GB"/>
        </w:rPr>
        <w:t>c</w:t>
      </w:r>
      <w:r w:rsidRPr="00E721AF">
        <w:rPr>
          <w:rFonts w:ascii="Arial" w:hAnsi="Arial" w:cs="Arial"/>
          <w:sz w:val="18"/>
          <w:szCs w:val="18"/>
          <w:lang w:val="en-GB"/>
        </w:rPr>
        <w:t>apital were as follows:</w:t>
      </w:r>
    </w:p>
    <w:p w14:paraId="38EBFE5B" w14:textId="0324D133" w:rsidR="00283386" w:rsidRDefault="002A733E" w:rsidP="00496F77">
      <w:pPr>
        <w:spacing w:line="240" w:lineRule="atLeast"/>
        <w:ind w:left="567"/>
        <w:jc w:val="thaiDistribute"/>
        <w:rPr>
          <w:rFonts w:ascii="Arial" w:hAnsi="Arial" w:cs="Arial"/>
          <w:sz w:val="18"/>
          <w:szCs w:val="18"/>
          <w:lang w:val="en-GB"/>
        </w:rPr>
      </w:pPr>
      <w:r w:rsidRPr="002A733E">
        <w:rPr>
          <w:noProof/>
        </w:rPr>
        <w:drawing>
          <wp:inline distT="0" distB="0" distL="0" distR="0" wp14:anchorId="7ADA5379" wp14:editId="33F20CD7">
            <wp:extent cx="5760000" cy="2000687"/>
            <wp:effectExtent l="0" t="0" r="0" b="0"/>
            <wp:docPr id="8871842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60000" cy="2000687"/>
                    </a:xfrm>
                    <a:prstGeom prst="rect">
                      <a:avLst/>
                    </a:prstGeom>
                    <a:noFill/>
                    <a:ln>
                      <a:noFill/>
                    </a:ln>
                  </pic:spPr>
                </pic:pic>
              </a:graphicData>
            </a:graphic>
          </wp:inline>
        </w:drawing>
      </w:r>
    </w:p>
    <w:p w14:paraId="47BD1ADF" w14:textId="48F66273" w:rsidR="004D32A1" w:rsidRPr="004A704A" w:rsidRDefault="00E05F62" w:rsidP="00AC52F5">
      <w:pPr>
        <w:spacing w:line="240" w:lineRule="atLeast"/>
        <w:ind w:left="426"/>
        <w:jc w:val="thaiDistribute"/>
        <w:rPr>
          <w:rFonts w:ascii="Arial" w:hAnsi="Arial" w:cs="Arial"/>
          <w:sz w:val="18"/>
          <w:szCs w:val="18"/>
        </w:rPr>
      </w:pPr>
      <w:r w:rsidRPr="00E05F62">
        <w:rPr>
          <w:rFonts w:ascii="Arial" w:hAnsi="Arial" w:cs="Arial"/>
          <w:sz w:val="18"/>
          <w:szCs w:val="18"/>
          <w:lang w:val="en-GB"/>
        </w:rPr>
        <w:t xml:space="preserve"> </w:t>
      </w:r>
      <w:r w:rsidR="00E67FD0" w:rsidRPr="00E67FD0">
        <w:rPr>
          <w:rFonts w:ascii="Arial" w:hAnsi="Arial" w:cs="Arial"/>
          <w:sz w:val="18"/>
          <w:szCs w:val="18"/>
        </w:rPr>
        <w:t xml:space="preserve"> </w:t>
      </w:r>
    </w:p>
    <w:p w14:paraId="6BF7FD99" w14:textId="590806D8" w:rsidR="00283386" w:rsidRDefault="008A056C" w:rsidP="00496F77">
      <w:pPr>
        <w:spacing w:after="120" w:line="240" w:lineRule="atLeast"/>
        <w:ind w:left="567" w:right="102"/>
        <w:jc w:val="both"/>
        <w:rPr>
          <w:rFonts w:ascii="Arial" w:eastAsia="Times New Roman" w:hAnsi="Arial" w:cs="Arial"/>
          <w:sz w:val="18"/>
          <w:szCs w:val="18"/>
          <w:lang w:val="en-GB"/>
        </w:rPr>
      </w:pPr>
      <w:r w:rsidRPr="009E2BB8">
        <w:rPr>
          <w:rFonts w:ascii="Arial" w:eastAsia="Times New Roman" w:hAnsi="Arial" w:cs="Arial"/>
          <w:sz w:val="18"/>
          <w:szCs w:val="18"/>
          <w:lang w:val="en-GB"/>
        </w:rPr>
        <w:t xml:space="preserve">The Group determines Level 3 fair values for investment in </w:t>
      </w:r>
      <w:r>
        <w:rPr>
          <w:rFonts w:ascii="Arial" w:eastAsia="Times New Roman" w:hAnsi="Arial" w:cs="Arial"/>
          <w:sz w:val="18"/>
          <w:szCs w:val="18"/>
          <w:lang w:val="en-GB"/>
        </w:rPr>
        <w:t>v</w:t>
      </w:r>
      <w:r w:rsidRPr="009E2BB8">
        <w:rPr>
          <w:rFonts w:ascii="Arial" w:eastAsia="Times New Roman" w:hAnsi="Arial" w:cs="Arial"/>
          <w:sz w:val="18"/>
          <w:szCs w:val="18"/>
          <w:lang w:val="en-GB"/>
        </w:rPr>
        <w:t xml:space="preserve">enture </w:t>
      </w:r>
      <w:r>
        <w:rPr>
          <w:rFonts w:ascii="Arial" w:eastAsia="Times New Roman" w:hAnsi="Arial" w:cs="Arial"/>
          <w:sz w:val="18"/>
          <w:szCs w:val="18"/>
          <w:lang w:val="en-GB"/>
        </w:rPr>
        <w:t>c</w:t>
      </w:r>
      <w:r w:rsidRPr="009E2BB8">
        <w:rPr>
          <w:rFonts w:ascii="Arial" w:eastAsia="Times New Roman" w:hAnsi="Arial" w:cs="Arial"/>
          <w:sz w:val="18"/>
          <w:szCs w:val="18"/>
          <w:lang w:val="en-GB"/>
        </w:rPr>
        <w:t>apital measured at FVTPL by using the latest transaction price or the agreed trading price of market participants or estimate using valuation techniques based on the nature of the investee's business</w:t>
      </w:r>
      <w:r>
        <w:rPr>
          <w:rFonts w:ascii="Arial" w:eastAsia="Times New Roman" w:hAnsi="Arial" w:cs="Arial"/>
          <w:sz w:val="18"/>
          <w:szCs w:val="18"/>
          <w:lang w:val="en-GB"/>
        </w:rPr>
        <w:t>.</w:t>
      </w:r>
    </w:p>
    <w:p w14:paraId="636B8059" w14:textId="29667131" w:rsidR="00E67FD0" w:rsidRPr="004E2760" w:rsidRDefault="00E67FD0" w:rsidP="00496F77">
      <w:pPr>
        <w:spacing w:after="120" w:line="240" w:lineRule="atLeast"/>
        <w:ind w:left="567" w:right="102"/>
        <w:jc w:val="both"/>
        <w:rPr>
          <w:rFonts w:ascii="Arial" w:hAnsi="Arial" w:cs="Arial"/>
          <w:sz w:val="18"/>
          <w:szCs w:val="18"/>
        </w:rPr>
      </w:pPr>
      <w:r w:rsidRPr="004E2760">
        <w:rPr>
          <w:rFonts w:ascii="Arial" w:hAnsi="Arial" w:cs="Arial"/>
          <w:sz w:val="18"/>
          <w:szCs w:val="18"/>
        </w:rPr>
        <w:t>The gain on remeasur</w:t>
      </w:r>
      <w:r w:rsidR="00AD7B5F" w:rsidRPr="004E2760">
        <w:rPr>
          <w:rFonts w:ascii="Arial" w:hAnsi="Arial" w:cs="Arial"/>
          <w:sz w:val="18"/>
          <w:szCs w:val="18"/>
        </w:rPr>
        <w:t>ement</w:t>
      </w:r>
      <w:r w:rsidRPr="004E2760">
        <w:rPr>
          <w:rFonts w:ascii="Arial" w:hAnsi="Arial" w:cs="Arial"/>
          <w:sz w:val="18"/>
          <w:szCs w:val="18"/>
        </w:rPr>
        <w:t xml:space="preserve"> of investments at FVTPL was </w:t>
      </w:r>
      <w:r w:rsidR="00AD7B5F" w:rsidRPr="004E2760">
        <w:rPr>
          <w:rFonts w:ascii="Arial" w:hAnsi="Arial" w:cs="Arial"/>
          <w:sz w:val="18"/>
          <w:szCs w:val="18"/>
        </w:rPr>
        <w:t xml:space="preserve">presented as part of </w:t>
      </w:r>
      <w:r w:rsidRPr="004E2760">
        <w:rPr>
          <w:rFonts w:ascii="Arial" w:hAnsi="Arial" w:cs="Arial"/>
          <w:sz w:val="18"/>
          <w:szCs w:val="18"/>
        </w:rPr>
        <w:t xml:space="preserve">other income </w:t>
      </w:r>
      <w:r w:rsidR="00D6627A">
        <w:rPr>
          <w:rFonts w:ascii="Arial" w:hAnsi="Arial" w:cs="Arial"/>
          <w:sz w:val="18"/>
          <w:szCs w:val="18"/>
        </w:rPr>
        <w:t xml:space="preserve">or administrative expenses </w:t>
      </w:r>
      <w:r w:rsidRPr="004E2760">
        <w:rPr>
          <w:rFonts w:ascii="Arial" w:hAnsi="Arial" w:cs="Arial"/>
          <w:sz w:val="18"/>
          <w:szCs w:val="18"/>
        </w:rPr>
        <w:t>in the statement of profit or loss</w:t>
      </w:r>
      <w:r w:rsidR="00D6627A">
        <w:rPr>
          <w:rFonts w:ascii="Arial" w:hAnsi="Arial" w:cs="Arial"/>
          <w:sz w:val="18"/>
          <w:szCs w:val="18"/>
        </w:rPr>
        <w:t>, as the case may be</w:t>
      </w:r>
      <w:r w:rsidRPr="004E2760">
        <w:rPr>
          <w:rFonts w:ascii="Arial" w:hAnsi="Arial" w:cs="Arial"/>
          <w:sz w:val="18"/>
          <w:szCs w:val="18"/>
        </w:rPr>
        <w:t>.</w:t>
      </w:r>
    </w:p>
    <w:p w14:paraId="21AC60B9" w14:textId="3AC976E2" w:rsidR="004D32A1" w:rsidRDefault="004D32A1" w:rsidP="00496F77">
      <w:pPr>
        <w:spacing w:line="240" w:lineRule="atLeast"/>
        <w:ind w:left="567"/>
        <w:jc w:val="both"/>
        <w:rPr>
          <w:rFonts w:ascii="Arial" w:hAnsi="Arial" w:cs="Arial"/>
          <w:sz w:val="18"/>
          <w:szCs w:val="18"/>
          <w:lang w:val="en-GB"/>
        </w:rPr>
      </w:pPr>
      <w:r w:rsidRPr="004D32A1">
        <w:rPr>
          <w:rFonts w:ascii="Arial" w:hAnsi="Arial" w:cs="Arial"/>
          <w:sz w:val="18"/>
          <w:szCs w:val="18"/>
          <w:lang w:val="en-GB"/>
        </w:rPr>
        <w:t xml:space="preserve">Investments in </w:t>
      </w:r>
      <w:r w:rsidR="0062736D">
        <w:rPr>
          <w:rFonts w:ascii="Arial" w:hAnsi="Arial" w:cs="Arial"/>
          <w:sz w:val="18"/>
          <w:szCs w:val="18"/>
          <w:lang w:val="en-GB"/>
        </w:rPr>
        <w:t>v</w:t>
      </w:r>
      <w:r w:rsidRPr="004D32A1">
        <w:rPr>
          <w:rFonts w:ascii="Arial" w:hAnsi="Arial" w:cs="Arial"/>
          <w:sz w:val="18"/>
          <w:szCs w:val="18"/>
          <w:lang w:val="en-GB"/>
        </w:rPr>
        <w:t xml:space="preserve">enture </w:t>
      </w:r>
      <w:r w:rsidR="0062736D">
        <w:rPr>
          <w:rFonts w:ascii="Arial" w:hAnsi="Arial" w:cs="Arial"/>
          <w:sz w:val="18"/>
          <w:szCs w:val="18"/>
          <w:lang w:val="en-GB"/>
        </w:rPr>
        <w:t>c</w:t>
      </w:r>
      <w:r w:rsidRPr="004D32A1">
        <w:rPr>
          <w:rFonts w:ascii="Arial" w:hAnsi="Arial" w:cs="Arial"/>
          <w:sz w:val="18"/>
          <w:szCs w:val="18"/>
          <w:lang w:val="en-GB"/>
        </w:rPr>
        <w:t>apital can be categorised as follows:</w:t>
      </w:r>
    </w:p>
    <w:p w14:paraId="1AAEBDE4" w14:textId="06FCA093" w:rsidR="004D32A1" w:rsidRPr="00B900A3" w:rsidRDefault="00052569" w:rsidP="00496F77">
      <w:pPr>
        <w:spacing w:line="240" w:lineRule="atLeast"/>
        <w:ind w:left="567"/>
        <w:jc w:val="thaiDistribute"/>
        <w:rPr>
          <w:rFonts w:ascii="Arial" w:hAnsi="Arial" w:cs="Arial"/>
          <w:sz w:val="18"/>
          <w:szCs w:val="18"/>
          <w:lang w:val="en-GB"/>
        </w:rPr>
      </w:pPr>
      <w:r w:rsidRPr="00052569">
        <w:rPr>
          <w:rFonts w:ascii="Arial" w:hAnsi="Arial" w:cs="Arial"/>
          <w:sz w:val="18"/>
          <w:szCs w:val="18"/>
          <w:lang w:val="en-GB"/>
        </w:rPr>
        <w:t xml:space="preserve"> </w:t>
      </w:r>
      <w:r w:rsidR="00FF1B29" w:rsidRPr="00FF1B29">
        <w:rPr>
          <w:noProof/>
        </w:rPr>
        <w:drawing>
          <wp:inline distT="0" distB="0" distL="0" distR="0" wp14:anchorId="3B95185C" wp14:editId="0D12A4C4">
            <wp:extent cx="5760000" cy="2203241"/>
            <wp:effectExtent l="0" t="0" r="0" b="0"/>
            <wp:docPr id="206611066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60000" cy="2203241"/>
                    </a:xfrm>
                    <a:prstGeom prst="rect">
                      <a:avLst/>
                    </a:prstGeom>
                    <a:noFill/>
                    <a:ln>
                      <a:noFill/>
                    </a:ln>
                  </pic:spPr>
                </pic:pic>
              </a:graphicData>
            </a:graphic>
          </wp:inline>
        </w:drawing>
      </w:r>
    </w:p>
    <w:p w14:paraId="625BDC1C" w14:textId="7BADDDFD" w:rsidR="00E721AF" w:rsidRDefault="008650DA" w:rsidP="00496F77">
      <w:pPr>
        <w:autoSpaceDE w:val="0"/>
        <w:autoSpaceDN w:val="0"/>
        <w:adjustRightInd w:val="0"/>
        <w:spacing w:after="120" w:line="240" w:lineRule="atLeast"/>
        <w:ind w:left="567"/>
        <w:jc w:val="both"/>
        <w:rPr>
          <w:rFonts w:ascii="Arial" w:eastAsia="Times New Roman" w:hAnsi="Arial" w:cs="Arial"/>
          <w:sz w:val="18"/>
          <w:szCs w:val="18"/>
          <w:lang w:val="en-GB"/>
        </w:rPr>
      </w:pPr>
      <w:r>
        <w:rPr>
          <w:rFonts w:ascii="Arial" w:eastAsia="Times New Roman" w:hAnsi="Arial" w:cs="Arial"/>
          <w:sz w:val="18"/>
          <w:szCs w:val="18"/>
          <w:lang w:val="en-GB"/>
        </w:rPr>
        <w:t xml:space="preserve">For </w:t>
      </w:r>
      <w:r w:rsidR="00E721AF" w:rsidRPr="009A6490">
        <w:rPr>
          <w:rFonts w:ascii="Arial" w:eastAsia="Times New Roman" w:hAnsi="Arial" w:cs="Arial"/>
          <w:sz w:val="18"/>
          <w:szCs w:val="18"/>
          <w:lang w:val="en-GB"/>
        </w:rPr>
        <w:t xml:space="preserve">the </w:t>
      </w:r>
      <w:r w:rsidR="008A056C">
        <w:rPr>
          <w:rFonts w:ascii="Arial" w:eastAsia="Times New Roman" w:hAnsi="Arial" w:cs="Arial"/>
          <w:sz w:val="18"/>
          <w:szCs w:val="18"/>
          <w:lang w:val="en-GB"/>
        </w:rPr>
        <w:t xml:space="preserve">year </w:t>
      </w:r>
      <w:r w:rsidR="00E721AF" w:rsidRPr="009A6490">
        <w:rPr>
          <w:rFonts w:ascii="Arial" w:eastAsia="Times New Roman" w:hAnsi="Arial" w:cs="Arial"/>
          <w:sz w:val="18"/>
          <w:szCs w:val="18"/>
          <w:lang w:val="en-GB"/>
        </w:rPr>
        <w:t>ended 3</w:t>
      </w:r>
      <w:r w:rsidR="008A056C">
        <w:rPr>
          <w:rFonts w:ascii="Arial" w:eastAsia="Times New Roman" w:hAnsi="Arial" w:cs="Arial"/>
          <w:sz w:val="18"/>
          <w:szCs w:val="18"/>
          <w:lang w:val="en-GB"/>
        </w:rPr>
        <w:t>1</w:t>
      </w:r>
      <w:r w:rsidR="00E721AF" w:rsidRPr="009A6490">
        <w:rPr>
          <w:rFonts w:ascii="Arial" w:eastAsia="Times New Roman" w:hAnsi="Arial" w:cs="Arial"/>
          <w:sz w:val="18"/>
          <w:szCs w:val="18"/>
          <w:lang w:val="en-GB"/>
        </w:rPr>
        <w:t xml:space="preserve"> </w:t>
      </w:r>
      <w:r w:rsidR="008A056C">
        <w:rPr>
          <w:rFonts w:ascii="Arial" w:eastAsia="Times New Roman" w:hAnsi="Arial" w:cs="Arial"/>
          <w:sz w:val="18"/>
          <w:szCs w:val="18"/>
          <w:lang w:val="en-GB"/>
        </w:rPr>
        <w:t>December</w:t>
      </w:r>
      <w:r w:rsidR="00FB35F4" w:rsidRPr="009A6490">
        <w:rPr>
          <w:rFonts w:ascii="Arial" w:eastAsia="Times New Roman" w:hAnsi="Arial" w:cs="Arial"/>
          <w:sz w:val="18"/>
          <w:szCs w:val="18"/>
          <w:lang w:val="en-GB"/>
        </w:rPr>
        <w:t xml:space="preserve"> 202</w:t>
      </w:r>
      <w:r w:rsidR="001256B2">
        <w:rPr>
          <w:rFonts w:ascii="Arial" w:eastAsia="Times New Roman" w:hAnsi="Arial" w:cs="Arial"/>
          <w:sz w:val="18"/>
          <w:szCs w:val="18"/>
          <w:lang w:val="en-GB"/>
        </w:rPr>
        <w:t>3</w:t>
      </w:r>
      <w:r w:rsidR="00E721AF" w:rsidRPr="009A6490">
        <w:rPr>
          <w:rFonts w:ascii="Arial" w:eastAsia="Times New Roman" w:hAnsi="Arial" w:cs="Arial"/>
          <w:sz w:val="18"/>
          <w:szCs w:val="18"/>
          <w:lang w:val="en-GB"/>
        </w:rPr>
        <w:t xml:space="preserve">, </w:t>
      </w:r>
      <w:r w:rsidR="00DE1C61" w:rsidRPr="009A6490">
        <w:rPr>
          <w:rFonts w:ascii="Arial" w:eastAsia="Times New Roman" w:hAnsi="Arial" w:cs="Arial"/>
          <w:sz w:val="18"/>
          <w:szCs w:val="18"/>
          <w:lang w:val="en-GB"/>
        </w:rPr>
        <w:t>the</w:t>
      </w:r>
      <w:r w:rsidR="00DE1C61">
        <w:rPr>
          <w:rFonts w:ascii="Arial" w:eastAsia="Times New Roman" w:hAnsi="Arial" w:cs="Arial"/>
          <w:sz w:val="18"/>
          <w:szCs w:val="18"/>
          <w:lang w:val="en-GB"/>
        </w:rPr>
        <w:t xml:space="preserve"> addition </w:t>
      </w:r>
      <w:r w:rsidR="00EA6D43">
        <w:rPr>
          <w:rFonts w:ascii="Arial" w:eastAsia="Times New Roman" w:hAnsi="Arial" w:cs="Arial"/>
          <w:sz w:val="18"/>
          <w:szCs w:val="18"/>
          <w:lang w:val="en-GB"/>
        </w:rPr>
        <w:t xml:space="preserve">of </w:t>
      </w:r>
      <w:r w:rsidR="00DE1C61">
        <w:rPr>
          <w:rFonts w:ascii="Arial" w:eastAsia="Times New Roman" w:hAnsi="Arial" w:cs="Arial"/>
          <w:sz w:val="18"/>
          <w:szCs w:val="18"/>
          <w:lang w:val="en-GB"/>
        </w:rPr>
        <w:t xml:space="preserve">investment </w:t>
      </w:r>
      <w:r w:rsidR="00FB35F4" w:rsidRPr="004D32A1">
        <w:rPr>
          <w:rFonts w:ascii="Arial" w:hAnsi="Arial" w:cs="Arial"/>
          <w:sz w:val="18"/>
          <w:szCs w:val="18"/>
          <w:lang w:val="en-GB"/>
        </w:rPr>
        <w:t xml:space="preserve">in </w:t>
      </w:r>
      <w:r w:rsidR="0062736D">
        <w:rPr>
          <w:rFonts w:ascii="Arial" w:hAnsi="Arial" w:cs="Arial"/>
          <w:sz w:val="18"/>
          <w:szCs w:val="18"/>
          <w:lang w:val="en-GB"/>
        </w:rPr>
        <w:t>v</w:t>
      </w:r>
      <w:r w:rsidR="0062736D" w:rsidRPr="004D32A1">
        <w:rPr>
          <w:rFonts w:ascii="Arial" w:hAnsi="Arial" w:cs="Arial"/>
          <w:sz w:val="18"/>
          <w:szCs w:val="18"/>
          <w:lang w:val="en-GB"/>
        </w:rPr>
        <w:t xml:space="preserve">enture </w:t>
      </w:r>
      <w:r w:rsidR="0062736D">
        <w:rPr>
          <w:rFonts w:ascii="Arial" w:hAnsi="Arial" w:cs="Arial"/>
          <w:sz w:val="18"/>
          <w:szCs w:val="18"/>
          <w:lang w:val="en-GB"/>
        </w:rPr>
        <w:t>c</w:t>
      </w:r>
      <w:r w:rsidR="0062736D" w:rsidRPr="004D32A1">
        <w:rPr>
          <w:rFonts w:ascii="Arial" w:hAnsi="Arial" w:cs="Arial"/>
          <w:sz w:val="18"/>
          <w:szCs w:val="18"/>
          <w:lang w:val="en-GB"/>
        </w:rPr>
        <w:t>apital</w:t>
      </w:r>
      <w:r w:rsidR="00E721AF" w:rsidRPr="00E721AF">
        <w:rPr>
          <w:rFonts w:ascii="Arial" w:eastAsia="Times New Roman" w:hAnsi="Arial" w:cs="Arial"/>
          <w:sz w:val="18"/>
          <w:szCs w:val="18"/>
          <w:lang w:val="en-GB"/>
        </w:rPr>
        <w:t xml:space="preserve"> </w:t>
      </w:r>
      <w:r w:rsidR="00C04939">
        <w:rPr>
          <w:rFonts w:ascii="Arial" w:eastAsia="Times New Roman" w:hAnsi="Arial" w:cstheme="minorBidi"/>
          <w:sz w:val="18"/>
          <w:szCs w:val="18"/>
        </w:rPr>
        <w:t>w</w:t>
      </w:r>
      <w:r w:rsidR="000C4830">
        <w:rPr>
          <w:rFonts w:ascii="Arial" w:eastAsia="Times New Roman" w:hAnsi="Arial" w:cstheme="minorBidi"/>
          <w:sz w:val="18"/>
          <w:szCs w:val="18"/>
        </w:rPr>
        <w:t>as</w:t>
      </w:r>
      <w:r w:rsidR="0062736D">
        <w:rPr>
          <w:rFonts w:ascii="Arial" w:eastAsia="Times New Roman" w:hAnsi="Arial" w:cs="Arial"/>
          <w:sz w:val="18"/>
          <w:szCs w:val="18"/>
          <w:lang w:val="en-GB"/>
        </w:rPr>
        <w:t xml:space="preserve"> </w:t>
      </w:r>
      <w:r w:rsidR="00DE1C61">
        <w:rPr>
          <w:rFonts w:ascii="Arial" w:eastAsia="Times New Roman" w:hAnsi="Arial" w:cs="Arial"/>
          <w:sz w:val="18"/>
          <w:szCs w:val="18"/>
          <w:lang w:val="en-GB"/>
        </w:rPr>
        <w:t>as follows</w:t>
      </w:r>
      <w:r w:rsidR="00E721AF" w:rsidRPr="00E721AF">
        <w:rPr>
          <w:rFonts w:ascii="Arial" w:eastAsia="Times New Roman" w:hAnsi="Arial" w:cs="Arial"/>
          <w:sz w:val="18"/>
          <w:szCs w:val="18"/>
          <w:lang w:val="en-GB"/>
        </w:rPr>
        <w:t>:</w:t>
      </w:r>
    </w:p>
    <w:tbl>
      <w:tblPr>
        <w:tblW w:w="8930" w:type="dxa"/>
        <w:tblInd w:w="534" w:type="dxa"/>
        <w:tblLayout w:type="fixed"/>
        <w:tblLook w:val="04A0" w:firstRow="1" w:lastRow="0" w:firstColumn="1" w:lastColumn="0" w:noHBand="0" w:noVBand="1"/>
      </w:tblPr>
      <w:tblGrid>
        <w:gridCol w:w="4536"/>
        <w:gridCol w:w="4394"/>
      </w:tblGrid>
      <w:tr w:rsidR="00AD3984" w:rsidRPr="000C4830" w14:paraId="1A6ED5B1" w14:textId="77777777" w:rsidTr="00AD3984">
        <w:trPr>
          <w:tblHeader/>
        </w:trPr>
        <w:tc>
          <w:tcPr>
            <w:tcW w:w="4536" w:type="dxa"/>
            <w:vAlign w:val="bottom"/>
            <w:hideMark/>
          </w:tcPr>
          <w:p w14:paraId="0FA4CDCA" w14:textId="77777777" w:rsidR="00AD3984" w:rsidRPr="000C4830" w:rsidRDefault="00AD3984" w:rsidP="001933A3">
            <w:pPr>
              <w:spacing w:line="240" w:lineRule="atLeast"/>
              <w:jc w:val="center"/>
              <w:rPr>
                <w:rFonts w:ascii="Arial" w:hAnsi="Arial" w:cs="Arial"/>
                <w:b/>
                <w:bCs/>
                <w:sz w:val="18"/>
                <w:szCs w:val="18"/>
              </w:rPr>
            </w:pPr>
            <w:r w:rsidRPr="000C4830">
              <w:rPr>
                <w:rFonts w:ascii="Arial" w:hAnsi="Arial" w:cs="Arial"/>
                <w:b/>
                <w:bCs/>
                <w:sz w:val="18"/>
                <w:szCs w:val="18"/>
              </w:rPr>
              <w:t>Name</w:t>
            </w:r>
          </w:p>
        </w:tc>
        <w:tc>
          <w:tcPr>
            <w:tcW w:w="4394" w:type="dxa"/>
            <w:vAlign w:val="bottom"/>
            <w:hideMark/>
          </w:tcPr>
          <w:p w14:paraId="40776C3D" w14:textId="77777777" w:rsidR="00AD3984" w:rsidRPr="000C4830" w:rsidRDefault="00AD3984" w:rsidP="001933A3">
            <w:pPr>
              <w:spacing w:line="240" w:lineRule="atLeast"/>
              <w:ind w:right="-108"/>
              <w:jc w:val="center"/>
              <w:rPr>
                <w:rFonts w:ascii="Arial" w:hAnsi="Arial" w:cs="Arial"/>
                <w:b/>
                <w:bCs/>
                <w:sz w:val="18"/>
                <w:szCs w:val="18"/>
              </w:rPr>
            </w:pPr>
            <w:r w:rsidRPr="000C4830">
              <w:rPr>
                <w:rFonts w:ascii="Arial" w:hAnsi="Arial" w:cs="Arial"/>
                <w:b/>
                <w:bCs/>
                <w:sz w:val="18"/>
                <w:szCs w:val="18"/>
              </w:rPr>
              <w:t>Relationship</w:t>
            </w:r>
          </w:p>
        </w:tc>
      </w:tr>
      <w:tr w:rsidR="00AD3984" w:rsidRPr="001256B2" w14:paraId="538B29CD" w14:textId="77777777" w:rsidTr="00AD3984">
        <w:tc>
          <w:tcPr>
            <w:tcW w:w="4536" w:type="dxa"/>
          </w:tcPr>
          <w:p w14:paraId="72D3ED61" w14:textId="72E8E7AA" w:rsidR="00AD3984" w:rsidRPr="000C4830" w:rsidRDefault="00AD3984" w:rsidP="001933A3">
            <w:pPr>
              <w:spacing w:line="240" w:lineRule="atLeast"/>
              <w:rPr>
                <w:rFonts w:ascii="Arial" w:hAnsi="Arial" w:cs="Arial"/>
                <w:sz w:val="18"/>
                <w:szCs w:val="18"/>
              </w:rPr>
            </w:pPr>
            <w:r w:rsidRPr="000C4830">
              <w:rPr>
                <w:rFonts w:ascii="Arial" w:hAnsi="Arial" w:cs="Arial"/>
                <w:sz w:val="18"/>
                <w:szCs w:val="18"/>
              </w:rPr>
              <w:t>Viola Ventures VI, L.P.</w:t>
            </w:r>
          </w:p>
        </w:tc>
        <w:tc>
          <w:tcPr>
            <w:tcW w:w="4394" w:type="dxa"/>
          </w:tcPr>
          <w:p w14:paraId="47469EC5" w14:textId="582A1B22" w:rsidR="00AD3984" w:rsidRPr="000C4830" w:rsidRDefault="00AD3984" w:rsidP="001933A3">
            <w:pPr>
              <w:spacing w:line="240" w:lineRule="atLeast"/>
              <w:ind w:right="-108"/>
              <w:jc w:val="center"/>
              <w:rPr>
                <w:rFonts w:ascii="Arial" w:hAnsi="Arial" w:cs="Arial"/>
                <w:sz w:val="18"/>
                <w:szCs w:val="18"/>
              </w:rPr>
            </w:pPr>
            <w:r w:rsidRPr="000C4830">
              <w:rPr>
                <w:rFonts w:ascii="Arial" w:hAnsi="Arial" w:cs="Arial"/>
                <w:sz w:val="18"/>
                <w:szCs w:val="18"/>
              </w:rPr>
              <w:t>Other investments</w:t>
            </w:r>
          </w:p>
        </w:tc>
      </w:tr>
    </w:tbl>
    <w:p w14:paraId="2EE98612" w14:textId="77777777" w:rsidR="004127EB" w:rsidRDefault="004127EB" w:rsidP="00FB35F4">
      <w:pPr>
        <w:pStyle w:val="ListParagraph"/>
        <w:tabs>
          <w:tab w:val="left" w:pos="360"/>
        </w:tabs>
        <w:spacing w:line="240" w:lineRule="atLeast"/>
        <w:ind w:left="426"/>
        <w:jc w:val="both"/>
        <w:rPr>
          <w:rFonts w:ascii="Arial" w:eastAsia="Times New Roman" w:hAnsi="Arial" w:cs="Arial"/>
          <w:sz w:val="16"/>
          <w:szCs w:val="16"/>
          <w:lang w:val="en-GB"/>
        </w:rPr>
      </w:pPr>
    </w:p>
    <w:p w14:paraId="24664607" w14:textId="77777777" w:rsidR="0014420A" w:rsidRDefault="0014420A" w:rsidP="00496F77">
      <w:pPr>
        <w:tabs>
          <w:tab w:val="left" w:pos="567"/>
        </w:tabs>
        <w:spacing w:line="240" w:lineRule="atLeast"/>
        <w:ind w:left="567" w:hanging="567"/>
        <w:jc w:val="thaiDistribute"/>
        <w:rPr>
          <w:rFonts w:ascii="Arial" w:hAnsi="Arial" w:cs="Arial"/>
          <w:b/>
          <w:bCs/>
          <w:sz w:val="18"/>
          <w:szCs w:val="18"/>
          <w:lang w:val="en-GB"/>
        </w:rPr>
      </w:pPr>
    </w:p>
    <w:p w14:paraId="01076105" w14:textId="77777777" w:rsidR="0014420A" w:rsidRDefault="0014420A" w:rsidP="00496F77">
      <w:pPr>
        <w:tabs>
          <w:tab w:val="left" w:pos="567"/>
        </w:tabs>
        <w:spacing w:line="240" w:lineRule="atLeast"/>
        <w:ind w:left="567" w:hanging="567"/>
        <w:jc w:val="thaiDistribute"/>
        <w:rPr>
          <w:rFonts w:ascii="Arial" w:hAnsi="Arial" w:cs="Arial"/>
          <w:b/>
          <w:bCs/>
          <w:sz w:val="18"/>
          <w:szCs w:val="18"/>
          <w:lang w:val="en-GB"/>
        </w:rPr>
      </w:pPr>
    </w:p>
    <w:p w14:paraId="5F85024C" w14:textId="77777777" w:rsidR="0014420A" w:rsidRDefault="0014420A" w:rsidP="00496F77">
      <w:pPr>
        <w:tabs>
          <w:tab w:val="left" w:pos="567"/>
        </w:tabs>
        <w:spacing w:line="240" w:lineRule="atLeast"/>
        <w:ind w:left="567" w:hanging="567"/>
        <w:jc w:val="thaiDistribute"/>
        <w:rPr>
          <w:rFonts w:ascii="Arial" w:hAnsi="Arial" w:cs="Arial"/>
          <w:b/>
          <w:bCs/>
          <w:sz w:val="18"/>
          <w:szCs w:val="18"/>
          <w:lang w:val="en-GB"/>
        </w:rPr>
      </w:pPr>
    </w:p>
    <w:p w14:paraId="68127AB3" w14:textId="77777777" w:rsidR="0014420A" w:rsidRDefault="0014420A" w:rsidP="00496F77">
      <w:pPr>
        <w:tabs>
          <w:tab w:val="left" w:pos="567"/>
        </w:tabs>
        <w:spacing w:line="240" w:lineRule="atLeast"/>
        <w:ind w:left="567" w:hanging="567"/>
        <w:jc w:val="thaiDistribute"/>
        <w:rPr>
          <w:rFonts w:ascii="Arial" w:hAnsi="Arial" w:cs="Arial"/>
          <w:b/>
          <w:bCs/>
          <w:sz w:val="18"/>
          <w:szCs w:val="18"/>
          <w:lang w:val="en-GB"/>
        </w:rPr>
      </w:pPr>
    </w:p>
    <w:p w14:paraId="35846C9F" w14:textId="77777777" w:rsidR="0014420A" w:rsidRDefault="0014420A" w:rsidP="00496F77">
      <w:pPr>
        <w:tabs>
          <w:tab w:val="left" w:pos="567"/>
        </w:tabs>
        <w:spacing w:line="240" w:lineRule="atLeast"/>
        <w:ind w:left="567" w:hanging="567"/>
        <w:jc w:val="thaiDistribute"/>
        <w:rPr>
          <w:rFonts w:ascii="Arial" w:hAnsi="Arial" w:cs="Arial"/>
          <w:b/>
          <w:bCs/>
          <w:sz w:val="18"/>
          <w:szCs w:val="18"/>
          <w:lang w:val="en-GB"/>
        </w:rPr>
      </w:pPr>
    </w:p>
    <w:p w14:paraId="528A7F1B" w14:textId="77777777" w:rsidR="0014420A" w:rsidRDefault="0014420A" w:rsidP="00496F77">
      <w:pPr>
        <w:tabs>
          <w:tab w:val="left" w:pos="567"/>
        </w:tabs>
        <w:spacing w:line="240" w:lineRule="atLeast"/>
        <w:ind w:left="567" w:hanging="567"/>
        <w:jc w:val="thaiDistribute"/>
        <w:rPr>
          <w:rFonts w:ascii="Arial" w:hAnsi="Arial" w:cs="Arial"/>
          <w:b/>
          <w:bCs/>
          <w:sz w:val="18"/>
          <w:szCs w:val="18"/>
          <w:lang w:val="en-GB"/>
        </w:rPr>
      </w:pPr>
    </w:p>
    <w:p w14:paraId="1031C008" w14:textId="77777777" w:rsidR="0014420A" w:rsidRDefault="0014420A" w:rsidP="00496F77">
      <w:pPr>
        <w:tabs>
          <w:tab w:val="left" w:pos="567"/>
        </w:tabs>
        <w:spacing w:line="240" w:lineRule="atLeast"/>
        <w:ind w:left="567" w:hanging="567"/>
        <w:jc w:val="thaiDistribute"/>
        <w:rPr>
          <w:rFonts w:ascii="Arial" w:hAnsi="Arial" w:cs="Arial"/>
          <w:b/>
          <w:bCs/>
          <w:sz w:val="18"/>
          <w:szCs w:val="18"/>
          <w:lang w:val="en-GB"/>
        </w:rPr>
      </w:pPr>
    </w:p>
    <w:p w14:paraId="73DC5621" w14:textId="77777777" w:rsidR="0014420A" w:rsidRDefault="0014420A" w:rsidP="00496F77">
      <w:pPr>
        <w:tabs>
          <w:tab w:val="left" w:pos="567"/>
        </w:tabs>
        <w:spacing w:line="240" w:lineRule="atLeast"/>
        <w:ind w:left="567" w:hanging="567"/>
        <w:jc w:val="thaiDistribute"/>
        <w:rPr>
          <w:rFonts w:ascii="Arial" w:hAnsi="Arial" w:cs="Arial"/>
          <w:b/>
          <w:bCs/>
          <w:sz w:val="18"/>
          <w:szCs w:val="18"/>
          <w:lang w:val="en-GB"/>
        </w:rPr>
      </w:pPr>
    </w:p>
    <w:p w14:paraId="78492AAD" w14:textId="77777777" w:rsidR="0014420A" w:rsidRDefault="0014420A" w:rsidP="00496F77">
      <w:pPr>
        <w:tabs>
          <w:tab w:val="left" w:pos="567"/>
        </w:tabs>
        <w:spacing w:line="240" w:lineRule="atLeast"/>
        <w:ind w:left="567" w:hanging="567"/>
        <w:jc w:val="thaiDistribute"/>
        <w:rPr>
          <w:rFonts w:ascii="Arial" w:hAnsi="Arial" w:cs="Arial"/>
          <w:b/>
          <w:bCs/>
          <w:sz w:val="18"/>
          <w:szCs w:val="18"/>
          <w:lang w:val="en-GB"/>
        </w:rPr>
      </w:pPr>
    </w:p>
    <w:p w14:paraId="5F2D4EEA" w14:textId="77777777" w:rsidR="0014420A" w:rsidRDefault="0014420A" w:rsidP="00496F77">
      <w:pPr>
        <w:tabs>
          <w:tab w:val="left" w:pos="567"/>
        </w:tabs>
        <w:spacing w:line="240" w:lineRule="atLeast"/>
        <w:ind w:left="567" w:hanging="567"/>
        <w:jc w:val="thaiDistribute"/>
        <w:rPr>
          <w:rFonts w:ascii="Arial" w:hAnsi="Arial" w:cs="Arial"/>
          <w:b/>
          <w:bCs/>
          <w:sz w:val="18"/>
          <w:szCs w:val="18"/>
          <w:lang w:val="en-GB"/>
        </w:rPr>
      </w:pPr>
    </w:p>
    <w:p w14:paraId="34905026" w14:textId="77777777" w:rsidR="0014420A" w:rsidRDefault="0014420A" w:rsidP="00496F77">
      <w:pPr>
        <w:tabs>
          <w:tab w:val="left" w:pos="567"/>
        </w:tabs>
        <w:spacing w:line="240" w:lineRule="atLeast"/>
        <w:ind w:left="567" w:hanging="567"/>
        <w:jc w:val="thaiDistribute"/>
        <w:rPr>
          <w:rFonts w:ascii="Arial" w:hAnsi="Arial" w:cs="Arial"/>
          <w:b/>
          <w:bCs/>
          <w:sz w:val="18"/>
          <w:szCs w:val="18"/>
          <w:lang w:val="en-GB"/>
        </w:rPr>
      </w:pPr>
    </w:p>
    <w:p w14:paraId="24FB43A7" w14:textId="77777777" w:rsidR="0014420A" w:rsidRDefault="0014420A" w:rsidP="00496F77">
      <w:pPr>
        <w:tabs>
          <w:tab w:val="left" w:pos="567"/>
        </w:tabs>
        <w:spacing w:line="240" w:lineRule="atLeast"/>
        <w:ind w:left="567" w:hanging="567"/>
        <w:jc w:val="thaiDistribute"/>
        <w:rPr>
          <w:rFonts w:ascii="Arial" w:hAnsi="Arial" w:cs="Arial"/>
          <w:b/>
          <w:bCs/>
          <w:sz w:val="18"/>
          <w:szCs w:val="18"/>
          <w:lang w:val="en-GB"/>
        </w:rPr>
      </w:pPr>
    </w:p>
    <w:p w14:paraId="36B99FC5" w14:textId="77777777" w:rsidR="0014420A" w:rsidRDefault="0014420A" w:rsidP="00496F77">
      <w:pPr>
        <w:tabs>
          <w:tab w:val="left" w:pos="567"/>
        </w:tabs>
        <w:spacing w:line="240" w:lineRule="atLeast"/>
        <w:ind w:left="567" w:hanging="567"/>
        <w:jc w:val="thaiDistribute"/>
        <w:rPr>
          <w:rFonts w:ascii="Arial" w:hAnsi="Arial" w:cs="Arial"/>
          <w:b/>
          <w:bCs/>
          <w:sz w:val="18"/>
          <w:szCs w:val="18"/>
          <w:lang w:val="en-GB"/>
        </w:rPr>
      </w:pPr>
    </w:p>
    <w:p w14:paraId="5E84982C" w14:textId="77777777" w:rsidR="0014420A" w:rsidRDefault="0014420A" w:rsidP="00496F77">
      <w:pPr>
        <w:tabs>
          <w:tab w:val="left" w:pos="567"/>
        </w:tabs>
        <w:spacing w:line="240" w:lineRule="atLeast"/>
        <w:ind w:left="567" w:hanging="567"/>
        <w:jc w:val="thaiDistribute"/>
        <w:rPr>
          <w:rFonts w:ascii="Arial" w:hAnsi="Arial" w:cs="Arial"/>
          <w:b/>
          <w:bCs/>
          <w:sz w:val="18"/>
          <w:szCs w:val="18"/>
          <w:lang w:val="en-GB"/>
        </w:rPr>
      </w:pPr>
    </w:p>
    <w:p w14:paraId="2828B9EE" w14:textId="562B8470" w:rsidR="006E7255" w:rsidRDefault="000341F1" w:rsidP="00496F77">
      <w:pPr>
        <w:tabs>
          <w:tab w:val="left" w:pos="567"/>
        </w:tabs>
        <w:spacing w:line="240" w:lineRule="atLeast"/>
        <w:ind w:left="567" w:hanging="567"/>
        <w:jc w:val="thaiDistribute"/>
        <w:rPr>
          <w:rFonts w:ascii="Arial" w:hAnsi="Arial" w:cs="Arial"/>
          <w:b/>
          <w:bCs/>
          <w:sz w:val="18"/>
          <w:szCs w:val="18"/>
          <w:lang w:val="en-GB"/>
        </w:rPr>
      </w:pPr>
      <w:r>
        <w:rPr>
          <w:rFonts w:ascii="Arial" w:hAnsi="Arial" w:cs="Arial"/>
          <w:b/>
          <w:bCs/>
          <w:sz w:val="18"/>
          <w:szCs w:val="18"/>
          <w:lang w:val="en-GB"/>
        </w:rPr>
        <w:lastRenderedPageBreak/>
        <w:t>1</w:t>
      </w:r>
      <w:r w:rsidR="000C4830">
        <w:rPr>
          <w:rFonts w:ascii="Arial" w:hAnsi="Arial" w:cs="Arial"/>
          <w:b/>
          <w:bCs/>
          <w:sz w:val="18"/>
          <w:szCs w:val="18"/>
          <w:lang w:val="en-GB"/>
        </w:rPr>
        <w:t>1</w:t>
      </w:r>
      <w:r w:rsidR="00496F77">
        <w:rPr>
          <w:rFonts w:ascii="Arial" w:hAnsi="Arial" w:cs="Arial"/>
          <w:b/>
          <w:bCs/>
          <w:sz w:val="18"/>
          <w:szCs w:val="18"/>
          <w:lang w:val="en-GB"/>
        </w:rPr>
        <w:tab/>
      </w:r>
      <w:r w:rsidR="001B2746" w:rsidRPr="00761527">
        <w:rPr>
          <w:rFonts w:ascii="Arial" w:hAnsi="Arial" w:cs="Arial"/>
          <w:b/>
          <w:bCs/>
          <w:sz w:val="18"/>
          <w:szCs w:val="18"/>
          <w:lang w:val="en-GB"/>
        </w:rPr>
        <w:t>P</w:t>
      </w:r>
      <w:r w:rsidRPr="00761527">
        <w:rPr>
          <w:rFonts w:ascii="Arial" w:hAnsi="Arial" w:cs="Arial"/>
          <w:b/>
          <w:bCs/>
          <w:sz w:val="18"/>
          <w:szCs w:val="18"/>
          <w:lang w:val="en-GB"/>
        </w:rPr>
        <w:t>roperty</w:t>
      </w:r>
      <w:r w:rsidR="00992D93" w:rsidRPr="00761527">
        <w:rPr>
          <w:rFonts w:ascii="Arial" w:hAnsi="Arial" w:cs="Arial"/>
          <w:b/>
          <w:bCs/>
          <w:sz w:val="18"/>
          <w:szCs w:val="18"/>
          <w:lang w:val="en-GB"/>
        </w:rPr>
        <w:t xml:space="preserve"> </w:t>
      </w:r>
      <w:r w:rsidRPr="00761527">
        <w:rPr>
          <w:rFonts w:ascii="Arial" w:hAnsi="Arial" w:cs="Arial"/>
          <w:b/>
          <w:bCs/>
          <w:sz w:val="18"/>
          <w:szCs w:val="18"/>
          <w:lang w:val="en-GB"/>
        </w:rPr>
        <w:t>and equipment</w:t>
      </w:r>
    </w:p>
    <w:p w14:paraId="4DE75BC4" w14:textId="48E077B8" w:rsidR="007471C4" w:rsidRDefault="007E6AA8" w:rsidP="00496F77">
      <w:pPr>
        <w:spacing w:line="240" w:lineRule="atLeast"/>
        <w:ind w:left="567"/>
        <w:jc w:val="thaiDistribute"/>
        <w:rPr>
          <w:rFonts w:ascii="Arial" w:hAnsi="Arial" w:cstheme="minorBidi"/>
          <w:sz w:val="18"/>
          <w:szCs w:val="18"/>
          <w:lang w:val="en-GB"/>
        </w:rPr>
      </w:pPr>
      <w:r w:rsidRPr="007E6AA8">
        <w:rPr>
          <w:rFonts w:ascii="Arial" w:hAnsi="Arial" w:cs="Arial"/>
          <w:sz w:val="18"/>
          <w:szCs w:val="18"/>
          <w:lang w:val="en-GB"/>
        </w:rPr>
        <w:t xml:space="preserve"> </w:t>
      </w:r>
      <w:r w:rsidR="00376791" w:rsidRPr="00376791">
        <w:rPr>
          <w:rFonts w:ascii="Arial" w:hAnsi="Arial" w:cs="Arial"/>
          <w:sz w:val="18"/>
          <w:szCs w:val="18"/>
          <w:lang w:val="en-GB"/>
        </w:rPr>
        <w:t xml:space="preserve"> </w:t>
      </w:r>
      <w:r w:rsidR="00370B0A" w:rsidRPr="00370B0A">
        <w:rPr>
          <w:noProof/>
        </w:rPr>
        <w:drawing>
          <wp:inline distT="0" distB="0" distL="0" distR="0" wp14:anchorId="7498CE1B" wp14:editId="32771B28">
            <wp:extent cx="5796000" cy="4299613"/>
            <wp:effectExtent l="0" t="0" r="0" b="0"/>
            <wp:docPr id="12345613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96000" cy="4299613"/>
                    </a:xfrm>
                    <a:prstGeom prst="rect">
                      <a:avLst/>
                    </a:prstGeom>
                    <a:noFill/>
                    <a:ln>
                      <a:noFill/>
                    </a:ln>
                  </pic:spPr>
                </pic:pic>
              </a:graphicData>
            </a:graphic>
          </wp:inline>
        </w:drawing>
      </w:r>
    </w:p>
    <w:p w14:paraId="2837EE0A" w14:textId="719A794F" w:rsidR="004748FF" w:rsidRDefault="00743218" w:rsidP="00496F77">
      <w:pPr>
        <w:spacing w:after="120" w:line="240" w:lineRule="atLeast"/>
        <w:ind w:left="567"/>
        <w:jc w:val="both"/>
        <w:rPr>
          <w:rFonts w:ascii="Arial" w:hAnsi="Arial" w:cstheme="minorBidi"/>
          <w:sz w:val="18"/>
          <w:szCs w:val="18"/>
          <w:lang w:val="en-GB"/>
        </w:rPr>
      </w:pPr>
      <w:r w:rsidRPr="00743218">
        <w:rPr>
          <w:rFonts w:ascii="Arial" w:hAnsi="Arial" w:cstheme="minorBidi"/>
          <w:sz w:val="18"/>
          <w:szCs w:val="18"/>
          <w:lang w:val="en-GB"/>
        </w:rPr>
        <w:t xml:space="preserve"> </w:t>
      </w:r>
      <w:r w:rsidR="00370B0A" w:rsidRPr="00370B0A">
        <w:rPr>
          <w:noProof/>
        </w:rPr>
        <w:drawing>
          <wp:inline distT="0" distB="0" distL="0" distR="0" wp14:anchorId="2E75B220" wp14:editId="0C6E03CC">
            <wp:extent cx="5796000" cy="3634422"/>
            <wp:effectExtent l="0" t="0" r="0" b="0"/>
            <wp:docPr id="11793173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96000" cy="3634422"/>
                    </a:xfrm>
                    <a:prstGeom prst="rect">
                      <a:avLst/>
                    </a:prstGeom>
                    <a:noFill/>
                    <a:ln>
                      <a:noFill/>
                    </a:ln>
                  </pic:spPr>
                </pic:pic>
              </a:graphicData>
            </a:graphic>
          </wp:inline>
        </w:drawing>
      </w:r>
      <w:r w:rsidR="004748FF">
        <w:rPr>
          <w:rFonts w:ascii="Arial" w:hAnsi="Arial" w:cstheme="minorBidi"/>
          <w:sz w:val="18"/>
          <w:szCs w:val="18"/>
          <w:lang w:val="en-GB"/>
        </w:rPr>
        <w:t xml:space="preserve"> </w:t>
      </w:r>
    </w:p>
    <w:p w14:paraId="2AF03BD0" w14:textId="61A55119" w:rsidR="00F072FF" w:rsidRDefault="00F072FF">
      <w:pPr>
        <w:rPr>
          <w:rFonts w:ascii="Arial" w:hAnsi="Arial" w:cstheme="minorBidi"/>
          <w:b/>
          <w:bCs/>
          <w:sz w:val="18"/>
          <w:szCs w:val="18"/>
          <w:lang w:val="en-GB"/>
        </w:rPr>
      </w:pPr>
    </w:p>
    <w:p w14:paraId="6812E55F" w14:textId="77777777" w:rsidR="0014420A" w:rsidRDefault="0014420A" w:rsidP="00496F77">
      <w:pPr>
        <w:spacing w:after="120" w:line="240" w:lineRule="atLeast"/>
        <w:ind w:left="567" w:hanging="567"/>
        <w:jc w:val="both"/>
        <w:rPr>
          <w:rFonts w:ascii="Arial" w:hAnsi="Arial" w:cstheme="minorBidi"/>
          <w:b/>
          <w:bCs/>
          <w:sz w:val="18"/>
          <w:szCs w:val="18"/>
          <w:lang w:val="en-GB"/>
        </w:rPr>
      </w:pPr>
    </w:p>
    <w:p w14:paraId="2CFFE366" w14:textId="0CF9D952" w:rsidR="00DB51B0" w:rsidRDefault="00DB51B0" w:rsidP="00496F77">
      <w:pPr>
        <w:spacing w:after="120" w:line="240" w:lineRule="atLeast"/>
        <w:ind w:left="567" w:hanging="567"/>
        <w:jc w:val="both"/>
        <w:rPr>
          <w:rFonts w:ascii="Arial" w:hAnsi="Arial" w:cstheme="minorBidi"/>
          <w:b/>
          <w:bCs/>
          <w:sz w:val="18"/>
          <w:szCs w:val="18"/>
          <w:lang w:val="en-GB"/>
        </w:rPr>
      </w:pPr>
      <w:r w:rsidRPr="00DB51B0">
        <w:rPr>
          <w:rFonts w:ascii="Arial" w:hAnsi="Arial" w:cstheme="minorBidi"/>
          <w:b/>
          <w:bCs/>
          <w:sz w:val="18"/>
          <w:szCs w:val="18"/>
          <w:lang w:val="en-GB"/>
        </w:rPr>
        <w:lastRenderedPageBreak/>
        <w:t>1</w:t>
      </w:r>
      <w:r w:rsidR="003E2D19">
        <w:rPr>
          <w:rFonts w:ascii="Arial" w:hAnsi="Arial" w:cstheme="minorBidi"/>
          <w:b/>
          <w:bCs/>
          <w:sz w:val="18"/>
          <w:szCs w:val="18"/>
          <w:lang w:val="en-GB"/>
        </w:rPr>
        <w:t>2</w:t>
      </w:r>
      <w:r w:rsidR="00496F77">
        <w:rPr>
          <w:rFonts w:ascii="Arial" w:hAnsi="Arial" w:cstheme="minorBidi"/>
          <w:b/>
          <w:bCs/>
          <w:sz w:val="18"/>
          <w:szCs w:val="18"/>
          <w:lang w:val="en-GB"/>
        </w:rPr>
        <w:tab/>
      </w:r>
      <w:r w:rsidRPr="00A45CC8">
        <w:rPr>
          <w:rFonts w:ascii="Arial" w:hAnsi="Arial" w:cstheme="minorBidi"/>
          <w:b/>
          <w:bCs/>
          <w:sz w:val="18"/>
          <w:szCs w:val="18"/>
          <w:lang w:val="en-GB"/>
        </w:rPr>
        <w:t>Other intangible assets</w:t>
      </w:r>
    </w:p>
    <w:p w14:paraId="07CB572B" w14:textId="77777777" w:rsidR="00370B0A" w:rsidRDefault="00370B0A" w:rsidP="00496F77">
      <w:pPr>
        <w:spacing w:after="120" w:line="240" w:lineRule="atLeast"/>
        <w:ind w:left="567" w:hanging="567"/>
        <w:jc w:val="both"/>
        <w:rPr>
          <w:rFonts w:ascii="Arial" w:hAnsi="Arial" w:cstheme="minorBidi"/>
          <w:b/>
          <w:bCs/>
          <w:sz w:val="18"/>
          <w:szCs w:val="18"/>
          <w:lang w:val="en-GB"/>
        </w:rPr>
      </w:pPr>
    </w:p>
    <w:p w14:paraId="386A96C7" w14:textId="0071DA31" w:rsidR="00370B0A" w:rsidRPr="00502BCD" w:rsidRDefault="00370B0A" w:rsidP="00502BCD">
      <w:pPr>
        <w:spacing w:after="120" w:line="240" w:lineRule="atLeast"/>
        <w:ind w:left="567"/>
        <w:jc w:val="both"/>
        <w:rPr>
          <w:rFonts w:ascii="Arial" w:hAnsi="Arial" w:cstheme="minorBidi"/>
          <w:sz w:val="18"/>
          <w:szCs w:val="18"/>
          <w:lang w:val="en-GB"/>
        </w:rPr>
      </w:pPr>
      <w:r w:rsidRPr="00370B0A">
        <w:rPr>
          <w:noProof/>
        </w:rPr>
        <w:drawing>
          <wp:inline distT="0" distB="0" distL="0" distR="0" wp14:anchorId="37355038" wp14:editId="1AD24645">
            <wp:extent cx="5760000" cy="2347915"/>
            <wp:effectExtent l="0" t="0" r="0" b="0"/>
            <wp:docPr id="6367242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60000" cy="2347915"/>
                    </a:xfrm>
                    <a:prstGeom prst="rect">
                      <a:avLst/>
                    </a:prstGeom>
                    <a:noFill/>
                    <a:ln>
                      <a:noFill/>
                    </a:ln>
                  </pic:spPr>
                </pic:pic>
              </a:graphicData>
            </a:graphic>
          </wp:inline>
        </w:drawing>
      </w:r>
    </w:p>
    <w:p w14:paraId="247DFFC4" w14:textId="51AC2CFF" w:rsidR="004748FF" w:rsidRDefault="00370B0A" w:rsidP="00496F77">
      <w:pPr>
        <w:spacing w:after="120" w:line="240" w:lineRule="atLeast"/>
        <w:ind w:left="567"/>
        <w:jc w:val="both"/>
        <w:rPr>
          <w:rFonts w:ascii="Arial" w:hAnsi="Arial" w:cstheme="minorBidi"/>
          <w:sz w:val="18"/>
          <w:szCs w:val="18"/>
          <w:lang w:val="en-GB"/>
        </w:rPr>
      </w:pPr>
      <w:r w:rsidRPr="00370B0A">
        <w:rPr>
          <w:noProof/>
        </w:rPr>
        <w:drawing>
          <wp:inline distT="0" distB="0" distL="0" distR="0" wp14:anchorId="77A3E168" wp14:editId="6B857312">
            <wp:extent cx="5796000" cy="2609467"/>
            <wp:effectExtent l="0" t="0" r="0" b="0"/>
            <wp:docPr id="158483930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96000" cy="2609467"/>
                    </a:xfrm>
                    <a:prstGeom prst="rect">
                      <a:avLst/>
                    </a:prstGeom>
                    <a:noFill/>
                    <a:ln>
                      <a:noFill/>
                    </a:ln>
                  </pic:spPr>
                </pic:pic>
              </a:graphicData>
            </a:graphic>
          </wp:inline>
        </w:drawing>
      </w:r>
    </w:p>
    <w:p w14:paraId="061FB211" w14:textId="7C6CDD44" w:rsidR="00496F77" w:rsidRDefault="00496F77" w:rsidP="00496F77">
      <w:pPr>
        <w:spacing w:after="120" w:line="240" w:lineRule="atLeast"/>
        <w:ind w:left="567"/>
        <w:jc w:val="both"/>
        <w:rPr>
          <w:rFonts w:ascii="Arial" w:hAnsi="Arial" w:cstheme="minorBidi"/>
          <w:sz w:val="18"/>
          <w:szCs w:val="18"/>
          <w:lang w:val="en-GB"/>
        </w:rPr>
      </w:pPr>
    </w:p>
    <w:p w14:paraId="1E048B66" w14:textId="016AAFCD" w:rsidR="0010634F" w:rsidRDefault="0010634F" w:rsidP="00496F77">
      <w:pPr>
        <w:spacing w:after="120" w:line="240" w:lineRule="atLeast"/>
        <w:ind w:left="567"/>
        <w:jc w:val="both"/>
        <w:rPr>
          <w:rFonts w:ascii="Arial" w:hAnsi="Arial" w:cstheme="minorBidi"/>
          <w:sz w:val="18"/>
          <w:szCs w:val="18"/>
          <w:lang w:val="en-GB"/>
        </w:rPr>
      </w:pPr>
      <w:r w:rsidRPr="0010634F">
        <w:rPr>
          <w:noProof/>
        </w:rPr>
        <w:lastRenderedPageBreak/>
        <w:drawing>
          <wp:inline distT="0" distB="0" distL="0" distR="0" wp14:anchorId="660671B4" wp14:editId="3CBE797D">
            <wp:extent cx="5760000" cy="4551455"/>
            <wp:effectExtent l="0" t="0" r="0" b="0"/>
            <wp:docPr id="19471775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60000" cy="4551455"/>
                    </a:xfrm>
                    <a:prstGeom prst="rect">
                      <a:avLst/>
                    </a:prstGeom>
                    <a:noFill/>
                    <a:ln>
                      <a:noFill/>
                    </a:ln>
                  </pic:spPr>
                </pic:pic>
              </a:graphicData>
            </a:graphic>
          </wp:inline>
        </w:drawing>
      </w:r>
    </w:p>
    <w:p w14:paraId="3D2157CA" w14:textId="77777777" w:rsidR="00370B0A" w:rsidRDefault="00370B0A">
      <w:pPr>
        <w:rPr>
          <w:rFonts w:ascii="Arial" w:hAnsi="Arial" w:cstheme="minorBidi"/>
          <w:b/>
          <w:bCs/>
          <w:sz w:val="18"/>
          <w:szCs w:val="18"/>
          <w:lang w:val="en-GB"/>
        </w:rPr>
      </w:pPr>
      <w:r>
        <w:rPr>
          <w:rFonts w:ascii="Arial" w:hAnsi="Arial" w:cstheme="minorBidi"/>
          <w:b/>
          <w:bCs/>
          <w:sz w:val="18"/>
          <w:szCs w:val="18"/>
          <w:lang w:val="en-GB"/>
        </w:rPr>
        <w:br w:type="page"/>
      </w:r>
    </w:p>
    <w:p w14:paraId="62A72622" w14:textId="3BFEE844" w:rsidR="000C4414" w:rsidRDefault="00293D92" w:rsidP="000C4414">
      <w:pPr>
        <w:rPr>
          <w:rFonts w:ascii="Arial" w:hAnsi="Arial" w:cstheme="minorBidi"/>
          <w:sz w:val="18"/>
          <w:szCs w:val="18"/>
        </w:rPr>
      </w:pPr>
      <w:r w:rsidRPr="00DB51B0">
        <w:rPr>
          <w:rFonts w:ascii="Arial" w:hAnsi="Arial" w:cstheme="minorBidi"/>
          <w:b/>
          <w:bCs/>
          <w:sz w:val="18"/>
          <w:szCs w:val="18"/>
          <w:lang w:val="en-GB"/>
        </w:rPr>
        <w:lastRenderedPageBreak/>
        <w:t>1</w:t>
      </w:r>
      <w:r w:rsidR="00EC6851">
        <w:rPr>
          <w:rFonts w:ascii="Arial" w:hAnsi="Arial" w:cstheme="minorBidi"/>
          <w:b/>
          <w:bCs/>
          <w:sz w:val="18"/>
          <w:szCs w:val="18"/>
        </w:rPr>
        <w:t>3</w:t>
      </w:r>
      <w:r w:rsidR="00496F77">
        <w:rPr>
          <w:rFonts w:ascii="Arial" w:hAnsi="Arial" w:cstheme="minorBidi"/>
          <w:b/>
          <w:bCs/>
          <w:sz w:val="18"/>
          <w:szCs w:val="18"/>
          <w:lang w:val="en-GB"/>
        </w:rPr>
        <w:tab/>
      </w:r>
      <w:r w:rsidR="005A51D7" w:rsidRPr="00293D92">
        <w:rPr>
          <w:rFonts w:ascii="Arial" w:hAnsi="Arial" w:cstheme="minorBidi"/>
          <w:b/>
          <w:bCs/>
          <w:sz w:val="18"/>
          <w:szCs w:val="18"/>
          <w:lang w:val="en-GB"/>
        </w:rPr>
        <w:t>Right-of-use assets</w:t>
      </w:r>
      <w:r w:rsidR="00FB69AD" w:rsidRPr="00FB69AD">
        <w:rPr>
          <w:rFonts w:ascii="Arial" w:hAnsi="Arial" w:cstheme="minorBidi"/>
          <w:sz w:val="18"/>
          <w:szCs w:val="18"/>
        </w:rPr>
        <w:t xml:space="preserve"> </w:t>
      </w:r>
    </w:p>
    <w:p w14:paraId="5919FEB5" w14:textId="52B00AE1" w:rsidR="000C4414" w:rsidRDefault="000C4414" w:rsidP="000C4414">
      <w:pPr>
        <w:rPr>
          <w:rFonts w:ascii="Arial" w:hAnsi="Arial" w:cstheme="minorBidi"/>
          <w:sz w:val="18"/>
          <w:szCs w:val="18"/>
        </w:rPr>
      </w:pPr>
      <w:r>
        <w:rPr>
          <w:rFonts w:ascii="Arial" w:hAnsi="Arial" w:cstheme="minorBidi"/>
          <w:sz w:val="18"/>
          <w:szCs w:val="18"/>
        </w:rPr>
        <w:tab/>
      </w:r>
    </w:p>
    <w:p w14:paraId="3D1992DA" w14:textId="5893C75F" w:rsidR="000C4414" w:rsidRDefault="00370B0A" w:rsidP="007F64DE">
      <w:pPr>
        <w:ind w:left="567"/>
        <w:rPr>
          <w:rFonts w:ascii="Arial" w:hAnsi="Arial" w:cstheme="minorBidi"/>
          <w:sz w:val="18"/>
          <w:szCs w:val="18"/>
        </w:rPr>
      </w:pPr>
      <w:r w:rsidRPr="00370B0A">
        <w:rPr>
          <w:noProof/>
        </w:rPr>
        <w:drawing>
          <wp:inline distT="0" distB="0" distL="0" distR="0" wp14:anchorId="36C21DCF" wp14:editId="479506B8">
            <wp:extent cx="5796000" cy="4518728"/>
            <wp:effectExtent l="0" t="0" r="0" b="0"/>
            <wp:docPr id="11127333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796000" cy="4518728"/>
                    </a:xfrm>
                    <a:prstGeom prst="rect">
                      <a:avLst/>
                    </a:prstGeom>
                    <a:noFill/>
                    <a:ln>
                      <a:noFill/>
                    </a:ln>
                  </pic:spPr>
                </pic:pic>
              </a:graphicData>
            </a:graphic>
          </wp:inline>
        </w:drawing>
      </w:r>
    </w:p>
    <w:p w14:paraId="1561DF82" w14:textId="0AD726E8" w:rsidR="00FB69AD" w:rsidRDefault="000C4414" w:rsidP="007F64DE">
      <w:pPr>
        <w:ind w:left="567"/>
        <w:rPr>
          <w:rFonts w:ascii="Arial" w:hAnsi="Arial" w:cstheme="minorBidi"/>
          <w:sz w:val="18"/>
          <w:szCs w:val="18"/>
        </w:rPr>
      </w:pPr>
      <w:r w:rsidRPr="000C4414">
        <w:rPr>
          <w:rFonts w:ascii="Arial" w:hAnsi="Arial" w:cstheme="minorBidi"/>
          <w:sz w:val="18"/>
          <w:szCs w:val="18"/>
        </w:rPr>
        <w:t xml:space="preserve"> </w:t>
      </w:r>
    </w:p>
    <w:p w14:paraId="640E7140" w14:textId="77777777" w:rsidR="00370B0A" w:rsidRDefault="00370B0A" w:rsidP="007F64DE">
      <w:pPr>
        <w:ind w:left="567"/>
        <w:rPr>
          <w:rFonts w:ascii="Arial" w:hAnsi="Arial" w:cstheme="minorBidi"/>
          <w:sz w:val="18"/>
          <w:szCs w:val="18"/>
        </w:rPr>
      </w:pPr>
    </w:p>
    <w:p w14:paraId="49D1C6DC" w14:textId="32DBDAAF" w:rsidR="00370B0A" w:rsidRDefault="00370B0A" w:rsidP="007F64DE">
      <w:pPr>
        <w:ind w:left="567"/>
        <w:rPr>
          <w:rFonts w:ascii="Arial" w:hAnsi="Arial" w:cstheme="minorBidi"/>
          <w:sz w:val="18"/>
          <w:szCs w:val="18"/>
        </w:rPr>
      </w:pPr>
      <w:r w:rsidRPr="00370B0A">
        <w:rPr>
          <w:noProof/>
        </w:rPr>
        <w:drawing>
          <wp:inline distT="0" distB="0" distL="0" distR="0" wp14:anchorId="6687D23C" wp14:editId="45DF0154">
            <wp:extent cx="5796000" cy="2468572"/>
            <wp:effectExtent l="0" t="0" r="0" b="0"/>
            <wp:docPr id="18262329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96000" cy="2468572"/>
                    </a:xfrm>
                    <a:prstGeom prst="rect">
                      <a:avLst/>
                    </a:prstGeom>
                    <a:noFill/>
                    <a:ln>
                      <a:noFill/>
                    </a:ln>
                  </pic:spPr>
                </pic:pic>
              </a:graphicData>
            </a:graphic>
          </wp:inline>
        </w:drawing>
      </w:r>
    </w:p>
    <w:p w14:paraId="41C3F815" w14:textId="1861F75B" w:rsidR="001F411E" w:rsidRDefault="0066656A" w:rsidP="00053DB1">
      <w:pPr>
        <w:spacing w:after="120" w:line="240" w:lineRule="atLeast"/>
        <w:ind w:left="567"/>
        <w:jc w:val="thaiDistribute"/>
        <w:rPr>
          <w:rFonts w:ascii="Arial" w:hAnsi="Arial" w:cstheme="minorBidi"/>
          <w:sz w:val="18"/>
          <w:szCs w:val="18"/>
        </w:rPr>
      </w:pPr>
      <w:r w:rsidRPr="0066656A">
        <w:rPr>
          <w:noProof/>
        </w:rPr>
        <w:lastRenderedPageBreak/>
        <w:drawing>
          <wp:inline distT="0" distB="0" distL="0" distR="0" wp14:anchorId="7AA459A4" wp14:editId="09689C58">
            <wp:extent cx="5760000" cy="3097214"/>
            <wp:effectExtent l="0" t="0" r="0" b="0"/>
            <wp:docPr id="139557240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60000" cy="3097214"/>
                    </a:xfrm>
                    <a:prstGeom prst="rect">
                      <a:avLst/>
                    </a:prstGeom>
                    <a:noFill/>
                    <a:ln>
                      <a:noFill/>
                    </a:ln>
                  </pic:spPr>
                </pic:pic>
              </a:graphicData>
            </a:graphic>
          </wp:inline>
        </w:drawing>
      </w:r>
    </w:p>
    <w:p w14:paraId="2C67B096" w14:textId="12D9EDFF" w:rsidR="00EC5388" w:rsidRDefault="00FD5D99" w:rsidP="007D1311">
      <w:pPr>
        <w:spacing w:after="120" w:line="240" w:lineRule="atLeast"/>
        <w:ind w:left="567"/>
        <w:jc w:val="thaiDistribute"/>
        <w:rPr>
          <w:rFonts w:ascii="Arial" w:hAnsi="Arial" w:cstheme="minorBidi"/>
          <w:sz w:val="18"/>
          <w:szCs w:val="18"/>
        </w:rPr>
      </w:pPr>
      <w:r w:rsidRPr="00FD5D99">
        <w:rPr>
          <w:rFonts w:ascii="Arial" w:hAnsi="Arial" w:cstheme="minorBidi"/>
          <w:sz w:val="18"/>
          <w:szCs w:val="18"/>
        </w:rPr>
        <w:t xml:space="preserve"> </w:t>
      </w:r>
      <w:r w:rsidR="001F71BA" w:rsidRPr="001F71BA">
        <w:rPr>
          <w:noProof/>
        </w:rPr>
        <w:drawing>
          <wp:inline distT="0" distB="0" distL="0" distR="0" wp14:anchorId="4942CC03" wp14:editId="5BF09F2C">
            <wp:extent cx="5760000" cy="2303385"/>
            <wp:effectExtent l="0" t="0" r="0" b="0"/>
            <wp:docPr id="149716260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60000" cy="2303385"/>
                    </a:xfrm>
                    <a:prstGeom prst="rect">
                      <a:avLst/>
                    </a:prstGeom>
                    <a:noFill/>
                    <a:ln>
                      <a:noFill/>
                    </a:ln>
                  </pic:spPr>
                </pic:pic>
              </a:graphicData>
            </a:graphic>
          </wp:inline>
        </w:drawing>
      </w:r>
    </w:p>
    <w:p w14:paraId="0FCE8CF9" w14:textId="27D0128A" w:rsidR="00C01D41" w:rsidRPr="006848D2" w:rsidRDefault="00C01D41" w:rsidP="007F64DE">
      <w:pPr>
        <w:spacing w:after="120" w:line="240" w:lineRule="exact"/>
        <w:ind w:left="567" w:hanging="567"/>
        <w:rPr>
          <w:rFonts w:ascii="Arial" w:hAnsi="Arial" w:cs="Arial"/>
          <w:b/>
          <w:bCs/>
          <w:sz w:val="18"/>
          <w:szCs w:val="18"/>
        </w:rPr>
      </w:pPr>
      <w:r w:rsidRPr="00A74424">
        <w:rPr>
          <w:rFonts w:ascii="Arial" w:hAnsi="Arial" w:cs="Arial"/>
          <w:b/>
          <w:bCs/>
          <w:sz w:val="18"/>
          <w:szCs w:val="18"/>
        </w:rPr>
        <w:t>1</w:t>
      </w:r>
      <w:r w:rsidR="00A45CC8">
        <w:rPr>
          <w:rFonts w:ascii="Arial" w:hAnsi="Arial" w:cs="Browallia New"/>
          <w:b/>
          <w:bCs/>
          <w:sz w:val="18"/>
          <w:szCs w:val="22"/>
        </w:rPr>
        <w:t>4</w:t>
      </w:r>
      <w:r w:rsidR="00EB17F8">
        <w:rPr>
          <w:rFonts w:ascii="Arial" w:hAnsi="Arial" w:cs="Arial"/>
          <w:b/>
          <w:bCs/>
          <w:sz w:val="18"/>
          <w:szCs w:val="18"/>
        </w:rPr>
        <w:tab/>
      </w:r>
      <w:r w:rsidRPr="00A74424">
        <w:rPr>
          <w:rFonts w:ascii="Arial" w:hAnsi="Arial" w:cs="Arial"/>
          <w:b/>
          <w:bCs/>
          <w:sz w:val="18"/>
          <w:szCs w:val="18"/>
        </w:rPr>
        <w:t>Deferred income tax</w:t>
      </w:r>
    </w:p>
    <w:p w14:paraId="31FEB1A6" w14:textId="02F9FADD" w:rsidR="005A51D7" w:rsidRDefault="00A74424" w:rsidP="007F64DE">
      <w:pPr>
        <w:spacing w:after="120" w:line="240" w:lineRule="atLeast"/>
        <w:ind w:left="567"/>
        <w:jc w:val="both"/>
        <w:rPr>
          <w:rFonts w:ascii="Arial" w:hAnsi="Arial" w:cs="Arial"/>
          <w:sz w:val="18"/>
          <w:szCs w:val="18"/>
          <w:lang w:val="en-GB"/>
        </w:rPr>
      </w:pPr>
      <w:r>
        <w:rPr>
          <w:rFonts w:ascii="Arial" w:hAnsi="Arial" w:cs="Arial"/>
          <w:sz w:val="18"/>
          <w:szCs w:val="18"/>
          <w:lang w:val="en-GB"/>
        </w:rPr>
        <w:t>Deferred tax assets and liabilities determined after appropriate offsetting are included in the statements of financial position as follows:</w:t>
      </w:r>
    </w:p>
    <w:p w14:paraId="1BB342AE" w14:textId="438ABD95" w:rsidR="00E27A91" w:rsidRDefault="00E72AA0" w:rsidP="007D1311">
      <w:pPr>
        <w:spacing w:line="240" w:lineRule="atLeast"/>
        <w:ind w:left="567"/>
        <w:jc w:val="thaiDistribute"/>
        <w:rPr>
          <w:rFonts w:ascii="Arial" w:hAnsi="Arial" w:cstheme="minorBidi"/>
          <w:sz w:val="18"/>
          <w:szCs w:val="18"/>
          <w:lang w:val="en-GB"/>
        </w:rPr>
      </w:pPr>
      <w:r w:rsidRPr="00E72AA0">
        <w:rPr>
          <w:noProof/>
        </w:rPr>
        <w:drawing>
          <wp:inline distT="0" distB="0" distL="0" distR="0" wp14:anchorId="72C5FAC7" wp14:editId="3D656FF1">
            <wp:extent cx="5760000" cy="1640113"/>
            <wp:effectExtent l="0" t="0" r="0" b="0"/>
            <wp:docPr id="150781255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60000" cy="1640113"/>
                    </a:xfrm>
                    <a:prstGeom prst="rect">
                      <a:avLst/>
                    </a:prstGeom>
                    <a:noFill/>
                    <a:ln>
                      <a:noFill/>
                    </a:ln>
                  </pic:spPr>
                </pic:pic>
              </a:graphicData>
            </a:graphic>
          </wp:inline>
        </w:drawing>
      </w:r>
    </w:p>
    <w:p w14:paraId="057767BF" w14:textId="3DED9C49" w:rsidR="009D07C6" w:rsidRDefault="009D07C6" w:rsidP="007D1311">
      <w:pPr>
        <w:spacing w:line="240" w:lineRule="atLeast"/>
        <w:ind w:left="567"/>
        <w:jc w:val="thaiDistribute"/>
        <w:rPr>
          <w:rFonts w:ascii="Arial" w:hAnsi="Arial" w:cs="Arial"/>
          <w:sz w:val="18"/>
          <w:szCs w:val="18"/>
          <w:lang w:val="en-GB"/>
        </w:rPr>
      </w:pPr>
      <w:r>
        <w:rPr>
          <w:rFonts w:ascii="Arial" w:hAnsi="Arial" w:cs="Arial"/>
          <w:sz w:val="18"/>
          <w:szCs w:val="18"/>
          <w:lang w:val="en-GB"/>
        </w:rPr>
        <w:t>Deferred income tax is calculated on temporary differences under the liability method in the statements of financial position.</w:t>
      </w:r>
    </w:p>
    <w:p w14:paraId="50D3B818" w14:textId="77777777" w:rsidR="009D07C6" w:rsidRDefault="009D07C6" w:rsidP="009D07C6">
      <w:pPr>
        <w:ind w:left="284"/>
        <w:rPr>
          <w:rFonts w:ascii="Arial" w:hAnsi="Arial" w:cs="Arial"/>
          <w:sz w:val="20"/>
          <w:szCs w:val="20"/>
          <w:lang w:val="en-GB"/>
        </w:rPr>
      </w:pPr>
    </w:p>
    <w:p w14:paraId="5C5CEFC3" w14:textId="77777777" w:rsidR="0066656A" w:rsidRDefault="0066656A" w:rsidP="007F64DE">
      <w:pPr>
        <w:spacing w:after="120" w:line="240" w:lineRule="atLeast"/>
        <w:ind w:left="567"/>
        <w:jc w:val="both"/>
        <w:rPr>
          <w:rFonts w:ascii="Arial" w:hAnsi="Arial" w:cs="Arial"/>
          <w:sz w:val="18"/>
          <w:szCs w:val="18"/>
          <w:lang w:val="en-GB"/>
        </w:rPr>
      </w:pPr>
    </w:p>
    <w:p w14:paraId="654A42EA" w14:textId="798E1F8A" w:rsidR="009D07C6" w:rsidRDefault="009D07C6" w:rsidP="007F64DE">
      <w:pPr>
        <w:spacing w:after="120" w:line="240" w:lineRule="atLeast"/>
        <w:ind w:left="567"/>
        <w:jc w:val="both"/>
        <w:rPr>
          <w:rFonts w:ascii="Arial" w:hAnsi="Arial" w:cs="Arial"/>
          <w:sz w:val="18"/>
          <w:szCs w:val="18"/>
          <w:lang w:val="en-GB"/>
        </w:rPr>
      </w:pPr>
      <w:r>
        <w:rPr>
          <w:rFonts w:ascii="Arial" w:hAnsi="Arial" w:cs="Arial"/>
          <w:sz w:val="18"/>
          <w:szCs w:val="18"/>
          <w:lang w:val="en-GB"/>
        </w:rPr>
        <w:lastRenderedPageBreak/>
        <w:t>D</w:t>
      </w:r>
      <w:r w:rsidR="00EA2BA0">
        <w:rPr>
          <w:rFonts w:ascii="Arial" w:hAnsi="Arial" w:cs="Arial"/>
          <w:sz w:val="18"/>
          <w:szCs w:val="18"/>
          <w:lang w:val="en-GB"/>
        </w:rPr>
        <w:t>eferred</w:t>
      </w:r>
      <w:r>
        <w:rPr>
          <w:rFonts w:ascii="Arial" w:hAnsi="Arial" w:cs="Arial"/>
          <w:sz w:val="18"/>
          <w:szCs w:val="18"/>
          <w:lang w:val="en-GB"/>
        </w:rPr>
        <w:t xml:space="preserve"> tax assets for tax loss carried forward are recognised to the extent that it is probable that future taxable profit will be available against which the temporary differences can be utilised.  INTOUCH Group does not recognise the deferred tax assets in respect of unused tax loss carried forward to offset future tax </w:t>
      </w:r>
      <w:r w:rsidRPr="000B3A7C">
        <w:rPr>
          <w:rFonts w:ascii="Arial" w:hAnsi="Arial" w:cs="Arial"/>
          <w:sz w:val="18"/>
          <w:szCs w:val="18"/>
          <w:lang w:val="en-GB"/>
        </w:rPr>
        <w:t xml:space="preserve">income at Baht </w:t>
      </w:r>
      <w:r w:rsidR="0030100A">
        <w:rPr>
          <w:rFonts w:ascii="Arial" w:hAnsi="Arial" w:cs="Arial"/>
          <w:sz w:val="18"/>
          <w:szCs w:val="18"/>
          <w:lang w:val="en-GB"/>
        </w:rPr>
        <w:t>878</w:t>
      </w:r>
      <w:r w:rsidRPr="000B3A7C">
        <w:rPr>
          <w:rFonts w:ascii="Arial" w:hAnsi="Arial" w:cs="Arial"/>
          <w:sz w:val="18"/>
          <w:szCs w:val="18"/>
          <w:lang w:val="en-GB"/>
        </w:rPr>
        <w:t xml:space="preserve"> million </w:t>
      </w:r>
      <w:r w:rsidRPr="000B3A7C">
        <w:rPr>
          <w:rFonts w:ascii="Arial" w:hAnsi="Arial" w:cs="Arial"/>
          <w:i/>
          <w:iCs/>
          <w:sz w:val="18"/>
          <w:szCs w:val="18"/>
          <w:lang w:val="en-GB"/>
        </w:rPr>
        <w:t>(202</w:t>
      </w:r>
      <w:r w:rsidR="002218DF">
        <w:rPr>
          <w:rFonts w:ascii="Arial" w:hAnsi="Arial" w:cs="Arial"/>
          <w:i/>
          <w:iCs/>
          <w:sz w:val="18"/>
          <w:szCs w:val="18"/>
          <w:lang w:val="en-GB"/>
        </w:rPr>
        <w:t>2</w:t>
      </w:r>
      <w:r w:rsidRPr="000B3A7C">
        <w:rPr>
          <w:rFonts w:ascii="Arial" w:hAnsi="Arial" w:cs="Arial"/>
          <w:i/>
          <w:iCs/>
          <w:sz w:val="18"/>
          <w:szCs w:val="18"/>
          <w:lang w:val="en-GB"/>
        </w:rPr>
        <w:t>: Baht 1,</w:t>
      </w:r>
      <w:r w:rsidR="002218DF">
        <w:rPr>
          <w:rFonts w:ascii="Arial" w:hAnsi="Arial" w:cs="Arial"/>
          <w:i/>
          <w:iCs/>
          <w:sz w:val="18"/>
          <w:szCs w:val="18"/>
          <w:lang w:val="en-GB"/>
        </w:rPr>
        <w:t>309</w:t>
      </w:r>
      <w:r w:rsidRPr="000B3A7C">
        <w:rPr>
          <w:rFonts w:ascii="Arial" w:hAnsi="Arial" w:cs="Arial"/>
          <w:i/>
          <w:iCs/>
          <w:sz w:val="18"/>
          <w:szCs w:val="18"/>
          <w:lang w:val="en-GB"/>
        </w:rPr>
        <w:t xml:space="preserve"> million)</w:t>
      </w:r>
      <w:r w:rsidRPr="000B3A7C">
        <w:rPr>
          <w:rFonts w:ascii="Arial" w:hAnsi="Arial" w:cs="Arial"/>
          <w:sz w:val="18"/>
          <w:szCs w:val="18"/>
          <w:lang w:val="en-GB"/>
        </w:rPr>
        <w:t xml:space="preserve"> in the consolidated financial statements and Baht </w:t>
      </w:r>
      <w:r w:rsidR="0030100A">
        <w:rPr>
          <w:rFonts w:ascii="Arial" w:hAnsi="Arial" w:cs="Arial"/>
          <w:sz w:val="18"/>
          <w:szCs w:val="18"/>
          <w:lang w:val="en-GB"/>
        </w:rPr>
        <w:t>620</w:t>
      </w:r>
      <w:r w:rsidRPr="000B3A7C">
        <w:rPr>
          <w:rFonts w:ascii="Arial" w:hAnsi="Arial" w:cs="Arial"/>
          <w:sz w:val="18"/>
          <w:szCs w:val="18"/>
          <w:lang w:val="en-GB"/>
        </w:rPr>
        <w:t xml:space="preserve"> million </w:t>
      </w:r>
      <w:r w:rsidRPr="000B3A7C">
        <w:rPr>
          <w:rFonts w:ascii="Arial" w:hAnsi="Arial" w:cs="Arial"/>
          <w:i/>
          <w:iCs/>
          <w:sz w:val="18"/>
          <w:szCs w:val="18"/>
          <w:lang w:val="en-GB"/>
        </w:rPr>
        <w:t>(202</w:t>
      </w:r>
      <w:r w:rsidR="002218DF">
        <w:rPr>
          <w:rFonts w:ascii="Arial" w:hAnsi="Arial" w:cs="Arial"/>
          <w:i/>
          <w:iCs/>
          <w:sz w:val="18"/>
          <w:szCs w:val="18"/>
          <w:lang w:val="en-GB"/>
        </w:rPr>
        <w:t>2</w:t>
      </w:r>
      <w:r w:rsidRPr="000B3A7C">
        <w:rPr>
          <w:rFonts w:ascii="Arial" w:hAnsi="Arial" w:cs="Arial"/>
          <w:i/>
          <w:iCs/>
          <w:sz w:val="18"/>
          <w:szCs w:val="18"/>
          <w:lang w:val="en-GB"/>
        </w:rPr>
        <w:t>: 1,</w:t>
      </w:r>
      <w:r w:rsidR="002218DF">
        <w:rPr>
          <w:rFonts w:ascii="Arial" w:hAnsi="Arial" w:cs="Arial"/>
          <w:i/>
          <w:iCs/>
          <w:sz w:val="18"/>
          <w:szCs w:val="18"/>
          <w:lang w:val="en-GB"/>
        </w:rPr>
        <w:t>057</w:t>
      </w:r>
      <w:r w:rsidRPr="000B3A7C">
        <w:rPr>
          <w:rFonts w:ascii="Arial" w:hAnsi="Arial" w:cs="Arial"/>
          <w:i/>
          <w:iCs/>
          <w:sz w:val="18"/>
          <w:szCs w:val="18"/>
          <w:lang w:val="en-GB"/>
        </w:rPr>
        <w:t xml:space="preserve"> million</w:t>
      </w:r>
      <w:r>
        <w:rPr>
          <w:rFonts w:ascii="Arial" w:hAnsi="Arial" w:cs="Arial"/>
          <w:i/>
          <w:iCs/>
          <w:sz w:val="18"/>
          <w:szCs w:val="18"/>
          <w:lang w:val="en-GB"/>
        </w:rPr>
        <w:t>)</w:t>
      </w:r>
      <w:r>
        <w:rPr>
          <w:rFonts w:ascii="Arial" w:hAnsi="Arial" w:cs="Arial"/>
          <w:sz w:val="18"/>
          <w:szCs w:val="18"/>
          <w:lang w:val="en-GB"/>
        </w:rPr>
        <w:t xml:space="preserve"> in the separate financial statements. </w:t>
      </w:r>
    </w:p>
    <w:p w14:paraId="2D2C9813" w14:textId="21FE3B56" w:rsidR="000E77B7" w:rsidRDefault="000E77B7">
      <w:pPr>
        <w:rPr>
          <w:rFonts w:ascii="Arial" w:hAnsi="Arial" w:cs="Arial"/>
          <w:sz w:val="18"/>
          <w:szCs w:val="18"/>
          <w:lang w:val="en-GB"/>
        </w:rPr>
      </w:pPr>
    </w:p>
    <w:p w14:paraId="2E44C0A1" w14:textId="690CDAA3" w:rsidR="00F41C91" w:rsidRDefault="009D07C6" w:rsidP="007D1311">
      <w:pPr>
        <w:tabs>
          <w:tab w:val="left" w:pos="284"/>
        </w:tabs>
        <w:spacing w:line="240" w:lineRule="atLeast"/>
        <w:ind w:left="567"/>
        <w:jc w:val="thaiDistribute"/>
        <w:rPr>
          <w:rFonts w:ascii="Arial" w:hAnsi="Arial" w:cs="Arial"/>
          <w:sz w:val="18"/>
          <w:szCs w:val="18"/>
          <w:lang w:val="en-GB"/>
        </w:rPr>
      </w:pPr>
      <w:r>
        <w:rPr>
          <w:rFonts w:ascii="Arial" w:hAnsi="Arial" w:cs="Arial"/>
          <w:sz w:val="18"/>
          <w:szCs w:val="18"/>
          <w:lang w:val="en-GB"/>
        </w:rPr>
        <w:t>The movements in deferred tax assets and liabilities, without taking into consideration the offsetting of balances within the same tax jurisdiction</w:t>
      </w:r>
      <w:r w:rsidR="00A360C2">
        <w:rPr>
          <w:rFonts w:ascii="Arial" w:hAnsi="Arial" w:cs="Arial"/>
          <w:sz w:val="18"/>
          <w:szCs w:val="18"/>
          <w:lang w:val="en-GB"/>
        </w:rPr>
        <w:t>,</w:t>
      </w:r>
      <w:r>
        <w:rPr>
          <w:rFonts w:ascii="Arial" w:hAnsi="Arial" w:cs="Arial"/>
          <w:sz w:val="18"/>
          <w:szCs w:val="18"/>
          <w:lang w:val="en-GB"/>
        </w:rPr>
        <w:t xml:space="preserve"> are as follows:</w:t>
      </w:r>
    </w:p>
    <w:p w14:paraId="78A9368F" w14:textId="58258DA2" w:rsidR="005C3D71" w:rsidRDefault="000E77B7" w:rsidP="007D1311">
      <w:pPr>
        <w:tabs>
          <w:tab w:val="left" w:pos="284"/>
        </w:tabs>
        <w:spacing w:line="240" w:lineRule="atLeast"/>
        <w:ind w:left="567"/>
        <w:jc w:val="thaiDistribute"/>
        <w:rPr>
          <w:rFonts w:ascii="Arial" w:hAnsi="Arial" w:cs="Arial"/>
          <w:sz w:val="18"/>
          <w:szCs w:val="18"/>
          <w:lang w:val="en-GB"/>
        </w:rPr>
      </w:pPr>
      <w:r w:rsidRPr="000E77B7">
        <w:rPr>
          <w:rFonts w:ascii="Arial" w:hAnsi="Arial" w:cs="Arial"/>
          <w:sz w:val="18"/>
          <w:szCs w:val="18"/>
          <w:lang w:val="en-GB"/>
        </w:rPr>
        <w:t xml:space="preserve"> </w:t>
      </w:r>
      <w:r w:rsidRPr="000E77B7">
        <w:rPr>
          <w:noProof/>
        </w:rPr>
        <w:drawing>
          <wp:inline distT="0" distB="0" distL="0" distR="0" wp14:anchorId="25FC5DF5" wp14:editId="7EA43840">
            <wp:extent cx="5760000" cy="5972955"/>
            <wp:effectExtent l="0" t="0" r="0" b="0"/>
            <wp:docPr id="178878601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760000" cy="5972955"/>
                    </a:xfrm>
                    <a:prstGeom prst="rect">
                      <a:avLst/>
                    </a:prstGeom>
                    <a:noFill/>
                    <a:ln>
                      <a:noFill/>
                    </a:ln>
                  </pic:spPr>
                </pic:pic>
              </a:graphicData>
            </a:graphic>
          </wp:inline>
        </w:drawing>
      </w:r>
    </w:p>
    <w:p w14:paraId="0A696529" w14:textId="4A25760D" w:rsidR="004023B4" w:rsidRDefault="005C3D71" w:rsidP="007D1311">
      <w:pPr>
        <w:spacing w:line="240" w:lineRule="atLeast"/>
        <w:ind w:left="567"/>
        <w:jc w:val="thaiDistribute"/>
        <w:rPr>
          <w:rFonts w:ascii="Arial" w:hAnsi="Arial" w:cstheme="minorBidi"/>
          <w:sz w:val="18"/>
          <w:szCs w:val="18"/>
          <w:lang w:val="en-GB"/>
        </w:rPr>
      </w:pPr>
      <w:r w:rsidRPr="005C3D71">
        <w:rPr>
          <w:rFonts w:ascii="Arial" w:hAnsi="Arial" w:cstheme="minorBidi"/>
          <w:sz w:val="18"/>
          <w:szCs w:val="18"/>
          <w:lang w:val="en-GB"/>
        </w:rPr>
        <w:t xml:space="preserve"> </w:t>
      </w:r>
    </w:p>
    <w:p w14:paraId="284CD57E" w14:textId="77777777" w:rsidR="00FB69AD" w:rsidRDefault="00FB69AD" w:rsidP="007D1311">
      <w:pPr>
        <w:spacing w:line="240" w:lineRule="atLeast"/>
        <w:ind w:left="567"/>
        <w:jc w:val="thaiDistribute"/>
        <w:rPr>
          <w:rFonts w:ascii="Arial" w:hAnsi="Arial" w:cstheme="minorBidi"/>
          <w:sz w:val="18"/>
          <w:szCs w:val="18"/>
          <w:lang w:val="en-GB"/>
        </w:rPr>
      </w:pPr>
    </w:p>
    <w:p w14:paraId="09466FA2" w14:textId="1A2EB2BB" w:rsidR="00FC18BC" w:rsidRDefault="009700D9" w:rsidP="007D1311">
      <w:pPr>
        <w:spacing w:line="240" w:lineRule="atLeast"/>
        <w:ind w:left="567"/>
        <w:jc w:val="thaiDistribute"/>
        <w:rPr>
          <w:rFonts w:ascii="Arial" w:hAnsi="Arial" w:cstheme="minorBidi"/>
          <w:sz w:val="18"/>
          <w:szCs w:val="18"/>
          <w:lang w:val="en-GB"/>
        </w:rPr>
      </w:pPr>
      <w:r w:rsidRPr="009700D9">
        <w:rPr>
          <w:rFonts w:ascii="Arial" w:hAnsi="Arial" w:cstheme="minorBidi"/>
          <w:sz w:val="18"/>
          <w:szCs w:val="18"/>
          <w:lang w:val="en-GB"/>
        </w:rPr>
        <w:t xml:space="preserve"> </w:t>
      </w:r>
    </w:p>
    <w:p w14:paraId="07EE5792" w14:textId="77777777" w:rsidR="009700D9" w:rsidRDefault="009700D9">
      <w:pPr>
        <w:rPr>
          <w:rFonts w:ascii="Arial" w:hAnsi="Arial" w:cs="Arial"/>
          <w:b/>
          <w:bCs/>
          <w:sz w:val="18"/>
          <w:szCs w:val="18"/>
        </w:rPr>
      </w:pPr>
      <w:r>
        <w:rPr>
          <w:rFonts w:ascii="Arial" w:hAnsi="Arial" w:cs="Arial"/>
          <w:b/>
          <w:bCs/>
          <w:sz w:val="18"/>
          <w:szCs w:val="18"/>
        </w:rPr>
        <w:br w:type="page"/>
      </w:r>
    </w:p>
    <w:p w14:paraId="503700BA" w14:textId="68423508" w:rsidR="00FC0862" w:rsidRPr="006848D2" w:rsidRDefault="00966D3A" w:rsidP="007D1311">
      <w:pPr>
        <w:spacing w:before="120" w:after="120" w:line="240" w:lineRule="atLeast"/>
        <w:ind w:left="567" w:hanging="567"/>
        <w:jc w:val="thaiDistribute"/>
        <w:rPr>
          <w:rFonts w:ascii="Arial" w:hAnsi="Arial" w:cs="Arial"/>
          <w:b/>
          <w:bCs/>
          <w:sz w:val="18"/>
          <w:szCs w:val="18"/>
        </w:rPr>
      </w:pPr>
      <w:r w:rsidRPr="006848D2">
        <w:rPr>
          <w:rFonts w:ascii="Arial" w:hAnsi="Arial" w:cs="Arial"/>
          <w:b/>
          <w:bCs/>
          <w:sz w:val="18"/>
          <w:szCs w:val="18"/>
        </w:rPr>
        <w:lastRenderedPageBreak/>
        <w:t>1</w:t>
      </w:r>
      <w:r w:rsidR="00A45CC8">
        <w:rPr>
          <w:rFonts w:ascii="Arial" w:hAnsi="Arial" w:cs="Arial"/>
          <w:b/>
          <w:bCs/>
          <w:sz w:val="18"/>
          <w:szCs w:val="18"/>
        </w:rPr>
        <w:t>5</w:t>
      </w:r>
      <w:r w:rsidR="007D1311">
        <w:rPr>
          <w:rFonts w:ascii="Arial" w:hAnsi="Arial" w:cs="Arial"/>
          <w:b/>
          <w:bCs/>
          <w:sz w:val="18"/>
          <w:szCs w:val="18"/>
        </w:rPr>
        <w:tab/>
      </w:r>
      <w:r w:rsidR="00E842A1">
        <w:rPr>
          <w:rFonts w:ascii="Arial" w:hAnsi="Arial" w:cs="Arial"/>
          <w:b/>
          <w:bCs/>
          <w:sz w:val="18"/>
          <w:szCs w:val="18"/>
        </w:rPr>
        <w:t>Interest-bearing</w:t>
      </w:r>
      <w:r w:rsidR="00FC0862" w:rsidRPr="006848D2">
        <w:rPr>
          <w:rFonts w:ascii="Arial" w:hAnsi="Arial" w:cs="Arial"/>
          <w:b/>
          <w:bCs/>
          <w:sz w:val="18"/>
          <w:szCs w:val="18"/>
        </w:rPr>
        <w:t xml:space="preserve"> liabilities</w:t>
      </w:r>
    </w:p>
    <w:p w14:paraId="6923CBD7" w14:textId="47EAED75" w:rsidR="00FC0862" w:rsidRDefault="009464B8" w:rsidP="007D1311">
      <w:pPr>
        <w:spacing w:before="120" w:after="120" w:line="240" w:lineRule="atLeast"/>
        <w:ind w:left="567"/>
        <w:jc w:val="thaiDistribute"/>
        <w:rPr>
          <w:rFonts w:ascii="Arial" w:hAnsi="Arial" w:cs="Arial"/>
          <w:sz w:val="18"/>
          <w:szCs w:val="18"/>
        </w:rPr>
      </w:pPr>
      <w:r w:rsidRPr="009464B8">
        <w:rPr>
          <w:noProof/>
        </w:rPr>
        <w:drawing>
          <wp:inline distT="0" distB="0" distL="0" distR="0" wp14:anchorId="18DB19F1" wp14:editId="0323136D">
            <wp:extent cx="5760000" cy="2052173"/>
            <wp:effectExtent l="0" t="0" r="0" b="0"/>
            <wp:docPr id="3239958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60000" cy="2052173"/>
                    </a:xfrm>
                    <a:prstGeom prst="rect">
                      <a:avLst/>
                    </a:prstGeom>
                    <a:noFill/>
                    <a:ln>
                      <a:noFill/>
                    </a:ln>
                  </pic:spPr>
                </pic:pic>
              </a:graphicData>
            </a:graphic>
          </wp:inline>
        </w:drawing>
      </w:r>
    </w:p>
    <w:p w14:paraId="35A0B047" w14:textId="2BC73C97" w:rsidR="0058489F" w:rsidRDefault="009464B8" w:rsidP="007D1311">
      <w:pPr>
        <w:spacing w:after="120" w:line="240" w:lineRule="atLeast"/>
        <w:ind w:left="567"/>
        <w:jc w:val="both"/>
        <w:rPr>
          <w:rFonts w:ascii="Arial" w:hAnsi="Arial" w:cs="Arial"/>
          <w:sz w:val="18"/>
          <w:szCs w:val="18"/>
        </w:rPr>
      </w:pPr>
      <w:r w:rsidRPr="009464B8">
        <w:rPr>
          <w:noProof/>
        </w:rPr>
        <w:drawing>
          <wp:inline distT="0" distB="0" distL="0" distR="0" wp14:anchorId="0D7154D5" wp14:editId="3FCE4B40">
            <wp:extent cx="5760000" cy="1398313"/>
            <wp:effectExtent l="0" t="0" r="0" b="0"/>
            <wp:docPr id="144204515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760000" cy="1398313"/>
                    </a:xfrm>
                    <a:prstGeom prst="rect">
                      <a:avLst/>
                    </a:prstGeom>
                    <a:noFill/>
                    <a:ln>
                      <a:noFill/>
                    </a:ln>
                  </pic:spPr>
                </pic:pic>
              </a:graphicData>
            </a:graphic>
          </wp:inline>
        </w:drawing>
      </w:r>
    </w:p>
    <w:p w14:paraId="0C86D326" w14:textId="6AC8B0A2" w:rsidR="00D64207" w:rsidRDefault="00D64207" w:rsidP="00502D51">
      <w:pPr>
        <w:spacing w:after="120" w:line="240" w:lineRule="atLeast"/>
        <w:ind w:left="567"/>
        <w:jc w:val="both"/>
        <w:rPr>
          <w:rFonts w:ascii="Arial" w:hAnsi="Arial" w:cs="Arial"/>
          <w:sz w:val="18"/>
          <w:szCs w:val="18"/>
        </w:rPr>
      </w:pPr>
      <w:r>
        <w:rPr>
          <w:rFonts w:ascii="Arial" w:hAnsi="Arial" w:cs="Arial"/>
          <w:sz w:val="18"/>
          <w:szCs w:val="18"/>
        </w:rPr>
        <w:t xml:space="preserve">The </w:t>
      </w:r>
      <w:r w:rsidR="00502D51">
        <w:rPr>
          <w:rFonts w:ascii="Arial" w:hAnsi="Arial" w:cs="Arial"/>
          <w:sz w:val="18"/>
          <w:szCs w:val="18"/>
        </w:rPr>
        <w:t xml:space="preserve">lease liabilities </w:t>
      </w:r>
      <w:r>
        <w:rPr>
          <w:rFonts w:ascii="Arial" w:hAnsi="Arial" w:cs="Arial"/>
          <w:sz w:val="18"/>
          <w:szCs w:val="18"/>
        </w:rPr>
        <w:t xml:space="preserve">cashflow paid </w:t>
      </w:r>
      <w:r w:rsidR="00502D51">
        <w:rPr>
          <w:rFonts w:ascii="Arial" w:hAnsi="Arial" w:cs="Arial"/>
          <w:sz w:val="18"/>
          <w:szCs w:val="18"/>
        </w:rPr>
        <w:t xml:space="preserve">during </w:t>
      </w:r>
      <w:r>
        <w:rPr>
          <w:rFonts w:ascii="Arial" w:hAnsi="Arial" w:cs="Arial"/>
          <w:sz w:val="18"/>
          <w:szCs w:val="18"/>
        </w:rPr>
        <w:t>the year ended 31 December 202</w:t>
      </w:r>
      <w:r w:rsidR="002218DF">
        <w:rPr>
          <w:rFonts w:ascii="Arial" w:hAnsi="Arial" w:cs="Arial"/>
          <w:sz w:val="18"/>
          <w:szCs w:val="18"/>
        </w:rPr>
        <w:t>3</w:t>
      </w:r>
      <w:r w:rsidR="00502D51">
        <w:rPr>
          <w:rFonts w:ascii="Arial" w:hAnsi="Arial" w:cs="Arial"/>
          <w:sz w:val="18"/>
          <w:szCs w:val="18"/>
        </w:rPr>
        <w:t xml:space="preserve"> from continuing operations</w:t>
      </w:r>
      <w:r>
        <w:rPr>
          <w:rFonts w:ascii="Arial" w:hAnsi="Arial" w:cs="Arial"/>
          <w:sz w:val="18"/>
          <w:szCs w:val="18"/>
        </w:rPr>
        <w:t xml:space="preserve"> was Baht </w:t>
      </w:r>
      <w:r w:rsidR="009464B8">
        <w:rPr>
          <w:rFonts w:ascii="Arial" w:hAnsi="Arial" w:cs="Arial"/>
          <w:sz w:val="18"/>
          <w:szCs w:val="18"/>
        </w:rPr>
        <w:t>6</w:t>
      </w:r>
      <w:r>
        <w:rPr>
          <w:rFonts w:ascii="Arial" w:hAnsi="Arial" w:cs="Arial"/>
          <w:sz w:val="18"/>
          <w:szCs w:val="18"/>
        </w:rPr>
        <w:t xml:space="preserve"> million</w:t>
      </w:r>
      <w:r w:rsidR="00502D51">
        <w:rPr>
          <w:rFonts w:ascii="Arial" w:hAnsi="Arial" w:cs="Arial"/>
          <w:sz w:val="18"/>
          <w:szCs w:val="18"/>
        </w:rPr>
        <w:t xml:space="preserve"> in the consolidated and separate financial statements </w:t>
      </w:r>
      <w:r w:rsidR="00502D51" w:rsidRPr="009B1789">
        <w:rPr>
          <w:rFonts w:ascii="Arial" w:hAnsi="Arial" w:cs="Arial"/>
          <w:i/>
          <w:iCs/>
          <w:sz w:val="18"/>
          <w:szCs w:val="18"/>
        </w:rPr>
        <w:t>(202</w:t>
      </w:r>
      <w:r w:rsidR="002218DF">
        <w:rPr>
          <w:rFonts w:ascii="Arial" w:hAnsi="Arial" w:cs="Arial"/>
          <w:i/>
          <w:iCs/>
          <w:sz w:val="18"/>
          <w:szCs w:val="18"/>
        </w:rPr>
        <w:t>2</w:t>
      </w:r>
      <w:r w:rsidR="00502D51" w:rsidRPr="009B1789">
        <w:rPr>
          <w:rFonts w:ascii="Arial" w:hAnsi="Arial" w:cs="Arial"/>
          <w:i/>
          <w:iCs/>
          <w:sz w:val="18"/>
          <w:szCs w:val="18"/>
        </w:rPr>
        <w:t xml:space="preserve">: Baht </w:t>
      </w:r>
      <w:r w:rsidR="002218DF">
        <w:rPr>
          <w:rFonts w:ascii="Arial" w:hAnsi="Arial" w:cs="Arial"/>
          <w:i/>
          <w:iCs/>
          <w:sz w:val="18"/>
          <w:szCs w:val="18"/>
        </w:rPr>
        <w:t>7</w:t>
      </w:r>
      <w:r w:rsidR="00502D51" w:rsidRPr="009B1789">
        <w:rPr>
          <w:rFonts w:ascii="Arial" w:hAnsi="Arial" w:cs="Arial"/>
          <w:i/>
          <w:iCs/>
          <w:sz w:val="18"/>
          <w:szCs w:val="18"/>
        </w:rPr>
        <w:t xml:space="preserve"> million)</w:t>
      </w:r>
      <w:r w:rsidR="00502D51">
        <w:rPr>
          <w:rFonts w:ascii="Arial" w:hAnsi="Arial" w:cs="Arial"/>
          <w:sz w:val="18"/>
          <w:szCs w:val="18"/>
        </w:rPr>
        <w:t xml:space="preserve">, and from discontinued operations </w:t>
      </w:r>
      <w:r w:rsidR="00085044">
        <w:rPr>
          <w:rFonts w:ascii="Arial" w:hAnsi="Arial" w:cs="Browallia New"/>
          <w:sz w:val="18"/>
          <w:szCs w:val="22"/>
        </w:rPr>
        <w:t xml:space="preserve">for the year ended 31 December 2022 </w:t>
      </w:r>
      <w:r w:rsidR="00A45936">
        <w:rPr>
          <w:rFonts w:ascii="Arial" w:hAnsi="Arial" w:cs="Arial"/>
          <w:sz w:val="18"/>
          <w:szCs w:val="18"/>
        </w:rPr>
        <w:t xml:space="preserve">was </w:t>
      </w:r>
      <w:r w:rsidR="00502D51" w:rsidRPr="009464B8">
        <w:rPr>
          <w:rFonts w:ascii="Arial" w:hAnsi="Arial" w:cs="Arial"/>
          <w:sz w:val="18"/>
          <w:szCs w:val="18"/>
        </w:rPr>
        <w:t>Baht 251 million, U</w:t>
      </w:r>
      <w:r w:rsidRPr="009464B8">
        <w:rPr>
          <w:rFonts w:ascii="Arial" w:hAnsi="Arial" w:cs="Arial"/>
          <w:sz w:val="18"/>
          <w:szCs w:val="18"/>
        </w:rPr>
        <w:t xml:space="preserve">SD </w:t>
      </w:r>
      <w:r w:rsidR="000B3A7C" w:rsidRPr="009464B8">
        <w:rPr>
          <w:rFonts w:ascii="Arial" w:hAnsi="Arial" w:cs="Arial"/>
          <w:sz w:val="18"/>
          <w:szCs w:val="18"/>
        </w:rPr>
        <w:t>1</w:t>
      </w:r>
      <w:r w:rsidRPr="009464B8">
        <w:rPr>
          <w:rFonts w:ascii="Arial" w:hAnsi="Arial" w:cs="Arial"/>
          <w:sz w:val="18"/>
          <w:szCs w:val="18"/>
        </w:rPr>
        <w:t xml:space="preserve"> million and AUD 0.3 million</w:t>
      </w:r>
      <w:r>
        <w:rPr>
          <w:rFonts w:ascii="Arial" w:hAnsi="Arial" w:cs="Arial"/>
          <w:sz w:val="18"/>
          <w:szCs w:val="18"/>
        </w:rPr>
        <w:t xml:space="preserve"> in the consolidated financial statement</w:t>
      </w:r>
      <w:r w:rsidR="009464B8">
        <w:rPr>
          <w:rFonts w:ascii="Arial" w:hAnsi="Arial" w:cs="Arial"/>
          <w:sz w:val="18"/>
          <w:szCs w:val="18"/>
        </w:rPr>
        <w:t>.</w:t>
      </w:r>
    </w:p>
    <w:p w14:paraId="1D4FE301" w14:textId="57ADD02B" w:rsidR="00903F84" w:rsidRDefault="00903F84" w:rsidP="007D1311">
      <w:pPr>
        <w:spacing w:before="120" w:after="120" w:line="240" w:lineRule="atLeast"/>
        <w:ind w:left="567"/>
        <w:jc w:val="both"/>
        <w:rPr>
          <w:rFonts w:ascii="Arial" w:hAnsi="Arial" w:cs="Arial"/>
          <w:sz w:val="18"/>
          <w:szCs w:val="18"/>
        </w:rPr>
      </w:pPr>
      <w:r w:rsidRPr="00DE0183">
        <w:rPr>
          <w:rFonts w:ascii="Arial" w:hAnsi="Arial" w:cs="Arial"/>
          <w:sz w:val="18"/>
          <w:szCs w:val="18"/>
        </w:rPr>
        <w:t xml:space="preserve">The movements in the borrowings </w:t>
      </w:r>
      <w:r w:rsidR="00907A2A" w:rsidRPr="00DE0183">
        <w:rPr>
          <w:rFonts w:ascii="Arial" w:hAnsi="Arial" w:cs="Arial"/>
          <w:sz w:val="18"/>
          <w:szCs w:val="18"/>
        </w:rPr>
        <w:t>w</w:t>
      </w:r>
      <w:r w:rsidR="001D58A8" w:rsidRPr="00DE0183">
        <w:rPr>
          <w:rFonts w:ascii="Arial" w:hAnsi="Arial" w:cs="Arial"/>
          <w:sz w:val="18"/>
          <w:szCs w:val="18"/>
        </w:rPr>
        <w:t>ere</w:t>
      </w:r>
      <w:r w:rsidR="003C7E18" w:rsidRPr="00DE0183">
        <w:rPr>
          <w:rFonts w:ascii="Arial" w:hAnsi="Arial" w:cs="Arial"/>
          <w:sz w:val="18"/>
          <w:szCs w:val="18"/>
        </w:rPr>
        <w:t xml:space="preserve"> as follows:</w:t>
      </w:r>
    </w:p>
    <w:p w14:paraId="458BA534" w14:textId="31370F63" w:rsidR="00C42B4D" w:rsidRDefault="00B41E55" w:rsidP="001933A3">
      <w:pPr>
        <w:spacing w:before="120" w:line="240" w:lineRule="atLeast"/>
        <w:ind w:left="562"/>
        <w:jc w:val="both"/>
        <w:rPr>
          <w:rFonts w:ascii="Arial" w:hAnsi="Arial" w:cs="Arial"/>
          <w:sz w:val="18"/>
          <w:szCs w:val="18"/>
        </w:rPr>
      </w:pPr>
      <w:r w:rsidRPr="00B41E55">
        <w:rPr>
          <w:noProof/>
        </w:rPr>
        <w:drawing>
          <wp:inline distT="0" distB="0" distL="0" distR="0" wp14:anchorId="477716CF" wp14:editId="60F950C1">
            <wp:extent cx="5760000" cy="3335302"/>
            <wp:effectExtent l="0" t="0" r="0" b="0"/>
            <wp:docPr id="185415095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760000" cy="3335302"/>
                    </a:xfrm>
                    <a:prstGeom prst="rect">
                      <a:avLst/>
                    </a:prstGeom>
                    <a:noFill/>
                    <a:ln>
                      <a:noFill/>
                    </a:ln>
                  </pic:spPr>
                </pic:pic>
              </a:graphicData>
            </a:graphic>
          </wp:inline>
        </w:drawing>
      </w:r>
    </w:p>
    <w:p w14:paraId="005E3EF2" w14:textId="4BA8EA86" w:rsidR="00A8145D" w:rsidRPr="006B604E" w:rsidRDefault="0090503C" w:rsidP="001933A3">
      <w:pPr>
        <w:spacing w:before="120" w:line="240" w:lineRule="atLeast"/>
        <w:ind w:left="562"/>
        <w:jc w:val="both"/>
        <w:rPr>
          <w:rFonts w:ascii="Arial" w:hAnsi="Arial" w:cs="Arial"/>
          <w:sz w:val="18"/>
          <w:szCs w:val="18"/>
          <w:highlight w:val="green"/>
        </w:rPr>
      </w:pPr>
      <w:r w:rsidRPr="0090503C">
        <w:t xml:space="preserve"> </w:t>
      </w:r>
      <w:r w:rsidR="00D2384C" w:rsidRPr="00D2384C" w:rsidDel="00820E89">
        <w:t xml:space="preserve"> </w:t>
      </w:r>
      <w:r w:rsidR="00D2384C" w:rsidRPr="00D2384C">
        <w:t xml:space="preserve"> </w:t>
      </w:r>
      <w:r w:rsidR="008E69BE" w:rsidRPr="008E69BE" w:rsidDel="008E69BE">
        <w:t xml:space="preserve"> </w:t>
      </w:r>
    </w:p>
    <w:p w14:paraId="1AFEF372" w14:textId="42D8BD74" w:rsidR="003B37CE" w:rsidRDefault="00FE3932" w:rsidP="00820E89">
      <w:pPr>
        <w:spacing w:before="120" w:after="120" w:line="240" w:lineRule="atLeast"/>
        <w:ind w:left="567"/>
        <w:jc w:val="both"/>
        <w:rPr>
          <w:rFonts w:ascii="Arial" w:hAnsi="Arial" w:cs="Arial"/>
          <w:sz w:val="18"/>
          <w:szCs w:val="18"/>
        </w:rPr>
      </w:pPr>
      <w:r w:rsidRPr="00FE3932">
        <w:rPr>
          <w:noProof/>
        </w:rPr>
        <w:lastRenderedPageBreak/>
        <w:drawing>
          <wp:inline distT="0" distB="0" distL="0" distR="0" wp14:anchorId="6A9C1CE7" wp14:editId="586C85B0">
            <wp:extent cx="5760000" cy="2821252"/>
            <wp:effectExtent l="0" t="0" r="0" b="0"/>
            <wp:docPr id="146048512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760000" cy="2821252"/>
                    </a:xfrm>
                    <a:prstGeom prst="rect">
                      <a:avLst/>
                    </a:prstGeom>
                    <a:noFill/>
                    <a:ln>
                      <a:noFill/>
                    </a:ln>
                  </pic:spPr>
                </pic:pic>
              </a:graphicData>
            </a:graphic>
          </wp:inline>
        </w:drawing>
      </w:r>
    </w:p>
    <w:p w14:paraId="59F5850E" w14:textId="2CB79C96" w:rsidR="007359F8" w:rsidRDefault="007359F8" w:rsidP="00BC200B">
      <w:pPr>
        <w:spacing w:before="120" w:after="120" w:line="240" w:lineRule="atLeast"/>
        <w:ind w:left="567"/>
        <w:jc w:val="both"/>
        <w:rPr>
          <w:rFonts w:ascii="Arial" w:hAnsi="Arial" w:cs="Arial"/>
          <w:sz w:val="18"/>
          <w:szCs w:val="18"/>
        </w:rPr>
      </w:pPr>
      <w:r>
        <w:rPr>
          <w:rFonts w:ascii="Arial" w:hAnsi="Arial" w:cs="Arial"/>
          <w:sz w:val="18"/>
          <w:szCs w:val="18"/>
        </w:rPr>
        <w:t>The interest rate exposure of the borrowings of INTOUCH Group and the Company are as follows:</w:t>
      </w:r>
    </w:p>
    <w:p w14:paraId="4DF04335" w14:textId="3E25DF79" w:rsidR="007359F8" w:rsidRDefault="0078018D" w:rsidP="00BC200B">
      <w:pPr>
        <w:spacing w:before="120" w:after="120" w:line="240" w:lineRule="atLeast"/>
        <w:ind w:left="567"/>
        <w:jc w:val="both"/>
        <w:rPr>
          <w:rFonts w:ascii="Arial" w:hAnsi="Arial" w:cs="Arial"/>
          <w:sz w:val="18"/>
          <w:szCs w:val="18"/>
        </w:rPr>
      </w:pPr>
      <w:r w:rsidRPr="0078018D">
        <w:rPr>
          <w:noProof/>
        </w:rPr>
        <w:drawing>
          <wp:inline distT="0" distB="0" distL="0" distR="0" wp14:anchorId="651E1775" wp14:editId="0F9102A1">
            <wp:extent cx="5760000" cy="2142158"/>
            <wp:effectExtent l="0" t="0" r="0" b="0"/>
            <wp:docPr id="184490291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60000" cy="2142158"/>
                    </a:xfrm>
                    <a:prstGeom prst="rect">
                      <a:avLst/>
                    </a:prstGeom>
                    <a:noFill/>
                    <a:ln>
                      <a:noFill/>
                    </a:ln>
                  </pic:spPr>
                </pic:pic>
              </a:graphicData>
            </a:graphic>
          </wp:inline>
        </w:drawing>
      </w:r>
    </w:p>
    <w:p w14:paraId="3C09EBDE" w14:textId="6055A902" w:rsidR="009927CC" w:rsidRDefault="003078E6" w:rsidP="00BC200B">
      <w:pPr>
        <w:spacing w:before="120" w:after="120" w:line="240" w:lineRule="atLeast"/>
        <w:ind w:left="567"/>
        <w:jc w:val="both"/>
        <w:rPr>
          <w:rFonts w:ascii="Arial" w:hAnsi="Arial" w:cs="Arial"/>
          <w:sz w:val="18"/>
          <w:szCs w:val="18"/>
        </w:rPr>
      </w:pPr>
      <w:r>
        <w:rPr>
          <w:rFonts w:ascii="Arial" w:hAnsi="Arial" w:cs="Arial"/>
          <w:sz w:val="18"/>
          <w:szCs w:val="18"/>
        </w:rPr>
        <w:t>The maturity</w:t>
      </w:r>
      <w:r w:rsidR="009927CC">
        <w:rPr>
          <w:rFonts w:ascii="Arial" w:hAnsi="Arial" w:cs="Arial"/>
          <w:sz w:val="18"/>
          <w:szCs w:val="18"/>
        </w:rPr>
        <w:t xml:space="preserve"> of borrowings as at 31 December 202</w:t>
      </w:r>
      <w:r w:rsidR="00FE3932">
        <w:rPr>
          <w:rFonts w:ascii="Arial" w:hAnsi="Arial" w:cs="Arial"/>
          <w:sz w:val="18"/>
          <w:szCs w:val="18"/>
        </w:rPr>
        <w:t>3</w:t>
      </w:r>
      <w:r w:rsidR="009927CC">
        <w:rPr>
          <w:rFonts w:ascii="Arial" w:hAnsi="Arial" w:cs="Arial"/>
          <w:sz w:val="18"/>
          <w:szCs w:val="18"/>
        </w:rPr>
        <w:t xml:space="preserve"> is as follows:</w:t>
      </w:r>
    </w:p>
    <w:p w14:paraId="645F92C8" w14:textId="19C9EB11" w:rsidR="009927CC" w:rsidRDefault="00FE3932" w:rsidP="00BC200B">
      <w:pPr>
        <w:spacing w:before="120" w:after="120" w:line="240" w:lineRule="atLeast"/>
        <w:ind w:left="567"/>
        <w:jc w:val="both"/>
        <w:rPr>
          <w:rFonts w:ascii="Arial" w:hAnsi="Arial" w:cs="Arial"/>
          <w:sz w:val="18"/>
          <w:szCs w:val="18"/>
        </w:rPr>
      </w:pPr>
      <w:r w:rsidRPr="00FE3932">
        <w:rPr>
          <w:noProof/>
        </w:rPr>
        <w:drawing>
          <wp:inline distT="0" distB="0" distL="0" distR="0" wp14:anchorId="190A05D3" wp14:editId="5BED6C58">
            <wp:extent cx="5760720" cy="1419482"/>
            <wp:effectExtent l="0" t="0" r="0" b="0"/>
            <wp:docPr id="21883229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760720" cy="1419482"/>
                    </a:xfrm>
                    <a:prstGeom prst="rect">
                      <a:avLst/>
                    </a:prstGeom>
                    <a:noFill/>
                    <a:ln>
                      <a:noFill/>
                    </a:ln>
                  </pic:spPr>
                </pic:pic>
              </a:graphicData>
            </a:graphic>
          </wp:inline>
        </w:drawing>
      </w:r>
    </w:p>
    <w:p w14:paraId="6DC122B6" w14:textId="5255F75A" w:rsidR="00C46A4B" w:rsidRPr="006848D2" w:rsidRDefault="00C46A4B" w:rsidP="00A44CAB">
      <w:pPr>
        <w:spacing w:before="120" w:after="120" w:line="240" w:lineRule="atLeast"/>
        <w:ind w:left="567"/>
        <w:jc w:val="both"/>
        <w:rPr>
          <w:rFonts w:ascii="Arial" w:hAnsi="Arial" w:cs="Arial"/>
          <w:b/>
          <w:bCs/>
          <w:i/>
          <w:iCs/>
          <w:sz w:val="18"/>
          <w:szCs w:val="18"/>
        </w:rPr>
      </w:pPr>
      <w:r w:rsidRPr="006848D2">
        <w:rPr>
          <w:rFonts w:ascii="Arial" w:hAnsi="Arial" w:cs="Arial"/>
          <w:b/>
          <w:bCs/>
          <w:i/>
          <w:iCs/>
          <w:sz w:val="18"/>
          <w:szCs w:val="18"/>
        </w:rPr>
        <w:t>Borrowing facilities</w:t>
      </w:r>
    </w:p>
    <w:p w14:paraId="5D4D006D" w14:textId="58EDB665" w:rsidR="003A56AF" w:rsidRDefault="005871CE" w:rsidP="00820E89">
      <w:pPr>
        <w:suppressAutoHyphens/>
        <w:spacing w:after="120" w:line="240" w:lineRule="atLeast"/>
        <w:ind w:left="567"/>
        <w:jc w:val="both"/>
        <w:rPr>
          <w:rFonts w:ascii="Arial" w:hAnsi="Arial" w:cs="Arial"/>
          <w:sz w:val="18"/>
          <w:szCs w:val="18"/>
        </w:rPr>
      </w:pPr>
      <w:r w:rsidRPr="001F76A9">
        <w:rPr>
          <w:rFonts w:ascii="Arial" w:hAnsi="Arial" w:cs="Arial"/>
          <w:sz w:val="18"/>
          <w:szCs w:val="18"/>
          <w:lang w:val="en-GB"/>
        </w:rPr>
        <w:t xml:space="preserve">As </w:t>
      </w:r>
      <w:r w:rsidR="003D06A1">
        <w:rPr>
          <w:rFonts w:ascii="Arial" w:hAnsi="Arial" w:cs="Arial"/>
          <w:sz w:val="18"/>
          <w:szCs w:val="18"/>
          <w:lang w:val="en-GB"/>
        </w:rPr>
        <w:t>at</w:t>
      </w:r>
      <w:r w:rsidRPr="001F76A9">
        <w:rPr>
          <w:rFonts w:ascii="Arial" w:hAnsi="Arial" w:cs="Arial"/>
          <w:sz w:val="18"/>
          <w:szCs w:val="18"/>
          <w:lang w:val="en-GB"/>
        </w:rPr>
        <w:t xml:space="preserve"> 3</w:t>
      </w:r>
      <w:r w:rsidR="007359F8">
        <w:rPr>
          <w:rFonts w:ascii="Arial" w:hAnsi="Arial" w:cs="Arial"/>
          <w:sz w:val="18"/>
          <w:szCs w:val="18"/>
          <w:lang w:val="en-GB"/>
        </w:rPr>
        <w:t>1</w:t>
      </w:r>
      <w:r w:rsidR="00C46A4B" w:rsidRPr="001F76A9">
        <w:rPr>
          <w:rFonts w:ascii="Arial" w:hAnsi="Arial" w:cs="Arial"/>
          <w:sz w:val="18"/>
          <w:szCs w:val="18"/>
          <w:lang w:val="en-GB"/>
        </w:rPr>
        <w:t xml:space="preserve"> </w:t>
      </w:r>
      <w:r w:rsidR="007359F8">
        <w:rPr>
          <w:rFonts w:ascii="Arial" w:hAnsi="Arial" w:cs="Arial"/>
          <w:sz w:val="18"/>
          <w:szCs w:val="18"/>
          <w:lang w:val="en-GB"/>
        </w:rPr>
        <w:t>December</w:t>
      </w:r>
      <w:r w:rsidR="00937705">
        <w:rPr>
          <w:rFonts w:ascii="Arial" w:hAnsi="Arial" w:cs="Arial"/>
          <w:sz w:val="18"/>
          <w:szCs w:val="18"/>
          <w:lang w:val="en-GB"/>
        </w:rPr>
        <w:t xml:space="preserve"> 202</w:t>
      </w:r>
      <w:r w:rsidR="00DE5CB9">
        <w:rPr>
          <w:rFonts w:ascii="Arial" w:hAnsi="Arial" w:cs="Arial"/>
          <w:sz w:val="18"/>
          <w:szCs w:val="18"/>
          <w:lang w:val="en-GB"/>
        </w:rPr>
        <w:t>3</w:t>
      </w:r>
      <w:r w:rsidR="00C46A4B" w:rsidRPr="001F76A9">
        <w:rPr>
          <w:rFonts w:ascii="Arial" w:hAnsi="Arial" w:cs="Arial"/>
          <w:sz w:val="18"/>
          <w:szCs w:val="18"/>
          <w:lang w:val="en-GB"/>
        </w:rPr>
        <w:t xml:space="preserve">, </w:t>
      </w:r>
      <w:r w:rsidR="00F96DD7" w:rsidRPr="001F76A9">
        <w:rPr>
          <w:rFonts w:ascii="Arial" w:hAnsi="Arial" w:cs="Arial"/>
          <w:sz w:val="18"/>
          <w:szCs w:val="18"/>
          <w:lang w:val="en-GB"/>
        </w:rPr>
        <w:t>INTOUCH Group</w:t>
      </w:r>
      <w:r w:rsidR="00C46A4B" w:rsidRPr="001F76A9">
        <w:rPr>
          <w:rFonts w:ascii="Arial" w:hAnsi="Arial" w:cs="Arial"/>
          <w:sz w:val="18"/>
          <w:szCs w:val="18"/>
          <w:lang w:val="en-GB"/>
        </w:rPr>
        <w:t xml:space="preserve"> has unutilised loan facilities made available by various financial institutions in an aggregate amount of </w:t>
      </w:r>
      <w:r w:rsidR="00C46A4B" w:rsidRPr="0078018D">
        <w:rPr>
          <w:rFonts w:ascii="Arial" w:hAnsi="Arial" w:cs="Arial"/>
          <w:sz w:val="18"/>
          <w:szCs w:val="18"/>
          <w:lang w:val="en-GB"/>
        </w:rPr>
        <w:t>Baht</w:t>
      </w:r>
      <w:r w:rsidR="00B95457" w:rsidRPr="0078018D">
        <w:rPr>
          <w:rFonts w:ascii="Arial" w:hAnsi="Arial" w:cs="Arial"/>
          <w:sz w:val="18"/>
          <w:szCs w:val="18"/>
          <w:lang w:val="en-GB"/>
        </w:rPr>
        <w:t xml:space="preserve"> </w:t>
      </w:r>
      <w:r w:rsidR="00F07766" w:rsidRPr="0078018D">
        <w:rPr>
          <w:rFonts w:ascii="Arial" w:hAnsi="Arial" w:cs="Arial"/>
          <w:sz w:val="18"/>
          <w:szCs w:val="18"/>
          <w:lang w:val="en-GB"/>
        </w:rPr>
        <w:t>1</w:t>
      </w:r>
      <w:r w:rsidR="00155AE4" w:rsidRPr="0078018D">
        <w:rPr>
          <w:rFonts w:ascii="Arial" w:hAnsi="Arial" w:cs="Arial"/>
          <w:sz w:val="18"/>
          <w:szCs w:val="18"/>
          <w:lang w:val="en-GB"/>
        </w:rPr>
        <w:t>,</w:t>
      </w:r>
      <w:r w:rsidR="00F07766" w:rsidRPr="0078018D">
        <w:rPr>
          <w:rFonts w:ascii="Arial" w:hAnsi="Arial" w:cs="Arial"/>
          <w:sz w:val="18"/>
          <w:szCs w:val="18"/>
          <w:lang w:val="en-GB"/>
        </w:rPr>
        <w:t>010</w:t>
      </w:r>
      <w:r w:rsidR="0085229E" w:rsidRPr="0078018D">
        <w:rPr>
          <w:rFonts w:ascii="Arial" w:hAnsi="Arial" w:cs="Arial"/>
          <w:sz w:val="18"/>
          <w:szCs w:val="18"/>
          <w:lang w:val="en-GB"/>
        </w:rPr>
        <w:t xml:space="preserve"> </w:t>
      </w:r>
      <w:r w:rsidR="00C46A4B" w:rsidRPr="0078018D">
        <w:rPr>
          <w:rFonts w:ascii="Arial" w:hAnsi="Arial" w:cs="Arial"/>
          <w:sz w:val="18"/>
          <w:szCs w:val="18"/>
          <w:lang w:val="en-GB"/>
        </w:rPr>
        <w:t>million</w:t>
      </w:r>
      <w:r w:rsidR="00606800" w:rsidRPr="00405A5F">
        <w:rPr>
          <w:rFonts w:ascii="Arial" w:hAnsi="Arial" w:cs="Arial"/>
          <w:sz w:val="18"/>
          <w:szCs w:val="18"/>
          <w:lang w:val="en-GB"/>
        </w:rPr>
        <w:t xml:space="preserve"> </w:t>
      </w:r>
      <w:r w:rsidR="00DB0DA4" w:rsidRPr="00405A5F">
        <w:rPr>
          <w:rFonts w:ascii="Arial" w:hAnsi="Arial" w:cs="Arial"/>
          <w:i/>
          <w:iCs/>
          <w:sz w:val="18"/>
          <w:szCs w:val="18"/>
          <w:lang w:val="en-GB"/>
        </w:rPr>
        <w:t>(</w:t>
      </w:r>
      <w:r w:rsidR="009E6B8B" w:rsidRPr="00405A5F">
        <w:rPr>
          <w:rFonts w:ascii="Arial" w:hAnsi="Arial" w:cs="Arial"/>
          <w:i/>
          <w:iCs/>
          <w:sz w:val="18"/>
          <w:szCs w:val="18"/>
          <w:lang w:val="en-GB"/>
        </w:rPr>
        <w:t xml:space="preserve">31 December </w:t>
      </w:r>
      <w:r w:rsidR="00DB0DA4" w:rsidRPr="00405A5F">
        <w:rPr>
          <w:rFonts w:ascii="Arial" w:hAnsi="Arial" w:cs="Arial"/>
          <w:i/>
          <w:iCs/>
          <w:sz w:val="18"/>
          <w:szCs w:val="18"/>
          <w:lang w:val="en-GB"/>
        </w:rPr>
        <w:t>20</w:t>
      </w:r>
      <w:r w:rsidR="00937705" w:rsidRPr="00405A5F">
        <w:rPr>
          <w:rFonts w:ascii="Arial" w:hAnsi="Arial" w:cs="Arial"/>
          <w:i/>
          <w:iCs/>
          <w:sz w:val="18"/>
          <w:szCs w:val="18"/>
          <w:lang w:val="en-GB"/>
        </w:rPr>
        <w:t>2</w:t>
      </w:r>
      <w:r w:rsidR="00DE5CB9">
        <w:rPr>
          <w:rFonts w:ascii="Arial" w:hAnsi="Arial" w:cs="Arial"/>
          <w:i/>
          <w:iCs/>
          <w:sz w:val="18"/>
          <w:szCs w:val="18"/>
          <w:lang w:val="en-GB"/>
        </w:rPr>
        <w:t>2</w:t>
      </w:r>
      <w:r w:rsidR="00C46A4B" w:rsidRPr="00405A5F">
        <w:rPr>
          <w:rFonts w:ascii="Arial" w:hAnsi="Arial" w:cs="Arial"/>
          <w:i/>
          <w:iCs/>
          <w:sz w:val="18"/>
          <w:szCs w:val="18"/>
          <w:lang w:val="en-GB"/>
        </w:rPr>
        <w:t>: Baht</w:t>
      </w:r>
      <w:r w:rsidR="005C0760" w:rsidRPr="00405A5F">
        <w:rPr>
          <w:rFonts w:ascii="Arial" w:hAnsi="Arial" w:cs="Arial"/>
          <w:i/>
          <w:iCs/>
          <w:sz w:val="18"/>
          <w:szCs w:val="18"/>
          <w:lang w:val="en-GB"/>
        </w:rPr>
        <w:t xml:space="preserve"> </w:t>
      </w:r>
      <w:r w:rsidR="00DE5CB9">
        <w:rPr>
          <w:rFonts w:ascii="Arial" w:hAnsi="Arial" w:cs="Arial"/>
          <w:i/>
          <w:iCs/>
          <w:sz w:val="18"/>
          <w:szCs w:val="18"/>
          <w:lang w:val="en-GB"/>
        </w:rPr>
        <w:t>1</w:t>
      </w:r>
      <w:r w:rsidR="00C25D93" w:rsidRPr="00405A5F">
        <w:rPr>
          <w:rFonts w:ascii="Arial" w:hAnsi="Arial" w:cs="Arial"/>
          <w:i/>
          <w:iCs/>
          <w:sz w:val="18"/>
          <w:szCs w:val="18"/>
          <w:lang w:val="en-GB"/>
        </w:rPr>
        <w:t>,</w:t>
      </w:r>
      <w:r w:rsidR="00DE5CB9">
        <w:rPr>
          <w:rFonts w:ascii="Arial" w:hAnsi="Arial" w:cs="Arial"/>
          <w:i/>
          <w:iCs/>
          <w:sz w:val="18"/>
          <w:szCs w:val="18"/>
          <w:lang w:val="en-GB"/>
        </w:rPr>
        <w:t>010</w:t>
      </w:r>
      <w:r w:rsidR="00606800" w:rsidRPr="00405A5F">
        <w:rPr>
          <w:rFonts w:ascii="Arial" w:hAnsi="Arial" w:cs="Arial"/>
          <w:i/>
          <w:iCs/>
          <w:sz w:val="18"/>
          <w:szCs w:val="18"/>
          <w:lang w:val="en-GB"/>
        </w:rPr>
        <w:t xml:space="preserve"> </w:t>
      </w:r>
      <w:r w:rsidR="00C46A4B" w:rsidRPr="00405A5F">
        <w:rPr>
          <w:rFonts w:ascii="Arial" w:hAnsi="Arial" w:cs="Arial"/>
          <w:i/>
          <w:iCs/>
          <w:sz w:val="18"/>
          <w:szCs w:val="18"/>
        </w:rPr>
        <w:t>million</w:t>
      </w:r>
      <w:r w:rsidR="00B757B3" w:rsidRPr="00405A5F">
        <w:rPr>
          <w:rFonts w:ascii="Arial" w:hAnsi="Arial" w:cs="Arial"/>
          <w:i/>
          <w:iCs/>
          <w:sz w:val="18"/>
          <w:szCs w:val="18"/>
        </w:rPr>
        <w:t>)</w:t>
      </w:r>
      <w:r w:rsidR="00F96DD7" w:rsidRPr="00405A5F">
        <w:rPr>
          <w:rFonts w:ascii="Arial" w:hAnsi="Arial" w:cs="Arial"/>
          <w:sz w:val="18"/>
          <w:szCs w:val="18"/>
        </w:rPr>
        <w:t xml:space="preserve"> on the consolidated financial statements and </w:t>
      </w:r>
      <w:r w:rsidR="00F96DD7" w:rsidRPr="002C3365">
        <w:rPr>
          <w:rFonts w:ascii="Arial" w:hAnsi="Arial" w:cs="Arial"/>
          <w:sz w:val="18"/>
          <w:szCs w:val="18"/>
        </w:rPr>
        <w:t>the separate financial statements.</w:t>
      </w:r>
    </w:p>
    <w:p w14:paraId="5EB5599A" w14:textId="460EF65E" w:rsidR="00DA2141" w:rsidRDefault="00DA2141">
      <w:pPr>
        <w:rPr>
          <w:rFonts w:ascii="Arial" w:hAnsi="Arial" w:cs="Arial"/>
          <w:b/>
          <w:bCs/>
          <w:sz w:val="18"/>
          <w:szCs w:val="18"/>
        </w:rPr>
      </w:pPr>
    </w:p>
    <w:p w14:paraId="05F53516" w14:textId="77777777" w:rsidR="00E441EB" w:rsidRDefault="00E441EB">
      <w:pPr>
        <w:rPr>
          <w:rFonts w:ascii="Arial" w:hAnsi="Arial" w:cs="Arial"/>
          <w:b/>
          <w:bCs/>
          <w:sz w:val="18"/>
          <w:szCs w:val="18"/>
        </w:rPr>
      </w:pPr>
      <w:r>
        <w:rPr>
          <w:rFonts w:ascii="Arial" w:hAnsi="Arial" w:cs="Arial"/>
          <w:b/>
          <w:bCs/>
          <w:sz w:val="18"/>
          <w:szCs w:val="18"/>
        </w:rPr>
        <w:br w:type="page"/>
      </w:r>
    </w:p>
    <w:p w14:paraId="1DC4997E" w14:textId="5F8ED7AF" w:rsidR="00C82CD1" w:rsidRPr="006848D2" w:rsidRDefault="00C82CD1" w:rsidP="00BC200B">
      <w:pPr>
        <w:spacing w:after="120" w:line="240" w:lineRule="atLeast"/>
        <w:ind w:left="567" w:hanging="567"/>
        <w:jc w:val="both"/>
        <w:rPr>
          <w:rFonts w:ascii="Arial" w:hAnsi="Arial" w:cs="Arial"/>
          <w:b/>
          <w:bCs/>
          <w:sz w:val="18"/>
          <w:szCs w:val="18"/>
        </w:rPr>
      </w:pPr>
      <w:r>
        <w:rPr>
          <w:rFonts w:ascii="Arial" w:hAnsi="Arial" w:cs="Arial"/>
          <w:b/>
          <w:bCs/>
          <w:sz w:val="18"/>
          <w:szCs w:val="18"/>
        </w:rPr>
        <w:lastRenderedPageBreak/>
        <w:t>1</w:t>
      </w:r>
      <w:r w:rsidR="00A45CC8">
        <w:rPr>
          <w:rFonts w:ascii="Arial" w:hAnsi="Arial" w:cs="Arial"/>
          <w:b/>
          <w:bCs/>
          <w:sz w:val="18"/>
          <w:szCs w:val="18"/>
        </w:rPr>
        <w:t>6</w:t>
      </w:r>
      <w:r w:rsidR="00BC200B">
        <w:rPr>
          <w:rFonts w:ascii="Arial" w:hAnsi="Arial" w:cs="Arial"/>
          <w:b/>
          <w:bCs/>
          <w:sz w:val="18"/>
          <w:szCs w:val="18"/>
        </w:rPr>
        <w:tab/>
      </w:r>
      <w:r>
        <w:rPr>
          <w:rFonts w:ascii="Arial" w:hAnsi="Arial" w:cs="Arial"/>
          <w:b/>
          <w:bCs/>
          <w:sz w:val="18"/>
          <w:szCs w:val="18"/>
        </w:rPr>
        <w:t>Non-current provisions for employee benefit</w:t>
      </w:r>
      <w:r w:rsidR="002B7313">
        <w:rPr>
          <w:rFonts w:ascii="Arial" w:hAnsi="Arial" w:cs="Arial"/>
          <w:b/>
          <w:bCs/>
          <w:sz w:val="18"/>
          <w:szCs w:val="18"/>
        </w:rPr>
        <w:t>s</w:t>
      </w:r>
    </w:p>
    <w:p w14:paraId="4E9B69D0" w14:textId="5726B539" w:rsidR="009B17ED" w:rsidRDefault="00C82CD1" w:rsidP="00BC200B">
      <w:pPr>
        <w:spacing w:after="120" w:line="240" w:lineRule="exact"/>
        <w:ind w:left="567"/>
        <w:jc w:val="both"/>
        <w:rPr>
          <w:rFonts w:ascii="Arial" w:hAnsi="Arial" w:cs="Arial"/>
          <w:sz w:val="18"/>
          <w:szCs w:val="18"/>
        </w:rPr>
      </w:pPr>
      <w:r>
        <w:rPr>
          <w:rFonts w:ascii="Arial" w:hAnsi="Arial" w:cs="Arial"/>
          <w:sz w:val="18"/>
          <w:szCs w:val="18"/>
        </w:rPr>
        <w:t xml:space="preserve">Non-current provisions for employee </w:t>
      </w:r>
      <w:r w:rsidR="002B7313">
        <w:rPr>
          <w:rFonts w:ascii="Arial" w:hAnsi="Arial" w:cs="Arial"/>
          <w:sz w:val="18"/>
          <w:szCs w:val="18"/>
        </w:rPr>
        <w:t>benefits</w:t>
      </w:r>
      <w:r>
        <w:rPr>
          <w:rFonts w:ascii="Arial" w:hAnsi="Arial" w:cs="Arial"/>
          <w:sz w:val="18"/>
          <w:szCs w:val="18"/>
        </w:rPr>
        <w:t xml:space="preserve"> in the statements of financial position </w:t>
      </w:r>
      <w:r w:rsidR="00B546BC">
        <w:rPr>
          <w:rFonts w:ascii="Arial" w:hAnsi="Arial" w:cs="Arial"/>
          <w:sz w:val="18"/>
          <w:szCs w:val="18"/>
        </w:rPr>
        <w:t xml:space="preserve">are </w:t>
      </w:r>
      <w:r>
        <w:rPr>
          <w:rFonts w:ascii="Arial" w:hAnsi="Arial" w:cs="Arial"/>
          <w:sz w:val="18"/>
          <w:szCs w:val="18"/>
        </w:rPr>
        <w:t>as follows:</w:t>
      </w:r>
    </w:p>
    <w:p w14:paraId="03032866" w14:textId="5970E7B9" w:rsidR="00B546BC" w:rsidRDefault="0078018D" w:rsidP="00BC200B">
      <w:pPr>
        <w:ind w:left="567"/>
        <w:rPr>
          <w:rFonts w:ascii="Arial" w:hAnsi="Arial" w:cs="Arial"/>
          <w:sz w:val="18"/>
          <w:szCs w:val="18"/>
        </w:rPr>
      </w:pPr>
      <w:r w:rsidRPr="0078018D">
        <w:rPr>
          <w:noProof/>
        </w:rPr>
        <w:drawing>
          <wp:inline distT="0" distB="0" distL="0" distR="0" wp14:anchorId="268740AC" wp14:editId="7FAD3600">
            <wp:extent cx="5760000" cy="1352556"/>
            <wp:effectExtent l="0" t="0" r="0" b="0"/>
            <wp:docPr id="23010053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760000" cy="1352556"/>
                    </a:xfrm>
                    <a:prstGeom prst="rect">
                      <a:avLst/>
                    </a:prstGeom>
                    <a:noFill/>
                    <a:ln>
                      <a:noFill/>
                    </a:ln>
                  </pic:spPr>
                </pic:pic>
              </a:graphicData>
            </a:graphic>
          </wp:inline>
        </w:drawing>
      </w:r>
    </w:p>
    <w:p w14:paraId="1C666B6C" w14:textId="48D16206" w:rsidR="003B37CE" w:rsidRDefault="003B37CE">
      <w:pPr>
        <w:rPr>
          <w:rFonts w:ascii="Arial" w:hAnsi="Arial" w:cs="Arial"/>
          <w:sz w:val="18"/>
          <w:szCs w:val="18"/>
        </w:rPr>
      </w:pPr>
    </w:p>
    <w:p w14:paraId="0F575FB8" w14:textId="41CE24CC" w:rsidR="00B546BC" w:rsidRDefault="00B546BC" w:rsidP="00BC200B">
      <w:pPr>
        <w:spacing w:after="120" w:line="240" w:lineRule="exact"/>
        <w:ind w:left="567"/>
        <w:jc w:val="both"/>
        <w:rPr>
          <w:rFonts w:ascii="Arial" w:hAnsi="Arial" w:cs="Arial"/>
          <w:sz w:val="18"/>
          <w:szCs w:val="18"/>
        </w:rPr>
      </w:pPr>
      <w:r>
        <w:rPr>
          <w:rFonts w:ascii="Arial" w:hAnsi="Arial" w:cs="Arial"/>
          <w:sz w:val="18"/>
          <w:szCs w:val="18"/>
        </w:rPr>
        <w:t>Movement in the present value of the non-current provision for employee benefit is as follows:</w:t>
      </w:r>
    </w:p>
    <w:p w14:paraId="5184C866" w14:textId="6457B79C" w:rsidR="00B546BC" w:rsidRDefault="009E0BA0" w:rsidP="00BC200B">
      <w:pPr>
        <w:ind w:left="567"/>
        <w:rPr>
          <w:rFonts w:ascii="Arial" w:hAnsi="Arial" w:cs="Arial"/>
          <w:sz w:val="18"/>
          <w:szCs w:val="18"/>
        </w:rPr>
      </w:pPr>
      <w:r w:rsidRPr="009E0BA0">
        <w:rPr>
          <w:noProof/>
        </w:rPr>
        <w:drawing>
          <wp:inline distT="0" distB="0" distL="0" distR="0" wp14:anchorId="6CFA157F" wp14:editId="1C3B1DC6">
            <wp:extent cx="5760000" cy="2628247"/>
            <wp:effectExtent l="0" t="0" r="0" b="0"/>
            <wp:docPr id="7580836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760000" cy="2628247"/>
                    </a:xfrm>
                    <a:prstGeom prst="rect">
                      <a:avLst/>
                    </a:prstGeom>
                    <a:noFill/>
                    <a:ln>
                      <a:noFill/>
                    </a:ln>
                  </pic:spPr>
                </pic:pic>
              </a:graphicData>
            </a:graphic>
          </wp:inline>
        </w:drawing>
      </w:r>
    </w:p>
    <w:p w14:paraId="44EE49A8" w14:textId="77777777" w:rsidR="0078018D" w:rsidRDefault="0078018D" w:rsidP="00BC200B">
      <w:pPr>
        <w:spacing w:after="120" w:line="240" w:lineRule="exact"/>
        <w:ind w:left="567"/>
        <w:jc w:val="both"/>
        <w:rPr>
          <w:rFonts w:ascii="Arial" w:hAnsi="Arial" w:cs="Arial"/>
          <w:sz w:val="18"/>
          <w:szCs w:val="18"/>
        </w:rPr>
      </w:pPr>
    </w:p>
    <w:p w14:paraId="519E1781" w14:textId="380B9AF6" w:rsidR="00422E1B" w:rsidRDefault="00422E1B" w:rsidP="00BC200B">
      <w:pPr>
        <w:spacing w:after="120" w:line="240" w:lineRule="exact"/>
        <w:ind w:left="567"/>
        <w:jc w:val="both"/>
        <w:rPr>
          <w:rFonts w:ascii="Arial" w:hAnsi="Arial" w:cs="Arial"/>
          <w:sz w:val="18"/>
          <w:szCs w:val="18"/>
        </w:rPr>
      </w:pPr>
      <w:r>
        <w:rPr>
          <w:rFonts w:ascii="Arial" w:hAnsi="Arial" w:cs="Arial"/>
          <w:sz w:val="18"/>
          <w:szCs w:val="18"/>
        </w:rPr>
        <w:t>Expenses recognised in profit or loss are as follows:</w:t>
      </w:r>
    </w:p>
    <w:p w14:paraId="1886F843" w14:textId="51930902" w:rsidR="00422E1B" w:rsidRDefault="00C900E5" w:rsidP="00BC200B">
      <w:pPr>
        <w:ind w:left="567"/>
        <w:rPr>
          <w:rFonts w:ascii="Arial" w:hAnsi="Arial" w:cs="Arial"/>
          <w:sz w:val="18"/>
          <w:szCs w:val="18"/>
        </w:rPr>
      </w:pPr>
      <w:r w:rsidRPr="00C900E5">
        <w:rPr>
          <w:noProof/>
        </w:rPr>
        <w:drawing>
          <wp:inline distT="0" distB="0" distL="0" distR="0" wp14:anchorId="7A6DAF07" wp14:editId="41403021">
            <wp:extent cx="5760000" cy="2105992"/>
            <wp:effectExtent l="0" t="0" r="0" b="0"/>
            <wp:docPr id="208781343"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760000" cy="2105992"/>
                    </a:xfrm>
                    <a:prstGeom prst="rect">
                      <a:avLst/>
                    </a:prstGeom>
                    <a:noFill/>
                    <a:ln>
                      <a:noFill/>
                    </a:ln>
                  </pic:spPr>
                </pic:pic>
              </a:graphicData>
            </a:graphic>
          </wp:inline>
        </w:drawing>
      </w:r>
    </w:p>
    <w:p w14:paraId="61829662" w14:textId="77777777" w:rsidR="00FE1153" w:rsidRDefault="00FE1153">
      <w:pPr>
        <w:rPr>
          <w:rFonts w:ascii="Arial" w:hAnsi="Arial" w:cs="Arial"/>
          <w:sz w:val="18"/>
          <w:szCs w:val="18"/>
        </w:rPr>
      </w:pPr>
      <w:r>
        <w:rPr>
          <w:rFonts w:ascii="Arial" w:hAnsi="Arial" w:cs="Arial"/>
          <w:sz w:val="18"/>
          <w:szCs w:val="18"/>
        </w:rPr>
        <w:br w:type="page"/>
      </w:r>
    </w:p>
    <w:p w14:paraId="681C256A" w14:textId="34BA1349" w:rsidR="007B3908" w:rsidRDefault="007B3908" w:rsidP="00BC200B">
      <w:pPr>
        <w:spacing w:after="120" w:line="240" w:lineRule="exact"/>
        <w:ind w:left="567"/>
        <w:jc w:val="both"/>
        <w:rPr>
          <w:rFonts w:ascii="Arial" w:hAnsi="Arial" w:cs="Arial"/>
          <w:sz w:val="18"/>
          <w:szCs w:val="18"/>
        </w:rPr>
      </w:pPr>
      <w:r>
        <w:rPr>
          <w:rFonts w:ascii="Arial" w:hAnsi="Arial" w:cs="Arial"/>
          <w:sz w:val="18"/>
          <w:szCs w:val="18"/>
        </w:rPr>
        <w:lastRenderedPageBreak/>
        <w:t>Actuarial (gains) or losses recognised in other comprehensive income arising from:</w:t>
      </w:r>
    </w:p>
    <w:p w14:paraId="35ADE283" w14:textId="4F5A5C08" w:rsidR="007B3908" w:rsidRDefault="009E0BA0" w:rsidP="00BC200B">
      <w:pPr>
        <w:ind w:left="567"/>
        <w:rPr>
          <w:rFonts w:ascii="Arial" w:hAnsi="Arial" w:cs="Arial"/>
          <w:sz w:val="18"/>
          <w:szCs w:val="18"/>
        </w:rPr>
      </w:pPr>
      <w:r w:rsidRPr="009E0BA0">
        <w:rPr>
          <w:noProof/>
        </w:rPr>
        <w:drawing>
          <wp:inline distT="0" distB="0" distL="0" distR="0" wp14:anchorId="183249D6" wp14:editId="429FA984">
            <wp:extent cx="5760000" cy="1756806"/>
            <wp:effectExtent l="0" t="0" r="0" b="0"/>
            <wp:docPr id="49930303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760000" cy="1756806"/>
                    </a:xfrm>
                    <a:prstGeom prst="rect">
                      <a:avLst/>
                    </a:prstGeom>
                    <a:noFill/>
                    <a:ln>
                      <a:noFill/>
                    </a:ln>
                  </pic:spPr>
                </pic:pic>
              </a:graphicData>
            </a:graphic>
          </wp:inline>
        </w:drawing>
      </w:r>
    </w:p>
    <w:p w14:paraId="192790F7" w14:textId="2D5E8629" w:rsidR="00B43DDB" w:rsidRDefault="00B43DDB" w:rsidP="00BC200B">
      <w:pPr>
        <w:pStyle w:val="BodyText"/>
        <w:spacing w:after="120" w:line="240" w:lineRule="atLeast"/>
        <w:ind w:left="567"/>
        <w:jc w:val="both"/>
        <w:rPr>
          <w:rFonts w:ascii="Arial" w:hAnsi="Arial" w:cs="Arial"/>
          <w:sz w:val="18"/>
          <w:szCs w:val="18"/>
        </w:rPr>
      </w:pPr>
      <w:r>
        <w:rPr>
          <w:rFonts w:ascii="Arial" w:hAnsi="Arial" w:cs="Arial"/>
          <w:sz w:val="18"/>
          <w:szCs w:val="18"/>
        </w:rPr>
        <w:t>Principal actuarial assumptions are as follows:</w:t>
      </w:r>
    </w:p>
    <w:tbl>
      <w:tblPr>
        <w:tblW w:w="9000" w:type="dxa"/>
        <w:tblInd w:w="529" w:type="dxa"/>
        <w:tblLayout w:type="fixed"/>
        <w:tblCellMar>
          <w:left w:w="79" w:type="dxa"/>
          <w:right w:w="79" w:type="dxa"/>
        </w:tblCellMar>
        <w:tblLook w:val="04A0" w:firstRow="1" w:lastRow="0" w:firstColumn="1" w:lastColumn="0" w:noHBand="0" w:noVBand="1"/>
      </w:tblPr>
      <w:tblGrid>
        <w:gridCol w:w="4140"/>
        <w:gridCol w:w="1080"/>
        <w:gridCol w:w="180"/>
        <w:gridCol w:w="1080"/>
        <w:gridCol w:w="180"/>
        <w:gridCol w:w="1080"/>
        <w:gridCol w:w="180"/>
        <w:gridCol w:w="1080"/>
      </w:tblGrid>
      <w:tr w:rsidR="00B43DDB" w14:paraId="16833AB0" w14:textId="77777777" w:rsidTr="00B43DDB">
        <w:trPr>
          <w:cantSplit/>
          <w:tblHeader/>
        </w:trPr>
        <w:tc>
          <w:tcPr>
            <w:tcW w:w="4140" w:type="dxa"/>
          </w:tcPr>
          <w:p w14:paraId="1DF10483" w14:textId="77777777" w:rsidR="00B43DDB" w:rsidRDefault="00B43DDB">
            <w:pPr>
              <w:spacing w:line="240" w:lineRule="atLeast"/>
              <w:ind w:hanging="630"/>
              <w:rPr>
                <w:rFonts w:ascii="Arial" w:hAnsi="Arial" w:cs="Arial"/>
                <w:sz w:val="18"/>
                <w:szCs w:val="18"/>
                <w:lang w:val="fr-FR" w:bidi="ar-SA"/>
              </w:rPr>
            </w:pPr>
          </w:p>
        </w:tc>
        <w:tc>
          <w:tcPr>
            <w:tcW w:w="2340" w:type="dxa"/>
            <w:gridSpan w:val="3"/>
            <w:hideMark/>
          </w:tcPr>
          <w:p w14:paraId="4246D295" w14:textId="77777777" w:rsidR="00B43DDB" w:rsidRDefault="00B43DDB">
            <w:pPr>
              <w:rPr>
                <w:rFonts w:ascii="Arial" w:hAnsi="Arial" w:cs="Arial"/>
                <w:sz w:val="18"/>
                <w:szCs w:val="18"/>
                <w:lang w:val="fr-FR" w:bidi="ar-SA"/>
              </w:rPr>
            </w:pPr>
          </w:p>
        </w:tc>
        <w:tc>
          <w:tcPr>
            <w:tcW w:w="180" w:type="dxa"/>
          </w:tcPr>
          <w:p w14:paraId="3209726D" w14:textId="77777777" w:rsidR="00B43DDB" w:rsidRDefault="00B43DDB">
            <w:pPr>
              <w:pStyle w:val="acctmergecolhdg"/>
              <w:spacing w:line="240" w:lineRule="atLeast"/>
              <w:ind w:hanging="630"/>
              <w:rPr>
                <w:rFonts w:ascii="Arial" w:hAnsi="Arial" w:cs="Arial"/>
                <w:sz w:val="18"/>
                <w:szCs w:val="18"/>
              </w:rPr>
            </w:pPr>
          </w:p>
        </w:tc>
        <w:tc>
          <w:tcPr>
            <w:tcW w:w="2340" w:type="dxa"/>
            <w:gridSpan w:val="3"/>
            <w:hideMark/>
          </w:tcPr>
          <w:p w14:paraId="2F778056" w14:textId="77777777" w:rsidR="00B43DDB" w:rsidRDefault="00B43DDB">
            <w:pPr>
              <w:pStyle w:val="acctmergecolhdg"/>
              <w:spacing w:line="240" w:lineRule="atLeast"/>
              <w:ind w:hanging="630"/>
              <w:jc w:val="right"/>
              <w:rPr>
                <w:rFonts w:ascii="Arial" w:hAnsi="Arial" w:cs="Arial"/>
                <w:sz w:val="18"/>
                <w:szCs w:val="18"/>
              </w:rPr>
            </w:pPr>
            <w:r>
              <w:rPr>
                <w:rFonts w:ascii="Arial" w:hAnsi="Arial" w:cs="Arial"/>
                <w:sz w:val="18"/>
                <w:szCs w:val="18"/>
              </w:rPr>
              <w:t xml:space="preserve">Unit: % </w:t>
            </w:r>
          </w:p>
        </w:tc>
      </w:tr>
      <w:tr w:rsidR="00B43DDB" w14:paraId="38180D97" w14:textId="77777777" w:rsidTr="00B43DDB">
        <w:trPr>
          <w:cantSplit/>
          <w:tblHeader/>
        </w:trPr>
        <w:tc>
          <w:tcPr>
            <w:tcW w:w="4140" w:type="dxa"/>
          </w:tcPr>
          <w:p w14:paraId="436F2470" w14:textId="77777777" w:rsidR="00B43DDB" w:rsidRDefault="00B43DDB">
            <w:pPr>
              <w:spacing w:line="240" w:lineRule="atLeast"/>
              <w:ind w:hanging="630"/>
              <w:rPr>
                <w:rFonts w:ascii="Arial" w:hAnsi="Arial" w:cs="Arial"/>
                <w:sz w:val="18"/>
                <w:szCs w:val="18"/>
                <w:lang w:val="fr-FR" w:bidi="ar-SA"/>
              </w:rPr>
            </w:pPr>
          </w:p>
        </w:tc>
        <w:tc>
          <w:tcPr>
            <w:tcW w:w="2340" w:type="dxa"/>
            <w:gridSpan w:val="3"/>
            <w:hideMark/>
          </w:tcPr>
          <w:p w14:paraId="19D5C6DD" w14:textId="77777777" w:rsidR="00B43DDB" w:rsidRDefault="00B43DDB">
            <w:pPr>
              <w:pStyle w:val="acctmergecolhdg"/>
              <w:spacing w:line="240" w:lineRule="atLeast"/>
              <w:rPr>
                <w:rFonts w:ascii="Arial" w:hAnsi="Arial" w:cs="Arial"/>
                <w:sz w:val="18"/>
                <w:szCs w:val="18"/>
              </w:rPr>
            </w:pPr>
            <w:r>
              <w:rPr>
                <w:rFonts w:ascii="Arial" w:hAnsi="Arial" w:cs="Arial"/>
                <w:sz w:val="18"/>
                <w:szCs w:val="18"/>
              </w:rPr>
              <w:t xml:space="preserve">Consolidated </w:t>
            </w:r>
          </w:p>
          <w:p w14:paraId="393ACE86" w14:textId="77777777" w:rsidR="00B43DDB" w:rsidRDefault="00B43DDB">
            <w:pPr>
              <w:pStyle w:val="acctmergecolhdg"/>
              <w:spacing w:line="240" w:lineRule="atLeast"/>
              <w:rPr>
                <w:rFonts w:ascii="Arial" w:hAnsi="Arial" w:cs="Arial"/>
                <w:sz w:val="18"/>
                <w:szCs w:val="18"/>
              </w:rPr>
            </w:pPr>
            <w:r>
              <w:rPr>
                <w:rFonts w:ascii="Arial" w:hAnsi="Arial" w:cs="Arial"/>
                <w:sz w:val="18"/>
                <w:szCs w:val="18"/>
              </w:rPr>
              <w:t>financial statements</w:t>
            </w:r>
          </w:p>
        </w:tc>
        <w:tc>
          <w:tcPr>
            <w:tcW w:w="180" w:type="dxa"/>
          </w:tcPr>
          <w:p w14:paraId="2011B409" w14:textId="77777777" w:rsidR="00B43DDB" w:rsidRDefault="00B43DDB">
            <w:pPr>
              <w:pStyle w:val="acctmergecolhdg"/>
              <w:spacing w:line="240" w:lineRule="atLeast"/>
              <w:ind w:hanging="630"/>
              <w:rPr>
                <w:rFonts w:ascii="Arial" w:hAnsi="Arial" w:cs="Arial"/>
                <w:sz w:val="18"/>
                <w:szCs w:val="18"/>
              </w:rPr>
            </w:pPr>
          </w:p>
        </w:tc>
        <w:tc>
          <w:tcPr>
            <w:tcW w:w="2340" w:type="dxa"/>
            <w:gridSpan w:val="3"/>
            <w:hideMark/>
          </w:tcPr>
          <w:p w14:paraId="62349070" w14:textId="77777777" w:rsidR="00B43DDB" w:rsidRDefault="00B43DDB">
            <w:pPr>
              <w:pStyle w:val="acctmergecolhdg"/>
              <w:spacing w:line="240" w:lineRule="atLeast"/>
              <w:rPr>
                <w:rFonts w:ascii="Arial" w:hAnsi="Arial" w:cs="Arial"/>
                <w:sz w:val="18"/>
                <w:szCs w:val="18"/>
              </w:rPr>
            </w:pPr>
            <w:r>
              <w:rPr>
                <w:rFonts w:ascii="Arial" w:hAnsi="Arial" w:cs="Arial"/>
                <w:sz w:val="18"/>
                <w:szCs w:val="18"/>
              </w:rPr>
              <w:t xml:space="preserve">Separate </w:t>
            </w:r>
          </w:p>
          <w:p w14:paraId="15960A5B" w14:textId="77777777" w:rsidR="00B43DDB" w:rsidRDefault="00B43DDB">
            <w:pPr>
              <w:pStyle w:val="acctmergecolhdg"/>
              <w:spacing w:line="240" w:lineRule="atLeast"/>
              <w:rPr>
                <w:rFonts w:ascii="Arial" w:hAnsi="Arial" w:cs="Arial"/>
                <w:sz w:val="18"/>
                <w:szCs w:val="18"/>
              </w:rPr>
            </w:pPr>
            <w:r>
              <w:rPr>
                <w:rFonts w:ascii="Arial" w:hAnsi="Arial" w:cs="Arial"/>
                <w:sz w:val="18"/>
                <w:szCs w:val="18"/>
              </w:rPr>
              <w:t xml:space="preserve">financial statements </w:t>
            </w:r>
          </w:p>
        </w:tc>
      </w:tr>
      <w:tr w:rsidR="00B43DDB" w14:paraId="146F188D" w14:textId="77777777" w:rsidTr="00B43DDB">
        <w:trPr>
          <w:cantSplit/>
          <w:tblHeader/>
        </w:trPr>
        <w:tc>
          <w:tcPr>
            <w:tcW w:w="4140" w:type="dxa"/>
          </w:tcPr>
          <w:p w14:paraId="0DCE2D1B" w14:textId="77777777" w:rsidR="00B43DDB" w:rsidRDefault="00B43DDB">
            <w:pPr>
              <w:pStyle w:val="acctfourfigures"/>
              <w:spacing w:line="240" w:lineRule="atLeast"/>
              <w:ind w:firstLine="11"/>
              <w:rPr>
                <w:rFonts w:ascii="Arial" w:hAnsi="Arial" w:cs="Arial"/>
                <w:bCs/>
                <w:sz w:val="18"/>
                <w:szCs w:val="18"/>
              </w:rPr>
            </w:pPr>
          </w:p>
        </w:tc>
        <w:tc>
          <w:tcPr>
            <w:tcW w:w="2340" w:type="dxa"/>
            <w:gridSpan w:val="3"/>
            <w:hideMark/>
          </w:tcPr>
          <w:p w14:paraId="39A510B8" w14:textId="77777777" w:rsidR="00B43DDB" w:rsidRDefault="00B43DDB">
            <w:pPr>
              <w:pStyle w:val="acctmergecolhdg"/>
              <w:spacing w:line="240" w:lineRule="atLeast"/>
              <w:ind w:left="-79" w:firstLine="11"/>
              <w:rPr>
                <w:rFonts w:ascii="Arial" w:hAnsi="Arial" w:cs="Arial"/>
                <w:b w:val="0"/>
                <w:bCs/>
                <w:sz w:val="18"/>
                <w:szCs w:val="18"/>
              </w:rPr>
            </w:pPr>
            <w:r>
              <w:rPr>
                <w:rFonts w:ascii="Arial" w:hAnsi="Arial" w:cs="Arial"/>
                <w:b w:val="0"/>
                <w:bCs/>
                <w:sz w:val="18"/>
                <w:szCs w:val="18"/>
              </w:rPr>
              <w:t>31 December</w:t>
            </w:r>
          </w:p>
        </w:tc>
        <w:tc>
          <w:tcPr>
            <w:tcW w:w="180" w:type="dxa"/>
          </w:tcPr>
          <w:p w14:paraId="0C7F2742" w14:textId="77777777" w:rsidR="00B43DDB" w:rsidRDefault="00B43DDB">
            <w:pPr>
              <w:pStyle w:val="acctmergecolhdg"/>
              <w:spacing w:line="240" w:lineRule="atLeast"/>
              <w:ind w:hanging="630"/>
              <w:rPr>
                <w:rFonts w:ascii="Arial" w:hAnsi="Arial" w:cs="Arial"/>
                <w:b w:val="0"/>
                <w:bCs/>
                <w:sz w:val="18"/>
                <w:szCs w:val="18"/>
              </w:rPr>
            </w:pPr>
          </w:p>
        </w:tc>
        <w:tc>
          <w:tcPr>
            <w:tcW w:w="2340" w:type="dxa"/>
            <w:gridSpan w:val="3"/>
            <w:hideMark/>
          </w:tcPr>
          <w:p w14:paraId="0511BC3D" w14:textId="77777777" w:rsidR="00B43DDB" w:rsidRDefault="00B43DDB">
            <w:pPr>
              <w:pStyle w:val="acctmergecolhdg"/>
              <w:spacing w:line="240" w:lineRule="atLeast"/>
              <w:ind w:left="-79"/>
              <w:rPr>
                <w:rFonts w:ascii="Arial" w:hAnsi="Arial" w:cs="Arial"/>
                <w:b w:val="0"/>
                <w:bCs/>
                <w:sz w:val="18"/>
                <w:szCs w:val="18"/>
              </w:rPr>
            </w:pPr>
            <w:r>
              <w:rPr>
                <w:rFonts w:ascii="Arial" w:hAnsi="Arial" w:cs="Arial"/>
                <w:b w:val="0"/>
                <w:bCs/>
                <w:sz w:val="18"/>
                <w:szCs w:val="18"/>
              </w:rPr>
              <w:t>31 December</w:t>
            </w:r>
          </w:p>
        </w:tc>
      </w:tr>
      <w:tr w:rsidR="00B43DDB" w14:paraId="77BA4CE7" w14:textId="77777777" w:rsidTr="00B43DDB">
        <w:trPr>
          <w:cantSplit/>
          <w:tblHeader/>
        </w:trPr>
        <w:tc>
          <w:tcPr>
            <w:tcW w:w="4140" w:type="dxa"/>
          </w:tcPr>
          <w:p w14:paraId="050D8908" w14:textId="77777777" w:rsidR="00B43DDB" w:rsidRDefault="00B43DDB" w:rsidP="00B43DDB">
            <w:pPr>
              <w:pStyle w:val="acctfourfigures"/>
              <w:spacing w:line="240" w:lineRule="atLeast"/>
              <w:ind w:firstLine="11"/>
              <w:rPr>
                <w:rFonts w:ascii="Arial" w:hAnsi="Arial" w:cs="Arial"/>
                <w:sz w:val="18"/>
                <w:szCs w:val="18"/>
              </w:rPr>
            </w:pPr>
          </w:p>
        </w:tc>
        <w:tc>
          <w:tcPr>
            <w:tcW w:w="1080" w:type="dxa"/>
            <w:hideMark/>
          </w:tcPr>
          <w:p w14:paraId="734EA709" w14:textId="18D25532" w:rsidR="00B43DDB" w:rsidRDefault="00B43DDB" w:rsidP="00B43DDB">
            <w:pPr>
              <w:pStyle w:val="acctmergecolhdg"/>
              <w:spacing w:line="240" w:lineRule="atLeast"/>
              <w:rPr>
                <w:rFonts w:ascii="Arial" w:hAnsi="Arial" w:cs="Arial"/>
                <w:b w:val="0"/>
                <w:bCs/>
                <w:sz w:val="18"/>
                <w:szCs w:val="18"/>
              </w:rPr>
            </w:pPr>
            <w:r>
              <w:rPr>
                <w:rFonts w:ascii="Arial" w:hAnsi="Arial" w:cs="Arial"/>
                <w:b w:val="0"/>
                <w:bCs/>
                <w:sz w:val="18"/>
                <w:szCs w:val="18"/>
              </w:rPr>
              <w:t>202</w:t>
            </w:r>
            <w:r w:rsidR="00AA0E1D">
              <w:rPr>
                <w:rFonts w:ascii="Arial" w:hAnsi="Arial" w:cs="Arial"/>
                <w:b w:val="0"/>
                <w:bCs/>
                <w:sz w:val="18"/>
                <w:szCs w:val="18"/>
              </w:rPr>
              <w:t>3</w:t>
            </w:r>
          </w:p>
        </w:tc>
        <w:tc>
          <w:tcPr>
            <w:tcW w:w="180" w:type="dxa"/>
          </w:tcPr>
          <w:p w14:paraId="2B6AE7C7" w14:textId="77777777" w:rsidR="00B43DDB" w:rsidRDefault="00B43DDB" w:rsidP="00B43DDB">
            <w:pPr>
              <w:pStyle w:val="acctmergecolhdg"/>
              <w:spacing w:line="240" w:lineRule="atLeast"/>
              <w:ind w:hanging="630"/>
              <w:rPr>
                <w:rFonts w:ascii="Arial" w:hAnsi="Arial" w:cs="Arial"/>
                <w:b w:val="0"/>
                <w:bCs/>
                <w:sz w:val="18"/>
                <w:szCs w:val="18"/>
              </w:rPr>
            </w:pPr>
          </w:p>
        </w:tc>
        <w:tc>
          <w:tcPr>
            <w:tcW w:w="1080" w:type="dxa"/>
            <w:hideMark/>
          </w:tcPr>
          <w:p w14:paraId="3F4A7929" w14:textId="5741526F" w:rsidR="00B43DDB" w:rsidRDefault="00B43DDB" w:rsidP="00B43DDB">
            <w:pPr>
              <w:pStyle w:val="acctmergecolhdg"/>
              <w:spacing w:line="240" w:lineRule="atLeast"/>
              <w:ind w:firstLine="11"/>
              <w:rPr>
                <w:rFonts w:ascii="Arial" w:hAnsi="Arial" w:cs="Arial"/>
                <w:b w:val="0"/>
                <w:bCs/>
                <w:sz w:val="18"/>
                <w:szCs w:val="18"/>
              </w:rPr>
            </w:pPr>
            <w:r>
              <w:rPr>
                <w:rFonts w:ascii="Arial" w:hAnsi="Arial" w:cs="Arial"/>
                <w:b w:val="0"/>
                <w:bCs/>
                <w:sz w:val="18"/>
                <w:szCs w:val="18"/>
              </w:rPr>
              <w:t>202</w:t>
            </w:r>
            <w:r w:rsidR="00AA0E1D">
              <w:rPr>
                <w:rFonts w:ascii="Arial" w:hAnsi="Arial" w:cs="Arial"/>
                <w:b w:val="0"/>
                <w:bCs/>
                <w:sz w:val="18"/>
                <w:szCs w:val="18"/>
              </w:rPr>
              <w:t>2</w:t>
            </w:r>
          </w:p>
        </w:tc>
        <w:tc>
          <w:tcPr>
            <w:tcW w:w="180" w:type="dxa"/>
          </w:tcPr>
          <w:p w14:paraId="2716F8C1" w14:textId="77777777" w:rsidR="00B43DDB" w:rsidRDefault="00B43DDB" w:rsidP="00B43DDB">
            <w:pPr>
              <w:pStyle w:val="acctmergecolhdg"/>
              <w:spacing w:line="240" w:lineRule="atLeast"/>
              <w:ind w:hanging="630"/>
              <w:rPr>
                <w:rFonts w:ascii="Arial" w:hAnsi="Arial" w:cs="Arial"/>
                <w:b w:val="0"/>
                <w:bCs/>
                <w:sz w:val="18"/>
                <w:szCs w:val="18"/>
              </w:rPr>
            </w:pPr>
          </w:p>
        </w:tc>
        <w:tc>
          <w:tcPr>
            <w:tcW w:w="1080" w:type="dxa"/>
            <w:hideMark/>
          </w:tcPr>
          <w:p w14:paraId="3751DC4E" w14:textId="7990630F" w:rsidR="00B43DDB" w:rsidRDefault="00B43DDB" w:rsidP="00B43DDB">
            <w:pPr>
              <w:pStyle w:val="acctmergecolhdg"/>
              <w:spacing w:line="240" w:lineRule="atLeast"/>
              <w:rPr>
                <w:rFonts w:ascii="Arial" w:hAnsi="Arial" w:cs="Arial"/>
                <w:b w:val="0"/>
                <w:bCs/>
                <w:sz w:val="18"/>
                <w:szCs w:val="18"/>
              </w:rPr>
            </w:pPr>
            <w:r>
              <w:rPr>
                <w:rFonts w:ascii="Arial" w:hAnsi="Arial" w:cs="Arial"/>
                <w:b w:val="0"/>
                <w:bCs/>
                <w:sz w:val="18"/>
                <w:szCs w:val="18"/>
              </w:rPr>
              <w:t>202</w:t>
            </w:r>
            <w:r w:rsidR="00AA0E1D">
              <w:rPr>
                <w:rFonts w:ascii="Arial" w:hAnsi="Arial" w:cs="Arial"/>
                <w:b w:val="0"/>
                <w:bCs/>
                <w:sz w:val="18"/>
                <w:szCs w:val="18"/>
              </w:rPr>
              <w:t>3</w:t>
            </w:r>
          </w:p>
        </w:tc>
        <w:tc>
          <w:tcPr>
            <w:tcW w:w="180" w:type="dxa"/>
          </w:tcPr>
          <w:p w14:paraId="5A7D6E28" w14:textId="77777777" w:rsidR="00B43DDB" w:rsidRDefault="00B43DDB" w:rsidP="00B43DDB">
            <w:pPr>
              <w:pStyle w:val="acctmergecolhdg"/>
              <w:spacing w:line="240" w:lineRule="atLeast"/>
              <w:ind w:hanging="630"/>
              <w:rPr>
                <w:rFonts w:ascii="Arial" w:hAnsi="Arial" w:cs="Arial"/>
                <w:b w:val="0"/>
                <w:bCs/>
                <w:sz w:val="18"/>
                <w:szCs w:val="18"/>
              </w:rPr>
            </w:pPr>
          </w:p>
        </w:tc>
        <w:tc>
          <w:tcPr>
            <w:tcW w:w="1080" w:type="dxa"/>
            <w:hideMark/>
          </w:tcPr>
          <w:p w14:paraId="18F7DBDC" w14:textId="35D59F5A" w:rsidR="00B43DDB" w:rsidRDefault="00B43DDB" w:rsidP="00B43DDB">
            <w:pPr>
              <w:pStyle w:val="acctmergecolhdg"/>
              <w:spacing w:line="240" w:lineRule="atLeast"/>
              <w:rPr>
                <w:rFonts w:ascii="Arial" w:hAnsi="Arial" w:cs="Arial"/>
                <w:b w:val="0"/>
                <w:bCs/>
                <w:sz w:val="18"/>
                <w:szCs w:val="18"/>
              </w:rPr>
            </w:pPr>
            <w:r>
              <w:rPr>
                <w:rFonts w:ascii="Arial" w:hAnsi="Arial" w:cs="Arial"/>
                <w:b w:val="0"/>
                <w:bCs/>
                <w:sz w:val="18"/>
                <w:szCs w:val="18"/>
              </w:rPr>
              <w:t>202</w:t>
            </w:r>
            <w:r w:rsidR="00AA0E1D">
              <w:rPr>
                <w:rFonts w:ascii="Arial" w:hAnsi="Arial" w:cs="Arial"/>
                <w:b w:val="0"/>
                <w:bCs/>
                <w:sz w:val="18"/>
                <w:szCs w:val="18"/>
              </w:rPr>
              <w:t>2</w:t>
            </w:r>
          </w:p>
        </w:tc>
      </w:tr>
      <w:tr w:rsidR="00B43DDB" w14:paraId="0E03C8B9" w14:textId="77777777" w:rsidTr="00B43DDB">
        <w:trPr>
          <w:cantSplit/>
        </w:trPr>
        <w:tc>
          <w:tcPr>
            <w:tcW w:w="4140" w:type="dxa"/>
          </w:tcPr>
          <w:p w14:paraId="41252CC9" w14:textId="77777777" w:rsidR="00B43DDB" w:rsidRDefault="00B43DDB" w:rsidP="00B43DDB">
            <w:pPr>
              <w:pStyle w:val="BodyText"/>
              <w:spacing w:line="240" w:lineRule="atLeast"/>
              <w:ind w:firstLine="11"/>
              <w:rPr>
                <w:rFonts w:ascii="Arial" w:hAnsi="Arial" w:cs="Arial"/>
                <w:sz w:val="18"/>
                <w:szCs w:val="18"/>
              </w:rPr>
            </w:pPr>
          </w:p>
        </w:tc>
        <w:tc>
          <w:tcPr>
            <w:tcW w:w="1080" w:type="dxa"/>
          </w:tcPr>
          <w:p w14:paraId="4A33E007" w14:textId="77777777" w:rsidR="00B43DDB" w:rsidRDefault="00B43DDB" w:rsidP="00B43DDB">
            <w:pPr>
              <w:pStyle w:val="acctfourfigures"/>
              <w:tabs>
                <w:tab w:val="decimal" w:pos="731"/>
              </w:tabs>
              <w:spacing w:line="240" w:lineRule="atLeast"/>
              <w:jc w:val="center"/>
              <w:rPr>
                <w:rFonts w:ascii="Arial" w:hAnsi="Arial" w:cs="Arial"/>
                <w:sz w:val="18"/>
                <w:szCs w:val="18"/>
                <w:highlight w:val="yellow"/>
              </w:rPr>
            </w:pPr>
          </w:p>
        </w:tc>
        <w:tc>
          <w:tcPr>
            <w:tcW w:w="180" w:type="dxa"/>
          </w:tcPr>
          <w:p w14:paraId="4326518C" w14:textId="77777777" w:rsidR="00B43DDB" w:rsidRDefault="00B43DDB" w:rsidP="00B43DDB">
            <w:pPr>
              <w:pStyle w:val="acctfourfigures"/>
              <w:tabs>
                <w:tab w:val="decimal" w:pos="731"/>
              </w:tabs>
              <w:spacing w:line="240" w:lineRule="atLeast"/>
              <w:ind w:hanging="630"/>
              <w:jc w:val="center"/>
              <w:rPr>
                <w:rFonts w:ascii="Arial" w:hAnsi="Arial" w:cs="Arial"/>
                <w:sz w:val="18"/>
                <w:szCs w:val="18"/>
              </w:rPr>
            </w:pPr>
          </w:p>
        </w:tc>
        <w:tc>
          <w:tcPr>
            <w:tcW w:w="1080" w:type="dxa"/>
          </w:tcPr>
          <w:p w14:paraId="30133C01" w14:textId="77777777" w:rsidR="00B43DDB" w:rsidRDefault="00B43DDB" w:rsidP="00B43DDB">
            <w:pPr>
              <w:pStyle w:val="acctfourfigures"/>
              <w:tabs>
                <w:tab w:val="decimal" w:pos="731"/>
              </w:tabs>
              <w:spacing w:line="240" w:lineRule="atLeast"/>
              <w:ind w:firstLine="11"/>
              <w:jc w:val="center"/>
              <w:rPr>
                <w:rFonts w:ascii="Arial" w:hAnsi="Arial" w:cs="Arial"/>
                <w:sz w:val="18"/>
                <w:szCs w:val="18"/>
              </w:rPr>
            </w:pPr>
          </w:p>
        </w:tc>
        <w:tc>
          <w:tcPr>
            <w:tcW w:w="180" w:type="dxa"/>
          </w:tcPr>
          <w:p w14:paraId="6CF1CB87" w14:textId="77777777" w:rsidR="00B43DDB" w:rsidRDefault="00B43DDB" w:rsidP="00B43DDB">
            <w:pPr>
              <w:pStyle w:val="acctfourfigures"/>
              <w:spacing w:line="240" w:lineRule="atLeast"/>
              <w:ind w:hanging="630"/>
              <w:jc w:val="right"/>
              <w:rPr>
                <w:rFonts w:ascii="Arial" w:hAnsi="Arial" w:cs="Arial"/>
                <w:sz w:val="18"/>
                <w:szCs w:val="18"/>
              </w:rPr>
            </w:pPr>
          </w:p>
        </w:tc>
        <w:tc>
          <w:tcPr>
            <w:tcW w:w="1080" w:type="dxa"/>
          </w:tcPr>
          <w:p w14:paraId="1319D9BB" w14:textId="77777777" w:rsidR="00B43DDB" w:rsidRDefault="00B43DDB" w:rsidP="00B43DDB">
            <w:pPr>
              <w:pStyle w:val="acctfourfigures"/>
              <w:tabs>
                <w:tab w:val="decimal" w:pos="731"/>
              </w:tabs>
              <w:spacing w:line="240" w:lineRule="atLeast"/>
              <w:jc w:val="center"/>
              <w:rPr>
                <w:rFonts w:ascii="Arial" w:hAnsi="Arial" w:cs="Arial"/>
                <w:sz w:val="18"/>
                <w:szCs w:val="18"/>
                <w:highlight w:val="yellow"/>
              </w:rPr>
            </w:pPr>
          </w:p>
        </w:tc>
        <w:tc>
          <w:tcPr>
            <w:tcW w:w="180" w:type="dxa"/>
          </w:tcPr>
          <w:p w14:paraId="61C28CC2" w14:textId="77777777" w:rsidR="00B43DDB" w:rsidRDefault="00B43DDB" w:rsidP="00B43DDB">
            <w:pPr>
              <w:pStyle w:val="acctfourfigures"/>
              <w:spacing w:line="240" w:lineRule="atLeast"/>
              <w:ind w:hanging="630"/>
              <w:jc w:val="right"/>
              <w:rPr>
                <w:rFonts w:ascii="Arial" w:hAnsi="Arial" w:cs="Arial"/>
                <w:sz w:val="18"/>
                <w:szCs w:val="18"/>
              </w:rPr>
            </w:pPr>
          </w:p>
        </w:tc>
        <w:tc>
          <w:tcPr>
            <w:tcW w:w="1080" w:type="dxa"/>
          </w:tcPr>
          <w:p w14:paraId="7F9EE6A8" w14:textId="77777777" w:rsidR="00B43DDB" w:rsidRDefault="00B43DDB" w:rsidP="00B43DDB">
            <w:pPr>
              <w:pStyle w:val="acctfourfigures"/>
              <w:tabs>
                <w:tab w:val="decimal" w:pos="731"/>
              </w:tabs>
              <w:spacing w:line="240" w:lineRule="atLeast"/>
              <w:jc w:val="center"/>
              <w:rPr>
                <w:rFonts w:ascii="Arial" w:hAnsi="Arial" w:cs="Arial"/>
                <w:sz w:val="18"/>
                <w:szCs w:val="18"/>
              </w:rPr>
            </w:pPr>
          </w:p>
        </w:tc>
      </w:tr>
      <w:tr w:rsidR="004439BD" w14:paraId="2AB71B77" w14:textId="77777777" w:rsidTr="00B43DDB">
        <w:trPr>
          <w:cantSplit/>
        </w:trPr>
        <w:tc>
          <w:tcPr>
            <w:tcW w:w="4140" w:type="dxa"/>
            <w:hideMark/>
          </w:tcPr>
          <w:p w14:paraId="42382744" w14:textId="17A5CF6E" w:rsidR="004439BD" w:rsidRDefault="004439BD" w:rsidP="004439BD">
            <w:pPr>
              <w:pStyle w:val="BodyText"/>
              <w:spacing w:line="240" w:lineRule="atLeast"/>
              <w:ind w:firstLine="11"/>
              <w:rPr>
                <w:rFonts w:ascii="Arial" w:hAnsi="Arial" w:cs="Arial"/>
                <w:sz w:val="18"/>
                <w:szCs w:val="18"/>
                <w:lang w:val="en-GB" w:bidi="ar-SA"/>
              </w:rPr>
            </w:pPr>
            <w:r>
              <w:rPr>
                <w:rFonts w:ascii="Arial" w:hAnsi="Arial" w:cs="Arial"/>
                <w:sz w:val="18"/>
                <w:szCs w:val="18"/>
              </w:rPr>
              <w:t>Estimate of the discount rate (average)</w:t>
            </w:r>
          </w:p>
        </w:tc>
        <w:tc>
          <w:tcPr>
            <w:tcW w:w="1080" w:type="dxa"/>
            <w:hideMark/>
          </w:tcPr>
          <w:p w14:paraId="7F472F2B" w14:textId="670AE591" w:rsidR="004439BD" w:rsidRPr="004439BD" w:rsidRDefault="004439BD" w:rsidP="004439BD">
            <w:pPr>
              <w:pStyle w:val="acctfourfigures"/>
              <w:tabs>
                <w:tab w:val="decimal" w:pos="731"/>
              </w:tabs>
              <w:spacing w:line="240" w:lineRule="atLeast"/>
              <w:jc w:val="center"/>
              <w:rPr>
                <w:rFonts w:ascii="Arial" w:hAnsi="Arial" w:cs="Arial"/>
                <w:sz w:val="18"/>
                <w:szCs w:val="18"/>
              </w:rPr>
            </w:pPr>
            <w:r w:rsidRPr="004439BD">
              <w:rPr>
                <w:rFonts w:ascii="Arial" w:hAnsi="Arial" w:cs="Arial"/>
                <w:sz w:val="18"/>
                <w:szCs w:val="18"/>
              </w:rPr>
              <w:t>2</w:t>
            </w:r>
            <w:r w:rsidR="00353571">
              <w:rPr>
                <w:rFonts w:ascii="Arial" w:hAnsi="Arial" w:cstheme="minorBidi"/>
                <w:sz w:val="18"/>
                <w:szCs w:val="22"/>
                <w:lang w:bidi="th-TH"/>
              </w:rPr>
              <w:t>.36 – 3.63</w:t>
            </w:r>
          </w:p>
        </w:tc>
        <w:tc>
          <w:tcPr>
            <w:tcW w:w="180" w:type="dxa"/>
          </w:tcPr>
          <w:p w14:paraId="68E99229" w14:textId="77777777" w:rsidR="004439BD" w:rsidRDefault="004439BD" w:rsidP="004439BD">
            <w:pPr>
              <w:pStyle w:val="acctfourfigures"/>
              <w:tabs>
                <w:tab w:val="decimal" w:pos="731"/>
              </w:tabs>
              <w:spacing w:line="240" w:lineRule="atLeast"/>
              <w:ind w:hanging="630"/>
              <w:jc w:val="center"/>
              <w:rPr>
                <w:rFonts w:ascii="Arial" w:hAnsi="Arial" w:cs="Arial"/>
                <w:sz w:val="18"/>
                <w:szCs w:val="18"/>
              </w:rPr>
            </w:pPr>
          </w:p>
        </w:tc>
        <w:tc>
          <w:tcPr>
            <w:tcW w:w="1080" w:type="dxa"/>
            <w:hideMark/>
          </w:tcPr>
          <w:p w14:paraId="63990D61" w14:textId="787FB051" w:rsidR="004439BD" w:rsidRDefault="004439BD" w:rsidP="004439BD">
            <w:pPr>
              <w:pStyle w:val="acctfourfigures"/>
              <w:tabs>
                <w:tab w:val="decimal" w:pos="731"/>
              </w:tabs>
              <w:spacing w:line="240" w:lineRule="atLeast"/>
              <w:jc w:val="center"/>
              <w:rPr>
                <w:rFonts w:ascii="Arial" w:hAnsi="Arial" w:cs="Arial"/>
                <w:sz w:val="18"/>
                <w:szCs w:val="18"/>
              </w:rPr>
            </w:pPr>
            <w:r>
              <w:rPr>
                <w:rFonts w:ascii="Arial" w:hAnsi="Arial" w:cs="Arial"/>
                <w:sz w:val="18"/>
                <w:szCs w:val="18"/>
              </w:rPr>
              <w:t>2.12 – 3.05</w:t>
            </w:r>
          </w:p>
        </w:tc>
        <w:tc>
          <w:tcPr>
            <w:tcW w:w="180" w:type="dxa"/>
          </w:tcPr>
          <w:p w14:paraId="01A31DF4" w14:textId="77777777" w:rsidR="004439BD" w:rsidRDefault="004439BD" w:rsidP="004439BD">
            <w:pPr>
              <w:pStyle w:val="acctfourfigures"/>
              <w:spacing w:line="240" w:lineRule="atLeast"/>
              <w:ind w:hanging="630"/>
              <w:jc w:val="right"/>
              <w:rPr>
                <w:rFonts w:ascii="Arial" w:hAnsi="Arial" w:cs="Arial"/>
                <w:sz w:val="18"/>
                <w:szCs w:val="18"/>
              </w:rPr>
            </w:pPr>
          </w:p>
        </w:tc>
        <w:tc>
          <w:tcPr>
            <w:tcW w:w="1080" w:type="dxa"/>
            <w:hideMark/>
          </w:tcPr>
          <w:p w14:paraId="69C0D9B4" w14:textId="2815D21B" w:rsidR="004439BD" w:rsidRPr="00AA0E1D" w:rsidRDefault="004439BD" w:rsidP="004439BD">
            <w:pPr>
              <w:pStyle w:val="acctfourfigures"/>
              <w:tabs>
                <w:tab w:val="decimal" w:pos="731"/>
              </w:tabs>
              <w:spacing w:line="240" w:lineRule="atLeast"/>
              <w:jc w:val="center"/>
              <w:rPr>
                <w:rFonts w:ascii="Arial" w:hAnsi="Arial" w:cs="Arial"/>
                <w:sz w:val="18"/>
                <w:szCs w:val="18"/>
                <w:highlight w:val="yellow"/>
              </w:rPr>
            </w:pPr>
            <w:r w:rsidRPr="004439BD">
              <w:rPr>
                <w:rFonts w:ascii="Arial" w:hAnsi="Arial" w:cs="Arial"/>
                <w:sz w:val="18"/>
                <w:szCs w:val="18"/>
              </w:rPr>
              <w:t>2.</w:t>
            </w:r>
            <w:r w:rsidR="00353571">
              <w:rPr>
                <w:rFonts w:ascii="Arial" w:hAnsi="Arial" w:cs="Arial"/>
                <w:sz w:val="18"/>
                <w:szCs w:val="18"/>
              </w:rPr>
              <w:t>36 – 3.63</w:t>
            </w:r>
          </w:p>
        </w:tc>
        <w:tc>
          <w:tcPr>
            <w:tcW w:w="180" w:type="dxa"/>
          </w:tcPr>
          <w:p w14:paraId="266CB3D9" w14:textId="77777777" w:rsidR="004439BD" w:rsidRDefault="004439BD" w:rsidP="004439BD">
            <w:pPr>
              <w:pStyle w:val="acctfourfigures"/>
              <w:spacing w:line="240" w:lineRule="atLeast"/>
              <w:ind w:hanging="630"/>
              <w:jc w:val="right"/>
              <w:rPr>
                <w:rFonts w:ascii="Arial" w:hAnsi="Arial" w:cs="Arial"/>
                <w:sz w:val="18"/>
                <w:szCs w:val="18"/>
              </w:rPr>
            </w:pPr>
          </w:p>
        </w:tc>
        <w:tc>
          <w:tcPr>
            <w:tcW w:w="1080" w:type="dxa"/>
            <w:hideMark/>
          </w:tcPr>
          <w:p w14:paraId="333C4886" w14:textId="3A6D7AE5" w:rsidR="004439BD" w:rsidRDefault="004439BD" w:rsidP="004439BD">
            <w:pPr>
              <w:pStyle w:val="acctfourfigures"/>
              <w:tabs>
                <w:tab w:val="decimal" w:pos="731"/>
              </w:tabs>
              <w:spacing w:line="240" w:lineRule="atLeast"/>
              <w:jc w:val="center"/>
              <w:rPr>
                <w:rFonts w:ascii="Arial" w:hAnsi="Arial" w:cs="Arial"/>
                <w:sz w:val="18"/>
                <w:szCs w:val="18"/>
              </w:rPr>
            </w:pPr>
            <w:r>
              <w:rPr>
                <w:rFonts w:ascii="Arial" w:hAnsi="Arial" w:cs="Arial"/>
                <w:sz w:val="18"/>
                <w:szCs w:val="18"/>
              </w:rPr>
              <w:t>2.12 – 2.75</w:t>
            </w:r>
          </w:p>
        </w:tc>
      </w:tr>
      <w:tr w:rsidR="004439BD" w14:paraId="760502FE" w14:textId="77777777" w:rsidTr="00B43DDB">
        <w:trPr>
          <w:cantSplit/>
        </w:trPr>
        <w:tc>
          <w:tcPr>
            <w:tcW w:w="4140" w:type="dxa"/>
          </w:tcPr>
          <w:p w14:paraId="4DA57574" w14:textId="77777777" w:rsidR="004439BD" w:rsidRDefault="004439BD" w:rsidP="004439BD">
            <w:pPr>
              <w:pStyle w:val="BodyText"/>
              <w:spacing w:line="240" w:lineRule="atLeast"/>
              <w:ind w:firstLine="11"/>
              <w:jc w:val="left"/>
              <w:rPr>
                <w:rFonts w:ascii="Arial" w:hAnsi="Arial" w:cs="Arial"/>
                <w:sz w:val="18"/>
                <w:szCs w:val="18"/>
              </w:rPr>
            </w:pPr>
          </w:p>
        </w:tc>
        <w:tc>
          <w:tcPr>
            <w:tcW w:w="1080" w:type="dxa"/>
          </w:tcPr>
          <w:p w14:paraId="5F97B915" w14:textId="77777777" w:rsidR="004439BD" w:rsidRPr="004439BD" w:rsidRDefault="004439BD" w:rsidP="004439BD">
            <w:pPr>
              <w:pStyle w:val="acctfourfigures"/>
              <w:tabs>
                <w:tab w:val="clear" w:pos="765"/>
                <w:tab w:val="decimal" w:pos="899"/>
              </w:tabs>
              <w:spacing w:line="240" w:lineRule="atLeast"/>
              <w:rPr>
                <w:rFonts w:ascii="Arial" w:hAnsi="Arial" w:cs="Arial"/>
                <w:sz w:val="18"/>
                <w:szCs w:val="18"/>
              </w:rPr>
            </w:pPr>
          </w:p>
        </w:tc>
        <w:tc>
          <w:tcPr>
            <w:tcW w:w="180" w:type="dxa"/>
          </w:tcPr>
          <w:p w14:paraId="5AA44194" w14:textId="77777777" w:rsidR="004439BD" w:rsidRDefault="004439BD" w:rsidP="004439BD">
            <w:pPr>
              <w:pStyle w:val="acctfourfigures"/>
              <w:spacing w:line="240" w:lineRule="atLeast"/>
              <w:ind w:hanging="630"/>
              <w:jc w:val="right"/>
              <w:rPr>
                <w:rFonts w:ascii="Arial" w:hAnsi="Arial" w:cs="Arial"/>
                <w:sz w:val="18"/>
                <w:szCs w:val="18"/>
              </w:rPr>
            </w:pPr>
          </w:p>
        </w:tc>
        <w:tc>
          <w:tcPr>
            <w:tcW w:w="1080" w:type="dxa"/>
          </w:tcPr>
          <w:p w14:paraId="6A74BAA2" w14:textId="77777777" w:rsidR="004439BD" w:rsidRDefault="004439BD" w:rsidP="004439BD">
            <w:pPr>
              <w:pStyle w:val="acctfourfigures"/>
              <w:tabs>
                <w:tab w:val="clear" w:pos="765"/>
                <w:tab w:val="decimal" w:pos="899"/>
              </w:tabs>
              <w:spacing w:line="240" w:lineRule="atLeast"/>
              <w:rPr>
                <w:rFonts w:ascii="Arial" w:hAnsi="Arial" w:cs="Arial"/>
                <w:sz w:val="18"/>
                <w:szCs w:val="18"/>
              </w:rPr>
            </w:pPr>
          </w:p>
        </w:tc>
        <w:tc>
          <w:tcPr>
            <w:tcW w:w="180" w:type="dxa"/>
          </w:tcPr>
          <w:p w14:paraId="1B28B9F6" w14:textId="77777777" w:rsidR="004439BD" w:rsidRDefault="004439BD" w:rsidP="004439BD">
            <w:pPr>
              <w:pStyle w:val="acctfourfigures"/>
              <w:spacing w:line="240" w:lineRule="atLeast"/>
              <w:ind w:hanging="630"/>
              <w:jc w:val="right"/>
              <w:rPr>
                <w:rFonts w:ascii="Arial" w:hAnsi="Arial" w:cs="Arial"/>
                <w:sz w:val="18"/>
                <w:szCs w:val="18"/>
              </w:rPr>
            </w:pPr>
          </w:p>
        </w:tc>
        <w:tc>
          <w:tcPr>
            <w:tcW w:w="1080" w:type="dxa"/>
          </w:tcPr>
          <w:p w14:paraId="0472D56F" w14:textId="77777777" w:rsidR="004439BD" w:rsidRDefault="004439BD" w:rsidP="004439BD">
            <w:pPr>
              <w:pStyle w:val="acctfourfigures"/>
              <w:tabs>
                <w:tab w:val="decimal" w:pos="731"/>
              </w:tabs>
              <w:spacing w:line="240" w:lineRule="atLeast"/>
              <w:jc w:val="center"/>
              <w:rPr>
                <w:rFonts w:ascii="Arial" w:hAnsi="Arial" w:cs="Arial"/>
                <w:sz w:val="18"/>
                <w:szCs w:val="18"/>
              </w:rPr>
            </w:pPr>
          </w:p>
        </w:tc>
        <w:tc>
          <w:tcPr>
            <w:tcW w:w="180" w:type="dxa"/>
          </w:tcPr>
          <w:p w14:paraId="4472A63E" w14:textId="77777777" w:rsidR="004439BD" w:rsidRDefault="004439BD" w:rsidP="004439BD">
            <w:pPr>
              <w:pStyle w:val="acctfourfigures"/>
              <w:spacing w:line="240" w:lineRule="atLeast"/>
              <w:ind w:hanging="630"/>
              <w:jc w:val="right"/>
              <w:rPr>
                <w:rFonts w:ascii="Arial" w:hAnsi="Arial" w:cs="Arial"/>
                <w:sz w:val="18"/>
                <w:szCs w:val="18"/>
              </w:rPr>
            </w:pPr>
          </w:p>
        </w:tc>
        <w:tc>
          <w:tcPr>
            <w:tcW w:w="1080" w:type="dxa"/>
          </w:tcPr>
          <w:p w14:paraId="7D6064B9" w14:textId="77777777" w:rsidR="004439BD" w:rsidRDefault="004439BD" w:rsidP="004439BD">
            <w:pPr>
              <w:pStyle w:val="acctfourfigures"/>
              <w:tabs>
                <w:tab w:val="decimal" w:pos="731"/>
              </w:tabs>
              <w:spacing w:line="240" w:lineRule="atLeast"/>
              <w:jc w:val="center"/>
              <w:rPr>
                <w:rFonts w:ascii="Arial" w:hAnsi="Arial" w:cs="Arial"/>
                <w:sz w:val="18"/>
                <w:szCs w:val="18"/>
              </w:rPr>
            </w:pPr>
          </w:p>
        </w:tc>
      </w:tr>
      <w:tr w:rsidR="004439BD" w14:paraId="2486DFCA" w14:textId="77777777" w:rsidTr="00B43DDB">
        <w:trPr>
          <w:cantSplit/>
        </w:trPr>
        <w:tc>
          <w:tcPr>
            <w:tcW w:w="4140" w:type="dxa"/>
            <w:hideMark/>
          </w:tcPr>
          <w:p w14:paraId="3950B8CB" w14:textId="77777777" w:rsidR="004439BD" w:rsidRDefault="004439BD" w:rsidP="004439BD">
            <w:pPr>
              <w:pStyle w:val="BodyText"/>
              <w:spacing w:line="240" w:lineRule="atLeast"/>
              <w:ind w:firstLine="11"/>
              <w:jc w:val="left"/>
              <w:rPr>
                <w:rFonts w:ascii="Arial" w:hAnsi="Arial" w:cs="Arial"/>
                <w:sz w:val="18"/>
                <w:szCs w:val="18"/>
              </w:rPr>
            </w:pPr>
            <w:r>
              <w:rPr>
                <w:rFonts w:ascii="Arial" w:hAnsi="Arial" w:cs="Arial"/>
                <w:sz w:val="18"/>
                <w:szCs w:val="18"/>
              </w:rPr>
              <w:t>Estimate of future salary increases (average)</w:t>
            </w:r>
          </w:p>
        </w:tc>
        <w:tc>
          <w:tcPr>
            <w:tcW w:w="1080" w:type="dxa"/>
            <w:hideMark/>
          </w:tcPr>
          <w:p w14:paraId="68CE1A96" w14:textId="3C9E1B74" w:rsidR="004439BD" w:rsidRPr="004439BD" w:rsidRDefault="004439BD" w:rsidP="004439BD">
            <w:pPr>
              <w:pStyle w:val="acctfourfigures"/>
              <w:tabs>
                <w:tab w:val="decimal" w:pos="731"/>
              </w:tabs>
              <w:spacing w:line="240" w:lineRule="atLeast"/>
              <w:jc w:val="center"/>
              <w:rPr>
                <w:rFonts w:ascii="Arial" w:hAnsi="Arial" w:cs="Arial"/>
                <w:sz w:val="18"/>
                <w:szCs w:val="18"/>
              </w:rPr>
            </w:pPr>
            <w:r w:rsidRPr="004439BD">
              <w:rPr>
                <w:rFonts w:ascii="Arial" w:hAnsi="Arial" w:cs="Arial"/>
                <w:sz w:val="18"/>
                <w:szCs w:val="18"/>
              </w:rPr>
              <w:t>4.00</w:t>
            </w:r>
          </w:p>
        </w:tc>
        <w:tc>
          <w:tcPr>
            <w:tcW w:w="180" w:type="dxa"/>
          </w:tcPr>
          <w:p w14:paraId="45DEDA56" w14:textId="77777777" w:rsidR="004439BD" w:rsidRDefault="004439BD" w:rsidP="004439BD">
            <w:pPr>
              <w:pStyle w:val="acctfourfigures"/>
              <w:spacing w:line="240" w:lineRule="atLeast"/>
              <w:ind w:hanging="630"/>
              <w:jc w:val="right"/>
              <w:rPr>
                <w:rFonts w:ascii="Arial" w:hAnsi="Arial" w:cs="Arial"/>
                <w:sz w:val="18"/>
                <w:szCs w:val="18"/>
              </w:rPr>
            </w:pPr>
          </w:p>
        </w:tc>
        <w:tc>
          <w:tcPr>
            <w:tcW w:w="1080" w:type="dxa"/>
            <w:hideMark/>
          </w:tcPr>
          <w:p w14:paraId="116AFA06" w14:textId="5544A668" w:rsidR="004439BD" w:rsidRDefault="004439BD" w:rsidP="004439BD">
            <w:pPr>
              <w:pStyle w:val="acctfourfigures"/>
              <w:tabs>
                <w:tab w:val="clear" w:pos="765"/>
                <w:tab w:val="decimal" w:pos="899"/>
              </w:tabs>
              <w:spacing w:line="240" w:lineRule="atLeast"/>
              <w:rPr>
                <w:rFonts w:ascii="Arial" w:hAnsi="Arial" w:cs="Arial"/>
                <w:sz w:val="18"/>
                <w:szCs w:val="18"/>
              </w:rPr>
            </w:pPr>
            <w:r>
              <w:rPr>
                <w:rFonts w:ascii="Arial" w:hAnsi="Arial" w:cs="Arial"/>
                <w:sz w:val="18"/>
                <w:szCs w:val="18"/>
              </w:rPr>
              <w:t>5.00 – 6.00</w:t>
            </w:r>
          </w:p>
        </w:tc>
        <w:tc>
          <w:tcPr>
            <w:tcW w:w="180" w:type="dxa"/>
          </w:tcPr>
          <w:p w14:paraId="5006776B" w14:textId="77777777" w:rsidR="004439BD" w:rsidRDefault="004439BD" w:rsidP="004439BD">
            <w:pPr>
              <w:pStyle w:val="acctfourfigures"/>
              <w:spacing w:line="240" w:lineRule="atLeast"/>
              <w:ind w:hanging="630"/>
              <w:jc w:val="right"/>
              <w:rPr>
                <w:rFonts w:ascii="Arial" w:hAnsi="Arial" w:cs="Arial"/>
                <w:sz w:val="18"/>
                <w:szCs w:val="18"/>
              </w:rPr>
            </w:pPr>
          </w:p>
        </w:tc>
        <w:tc>
          <w:tcPr>
            <w:tcW w:w="1080" w:type="dxa"/>
            <w:hideMark/>
          </w:tcPr>
          <w:p w14:paraId="23202967" w14:textId="68035444" w:rsidR="004439BD" w:rsidRPr="00AA0E1D" w:rsidRDefault="004439BD" w:rsidP="004439BD">
            <w:pPr>
              <w:pStyle w:val="acctfourfigures"/>
              <w:tabs>
                <w:tab w:val="decimal" w:pos="731"/>
              </w:tabs>
              <w:spacing w:line="240" w:lineRule="atLeast"/>
              <w:jc w:val="center"/>
              <w:rPr>
                <w:rFonts w:ascii="Arial" w:hAnsi="Arial" w:cs="Arial"/>
                <w:sz w:val="18"/>
                <w:szCs w:val="18"/>
                <w:highlight w:val="yellow"/>
              </w:rPr>
            </w:pPr>
            <w:r w:rsidRPr="004439BD">
              <w:rPr>
                <w:rFonts w:ascii="Arial" w:hAnsi="Arial" w:cs="Arial"/>
                <w:sz w:val="18"/>
                <w:szCs w:val="18"/>
              </w:rPr>
              <w:t>4.00</w:t>
            </w:r>
          </w:p>
        </w:tc>
        <w:tc>
          <w:tcPr>
            <w:tcW w:w="180" w:type="dxa"/>
          </w:tcPr>
          <w:p w14:paraId="23E10C9E" w14:textId="77777777" w:rsidR="004439BD" w:rsidRDefault="004439BD" w:rsidP="004439BD">
            <w:pPr>
              <w:pStyle w:val="acctfourfigures"/>
              <w:spacing w:line="240" w:lineRule="atLeast"/>
              <w:ind w:hanging="630"/>
              <w:jc w:val="right"/>
              <w:rPr>
                <w:rFonts w:ascii="Arial" w:hAnsi="Arial" w:cs="Arial"/>
                <w:sz w:val="18"/>
                <w:szCs w:val="18"/>
              </w:rPr>
            </w:pPr>
          </w:p>
        </w:tc>
        <w:tc>
          <w:tcPr>
            <w:tcW w:w="1080" w:type="dxa"/>
            <w:hideMark/>
          </w:tcPr>
          <w:p w14:paraId="0BADC5B8" w14:textId="281D6323" w:rsidR="004439BD" w:rsidRDefault="004439BD" w:rsidP="004439BD">
            <w:pPr>
              <w:pStyle w:val="acctfourfigures"/>
              <w:tabs>
                <w:tab w:val="decimal" w:pos="731"/>
              </w:tabs>
              <w:spacing w:line="240" w:lineRule="atLeast"/>
              <w:jc w:val="center"/>
              <w:rPr>
                <w:rFonts w:ascii="Arial" w:hAnsi="Arial" w:cs="Arial"/>
                <w:sz w:val="18"/>
                <w:szCs w:val="18"/>
              </w:rPr>
            </w:pPr>
            <w:r>
              <w:rPr>
                <w:rFonts w:ascii="Arial" w:hAnsi="Arial" w:cs="Arial"/>
                <w:sz w:val="18"/>
                <w:szCs w:val="18"/>
              </w:rPr>
              <w:t>6.00</w:t>
            </w:r>
          </w:p>
        </w:tc>
      </w:tr>
    </w:tbl>
    <w:p w14:paraId="4939A299" w14:textId="77777777" w:rsidR="007B3908" w:rsidRDefault="007B3908" w:rsidP="00B546BC">
      <w:pPr>
        <w:ind w:left="284"/>
        <w:rPr>
          <w:rFonts w:ascii="Arial" w:hAnsi="Arial" w:cs="Arial"/>
          <w:sz w:val="18"/>
          <w:szCs w:val="18"/>
        </w:rPr>
      </w:pPr>
    </w:p>
    <w:p w14:paraId="267D8E49" w14:textId="1CFDD3A0" w:rsidR="009C5CCC" w:rsidRDefault="00A360C2" w:rsidP="004439BD">
      <w:pPr>
        <w:spacing w:after="120" w:line="240" w:lineRule="exact"/>
        <w:ind w:left="567"/>
        <w:jc w:val="both"/>
        <w:rPr>
          <w:rFonts w:ascii="Arial" w:hAnsi="Arial" w:cs="Arial"/>
          <w:sz w:val="18"/>
          <w:szCs w:val="18"/>
        </w:rPr>
      </w:pPr>
      <w:r>
        <w:rPr>
          <w:rFonts w:ascii="Arial" w:hAnsi="Arial" w:cs="Arial"/>
          <w:sz w:val="18"/>
          <w:szCs w:val="18"/>
        </w:rPr>
        <w:t xml:space="preserve">As at </w:t>
      </w:r>
      <w:r w:rsidR="009C5CCC">
        <w:rPr>
          <w:rFonts w:ascii="Arial" w:hAnsi="Arial" w:cs="Angsana New"/>
          <w:sz w:val="18"/>
          <w:szCs w:val="18"/>
        </w:rPr>
        <w:t>31</w:t>
      </w:r>
      <w:r w:rsidR="009C5CCC">
        <w:rPr>
          <w:rFonts w:ascii="Arial" w:hAnsi="Arial" w:cs="Angsana New"/>
          <w:sz w:val="18"/>
          <w:szCs w:val="18"/>
          <w:cs/>
        </w:rPr>
        <w:t xml:space="preserve"> </w:t>
      </w:r>
      <w:r w:rsidR="009C5CCC">
        <w:rPr>
          <w:rFonts w:ascii="Arial" w:hAnsi="Arial" w:cs="Arial"/>
          <w:sz w:val="18"/>
          <w:szCs w:val="18"/>
        </w:rPr>
        <w:t>December 202</w:t>
      </w:r>
      <w:r w:rsidR="00AA0E1D">
        <w:rPr>
          <w:rFonts w:ascii="Arial" w:hAnsi="Arial" w:cs="Arial"/>
          <w:sz w:val="18"/>
          <w:szCs w:val="18"/>
        </w:rPr>
        <w:t>3</w:t>
      </w:r>
      <w:r w:rsidR="009C5CCC">
        <w:rPr>
          <w:rFonts w:ascii="Arial" w:hAnsi="Arial" w:cs="Arial"/>
          <w:sz w:val="18"/>
          <w:szCs w:val="18"/>
        </w:rPr>
        <w:t>, the weighted</w:t>
      </w:r>
      <w:r>
        <w:rPr>
          <w:rFonts w:ascii="Arial" w:hAnsi="Arial" w:cs="Arial"/>
          <w:sz w:val="18"/>
          <w:szCs w:val="18"/>
        </w:rPr>
        <w:t xml:space="preserve"> </w:t>
      </w:r>
      <w:r w:rsidR="009C5CCC">
        <w:rPr>
          <w:rFonts w:ascii="Arial" w:hAnsi="Arial" w:cs="Arial"/>
          <w:sz w:val="18"/>
          <w:szCs w:val="18"/>
        </w:rPr>
        <w:t>average duration of the non-current provision for employee benefit</w:t>
      </w:r>
      <w:r>
        <w:rPr>
          <w:rFonts w:ascii="Arial" w:hAnsi="Arial" w:cs="Arial"/>
          <w:sz w:val="18"/>
          <w:szCs w:val="18"/>
        </w:rPr>
        <w:t>s</w:t>
      </w:r>
      <w:r w:rsidR="009C5CCC">
        <w:rPr>
          <w:rFonts w:ascii="Arial" w:hAnsi="Arial" w:cs="Arial"/>
          <w:sz w:val="18"/>
          <w:szCs w:val="18"/>
        </w:rPr>
        <w:t xml:space="preserve"> was </w:t>
      </w:r>
      <w:r w:rsidR="0016099D">
        <w:rPr>
          <w:rFonts w:ascii="Arial" w:hAnsi="Arial" w:cs="Arial"/>
          <w:sz w:val="18"/>
          <w:szCs w:val="18"/>
        </w:rPr>
        <w:t>9</w:t>
      </w:r>
      <w:r w:rsidR="009C5CCC">
        <w:rPr>
          <w:rFonts w:ascii="Arial" w:hAnsi="Arial" w:cs="Arial"/>
          <w:sz w:val="18"/>
          <w:szCs w:val="18"/>
        </w:rPr>
        <w:t xml:space="preserve"> years </w:t>
      </w:r>
      <w:r w:rsidR="009C5CCC">
        <w:rPr>
          <w:rFonts w:ascii="Arial" w:hAnsi="Arial" w:cs="Arial"/>
          <w:i/>
          <w:iCs/>
          <w:sz w:val="18"/>
          <w:szCs w:val="18"/>
        </w:rPr>
        <w:t>(202</w:t>
      </w:r>
      <w:r w:rsidR="00AA0E1D">
        <w:rPr>
          <w:rFonts w:ascii="Arial" w:hAnsi="Arial" w:cs="Arial"/>
          <w:i/>
          <w:iCs/>
          <w:sz w:val="18"/>
          <w:szCs w:val="18"/>
        </w:rPr>
        <w:t>2</w:t>
      </w:r>
      <w:r w:rsidR="009C5CCC">
        <w:rPr>
          <w:rFonts w:ascii="Arial" w:hAnsi="Arial" w:cs="Arial"/>
          <w:i/>
          <w:iCs/>
          <w:sz w:val="18"/>
          <w:szCs w:val="18"/>
        </w:rPr>
        <w:t xml:space="preserve">: </w:t>
      </w:r>
      <w:r w:rsidR="00AA0E1D">
        <w:rPr>
          <w:rFonts w:ascii="Arial" w:hAnsi="Arial" w:cs="Arial"/>
          <w:i/>
          <w:iCs/>
          <w:sz w:val="18"/>
          <w:szCs w:val="18"/>
        </w:rPr>
        <w:t>6-12</w:t>
      </w:r>
      <w:r w:rsidR="009C5CCC">
        <w:rPr>
          <w:rFonts w:ascii="Arial" w:hAnsi="Arial" w:cs="Arial"/>
          <w:i/>
          <w:iCs/>
          <w:sz w:val="18"/>
          <w:szCs w:val="18"/>
        </w:rPr>
        <w:t xml:space="preserve"> years)</w:t>
      </w:r>
      <w:r w:rsidR="009C5CCC">
        <w:rPr>
          <w:rFonts w:ascii="Arial" w:hAnsi="Arial" w:cs="Arial"/>
          <w:sz w:val="18"/>
          <w:szCs w:val="18"/>
        </w:rPr>
        <w:t>.</w:t>
      </w:r>
    </w:p>
    <w:p w14:paraId="664010D6" w14:textId="2D16949D" w:rsidR="009C5CCC" w:rsidRDefault="009C5CCC" w:rsidP="00BC200B">
      <w:pPr>
        <w:spacing w:after="120" w:line="240" w:lineRule="exact"/>
        <w:ind w:left="567"/>
        <w:jc w:val="both"/>
        <w:rPr>
          <w:rFonts w:ascii="Arial" w:hAnsi="Arial" w:cs="Arial"/>
          <w:sz w:val="18"/>
          <w:szCs w:val="18"/>
        </w:rPr>
      </w:pPr>
      <w:r>
        <w:rPr>
          <w:rFonts w:ascii="Arial" w:hAnsi="Arial" w:cs="Arial"/>
          <w:sz w:val="18"/>
          <w:szCs w:val="18"/>
        </w:rPr>
        <w:t>Reasonably possible changes at the reporting date to one of the relevant actuarial assumptions, holding other assumptions constant, would have affected the non-current provision for employee benefit to increase (decrease) as at 31 December 202</w:t>
      </w:r>
      <w:r w:rsidR="00AA0E1D">
        <w:rPr>
          <w:rFonts w:ascii="Arial" w:hAnsi="Arial" w:cs="Arial"/>
          <w:sz w:val="18"/>
          <w:szCs w:val="18"/>
        </w:rPr>
        <w:t>3</w:t>
      </w:r>
      <w:r>
        <w:rPr>
          <w:rFonts w:ascii="Arial" w:hAnsi="Arial" w:cs="Arial"/>
          <w:sz w:val="18"/>
          <w:szCs w:val="18"/>
        </w:rPr>
        <w:t xml:space="preserve"> by the amounts shown below.</w:t>
      </w:r>
    </w:p>
    <w:tbl>
      <w:tblPr>
        <w:tblW w:w="9135" w:type="dxa"/>
        <w:tblInd w:w="558" w:type="dxa"/>
        <w:tblLayout w:type="fixed"/>
        <w:tblLook w:val="01E0" w:firstRow="1" w:lastRow="1" w:firstColumn="1" w:lastColumn="1" w:noHBand="0" w:noVBand="0"/>
      </w:tblPr>
      <w:tblGrid>
        <w:gridCol w:w="3872"/>
        <w:gridCol w:w="1108"/>
        <w:gridCol w:w="267"/>
        <w:gridCol w:w="716"/>
        <w:gridCol w:w="679"/>
        <w:gridCol w:w="1128"/>
        <w:gridCol w:w="243"/>
        <w:gridCol w:w="1122"/>
      </w:tblGrid>
      <w:tr w:rsidR="009C5CCC" w14:paraId="72FB3D81" w14:textId="77777777" w:rsidTr="00E94096">
        <w:tc>
          <w:tcPr>
            <w:tcW w:w="3872" w:type="dxa"/>
          </w:tcPr>
          <w:p w14:paraId="3474080B" w14:textId="77777777" w:rsidR="009C5CCC" w:rsidRDefault="009C5CCC">
            <w:pPr>
              <w:pStyle w:val="Header"/>
              <w:spacing w:after="100" w:afterAutospacing="1" w:line="240" w:lineRule="atLeast"/>
              <w:ind w:hanging="630"/>
              <w:rPr>
                <w:rFonts w:ascii="Arial" w:eastAsia="Times New Roman" w:hAnsi="Arial" w:cs="Arial"/>
                <w:sz w:val="18"/>
                <w:szCs w:val="18"/>
                <w:lang w:val="en-GB"/>
              </w:rPr>
            </w:pPr>
          </w:p>
        </w:tc>
        <w:tc>
          <w:tcPr>
            <w:tcW w:w="2091" w:type="dxa"/>
            <w:gridSpan w:val="3"/>
            <w:hideMark/>
          </w:tcPr>
          <w:p w14:paraId="6265512B" w14:textId="77777777" w:rsidR="009C5CCC" w:rsidRDefault="009C5CCC">
            <w:pPr>
              <w:rPr>
                <w:rFonts w:ascii="Arial" w:eastAsia="Times New Roman" w:hAnsi="Arial" w:cs="Arial"/>
                <w:sz w:val="18"/>
                <w:szCs w:val="18"/>
                <w:lang w:val="en-GB"/>
              </w:rPr>
            </w:pPr>
          </w:p>
        </w:tc>
        <w:tc>
          <w:tcPr>
            <w:tcW w:w="679" w:type="dxa"/>
          </w:tcPr>
          <w:p w14:paraId="63E7C589" w14:textId="77777777" w:rsidR="009C5CCC" w:rsidRDefault="009C5CCC">
            <w:pPr>
              <w:pStyle w:val="acctmergecolhdg"/>
              <w:spacing w:after="100" w:afterAutospacing="1" w:line="240" w:lineRule="atLeast"/>
              <w:ind w:hanging="630"/>
              <w:rPr>
                <w:rFonts w:ascii="Arial" w:hAnsi="Arial" w:cs="Arial"/>
                <w:sz w:val="18"/>
                <w:szCs w:val="18"/>
              </w:rPr>
            </w:pPr>
          </w:p>
        </w:tc>
        <w:tc>
          <w:tcPr>
            <w:tcW w:w="2493" w:type="dxa"/>
            <w:gridSpan w:val="3"/>
            <w:hideMark/>
          </w:tcPr>
          <w:p w14:paraId="4D91F1EF" w14:textId="77777777" w:rsidR="009C5CCC" w:rsidRDefault="009C5CCC">
            <w:pPr>
              <w:pStyle w:val="acctmergecolhdg"/>
              <w:spacing w:after="100" w:afterAutospacing="1" w:line="240" w:lineRule="atLeast"/>
              <w:ind w:hanging="630"/>
              <w:jc w:val="right"/>
              <w:rPr>
                <w:rFonts w:ascii="Arial" w:hAnsi="Arial" w:cs="Arial"/>
                <w:sz w:val="18"/>
                <w:szCs w:val="18"/>
              </w:rPr>
            </w:pPr>
            <w:r>
              <w:rPr>
                <w:rFonts w:ascii="Arial" w:hAnsi="Arial" w:cs="Arial"/>
                <w:sz w:val="18"/>
                <w:szCs w:val="18"/>
              </w:rPr>
              <w:t xml:space="preserve">Unit: Million Baht </w:t>
            </w:r>
          </w:p>
        </w:tc>
      </w:tr>
      <w:tr w:rsidR="009C5CCC" w14:paraId="3C7FE45B" w14:textId="77777777" w:rsidTr="00E94096">
        <w:trPr>
          <w:trHeight w:val="380"/>
        </w:trPr>
        <w:tc>
          <w:tcPr>
            <w:tcW w:w="3872" w:type="dxa"/>
          </w:tcPr>
          <w:p w14:paraId="2B737C58" w14:textId="77777777" w:rsidR="009C5CCC" w:rsidRDefault="009C5CCC">
            <w:pPr>
              <w:pStyle w:val="Header"/>
              <w:spacing w:after="100" w:afterAutospacing="1" w:line="240" w:lineRule="atLeast"/>
              <w:ind w:hanging="630"/>
              <w:rPr>
                <w:rFonts w:ascii="Arial" w:eastAsia="Times New Roman" w:hAnsi="Arial" w:cs="Arial"/>
                <w:sz w:val="18"/>
                <w:szCs w:val="18"/>
                <w:lang w:val="en-GB"/>
              </w:rPr>
            </w:pPr>
          </w:p>
        </w:tc>
        <w:tc>
          <w:tcPr>
            <w:tcW w:w="2091" w:type="dxa"/>
            <w:gridSpan w:val="3"/>
          </w:tcPr>
          <w:p w14:paraId="32F091BD" w14:textId="59750BA5" w:rsidR="009C5CCC" w:rsidRDefault="009C5CCC">
            <w:pPr>
              <w:pStyle w:val="acctmergecolhdg"/>
              <w:spacing w:line="240" w:lineRule="atLeast"/>
              <w:rPr>
                <w:rFonts w:ascii="Arial" w:hAnsi="Arial" w:cs="Arial"/>
                <w:sz w:val="18"/>
                <w:szCs w:val="18"/>
              </w:rPr>
            </w:pPr>
          </w:p>
        </w:tc>
        <w:tc>
          <w:tcPr>
            <w:tcW w:w="679" w:type="dxa"/>
          </w:tcPr>
          <w:p w14:paraId="5213C545" w14:textId="77777777" w:rsidR="009C5CCC" w:rsidRDefault="009C5CCC">
            <w:pPr>
              <w:pStyle w:val="acctmergecolhdg"/>
              <w:spacing w:line="240" w:lineRule="atLeast"/>
              <w:ind w:hanging="630"/>
              <w:rPr>
                <w:rFonts w:ascii="Arial" w:hAnsi="Arial" w:cs="Arial"/>
                <w:sz w:val="18"/>
                <w:szCs w:val="18"/>
              </w:rPr>
            </w:pPr>
          </w:p>
        </w:tc>
        <w:tc>
          <w:tcPr>
            <w:tcW w:w="2493" w:type="dxa"/>
            <w:gridSpan w:val="3"/>
            <w:hideMark/>
          </w:tcPr>
          <w:p w14:paraId="5B83B817" w14:textId="4EC0E744" w:rsidR="009C5CCC" w:rsidRDefault="009C5CCC" w:rsidP="00E94096">
            <w:pPr>
              <w:pStyle w:val="acctmergecolhdg"/>
              <w:spacing w:line="240" w:lineRule="atLeast"/>
              <w:ind w:left="-110" w:right="-130" w:firstLine="6"/>
              <w:rPr>
                <w:rFonts w:ascii="Arial" w:hAnsi="Arial" w:cs="Arial"/>
                <w:sz w:val="18"/>
                <w:szCs w:val="18"/>
              </w:rPr>
            </w:pPr>
            <w:r>
              <w:rPr>
                <w:rFonts w:ascii="Arial" w:hAnsi="Arial" w:cs="Arial"/>
                <w:sz w:val="18"/>
                <w:szCs w:val="18"/>
              </w:rPr>
              <w:t xml:space="preserve">Consolidated and separate </w:t>
            </w:r>
          </w:p>
          <w:p w14:paraId="673A23E5" w14:textId="77777777" w:rsidR="009C5CCC" w:rsidRDefault="009C5CCC">
            <w:pPr>
              <w:pStyle w:val="acctmergecolhdg"/>
              <w:spacing w:line="240" w:lineRule="atLeast"/>
              <w:ind w:firstLine="6"/>
              <w:rPr>
                <w:rFonts w:ascii="Arial" w:hAnsi="Arial" w:cs="Arial"/>
                <w:sz w:val="18"/>
                <w:szCs w:val="18"/>
              </w:rPr>
            </w:pPr>
            <w:r>
              <w:rPr>
                <w:rFonts w:ascii="Arial" w:hAnsi="Arial" w:cs="Arial"/>
                <w:sz w:val="18"/>
                <w:szCs w:val="18"/>
              </w:rPr>
              <w:t xml:space="preserve">financial statements </w:t>
            </w:r>
          </w:p>
        </w:tc>
      </w:tr>
      <w:tr w:rsidR="009C5CCC" w14:paraId="5D68F095" w14:textId="77777777" w:rsidTr="00E94096">
        <w:tc>
          <w:tcPr>
            <w:tcW w:w="3872" w:type="dxa"/>
            <w:hideMark/>
          </w:tcPr>
          <w:p w14:paraId="72F57C76" w14:textId="77777777" w:rsidR="009C5CCC" w:rsidRDefault="009C5CCC">
            <w:pPr>
              <w:pStyle w:val="Header"/>
              <w:spacing w:after="100" w:afterAutospacing="1" w:line="240" w:lineRule="atLeast"/>
              <w:ind w:hanging="18"/>
              <w:rPr>
                <w:rFonts w:ascii="Arial" w:eastAsia="Times New Roman" w:hAnsi="Arial" w:cs="Arial"/>
                <w:sz w:val="18"/>
                <w:szCs w:val="18"/>
                <w:lang w:val="en-GB"/>
              </w:rPr>
            </w:pPr>
            <w:r>
              <w:rPr>
                <w:rFonts w:ascii="Arial" w:eastAsia="Times New Roman" w:hAnsi="Arial" w:cs="Arial"/>
                <w:sz w:val="18"/>
                <w:szCs w:val="18"/>
                <w:lang w:val="en-GB"/>
              </w:rPr>
              <w:t>Change in major assumptions</w:t>
            </w:r>
          </w:p>
        </w:tc>
        <w:tc>
          <w:tcPr>
            <w:tcW w:w="1108" w:type="dxa"/>
          </w:tcPr>
          <w:p w14:paraId="4EB4C050" w14:textId="30467417" w:rsidR="009C5CCC" w:rsidRDefault="009C5CCC">
            <w:pPr>
              <w:spacing w:after="100" w:afterAutospacing="1" w:line="240" w:lineRule="atLeast"/>
              <w:ind w:left="-108" w:hanging="2"/>
              <w:jc w:val="center"/>
              <w:rPr>
                <w:rFonts w:ascii="Arial" w:eastAsia="Times New Roman" w:hAnsi="Arial" w:cs="Arial"/>
                <w:sz w:val="18"/>
                <w:szCs w:val="18"/>
                <w:lang w:val="en-GB"/>
              </w:rPr>
            </w:pPr>
          </w:p>
        </w:tc>
        <w:tc>
          <w:tcPr>
            <w:tcW w:w="267" w:type="dxa"/>
          </w:tcPr>
          <w:p w14:paraId="0742AA3D" w14:textId="77777777" w:rsidR="009C5CCC" w:rsidRDefault="009C5CCC">
            <w:pPr>
              <w:spacing w:after="100" w:afterAutospacing="1" w:line="240" w:lineRule="atLeast"/>
              <w:ind w:left="-108" w:hanging="630"/>
              <w:jc w:val="center"/>
              <w:rPr>
                <w:rFonts w:ascii="Arial" w:eastAsia="Times New Roman" w:hAnsi="Arial" w:cs="Arial"/>
                <w:sz w:val="18"/>
                <w:szCs w:val="18"/>
                <w:lang w:val="en-GB"/>
              </w:rPr>
            </w:pPr>
          </w:p>
        </w:tc>
        <w:tc>
          <w:tcPr>
            <w:tcW w:w="716" w:type="dxa"/>
          </w:tcPr>
          <w:p w14:paraId="23898C3A" w14:textId="7A4CA103" w:rsidR="009C5CCC" w:rsidRDefault="009C5CCC">
            <w:pPr>
              <w:spacing w:after="100" w:afterAutospacing="1" w:line="240" w:lineRule="atLeast"/>
              <w:ind w:left="-108" w:hanging="27"/>
              <w:jc w:val="center"/>
              <w:rPr>
                <w:rFonts w:ascii="Arial" w:eastAsia="Times New Roman" w:hAnsi="Arial" w:cs="Arial"/>
                <w:sz w:val="18"/>
                <w:szCs w:val="18"/>
                <w:lang w:val="en-GB"/>
              </w:rPr>
            </w:pPr>
          </w:p>
        </w:tc>
        <w:tc>
          <w:tcPr>
            <w:tcW w:w="679" w:type="dxa"/>
          </w:tcPr>
          <w:p w14:paraId="6ED54B09" w14:textId="77777777" w:rsidR="009C5CCC" w:rsidRDefault="009C5CCC">
            <w:pPr>
              <w:spacing w:after="100" w:afterAutospacing="1" w:line="240" w:lineRule="atLeast"/>
              <w:ind w:left="-108" w:hanging="630"/>
              <w:jc w:val="center"/>
              <w:rPr>
                <w:rFonts w:ascii="Arial" w:eastAsia="Times New Roman" w:hAnsi="Arial" w:cs="Arial"/>
                <w:sz w:val="18"/>
                <w:szCs w:val="18"/>
                <w:lang w:val="en-GB"/>
              </w:rPr>
            </w:pPr>
          </w:p>
        </w:tc>
        <w:tc>
          <w:tcPr>
            <w:tcW w:w="1128" w:type="dxa"/>
            <w:hideMark/>
          </w:tcPr>
          <w:p w14:paraId="07AC7A6E" w14:textId="77777777" w:rsidR="009C5CCC" w:rsidRDefault="009C5CCC">
            <w:pPr>
              <w:spacing w:after="100" w:afterAutospacing="1" w:line="240" w:lineRule="atLeast"/>
              <w:ind w:left="-108" w:firstLine="24"/>
              <w:jc w:val="center"/>
              <w:rPr>
                <w:rFonts w:ascii="Arial" w:eastAsia="Times New Roman" w:hAnsi="Arial" w:cs="Arial"/>
                <w:sz w:val="18"/>
                <w:szCs w:val="18"/>
                <w:lang w:val="en-GB"/>
              </w:rPr>
            </w:pPr>
            <w:r>
              <w:rPr>
                <w:rFonts w:ascii="Arial" w:eastAsia="Times New Roman" w:hAnsi="Arial" w:cs="Arial"/>
                <w:sz w:val="18"/>
                <w:szCs w:val="18"/>
                <w:lang w:val="en-GB"/>
              </w:rPr>
              <w:t>Increase</w:t>
            </w:r>
          </w:p>
        </w:tc>
        <w:tc>
          <w:tcPr>
            <w:tcW w:w="243" w:type="dxa"/>
          </w:tcPr>
          <w:p w14:paraId="7EE17FA3" w14:textId="77777777" w:rsidR="009C5CCC" w:rsidRDefault="009C5CCC">
            <w:pPr>
              <w:spacing w:after="100" w:afterAutospacing="1" w:line="240" w:lineRule="atLeast"/>
              <w:ind w:left="-108" w:hanging="630"/>
              <w:jc w:val="center"/>
              <w:rPr>
                <w:rFonts w:ascii="Arial" w:eastAsia="Times New Roman" w:hAnsi="Arial" w:cs="Arial"/>
                <w:sz w:val="18"/>
                <w:szCs w:val="18"/>
                <w:lang w:val="en-GB"/>
              </w:rPr>
            </w:pPr>
          </w:p>
        </w:tc>
        <w:tc>
          <w:tcPr>
            <w:tcW w:w="1122" w:type="dxa"/>
            <w:hideMark/>
          </w:tcPr>
          <w:p w14:paraId="2BEA7A77" w14:textId="77777777" w:rsidR="009C5CCC" w:rsidRDefault="009C5CCC">
            <w:pPr>
              <w:spacing w:after="100" w:afterAutospacing="1" w:line="240" w:lineRule="atLeast"/>
              <w:ind w:left="-108" w:hanging="3"/>
              <w:jc w:val="center"/>
              <w:rPr>
                <w:rFonts w:ascii="Arial" w:eastAsia="Times New Roman" w:hAnsi="Arial" w:cs="Arial"/>
                <w:sz w:val="18"/>
                <w:szCs w:val="18"/>
                <w:lang w:val="en-GB"/>
              </w:rPr>
            </w:pPr>
            <w:r>
              <w:rPr>
                <w:rFonts w:ascii="Arial" w:eastAsia="Times New Roman" w:hAnsi="Arial" w:cs="Arial"/>
                <w:sz w:val="18"/>
                <w:szCs w:val="18"/>
                <w:lang w:val="en-GB"/>
              </w:rPr>
              <w:t>Decrease</w:t>
            </w:r>
          </w:p>
        </w:tc>
      </w:tr>
      <w:tr w:rsidR="009C5CCC" w14:paraId="2D68D1E0" w14:textId="77777777" w:rsidTr="00E94096">
        <w:tc>
          <w:tcPr>
            <w:tcW w:w="3872" w:type="dxa"/>
          </w:tcPr>
          <w:p w14:paraId="1DE27DAA" w14:textId="77777777" w:rsidR="009C5CCC" w:rsidRDefault="009C5CCC">
            <w:pPr>
              <w:pStyle w:val="Header"/>
              <w:spacing w:after="100" w:afterAutospacing="1" w:line="240" w:lineRule="atLeast"/>
              <w:ind w:hanging="630"/>
              <w:rPr>
                <w:rFonts w:ascii="Arial" w:eastAsia="Times New Roman" w:hAnsi="Arial" w:cs="Arial"/>
                <w:sz w:val="18"/>
                <w:szCs w:val="18"/>
                <w:lang w:val="en-GB"/>
              </w:rPr>
            </w:pPr>
          </w:p>
        </w:tc>
        <w:tc>
          <w:tcPr>
            <w:tcW w:w="1108" w:type="dxa"/>
          </w:tcPr>
          <w:p w14:paraId="14FBAE10" w14:textId="19E06063" w:rsidR="009C5CCC" w:rsidRDefault="009C5CCC">
            <w:pPr>
              <w:spacing w:after="100" w:afterAutospacing="1" w:line="240" w:lineRule="atLeast"/>
              <w:ind w:left="-108" w:hanging="2"/>
              <w:jc w:val="center"/>
              <w:rPr>
                <w:rFonts w:ascii="Arial" w:eastAsia="Times New Roman" w:hAnsi="Arial" w:cs="Arial"/>
                <w:sz w:val="18"/>
                <w:szCs w:val="18"/>
                <w:lang w:val="en-GB"/>
              </w:rPr>
            </w:pPr>
          </w:p>
        </w:tc>
        <w:tc>
          <w:tcPr>
            <w:tcW w:w="267" w:type="dxa"/>
          </w:tcPr>
          <w:p w14:paraId="16516459" w14:textId="77777777" w:rsidR="009C5CCC" w:rsidRDefault="009C5CCC">
            <w:pPr>
              <w:spacing w:after="100" w:afterAutospacing="1" w:line="240" w:lineRule="atLeast"/>
              <w:ind w:left="-108" w:hanging="630"/>
              <w:jc w:val="center"/>
              <w:rPr>
                <w:rFonts w:ascii="Arial" w:eastAsia="Times New Roman" w:hAnsi="Arial" w:cs="Arial"/>
                <w:sz w:val="18"/>
                <w:szCs w:val="18"/>
                <w:lang w:val="en-GB"/>
              </w:rPr>
            </w:pPr>
          </w:p>
        </w:tc>
        <w:tc>
          <w:tcPr>
            <w:tcW w:w="716" w:type="dxa"/>
          </w:tcPr>
          <w:p w14:paraId="4B835737" w14:textId="68C9FBC1" w:rsidR="009C5CCC" w:rsidRDefault="009C5CCC">
            <w:pPr>
              <w:spacing w:after="100" w:afterAutospacing="1" w:line="240" w:lineRule="atLeast"/>
              <w:ind w:left="-108" w:hanging="27"/>
              <w:jc w:val="center"/>
              <w:rPr>
                <w:rFonts w:ascii="Arial" w:eastAsia="Times New Roman" w:hAnsi="Arial" w:cs="Arial"/>
                <w:sz w:val="18"/>
                <w:szCs w:val="18"/>
                <w:lang w:val="en-GB"/>
              </w:rPr>
            </w:pPr>
          </w:p>
        </w:tc>
        <w:tc>
          <w:tcPr>
            <w:tcW w:w="679" w:type="dxa"/>
          </w:tcPr>
          <w:p w14:paraId="08B5AB41" w14:textId="77777777" w:rsidR="009C5CCC" w:rsidRDefault="009C5CCC">
            <w:pPr>
              <w:spacing w:after="100" w:afterAutospacing="1" w:line="240" w:lineRule="atLeast"/>
              <w:ind w:left="-108" w:hanging="630"/>
              <w:jc w:val="center"/>
              <w:rPr>
                <w:rFonts w:ascii="Arial" w:eastAsia="Times New Roman" w:hAnsi="Arial" w:cs="Arial"/>
                <w:sz w:val="18"/>
                <w:szCs w:val="18"/>
                <w:lang w:val="en-GB"/>
              </w:rPr>
            </w:pPr>
          </w:p>
        </w:tc>
        <w:tc>
          <w:tcPr>
            <w:tcW w:w="1128" w:type="dxa"/>
            <w:hideMark/>
          </w:tcPr>
          <w:p w14:paraId="3C77A106" w14:textId="77777777" w:rsidR="009C5CCC" w:rsidRDefault="009C5CCC">
            <w:pPr>
              <w:spacing w:after="100" w:afterAutospacing="1" w:line="240" w:lineRule="atLeast"/>
              <w:ind w:left="-108" w:firstLine="24"/>
              <w:jc w:val="center"/>
              <w:rPr>
                <w:rFonts w:ascii="Arial" w:eastAsia="Times New Roman" w:hAnsi="Arial" w:cs="Arial"/>
                <w:sz w:val="18"/>
                <w:szCs w:val="18"/>
                <w:lang w:val="en-GB"/>
              </w:rPr>
            </w:pPr>
            <w:r>
              <w:rPr>
                <w:rFonts w:ascii="Arial" w:eastAsia="Times New Roman" w:hAnsi="Arial" w:cs="Arial"/>
                <w:sz w:val="18"/>
                <w:szCs w:val="18"/>
                <w:lang w:val="en-GB"/>
              </w:rPr>
              <w:t>by 1%</w:t>
            </w:r>
          </w:p>
        </w:tc>
        <w:tc>
          <w:tcPr>
            <w:tcW w:w="243" w:type="dxa"/>
          </w:tcPr>
          <w:p w14:paraId="546936CC" w14:textId="77777777" w:rsidR="009C5CCC" w:rsidRDefault="009C5CCC">
            <w:pPr>
              <w:spacing w:after="100" w:afterAutospacing="1" w:line="240" w:lineRule="atLeast"/>
              <w:ind w:left="-108" w:hanging="630"/>
              <w:jc w:val="center"/>
              <w:rPr>
                <w:rFonts w:ascii="Arial" w:eastAsia="Times New Roman" w:hAnsi="Arial" w:cs="Arial"/>
                <w:sz w:val="18"/>
                <w:szCs w:val="18"/>
                <w:lang w:val="en-GB"/>
              </w:rPr>
            </w:pPr>
          </w:p>
        </w:tc>
        <w:tc>
          <w:tcPr>
            <w:tcW w:w="1122" w:type="dxa"/>
            <w:hideMark/>
          </w:tcPr>
          <w:p w14:paraId="63682538" w14:textId="77777777" w:rsidR="009C5CCC" w:rsidRDefault="009C5CCC">
            <w:pPr>
              <w:spacing w:after="100" w:afterAutospacing="1" w:line="240" w:lineRule="atLeast"/>
              <w:ind w:left="-108" w:hanging="3"/>
              <w:jc w:val="center"/>
              <w:rPr>
                <w:rFonts w:ascii="Arial" w:eastAsia="Times New Roman" w:hAnsi="Arial" w:cs="Arial"/>
                <w:sz w:val="18"/>
                <w:szCs w:val="18"/>
                <w:lang w:val="en-GB"/>
              </w:rPr>
            </w:pPr>
            <w:r>
              <w:rPr>
                <w:rFonts w:ascii="Arial" w:eastAsia="Times New Roman" w:hAnsi="Arial" w:cs="Arial"/>
                <w:sz w:val="18"/>
                <w:szCs w:val="18"/>
                <w:lang w:val="en-GB"/>
              </w:rPr>
              <w:t>by 1%</w:t>
            </w:r>
          </w:p>
        </w:tc>
      </w:tr>
      <w:tr w:rsidR="009C5CCC" w14:paraId="3E0B96BE" w14:textId="77777777" w:rsidTr="00E94096">
        <w:tc>
          <w:tcPr>
            <w:tcW w:w="3872" w:type="dxa"/>
            <w:hideMark/>
          </w:tcPr>
          <w:p w14:paraId="294853DF" w14:textId="77777777" w:rsidR="009C5CCC" w:rsidRDefault="009C5CCC">
            <w:pPr>
              <w:pStyle w:val="Header"/>
              <w:spacing w:after="100" w:afterAutospacing="1" w:line="240" w:lineRule="atLeast"/>
              <w:jc w:val="both"/>
              <w:rPr>
                <w:rFonts w:ascii="Arial" w:eastAsia="Times New Roman" w:hAnsi="Arial" w:cs="Arial"/>
                <w:sz w:val="18"/>
                <w:szCs w:val="18"/>
              </w:rPr>
            </w:pPr>
            <w:r>
              <w:rPr>
                <w:rFonts w:ascii="Arial" w:eastAsia="Times New Roman" w:hAnsi="Arial" w:cs="Arial"/>
                <w:sz w:val="18"/>
                <w:szCs w:val="18"/>
              </w:rPr>
              <w:t>Gain (loss) from changes in</w:t>
            </w:r>
          </w:p>
        </w:tc>
        <w:tc>
          <w:tcPr>
            <w:tcW w:w="1108" w:type="dxa"/>
          </w:tcPr>
          <w:p w14:paraId="56C64F27" w14:textId="77777777" w:rsidR="009C5CCC" w:rsidRDefault="009C5CCC">
            <w:pPr>
              <w:tabs>
                <w:tab w:val="decimal" w:pos="882"/>
              </w:tabs>
              <w:spacing w:after="100" w:afterAutospacing="1" w:line="240" w:lineRule="atLeast"/>
              <w:ind w:hanging="630"/>
              <w:jc w:val="right"/>
              <w:rPr>
                <w:rFonts w:ascii="Arial" w:eastAsia="Times New Roman" w:hAnsi="Arial" w:cs="Arial"/>
                <w:sz w:val="18"/>
                <w:szCs w:val="18"/>
              </w:rPr>
            </w:pPr>
          </w:p>
        </w:tc>
        <w:tc>
          <w:tcPr>
            <w:tcW w:w="267" w:type="dxa"/>
          </w:tcPr>
          <w:p w14:paraId="10D76D67" w14:textId="77777777" w:rsidR="009C5CCC" w:rsidRDefault="009C5CCC">
            <w:pPr>
              <w:tabs>
                <w:tab w:val="decimal" w:pos="807"/>
              </w:tabs>
              <w:spacing w:after="100" w:afterAutospacing="1" w:line="240" w:lineRule="atLeast"/>
              <w:ind w:hanging="630"/>
              <w:rPr>
                <w:rFonts w:ascii="Arial" w:eastAsia="Times New Roman" w:hAnsi="Arial" w:cs="Arial"/>
                <w:sz w:val="18"/>
                <w:szCs w:val="18"/>
              </w:rPr>
            </w:pPr>
          </w:p>
        </w:tc>
        <w:tc>
          <w:tcPr>
            <w:tcW w:w="716" w:type="dxa"/>
          </w:tcPr>
          <w:p w14:paraId="338CC0EA" w14:textId="77777777" w:rsidR="009C5CCC" w:rsidRDefault="009C5CCC">
            <w:pPr>
              <w:tabs>
                <w:tab w:val="decimal" w:pos="882"/>
              </w:tabs>
              <w:spacing w:after="100" w:afterAutospacing="1" w:line="240" w:lineRule="atLeast"/>
              <w:ind w:hanging="630"/>
              <w:jc w:val="right"/>
              <w:rPr>
                <w:rFonts w:ascii="Arial" w:eastAsia="Times New Roman" w:hAnsi="Arial" w:cs="Arial"/>
                <w:sz w:val="18"/>
                <w:szCs w:val="18"/>
              </w:rPr>
            </w:pPr>
          </w:p>
        </w:tc>
        <w:tc>
          <w:tcPr>
            <w:tcW w:w="679" w:type="dxa"/>
          </w:tcPr>
          <w:p w14:paraId="39D1A933" w14:textId="77777777" w:rsidR="009C5CCC" w:rsidRDefault="009C5CCC">
            <w:pPr>
              <w:tabs>
                <w:tab w:val="decimal" w:pos="807"/>
              </w:tabs>
              <w:spacing w:after="100" w:afterAutospacing="1" w:line="240" w:lineRule="atLeast"/>
              <w:ind w:left="-108" w:hanging="630"/>
              <w:rPr>
                <w:rFonts w:ascii="Arial" w:eastAsia="Times New Roman" w:hAnsi="Arial" w:cs="Arial"/>
                <w:sz w:val="18"/>
                <w:szCs w:val="18"/>
                <w:lang w:val="en-GB"/>
              </w:rPr>
            </w:pPr>
          </w:p>
        </w:tc>
        <w:tc>
          <w:tcPr>
            <w:tcW w:w="1128" w:type="dxa"/>
          </w:tcPr>
          <w:p w14:paraId="3B54DB5A" w14:textId="77777777" w:rsidR="009C5CCC" w:rsidRDefault="009C5CCC">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p>
        </w:tc>
        <w:tc>
          <w:tcPr>
            <w:tcW w:w="243" w:type="dxa"/>
          </w:tcPr>
          <w:p w14:paraId="416FCCA9" w14:textId="77777777" w:rsidR="009C5CCC" w:rsidRDefault="009C5CCC">
            <w:pPr>
              <w:tabs>
                <w:tab w:val="decimal" w:pos="807"/>
              </w:tabs>
              <w:spacing w:after="100" w:afterAutospacing="1" w:line="240" w:lineRule="atLeast"/>
              <w:ind w:left="-108" w:hanging="630"/>
              <w:rPr>
                <w:rFonts w:ascii="Arial" w:eastAsia="Times New Roman" w:hAnsi="Arial" w:cs="Arial"/>
                <w:sz w:val="18"/>
                <w:szCs w:val="18"/>
                <w:lang w:val="en-GB"/>
              </w:rPr>
            </w:pPr>
          </w:p>
        </w:tc>
        <w:tc>
          <w:tcPr>
            <w:tcW w:w="1122" w:type="dxa"/>
          </w:tcPr>
          <w:p w14:paraId="790B3560" w14:textId="77777777" w:rsidR="009C5CCC" w:rsidRDefault="009C5CCC">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p>
        </w:tc>
      </w:tr>
      <w:tr w:rsidR="009C5CCC" w14:paraId="29DFBA5B" w14:textId="77777777" w:rsidTr="00E94096">
        <w:tc>
          <w:tcPr>
            <w:tcW w:w="3872" w:type="dxa"/>
            <w:hideMark/>
          </w:tcPr>
          <w:p w14:paraId="5DA2BC08" w14:textId="77777777" w:rsidR="009C5CCC" w:rsidRDefault="009C5CCC">
            <w:pPr>
              <w:pStyle w:val="Header"/>
              <w:spacing w:after="100" w:afterAutospacing="1" w:line="240" w:lineRule="atLeast"/>
              <w:ind w:left="162"/>
              <w:jc w:val="both"/>
              <w:rPr>
                <w:rFonts w:ascii="Arial" w:eastAsia="Times New Roman" w:hAnsi="Arial" w:cs="Arial"/>
                <w:sz w:val="18"/>
                <w:szCs w:val="18"/>
              </w:rPr>
            </w:pPr>
            <w:r>
              <w:rPr>
                <w:rFonts w:ascii="Arial" w:eastAsia="Times New Roman" w:hAnsi="Arial" w:cs="Arial"/>
                <w:sz w:val="18"/>
                <w:szCs w:val="18"/>
              </w:rPr>
              <w:t>Discount rate (average)</w:t>
            </w:r>
          </w:p>
        </w:tc>
        <w:tc>
          <w:tcPr>
            <w:tcW w:w="1108" w:type="dxa"/>
          </w:tcPr>
          <w:p w14:paraId="471463E9" w14:textId="4FDE7B1F" w:rsidR="009C5CCC" w:rsidRDefault="009C5CCC">
            <w:pPr>
              <w:tabs>
                <w:tab w:val="decimal" w:pos="882"/>
              </w:tabs>
              <w:spacing w:after="100" w:afterAutospacing="1" w:line="240" w:lineRule="atLeast"/>
              <w:ind w:hanging="630"/>
              <w:jc w:val="right"/>
              <w:rPr>
                <w:rFonts w:ascii="Arial" w:eastAsia="Times New Roman" w:hAnsi="Arial" w:cs="Arial"/>
                <w:sz w:val="18"/>
                <w:szCs w:val="18"/>
              </w:rPr>
            </w:pPr>
          </w:p>
        </w:tc>
        <w:tc>
          <w:tcPr>
            <w:tcW w:w="267" w:type="dxa"/>
          </w:tcPr>
          <w:p w14:paraId="7449B5C9" w14:textId="77777777" w:rsidR="009C5CCC" w:rsidRDefault="009C5CCC">
            <w:pPr>
              <w:tabs>
                <w:tab w:val="decimal" w:pos="807"/>
              </w:tabs>
              <w:spacing w:after="100" w:afterAutospacing="1" w:line="240" w:lineRule="atLeast"/>
              <w:ind w:hanging="630"/>
              <w:rPr>
                <w:rFonts w:ascii="Arial" w:eastAsia="Times New Roman" w:hAnsi="Arial" w:cs="Arial"/>
                <w:sz w:val="18"/>
                <w:szCs w:val="18"/>
              </w:rPr>
            </w:pPr>
          </w:p>
        </w:tc>
        <w:tc>
          <w:tcPr>
            <w:tcW w:w="716" w:type="dxa"/>
          </w:tcPr>
          <w:p w14:paraId="4ACFDF8C" w14:textId="27CC0B22" w:rsidR="009C5CCC" w:rsidRDefault="009C5CCC">
            <w:pPr>
              <w:tabs>
                <w:tab w:val="decimal" w:pos="882"/>
              </w:tabs>
              <w:spacing w:after="100" w:afterAutospacing="1" w:line="240" w:lineRule="atLeast"/>
              <w:ind w:hanging="630"/>
              <w:jc w:val="right"/>
              <w:rPr>
                <w:rFonts w:ascii="Arial" w:eastAsia="Times New Roman" w:hAnsi="Arial" w:cs="Arial"/>
                <w:sz w:val="18"/>
                <w:szCs w:val="18"/>
              </w:rPr>
            </w:pPr>
          </w:p>
        </w:tc>
        <w:tc>
          <w:tcPr>
            <w:tcW w:w="679" w:type="dxa"/>
          </w:tcPr>
          <w:p w14:paraId="23BFDDB2" w14:textId="77777777" w:rsidR="009C5CCC" w:rsidRDefault="009C5CCC">
            <w:pPr>
              <w:tabs>
                <w:tab w:val="decimal" w:pos="807"/>
              </w:tabs>
              <w:spacing w:after="100" w:afterAutospacing="1" w:line="240" w:lineRule="atLeast"/>
              <w:ind w:left="-108" w:hanging="630"/>
              <w:rPr>
                <w:rFonts w:ascii="Arial" w:eastAsia="Times New Roman" w:hAnsi="Arial" w:cs="Arial"/>
                <w:sz w:val="18"/>
                <w:szCs w:val="18"/>
                <w:highlight w:val="yellow"/>
                <w:lang w:val="en-GB"/>
              </w:rPr>
            </w:pPr>
          </w:p>
        </w:tc>
        <w:tc>
          <w:tcPr>
            <w:tcW w:w="1128" w:type="dxa"/>
            <w:hideMark/>
          </w:tcPr>
          <w:p w14:paraId="12A8B55B" w14:textId="31709326" w:rsidR="009C5CCC" w:rsidRPr="007F64DE" w:rsidRDefault="00353571" w:rsidP="00E94096">
            <w:pPr>
              <w:pStyle w:val="acctfourfigures"/>
              <w:tabs>
                <w:tab w:val="decimal" w:pos="731"/>
              </w:tabs>
              <w:spacing w:line="240" w:lineRule="atLeast"/>
              <w:jc w:val="center"/>
              <w:rPr>
                <w:rFonts w:ascii="Arial" w:hAnsi="Arial" w:cs="Arial"/>
                <w:sz w:val="18"/>
                <w:szCs w:val="18"/>
              </w:rPr>
            </w:pPr>
            <w:r w:rsidRPr="007F64DE">
              <w:rPr>
                <w:rFonts w:ascii="Arial" w:hAnsi="Arial" w:cs="Arial"/>
                <w:sz w:val="18"/>
                <w:szCs w:val="18"/>
              </w:rPr>
              <w:t>2</w:t>
            </w:r>
          </w:p>
        </w:tc>
        <w:tc>
          <w:tcPr>
            <w:tcW w:w="243" w:type="dxa"/>
          </w:tcPr>
          <w:p w14:paraId="6D4226AB" w14:textId="77777777" w:rsidR="009C5CCC" w:rsidRPr="00353571" w:rsidRDefault="009C5CCC">
            <w:pPr>
              <w:tabs>
                <w:tab w:val="decimal" w:pos="807"/>
              </w:tabs>
              <w:spacing w:after="100" w:afterAutospacing="1" w:line="240" w:lineRule="atLeast"/>
              <w:ind w:left="-108" w:hanging="630"/>
              <w:rPr>
                <w:rFonts w:ascii="Arial" w:eastAsia="Times New Roman" w:hAnsi="Arial" w:cs="Arial"/>
                <w:sz w:val="18"/>
                <w:szCs w:val="18"/>
                <w:lang w:val="en-GB"/>
              </w:rPr>
            </w:pPr>
          </w:p>
        </w:tc>
        <w:tc>
          <w:tcPr>
            <w:tcW w:w="1122" w:type="dxa"/>
            <w:hideMark/>
          </w:tcPr>
          <w:p w14:paraId="1DD25A52" w14:textId="77777777" w:rsidR="009C5CCC" w:rsidRPr="007F64DE" w:rsidRDefault="009C5CCC" w:rsidP="00E94096">
            <w:pPr>
              <w:pStyle w:val="acctfourfigures"/>
              <w:tabs>
                <w:tab w:val="decimal" w:pos="731"/>
              </w:tabs>
              <w:spacing w:line="240" w:lineRule="atLeast"/>
              <w:jc w:val="center"/>
              <w:rPr>
                <w:rFonts w:ascii="Arial" w:hAnsi="Arial" w:cs="Arial"/>
                <w:sz w:val="18"/>
                <w:szCs w:val="18"/>
              </w:rPr>
            </w:pPr>
            <w:r w:rsidRPr="007F64DE">
              <w:rPr>
                <w:rFonts w:ascii="Arial" w:hAnsi="Arial" w:cs="Arial"/>
                <w:sz w:val="18"/>
                <w:szCs w:val="18"/>
              </w:rPr>
              <w:t>(3)</w:t>
            </w:r>
          </w:p>
        </w:tc>
      </w:tr>
      <w:tr w:rsidR="009C5CCC" w14:paraId="5106569C" w14:textId="77777777" w:rsidTr="00E94096">
        <w:tc>
          <w:tcPr>
            <w:tcW w:w="3872" w:type="dxa"/>
            <w:hideMark/>
          </w:tcPr>
          <w:p w14:paraId="06FD023D" w14:textId="77777777" w:rsidR="009C5CCC" w:rsidRDefault="009C5CCC">
            <w:pPr>
              <w:pStyle w:val="Header"/>
              <w:spacing w:after="100" w:afterAutospacing="1" w:line="240" w:lineRule="atLeast"/>
              <w:ind w:left="162"/>
              <w:jc w:val="both"/>
              <w:rPr>
                <w:rFonts w:ascii="Arial" w:eastAsia="Times New Roman" w:hAnsi="Arial" w:cs="Arial"/>
                <w:sz w:val="18"/>
                <w:szCs w:val="18"/>
              </w:rPr>
            </w:pPr>
            <w:r>
              <w:rPr>
                <w:rFonts w:ascii="Arial" w:eastAsia="Times New Roman" w:hAnsi="Arial" w:cs="Arial"/>
                <w:sz w:val="18"/>
                <w:szCs w:val="18"/>
              </w:rPr>
              <w:t>Future salary growth (average)</w:t>
            </w:r>
          </w:p>
        </w:tc>
        <w:tc>
          <w:tcPr>
            <w:tcW w:w="1108" w:type="dxa"/>
          </w:tcPr>
          <w:p w14:paraId="334B9515" w14:textId="25264734" w:rsidR="009C5CCC" w:rsidRDefault="009C5CCC">
            <w:pPr>
              <w:tabs>
                <w:tab w:val="decimal" w:pos="882"/>
              </w:tabs>
              <w:spacing w:after="100" w:afterAutospacing="1" w:line="240" w:lineRule="atLeast"/>
              <w:ind w:hanging="630"/>
              <w:jc w:val="right"/>
              <w:rPr>
                <w:rFonts w:ascii="Arial" w:eastAsia="Times New Roman" w:hAnsi="Arial" w:cs="Arial"/>
                <w:sz w:val="18"/>
                <w:szCs w:val="18"/>
              </w:rPr>
            </w:pPr>
          </w:p>
        </w:tc>
        <w:tc>
          <w:tcPr>
            <w:tcW w:w="267" w:type="dxa"/>
          </w:tcPr>
          <w:p w14:paraId="75A325EF" w14:textId="77777777" w:rsidR="009C5CCC" w:rsidRDefault="009C5CCC">
            <w:pPr>
              <w:tabs>
                <w:tab w:val="decimal" w:pos="807"/>
              </w:tabs>
              <w:spacing w:after="100" w:afterAutospacing="1" w:line="240" w:lineRule="atLeast"/>
              <w:ind w:hanging="630"/>
              <w:rPr>
                <w:rFonts w:ascii="Arial" w:eastAsia="Times New Roman" w:hAnsi="Arial" w:cs="Arial"/>
                <w:sz w:val="18"/>
                <w:szCs w:val="18"/>
              </w:rPr>
            </w:pPr>
          </w:p>
        </w:tc>
        <w:tc>
          <w:tcPr>
            <w:tcW w:w="716" w:type="dxa"/>
          </w:tcPr>
          <w:p w14:paraId="0EF343D4" w14:textId="59D3E008" w:rsidR="009C5CCC" w:rsidRDefault="009C5CCC">
            <w:pPr>
              <w:tabs>
                <w:tab w:val="decimal" w:pos="882"/>
              </w:tabs>
              <w:spacing w:after="100" w:afterAutospacing="1" w:line="240" w:lineRule="atLeast"/>
              <w:ind w:hanging="630"/>
              <w:jc w:val="right"/>
              <w:rPr>
                <w:rFonts w:ascii="Arial" w:eastAsia="Times New Roman" w:hAnsi="Arial" w:cs="Arial"/>
                <w:sz w:val="18"/>
                <w:szCs w:val="18"/>
              </w:rPr>
            </w:pPr>
          </w:p>
        </w:tc>
        <w:tc>
          <w:tcPr>
            <w:tcW w:w="679" w:type="dxa"/>
          </w:tcPr>
          <w:p w14:paraId="257DD530" w14:textId="77777777" w:rsidR="009C5CCC" w:rsidRDefault="009C5CCC">
            <w:pPr>
              <w:tabs>
                <w:tab w:val="decimal" w:pos="807"/>
              </w:tabs>
              <w:spacing w:after="100" w:afterAutospacing="1" w:line="240" w:lineRule="atLeast"/>
              <w:ind w:left="-108" w:hanging="630"/>
              <w:rPr>
                <w:rFonts w:ascii="Arial" w:eastAsia="Times New Roman" w:hAnsi="Arial" w:cs="Arial"/>
                <w:sz w:val="18"/>
                <w:szCs w:val="18"/>
                <w:highlight w:val="yellow"/>
                <w:lang w:val="en-GB"/>
              </w:rPr>
            </w:pPr>
          </w:p>
        </w:tc>
        <w:tc>
          <w:tcPr>
            <w:tcW w:w="1128" w:type="dxa"/>
            <w:hideMark/>
          </w:tcPr>
          <w:p w14:paraId="67685C9D" w14:textId="77777777" w:rsidR="009C5CCC" w:rsidRPr="007F64DE" w:rsidRDefault="009C5CCC" w:rsidP="00E94096">
            <w:pPr>
              <w:pStyle w:val="acctfourfigures"/>
              <w:tabs>
                <w:tab w:val="decimal" w:pos="731"/>
              </w:tabs>
              <w:spacing w:line="240" w:lineRule="atLeast"/>
              <w:jc w:val="center"/>
              <w:rPr>
                <w:rFonts w:ascii="Arial" w:hAnsi="Arial" w:cs="Arial"/>
                <w:sz w:val="18"/>
                <w:szCs w:val="18"/>
              </w:rPr>
            </w:pPr>
            <w:r w:rsidRPr="007F64DE">
              <w:rPr>
                <w:rFonts w:ascii="Arial" w:hAnsi="Arial" w:cs="Arial"/>
                <w:sz w:val="18"/>
                <w:szCs w:val="18"/>
              </w:rPr>
              <w:t>(3)</w:t>
            </w:r>
          </w:p>
        </w:tc>
        <w:tc>
          <w:tcPr>
            <w:tcW w:w="243" w:type="dxa"/>
          </w:tcPr>
          <w:p w14:paraId="29B5EC7F" w14:textId="77777777" w:rsidR="009C5CCC" w:rsidRPr="00353571" w:rsidRDefault="009C5CCC">
            <w:pPr>
              <w:tabs>
                <w:tab w:val="decimal" w:pos="807"/>
              </w:tabs>
              <w:spacing w:after="100" w:afterAutospacing="1" w:line="240" w:lineRule="atLeast"/>
              <w:ind w:left="-108" w:hanging="630"/>
              <w:rPr>
                <w:rFonts w:ascii="Arial" w:eastAsia="Times New Roman" w:hAnsi="Arial" w:cs="Arial"/>
                <w:sz w:val="18"/>
                <w:szCs w:val="18"/>
                <w:lang w:val="en-GB"/>
              </w:rPr>
            </w:pPr>
          </w:p>
        </w:tc>
        <w:tc>
          <w:tcPr>
            <w:tcW w:w="1122" w:type="dxa"/>
            <w:hideMark/>
          </w:tcPr>
          <w:p w14:paraId="433E8879" w14:textId="46C9D93E" w:rsidR="009C5CCC" w:rsidRPr="007F64DE" w:rsidRDefault="00353571" w:rsidP="00E94096">
            <w:pPr>
              <w:pStyle w:val="acctfourfigures"/>
              <w:tabs>
                <w:tab w:val="decimal" w:pos="731"/>
              </w:tabs>
              <w:spacing w:line="240" w:lineRule="atLeast"/>
              <w:jc w:val="center"/>
              <w:rPr>
                <w:rFonts w:ascii="Arial" w:hAnsi="Arial" w:cs="Arial"/>
                <w:sz w:val="18"/>
                <w:szCs w:val="18"/>
              </w:rPr>
            </w:pPr>
            <w:r w:rsidRPr="007F64DE">
              <w:rPr>
                <w:rFonts w:ascii="Arial" w:hAnsi="Arial" w:cs="Arial"/>
                <w:sz w:val="18"/>
                <w:szCs w:val="18"/>
              </w:rPr>
              <w:t>2</w:t>
            </w:r>
          </w:p>
        </w:tc>
      </w:tr>
    </w:tbl>
    <w:p w14:paraId="7E626854" w14:textId="77777777" w:rsidR="004439BD" w:rsidRDefault="004439BD" w:rsidP="00BC200B">
      <w:pPr>
        <w:spacing w:after="120" w:line="240" w:lineRule="exact"/>
        <w:ind w:left="567" w:hanging="567"/>
        <w:jc w:val="both"/>
        <w:rPr>
          <w:rFonts w:ascii="Arial" w:hAnsi="Arial" w:cs="Arial"/>
          <w:b/>
          <w:bCs/>
          <w:sz w:val="18"/>
          <w:szCs w:val="18"/>
        </w:rPr>
      </w:pPr>
    </w:p>
    <w:p w14:paraId="04A920F6" w14:textId="7E1ECB19" w:rsidR="00C37273" w:rsidRDefault="0072235F" w:rsidP="00BC200B">
      <w:pPr>
        <w:spacing w:after="120" w:line="240" w:lineRule="exact"/>
        <w:ind w:left="567" w:hanging="567"/>
        <w:jc w:val="both"/>
        <w:rPr>
          <w:rFonts w:ascii="Arial" w:hAnsi="Arial" w:cs="Arial"/>
          <w:b/>
          <w:bCs/>
          <w:sz w:val="18"/>
          <w:szCs w:val="18"/>
        </w:rPr>
      </w:pPr>
      <w:r>
        <w:rPr>
          <w:rFonts w:ascii="Arial" w:hAnsi="Arial" w:cs="Arial"/>
          <w:b/>
          <w:bCs/>
          <w:sz w:val="18"/>
          <w:szCs w:val="18"/>
        </w:rPr>
        <w:t>17</w:t>
      </w:r>
      <w:r w:rsidR="00BC200B">
        <w:rPr>
          <w:rFonts w:ascii="Arial" w:hAnsi="Arial" w:cs="Arial"/>
          <w:b/>
          <w:bCs/>
          <w:sz w:val="18"/>
          <w:szCs w:val="18"/>
        </w:rPr>
        <w:tab/>
      </w:r>
      <w:r w:rsidR="00C37273" w:rsidRPr="006848D2">
        <w:rPr>
          <w:rFonts w:ascii="Arial" w:hAnsi="Arial" w:cs="Arial"/>
          <w:b/>
          <w:bCs/>
          <w:sz w:val="18"/>
          <w:szCs w:val="18"/>
        </w:rPr>
        <w:t>S</w:t>
      </w:r>
      <w:r w:rsidR="00C37273">
        <w:rPr>
          <w:rFonts w:ascii="Arial" w:hAnsi="Arial" w:cs="Arial"/>
          <w:b/>
          <w:bCs/>
          <w:sz w:val="18"/>
          <w:szCs w:val="18"/>
        </w:rPr>
        <w:t>hare capital and premium</w:t>
      </w:r>
    </w:p>
    <w:p w14:paraId="34271E0E" w14:textId="307B8798" w:rsidR="00C37273" w:rsidRDefault="00C37273" w:rsidP="00820E89">
      <w:pPr>
        <w:spacing w:after="120" w:line="240" w:lineRule="exact"/>
        <w:ind w:left="567"/>
        <w:jc w:val="both"/>
        <w:rPr>
          <w:rFonts w:ascii="Arial" w:hAnsi="Arial" w:cs="Arial"/>
          <w:sz w:val="18"/>
          <w:szCs w:val="18"/>
        </w:rPr>
      </w:pPr>
      <w:r w:rsidRPr="00C37273">
        <w:rPr>
          <w:rFonts w:ascii="Arial" w:hAnsi="Arial" w:cs="Arial"/>
          <w:sz w:val="18"/>
          <w:szCs w:val="18"/>
        </w:rPr>
        <w:t xml:space="preserve"> Movements in share capital and premium were as follows:</w:t>
      </w:r>
    </w:p>
    <w:p w14:paraId="57B729F7" w14:textId="77777777" w:rsidR="00E761E5" w:rsidRPr="00C37273" w:rsidRDefault="00E761E5" w:rsidP="00820E89">
      <w:pPr>
        <w:spacing w:after="120" w:line="240" w:lineRule="exact"/>
        <w:ind w:left="567"/>
        <w:jc w:val="both"/>
        <w:rPr>
          <w:rFonts w:ascii="Arial" w:hAnsi="Arial" w:cstheme="minorBidi"/>
          <w:sz w:val="18"/>
          <w:szCs w:val="18"/>
        </w:rPr>
      </w:pPr>
    </w:p>
    <w:p w14:paraId="719EB6FE" w14:textId="1E474BD4" w:rsidR="00C37273" w:rsidRDefault="00E761E5" w:rsidP="00BC200B">
      <w:pPr>
        <w:ind w:left="567"/>
        <w:rPr>
          <w:rFonts w:ascii="Arial" w:hAnsi="Arial" w:cs="Arial"/>
          <w:sz w:val="18"/>
          <w:szCs w:val="18"/>
        </w:rPr>
      </w:pPr>
      <w:r w:rsidRPr="00E761E5">
        <w:rPr>
          <w:noProof/>
        </w:rPr>
        <w:drawing>
          <wp:inline distT="0" distB="0" distL="0" distR="0" wp14:anchorId="0345FBD6" wp14:editId="7F9AF6E2">
            <wp:extent cx="5760000" cy="1035983"/>
            <wp:effectExtent l="0" t="0" r="0" b="0"/>
            <wp:docPr id="1953683839"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760000" cy="1035983"/>
                    </a:xfrm>
                    <a:prstGeom prst="rect">
                      <a:avLst/>
                    </a:prstGeom>
                    <a:noFill/>
                    <a:ln>
                      <a:noFill/>
                    </a:ln>
                  </pic:spPr>
                </pic:pic>
              </a:graphicData>
            </a:graphic>
          </wp:inline>
        </w:drawing>
      </w:r>
    </w:p>
    <w:p w14:paraId="61BB3C81" w14:textId="77777777" w:rsidR="000B31E0" w:rsidRPr="00820E89" w:rsidRDefault="000B31E0" w:rsidP="001933A3">
      <w:pPr>
        <w:spacing w:after="120" w:line="240" w:lineRule="exact"/>
        <w:ind w:left="567"/>
        <w:jc w:val="both"/>
        <w:rPr>
          <w:rFonts w:ascii="Arial" w:hAnsi="Arial" w:cs="Arial"/>
          <w:sz w:val="18"/>
          <w:szCs w:val="18"/>
        </w:rPr>
      </w:pPr>
    </w:p>
    <w:p w14:paraId="191006CB" w14:textId="77777777" w:rsidR="00FE1153" w:rsidRDefault="00FE1153">
      <w:pPr>
        <w:rPr>
          <w:rFonts w:ascii="Arial" w:hAnsi="Arial" w:cs="Arial"/>
          <w:b/>
          <w:bCs/>
          <w:sz w:val="18"/>
          <w:szCs w:val="18"/>
        </w:rPr>
      </w:pPr>
      <w:r>
        <w:rPr>
          <w:rFonts w:ascii="Arial" w:hAnsi="Arial" w:cs="Arial"/>
          <w:b/>
          <w:bCs/>
          <w:sz w:val="18"/>
          <w:szCs w:val="18"/>
        </w:rPr>
        <w:br w:type="page"/>
      </w:r>
    </w:p>
    <w:p w14:paraId="3F13B7C2" w14:textId="23F214AD" w:rsidR="008730B9" w:rsidRDefault="0072235F" w:rsidP="00BC200B">
      <w:pPr>
        <w:spacing w:after="120" w:line="240" w:lineRule="exact"/>
        <w:ind w:left="567" w:hanging="567"/>
        <w:jc w:val="both"/>
        <w:rPr>
          <w:rFonts w:ascii="Arial" w:hAnsi="Arial" w:cs="Arial"/>
          <w:b/>
          <w:bCs/>
          <w:sz w:val="18"/>
          <w:szCs w:val="18"/>
        </w:rPr>
      </w:pPr>
      <w:r>
        <w:rPr>
          <w:rFonts w:ascii="Arial" w:hAnsi="Arial" w:cs="Arial"/>
          <w:b/>
          <w:bCs/>
          <w:sz w:val="18"/>
          <w:szCs w:val="18"/>
        </w:rPr>
        <w:lastRenderedPageBreak/>
        <w:t>18</w:t>
      </w:r>
      <w:r w:rsidR="00BC200B">
        <w:rPr>
          <w:rFonts w:ascii="Arial" w:hAnsi="Arial" w:cs="Arial"/>
          <w:b/>
          <w:bCs/>
          <w:sz w:val="18"/>
          <w:szCs w:val="18"/>
        </w:rPr>
        <w:tab/>
      </w:r>
      <w:r w:rsidR="008730B9">
        <w:rPr>
          <w:rFonts w:ascii="Arial" w:hAnsi="Arial" w:cs="Arial"/>
          <w:b/>
          <w:bCs/>
          <w:sz w:val="18"/>
          <w:szCs w:val="18"/>
        </w:rPr>
        <w:t>Additional paid-in capital and legal reserves</w:t>
      </w:r>
      <w:r w:rsidR="008730B9" w:rsidRPr="006848D2">
        <w:rPr>
          <w:rFonts w:ascii="Arial" w:hAnsi="Arial" w:cs="Arial"/>
          <w:b/>
          <w:bCs/>
          <w:sz w:val="18"/>
          <w:szCs w:val="18"/>
        </w:rPr>
        <w:t xml:space="preserve"> </w:t>
      </w:r>
    </w:p>
    <w:p w14:paraId="47C6EB2F" w14:textId="77777777" w:rsidR="008730B9" w:rsidRDefault="008730B9" w:rsidP="00BC200B">
      <w:pPr>
        <w:pStyle w:val="Heading2"/>
        <w:shd w:val="clear" w:color="auto" w:fill="FFFFFF"/>
        <w:spacing w:after="120" w:line="240" w:lineRule="exact"/>
        <w:ind w:left="567"/>
        <w:jc w:val="both"/>
        <w:rPr>
          <w:rFonts w:ascii="Arial" w:hAnsi="Arial" w:cs="Arial"/>
          <w:i/>
          <w:iCs/>
          <w:sz w:val="18"/>
          <w:szCs w:val="18"/>
        </w:rPr>
      </w:pPr>
      <w:r>
        <w:rPr>
          <w:rFonts w:ascii="Arial" w:hAnsi="Arial" w:cs="Arial"/>
          <w:i/>
          <w:iCs/>
          <w:sz w:val="18"/>
          <w:szCs w:val="18"/>
        </w:rPr>
        <w:t xml:space="preserve">Share premium </w:t>
      </w:r>
    </w:p>
    <w:p w14:paraId="35393D52" w14:textId="77777777" w:rsidR="008730B9" w:rsidRDefault="008730B9" w:rsidP="00BC200B">
      <w:pPr>
        <w:pStyle w:val="BodyText"/>
        <w:spacing w:after="120" w:line="240" w:lineRule="exact"/>
        <w:ind w:left="567"/>
        <w:jc w:val="both"/>
        <w:rPr>
          <w:rFonts w:ascii="Arial" w:hAnsi="Arial" w:cs="Arial"/>
          <w:sz w:val="18"/>
          <w:szCs w:val="18"/>
        </w:rPr>
      </w:pPr>
      <w:r>
        <w:rPr>
          <w:rFonts w:ascii="Arial" w:hAnsi="Arial" w:cs="Arial"/>
          <w:sz w:val="18"/>
          <w:szCs w:val="18"/>
        </w:rPr>
        <w:t>Section 51 of the Public Listed Companies Act B.E. 2535 requires companies to set aside share subscription monies received in excess of the par value of the shares issued to a reserve account (“share premium”). This share premium is not available for dividend distribution.</w:t>
      </w:r>
    </w:p>
    <w:p w14:paraId="3C503B39" w14:textId="77777777" w:rsidR="008730B9" w:rsidRDefault="008730B9" w:rsidP="00BC200B">
      <w:pPr>
        <w:pStyle w:val="Heading2"/>
        <w:spacing w:after="120" w:line="240" w:lineRule="exact"/>
        <w:ind w:left="567"/>
        <w:jc w:val="both"/>
        <w:rPr>
          <w:rFonts w:ascii="Arial" w:hAnsi="Arial" w:cs="Arial"/>
          <w:i/>
          <w:iCs/>
          <w:sz w:val="18"/>
          <w:szCs w:val="18"/>
        </w:rPr>
      </w:pPr>
      <w:r>
        <w:rPr>
          <w:rFonts w:ascii="Arial" w:hAnsi="Arial" w:cs="Arial"/>
          <w:i/>
          <w:iCs/>
          <w:sz w:val="18"/>
          <w:szCs w:val="18"/>
        </w:rPr>
        <w:t>Legal reserve</w:t>
      </w:r>
    </w:p>
    <w:p w14:paraId="6CFCCD66" w14:textId="0608325E" w:rsidR="008730B9" w:rsidRDefault="008730B9" w:rsidP="00BC200B">
      <w:pPr>
        <w:pStyle w:val="BodyText"/>
        <w:spacing w:after="120" w:line="240" w:lineRule="exact"/>
        <w:ind w:left="567"/>
        <w:jc w:val="both"/>
        <w:rPr>
          <w:rFonts w:ascii="Arial" w:hAnsi="Arial" w:cs="Arial"/>
          <w:sz w:val="18"/>
          <w:szCs w:val="18"/>
        </w:rPr>
      </w:pPr>
      <w:r>
        <w:rPr>
          <w:rFonts w:ascii="Arial" w:hAnsi="Arial" w:cs="Arial"/>
          <w:sz w:val="18"/>
          <w:szCs w:val="18"/>
        </w:rPr>
        <w:t>Section 116 of the Public Listed Companies Act B.E. 2535 requires that a company shall allocate not less than 5% of its annual net profit, less any accumulated losses brought forward (if any), to a reserve account (“legal reserve”), until this account reaches an amount not less than 10% of the registered authorised capital. The legal reserve is not available for dividend distribution.</w:t>
      </w:r>
    </w:p>
    <w:p w14:paraId="648B6AD3" w14:textId="77777777" w:rsidR="00E761E5" w:rsidRDefault="00E761E5" w:rsidP="00BC200B">
      <w:pPr>
        <w:pStyle w:val="BodyText"/>
        <w:spacing w:after="120" w:line="240" w:lineRule="exact"/>
        <w:ind w:left="567"/>
        <w:jc w:val="both"/>
        <w:rPr>
          <w:rFonts w:ascii="Arial" w:hAnsi="Arial" w:cs="Arial"/>
          <w:sz w:val="18"/>
          <w:szCs w:val="18"/>
        </w:rPr>
      </w:pPr>
    </w:p>
    <w:p w14:paraId="1A7BBF75" w14:textId="3DEAB53D" w:rsidR="00F65F0C" w:rsidRDefault="00CD1CB8" w:rsidP="00BC200B">
      <w:pPr>
        <w:spacing w:after="120" w:line="240" w:lineRule="exact"/>
        <w:ind w:left="567" w:hanging="568"/>
        <w:jc w:val="both"/>
        <w:rPr>
          <w:rFonts w:ascii="Arial" w:hAnsi="Arial" w:cs="Arial"/>
          <w:b/>
          <w:bCs/>
          <w:sz w:val="18"/>
          <w:szCs w:val="18"/>
        </w:rPr>
      </w:pPr>
      <w:r>
        <w:rPr>
          <w:rFonts w:ascii="Arial" w:hAnsi="Arial" w:cs="Arial"/>
          <w:b/>
          <w:bCs/>
          <w:sz w:val="18"/>
          <w:szCs w:val="18"/>
        </w:rPr>
        <w:t>19</w:t>
      </w:r>
      <w:r w:rsidR="00F65F0C">
        <w:rPr>
          <w:rFonts w:ascii="Arial" w:hAnsi="Arial" w:cs="Arial"/>
          <w:b/>
          <w:bCs/>
          <w:sz w:val="18"/>
          <w:szCs w:val="18"/>
        </w:rPr>
        <w:tab/>
        <w:t>Capital management</w:t>
      </w:r>
    </w:p>
    <w:p w14:paraId="3B21EFB0" w14:textId="5C7DC031" w:rsidR="00F65F0C" w:rsidRDefault="00F65F0C" w:rsidP="00BC200B">
      <w:pPr>
        <w:spacing w:after="120" w:line="240" w:lineRule="exact"/>
        <w:ind w:left="567"/>
        <w:jc w:val="both"/>
        <w:rPr>
          <w:rFonts w:ascii="Arial" w:hAnsi="Arial" w:cs="Arial"/>
          <w:b/>
          <w:bCs/>
          <w:sz w:val="18"/>
          <w:szCs w:val="18"/>
        </w:rPr>
      </w:pPr>
      <w:r>
        <w:rPr>
          <w:rFonts w:ascii="Arial" w:hAnsi="Arial" w:cs="Arial"/>
          <w:sz w:val="18"/>
          <w:szCs w:val="18"/>
        </w:rPr>
        <w:t xml:space="preserve">The primary objective of the Company’s capital management is to provide </w:t>
      </w:r>
      <w:r w:rsidR="00950DCA">
        <w:rPr>
          <w:rFonts w:ascii="Arial" w:hAnsi="Arial" w:cs="Arial"/>
          <w:sz w:val="18"/>
          <w:szCs w:val="18"/>
        </w:rPr>
        <w:t>reasonable</w:t>
      </w:r>
      <w:r>
        <w:rPr>
          <w:rFonts w:ascii="Arial" w:hAnsi="Arial" w:cs="Arial"/>
          <w:sz w:val="18"/>
          <w:szCs w:val="18"/>
        </w:rPr>
        <w:t xml:space="preserve"> returns to shareholders and benefits to other stakeholders </w:t>
      </w:r>
      <w:r w:rsidR="00A360C2">
        <w:rPr>
          <w:rFonts w:ascii="Arial" w:hAnsi="Arial" w:cs="Arial"/>
          <w:sz w:val="18"/>
          <w:szCs w:val="18"/>
        </w:rPr>
        <w:t xml:space="preserve">and </w:t>
      </w:r>
      <w:r w:rsidR="00950DCA">
        <w:rPr>
          <w:rFonts w:ascii="Arial" w:hAnsi="Arial" w:cs="Arial"/>
          <w:sz w:val="18"/>
          <w:szCs w:val="18"/>
        </w:rPr>
        <w:t>maintain an optimal capital structure to</w:t>
      </w:r>
      <w:r>
        <w:rPr>
          <w:rFonts w:ascii="Arial" w:hAnsi="Arial" w:cs="Arial"/>
          <w:sz w:val="18"/>
          <w:szCs w:val="18"/>
        </w:rPr>
        <w:t xml:space="preserve"> support</w:t>
      </w:r>
      <w:r w:rsidR="00A360C2">
        <w:rPr>
          <w:rFonts w:ascii="Arial" w:hAnsi="Arial" w:cs="Arial"/>
          <w:sz w:val="18"/>
          <w:szCs w:val="18"/>
        </w:rPr>
        <w:t xml:space="preserve"> an </w:t>
      </w:r>
      <w:r>
        <w:rPr>
          <w:rFonts w:ascii="Arial" w:hAnsi="Arial" w:cs="Arial"/>
          <w:sz w:val="18"/>
          <w:szCs w:val="18"/>
        </w:rPr>
        <w:t>asset management plan and new investment opportunities</w:t>
      </w:r>
      <w:r w:rsidR="00A360C2">
        <w:rPr>
          <w:rFonts w:ascii="Arial" w:hAnsi="Arial" w:cs="Arial"/>
          <w:sz w:val="18"/>
          <w:szCs w:val="18"/>
        </w:rPr>
        <w:t>,</w:t>
      </w:r>
      <w:r>
        <w:rPr>
          <w:rFonts w:ascii="Arial" w:hAnsi="Arial" w:cs="Arial"/>
          <w:sz w:val="18"/>
          <w:szCs w:val="18"/>
        </w:rPr>
        <w:t xml:space="preserve"> which will create value and strengthen </w:t>
      </w:r>
      <w:r w:rsidR="008570F7">
        <w:rPr>
          <w:rFonts w:ascii="Arial" w:hAnsi="Arial" w:cs="Arial"/>
          <w:sz w:val="18"/>
          <w:szCs w:val="18"/>
        </w:rPr>
        <w:t xml:space="preserve">the </w:t>
      </w:r>
      <w:r>
        <w:rPr>
          <w:rFonts w:ascii="Arial" w:hAnsi="Arial" w:cs="Arial"/>
          <w:sz w:val="18"/>
          <w:szCs w:val="18"/>
        </w:rPr>
        <w:t>financial position for INTOUCH Group.</w:t>
      </w:r>
    </w:p>
    <w:p w14:paraId="2E98F5D0" w14:textId="09B1EC8D" w:rsidR="000345AB" w:rsidRDefault="000345AB">
      <w:pPr>
        <w:rPr>
          <w:rFonts w:ascii="Arial" w:hAnsi="Arial" w:cs="Arial"/>
          <w:b/>
          <w:bCs/>
          <w:sz w:val="18"/>
          <w:szCs w:val="18"/>
        </w:rPr>
      </w:pPr>
    </w:p>
    <w:p w14:paraId="6CABA5F9" w14:textId="22379C3F" w:rsidR="00C630A8" w:rsidRDefault="00C630A8" w:rsidP="004251D1">
      <w:pPr>
        <w:spacing w:after="120" w:line="240" w:lineRule="exact"/>
        <w:ind w:left="567" w:hanging="567"/>
        <w:jc w:val="both"/>
        <w:rPr>
          <w:rFonts w:ascii="Arial" w:hAnsi="Arial" w:cs="Arial"/>
          <w:b/>
          <w:bCs/>
          <w:sz w:val="18"/>
          <w:szCs w:val="18"/>
        </w:rPr>
      </w:pPr>
      <w:r>
        <w:rPr>
          <w:rFonts w:ascii="Arial" w:hAnsi="Arial" w:cs="Arial"/>
          <w:b/>
          <w:bCs/>
          <w:sz w:val="18"/>
          <w:szCs w:val="18"/>
        </w:rPr>
        <w:t>2</w:t>
      </w:r>
      <w:r w:rsidR="00CD1CB8">
        <w:rPr>
          <w:rFonts w:ascii="Arial" w:hAnsi="Arial" w:cs="Arial"/>
          <w:b/>
          <w:bCs/>
          <w:sz w:val="18"/>
          <w:szCs w:val="18"/>
        </w:rPr>
        <w:t>0</w:t>
      </w:r>
      <w:r>
        <w:rPr>
          <w:rFonts w:ascii="Arial" w:hAnsi="Arial" w:cs="Arial"/>
          <w:b/>
          <w:bCs/>
          <w:sz w:val="18"/>
          <w:szCs w:val="18"/>
        </w:rPr>
        <w:tab/>
        <w:t>Non-controlling interests</w:t>
      </w:r>
      <w:r w:rsidRPr="006848D2">
        <w:rPr>
          <w:rFonts w:ascii="Arial" w:hAnsi="Arial" w:cs="Arial"/>
          <w:b/>
          <w:bCs/>
          <w:sz w:val="18"/>
          <w:szCs w:val="18"/>
        </w:rPr>
        <w:t xml:space="preserve"> </w:t>
      </w:r>
    </w:p>
    <w:p w14:paraId="3EB33A01" w14:textId="363FDE17" w:rsidR="004251D1" w:rsidRDefault="004251D1" w:rsidP="004251D1">
      <w:pPr>
        <w:pStyle w:val="BodyTextIndent"/>
        <w:spacing w:after="120" w:line="240" w:lineRule="atLeast"/>
        <w:ind w:left="567"/>
        <w:jc w:val="both"/>
        <w:rPr>
          <w:rFonts w:ascii="Arial" w:hAnsi="Arial" w:cs="Arial"/>
          <w:sz w:val="18"/>
          <w:szCs w:val="18"/>
        </w:rPr>
      </w:pPr>
      <w:r>
        <w:rPr>
          <w:rFonts w:ascii="Arial" w:hAnsi="Arial" w:cs="Arial"/>
          <w:sz w:val="18"/>
          <w:szCs w:val="18"/>
        </w:rPr>
        <w:t>The following table summarises the information relating to each of the Group’s subsidiaries that has a material non-controlling interest before any intra-group eliminations:</w:t>
      </w:r>
    </w:p>
    <w:tbl>
      <w:tblPr>
        <w:tblW w:w="8892" w:type="dxa"/>
        <w:tblInd w:w="558" w:type="dxa"/>
        <w:tblLayout w:type="fixed"/>
        <w:tblLook w:val="01E0" w:firstRow="1" w:lastRow="1" w:firstColumn="1" w:lastColumn="1" w:noHBand="0" w:noVBand="0"/>
      </w:tblPr>
      <w:tblGrid>
        <w:gridCol w:w="4482"/>
        <w:gridCol w:w="851"/>
        <w:gridCol w:w="850"/>
        <w:gridCol w:w="284"/>
        <w:gridCol w:w="1075"/>
        <w:gridCol w:w="284"/>
        <w:gridCol w:w="1066"/>
      </w:tblGrid>
      <w:tr w:rsidR="00CD1CB8" w:rsidRPr="00CD1CB8" w14:paraId="3A9A99D7" w14:textId="77777777" w:rsidTr="00CD1CB8">
        <w:trPr>
          <w:tblHeader/>
        </w:trPr>
        <w:tc>
          <w:tcPr>
            <w:tcW w:w="4482" w:type="dxa"/>
          </w:tcPr>
          <w:p w14:paraId="1205AF98" w14:textId="77777777" w:rsidR="00CD1CB8" w:rsidRPr="00CD1CB8" w:rsidRDefault="00CD1CB8" w:rsidP="0027039E">
            <w:pPr>
              <w:spacing w:line="288" w:lineRule="auto"/>
              <w:ind w:right="-108"/>
              <w:rPr>
                <w:rFonts w:ascii="Arial" w:eastAsia="Times New Roman" w:hAnsi="Arial" w:cs="Arial"/>
                <w:sz w:val="18"/>
                <w:szCs w:val="18"/>
                <w:cs/>
              </w:rPr>
            </w:pPr>
          </w:p>
        </w:tc>
        <w:tc>
          <w:tcPr>
            <w:tcW w:w="851" w:type="dxa"/>
          </w:tcPr>
          <w:p w14:paraId="7F2E1974" w14:textId="77777777" w:rsidR="00CD1CB8" w:rsidRPr="00CD1CB8" w:rsidRDefault="00CD1CB8" w:rsidP="0027039E">
            <w:pPr>
              <w:spacing w:line="288" w:lineRule="auto"/>
              <w:ind w:left="-108" w:right="-83"/>
              <w:jc w:val="center"/>
              <w:rPr>
                <w:rFonts w:ascii="Arial" w:eastAsia="Times New Roman" w:hAnsi="Arial" w:cs="Arial"/>
                <w:b/>
                <w:bCs/>
                <w:sz w:val="18"/>
                <w:szCs w:val="18"/>
              </w:rPr>
            </w:pPr>
          </w:p>
        </w:tc>
        <w:tc>
          <w:tcPr>
            <w:tcW w:w="850" w:type="dxa"/>
          </w:tcPr>
          <w:p w14:paraId="26938309" w14:textId="77777777" w:rsidR="00CD1CB8" w:rsidRPr="00CD1CB8" w:rsidDel="002B03ED" w:rsidRDefault="00CD1CB8" w:rsidP="0027039E">
            <w:pPr>
              <w:spacing w:line="288" w:lineRule="auto"/>
              <w:ind w:left="-108" w:right="-83"/>
              <w:jc w:val="center"/>
              <w:rPr>
                <w:rFonts w:ascii="Arial" w:eastAsia="Times New Roman" w:hAnsi="Arial" w:cs="Arial"/>
                <w:sz w:val="18"/>
                <w:szCs w:val="18"/>
                <w:cs/>
              </w:rPr>
            </w:pPr>
          </w:p>
        </w:tc>
        <w:tc>
          <w:tcPr>
            <w:tcW w:w="284" w:type="dxa"/>
          </w:tcPr>
          <w:p w14:paraId="0416A88B" w14:textId="77777777" w:rsidR="00CD1CB8" w:rsidRPr="00CD1CB8" w:rsidRDefault="00CD1CB8" w:rsidP="0027039E">
            <w:pPr>
              <w:spacing w:line="288" w:lineRule="auto"/>
              <w:ind w:left="-108" w:right="13"/>
              <w:jc w:val="center"/>
              <w:rPr>
                <w:rFonts w:ascii="Arial" w:eastAsia="Times New Roman" w:hAnsi="Arial" w:cs="Arial"/>
                <w:sz w:val="18"/>
                <w:szCs w:val="18"/>
              </w:rPr>
            </w:pPr>
          </w:p>
        </w:tc>
        <w:tc>
          <w:tcPr>
            <w:tcW w:w="2425" w:type="dxa"/>
            <w:gridSpan w:val="3"/>
          </w:tcPr>
          <w:p w14:paraId="744C9FC7" w14:textId="331FE92D" w:rsidR="00CD1CB8" w:rsidRPr="00CD1CB8" w:rsidRDefault="00CD1CB8" w:rsidP="0027039E">
            <w:pPr>
              <w:spacing w:line="288" w:lineRule="auto"/>
              <w:ind w:left="-66"/>
              <w:jc w:val="right"/>
              <w:rPr>
                <w:rFonts w:ascii="Arial" w:eastAsia="Times New Roman" w:hAnsi="Arial" w:cs="Arial"/>
                <w:sz w:val="18"/>
                <w:szCs w:val="18"/>
              </w:rPr>
            </w:pPr>
            <w:r w:rsidRPr="00CD1CB8">
              <w:rPr>
                <w:rFonts w:ascii="Arial" w:hAnsi="Arial" w:cs="Arial"/>
                <w:b/>
                <w:bCs/>
                <w:sz w:val="18"/>
                <w:szCs w:val="18"/>
              </w:rPr>
              <w:t>Unit: Million Baht</w:t>
            </w:r>
          </w:p>
        </w:tc>
      </w:tr>
      <w:tr w:rsidR="00CD1CB8" w:rsidRPr="00CD1CB8" w14:paraId="76BE0767" w14:textId="77777777" w:rsidTr="00CD1CB8">
        <w:trPr>
          <w:tblHeader/>
        </w:trPr>
        <w:tc>
          <w:tcPr>
            <w:tcW w:w="4482" w:type="dxa"/>
          </w:tcPr>
          <w:p w14:paraId="580CB362" w14:textId="77777777" w:rsidR="00CD1CB8" w:rsidRPr="00CD1CB8" w:rsidRDefault="00CD1CB8" w:rsidP="0027039E">
            <w:pPr>
              <w:spacing w:line="288" w:lineRule="auto"/>
              <w:ind w:right="-108"/>
              <w:rPr>
                <w:rFonts w:ascii="Arial" w:eastAsia="Times New Roman" w:hAnsi="Arial" w:cs="Arial"/>
                <w:sz w:val="18"/>
                <w:szCs w:val="18"/>
                <w:cs/>
              </w:rPr>
            </w:pPr>
          </w:p>
        </w:tc>
        <w:tc>
          <w:tcPr>
            <w:tcW w:w="851" w:type="dxa"/>
          </w:tcPr>
          <w:p w14:paraId="7A4A8E1D" w14:textId="77777777" w:rsidR="00CD1CB8" w:rsidRPr="00CD1CB8" w:rsidRDefault="00CD1CB8" w:rsidP="0027039E">
            <w:pPr>
              <w:spacing w:line="288" w:lineRule="auto"/>
              <w:ind w:left="-108" w:right="-83"/>
              <w:jc w:val="center"/>
              <w:rPr>
                <w:rFonts w:ascii="Arial" w:eastAsia="Times New Roman" w:hAnsi="Arial" w:cs="Arial"/>
                <w:b/>
                <w:bCs/>
                <w:sz w:val="18"/>
                <w:szCs w:val="18"/>
                <w:cs/>
              </w:rPr>
            </w:pPr>
          </w:p>
        </w:tc>
        <w:tc>
          <w:tcPr>
            <w:tcW w:w="850" w:type="dxa"/>
          </w:tcPr>
          <w:p w14:paraId="193AF4BC" w14:textId="77777777" w:rsidR="00CD1CB8" w:rsidRPr="00CD1CB8" w:rsidRDefault="00CD1CB8" w:rsidP="0027039E">
            <w:pPr>
              <w:spacing w:line="288" w:lineRule="auto"/>
              <w:ind w:left="-108" w:right="-83"/>
              <w:jc w:val="center"/>
              <w:rPr>
                <w:rFonts w:ascii="Arial" w:eastAsia="Times New Roman" w:hAnsi="Arial" w:cs="Arial"/>
                <w:sz w:val="18"/>
                <w:szCs w:val="18"/>
                <w:cs/>
              </w:rPr>
            </w:pPr>
          </w:p>
        </w:tc>
        <w:tc>
          <w:tcPr>
            <w:tcW w:w="284" w:type="dxa"/>
          </w:tcPr>
          <w:p w14:paraId="05CB9011" w14:textId="77777777" w:rsidR="00CD1CB8" w:rsidRPr="00CD1CB8" w:rsidRDefault="00CD1CB8" w:rsidP="0027039E">
            <w:pPr>
              <w:spacing w:line="288" w:lineRule="auto"/>
              <w:ind w:left="-108" w:right="13"/>
              <w:jc w:val="center"/>
              <w:rPr>
                <w:rFonts w:ascii="Arial" w:eastAsia="Times New Roman" w:hAnsi="Arial" w:cs="Arial"/>
                <w:sz w:val="18"/>
                <w:szCs w:val="18"/>
              </w:rPr>
            </w:pPr>
          </w:p>
        </w:tc>
        <w:tc>
          <w:tcPr>
            <w:tcW w:w="2425" w:type="dxa"/>
            <w:gridSpan w:val="3"/>
          </w:tcPr>
          <w:p w14:paraId="6D627F64" w14:textId="484EB27A" w:rsidR="00CD1CB8" w:rsidRPr="00CD1CB8" w:rsidRDefault="00CD1CB8" w:rsidP="0027039E">
            <w:pPr>
              <w:spacing w:line="288" w:lineRule="auto"/>
              <w:ind w:left="-108" w:right="-83"/>
              <w:jc w:val="center"/>
              <w:rPr>
                <w:rFonts w:ascii="Arial" w:eastAsia="Times New Roman" w:hAnsi="Arial" w:cs="Arial"/>
                <w:sz w:val="18"/>
                <w:szCs w:val="18"/>
                <w:cs/>
              </w:rPr>
            </w:pPr>
            <w:r w:rsidRPr="00CD1CB8">
              <w:rPr>
                <w:rFonts w:ascii="Arial" w:eastAsia="Times New Roman" w:hAnsi="Arial" w:cs="Arial"/>
                <w:sz w:val="18"/>
                <w:szCs w:val="18"/>
              </w:rPr>
              <w:t>ITV Group</w:t>
            </w:r>
          </w:p>
        </w:tc>
      </w:tr>
      <w:tr w:rsidR="00CD1CB8" w:rsidRPr="00CD1CB8" w14:paraId="01E45546" w14:textId="77777777" w:rsidTr="00CD1CB8">
        <w:trPr>
          <w:tblHeader/>
        </w:trPr>
        <w:tc>
          <w:tcPr>
            <w:tcW w:w="4482" w:type="dxa"/>
          </w:tcPr>
          <w:p w14:paraId="732EDFCB" w14:textId="77777777" w:rsidR="00CD1CB8" w:rsidRPr="00CD1CB8" w:rsidRDefault="00CD1CB8" w:rsidP="0027039E">
            <w:pPr>
              <w:spacing w:line="288" w:lineRule="auto"/>
              <w:ind w:right="-108"/>
              <w:rPr>
                <w:rFonts w:ascii="Arial" w:eastAsia="Times New Roman" w:hAnsi="Arial" w:cs="Arial"/>
                <w:sz w:val="18"/>
                <w:szCs w:val="18"/>
                <w:cs/>
              </w:rPr>
            </w:pPr>
          </w:p>
        </w:tc>
        <w:tc>
          <w:tcPr>
            <w:tcW w:w="851" w:type="dxa"/>
          </w:tcPr>
          <w:p w14:paraId="684C65CE" w14:textId="77777777" w:rsidR="00CD1CB8" w:rsidRPr="00CD1CB8" w:rsidRDefault="00CD1CB8" w:rsidP="0027039E">
            <w:pPr>
              <w:spacing w:line="288" w:lineRule="auto"/>
              <w:ind w:left="-108" w:right="-83"/>
              <w:jc w:val="center"/>
              <w:rPr>
                <w:rFonts w:ascii="Arial" w:eastAsia="Times New Roman" w:hAnsi="Arial" w:cs="Arial"/>
                <w:b/>
                <w:bCs/>
                <w:sz w:val="18"/>
                <w:szCs w:val="18"/>
                <w:cs/>
              </w:rPr>
            </w:pPr>
          </w:p>
        </w:tc>
        <w:tc>
          <w:tcPr>
            <w:tcW w:w="850" w:type="dxa"/>
          </w:tcPr>
          <w:p w14:paraId="55EA81CD" w14:textId="77777777" w:rsidR="00CD1CB8" w:rsidRPr="00CD1CB8" w:rsidRDefault="00CD1CB8" w:rsidP="0027039E">
            <w:pPr>
              <w:spacing w:line="288" w:lineRule="auto"/>
              <w:ind w:left="-108" w:right="-83"/>
              <w:jc w:val="center"/>
              <w:rPr>
                <w:rFonts w:ascii="Arial" w:eastAsia="Times New Roman" w:hAnsi="Arial" w:cs="Arial"/>
                <w:sz w:val="18"/>
                <w:szCs w:val="18"/>
                <w:cs/>
              </w:rPr>
            </w:pPr>
          </w:p>
        </w:tc>
        <w:tc>
          <w:tcPr>
            <w:tcW w:w="284" w:type="dxa"/>
          </w:tcPr>
          <w:p w14:paraId="208279E1" w14:textId="77777777" w:rsidR="00CD1CB8" w:rsidRPr="00CD1CB8" w:rsidRDefault="00CD1CB8" w:rsidP="0027039E">
            <w:pPr>
              <w:spacing w:line="288" w:lineRule="auto"/>
              <w:ind w:left="-108" w:right="13"/>
              <w:jc w:val="center"/>
              <w:rPr>
                <w:rFonts w:ascii="Arial" w:eastAsia="Times New Roman" w:hAnsi="Arial" w:cs="Arial"/>
                <w:sz w:val="18"/>
                <w:szCs w:val="18"/>
              </w:rPr>
            </w:pPr>
          </w:p>
        </w:tc>
        <w:tc>
          <w:tcPr>
            <w:tcW w:w="2425" w:type="dxa"/>
            <w:gridSpan w:val="3"/>
          </w:tcPr>
          <w:p w14:paraId="488A6F80" w14:textId="3C1C0500" w:rsidR="00CD1CB8" w:rsidRPr="00CD1CB8" w:rsidRDefault="00CD1CB8" w:rsidP="0027039E">
            <w:pPr>
              <w:spacing w:line="288" w:lineRule="auto"/>
              <w:ind w:left="-108" w:right="-83"/>
              <w:jc w:val="center"/>
              <w:rPr>
                <w:rFonts w:ascii="Arial" w:eastAsia="Times New Roman" w:hAnsi="Arial" w:cs="Arial"/>
                <w:sz w:val="18"/>
                <w:szCs w:val="18"/>
                <w:cs/>
              </w:rPr>
            </w:pPr>
            <w:r w:rsidRPr="00CD1CB8">
              <w:rPr>
                <w:rFonts w:ascii="Arial" w:eastAsia="Times New Roman" w:hAnsi="Arial" w:cs="Arial"/>
                <w:sz w:val="18"/>
                <w:szCs w:val="18"/>
              </w:rPr>
              <w:t>As at 31 December</w:t>
            </w:r>
          </w:p>
        </w:tc>
      </w:tr>
      <w:tr w:rsidR="00CD1CB8" w:rsidRPr="00CD1CB8" w14:paraId="333624CB" w14:textId="77777777" w:rsidTr="0027039E">
        <w:trPr>
          <w:tblHeader/>
        </w:trPr>
        <w:tc>
          <w:tcPr>
            <w:tcW w:w="4482" w:type="dxa"/>
          </w:tcPr>
          <w:p w14:paraId="2FA814C1" w14:textId="77777777" w:rsidR="00CD1CB8" w:rsidRPr="00CD1CB8" w:rsidRDefault="00CD1CB8" w:rsidP="0027039E">
            <w:pPr>
              <w:spacing w:line="288" w:lineRule="auto"/>
              <w:ind w:right="-108"/>
              <w:rPr>
                <w:rFonts w:ascii="Arial" w:eastAsia="Times New Roman" w:hAnsi="Arial" w:cs="Arial"/>
                <w:sz w:val="18"/>
                <w:szCs w:val="18"/>
                <w:cs/>
              </w:rPr>
            </w:pPr>
          </w:p>
        </w:tc>
        <w:tc>
          <w:tcPr>
            <w:tcW w:w="851" w:type="dxa"/>
          </w:tcPr>
          <w:p w14:paraId="5E30FE0A" w14:textId="77777777" w:rsidR="00CD1CB8" w:rsidRPr="00CD1CB8" w:rsidRDefault="00CD1CB8" w:rsidP="0027039E">
            <w:pPr>
              <w:spacing w:line="288" w:lineRule="auto"/>
              <w:ind w:left="-108" w:right="-83"/>
              <w:jc w:val="center"/>
              <w:rPr>
                <w:rFonts w:ascii="Arial" w:eastAsia="Times New Roman" w:hAnsi="Arial" w:cs="Arial"/>
                <w:b/>
                <w:bCs/>
                <w:sz w:val="18"/>
                <w:szCs w:val="18"/>
              </w:rPr>
            </w:pPr>
          </w:p>
        </w:tc>
        <w:tc>
          <w:tcPr>
            <w:tcW w:w="850" w:type="dxa"/>
          </w:tcPr>
          <w:p w14:paraId="188EB2E2" w14:textId="77777777" w:rsidR="00CD1CB8" w:rsidRPr="00CD1CB8" w:rsidDel="002B03ED" w:rsidRDefault="00CD1CB8" w:rsidP="0027039E">
            <w:pPr>
              <w:spacing w:line="288" w:lineRule="auto"/>
              <w:ind w:left="-108" w:right="-83"/>
              <w:jc w:val="center"/>
              <w:rPr>
                <w:rFonts w:ascii="Arial" w:eastAsia="Times New Roman" w:hAnsi="Arial" w:cs="Arial"/>
                <w:sz w:val="18"/>
                <w:szCs w:val="18"/>
              </w:rPr>
            </w:pPr>
          </w:p>
        </w:tc>
        <w:tc>
          <w:tcPr>
            <w:tcW w:w="284" w:type="dxa"/>
          </w:tcPr>
          <w:p w14:paraId="35713522" w14:textId="77777777" w:rsidR="00CD1CB8" w:rsidRPr="00CD1CB8" w:rsidRDefault="00CD1CB8" w:rsidP="0027039E">
            <w:pPr>
              <w:spacing w:line="288" w:lineRule="auto"/>
              <w:ind w:left="-108" w:right="13"/>
              <w:jc w:val="center"/>
              <w:rPr>
                <w:rFonts w:ascii="Arial" w:eastAsia="Times New Roman" w:hAnsi="Arial" w:cs="Arial"/>
                <w:sz w:val="18"/>
                <w:szCs w:val="18"/>
              </w:rPr>
            </w:pPr>
          </w:p>
        </w:tc>
        <w:tc>
          <w:tcPr>
            <w:tcW w:w="1075" w:type="dxa"/>
          </w:tcPr>
          <w:p w14:paraId="5310398F" w14:textId="2105D792" w:rsidR="00CD1CB8" w:rsidRPr="00CD1CB8" w:rsidRDefault="00CD1CB8" w:rsidP="0027039E">
            <w:pPr>
              <w:spacing w:line="288" w:lineRule="auto"/>
              <w:ind w:left="-108" w:right="-83"/>
              <w:jc w:val="center"/>
              <w:rPr>
                <w:rFonts w:ascii="Arial" w:eastAsia="Times New Roman" w:hAnsi="Arial" w:cs="Arial"/>
                <w:sz w:val="18"/>
                <w:szCs w:val="18"/>
              </w:rPr>
            </w:pPr>
            <w:r w:rsidRPr="00CD1CB8">
              <w:rPr>
                <w:rFonts w:ascii="Arial" w:eastAsia="Times New Roman" w:hAnsi="Arial" w:cs="Arial"/>
                <w:sz w:val="18"/>
                <w:szCs w:val="18"/>
              </w:rPr>
              <w:t>2023</w:t>
            </w:r>
          </w:p>
        </w:tc>
        <w:tc>
          <w:tcPr>
            <w:tcW w:w="284" w:type="dxa"/>
          </w:tcPr>
          <w:p w14:paraId="307D057B" w14:textId="77777777" w:rsidR="00CD1CB8" w:rsidRPr="00CD1CB8" w:rsidRDefault="00CD1CB8" w:rsidP="0027039E">
            <w:pPr>
              <w:spacing w:line="288" w:lineRule="auto"/>
              <w:ind w:left="-108" w:right="13"/>
              <w:jc w:val="center"/>
              <w:rPr>
                <w:rFonts w:ascii="Arial" w:eastAsia="Times New Roman" w:hAnsi="Arial" w:cs="Arial"/>
                <w:sz w:val="18"/>
                <w:szCs w:val="18"/>
              </w:rPr>
            </w:pPr>
          </w:p>
        </w:tc>
        <w:tc>
          <w:tcPr>
            <w:tcW w:w="1066" w:type="dxa"/>
          </w:tcPr>
          <w:p w14:paraId="4748140D" w14:textId="79014B60" w:rsidR="00CD1CB8" w:rsidRPr="00CD1CB8" w:rsidRDefault="00CD1CB8" w:rsidP="0027039E">
            <w:pPr>
              <w:spacing w:line="288" w:lineRule="auto"/>
              <w:ind w:left="-108" w:right="-83"/>
              <w:jc w:val="center"/>
              <w:rPr>
                <w:rFonts w:ascii="Arial" w:eastAsia="Times New Roman" w:hAnsi="Arial" w:cs="Arial"/>
                <w:sz w:val="18"/>
                <w:szCs w:val="18"/>
              </w:rPr>
            </w:pPr>
            <w:r w:rsidRPr="00CD1CB8">
              <w:rPr>
                <w:rFonts w:ascii="Arial" w:eastAsia="Times New Roman" w:hAnsi="Arial" w:cs="Arial"/>
                <w:sz w:val="18"/>
                <w:szCs w:val="18"/>
              </w:rPr>
              <w:t>2022</w:t>
            </w:r>
          </w:p>
        </w:tc>
      </w:tr>
      <w:tr w:rsidR="00CD1CB8" w:rsidRPr="00CD1CB8" w14:paraId="359D0B58" w14:textId="77777777" w:rsidTr="0027039E">
        <w:tc>
          <w:tcPr>
            <w:tcW w:w="4482" w:type="dxa"/>
          </w:tcPr>
          <w:p w14:paraId="3F2E5311" w14:textId="77777777" w:rsidR="00CD1CB8" w:rsidRPr="00CD1CB8" w:rsidRDefault="00CD1CB8" w:rsidP="0027039E">
            <w:pPr>
              <w:spacing w:line="288" w:lineRule="auto"/>
              <w:ind w:right="-108"/>
              <w:rPr>
                <w:rFonts w:ascii="Arial" w:eastAsia="Times New Roman" w:hAnsi="Arial" w:cs="Arial"/>
                <w:sz w:val="18"/>
                <w:szCs w:val="18"/>
                <w:cs/>
              </w:rPr>
            </w:pPr>
          </w:p>
        </w:tc>
        <w:tc>
          <w:tcPr>
            <w:tcW w:w="851" w:type="dxa"/>
          </w:tcPr>
          <w:p w14:paraId="6F358C6A" w14:textId="77777777" w:rsidR="00CD1CB8" w:rsidRPr="00CD1CB8" w:rsidRDefault="00CD1CB8" w:rsidP="0027039E">
            <w:pPr>
              <w:spacing w:line="288" w:lineRule="auto"/>
              <w:ind w:left="-108" w:right="-83"/>
              <w:jc w:val="center"/>
              <w:rPr>
                <w:rFonts w:ascii="Arial" w:eastAsia="Times New Roman" w:hAnsi="Arial" w:cs="Arial"/>
                <w:sz w:val="18"/>
                <w:szCs w:val="18"/>
              </w:rPr>
            </w:pPr>
          </w:p>
        </w:tc>
        <w:tc>
          <w:tcPr>
            <w:tcW w:w="850" w:type="dxa"/>
          </w:tcPr>
          <w:p w14:paraId="7458A528" w14:textId="77777777" w:rsidR="00CD1CB8" w:rsidRPr="00CD1CB8" w:rsidDel="002B03ED" w:rsidRDefault="00CD1CB8" w:rsidP="0027039E">
            <w:pPr>
              <w:spacing w:line="288" w:lineRule="auto"/>
              <w:ind w:left="-108" w:right="13"/>
              <w:jc w:val="right"/>
              <w:rPr>
                <w:rFonts w:ascii="Arial" w:eastAsia="Times New Roman" w:hAnsi="Arial" w:cs="Arial"/>
                <w:sz w:val="18"/>
                <w:szCs w:val="18"/>
              </w:rPr>
            </w:pPr>
          </w:p>
        </w:tc>
        <w:tc>
          <w:tcPr>
            <w:tcW w:w="284" w:type="dxa"/>
          </w:tcPr>
          <w:p w14:paraId="07C4EA0B" w14:textId="77777777" w:rsidR="00CD1CB8" w:rsidRPr="00CD1CB8" w:rsidRDefault="00CD1CB8" w:rsidP="0027039E">
            <w:pPr>
              <w:spacing w:line="288" w:lineRule="auto"/>
              <w:ind w:left="-108" w:right="13"/>
              <w:jc w:val="right"/>
              <w:rPr>
                <w:rFonts w:ascii="Arial" w:eastAsia="Times New Roman" w:hAnsi="Arial" w:cs="Arial"/>
                <w:sz w:val="18"/>
                <w:szCs w:val="18"/>
              </w:rPr>
            </w:pPr>
          </w:p>
        </w:tc>
        <w:tc>
          <w:tcPr>
            <w:tcW w:w="1075" w:type="dxa"/>
          </w:tcPr>
          <w:p w14:paraId="28535AE0" w14:textId="77777777" w:rsidR="00CD1CB8" w:rsidRPr="00CD1CB8" w:rsidRDefault="00CD1CB8" w:rsidP="0027039E">
            <w:pPr>
              <w:spacing w:line="288" w:lineRule="auto"/>
              <w:ind w:left="-108" w:right="13"/>
              <w:jc w:val="right"/>
              <w:rPr>
                <w:rFonts w:ascii="Arial" w:eastAsia="Times New Roman" w:hAnsi="Arial" w:cs="Arial"/>
                <w:sz w:val="18"/>
                <w:szCs w:val="18"/>
              </w:rPr>
            </w:pPr>
          </w:p>
        </w:tc>
        <w:tc>
          <w:tcPr>
            <w:tcW w:w="284" w:type="dxa"/>
          </w:tcPr>
          <w:p w14:paraId="20D203AA" w14:textId="77777777" w:rsidR="00CD1CB8" w:rsidRPr="00CD1CB8" w:rsidRDefault="00CD1CB8" w:rsidP="0027039E">
            <w:pPr>
              <w:spacing w:line="288" w:lineRule="auto"/>
              <w:ind w:left="-108" w:right="13"/>
              <w:jc w:val="right"/>
              <w:rPr>
                <w:rFonts w:ascii="Arial" w:eastAsia="Times New Roman" w:hAnsi="Arial" w:cs="Arial"/>
                <w:sz w:val="18"/>
                <w:szCs w:val="18"/>
              </w:rPr>
            </w:pPr>
          </w:p>
        </w:tc>
        <w:tc>
          <w:tcPr>
            <w:tcW w:w="1066" w:type="dxa"/>
          </w:tcPr>
          <w:p w14:paraId="33E364C1" w14:textId="77777777" w:rsidR="00CD1CB8" w:rsidRPr="00CD1CB8" w:rsidRDefault="00CD1CB8" w:rsidP="0027039E">
            <w:pPr>
              <w:spacing w:line="288" w:lineRule="auto"/>
              <w:ind w:left="-108" w:right="13"/>
              <w:jc w:val="right"/>
              <w:rPr>
                <w:rFonts w:ascii="Arial" w:eastAsia="Times New Roman" w:hAnsi="Arial" w:cs="Arial"/>
                <w:sz w:val="18"/>
                <w:szCs w:val="18"/>
              </w:rPr>
            </w:pPr>
          </w:p>
        </w:tc>
      </w:tr>
      <w:tr w:rsidR="00CD1CB8" w:rsidRPr="00CD1CB8" w14:paraId="36CEEC4D" w14:textId="77777777" w:rsidTr="0027039E">
        <w:tc>
          <w:tcPr>
            <w:tcW w:w="4482" w:type="dxa"/>
          </w:tcPr>
          <w:p w14:paraId="64C8F087" w14:textId="02A3415A" w:rsidR="00CD1CB8" w:rsidRPr="00CD1CB8" w:rsidRDefault="00CD1CB8" w:rsidP="0027039E">
            <w:pPr>
              <w:spacing w:line="288" w:lineRule="auto"/>
              <w:ind w:right="-108"/>
              <w:rPr>
                <w:rFonts w:ascii="Arial" w:eastAsia="Times New Roman" w:hAnsi="Arial" w:cs="Arial"/>
                <w:sz w:val="18"/>
                <w:szCs w:val="18"/>
                <w:cs/>
              </w:rPr>
            </w:pPr>
            <w:r w:rsidRPr="00CD1CB8">
              <w:rPr>
                <w:rFonts w:ascii="Arial" w:eastAsia="Times New Roman" w:hAnsi="Arial" w:cs="Arial"/>
                <w:sz w:val="18"/>
                <w:szCs w:val="18"/>
              </w:rPr>
              <w:t>Non-controlling interest percentage</w:t>
            </w:r>
          </w:p>
        </w:tc>
        <w:tc>
          <w:tcPr>
            <w:tcW w:w="851" w:type="dxa"/>
          </w:tcPr>
          <w:p w14:paraId="0BC068C7" w14:textId="77777777" w:rsidR="00CD1CB8" w:rsidRPr="00CD1CB8" w:rsidRDefault="00CD1CB8" w:rsidP="0027039E">
            <w:pPr>
              <w:spacing w:line="288" w:lineRule="auto"/>
              <w:ind w:left="-108" w:right="-83"/>
              <w:jc w:val="center"/>
              <w:rPr>
                <w:rFonts w:ascii="Arial" w:eastAsia="Times New Roman" w:hAnsi="Arial" w:cs="Arial"/>
                <w:sz w:val="18"/>
                <w:szCs w:val="18"/>
              </w:rPr>
            </w:pPr>
          </w:p>
        </w:tc>
        <w:tc>
          <w:tcPr>
            <w:tcW w:w="850" w:type="dxa"/>
          </w:tcPr>
          <w:p w14:paraId="6F8045D3" w14:textId="77777777" w:rsidR="00CD1CB8" w:rsidRPr="00CD1CB8" w:rsidDel="002B03ED" w:rsidRDefault="00CD1CB8" w:rsidP="0027039E">
            <w:pPr>
              <w:spacing w:line="288" w:lineRule="auto"/>
              <w:ind w:left="-108" w:right="13"/>
              <w:jc w:val="right"/>
              <w:rPr>
                <w:rFonts w:ascii="Arial" w:eastAsia="Times New Roman" w:hAnsi="Arial" w:cs="Arial"/>
                <w:sz w:val="18"/>
                <w:szCs w:val="18"/>
              </w:rPr>
            </w:pPr>
          </w:p>
        </w:tc>
        <w:tc>
          <w:tcPr>
            <w:tcW w:w="284" w:type="dxa"/>
          </w:tcPr>
          <w:p w14:paraId="27039DF3" w14:textId="77777777" w:rsidR="00CD1CB8" w:rsidRPr="00CD1CB8" w:rsidRDefault="00CD1CB8" w:rsidP="0027039E">
            <w:pPr>
              <w:spacing w:line="288" w:lineRule="auto"/>
              <w:ind w:left="-108" w:right="13"/>
              <w:jc w:val="right"/>
              <w:rPr>
                <w:rFonts w:ascii="Arial" w:eastAsia="Times New Roman" w:hAnsi="Arial" w:cs="Arial"/>
                <w:sz w:val="18"/>
                <w:szCs w:val="18"/>
              </w:rPr>
            </w:pPr>
          </w:p>
        </w:tc>
        <w:tc>
          <w:tcPr>
            <w:tcW w:w="1075" w:type="dxa"/>
          </w:tcPr>
          <w:p w14:paraId="50CF3523" w14:textId="77777777" w:rsidR="00CD1CB8" w:rsidRPr="00CD1CB8" w:rsidRDefault="00CD1CB8" w:rsidP="0027039E">
            <w:pPr>
              <w:spacing w:line="288" w:lineRule="auto"/>
              <w:ind w:left="-108" w:right="13"/>
              <w:jc w:val="right"/>
              <w:rPr>
                <w:rFonts w:ascii="Arial" w:eastAsia="Times New Roman" w:hAnsi="Arial" w:cs="Arial"/>
                <w:sz w:val="18"/>
                <w:szCs w:val="18"/>
              </w:rPr>
            </w:pPr>
            <w:r w:rsidRPr="00CD1CB8">
              <w:rPr>
                <w:rFonts w:ascii="Arial" w:eastAsia="Times New Roman" w:hAnsi="Arial" w:cs="Arial"/>
                <w:sz w:val="18"/>
                <w:szCs w:val="18"/>
              </w:rPr>
              <w:t>47.08</w:t>
            </w:r>
          </w:p>
        </w:tc>
        <w:tc>
          <w:tcPr>
            <w:tcW w:w="284" w:type="dxa"/>
          </w:tcPr>
          <w:p w14:paraId="383672F5" w14:textId="77777777" w:rsidR="00CD1CB8" w:rsidRPr="00CD1CB8" w:rsidRDefault="00CD1CB8" w:rsidP="0027039E">
            <w:pPr>
              <w:spacing w:line="288" w:lineRule="auto"/>
              <w:ind w:left="-108" w:right="13"/>
              <w:jc w:val="right"/>
              <w:rPr>
                <w:rFonts w:ascii="Arial" w:eastAsia="Times New Roman" w:hAnsi="Arial" w:cs="Arial"/>
                <w:sz w:val="18"/>
                <w:szCs w:val="18"/>
              </w:rPr>
            </w:pPr>
          </w:p>
        </w:tc>
        <w:tc>
          <w:tcPr>
            <w:tcW w:w="1066" w:type="dxa"/>
          </w:tcPr>
          <w:p w14:paraId="1BE4E26B" w14:textId="77777777" w:rsidR="00CD1CB8" w:rsidRPr="00CD1CB8" w:rsidRDefault="00CD1CB8" w:rsidP="0027039E">
            <w:pPr>
              <w:spacing w:line="288" w:lineRule="auto"/>
              <w:ind w:left="-108" w:right="13"/>
              <w:jc w:val="right"/>
              <w:rPr>
                <w:rFonts w:ascii="Arial" w:eastAsia="Times New Roman" w:hAnsi="Arial" w:cs="Arial"/>
                <w:sz w:val="18"/>
                <w:szCs w:val="18"/>
              </w:rPr>
            </w:pPr>
            <w:r w:rsidRPr="00CD1CB8">
              <w:rPr>
                <w:rFonts w:ascii="Arial" w:eastAsia="Times New Roman" w:hAnsi="Arial" w:cs="Arial"/>
                <w:sz w:val="18"/>
                <w:szCs w:val="18"/>
              </w:rPr>
              <w:t>47.08</w:t>
            </w:r>
          </w:p>
        </w:tc>
      </w:tr>
      <w:tr w:rsidR="00CD1CB8" w:rsidRPr="00CD1CB8" w14:paraId="1FDF8488" w14:textId="77777777" w:rsidTr="0027039E">
        <w:tc>
          <w:tcPr>
            <w:tcW w:w="4482" w:type="dxa"/>
          </w:tcPr>
          <w:p w14:paraId="3B4C201D" w14:textId="77777777" w:rsidR="00CD1CB8" w:rsidRPr="00CD1CB8" w:rsidRDefault="00CD1CB8" w:rsidP="0027039E">
            <w:pPr>
              <w:spacing w:line="288" w:lineRule="auto"/>
              <w:ind w:right="-108"/>
              <w:rPr>
                <w:rFonts w:ascii="Arial" w:eastAsia="Times New Roman" w:hAnsi="Arial" w:cs="Arial"/>
                <w:sz w:val="18"/>
                <w:szCs w:val="18"/>
                <w:cs/>
              </w:rPr>
            </w:pPr>
          </w:p>
        </w:tc>
        <w:tc>
          <w:tcPr>
            <w:tcW w:w="851" w:type="dxa"/>
          </w:tcPr>
          <w:p w14:paraId="7278BFB7" w14:textId="77777777" w:rsidR="00CD1CB8" w:rsidRPr="00CD1CB8" w:rsidRDefault="00CD1CB8" w:rsidP="0027039E">
            <w:pPr>
              <w:spacing w:line="288" w:lineRule="auto"/>
              <w:ind w:left="-108" w:right="-83"/>
              <w:jc w:val="center"/>
              <w:rPr>
                <w:rFonts w:ascii="Arial" w:eastAsia="Times New Roman" w:hAnsi="Arial" w:cs="Arial"/>
                <w:sz w:val="18"/>
                <w:szCs w:val="18"/>
              </w:rPr>
            </w:pPr>
          </w:p>
        </w:tc>
        <w:tc>
          <w:tcPr>
            <w:tcW w:w="850" w:type="dxa"/>
          </w:tcPr>
          <w:p w14:paraId="1D5FBEC0" w14:textId="77777777" w:rsidR="00CD1CB8" w:rsidRPr="00CD1CB8" w:rsidDel="002B03ED" w:rsidRDefault="00CD1CB8" w:rsidP="0027039E">
            <w:pPr>
              <w:spacing w:line="288" w:lineRule="auto"/>
              <w:ind w:left="-108" w:right="13"/>
              <w:jc w:val="right"/>
              <w:rPr>
                <w:rFonts w:ascii="Arial" w:eastAsia="Times New Roman" w:hAnsi="Arial" w:cs="Arial"/>
                <w:sz w:val="18"/>
                <w:szCs w:val="18"/>
              </w:rPr>
            </w:pPr>
          </w:p>
        </w:tc>
        <w:tc>
          <w:tcPr>
            <w:tcW w:w="284" w:type="dxa"/>
          </w:tcPr>
          <w:p w14:paraId="7D259B8C" w14:textId="77777777" w:rsidR="00CD1CB8" w:rsidRPr="00CD1CB8" w:rsidRDefault="00CD1CB8" w:rsidP="0027039E">
            <w:pPr>
              <w:spacing w:line="288" w:lineRule="auto"/>
              <w:ind w:left="-108" w:right="13"/>
              <w:jc w:val="right"/>
              <w:rPr>
                <w:rFonts w:ascii="Arial" w:eastAsia="Times New Roman" w:hAnsi="Arial" w:cs="Arial"/>
                <w:sz w:val="18"/>
                <w:szCs w:val="18"/>
              </w:rPr>
            </w:pPr>
          </w:p>
        </w:tc>
        <w:tc>
          <w:tcPr>
            <w:tcW w:w="1075" w:type="dxa"/>
          </w:tcPr>
          <w:p w14:paraId="26CD34DC" w14:textId="77777777" w:rsidR="00CD1CB8" w:rsidRPr="00CD1CB8" w:rsidRDefault="00CD1CB8" w:rsidP="0027039E">
            <w:pPr>
              <w:spacing w:line="288" w:lineRule="auto"/>
              <w:ind w:left="-108" w:right="13"/>
              <w:jc w:val="right"/>
              <w:rPr>
                <w:rFonts w:ascii="Arial" w:eastAsia="Times New Roman" w:hAnsi="Arial" w:cs="Arial"/>
                <w:sz w:val="18"/>
                <w:szCs w:val="18"/>
              </w:rPr>
            </w:pPr>
          </w:p>
        </w:tc>
        <w:tc>
          <w:tcPr>
            <w:tcW w:w="284" w:type="dxa"/>
          </w:tcPr>
          <w:p w14:paraId="29719E16" w14:textId="77777777" w:rsidR="00CD1CB8" w:rsidRPr="00CD1CB8" w:rsidRDefault="00CD1CB8" w:rsidP="0027039E">
            <w:pPr>
              <w:spacing w:line="288" w:lineRule="auto"/>
              <w:ind w:left="-108" w:right="13"/>
              <w:jc w:val="right"/>
              <w:rPr>
                <w:rFonts w:ascii="Arial" w:eastAsia="Times New Roman" w:hAnsi="Arial" w:cs="Arial"/>
                <w:sz w:val="18"/>
                <w:szCs w:val="18"/>
              </w:rPr>
            </w:pPr>
          </w:p>
        </w:tc>
        <w:tc>
          <w:tcPr>
            <w:tcW w:w="1066" w:type="dxa"/>
          </w:tcPr>
          <w:p w14:paraId="06CA7462" w14:textId="77777777" w:rsidR="00CD1CB8" w:rsidRPr="00CD1CB8" w:rsidRDefault="00CD1CB8" w:rsidP="0027039E">
            <w:pPr>
              <w:spacing w:line="288" w:lineRule="auto"/>
              <w:ind w:left="-108" w:right="13"/>
              <w:jc w:val="right"/>
              <w:rPr>
                <w:rFonts w:ascii="Arial" w:eastAsia="Times New Roman" w:hAnsi="Arial" w:cs="Arial"/>
                <w:sz w:val="18"/>
                <w:szCs w:val="18"/>
              </w:rPr>
            </w:pPr>
          </w:p>
        </w:tc>
      </w:tr>
      <w:tr w:rsidR="00CD1CB8" w:rsidRPr="00CD1CB8" w14:paraId="3EA94A40" w14:textId="77777777" w:rsidTr="0027039E">
        <w:tc>
          <w:tcPr>
            <w:tcW w:w="4482" w:type="dxa"/>
          </w:tcPr>
          <w:p w14:paraId="5CEC2055" w14:textId="3370D52D" w:rsidR="00CD1CB8" w:rsidRPr="00CD1CB8" w:rsidRDefault="00CD1CB8" w:rsidP="0027039E">
            <w:pPr>
              <w:spacing w:line="288" w:lineRule="auto"/>
              <w:ind w:right="-108"/>
              <w:rPr>
                <w:rFonts w:ascii="Arial" w:eastAsia="Times New Roman" w:hAnsi="Arial" w:cs="Arial"/>
                <w:b/>
                <w:bCs/>
                <w:sz w:val="18"/>
                <w:szCs w:val="18"/>
                <w:cs/>
              </w:rPr>
            </w:pPr>
            <w:r w:rsidRPr="00CD1CB8">
              <w:rPr>
                <w:rFonts w:ascii="Arial" w:eastAsia="Times New Roman" w:hAnsi="Arial" w:cs="Arial"/>
                <w:b/>
                <w:bCs/>
                <w:sz w:val="18"/>
                <w:szCs w:val="18"/>
              </w:rPr>
              <w:t>Financial position</w:t>
            </w:r>
          </w:p>
        </w:tc>
        <w:tc>
          <w:tcPr>
            <w:tcW w:w="851" w:type="dxa"/>
          </w:tcPr>
          <w:p w14:paraId="69A14F4B" w14:textId="77777777" w:rsidR="00CD1CB8" w:rsidRPr="00CD1CB8" w:rsidRDefault="00CD1CB8" w:rsidP="0027039E">
            <w:pPr>
              <w:spacing w:line="288" w:lineRule="auto"/>
              <w:ind w:left="-108" w:right="-83"/>
              <w:jc w:val="center"/>
              <w:rPr>
                <w:rFonts w:ascii="Arial" w:eastAsia="Times New Roman" w:hAnsi="Arial" w:cs="Arial"/>
                <w:sz w:val="18"/>
                <w:szCs w:val="18"/>
              </w:rPr>
            </w:pPr>
          </w:p>
        </w:tc>
        <w:tc>
          <w:tcPr>
            <w:tcW w:w="850" w:type="dxa"/>
          </w:tcPr>
          <w:p w14:paraId="6C6BD818" w14:textId="77777777" w:rsidR="00CD1CB8" w:rsidRPr="00CD1CB8" w:rsidDel="002B03ED" w:rsidRDefault="00CD1CB8" w:rsidP="0027039E">
            <w:pPr>
              <w:spacing w:line="288" w:lineRule="auto"/>
              <w:ind w:left="-108" w:right="13"/>
              <w:jc w:val="right"/>
              <w:rPr>
                <w:rFonts w:ascii="Arial" w:eastAsia="Times New Roman" w:hAnsi="Arial" w:cs="Arial"/>
                <w:sz w:val="18"/>
                <w:szCs w:val="18"/>
              </w:rPr>
            </w:pPr>
          </w:p>
        </w:tc>
        <w:tc>
          <w:tcPr>
            <w:tcW w:w="284" w:type="dxa"/>
          </w:tcPr>
          <w:p w14:paraId="004E077C" w14:textId="77777777" w:rsidR="00CD1CB8" w:rsidRPr="00CD1CB8" w:rsidRDefault="00CD1CB8" w:rsidP="0027039E">
            <w:pPr>
              <w:spacing w:line="288" w:lineRule="auto"/>
              <w:ind w:left="-108" w:right="13"/>
              <w:jc w:val="right"/>
              <w:rPr>
                <w:rFonts w:ascii="Arial" w:eastAsia="Times New Roman" w:hAnsi="Arial" w:cs="Arial"/>
                <w:sz w:val="18"/>
                <w:szCs w:val="18"/>
              </w:rPr>
            </w:pPr>
          </w:p>
        </w:tc>
        <w:tc>
          <w:tcPr>
            <w:tcW w:w="1075" w:type="dxa"/>
          </w:tcPr>
          <w:p w14:paraId="4C81CFC7" w14:textId="77777777" w:rsidR="00CD1CB8" w:rsidRPr="00CD1CB8" w:rsidRDefault="00CD1CB8" w:rsidP="0027039E">
            <w:pPr>
              <w:spacing w:line="288" w:lineRule="auto"/>
              <w:ind w:left="-108" w:right="13"/>
              <w:jc w:val="right"/>
              <w:rPr>
                <w:rFonts w:ascii="Arial" w:eastAsia="Times New Roman" w:hAnsi="Arial" w:cs="Arial"/>
                <w:sz w:val="18"/>
                <w:szCs w:val="18"/>
              </w:rPr>
            </w:pPr>
          </w:p>
        </w:tc>
        <w:tc>
          <w:tcPr>
            <w:tcW w:w="284" w:type="dxa"/>
          </w:tcPr>
          <w:p w14:paraId="2B0CD3D2" w14:textId="77777777" w:rsidR="00CD1CB8" w:rsidRPr="00CD1CB8" w:rsidRDefault="00CD1CB8" w:rsidP="0027039E">
            <w:pPr>
              <w:spacing w:line="288" w:lineRule="auto"/>
              <w:ind w:left="-108" w:right="13"/>
              <w:jc w:val="right"/>
              <w:rPr>
                <w:rFonts w:ascii="Arial" w:eastAsia="Times New Roman" w:hAnsi="Arial" w:cs="Arial"/>
                <w:sz w:val="18"/>
                <w:szCs w:val="18"/>
              </w:rPr>
            </w:pPr>
          </w:p>
        </w:tc>
        <w:tc>
          <w:tcPr>
            <w:tcW w:w="1066" w:type="dxa"/>
          </w:tcPr>
          <w:p w14:paraId="2626EEF1" w14:textId="77777777" w:rsidR="00CD1CB8" w:rsidRPr="00CD1CB8" w:rsidRDefault="00CD1CB8" w:rsidP="0027039E">
            <w:pPr>
              <w:spacing w:line="288" w:lineRule="auto"/>
              <w:ind w:left="-108" w:right="13"/>
              <w:jc w:val="right"/>
              <w:rPr>
                <w:rFonts w:ascii="Arial" w:eastAsia="Times New Roman" w:hAnsi="Arial" w:cs="Arial"/>
                <w:sz w:val="18"/>
                <w:szCs w:val="18"/>
              </w:rPr>
            </w:pPr>
          </w:p>
        </w:tc>
      </w:tr>
      <w:tr w:rsidR="00CD1CB8" w:rsidRPr="00CD1CB8" w14:paraId="4C77F135" w14:textId="77777777" w:rsidTr="0027039E">
        <w:tc>
          <w:tcPr>
            <w:tcW w:w="4482" w:type="dxa"/>
          </w:tcPr>
          <w:p w14:paraId="7F9243A6" w14:textId="67D52845" w:rsidR="00CD1CB8" w:rsidRPr="00CD1CB8" w:rsidRDefault="00CD1CB8" w:rsidP="0027039E">
            <w:pPr>
              <w:spacing w:line="288" w:lineRule="auto"/>
              <w:ind w:right="-108"/>
              <w:rPr>
                <w:rFonts w:ascii="Arial" w:eastAsia="Times New Roman" w:hAnsi="Arial" w:cs="Arial"/>
                <w:sz w:val="18"/>
                <w:szCs w:val="18"/>
                <w:cs/>
              </w:rPr>
            </w:pPr>
            <w:r w:rsidRPr="00CD1CB8">
              <w:rPr>
                <w:rFonts w:ascii="Arial" w:eastAsia="Times New Roman" w:hAnsi="Arial" w:cs="Arial"/>
                <w:sz w:val="18"/>
                <w:szCs w:val="18"/>
              </w:rPr>
              <w:t>Current assets</w:t>
            </w:r>
          </w:p>
        </w:tc>
        <w:tc>
          <w:tcPr>
            <w:tcW w:w="851" w:type="dxa"/>
          </w:tcPr>
          <w:p w14:paraId="293A45AC" w14:textId="77777777" w:rsidR="00CD1CB8" w:rsidRPr="00CD1CB8" w:rsidRDefault="00CD1CB8" w:rsidP="0027039E">
            <w:pPr>
              <w:spacing w:line="288" w:lineRule="auto"/>
              <w:ind w:left="-108" w:right="-83"/>
              <w:jc w:val="center"/>
              <w:rPr>
                <w:rFonts w:ascii="Arial" w:eastAsia="Times New Roman" w:hAnsi="Arial" w:cs="Arial"/>
                <w:sz w:val="18"/>
                <w:szCs w:val="18"/>
              </w:rPr>
            </w:pPr>
          </w:p>
        </w:tc>
        <w:tc>
          <w:tcPr>
            <w:tcW w:w="850" w:type="dxa"/>
          </w:tcPr>
          <w:p w14:paraId="3B8F8F75" w14:textId="77777777" w:rsidR="00CD1CB8" w:rsidRPr="00CD1CB8" w:rsidDel="002B03ED" w:rsidRDefault="00CD1CB8" w:rsidP="0027039E">
            <w:pPr>
              <w:spacing w:line="288" w:lineRule="auto"/>
              <w:ind w:left="-108" w:right="13"/>
              <w:jc w:val="right"/>
              <w:rPr>
                <w:rFonts w:ascii="Arial" w:eastAsia="Times New Roman" w:hAnsi="Arial" w:cs="Arial"/>
                <w:sz w:val="18"/>
                <w:szCs w:val="18"/>
              </w:rPr>
            </w:pPr>
          </w:p>
        </w:tc>
        <w:tc>
          <w:tcPr>
            <w:tcW w:w="284" w:type="dxa"/>
          </w:tcPr>
          <w:p w14:paraId="0D7F4948" w14:textId="77777777" w:rsidR="00CD1CB8" w:rsidRPr="00CD1CB8" w:rsidRDefault="00CD1CB8" w:rsidP="0027039E">
            <w:pPr>
              <w:spacing w:line="288" w:lineRule="auto"/>
              <w:ind w:left="-108" w:right="-108"/>
              <w:rPr>
                <w:rFonts w:ascii="Arial" w:eastAsia="Times New Roman" w:hAnsi="Arial" w:cs="Arial"/>
                <w:sz w:val="18"/>
                <w:szCs w:val="18"/>
              </w:rPr>
            </w:pPr>
          </w:p>
        </w:tc>
        <w:tc>
          <w:tcPr>
            <w:tcW w:w="1075" w:type="dxa"/>
          </w:tcPr>
          <w:p w14:paraId="672B1776" w14:textId="2C02B3B4" w:rsidR="00CD1CB8" w:rsidRPr="00CD1CB8" w:rsidRDefault="00E761E5" w:rsidP="0027039E">
            <w:pPr>
              <w:spacing w:line="288" w:lineRule="auto"/>
              <w:ind w:left="-108" w:right="52"/>
              <w:jc w:val="right"/>
              <w:rPr>
                <w:rFonts w:ascii="Arial" w:eastAsia="Times New Roman" w:hAnsi="Arial" w:cs="Arial"/>
                <w:sz w:val="18"/>
                <w:szCs w:val="18"/>
              </w:rPr>
            </w:pPr>
            <w:r>
              <w:rPr>
                <w:rFonts w:ascii="Arial" w:eastAsia="Times New Roman" w:hAnsi="Arial" w:cs="Arial"/>
                <w:sz w:val="18"/>
                <w:szCs w:val="18"/>
              </w:rPr>
              <w:t>1,273</w:t>
            </w:r>
          </w:p>
        </w:tc>
        <w:tc>
          <w:tcPr>
            <w:tcW w:w="284" w:type="dxa"/>
          </w:tcPr>
          <w:p w14:paraId="7B2FEE91" w14:textId="77777777" w:rsidR="00CD1CB8" w:rsidRPr="00CD1CB8" w:rsidRDefault="00CD1CB8" w:rsidP="0027039E">
            <w:pPr>
              <w:spacing w:line="288" w:lineRule="auto"/>
              <w:ind w:left="-108" w:right="-108"/>
              <w:rPr>
                <w:rFonts w:ascii="Arial" w:eastAsia="Times New Roman" w:hAnsi="Arial" w:cs="Arial"/>
                <w:sz w:val="18"/>
                <w:szCs w:val="18"/>
              </w:rPr>
            </w:pPr>
          </w:p>
        </w:tc>
        <w:tc>
          <w:tcPr>
            <w:tcW w:w="1066" w:type="dxa"/>
          </w:tcPr>
          <w:p w14:paraId="78E035AC" w14:textId="77777777" w:rsidR="00CD1CB8" w:rsidRPr="00CD1CB8" w:rsidRDefault="00CD1CB8" w:rsidP="0027039E">
            <w:pPr>
              <w:spacing w:line="288" w:lineRule="auto"/>
              <w:ind w:left="-108" w:right="13"/>
              <w:jc w:val="right"/>
              <w:rPr>
                <w:rFonts w:ascii="Arial" w:eastAsia="Times New Roman" w:hAnsi="Arial" w:cs="Arial"/>
                <w:sz w:val="18"/>
                <w:szCs w:val="18"/>
              </w:rPr>
            </w:pPr>
            <w:r w:rsidRPr="00CD1CB8">
              <w:rPr>
                <w:rFonts w:ascii="Arial" w:eastAsia="Times New Roman" w:hAnsi="Arial" w:cs="Arial"/>
                <w:sz w:val="18"/>
                <w:szCs w:val="18"/>
              </w:rPr>
              <w:t>1,265</w:t>
            </w:r>
          </w:p>
        </w:tc>
      </w:tr>
      <w:tr w:rsidR="00CD1CB8" w:rsidRPr="00CD1CB8" w14:paraId="0D07530F" w14:textId="77777777" w:rsidTr="0027039E">
        <w:tc>
          <w:tcPr>
            <w:tcW w:w="4482" w:type="dxa"/>
          </w:tcPr>
          <w:p w14:paraId="306D637C" w14:textId="56EEE8FA" w:rsidR="00CD1CB8" w:rsidRPr="00CD1CB8" w:rsidRDefault="00CD1CB8" w:rsidP="0027039E">
            <w:pPr>
              <w:spacing w:line="288" w:lineRule="auto"/>
              <w:ind w:right="-108"/>
              <w:rPr>
                <w:rFonts w:ascii="Arial" w:eastAsia="Times New Roman" w:hAnsi="Arial" w:cs="Arial"/>
                <w:sz w:val="18"/>
                <w:szCs w:val="18"/>
                <w:cs/>
              </w:rPr>
            </w:pPr>
            <w:r w:rsidRPr="00CD1CB8">
              <w:rPr>
                <w:rFonts w:ascii="Arial" w:eastAsia="Times New Roman" w:hAnsi="Arial" w:cs="Arial"/>
                <w:sz w:val="18"/>
                <w:szCs w:val="18"/>
              </w:rPr>
              <w:t>Non-current assets</w:t>
            </w:r>
          </w:p>
        </w:tc>
        <w:tc>
          <w:tcPr>
            <w:tcW w:w="851" w:type="dxa"/>
          </w:tcPr>
          <w:p w14:paraId="6F8E4EBB" w14:textId="77777777" w:rsidR="00CD1CB8" w:rsidRPr="00CD1CB8" w:rsidRDefault="00CD1CB8" w:rsidP="0027039E">
            <w:pPr>
              <w:spacing w:line="288" w:lineRule="auto"/>
              <w:ind w:left="-108" w:right="-83"/>
              <w:jc w:val="center"/>
              <w:rPr>
                <w:rFonts w:ascii="Arial" w:eastAsia="Times New Roman" w:hAnsi="Arial" w:cs="Arial"/>
                <w:sz w:val="18"/>
                <w:szCs w:val="18"/>
              </w:rPr>
            </w:pPr>
          </w:p>
        </w:tc>
        <w:tc>
          <w:tcPr>
            <w:tcW w:w="850" w:type="dxa"/>
          </w:tcPr>
          <w:p w14:paraId="416F4F19" w14:textId="77777777" w:rsidR="00CD1CB8" w:rsidRPr="00CD1CB8" w:rsidRDefault="00CD1CB8" w:rsidP="0027039E">
            <w:pPr>
              <w:spacing w:line="288" w:lineRule="auto"/>
              <w:ind w:left="-108" w:right="13"/>
              <w:jc w:val="right"/>
              <w:rPr>
                <w:rFonts w:ascii="Arial" w:eastAsia="Times New Roman" w:hAnsi="Arial" w:cs="Arial"/>
                <w:sz w:val="18"/>
                <w:szCs w:val="18"/>
              </w:rPr>
            </w:pPr>
          </w:p>
        </w:tc>
        <w:tc>
          <w:tcPr>
            <w:tcW w:w="284" w:type="dxa"/>
          </w:tcPr>
          <w:p w14:paraId="663A52F6" w14:textId="77777777" w:rsidR="00CD1CB8" w:rsidRPr="00CD1CB8" w:rsidRDefault="00CD1CB8" w:rsidP="0027039E">
            <w:pPr>
              <w:spacing w:line="288" w:lineRule="auto"/>
              <w:ind w:left="-108" w:right="-108"/>
              <w:rPr>
                <w:rFonts w:ascii="Arial" w:eastAsia="Times New Roman" w:hAnsi="Arial" w:cs="Arial"/>
                <w:sz w:val="18"/>
                <w:szCs w:val="18"/>
              </w:rPr>
            </w:pPr>
          </w:p>
        </w:tc>
        <w:tc>
          <w:tcPr>
            <w:tcW w:w="1075" w:type="dxa"/>
          </w:tcPr>
          <w:p w14:paraId="668DA23F" w14:textId="7EB4D13C" w:rsidR="00CD1CB8" w:rsidRPr="00CD1CB8" w:rsidRDefault="00E761E5" w:rsidP="0027039E">
            <w:pPr>
              <w:spacing w:line="288" w:lineRule="auto"/>
              <w:ind w:left="-108" w:right="13"/>
              <w:jc w:val="right"/>
              <w:rPr>
                <w:rFonts w:ascii="Arial" w:eastAsia="Times New Roman" w:hAnsi="Arial" w:cs="Arial"/>
                <w:sz w:val="18"/>
                <w:szCs w:val="18"/>
              </w:rPr>
            </w:pPr>
            <w:r>
              <w:rPr>
                <w:rFonts w:ascii="Arial" w:eastAsia="Times New Roman" w:hAnsi="Arial" w:cs="Arial"/>
                <w:sz w:val="18"/>
                <w:szCs w:val="18"/>
              </w:rPr>
              <w:t>-</w:t>
            </w:r>
          </w:p>
        </w:tc>
        <w:tc>
          <w:tcPr>
            <w:tcW w:w="284" w:type="dxa"/>
          </w:tcPr>
          <w:p w14:paraId="629646E4" w14:textId="77777777" w:rsidR="00CD1CB8" w:rsidRPr="00CD1CB8" w:rsidRDefault="00CD1CB8" w:rsidP="0027039E">
            <w:pPr>
              <w:spacing w:line="288" w:lineRule="auto"/>
              <w:ind w:left="-108" w:right="-108"/>
              <w:rPr>
                <w:rFonts w:ascii="Arial" w:eastAsia="Times New Roman" w:hAnsi="Arial" w:cs="Arial"/>
                <w:sz w:val="18"/>
                <w:szCs w:val="18"/>
                <w:lang w:val="en-GB"/>
              </w:rPr>
            </w:pPr>
          </w:p>
        </w:tc>
        <w:tc>
          <w:tcPr>
            <w:tcW w:w="1066" w:type="dxa"/>
          </w:tcPr>
          <w:p w14:paraId="3A2A8A45" w14:textId="77777777" w:rsidR="00CD1CB8" w:rsidRPr="00CD1CB8" w:rsidRDefault="00CD1CB8" w:rsidP="0027039E">
            <w:pPr>
              <w:spacing w:line="288" w:lineRule="auto"/>
              <w:ind w:left="-108" w:right="13"/>
              <w:jc w:val="right"/>
              <w:rPr>
                <w:rFonts w:ascii="Arial" w:eastAsia="Times New Roman" w:hAnsi="Arial" w:cs="Arial"/>
                <w:sz w:val="18"/>
                <w:szCs w:val="18"/>
              </w:rPr>
            </w:pPr>
            <w:r w:rsidRPr="00CD1CB8">
              <w:rPr>
                <w:rFonts w:ascii="Arial" w:eastAsia="Times New Roman" w:hAnsi="Arial" w:cs="Arial"/>
                <w:sz w:val="18"/>
                <w:szCs w:val="18"/>
              </w:rPr>
              <w:t>1</w:t>
            </w:r>
          </w:p>
        </w:tc>
      </w:tr>
      <w:tr w:rsidR="00CD1CB8" w:rsidRPr="00CD1CB8" w14:paraId="3161B6D5" w14:textId="77777777" w:rsidTr="0027039E">
        <w:tc>
          <w:tcPr>
            <w:tcW w:w="4482" w:type="dxa"/>
          </w:tcPr>
          <w:p w14:paraId="6D0A1FB1" w14:textId="290D8843" w:rsidR="00CD1CB8" w:rsidRPr="00CD1CB8" w:rsidRDefault="00CD1CB8" w:rsidP="00CD1CB8">
            <w:pPr>
              <w:spacing w:line="288" w:lineRule="auto"/>
              <w:ind w:right="-108"/>
              <w:rPr>
                <w:rFonts w:ascii="Arial" w:eastAsia="Times New Roman" w:hAnsi="Arial" w:cs="Arial"/>
                <w:sz w:val="18"/>
                <w:szCs w:val="18"/>
                <w:cs/>
              </w:rPr>
            </w:pPr>
            <w:r w:rsidRPr="00CD1CB8">
              <w:rPr>
                <w:rFonts w:ascii="Arial" w:eastAsia="Times New Roman" w:hAnsi="Arial" w:cs="Arial"/>
                <w:sz w:val="18"/>
                <w:szCs w:val="18"/>
              </w:rPr>
              <w:t>Current liabilities</w:t>
            </w:r>
          </w:p>
        </w:tc>
        <w:tc>
          <w:tcPr>
            <w:tcW w:w="851" w:type="dxa"/>
          </w:tcPr>
          <w:p w14:paraId="386EC0D0" w14:textId="77777777" w:rsidR="00CD1CB8" w:rsidRPr="00CD1CB8" w:rsidRDefault="00CD1CB8" w:rsidP="00CD1CB8">
            <w:pPr>
              <w:spacing w:line="288" w:lineRule="auto"/>
              <w:ind w:left="-108" w:right="-83"/>
              <w:jc w:val="center"/>
              <w:rPr>
                <w:rFonts w:ascii="Arial" w:eastAsia="Times New Roman" w:hAnsi="Arial" w:cs="Arial"/>
                <w:sz w:val="18"/>
                <w:szCs w:val="18"/>
              </w:rPr>
            </w:pPr>
          </w:p>
        </w:tc>
        <w:tc>
          <w:tcPr>
            <w:tcW w:w="850" w:type="dxa"/>
          </w:tcPr>
          <w:p w14:paraId="0BE7BA9E" w14:textId="77777777" w:rsidR="00CD1CB8" w:rsidRPr="00CD1CB8" w:rsidRDefault="00CD1CB8" w:rsidP="00CD1CB8">
            <w:pPr>
              <w:spacing w:line="288" w:lineRule="auto"/>
              <w:ind w:left="-108" w:right="13"/>
              <w:jc w:val="right"/>
              <w:rPr>
                <w:rFonts w:ascii="Arial" w:eastAsia="Times New Roman" w:hAnsi="Arial" w:cs="Arial"/>
                <w:sz w:val="18"/>
                <w:szCs w:val="18"/>
              </w:rPr>
            </w:pPr>
          </w:p>
        </w:tc>
        <w:tc>
          <w:tcPr>
            <w:tcW w:w="284" w:type="dxa"/>
          </w:tcPr>
          <w:p w14:paraId="53EEE4B6" w14:textId="77777777" w:rsidR="00CD1CB8" w:rsidRPr="00CD1CB8" w:rsidRDefault="00CD1CB8" w:rsidP="00CD1CB8">
            <w:pPr>
              <w:spacing w:line="288" w:lineRule="auto"/>
              <w:ind w:left="-108" w:right="-108"/>
              <w:rPr>
                <w:rFonts w:ascii="Arial" w:eastAsia="Times New Roman" w:hAnsi="Arial" w:cs="Arial"/>
                <w:sz w:val="18"/>
                <w:szCs w:val="18"/>
              </w:rPr>
            </w:pPr>
          </w:p>
        </w:tc>
        <w:tc>
          <w:tcPr>
            <w:tcW w:w="1075" w:type="dxa"/>
          </w:tcPr>
          <w:p w14:paraId="0EC9057E" w14:textId="48A00174" w:rsidR="00CD1CB8" w:rsidRPr="00CD1CB8" w:rsidRDefault="004963F8" w:rsidP="00CD1CB8">
            <w:pPr>
              <w:spacing w:line="288" w:lineRule="auto"/>
              <w:ind w:left="-108" w:right="13"/>
              <w:jc w:val="right"/>
              <w:rPr>
                <w:rFonts w:ascii="Arial" w:eastAsia="Times New Roman" w:hAnsi="Arial" w:cs="Arial"/>
                <w:sz w:val="18"/>
                <w:szCs w:val="18"/>
              </w:rPr>
            </w:pPr>
            <w:r>
              <w:rPr>
                <w:rFonts w:ascii="Arial" w:eastAsia="Times New Roman" w:hAnsi="Arial" w:cs="Arial"/>
                <w:sz w:val="18"/>
                <w:szCs w:val="18"/>
              </w:rPr>
              <w:t>(1)</w:t>
            </w:r>
          </w:p>
        </w:tc>
        <w:tc>
          <w:tcPr>
            <w:tcW w:w="284" w:type="dxa"/>
          </w:tcPr>
          <w:p w14:paraId="50E4716A" w14:textId="77777777" w:rsidR="00CD1CB8" w:rsidRPr="00CD1CB8" w:rsidRDefault="00CD1CB8" w:rsidP="00CD1CB8">
            <w:pPr>
              <w:spacing w:line="288" w:lineRule="auto"/>
              <w:ind w:left="-108" w:right="-108"/>
              <w:rPr>
                <w:rFonts w:ascii="Arial" w:eastAsia="Times New Roman" w:hAnsi="Arial" w:cs="Arial"/>
                <w:sz w:val="18"/>
                <w:szCs w:val="18"/>
                <w:lang w:val="en-GB"/>
              </w:rPr>
            </w:pPr>
          </w:p>
        </w:tc>
        <w:tc>
          <w:tcPr>
            <w:tcW w:w="1066" w:type="dxa"/>
          </w:tcPr>
          <w:p w14:paraId="66DFC3A6" w14:textId="77777777" w:rsidR="00CD1CB8" w:rsidRPr="00CD1CB8" w:rsidRDefault="00CD1CB8" w:rsidP="00CD1CB8">
            <w:pPr>
              <w:spacing w:line="288" w:lineRule="auto"/>
              <w:ind w:left="-108" w:right="13"/>
              <w:jc w:val="right"/>
              <w:rPr>
                <w:rFonts w:ascii="Arial" w:eastAsia="Times New Roman" w:hAnsi="Arial" w:cs="Arial"/>
                <w:sz w:val="18"/>
                <w:szCs w:val="18"/>
              </w:rPr>
            </w:pPr>
            <w:r w:rsidRPr="00CD1CB8">
              <w:rPr>
                <w:rFonts w:ascii="Arial" w:eastAsia="Times New Roman" w:hAnsi="Arial" w:cs="Arial"/>
                <w:sz w:val="18"/>
                <w:szCs w:val="18"/>
              </w:rPr>
              <w:t>(2,892)</w:t>
            </w:r>
          </w:p>
        </w:tc>
      </w:tr>
      <w:tr w:rsidR="00CD1CB8" w:rsidRPr="00CD1CB8" w14:paraId="1E42C914" w14:textId="77777777" w:rsidTr="0027039E">
        <w:tc>
          <w:tcPr>
            <w:tcW w:w="4482" w:type="dxa"/>
          </w:tcPr>
          <w:p w14:paraId="0CAFE911" w14:textId="06841212" w:rsidR="00CD1CB8" w:rsidRPr="00CD1CB8" w:rsidRDefault="00CD1CB8" w:rsidP="00CD1CB8">
            <w:pPr>
              <w:spacing w:line="288" w:lineRule="auto"/>
              <w:ind w:right="-108"/>
              <w:rPr>
                <w:rFonts w:ascii="Arial" w:eastAsia="Times New Roman" w:hAnsi="Arial" w:cs="Arial"/>
                <w:sz w:val="18"/>
                <w:szCs w:val="18"/>
                <w:cs/>
              </w:rPr>
            </w:pPr>
            <w:r w:rsidRPr="00CD1CB8">
              <w:rPr>
                <w:rFonts w:ascii="Arial" w:eastAsia="Times New Roman" w:hAnsi="Arial" w:cs="Arial"/>
                <w:sz w:val="18"/>
                <w:szCs w:val="18"/>
              </w:rPr>
              <w:t>Non-current liabilities</w:t>
            </w:r>
          </w:p>
        </w:tc>
        <w:tc>
          <w:tcPr>
            <w:tcW w:w="851" w:type="dxa"/>
          </w:tcPr>
          <w:p w14:paraId="538CE2ED" w14:textId="77777777" w:rsidR="00CD1CB8" w:rsidRPr="00CD1CB8" w:rsidRDefault="00CD1CB8" w:rsidP="00CD1CB8">
            <w:pPr>
              <w:spacing w:line="288" w:lineRule="auto"/>
              <w:ind w:left="-108" w:right="-83"/>
              <w:jc w:val="center"/>
              <w:rPr>
                <w:rFonts w:ascii="Arial" w:eastAsia="Times New Roman" w:hAnsi="Arial" w:cs="Arial"/>
                <w:sz w:val="18"/>
                <w:szCs w:val="18"/>
              </w:rPr>
            </w:pPr>
          </w:p>
        </w:tc>
        <w:tc>
          <w:tcPr>
            <w:tcW w:w="850" w:type="dxa"/>
          </w:tcPr>
          <w:p w14:paraId="5EEA8F50" w14:textId="77777777" w:rsidR="00CD1CB8" w:rsidRPr="00CD1CB8" w:rsidRDefault="00CD1CB8" w:rsidP="00CD1CB8">
            <w:pPr>
              <w:spacing w:line="288" w:lineRule="auto"/>
              <w:ind w:left="-108" w:right="13"/>
              <w:jc w:val="right"/>
              <w:rPr>
                <w:rFonts w:ascii="Arial" w:eastAsia="Times New Roman" w:hAnsi="Arial" w:cs="Arial"/>
                <w:sz w:val="18"/>
                <w:szCs w:val="18"/>
              </w:rPr>
            </w:pPr>
          </w:p>
        </w:tc>
        <w:tc>
          <w:tcPr>
            <w:tcW w:w="284" w:type="dxa"/>
          </w:tcPr>
          <w:p w14:paraId="6788DB82" w14:textId="77777777" w:rsidR="00CD1CB8" w:rsidRPr="00CD1CB8" w:rsidRDefault="00CD1CB8" w:rsidP="00CD1CB8">
            <w:pPr>
              <w:spacing w:line="288" w:lineRule="auto"/>
              <w:ind w:left="-108" w:right="-108"/>
              <w:rPr>
                <w:rFonts w:ascii="Arial" w:eastAsia="Times New Roman" w:hAnsi="Arial" w:cs="Arial"/>
                <w:sz w:val="18"/>
                <w:szCs w:val="18"/>
              </w:rPr>
            </w:pPr>
          </w:p>
        </w:tc>
        <w:tc>
          <w:tcPr>
            <w:tcW w:w="1075" w:type="dxa"/>
            <w:tcBorders>
              <w:bottom w:val="single" w:sz="4" w:space="0" w:color="auto"/>
            </w:tcBorders>
          </w:tcPr>
          <w:p w14:paraId="0859F634" w14:textId="5BB68DD1" w:rsidR="00CD1CB8" w:rsidRPr="00CD1CB8" w:rsidRDefault="00E761E5" w:rsidP="00CD1CB8">
            <w:pPr>
              <w:spacing w:line="288" w:lineRule="auto"/>
              <w:ind w:left="-108" w:right="13"/>
              <w:jc w:val="right"/>
              <w:rPr>
                <w:rFonts w:ascii="Arial" w:eastAsia="Times New Roman" w:hAnsi="Arial" w:cs="Arial"/>
                <w:sz w:val="18"/>
                <w:szCs w:val="18"/>
              </w:rPr>
            </w:pPr>
            <w:r>
              <w:rPr>
                <w:rFonts w:ascii="Arial" w:eastAsia="Times New Roman" w:hAnsi="Arial" w:cs="Arial"/>
                <w:sz w:val="18"/>
                <w:szCs w:val="18"/>
              </w:rPr>
              <w:t>-</w:t>
            </w:r>
          </w:p>
        </w:tc>
        <w:tc>
          <w:tcPr>
            <w:tcW w:w="284" w:type="dxa"/>
          </w:tcPr>
          <w:p w14:paraId="7E46D28C" w14:textId="77777777" w:rsidR="00CD1CB8" w:rsidRPr="00CD1CB8" w:rsidRDefault="00CD1CB8" w:rsidP="00CD1CB8">
            <w:pPr>
              <w:spacing w:line="288" w:lineRule="auto"/>
              <w:ind w:left="-108" w:right="-108"/>
              <w:rPr>
                <w:rFonts w:ascii="Arial" w:eastAsia="Times New Roman" w:hAnsi="Arial" w:cs="Arial"/>
                <w:sz w:val="18"/>
                <w:szCs w:val="18"/>
                <w:lang w:val="en-GB"/>
              </w:rPr>
            </w:pPr>
          </w:p>
        </w:tc>
        <w:tc>
          <w:tcPr>
            <w:tcW w:w="1066" w:type="dxa"/>
            <w:tcBorders>
              <w:bottom w:val="single" w:sz="4" w:space="0" w:color="auto"/>
            </w:tcBorders>
          </w:tcPr>
          <w:p w14:paraId="7E0844C2" w14:textId="77777777" w:rsidR="00CD1CB8" w:rsidRPr="00CD1CB8" w:rsidRDefault="00CD1CB8" w:rsidP="00CD1CB8">
            <w:pPr>
              <w:spacing w:line="288" w:lineRule="auto"/>
              <w:ind w:left="-108" w:right="13"/>
              <w:jc w:val="right"/>
              <w:rPr>
                <w:rFonts w:ascii="Arial" w:eastAsia="Times New Roman" w:hAnsi="Arial" w:cs="Arial"/>
                <w:sz w:val="18"/>
                <w:szCs w:val="18"/>
              </w:rPr>
            </w:pPr>
            <w:r w:rsidRPr="00CD1CB8">
              <w:rPr>
                <w:rFonts w:ascii="Arial" w:eastAsia="Times New Roman" w:hAnsi="Arial" w:cs="Arial"/>
                <w:sz w:val="18"/>
                <w:szCs w:val="18"/>
              </w:rPr>
              <w:t>-</w:t>
            </w:r>
          </w:p>
        </w:tc>
      </w:tr>
      <w:tr w:rsidR="00CD1CB8" w:rsidRPr="00CD1CB8" w14:paraId="3BB93497" w14:textId="77777777" w:rsidTr="0027039E">
        <w:tc>
          <w:tcPr>
            <w:tcW w:w="4482" w:type="dxa"/>
          </w:tcPr>
          <w:p w14:paraId="0328CED3" w14:textId="096F4D46" w:rsidR="00CD1CB8" w:rsidRPr="00CD1CB8" w:rsidRDefault="00CD1CB8" w:rsidP="00CD1CB8">
            <w:pPr>
              <w:spacing w:line="288" w:lineRule="auto"/>
              <w:ind w:right="-108"/>
              <w:rPr>
                <w:rFonts w:ascii="Arial" w:eastAsia="Times New Roman" w:hAnsi="Arial" w:cs="Arial"/>
                <w:b/>
                <w:bCs/>
                <w:sz w:val="18"/>
                <w:szCs w:val="18"/>
                <w:cs/>
              </w:rPr>
            </w:pPr>
            <w:r w:rsidRPr="00CD1CB8">
              <w:rPr>
                <w:rFonts w:ascii="Arial" w:eastAsia="Times New Roman" w:hAnsi="Arial" w:cs="Arial"/>
                <w:b/>
                <w:bCs/>
                <w:sz w:val="18"/>
                <w:szCs w:val="18"/>
              </w:rPr>
              <w:t>Net assets</w:t>
            </w:r>
            <w:r w:rsidRPr="00CD1CB8">
              <w:rPr>
                <w:rFonts w:ascii="Arial" w:eastAsia="Times New Roman" w:hAnsi="Arial" w:cs="Arial"/>
                <w:b/>
                <w:bCs/>
                <w:sz w:val="18"/>
                <w:szCs w:val="18"/>
                <w:cs/>
              </w:rPr>
              <w:t xml:space="preserve"> </w:t>
            </w:r>
            <w:r w:rsidRPr="00CD1CB8">
              <w:rPr>
                <w:rFonts w:ascii="Arial" w:eastAsia="Times New Roman" w:hAnsi="Arial" w:cs="Arial"/>
                <w:b/>
                <w:bCs/>
                <w:sz w:val="18"/>
                <w:szCs w:val="18"/>
              </w:rPr>
              <w:t>(liabilities)</w:t>
            </w:r>
          </w:p>
        </w:tc>
        <w:tc>
          <w:tcPr>
            <w:tcW w:w="851" w:type="dxa"/>
          </w:tcPr>
          <w:p w14:paraId="4F931DDD" w14:textId="77777777" w:rsidR="00CD1CB8" w:rsidRPr="00CD1CB8" w:rsidRDefault="00CD1CB8" w:rsidP="00CD1CB8">
            <w:pPr>
              <w:spacing w:line="288" w:lineRule="auto"/>
              <w:ind w:left="-108" w:right="-83"/>
              <w:jc w:val="center"/>
              <w:rPr>
                <w:rFonts w:ascii="Arial" w:eastAsia="Times New Roman" w:hAnsi="Arial" w:cs="Arial"/>
                <w:sz w:val="18"/>
                <w:szCs w:val="18"/>
              </w:rPr>
            </w:pPr>
          </w:p>
        </w:tc>
        <w:tc>
          <w:tcPr>
            <w:tcW w:w="850" w:type="dxa"/>
          </w:tcPr>
          <w:p w14:paraId="59ED7D61" w14:textId="77777777" w:rsidR="00CD1CB8" w:rsidRPr="00CD1CB8" w:rsidRDefault="00CD1CB8" w:rsidP="00CD1CB8">
            <w:pPr>
              <w:spacing w:line="288" w:lineRule="auto"/>
              <w:ind w:left="-108" w:right="13"/>
              <w:jc w:val="right"/>
              <w:rPr>
                <w:rFonts w:ascii="Arial" w:eastAsia="Times New Roman" w:hAnsi="Arial" w:cs="Arial"/>
                <w:b/>
                <w:bCs/>
                <w:sz w:val="18"/>
                <w:szCs w:val="18"/>
              </w:rPr>
            </w:pPr>
          </w:p>
        </w:tc>
        <w:tc>
          <w:tcPr>
            <w:tcW w:w="284" w:type="dxa"/>
          </w:tcPr>
          <w:p w14:paraId="06EFD7C5" w14:textId="77777777" w:rsidR="00CD1CB8" w:rsidRPr="00CD1CB8" w:rsidRDefault="00CD1CB8" w:rsidP="00CD1CB8">
            <w:pPr>
              <w:spacing w:line="288" w:lineRule="auto"/>
              <w:ind w:left="-108" w:right="-108"/>
              <w:rPr>
                <w:rFonts w:ascii="Arial" w:eastAsia="Times New Roman" w:hAnsi="Arial" w:cs="Arial"/>
                <w:b/>
                <w:bCs/>
                <w:sz w:val="18"/>
                <w:szCs w:val="18"/>
              </w:rPr>
            </w:pPr>
          </w:p>
        </w:tc>
        <w:tc>
          <w:tcPr>
            <w:tcW w:w="1075" w:type="dxa"/>
            <w:tcBorders>
              <w:top w:val="single" w:sz="4" w:space="0" w:color="auto"/>
              <w:bottom w:val="double" w:sz="4" w:space="0" w:color="auto"/>
            </w:tcBorders>
          </w:tcPr>
          <w:p w14:paraId="3A3558C3" w14:textId="59A0AC15" w:rsidR="00CD1CB8" w:rsidRPr="00CD1CB8" w:rsidRDefault="00E761E5" w:rsidP="00CD1CB8">
            <w:pPr>
              <w:spacing w:line="288" w:lineRule="auto"/>
              <w:ind w:left="-108" w:right="13"/>
              <w:jc w:val="right"/>
              <w:rPr>
                <w:rFonts w:ascii="Arial" w:eastAsia="Times New Roman" w:hAnsi="Arial" w:cs="Arial"/>
                <w:b/>
                <w:bCs/>
                <w:sz w:val="18"/>
                <w:szCs w:val="18"/>
              </w:rPr>
            </w:pPr>
            <w:r>
              <w:rPr>
                <w:rFonts w:ascii="Arial" w:eastAsia="Times New Roman" w:hAnsi="Arial" w:cs="Arial"/>
                <w:b/>
                <w:bCs/>
                <w:sz w:val="18"/>
                <w:szCs w:val="18"/>
              </w:rPr>
              <w:t>1,</w:t>
            </w:r>
            <w:r w:rsidR="004963F8">
              <w:rPr>
                <w:rFonts w:ascii="Arial" w:eastAsia="Times New Roman" w:hAnsi="Arial" w:cs="Arial"/>
                <w:b/>
                <w:bCs/>
                <w:sz w:val="18"/>
                <w:szCs w:val="18"/>
              </w:rPr>
              <w:t>272</w:t>
            </w:r>
          </w:p>
        </w:tc>
        <w:tc>
          <w:tcPr>
            <w:tcW w:w="284" w:type="dxa"/>
          </w:tcPr>
          <w:p w14:paraId="2B9B1386" w14:textId="77777777" w:rsidR="00CD1CB8" w:rsidRPr="00CD1CB8" w:rsidRDefault="00CD1CB8" w:rsidP="00CD1CB8">
            <w:pPr>
              <w:spacing w:line="288" w:lineRule="auto"/>
              <w:ind w:left="-108" w:right="-108"/>
              <w:rPr>
                <w:rFonts w:ascii="Arial" w:eastAsia="Times New Roman" w:hAnsi="Arial" w:cs="Arial"/>
                <w:b/>
                <w:bCs/>
                <w:sz w:val="18"/>
                <w:szCs w:val="18"/>
                <w:lang w:val="en-GB"/>
              </w:rPr>
            </w:pPr>
          </w:p>
        </w:tc>
        <w:tc>
          <w:tcPr>
            <w:tcW w:w="1066" w:type="dxa"/>
            <w:tcBorders>
              <w:top w:val="single" w:sz="4" w:space="0" w:color="auto"/>
              <w:bottom w:val="double" w:sz="4" w:space="0" w:color="auto"/>
            </w:tcBorders>
          </w:tcPr>
          <w:p w14:paraId="7748B79F" w14:textId="77777777" w:rsidR="00CD1CB8" w:rsidRPr="00CD1CB8" w:rsidRDefault="00CD1CB8" w:rsidP="00CD1CB8">
            <w:pPr>
              <w:spacing w:line="288" w:lineRule="auto"/>
              <w:ind w:left="-108" w:right="13"/>
              <w:jc w:val="right"/>
              <w:rPr>
                <w:rFonts w:ascii="Arial" w:eastAsia="Times New Roman" w:hAnsi="Arial" w:cs="Arial"/>
                <w:sz w:val="18"/>
                <w:szCs w:val="18"/>
              </w:rPr>
            </w:pPr>
            <w:r w:rsidRPr="00CD1CB8">
              <w:rPr>
                <w:rFonts w:ascii="Arial" w:eastAsia="Times New Roman" w:hAnsi="Arial" w:cs="Arial"/>
                <w:b/>
                <w:bCs/>
                <w:sz w:val="18"/>
                <w:szCs w:val="18"/>
              </w:rPr>
              <w:t>(1,626)</w:t>
            </w:r>
          </w:p>
        </w:tc>
      </w:tr>
      <w:tr w:rsidR="00CD1CB8" w:rsidRPr="00CD1CB8" w14:paraId="006889EE" w14:textId="77777777" w:rsidTr="0027039E">
        <w:tc>
          <w:tcPr>
            <w:tcW w:w="4482" w:type="dxa"/>
          </w:tcPr>
          <w:p w14:paraId="4B235900" w14:textId="77777777" w:rsidR="00CD1CB8" w:rsidRPr="00CD1CB8" w:rsidRDefault="00CD1CB8" w:rsidP="0027039E">
            <w:pPr>
              <w:spacing w:line="288" w:lineRule="auto"/>
              <w:ind w:right="-108"/>
              <w:rPr>
                <w:rFonts w:ascii="Arial" w:eastAsia="Times New Roman" w:hAnsi="Arial" w:cs="Arial"/>
                <w:b/>
                <w:bCs/>
                <w:sz w:val="18"/>
                <w:szCs w:val="18"/>
                <w:cs/>
              </w:rPr>
            </w:pPr>
          </w:p>
        </w:tc>
        <w:tc>
          <w:tcPr>
            <w:tcW w:w="851" w:type="dxa"/>
          </w:tcPr>
          <w:p w14:paraId="261A2E2B" w14:textId="77777777" w:rsidR="00CD1CB8" w:rsidRPr="00CD1CB8" w:rsidRDefault="00CD1CB8" w:rsidP="0027039E">
            <w:pPr>
              <w:spacing w:line="288" w:lineRule="auto"/>
              <w:ind w:left="-108" w:right="-83"/>
              <w:jc w:val="center"/>
              <w:rPr>
                <w:rFonts w:ascii="Arial" w:eastAsia="Times New Roman" w:hAnsi="Arial" w:cs="Arial"/>
                <w:sz w:val="18"/>
                <w:szCs w:val="18"/>
              </w:rPr>
            </w:pPr>
          </w:p>
        </w:tc>
        <w:tc>
          <w:tcPr>
            <w:tcW w:w="850" w:type="dxa"/>
          </w:tcPr>
          <w:p w14:paraId="5569E0F1" w14:textId="77777777" w:rsidR="00CD1CB8" w:rsidRPr="00CD1CB8" w:rsidRDefault="00CD1CB8" w:rsidP="0027039E">
            <w:pPr>
              <w:spacing w:line="288" w:lineRule="auto"/>
              <w:ind w:left="-108" w:right="13"/>
              <w:jc w:val="right"/>
              <w:rPr>
                <w:rFonts w:ascii="Arial" w:eastAsia="Times New Roman" w:hAnsi="Arial" w:cs="Arial"/>
                <w:sz w:val="18"/>
                <w:szCs w:val="18"/>
              </w:rPr>
            </w:pPr>
          </w:p>
        </w:tc>
        <w:tc>
          <w:tcPr>
            <w:tcW w:w="284" w:type="dxa"/>
          </w:tcPr>
          <w:p w14:paraId="59E755AA" w14:textId="77777777" w:rsidR="00CD1CB8" w:rsidRPr="00CD1CB8" w:rsidRDefault="00CD1CB8" w:rsidP="0027039E">
            <w:pPr>
              <w:spacing w:line="288" w:lineRule="auto"/>
              <w:ind w:left="-108" w:right="-108"/>
              <w:rPr>
                <w:rFonts w:ascii="Arial" w:eastAsia="Times New Roman" w:hAnsi="Arial" w:cs="Arial"/>
                <w:sz w:val="18"/>
                <w:szCs w:val="18"/>
              </w:rPr>
            </w:pPr>
          </w:p>
        </w:tc>
        <w:tc>
          <w:tcPr>
            <w:tcW w:w="1075" w:type="dxa"/>
            <w:tcBorders>
              <w:top w:val="double" w:sz="4" w:space="0" w:color="auto"/>
            </w:tcBorders>
          </w:tcPr>
          <w:p w14:paraId="1ACE4BFA" w14:textId="77777777" w:rsidR="00CD1CB8" w:rsidRPr="00CD1CB8" w:rsidRDefault="00CD1CB8" w:rsidP="0027039E">
            <w:pPr>
              <w:spacing w:line="288" w:lineRule="auto"/>
              <w:ind w:left="-108" w:right="13"/>
              <w:jc w:val="right"/>
              <w:rPr>
                <w:rFonts w:ascii="Arial" w:eastAsia="Times New Roman" w:hAnsi="Arial" w:cs="Arial"/>
                <w:sz w:val="18"/>
                <w:szCs w:val="18"/>
              </w:rPr>
            </w:pPr>
          </w:p>
        </w:tc>
        <w:tc>
          <w:tcPr>
            <w:tcW w:w="284" w:type="dxa"/>
          </w:tcPr>
          <w:p w14:paraId="77457AE7" w14:textId="77777777" w:rsidR="00CD1CB8" w:rsidRPr="00CD1CB8" w:rsidRDefault="00CD1CB8" w:rsidP="0027039E">
            <w:pPr>
              <w:spacing w:line="288" w:lineRule="auto"/>
              <w:ind w:left="-108" w:right="-108"/>
              <w:rPr>
                <w:rFonts w:ascii="Arial" w:eastAsia="Times New Roman" w:hAnsi="Arial" w:cs="Arial"/>
                <w:sz w:val="18"/>
                <w:szCs w:val="18"/>
                <w:lang w:val="en-GB"/>
              </w:rPr>
            </w:pPr>
          </w:p>
        </w:tc>
        <w:tc>
          <w:tcPr>
            <w:tcW w:w="1066" w:type="dxa"/>
            <w:tcBorders>
              <w:top w:val="double" w:sz="4" w:space="0" w:color="auto"/>
            </w:tcBorders>
          </w:tcPr>
          <w:p w14:paraId="3F88DBE4" w14:textId="77777777" w:rsidR="00CD1CB8" w:rsidRPr="00CD1CB8" w:rsidRDefault="00CD1CB8" w:rsidP="0027039E">
            <w:pPr>
              <w:spacing w:line="288" w:lineRule="auto"/>
              <w:ind w:left="-108" w:right="-83"/>
              <w:jc w:val="center"/>
              <w:rPr>
                <w:rFonts w:ascii="Arial" w:eastAsia="Times New Roman" w:hAnsi="Arial" w:cs="Arial"/>
                <w:sz w:val="18"/>
                <w:szCs w:val="18"/>
              </w:rPr>
            </w:pPr>
          </w:p>
        </w:tc>
      </w:tr>
      <w:tr w:rsidR="00CD1CB8" w:rsidRPr="00CD1CB8" w14:paraId="6718337F" w14:textId="77777777" w:rsidTr="0027039E">
        <w:tc>
          <w:tcPr>
            <w:tcW w:w="4482" w:type="dxa"/>
          </w:tcPr>
          <w:p w14:paraId="4580299B" w14:textId="7879B496" w:rsidR="00CD1CB8" w:rsidRPr="00CD1CB8" w:rsidRDefault="00CD1CB8" w:rsidP="0027039E">
            <w:pPr>
              <w:spacing w:line="288" w:lineRule="auto"/>
              <w:ind w:right="-108"/>
              <w:rPr>
                <w:rFonts w:ascii="Arial" w:eastAsia="Times New Roman" w:hAnsi="Arial" w:cs="Arial"/>
                <w:b/>
                <w:bCs/>
                <w:sz w:val="18"/>
                <w:szCs w:val="18"/>
                <w:cs/>
              </w:rPr>
            </w:pPr>
            <w:r w:rsidRPr="00CD1CB8">
              <w:rPr>
                <w:rFonts w:ascii="Arial" w:eastAsia="Times New Roman" w:hAnsi="Arial" w:cs="Arial"/>
                <w:b/>
                <w:bCs/>
                <w:sz w:val="18"/>
                <w:szCs w:val="18"/>
              </w:rPr>
              <w:t>Carrying amount of non-controlling interests</w:t>
            </w:r>
          </w:p>
        </w:tc>
        <w:tc>
          <w:tcPr>
            <w:tcW w:w="851" w:type="dxa"/>
          </w:tcPr>
          <w:p w14:paraId="60C8F759" w14:textId="77777777" w:rsidR="00CD1CB8" w:rsidRPr="00CD1CB8" w:rsidRDefault="00CD1CB8" w:rsidP="0027039E">
            <w:pPr>
              <w:spacing w:line="288" w:lineRule="auto"/>
              <w:ind w:left="-108" w:right="-83"/>
              <w:jc w:val="center"/>
              <w:rPr>
                <w:rFonts w:ascii="Arial" w:eastAsia="Times New Roman" w:hAnsi="Arial" w:cs="Arial"/>
                <w:b/>
                <w:bCs/>
                <w:sz w:val="18"/>
                <w:szCs w:val="18"/>
              </w:rPr>
            </w:pPr>
          </w:p>
        </w:tc>
        <w:tc>
          <w:tcPr>
            <w:tcW w:w="850" w:type="dxa"/>
          </w:tcPr>
          <w:p w14:paraId="18C609F8" w14:textId="77777777" w:rsidR="00CD1CB8" w:rsidRPr="00CD1CB8" w:rsidRDefault="00CD1CB8" w:rsidP="0027039E">
            <w:pPr>
              <w:spacing w:line="288" w:lineRule="auto"/>
              <w:ind w:left="-108" w:right="13"/>
              <w:jc w:val="right"/>
              <w:rPr>
                <w:rFonts w:ascii="Arial" w:eastAsia="Times New Roman" w:hAnsi="Arial" w:cs="Arial"/>
                <w:b/>
                <w:bCs/>
                <w:sz w:val="18"/>
                <w:szCs w:val="18"/>
              </w:rPr>
            </w:pPr>
          </w:p>
        </w:tc>
        <w:tc>
          <w:tcPr>
            <w:tcW w:w="284" w:type="dxa"/>
          </w:tcPr>
          <w:p w14:paraId="00793382" w14:textId="77777777" w:rsidR="00CD1CB8" w:rsidRPr="00CD1CB8" w:rsidRDefault="00CD1CB8" w:rsidP="0027039E">
            <w:pPr>
              <w:spacing w:line="288" w:lineRule="auto"/>
              <w:ind w:left="-108" w:right="-108"/>
              <w:rPr>
                <w:rFonts w:ascii="Arial" w:eastAsia="Times New Roman" w:hAnsi="Arial" w:cs="Arial"/>
                <w:b/>
                <w:bCs/>
                <w:sz w:val="18"/>
                <w:szCs w:val="18"/>
              </w:rPr>
            </w:pPr>
          </w:p>
        </w:tc>
        <w:tc>
          <w:tcPr>
            <w:tcW w:w="1075" w:type="dxa"/>
          </w:tcPr>
          <w:p w14:paraId="44B9AF7C" w14:textId="03F69852" w:rsidR="00CD1CB8" w:rsidRPr="00CD1CB8" w:rsidRDefault="004963F8" w:rsidP="0027039E">
            <w:pPr>
              <w:spacing w:line="288" w:lineRule="auto"/>
              <w:ind w:left="-108" w:right="13"/>
              <w:jc w:val="right"/>
              <w:rPr>
                <w:rFonts w:ascii="Arial" w:eastAsia="Times New Roman" w:hAnsi="Arial" w:cs="Arial"/>
                <w:b/>
                <w:bCs/>
                <w:sz w:val="18"/>
                <w:szCs w:val="18"/>
              </w:rPr>
            </w:pPr>
            <w:r>
              <w:rPr>
                <w:rFonts w:ascii="Arial" w:eastAsia="Times New Roman" w:hAnsi="Arial" w:cs="Arial"/>
                <w:b/>
                <w:bCs/>
                <w:sz w:val="18"/>
                <w:szCs w:val="18"/>
              </w:rPr>
              <w:t>599</w:t>
            </w:r>
          </w:p>
        </w:tc>
        <w:tc>
          <w:tcPr>
            <w:tcW w:w="284" w:type="dxa"/>
          </w:tcPr>
          <w:p w14:paraId="228DF6CD" w14:textId="77777777" w:rsidR="00CD1CB8" w:rsidRPr="00CD1CB8" w:rsidRDefault="00CD1CB8" w:rsidP="0027039E">
            <w:pPr>
              <w:spacing w:line="288" w:lineRule="auto"/>
              <w:ind w:left="-108" w:right="-108"/>
              <w:rPr>
                <w:rFonts w:ascii="Arial" w:eastAsia="Times New Roman" w:hAnsi="Arial" w:cs="Arial"/>
                <w:b/>
                <w:bCs/>
                <w:sz w:val="18"/>
                <w:szCs w:val="18"/>
                <w:lang w:val="en-GB"/>
              </w:rPr>
            </w:pPr>
          </w:p>
        </w:tc>
        <w:tc>
          <w:tcPr>
            <w:tcW w:w="1066" w:type="dxa"/>
          </w:tcPr>
          <w:p w14:paraId="3B41D1BE" w14:textId="77777777" w:rsidR="00CD1CB8" w:rsidRPr="00CD1CB8" w:rsidRDefault="00CD1CB8" w:rsidP="0027039E">
            <w:pPr>
              <w:spacing w:line="288" w:lineRule="auto"/>
              <w:ind w:left="-108" w:right="13"/>
              <w:jc w:val="right"/>
              <w:rPr>
                <w:rFonts w:ascii="Arial" w:eastAsia="Times New Roman" w:hAnsi="Arial" w:cs="Arial"/>
                <w:b/>
                <w:bCs/>
                <w:sz w:val="18"/>
                <w:szCs w:val="18"/>
              </w:rPr>
            </w:pPr>
            <w:r w:rsidRPr="00CD1CB8">
              <w:rPr>
                <w:rFonts w:ascii="Arial" w:eastAsia="Times New Roman" w:hAnsi="Arial" w:cs="Arial"/>
                <w:b/>
                <w:bCs/>
                <w:sz w:val="18"/>
                <w:szCs w:val="18"/>
              </w:rPr>
              <w:t>(765)</w:t>
            </w:r>
          </w:p>
        </w:tc>
      </w:tr>
    </w:tbl>
    <w:p w14:paraId="1C776C7C" w14:textId="77777777" w:rsidR="00D2384C" w:rsidRDefault="00D2384C" w:rsidP="004251D1">
      <w:pPr>
        <w:pStyle w:val="BodyTextIndent"/>
        <w:spacing w:after="120" w:line="240" w:lineRule="atLeast"/>
        <w:ind w:left="567"/>
        <w:jc w:val="both"/>
        <w:rPr>
          <w:rFonts w:ascii="Arial" w:hAnsi="Arial" w:cs="Arial"/>
          <w:sz w:val="18"/>
          <w:szCs w:val="18"/>
        </w:rPr>
      </w:pPr>
    </w:p>
    <w:tbl>
      <w:tblPr>
        <w:tblW w:w="8892" w:type="dxa"/>
        <w:tblInd w:w="558" w:type="dxa"/>
        <w:tblLayout w:type="fixed"/>
        <w:tblLook w:val="01E0" w:firstRow="1" w:lastRow="1" w:firstColumn="1" w:lastColumn="1" w:noHBand="0" w:noVBand="0"/>
      </w:tblPr>
      <w:tblGrid>
        <w:gridCol w:w="4482"/>
        <w:gridCol w:w="851"/>
        <w:gridCol w:w="850"/>
        <w:gridCol w:w="284"/>
        <w:gridCol w:w="1075"/>
        <w:gridCol w:w="284"/>
        <w:gridCol w:w="1066"/>
      </w:tblGrid>
      <w:tr w:rsidR="00CD1CB8" w:rsidRPr="007F4611" w14:paraId="4D288F52" w14:textId="77777777" w:rsidTr="0027039E">
        <w:trPr>
          <w:tblHeader/>
        </w:trPr>
        <w:tc>
          <w:tcPr>
            <w:tcW w:w="4482" w:type="dxa"/>
          </w:tcPr>
          <w:p w14:paraId="157C9AC9" w14:textId="77777777" w:rsidR="00CD1CB8" w:rsidRPr="007F4611" w:rsidRDefault="00CD1CB8" w:rsidP="0027039E">
            <w:pPr>
              <w:spacing w:line="288" w:lineRule="auto"/>
              <w:ind w:right="-108"/>
              <w:rPr>
                <w:rFonts w:ascii="Arial" w:eastAsia="Times New Roman" w:hAnsi="Arial" w:cs="Arial"/>
                <w:sz w:val="18"/>
                <w:szCs w:val="18"/>
                <w:cs/>
              </w:rPr>
            </w:pPr>
          </w:p>
        </w:tc>
        <w:tc>
          <w:tcPr>
            <w:tcW w:w="851" w:type="dxa"/>
          </w:tcPr>
          <w:p w14:paraId="684AD7F9" w14:textId="77777777" w:rsidR="00CD1CB8" w:rsidRPr="007F4611" w:rsidRDefault="00CD1CB8" w:rsidP="0027039E">
            <w:pPr>
              <w:spacing w:line="288" w:lineRule="auto"/>
              <w:ind w:left="-108" w:right="-83"/>
              <w:jc w:val="center"/>
              <w:rPr>
                <w:rFonts w:ascii="Arial" w:eastAsia="Times New Roman" w:hAnsi="Arial" w:cs="Arial"/>
                <w:b/>
                <w:bCs/>
                <w:sz w:val="18"/>
                <w:szCs w:val="18"/>
              </w:rPr>
            </w:pPr>
          </w:p>
        </w:tc>
        <w:tc>
          <w:tcPr>
            <w:tcW w:w="850" w:type="dxa"/>
          </w:tcPr>
          <w:p w14:paraId="1A4C6C30" w14:textId="77777777" w:rsidR="00CD1CB8" w:rsidRPr="007F4611" w:rsidDel="002B03ED" w:rsidRDefault="00CD1CB8" w:rsidP="0027039E">
            <w:pPr>
              <w:spacing w:line="288" w:lineRule="auto"/>
              <w:ind w:left="-108" w:right="-83"/>
              <w:jc w:val="center"/>
              <w:rPr>
                <w:rFonts w:ascii="Arial" w:eastAsia="Times New Roman" w:hAnsi="Arial" w:cs="Arial"/>
                <w:sz w:val="18"/>
                <w:szCs w:val="18"/>
                <w:cs/>
              </w:rPr>
            </w:pPr>
          </w:p>
        </w:tc>
        <w:tc>
          <w:tcPr>
            <w:tcW w:w="284" w:type="dxa"/>
          </w:tcPr>
          <w:p w14:paraId="00DF232A" w14:textId="77777777" w:rsidR="00CD1CB8" w:rsidRPr="007F4611" w:rsidRDefault="00CD1CB8" w:rsidP="0027039E">
            <w:pPr>
              <w:spacing w:line="288" w:lineRule="auto"/>
              <w:ind w:left="-108" w:right="13"/>
              <w:jc w:val="center"/>
              <w:rPr>
                <w:rFonts w:ascii="Arial" w:eastAsia="Times New Roman" w:hAnsi="Arial" w:cs="Arial"/>
                <w:sz w:val="18"/>
                <w:szCs w:val="18"/>
              </w:rPr>
            </w:pPr>
          </w:p>
        </w:tc>
        <w:tc>
          <w:tcPr>
            <w:tcW w:w="2425" w:type="dxa"/>
            <w:gridSpan w:val="3"/>
          </w:tcPr>
          <w:p w14:paraId="0B54BECE" w14:textId="026E6EC2" w:rsidR="00CD1CB8" w:rsidRPr="007F4611" w:rsidRDefault="00CD1CB8" w:rsidP="0027039E">
            <w:pPr>
              <w:spacing w:line="288" w:lineRule="auto"/>
              <w:ind w:left="-66"/>
              <w:jc w:val="right"/>
              <w:rPr>
                <w:rFonts w:ascii="Arial" w:eastAsia="Times New Roman" w:hAnsi="Arial" w:cs="Arial"/>
                <w:sz w:val="18"/>
                <w:szCs w:val="18"/>
              </w:rPr>
            </w:pPr>
            <w:r w:rsidRPr="007F4611">
              <w:rPr>
                <w:rFonts w:ascii="Arial" w:hAnsi="Arial" w:cs="Arial"/>
                <w:b/>
                <w:bCs/>
                <w:sz w:val="18"/>
                <w:szCs w:val="18"/>
              </w:rPr>
              <w:t>Unit: Million Baht</w:t>
            </w:r>
          </w:p>
        </w:tc>
      </w:tr>
      <w:tr w:rsidR="00CD1CB8" w:rsidRPr="007F4611" w14:paraId="466747B8" w14:textId="77777777" w:rsidTr="0027039E">
        <w:trPr>
          <w:tblHeader/>
        </w:trPr>
        <w:tc>
          <w:tcPr>
            <w:tcW w:w="4482" w:type="dxa"/>
          </w:tcPr>
          <w:p w14:paraId="280F21C2" w14:textId="77777777" w:rsidR="00CD1CB8" w:rsidRPr="007F4611" w:rsidRDefault="00CD1CB8" w:rsidP="00CD1CB8">
            <w:pPr>
              <w:spacing w:line="288" w:lineRule="auto"/>
              <w:ind w:right="-108"/>
              <w:rPr>
                <w:rFonts w:ascii="Arial" w:eastAsia="Times New Roman" w:hAnsi="Arial" w:cs="Arial"/>
                <w:sz w:val="18"/>
                <w:szCs w:val="18"/>
                <w:cs/>
              </w:rPr>
            </w:pPr>
          </w:p>
        </w:tc>
        <w:tc>
          <w:tcPr>
            <w:tcW w:w="851" w:type="dxa"/>
          </w:tcPr>
          <w:p w14:paraId="678ECCEA" w14:textId="77777777" w:rsidR="00CD1CB8" w:rsidRPr="007F4611" w:rsidRDefault="00CD1CB8" w:rsidP="00CD1CB8">
            <w:pPr>
              <w:spacing w:line="288" w:lineRule="auto"/>
              <w:ind w:left="-108" w:right="-83"/>
              <w:jc w:val="center"/>
              <w:rPr>
                <w:rFonts w:ascii="Arial" w:eastAsia="Times New Roman" w:hAnsi="Arial" w:cs="Arial"/>
                <w:b/>
                <w:bCs/>
                <w:sz w:val="18"/>
                <w:szCs w:val="18"/>
                <w:cs/>
              </w:rPr>
            </w:pPr>
          </w:p>
        </w:tc>
        <w:tc>
          <w:tcPr>
            <w:tcW w:w="850" w:type="dxa"/>
          </w:tcPr>
          <w:p w14:paraId="6C582B1C" w14:textId="77777777" w:rsidR="00CD1CB8" w:rsidRPr="007F4611" w:rsidRDefault="00CD1CB8" w:rsidP="00CD1CB8">
            <w:pPr>
              <w:spacing w:line="288" w:lineRule="auto"/>
              <w:ind w:left="-108" w:right="-83"/>
              <w:jc w:val="center"/>
              <w:rPr>
                <w:rFonts w:ascii="Arial" w:eastAsia="Times New Roman" w:hAnsi="Arial" w:cs="Arial"/>
                <w:sz w:val="18"/>
                <w:szCs w:val="18"/>
                <w:cs/>
              </w:rPr>
            </w:pPr>
          </w:p>
        </w:tc>
        <w:tc>
          <w:tcPr>
            <w:tcW w:w="284" w:type="dxa"/>
          </w:tcPr>
          <w:p w14:paraId="0D7AC5EA" w14:textId="77777777" w:rsidR="00CD1CB8" w:rsidRPr="007F4611" w:rsidRDefault="00CD1CB8" w:rsidP="00CD1CB8">
            <w:pPr>
              <w:spacing w:line="288" w:lineRule="auto"/>
              <w:ind w:left="-108" w:right="13"/>
              <w:jc w:val="center"/>
              <w:rPr>
                <w:rFonts w:ascii="Arial" w:eastAsia="Times New Roman" w:hAnsi="Arial" w:cs="Arial"/>
                <w:sz w:val="18"/>
                <w:szCs w:val="18"/>
              </w:rPr>
            </w:pPr>
          </w:p>
        </w:tc>
        <w:tc>
          <w:tcPr>
            <w:tcW w:w="2425" w:type="dxa"/>
            <w:gridSpan w:val="3"/>
          </w:tcPr>
          <w:p w14:paraId="3A07557C" w14:textId="41E28266" w:rsidR="00CD1CB8" w:rsidRPr="007F4611" w:rsidRDefault="00CD1CB8" w:rsidP="00CD1CB8">
            <w:pPr>
              <w:spacing w:line="288" w:lineRule="auto"/>
              <w:ind w:left="-108" w:right="-83"/>
              <w:jc w:val="center"/>
              <w:rPr>
                <w:rFonts w:ascii="Arial" w:eastAsia="Times New Roman" w:hAnsi="Arial" w:cs="Arial"/>
                <w:sz w:val="18"/>
                <w:szCs w:val="18"/>
                <w:cs/>
              </w:rPr>
            </w:pPr>
            <w:r w:rsidRPr="007F4611">
              <w:rPr>
                <w:rFonts w:ascii="Arial" w:eastAsia="Times New Roman" w:hAnsi="Arial" w:cs="Arial"/>
                <w:sz w:val="18"/>
                <w:szCs w:val="18"/>
              </w:rPr>
              <w:t>ITV Group</w:t>
            </w:r>
          </w:p>
        </w:tc>
      </w:tr>
      <w:tr w:rsidR="00CD1CB8" w:rsidRPr="007F4611" w14:paraId="385C7C83" w14:textId="77777777" w:rsidTr="0027039E">
        <w:trPr>
          <w:tblHeader/>
        </w:trPr>
        <w:tc>
          <w:tcPr>
            <w:tcW w:w="4482" w:type="dxa"/>
          </w:tcPr>
          <w:p w14:paraId="0337373D" w14:textId="77777777" w:rsidR="00CD1CB8" w:rsidRPr="007F4611" w:rsidRDefault="00CD1CB8" w:rsidP="00CD1CB8">
            <w:pPr>
              <w:spacing w:line="288" w:lineRule="auto"/>
              <w:ind w:right="-108"/>
              <w:rPr>
                <w:rFonts w:ascii="Arial" w:eastAsia="Times New Roman" w:hAnsi="Arial" w:cs="Arial"/>
                <w:sz w:val="18"/>
                <w:szCs w:val="18"/>
                <w:cs/>
              </w:rPr>
            </w:pPr>
          </w:p>
        </w:tc>
        <w:tc>
          <w:tcPr>
            <w:tcW w:w="851" w:type="dxa"/>
          </w:tcPr>
          <w:p w14:paraId="784EC705" w14:textId="77777777" w:rsidR="00CD1CB8" w:rsidRPr="007F4611" w:rsidRDefault="00CD1CB8" w:rsidP="00CD1CB8">
            <w:pPr>
              <w:spacing w:line="288" w:lineRule="auto"/>
              <w:ind w:left="-108" w:right="-83"/>
              <w:jc w:val="center"/>
              <w:rPr>
                <w:rFonts w:ascii="Arial" w:eastAsia="Times New Roman" w:hAnsi="Arial" w:cs="Arial"/>
                <w:b/>
                <w:bCs/>
                <w:sz w:val="18"/>
                <w:szCs w:val="18"/>
                <w:cs/>
              </w:rPr>
            </w:pPr>
          </w:p>
        </w:tc>
        <w:tc>
          <w:tcPr>
            <w:tcW w:w="850" w:type="dxa"/>
          </w:tcPr>
          <w:p w14:paraId="0135FCF0" w14:textId="77777777" w:rsidR="00CD1CB8" w:rsidRPr="007F4611" w:rsidRDefault="00CD1CB8" w:rsidP="00CD1CB8">
            <w:pPr>
              <w:spacing w:line="288" w:lineRule="auto"/>
              <w:ind w:left="-108" w:right="-83"/>
              <w:jc w:val="center"/>
              <w:rPr>
                <w:rFonts w:ascii="Arial" w:eastAsia="Times New Roman" w:hAnsi="Arial" w:cs="Arial"/>
                <w:sz w:val="18"/>
                <w:szCs w:val="18"/>
                <w:cs/>
              </w:rPr>
            </w:pPr>
          </w:p>
        </w:tc>
        <w:tc>
          <w:tcPr>
            <w:tcW w:w="284" w:type="dxa"/>
          </w:tcPr>
          <w:p w14:paraId="0F353FCF" w14:textId="77777777" w:rsidR="00CD1CB8" w:rsidRPr="007F4611" w:rsidRDefault="00CD1CB8" w:rsidP="00CD1CB8">
            <w:pPr>
              <w:spacing w:line="288" w:lineRule="auto"/>
              <w:ind w:left="-108" w:right="13"/>
              <w:jc w:val="center"/>
              <w:rPr>
                <w:rFonts w:ascii="Arial" w:eastAsia="Times New Roman" w:hAnsi="Arial" w:cs="Arial"/>
                <w:sz w:val="18"/>
                <w:szCs w:val="18"/>
              </w:rPr>
            </w:pPr>
          </w:p>
        </w:tc>
        <w:tc>
          <w:tcPr>
            <w:tcW w:w="2425" w:type="dxa"/>
            <w:gridSpan w:val="3"/>
          </w:tcPr>
          <w:p w14:paraId="08DD99A8" w14:textId="14316FC6" w:rsidR="00CD1CB8" w:rsidRPr="007F4611" w:rsidRDefault="00CD1CB8" w:rsidP="00CD1CB8">
            <w:pPr>
              <w:spacing w:line="288" w:lineRule="auto"/>
              <w:ind w:left="-108" w:right="-83"/>
              <w:jc w:val="center"/>
              <w:rPr>
                <w:rFonts w:ascii="Arial" w:eastAsia="Times New Roman" w:hAnsi="Arial" w:cs="Arial"/>
                <w:sz w:val="18"/>
                <w:szCs w:val="18"/>
                <w:cs/>
              </w:rPr>
            </w:pPr>
            <w:r w:rsidRPr="007F4611">
              <w:rPr>
                <w:rFonts w:ascii="Arial" w:eastAsia="Times New Roman" w:hAnsi="Arial" w:cs="Arial"/>
                <w:sz w:val="18"/>
                <w:szCs w:val="18"/>
              </w:rPr>
              <w:t>As at 31 December</w:t>
            </w:r>
          </w:p>
        </w:tc>
      </w:tr>
      <w:tr w:rsidR="00CD1CB8" w:rsidRPr="007F4611" w14:paraId="23EBF4AB" w14:textId="77777777" w:rsidTr="0027039E">
        <w:trPr>
          <w:tblHeader/>
        </w:trPr>
        <w:tc>
          <w:tcPr>
            <w:tcW w:w="4482" w:type="dxa"/>
          </w:tcPr>
          <w:p w14:paraId="4F2191CE" w14:textId="77777777" w:rsidR="00CD1CB8" w:rsidRPr="007F4611" w:rsidRDefault="00CD1CB8" w:rsidP="0027039E">
            <w:pPr>
              <w:spacing w:line="288" w:lineRule="auto"/>
              <w:ind w:right="-108"/>
              <w:rPr>
                <w:rFonts w:ascii="Arial" w:eastAsia="Times New Roman" w:hAnsi="Arial" w:cs="Arial"/>
                <w:sz w:val="18"/>
                <w:szCs w:val="18"/>
                <w:cs/>
              </w:rPr>
            </w:pPr>
          </w:p>
        </w:tc>
        <w:tc>
          <w:tcPr>
            <w:tcW w:w="851" w:type="dxa"/>
          </w:tcPr>
          <w:p w14:paraId="55E376AF" w14:textId="77777777" w:rsidR="00CD1CB8" w:rsidRPr="007F4611" w:rsidRDefault="00CD1CB8" w:rsidP="0027039E">
            <w:pPr>
              <w:spacing w:line="288" w:lineRule="auto"/>
              <w:ind w:left="-108" w:right="-83"/>
              <w:jc w:val="center"/>
              <w:rPr>
                <w:rFonts w:ascii="Arial" w:eastAsia="Times New Roman" w:hAnsi="Arial" w:cs="Arial"/>
                <w:b/>
                <w:bCs/>
                <w:sz w:val="18"/>
                <w:szCs w:val="18"/>
              </w:rPr>
            </w:pPr>
          </w:p>
        </w:tc>
        <w:tc>
          <w:tcPr>
            <w:tcW w:w="850" w:type="dxa"/>
          </w:tcPr>
          <w:p w14:paraId="124CF22A" w14:textId="77777777" w:rsidR="00CD1CB8" w:rsidRPr="007F4611" w:rsidDel="002B03ED" w:rsidRDefault="00CD1CB8" w:rsidP="0027039E">
            <w:pPr>
              <w:spacing w:line="288" w:lineRule="auto"/>
              <w:ind w:left="-108" w:right="-83"/>
              <w:jc w:val="center"/>
              <w:rPr>
                <w:rFonts w:ascii="Arial" w:eastAsia="Times New Roman" w:hAnsi="Arial" w:cs="Arial"/>
                <w:sz w:val="18"/>
                <w:szCs w:val="18"/>
              </w:rPr>
            </w:pPr>
          </w:p>
        </w:tc>
        <w:tc>
          <w:tcPr>
            <w:tcW w:w="284" w:type="dxa"/>
          </w:tcPr>
          <w:p w14:paraId="2CF2FFE3" w14:textId="77777777" w:rsidR="00CD1CB8" w:rsidRPr="007F4611" w:rsidRDefault="00CD1CB8" w:rsidP="0027039E">
            <w:pPr>
              <w:spacing w:line="288" w:lineRule="auto"/>
              <w:ind w:left="-108" w:right="13"/>
              <w:jc w:val="center"/>
              <w:rPr>
                <w:rFonts w:ascii="Arial" w:eastAsia="Times New Roman" w:hAnsi="Arial" w:cs="Arial"/>
                <w:sz w:val="18"/>
                <w:szCs w:val="18"/>
              </w:rPr>
            </w:pPr>
          </w:p>
        </w:tc>
        <w:tc>
          <w:tcPr>
            <w:tcW w:w="1075" w:type="dxa"/>
          </w:tcPr>
          <w:p w14:paraId="014F7E03" w14:textId="365AC602" w:rsidR="00CD1CB8" w:rsidRPr="007F4611" w:rsidRDefault="00CD1CB8" w:rsidP="0027039E">
            <w:pPr>
              <w:spacing w:line="288" w:lineRule="auto"/>
              <w:ind w:left="-108" w:right="-83"/>
              <w:jc w:val="center"/>
              <w:rPr>
                <w:rFonts w:ascii="Arial" w:eastAsia="Times New Roman" w:hAnsi="Arial" w:cs="Arial"/>
                <w:sz w:val="18"/>
                <w:szCs w:val="18"/>
              </w:rPr>
            </w:pPr>
            <w:r w:rsidRPr="007F4611">
              <w:rPr>
                <w:rFonts w:ascii="Arial" w:eastAsia="Times New Roman" w:hAnsi="Arial" w:cs="Arial"/>
                <w:sz w:val="18"/>
                <w:szCs w:val="18"/>
              </w:rPr>
              <w:t>2023</w:t>
            </w:r>
          </w:p>
        </w:tc>
        <w:tc>
          <w:tcPr>
            <w:tcW w:w="284" w:type="dxa"/>
          </w:tcPr>
          <w:p w14:paraId="61A1E4B2" w14:textId="77777777" w:rsidR="00CD1CB8" w:rsidRPr="007F4611" w:rsidRDefault="00CD1CB8" w:rsidP="0027039E">
            <w:pPr>
              <w:spacing w:line="288" w:lineRule="auto"/>
              <w:ind w:left="-108" w:right="13"/>
              <w:jc w:val="center"/>
              <w:rPr>
                <w:rFonts w:ascii="Arial" w:eastAsia="Times New Roman" w:hAnsi="Arial" w:cs="Arial"/>
                <w:sz w:val="18"/>
                <w:szCs w:val="18"/>
              </w:rPr>
            </w:pPr>
          </w:p>
        </w:tc>
        <w:tc>
          <w:tcPr>
            <w:tcW w:w="1066" w:type="dxa"/>
          </w:tcPr>
          <w:p w14:paraId="1ACF75EE" w14:textId="378A301E" w:rsidR="00CD1CB8" w:rsidRPr="007F4611" w:rsidRDefault="00CD1CB8" w:rsidP="0027039E">
            <w:pPr>
              <w:spacing w:line="288" w:lineRule="auto"/>
              <w:ind w:left="-108" w:right="-83"/>
              <w:jc w:val="center"/>
              <w:rPr>
                <w:rFonts w:ascii="Arial" w:eastAsia="Times New Roman" w:hAnsi="Arial" w:cs="Arial"/>
                <w:sz w:val="18"/>
                <w:szCs w:val="18"/>
              </w:rPr>
            </w:pPr>
            <w:r w:rsidRPr="007F4611">
              <w:rPr>
                <w:rFonts w:ascii="Arial" w:eastAsia="Times New Roman" w:hAnsi="Arial" w:cs="Arial"/>
                <w:sz w:val="18"/>
                <w:szCs w:val="18"/>
              </w:rPr>
              <w:t>2022</w:t>
            </w:r>
          </w:p>
        </w:tc>
      </w:tr>
      <w:tr w:rsidR="00CD1CB8" w:rsidRPr="007F4611" w14:paraId="3428CABC" w14:textId="77777777" w:rsidTr="0027039E">
        <w:tc>
          <w:tcPr>
            <w:tcW w:w="4482" w:type="dxa"/>
          </w:tcPr>
          <w:p w14:paraId="2E16095B" w14:textId="3C56AF48" w:rsidR="00CD1CB8" w:rsidRPr="007F4611" w:rsidRDefault="00CD1CB8" w:rsidP="00CD1CB8">
            <w:pPr>
              <w:spacing w:line="288" w:lineRule="auto"/>
              <w:ind w:right="-108"/>
              <w:rPr>
                <w:rFonts w:ascii="Arial" w:eastAsia="Times New Roman" w:hAnsi="Arial" w:cs="Arial"/>
                <w:sz w:val="18"/>
                <w:szCs w:val="18"/>
                <w:cs/>
              </w:rPr>
            </w:pPr>
            <w:r w:rsidRPr="007F4611">
              <w:rPr>
                <w:rFonts w:ascii="Arial" w:eastAsia="Times New Roman" w:hAnsi="Arial" w:cs="Arial"/>
                <w:b/>
                <w:bCs/>
                <w:sz w:val="18"/>
                <w:szCs w:val="18"/>
              </w:rPr>
              <w:t>Operating result</w:t>
            </w:r>
          </w:p>
        </w:tc>
        <w:tc>
          <w:tcPr>
            <w:tcW w:w="851" w:type="dxa"/>
          </w:tcPr>
          <w:p w14:paraId="1E71BB9B" w14:textId="77777777" w:rsidR="00CD1CB8" w:rsidRPr="007F4611" w:rsidRDefault="00CD1CB8" w:rsidP="00CD1CB8">
            <w:pPr>
              <w:spacing w:line="288" w:lineRule="auto"/>
              <w:ind w:left="-108" w:right="-83"/>
              <w:jc w:val="center"/>
              <w:rPr>
                <w:rFonts w:ascii="Arial" w:eastAsia="Times New Roman" w:hAnsi="Arial" w:cs="Arial"/>
                <w:sz w:val="18"/>
                <w:szCs w:val="18"/>
              </w:rPr>
            </w:pPr>
          </w:p>
        </w:tc>
        <w:tc>
          <w:tcPr>
            <w:tcW w:w="850" w:type="dxa"/>
          </w:tcPr>
          <w:p w14:paraId="0C36F118" w14:textId="77777777" w:rsidR="00CD1CB8" w:rsidRPr="007F4611" w:rsidDel="002B03ED" w:rsidRDefault="00CD1CB8" w:rsidP="00CD1CB8">
            <w:pPr>
              <w:spacing w:line="288" w:lineRule="auto"/>
              <w:ind w:left="-108" w:right="13"/>
              <w:jc w:val="right"/>
              <w:rPr>
                <w:rFonts w:ascii="Arial" w:eastAsia="Times New Roman" w:hAnsi="Arial" w:cs="Arial"/>
                <w:sz w:val="18"/>
                <w:szCs w:val="18"/>
              </w:rPr>
            </w:pPr>
          </w:p>
        </w:tc>
        <w:tc>
          <w:tcPr>
            <w:tcW w:w="284" w:type="dxa"/>
          </w:tcPr>
          <w:p w14:paraId="32CBD9A5" w14:textId="77777777" w:rsidR="00CD1CB8" w:rsidRPr="007F4611" w:rsidRDefault="00CD1CB8" w:rsidP="00CD1CB8">
            <w:pPr>
              <w:spacing w:line="288" w:lineRule="auto"/>
              <w:ind w:left="-108" w:right="13"/>
              <w:jc w:val="right"/>
              <w:rPr>
                <w:rFonts w:ascii="Arial" w:eastAsia="Times New Roman" w:hAnsi="Arial" w:cs="Arial"/>
                <w:sz w:val="18"/>
                <w:szCs w:val="18"/>
              </w:rPr>
            </w:pPr>
          </w:p>
        </w:tc>
        <w:tc>
          <w:tcPr>
            <w:tcW w:w="1075" w:type="dxa"/>
          </w:tcPr>
          <w:p w14:paraId="5169640F" w14:textId="77777777" w:rsidR="00CD1CB8" w:rsidRPr="007F4611" w:rsidRDefault="00CD1CB8" w:rsidP="00CD1CB8">
            <w:pPr>
              <w:spacing w:line="288" w:lineRule="auto"/>
              <w:ind w:left="-108" w:right="13"/>
              <w:jc w:val="right"/>
              <w:rPr>
                <w:rFonts w:ascii="Arial" w:eastAsia="Times New Roman" w:hAnsi="Arial" w:cs="Arial"/>
                <w:sz w:val="18"/>
                <w:szCs w:val="18"/>
              </w:rPr>
            </w:pPr>
          </w:p>
        </w:tc>
        <w:tc>
          <w:tcPr>
            <w:tcW w:w="284" w:type="dxa"/>
          </w:tcPr>
          <w:p w14:paraId="53307A7A" w14:textId="77777777" w:rsidR="00CD1CB8" w:rsidRPr="007F4611" w:rsidRDefault="00CD1CB8" w:rsidP="00CD1CB8">
            <w:pPr>
              <w:spacing w:line="288" w:lineRule="auto"/>
              <w:ind w:left="-108" w:right="13"/>
              <w:jc w:val="right"/>
              <w:rPr>
                <w:rFonts w:ascii="Arial" w:eastAsia="Times New Roman" w:hAnsi="Arial" w:cs="Arial"/>
                <w:sz w:val="18"/>
                <w:szCs w:val="18"/>
              </w:rPr>
            </w:pPr>
          </w:p>
        </w:tc>
        <w:tc>
          <w:tcPr>
            <w:tcW w:w="1066" w:type="dxa"/>
          </w:tcPr>
          <w:p w14:paraId="05D76ACC" w14:textId="77777777" w:rsidR="00CD1CB8" w:rsidRPr="007F4611" w:rsidRDefault="00CD1CB8" w:rsidP="00CD1CB8">
            <w:pPr>
              <w:spacing w:line="288" w:lineRule="auto"/>
              <w:ind w:left="-108" w:right="13"/>
              <w:jc w:val="right"/>
              <w:rPr>
                <w:rFonts w:ascii="Arial" w:eastAsia="Times New Roman" w:hAnsi="Arial" w:cs="Arial"/>
                <w:sz w:val="18"/>
                <w:szCs w:val="18"/>
              </w:rPr>
            </w:pPr>
          </w:p>
        </w:tc>
      </w:tr>
      <w:tr w:rsidR="00CD1CB8" w:rsidRPr="007F4611" w14:paraId="33ED0591" w14:textId="77777777" w:rsidTr="0027039E">
        <w:tc>
          <w:tcPr>
            <w:tcW w:w="4482" w:type="dxa"/>
          </w:tcPr>
          <w:p w14:paraId="1BF651BC" w14:textId="64B3AC84" w:rsidR="00CD1CB8" w:rsidRPr="007F4611" w:rsidRDefault="00CD1CB8" w:rsidP="00CD1CB8">
            <w:pPr>
              <w:spacing w:line="288" w:lineRule="auto"/>
              <w:ind w:right="-108"/>
              <w:rPr>
                <w:rFonts w:ascii="Arial" w:eastAsia="Times New Roman" w:hAnsi="Arial" w:cs="Arial"/>
                <w:sz w:val="18"/>
                <w:szCs w:val="18"/>
                <w:cs/>
              </w:rPr>
            </w:pPr>
            <w:r w:rsidRPr="007F4611">
              <w:rPr>
                <w:rFonts w:ascii="Arial" w:eastAsia="Times New Roman" w:hAnsi="Arial" w:cs="Arial"/>
                <w:sz w:val="18"/>
                <w:szCs w:val="18"/>
              </w:rPr>
              <w:t>Revenue</w:t>
            </w:r>
          </w:p>
        </w:tc>
        <w:tc>
          <w:tcPr>
            <w:tcW w:w="851" w:type="dxa"/>
          </w:tcPr>
          <w:p w14:paraId="53AA5F0E" w14:textId="77777777" w:rsidR="00CD1CB8" w:rsidRPr="007F4611" w:rsidRDefault="00CD1CB8" w:rsidP="00CD1CB8">
            <w:pPr>
              <w:spacing w:line="288" w:lineRule="auto"/>
              <w:ind w:left="-108" w:right="-83"/>
              <w:jc w:val="center"/>
              <w:rPr>
                <w:rFonts w:ascii="Arial" w:eastAsia="Times New Roman" w:hAnsi="Arial" w:cs="Arial"/>
                <w:sz w:val="18"/>
                <w:szCs w:val="18"/>
              </w:rPr>
            </w:pPr>
          </w:p>
        </w:tc>
        <w:tc>
          <w:tcPr>
            <w:tcW w:w="850" w:type="dxa"/>
          </w:tcPr>
          <w:p w14:paraId="4A0D7A0C" w14:textId="77777777" w:rsidR="00CD1CB8" w:rsidRPr="007F4611" w:rsidDel="002B03ED" w:rsidRDefault="00CD1CB8" w:rsidP="00CD1CB8">
            <w:pPr>
              <w:spacing w:line="288" w:lineRule="auto"/>
              <w:ind w:left="-108" w:right="13"/>
              <w:jc w:val="right"/>
              <w:rPr>
                <w:rFonts w:ascii="Arial" w:eastAsia="Times New Roman" w:hAnsi="Arial" w:cs="Arial"/>
                <w:sz w:val="18"/>
                <w:szCs w:val="18"/>
              </w:rPr>
            </w:pPr>
          </w:p>
        </w:tc>
        <w:tc>
          <w:tcPr>
            <w:tcW w:w="284" w:type="dxa"/>
          </w:tcPr>
          <w:p w14:paraId="020FEFA9" w14:textId="77777777" w:rsidR="00CD1CB8" w:rsidRPr="007F4611" w:rsidRDefault="00CD1CB8" w:rsidP="00CD1CB8">
            <w:pPr>
              <w:spacing w:line="288" w:lineRule="auto"/>
              <w:ind w:left="-108" w:right="13"/>
              <w:jc w:val="right"/>
              <w:rPr>
                <w:rFonts w:ascii="Arial" w:eastAsia="Times New Roman" w:hAnsi="Arial" w:cs="Arial"/>
                <w:sz w:val="18"/>
                <w:szCs w:val="18"/>
              </w:rPr>
            </w:pPr>
          </w:p>
        </w:tc>
        <w:tc>
          <w:tcPr>
            <w:tcW w:w="1075" w:type="dxa"/>
            <w:tcBorders>
              <w:bottom w:val="single" w:sz="4" w:space="0" w:color="auto"/>
            </w:tcBorders>
          </w:tcPr>
          <w:p w14:paraId="3869DCF1" w14:textId="596645F0" w:rsidR="00CD1CB8" w:rsidRPr="007F4611" w:rsidRDefault="00016ED3" w:rsidP="00CD1CB8">
            <w:pPr>
              <w:spacing w:line="288" w:lineRule="auto"/>
              <w:ind w:left="-108" w:right="13"/>
              <w:jc w:val="right"/>
              <w:rPr>
                <w:rFonts w:ascii="Arial" w:eastAsia="Times New Roman" w:hAnsi="Arial" w:cs="Arial"/>
                <w:sz w:val="18"/>
                <w:szCs w:val="18"/>
              </w:rPr>
            </w:pPr>
            <w:r>
              <w:rPr>
                <w:rFonts w:ascii="Arial" w:eastAsia="Times New Roman" w:hAnsi="Arial" w:cs="Arial"/>
                <w:sz w:val="18"/>
                <w:szCs w:val="18"/>
              </w:rPr>
              <w:t>14</w:t>
            </w:r>
          </w:p>
        </w:tc>
        <w:tc>
          <w:tcPr>
            <w:tcW w:w="284" w:type="dxa"/>
          </w:tcPr>
          <w:p w14:paraId="504DEC62" w14:textId="77777777" w:rsidR="00CD1CB8" w:rsidRPr="007F4611" w:rsidRDefault="00CD1CB8" w:rsidP="00CD1CB8">
            <w:pPr>
              <w:spacing w:line="288" w:lineRule="auto"/>
              <w:ind w:left="-108" w:right="13"/>
              <w:jc w:val="right"/>
              <w:rPr>
                <w:rFonts w:ascii="Arial" w:eastAsia="Times New Roman" w:hAnsi="Arial" w:cs="Arial"/>
                <w:sz w:val="18"/>
                <w:szCs w:val="18"/>
              </w:rPr>
            </w:pPr>
          </w:p>
        </w:tc>
        <w:tc>
          <w:tcPr>
            <w:tcW w:w="1066" w:type="dxa"/>
            <w:tcBorders>
              <w:bottom w:val="single" w:sz="4" w:space="0" w:color="auto"/>
            </w:tcBorders>
          </w:tcPr>
          <w:p w14:paraId="58724C7C" w14:textId="77777777" w:rsidR="00CD1CB8" w:rsidRPr="007F4611" w:rsidRDefault="00CD1CB8" w:rsidP="00CD1CB8">
            <w:pPr>
              <w:spacing w:line="288" w:lineRule="auto"/>
              <w:ind w:left="-108" w:right="13"/>
              <w:jc w:val="right"/>
              <w:rPr>
                <w:rFonts w:ascii="Arial" w:eastAsia="Times New Roman" w:hAnsi="Arial" w:cs="Arial"/>
                <w:sz w:val="18"/>
                <w:szCs w:val="18"/>
              </w:rPr>
            </w:pPr>
            <w:r w:rsidRPr="007F4611">
              <w:rPr>
                <w:rFonts w:ascii="Arial" w:eastAsia="Times New Roman" w:hAnsi="Arial" w:cs="Arial"/>
                <w:sz w:val="18"/>
                <w:szCs w:val="18"/>
              </w:rPr>
              <w:t>20</w:t>
            </w:r>
          </w:p>
        </w:tc>
      </w:tr>
      <w:tr w:rsidR="00CD1CB8" w:rsidRPr="007F4611" w14:paraId="1B7B2949" w14:textId="77777777" w:rsidTr="0027039E">
        <w:tc>
          <w:tcPr>
            <w:tcW w:w="4482" w:type="dxa"/>
          </w:tcPr>
          <w:p w14:paraId="26FB6152" w14:textId="59CE7CD9" w:rsidR="00CD1CB8" w:rsidRPr="007F4611" w:rsidRDefault="00CD1CB8" w:rsidP="00CD1CB8">
            <w:pPr>
              <w:spacing w:line="288" w:lineRule="auto"/>
              <w:ind w:right="-108"/>
              <w:rPr>
                <w:rFonts w:ascii="Arial" w:eastAsia="Times New Roman" w:hAnsi="Arial" w:cs="Arial"/>
                <w:b/>
                <w:bCs/>
                <w:sz w:val="18"/>
                <w:szCs w:val="18"/>
                <w:cs/>
              </w:rPr>
            </w:pPr>
            <w:r w:rsidRPr="007F4611">
              <w:rPr>
                <w:rFonts w:ascii="Arial" w:eastAsia="Times New Roman" w:hAnsi="Arial" w:cs="Arial"/>
                <w:sz w:val="18"/>
                <w:szCs w:val="18"/>
              </w:rPr>
              <w:t>Net profit</w:t>
            </w:r>
          </w:p>
        </w:tc>
        <w:tc>
          <w:tcPr>
            <w:tcW w:w="851" w:type="dxa"/>
          </w:tcPr>
          <w:p w14:paraId="14D151DF" w14:textId="77777777" w:rsidR="00CD1CB8" w:rsidRPr="007F4611" w:rsidRDefault="00CD1CB8" w:rsidP="00CD1CB8">
            <w:pPr>
              <w:spacing w:line="288" w:lineRule="auto"/>
              <w:ind w:left="-108" w:right="-83"/>
              <w:jc w:val="center"/>
              <w:rPr>
                <w:rFonts w:ascii="Arial" w:eastAsia="Times New Roman" w:hAnsi="Arial" w:cs="Arial"/>
                <w:sz w:val="18"/>
                <w:szCs w:val="18"/>
              </w:rPr>
            </w:pPr>
          </w:p>
        </w:tc>
        <w:tc>
          <w:tcPr>
            <w:tcW w:w="850" w:type="dxa"/>
          </w:tcPr>
          <w:p w14:paraId="3D3E8BA3" w14:textId="77777777" w:rsidR="00CD1CB8" w:rsidRPr="007F4611" w:rsidDel="002B03ED" w:rsidRDefault="00CD1CB8" w:rsidP="00CD1CB8">
            <w:pPr>
              <w:spacing w:line="288" w:lineRule="auto"/>
              <w:ind w:left="-108" w:right="13"/>
              <w:jc w:val="right"/>
              <w:rPr>
                <w:rFonts w:ascii="Arial" w:eastAsia="Times New Roman" w:hAnsi="Arial" w:cs="Arial"/>
                <w:sz w:val="18"/>
                <w:szCs w:val="18"/>
              </w:rPr>
            </w:pPr>
          </w:p>
        </w:tc>
        <w:tc>
          <w:tcPr>
            <w:tcW w:w="284" w:type="dxa"/>
          </w:tcPr>
          <w:p w14:paraId="237FCBD3" w14:textId="77777777" w:rsidR="00CD1CB8" w:rsidRPr="007F4611" w:rsidRDefault="00CD1CB8" w:rsidP="00CD1CB8">
            <w:pPr>
              <w:spacing w:line="288" w:lineRule="auto"/>
              <w:ind w:left="-108" w:right="13"/>
              <w:jc w:val="right"/>
              <w:rPr>
                <w:rFonts w:ascii="Arial" w:eastAsia="Times New Roman" w:hAnsi="Arial" w:cs="Arial"/>
                <w:sz w:val="18"/>
                <w:szCs w:val="18"/>
              </w:rPr>
            </w:pPr>
          </w:p>
        </w:tc>
        <w:tc>
          <w:tcPr>
            <w:tcW w:w="1075" w:type="dxa"/>
            <w:tcBorders>
              <w:top w:val="single" w:sz="4" w:space="0" w:color="auto"/>
            </w:tcBorders>
          </w:tcPr>
          <w:p w14:paraId="78BB2ECC" w14:textId="263E2A7A" w:rsidR="00CD1CB8" w:rsidRPr="007F4611" w:rsidRDefault="00C52CF7" w:rsidP="00CD1CB8">
            <w:pPr>
              <w:spacing w:line="288" w:lineRule="auto"/>
              <w:ind w:left="-108" w:right="13"/>
              <w:jc w:val="right"/>
              <w:rPr>
                <w:rFonts w:ascii="Arial" w:eastAsia="Times New Roman" w:hAnsi="Arial" w:cs="Arial"/>
                <w:sz w:val="18"/>
                <w:szCs w:val="18"/>
              </w:rPr>
            </w:pPr>
            <w:r>
              <w:rPr>
                <w:rFonts w:ascii="Arial" w:eastAsia="Times New Roman" w:hAnsi="Arial" w:cs="Arial"/>
                <w:sz w:val="18"/>
                <w:szCs w:val="18"/>
              </w:rPr>
              <w:t>2,893</w:t>
            </w:r>
          </w:p>
        </w:tc>
        <w:tc>
          <w:tcPr>
            <w:tcW w:w="284" w:type="dxa"/>
          </w:tcPr>
          <w:p w14:paraId="3FFF3D73" w14:textId="77777777" w:rsidR="00CD1CB8" w:rsidRPr="007F4611" w:rsidRDefault="00CD1CB8" w:rsidP="00CD1CB8">
            <w:pPr>
              <w:spacing w:line="288" w:lineRule="auto"/>
              <w:ind w:left="-108" w:right="13"/>
              <w:jc w:val="right"/>
              <w:rPr>
                <w:rFonts w:ascii="Arial" w:eastAsia="Times New Roman" w:hAnsi="Arial" w:cs="Arial"/>
                <w:sz w:val="18"/>
                <w:szCs w:val="18"/>
              </w:rPr>
            </w:pPr>
          </w:p>
        </w:tc>
        <w:tc>
          <w:tcPr>
            <w:tcW w:w="1066" w:type="dxa"/>
            <w:tcBorders>
              <w:top w:val="single" w:sz="4" w:space="0" w:color="auto"/>
            </w:tcBorders>
          </w:tcPr>
          <w:p w14:paraId="3DE529A3" w14:textId="77777777" w:rsidR="00CD1CB8" w:rsidRPr="007F4611" w:rsidRDefault="00CD1CB8" w:rsidP="00CD1CB8">
            <w:pPr>
              <w:spacing w:line="288" w:lineRule="auto"/>
              <w:ind w:left="-108" w:right="13"/>
              <w:jc w:val="right"/>
              <w:rPr>
                <w:rFonts w:ascii="Arial" w:eastAsia="Times New Roman" w:hAnsi="Arial" w:cs="Arial"/>
                <w:sz w:val="18"/>
                <w:szCs w:val="18"/>
              </w:rPr>
            </w:pPr>
            <w:r w:rsidRPr="007F4611">
              <w:rPr>
                <w:rFonts w:ascii="Arial" w:eastAsia="Times New Roman" w:hAnsi="Arial" w:cs="Arial"/>
                <w:sz w:val="18"/>
                <w:szCs w:val="18"/>
              </w:rPr>
              <w:t>8</w:t>
            </w:r>
          </w:p>
        </w:tc>
      </w:tr>
      <w:tr w:rsidR="00CD1CB8" w:rsidRPr="007F4611" w14:paraId="24908B02" w14:textId="77777777" w:rsidTr="0027039E">
        <w:tc>
          <w:tcPr>
            <w:tcW w:w="4482" w:type="dxa"/>
          </w:tcPr>
          <w:p w14:paraId="5EEB8B8B" w14:textId="5C6355D3" w:rsidR="00CD1CB8" w:rsidRPr="007F4611" w:rsidRDefault="00CD1CB8" w:rsidP="00CD1CB8">
            <w:pPr>
              <w:spacing w:line="288" w:lineRule="auto"/>
              <w:ind w:right="-108"/>
              <w:rPr>
                <w:rFonts w:ascii="Arial" w:eastAsia="Times New Roman" w:hAnsi="Arial" w:cs="Arial"/>
                <w:sz w:val="18"/>
                <w:szCs w:val="18"/>
                <w:cs/>
              </w:rPr>
            </w:pPr>
            <w:r w:rsidRPr="007F4611">
              <w:rPr>
                <w:rFonts w:ascii="Arial" w:eastAsia="Times New Roman" w:hAnsi="Arial" w:cs="Arial"/>
                <w:sz w:val="18"/>
                <w:szCs w:val="18"/>
              </w:rPr>
              <w:t>Other comprehensive income</w:t>
            </w:r>
          </w:p>
        </w:tc>
        <w:tc>
          <w:tcPr>
            <w:tcW w:w="851" w:type="dxa"/>
          </w:tcPr>
          <w:p w14:paraId="0D552BEA" w14:textId="77777777" w:rsidR="00CD1CB8" w:rsidRPr="007F4611" w:rsidRDefault="00CD1CB8" w:rsidP="00CD1CB8">
            <w:pPr>
              <w:spacing w:line="288" w:lineRule="auto"/>
              <w:ind w:left="-108" w:right="-83"/>
              <w:jc w:val="center"/>
              <w:rPr>
                <w:rFonts w:ascii="Arial" w:eastAsia="Times New Roman" w:hAnsi="Arial" w:cs="Arial"/>
                <w:sz w:val="18"/>
                <w:szCs w:val="18"/>
              </w:rPr>
            </w:pPr>
          </w:p>
        </w:tc>
        <w:tc>
          <w:tcPr>
            <w:tcW w:w="850" w:type="dxa"/>
          </w:tcPr>
          <w:p w14:paraId="17827060" w14:textId="77777777" w:rsidR="00CD1CB8" w:rsidRPr="007F4611" w:rsidDel="002B03ED" w:rsidRDefault="00CD1CB8" w:rsidP="00CD1CB8">
            <w:pPr>
              <w:spacing w:line="288" w:lineRule="auto"/>
              <w:ind w:left="-108" w:right="13"/>
              <w:jc w:val="right"/>
              <w:rPr>
                <w:rFonts w:ascii="Arial" w:eastAsia="Times New Roman" w:hAnsi="Arial" w:cs="Arial"/>
                <w:sz w:val="18"/>
                <w:szCs w:val="18"/>
              </w:rPr>
            </w:pPr>
          </w:p>
        </w:tc>
        <w:tc>
          <w:tcPr>
            <w:tcW w:w="284" w:type="dxa"/>
          </w:tcPr>
          <w:p w14:paraId="021DC77B" w14:textId="77777777" w:rsidR="00CD1CB8" w:rsidRPr="007F4611" w:rsidRDefault="00CD1CB8" w:rsidP="00CD1CB8">
            <w:pPr>
              <w:spacing w:line="288" w:lineRule="auto"/>
              <w:ind w:left="-108" w:right="-108"/>
              <w:rPr>
                <w:rFonts w:ascii="Arial" w:eastAsia="Times New Roman" w:hAnsi="Arial" w:cs="Arial"/>
                <w:sz w:val="18"/>
                <w:szCs w:val="18"/>
              </w:rPr>
            </w:pPr>
          </w:p>
        </w:tc>
        <w:tc>
          <w:tcPr>
            <w:tcW w:w="1075" w:type="dxa"/>
            <w:tcBorders>
              <w:bottom w:val="single" w:sz="4" w:space="0" w:color="auto"/>
            </w:tcBorders>
          </w:tcPr>
          <w:p w14:paraId="4B7A5A6D" w14:textId="673E0186" w:rsidR="00CD1CB8" w:rsidRPr="007F4611" w:rsidRDefault="00016ED3" w:rsidP="00016ED3">
            <w:pPr>
              <w:spacing w:line="288" w:lineRule="auto"/>
              <w:ind w:left="-108"/>
              <w:jc w:val="right"/>
              <w:rPr>
                <w:rFonts w:ascii="Arial" w:eastAsia="Times New Roman" w:hAnsi="Arial" w:cs="Arial"/>
                <w:sz w:val="18"/>
                <w:szCs w:val="18"/>
              </w:rPr>
            </w:pPr>
            <w:r>
              <w:rPr>
                <w:rFonts w:ascii="Arial" w:eastAsia="Times New Roman" w:hAnsi="Arial" w:cs="Arial"/>
                <w:sz w:val="18"/>
                <w:szCs w:val="18"/>
              </w:rPr>
              <w:t>5</w:t>
            </w:r>
          </w:p>
        </w:tc>
        <w:tc>
          <w:tcPr>
            <w:tcW w:w="284" w:type="dxa"/>
          </w:tcPr>
          <w:p w14:paraId="2FEBEFE7" w14:textId="77777777" w:rsidR="00CD1CB8" w:rsidRPr="007F4611" w:rsidRDefault="00CD1CB8" w:rsidP="00CD1CB8">
            <w:pPr>
              <w:spacing w:line="288" w:lineRule="auto"/>
              <w:ind w:left="-108" w:right="-108"/>
              <w:rPr>
                <w:rFonts w:ascii="Arial" w:eastAsia="Times New Roman" w:hAnsi="Arial" w:cs="Arial"/>
                <w:sz w:val="18"/>
                <w:szCs w:val="18"/>
              </w:rPr>
            </w:pPr>
          </w:p>
        </w:tc>
        <w:tc>
          <w:tcPr>
            <w:tcW w:w="1066" w:type="dxa"/>
            <w:tcBorders>
              <w:bottom w:val="single" w:sz="4" w:space="0" w:color="auto"/>
            </w:tcBorders>
          </w:tcPr>
          <w:p w14:paraId="095F3568" w14:textId="77777777" w:rsidR="00CD1CB8" w:rsidRPr="007F4611" w:rsidRDefault="00CD1CB8" w:rsidP="00CD1CB8">
            <w:pPr>
              <w:spacing w:line="288" w:lineRule="auto"/>
              <w:ind w:left="-108" w:right="13"/>
              <w:jc w:val="right"/>
              <w:rPr>
                <w:rFonts w:ascii="Arial" w:eastAsia="Times New Roman" w:hAnsi="Arial" w:cs="Arial"/>
                <w:sz w:val="18"/>
                <w:szCs w:val="18"/>
              </w:rPr>
            </w:pPr>
            <w:r w:rsidRPr="007F4611">
              <w:rPr>
                <w:rFonts w:ascii="Arial" w:eastAsia="Times New Roman" w:hAnsi="Arial" w:cs="Arial"/>
                <w:sz w:val="18"/>
                <w:szCs w:val="18"/>
              </w:rPr>
              <w:t>(10)</w:t>
            </w:r>
          </w:p>
        </w:tc>
      </w:tr>
      <w:tr w:rsidR="00CD1CB8" w:rsidRPr="007F4611" w14:paraId="55948DED" w14:textId="77777777" w:rsidTr="0027039E">
        <w:tc>
          <w:tcPr>
            <w:tcW w:w="4482" w:type="dxa"/>
          </w:tcPr>
          <w:p w14:paraId="5831965B" w14:textId="19D2111B" w:rsidR="00CD1CB8" w:rsidRPr="007F4611" w:rsidRDefault="00CD1CB8" w:rsidP="00CD1CB8">
            <w:pPr>
              <w:spacing w:line="288" w:lineRule="auto"/>
              <w:ind w:right="-108"/>
              <w:rPr>
                <w:rFonts w:ascii="Arial" w:eastAsia="Times New Roman" w:hAnsi="Arial" w:cs="Arial"/>
                <w:sz w:val="18"/>
                <w:szCs w:val="18"/>
                <w:cs/>
              </w:rPr>
            </w:pPr>
            <w:r w:rsidRPr="007F4611">
              <w:rPr>
                <w:rFonts w:ascii="Arial" w:eastAsia="Times New Roman" w:hAnsi="Arial" w:cs="Arial"/>
                <w:b/>
                <w:bCs/>
                <w:sz w:val="18"/>
                <w:szCs w:val="18"/>
              </w:rPr>
              <w:t>Total comprehensive income</w:t>
            </w:r>
          </w:p>
        </w:tc>
        <w:tc>
          <w:tcPr>
            <w:tcW w:w="851" w:type="dxa"/>
          </w:tcPr>
          <w:p w14:paraId="0161F79B" w14:textId="77777777" w:rsidR="00CD1CB8" w:rsidRPr="007F4611" w:rsidRDefault="00CD1CB8" w:rsidP="00CD1CB8">
            <w:pPr>
              <w:spacing w:line="288" w:lineRule="auto"/>
              <w:ind w:left="-108" w:right="-83"/>
              <w:jc w:val="center"/>
              <w:rPr>
                <w:rFonts w:ascii="Arial" w:eastAsia="Times New Roman" w:hAnsi="Arial" w:cs="Arial"/>
                <w:sz w:val="18"/>
                <w:szCs w:val="18"/>
              </w:rPr>
            </w:pPr>
          </w:p>
        </w:tc>
        <w:tc>
          <w:tcPr>
            <w:tcW w:w="850" w:type="dxa"/>
          </w:tcPr>
          <w:p w14:paraId="2664A0EB" w14:textId="77777777" w:rsidR="00CD1CB8" w:rsidRPr="007F4611" w:rsidRDefault="00CD1CB8" w:rsidP="00CD1CB8">
            <w:pPr>
              <w:spacing w:line="288" w:lineRule="auto"/>
              <w:ind w:left="-108" w:right="13"/>
              <w:jc w:val="right"/>
              <w:rPr>
                <w:rFonts w:ascii="Arial" w:eastAsia="Times New Roman" w:hAnsi="Arial" w:cs="Arial"/>
                <w:sz w:val="18"/>
                <w:szCs w:val="18"/>
              </w:rPr>
            </w:pPr>
          </w:p>
        </w:tc>
        <w:tc>
          <w:tcPr>
            <w:tcW w:w="284" w:type="dxa"/>
          </w:tcPr>
          <w:p w14:paraId="7D7E2645" w14:textId="77777777" w:rsidR="00CD1CB8" w:rsidRPr="007F4611" w:rsidRDefault="00CD1CB8" w:rsidP="00CD1CB8">
            <w:pPr>
              <w:spacing w:line="288" w:lineRule="auto"/>
              <w:ind w:left="-108" w:right="-108"/>
              <w:rPr>
                <w:rFonts w:ascii="Arial" w:eastAsia="Times New Roman" w:hAnsi="Arial" w:cs="Arial"/>
                <w:sz w:val="18"/>
                <w:szCs w:val="18"/>
              </w:rPr>
            </w:pPr>
          </w:p>
        </w:tc>
        <w:tc>
          <w:tcPr>
            <w:tcW w:w="1075" w:type="dxa"/>
            <w:tcBorders>
              <w:top w:val="single" w:sz="4" w:space="0" w:color="auto"/>
              <w:bottom w:val="double" w:sz="4" w:space="0" w:color="auto"/>
            </w:tcBorders>
          </w:tcPr>
          <w:p w14:paraId="6B8F14AB" w14:textId="2DC512B7" w:rsidR="00CD1CB8" w:rsidRPr="007F4611" w:rsidRDefault="00C52CF7" w:rsidP="00CD1CB8">
            <w:pPr>
              <w:spacing w:line="288" w:lineRule="auto"/>
              <w:ind w:left="-108" w:right="13"/>
              <w:jc w:val="right"/>
              <w:rPr>
                <w:rFonts w:ascii="Arial" w:eastAsia="Times New Roman" w:hAnsi="Arial" w:cs="Arial"/>
                <w:b/>
                <w:bCs/>
                <w:sz w:val="18"/>
                <w:szCs w:val="18"/>
              </w:rPr>
            </w:pPr>
            <w:r>
              <w:rPr>
                <w:rFonts w:ascii="Arial" w:eastAsia="Times New Roman" w:hAnsi="Arial" w:cs="Arial"/>
                <w:b/>
                <w:bCs/>
                <w:sz w:val="18"/>
                <w:szCs w:val="18"/>
              </w:rPr>
              <w:t>2,89</w:t>
            </w:r>
            <w:r w:rsidR="00016ED3">
              <w:rPr>
                <w:rFonts w:ascii="Arial" w:eastAsia="Times New Roman" w:hAnsi="Arial" w:cs="Arial"/>
                <w:b/>
                <w:bCs/>
                <w:sz w:val="18"/>
                <w:szCs w:val="18"/>
              </w:rPr>
              <w:t>8</w:t>
            </w:r>
          </w:p>
        </w:tc>
        <w:tc>
          <w:tcPr>
            <w:tcW w:w="284" w:type="dxa"/>
          </w:tcPr>
          <w:p w14:paraId="6B18E66B" w14:textId="77777777" w:rsidR="00CD1CB8" w:rsidRPr="007F4611" w:rsidRDefault="00CD1CB8" w:rsidP="00CD1CB8">
            <w:pPr>
              <w:spacing w:line="288" w:lineRule="auto"/>
              <w:ind w:left="-108" w:right="-108"/>
              <w:rPr>
                <w:rFonts w:ascii="Arial" w:eastAsia="Times New Roman" w:hAnsi="Arial" w:cs="Arial"/>
                <w:sz w:val="18"/>
                <w:szCs w:val="18"/>
                <w:lang w:val="en-GB"/>
              </w:rPr>
            </w:pPr>
          </w:p>
        </w:tc>
        <w:tc>
          <w:tcPr>
            <w:tcW w:w="1066" w:type="dxa"/>
            <w:tcBorders>
              <w:top w:val="single" w:sz="4" w:space="0" w:color="auto"/>
              <w:bottom w:val="double" w:sz="4" w:space="0" w:color="auto"/>
            </w:tcBorders>
          </w:tcPr>
          <w:p w14:paraId="354C9247" w14:textId="77777777" w:rsidR="00CD1CB8" w:rsidRPr="007F4611" w:rsidRDefault="00CD1CB8" w:rsidP="00CD1CB8">
            <w:pPr>
              <w:spacing w:line="288" w:lineRule="auto"/>
              <w:ind w:left="-108" w:right="13"/>
              <w:jc w:val="right"/>
              <w:rPr>
                <w:rFonts w:ascii="Arial" w:eastAsia="Times New Roman" w:hAnsi="Arial" w:cs="Arial"/>
                <w:b/>
                <w:bCs/>
                <w:sz w:val="18"/>
                <w:szCs w:val="18"/>
              </w:rPr>
            </w:pPr>
            <w:r w:rsidRPr="007F4611">
              <w:rPr>
                <w:rFonts w:ascii="Arial" w:eastAsia="Times New Roman" w:hAnsi="Arial" w:cs="Arial"/>
                <w:b/>
                <w:bCs/>
                <w:sz w:val="18"/>
                <w:szCs w:val="18"/>
              </w:rPr>
              <w:t>(2)</w:t>
            </w:r>
          </w:p>
        </w:tc>
      </w:tr>
      <w:tr w:rsidR="00CD1CB8" w:rsidRPr="007F4611" w14:paraId="56B22853" w14:textId="77777777" w:rsidTr="0027039E">
        <w:tc>
          <w:tcPr>
            <w:tcW w:w="4482" w:type="dxa"/>
          </w:tcPr>
          <w:p w14:paraId="3F1598A9" w14:textId="20D1D306" w:rsidR="00CD1CB8" w:rsidRPr="007F4611" w:rsidRDefault="007F4611" w:rsidP="0027039E">
            <w:pPr>
              <w:spacing w:line="288" w:lineRule="auto"/>
              <w:ind w:right="-108"/>
              <w:rPr>
                <w:rFonts w:ascii="Arial" w:eastAsia="Times New Roman" w:hAnsi="Arial" w:cs="Arial"/>
                <w:sz w:val="18"/>
                <w:szCs w:val="18"/>
                <w:cs/>
              </w:rPr>
            </w:pPr>
            <w:r w:rsidRPr="007F4611">
              <w:rPr>
                <w:rFonts w:ascii="Arial" w:eastAsia="Times New Roman" w:hAnsi="Arial" w:cs="Arial"/>
                <w:sz w:val="18"/>
                <w:szCs w:val="18"/>
              </w:rPr>
              <w:t>Allocation</w:t>
            </w:r>
          </w:p>
        </w:tc>
        <w:tc>
          <w:tcPr>
            <w:tcW w:w="851" w:type="dxa"/>
          </w:tcPr>
          <w:p w14:paraId="3A8E63E3" w14:textId="77777777" w:rsidR="00CD1CB8" w:rsidRPr="007F4611" w:rsidRDefault="00CD1CB8" w:rsidP="0027039E">
            <w:pPr>
              <w:spacing w:line="288" w:lineRule="auto"/>
              <w:ind w:left="-108" w:right="-83"/>
              <w:jc w:val="center"/>
              <w:rPr>
                <w:rFonts w:ascii="Arial" w:eastAsia="Times New Roman" w:hAnsi="Arial" w:cs="Arial"/>
                <w:sz w:val="18"/>
                <w:szCs w:val="18"/>
              </w:rPr>
            </w:pPr>
          </w:p>
        </w:tc>
        <w:tc>
          <w:tcPr>
            <w:tcW w:w="850" w:type="dxa"/>
          </w:tcPr>
          <w:p w14:paraId="039AC2CD" w14:textId="77777777" w:rsidR="00CD1CB8" w:rsidRPr="007F4611" w:rsidRDefault="00CD1CB8" w:rsidP="0027039E">
            <w:pPr>
              <w:spacing w:line="288" w:lineRule="auto"/>
              <w:ind w:left="-108" w:right="13"/>
              <w:jc w:val="right"/>
              <w:rPr>
                <w:rFonts w:ascii="Arial" w:eastAsia="Times New Roman" w:hAnsi="Arial" w:cs="Arial"/>
                <w:sz w:val="18"/>
                <w:szCs w:val="18"/>
              </w:rPr>
            </w:pPr>
          </w:p>
        </w:tc>
        <w:tc>
          <w:tcPr>
            <w:tcW w:w="284" w:type="dxa"/>
          </w:tcPr>
          <w:p w14:paraId="632FE2F3" w14:textId="77777777" w:rsidR="00CD1CB8" w:rsidRPr="007F4611" w:rsidRDefault="00CD1CB8" w:rsidP="0027039E">
            <w:pPr>
              <w:spacing w:line="288" w:lineRule="auto"/>
              <w:ind w:left="-108" w:right="-108"/>
              <w:rPr>
                <w:rFonts w:ascii="Arial" w:eastAsia="Times New Roman" w:hAnsi="Arial" w:cs="Arial"/>
                <w:sz w:val="18"/>
                <w:szCs w:val="18"/>
              </w:rPr>
            </w:pPr>
          </w:p>
        </w:tc>
        <w:tc>
          <w:tcPr>
            <w:tcW w:w="1075" w:type="dxa"/>
            <w:tcBorders>
              <w:top w:val="double" w:sz="4" w:space="0" w:color="auto"/>
            </w:tcBorders>
          </w:tcPr>
          <w:p w14:paraId="3F22721F" w14:textId="77777777" w:rsidR="00CD1CB8" w:rsidRPr="007F4611" w:rsidRDefault="00CD1CB8" w:rsidP="0027039E">
            <w:pPr>
              <w:spacing w:line="288" w:lineRule="auto"/>
              <w:ind w:left="-108" w:right="13"/>
              <w:jc w:val="right"/>
              <w:rPr>
                <w:rFonts w:ascii="Arial" w:eastAsia="Times New Roman" w:hAnsi="Arial" w:cs="Arial"/>
                <w:sz w:val="18"/>
                <w:szCs w:val="18"/>
              </w:rPr>
            </w:pPr>
          </w:p>
        </w:tc>
        <w:tc>
          <w:tcPr>
            <w:tcW w:w="284" w:type="dxa"/>
          </w:tcPr>
          <w:p w14:paraId="2780F40B" w14:textId="77777777" w:rsidR="00CD1CB8" w:rsidRPr="007F4611" w:rsidRDefault="00CD1CB8" w:rsidP="0027039E">
            <w:pPr>
              <w:spacing w:line="288" w:lineRule="auto"/>
              <w:ind w:left="-108" w:right="-108"/>
              <w:rPr>
                <w:rFonts w:ascii="Arial" w:eastAsia="Times New Roman" w:hAnsi="Arial" w:cs="Arial"/>
                <w:sz w:val="18"/>
                <w:szCs w:val="18"/>
                <w:lang w:val="en-GB"/>
              </w:rPr>
            </w:pPr>
          </w:p>
        </w:tc>
        <w:tc>
          <w:tcPr>
            <w:tcW w:w="1066" w:type="dxa"/>
            <w:tcBorders>
              <w:top w:val="double" w:sz="4" w:space="0" w:color="auto"/>
            </w:tcBorders>
          </w:tcPr>
          <w:p w14:paraId="191F093D" w14:textId="77777777" w:rsidR="00CD1CB8" w:rsidRPr="007F4611" w:rsidRDefault="00CD1CB8" w:rsidP="0027039E">
            <w:pPr>
              <w:spacing w:line="288" w:lineRule="auto"/>
              <w:ind w:left="-108" w:right="13"/>
              <w:jc w:val="right"/>
              <w:rPr>
                <w:rFonts w:ascii="Arial" w:eastAsia="Times New Roman" w:hAnsi="Arial" w:cs="Arial"/>
                <w:sz w:val="18"/>
                <w:szCs w:val="18"/>
              </w:rPr>
            </w:pPr>
          </w:p>
        </w:tc>
      </w:tr>
      <w:tr w:rsidR="007F4611" w:rsidRPr="007F4611" w14:paraId="05B69DAD" w14:textId="77777777" w:rsidTr="0027039E">
        <w:tc>
          <w:tcPr>
            <w:tcW w:w="5333" w:type="dxa"/>
            <w:gridSpan w:val="2"/>
          </w:tcPr>
          <w:p w14:paraId="0BC1D6B7" w14:textId="055CF3F5" w:rsidR="007F4611" w:rsidRPr="007F4611" w:rsidRDefault="007F4611" w:rsidP="003F3D73">
            <w:pPr>
              <w:spacing w:line="288" w:lineRule="auto"/>
              <w:ind w:left="188" w:right="-108"/>
              <w:rPr>
                <w:rFonts w:ascii="Arial" w:eastAsia="Times New Roman" w:hAnsi="Arial" w:cs="Arial"/>
                <w:sz w:val="18"/>
                <w:szCs w:val="18"/>
              </w:rPr>
            </w:pPr>
            <w:r w:rsidRPr="007F4611">
              <w:rPr>
                <w:rFonts w:ascii="Arial" w:eastAsia="Times New Roman" w:hAnsi="Arial" w:cs="Arial"/>
                <w:sz w:val="18"/>
                <w:szCs w:val="18"/>
              </w:rPr>
              <w:t>Profit allocated to non-controlling interests</w:t>
            </w:r>
          </w:p>
        </w:tc>
        <w:tc>
          <w:tcPr>
            <w:tcW w:w="850" w:type="dxa"/>
          </w:tcPr>
          <w:p w14:paraId="2656E6CD" w14:textId="77777777" w:rsidR="007F4611" w:rsidRPr="007F4611" w:rsidRDefault="007F4611" w:rsidP="007F4611">
            <w:pPr>
              <w:spacing w:line="288" w:lineRule="auto"/>
              <w:ind w:left="-108" w:right="13"/>
              <w:jc w:val="right"/>
              <w:rPr>
                <w:rFonts w:ascii="Arial" w:eastAsia="Times New Roman" w:hAnsi="Arial" w:cs="Arial"/>
                <w:sz w:val="18"/>
                <w:szCs w:val="18"/>
              </w:rPr>
            </w:pPr>
          </w:p>
        </w:tc>
        <w:tc>
          <w:tcPr>
            <w:tcW w:w="284" w:type="dxa"/>
          </w:tcPr>
          <w:p w14:paraId="6EE1026A" w14:textId="77777777" w:rsidR="007F4611" w:rsidRPr="007F4611" w:rsidRDefault="007F4611" w:rsidP="007F4611">
            <w:pPr>
              <w:spacing w:line="288" w:lineRule="auto"/>
              <w:ind w:left="-108" w:right="-108"/>
              <w:rPr>
                <w:rFonts w:ascii="Arial" w:eastAsia="Times New Roman" w:hAnsi="Arial" w:cs="Arial"/>
                <w:sz w:val="18"/>
                <w:szCs w:val="18"/>
              </w:rPr>
            </w:pPr>
          </w:p>
        </w:tc>
        <w:tc>
          <w:tcPr>
            <w:tcW w:w="1075" w:type="dxa"/>
          </w:tcPr>
          <w:p w14:paraId="49268256" w14:textId="01EDDED0" w:rsidR="007F4611" w:rsidRPr="007F4611" w:rsidRDefault="00C52CF7" w:rsidP="007F4611">
            <w:pPr>
              <w:spacing w:line="288" w:lineRule="auto"/>
              <w:ind w:left="-108" w:right="13"/>
              <w:jc w:val="right"/>
              <w:rPr>
                <w:rFonts w:ascii="Arial" w:eastAsia="Times New Roman" w:hAnsi="Arial" w:cs="Arial"/>
                <w:sz w:val="18"/>
                <w:szCs w:val="18"/>
              </w:rPr>
            </w:pPr>
            <w:r>
              <w:rPr>
                <w:rFonts w:ascii="Arial" w:eastAsia="Times New Roman" w:hAnsi="Arial" w:cs="Arial"/>
                <w:sz w:val="18"/>
                <w:szCs w:val="18"/>
              </w:rPr>
              <w:t>1,</w:t>
            </w:r>
            <w:r w:rsidR="008D69DC">
              <w:rPr>
                <w:rFonts w:ascii="Arial" w:eastAsia="Times New Roman" w:hAnsi="Arial" w:cs="Arial"/>
                <w:sz w:val="18"/>
                <w:szCs w:val="18"/>
              </w:rPr>
              <w:t>36</w:t>
            </w:r>
            <w:r w:rsidR="009E0BA0">
              <w:rPr>
                <w:rFonts w:ascii="Arial" w:eastAsia="Times New Roman" w:hAnsi="Arial" w:cs="Arial"/>
                <w:sz w:val="18"/>
                <w:szCs w:val="18"/>
              </w:rPr>
              <w:t>1</w:t>
            </w:r>
          </w:p>
        </w:tc>
        <w:tc>
          <w:tcPr>
            <w:tcW w:w="284" w:type="dxa"/>
          </w:tcPr>
          <w:p w14:paraId="6562F162" w14:textId="77777777" w:rsidR="007F4611" w:rsidRPr="007F4611" w:rsidRDefault="007F4611" w:rsidP="007F4611">
            <w:pPr>
              <w:spacing w:line="288" w:lineRule="auto"/>
              <w:ind w:left="-108" w:right="-108"/>
              <w:rPr>
                <w:rFonts w:ascii="Arial" w:eastAsia="Times New Roman" w:hAnsi="Arial" w:cs="Arial"/>
                <w:sz w:val="18"/>
                <w:szCs w:val="18"/>
                <w:lang w:val="en-GB"/>
              </w:rPr>
            </w:pPr>
          </w:p>
        </w:tc>
        <w:tc>
          <w:tcPr>
            <w:tcW w:w="1066" w:type="dxa"/>
          </w:tcPr>
          <w:p w14:paraId="1FD33C22" w14:textId="77777777" w:rsidR="007F4611" w:rsidRPr="007F4611" w:rsidRDefault="007F4611" w:rsidP="007F4611">
            <w:pPr>
              <w:spacing w:line="288" w:lineRule="auto"/>
              <w:ind w:left="-108" w:right="13"/>
              <w:jc w:val="right"/>
              <w:rPr>
                <w:rFonts w:ascii="Arial" w:eastAsia="Times New Roman" w:hAnsi="Arial" w:cs="Arial"/>
                <w:sz w:val="18"/>
                <w:szCs w:val="18"/>
              </w:rPr>
            </w:pPr>
            <w:r w:rsidRPr="007F4611">
              <w:rPr>
                <w:rFonts w:ascii="Arial" w:eastAsia="Times New Roman" w:hAnsi="Arial" w:cs="Arial"/>
                <w:sz w:val="18"/>
                <w:szCs w:val="18"/>
              </w:rPr>
              <w:t>4</w:t>
            </w:r>
          </w:p>
        </w:tc>
      </w:tr>
      <w:tr w:rsidR="007F4611" w:rsidRPr="007F4611" w14:paraId="678BBDCC" w14:textId="77777777" w:rsidTr="003460C6">
        <w:tc>
          <w:tcPr>
            <w:tcW w:w="6183" w:type="dxa"/>
            <w:gridSpan w:val="3"/>
          </w:tcPr>
          <w:p w14:paraId="24E989CD" w14:textId="629B0971" w:rsidR="007F4611" w:rsidRPr="007F4611" w:rsidRDefault="007F4611" w:rsidP="003F3D73">
            <w:pPr>
              <w:spacing w:line="288" w:lineRule="auto"/>
              <w:ind w:left="188" w:right="13"/>
              <w:rPr>
                <w:rFonts w:ascii="Arial" w:eastAsia="Times New Roman" w:hAnsi="Arial" w:cs="Arial"/>
                <w:sz w:val="18"/>
                <w:szCs w:val="18"/>
              </w:rPr>
            </w:pPr>
            <w:r w:rsidRPr="007F4611">
              <w:rPr>
                <w:rFonts w:ascii="Arial" w:eastAsia="Times New Roman" w:hAnsi="Arial" w:cs="Arial"/>
                <w:sz w:val="18"/>
                <w:szCs w:val="18"/>
              </w:rPr>
              <w:t>Other comprehensive income allocated to non-controlling interests</w:t>
            </w:r>
          </w:p>
        </w:tc>
        <w:tc>
          <w:tcPr>
            <w:tcW w:w="284" w:type="dxa"/>
          </w:tcPr>
          <w:p w14:paraId="2E58428F" w14:textId="77777777" w:rsidR="007F4611" w:rsidRPr="007F4611" w:rsidRDefault="007F4611" w:rsidP="007F4611">
            <w:pPr>
              <w:spacing w:line="288" w:lineRule="auto"/>
              <w:ind w:left="-108" w:right="-108"/>
              <w:rPr>
                <w:rFonts w:ascii="Arial" w:eastAsia="Times New Roman" w:hAnsi="Arial" w:cs="Arial"/>
                <w:sz w:val="18"/>
                <w:szCs w:val="18"/>
              </w:rPr>
            </w:pPr>
          </w:p>
        </w:tc>
        <w:tc>
          <w:tcPr>
            <w:tcW w:w="1075" w:type="dxa"/>
          </w:tcPr>
          <w:p w14:paraId="0AFE2D90" w14:textId="7B3114C0" w:rsidR="007F4611" w:rsidRPr="007F4611" w:rsidRDefault="00C52CF7" w:rsidP="007F4611">
            <w:pPr>
              <w:spacing w:line="288" w:lineRule="auto"/>
              <w:ind w:left="-108" w:right="13"/>
              <w:jc w:val="right"/>
              <w:rPr>
                <w:rFonts w:ascii="Arial" w:eastAsia="Times New Roman" w:hAnsi="Arial" w:cs="Arial"/>
                <w:sz w:val="18"/>
                <w:szCs w:val="18"/>
              </w:rPr>
            </w:pPr>
            <w:r>
              <w:rPr>
                <w:rFonts w:ascii="Arial" w:eastAsia="Times New Roman" w:hAnsi="Arial" w:cs="Arial"/>
                <w:sz w:val="18"/>
                <w:szCs w:val="18"/>
              </w:rPr>
              <w:t>1,36</w:t>
            </w:r>
            <w:r w:rsidR="00016ED3">
              <w:rPr>
                <w:rFonts w:ascii="Arial" w:eastAsia="Times New Roman" w:hAnsi="Arial" w:cs="Arial"/>
                <w:sz w:val="18"/>
                <w:szCs w:val="18"/>
              </w:rPr>
              <w:t>4</w:t>
            </w:r>
          </w:p>
        </w:tc>
        <w:tc>
          <w:tcPr>
            <w:tcW w:w="284" w:type="dxa"/>
          </w:tcPr>
          <w:p w14:paraId="542696F9" w14:textId="77777777" w:rsidR="007F4611" w:rsidRPr="007F4611" w:rsidRDefault="007F4611" w:rsidP="007F4611">
            <w:pPr>
              <w:spacing w:line="288" w:lineRule="auto"/>
              <w:ind w:left="-108" w:right="-108"/>
              <w:rPr>
                <w:rFonts w:ascii="Arial" w:eastAsia="Times New Roman" w:hAnsi="Arial" w:cs="Arial"/>
                <w:sz w:val="18"/>
                <w:szCs w:val="18"/>
                <w:lang w:val="en-GB"/>
              </w:rPr>
            </w:pPr>
          </w:p>
        </w:tc>
        <w:tc>
          <w:tcPr>
            <w:tcW w:w="1066" w:type="dxa"/>
          </w:tcPr>
          <w:p w14:paraId="677AA7FF" w14:textId="77777777" w:rsidR="007F4611" w:rsidRPr="007F4611" w:rsidRDefault="007F4611" w:rsidP="007F4611">
            <w:pPr>
              <w:spacing w:line="288" w:lineRule="auto"/>
              <w:ind w:left="-108" w:right="13"/>
              <w:jc w:val="right"/>
              <w:rPr>
                <w:rFonts w:ascii="Arial" w:eastAsia="Times New Roman" w:hAnsi="Arial" w:cs="Arial"/>
                <w:sz w:val="18"/>
                <w:szCs w:val="18"/>
              </w:rPr>
            </w:pPr>
            <w:r w:rsidRPr="007F4611">
              <w:rPr>
                <w:rFonts w:ascii="Arial" w:eastAsia="Times New Roman" w:hAnsi="Arial" w:cs="Arial"/>
                <w:sz w:val="18"/>
                <w:szCs w:val="18"/>
              </w:rPr>
              <w:t>(1)</w:t>
            </w:r>
          </w:p>
        </w:tc>
      </w:tr>
    </w:tbl>
    <w:p w14:paraId="53FFA910" w14:textId="77777777" w:rsidR="00CD1CB8" w:rsidRDefault="00CD1CB8" w:rsidP="000F7681">
      <w:pPr>
        <w:pStyle w:val="BodyTextIndent"/>
        <w:spacing w:line="240" w:lineRule="atLeast"/>
        <w:ind w:left="567"/>
        <w:jc w:val="both"/>
        <w:rPr>
          <w:rFonts w:ascii="Arial" w:hAnsi="Arial" w:cs="Arial"/>
          <w:sz w:val="18"/>
          <w:szCs w:val="18"/>
        </w:rPr>
      </w:pPr>
    </w:p>
    <w:tbl>
      <w:tblPr>
        <w:tblW w:w="8892" w:type="dxa"/>
        <w:tblInd w:w="558" w:type="dxa"/>
        <w:tblLayout w:type="fixed"/>
        <w:tblLook w:val="01E0" w:firstRow="1" w:lastRow="1" w:firstColumn="1" w:lastColumn="1" w:noHBand="0" w:noVBand="0"/>
      </w:tblPr>
      <w:tblGrid>
        <w:gridCol w:w="4482"/>
        <w:gridCol w:w="851"/>
        <w:gridCol w:w="850"/>
        <w:gridCol w:w="284"/>
        <w:gridCol w:w="1075"/>
        <w:gridCol w:w="284"/>
        <w:gridCol w:w="1066"/>
      </w:tblGrid>
      <w:tr w:rsidR="003F3D73" w:rsidRPr="00B44AAE" w14:paraId="7F8DF3D8" w14:textId="77777777" w:rsidTr="0027039E">
        <w:trPr>
          <w:tblHeader/>
        </w:trPr>
        <w:tc>
          <w:tcPr>
            <w:tcW w:w="4482" w:type="dxa"/>
          </w:tcPr>
          <w:p w14:paraId="7B68A97B" w14:textId="77777777" w:rsidR="003F3D73" w:rsidRPr="00B44AAE" w:rsidRDefault="003F3D73" w:rsidP="0027039E">
            <w:pPr>
              <w:spacing w:line="288" w:lineRule="auto"/>
              <w:ind w:right="-108"/>
              <w:rPr>
                <w:rFonts w:ascii="Arial" w:eastAsia="Times New Roman" w:hAnsi="Arial" w:cs="Arial"/>
                <w:sz w:val="18"/>
                <w:szCs w:val="18"/>
                <w:cs/>
              </w:rPr>
            </w:pPr>
          </w:p>
        </w:tc>
        <w:tc>
          <w:tcPr>
            <w:tcW w:w="851" w:type="dxa"/>
          </w:tcPr>
          <w:p w14:paraId="793ADB4D" w14:textId="77777777" w:rsidR="003F3D73" w:rsidRPr="00B44AAE" w:rsidRDefault="003F3D73" w:rsidP="0027039E">
            <w:pPr>
              <w:spacing w:line="288" w:lineRule="auto"/>
              <w:ind w:left="-108" w:right="-83"/>
              <w:jc w:val="center"/>
              <w:rPr>
                <w:rFonts w:ascii="Arial" w:eastAsia="Times New Roman" w:hAnsi="Arial" w:cs="Arial"/>
                <w:b/>
                <w:bCs/>
                <w:sz w:val="18"/>
                <w:szCs w:val="18"/>
              </w:rPr>
            </w:pPr>
          </w:p>
        </w:tc>
        <w:tc>
          <w:tcPr>
            <w:tcW w:w="850" w:type="dxa"/>
          </w:tcPr>
          <w:p w14:paraId="61FC107B" w14:textId="77777777" w:rsidR="003F3D73" w:rsidRPr="00B44AAE" w:rsidDel="002B03ED" w:rsidRDefault="003F3D73" w:rsidP="0027039E">
            <w:pPr>
              <w:spacing w:line="288" w:lineRule="auto"/>
              <w:ind w:left="-108" w:right="-83"/>
              <w:jc w:val="center"/>
              <w:rPr>
                <w:rFonts w:ascii="Arial" w:eastAsia="Times New Roman" w:hAnsi="Arial" w:cs="Arial"/>
                <w:sz w:val="18"/>
                <w:szCs w:val="18"/>
                <w:cs/>
              </w:rPr>
            </w:pPr>
          </w:p>
        </w:tc>
        <w:tc>
          <w:tcPr>
            <w:tcW w:w="284" w:type="dxa"/>
          </w:tcPr>
          <w:p w14:paraId="1E113419" w14:textId="77777777" w:rsidR="003F3D73" w:rsidRPr="00B44AAE" w:rsidRDefault="003F3D73" w:rsidP="0027039E">
            <w:pPr>
              <w:spacing w:line="288" w:lineRule="auto"/>
              <w:ind w:left="-108" w:right="13"/>
              <w:jc w:val="center"/>
              <w:rPr>
                <w:rFonts w:ascii="Arial" w:eastAsia="Times New Roman" w:hAnsi="Arial" w:cs="Arial"/>
                <w:sz w:val="18"/>
                <w:szCs w:val="18"/>
              </w:rPr>
            </w:pPr>
          </w:p>
        </w:tc>
        <w:tc>
          <w:tcPr>
            <w:tcW w:w="2425" w:type="dxa"/>
            <w:gridSpan w:val="3"/>
          </w:tcPr>
          <w:p w14:paraId="15086EC3" w14:textId="750B169A" w:rsidR="003F3D73" w:rsidRPr="00B44AAE" w:rsidRDefault="003F3D73" w:rsidP="0027039E">
            <w:pPr>
              <w:spacing w:line="288" w:lineRule="auto"/>
              <w:ind w:left="-66"/>
              <w:jc w:val="right"/>
              <w:rPr>
                <w:rFonts w:ascii="Arial" w:eastAsia="Times New Roman" w:hAnsi="Arial" w:cs="Arial"/>
                <w:sz w:val="18"/>
                <w:szCs w:val="18"/>
              </w:rPr>
            </w:pPr>
            <w:r w:rsidRPr="00B44AAE">
              <w:rPr>
                <w:rFonts w:ascii="Arial" w:hAnsi="Arial" w:cs="Arial"/>
                <w:b/>
                <w:bCs/>
                <w:sz w:val="18"/>
                <w:szCs w:val="18"/>
              </w:rPr>
              <w:t>Unit: Million Baht</w:t>
            </w:r>
          </w:p>
        </w:tc>
      </w:tr>
      <w:tr w:rsidR="003F3D73" w:rsidRPr="00B44AAE" w14:paraId="66296A3A" w14:textId="77777777" w:rsidTr="0027039E">
        <w:trPr>
          <w:tblHeader/>
        </w:trPr>
        <w:tc>
          <w:tcPr>
            <w:tcW w:w="4482" w:type="dxa"/>
          </w:tcPr>
          <w:p w14:paraId="03D0B0D7" w14:textId="77777777" w:rsidR="003F3D73" w:rsidRPr="00B44AAE" w:rsidRDefault="003F3D73" w:rsidP="0027039E">
            <w:pPr>
              <w:spacing w:line="288" w:lineRule="auto"/>
              <w:ind w:right="-108"/>
              <w:rPr>
                <w:rFonts w:ascii="Arial" w:eastAsia="Times New Roman" w:hAnsi="Arial" w:cs="Arial"/>
                <w:sz w:val="18"/>
                <w:szCs w:val="18"/>
                <w:cs/>
              </w:rPr>
            </w:pPr>
          </w:p>
        </w:tc>
        <w:tc>
          <w:tcPr>
            <w:tcW w:w="851" w:type="dxa"/>
          </w:tcPr>
          <w:p w14:paraId="781CD5E2" w14:textId="77777777" w:rsidR="003F3D73" w:rsidRPr="00B44AAE" w:rsidRDefault="003F3D73" w:rsidP="0027039E">
            <w:pPr>
              <w:spacing w:line="288" w:lineRule="auto"/>
              <w:ind w:left="-108" w:right="-83"/>
              <w:jc w:val="center"/>
              <w:rPr>
                <w:rFonts w:ascii="Arial" w:eastAsia="Times New Roman" w:hAnsi="Arial" w:cs="Arial"/>
                <w:b/>
                <w:bCs/>
                <w:sz w:val="18"/>
                <w:szCs w:val="18"/>
                <w:cs/>
              </w:rPr>
            </w:pPr>
          </w:p>
        </w:tc>
        <w:tc>
          <w:tcPr>
            <w:tcW w:w="850" w:type="dxa"/>
          </w:tcPr>
          <w:p w14:paraId="05463EA2" w14:textId="77777777" w:rsidR="003F3D73" w:rsidRPr="00B44AAE" w:rsidRDefault="003F3D73" w:rsidP="0027039E">
            <w:pPr>
              <w:spacing w:line="288" w:lineRule="auto"/>
              <w:ind w:left="-108" w:right="-83"/>
              <w:jc w:val="center"/>
              <w:rPr>
                <w:rFonts w:ascii="Arial" w:eastAsia="Times New Roman" w:hAnsi="Arial" w:cs="Arial"/>
                <w:sz w:val="18"/>
                <w:szCs w:val="18"/>
                <w:cs/>
              </w:rPr>
            </w:pPr>
          </w:p>
        </w:tc>
        <w:tc>
          <w:tcPr>
            <w:tcW w:w="284" w:type="dxa"/>
          </w:tcPr>
          <w:p w14:paraId="72DD8652" w14:textId="77777777" w:rsidR="003F3D73" w:rsidRPr="00B44AAE" w:rsidRDefault="003F3D73" w:rsidP="0027039E">
            <w:pPr>
              <w:spacing w:line="288" w:lineRule="auto"/>
              <w:ind w:left="-108" w:right="13"/>
              <w:jc w:val="center"/>
              <w:rPr>
                <w:rFonts w:ascii="Arial" w:eastAsia="Times New Roman" w:hAnsi="Arial" w:cs="Arial"/>
                <w:sz w:val="18"/>
                <w:szCs w:val="18"/>
              </w:rPr>
            </w:pPr>
          </w:p>
        </w:tc>
        <w:tc>
          <w:tcPr>
            <w:tcW w:w="2425" w:type="dxa"/>
            <w:gridSpan w:val="3"/>
          </w:tcPr>
          <w:p w14:paraId="3776DDD8" w14:textId="2F91BB81" w:rsidR="003F3D73" w:rsidRPr="00B44AAE" w:rsidRDefault="003F3D73" w:rsidP="0027039E">
            <w:pPr>
              <w:spacing w:line="288" w:lineRule="auto"/>
              <w:ind w:left="-108" w:right="-83"/>
              <w:jc w:val="center"/>
              <w:rPr>
                <w:rFonts w:ascii="Arial" w:eastAsia="Times New Roman" w:hAnsi="Arial" w:cs="Arial"/>
                <w:sz w:val="18"/>
                <w:szCs w:val="18"/>
                <w:cs/>
              </w:rPr>
            </w:pPr>
            <w:r w:rsidRPr="00B44AAE">
              <w:rPr>
                <w:rFonts w:ascii="Arial" w:eastAsia="Times New Roman" w:hAnsi="Arial" w:cs="Arial"/>
                <w:sz w:val="18"/>
                <w:szCs w:val="18"/>
              </w:rPr>
              <w:t>ITV Group</w:t>
            </w:r>
          </w:p>
        </w:tc>
      </w:tr>
      <w:tr w:rsidR="003F3D73" w:rsidRPr="00B44AAE" w14:paraId="6C04A989" w14:textId="77777777" w:rsidTr="0027039E">
        <w:trPr>
          <w:tblHeader/>
        </w:trPr>
        <w:tc>
          <w:tcPr>
            <w:tcW w:w="4482" w:type="dxa"/>
          </w:tcPr>
          <w:p w14:paraId="5DDD2D34" w14:textId="77777777" w:rsidR="003F3D73" w:rsidRPr="00B44AAE" w:rsidRDefault="003F3D73" w:rsidP="0027039E">
            <w:pPr>
              <w:spacing w:line="288" w:lineRule="auto"/>
              <w:ind w:right="-108"/>
              <w:rPr>
                <w:rFonts w:ascii="Arial" w:eastAsia="Times New Roman" w:hAnsi="Arial" w:cs="Arial"/>
                <w:sz w:val="18"/>
                <w:szCs w:val="18"/>
                <w:cs/>
              </w:rPr>
            </w:pPr>
          </w:p>
        </w:tc>
        <w:tc>
          <w:tcPr>
            <w:tcW w:w="851" w:type="dxa"/>
          </w:tcPr>
          <w:p w14:paraId="091C0095" w14:textId="77777777" w:rsidR="003F3D73" w:rsidRPr="00B44AAE" w:rsidRDefault="003F3D73" w:rsidP="0027039E">
            <w:pPr>
              <w:spacing w:line="288" w:lineRule="auto"/>
              <w:ind w:left="-108" w:right="-83"/>
              <w:jc w:val="center"/>
              <w:rPr>
                <w:rFonts w:ascii="Arial" w:eastAsia="Times New Roman" w:hAnsi="Arial" w:cs="Arial"/>
                <w:b/>
                <w:bCs/>
                <w:sz w:val="18"/>
                <w:szCs w:val="18"/>
                <w:cs/>
              </w:rPr>
            </w:pPr>
          </w:p>
        </w:tc>
        <w:tc>
          <w:tcPr>
            <w:tcW w:w="850" w:type="dxa"/>
          </w:tcPr>
          <w:p w14:paraId="124EFBB2" w14:textId="77777777" w:rsidR="003F3D73" w:rsidRPr="00B44AAE" w:rsidRDefault="003F3D73" w:rsidP="0027039E">
            <w:pPr>
              <w:spacing w:line="288" w:lineRule="auto"/>
              <w:ind w:left="-108" w:right="-83"/>
              <w:jc w:val="center"/>
              <w:rPr>
                <w:rFonts w:ascii="Arial" w:eastAsia="Times New Roman" w:hAnsi="Arial" w:cs="Arial"/>
                <w:sz w:val="18"/>
                <w:szCs w:val="18"/>
                <w:cs/>
              </w:rPr>
            </w:pPr>
          </w:p>
        </w:tc>
        <w:tc>
          <w:tcPr>
            <w:tcW w:w="284" w:type="dxa"/>
          </w:tcPr>
          <w:p w14:paraId="7B1A8B8A" w14:textId="77777777" w:rsidR="003F3D73" w:rsidRPr="00B44AAE" w:rsidRDefault="003F3D73" w:rsidP="0027039E">
            <w:pPr>
              <w:spacing w:line="288" w:lineRule="auto"/>
              <w:ind w:left="-108" w:right="13"/>
              <w:jc w:val="center"/>
              <w:rPr>
                <w:rFonts w:ascii="Arial" w:eastAsia="Times New Roman" w:hAnsi="Arial" w:cs="Arial"/>
                <w:sz w:val="18"/>
                <w:szCs w:val="18"/>
              </w:rPr>
            </w:pPr>
          </w:p>
        </w:tc>
        <w:tc>
          <w:tcPr>
            <w:tcW w:w="2425" w:type="dxa"/>
            <w:gridSpan w:val="3"/>
          </w:tcPr>
          <w:p w14:paraId="44682FF5" w14:textId="0DA70A01" w:rsidR="003F3D73" w:rsidRPr="00B44AAE" w:rsidRDefault="003F3D73" w:rsidP="0027039E">
            <w:pPr>
              <w:spacing w:line="288" w:lineRule="auto"/>
              <w:ind w:left="-108" w:right="-83"/>
              <w:jc w:val="center"/>
              <w:rPr>
                <w:rFonts w:ascii="Arial" w:eastAsia="Times New Roman" w:hAnsi="Arial" w:cs="Arial"/>
                <w:sz w:val="18"/>
                <w:szCs w:val="18"/>
                <w:cs/>
              </w:rPr>
            </w:pPr>
            <w:r w:rsidRPr="00B44AAE">
              <w:rPr>
                <w:rFonts w:ascii="Arial" w:eastAsia="Times New Roman" w:hAnsi="Arial" w:cs="Arial"/>
                <w:sz w:val="18"/>
                <w:szCs w:val="18"/>
              </w:rPr>
              <w:t>As at 31 December</w:t>
            </w:r>
          </w:p>
        </w:tc>
      </w:tr>
      <w:tr w:rsidR="003F3D73" w:rsidRPr="00B44AAE" w14:paraId="170CA816" w14:textId="77777777" w:rsidTr="0027039E">
        <w:trPr>
          <w:tblHeader/>
        </w:trPr>
        <w:tc>
          <w:tcPr>
            <w:tcW w:w="4482" w:type="dxa"/>
          </w:tcPr>
          <w:p w14:paraId="09E8DD51" w14:textId="77777777" w:rsidR="003F3D73" w:rsidRPr="00B44AAE" w:rsidRDefault="003F3D73" w:rsidP="0027039E">
            <w:pPr>
              <w:spacing w:line="288" w:lineRule="auto"/>
              <w:ind w:right="-108"/>
              <w:rPr>
                <w:rFonts w:ascii="Arial" w:eastAsia="Times New Roman" w:hAnsi="Arial" w:cs="Arial"/>
                <w:sz w:val="18"/>
                <w:szCs w:val="18"/>
                <w:cs/>
              </w:rPr>
            </w:pPr>
          </w:p>
        </w:tc>
        <w:tc>
          <w:tcPr>
            <w:tcW w:w="851" w:type="dxa"/>
          </w:tcPr>
          <w:p w14:paraId="457F194F" w14:textId="77777777" w:rsidR="003F3D73" w:rsidRPr="00B44AAE" w:rsidRDefault="003F3D73" w:rsidP="0027039E">
            <w:pPr>
              <w:spacing w:line="288" w:lineRule="auto"/>
              <w:ind w:left="-108" w:right="-83"/>
              <w:jc w:val="center"/>
              <w:rPr>
                <w:rFonts w:ascii="Arial" w:eastAsia="Times New Roman" w:hAnsi="Arial" w:cs="Arial"/>
                <w:b/>
                <w:bCs/>
                <w:sz w:val="18"/>
                <w:szCs w:val="18"/>
              </w:rPr>
            </w:pPr>
          </w:p>
        </w:tc>
        <w:tc>
          <w:tcPr>
            <w:tcW w:w="850" w:type="dxa"/>
          </w:tcPr>
          <w:p w14:paraId="37FABDF9" w14:textId="77777777" w:rsidR="003F3D73" w:rsidRPr="00B44AAE" w:rsidDel="002B03ED" w:rsidRDefault="003F3D73" w:rsidP="0027039E">
            <w:pPr>
              <w:spacing w:line="288" w:lineRule="auto"/>
              <w:ind w:left="-108" w:right="-83"/>
              <w:jc w:val="center"/>
              <w:rPr>
                <w:rFonts w:ascii="Arial" w:eastAsia="Times New Roman" w:hAnsi="Arial" w:cs="Arial"/>
                <w:sz w:val="18"/>
                <w:szCs w:val="18"/>
              </w:rPr>
            </w:pPr>
          </w:p>
        </w:tc>
        <w:tc>
          <w:tcPr>
            <w:tcW w:w="284" w:type="dxa"/>
          </w:tcPr>
          <w:p w14:paraId="2956BDDE" w14:textId="77777777" w:rsidR="003F3D73" w:rsidRPr="00B44AAE" w:rsidRDefault="003F3D73" w:rsidP="0027039E">
            <w:pPr>
              <w:spacing w:line="288" w:lineRule="auto"/>
              <w:ind w:left="-108" w:right="13"/>
              <w:jc w:val="center"/>
              <w:rPr>
                <w:rFonts w:ascii="Arial" w:eastAsia="Times New Roman" w:hAnsi="Arial" w:cs="Arial"/>
                <w:sz w:val="18"/>
                <w:szCs w:val="18"/>
              </w:rPr>
            </w:pPr>
          </w:p>
        </w:tc>
        <w:tc>
          <w:tcPr>
            <w:tcW w:w="1075" w:type="dxa"/>
          </w:tcPr>
          <w:p w14:paraId="7FBEC144" w14:textId="22C207A2" w:rsidR="003F3D73" w:rsidRPr="00B44AAE" w:rsidRDefault="003F3D73" w:rsidP="0027039E">
            <w:pPr>
              <w:spacing w:line="288" w:lineRule="auto"/>
              <w:ind w:left="-108" w:right="-83"/>
              <w:jc w:val="center"/>
              <w:rPr>
                <w:rFonts w:ascii="Arial" w:eastAsia="Times New Roman" w:hAnsi="Arial" w:cs="Arial"/>
                <w:sz w:val="18"/>
                <w:szCs w:val="18"/>
              </w:rPr>
            </w:pPr>
            <w:r w:rsidRPr="00B44AAE">
              <w:rPr>
                <w:rFonts w:ascii="Arial" w:eastAsia="Times New Roman" w:hAnsi="Arial" w:cs="Arial"/>
                <w:sz w:val="18"/>
                <w:szCs w:val="18"/>
              </w:rPr>
              <w:t>2023</w:t>
            </w:r>
          </w:p>
        </w:tc>
        <w:tc>
          <w:tcPr>
            <w:tcW w:w="284" w:type="dxa"/>
          </w:tcPr>
          <w:p w14:paraId="540942D1" w14:textId="77777777" w:rsidR="003F3D73" w:rsidRPr="00B44AAE" w:rsidRDefault="003F3D73" w:rsidP="0027039E">
            <w:pPr>
              <w:spacing w:line="288" w:lineRule="auto"/>
              <w:ind w:left="-108" w:right="13"/>
              <w:jc w:val="center"/>
              <w:rPr>
                <w:rFonts w:ascii="Arial" w:eastAsia="Times New Roman" w:hAnsi="Arial" w:cs="Arial"/>
                <w:sz w:val="18"/>
                <w:szCs w:val="18"/>
              </w:rPr>
            </w:pPr>
          </w:p>
        </w:tc>
        <w:tc>
          <w:tcPr>
            <w:tcW w:w="1066" w:type="dxa"/>
          </w:tcPr>
          <w:p w14:paraId="0255222C" w14:textId="0A952523" w:rsidR="003F3D73" w:rsidRPr="00B44AAE" w:rsidRDefault="003F3D73" w:rsidP="0027039E">
            <w:pPr>
              <w:spacing w:line="288" w:lineRule="auto"/>
              <w:ind w:left="-108" w:right="-83"/>
              <w:jc w:val="center"/>
              <w:rPr>
                <w:rFonts w:ascii="Arial" w:eastAsia="Times New Roman" w:hAnsi="Arial" w:cs="Arial"/>
                <w:sz w:val="18"/>
                <w:szCs w:val="18"/>
              </w:rPr>
            </w:pPr>
            <w:r w:rsidRPr="00B44AAE">
              <w:rPr>
                <w:rFonts w:ascii="Arial" w:eastAsia="Times New Roman" w:hAnsi="Arial" w:cs="Arial"/>
                <w:sz w:val="18"/>
                <w:szCs w:val="18"/>
              </w:rPr>
              <w:t>2022</w:t>
            </w:r>
          </w:p>
        </w:tc>
      </w:tr>
      <w:tr w:rsidR="003F3D73" w:rsidRPr="00B44AAE" w14:paraId="57363E20" w14:textId="77777777" w:rsidTr="0027039E">
        <w:tc>
          <w:tcPr>
            <w:tcW w:w="4482" w:type="dxa"/>
          </w:tcPr>
          <w:p w14:paraId="5B990D03" w14:textId="2C3DB033" w:rsidR="003F3D73" w:rsidRPr="00B44AAE" w:rsidRDefault="003F3D73" w:rsidP="0027039E">
            <w:pPr>
              <w:spacing w:line="288" w:lineRule="auto"/>
              <w:ind w:right="-108"/>
              <w:rPr>
                <w:rFonts w:ascii="Arial" w:eastAsia="Times New Roman" w:hAnsi="Arial" w:cs="Arial"/>
                <w:sz w:val="18"/>
                <w:szCs w:val="18"/>
                <w:cs/>
              </w:rPr>
            </w:pPr>
            <w:r w:rsidRPr="00B44AAE">
              <w:rPr>
                <w:rFonts w:ascii="Arial" w:eastAsia="Times New Roman" w:hAnsi="Arial" w:cs="Arial"/>
                <w:b/>
                <w:bCs/>
                <w:sz w:val="18"/>
                <w:szCs w:val="18"/>
              </w:rPr>
              <w:t>Cash flows</w:t>
            </w:r>
          </w:p>
        </w:tc>
        <w:tc>
          <w:tcPr>
            <w:tcW w:w="851" w:type="dxa"/>
          </w:tcPr>
          <w:p w14:paraId="199525B3" w14:textId="77777777" w:rsidR="003F3D73" w:rsidRPr="00B44AAE" w:rsidRDefault="003F3D73" w:rsidP="0027039E">
            <w:pPr>
              <w:spacing w:line="288" w:lineRule="auto"/>
              <w:ind w:left="-108" w:right="-83"/>
              <w:jc w:val="center"/>
              <w:rPr>
                <w:rFonts w:ascii="Arial" w:eastAsia="Times New Roman" w:hAnsi="Arial" w:cs="Arial"/>
                <w:sz w:val="18"/>
                <w:szCs w:val="18"/>
              </w:rPr>
            </w:pPr>
          </w:p>
        </w:tc>
        <w:tc>
          <w:tcPr>
            <w:tcW w:w="850" w:type="dxa"/>
          </w:tcPr>
          <w:p w14:paraId="09D4164D" w14:textId="77777777" w:rsidR="003F3D73" w:rsidRPr="00B44AAE" w:rsidDel="002B03ED" w:rsidRDefault="003F3D73" w:rsidP="0027039E">
            <w:pPr>
              <w:spacing w:line="288" w:lineRule="auto"/>
              <w:ind w:left="-108" w:right="13"/>
              <w:jc w:val="right"/>
              <w:rPr>
                <w:rFonts w:ascii="Arial" w:eastAsia="Times New Roman" w:hAnsi="Arial" w:cs="Arial"/>
                <w:sz w:val="18"/>
                <w:szCs w:val="18"/>
              </w:rPr>
            </w:pPr>
          </w:p>
        </w:tc>
        <w:tc>
          <w:tcPr>
            <w:tcW w:w="284" w:type="dxa"/>
          </w:tcPr>
          <w:p w14:paraId="28684C62" w14:textId="77777777" w:rsidR="003F3D73" w:rsidRPr="00B44AAE" w:rsidRDefault="003F3D73" w:rsidP="0027039E">
            <w:pPr>
              <w:spacing w:line="288" w:lineRule="auto"/>
              <w:ind w:left="-108" w:right="13"/>
              <w:jc w:val="right"/>
              <w:rPr>
                <w:rFonts w:ascii="Arial" w:eastAsia="Times New Roman" w:hAnsi="Arial" w:cs="Arial"/>
                <w:sz w:val="18"/>
                <w:szCs w:val="18"/>
              </w:rPr>
            </w:pPr>
          </w:p>
        </w:tc>
        <w:tc>
          <w:tcPr>
            <w:tcW w:w="1075" w:type="dxa"/>
          </w:tcPr>
          <w:p w14:paraId="44471F39" w14:textId="77777777" w:rsidR="003F3D73" w:rsidRPr="00B44AAE" w:rsidRDefault="003F3D73" w:rsidP="0027039E">
            <w:pPr>
              <w:spacing w:line="288" w:lineRule="auto"/>
              <w:ind w:left="-108" w:right="13"/>
              <w:jc w:val="right"/>
              <w:rPr>
                <w:rFonts w:ascii="Arial" w:eastAsia="Times New Roman" w:hAnsi="Arial" w:cs="Arial"/>
                <w:sz w:val="18"/>
                <w:szCs w:val="18"/>
              </w:rPr>
            </w:pPr>
          </w:p>
        </w:tc>
        <w:tc>
          <w:tcPr>
            <w:tcW w:w="284" w:type="dxa"/>
          </w:tcPr>
          <w:p w14:paraId="77859C74" w14:textId="77777777" w:rsidR="003F3D73" w:rsidRPr="00B44AAE" w:rsidRDefault="003F3D73" w:rsidP="0027039E">
            <w:pPr>
              <w:spacing w:line="288" w:lineRule="auto"/>
              <w:ind w:left="-108" w:right="13"/>
              <w:jc w:val="right"/>
              <w:rPr>
                <w:rFonts w:ascii="Arial" w:eastAsia="Times New Roman" w:hAnsi="Arial" w:cs="Arial"/>
                <w:sz w:val="18"/>
                <w:szCs w:val="18"/>
              </w:rPr>
            </w:pPr>
          </w:p>
        </w:tc>
        <w:tc>
          <w:tcPr>
            <w:tcW w:w="1066" w:type="dxa"/>
          </w:tcPr>
          <w:p w14:paraId="5BD00AAC" w14:textId="77777777" w:rsidR="003F3D73" w:rsidRPr="00B44AAE" w:rsidRDefault="003F3D73" w:rsidP="0027039E">
            <w:pPr>
              <w:spacing w:line="288" w:lineRule="auto"/>
              <w:ind w:left="-108" w:right="13"/>
              <w:jc w:val="right"/>
              <w:rPr>
                <w:rFonts w:ascii="Arial" w:eastAsia="Times New Roman" w:hAnsi="Arial" w:cs="Arial"/>
                <w:sz w:val="18"/>
                <w:szCs w:val="18"/>
              </w:rPr>
            </w:pPr>
          </w:p>
        </w:tc>
      </w:tr>
      <w:tr w:rsidR="003F3D73" w:rsidRPr="00B44AAE" w14:paraId="333611E1" w14:textId="77777777" w:rsidTr="0027039E">
        <w:tc>
          <w:tcPr>
            <w:tcW w:w="4482" w:type="dxa"/>
          </w:tcPr>
          <w:p w14:paraId="56FA4311" w14:textId="4E152C76" w:rsidR="003F3D73" w:rsidRPr="00B44AAE" w:rsidRDefault="003F3D73" w:rsidP="003F3D73">
            <w:pPr>
              <w:spacing w:line="288" w:lineRule="auto"/>
              <w:ind w:right="-108"/>
              <w:rPr>
                <w:rFonts w:ascii="Arial" w:eastAsia="Times New Roman" w:hAnsi="Arial" w:cs="Arial"/>
                <w:sz w:val="18"/>
                <w:szCs w:val="18"/>
                <w:cs/>
              </w:rPr>
            </w:pPr>
            <w:r w:rsidRPr="00B44AAE">
              <w:rPr>
                <w:rFonts w:ascii="Arial" w:eastAsia="Times New Roman" w:hAnsi="Arial" w:cs="Arial"/>
                <w:sz w:val="18"/>
                <w:szCs w:val="18"/>
              </w:rPr>
              <w:t>Cash flows provided from (used in)</w:t>
            </w:r>
          </w:p>
        </w:tc>
        <w:tc>
          <w:tcPr>
            <w:tcW w:w="851" w:type="dxa"/>
          </w:tcPr>
          <w:p w14:paraId="59EBBD2A" w14:textId="77777777" w:rsidR="003F3D73" w:rsidRPr="00B44AAE" w:rsidRDefault="003F3D73" w:rsidP="003F3D73">
            <w:pPr>
              <w:spacing w:line="288" w:lineRule="auto"/>
              <w:ind w:left="-108" w:right="-83"/>
              <w:jc w:val="center"/>
              <w:rPr>
                <w:rFonts w:ascii="Arial" w:eastAsia="Times New Roman" w:hAnsi="Arial" w:cs="Arial"/>
                <w:sz w:val="18"/>
                <w:szCs w:val="18"/>
              </w:rPr>
            </w:pPr>
          </w:p>
        </w:tc>
        <w:tc>
          <w:tcPr>
            <w:tcW w:w="850" w:type="dxa"/>
          </w:tcPr>
          <w:p w14:paraId="43C4D3DE" w14:textId="77777777" w:rsidR="003F3D73" w:rsidRPr="00B44AAE" w:rsidDel="002B03ED" w:rsidRDefault="003F3D73" w:rsidP="003F3D73">
            <w:pPr>
              <w:spacing w:line="288" w:lineRule="auto"/>
              <w:ind w:left="-108" w:right="13"/>
              <w:jc w:val="right"/>
              <w:rPr>
                <w:rFonts w:ascii="Arial" w:eastAsia="Times New Roman" w:hAnsi="Arial" w:cs="Arial"/>
                <w:sz w:val="18"/>
                <w:szCs w:val="18"/>
              </w:rPr>
            </w:pPr>
          </w:p>
        </w:tc>
        <w:tc>
          <w:tcPr>
            <w:tcW w:w="284" w:type="dxa"/>
          </w:tcPr>
          <w:p w14:paraId="7100BCCB" w14:textId="77777777" w:rsidR="003F3D73" w:rsidRPr="00B44AAE" w:rsidRDefault="003F3D73" w:rsidP="003F3D73">
            <w:pPr>
              <w:spacing w:line="288" w:lineRule="auto"/>
              <w:ind w:left="-108" w:right="13"/>
              <w:jc w:val="right"/>
              <w:rPr>
                <w:rFonts w:ascii="Arial" w:eastAsia="Times New Roman" w:hAnsi="Arial" w:cs="Arial"/>
                <w:sz w:val="18"/>
                <w:szCs w:val="18"/>
              </w:rPr>
            </w:pPr>
          </w:p>
        </w:tc>
        <w:tc>
          <w:tcPr>
            <w:tcW w:w="1075" w:type="dxa"/>
          </w:tcPr>
          <w:p w14:paraId="4457AD15" w14:textId="77777777" w:rsidR="003F3D73" w:rsidRPr="00B44AAE" w:rsidRDefault="003F3D73" w:rsidP="003F3D73">
            <w:pPr>
              <w:spacing w:line="288" w:lineRule="auto"/>
              <w:ind w:left="-108" w:right="13"/>
              <w:jc w:val="right"/>
              <w:rPr>
                <w:rFonts w:ascii="Arial" w:eastAsia="Times New Roman" w:hAnsi="Arial" w:cs="Arial"/>
                <w:sz w:val="18"/>
                <w:szCs w:val="18"/>
              </w:rPr>
            </w:pPr>
          </w:p>
        </w:tc>
        <w:tc>
          <w:tcPr>
            <w:tcW w:w="284" w:type="dxa"/>
          </w:tcPr>
          <w:p w14:paraId="7297E9D9" w14:textId="77777777" w:rsidR="003F3D73" w:rsidRPr="00B44AAE" w:rsidRDefault="003F3D73" w:rsidP="003F3D73">
            <w:pPr>
              <w:spacing w:line="288" w:lineRule="auto"/>
              <w:ind w:left="-108" w:right="13"/>
              <w:jc w:val="right"/>
              <w:rPr>
                <w:rFonts w:ascii="Arial" w:eastAsia="Times New Roman" w:hAnsi="Arial" w:cs="Arial"/>
                <w:sz w:val="18"/>
                <w:szCs w:val="18"/>
              </w:rPr>
            </w:pPr>
          </w:p>
        </w:tc>
        <w:tc>
          <w:tcPr>
            <w:tcW w:w="1066" w:type="dxa"/>
          </w:tcPr>
          <w:p w14:paraId="48F32743" w14:textId="77777777" w:rsidR="003F3D73" w:rsidRPr="00B44AAE" w:rsidRDefault="003F3D73" w:rsidP="003F3D73">
            <w:pPr>
              <w:spacing w:line="288" w:lineRule="auto"/>
              <w:ind w:left="-108" w:right="13"/>
              <w:jc w:val="right"/>
              <w:rPr>
                <w:rFonts w:ascii="Arial" w:eastAsia="Times New Roman" w:hAnsi="Arial" w:cs="Arial"/>
                <w:sz w:val="18"/>
                <w:szCs w:val="18"/>
              </w:rPr>
            </w:pPr>
          </w:p>
        </w:tc>
      </w:tr>
      <w:tr w:rsidR="003F3D73" w:rsidRPr="00B44AAE" w14:paraId="62744501" w14:textId="77777777" w:rsidTr="0027039E">
        <w:tc>
          <w:tcPr>
            <w:tcW w:w="4482" w:type="dxa"/>
          </w:tcPr>
          <w:p w14:paraId="3C58A4BA" w14:textId="3A456E75" w:rsidR="003F3D73" w:rsidRPr="00B44AAE" w:rsidRDefault="003F3D73" w:rsidP="003F3D73">
            <w:pPr>
              <w:spacing w:line="288" w:lineRule="auto"/>
              <w:ind w:left="188" w:right="-108"/>
              <w:rPr>
                <w:rFonts w:ascii="Arial" w:eastAsia="Times New Roman" w:hAnsi="Arial" w:cs="Arial"/>
                <w:b/>
                <w:bCs/>
                <w:sz w:val="18"/>
                <w:szCs w:val="18"/>
                <w:cs/>
              </w:rPr>
            </w:pPr>
            <w:r w:rsidRPr="00B44AAE">
              <w:rPr>
                <w:rFonts w:ascii="Arial" w:eastAsia="Times New Roman" w:hAnsi="Arial" w:cs="Arial"/>
                <w:sz w:val="18"/>
                <w:szCs w:val="18"/>
                <w:cs/>
              </w:rPr>
              <w:t xml:space="preserve">  </w:t>
            </w:r>
            <w:r w:rsidRPr="00B44AAE">
              <w:rPr>
                <w:rFonts w:ascii="Arial" w:eastAsia="Times New Roman" w:hAnsi="Arial" w:cs="Arial"/>
                <w:sz w:val="18"/>
                <w:szCs w:val="18"/>
              </w:rPr>
              <w:t>operating activities</w:t>
            </w:r>
          </w:p>
        </w:tc>
        <w:tc>
          <w:tcPr>
            <w:tcW w:w="851" w:type="dxa"/>
          </w:tcPr>
          <w:p w14:paraId="2FB4520E" w14:textId="77777777" w:rsidR="003F3D73" w:rsidRPr="00B44AAE" w:rsidRDefault="003F3D73" w:rsidP="003F3D73">
            <w:pPr>
              <w:spacing w:line="288" w:lineRule="auto"/>
              <w:ind w:left="-108" w:right="-83"/>
              <w:jc w:val="center"/>
              <w:rPr>
                <w:rFonts w:ascii="Arial" w:eastAsia="Times New Roman" w:hAnsi="Arial" w:cs="Arial"/>
                <w:sz w:val="18"/>
                <w:szCs w:val="18"/>
              </w:rPr>
            </w:pPr>
          </w:p>
        </w:tc>
        <w:tc>
          <w:tcPr>
            <w:tcW w:w="850" w:type="dxa"/>
          </w:tcPr>
          <w:p w14:paraId="33BCBECD" w14:textId="77777777" w:rsidR="003F3D73" w:rsidRPr="00B44AAE" w:rsidDel="002B03ED" w:rsidRDefault="003F3D73" w:rsidP="003F3D73">
            <w:pPr>
              <w:spacing w:line="288" w:lineRule="auto"/>
              <w:ind w:left="-108" w:right="13"/>
              <w:jc w:val="right"/>
              <w:rPr>
                <w:rFonts w:ascii="Arial" w:eastAsia="Times New Roman" w:hAnsi="Arial" w:cs="Arial"/>
                <w:sz w:val="18"/>
                <w:szCs w:val="18"/>
              </w:rPr>
            </w:pPr>
          </w:p>
        </w:tc>
        <w:tc>
          <w:tcPr>
            <w:tcW w:w="284" w:type="dxa"/>
          </w:tcPr>
          <w:p w14:paraId="6AF07E89" w14:textId="77777777" w:rsidR="003F3D73" w:rsidRPr="00B44AAE" w:rsidRDefault="003F3D73" w:rsidP="003F3D73">
            <w:pPr>
              <w:spacing w:line="288" w:lineRule="auto"/>
              <w:ind w:left="-108" w:right="13"/>
              <w:jc w:val="right"/>
              <w:rPr>
                <w:rFonts w:ascii="Arial" w:eastAsia="Times New Roman" w:hAnsi="Arial" w:cs="Arial"/>
                <w:sz w:val="18"/>
                <w:szCs w:val="18"/>
              </w:rPr>
            </w:pPr>
          </w:p>
        </w:tc>
        <w:tc>
          <w:tcPr>
            <w:tcW w:w="1075" w:type="dxa"/>
          </w:tcPr>
          <w:p w14:paraId="27333339" w14:textId="7FE3EACB" w:rsidR="003F3D73" w:rsidRPr="00B44AAE" w:rsidRDefault="00627BA5" w:rsidP="00B920E6">
            <w:pPr>
              <w:spacing w:line="288" w:lineRule="auto"/>
              <w:ind w:left="-108" w:right="52"/>
              <w:jc w:val="right"/>
              <w:rPr>
                <w:rFonts w:ascii="Arial" w:eastAsia="Times New Roman" w:hAnsi="Arial" w:cs="Arial"/>
                <w:sz w:val="18"/>
                <w:szCs w:val="18"/>
              </w:rPr>
            </w:pPr>
            <w:r>
              <w:rPr>
                <w:rFonts w:ascii="Arial" w:eastAsia="Times New Roman" w:hAnsi="Arial" w:cs="Arial"/>
                <w:sz w:val="18"/>
                <w:szCs w:val="18"/>
              </w:rPr>
              <w:t>15</w:t>
            </w:r>
          </w:p>
        </w:tc>
        <w:tc>
          <w:tcPr>
            <w:tcW w:w="284" w:type="dxa"/>
          </w:tcPr>
          <w:p w14:paraId="7240E972" w14:textId="77777777" w:rsidR="003F3D73" w:rsidRPr="00B44AAE" w:rsidRDefault="003F3D73" w:rsidP="003F3D73">
            <w:pPr>
              <w:spacing w:line="288" w:lineRule="auto"/>
              <w:ind w:left="-108" w:right="13"/>
              <w:jc w:val="right"/>
              <w:rPr>
                <w:rFonts w:ascii="Arial" w:eastAsia="Times New Roman" w:hAnsi="Arial" w:cs="Arial"/>
                <w:sz w:val="18"/>
                <w:szCs w:val="18"/>
              </w:rPr>
            </w:pPr>
          </w:p>
        </w:tc>
        <w:tc>
          <w:tcPr>
            <w:tcW w:w="1066" w:type="dxa"/>
          </w:tcPr>
          <w:p w14:paraId="3F48AF27" w14:textId="77777777" w:rsidR="003F3D73" w:rsidRPr="00B44AAE" w:rsidRDefault="003F3D73" w:rsidP="00B920E6">
            <w:pPr>
              <w:spacing w:line="288" w:lineRule="auto"/>
              <w:ind w:left="-108" w:right="129"/>
              <w:jc w:val="right"/>
              <w:rPr>
                <w:rFonts w:ascii="Arial" w:eastAsia="Times New Roman" w:hAnsi="Arial" w:cs="Arial"/>
                <w:sz w:val="18"/>
                <w:szCs w:val="18"/>
              </w:rPr>
            </w:pPr>
            <w:r w:rsidRPr="00B44AAE">
              <w:rPr>
                <w:rFonts w:ascii="Arial" w:eastAsia="Times New Roman" w:hAnsi="Arial" w:cs="Arial"/>
                <w:sz w:val="18"/>
                <w:szCs w:val="18"/>
              </w:rPr>
              <w:t>-</w:t>
            </w:r>
          </w:p>
        </w:tc>
      </w:tr>
      <w:tr w:rsidR="003F3D73" w:rsidRPr="00B44AAE" w14:paraId="695961BD" w14:textId="77777777" w:rsidTr="00B76A8C">
        <w:tc>
          <w:tcPr>
            <w:tcW w:w="4482" w:type="dxa"/>
          </w:tcPr>
          <w:p w14:paraId="21882F67" w14:textId="0AA88DD2" w:rsidR="003F3D73" w:rsidRPr="00B44AAE" w:rsidRDefault="003F3D73" w:rsidP="003F3D73">
            <w:pPr>
              <w:spacing w:line="288" w:lineRule="auto"/>
              <w:ind w:left="188" w:right="-108"/>
              <w:rPr>
                <w:rFonts w:ascii="Arial" w:eastAsia="Times New Roman" w:hAnsi="Arial" w:cs="Arial"/>
                <w:sz w:val="18"/>
                <w:szCs w:val="18"/>
                <w:cs/>
              </w:rPr>
            </w:pPr>
            <w:r w:rsidRPr="00B44AAE">
              <w:rPr>
                <w:rFonts w:ascii="Arial" w:eastAsia="Times New Roman" w:hAnsi="Arial" w:cs="Arial"/>
                <w:sz w:val="18"/>
                <w:szCs w:val="18"/>
                <w:cs/>
              </w:rPr>
              <w:t xml:space="preserve">  </w:t>
            </w:r>
            <w:r w:rsidRPr="00B44AAE">
              <w:rPr>
                <w:rFonts w:ascii="Arial" w:eastAsia="Times New Roman" w:hAnsi="Arial" w:cs="Arial"/>
                <w:sz w:val="18"/>
                <w:szCs w:val="18"/>
              </w:rPr>
              <w:t>investing activities</w:t>
            </w:r>
          </w:p>
        </w:tc>
        <w:tc>
          <w:tcPr>
            <w:tcW w:w="851" w:type="dxa"/>
          </w:tcPr>
          <w:p w14:paraId="008F3573" w14:textId="77777777" w:rsidR="003F3D73" w:rsidRPr="00B44AAE" w:rsidRDefault="003F3D73" w:rsidP="003F3D73">
            <w:pPr>
              <w:spacing w:line="288" w:lineRule="auto"/>
              <w:ind w:left="-108" w:right="-83"/>
              <w:jc w:val="center"/>
              <w:rPr>
                <w:rFonts w:ascii="Arial" w:eastAsia="Times New Roman" w:hAnsi="Arial" w:cs="Arial"/>
                <w:sz w:val="18"/>
                <w:szCs w:val="18"/>
              </w:rPr>
            </w:pPr>
          </w:p>
        </w:tc>
        <w:tc>
          <w:tcPr>
            <w:tcW w:w="850" w:type="dxa"/>
          </w:tcPr>
          <w:p w14:paraId="110224A4" w14:textId="77777777" w:rsidR="003F3D73" w:rsidRPr="00B44AAE" w:rsidDel="002B03ED" w:rsidRDefault="003F3D73" w:rsidP="003F3D73">
            <w:pPr>
              <w:spacing w:line="288" w:lineRule="auto"/>
              <w:ind w:left="-108" w:right="13"/>
              <w:jc w:val="right"/>
              <w:rPr>
                <w:rFonts w:ascii="Arial" w:eastAsia="Times New Roman" w:hAnsi="Arial" w:cs="Arial"/>
                <w:sz w:val="18"/>
                <w:szCs w:val="18"/>
              </w:rPr>
            </w:pPr>
          </w:p>
        </w:tc>
        <w:tc>
          <w:tcPr>
            <w:tcW w:w="284" w:type="dxa"/>
          </w:tcPr>
          <w:p w14:paraId="1A447356" w14:textId="77777777" w:rsidR="003F3D73" w:rsidRPr="00B44AAE" w:rsidRDefault="003F3D73" w:rsidP="003F3D73">
            <w:pPr>
              <w:spacing w:line="288" w:lineRule="auto"/>
              <w:ind w:left="-108" w:right="-108"/>
              <w:rPr>
                <w:rFonts w:ascii="Arial" w:eastAsia="Times New Roman" w:hAnsi="Arial" w:cs="Arial"/>
                <w:sz w:val="18"/>
                <w:szCs w:val="18"/>
              </w:rPr>
            </w:pPr>
          </w:p>
        </w:tc>
        <w:tc>
          <w:tcPr>
            <w:tcW w:w="1075" w:type="dxa"/>
          </w:tcPr>
          <w:p w14:paraId="4F095B5B" w14:textId="0E288191" w:rsidR="003F3D73" w:rsidRPr="00B44AAE" w:rsidRDefault="00627BA5" w:rsidP="00B920E6">
            <w:pPr>
              <w:spacing w:line="288" w:lineRule="auto"/>
              <w:ind w:left="-108" w:right="52"/>
              <w:jc w:val="right"/>
              <w:rPr>
                <w:rFonts w:ascii="Arial" w:eastAsia="Times New Roman" w:hAnsi="Arial" w:cs="Arial"/>
                <w:sz w:val="18"/>
                <w:szCs w:val="18"/>
              </w:rPr>
            </w:pPr>
            <w:r>
              <w:rPr>
                <w:rFonts w:ascii="Arial" w:eastAsia="Times New Roman" w:hAnsi="Arial" w:cs="Arial"/>
                <w:sz w:val="18"/>
                <w:szCs w:val="18"/>
              </w:rPr>
              <w:t>1,221</w:t>
            </w:r>
          </w:p>
        </w:tc>
        <w:tc>
          <w:tcPr>
            <w:tcW w:w="284" w:type="dxa"/>
          </w:tcPr>
          <w:p w14:paraId="3502A197" w14:textId="77777777" w:rsidR="003F3D73" w:rsidRPr="00B44AAE" w:rsidRDefault="003F3D73" w:rsidP="003F3D73">
            <w:pPr>
              <w:spacing w:line="288" w:lineRule="auto"/>
              <w:ind w:left="-108" w:right="-108"/>
              <w:rPr>
                <w:rFonts w:ascii="Arial" w:eastAsia="Times New Roman" w:hAnsi="Arial" w:cs="Arial"/>
                <w:sz w:val="18"/>
                <w:szCs w:val="18"/>
              </w:rPr>
            </w:pPr>
          </w:p>
        </w:tc>
        <w:tc>
          <w:tcPr>
            <w:tcW w:w="1066" w:type="dxa"/>
          </w:tcPr>
          <w:p w14:paraId="40FDF2D3" w14:textId="77777777" w:rsidR="003F3D73" w:rsidRPr="00B44AAE" w:rsidRDefault="003F3D73" w:rsidP="00B920E6">
            <w:pPr>
              <w:spacing w:line="288" w:lineRule="auto"/>
              <w:ind w:left="-108" w:right="129"/>
              <w:jc w:val="right"/>
              <w:rPr>
                <w:rFonts w:ascii="Arial" w:eastAsia="Times New Roman" w:hAnsi="Arial" w:cs="Arial"/>
                <w:sz w:val="18"/>
                <w:szCs w:val="18"/>
              </w:rPr>
            </w:pPr>
            <w:r w:rsidRPr="00B44AAE">
              <w:rPr>
                <w:rFonts w:ascii="Arial" w:eastAsia="Times New Roman" w:hAnsi="Arial" w:cs="Arial"/>
                <w:sz w:val="18"/>
                <w:szCs w:val="18"/>
              </w:rPr>
              <w:t>(11)</w:t>
            </w:r>
          </w:p>
        </w:tc>
      </w:tr>
      <w:tr w:rsidR="003F3D73" w:rsidRPr="00B44AAE" w14:paraId="26890BB1" w14:textId="77777777" w:rsidTr="00B76A8C">
        <w:tc>
          <w:tcPr>
            <w:tcW w:w="4482" w:type="dxa"/>
          </w:tcPr>
          <w:p w14:paraId="25078EBE" w14:textId="0891D5B1" w:rsidR="003F3D73" w:rsidRPr="00B44AAE" w:rsidRDefault="003F3D73" w:rsidP="003F3D73">
            <w:pPr>
              <w:spacing w:line="288" w:lineRule="auto"/>
              <w:ind w:left="188" w:right="-108"/>
              <w:rPr>
                <w:rFonts w:ascii="Arial" w:eastAsia="Times New Roman" w:hAnsi="Arial" w:cs="Arial"/>
                <w:sz w:val="18"/>
                <w:szCs w:val="18"/>
                <w:cs/>
              </w:rPr>
            </w:pPr>
            <w:r w:rsidRPr="00B44AAE">
              <w:rPr>
                <w:rFonts w:ascii="Arial" w:eastAsia="Times New Roman" w:hAnsi="Arial" w:cs="Arial"/>
                <w:sz w:val="18"/>
                <w:szCs w:val="18"/>
                <w:cs/>
              </w:rPr>
              <w:t xml:space="preserve">  </w:t>
            </w:r>
            <w:r w:rsidRPr="00B44AAE">
              <w:rPr>
                <w:rFonts w:ascii="Arial" w:eastAsia="Times New Roman" w:hAnsi="Arial" w:cs="Arial"/>
                <w:sz w:val="18"/>
                <w:szCs w:val="18"/>
              </w:rPr>
              <w:t>financing activities</w:t>
            </w:r>
          </w:p>
        </w:tc>
        <w:tc>
          <w:tcPr>
            <w:tcW w:w="851" w:type="dxa"/>
          </w:tcPr>
          <w:p w14:paraId="2DFBC4E6" w14:textId="77777777" w:rsidR="003F3D73" w:rsidRPr="00B44AAE" w:rsidRDefault="003F3D73" w:rsidP="003F3D73">
            <w:pPr>
              <w:spacing w:line="288" w:lineRule="auto"/>
              <w:ind w:left="-108" w:right="-83"/>
              <w:jc w:val="center"/>
              <w:rPr>
                <w:rFonts w:ascii="Arial" w:eastAsia="Times New Roman" w:hAnsi="Arial" w:cs="Arial"/>
                <w:sz w:val="18"/>
                <w:szCs w:val="18"/>
              </w:rPr>
            </w:pPr>
          </w:p>
        </w:tc>
        <w:tc>
          <w:tcPr>
            <w:tcW w:w="850" w:type="dxa"/>
          </w:tcPr>
          <w:p w14:paraId="2EBD7609" w14:textId="77777777" w:rsidR="003F3D73" w:rsidRPr="00B44AAE" w:rsidRDefault="003F3D73" w:rsidP="003F3D73">
            <w:pPr>
              <w:spacing w:line="288" w:lineRule="auto"/>
              <w:ind w:left="-108" w:right="13"/>
              <w:jc w:val="right"/>
              <w:rPr>
                <w:rFonts w:ascii="Arial" w:eastAsia="Times New Roman" w:hAnsi="Arial" w:cs="Arial"/>
                <w:sz w:val="18"/>
                <w:szCs w:val="18"/>
              </w:rPr>
            </w:pPr>
          </w:p>
        </w:tc>
        <w:tc>
          <w:tcPr>
            <w:tcW w:w="284" w:type="dxa"/>
          </w:tcPr>
          <w:p w14:paraId="3565FFE0" w14:textId="77777777" w:rsidR="003F3D73" w:rsidRPr="00B44AAE" w:rsidRDefault="003F3D73" w:rsidP="003F3D73">
            <w:pPr>
              <w:spacing w:line="288" w:lineRule="auto"/>
              <w:ind w:left="-108" w:right="-108"/>
              <w:rPr>
                <w:rFonts w:ascii="Arial" w:eastAsia="Times New Roman" w:hAnsi="Arial" w:cs="Arial"/>
                <w:sz w:val="18"/>
                <w:szCs w:val="18"/>
              </w:rPr>
            </w:pPr>
          </w:p>
        </w:tc>
        <w:tc>
          <w:tcPr>
            <w:tcW w:w="1075" w:type="dxa"/>
            <w:tcBorders>
              <w:bottom w:val="single" w:sz="4" w:space="0" w:color="auto"/>
            </w:tcBorders>
          </w:tcPr>
          <w:p w14:paraId="25160E97" w14:textId="42FF5079" w:rsidR="003F3D73" w:rsidRPr="00B44AAE" w:rsidRDefault="00627BA5" w:rsidP="00B920E6">
            <w:pPr>
              <w:spacing w:line="288" w:lineRule="auto"/>
              <w:ind w:left="-108" w:right="52"/>
              <w:jc w:val="right"/>
              <w:rPr>
                <w:rFonts w:ascii="Arial" w:eastAsia="Times New Roman" w:hAnsi="Arial" w:cs="Arial"/>
                <w:b/>
                <w:bCs/>
                <w:sz w:val="18"/>
                <w:szCs w:val="18"/>
              </w:rPr>
            </w:pPr>
            <w:r>
              <w:rPr>
                <w:rFonts w:ascii="Arial" w:eastAsia="Times New Roman" w:hAnsi="Arial" w:cs="Arial"/>
                <w:b/>
                <w:bCs/>
                <w:sz w:val="18"/>
                <w:szCs w:val="18"/>
              </w:rPr>
              <w:t>-</w:t>
            </w:r>
          </w:p>
        </w:tc>
        <w:tc>
          <w:tcPr>
            <w:tcW w:w="284" w:type="dxa"/>
          </w:tcPr>
          <w:p w14:paraId="5A3A8501" w14:textId="77777777" w:rsidR="003F3D73" w:rsidRPr="00B44AAE" w:rsidRDefault="003F3D73" w:rsidP="003F3D73">
            <w:pPr>
              <w:spacing w:line="288" w:lineRule="auto"/>
              <w:ind w:left="-108" w:right="-108"/>
              <w:rPr>
                <w:rFonts w:ascii="Arial" w:eastAsia="Times New Roman" w:hAnsi="Arial" w:cs="Arial"/>
                <w:sz w:val="18"/>
                <w:szCs w:val="18"/>
                <w:lang w:val="en-GB"/>
              </w:rPr>
            </w:pPr>
          </w:p>
        </w:tc>
        <w:tc>
          <w:tcPr>
            <w:tcW w:w="1066" w:type="dxa"/>
            <w:tcBorders>
              <w:bottom w:val="single" w:sz="4" w:space="0" w:color="auto"/>
            </w:tcBorders>
          </w:tcPr>
          <w:p w14:paraId="120D6284" w14:textId="77777777" w:rsidR="003F3D73" w:rsidRPr="00B44AAE" w:rsidRDefault="003F3D73" w:rsidP="00B920E6">
            <w:pPr>
              <w:spacing w:line="288" w:lineRule="auto"/>
              <w:ind w:left="-108" w:right="129"/>
              <w:jc w:val="right"/>
              <w:rPr>
                <w:rFonts w:ascii="Arial" w:eastAsia="Times New Roman" w:hAnsi="Arial" w:cs="Arial"/>
                <w:b/>
                <w:bCs/>
                <w:sz w:val="18"/>
                <w:szCs w:val="18"/>
              </w:rPr>
            </w:pPr>
            <w:r w:rsidRPr="00B44AAE">
              <w:rPr>
                <w:rFonts w:ascii="Arial" w:eastAsia="Times New Roman" w:hAnsi="Arial" w:cs="Arial"/>
                <w:b/>
                <w:bCs/>
                <w:sz w:val="18"/>
                <w:szCs w:val="18"/>
              </w:rPr>
              <w:t>-</w:t>
            </w:r>
          </w:p>
        </w:tc>
      </w:tr>
      <w:tr w:rsidR="00B76A8C" w:rsidRPr="00B44AAE" w14:paraId="096E772A" w14:textId="77777777" w:rsidTr="001F49B7">
        <w:tc>
          <w:tcPr>
            <w:tcW w:w="5333" w:type="dxa"/>
            <w:gridSpan w:val="2"/>
          </w:tcPr>
          <w:p w14:paraId="6F98D074" w14:textId="444F476F" w:rsidR="00B76A8C" w:rsidRPr="00B44AAE" w:rsidRDefault="00B76A8C" w:rsidP="00B76A8C">
            <w:pPr>
              <w:spacing w:line="288" w:lineRule="auto"/>
              <w:ind w:right="-83"/>
              <w:rPr>
                <w:rFonts w:ascii="Arial" w:eastAsia="Times New Roman" w:hAnsi="Arial" w:cs="Arial"/>
                <w:sz w:val="18"/>
                <w:szCs w:val="18"/>
              </w:rPr>
            </w:pPr>
            <w:r w:rsidRPr="00B44AAE">
              <w:rPr>
                <w:rFonts w:ascii="Arial" w:eastAsia="Times New Roman" w:hAnsi="Arial" w:cs="Arial"/>
                <w:b/>
                <w:bCs/>
                <w:sz w:val="18"/>
                <w:szCs w:val="18"/>
              </w:rPr>
              <w:t>Net increase (decrease) in cash and cash equivalents</w:t>
            </w:r>
          </w:p>
        </w:tc>
        <w:tc>
          <w:tcPr>
            <w:tcW w:w="850" w:type="dxa"/>
          </w:tcPr>
          <w:p w14:paraId="5481DC77" w14:textId="77777777" w:rsidR="00B76A8C" w:rsidRPr="00B44AAE" w:rsidRDefault="00B76A8C" w:rsidP="00B76A8C">
            <w:pPr>
              <w:spacing w:line="288" w:lineRule="auto"/>
              <w:ind w:left="-108" w:right="13"/>
              <w:jc w:val="right"/>
              <w:rPr>
                <w:rFonts w:ascii="Arial" w:eastAsia="Times New Roman" w:hAnsi="Arial" w:cs="Arial"/>
                <w:sz w:val="18"/>
                <w:szCs w:val="18"/>
              </w:rPr>
            </w:pPr>
          </w:p>
        </w:tc>
        <w:tc>
          <w:tcPr>
            <w:tcW w:w="284" w:type="dxa"/>
          </w:tcPr>
          <w:p w14:paraId="14F3917B" w14:textId="77777777" w:rsidR="00B76A8C" w:rsidRPr="00B44AAE" w:rsidRDefault="00B76A8C" w:rsidP="00B76A8C">
            <w:pPr>
              <w:spacing w:line="288" w:lineRule="auto"/>
              <w:ind w:left="-108" w:right="-108"/>
              <w:rPr>
                <w:rFonts w:ascii="Arial" w:eastAsia="Times New Roman" w:hAnsi="Arial" w:cs="Arial"/>
                <w:sz w:val="18"/>
                <w:szCs w:val="18"/>
              </w:rPr>
            </w:pPr>
          </w:p>
        </w:tc>
        <w:tc>
          <w:tcPr>
            <w:tcW w:w="1075" w:type="dxa"/>
          </w:tcPr>
          <w:p w14:paraId="5F20E3C3" w14:textId="6EC3BA77" w:rsidR="00B76A8C" w:rsidRPr="00B44AAE" w:rsidRDefault="00627BA5" w:rsidP="00B920E6">
            <w:pPr>
              <w:spacing w:line="288" w:lineRule="auto"/>
              <w:ind w:left="-108" w:right="52"/>
              <w:jc w:val="right"/>
              <w:rPr>
                <w:rFonts w:ascii="Arial" w:eastAsia="Times New Roman" w:hAnsi="Arial" w:cs="Arial"/>
                <w:b/>
                <w:bCs/>
                <w:sz w:val="18"/>
                <w:szCs w:val="18"/>
              </w:rPr>
            </w:pPr>
            <w:r>
              <w:rPr>
                <w:rFonts w:ascii="Arial" w:eastAsia="Times New Roman" w:hAnsi="Arial" w:cs="Arial"/>
                <w:b/>
                <w:bCs/>
                <w:sz w:val="18"/>
                <w:szCs w:val="18"/>
              </w:rPr>
              <w:t>1,236</w:t>
            </w:r>
          </w:p>
        </w:tc>
        <w:tc>
          <w:tcPr>
            <w:tcW w:w="284" w:type="dxa"/>
          </w:tcPr>
          <w:p w14:paraId="0BCEA601" w14:textId="77777777" w:rsidR="00B76A8C" w:rsidRPr="00B44AAE" w:rsidRDefault="00B76A8C" w:rsidP="00B76A8C">
            <w:pPr>
              <w:spacing w:line="288" w:lineRule="auto"/>
              <w:ind w:left="-108" w:right="-108"/>
              <w:rPr>
                <w:rFonts w:ascii="Arial" w:eastAsia="Times New Roman" w:hAnsi="Arial" w:cs="Arial"/>
                <w:sz w:val="18"/>
                <w:szCs w:val="18"/>
                <w:lang w:val="en-GB"/>
              </w:rPr>
            </w:pPr>
          </w:p>
        </w:tc>
        <w:tc>
          <w:tcPr>
            <w:tcW w:w="1066" w:type="dxa"/>
          </w:tcPr>
          <w:p w14:paraId="11C33900" w14:textId="77777777" w:rsidR="00B76A8C" w:rsidRPr="00B44AAE" w:rsidRDefault="00B76A8C" w:rsidP="00B920E6">
            <w:pPr>
              <w:spacing w:line="288" w:lineRule="auto"/>
              <w:ind w:left="-108" w:right="129"/>
              <w:jc w:val="right"/>
              <w:rPr>
                <w:rFonts w:ascii="Arial" w:eastAsia="Times New Roman" w:hAnsi="Arial" w:cs="Arial"/>
                <w:b/>
                <w:bCs/>
                <w:sz w:val="18"/>
                <w:szCs w:val="18"/>
              </w:rPr>
            </w:pPr>
            <w:r w:rsidRPr="00B44AAE">
              <w:rPr>
                <w:rFonts w:ascii="Arial" w:eastAsia="Times New Roman" w:hAnsi="Arial" w:cs="Arial"/>
                <w:b/>
                <w:bCs/>
                <w:sz w:val="18"/>
                <w:szCs w:val="18"/>
              </w:rPr>
              <w:t>(11)</w:t>
            </w:r>
          </w:p>
        </w:tc>
      </w:tr>
      <w:tr w:rsidR="00B76A8C" w:rsidRPr="00B44AAE" w14:paraId="0C919C6F" w14:textId="77777777" w:rsidTr="00F26FE4">
        <w:tc>
          <w:tcPr>
            <w:tcW w:w="5333" w:type="dxa"/>
            <w:gridSpan w:val="2"/>
          </w:tcPr>
          <w:p w14:paraId="0395B93D" w14:textId="3E00C0C3" w:rsidR="00B76A8C" w:rsidRPr="00B44AAE" w:rsidRDefault="00B76A8C" w:rsidP="00B76A8C">
            <w:pPr>
              <w:spacing w:line="288" w:lineRule="auto"/>
              <w:ind w:right="-83"/>
              <w:rPr>
                <w:rFonts w:ascii="Arial" w:eastAsia="Times New Roman" w:hAnsi="Arial" w:cs="Arial"/>
                <w:sz w:val="18"/>
                <w:szCs w:val="18"/>
              </w:rPr>
            </w:pPr>
            <w:r w:rsidRPr="00B44AAE">
              <w:rPr>
                <w:rFonts w:ascii="Arial" w:eastAsia="Times New Roman" w:hAnsi="Arial" w:cs="Arial"/>
                <w:sz w:val="18"/>
                <w:szCs w:val="18"/>
              </w:rPr>
              <w:t>Cash and cash equivalents at the beginning of the year</w:t>
            </w:r>
          </w:p>
        </w:tc>
        <w:tc>
          <w:tcPr>
            <w:tcW w:w="850" w:type="dxa"/>
          </w:tcPr>
          <w:p w14:paraId="21EFFDCD" w14:textId="77777777" w:rsidR="00B76A8C" w:rsidRPr="00B44AAE" w:rsidRDefault="00B76A8C" w:rsidP="0027039E">
            <w:pPr>
              <w:spacing w:line="288" w:lineRule="auto"/>
              <w:ind w:left="-108" w:right="13"/>
              <w:jc w:val="right"/>
              <w:rPr>
                <w:rFonts w:ascii="Arial" w:eastAsia="Times New Roman" w:hAnsi="Arial" w:cs="Arial"/>
                <w:sz w:val="18"/>
                <w:szCs w:val="18"/>
              </w:rPr>
            </w:pPr>
          </w:p>
        </w:tc>
        <w:tc>
          <w:tcPr>
            <w:tcW w:w="284" w:type="dxa"/>
          </w:tcPr>
          <w:p w14:paraId="0EE8747F" w14:textId="77777777" w:rsidR="00B76A8C" w:rsidRPr="00B44AAE" w:rsidRDefault="00B76A8C" w:rsidP="0027039E">
            <w:pPr>
              <w:spacing w:line="288" w:lineRule="auto"/>
              <w:ind w:left="-108" w:right="-108"/>
              <w:rPr>
                <w:rFonts w:ascii="Arial" w:eastAsia="Times New Roman" w:hAnsi="Arial" w:cs="Arial"/>
                <w:sz w:val="18"/>
                <w:szCs w:val="18"/>
              </w:rPr>
            </w:pPr>
          </w:p>
        </w:tc>
        <w:tc>
          <w:tcPr>
            <w:tcW w:w="1075" w:type="dxa"/>
            <w:tcBorders>
              <w:bottom w:val="single" w:sz="4" w:space="0" w:color="auto"/>
            </w:tcBorders>
          </w:tcPr>
          <w:p w14:paraId="06C9E982" w14:textId="44EB61AF" w:rsidR="00B76A8C" w:rsidRPr="00B44AAE" w:rsidRDefault="00627BA5" w:rsidP="00B920E6">
            <w:pPr>
              <w:spacing w:line="288" w:lineRule="auto"/>
              <w:ind w:left="-108" w:right="52"/>
              <w:jc w:val="right"/>
              <w:rPr>
                <w:rFonts w:ascii="Arial" w:eastAsia="Times New Roman" w:hAnsi="Arial" w:cs="Arial"/>
                <w:sz w:val="18"/>
                <w:szCs w:val="18"/>
              </w:rPr>
            </w:pPr>
            <w:r>
              <w:rPr>
                <w:rFonts w:ascii="Arial" w:eastAsia="Times New Roman" w:hAnsi="Arial" w:cs="Arial"/>
                <w:sz w:val="18"/>
                <w:szCs w:val="18"/>
              </w:rPr>
              <w:t>13</w:t>
            </w:r>
          </w:p>
        </w:tc>
        <w:tc>
          <w:tcPr>
            <w:tcW w:w="284" w:type="dxa"/>
          </w:tcPr>
          <w:p w14:paraId="0B0FCAA4" w14:textId="77777777" w:rsidR="00B76A8C" w:rsidRPr="00B44AAE" w:rsidRDefault="00B76A8C" w:rsidP="0027039E">
            <w:pPr>
              <w:spacing w:line="288" w:lineRule="auto"/>
              <w:ind w:left="-108" w:right="-108"/>
              <w:rPr>
                <w:rFonts w:ascii="Arial" w:eastAsia="Times New Roman" w:hAnsi="Arial" w:cs="Arial"/>
                <w:sz w:val="18"/>
                <w:szCs w:val="18"/>
                <w:lang w:val="en-GB"/>
              </w:rPr>
            </w:pPr>
          </w:p>
        </w:tc>
        <w:tc>
          <w:tcPr>
            <w:tcW w:w="1066" w:type="dxa"/>
            <w:tcBorders>
              <w:bottom w:val="single" w:sz="4" w:space="0" w:color="auto"/>
            </w:tcBorders>
          </w:tcPr>
          <w:p w14:paraId="77DDA1B5" w14:textId="77777777" w:rsidR="00B76A8C" w:rsidRPr="00B44AAE" w:rsidRDefault="00B76A8C" w:rsidP="00B920E6">
            <w:pPr>
              <w:spacing w:line="288" w:lineRule="auto"/>
              <w:ind w:left="-108" w:right="129"/>
              <w:jc w:val="right"/>
              <w:rPr>
                <w:rFonts w:ascii="Arial" w:eastAsia="Times New Roman" w:hAnsi="Arial" w:cs="Arial"/>
                <w:sz w:val="18"/>
                <w:szCs w:val="18"/>
              </w:rPr>
            </w:pPr>
            <w:r w:rsidRPr="00B44AAE">
              <w:rPr>
                <w:rFonts w:ascii="Arial" w:eastAsia="Times New Roman" w:hAnsi="Arial" w:cs="Arial"/>
                <w:sz w:val="18"/>
                <w:szCs w:val="18"/>
              </w:rPr>
              <w:t>24</w:t>
            </w:r>
          </w:p>
        </w:tc>
      </w:tr>
      <w:tr w:rsidR="00B76A8C" w:rsidRPr="00B44AAE" w14:paraId="43AFE9EC" w14:textId="77777777" w:rsidTr="0027039E">
        <w:tc>
          <w:tcPr>
            <w:tcW w:w="4482" w:type="dxa"/>
          </w:tcPr>
          <w:p w14:paraId="492B1595" w14:textId="5569C239" w:rsidR="00B76A8C" w:rsidRPr="00B44AAE" w:rsidRDefault="00B76A8C" w:rsidP="00B76A8C">
            <w:pPr>
              <w:spacing w:line="288" w:lineRule="auto"/>
              <w:ind w:right="-108"/>
              <w:rPr>
                <w:rFonts w:ascii="Arial" w:eastAsia="Times New Roman" w:hAnsi="Arial" w:cs="Arial"/>
                <w:sz w:val="18"/>
                <w:szCs w:val="18"/>
                <w:cs/>
              </w:rPr>
            </w:pPr>
            <w:r w:rsidRPr="00B44AAE">
              <w:rPr>
                <w:rFonts w:ascii="Arial" w:eastAsia="Times New Roman" w:hAnsi="Arial" w:cs="Arial"/>
                <w:b/>
                <w:bCs/>
                <w:sz w:val="18"/>
                <w:szCs w:val="18"/>
              </w:rPr>
              <w:t>Cash and cash equivalents at</w:t>
            </w:r>
            <w:r w:rsidRPr="00B44AAE">
              <w:rPr>
                <w:rFonts w:ascii="Arial" w:eastAsia="Times New Roman" w:hAnsi="Arial" w:cs="Arial"/>
                <w:b/>
                <w:bCs/>
                <w:sz w:val="18"/>
                <w:szCs w:val="18"/>
                <w:cs/>
              </w:rPr>
              <w:t xml:space="preserve"> </w:t>
            </w:r>
            <w:r w:rsidRPr="00B44AAE">
              <w:rPr>
                <w:rFonts w:ascii="Arial" w:eastAsia="Times New Roman" w:hAnsi="Arial" w:cs="Arial"/>
                <w:b/>
                <w:bCs/>
                <w:sz w:val="18"/>
                <w:szCs w:val="18"/>
              </w:rPr>
              <w:t>the end of the year</w:t>
            </w:r>
          </w:p>
        </w:tc>
        <w:tc>
          <w:tcPr>
            <w:tcW w:w="851" w:type="dxa"/>
          </w:tcPr>
          <w:p w14:paraId="14E7C501" w14:textId="77777777" w:rsidR="00B76A8C" w:rsidRPr="00B44AAE" w:rsidRDefault="00B76A8C" w:rsidP="00B76A8C">
            <w:pPr>
              <w:spacing w:line="288" w:lineRule="auto"/>
              <w:ind w:left="-108" w:right="-83"/>
              <w:jc w:val="center"/>
              <w:rPr>
                <w:rFonts w:ascii="Arial" w:eastAsia="Times New Roman" w:hAnsi="Arial" w:cs="Arial"/>
                <w:sz w:val="18"/>
                <w:szCs w:val="18"/>
              </w:rPr>
            </w:pPr>
          </w:p>
        </w:tc>
        <w:tc>
          <w:tcPr>
            <w:tcW w:w="850" w:type="dxa"/>
          </w:tcPr>
          <w:p w14:paraId="1A7D82F8" w14:textId="77777777" w:rsidR="00B76A8C" w:rsidRPr="00B44AAE" w:rsidRDefault="00B76A8C" w:rsidP="00B76A8C">
            <w:pPr>
              <w:spacing w:line="288" w:lineRule="auto"/>
              <w:ind w:left="-108" w:right="13"/>
              <w:jc w:val="right"/>
              <w:rPr>
                <w:rFonts w:ascii="Arial" w:eastAsia="Times New Roman" w:hAnsi="Arial" w:cs="Arial"/>
                <w:sz w:val="18"/>
                <w:szCs w:val="18"/>
              </w:rPr>
            </w:pPr>
          </w:p>
        </w:tc>
        <w:tc>
          <w:tcPr>
            <w:tcW w:w="284" w:type="dxa"/>
          </w:tcPr>
          <w:p w14:paraId="5C162222" w14:textId="77777777" w:rsidR="00B76A8C" w:rsidRPr="00B44AAE" w:rsidRDefault="00B76A8C" w:rsidP="00B76A8C">
            <w:pPr>
              <w:spacing w:line="288" w:lineRule="auto"/>
              <w:ind w:left="-108" w:right="-108"/>
              <w:rPr>
                <w:rFonts w:ascii="Arial" w:eastAsia="Times New Roman" w:hAnsi="Arial" w:cs="Arial"/>
                <w:sz w:val="18"/>
                <w:szCs w:val="18"/>
              </w:rPr>
            </w:pPr>
          </w:p>
        </w:tc>
        <w:tc>
          <w:tcPr>
            <w:tcW w:w="1075" w:type="dxa"/>
            <w:tcBorders>
              <w:top w:val="single" w:sz="4" w:space="0" w:color="auto"/>
              <w:bottom w:val="double" w:sz="4" w:space="0" w:color="auto"/>
            </w:tcBorders>
          </w:tcPr>
          <w:p w14:paraId="58285B7A" w14:textId="30613608" w:rsidR="00B76A8C" w:rsidRPr="00B44AAE" w:rsidRDefault="00627BA5" w:rsidP="00B920E6">
            <w:pPr>
              <w:spacing w:line="288" w:lineRule="auto"/>
              <w:ind w:left="-108" w:right="52"/>
              <w:jc w:val="right"/>
              <w:rPr>
                <w:rFonts w:ascii="Arial" w:eastAsia="Times New Roman" w:hAnsi="Arial" w:cs="Arial"/>
                <w:b/>
                <w:bCs/>
                <w:sz w:val="18"/>
                <w:szCs w:val="18"/>
              </w:rPr>
            </w:pPr>
            <w:r>
              <w:rPr>
                <w:rFonts w:ascii="Arial" w:eastAsia="Times New Roman" w:hAnsi="Arial" w:cs="Arial"/>
                <w:b/>
                <w:bCs/>
                <w:sz w:val="18"/>
                <w:szCs w:val="18"/>
              </w:rPr>
              <w:t>1,249</w:t>
            </w:r>
          </w:p>
        </w:tc>
        <w:tc>
          <w:tcPr>
            <w:tcW w:w="284" w:type="dxa"/>
          </w:tcPr>
          <w:p w14:paraId="1F4A2B18" w14:textId="77777777" w:rsidR="00B76A8C" w:rsidRPr="00B44AAE" w:rsidRDefault="00B76A8C" w:rsidP="00B76A8C">
            <w:pPr>
              <w:spacing w:line="288" w:lineRule="auto"/>
              <w:ind w:left="-108" w:right="-108"/>
              <w:rPr>
                <w:rFonts w:ascii="Arial" w:eastAsia="Times New Roman" w:hAnsi="Arial" w:cs="Arial"/>
                <w:sz w:val="18"/>
                <w:szCs w:val="18"/>
                <w:lang w:val="en-GB"/>
              </w:rPr>
            </w:pPr>
          </w:p>
        </w:tc>
        <w:tc>
          <w:tcPr>
            <w:tcW w:w="1066" w:type="dxa"/>
            <w:tcBorders>
              <w:top w:val="single" w:sz="4" w:space="0" w:color="auto"/>
              <w:bottom w:val="double" w:sz="4" w:space="0" w:color="auto"/>
            </w:tcBorders>
          </w:tcPr>
          <w:p w14:paraId="7B63EE0A" w14:textId="77777777" w:rsidR="00B76A8C" w:rsidRPr="00B44AAE" w:rsidRDefault="00B76A8C" w:rsidP="00B920E6">
            <w:pPr>
              <w:spacing w:line="288" w:lineRule="auto"/>
              <w:ind w:left="-108" w:right="129"/>
              <w:jc w:val="right"/>
              <w:rPr>
                <w:rFonts w:ascii="Arial" w:eastAsia="Times New Roman" w:hAnsi="Arial" w:cs="Arial"/>
                <w:b/>
                <w:bCs/>
                <w:sz w:val="18"/>
                <w:szCs w:val="18"/>
              </w:rPr>
            </w:pPr>
            <w:r w:rsidRPr="00B44AAE">
              <w:rPr>
                <w:rFonts w:ascii="Arial" w:eastAsia="Times New Roman" w:hAnsi="Arial" w:cs="Arial"/>
                <w:b/>
                <w:bCs/>
                <w:sz w:val="18"/>
                <w:szCs w:val="18"/>
              </w:rPr>
              <w:t>13</w:t>
            </w:r>
          </w:p>
        </w:tc>
      </w:tr>
    </w:tbl>
    <w:p w14:paraId="21297173" w14:textId="77777777" w:rsidR="00E70862" w:rsidRDefault="00E70862" w:rsidP="004251D1">
      <w:pPr>
        <w:pStyle w:val="BodyTextIndent"/>
        <w:spacing w:after="120" w:line="240" w:lineRule="atLeast"/>
        <w:ind w:left="567"/>
        <w:jc w:val="both"/>
        <w:rPr>
          <w:rFonts w:ascii="Arial" w:hAnsi="Arial" w:cs="Arial"/>
          <w:sz w:val="18"/>
          <w:szCs w:val="18"/>
        </w:rPr>
      </w:pPr>
    </w:p>
    <w:p w14:paraId="35ABBC30" w14:textId="4930AD61" w:rsidR="000E1E4C" w:rsidRDefault="000E1E4C" w:rsidP="000E1E4C">
      <w:pPr>
        <w:spacing w:after="120" w:line="240" w:lineRule="exact"/>
        <w:ind w:left="567" w:hanging="567"/>
        <w:jc w:val="both"/>
        <w:rPr>
          <w:rFonts w:ascii="Arial" w:hAnsi="Arial" w:cs="Arial"/>
          <w:b/>
          <w:bCs/>
          <w:sz w:val="18"/>
          <w:szCs w:val="18"/>
        </w:rPr>
      </w:pPr>
      <w:r>
        <w:rPr>
          <w:rFonts w:ascii="Arial" w:hAnsi="Arial" w:cs="Arial"/>
          <w:b/>
          <w:bCs/>
          <w:sz w:val="18"/>
          <w:szCs w:val="18"/>
        </w:rPr>
        <w:t>2</w:t>
      </w:r>
      <w:r w:rsidR="004313E2">
        <w:rPr>
          <w:rFonts w:ascii="Arial" w:hAnsi="Arial" w:cs="Arial"/>
          <w:b/>
          <w:bCs/>
          <w:sz w:val="18"/>
          <w:szCs w:val="18"/>
        </w:rPr>
        <w:t>1</w:t>
      </w:r>
      <w:r>
        <w:rPr>
          <w:rFonts w:ascii="Arial" w:hAnsi="Arial" w:cs="Arial"/>
          <w:b/>
          <w:bCs/>
          <w:sz w:val="18"/>
          <w:szCs w:val="18"/>
        </w:rPr>
        <w:tab/>
        <w:t>Share-based payment</w:t>
      </w:r>
      <w:r w:rsidRPr="006848D2">
        <w:rPr>
          <w:rFonts w:ascii="Arial" w:hAnsi="Arial" w:cs="Arial"/>
          <w:b/>
          <w:bCs/>
          <w:sz w:val="18"/>
          <w:szCs w:val="18"/>
        </w:rPr>
        <w:t xml:space="preserve"> </w:t>
      </w:r>
    </w:p>
    <w:p w14:paraId="6E877F26" w14:textId="44702420" w:rsidR="00FF533C" w:rsidRDefault="00FF533C" w:rsidP="00FF533C">
      <w:pPr>
        <w:pStyle w:val="BodyTextIndent"/>
        <w:spacing w:after="120" w:line="240" w:lineRule="atLeast"/>
        <w:ind w:left="567"/>
        <w:jc w:val="both"/>
        <w:rPr>
          <w:rFonts w:ascii="Arial" w:hAnsi="Arial" w:cs="Arial"/>
          <w:b/>
          <w:bCs/>
          <w:sz w:val="18"/>
          <w:szCs w:val="18"/>
        </w:rPr>
      </w:pPr>
      <w:r>
        <w:rPr>
          <w:rFonts w:ascii="Arial" w:hAnsi="Arial" w:cs="Arial"/>
          <w:b/>
          <w:bCs/>
          <w:sz w:val="18"/>
          <w:szCs w:val="18"/>
        </w:rPr>
        <w:t>Share-based payment settled by equity</w:t>
      </w:r>
    </w:p>
    <w:p w14:paraId="5F25CDAA" w14:textId="77777777" w:rsidR="00FF533C" w:rsidRDefault="00FF533C" w:rsidP="00FF533C">
      <w:pPr>
        <w:pStyle w:val="BodyTextIndent"/>
        <w:spacing w:after="120" w:line="240" w:lineRule="exact"/>
        <w:ind w:left="567"/>
        <w:jc w:val="both"/>
        <w:rPr>
          <w:rFonts w:ascii="Arial" w:hAnsi="Arial" w:cstheme="minorBidi"/>
          <w:i/>
          <w:iCs/>
          <w:sz w:val="18"/>
          <w:szCs w:val="18"/>
        </w:rPr>
      </w:pPr>
      <w:r>
        <w:rPr>
          <w:rFonts w:ascii="Arial" w:hAnsi="Arial" w:cs="Arial"/>
          <w:b/>
          <w:bCs/>
          <w:i/>
          <w:iCs/>
          <w:sz w:val="18"/>
          <w:szCs w:val="18"/>
        </w:rPr>
        <w:t xml:space="preserve">Project data </w:t>
      </w:r>
    </w:p>
    <w:p w14:paraId="484FE313" w14:textId="21BC4E55" w:rsidR="00FF533C" w:rsidRDefault="00FF533C" w:rsidP="00FF533C">
      <w:pPr>
        <w:pStyle w:val="BodyTextIndent"/>
        <w:spacing w:after="120" w:line="240" w:lineRule="exact"/>
        <w:ind w:left="567"/>
        <w:jc w:val="both"/>
        <w:rPr>
          <w:rFonts w:ascii="Arial" w:hAnsi="Arial" w:cs="Arial"/>
          <w:sz w:val="18"/>
          <w:szCs w:val="18"/>
        </w:rPr>
      </w:pPr>
      <w:r>
        <w:rPr>
          <w:rFonts w:ascii="Arial" w:hAnsi="Arial" w:cs="Arial"/>
          <w:sz w:val="18"/>
          <w:szCs w:val="18"/>
        </w:rPr>
        <w:t xml:space="preserve">The Annual General Shareholders’ Meeting approved </w:t>
      </w:r>
      <w:r w:rsidR="002B5CBF">
        <w:rPr>
          <w:rFonts w:ascii="Arial" w:hAnsi="Arial" w:cs="Arial"/>
          <w:sz w:val="18"/>
          <w:szCs w:val="18"/>
        </w:rPr>
        <w:t>the</w:t>
      </w:r>
      <w:r>
        <w:rPr>
          <w:rFonts w:ascii="Arial" w:hAnsi="Arial" w:cs="Arial"/>
          <w:sz w:val="18"/>
          <w:szCs w:val="18"/>
        </w:rPr>
        <w:t xml:space="preserve"> issue </w:t>
      </w:r>
      <w:r w:rsidR="002B5CBF">
        <w:rPr>
          <w:rFonts w:ascii="Arial" w:hAnsi="Arial" w:cs="Arial"/>
          <w:sz w:val="18"/>
          <w:szCs w:val="18"/>
        </w:rPr>
        <w:t xml:space="preserve">of </w:t>
      </w:r>
      <w:r>
        <w:rPr>
          <w:rFonts w:ascii="Arial" w:hAnsi="Arial" w:cs="Arial"/>
          <w:sz w:val="18"/>
          <w:szCs w:val="18"/>
        </w:rPr>
        <w:t xml:space="preserve">warrants to purchase the </w:t>
      </w:r>
      <w:r w:rsidR="00950DCA">
        <w:rPr>
          <w:rFonts w:ascii="Arial" w:hAnsi="Arial" w:cs="Arial"/>
          <w:sz w:val="18"/>
          <w:szCs w:val="18"/>
        </w:rPr>
        <w:t>Company's and subsidiary's ordinary shares</w:t>
      </w:r>
      <w:r>
        <w:rPr>
          <w:rFonts w:ascii="Arial" w:hAnsi="Arial" w:cs="Arial"/>
          <w:sz w:val="18"/>
          <w:szCs w:val="18"/>
        </w:rPr>
        <w:t xml:space="preserve">.  The warrants are offered to employees of the Company and subsidiary who are full-time employed and qualify for the Performance Share Plan project (“Project”). As </w:t>
      </w:r>
      <w:r w:rsidR="00950DCA">
        <w:rPr>
          <w:rFonts w:ascii="Arial" w:hAnsi="Arial" w:cs="Arial"/>
          <w:sz w:val="18"/>
          <w:szCs w:val="18"/>
        </w:rPr>
        <w:t>at 31 December 2022, the term of warrants to purchase the Company's ordinary shares</w:t>
      </w:r>
      <w:r>
        <w:rPr>
          <w:rFonts w:ascii="Arial" w:hAnsi="Arial" w:cs="Arial"/>
          <w:sz w:val="18"/>
          <w:szCs w:val="18"/>
        </w:rPr>
        <w:t xml:space="preserve"> </w:t>
      </w:r>
      <w:r w:rsidR="000F7681">
        <w:rPr>
          <w:rFonts w:ascii="Arial" w:hAnsi="Arial" w:cs="Arial"/>
          <w:sz w:val="18"/>
          <w:szCs w:val="18"/>
        </w:rPr>
        <w:t>has</w:t>
      </w:r>
      <w:r>
        <w:rPr>
          <w:rFonts w:ascii="Arial" w:hAnsi="Arial" w:cs="Arial"/>
          <w:sz w:val="18"/>
          <w:szCs w:val="18"/>
        </w:rPr>
        <w:t xml:space="preserve"> ended.</w:t>
      </w:r>
    </w:p>
    <w:p w14:paraId="4A621045" w14:textId="77777777" w:rsidR="00EC2855" w:rsidRDefault="00EC2855" w:rsidP="00EC2855">
      <w:pPr>
        <w:pStyle w:val="BodyTextIndent"/>
        <w:spacing w:before="120" w:after="120" w:line="240" w:lineRule="exact"/>
        <w:ind w:left="567"/>
        <w:jc w:val="both"/>
        <w:rPr>
          <w:rFonts w:ascii="Arial" w:hAnsi="Arial" w:cs="Arial"/>
          <w:b/>
          <w:bCs/>
          <w:i/>
          <w:iCs/>
          <w:sz w:val="18"/>
          <w:szCs w:val="18"/>
        </w:rPr>
      </w:pPr>
      <w:r>
        <w:rPr>
          <w:rFonts w:ascii="Arial" w:hAnsi="Arial" w:cs="Arial"/>
          <w:b/>
          <w:bCs/>
          <w:i/>
          <w:iCs/>
          <w:sz w:val="18"/>
          <w:szCs w:val="18"/>
        </w:rPr>
        <w:t>Fair value measurement</w:t>
      </w:r>
    </w:p>
    <w:p w14:paraId="2F1709C0" w14:textId="076623A5" w:rsidR="00EC2855" w:rsidRDefault="00EC2855" w:rsidP="00EC2855">
      <w:pPr>
        <w:pStyle w:val="BodyTextIndent"/>
        <w:spacing w:after="120" w:line="240" w:lineRule="exact"/>
        <w:ind w:left="567"/>
        <w:jc w:val="both"/>
        <w:rPr>
          <w:rFonts w:ascii="Arial" w:hAnsi="Arial" w:cs="Arial"/>
          <w:sz w:val="18"/>
          <w:szCs w:val="18"/>
        </w:rPr>
      </w:pPr>
      <w:r>
        <w:rPr>
          <w:rFonts w:ascii="Arial" w:hAnsi="Arial" w:cs="Arial"/>
          <w:sz w:val="18"/>
          <w:szCs w:val="18"/>
        </w:rPr>
        <w:t xml:space="preserve">INTOUCH Group measured the expense of the Project by reference to the fair value of the equity instrument granted at the grant date using Monte Carlo Simulation techniques. The major assumptions of the Company were as </w:t>
      </w:r>
      <w:r w:rsidR="002B5CBF">
        <w:rPr>
          <w:rFonts w:ascii="Arial" w:hAnsi="Arial" w:cs="Arial"/>
          <w:sz w:val="18"/>
          <w:szCs w:val="18"/>
        </w:rPr>
        <w:t>follows</w:t>
      </w:r>
      <w:r>
        <w:rPr>
          <w:rFonts w:ascii="Arial" w:hAnsi="Arial" w:cs="Arial"/>
          <w:sz w:val="18"/>
          <w:szCs w:val="18"/>
        </w:rPr>
        <w:t xml:space="preserve">: </w:t>
      </w:r>
    </w:p>
    <w:tbl>
      <w:tblPr>
        <w:tblW w:w="8835" w:type="dxa"/>
        <w:tblInd w:w="468" w:type="dxa"/>
        <w:tblLook w:val="04A0" w:firstRow="1" w:lastRow="0" w:firstColumn="1" w:lastColumn="0" w:noHBand="0" w:noVBand="1"/>
      </w:tblPr>
      <w:tblGrid>
        <w:gridCol w:w="5652"/>
        <w:gridCol w:w="1350"/>
        <w:gridCol w:w="273"/>
        <w:gridCol w:w="1560"/>
      </w:tblGrid>
      <w:tr w:rsidR="00EC2855" w14:paraId="09E73122" w14:textId="77777777" w:rsidTr="001933A3">
        <w:tc>
          <w:tcPr>
            <w:tcW w:w="5652" w:type="dxa"/>
            <w:vAlign w:val="center"/>
          </w:tcPr>
          <w:p w14:paraId="541C5A21" w14:textId="77777777" w:rsidR="00EC2855" w:rsidRDefault="00EC2855" w:rsidP="001933A3">
            <w:pPr>
              <w:spacing w:line="240" w:lineRule="exact"/>
              <w:ind w:left="72"/>
              <w:jc w:val="both"/>
              <w:rPr>
                <w:rFonts w:ascii="Arial" w:eastAsia="Times New Roman" w:hAnsi="Arial" w:cs="Arial"/>
                <w:sz w:val="18"/>
                <w:szCs w:val="18"/>
              </w:rPr>
            </w:pPr>
          </w:p>
        </w:tc>
        <w:tc>
          <w:tcPr>
            <w:tcW w:w="1350" w:type="dxa"/>
            <w:vAlign w:val="center"/>
            <w:hideMark/>
          </w:tcPr>
          <w:p w14:paraId="5EBA780E" w14:textId="77777777" w:rsidR="00EC2855" w:rsidRDefault="00EC2855" w:rsidP="00A76E4F">
            <w:pPr>
              <w:rPr>
                <w:rFonts w:ascii="Arial" w:eastAsia="Times New Roman" w:hAnsi="Arial" w:cs="Arial"/>
                <w:sz w:val="18"/>
                <w:szCs w:val="18"/>
              </w:rPr>
            </w:pPr>
          </w:p>
        </w:tc>
        <w:tc>
          <w:tcPr>
            <w:tcW w:w="273" w:type="dxa"/>
            <w:vAlign w:val="center"/>
          </w:tcPr>
          <w:p w14:paraId="329CA9A6" w14:textId="77777777" w:rsidR="00EC2855" w:rsidRDefault="00EC2855" w:rsidP="001933A3">
            <w:pPr>
              <w:spacing w:line="240" w:lineRule="exact"/>
              <w:ind w:left="72"/>
              <w:jc w:val="center"/>
              <w:rPr>
                <w:rFonts w:ascii="Arial" w:hAnsi="Arial" w:cs="Arial"/>
                <w:b/>
                <w:bCs/>
                <w:sz w:val="18"/>
                <w:szCs w:val="18"/>
                <w:lang w:eastAsia="ja-JP"/>
              </w:rPr>
            </w:pPr>
          </w:p>
        </w:tc>
        <w:tc>
          <w:tcPr>
            <w:tcW w:w="1560" w:type="dxa"/>
            <w:vAlign w:val="center"/>
            <w:hideMark/>
          </w:tcPr>
          <w:p w14:paraId="3F2502BF" w14:textId="77777777" w:rsidR="00EC2855" w:rsidRDefault="00EC2855" w:rsidP="001933A3">
            <w:pPr>
              <w:spacing w:line="240" w:lineRule="exact"/>
              <w:ind w:left="72"/>
              <w:jc w:val="center"/>
              <w:rPr>
                <w:rFonts w:ascii="Arial" w:hAnsi="Arial" w:cs="Arial"/>
                <w:b/>
                <w:bCs/>
                <w:sz w:val="18"/>
                <w:szCs w:val="18"/>
                <w:lang w:eastAsia="ja-JP"/>
              </w:rPr>
            </w:pPr>
            <w:r>
              <w:rPr>
                <w:rFonts w:ascii="Arial" w:eastAsia="Times New Roman" w:hAnsi="Arial" w:cs="Arial"/>
                <w:b/>
                <w:bCs/>
                <w:sz w:val="18"/>
                <w:szCs w:val="18"/>
              </w:rPr>
              <w:t xml:space="preserve">Grant </w:t>
            </w:r>
            <w:r>
              <w:rPr>
                <w:rFonts w:ascii="Arial" w:hAnsi="Arial" w:cs="Arial"/>
                <w:b/>
                <w:bCs/>
                <w:sz w:val="18"/>
                <w:szCs w:val="18"/>
                <w:lang w:eastAsia="ja-JP"/>
              </w:rPr>
              <w:t>V</w:t>
            </w:r>
          </w:p>
        </w:tc>
      </w:tr>
      <w:tr w:rsidR="00EC2855" w14:paraId="7241A851" w14:textId="77777777" w:rsidTr="001933A3">
        <w:tc>
          <w:tcPr>
            <w:tcW w:w="5652" w:type="dxa"/>
            <w:vAlign w:val="center"/>
            <w:hideMark/>
          </w:tcPr>
          <w:p w14:paraId="05548D5E" w14:textId="354DE750" w:rsidR="00EC2855" w:rsidRDefault="00EC2855" w:rsidP="001933A3">
            <w:pPr>
              <w:spacing w:line="240" w:lineRule="exact"/>
              <w:ind w:left="72"/>
              <w:jc w:val="both"/>
              <w:rPr>
                <w:rFonts w:ascii="Arial" w:hAnsi="Arial" w:cs="Arial"/>
                <w:sz w:val="18"/>
                <w:szCs w:val="18"/>
                <w:lang w:eastAsia="ja-JP"/>
              </w:rPr>
            </w:pPr>
            <w:r>
              <w:rPr>
                <w:rFonts w:ascii="Arial" w:eastAsia="Times New Roman" w:hAnsi="Arial" w:cs="Arial"/>
                <w:sz w:val="18"/>
                <w:szCs w:val="18"/>
              </w:rPr>
              <w:t>Weighted average fair value</w:t>
            </w:r>
            <w:r w:rsidR="00D2384C">
              <w:rPr>
                <w:rFonts w:ascii="Arial" w:eastAsia="Times New Roman" w:hAnsi="Arial" w:cs="Arial"/>
                <w:sz w:val="18"/>
                <w:szCs w:val="18"/>
              </w:rPr>
              <w:t xml:space="preserve"> at the grant date (Baht/</w:t>
            </w:r>
            <w:r w:rsidR="00D2384C">
              <w:rPr>
                <w:rFonts w:ascii="Arial" w:eastAsia="Times New Roman" w:hAnsi="Arial"/>
                <w:sz w:val="18"/>
                <w:szCs w:val="18"/>
              </w:rPr>
              <w:t>unit</w:t>
            </w:r>
            <w:r w:rsidR="00D2384C">
              <w:rPr>
                <w:rFonts w:ascii="Arial" w:eastAsia="Times New Roman" w:hAnsi="Arial" w:cs="Arial"/>
                <w:sz w:val="18"/>
                <w:szCs w:val="18"/>
              </w:rPr>
              <w:t>)</w:t>
            </w:r>
          </w:p>
        </w:tc>
        <w:tc>
          <w:tcPr>
            <w:tcW w:w="1350" w:type="dxa"/>
          </w:tcPr>
          <w:p w14:paraId="17C0027A" w14:textId="77777777" w:rsidR="00EC2855" w:rsidRDefault="00EC2855" w:rsidP="001933A3">
            <w:pPr>
              <w:spacing w:line="240" w:lineRule="exact"/>
              <w:ind w:left="72"/>
              <w:jc w:val="center"/>
              <w:rPr>
                <w:rFonts w:ascii="Arial" w:eastAsia="Times New Roman" w:hAnsi="Arial" w:cs="Arial"/>
                <w:sz w:val="18"/>
                <w:szCs w:val="18"/>
              </w:rPr>
            </w:pPr>
          </w:p>
        </w:tc>
        <w:tc>
          <w:tcPr>
            <w:tcW w:w="273" w:type="dxa"/>
          </w:tcPr>
          <w:p w14:paraId="3C2BC60E" w14:textId="77777777" w:rsidR="00EC2855" w:rsidRDefault="00EC2855" w:rsidP="001933A3">
            <w:pPr>
              <w:spacing w:line="240" w:lineRule="exact"/>
              <w:ind w:left="72"/>
              <w:jc w:val="center"/>
              <w:rPr>
                <w:rFonts w:ascii="Arial" w:eastAsia="Times New Roman" w:hAnsi="Arial" w:cs="Arial"/>
                <w:sz w:val="18"/>
                <w:szCs w:val="18"/>
              </w:rPr>
            </w:pPr>
          </w:p>
        </w:tc>
        <w:tc>
          <w:tcPr>
            <w:tcW w:w="1560" w:type="dxa"/>
          </w:tcPr>
          <w:p w14:paraId="7659E8B7" w14:textId="780D7D1F" w:rsidR="00EC2855" w:rsidRDefault="00D2384C" w:rsidP="001933A3">
            <w:pPr>
              <w:spacing w:line="240" w:lineRule="exact"/>
              <w:ind w:left="72"/>
              <w:jc w:val="center"/>
              <w:rPr>
                <w:rFonts w:ascii="Arial" w:eastAsia="Times New Roman" w:hAnsi="Arial" w:cs="Arial"/>
                <w:sz w:val="18"/>
                <w:szCs w:val="18"/>
              </w:rPr>
            </w:pPr>
            <w:r>
              <w:rPr>
                <w:rFonts w:ascii="Arial" w:eastAsia="Times New Roman" w:hAnsi="Arial" w:cs="Arial"/>
                <w:sz w:val="18"/>
                <w:szCs w:val="18"/>
              </w:rPr>
              <w:t>27.44</w:t>
            </w:r>
          </w:p>
        </w:tc>
      </w:tr>
      <w:tr w:rsidR="00EC2855" w14:paraId="14FCA45A" w14:textId="77777777" w:rsidTr="001933A3">
        <w:tc>
          <w:tcPr>
            <w:tcW w:w="5652" w:type="dxa"/>
            <w:vAlign w:val="center"/>
            <w:hideMark/>
          </w:tcPr>
          <w:p w14:paraId="4D046108" w14:textId="77777777" w:rsidR="00EC2855" w:rsidRDefault="00EC2855" w:rsidP="001933A3">
            <w:pPr>
              <w:spacing w:line="240" w:lineRule="exact"/>
              <w:ind w:left="72"/>
              <w:rPr>
                <w:rFonts w:ascii="Arial" w:eastAsia="Times New Roman" w:hAnsi="Arial" w:cs="Arial"/>
                <w:sz w:val="18"/>
                <w:szCs w:val="18"/>
              </w:rPr>
            </w:pPr>
            <w:r>
              <w:rPr>
                <w:rFonts w:ascii="Arial" w:eastAsia="Times New Roman" w:hAnsi="Arial" w:cs="Arial"/>
                <w:sz w:val="18"/>
                <w:szCs w:val="18"/>
              </w:rPr>
              <w:t>Share price at the grant date (Baht/share)</w:t>
            </w:r>
          </w:p>
        </w:tc>
        <w:tc>
          <w:tcPr>
            <w:tcW w:w="1350" w:type="dxa"/>
          </w:tcPr>
          <w:p w14:paraId="3C0B4FAA" w14:textId="77777777" w:rsidR="00EC2855" w:rsidRDefault="00EC2855" w:rsidP="001933A3">
            <w:pPr>
              <w:spacing w:line="240" w:lineRule="exact"/>
              <w:ind w:left="72"/>
              <w:jc w:val="center"/>
              <w:rPr>
                <w:rFonts w:ascii="Arial" w:eastAsia="Times New Roman" w:hAnsi="Arial" w:cs="Arial"/>
                <w:sz w:val="18"/>
                <w:szCs w:val="18"/>
              </w:rPr>
            </w:pPr>
          </w:p>
        </w:tc>
        <w:tc>
          <w:tcPr>
            <w:tcW w:w="273" w:type="dxa"/>
          </w:tcPr>
          <w:p w14:paraId="18FC0BD8" w14:textId="77777777" w:rsidR="00EC2855" w:rsidRDefault="00EC2855" w:rsidP="001933A3">
            <w:pPr>
              <w:spacing w:line="240" w:lineRule="exact"/>
              <w:ind w:left="72"/>
              <w:jc w:val="center"/>
              <w:rPr>
                <w:rFonts w:ascii="Arial" w:eastAsia="Times New Roman" w:hAnsi="Arial" w:cs="Arial"/>
                <w:sz w:val="18"/>
                <w:szCs w:val="18"/>
              </w:rPr>
            </w:pPr>
          </w:p>
        </w:tc>
        <w:tc>
          <w:tcPr>
            <w:tcW w:w="1560" w:type="dxa"/>
            <w:hideMark/>
          </w:tcPr>
          <w:p w14:paraId="185F2434" w14:textId="77777777" w:rsidR="00EC2855" w:rsidRDefault="00EC2855" w:rsidP="001933A3">
            <w:pPr>
              <w:spacing w:line="240" w:lineRule="exact"/>
              <w:ind w:left="72"/>
              <w:jc w:val="center"/>
              <w:rPr>
                <w:rFonts w:ascii="Arial" w:eastAsia="Times New Roman" w:hAnsi="Arial" w:cs="Arial"/>
                <w:sz w:val="18"/>
                <w:szCs w:val="18"/>
              </w:rPr>
            </w:pPr>
            <w:r>
              <w:rPr>
                <w:rFonts w:ascii="Arial" w:eastAsia="Times New Roman" w:hAnsi="Arial" w:cs="Arial"/>
                <w:sz w:val="18"/>
                <w:szCs w:val="18"/>
              </w:rPr>
              <w:t>54.75</w:t>
            </w:r>
          </w:p>
        </w:tc>
      </w:tr>
      <w:tr w:rsidR="00EC2855" w14:paraId="006F3794" w14:textId="77777777" w:rsidTr="001933A3">
        <w:tc>
          <w:tcPr>
            <w:tcW w:w="5652" w:type="dxa"/>
            <w:vAlign w:val="center"/>
            <w:hideMark/>
          </w:tcPr>
          <w:p w14:paraId="3B39D2C8" w14:textId="77777777" w:rsidR="00EC2855" w:rsidRDefault="00EC2855" w:rsidP="001933A3">
            <w:pPr>
              <w:spacing w:line="240" w:lineRule="exact"/>
              <w:ind w:left="72"/>
              <w:jc w:val="both"/>
              <w:rPr>
                <w:rFonts w:ascii="Arial" w:eastAsia="Times New Roman" w:hAnsi="Arial" w:cs="Arial"/>
                <w:sz w:val="18"/>
                <w:szCs w:val="18"/>
              </w:rPr>
            </w:pPr>
            <w:r>
              <w:rPr>
                <w:rFonts w:ascii="Arial" w:eastAsia="Times New Roman" w:hAnsi="Arial" w:cs="Arial"/>
                <w:sz w:val="18"/>
                <w:szCs w:val="18"/>
              </w:rPr>
              <w:t>Exercise price (Baht/share)</w:t>
            </w:r>
          </w:p>
        </w:tc>
        <w:tc>
          <w:tcPr>
            <w:tcW w:w="1350" w:type="dxa"/>
          </w:tcPr>
          <w:p w14:paraId="34582470" w14:textId="77777777" w:rsidR="00EC2855" w:rsidRDefault="00EC2855" w:rsidP="001933A3">
            <w:pPr>
              <w:spacing w:line="240" w:lineRule="exact"/>
              <w:ind w:left="72"/>
              <w:jc w:val="center"/>
              <w:rPr>
                <w:rFonts w:ascii="Arial" w:eastAsia="Times New Roman" w:hAnsi="Arial" w:cs="Arial"/>
                <w:sz w:val="18"/>
                <w:szCs w:val="18"/>
              </w:rPr>
            </w:pPr>
          </w:p>
        </w:tc>
        <w:tc>
          <w:tcPr>
            <w:tcW w:w="273" w:type="dxa"/>
          </w:tcPr>
          <w:p w14:paraId="347AB81A" w14:textId="77777777" w:rsidR="00EC2855" w:rsidRDefault="00EC2855" w:rsidP="001933A3">
            <w:pPr>
              <w:spacing w:line="240" w:lineRule="exact"/>
              <w:ind w:left="72"/>
              <w:jc w:val="center"/>
              <w:rPr>
                <w:rFonts w:ascii="Arial" w:eastAsia="Times New Roman" w:hAnsi="Arial" w:cs="Arial"/>
                <w:sz w:val="18"/>
                <w:szCs w:val="18"/>
              </w:rPr>
            </w:pPr>
          </w:p>
        </w:tc>
        <w:tc>
          <w:tcPr>
            <w:tcW w:w="1560" w:type="dxa"/>
            <w:hideMark/>
          </w:tcPr>
          <w:p w14:paraId="62F587FF" w14:textId="77777777" w:rsidR="00EC2855" w:rsidRDefault="00EC2855" w:rsidP="001933A3">
            <w:pPr>
              <w:spacing w:line="240" w:lineRule="exact"/>
              <w:ind w:left="72"/>
              <w:jc w:val="center"/>
              <w:rPr>
                <w:rFonts w:ascii="Arial" w:eastAsia="Times New Roman" w:hAnsi="Arial" w:cs="Arial"/>
                <w:sz w:val="18"/>
                <w:szCs w:val="18"/>
              </w:rPr>
            </w:pPr>
            <w:r>
              <w:rPr>
                <w:rFonts w:ascii="Arial" w:eastAsia="Times New Roman" w:hAnsi="Arial" w:cs="Arial"/>
                <w:sz w:val="18"/>
                <w:szCs w:val="18"/>
              </w:rPr>
              <w:t>53.81</w:t>
            </w:r>
          </w:p>
        </w:tc>
      </w:tr>
      <w:tr w:rsidR="00EC2855" w14:paraId="79334822" w14:textId="77777777" w:rsidTr="001933A3">
        <w:tc>
          <w:tcPr>
            <w:tcW w:w="5652" w:type="dxa"/>
            <w:vAlign w:val="center"/>
            <w:hideMark/>
          </w:tcPr>
          <w:p w14:paraId="45B3D87F" w14:textId="77777777" w:rsidR="00EC2855" w:rsidRDefault="00EC2855" w:rsidP="001933A3">
            <w:pPr>
              <w:spacing w:line="240" w:lineRule="exact"/>
              <w:ind w:left="72"/>
              <w:jc w:val="both"/>
              <w:rPr>
                <w:rFonts w:ascii="Arial" w:eastAsia="Times New Roman" w:hAnsi="Arial" w:cs="Arial"/>
                <w:sz w:val="18"/>
                <w:szCs w:val="18"/>
              </w:rPr>
            </w:pPr>
            <w:r>
              <w:rPr>
                <w:rFonts w:ascii="Arial" w:eastAsia="Times New Roman" w:hAnsi="Arial" w:cs="Arial"/>
                <w:sz w:val="18"/>
                <w:szCs w:val="18"/>
              </w:rPr>
              <w:t>Expected volatility</w:t>
            </w:r>
          </w:p>
        </w:tc>
        <w:tc>
          <w:tcPr>
            <w:tcW w:w="1350" w:type="dxa"/>
          </w:tcPr>
          <w:p w14:paraId="1F854EAA" w14:textId="77777777" w:rsidR="00EC2855" w:rsidRDefault="00EC2855" w:rsidP="001933A3">
            <w:pPr>
              <w:spacing w:line="240" w:lineRule="exact"/>
              <w:ind w:left="72"/>
              <w:jc w:val="center"/>
              <w:rPr>
                <w:rFonts w:ascii="Arial" w:eastAsia="Times New Roman" w:hAnsi="Arial" w:cs="Arial"/>
                <w:sz w:val="18"/>
                <w:szCs w:val="18"/>
              </w:rPr>
            </w:pPr>
          </w:p>
        </w:tc>
        <w:tc>
          <w:tcPr>
            <w:tcW w:w="273" w:type="dxa"/>
          </w:tcPr>
          <w:p w14:paraId="58279C7C" w14:textId="77777777" w:rsidR="00EC2855" w:rsidRDefault="00EC2855" w:rsidP="001933A3">
            <w:pPr>
              <w:spacing w:line="240" w:lineRule="exact"/>
              <w:ind w:left="72"/>
              <w:jc w:val="center"/>
              <w:rPr>
                <w:rFonts w:ascii="Arial" w:eastAsia="Times New Roman" w:hAnsi="Arial" w:cs="Arial"/>
                <w:sz w:val="18"/>
                <w:szCs w:val="18"/>
              </w:rPr>
            </w:pPr>
          </w:p>
        </w:tc>
        <w:tc>
          <w:tcPr>
            <w:tcW w:w="1560" w:type="dxa"/>
            <w:hideMark/>
          </w:tcPr>
          <w:p w14:paraId="02AB1AE4" w14:textId="77777777" w:rsidR="00EC2855" w:rsidRDefault="00EC2855" w:rsidP="001933A3">
            <w:pPr>
              <w:spacing w:line="240" w:lineRule="exact"/>
              <w:ind w:left="72"/>
              <w:jc w:val="center"/>
              <w:rPr>
                <w:rFonts w:ascii="Arial" w:eastAsia="Times New Roman" w:hAnsi="Arial" w:cs="Arial"/>
                <w:sz w:val="18"/>
                <w:szCs w:val="18"/>
              </w:rPr>
            </w:pPr>
            <w:r>
              <w:rPr>
                <w:rFonts w:ascii="Arial" w:eastAsia="Times New Roman" w:hAnsi="Arial" w:cs="Arial"/>
                <w:sz w:val="18"/>
                <w:szCs w:val="18"/>
              </w:rPr>
              <w:t>24.13%</w:t>
            </w:r>
          </w:p>
        </w:tc>
      </w:tr>
      <w:tr w:rsidR="00EC2855" w14:paraId="44D446AA" w14:textId="77777777" w:rsidTr="001933A3">
        <w:tc>
          <w:tcPr>
            <w:tcW w:w="5652" w:type="dxa"/>
            <w:vAlign w:val="center"/>
            <w:hideMark/>
          </w:tcPr>
          <w:p w14:paraId="3F63401B" w14:textId="77777777" w:rsidR="00EC2855" w:rsidRDefault="00EC2855" w:rsidP="001933A3">
            <w:pPr>
              <w:spacing w:line="240" w:lineRule="exact"/>
              <w:ind w:left="72"/>
              <w:jc w:val="both"/>
              <w:rPr>
                <w:rFonts w:ascii="Arial" w:eastAsia="Times New Roman" w:hAnsi="Arial" w:cs="Arial"/>
                <w:sz w:val="18"/>
                <w:szCs w:val="18"/>
              </w:rPr>
            </w:pPr>
            <w:r>
              <w:rPr>
                <w:rFonts w:ascii="Arial" w:eastAsia="Times New Roman" w:hAnsi="Arial" w:cs="Arial"/>
                <w:sz w:val="18"/>
                <w:szCs w:val="18"/>
              </w:rPr>
              <w:t>Expected dividend</w:t>
            </w:r>
          </w:p>
        </w:tc>
        <w:tc>
          <w:tcPr>
            <w:tcW w:w="1350" w:type="dxa"/>
          </w:tcPr>
          <w:p w14:paraId="5D9F3109" w14:textId="77777777" w:rsidR="00EC2855" w:rsidRDefault="00EC2855" w:rsidP="001933A3">
            <w:pPr>
              <w:spacing w:line="240" w:lineRule="exact"/>
              <w:ind w:left="72"/>
              <w:jc w:val="center"/>
              <w:rPr>
                <w:rFonts w:ascii="Arial" w:eastAsia="Times New Roman" w:hAnsi="Arial" w:cs="Arial"/>
                <w:sz w:val="18"/>
                <w:szCs w:val="18"/>
              </w:rPr>
            </w:pPr>
          </w:p>
        </w:tc>
        <w:tc>
          <w:tcPr>
            <w:tcW w:w="273" w:type="dxa"/>
          </w:tcPr>
          <w:p w14:paraId="3F290F52" w14:textId="77777777" w:rsidR="00EC2855" w:rsidRDefault="00EC2855" w:rsidP="001933A3">
            <w:pPr>
              <w:spacing w:line="240" w:lineRule="exact"/>
              <w:ind w:left="72"/>
              <w:jc w:val="center"/>
              <w:rPr>
                <w:rFonts w:ascii="Arial" w:eastAsia="Times New Roman" w:hAnsi="Arial" w:cs="Arial"/>
                <w:sz w:val="18"/>
                <w:szCs w:val="18"/>
              </w:rPr>
            </w:pPr>
          </w:p>
        </w:tc>
        <w:tc>
          <w:tcPr>
            <w:tcW w:w="1560" w:type="dxa"/>
            <w:hideMark/>
          </w:tcPr>
          <w:p w14:paraId="253D8998" w14:textId="77777777" w:rsidR="00EC2855" w:rsidRDefault="00EC2855" w:rsidP="001933A3">
            <w:pPr>
              <w:spacing w:line="240" w:lineRule="exact"/>
              <w:ind w:left="72"/>
              <w:jc w:val="center"/>
              <w:rPr>
                <w:rFonts w:ascii="Arial" w:eastAsia="Times New Roman" w:hAnsi="Arial" w:cs="Arial"/>
                <w:sz w:val="18"/>
                <w:szCs w:val="18"/>
              </w:rPr>
            </w:pPr>
            <w:r>
              <w:rPr>
                <w:rFonts w:ascii="Arial" w:eastAsia="Times New Roman" w:hAnsi="Arial" w:cs="Arial"/>
                <w:sz w:val="18"/>
                <w:szCs w:val="18"/>
              </w:rPr>
              <w:t>6.83%</w:t>
            </w:r>
          </w:p>
        </w:tc>
      </w:tr>
      <w:tr w:rsidR="00EC2855" w14:paraId="3EC3F318" w14:textId="77777777" w:rsidTr="001933A3">
        <w:trPr>
          <w:trHeight w:val="216"/>
        </w:trPr>
        <w:tc>
          <w:tcPr>
            <w:tcW w:w="5652" w:type="dxa"/>
            <w:vAlign w:val="center"/>
            <w:hideMark/>
          </w:tcPr>
          <w:p w14:paraId="1EA7B550" w14:textId="77777777" w:rsidR="00EC2855" w:rsidRDefault="00EC2855" w:rsidP="001933A3">
            <w:pPr>
              <w:spacing w:line="240" w:lineRule="exact"/>
              <w:ind w:left="72"/>
              <w:jc w:val="both"/>
              <w:rPr>
                <w:rFonts w:ascii="Arial" w:eastAsia="Times New Roman" w:hAnsi="Arial" w:cs="Arial"/>
                <w:sz w:val="18"/>
                <w:szCs w:val="18"/>
              </w:rPr>
            </w:pPr>
            <w:r>
              <w:rPr>
                <w:rFonts w:ascii="Arial" w:eastAsia="Times New Roman" w:hAnsi="Arial" w:cs="Arial"/>
                <w:sz w:val="18"/>
                <w:szCs w:val="18"/>
              </w:rPr>
              <w:t>Risk-free interest rate</w:t>
            </w:r>
          </w:p>
        </w:tc>
        <w:tc>
          <w:tcPr>
            <w:tcW w:w="1350" w:type="dxa"/>
          </w:tcPr>
          <w:p w14:paraId="22E37177" w14:textId="77777777" w:rsidR="00EC2855" w:rsidRDefault="00EC2855" w:rsidP="001933A3">
            <w:pPr>
              <w:spacing w:line="240" w:lineRule="exact"/>
              <w:ind w:left="72"/>
              <w:jc w:val="center"/>
              <w:rPr>
                <w:rFonts w:ascii="Arial" w:eastAsia="Times New Roman" w:hAnsi="Arial" w:cs="Arial"/>
                <w:sz w:val="18"/>
                <w:szCs w:val="18"/>
              </w:rPr>
            </w:pPr>
          </w:p>
        </w:tc>
        <w:tc>
          <w:tcPr>
            <w:tcW w:w="273" w:type="dxa"/>
          </w:tcPr>
          <w:p w14:paraId="0A84ACF0" w14:textId="77777777" w:rsidR="00EC2855" w:rsidRDefault="00EC2855" w:rsidP="001933A3">
            <w:pPr>
              <w:spacing w:line="240" w:lineRule="exact"/>
              <w:ind w:left="72"/>
              <w:jc w:val="center"/>
              <w:rPr>
                <w:rFonts w:ascii="Arial" w:eastAsia="Times New Roman" w:hAnsi="Arial" w:cs="Arial"/>
                <w:sz w:val="18"/>
                <w:szCs w:val="18"/>
              </w:rPr>
            </w:pPr>
          </w:p>
        </w:tc>
        <w:tc>
          <w:tcPr>
            <w:tcW w:w="1560" w:type="dxa"/>
            <w:hideMark/>
          </w:tcPr>
          <w:p w14:paraId="1EEB2A56" w14:textId="77777777" w:rsidR="00EC2855" w:rsidRDefault="00EC2855" w:rsidP="001933A3">
            <w:pPr>
              <w:spacing w:line="240" w:lineRule="exact"/>
              <w:ind w:left="72"/>
              <w:jc w:val="center"/>
              <w:rPr>
                <w:rFonts w:ascii="Arial" w:eastAsia="Times New Roman" w:hAnsi="Arial" w:cs="Arial"/>
                <w:sz w:val="18"/>
                <w:szCs w:val="18"/>
              </w:rPr>
            </w:pPr>
            <w:r>
              <w:rPr>
                <w:rFonts w:ascii="Arial" w:eastAsia="Times New Roman" w:hAnsi="Arial" w:cs="Arial"/>
                <w:sz w:val="18"/>
                <w:szCs w:val="18"/>
              </w:rPr>
              <w:t>2.01%</w:t>
            </w:r>
          </w:p>
        </w:tc>
      </w:tr>
    </w:tbl>
    <w:p w14:paraId="0314BCCD" w14:textId="77777777" w:rsidR="000F7681" w:rsidRDefault="000F7681" w:rsidP="009B1789">
      <w:pPr>
        <w:spacing w:before="120" w:after="120" w:line="240" w:lineRule="exact"/>
        <w:ind w:left="567"/>
        <w:jc w:val="both"/>
        <w:rPr>
          <w:rFonts w:ascii="Arial" w:hAnsi="Arial" w:cs="Arial"/>
          <w:sz w:val="18"/>
          <w:szCs w:val="18"/>
        </w:rPr>
      </w:pPr>
    </w:p>
    <w:p w14:paraId="749ACAEF" w14:textId="66ED397B" w:rsidR="004F2886" w:rsidRDefault="004F2886" w:rsidP="009B1789">
      <w:pPr>
        <w:spacing w:before="120" w:after="120" w:line="240" w:lineRule="exact"/>
        <w:ind w:left="567"/>
        <w:jc w:val="both"/>
        <w:rPr>
          <w:rFonts w:ascii="Arial" w:hAnsi="Arial" w:cstheme="minorBidi"/>
          <w:sz w:val="18"/>
          <w:szCs w:val="18"/>
        </w:rPr>
      </w:pPr>
      <w:r w:rsidRPr="004F2886">
        <w:rPr>
          <w:rFonts w:ascii="Arial" w:hAnsi="Arial" w:cs="Arial"/>
          <w:sz w:val="18"/>
          <w:szCs w:val="18"/>
        </w:rPr>
        <w:t>Movements in the number of outstanding warrants of the Company for the year ended 31 December 202</w:t>
      </w:r>
      <w:r w:rsidR="000F7681">
        <w:rPr>
          <w:rFonts w:ascii="Arial" w:hAnsi="Arial" w:cs="Arial"/>
          <w:sz w:val="18"/>
          <w:szCs w:val="18"/>
        </w:rPr>
        <w:t>2</w:t>
      </w:r>
      <w:r w:rsidRPr="004F2886">
        <w:rPr>
          <w:rFonts w:ascii="Arial" w:hAnsi="Arial" w:cs="Arial"/>
          <w:sz w:val="18"/>
          <w:szCs w:val="18"/>
        </w:rPr>
        <w:t xml:space="preserve"> were as follows:</w:t>
      </w:r>
    </w:p>
    <w:p w14:paraId="44C82D4F" w14:textId="57C24375" w:rsidR="004F2886" w:rsidRDefault="008778B1" w:rsidP="004F2886">
      <w:pPr>
        <w:ind w:left="567"/>
        <w:jc w:val="both"/>
        <w:rPr>
          <w:rFonts w:ascii="Arial" w:hAnsi="Arial" w:cs="Arial"/>
          <w:sz w:val="18"/>
          <w:szCs w:val="18"/>
        </w:rPr>
      </w:pPr>
      <w:r w:rsidRPr="004313E2">
        <w:rPr>
          <w:noProof/>
        </w:rPr>
        <w:drawing>
          <wp:inline distT="0" distB="0" distL="0" distR="0" wp14:anchorId="4A06251F" wp14:editId="78AF2E0E">
            <wp:extent cx="5760720" cy="1585922"/>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760720" cy="1585922"/>
                    </a:xfrm>
                    <a:prstGeom prst="rect">
                      <a:avLst/>
                    </a:prstGeom>
                    <a:noFill/>
                    <a:ln>
                      <a:noFill/>
                    </a:ln>
                  </pic:spPr>
                </pic:pic>
              </a:graphicData>
            </a:graphic>
          </wp:inline>
        </w:drawing>
      </w:r>
    </w:p>
    <w:p w14:paraId="16117D82" w14:textId="77777777" w:rsidR="000F7681" w:rsidRDefault="000F7681" w:rsidP="003C51B4">
      <w:pPr>
        <w:spacing w:after="120" w:line="240" w:lineRule="exact"/>
        <w:ind w:left="567"/>
        <w:jc w:val="both"/>
        <w:rPr>
          <w:rFonts w:ascii="Arial" w:hAnsi="Arial" w:cs="Arial"/>
          <w:sz w:val="18"/>
          <w:szCs w:val="18"/>
        </w:rPr>
      </w:pPr>
    </w:p>
    <w:p w14:paraId="479AEFC0" w14:textId="77777777" w:rsidR="00FE1153" w:rsidRDefault="00FE1153">
      <w:pPr>
        <w:rPr>
          <w:rFonts w:ascii="Arial" w:hAnsi="Arial" w:cs="Arial"/>
          <w:sz w:val="18"/>
          <w:szCs w:val="18"/>
        </w:rPr>
      </w:pPr>
      <w:r>
        <w:rPr>
          <w:rFonts w:ascii="Arial" w:hAnsi="Arial" w:cs="Arial"/>
          <w:sz w:val="18"/>
          <w:szCs w:val="18"/>
        </w:rPr>
        <w:br w:type="page"/>
      </w:r>
    </w:p>
    <w:p w14:paraId="76D62AE3" w14:textId="7AAC85EE" w:rsidR="003C51B4" w:rsidRDefault="003C51B4" w:rsidP="003C51B4">
      <w:pPr>
        <w:spacing w:after="120" w:line="240" w:lineRule="exact"/>
        <w:ind w:left="567"/>
        <w:jc w:val="both"/>
        <w:rPr>
          <w:rFonts w:ascii="Arial" w:hAnsi="Arial" w:cs="Arial"/>
          <w:sz w:val="18"/>
          <w:szCs w:val="18"/>
        </w:rPr>
      </w:pPr>
      <w:r w:rsidRPr="004F2886">
        <w:rPr>
          <w:rFonts w:ascii="Arial" w:hAnsi="Arial" w:cs="Arial"/>
          <w:sz w:val="18"/>
          <w:szCs w:val="18"/>
        </w:rPr>
        <w:lastRenderedPageBreak/>
        <w:t xml:space="preserve">Reconciliation of other reserves - Equity-settled share-based payments was as </w:t>
      </w:r>
      <w:r w:rsidR="008570F7">
        <w:rPr>
          <w:rFonts w:ascii="Arial" w:hAnsi="Arial" w:cs="Arial"/>
          <w:sz w:val="18"/>
          <w:szCs w:val="18"/>
        </w:rPr>
        <w:t>follows</w:t>
      </w:r>
      <w:r w:rsidRPr="004F2886">
        <w:rPr>
          <w:rFonts w:ascii="Arial" w:hAnsi="Arial" w:cs="Arial"/>
          <w:sz w:val="18"/>
          <w:szCs w:val="18"/>
        </w:rPr>
        <w:t>:</w:t>
      </w:r>
    </w:p>
    <w:p w14:paraId="36FB740D" w14:textId="1F219E44" w:rsidR="003C51B4" w:rsidRDefault="000F7681" w:rsidP="003C51B4">
      <w:pPr>
        <w:ind w:left="567"/>
        <w:jc w:val="both"/>
        <w:rPr>
          <w:rFonts w:ascii="Arial" w:hAnsi="Arial" w:cs="Arial"/>
          <w:sz w:val="18"/>
          <w:szCs w:val="18"/>
        </w:rPr>
      </w:pPr>
      <w:r w:rsidRPr="000F7681">
        <w:rPr>
          <w:noProof/>
        </w:rPr>
        <w:drawing>
          <wp:inline distT="0" distB="0" distL="0" distR="0" wp14:anchorId="72BD36EE" wp14:editId="257077B1">
            <wp:extent cx="5760000" cy="2419890"/>
            <wp:effectExtent l="0" t="0" r="0" b="0"/>
            <wp:docPr id="1013138782"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760000" cy="2419890"/>
                    </a:xfrm>
                    <a:prstGeom prst="rect">
                      <a:avLst/>
                    </a:prstGeom>
                    <a:noFill/>
                    <a:ln>
                      <a:noFill/>
                    </a:ln>
                  </pic:spPr>
                </pic:pic>
              </a:graphicData>
            </a:graphic>
          </wp:inline>
        </w:drawing>
      </w:r>
    </w:p>
    <w:p w14:paraId="1398B45B" w14:textId="77777777" w:rsidR="000F7681" w:rsidRPr="000F7681" w:rsidRDefault="000F7681" w:rsidP="00BC200B">
      <w:pPr>
        <w:spacing w:after="120" w:line="240" w:lineRule="exact"/>
        <w:ind w:left="567" w:hanging="567"/>
        <w:jc w:val="both"/>
        <w:rPr>
          <w:rFonts w:ascii="Arial" w:hAnsi="Arial" w:cs="Arial"/>
          <w:sz w:val="18"/>
          <w:szCs w:val="18"/>
        </w:rPr>
      </w:pPr>
    </w:p>
    <w:p w14:paraId="7F22F1B2" w14:textId="5741C380" w:rsidR="003C51B4" w:rsidRDefault="00212DC1" w:rsidP="00BC200B">
      <w:pPr>
        <w:spacing w:after="120" w:line="240" w:lineRule="exact"/>
        <w:ind w:left="567" w:hanging="567"/>
        <w:jc w:val="both"/>
        <w:rPr>
          <w:rFonts w:ascii="Arial" w:hAnsi="Arial" w:cs="Arial"/>
          <w:b/>
          <w:bCs/>
          <w:sz w:val="18"/>
          <w:szCs w:val="18"/>
        </w:rPr>
      </w:pPr>
      <w:r>
        <w:rPr>
          <w:rFonts w:ascii="Arial" w:hAnsi="Arial" w:cs="Arial"/>
          <w:b/>
          <w:bCs/>
          <w:sz w:val="18"/>
          <w:szCs w:val="18"/>
        </w:rPr>
        <w:t>2</w:t>
      </w:r>
      <w:r w:rsidR="004313E2">
        <w:rPr>
          <w:rFonts w:ascii="Arial" w:hAnsi="Arial" w:cs="Arial"/>
          <w:b/>
          <w:bCs/>
          <w:sz w:val="18"/>
          <w:szCs w:val="18"/>
        </w:rPr>
        <w:t>2</w:t>
      </w:r>
      <w:r>
        <w:rPr>
          <w:rFonts w:ascii="Arial" w:hAnsi="Arial" w:cs="Arial"/>
          <w:b/>
          <w:bCs/>
          <w:sz w:val="18"/>
          <w:szCs w:val="18"/>
        </w:rPr>
        <w:tab/>
        <w:t>Other comprehensive income</w:t>
      </w:r>
    </w:p>
    <w:p w14:paraId="28E6CD5C" w14:textId="1FF85A7F" w:rsidR="003608C0" w:rsidRDefault="003608C0" w:rsidP="00BC200B">
      <w:pPr>
        <w:pStyle w:val="BodyTextIndent"/>
        <w:spacing w:after="120" w:line="240" w:lineRule="atLeast"/>
        <w:ind w:left="567"/>
        <w:jc w:val="thaiDistribute"/>
        <w:rPr>
          <w:rFonts w:ascii="Arial" w:hAnsi="Arial" w:cs="Arial"/>
          <w:sz w:val="18"/>
          <w:szCs w:val="18"/>
        </w:rPr>
      </w:pPr>
      <w:r>
        <w:rPr>
          <w:rFonts w:ascii="Arial" w:hAnsi="Arial" w:cs="Arial"/>
          <w:sz w:val="18"/>
          <w:szCs w:val="18"/>
        </w:rPr>
        <w:t>The component</w:t>
      </w:r>
      <w:r>
        <w:rPr>
          <w:rFonts w:ascii="Arial" w:hAnsi="Arial"/>
          <w:sz w:val="18"/>
          <w:szCs w:val="18"/>
        </w:rPr>
        <w:t>s</w:t>
      </w:r>
      <w:r>
        <w:rPr>
          <w:rFonts w:ascii="Arial" w:hAnsi="Arial" w:cs="Arial"/>
          <w:sz w:val="18"/>
          <w:szCs w:val="18"/>
        </w:rPr>
        <w:t xml:space="preserve"> of other comprehensive income are as follows:</w:t>
      </w:r>
    </w:p>
    <w:p w14:paraId="74330E18" w14:textId="1D89959A" w:rsidR="000F7681" w:rsidRDefault="000324AB" w:rsidP="00BC200B">
      <w:pPr>
        <w:pStyle w:val="BodyTextIndent"/>
        <w:spacing w:after="120" w:line="240" w:lineRule="atLeast"/>
        <w:ind w:left="567"/>
        <w:jc w:val="thaiDistribute"/>
        <w:rPr>
          <w:rFonts w:ascii="Arial" w:hAnsi="Arial" w:cs="Arial"/>
          <w:sz w:val="18"/>
          <w:szCs w:val="18"/>
        </w:rPr>
      </w:pPr>
      <w:r w:rsidRPr="000324AB">
        <w:rPr>
          <w:rFonts w:ascii="Arial" w:hAnsi="Arial" w:cs="Arial"/>
          <w:sz w:val="18"/>
          <w:szCs w:val="18"/>
        </w:rPr>
        <w:t xml:space="preserve"> </w:t>
      </w:r>
      <w:r w:rsidR="009E0BA0" w:rsidRPr="009E0BA0">
        <w:rPr>
          <w:noProof/>
        </w:rPr>
        <w:drawing>
          <wp:inline distT="0" distB="0" distL="0" distR="0" wp14:anchorId="3AA632DA" wp14:editId="2693E86E">
            <wp:extent cx="5760000" cy="3509866"/>
            <wp:effectExtent l="0" t="0" r="0" b="0"/>
            <wp:docPr id="9614983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760000" cy="3509866"/>
                    </a:xfrm>
                    <a:prstGeom prst="rect">
                      <a:avLst/>
                    </a:prstGeom>
                    <a:noFill/>
                    <a:ln>
                      <a:noFill/>
                    </a:ln>
                  </pic:spPr>
                </pic:pic>
              </a:graphicData>
            </a:graphic>
          </wp:inline>
        </w:drawing>
      </w:r>
    </w:p>
    <w:p w14:paraId="3DFB4326" w14:textId="77777777" w:rsidR="00FE1153" w:rsidRDefault="00FE1153">
      <w:pPr>
        <w:rPr>
          <w:rFonts w:ascii="Arial" w:hAnsi="Arial" w:cs="Arial"/>
          <w:sz w:val="18"/>
          <w:szCs w:val="18"/>
        </w:rPr>
      </w:pPr>
      <w:r>
        <w:rPr>
          <w:rFonts w:ascii="Arial" w:hAnsi="Arial" w:cs="Arial"/>
          <w:sz w:val="18"/>
          <w:szCs w:val="18"/>
        </w:rPr>
        <w:br w:type="page"/>
      </w:r>
    </w:p>
    <w:p w14:paraId="21988F8D" w14:textId="40BF2EBC" w:rsidR="007A294B" w:rsidRDefault="00047BDA" w:rsidP="00502BCD">
      <w:pPr>
        <w:pStyle w:val="BodyTextIndent"/>
        <w:spacing w:after="120" w:line="240" w:lineRule="atLeast"/>
        <w:ind w:left="567"/>
        <w:rPr>
          <w:rFonts w:ascii="Arial" w:hAnsi="Arial" w:cs="Arial"/>
          <w:sz w:val="18"/>
          <w:szCs w:val="18"/>
        </w:rPr>
      </w:pPr>
      <w:r>
        <w:rPr>
          <w:rFonts w:ascii="Arial" w:hAnsi="Arial" w:cs="Arial"/>
          <w:sz w:val="18"/>
          <w:szCs w:val="18"/>
        </w:rPr>
        <w:lastRenderedPageBreak/>
        <w:t>The income tax impact on the component of other comprehensive income is as follows:</w:t>
      </w:r>
      <w:r w:rsidR="009A1313" w:rsidRPr="009A1313">
        <w:rPr>
          <w:rFonts w:ascii="Arial" w:hAnsi="Arial" w:cs="Arial"/>
          <w:sz w:val="18"/>
          <w:szCs w:val="18"/>
        </w:rPr>
        <w:t xml:space="preserve"> </w:t>
      </w:r>
      <w:r w:rsidR="009A40B1" w:rsidRPr="009A40B1">
        <w:rPr>
          <w:noProof/>
        </w:rPr>
        <w:drawing>
          <wp:inline distT="0" distB="0" distL="0" distR="0" wp14:anchorId="3ECA3709" wp14:editId="6932C666">
            <wp:extent cx="5760000" cy="2542272"/>
            <wp:effectExtent l="0" t="0" r="0" b="0"/>
            <wp:docPr id="5150476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760000" cy="2542272"/>
                    </a:xfrm>
                    <a:prstGeom prst="rect">
                      <a:avLst/>
                    </a:prstGeom>
                    <a:noFill/>
                    <a:ln>
                      <a:noFill/>
                    </a:ln>
                  </pic:spPr>
                </pic:pic>
              </a:graphicData>
            </a:graphic>
          </wp:inline>
        </w:drawing>
      </w:r>
    </w:p>
    <w:p w14:paraId="213EF689" w14:textId="62D70C5E" w:rsidR="00100182" w:rsidRDefault="009A1313" w:rsidP="00502BCD">
      <w:pPr>
        <w:pStyle w:val="BodyTextIndent"/>
        <w:tabs>
          <w:tab w:val="left" w:pos="567"/>
        </w:tabs>
        <w:spacing w:before="120" w:after="120" w:line="240" w:lineRule="atLeast"/>
        <w:ind w:left="567"/>
        <w:rPr>
          <w:rFonts w:ascii="Arial" w:hAnsi="Arial" w:cs="Arial"/>
          <w:sz w:val="18"/>
          <w:szCs w:val="18"/>
        </w:rPr>
      </w:pPr>
      <w:r w:rsidRPr="009A1313">
        <w:rPr>
          <w:noProof/>
        </w:rPr>
        <w:drawing>
          <wp:inline distT="0" distB="0" distL="0" distR="0" wp14:anchorId="1139F0C5" wp14:editId="286E9207">
            <wp:extent cx="5760000" cy="2539873"/>
            <wp:effectExtent l="0" t="0" r="0" b="0"/>
            <wp:docPr id="7372288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760000" cy="2539873"/>
                    </a:xfrm>
                    <a:prstGeom prst="rect">
                      <a:avLst/>
                    </a:prstGeom>
                    <a:noFill/>
                    <a:ln>
                      <a:noFill/>
                    </a:ln>
                  </pic:spPr>
                </pic:pic>
              </a:graphicData>
            </a:graphic>
          </wp:inline>
        </w:drawing>
      </w:r>
    </w:p>
    <w:p w14:paraId="2E29F507" w14:textId="228DD859" w:rsidR="00BA1CB2" w:rsidRDefault="00FA4370" w:rsidP="00FA4370">
      <w:pPr>
        <w:spacing w:after="120" w:line="240" w:lineRule="exact"/>
        <w:ind w:left="567" w:hanging="567"/>
        <w:jc w:val="both"/>
        <w:rPr>
          <w:rFonts w:ascii="Arial" w:hAnsi="Arial" w:cs="Arial"/>
          <w:b/>
          <w:bCs/>
          <w:sz w:val="18"/>
          <w:szCs w:val="18"/>
        </w:rPr>
      </w:pPr>
      <w:r>
        <w:rPr>
          <w:rFonts w:ascii="Arial" w:hAnsi="Arial" w:cs="Arial"/>
          <w:b/>
          <w:bCs/>
          <w:sz w:val="18"/>
          <w:szCs w:val="18"/>
        </w:rPr>
        <w:t>2</w:t>
      </w:r>
      <w:r w:rsidR="004313E2">
        <w:rPr>
          <w:rFonts w:ascii="Arial" w:hAnsi="Arial" w:cs="Arial"/>
          <w:b/>
          <w:bCs/>
          <w:sz w:val="18"/>
          <w:szCs w:val="18"/>
        </w:rPr>
        <w:t>3</w:t>
      </w:r>
      <w:r w:rsidR="00993624">
        <w:rPr>
          <w:rFonts w:ascii="Arial" w:hAnsi="Arial" w:cs="Arial"/>
          <w:b/>
          <w:bCs/>
          <w:sz w:val="18"/>
          <w:szCs w:val="18"/>
        </w:rPr>
        <w:tab/>
      </w:r>
      <w:r w:rsidR="00BA1CB2" w:rsidRPr="00CE4559">
        <w:rPr>
          <w:rFonts w:ascii="Arial" w:hAnsi="Arial" w:cs="Arial"/>
          <w:b/>
          <w:bCs/>
          <w:sz w:val="18"/>
          <w:szCs w:val="18"/>
        </w:rPr>
        <w:t>Segment information</w:t>
      </w:r>
      <w:r w:rsidR="00BA1CB2" w:rsidRPr="006848D2">
        <w:rPr>
          <w:rFonts w:ascii="Arial" w:hAnsi="Arial" w:cs="Arial"/>
          <w:b/>
          <w:bCs/>
          <w:sz w:val="18"/>
          <w:szCs w:val="18"/>
        </w:rPr>
        <w:t xml:space="preserve"> </w:t>
      </w:r>
      <w:r w:rsidR="0075605D">
        <w:rPr>
          <w:rFonts w:ascii="Arial" w:hAnsi="Arial" w:cs="Arial"/>
          <w:b/>
          <w:bCs/>
          <w:sz w:val="18"/>
          <w:szCs w:val="18"/>
        </w:rPr>
        <w:t>and discontinued operations</w:t>
      </w:r>
    </w:p>
    <w:p w14:paraId="1AA9E37D" w14:textId="22F0B3CD" w:rsidR="00BA1CB2" w:rsidRDefault="004F64BF" w:rsidP="00BA423E">
      <w:pPr>
        <w:pStyle w:val="BodyTextIndent"/>
        <w:spacing w:after="120" w:line="240" w:lineRule="exact"/>
        <w:ind w:left="567"/>
        <w:jc w:val="both"/>
        <w:rPr>
          <w:rFonts w:ascii="Arial" w:hAnsi="Arial" w:cs="Arial"/>
          <w:sz w:val="18"/>
          <w:szCs w:val="18"/>
        </w:rPr>
      </w:pPr>
      <w:r w:rsidRPr="006848D2">
        <w:rPr>
          <w:rFonts w:ascii="Arial" w:hAnsi="Arial" w:cs="Arial"/>
          <w:sz w:val="18"/>
          <w:szCs w:val="18"/>
        </w:rPr>
        <w:t>INTOUCH Group</w:t>
      </w:r>
      <w:r w:rsidR="00BA1CB2" w:rsidRPr="006848D2">
        <w:rPr>
          <w:rFonts w:ascii="Arial" w:hAnsi="Arial" w:cs="Arial"/>
          <w:sz w:val="18"/>
          <w:szCs w:val="18"/>
        </w:rPr>
        <w:t xml:space="preserve"> is organised into the following </w:t>
      </w:r>
      <w:r w:rsidR="00BE1C98">
        <w:rPr>
          <w:rFonts w:ascii="Arial" w:hAnsi="Arial" w:cs="Arial"/>
          <w:sz w:val="18"/>
          <w:szCs w:val="18"/>
        </w:rPr>
        <w:t>primary</w:t>
      </w:r>
      <w:r w:rsidR="00BA1CB2" w:rsidRPr="006848D2">
        <w:rPr>
          <w:rFonts w:ascii="Arial" w:hAnsi="Arial" w:cs="Arial"/>
          <w:sz w:val="18"/>
          <w:szCs w:val="18"/>
        </w:rPr>
        <w:t xml:space="preserve"> business segments:</w:t>
      </w: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9"/>
        <w:gridCol w:w="6491"/>
      </w:tblGrid>
      <w:tr w:rsidR="00E81395" w:rsidRPr="009E4AF5" w14:paraId="35B6FB86" w14:textId="77777777" w:rsidTr="00BD0040">
        <w:tc>
          <w:tcPr>
            <w:tcW w:w="2419" w:type="dxa"/>
            <w:tcBorders>
              <w:top w:val="nil"/>
              <w:left w:val="nil"/>
              <w:bottom w:val="nil"/>
              <w:right w:val="nil"/>
            </w:tcBorders>
          </w:tcPr>
          <w:p w14:paraId="5ADF1081" w14:textId="1541B7D5" w:rsidR="00E81395" w:rsidRPr="00287310" w:rsidRDefault="00287310" w:rsidP="00DE4AA3">
            <w:pPr>
              <w:pStyle w:val="BodyTextIndent"/>
              <w:spacing w:after="60" w:line="240" w:lineRule="exact"/>
              <w:ind w:left="0"/>
              <w:rPr>
                <w:rFonts w:ascii="Arial" w:hAnsi="Arial" w:cs="Arial"/>
                <w:b/>
                <w:bCs/>
                <w:sz w:val="18"/>
                <w:szCs w:val="18"/>
              </w:rPr>
            </w:pPr>
            <w:r w:rsidRPr="00287310">
              <w:rPr>
                <w:rFonts w:ascii="Arial" w:hAnsi="Arial" w:cs="Arial"/>
                <w:b/>
                <w:bCs/>
                <w:sz w:val="18"/>
                <w:szCs w:val="18"/>
              </w:rPr>
              <w:t>Continuing operations</w:t>
            </w:r>
          </w:p>
        </w:tc>
        <w:tc>
          <w:tcPr>
            <w:tcW w:w="6491" w:type="dxa"/>
            <w:tcBorders>
              <w:top w:val="nil"/>
              <w:left w:val="nil"/>
              <w:bottom w:val="nil"/>
              <w:right w:val="nil"/>
            </w:tcBorders>
          </w:tcPr>
          <w:p w14:paraId="3A8905F9" w14:textId="77777777" w:rsidR="00E81395" w:rsidRPr="009E4AF5" w:rsidRDefault="00DC2F0F" w:rsidP="00DE4AA3">
            <w:pPr>
              <w:pStyle w:val="BodyTextIndent"/>
              <w:spacing w:after="60" w:line="240" w:lineRule="exact"/>
              <w:ind w:left="0"/>
              <w:jc w:val="center"/>
              <w:rPr>
                <w:rFonts w:ascii="Arial" w:hAnsi="Arial" w:cs="Arial"/>
                <w:b/>
                <w:bCs/>
                <w:spacing w:val="-4"/>
                <w:sz w:val="18"/>
                <w:szCs w:val="18"/>
                <w:lang w:val="en-GB"/>
              </w:rPr>
            </w:pPr>
            <w:r w:rsidRPr="009E4AF5">
              <w:rPr>
                <w:rFonts w:ascii="Arial" w:hAnsi="Arial" w:cs="Arial"/>
                <w:b/>
                <w:bCs/>
                <w:spacing w:val="-4"/>
                <w:sz w:val="18"/>
                <w:szCs w:val="18"/>
              </w:rPr>
              <w:t>Nature of business</w:t>
            </w:r>
          </w:p>
        </w:tc>
      </w:tr>
      <w:tr w:rsidR="00DC2F0F" w:rsidRPr="009E4AF5" w14:paraId="109C74B2" w14:textId="77777777" w:rsidTr="00BD0040">
        <w:tc>
          <w:tcPr>
            <w:tcW w:w="2419" w:type="dxa"/>
            <w:tcBorders>
              <w:top w:val="nil"/>
              <w:left w:val="nil"/>
              <w:bottom w:val="nil"/>
              <w:right w:val="nil"/>
            </w:tcBorders>
          </w:tcPr>
          <w:p w14:paraId="47DC03E5" w14:textId="77777777" w:rsidR="00DC2F0F" w:rsidRPr="009E4AF5" w:rsidRDefault="00DC2F0F" w:rsidP="00DE4AA3">
            <w:pPr>
              <w:pStyle w:val="BodyTextIndent"/>
              <w:spacing w:after="60" w:line="240" w:lineRule="exact"/>
              <w:ind w:left="0"/>
              <w:rPr>
                <w:rFonts w:ascii="Arial" w:hAnsi="Arial" w:cs="Arial"/>
                <w:sz w:val="18"/>
                <w:szCs w:val="18"/>
              </w:rPr>
            </w:pPr>
            <w:r w:rsidRPr="009E4AF5">
              <w:rPr>
                <w:rFonts w:ascii="Arial" w:hAnsi="Arial" w:cs="Arial"/>
                <w:sz w:val="18"/>
                <w:szCs w:val="18"/>
              </w:rPr>
              <w:t xml:space="preserve">Local wireless  </w:t>
            </w:r>
          </w:p>
        </w:tc>
        <w:tc>
          <w:tcPr>
            <w:tcW w:w="6491" w:type="dxa"/>
            <w:tcBorders>
              <w:top w:val="nil"/>
              <w:left w:val="nil"/>
              <w:bottom w:val="nil"/>
              <w:right w:val="nil"/>
            </w:tcBorders>
          </w:tcPr>
          <w:p w14:paraId="5E8E3537" w14:textId="36EFD34B" w:rsidR="00DC2F0F" w:rsidRPr="009E4AF5" w:rsidRDefault="00DC2F0F" w:rsidP="00DE4AA3">
            <w:pPr>
              <w:pStyle w:val="BodyTextIndent"/>
              <w:spacing w:after="60" w:line="240" w:lineRule="exact"/>
              <w:ind w:left="0"/>
              <w:jc w:val="both"/>
              <w:rPr>
                <w:rFonts w:ascii="Arial" w:hAnsi="Arial" w:cs="Arial"/>
                <w:sz w:val="18"/>
                <w:szCs w:val="18"/>
              </w:rPr>
            </w:pPr>
            <w:r w:rsidRPr="009E4AF5">
              <w:rPr>
                <w:rFonts w:ascii="Arial" w:hAnsi="Arial" w:cs="Arial"/>
                <w:sz w:val="18"/>
                <w:szCs w:val="18"/>
              </w:rPr>
              <w:t>Provision of mobile telecommunication, trading</w:t>
            </w:r>
            <w:r w:rsidR="00081D64">
              <w:rPr>
                <w:rFonts w:ascii="Arial" w:hAnsi="Arial" w:cs="Arial"/>
                <w:sz w:val="18"/>
                <w:szCs w:val="18"/>
              </w:rPr>
              <w:t>,</w:t>
            </w:r>
            <w:r w:rsidRPr="009E4AF5">
              <w:rPr>
                <w:rFonts w:ascii="Arial" w:hAnsi="Arial" w:cs="Arial"/>
                <w:sz w:val="18"/>
                <w:szCs w:val="18"/>
              </w:rPr>
              <w:t xml:space="preserve"> rental of </w:t>
            </w:r>
            <w:r w:rsidR="00287310">
              <w:rPr>
                <w:rFonts w:ascii="Arial" w:hAnsi="Arial" w:cs="Arial"/>
                <w:sz w:val="18"/>
                <w:szCs w:val="18"/>
              </w:rPr>
              <w:t>telecommunications</w:t>
            </w:r>
          </w:p>
        </w:tc>
      </w:tr>
      <w:tr w:rsidR="00DC2F0F" w:rsidRPr="009E4AF5" w14:paraId="26999322" w14:textId="77777777" w:rsidTr="00BD0040">
        <w:tc>
          <w:tcPr>
            <w:tcW w:w="2419" w:type="dxa"/>
            <w:tcBorders>
              <w:top w:val="nil"/>
              <w:left w:val="nil"/>
              <w:bottom w:val="nil"/>
              <w:right w:val="nil"/>
            </w:tcBorders>
            <w:hideMark/>
          </w:tcPr>
          <w:p w14:paraId="5D3591DA" w14:textId="77777777" w:rsidR="00DC2F0F" w:rsidRPr="009E4AF5" w:rsidRDefault="00DC2F0F" w:rsidP="00DE4AA3">
            <w:pPr>
              <w:pStyle w:val="BodyTextIndent"/>
              <w:spacing w:after="60" w:line="240" w:lineRule="exact"/>
              <w:ind w:left="0"/>
              <w:rPr>
                <w:rFonts w:ascii="Arial" w:hAnsi="Arial" w:cs="Arial"/>
                <w:sz w:val="18"/>
                <w:szCs w:val="18"/>
              </w:rPr>
            </w:pPr>
            <w:r w:rsidRPr="009E4AF5">
              <w:rPr>
                <w:rFonts w:ascii="Arial" w:hAnsi="Arial" w:cs="Arial"/>
                <w:sz w:val="18"/>
                <w:szCs w:val="18"/>
              </w:rPr>
              <w:t xml:space="preserve">   telecommunications</w:t>
            </w:r>
          </w:p>
        </w:tc>
        <w:tc>
          <w:tcPr>
            <w:tcW w:w="6491" w:type="dxa"/>
            <w:tcBorders>
              <w:top w:val="nil"/>
              <w:left w:val="nil"/>
              <w:bottom w:val="nil"/>
              <w:right w:val="nil"/>
            </w:tcBorders>
            <w:hideMark/>
          </w:tcPr>
          <w:p w14:paraId="6B293315" w14:textId="421519A8" w:rsidR="00DC2F0F" w:rsidRPr="009E4AF5" w:rsidRDefault="00DC2F0F" w:rsidP="00DE4AA3">
            <w:pPr>
              <w:pStyle w:val="BodyTextIndent"/>
              <w:spacing w:after="60" w:line="240" w:lineRule="exact"/>
              <w:ind w:left="0"/>
              <w:jc w:val="both"/>
              <w:rPr>
                <w:rFonts w:ascii="Arial" w:hAnsi="Arial" w:cs="Arial"/>
                <w:sz w:val="18"/>
                <w:szCs w:val="18"/>
              </w:rPr>
            </w:pPr>
            <w:r w:rsidRPr="009E4AF5">
              <w:rPr>
                <w:rFonts w:ascii="Arial" w:hAnsi="Arial" w:cs="Arial"/>
                <w:sz w:val="18"/>
                <w:szCs w:val="18"/>
              </w:rPr>
              <w:t>equipment and accessories in Thailand.</w:t>
            </w:r>
          </w:p>
        </w:tc>
      </w:tr>
      <w:tr w:rsidR="000714AA" w:rsidRPr="009E4AF5" w14:paraId="3D438254" w14:textId="77777777" w:rsidTr="000714AA">
        <w:trPr>
          <w:trHeight w:val="170"/>
        </w:trPr>
        <w:tc>
          <w:tcPr>
            <w:tcW w:w="2419" w:type="dxa"/>
            <w:tcBorders>
              <w:top w:val="nil"/>
              <w:left w:val="nil"/>
              <w:bottom w:val="nil"/>
              <w:right w:val="nil"/>
            </w:tcBorders>
          </w:tcPr>
          <w:p w14:paraId="3171DC27" w14:textId="77777777" w:rsidR="000714AA" w:rsidRPr="005F41BC" w:rsidRDefault="000714AA" w:rsidP="00DE4AA3">
            <w:pPr>
              <w:pStyle w:val="BodyTextIndent"/>
              <w:spacing w:after="60" w:line="240" w:lineRule="exact"/>
              <w:ind w:left="0"/>
              <w:rPr>
                <w:rFonts w:ascii="Arial" w:hAnsi="Arial" w:cs="Arial"/>
                <w:sz w:val="18"/>
                <w:szCs w:val="18"/>
              </w:rPr>
            </w:pPr>
            <w:r w:rsidRPr="005F41BC">
              <w:rPr>
                <w:rFonts w:ascii="Arial" w:hAnsi="Arial" w:cs="Arial"/>
                <w:sz w:val="18"/>
                <w:szCs w:val="18"/>
              </w:rPr>
              <w:t>Corporate</w:t>
            </w:r>
          </w:p>
        </w:tc>
        <w:tc>
          <w:tcPr>
            <w:tcW w:w="6491" w:type="dxa"/>
            <w:tcBorders>
              <w:top w:val="nil"/>
              <w:left w:val="nil"/>
              <w:bottom w:val="nil"/>
              <w:right w:val="nil"/>
            </w:tcBorders>
            <w:hideMark/>
          </w:tcPr>
          <w:p w14:paraId="78179F34" w14:textId="2989C32F" w:rsidR="000714AA" w:rsidRPr="009E4AF5" w:rsidRDefault="000714AA" w:rsidP="00DE4AA3">
            <w:pPr>
              <w:pStyle w:val="BodyTextIndent"/>
              <w:spacing w:after="60" w:line="240" w:lineRule="exact"/>
              <w:ind w:left="0"/>
              <w:rPr>
                <w:rFonts w:ascii="Arial" w:hAnsi="Arial" w:cs="Arial"/>
                <w:sz w:val="18"/>
                <w:szCs w:val="18"/>
              </w:rPr>
            </w:pPr>
            <w:r>
              <w:rPr>
                <w:rFonts w:ascii="Arial" w:hAnsi="Arial" w:cs="Arial"/>
                <w:sz w:val="18"/>
                <w:szCs w:val="18"/>
              </w:rPr>
              <w:t>E</w:t>
            </w:r>
            <w:r w:rsidRPr="005F41BC">
              <w:rPr>
                <w:rFonts w:ascii="Arial" w:hAnsi="Arial" w:cs="Arial"/>
                <w:sz w:val="18"/>
                <w:szCs w:val="18"/>
              </w:rPr>
              <w:t xml:space="preserve">ngage in activities related to fundamental development and </w:t>
            </w:r>
            <w:r>
              <w:rPr>
                <w:rFonts w:ascii="Arial" w:hAnsi="Arial" w:cs="Arial"/>
                <w:sz w:val="18"/>
                <w:szCs w:val="18"/>
              </w:rPr>
              <w:t>business</w:t>
            </w:r>
          </w:p>
        </w:tc>
      </w:tr>
      <w:tr w:rsidR="000714AA" w:rsidRPr="009E4AF5" w14:paraId="0AE0B0C3" w14:textId="77777777" w:rsidTr="000714AA">
        <w:trPr>
          <w:trHeight w:val="170"/>
        </w:trPr>
        <w:tc>
          <w:tcPr>
            <w:tcW w:w="2419" w:type="dxa"/>
            <w:tcBorders>
              <w:top w:val="nil"/>
              <w:left w:val="nil"/>
              <w:bottom w:val="nil"/>
              <w:right w:val="nil"/>
            </w:tcBorders>
          </w:tcPr>
          <w:p w14:paraId="041AC7A7" w14:textId="77777777" w:rsidR="000714AA" w:rsidRPr="005F41BC" w:rsidRDefault="000714AA" w:rsidP="00DE4AA3">
            <w:pPr>
              <w:pStyle w:val="BodyTextIndent"/>
              <w:spacing w:after="60" w:line="240" w:lineRule="exact"/>
              <w:ind w:left="0"/>
              <w:rPr>
                <w:rFonts w:ascii="Arial" w:hAnsi="Arial" w:cs="Arial"/>
                <w:sz w:val="18"/>
                <w:szCs w:val="18"/>
              </w:rPr>
            </w:pPr>
          </w:p>
        </w:tc>
        <w:tc>
          <w:tcPr>
            <w:tcW w:w="6491" w:type="dxa"/>
            <w:tcBorders>
              <w:top w:val="nil"/>
              <w:left w:val="nil"/>
              <w:bottom w:val="nil"/>
              <w:right w:val="nil"/>
            </w:tcBorders>
            <w:hideMark/>
          </w:tcPr>
          <w:p w14:paraId="126A1628" w14:textId="61172EE2" w:rsidR="000714AA" w:rsidRPr="009E4AF5" w:rsidRDefault="000714AA" w:rsidP="00DE4AA3">
            <w:pPr>
              <w:pStyle w:val="BodyTextIndent"/>
              <w:spacing w:after="60" w:line="240" w:lineRule="exact"/>
              <w:ind w:left="0"/>
              <w:rPr>
                <w:rFonts w:ascii="Arial" w:hAnsi="Arial" w:cs="Arial"/>
                <w:sz w:val="18"/>
                <w:szCs w:val="18"/>
              </w:rPr>
            </w:pPr>
            <w:r w:rsidRPr="005F41BC">
              <w:rPr>
                <w:rFonts w:ascii="Arial" w:hAnsi="Arial" w:cs="Arial"/>
                <w:sz w:val="18"/>
                <w:szCs w:val="18"/>
              </w:rPr>
              <w:t>e</w:t>
            </w:r>
            <w:r>
              <w:rPr>
                <w:rFonts w:ascii="Arial" w:hAnsi="Arial" w:cs="Arial"/>
                <w:sz w:val="18"/>
                <w:szCs w:val="18"/>
              </w:rPr>
              <w:t>nhancement</w:t>
            </w:r>
            <w:r w:rsidRPr="005F41BC">
              <w:rPr>
                <w:rFonts w:ascii="Arial" w:hAnsi="Arial" w:cs="Arial"/>
                <w:sz w:val="18"/>
                <w:szCs w:val="18"/>
              </w:rPr>
              <w:t xml:space="preserve"> within the I</w:t>
            </w:r>
            <w:r>
              <w:rPr>
                <w:rFonts w:ascii="Arial" w:hAnsi="Arial" w:cs="Arial"/>
                <w:sz w:val="18"/>
                <w:szCs w:val="18"/>
              </w:rPr>
              <w:t>NTOUCH</w:t>
            </w:r>
            <w:r w:rsidRPr="005F41BC">
              <w:rPr>
                <w:rFonts w:ascii="Arial" w:hAnsi="Arial" w:cs="Arial"/>
                <w:sz w:val="18"/>
                <w:szCs w:val="18"/>
              </w:rPr>
              <w:t xml:space="preserve"> Group</w:t>
            </w:r>
            <w:r>
              <w:rPr>
                <w:rFonts w:ascii="Arial" w:hAnsi="Arial" w:cs="Arial"/>
                <w:sz w:val="18"/>
                <w:szCs w:val="18"/>
              </w:rPr>
              <w:t xml:space="preserve">, </w:t>
            </w:r>
            <w:r w:rsidRPr="005F41BC">
              <w:rPr>
                <w:rFonts w:ascii="Arial" w:hAnsi="Arial" w:cs="Arial"/>
                <w:sz w:val="18"/>
                <w:szCs w:val="18"/>
              </w:rPr>
              <w:t>set</w:t>
            </w:r>
            <w:r>
              <w:rPr>
                <w:rFonts w:ascii="Arial" w:hAnsi="Arial" w:cs="Arial"/>
                <w:sz w:val="18"/>
                <w:szCs w:val="18"/>
              </w:rPr>
              <w:t>ting</w:t>
            </w:r>
            <w:r w:rsidRPr="005F41BC">
              <w:rPr>
                <w:rFonts w:ascii="Arial" w:hAnsi="Arial" w:cs="Arial"/>
                <w:sz w:val="18"/>
                <w:szCs w:val="18"/>
              </w:rPr>
              <w:t xml:space="preserve"> financial </w:t>
            </w:r>
            <w:r>
              <w:rPr>
                <w:rFonts w:ascii="Arial" w:hAnsi="Arial" w:cs="Arial"/>
                <w:sz w:val="18"/>
                <w:szCs w:val="18"/>
              </w:rPr>
              <w:t>and o</w:t>
            </w:r>
            <w:r w:rsidRPr="005F41BC">
              <w:rPr>
                <w:rFonts w:ascii="Arial" w:hAnsi="Arial" w:cs="Arial"/>
                <w:sz w:val="18"/>
                <w:szCs w:val="18"/>
              </w:rPr>
              <w:t>perational</w:t>
            </w:r>
          </w:p>
        </w:tc>
      </w:tr>
      <w:tr w:rsidR="000714AA" w:rsidRPr="009E4AF5" w14:paraId="496FCE66" w14:textId="77777777" w:rsidTr="000714AA">
        <w:trPr>
          <w:trHeight w:val="170"/>
        </w:trPr>
        <w:tc>
          <w:tcPr>
            <w:tcW w:w="2419" w:type="dxa"/>
            <w:tcBorders>
              <w:top w:val="nil"/>
              <w:left w:val="nil"/>
              <w:bottom w:val="nil"/>
              <w:right w:val="nil"/>
            </w:tcBorders>
          </w:tcPr>
          <w:p w14:paraId="7F2C2DC3" w14:textId="77777777" w:rsidR="000714AA" w:rsidRPr="005F41BC" w:rsidRDefault="000714AA" w:rsidP="00DE4AA3">
            <w:pPr>
              <w:pStyle w:val="BodyTextIndent"/>
              <w:spacing w:after="60" w:line="240" w:lineRule="exact"/>
              <w:ind w:left="0"/>
              <w:rPr>
                <w:rFonts w:ascii="Arial" w:hAnsi="Arial" w:cs="Arial"/>
                <w:sz w:val="18"/>
                <w:szCs w:val="18"/>
              </w:rPr>
            </w:pPr>
          </w:p>
        </w:tc>
        <w:tc>
          <w:tcPr>
            <w:tcW w:w="6491" w:type="dxa"/>
            <w:tcBorders>
              <w:top w:val="nil"/>
              <w:left w:val="nil"/>
              <w:bottom w:val="nil"/>
              <w:right w:val="nil"/>
            </w:tcBorders>
            <w:hideMark/>
          </w:tcPr>
          <w:p w14:paraId="5CE49D34" w14:textId="663F6544" w:rsidR="000714AA" w:rsidRPr="009E4AF5" w:rsidRDefault="000714AA" w:rsidP="00DE4AA3">
            <w:pPr>
              <w:pStyle w:val="BodyTextIndent"/>
              <w:spacing w:after="60" w:line="240" w:lineRule="exact"/>
              <w:ind w:left="0"/>
              <w:rPr>
                <w:rFonts w:ascii="Arial" w:hAnsi="Arial" w:cs="Arial"/>
                <w:sz w:val="18"/>
                <w:szCs w:val="18"/>
              </w:rPr>
            </w:pPr>
            <w:r w:rsidRPr="005F41BC">
              <w:rPr>
                <w:rFonts w:ascii="Arial" w:hAnsi="Arial" w:cs="Arial"/>
                <w:sz w:val="18"/>
                <w:szCs w:val="18"/>
              </w:rPr>
              <w:t xml:space="preserve">objectives, along with providing assistance and support to companies within </w:t>
            </w:r>
          </w:p>
        </w:tc>
      </w:tr>
      <w:tr w:rsidR="000714AA" w:rsidRPr="009E4AF5" w14:paraId="7A6132D9" w14:textId="77777777" w:rsidTr="000714AA">
        <w:trPr>
          <w:trHeight w:val="170"/>
        </w:trPr>
        <w:tc>
          <w:tcPr>
            <w:tcW w:w="2419" w:type="dxa"/>
            <w:tcBorders>
              <w:top w:val="nil"/>
              <w:left w:val="nil"/>
              <w:bottom w:val="nil"/>
              <w:right w:val="nil"/>
            </w:tcBorders>
          </w:tcPr>
          <w:p w14:paraId="6A362E3F" w14:textId="77777777" w:rsidR="000714AA" w:rsidRPr="005F41BC" w:rsidRDefault="000714AA" w:rsidP="00DE4AA3">
            <w:pPr>
              <w:pStyle w:val="BodyTextIndent"/>
              <w:spacing w:after="60" w:line="240" w:lineRule="exact"/>
              <w:ind w:left="0"/>
              <w:rPr>
                <w:rFonts w:ascii="Arial" w:hAnsi="Arial" w:cs="Arial"/>
                <w:sz w:val="18"/>
                <w:szCs w:val="18"/>
              </w:rPr>
            </w:pPr>
          </w:p>
        </w:tc>
        <w:tc>
          <w:tcPr>
            <w:tcW w:w="6491" w:type="dxa"/>
            <w:tcBorders>
              <w:top w:val="nil"/>
              <w:left w:val="nil"/>
              <w:bottom w:val="nil"/>
              <w:right w:val="nil"/>
            </w:tcBorders>
            <w:hideMark/>
          </w:tcPr>
          <w:p w14:paraId="3B991256" w14:textId="7A633F60" w:rsidR="000714AA" w:rsidRPr="009E4AF5" w:rsidRDefault="000714AA" w:rsidP="00DE4AA3">
            <w:pPr>
              <w:pStyle w:val="BodyTextIndent"/>
              <w:spacing w:after="60" w:line="240" w:lineRule="exact"/>
              <w:ind w:left="0"/>
              <w:rPr>
                <w:rFonts w:ascii="Arial" w:hAnsi="Arial" w:cs="Arial"/>
                <w:sz w:val="18"/>
                <w:szCs w:val="18"/>
              </w:rPr>
            </w:pPr>
            <w:r w:rsidRPr="005F41BC">
              <w:rPr>
                <w:rFonts w:ascii="Arial" w:hAnsi="Arial" w:cs="Arial"/>
                <w:sz w:val="18"/>
                <w:szCs w:val="18"/>
              </w:rPr>
              <w:t>the group in securing funding under suitable conditions.</w:t>
            </w:r>
          </w:p>
        </w:tc>
      </w:tr>
      <w:tr w:rsidR="003709C4" w:rsidRPr="007F4424" w14:paraId="49E1277F" w14:textId="77777777" w:rsidTr="00BD0040">
        <w:tc>
          <w:tcPr>
            <w:tcW w:w="2419" w:type="dxa"/>
            <w:tcBorders>
              <w:top w:val="nil"/>
              <w:left w:val="nil"/>
              <w:bottom w:val="nil"/>
              <w:right w:val="nil"/>
            </w:tcBorders>
            <w:hideMark/>
          </w:tcPr>
          <w:p w14:paraId="0FFA8C6F" w14:textId="77777777" w:rsidR="003709C4" w:rsidRPr="009E4AF5" w:rsidRDefault="003709C4" w:rsidP="00DE4AA3">
            <w:pPr>
              <w:pStyle w:val="BodyTextIndent"/>
              <w:spacing w:after="60" w:line="240" w:lineRule="exact"/>
              <w:ind w:left="0"/>
              <w:rPr>
                <w:rFonts w:ascii="Arial" w:hAnsi="Arial" w:cs="Arial"/>
                <w:sz w:val="18"/>
                <w:szCs w:val="18"/>
              </w:rPr>
            </w:pPr>
            <w:r w:rsidRPr="009E4AF5">
              <w:rPr>
                <w:rFonts w:ascii="Arial" w:hAnsi="Arial" w:cs="Arial"/>
                <w:sz w:val="18"/>
                <w:szCs w:val="18"/>
              </w:rPr>
              <w:t>Other businesses</w:t>
            </w:r>
          </w:p>
        </w:tc>
        <w:tc>
          <w:tcPr>
            <w:tcW w:w="6491" w:type="dxa"/>
            <w:tcBorders>
              <w:top w:val="nil"/>
              <w:left w:val="nil"/>
              <w:bottom w:val="nil"/>
              <w:right w:val="nil"/>
            </w:tcBorders>
            <w:hideMark/>
          </w:tcPr>
          <w:p w14:paraId="19EA3ADE" w14:textId="020D0E58" w:rsidR="003709C4" w:rsidRPr="009E4AF5" w:rsidRDefault="003709C4" w:rsidP="00DE4AA3">
            <w:pPr>
              <w:pStyle w:val="BodyTextIndent"/>
              <w:spacing w:after="60" w:line="240" w:lineRule="exact"/>
              <w:ind w:left="0"/>
              <w:rPr>
                <w:rFonts w:ascii="Arial" w:hAnsi="Arial" w:cs="Arial"/>
                <w:sz w:val="18"/>
                <w:szCs w:val="18"/>
              </w:rPr>
            </w:pPr>
            <w:r w:rsidRPr="009E4AF5">
              <w:rPr>
                <w:rFonts w:ascii="Arial" w:hAnsi="Arial" w:cs="Arial"/>
                <w:sz w:val="18"/>
                <w:szCs w:val="18"/>
              </w:rPr>
              <w:t xml:space="preserve">Television broadcasting </w:t>
            </w:r>
            <w:r w:rsidRPr="004313E2">
              <w:rPr>
                <w:rFonts w:ascii="Arial" w:hAnsi="Arial" w:cs="Arial"/>
                <w:i/>
                <w:iCs/>
                <w:sz w:val="18"/>
                <w:szCs w:val="18"/>
              </w:rPr>
              <w:t>(ceased its operation due to the revocation of the</w:t>
            </w:r>
          </w:p>
        </w:tc>
      </w:tr>
      <w:tr w:rsidR="003709C4" w:rsidRPr="009E4AF5" w14:paraId="7CB63DB5" w14:textId="77777777" w:rsidTr="00BD0040">
        <w:tc>
          <w:tcPr>
            <w:tcW w:w="2419" w:type="dxa"/>
            <w:tcBorders>
              <w:top w:val="nil"/>
              <w:left w:val="nil"/>
              <w:bottom w:val="nil"/>
              <w:right w:val="nil"/>
            </w:tcBorders>
          </w:tcPr>
          <w:p w14:paraId="5DB50C9A" w14:textId="77777777" w:rsidR="003709C4" w:rsidRPr="009E4AF5" w:rsidRDefault="003709C4" w:rsidP="00DE4AA3">
            <w:pPr>
              <w:pStyle w:val="BodyTextIndent"/>
              <w:spacing w:after="60" w:line="240" w:lineRule="exact"/>
              <w:ind w:left="0"/>
              <w:rPr>
                <w:rFonts w:ascii="Arial" w:hAnsi="Arial" w:cs="Arial"/>
                <w:sz w:val="18"/>
                <w:szCs w:val="18"/>
              </w:rPr>
            </w:pPr>
          </w:p>
        </w:tc>
        <w:tc>
          <w:tcPr>
            <w:tcW w:w="6491" w:type="dxa"/>
            <w:tcBorders>
              <w:top w:val="nil"/>
              <w:left w:val="nil"/>
              <w:bottom w:val="nil"/>
              <w:right w:val="nil"/>
            </w:tcBorders>
            <w:hideMark/>
          </w:tcPr>
          <w:p w14:paraId="05B14525" w14:textId="0A3BFD52" w:rsidR="003709C4" w:rsidRPr="003D223F" w:rsidRDefault="003709C4" w:rsidP="00DE4AA3">
            <w:pPr>
              <w:pStyle w:val="BodyTextIndent"/>
              <w:tabs>
                <w:tab w:val="left" w:pos="215"/>
              </w:tabs>
              <w:spacing w:after="60" w:line="240" w:lineRule="exact"/>
              <w:ind w:left="0"/>
              <w:jc w:val="both"/>
              <w:rPr>
                <w:rFonts w:ascii="Arial" w:hAnsi="Arial" w:cs="Arial"/>
                <w:sz w:val="18"/>
                <w:szCs w:val="18"/>
              </w:rPr>
            </w:pPr>
            <w:r w:rsidRPr="003D223F">
              <w:rPr>
                <w:rFonts w:ascii="Arial" w:hAnsi="Arial" w:cs="Arial"/>
                <w:i/>
                <w:iCs/>
                <w:sz w:val="18"/>
                <w:szCs w:val="18"/>
              </w:rPr>
              <w:t>Operating Agreement in March 2007</w:t>
            </w:r>
            <w:r w:rsidRPr="004313E2">
              <w:rPr>
                <w:rFonts w:ascii="Arial" w:hAnsi="Arial" w:cs="Arial"/>
                <w:i/>
                <w:iCs/>
                <w:sz w:val="18"/>
                <w:szCs w:val="18"/>
              </w:rPr>
              <w:t>)</w:t>
            </w:r>
            <w:r w:rsidR="00AD268F">
              <w:rPr>
                <w:rFonts w:ascii="Arial" w:hAnsi="Arial" w:cs="Arial"/>
                <w:sz w:val="18"/>
                <w:szCs w:val="18"/>
              </w:rPr>
              <w:t>,</w:t>
            </w:r>
            <w:r w:rsidRPr="003D223F">
              <w:rPr>
                <w:rFonts w:ascii="Arial" w:hAnsi="Arial" w:cs="Arial"/>
                <w:sz w:val="18"/>
                <w:szCs w:val="18"/>
              </w:rPr>
              <w:t xml:space="preserve"> human-resource development</w:t>
            </w:r>
            <w:r w:rsidR="00AD268F">
              <w:rPr>
                <w:rFonts w:ascii="Arial" w:hAnsi="Arial" w:cs="Arial"/>
                <w:sz w:val="18"/>
                <w:szCs w:val="18"/>
              </w:rPr>
              <w:t xml:space="preserve"> to</w:t>
            </w:r>
          </w:p>
        </w:tc>
      </w:tr>
      <w:tr w:rsidR="003709C4" w:rsidRPr="009E4AF5" w14:paraId="757021DC" w14:textId="77777777" w:rsidTr="00BD0040">
        <w:tc>
          <w:tcPr>
            <w:tcW w:w="2419" w:type="dxa"/>
            <w:tcBorders>
              <w:top w:val="nil"/>
              <w:left w:val="nil"/>
              <w:bottom w:val="nil"/>
              <w:right w:val="nil"/>
            </w:tcBorders>
          </w:tcPr>
          <w:p w14:paraId="766A3B77" w14:textId="77777777" w:rsidR="003709C4" w:rsidRPr="009E4AF5" w:rsidRDefault="003709C4" w:rsidP="00DE4AA3">
            <w:pPr>
              <w:pStyle w:val="BodyTextIndent"/>
              <w:spacing w:after="60" w:line="240" w:lineRule="exact"/>
              <w:ind w:left="0"/>
              <w:rPr>
                <w:rFonts w:ascii="Arial" w:hAnsi="Arial" w:cs="Arial"/>
                <w:sz w:val="18"/>
                <w:szCs w:val="18"/>
              </w:rPr>
            </w:pPr>
          </w:p>
        </w:tc>
        <w:tc>
          <w:tcPr>
            <w:tcW w:w="6491" w:type="dxa"/>
            <w:tcBorders>
              <w:top w:val="nil"/>
              <w:left w:val="nil"/>
              <w:bottom w:val="nil"/>
              <w:right w:val="nil"/>
            </w:tcBorders>
            <w:hideMark/>
          </w:tcPr>
          <w:p w14:paraId="64784807" w14:textId="53199118" w:rsidR="003709C4" w:rsidRPr="009E4AF5" w:rsidRDefault="003709C4" w:rsidP="00DE4AA3">
            <w:pPr>
              <w:pStyle w:val="BodyTextIndent"/>
              <w:tabs>
                <w:tab w:val="left" w:pos="215"/>
              </w:tabs>
              <w:spacing w:after="60" w:line="240" w:lineRule="exact"/>
              <w:ind w:left="0"/>
              <w:jc w:val="both"/>
              <w:rPr>
                <w:rFonts w:ascii="Arial" w:hAnsi="Arial" w:cs="Arial"/>
                <w:sz w:val="18"/>
                <w:szCs w:val="18"/>
              </w:rPr>
            </w:pPr>
            <w:r w:rsidRPr="002370BB">
              <w:rPr>
                <w:rFonts w:ascii="Arial" w:hAnsi="Arial" w:cs="Arial"/>
                <w:sz w:val="18"/>
                <w:szCs w:val="18"/>
              </w:rPr>
              <w:t>INTOUCH Group</w:t>
            </w:r>
            <w:r w:rsidR="000714AA">
              <w:rPr>
                <w:rFonts w:ascii="Arial" w:hAnsi="Arial" w:cs="Arial"/>
                <w:sz w:val="18"/>
                <w:szCs w:val="18"/>
              </w:rPr>
              <w:t xml:space="preserve"> and </w:t>
            </w:r>
            <w:r>
              <w:rPr>
                <w:rFonts w:ascii="Arial" w:hAnsi="Arial" w:cs="Arial"/>
                <w:sz w:val="18"/>
                <w:szCs w:val="18"/>
              </w:rPr>
              <w:t>businesses under the venture capital project.</w:t>
            </w:r>
          </w:p>
        </w:tc>
      </w:tr>
      <w:tr w:rsidR="003709C4" w:rsidRPr="009E4AF5" w14:paraId="1A5CBCCE" w14:textId="77777777" w:rsidTr="00BD0040">
        <w:tc>
          <w:tcPr>
            <w:tcW w:w="2419" w:type="dxa"/>
            <w:tcBorders>
              <w:top w:val="nil"/>
              <w:left w:val="nil"/>
              <w:bottom w:val="nil"/>
              <w:right w:val="nil"/>
            </w:tcBorders>
          </w:tcPr>
          <w:p w14:paraId="060FF6D1" w14:textId="04EBD91C" w:rsidR="003709C4" w:rsidRPr="00287310" w:rsidRDefault="003709C4" w:rsidP="00DE4AA3">
            <w:pPr>
              <w:pStyle w:val="BodyTextIndent"/>
              <w:spacing w:after="60" w:line="240" w:lineRule="exact"/>
              <w:ind w:left="0"/>
              <w:rPr>
                <w:rFonts w:ascii="Arial" w:hAnsi="Arial" w:cs="Arial"/>
                <w:b/>
                <w:bCs/>
                <w:sz w:val="18"/>
                <w:szCs w:val="18"/>
              </w:rPr>
            </w:pPr>
            <w:r>
              <w:rPr>
                <w:rFonts w:ascii="Arial" w:hAnsi="Arial" w:cs="Arial"/>
                <w:b/>
                <w:bCs/>
                <w:sz w:val="18"/>
                <w:szCs w:val="18"/>
              </w:rPr>
              <w:t>Disc</w:t>
            </w:r>
            <w:r w:rsidRPr="00287310">
              <w:rPr>
                <w:rFonts w:ascii="Arial" w:hAnsi="Arial" w:cs="Arial"/>
                <w:b/>
                <w:bCs/>
                <w:sz w:val="18"/>
                <w:szCs w:val="18"/>
              </w:rPr>
              <w:t>ontinu</w:t>
            </w:r>
            <w:r>
              <w:rPr>
                <w:rFonts w:ascii="Arial" w:hAnsi="Arial" w:cs="Arial"/>
                <w:b/>
                <w:bCs/>
                <w:sz w:val="18"/>
                <w:szCs w:val="18"/>
              </w:rPr>
              <w:t>ed</w:t>
            </w:r>
            <w:r w:rsidRPr="00287310">
              <w:rPr>
                <w:rFonts w:ascii="Arial" w:hAnsi="Arial" w:cs="Arial"/>
                <w:b/>
                <w:bCs/>
                <w:sz w:val="18"/>
                <w:szCs w:val="18"/>
              </w:rPr>
              <w:t xml:space="preserve"> operations</w:t>
            </w:r>
          </w:p>
        </w:tc>
        <w:tc>
          <w:tcPr>
            <w:tcW w:w="6491" w:type="dxa"/>
            <w:tcBorders>
              <w:top w:val="nil"/>
              <w:left w:val="nil"/>
              <w:bottom w:val="nil"/>
              <w:right w:val="nil"/>
            </w:tcBorders>
          </w:tcPr>
          <w:p w14:paraId="2D7C7336" w14:textId="77777777" w:rsidR="003709C4" w:rsidRPr="009E4AF5" w:rsidRDefault="003709C4" w:rsidP="00DE4AA3">
            <w:pPr>
              <w:pStyle w:val="BodyTextIndent"/>
              <w:spacing w:after="60" w:line="240" w:lineRule="exact"/>
              <w:ind w:left="0"/>
              <w:jc w:val="center"/>
              <w:rPr>
                <w:rFonts w:ascii="Arial" w:hAnsi="Arial" w:cs="Arial"/>
                <w:b/>
                <w:bCs/>
                <w:spacing w:val="-4"/>
                <w:sz w:val="18"/>
                <w:szCs w:val="18"/>
                <w:lang w:val="en-GB"/>
              </w:rPr>
            </w:pPr>
            <w:r w:rsidRPr="009E4AF5">
              <w:rPr>
                <w:rFonts w:ascii="Arial" w:hAnsi="Arial" w:cs="Arial"/>
                <w:b/>
                <w:bCs/>
                <w:spacing w:val="-4"/>
                <w:sz w:val="18"/>
                <w:szCs w:val="18"/>
              </w:rPr>
              <w:t>Nature of business</w:t>
            </w:r>
          </w:p>
        </w:tc>
      </w:tr>
      <w:tr w:rsidR="003709C4" w:rsidRPr="007F4424" w14:paraId="4B9EEEAB" w14:textId="77777777" w:rsidTr="00BD0040">
        <w:trPr>
          <w:trHeight w:val="272"/>
        </w:trPr>
        <w:tc>
          <w:tcPr>
            <w:tcW w:w="2419" w:type="dxa"/>
            <w:tcBorders>
              <w:top w:val="nil"/>
              <w:left w:val="nil"/>
              <w:bottom w:val="nil"/>
              <w:right w:val="nil"/>
            </w:tcBorders>
            <w:hideMark/>
          </w:tcPr>
          <w:p w14:paraId="456CAB06" w14:textId="77777777" w:rsidR="003709C4" w:rsidRPr="009E4AF5" w:rsidRDefault="003709C4" w:rsidP="00DE4AA3">
            <w:pPr>
              <w:pStyle w:val="BodyTextIndent"/>
              <w:spacing w:after="60" w:line="240" w:lineRule="exact"/>
              <w:ind w:left="0"/>
              <w:rPr>
                <w:rFonts w:ascii="Arial" w:hAnsi="Arial" w:cs="Arial"/>
                <w:sz w:val="18"/>
                <w:szCs w:val="18"/>
              </w:rPr>
            </w:pPr>
            <w:r w:rsidRPr="009E4AF5">
              <w:rPr>
                <w:rFonts w:ascii="Arial" w:hAnsi="Arial" w:cs="Arial"/>
                <w:sz w:val="18"/>
                <w:szCs w:val="18"/>
              </w:rPr>
              <w:t xml:space="preserve">Satellite and inter-    </w:t>
            </w:r>
          </w:p>
        </w:tc>
        <w:tc>
          <w:tcPr>
            <w:tcW w:w="6491" w:type="dxa"/>
            <w:tcBorders>
              <w:top w:val="nil"/>
              <w:left w:val="nil"/>
              <w:bottom w:val="nil"/>
              <w:right w:val="nil"/>
            </w:tcBorders>
            <w:hideMark/>
          </w:tcPr>
          <w:p w14:paraId="74E9E263" w14:textId="77777777" w:rsidR="003709C4" w:rsidRPr="009E4AF5" w:rsidRDefault="003709C4" w:rsidP="00DE4AA3">
            <w:pPr>
              <w:pStyle w:val="BodyTextIndent"/>
              <w:spacing w:after="60" w:line="240" w:lineRule="exact"/>
              <w:ind w:left="0"/>
              <w:rPr>
                <w:rFonts w:ascii="Arial" w:hAnsi="Arial" w:cs="Arial"/>
                <w:sz w:val="18"/>
                <w:szCs w:val="18"/>
              </w:rPr>
            </w:pPr>
            <w:r w:rsidRPr="009E4AF5">
              <w:rPr>
                <w:rFonts w:ascii="Arial" w:hAnsi="Arial" w:cs="Arial"/>
                <w:sz w:val="18"/>
                <w:szCs w:val="18"/>
              </w:rPr>
              <w:t xml:space="preserve">Transponder rental and related services, uplink and downlink services, </w:t>
            </w:r>
          </w:p>
        </w:tc>
      </w:tr>
      <w:tr w:rsidR="003709C4" w:rsidRPr="009E4AF5" w14:paraId="1FAAAA47" w14:textId="77777777" w:rsidTr="00BD0040">
        <w:trPr>
          <w:trHeight w:val="272"/>
        </w:trPr>
        <w:tc>
          <w:tcPr>
            <w:tcW w:w="2419" w:type="dxa"/>
            <w:tcBorders>
              <w:top w:val="nil"/>
              <w:left w:val="nil"/>
              <w:bottom w:val="nil"/>
              <w:right w:val="nil"/>
            </w:tcBorders>
            <w:hideMark/>
          </w:tcPr>
          <w:p w14:paraId="2B36F5F5" w14:textId="77777777" w:rsidR="003709C4" w:rsidRPr="009E4AF5" w:rsidRDefault="003709C4" w:rsidP="00DE4AA3">
            <w:pPr>
              <w:pStyle w:val="BodyTextIndent"/>
              <w:spacing w:after="60" w:line="240" w:lineRule="exact"/>
              <w:ind w:left="0"/>
              <w:rPr>
                <w:rFonts w:ascii="Arial" w:hAnsi="Arial" w:cs="Arial"/>
                <w:sz w:val="18"/>
                <w:szCs w:val="18"/>
              </w:rPr>
            </w:pPr>
            <w:r w:rsidRPr="009E4AF5">
              <w:rPr>
                <w:rFonts w:ascii="Arial" w:hAnsi="Arial" w:cs="Arial"/>
                <w:sz w:val="18"/>
                <w:szCs w:val="18"/>
              </w:rPr>
              <w:t xml:space="preserve">   national businesses</w:t>
            </w:r>
          </w:p>
        </w:tc>
        <w:tc>
          <w:tcPr>
            <w:tcW w:w="6491" w:type="dxa"/>
            <w:tcBorders>
              <w:top w:val="nil"/>
              <w:left w:val="nil"/>
              <w:bottom w:val="nil"/>
              <w:right w:val="nil"/>
            </w:tcBorders>
            <w:hideMark/>
          </w:tcPr>
          <w:p w14:paraId="768677B1" w14:textId="77777777" w:rsidR="003709C4" w:rsidRPr="009E4AF5" w:rsidRDefault="003709C4" w:rsidP="00DE4AA3">
            <w:pPr>
              <w:pStyle w:val="BodyTextIndent"/>
              <w:spacing w:after="60" w:line="240" w:lineRule="exact"/>
              <w:ind w:left="0"/>
              <w:jc w:val="both"/>
              <w:rPr>
                <w:rFonts w:ascii="Arial" w:hAnsi="Arial" w:cs="Arial"/>
                <w:sz w:val="18"/>
                <w:szCs w:val="18"/>
              </w:rPr>
            </w:pPr>
            <w:r w:rsidRPr="009E4AF5">
              <w:rPr>
                <w:rFonts w:ascii="Arial" w:hAnsi="Arial" w:cs="Arial"/>
                <w:sz w:val="18"/>
                <w:szCs w:val="18"/>
              </w:rPr>
              <w:t>sale and service related to media, internet</w:t>
            </w:r>
            <w:r>
              <w:rPr>
                <w:rFonts w:ascii="Arial" w:hAnsi="Arial" w:cs="Arial"/>
                <w:sz w:val="18"/>
                <w:szCs w:val="18"/>
              </w:rPr>
              <w:t>,</w:t>
            </w:r>
            <w:r w:rsidRPr="009E4AF5">
              <w:rPr>
                <w:rFonts w:ascii="Arial" w:hAnsi="Arial" w:cs="Arial"/>
                <w:sz w:val="18"/>
                <w:szCs w:val="18"/>
              </w:rPr>
              <w:t xml:space="preserve"> and provide telecommunication </w:t>
            </w:r>
          </w:p>
        </w:tc>
      </w:tr>
      <w:tr w:rsidR="003709C4" w:rsidRPr="009E4AF5" w14:paraId="54E01627" w14:textId="77777777" w:rsidTr="00BD0040">
        <w:trPr>
          <w:trHeight w:val="57"/>
        </w:trPr>
        <w:tc>
          <w:tcPr>
            <w:tcW w:w="2419" w:type="dxa"/>
            <w:tcBorders>
              <w:top w:val="nil"/>
              <w:left w:val="nil"/>
              <w:bottom w:val="nil"/>
              <w:right w:val="nil"/>
            </w:tcBorders>
          </w:tcPr>
          <w:p w14:paraId="71532BB3" w14:textId="77777777" w:rsidR="003709C4" w:rsidRPr="009E4AF5" w:rsidRDefault="003709C4" w:rsidP="00DE4AA3">
            <w:pPr>
              <w:pStyle w:val="BodyTextIndent"/>
              <w:spacing w:after="60" w:line="240" w:lineRule="exact"/>
              <w:ind w:left="0"/>
              <w:rPr>
                <w:rFonts w:ascii="Arial" w:hAnsi="Arial" w:cs="Arial"/>
                <w:sz w:val="18"/>
                <w:szCs w:val="18"/>
              </w:rPr>
            </w:pPr>
          </w:p>
        </w:tc>
        <w:tc>
          <w:tcPr>
            <w:tcW w:w="6491" w:type="dxa"/>
            <w:tcBorders>
              <w:top w:val="nil"/>
              <w:left w:val="nil"/>
              <w:bottom w:val="nil"/>
              <w:right w:val="nil"/>
            </w:tcBorders>
          </w:tcPr>
          <w:p w14:paraId="1EC05DED" w14:textId="77777777" w:rsidR="003709C4" w:rsidRPr="009E4AF5" w:rsidRDefault="003709C4" w:rsidP="00DE4AA3">
            <w:pPr>
              <w:pStyle w:val="BodyTextIndent"/>
              <w:spacing w:after="60" w:line="240" w:lineRule="exact"/>
              <w:ind w:left="0"/>
              <w:rPr>
                <w:rFonts w:ascii="Arial" w:hAnsi="Arial" w:cs="Arial"/>
                <w:sz w:val="18"/>
                <w:szCs w:val="18"/>
              </w:rPr>
            </w:pPr>
            <w:r w:rsidRPr="009E4AF5">
              <w:rPr>
                <w:rFonts w:ascii="Arial" w:hAnsi="Arial" w:cs="Arial"/>
                <w:sz w:val="18"/>
                <w:szCs w:val="18"/>
              </w:rPr>
              <w:t>services in Lao PDR.</w:t>
            </w:r>
          </w:p>
        </w:tc>
      </w:tr>
    </w:tbl>
    <w:p w14:paraId="47068A8E" w14:textId="77777777" w:rsidR="009A1313" w:rsidRDefault="009A1313" w:rsidP="009936A0">
      <w:pPr>
        <w:spacing w:after="120" w:line="240" w:lineRule="exact"/>
        <w:ind w:left="567" w:right="246"/>
        <w:jc w:val="both"/>
        <w:rPr>
          <w:rFonts w:ascii="Arial" w:hAnsi="Arial" w:cs="Arial"/>
          <w:sz w:val="18"/>
          <w:szCs w:val="18"/>
        </w:rPr>
      </w:pPr>
    </w:p>
    <w:p w14:paraId="17B9D1E4" w14:textId="59FC81A5" w:rsidR="00E81395" w:rsidRDefault="00E81395" w:rsidP="009936A0">
      <w:pPr>
        <w:spacing w:after="120" w:line="240" w:lineRule="exact"/>
        <w:ind w:left="567" w:right="246"/>
        <w:jc w:val="both"/>
        <w:rPr>
          <w:rFonts w:ascii="Arial" w:hAnsi="Arial" w:cs="Arial"/>
          <w:sz w:val="18"/>
          <w:szCs w:val="18"/>
        </w:rPr>
      </w:pPr>
      <w:r w:rsidRPr="00DB639E">
        <w:rPr>
          <w:rFonts w:ascii="Arial" w:hAnsi="Arial" w:cs="Arial"/>
          <w:sz w:val="18"/>
          <w:szCs w:val="18"/>
        </w:rPr>
        <w:lastRenderedPageBreak/>
        <w:t xml:space="preserve">INTOUCH Group presented geographical </w:t>
      </w:r>
      <w:r w:rsidR="006F5257" w:rsidRPr="00DB639E">
        <w:rPr>
          <w:rFonts w:ascii="Arial" w:hAnsi="Arial" w:cs="Arial"/>
          <w:sz w:val="18"/>
          <w:szCs w:val="18"/>
        </w:rPr>
        <w:t xml:space="preserve">financial information </w:t>
      </w:r>
      <w:r w:rsidRPr="00DB639E">
        <w:rPr>
          <w:rFonts w:ascii="Arial" w:hAnsi="Arial" w:cs="Arial"/>
          <w:sz w:val="18"/>
          <w:szCs w:val="18"/>
        </w:rPr>
        <w:t xml:space="preserve">based on customers’ locations </w:t>
      </w:r>
      <w:r w:rsidR="00BE1C98" w:rsidRPr="00DB639E">
        <w:rPr>
          <w:rFonts w:ascii="Arial" w:hAnsi="Arial" w:cs="Arial"/>
          <w:sz w:val="18"/>
          <w:szCs w:val="18"/>
        </w:rPr>
        <w:t>to which the Group provided services</w:t>
      </w:r>
      <w:r w:rsidRPr="00DB639E">
        <w:rPr>
          <w:rFonts w:ascii="Arial" w:hAnsi="Arial" w:cs="Arial"/>
          <w:sz w:val="18"/>
          <w:szCs w:val="18"/>
        </w:rPr>
        <w:t>. The primar</w:t>
      </w:r>
      <w:r w:rsidR="008570F7">
        <w:rPr>
          <w:rFonts w:ascii="Arial" w:hAnsi="Arial" w:cs="Arial"/>
          <w:sz w:val="18"/>
          <w:szCs w:val="18"/>
        </w:rPr>
        <w:t>y</w:t>
      </w:r>
      <w:r w:rsidRPr="00DB639E">
        <w:rPr>
          <w:rFonts w:ascii="Arial" w:hAnsi="Arial" w:cs="Arial"/>
          <w:sz w:val="18"/>
          <w:szCs w:val="18"/>
        </w:rPr>
        <w:t xml:space="preserve"> geographical </w:t>
      </w:r>
      <w:r w:rsidR="00E07145" w:rsidRPr="00DB639E">
        <w:rPr>
          <w:rFonts w:ascii="Arial" w:hAnsi="Arial" w:cs="Arial"/>
          <w:sz w:val="18"/>
          <w:szCs w:val="18"/>
        </w:rPr>
        <w:t xml:space="preserve">areas </w:t>
      </w:r>
      <w:r w:rsidRPr="00DB639E">
        <w:rPr>
          <w:rFonts w:ascii="Arial" w:hAnsi="Arial" w:cs="Arial"/>
          <w:sz w:val="18"/>
          <w:szCs w:val="18"/>
        </w:rPr>
        <w:t>are presented as follows:</w:t>
      </w:r>
    </w:p>
    <w:tbl>
      <w:tblPr>
        <w:tblW w:w="8910" w:type="dxa"/>
        <w:tblInd w:w="558" w:type="dxa"/>
        <w:tblLayout w:type="fixed"/>
        <w:tblLook w:val="04A0" w:firstRow="1" w:lastRow="0" w:firstColumn="1" w:lastColumn="0" w:noHBand="0" w:noVBand="1"/>
      </w:tblPr>
      <w:tblGrid>
        <w:gridCol w:w="2972"/>
        <w:gridCol w:w="5938"/>
      </w:tblGrid>
      <w:tr w:rsidR="00E81395" w:rsidRPr="006848D2" w14:paraId="50116759" w14:textId="77777777" w:rsidTr="001A3399">
        <w:trPr>
          <w:trHeight w:val="335"/>
        </w:trPr>
        <w:tc>
          <w:tcPr>
            <w:tcW w:w="2972" w:type="dxa"/>
            <w:hideMark/>
          </w:tcPr>
          <w:p w14:paraId="2E902928" w14:textId="77777777" w:rsidR="00E81395" w:rsidRPr="006848D2" w:rsidRDefault="00E81395" w:rsidP="00DE4AA3">
            <w:pPr>
              <w:spacing w:after="60" w:line="240" w:lineRule="exact"/>
              <w:ind w:hanging="18"/>
              <w:jc w:val="center"/>
              <w:rPr>
                <w:rFonts w:ascii="Arial" w:hAnsi="Arial" w:cs="Arial"/>
                <w:b/>
                <w:bCs/>
                <w:sz w:val="18"/>
                <w:szCs w:val="18"/>
              </w:rPr>
            </w:pPr>
            <w:r w:rsidRPr="006848D2">
              <w:rPr>
                <w:rFonts w:ascii="Arial" w:hAnsi="Arial" w:cs="Arial"/>
                <w:b/>
                <w:bCs/>
                <w:sz w:val="18"/>
                <w:szCs w:val="18"/>
              </w:rPr>
              <w:t>Country</w:t>
            </w:r>
          </w:p>
        </w:tc>
        <w:tc>
          <w:tcPr>
            <w:tcW w:w="5938" w:type="dxa"/>
            <w:hideMark/>
          </w:tcPr>
          <w:p w14:paraId="6B87B400" w14:textId="77777777" w:rsidR="00E81395" w:rsidRPr="006848D2" w:rsidRDefault="00E81395" w:rsidP="00DE4AA3">
            <w:pPr>
              <w:spacing w:after="60" w:line="240" w:lineRule="exact"/>
              <w:ind w:hanging="20"/>
              <w:jc w:val="center"/>
              <w:rPr>
                <w:rFonts w:ascii="Arial" w:hAnsi="Arial" w:cs="Arial"/>
                <w:b/>
                <w:bCs/>
                <w:sz w:val="18"/>
                <w:szCs w:val="18"/>
              </w:rPr>
            </w:pPr>
            <w:r w:rsidRPr="006848D2">
              <w:rPr>
                <w:rFonts w:ascii="Arial" w:hAnsi="Arial" w:cs="Arial"/>
                <w:b/>
                <w:bCs/>
                <w:sz w:val="18"/>
                <w:szCs w:val="18"/>
              </w:rPr>
              <w:t>Principal areas of operation</w:t>
            </w:r>
          </w:p>
        </w:tc>
      </w:tr>
      <w:tr w:rsidR="002F10B1" w:rsidRPr="006848D2" w14:paraId="05BE94E2" w14:textId="77777777" w:rsidTr="00C52E81">
        <w:trPr>
          <w:trHeight w:val="335"/>
        </w:trPr>
        <w:tc>
          <w:tcPr>
            <w:tcW w:w="8910" w:type="dxa"/>
            <w:gridSpan w:val="2"/>
          </w:tcPr>
          <w:p w14:paraId="12F2C00E" w14:textId="44EB44B5" w:rsidR="002F10B1" w:rsidRPr="001933A3" w:rsidRDefault="002F10B1" w:rsidP="00502BCD">
            <w:pPr>
              <w:spacing w:after="60" w:line="240" w:lineRule="exact"/>
              <w:ind w:hanging="20"/>
              <w:rPr>
                <w:rFonts w:ascii="Arial" w:hAnsi="Arial" w:cs="Arial"/>
                <w:sz w:val="18"/>
                <w:szCs w:val="18"/>
              </w:rPr>
            </w:pPr>
            <w:r w:rsidRPr="00287310">
              <w:rPr>
                <w:rFonts w:ascii="Arial" w:hAnsi="Arial" w:cs="Arial"/>
                <w:b/>
                <w:bCs/>
                <w:sz w:val="18"/>
                <w:szCs w:val="18"/>
              </w:rPr>
              <w:t>Continuing operations</w:t>
            </w:r>
            <w:r>
              <w:rPr>
                <w:rFonts w:ascii="Arial" w:hAnsi="Arial" w:cs="Arial"/>
                <w:b/>
                <w:bCs/>
                <w:sz w:val="18"/>
                <w:szCs w:val="18"/>
              </w:rPr>
              <w:t xml:space="preserve"> (</w:t>
            </w:r>
            <w:r w:rsidR="000E711A">
              <w:rPr>
                <w:rFonts w:ascii="Arial" w:hAnsi="Arial" w:cs="Arial"/>
                <w:b/>
                <w:bCs/>
                <w:sz w:val="18"/>
                <w:szCs w:val="18"/>
              </w:rPr>
              <w:t xml:space="preserve">for the year </w:t>
            </w:r>
            <w:r>
              <w:rPr>
                <w:rFonts w:ascii="Arial" w:hAnsi="Arial" w:cs="Arial"/>
                <w:b/>
                <w:bCs/>
                <w:sz w:val="18"/>
                <w:szCs w:val="18"/>
              </w:rPr>
              <w:t>2023 and 2022)</w:t>
            </w:r>
          </w:p>
        </w:tc>
      </w:tr>
      <w:tr w:rsidR="00BF2FF4" w:rsidRPr="006848D2" w14:paraId="7C746305" w14:textId="77777777" w:rsidTr="001A3399">
        <w:tc>
          <w:tcPr>
            <w:tcW w:w="2972" w:type="dxa"/>
            <w:hideMark/>
          </w:tcPr>
          <w:p w14:paraId="46B6AB35" w14:textId="77777777" w:rsidR="00BF2FF4" w:rsidRPr="006848D2" w:rsidRDefault="00BF2FF4" w:rsidP="00DE4AA3">
            <w:pPr>
              <w:spacing w:after="60" w:line="240" w:lineRule="exact"/>
              <w:ind w:hanging="18"/>
              <w:rPr>
                <w:rFonts w:ascii="Arial" w:hAnsi="Arial" w:cs="Arial"/>
                <w:sz w:val="18"/>
                <w:szCs w:val="18"/>
              </w:rPr>
            </w:pPr>
            <w:r w:rsidRPr="006848D2">
              <w:rPr>
                <w:rFonts w:ascii="Arial" w:hAnsi="Arial" w:cs="Arial"/>
                <w:sz w:val="18"/>
                <w:szCs w:val="18"/>
              </w:rPr>
              <w:t>Thailand</w:t>
            </w:r>
          </w:p>
        </w:tc>
        <w:tc>
          <w:tcPr>
            <w:tcW w:w="5938" w:type="dxa"/>
            <w:hideMark/>
          </w:tcPr>
          <w:p w14:paraId="68D2DCFA" w14:textId="3826895F" w:rsidR="00BF2FF4" w:rsidRPr="006848D2" w:rsidRDefault="00BF2FF4" w:rsidP="00DE4AA3">
            <w:pPr>
              <w:spacing w:after="60" w:line="240" w:lineRule="exact"/>
              <w:ind w:hanging="20"/>
              <w:jc w:val="thaiDistribute"/>
              <w:rPr>
                <w:rFonts w:ascii="Arial" w:hAnsi="Arial" w:cs="Arial"/>
                <w:sz w:val="18"/>
                <w:szCs w:val="18"/>
              </w:rPr>
            </w:pPr>
            <w:r>
              <w:rPr>
                <w:rFonts w:ascii="Arial" w:hAnsi="Arial" w:cs="Arial"/>
                <w:sz w:val="18"/>
                <w:szCs w:val="18"/>
              </w:rPr>
              <w:t>W</w:t>
            </w:r>
            <w:r w:rsidRPr="006848D2">
              <w:rPr>
                <w:rFonts w:ascii="Arial" w:hAnsi="Arial" w:cs="Arial"/>
                <w:sz w:val="18"/>
                <w:szCs w:val="18"/>
              </w:rPr>
              <w:t xml:space="preserve">ireless telecommunications, </w:t>
            </w:r>
            <w:r>
              <w:rPr>
                <w:rFonts w:ascii="Arial" w:hAnsi="Arial" w:cs="Arial"/>
                <w:sz w:val="18"/>
                <w:szCs w:val="18"/>
              </w:rPr>
              <w:t>internet &amp; media services</w:t>
            </w:r>
            <w:r w:rsidRPr="006848D2">
              <w:rPr>
                <w:rFonts w:ascii="Arial" w:hAnsi="Arial" w:cs="Arial"/>
                <w:sz w:val="18"/>
                <w:szCs w:val="18"/>
              </w:rPr>
              <w:t xml:space="preserve"> </w:t>
            </w:r>
          </w:p>
        </w:tc>
      </w:tr>
      <w:tr w:rsidR="00BF2FF4" w:rsidRPr="006848D2" w14:paraId="0792165B" w14:textId="77777777" w:rsidTr="001A3399">
        <w:tc>
          <w:tcPr>
            <w:tcW w:w="2972" w:type="dxa"/>
          </w:tcPr>
          <w:p w14:paraId="5F7D6487" w14:textId="77777777" w:rsidR="00BF2FF4" w:rsidRPr="006848D2" w:rsidRDefault="00BF2FF4" w:rsidP="00DE4AA3">
            <w:pPr>
              <w:spacing w:after="60" w:line="240" w:lineRule="exact"/>
              <w:ind w:hanging="18"/>
              <w:rPr>
                <w:rFonts w:ascii="Arial" w:hAnsi="Arial" w:cs="Arial"/>
                <w:sz w:val="18"/>
                <w:szCs w:val="18"/>
              </w:rPr>
            </w:pPr>
          </w:p>
        </w:tc>
        <w:tc>
          <w:tcPr>
            <w:tcW w:w="5938" w:type="dxa"/>
            <w:hideMark/>
          </w:tcPr>
          <w:p w14:paraId="688669B4" w14:textId="77777777" w:rsidR="00BF2FF4" w:rsidRPr="006848D2" w:rsidRDefault="00BF2FF4" w:rsidP="00DE4AA3">
            <w:pPr>
              <w:spacing w:after="60" w:line="240" w:lineRule="exact"/>
              <w:jc w:val="thaiDistribute"/>
              <w:rPr>
                <w:rFonts w:ascii="Arial" w:hAnsi="Arial" w:cs="Arial"/>
                <w:sz w:val="18"/>
                <w:szCs w:val="18"/>
              </w:rPr>
            </w:pPr>
            <w:r w:rsidRPr="006848D2">
              <w:rPr>
                <w:rFonts w:ascii="Arial" w:hAnsi="Arial" w:cs="Arial"/>
                <w:sz w:val="18"/>
                <w:szCs w:val="18"/>
              </w:rPr>
              <w:t>and other activities.</w:t>
            </w:r>
          </w:p>
        </w:tc>
      </w:tr>
      <w:tr w:rsidR="000E711A" w:rsidRPr="00DA6FB5" w14:paraId="572EE08F" w14:textId="77777777" w:rsidTr="00865FCB">
        <w:tc>
          <w:tcPr>
            <w:tcW w:w="8910" w:type="dxa"/>
            <w:gridSpan w:val="2"/>
          </w:tcPr>
          <w:p w14:paraId="12516225" w14:textId="3C85DCC1" w:rsidR="000E711A" w:rsidRPr="00DA6FB5" w:rsidRDefault="000E711A" w:rsidP="00DE4AA3">
            <w:pPr>
              <w:spacing w:after="60" w:line="240" w:lineRule="exact"/>
              <w:ind w:hanging="20"/>
              <w:jc w:val="thaiDistribute"/>
              <w:rPr>
                <w:rFonts w:ascii="Arial" w:hAnsi="Arial" w:cs="Arial"/>
                <w:sz w:val="18"/>
                <w:szCs w:val="18"/>
              </w:rPr>
            </w:pPr>
            <w:r>
              <w:rPr>
                <w:rFonts w:ascii="Arial" w:hAnsi="Arial" w:cs="Arial"/>
                <w:b/>
                <w:bCs/>
                <w:sz w:val="18"/>
                <w:szCs w:val="18"/>
              </w:rPr>
              <w:t>Disc</w:t>
            </w:r>
            <w:r w:rsidRPr="00287310">
              <w:rPr>
                <w:rFonts w:ascii="Arial" w:hAnsi="Arial" w:cs="Arial"/>
                <w:b/>
                <w:bCs/>
                <w:sz w:val="18"/>
                <w:szCs w:val="18"/>
              </w:rPr>
              <w:t>ontinu</w:t>
            </w:r>
            <w:r>
              <w:rPr>
                <w:rFonts w:ascii="Arial" w:hAnsi="Arial" w:cs="Arial"/>
                <w:b/>
                <w:bCs/>
                <w:sz w:val="18"/>
                <w:szCs w:val="18"/>
              </w:rPr>
              <w:t>ed</w:t>
            </w:r>
            <w:r w:rsidRPr="00287310">
              <w:rPr>
                <w:rFonts w:ascii="Arial" w:hAnsi="Arial" w:cs="Arial"/>
                <w:b/>
                <w:bCs/>
                <w:sz w:val="18"/>
                <w:szCs w:val="18"/>
              </w:rPr>
              <w:t xml:space="preserve"> operations</w:t>
            </w:r>
            <w:r>
              <w:rPr>
                <w:rFonts w:ascii="Arial" w:hAnsi="Arial" w:cs="Arial"/>
                <w:b/>
                <w:bCs/>
                <w:sz w:val="18"/>
                <w:szCs w:val="18"/>
              </w:rPr>
              <w:t xml:space="preserve"> (for the year 2022)</w:t>
            </w:r>
          </w:p>
        </w:tc>
      </w:tr>
      <w:tr w:rsidR="00BF2FF4" w:rsidRPr="00DA6FB5" w14:paraId="1F80E9AD" w14:textId="77777777" w:rsidTr="0027039E">
        <w:tc>
          <w:tcPr>
            <w:tcW w:w="2972" w:type="dxa"/>
            <w:hideMark/>
          </w:tcPr>
          <w:p w14:paraId="429E0F31" w14:textId="72CDE287" w:rsidR="00BF2FF4" w:rsidRPr="00DA6FB5" w:rsidRDefault="00BF2FF4" w:rsidP="00DE4AA3">
            <w:pPr>
              <w:spacing w:after="60" w:line="240" w:lineRule="exact"/>
              <w:ind w:hanging="18"/>
              <w:rPr>
                <w:rFonts w:ascii="Arial" w:hAnsi="Arial" w:cs="Arial"/>
                <w:sz w:val="18"/>
                <w:szCs w:val="18"/>
              </w:rPr>
            </w:pPr>
            <w:r>
              <w:rPr>
                <w:rFonts w:ascii="Arial" w:hAnsi="Arial" w:cs="Arial"/>
                <w:sz w:val="18"/>
                <w:szCs w:val="18"/>
              </w:rPr>
              <w:t>Thailand</w:t>
            </w:r>
          </w:p>
        </w:tc>
        <w:tc>
          <w:tcPr>
            <w:tcW w:w="5938" w:type="dxa"/>
            <w:hideMark/>
          </w:tcPr>
          <w:p w14:paraId="44B99B20" w14:textId="2AFEC4C5" w:rsidR="00BF2FF4" w:rsidRPr="00DA6FB5" w:rsidRDefault="00E12716" w:rsidP="00DE4AA3">
            <w:pPr>
              <w:spacing w:after="60" w:line="240" w:lineRule="exact"/>
              <w:ind w:hanging="20"/>
              <w:jc w:val="thaiDistribute"/>
              <w:rPr>
                <w:rFonts w:ascii="Arial" w:hAnsi="Arial" w:cs="Arial"/>
                <w:sz w:val="18"/>
                <w:szCs w:val="18"/>
              </w:rPr>
            </w:pPr>
            <w:r w:rsidRPr="00E12716">
              <w:rPr>
                <w:rFonts w:ascii="Arial" w:hAnsi="Arial" w:cs="Arial"/>
                <w:sz w:val="18"/>
                <w:szCs w:val="18"/>
              </w:rPr>
              <w:t>Satellite business services, business relating to satellite and others</w:t>
            </w:r>
          </w:p>
        </w:tc>
      </w:tr>
      <w:tr w:rsidR="00BF2FF4" w:rsidRPr="00DA6FB5" w14:paraId="106C1E45" w14:textId="77777777" w:rsidTr="001A3399">
        <w:tc>
          <w:tcPr>
            <w:tcW w:w="2972" w:type="dxa"/>
            <w:hideMark/>
          </w:tcPr>
          <w:p w14:paraId="0A704D1F" w14:textId="77777777" w:rsidR="00BF2FF4" w:rsidRPr="00DA6FB5" w:rsidRDefault="00BF2FF4" w:rsidP="00DE4AA3">
            <w:pPr>
              <w:spacing w:after="60" w:line="240" w:lineRule="exact"/>
              <w:ind w:hanging="18"/>
              <w:rPr>
                <w:rFonts w:ascii="Arial" w:hAnsi="Arial" w:cs="Arial"/>
                <w:sz w:val="18"/>
                <w:szCs w:val="18"/>
              </w:rPr>
            </w:pPr>
            <w:r w:rsidRPr="00DA6FB5">
              <w:rPr>
                <w:rFonts w:ascii="Arial" w:hAnsi="Arial" w:cs="Arial"/>
                <w:sz w:val="18"/>
                <w:szCs w:val="18"/>
              </w:rPr>
              <w:t>Australia</w:t>
            </w:r>
          </w:p>
        </w:tc>
        <w:tc>
          <w:tcPr>
            <w:tcW w:w="5938" w:type="dxa"/>
            <w:hideMark/>
          </w:tcPr>
          <w:p w14:paraId="114B4A3F" w14:textId="50481F47" w:rsidR="00BF2FF4" w:rsidRPr="00DA6FB5" w:rsidRDefault="00BF2FF4" w:rsidP="00DE4AA3">
            <w:pPr>
              <w:spacing w:after="6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w:t>
            </w:r>
            <w:r>
              <w:rPr>
                <w:rFonts w:ascii="Arial" w:hAnsi="Arial" w:cs="Arial"/>
                <w:sz w:val="18"/>
                <w:szCs w:val="18"/>
              </w:rPr>
              <w:t xml:space="preserve">the </w:t>
            </w:r>
            <w:r w:rsidRPr="00DA6FB5">
              <w:rPr>
                <w:rFonts w:ascii="Arial" w:hAnsi="Arial" w:cs="Arial"/>
                <w:sz w:val="18"/>
                <w:szCs w:val="18"/>
              </w:rPr>
              <w:t xml:space="preserve">satellite. </w:t>
            </w:r>
          </w:p>
        </w:tc>
      </w:tr>
      <w:tr w:rsidR="00BF2FF4" w:rsidRPr="00DA6FB5" w14:paraId="4400F419" w14:textId="77777777" w:rsidTr="001A3399">
        <w:tc>
          <w:tcPr>
            <w:tcW w:w="2972" w:type="dxa"/>
            <w:hideMark/>
          </w:tcPr>
          <w:p w14:paraId="1ED1E634" w14:textId="77777777" w:rsidR="00BF2FF4" w:rsidRPr="00DA6FB5" w:rsidRDefault="00BF2FF4" w:rsidP="00DE4AA3">
            <w:pPr>
              <w:spacing w:after="60" w:line="240" w:lineRule="exact"/>
              <w:ind w:hanging="18"/>
              <w:rPr>
                <w:rFonts w:ascii="Arial" w:hAnsi="Arial" w:cs="Arial"/>
                <w:sz w:val="18"/>
                <w:szCs w:val="18"/>
              </w:rPr>
            </w:pPr>
            <w:r w:rsidRPr="00DA6FB5">
              <w:rPr>
                <w:rFonts w:ascii="Arial" w:hAnsi="Arial" w:cs="Arial"/>
                <w:sz w:val="18"/>
                <w:szCs w:val="18"/>
              </w:rPr>
              <w:t>India</w:t>
            </w:r>
          </w:p>
        </w:tc>
        <w:tc>
          <w:tcPr>
            <w:tcW w:w="5938" w:type="dxa"/>
            <w:hideMark/>
          </w:tcPr>
          <w:p w14:paraId="75792803" w14:textId="24B8E41D" w:rsidR="00BF2FF4" w:rsidRPr="00DA6FB5" w:rsidRDefault="00BF2FF4" w:rsidP="00DE4AA3">
            <w:pPr>
              <w:spacing w:after="6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w:t>
            </w:r>
            <w:r>
              <w:rPr>
                <w:rFonts w:ascii="Arial" w:hAnsi="Arial" w:cs="Arial"/>
                <w:sz w:val="18"/>
                <w:szCs w:val="18"/>
              </w:rPr>
              <w:t xml:space="preserve">the </w:t>
            </w:r>
            <w:r w:rsidRPr="00DA6FB5">
              <w:rPr>
                <w:rFonts w:ascii="Arial" w:hAnsi="Arial" w:cs="Arial"/>
                <w:sz w:val="18"/>
                <w:szCs w:val="18"/>
              </w:rPr>
              <w:t xml:space="preserve">satellite. </w:t>
            </w:r>
          </w:p>
        </w:tc>
      </w:tr>
      <w:tr w:rsidR="00BF2FF4" w:rsidRPr="006848D2" w14:paraId="42FE12A4" w14:textId="77777777" w:rsidTr="001A3399">
        <w:tc>
          <w:tcPr>
            <w:tcW w:w="2972" w:type="dxa"/>
            <w:hideMark/>
          </w:tcPr>
          <w:p w14:paraId="73A14A68" w14:textId="77777777" w:rsidR="00BF2FF4" w:rsidRPr="00DA6FB5" w:rsidRDefault="00BF2FF4" w:rsidP="00DE4AA3">
            <w:pPr>
              <w:spacing w:after="60" w:line="240" w:lineRule="exact"/>
              <w:ind w:hanging="18"/>
              <w:rPr>
                <w:rFonts w:ascii="Arial" w:hAnsi="Arial" w:cs="Arial"/>
                <w:sz w:val="18"/>
                <w:szCs w:val="18"/>
              </w:rPr>
            </w:pPr>
            <w:r w:rsidRPr="00DA6FB5">
              <w:rPr>
                <w:rFonts w:ascii="Arial" w:hAnsi="Arial" w:cs="Arial"/>
                <w:sz w:val="18"/>
                <w:szCs w:val="18"/>
              </w:rPr>
              <w:t>Japan</w:t>
            </w:r>
          </w:p>
        </w:tc>
        <w:tc>
          <w:tcPr>
            <w:tcW w:w="5938" w:type="dxa"/>
            <w:hideMark/>
          </w:tcPr>
          <w:p w14:paraId="0DB06422" w14:textId="67337886" w:rsidR="00BF2FF4" w:rsidRPr="006848D2" w:rsidRDefault="00BF2FF4" w:rsidP="00DE4AA3">
            <w:pPr>
              <w:spacing w:after="6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w:t>
            </w:r>
            <w:r>
              <w:rPr>
                <w:rFonts w:ascii="Arial" w:hAnsi="Arial" w:cs="Arial"/>
                <w:sz w:val="18"/>
                <w:szCs w:val="18"/>
              </w:rPr>
              <w:t xml:space="preserve">the </w:t>
            </w:r>
            <w:r w:rsidRPr="00DA6FB5">
              <w:rPr>
                <w:rFonts w:ascii="Arial" w:hAnsi="Arial" w:cs="Arial"/>
                <w:sz w:val="18"/>
                <w:szCs w:val="18"/>
              </w:rPr>
              <w:t>satellite.</w:t>
            </w:r>
            <w:r w:rsidRPr="006848D2">
              <w:rPr>
                <w:rFonts w:ascii="Arial" w:hAnsi="Arial" w:cs="Arial"/>
                <w:sz w:val="18"/>
                <w:szCs w:val="18"/>
              </w:rPr>
              <w:t xml:space="preserve"> </w:t>
            </w:r>
          </w:p>
        </w:tc>
      </w:tr>
      <w:tr w:rsidR="00BF2FF4" w:rsidRPr="006848D2" w14:paraId="12DB4143" w14:textId="77777777" w:rsidTr="00672AF9">
        <w:tc>
          <w:tcPr>
            <w:tcW w:w="2972" w:type="dxa"/>
          </w:tcPr>
          <w:p w14:paraId="21F6A311" w14:textId="4BDE3D81" w:rsidR="00BF2FF4" w:rsidRPr="00DA6FB5" w:rsidRDefault="00BF2FF4" w:rsidP="00DE4AA3">
            <w:pPr>
              <w:spacing w:after="60" w:line="240" w:lineRule="exact"/>
              <w:ind w:hanging="18"/>
              <w:rPr>
                <w:rFonts w:ascii="Arial" w:hAnsi="Arial" w:cs="Arial"/>
                <w:sz w:val="18"/>
                <w:szCs w:val="18"/>
              </w:rPr>
            </w:pPr>
            <w:r w:rsidRPr="009E4AF5">
              <w:rPr>
                <w:rFonts w:ascii="Arial" w:hAnsi="Arial" w:cs="Arial"/>
                <w:sz w:val="18"/>
                <w:szCs w:val="18"/>
              </w:rPr>
              <w:t>Republic of the Union of Myanmar</w:t>
            </w:r>
          </w:p>
        </w:tc>
        <w:tc>
          <w:tcPr>
            <w:tcW w:w="5938" w:type="dxa"/>
          </w:tcPr>
          <w:p w14:paraId="0DDA82DE" w14:textId="37AAB0E2" w:rsidR="00BF2FF4" w:rsidRPr="006848D2" w:rsidRDefault="00BF2FF4" w:rsidP="00DE4AA3">
            <w:pPr>
              <w:spacing w:after="6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w:t>
            </w:r>
            <w:r>
              <w:rPr>
                <w:rFonts w:ascii="Arial" w:hAnsi="Arial" w:cs="Arial"/>
                <w:sz w:val="18"/>
                <w:szCs w:val="18"/>
              </w:rPr>
              <w:t xml:space="preserve">the </w:t>
            </w:r>
            <w:r w:rsidRPr="00DA6FB5">
              <w:rPr>
                <w:rFonts w:ascii="Arial" w:hAnsi="Arial" w:cs="Arial"/>
                <w:sz w:val="18"/>
                <w:szCs w:val="18"/>
              </w:rPr>
              <w:t>satellite.</w:t>
            </w:r>
            <w:r w:rsidRPr="006848D2">
              <w:rPr>
                <w:rFonts w:ascii="Arial" w:hAnsi="Arial" w:cs="Arial"/>
                <w:sz w:val="18"/>
                <w:szCs w:val="18"/>
              </w:rPr>
              <w:t xml:space="preserve"> </w:t>
            </w:r>
          </w:p>
        </w:tc>
      </w:tr>
      <w:tr w:rsidR="00BF2FF4" w:rsidRPr="006848D2" w14:paraId="0E65A769" w14:textId="77777777" w:rsidTr="00331437">
        <w:tc>
          <w:tcPr>
            <w:tcW w:w="2972" w:type="dxa"/>
          </w:tcPr>
          <w:p w14:paraId="7A4B79A4" w14:textId="77777777" w:rsidR="00BF2FF4" w:rsidRPr="00DA6FB5" w:rsidRDefault="00BF2FF4" w:rsidP="00DE4AA3">
            <w:pPr>
              <w:spacing w:after="60" w:line="240" w:lineRule="exact"/>
              <w:ind w:hanging="18"/>
              <w:rPr>
                <w:rFonts w:ascii="Arial" w:hAnsi="Arial" w:cs="Arial"/>
                <w:sz w:val="18"/>
                <w:szCs w:val="18"/>
              </w:rPr>
            </w:pPr>
            <w:r w:rsidRPr="00DA6FB5">
              <w:rPr>
                <w:rFonts w:ascii="Arial" w:hAnsi="Arial" w:cs="Arial"/>
                <w:sz w:val="18"/>
                <w:szCs w:val="18"/>
              </w:rPr>
              <w:t>Malaysia</w:t>
            </w:r>
          </w:p>
        </w:tc>
        <w:tc>
          <w:tcPr>
            <w:tcW w:w="5938" w:type="dxa"/>
          </w:tcPr>
          <w:p w14:paraId="3C867C91" w14:textId="6176B3EA" w:rsidR="00BF2FF4" w:rsidRPr="006848D2" w:rsidRDefault="00BF2FF4" w:rsidP="00DE4AA3">
            <w:pPr>
              <w:spacing w:after="6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w:t>
            </w:r>
            <w:r>
              <w:rPr>
                <w:rFonts w:ascii="Arial" w:hAnsi="Arial" w:cs="Arial"/>
                <w:sz w:val="18"/>
                <w:szCs w:val="18"/>
              </w:rPr>
              <w:t xml:space="preserve">the </w:t>
            </w:r>
            <w:r w:rsidRPr="00DA6FB5">
              <w:rPr>
                <w:rFonts w:ascii="Arial" w:hAnsi="Arial" w:cs="Arial"/>
                <w:sz w:val="18"/>
                <w:szCs w:val="18"/>
              </w:rPr>
              <w:t>satellite.</w:t>
            </w:r>
            <w:r w:rsidRPr="006848D2">
              <w:rPr>
                <w:rFonts w:ascii="Arial" w:hAnsi="Arial" w:cs="Arial"/>
                <w:sz w:val="18"/>
                <w:szCs w:val="18"/>
              </w:rPr>
              <w:t xml:space="preserve"> </w:t>
            </w:r>
          </w:p>
        </w:tc>
      </w:tr>
      <w:tr w:rsidR="00BF2FF4" w:rsidRPr="006848D2" w14:paraId="11192B86" w14:textId="77777777" w:rsidTr="001A3399">
        <w:tc>
          <w:tcPr>
            <w:tcW w:w="2972" w:type="dxa"/>
            <w:hideMark/>
          </w:tcPr>
          <w:p w14:paraId="07D45356" w14:textId="77777777" w:rsidR="00BF2FF4" w:rsidRPr="006848D2" w:rsidRDefault="00BF2FF4" w:rsidP="00DE4AA3">
            <w:pPr>
              <w:spacing w:after="60" w:line="240" w:lineRule="exact"/>
              <w:ind w:hanging="18"/>
              <w:rPr>
                <w:rFonts w:ascii="Arial" w:hAnsi="Arial" w:cs="Arial"/>
                <w:sz w:val="18"/>
                <w:szCs w:val="18"/>
              </w:rPr>
            </w:pPr>
            <w:r w:rsidRPr="006848D2">
              <w:rPr>
                <w:rFonts w:ascii="Arial" w:hAnsi="Arial" w:cs="Arial"/>
                <w:sz w:val="18"/>
                <w:szCs w:val="18"/>
              </w:rPr>
              <w:t>Others</w:t>
            </w:r>
          </w:p>
        </w:tc>
        <w:tc>
          <w:tcPr>
            <w:tcW w:w="5938" w:type="dxa"/>
            <w:hideMark/>
          </w:tcPr>
          <w:p w14:paraId="778DAC55" w14:textId="283249E9" w:rsidR="00BF2FF4" w:rsidRPr="006848D2" w:rsidRDefault="00BF2FF4" w:rsidP="00DE4AA3">
            <w:pPr>
              <w:spacing w:after="60" w:line="240" w:lineRule="exact"/>
              <w:ind w:hanging="20"/>
              <w:jc w:val="thaiDistribute"/>
              <w:rPr>
                <w:rFonts w:ascii="Arial" w:hAnsi="Arial" w:cs="Arial"/>
                <w:sz w:val="18"/>
                <w:szCs w:val="18"/>
              </w:rPr>
            </w:pPr>
            <w:r w:rsidRPr="006848D2">
              <w:rPr>
                <w:rFonts w:ascii="Arial" w:hAnsi="Arial" w:cs="Arial"/>
                <w:sz w:val="18"/>
                <w:szCs w:val="18"/>
              </w:rPr>
              <w:t xml:space="preserve">Sales and services relating to </w:t>
            </w:r>
            <w:r>
              <w:rPr>
                <w:rFonts w:ascii="Arial" w:hAnsi="Arial" w:cs="Arial"/>
                <w:sz w:val="18"/>
                <w:szCs w:val="18"/>
              </w:rPr>
              <w:t xml:space="preserve">the </w:t>
            </w:r>
            <w:r w:rsidRPr="006848D2">
              <w:rPr>
                <w:rFonts w:ascii="Arial" w:hAnsi="Arial" w:cs="Arial"/>
                <w:sz w:val="18"/>
                <w:szCs w:val="18"/>
              </w:rPr>
              <w:t xml:space="preserve">satellite. </w:t>
            </w:r>
          </w:p>
        </w:tc>
      </w:tr>
    </w:tbl>
    <w:p w14:paraId="2F8EC801" w14:textId="77777777" w:rsidR="0007351A" w:rsidRDefault="0007351A" w:rsidP="009B1789">
      <w:pPr>
        <w:spacing w:after="120" w:line="240" w:lineRule="exact"/>
        <w:ind w:left="567"/>
        <w:jc w:val="both"/>
        <w:rPr>
          <w:rFonts w:ascii="Arial" w:hAnsi="Arial" w:cs="Arial"/>
          <w:i/>
          <w:iCs/>
          <w:sz w:val="18"/>
          <w:szCs w:val="18"/>
          <w:lang w:val="en-GB"/>
        </w:rPr>
      </w:pPr>
    </w:p>
    <w:p w14:paraId="7A80AAE2" w14:textId="5D7D6B6B" w:rsidR="005A0A5B" w:rsidRPr="009B1789" w:rsidRDefault="005A0A5B" w:rsidP="009B1789">
      <w:pPr>
        <w:spacing w:after="120" w:line="240" w:lineRule="exact"/>
        <w:ind w:left="567"/>
        <w:jc w:val="both"/>
        <w:rPr>
          <w:rFonts w:ascii="Arial" w:hAnsi="Arial" w:cs="Arial"/>
          <w:i/>
          <w:iCs/>
          <w:sz w:val="18"/>
          <w:szCs w:val="18"/>
          <w:lang w:val="en-GB"/>
        </w:rPr>
      </w:pPr>
      <w:r w:rsidRPr="0099749C">
        <w:rPr>
          <w:rFonts w:ascii="Arial" w:hAnsi="Arial" w:cs="Arial"/>
          <w:i/>
          <w:iCs/>
          <w:sz w:val="18"/>
          <w:szCs w:val="18"/>
          <w:lang w:val="en-GB"/>
        </w:rPr>
        <w:t>Discontinued operation</w:t>
      </w:r>
    </w:p>
    <w:p w14:paraId="389C8092" w14:textId="221A4241" w:rsidR="007F4424" w:rsidRDefault="005A0A5B" w:rsidP="005A0A5B">
      <w:pPr>
        <w:spacing w:after="120" w:line="240" w:lineRule="exact"/>
        <w:ind w:left="567"/>
        <w:jc w:val="both"/>
        <w:rPr>
          <w:rFonts w:ascii="Arial" w:hAnsi="Arial" w:cs="Arial"/>
          <w:sz w:val="18"/>
          <w:szCs w:val="18"/>
        </w:rPr>
      </w:pPr>
      <w:r w:rsidRPr="009B1789">
        <w:rPr>
          <w:rFonts w:ascii="Arial" w:hAnsi="Arial" w:cs="Arial"/>
          <w:sz w:val="18"/>
          <w:szCs w:val="18"/>
        </w:rPr>
        <w:t xml:space="preserve">A discontinued operation is a component of INTOUCH Group’s business that represents a separate major line of business </w:t>
      </w:r>
      <w:r>
        <w:rPr>
          <w:rFonts w:ascii="Arial" w:hAnsi="Arial" w:cs="Arial"/>
          <w:sz w:val="18"/>
          <w:szCs w:val="18"/>
        </w:rPr>
        <w:t>and/or</w:t>
      </w:r>
      <w:r w:rsidRPr="009B1789">
        <w:rPr>
          <w:rFonts w:ascii="Arial" w:hAnsi="Arial" w:cs="Arial"/>
          <w:sz w:val="18"/>
          <w:szCs w:val="18"/>
        </w:rPr>
        <w:t xml:space="preserve"> geographical area of operations that has been disposed of or is held for sale</w:t>
      </w:r>
      <w:r>
        <w:rPr>
          <w:rFonts w:ascii="Arial" w:hAnsi="Arial" w:cs="Arial"/>
          <w:sz w:val="18"/>
          <w:szCs w:val="18"/>
        </w:rPr>
        <w:t xml:space="preserve">. </w:t>
      </w:r>
      <w:r w:rsidRPr="009B1789">
        <w:rPr>
          <w:rFonts w:ascii="Arial" w:hAnsi="Arial" w:cs="Arial"/>
          <w:sz w:val="18"/>
          <w:szCs w:val="18"/>
        </w:rPr>
        <w:t>Classification as a discontinued operation occurs upon disposal or when the operation meets the criteria to be classified as held for sale if earlier.  When an operation is classified as a discontinued operation, the comparative statement of comprehensive income is restated as if the operation had been discontinued from the start of the comparative period.</w:t>
      </w:r>
    </w:p>
    <w:p w14:paraId="005B8778" w14:textId="646C8516" w:rsidR="005A0A5B" w:rsidRPr="009B1789" w:rsidRDefault="00DD6CDF" w:rsidP="005A0A5B">
      <w:pPr>
        <w:spacing w:after="120" w:line="240" w:lineRule="exact"/>
        <w:ind w:left="567"/>
        <w:jc w:val="both"/>
        <w:rPr>
          <w:rFonts w:ascii="Arial" w:hAnsi="Arial" w:cs="Arial"/>
          <w:i/>
          <w:iCs/>
          <w:sz w:val="18"/>
          <w:szCs w:val="18"/>
        </w:rPr>
      </w:pPr>
      <w:r w:rsidRPr="009B1789">
        <w:rPr>
          <w:rFonts w:ascii="Arial" w:hAnsi="Arial" w:cs="Arial"/>
          <w:i/>
          <w:iCs/>
          <w:sz w:val="18"/>
          <w:szCs w:val="18"/>
        </w:rPr>
        <w:t xml:space="preserve">Discontinued operations in satellite and international businesses and geographic segments </w:t>
      </w:r>
    </w:p>
    <w:p w14:paraId="3F49E18B" w14:textId="697CF5AA" w:rsidR="005A0A5B" w:rsidRDefault="002F10B1" w:rsidP="0018478D">
      <w:pPr>
        <w:spacing w:after="120" w:line="240" w:lineRule="exact"/>
        <w:ind w:left="567"/>
        <w:jc w:val="both"/>
        <w:rPr>
          <w:rFonts w:ascii="Arial" w:hAnsi="Arial" w:cs="Arial"/>
          <w:sz w:val="18"/>
          <w:szCs w:val="18"/>
        </w:rPr>
      </w:pPr>
      <w:r>
        <w:rPr>
          <w:rFonts w:ascii="Arial" w:hAnsi="Arial" w:cs="Arial"/>
          <w:sz w:val="18"/>
          <w:szCs w:val="18"/>
        </w:rPr>
        <w:t>T</w:t>
      </w:r>
      <w:r w:rsidR="0099749C" w:rsidRPr="009966B6">
        <w:rPr>
          <w:rFonts w:ascii="Arial" w:hAnsi="Arial" w:cs="Arial"/>
          <w:sz w:val="18"/>
          <w:szCs w:val="18"/>
        </w:rPr>
        <w:t xml:space="preserve">he Company </w:t>
      </w:r>
      <w:r w:rsidR="000B3013">
        <w:rPr>
          <w:rFonts w:ascii="Arial" w:hAnsi="Arial" w:cs="Arial"/>
          <w:sz w:val="18"/>
          <w:szCs w:val="18"/>
        </w:rPr>
        <w:t>sold</w:t>
      </w:r>
      <w:r w:rsidR="0099749C" w:rsidRPr="009966B6">
        <w:rPr>
          <w:rFonts w:ascii="Arial" w:hAnsi="Arial" w:cs="Arial"/>
          <w:sz w:val="18"/>
          <w:szCs w:val="18"/>
        </w:rPr>
        <w:t xml:space="preserve"> all its </w:t>
      </w:r>
      <w:r w:rsidR="000B3013">
        <w:rPr>
          <w:rFonts w:ascii="Arial" w:hAnsi="Arial" w:cs="Arial"/>
          <w:sz w:val="18"/>
          <w:szCs w:val="18"/>
        </w:rPr>
        <w:t>common shares in</w:t>
      </w:r>
      <w:r w:rsidR="0099749C" w:rsidRPr="009966B6">
        <w:rPr>
          <w:rFonts w:ascii="Arial" w:hAnsi="Arial" w:cs="Arial"/>
          <w:sz w:val="18"/>
          <w:szCs w:val="18"/>
        </w:rPr>
        <w:t xml:space="preserve"> THAICOM</w:t>
      </w:r>
      <w:r w:rsidR="0018478D">
        <w:rPr>
          <w:rFonts w:ascii="Arial" w:hAnsi="Arial" w:cs="Arial"/>
          <w:sz w:val="18"/>
          <w:szCs w:val="18"/>
        </w:rPr>
        <w:t>,</w:t>
      </w:r>
      <w:r w:rsidR="0099749C">
        <w:rPr>
          <w:rFonts w:ascii="Arial" w:hAnsi="Arial" w:cs="Arial"/>
          <w:sz w:val="18"/>
          <w:szCs w:val="18"/>
        </w:rPr>
        <w:t xml:space="preserve"> the satellite and international businesses</w:t>
      </w:r>
      <w:r w:rsidR="000B3013">
        <w:rPr>
          <w:rFonts w:ascii="Arial" w:hAnsi="Arial" w:cs="Arial"/>
          <w:sz w:val="18"/>
          <w:szCs w:val="18"/>
        </w:rPr>
        <w:t xml:space="preserve"> segment </w:t>
      </w:r>
      <w:r>
        <w:rPr>
          <w:rFonts w:ascii="Arial" w:hAnsi="Arial" w:cs="Arial"/>
          <w:sz w:val="18"/>
          <w:szCs w:val="18"/>
        </w:rPr>
        <w:t xml:space="preserve">and </w:t>
      </w:r>
      <w:r w:rsidR="000B3013">
        <w:rPr>
          <w:rFonts w:ascii="Arial" w:hAnsi="Arial" w:cs="Arial"/>
          <w:sz w:val="18"/>
          <w:szCs w:val="18"/>
        </w:rPr>
        <w:t>classified</w:t>
      </w:r>
      <w:r w:rsidR="00034CF0" w:rsidRPr="00034CF0">
        <w:rPr>
          <w:rFonts w:ascii="Arial" w:hAnsi="Arial" w:cs="Arial"/>
          <w:sz w:val="18"/>
          <w:szCs w:val="18"/>
        </w:rPr>
        <w:t xml:space="preserve"> </w:t>
      </w:r>
      <w:r>
        <w:rPr>
          <w:rFonts w:ascii="Arial" w:hAnsi="Arial" w:cs="Arial"/>
          <w:sz w:val="18"/>
          <w:szCs w:val="18"/>
        </w:rPr>
        <w:t xml:space="preserve">it </w:t>
      </w:r>
      <w:r w:rsidR="00034CF0" w:rsidRPr="00034CF0">
        <w:rPr>
          <w:rFonts w:ascii="Arial" w:hAnsi="Arial" w:cs="Arial"/>
          <w:sz w:val="18"/>
          <w:szCs w:val="18"/>
        </w:rPr>
        <w:t>as discontinued operations</w:t>
      </w:r>
      <w:r w:rsidR="0018478D">
        <w:rPr>
          <w:rFonts w:ascii="Arial" w:hAnsi="Arial" w:cs="Arial"/>
          <w:sz w:val="18"/>
          <w:szCs w:val="18"/>
        </w:rPr>
        <w:t xml:space="preserve"> in 2022</w:t>
      </w:r>
      <w:r w:rsidR="00034CF0" w:rsidRPr="00034CF0">
        <w:rPr>
          <w:rFonts w:ascii="Arial" w:hAnsi="Arial" w:cs="Arial"/>
          <w:sz w:val="18"/>
          <w:szCs w:val="18"/>
        </w:rPr>
        <w:t xml:space="preserve">. The </w:t>
      </w:r>
      <w:r w:rsidR="0018478D">
        <w:rPr>
          <w:rFonts w:ascii="Arial" w:hAnsi="Arial" w:cs="Arial"/>
          <w:sz w:val="18"/>
          <w:szCs w:val="18"/>
        </w:rPr>
        <w:t>profit</w:t>
      </w:r>
      <w:r w:rsidR="00034CF0" w:rsidRPr="00034CF0">
        <w:rPr>
          <w:rFonts w:ascii="Arial" w:hAnsi="Arial" w:cs="Arial"/>
          <w:sz w:val="18"/>
          <w:szCs w:val="18"/>
        </w:rPr>
        <w:t xml:space="preserve"> or loss and cash flow </w:t>
      </w:r>
      <w:r w:rsidR="0018478D">
        <w:rPr>
          <w:rFonts w:ascii="Arial" w:hAnsi="Arial" w:cs="Arial"/>
          <w:sz w:val="18"/>
          <w:szCs w:val="18"/>
        </w:rPr>
        <w:t xml:space="preserve">statements were </w:t>
      </w:r>
      <w:r w:rsidR="000B3013">
        <w:rPr>
          <w:rFonts w:ascii="Arial" w:hAnsi="Arial" w:cs="Arial"/>
          <w:sz w:val="18"/>
          <w:szCs w:val="18"/>
        </w:rPr>
        <w:t xml:space="preserve">summarised </w:t>
      </w:r>
      <w:r w:rsidR="0018478D">
        <w:rPr>
          <w:rFonts w:ascii="Arial" w:hAnsi="Arial" w:cs="Arial"/>
          <w:sz w:val="18"/>
          <w:szCs w:val="18"/>
        </w:rPr>
        <w:t>as follows:</w:t>
      </w:r>
    </w:p>
    <w:tbl>
      <w:tblPr>
        <w:tblW w:w="9060" w:type="dxa"/>
        <w:tblInd w:w="558" w:type="dxa"/>
        <w:tblLayout w:type="fixed"/>
        <w:tblLook w:val="01E0" w:firstRow="1" w:lastRow="1" w:firstColumn="1" w:lastColumn="1" w:noHBand="0" w:noVBand="0"/>
      </w:tblPr>
      <w:tblGrid>
        <w:gridCol w:w="3802"/>
        <w:gridCol w:w="1106"/>
        <w:gridCol w:w="267"/>
        <w:gridCol w:w="1145"/>
        <w:gridCol w:w="243"/>
        <w:gridCol w:w="1133"/>
        <w:gridCol w:w="243"/>
        <w:gridCol w:w="1121"/>
      </w:tblGrid>
      <w:tr w:rsidR="00DD6CDF" w:rsidRPr="00633EAA" w14:paraId="60514702" w14:textId="77777777" w:rsidTr="00AE6300">
        <w:tc>
          <w:tcPr>
            <w:tcW w:w="3802" w:type="dxa"/>
          </w:tcPr>
          <w:p w14:paraId="24AB2352" w14:textId="77777777" w:rsidR="00DD6CDF" w:rsidRPr="009B1789" w:rsidRDefault="00DD6CDF">
            <w:pPr>
              <w:pStyle w:val="Header"/>
              <w:spacing w:line="288" w:lineRule="auto"/>
              <w:ind w:right="-41"/>
              <w:rPr>
                <w:rFonts w:ascii="Arial" w:eastAsia="Times New Roman" w:hAnsi="Arial" w:cs="Arial"/>
                <w:sz w:val="18"/>
                <w:szCs w:val="18"/>
                <w:lang w:val="en-GB"/>
              </w:rPr>
            </w:pPr>
          </w:p>
        </w:tc>
        <w:tc>
          <w:tcPr>
            <w:tcW w:w="2518" w:type="dxa"/>
            <w:gridSpan w:val="3"/>
          </w:tcPr>
          <w:p w14:paraId="5476B683" w14:textId="77777777" w:rsidR="00DD6CDF" w:rsidRPr="009B1789" w:rsidRDefault="00DD6CDF">
            <w:pPr>
              <w:tabs>
                <w:tab w:val="left" w:pos="6549"/>
              </w:tabs>
              <w:spacing w:line="288" w:lineRule="auto"/>
              <w:ind w:left="-108" w:right="246"/>
              <w:jc w:val="center"/>
              <w:rPr>
                <w:rFonts w:ascii="Arial" w:eastAsia="Times New Roman" w:hAnsi="Arial" w:cs="Arial"/>
                <w:sz w:val="18"/>
                <w:szCs w:val="18"/>
                <w:cs/>
                <w:lang w:val="en-GB"/>
              </w:rPr>
            </w:pPr>
          </w:p>
        </w:tc>
        <w:tc>
          <w:tcPr>
            <w:tcW w:w="243" w:type="dxa"/>
          </w:tcPr>
          <w:p w14:paraId="6944A27E" w14:textId="77777777" w:rsidR="00DD6CDF" w:rsidRPr="009B1789" w:rsidRDefault="00DD6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108" w:right="246"/>
              <w:jc w:val="center"/>
              <w:rPr>
                <w:rFonts w:ascii="Arial" w:eastAsia="Times New Roman" w:hAnsi="Arial" w:cs="Arial"/>
                <w:sz w:val="18"/>
                <w:szCs w:val="18"/>
                <w:cs/>
                <w:lang w:val="en-GB"/>
              </w:rPr>
            </w:pPr>
          </w:p>
        </w:tc>
        <w:tc>
          <w:tcPr>
            <w:tcW w:w="2497" w:type="dxa"/>
            <w:gridSpan w:val="3"/>
            <w:hideMark/>
          </w:tcPr>
          <w:p w14:paraId="091AB2FD" w14:textId="2C707273" w:rsidR="00DD6CDF" w:rsidRPr="009B1789" w:rsidRDefault="00633EAA">
            <w:pPr>
              <w:spacing w:line="288" w:lineRule="auto"/>
              <w:ind w:left="-66"/>
              <w:jc w:val="right"/>
              <w:rPr>
                <w:rFonts w:ascii="Arial" w:hAnsi="Arial" w:cs="Arial"/>
                <w:b/>
                <w:bCs/>
                <w:sz w:val="18"/>
                <w:szCs w:val="18"/>
              </w:rPr>
            </w:pPr>
            <w:r w:rsidRPr="009B1789">
              <w:rPr>
                <w:rFonts w:ascii="Arial" w:hAnsi="Arial" w:cs="Arial"/>
                <w:b/>
                <w:bCs/>
                <w:sz w:val="18"/>
                <w:szCs w:val="18"/>
              </w:rPr>
              <w:t>Unit: Million Baht</w:t>
            </w:r>
          </w:p>
        </w:tc>
      </w:tr>
      <w:tr w:rsidR="00DD6CDF" w:rsidRPr="00DD6CDF" w14:paraId="3B2436AE" w14:textId="77777777" w:rsidTr="00AE6300">
        <w:tc>
          <w:tcPr>
            <w:tcW w:w="6320" w:type="dxa"/>
            <w:gridSpan w:val="4"/>
            <w:hideMark/>
          </w:tcPr>
          <w:p w14:paraId="291E1349" w14:textId="07829A4F" w:rsidR="00DD6CDF" w:rsidRPr="009B1789" w:rsidRDefault="00DD6CDF">
            <w:pPr>
              <w:pStyle w:val="Header"/>
              <w:spacing w:line="288" w:lineRule="auto"/>
              <w:ind w:right="-41"/>
              <w:rPr>
                <w:rFonts w:ascii="Arial" w:eastAsia="Times New Roman" w:hAnsi="Arial" w:cs="Arial"/>
                <w:b/>
                <w:bCs/>
                <w:sz w:val="18"/>
                <w:szCs w:val="18"/>
                <w:lang w:val="en-GB"/>
              </w:rPr>
            </w:pPr>
            <w:r w:rsidRPr="009B1789">
              <w:rPr>
                <w:rFonts w:ascii="Arial" w:eastAsia="Times New Roman" w:hAnsi="Arial" w:cs="Arial"/>
                <w:b/>
                <w:bCs/>
                <w:sz w:val="18"/>
                <w:szCs w:val="18"/>
                <w:lang w:val="en-GB"/>
              </w:rPr>
              <w:t>Operational results of discontinued operations</w:t>
            </w:r>
          </w:p>
        </w:tc>
        <w:tc>
          <w:tcPr>
            <w:tcW w:w="243" w:type="dxa"/>
          </w:tcPr>
          <w:p w14:paraId="01D69F28" w14:textId="77777777" w:rsidR="00DD6CDF" w:rsidRPr="009B1789" w:rsidRDefault="00DD6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108" w:right="246"/>
              <w:jc w:val="center"/>
              <w:rPr>
                <w:rFonts w:ascii="Arial" w:eastAsia="Times New Roman" w:hAnsi="Arial" w:cs="Arial"/>
                <w:sz w:val="18"/>
                <w:szCs w:val="18"/>
                <w:cs/>
                <w:lang w:val="en-GB"/>
              </w:rPr>
            </w:pPr>
          </w:p>
        </w:tc>
        <w:tc>
          <w:tcPr>
            <w:tcW w:w="2497" w:type="dxa"/>
            <w:gridSpan w:val="3"/>
            <w:hideMark/>
          </w:tcPr>
          <w:p w14:paraId="21A46786" w14:textId="2F4CAF41" w:rsidR="00DD6CDF" w:rsidRPr="009B1789" w:rsidRDefault="00DD6CDF">
            <w:pPr>
              <w:tabs>
                <w:tab w:val="left" w:pos="3742"/>
                <w:tab w:val="left" w:pos="4451"/>
                <w:tab w:val="left" w:pos="4678"/>
                <w:tab w:val="left" w:pos="5387"/>
                <w:tab w:val="left" w:pos="5613"/>
                <w:tab w:val="left" w:pos="6322"/>
                <w:tab w:val="left" w:pos="6549"/>
              </w:tabs>
              <w:spacing w:line="288" w:lineRule="auto"/>
              <w:ind w:left="-108"/>
              <w:jc w:val="center"/>
              <w:rPr>
                <w:rFonts w:ascii="Arial" w:eastAsia="Times New Roman" w:hAnsi="Arial" w:cs="Arial"/>
                <w:b/>
                <w:bCs/>
                <w:sz w:val="18"/>
                <w:szCs w:val="18"/>
                <w:lang w:val="en-GB"/>
              </w:rPr>
            </w:pPr>
            <w:r w:rsidRPr="009B1789">
              <w:rPr>
                <w:rFonts w:ascii="Arial" w:eastAsia="Times New Roman" w:hAnsi="Arial" w:cs="Arial"/>
                <w:b/>
                <w:bCs/>
                <w:sz w:val="18"/>
                <w:szCs w:val="18"/>
                <w:lang w:val="en-GB"/>
              </w:rPr>
              <w:t xml:space="preserve">Consolidated financial </w:t>
            </w:r>
          </w:p>
        </w:tc>
      </w:tr>
      <w:tr w:rsidR="00633EAA" w:rsidRPr="00633EAA" w14:paraId="4DB9EDA4" w14:textId="77777777" w:rsidTr="00362A36">
        <w:tc>
          <w:tcPr>
            <w:tcW w:w="3802" w:type="dxa"/>
          </w:tcPr>
          <w:p w14:paraId="77528820" w14:textId="77777777" w:rsidR="00633EAA" w:rsidRPr="009B1789" w:rsidRDefault="00633EAA">
            <w:pPr>
              <w:pStyle w:val="Header"/>
              <w:spacing w:line="288" w:lineRule="auto"/>
              <w:ind w:right="-41"/>
              <w:rPr>
                <w:rFonts w:ascii="Arial" w:eastAsia="Times New Roman" w:hAnsi="Arial" w:cs="Arial"/>
                <w:sz w:val="18"/>
                <w:szCs w:val="18"/>
                <w:cs/>
              </w:rPr>
            </w:pPr>
          </w:p>
        </w:tc>
        <w:tc>
          <w:tcPr>
            <w:tcW w:w="1106" w:type="dxa"/>
          </w:tcPr>
          <w:p w14:paraId="343D2870" w14:textId="77777777" w:rsidR="00633EAA" w:rsidRPr="009B1789" w:rsidRDefault="00633EAA">
            <w:pPr>
              <w:spacing w:line="288" w:lineRule="auto"/>
              <w:ind w:left="-108" w:right="-68"/>
              <w:jc w:val="center"/>
              <w:rPr>
                <w:rFonts w:ascii="Arial" w:eastAsia="Times New Roman" w:hAnsi="Arial" w:cs="Arial"/>
                <w:sz w:val="18"/>
                <w:szCs w:val="18"/>
                <w:lang w:val="en-GB"/>
              </w:rPr>
            </w:pPr>
          </w:p>
        </w:tc>
        <w:tc>
          <w:tcPr>
            <w:tcW w:w="267" w:type="dxa"/>
          </w:tcPr>
          <w:p w14:paraId="2945316C" w14:textId="77777777" w:rsidR="00633EAA" w:rsidRPr="009B1789" w:rsidRDefault="00633EAA">
            <w:pPr>
              <w:spacing w:line="288" w:lineRule="auto"/>
              <w:ind w:left="-108" w:right="246"/>
              <w:jc w:val="center"/>
              <w:rPr>
                <w:rFonts w:ascii="Arial" w:eastAsia="Times New Roman" w:hAnsi="Arial" w:cs="Arial"/>
                <w:sz w:val="18"/>
                <w:szCs w:val="18"/>
                <w:cs/>
                <w:lang w:val="en-GB"/>
              </w:rPr>
            </w:pPr>
          </w:p>
        </w:tc>
        <w:tc>
          <w:tcPr>
            <w:tcW w:w="1145" w:type="dxa"/>
          </w:tcPr>
          <w:p w14:paraId="5E85C2D1" w14:textId="77777777" w:rsidR="00633EAA" w:rsidRPr="009B1789" w:rsidRDefault="00633EAA">
            <w:pPr>
              <w:spacing w:line="288" w:lineRule="auto"/>
              <w:ind w:left="-108" w:right="-72"/>
              <w:jc w:val="center"/>
              <w:rPr>
                <w:rFonts w:ascii="Arial" w:eastAsia="Times New Roman" w:hAnsi="Arial" w:cs="Arial"/>
                <w:sz w:val="18"/>
                <w:szCs w:val="18"/>
                <w:lang w:val="en-GB"/>
              </w:rPr>
            </w:pPr>
          </w:p>
        </w:tc>
        <w:tc>
          <w:tcPr>
            <w:tcW w:w="243" w:type="dxa"/>
          </w:tcPr>
          <w:p w14:paraId="4C8FA9CF" w14:textId="77777777" w:rsidR="00633EAA" w:rsidRPr="009B1789" w:rsidRDefault="00633EAA">
            <w:pPr>
              <w:spacing w:line="288" w:lineRule="auto"/>
              <w:ind w:left="-108" w:right="246"/>
              <w:jc w:val="center"/>
              <w:rPr>
                <w:rFonts w:ascii="Arial" w:eastAsia="Times New Roman" w:hAnsi="Arial" w:cs="Arial"/>
                <w:sz w:val="18"/>
                <w:szCs w:val="18"/>
                <w:lang w:val="en-GB"/>
              </w:rPr>
            </w:pPr>
          </w:p>
        </w:tc>
        <w:tc>
          <w:tcPr>
            <w:tcW w:w="2497" w:type="dxa"/>
            <w:gridSpan w:val="3"/>
          </w:tcPr>
          <w:p w14:paraId="11218361" w14:textId="38A1AD5C" w:rsidR="00633EAA" w:rsidRPr="009B1789" w:rsidRDefault="00633EAA">
            <w:pPr>
              <w:spacing w:line="288" w:lineRule="auto"/>
              <w:ind w:left="-108" w:right="-24"/>
              <w:jc w:val="center"/>
              <w:rPr>
                <w:rFonts w:ascii="Arial" w:eastAsia="Times New Roman" w:hAnsi="Arial" w:cs="Arial"/>
                <w:sz w:val="18"/>
                <w:szCs w:val="18"/>
                <w:lang w:val="en-GB"/>
              </w:rPr>
            </w:pPr>
            <w:r w:rsidRPr="00F864AD">
              <w:rPr>
                <w:rFonts w:ascii="Arial" w:eastAsia="Times New Roman" w:hAnsi="Arial" w:cs="Arial"/>
                <w:b/>
                <w:bCs/>
                <w:sz w:val="18"/>
                <w:szCs w:val="18"/>
                <w:lang w:val="en-GB"/>
              </w:rPr>
              <w:t>statements</w:t>
            </w:r>
          </w:p>
        </w:tc>
      </w:tr>
      <w:tr w:rsidR="00DD6CDF" w:rsidRPr="00DD6CDF" w14:paraId="0AD6598D" w14:textId="77777777" w:rsidTr="00AE6300">
        <w:tc>
          <w:tcPr>
            <w:tcW w:w="3802" w:type="dxa"/>
            <w:hideMark/>
          </w:tcPr>
          <w:p w14:paraId="70DE7867" w14:textId="53AD87A0" w:rsidR="00DD6CDF" w:rsidRPr="009B1789" w:rsidRDefault="00DD6CDF">
            <w:pPr>
              <w:pStyle w:val="Header"/>
              <w:spacing w:line="288" w:lineRule="auto"/>
              <w:ind w:right="-41"/>
              <w:rPr>
                <w:rFonts w:ascii="Arial" w:eastAsia="Times New Roman" w:hAnsi="Arial" w:cs="Arial"/>
                <w:sz w:val="18"/>
                <w:szCs w:val="18"/>
              </w:rPr>
            </w:pPr>
            <w:r w:rsidRPr="009B1789">
              <w:rPr>
                <w:rFonts w:ascii="Arial" w:eastAsia="Times New Roman" w:hAnsi="Arial" w:cs="Arial"/>
                <w:sz w:val="18"/>
                <w:szCs w:val="18"/>
              </w:rPr>
              <w:t>For the year ended 31 December</w:t>
            </w:r>
          </w:p>
        </w:tc>
        <w:tc>
          <w:tcPr>
            <w:tcW w:w="1106" w:type="dxa"/>
          </w:tcPr>
          <w:p w14:paraId="21BE00BB" w14:textId="77777777" w:rsidR="00DD6CDF" w:rsidRPr="009B1789" w:rsidRDefault="00DD6CDF">
            <w:pPr>
              <w:spacing w:line="288" w:lineRule="auto"/>
              <w:ind w:left="-108" w:right="-68"/>
              <w:jc w:val="center"/>
              <w:rPr>
                <w:rFonts w:ascii="Arial" w:eastAsia="Times New Roman" w:hAnsi="Arial" w:cs="Arial"/>
                <w:sz w:val="18"/>
                <w:szCs w:val="18"/>
                <w:cs/>
                <w:lang w:val="en-GB"/>
              </w:rPr>
            </w:pPr>
          </w:p>
        </w:tc>
        <w:tc>
          <w:tcPr>
            <w:tcW w:w="267" w:type="dxa"/>
          </w:tcPr>
          <w:p w14:paraId="112EBC69" w14:textId="77777777" w:rsidR="00DD6CDF" w:rsidRPr="009B1789" w:rsidRDefault="00DD6CDF">
            <w:pPr>
              <w:spacing w:line="288" w:lineRule="auto"/>
              <w:ind w:left="-108" w:right="246"/>
              <w:jc w:val="center"/>
              <w:rPr>
                <w:rFonts w:ascii="Arial" w:eastAsia="Times New Roman" w:hAnsi="Arial" w:cs="Arial"/>
                <w:sz w:val="18"/>
                <w:szCs w:val="18"/>
                <w:cs/>
                <w:lang w:val="en-GB"/>
              </w:rPr>
            </w:pPr>
          </w:p>
        </w:tc>
        <w:tc>
          <w:tcPr>
            <w:tcW w:w="1145" w:type="dxa"/>
          </w:tcPr>
          <w:p w14:paraId="48FEBDA5" w14:textId="77777777" w:rsidR="00DD6CDF" w:rsidRPr="009B1789" w:rsidRDefault="00DD6CDF">
            <w:pPr>
              <w:spacing w:line="288" w:lineRule="auto"/>
              <w:ind w:left="-108" w:right="-72"/>
              <w:jc w:val="center"/>
              <w:rPr>
                <w:rFonts w:ascii="Arial" w:eastAsia="Times New Roman" w:hAnsi="Arial" w:cs="Arial"/>
                <w:sz w:val="18"/>
                <w:szCs w:val="18"/>
                <w:lang w:val="en-GB"/>
              </w:rPr>
            </w:pPr>
          </w:p>
        </w:tc>
        <w:tc>
          <w:tcPr>
            <w:tcW w:w="243" w:type="dxa"/>
          </w:tcPr>
          <w:p w14:paraId="6FBE30F0" w14:textId="77777777" w:rsidR="00DD6CDF" w:rsidRPr="009B1789" w:rsidRDefault="00DD6CDF">
            <w:pPr>
              <w:spacing w:line="288" w:lineRule="auto"/>
              <w:ind w:left="-108" w:right="246"/>
              <w:jc w:val="center"/>
              <w:rPr>
                <w:rFonts w:ascii="Arial" w:eastAsia="Times New Roman" w:hAnsi="Arial" w:cs="Arial"/>
                <w:sz w:val="18"/>
                <w:szCs w:val="18"/>
                <w:cs/>
                <w:lang w:val="en-GB"/>
              </w:rPr>
            </w:pPr>
          </w:p>
        </w:tc>
        <w:tc>
          <w:tcPr>
            <w:tcW w:w="1133" w:type="dxa"/>
            <w:hideMark/>
          </w:tcPr>
          <w:p w14:paraId="6E686AC2" w14:textId="6DF2C0D7" w:rsidR="00DD6CDF" w:rsidRPr="009B1789" w:rsidRDefault="00DD6CDF">
            <w:pPr>
              <w:spacing w:line="288" w:lineRule="auto"/>
              <w:ind w:left="-108" w:right="-113"/>
              <w:jc w:val="center"/>
              <w:rPr>
                <w:rFonts w:ascii="Arial" w:eastAsia="Times New Roman" w:hAnsi="Arial" w:cs="Arial"/>
                <w:sz w:val="18"/>
                <w:szCs w:val="18"/>
              </w:rPr>
            </w:pPr>
          </w:p>
        </w:tc>
        <w:tc>
          <w:tcPr>
            <w:tcW w:w="243" w:type="dxa"/>
          </w:tcPr>
          <w:p w14:paraId="36D4932E" w14:textId="77777777" w:rsidR="00DD6CDF" w:rsidRPr="009B1789" w:rsidRDefault="00DD6CDF">
            <w:pPr>
              <w:spacing w:line="288" w:lineRule="auto"/>
              <w:ind w:left="-108" w:right="246"/>
              <w:jc w:val="center"/>
              <w:rPr>
                <w:rFonts w:ascii="Arial" w:eastAsia="Times New Roman" w:hAnsi="Arial" w:cs="Arial"/>
                <w:sz w:val="18"/>
                <w:szCs w:val="18"/>
                <w:cs/>
                <w:lang w:val="en-GB"/>
              </w:rPr>
            </w:pPr>
          </w:p>
        </w:tc>
        <w:tc>
          <w:tcPr>
            <w:tcW w:w="1121" w:type="dxa"/>
            <w:hideMark/>
          </w:tcPr>
          <w:p w14:paraId="141F2B8C" w14:textId="066C5E22" w:rsidR="00DD6CDF" w:rsidRPr="009B1789" w:rsidRDefault="00DD6CDF">
            <w:pPr>
              <w:spacing w:line="288" w:lineRule="auto"/>
              <w:ind w:left="-108" w:right="-24"/>
              <w:jc w:val="center"/>
              <w:rPr>
                <w:rFonts w:ascii="Arial" w:eastAsia="Times New Roman" w:hAnsi="Arial" w:cs="Arial"/>
                <w:sz w:val="18"/>
                <w:szCs w:val="18"/>
                <w:lang w:val="en-GB"/>
              </w:rPr>
            </w:pPr>
            <w:r w:rsidRPr="00DD6CDF">
              <w:rPr>
                <w:rFonts w:ascii="Arial" w:eastAsia="Times New Roman" w:hAnsi="Arial" w:cs="Arial"/>
                <w:sz w:val="18"/>
                <w:szCs w:val="18"/>
                <w:lang w:val="en-GB"/>
              </w:rPr>
              <w:t>202</w:t>
            </w:r>
            <w:r w:rsidR="00420B0A">
              <w:rPr>
                <w:rFonts w:ascii="Arial" w:eastAsia="Times New Roman" w:hAnsi="Arial" w:cs="Arial"/>
                <w:sz w:val="18"/>
                <w:szCs w:val="18"/>
                <w:lang w:val="en-GB"/>
              </w:rPr>
              <w:t>2</w:t>
            </w:r>
          </w:p>
        </w:tc>
      </w:tr>
      <w:tr w:rsidR="00DD6CDF" w:rsidRPr="00DD6CDF" w14:paraId="04D53909" w14:textId="77777777" w:rsidTr="000B3013">
        <w:tc>
          <w:tcPr>
            <w:tcW w:w="3802" w:type="dxa"/>
          </w:tcPr>
          <w:p w14:paraId="5C3638D5" w14:textId="77777777" w:rsidR="00DD6CDF" w:rsidRPr="009B1789" w:rsidRDefault="00DD6CDF">
            <w:pPr>
              <w:pStyle w:val="Header"/>
              <w:spacing w:line="288" w:lineRule="auto"/>
              <w:ind w:right="246"/>
              <w:rPr>
                <w:rFonts w:ascii="Arial" w:hAnsi="Arial" w:cs="Arial"/>
                <w:sz w:val="18"/>
                <w:szCs w:val="18"/>
                <w:cs/>
              </w:rPr>
            </w:pPr>
          </w:p>
        </w:tc>
        <w:tc>
          <w:tcPr>
            <w:tcW w:w="1106" w:type="dxa"/>
          </w:tcPr>
          <w:p w14:paraId="272F2F94" w14:textId="77777777" w:rsidR="00DD6CDF" w:rsidRPr="009B1789" w:rsidRDefault="00DD6CDF">
            <w:pPr>
              <w:pStyle w:val="Header"/>
              <w:spacing w:line="288" w:lineRule="auto"/>
              <w:ind w:right="246"/>
              <w:rPr>
                <w:rFonts w:ascii="Arial" w:hAnsi="Arial" w:cs="Arial"/>
                <w:sz w:val="18"/>
                <w:szCs w:val="18"/>
              </w:rPr>
            </w:pPr>
          </w:p>
        </w:tc>
        <w:tc>
          <w:tcPr>
            <w:tcW w:w="267" w:type="dxa"/>
          </w:tcPr>
          <w:p w14:paraId="5840FF54" w14:textId="77777777" w:rsidR="00DD6CDF" w:rsidRPr="009B1789" w:rsidRDefault="00DD6CDF">
            <w:pPr>
              <w:pStyle w:val="Header"/>
              <w:spacing w:line="288" w:lineRule="auto"/>
              <w:ind w:right="246"/>
              <w:rPr>
                <w:rFonts w:ascii="Arial" w:hAnsi="Arial" w:cs="Arial"/>
                <w:sz w:val="18"/>
                <w:szCs w:val="18"/>
                <w:cs/>
              </w:rPr>
            </w:pPr>
          </w:p>
        </w:tc>
        <w:tc>
          <w:tcPr>
            <w:tcW w:w="1145" w:type="dxa"/>
          </w:tcPr>
          <w:p w14:paraId="50902D0E" w14:textId="77777777" w:rsidR="00DD6CDF" w:rsidRPr="009B1789" w:rsidRDefault="00DD6CDF">
            <w:pPr>
              <w:pStyle w:val="Header"/>
              <w:spacing w:line="288" w:lineRule="auto"/>
              <w:ind w:right="246"/>
              <w:rPr>
                <w:rFonts w:ascii="Arial" w:hAnsi="Arial" w:cs="Arial"/>
                <w:sz w:val="18"/>
                <w:szCs w:val="18"/>
              </w:rPr>
            </w:pPr>
          </w:p>
        </w:tc>
        <w:tc>
          <w:tcPr>
            <w:tcW w:w="243" w:type="dxa"/>
          </w:tcPr>
          <w:p w14:paraId="461D4F5F" w14:textId="77777777" w:rsidR="00DD6CDF" w:rsidRPr="009B1789" w:rsidRDefault="00DD6CDF">
            <w:pPr>
              <w:pStyle w:val="Header"/>
              <w:spacing w:line="288" w:lineRule="auto"/>
              <w:ind w:right="246"/>
              <w:rPr>
                <w:rFonts w:ascii="Arial" w:hAnsi="Arial" w:cs="Arial"/>
                <w:sz w:val="18"/>
                <w:szCs w:val="18"/>
                <w:cs/>
              </w:rPr>
            </w:pPr>
          </w:p>
        </w:tc>
        <w:tc>
          <w:tcPr>
            <w:tcW w:w="1133" w:type="dxa"/>
          </w:tcPr>
          <w:p w14:paraId="6D7ACED1" w14:textId="77777777" w:rsidR="00DD6CDF" w:rsidRPr="009B1789" w:rsidRDefault="00DD6CDF">
            <w:pPr>
              <w:pStyle w:val="Header"/>
              <w:spacing w:line="288" w:lineRule="auto"/>
              <w:ind w:right="246"/>
              <w:rPr>
                <w:rFonts w:ascii="Arial" w:hAnsi="Arial" w:cs="Arial"/>
                <w:sz w:val="18"/>
                <w:szCs w:val="18"/>
              </w:rPr>
            </w:pPr>
          </w:p>
        </w:tc>
        <w:tc>
          <w:tcPr>
            <w:tcW w:w="243" w:type="dxa"/>
          </w:tcPr>
          <w:p w14:paraId="1B5D29EE" w14:textId="77777777" w:rsidR="00DD6CDF" w:rsidRPr="009B1789" w:rsidRDefault="00DD6CDF">
            <w:pPr>
              <w:pStyle w:val="Header"/>
              <w:spacing w:line="288" w:lineRule="auto"/>
              <w:ind w:right="246"/>
              <w:rPr>
                <w:rFonts w:ascii="Arial" w:hAnsi="Arial" w:cs="Arial"/>
                <w:sz w:val="18"/>
                <w:szCs w:val="18"/>
                <w:cs/>
              </w:rPr>
            </w:pPr>
          </w:p>
        </w:tc>
        <w:tc>
          <w:tcPr>
            <w:tcW w:w="1121" w:type="dxa"/>
          </w:tcPr>
          <w:p w14:paraId="601E48A1" w14:textId="77777777" w:rsidR="00DD6CDF" w:rsidRPr="009B1789" w:rsidRDefault="00DD6CDF">
            <w:pPr>
              <w:pStyle w:val="Header"/>
              <w:spacing w:line="288" w:lineRule="auto"/>
              <w:ind w:right="246"/>
              <w:rPr>
                <w:rFonts w:ascii="Arial" w:hAnsi="Arial" w:cs="Arial"/>
                <w:sz w:val="18"/>
                <w:szCs w:val="18"/>
              </w:rPr>
            </w:pPr>
          </w:p>
        </w:tc>
      </w:tr>
      <w:tr w:rsidR="00420B0A" w:rsidRPr="00DD6CDF" w14:paraId="77D9D4DE" w14:textId="77777777" w:rsidTr="000B3013">
        <w:tc>
          <w:tcPr>
            <w:tcW w:w="3802" w:type="dxa"/>
            <w:hideMark/>
          </w:tcPr>
          <w:p w14:paraId="02F9BB01" w14:textId="071B46C5" w:rsidR="00420B0A" w:rsidRPr="009B1789" w:rsidRDefault="00420B0A" w:rsidP="00420B0A">
            <w:pPr>
              <w:pStyle w:val="Header"/>
              <w:spacing w:line="288" w:lineRule="auto"/>
              <w:ind w:right="-41"/>
              <w:rPr>
                <w:rFonts w:ascii="Arial" w:eastAsia="Times New Roman" w:hAnsi="Arial" w:cs="Arial"/>
                <w:sz w:val="18"/>
                <w:szCs w:val="18"/>
                <w:cs/>
              </w:rPr>
            </w:pPr>
            <w:r w:rsidRPr="009B1789">
              <w:rPr>
                <w:rFonts w:ascii="Arial" w:eastAsia="Times New Roman" w:hAnsi="Arial" w:cs="Arial"/>
                <w:sz w:val="18"/>
                <w:szCs w:val="18"/>
              </w:rPr>
              <w:t>Revenues</w:t>
            </w:r>
          </w:p>
        </w:tc>
        <w:tc>
          <w:tcPr>
            <w:tcW w:w="1106" w:type="dxa"/>
          </w:tcPr>
          <w:p w14:paraId="4187D9B3" w14:textId="77777777" w:rsidR="00420B0A" w:rsidRPr="009B1789" w:rsidRDefault="00420B0A" w:rsidP="00420B0A">
            <w:pPr>
              <w:spacing w:line="288" w:lineRule="auto"/>
              <w:ind w:left="-108" w:right="-68"/>
              <w:jc w:val="center"/>
              <w:rPr>
                <w:rFonts w:ascii="Arial" w:eastAsia="Times New Roman" w:hAnsi="Arial" w:cs="Arial"/>
                <w:sz w:val="18"/>
                <w:szCs w:val="18"/>
                <w:lang w:val="en-GB"/>
              </w:rPr>
            </w:pPr>
          </w:p>
        </w:tc>
        <w:tc>
          <w:tcPr>
            <w:tcW w:w="267" w:type="dxa"/>
          </w:tcPr>
          <w:p w14:paraId="13B774AF" w14:textId="77777777" w:rsidR="00420B0A" w:rsidRPr="009B1789" w:rsidRDefault="00420B0A" w:rsidP="00420B0A">
            <w:pPr>
              <w:spacing w:line="288" w:lineRule="auto"/>
              <w:ind w:left="-108" w:right="246"/>
              <w:jc w:val="center"/>
              <w:rPr>
                <w:rFonts w:ascii="Arial" w:eastAsia="Times New Roman" w:hAnsi="Arial" w:cs="Arial"/>
                <w:sz w:val="18"/>
                <w:szCs w:val="18"/>
                <w:cs/>
                <w:lang w:val="en-GB"/>
              </w:rPr>
            </w:pPr>
          </w:p>
        </w:tc>
        <w:tc>
          <w:tcPr>
            <w:tcW w:w="1145" w:type="dxa"/>
          </w:tcPr>
          <w:p w14:paraId="00042117" w14:textId="77777777" w:rsidR="00420B0A" w:rsidRPr="009B1789" w:rsidRDefault="00420B0A" w:rsidP="00420B0A">
            <w:pPr>
              <w:spacing w:line="288" w:lineRule="auto"/>
              <w:ind w:left="-108" w:right="-72"/>
              <w:jc w:val="center"/>
              <w:rPr>
                <w:rFonts w:ascii="Arial" w:eastAsia="Times New Roman" w:hAnsi="Arial" w:cs="Arial"/>
                <w:sz w:val="18"/>
                <w:szCs w:val="18"/>
                <w:lang w:val="en-GB"/>
              </w:rPr>
            </w:pPr>
          </w:p>
        </w:tc>
        <w:tc>
          <w:tcPr>
            <w:tcW w:w="243" w:type="dxa"/>
          </w:tcPr>
          <w:p w14:paraId="397615B8" w14:textId="77777777" w:rsidR="00420B0A" w:rsidRPr="009B1789" w:rsidRDefault="00420B0A" w:rsidP="00420B0A">
            <w:pPr>
              <w:spacing w:line="288" w:lineRule="auto"/>
              <w:ind w:left="-108" w:right="246"/>
              <w:jc w:val="center"/>
              <w:rPr>
                <w:rFonts w:ascii="Arial" w:eastAsia="Times New Roman" w:hAnsi="Arial" w:cs="Arial"/>
                <w:sz w:val="18"/>
                <w:szCs w:val="18"/>
                <w:cs/>
                <w:lang w:val="en-GB"/>
              </w:rPr>
            </w:pPr>
          </w:p>
        </w:tc>
        <w:tc>
          <w:tcPr>
            <w:tcW w:w="1133" w:type="dxa"/>
          </w:tcPr>
          <w:p w14:paraId="022C0DB0" w14:textId="6CB485B6" w:rsidR="00420B0A" w:rsidRPr="009B1789" w:rsidRDefault="00420B0A" w:rsidP="00420B0A">
            <w:pPr>
              <w:spacing w:line="288" w:lineRule="auto"/>
              <w:ind w:right="134"/>
              <w:jc w:val="right"/>
              <w:rPr>
                <w:rFonts w:ascii="Arial" w:eastAsia="Times New Roman" w:hAnsi="Arial" w:cs="Arial"/>
                <w:sz w:val="18"/>
                <w:szCs w:val="18"/>
              </w:rPr>
            </w:pPr>
          </w:p>
        </w:tc>
        <w:tc>
          <w:tcPr>
            <w:tcW w:w="243" w:type="dxa"/>
          </w:tcPr>
          <w:p w14:paraId="6F15D21B" w14:textId="77777777" w:rsidR="00420B0A" w:rsidRPr="009B1789" w:rsidRDefault="00420B0A" w:rsidP="00420B0A">
            <w:pPr>
              <w:spacing w:line="288" w:lineRule="auto"/>
              <w:ind w:left="-108" w:right="246"/>
              <w:jc w:val="center"/>
              <w:rPr>
                <w:rFonts w:ascii="Arial" w:eastAsia="Times New Roman" w:hAnsi="Arial" w:cs="Arial"/>
                <w:sz w:val="18"/>
                <w:szCs w:val="18"/>
                <w:cs/>
                <w:lang w:val="en-GB"/>
              </w:rPr>
            </w:pPr>
          </w:p>
        </w:tc>
        <w:tc>
          <w:tcPr>
            <w:tcW w:w="1121" w:type="dxa"/>
            <w:hideMark/>
          </w:tcPr>
          <w:p w14:paraId="332A465B" w14:textId="4E6E9F7E" w:rsidR="00420B0A" w:rsidRPr="00E94096" w:rsidRDefault="000B3013" w:rsidP="00420B0A">
            <w:pPr>
              <w:spacing w:line="288" w:lineRule="auto"/>
              <w:ind w:right="134"/>
              <w:jc w:val="right"/>
              <w:rPr>
                <w:rFonts w:ascii="Arial" w:eastAsia="Times New Roman" w:hAnsi="Arial" w:cstheme="minorBidi"/>
                <w:sz w:val="18"/>
                <w:szCs w:val="18"/>
              </w:rPr>
            </w:pPr>
            <w:r>
              <w:rPr>
                <w:rFonts w:ascii="Arial" w:eastAsia="Times New Roman" w:hAnsi="Arial" w:cs="Arial"/>
                <w:sz w:val="18"/>
                <w:szCs w:val="18"/>
              </w:rPr>
              <w:t>3</w:t>
            </w:r>
            <w:r w:rsidR="00420B0A" w:rsidRPr="009B1789">
              <w:rPr>
                <w:rFonts w:ascii="Arial" w:eastAsia="Times New Roman" w:hAnsi="Arial" w:cs="Arial"/>
                <w:sz w:val="18"/>
                <w:szCs w:val="18"/>
              </w:rPr>
              <w:t>,</w:t>
            </w:r>
            <w:r>
              <w:rPr>
                <w:rFonts w:ascii="Arial" w:eastAsia="Times New Roman" w:hAnsi="Arial" w:cs="Arial"/>
                <w:sz w:val="18"/>
                <w:szCs w:val="18"/>
              </w:rPr>
              <w:t>262</w:t>
            </w:r>
          </w:p>
        </w:tc>
      </w:tr>
      <w:tr w:rsidR="000B3013" w:rsidRPr="00DD6CDF" w14:paraId="1EC5A029" w14:textId="77777777" w:rsidTr="000B3013">
        <w:tc>
          <w:tcPr>
            <w:tcW w:w="3802" w:type="dxa"/>
          </w:tcPr>
          <w:p w14:paraId="0595E2DD" w14:textId="1327D65D" w:rsidR="000B3013" w:rsidRPr="009B1789" w:rsidRDefault="000B3013" w:rsidP="00420B0A">
            <w:pPr>
              <w:pStyle w:val="Header"/>
              <w:spacing w:line="288" w:lineRule="auto"/>
              <w:ind w:right="-41"/>
              <w:jc w:val="both"/>
              <w:rPr>
                <w:rFonts w:ascii="Arial" w:eastAsia="Times New Roman" w:hAnsi="Arial" w:cs="Arial"/>
                <w:sz w:val="18"/>
                <w:szCs w:val="18"/>
              </w:rPr>
            </w:pPr>
            <w:r>
              <w:rPr>
                <w:rFonts w:ascii="Arial" w:eastAsia="Times New Roman" w:hAnsi="Arial" w:cs="Arial"/>
                <w:sz w:val="18"/>
                <w:szCs w:val="18"/>
              </w:rPr>
              <w:t>Share of loss of joint ventures</w:t>
            </w:r>
          </w:p>
        </w:tc>
        <w:tc>
          <w:tcPr>
            <w:tcW w:w="1106" w:type="dxa"/>
          </w:tcPr>
          <w:p w14:paraId="622CF234" w14:textId="77777777" w:rsidR="000B3013" w:rsidRPr="009B1789" w:rsidRDefault="000B3013" w:rsidP="00420B0A">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71549E63" w14:textId="77777777" w:rsidR="000B3013" w:rsidRPr="009B1789" w:rsidRDefault="000B3013" w:rsidP="00420B0A">
            <w:pPr>
              <w:tabs>
                <w:tab w:val="decimal" w:pos="807"/>
              </w:tabs>
              <w:spacing w:line="288" w:lineRule="auto"/>
              <w:ind w:right="246"/>
              <w:rPr>
                <w:rFonts w:ascii="Arial" w:eastAsia="Times New Roman" w:hAnsi="Arial" w:cs="Arial"/>
                <w:sz w:val="18"/>
                <w:szCs w:val="18"/>
              </w:rPr>
            </w:pPr>
          </w:p>
        </w:tc>
        <w:tc>
          <w:tcPr>
            <w:tcW w:w="1145" w:type="dxa"/>
          </w:tcPr>
          <w:p w14:paraId="564D3293" w14:textId="77777777" w:rsidR="000B3013" w:rsidRPr="009B1789" w:rsidRDefault="000B3013" w:rsidP="00420B0A">
            <w:pPr>
              <w:tabs>
                <w:tab w:val="decimal" w:pos="882"/>
              </w:tabs>
              <w:spacing w:line="288" w:lineRule="auto"/>
              <w:ind w:right="246"/>
              <w:jc w:val="right"/>
              <w:rPr>
                <w:rFonts w:ascii="Arial" w:eastAsia="Times New Roman" w:hAnsi="Arial" w:cs="Arial"/>
                <w:sz w:val="18"/>
                <w:szCs w:val="18"/>
              </w:rPr>
            </w:pPr>
          </w:p>
        </w:tc>
        <w:tc>
          <w:tcPr>
            <w:tcW w:w="243" w:type="dxa"/>
          </w:tcPr>
          <w:p w14:paraId="6A9A1FEB" w14:textId="77777777" w:rsidR="000B3013" w:rsidRPr="009B1789" w:rsidRDefault="000B3013" w:rsidP="00420B0A">
            <w:pPr>
              <w:tabs>
                <w:tab w:val="decimal" w:pos="807"/>
              </w:tabs>
              <w:spacing w:line="288" w:lineRule="auto"/>
              <w:ind w:left="-108" w:right="246"/>
              <w:rPr>
                <w:rFonts w:ascii="Arial" w:eastAsia="Times New Roman" w:hAnsi="Arial" w:cs="Arial"/>
                <w:sz w:val="18"/>
                <w:szCs w:val="18"/>
                <w:lang w:val="en-GB"/>
              </w:rPr>
            </w:pPr>
          </w:p>
        </w:tc>
        <w:tc>
          <w:tcPr>
            <w:tcW w:w="1133" w:type="dxa"/>
            <w:tcBorders>
              <w:top w:val="nil"/>
              <w:left w:val="nil"/>
              <w:right w:val="nil"/>
            </w:tcBorders>
          </w:tcPr>
          <w:p w14:paraId="35C77781" w14:textId="77777777" w:rsidR="000B3013" w:rsidRPr="009B1789" w:rsidRDefault="000B3013" w:rsidP="00420B0A">
            <w:pPr>
              <w:spacing w:line="288" w:lineRule="auto"/>
              <w:ind w:right="134"/>
              <w:jc w:val="right"/>
              <w:rPr>
                <w:rFonts w:ascii="Arial" w:eastAsia="Times New Roman" w:hAnsi="Arial" w:cs="Arial"/>
                <w:sz w:val="18"/>
                <w:szCs w:val="18"/>
              </w:rPr>
            </w:pPr>
          </w:p>
        </w:tc>
        <w:tc>
          <w:tcPr>
            <w:tcW w:w="243" w:type="dxa"/>
          </w:tcPr>
          <w:p w14:paraId="40405060" w14:textId="77777777" w:rsidR="000B3013" w:rsidRPr="009B1789" w:rsidRDefault="000B3013" w:rsidP="00420B0A">
            <w:pPr>
              <w:tabs>
                <w:tab w:val="decimal" w:pos="807"/>
              </w:tabs>
              <w:spacing w:line="288" w:lineRule="auto"/>
              <w:ind w:left="-108" w:right="246"/>
              <w:rPr>
                <w:rFonts w:ascii="Arial" w:eastAsia="Times New Roman" w:hAnsi="Arial" w:cs="Arial"/>
                <w:sz w:val="18"/>
                <w:szCs w:val="18"/>
                <w:lang w:val="en-GB"/>
              </w:rPr>
            </w:pPr>
          </w:p>
        </w:tc>
        <w:tc>
          <w:tcPr>
            <w:tcW w:w="1121" w:type="dxa"/>
            <w:tcBorders>
              <w:top w:val="nil"/>
              <w:left w:val="nil"/>
              <w:right w:val="nil"/>
            </w:tcBorders>
          </w:tcPr>
          <w:p w14:paraId="7E585BC5" w14:textId="11BC9CFB" w:rsidR="000B3013" w:rsidRPr="009B1789" w:rsidRDefault="000B3013" w:rsidP="00420B0A">
            <w:pPr>
              <w:spacing w:line="288" w:lineRule="auto"/>
              <w:ind w:right="134"/>
              <w:jc w:val="right"/>
              <w:rPr>
                <w:rFonts w:ascii="Arial" w:eastAsia="Times New Roman" w:hAnsi="Arial" w:cs="Arial"/>
                <w:sz w:val="18"/>
                <w:szCs w:val="18"/>
              </w:rPr>
            </w:pPr>
            <w:r>
              <w:rPr>
                <w:rFonts w:ascii="Arial" w:eastAsia="Times New Roman" w:hAnsi="Arial" w:cs="Arial"/>
                <w:sz w:val="18"/>
                <w:szCs w:val="18"/>
              </w:rPr>
              <w:t>(306)</w:t>
            </w:r>
          </w:p>
        </w:tc>
      </w:tr>
      <w:tr w:rsidR="00420B0A" w:rsidRPr="00DD6CDF" w14:paraId="266EC646" w14:textId="77777777" w:rsidTr="000B3013">
        <w:tc>
          <w:tcPr>
            <w:tcW w:w="3802" w:type="dxa"/>
            <w:hideMark/>
          </w:tcPr>
          <w:p w14:paraId="7AC8313F" w14:textId="1B2C21D9" w:rsidR="00420B0A" w:rsidRPr="009B1789" w:rsidRDefault="00420B0A" w:rsidP="00420B0A">
            <w:pPr>
              <w:pStyle w:val="Header"/>
              <w:spacing w:line="288" w:lineRule="auto"/>
              <w:ind w:right="-41"/>
              <w:jc w:val="both"/>
              <w:rPr>
                <w:rFonts w:ascii="Arial" w:eastAsia="Times New Roman" w:hAnsi="Arial" w:cs="Arial"/>
                <w:sz w:val="18"/>
                <w:szCs w:val="18"/>
                <w:cs/>
              </w:rPr>
            </w:pPr>
            <w:r w:rsidRPr="009B1789">
              <w:rPr>
                <w:rFonts w:ascii="Arial" w:eastAsia="Times New Roman" w:hAnsi="Arial" w:cs="Arial"/>
                <w:sz w:val="18"/>
                <w:szCs w:val="18"/>
              </w:rPr>
              <w:t>Expenses</w:t>
            </w:r>
          </w:p>
        </w:tc>
        <w:tc>
          <w:tcPr>
            <w:tcW w:w="1106" w:type="dxa"/>
          </w:tcPr>
          <w:p w14:paraId="6D162D9A" w14:textId="77777777" w:rsidR="00420B0A" w:rsidRPr="009B1789" w:rsidRDefault="00420B0A" w:rsidP="00420B0A">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06E0668F" w14:textId="77777777" w:rsidR="00420B0A" w:rsidRPr="009B1789" w:rsidRDefault="00420B0A" w:rsidP="00420B0A">
            <w:pPr>
              <w:tabs>
                <w:tab w:val="decimal" w:pos="807"/>
              </w:tabs>
              <w:spacing w:line="288" w:lineRule="auto"/>
              <w:ind w:right="246"/>
              <w:rPr>
                <w:rFonts w:ascii="Arial" w:eastAsia="Times New Roman" w:hAnsi="Arial" w:cs="Arial"/>
                <w:sz w:val="18"/>
                <w:szCs w:val="18"/>
              </w:rPr>
            </w:pPr>
          </w:p>
        </w:tc>
        <w:tc>
          <w:tcPr>
            <w:tcW w:w="1145" w:type="dxa"/>
          </w:tcPr>
          <w:p w14:paraId="69CB27EE" w14:textId="77777777" w:rsidR="00420B0A" w:rsidRPr="009B1789" w:rsidRDefault="00420B0A" w:rsidP="00420B0A">
            <w:pPr>
              <w:tabs>
                <w:tab w:val="decimal" w:pos="882"/>
              </w:tabs>
              <w:spacing w:line="288" w:lineRule="auto"/>
              <w:ind w:right="246"/>
              <w:jc w:val="right"/>
              <w:rPr>
                <w:rFonts w:ascii="Arial" w:eastAsia="Times New Roman" w:hAnsi="Arial" w:cs="Arial"/>
                <w:sz w:val="18"/>
                <w:szCs w:val="18"/>
              </w:rPr>
            </w:pPr>
          </w:p>
        </w:tc>
        <w:tc>
          <w:tcPr>
            <w:tcW w:w="243" w:type="dxa"/>
          </w:tcPr>
          <w:p w14:paraId="31C7C734" w14:textId="77777777" w:rsidR="00420B0A" w:rsidRPr="009B1789" w:rsidRDefault="00420B0A" w:rsidP="00420B0A">
            <w:pPr>
              <w:tabs>
                <w:tab w:val="decimal" w:pos="807"/>
              </w:tabs>
              <w:spacing w:line="288" w:lineRule="auto"/>
              <w:ind w:left="-108" w:right="246"/>
              <w:rPr>
                <w:rFonts w:ascii="Arial" w:eastAsia="Times New Roman" w:hAnsi="Arial" w:cs="Arial"/>
                <w:sz w:val="18"/>
                <w:szCs w:val="18"/>
                <w:lang w:val="en-GB"/>
              </w:rPr>
            </w:pPr>
          </w:p>
        </w:tc>
        <w:tc>
          <w:tcPr>
            <w:tcW w:w="1133" w:type="dxa"/>
            <w:tcBorders>
              <w:top w:val="nil"/>
              <w:left w:val="nil"/>
              <w:right w:val="nil"/>
            </w:tcBorders>
          </w:tcPr>
          <w:p w14:paraId="5831E563" w14:textId="647A797F" w:rsidR="00420B0A" w:rsidRPr="009B1789" w:rsidRDefault="00420B0A" w:rsidP="00420B0A">
            <w:pPr>
              <w:spacing w:line="288" w:lineRule="auto"/>
              <w:ind w:right="134"/>
              <w:jc w:val="right"/>
              <w:rPr>
                <w:rFonts w:ascii="Arial" w:eastAsia="Times New Roman" w:hAnsi="Arial" w:cs="Arial"/>
                <w:sz w:val="18"/>
                <w:szCs w:val="18"/>
              </w:rPr>
            </w:pPr>
          </w:p>
        </w:tc>
        <w:tc>
          <w:tcPr>
            <w:tcW w:w="243" w:type="dxa"/>
          </w:tcPr>
          <w:p w14:paraId="0D39FC75" w14:textId="77777777" w:rsidR="00420B0A" w:rsidRPr="009B1789" w:rsidRDefault="00420B0A" w:rsidP="00420B0A">
            <w:pPr>
              <w:tabs>
                <w:tab w:val="decimal" w:pos="807"/>
              </w:tabs>
              <w:spacing w:line="288" w:lineRule="auto"/>
              <w:ind w:left="-108" w:right="246"/>
              <w:rPr>
                <w:rFonts w:ascii="Arial" w:eastAsia="Times New Roman" w:hAnsi="Arial" w:cs="Arial"/>
                <w:sz w:val="18"/>
                <w:szCs w:val="18"/>
                <w:lang w:val="en-GB"/>
              </w:rPr>
            </w:pPr>
          </w:p>
        </w:tc>
        <w:tc>
          <w:tcPr>
            <w:tcW w:w="1121" w:type="dxa"/>
            <w:tcBorders>
              <w:left w:val="nil"/>
              <w:bottom w:val="single" w:sz="4" w:space="0" w:color="auto"/>
              <w:right w:val="nil"/>
            </w:tcBorders>
            <w:hideMark/>
          </w:tcPr>
          <w:p w14:paraId="0496C0CA" w14:textId="3A90A55B" w:rsidR="00420B0A" w:rsidRPr="009B1789" w:rsidRDefault="00420B0A" w:rsidP="00420B0A">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(2,75</w:t>
            </w:r>
            <w:r>
              <w:rPr>
                <w:rFonts w:ascii="Arial" w:eastAsia="Times New Roman" w:hAnsi="Arial" w:cs="Arial"/>
                <w:sz w:val="18"/>
                <w:szCs w:val="18"/>
              </w:rPr>
              <w:t>7</w:t>
            </w:r>
            <w:r w:rsidRPr="009B1789">
              <w:rPr>
                <w:rFonts w:ascii="Arial" w:eastAsia="Times New Roman" w:hAnsi="Arial" w:cs="Arial"/>
                <w:sz w:val="18"/>
                <w:szCs w:val="18"/>
              </w:rPr>
              <w:t>)</w:t>
            </w:r>
          </w:p>
        </w:tc>
      </w:tr>
      <w:tr w:rsidR="00420B0A" w:rsidRPr="00DD6CDF" w14:paraId="27B76D7A" w14:textId="77777777" w:rsidTr="000B3013">
        <w:tc>
          <w:tcPr>
            <w:tcW w:w="3802" w:type="dxa"/>
            <w:hideMark/>
          </w:tcPr>
          <w:p w14:paraId="02B92A73" w14:textId="15C57ED6" w:rsidR="00420B0A" w:rsidRPr="009B1789" w:rsidRDefault="00420B0A" w:rsidP="00420B0A">
            <w:pPr>
              <w:pStyle w:val="Header"/>
              <w:spacing w:line="288" w:lineRule="auto"/>
              <w:ind w:right="-41"/>
              <w:jc w:val="both"/>
              <w:rPr>
                <w:rFonts w:ascii="Arial" w:eastAsia="Times New Roman" w:hAnsi="Arial" w:cs="Arial"/>
                <w:sz w:val="18"/>
                <w:szCs w:val="18"/>
              </w:rPr>
            </w:pPr>
            <w:r w:rsidRPr="009B1789">
              <w:rPr>
                <w:rFonts w:ascii="Arial" w:eastAsia="Times New Roman" w:hAnsi="Arial" w:cs="Arial"/>
                <w:sz w:val="18"/>
                <w:szCs w:val="18"/>
              </w:rPr>
              <w:t>Profit before income tax</w:t>
            </w:r>
          </w:p>
        </w:tc>
        <w:tc>
          <w:tcPr>
            <w:tcW w:w="1106" w:type="dxa"/>
          </w:tcPr>
          <w:p w14:paraId="149E280A" w14:textId="77777777" w:rsidR="00420B0A" w:rsidRPr="009B1789" w:rsidRDefault="00420B0A" w:rsidP="00420B0A">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1272CC33" w14:textId="77777777" w:rsidR="00420B0A" w:rsidRPr="009B1789" w:rsidRDefault="00420B0A" w:rsidP="00420B0A">
            <w:pPr>
              <w:tabs>
                <w:tab w:val="decimal" w:pos="807"/>
              </w:tabs>
              <w:spacing w:line="288" w:lineRule="auto"/>
              <w:ind w:right="246"/>
              <w:rPr>
                <w:rFonts w:ascii="Arial" w:eastAsia="Times New Roman" w:hAnsi="Arial" w:cs="Arial"/>
                <w:sz w:val="18"/>
                <w:szCs w:val="18"/>
              </w:rPr>
            </w:pPr>
          </w:p>
        </w:tc>
        <w:tc>
          <w:tcPr>
            <w:tcW w:w="1145" w:type="dxa"/>
          </w:tcPr>
          <w:p w14:paraId="59106C5C" w14:textId="77777777" w:rsidR="00420B0A" w:rsidRPr="009B1789" w:rsidRDefault="00420B0A" w:rsidP="00420B0A">
            <w:pPr>
              <w:tabs>
                <w:tab w:val="decimal" w:pos="882"/>
              </w:tabs>
              <w:spacing w:line="288" w:lineRule="auto"/>
              <w:ind w:right="246"/>
              <w:jc w:val="right"/>
              <w:rPr>
                <w:rFonts w:ascii="Arial" w:eastAsia="Times New Roman" w:hAnsi="Arial" w:cs="Arial"/>
                <w:sz w:val="18"/>
                <w:szCs w:val="18"/>
              </w:rPr>
            </w:pPr>
          </w:p>
        </w:tc>
        <w:tc>
          <w:tcPr>
            <w:tcW w:w="243" w:type="dxa"/>
          </w:tcPr>
          <w:p w14:paraId="6619E939" w14:textId="77777777" w:rsidR="00420B0A" w:rsidRPr="009B1789" w:rsidRDefault="00420B0A" w:rsidP="00420B0A">
            <w:pPr>
              <w:tabs>
                <w:tab w:val="decimal" w:pos="807"/>
              </w:tabs>
              <w:spacing w:line="288" w:lineRule="auto"/>
              <w:ind w:left="-108" w:right="246"/>
              <w:rPr>
                <w:rFonts w:ascii="Arial" w:eastAsia="Times New Roman" w:hAnsi="Arial" w:cs="Arial"/>
                <w:sz w:val="18"/>
                <w:szCs w:val="18"/>
                <w:lang w:val="en-GB"/>
              </w:rPr>
            </w:pPr>
          </w:p>
        </w:tc>
        <w:tc>
          <w:tcPr>
            <w:tcW w:w="1133" w:type="dxa"/>
            <w:tcBorders>
              <w:left w:val="nil"/>
              <w:bottom w:val="nil"/>
              <w:right w:val="nil"/>
            </w:tcBorders>
          </w:tcPr>
          <w:p w14:paraId="0B152DD1" w14:textId="4993EA02" w:rsidR="00420B0A" w:rsidRPr="009B1789" w:rsidRDefault="00420B0A" w:rsidP="00420B0A">
            <w:pPr>
              <w:spacing w:line="288" w:lineRule="auto"/>
              <w:ind w:right="134"/>
              <w:jc w:val="right"/>
              <w:rPr>
                <w:rFonts w:ascii="Arial" w:eastAsia="Times New Roman" w:hAnsi="Arial" w:cs="Arial"/>
                <w:sz w:val="18"/>
                <w:szCs w:val="18"/>
              </w:rPr>
            </w:pPr>
          </w:p>
        </w:tc>
        <w:tc>
          <w:tcPr>
            <w:tcW w:w="243" w:type="dxa"/>
          </w:tcPr>
          <w:p w14:paraId="468B52F0" w14:textId="77777777" w:rsidR="00420B0A" w:rsidRPr="009B1789" w:rsidRDefault="00420B0A" w:rsidP="00420B0A">
            <w:pPr>
              <w:tabs>
                <w:tab w:val="decimal" w:pos="807"/>
              </w:tabs>
              <w:spacing w:line="288" w:lineRule="auto"/>
              <w:ind w:left="-108" w:right="246"/>
              <w:rPr>
                <w:rFonts w:ascii="Arial" w:eastAsia="Times New Roman" w:hAnsi="Arial" w:cs="Arial"/>
                <w:sz w:val="18"/>
                <w:szCs w:val="18"/>
                <w:cs/>
                <w:lang w:val="en-GB"/>
              </w:rPr>
            </w:pPr>
          </w:p>
        </w:tc>
        <w:tc>
          <w:tcPr>
            <w:tcW w:w="1121" w:type="dxa"/>
            <w:tcBorders>
              <w:top w:val="single" w:sz="4" w:space="0" w:color="auto"/>
              <w:left w:val="nil"/>
              <w:bottom w:val="nil"/>
              <w:right w:val="nil"/>
            </w:tcBorders>
            <w:hideMark/>
          </w:tcPr>
          <w:p w14:paraId="69F99AE0" w14:textId="416B0FCE" w:rsidR="00420B0A" w:rsidRPr="009B1789" w:rsidRDefault="00420B0A" w:rsidP="00420B0A">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199</w:t>
            </w:r>
          </w:p>
        </w:tc>
      </w:tr>
      <w:tr w:rsidR="00420B0A" w:rsidRPr="00DD6CDF" w14:paraId="3799807E" w14:textId="77777777" w:rsidTr="000B3013">
        <w:tc>
          <w:tcPr>
            <w:tcW w:w="3802" w:type="dxa"/>
            <w:hideMark/>
          </w:tcPr>
          <w:p w14:paraId="42EF9C97" w14:textId="68B1E96D" w:rsidR="00420B0A" w:rsidRPr="009B1789" w:rsidRDefault="00420B0A" w:rsidP="00420B0A">
            <w:pPr>
              <w:pStyle w:val="Header"/>
              <w:spacing w:line="288" w:lineRule="auto"/>
              <w:ind w:right="-41"/>
              <w:jc w:val="both"/>
              <w:rPr>
                <w:rFonts w:ascii="Arial" w:eastAsia="Times New Roman" w:hAnsi="Arial" w:cs="Arial"/>
                <w:sz w:val="18"/>
                <w:szCs w:val="18"/>
                <w:cs/>
              </w:rPr>
            </w:pPr>
            <w:r w:rsidRPr="009B1789">
              <w:rPr>
                <w:rFonts w:ascii="Arial" w:eastAsia="Times New Roman" w:hAnsi="Arial" w:cs="Arial"/>
                <w:sz w:val="18"/>
                <w:szCs w:val="18"/>
              </w:rPr>
              <w:t>Income tax</w:t>
            </w:r>
          </w:p>
        </w:tc>
        <w:tc>
          <w:tcPr>
            <w:tcW w:w="1106" w:type="dxa"/>
          </w:tcPr>
          <w:p w14:paraId="7D571A54" w14:textId="77777777" w:rsidR="00420B0A" w:rsidRPr="009B1789" w:rsidRDefault="00420B0A" w:rsidP="00420B0A">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119A01AE" w14:textId="77777777" w:rsidR="00420B0A" w:rsidRPr="009B1789" w:rsidRDefault="00420B0A" w:rsidP="00420B0A">
            <w:pPr>
              <w:tabs>
                <w:tab w:val="decimal" w:pos="807"/>
              </w:tabs>
              <w:spacing w:line="288" w:lineRule="auto"/>
              <w:ind w:right="246"/>
              <w:rPr>
                <w:rFonts w:ascii="Arial" w:eastAsia="Times New Roman" w:hAnsi="Arial" w:cs="Arial"/>
                <w:sz w:val="18"/>
                <w:szCs w:val="18"/>
              </w:rPr>
            </w:pPr>
          </w:p>
        </w:tc>
        <w:tc>
          <w:tcPr>
            <w:tcW w:w="1145" w:type="dxa"/>
          </w:tcPr>
          <w:p w14:paraId="5C3F18BF" w14:textId="77777777" w:rsidR="00420B0A" w:rsidRPr="009B1789" w:rsidRDefault="00420B0A" w:rsidP="00420B0A">
            <w:pPr>
              <w:tabs>
                <w:tab w:val="decimal" w:pos="882"/>
              </w:tabs>
              <w:spacing w:line="288" w:lineRule="auto"/>
              <w:ind w:right="246"/>
              <w:jc w:val="right"/>
              <w:rPr>
                <w:rFonts w:ascii="Arial" w:eastAsia="Times New Roman" w:hAnsi="Arial" w:cs="Arial"/>
                <w:sz w:val="18"/>
                <w:szCs w:val="18"/>
              </w:rPr>
            </w:pPr>
          </w:p>
        </w:tc>
        <w:tc>
          <w:tcPr>
            <w:tcW w:w="243" w:type="dxa"/>
          </w:tcPr>
          <w:p w14:paraId="7BA53B7D" w14:textId="77777777" w:rsidR="00420B0A" w:rsidRPr="009B1789" w:rsidRDefault="00420B0A" w:rsidP="00420B0A">
            <w:pPr>
              <w:tabs>
                <w:tab w:val="decimal" w:pos="807"/>
              </w:tabs>
              <w:spacing w:line="288" w:lineRule="auto"/>
              <w:ind w:left="-108" w:right="246"/>
              <w:rPr>
                <w:rFonts w:ascii="Arial" w:eastAsia="Times New Roman" w:hAnsi="Arial" w:cs="Arial"/>
                <w:sz w:val="18"/>
                <w:szCs w:val="18"/>
                <w:lang w:val="en-GB"/>
              </w:rPr>
            </w:pPr>
          </w:p>
        </w:tc>
        <w:tc>
          <w:tcPr>
            <w:tcW w:w="1133" w:type="dxa"/>
            <w:tcBorders>
              <w:top w:val="nil"/>
              <w:left w:val="nil"/>
              <w:right w:val="nil"/>
            </w:tcBorders>
          </w:tcPr>
          <w:p w14:paraId="0CE81E07" w14:textId="4A8525A5" w:rsidR="00420B0A" w:rsidRPr="009B1789" w:rsidRDefault="00420B0A" w:rsidP="00420B0A">
            <w:pPr>
              <w:spacing w:line="288" w:lineRule="auto"/>
              <w:ind w:right="134"/>
              <w:jc w:val="right"/>
              <w:rPr>
                <w:rFonts w:ascii="Arial" w:eastAsia="Times New Roman" w:hAnsi="Arial" w:cs="Arial"/>
                <w:sz w:val="18"/>
                <w:szCs w:val="18"/>
              </w:rPr>
            </w:pPr>
          </w:p>
        </w:tc>
        <w:tc>
          <w:tcPr>
            <w:tcW w:w="243" w:type="dxa"/>
          </w:tcPr>
          <w:p w14:paraId="3FD4B082" w14:textId="77777777" w:rsidR="00420B0A" w:rsidRPr="009B1789" w:rsidRDefault="00420B0A" w:rsidP="00420B0A">
            <w:pPr>
              <w:tabs>
                <w:tab w:val="decimal" w:pos="807"/>
              </w:tabs>
              <w:spacing w:line="288" w:lineRule="auto"/>
              <w:ind w:left="-108" w:right="246"/>
              <w:rPr>
                <w:rFonts w:ascii="Arial" w:eastAsia="Times New Roman" w:hAnsi="Arial" w:cs="Arial"/>
                <w:sz w:val="18"/>
                <w:szCs w:val="18"/>
                <w:lang w:val="en-GB"/>
              </w:rPr>
            </w:pPr>
          </w:p>
        </w:tc>
        <w:tc>
          <w:tcPr>
            <w:tcW w:w="1121" w:type="dxa"/>
            <w:tcBorders>
              <w:top w:val="nil"/>
              <w:left w:val="nil"/>
              <w:bottom w:val="single" w:sz="4" w:space="0" w:color="auto"/>
              <w:right w:val="nil"/>
            </w:tcBorders>
            <w:hideMark/>
          </w:tcPr>
          <w:p w14:paraId="5D844D62" w14:textId="11042BCE" w:rsidR="00420B0A" w:rsidRPr="009B1789" w:rsidRDefault="00420B0A" w:rsidP="00420B0A">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(157)</w:t>
            </w:r>
          </w:p>
        </w:tc>
      </w:tr>
      <w:tr w:rsidR="00420B0A" w:rsidRPr="00DD6CDF" w14:paraId="6DCE5990" w14:textId="77777777" w:rsidTr="000B3013">
        <w:tc>
          <w:tcPr>
            <w:tcW w:w="3802" w:type="dxa"/>
            <w:hideMark/>
          </w:tcPr>
          <w:p w14:paraId="16E33E17" w14:textId="0D9A0683" w:rsidR="00420B0A" w:rsidRPr="009B1789" w:rsidRDefault="00420B0A" w:rsidP="00420B0A">
            <w:pPr>
              <w:pStyle w:val="Header"/>
              <w:spacing w:line="288" w:lineRule="auto"/>
              <w:ind w:right="-41"/>
              <w:jc w:val="both"/>
              <w:rPr>
                <w:rFonts w:ascii="Arial" w:eastAsia="Times New Roman" w:hAnsi="Arial" w:cs="Arial"/>
                <w:sz w:val="18"/>
                <w:szCs w:val="18"/>
              </w:rPr>
            </w:pPr>
            <w:r w:rsidRPr="009B1789">
              <w:rPr>
                <w:rFonts w:ascii="Arial" w:eastAsia="Times New Roman" w:hAnsi="Arial" w:cs="Arial"/>
                <w:sz w:val="18"/>
                <w:szCs w:val="18"/>
              </w:rPr>
              <w:t>Profit for the year</w:t>
            </w:r>
          </w:p>
        </w:tc>
        <w:tc>
          <w:tcPr>
            <w:tcW w:w="1106" w:type="dxa"/>
          </w:tcPr>
          <w:p w14:paraId="26D1A371" w14:textId="77777777" w:rsidR="00420B0A" w:rsidRPr="009B1789" w:rsidRDefault="00420B0A" w:rsidP="00420B0A">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5377EA89" w14:textId="77777777" w:rsidR="00420B0A" w:rsidRPr="009B1789" w:rsidRDefault="00420B0A" w:rsidP="00420B0A">
            <w:pPr>
              <w:tabs>
                <w:tab w:val="decimal" w:pos="807"/>
              </w:tabs>
              <w:spacing w:line="288" w:lineRule="auto"/>
              <w:ind w:right="246"/>
              <w:rPr>
                <w:rFonts w:ascii="Arial" w:eastAsia="Times New Roman" w:hAnsi="Arial" w:cs="Arial"/>
                <w:sz w:val="18"/>
                <w:szCs w:val="18"/>
              </w:rPr>
            </w:pPr>
          </w:p>
        </w:tc>
        <w:tc>
          <w:tcPr>
            <w:tcW w:w="1145" w:type="dxa"/>
          </w:tcPr>
          <w:p w14:paraId="3A6D645C" w14:textId="77777777" w:rsidR="00420B0A" w:rsidRPr="009B1789" w:rsidRDefault="00420B0A" w:rsidP="00420B0A">
            <w:pPr>
              <w:tabs>
                <w:tab w:val="decimal" w:pos="882"/>
              </w:tabs>
              <w:spacing w:line="288" w:lineRule="auto"/>
              <w:ind w:right="246"/>
              <w:jc w:val="right"/>
              <w:rPr>
                <w:rFonts w:ascii="Arial" w:eastAsia="Times New Roman" w:hAnsi="Arial" w:cs="Arial"/>
                <w:sz w:val="18"/>
                <w:szCs w:val="18"/>
              </w:rPr>
            </w:pPr>
          </w:p>
        </w:tc>
        <w:tc>
          <w:tcPr>
            <w:tcW w:w="243" w:type="dxa"/>
          </w:tcPr>
          <w:p w14:paraId="11AFE80E" w14:textId="77777777" w:rsidR="00420B0A" w:rsidRPr="009B1789" w:rsidRDefault="00420B0A" w:rsidP="00420B0A">
            <w:pPr>
              <w:tabs>
                <w:tab w:val="decimal" w:pos="807"/>
              </w:tabs>
              <w:spacing w:line="288" w:lineRule="auto"/>
              <w:ind w:left="-108" w:right="246"/>
              <w:rPr>
                <w:rFonts w:ascii="Arial" w:eastAsia="Times New Roman" w:hAnsi="Arial" w:cs="Arial"/>
                <w:sz w:val="18"/>
                <w:szCs w:val="18"/>
                <w:lang w:val="en-GB"/>
              </w:rPr>
            </w:pPr>
          </w:p>
        </w:tc>
        <w:tc>
          <w:tcPr>
            <w:tcW w:w="1133" w:type="dxa"/>
            <w:tcBorders>
              <w:left w:val="nil"/>
              <w:right w:val="nil"/>
            </w:tcBorders>
          </w:tcPr>
          <w:p w14:paraId="24661144" w14:textId="7101F963" w:rsidR="00420B0A" w:rsidRPr="009B1789" w:rsidRDefault="00420B0A" w:rsidP="00420B0A">
            <w:pPr>
              <w:spacing w:line="288" w:lineRule="auto"/>
              <w:ind w:right="134"/>
              <w:jc w:val="right"/>
              <w:rPr>
                <w:rFonts w:ascii="Arial" w:eastAsia="Times New Roman" w:hAnsi="Arial" w:cs="Arial"/>
                <w:sz w:val="18"/>
                <w:szCs w:val="18"/>
              </w:rPr>
            </w:pPr>
          </w:p>
        </w:tc>
        <w:tc>
          <w:tcPr>
            <w:tcW w:w="243" w:type="dxa"/>
          </w:tcPr>
          <w:p w14:paraId="7AB12FAC" w14:textId="77777777" w:rsidR="00420B0A" w:rsidRPr="009B1789" w:rsidRDefault="00420B0A" w:rsidP="00420B0A">
            <w:pPr>
              <w:tabs>
                <w:tab w:val="decimal" w:pos="807"/>
              </w:tabs>
              <w:spacing w:line="288" w:lineRule="auto"/>
              <w:ind w:left="-108" w:right="246"/>
              <w:rPr>
                <w:rFonts w:ascii="Arial" w:eastAsia="Times New Roman" w:hAnsi="Arial" w:cs="Arial"/>
                <w:sz w:val="18"/>
                <w:szCs w:val="18"/>
                <w:lang w:val="en-GB"/>
              </w:rPr>
            </w:pPr>
          </w:p>
        </w:tc>
        <w:tc>
          <w:tcPr>
            <w:tcW w:w="1121" w:type="dxa"/>
            <w:tcBorders>
              <w:top w:val="single" w:sz="4" w:space="0" w:color="auto"/>
              <w:left w:val="nil"/>
              <w:right w:val="nil"/>
            </w:tcBorders>
            <w:hideMark/>
          </w:tcPr>
          <w:p w14:paraId="7A7ECEBE" w14:textId="782D29C1" w:rsidR="00420B0A" w:rsidRPr="009B1789" w:rsidRDefault="00420B0A" w:rsidP="00420B0A">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42</w:t>
            </w:r>
          </w:p>
        </w:tc>
      </w:tr>
      <w:tr w:rsidR="00420B0A" w:rsidRPr="00DD6CDF" w14:paraId="2F21FD91" w14:textId="77777777" w:rsidTr="000B3013">
        <w:tc>
          <w:tcPr>
            <w:tcW w:w="3802" w:type="dxa"/>
          </w:tcPr>
          <w:p w14:paraId="58B68235" w14:textId="6729EF62" w:rsidR="00420B0A" w:rsidRPr="0044665D" w:rsidRDefault="00420B0A" w:rsidP="00420B0A">
            <w:pPr>
              <w:pStyle w:val="Header"/>
              <w:spacing w:line="288" w:lineRule="auto"/>
              <w:ind w:right="-41"/>
              <w:jc w:val="both"/>
              <w:rPr>
                <w:rFonts w:ascii="Arial" w:eastAsia="Times New Roman" w:hAnsi="Arial" w:cs="Arial"/>
                <w:sz w:val="18"/>
                <w:szCs w:val="18"/>
              </w:rPr>
            </w:pPr>
            <w:r w:rsidRPr="0044665D">
              <w:rPr>
                <w:rFonts w:ascii="Arial" w:eastAsia="Times New Roman" w:hAnsi="Arial" w:cs="Arial"/>
                <w:sz w:val="18"/>
                <w:szCs w:val="18"/>
              </w:rPr>
              <w:t xml:space="preserve">Gain from the sale of an investment </w:t>
            </w:r>
            <w:r w:rsidRPr="0044665D">
              <w:rPr>
                <w:rFonts w:ascii="Arial" w:eastAsia="Times New Roman" w:hAnsi="Arial" w:cs="Arial"/>
                <w:i/>
                <w:iCs/>
                <w:sz w:val="18"/>
                <w:szCs w:val="18"/>
              </w:rPr>
              <w:t>(note 10)</w:t>
            </w:r>
          </w:p>
        </w:tc>
        <w:tc>
          <w:tcPr>
            <w:tcW w:w="1106" w:type="dxa"/>
          </w:tcPr>
          <w:p w14:paraId="6CAE1892" w14:textId="77777777" w:rsidR="00420B0A" w:rsidRPr="0044665D" w:rsidRDefault="00420B0A" w:rsidP="00420B0A">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6DF199C3" w14:textId="77777777" w:rsidR="00420B0A" w:rsidRPr="0044665D" w:rsidRDefault="00420B0A" w:rsidP="00420B0A">
            <w:pPr>
              <w:tabs>
                <w:tab w:val="decimal" w:pos="807"/>
              </w:tabs>
              <w:spacing w:line="288" w:lineRule="auto"/>
              <w:ind w:right="246"/>
              <w:rPr>
                <w:rFonts w:ascii="Arial" w:eastAsia="Times New Roman" w:hAnsi="Arial" w:cs="Arial"/>
                <w:sz w:val="18"/>
                <w:szCs w:val="18"/>
              </w:rPr>
            </w:pPr>
          </w:p>
        </w:tc>
        <w:tc>
          <w:tcPr>
            <w:tcW w:w="1145" w:type="dxa"/>
          </w:tcPr>
          <w:p w14:paraId="68A4D070" w14:textId="77777777" w:rsidR="00420B0A" w:rsidRPr="0044665D" w:rsidRDefault="00420B0A" w:rsidP="00420B0A">
            <w:pPr>
              <w:tabs>
                <w:tab w:val="decimal" w:pos="882"/>
              </w:tabs>
              <w:spacing w:line="288" w:lineRule="auto"/>
              <w:ind w:right="246"/>
              <w:jc w:val="right"/>
              <w:rPr>
                <w:rFonts w:ascii="Arial" w:eastAsia="Times New Roman" w:hAnsi="Arial" w:cs="Arial"/>
                <w:sz w:val="18"/>
                <w:szCs w:val="18"/>
              </w:rPr>
            </w:pPr>
          </w:p>
        </w:tc>
        <w:tc>
          <w:tcPr>
            <w:tcW w:w="243" w:type="dxa"/>
          </w:tcPr>
          <w:p w14:paraId="15DD499B" w14:textId="77777777" w:rsidR="00420B0A" w:rsidRPr="0044665D" w:rsidRDefault="00420B0A" w:rsidP="00420B0A">
            <w:pPr>
              <w:tabs>
                <w:tab w:val="decimal" w:pos="807"/>
              </w:tabs>
              <w:spacing w:line="288" w:lineRule="auto"/>
              <w:ind w:left="-108" w:right="246"/>
              <w:rPr>
                <w:rFonts w:ascii="Arial" w:eastAsia="Times New Roman" w:hAnsi="Arial" w:cs="Arial"/>
                <w:sz w:val="18"/>
                <w:szCs w:val="18"/>
                <w:lang w:val="en-GB"/>
              </w:rPr>
            </w:pPr>
          </w:p>
        </w:tc>
        <w:tc>
          <w:tcPr>
            <w:tcW w:w="1133" w:type="dxa"/>
            <w:tcBorders>
              <w:left w:val="nil"/>
              <w:right w:val="nil"/>
            </w:tcBorders>
          </w:tcPr>
          <w:p w14:paraId="655D8EE1" w14:textId="73C951FC" w:rsidR="00420B0A" w:rsidRPr="0044665D" w:rsidRDefault="00420B0A" w:rsidP="00420B0A">
            <w:pPr>
              <w:spacing w:line="288" w:lineRule="auto"/>
              <w:ind w:right="134"/>
              <w:jc w:val="right"/>
              <w:rPr>
                <w:rFonts w:ascii="Arial" w:eastAsia="Times New Roman" w:hAnsi="Arial" w:cs="Arial"/>
                <w:sz w:val="18"/>
                <w:szCs w:val="18"/>
              </w:rPr>
            </w:pPr>
          </w:p>
        </w:tc>
        <w:tc>
          <w:tcPr>
            <w:tcW w:w="243" w:type="dxa"/>
          </w:tcPr>
          <w:p w14:paraId="513F4A32" w14:textId="77777777" w:rsidR="00420B0A" w:rsidRPr="0044665D" w:rsidRDefault="00420B0A" w:rsidP="00420B0A">
            <w:pPr>
              <w:tabs>
                <w:tab w:val="decimal" w:pos="807"/>
              </w:tabs>
              <w:spacing w:line="288" w:lineRule="auto"/>
              <w:ind w:left="-108" w:right="246"/>
              <w:rPr>
                <w:rFonts w:ascii="Arial" w:eastAsia="Times New Roman" w:hAnsi="Arial" w:cs="Arial"/>
                <w:sz w:val="18"/>
                <w:szCs w:val="18"/>
                <w:lang w:val="en-GB"/>
              </w:rPr>
            </w:pPr>
          </w:p>
        </w:tc>
        <w:tc>
          <w:tcPr>
            <w:tcW w:w="1121" w:type="dxa"/>
            <w:tcBorders>
              <w:left w:val="nil"/>
              <w:bottom w:val="single" w:sz="4" w:space="0" w:color="auto"/>
              <w:right w:val="nil"/>
            </w:tcBorders>
          </w:tcPr>
          <w:p w14:paraId="040E2EB1" w14:textId="7C693E58" w:rsidR="00420B0A" w:rsidRPr="008224E6" w:rsidRDefault="00420B0A" w:rsidP="00420B0A">
            <w:pPr>
              <w:spacing w:line="288" w:lineRule="auto"/>
              <w:ind w:right="134"/>
              <w:jc w:val="right"/>
              <w:rPr>
                <w:rFonts w:ascii="Arial" w:eastAsia="Times New Roman" w:hAnsi="Arial" w:cs="Arial"/>
                <w:sz w:val="18"/>
                <w:szCs w:val="18"/>
              </w:rPr>
            </w:pPr>
            <w:r w:rsidRPr="0044665D">
              <w:rPr>
                <w:rFonts w:ascii="Arial" w:eastAsia="Times New Roman" w:hAnsi="Arial" w:cs="Arial"/>
                <w:sz w:val="18"/>
                <w:szCs w:val="18"/>
              </w:rPr>
              <w:t>125</w:t>
            </w:r>
          </w:p>
        </w:tc>
      </w:tr>
      <w:tr w:rsidR="00E43B7B" w:rsidRPr="00DD6CDF" w14:paraId="2A4E41FC" w14:textId="77777777" w:rsidTr="00C56941">
        <w:tc>
          <w:tcPr>
            <w:tcW w:w="4908" w:type="dxa"/>
            <w:gridSpan w:val="2"/>
          </w:tcPr>
          <w:p w14:paraId="25CB3BAF" w14:textId="4B82B730" w:rsidR="00E43B7B" w:rsidRPr="008224E6" w:rsidRDefault="00E43B7B" w:rsidP="00E43B7B">
            <w:pPr>
              <w:tabs>
                <w:tab w:val="decimal" w:pos="807"/>
              </w:tabs>
              <w:spacing w:line="288" w:lineRule="auto"/>
              <w:rPr>
                <w:rFonts w:ascii="Arial" w:eastAsia="Times New Roman" w:hAnsi="Arial" w:cs="Arial"/>
                <w:snapToGrid w:val="0"/>
                <w:sz w:val="18"/>
                <w:szCs w:val="18"/>
                <w:cs/>
                <w:lang w:eastAsia="th-TH"/>
              </w:rPr>
            </w:pPr>
            <w:r>
              <w:rPr>
                <w:rFonts w:ascii="Arial" w:eastAsia="Times New Roman" w:hAnsi="Arial" w:cs="Arial"/>
                <w:sz w:val="18"/>
                <w:szCs w:val="18"/>
              </w:rPr>
              <w:t>Profit for the year from discontinued operations, net of tax</w:t>
            </w:r>
          </w:p>
        </w:tc>
        <w:tc>
          <w:tcPr>
            <w:tcW w:w="267" w:type="dxa"/>
          </w:tcPr>
          <w:p w14:paraId="00BD6A24" w14:textId="77777777" w:rsidR="00E43B7B" w:rsidRPr="008224E6" w:rsidRDefault="00E43B7B" w:rsidP="00420B0A">
            <w:pPr>
              <w:tabs>
                <w:tab w:val="decimal" w:pos="807"/>
              </w:tabs>
              <w:spacing w:line="288" w:lineRule="auto"/>
              <w:ind w:right="246"/>
              <w:rPr>
                <w:rFonts w:ascii="Arial" w:eastAsia="Times New Roman" w:hAnsi="Arial" w:cs="Arial"/>
                <w:sz w:val="18"/>
                <w:szCs w:val="18"/>
              </w:rPr>
            </w:pPr>
          </w:p>
        </w:tc>
        <w:tc>
          <w:tcPr>
            <w:tcW w:w="1145" w:type="dxa"/>
          </w:tcPr>
          <w:p w14:paraId="7D9D9814" w14:textId="77777777" w:rsidR="00E43B7B" w:rsidRPr="008224E6" w:rsidRDefault="00E43B7B" w:rsidP="00420B0A">
            <w:pPr>
              <w:tabs>
                <w:tab w:val="decimal" w:pos="882"/>
              </w:tabs>
              <w:spacing w:line="288" w:lineRule="auto"/>
              <w:ind w:right="246"/>
              <w:jc w:val="right"/>
              <w:rPr>
                <w:rFonts w:ascii="Arial" w:eastAsia="Times New Roman" w:hAnsi="Arial" w:cs="Arial"/>
                <w:sz w:val="18"/>
                <w:szCs w:val="18"/>
              </w:rPr>
            </w:pPr>
          </w:p>
        </w:tc>
        <w:tc>
          <w:tcPr>
            <w:tcW w:w="243" w:type="dxa"/>
          </w:tcPr>
          <w:p w14:paraId="21E02F87" w14:textId="77777777" w:rsidR="00E43B7B" w:rsidRPr="008224E6" w:rsidRDefault="00E43B7B" w:rsidP="00420B0A">
            <w:pPr>
              <w:tabs>
                <w:tab w:val="decimal" w:pos="807"/>
              </w:tabs>
              <w:spacing w:line="288" w:lineRule="auto"/>
              <w:ind w:left="-108" w:right="246"/>
              <w:rPr>
                <w:rFonts w:ascii="Arial" w:eastAsia="Times New Roman" w:hAnsi="Arial" w:cs="Arial"/>
                <w:sz w:val="18"/>
                <w:szCs w:val="18"/>
                <w:lang w:val="en-GB"/>
              </w:rPr>
            </w:pPr>
          </w:p>
        </w:tc>
        <w:tc>
          <w:tcPr>
            <w:tcW w:w="1133" w:type="dxa"/>
            <w:tcBorders>
              <w:left w:val="nil"/>
              <w:right w:val="nil"/>
            </w:tcBorders>
          </w:tcPr>
          <w:p w14:paraId="308C2197" w14:textId="0D5B16AD" w:rsidR="00E43B7B" w:rsidRPr="008224E6" w:rsidRDefault="00E43B7B" w:rsidP="00420B0A">
            <w:pPr>
              <w:spacing w:line="288" w:lineRule="auto"/>
              <w:ind w:right="134"/>
              <w:jc w:val="right"/>
              <w:rPr>
                <w:rFonts w:ascii="Arial" w:eastAsia="Times New Roman" w:hAnsi="Arial" w:cs="Arial"/>
                <w:sz w:val="18"/>
                <w:szCs w:val="18"/>
              </w:rPr>
            </w:pPr>
          </w:p>
        </w:tc>
        <w:tc>
          <w:tcPr>
            <w:tcW w:w="243" w:type="dxa"/>
          </w:tcPr>
          <w:p w14:paraId="0AF165A4" w14:textId="77777777" w:rsidR="00E43B7B" w:rsidRPr="008224E6" w:rsidRDefault="00E43B7B" w:rsidP="00420B0A">
            <w:pPr>
              <w:tabs>
                <w:tab w:val="decimal" w:pos="807"/>
              </w:tabs>
              <w:spacing w:line="288" w:lineRule="auto"/>
              <w:ind w:left="-108" w:right="246"/>
              <w:rPr>
                <w:rFonts w:ascii="Arial" w:eastAsia="Times New Roman" w:hAnsi="Arial" w:cs="Arial"/>
                <w:sz w:val="18"/>
                <w:szCs w:val="18"/>
                <w:lang w:val="en-GB"/>
              </w:rPr>
            </w:pPr>
          </w:p>
        </w:tc>
        <w:tc>
          <w:tcPr>
            <w:tcW w:w="1121" w:type="dxa"/>
            <w:tcBorders>
              <w:left w:val="nil"/>
              <w:bottom w:val="double" w:sz="4" w:space="0" w:color="auto"/>
              <w:right w:val="nil"/>
            </w:tcBorders>
          </w:tcPr>
          <w:p w14:paraId="69D4F880" w14:textId="79669001" w:rsidR="00E43B7B" w:rsidRPr="008224E6" w:rsidRDefault="00E43B7B" w:rsidP="00420B0A">
            <w:pPr>
              <w:spacing w:line="288" w:lineRule="auto"/>
              <w:ind w:right="134"/>
              <w:jc w:val="right"/>
              <w:rPr>
                <w:rFonts w:ascii="Arial" w:eastAsia="Times New Roman" w:hAnsi="Arial" w:cs="Arial"/>
                <w:sz w:val="18"/>
                <w:szCs w:val="18"/>
              </w:rPr>
            </w:pPr>
            <w:r>
              <w:rPr>
                <w:rFonts w:ascii="Arial" w:eastAsia="Times New Roman" w:hAnsi="Arial" w:cs="Arial"/>
                <w:sz w:val="18"/>
                <w:szCs w:val="18"/>
              </w:rPr>
              <w:t>167</w:t>
            </w:r>
          </w:p>
        </w:tc>
      </w:tr>
      <w:tr w:rsidR="00E43B7B" w:rsidRPr="00DD6CDF" w14:paraId="3FCC4053" w14:textId="77777777" w:rsidTr="00523270">
        <w:tc>
          <w:tcPr>
            <w:tcW w:w="4908" w:type="dxa"/>
            <w:gridSpan w:val="2"/>
          </w:tcPr>
          <w:p w14:paraId="0D8C8846" w14:textId="242F98A9" w:rsidR="00E43B7B" w:rsidRPr="009B1789" w:rsidRDefault="00E43B7B" w:rsidP="00420B0A">
            <w:pPr>
              <w:pStyle w:val="Header"/>
              <w:spacing w:line="288" w:lineRule="auto"/>
              <w:ind w:right="246"/>
              <w:rPr>
                <w:rFonts w:ascii="Arial" w:hAnsi="Arial" w:cs="Arial"/>
                <w:sz w:val="18"/>
                <w:szCs w:val="18"/>
                <w:cs/>
              </w:rPr>
            </w:pPr>
            <w:r w:rsidRPr="00F864AD">
              <w:rPr>
                <w:rFonts w:ascii="Arial" w:eastAsia="Times New Roman" w:hAnsi="Arial" w:cs="Arial"/>
                <w:sz w:val="18"/>
                <w:szCs w:val="18"/>
              </w:rPr>
              <w:t>Profit from discontinued operations</w:t>
            </w:r>
            <w:r>
              <w:rPr>
                <w:rFonts w:ascii="Arial" w:eastAsia="Times New Roman" w:hAnsi="Arial" w:cs="Arial"/>
                <w:sz w:val="18"/>
                <w:szCs w:val="18"/>
              </w:rPr>
              <w:t xml:space="preserve"> attributable to:</w:t>
            </w:r>
          </w:p>
        </w:tc>
        <w:tc>
          <w:tcPr>
            <w:tcW w:w="267" w:type="dxa"/>
          </w:tcPr>
          <w:p w14:paraId="63549D79" w14:textId="77777777" w:rsidR="00E43B7B" w:rsidRPr="009B1789" w:rsidRDefault="00E43B7B" w:rsidP="00420B0A">
            <w:pPr>
              <w:pStyle w:val="Header"/>
              <w:spacing w:line="288" w:lineRule="auto"/>
              <w:ind w:right="246"/>
              <w:rPr>
                <w:rFonts w:ascii="Arial" w:hAnsi="Arial" w:cs="Arial"/>
                <w:sz w:val="18"/>
                <w:szCs w:val="18"/>
              </w:rPr>
            </w:pPr>
          </w:p>
        </w:tc>
        <w:tc>
          <w:tcPr>
            <w:tcW w:w="1145" w:type="dxa"/>
          </w:tcPr>
          <w:p w14:paraId="402A2611" w14:textId="77777777" w:rsidR="00E43B7B" w:rsidRPr="009B1789" w:rsidRDefault="00E43B7B" w:rsidP="00420B0A">
            <w:pPr>
              <w:pStyle w:val="Header"/>
              <w:spacing w:line="288" w:lineRule="auto"/>
              <w:ind w:right="246"/>
              <w:rPr>
                <w:rFonts w:ascii="Arial" w:hAnsi="Arial" w:cs="Arial"/>
                <w:sz w:val="18"/>
                <w:szCs w:val="18"/>
              </w:rPr>
            </w:pPr>
          </w:p>
        </w:tc>
        <w:tc>
          <w:tcPr>
            <w:tcW w:w="243" w:type="dxa"/>
          </w:tcPr>
          <w:p w14:paraId="2C031E5D" w14:textId="77777777" w:rsidR="00E43B7B" w:rsidRPr="009B1789" w:rsidRDefault="00E43B7B" w:rsidP="00420B0A">
            <w:pPr>
              <w:pStyle w:val="Header"/>
              <w:spacing w:line="288" w:lineRule="auto"/>
              <w:ind w:right="246"/>
              <w:rPr>
                <w:rFonts w:ascii="Arial" w:hAnsi="Arial" w:cs="Arial"/>
                <w:sz w:val="18"/>
                <w:szCs w:val="18"/>
              </w:rPr>
            </w:pPr>
          </w:p>
        </w:tc>
        <w:tc>
          <w:tcPr>
            <w:tcW w:w="1133" w:type="dxa"/>
            <w:tcBorders>
              <w:left w:val="nil"/>
              <w:bottom w:val="nil"/>
              <w:right w:val="nil"/>
            </w:tcBorders>
          </w:tcPr>
          <w:p w14:paraId="0EB09481" w14:textId="77777777" w:rsidR="00E43B7B" w:rsidRPr="009B1789" w:rsidRDefault="00E43B7B" w:rsidP="00420B0A">
            <w:pPr>
              <w:pStyle w:val="Header"/>
              <w:spacing w:line="288" w:lineRule="auto"/>
              <w:ind w:right="246"/>
              <w:rPr>
                <w:rFonts w:ascii="Arial" w:hAnsi="Arial" w:cs="Arial"/>
                <w:sz w:val="18"/>
                <w:szCs w:val="18"/>
              </w:rPr>
            </w:pPr>
          </w:p>
        </w:tc>
        <w:tc>
          <w:tcPr>
            <w:tcW w:w="243" w:type="dxa"/>
          </w:tcPr>
          <w:p w14:paraId="273DCD9D" w14:textId="77777777" w:rsidR="00E43B7B" w:rsidRPr="009B1789" w:rsidRDefault="00E43B7B" w:rsidP="00420B0A">
            <w:pPr>
              <w:pStyle w:val="Header"/>
              <w:spacing w:line="288" w:lineRule="auto"/>
              <w:ind w:right="246"/>
              <w:rPr>
                <w:rFonts w:ascii="Arial" w:hAnsi="Arial" w:cs="Arial"/>
                <w:sz w:val="18"/>
                <w:szCs w:val="18"/>
              </w:rPr>
            </w:pPr>
          </w:p>
        </w:tc>
        <w:tc>
          <w:tcPr>
            <w:tcW w:w="1121" w:type="dxa"/>
            <w:tcBorders>
              <w:top w:val="double" w:sz="4" w:space="0" w:color="auto"/>
              <w:left w:val="nil"/>
              <w:bottom w:val="nil"/>
              <w:right w:val="nil"/>
            </w:tcBorders>
          </w:tcPr>
          <w:p w14:paraId="0905D515" w14:textId="77777777" w:rsidR="00E43B7B" w:rsidRPr="009B1789" w:rsidRDefault="00E43B7B" w:rsidP="00420B0A">
            <w:pPr>
              <w:pStyle w:val="Header"/>
              <w:spacing w:line="288" w:lineRule="auto"/>
              <w:ind w:right="246"/>
              <w:rPr>
                <w:rFonts w:ascii="Arial" w:hAnsi="Arial" w:cs="Arial"/>
                <w:sz w:val="18"/>
                <w:szCs w:val="18"/>
              </w:rPr>
            </w:pPr>
          </w:p>
        </w:tc>
      </w:tr>
      <w:tr w:rsidR="00420B0A" w:rsidRPr="00AE6300" w14:paraId="088AA7D1" w14:textId="77777777" w:rsidTr="00420B0A">
        <w:tc>
          <w:tcPr>
            <w:tcW w:w="3802" w:type="dxa"/>
            <w:hideMark/>
          </w:tcPr>
          <w:p w14:paraId="5383064F" w14:textId="4749C49F" w:rsidR="00420B0A" w:rsidRPr="009B1789" w:rsidRDefault="00420B0A" w:rsidP="00420B0A">
            <w:pPr>
              <w:pStyle w:val="Header"/>
              <w:spacing w:line="288" w:lineRule="auto"/>
              <w:ind w:right="-41"/>
              <w:jc w:val="both"/>
              <w:rPr>
                <w:rFonts w:ascii="Arial" w:eastAsia="Times New Roman" w:hAnsi="Arial" w:cs="Arial"/>
                <w:sz w:val="18"/>
                <w:szCs w:val="18"/>
              </w:rPr>
            </w:pPr>
            <w:r>
              <w:rPr>
                <w:rFonts w:ascii="Arial" w:eastAsia="Times New Roman" w:hAnsi="Arial" w:cs="Arial"/>
                <w:sz w:val="18"/>
                <w:szCs w:val="18"/>
              </w:rPr>
              <w:t xml:space="preserve">     </w:t>
            </w:r>
            <w:r w:rsidRPr="00AE6300">
              <w:rPr>
                <w:rFonts w:ascii="Arial" w:eastAsia="Times New Roman" w:hAnsi="Arial" w:cs="Arial"/>
                <w:sz w:val="18"/>
                <w:szCs w:val="18"/>
              </w:rPr>
              <w:t>Owners of parent</w:t>
            </w:r>
          </w:p>
        </w:tc>
        <w:tc>
          <w:tcPr>
            <w:tcW w:w="1106" w:type="dxa"/>
          </w:tcPr>
          <w:p w14:paraId="6495F7CA" w14:textId="77777777" w:rsidR="00420B0A" w:rsidRPr="009B1789" w:rsidRDefault="00420B0A" w:rsidP="00420B0A">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684FDA38" w14:textId="77777777" w:rsidR="00420B0A" w:rsidRPr="009B1789" w:rsidRDefault="00420B0A" w:rsidP="00420B0A">
            <w:pPr>
              <w:tabs>
                <w:tab w:val="decimal" w:pos="807"/>
              </w:tabs>
              <w:spacing w:line="288" w:lineRule="auto"/>
              <w:ind w:right="246"/>
              <w:rPr>
                <w:rFonts w:ascii="Arial" w:eastAsia="Times New Roman" w:hAnsi="Arial" w:cs="Arial"/>
                <w:sz w:val="18"/>
                <w:szCs w:val="18"/>
              </w:rPr>
            </w:pPr>
          </w:p>
        </w:tc>
        <w:tc>
          <w:tcPr>
            <w:tcW w:w="1145" w:type="dxa"/>
          </w:tcPr>
          <w:p w14:paraId="5A738E61" w14:textId="77777777" w:rsidR="00420B0A" w:rsidRPr="009B1789" w:rsidRDefault="00420B0A" w:rsidP="00420B0A">
            <w:pPr>
              <w:tabs>
                <w:tab w:val="decimal" w:pos="882"/>
              </w:tabs>
              <w:spacing w:line="288" w:lineRule="auto"/>
              <w:ind w:right="246"/>
              <w:jc w:val="right"/>
              <w:rPr>
                <w:rFonts w:ascii="Arial" w:eastAsia="Times New Roman" w:hAnsi="Arial" w:cs="Arial"/>
                <w:sz w:val="18"/>
                <w:szCs w:val="18"/>
              </w:rPr>
            </w:pPr>
          </w:p>
        </w:tc>
        <w:tc>
          <w:tcPr>
            <w:tcW w:w="243" w:type="dxa"/>
          </w:tcPr>
          <w:p w14:paraId="1E29F8A1" w14:textId="77777777" w:rsidR="00420B0A" w:rsidRPr="009B1789" w:rsidRDefault="00420B0A" w:rsidP="00420B0A">
            <w:pPr>
              <w:tabs>
                <w:tab w:val="decimal" w:pos="807"/>
              </w:tabs>
              <w:spacing w:line="288" w:lineRule="auto"/>
              <w:ind w:left="-108" w:right="246"/>
              <w:rPr>
                <w:rFonts w:ascii="Arial" w:eastAsia="Times New Roman" w:hAnsi="Arial" w:cs="Arial"/>
                <w:sz w:val="18"/>
                <w:szCs w:val="18"/>
                <w:lang w:val="en-GB"/>
              </w:rPr>
            </w:pPr>
          </w:p>
        </w:tc>
        <w:tc>
          <w:tcPr>
            <w:tcW w:w="1133" w:type="dxa"/>
          </w:tcPr>
          <w:p w14:paraId="4B3406B7" w14:textId="7A81B480" w:rsidR="00420B0A" w:rsidRPr="009B1789" w:rsidRDefault="00420B0A" w:rsidP="00420B0A">
            <w:pPr>
              <w:spacing w:line="288" w:lineRule="auto"/>
              <w:ind w:right="134"/>
              <w:jc w:val="right"/>
              <w:rPr>
                <w:rFonts w:ascii="Arial" w:eastAsia="Times New Roman" w:hAnsi="Arial" w:cs="Arial"/>
                <w:sz w:val="18"/>
                <w:szCs w:val="18"/>
              </w:rPr>
            </w:pPr>
          </w:p>
        </w:tc>
        <w:tc>
          <w:tcPr>
            <w:tcW w:w="243" w:type="dxa"/>
          </w:tcPr>
          <w:p w14:paraId="25F2663C" w14:textId="77777777" w:rsidR="00420B0A" w:rsidRPr="009B1789" w:rsidRDefault="00420B0A" w:rsidP="00420B0A">
            <w:pPr>
              <w:tabs>
                <w:tab w:val="decimal" w:pos="807"/>
              </w:tabs>
              <w:spacing w:line="288" w:lineRule="auto"/>
              <w:ind w:left="-108" w:right="246"/>
              <w:rPr>
                <w:rFonts w:ascii="Arial" w:eastAsia="Times New Roman" w:hAnsi="Arial" w:cs="Arial"/>
                <w:sz w:val="18"/>
                <w:szCs w:val="18"/>
                <w:lang w:val="en-GB"/>
              </w:rPr>
            </w:pPr>
          </w:p>
        </w:tc>
        <w:tc>
          <w:tcPr>
            <w:tcW w:w="1121" w:type="dxa"/>
            <w:hideMark/>
          </w:tcPr>
          <w:p w14:paraId="5F48D7C6" w14:textId="5CA96751" w:rsidR="00420B0A" w:rsidRPr="009B1789" w:rsidRDefault="00420B0A" w:rsidP="00420B0A">
            <w:pPr>
              <w:spacing w:line="288" w:lineRule="auto"/>
              <w:ind w:right="134"/>
              <w:jc w:val="right"/>
              <w:rPr>
                <w:rFonts w:ascii="Arial" w:eastAsia="Times New Roman" w:hAnsi="Arial" w:cs="Arial"/>
                <w:sz w:val="18"/>
                <w:szCs w:val="18"/>
              </w:rPr>
            </w:pPr>
            <w:r>
              <w:rPr>
                <w:rFonts w:ascii="Arial" w:eastAsia="Times New Roman" w:hAnsi="Arial" w:cs="Arial"/>
                <w:sz w:val="18"/>
                <w:szCs w:val="18"/>
              </w:rPr>
              <w:t>142</w:t>
            </w:r>
          </w:p>
        </w:tc>
      </w:tr>
      <w:tr w:rsidR="00420B0A" w:rsidRPr="00AE6300" w14:paraId="1B764B73" w14:textId="77777777" w:rsidTr="00420B0A">
        <w:tc>
          <w:tcPr>
            <w:tcW w:w="3802" w:type="dxa"/>
            <w:hideMark/>
          </w:tcPr>
          <w:p w14:paraId="4A54AB15" w14:textId="3D1002DB" w:rsidR="00420B0A" w:rsidRPr="009B1789" w:rsidRDefault="00420B0A" w:rsidP="00420B0A">
            <w:pPr>
              <w:pStyle w:val="Header"/>
              <w:spacing w:line="288" w:lineRule="auto"/>
              <w:ind w:right="-41"/>
              <w:jc w:val="both"/>
              <w:rPr>
                <w:rFonts w:ascii="Arial" w:eastAsia="Times New Roman" w:hAnsi="Arial" w:cs="Arial"/>
                <w:sz w:val="18"/>
                <w:szCs w:val="18"/>
              </w:rPr>
            </w:pPr>
            <w:r>
              <w:rPr>
                <w:rFonts w:ascii="Arial" w:eastAsia="Times New Roman" w:hAnsi="Arial" w:cs="Arial"/>
                <w:sz w:val="18"/>
                <w:szCs w:val="18"/>
              </w:rPr>
              <w:t xml:space="preserve">     </w:t>
            </w:r>
            <w:r w:rsidRPr="00AE6300">
              <w:rPr>
                <w:rFonts w:ascii="Arial" w:eastAsia="Times New Roman" w:hAnsi="Arial" w:cs="Arial"/>
                <w:sz w:val="18"/>
                <w:szCs w:val="18"/>
              </w:rPr>
              <w:t>Non-controlling interests</w:t>
            </w:r>
          </w:p>
        </w:tc>
        <w:tc>
          <w:tcPr>
            <w:tcW w:w="1106" w:type="dxa"/>
          </w:tcPr>
          <w:p w14:paraId="2D341A46" w14:textId="77777777" w:rsidR="00420B0A" w:rsidRPr="009B1789" w:rsidRDefault="00420B0A" w:rsidP="00420B0A">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42E0BA82" w14:textId="77777777" w:rsidR="00420B0A" w:rsidRPr="009B1789" w:rsidRDefault="00420B0A" w:rsidP="00420B0A">
            <w:pPr>
              <w:tabs>
                <w:tab w:val="decimal" w:pos="807"/>
              </w:tabs>
              <w:spacing w:line="288" w:lineRule="auto"/>
              <w:ind w:right="246"/>
              <w:rPr>
                <w:rFonts w:ascii="Arial" w:eastAsia="Times New Roman" w:hAnsi="Arial" w:cs="Arial"/>
                <w:sz w:val="18"/>
                <w:szCs w:val="18"/>
              </w:rPr>
            </w:pPr>
          </w:p>
        </w:tc>
        <w:tc>
          <w:tcPr>
            <w:tcW w:w="1145" w:type="dxa"/>
          </w:tcPr>
          <w:p w14:paraId="425FE737" w14:textId="77777777" w:rsidR="00420B0A" w:rsidRPr="009B1789" w:rsidRDefault="00420B0A" w:rsidP="00420B0A">
            <w:pPr>
              <w:tabs>
                <w:tab w:val="decimal" w:pos="882"/>
              </w:tabs>
              <w:spacing w:line="288" w:lineRule="auto"/>
              <w:ind w:right="246"/>
              <w:jc w:val="right"/>
              <w:rPr>
                <w:rFonts w:ascii="Arial" w:eastAsia="Times New Roman" w:hAnsi="Arial" w:cs="Arial"/>
                <w:sz w:val="18"/>
                <w:szCs w:val="18"/>
              </w:rPr>
            </w:pPr>
          </w:p>
        </w:tc>
        <w:tc>
          <w:tcPr>
            <w:tcW w:w="243" w:type="dxa"/>
          </w:tcPr>
          <w:p w14:paraId="74360896" w14:textId="77777777" w:rsidR="00420B0A" w:rsidRPr="009B1789" w:rsidRDefault="00420B0A" w:rsidP="00420B0A">
            <w:pPr>
              <w:tabs>
                <w:tab w:val="decimal" w:pos="807"/>
              </w:tabs>
              <w:spacing w:line="288" w:lineRule="auto"/>
              <w:ind w:left="-108" w:right="246"/>
              <w:rPr>
                <w:rFonts w:ascii="Arial" w:eastAsia="Times New Roman" w:hAnsi="Arial" w:cs="Arial"/>
                <w:sz w:val="18"/>
                <w:szCs w:val="18"/>
                <w:lang w:val="en-GB"/>
              </w:rPr>
            </w:pPr>
          </w:p>
        </w:tc>
        <w:tc>
          <w:tcPr>
            <w:tcW w:w="1133" w:type="dxa"/>
          </w:tcPr>
          <w:p w14:paraId="57F45A00" w14:textId="5CF6818B" w:rsidR="00420B0A" w:rsidRPr="009B1789" w:rsidRDefault="00420B0A" w:rsidP="00420B0A">
            <w:pPr>
              <w:spacing w:line="288" w:lineRule="auto"/>
              <w:ind w:right="134"/>
              <w:jc w:val="right"/>
              <w:rPr>
                <w:rFonts w:ascii="Arial" w:eastAsia="Times New Roman" w:hAnsi="Arial" w:cs="Arial"/>
                <w:sz w:val="18"/>
                <w:szCs w:val="18"/>
              </w:rPr>
            </w:pPr>
          </w:p>
        </w:tc>
        <w:tc>
          <w:tcPr>
            <w:tcW w:w="243" w:type="dxa"/>
          </w:tcPr>
          <w:p w14:paraId="542DA769" w14:textId="77777777" w:rsidR="00420B0A" w:rsidRPr="009B1789" w:rsidRDefault="00420B0A" w:rsidP="00420B0A">
            <w:pPr>
              <w:tabs>
                <w:tab w:val="decimal" w:pos="807"/>
              </w:tabs>
              <w:spacing w:line="288" w:lineRule="auto"/>
              <w:ind w:left="-108" w:right="246"/>
              <w:rPr>
                <w:rFonts w:ascii="Arial" w:eastAsia="Times New Roman" w:hAnsi="Arial" w:cs="Arial"/>
                <w:sz w:val="18"/>
                <w:szCs w:val="18"/>
                <w:lang w:val="en-GB"/>
              </w:rPr>
            </w:pPr>
          </w:p>
        </w:tc>
        <w:tc>
          <w:tcPr>
            <w:tcW w:w="1121" w:type="dxa"/>
            <w:hideMark/>
          </w:tcPr>
          <w:p w14:paraId="767C592F" w14:textId="572FA30F" w:rsidR="00420B0A" w:rsidRPr="009B1789" w:rsidRDefault="00420B0A" w:rsidP="00420B0A">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25</w:t>
            </w:r>
          </w:p>
        </w:tc>
      </w:tr>
      <w:tr w:rsidR="00420B0A" w:rsidRPr="00AE6300" w14:paraId="2F0F58FB" w14:textId="77777777" w:rsidTr="000B3013">
        <w:tc>
          <w:tcPr>
            <w:tcW w:w="3802" w:type="dxa"/>
            <w:hideMark/>
          </w:tcPr>
          <w:p w14:paraId="2439397F" w14:textId="48C530F0" w:rsidR="00420B0A" w:rsidRPr="009B1789" w:rsidRDefault="00420B0A" w:rsidP="00420B0A">
            <w:pPr>
              <w:pStyle w:val="Header"/>
              <w:spacing w:line="288" w:lineRule="auto"/>
              <w:ind w:right="-41"/>
              <w:jc w:val="both"/>
              <w:rPr>
                <w:rFonts w:ascii="Arial" w:eastAsia="Times New Roman" w:hAnsi="Arial" w:cs="Arial"/>
                <w:sz w:val="18"/>
                <w:szCs w:val="18"/>
              </w:rPr>
            </w:pPr>
            <w:r w:rsidRPr="00AE6300">
              <w:rPr>
                <w:rFonts w:ascii="Arial" w:eastAsia="Times New Roman" w:hAnsi="Arial" w:cs="Arial"/>
                <w:sz w:val="18"/>
                <w:szCs w:val="18"/>
              </w:rPr>
              <w:t>Profit for the year</w:t>
            </w:r>
          </w:p>
        </w:tc>
        <w:tc>
          <w:tcPr>
            <w:tcW w:w="1106" w:type="dxa"/>
          </w:tcPr>
          <w:p w14:paraId="425F71E3" w14:textId="77777777" w:rsidR="00420B0A" w:rsidRPr="009B1789" w:rsidRDefault="00420B0A" w:rsidP="00420B0A">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62A0E682" w14:textId="77777777" w:rsidR="00420B0A" w:rsidRPr="009B1789" w:rsidRDefault="00420B0A" w:rsidP="00420B0A">
            <w:pPr>
              <w:tabs>
                <w:tab w:val="decimal" w:pos="807"/>
              </w:tabs>
              <w:spacing w:line="288" w:lineRule="auto"/>
              <w:ind w:right="246"/>
              <w:rPr>
                <w:rFonts w:ascii="Arial" w:eastAsia="Times New Roman" w:hAnsi="Arial" w:cs="Arial"/>
                <w:sz w:val="18"/>
                <w:szCs w:val="18"/>
              </w:rPr>
            </w:pPr>
          </w:p>
        </w:tc>
        <w:tc>
          <w:tcPr>
            <w:tcW w:w="1145" w:type="dxa"/>
          </w:tcPr>
          <w:p w14:paraId="51B7E949" w14:textId="77777777" w:rsidR="00420B0A" w:rsidRPr="009B1789" w:rsidRDefault="00420B0A" w:rsidP="00420B0A">
            <w:pPr>
              <w:tabs>
                <w:tab w:val="decimal" w:pos="882"/>
              </w:tabs>
              <w:spacing w:line="288" w:lineRule="auto"/>
              <w:ind w:right="246"/>
              <w:jc w:val="right"/>
              <w:rPr>
                <w:rFonts w:ascii="Arial" w:eastAsia="Times New Roman" w:hAnsi="Arial" w:cs="Arial"/>
                <w:sz w:val="18"/>
                <w:szCs w:val="18"/>
              </w:rPr>
            </w:pPr>
          </w:p>
        </w:tc>
        <w:tc>
          <w:tcPr>
            <w:tcW w:w="243" w:type="dxa"/>
          </w:tcPr>
          <w:p w14:paraId="177D6A1E" w14:textId="77777777" w:rsidR="00420B0A" w:rsidRPr="009B1789" w:rsidRDefault="00420B0A" w:rsidP="00420B0A">
            <w:pPr>
              <w:tabs>
                <w:tab w:val="decimal" w:pos="807"/>
              </w:tabs>
              <w:spacing w:line="288" w:lineRule="auto"/>
              <w:ind w:left="-108" w:right="246"/>
              <w:rPr>
                <w:rFonts w:ascii="Arial" w:eastAsia="Times New Roman" w:hAnsi="Arial" w:cs="Arial"/>
                <w:sz w:val="18"/>
                <w:szCs w:val="18"/>
                <w:lang w:val="en-GB"/>
              </w:rPr>
            </w:pPr>
          </w:p>
        </w:tc>
        <w:tc>
          <w:tcPr>
            <w:tcW w:w="1133" w:type="dxa"/>
            <w:tcBorders>
              <w:left w:val="nil"/>
              <w:right w:val="nil"/>
            </w:tcBorders>
          </w:tcPr>
          <w:p w14:paraId="415CB726" w14:textId="77D492D3" w:rsidR="00420B0A" w:rsidRPr="009B1789" w:rsidRDefault="00420B0A" w:rsidP="00420B0A">
            <w:pPr>
              <w:spacing w:line="288" w:lineRule="auto"/>
              <w:ind w:right="134"/>
              <w:jc w:val="right"/>
              <w:rPr>
                <w:rFonts w:ascii="Arial" w:eastAsia="Times New Roman" w:hAnsi="Arial" w:cs="Arial"/>
                <w:sz w:val="18"/>
                <w:szCs w:val="18"/>
              </w:rPr>
            </w:pPr>
          </w:p>
        </w:tc>
        <w:tc>
          <w:tcPr>
            <w:tcW w:w="243" w:type="dxa"/>
          </w:tcPr>
          <w:p w14:paraId="1CEAF3C4" w14:textId="77777777" w:rsidR="00420B0A" w:rsidRPr="009B1789" w:rsidRDefault="00420B0A" w:rsidP="00420B0A">
            <w:pPr>
              <w:tabs>
                <w:tab w:val="decimal" w:pos="807"/>
              </w:tabs>
              <w:spacing w:line="288" w:lineRule="auto"/>
              <w:ind w:left="-108" w:right="246"/>
              <w:rPr>
                <w:rFonts w:ascii="Arial" w:eastAsia="Times New Roman" w:hAnsi="Arial" w:cs="Arial"/>
                <w:sz w:val="18"/>
                <w:szCs w:val="18"/>
                <w:lang w:val="en-GB"/>
              </w:rPr>
            </w:pPr>
          </w:p>
        </w:tc>
        <w:tc>
          <w:tcPr>
            <w:tcW w:w="1121" w:type="dxa"/>
            <w:tcBorders>
              <w:top w:val="single" w:sz="4" w:space="0" w:color="auto"/>
              <w:left w:val="nil"/>
              <w:bottom w:val="double" w:sz="4" w:space="0" w:color="auto"/>
              <w:right w:val="nil"/>
            </w:tcBorders>
            <w:hideMark/>
          </w:tcPr>
          <w:p w14:paraId="7C965A33" w14:textId="6BF0A291" w:rsidR="00420B0A" w:rsidRPr="009B1789" w:rsidRDefault="00420B0A" w:rsidP="00420B0A">
            <w:pPr>
              <w:spacing w:line="288" w:lineRule="auto"/>
              <w:ind w:right="134"/>
              <w:jc w:val="right"/>
              <w:rPr>
                <w:rFonts w:ascii="Arial" w:eastAsia="Times New Roman" w:hAnsi="Arial" w:cs="Arial"/>
                <w:sz w:val="18"/>
                <w:szCs w:val="18"/>
              </w:rPr>
            </w:pPr>
            <w:r>
              <w:rPr>
                <w:rFonts w:ascii="Arial" w:eastAsia="Times New Roman" w:hAnsi="Arial" w:cs="Arial"/>
                <w:sz w:val="18"/>
                <w:szCs w:val="18"/>
              </w:rPr>
              <w:t>167</w:t>
            </w:r>
          </w:p>
        </w:tc>
      </w:tr>
    </w:tbl>
    <w:p w14:paraId="5CB6E14E" w14:textId="77777777" w:rsidR="00392216" w:rsidRDefault="00392216" w:rsidP="005A0A5B">
      <w:pPr>
        <w:spacing w:after="120" w:line="240" w:lineRule="exact"/>
        <w:ind w:left="567"/>
        <w:jc w:val="both"/>
        <w:rPr>
          <w:rFonts w:ascii="Arial" w:hAnsi="Arial" w:cs="Arial"/>
          <w:sz w:val="18"/>
          <w:szCs w:val="18"/>
        </w:rPr>
      </w:pPr>
    </w:p>
    <w:p w14:paraId="5467AE23" w14:textId="77777777" w:rsidR="0007351A" w:rsidRDefault="0007351A" w:rsidP="005A0A5B">
      <w:pPr>
        <w:spacing w:after="120" w:line="240" w:lineRule="exact"/>
        <w:ind w:left="567"/>
        <w:jc w:val="both"/>
        <w:rPr>
          <w:rFonts w:ascii="Arial" w:hAnsi="Arial" w:cs="Arial"/>
          <w:sz w:val="18"/>
          <w:szCs w:val="18"/>
        </w:rPr>
      </w:pPr>
    </w:p>
    <w:p w14:paraId="7A267EB3" w14:textId="77777777" w:rsidR="0007351A" w:rsidRDefault="0007351A" w:rsidP="005A0A5B">
      <w:pPr>
        <w:spacing w:after="120" w:line="240" w:lineRule="exact"/>
        <w:ind w:left="567"/>
        <w:jc w:val="both"/>
        <w:rPr>
          <w:rFonts w:ascii="Arial" w:hAnsi="Arial" w:cs="Arial"/>
          <w:sz w:val="18"/>
          <w:szCs w:val="18"/>
        </w:rPr>
      </w:pPr>
    </w:p>
    <w:p w14:paraId="3B033C4E" w14:textId="77777777" w:rsidR="0007351A" w:rsidRDefault="0007351A" w:rsidP="005A0A5B">
      <w:pPr>
        <w:spacing w:after="120" w:line="240" w:lineRule="exact"/>
        <w:ind w:left="567"/>
        <w:jc w:val="both"/>
        <w:rPr>
          <w:rFonts w:ascii="Arial" w:hAnsi="Arial" w:cs="Arial"/>
          <w:sz w:val="18"/>
          <w:szCs w:val="18"/>
        </w:rPr>
      </w:pPr>
    </w:p>
    <w:p w14:paraId="49A4E391" w14:textId="77777777" w:rsidR="0007351A" w:rsidRDefault="0007351A" w:rsidP="005A0A5B">
      <w:pPr>
        <w:spacing w:after="120" w:line="240" w:lineRule="exact"/>
        <w:ind w:left="567"/>
        <w:jc w:val="both"/>
        <w:rPr>
          <w:rFonts w:ascii="Arial" w:hAnsi="Arial" w:cs="Arial"/>
          <w:sz w:val="18"/>
          <w:szCs w:val="18"/>
        </w:rPr>
      </w:pPr>
    </w:p>
    <w:tbl>
      <w:tblPr>
        <w:tblW w:w="9060" w:type="dxa"/>
        <w:tblInd w:w="558" w:type="dxa"/>
        <w:tblLayout w:type="fixed"/>
        <w:tblLook w:val="01E0" w:firstRow="1" w:lastRow="1" w:firstColumn="1" w:lastColumn="1" w:noHBand="0" w:noVBand="0"/>
      </w:tblPr>
      <w:tblGrid>
        <w:gridCol w:w="3802"/>
        <w:gridCol w:w="1106"/>
        <w:gridCol w:w="267"/>
        <w:gridCol w:w="1145"/>
        <w:gridCol w:w="243"/>
        <w:gridCol w:w="1133"/>
        <w:gridCol w:w="243"/>
        <w:gridCol w:w="1121"/>
      </w:tblGrid>
      <w:tr w:rsidR="0098460C" w:rsidRPr="008D0D09" w14:paraId="08195AA0" w14:textId="77777777" w:rsidTr="00126150">
        <w:tc>
          <w:tcPr>
            <w:tcW w:w="3802" w:type="dxa"/>
          </w:tcPr>
          <w:p w14:paraId="13C09623" w14:textId="77777777" w:rsidR="0098460C" w:rsidRPr="009B1789" w:rsidRDefault="0098460C">
            <w:pPr>
              <w:pStyle w:val="Header"/>
              <w:spacing w:line="288" w:lineRule="auto"/>
              <w:ind w:right="-41"/>
              <w:rPr>
                <w:rFonts w:ascii="Arial" w:eastAsia="Times New Roman" w:hAnsi="Arial" w:cs="Arial"/>
                <w:sz w:val="18"/>
                <w:szCs w:val="18"/>
                <w:lang w:val="en-GB"/>
              </w:rPr>
            </w:pPr>
          </w:p>
        </w:tc>
        <w:tc>
          <w:tcPr>
            <w:tcW w:w="2518" w:type="dxa"/>
            <w:gridSpan w:val="3"/>
          </w:tcPr>
          <w:p w14:paraId="5E4C6C84" w14:textId="77777777" w:rsidR="0098460C" w:rsidRPr="009B1789" w:rsidRDefault="0098460C">
            <w:pPr>
              <w:tabs>
                <w:tab w:val="left" w:pos="6549"/>
              </w:tabs>
              <w:spacing w:line="288" w:lineRule="auto"/>
              <w:ind w:left="-108" w:right="246"/>
              <w:jc w:val="center"/>
              <w:rPr>
                <w:rFonts w:ascii="Arial" w:eastAsia="Times New Roman" w:hAnsi="Arial" w:cs="Arial"/>
                <w:sz w:val="18"/>
                <w:szCs w:val="18"/>
                <w:cs/>
                <w:lang w:val="en-GB"/>
              </w:rPr>
            </w:pPr>
          </w:p>
        </w:tc>
        <w:tc>
          <w:tcPr>
            <w:tcW w:w="243" w:type="dxa"/>
          </w:tcPr>
          <w:p w14:paraId="34EBFFD0" w14:textId="77777777" w:rsidR="0098460C" w:rsidRPr="009B1789" w:rsidRDefault="009846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108" w:right="246"/>
              <w:jc w:val="center"/>
              <w:rPr>
                <w:rFonts w:ascii="Arial" w:eastAsia="Times New Roman" w:hAnsi="Arial" w:cs="Arial"/>
                <w:sz w:val="18"/>
                <w:szCs w:val="18"/>
                <w:cs/>
                <w:lang w:val="en-GB"/>
              </w:rPr>
            </w:pPr>
          </w:p>
        </w:tc>
        <w:tc>
          <w:tcPr>
            <w:tcW w:w="2497" w:type="dxa"/>
            <w:gridSpan w:val="3"/>
            <w:hideMark/>
          </w:tcPr>
          <w:p w14:paraId="5CC18BB4" w14:textId="56257918" w:rsidR="0098460C" w:rsidRPr="009B1789" w:rsidRDefault="0098460C">
            <w:pPr>
              <w:spacing w:line="288" w:lineRule="auto"/>
              <w:ind w:left="-66"/>
              <w:jc w:val="right"/>
              <w:rPr>
                <w:rFonts w:ascii="Arial" w:hAnsi="Arial" w:cs="Arial"/>
                <w:b/>
                <w:bCs/>
                <w:sz w:val="18"/>
                <w:szCs w:val="18"/>
              </w:rPr>
            </w:pPr>
            <w:r w:rsidRPr="009B1789">
              <w:rPr>
                <w:rFonts w:ascii="Arial" w:hAnsi="Arial" w:cs="Arial"/>
                <w:b/>
                <w:bCs/>
                <w:sz w:val="18"/>
                <w:szCs w:val="18"/>
              </w:rPr>
              <w:t>Unit: Million Baht</w:t>
            </w:r>
          </w:p>
        </w:tc>
      </w:tr>
      <w:tr w:rsidR="00126150" w:rsidRPr="008D0D09" w14:paraId="40546732" w14:textId="77777777" w:rsidTr="00126150">
        <w:tc>
          <w:tcPr>
            <w:tcW w:w="6320" w:type="dxa"/>
            <w:gridSpan w:val="4"/>
            <w:hideMark/>
          </w:tcPr>
          <w:p w14:paraId="4FB6649F" w14:textId="397AA1C5" w:rsidR="00126150" w:rsidRPr="009B1789" w:rsidRDefault="00126150" w:rsidP="00126150">
            <w:pPr>
              <w:pStyle w:val="Header"/>
              <w:spacing w:line="288" w:lineRule="auto"/>
              <w:ind w:right="-41"/>
              <w:rPr>
                <w:rFonts w:ascii="Arial" w:eastAsia="Times New Roman" w:hAnsi="Arial" w:cs="Arial"/>
                <w:b/>
                <w:bCs/>
                <w:sz w:val="18"/>
                <w:szCs w:val="18"/>
                <w:lang w:val="en-GB"/>
              </w:rPr>
            </w:pPr>
            <w:r w:rsidRPr="009B1789">
              <w:rPr>
                <w:rFonts w:ascii="Arial" w:eastAsia="Times New Roman" w:hAnsi="Arial" w:cs="Arial"/>
                <w:b/>
                <w:bCs/>
                <w:sz w:val="18"/>
                <w:szCs w:val="18"/>
                <w:lang w:val="en-GB"/>
              </w:rPr>
              <w:t>Cash flow provided from (used in) the discontinued operations</w:t>
            </w:r>
          </w:p>
        </w:tc>
        <w:tc>
          <w:tcPr>
            <w:tcW w:w="243" w:type="dxa"/>
          </w:tcPr>
          <w:p w14:paraId="233EFFF4" w14:textId="77777777" w:rsidR="00126150" w:rsidRPr="009B1789" w:rsidRDefault="00126150" w:rsidP="00126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108" w:right="246"/>
              <w:jc w:val="center"/>
              <w:rPr>
                <w:rFonts w:ascii="Arial" w:eastAsia="Times New Roman" w:hAnsi="Arial" w:cs="Arial"/>
                <w:sz w:val="18"/>
                <w:szCs w:val="18"/>
                <w:cs/>
                <w:lang w:val="en-GB"/>
              </w:rPr>
            </w:pPr>
          </w:p>
        </w:tc>
        <w:tc>
          <w:tcPr>
            <w:tcW w:w="2497" w:type="dxa"/>
            <w:gridSpan w:val="3"/>
            <w:hideMark/>
          </w:tcPr>
          <w:p w14:paraId="42EE0576" w14:textId="300AAB25" w:rsidR="00126150" w:rsidRPr="009B1789" w:rsidRDefault="00126150" w:rsidP="00126150">
            <w:pPr>
              <w:tabs>
                <w:tab w:val="left" w:pos="3742"/>
                <w:tab w:val="left" w:pos="4451"/>
                <w:tab w:val="left" w:pos="4678"/>
                <w:tab w:val="left" w:pos="5387"/>
                <w:tab w:val="left" w:pos="5613"/>
                <w:tab w:val="left" w:pos="6322"/>
                <w:tab w:val="left" w:pos="6549"/>
              </w:tabs>
              <w:spacing w:line="288" w:lineRule="auto"/>
              <w:ind w:left="-108"/>
              <w:jc w:val="center"/>
              <w:rPr>
                <w:rFonts w:ascii="Arial" w:eastAsia="Times New Roman" w:hAnsi="Arial" w:cs="Arial"/>
                <w:b/>
                <w:bCs/>
                <w:sz w:val="18"/>
                <w:szCs w:val="18"/>
                <w:lang w:val="en-GB"/>
              </w:rPr>
            </w:pPr>
            <w:r w:rsidRPr="008D0D09">
              <w:rPr>
                <w:rFonts w:ascii="Arial" w:eastAsia="Times New Roman" w:hAnsi="Arial" w:cs="Arial"/>
                <w:b/>
                <w:bCs/>
                <w:sz w:val="18"/>
                <w:szCs w:val="18"/>
                <w:lang w:val="en-GB"/>
              </w:rPr>
              <w:t xml:space="preserve">Consolidated financial </w:t>
            </w:r>
          </w:p>
        </w:tc>
      </w:tr>
      <w:tr w:rsidR="00126150" w:rsidRPr="008D0D09" w14:paraId="3F45E974" w14:textId="77777777" w:rsidTr="001038F8">
        <w:tc>
          <w:tcPr>
            <w:tcW w:w="3802" w:type="dxa"/>
          </w:tcPr>
          <w:p w14:paraId="0107AF27" w14:textId="77777777" w:rsidR="00126150" w:rsidRPr="009B1789" w:rsidRDefault="00126150" w:rsidP="00126150">
            <w:pPr>
              <w:pStyle w:val="Header"/>
              <w:spacing w:line="288" w:lineRule="auto"/>
              <w:ind w:right="-41"/>
              <w:rPr>
                <w:rFonts w:ascii="Arial" w:eastAsia="Times New Roman" w:hAnsi="Arial" w:cs="Arial"/>
                <w:sz w:val="18"/>
                <w:szCs w:val="18"/>
                <w:cs/>
              </w:rPr>
            </w:pPr>
          </w:p>
        </w:tc>
        <w:tc>
          <w:tcPr>
            <w:tcW w:w="1106" w:type="dxa"/>
          </w:tcPr>
          <w:p w14:paraId="1ED7114F" w14:textId="77777777" w:rsidR="00126150" w:rsidRPr="009B1789" w:rsidRDefault="00126150" w:rsidP="00126150">
            <w:pPr>
              <w:spacing w:line="288" w:lineRule="auto"/>
              <w:ind w:left="-108" w:right="-68"/>
              <w:jc w:val="center"/>
              <w:rPr>
                <w:rFonts w:ascii="Arial" w:eastAsia="Times New Roman" w:hAnsi="Arial" w:cs="Arial"/>
                <w:sz w:val="18"/>
                <w:szCs w:val="18"/>
                <w:lang w:val="en-GB"/>
              </w:rPr>
            </w:pPr>
          </w:p>
        </w:tc>
        <w:tc>
          <w:tcPr>
            <w:tcW w:w="267" w:type="dxa"/>
          </w:tcPr>
          <w:p w14:paraId="3BBFC8A3" w14:textId="77777777" w:rsidR="00126150" w:rsidRPr="009B1789" w:rsidRDefault="00126150" w:rsidP="00126150">
            <w:pPr>
              <w:spacing w:line="288" w:lineRule="auto"/>
              <w:ind w:left="-108" w:right="246"/>
              <w:jc w:val="center"/>
              <w:rPr>
                <w:rFonts w:ascii="Arial" w:eastAsia="Times New Roman" w:hAnsi="Arial" w:cs="Arial"/>
                <w:sz w:val="18"/>
                <w:szCs w:val="18"/>
                <w:cs/>
                <w:lang w:val="en-GB"/>
              </w:rPr>
            </w:pPr>
          </w:p>
        </w:tc>
        <w:tc>
          <w:tcPr>
            <w:tcW w:w="1145" w:type="dxa"/>
          </w:tcPr>
          <w:p w14:paraId="4780D863" w14:textId="77777777" w:rsidR="00126150" w:rsidRPr="009B1789" w:rsidRDefault="00126150" w:rsidP="00126150">
            <w:pPr>
              <w:spacing w:line="288" w:lineRule="auto"/>
              <w:ind w:left="-108" w:right="-72"/>
              <w:jc w:val="center"/>
              <w:rPr>
                <w:rFonts w:ascii="Arial" w:eastAsia="Times New Roman" w:hAnsi="Arial" w:cs="Arial"/>
                <w:sz w:val="18"/>
                <w:szCs w:val="18"/>
                <w:lang w:val="en-GB"/>
              </w:rPr>
            </w:pPr>
          </w:p>
        </w:tc>
        <w:tc>
          <w:tcPr>
            <w:tcW w:w="243" w:type="dxa"/>
          </w:tcPr>
          <w:p w14:paraId="34FA34EB" w14:textId="77777777" w:rsidR="00126150" w:rsidRPr="009B1789" w:rsidRDefault="00126150" w:rsidP="00126150">
            <w:pPr>
              <w:spacing w:line="288" w:lineRule="auto"/>
              <w:ind w:left="-108" w:right="246"/>
              <w:jc w:val="center"/>
              <w:rPr>
                <w:rFonts w:ascii="Arial" w:eastAsia="Times New Roman" w:hAnsi="Arial" w:cs="Arial"/>
                <w:sz w:val="18"/>
                <w:szCs w:val="18"/>
                <w:lang w:val="en-GB"/>
              </w:rPr>
            </w:pPr>
          </w:p>
        </w:tc>
        <w:tc>
          <w:tcPr>
            <w:tcW w:w="2497" w:type="dxa"/>
            <w:gridSpan w:val="3"/>
          </w:tcPr>
          <w:p w14:paraId="061DC61D" w14:textId="4A3AAF91" w:rsidR="00126150" w:rsidRPr="009B1789" w:rsidRDefault="00126150" w:rsidP="00126150">
            <w:pPr>
              <w:spacing w:line="288" w:lineRule="auto"/>
              <w:ind w:left="-108" w:right="-24"/>
              <w:jc w:val="center"/>
              <w:rPr>
                <w:rFonts w:ascii="Arial" w:eastAsia="Times New Roman" w:hAnsi="Arial" w:cs="Arial"/>
                <w:b/>
                <w:bCs/>
                <w:sz w:val="18"/>
                <w:szCs w:val="18"/>
                <w:lang w:val="en-GB"/>
              </w:rPr>
            </w:pPr>
            <w:r w:rsidRPr="009B1789">
              <w:rPr>
                <w:rFonts w:ascii="Arial" w:eastAsia="Times New Roman" w:hAnsi="Arial" w:cs="Arial"/>
                <w:b/>
                <w:bCs/>
                <w:sz w:val="18"/>
                <w:szCs w:val="18"/>
                <w:lang w:val="en-GB"/>
              </w:rPr>
              <w:t>statements</w:t>
            </w:r>
          </w:p>
        </w:tc>
      </w:tr>
      <w:tr w:rsidR="00126150" w:rsidRPr="008D0D09" w14:paraId="165CAB14" w14:textId="77777777" w:rsidTr="00126150">
        <w:tc>
          <w:tcPr>
            <w:tcW w:w="3802" w:type="dxa"/>
            <w:hideMark/>
          </w:tcPr>
          <w:p w14:paraId="7819D357" w14:textId="39D3A3BA" w:rsidR="00126150" w:rsidRPr="009B1789" w:rsidRDefault="00126150" w:rsidP="00126150">
            <w:pPr>
              <w:pStyle w:val="Header"/>
              <w:spacing w:line="288" w:lineRule="auto"/>
              <w:ind w:right="-41"/>
              <w:rPr>
                <w:rFonts w:ascii="Arial" w:eastAsia="Times New Roman" w:hAnsi="Arial" w:cs="Arial"/>
                <w:sz w:val="18"/>
                <w:szCs w:val="18"/>
              </w:rPr>
            </w:pPr>
            <w:r w:rsidRPr="008D0D09">
              <w:rPr>
                <w:rFonts w:ascii="Arial" w:eastAsia="Times New Roman" w:hAnsi="Arial" w:cs="Arial"/>
                <w:sz w:val="18"/>
                <w:szCs w:val="18"/>
              </w:rPr>
              <w:t>For the year ended 31 December</w:t>
            </w:r>
          </w:p>
        </w:tc>
        <w:tc>
          <w:tcPr>
            <w:tcW w:w="1106" w:type="dxa"/>
          </w:tcPr>
          <w:p w14:paraId="11CDA665" w14:textId="77777777" w:rsidR="00126150" w:rsidRPr="009B1789" w:rsidRDefault="00126150" w:rsidP="00126150">
            <w:pPr>
              <w:spacing w:line="288" w:lineRule="auto"/>
              <w:ind w:left="-108" w:right="-68"/>
              <w:jc w:val="center"/>
              <w:rPr>
                <w:rFonts w:ascii="Arial" w:eastAsia="Times New Roman" w:hAnsi="Arial" w:cs="Arial"/>
                <w:sz w:val="18"/>
                <w:szCs w:val="18"/>
                <w:cs/>
                <w:lang w:val="en-GB"/>
              </w:rPr>
            </w:pPr>
          </w:p>
        </w:tc>
        <w:tc>
          <w:tcPr>
            <w:tcW w:w="267" w:type="dxa"/>
          </w:tcPr>
          <w:p w14:paraId="197538DA" w14:textId="77777777" w:rsidR="00126150" w:rsidRPr="009B1789" w:rsidRDefault="00126150" w:rsidP="00126150">
            <w:pPr>
              <w:spacing w:line="288" w:lineRule="auto"/>
              <w:ind w:left="-108" w:right="246"/>
              <w:jc w:val="center"/>
              <w:rPr>
                <w:rFonts w:ascii="Arial" w:eastAsia="Times New Roman" w:hAnsi="Arial" w:cs="Arial"/>
                <w:sz w:val="18"/>
                <w:szCs w:val="18"/>
                <w:cs/>
                <w:lang w:val="en-GB"/>
              </w:rPr>
            </w:pPr>
          </w:p>
        </w:tc>
        <w:tc>
          <w:tcPr>
            <w:tcW w:w="1145" w:type="dxa"/>
          </w:tcPr>
          <w:p w14:paraId="4112B399" w14:textId="77777777" w:rsidR="00126150" w:rsidRPr="009B1789" w:rsidRDefault="00126150" w:rsidP="00126150">
            <w:pPr>
              <w:spacing w:line="288" w:lineRule="auto"/>
              <w:ind w:left="-108" w:right="-72"/>
              <w:jc w:val="center"/>
              <w:rPr>
                <w:rFonts w:ascii="Arial" w:eastAsia="Times New Roman" w:hAnsi="Arial" w:cs="Arial"/>
                <w:sz w:val="18"/>
                <w:szCs w:val="18"/>
                <w:lang w:val="en-GB"/>
              </w:rPr>
            </w:pPr>
          </w:p>
        </w:tc>
        <w:tc>
          <w:tcPr>
            <w:tcW w:w="243" w:type="dxa"/>
          </w:tcPr>
          <w:p w14:paraId="0580DB76" w14:textId="77777777" w:rsidR="00126150" w:rsidRPr="009B1789" w:rsidRDefault="00126150" w:rsidP="00126150">
            <w:pPr>
              <w:spacing w:line="288" w:lineRule="auto"/>
              <w:ind w:left="-108" w:right="246"/>
              <w:jc w:val="center"/>
              <w:rPr>
                <w:rFonts w:ascii="Arial" w:eastAsia="Times New Roman" w:hAnsi="Arial" w:cs="Arial"/>
                <w:sz w:val="18"/>
                <w:szCs w:val="18"/>
                <w:cs/>
                <w:lang w:val="en-GB"/>
              </w:rPr>
            </w:pPr>
          </w:p>
        </w:tc>
        <w:tc>
          <w:tcPr>
            <w:tcW w:w="1133" w:type="dxa"/>
            <w:hideMark/>
          </w:tcPr>
          <w:p w14:paraId="3B700067" w14:textId="58ADA2FC" w:rsidR="00126150" w:rsidRPr="009B1789" w:rsidRDefault="00126150" w:rsidP="00126150">
            <w:pPr>
              <w:spacing w:line="288" w:lineRule="auto"/>
              <w:ind w:left="-108" w:right="-113"/>
              <w:jc w:val="center"/>
              <w:rPr>
                <w:rFonts w:ascii="Arial" w:eastAsia="Times New Roman" w:hAnsi="Arial" w:cs="Arial"/>
                <w:sz w:val="18"/>
                <w:szCs w:val="18"/>
              </w:rPr>
            </w:pPr>
          </w:p>
        </w:tc>
        <w:tc>
          <w:tcPr>
            <w:tcW w:w="243" w:type="dxa"/>
          </w:tcPr>
          <w:p w14:paraId="52CC54A5" w14:textId="77777777" w:rsidR="00126150" w:rsidRPr="009B1789" w:rsidRDefault="00126150" w:rsidP="00126150">
            <w:pPr>
              <w:spacing w:line="288" w:lineRule="auto"/>
              <w:ind w:left="-108" w:right="246"/>
              <w:jc w:val="center"/>
              <w:rPr>
                <w:rFonts w:ascii="Arial" w:eastAsia="Times New Roman" w:hAnsi="Arial" w:cs="Arial"/>
                <w:sz w:val="18"/>
                <w:szCs w:val="18"/>
                <w:lang w:val="en-GB"/>
              </w:rPr>
            </w:pPr>
          </w:p>
        </w:tc>
        <w:tc>
          <w:tcPr>
            <w:tcW w:w="1121" w:type="dxa"/>
            <w:hideMark/>
          </w:tcPr>
          <w:p w14:paraId="03D826FF" w14:textId="0D3FCE9E" w:rsidR="00126150" w:rsidRPr="009B1789" w:rsidRDefault="00126150" w:rsidP="00126150">
            <w:pPr>
              <w:spacing w:line="288" w:lineRule="auto"/>
              <w:ind w:left="-108" w:right="-24"/>
              <w:jc w:val="center"/>
              <w:rPr>
                <w:rFonts w:ascii="Arial" w:eastAsia="Times New Roman" w:hAnsi="Arial" w:cs="Arial"/>
                <w:sz w:val="18"/>
                <w:szCs w:val="18"/>
                <w:lang w:val="en-GB"/>
              </w:rPr>
            </w:pPr>
            <w:r w:rsidRPr="009B1789">
              <w:rPr>
                <w:rFonts w:ascii="Arial" w:eastAsia="Times New Roman" w:hAnsi="Arial" w:cs="Arial"/>
                <w:sz w:val="18"/>
                <w:szCs w:val="18"/>
                <w:lang w:val="en-GB"/>
              </w:rPr>
              <w:t>202</w:t>
            </w:r>
            <w:r w:rsidR="00420B0A">
              <w:rPr>
                <w:rFonts w:ascii="Arial" w:eastAsia="Times New Roman" w:hAnsi="Arial" w:cs="Arial"/>
                <w:sz w:val="18"/>
                <w:szCs w:val="18"/>
                <w:lang w:val="en-GB"/>
              </w:rPr>
              <w:t>2</w:t>
            </w:r>
          </w:p>
        </w:tc>
      </w:tr>
      <w:tr w:rsidR="00126150" w:rsidRPr="008D0D09" w14:paraId="39B0887A" w14:textId="77777777" w:rsidTr="00126150">
        <w:tc>
          <w:tcPr>
            <w:tcW w:w="3802" w:type="dxa"/>
          </w:tcPr>
          <w:p w14:paraId="7C1BD8B5" w14:textId="77777777" w:rsidR="00126150" w:rsidRPr="009B1789" w:rsidRDefault="00126150" w:rsidP="00126150">
            <w:pPr>
              <w:pStyle w:val="Header"/>
              <w:spacing w:line="288" w:lineRule="auto"/>
              <w:ind w:right="246"/>
              <w:rPr>
                <w:rFonts w:ascii="Arial" w:hAnsi="Arial" w:cs="Arial"/>
                <w:sz w:val="18"/>
                <w:szCs w:val="18"/>
                <w:cs/>
              </w:rPr>
            </w:pPr>
          </w:p>
        </w:tc>
        <w:tc>
          <w:tcPr>
            <w:tcW w:w="1106" w:type="dxa"/>
          </w:tcPr>
          <w:p w14:paraId="53558BAB" w14:textId="77777777" w:rsidR="00126150" w:rsidRPr="009B1789" w:rsidRDefault="00126150" w:rsidP="00126150">
            <w:pPr>
              <w:pStyle w:val="Header"/>
              <w:spacing w:line="288" w:lineRule="auto"/>
              <w:ind w:right="246"/>
              <w:rPr>
                <w:rFonts w:ascii="Arial" w:hAnsi="Arial" w:cs="Arial"/>
                <w:sz w:val="18"/>
                <w:szCs w:val="18"/>
              </w:rPr>
            </w:pPr>
          </w:p>
        </w:tc>
        <w:tc>
          <w:tcPr>
            <w:tcW w:w="267" w:type="dxa"/>
          </w:tcPr>
          <w:p w14:paraId="13DBF8F7" w14:textId="77777777" w:rsidR="00126150" w:rsidRPr="009B1789" w:rsidRDefault="00126150" w:rsidP="00126150">
            <w:pPr>
              <w:pStyle w:val="Header"/>
              <w:spacing w:line="288" w:lineRule="auto"/>
              <w:ind w:right="246"/>
              <w:rPr>
                <w:rFonts w:ascii="Arial" w:hAnsi="Arial" w:cs="Arial"/>
                <w:sz w:val="18"/>
                <w:szCs w:val="18"/>
                <w:cs/>
              </w:rPr>
            </w:pPr>
          </w:p>
        </w:tc>
        <w:tc>
          <w:tcPr>
            <w:tcW w:w="1145" w:type="dxa"/>
          </w:tcPr>
          <w:p w14:paraId="78EAC709" w14:textId="77777777" w:rsidR="00126150" w:rsidRPr="009B1789" w:rsidRDefault="00126150" w:rsidP="00126150">
            <w:pPr>
              <w:pStyle w:val="Header"/>
              <w:spacing w:line="288" w:lineRule="auto"/>
              <w:ind w:right="246"/>
              <w:rPr>
                <w:rFonts w:ascii="Arial" w:hAnsi="Arial" w:cs="Arial"/>
                <w:sz w:val="18"/>
                <w:szCs w:val="18"/>
              </w:rPr>
            </w:pPr>
          </w:p>
        </w:tc>
        <w:tc>
          <w:tcPr>
            <w:tcW w:w="243" w:type="dxa"/>
          </w:tcPr>
          <w:p w14:paraId="61E2A405" w14:textId="77777777" w:rsidR="00126150" w:rsidRPr="009B1789" w:rsidRDefault="00126150" w:rsidP="00126150">
            <w:pPr>
              <w:pStyle w:val="Header"/>
              <w:spacing w:line="288" w:lineRule="auto"/>
              <w:ind w:right="246"/>
              <w:rPr>
                <w:rFonts w:ascii="Arial" w:hAnsi="Arial" w:cs="Arial"/>
                <w:sz w:val="18"/>
                <w:szCs w:val="18"/>
                <w:cs/>
              </w:rPr>
            </w:pPr>
          </w:p>
        </w:tc>
        <w:tc>
          <w:tcPr>
            <w:tcW w:w="1133" w:type="dxa"/>
          </w:tcPr>
          <w:p w14:paraId="4EBB487B" w14:textId="77777777" w:rsidR="00126150" w:rsidRPr="009B1789" w:rsidRDefault="00126150" w:rsidP="00126150">
            <w:pPr>
              <w:pStyle w:val="Header"/>
              <w:spacing w:line="288" w:lineRule="auto"/>
              <w:ind w:right="246"/>
              <w:rPr>
                <w:rFonts w:ascii="Arial" w:hAnsi="Arial" w:cs="Arial"/>
                <w:sz w:val="18"/>
                <w:szCs w:val="18"/>
              </w:rPr>
            </w:pPr>
          </w:p>
        </w:tc>
        <w:tc>
          <w:tcPr>
            <w:tcW w:w="243" w:type="dxa"/>
          </w:tcPr>
          <w:p w14:paraId="01D86969" w14:textId="77777777" w:rsidR="00126150" w:rsidRPr="009B1789" w:rsidRDefault="00126150" w:rsidP="00126150">
            <w:pPr>
              <w:pStyle w:val="Header"/>
              <w:spacing w:line="288" w:lineRule="auto"/>
              <w:ind w:right="246"/>
              <w:rPr>
                <w:rFonts w:ascii="Arial" w:hAnsi="Arial" w:cs="Arial"/>
                <w:sz w:val="18"/>
                <w:szCs w:val="18"/>
                <w:cs/>
              </w:rPr>
            </w:pPr>
          </w:p>
        </w:tc>
        <w:tc>
          <w:tcPr>
            <w:tcW w:w="1121" w:type="dxa"/>
          </w:tcPr>
          <w:p w14:paraId="665082A3" w14:textId="77777777" w:rsidR="00126150" w:rsidRPr="009B1789" w:rsidRDefault="00126150" w:rsidP="00126150">
            <w:pPr>
              <w:pStyle w:val="Header"/>
              <w:spacing w:line="288" w:lineRule="auto"/>
              <w:ind w:right="246"/>
              <w:rPr>
                <w:rFonts w:ascii="Arial" w:hAnsi="Arial" w:cs="Arial"/>
                <w:sz w:val="18"/>
                <w:szCs w:val="18"/>
              </w:rPr>
            </w:pPr>
          </w:p>
        </w:tc>
      </w:tr>
      <w:tr w:rsidR="00126150" w:rsidRPr="008D0D09" w14:paraId="2F6F4F96" w14:textId="77777777" w:rsidTr="0044665D">
        <w:tc>
          <w:tcPr>
            <w:tcW w:w="3802" w:type="dxa"/>
            <w:hideMark/>
          </w:tcPr>
          <w:p w14:paraId="447071F5" w14:textId="3B7793DD" w:rsidR="00126150" w:rsidRPr="009B1789" w:rsidRDefault="00126150" w:rsidP="00126150">
            <w:pPr>
              <w:pStyle w:val="Header"/>
              <w:spacing w:line="288" w:lineRule="auto"/>
              <w:ind w:right="-41"/>
              <w:jc w:val="both"/>
              <w:rPr>
                <w:rFonts w:ascii="Arial" w:eastAsia="Times New Roman" w:hAnsi="Arial" w:cs="Arial"/>
                <w:sz w:val="18"/>
                <w:szCs w:val="18"/>
                <w:cs/>
              </w:rPr>
            </w:pPr>
            <w:r w:rsidRPr="009B1789">
              <w:rPr>
                <w:rFonts w:ascii="Arial" w:eastAsia="Times New Roman" w:hAnsi="Arial" w:cs="Arial"/>
                <w:sz w:val="18"/>
                <w:szCs w:val="18"/>
              </w:rPr>
              <w:t>Cash provided from operating activities</w:t>
            </w:r>
          </w:p>
        </w:tc>
        <w:tc>
          <w:tcPr>
            <w:tcW w:w="1106" w:type="dxa"/>
          </w:tcPr>
          <w:p w14:paraId="28D0A257" w14:textId="77777777" w:rsidR="00126150" w:rsidRPr="009B1789" w:rsidRDefault="00126150" w:rsidP="00126150">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66F0B161" w14:textId="77777777" w:rsidR="00126150" w:rsidRPr="009B1789" w:rsidRDefault="00126150" w:rsidP="00126150">
            <w:pPr>
              <w:tabs>
                <w:tab w:val="decimal" w:pos="807"/>
              </w:tabs>
              <w:spacing w:line="288" w:lineRule="auto"/>
              <w:ind w:right="246"/>
              <w:rPr>
                <w:rFonts w:ascii="Arial" w:eastAsia="Times New Roman" w:hAnsi="Arial" w:cs="Arial"/>
                <w:sz w:val="18"/>
                <w:szCs w:val="18"/>
              </w:rPr>
            </w:pPr>
          </w:p>
        </w:tc>
        <w:tc>
          <w:tcPr>
            <w:tcW w:w="1145" w:type="dxa"/>
          </w:tcPr>
          <w:p w14:paraId="3AD1C4E8" w14:textId="77777777" w:rsidR="00126150" w:rsidRPr="009B1789" w:rsidRDefault="00126150" w:rsidP="00126150">
            <w:pPr>
              <w:tabs>
                <w:tab w:val="decimal" w:pos="882"/>
              </w:tabs>
              <w:spacing w:line="288" w:lineRule="auto"/>
              <w:ind w:right="246"/>
              <w:jc w:val="right"/>
              <w:rPr>
                <w:rFonts w:ascii="Arial" w:eastAsia="Times New Roman" w:hAnsi="Arial" w:cs="Arial"/>
                <w:sz w:val="18"/>
                <w:szCs w:val="18"/>
              </w:rPr>
            </w:pPr>
          </w:p>
        </w:tc>
        <w:tc>
          <w:tcPr>
            <w:tcW w:w="243" w:type="dxa"/>
          </w:tcPr>
          <w:p w14:paraId="1C7BDCFD" w14:textId="77777777" w:rsidR="00126150" w:rsidRPr="009B178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1133" w:type="dxa"/>
          </w:tcPr>
          <w:p w14:paraId="56D98E2E" w14:textId="1DAF37F6" w:rsidR="00126150" w:rsidRPr="009B1789" w:rsidRDefault="00126150" w:rsidP="00126150">
            <w:pPr>
              <w:spacing w:line="288" w:lineRule="auto"/>
              <w:ind w:right="134"/>
              <w:jc w:val="right"/>
              <w:rPr>
                <w:rFonts w:ascii="Arial" w:eastAsia="Times New Roman" w:hAnsi="Arial" w:cs="Arial"/>
                <w:sz w:val="18"/>
                <w:szCs w:val="18"/>
              </w:rPr>
            </w:pPr>
          </w:p>
        </w:tc>
        <w:tc>
          <w:tcPr>
            <w:tcW w:w="243" w:type="dxa"/>
          </w:tcPr>
          <w:p w14:paraId="7330645B" w14:textId="77777777" w:rsidR="00126150" w:rsidRPr="009B178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1121" w:type="dxa"/>
            <w:hideMark/>
          </w:tcPr>
          <w:p w14:paraId="2286FB9C" w14:textId="79E97929" w:rsidR="00126150" w:rsidRPr="009B1789" w:rsidRDefault="00420B0A" w:rsidP="00126150">
            <w:pPr>
              <w:spacing w:line="288" w:lineRule="auto"/>
              <w:ind w:right="134"/>
              <w:jc w:val="right"/>
              <w:rPr>
                <w:rFonts w:ascii="Arial" w:eastAsia="Times New Roman" w:hAnsi="Arial" w:cs="Arial"/>
                <w:sz w:val="18"/>
                <w:szCs w:val="18"/>
              </w:rPr>
            </w:pPr>
            <w:r>
              <w:rPr>
                <w:rFonts w:ascii="Arial" w:eastAsia="Times New Roman" w:hAnsi="Arial" w:cs="Arial"/>
                <w:sz w:val="18"/>
                <w:szCs w:val="18"/>
              </w:rPr>
              <w:t>2</w:t>
            </w:r>
            <w:r w:rsidR="00126150" w:rsidRPr="009B1789">
              <w:rPr>
                <w:rFonts w:ascii="Arial" w:eastAsia="Times New Roman" w:hAnsi="Arial" w:cs="Arial"/>
                <w:sz w:val="18"/>
                <w:szCs w:val="18"/>
              </w:rPr>
              <w:t>,</w:t>
            </w:r>
            <w:r w:rsidR="002F10B1">
              <w:rPr>
                <w:rFonts w:ascii="Arial" w:eastAsia="Times New Roman" w:hAnsi="Arial" w:cs="Arial"/>
                <w:sz w:val="18"/>
                <w:szCs w:val="18"/>
              </w:rPr>
              <w:t>2</w:t>
            </w:r>
            <w:r>
              <w:rPr>
                <w:rFonts w:ascii="Arial" w:eastAsia="Times New Roman" w:hAnsi="Arial" w:cs="Arial"/>
                <w:sz w:val="18"/>
                <w:szCs w:val="18"/>
              </w:rPr>
              <w:t>05</w:t>
            </w:r>
          </w:p>
        </w:tc>
      </w:tr>
      <w:tr w:rsidR="00126150" w:rsidRPr="008D0D09" w14:paraId="66E66CB8" w14:textId="77777777" w:rsidTr="00CF2F63">
        <w:tc>
          <w:tcPr>
            <w:tcW w:w="3802" w:type="dxa"/>
            <w:hideMark/>
          </w:tcPr>
          <w:p w14:paraId="5C4D0502" w14:textId="7251FC62" w:rsidR="00126150" w:rsidRPr="009B1789" w:rsidRDefault="00126150" w:rsidP="00126150">
            <w:pPr>
              <w:pStyle w:val="Header"/>
              <w:spacing w:line="288" w:lineRule="auto"/>
              <w:ind w:right="-41"/>
              <w:jc w:val="both"/>
              <w:rPr>
                <w:rFonts w:ascii="Arial" w:eastAsia="Times New Roman" w:hAnsi="Arial" w:cs="Arial"/>
                <w:sz w:val="18"/>
                <w:szCs w:val="18"/>
              </w:rPr>
            </w:pPr>
            <w:r w:rsidRPr="009B1789">
              <w:rPr>
                <w:rFonts w:ascii="Arial" w:eastAsia="Times New Roman" w:hAnsi="Arial" w:cs="Arial"/>
                <w:sz w:val="18"/>
                <w:szCs w:val="18"/>
              </w:rPr>
              <w:t>Cash provided from investing activities</w:t>
            </w:r>
          </w:p>
        </w:tc>
        <w:tc>
          <w:tcPr>
            <w:tcW w:w="1106" w:type="dxa"/>
          </w:tcPr>
          <w:p w14:paraId="11C5FD90" w14:textId="77777777" w:rsidR="00126150" w:rsidRPr="009B1789" w:rsidRDefault="00126150" w:rsidP="00126150">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739D3D00" w14:textId="77777777" w:rsidR="00126150" w:rsidRPr="009B1789" w:rsidRDefault="00126150" w:rsidP="00126150">
            <w:pPr>
              <w:tabs>
                <w:tab w:val="decimal" w:pos="807"/>
              </w:tabs>
              <w:spacing w:line="288" w:lineRule="auto"/>
              <w:ind w:right="246"/>
              <w:rPr>
                <w:rFonts w:ascii="Arial" w:eastAsia="Times New Roman" w:hAnsi="Arial" w:cs="Arial"/>
                <w:sz w:val="18"/>
                <w:szCs w:val="18"/>
              </w:rPr>
            </w:pPr>
          </w:p>
        </w:tc>
        <w:tc>
          <w:tcPr>
            <w:tcW w:w="1145" w:type="dxa"/>
          </w:tcPr>
          <w:p w14:paraId="723A11F9" w14:textId="77777777" w:rsidR="00126150" w:rsidRPr="009B1789" w:rsidRDefault="00126150" w:rsidP="00126150">
            <w:pPr>
              <w:tabs>
                <w:tab w:val="decimal" w:pos="882"/>
              </w:tabs>
              <w:spacing w:line="288" w:lineRule="auto"/>
              <w:ind w:right="246"/>
              <w:jc w:val="right"/>
              <w:rPr>
                <w:rFonts w:ascii="Arial" w:eastAsia="Times New Roman" w:hAnsi="Arial" w:cs="Arial"/>
                <w:sz w:val="18"/>
                <w:szCs w:val="18"/>
              </w:rPr>
            </w:pPr>
          </w:p>
        </w:tc>
        <w:tc>
          <w:tcPr>
            <w:tcW w:w="243" w:type="dxa"/>
          </w:tcPr>
          <w:p w14:paraId="38D069BB" w14:textId="77777777" w:rsidR="00126150" w:rsidRPr="009B178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1133" w:type="dxa"/>
          </w:tcPr>
          <w:p w14:paraId="2E74F08B" w14:textId="6602986E" w:rsidR="00126150" w:rsidRPr="009B1789" w:rsidRDefault="00126150" w:rsidP="00126150">
            <w:pPr>
              <w:spacing w:line="288" w:lineRule="auto"/>
              <w:ind w:right="134"/>
              <w:jc w:val="right"/>
              <w:rPr>
                <w:rFonts w:ascii="Arial" w:eastAsia="Times New Roman" w:hAnsi="Arial" w:cs="Arial"/>
                <w:sz w:val="18"/>
                <w:szCs w:val="18"/>
              </w:rPr>
            </w:pPr>
          </w:p>
        </w:tc>
        <w:tc>
          <w:tcPr>
            <w:tcW w:w="243" w:type="dxa"/>
          </w:tcPr>
          <w:p w14:paraId="573CD485" w14:textId="77777777" w:rsidR="00126150" w:rsidRPr="009B178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1121" w:type="dxa"/>
            <w:hideMark/>
          </w:tcPr>
          <w:p w14:paraId="53B1CBDB" w14:textId="40223070" w:rsidR="00126150" w:rsidRPr="009B1789" w:rsidRDefault="00420B0A" w:rsidP="00126150">
            <w:pPr>
              <w:spacing w:line="288" w:lineRule="auto"/>
              <w:ind w:right="134"/>
              <w:jc w:val="right"/>
              <w:rPr>
                <w:rFonts w:ascii="Arial" w:eastAsia="Times New Roman" w:hAnsi="Arial" w:cs="Arial"/>
                <w:sz w:val="18"/>
                <w:szCs w:val="18"/>
              </w:rPr>
            </w:pPr>
            <w:r>
              <w:rPr>
                <w:rFonts w:ascii="Arial" w:eastAsia="Times New Roman" w:hAnsi="Arial" w:cs="Arial"/>
                <w:sz w:val="18"/>
                <w:szCs w:val="18"/>
              </w:rPr>
              <w:t>902</w:t>
            </w:r>
          </w:p>
        </w:tc>
      </w:tr>
      <w:tr w:rsidR="00126150" w:rsidRPr="008D0D09" w14:paraId="70B2DE1F" w14:textId="77777777" w:rsidTr="0044665D">
        <w:tc>
          <w:tcPr>
            <w:tcW w:w="3802" w:type="dxa"/>
            <w:hideMark/>
          </w:tcPr>
          <w:p w14:paraId="30E5B8B8" w14:textId="7FF275D4" w:rsidR="00126150" w:rsidRPr="009B1789" w:rsidRDefault="00126150" w:rsidP="00126150">
            <w:pPr>
              <w:pStyle w:val="Header"/>
              <w:spacing w:line="288" w:lineRule="auto"/>
              <w:ind w:right="-41"/>
              <w:jc w:val="both"/>
              <w:rPr>
                <w:rFonts w:ascii="Arial" w:eastAsia="Times New Roman" w:hAnsi="Arial" w:cs="Arial"/>
                <w:sz w:val="18"/>
                <w:szCs w:val="18"/>
              </w:rPr>
            </w:pPr>
            <w:r w:rsidRPr="009B1789">
              <w:rPr>
                <w:rFonts w:ascii="Arial" w:eastAsia="Times New Roman" w:hAnsi="Arial" w:cs="Arial"/>
                <w:sz w:val="18"/>
                <w:szCs w:val="18"/>
              </w:rPr>
              <w:t>Cash used in financing activities</w:t>
            </w:r>
          </w:p>
        </w:tc>
        <w:tc>
          <w:tcPr>
            <w:tcW w:w="1106" w:type="dxa"/>
          </w:tcPr>
          <w:p w14:paraId="77EC3791" w14:textId="77777777" w:rsidR="00126150" w:rsidRPr="009B1789" w:rsidRDefault="00126150" w:rsidP="00126150">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3C1CB5E1" w14:textId="77777777" w:rsidR="00126150" w:rsidRPr="009B1789" w:rsidRDefault="00126150" w:rsidP="00126150">
            <w:pPr>
              <w:tabs>
                <w:tab w:val="decimal" w:pos="807"/>
              </w:tabs>
              <w:spacing w:line="288" w:lineRule="auto"/>
              <w:ind w:right="246"/>
              <w:rPr>
                <w:rFonts w:ascii="Arial" w:eastAsia="Times New Roman" w:hAnsi="Arial" w:cs="Arial"/>
                <w:sz w:val="18"/>
                <w:szCs w:val="18"/>
              </w:rPr>
            </w:pPr>
          </w:p>
        </w:tc>
        <w:tc>
          <w:tcPr>
            <w:tcW w:w="1145" w:type="dxa"/>
          </w:tcPr>
          <w:p w14:paraId="347A4A7C" w14:textId="77777777" w:rsidR="00126150" w:rsidRPr="009B1789" w:rsidRDefault="00126150" w:rsidP="00126150">
            <w:pPr>
              <w:tabs>
                <w:tab w:val="decimal" w:pos="882"/>
              </w:tabs>
              <w:spacing w:line="288" w:lineRule="auto"/>
              <w:ind w:right="246"/>
              <w:jc w:val="right"/>
              <w:rPr>
                <w:rFonts w:ascii="Arial" w:eastAsia="Times New Roman" w:hAnsi="Arial" w:cs="Arial"/>
                <w:sz w:val="18"/>
                <w:szCs w:val="18"/>
              </w:rPr>
            </w:pPr>
          </w:p>
        </w:tc>
        <w:tc>
          <w:tcPr>
            <w:tcW w:w="243" w:type="dxa"/>
          </w:tcPr>
          <w:p w14:paraId="52885767" w14:textId="77777777" w:rsidR="00126150" w:rsidRPr="009B178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1133" w:type="dxa"/>
            <w:tcBorders>
              <w:top w:val="nil"/>
              <w:left w:val="nil"/>
              <w:right w:val="nil"/>
            </w:tcBorders>
          </w:tcPr>
          <w:p w14:paraId="538DFAE2" w14:textId="0C9E996B" w:rsidR="00126150" w:rsidRPr="009B1789" w:rsidRDefault="00126150" w:rsidP="00126150">
            <w:pPr>
              <w:spacing w:line="288" w:lineRule="auto"/>
              <w:ind w:right="134"/>
              <w:jc w:val="right"/>
              <w:rPr>
                <w:rFonts w:ascii="Arial" w:eastAsia="Times New Roman" w:hAnsi="Arial" w:cs="Arial"/>
                <w:sz w:val="18"/>
                <w:szCs w:val="18"/>
              </w:rPr>
            </w:pPr>
          </w:p>
        </w:tc>
        <w:tc>
          <w:tcPr>
            <w:tcW w:w="243" w:type="dxa"/>
          </w:tcPr>
          <w:p w14:paraId="08DEA298" w14:textId="77777777" w:rsidR="00126150" w:rsidRPr="009B178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1121" w:type="dxa"/>
            <w:tcBorders>
              <w:top w:val="nil"/>
              <w:left w:val="nil"/>
              <w:bottom w:val="single" w:sz="4" w:space="0" w:color="auto"/>
              <w:right w:val="nil"/>
            </w:tcBorders>
            <w:hideMark/>
          </w:tcPr>
          <w:p w14:paraId="601069AC" w14:textId="05B04DFC" w:rsidR="00126150" w:rsidRPr="009B1789" w:rsidRDefault="00126150" w:rsidP="00126150">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w:t>
            </w:r>
            <w:r w:rsidR="00420B0A">
              <w:rPr>
                <w:rFonts w:ascii="Arial" w:eastAsia="Times New Roman" w:hAnsi="Arial" w:cs="Arial"/>
                <w:sz w:val="18"/>
                <w:szCs w:val="18"/>
              </w:rPr>
              <w:t>1</w:t>
            </w:r>
            <w:r w:rsidRPr="009B1789">
              <w:rPr>
                <w:rFonts w:ascii="Arial" w:eastAsia="Times New Roman" w:hAnsi="Arial" w:cs="Arial"/>
                <w:sz w:val="18"/>
                <w:szCs w:val="18"/>
              </w:rPr>
              <w:t>,1</w:t>
            </w:r>
            <w:r w:rsidR="00420B0A">
              <w:rPr>
                <w:rFonts w:ascii="Arial" w:eastAsia="Times New Roman" w:hAnsi="Arial" w:cs="Arial"/>
                <w:sz w:val="18"/>
                <w:szCs w:val="18"/>
              </w:rPr>
              <w:t>34</w:t>
            </w:r>
            <w:r w:rsidRPr="009B1789">
              <w:rPr>
                <w:rFonts w:ascii="Arial" w:eastAsia="Times New Roman" w:hAnsi="Arial" w:cs="Arial"/>
                <w:sz w:val="18"/>
                <w:szCs w:val="18"/>
              </w:rPr>
              <w:t>)</w:t>
            </w:r>
          </w:p>
        </w:tc>
      </w:tr>
      <w:tr w:rsidR="00126150" w:rsidRPr="008D0D09" w14:paraId="4A501510" w14:textId="77777777" w:rsidTr="0044665D">
        <w:tc>
          <w:tcPr>
            <w:tcW w:w="4908" w:type="dxa"/>
            <w:gridSpan w:val="2"/>
            <w:hideMark/>
          </w:tcPr>
          <w:p w14:paraId="19004805" w14:textId="0CDA0425" w:rsidR="00126150" w:rsidRPr="009B1789" w:rsidRDefault="00126150" w:rsidP="00126150">
            <w:pPr>
              <w:pStyle w:val="Header"/>
              <w:spacing w:line="288" w:lineRule="auto"/>
              <w:ind w:right="-41"/>
              <w:jc w:val="both"/>
              <w:rPr>
                <w:rFonts w:ascii="Arial" w:eastAsia="Times New Roman" w:hAnsi="Arial" w:cs="Arial"/>
                <w:sz w:val="18"/>
                <w:szCs w:val="18"/>
              </w:rPr>
            </w:pPr>
            <w:r w:rsidRPr="009B1789">
              <w:rPr>
                <w:rFonts w:ascii="Arial" w:eastAsia="Times New Roman" w:hAnsi="Arial" w:cs="Arial"/>
                <w:sz w:val="18"/>
                <w:szCs w:val="18"/>
              </w:rPr>
              <w:t>Net increase in cash and cash equivalents</w:t>
            </w:r>
          </w:p>
        </w:tc>
        <w:tc>
          <w:tcPr>
            <w:tcW w:w="267" w:type="dxa"/>
          </w:tcPr>
          <w:p w14:paraId="3AD7ABED" w14:textId="77777777" w:rsidR="00126150" w:rsidRPr="009B1789" w:rsidRDefault="00126150" w:rsidP="00126150">
            <w:pPr>
              <w:tabs>
                <w:tab w:val="decimal" w:pos="807"/>
              </w:tabs>
              <w:spacing w:line="288" w:lineRule="auto"/>
              <w:ind w:right="246"/>
              <w:rPr>
                <w:rFonts w:ascii="Arial" w:eastAsia="Times New Roman" w:hAnsi="Arial" w:cs="Arial"/>
                <w:sz w:val="18"/>
                <w:szCs w:val="18"/>
              </w:rPr>
            </w:pPr>
          </w:p>
        </w:tc>
        <w:tc>
          <w:tcPr>
            <w:tcW w:w="1145" w:type="dxa"/>
          </w:tcPr>
          <w:p w14:paraId="7EEB8134" w14:textId="77777777" w:rsidR="00126150" w:rsidRPr="009B1789" w:rsidRDefault="00126150" w:rsidP="00126150">
            <w:pPr>
              <w:tabs>
                <w:tab w:val="decimal" w:pos="882"/>
              </w:tabs>
              <w:spacing w:line="288" w:lineRule="auto"/>
              <w:ind w:right="246"/>
              <w:jc w:val="right"/>
              <w:rPr>
                <w:rFonts w:ascii="Arial" w:eastAsia="Times New Roman" w:hAnsi="Arial" w:cs="Arial"/>
                <w:sz w:val="18"/>
                <w:szCs w:val="18"/>
              </w:rPr>
            </w:pPr>
          </w:p>
        </w:tc>
        <w:tc>
          <w:tcPr>
            <w:tcW w:w="243" w:type="dxa"/>
          </w:tcPr>
          <w:p w14:paraId="2BC8AD7D" w14:textId="77777777" w:rsidR="00126150" w:rsidRPr="009B178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1133" w:type="dxa"/>
            <w:tcBorders>
              <w:left w:val="nil"/>
              <w:bottom w:val="nil"/>
              <w:right w:val="nil"/>
            </w:tcBorders>
          </w:tcPr>
          <w:p w14:paraId="4CB46927" w14:textId="3B704F19" w:rsidR="00126150" w:rsidRPr="009B1789" w:rsidRDefault="00126150" w:rsidP="00126150">
            <w:pPr>
              <w:spacing w:line="288" w:lineRule="auto"/>
              <w:ind w:right="134"/>
              <w:jc w:val="right"/>
              <w:rPr>
                <w:rFonts w:ascii="Arial" w:eastAsia="Times New Roman" w:hAnsi="Arial" w:cs="Arial"/>
                <w:sz w:val="18"/>
                <w:szCs w:val="18"/>
              </w:rPr>
            </w:pPr>
          </w:p>
        </w:tc>
        <w:tc>
          <w:tcPr>
            <w:tcW w:w="243" w:type="dxa"/>
          </w:tcPr>
          <w:p w14:paraId="4032E7B7" w14:textId="77777777" w:rsidR="00126150" w:rsidRPr="009B178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1121" w:type="dxa"/>
            <w:tcBorders>
              <w:top w:val="single" w:sz="4" w:space="0" w:color="auto"/>
              <w:left w:val="nil"/>
              <w:bottom w:val="nil"/>
              <w:right w:val="nil"/>
            </w:tcBorders>
            <w:hideMark/>
          </w:tcPr>
          <w:p w14:paraId="7BF03C8E" w14:textId="0B2B6B4D" w:rsidR="00126150" w:rsidRPr="009B1789" w:rsidRDefault="00420B0A" w:rsidP="00126150">
            <w:pPr>
              <w:spacing w:line="288" w:lineRule="auto"/>
              <w:ind w:right="134"/>
              <w:jc w:val="right"/>
              <w:rPr>
                <w:rFonts w:ascii="Arial" w:eastAsia="Times New Roman" w:hAnsi="Arial" w:cs="Arial"/>
                <w:sz w:val="18"/>
                <w:szCs w:val="18"/>
              </w:rPr>
            </w:pPr>
            <w:r>
              <w:rPr>
                <w:rFonts w:ascii="Arial" w:eastAsia="Times New Roman" w:hAnsi="Arial" w:cs="Arial"/>
                <w:sz w:val="18"/>
                <w:szCs w:val="18"/>
              </w:rPr>
              <w:t>1,973</w:t>
            </w:r>
          </w:p>
        </w:tc>
      </w:tr>
      <w:tr w:rsidR="008D0D09" w:rsidRPr="008D0D09" w14:paraId="414B6EEA" w14:textId="77777777" w:rsidTr="007E438B">
        <w:tc>
          <w:tcPr>
            <w:tcW w:w="6563" w:type="dxa"/>
            <w:gridSpan w:val="5"/>
            <w:hideMark/>
          </w:tcPr>
          <w:p w14:paraId="429EC9A0" w14:textId="4551C27D" w:rsidR="008D0D09" w:rsidRPr="009B1789" w:rsidRDefault="008D0D09" w:rsidP="009B1789">
            <w:pPr>
              <w:tabs>
                <w:tab w:val="decimal" w:pos="807"/>
              </w:tabs>
              <w:spacing w:line="288" w:lineRule="auto"/>
              <w:ind w:right="246"/>
              <w:rPr>
                <w:rFonts w:ascii="Arial" w:eastAsia="Times New Roman" w:hAnsi="Arial" w:cs="Arial"/>
                <w:sz w:val="18"/>
                <w:szCs w:val="18"/>
                <w:lang w:val="en-GB"/>
              </w:rPr>
            </w:pPr>
            <w:r w:rsidRPr="009B1789">
              <w:rPr>
                <w:rFonts w:ascii="Arial" w:eastAsia="Times New Roman" w:hAnsi="Arial" w:cs="Arial"/>
                <w:sz w:val="18"/>
                <w:szCs w:val="18"/>
              </w:rPr>
              <w:t>Deconsolidated cash and cash equivalents from the sale of an investment</w:t>
            </w:r>
          </w:p>
        </w:tc>
        <w:tc>
          <w:tcPr>
            <w:tcW w:w="1133" w:type="dxa"/>
          </w:tcPr>
          <w:p w14:paraId="60A9E434" w14:textId="77777777" w:rsidR="008D0D09" w:rsidRPr="009B1789" w:rsidRDefault="008D0D09" w:rsidP="00126150">
            <w:pPr>
              <w:spacing w:line="288" w:lineRule="auto"/>
              <w:ind w:right="134"/>
              <w:jc w:val="right"/>
              <w:rPr>
                <w:rFonts w:ascii="Arial" w:eastAsia="Times New Roman" w:hAnsi="Arial" w:cs="Arial"/>
                <w:sz w:val="18"/>
                <w:szCs w:val="18"/>
              </w:rPr>
            </w:pPr>
          </w:p>
        </w:tc>
        <w:tc>
          <w:tcPr>
            <w:tcW w:w="243" w:type="dxa"/>
          </w:tcPr>
          <w:p w14:paraId="70A47A00" w14:textId="77777777" w:rsidR="008D0D09" w:rsidRPr="009B1789" w:rsidRDefault="008D0D09" w:rsidP="00126150">
            <w:pPr>
              <w:tabs>
                <w:tab w:val="decimal" w:pos="807"/>
              </w:tabs>
              <w:spacing w:line="288" w:lineRule="auto"/>
              <w:ind w:left="-108" w:right="246"/>
              <w:rPr>
                <w:rFonts w:ascii="Arial" w:eastAsia="Times New Roman" w:hAnsi="Arial" w:cs="Arial"/>
                <w:sz w:val="18"/>
                <w:szCs w:val="18"/>
                <w:lang w:val="en-GB"/>
              </w:rPr>
            </w:pPr>
          </w:p>
        </w:tc>
        <w:tc>
          <w:tcPr>
            <w:tcW w:w="1121" w:type="dxa"/>
          </w:tcPr>
          <w:p w14:paraId="70E94D67" w14:textId="77777777" w:rsidR="008D0D09" w:rsidRPr="009B1789" w:rsidRDefault="008D0D09" w:rsidP="00126150">
            <w:pPr>
              <w:spacing w:line="288" w:lineRule="auto"/>
              <w:ind w:right="134"/>
              <w:jc w:val="right"/>
              <w:rPr>
                <w:rFonts w:ascii="Arial" w:eastAsia="Times New Roman" w:hAnsi="Arial" w:cs="Arial"/>
                <w:sz w:val="18"/>
                <w:szCs w:val="18"/>
              </w:rPr>
            </w:pPr>
          </w:p>
        </w:tc>
      </w:tr>
      <w:tr w:rsidR="002A0A97" w:rsidRPr="008D0D09" w14:paraId="08958C1B" w14:textId="77777777" w:rsidTr="0044665D">
        <w:tc>
          <w:tcPr>
            <w:tcW w:w="4908" w:type="dxa"/>
            <w:gridSpan w:val="2"/>
            <w:hideMark/>
          </w:tcPr>
          <w:p w14:paraId="05EAE2A6" w14:textId="29CEC5E3" w:rsidR="002A0A97" w:rsidRPr="009B1789" w:rsidRDefault="002A0A97" w:rsidP="002A0A97">
            <w:pPr>
              <w:pStyle w:val="Header"/>
              <w:spacing w:line="288" w:lineRule="auto"/>
              <w:ind w:right="-41"/>
              <w:jc w:val="both"/>
              <w:rPr>
                <w:rFonts w:ascii="Arial" w:eastAsia="Times New Roman" w:hAnsi="Arial" w:cs="Arial"/>
                <w:sz w:val="18"/>
                <w:szCs w:val="18"/>
              </w:rPr>
            </w:pPr>
            <w:r w:rsidRPr="009B1789">
              <w:rPr>
                <w:rFonts w:ascii="Arial" w:eastAsia="Times New Roman" w:hAnsi="Arial" w:cs="Arial"/>
                <w:sz w:val="18"/>
                <w:szCs w:val="18"/>
              </w:rPr>
              <w:t xml:space="preserve">   in a subsidiary, including the effects of the exchange rate</w:t>
            </w:r>
          </w:p>
        </w:tc>
        <w:tc>
          <w:tcPr>
            <w:tcW w:w="267" w:type="dxa"/>
          </w:tcPr>
          <w:p w14:paraId="1F05B367" w14:textId="77777777" w:rsidR="002A0A97" w:rsidRPr="009B1789" w:rsidRDefault="002A0A97" w:rsidP="002A0A97">
            <w:pPr>
              <w:tabs>
                <w:tab w:val="decimal" w:pos="807"/>
              </w:tabs>
              <w:spacing w:line="288" w:lineRule="auto"/>
              <w:ind w:right="246"/>
              <w:rPr>
                <w:rFonts w:ascii="Arial" w:eastAsia="Times New Roman" w:hAnsi="Arial" w:cs="Arial"/>
                <w:sz w:val="18"/>
                <w:szCs w:val="18"/>
                <w:cs/>
              </w:rPr>
            </w:pPr>
          </w:p>
        </w:tc>
        <w:tc>
          <w:tcPr>
            <w:tcW w:w="1145" w:type="dxa"/>
          </w:tcPr>
          <w:p w14:paraId="38C039A1" w14:textId="77777777" w:rsidR="002A0A97" w:rsidRPr="009B1789" w:rsidRDefault="002A0A97" w:rsidP="002A0A97">
            <w:pPr>
              <w:tabs>
                <w:tab w:val="decimal" w:pos="882"/>
              </w:tabs>
              <w:spacing w:line="288" w:lineRule="auto"/>
              <w:ind w:right="246"/>
              <w:jc w:val="right"/>
              <w:rPr>
                <w:rFonts w:ascii="Arial" w:eastAsia="Times New Roman" w:hAnsi="Arial" w:cs="Arial"/>
                <w:sz w:val="18"/>
                <w:szCs w:val="18"/>
              </w:rPr>
            </w:pPr>
          </w:p>
        </w:tc>
        <w:tc>
          <w:tcPr>
            <w:tcW w:w="243" w:type="dxa"/>
          </w:tcPr>
          <w:p w14:paraId="416FACB4" w14:textId="77777777" w:rsidR="002A0A97" w:rsidRPr="009B1789" w:rsidRDefault="002A0A97" w:rsidP="002A0A97">
            <w:pPr>
              <w:tabs>
                <w:tab w:val="decimal" w:pos="807"/>
              </w:tabs>
              <w:spacing w:line="288" w:lineRule="auto"/>
              <w:ind w:left="-108" w:right="246"/>
              <w:rPr>
                <w:rFonts w:ascii="Arial" w:eastAsia="Times New Roman" w:hAnsi="Arial" w:cs="Arial"/>
                <w:sz w:val="18"/>
                <w:szCs w:val="18"/>
                <w:lang w:val="en-GB"/>
              </w:rPr>
            </w:pPr>
          </w:p>
        </w:tc>
        <w:tc>
          <w:tcPr>
            <w:tcW w:w="1133" w:type="dxa"/>
            <w:tcBorders>
              <w:top w:val="nil"/>
              <w:left w:val="nil"/>
              <w:right w:val="nil"/>
            </w:tcBorders>
          </w:tcPr>
          <w:p w14:paraId="74415FB6" w14:textId="5E9758E2" w:rsidR="002A0A97" w:rsidRPr="009B1789" w:rsidRDefault="002A0A97" w:rsidP="002A0A97">
            <w:pPr>
              <w:spacing w:line="288" w:lineRule="auto"/>
              <w:ind w:right="134"/>
              <w:jc w:val="right"/>
              <w:rPr>
                <w:rFonts w:ascii="Arial" w:eastAsia="Times New Roman" w:hAnsi="Arial" w:cs="Arial"/>
                <w:sz w:val="18"/>
                <w:szCs w:val="18"/>
              </w:rPr>
            </w:pPr>
          </w:p>
        </w:tc>
        <w:tc>
          <w:tcPr>
            <w:tcW w:w="243" w:type="dxa"/>
          </w:tcPr>
          <w:p w14:paraId="0B01BFA8" w14:textId="77777777" w:rsidR="002A0A97" w:rsidRPr="009B1789" w:rsidRDefault="002A0A97" w:rsidP="002A0A97">
            <w:pPr>
              <w:tabs>
                <w:tab w:val="decimal" w:pos="807"/>
              </w:tabs>
              <w:spacing w:line="288" w:lineRule="auto"/>
              <w:ind w:left="-108" w:right="246"/>
              <w:rPr>
                <w:rFonts w:ascii="Arial" w:eastAsia="Times New Roman" w:hAnsi="Arial" w:cs="Arial"/>
                <w:sz w:val="18"/>
                <w:szCs w:val="18"/>
                <w:lang w:val="en-GB"/>
              </w:rPr>
            </w:pPr>
          </w:p>
        </w:tc>
        <w:tc>
          <w:tcPr>
            <w:tcW w:w="1121" w:type="dxa"/>
            <w:tcBorders>
              <w:top w:val="nil"/>
              <w:left w:val="nil"/>
              <w:bottom w:val="single" w:sz="4" w:space="0" w:color="auto"/>
              <w:right w:val="nil"/>
            </w:tcBorders>
            <w:hideMark/>
          </w:tcPr>
          <w:p w14:paraId="5D22514B" w14:textId="6B59B52C" w:rsidR="002A0A97" w:rsidRPr="009B1789" w:rsidRDefault="00420B0A" w:rsidP="002A0A97">
            <w:pPr>
              <w:spacing w:line="288" w:lineRule="auto"/>
              <w:ind w:right="134"/>
              <w:jc w:val="right"/>
              <w:rPr>
                <w:rFonts w:ascii="Arial" w:eastAsia="Times New Roman" w:hAnsi="Arial" w:cs="Arial"/>
                <w:sz w:val="18"/>
                <w:szCs w:val="18"/>
              </w:rPr>
            </w:pPr>
            <w:r>
              <w:rPr>
                <w:rFonts w:ascii="Arial" w:eastAsia="Times New Roman" w:hAnsi="Arial" w:cs="Arial"/>
                <w:sz w:val="18"/>
                <w:szCs w:val="18"/>
              </w:rPr>
              <w:t>(3,753)</w:t>
            </w:r>
          </w:p>
        </w:tc>
      </w:tr>
      <w:tr w:rsidR="00E43B7B" w:rsidRPr="008D0D09" w14:paraId="3FFF72A1" w14:textId="77777777" w:rsidTr="0031644C">
        <w:tc>
          <w:tcPr>
            <w:tcW w:w="6320" w:type="dxa"/>
            <w:gridSpan w:val="4"/>
            <w:hideMark/>
          </w:tcPr>
          <w:p w14:paraId="175185BB" w14:textId="0E61BEF7" w:rsidR="00E43B7B" w:rsidRPr="009B1789" w:rsidRDefault="00E43B7B" w:rsidP="002A0A97">
            <w:pPr>
              <w:tabs>
                <w:tab w:val="decimal" w:pos="882"/>
              </w:tabs>
              <w:spacing w:line="288" w:lineRule="auto"/>
              <w:ind w:right="246"/>
              <w:jc w:val="right"/>
              <w:rPr>
                <w:rFonts w:ascii="Arial" w:eastAsia="Times New Roman" w:hAnsi="Arial" w:cs="Arial"/>
                <w:sz w:val="18"/>
                <w:szCs w:val="18"/>
              </w:rPr>
            </w:pPr>
            <w:r w:rsidRPr="009B1789">
              <w:rPr>
                <w:rFonts w:ascii="Arial" w:eastAsia="Times New Roman" w:hAnsi="Arial" w:cs="Arial"/>
                <w:sz w:val="18"/>
                <w:szCs w:val="18"/>
              </w:rPr>
              <w:t>Impacted of cash flow from the disposal of an investment in a subsidiary</w:t>
            </w:r>
          </w:p>
        </w:tc>
        <w:tc>
          <w:tcPr>
            <w:tcW w:w="243" w:type="dxa"/>
          </w:tcPr>
          <w:p w14:paraId="2D840325" w14:textId="77777777" w:rsidR="00E43B7B" w:rsidRPr="009B1789" w:rsidRDefault="00E43B7B" w:rsidP="002A0A97">
            <w:pPr>
              <w:tabs>
                <w:tab w:val="decimal" w:pos="807"/>
              </w:tabs>
              <w:spacing w:line="288" w:lineRule="auto"/>
              <w:ind w:left="-108" w:right="246"/>
              <w:rPr>
                <w:rFonts w:ascii="Arial" w:eastAsia="Times New Roman" w:hAnsi="Arial" w:cs="Arial"/>
                <w:sz w:val="18"/>
                <w:szCs w:val="18"/>
                <w:lang w:val="en-GB"/>
              </w:rPr>
            </w:pPr>
          </w:p>
        </w:tc>
        <w:tc>
          <w:tcPr>
            <w:tcW w:w="1133" w:type="dxa"/>
            <w:tcBorders>
              <w:left w:val="nil"/>
              <w:right w:val="nil"/>
            </w:tcBorders>
          </w:tcPr>
          <w:p w14:paraId="3C795C5D" w14:textId="6F39B808" w:rsidR="00E43B7B" w:rsidRPr="009B1789" w:rsidRDefault="00E43B7B" w:rsidP="002A0A97">
            <w:pPr>
              <w:spacing w:line="288" w:lineRule="auto"/>
              <w:ind w:right="134"/>
              <w:jc w:val="right"/>
              <w:rPr>
                <w:rFonts w:ascii="Arial" w:eastAsia="Times New Roman" w:hAnsi="Arial" w:cs="Arial"/>
                <w:sz w:val="18"/>
                <w:szCs w:val="18"/>
              </w:rPr>
            </w:pPr>
          </w:p>
        </w:tc>
        <w:tc>
          <w:tcPr>
            <w:tcW w:w="243" w:type="dxa"/>
          </w:tcPr>
          <w:p w14:paraId="16D91EEC" w14:textId="77777777" w:rsidR="00E43B7B" w:rsidRPr="009B1789" w:rsidRDefault="00E43B7B" w:rsidP="002A0A97">
            <w:pPr>
              <w:tabs>
                <w:tab w:val="decimal" w:pos="807"/>
              </w:tabs>
              <w:spacing w:line="288" w:lineRule="auto"/>
              <w:ind w:left="-108" w:right="246"/>
              <w:rPr>
                <w:rFonts w:ascii="Arial" w:eastAsia="Times New Roman" w:hAnsi="Arial" w:cs="Arial"/>
                <w:sz w:val="18"/>
                <w:szCs w:val="18"/>
                <w:lang w:val="en-GB"/>
              </w:rPr>
            </w:pPr>
          </w:p>
        </w:tc>
        <w:tc>
          <w:tcPr>
            <w:tcW w:w="1121" w:type="dxa"/>
            <w:tcBorders>
              <w:left w:val="nil"/>
              <w:bottom w:val="double" w:sz="4" w:space="0" w:color="auto"/>
              <w:right w:val="nil"/>
            </w:tcBorders>
            <w:hideMark/>
          </w:tcPr>
          <w:p w14:paraId="228413FC" w14:textId="22DDC8CC" w:rsidR="00E43B7B" w:rsidRPr="009B1789" w:rsidRDefault="00E43B7B" w:rsidP="002A0A97">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w:t>
            </w:r>
            <w:r>
              <w:rPr>
                <w:rFonts w:ascii="Arial" w:eastAsia="Times New Roman" w:hAnsi="Arial" w:cs="Arial"/>
                <w:sz w:val="18"/>
                <w:szCs w:val="18"/>
              </w:rPr>
              <w:t>1,78</w:t>
            </w:r>
            <w:r w:rsidR="002F10B1">
              <w:rPr>
                <w:rFonts w:ascii="Arial" w:eastAsia="Times New Roman" w:hAnsi="Arial" w:cs="Arial"/>
                <w:sz w:val="18"/>
                <w:szCs w:val="18"/>
              </w:rPr>
              <w:t>0</w:t>
            </w:r>
            <w:r w:rsidRPr="009B1789">
              <w:rPr>
                <w:rFonts w:ascii="Arial" w:eastAsia="Times New Roman" w:hAnsi="Arial" w:cs="Arial"/>
                <w:sz w:val="18"/>
                <w:szCs w:val="18"/>
              </w:rPr>
              <w:t>)</w:t>
            </w:r>
          </w:p>
        </w:tc>
      </w:tr>
    </w:tbl>
    <w:p w14:paraId="226BA426" w14:textId="77777777" w:rsidR="0098460C" w:rsidRPr="009B1789" w:rsidRDefault="0098460C" w:rsidP="009B1789">
      <w:pPr>
        <w:spacing w:after="120" w:line="240" w:lineRule="exact"/>
        <w:ind w:left="567"/>
        <w:jc w:val="both"/>
        <w:rPr>
          <w:rFonts w:ascii="Arial" w:hAnsi="Arial" w:cs="Arial"/>
          <w:sz w:val="18"/>
          <w:szCs w:val="18"/>
        </w:rPr>
      </w:pPr>
    </w:p>
    <w:p w14:paraId="02F0BC85" w14:textId="06F15474" w:rsidR="00304E99" w:rsidRDefault="00BA1CB2" w:rsidP="00704D68">
      <w:pPr>
        <w:spacing w:line="240" w:lineRule="atLeast"/>
        <w:ind w:left="567"/>
        <w:jc w:val="both"/>
        <w:rPr>
          <w:rFonts w:ascii="Arial" w:hAnsi="Arial" w:cs="Arial"/>
          <w:sz w:val="18"/>
          <w:szCs w:val="18"/>
          <w:lang w:val="en-GB"/>
        </w:rPr>
      </w:pPr>
      <w:r w:rsidRPr="006848D2">
        <w:rPr>
          <w:rFonts w:ascii="Arial" w:hAnsi="Arial" w:cs="Arial"/>
          <w:sz w:val="18"/>
          <w:szCs w:val="18"/>
          <w:lang w:val="en-GB"/>
        </w:rPr>
        <w:t>Financial information by business segment</w:t>
      </w:r>
      <w:r w:rsidR="00000258">
        <w:rPr>
          <w:rFonts w:ascii="Arial" w:hAnsi="Arial" w:cs="Arial"/>
          <w:sz w:val="18"/>
          <w:szCs w:val="18"/>
          <w:lang w:val="en-GB"/>
        </w:rPr>
        <w:t>s</w:t>
      </w:r>
    </w:p>
    <w:p w14:paraId="4A638679" w14:textId="3A35E948" w:rsidR="0016488A" w:rsidRPr="0016488A" w:rsidRDefault="003701D5" w:rsidP="00BA423E">
      <w:pPr>
        <w:spacing w:line="240" w:lineRule="atLeast"/>
        <w:ind w:left="567"/>
        <w:jc w:val="both"/>
        <w:rPr>
          <w:rFonts w:cstheme="minorBidi"/>
          <w:noProof/>
          <w:lang w:val="en-GB"/>
        </w:rPr>
      </w:pPr>
      <w:r w:rsidRPr="003701D5">
        <w:rPr>
          <w:rFonts w:cstheme="minorBidi"/>
          <w:noProof/>
          <w:lang w:val="en-GB"/>
        </w:rPr>
        <w:t xml:space="preserve"> </w:t>
      </w:r>
      <w:r w:rsidR="00152864" w:rsidRPr="00152864">
        <w:rPr>
          <w:noProof/>
        </w:rPr>
        <w:drawing>
          <wp:inline distT="0" distB="0" distL="0" distR="0" wp14:anchorId="268603E8" wp14:editId="7E18F52A">
            <wp:extent cx="5796000" cy="5929398"/>
            <wp:effectExtent l="0" t="0" r="0" b="0"/>
            <wp:docPr id="2036375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796000" cy="5929398"/>
                    </a:xfrm>
                    <a:prstGeom prst="rect">
                      <a:avLst/>
                    </a:prstGeom>
                    <a:noFill/>
                    <a:ln>
                      <a:noFill/>
                    </a:ln>
                  </pic:spPr>
                </pic:pic>
              </a:graphicData>
            </a:graphic>
          </wp:inline>
        </w:drawing>
      </w:r>
      <w:r w:rsidR="00D468AA" w:rsidRPr="00D468AA" w:rsidDel="00D468AA">
        <w:t xml:space="preserve"> </w:t>
      </w:r>
    </w:p>
    <w:p w14:paraId="1B7D254C" w14:textId="77777777" w:rsidR="00F9050F" w:rsidRPr="00F9050F" w:rsidRDefault="00F9050F" w:rsidP="00C33410">
      <w:pPr>
        <w:spacing w:line="240" w:lineRule="atLeast"/>
        <w:ind w:left="284"/>
        <w:jc w:val="both"/>
        <w:rPr>
          <w:rFonts w:ascii="Arial" w:hAnsi="Arial" w:cs="Arial"/>
          <w:sz w:val="18"/>
          <w:szCs w:val="18"/>
          <w:lang w:val="en-GB"/>
        </w:rPr>
      </w:pPr>
    </w:p>
    <w:p w14:paraId="522035DA" w14:textId="3FA34E76" w:rsidR="00637EB3" w:rsidRDefault="000E711A" w:rsidP="009D6608">
      <w:pPr>
        <w:ind w:left="567"/>
      </w:pPr>
      <w:r w:rsidRPr="000E711A">
        <w:rPr>
          <w:noProof/>
        </w:rPr>
        <w:lastRenderedPageBreak/>
        <w:drawing>
          <wp:inline distT="0" distB="0" distL="0" distR="0" wp14:anchorId="63B56FE8" wp14:editId="4892EAD7">
            <wp:extent cx="5760000" cy="5912969"/>
            <wp:effectExtent l="0" t="0" r="0" b="0"/>
            <wp:docPr id="14837961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760000" cy="5912969"/>
                    </a:xfrm>
                    <a:prstGeom prst="rect">
                      <a:avLst/>
                    </a:prstGeom>
                    <a:noFill/>
                    <a:ln>
                      <a:noFill/>
                    </a:ln>
                  </pic:spPr>
                </pic:pic>
              </a:graphicData>
            </a:graphic>
          </wp:inline>
        </w:drawing>
      </w:r>
      <w:r w:rsidR="009B44F6" w:rsidRPr="009B44F6">
        <w:t xml:space="preserve"> </w:t>
      </w:r>
    </w:p>
    <w:p w14:paraId="09BA999D" w14:textId="38BED76B" w:rsidR="004E07CE" w:rsidRDefault="004E07CE" w:rsidP="009D6608">
      <w:pPr>
        <w:ind w:left="567"/>
        <w:rPr>
          <w:rFonts w:ascii="Arial" w:hAnsi="Arial" w:cs="Arial"/>
          <w:b/>
          <w:sz w:val="18"/>
          <w:szCs w:val="18"/>
          <w:lang w:val="en-GB"/>
        </w:rPr>
      </w:pPr>
    </w:p>
    <w:p w14:paraId="484CE57A" w14:textId="74B61E70" w:rsidR="00182448" w:rsidRPr="00D92BEA" w:rsidRDefault="00182448" w:rsidP="00704D68">
      <w:pPr>
        <w:spacing w:after="120" w:line="240" w:lineRule="exact"/>
        <w:ind w:left="567"/>
        <w:jc w:val="both"/>
        <w:rPr>
          <w:rFonts w:ascii="Arial" w:hAnsi="Arial" w:cs="Arial"/>
          <w:b/>
          <w:sz w:val="18"/>
          <w:szCs w:val="18"/>
          <w:lang w:val="en-GB"/>
        </w:rPr>
      </w:pPr>
      <w:r w:rsidRPr="004556AB">
        <w:rPr>
          <w:rFonts w:ascii="Arial" w:hAnsi="Arial" w:cs="Arial"/>
          <w:b/>
          <w:sz w:val="18"/>
          <w:szCs w:val="18"/>
          <w:lang w:val="en-GB"/>
        </w:rPr>
        <w:t>Financial information by business geographical areas</w:t>
      </w:r>
    </w:p>
    <w:p w14:paraId="782445F8" w14:textId="0C9F24FF" w:rsidR="00182448" w:rsidRDefault="00182448" w:rsidP="00704D68">
      <w:pPr>
        <w:spacing w:after="120" w:line="240" w:lineRule="exact"/>
        <w:ind w:left="567"/>
        <w:jc w:val="both"/>
        <w:rPr>
          <w:rFonts w:ascii="Arial" w:hAnsi="Arial" w:cs="Arial"/>
          <w:sz w:val="18"/>
          <w:szCs w:val="18"/>
        </w:rPr>
      </w:pPr>
      <w:r w:rsidRPr="00DB639E">
        <w:rPr>
          <w:rFonts w:ascii="Arial" w:hAnsi="Arial" w:cs="Arial"/>
          <w:sz w:val="18"/>
          <w:szCs w:val="18"/>
        </w:rPr>
        <w:t xml:space="preserve">Revenue </w:t>
      </w:r>
      <w:r w:rsidR="00D76530" w:rsidRPr="00DB639E">
        <w:rPr>
          <w:rFonts w:ascii="Arial" w:hAnsi="Arial" w:cs="Arial"/>
          <w:sz w:val="18"/>
          <w:szCs w:val="18"/>
        </w:rPr>
        <w:t>and share of profit or loss of joint ventures and an associate</w:t>
      </w:r>
      <w:r w:rsidR="001E44F5">
        <w:rPr>
          <w:rFonts w:ascii="Arial" w:hAnsi="Arial" w:cs="Arial"/>
          <w:sz w:val="18"/>
          <w:szCs w:val="18"/>
        </w:rPr>
        <w:t>,</w:t>
      </w:r>
      <w:r w:rsidR="00D76530" w:rsidRPr="00DB639E">
        <w:rPr>
          <w:rFonts w:ascii="Arial" w:hAnsi="Arial" w:cs="Arial"/>
          <w:sz w:val="18"/>
          <w:szCs w:val="18"/>
        </w:rPr>
        <w:t xml:space="preserve"> </w:t>
      </w:r>
      <w:r w:rsidR="008375C8" w:rsidRPr="00DB639E">
        <w:rPr>
          <w:rFonts w:ascii="Arial" w:hAnsi="Arial" w:cs="Arial"/>
          <w:sz w:val="18"/>
          <w:szCs w:val="18"/>
        </w:rPr>
        <w:t xml:space="preserve">which </w:t>
      </w:r>
      <w:r w:rsidR="00701051">
        <w:rPr>
          <w:rFonts w:ascii="Arial" w:hAnsi="Arial" w:cs="Arial"/>
          <w:sz w:val="18"/>
          <w:szCs w:val="18"/>
        </w:rPr>
        <w:t>are</w:t>
      </w:r>
      <w:r w:rsidR="008375C8" w:rsidRPr="00DB639E">
        <w:rPr>
          <w:rFonts w:ascii="Arial" w:hAnsi="Arial" w:cs="Arial"/>
          <w:sz w:val="18"/>
          <w:szCs w:val="18"/>
        </w:rPr>
        <w:t xml:space="preserve"> </w:t>
      </w:r>
      <w:r w:rsidRPr="00DB639E">
        <w:rPr>
          <w:rFonts w:ascii="Arial" w:hAnsi="Arial" w:cs="Arial"/>
          <w:sz w:val="18"/>
          <w:szCs w:val="18"/>
        </w:rPr>
        <w:t xml:space="preserve">based on geographical </w:t>
      </w:r>
      <w:r w:rsidR="00FC46A4" w:rsidRPr="00DB639E">
        <w:rPr>
          <w:rFonts w:ascii="Arial" w:hAnsi="Arial" w:cs="Browallia New"/>
          <w:sz w:val="18"/>
          <w:szCs w:val="22"/>
        </w:rPr>
        <w:t>area</w:t>
      </w:r>
      <w:r w:rsidR="00FC46A4" w:rsidRPr="00DB639E">
        <w:rPr>
          <w:rFonts w:ascii="Arial" w:hAnsi="Arial" w:cs="Arial"/>
          <w:sz w:val="18"/>
          <w:szCs w:val="18"/>
        </w:rPr>
        <w:t xml:space="preserve">s </w:t>
      </w:r>
      <w:r w:rsidRPr="00DB639E">
        <w:rPr>
          <w:rFonts w:ascii="Arial" w:hAnsi="Arial" w:cs="Arial"/>
          <w:sz w:val="18"/>
          <w:szCs w:val="18"/>
        </w:rPr>
        <w:t>in the</w:t>
      </w:r>
      <w:r w:rsidRPr="00D92BEA">
        <w:rPr>
          <w:rFonts w:ascii="Arial" w:hAnsi="Arial" w:cs="Arial"/>
          <w:sz w:val="18"/>
          <w:szCs w:val="18"/>
        </w:rPr>
        <w:t xml:space="preserve"> consolidated financial statements</w:t>
      </w:r>
      <w:r w:rsidR="001E44F5">
        <w:rPr>
          <w:rFonts w:ascii="Arial" w:hAnsi="Arial" w:cs="Arial"/>
          <w:sz w:val="18"/>
          <w:szCs w:val="18"/>
        </w:rPr>
        <w:t>,</w:t>
      </w:r>
      <w:r w:rsidRPr="00D92BEA">
        <w:rPr>
          <w:rFonts w:ascii="Arial" w:hAnsi="Arial" w:cs="Arial"/>
          <w:sz w:val="18"/>
          <w:szCs w:val="18"/>
        </w:rPr>
        <w:t xml:space="preserve"> </w:t>
      </w:r>
      <w:r w:rsidR="00D76530">
        <w:rPr>
          <w:rFonts w:ascii="Arial" w:hAnsi="Arial" w:cs="Arial"/>
          <w:sz w:val="18"/>
          <w:szCs w:val="18"/>
        </w:rPr>
        <w:t>are</w:t>
      </w:r>
      <w:r w:rsidRPr="00D92BEA">
        <w:rPr>
          <w:rFonts w:ascii="Arial" w:hAnsi="Arial" w:cs="Arial"/>
          <w:sz w:val="18"/>
          <w:szCs w:val="18"/>
        </w:rPr>
        <w:t xml:space="preserve"> as follows: </w:t>
      </w:r>
    </w:p>
    <w:p w14:paraId="04CD863A" w14:textId="0E15DA59" w:rsidR="00182448" w:rsidRPr="00D103C9" w:rsidRDefault="0072211D" w:rsidP="00BA423E">
      <w:pPr>
        <w:spacing w:line="240" w:lineRule="atLeast"/>
        <w:ind w:left="567"/>
        <w:rPr>
          <w:rFonts w:ascii="Arial" w:hAnsi="Arial" w:cstheme="minorBidi"/>
          <w:sz w:val="20"/>
          <w:szCs w:val="20"/>
          <w:cs/>
        </w:rPr>
      </w:pPr>
      <w:r w:rsidRPr="0072211D">
        <w:rPr>
          <w:rFonts w:ascii="Arial" w:hAnsi="Arial" w:cstheme="minorBidi"/>
          <w:sz w:val="20"/>
          <w:szCs w:val="20"/>
        </w:rPr>
        <w:t xml:space="preserve"> </w:t>
      </w:r>
      <w:r w:rsidRPr="0072211D">
        <w:rPr>
          <w:noProof/>
        </w:rPr>
        <w:drawing>
          <wp:inline distT="0" distB="0" distL="0" distR="0" wp14:anchorId="3CC3EF0D" wp14:editId="227D3800">
            <wp:extent cx="5760000" cy="1674252"/>
            <wp:effectExtent l="0" t="0" r="0" b="0"/>
            <wp:docPr id="174542213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760000" cy="1674252"/>
                    </a:xfrm>
                    <a:prstGeom prst="rect">
                      <a:avLst/>
                    </a:prstGeom>
                    <a:noFill/>
                    <a:ln>
                      <a:noFill/>
                    </a:ln>
                  </pic:spPr>
                </pic:pic>
              </a:graphicData>
            </a:graphic>
          </wp:inline>
        </w:drawing>
      </w:r>
    </w:p>
    <w:p w14:paraId="020CFBEC" w14:textId="77777777" w:rsidR="000E711A" w:rsidRDefault="000E711A" w:rsidP="00701051">
      <w:pPr>
        <w:spacing w:after="120" w:line="240" w:lineRule="atLeast"/>
        <w:ind w:left="567"/>
        <w:jc w:val="both"/>
        <w:rPr>
          <w:rFonts w:ascii="Arial" w:hAnsi="Arial" w:cs="Arial"/>
          <w:b/>
          <w:sz w:val="18"/>
          <w:szCs w:val="18"/>
          <w:lang w:val="en-GB"/>
        </w:rPr>
      </w:pPr>
    </w:p>
    <w:p w14:paraId="71A0AD35" w14:textId="06A1A393" w:rsidR="006932F6" w:rsidRPr="006848D2" w:rsidRDefault="005532D0" w:rsidP="00701051">
      <w:pPr>
        <w:spacing w:after="120" w:line="240" w:lineRule="atLeast"/>
        <w:ind w:left="567"/>
        <w:jc w:val="both"/>
        <w:rPr>
          <w:rFonts w:ascii="Arial" w:hAnsi="Arial" w:cs="Arial"/>
          <w:b/>
          <w:sz w:val="18"/>
          <w:szCs w:val="18"/>
          <w:lang w:val="en-GB"/>
        </w:rPr>
      </w:pPr>
      <w:r>
        <w:rPr>
          <w:rFonts w:ascii="Arial" w:hAnsi="Arial" w:cs="Arial"/>
          <w:b/>
          <w:sz w:val="18"/>
          <w:szCs w:val="18"/>
          <w:lang w:val="en-GB"/>
        </w:rPr>
        <w:lastRenderedPageBreak/>
        <w:t>Significant</w:t>
      </w:r>
      <w:r w:rsidR="006932F6" w:rsidRPr="006848D2">
        <w:rPr>
          <w:rFonts w:ascii="Arial" w:hAnsi="Arial" w:cs="Arial"/>
          <w:b/>
          <w:sz w:val="18"/>
          <w:szCs w:val="18"/>
          <w:lang w:val="en-GB"/>
        </w:rPr>
        <w:t xml:space="preserve"> customers of INTOUCH Group</w:t>
      </w:r>
    </w:p>
    <w:p w14:paraId="75A0506C" w14:textId="517C6C4C" w:rsidR="006932F6" w:rsidRDefault="006932F6" w:rsidP="00701051">
      <w:pPr>
        <w:spacing w:after="120" w:line="240" w:lineRule="atLeast"/>
        <w:ind w:left="567"/>
        <w:jc w:val="both"/>
        <w:rPr>
          <w:rFonts w:ascii="Arial" w:hAnsi="Arial" w:cs="Arial"/>
          <w:sz w:val="18"/>
          <w:szCs w:val="18"/>
        </w:rPr>
      </w:pPr>
      <w:r w:rsidRPr="0037096C">
        <w:rPr>
          <w:rFonts w:ascii="Arial" w:hAnsi="Arial" w:cs="Arial"/>
          <w:bCs/>
          <w:sz w:val="18"/>
          <w:szCs w:val="18"/>
          <w:lang w:val="en-GB"/>
        </w:rPr>
        <w:t>During</w:t>
      </w:r>
      <w:r w:rsidR="00B36AA5" w:rsidRPr="0037096C">
        <w:rPr>
          <w:rFonts w:ascii="Arial" w:hAnsi="Arial" w:cs="Arial"/>
          <w:bCs/>
          <w:sz w:val="18"/>
          <w:szCs w:val="18"/>
          <w:lang w:val="en-GB"/>
        </w:rPr>
        <w:t xml:space="preserve"> </w:t>
      </w:r>
      <w:r w:rsidR="00B36AA5" w:rsidRPr="00E6100B">
        <w:rPr>
          <w:rFonts w:ascii="Arial" w:hAnsi="Arial" w:cs="Arial"/>
          <w:bCs/>
          <w:sz w:val="18"/>
          <w:szCs w:val="18"/>
          <w:lang w:val="en-GB"/>
        </w:rPr>
        <w:t xml:space="preserve">the </w:t>
      </w:r>
      <w:r w:rsidR="00701051">
        <w:rPr>
          <w:rFonts w:ascii="Arial" w:hAnsi="Arial" w:cs="Arial"/>
          <w:bCs/>
          <w:sz w:val="18"/>
          <w:szCs w:val="18"/>
          <w:lang w:val="en-GB"/>
        </w:rPr>
        <w:t xml:space="preserve">year </w:t>
      </w:r>
      <w:r w:rsidR="00B239B0" w:rsidRPr="009A6490">
        <w:rPr>
          <w:rFonts w:ascii="Arial" w:hAnsi="Arial" w:cs="Arial"/>
          <w:bCs/>
          <w:sz w:val="18"/>
          <w:szCs w:val="18"/>
          <w:lang w:val="en-GB"/>
        </w:rPr>
        <w:t>ended 3</w:t>
      </w:r>
      <w:r w:rsidR="00701051">
        <w:rPr>
          <w:rFonts w:ascii="Arial" w:hAnsi="Arial" w:cs="Arial"/>
          <w:bCs/>
          <w:sz w:val="18"/>
          <w:szCs w:val="18"/>
          <w:lang w:val="en-GB"/>
        </w:rPr>
        <w:t>1</w:t>
      </w:r>
      <w:r w:rsidR="00997A42" w:rsidRPr="009A6490">
        <w:rPr>
          <w:rFonts w:ascii="Arial" w:hAnsi="Arial" w:cs="Arial"/>
          <w:bCs/>
          <w:sz w:val="18"/>
          <w:szCs w:val="18"/>
          <w:lang w:val="en-GB"/>
        </w:rPr>
        <w:t xml:space="preserve"> </w:t>
      </w:r>
      <w:r w:rsidR="00701051">
        <w:rPr>
          <w:rFonts w:ascii="Arial" w:hAnsi="Arial" w:cs="Arial"/>
          <w:bCs/>
          <w:sz w:val="18"/>
          <w:szCs w:val="18"/>
          <w:lang w:val="en-GB"/>
        </w:rPr>
        <w:t>December</w:t>
      </w:r>
      <w:r w:rsidR="00495DC3" w:rsidRPr="009A6490">
        <w:rPr>
          <w:rFonts w:ascii="Arial" w:hAnsi="Arial" w:cs="Arial"/>
          <w:bCs/>
          <w:sz w:val="18"/>
          <w:szCs w:val="18"/>
          <w:lang w:val="en-GB"/>
        </w:rPr>
        <w:t xml:space="preserve"> </w:t>
      </w:r>
      <w:r w:rsidR="00495DC3" w:rsidRPr="002C77B9">
        <w:rPr>
          <w:rFonts w:ascii="Arial" w:hAnsi="Arial" w:cs="Arial"/>
          <w:bCs/>
          <w:sz w:val="18"/>
          <w:szCs w:val="18"/>
          <w:lang w:val="en-GB"/>
        </w:rPr>
        <w:t>202</w:t>
      </w:r>
      <w:r w:rsidR="00600A0E">
        <w:rPr>
          <w:rFonts w:ascii="Arial" w:hAnsi="Arial" w:cs="Arial"/>
          <w:bCs/>
          <w:sz w:val="18"/>
          <w:szCs w:val="18"/>
          <w:lang w:val="en-GB"/>
        </w:rPr>
        <w:t>2</w:t>
      </w:r>
      <w:r w:rsidR="00D65933" w:rsidRPr="002C77B9">
        <w:rPr>
          <w:rFonts w:ascii="Arial" w:hAnsi="Arial" w:cs="Browallia New"/>
          <w:bCs/>
          <w:sz w:val="18"/>
          <w:szCs w:val="22"/>
        </w:rPr>
        <w:t>,</w:t>
      </w:r>
      <w:r w:rsidRPr="002C77B9">
        <w:rPr>
          <w:rFonts w:ascii="Arial" w:hAnsi="Arial" w:cs="Arial"/>
          <w:bCs/>
          <w:sz w:val="18"/>
          <w:szCs w:val="18"/>
          <w:lang w:val="en-GB"/>
        </w:rPr>
        <w:t xml:space="preserve"> </w:t>
      </w:r>
      <w:r w:rsidR="0099555B" w:rsidRPr="002C77B9">
        <w:rPr>
          <w:rFonts w:ascii="Arial" w:hAnsi="Arial" w:cs="Arial"/>
          <w:bCs/>
          <w:sz w:val="18"/>
          <w:szCs w:val="18"/>
          <w:lang w:val="en-GB"/>
        </w:rPr>
        <w:t>THAICOM</w:t>
      </w:r>
      <w:r w:rsidR="00F518C2" w:rsidRPr="002C77B9">
        <w:rPr>
          <w:rFonts w:ascii="Arial" w:hAnsi="Arial" w:cs="Arial"/>
          <w:bCs/>
          <w:sz w:val="18"/>
          <w:szCs w:val="18"/>
          <w:lang w:val="en-GB"/>
        </w:rPr>
        <w:t xml:space="preserve"> </w:t>
      </w:r>
      <w:r w:rsidRPr="002C77B9">
        <w:rPr>
          <w:rFonts w:ascii="Arial" w:hAnsi="Arial" w:cs="Arial"/>
          <w:bCs/>
          <w:sz w:val="18"/>
          <w:szCs w:val="18"/>
          <w:lang w:val="en-GB"/>
        </w:rPr>
        <w:t>Gr</w:t>
      </w:r>
      <w:r w:rsidR="006D10E7" w:rsidRPr="002C77B9">
        <w:rPr>
          <w:rFonts w:ascii="Arial" w:hAnsi="Arial" w:cs="Arial"/>
          <w:bCs/>
          <w:sz w:val="18"/>
          <w:szCs w:val="18"/>
          <w:lang w:val="en-GB"/>
        </w:rPr>
        <w:t>oup</w:t>
      </w:r>
      <w:r w:rsidR="006D10E7" w:rsidRPr="009A6490">
        <w:rPr>
          <w:rFonts w:ascii="Arial" w:hAnsi="Arial" w:cs="Arial"/>
          <w:bCs/>
          <w:sz w:val="18"/>
          <w:szCs w:val="18"/>
          <w:lang w:val="en-GB"/>
        </w:rPr>
        <w:t xml:space="preserve"> had</w:t>
      </w:r>
      <w:r w:rsidR="001412EA" w:rsidRPr="009A6490">
        <w:rPr>
          <w:rFonts w:ascii="Arial" w:hAnsi="Arial" w:cs="Arial"/>
          <w:bCs/>
          <w:sz w:val="18"/>
          <w:szCs w:val="18"/>
          <w:lang w:val="en-GB"/>
        </w:rPr>
        <w:t xml:space="preserve"> </w:t>
      </w:r>
      <w:r w:rsidR="006D10E7" w:rsidRPr="009A6490">
        <w:rPr>
          <w:rFonts w:ascii="Arial" w:hAnsi="Arial" w:cs="Arial"/>
          <w:bCs/>
          <w:sz w:val="18"/>
          <w:szCs w:val="18"/>
          <w:lang w:val="en-GB"/>
        </w:rPr>
        <w:t>transaction</w:t>
      </w:r>
      <w:r w:rsidR="00D65933">
        <w:rPr>
          <w:rFonts w:ascii="Arial" w:hAnsi="Arial" w:cs="Arial"/>
          <w:bCs/>
          <w:sz w:val="18"/>
          <w:szCs w:val="18"/>
          <w:lang w:val="en-GB"/>
        </w:rPr>
        <w:t>s</w:t>
      </w:r>
      <w:r w:rsidR="001412EA" w:rsidRPr="009A6490">
        <w:rPr>
          <w:rFonts w:ascii="Arial" w:hAnsi="Arial" w:cs="Arial"/>
          <w:bCs/>
          <w:sz w:val="18"/>
          <w:szCs w:val="18"/>
          <w:lang w:val="en-GB"/>
        </w:rPr>
        <w:t xml:space="preserve"> with an </w:t>
      </w:r>
      <w:r w:rsidRPr="009A6490">
        <w:rPr>
          <w:rFonts w:ascii="Arial" w:hAnsi="Arial" w:cs="Arial"/>
          <w:bCs/>
          <w:sz w:val="18"/>
          <w:szCs w:val="18"/>
          <w:lang w:val="en-GB"/>
        </w:rPr>
        <w:t xml:space="preserve">external </w:t>
      </w:r>
      <w:r w:rsidR="00484BC4" w:rsidRPr="009A6490">
        <w:rPr>
          <w:rFonts w:ascii="Arial" w:hAnsi="Arial" w:cs="Arial"/>
          <w:bCs/>
          <w:sz w:val="18"/>
          <w:szCs w:val="18"/>
          <w:lang w:val="en-GB"/>
        </w:rPr>
        <w:t>c</w:t>
      </w:r>
      <w:r w:rsidRPr="009A6490">
        <w:rPr>
          <w:rFonts w:ascii="Arial" w:hAnsi="Arial" w:cs="Arial"/>
          <w:bCs/>
          <w:sz w:val="18"/>
          <w:szCs w:val="18"/>
          <w:lang w:val="en-GB"/>
        </w:rPr>
        <w:t xml:space="preserve">ustomer </w:t>
      </w:r>
      <w:r w:rsidR="002C77B9">
        <w:rPr>
          <w:rFonts w:ascii="Arial" w:hAnsi="Arial" w:cs="Arial"/>
          <w:bCs/>
          <w:sz w:val="18"/>
          <w:szCs w:val="18"/>
          <w:lang w:val="en-GB"/>
        </w:rPr>
        <w:t xml:space="preserve">amounting </w:t>
      </w:r>
      <w:r w:rsidR="00470110">
        <w:rPr>
          <w:rFonts w:ascii="Arial" w:hAnsi="Arial" w:cs="Arial"/>
          <w:bCs/>
          <w:sz w:val="18"/>
          <w:szCs w:val="18"/>
          <w:lang w:val="en-GB"/>
        </w:rPr>
        <w:t xml:space="preserve">to </w:t>
      </w:r>
      <w:r w:rsidR="00530091">
        <w:rPr>
          <w:rFonts w:ascii="Arial" w:hAnsi="Arial" w:cs="Arial"/>
          <w:bCs/>
          <w:sz w:val="18"/>
          <w:szCs w:val="18"/>
          <w:lang w:val="en-GB"/>
        </w:rPr>
        <w:t>more</w:t>
      </w:r>
      <w:r w:rsidRPr="009A6490">
        <w:rPr>
          <w:rFonts w:ascii="Arial" w:hAnsi="Arial" w:cs="Arial"/>
          <w:bCs/>
          <w:sz w:val="18"/>
          <w:szCs w:val="18"/>
          <w:lang w:val="en-GB"/>
        </w:rPr>
        <w:t xml:space="preserve"> than 10</w:t>
      </w:r>
      <w:r w:rsidRPr="009A6490">
        <w:rPr>
          <w:rFonts w:ascii="Arial" w:hAnsi="Arial" w:cs="Arial"/>
          <w:sz w:val="18"/>
          <w:szCs w:val="18"/>
        </w:rPr>
        <w:t xml:space="preserve">% of the </w:t>
      </w:r>
      <w:r w:rsidR="00C02195">
        <w:rPr>
          <w:rFonts w:ascii="Arial" w:hAnsi="Arial" w:cs="Arial"/>
          <w:sz w:val="18"/>
          <w:szCs w:val="18"/>
        </w:rPr>
        <w:t xml:space="preserve">combined </w:t>
      </w:r>
      <w:r w:rsidR="00F518C2">
        <w:rPr>
          <w:rFonts w:ascii="Arial" w:hAnsi="Arial" w:cs="Arial"/>
          <w:sz w:val="18"/>
          <w:szCs w:val="18"/>
        </w:rPr>
        <w:t xml:space="preserve">revenue </w:t>
      </w:r>
      <w:r w:rsidR="00C02195">
        <w:rPr>
          <w:rFonts w:ascii="Arial" w:hAnsi="Arial" w:cs="Arial"/>
          <w:sz w:val="18"/>
          <w:szCs w:val="18"/>
        </w:rPr>
        <w:t xml:space="preserve">of THAICOM Group at </w:t>
      </w:r>
      <w:r w:rsidR="00C02195" w:rsidRPr="008118A9">
        <w:rPr>
          <w:rFonts w:ascii="Arial" w:hAnsi="Arial" w:cs="Arial"/>
          <w:sz w:val="18"/>
          <w:szCs w:val="18"/>
        </w:rPr>
        <w:t>Baht 343 million</w:t>
      </w:r>
      <w:r w:rsidR="00530091">
        <w:rPr>
          <w:rFonts w:ascii="Arial" w:hAnsi="Arial" w:cs="Arial"/>
          <w:sz w:val="18"/>
          <w:szCs w:val="18"/>
        </w:rPr>
        <w:t>.</w:t>
      </w:r>
    </w:p>
    <w:p w14:paraId="4AF9B1E7" w14:textId="1750C60C" w:rsidR="00470110" w:rsidRDefault="00470110" w:rsidP="00470110">
      <w:pPr>
        <w:spacing w:after="120" w:line="240" w:lineRule="atLeast"/>
        <w:ind w:left="567"/>
        <w:jc w:val="both"/>
        <w:rPr>
          <w:rFonts w:ascii="Arial" w:hAnsi="Arial" w:cs="Arial"/>
          <w:sz w:val="18"/>
          <w:szCs w:val="18"/>
        </w:rPr>
      </w:pPr>
      <w:r>
        <w:rPr>
          <w:rFonts w:ascii="Arial" w:hAnsi="Arial" w:cs="Arial"/>
          <w:sz w:val="18"/>
          <w:szCs w:val="18"/>
        </w:rPr>
        <w:t xml:space="preserve">Non-current assets based on geographical segments in the consolidated financial statements are as follows: </w:t>
      </w:r>
    </w:p>
    <w:p w14:paraId="27B96761" w14:textId="65D5FCAE" w:rsidR="00470110" w:rsidRDefault="00EC6851" w:rsidP="00701051">
      <w:pPr>
        <w:spacing w:after="120" w:line="240" w:lineRule="atLeast"/>
        <w:ind w:left="567"/>
        <w:jc w:val="both"/>
        <w:rPr>
          <w:rFonts w:ascii="Arial" w:hAnsi="Arial" w:cs="Arial"/>
          <w:sz w:val="18"/>
          <w:szCs w:val="18"/>
        </w:rPr>
      </w:pPr>
      <w:r w:rsidRPr="00EC6851">
        <w:rPr>
          <w:rFonts w:ascii="Arial" w:hAnsi="Arial" w:cs="Arial"/>
          <w:sz w:val="18"/>
          <w:szCs w:val="18"/>
        </w:rPr>
        <w:t xml:space="preserve"> </w:t>
      </w:r>
      <w:r w:rsidRPr="00EC6851">
        <w:rPr>
          <w:noProof/>
        </w:rPr>
        <w:drawing>
          <wp:inline distT="0" distB="0" distL="0" distR="0" wp14:anchorId="1E5E91D5" wp14:editId="44F92A02">
            <wp:extent cx="5760000" cy="1434149"/>
            <wp:effectExtent l="0" t="0" r="0" b="0"/>
            <wp:docPr id="17658588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760000" cy="1434149"/>
                    </a:xfrm>
                    <a:prstGeom prst="rect">
                      <a:avLst/>
                    </a:prstGeom>
                    <a:noFill/>
                    <a:ln>
                      <a:noFill/>
                    </a:ln>
                  </pic:spPr>
                </pic:pic>
              </a:graphicData>
            </a:graphic>
          </wp:inline>
        </w:drawing>
      </w:r>
    </w:p>
    <w:p w14:paraId="42DAA8D0" w14:textId="77777777" w:rsidR="00DE64E9" w:rsidRDefault="00DE64E9" w:rsidP="00BE6FD0">
      <w:pPr>
        <w:spacing w:after="120"/>
        <w:ind w:left="567" w:hanging="567"/>
        <w:rPr>
          <w:rFonts w:ascii="Arial" w:hAnsi="Arial" w:cs="Arial"/>
          <w:b/>
          <w:bCs/>
          <w:sz w:val="18"/>
          <w:szCs w:val="18"/>
        </w:rPr>
      </w:pPr>
    </w:p>
    <w:p w14:paraId="15AFFC17" w14:textId="7766D6F0" w:rsidR="00BE6FD0" w:rsidRDefault="00BE6FD0" w:rsidP="00BE6FD0">
      <w:pPr>
        <w:spacing w:after="120"/>
        <w:ind w:left="567" w:hanging="567"/>
        <w:rPr>
          <w:rFonts w:ascii="Arial" w:hAnsi="Arial" w:cs="Arial"/>
          <w:b/>
          <w:bCs/>
          <w:sz w:val="18"/>
          <w:szCs w:val="18"/>
        </w:rPr>
      </w:pPr>
      <w:r>
        <w:rPr>
          <w:rFonts w:ascii="Arial" w:hAnsi="Arial" w:cs="Arial"/>
          <w:b/>
          <w:bCs/>
          <w:sz w:val="18"/>
          <w:szCs w:val="18"/>
        </w:rPr>
        <w:t>2</w:t>
      </w:r>
      <w:r w:rsidR="00600A0E">
        <w:rPr>
          <w:rFonts w:ascii="Arial" w:hAnsi="Arial" w:cs="Arial"/>
          <w:b/>
          <w:bCs/>
          <w:sz w:val="18"/>
          <w:szCs w:val="18"/>
        </w:rPr>
        <w:t>4</w:t>
      </w:r>
      <w:r>
        <w:rPr>
          <w:rFonts w:ascii="Arial" w:hAnsi="Arial" w:cs="Arial"/>
          <w:b/>
          <w:bCs/>
          <w:sz w:val="18"/>
          <w:szCs w:val="18"/>
        </w:rPr>
        <w:tab/>
        <w:t>Disaggregation of revenue</w:t>
      </w:r>
    </w:p>
    <w:p w14:paraId="0C199D8C" w14:textId="6002E191" w:rsidR="00BE6FD0" w:rsidRDefault="00E7393D" w:rsidP="00BE6FD0">
      <w:pPr>
        <w:spacing w:after="120"/>
        <w:ind w:left="567"/>
        <w:rPr>
          <w:rFonts w:ascii="Arial" w:hAnsi="Arial" w:cs="Arial"/>
          <w:sz w:val="18"/>
          <w:szCs w:val="18"/>
        </w:rPr>
      </w:pPr>
      <w:r w:rsidRPr="00E7393D">
        <w:rPr>
          <w:noProof/>
        </w:rPr>
        <w:drawing>
          <wp:inline distT="0" distB="0" distL="0" distR="0" wp14:anchorId="7D0EFAE6" wp14:editId="0ED0EA13">
            <wp:extent cx="5760000" cy="3389892"/>
            <wp:effectExtent l="0" t="0" r="0" b="0"/>
            <wp:docPr id="86571075"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760000" cy="3389892"/>
                    </a:xfrm>
                    <a:prstGeom prst="rect">
                      <a:avLst/>
                    </a:prstGeom>
                    <a:noFill/>
                    <a:ln>
                      <a:noFill/>
                    </a:ln>
                  </pic:spPr>
                </pic:pic>
              </a:graphicData>
            </a:graphic>
          </wp:inline>
        </w:drawing>
      </w:r>
    </w:p>
    <w:p w14:paraId="4648FD32" w14:textId="47FB5B02" w:rsidR="00DE64E9" w:rsidRDefault="00DE64E9" w:rsidP="00DE64E9">
      <w:pPr>
        <w:spacing w:after="120"/>
        <w:ind w:left="567" w:hanging="567"/>
        <w:rPr>
          <w:rFonts w:ascii="Arial" w:hAnsi="Arial" w:cs="Arial"/>
          <w:b/>
          <w:bCs/>
          <w:sz w:val="18"/>
          <w:szCs w:val="18"/>
        </w:rPr>
      </w:pPr>
      <w:r>
        <w:rPr>
          <w:rFonts w:ascii="Arial" w:hAnsi="Arial" w:cs="Arial"/>
          <w:b/>
          <w:bCs/>
          <w:sz w:val="18"/>
          <w:szCs w:val="18"/>
        </w:rPr>
        <w:t>2</w:t>
      </w:r>
      <w:r w:rsidR="00600A0E">
        <w:rPr>
          <w:rFonts w:ascii="Arial" w:hAnsi="Arial" w:cs="Arial"/>
          <w:b/>
          <w:bCs/>
          <w:sz w:val="18"/>
          <w:szCs w:val="18"/>
        </w:rPr>
        <w:t>5</w:t>
      </w:r>
      <w:r>
        <w:rPr>
          <w:rFonts w:ascii="Arial" w:hAnsi="Arial" w:cs="Arial"/>
          <w:b/>
          <w:bCs/>
          <w:sz w:val="18"/>
          <w:szCs w:val="18"/>
        </w:rPr>
        <w:tab/>
        <w:t>Other income</w:t>
      </w:r>
    </w:p>
    <w:p w14:paraId="724D65F8" w14:textId="46CBB363" w:rsidR="00DE64E9" w:rsidRPr="00DE64E9" w:rsidRDefault="00C83F50" w:rsidP="00DE64E9">
      <w:pPr>
        <w:spacing w:after="120"/>
        <w:ind w:left="567"/>
        <w:rPr>
          <w:rFonts w:ascii="Arial" w:hAnsi="Arial" w:cs="Arial"/>
          <w:sz w:val="18"/>
          <w:szCs w:val="18"/>
        </w:rPr>
      </w:pPr>
      <w:r w:rsidRPr="00C83F50">
        <w:rPr>
          <w:noProof/>
        </w:rPr>
        <w:drawing>
          <wp:inline distT="0" distB="0" distL="0" distR="0" wp14:anchorId="5F2A3E17" wp14:editId="4B20EC07">
            <wp:extent cx="5760000" cy="2105992"/>
            <wp:effectExtent l="0" t="0" r="0" b="0"/>
            <wp:docPr id="1404149783"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760000" cy="2105992"/>
                    </a:xfrm>
                    <a:prstGeom prst="rect">
                      <a:avLst/>
                    </a:prstGeom>
                    <a:noFill/>
                    <a:ln>
                      <a:noFill/>
                    </a:ln>
                  </pic:spPr>
                </pic:pic>
              </a:graphicData>
            </a:graphic>
          </wp:inline>
        </w:drawing>
      </w:r>
    </w:p>
    <w:p w14:paraId="7E604865" w14:textId="701FDD2D" w:rsidR="00DE64E9" w:rsidRDefault="00DE64E9" w:rsidP="00DE64E9">
      <w:pPr>
        <w:spacing w:after="120"/>
        <w:ind w:left="567" w:hanging="567"/>
        <w:rPr>
          <w:rFonts w:ascii="Arial" w:hAnsi="Arial" w:cs="Arial"/>
          <w:b/>
          <w:bCs/>
          <w:sz w:val="18"/>
          <w:szCs w:val="18"/>
        </w:rPr>
      </w:pPr>
      <w:r>
        <w:rPr>
          <w:rFonts w:ascii="Arial" w:hAnsi="Arial" w:cs="Arial"/>
          <w:b/>
          <w:bCs/>
          <w:sz w:val="18"/>
          <w:szCs w:val="18"/>
        </w:rPr>
        <w:lastRenderedPageBreak/>
        <w:t>2</w:t>
      </w:r>
      <w:r w:rsidR="00600A0E">
        <w:rPr>
          <w:rFonts w:ascii="Arial" w:hAnsi="Arial" w:cs="Arial"/>
          <w:b/>
          <w:bCs/>
          <w:sz w:val="18"/>
          <w:szCs w:val="18"/>
        </w:rPr>
        <w:t>6</w:t>
      </w:r>
      <w:r>
        <w:rPr>
          <w:rFonts w:ascii="Arial" w:hAnsi="Arial" w:cs="Arial"/>
          <w:b/>
          <w:bCs/>
          <w:sz w:val="18"/>
          <w:szCs w:val="18"/>
        </w:rPr>
        <w:tab/>
        <w:t>Expenses by nature</w:t>
      </w:r>
    </w:p>
    <w:p w14:paraId="211849CB" w14:textId="7EF0CC64" w:rsidR="00DE64E9" w:rsidRDefault="00DE64E9" w:rsidP="00DE64E9">
      <w:pPr>
        <w:tabs>
          <w:tab w:val="left" w:pos="567"/>
        </w:tabs>
        <w:spacing w:after="120" w:line="240" w:lineRule="atLeast"/>
        <w:ind w:left="567"/>
        <w:jc w:val="both"/>
        <w:rPr>
          <w:rFonts w:ascii="Arial" w:hAnsi="Arial" w:cs="Arial"/>
          <w:sz w:val="18"/>
          <w:szCs w:val="18"/>
        </w:rPr>
      </w:pPr>
      <w:r>
        <w:rPr>
          <w:rFonts w:ascii="Arial" w:hAnsi="Arial" w:cs="Arial"/>
          <w:sz w:val="18"/>
          <w:szCs w:val="18"/>
        </w:rPr>
        <w:t>The expenses by nature that have been charged in the cost of sales of goods and rendering of services, distribution costs and administrative expenses can be classified as follows:</w:t>
      </w:r>
    </w:p>
    <w:p w14:paraId="76DE2677" w14:textId="32DA0DFC" w:rsidR="00DE64E9" w:rsidRDefault="00C83F50" w:rsidP="00DE64E9">
      <w:pPr>
        <w:tabs>
          <w:tab w:val="left" w:pos="567"/>
        </w:tabs>
        <w:spacing w:after="120" w:line="240" w:lineRule="atLeast"/>
        <w:ind w:left="567"/>
        <w:jc w:val="both"/>
        <w:rPr>
          <w:rFonts w:ascii="Arial" w:hAnsi="Arial" w:cs="Arial"/>
          <w:sz w:val="18"/>
          <w:szCs w:val="18"/>
        </w:rPr>
      </w:pPr>
      <w:r w:rsidRPr="00C83F50">
        <w:rPr>
          <w:noProof/>
        </w:rPr>
        <w:drawing>
          <wp:inline distT="0" distB="0" distL="0" distR="0" wp14:anchorId="6B9D399D" wp14:editId="53F30F66">
            <wp:extent cx="5760000" cy="2214921"/>
            <wp:effectExtent l="0" t="0" r="0" b="0"/>
            <wp:docPr id="153460130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760000" cy="2214921"/>
                    </a:xfrm>
                    <a:prstGeom prst="rect">
                      <a:avLst/>
                    </a:prstGeom>
                    <a:noFill/>
                    <a:ln>
                      <a:noFill/>
                    </a:ln>
                  </pic:spPr>
                </pic:pic>
              </a:graphicData>
            </a:graphic>
          </wp:inline>
        </w:drawing>
      </w:r>
    </w:p>
    <w:p w14:paraId="7F47A51D" w14:textId="77777777" w:rsidR="000E711A" w:rsidRDefault="000E711A" w:rsidP="009572A9">
      <w:pPr>
        <w:spacing w:after="120"/>
        <w:ind w:left="567" w:hanging="567"/>
        <w:rPr>
          <w:rFonts w:ascii="Arial" w:hAnsi="Arial" w:cs="Arial"/>
          <w:b/>
          <w:bCs/>
          <w:sz w:val="18"/>
          <w:szCs w:val="18"/>
        </w:rPr>
      </w:pPr>
    </w:p>
    <w:p w14:paraId="45795BDB" w14:textId="6A133E3D" w:rsidR="009572A9" w:rsidRDefault="00600A0E" w:rsidP="009572A9">
      <w:pPr>
        <w:spacing w:after="120"/>
        <w:ind w:left="567" w:hanging="567"/>
        <w:rPr>
          <w:rFonts w:ascii="Arial" w:hAnsi="Arial" w:cs="Arial"/>
          <w:b/>
          <w:bCs/>
          <w:sz w:val="18"/>
          <w:szCs w:val="18"/>
        </w:rPr>
      </w:pPr>
      <w:r>
        <w:rPr>
          <w:rFonts w:ascii="Arial" w:hAnsi="Arial" w:cs="Arial"/>
          <w:b/>
          <w:bCs/>
          <w:sz w:val="18"/>
          <w:szCs w:val="18"/>
        </w:rPr>
        <w:t>27</w:t>
      </w:r>
      <w:r w:rsidR="009572A9">
        <w:rPr>
          <w:rFonts w:ascii="Arial" w:hAnsi="Arial" w:cs="Arial"/>
          <w:b/>
          <w:bCs/>
          <w:sz w:val="18"/>
          <w:szCs w:val="18"/>
        </w:rPr>
        <w:tab/>
        <w:t>Provident fund</w:t>
      </w:r>
    </w:p>
    <w:p w14:paraId="770265DF" w14:textId="463D8743" w:rsidR="009572A9" w:rsidRDefault="009572A9" w:rsidP="009572A9">
      <w:pPr>
        <w:tabs>
          <w:tab w:val="left" w:pos="567"/>
        </w:tabs>
        <w:spacing w:after="120" w:line="240" w:lineRule="exact"/>
        <w:ind w:left="567"/>
        <w:jc w:val="both"/>
        <w:rPr>
          <w:rFonts w:ascii="Arial" w:hAnsi="Arial" w:cstheme="minorBidi"/>
          <w:sz w:val="18"/>
          <w:szCs w:val="18"/>
        </w:rPr>
      </w:pPr>
      <w:r>
        <w:rPr>
          <w:rFonts w:ascii="Arial" w:hAnsi="Arial" w:cstheme="minorBidi"/>
          <w:sz w:val="18"/>
          <w:szCs w:val="18"/>
        </w:rPr>
        <w:t xml:space="preserve">INTOUCH Group has established a contributory registered provident fund in accordance with the Provident Fund Act B.E. 2530. </w:t>
      </w:r>
      <w:r w:rsidR="00345AF2" w:rsidRPr="00345AF2">
        <w:rPr>
          <w:rFonts w:ascii="Arial" w:hAnsi="Arial" w:cstheme="minorBidi"/>
          <w:sz w:val="18"/>
          <w:szCs w:val="18"/>
        </w:rPr>
        <w:t>The Ministry of Finance approved the registered provident fund plan</w:t>
      </w:r>
      <w:r>
        <w:rPr>
          <w:rFonts w:ascii="Arial" w:hAnsi="Arial" w:cstheme="minorBidi"/>
          <w:sz w:val="18"/>
          <w:szCs w:val="18"/>
        </w:rPr>
        <w:t xml:space="preserve"> on 23 July 1990</w:t>
      </w:r>
      <w:r w:rsidR="00345AF2">
        <w:rPr>
          <w:rFonts w:ascii="Arial" w:hAnsi="Arial" w:cstheme="minorBidi"/>
          <w:sz w:val="18"/>
          <w:szCs w:val="18"/>
        </w:rPr>
        <w:t>,</w:t>
      </w:r>
      <w:r>
        <w:rPr>
          <w:rFonts w:ascii="Arial" w:hAnsi="Arial" w:cstheme="minorBidi"/>
          <w:sz w:val="18"/>
          <w:szCs w:val="18"/>
        </w:rPr>
        <w:t xml:space="preserve"> and the provident fund’s name was amended on 21 January 1993. Under the plan, the employees must contribute 3% - 7% of their basic salaries. INTOUCH Group’s contribution is based on the length of service of </w:t>
      </w:r>
      <w:r w:rsidR="00345AF2">
        <w:rPr>
          <w:rFonts w:ascii="Arial" w:hAnsi="Arial" w:cstheme="minorBidi"/>
          <w:sz w:val="18"/>
          <w:szCs w:val="18"/>
        </w:rPr>
        <w:t xml:space="preserve">the </w:t>
      </w:r>
      <w:r>
        <w:rPr>
          <w:rFonts w:ascii="Arial" w:hAnsi="Arial" w:cstheme="minorBidi"/>
          <w:sz w:val="18"/>
          <w:szCs w:val="18"/>
        </w:rPr>
        <w:t xml:space="preserve">staff. INTOUCH Group has appointed a fund manager to manage the fund </w:t>
      </w:r>
      <w:r w:rsidR="00950DCA">
        <w:rPr>
          <w:rFonts w:ascii="Arial" w:hAnsi="Arial" w:cstheme="minorBidi"/>
          <w:sz w:val="18"/>
          <w:szCs w:val="18"/>
        </w:rPr>
        <w:t xml:space="preserve">according to the terms and conditions prescribed in Ministerial Regulation No. 2 (B.E. 2532) issued under the </w:t>
      </w:r>
      <w:r>
        <w:rPr>
          <w:rFonts w:ascii="Arial" w:hAnsi="Arial" w:cstheme="minorBidi"/>
          <w:sz w:val="18"/>
          <w:szCs w:val="18"/>
        </w:rPr>
        <w:t>Provident Fund Act B.E. 2530.</w:t>
      </w:r>
    </w:p>
    <w:p w14:paraId="60D6C52D" w14:textId="1EB4EC66" w:rsidR="006D4A60" w:rsidRDefault="006D4A60" w:rsidP="006D4A60">
      <w:pPr>
        <w:tabs>
          <w:tab w:val="left" w:pos="567"/>
        </w:tabs>
        <w:spacing w:after="120" w:line="240" w:lineRule="atLeast"/>
        <w:ind w:left="567"/>
        <w:jc w:val="both"/>
        <w:rPr>
          <w:rFonts w:ascii="Arial" w:hAnsi="Arial" w:cs="Arial"/>
          <w:sz w:val="18"/>
          <w:szCs w:val="18"/>
        </w:rPr>
      </w:pPr>
      <w:r>
        <w:rPr>
          <w:rFonts w:ascii="Arial" w:hAnsi="Arial" w:cs="Arial"/>
          <w:sz w:val="18"/>
          <w:szCs w:val="18"/>
        </w:rPr>
        <w:t>INTOUCH Group had a contribution to the provident fund as follows:</w:t>
      </w:r>
    </w:p>
    <w:p w14:paraId="2A574476" w14:textId="24A3576E" w:rsidR="006D4A60" w:rsidRDefault="00C83F50" w:rsidP="006D4A60">
      <w:pPr>
        <w:tabs>
          <w:tab w:val="left" w:pos="567"/>
        </w:tabs>
        <w:spacing w:after="120" w:line="240" w:lineRule="atLeast"/>
        <w:ind w:left="567"/>
        <w:jc w:val="both"/>
        <w:rPr>
          <w:rFonts w:ascii="Arial" w:hAnsi="Arial" w:cs="Arial"/>
          <w:sz w:val="18"/>
          <w:szCs w:val="18"/>
        </w:rPr>
      </w:pPr>
      <w:r w:rsidRPr="00C83F50">
        <w:rPr>
          <w:noProof/>
        </w:rPr>
        <w:drawing>
          <wp:inline distT="0" distB="0" distL="0" distR="0" wp14:anchorId="50DCCBC3" wp14:editId="18ACCF69">
            <wp:extent cx="5760000" cy="1284773"/>
            <wp:effectExtent l="0" t="0" r="0" b="0"/>
            <wp:docPr id="1106585973"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760000" cy="1284773"/>
                    </a:xfrm>
                    <a:prstGeom prst="rect">
                      <a:avLst/>
                    </a:prstGeom>
                    <a:noFill/>
                    <a:ln>
                      <a:noFill/>
                    </a:ln>
                  </pic:spPr>
                </pic:pic>
              </a:graphicData>
            </a:graphic>
          </wp:inline>
        </w:drawing>
      </w:r>
    </w:p>
    <w:p w14:paraId="1C3D076F" w14:textId="77777777" w:rsidR="000E711A" w:rsidRDefault="000E711A" w:rsidP="00290666">
      <w:pPr>
        <w:spacing w:after="120"/>
        <w:ind w:left="567" w:hanging="567"/>
        <w:rPr>
          <w:rFonts w:ascii="Arial" w:hAnsi="Arial" w:cs="Arial"/>
          <w:b/>
          <w:bCs/>
          <w:sz w:val="18"/>
          <w:szCs w:val="18"/>
        </w:rPr>
      </w:pPr>
    </w:p>
    <w:p w14:paraId="7A40E775" w14:textId="3DEBDAFE" w:rsidR="00290666" w:rsidRDefault="00600A0E" w:rsidP="00290666">
      <w:pPr>
        <w:spacing w:after="120"/>
        <w:ind w:left="567" w:hanging="567"/>
        <w:rPr>
          <w:rFonts w:ascii="Arial" w:hAnsi="Arial" w:cs="Arial"/>
          <w:b/>
          <w:bCs/>
          <w:sz w:val="18"/>
          <w:szCs w:val="18"/>
        </w:rPr>
      </w:pPr>
      <w:r>
        <w:rPr>
          <w:rFonts w:ascii="Arial" w:hAnsi="Arial" w:cs="Arial"/>
          <w:b/>
          <w:bCs/>
          <w:sz w:val="18"/>
          <w:szCs w:val="18"/>
        </w:rPr>
        <w:t>28</w:t>
      </w:r>
      <w:r w:rsidR="00290666">
        <w:rPr>
          <w:rFonts w:ascii="Arial" w:hAnsi="Arial" w:cs="Arial"/>
          <w:b/>
          <w:bCs/>
          <w:sz w:val="18"/>
          <w:szCs w:val="18"/>
        </w:rPr>
        <w:tab/>
        <w:t>Income tax</w:t>
      </w:r>
    </w:p>
    <w:p w14:paraId="17196C00" w14:textId="33BEC605" w:rsidR="00290666" w:rsidRDefault="00290666" w:rsidP="00290666">
      <w:pPr>
        <w:tabs>
          <w:tab w:val="left" w:pos="567"/>
        </w:tabs>
        <w:spacing w:after="120" w:line="240" w:lineRule="atLeast"/>
        <w:ind w:left="567"/>
        <w:jc w:val="both"/>
        <w:rPr>
          <w:rFonts w:ascii="Arial" w:hAnsi="Arial" w:cstheme="minorBidi"/>
          <w:sz w:val="18"/>
          <w:szCs w:val="18"/>
        </w:rPr>
      </w:pPr>
      <w:r>
        <w:rPr>
          <w:rFonts w:ascii="Arial" w:hAnsi="Arial" w:cstheme="minorBidi"/>
          <w:sz w:val="18"/>
          <w:szCs w:val="18"/>
        </w:rPr>
        <w:t>Reconciliations of income tax are as follows:</w:t>
      </w:r>
    </w:p>
    <w:p w14:paraId="38BF78AC" w14:textId="747DDB3B" w:rsidR="00A539AF" w:rsidRDefault="000E711A" w:rsidP="00290666">
      <w:pPr>
        <w:tabs>
          <w:tab w:val="left" w:pos="567"/>
        </w:tabs>
        <w:spacing w:after="120" w:line="240" w:lineRule="atLeast"/>
        <w:ind w:left="567"/>
        <w:jc w:val="both"/>
        <w:rPr>
          <w:rFonts w:ascii="Arial" w:hAnsi="Arial" w:cstheme="minorBidi"/>
          <w:sz w:val="18"/>
          <w:szCs w:val="18"/>
        </w:rPr>
      </w:pPr>
      <w:r w:rsidRPr="000E711A">
        <w:rPr>
          <w:noProof/>
        </w:rPr>
        <w:drawing>
          <wp:inline distT="0" distB="0" distL="0" distR="0" wp14:anchorId="0B6CBD74" wp14:editId="57018000">
            <wp:extent cx="5760000" cy="2204544"/>
            <wp:effectExtent l="0" t="0" r="0" b="0"/>
            <wp:docPr id="164583784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760000" cy="2204544"/>
                    </a:xfrm>
                    <a:prstGeom prst="rect">
                      <a:avLst/>
                    </a:prstGeom>
                    <a:noFill/>
                    <a:ln>
                      <a:noFill/>
                    </a:ln>
                  </pic:spPr>
                </pic:pic>
              </a:graphicData>
            </a:graphic>
          </wp:inline>
        </w:drawing>
      </w:r>
    </w:p>
    <w:p w14:paraId="72C229FD" w14:textId="3949DB24" w:rsidR="00A539AF" w:rsidRDefault="00A539AF" w:rsidP="007F64DE">
      <w:pPr>
        <w:ind w:left="567"/>
        <w:rPr>
          <w:rFonts w:ascii="Arial" w:hAnsi="Arial" w:cstheme="minorBidi"/>
          <w:sz w:val="18"/>
          <w:szCs w:val="18"/>
        </w:rPr>
      </w:pPr>
      <w:r w:rsidRPr="00A539AF">
        <w:rPr>
          <w:rFonts w:ascii="Arial" w:hAnsi="Arial" w:cstheme="minorBidi"/>
          <w:sz w:val="18"/>
          <w:szCs w:val="18"/>
        </w:rPr>
        <w:lastRenderedPageBreak/>
        <w:t>Reconciliation of income tax expense and the results of the accounting profit multiplied by the income tax rates are as follows</w:t>
      </w:r>
      <w:r>
        <w:rPr>
          <w:rFonts w:ascii="Arial" w:hAnsi="Arial" w:cstheme="minorBidi"/>
          <w:sz w:val="18"/>
          <w:szCs w:val="18"/>
        </w:rPr>
        <w:t>:</w:t>
      </w:r>
    </w:p>
    <w:p w14:paraId="6C0F1B4B" w14:textId="7B0E6EA0" w:rsidR="00A539AF" w:rsidRDefault="00EC1F72" w:rsidP="00290666">
      <w:pPr>
        <w:tabs>
          <w:tab w:val="left" w:pos="567"/>
        </w:tabs>
        <w:spacing w:after="120" w:line="240" w:lineRule="atLeast"/>
        <w:ind w:left="567"/>
        <w:jc w:val="both"/>
        <w:rPr>
          <w:rFonts w:ascii="Arial" w:hAnsi="Arial" w:cstheme="minorBidi"/>
          <w:sz w:val="18"/>
          <w:szCs w:val="18"/>
        </w:rPr>
      </w:pPr>
      <w:r w:rsidRPr="00EC1F72">
        <w:rPr>
          <w:rFonts w:ascii="Arial" w:hAnsi="Arial" w:cstheme="minorBidi"/>
          <w:sz w:val="18"/>
          <w:szCs w:val="18"/>
        </w:rPr>
        <w:t xml:space="preserve"> </w:t>
      </w:r>
      <w:r w:rsidRPr="00EC1F72">
        <w:rPr>
          <w:noProof/>
        </w:rPr>
        <w:drawing>
          <wp:inline distT="0" distB="0" distL="0" distR="0" wp14:anchorId="011D5B92" wp14:editId="7C6496B5">
            <wp:extent cx="5760000" cy="3476273"/>
            <wp:effectExtent l="0" t="0" r="0" b="0"/>
            <wp:docPr id="3183632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760000" cy="3476273"/>
                    </a:xfrm>
                    <a:prstGeom prst="rect">
                      <a:avLst/>
                    </a:prstGeom>
                    <a:noFill/>
                    <a:ln>
                      <a:noFill/>
                    </a:ln>
                  </pic:spPr>
                </pic:pic>
              </a:graphicData>
            </a:graphic>
          </wp:inline>
        </w:drawing>
      </w:r>
    </w:p>
    <w:p w14:paraId="2721352B" w14:textId="77777777" w:rsidR="007E52C7" w:rsidRDefault="007E52C7" w:rsidP="007E52C7">
      <w:pPr>
        <w:tabs>
          <w:tab w:val="left" w:pos="567"/>
        </w:tabs>
        <w:spacing w:after="120" w:line="240" w:lineRule="atLeast"/>
        <w:ind w:left="567"/>
        <w:jc w:val="both"/>
        <w:rPr>
          <w:rFonts w:ascii="Arial" w:hAnsi="Arial" w:cstheme="minorBidi"/>
          <w:i/>
          <w:iCs/>
          <w:sz w:val="18"/>
          <w:szCs w:val="18"/>
        </w:rPr>
      </w:pPr>
      <w:r>
        <w:rPr>
          <w:rFonts w:ascii="Arial" w:hAnsi="Arial" w:cstheme="minorBidi"/>
          <w:i/>
          <w:iCs/>
          <w:sz w:val="18"/>
          <w:szCs w:val="18"/>
        </w:rPr>
        <w:t>Income tax rate</w:t>
      </w:r>
    </w:p>
    <w:p w14:paraId="40016BCB" w14:textId="69A6EDC0" w:rsidR="007E52C7" w:rsidRDefault="007E52C7" w:rsidP="00C14AC8">
      <w:pPr>
        <w:tabs>
          <w:tab w:val="left" w:pos="567"/>
        </w:tabs>
        <w:spacing w:after="120" w:line="240" w:lineRule="exact"/>
        <w:ind w:left="567"/>
        <w:jc w:val="both"/>
        <w:rPr>
          <w:rFonts w:ascii="Arial" w:hAnsi="Arial" w:cstheme="minorBidi"/>
          <w:sz w:val="18"/>
          <w:szCs w:val="18"/>
        </w:rPr>
      </w:pPr>
      <w:r>
        <w:rPr>
          <w:rFonts w:ascii="Arial" w:hAnsi="Arial" w:cstheme="minorBidi"/>
          <w:sz w:val="18"/>
          <w:szCs w:val="18"/>
        </w:rPr>
        <w:t>INTOUCH Group uses a corporate income tax rate of 20% to calculate deferred tax assets as at 31 December 202</w:t>
      </w:r>
      <w:r w:rsidR="00F439BD">
        <w:rPr>
          <w:rFonts w:ascii="Arial" w:hAnsi="Arial" w:cstheme="minorBidi"/>
          <w:sz w:val="18"/>
          <w:szCs w:val="18"/>
        </w:rPr>
        <w:t>3</w:t>
      </w:r>
      <w:r>
        <w:rPr>
          <w:rFonts w:ascii="Arial" w:hAnsi="Arial" w:cstheme="minorBidi"/>
          <w:sz w:val="18"/>
          <w:szCs w:val="18"/>
        </w:rPr>
        <w:t xml:space="preserve"> and 202</w:t>
      </w:r>
      <w:r w:rsidR="00F439BD">
        <w:rPr>
          <w:rFonts w:ascii="Arial" w:hAnsi="Arial" w:cstheme="minorBidi"/>
          <w:sz w:val="18"/>
          <w:szCs w:val="18"/>
        </w:rPr>
        <w:t>2</w:t>
      </w:r>
      <w:r>
        <w:rPr>
          <w:rFonts w:ascii="Arial" w:hAnsi="Arial" w:cstheme="minorBidi"/>
          <w:sz w:val="18"/>
          <w:szCs w:val="18"/>
        </w:rPr>
        <w:t>.</w:t>
      </w:r>
    </w:p>
    <w:p w14:paraId="23C1A06C" w14:textId="77777777" w:rsidR="008000D9" w:rsidRDefault="008000D9" w:rsidP="00C14AC8">
      <w:pPr>
        <w:tabs>
          <w:tab w:val="left" w:pos="567"/>
        </w:tabs>
        <w:spacing w:after="120" w:line="240" w:lineRule="exact"/>
        <w:ind w:left="567"/>
        <w:jc w:val="both"/>
        <w:rPr>
          <w:rFonts w:ascii="Arial" w:hAnsi="Arial" w:cstheme="minorBidi"/>
          <w:sz w:val="18"/>
          <w:szCs w:val="18"/>
        </w:rPr>
      </w:pPr>
    </w:p>
    <w:p w14:paraId="68D431C1" w14:textId="45079475" w:rsidR="00C14AC8" w:rsidRDefault="00600A0E" w:rsidP="00C14AC8">
      <w:pPr>
        <w:spacing w:after="120"/>
        <w:ind w:left="567" w:hanging="567"/>
        <w:rPr>
          <w:rFonts w:ascii="Arial" w:hAnsi="Arial" w:cs="Arial"/>
          <w:b/>
          <w:bCs/>
          <w:sz w:val="18"/>
          <w:szCs w:val="18"/>
        </w:rPr>
      </w:pPr>
      <w:r>
        <w:rPr>
          <w:rFonts w:ascii="Arial" w:hAnsi="Arial" w:cs="Arial"/>
          <w:b/>
          <w:bCs/>
          <w:sz w:val="18"/>
          <w:szCs w:val="18"/>
        </w:rPr>
        <w:t>29</w:t>
      </w:r>
      <w:r w:rsidR="00C14AC8">
        <w:rPr>
          <w:rFonts w:ascii="Arial" w:hAnsi="Arial" w:cs="Arial"/>
          <w:b/>
          <w:bCs/>
          <w:sz w:val="18"/>
          <w:szCs w:val="18"/>
        </w:rPr>
        <w:tab/>
        <w:t>Earnings per share</w:t>
      </w:r>
    </w:p>
    <w:p w14:paraId="4C949016" w14:textId="77777777" w:rsidR="00C14AC8" w:rsidRPr="00C14AC8" w:rsidRDefault="00C14AC8" w:rsidP="00C14AC8">
      <w:pPr>
        <w:spacing w:after="120" w:line="240" w:lineRule="exact"/>
        <w:ind w:left="567"/>
        <w:jc w:val="both"/>
        <w:rPr>
          <w:rFonts w:ascii="Arial" w:hAnsi="Arial" w:cs="Arial"/>
          <w:sz w:val="18"/>
          <w:szCs w:val="18"/>
        </w:rPr>
      </w:pPr>
      <w:r w:rsidRPr="00C14AC8">
        <w:rPr>
          <w:rFonts w:ascii="Arial" w:hAnsi="Arial" w:cs="Arial"/>
          <w:sz w:val="18"/>
          <w:szCs w:val="18"/>
        </w:rPr>
        <w:t xml:space="preserve">Basic earnings per share are calculated by dividing the profit for the year attributable to the equity holders of the Company shareholders by the weighted average number of ordinary shares outstanding during the year. </w:t>
      </w:r>
    </w:p>
    <w:p w14:paraId="7A68814B" w14:textId="0F7FA88E" w:rsidR="00C14AC8" w:rsidRPr="00C14AC8" w:rsidRDefault="00C14AC8" w:rsidP="00C14AC8">
      <w:pPr>
        <w:spacing w:after="120" w:line="240" w:lineRule="exact"/>
        <w:ind w:left="567"/>
        <w:jc w:val="both"/>
        <w:rPr>
          <w:rFonts w:ascii="Arial" w:hAnsi="Arial" w:cs="Arial"/>
          <w:sz w:val="18"/>
          <w:szCs w:val="18"/>
        </w:rPr>
      </w:pPr>
      <w:r w:rsidRPr="00C14AC8">
        <w:rPr>
          <w:rFonts w:ascii="Arial" w:hAnsi="Arial" w:cs="Arial"/>
          <w:sz w:val="18"/>
          <w:szCs w:val="18"/>
        </w:rPr>
        <w:t xml:space="preserve">For diluted earnings per share, the weighted average number of </w:t>
      </w:r>
      <w:r w:rsidR="00A80371" w:rsidRPr="00A80371">
        <w:rPr>
          <w:rFonts w:ascii="Arial" w:hAnsi="Arial" w:cs="Arial"/>
          <w:sz w:val="18"/>
          <w:szCs w:val="18"/>
        </w:rPr>
        <w:t xml:space="preserve">the issued and paid-up </w:t>
      </w:r>
      <w:r w:rsidRPr="00A80371">
        <w:rPr>
          <w:rFonts w:ascii="Arial" w:hAnsi="Arial" w:cs="Arial"/>
          <w:sz w:val="18"/>
          <w:szCs w:val="18"/>
        </w:rPr>
        <w:t>ordinary shares is adjusted to assume the conversion of all potential dilutive ordinary shares, which is the weighted average number of ordinary shares which would be issued on the conversion of all dilutive potential ordinary shares into ordinary shares. The assumed proceeds from the exercise of ESOP would be considered to have been received from the issue of shares at fair value</w:t>
      </w:r>
      <w:r w:rsidR="00A80371" w:rsidRPr="00A80371">
        <w:rPr>
          <w:rFonts w:ascii="Arial" w:hAnsi="Arial" w:cs="Arial"/>
          <w:sz w:val="18"/>
          <w:szCs w:val="18"/>
        </w:rPr>
        <w:t xml:space="preserve"> in order to use in the conversion of shares</w:t>
      </w:r>
      <w:r w:rsidRPr="00A80371">
        <w:rPr>
          <w:rFonts w:ascii="Arial" w:hAnsi="Arial" w:cs="Arial"/>
          <w:sz w:val="18"/>
          <w:szCs w:val="18"/>
        </w:rPr>
        <w:t>.</w:t>
      </w:r>
      <w:r w:rsidRPr="00C14AC8">
        <w:rPr>
          <w:rFonts w:ascii="Arial" w:hAnsi="Arial" w:cs="Arial"/>
          <w:sz w:val="18"/>
          <w:szCs w:val="18"/>
        </w:rPr>
        <w:t xml:space="preserve">  </w:t>
      </w:r>
    </w:p>
    <w:p w14:paraId="4E750A6D" w14:textId="6280F076" w:rsidR="00290666" w:rsidRDefault="00C14AC8" w:rsidP="00C14AC8">
      <w:pPr>
        <w:spacing w:after="120" w:line="240" w:lineRule="exact"/>
        <w:ind w:left="567"/>
        <w:jc w:val="both"/>
        <w:rPr>
          <w:rFonts w:ascii="Arial" w:hAnsi="Arial" w:cs="Arial"/>
          <w:sz w:val="18"/>
          <w:szCs w:val="18"/>
        </w:rPr>
      </w:pPr>
      <w:r w:rsidRPr="00C14AC8">
        <w:rPr>
          <w:rFonts w:ascii="Arial" w:hAnsi="Arial" w:cs="Arial"/>
          <w:sz w:val="18"/>
          <w:szCs w:val="18"/>
        </w:rPr>
        <w:t>The basic earnings per share and the diluted earnings per share were as follows:</w:t>
      </w:r>
    </w:p>
    <w:p w14:paraId="1104922D" w14:textId="77777777" w:rsidR="00F6488D" w:rsidRDefault="00F6488D" w:rsidP="00C14AC8">
      <w:pPr>
        <w:spacing w:after="120" w:line="240" w:lineRule="exact"/>
        <w:ind w:left="567"/>
        <w:jc w:val="both"/>
        <w:rPr>
          <w:rFonts w:ascii="Arial" w:hAnsi="Arial" w:cs="Arial"/>
          <w:sz w:val="18"/>
          <w:szCs w:val="18"/>
        </w:rPr>
      </w:pPr>
    </w:p>
    <w:p w14:paraId="4631C52C" w14:textId="649CFAA7" w:rsidR="00E25B51" w:rsidRDefault="00F6488D" w:rsidP="009B1789">
      <w:pPr>
        <w:spacing w:after="120"/>
        <w:ind w:left="567"/>
      </w:pPr>
      <w:r w:rsidRPr="00F6488D">
        <w:rPr>
          <w:noProof/>
        </w:rPr>
        <w:drawing>
          <wp:inline distT="0" distB="0" distL="0" distR="0" wp14:anchorId="669CD440" wp14:editId="5FF3A91D">
            <wp:extent cx="5760000" cy="1568077"/>
            <wp:effectExtent l="0" t="0" r="0" b="0"/>
            <wp:docPr id="18263640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760000" cy="1568077"/>
                    </a:xfrm>
                    <a:prstGeom prst="rect">
                      <a:avLst/>
                    </a:prstGeom>
                    <a:noFill/>
                    <a:ln>
                      <a:noFill/>
                    </a:ln>
                  </pic:spPr>
                </pic:pic>
              </a:graphicData>
            </a:graphic>
          </wp:inline>
        </w:drawing>
      </w:r>
    </w:p>
    <w:p w14:paraId="0E07F83F" w14:textId="74A982ED" w:rsidR="008000D9" w:rsidRDefault="00EC1F72" w:rsidP="009B1789">
      <w:pPr>
        <w:spacing w:after="120"/>
        <w:ind w:left="567"/>
        <w:rPr>
          <w:rFonts w:ascii="Arial" w:hAnsi="Arial" w:cs="Arial"/>
          <w:sz w:val="18"/>
          <w:szCs w:val="18"/>
        </w:rPr>
      </w:pPr>
      <w:r w:rsidRPr="00EC1F72">
        <w:rPr>
          <w:rFonts w:ascii="Arial" w:hAnsi="Arial" w:cs="Arial"/>
          <w:sz w:val="18"/>
          <w:szCs w:val="18"/>
        </w:rPr>
        <w:lastRenderedPageBreak/>
        <w:t xml:space="preserve"> </w:t>
      </w:r>
      <w:r w:rsidR="00F6488D" w:rsidRPr="00F6488D">
        <w:rPr>
          <w:noProof/>
        </w:rPr>
        <w:drawing>
          <wp:inline distT="0" distB="0" distL="0" distR="0" wp14:anchorId="7D9E3A96" wp14:editId="0469B360">
            <wp:extent cx="5760000" cy="1568077"/>
            <wp:effectExtent l="0" t="0" r="0" b="0"/>
            <wp:docPr id="122719994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760000" cy="1568077"/>
                    </a:xfrm>
                    <a:prstGeom prst="rect">
                      <a:avLst/>
                    </a:prstGeom>
                    <a:noFill/>
                    <a:ln>
                      <a:noFill/>
                    </a:ln>
                  </pic:spPr>
                </pic:pic>
              </a:graphicData>
            </a:graphic>
          </wp:inline>
        </w:drawing>
      </w:r>
    </w:p>
    <w:p w14:paraId="6AA092AD" w14:textId="2400B4B2" w:rsidR="00327357" w:rsidRPr="006848D2" w:rsidRDefault="00AD3A99" w:rsidP="00AD3A99">
      <w:pPr>
        <w:spacing w:after="120"/>
        <w:ind w:left="567" w:hanging="567"/>
        <w:rPr>
          <w:rFonts w:ascii="Arial" w:hAnsi="Arial" w:cs="Arial"/>
          <w:b/>
          <w:bCs/>
          <w:sz w:val="18"/>
          <w:szCs w:val="18"/>
        </w:rPr>
      </w:pPr>
      <w:r>
        <w:rPr>
          <w:rFonts w:ascii="Arial" w:hAnsi="Arial" w:cs="Arial"/>
          <w:b/>
          <w:bCs/>
          <w:sz w:val="18"/>
          <w:szCs w:val="18"/>
        </w:rPr>
        <w:t>3</w:t>
      </w:r>
      <w:r w:rsidR="00600A0E">
        <w:rPr>
          <w:rFonts w:ascii="Arial" w:hAnsi="Arial" w:cs="Arial"/>
          <w:b/>
          <w:bCs/>
          <w:sz w:val="18"/>
          <w:szCs w:val="18"/>
        </w:rPr>
        <w:t>0</w:t>
      </w:r>
      <w:r w:rsidR="003C4A9F">
        <w:rPr>
          <w:rFonts w:ascii="Arial" w:hAnsi="Arial" w:cs="Arial"/>
          <w:b/>
          <w:bCs/>
          <w:sz w:val="18"/>
          <w:szCs w:val="18"/>
        </w:rPr>
        <w:tab/>
      </w:r>
      <w:r w:rsidR="00327357" w:rsidRPr="00411F58">
        <w:rPr>
          <w:rFonts w:ascii="Arial" w:hAnsi="Arial" w:cs="Arial"/>
          <w:b/>
          <w:bCs/>
          <w:sz w:val="18"/>
          <w:szCs w:val="18"/>
        </w:rPr>
        <w:t>Dividend</w:t>
      </w:r>
      <w:r w:rsidR="00FC3803" w:rsidRPr="00411F58">
        <w:rPr>
          <w:rFonts w:ascii="Arial" w:hAnsi="Arial" w:cs="Arial"/>
          <w:b/>
          <w:bCs/>
          <w:sz w:val="18"/>
          <w:szCs w:val="18"/>
        </w:rPr>
        <w:t>s</w:t>
      </w:r>
    </w:p>
    <w:p w14:paraId="47BB9EB7" w14:textId="417AFDB7" w:rsidR="00600A0E" w:rsidRPr="00990C9D" w:rsidRDefault="00600A0E" w:rsidP="00070823">
      <w:pPr>
        <w:spacing w:after="120" w:line="240" w:lineRule="atLeast"/>
        <w:ind w:left="567" w:hanging="567"/>
        <w:jc w:val="both"/>
        <w:rPr>
          <w:rFonts w:ascii="Arial" w:hAnsi="Arial" w:cs="Arial"/>
          <w:b/>
          <w:bCs/>
          <w:i/>
          <w:iCs/>
          <w:sz w:val="18"/>
          <w:szCs w:val="18"/>
        </w:rPr>
      </w:pPr>
      <w:r w:rsidRPr="00990C9D">
        <w:rPr>
          <w:rFonts w:ascii="Arial" w:hAnsi="Arial" w:cs="Arial"/>
          <w:b/>
          <w:bCs/>
          <w:i/>
          <w:iCs/>
          <w:sz w:val="18"/>
          <w:szCs w:val="18"/>
        </w:rPr>
        <w:t>30.1</w:t>
      </w:r>
      <w:r w:rsidR="00070823">
        <w:rPr>
          <w:rFonts w:ascii="Arial" w:hAnsi="Arial" w:cs="Arial"/>
          <w:b/>
          <w:bCs/>
          <w:i/>
          <w:iCs/>
          <w:sz w:val="18"/>
          <w:szCs w:val="18"/>
        </w:rPr>
        <w:tab/>
      </w:r>
      <w:r w:rsidR="00081D64">
        <w:rPr>
          <w:rFonts w:ascii="Arial" w:hAnsi="Arial" w:cs="Arial"/>
          <w:b/>
          <w:bCs/>
          <w:i/>
          <w:iCs/>
          <w:sz w:val="18"/>
          <w:szCs w:val="18"/>
        </w:rPr>
        <w:t>Announcement</w:t>
      </w:r>
      <w:r w:rsidRPr="00990C9D">
        <w:rPr>
          <w:rFonts w:ascii="Arial" w:hAnsi="Arial" w:cs="Arial"/>
          <w:b/>
          <w:bCs/>
          <w:i/>
          <w:iCs/>
          <w:sz w:val="18"/>
          <w:szCs w:val="18"/>
        </w:rPr>
        <w:t xml:space="preserve"> in 2022</w:t>
      </w:r>
    </w:p>
    <w:p w14:paraId="266C69CF" w14:textId="004011E6" w:rsidR="00B5244B" w:rsidRDefault="00B5244B" w:rsidP="00B5244B">
      <w:pPr>
        <w:spacing w:after="120" w:line="240" w:lineRule="atLeast"/>
        <w:ind w:left="567"/>
        <w:jc w:val="both"/>
        <w:rPr>
          <w:rFonts w:ascii="Arial" w:hAnsi="Arial" w:cs="Arial"/>
          <w:sz w:val="18"/>
          <w:szCs w:val="18"/>
        </w:rPr>
      </w:pPr>
      <w:r w:rsidRPr="005136AC">
        <w:rPr>
          <w:rFonts w:ascii="Arial" w:hAnsi="Arial" w:cs="Arial"/>
          <w:sz w:val="18"/>
          <w:szCs w:val="18"/>
        </w:rPr>
        <w:t>The Company’s Annual General Meeting of Shareholders for 202</w:t>
      </w:r>
      <w:r>
        <w:rPr>
          <w:rFonts w:ascii="Arial" w:hAnsi="Arial" w:cs="Arial"/>
          <w:sz w:val="18"/>
          <w:szCs w:val="18"/>
        </w:rPr>
        <w:t xml:space="preserve">2 </w:t>
      </w:r>
      <w:r w:rsidRPr="005136AC">
        <w:rPr>
          <w:rFonts w:ascii="Arial" w:hAnsi="Arial" w:cs="Arial"/>
          <w:sz w:val="18"/>
          <w:szCs w:val="18"/>
        </w:rPr>
        <w:t xml:space="preserve">on </w:t>
      </w:r>
      <w:r w:rsidRPr="00F439BD">
        <w:rPr>
          <w:rFonts w:ascii="Arial" w:hAnsi="Arial" w:cs="Arial"/>
          <w:sz w:val="18"/>
          <w:szCs w:val="18"/>
        </w:rPr>
        <w:t>2</w:t>
      </w:r>
      <w:r>
        <w:rPr>
          <w:rFonts w:ascii="Arial" w:hAnsi="Arial" w:cs="Arial"/>
          <w:sz w:val="18"/>
          <w:szCs w:val="18"/>
        </w:rPr>
        <w:t>4</w:t>
      </w:r>
      <w:r w:rsidRPr="00F439BD">
        <w:rPr>
          <w:rFonts w:ascii="Arial" w:hAnsi="Arial" w:cs="Arial"/>
          <w:sz w:val="18"/>
          <w:szCs w:val="18"/>
        </w:rPr>
        <w:t xml:space="preserve"> March 202</w:t>
      </w:r>
      <w:r>
        <w:rPr>
          <w:rFonts w:ascii="Arial" w:hAnsi="Arial" w:cs="Arial"/>
          <w:sz w:val="18"/>
          <w:szCs w:val="18"/>
        </w:rPr>
        <w:t>2</w:t>
      </w:r>
      <w:r w:rsidRPr="005136AC">
        <w:rPr>
          <w:rFonts w:ascii="Arial" w:hAnsi="Arial" w:cs="Arial"/>
          <w:sz w:val="18"/>
          <w:szCs w:val="18"/>
        </w:rPr>
        <w:t xml:space="preserve"> </w:t>
      </w:r>
      <w:r>
        <w:rPr>
          <w:rFonts w:ascii="Arial" w:hAnsi="Arial" w:cs="Arial"/>
          <w:sz w:val="18"/>
          <w:szCs w:val="18"/>
        </w:rPr>
        <w:t xml:space="preserve">and </w:t>
      </w:r>
      <w:r w:rsidRPr="00C97C6B">
        <w:rPr>
          <w:rFonts w:ascii="Arial" w:hAnsi="Arial" w:cs="Arial"/>
          <w:sz w:val="18"/>
          <w:szCs w:val="18"/>
        </w:rPr>
        <w:t xml:space="preserve">the Board of </w:t>
      </w:r>
      <w:r w:rsidR="00081D64">
        <w:rPr>
          <w:rFonts w:ascii="Arial" w:hAnsi="Arial" w:cs="Arial"/>
          <w:sz w:val="18"/>
          <w:szCs w:val="18"/>
        </w:rPr>
        <w:t>Directors</w:t>
      </w:r>
      <w:r w:rsidRPr="00C97C6B">
        <w:rPr>
          <w:rFonts w:ascii="Arial" w:hAnsi="Arial" w:cs="Arial"/>
          <w:sz w:val="18"/>
          <w:szCs w:val="18"/>
        </w:rPr>
        <w:t xml:space="preserve"> Meetings on </w:t>
      </w:r>
      <w:r>
        <w:rPr>
          <w:rFonts w:ascii="Arial" w:hAnsi="Arial" w:cs="Arial"/>
          <w:sz w:val="18"/>
          <w:szCs w:val="18"/>
        </w:rPr>
        <w:t>11</w:t>
      </w:r>
      <w:r w:rsidRPr="00C97C6B">
        <w:rPr>
          <w:rFonts w:ascii="Arial" w:hAnsi="Arial" w:cs="Arial"/>
          <w:sz w:val="18"/>
          <w:szCs w:val="18"/>
        </w:rPr>
        <w:t xml:space="preserve"> August 202</w:t>
      </w:r>
      <w:r>
        <w:rPr>
          <w:rFonts w:ascii="Arial" w:hAnsi="Arial" w:cs="Arial"/>
          <w:sz w:val="18"/>
          <w:szCs w:val="18"/>
        </w:rPr>
        <w:t xml:space="preserve">2 </w:t>
      </w:r>
      <w:r w:rsidR="005D0631">
        <w:rPr>
          <w:rFonts w:ascii="Arial" w:hAnsi="Arial" w:cs="Browallia New"/>
          <w:sz w:val="18"/>
          <w:szCs w:val="22"/>
        </w:rPr>
        <w:t xml:space="preserve">and 28 December 2022 </w:t>
      </w:r>
      <w:r w:rsidRPr="005136AC">
        <w:rPr>
          <w:rFonts w:ascii="Arial" w:hAnsi="Arial" w:cs="Arial"/>
          <w:sz w:val="18"/>
          <w:szCs w:val="18"/>
        </w:rPr>
        <w:t>passed resolution</w:t>
      </w:r>
      <w:r>
        <w:rPr>
          <w:rFonts w:ascii="Arial" w:hAnsi="Arial" w:cs="Arial"/>
          <w:sz w:val="18"/>
          <w:szCs w:val="18"/>
        </w:rPr>
        <w:t>s</w:t>
      </w:r>
      <w:r w:rsidRPr="005136AC">
        <w:rPr>
          <w:rFonts w:ascii="Arial" w:hAnsi="Arial" w:cs="Arial"/>
          <w:sz w:val="18"/>
          <w:szCs w:val="18"/>
        </w:rPr>
        <w:t xml:space="preserve"> to pay</w:t>
      </w:r>
      <w:r>
        <w:rPr>
          <w:rFonts w:ascii="Arial" w:hAnsi="Arial" w:cs="Arial"/>
          <w:sz w:val="18"/>
          <w:szCs w:val="18"/>
        </w:rPr>
        <w:t xml:space="preserve"> </w:t>
      </w:r>
      <w:r w:rsidRPr="00DB639E">
        <w:rPr>
          <w:rFonts w:ascii="Arial" w:hAnsi="Arial" w:cs="Arial"/>
          <w:sz w:val="18"/>
          <w:szCs w:val="18"/>
        </w:rPr>
        <w:t>dividend</w:t>
      </w:r>
      <w:r>
        <w:rPr>
          <w:rFonts w:ascii="Arial" w:hAnsi="Arial" w:cs="Arial"/>
          <w:sz w:val="18"/>
          <w:szCs w:val="18"/>
        </w:rPr>
        <w:t>s</w:t>
      </w:r>
      <w:r w:rsidRPr="00DB639E">
        <w:rPr>
          <w:rFonts w:ascii="Arial" w:hAnsi="Arial" w:cs="Arial"/>
          <w:sz w:val="18"/>
          <w:szCs w:val="18"/>
        </w:rPr>
        <w:t xml:space="preserve"> from </w:t>
      </w:r>
      <w:r>
        <w:rPr>
          <w:rFonts w:ascii="Arial" w:hAnsi="Arial" w:cs="Arial"/>
          <w:sz w:val="18"/>
          <w:szCs w:val="18"/>
        </w:rPr>
        <w:t xml:space="preserve">the </w:t>
      </w:r>
      <w:r w:rsidRPr="00DB639E">
        <w:rPr>
          <w:rFonts w:ascii="Arial" w:hAnsi="Arial" w:cs="Arial"/>
          <w:sz w:val="18"/>
          <w:szCs w:val="18"/>
        </w:rPr>
        <w:t>202</w:t>
      </w:r>
      <w:r>
        <w:rPr>
          <w:rFonts w:ascii="Arial" w:hAnsi="Arial" w:cs="Arial"/>
          <w:sz w:val="18"/>
          <w:szCs w:val="18"/>
        </w:rPr>
        <w:t>1</w:t>
      </w:r>
      <w:r w:rsidRPr="00DB639E">
        <w:rPr>
          <w:rFonts w:ascii="Arial" w:hAnsi="Arial" w:cs="Arial"/>
          <w:sz w:val="18"/>
          <w:szCs w:val="18"/>
        </w:rPr>
        <w:t xml:space="preserve"> operational result</w:t>
      </w:r>
      <w:r>
        <w:rPr>
          <w:rFonts w:ascii="Arial" w:hAnsi="Arial" w:cs="Arial"/>
          <w:sz w:val="18"/>
          <w:szCs w:val="18"/>
        </w:rPr>
        <w:t xml:space="preserve"> and </w:t>
      </w:r>
      <w:r w:rsidRPr="00C97C6B">
        <w:rPr>
          <w:rFonts w:ascii="Arial" w:hAnsi="Arial" w:cs="Arial"/>
          <w:sz w:val="18"/>
          <w:szCs w:val="18"/>
        </w:rPr>
        <w:t>interim dividend</w:t>
      </w:r>
      <w:r>
        <w:rPr>
          <w:rFonts w:ascii="Arial" w:hAnsi="Arial" w:cs="Arial"/>
          <w:sz w:val="18"/>
          <w:szCs w:val="18"/>
        </w:rPr>
        <w:t>s</w:t>
      </w:r>
      <w:r w:rsidRPr="00C97C6B">
        <w:rPr>
          <w:rFonts w:ascii="Arial" w:hAnsi="Arial" w:cs="Arial"/>
          <w:sz w:val="18"/>
          <w:szCs w:val="18"/>
        </w:rPr>
        <w:t xml:space="preserve"> </w:t>
      </w:r>
      <w:r>
        <w:rPr>
          <w:rFonts w:ascii="Arial" w:hAnsi="Arial" w:cs="Arial"/>
          <w:sz w:val="18"/>
          <w:szCs w:val="18"/>
        </w:rPr>
        <w:t xml:space="preserve">as of </w:t>
      </w:r>
      <w:r w:rsidRPr="00C97C6B">
        <w:rPr>
          <w:rFonts w:ascii="Arial" w:hAnsi="Arial" w:cs="Arial"/>
          <w:sz w:val="18"/>
          <w:szCs w:val="18"/>
        </w:rPr>
        <w:t>30 June 202</w:t>
      </w:r>
      <w:r>
        <w:rPr>
          <w:rFonts w:ascii="Arial" w:hAnsi="Arial" w:cs="Arial"/>
          <w:sz w:val="18"/>
          <w:szCs w:val="18"/>
        </w:rPr>
        <w:t xml:space="preserve">2 and 30 September 2022, respectively, </w:t>
      </w:r>
      <w:r w:rsidRPr="00DB639E">
        <w:rPr>
          <w:rFonts w:ascii="Arial" w:hAnsi="Arial" w:cs="Arial"/>
          <w:sz w:val="18"/>
          <w:szCs w:val="18"/>
        </w:rPr>
        <w:t>as follows:</w:t>
      </w:r>
    </w:p>
    <w:tbl>
      <w:tblPr>
        <w:tblW w:w="9355" w:type="dxa"/>
        <w:tblInd w:w="426" w:type="dxa"/>
        <w:tblLayout w:type="fixed"/>
        <w:tblLook w:val="04A0" w:firstRow="1" w:lastRow="0" w:firstColumn="1" w:lastColumn="0" w:noHBand="0" w:noVBand="1"/>
      </w:tblPr>
      <w:tblGrid>
        <w:gridCol w:w="2126"/>
        <w:gridCol w:w="1134"/>
        <w:gridCol w:w="1134"/>
        <w:gridCol w:w="1276"/>
        <w:gridCol w:w="1134"/>
        <w:gridCol w:w="1134"/>
        <w:gridCol w:w="1417"/>
      </w:tblGrid>
      <w:tr w:rsidR="009B6601" w:rsidRPr="0022130A" w14:paraId="6BEF6AF4" w14:textId="77777777" w:rsidTr="00EB15C3">
        <w:trPr>
          <w:trHeight w:val="20"/>
        </w:trPr>
        <w:tc>
          <w:tcPr>
            <w:tcW w:w="2126" w:type="dxa"/>
          </w:tcPr>
          <w:p w14:paraId="771EB18E" w14:textId="77777777" w:rsidR="00B5244B" w:rsidRPr="0022130A" w:rsidRDefault="00B5244B" w:rsidP="00EB15C3">
            <w:pPr>
              <w:spacing w:line="240" w:lineRule="exact"/>
              <w:ind w:left="172" w:right="-108"/>
              <w:jc w:val="center"/>
              <w:rPr>
                <w:rFonts w:ascii="Arial" w:eastAsia="Angsana New" w:hAnsi="Arial" w:cs="Arial"/>
                <w:snapToGrid w:val="0"/>
                <w:sz w:val="17"/>
                <w:szCs w:val="17"/>
                <w:lang w:eastAsia="th-TH"/>
              </w:rPr>
            </w:pPr>
          </w:p>
        </w:tc>
        <w:tc>
          <w:tcPr>
            <w:tcW w:w="1134" w:type="dxa"/>
            <w:vAlign w:val="bottom"/>
          </w:tcPr>
          <w:p w14:paraId="6F8E87F9" w14:textId="77777777" w:rsidR="00B5244B" w:rsidRPr="0022130A" w:rsidRDefault="00B5244B" w:rsidP="00B5244B">
            <w:pPr>
              <w:spacing w:line="240" w:lineRule="exact"/>
              <w:ind w:left="-108" w:right="-108"/>
              <w:jc w:val="center"/>
              <w:rPr>
                <w:rFonts w:ascii="Arial" w:eastAsia="Angsana New" w:hAnsi="Arial" w:cs="Arial"/>
                <w:snapToGrid w:val="0"/>
                <w:sz w:val="17"/>
                <w:szCs w:val="17"/>
                <w:lang w:eastAsia="th-TH"/>
              </w:rPr>
            </w:pPr>
          </w:p>
        </w:tc>
        <w:tc>
          <w:tcPr>
            <w:tcW w:w="1134" w:type="dxa"/>
            <w:vAlign w:val="bottom"/>
          </w:tcPr>
          <w:p w14:paraId="4A03512B" w14:textId="30D06145" w:rsidR="00B5244B" w:rsidRPr="0022130A" w:rsidRDefault="00B5244B" w:rsidP="00B5244B">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 xml:space="preserve">Interim </w:t>
            </w:r>
          </w:p>
        </w:tc>
        <w:tc>
          <w:tcPr>
            <w:tcW w:w="1276" w:type="dxa"/>
            <w:vAlign w:val="bottom"/>
          </w:tcPr>
          <w:p w14:paraId="7C4DC63E" w14:textId="77777777" w:rsidR="00B5244B" w:rsidRDefault="00B5244B" w:rsidP="00B5244B">
            <w:pPr>
              <w:spacing w:line="240" w:lineRule="exact"/>
              <w:ind w:left="-108" w:right="-108"/>
              <w:jc w:val="center"/>
              <w:rPr>
                <w:rFonts w:ascii="Arial" w:eastAsia="Angsana New" w:hAnsi="Arial" w:cs="Arial"/>
                <w:snapToGrid w:val="0"/>
                <w:sz w:val="17"/>
                <w:szCs w:val="17"/>
                <w:lang w:eastAsia="th-TH"/>
              </w:rPr>
            </w:pPr>
          </w:p>
        </w:tc>
        <w:tc>
          <w:tcPr>
            <w:tcW w:w="1134" w:type="dxa"/>
            <w:vAlign w:val="bottom"/>
          </w:tcPr>
          <w:p w14:paraId="4E375C6F" w14:textId="6A2EF8E1" w:rsidR="00B5244B" w:rsidRDefault="00B5244B" w:rsidP="00B5244B">
            <w:pPr>
              <w:spacing w:line="240" w:lineRule="exact"/>
              <w:ind w:left="-108" w:right="-108"/>
              <w:jc w:val="center"/>
              <w:rPr>
                <w:rFonts w:ascii="Arial" w:eastAsia="Angsana New" w:hAnsi="Arial" w:cs="Arial"/>
                <w:snapToGrid w:val="0"/>
                <w:sz w:val="17"/>
                <w:szCs w:val="17"/>
                <w:lang w:eastAsia="th-TH"/>
              </w:rPr>
            </w:pPr>
          </w:p>
        </w:tc>
        <w:tc>
          <w:tcPr>
            <w:tcW w:w="1134" w:type="dxa"/>
            <w:vAlign w:val="bottom"/>
            <w:hideMark/>
          </w:tcPr>
          <w:p w14:paraId="4EBB40BE" w14:textId="2B0580CF" w:rsidR="00B5244B" w:rsidRPr="00070823" w:rsidRDefault="00B5244B" w:rsidP="00B5244B">
            <w:pPr>
              <w:spacing w:line="240" w:lineRule="exact"/>
              <w:ind w:left="-108" w:right="-108"/>
              <w:jc w:val="center"/>
              <w:rPr>
                <w:rFonts w:ascii="Arial" w:eastAsia="Angsana New" w:hAnsi="Arial" w:cs="Arial"/>
                <w:snapToGrid w:val="0"/>
                <w:sz w:val="16"/>
                <w:szCs w:val="16"/>
                <w:lang w:eastAsia="th-TH"/>
              </w:rPr>
            </w:pPr>
            <w:r w:rsidRPr="00070823">
              <w:rPr>
                <w:rFonts w:ascii="Arial" w:eastAsia="Angsana New" w:hAnsi="Arial" w:cs="Arial"/>
                <w:snapToGrid w:val="0"/>
                <w:sz w:val="16"/>
                <w:szCs w:val="16"/>
                <w:lang w:eastAsia="th-TH"/>
              </w:rPr>
              <w:t>Approx.</w:t>
            </w:r>
          </w:p>
        </w:tc>
        <w:tc>
          <w:tcPr>
            <w:tcW w:w="1417" w:type="dxa"/>
            <w:hideMark/>
          </w:tcPr>
          <w:p w14:paraId="00AF9B8F" w14:textId="77777777" w:rsidR="00B5244B" w:rsidRPr="0022130A" w:rsidRDefault="00B5244B" w:rsidP="00EB15C3">
            <w:pPr>
              <w:spacing w:line="240" w:lineRule="exact"/>
              <w:ind w:left="32"/>
              <w:jc w:val="center"/>
              <w:rPr>
                <w:rFonts w:ascii="Arial" w:eastAsia="Angsana New" w:hAnsi="Arial" w:cs="Arial"/>
                <w:snapToGrid w:val="0"/>
                <w:sz w:val="17"/>
                <w:szCs w:val="17"/>
                <w:lang w:eastAsia="th-TH"/>
              </w:rPr>
            </w:pPr>
          </w:p>
        </w:tc>
      </w:tr>
      <w:tr w:rsidR="009B6601" w:rsidRPr="0022130A" w14:paraId="38D69C9B" w14:textId="77777777" w:rsidTr="00EB15C3">
        <w:trPr>
          <w:trHeight w:val="20"/>
        </w:trPr>
        <w:tc>
          <w:tcPr>
            <w:tcW w:w="2126" w:type="dxa"/>
          </w:tcPr>
          <w:p w14:paraId="5AE700B6" w14:textId="3F848A54" w:rsidR="00B5244B" w:rsidRDefault="00B5244B" w:rsidP="00EB15C3">
            <w:pPr>
              <w:tabs>
                <w:tab w:val="left" w:pos="882"/>
                <w:tab w:val="left" w:pos="1229"/>
              </w:tabs>
              <w:spacing w:line="240" w:lineRule="exact"/>
              <w:ind w:left="172" w:right="-108"/>
              <w:jc w:val="center"/>
              <w:rPr>
                <w:rFonts w:ascii="Arial" w:eastAsia="Angsana New" w:hAnsi="Arial" w:cs="Arial"/>
                <w:snapToGrid w:val="0"/>
                <w:sz w:val="17"/>
                <w:szCs w:val="17"/>
                <w:lang w:eastAsia="th-TH"/>
              </w:rPr>
            </w:pPr>
          </w:p>
        </w:tc>
        <w:tc>
          <w:tcPr>
            <w:tcW w:w="1134" w:type="dxa"/>
            <w:vAlign w:val="bottom"/>
          </w:tcPr>
          <w:p w14:paraId="6B13250D" w14:textId="77777777" w:rsidR="00B5244B" w:rsidRPr="008940D3" w:rsidRDefault="00B5244B" w:rsidP="00B5244B">
            <w:pPr>
              <w:spacing w:line="240" w:lineRule="exact"/>
              <w:ind w:left="-104" w:right="-108"/>
              <w:jc w:val="center"/>
              <w:rPr>
                <w:rFonts w:ascii="Arial" w:eastAsia="Angsana New" w:hAnsi="Arial" w:cs="Arial"/>
                <w:snapToGrid w:val="0"/>
                <w:sz w:val="17"/>
                <w:szCs w:val="17"/>
                <w:lang w:eastAsia="th-TH"/>
              </w:rPr>
            </w:pPr>
          </w:p>
        </w:tc>
        <w:tc>
          <w:tcPr>
            <w:tcW w:w="1134" w:type="dxa"/>
            <w:vAlign w:val="bottom"/>
          </w:tcPr>
          <w:p w14:paraId="588142E1" w14:textId="453055DA" w:rsidR="00B5244B" w:rsidRPr="0022130A" w:rsidRDefault="009B6601" w:rsidP="00B5244B">
            <w:pPr>
              <w:spacing w:line="240" w:lineRule="exact"/>
              <w:ind w:left="-108" w:right="-108"/>
              <w:jc w:val="center"/>
              <w:rPr>
                <w:rFonts w:ascii="Arial" w:eastAsia="Angsana New" w:hAnsi="Arial" w:cs="Arial"/>
                <w:i/>
                <w:iCs/>
                <w:snapToGrid w:val="0"/>
                <w:sz w:val="17"/>
                <w:szCs w:val="17"/>
                <w:lang w:eastAsia="th-TH"/>
              </w:rPr>
            </w:pPr>
            <w:r w:rsidRPr="0022130A">
              <w:rPr>
                <w:rFonts w:ascii="Arial" w:eastAsia="Angsana New" w:hAnsi="Arial" w:cs="Arial"/>
                <w:snapToGrid w:val="0"/>
                <w:sz w:val="17"/>
                <w:szCs w:val="17"/>
                <w:lang w:eastAsia="th-TH"/>
              </w:rPr>
              <w:t>dividend</w:t>
            </w:r>
          </w:p>
        </w:tc>
        <w:tc>
          <w:tcPr>
            <w:tcW w:w="1276" w:type="dxa"/>
            <w:vAlign w:val="bottom"/>
          </w:tcPr>
          <w:p w14:paraId="71EFA5F3" w14:textId="77777777" w:rsidR="00B5244B" w:rsidRDefault="00B5244B" w:rsidP="00B5244B">
            <w:pPr>
              <w:spacing w:line="240" w:lineRule="exact"/>
              <w:ind w:left="-108" w:right="-108"/>
              <w:jc w:val="center"/>
              <w:rPr>
                <w:rFonts w:ascii="Arial" w:eastAsia="Angsana New" w:hAnsi="Arial" w:cstheme="minorBidi"/>
                <w:snapToGrid w:val="0"/>
                <w:sz w:val="17"/>
                <w:szCs w:val="17"/>
                <w:lang w:eastAsia="th-TH"/>
              </w:rPr>
            </w:pPr>
            <w:r>
              <w:rPr>
                <w:rFonts w:ascii="Arial" w:eastAsia="Angsana New" w:hAnsi="Arial" w:cs="Arial"/>
                <w:snapToGrid w:val="0"/>
                <w:sz w:val="17"/>
                <w:szCs w:val="17"/>
                <w:lang w:eastAsia="th-TH"/>
              </w:rPr>
              <w:t>Dividend</w:t>
            </w:r>
          </w:p>
        </w:tc>
        <w:tc>
          <w:tcPr>
            <w:tcW w:w="1134" w:type="dxa"/>
            <w:vAlign w:val="bottom"/>
          </w:tcPr>
          <w:p w14:paraId="4506DD3A" w14:textId="7A49F064" w:rsidR="00B5244B" w:rsidRDefault="00B5244B" w:rsidP="00B5244B">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Dividend</w:t>
            </w:r>
          </w:p>
        </w:tc>
        <w:tc>
          <w:tcPr>
            <w:tcW w:w="1134" w:type="dxa"/>
            <w:vAlign w:val="bottom"/>
          </w:tcPr>
          <w:p w14:paraId="11BE50EB" w14:textId="55D5A5C9" w:rsidR="00B5244B" w:rsidRPr="00070823" w:rsidRDefault="00FB5F3B" w:rsidP="00B5244B">
            <w:pPr>
              <w:spacing w:line="240" w:lineRule="exact"/>
              <w:ind w:left="-108" w:right="-108"/>
              <w:jc w:val="center"/>
              <w:rPr>
                <w:rFonts w:ascii="Arial" w:eastAsia="Angsana New" w:hAnsi="Arial" w:cs="Arial"/>
                <w:snapToGrid w:val="0"/>
                <w:sz w:val="16"/>
                <w:szCs w:val="16"/>
                <w:lang w:eastAsia="th-TH"/>
              </w:rPr>
            </w:pPr>
            <w:r w:rsidRPr="00070823">
              <w:rPr>
                <w:rFonts w:ascii="Arial" w:eastAsia="Angsana New" w:hAnsi="Arial" w:cs="Arial"/>
                <w:snapToGrid w:val="0"/>
                <w:sz w:val="16"/>
                <w:szCs w:val="16"/>
                <w:lang w:eastAsia="th-TH"/>
              </w:rPr>
              <w:t xml:space="preserve">amount </w:t>
            </w:r>
            <w:r w:rsidR="00B5244B" w:rsidRPr="00070823">
              <w:rPr>
                <w:rFonts w:ascii="Arial" w:eastAsia="Angsana New" w:hAnsi="Arial" w:cs="Arial"/>
                <w:snapToGrid w:val="0"/>
                <w:sz w:val="16"/>
                <w:szCs w:val="16"/>
                <w:lang w:eastAsia="th-TH"/>
              </w:rPr>
              <w:t xml:space="preserve">as per </w:t>
            </w:r>
          </w:p>
        </w:tc>
        <w:tc>
          <w:tcPr>
            <w:tcW w:w="1417" w:type="dxa"/>
          </w:tcPr>
          <w:p w14:paraId="4D3301BD" w14:textId="77777777" w:rsidR="00B5244B" w:rsidRPr="0022130A" w:rsidRDefault="00B5244B" w:rsidP="00EB15C3">
            <w:pPr>
              <w:spacing w:line="240" w:lineRule="exact"/>
              <w:ind w:left="32"/>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Date of</w:t>
            </w:r>
          </w:p>
        </w:tc>
      </w:tr>
      <w:tr w:rsidR="009B6601" w:rsidRPr="0022130A" w14:paraId="3C95344C" w14:textId="77777777" w:rsidTr="00EB15C3">
        <w:trPr>
          <w:trHeight w:val="20"/>
        </w:trPr>
        <w:tc>
          <w:tcPr>
            <w:tcW w:w="2126" w:type="dxa"/>
          </w:tcPr>
          <w:p w14:paraId="1C42C432" w14:textId="5ABB9EB8" w:rsidR="00B5244B" w:rsidRPr="00C97C6B" w:rsidRDefault="00B5244B" w:rsidP="00EB15C3">
            <w:pPr>
              <w:tabs>
                <w:tab w:val="left" w:pos="882"/>
                <w:tab w:val="left" w:pos="1229"/>
              </w:tabs>
              <w:spacing w:line="240" w:lineRule="exact"/>
              <w:ind w:left="172" w:right="-108"/>
              <w:jc w:val="center"/>
              <w:rPr>
                <w:rFonts w:ascii="Arial" w:eastAsia="Angsana New" w:hAnsi="Arial" w:cs="Arial"/>
                <w:snapToGrid w:val="0"/>
                <w:sz w:val="17"/>
                <w:szCs w:val="17"/>
                <w:lang w:eastAsia="th-TH"/>
              </w:rPr>
            </w:pPr>
          </w:p>
        </w:tc>
        <w:tc>
          <w:tcPr>
            <w:tcW w:w="1134" w:type="dxa"/>
            <w:vAlign w:val="bottom"/>
          </w:tcPr>
          <w:p w14:paraId="486D7C7E" w14:textId="77777777" w:rsidR="00B5244B" w:rsidRDefault="00B5244B" w:rsidP="00B5244B">
            <w:pPr>
              <w:spacing w:line="240" w:lineRule="exact"/>
              <w:ind w:left="-104"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Dividend</w:t>
            </w:r>
          </w:p>
        </w:tc>
        <w:tc>
          <w:tcPr>
            <w:tcW w:w="1134" w:type="dxa"/>
            <w:vAlign w:val="bottom"/>
          </w:tcPr>
          <w:p w14:paraId="2B4DCECF" w14:textId="15300050" w:rsidR="00B5244B" w:rsidRDefault="009B6601" w:rsidP="00B5244B">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 xml:space="preserve">paid </w:t>
            </w:r>
            <w:r w:rsidRPr="0022130A">
              <w:rPr>
                <w:rFonts w:ascii="Arial" w:eastAsia="Angsana New" w:hAnsi="Arial" w:cs="Arial"/>
                <w:snapToGrid w:val="0"/>
                <w:sz w:val="17"/>
                <w:szCs w:val="17"/>
                <w:lang w:eastAsia="th-TH"/>
              </w:rPr>
              <w:t>in</w:t>
            </w:r>
            <w:r>
              <w:rPr>
                <w:rFonts w:ascii="Arial" w:eastAsia="Angsana New" w:hAnsi="Arial" w:cs="Arial"/>
                <w:snapToGrid w:val="0"/>
                <w:sz w:val="17"/>
                <w:szCs w:val="17"/>
                <w:lang w:eastAsia="th-TH"/>
              </w:rPr>
              <w:t xml:space="preserve"> 2021</w:t>
            </w:r>
          </w:p>
        </w:tc>
        <w:tc>
          <w:tcPr>
            <w:tcW w:w="1276" w:type="dxa"/>
            <w:vAlign w:val="bottom"/>
          </w:tcPr>
          <w:p w14:paraId="6303974A" w14:textId="0445657B" w:rsidR="00B5244B" w:rsidRDefault="00B5244B" w:rsidP="00B5244B">
            <w:pPr>
              <w:spacing w:line="240" w:lineRule="exact"/>
              <w:ind w:left="-108" w:right="-108"/>
              <w:jc w:val="center"/>
              <w:rPr>
                <w:rFonts w:ascii="Arial" w:eastAsia="Angsana New" w:hAnsi="Arial" w:cstheme="minorBidi"/>
                <w:snapToGrid w:val="0"/>
                <w:sz w:val="17"/>
                <w:szCs w:val="17"/>
                <w:lang w:eastAsia="th-TH"/>
              </w:rPr>
            </w:pPr>
            <w:r>
              <w:rPr>
                <w:rFonts w:ascii="Arial" w:eastAsia="Angsana New" w:hAnsi="Arial" w:cstheme="minorBidi"/>
                <w:snapToGrid w:val="0"/>
                <w:sz w:val="17"/>
                <w:szCs w:val="17"/>
                <w:lang w:eastAsia="th-TH"/>
              </w:rPr>
              <w:t xml:space="preserve">paid in </w:t>
            </w:r>
            <w:r w:rsidRPr="0022130A">
              <w:rPr>
                <w:rFonts w:ascii="Arial" w:eastAsia="Angsana New" w:hAnsi="Arial" w:cstheme="minorBidi"/>
                <w:snapToGrid w:val="0"/>
                <w:sz w:val="17"/>
                <w:szCs w:val="17"/>
                <w:lang w:eastAsia="th-TH"/>
              </w:rPr>
              <w:t>202</w:t>
            </w:r>
            <w:r>
              <w:rPr>
                <w:rFonts w:ascii="Arial" w:eastAsia="Angsana New" w:hAnsi="Arial" w:cstheme="minorBidi"/>
                <w:snapToGrid w:val="0"/>
                <w:sz w:val="17"/>
                <w:szCs w:val="17"/>
                <w:lang w:eastAsia="th-TH"/>
              </w:rPr>
              <w:t>2</w:t>
            </w:r>
          </w:p>
        </w:tc>
        <w:tc>
          <w:tcPr>
            <w:tcW w:w="1134" w:type="dxa"/>
            <w:vAlign w:val="bottom"/>
          </w:tcPr>
          <w:p w14:paraId="4B19C2AB" w14:textId="795D5F88" w:rsidR="00B5244B" w:rsidRDefault="00B5244B" w:rsidP="00B5244B">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theme="minorBidi"/>
                <w:snapToGrid w:val="0"/>
                <w:sz w:val="17"/>
                <w:szCs w:val="17"/>
                <w:lang w:eastAsia="th-TH"/>
              </w:rPr>
              <w:t xml:space="preserve">paid in </w:t>
            </w:r>
            <w:r w:rsidRPr="0022130A">
              <w:rPr>
                <w:rFonts w:ascii="Arial" w:eastAsia="Angsana New" w:hAnsi="Arial" w:cstheme="minorBidi"/>
                <w:snapToGrid w:val="0"/>
                <w:sz w:val="17"/>
                <w:szCs w:val="17"/>
                <w:lang w:eastAsia="th-TH"/>
              </w:rPr>
              <w:t>202</w:t>
            </w:r>
            <w:r>
              <w:rPr>
                <w:rFonts w:ascii="Arial" w:eastAsia="Angsana New" w:hAnsi="Arial" w:cstheme="minorBidi"/>
                <w:snapToGrid w:val="0"/>
                <w:sz w:val="17"/>
                <w:szCs w:val="17"/>
                <w:lang w:eastAsia="th-TH"/>
              </w:rPr>
              <w:t>3</w:t>
            </w:r>
          </w:p>
        </w:tc>
        <w:tc>
          <w:tcPr>
            <w:tcW w:w="1134" w:type="dxa"/>
            <w:vAlign w:val="bottom"/>
          </w:tcPr>
          <w:p w14:paraId="1BCFE5A6" w14:textId="3361D449" w:rsidR="00B5244B" w:rsidRPr="00070823" w:rsidRDefault="00B5244B" w:rsidP="00B5244B">
            <w:pPr>
              <w:spacing w:line="240" w:lineRule="exact"/>
              <w:ind w:left="-108" w:right="-108"/>
              <w:jc w:val="center"/>
              <w:rPr>
                <w:rFonts w:ascii="Arial" w:eastAsia="Angsana New" w:hAnsi="Arial" w:cs="Arial"/>
                <w:snapToGrid w:val="0"/>
                <w:sz w:val="16"/>
                <w:szCs w:val="16"/>
                <w:lang w:eastAsia="th-TH"/>
              </w:rPr>
            </w:pPr>
            <w:r w:rsidRPr="00070823">
              <w:rPr>
                <w:rFonts w:ascii="Arial" w:eastAsia="Angsana New" w:hAnsi="Arial" w:cs="Arial"/>
                <w:snapToGrid w:val="0"/>
                <w:sz w:val="16"/>
                <w:szCs w:val="16"/>
                <w:lang w:eastAsia="th-TH"/>
              </w:rPr>
              <w:t>announcement</w:t>
            </w:r>
          </w:p>
        </w:tc>
        <w:tc>
          <w:tcPr>
            <w:tcW w:w="1417" w:type="dxa"/>
          </w:tcPr>
          <w:p w14:paraId="11A9DD23" w14:textId="77777777" w:rsidR="00B5244B" w:rsidRDefault="00B5244B" w:rsidP="00EB15C3">
            <w:pPr>
              <w:spacing w:line="240" w:lineRule="exact"/>
              <w:ind w:left="32"/>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p</w:t>
            </w:r>
            <w:r w:rsidRPr="0022130A">
              <w:rPr>
                <w:rFonts w:ascii="Arial" w:eastAsia="Angsana New" w:hAnsi="Arial" w:cs="Arial"/>
                <w:snapToGrid w:val="0"/>
                <w:sz w:val="17"/>
                <w:szCs w:val="17"/>
                <w:lang w:eastAsia="th-TH"/>
              </w:rPr>
              <w:t>ayment</w:t>
            </w:r>
          </w:p>
        </w:tc>
      </w:tr>
      <w:tr w:rsidR="009B6601" w:rsidRPr="000A6B79" w14:paraId="5907CEB6" w14:textId="77777777" w:rsidTr="00EB15C3">
        <w:trPr>
          <w:trHeight w:val="20"/>
        </w:trPr>
        <w:tc>
          <w:tcPr>
            <w:tcW w:w="2126" w:type="dxa"/>
          </w:tcPr>
          <w:p w14:paraId="4304245F" w14:textId="77777777" w:rsidR="00B5244B" w:rsidRPr="000A6B79" w:rsidRDefault="00B5244B" w:rsidP="00EB15C3">
            <w:pPr>
              <w:spacing w:line="240" w:lineRule="exact"/>
              <w:ind w:left="172" w:right="-108"/>
              <w:jc w:val="center"/>
              <w:rPr>
                <w:rFonts w:ascii="Arial" w:eastAsia="Angsana New" w:hAnsi="Arial" w:cs="Arial"/>
                <w:i/>
                <w:iCs/>
                <w:snapToGrid w:val="0"/>
                <w:sz w:val="16"/>
                <w:szCs w:val="16"/>
                <w:lang w:eastAsia="th-TH"/>
              </w:rPr>
            </w:pPr>
          </w:p>
        </w:tc>
        <w:tc>
          <w:tcPr>
            <w:tcW w:w="1134" w:type="dxa"/>
            <w:vAlign w:val="bottom"/>
            <w:hideMark/>
          </w:tcPr>
          <w:p w14:paraId="10F42569" w14:textId="77777777" w:rsidR="00B5244B" w:rsidRPr="009B6601" w:rsidRDefault="00B5244B" w:rsidP="00B5244B">
            <w:pPr>
              <w:spacing w:line="240" w:lineRule="exact"/>
              <w:ind w:left="-104" w:right="-108"/>
              <w:jc w:val="center"/>
              <w:rPr>
                <w:rFonts w:ascii="Arial" w:eastAsia="Angsana New" w:hAnsi="Arial" w:cs="Arial"/>
                <w:snapToGrid w:val="0"/>
                <w:sz w:val="14"/>
                <w:szCs w:val="14"/>
                <w:lang w:eastAsia="th-TH"/>
              </w:rPr>
            </w:pPr>
            <w:r w:rsidRPr="009B6601">
              <w:rPr>
                <w:rFonts w:ascii="Arial" w:eastAsia="Angsana New" w:hAnsi="Arial" w:cs="Arial"/>
                <w:i/>
                <w:iCs/>
                <w:snapToGrid w:val="0"/>
                <w:sz w:val="14"/>
                <w:szCs w:val="14"/>
                <w:lang w:eastAsia="th-TH"/>
              </w:rPr>
              <w:t>(Baht per share)</w:t>
            </w:r>
          </w:p>
        </w:tc>
        <w:tc>
          <w:tcPr>
            <w:tcW w:w="1134" w:type="dxa"/>
            <w:vAlign w:val="bottom"/>
            <w:hideMark/>
          </w:tcPr>
          <w:p w14:paraId="014BD8E8" w14:textId="77777777" w:rsidR="00B5244B" w:rsidRPr="009B6601" w:rsidRDefault="00B5244B" w:rsidP="00B5244B">
            <w:pPr>
              <w:spacing w:line="240" w:lineRule="exact"/>
              <w:ind w:left="-108" w:right="-108"/>
              <w:jc w:val="center"/>
              <w:rPr>
                <w:rFonts w:ascii="Arial" w:eastAsia="Angsana New" w:hAnsi="Arial" w:cs="Arial"/>
                <w:snapToGrid w:val="0"/>
                <w:sz w:val="14"/>
                <w:szCs w:val="14"/>
                <w:lang w:eastAsia="th-TH"/>
              </w:rPr>
            </w:pPr>
            <w:r w:rsidRPr="009B6601">
              <w:rPr>
                <w:rFonts w:ascii="Arial" w:eastAsia="Angsana New" w:hAnsi="Arial" w:cs="Arial"/>
                <w:i/>
                <w:iCs/>
                <w:snapToGrid w:val="0"/>
                <w:sz w:val="14"/>
                <w:szCs w:val="14"/>
                <w:lang w:eastAsia="th-TH"/>
              </w:rPr>
              <w:t>(Baht per share)</w:t>
            </w:r>
          </w:p>
        </w:tc>
        <w:tc>
          <w:tcPr>
            <w:tcW w:w="1276" w:type="dxa"/>
            <w:vAlign w:val="bottom"/>
          </w:tcPr>
          <w:p w14:paraId="55CCF2C1" w14:textId="77777777" w:rsidR="00B5244B" w:rsidRPr="009B6601" w:rsidRDefault="00B5244B" w:rsidP="00B5244B">
            <w:pPr>
              <w:spacing w:line="240" w:lineRule="exact"/>
              <w:ind w:left="-108" w:right="-108"/>
              <w:jc w:val="center"/>
              <w:rPr>
                <w:rFonts w:ascii="Arial" w:eastAsia="Angsana New" w:hAnsi="Arial" w:cs="Arial"/>
                <w:i/>
                <w:iCs/>
                <w:snapToGrid w:val="0"/>
                <w:sz w:val="14"/>
                <w:szCs w:val="14"/>
                <w:lang w:eastAsia="th-TH"/>
              </w:rPr>
            </w:pPr>
            <w:r w:rsidRPr="009B6601">
              <w:rPr>
                <w:rFonts w:ascii="Arial" w:eastAsia="Angsana New" w:hAnsi="Arial" w:cs="Arial"/>
                <w:i/>
                <w:iCs/>
                <w:snapToGrid w:val="0"/>
                <w:sz w:val="14"/>
                <w:szCs w:val="14"/>
                <w:lang w:eastAsia="th-TH"/>
              </w:rPr>
              <w:t>(Baht per share)</w:t>
            </w:r>
          </w:p>
        </w:tc>
        <w:tc>
          <w:tcPr>
            <w:tcW w:w="1134" w:type="dxa"/>
            <w:vAlign w:val="bottom"/>
          </w:tcPr>
          <w:p w14:paraId="6A2CF82A" w14:textId="76FA30FB" w:rsidR="00B5244B" w:rsidRPr="009B6601" w:rsidRDefault="00B5244B" w:rsidP="00B5244B">
            <w:pPr>
              <w:spacing w:line="240" w:lineRule="exact"/>
              <w:ind w:left="-108" w:right="-108"/>
              <w:jc w:val="center"/>
              <w:rPr>
                <w:rFonts w:ascii="Arial" w:eastAsia="Angsana New" w:hAnsi="Arial" w:cs="Arial"/>
                <w:i/>
                <w:iCs/>
                <w:snapToGrid w:val="0"/>
                <w:sz w:val="14"/>
                <w:szCs w:val="14"/>
                <w:lang w:eastAsia="th-TH"/>
              </w:rPr>
            </w:pPr>
            <w:r w:rsidRPr="009B6601">
              <w:rPr>
                <w:rFonts w:ascii="Arial" w:eastAsia="Angsana New" w:hAnsi="Arial" w:cs="Arial"/>
                <w:i/>
                <w:iCs/>
                <w:snapToGrid w:val="0"/>
                <w:sz w:val="14"/>
                <w:szCs w:val="14"/>
                <w:lang w:eastAsia="th-TH"/>
              </w:rPr>
              <w:t>(Baht per share)</w:t>
            </w:r>
          </w:p>
        </w:tc>
        <w:tc>
          <w:tcPr>
            <w:tcW w:w="1134" w:type="dxa"/>
            <w:vAlign w:val="bottom"/>
            <w:hideMark/>
          </w:tcPr>
          <w:p w14:paraId="3289B1FA" w14:textId="364E0545" w:rsidR="00B5244B" w:rsidRPr="009B6601" w:rsidRDefault="00B5244B" w:rsidP="00B5244B">
            <w:pPr>
              <w:spacing w:line="240" w:lineRule="exact"/>
              <w:ind w:left="-108" w:right="-108"/>
              <w:jc w:val="center"/>
              <w:rPr>
                <w:rFonts w:ascii="Arial" w:eastAsia="Angsana New" w:hAnsi="Arial" w:cs="Arial"/>
                <w:b/>
                <w:bCs/>
                <w:snapToGrid w:val="0"/>
                <w:sz w:val="14"/>
                <w:szCs w:val="14"/>
                <w:lang w:eastAsia="th-TH"/>
              </w:rPr>
            </w:pPr>
            <w:r w:rsidRPr="009B6601">
              <w:rPr>
                <w:rFonts w:ascii="Arial" w:eastAsia="Angsana New" w:hAnsi="Arial" w:cs="Arial"/>
                <w:i/>
                <w:iCs/>
                <w:snapToGrid w:val="0"/>
                <w:sz w:val="14"/>
                <w:szCs w:val="14"/>
                <w:lang w:eastAsia="th-TH"/>
              </w:rPr>
              <w:t>(Million Baht)</w:t>
            </w:r>
          </w:p>
        </w:tc>
        <w:tc>
          <w:tcPr>
            <w:tcW w:w="1417" w:type="dxa"/>
          </w:tcPr>
          <w:p w14:paraId="677D9D48" w14:textId="77777777" w:rsidR="00B5244B" w:rsidRPr="000A6B79" w:rsidRDefault="00B5244B" w:rsidP="00EB15C3">
            <w:pPr>
              <w:spacing w:line="240" w:lineRule="exact"/>
              <w:ind w:left="32"/>
              <w:jc w:val="center"/>
              <w:rPr>
                <w:rFonts w:ascii="Arial" w:eastAsia="Angsana New" w:hAnsi="Arial" w:cs="Arial"/>
                <w:snapToGrid w:val="0"/>
                <w:sz w:val="16"/>
                <w:szCs w:val="16"/>
                <w:lang w:eastAsia="th-TH"/>
              </w:rPr>
            </w:pPr>
          </w:p>
        </w:tc>
      </w:tr>
      <w:tr w:rsidR="00081D64" w:rsidRPr="0022130A" w14:paraId="59281BA8" w14:textId="77777777" w:rsidTr="00EB15C3">
        <w:trPr>
          <w:trHeight w:val="235"/>
        </w:trPr>
        <w:tc>
          <w:tcPr>
            <w:tcW w:w="2126" w:type="dxa"/>
          </w:tcPr>
          <w:p w14:paraId="747075A2" w14:textId="6D0D5963" w:rsidR="00081D64" w:rsidRPr="00EB15C3" w:rsidRDefault="00081D64" w:rsidP="00081D64">
            <w:pPr>
              <w:spacing w:line="240" w:lineRule="exact"/>
              <w:ind w:left="31" w:right="-107"/>
              <w:rPr>
                <w:rFonts w:ascii="Arial" w:eastAsia="Angsana New" w:hAnsi="Arial" w:cs="Arial"/>
                <w:snapToGrid w:val="0"/>
                <w:sz w:val="16"/>
                <w:szCs w:val="16"/>
                <w:lang w:eastAsia="th-TH"/>
              </w:rPr>
            </w:pPr>
            <w:r>
              <w:rPr>
                <w:rFonts w:ascii="Arial" w:eastAsia="Angsana New" w:hAnsi="Arial" w:cs="Arial"/>
                <w:snapToGrid w:val="0"/>
                <w:sz w:val="17"/>
                <w:szCs w:val="17"/>
                <w:lang w:eastAsia="th-TH"/>
              </w:rPr>
              <w:t>The operational</w:t>
            </w:r>
            <w:r w:rsidRPr="00EB15C3">
              <w:rPr>
                <w:rFonts w:ascii="Arial" w:eastAsia="Angsana New" w:hAnsi="Arial" w:cs="Arial"/>
                <w:snapToGrid w:val="0"/>
                <w:sz w:val="17"/>
                <w:szCs w:val="17"/>
                <w:lang w:eastAsia="th-TH"/>
              </w:rPr>
              <w:t xml:space="preserve"> result of </w:t>
            </w:r>
          </w:p>
        </w:tc>
        <w:tc>
          <w:tcPr>
            <w:tcW w:w="1134" w:type="dxa"/>
            <w:vAlign w:val="bottom"/>
          </w:tcPr>
          <w:p w14:paraId="195DC822" w14:textId="3408A09C" w:rsidR="00081D64" w:rsidRPr="0022130A" w:rsidRDefault="00081D64" w:rsidP="00081D64">
            <w:pPr>
              <w:spacing w:line="240" w:lineRule="exact"/>
              <w:ind w:left="-42" w:right="-108"/>
              <w:jc w:val="center"/>
              <w:rPr>
                <w:rFonts w:ascii="Arial" w:eastAsia="Angsana New" w:hAnsi="Arial" w:cs="Arial"/>
                <w:snapToGrid w:val="0"/>
                <w:sz w:val="17"/>
                <w:szCs w:val="17"/>
                <w:lang w:eastAsia="th-TH"/>
              </w:rPr>
            </w:pPr>
          </w:p>
        </w:tc>
        <w:tc>
          <w:tcPr>
            <w:tcW w:w="1134" w:type="dxa"/>
            <w:vAlign w:val="bottom"/>
          </w:tcPr>
          <w:p w14:paraId="3DD372A1" w14:textId="2CD64B04" w:rsidR="00081D64" w:rsidRPr="0022130A" w:rsidRDefault="00081D64" w:rsidP="00081D64">
            <w:pPr>
              <w:spacing w:line="240" w:lineRule="exact"/>
              <w:ind w:left="-42" w:right="-108"/>
              <w:jc w:val="center"/>
              <w:rPr>
                <w:rFonts w:ascii="Arial" w:eastAsia="Angsana New" w:hAnsi="Arial" w:cs="Arial"/>
                <w:snapToGrid w:val="0"/>
                <w:sz w:val="17"/>
                <w:szCs w:val="17"/>
                <w:lang w:eastAsia="th-TH"/>
              </w:rPr>
            </w:pPr>
          </w:p>
        </w:tc>
        <w:tc>
          <w:tcPr>
            <w:tcW w:w="1276" w:type="dxa"/>
            <w:vAlign w:val="bottom"/>
          </w:tcPr>
          <w:p w14:paraId="73E15FC1" w14:textId="0A3BA284" w:rsidR="00081D64" w:rsidRPr="0022130A" w:rsidRDefault="00081D64" w:rsidP="00081D64">
            <w:pPr>
              <w:spacing w:line="240" w:lineRule="exact"/>
              <w:ind w:left="-108" w:right="-108"/>
              <w:jc w:val="center"/>
              <w:rPr>
                <w:rFonts w:ascii="Arial" w:eastAsia="Angsana New" w:hAnsi="Arial" w:cs="Arial"/>
                <w:snapToGrid w:val="0"/>
                <w:sz w:val="17"/>
                <w:szCs w:val="17"/>
                <w:lang w:eastAsia="th-TH"/>
              </w:rPr>
            </w:pPr>
          </w:p>
        </w:tc>
        <w:tc>
          <w:tcPr>
            <w:tcW w:w="1134" w:type="dxa"/>
            <w:vAlign w:val="bottom"/>
          </w:tcPr>
          <w:p w14:paraId="28236414" w14:textId="4F444C9A" w:rsidR="00081D64" w:rsidRDefault="00081D64" w:rsidP="00081D64">
            <w:pPr>
              <w:spacing w:line="240" w:lineRule="exact"/>
              <w:ind w:left="68" w:right="176"/>
              <w:jc w:val="center"/>
              <w:rPr>
                <w:rFonts w:ascii="Arial" w:eastAsia="Angsana New" w:hAnsi="Arial" w:cs="Arial"/>
                <w:snapToGrid w:val="0"/>
                <w:sz w:val="17"/>
                <w:szCs w:val="17"/>
                <w:lang w:eastAsia="th-TH"/>
              </w:rPr>
            </w:pPr>
          </w:p>
        </w:tc>
        <w:tc>
          <w:tcPr>
            <w:tcW w:w="1134" w:type="dxa"/>
            <w:vAlign w:val="bottom"/>
          </w:tcPr>
          <w:p w14:paraId="70C31B92" w14:textId="3A72556F" w:rsidR="00081D64" w:rsidRPr="0022130A" w:rsidRDefault="00081D64" w:rsidP="00081D64">
            <w:pPr>
              <w:spacing w:line="240" w:lineRule="exact"/>
              <w:ind w:left="68" w:right="176"/>
              <w:jc w:val="center"/>
              <w:rPr>
                <w:rFonts w:ascii="Arial" w:eastAsia="Angsana New" w:hAnsi="Arial" w:cs="Arial"/>
                <w:snapToGrid w:val="0"/>
                <w:sz w:val="17"/>
                <w:szCs w:val="17"/>
                <w:lang w:eastAsia="th-TH"/>
              </w:rPr>
            </w:pPr>
          </w:p>
        </w:tc>
        <w:tc>
          <w:tcPr>
            <w:tcW w:w="1417" w:type="dxa"/>
          </w:tcPr>
          <w:p w14:paraId="080594BF" w14:textId="2E1017EB" w:rsidR="00081D64" w:rsidRPr="00EB15C3" w:rsidRDefault="00081D64" w:rsidP="00081D64">
            <w:pPr>
              <w:spacing w:line="240" w:lineRule="exact"/>
              <w:ind w:left="32"/>
              <w:jc w:val="center"/>
              <w:rPr>
                <w:rFonts w:ascii="Arial" w:eastAsia="Angsana New" w:hAnsi="Arial" w:cs="Arial"/>
                <w:snapToGrid w:val="0"/>
                <w:sz w:val="16"/>
                <w:szCs w:val="16"/>
                <w:lang w:eastAsia="th-TH"/>
              </w:rPr>
            </w:pPr>
          </w:p>
        </w:tc>
      </w:tr>
      <w:tr w:rsidR="00081D64" w:rsidRPr="0022130A" w14:paraId="3A62F289" w14:textId="77777777" w:rsidTr="00EB15C3">
        <w:trPr>
          <w:trHeight w:val="235"/>
        </w:trPr>
        <w:tc>
          <w:tcPr>
            <w:tcW w:w="2126" w:type="dxa"/>
          </w:tcPr>
          <w:p w14:paraId="3EC8A9D2" w14:textId="097625DD" w:rsidR="00081D64" w:rsidRPr="00EB15C3" w:rsidRDefault="00081D64" w:rsidP="00081D64">
            <w:pPr>
              <w:spacing w:line="240" w:lineRule="exact"/>
              <w:ind w:left="31" w:right="-108"/>
              <w:jc w:val="center"/>
              <w:rPr>
                <w:rFonts w:ascii="Arial" w:eastAsia="Angsana New" w:hAnsi="Arial" w:cs="Arial"/>
                <w:snapToGrid w:val="0"/>
                <w:sz w:val="17"/>
                <w:szCs w:val="17"/>
                <w:lang w:eastAsia="th-TH"/>
              </w:rPr>
            </w:pPr>
            <w:r w:rsidRPr="00EB15C3">
              <w:rPr>
                <w:rFonts w:ascii="Arial" w:eastAsia="Angsana New" w:hAnsi="Arial" w:cs="Arial"/>
                <w:snapToGrid w:val="0"/>
                <w:sz w:val="17"/>
                <w:szCs w:val="17"/>
                <w:lang w:eastAsia="th-TH"/>
              </w:rPr>
              <w:t>2021</w:t>
            </w:r>
          </w:p>
        </w:tc>
        <w:tc>
          <w:tcPr>
            <w:tcW w:w="1134" w:type="dxa"/>
            <w:vAlign w:val="bottom"/>
            <w:hideMark/>
          </w:tcPr>
          <w:p w14:paraId="3327A320" w14:textId="1255DE4E" w:rsidR="00081D64" w:rsidRPr="0022130A" w:rsidRDefault="00081D64" w:rsidP="00081D64">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2.83</w:t>
            </w:r>
          </w:p>
        </w:tc>
        <w:tc>
          <w:tcPr>
            <w:tcW w:w="1134" w:type="dxa"/>
            <w:vAlign w:val="bottom"/>
            <w:hideMark/>
          </w:tcPr>
          <w:p w14:paraId="12A9C131" w14:textId="00E0DE10" w:rsidR="00081D64" w:rsidRPr="0022130A" w:rsidRDefault="00081D64" w:rsidP="00081D64">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1.23</w:t>
            </w:r>
          </w:p>
        </w:tc>
        <w:tc>
          <w:tcPr>
            <w:tcW w:w="1276" w:type="dxa"/>
            <w:vAlign w:val="bottom"/>
          </w:tcPr>
          <w:p w14:paraId="156541FB" w14:textId="362ED557" w:rsidR="00081D64" w:rsidRPr="0022130A" w:rsidRDefault="00081D64" w:rsidP="00081D64">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1.60</w:t>
            </w:r>
          </w:p>
        </w:tc>
        <w:tc>
          <w:tcPr>
            <w:tcW w:w="1134" w:type="dxa"/>
            <w:vAlign w:val="bottom"/>
          </w:tcPr>
          <w:p w14:paraId="7E29D722" w14:textId="0453CF7A" w:rsidR="00081D64" w:rsidRDefault="00081D64" w:rsidP="00081D64">
            <w:pPr>
              <w:spacing w:line="240" w:lineRule="exact"/>
              <w:ind w:left="68" w:right="176"/>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w:t>
            </w:r>
          </w:p>
        </w:tc>
        <w:tc>
          <w:tcPr>
            <w:tcW w:w="1134" w:type="dxa"/>
            <w:vAlign w:val="bottom"/>
            <w:hideMark/>
          </w:tcPr>
          <w:p w14:paraId="68A0F11B" w14:textId="799181EF" w:rsidR="00081D64" w:rsidRPr="0022130A" w:rsidRDefault="00081D64" w:rsidP="00081D64">
            <w:pPr>
              <w:spacing w:line="240" w:lineRule="exact"/>
              <w:ind w:left="68" w:right="176"/>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5</w:t>
            </w:r>
            <w:r w:rsidRPr="0022130A">
              <w:rPr>
                <w:rFonts w:ascii="Arial" w:eastAsia="Angsana New" w:hAnsi="Arial" w:cs="Arial"/>
                <w:snapToGrid w:val="0"/>
                <w:sz w:val="17"/>
                <w:szCs w:val="17"/>
                <w:lang w:eastAsia="th-TH"/>
              </w:rPr>
              <w:t>,</w:t>
            </w:r>
            <w:r>
              <w:rPr>
                <w:rFonts w:ascii="Arial" w:eastAsia="Angsana New" w:hAnsi="Arial" w:cs="Arial"/>
                <w:snapToGrid w:val="0"/>
                <w:sz w:val="17"/>
                <w:szCs w:val="17"/>
                <w:lang w:eastAsia="th-TH"/>
              </w:rPr>
              <w:t>131</w:t>
            </w:r>
          </w:p>
        </w:tc>
        <w:tc>
          <w:tcPr>
            <w:tcW w:w="1417" w:type="dxa"/>
            <w:hideMark/>
          </w:tcPr>
          <w:p w14:paraId="014E781F" w14:textId="17AF4AF7" w:rsidR="00081D64" w:rsidRPr="00EB15C3" w:rsidRDefault="00081D64" w:rsidP="00081D64">
            <w:pPr>
              <w:spacing w:line="240" w:lineRule="exact"/>
              <w:ind w:left="32"/>
              <w:jc w:val="center"/>
              <w:rPr>
                <w:rFonts w:ascii="Arial" w:eastAsia="Angsana New" w:hAnsi="Arial" w:cs="Arial"/>
                <w:snapToGrid w:val="0"/>
                <w:sz w:val="16"/>
                <w:szCs w:val="16"/>
                <w:lang w:eastAsia="th-TH"/>
              </w:rPr>
            </w:pPr>
            <w:r w:rsidRPr="00EB15C3">
              <w:rPr>
                <w:rFonts w:ascii="Arial" w:eastAsia="Angsana New" w:hAnsi="Arial" w:cs="Arial"/>
                <w:snapToGrid w:val="0"/>
                <w:sz w:val="16"/>
                <w:szCs w:val="16"/>
                <w:lang w:eastAsia="th-TH"/>
              </w:rPr>
              <w:t>21 Apr 2022</w:t>
            </w:r>
          </w:p>
        </w:tc>
      </w:tr>
      <w:tr w:rsidR="00081D64" w:rsidRPr="0022130A" w14:paraId="170A61DA" w14:textId="77777777" w:rsidTr="00EB15C3">
        <w:trPr>
          <w:trHeight w:val="235"/>
        </w:trPr>
        <w:tc>
          <w:tcPr>
            <w:tcW w:w="2126" w:type="dxa"/>
          </w:tcPr>
          <w:p w14:paraId="00FF513C" w14:textId="26D522D4" w:rsidR="00081D64" w:rsidRPr="00C97C6B" w:rsidRDefault="00081D64" w:rsidP="00081D64">
            <w:pPr>
              <w:spacing w:line="240" w:lineRule="exact"/>
              <w:ind w:left="31" w:right="-108"/>
              <w:jc w:val="center"/>
              <w:rPr>
                <w:rFonts w:ascii="Arial" w:hAnsi="Arial" w:cs="Arial"/>
                <w:sz w:val="17"/>
                <w:szCs w:val="17"/>
              </w:rPr>
            </w:pPr>
            <w:r>
              <w:rPr>
                <w:rFonts w:ascii="Arial" w:hAnsi="Arial" w:cs="Arial"/>
                <w:sz w:val="17"/>
                <w:szCs w:val="17"/>
              </w:rPr>
              <w:t>As of 30 June 2022</w:t>
            </w:r>
          </w:p>
        </w:tc>
        <w:tc>
          <w:tcPr>
            <w:tcW w:w="1134" w:type="dxa"/>
            <w:vAlign w:val="bottom"/>
          </w:tcPr>
          <w:p w14:paraId="5DDC131B" w14:textId="15A57456" w:rsidR="00081D64" w:rsidRPr="0022130A" w:rsidRDefault="00081D64" w:rsidP="00081D64">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1.76</w:t>
            </w:r>
          </w:p>
        </w:tc>
        <w:tc>
          <w:tcPr>
            <w:tcW w:w="1134" w:type="dxa"/>
            <w:vAlign w:val="bottom"/>
          </w:tcPr>
          <w:p w14:paraId="5ED5E85F" w14:textId="076CC5E3" w:rsidR="00081D64" w:rsidRPr="0022130A" w:rsidRDefault="00081D64" w:rsidP="00081D64">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w:t>
            </w:r>
          </w:p>
        </w:tc>
        <w:tc>
          <w:tcPr>
            <w:tcW w:w="1276" w:type="dxa"/>
            <w:vAlign w:val="bottom"/>
          </w:tcPr>
          <w:p w14:paraId="4F406997" w14:textId="3DDBE0A4" w:rsidR="00081D64" w:rsidRPr="0022130A" w:rsidRDefault="00081D64" w:rsidP="00081D64">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1.76</w:t>
            </w:r>
          </w:p>
        </w:tc>
        <w:tc>
          <w:tcPr>
            <w:tcW w:w="1134" w:type="dxa"/>
            <w:vAlign w:val="bottom"/>
          </w:tcPr>
          <w:p w14:paraId="78C323D2" w14:textId="3745B631" w:rsidR="00081D64" w:rsidRPr="0022130A" w:rsidRDefault="00081D64" w:rsidP="00081D64">
            <w:pPr>
              <w:spacing w:line="240" w:lineRule="exact"/>
              <w:ind w:left="68" w:right="176"/>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w:t>
            </w:r>
          </w:p>
        </w:tc>
        <w:tc>
          <w:tcPr>
            <w:tcW w:w="1134" w:type="dxa"/>
            <w:vAlign w:val="bottom"/>
          </w:tcPr>
          <w:p w14:paraId="751FA0F7" w14:textId="69BAB010" w:rsidR="00081D64" w:rsidRPr="0022130A" w:rsidRDefault="00081D64" w:rsidP="00081D64">
            <w:pPr>
              <w:spacing w:line="240" w:lineRule="exact"/>
              <w:ind w:left="68" w:right="176"/>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5,644</w:t>
            </w:r>
          </w:p>
        </w:tc>
        <w:tc>
          <w:tcPr>
            <w:tcW w:w="1417" w:type="dxa"/>
          </w:tcPr>
          <w:p w14:paraId="596F1F23" w14:textId="14E906EE" w:rsidR="00081D64" w:rsidRPr="00EB15C3" w:rsidRDefault="00081D64" w:rsidP="00081D64">
            <w:pPr>
              <w:spacing w:line="240" w:lineRule="exact"/>
              <w:ind w:left="32"/>
              <w:jc w:val="center"/>
              <w:rPr>
                <w:rFonts w:ascii="Arial" w:eastAsia="Angsana New" w:hAnsi="Arial" w:cs="Arial"/>
                <w:snapToGrid w:val="0"/>
                <w:sz w:val="16"/>
                <w:szCs w:val="16"/>
                <w:lang w:eastAsia="th-TH"/>
              </w:rPr>
            </w:pPr>
            <w:r w:rsidRPr="00EB15C3">
              <w:rPr>
                <w:rFonts w:ascii="Arial" w:eastAsia="Angsana New" w:hAnsi="Arial" w:cs="Arial"/>
                <w:snapToGrid w:val="0"/>
                <w:sz w:val="16"/>
                <w:szCs w:val="16"/>
                <w:lang w:eastAsia="th-TH"/>
              </w:rPr>
              <w:t>8 Sep 2022</w:t>
            </w:r>
          </w:p>
        </w:tc>
      </w:tr>
      <w:tr w:rsidR="00081D64" w:rsidRPr="0022130A" w14:paraId="4CEB35CE" w14:textId="77777777" w:rsidTr="00EB15C3">
        <w:trPr>
          <w:trHeight w:val="235"/>
        </w:trPr>
        <w:tc>
          <w:tcPr>
            <w:tcW w:w="2126" w:type="dxa"/>
          </w:tcPr>
          <w:p w14:paraId="2DA78FBF" w14:textId="6DD1A5EF" w:rsidR="00081D64" w:rsidRPr="00C97C6B" w:rsidRDefault="00081D64" w:rsidP="00081D64">
            <w:pPr>
              <w:spacing w:line="240" w:lineRule="exact"/>
              <w:ind w:left="31" w:right="-108"/>
              <w:jc w:val="center"/>
              <w:rPr>
                <w:rFonts w:ascii="Arial" w:eastAsia="Angsana New" w:hAnsi="Arial" w:cs="Arial"/>
                <w:snapToGrid w:val="0"/>
                <w:sz w:val="17"/>
                <w:szCs w:val="17"/>
                <w:lang w:eastAsia="th-TH"/>
              </w:rPr>
            </w:pPr>
            <w:r>
              <w:rPr>
                <w:rFonts w:ascii="Arial" w:hAnsi="Arial" w:cs="Arial"/>
                <w:sz w:val="17"/>
                <w:szCs w:val="17"/>
              </w:rPr>
              <w:t>As of 3</w:t>
            </w:r>
            <w:r w:rsidRPr="00C97C6B">
              <w:rPr>
                <w:rFonts w:ascii="Arial" w:hAnsi="Arial" w:cs="Arial"/>
                <w:sz w:val="17"/>
                <w:szCs w:val="17"/>
              </w:rPr>
              <w:t xml:space="preserve">0 </w:t>
            </w:r>
            <w:r>
              <w:rPr>
                <w:rFonts w:ascii="Arial" w:hAnsi="Arial" w:cs="Arial"/>
                <w:sz w:val="17"/>
                <w:szCs w:val="17"/>
              </w:rPr>
              <w:t>September</w:t>
            </w:r>
            <w:r w:rsidRPr="00C97C6B">
              <w:rPr>
                <w:rFonts w:ascii="Arial" w:hAnsi="Arial" w:cs="Arial"/>
                <w:sz w:val="17"/>
                <w:szCs w:val="17"/>
              </w:rPr>
              <w:t xml:space="preserve"> 202</w:t>
            </w:r>
            <w:r>
              <w:rPr>
                <w:rFonts w:ascii="Arial" w:hAnsi="Arial" w:cs="Arial"/>
                <w:sz w:val="17"/>
                <w:szCs w:val="17"/>
              </w:rPr>
              <w:t>2</w:t>
            </w:r>
          </w:p>
        </w:tc>
        <w:tc>
          <w:tcPr>
            <w:tcW w:w="1134" w:type="dxa"/>
            <w:vAlign w:val="bottom"/>
          </w:tcPr>
          <w:p w14:paraId="104270F3" w14:textId="4801E3C8" w:rsidR="00081D64" w:rsidRPr="0022130A" w:rsidRDefault="00081D64" w:rsidP="00081D64">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1.40</w:t>
            </w:r>
          </w:p>
        </w:tc>
        <w:tc>
          <w:tcPr>
            <w:tcW w:w="1134" w:type="dxa"/>
            <w:vAlign w:val="bottom"/>
          </w:tcPr>
          <w:p w14:paraId="5FF3D698" w14:textId="77777777" w:rsidR="00081D64" w:rsidRPr="0022130A" w:rsidRDefault="00081D64" w:rsidP="00081D64">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w:t>
            </w:r>
          </w:p>
        </w:tc>
        <w:tc>
          <w:tcPr>
            <w:tcW w:w="1276" w:type="dxa"/>
            <w:vAlign w:val="bottom"/>
          </w:tcPr>
          <w:p w14:paraId="287C6787" w14:textId="1EC16C43" w:rsidR="00081D64" w:rsidRDefault="00081D64" w:rsidP="00081D64">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w:t>
            </w:r>
          </w:p>
        </w:tc>
        <w:tc>
          <w:tcPr>
            <w:tcW w:w="1134" w:type="dxa"/>
            <w:vAlign w:val="bottom"/>
          </w:tcPr>
          <w:p w14:paraId="1024CBDA" w14:textId="5DFC154F" w:rsidR="00081D64" w:rsidRDefault="00081D64" w:rsidP="00081D64">
            <w:pPr>
              <w:spacing w:line="240" w:lineRule="exact"/>
              <w:ind w:left="68" w:right="176"/>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1.40</w:t>
            </w:r>
          </w:p>
        </w:tc>
        <w:tc>
          <w:tcPr>
            <w:tcW w:w="1134" w:type="dxa"/>
            <w:vAlign w:val="bottom"/>
          </w:tcPr>
          <w:p w14:paraId="479C6582" w14:textId="49E8E6B6" w:rsidR="00081D64" w:rsidRPr="0022130A" w:rsidRDefault="00081D64" w:rsidP="00081D64">
            <w:pPr>
              <w:spacing w:line="240" w:lineRule="exact"/>
              <w:ind w:left="68" w:right="176"/>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4,489</w:t>
            </w:r>
          </w:p>
        </w:tc>
        <w:tc>
          <w:tcPr>
            <w:tcW w:w="1417" w:type="dxa"/>
          </w:tcPr>
          <w:p w14:paraId="55EF004C" w14:textId="7AA25D5D" w:rsidR="00081D64" w:rsidRPr="00EB15C3" w:rsidRDefault="00081D64" w:rsidP="00081D64">
            <w:pPr>
              <w:spacing w:line="240" w:lineRule="exact"/>
              <w:ind w:left="32"/>
              <w:jc w:val="center"/>
              <w:rPr>
                <w:rFonts w:ascii="Arial" w:eastAsia="Angsana New" w:hAnsi="Arial" w:cs="Arial"/>
                <w:snapToGrid w:val="0"/>
                <w:sz w:val="16"/>
                <w:szCs w:val="16"/>
                <w:lang w:eastAsia="th-TH"/>
              </w:rPr>
            </w:pPr>
            <w:r w:rsidRPr="00EB15C3">
              <w:rPr>
                <w:rFonts w:ascii="Arial" w:eastAsia="Angsana New" w:hAnsi="Arial" w:cs="Arial"/>
                <w:snapToGrid w:val="0"/>
                <w:sz w:val="16"/>
                <w:szCs w:val="16"/>
                <w:lang w:eastAsia="th-TH"/>
              </w:rPr>
              <w:t>27 Jan 2023</w:t>
            </w:r>
          </w:p>
        </w:tc>
      </w:tr>
    </w:tbl>
    <w:p w14:paraId="4C7CBAF3" w14:textId="77777777" w:rsidR="00990C9D" w:rsidRDefault="00990C9D" w:rsidP="00990C9D">
      <w:pPr>
        <w:spacing w:after="120" w:line="240" w:lineRule="atLeast"/>
        <w:ind w:left="567"/>
        <w:jc w:val="both"/>
        <w:rPr>
          <w:rFonts w:ascii="Arial" w:hAnsi="Arial" w:cs="Arial"/>
          <w:b/>
          <w:bCs/>
          <w:i/>
          <w:iCs/>
          <w:sz w:val="18"/>
          <w:szCs w:val="18"/>
        </w:rPr>
      </w:pPr>
    </w:p>
    <w:p w14:paraId="521D5512" w14:textId="111B4151" w:rsidR="00990C9D" w:rsidRPr="00990C9D" w:rsidRDefault="00990C9D" w:rsidP="00070823">
      <w:pPr>
        <w:spacing w:after="120" w:line="240" w:lineRule="atLeast"/>
        <w:ind w:left="567" w:hanging="567"/>
        <w:jc w:val="both"/>
        <w:rPr>
          <w:rFonts w:ascii="Arial" w:hAnsi="Arial" w:cs="Arial"/>
          <w:b/>
          <w:bCs/>
          <w:i/>
          <w:iCs/>
          <w:sz w:val="18"/>
          <w:szCs w:val="18"/>
        </w:rPr>
      </w:pPr>
      <w:r w:rsidRPr="00990C9D">
        <w:rPr>
          <w:rFonts w:ascii="Arial" w:hAnsi="Arial" w:cs="Arial"/>
          <w:b/>
          <w:bCs/>
          <w:i/>
          <w:iCs/>
          <w:sz w:val="18"/>
          <w:szCs w:val="18"/>
        </w:rPr>
        <w:t>30.</w:t>
      </w:r>
      <w:r w:rsidR="00EB15C3">
        <w:rPr>
          <w:rFonts w:ascii="Arial" w:hAnsi="Arial" w:cs="Arial"/>
          <w:b/>
          <w:bCs/>
          <w:i/>
          <w:iCs/>
          <w:sz w:val="18"/>
          <w:szCs w:val="18"/>
        </w:rPr>
        <w:t>2</w:t>
      </w:r>
      <w:r w:rsidRPr="00990C9D">
        <w:rPr>
          <w:rFonts w:ascii="Arial" w:hAnsi="Arial" w:cs="Arial"/>
          <w:b/>
          <w:bCs/>
          <w:i/>
          <w:iCs/>
          <w:sz w:val="18"/>
          <w:szCs w:val="18"/>
        </w:rPr>
        <w:t xml:space="preserve"> </w:t>
      </w:r>
      <w:r w:rsidR="00070823">
        <w:rPr>
          <w:rFonts w:ascii="Arial" w:hAnsi="Arial" w:cs="Arial"/>
          <w:b/>
          <w:bCs/>
          <w:i/>
          <w:iCs/>
          <w:sz w:val="18"/>
          <w:szCs w:val="18"/>
        </w:rPr>
        <w:tab/>
      </w:r>
      <w:r w:rsidR="00081D64">
        <w:rPr>
          <w:rFonts w:ascii="Arial" w:hAnsi="Arial" w:cs="Arial"/>
          <w:b/>
          <w:bCs/>
          <w:i/>
          <w:iCs/>
          <w:sz w:val="18"/>
          <w:szCs w:val="18"/>
        </w:rPr>
        <w:t>A</w:t>
      </w:r>
      <w:r w:rsidRPr="00990C9D">
        <w:rPr>
          <w:rFonts w:ascii="Arial" w:hAnsi="Arial" w:cs="Arial"/>
          <w:b/>
          <w:bCs/>
          <w:i/>
          <w:iCs/>
          <w:sz w:val="18"/>
          <w:szCs w:val="18"/>
        </w:rPr>
        <w:t>nnouncement in 202</w:t>
      </w:r>
      <w:r w:rsidR="00EB15C3">
        <w:rPr>
          <w:rFonts w:ascii="Arial" w:hAnsi="Arial" w:cs="Arial"/>
          <w:b/>
          <w:bCs/>
          <w:i/>
          <w:iCs/>
          <w:sz w:val="18"/>
          <w:szCs w:val="18"/>
        </w:rPr>
        <w:t>3</w:t>
      </w:r>
    </w:p>
    <w:p w14:paraId="2D27D602" w14:textId="6C9D8CC7" w:rsidR="00400099" w:rsidRPr="00DF79B2" w:rsidRDefault="001412EA" w:rsidP="00063425">
      <w:pPr>
        <w:spacing w:after="120" w:line="240" w:lineRule="atLeast"/>
        <w:ind w:left="567"/>
        <w:jc w:val="both"/>
        <w:rPr>
          <w:rFonts w:ascii="Arial" w:hAnsi="Arial" w:cs="Arial"/>
          <w:sz w:val="18"/>
          <w:szCs w:val="18"/>
        </w:rPr>
      </w:pPr>
      <w:r w:rsidRPr="005136AC">
        <w:rPr>
          <w:rFonts w:ascii="Arial" w:hAnsi="Arial" w:cs="Arial"/>
          <w:sz w:val="18"/>
          <w:szCs w:val="18"/>
        </w:rPr>
        <w:t xml:space="preserve">The </w:t>
      </w:r>
      <w:r w:rsidR="005136AC" w:rsidRPr="005136AC">
        <w:rPr>
          <w:rFonts w:ascii="Arial" w:hAnsi="Arial" w:cs="Arial"/>
          <w:sz w:val="18"/>
          <w:szCs w:val="18"/>
        </w:rPr>
        <w:t>Company’s Annual General Meeting of Shareholders for 202</w:t>
      </w:r>
      <w:r w:rsidR="00F439BD">
        <w:rPr>
          <w:rFonts w:ascii="Arial" w:hAnsi="Arial" w:cs="Arial"/>
          <w:sz w:val="18"/>
          <w:szCs w:val="18"/>
        </w:rPr>
        <w:t xml:space="preserve">3 </w:t>
      </w:r>
      <w:r w:rsidR="005136AC" w:rsidRPr="005136AC">
        <w:rPr>
          <w:rFonts w:ascii="Arial" w:hAnsi="Arial" w:cs="Arial"/>
          <w:sz w:val="18"/>
          <w:szCs w:val="18"/>
        </w:rPr>
        <w:t xml:space="preserve">on </w:t>
      </w:r>
      <w:r w:rsidR="004629B6" w:rsidRPr="00F439BD">
        <w:rPr>
          <w:rFonts w:ascii="Arial" w:hAnsi="Arial" w:cs="Arial"/>
          <w:sz w:val="18"/>
          <w:szCs w:val="18"/>
        </w:rPr>
        <w:t>2</w:t>
      </w:r>
      <w:r w:rsidR="00F439BD" w:rsidRPr="00F439BD">
        <w:rPr>
          <w:rFonts w:ascii="Arial" w:hAnsi="Arial" w:cs="Arial"/>
          <w:sz w:val="18"/>
          <w:szCs w:val="18"/>
        </w:rPr>
        <w:t>8</w:t>
      </w:r>
      <w:r w:rsidR="005136AC" w:rsidRPr="00F439BD">
        <w:rPr>
          <w:rFonts w:ascii="Arial" w:hAnsi="Arial" w:cs="Arial"/>
          <w:sz w:val="18"/>
          <w:szCs w:val="18"/>
        </w:rPr>
        <w:t xml:space="preserve"> March 202</w:t>
      </w:r>
      <w:r w:rsidR="00F439BD" w:rsidRPr="00F439BD">
        <w:rPr>
          <w:rFonts w:ascii="Arial" w:hAnsi="Arial" w:cs="Arial"/>
          <w:sz w:val="18"/>
          <w:szCs w:val="18"/>
        </w:rPr>
        <w:t>3</w:t>
      </w:r>
      <w:r w:rsidR="005136AC" w:rsidRPr="005136AC">
        <w:rPr>
          <w:rFonts w:ascii="Arial" w:hAnsi="Arial" w:cs="Arial"/>
          <w:sz w:val="18"/>
          <w:szCs w:val="18"/>
        </w:rPr>
        <w:t xml:space="preserve"> </w:t>
      </w:r>
      <w:r w:rsidR="00102FB3">
        <w:rPr>
          <w:rFonts w:ascii="Arial" w:hAnsi="Arial" w:cs="Arial"/>
          <w:sz w:val="18"/>
          <w:szCs w:val="18"/>
        </w:rPr>
        <w:t xml:space="preserve">and </w:t>
      </w:r>
      <w:r w:rsidR="00C97C6B" w:rsidRPr="00C97C6B">
        <w:rPr>
          <w:rFonts w:ascii="Arial" w:hAnsi="Arial" w:cs="Arial"/>
          <w:sz w:val="18"/>
          <w:szCs w:val="18"/>
        </w:rPr>
        <w:t xml:space="preserve">the Board of Director’s Meetings on </w:t>
      </w:r>
      <w:r w:rsidR="00C97C6B">
        <w:rPr>
          <w:rFonts w:ascii="Arial" w:hAnsi="Arial" w:cs="Arial"/>
          <w:sz w:val="18"/>
          <w:szCs w:val="18"/>
        </w:rPr>
        <w:t>1</w:t>
      </w:r>
      <w:r w:rsidR="00F439BD">
        <w:rPr>
          <w:rFonts w:ascii="Arial" w:hAnsi="Arial" w:cs="Arial"/>
          <w:sz w:val="18"/>
          <w:szCs w:val="18"/>
        </w:rPr>
        <w:t>0</w:t>
      </w:r>
      <w:r w:rsidR="00C97C6B" w:rsidRPr="00C97C6B">
        <w:rPr>
          <w:rFonts w:ascii="Arial" w:hAnsi="Arial" w:cs="Arial"/>
          <w:sz w:val="18"/>
          <w:szCs w:val="18"/>
        </w:rPr>
        <w:t xml:space="preserve"> August 202</w:t>
      </w:r>
      <w:r w:rsidR="00F439BD">
        <w:rPr>
          <w:rFonts w:ascii="Arial" w:hAnsi="Arial" w:cs="Arial"/>
          <w:sz w:val="18"/>
          <w:szCs w:val="18"/>
        </w:rPr>
        <w:t>3</w:t>
      </w:r>
      <w:r w:rsidR="00C97C6B">
        <w:rPr>
          <w:rFonts w:ascii="Arial" w:hAnsi="Arial" w:cs="Arial"/>
          <w:sz w:val="18"/>
          <w:szCs w:val="18"/>
        </w:rPr>
        <w:t xml:space="preserve"> </w:t>
      </w:r>
      <w:r w:rsidR="0022130A" w:rsidRPr="005136AC">
        <w:rPr>
          <w:rFonts w:ascii="Arial" w:hAnsi="Arial" w:cs="Arial"/>
          <w:sz w:val="18"/>
          <w:szCs w:val="18"/>
        </w:rPr>
        <w:t>passed resolution</w:t>
      </w:r>
      <w:r w:rsidR="00C97C6B">
        <w:rPr>
          <w:rFonts w:ascii="Arial" w:hAnsi="Arial" w:cs="Arial"/>
          <w:sz w:val="18"/>
          <w:szCs w:val="18"/>
        </w:rPr>
        <w:t>s</w:t>
      </w:r>
      <w:r w:rsidR="0022130A" w:rsidRPr="005136AC">
        <w:rPr>
          <w:rFonts w:ascii="Arial" w:hAnsi="Arial" w:cs="Arial"/>
          <w:sz w:val="18"/>
          <w:szCs w:val="18"/>
        </w:rPr>
        <w:t xml:space="preserve"> to pay</w:t>
      </w:r>
      <w:r w:rsidR="00C97C6B">
        <w:rPr>
          <w:rFonts w:ascii="Arial" w:hAnsi="Arial" w:cs="Arial"/>
          <w:sz w:val="18"/>
          <w:szCs w:val="18"/>
        </w:rPr>
        <w:t xml:space="preserve"> </w:t>
      </w:r>
      <w:r w:rsidR="005136AC" w:rsidRPr="00DB639E">
        <w:rPr>
          <w:rFonts w:ascii="Arial" w:hAnsi="Arial" w:cs="Arial"/>
          <w:sz w:val="18"/>
          <w:szCs w:val="18"/>
        </w:rPr>
        <w:t>dividend</w:t>
      </w:r>
      <w:r w:rsidR="00063425">
        <w:rPr>
          <w:rFonts w:ascii="Arial" w:hAnsi="Arial" w:cs="Arial"/>
          <w:sz w:val="18"/>
          <w:szCs w:val="18"/>
        </w:rPr>
        <w:t>s</w:t>
      </w:r>
      <w:r w:rsidR="005136AC" w:rsidRPr="00DB639E">
        <w:rPr>
          <w:rFonts w:ascii="Arial" w:hAnsi="Arial" w:cs="Arial"/>
          <w:sz w:val="18"/>
          <w:szCs w:val="18"/>
        </w:rPr>
        <w:t xml:space="preserve"> from </w:t>
      </w:r>
      <w:r w:rsidR="00102FB3">
        <w:rPr>
          <w:rFonts w:ascii="Arial" w:hAnsi="Arial" w:cs="Arial"/>
          <w:sz w:val="18"/>
          <w:szCs w:val="18"/>
        </w:rPr>
        <w:t xml:space="preserve">the </w:t>
      </w:r>
      <w:r w:rsidR="005136AC" w:rsidRPr="00DB639E">
        <w:rPr>
          <w:rFonts w:ascii="Arial" w:hAnsi="Arial" w:cs="Arial"/>
          <w:sz w:val="18"/>
          <w:szCs w:val="18"/>
        </w:rPr>
        <w:t>202</w:t>
      </w:r>
      <w:r w:rsidR="00F439BD">
        <w:rPr>
          <w:rFonts w:ascii="Arial" w:hAnsi="Arial" w:cs="Arial"/>
          <w:sz w:val="18"/>
          <w:szCs w:val="18"/>
        </w:rPr>
        <w:t>2</w:t>
      </w:r>
      <w:r w:rsidR="005136AC" w:rsidRPr="00DB639E">
        <w:rPr>
          <w:rFonts w:ascii="Arial" w:hAnsi="Arial" w:cs="Arial"/>
          <w:sz w:val="18"/>
          <w:szCs w:val="18"/>
        </w:rPr>
        <w:t xml:space="preserve"> operational result</w:t>
      </w:r>
      <w:r w:rsidR="00F439BD">
        <w:rPr>
          <w:rFonts w:ascii="Arial" w:hAnsi="Arial" w:cs="Arial"/>
          <w:sz w:val="18"/>
          <w:szCs w:val="18"/>
        </w:rPr>
        <w:t xml:space="preserve"> and an </w:t>
      </w:r>
      <w:r w:rsidR="00C97C6B" w:rsidRPr="00C97C6B">
        <w:rPr>
          <w:rFonts w:ascii="Arial" w:hAnsi="Arial" w:cs="Arial"/>
          <w:sz w:val="18"/>
          <w:szCs w:val="18"/>
        </w:rPr>
        <w:t xml:space="preserve">interim dividend </w:t>
      </w:r>
      <w:r w:rsidR="00F439BD">
        <w:rPr>
          <w:rFonts w:ascii="Arial" w:hAnsi="Arial" w:cs="Arial"/>
          <w:sz w:val="18"/>
          <w:szCs w:val="18"/>
        </w:rPr>
        <w:t xml:space="preserve">from the six-month ended </w:t>
      </w:r>
      <w:r w:rsidR="00C97C6B" w:rsidRPr="00C97C6B">
        <w:rPr>
          <w:rFonts w:ascii="Arial" w:hAnsi="Arial" w:cs="Arial"/>
          <w:sz w:val="18"/>
          <w:szCs w:val="18"/>
        </w:rPr>
        <w:t>30 June 202</w:t>
      </w:r>
      <w:r w:rsidR="00F439BD">
        <w:rPr>
          <w:rFonts w:ascii="Arial" w:hAnsi="Arial" w:cs="Arial"/>
          <w:sz w:val="18"/>
          <w:szCs w:val="18"/>
        </w:rPr>
        <w:t>3</w:t>
      </w:r>
      <w:r w:rsidR="00063425">
        <w:rPr>
          <w:rFonts w:ascii="Arial" w:hAnsi="Arial" w:cs="Arial"/>
          <w:sz w:val="18"/>
          <w:szCs w:val="18"/>
        </w:rPr>
        <w:t xml:space="preserve"> </w:t>
      </w:r>
      <w:r w:rsidR="00950DCA">
        <w:rPr>
          <w:rFonts w:ascii="Arial" w:hAnsi="Arial" w:cs="Arial"/>
          <w:sz w:val="18"/>
          <w:szCs w:val="18"/>
        </w:rPr>
        <w:t>operating</w:t>
      </w:r>
      <w:r w:rsidR="00C97C6B" w:rsidRPr="00C97C6B">
        <w:rPr>
          <w:rFonts w:ascii="Arial" w:hAnsi="Arial" w:cs="Arial"/>
          <w:sz w:val="18"/>
          <w:szCs w:val="18"/>
        </w:rPr>
        <w:t xml:space="preserve"> </w:t>
      </w:r>
      <w:r w:rsidR="00C97C6B">
        <w:rPr>
          <w:rFonts w:ascii="Arial" w:hAnsi="Arial" w:cs="Arial"/>
          <w:sz w:val="18"/>
          <w:szCs w:val="18"/>
        </w:rPr>
        <w:t xml:space="preserve">result, respectively, </w:t>
      </w:r>
      <w:r w:rsidR="0022130A" w:rsidRPr="00DB639E">
        <w:rPr>
          <w:rFonts w:ascii="Arial" w:hAnsi="Arial" w:cs="Arial"/>
          <w:sz w:val="18"/>
          <w:szCs w:val="18"/>
        </w:rPr>
        <w:t>as follows:</w:t>
      </w:r>
    </w:p>
    <w:tbl>
      <w:tblPr>
        <w:tblW w:w="9355" w:type="dxa"/>
        <w:tblInd w:w="284" w:type="dxa"/>
        <w:tblLook w:val="04A0" w:firstRow="1" w:lastRow="0" w:firstColumn="1" w:lastColumn="0" w:noHBand="0" w:noVBand="1"/>
      </w:tblPr>
      <w:tblGrid>
        <w:gridCol w:w="2146"/>
        <w:gridCol w:w="1398"/>
        <w:gridCol w:w="1417"/>
        <w:gridCol w:w="1418"/>
        <w:gridCol w:w="1417"/>
        <w:gridCol w:w="1559"/>
      </w:tblGrid>
      <w:tr w:rsidR="00102FB3" w:rsidRPr="0022130A" w14:paraId="04C47640" w14:textId="77777777" w:rsidTr="00102FB3">
        <w:trPr>
          <w:trHeight w:val="20"/>
        </w:trPr>
        <w:tc>
          <w:tcPr>
            <w:tcW w:w="2146" w:type="dxa"/>
          </w:tcPr>
          <w:p w14:paraId="0306C81E" w14:textId="37B42D78" w:rsidR="00102FB3" w:rsidRPr="0022130A" w:rsidRDefault="00102FB3" w:rsidP="00102FB3">
            <w:pPr>
              <w:spacing w:line="240" w:lineRule="exact"/>
              <w:ind w:left="-108" w:right="-108"/>
              <w:jc w:val="center"/>
              <w:rPr>
                <w:rFonts w:ascii="Arial" w:eastAsia="Angsana New" w:hAnsi="Arial" w:cs="Arial"/>
                <w:snapToGrid w:val="0"/>
                <w:sz w:val="17"/>
                <w:szCs w:val="17"/>
                <w:lang w:eastAsia="th-TH"/>
              </w:rPr>
            </w:pPr>
          </w:p>
        </w:tc>
        <w:tc>
          <w:tcPr>
            <w:tcW w:w="1398" w:type="dxa"/>
            <w:vAlign w:val="bottom"/>
          </w:tcPr>
          <w:p w14:paraId="4A7C5938" w14:textId="30F6B191" w:rsidR="00102FB3" w:rsidRPr="0022130A" w:rsidRDefault="00102FB3" w:rsidP="00102FB3">
            <w:pPr>
              <w:spacing w:line="240" w:lineRule="exact"/>
              <w:ind w:left="-108" w:right="-108"/>
              <w:jc w:val="center"/>
              <w:rPr>
                <w:rFonts w:ascii="Arial" w:eastAsia="Angsana New" w:hAnsi="Arial" w:cs="Arial"/>
                <w:snapToGrid w:val="0"/>
                <w:sz w:val="17"/>
                <w:szCs w:val="17"/>
                <w:lang w:eastAsia="th-TH"/>
              </w:rPr>
            </w:pPr>
          </w:p>
        </w:tc>
        <w:tc>
          <w:tcPr>
            <w:tcW w:w="1417" w:type="dxa"/>
            <w:vAlign w:val="bottom"/>
          </w:tcPr>
          <w:p w14:paraId="1F77A3AB" w14:textId="1BFCAF2E" w:rsidR="00102FB3" w:rsidRPr="0022130A" w:rsidRDefault="00102FB3" w:rsidP="00102FB3">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 xml:space="preserve">Interim </w:t>
            </w:r>
            <w:r w:rsidRPr="0022130A">
              <w:rPr>
                <w:rFonts w:ascii="Arial" w:eastAsia="Angsana New" w:hAnsi="Arial" w:cs="Arial"/>
                <w:snapToGrid w:val="0"/>
                <w:sz w:val="17"/>
                <w:szCs w:val="17"/>
                <w:lang w:eastAsia="th-TH"/>
              </w:rPr>
              <w:t xml:space="preserve">dividend </w:t>
            </w:r>
          </w:p>
        </w:tc>
        <w:tc>
          <w:tcPr>
            <w:tcW w:w="1418" w:type="dxa"/>
            <w:vAlign w:val="bottom"/>
          </w:tcPr>
          <w:p w14:paraId="24897F4A" w14:textId="6FF663A7" w:rsidR="00102FB3" w:rsidRDefault="00102FB3" w:rsidP="00102FB3">
            <w:pPr>
              <w:spacing w:line="240" w:lineRule="exact"/>
              <w:ind w:left="-108" w:right="-108"/>
              <w:jc w:val="center"/>
              <w:rPr>
                <w:rFonts w:ascii="Arial" w:eastAsia="Angsana New" w:hAnsi="Arial" w:cs="Arial"/>
                <w:snapToGrid w:val="0"/>
                <w:sz w:val="17"/>
                <w:szCs w:val="17"/>
                <w:lang w:eastAsia="th-TH"/>
              </w:rPr>
            </w:pPr>
          </w:p>
        </w:tc>
        <w:tc>
          <w:tcPr>
            <w:tcW w:w="1417" w:type="dxa"/>
            <w:vAlign w:val="bottom"/>
            <w:hideMark/>
          </w:tcPr>
          <w:p w14:paraId="51F4CFB9" w14:textId="2A300DF5" w:rsidR="00102FB3" w:rsidRPr="0022130A" w:rsidRDefault="00102FB3" w:rsidP="00102FB3">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Approx.</w:t>
            </w:r>
          </w:p>
        </w:tc>
        <w:tc>
          <w:tcPr>
            <w:tcW w:w="1559" w:type="dxa"/>
            <w:hideMark/>
          </w:tcPr>
          <w:p w14:paraId="37D1C021" w14:textId="0655CB9B" w:rsidR="00102FB3" w:rsidRPr="0022130A" w:rsidRDefault="00102FB3" w:rsidP="00102FB3">
            <w:pPr>
              <w:spacing w:line="240" w:lineRule="exact"/>
              <w:ind w:left="-108" w:right="-37"/>
              <w:jc w:val="center"/>
              <w:rPr>
                <w:rFonts w:ascii="Arial" w:eastAsia="Angsana New" w:hAnsi="Arial" w:cs="Arial"/>
                <w:snapToGrid w:val="0"/>
                <w:sz w:val="17"/>
                <w:szCs w:val="17"/>
                <w:lang w:eastAsia="th-TH"/>
              </w:rPr>
            </w:pPr>
          </w:p>
        </w:tc>
      </w:tr>
      <w:tr w:rsidR="00102FB3" w:rsidRPr="0022130A" w14:paraId="75364813" w14:textId="77777777" w:rsidTr="00102FB3">
        <w:trPr>
          <w:trHeight w:val="20"/>
        </w:trPr>
        <w:tc>
          <w:tcPr>
            <w:tcW w:w="2146" w:type="dxa"/>
          </w:tcPr>
          <w:p w14:paraId="18F7D896" w14:textId="74BB2E37" w:rsidR="00102FB3" w:rsidRDefault="00102FB3" w:rsidP="00102FB3">
            <w:pPr>
              <w:tabs>
                <w:tab w:val="left" w:pos="882"/>
                <w:tab w:val="left" w:pos="1229"/>
              </w:tabs>
              <w:spacing w:line="240" w:lineRule="exact"/>
              <w:ind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From the operational</w:t>
            </w:r>
          </w:p>
        </w:tc>
        <w:tc>
          <w:tcPr>
            <w:tcW w:w="1398" w:type="dxa"/>
            <w:vAlign w:val="bottom"/>
          </w:tcPr>
          <w:p w14:paraId="76C93BBE" w14:textId="5670C7FA" w:rsidR="00102FB3" w:rsidRPr="008940D3" w:rsidRDefault="00102FB3" w:rsidP="00102FB3">
            <w:pPr>
              <w:spacing w:line="240" w:lineRule="exact"/>
              <w:ind w:left="-104" w:right="-108"/>
              <w:jc w:val="center"/>
              <w:rPr>
                <w:rFonts w:ascii="Arial" w:eastAsia="Angsana New" w:hAnsi="Arial" w:cs="Arial"/>
                <w:snapToGrid w:val="0"/>
                <w:sz w:val="17"/>
                <w:szCs w:val="17"/>
                <w:lang w:eastAsia="th-TH"/>
              </w:rPr>
            </w:pPr>
          </w:p>
        </w:tc>
        <w:tc>
          <w:tcPr>
            <w:tcW w:w="1417" w:type="dxa"/>
            <w:vAlign w:val="bottom"/>
          </w:tcPr>
          <w:p w14:paraId="2105D69F" w14:textId="3837BC7C" w:rsidR="00102FB3" w:rsidRPr="0022130A" w:rsidRDefault="00102FB3" w:rsidP="00102FB3">
            <w:pPr>
              <w:spacing w:line="240" w:lineRule="exact"/>
              <w:ind w:left="-108" w:right="-108"/>
              <w:jc w:val="center"/>
              <w:rPr>
                <w:rFonts w:ascii="Arial" w:eastAsia="Angsana New" w:hAnsi="Arial" w:cs="Arial"/>
                <w:i/>
                <w:iCs/>
                <w:snapToGrid w:val="0"/>
                <w:sz w:val="17"/>
                <w:szCs w:val="17"/>
                <w:lang w:eastAsia="th-TH"/>
              </w:rPr>
            </w:pPr>
            <w:r>
              <w:rPr>
                <w:rFonts w:ascii="Arial" w:eastAsia="Angsana New" w:hAnsi="Arial" w:cs="Arial"/>
                <w:snapToGrid w:val="0"/>
                <w:sz w:val="17"/>
                <w:szCs w:val="17"/>
                <w:lang w:eastAsia="th-TH"/>
              </w:rPr>
              <w:t xml:space="preserve">paid </w:t>
            </w:r>
            <w:r w:rsidRPr="0022130A">
              <w:rPr>
                <w:rFonts w:ascii="Arial" w:eastAsia="Angsana New" w:hAnsi="Arial" w:cs="Arial"/>
                <w:snapToGrid w:val="0"/>
                <w:sz w:val="17"/>
                <w:szCs w:val="17"/>
                <w:lang w:eastAsia="th-TH"/>
              </w:rPr>
              <w:t>in</w:t>
            </w:r>
            <w:r>
              <w:rPr>
                <w:rFonts w:ascii="Arial" w:eastAsia="Angsana New" w:hAnsi="Arial" w:cs="Arial"/>
                <w:snapToGrid w:val="0"/>
                <w:sz w:val="17"/>
                <w:szCs w:val="17"/>
                <w:lang w:eastAsia="th-TH"/>
              </w:rPr>
              <w:t xml:space="preserve"> 2022</w:t>
            </w:r>
          </w:p>
        </w:tc>
        <w:tc>
          <w:tcPr>
            <w:tcW w:w="1418" w:type="dxa"/>
            <w:vAlign w:val="bottom"/>
          </w:tcPr>
          <w:p w14:paraId="72F0805C" w14:textId="42BE5A08" w:rsidR="00102FB3" w:rsidRDefault="00102FB3" w:rsidP="00102FB3">
            <w:pPr>
              <w:spacing w:line="240" w:lineRule="exact"/>
              <w:ind w:left="-108" w:right="-108"/>
              <w:jc w:val="center"/>
              <w:rPr>
                <w:rFonts w:ascii="Arial" w:eastAsia="Angsana New" w:hAnsi="Arial" w:cstheme="minorBidi"/>
                <w:snapToGrid w:val="0"/>
                <w:sz w:val="17"/>
                <w:szCs w:val="17"/>
                <w:lang w:eastAsia="th-TH"/>
              </w:rPr>
            </w:pPr>
            <w:r>
              <w:rPr>
                <w:rFonts w:ascii="Arial" w:eastAsia="Angsana New" w:hAnsi="Arial" w:cs="Arial"/>
                <w:snapToGrid w:val="0"/>
                <w:sz w:val="17"/>
                <w:szCs w:val="17"/>
                <w:lang w:eastAsia="th-TH"/>
              </w:rPr>
              <w:t>Dividend</w:t>
            </w:r>
          </w:p>
        </w:tc>
        <w:tc>
          <w:tcPr>
            <w:tcW w:w="1417" w:type="dxa"/>
            <w:vAlign w:val="bottom"/>
          </w:tcPr>
          <w:p w14:paraId="4A8D801B" w14:textId="2E41C490" w:rsidR="00102FB3" w:rsidRPr="0022130A" w:rsidRDefault="00043387" w:rsidP="00102FB3">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 xml:space="preserve">amount </w:t>
            </w:r>
            <w:r w:rsidR="00102FB3">
              <w:rPr>
                <w:rFonts w:ascii="Arial" w:eastAsia="Angsana New" w:hAnsi="Arial" w:cs="Arial"/>
                <w:snapToGrid w:val="0"/>
                <w:sz w:val="17"/>
                <w:szCs w:val="17"/>
                <w:lang w:eastAsia="th-TH"/>
              </w:rPr>
              <w:t xml:space="preserve">as per </w:t>
            </w:r>
          </w:p>
        </w:tc>
        <w:tc>
          <w:tcPr>
            <w:tcW w:w="1559" w:type="dxa"/>
          </w:tcPr>
          <w:p w14:paraId="3178753C" w14:textId="3DC7D044" w:rsidR="00102FB3" w:rsidRPr="0022130A" w:rsidRDefault="00102FB3" w:rsidP="00102FB3">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Date of</w:t>
            </w:r>
          </w:p>
        </w:tc>
      </w:tr>
      <w:tr w:rsidR="00102FB3" w:rsidRPr="0022130A" w14:paraId="1E218AED" w14:textId="77777777" w:rsidTr="00102FB3">
        <w:trPr>
          <w:trHeight w:val="20"/>
        </w:trPr>
        <w:tc>
          <w:tcPr>
            <w:tcW w:w="2146" w:type="dxa"/>
          </w:tcPr>
          <w:p w14:paraId="1FECF7A6" w14:textId="3EA5522B" w:rsidR="00102FB3" w:rsidRPr="00C97C6B" w:rsidRDefault="00102FB3" w:rsidP="00102FB3">
            <w:pPr>
              <w:tabs>
                <w:tab w:val="left" w:pos="882"/>
                <w:tab w:val="left" w:pos="1229"/>
              </w:tabs>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result of</w:t>
            </w:r>
          </w:p>
        </w:tc>
        <w:tc>
          <w:tcPr>
            <w:tcW w:w="1398" w:type="dxa"/>
            <w:vAlign w:val="bottom"/>
          </w:tcPr>
          <w:p w14:paraId="60E55719" w14:textId="580EC513" w:rsidR="00102FB3" w:rsidRDefault="00102FB3" w:rsidP="00102FB3">
            <w:pPr>
              <w:spacing w:line="240" w:lineRule="exact"/>
              <w:ind w:left="-104"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Dividend</w:t>
            </w:r>
          </w:p>
        </w:tc>
        <w:tc>
          <w:tcPr>
            <w:tcW w:w="1417" w:type="dxa"/>
            <w:vAlign w:val="bottom"/>
          </w:tcPr>
          <w:p w14:paraId="594B31F9" w14:textId="5314F5C6" w:rsidR="00102FB3" w:rsidRDefault="00102FB3" w:rsidP="00102FB3">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and</w:t>
            </w:r>
            <w:r w:rsidRPr="0022130A">
              <w:rPr>
                <w:rFonts w:ascii="Arial" w:eastAsia="Angsana New" w:hAnsi="Arial" w:cs="Arial"/>
                <w:snapToGrid w:val="0"/>
                <w:sz w:val="17"/>
                <w:szCs w:val="17"/>
                <w:lang w:eastAsia="th-TH"/>
              </w:rPr>
              <w:t xml:space="preserve"> 20</w:t>
            </w:r>
            <w:r>
              <w:rPr>
                <w:rFonts w:ascii="Arial" w:eastAsia="Angsana New" w:hAnsi="Arial" w:cs="Arial"/>
                <w:snapToGrid w:val="0"/>
                <w:sz w:val="17"/>
                <w:szCs w:val="17"/>
                <w:lang w:eastAsia="th-TH"/>
              </w:rPr>
              <w:t>23</w:t>
            </w:r>
          </w:p>
        </w:tc>
        <w:tc>
          <w:tcPr>
            <w:tcW w:w="1418" w:type="dxa"/>
            <w:vAlign w:val="bottom"/>
          </w:tcPr>
          <w:p w14:paraId="34C8F9C5" w14:textId="234EA727" w:rsidR="00102FB3" w:rsidRDefault="00102FB3" w:rsidP="00102FB3">
            <w:pPr>
              <w:spacing w:line="240" w:lineRule="exact"/>
              <w:ind w:left="-108" w:right="-108"/>
              <w:jc w:val="center"/>
              <w:rPr>
                <w:rFonts w:ascii="Arial" w:eastAsia="Angsana New" w:hAnsi="Arial" w:cstheme="minorBidi"/>
                <w:snapToGrid w:val="0"/>
                <w:sz w:val="17"/>
                <w:szCs w:val="17"/>
                <w:lang w:eastAsia="th-TH"/>
              </w:rPr>
            </w:pPr>
            <w:r>
              <w:rPr>
                <w:rFonts w:ascii="Arial" w:eastAsia="Angsana New" w:hAnsi="Arial" w:cstheme="minorBidi"/>
                <w:snapToGrid w:val="0"/>
                <w:sz w:val="17"/>
                <w:szCs w:val="17"/>
                <w:lang w:eastAsia="th-TH"/>
              </w:rPr>
              <w:t xml:space="preserve">paid in </w:t>
            </w:r>
            <w:r w:rsidRPr="0022130A">
              <w:rPr>
                <w:rFonts w:ascii="Arial" w:eastAsia="Angsana New" w:hAnsi="Arial" w:cstheme="minorBidi"/>
                <w:snapToGrid w:val="0"/>
                <w:sz w:val="17"/>
                <w:szCs w:val="17"/>
                <w:lang w:eastAsia="th-TH"/>
              </w:rPr>
              <w:t>202</w:t>
            </w:r>
            <w:r>
              <w:rPr>
                <w:rFonts w:ascii="Arial" w:eastAsia="Angsana New" w:hAnsi="Arial" w:cstheme="minorBidi"/>
                <w:snapToGrid w:val="0"/>
                <w:sz w:val="17"/>
                <w:szCs w:val="17"/>
                <w:lang w:eastAsia="th-TH"/>
              </w:rPr>
              <w:t>3</w:t>
            </w:r>
          </w:p>
        </w:tc>
        <w:tc>
          <w:tcPr>
            <w:tcW w:w="1417" w:type="dxa"/>
            <w:vAlign w:val="bottom"/>
          </w:tcPr>
          <w:p w14:paraId="5AF979F0" w14:textId="78F14195" w:rsidR="00102FB3" w:rsidRDefault="00102FB3" w:rsidP="00102FB3">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announcement</w:t>
            </w:r>
          </w:p>
        </w:tc>
        <w:tc>
          <w:tcPr>
            <w:tcW w:w="1559" w:type="dxa"/>
          </w:tcPr>
          <w:p w14:paraId="2FC7C6C7" w14:textId="358DA003" w:rsidR="00102FB3" w:rsidRDefault="00102FB3" w:rsidP="00102FB3">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p</w:t>
            </w:r>
            <w:r w:rsidRPr="0022130A">
              <w:rPr>
                <w:rFonts w:ascii="Arial" w:eastAsia="Angsana New" w:hAnsi="Arial" w:cs="Arial"/>
                <w:snapToGrid w:val="0"/>
                <w:sz w:val="17"/>
                <w:szCs w:val="17"/>
                <w:lang w:eastAsia="th-TH"/>
              </w:rPr>
              <w:t>ayment</w:t>
            </w:r>
          </w:p>
        </w:tc>
      </w:tr>
      <w:tr w:rsidR="00102FB3" w:rsidRPr="000A6B79" w14:paraId="58345F76" w14:textId="77777777" w:rsidTr="00102FB3">
        <w:trPr>
          <w:trHeight w:val="20"/>
        </w:trPr>
        <w:tc>
          <w:tcPr>
            <w:tcW w:w="2146" w:type="dxa"/>
          </w:tcPr>
          <w:p w14:paraId="6CA3CDAB" w14:textId="184EC516" w:rsidR="00102FB3" w:rsidRPr="000A6B79" w:rsidRDefault="00102FB3" w:rsidP="00102FB3">
            <w:pPr>
              <w:spacing w:line="240" w:lineRule="exact"/>
              <w:ind w:left="-104" w:right="-108"/>
              <w:jc w:val="center"/>
              <w:rPr>
                <w:rFonts w:ascii="Arial" w:eastAsia="Angsana New" w:hAnsi="Arial" w:cs="Arial"/>
                <w:i/>
                <w:iCs/>
                <w:snapToGrid w:val="0"/>
                <w:sz w:val="16"/>
                <w:szCs w:val="16"/>
                <w:lang w:eastAsia="th-TH"/>
              </w:rPr>
            </w:pPr>
          </w:p>
        </w:tc>
        <w:tc>
          <w:tcPr>
            <w:tcW w:w="1398" w:type="dxa"/>
            <w:vAlign w:val="bottom"/>
            <w:hideMark/>
          </w:tcPr>
          <w:p w14:paraId="1756B9D2" w14:textId="773CA571" w:rsidR="00102FB3" w:rsidRPr="000A6B79" w:rsidRDefault="00102FB3" w:rsidP="00102FB3">
            <w:pPr>
              <w:spacing w:line="240" w:lineRule="exact"/>
              <w:ind w:left="-104" w:right="-108"/>
              <w:jc w:val="center"/>
              <w:rPr>
                <w:rFonts w:ascii="Arial" w:eastAsia="Angsana New" w:hAnsi="Arial" w:cs="Arial"/>
                <w:snapToGrid w:val="0"/>
                <w:sz w:val="16"/>
                <w:szCs w:val="16"/>
                <w:lang w:eastAsia="th-TH"/>
              </w:rPr>
            </w:pPr>
            <w:r w:rsidRPr="000A6B79">
              <w:rPr>
                <w:rFonts w:ascii="Arial" w:eastAsia="Angsana New" w:hAnsi="Arial" w:cs="Arial"/>
                <w:i/>
                <w:iCs/>
                <w:snapToGrid w:val="0"/>
                <w:sz w:val="16"/>
                <w:szCs w:val="16"/>
                <w:lang w:eastAsia="th-TH"/>
              </w:rPr>
              <w:t>(Baht per share)</w:t>
            </w:r>
          </w:p>
        </w:tc>
        <w:tc>
          <w:tcPr>
            <w:tcW w:w="1417" w:type="dxa"/>
            <w:vAlign w:val="bottom"/>
            <w:hideMark/>
          </w:tcPr>
          <w:p w14:paraId="75235C6B" w14:textId="77777777" w:rsidR="00102FB3" w:rsidRPr="000A6B79" w:rsidRDefault="00102FB3" w:rsidP="00102FB3">
            <w:pPr>
              <w:spacing w:line="240" w:lineRule="exact"/>
              <w:ind w:left="-108" w:right="-108"/>
              <w:jc w:val="center"/>
              <w:rPr>
                <w:rFonts w:ascii="Arial" w:eastAsia="Angsana New" w:hAnsi="Arial" w:cs="Arial"/>
                <w:snapToGrid w:val="0"/>
                <w:sz w:val="16"/>
                <w:szCs w:val="16"/>
                <w:lang w:eastAsia="th-TH"/>
              </w:rPr>
            </w:pPr>
            <w:r w:rsidRPr="000A6B79">
              <w:rPr>
                <w:rFonts w:ascii="Arial" w:eastAsia="Angsana New" w:hAnsi="Arial" w:cs="Arial"/>
                <w:i/>
                <w:iCs/>
                <w:snapToGrid w:val="0"/>
                <w:sz w:val="16"/>
                <w:szCs w:val="16"/>
                <w:lang w:eastAsia="th-TH"/>
              </w:rPr>
              <w:t>(Baht per share)</w:t>
            </w:r>
          </w:p>
        </w:tc>
        <w:tc>
          <w:tcPr>
            <w:tcW w:w="1418" w:type="dxa"/>
            <w:vAlign w:val="bottom"/>
          </w:tcPr>
          <w:p w14:paraId="3B270F94" w14:textId="34B2AD14" w:rsidR="00102FB3" w:rsidRPr="000A6B79" w:rsidRDefault="00102FB3" w:rsidP="00102FB3">
            <w:pPr>
              <w:spacing w:line="240" w:lineRule="exact"/>
              <w:ind w:left="-108" w:right="-108"/>
              <w:jc w:val="center"/>
              <w:rPr>
                <w:rFonts w:ascii="Arial" w:eastAsia="Angsana New" w:hAnsi="Arial" w:cs="Arial"/>
                <w:i/>
                <w:iCs/>
                <w:snapToGrid w:val="0"/>
                <w:sz w:val="16"/>
                <w:szCs w:val="16"/>
                <w:lang w:eastAsia="th-TH"/>
              </w:rPr>
            </w:pPr>
            <w:r w:rsidRPr="000A6B79">
              <w:rPr>
                <w:rFonts w:ascii="Arial" w:eastAsia="Angsana New" w:hAnsi="Arial" w:cs="Arial"/>
                <w:i/>
                <w:iCs/>
                <w:snapToGrid w:val="0"/>
                <w:sz w:val="16"/>
                <w:szCs w:val="16"/>
                <w:lang w:eastAsia="th-TH"/>
              </w:rPr>
              <w:t>(Baht per share)</w:t>
            </w:r>
          </w:p>
        </w:tc>
        <w:tc>
          <w:tcPr>
            <w:tcW w:w="1417" w:type="dxa"/>
            <w:vAlign w:val="bottom"/>
            <w:hideMark/>
          </w:tcPr>
          <w:p w14:paraId="77543D1A" w14:textId="3C396991" w:rsidR="00102FB3" w:rsidRPr="000A6B79" w:rsidRDefault="00102FB3" w:rsidP="00102FB3">
            <w:pPr>
              <w:spacing w:line="240" w:lineRule="exact"/>
              <w:ind w:left="-108" w:right="-108"/>
              <w:jc w:val="center"/>
              <w:rPr>
                <w:rFonts w:ascii="Arial" w:eastAsia="Angsana New" w:hAnsi="Arial" w:cs="Arial"/>
                <w:b/>
                <w:bCs/>
                <w:snapToGrid w:val="0"/>
                <w:sz w:val="16"/>
                <w:szCs w:val="16"/>
                <w:lang w:eastAsia="th-TH"/>
              </w:rPr>
            </w:pPr>
            <w:r w:rsidRPr="000A6B79">
              <w:rPr>
                <w:rFonts w:ascii="Arial" w:eastAsia="Angsana New" w:hAnsi="Arial" w:cs="Arial"/>
                <w:i/>
                <w:iCs/>
                <w:snapToGrid w:val="0"/>
                <w:sz w:val="16"/>
                <w:szCs w:val="16"/>
                <w:lang w:eastAsia="th-TH"/>
              </w:rPr>
              <w:t>(Million Baht)</w:t>
            </w:r>
          </w:p>
        </w:tc>
        <w:tc>
          <w:tcPr>
            <w:tcW w:w="1559" w:type="dxa"/>
          </w:tcPr>
          <w:p w14:paraId="75B913AA" w14:textId="2E0118F0" w:rsidR="00102FB3" w:rsidRPr="000A6B79" w:rsidRDefault="00102FB3" w:rsidP="00102FB3">
            <w:pPr>
              <w:spacing w:line="240" w:lineRule="exact"/>
              <w:ind w:left="-108" w:right="-37"/>
              <w:jc w:val="center"/>
              <w:rPr>
                <w:rFonts w:ascii="Arial" w:eastAsia="Angsana New" w:hAnsi="Arial" w:cs="Arial"/>
                <w:snapToGrid w:val="0"/>
                <w:sz w:val="16"/>
                <w:szCs w:val="16"/>
                <w:lang w:eastAsia="th-TH"/>
              </w:rPr>
            </w:pPr>
          </w:p>
        </w:tc>
      </w:tr>
      <w:tr w:rsidR="00102FB3" w:rsidRPr="0022130A" w14:paraId="41653CFF" w14:textId="77777777" w:rsidTr="00102FB3">
        <w:trPr>
          <w:trHeight w:val="235"/>
        </w:trPr>
        <w:tc>
          <w:tcPr>
            <w:tcW w:w="2146" w:type="dxa"/>
          </w:tcPr>
          <w:p w14:paraId="2A22F35A" w14:textId="77777777" w:rsidR="00102FB3" w:rsidRDefault="00102FB3" w:rsidP="00102FB3">
            <w:pPr>
              <w:spacing w:line="240" w:lineRule="exact"/>
              <w:ind w:left="-42" w:right="-108"/>
              <w:jc w:val="center"/>
              <w:rPr>
                <w:rFonts w:ascii="Arial" w:eastAsia="Angsana New" w:hAnsi="Arial" w:cs="Arial"/>
                <w:snapToGrid w:val="0"/>
                <w:sz w:val="17"/>
                <w:szCs w:val="17"/>
                <w:lang w:eastAsia="th-TH"/>
              </w:rPr>
            </w:pPr>
          </w:p>
        </w:tc>
        <w:tc>
          <w:tcPr>
            <w:tcW w:w="1398" w:type="dxa"/>
            <w:vAlign w:val="bottom"/>
          </w:tcPr>
          <w:p w14:paraId="19DE7FA4" w14:textId="77777777" w:rsidR="00102FB3" w:rsidRDefault="00102FB3" w:rsidP="00102FB3">
            <w:pPr>
              <w:spacing w:line="240" w:lineRule="exact"/>
              <w:ind w:left="-42" w:right="-108"/>
              <w:jc w:val="center"/>
              <w:rPr>
                <w:rFonts w:ascii="Arial" w:eastAsia="Angsana New" w:hAnsi="Arial" w:cs="Arial"/>
                <w:snapToGrid w:val="0"/>
                <w:sz w:val="17"/>
                <w:szCs w:val="17"/>
                <w:lang w:eastAsia="th-TH"/>
              </w:rPr>
            </w:pPr>
          </w:p>
        </w:tc>
        <w:tc>
          <w:tcPr>
            <w:tcW w:w="1417" w:type="dxa"/>
            <w:vAlign w:val="bottom"/>
          </w:tcPr>
          <w:p w14:paraId="07D3760C" w14:textId="77777777" w:rsidR="00102FB3" w:rsidRPr="0022130A" w:rsidRDefault="00102FB3" w:rsidP="00102FB3">
            <w:pPr>
              <w:spacing w:line="240" w:lineRule="exact"/>
              <w:ind w:left="-42" w:right="-108"/>
              <w:jc w:val="center"/>
              <w:rPr>
                <w:rFonts w:ascii="Arial" w:eastAsia="Angsana New" w:hAnsi="Arial" w:cs="Arial"/>
                <w:snapToGrid w:val="0"/>
                <w:sz w:val="17"/>
                <w:szCs w:val="17"/>
                <w:lang w:eastAsia="th-TH"/>
              </w:rPr>
            </w:pPr>
          </w:p>
        </w:tc>
        <w:tc>
          <w:tcPr>
            <w:tcW w:w="1418" w:type="dxa"/>
            <w:vAlign w:val="bottom"/>
          </w:tcPr>
          <w:p w14:paraId="56645811" w14:textId="77777777" w:rsidR="00102FB3" w:rsidRPr="0022130A" w:rsidRDefault="00102FB3" w:rsidP="00102FB3">
            <w:pPr>
              <w:spacing w:line="240" w:lineRule="exact"/>
              <w:ind w:left="-108" w:right="-108"/>
              <w:jc w:val="center"/>
              <w:rPr>
                <w:rFonts w:ascii="Arial" w:eastAsia="Angsana New" w:hAnsi="Arial" w:cs="Arial"/>
                <w:snapToGrid w:val="0"/>
                <w:sz w:val="17"/>
                <w:szCs w:val="17"/>
                <w:lang w:eastAsia="th-TH"/>
              </w:rPr>
            </w:pPr>
          </w:p>
        </w:tc>
        <w:tc>
          <w:tcPr>
            <w:tcW w:w="1417" w:type="dxa"/>
            <w:vAlign w:val="bottom"/>
          </w:tcPr>
          <w:p w14:paraId="49655E51" w14:textId="77777777" w:rsidR="00102FB3" w:rsidRDefault="00102FB3" w:rsidP="00102FB3">
            <w:pPr>
              <w:spacing w:line="240" w:lineRule="exact"/>
              <w:ind w:left="68" w:right="176"/>
              <w:jc w:val="center"/>
              <w:rPr>
                <w:rFonts w:ascii="Arial" w:eastAsia="Angsana New" w:hAnsi="Arial" w:cs="Arial"/>
                <w:snapToGrid w:val="0"/>
                <w:sz w:val="17"/>
                <w:szCs w:val="17"/>
                <w:lang w:eastAsia="th-TH"/>
              </w:rPr>
            </w:pPr>
          </w:p>
        </w:tc>
        <w:tc>
          <w:tcPr>
            <w:tcW w:w="1559" w:type="dxa"/>
          </w:tcPr>
          <w:p w14:paraId="50E0212B" w14:textId="77777777" w:rsidR="00102FB3" w:rsidRPr="0022130A" w:rsidRDefault="00102FB3" w:rsidP="00102FB3">
            <w:pPr>
              <w:spacing w:line="240" w:lineRule="exact"/>
              <w:ind w:left="-108" w:right="-37"/>
              <w:jc w:val="center"/>
              <w:rPr>
                <w:rFonts w:ascii="Arial" w:eastAsia="Angsana New" w:hAnsi="Arial" w:cs="Arial"/>
                <w:snapToGrid w:val="0"/>
                <w:sz w:val="17"/>
                <w:szCs w:val="17"/>
                <w:lang w:eastAsia="th-TH"/>
              </w:rPr>
            </w:pPr>
          </w:p>
        </w:tc>
      </w:tr>
      <w:tr w:rsidR="00102FB3" w:rsidRPr="0022130A" w14:paraId="4D263AF6" w14:textId="77777777" w:rsidTr="00102FB3">
        <w:trPr>
          <w:trHeight w:val="235"/>
        </w:trPr>
        <w:tc>
          <w:tcPr>
            <w:tcW w:w="2146" w:type="dxa"/>
          </w:tcPr>
          <w:p w14:paraId="66990A3C" w14:textId="2E3112C2" w:rsidR="00102FB3" w:rsidRDefault="00102FB3" w:rsidP="00102FB3">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2022</w:t>
            </w:r>
          </w:p>
        </w:tc>
        <w:tc>
          <w:tcPr>
            <w:tcW w:w="1398" w:type="dxa"/>
            <w:vAlign w:val="bottom"/>
            <w:hideMark/>
          </w:tcPr>
          <w:p w14:paraId="182A9C08" w14:textId="7C741A39" w:rsidR="00102FB3" w:rsidRPr="0022130A" w:rsidRDefault="00102FB3" w:rsidP="00102FB3">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4.72</w:t>
            </w:r>
          </w:p>
        </w:tc>
        <w:tc>
          <w:tcPr>
            <w:tcW w:w="1417" w:type="dxa"/>
            <w:vAlign w:val="bottom"/>
            <w:hideMark/>
          </w:tcPr>
          <w:p w14:paraId="35B09887" w14:textId="27A9C4EB" w:rsidR="00102FB3" w:rsidRPr="0022130A" w:rsidRDefault="00102FB3" w:rsidP="00102FB3">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3.16</w:t>
            </w:r>
          </w:p>
        </w:tc>
        <w:tc>
          <w:tcPr>
            <w:tcW w:w="1418" w:type="dxa"/>
            <w:vAlign w:val="bottom"/>
          </w:tcPr>
          <w:p w14:paraId="233237A5" w14:textId="2838E648" w:rsidR="00102FB3" w:rsidRPr="0022130A" w:rsidRDefault="00102FB3" w:rsidP="00102FB3">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1.</w:t>
            </w:r>
            <w:r>
              <w:rPr>
                <w:rFonts w:ascii="Arial" w:eastAsia="Angsana New" w:hAnsi="Arial" w:cs="Arial"/>
                <w:snapToGrid w:val="0"/>
                <w:sz w:val="17"/>
                <w:szCs w:val="17"/>
                <w:lang w:eastAsia="th-TH"/>
              </w:rPr>
              <w:t>56</w:t>
            </w:r>
          </w:p>
        </w:tc>
        <w:tc>
          <w:tcPr>
            <w:tcW w:w="1417" w:type="dxa"/>
            <w:vAlign w:val="bottom"/>
            <w:hideMark/>
          </w:tcPr>
          <w:p w14:paraId="4D35C0DA" w14:textId="4A5FC5AF" w:rsidR="00102FB3" w:rsidRPr="0022130A" w:rsidRDefault="00102FB3" w:rsidP="00102FB3">
            <w:pPr>
              <w:spacing w:line="240" w:lineRule="exact"/>
              <w:ind w:left="68" w:right="176"/>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5</w:t>
            </w:r>
            <w:r w:rsidRPr="0022130A">
              <w:rPr>
                <w:rFonts w:ascii="Arial" w:eastAsia="Angsana New" w:hAnsi="Arial" w:cs="Arial"/>
                <w:snapToGrid w:val="0"/>
                <w:sz w:val="17"/>
                <w:szCs w:val="17"/>
                <w:lang w:eastAsia="th-TH"/>
              </w:rPr>
              <w:t>,</w:t>
            </w:r>
            <w:r>
              <w:rPr>
                <w:rFonts w:ascii="Arial" w:eastAsia="Angsana New" w:hAnsi="Arial" w:cs="Arial"/>
                <w:snapToGrid w:val="0"/>
                <w:sz w:val="17"/>
                <w:szCs w:val="17"/>
                <w:lang w:eastAsia="th-TH"/>
              </w:rPr>
              <w:t>002</w:t>
            </w:r>
          </w:p>
        </w:tc>
        <w:tc>
          <w:tcPr>
            <w:tcW w:w="1559" w:type="dxa"/>
            <w:hideMark/>
          </w:tcPr>
          <w:p w14:paraId="22345825" w14:textId="15FF0748" w:rsidR="00102FB3" w:rsidRPr="0022130A" w:rsidRDefault="00102FB3" w:rsidP="00102FB3">
            <w:pPr>
              <w:spacing w:line="240" w:lineRule="exact"/>
              <w:ind w:left="-108" w:right="-37"/>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2</w:t>
            </w:r>
            <w:r>
              <w:rPr>
                <w:rFonts w:ascii="Arial" w:eastAsia="Angsana New" w:hAnsi="Arial" w:cs="Arial"/>
                <w:snapToGrid w:val="0"/>
                <w:sz w:val="17"/>
                <w:szCs w:val="17"/>
                <w:lang w:eastAsia="th-TH"/>
              </w:rPr>
              <w:t>1</w:t>
            </w:r>
            <w:r w:rsidRPr="0022130A">
              <w:rPr>
                <w:rFonts w:ascii="Arial" w:eastAsia="Angsana New" w:hAnsi="Arial" w:cs="Arial"/>
                <w:snapToGrid w:val="0"/>
                <w:sz w:val="17"/>
                <w:szCs w:val="17"/>
                <w:lang w:eastAsia="th-TH"/>
              </w:rPr>
              <w:t xml:space="preserve"> Apr</w:t>
            </w:r>
            <w:r>
              <w:rPr>
                <w:rFonts w:ascii="Arial" w:eastAsia="Angsana New" w:hAnsi="Arial" w:cs="Arial"/>
                <w:snapToGrid w:val="0"/>
                <w:sz w:val="17"/>
                <w:szCs w:val="17"/>
                <w:lang w:eastAsia="th-TH"/>
              </w:rPr>
              <w:t>il</w:t>
            </w:r>
            <w:r w:rsidRPr="0022130A">
              <w:rPr>
                <w:rFonts w:ascii="Arial" w:eastAsia="Angsana New" w:hAnsi="Arial" w:cs="Arial"/>
                <w:snapToGrid w:val="0"/>
                <w:sz w:val="17"/>
                <w:szCs w:val="17"/>
                <w:lang w:eastAsia="th-TH"/>
              </w:rPr>
              <w:t xml:space="preserve"> </w:t>
            </w:r>
            <w:r>
              <w:rPr>
                <w:rFonts w:ascii="Arial" w:eastAsia="Angsana New" w:hAnsi="Arial" w:cs="Arial"/>
                <w:snapToGrid w:val="0"/>
                <w:sz w:val="17"/>
                <w:szCs w:val="17"/>
                <w:lang w:eastAsia="th-TH"/>
              </w:rPr>
              <w:t>20</w:t>
            </w:r>
            <w:r w:rsidRPr="0022130A">
              <w:rPr>
                <w:rFonts w:ascii="Arial" w:eastAsia="Angsana New" w:hAnsi="Arial" w:cs="Arial"/>
                <w:snapToGrid w:val="0"/>
                <w:sz w:val="17"/>
                <w:szCs w:val="17"/>
                <w:lang w:eastAsia="th-TH"/>
              </w:rPr>
              <w:t>2</w:t>
            </w:r>
            <w:r>
              <w:rPr>
                <w:rFonts w:ascii="Arial" w:eastAsia="Angsana New" w:hAnsi="Arial" w:cs="Arial"/>
                <w:snapToGrid w:val="0"/>
                <w:sz w:val="17"/>
                <w:szCs w:val="17"/>
                <w:lang w:eastAsia="th-TH"/>
              </w:rPr>
              <w:t>3</w:t>
            </w:r>
          </w:p>
        </w:tc>
      </w:tr>
      <w:tr w:rsidR="00102FB3" w:rsidRPr="0022130A" w14:paraId="352490A4" w14:textId="77777777" w:rsidTr="00102FB3">
        <w:trPr>
          <w:trHeight w:val="235"/>
        </w:trPr>
        <w:tc>
          <w:tcPr>
            <w:tcW w:w="2146" w:type="dxa"/>
          </w:tcPr>
          <w:p w14:paraId="0927C81B" w14:textId="61A73EE4" w:rsidR="00102FB3" w:rsidRDefault="00102FB3" w:rsidP="00102FB3">
            <w:pPr>
              <w:spacing w:line="240" w:lineRule="exact"/>
              <w:ind w:left="-42" w:right="-108"/>
              <w:jc w:val="center"/>
              <w:rPr>
                <w:rFonts w:ascii="Arial" w:hAnsi="Arial" w:cs="Arial"/>
                <w:sz w:val="17"/>
                <w:szCs w:val="17"/>
              </w:rPr>
            </w:pPr>
            <w:r>
              <w:rPr>
                <w:rFonts w:ascii="Arial" w:hAnsi="Arial" w:cs="Arial"/>
                <w:sz w:val="17"/>
                <w:szCs w:val="17"/>
              </w:rPr>
              <w:t>Six-month period ended</w:t>
            </w:r>
          </w:p>
        </w:tc>
        <w:tc>
          <w:tcPr>
            <w:tcW w:w="1398" w:type="dxa"/>
            <w:vAlign w:val="bottom"/>
          </w:tcPr>
          <w:p w14:paraId="563458D2" w14:textId="77777777" w:rsidR="00102FB3" w:rsidRDefault="00102FB3" w:rsidP="00102FB3">
            <w:pPr>
              <w:spacing w:line="240" w:lineRule="exact"/>
              <w:ind w:left="-42" w:right="-108"/>
              <w:jc w:val="center"/>
              <w:rPr>
                <w:rFonts w:ascii="Arial" w:eastAsia="Angsana New" w:hAnsi="Arial" w:cs="Arial"/>
                <w:snapToGrid w:val="0"/>
                <w:sz w:val="17"/>
                <w:szCs w:val="17"/>
                <w:lang w:eastAsia="th-TH"/>
              </w:rPr>
            </w:pPr>
          </w:p>
        </w:tc>
        <w:tc>
          <w:tcPr>
            <w:tcW w:w="1417" w:type="dxa"/>
            <w:vAlign w:val="bottom"/>
          </w:tcPr>
          <w:p w14:paraId="31406627" w14:textId="77777777" w:rsidR="00102FB3" w:rsidRDefault="00102FB3" w:rsidP="00102FB3">
            <w:pPr>
              <w:spacing w:line="240" w:lineRule="exact"/>
              <w:ind w:left="-42" w:right="-108"/>
              <w:jc w:val="center"/>
              <w:rPr>
                <w:rFonts w:ascii="Arial" w:eastAsia="Angsana New" w:hAnsi="Arial" w:cs="Arial"/>
                <w:snapToGrid w:val="0"/>
                <w:sz w:val="17"/>
                <w:szCs w:val="17"/>
                <w:lang w:eastAsia="th-TH"/>
              </w:rPr>
            </w:pPr>
          </w:p>
        </w:tc>
        <w:tc>
          <w:tcPr>
            <w:tcW w:w="1418" w:type="dxa"/>
            <w:vAlign w:val="bottom"/>
          </w:tcPr>
          <w:p w14:paraId="0E9BB54C" w14:textId="77777777" w:rsidR="00102FB3" w:rsidRDefault="00102FB3" w:rsidP="00102FB3">
            <w:pPr>
              <w:spacing w:line="240" w:lineRule="exact"/>
              <w:ind w:left="-108" w:right="-108"/>
              <w:jc w:val="center"/>
              <w:rPr>
                <w:rFonts w:ascii="Arial" w:eastAsia="Angsana New" w:hAnsi="Arial" w:cs="Arial"/>
                <w:snapToGrid w:val="0"/>
                <w:sz w:val="17"/>
                <w:szCs w:val="17"/>
                <w:lang w:eastAsia="th-TH"/>
              </w:rPr>
            </w:pPr>
          </w:p>
        </w:tc>
        <w:tc>
          <w:tcPr>
            <w:tcW w:w="1417" w:type="dxa"/>
            <w:vAlign w:val="bottom"/>
          </w:tcPr>
          <w:p w14:paraId="7D08A213" w14:textId="77777777" w:rsidR="00102FB3" w:rsidRDefault="00102FB3" w:rsidP="00102FB3">
            <w:pPr>
              <w:spacing w:line="240" w:lineRule="exact"/>
              <w:ind w:left="68" w:right="176"/>
              <w:jc w:val="center"/>
              <w:rPr>
                <w:rFonts w:ascii="Arial" w:eastAsia="Angsana New" w:hAnsi="Arial" w:cs="Arial"/>
                <w:snapToGrid w:val="0"/>
                <w:sz w:val="17"/>
                <w:szCs w:val="17"/>
                <w:lang w:eastAsia="th-TH"/>
              </w:rPr>
            </w:pPr>
          </w:p>
        </w:tc>
        <w:tc>
          <w:tcPr>
            <w:tcW w:w="1559" w:type="dxa"/>
          </w:tcPr>
          <w:p w14:paraId="4F3EBEA5" w14:textId="77777777" w:rsidR="00102FB3" w:rsidRDefault="00102FB3" w:rsidP="00102FB3">
            <w:pPr>
              <w:spacing w:line="240" w:lineRule="exact"/>
              <w:ind w:left="-108" w:right="-37"/>
              <w:jc w:val="center"/>
              <w:rPr>
                <w:rFonts w:ascii="Arial" w:eastAsia="Angsana New" w:hAnsi="Arial" w:cs="Arial"/>
                <w:snapToGrid w:val="0"/>
                <w:sz w:val="17"/>
                <w:szCs w:val="17"/>
                <w:lang w:eastAsia="th-TH"/>
              </w:rPr>
            </w:pPr>
          </w:p>
        </w:tc>
      </w:tr>
      <w:tr w:rsidR="00102FB3" w:rsidRPr="0022130A" w14:paraId="40E29848" w14:textId="77777777" w:rsidTr="00102FB3">
        <w:trPr>
          <w:trHeight w:val="235"/>
        </w:trPr>
        <w:tc>
          <w:tcPr>
            <w:tcW w:w="2146" w:type="dxa"/>
          </w:tcPr>
          <w:p w14:paraId="07BAA15A" w14:textId="0411F908" w:rsidR="00102FB3" w:rsidRPr="00C97C6B" w:rsidRDefault="00102FB3" w:rsidP="00102FB3">
            <w:pPr>
              <w:spacing w:line="240" w:lineRule="exact"/>
              <w:ind w:left="-42" w:right="-108"/>
              <w:jc w:val="center"/>
              <w:rPr>
                <w:rFonts w:ascii="Arial" w:eastAsia="Angsana New" w:hAnsi="Arial" w:cs="Arial"/>
                <w:snapToGrid w:val="0"/>
                <w:sz w:val="17"/>
                <w:szCs w:val="17"/>
                <w:lang w:eastAsia="th-TH"/>
              </w:rPr>
            </w:pPr>
            <w:r>
              <w:rPr>
                <w:rFonts w:ascii="Arial" w:hAnsi="Arial" w:cs="Arial"/>
                <w:sz w:val="17"/>
                <w:szCs w:val="17"/>
              </w:rPr>
              <w:t>3</w:t>
            </w:r>
            <w:r w:rsidRPr="00C97C6B">
              <w:rPr>
                <w:rFonts w:ascii="Arial" w:hAnsi="Arial" w:cs="Arial"/>
                <w:sz w:val="17"/>
                <w:szCs w:val="17"/>
              </w:rPr>
              <w:t>0 Jun</w:t>
            </w:r>
            <w:r>
              <w:rPr>
                <w:rFonts w:ascii="Arial" w:hAnsi="Arial" w:cs="Arial"/>
                <w:sz w:val="17"/>
                <w:szCs w:val="17"/>
              </w:rPr>
              <w:t>e</w:t>
            </w:r>
            <w:r w:rsidRPr="00C97C6B">
              <w:rPr>
                <w:rFonts w:ascii="Arial" w:hAnsi="Arial" w:cs="Arial"/>
                <w:sz w:val="17"/>
                <w:szCs w:val="17"/>
              </w:rPr>
              <w:t xml:space="preserve"> 202</w:t>
            </w:r>
            <w:r>
              <w:rPr>
                <w:rFonts w:ascii="Arial" w:hAnsi="Arial" w:cs="Arial"/>
                <w:sz w:val="17"/>
                <w:szCs w:val="17"/>
              </w:rPr>
              <w:t>3</w:t>
            </w:r>
          </w:p>
        </w:tc>
        <w:tc>
          <w:tcPr>
            <w:tcW w:w="1398" w:type="dxa"/>
            <w:vAlign w:val="bottom"/>
          </w:tcPr>
          <w:p w14:paraId="43B30943" w14:textId="6652CF4A" w:rsidR="00102FB3" w:rsidRPr="0022130A" w:rsidRDefault="00102FB3" w:rsidP="00102FB3">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1.47</w:t>
            </w:r>
          </w:p>
        </w:tc>
        <w:tc>
          <w:tcPr>
            <w:tcW w:w="1417" w:type="dxa"/>
            <w:vAlign w:val="bottom"/>
          </w:tcPr>
          <w:p w14:paraId="46772DD3" w14:textId="533010B3" w:rsidR="00102FB3" w:rsidRPr="0022130A" w:rsidRDefault="00102FB3" w:rsidP="00102FB3">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w:t>
            </w:r>
          </w:p>
        </w:tc>
        <w:tc>
          <w:tcPr>
            <w:tcW w:w="1418" w:type="dxa"/>
            <w:vAlign w:val="bottom"/>
          </w:tcPr>
          <w:p w14:paraId="664D18EA" w14:textId="1623400B" w:rsidR="00102FB3" w:rsidRDefault="00102FB3" w:rsidP="00102FB3">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1.47</w:t>
            </w:r>
          </w:p>
        </w:tc>
        <w:tc>
          <w:tcPr>
            <w:tcW w:w="1417" w:type="dxa"/>
            <w:vAlign w:val="bottom"/>
          </w:tcPr>
          <w:p w14:paraId="772A7D36" w14:textId="3B3E749E" w:rsidR="00102FB3" w:rsidRPr="0022130A" w:rsidRDefault="00102FB3" w:rsidP="00102FB3">
            <w:pPr>
              <w:spacing w:line="240" w:lineRule="exact"/>
              <w:ind w:left="68" w:right="176"/>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4,714</w:t>
            </w:r>
          </w:p>
        </w:tc>
        <w:tc>
          <w:tcPr>
            <w:tcW w:w="1559" w:type="dxa"/>
          </w:tcPr>
          <w:p w14:paraId="34126612" w14:textId="616F2ACE" w:rsidR="00102FB3" w:rsidRPr="0022130A" w:rsidRDefault="00102FB3" w:rsidP="00102FB3">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8 September 2023</w:t>
            </w:r>
          </w:p>
        </w:tc>
      </w:tr>
    </w:tbl>
    <w:p w14:paraId="3D3ADC3C" w14:textId="77777777" w:rsidR="0022130A" w:rsidRDefault="0022130A" w:rsidP="008525A3">
      <w:pPr>
        <w:spacing w:after="120" w:line="240" w:lineRule="atLeast"/>
        <w:ind w:left="284"/>
        <w:jc w:val="both"/>
        <w:rPr>
          <w:rFonts w:ascii="Arial" w:eastAsia="Times New Roman" w:hAnsi="Arial"/>
          <w:sz w:val="18"/>
          <w:szCs w:val="18"/>
        </w:rPr>
      </w:pPr>
    </w:p>
    <w:p w14:paraId="6336162A" w14:textId="24F8FDF2" w:rsidR="005A5CA7" w:rsidRDefault="005A5CA7" w:rsidP="00E94096">
      <w:pPr>
        <w:spacing w:after="120" w:line="240" w:lineRule="exact"/>
        <w:ind w:left="567" w:hanging="567"/>
        <w:jc w:val="both"/>
        <w:rPr>
          <w:rFonts w:ascii="Arial" w:hAnsi="Arial" w:cs="Arial"/>
          <w:b/>
          <w:bCs/>
          <w:sz w:val="18"/>
          <w:szCs w:val="18"/>
        </w:rPr>
      </w:pPr>
      <w:r>
        <w:rPr>
          <w:rFonts w:ascii="Arial" w:hAnsi="Arial" w:cs="Arial"/>
          <w:b/>
          <w:bCs/>
          <w:sz w:val="18"/>
          <w:szCs w:val="18"/>
        </w:rPr>
        <w:t>3</w:t>
      </w:r>
      <w:r w:rsidR="007124AD">
        <w:rPr>
          <w:rFonts w:ascii="Arial" w:hAnsi="Arial" w:cs="Arial"/>
          <w:b/>
          <w:bCs/>
          <w:sz w:val="18"/>
          <w:szCs w:val="18"/>
        </w:rPr>
        <w:t>1</w:t>
      </w:r>
      <w:r>
        <w:rPr>
          <w:rFonts w:ascii="Arial" w:hAnsi="Arial" w:cs="Arial"/>
          <w:b/>
          <w:bCs/>
          <w:sz w:val="18"/>
          <w:szCs w:val="18"/>
        </w:rPr>
        <w:tab/>
      </w:r>
      <w:r w:rsidRPr="00070823">
        <w:rPr>
          <w:rFonts w:ascii="Arial" w:hAnsi="Arial" w:cs="Arial"/>
          <w:b/>
          <w:bCs/>
          <w:sz w:val="18"/>
          <w:szCs w:val="18"/>
        </w:rPr>
        <w:t>Financial instruments</w:t>
      </w:r>
    </w:p>
    <w:p w14:paraId="17433ED3" w14:textId="0059155C" w:rsidR="0023586C" w:rsidRPr="0023586C" w:rsidRDefault="0023586C" w:rsidP="0023586C">
      <w:pPr>
        <w:spacing w:after="120" w:line="240" w:lineRule="exact"/>
        <w:ind w:left="567"/>
        <w:jc w:val="both"/>
        <w:rPr>
          <w:rFonts w:ascii="Arial" w:hAnsi="Arial" w:cs="Arial"/>
          <w:sz w:val="18"/>
          <w:szCs w:val="18"/>
        </w:rPr>
      </w:pPr>
      <w:r w:rsidRPr="0023586C">
        <w:rPr>
          <w:rFonts w:ascii="Arial" w:hAnsi="Arial" w:cs="Arial"/>
          <w:sz w:val="18"/>
          <w:szCs w:val="18"/>
        </w:rPr>
        <w:t xml:space="preserve">The principal financial risks </w:t>
      </w:r>
      <w:r w:rsidR="00950DCA">
        <w:rPr>
          <w:rFonts w:ascii="Arial" w:hAnsi="Arial" w:cs="Arial"/>
          <w:sz w:val="18"/>
          <w:szCs w:val="18"/>
        </w:rPr>
        <w:t>INTOUCH Group faces</w:t>
      </w:r>
      <w:r w:rsidRPr="0023586C">
        <w:rPr>
          <w:rFonts w:ascii="Arial" w:hAnsi="Arial" w:cs="Arial"/>
          <w:sz w:val="18"/>
          <w:szCs w:val="18"/>
        </w:rPr>
        <w:t xml:space="preserve"> are interest and exchange rate </w:t>
      </w:r>
      <w:r w:rsidR="002F4E28">
        <w:rPr>
          <w:rFonts w:ascii="Arial" w:hAnsi="Arial" w:cs="Arial"/>
          <w:sz w:val="18"/>
          <w:szCs w:val="18"/>
        </w:rPr>
        <w:t>risks</w:t>
      </w:r>
      <w:r w:rsidRPr="0023586C">
        <w:rPr>
          <w:rFonts w:ascii="Arial" w:hAnsi="Arial" w:cs="Arial"/>
          <w:sz w:val="18"/>
          <w:szCs w:val="18"/>
        </w:rPr>
        <w:t xml:space="preserve">. INTOUCH Group borrows at fixed and floating </w:t>
      </w:r>
      <w:r w:rsidR="002F4E28">
        <w:rPr>
          <w:rFonts w:ascii="Arial" w:hAnsi="Arial" w:cs="Arial"/>
          <w:sz w:val="18"/>
          <w:szCs w:val="18"/>
        </w:rPr>
        <w:t>interest rates</w:t>
      </w:r>
      <w:r w:rsidRPr="0023586C">
        <w:rPr>
          <w:rFonts w:ascii="Arial" w:hAnsi="Arial" w:cs="Arial"/>
          <w:sz w:val="18"/>
          <w:szCs w:val="18"/>
        </w:rPr>
        <w:t xml:space="preserve"> to finance its operations.  Sales, purchases and a portion of borrowings are transacted in foreign currencies. </w:t>
      </w:r>
      <w:r w:rsidR="002F4E28">
        <w:rPr>
          <w:rFonts w:ascii="Arial" w:hAnsi="Arial" w:cs="Arial"/>
          <w:sz w:val="18"/>
          <w:szCs w:val="18"/>
        </w:rPr>
        <w:t>To</w:t>
      </w:r>
      <w:r w:rsidRPr="0023586C">
        <w:rPr>
          <w:rFonts w:ascii="Arial" w:hAnsi="Arial" w:cs="Arial"/>
          <w:sz w:val="18"/>
          <w:szCs w:val="18"/>
        </w:rPr>
        <w:t xml:space="preserve"> manage the risks arising from fluctuations in exchange </w:t>
      </w:r>
      <w:r w:rsidR="00950DCA">
        <w:rPr>
          <w:rFonts w:ascii="Arial" w:hAnsi="Arial" w:cs="Arial"/>
          <w:sz w:val="18"/>
          <w:szCs w:val="18"/>
        </w:rPr>
        <w:t>and interest rates, INTOUCH Group uses</w:t>
      </w:r>
      <w:r w:rsidRPr="0023586C">
        <w:rPr>
          <w:rFonts w:ascii="Arial" w:hAnsi="Arial" w:cs="Arial"/>
          <w:sz w:val="18"/>
          <w:szCs w:val="18"/>
        </w:rPr>
        <w:t xml:space="preserve"> derivative financial instruments.</w:t>
      </w:r>
    </w:p>
    <w:p w14:paraId="39D2112F" w14:textId="161C2414" w:rsidR="0023586C" w:rsidRPr="0023586C" w:rsidRDefault="0023586C" w:rsidP="0023586C">
      <w:pPr>
        <w:spacing w:after="120" w:line="240" w:lineRule="exact"/>
        <w:ind w:left="567"/>
        <w:jc w:val="both"/>
        <w:rPr>
          <w:rFonts w:ascii="Arial" w:hAnsi="Arial" w:cs="Arial"/>
          <w:sz w:val="18"/>
          <w:szCs w:val="18"/>
        </w:rPr>
      </w:pPr>
      <w:r w:rsidRPr="0023586C">
        <w:rPr>
          <w:rFonts w:ascii="Arial" w:hAnsi="Arial" w:cs="Arial"/>
          <w:sz w:val="18"/>
          <w:szCs w:val="18"/>
        </w:rPr>
        <w:t>The following strategies are employed to achieve these objectives. Interest rate exposures are managed through interest rate swaps taken out with commercial banks and foreign exchange forward contracts</w:t>
      </w:r>
      <w:r w:rsidR="00FF0F95">
        <w:rPr>
          <w:rFonts w:ascii="Arial" w:hAnsi="Arial" w:cs="Arial"/>
          <w:sz w:val="18"/>
          <w:szCs w:val="18"/>
        </w:rPr>
        <w:t>,</w:t>
      </w:r>
      <w:r w:rsidRPr="0023586C">
        <w:rPr>
          <w:rFonts w:ascii="Arial" w:hAnsi="Arial" w:cs="Arial"/>
          <w:sz w:val="18"/>
          <w:szCs w:val="18"/>
        </w:rPr>
        <w:t xml:space="preserve"> and foreign currency options are taken out to manage the currency risks in future sales, purchases and loan repayments. The appropriate risk management is considered </w:t>
      </w:r>
      <w:r w:rsidR="00950DCA">
        <w:rPr>
          <w:rFonts w:ascii="Arial" w:hAnsi="Arial" w:cs="Arial"/>
          <w:sz w:val="18"/>
          <w:szCs w:val="18"/>
        </w:rPr>
        <w:t>by</w:t>
      </w:r>
      <w:r w:rsidRPr="0023586C">
        <w:rPr>
          <w:rFonts w:ascii="Arial" w:hAnsi="Arial" w:cs="Arial"/>
          <w:sz w:val="18"/>
          <w:szCs w:val="18"/>
        </w:rPr>
        <w:t xml:space="preserve"> the policy framework approved by the Board of Directors.</w:t>
      </w:r>
    </w:p>
    <w:p w14:paraId="1D8B8A67" w14:textId="18D2F26D" w:rsidR="0023586C" w:rsidRDefault="0023586C" w:rsidP="0023586C">
      <w:pPr>
        <w:spacing w:after="120" w:line="240" w:lineRule="exact"/>
        <w:ind w:left="567"/>
        <w:jc w:val="both"/>
        <w:rPr>
          <w:rFonts w:ascii="Arial" w:hAnsi="Arial" w:cs="Arial"/>
          <w:sz w:val="18"/>
          <w:szCs w:val="18"/>
        </w:rPr>
      </w:pPr>
      <w:r w:rsidRPr="0023586C">
        <w:rPr>
          <w:rFonts w:ascii="Arial" w:hAnsi="Arial" w:cs="Arial"/>
          <w:sz w:val="18"/>
          <w:szCs w:val="18"/>
        </w:rPr>
        <w:t xml:space="preserve">Trading for speculative purposes is prohibited. All derivative transactions are subject to </w:t>
      </w:r>
      <w:r w:rsidR="00081D64">
        <w:rPr>
          <w:rFonts w:ascii="Arial" w:hAnsi="Arial" w:cs="Arial"/>
          <w:sz w:val="18"/>
          <w:szCs w:val="18"/>
        </w:rPr>
        <w:t xml:space="preserve">management approval </w:t>
      </w:r>
      <w:r w:rsidRPr="0023586C">
        <w:rPr>
          <w:rFonts w:ascii="Arial" w:hAnsi="Arial" w:cs="Arial"/>
          <w:sz w:val="18"/>
          <w:szCs w:val="18"/>
        </w:rPr>
        <w:t>before execution.</w:t>
      </w:r>
    </w:p>
    <w:p w14:paraId="7AC5BF18" w14:textId="77777777" w:rsidR="00070823" w:rsidRDefault="00070823" w:rsidP="0023586C">
      <w:pPr>
        <w:spacing w:after="120" w:line="240" w:lineRule="exact"/>
        <w:ind w:left="567"/>
        <w:contextualSpacing/>
        <w:jc w:val="both"/>
        <w:rPr>
          <w:rFonts w:ascii="Arial" w:hAnsi="Arial" w:cs="Arial"/>
          <w:sz w:val="18"/>
          <w:szCs w:val="18"/>
        </w:rPr>
      </w:pPr>
    </w:p>
    <w:p w14:paraId="51EF418D" w14:textId="0DA49200" w:rsidR="0023586C" w:rsidRDefault="00950DCA" w:rsidP="0023586C">
      <w:pPr>
        <w:spacing w:after="120" w:line="240" w:lineRule="exact"/>
        <w:ind w:left="567"/>
        <w:contextualSpacing/>
        <w:jc w:val="both"/>
        <w:rPr>
          <w:rFonts w:ascii="Arial" w:hAnsi="Arial" w:cs="Arial"/>
          <w:sz w:val="18"/>
          <w:szCs w:val="18"/>
        </w:rPr>
      </w:pPr>
      <w:r>
        <w:rPr>
          <w:rFonts w:ascii="Arial" w:hAnsi="Arial" w:cs="Arial"/>
          <w:sz w:val="18"/>
          <w:szCs w:val="18"/>
        </w:rPr>
        <w:lastRenderedPageBreak/>
        <w:t>Managing</w:t>
      </w:r>
      <w:r w:rsidR="0023586C">
        <w:rPr>
          <w:rFonts w:ascii="Arial" w:hAnsi="Arial" w:cs="Arial"/>
          <w:sz w:val="18"/>
          <w:szCs w:val="18"/>
        </w:rPr>
        <w:t xml:space="preserve"> currency and interest rate exposures is the responsibility of the Corporate Finance Officer. Management reports contain </w:t>
      </w:r>
      <w:r>
        <w:rPr>
          <w:rFonts w:ascii="Arial" w:hAnsi="Arial" w:cs="Arial"/>
          <w:sz w:val="18"/>
          <w:szCs w:val="18"/>
        </w:rPr>
        <w:t xml:space="preserve">cost and market value details </w:t>
      </w:r>
      <w:r w:rsidR="0023586C">
        <w:rPr>
          <w:rFonts w:ascii="Arial" w:hAnsi="Arial" w:cs="Arial"/>
          <w:sz w:val="18"/>
          <w:szCs w:val="18"/>
        </w:rPr>
        <w:t>for all derivative financial instruments</w:t>
      </w:r>
      <w:r w:rsidR="002F4E28">
        <w:rPr>
          <w:rFonts w:ascii="Arial" w:hAnsi="Arial" w:cs="Arial"/>
          <w:sz w:val="18"/>
          <w:szCs w:val="18"/>
        </w:rPr>
        <w:t>,</w:t>
      </w:r>
      <w:r w:rsidR="0023586C">
        <w:rPr>
          <w:rFonts w:ascii="Arial" w:hAnsi="Arial" w:cs="Arial"/>
          <w:sz w:val="18"/>
          <w:szCs w:val="18"/>
        </w:rPr>
        <w:t xml:space="preserve"> including outstanding forward contracts and </w:t>
      </w:r>
      <w:r w:rsidR="002F4E28">
        <w:rPr>
          <w:rFonts w:ascii="Arial" w:hAnsi="Arial" w:cs="Arial"/>
          <w:sz w:val="18"/>
          <w:szCs w:val="18"/>
        </w:rPr>
        <w:t>cross-currency</w:t>
      </w:r>
      <w:r w:rsidR="0023586C">
        <w:rPr>
          <w:rFonts w:ascii="Arial" w:hAnsi="Arial" w:cs="Arial"/>
          <w:sz w:val="18"/>
          <w:szCs w:val="18"/>
        </w:rPr>
        <w:t xml:space="preserve"> and interest rate </w:t>
      </w:r>
      <w:r w:rsidR="002F4E28">
        <w:rPr>
          <w:rFonts w:ascii="Arial" w:hAnsi="Arial" w:cs="Arial"/>
          <w:sz w:val="18"/>
          <w:szCs w:val="18"/>
        </w:rPr>
        <w:t>swaps</w:t>
      </w:r>
      <w:r w:rsidR="0023586C">
        <w:rPr>
          <w:rFonts w:ascii="Arial" w:hAnsi="Arial" w:cs="Arial"/>
          <w:sz w:val="18"/>
          <w:szCs w:val="18"/>
        </w:rPr>
        <w:t xml:space="preserve">.  For the investment, INTOUCH Group has </w:t>
      </w:r>
      <w:r w:rsidR="002F4E28">
        <w:rPr>
          <w:rFonts w:ascii="Arial" w:hAnsi="Arial" w:cs="Arial"/>
          <w:sz w:val="18"/>
          <w:szCs w:val="18"/>
        </w:rPr>
        <w:t>guidelines</w:t>
      </w:r>
      <w:r w:rsidR="0023586C">
        <w:rPr>
          <w:rFonts w:ascii="Arial" w:hAnsi="Arial" w:cs="Arial"/>
          <w:sz w:val="18"/>
          <w:szCs w:val="18"/>
        </w:rPr>
        <w:t xml:space="preserve"> </w:t>
      </w:r>
      <w:r w:rsidR="002F4E28">
        <w:rPr>
          <w:rFonts w:ascii="Arial" w:hAnsi="Arial" w:cs="Arial"/>
          <w:sz w:val="18"/>
          <w:szCs w:val="18"/>
        </w:rPr>
        <w:t>for</w:t>
      </w:r>
      <w:r w:rsidR="0023586C">
        <w:rPr>
          <w:rFonts w:ascii="Arial" w:hAnsi="Arial" w:cs="Arial"/>
          <w:sz w:val="18"/>
          <w:szCs w:val="18"/>
        </w:rPr>
        <w:t xml:space="preserve"> </w:t>
      </w:r>
      <w:r w:rsidR="002F4E28">
        <w:rPr>
          <w:rFonts w:ascii="Arial" w:hAnsi="Arial" w:cs="Arial"/>
          <w:sz w:val="18"/>
          <w:szCs w:val="18"/>
        </w:rPr>
        <w:t xml:space="preserve">a </w:t>
      </w:r>
      <w:r w:rsidR="0023586C">
        <w:rPr>
          <w:rFonts w:ascii="Arial" w:hAnsi="Arial" w:cs="Arial"/>
          <w:sz w:val="18"/>
          <w:szCs w:val="18"/>
        </w:rPr>
        <w:t>short-term investment</w:t>
      </w:r>
      <w:r w:rsidR="002F4E28">
        <w:rPr>
          <w:rFonts w:ascii="Arial" w:hAnsi="Arial" w:cs="Arial"/>
          <w:sz w:val="18"/>
          <w:szCs w:val="18"/>
        </w:rPr>
        <w:t>,</w:t>
      </w:r>
      <w:r w:rsidR="0023586C">
        <w:rPr>
          <w:rFonts w:ascii="Arial" w:hAnsi="Arial" w:cs="Arial"/>
          <w:sz w:val="18"/>
          <w:szCs w:val="18"/>
        </w:rPr>
        <w:t xml:space="preserve"> which </w:t>
      </w:r>
      <w:r w:rsidR="002F4E28">
        <w:rPr>
          <w:rFonts w:ascii="Arial" w:hAnsi="Arial" w:cs="Arial"/>
          <w:sz w:val="18"/>
          <w:szCs w:val="18"/>
        </w:rPr>
        <w:t>specify</w:t>
      </w:r>
      <w:r w:rsidR="0023586C">
        <w:rPr>
          <w:rFonts w:ascii="Arial" w:hAnsi="Arial" w:cs="Arial"/>
          <w:sz w:val="18"/>
          <w:szCs w:val="18"/>
        </w:rPr>
        <w:t xml:space="preserve"> the policy for INTOUCH Group short-term investment, approved by the Board of Directors, </w:t>
      </w:r>
      <w:r>
        <w:rPr>
          <w:rFonts w:ascii="Arial" w:hAnsi="Arial" w:cs="Arial"/>
          <w:sz w:val="18"/>
          <w:szCs w:val="18"/>
        </w:rPr>
        <w:t>and</w:t>
      </w:r>
      <w:r w:rsidR="0023586C">
        <w:rPr>
          <w:rFonts w:ascii="Arial" w:hAnsi="Arial" w:cs="Arial"/>
          <w:sz w:val="18"/>
          <w:szCs w:val="18"/>
        </w:rPr>
        <w:t xml:space="preserve"> the level of acceptable risk undertaken by </w:t>
      </w:r>
      <w:r w:rsidR="002F4E28">
        <w:rPr>
          <w:rFonts w:ascii="Arial" w:hAnsi="Arial" w:cs="Arial"/>
          <w:sz w:val="18"/>
          <w:szCs w:val="18"/>
        </w:rPr>
        <w:t xml:space="preserve">the </w:t>
      </w:r>
      <w:r w:rsidR="0023586C">
        <w:rPr>
          <w:rFonts w:ascii="Arial" w:hAnsi="Arial" w:cs="Arial"/>
          <w:sz w:val="18"/>
          <w:szCs w:val="18"/>
        </w:rPr>
        <w:t>counterparty type.</w:t>
      </w:r>
    </w:p>
    <w:p w14:paraId="3008ACA6" w14:textId="77777777" w:rsidR="00070823" w:rsidRDefault="00070823" w:rsidP="0023586C">
      <w:pPr>
        <w:spacing w:after="120" w:line="240" w:lineRule="exact"/>
        <w:ind w:left="567"/>
        <w:contextualSpacing/>
        <w:jc w:val="both"/>
        <w:rPr>
          <w:rFonts w:ascii="Arial" w:hAnsi="Arial" w:cs="Arial"/>
          <w:sz w:val="18"/>
          <w:szCs w:val="18"/>
        </w:rPr>
      </w:pPr>
    </w:p>
    <w:p w14:paraId="49839046" w14:textId="1B7FE25F" w:rsidR="00070823" w:rsidRDefault="00070823" w:rsidP="0023586C">
      <w:pPr>
        <w:spacing w:after="120" w:line="240" w:lineRule="exact"/>
        <w:ind w:left="567"/>
        <w:contextualSpacing/>
        <w:jc w:val="both"/>
        <w:rPr>
          <w:rFonts w:ascii="Arial" w:hAnsi="Arial" w:cs="Arial"/>
          <w:sz w:val="18"/>
          <w:szCs w:val="18"/>
        </w:rPr>
      </w:pPr>
      <w:r>
        <w:rPr>
          <w:rFonts w:ascii="Arial" w:hAnsi="Arial" w:cs="Arial"/>
          <w:sz w:val="18"/>
          <w:szCs w:val="18"/>
        </w:rPr>
        <w:t>As at 31 December 2023 and 2022, the financial instrument risks were as follows:</w:t>
      </w:r>
    </w:p>
    <w:p w14:paraId="345F0F70" w14:textId="77777777" w:rsidR="0023586C" w:rsidRDefault="0023586C" w:rsidP="0023586C">
      <w:pPr>
        <w:tabs>
          <w:tab w:val="left" w:pos="567"/>
        </w:tabs>
        <w:spacing w:after="120" w:line="240" w:lineRule="exact"/>
        <w:ind w:left="425"/>
        <w:contextualSpacing/>
        <w:jc w:val="both"/>
        <w:rPr>
          <w:rFonts w:ascii="Arial" w:hAnsi="Arial" w:cs="Arial"/>
          <w:b/>
          <w:bCs/>
          <w:i/>
          <w:iCs/>
          <w:sz w:val="18"/>
          <w:szCs w:val="18"/>
        </w:rPr>
      </w:pPr>
    </w:p>
    <w:p w14:paraId="4ACA2BBE" w14:textId="1204469A" w:rsidR="0023586C" w:rsidRPr="003701D5" w:rsidRDefault="0023586C" w:rsidP="00A925DF">
      <w:pPr>
        <w:tabs>
          <w:tab w:val="left" w:pos="567"/>
        </w:tabs>
        <w:spacing w:after="120" w:line="240" w:lineRule="exact"/>
        <w:ind w:left="426" w:firstLine="141"/>
        <w:jc w:val="both"/>
        <w:rPr>
          <w:rFonts w:ascii="Arial" w:hAnsi="Arial" w:cs="Arial"/>
          <w:b/>
          <w:bCs/>
          <w:i/>
          <w:iCs/>
          <w:sz w:val="18"/>
          <w:szCs w:val="18"/>
        </w:rPr>
      </w:pPr>
      <w:r w:rsidRPr="003701D5">
        <w:rPr>
          <w:rFonts w:ascii="Arial" w:hAnsi="Arial" w:cs="Arial"/>
          <w:b/>
          <w:bCs/>
          <w:i/>
          <w:iCs/>
          <w:sz w:val="18"/>
          <w:szCs w:val="18"/>
        </w:rPr>
        <w:t>Credit risk</w:t>
      </w:r>
    </w:p>
    <w:p w14:paraId="2B1F59BA" w14:textId="759C5F7F" w:rsidR="0023586C" w:rsidRDefault="0023586C" w:rsidP="0023586C">
      <w:pPr>
        <w:tabs>
          <w:tab w:val="left" w:pos="567"/>
        </w:tabs>
        <w:spacing w:after="120" w:line="240" w:lineRule="exact"/>
        <w:ind w:left="567"/>
        <w:contextualSpacing/>
        <w:jc w:val="both"/>
        <w:rPr>
          <w:rFonts w:ascii="Arial" w:hAnsi="Arial" w:cs="Arial"/>
          <w:sz w:val="18"/>
          <w:szCs w:val="18"/>
        </w:rPr>
      </w:pPr>
      <w:r w:rsidRPr="003701D5">
        <w:rPr>
          <w:rFonts w:ascii="Arial" w:hAnsi="Arial" w:cs="Arial"/>
          <w:sz w:val="18"/>
          <w:szCs w:val="18"/>
        </w:rPr>
        <w:t xml:space="preserve">INTOUCH Group has no significant concentrations of credit risk. INTOUCH Group has policies in place to ensure that sales of products and services are made to customers with an appropriate credit history. Financial institute counterparties are considered </w:t>
      </w:r>
      <w:r w:rsidR="00950DCA">
        <w:rPr>
          <w:rFonts w:ascii="Arial" w:hAnsi="Arial" w:cs="Arial"/>
          <w:sz w:val="18"/>
          <w:szCs w:val="18"/>
        </w:rPr>
        <w:t>following</w:t>
      </w:r>
      <w:r w:rsidRPr="003701D5">
        <w:rPr>
          <w:rFonts w:ascii="Arial" w:hAnsi="Arial" w:cs="Arial"/>
          <w:sz w:val="18"/>
          <w:szCs w:val="18"/>
        </w:rPr>
        <w:t xml:space="preserve"> the policy for INTOUCH Group short-term investment.</w:t>
      </w:r>
    </w:p>
    <w:p w14:paraId="66A3179E" w14:textId="141C1B99" w:rsidR="0067682F" w:rsidRDefault="0067682F">
      <w:pPr>
        <w:rPr>
          <w:rFonts w:ascii="Arial" w:hAnsi="Arial" w:cs="Arial"/>
          <w:i/>
          <w:iCs/>
          <w:sz w:val="18"/>
          <w:szCs w:val="18"/>
        </w:rPr>
      </w:pPr>
    </w:p>
    <w:p w14:paraId="4669B711" w14:textId="7255F4F4" w:rsidR="003C58F2" w:rsidRPr="006B604E" w:rsidRDefault="003C58F2" w:rsidP="003C58F2">
      <w:pPr>
        <w:tabs>
          <w:tab w:val="left" w:pos="567"/>
        </w:tabs>
        <w:spacing w:after="120" w:line="240" w:lineRule="exact"/>
        <w:ind w:left="567"/>
        <w:contextualSpacing/>
        <w:jc w:val="both"/>
        <w:rPr>
          <w:rFonts w:ascii="Arial" w:hAnsi="Arial" w:cs="Arial"/>
          <w:i/>
          <w:iCs/>
          <w:sz w:val="18"/>
          <w:szCs w:val="18"/>
        </w:rPr>
      </w:pPr>
      <w:r w:rsidRPr="006B604E">
        <w:rPr>
          <w:rFonts w:ascii="Arial" w:hAnsi="Arial" w:cs="Arial"/>
          <w:i/>
          <w:iCs/>
          <w:sz w:val="18"/>
          <w:szCs w:val="18"/>
        </w:rPr>
        <w:t>Cash and cash equivalent</w:t>
      </w:r>
    </w:p>
    <w:p w14:paraId="5B9A08EB" w14:textId="77777777" w:rsidR="003C58F2" w:rsidRPr="003C58F2" w:rsidRDefault="003C58F2" w:rsidP="003C58F2">
      <w:pPr>
        <w:tabs>
          <w:tab w:val="left" w:pos="567"/>
        </w:tabs>
        <w:spacing w:after="120" w:line="240" w:lineRule="exact"/>
        <w:ind w:left="567"/>
        <w:contextualSpacing/>
        <w:jc w:val="both"/>
        <w:rPr>
          <w:rFonts w:ascii="Arial" w:hAnsi="Arial" w:cs="Arial"/>
          <w:sz w:val="18"/>
          <w:szCs w:val="18"/>
        </w:rPr>
      </w:pPr>
    </w:p>
    <w:p w14:paraId="569C8D43" w14:textId="29AE483D" w:rsidR="003C58F2" w:rsidRDefault="003C58F2" w:rsidP="003C58F2">
      <w:pPr>
        <w:tabs>
          <w:tab w:val="left" w:pos="567"/>
        </w:tabs>
        <w:spacing w:after="120" w:line="240" w:lineRule="exact"/>
        <w:ind w:left="567"/>
        <w:contextualSpacing/>
        <w:jc w:val="both"/>
        <w:rPr>
          <w:rFonts w:ascii="Arial" w:hAnsi="Arial" w:cs="Arial"/>
          <w:sz w:val="18"/>
          <w:szCs w:val="18"/>
        </w:rPr>
      </w:pPr>
      <w:r w:rsidRPr="003701D5">
        <w:rPr>
          <w:rFonts w:ascii="Arial" w:hAnsi="Arial" w:cs="Arial"/>
          <w:sz w:val="18"/>
          <w:szCs w:val="18"/>
        </w:rPr>
        <w:t>INTOUCH Group</w:t>
      </w:r>
      <w:r w:rsidRPr="003C58F2">
        <w:rPr>
          <w:rFonts w:ascii="Arial" w:hAnsi="Arial" w:cs="Arial"/>
          <w:sz w:val="18"/>
          <w:szCs w:val="18"/>
        </w:rPr>
        <w:t>’s exposure to credit risk arising from cash and cash equivalents is limited because the counterparties are banks and financial institutions</w:t>
      </w:r>
      <w:r>
        <w:rPr>
          <w:rFonts w:ascii="Arial" w:hAnsi="Arial" w:cs="Arial"/>
          <w:sz w:val="18"/>
          <w:szCs w:val="18"/>
        </w:rPr>
        <w:t>,</w:t>
      </w:r>
      <w:r w:rsidRPr="003C58F2">
        <w:rPr>
          <w:rFonts w:ascii="Arial" w:hAnsi="Arial" w:cs="Arial"/>
          <w:sz w:val="18"/>
          <w:szCs w:val="18"/>
        </w:rPr>
        <w:t xml:space="preserve"> which INTOUCH Group considers </w:t>
      </w:r>
      <w:r w:rsidR="001E44F5">
        <w:rPr>
          <w:rFonts w:ascii="Arial" w:hAnsi="Arial" w:cs="Arial"/>
          <w:sz w:val="18"/>
          <w:szCs w:val="18"/>
        </w:rPr>
        <w:t>to have l</w:t>
      </w:r>
      <w:r w:rsidRPr="003C58F2">
        <w:rPr>
          <w:rFonts w:ascii="Arial" w:hAnsi="Arial" w:cs="Arial"/>
          <w:sz w:val="18"/>
          <w:szCs w:val="18"/>
        </w:rPr>
        <w:t>ow credit risk.</w:t>
      </w:r>
    </w:p>
    <w:p w14:paraId="7E46104A" w14:textId="60EBE0CA" w:rsidR="003C58F2" w:rsidRDefault="003C58F2" w:rsidP="003C58F2">
      <w:pPr>
        <w:tabs>
          <w:tab w:val="left" w:pos="567"/>
        </w:tabs>
        <w:spacing w:after="120" w:line="240" w:lineRule="exact"/>
        <w:ind w:left="567"/>
        <w:contextualSpacing/>
        <w:jc w:val="both"/>
        <w:rPr>
          <w:rFonts w:ascii="Arial" w:hAnsi="Arial" w:cs="Arial"/>
          <w:sz w:val="18"/>
          <w:szCs w:val="18"/>
        </w:rPr>
      </w:pPr>
    </w:p>
    <w:p w14:paraId="0ED97634" w14:textId="1AFB76E5" w:rsidR="003C58F2" w:rsidRPr="006B604E" w:rsidRDefault="003C58F2" w:rsidP="003C58F2">
      <w:pPr>
        <w:tabs>
          <w:tab w:val="left" w:pos="567"/>
        </w:tabs>
        <w:spacing w:after="120" w:line="240" w:lineRule="exact"/>
        <w:ind w:left="567"/>
        <w:contextualSpacing/>
        <w:jc w:val="both"/>
        <w:rPr>
          <w:rFonts w:ascii="Arial" w:hAnsi="Arial" w:cs="Arial"/>
          <w:i/>
          <w:iCs/>
          <w:sz w:val="18"/>
          <w:szCs w:val="18"/>
        </w:rPr>
      </w:pPr>
      <w:r w:rsidRPr="006B604E">
        <w:rPr>
          <w:rFonts w:ascii="Arial" w:hAnsi="Arial" w:cs="Arial"/>
          <w:i/>
          <w:iCs/>
          <w:sz w:val="18"/>
          <w:szCs w:val="18"/>
        </w:rPr>
        <w:t>Investment in debt securities</w:t>
      </w:r>
    </w:p>
    <w:p w14:paraId="3C0D01D6" w14:textId="77777777" w:rsidR="003C58F2" w:rsidRPr="003C58F2" w:rsidRDefault="003C58F2" w:rsidP="003C58F2">
      <w:pPr>
        <w:tabs>
          <w:tab w:val="left" w:pos="567"/>
        </w:tabs>
        <w:spacing w:after="120" w:line="240" w:lineRule="exact"/>
        <w:ind w:left="567"/>
        <w:contextualSpacing/>
        <w:jc w:val="both"/>
        <w:rPr>
          <w:rFonts w:ascii="Arial" w:hAnsi="Arial" w:cs="Arial"/>
          <w:sz w:val="18"/>
          <w:szCs w:val="18"/>
        </w:rPr>
      </w:pPr>
    </w:p>
    <w:p w14:paraId="541B939A" w14:textId="2FBBB59D" w:rsidR="003C58F2" w:rsidRPr="003701D5" w:rsidRDefault="003C58F2" w:rsidP="003C58F2">
      <w:pPr>
        <w:tabs>
          <w:tab w:val="left" w:pos="567"/>
        </w:tabs>
        <w:spacing w:after="120" w:line="240" w:lineRule="exact"/>
        <w:ind w:left="567"/>
        <w:contextualSpacing/>
        <w:jc w:val="both"/>
        <w:rPr>
          <w:rFonts w:ascii="Arial" w:hAnsi="Arial" w:cs="Arial"/>
          <w:sz w:val="18"/>
          <w:szCs w:val="18"/>
        </w:rPr>
      </w:pPr>
      <w:r w:rsidRPr="003C58F2">
        <w:rPr>
          <w:rFonts w:ascii="Arial" w:hAnsi="Arial" w:cs="Arial"/>
          <w:sz w:val="18"/>
          <w:szCs w:val="18"/>
        </w:rPr>
        <w:t xml:space="preserve">INTOUCH Group considers that all debt investments measured at FVOCI have low credit risk. The credit loss allowance assessed during the year was limited to 12 months </w:t>
      </w:r>
      <w:r w:rsidR="001E44F5">
        <w:rPr>
          <w:rFonts w:ascii="Arial" w:hAnsi="Arial" w:cs="Arial"/>
          <w:sz w:val="18"/>
          <w:szCs w:val="18"/>
        </w:rPr>
        <w:t xml:space="preserve">of </w:t>
      </w:r>
      <w:r w:rsidRPr="003C58F2">
        <w:rPr>
          <w:rFonts w:ascii="Arial" w:hAnsi="Arial" w:cs="Arial"/>
          <w:sz w:val="18"/>
          <w:szCs w:val="18"/>
        </w:rPr>
        <w:t xml:space="preserve">expected losses or ‘low credit risk’. Marketable bonds are considered an </w:t>
      </w:r>
      <w:r>
        <w:rPr>
          <w:rFonts w:ascii="Arial" w:hAnsi="Arial" w:cs="Arial"/>
          <w:sz w:val="18"/>
          <w:szCs w:val="18"/>
        </w:rPr>
        <w:t>investment-grade</w:t>
      </w:r>
      <w:r w:rsidRPr="003C58F2">
        <w:rPr>
          <w:rFonts w:ascii="Arial" w:hAnsi="Arial" w:cs="Arial"/>
          <w:sz w:val="18"/>
          <w:szCs w:val="18"/>
        </w:rPr>
        <w:t xml:space="preserve"> credit rating published by external credit rating agencies. The credit risk of other instruments is </w:t>
      </w:r>
      <w:r w:rsidR="00950DCA">
        <w:rPr>
          <w:rFonts w:ascii="Arial" w:hAnsi="Arial" w:cs="Arial"/>
          <w:sz w:val="18"/>
          <w:szCs w:val="18"/>
        </w:rPr>
        <w:t>deemed</w:t>
      </w:r>
      <w:r w:rsidRPr="003C58F2">
        <w:rPr>
          <w:rFonts w:ascii="Arial" w:hAnsi="Arial" w:cs="Arial"/>
          <w:sz w:val="18"/>
          <w:szCs w:val="18"/>
        </w:rPr>
        <w:t xml:space="preserve"> low when the risk of default is low and the issuer has a strong capacity to meet its contractual cash flow obligations.</w:t>
      </w:r>
    </w:p>
    <w:p w14:paraId="6CC1F3A8" w14:textId="77777777" w:rsidR="0023586C" w:rsidRPr="003701D5" w:rsidRDefault="0023586C" w:rsidP="0023586C">
      <w:pPr>
        <w:tabs>
          <w:tab w:val="left" w:pos="567"/>
        </w:tabs>
        <w:spacing w:after="120" w:line="240" w:lineRule="exact"/>
        <w:ind w:left="426" w:firstLine="141"/>
        <w:contextualSpacing/>
        <w:jc w:val="both"/>
        <w:rPr>
          <w:rFonts w:ascii="Arial" w:hAnsi="Arial" w:cs="Arial"/>
          <w:sz w:val="18"/>
          <w:szCs w:val="18"/>
        </w:rPr>
      </w:pPr>
    </w:p>
    <w:p w14:paraId="10A76AD1" w14:textId="77777777" w:rsidR="0023586C" w:rsidRPr="003701D5" w:rsidRDefault="0023586C" w:rsidP="00A925DF">
      <w:pPr>
        <w:tabs>
          <w:tab w:val="left" w:pos="567"/>
        </w:tabs>
        <w:spacing w:after="120" w:line="240" w:lineRule="exact"/>
        <w:ind w:left="426" w:firstLine="141"/>
        <w:jc w:val="both"/>
        <w:rPr>
          <w:rFonts w:ascii="Arial" w:hAnsi="Arial" w:cs="Arial"/>
          <w:b/>
          <w:bCs/>
          <w:i/>
          <w:iCs/>
          <w:sz w:val="18"/>
          <w:szCs w:val="18"/>
        </w:rPr>
      </w:pPr>
      <w:r w:rsidRPr="003701D5">
        <w:rPr>
          <w:rFonts w:ascii="Arial" w:hAnsi="Arial" w:cs="Arial"/>
          <w:b/>
          <w:bCs/>
          <w:i/>
          <w:iCs/>
          <w:sz w:val="18"/>
          <w:szCs w:val="18"/>
        </w:rPr>
        <w:t>Liquidity risk</w:t>
      </w:r>
    </w:p>
    <w:p w14:paraId="4957E061" w14:textId="6BA68AA3" w:rsidR="0023586C" w:rsidRDefault="0023586C" w:rsidP="0023586C">
      <w:pPr>
        <w:tabs>
          <w:tab w:val="left" w:pos="567"/>
        </w:tabs>
        <w:spacing w:after="120" w:line="240" w:lineRule="exact"/>
        <w:ind w:left="567"/>
        <w:contextualSpacing/>
        <w:jc w:val="both"/>
        <w:rPr>
          <w:rFonts w:ascii="Arial" w:hAnsi="Arial" w:cs="Arial"/>
          <w:sz w:val="18"/>
          <w:szCs w:val="18"/>
        </w:rPr>
      </w:pPr>
      <w:r w:rsidRPr="003701D5">
        <w:rPr>
          <w:rFonts w:ascii="Arial" w:hAnsi="Arial" w:cs="Arial"/>
          <w:sz w:val="18"/>
          <w:szCs w:val="18"/>
        </w:rPr>
        <w:t xml:space="preserve">INTOUCH Group monitors its liquidity risk and maintains a level of cash and cash equivalents deemed adequate by management to finance INTOUCH Group’s operations, including finding </w:t>
      </w:r>
      <w:r w:rsidR="002F4E28" w:rsidRPr="003701D5">
        <w:rPr>
          <w:rFonts w:ascii="Arial" w:hAnsi="Arial" w:cs="Arial"/>
          <w:sz w:val="18"/>
          <w:szCs w:val="18"/>
        </w:rPr>
        <w:t>short-term</w:t>
      </w:r>
      <w:r w:rsidRPr="003701D5">
        <w:rPr>
          <w:rFonts w:ascii="Arial" w:hAnsi="Arial" w:cs="Arial"/>
          <w:sz w:val="18"/>
          <w:szCs w:val="18"/>
        </w:rPr>
        <w:t xml:space="preserve"> credit </w:t>
      </w:r>
      <w:r w:rsidR="002F4E28" w:rsidRPr="003701D5">
        <w:rPr>
          <w:rFonts w:ascii="Arial" w:hAnsi="Arial" w:cs="Arial"/>
          <w:sz w:val="18"/>
          <w:szCs w:val="18"/>
        </w:rPr>
        <w:t>facilities</w:t>
      </w:r>
      <w:r w:rsidRPr="003701D5">
        <w:rPr>
          <w:rFonts w:ascii="Arial" w:hAnsi="Arial" w:cs="Arial"/>
          <w:sz w:val="18"/>
          <w:szCs w:val="18"/>
        </w:rPr>
        <w:t xml:space="preserve"> from various banks for reserve in case of necessity and </w:t>
      </w:r>
      <w:r w:rsidR="001A5C0B">
        <w:rPr>
          <w:rFonts w:ascii="Arial" w:hAnsi="Arial" w:cs="Arial"/>
          <w:sz w:val="18"/>
          <w:szCs w:val="18"/>
        </w:rPr>
        <w:t>mitigating the effects of cash flow fluctuations</w:t>
      </w:r>
      <w:r w:rsidRPr="003701D5">
        <w:rPr>
          <w:rFonts w:ascii="Arial" w:hAnsi="Arial" w:cs="Arial"/>
          <w:sz w:val="18"/>
          <w:szCs w:val="18"/>
        </w:rPr>
        <w:t>.</w:t>
      </w:r>
    </w:p>
    <w:p w14:paraId="4B47B6CB" w14:textId="77777777" w:rsidR="0023586C" w:rsidRDefault="0023586C" w:rsidP="00A925DF">
      <w:pPr>
        <w:tabs>
          <w:tab w:val="left" w:pos="567"/>
        </w:tabs>
        <w:spacing w:after="120" w:line="240" w:lineRule="exact"/>
        <w:ind w:left="425" w:firstLine="142"/>
        <w:contextualSpacing/>
        <w:jc w:val="both"/>
        <w:rPr>
          <w:rFonts w:ascii="Arial" w:hAnsi="Arial" w:cs="Arial"/>
          <w:sz w:val="18"/>
          <w:szCs w:val="18"/>
        </w:rPr>
      </w:pPr>
    </w:p>
    <w:p w14:paraId="193C5427" w14:textId="0435E67A" w:rsidR="0023586C" w:rsidRDefault="0023586C" w:rsidP="00E94096">
      <w:pPr>
        <w:tabs>
          <w:tab w:val="left" w:pos="567"/>
        </w:tabs>
        <w:spacing w:after="120" w:line="240" w:lineRule="exact"/>
        <w:ind w:left="426" w:firstLine="141"/>
        <w:jc w:val="both"/>
        <w:rPr>
          <w:rFonts w:ascii="Arial" w:hAnsi="Arial" w:cs="Arial"/>
          <w:b/>
          <w:bCs/>
          <w:i/>
          <w:iCs/>
          <w:sz w:val="18"/>
          <w:szCs w:val="18"/>
        </w:rPr>
      </w:pPr>
      <w:r>
        <w:rPr>
          <w:rFonts w:ascii="Arial" w:hAnsi="Arial" w:cs="Arial"/>
          <w:b/>
          <w:bCs/>
          <w:i/>
          <w:iCs/>
          <w:sz w:val="18"/>
          <w:szCs w:val="18"/>
        </w:rPr>
        <w:t>Foreign currency risk</w:t>
      </w:r>
    </w:p>
    <w:p w14:paraId="3A751DCE" w14:textId="1055D6DE" w:rsidR="0023586C" w:rsidRDefault="0023586C" w:rsidP="0023586C">
      <w:pPr>
        <w:tabs>
          <w:tab w:val="left" w:pos="567"/>
        </w:tabs>
        <w:spacing w:after="120" w:line="240" w:lineRule="exact"/>
        <w:ind w:left="567"/>
        <w:jc w:val="both"/>
        <w:rPr>
          <w:rFonts w:ascii="Arial" w:hAnsi="Arial" w:cs="Arial"/>
          <w:sz w:val="18"/>
          <w:szCs w:val="18"/>
        </w:rPr>
      </w:pPr>
      <w:r>
        <w:rPr>
          <w:rFonts w:ascii="Arial" w:hAnsi="Arial" w:cs="Arial"/>
          <w:sz w:val="18"/>
          <w:szCs w:val="18"/>
        </w:rPr>
        <w:t xml:space="preserve">INTOUCH Group had </w:t>
      </w:r>
      <w:r w:rsidR="00F5661C">
        <w:rPr>
          <w:rFonts w:ascii="Arial" w:hAnsi="Arial" w:cs="Arial"/>
          <w:sz w:val="18"/>
          <w:szCs w:val="18"/>
        </w:rPr>
        <w:t xml:space="preserve">no </w:t>
      </w:r>
      <w:r>
        <w:rPr>
          <w:rFonts w:ascii="Arial" w:hAnsi="Arial" w:cs="Arial"/>
          <w:sz w:val="18"/>
          <w:szCs w:val="18"/>
        </w:rPr>
        <w:t>outstanding foreign currency assets and liabilities after foreign currency forward contracts</w:t>
      </w:r>
      <w:r w:rsidR="00081D64">
        <w:rPr>
          <w:rFonts w:ascii="Arial" w:hAnsi="Arial" w:cs="Arial"/>
          <w:sz w:val="18"/>
          <w:szCs w:val="18"/>
        </w:rPr>
        <w:t>, cross-currency interest rate swaps,</w:t>
      </w:r>
      <w:r>
        <w:rPr>
          <w:rFonts w:ascii="Arial" w:hAnsi="Arial" w:cs="Arial"/>
          <w:sz w:val="18"/>
          <w:szCs w:val="18"/>
        </w:rPr>
        <w:t xml:space="preserve"> and foreign currency options</w:t>
      </w:r>
      <w:r w:rsidR="00F5661C">
        <w:rPr>
          <w:rFonts w:ascii="Arial" w:hAnsi="Arial" w:cs="Arial"/>
          <w:sz w:val="18"/>
          <w:szCs w:val="18"/>
        </w:rPr>
        <w:t>.</w:t>
      </w:r>
    </w:p>
    <w:p w14:paraId="35744651" w14:textId="77777777" w:rsidR="008F5F2F" w:rsidRDefault="008F5F2F" w:rsidP="0023586C">
      <w:pPr>
        <w:tabs>
          <w:tab w:val="left" w:pos="567"/>
        </w:tabs>
        <w:spacing w:after="120" w:line="240" w:lineRule="exact"/>
        <w:ind w:left="567"/>
        <w:jc w:val="both"/>
        <w:rPr>
          <w:rFonts w:ascii="Arial" w:hAnsi="Arial" w:cs="Arial"/>
          <w:sz w:val="18"/>
          <w:szCs w:val="18"/>
        </w:rPr>
      </w:pPr>
    </w:p>
    <w:p w14:paraId="46BA48ED" w14:textId="1B3091EE" w:rsidR="00517090" w:rsidRPr="00517090" w:rsidRDefault="00517090" w:rsidP="00517090">
      <w:pPr>
        <w:spacing w:after="120" w:line="240" w:lineRule="exact"/>
        <w:ind w:left="567"/>
        <w:jc w:val="both"/>
        <w:rPr>
          <w:rFonts w:ascii="Arial" w:hAnsi="Arial" w:cs="Arial"/>
          <w:b/>
          <w:bCs/>
          <w:i/>
          <w:iCs/>
          <w:sz w:val="18"/>
          <w:szCs w:val="18"/>
        </w:rPr>
      </w:pPr>
      <w:r>
        <w:rPr>
          <w:rFonts w:ascii="Arial" w:hAnsi="Arial" w:cs="Arial"/>
          <w:b/>
          <w:bCs/>
          <w:i/>
          <w:iCs/>
          <w:sz w:val="18"/>
          <w:szCs w:val="18"/>
        </w:rPr>
        <w:t>The fair</w:t>
      </w:r>
      <w:r w:rsidRPr="00517090">
        <w:rPr>
          <w:rFonts w:ascii="Arial" w:hAnsi="Arial" w:cs="Arial"/>
          <w:b/>
          <w:bCs/>
          <w:i/>
          <w:iCs/>
          <w:sz w:val="18"/>
          <w:szCs w:val="18"/>
        </w:rPr>
        <w:t xml:space="preserve"> value of financial instruments risks</w:t>
      </w:r>
    </w:p>
    <w:p w14:paraId="4A749C35" w14:textId="1EF7ECCD" w:rsidR="0023586C" w:rsidRDefault="00517090" w:rsidP="00D468AA">
      <w:pPr>
        <w:tabs>
          <w:tab w:val="left" w:pos="567"/>
        </w:tabs>
        <w:spacing w:after="120" w:line="240" w:lineRule="exact"/>
        <w:ind w:left="567"/>
        <w:contextualSpacing/>
        <w:jc w:val="both"/>
        <w:rPr>
          <w:rFonts w:ascii="Arial" w:hAnsi="Arial" w:cs="Arial"/>
          <w:sz w:val="18"/>
          <w:szCs w:val="18"/>
        </w:rPr>
      </w:pPr>
      <w:r w:rsidRPr="00517090">
        <w:rPr>
          <w:rFonts w:ascii="Arial" w:hAnsi="Arial" w:cs="Arial"/>
          <w:sz w:val="18"/>
          <w:szCs w:val="18"/>
        </w:rPr>
        <w:t>The carrying amount of cash and cash equivalents, other current financial assets, advances to related parties,</w:t>
      </w:r>
      <w:r w:rsidR="00F5661C">
        <w:rPr>
          <w:rFonts w:ascii="Arial" w:hAnsi="Arial" w:cs="Arial"/>
          <w:sz w:val="18"/>
          <w:szCs w:val="18"/>
        </w:rPr>
        <w:t xml:space="preserve"> accounts payable </w:t>
      </w:r>
      <w:r w:rsidR="00F5661C" w:rsidRPr="00F5661C">
        <w:rPr>
          <w:rFonts w:ascii="Arial" w:hAnsi="Arial" w:cs="Arial"/>
          <w:sz w:val="18"/>
          <w:szCs w:val="18"/>
        </w:rPr>
        <w:t>an</w:t>
      </w:r>
      <w:r w:rsidR="00F5661C">
        <w:rPr>
          <w:rFonts w:ascii="Arial" w:hAnsi="Arial" w:cs="Arial"/>
          <w:sz w:val="18"/>
          <w:szCs w:val="18"/>
        </w:rPr>
        <w:t xml:space="preserve">d </w:t>
      </w:r>
      <w:r w:rsidR="00F5661C" w:rsidRPr="00F5661C">
        <w:rPr>
          <w:rFonts w:ascii="Arial" w:hAnsi="Arial" w:cs="Arial"/>
          <w:sz w:val="18"/>
          <w:szCs w:val="18"/>
        </w:rPr>
        <w:t>advances from related parties</w:t>
      </w:r>
      <w:r w:rsidR="00F5661C">
        <w:rPr>
          <w:rFonts w:ascii="Arial" w:hAnsi="Arial" w:cs="Arial"/>
          <w:sz w:val="18"/>
          <w:szCs w:val="18"/>
        </w:rPr>
        <w:t>, other payables</w:t>
      </w:r>
      <w:r w:rsidRPr="00517090">
        <w:rPr>
          <w:rFonts w:ascii="Arial" w:hAnsi="Arial" w:cs="Arial"/>
          <w:sz w:val="18"/>
          <w:szCs w:val="18"/>
        </w:rPr>
        <w:t>, other current assets and other current liabilities are assumed to approximate their fair value due to the short maturities of these instruments.</w:t>
      </w:r>
    </w:p>
    <w:p w14:paraId="3B6B6FFA" w14:textId="77777777" w:rsidR="00D468AA" w:rsidRDefault="00D468AA" w:rsidP="001933A3">
      <w:pPr>
        <w:tabs>
          <w:tab w:val="left" w:pos="567"/>
        </w:tabs>
        <w:spacing w:after="120" w:line="240" w:lineRule="exact"/>
        <w:ind w:left="567"/>
        <w:contextualSpacing/>
        <w:jc w:val="both"/>
        <w:rPr>
          <w:rFonts w:ascii="Arial" w:hAnsi="Arial" w:cs="Arial"/>
          <w:sz w:val="18"/>
          <w:szCs w:val="18"/>
        </w:rPr>
      </w:pPr>
    </w:p>
    <w:p w14:paraId="066D0B1D" w14:textId="77777777" w:rsidR="00753417" w:rsidRDefault="00753417">
      <w:pPr>
        <w:rPr>
          <w:rFonts w:ascii="Arial" w:hAnsi="Arial" w:cs="Arial"/>
          <w:sz w:val="18"/>
          <w:szCs w:val="18"/>
        </w:rPr>
      </w:pPr>
      <w:r>
        <w:rPr>
          <w:rFonts w:ascii="Arial" w:hAnsi="Arial" w:cs="Arial"/>
          <w:sz w:val="18"/>
          <w:szCs w:val="18"/>
        </w:rPr>
        <w:br w:type="page"/>
      </w:r>
    </w:p>
    <w:p w14:paraId="7E703B32" w14:textId="518F6D9D" w:rsidR="00517090" w:rsidRDefault="00517090" w:rsidP="00517090">
      <w:pPr>
        <w:spacing w:after="120" w:line="240" w:lineRule="atLeast"/>
        <w:ind w:left="567"/>
        <w:jc w:val="both"/>
        <w:rPr>
          <w:rFonts w:ascii="Arial" w:hAnsi="Arial" w:cs="Arial"/>
          <w:sz w:val="18"/>
          <w:szCs w:val="18"/>
        </w:rPr>
      </w:pPr>
      <w:r>
        <w:rPr>
          <w:rFonts w:ascii="Arial" w:hAnsi="Arial" w:cs="Arial"/>
          <w:sz w:val="18"/>
          <w:szCs w:val="18"/>
        </w:rPr>
        <w:lastRenderedPageBreak/>
        <w:t>Financial assets and liabilities measured at fair value were as follows:</w:t>
      </w:r>
    </w:p>
    <w:tbl>
      <w:tblPr>
        <w:tblW w:w="9101" w:type="dxa"/>
        <w:tblInd w:w="547" w:type="dxa"/>
        <w:tblLook w:val="04A0" w:firstRow="1" w:lastRow="0" w:firstColumn="1" w:lastColumn="0" w:noHBand="0" w:noVBand="1"/>
      </w:tblPr>
      <w:tblGrid>
        <w:gridCol w:w="3098"/>
        <w:gridCol w:w="959"/>
        <w:gridCol w:w="265"/>
        <w:gridCol w:w="902"/>
        <w:gridCol w:w="265"/>
        <w:gridCol w:w="1217"/>
        <w:gridCol w:w="265"/>
        <w:gridCol w:w="823"/>
        <w:gridCol w:w="258"/>
        <w:gridCol w:w="1049"/>
      </w:tblGrid>
      <w:tr w:rsidR="00517090" w14:paraId="45E0FB23" w14:textId="77777777" w:rsidTr="00517090">
        <w:tc>
          <w:tcPr>
            <w:tcW w:w="3098" w:type="dxa"/>
          </w:tcPr>
          <w:p w14:paraId="329BF5D6"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59" w:type="dxa"/>
          </w:tcPr>
          <w:p w14:paraId="2432D235" w14:textId="77777777" w:rsidR="00517090" w:rsidRDefault="00517090" w:rsidP="001933A3">
            <w:pPr>
              <w:tabs>
                <w:tab w:val="left" w:pos="720"/>
              </w:tabs>
              <w:spacing w:line="240" w:lineRule="exact"/>
              <w:ind w:hanging="630"/>
              <w:jc w:val="center"/>
              <w:rPr>
                <w:rFonts w:ascii="Arial" w:hAnsi="Arial" w:cs="Arial"/>
                <w:sz w:val="18"/>
                <w:szCs w:val="18"/>
              </w:rPr>
            </w:pPr>
          </w:p>
        </w:tc>
        <w:tc>
          <w:tcPr>
            <w:tcW w:w="265" w:type="dxa"/>
          </w:tcPr>
          <w:p w14:paraId="4CB70F53"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4779" w:type="dxa"/>
            <w:gridSpan w:val="7"/>
            <w:hideMark/>
          </w:tcPr>
          <w:p w14:paraId="25D3B55A" w14:textId="77777777" w:rsidR="00517090" w:rsidRDefault="00517090" w:rsidP="001933A3">
            <w:pPr>
              <w:tabs>
                <w:tab w:val="left" w:pos="720"/>
              </w:tabs>
              <w:spacing w:line="240" w:lineRule="exact"/>
              <w:ind w:hanging="630"/>
              <w:jc w:val="right"/>
              <w:rPr>
                <w:rFonts w:ascii="Arial" w:hAnsi="Arial" w:cs="Arial"/>
                <w:b/>
                <w:bCs/>
                <w:sz w:val="18"/>
                <w:szCs w:val="18"/>
              </w:rPr>
            </w:pPr>
            <w:r>
              <w:rPr>
                <w:rFonts w:ascii="Arial" w:hAnsi="Arial" w:cs="Arial"/>
                <w:b/>
                <w:bCs/>
                <w:sz w:val="18"/>
                <w:szCs w:val="18"/>
              </w:rPr>
              <w:t>Unit: Million Baht</w:t>
            </w:r>
          </w:p>
        </w:tc>
      </w:tr>
      <w:tr w:rsidR="00517090" w14:paraId="74C04D4B" w14:textId="77777777" w:rsidTr="00517090">
        <w:tc>
          <w:tcPr>
            <w:tcW w:w="3098" w:type="dxa"/>
          </w:tcPr>
          <w:p w14:paraId="630F4574"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59" w:type="dxa"/>
          </w:tcPr>
          <w:p w14:paraId="5BE867E1" w14:textId="77777777" w:rsidR="00517090" w:rsidRDefault="00517090" w:rsidP="001933A3">
            <w:pPr>
              <w:tabs>
                <w:tab w:val="left" w:pos="720"/>
              </w:tabs>
              <w:spacing w:line="240" w:lineRule="exact"/>
              <w:ind w:hanging="630"/>
              <w:jc w:val="center"/>
              <w:rPr>
                <w:rFonts w:ascii="Arial" w:hAnsi="Arial" w:cs="Arial"/>
                <w:sz w:val="18"/>
                <w:szCs w:val="18"/>
              </w:rPr>
            </w:pPr>
          </w:p>
        </w:tc>
        <w:tc>
          <w:tcPr>
            <w:tcW w:w="265" w:type="dxa"/>
          </w:tcPr>
          <w:p w14:paraId="7DE5FC6D"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4779" w:type="dxa"/>
            <w:gridSpan w:val="7"/>
            <w:hideMark/>
          </w:tcPr>
          <w:p w14:paraId="7B11CBB1" w14:textId="77777777" w:rsidR="00517090" w:rsidRDefault="00517090" w:rsidP="001933A3">
            <w:pPr>
              <w:tabs>
                <w:tab w:val="left" w:pos="720"/>
              </w:tabs>
              <w:spacing w:line="240" w:lineRule="exact"/>
              <w:ind w:hanging="630"/>
              <w:jc w:val="center"/>
              <w:rPr>
                <w:rFonts w:ascii="Arial" w:hAnsi="Arial" w:cs="Arial"/>
                <w:b/>
                <w:bCs/>
                <w:sz w:val="18"/>
                <w:szCs w:val="18"/>
              </w:rPr>
            </w:pPr>
            <w:r>
              <w:rPr>
                <w:rFonts w:ascii="Arial" w:hAnsi="Arial" w:cs="Arial"/>
                <w:b/>
                <w:bCs/>
                <w:sz w:val="18"/>
                <w:szCs w:val="18"/>
              </w:rPr>
              <w:t>Consolidated financial statements</w:t>
            </w:r>
          </w:p>
        </w:tc>
      </w:tr>
      <w:tr w:rsidR="00517090" w14:paraId="188D5F5A" w14:textId="77777777" w:rsidTr="00517090">
        <w:trPr>
          <w:trHeight w:val="200"/>
        </w:trPr>
        <w:tc>
          <w:tcPr>
            <w:tcW w:w="3098" w:type="dxa"/>
          </w:tcPr>
          <w:p w14:paraId="10622A2A"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59" w:type="dxa"/>
            <w:hideMark/>
          </w:tcPr>
          <w:p w14:paraId="20F840BC" w14:textId="77777777" w:rsidR="00517090" w:rsidRDefault="00517090" w:rsidP="001933A3">
            <w:pPr>
              <w:tabs>
                <w:tab w:val="left" w:pos="720"/>
              </w:tabs>
              <w:spacing w:line="240" w:lineRule="exact"/>
              <w:ind w:hanging="44"/>
              <w:jc w:val="center"/>
              <w:rPr>
                <w:rFonts w:ascii="Arial" w:hAnsi="Arial" w:cs="Arial"/>
                <w:sz w:val="18"/>
                <w:szCs w:val="18"/>
              </w:rPr>
            </w:pPr>
            <w:r>
              <w:rPr>
                <w:rFonts w:ascii="Arial" w:hAnsi="Arial" w:cs="Arial"/>
                <w:sz w:val="18"/>
                <w:szCs w:val="18"/>
              </w:rPr>
              <w:t>Carrying</w:t>
            </w:r>
          </w:p>
        </w:tc>
        <w:tc>
          <w:tcPr>
            <w:tcW w:w="265" w:type="dxa"/>
          </w:tcPr>
          <w:p w14:paraId="6ED83DF7"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4779" w:type="dxa"/>
            <w:gridSpan w:val="7"/>
            <w:hideMark/>
          </w:tcPr>
          <w:p w14:paraId="78CE2C7B" w14:textId="77777777" w:rsidR="00517090" w:rsidRDefault="00517090" w:rsidP="001933A3">
            <w:pPr>
              <w:tabs>
                <w:tab w:val="left" w:pos="720"/>
              </w:tabs>
              <w:spacing w:line="240" w:lineRule="exact"/>
              <w:ind w:hanging="630"/>
              <w:jc w:val="center"/>
              <w:rPr>
                <w:rFonts w:ascii="Arial" w:hAnsi="Arial" w:cs="Arial"/>
                <w:sz w:val="18"/>
                <w:szCs w:val="18"/>
              </w:rPr>
            </w:pPr>
            <w:r>
              <w:rPr>
                <w:rFonts w:ascii="Arial" w:hAnsi="Arial" w:cs="Arial"/>
                <w:sz w:val="18"/>
                <w:szCs w:val="18"/>
              </w:rPr>
              <w:t>Fair value</w:t>
            </w:r>
          </w:p>
        </w:tc>
      </w:tr>
      <w:tr w:rsidR="00517090" w14:paraId="40CFDCB9" w14:textId="77777777" w:rsidTr="00517090">
        <w:tc>
          <w:tcPr>
            <w:tcW w:w="3098" w:type="dxa"/>
          </w:tcPr>
          <w:p w14:paraId="028FAC22"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59" w:type="dxa"/>
            <w:hideMark/>
          </w:tcPr>
          <w:p w14:paraId="5CCB3CD0" w14:textId="77777777" w:rsidR="00517090" w:rsidRDefault="00517090" w:rsidP="001933A3">
            <w:pPr>
              <w:tabs>
                <w:tab w:val="left" w:pos="720"/>
              </w:tabs>
              <w:spacing w:line="240" w:lineRule="exact"/>
              <w:ind w:hanging="44"/>
              <w:jc w:val="center"/>
              <w:rPr>
                <w:rFonts w:ascii="Arial" w:hAnsi="Arial" w:cs="Arial"/>
                <w:sz w:val="18"/>
                <w:szCs w:val="18"/>
              </w:rPr>
            </w:pPr>
            <w:r>
              <w:rPr>
                <w:rFonts w:ascii="Arial" w:hAnsi="Arial" w:cs="Arial"/>
                <w:sz w:val="18"/>
                <w:szCs w:val="18"/>
              </w:rPr>
              <w:t>amount</w:t>
            </w:r>
          </w:p>
        </w:tc>
        <w:tc>
          <w:tcPr>
            <w:tcW w:w="265" w:type="dxa"/>
          </w:tcPr>
          <w:p w14:paraId="7BE8D4B3"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02" w:type="dxa"/>
            <w:hideMark/>
          </w:tcPr>
          <w:p w14:paraId="2E34BF67" w14:textId="77777777" w:rsidR="00517090" w:rsidRDefault="00517090" w:rsidP="001933A3">
            <w:pPr>
              <w:tabs>
                <w:tab w:val="left" w:pos="720"/>
              </w:tabs>
              <w:spacing w:line="240" w:lineRule="exact"/>
              <w:ind w:hanging="46"/>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1</w:t>
            </w:r>
          </w:p>
        </w:tc>
        <w:tc>
          <w:tcPr>
            <w:tcW w:w="265" w:type="dxa"/>
          </w:tcPr>
          <w:p w14:paraId="389FAD4F" w14:textId="77777777" w:rsidR="00517090" w:rsidRDefault="00517090" w:rsidP="001933A3">
            <w:pPr>
              <w:tabs>
                <w:tab w:val="left" w:pos="720"/>
              </w:tabs>
              <w:spacing w:line="240" w:lineRule="exact"/>
              <w:ind w:hanging="630"/>
              <w:jc w:val="center"/>
              <w:rPr>
                <w:rFonts w:ascii="Arial" w:hAnsi="Arial" w:cs="Arial"/>
                <w:sz w:val="18"/>
                <w:szCs w:val="18"/>
              </w:rPr>
            </w:pPr>
          </w:p>
        </w:tc>
        <w:tc>
          <w:tcPr>
            <w:tcW w:w="1217" w:type="dxa"/>
            <w:hideMark/>
          </w:tcPr>
          <w:p w14:paraId="60C86FD6" w14:textId="77777777" w:rsidR="00517090" w:rsidRDefault="00517090" w:rsidP="001933A3">
            <w:pPr>
              <w:tabs>
                <w:tab w:val="left" w:pos="720"/>
              </w:tabs>
              <w:spacing w:line="240" w:lineRule="exact"/>
              <w:ind w:hanging="45"/>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2</w:t>
            </w:r>
          </w:p>
        </w:tc>
        <w:tc>
          <w:tcPr>
            <w:tcW w:w="265" w:type="dxa"/>
          </w:tcPr>
          <w:p w14:paraId="0477512B" w14:textId="77777777" w:rsidR="00517090" w:rsidRDefault="00517090" w:rsidP="001933A3">
            <w:pPr>
              <w:tabs>
                <w:tab w:val="left" w:pos="720"/>
              </w:tabs>
              <w:spacing w:line="240" w:lineRule="exact"/>
              <w:ind w:hanging="630"/>
              <w:jc w:val="center"/>
              <w:rPr>
                <w:rFonts w:ascii="Arial" w:hAnsi="Arial" w:cs="Arial"/>
                <w:sz w:val="18"/>
                <w:szCs w:val="18"/>
              </w:rPr>
            </w:pPr>
          </w:p>
        </w:tc>
        <w:tc>
          <w:tcPr>
            <w:tcW w:w="823" w:type="dxa"/>
            <w:hideMark/>
          </w:tcPr>
          <w:p w14:paraId="70718BBA" w14:textId="77777777" w:rsidR="00517090" w:rsidRDefault="00517090" w:rsidP="001933A3">
            <w:pPr>
              <w:tabs>
                <w:tab w:val="left" w:pos="720"/>
              </w:tabs>
              <w:spacing w:line="240" w:lineRule="exact"/>
              <w:ind w:hanging="46"/>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3</w:t>
            </w:r>
          </w:p>
        </w:tc>
        <w:tc>
          <w:tcPr>
            <w:tcW w:w="258" w:type="dxa"/>
          </w:tcPr>
          <w:p w14:paraId="4F0A45BF" w14:textId="77777777" w:rsidR="00517090" w:rsidRDefault="00517090" w:rsidP="001933A3">
            <w:pPr>
              <w:tabs>
                <w:tab w:val="left" w:pos="720"/>
              </w:tabs>
              <w:spacing w:line="240" w:lineRule="exact"/>
              <w:ind w:hanging="630"/>
              <w:jc w:val="center"/>
              <w:rPr>
                <w:rFonts w:ascii="Arial" w:hAnsi="Arial" w:cs="Arial"/>
                <w:sz w:val="18"/>
                <w:szCs w:val="18"/>
              </w:rPr>
            </w:pPr>
          </w:p>
        </w:tc>
        <w:tc>
          <w:tcPr>
            <w:tcW w:w="1049" w:type="dxa"/>
            <w:hideMark/>
          </w:tcPr>
          <w:p w14:paraId="58228EDF" w14:textId="77777777" w:rsidR="00517090" w:rsidRDefault="00517090" w:rsidP="001933A3">
            <w:pPr>
              <w:tabs>
                <w:tab w:val="left" w:pos="501"/>
              </w:tabs>
              <w:spacing w:line="240" w:lineRule="exact"/>
              <w:ind w:hanging="337"/>
              <w:jc w:val="center"/>
              <w:rPr>
                <w:rFonts w:ascii="Arial" w:hAnsi="Arial" w:cs="Arial"/>
                <w:sz w:val="18"/>
                <w:szCs w:val="18"/>
              </w:rPr>
            </w:pPr>
            <w:r>
              <w:rPr>
                <w:rFonts w:ascii="Arial" w:hAnsi="Arial" w:cs="Arial"/>
                <w:sz w:val="18"/>
                <w:szCs w:val="18"/>
              </w:rPr>
              <w:t>Total</w:t>
            </w:r>
          </w:p>
        </w:tc>
      </w:tr>
      <w:tr w:rsidR="00517090" w14:paraId="471430A2" w14:textId="77777777" w:rsidTr="00517090">
        <w:tc>
          <w:tcPr>
            <w:tcW w:w="3098" w:type="dxa"/>
            <w:hideMark/>
          </w:tcPr>
          <w:p w14:paraId="01538BA3" w14:textId="27837393" w:rsidR="00517090" w:rsidRDefault="00517090" w:rsidP="001933A3">
            <w:pPr>
              <w:tabs>
                <w:tab w:val="left" w:pos="-7"/>
              </w:tabs>
              <w:spacing w:line="240" w:lineRule="exact"/>
              <w:ind w:hanging="7"/>
              <w:jc w:val="thaiDistribute"/>
              <w:rPr>
                <w:rFonts w:ascii="Arial" w:hAnsi="Arial" w:cs="Arial"/>
                <w:b/>
                <w:bCs/>
                <w:sz w:val="18"/>
                <w:szCs w:val="18"/>
              </w:rPr>
            </w:pPr>
            <w:r>
              <w:rPr>
                <w:rFonts w:ascii="Arial" w:hAnsi="Arial" w:cs="Arial"/>
                <w:b/>
                <w:bCs/>
                <w:sz w:val="18"/>
                <w:szCs w:val="18"/>
              </w:rPr>
              <w:t>As at 31 December 202</w:t>
            </w:r>
            <w:r w:rsidR="0034693D">
              <w:rPr>
                <w:rFonts w:ascii="Arial" w:hAnsi="Arial" w:cs="Arial"/>
                <w:b/>
                <w:bCs/>
                <w:sz w:val="18"/>
                <w:szCs w:val="18"/>
              </w:rPr>
              <w:t>2</w:t>
            </w:r>
          </w:p>
        </w:tc>
        <w:tc>
          <w:tcPr>
            <w:tcW w:w="959" w:type="dxa"/>
          </w:tcPr>
          <w:p w14:paraId="7D20AB4D"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6958A6ED"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tcPr>
          <w:p w14:paraId="0908C484"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3067BD71"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tcPr>
          <w:p w14:paraId="16DB6874"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7A42D9CB"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tcPr>
          <w:p w14:paraId="71AA2EAA"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58" w:type="dxa"/>
          </w:tcPr>
          <w:p w14:paraId="28CD1B95"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tcPr>
          <w:p w14:paraId="5FA7E54A"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r>
      <w:tr w:rsidR="00517090" w14:paraId="06C3C5AB" w14:textId="77777777" w:rsidTr="00517090">
        <w:tc>
          <w:tcPr>
            <w:tcW w:w="3098" w:type="dxa"/>
            <w:hideMark/>
          </w:tcPr>
          <w:p w14:paraId="6C9A8E24" w14:textId="77777777" w:rsidR="00517090" w:rsidRDefault="00517090" w:rsidP="001933A3">
            <w:pPr>
              <w:tabs>
                <w:tab w:val="left" w:pos="-7"/>
              </w:tabs>
              <w:spacing w:line="240" w:lineRule="exact"/>
              <w:ind w:hanging="7"/>
              <w:jc w:val="thaiDistribute"/>
              <w:rPr>
                <w:rFonts w:ascii="Arial" w:hAnsi="Arial" w:cs="Arial"/>
                <w:b/>
                <w:bCs/>
                <w:sz w:val="18"/>
                <w:szCs w:val="18"/>
              </w:rPr>
            </w:pPr>
            <w:r>
              <w:rPr>
                <w:rFonts w:ascii="Arial" w:hAnsi="Arial" w:cs="Arial"/>
                <w:b/>
                <w:bCs/>
                <w:sz w:val="18"/>
                <w:szCs w:val="18"/>
              </w:rPr>
              <w:t>Current assets</w:t>
            </w:r>
          </w:p>
        </w:tc>
        <w:tc>
          <w:tcPr>
            <w:tcW w:w="959" w:type="dxa"/>
          </w:tcPr>
          <w:p w14:paraId="004BEC60"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7BB7C490"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tcPr>
          <w:p w14:paraId="53FCB02A"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1FFF1A0B"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tcPr>
          <w:p w14:paraId="1896E939"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707DDF49"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tcPr>
          <w:p w14:paraId="27EBDA79"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58" w:type="dxa"/>
          </w:tcPr>
          <w:p w14:paraId="1E291D9D"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tcPr>
          <w:p w14:paraId="2A61D8B8"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r>
      <w:tr w:rsidR="00517090" w14:paraId="68F54623" w14:textId="77777777" w:rsidTr="00517090">
        <w:tc>
          <w:tcPr>
            <w:tcW w:w="3098" w:type="dxa"/>
            <w:hideMark/>
          </w:tcPr>
          <w:p w14:paraId="1F82D4CA" w14:textId="77777777" w:rsidR="00517090" w:rsidRDefault="00517090" w:rsidP="001933A3">
            <w:pPr>
              <w:tabs>
                <w:tab w:val="left" w:pos="-7"/>
              </w:tabs>
              <w:spacing w:line="240" w:lineRule="exact"/>
              <w:ind w:hanging="7"/>
              <w:jc w:val="thaiDistribute"/>
              <w:rPr>
                <w:rFonts w:ascii="Arial" w:hAnsi="Arial" w:cs="Arial"/>
                <w:b/>
                <w:bCs/>
                <w:sz w:val="18"/>
                <w:szCs w:val="18"/>
              </w:rPr>
            </w:pPr>
            <w:r>
              <w:rPr>
                <w:rFonts w:ascii="Arial" w:hAnsi="Arial" w:cs="Arial"/>
                <w:b/>
                <w:bCs/>
                <w:sz w:val="18"/>
                <w:szCs w:val="18"/>
              </w:rPr>
              <w:t>Other current financial assets</w:t>
            </w:r>
          </w:p>
        </w:tc>
        <w:tc>
          <w:tcPr>
            <w:tcW w:w="959" w:type="dxa"/>
          </w:tcPr>
          <w:p w14:paraId="792A0E8A" w14:textId="77777777" w:rsidR="00517090" w:rsidRDefault="00517090" w:rsidP="001933A3">
            <w:pPr>
              <w:tabs>
                <w:tab w:val="decimal" w:pos="742"/>
              </w:tabs>
              <w:spacing w:line="240" w:lineRule="exact"/>
              <w:jc w:val="thaiDistribute"/>
              <w:rPr>
                <w:rFonts w:ascii="Arial" w:eastAsia="Cordia New" w:hAnsi="Arial" w:cs="Arial"/>
                <w:sz w:val="18"/>
                <w:szCs w:val="18"/>
              </w:rPr>
            </w:pPr>
          </w:p>
        </w:tc>
        <w:tc>
          <w:tcPr>
            <w:tcW w:w="265" w:type="dxa"/>
          </w:tcPr>
          <w:p w14:paraId="5D7CB712"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tcPr>
          <w:p w14:paraId="14881FF5" w14:textId="77777777" w:rsidR="00517090" w:rsidRDefault="00517090" w:rsidP="001933A3">
            <w:pPr>
              <w:tabs>
                <w:tab w:val="decimal" w:pos="660"/>
              </w:tabs>
              <w:spacing w:line="240" w:lineRule="exact"/>
              <w:ind w:hanging="630"/>
              <w:jc w:val="thaiDistribute"/>
              <w:rPr>
                <w:rFonts w:ascii="Arial" w:hAnsi="Arial" w:cs="Arial"/>
                <w:sz w:val="18"/>
                <w:szCs w:val="18"/>
              </w:rPr>
            </w:pPr>
          </w:p>
        </w:tc>
        <w:tc>
          <w:tcPr>
            <w:tcW w:w="265" w:type="dxa"/>
          </w:tcPr>
          <w:p w14:paraId="453EBB7E"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tcPr>
          <w:p w14:paraId="12ABA12D" w14:textId="77777777" w:rsidR="00517090" w:rsidRDefault="00517090" w:rsidP="001933A3">
            <w:pPr>
              <w:tabs>
                <w:tab w:val="decimal" w:pos="742"/>
              </w:tabs>
              <w:spacing w:line="240" w:lineRule="exact"/>
              <w:jc w:val="thaiDistribute"/>
              <w:rPr>
                <w:rFonts w:ascii="Arial" w:eastAsia="Cordia New" w:hAnsi="Arial" w:cs="Arial"/>
                <w:sz w:val="18"/>
                <w:szCs w:val="18"/>
              </w:rPr>
            </w:pPr>
          </w:p>
        </w:tc>
        <w:tc>
          <w:tcPr>
            <w:tcW w:w="265" w:type="dxa"/>
          </w:tcPr>
          <w:p w14:paraId="5D52EB00"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tcPr>
          <w:p w14:paraId="510E4CEB" w14:textId="77777777" w:rsidR="00517090" w:rsidRDefault="00517090" w:rsidP="001933A3">
            <w:pPr>
              <w:tabs>
                <w:tab w:val="decimal" w:pos="562"/>
              </w:tabs>
              <w:spacing w:line="240" w:lineRule="exact"/>
              <w:ind w:hanging="630"/>
              <w:jc w:val="thaiDistribute"/>
              <w:rPr>
                <w:rFonts w:ascii="Arial" w:hAnsi="Arial" w:cs="Arial"/>
                <w:sz w:val="18"/>
                <w:szCs w:val="18"/>
              </w:rPr>
            </w:pPr>
          </w:p>
        </w:tc>
        <w:tc>
          <w:tcPr>
            <w:tcW w:w="258" w:type="dxa"/>
          </w:tcPr>
          <w:p w14:paraId="2CA9BF1F"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tcPr>
          <w:p w14:paraId="0715C362" w14:textId="77777777" w:rsidR="00517090" w:rsidRDefault="00517090" w:rsidP="001933A3">
            <w:pPr>
              <w:tabs>
                <w:tab w:val="decimal" w:pos="742"/>
              </w:tabs>
              <w:spacing w:line="240" w:lineRule="exact"/>
              <w:jc w:val="thaiDistribute"/>
              <w:rPr>
                <w:rFonts w:ascii="Arial" w:eastAsia="Cordia New" w:hAnsi="Arial" w:cs="Arial"/>
                <w:sz w:val="18"/>
                <w:szCs w:val="18"/>
              </w:rPr>
            </w:pPr>
          </w:p>
        </w:tc>
      </w:tr>
      <w:tr w:rsidR="00517090" w14:paraId="4BDAD852" w14:textId="77777777" w:rsidTr="00517090">
        <w:tc>
          <w:tcPr>
            <w:tcW w:w="3098" w:type="dxa"/>
            <w:hideMark/>
          </w:tcPr>
          <w:p w14:paraId="2490AE1E" w14:textId="77777777" w:rsidR="00517090" w:rsidRDefault="00517090" w:rsidP="001933A3">
            <w:pPr>
              <w:tabs>
                <w:tab w:val="left" w:pos="-7"/>
              </w:tabs>
              <w:spacing w:line="240" w:lineRule="exact"/>
              <w:ind w:hanging="7"/>
              <w:jc w:val="thaiDistribute"/>
              <w:rPr>
                <w:rFonts w:ascii="Arial" w:eastAsia="Times New Roman" w:hAnsi="Arial" w:cs="Arial"/>
                <w:sz w:val="18"/>
                <w:szCs w:val="18"/>
                <w:lang w:val="en-GB" w:bidi="ar-SA"/>
              </w:rPr>
            </w:pPr>
            <w:r>
              <w:rPr>
                <w:rFonts w:ascii="Arial" w:hAnsi="Arial" w:cs="Arial"/>
                <w:sz w:val="18"/>
                <w:szCs w:val="18"/>
              </w:rPr>
              <w:t xml:space="preserve">Investment in debt security </w:t>
            </w:r>
          </w:p>
        </w:tc>
        <w:tc>
          <w:tcPr>
            <w:tcW w:w="959" w:type="dxa"/>
          </w:tcPr>
          <w:p w14:paraId="5D7482F9" w14:textId="77777777" w:rsidR="00517090" w:rsidRDefault="00517090" w:rsidP="001933A3">
            <w:pPr>
              <w:tabs>
                <w:tab w:val="decimal" w:pos="742"/>
              </w:tabs>
              <w:spacing w:line="240" w:lineRule="exact"/>
              <w:jc w:val="thaiDistribute"/>
              <w:rPr>
                <w:rFonts w:ascii="Arial" w:eastAsia="Cordia New" w:hAnsi="Arial" w:cs="Arial"/>
                <w:sz w:val="18"/>
                <w:szCs w:val="18"/>
              </w:rPr>
            </w:pPr>
          </w:p>
        </w:tc>
        <w:tc>
          <w:tcPr>
            <w:tcW w:w="265" w:type="dxa"/>
          </w:tcPr>
          <w:p w14:paraId="59D16EA3"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tcPr>
          <w:p w14:paraId="528E376F" w14:textId="77777777" w:rsidR="00517090" w:rsidRDefault="00517090" w:rsidP="001933A3">
            <w:pPr>
              <w:tabs>
                <w:tab w:val="decimal" w:pos="660"/>
              </w:tabs>
              <w:spacing w:line="240" w:lineRule="exact"/>
              <w:ind w:hanging="630"/>
              <w:jc w:val="thaiDistribute"/>
              <w:rPr>
                <w:rFonts w:ascii="Arial" w:eastAsia="Cordia New" w:hAnsi="Arial" w:cs="Arial"/>
                <w:sz w:val="18"/>
                <w:szCs w:val="18"/>
              </w:rPr>
            </w:pPr>
          </w:p>
        </w:tc>
        <w:tc>
          <w:tcPr>
            <w:tcW w:w="265" w:type="dxa"/>
          </w:tcPr>
          <w:p w14:paraId="34F17D75"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tcPr>
          <w:p w14:paraId="2F66CD11" w14:textId="77777777" w:rsidR="00517090" w:rsidRDefault="00517090" w:rsidP="001933A3">
            <w:pPr>
              <w:tabs>
                <w:tab w:val="decimal" w:pos="742"/>
              </w:tabs>
              <w:spacing w:line="240" w:lineRule="exact"/>
              <w:jc w:val="thaiDistribute"/>
              <w:rPr>
                <w:rFonts w:ascii="Arial" w:eastAsia="Cordia New" w:hAnsi="Arial" w:cs="Arial"/>
                <w:sz w:val="18"/>
                <w:szCs w:val="18"/>
              </w:rPr>
            </w:pPr>
          </w:p>
        </w:tc>
        <w:tc>
          <w:tcPr>
            <w:tcW w:w="265" w:type="dxa"/>
          </w:tcPr>
          <w:p w14:paraId="15D5DDAB"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tcPr>
          <w:p w14:paraId="48A5B074" w14:textId="77777777" w:rsidR="00517090" w:rsidRDefault="00517090" w:rsidP="001933A3">
            <w:pPr>
              <w:tabs>
                <w:tab w:val="decimal" w:pos="562"/>
              </w:tabs>
              <w:spacing w:line="240" w:lineRule="exact"/>
              <w:ind w:hanging="630"/>
              <w:jc w:val="thaiDistribute"/>
              <w:rPr>
                <w:rFonts w:ascii="Arial" w:eastAsia="Cordia New" w:hAnsi="Arial" w:cs="Arial"/>
                <w:sz w:val="18"/>
                <w:szCs w:val="18"/>
              </w:rPr>
            </w:pPr>
          </w:p>
        </w:tc>
        <w:tc>
          <w:tcPr>
            <w:tcW w:w="258" w:type="dxa"/>
          </w:tcPr>
          <w:p w14:paraId="176F28FC"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tcPr>
          <w:p w14:paraId="1E841308" w14:textId="77777777" w:rsidR="00517090" w:rsidRDefault="00517090" w:rsidP="001933A3">
            <w:pPr>
              <w:tabs>
                <w:tab w:val="decimal" w:pos="742"/>
              </w:tabs>
              <w:spacing w:line="240" w:lineRule="exact"/>
              <w:jc w:val="thaiDistribute"/>
              <w:rPr>
                <w:rFonts w:ascii="Arial" w:eastAsia="Cordia New" w:hAnsi="Arial" w:cs="Arial"/>
                <w:sz w:val="18"/>
                <w:szCs w:val="18"/>
              </w:rPr>
            </w:pPr>
          </w:p>
        </w:tc>
      </w:tr>
      <w:tr w:rsidR="0034693D" w14:paraId="082B61DF" w14:textId="77777777" w:rsidTr="00517090">
        <w:tc>
          <w:tcPr>
            <w:tcW w:w="3098" w:type="dxa"/>
            <w:hideMark/>
          </w:tcPr>
          <w:p w14:paraId="25A9A765" w14:textId="77777777" w:rsidR="0034693D" w:rsidRDefault="0034693D" w:rsidP="0034693D">
            <w:pPr>
              <w:tabs>
                <w:tab w:val="left" w:pos="-7"/>
              </w:tabs>
              <w:spacing w:line="240" w:lineRule="exact"/>
              <w:ind w:hanging="7"/>
              <w:jc w:val="thaiDistribute"/>
              <w:rPr>
                <w:rFonts w:ascii="Arial" w:hAnsi="Arial" w:cs="Arial"/>
                <w:b/>
                <w:bCs/>
                <w:sz w:val="18"/>
                <w:szCs w:val="18"/>
              </w:rPr>
            </w:pPr>
            <w:r>
              <w:rPr>
                <w:rFonts w:ascii="Arial" w:hAnsi="Arial" w:cs="Arial"/>
                <w:sz w:val="18"/>
                <w:szCs w:val="18"/>
              </w:rPr>
              <w:t xml:space="preserve">     measured at FVTOCI</w:t>
            </w:r>
          </w:p>
        </w:tc>
        <w:tc>
          <w:tcPr>
            <w:tcW w:w="959" w:type="dxa"/>
            <w:hideMark/>
          </w:tcPr>
          <w:p w14:paraId="78878CDA" w14:textId="1F9FB42A" w:rsidR="0034693D" w:rsidRDefault="0034693D" w:rsidP="0034693D">
            <w:pPr>
              <w:tabs>
                <w:tab w:val="decimal" w:pos="742"/>
              </w:tabs>
              <w:spacing w:line="240" w:lineRule="exact"/>
              <w:ind w:hanging="630"/>
              <w:jc w:val="thaiDistribute"/>
              <w:rPr>
                <w:rFonts w:ascii="Arial" w:eastAsia="Cordia New" w:hAnsi="Arial" w:cs="Arial"/>
                <w:sz w:val="18"/>
                <w:szCs w:val="18"/>
              </w:rPr>
            </w:pPr>
            <w:r>
              <w:rPr>
                <w:rFonts w:ascii="Arial" w:eastAsia="Cordia New" w:hAnsi="Arial" w:cs="Arial"/>
                <w:sz w:val="18"/>
                <w:szCs w:val="18"/>
              </w:rPr>
              <w:t>1,258</w:t>
            </w:r>
          </w:p>
        </w:tc>
        <w:tc>
          <w:tcPr>
            <w:tcW w:w="265" w:type="dxa"/>
          </w:tcPr>
          <w:p w14:paraId="03338C1F" w14:textId="77777777" w:rsidR="0034693D" w:rsidRDefault="0034693D" w:rsidP="0034693D">
            <w:pPr>
              <w:tabs>
                <w:tab w:val="left" w:pos="720"/>
              </w:tabs>
              <w:spacing w:line="240" w:lineRule="exact"/>
              <w:ind w:hanging="630"/>
              <w:jc w:val="thaiDistribute"/>
              <w:rPr>
                <w:rFonts w:ascii="Arial" w:eastAsia="Cordia New" w:hAnsi="Arial" w:cs="Arial"/>
                <w:sz w:val="18"/>
                <w:szCs w:val="18"/>
              </w:rPr>
            </w:pPr>
          </w:p>
        </w:tc>
        <w:tc>
          <w:tcPr>
            <w:tcW w:w="902" w:type="dxa"/>
            <w:hideMark/>
          </w:tcPr>
          <w:p w14:paraId="6B933DBA" w14:textId="4DA0BA39" w:rsidR="0034693D" w:rsidRDefault="0034693D" w:rsidP="0034693D">
            <w:pPr>
              <w:tabs>
                <w:tab w:val="decimal" w:pos="660"/>
              </w:tabs>
              <w:spacing w:line="240" w:lineRule="exact"/>
              <w:ind w:hanging="630"/>
              <w:jc w:val="thaiDistribute"/>
              <w:rPr>
                <w:rFonts w:ascii="Arial" w:eastAsia="Cordia New" w:hAnsi="Arial" w:cs="Arial"/>
                <w:sz w:val="18"/>
                <w:szCs w:val="18"/>
              </w:rPr>
            </w:pPr>
            <w:r w:rsidRPr="00D93682">
              <w:rPr>
                <w:rFonts w:ascii="Arial" w:hAnsi="Arial" w:cs="Arial"/>
                <w:sz w:val="18"/>
                <w:szCs w:val="18"/>
              </w:rPr>
              <w:t>-</w:t>
            </w:r>
          </w:p>
        </w:tc>
        <w:tc>
          <w:tcPr>
            <w:tcW w:w="265" w:type="dxa"/>
          </w:tcPr>
          <w:p w14:paraId="0AB3F8D2" w14:textId="77777777" w:rsidR="0034693D" w:rsidRDefault="0034693D" w:rsidP="0034693D">
            <w:pPr>
              <w:tabs>
                <w:tab w:val="left" w:pos="720"/>
              </w:tabs>
              <w:spacing w:line="240" w:lineRule="exact"/>
              <w:ind w:hanging="630"/>
              <w:jc w:val="thaiDistribute"/>
              <w:rPr>
                <w:rFonts w:ascii="Arial" w:eastAsia="Cordia New" w:hAnsi="Arial" w:cs="Arial"/>
                <w:sz w:val="18"/>
                <w:szCs w:val="18"/>
              </w:rPr>
            </w:pPr>
          </w:p>
        </w:tc>
        <w:tc>
          <w:tcPr>
            <w:tcW w:w="1217" w:type="dxa"/>
            <w:hideMark/>
          </w:tcPr>
          <w:p w14:paraId="355D383A" w14:textId="02E117EA" w:rsidR="0034693D" w:rsidRDefault="0034693D" w:rsidP="0034693D">
            <w:pPr>
              <w:tabs>
                <w:tab w:val="decimal" w:pos="742"/>
              </w:tabs>
              <w:spacing w:line="240" w:lineRule="exact"/>
              <w:ind w:hanging="630"/>
              <w:jc w:val="thaiDistribute"/>
              <w:rPr>
                <w:rFonts w:ascii="Arial" w:eastAsia="Cordia New" w:hAnsi="Arial" w:cs="Arial"/>
                <w:sz w:val="18"/>
                <w:szCs w:val="18"/>
              </w:rPr>
            </w:pPr>
            <w:r>
              <w:rPr>
                <w:rFonts w:ascii="Arial" w:eastAsia="Cordia New" w:hAnsi="Arial" w:cs="Arial"/>
                <w:sz w:val="18"/>
                <w:szCs w:val="18"/>
              </w:rPr>
              <w:t>1,258</w:t>
            </w:r>
          </w:p>
        </w:tc>
        <w:tc>
          <w:tcPr>
            <w:tcW w:w="265" w:type="dxa"/>
          </w:tcPr>
          <w:p w14:paraId="5442DBCA" w14:textId="77777777" w:rsidR="0034693D" w:rsidRDefault="0034693D" w:rsidP="0034693D">
            <w:pPr>
              <w:tabs>
                <w:tab w:val="left" w:pos="720"/>
              </w:tabs>
              <w:spacing w:line="240" w:lineRule="exact"/>
              <w:ind w:hanging="630"/>
              <w:jc w:val="thaiDistribute"/>
              <w:rPr>
                <w:rFonts w:ascii="Arial" w:eastAsia="Cordia New" w:hAnsi="Arial" w:cs="Arial"/>
                <w:sz w:val="18"/>
                <w:szCs w:val="18"/>
              </w:rPr>
            </w:pPr>
          </w:p>
        </w:tc>
        <w:tc>
          <w:tcPr>
            <w:tcW w:w="823" w:type="dxa"/>
            <w:hideMark/>
          </w:tcPr>
          <w:p w14:paraId="23F6C29B" w14:textId="29848989" w:rsidR="0034693D" w:rsidRDefault="0034693D" w:rsidP="0034693D">
            <w:pPr>
              <w:tabs>
                <w:tab w:val="decimal" w:pos="562"/>
              </w:tabs>
              <w:spacing w:line="240" w:lineRule="exact"/>
              <w:ind w:hanging="630"/>
              <w:jc w:val="thaiDistribute"/>
              <w:rPr>
                <w:rFonts w:ascii="Arial" w:eastAsia="Cordia New" w:hAnsi="Arial" w:cs="Arial"/>
                <w:sz w:val="18"/>
                <w:szCs w:val="18"/>
              </w:rPr>
            </w:pPr>
            <w:r w:rsidRPr="00D93682">
              <w:rPr>
                <w:rFonts w:ascii="Arial" w:hAnsi="Arial" w:cs="Arial"/>
                <w:sz w:val="18"/>
                <w:szCs w:val="18"/>
              </w:rPr>
              <w:t>-</w:t>
            </w:r>
          </w:p>
        </w:tc>
        <w:tc>
          <w:tcPr>
            <w:tcW w:w="258" w:type="dxa"/>
          </w:tcPr>
          <w:p w14:paraId="4C946F34" w14:textId="77777777" w:rsidR="0034693D" w:rsidRDefault="0034693D" w:rsidP="0034693D">
            <w:pPr>
              <w:tabs>
                <w:tab w:val="left" w:pos="720"/>
              </w:tabs>
              <w:spacing w:line="240" w:lineRule="exact"/>
              <w:ind w:hanging="630"/>
              <w:jc w:val="thaiDistribute"/>
              <w:rPr>
                <w:rFonts w:ascii="Arial" w:eastAsia="Cordia New" w:hAnsi="Arial" w:cs="Arial"/>
                <w:sz w:val="18"/>
                <w:szCs w:val="18"/>
              </w:rPr>
            </w:pPr>
          </w:p>
        </w:tc>
        <w:tc>
          <w:tcPr>
            <w:tcW w:w="1049" w:type="dxa"/>
            <w:hideMark/>
          </w:tcPr>
          <w:p w14:paraId="757AEEE3" w14:textId="13F31F71" w:rsidR="0034693D" w:rsidRDefault="0034693D" w:rsidP="0034693D">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1,258</w:t>
            </w:r>
          </w:p>
        </w:tc>
      </w:tr>
      <w:tr w:rsidR="00517090" w14:paraId="5304EE08" w14:textId="77777777" w:rsidTr="00517090">
        <w:tc>
          <w:tcPr>
            <w:tcW w:w="3098" w:type="dxa"/>
            <w:hideMark/>
          </w:tcPr>
          <w:p w14:paraId="03564E9B" w14:textId="77777777" w:rsidR="00517090" w:rsidRDefault="00517090" w:rsidP="001933A3">
            <w:pPr>
              <w:tabs>
                <w:tab w:val="left" w:pos="-7"/>
              </w:tabs>
              <w:spacing w:line="240" w:lineRule="exact"/>
              <w:ind w:hanging="7"/>
              <w:jc w:val="thaiDistribute"/>
              <w:rPr>
                <w:rFonts w:ascii="Arial" w:hAnsi="Arial" w:cs="Arial"/>
                <w:b/>
                <w:bCs/>
                <w:sz w:val="18"/>
                <w:szCs w:val="18"/>
              </w:rPr>
            </w:pPr>
            <w:r>
              <w:rPr>
                <w:rFonts w:ascii="Arial" w:hAnsi="Arial" w:cs="Arial"/>
                <w:b/>
                <w:bCs/>
                <w:sz w:val="18"/>
                <w:szCs w:val="18"/>
              </w:rPr>
              <w:t>Non-current assets</w:t>
            </w:r>
          </w:p>
        </w:tc>
        <w:tc>
          <w:tcPr>
            <w:tcW w:w="959" w:type="dxa"/>
            <w:hideMark/>
          </w:tcPr>
          <w:p w14:paraId="21123254" w14:textId="77777777" w:rsidR="00517090" w:rsidRDefault="00517090" w:rsidP="00D468AA">
            <w:pPr>
              <w:rPr>
                <w:rFonts w:ascii="Arial" w:hAnsi="Arial" w:cs="Arial"/>
                <w:b/>
                <w:bCs/>
                <w:sz w:val="18"/>
                <w:szCs w:val="18"/>
              </w:rPr>
            </w:pPr>
          </w:p>
        </w:tc>
        <w:tc>
          <w:tcPr>
            <w:tcW w:w="265" w:type="dxa"/>
          </w:tcPr>
          <w:p w14:paraId="522185D3"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hideMark/>
          </w:tcPr>
          <w:p w14:paraId="6B17CA2A" w14:textId="77777777" w:rsidR="00517090" w:rsidRDefault="00517090" w:rsidP="00D468AA">
            <w:pPr>
              <w:rPr>
                <w:rFonts w:ascii="Arial" w:eastAsia="Cordia New" w:hAnsi="Arial" w:cs="Arial"/>
                <w:sz w:val="18"/>
                <w:szCs w:val="18"/>
              </w:rPr>
            </w:pPr>
          </w:p>
        </w:tc>
        <w:tc>
          <w:tcPr>
            <w:tcW w:w="265" w:type="dxa"/>
          </w:tcPr>
          <w:p w14:paraId="0AB39749"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hideMark/>
          </w:tcPr>
          <w:p w14:paraId="26BF7FE5" w14:textId="77777777" w:rsidR="00517090" w:rsidRDefault="00517090" w:rsidP="00D468AA">
            <w:pPr>
              <w:rPr>
                <w:rFonts w:ascii="Arial" w:eastAsia="Cordia New" w:hAnsi="Arial" w:cs="Arial"/>
                <w:sz w:val="18"/>
                <w:szCs w:val="18"/>
              </w:rPr>
            </w:pPr>
          </w:p>
        </w:tc>
        <w:tc>
          <w:tcPr>
            <w:tcW w:w="265" w:type="dxa"/>
          </w:tcPr>
          <w:p w14:paraId="1B9A4CC2"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hideMark/>
          </w:tcPr>
          <w:p w14:paraId="097F7CC8" w14:textId="77777777" w:rsidR="00517090" w:rsidRDefault="00517090" w:rsidP="00D468AA">
            <w:pPr>
              <w:rPr>
                <w:rFonts w:ascii="Arial" w:eastAsia="Cordia New" w:hAnsi="Arial" w:cs="Arial"/>
                <w:sz w:val="18"/>
                <w:szCs w:val="18"/>
              </w:rPr>
            </w:pPr>
          </w:p>
        </w:tc>
        <w:tc>
          <w:tcPr>
            <w:tcW w:w="258" w:type="dxa"/>
          </w:tcPr>
          <w:p w14:paraId="7AE2B103"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hideMark/>
          </w:tcPr>
          <w:p w14:paraId="65ADAE4F" w14:textId="77777777" w:rsidR="00517090" w:rsidRDefault="00517090" w:rsidP="00D468AA">
            <w:pPr>
              <w:rPr>
                <w:rFonts w:ascii="Arial" w:eastAsia="Cordia New" w:hAnsi="Arial" w:cs="Arial"/>
                <w:sz w:val="18"/>
                <w:szCs w:val="18"/>
              </w:rPr>
            </w:pPr>
          </w:p>
        </w:tc>
      </w:tr>
      <w:tr w:rsidR="0034693D" w14:paraId="7D27AFB9" w14:textId="77777777" w:rsidTr="00517090">
        <w:tc>
          <w:tcPr>
            <w:tcW w:w="3098" w:type="dxa"/>
            <w:hideMark/>
          </w:tcPr>
          <w:p w14:paraId="7F2C80DE" w14:textId="77777777" w:rsidR="0034693D" w:rsidRDefault="0034693D" w:rsidP="0034693D">
            <w:pPr>
              <w:tabs>
                <w:tab w:val="left" w:pos="-7"/>
              </w:tabs>
              <w:spacing w:line="240" w:lineRule="exact"/>
              <w:ind w:hanging="7"/>
              <w:jc w:val="thaiDistribute"/>
              <w:rPr>
                <w:rFonts w:ascii="Arial" w:hAnsi="Arial" w:cs="Arial"/>
                <w:sz w:val="18"/>
                <w:szCs w:val="18"/>
              </w:rPr>
            </w:pPr>
            <w:r>
              <w:rPr>
                <w:rFonts w:ascii="Arial" w:hAnsi="Arial" w:cs="Arial"/>
                <w:sz w:val="18"/>
                <w:szCs w:val="18"/>
              </w:rPr>
              <w:t xml:space="preserve">Investment in venture capital </w:t>
            </w:r>
          </w:p>
        </w:tc>
        <w:tc>
          <w:tcPr>
            <w:tcW w:w="959" w:type="dxa"/>
            <w:hideMark/>
          </w:tcPr>
          <w:p w14:paraId="6958CE4A" w14:textId="644C47D5" w:rsidR="0034693D" w:rsidRDefault="0034693D" w:rsidP="0034693D">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640</w:t>
            </w:r>
          </w:p>
        </w:tc>
        <w:tc>
          <w:tcPr>
            <w:tcW w:w="265" w:type="dxa"/>
          </w:tcPr>
          <w:p w14:paraId="0EEEE0A6" w14:textId="77777777" w:rsidR="0034693D" w:rsidRDefault="0034693D" w:rsidP="0034693D">
            <w:pPr>
              <w:tabs>
                <w:tab w:val="left" w:pos="720"/>
              </w:tabs>
              <w:spacing w:line="240" w:lineRule="exact"/>
              <w:ind w:hanging="630"/>
              <w:jc w:val="thaiDistribute"/>
              <w:rPr>
                <w:rFonts w:ascii="Arial" w:eastAsia="Cordia New" w:hAnsi="Arial" w:cs="Arial"/>
                <w:sz w:val="18"/>
                <w:szCs w:val="18"/>
              </w:rPr>
            </w:pPr>
          </w:p>
        </w:tc>
        <w:tc>
          <w:tcPr>
            <w:tcW w:w="902" w:type="dxa"/>
            <w:hideMark/>
          </w:tcPr>
          <w:p w14:paraId="7D2D0C21" w14:textId="2DDEECBA" w:rsidR="0034693D" w:rsidRDefault="0034693D" w:rsidP="0034693D">
            <w:pPr>
              <w:tabs>
                <w:tab w:val="decimal" w:pos="660"/>
              </w:tabs>
              <w:spacing w:line="240" w:lineRule="exact"/>
              <w:ind w:hanging="630"/>
              <w:jc w:val="thaiDistribute"/>
              <w:rPr>
                <w:rFonts w:ascii="Arial" w:hAnsi="Arial" w:cs="Arial"/>
                <w:sz w:val="18"/>
                <w:szCs w:val="18"/>
              </w:rPr>
            </w:pPr>
            <w:r w:rsidRPr="00D93682">
              <w:rPr>
                <w:rFonts w:ascii="Arial" w:hAnsi="Arial" w:cs="Arial"/>
                <w:sz w:val="18"/>
                <w:szCs w:val="18"/>
              </w:rPr>
              <w:t>-</w:t>
            </w:r>
          </w:p>
        </w:tc>
        <w:tc>
          <w:tcPr>
            <w:tcW w:w="265" w:type="dxa"/>
          </w:tcPr>
          <w:p w14:paraId="4437474C" w14:textId="77777777" w:rsidR="0034693D" w:rsidRDefault="0034693D" w:rsidP="0034693D">
            <w:pPr>
              <w:tabs>
                <w:tab w:val="left" w:pos="720"/>
              </w:tabs>
              <w:spacing w:line="240" w:lineRule="exact"/>
              <w:ind w:hanging="630"/>
              <w:jc w:val="thaiDistribute"/>
              <w:rPr>
                <w:rFonts w:ascii="Arial" w:eastAsia="Cordia New" w:hAnsi="Arial" w:cs="Arial"/>
                <w:sz w:val="18"/>
                <w:szCs w:val="18"/>
              </w:rPr>
            </w:pPr>
          </w:p>
        </w:tc>
        <w:tc>
          <w:tcPr>
            <w:tcW w:w="1217" w:type="dxa"/>
            <w:hideMark/>
          </w:tcPr>
          <w:p w14:paraId="17B70B73" w14:textId="2D2E9685" w:rsidR="0034693D" w:rsidRDefault="0034693D" w:rsidP="0034693D">
            <w:pPr>
              <w:tabs>
                <w:tab w:val="decimal" w:pos="742"/>
              </w:tabs>
              <w:spacing w:line="240" w:lineRule="exact"/>
              <w:jc w:val="thaiDistribute"/>
              <w:rPr>
                <w:rFonts w:ascii="Arial" w:eastAsia="Cordia New" w:hAnsi="Arial" w:cs="Arial"/>
                <w:sz w:val="18"/>
                <w:szCs w:val="18"/>
              </w:rPr>
            </w:pPr>
            <w:r w:rsidRPr="00D93682">
              <w:rPr>
                <w:rFonts w:ascii="Arial" w:eastAsia="Cordia New" w:hAnsi="Arial" w:cs="Arial"/>
                <w:sz w:val="18"/>
                <w:szCs w:val="18"/>
              </w:rPr>
              <w:t>-</w:t>
            </w:r>
          </w:p>
        </w:tc>
        <w:tc>
          <w:tcPr>
            <w:tcW w:w="265" w:type="dxa"/>
          </w:tcPr>
          <w:p w14:paraId="643EF046" w14:textId="77777777" w:rsidR="0034693D" w:rsidRDefault="0034693D" w:rsidP="0034693D">
            <w:pPr>
              <w:tabs>
                <w:tab w:val="left" w:pos="720"/>
              </w:tabs>
              <w:spacing w:line="240" w:lineRule="exact"/>
              <w:ind w:hanging="630"/>
              <w:jc w:val="thaiDistribute"/>
              <w:rPr>
                <w:rFonts w:ascii="Arial" w:eastAsia="Cordia New" w:hAnsi="Arial" w:cs="Arial"/>
                <w:sz w:val="18"/>
                <w:szCs w:val="18"/>
              </w:rPr>
            </w:pPr>
          </w:p>
        </w:tc>
        <w:tc>
          <w:tcPr>
            <w:tcW w:w="823" w:type="dxa"/>
            <w:hideMark/>
          </w:tcPr>
          <w:p w14:paraId="5D94A1CB" w14:textId="1BCC6067" w:rsidR="0034693D" w:rsidRDefault="0034693D" w:rsidP="0034693D">
            <w:pPr>
              <w:tabs>
                <w:tab w:val="decimal" w:pos="562"/>
              </w:tabs>
              <w:spacing w:line="240" w:lineRule="exact"/>
              <w:ind w:hanging="630"/>
              <w:jc w:val="thaiDistribute"/>
              <w:rPr>
                <w:rFonts w:ascii="Arial" w:hAnsi="Arial" w:cs="Arial"/>
                <w:sz w:val="18"/>
                <w:szCs w:val="18"/>
              </w:rPr>
            </w:pPr>
            <w:r>
              <w:rPr>
                <w:rFonts w:ascii="Arial" w:eastAsia="Cordia New" w:hAnsi="Arial" w:cs="Arial"/>
                <w:sz w:val="18"/>
                <w:szCs w:val="18"/>
              </w:rPr>
              <w:t>640</w:t>
            </w:r>
          </w:p>
        </w:tc>
        <w:tc>
          <w:tcPr>
            <w:tcW w:w="258" w:type="dxa"/>
          </w:tcPr>
          <w:p w14:paraId="2A0FC5F5" w14:textId="77777777" w:rsidR="0034693D" w:rsidRDefault="0034693D" w:rsidP="0034693D">
            <w:pPr>
              <w:tabs>
                <w:tab w:val="left" w:pos="720"/>
              </w:tabs>
              <w:spacing w:line="240" w:lineRule="exact"/>
              <w:ind w:hanging="630"/>
              <w:jc w:val="thaiDistribute"/>
              <w:rPr>
                <w:rFonts w:ascii="Arial" w:eastAsia="Cordia New" w:hAnsi="Arial" w:cs="Arial"/>
                <w:sz w:val="18"/>
                <w:szCs w:val="18"/>
              </w:rPr>
            </w:pPr>
          </w:p>
        </w:tc>
        <w:tc>
          <w:tcPr>
            <w:tcW w:w="1049" w:type="dxa"/>
            <w:hideMark/>
          </w:tcPr>
          <w:p w14:paraId="3A2A2058" w14:textId="7C7C66CD" w:rsidR="0034693D" w:rsidRDefault="0034693D" w:rsidP="0034693D">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640</w:t>
            </w:r>
          </w:p>
        </w:tc>
      </w:tr>
      <w:tr w:rsidR="00517090" w14:paraId="7DBD358C" w14:textId="77777777" w:rsidTr="00517090">
        <w:tc>
          <w:tcPr>
            <w:tcW w:w="3098" w:type="dxa"/>
          </w:tcPr>
          <w:p w14:paraId="768D51A7" w14:textId="77777777" w:rsidR="00517090" w:rsidRDefault="00517090" w:rsidP="001933A3">
            <w:pPr>
              <w:tabs>
                <w:tab w:val="left" w:pos="-7"/>
              </w:tabs>
              <w:spacing w:line="240" w:lineRule="exact"/>
              <w:ind w:hanging="7"/>
              <w:jc w:val="thaiDistribute"/>
              <w:rPr>
                <w:rFonts w:ascii="Arial" w:hAnsi="Arial" w:cs="Arial"/>
                <w:b/>
                <w:bCs/>
                <w:sz w:val="18"/>
                <w:szCs w:val="18"/>
              </w:rPr>
            </w:pPr>
          </w:p>
        </w:tc>
        <w:tc>
          <w:tcPr>
            <w:tcW w:w="959" w:type="dxa"/>
          </w:tcPr>
          <w:p w14:paraId="268260D7"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72C9E49B"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tcPr>
          <w:p w14:paraId="4653F99B" w14:textId="77777777" w:rsidR="00517090" w:rsidRDefault="00517090" w:rsidP="001933A3">
            <w:pPr>
              <w:tabs>
                <w:tab w:val="decimal" w:pos="660"/>
              </w:tabs>
              <w:spacing w:line="240" w:lineRule="exact"/>
              <w:ind w:hanging="630"/>
              <w:jc w:val="thaiDistribute"/>
              <w:rPr>
                <w:rFonts w:ascii="Arial" w:eastAsia="Cordia New" w:hAnsi="Arial" w:cs="Arial"/>
                <w:sz w:val="18"/>
                <w:szCs w:val="18"/>
              </w:rPr>
            </w:pPr>
          </w:p>
        </w:tc>
        <w:tc>
          <w:tcPr>
            <w:tcW w:w="265" w:type="dxa"/>
          </w:tcPr>
          <w:p w14:paraId="1E9B8D59"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tcPr>
          <w:p w14:paraId="508A413C"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62F57396"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tcPr>
          <w:p w14:paraId="7D6024B2" w14:textId="77777777" w:rsidR="00517090" w:rsidRDefault="00517090" w:rsidP="001933A3">
            <w:pPr>
              <w:tabs>
                <w:tab w:val="decimal" w:pos="562"/>
              </w:tabs>
              <w:spacing w:line="240" w:lineRule="exact"/>
              <w:ind w:hanging="630"/>
              <w:jc w:val="thaiDistribute"/>
              <w:rPr>
                <w:rFonts w:ascii="Arial" w:eastAsia="Cordia New" w:hAnsi="Arial" w:cs="Arial"/>
                <w:sz w:val="18"/>
                <w:szCs w:val="18"/>
              </w:rPr>
            </w:pPr>
          </w:p>
        </w:tc>
        <w:tc>
          <w:tcPr>
            <w:tcW w:w="258" w:type="dxa"/>
          </w:tcPr>
          <w:p w14:paraId="6C6CAD62"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tcPr>
          <w:p w14:paraId="20447806" w14:textId="77777777" w:rsidR="00517090" w:rsidRDefault="00517090" w:rsidP="001933A3">
            <w:pPr>
              <w:tabs>
                <w:tab w:val="decimal" w:pos="612"/>
              </w:tabs>
              <w:spacing w:line="240" w:lineRule="exact"/>
              <w:ind w:hanging="630"/>
              <w:jc w:val="thaiDistribute"/>
              <w:rPr>
                <w:rFonts w:ascii="Arial" w:eastAsia="Cordia New" w:hAnsi="Arial" w:cs="Arial"/>
                <w:sz w:val="18"/>
                <w:szCs w:val="18"/>
              </w:rPr>
            </w:pPr>
          </w:p>
        </w:tc>
      </w:tr>
      <w:tr w:rsidR="00517090" w14:paraId="15106FEE" w14:textId="77777777" w:rsidTr="00517090">
        <w:tc>
          <w:tcPr>
            <w:tcW w:w="3098" w:type="dxa"/>
            <w:hideMark/>
          </w:tcPr>
          <w:p w14:paraId="5EBC44FA" w14:textId="26D126E8" w:rsidR="00517090" w:rsidRDefault="00517090" w:rsidP="001933A3">
            <w:pPr>
              <w:tabs>
                <w:tab w:val="left" w:pos="-7"/>
              </w:tabs>
              <w:spacing w:line="240" w:lineRule="exact"/>
              <w:ind w:hanging="7"/>
              <w:jc w:val="thaiDistribute"/>
              <w:rPr>
                <w:rFonts w:ascii="Arial" w:hAnsi="Arial" w:cs="Arial"/>
                <w:b/>
                <w:bCs/>
                <w:sz w:val="18"/>
                <w:szCs w:val="18"/>
              </w:rPr>
            </w:pPr>
            <w:r>
              <w:rPr>
                <w:rFonts w:ascii="Arial" w:hAnsi="Arial" w:cs="Arial"/>
                <w:b/>
                <w:bCs/>
                <w:sz w:val="18"/>
                <w:szCs w:val="18"/>
              </w:rPr>
              <w:t>As at 31 December 202</w:t>
            </w:r>
            <w:r w:rsidR="0034693D">
              <w:rPr>
                <w:rFonts w:ascii="Arial" w:hAnsi="Arial" w:cs="Arial"/>
                <w:b/>
                <w:bCs/>
                <w:sz w:val="18"/>
                <w:szCs w:val="18"/>
              </w:rPr>
              <w:t>3</w:t>
            </w:r>
          </w:p>
        </w:tc>
        <w:tc>
          <w:tcPr>
            <w:tcW w:w="959" w:type="dxa"/>
          </w:tcPr>
          <w:p w14:paraId="77AF143E"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12A87E2B"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tcPr>
          <w:p w14:paraId="64FD03F9" w14:textId="77777777" w:rsidR="00517090" w:rsidRDefault="00517090" w:rsidP="001933A3">
            <w:pPr>
              <w:tabs>
                <w:tab w:val="decimal" w:pos="660"/>
              </w:tabs>
              <w:spacing w:line="240" w:lineRule="exact"/>
              <w:ind w:hanging="630"/>
              <w:jc w:val="thaiDistribute"/>
              <w:rPr>
                <w:rFonts w:ascii="Arial" w:eastAsia="Cordia New" w:hAnsi="Arial" w:cs="Arial"/>
                <w:sz w:val="18"/>
                <w:szCs w:val="18"/>
              </w:rPr>
            </w:pPr>
          </w:p>
        </w:tc>
        <w:tc>
          <w:tcPr>
            <w:tcW w:w="265" w:type="dxa"/>
          </w:tcPr>
          <w:p w14:paraId="598E44D1"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tcPr>
          <w:p w14:paraId="41F2EC34"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1F5C5E69"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tcPr>
          <w:p w14:paraId="359E9B9E" w14:textId="77777777" w:rsidR="00517090" w:rsidRDefault="00517090" w:rsidP="001933A3">
            <w:pPr>
              <w:tabs>
                <w:tab w:val="decimal" w:pos="562"/>
              </w:tabs>
              <w:spacing w:line="240" w:lineRule="exact"/>
              <w:ind w:hanging="630"/>
              <w:jc w:val="thaiDistribute"/>
              <w:rPr>
                <w:rFonts w:ascii="Arial" w:eastAsia="Cordia New" w:hAnsi="Arial" w:cs="Arial"/>
                <w:sz w:val="18"/>
                <w:szCs w:val="18"/>
              </w:rPr>
            </w:pPr>
          </w:p>
        </w:tc>
        <w:tc>
          <w:tcPr>
            <w:tcW w:w="258" w:type="dxa"/>
          </w:tcPr>
          <w:p w14:paraId="20C4BC17"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tcPr>
          <w:p w14:paraId="367080F8" w14:textId="77777777" w:rsidR="00517090" w:rsidRDefault="00517090" w:rsidP="001933A3">
            <w:pPr>
              <w:tabs>
                <w:tab w:val="decimal" w:pos="612"/>
              </w:tabs>
              <w:spacing w:line="240" w:lineRule="exact"/>
              <w:ind w:hanging="630"/>
              <w:jc w:val="thaiDistribute"/>
              <w:rPr>
                <w:rFonts w:ascii="Arial" w:eastAsia="Cordia New" w:hAnsi="Arial" w:cs="Arial"/>
                <w:sz w:val="18"/>
                <w:szCs w:val="18"/>
              </w:rPr>
            </w:pPr>
          </w:p>
        </w:tc>
      </w:tr>
      <w:tr w:rsidR="00517090" w14:paraId="1FE76517" w14:textId="77777777" w:rsidTr="00517090">
        <w:tc>
          <w:tcPr>
            <w:tcW w:w="3098" w:type="dxa"/>
            <w:hideMark/>
          </w:tcPr>
          <w:p w14:paraId="32A2BC07" w14:textId="77777777" w:rsidR="00517090" w:rsidRDefault="00517090" w:rsidP="001933A3">
            <w:pPr>
              <w:tabs>
                <w:tab w:val="left" w:pos="-7"/>
              </w:tabs>
              <w:spacing w:line="240" w:lineRule="exact"/>
              <w:ind w:hanging="7"/>
              <w:jc w:val="thaiDistribute"/>
              <w:rPr>
                <w:rFonts w:ascii="Arial" w:hAnsi="Arial" w:cs="Arial"/>
                <w:b/>
                <w:bCs/>
                <w:sz w:val="18"/>
                <w:szCs w:val="18"/>
              </w:rPr>
            </w:pPr>
            <w:r>
              <w:rPr>
                <w:rFonts w:ascii="Arial" w:hAnsi="Arial" w:cs="Arial"/>
                <w:b/>
                <w:bCs/>
                <w:sz w:val="18"/>
                <w:szCs w:val="18"/>
              </w:rPr>
              <w:t>Current assets</w:t>
            </w:r>
          </w:p>
        </w:tc>
        <w:tc>
          <w:tcPr>
            <w:tcW w:w="959" w:type="dxa"/>
          </w:tcPr>
          <w:p w14:paraId="281425B9"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27F7E122"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tcPr>
          <w:p w14:paraId="6B848E4B" w14:textId="77777777" w:rsidR="00517090" w:rsidRDefault="00517090" w:rsidP="001933A3">
            <w:pPr>
              <w:tabs>
                <w:tab w:val="decimal" w:pos="660"/>
              </w:tabs>
              <w:spacing w:line="240" w:lineRule="exact"/>
              <w:ind w:hanging="630"/>
              <w:jc w:val="thaiDistribute"/>
              <w:rPr>
                <w:rFonts w:ascii="Arial" w:eastAsia="Cordia New" w:hAnsi="Arial" w:cs="Arial"/>
                <w:sz w:val="18"/>
                <w:szCs w:val="18"/>
              </w:rPr>
            </w:pPr>
          </w:p>
        </w:tc>
        <w:tc>
          <w:tcPr>
            <w:tcW w:w="265" w:type="dxa"/>
          </w:tcPr>
          <w:p w14:paraId="5753D53F"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tcPr>
          <w:p w14:paraId="4628B16C"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222B466A"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tcPr>
          <w:p w14:paraId="7139239A" w14:textId="77777777" w:rsidR="00517090" w:rsidRDefault="00517090" w:rsidP="001933A3">
            <w:pPr>
              <w:tabs>
                <w:tab w:val="decimal" w:pos="562"/>
              </w:tabs>
              <w:spacing w:line="240" w:lineRule="exact"/>
              <w:ind w:hanging="630"/>
              <w:jc w:val="thaiDistribute"/>
              <w:rPr>
                <w:rFonts w:ascii="Arial" w:eastAsia="Cordia New" w:hAnsi="Arial" w:cs="Arial"/>
                <w:sz w:val="18"/>
                <w:szCs w:val="18"/>
              </w:rPr>
            </w:pPr>
          </w:p>
        </w:tc>
        <w:tc>
          <w:tcPr>
            <w:tcW w:w="258" w:type="dxa"/>
          </w:tcPr>
          <w:p w14:paraId="3817B5A5"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tcPr>
          <w:p w14:paraId="00A04799" w14:textId="77777777" w:rsidR="00517090" w:rsidRDefault="00517090" w:rsidP="001933A3">
            <w:pPr>
              <w:tabs>
                <w:tab w:val="decimal" w:pos="612"/>
              </w:tabs>
              <w:spacing w:line="240" w:lineRule="exact"/>
              <w:ind w:hanging="630"/>
              <w:jc w:val="thaiDistribute"/>
              <w:rPr>
                <w:rFonts w:ascii="Arial" w:eastAsia="Cordia New" w:hAnsi="Arial" w:cs="Arial"/>
                <w:sz w:val="18"/>
                <w:szCs w:val="18"/>
              </w:rPr>
            </w:pPr>
          </w:p>
        </w:tc>
      </w:tr>
      <w:tr w:rsidR="00517090" w14:paraId="34E28EE9" w14:textId="77777777" w:rsidTr="00517090">
        <w:tc>
          <w:tcPr>
            <w:tcW w:w="3098" w:type="dxa"/>
            <w:hideMark/>
          </w:tcPr>
          <w:p w14:paraId="0B1DF927" w14:textId="77777777" w:rsidR="00517090" w:rsidRDefault="00517090" w:rsidP="001933A3">
            <w:pPr>
              <w:tabs>
                <w:tab w:val="left" w:pos="-7"/>
              </w:tabs>
              <w:spacing w:line="240" w:lineRule="exact"/>
              <w:ind w:hanging="7"/>
              <w:jc w:val="thaiDistribute"/>
              <w:rPr>
                <w:rFonts w:ascii="Arial" w:hAnsi="Arial" w:cs="Arial"/>
                <w:b/>
                <w:bCs/>
                <w:sz w:val="18"/>
                <w:szCs w:val="18"/>
              </w:rPr>
            </w:pPr>
            <w:r>
              <w:rPr>
                <w:rFonts w:ascii="Arial" w:hAnsi="Arial" w:cs="Arial"/>
                <w:b/>
                <w:bCs/>
                <w:sz w:val="18"/>
                <w:szCs w:val="18"/>
              </w:rPr>
              <w:t>Other current financial assets</w:t>
            </w:r>
          </w:p>
        </w:tc>
        <w:tc>
          <w:tcPr>
            <w:tcW w:w="959" w:type="dxa"/>
          </w:tcPr>
          <w:p w14:paraId="17EC0B53"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557B292F"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tcPr>
          <w:p w14:paraId="70E7D0D7" w14:textId="77777777" w:rsidR="00517090" w:rsidRDefault="00517090" w:rsidP="001933A3">
            <w:pPr>
              <w:tabs>
                <w:tab w:val="decimal" w:pos="660"/>
              </w:tabs>
              <w:spacing w:line="240" w:lineRule="exact"/>
              <w:ind w:hanging="630"/>
              <w:jc w:val="thaiDistribute"/>
              <w:rPr>
                <w:rFonts w:ascii="Arial" w:eastAsia="Cordia New" w:hAnsi="Arial" w:cs="Arial"/>
                <w:sz w:val="18"/>
                <w:szCs w:val="18"/>
              </w:rPr>
            </w:pPr>
          </w:p>
        </w:tc>
        <w:tc>
          <w:tcPr>
            <w:tcW w:w="265" w:type="dxa"/>
          </w:tcPr>
          <w:p w14:paraId="0843CBAF"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tcPr>
          <w:p w14:paraId="2BE9AA8E"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3E40C2FB"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tcPr>
          <w:p w14:paraId="5584F644" w14:textId="77777777" w:rsidR="00517090" w:rsidRDefault="00517090" w:rsidP="001933A3">
            <w:pPr>
              <w:tabs>
                <w:tab w:val="decimal" w:pos="562"/>
              </w:tabs>
              <w:spacing w:line="240" w:lineRule="exact"/>
              <w:ind w:hanging="630"/>
              <w:jc w:val="thaiDistribute"/>
              <w:rPr>
                <w:rFonts w:ascii="Arial" w:eastAsia="Cordia New" w:hAnsi="Arial" w:cs="Arial"/>
                <w:sz w:val="18"/>
                <w:szCs w:val="18"/>
              </w:rPr>
            </w:pPr>
          </w:p>
        </w:tc>
        <w:tc>
          <w:tcPr>
            <w:tcW w:w="258" w:type="dxa"/>
          </w:tcPr>
          <w:p w14:paraId="68E87BCC"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tcPr>
          <w:p w14:paraId="39E22CEF" w14:textId="77777777" w:rsidR="00517090" w:rsidRDefault="00517090" w:rsidP="001933A3">
            <w:pPr>
              <w:tabs>
                <w:tab w:val="decimal" w:pos="612"/>
              </w:tabs>
              <w:spacing w:line="240" w:lineRule="exact"/>
              <w:ind w:hanging="630"/>
              <w:jc w:val="thaiDistribute"/>
              <w:rPr>
                <w:rFonts w:ascii="Arial" w:eastAsia="Cordia New" w:hAnsi="Arial" w:cs="Arial"/>
                <w:sz w:val="18"/>
                <w:szCs w:val="18"/>
              </w:rPr>
            </w:pPr>
          </w:p>
        </w:tc>
      </w:tr>
      <w:tr w:rsidR="00517090" w14:paraId="6C07F658" w14:textId="77777777" w:rsidTr="00517090">
        <w:tc>
          <w:tcPr>
            <w:tcW w:w="3098" w:type="dxa"/>
            <w:hideMark/>
          </w:tcPr>
          <w:p w14:paraId="7291626C" w14:textId="77777777" w:rsidR="00517090" w:rsidRDefault="00517090" w:rsidP="001933A3">
            <w:pPr>
              <w:tabs>
                <w:tab w:val="left" w:pos="-7"/>
              </w:tabs>
              <w:spacing w:line="240" w:lineRule="exact"/>
              <w:ind w:hanging="7"/>
              <w:jc w:val="thaiDistribute"/>
              <w:rPr>
                <w:rFonts w:ascii="Arial" w:hAnsi="Arial" w:cs="Arial"/>
                <w:sz w:val="18"/>
                <w:szCs w:val="18"/>
              </w:rPr>
            </w:pPr>
            <w:r>
              <w:rPr>
                <w:rFonts w:ascii="Arial" w:hAnsi="Arial" w:cs="Arial"/>
                <w:sz w:val="18"/>
                <w:szCs w:val="18"/>
              </w:rPr>
              <w:t xml:space="preserve">Investment in debt security </w:t>
            </w:r>
          </w:p>
        </w:tc>
        <w:tc>
          <w:tcPr>
            <w:tcW w:w="959" w:type="dxa"/>
          </w:tcPr>
          <w:p w14:paraId="4E79CB02" w14:textId="77777777" w:rsidR="00517090" w:rsidRDefault="00517090" w:rsidP="001933A3">
            <w:pPr>
              <w:tabs>
                <w:tab w:val="decimal" w:pos="742"/>
              </w:tabs>
              <w:spacing w:line="240" w:lineRule="exact"/>
              <w:jc w:val="thaiDistribute"/>
              <w:rPr>
                <w:rFonts w:ascii="Arial" w:eastAsia="Cordia New" w:hAnsi="Arial" w:cs="Arial"/>
                <w:sz w:val="18"/>
                <w:szCs w:val="18"/>
              </w:rPr>
            </w:pPr>
          </w:p>
        </w:tc>
        <w:tc>
          <w:tcPr>
            <w:tcW w:w="265" w:type="dxa"/>
          </w:tcPr>
          <w:p w14:paraId="316DFCA5"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tcPr>
          <w:p w14:paraId="63821583" w14:textId="77777777" w:rsidR="00517090" w:rsidRDefault="00517090" w:rsidP="001933A3">
            <w:pPr>
              <w:tabs>
                <w:tab w:val="decimal" w:pos="660"/>
              </w:tabs>
              <w:spacing w:line="240" w:lineRule="exact"/>
              <w:ind w:hanging="630"/>
              <w:jc w:val="thaiDistribute"/>
              <w:rPr>
                <w:rFonts w:ascii="Arial" w:hAnsi="Arial" w:cs="Arial"/>
                <w:sz w:val="18"/>
                <w:szCs w:val="18"/>
              </w:rPr>
            </w:pPr>
          </w:p>
        </w:tc>
        <w:tc>
          <w:tcPr>
            <w:tcW w:w="265" w:type="dxa"/>
          </w:tcPr>
          <w:p w14:paraId="10803F0D"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tcPr>
          <w:p w14:paraId="22FF7DE3" w14:textId="77777777" w:rsidR="00517090" w:rsidRDefault="00517090" w:rsidP="001933A3">
            <w:pPr>
              <w:tabs>
                <w:tab w:val="decimal" w:pos="742"/>
              </w:tabs>
              <w:spacing w:line="240" w:lineRule="exact"/>
              <w:jc w:val="thaiDistribute"/>
              <w:rPr>
                <w:rFonts w:ascii="Arial" w:eastAsia="Cordia New" w:hAnsi="Arial" w:cs="Arial"/>
                <w:sz w:val="18"/>
                <w:szCs w:val="18"/>
              </w:rPr>
            </w:pPr>
          </w:p>
        </w:tc>
        <w:tc>
          <w:tcPr>
            <w:tcW w:w="265" w:type="dxa"/>
          </w:tcPr>
          <w:p w14:paraId="3E8D2EBA"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tcPr>
          <w:p w14:paraId="4946776D" w14:textId="77777777" w:rsidR="00517090" w:rsidRDefault="00517090" w:rsidP="001933A3">
            <w:pPr>
              <w:tabs>
                <w:tab w:val="decimal" w:pos="562"/>
              </w:tabs>
              <w:spacing w:line="240" w:lineRule="exact"/>
              <w:ind w:hanging="630"/>
              <w:jc w:val="thaiDistribute"/>
              <w:rPr>
                <w:rFonts w:ascii="Arial" w:hAnsi="Arial" w:cs="Arial"/>
                <w:sz w:val="18"/>
                <w:szCs w:val="18"/>
              </w:rPr>
            </w:pPr>
          </w:p>
        </w:tc>
        <w:tc>
          <w:tcPr>
            <w:tcW w:w="258" w:type="dxa"/>
          </w:tcPr>
          <w:p w14:paraId="2F6072FB"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tcPr>
          <w:p w14:paraId="2227CD9E" w14:textId="77777777" w:rsidR="00517090" w:rsidRDefault="00517090" w:rsidP="001933A3">
            <w:pPr>
              <w:tabs>
                <w:tab w:val="decimal" w:pos="742"/>
              </w:tabs>
              <w:spacing w:line="240" w:lineRule="exact"/>
              <w:jc w:val="thaiDistribute"/>
              <w:rPr>
                <w:rFonts w:ascii="Arial" w:eastAsia="Cordia New" w:hAnsi="Arial" w:cs="Arial"/>
                <w:sz w:val="18"/>
                <w:szCs w:val="18"/>
              </w:rPr>
            </w:pPr>
          </w:p>
        </w:tc>
      </w:tr>
      <w:tr w:rsidR="00517090" w14:paraId="00CF8801" w14:textId="77777777" w:rsidTr="00D93682">
        <w:tc>
          <w:tcPr>
            <w:tcW w:w="3098" w:type="dxa"/>
            <w:hideMark/>
          </w:tcPr>
          <w:p w14:paraId="088286E8" w14:textId="77777777" w:rsidR="00517090" w:rsidRDefault="00517090" w:rsidP="001933A3">
            <w:pPr>
              <w:tabs>
                <w:tab w:val="left" w:pos="-7"/>
              </w:tabs>
              <w:spacing w:line="240" w:lineRule="exact"/>
              <w:ind w:hanging="7"/>
              <w:jc w:val="thaiDistribute"/>
              <w:rPr>
                <w:rFonts w:ascii="Arial" w:hAnsi="Arial" w:cs="Arial"/>
                <w:sz w:val="18"/>
                <w:szCs w:val="18"/>
              </w:rPr>
            </w:pPr>
            <w:r>
              <w:rPr>
                <w:rFonts w:ascii="Arial" w:hAnsi="Arial" w:cs="Arial"/>
                <w:sz w:val="18"/>
                <w:szCs w:val="18"/>
              </w:rPr>
              <w:t xml:space="preserve">     measured at FVTOCI</w:t>
            </w:r>
          </w:p>
        </w:tc>
        <w:tc>
          <w:tcPr>
            <w:tcW w:w="959" w:type="dxa"/>
            <w:shd w:val="clear" w:color="auto" w:fill="auto"/>
            <w:hideMark/>
          </w:tcPr>
          <w:p w14:paraId="127E2C5B" w14:textId="3FF76152" w:rsidR="00517090" w:rsidRPr="00A3752F" w:rsidRDefault="00A3752F" w:rsidP="001933A3">
            <w:pPr>
              <w:tabs>
                <w:tab w:val="decimal" w:pos="742"/>
              </w:tabs>
              <w:spacing w:line="240" w:lineRule="exact"/>
              <w:jc w:val="thaiDistribute"/>
              <w:rPr>
                <w:rFonts w:ascii="Arial" w:eastAsia="Cordia New" w:hAnsi="Arial" w:cs="Arial"/>
                <w:sz w:val="18"/>
                <w:szCs w:val="18"/>
              </w:rPr>
            </w:pPr>
            <w:r w:rsidRPr="00A3752F">
              <w:rPr>
                <w:rFonts w:ascii="Arial" w:eastAsia="Cordia New" w:hAnsi="Arial" w:cs="Arial"/>
                <w:sz w:val="18"/>
                <w:szCs w:val="18"/>
              </w:rPr>
              <w:t>19</w:t>
            </w:r>
          </w:p>
        </w:tc>
        <w:tc>
          <w:tcPr>
            <w:tcW w:w="265" w:type="dxa"/>
            <w:shd w:val="clear" w:color="auto" w:fill="auto"/>
          </w:tcPr>
          <w:p w14:paraId="0D7849C5" w14:textId="77777777" w:rsidR="00517090" w:rsidRPr="00A3752F"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shd w:val="clear" w:color="auto" w:fill="auto"/>
            <w:hideMark/>
          </w:tcPr>
          <w:p w14:paraId="5AB2D292" w14:textId="77777777" w:rsidR="00517090" w:rsidRPr="00A3752F" w:rsidRDefault="00517090" w:rsidP="001933A3">
            <w:pPr>
              <w:tabs>
                <w:tab w:val="decimal" w:pos="660"/>
              </w:tabs>
              <w:spacing w:line="240" w:lineRule="exact"/>
              <w:ind w:hanging="630"/>
              <w:jc w:val="thaiDistribute"/>
              <w:rPr>
                <w:rFonts w:ascii="Arial" w:eastAsia="Cordia New" w:hAnsi="Arial" w:cs="Arial"/>
                <w:sz w:val="18"/>
                <w:szCs w:val="18"/>
              </w:rPr>
            </w:pPr>
            <w:r w:rsidRPr="00A3752F">
              <w:rPr>
                <w:rFonts w:ascii="Arial" w:hAnsi="Arial" w:cs="Arial"/>
                <w:sz w:val="18"/>
                <w:szCs w:val="18"/>
              </w:rPr>
              <w:t>-</w:t>
            </w:r>
          </w:p>
        </w:tc>
        <w:tc>
          <w:tcPr>
            <w:tcW w:w="265" w:type="dxa"/>
            <w:shd w:val="clear" w:color="auto" w:fill="auto"/>
          </w:tcPr>
          <w:p w14:paraId="19451A3C" w14:textId="77777777" w:rsidR="00517090" w:rsidRPr="00A3752F"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shd w:val="clear" w:color="auto" w:fill="auto"/>
            <w:hideMark/>
          </w:tcPr>
          <w:p w14:paraId="0B0C388E" w14:textId="25A6BF00" w:rsidR="00517090" w:rsidRPr="00A3752F" w:rsidRDefault="00A3752F" w:rsidP="001933A3">
            <w:pPr>
              <w:tabs>
                <w:tab w:val="decimal" w:pos="742"/>
              </w:tabs>
              <w:spacing w:line="240" w:lineRule="exact"/>
              <w:jc w:val="thaiDistribute"/>
              <w:rPr>
                <w:rFonts w:ascii="Arial" w:eastAsia="Cordia New" w:hAnsi="Arial" w:cs="Arial"/>
                <w:sz w:val="18"/>
                <w:szCs w:val="18"/>
              </w:rPr>
            </w:pPr>
            <w:r w:rsidRPr="00A3752F">
              <w:rPr>
                <w:rFonts w:ascii="Arial" w:eastAsia="Cordia New" w:hAnsi="Arial" w:cs="Arial"/>
                <w:sz w:val="18"/>
                <w:szCs w:val="18"/>
              </w:rPr>
              <w:t>19</w:t>
            </w:r>
          </w:p>
        </w:tc>
        <w:tc>
          <w:tcPr>
            <w:tcW w:w="265" w:type="dxa"/>
            <w:shd w:val="clear" w:color="auto" w:fill="auto"/>
          </w:tcPr>
          <w:p w14:paraId="6EE2615F" w14:textId="77777777" w:rsidR="00517090" w:rsidRPr="00A3752F"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shd w:val="clear" w:color="auto" w:fill="auto"/>
            <w:hideMark/>
          </w:tcPr>
          <w:p w14:paraId="7DBE65C8" w14:textId="77777777" w:rsidR="00517090" w:rsidRPr="00A3752F" w:rsidRDefault="00517090" w:rsidP="001933A3">
            <w:pPr>
              <w:tabs>
                <w:tab w:val="decimal" w:pos="562"/>
              </w:tabs>
              <w:spacing w:line="240" w:lineRule="exact"/>
              <w:ind w:hanging="630"/>
              <w:jc w:val="thaiDistribute"/>
              <w:rPr>
                <w:rFonts w:ascii="Arial" w:eastAsia="Cordia New" w:hAnsi="Arial" w:cs="Arial"/>
                <w:sz w:val="18"/>
                <w:szCs w:val="18"/>
              </w:rPr>
            </w:pPr>
            <w:r w:rsidRPr="00A3752F">
              <w:rPr>
                <w:rFonts w:ascii="Arial" w:hAnsi="Arial" w:cs="Arial"/>
                <w:sz w:val="18"/>
                <w:szCs w:val="18"/>
              </w:rPr>
              <w:t>-</w:t>
            </w:r>
          </w:p>
        </w:tc>
        <w:tc>
          <w:tcPr>
            <w:tcW w:w="258" w:type="dxa"/>
            <w:shd w:val="clear" w:color="auto" w:fill="auto"/>
          </w:tcPr>
          <w:p w14:paraId="0C5395A2" w14:textId="77777777" w:rsidR="00517090" w:rsidRPr="00A3752F"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shd w:val="clear" w:color="auto" w:fill="auto"/>
            <w:hideMark/>
          </w:tcPr>
          <w:p w14:paraId="7DA01195" w14:textId="6E0D0939" w:rsidR="00517090" w:rsidRPr="00A3752F" w:rsidRDefault="00A3752F" w:rsidP="001933A3">
            <w:pPr>
              <w:tabs>
                <w:tab w:val="decimal" w:pos="742"/>
              </w:tabs>
              <w:spacing w:line="240" w:lineRule="exact"/>
              <w:jc w:val="thaiDistribute"/>
              <w:rPr>
                <w:rFonts w:ascii="Arial" w:eastAsia="Cordia New" w:hAnsi="Arial" w:cs="Arial"/>
                <w:sz w:val="18"/>
                <w:szCs w:val="18"/>
              </w:rPr>
            </w:pPr>
            <w:r w:rsidRPr="00A3752F">
              <w:rPr>
                <w:rFonts w:ascii="Arial" w:eastAsia="Cordia New" w:hAnsi="Arial" w:cs="Arial"/>
                <w:sz w:val="18"/>
                <w:szCs w:val="18"/>
              </w:rPr>
              <w:t>19</w:t>
            </w:r>
          </w:p>
        </w:tc>
      </w:tr>
      <w:tr w:rsidR="00517090" w14:paraId="6004F44B" w14:textId="77777777" w:rsidTr="00D93682">
        <w:tc>
          <w:tcPr>
            <w:tcW w:w="3098" w:type="dxa"/>
            <w:hideMark/>
          </w:tcPr>
          <w:p w14:paraId="34A1400B" w14:textId="77777777" w:rsidR="00517090" w:rsidRDefault="00517090" w:rsidP="001933A3">
            <w:pPr>
              <w:tabs>
                <w:tab w:val="left" w:pos="-7"/>
              </w:tabs>
              <w:spacing w:line="240" w:lineRule="exact"/>
              <w:ind w:hanging="7"/>
              <w:jc w:val="thaiDistribute"/>
              <w:rPr>
                <w:rFonts w:ascii="Arial" w:hAnsi="Arial" w:cs="Arial"/>
                <w:b/>
                <w:bCs/>
                <w:sz w:val="18"/>
                <w:szCs w:val="18"/>
              </w:rPr>
            </w:pPr>
            <w:r>
              <w:rPr>
                <w:rFonts w:ascii="Arial" w:hAnsi="Arial" w:cs="Arial"/>
                <w:b/>
                <w:bCs/>
                <w:sz w:val="18"/>
                <w:szCs w:val="18"/>
              </w:rPr>
              <w:t>Non-current assets</w:t>
            </w:r>
          </w:p>
        </w:tc>
        <w:tc>
          <w:tcPr>
            <w:tcW w:w="959" w:type="dxa"/>
            <w:shd w:val="clear" w:color="auto" w:fill="auto"/>
            <w:hideMark/>
          </w:tcPr>
          <w:p w14:paraId="2922A9E2" w14:textId="77777777" w:rsidR="00517090" w:rsidRPr="00A3752F" w:rsidRDefault="00517090" w:rsidP="00D468AA">
            <w:pPr>
              <w:rPr>
                <w:rFonts w:ascii="Arial" w:hAnsi="Arial" w:cs="Arial"/>
                <w:b/>
                <w:bCs/>
                <w:sz w:val="18"/>
                <w:szCs w:val="18"/>
              </w:rPr>
            </w:pPr>
          </w:p>
        </w:tc>
        <w:tc>
          <w:tcPr>
            <w:tcW w:w="265" w:type="dxa"/>
            <w:shd w:val="clear" w:color="auto" w:fill="auto"/>
          </w:tcPr>
          <w:p w14:paraId="31DC17CF" w14:textId="77777777" w:rsidR="00517090" w:rsidRPr="00A3752F"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shd w:val="clear" w:color="auto" w:fill="auto"/>
            <w:hideMark/>
          </w:tcPr>
          <w:p w14:paraId="638A3414" w14:textId="77777777" w:rsidR="00517090" w:rsidRPr="00A3752F" w:rsidRDefault="00517090" w:rsidP="00D468AA">
            <w:pPr>
              <w:rPr>
                <w:rFonts w:ascii="Arial" w:eastAsia="Cordia New" w:hAnsi="Arial" w:cs="Arial"/>
                <w:sz w:val="18"/>
                <w:szCs w:val="18"/>
              </w:rPr>
            </w:pPr>
          </w:p>
        </w:tc>
        <w:tc>
          <w:tcPr>
            <w:tcW w:w="265" w:type="dxa"/>
            <w:shd w:val="clear" w:color="auto" w:fill="auto"/>
          </w:tcPr>
          <w:p w14:paraId="47FCDD96" w14:textId="77777777" w:rsidR="00517090" w:rsidRPr="00A3752F"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shd w:val="clear" w:color="auto" w:fill="auto"/>
            <w:hideMark/>
          </w:tcPr>
          <w:p w14:paraId="4ACD9E74" w14:textId="77777777" w:rsidR="00517090" w:rsidRPr="00A3752F" w:rsidRDefault="00517090" w:rsidP="00D468AA">
            <w:pPr>
              <w:rPr>
                <w:rFonts w:ascii="Arial" w:eastAsia="Cordia New" w:hAnsi="Arial" w:cs="Arial"/>
                <w:sz w:val="18"/>
                <w:szCs w:val="18"/>
              </w:rPr>
            </w:pPr>
          </w:p>
        </w:tc>
        <w:tc>
          <w:tcPr>
            <w:tcW w:w="265" w:type="dxa"/>
            <w:shd w:val="clear" w:color="auto" w:fill="auto"/>
          </w:tcPr>
          <w:p w14:paraId="4D44B59C" w14:textId="77777777" w:rsidR="00517090" w:rsidRPr="00A3752F"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shd w:val="clear" w:color="auto" w:fill="auto"/>
            <w:hideMark/>
          </w:tcPr>
          <w:p w14:paraId="5FF809F8" w14:textId="77777777" w:rsidR="00517090" w:rsidRPr="00A3752F" w:rsidRDefault="00517090" w:rsidP="00D468AA">
            <w:pPr>
              <w:rPr>
                <w:rFonts w:ascii="Arial" w:eastAsia="Cordia New" w:hAnsi="Arial" w:cs="Arial"/>
                <w:sz w:val="18"/>
                <w:szCs w:val="18"/>
              </w:rPr>
            </w:pPr>
          </w:p>
        </w:tc>
        <w:tc>
          <w:tcPr>
            <w:tcW w:w="258" w:type="dxa"/>
            <w:shd w:val="clear" w:color="auto" w:fill="auto"/>
          </w:tcPr>
          <w:p w14:paraId="49A3694D" w14:textId="77777777" w:rsidR="00517090" w:rsidRPr="00A3752F"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shd w:val="clear" w:color="auto" w:fill="auto"/>
            <w:hideMark/>
          </w:tcPr>
          <w:p w14:paraId="1D0B92A1" w14:textId="77777777" w:rsidR="00517090" w:rsidRPr="00A3752F" w:rsidRDefault="00517090" w:rsidP="00D468AA">
            <w:pPr>
              <w:rPr>
                <w:rFonts w:ascii="Arial" w:eastAsia="Cordia New" w:hAnsi="Arial" w:cs="Arial"/>
                <w:sz w:val="18"/>
                <w:szCs w:val="18"/>
              </w:rPr>
            </w:pPr>
          </w:p>
        </w:tc>
      </w:tr>
      <w:tr w:rsidR="00517090" w14:paraId="4F0A9600" w14:textId="77777777" w:rsidTr="00D93682">
        <w:tc>
          <w:tcPr>
            <w:tcW w:w="3098" w:type="dxa"/>
            <w:hideMark/>
          </w:tcPr>
          <w:p w14:paraId="391CB7DD" w14:textId="77777777" w:rsidR="00517090" w:rsidRDefault="00517090" w:rsidP="001933A3">
            <w:pPr>
              <w:tabs>
                <w:tab w:val="left" w:pos="-7"/>
              </w:tabs>
              <w:spacing w:line="240" w:lineRule="exact"/>
              <w:ind w:hanging="7"/>
              <w:jc w:val="thaiDistribute"/>
              <w:rPr>
                <w:rFonts w:ascii="Arial" w:hAnsi="Arial" w:cs="Arial"/>
                <w:sz w:val="18"/>
                <w:szCs w:val="18"/>
              </w:rPr>
            </w:pPr>
            <w:r>
              <w:rPr>
                <w:rFonts w:ascii="Arial" w:hAnsi="Arial" w:cs="Arial"/>
                <w:sz w:val="18"/>
                <w:szCs w:val="18"/>
              </w:rPr>
              <w:t xml:space="preserve">Investment in venture capital </w:t>
            </w:r>
          </w:p>
        </w:tc>
        <w:tc>
          <w:tcPr>
            <w:tcW w:w="959" w:type="dxa"/>
            <w:shd w:val="clear" w:color="auto" w:fill="auto"/>
            <w:hideMark/>
          </w:tcPr>
          <w:p w14:paraId="1DC6723A" w14:textId="419E72B9" w:rsidR="00517090" w:rsidRPr="00A3752F" w:rsidRDefault="00A3752F" w:rsidP="001933A3">
            <w:pPr>
              <w:tabs>
                <w:tab w:val="decimal" w:pos="742"/>
              </w:tabs>
              <w:spacing w:line="240" w:lineRule="exact"/>
              <w:jc w:val="thaiDistribute"/>
              <w:rPr>
                <w:rFonts w:ascii="Arial" w:eastAsia="Cordia New" w:hAnsi="Arial" w:cs="Arial"/>
                <w:sz w:val="18"/>
                <w:szCs w:val="18"/>
              </w:rPr>
            </w:pPr>
            <w:r w:rsidRPr="00A3752F">
              <w:rPr>
                <w:rFonts w:ascii="Arial" w:eastAsia="Cordia New" w:hAnsi="Arial" w:cs="Arial"/>
                <w:sz w:val="18"/>
                <w:szCs w:val="18"/>
              </w:rPr>
              <w:t>574</w:t>
            </w:r>
          </w:p>
        </w:tc>
        <w:tc>
          <w:tcPr>
            <w:tcW w:w="265" w:type="dxa"/>
            <w:shd w:val="clear" w:color="auto" w:fill="auto"/>
          </w:tcPr>
          <w:p w14:paraId="6118E5D9" w14:textId="77777777" w:rsidR="00517090" w:rsidRPr="00A3752F"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shd w:val="clear" w:color="auto" w:fill="auto"/>
            <w:hideMark/>
          </w:tcPr>
          <w:p w14:paraId="13369A50" w14:textId="77777777" w:rsidR="00517090" w:rsidRPr="00A3752F" w:rsidRDefault="00517090" w:rsidP="001933A3">
            <w:pPr>
              <w:tabs>
                <w:tab w:val="decimal" w:pos="660"/>
              </w:tabs>
              <w:spacing w:line="240" w:lineRule="exact"/>
              <w:ind w:hanging="630"/>
              <w:jc w:val="thaiDistribute"/>
              <w:rPr>
                <w:rFonts w:ascii="Arial" w:hAnsi="Arial" w:cs="Arial"/>
                <w:sz w:val="18"/>
                <w:szCs w:val="18"/>
              </w:rPr>
            </w:pPr>
            <w:r w:rsidRPr="00A3752F">
              <w:rPr>
                <w:rFonts w:ascii="Arial" w:hAnsi="Arial" w:cs="Arial"/>
                <w:sz w:val="18"/>
                <w:szCs w:val="18"/>
              </w:rPr>
              <w:t>-</w:t>
            </w:r>
          </w:p>
        </w:tc>
        <w:tc>
          <w:tcPr>
            <w:tcW w:w="265" w:type="dxa"/>
            <w:shd w:val="clear" w:color="auto" w:fill="auto"/>
          </w:tcPr>
          <w:p w14:paraId="30CAB8CB" w14:textId="77777777" w:rsidR="00517090" w:rsidRPr="00A3752F"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shd w:val="clear" w:color="auto" w:fill="auto"/>
            <w:hideMark/>
          </w:tcPr>
          <w:p w14:paraId="6C201364" w14:textId="77777777" w:rsidR="00517090" w:rsidRPr="00A3752F" w:rsidRDefault="00517090" w:rsidP="001933A3">
            <w:pPr>
              <w:tabs>
                <w:tab w:val="decimal" w:pos="742"/>
              </w:tabs>
              <w:spacing w:line="240" w:lineRule="exact"/>
              <w:jc w:val="thaiDistribute"/>
              <w:rPr>
                <w:rFonts w:ascii="Arial" w:eastAsia="Cordia New" w:hAnsi="Arial" w:cs="Arial"/>
                <w:sz w:val="18"/>
                <w:szCs w:val="18"/>
              </w:rPr>
            </w:pPr>
            <w:r w:rsidRPr="00A3752F">
              <w:rPr>
                <w:rFonts w:ascii="Arial" w:eastAsia="Cordia New" w:hAnsi="Arial" w:cs="Arial"/>
                <w:sz w:val="18"/>
                <w:szCs w:val="18"/>
              </w:rPr>
              <w:t>-</w:t>
            </w:r>
          </w:p>
        </w:tc>
        <w:tc>
          <w:tcPr>
            <w:tcW w:w="265" w:type="dxa"/>
            <w:shd w:val="clear" w:color="auto" w:fill="auto"/>
          </w:tcPr>
          <w:p w14:paraId="2594E6C1" w14:textId="77777777" w:rsidR="00517090" w:rsidRPr="00A3752F"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shd w:val="clear" w:color="auto" w:fill="auto"/>
            <w:hideMark/>
          </w:tcPr>
          <w:p w14:paraId="5C6544AA" w14:textId="207DF977" w:rsidR="00517090" w:rsidRPr="00A3752F" w:rsidRDefault="00A3752F" w:rsidP="001933A3">
            <w:pPr>
              <w:tabs>
                <w:tab w:val="decimal" w:pos="562"/>
              </w:tabs>
              <w:spacing w:line="240" w:lineRule="exact"/>
              <w:ind w:hanging="630"/>
              <w:jc w:val="thaiDistribute"/>
              <w:rPr>
                <w:rFonts w:ascii="Arial" w:hAnsi="Arial" w:cs="Arial"/>
                <w:sz w:val="18"/>
                <w:szCs w:val="18"/>
              </w:rPr>
            </w:pPr>
            <w:r w:rsidRPr="00A3752F">
              <w:rPr>
                <w:rFonts w:ascii="Arial" w:eastAsia="Cordia New" w:hAnsi="Arial" w:cs="Arial"/>
                <w:sz w:val="18"/>
                <w:szCs w:val="18"/>
              </w:rPr>
              <w:t>574</w:t>
            </w:r>
          </w:p>
        </w:tc>
        <w:tc>
          <w:tcPr>
            <w:tcW w:w="258" w:type="dxa"/>
            <w:shd w:val="clear" w:color="auto" w:fill="auto"/>
          </w:tcPr>
          <w:p w14:paraId="340823B2" w14:textId="77777777" w:rsidR="00517090" w:rsidRPr="00A3752F"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shd w:val="clear" w:color="auto" w:fill="auto"/>
            <w:hideMark/>
          </w:tcPr>
          <w:p w14:paraId="374E39C2" w14:textId="7BBF1E1B" w:rsidR="00517090" w:rsidRPr="00A3752F" w:rsidRDefault="00A3752F" w:rsidP="001933A3">
            <w:pPr>
              <w:tabs>
                <w:tab w:val="decimal" w:pos="742"/>
              </w:tabs>
              <w:spacing w:line="240" w:lineRule="exact"/>
              <w:jc w:val="thaiDistribute"/>
              <w:rPr>
                <w:rFonts w:ascii="Arial" w:eastAsia="Cordia New" w:hAnsi="Arial" w:cs="Arial"/>
                <w:sz w:val="18"/>
                <w:szCs w:val="18"/>
              </w:rPr>
            </w:pPr>
            <w:r w:rsidRPr="00A3752F">
              <w:rPr>
                <w:rFonts w:ascii="Arial" w:eastAsia="Cordia New" w:hAnsi="Arial" w:cs="Arial"/>
                <w:sz w:val="18"/>
                <w:szCs w:val="18"/>
              </w:rPr>
              <w:t>574</w:t>
            </w:r>
          </w:p>
        </w:tc>
      </w:tr>
    </w:tbl>
    <w:p w14:paraId="642965A0" w14:textId="77777777" w:rsidR="00517090" w:rsidRDefault="00517090" w:rsidP="00517090">
      <w:pPr>
        <w:ind w:hanging="630"/>
        <w:rPr>
          <w:rFonts w:ascii="Arial" w:hAnsi="Arial" w:cs="Arial"/>
          <w:sz w:val="18"/>
          <w:szCs w:val="18"/>
        </w:rPr>
      </w:pPr>
    </w:p>
    <w:p w14:paraId="11A553FD" w14:textId="77777777" w:rsidR="00517090" w:rsidRDefault="00517090" w:rsidP="00517090">
      <w:pPr>
        <w:ind w:hanging="630"/>
        <w:rPr>
          <w:rFonts w:ascii="Arial" w:hAnsi="Arial" w:cs="Arial"/>
          <w:sz w:val="18"/>
          <w:szCs w:val="18"/>
        </w:rPr>
      </w:pPr>
    </w:p>
    <w:tbl>
      <w:tblPr>
        <w:tblW w:w="9059" w:type="dxa"/>
        <w:tblInd w:w="547" w:type="dxa"/>
        <w:tblLook w:val="04A0" w:firstRow="1" w:lastRow="0" w:firstColumn="1" w:lastColumn="0" w:noHBand="0" w:noVBand="1"/>
      </w:tblPr>
      <w:tblGrid>
        <w:gridCol w:w="3141"/>
        <w:gridCol w:w="991"/>
        <w:gridCol w:w="278"/>
        <w:gridCol w:w="973"/>
        <w:gridCol w:w="278"/>
        <w:gridCol w:w="977"/>
        <w:gridCol w:w="278"/>
        <w:gridCol w:w="868"/>
        <w:gridCol w:w="268"/>
        <w:gridCol w:w="1007"/>
      </w:tblGrid>
      <w:tr w:rsidR="00517090" w14:paraId="78DB4887" w14:textId="77777777" w:rsidTr="00774B7A">
        <w:tc>
          <w:tcPr>
            <w:tcW w:w="3141" w:type="dxa"/>
          </w:tcPr>
          <w:p w14:paraId="7F295B90"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91" w:type="dxa"/>
          </w:tcPr>
          <w:p w14:paraId="70AA901B" w14:textId="77777777" w:rsidR="00517090" w:rsidRDefault="00517090" w:rsidP="001933A3">
            <w:pPr>
              <w:tabs>
                <w:tab w:val="left" w:pos="720"/>
              </w:tabs>
              <w:spacing w:line="240" w:lineRule="exact"/>
              <w:ind w:hanging="630"/>
              <w:jc w:val="center"/>
              <w:rPr>
                <w:rFonts w:ascii="Arial" w:hAnsi="Arial" w:cs="Arial"/>
                <w:sz w:val="18"/>
                <w:szCs w:val="18"/>
              </w:rPr>
            </w:pPr>
          </w:p>
        </w:tc>
        <w:tc>
          <w:tcPr>
            <w:tcW w:w="278" w:type="dxa"/>
          </w:tcPr>
          <w:p w14:paraId="5A67521E"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4649" w:type="dxa"/>
            <w:gridSpan w:val="7"/>
            <w:hideMark/>
          </w:tcPr>
          <w:p w14:paraId="48C641E8" w14:textId="77777777" w:rsidR="00517090" w:rsidRDefault="00517090" w:rsidP="001933A3">
            <w:pPr>
              <w:tabs>
                <w:tab w:val="left" w:pos="720"/>
              </w:tabs>
              <w:spacing w:line="240" w:lineRule="exact"/>
              <w:ind w:hanging="13"/>
              <w:jc w:val="right"/>
              <w:rPr>
                <w:rFonts w:ascii="Arial" w:hAnsi="Arial" w:cs="Arial"/>
                <w:b/>
                <w:bCs/>
                <w:sz w:val="18"/>
                <w:szCs w:val="18"/>
              </w:rPr>
            </w:pPr>
            <w:r>
              <w:rPr>
                <w:rFonts w:ascii="Arial" w:hAnsi="Arial" w:cs="Arial"/>
                <w:b/>
                <w:bCs/>
                <w:sz w:val="18"/>
                <w:szCs w:val="18"/>
              </w:rPr>
              <w:t>Unit: Million Baht</w:t>
            </w:r>
          </w:p>
        </w:tc>
      </w:tr>
      <w:tr w:rsidR="00517090" w14:paraId="709B8D3B" w14:textId="77777777" w:rsidTr="00774B7A">
        <w:tc>
          <w:tcPr>
            <w:tcW w:w="3141" w:type="dxa"/>
          </w:tcPr>
          <w:p w14:paraId="0F7A6ECA"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91" w:type="dxa"/>
          </w:tcPr>
          <w:p w14:paraId="66F8E5B7" w14:textId="77777777" w:rsidR="00517090" w:rsidRDefault="00517090" w:rsidP="001933A3">
            <w:pPr>
              <w:tabs>
                <w:tab w:val="left" w:pos="720"/>
              </w:tabs>
              <w:spacing w:line="240" w:lineRule="exact"/>
              <w:ind w:hanging="630"/>
              <w:jc w:val="center"/>
              <w:rPr>
                <w:rFonts w:ascii="Arial" w:hAnsi="Arial" w:cs="Arial"/>
                <w:sz w:val="18"/>
                <w:szCs w:val="18"/>
              </w:rPr>
            </w:pPr>
          </w:p>
        </w:tc>
        <w:tc>
          <w:tcPr>
            <w:tcW w:w="278" w:type="dxa"/>
          </w:tcPr>
          <w:p w14:paraId="75918F5E"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4649" w:type="dxa"/>
            <w:gridSpan w:val="7"/>
            <w:hideMark/>
          </w:tcPr>
          <w:p w14:paraId="6C360CF2" w14:textId="77777777" w:rsidR="00517090" w:rsidRDefault="00517090" w:rsidP="001933A3">
            <w:pPr>
              <w:tabs>
                <w:tab w:val="left" w:pos="720"/>
              </w:tabs>
              <w:spacing w:line="240" w:lineRule="exact"/>
              <w:ind w:hanging="13"/>
              <w:jc w:val="center"/>
              <w:rPr>
                <w:rFonts w:ascii="Arial" w:hAnsi="Arial" w:cs="Arial"/>
                <w:b/>
                <w:bCs/>
                <w:sz w:val="18"/>
                <w:szCs w:val="18"/>
              </w:rPr>
            </w:pPr>
            <w:r>
              <w:rPr>
                <w:rFonts w:ascii="Arial" w:hAnsi="Arial" w:cs="Arial"/>
                <w:b/>
                <w:bCs/>
                <w:sz w:val="18"/>
                <w:szCs w:val="18"/>
              </w:rPr>
              <w:t>Separate financial statements</w:t>
            </w:r>
          </w:p>
        </w:tc>
      </w:tr>
      <w:tr w:rsidR="00517090" w14:paraId="1EAC83EE" w14:textId="77777777" w:rsidTr="00774B7A">
        <w:tc>
          <w:tcPr>
            <w:tcW w:w="3141" w:type="dxa"/>
          </w:tcPr>
          <w:p w14:paraId="1A86113D"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91" w:type="dxa"/>
            <w:hideMark/>
          </w:tcPr>
          <w:p w14:paraId="24500DEE" w14:textId="77777777" w:rsidR="00517090" w:rsidRDefault="00517090" w:rsidP="001933A3">
            <w:pPr>
              <w:tabs>
                <w:tab w:val="left" w:pos="720"/>
              </w:tabs>
              <w:spacing w:line="240" w:lineRule="exact"/>
              <w:ind w:hanging="44"/>
              <w:jc w:val="center"/>
              <w:rPr>
                <w:rFonts w:ascii="Arial" w:hAnsi="Arial" w:cs="Arial"/>
                <w:sz w:val="18"/>
                <w:szCs w:val="18"/>
              </w:rPr>
            </w:pPr>
            <w:r>
              <w:rPr>
                <w:rFonts w:ascii="Arial" w:hAnsi="Arial" w:cs="Arial"/>
                <w:sz w:val="18"/>
                <w:szCs w:val="18"/>
              </w:rPr>
              <w:t>Carrying</w:t>
            </w:r>
          </w:p>
        </w:tc>
        <w:tc>
          <w:tcPr>
            <w:tcW w:w="278" w:type="dxa"/>
          </w:tcPr>
          <w:p w14:paraId="2E3322DA"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4649" w:type="dxa"/>
            <w:gridSpan w:val="7"/>
            <w:hideMark/>
          </w:tcPr>
          <w:p w14:paraId="7ACCD24B" w14:textId="77777777" w:rsidR="00517090" w:rsidRDefault="00517090" w:rsidP="001933A3">
            <w:pPr>
              <w:tabs>
                <w:tab w:val="left" w:pos="720"/>
              </w:tabs>
              <w:spacing w:line="240" w:lineRule="exact"/>
              <w:ind w:hanging="13"/>
              <w:jc w:val="center"/>
              <w:rPr>
                <w:rFonts w:ascii="Arial" w:hAnsi="Arial" w:cs="Arial"/>
                <w:sz w:val="18"/>
                <w:szCs w:val="18"/>
              </w:rPr>
            </w:pPr>
            <w:r>
              <w:rPr>
                <w:rFonts w:ascii="Arial" w:hAnsi="Arial" w:cs="Arial"/>
                <w:sz w:val="18"/>
                <w:szCs w:val="18"/>
              </w:rPr>
              <w:t>Fair value</w:t>
            </w:r>
          </w:p>
        </w:tc>
      </w:tr>
      <w:tr w:rsidR="00517090" w14:paraId="51179494" w14:textId="77777777" w:rsidTr="00774B7A">
        <w:tc>
          <w:tcPr>
            <w:tcW w:w="3141" w:type="dxa"/>
          </w:tcPr>
          <w:p w14:paraId="5B4DFE87"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91" w:type="dxa"/>
            <w:hideMark/>
          </w:tcPr>
          <w:p w14:paraId="5A2A5C4E" w14:textId="77777777" w:rsidR="00517090" w:rsidRDefault="00517090" w:rsidP="001933A3">
            <w:pPr>
              <w:tabs>
                <w:tab w:val="left" w:pos="720"/>
              </w:tabs>
              <w:spacing w:line="240" w:lineRule="exact"/>
              <w:ind w:hanging="44"/>
              <w:jc w:val="center"/>
              <w:rPr>
                <w:rFonts w:ascii="Arial" w:hAnsi="Arial" w:cs="Arial"/>
                <w:sz w:val="18"/>
                <w:szCs w:val="18"/>
              </w:rPr>
            </w:pPr>
            <w:r>
              <w:rPr>
                <w:rFonts w:ascii="Arial" w:hAnsi="Arial" w:cs="Arial"/>
                <w:sz w:val="18"/>
                <w:szCs w:val="18"/>
              </w:rPr>
              <w:t>amount</w:t>
            </w:r>
          </w:p>
        </w:tc>
        <w:tc>
          <w:tcPr>
            <w:tcW w:w="278" w:type="dxa"/>
          </w:tcPr>
          <w:p w14:paraId="2623FF51"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73" w:type="dxa"/>
            <w:hideMark/>
          </w:tcPr>
          <w:p w14:paraId="4E069E3E" w14:textId="77777777" w:rsidR="00517090" w:rsidRDefault="00517090" w:rsidP="001933A3">
            <w:pPr>
              <w:tabs>
                <w:tab w:val="left" w:pos="720"/>
              </w:tabs>
              <w:spacing w:line="240" w:lineRule="exact"/>
              <w:ind w:hanging="46"/>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1</w:t>
            </w:r>
          </w:p>
        </w:tc>
        <w:tc>
          <w:tcPr>
            <w:tcW w:w="278" w:type="dxa"/>
          </w:tcPr>
          <w:p w14:paraId="6EF185DD" w14:textId="77777777" w:rsidR="00517090" w:rsidRDefault="00517090" w:rsidP="001933A3">
            <w:pPr>
              <w:tabs>
                <w:tab w:val="left" w:pos="720"/>
              </w:tabs>
              <w:spacing w:line="240" w:lineRule="exact"/>
              <w:ind w:hanging="630"/>
              <w:jc w:val="center"/>
              <w:rPr>
                <w:rFonts w:ascii="Arial" w:hAnsi="Arial" w:cs="Arial"/>
                <w:sz w:val="18"/>
                <w:szCs w:val="18"/>
              </w:rPr>
            </w:pPr>
          </w:p>
        </w:tc>
        <w:tc>
          <w:tcPr>
            <w:tcW w:w="977" w:type="dxa"/>
            <w:hideMark/>
          </w:tcPr>
          <w:p w14:paraId="42A96B37" w14:textId="77777777" w:rsidR="00517090" w:rsidRDefault="00517090" w:rsidP="001933A3">
            <w:pPr>
              <w:tabs>
                <w:tab w:val="left" w:pos="720"/>
              </w:tabs>
              <w:spacing w:line="240" w:lineRule="exact"/>
              <w:ind w:hanging="45"/>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2</w:t>
            </w:r>
          </w:p>
        </w:tc>
        <w:tc>
          <w:tcPr>
            <w:tcW w:w="278" w:type="dxa"/>
          </w:tcPr>
          <w:p w14:paraId="7883079A" w14:textId="77777777" w:rsidR="00517090" w:rsidRDefault="00517090" w:rsidP="001933A3">
            <w:pPr>
              <w:tabs>
                <w:tab w:val="left" w:pos="720"/>
              </w:tabs>
              <w:spacing w:line="240" w:lineRule="exact"/>
              <w:ind w:hanging="630"/>
              <w:jc w:val="center"/>
              <w:rPr>
                <w:rFonts w:ascii="Arial" w:hAnsi="Arial" w:cs="Arial"/>
                <w:sz w:val="18"/>
                <w:szCs w:val="18"/>
              </w:rPr>
            </w:pPr>
          </w:p>
        </w:tc>
        <w:tc>
          <w:tcPr>
            <w:tcW w:w="868" w:type="dxa"/>
            <w:hideMark/>
          </w:tcPr>
          <w:p w14:paraId="55C78AFE" w14:textId="77777777" w:rsidR="00517090" w:rsidRDefault="00517090" w:rsidP="001933A3">
            <w:pPr>
              <w:tabs>
                <w:tab w:val="left" w:pos="720"/>
              </w:tabs>
              <w:spacing w:line="240" w:lineRule="exact"/>
              <w:ind w:hanging="152"/>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3</w:t>
            </w:r>
          </w:p>
        </w:tc>
        <w:tc>
          <w:tcPr>
            <w:tcW w:w="268" w:type="dxa"/>
          </w:tcPr>
          <w:p w14:paraId="632C096A" w14:textId="77777777" w:rsidR="00517090" w:rsidRDefault="00517090" w:rsidP="001933A3">
            <w:pPr>
              <w:tabs>
                <w:tab w:val="left" w:pos="720"/>
              </w:tabs>
              <w:spacing w:line="240" w:lineRule="exact"/>
              <w:ind w:hanging="630"/>
              <w:jc w:val="center"/>
              <w:rPr>
                <w:rFonts w:ascii="Arial" w:hAnsi="Arial" w:cs="Arial"/>
                <w:sz w:val="18"/>
                <w:szCs w:val="18"/>
              </w:rPr>
            </w:pPr>
          </w:p>
        </w:tc>
        <w:tc>
          <w:tcPr>
            <w:tcW w:w="1007" w:type="dxa"/>
            <w:hideMark/>
          </w:tcPr>
          <w:p w14:paraId="2B720ADD" w14:textId="77777777" w:rsidR="00517090" w:rsidRDefault="00517090" w:rsidP="001933A3">
            <w:pPr>
              <w:tabs>
                <w:tab w:val="left" w:pos="720"/>
              </w:tabs>
              <w:spacing w:line="240" w:lineRule="exact"/>
              <w:ind w:hanging="226"/>
              <w:jc w:val="center"/>
              <w:rPr>
                <w:rFonts w:ascii="Arial" w:hAnsi="Arial" w:cs="Arial"/>
                <w:sz w:val="18"/>
                <w:szCs w:val="18"/>
              </w:rPr>
            </w:pPr>
            <w:r>
              <w:rPr>
                <w:rFonts w:ascii="Arial" w:hAnsi="Arial" w:cs="Arial"/>
                <w:sz w:val="18"/>
                <w:szCs w:val="18"/>
              </w:rPr>
              <w:t>Total</w:t>
            </w:r>
          </w:p>
        </w:tc>
      </w:tr>
      <w:tr w:rsidR="00517090" w14:paraId="0BFB38A8" w14:textId="77777777" w:rsidTr="00774B7A">
        <w:tc>
          <w:tcPr>
            <w:tcW w:w="3141" w:type="dxa"/>
            <w:hideMark/>
          </w:tcPr>
          <w:p w14:paraId="10ABD8DF" w14:textId="1C10441E" w:rsidR="00517090" w:rsidRDefault="00517090" w:rsidP="001933A3">
            <w:pPr>
              <w:tabs>
                <w:tab w:val="left" w:pos="-7"/>
              </w:tabs>
              <w:spacing w:line="240" w:lineRule="exact"/>
              <w:ind w:hanging="7"/>
              <w:jc w:val="thaiDistribute"/>
              <w:rPr>
                <w:rFonts w:ascii="Arial" w:hAnsi="Arial" w:cs="Arial"/>
                <w:b/>
                <w:bCs/>
                <w:sz w:val="18"/>
                <w:szCs w:val="18"/>
              </w:rPr>
            </w:pPr>
            <w:r>
              <w:rPr>
                <w:rFonts w:ascii="Arial" w:hAnsi="Arial" w:cs="Arial"/>
                <w:b/>
                <w:bCs/>
                <w:sz w:val="18"/>
                <w:szCs w:val="18"/>
              </w:rPr>
              <w:t>As at 31 December 202</w:t>
            </w:r>
            <w:r w:rsidR="001F242B">
              <w:rPr>
                <w:rFonts w:ascii="Arial" w:hAnsi="Arial" w:cs="Arial"/>
                <w:b/>
                <w:bCs/>
                <w:sz w:val="18"/>
                <w:szCs w:val="18"/>
              </w:rPr>
              <w:t>2</w:t>
            </w:r>
          </w:p>
        </w:tc>
        <w:tc>
          <w:tcPr>
            <w:tcW w:w="991" w:type="dxa"/>
          </w:tcPr>
          <w:p w14:paraId="2BAB9417"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278" w:type="dxa"/>
          </w:tcPr>
          <w:p w14:paraId="705D0F38"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973" w:type="dxa"/>
          </w:tcPr>
          <w:p w14:paraId="3D1DC185"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278" w:type="dxa"/>
          </w:tcPr>
          <w:p w14:paraId="3995CDA1"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977" w:type="dxa"/>
          </w:tcPr>
          <w:p w14:paraId="42FE69D0"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278" w:type="dxa"/>
          </w:tcPr>
          <w:p w14:paraId="352E1F9D"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868" w:type="dxa"/>
          </w:tcPr>
          <w:p w14:paraId="457F95B6"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268" w:type="dxa"/>
          </w:tcPr>
          <w:p w14:paraId="4A9F527D"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1007" w:type="dxa"/>
          </w:tcPr>
          <w:p w14:paraId="5D2C6A69" w14:textId="77777777" w:rsidR="00517090" w:rsidRDefault="00517090" w:rsidP="001933A3">
            <w:pPr>
              <w:tabs>
                <w:tab w:val="decimal" w:pos="742"/>
              </w:tabs>
              <w:spacing w:line="240" w:lineRule="exact"/>
              <w:ind w:hanging="630"/>
              <w:jc w:val="thaiDistribute"/>
              <w:rPr>
                <w:rFonts w:ascii="Arial" w:hAnsi="Arial" w:cs="Arial"/>
                <w:sz w:val="18"/>
                <w:szCs w:val="18"/>
              </w:rPr>
            </w:pPr>
          </w:p>
        </w:tc>
      </w:tr>
      <w:tr w:rsidR="00517090" w14:paraId="4F83FFC6" w14:textId="77777777" w:rsidTr="00774B7A">
        <w:tc>
          <w:tcPr>
            <w:tcW w:w="3141" w:type="dxa"/>
            <w:hideMark/>
          </w:tcPr>
          <w:p w14:paraId="3FB937D5" w14:textId="77777777" w:rsidR="00517090" w:rsidRDefault="00517090" w:rsidP="001933A3">
            <w:pPr>
              <w:tabs>
                <w:tab w:val="left" w:pos="-7"/>
              </w:tabs>
              <w:spacing w:line="240" w:lineRule="exact"/>
              <w:ind w:hanging="7"/>
              <w:jc w:val="thaiDistribute"/>
              <w:rPr>
                <w:rFonts w:ascii="Arial" w:hAnsi="Arial" w:cs="Arial"/>
                <w:b/>
                <w:bCs/>
                <w:sz w:val="18"/>
                <w:szCs w:val="18"/>
              </w:rPr>
            </w:pPr>
            <w:r>
              <w:rPr>
                <w:rFonts w:ascii="Arial" w:hAnsi="Arial" w:cs="Arial"/>
                <w:b/>
                <w:bCs/>
                <w:sz w:val="18"/>
                <w:szCs w:val="18"/>
              </w:rPr>
              <w:t>Current assets</w:t>
            </w:r>
          </w:p>
        </w:tc>
        <w:tc>
          <w:tcPr>
            <w:tcW w:w="991" w:type="dxa"/>
          </w:tcPr>
          <w:p w14:paraId="3F9FC610"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278" w:type="dxa"/>
          </w:tcPr>
          <w:p w14:paraId="6F7E2BED"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973" w:type="dxa"/>
          </w:tcPr>
          <w:p w14:paraId="56681450"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278" w:type="dxa"/>
          </w:tcPr>
          <w:p w14:paraId="71E02C95"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977" w:type="dxa"/>
          </w:tcPr>
          <w:p w14:paraId="401B4312"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278" w:type="dxa"/>
          </w:tcPr>
          <w:p w14:paraId="70E8D597"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868" w:type="dxa"/>
          </w:tcPr>
          <w:p w14:paraId="2F56E9B5"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268" w:type="dxa"/>
          </w:tcPr>
          <w:p w14:paraId="3450954E"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1007" w:type="dxa"/>
          </w:tcPr>
          <w:p w14:paraId="127C8EEE" w14:textId="77777777" w:rsidR="00517090" w:rsidRDefault="00517090" w:rsidP="001933A3">
            <w:pPr>
              <w:tabs>
                <w:tab w:val="decimal" w:pos="742"/>
              </w:tabs>
              <w:spacing w:line="240" w:lineRule="exact"/>
              <w:ind w:hanging="630"/>
              <w:jc w:val="thaiDistribute"/>
              <w:rPr>
                <w:rFonts w:ascii="Arial" w:hAnsi="Arial" w:cs="Arial"/>
                <w:sz w:val="18"/>
                <w:szCs w:val="18"/>
              </w:rPr>
            </w:pPr>
          </w:p>
        </w:tc>
      </w:tr>
      <w:tr w:rsidR="00517090" w14:paraId="2D27EF17" w14:textId="77777777" w:rsidTr="00774B7A">
        <w:tc>
          <w:tcPr>
            <w:tcW w:w="3141" w:type="dxa"/>
            <w:hideMark/>
          </w:tcPr>
          <w:p w14:paraId="15F83B6E" w14:textId="77777777" w:rsidR="00517090" w:rsidRDefault="00517090" w:rsidP="001933A3">
            <w:pPr>
              <w:tabs>
                <w:tab w:val="left" w:pos="-7"/>
              </w:tabs>
              <w:spacing w:line="240" w:lineRule="exact"/>
              <w:ind w:hanging="7"/>
              <w:jc w:val="thaiDistribute"/>
              <w:rPr>
                <w:rFonts w:ascii="Arial" w:hAnsi="Arial" w:cs="Arial"/>
                <w:b/>
                <w:bCs/>
                <w:sz w:val="18"/>
                <w:szCs w:val="18"/>
              </w:rPr>
            </w:pPr>
            <w:r>
              <w:rPr>
                <w:rFonts w:ascii="Arial" w:hAnsi="Arial" w:cs="Arial"/>
                <w:b/>
                <w:bCs/>
                <w:sz w:val="18"/>
                <w:szCs w:val="18"/>
              </w:rPr>
              <w:t>Other current financial assets</w:t>
            </w:r>
          </w:p>
        </w:tc>
        <w:tc>
          <w:tcPr>
            <w:tcW w:w="991" w:type="dxa"/>
          </w:tcPr>
          <w:p w14:paraId="6F0C9F09" w14:textId="77777777" w:rsidR="00517090" w:rsidRDefault="00517090" w:rsidP="001933A3">
            <w:pPr>
              <w:tabs>
                <w:tab w:val="decimal" w:pos="742"/>
              </w:tabs>
              <w:spacing w:line="240" w:lineRule="exact"/>
              <w:jc w:val="thaiDistribute"/>
              <w:rPr>
                <w:rFonts w:ascii="Arial" w:eastAsia="Cordia New" w:hAnsi="Arial" w:cs="Arial"/>
                <w:sz w:val="18"/>
                <w:szCs w:val="18"/>
              </w:rPr>
            </w:pPr>
          </w:p>
        </w:tc>
        <w:tc>
          <w:tcPr>
            <w:tcW w:w="278" w:type="dxa"/>
          </w:tcPr>
          <w:p w14:paraId="523DFF53"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973" w:type="dxa"/>
          </w:tcPr>
          <w:p w14:paraId="2F78F216"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278" w:type="dxa"/>
          </w:tcPr>
          <w:p w14:paraId="4DEC1527"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977" w:type="dxa"/>
          </w:tcPr>
          <w:p w14:paraId="74F446DE" w14:textId="77777777" w:rsidR="00517090" w:rsidRDefault="00517090" w:rsidP="001933A3">
            <w:pPr>
              <w:tabs>
                <w:tab w:val="decimal" w:pos="742"/>
              </w:tabs>
              <w:spacing w:line="240" w:lineRule="exact"/>
              <w:jc w:val="thaiDistribute"/>
              <w:rPr>
                <w:rFonts w:ascii="Arial" w:eastAsia="Cordia New" w:hAnsi="Arial" w:cs="Arial"/>
                <w:sz w:val="18"/>
                <w:szCs w:val="18"/>
              </w:rPr>
            </w:pPr>
          </w:p>
        </w:tc>
        <w:tc>
          <w:tcPr>
            <w:tcW w:w="278" w:type="dxa"/>
          </w:tcPr>
          <w:p w14:paraId="5A4F9A59"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868" w:type="dxa"/>
          </w:tcPr>
          <w:p w14:paraId="3AE13128" w14:textId="77777777" w:rsidR="00517090" w:rsidRDefault="00517090" w:rsidP="001933A3">
            <w:pPr>
              <w:tabs>
                <w:tab w:val="decimal" w:pos="651"/>
              </w:tabs>
              <w:spacing w:line="240" w:lineRule="exact"/>
              <w:ind w:hanging="630"/>
              <w:jc w:val="thaiDistribute"/>
              <w:rPr>
                <w:rFonts w:ascii="Arial" w:hAnsi="Arial" w:cs="Arial"/>
                <w:sz w:val="18"/>
                <w:szCs w:val="18"/>
              </w:rPr>
            </w:pPr>
          </w:p>
        </w:tc>
        <w:tc>
          <w:tcPr>
            <w:tcW w:w="268" w:type="dxa"/>
          </w:tcPr>
          <w:p w14:paraId="6C27A9CA"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1007" w:type="dxa"/>
          </w:tcPr>
          <w:p w14:paraId="48A9978E" w14:textId="77777777" w:rsidR="00517090" w:rsidRDefault="00517090" w:rsidP="001933A3">
            <w:pPr>
              <w:tabs>
                <w:tab w:val="decimal" w:pos="742"/>
              </w:tabs>
              <w:spacing w:line="240" w:lineRule="exact"/>
              <w:jc w:val="thaiDistribute"/>
              <w:rPr>
                <w:rFonts w:ascii="Arial" w:eastAsia="Cordia New" w:hAnsi="Arial" w:cs="Arial"/>
                <w:sz w:val="18"/>
                <w:szCs w:val="18"/>
              </w:rPr>
            </w:pPr>
          </w:p>
        </w:tc>
      </w:tr>
      <w:tr w:rsidR="00517090" w14:paraId="26CAFDC2" w14:textId="77777777" w:rsidTr="00774B7A">
        <w:tc>
          <w:tcPr>
            <w:tcW w:w="3141" w:type="dxa"/>
            <w:hideMark/>
          </w:tcPr>
          <w:p w14:paraId="700C0A49" w14:textId="59553F4C" w:rsidR="00517090" w:rsidRDefault="00517090" w:rsidP="001933A3">
            <w:pPr>
              <w:tabs>
                <w:tab w:val="left" w:pos="-7"/>
              </w:tabs>
              <w:spacing w:line="240" w:lineRule="exact"/>
              <w:ind w:hanging="7"/>
              <w:jc w:val="thaiDistribute"/>
              <w:rPr>
                <w:rFonts w:ascii="Arial" w:hAnsi="Arial" w:cs="Arial"/>
                <w:sz w:val="18"/>
                <w:szCs w:val="18"/>
              </w:rPr>
            </w:pPr>
            <w:r>
              <w:rPr>
                <w:rFonts w:ascii="Arial" w:hAnsi="Arial" w:cs="Arial"/>
                <w:sz w:val="18"/>
                <w:szCs w:val="18"/>
              </w:rPr>
              <w:t xml:space="preserve">Investment in </w:t>
            </w:r>
            <w:r w:rsidR="00774B7A">
              <w:rPr>
                <w:rFonts w:ascii="Arial" w:hAnsi="Arial" w:cs="Arial"/>
                <w:sz w:val="18"/>
                <w:szCs w:val="18"/>
              </w:rPr>
              <w:t xml:space="preserve">the </w:t>
            </w:r>
            <w:r>
              <w:rPr>
                <w:rFonts w:ascii="Arial" w:hAnsi="Arial" w:cs="Arial"/>
                <w:sz w:val="18"/>
                <w:szCs w:val="18"/>
              </w:rPr>
              <w:t xml:space="preserve">debt security </w:t>
            </w:r>
          </w:p>
        </w:tc>
        <w:tc>
          <w:tcPr>
            <w:tcW w:w="991" w:type="dxa"/>
            <w:hideMark/>
          </w:tcPr>
          <w:p w14:paraId="18F396EC" w14:textId="77777777" w:rsidR="00517090" w:rsidRDefault="00517090" w:rsidP="00D468AA">
            <w:pPr>
              <w:rPr>
                <w:rFonts w:ascii="Arial" w:hAnsi="Arial" w:cs="Arial"/>
                <w:sz w:val="18"/>
                <w:szCs w:val="18"/>
              </w:rPr>
            </w:pPr>
          </w:p>
        </w:tc>
        <w:tc>
          <w:tcPr>
            <w:tcW w:w="278" w:type="dxa"/>
          </w:tcPr>
          <w:p w14:paraId="53F18DB6"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973" w:type="dxa"/>
            <w:hideMark/>
          </w:tcPr>
          <w:p w14:paraId="74D65EDF" w14:textId="77777777" w:rsidR="00517090" w:rsidRDefault="00517090" w:rsidP="00D468AA">
            <w:pPr>
              <w:rPr>
                <w:rFonts w:ascii="Arial" w:eastAsia="Cordia New" w:hAnsi="Arial" w:cs="Arial"/>
                <w:sz w:val="18"/>
                <w:szCs w:val="18"/>
              </w:rPr>
            </w:pPr>
          </w:p>
        </w:tc>
        <w:tc>
          <w:tcPr>
            <w:tcW w:w="278" w:type="dxa"/>
          </w:tcPr>
          <w:p w14:paraId="5F029675"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977" w:type="dxa"/>
            <w:hideMark/>
          </w:tcPr>
          <w:p w14:paraId="0152F3AE" w14:textId="77777777" w:rsidR="00517090" w:rsidRDefault="00517090" w:rsidP="00D468AA">
            <w:pPr>
              <w:rPr>
                <w:rFonts w:ascii="Arial" w:eastAsia="Cordia New" w:hAnsi="Arial" w:cs="Arial"/>
                <w:sz w:val="18"/>
                <w:szCs w:val="18"/>
              </w:rPr>
            </w:pPr>
          </w:p>
        </w:tc>
        <w:tc>
          <w:tcPr>
            <w:tcW w:w="278" w:type="dxa"/>
          </w:tcPr>
          <w:p w14:paraId="665B0046"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868" w:type="dxa"/>
            <w:hideMark/>
          </w:tcPr>
          <w:p w14:paraId="4C2661C2" w14:textId="77777777" w:rsidR="00517090" w:rsidRDefault="00517090" w:rsidP="00D468AA">
            <w:pPr>
              <w:rPr>
                <w:rFonts w:ascii="Arial" w:eastAsia="Cordia New" w:hAnsi="Arial" w:cs="Arial"/>
                <w:sz w:val="18"/>
                <w:szCs w:val="18"/>
              </w:rPr>
            </w:pPr>
          </w:p>
        </w:tc>
        <w:tc>
          <w:tcPr>
            <w:tcW w:w="268" w:type="dxa"/>
          </w:tcPr>
          <w:p w14:paraId="77813D18"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1007" w:type="dxa"/>
            <w:hideMark/>
          </w:tcPr>
          <w:p w14:paraId="3411B7F5" w14:textId="77777777" w:rsidR="00517090" w:rsidRDefault="00517090" w:rsidP="00D468AA">
            <w:pPr>
              <w:rPr>
                <w:rFonts w:ascii="Arial" w:eastAsia="Cordia New" w:hAnsi="Arial" w:cs="Arial"/>
                <w:sz w:val="18"/>
                <w:szCs w:val="18"/>
              </w:rPr>
            </w:pPr>
          </w:p>
        </w:tc>
      </w:tr>
      <w:tr w:rsidR="001F242B" w14:paraId="157059ED" w14:textId="77777777" w:rsidTr="00774B7A">
        <w:tc>
          <w:tcPr>
            <w:tcW w:w="3141" w:type="dxa"/>
            <w:hideMark/>
          </w:tcPr>
          <w:p w14:paraId="5475C774" w14:textId="77777777" w:rsidR="001F242B" w:rsidRDefault="001F242B" w:rsidP="001F242B">
            <w:pPr>
              <w:tabs>
                <w:tab w:val="left" w:pos="-7"/>
              </w:tabs>
              <w:spacing w:line="240" w:lineRule="exact"/>
              <w:ind w:hanging="7"/>
              <w:jc w:val="thaiDistribute"/>
              <w:rPr>
                <w:rFonts w:ascii="Arial" w:hAnsi="Arial" w:cs="Arial"/>
                <w:sz w:val="18"/>
                <w:szCs w:val="18"/>
              </w:rPr>
            </w:pPr>
            <w:r>
              <w:rPr>
                <w:rFonts w:ascii="Arial" w:hAnsi="Arial" w:cs="Arial"/>
                <w:sz w:val="18"/>
                <w:szCs w:val="18"/>
              </w:rPr>
              <w:t xml:space="preserve">     measured at FVTOCI</w:t>
            </w:r>
          </w:p>
        </w:tc>
        <w:tc>
          <w:tcPr>
            <w:tcW w:w="991" w:type="dxa"/>
            <w:hideMark/>
          </w:tcPr>
          <w:p w14:paraId="45718E06" w14:textId="19FA0096" w:rsidR="001F242B" w:rsidRDefault="001F242B" w:rsidP="001F242B">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32</w:t>
            </w:r>
          </w:p>
        </w:tc>
        <w:tc>
          <w:tcPr>
            <w:tcW w:w="278" w:type="dxa"/>
          </w:tcPr>
          <w:p w14:paraId="306250B3" w14:textId="77777777" w:rsidR="001F242B" w:rsidRDefault="001F242B" w:rsidP="001F242B">
            <w:pPr>
              <w:tabs>
                <w:tab w:val="decimal" w:pos="742"/>
              </w:tabs>
              <w:spacing w:line="240" w:lineRule="exact"/>
              <w:ind w:hanging="630"/>
              <w:jc w:val="thaiDistribute"/>
              <w:rPr>
                <w:rFonts w:ascii="Arial" w:eastAsia="Cordia New" w:hAnsi="Arial" w:cs="Arial"/>
                <w:sz w:val="18"/>
                <w:szCs w:val="18"/>
              </w:rPr>
            </w:pPr>
          </w:p>
        </w:tc>
        <w:tc>
          <w:tcPr>
            <w:tcW w:w="973" w:type="dxa"/>
            <w:hideMark/>
          </w:tcPr>
          <w:p w14:paraId="46BEB8AC" w14:textId="289DA17F" w:rsidR="001F242B" w:rsidRDefault="001F242B" w:rsidP="001F242B">
            <w:pPr>
              <w:tabs>
                <w:tab w:val="decimal" w:pos="742"/>
              </w:tabs>
              <w:spacing w:line="240" w:lineRule="exact"/>
              <w:ind w:hanging="630"/>
              <w:jc w:val="thaiDistribute"/>
              <w:rPr>
                <w:rFonts w:ascii="Arial" w:hAnsi="Arial" w:cs="Arial"/>
                <w:sz w:val="18"/>
                <w:szCs w:val="18"/>
              </w:rPr>
            </w:pPr>
            <w:r w:rsidRPr="0078004D">
              <w:rPr>
                <w:rFonts w:ascii="Arial" w:eastAsia="Cordia New" w:hAnsi="Arial" w:cs="Arial"/>
                <w:sz w:val="18"/>
                <w:szCs w:val="18"/>
              </w:rPr>
              <w:t>-</w:t>
            </w:r>
          </w:p>
        </w:tc>
        <w:tc>
          <w:tcPr>
            <w:tcW w:w="278" w:type="dxa"/>
          </w:tcPr>
          <w:p w14:paraId="1DBF6991" w14:textId="77777777" w:rsidR="001F242B" w:rsidRDefault="001F242B" w:rsidP="001F242B">
            <w:pPr>
              <w:tabs>
                <w:tab w:val="decimal" w:pos="742"/>
              </w:tabs>
              <w:spacing w:line="240" w:lineRule="exact"/>
              <w:ind w:hanging="630"/>
              <w:jc w:val="thaiDistribute"/>
              <w:rPr>
                <w:rFonts w:ascii="Arial" w:eastAsia="Cordia New" w:hAnsi="Arial" w:cs="Arial"/>
                <w:sz w:val="18"/>
                <w:szCs w:val="18"/>
              </w:rPr>
            </w:pPr>
          </w:p>
        </w:tc>
        <w:tc>
          <w:tcPr>
            <w:tcW w:w="977" w:type="dxa"/>
            <w:hideMark/>
          </w:tcPr>
          <w:p w14:paraId="5341934D" w14:textId="13B38FA9" w:rsidR="001F242B" w:rsidRDefault="001F242B" w:rsidP="001F242B">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32</w:t>
            </w:r>
          </w:p>
        </w:tc>
        <w:tc>
          <w:tcPr>
            <w:tcW w:w="278" w:type="dxa"/>
          </w:tcPr>
          <w:p w14:paraId="15BCD096" w14:textId="77777777" w:rsidR="001F242B" w:rsidRDefault="001F242B" w:rsidP="001F242B">
            <w:pPr>
              <w:tabs>
                <w:tab w:val="decimal" w:pos="742"/>
              </w:tabs>
              <w:spacing w:line="240" w:lineRule="exact"/>
              <w:ind w:hanging="630"/>
              <w:jc w:val="thaiDistribute"/>
              <w:rPr>
                <w:rFonts w:ascii="Arial" w:eastAsia="Cordia New" w:hAnsi="Arial" w:cs="Arial"/>
                <w:sz w:val="18"/>
                <w:szCs w:val="18"/>
              </w:rPr>
            </w:pPr>
          </w:p>
        </w:tc>
        <w:tc>
          <w:tcPr>
            <w:tcW w:w="868" w:type="dxa"/>
            <w:hideMark/>
          </w:tcPr>
          <w:p w14:paraId="079AB548" w14:textId="562E94A8" w:rsidR="001F242B" w:rsidRDefault="001F242B" w:rsidP="001F242B">
            <w:pPr>
              <w:tabs>
                <w:tab w:val="decimal" w:pos="651"/>
              </w:tabs>
              <w:spacing w:line="240" w:lineRule="exact"/>
              <w:ind w:hanging="630"/>
              <w:jc w:val="thaiDistribute"/>
              <w:rPr>
                <w:rFonts w:ascii="Arial" w:hAnsi="Arial" w:cs="Arial"/>
                <w:sz w:val="18"/>
                <w:szCs w:val="18"/>
              </w:rPr>
            </w:pPr>
            <w:r w:rsidRPr="0078004D">
              <w:rPr>
                <w:rFonts w:ascii="Arial" w:eastAsia="Cordia New" w:hAnsi="Arial" w:cs="Arial"/>
                <w:sz w:val="18"/>
                <w:szCs w:val="18"/>
              </w:rPr>
              <w:t>-</w:t>
            </w:r>
          </w:p>
        </w:tc>
        <w:tc>
          <w:tcPr>
            <w:tcW w:w="268" w:type="dxa"/>
          </w:tcPr>
          <w:p w14:paraId="552933C4" w14:textId="77777777" w:rsidR="001F242B" w:rsidRDefault="001F242B" w:rsidP="001F242B">
            <w:pPr>
              <w:tabs>
                <w:tab w:val="decimal" w:pos="742"/>
              </w:tabs>
              <w:spacing w:line="240" w:lineRule="exact"/>
              <w:ind w:hanging="630"/>
              <w:jc w:val="thaiDistribute"/>
              <w:rPr>
                <w:rFonts w:ascii="Arial" w:eastAsia="Cordia New" w:hAnsi="Arial" w:cs="Arial"/>
                <w:sz w:val="18"/>
                <w:szCs w:val="18"/>
              </w:rPr>
            </w:pPr>
          </w:p>
        </w:tc>
        <w:tc>
          <w:tcPr>
            <w:tcW w:w="1007" w:type="dxa"/>
            <w:hideMark/>
          </w:tcPr>
          <w:p w14:paraId="28B3D147" w14:textId="195C204B" w:rsidR="001F242B" w:rsidRDefault="001F242B" w:rsidP="001F242B">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32</w:t>
            </w:r>
          </w:p>
        </w:tc>
      </w:tr>
      <w:tr w:rsidR="00774B7A" w14:paraId="7E02CFEB" w14:textId="77777777" w:rsidTr="00774B7A">
        <w:tc>
          <w:tcPr>
            <w:tcW w:w="3141" w:type="dxa"/>
            <w:hideMark/>
          </w:tcPr>
          <w:p w14:paraId="1236975E" w14:textId="77777777" w:rsidR="00774B7A" w:rsidRPr="00820E89" w:rsidRDefault="00774B7A" w:rsidP="001933A3">
            <w:pPr>
              <w:tabs>
                <w:tab w:val="left" w:pos="-7"/>
              </w:tabs>
              <w:spacing w:line="240" w:lineRule="exact"/>
              <w:ind w:hanging="7"/>
              <w:jc w:val="thaiDistribute"/>
              <w:rPr>
                <w:rFonts w:ascii="Arial" w:hAnsi="Arial" w:cs="Arial"/>
                <w:b/>
                <w:bCs/>
                <w:sz w:val="18"/>
                <w:szCs w:val="18"/>
              </w:rPr>
            </w:pPr>
            <w:r w:rsidRPr="00820E89">
              <w:rPr>
                <w:rFonts w:ascii="Arial" w:hAnsi="Arial" w:cs="Arial"/>
                <w:b/>
                <w:bCs/>
                <w:sz w:val="18"/>
                <w:szCs w:val="18"/>
              </w:rPr>
              <w:t>Non-current assets</w:t>
            </w:r>
          </w:p>
        </w:tc>
        <w:tc>
          <w:tcPr>
            <w:tcW w:w="991" w:type="dxa"/>
          </w:tcPr>
          <w:p w14:paraId="5359A273" w14:textId="77777777" w:rsidR="00774B7A" w:rsidRDefault="00774B7A" w:rsidP="001933A3">
            <w:pPr>
              <w:tabs>
                <w:tab w:val="decimal" w:pos="742"/>
              </w:tabs>
              <w:spacing w:line="240" w:lineRule="exact"/>
              <w:jc w:val="thaiDistribute"/>
              <w:rPr>
                <w:rFonts w:ascii="Arial" w:eastAsia="Cordia New" w:hAnsi="Arial" w:cs="Arial"/>
                <w:sz w:val="18"/>
                <w:szCs w:val="18"/>
              </w:rPr>
            </w:pPr>
          </w:p>
        </w:tc>
        <w:tc>
          <w:tcPr>
            <w:tcW w:w="278" w:type="dxa"/>
          </w:tcPr>
          <w:p w14:paraId="30BA038C" w14:textId="77777777" w:rsidR="00774B7A" w:rsidRDefault="00774B7A" w:rsidP="001933A3">
            <w:pPr>
              <w:tabs>
                <w:tab w:val="decimal" w:pos="742"/>
              </w:tabs>
              <w:spacing w:line="240" w:lineRule="exact"/>
              <w:ind w:hanging="630"/>
              <w:jc w:val="thaiDistribute"/>
              <w:rPr>
                <w:rFonts w:ascii="Arial" w:eastAsia="Cordia New" w:hAnsi="Arial" w:cs="Arial"/>
                <w:sz w:val="18"/>
                <w:szCs w:val="18"/>
              </w:rPr>
            </w:pPr>
          </w:p>
        </w:tc>
        <w:tc>
          <w:tcPr>
            <w:tcW w:w="973" w:type="dxa"/>
          </w:tcPr>
          <w:p w14:paraId="6B26EFAB" w14:textId="77777777" w:rsidR="00774B7A" w:rsidRDefault="00774B7A" w:rsidP="001933A3">
            <w:pPr>
              <w:tabs>
                <w:tab w:val="decimal" w:pos="742"/>
              </w:tabs>
              <w:spacing w:line="240" w:lineRule="exact"/>
              <w:ind w:hanging="630"/>
              <w:jc w:val="thaiDistribute"/>
              <w:rPr>
                <w:rFonts w:ascii="Arial" w:eastAsia="Cordia New" w:hAnsi="Arial" w:cs="Arial"/>
                <w:sz w:val="18"/>
                <w:szCs w:val="18"/>
              </w:rPr>
            </w:pPr>
          </w:p>
        </w:tc>
        <w:tc>
          <w:tcPr>
            <w:tcW w:w="278" w:type="dxa"/>
          </w:tcPr>
          <w:p w14:paraId="4FC55CD8" w14:textId="77777777" w:rsidR="00774B7A" w:rsidRDefault="00774B7A" w:rsidP="001933A3">
            <w:pPr>
              <w:tabs>
                <w:tab w:val="decimal" w:pos="742"/>
              </w:tabs>
              <w:spacing w:line="240" w:lineRule="exact"/>
              <w:ind w:hanging="630"/>
              <w:jc w:val="thaiDistribute"/>
              <w:rPr>
                <w:rFonts w:ascii="Arial" w:eastAsia="Cordia New" w:hAnsi="Arial" w:cs="Arial"/>
                <w:sz w:val="18"/>
                <w:szCs w:val="18"/>
              </w:rPr>
            </w:pPr>
          </w:p>
        </w:tc>
        <w:tc>
          <w:tcPr>
            <w:tcW w:w="977" w:type="dxa"/>
          </w:tcPr>
          <w:p w14:paraId="6187AFB2" w14:textId="77777777" w:rsidR="00774B7A" w:rsidRDefault="00774B7A" w:rsidP="001933A3">
            <w:pPr>
              <w:tabs>
                <w:tab w:val="decimal" w:pos="742"/>
              </w:tabs>
              <w:spacing w:line="240" w:lineRule="exact"/>
              <w:jc w:val="thaiDistribute"/>
              <w:rPr>
                <w:rFonts w:ascii="Arial" w:eastAsia="Cordia New" w:hAnsi="Arial" w:cs="Arial"/>
                <w:sz w:val="18"/>
                <w:szCs w:val="18"/>
              </w:rPr>
            </w:pPr>
          </w:p>
        </w:tc>
        <w:tc>
          <w:tcPr>
            <w:tcW w:w="278" w:type="dxa"/>
          </w:tcPr>
          <w:p w14:paraId="2D6C28B7" w14:textId="77777777" w:rsidR="00774B7A" w:rsidRDefault="00774B7A" w:rsidP="001933A3">
            <w:pPr>
              <w:tabs>
                <w:tab w:val="decimal" w:pos="742"/>
              </w:tabs>
              <w:spacing w:line="240" w:lineRule="exact"/>
              <w:ind w:hanging="630"/>
              <w:jc w:val="thaiDistribute"/>
              <w:rPr>
                <w:rFonts w:ascii="Arial" w:eastAsia="Cordia New" w:hAnsi="Arial" w:cs="Arial"/>
                <w:sz w:val="18"/>
                <w:szCs w:val="18"/>
              </w:rPr>
            </w:pPr>
          </w:p>
        </w:tc>
        <w:tc>
          <w:tcPr>
            <w:tcW w:w="868" w:type="dxa"/>
          </w:tcPr>
          <w:p w14:paraId="2962C149" w14:textId="77777777" w:rsidR="00774B7A" w:rsidRDefault="00774B7A" w:rsidP="001933A3">
            <w:pPr>
              <w:tabs>
                <w:tab w:val="decimal" w:pos="651"/>
              </w:tabs>
              <w:spacing w:line="240" w:lineRule="exact"/>
              <w:ind w:hanging="630"/>
              <w:jc w:val="thaiDistribute"/>
              <w:rPr>
                <w:rFonts w:ascii="Arial" w:eastAsia="Cordia New" w:hAnsi="Arial" w:cs="Arial"/>
                <w:sz w:val="18"/>
                <w:szCs w:val="18"/>
              </w:rPr>
            </w:pPr>
          </w:p>
        </w:tc>
        <w:tc>
          <w:tcPr>
            <w:tcW w:w="268" w:type="dxa"/>
          </w:tcPr>
          <w:p w14:paraId="4C9DC7F7" w14:textId="77777777" w:rsidR="00774B7A" w:rsidRDefault="00774B7A" w:rsidP="001933A3">
            <w:pPr>
              <w:tabs>
                <w:tab w:val="decimal" w:pos="742"/>
              </w:tabs>
              <w:spacing w:line="240" w:lineRule="exact"/>
              <w:ind w:hanging="630"/>
              <w:jc w:val="thaiDistribute"/>
              <w:rPr>
                <w:rFonts w:ascii="Arial" w:eastAsia="Cordia New" w:hAnsi="Arial" w:cs="Arial"/>
                <w:sz w:val="18"/>
                <w:szCs w:val="18"/>
              </w:rPr>
            </w:pPr>
          </w:p>
        </w:tc>
        <w:tc>
          <w:tcPr>
            <w:tcW w:w="1007" w:type="dxa"/>
          </w:tcPr>
          <w:p w14:paraId="5C0D1C48" w14:textId="77777777" w:rsidR="00774B7A" w:rsidRDefault="00774B7A" w:rsidP="001933A3">
            <w:pPr>
              <w:tabs>
                <w:tab w:val="decimal" w:pos="742"/>
              </w:tabs>
              <w:spacing w:line="240" w:lineRule="exact"/>
              <w:jc w:val="thaiDistribute"/>
              <w:rPr>
                <w:rFonts w:ascii="Arial" w:eastAsia="Cordia New" w:hAnsi="Arial" w:cs="Arial"/>
                <w:sz w:val="18"/>
                <w:szCs w:val="18"/>
              </w:rPr>
            </w:pPr>
          </w:p>
        </w:tc>
      </w:tr>
      <w:tr w:rsidR="001F242B" w14:paraId="560F586A" w14:textId="77777777" w:rsidTr="00774B7A">
        <w:tc>
          <w:tcPr>
            <w:tcW w:w="3141" w:type="dxa"/>
            <w:hideMark/>
          </w:tcPr>
          <w:p w14:paraId="4CEF5B70" w14:textId="77777777" w:rsidR="001F242B" w:rsidRDefault="001F242B" w:rsidP="001F242B">
            <w:pPr>
              <w:tabs>
                <w:tab w:val="left" w:pos="-7"/>
              </w:tabs>
              <w:spacing w:line="240" w:lineRule="exact"/>
              <w:ind w:hanging="7"/>
              <w:jc w:val="thaiDistribute"/>
              <w:rPr>
                <w:rFonts w:ascii="Arial" w:hAnsi="Arial" w:cs="Arial"/>
                <w:sz w:val="18"/>
                <w:szCs w:val="18"/>
              </w:rPr>
            </w:pPr>
            <w:r>
              <w:rPr>
                <w:rFonts w:ascii="Arial" w:hAnsi="Arial" w:cs="Arial"/>
                <w:sz w:val="18"/>
                <w:szCs w:val="18"/>
              </w:rPr>
              <w:t xml:space="preserve">Investment in venture capital </w:t>
            </w:r>
          </w:p>
        </w:tc>
        <w:tc>
          <w:tcPr>
            <w:tcW w:w="991" w:type="dxa"/>
            <w:hideMark/>
          </w:tcPr>
          <w:p w14:paraId="1593B547" w14:textId="724D3A12" w:rsidR="001F242B" w:rsidRDefault="001F242B" w:rsidP="001F242B">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640</w:t>
            </w:r>
          </w:p>
        </w:tc>
        <w:tc>
          <w:tcPr>
            <w:tcW w:w="278" w:type="dxa"/>
          </w:tcPr>
          <w:p w14:paraId="5E9E133F" w14:textId="77777777" w:rsidR="001F242B" w:rsidRDefault="001F242B" w:rsidP="001F242B">
            <w:pPr>
              <w:tabs>
                <w:tab w:val="decimal" w:pos="742"/>
              </w:tabs>
              <w:spacing w:line="240" w:lineRule="exact"/>
              <w:ind w:hanging="630"/>
              <w:jc w:val="thaiDistribute"/>
              <w:rPr>
                <w:rFonts w:ascii="Arial" w:eastAsia="Cordia New" w:hAnsi="Arial" w:cs="Arial"/>
                <w:sz w:val="18"/>
                <w:szCs w:val="18"/>
              </w:rPr>
            </w:pPr>
          </w:p>
        </w:tc>
        <w:tc>
          <w:tcPr>
            <w:tcW w:w="973" w:type="dxa"/>
            <w:hideMark/>
          </w:tcPr>
          <w:p w14:paraId="71554967" w14:textId="4D3BF914" w:rsidR="001F242B" w:rsidRDefault="001F242B" w:rsidP="001F242B">
            <w:pPr>
              <w:tabs>
                <w:tab w:val="decimal" w:pos="742"/>
              </w:tabs>
              <w:spacing w:line="240" w:lineRule="exact"/>
              <w:ind w:hanging="630"/>
              <w:jc w:val="thaiDistribute"/>
              <w:rPr>
                <w:rFonts w:ascii="Arial" w:eastAsia="Cordia New" w:hAnsi="Arial" w:cs="Arial"/>
                <w:sz w:val="18"/>
                <w:szCs w:val="18"/>
              </w:rPr>
            </w:pPr>
            <w:r w:rsidRPr="0078004D">
              <w:rPr>
                <w:rFonts w:ascii="Arial" w:eastAsia="Cordia New" w:hAnsi="Arial" w:cs="Arial"/>
                <w:sz w:val="18"/>
                <w:szCs w:val="18"/>
              </w:rPr>
              <w:t>-</w:t>
            </w:r>
          </w:p>
        </w:tc>
        <w:tc>
          <w:tcPr>
            <w:tcW w:w="278" w:type="dxa"/>
          </w:tcPr>
          <w:p w14:paraId="6FEDD55F" w14:textId="77777777" w:rsidR="001F242B" w:rsidRDefault="001F242B" w:rsidP="001F242B">
            <w:pPr>
              <w:tabs>
                <w:tab w:val="decimal" w:pos="742"/>
              </w:tabs>
              <w:spacing w:line="240" w:lineRule="exact"/>
              <w:ind w:hanging="630"/>
              <w:jc w:val="thaiDistribute"/>
              <w:rPr>
                <w:rFonts w:ascii="Arial" w:eastAsia="Cordia New" w:hAnsi="Arial" w:cs="Arial"/>
                <w:sz w:val="18"/>
                <w:szCs w:val="18"/>
              </w:rPr>
            </w:pPr>
          </w:p>
        </w:tc>
        <w:tc>
          <w:tcPr>
            <w:tcW w:w="977" w:type="dxa"/>
            <w:hideMark/>
          </w:tcPr>
          <w:p w14:paraId="121F9F84" w14:textId="7E80B61F" w:rsidR="001F242B" w:rsidRDefault="001F242B" w:rsidP="001F242B">
            <w:pPr>
              <w:tabs>
                <w:tab w:val="decimal" w:pos="742"/>
              </w:tabs>
              <w:spacing w:line="240" w:lineRule="exact"/>
              <w:jc w:val="thaiDistribute"/>
              <w:rPr>
                <w:rFonts w:ascii="Arial" w:eastAsia="Cordia New" w:hAnsi="Arial" w:cs="Arial"/>
                <w:sz w:val="18"/>
                <w:szCs w:val="18"/>
              </w:rPr>
            </w:pPr>
            <w:r w:rsidRPr="0078004D">
              <w:rPr>
                <w:rFonts w:ascii="Arial" w:eastAsia="Cordia New" w:hAnsi="Arial" w:cs="Arial"/>
                <w:sz w:val="18"/>
                <w:szCs w:val="18"/>
              </w:rPr>
              <w:t>-</w:t>
            </w:r>
          </w:p>
        </w:tc>
        <w:tc>
          <w:tcPr>
            <w:tcW w:w="278" w:type="dxa"/>
          </w:tcPr>
          <w:p w14:paraId="6237441F" w14:textId="77777777" w:rsidR="001F242B" w:rsidRDefault="001F242B" w:rsidP="001F242B">
            <w:pPr>
              <w:tabs>
                <w:tab w:val="decimal" w:pos="742"/>
              </w:tabs>
              <w:spacing w:line="240" w:lineRule="exact"/>
              <w:ind w:hanging="630"/>
              <w:jc w:val="thaiDistribute"/>
              <w:rPr>
                <w:rFonts w:ascii="Arial" w:eastAsia="Cordia New" w:hAnsi="Arial" w:cs="Arial"/>
                <w:sz w:val="18"/>
                <w:szCs w:val="18"/>
              </w:rPr>
            </w:pPr>
          </w:p>
        </w:tc>
        <w:tc>
          <w:tcPr>
            <w:tcW w:w="868" w:type="dxa"/>
            <w:hideMark/>
          </w:tcPr>
          <w:p w14:paraId="7D3D49CD" w14:textId="302AF828" w:rsidR="001F242B" w:rsidRDefault="001F242B" w:rsidP="001F242B">
            <w:pPr>
              <w:tabs>
                <w:tab w:val="decimal" w:pos="651"/>
              </w:tabs>
              <w:spacing w:line="240" w:lineRule="exact"/>
              <w:ind w:hanging="630"/>
              <w:jc w:val="thaiDistribute"/>
              <w:rPr>
                <w:rFonts w:ascii="Arial" w:eastAsia="Cordia New" w:hAnsi="Arial" w:cs="Arial"/>
                <w:sz w:val="18"/>
                <w:szCs w:val="18"/>
              </w:rPr>
            </w:pPr>
            <w:r>
              <w:rPr>
                <w:rFonts w:ascii="Arial" w:eastAsia="Cordia New" w:hAnsi="Arial" w:cs="Arial"/>
                <w:sz w:val="18"/>
                <w:szCs w:val="18"/>
              </w:rPr>
              <w:t>640</w:t>
            </w:r>
          </w:p>
        </w:tc>
        <w:tc>
          <w:tcPr>
            <w:tcW w:w="268" w:type="dxa"/>
          </w:tcPr>
          <w:p w14:paraId="334536EF" w14:textId="77777777" w:rsidR="001F242B" w:rsidRDefault="001F242B" w:rsidP="001F242B">
            <w:pPr>
              <w:tabs>
                <w:tab w:val="decimal" w:pos="742"/>
              </w:tabs>
              <w:spacing w:line="240" w:lineRule="exact"/>
              <w:ind w:hanging="630"/>
              <w:jc w:val="thaiDistribute"/>
              <w:rPr>
                <w:rFonts w:ascii="Arial" w:eastAsia="Cordia New" w:hAnsi="Arial" w:cs="Arial"/>
                <w:sz w:val="18"/>
                <w:szCs w:val="18"/>
              </w:rPr>
            </w:pPr>
          </w:p>
        </w:tc>
        <w:tc>
          <w:tcPr>
            <w:tcW w:w="1007" w:type="dxa"/>
            <w:hideMark/>
          </w:tcPr>
          <w:p w14:paraId="0159333D" w14:textId="4EAA6BC3" w:rsidR="001F242B" w:rsidRDefault="001F242B" w:rsidP="001F242B">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640</w:t>
            </w:r>
          </w:p>
        </w:tc>
      </w:tr>
    </w:tbl>
    <w:p w14:paraId="25BFCFA0" w14:textId="77777777" w:rsidR="00517090" w:rsidRDefault="00517090" w:rsidP="00517090">
      <w:pPr>
        <w:tabs>
          <w:tab w:val="left" w:pos="540"/>
        </w:tabs>
        <w:spacing w:after="60" w:line="240" w:lineRule="exact"/>
        <w:ind w:left="547" w:hanging="630"/>
        <w:jc w:val="thaiDistribute"/>
        <w:rPr>
          <w:rFonts w:ascii="Tahoma" w:hAnsi="Tahoma" w:cs="Tahoma"/>
          <w:sz w:val="20"/>
          <w:szCs w:val="20"/>
        </w:rPr>
      </w:pPr>
    </w:p>
    <w:tbl>
      <w:tblPr>
        <w:tblW w:w="9059" w:type="dxa"/>
        <w:tblInd w:w="547" w:type="dxa"/>
        <w:tblLayout w:type="fixed"/>
        <w:tblLook w:val="04A0" w:firstRow="1" w:lastRow="0" w:firstColumn="1" w:lastColumn="0" w:noHBand="0" w:noVBand="1"/>
      </w:tblPr>
      <w:tblGrid>
        <w:gridCol w:w="3151"/>
        <w:gridCol w:w="1000"/>
        <w:gridCol w:w="270"/>
        <w:gridCol w:w="990"/>
        <w:gridCol w:w="270"/>
        <w:gridCol w:w="959"/>
        <w:gridCol w:w="301"/>
        <w:gridCol w:w="810"/>
        <w:gridCol w:w="270"/>
        <w:gridCol w:w="1038"/>
      </w:tblGrid>
      <w:tr w:rsidR="00517090" w14:paraId="465ABD13" w14:textId="77777777" w:rsidTr="00A3752F">
        <w:tc>
          <w:tcPr>
            <w:tcW w:w="3151" w:type="dxa"/>
            <w:hideMark/>
          </w:tcPr>
          <w:p w14:paraId="4A8CE865" w14:textId="2375200A" w:rsidR="00517090" w:rsidRDefault="00517090">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As at 31 December 202</w:t>
            </w:r>
            <w:r w:rsidR="001F242B">
              <w:rPr>
                <w:rFonts w:ascii="Arial" w:hAnsi="Arial" w:cs="Arial"/>
                <w:b/>
                <w:bCs/>
                <w:sz w:val="18"/>
                <w:szCs w:val="18"/>
              </w:rPr>
              <w:t>3</w:t>
            </w:r>
          </w:p>
        </w:tc>
        <w:tc>
          <w:tcPr>
            <w:tcW w:w="1000" w:type="dxa"/>
          </w:tcPr>
          <w:p w14:paraId="1ABC382B"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41C39C6B"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990" w:type="dxa"/>
          </w:tcPr>
          <w:p w14:paraId="085483B3"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2D4D20CD"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959" w:type="dxa"/>
          </w:tcPr>
          <w:p w14:paraId="02F029D9"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301" w:type="dxa"/>
          </w:tcPr>
          <w:p w14:paraId="52822759"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810" w:type="dxa"/>
          </w:tcPr>
          <w:p w14:paraId="662C600B"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4F6D6741"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1038" w:type="dxa"/>
          </w:tcPr>
          <w:p w14:paraId="331EF99D"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r>
      <w:tr w:rsidR="00517090" w14:paraId="2F61380A" w14:textId="77777777" w:rsidTr="00A3752F">
        <w:tc>
          <w:tcPr>
            <w:tcW w:w="3151" w:type="dxa"/>
            <w:hideMark/>
          </w:tcPr>
          <w:p w14:paraId="4AA9FD3C" w14:textId="77777777" w:rsidR="00517090" w:rsidRDefault="00517090">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Non-current assets</w:t>
            </w:r>
          </w:p>
        </w:tc>
        <w:tc>
          <w:tcPr>
            <w:tcW w:w="1000" w:type="dxa"/>
          </w:tcPr>
          <w:p w14:paraId="7664B219" w14:textId="77777777" w:rsidR="00517090" w:rsidRPr="00A3752F" w:rsidRDefault="00517090">
            <w:pPr>
              <w:tabs>
                <w:tab w:val="decimal" w:pos="742"/>
              </w:tabs>
              <w:spacing w:after="60" w:line="240" w:lineRule="exact"/>
              <w:jc w:val="thaiDistribute"/>
              <w:rPr>
                <w:rFonts w:ascii="Arial" w:eastAsia="Cordia New" w:hAnsi="Arial" w:cs="Arial"/>
                <w:sz w:val="18"/>
                <w:szCs w:val="18"/>
              </w:rPr>
            </w:pPr>
          </w:p>
        </w:tc>
        <w:tc>
          <w:tcPr>
            <w:tcW w:w="270" w:type="dxa"/>
          </w:tcPr>
          <w:p w14:paraId="101157FB" w14:textId="77777777" w:rsidR="00517090" w:rsidRPr="00A3752F" w:rsidRDefault="00517090">
            <w:pPr>
              <w:tabs>
                <w:tab w:val="decimal" w:pos="742"/>
              </w:tabs>
              <w:spacing w:after="60" w:line="240" w:lineRule="exact"/>
              <w:ind w:hanging="630"/>
              <w:jc w:val="thaiDistribute"/>
              <w:rPr>
                <w:rFonts w:ascii="Arial" w:eastAsia="Cordia New" w:hAnsi="Arial" w:cs="Arial"/>
                <w:sz w:val="18"/>
                <w:szCs w:val="18"/>
              </w:rPr>
            </w:pPr>
          </w:p>
        </w:tc>
        <w:tc>
          <w:tcPr>
            <w:tcW w:w="990" w:type="dxa"/>
          </w:tcPr>
          <w:p w14:paraId="0468E512" w14:textId="77777777" w:rsidR="00517090" w:rsidRPr="00A3752F" w:rsidRDefault="00517090">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47288F72" w14:textId="77777777" w:rsidR="00517090" w:rsidRPr="00A3752F" w:rsidRDefault="00517090">
            <w:pPr>
              <w:tabs>
                <w:tab w:val="decimal" w:pos="742"/>
              </w:tabs>
              <w:spacing w:after="60" w:line="240" w:lineRule="exact"/>
              <w:ind w:hanging="630"/>
              <w:jc w:val="thaiDistribute"/>
              <w:rPr>
                <w:rFonts w:ascii="Arial" w:eastAsia="Cordia New" w:hAnsi="Arial" w:cs="Arial"/>
                <w:sz w:val="18"/>
                <w:szCs w:val="18"/>
              </w:rPr>
            </w:pPr>
          </w:p>
        </w:tc>
        <w:tc>
          <w:tcPr>
            <w:tcW w:w="959" w:type="dxa"/>
          </w:tcPr>
          <w:p w14:paraId="7A13F32F" w14:textId="77777777" w:rsidR="00517090" w:rsidRPr="00A3752F" w:rsidRDefault="00517090">
            <w:pPr>
              <w:tabs>
                <w:tab w:val="decimal" w:pos="742"/>
              </w:tabs>
              <w:spacing w:after="60" w:line="240" w:lineRule="exact"/>
              <w:jc w:val="thaiDistribute"/>
              <w:rPr>
                <w:rFonts w:ascii="Arial" w:eastAsia="Cordia New" w:hAnsi="Arial" w:cs="Arial"/>
                <w:sz w:val="18"/>
                <w:szCs w:val="18"/>
              </w:rPr>
            </w:pPr>
          </w:p>
        </w:tc>
        <w:tc>
          <w:tcPr>
            <w:tcW w:w="301" w:type="dxa"/>
          </w:tcPr>
          <w:p w14:paraId="6A654C0E" w14:textId="77777777" w:rsidR="00517090" w:rsidRPr="00A3752F" w:rsidRDefault="00517090">
            <w:pPr>
              <w:tabs>
                <w:tab w:val="decimal" w:pos="742"/>
              </w:tabs>
              <w:spacing w:after="60" w:line="240" w:lineRule="exact"/>
              <w:ind w:hanging="630"/>
              <w:jc w:val="thaiDistribute"/>
              <w:rPr>
                <w:rFonts w:ascii="Arial" w:eastAsia="Cordia New" w:hAnsi="Arial" w:cs="Arial"/>
                <w:sz w:val="18"/>
                <w:szCs w:val="18"/>
              </w:rPr>
            </w:pPr>
          </w:p>
        </w:tc>
        <w:tc>
          <w:tcPr>
            <w:tcW w:w="810" w:type="dxa"/>
          </w:tcPr>
          <w:p w14:paraId="4B23AA33" w14:textId="77777777" w:rsidR="00517090" w:rsidRPr="00A3752F" w:rsidRDefault="00517090">
            <w:pPr>
              <w:tabs>
                <w:tab w:val="decimal" w:pos="588"/>
              </w:tabs>
              <w:spacing w:after="60" w:line="240" w:lineRule="exact"/>
              <w:ind w:hanging="630"/>
              <w:jc w:val="thaiDistribute"/>
              <w:rPr>
                <w:rFonts w:ascii="Arial" w:eastAsia="Cordia New" w:hAnsi="Arial" w:cs="Arial"/>
                <w:sz w:val="18"/>
                <w:szCs w:val="18"/>
              </w:rPr>
            </w:pPr>
          </w:p>
        </w:tc>
        <w:tc>
          <w:tcPr>
            <w:tcW w:w="270" w:type="dxa"/>
          </w:tcPr>
          <w:p w14:paraId="32453CB2" w14:textId="77777777" w:rsidR="00517090" w:rsidRPr="00A3752F" w:rsidRDefault="00517090">
            <w:pPr>
              <w:tabs>
                <w:tab w:val="decimal" w:pos="742"/>
              </w:tabs>
              <w:spacing w:after="60" w:line="240" w:lineRule="exact"/>
              <w:ind w:hanging="630"/>
              <w:jc w:val="thaiDistribute"/>
              <w:rPr>
                <w:rFonts w:ascii="Arial" w:eastAsia="Cordia New" w:hAnsi="Arial" w:cs="Arial"/>
                <w:sz w:val="18"/>
                <w:szCs w:val="18"/>
              </w:rPr>
            </w:pPr>
          </w:p>
        </w:tc>
        <w:tc>
          <w:tcPr>
            <w:tcW w:w="1038" w:type="dxa"/>
          </w:tcPr>
          <w:p w14:paraId="25364E29" w14:textId="77777777" w:rsidR="00517090" w:rsidRPr="00A3752F" w:rsidRDefault="00517090">
            <w:pPr>
              <w:tabs>
                <w:tab w:val="decimal" w:pos="742"/>
              </w:tabs>
              <w:spacing w:after="60" w:line="240" w:lineRule="exact"/>
              <w:jc w:val="thaiDistribute"/>
              <w:rPr>
                <w:rFonts w:ascii="Arial" w:eastAsia="Cordia New" w:hAnsi="Arial" w:cs="Arial"/>
                <w:sz w:val="18"/>
                <w:szCs w:val="18"/>
              </w:rPr>
            </w:pPr>
          </w:p>
        </w:tc>
      </w:tr>
      <w:tr w:rsidR="00517090" w14:paraId="5FC5DE02" w14:textId="77777777" w:rsidTr="00A3752F">
        <w:tc>
          <w:tcPr>
            <w:tcW w:w="3151" w:type="dxa"/>
            <w:hideMark/>
          </w:tcPr>
          <w:p w14:paraId="3FAF9380" w14:textId="77777777" w:rsidR="00517090" w:rsidRDefault="00517090">
            <w:pPr>
              <w:tabs>
                <w:tab w:val="left" w:pos="-7"/>
              </w:tabs>
              <w:spacing w:after="60" w:line="240" w:lineRule="exact"/>
              <w:ind w:hanging="7"/>
              <w:jc w:val="thaiDistribute"/>
              <w:rPr>
                <w:rFonts w:ascii="Arial" w:hAnsi="Arial" w:cs="Arial"/>
                <w:sz w:val="18"/>
                <w:szCs w:val="18"/>
              </w:rPr>
            </w:pPr>
            <w:r>
              <w:rPr>
                <w:rFonts w:ascii="Arial" w:hAnsi="Arial" w:cs="Arial"/>
                <w:sz w:val="18"/>
                <w:szCs w:val="18"/>
              </w:rPr>
              <w:t xml:space="preserve">Investment in venture capital </w:t>
            </w:r>
          </w:p>
        </w:tc>
        <w:tc>
          <w:tcPr>
            <w:tcW w:w="1000" w:type="dxa"/>
          </w:tcPr>
          <w:p w14:paraId="4DBA745C" w14:textId="0CBD86AC" w:rsidR="00517090" w:rsidRPr="00A3752F" w:rsidRDefault="00A3752F">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574</w:t>
            </w:r>
          </w:p>
        </w:tc>
        <w:tc>
          <w:tcPr>
            <w:tcW w:w="270" w:type="dxa"/>
          </w:tcPr>
          <w:p w14:paraId="050EC59E" w14:textId="77777777" w:rsidR="00517090" w:rsidRPr="00A3752F" w:rsidRDefault="00517090">
            <w:pPr>
              <w:tabs>
                <w:tab w:val="decimal" w:pos="742"/>
              </w:tabs>
              <w:spacing w:after="60" w:line="240" w:lineRule="exact"/>
              <w:ind w:hanging="630"/>
              <w:jc w:val="thaiDistribute"/>
              <w:rPr>
                <w:rFonts w:ascii="Arial" w:eastAsia="Cordia New" w:hAnsi="Arial" w:cs="Arial"/>
                <w:sz w:val="18"/>
                <w:szCs w:val="18"/>
              </w:rPr>
            </w:pPr>
          </w:p>
        </w:tc>
        <w:tc>
          <w:tcPr>
            <w:tcW w:w="990" w:type="dxa"/>
          </w:tcPr>
          <w:p w14:paraId="22BFE9DC" w14:textId="5DE4367F" w:rsidR="00517090" w:rsidRPr="00A3752F" w:rsidRDefault="00A3752F">
            <w:pPr>
              <w:tabs>
                <w:tab w:val="decimal" w:pos="742"/>
              </w:tabs>
              <w:spacing w:after="60" w:line="240" w:lineRule="exact"/>
              <w:ind w:hanging="630"/>
              <w:jc w:val="thaiDistribute"/>
              <w:rPr>
                <w:rFonts w:ascii="Arial" w:eastAsia="Cordia New" w:hAnsi="Arial" w:cs="Arial"/>
                <w:sz w:val="18"/>
                <w:szCs w:val="18"/>
              </w:rPr>
            </w:pPr>
            <w:r>
              <w:rPr>
                <w:rFonts w:ascii="Arial" w:eastAsia="Cordia New" w:hAnsi="Arial" w:cs="Arial"/>
                <w:sz w:val="18"/>
                <w:szCs w:val="18"/>
              </w:rPr>
              <w:t>-</w:t>
            </w:r>
          </w:p>
        </w:tc>
        <w:tc>
          <w:tcPr>
            <w:tcW w:w="270" w:type="dxa"/>
          </w:tcPr>
          <w:p w14:paraId="377B5DE3" w14:textId="77777777" w:rsidR="00517090" w:rsidRPr="00A3752F" w:rsidRDefault="00517090">
            <w:pPr>
              <w:tabs>
                <w:tab w:val="decimal" w:pos="742"/>
              </w:tabs>
              <w:spacing w:after="60" w:line="240" w:lineRule="exact"/>
              <w:ind w:hanging="630"/>
              <w:jc w:val="thaiDistribute"/>
              <w:rPr>
                <w:rFonts w:ascii="Arial" w:eastAsia="Cordia New" w:hAnsi="Arial" w:cs="Arial"/>
                <w:sz w:val="18"/>
                <w:szCs w:val="18"/>
              </w:rPr>
            </w:pPr>
          </w:p>
        </w:tc>
        <w:tc>
          <w:tcPr>
            <w:tcW w:w="959" w:type="dxa"/>
          </w:tcPr>
          <w:p w14:paraId="12CD9373" w14:textId="170B80F4" w:rsidR="00517090" w:rsidRPr="00A3752F" w:rsidRDefault="00A3752F">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w:t>
            </w:r>
          </w:p>
        </w:tc>
        <w:tc>
          <w:tcPr>
            <w:tcW w:w="301" w:type="dxa"/>
          </w:tcPr>
          <w:p w14:paraId="739E6F47" w14:textId="77777777" w:rsidR="00517090" w:rsidRPr="00A3752F" w:rsidRDefault="00517090">
            <w:pPr>
              <w:tabs>
                <w:tab w:val="decimal" w:pos="742"/>
              </w:tabs>
              <w:spacing w:after="60" w:line="240" w:lineRule="exact"/>
              <w:ind w:hanging="630"/>
              <w:jc w:val="thaiDistribute"/>
              <w:rPr>
                <w:rFonts w:ascii="Arial" w:eastAsia="Cordia New" w:hAnsi="Arial" w:cs="Arial"/>
                <w:sz w:val="18"/>
                <w:szCs w:val="18"/>
              </w:rPr>
            </w:pPr>
          </w:p>
        </w:tc>
        <w:tc>
          <w:tcPr>
            <w:tcW w:w="810" w:type="dxa"/>
          </w:tcPr>
          <w:p w14:paraId="201FE218" w14:textId="23501E1F" w:rsidR="00517090" w:rsidRPr="00A3752F" w:rsidRDefault="00A3752F">
            <w:pPr>
              <w:tabs>
                <w:tab w:val="decimal" w:pos="588"/>
              </w:tabs>
              <w:spacing w:after="60" w:line="240" w:lineRule="exact"/>
              <w:ind w:hanging="630"/>
              <w:jc w:val="thaiDistribute"/>
              <w:rPr>
                <w:rFonts w:ascii="Arial" w:eastAsia="Cordia New" w:hAnsi="Arial" w:cs="Arial"/>
                <w:sz w:val="18"/>
                <w:szCs w:val="18"/>
              </w:rPr>
            </w:pPr>
            <w:r>
              <w:rPr>
                <w:rFonts w:ascii="Arial" w:eastAsia="Cordia New" w:hAnsi="Arial" w:cs="Arial"/>
                <w:sz w:val="18"/>
                <w:szCs w:val="18"/>
              </w:rPr>
              <w:t>574</w:t>
            </w:r>
          </w:p>
        </w:tc>
        <w:tc>
          <w:tcPr>
            <w:tcW w:w="270" w:type="dxa"/>
          </w:tcPr>
          <w:p w14:paraId="02316A65" w14:textId="77777777" w:rsidR="00517090" w:rsidRPr="00A3752F" w:rsidRDefault="00517090">
            <w:pPr>
              <w:tabs>
                <w:tab w:val="decimal" w:pos="742"/>
              </w:tabs>
              <w:spacing w:after="60" w:line="240" w:lineRule="exact"/>
              <w:ind w:hanging="630"/>
              <w:jc w:val="thaiDistribute"/>
              <w:rPr>
                <w:rFonts w:ascii="Arial" w:eastAsia="Cordia New" w:hAnsi="Arial" w:cs="Arial"/>
                <w:sz w:val="18"/>
                <w:szCs w:val="18"/>
              </w:rPr>
            </w:pPr>
          </w:p>
        </w:tc>
        <w:tc>
          <w:tcPr>
            <w:tcW w:w="1038" w:type="dxa"/>
          </w:tcPr>
          <w:p w14:paraId="3CCB5698" w14:textId="38DD69AB" w:rsidR="00517090" w:rsidRPr="00A3752F" w:rsidRDefault="00A3752F">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574</w:t>
            </w:r>
          </w:p>
        </w:tc>
      </w:tr>
    </w:tbl>
    <w:p w14:paraId="2992F5B3" w14:textId="1DEF7121" w:rsidR="00517090" w:rsidRDefault="00517090" w:rsidP="00517090">
      <w:pPr>
        <w:spacing w:after="120" w:line="240" w:lineRule="exact"/>
        <w:ind w:left="567"/>
        <w:jc w:val="both"/>
        <w:rPr>
          <w:rFonts w:ascii="Arial" w:hAnsi="Arial" w:cs="Arial"/>
          <w:sz w:val="18"/>
          <w:szCs w:val="18"/>
        </w:rPr>
      </w:pPr>
    </w:p>
    <w:p w14:paraId="5B127CE5" w14:textId="76578EFE" w:rsidR="00D61B16" w:rsidRPr="00FE426B" w:rsidRDefault="00D61B16" w:rsidP="00FE426B">
      <w:pPr>
        <w:spacing w:after="120" w:line="240" w:lineRule="exact"/>
        <w:ind w:left="567"/>
        <w:jc w:val="both"/>
        <w:rPr>
          <w:rFonts w:ascii="Arial" w:hAnsi="Arial" w:cs="Arial"/>
          <w:b/>
          <w:bCs/>
          <w:i/>
          <w:iCs/>
          <w:sz w:val="18"/>
          <w:szCs w:val="18"/>
        </w:rPr>
      </w:pPr>
      <w:r w:rsidRPr="00E075E9">
        <w:rPr>
          <w:rFonts w:ascii="Arial" w:hAnsi="Arial" w:cs="Arial"/>
          <w:b/>
          <w:bCs/>
          <w:i/>
          <w:iCs/>
          <w:sz w:val="18"/>
          <w:szCs w:val="18"/>
        </w:rPr>
        <w:t xml:space="preserve">Fair </w:t>
      </w:r>
      <w:r w:rsidR="00081D64">
        <w:rPr>
          <w:rFonts w:ascii="Arial" w:hAnsi="Arial" w:cs="Arial"/>
          <w:b/>
          <w:bCs/>
          <w:i/>
          <w:iCs/>
          <w:sz w:val="18"/>
          <w:szCs w:val="18"/>
        </w:rPr>
        <w:t>v</w:t>
      </w:r>
      <w:r w:rsidRPr="00E075E9">
        <w:rPr>
          <w:rFonts w:ascii="Arial" w:hAnsi="Arial" w:cs="Arial"/>
          <w:b/>
          <w:bCs/>
          <w:i/>
          <w:iCs/>
          <w:sz w:val="18"/>
          <w:szCs w:val="18"/>
        </w:rPr>
        <w:t>alue hierarchy</w:t>
      </w:r>
    </w:p>
    <w:p w14:paraId="285CABAA" w14:textId="77777777" w:rsidR="00D61B16" w:rsidRDefault="00D61B16" w:rsidP="00FE426B">
      <w:pPr>
        <w:spacing w:after="120" w:line="240" w:lineRule="exact"/>
        <w:ind w:left="567"/>
        <w:contextualSpacing/>
        <w:jc w:val="both"/>
        <w:rPr>
          <w:rFonts w:ascii="Arial" w:hAnsi="Arial" w:cs="Arial"/>
          <w:snapToGrid w:val="0"/>
          <w:sz w:val="18"/>
          <w:szCs w:val="18"/>
          <w:lang w:eastAsia="th-TH"/>
        </w:rPr>
      </w:pPr>
      <w:r>
        <w:rPr>
          <w:rFonts w:ascii="Arial" w:hAnsi="Arial" w:cs="Arial"/>
          <w:snapToGrid w:val="0"/>
          <w:sz w:val="18"/>
          <w:szCs w:val="18"/>
          <w:lang w:eastAsia="th-TH"/>
        </w:rPr>
        <w:t xml:space="preserve">When measuring the fair value of an asset or a liability, the Group uses market observable data as far as possible.  </w:t>
      </w:r>
      <w:r>
        <w:rPr>
          <w:rFonts w:ascii="Arial" w:hAnsi="Arial" w:cs="Browallia New"/>
          <w:snapToGrid w:val="0"/>
          <w:sz w:val="18"/>
          <w:szCs w:val="24"/>
          <w:lang w:eastAsia="th-TH"/>
        </w:rPr>
        <w:t>Fair</w:t>
      </w:r>
      <w:r>
        <w:rPr>
          <w:rFonts w:ascii="Arial" w:hAnsi="Arial" w:cs="Arial"/>
          <w:snapToGrid w:val="0"/>
          <w:sz w:val="18"/>
          <w:szCs w:val="18"/>
          <w:lang w:eastAsia="th-TH"/>
        </w:rPr>
        <w:t xml:space="preserve"> value measurements are categorised into different levels in a fair value hierarchy based on the inputs used in the valuation techniques as follows:</w:t>
      </w:r>
    </w:p>
    <w:p w14:paraId="5532CDFB" w14:textId="024E8C35" w:rsidR="00D61B16" w:rsidRPr="00D61B16" w:rsidRDefault="00D61B16" w:rsidP="00704D68">
      <w:pPr>
        <w:pStyle w:val="ListParagraph"/>
        <w:numPr>
          <w:ilvl w:val="0"/>
          <w:numId w:val="36"/>
        </w:numPr>
        <w:spacing w:after="120" w:line="240" w:lineRule="exact"/>
        <w:ind w:left="1134" w:hanging="283"/>
        <w:jc w:val="both"/>
        <w:rPr>
          <w:rFonts w:ascii="Arial" w:hAnsi="Arial" w:cs="Arial"/>
          <w:i/>
          <w:iCs/>
          <w:snapToGrid w:val="0"/>
          <w:sz w:val="18"/>
          <w:szCs w:val="18"/>
          <w:lang w:eastAsia="th-TH"/>
        </w:rPr>
      </w:pPr>
      <w:r>
        <w:rPr>
          <w:rFonts w:ascii="Arial" w:hAnsi="Arial" w:cs="Arial"/>
          <w:i/>
          <w:iCs/>
          <w:snapToGrid w:val="0"/>
          <w:sz w:val="18"/>
          <w:szCs w:val="18"/>
          <w:lang w:eastAsia="th-TH"/>
        </w:rPr>
        <w:t>Level 1:</w:t>
      </w:r>
      <w:r w:rsidRPr="00D61B16">
        <w:rPr>
          <w:rFonts w:ascii="Arial" w:hAnsi="Arial" w:cs="Arial"/>
          <w:i/>
          <w:iCs/>
          <w:snapToGrid w:val="0"/>
          <w:sz w:val="18"/>
          <w:szCs w:val="18"/>
          <w:lang w:eastAsia="th-TH"/>
        </w:rPr>
        <w:t xml:space="preserve"> </w:t>
      </w:r>
      <w:r w:rsidRPr="00D61B16">
        <w:rPr>
          <w:rFonts w:ascii="Arial" w:hAnsi="Arial" w:cs="Arial"/>
          <w:snapToGrid w:val="0"/>
          <w:sz w:val="18"/>
          <w:szCs w:val="18"/>
          <w:lang w:eastAsia="th-TH"/>
        </w:rPr>
        <w:t>quoted prices (unadjusted) in active markets for identical assets or liabilities</w:t>
      </w:r>
      <w:r w:rsidR="00FE426B">
        <w:rPr>
          <w:rFonts w:ascii="Arial" w:hAnsi="Arial" w:cs="Arial"/>
          <w:snapToGrid w:val="0"/>
          <w:sz w:val="18"/>
          <w:szCs w:val="18"/>
          <w:lang w:eastAsia="th-TH"/>
        </w:rPr>
        <w:t>,</w:t>
      </w:r>
      <w:r w:rsidRPr="00D61B16">
        <w:rPr>
          <w:rFonts w:ascii="Arial" w:hAnsi="Arial" w:cs="Arial"/>
          <w:snapToGrid w:val="0"/>
          <w:sz w:val="18"/>
          <w:szCs w:val="18"/>
          <w:lang w:eastAsia="th-TH"/>
        </w:rPr>
        <w:t xml:space="preserve"> which the Group can access that market at the measurement date.</w:t>
      </w:r>
    </w:p>
    <w:p w14:paraId="56230700" w14:textId="77777777" w:rsidR="00D61B16" w:rsidRPr="00D61B16" w:rsidRDefault="00D61B16" w:rsidP="00704D68">
      <w:pPr>
        <w:pStyle w:val="ListParagraph"/>
        <w:numPr>
          <w:ilvl w:val="0"/>
          <w:numId w:val="36"/>
        </w:numPr>
        <w:spacing w:after="120" w:line="240" w:lineRule="exact"/>
        <w:ind w:left="1134" w:hanging="283"/>
        <w:jc w:val="both"/>
        <w:rPr>
          <w:rFonts w:ascii="Arial" w:hAnsi="Arial" w:cs="Arial"/>
          <w:i/>
          <w:iCs/>
          <w:snapToGrid w:val="0"/>
          <w:sz w:val="18"/>
          <w:szCs w:val="18"/>
          <w:lang w:eastAsia="th-TH"/>
        </w:rPr>
      </w:pPr>
      <w:r>
        <w:rPr>
          <w:rFonts w:ascii="Arial" w:hAnsi="Arial" w:cs="Arial"/>
          <w:i/>
          <w:iCs/>
          <w:snapToGrid w:val="0"/>
          <w:sz w:val="18"/>
          <w:szCs w:val="18"/>
          <w:lang w:eastAsia="th-TH"/>
        </w:rPr>
        <w:t>Level 2:</w:t>
      </w:r>
      <w:r w:rsidRPr="00D61B16">
        <w:rPr>
          <w:rFonts w:ascii="Arial" w:hAnsi="Arial" w:cs="Arial"/>
          <w:i/>
          <w:iCs/>
          <w:snapToGrid w:val="0"/>
          <w:sz w:val="18"/>
          <w:szCs w:val="18"/>
          <w:lang w:eastAsia="th-TH"/>
        </w:rPr>
        <w:t xml:space="preserve"> </w:t>
      </w:r>
      <w:r w:rsidRPr="00D61B16">
        <w:rPr>
          <w:rFonts w:ascii="Arial" w:hAnsi="Arial" w:cs="Arial"/>
          <w:snapToGrid w:val="0"/>
          <w:sz w:val="18"/>
          <w:szCs w:val="18"/>
          <w:lang w:eastAsia="th-TH"/>
        </w:rPr>
        <w:t>inputs other than quoted prices included in Level 1 that are observable for the asset or liability, either directly or indirectly.</w:t>
      </w:r>
    </w:p>
    <w:p w14:paraId="11C42F39" w14:textId="6F2176B0" w:rsidR="00D61B16" w:rsidRDefault="00D61B16" w:rsidP="00704D68">
      <w:pPr>
        <w:pStyle w:val="ListParagraph"/>
        <w:numPr>
          <w:ilvl w:val="0"/>
          <w:numId w:val="36"/>
        </w:numPr>
        <w:spacing w:after="120" w:line="240" w:lineRule="exact"/>
        <w:ind w:left="1134" w:hanging="283"/>
        <w:jc w:val="both"/>
        <w:rPr>
          <w:rFonts w:ascii="Arial" w:hAnsi="Arial" w:cs="Arial"/>
          <w:snapToGrid w:val="0"/>
          <w:sz w:val="18"/>
          <w:szCs w:val="18"/>
          <w:lang w:eastAsia="th-TH"/>
        </w:rPr>
      </w:pPr>
      <w:r>
        <w:rPr>
          <w:rFonts w:ascii="Arial" w:hAnsi="Arial" w:cs="Arial"/>
          <w:i/>
          <w:iCs/>
          <w:snapToGrid w:val="0"/>
          <w:sz w:val="18"/>
          <w:szCs w:val="18"/>
          <w:lang w:eastAsia="th-TH"/>
        </w:rPr>
        <w:t>Level 3:</w:t>
      </w:r>
      <w:r>
        <w:rPr>
          <w:rFonts w:ascii="Arial" w:hAnsi="Arial" w:cs="Arial"/>
          <w:snapToGrid w:val="0"/>
          <w:sz w:val="18"/>
          <w:szCs w:val="18"/>
          <w:lang w:eastAsia="th-TH"/>
        </w:rPr>
        <w:t xml:space="preserve"> inputs for the asset or liability not based on observable market data (unobservable inputs).</w:t>
      </w:r>
    </w:p>
    <w:p w14:paraId="2E545D53" w14:textId="5886AEAB" w:rsidR="00D61B16" w:rsidRDefault="00D61B16" w:rsidP="008618FD">
      <w:pPr>
        <w:spacing w:after="120" w:line="240" w:lineRule="exact"/>
        <w:ind w:left="567"/>
        <w:jc w:val="both"/>
        <w:rPr>
          <w:rFonts w:ascii="Arial" w:hAnsi="Arial" w:cs="Arial"/>
          <w:sz w:val="18"/>
          <w:szCs w:val="18"/>
        </w:rPr>
      </w:pPr>
      <w:r>
        <w:rPr>
          <w:rFonts w:ascii="Arial" w:hAnsi="Arial" w:cs="Arial"/>
          <w:sz w:val="18"/>
          <w:szCs w:val="18"/>
        </w:rPr>
        <w:t>The Group determines Level 1 fair values for marketable equity securities or investment in debt security measured at FVTOCI</w:t>
      </w:r>
      <w:r>
        <w:rPr>
          <w:sz w:val="24"/>
          <w:szCs w:val="24"/>
        </w:rPr>
        <w:t xml:space="preserve"> </w:t>
      </w:r>
      <w:r>
        <w:rPr>
          <w:rFonts w:ascii="Arial" w:hAnsi="Arial" w:cs="Arial"/>
          <w:sz w:val="18"/>
          <w:szCs w:val="18"/>
        </w:rPr>
        <w:t>by using reference rates from the quoted prices in the stock market at the close of business on the reporting date and Level 2 fair value for marketable debt securities, by using reference rates from the quoted prices in Thailand’s bond market at the close of business on the reporting date.</w:t>
      </w:r>
    </w:p>
    <w:p w14:paraId="3FD6CC6F" w14:textId="40A11D7A" w:rsidR="00744DB3" w:rsidRDefault="007E7CDB" w:rsidP="008618FD">
      <w:pPr>
        <w:ind w:left="567"/>
        <w:rPr>
          <w:rFonts w:ascii="Arial" w:hAnsi="Arial" w:cs="Arial"/>
          <w:sz w:val="18"/>
          <w:szCs w:val="18"/>
        </w:rPr>
      </w:pPr>
      <w:r>
        <w:rPr>
          <w:rFonts w:ascii="Arial" w:hAnsi="Arial" w:cs="Arial"/>
          <w:sz w:val="18"/>
          <w:szCs w:val="18"/>
        </w:rPr>
        <w:t>INTOUCH Group had no f</w:t>
      </w:r>
      <w:r w:rsidR="00744DB3">
        <w:rPr>
          <w:rFonts w:ascii="Arial" w:hAnsi="Arial" w:cs="Arial"/>
          <w:sz w:val="18"/>
          <w:szCs w:val="18"/>
        </w:rPr>
        <w:t xml:space="preserve">inancial assets and liabilities that were not measured in fair value (disclosure by fair value) </w:t>
      </w:r>
      <w:r w:rsidR="0078004D" w:rsidRPr="007F64DE">
        <w:rPr>
          <w:rFonts w:ascii="Arial" w:hAnsi="Arial" w:cs="Arial"/>
          <w:i/>
          <w:iCs/>
          <w:sz w:val="18"/>
          <w:szCs w:val="18"/>
        </w:rPr>
        <w:t>(as at 31 December 2022: nil)</w:t>
      </w:r>
      <w:r>
        <w:rPr>
          <w:rFonts w:ascii="Arial" w:hAnsi="Arial" w:cs="Arial"/>
          <w:sz w:val="18"/>
          <w:szCs w:val="18"/>
        </w:rPr>
        <w:t>.</w:t>
      </w:r>
    </w:p>
    <w:p w14:paraId="23AD7878" w14:textId="5A47A07E" w:rsidR="00171799" w:rsidRPr="00111224" w:rsidRDefault="005207D4" w:rsidP="00111224">
      <w:pPr>
        <w:spacing w:after="120" w:line="240" w:lineRule="exact"/>
        <w:ind w:left="567" w:hanging="567"/>
        <w:jc w:val="both"/>
        <w:rPr>
          <w:rFonts w:ascii="Arial" w:hAnsi="Arial" w:cs="Arial"/>
          <w:b/>
          <w:bCs/>
          <w:sz w:val="18"/>
          <w:szCs w:val="18"/>
        </w:rPr>
      </w:pPr>
      <w:r w:rsidRPr="00111224">
        <w:rPr>
          <w:rFonts w:ascii="Arial" w:hAnsi="Arial" w:cs="Arial"/>
          <w:b/>
          <w:bCs/>
          <w:sz w:val="18"/>
          <w:szCs w:val="18"/>
        </w:rPr>
        <w:lastRenderedPageBreak/>
        <w:t>3</w:t>
      </w:r>
      <w:r w:rsidR="00FE22A0">
        <w:rPr>
          <w:rFonts w:ascii="Arial" w:hAnsi="Arial" w:cs="Arial"/>
          <w:b/>
          <w:bCs/>
          <w:sz w:val="18"/>
          <w:szCs w:val="18"/>
        </w:rPr>
        <w:t>2</w:t>
      </w:r>
      <w:r w:rsidR="00C02DD4" w:rsidRPr="00111224">
        <w:rPr>
          <w:rFonts w:ascii="Arial" w:hAnsi="Arial" w:cs="Arial"/>
          <w:b/>
          <w:bCs/>
          <w:sz w:val="18"/>
          <w:szCs w:val="18"/>
        </w:rPr>
        <w:tab/>
        <w:t>Commitments</w:t>
      </w:r>
    </w:p>
    <w:p w14:paraId="20256D46" w14:textId="616CA89B" w:rsidR="00171799" w:rsidRPr="006848D2" w:rsidRDefault="005207D4" w:rsidP="00FE22A0">
      <w:pPr>
        <w:spacing w:after="120" w:line="240" w:lineRule="exact"/>
        <w:ind w:left="567" w:hanging="567"/>
        <w:jc w:val="both"/>
        <w:rPr>
          <w:rFonts w:ascii="Arial" w:hAnsi="Arial" w:cs="Arial"/>
          <w:b/>
          <w:bCs/>
          <w:i/>
          <w:iCs/>
          <w:sz w:val="18"/>
          <w:szCs w:val="18"/>
        </w:rPr>
      </w:pPr>
      <w:r>
        <w:rPr>
          <w:rFonts w:ascii="Arial" w:hAnsi="Arial" w:cs="Arial"/>
          <w:b/>
          <w:bCs/>
          <w:i/>
          <w:iCs/>
          <w:sz w:val="18"/>
          <w:szCs w:val="18"/>
        </w:rPr>
        <w:t>3</w:t>
      </w:r>
      <w:r w:rsidR="00FE22A0">
        <w:rPr>
          <w:rFonts w:ascii="Arial" w:hAnsi="Arial" w:cs="Arial"/>
          <w:b/>
          <w:bCs/>
          <w:i/>
          <w:iCs/>
          <w:sz w:val="18"/>
          <w:szCs w:val="18"/>
        </w:rPr>
        <w:t>2</w:t>
      </w:r>
      <w:r w:rsidR="00B45C5F" w:rsidRPr="006848D2">
        <w:rPr>
          <w:rFonts w:ascii="Arial" w:hAnsi="Arial" w:cs="Arial"/>
          <w:b/>
          <w:bCs/>
          <w:i/>
          <w:iCs/>
          <w:sz w:val="18"/>
          <w:szCs w:val="18"/>
        </w:rPr>
        <w:t>.1</w:t>
      </w:r>
      <w:r w:rsidR="00B67CA3" w:rsidRPr="006848D2">
        <w:rPr>
          <w:rFonts w:ascii="Arial" w:hAnsi="Arial" w:cs="Arial"/>
          <w:b/>
          <w:bCs/>
          <w:i/>
          <w:iCs/>
          <w:sz w:val="18"/>
          <w:szCs w:val="18"/>
        </w:rPr>
        <w:t xml:space="preserve"> </w:t>
      </w:r>
      <w:r w:rsidR="00704D68">
        <w:rPr>
          <w:rFonts w:ascii="Arial" w:hAnsi="Arial" w:cs="Arial"/>
          <w:b/>
          <w:bCs/>
          <w:i/>
          <w:iCs/>
          <w:sz w:val="18"/>
          <w:szCs w:val="18"/>
        </w:rPr>
        <w:tab/>
      </w:r>
      <w:r w:rsidR="009D71AC" w:rsidRPr="006848D2">
        <w:rPr>
          <w:rFonts w:ascii="Arial" w:hAnsi="Arial" w:cs="Arial"/>
          <w:b/>
          <w:bCs/>
          <w:i/>
          <w:iCs/>
          <w:sz w:val="18"/>
          <w:szCs w:val="18"/>
        </w:rPr>
        <w:t>Operating Agreement commitments</w:t>
      </w:r>
      <w:r w:rsidR="00B45C5F" w:rsidRPr="006848D2">
        <w:rPr>
          <w:rFonts w:ascii="Arial" w:hAnsi="Arial" w:cs="Arial"/>
          <w:b/>
          <w:bCs/>
          <w:i/>
          <w:iCs/>
          <w:sz w:val="18"/>
          <w:szCs w:val="18"/>
        </w:rPr>
        <w:t xml:space="preserve"> of</w:t>
      </w:r>
      <w:r w:rsidR="009D71AC" w:rsidRPr="006848D2">
        <w:rPr>
          <w:rFonts w:ascii="Arial" w:hAnsi="Arial" w:cs="Arial"/>
          <w:b/>
          <w:bCs/>
          <w:i/>
          <w:iCs/>
          <w:sz w:val="18"/>
          <w:szCs w:val="18"/>
        </w:rPr>
        <w:t xml:space="preserve"> ITV Public Company Limited (“ITV”)</w:t>
      </w:r>
      <w:r w:rsidR="00B45C5F" w:rsidRPr="006848D2">
        <w:rPr>
          <w:rFonts w:ascii="Arial" w:hAnsi="Arial" w:cs="Arial"/>
          <w:b/>
          <w:bCs/>
          <w:i/>
          <w:iCs/>
          <w:sz w:val="18"/>
          <w:szCs w:val="18"/>
        </w:rPr>
        <w:t xml:space="preserve"> before the</w:t>
      </w:r>
      <w:r w:rsidR="00E6084F" w:rsidRPr="00111224">
        <w:rPr>
          <w:rFonts w:ascii="Arial" w:hAnsi="Arial" w:cs="Arial" w:hint="cs"/>
          <w:b/>
          <w:bCs/>
          <w:i/>
          <w:iCs/>
          <w:sz w:val="18"/>
          <w:szCs w:val="18"/>
          <w:cs/>
        </w:rPr>
        <w:t xml:space="preserve"> </w:t>
      </w:r>
      <w:r w:rsidR="00B45C5F" w:rsidRPr="006848D2">
        <w:rPr>
          <w:rFonts w:ascii="Arial" w:hAnsi="Arial" w:cs="Arial"/>
          <w:b/>
          <w:bCs/>
          <w:i/>
          <w:iCs/>
          <w:sz w:val="18"/>
          <w:szCs w:val="18"/>
        </w:rPr>
        <w:t>termination</w:t>
      </w:r>
    </w:p>
    <w:p w14:paraId="17C261FF" w14:textId="4F2386E9" w:rsidR="009D71AC" w:rsidRPr="006848D2" w:rsidRDefault="009D71AC" w:rsidP="00D200C1">
      <w:pPr>
        <w:tabs>
          <w:tab w:val="left" w:pos="567"/>
        </w:tabs>
        <w:spacing w:after="120" w:line="240" w:lineRule="atLeast"/>
        <w:ind w:left="567"/>
        <w:jc w:val="both"/>
        <w:rPr>
          <w:rFonts w:ascii="Arial" w:hAnsi="Arial" w:cs="Arial"/>
          <w:sz w:val="18"/>
          <w:szCs w:val="18"/>
        </w:rPr>
      </w:pPr>
      <w:r w:rsidRPr="006848D2">
        <w:rPr>
          <w:rFonts w:ascii="Arial" w:hAnsi="Arial" w:cs="Arial"/>
          <w:b/>
          <w:bCs/>
          <w:sz w:val="18"/>
          <w:szCs w:val="18"/>
        </w:rPr>
        <w:t>On 7 March 2007</w:t>
      </w:r>
      <w:r w:rsidRPr="006848D2">
        <w:rPr>
          <w:rFonts w:ascii="Arial" w:hAnsi="Arial" w:cs="Arial"/>
          <w:sz w:val="18"/>
          <w:szCs w:val="18"/>
        </w:rPr>
        <w:t xml:space="preserve">, ITV received the </w:t>
      </w:r>
      <w:r w:rsidR="001A5C0B">
        <w:rPr>
          <w:rFonts w:ascii="Arial" w:hAnsi="Arial" w:cs="Arial"/>
          <w:sz w:val="18"/>
          <w:szCs w:val="18"/>
        </w:rPr>
        <w:t>termination letter</w:t>
      </w:r>
      <w:r w:rsidRPr="006848D2">
        <w:rPr>
          <w:rFonts w:ascii="Arial" w:hAnsi="Arial" w:cs="Arial"/>
          <w:sz w:val="18"/>
          <w:szCs w:val="18"/>
        </w:rPr>
        <w:t xml:space="preserve"> of the Operating Agreement from the</w:t>
      </w:r>
      <w:r w:rsidR="000A0A44">
        <w:rPr>
          <w:rFonts w:ascii="Arial" w:hAnsi="Arial" w:cs="Arial"/>
          <w:sz w:val="18"/>
          <w:szCs w:val="18"/>
        </w:rPr>
        <w:t xml:space="preserve"> </w:t>
      </w:r>
      <w:r w:rsidR="000A0A44" w:rsidRPr="000A0A44">
        <w:rPr>
          <w:rFonts w:ascii="Arial" w:hAnsi="Arial" w:cs="Arial"/>
          <w:sz w:val="18"/>
          <w:szCs w:val="18"/>
        </w:rPr>
        <w:t>Prime Minister’s Office</w:t>
      </w:r>
      <w:r w:rsidRPr="006848D2">
        <w:rPr>
          <w:rFonts w:ascii="Arial" w:hAnsi="Arial" w:cs="Arial"/>
          <w:sz w:val="18"/>
          <w:szCs w:val="18"/>
        </w:rPr>
        <w:t xml:space="preserve"> </w:t>
      </w:r>
      <w:r w:rsidR="00174D1F">
        <w:rPr>
          <w:rFonts w:ascii="Arial" w:hAnsi="Arial" w:cs="Arial"/>
          <w:sz w:val="18"/>
          <w:szCs w:val="18"/>
        </w:rPr>
        <w:t>(</w:t>
      </w:r>
      <w:r w:rsidRPr="006848D2">
        <w:rPr>
          <w:rFonts w:ascii="Arial" w:hAnsi="Arial" w:cs="Arial"/>
          <w:sz w:val="18"/>
          <w:szCs w:val="18"/>
        </w:rPr>
        <w:t>PMO</w:t>
      </w:r>
      <w:r w:rsidR="00174D1F">
        <w:rPr>
          <w:rFonts w:ascii="Arial" w:hAnsi="Arial" w:cs="Arial"/>
          <w:sz w:val="18"/>
          <w:szCs w:val="18"/>
        </w:rPr>
        <w:t>)</w:t>
      </w:r>
      <w:r w:rsidRPr="006848D2">
        <w:rPr>
          <w:rFonts w:ascii="Arial" w:hAnsi="Arial" w:cs="Arial"/>
          <w:sz w:val="18"/>
          <w:szCs w:val="18"/>
        </w:rPr>
        <w:t>. This caused the following disputes</w:t>
      </w:r>
      <w:r w:rsidR="005D0912" w:rsidRPr="006848D2">
        <w:rPr>
          <w:rFonts w:ascii="Arial" w:hAnsi="Arial" w:cs="Arial"/>
          <w:sz w:val="18"/>
          <w:szCs w:val="18"/>
        </w:rPr>
        <w:t>:</w:t>
      </w:r>
    </w:p>
    <w:p w14:paraId="64E672B8" w14:textId="60587CC3" w:rsidR="007257FF" w:rsidRPr="008D0425" w:rsidRDefault="009D71AC" w:rsidP="00D200C1">
      <w:pPr>
        <w:pStyle w:val="ListParagraph"/>
        <w:numPr>
          <w:ilvl w:val="0"/>
          <w:numId w:val="2"/>
        </w:numPr>
        <w:tabs>
          <w:tab w:val="left" w:pos="1134"/>
        </w:tabs>
        <w:spacing w:after="120" w:line="240" w:lineRule="atLeast"/>
        <w:ind w:left="1134" w:hanging="283"/>
        <w:jc w:val="both"/>
        <w:rPr>
          <w:rFonts w:ascii="Arial" w:hAnsi="Arial" w:cs="Arial"/>
          <w:sz w:val="18"/>
          <w:szCs w:val="18"/>
        </w:rPr>
      </w:pPr>
      <w:r w:rsidRPr="008D0425">
        <w:rPr>
          <w:rFonts w:ascii="Arial" w:hAnsi="Arial" w:cs="Arial"/>
          <w:b/>
          <w:bCs/>
          <w:sz w:val="18"/>
          <w:szCs w:val="18"/>
        </w:rPr>
        <w:t>A case in which ITV is the plaintiff</w:t>
      </w:r>
      <w:r w:rsidRPr="008D0425">
        <w:rPr>
          <w:rFonts w:ascii="Arial" w:hAnsi="Arial" w:cs="Arial"/>
          <w:sz w:val="18"/>
          <w:szCs w:val="18"/>
        </w:rPr>
        <w:t xml:space="preserve"> regarding the arbitration institution dispute No. 46/2550 whereby the PMO unduly terminat</w:t>
      </w:r>
      <w:r w:rsidR="003C4A9F">
        <w:rPr>
          <w:rFonts w:ascii="Arial" w:hAnsi="Arial" w:cs="Arial"/>
          <w:sz w:val="18"/>
          <w:szCs w:val="18"/>
        </w:rPr>
        <w:t>ed</w:t>
      </w:r>
      <w:r w:rsidRPr="008D0425">
        <w:rPr>
          <w:rFonts w:ascii="Arial" w:hAnsi="Arial" w:cs="Arial"/>
          <w:sz w:val="18"/>
          <w:szCs w:val="18"/>
        </w:rPr>
        <w:t xml:space="preserve"> the Operating Agreement</w:t>
      </w:r>
      <w:r w:rsidR="005532D0" w:rsidRPr="008D0425">
        <w:rPr>
          <w:rFonts w:ascii="Arial" w:hAnsi="Arial" w:cs="Arial"/>
          <w:sz w:val="18"/>
          <w:szCs w:val="18"/>
        </w:rPr>
        <w:t>,</w:t>
      </w:r>
      <w:r w:rsidRPr="008D0425">
        <w:rPr>
          <w:rFonts w:ascii="Arial" w:hAnsi="Arial" w:cs="Arial"/>
          <w:sz w:val="18"/>
          <w:szCs w:val="18"/>
        </w:rPr>
        <w:t xml:space="preserve"> which </w:t>
      </w:r>
      <w:r w:rsidR="003C4A9F">
        <w:rPr>
          <w:rFonts w:ascii="Arial" w:hAnsi="Arial" w:cs="Arial"/>
          <w:sz w:val="18"/>
          <w:szCs w:val="18"/>
        </w:rPr>
        <w:t xml:space="preserve">the PMO </w:t>
      </w:r>
      <w:r w:rsidRPr="008D0425">
        <w:rPr>
          <w:rFonts w:ascii="Arial" w:hAnsi="Arial" w:cs="Arial"/>
          <w:sz w:val="18"/>
          <w:szCs w:val="18"/>
        </w:rPr>
        <w:t>wrongfully performed in breach of the Operating Agreement and against the law</w:t>
      </w:r>
      <w:r w:rsidR="003C4A9F">
        <w:rPr>
          <w:rFonts w:ascii="Arial" w:hAnsi="Arial" w:cs="Arial"/>
          <w:sz w:val="18"/>
          <w:szCs w:val="18"/>
        </w:rPr>
        <w:t xml:space="preserve">. This case </w:t>
      </w:r>
      <w:r w:rsidRPr="008D0425">
        <w:rPr>
          <w:rFonts w:ascii="Arial" w:hAnsi="Arial" w:cs="Arial"/>
          <w:sz w:val="18"/>
          <w:szCs w:val="18"/>
        </w:rPr>
        <w:t>includ</w:t>
      </w:r>
      <w:r w:rsidR="003C4A9F">
        <w:rPr>
          <w:rFonts w:ascii="Arial" w:hAnsi="Arial" w:cs="Arial"/>
          <w:sz w:val="18"/>
          <w:szCs w:val="18"/>
        </w:rPr>
        <w:t>es</w:t>
      </w:r>
      <w:r w:rsidRPr="008D0425">
        <w:rPr>
          <w:rFonts w:ascii="Arial" w:hAnsi="Arial" w:cs="Arial"/>
          <w:sz w:val="18"/>
          <w:szCs w:val="18"/>
        </w:rPr>
        <w:t xml:space="preserve"> the arbitration institution dispute No. 1/2550 on 4 January 2007</w:t>
      </w:r>
      <w:r w:rsidR="003C4A9F">
        <w:rPr>
          <w:rFonts w:ascii="Arial" w:hAnsi="Arial" w:cs="Arial"/>
          <w:sz w:val="18"/>
          <w:szCs w:val="18"/>
        </w:rPr>
        <w:t>,</w:t>
      </w:r>
      <w:r w:rsidRPr="008D0425">
        <w:rPr>
          <w:rFonts w:ascii="Arial" w:hAnsi="Arial" w:cs="Arial"/>
          <w:sz w:val="18"/>
          <w:szCs w:val="18"/>
        </w:rPr>
        <w:t xml:space="preserve"> which is the dispute of the payment of the program penalty fee and interest in the total amount </w:t>
      </w:r>
      <w:r w:rsidR="003C4A9F">
        <w:rPr>
          <w:rFonts w:ascii="Arial" w:hAnsi="Arial" w:cs="Arial"/>
          <w:sz w:val="18"/>
          <w:szCs w:val="18"/>
        </w:rPr>
        <w:t xml:space="preserve">of </w:t>
      </w:r>
      <w:r w:rsidRPr="008D0425">
        <w:rPr>
          <w:rFonts w:ascii="Arial" w:hAnsi="Arial" w:cs="Arial"/>
          <w:sz w:val="18"/>
          <w:szCs w:val="18"/>
        </w:rPr>
        <w:t xml:space="preserve">approximately Baht 100,000 million. </w:t>
      </w:r>
      <w:r w:rsidR="007257FF" w:rsidRPr="008D0425">
        <w:rPr>
          <w:rFonts w:ascii="Arial" w:hAnsi="Arial" w:cs="Arial"/>
          <w:sz w:val="18"/>
          <w:szCs w:val="18"/>
        </w:rPr>
        <w:t xml:space="preserve">On 8 October 2019, the Arbitration Institute ordered the </w:t>
      </w:r>
      <w:r w:rsidR="00F81C08" w:rsidRPr="008D0425">
        <w:rPr>
          <w:rFonts w:ascii="Arial" w:hAnsi="Arial" w:cs="Arial"/>
          <w:sz w:val="18"/>
          <w:szCs w:val="18"/>
        </w:rPr>
        <w:t>disposal</w:t>
      </w:r>
      <w:r w:rsidR="007257FF" w:rsidRPr="008D0425">
        <w:rPr>
          <w:rFonts w:ascii="Arial" w:hAnsi="Arial" w:cs="Arial"/>
          <w:sz w:val="18"/>
          <w:szCs w:val="18"/>
        </w:rPr>
        <w:t xml:space="preserve"> of Black Case No. 1/2550 after the </w:t>
      </w:r>
      <w:r w:rsidR="00E66072" w:rsidRPr="00DB639E">
        <w:rPr>
          <w:rFonts w:ascii="Arial" w:hAnsi="Arial" w:cs="Arial"/>
          <w:sz w:val="18"/>
          <w:szCs w:val="18"/>
        </w:rPr>
        <w:t>Supreme Administrative Court (“SAC”)</w:t>
      </w:r>
      <w:r w:rsidR="007257FF" w:rsidRPr="008D0425">
        <w:rPr>
          <w:rFonts w:ascii="Arial" w:hAnsi="Arial" w:cs="Arial"/>
          <w:sz w:val="18"/>
          <w:szCs w:val="18"/>
        </w:rPr>
        <w:t xml:space="preserve"> had adjudicated that this was not a case under the arbitration process.</w:t>
      </w:r>
    </w:p>
    <w:p w14:paraId="14FFE445" w14:textId="449DCA4E" w:rsidR="009D71AC" w:rsidRDefault="009D71AC" w:rsidP="00D200C1">
      <w:pPr>
        <w:pStyle w:val="ListParagraph"/>
        <w:numPr>
          <w:ilvl w:val="0"/>
          <w:numId w:val="2"/>
        </w:numPr>
        <w:tabs>
          <w:tab w:val="left" w:pos="851"/>
          <w:tab w:val="left" w:pos="1134"/>
        </w:tabs>
        <w:spacing w:after="120" w:line="240" w:lineRule="atLeast"/>
        <w:ind w:left="1134" w:hanging="283"/>
        <w:jc w:val="both"/>
        <w:rPr>
          <w:rFonts w:ascii="Arial" w:hAnsi="Arial" w:cs="Arial"/>
          <w:sz w:val="18"/>
          <w:szCs w:val="18"/>
        </w:rPr>
      </w:pPr>
      <w:r w:rsidRPr="00600CDD">
        <w:rPr>
          <w:rFonts w:ascii="Arial" w:hAnsi="Arial" w:cs="Arial"/>
          <w:b/>
          <w:bCs/>
          <w:sz w:val="18"/>
          <w:szCs w:val="18"/>
        </w:rPr>
        <w:t>A case in which ITV is the defendant</w:t>
      </w:r>
      <w:r w:rsidR="001A5C0B">
        <w:rPr>
          <w:rFonts w:ascii="Arial" w:hAnsi="Arial" w:cs="Arial"/>
          <w:b/>
          <w:bCs/>
          <w:sz w:val="18"/>
          <w:szCs w:val="18"/>
        </w:rPr>
        <w:t>,</w:t>
      </w:r>
      <w:r w:rsidRPr="00600CDD">
        <w:rPr>
          <w:rFonts w:ascii="Arial" w:hAnsi="Arial" w:cs="Arial"/>
          <w:sz w:val="18"/>
          <w:szCs w:val="18"/>
        </w:rPr>
        <w:t xml:space="preserve"> the PMO demanded that ITV </w:t>
      </w:r>
      <w:r w:rsidR="005532D0">
        <w:rPr>
          <w:rFonts w:ascii="Arial" w:hAnsi="Arial" w:cs="Arial"/>
          <w:sz w:val="18"/>
          <w:szCs w:val="18"/>
        </w:rPr>
        <w:t>pay</w:t>
      </w:r>
      <w:r w:rsidRPr="00600CDD">
        <w:rPr>
          <w:rFonts w:ascii="Arial" w:hAnsi="Arial" w:cs="Arial"/>
          <w:sz w:val="18"/>
          <w:szCs w:val="18"/>
        </w:rPr>
        <w:t xml:space="preserve"> </w:t>
      </w:r>
      <w:r w:rsidR="001715C4" w:rsidRPr="00600CDD">
        <w:rPr>
          <w:rFonts w:ascii="Arial" w:hAnsi="Arial" w:cs="Arial"/>
          <w:sz w:val="18"/>
          <w:szCs w:val="18"/>
        </w:rPr>
        <w:t>the program penalty, the unpaid operating fee, interest</w:t>
      </w:r>
      <w:r w:rsidR="00F81C08">
        <w:rPr>
          <w:rFonts w:ascii="Arial" w:hAnsi="Arial" w:cs="Arial"/>
          <w:sz w:val="18"/>
          <w:szCs w:val="18"/>
        </w:rPr>
        <w:t>,</w:t>
      </w:r>
      <w:r w:rsidR="001715C4" w:rsidRPr="00600CDD">
        <w:rPr>
          <w:rFonts w:ascii="Arial" w:hAnsi="Arial" w:cs="Arial"/>
          <w:sz w:val="18"/>
          <w:szCs w:val="18"/>
        </w:rPr>
        <w:t xml:space="preserve"> and the undelivered value of </w:t>
      </w:r>
      <w:r w:rsidR="001715C4" w:rsidRPr="00DB639E">
        <w:rPr>
          <w:rFonts w:ascii="Arial" w:hAnsi="Arial" w:cs="Arial"/>
          <w:sz w:val="18"/>
          <w:szCs w:val="18"/>
        </w:rPr>
        <w:t>assets</w:t>
      </w:r>
      <w:r w:rsidRPr="00DB639E">
        <w:rPr>
          <w:rFonts w:ascii="Arial" w:hAnsi="Arial" w:cs="Arial"/>
          <w:sz w:val="18"/>
          <w:szCs w:val="18"/>
        </w:rPr>
        <w:t xml:space="preserve"> </w:t>
      </w:r>
      <w:r w:rsidR="008F2AC0" w:rsidRPr="00DB639E">
        <w:rPr>
          <w:rFonts w:ascii="Arial" w:hAnsi="Arial" w:cs="Arial"/>
          <w:sz w:val="18"/>
          <w:szCs w:val="18"/>
        </w:rPr>
        <w:t>tota</w:t>
      </w:r>
      <w:r w:rsidR="001E44F5">
        <w:rPr>
          <w:rFonts w:ascii="Arial" w:hAnsi="Arial" w:cs="Arial"/>
          <w:sz w:val="18"/>
          <w:szCs w:val="18"/>
        </w:rPr>
        <w:t>l</w:t>
      </w:r>
      <w:r w:rsidR="008F2AC0" w:rsidRPr="00DB639E">
        <w:rPr>
          <w:rFonts w:ascii="Arial" w:hAnsi="Arial" w:cs="Arial"/>
          <w:sz w:val="18"/>
          <w:szCs w:val="18"/>
        </w:rPr>
        <w:t xml:space="preserve">ling </w:t>
      </w:r>
      <w:r w:rsidRPr="00DB639E">
        <w:rPr>
          <w:rFonts w:ascii="Arial" w:hAnsi="Arial" w:cs="Arial"/>
          <w:sz w:val="18"/>
          <w:szCs w:val="18"/>
        </w:rPr>
        <w:t>approximately Baht 100,000 million in</w:t>
      </w:r>
      <w:r w:rsidR="00020601" w:rsidRPr="00DB639E">
        <w:rPr>
          <w:rFonts w:ascii="Arial" w:hAnsi="Arial" w:cs="Arial"/>
          <w:sz w:val="18"/>
          <w:szCs w:val="18"/>
        </w:rPr>
        <w:t xml:space="preserve"> </w:t>
      </w:r>
      <w:r w:rsidR="00A97DFC" w:rsidRPr="00DB639E">
        <w:rPr>
          <w:rFonts w:ascii="Arial" w:hAnsi="Arial" w:cs="Arial"/>
          <w:sz w:val="18"/>
          <w:szCs w:val="18"/>
        </w:rPr>
        <w:t>Black Case No.</w:t>
      </w:r>
      <w:r w:rsidR="002D073D" w:rsidRPr="00DB639E">
        <w:rPr>
          <w:rFonts w:ascii="Arial" w:hAnsi="Arial" w:cs="Arial"/>
          <w:sz w:val="18"/>
          <w:szCs w:val="18"/>
        </w:rPr>
        <w:t xml:space="preserve"> </w:t>
      </w:r>
      <w:r w:rsidRPr="00DB639E">
        <w:rPr>
          <w:rFonts w:ascii="Arial" w:hAnsi="Arial" w:cs="Arial"/>
          <w:sz w:val="18"/>
          <w:szCs w:val="18"/>
        </w:rPr>
        <w:t xml:space="preserve">640/2550. Later, on 19 December 2007, the </w:t>
      </w:r>
      <w:r w:rsidR="00534064" w:rsidRPr="00DB639E">
        <w:rPr>
          <w:rFonts w:ascii="Arial" w:hAnsi="Arial" w:cs="Arial"/>
          <w:sz w:val="18"/>
          <w:szCs w:val="18"/>
        </w:rPr>
        <w:t xml:space="preserve">SAC </w:t>
      </w:r>
      <w:r w:rsidRPr="00DB639E">
        <w:rPr>
          <w:rFonts w:ascii="Arial" w:hAnsi="Arial" w:cs="Arial"/>
          <w:sz w:val="18"/>
          <w:szCs w:val="18"/>
        </w:rPr>
        <w:t>dismiss</w:t>
      </w:r>
      <w:r w:rsidR="00534064" w:rsidRPr="00DB639E">
        <w:rPr>
          <w:rFonts w:ascii="Arial" w:hAnsi="Arial" w:cs="Arial"/>
          <w:sz w:val="18"/>
          <w:szCs w:val="18"/>
        </w:rPr>
        <w:t>ed</w:t>
      </w:r>
      <w:r w:rsidRPr="00DB639E">
        <w:rPr>
          <w:rFonts w:ascii="Arial" w:hAnsi="Arial" w:cs="Arial"/>
          <w:sz w:val="18"/>
          <w:szCs w:val="18"/>
        </w:rPr>
        <w:t xml:space="preserve"> the case</w:t>
      </w:r>
      <w:r w:rsidR="00534064" w:rsidRPr="00DB639E">
        <w:rPr>
          <w:rFonts w:ascii="Arial" w:hAnsi="Arial" w:cs="Arial"/>
          <w:sz w:val="18"/>
          <w:szCs w:val="18"/>
        </w:rPr>
        <w:t xml:space="preserve"> and instructed the part</w:t>
      </w:r>
      <w:r w:rsidR="00F27836" w:rsidRPr="00DB639E">
        <w:rPr>
          <w:rFonts w:ascii="Arial" w:hAnsi="Arial" w:cs="Arial"/>
          <w:sz w:val="18"/>
          <w:szCs w:val="18"/>
        </w:rPr>
        <w:t>i</w:t>
      </w:r>
      <w:r w:rsidR="00534064" w:rsidRPr="00DB639E">
        <w:rPr>
          <w:rFonts w:ascii="Arial" w:hAnsi="Arial" w:cs="Arial"/>
          <w:sz w:val="18"/>
          <w:szCs w:val="18"/>
        </w:rPr>
        <w:t xml:space="preserve">es to enter into the </w:t>
      </w:r>
      <w:r w:rsidRPr="00DB639E">
        <w:rPr>
          <w:rFonts w:ascii="Arial" w:hAnsi="Arial" w:cs="Arial"/>
          <w:sz w:val="18"/>
          <w:szCs w:val="18"/>
        </w:rPr>
        <w:t xml:space="preserve">arbitration proceeding for </w:t>
      </w:r>
      <w:r w:rsidR="00A97DFC" w:rsidRPr="00DB639E">
        <w:rPr>
          <w:rFonts w:ascii="Arial" w:hAnsi="Arial" w:cs="Arial"/>
          <w:sz w:val="18"/>
          <w:szCs w:val="18"/>
        </w:rPr>
        <w:t>Black Case No.</w:t>
      </w:r>
      <w:r w:rsidR="00534064" w:rsidRPr="00DB639E">
        <w:rPr>
          <w:rFonts w:ascii="Arial" w:hAnsi="Arial" w:cs="Arial"/>
          <w:sz w:val="18"/>
          <w:szCs w:val="18"/>
        </w:rPr>
        <w:t xml:space="preserve"> </w:t>
      </w:r>
      <w:r w:rsidRPr="00DB639E">
        <w:rPr>
          <w:rFonts w:ascii="Arial" w:hAnsi="Arial" w:cs="Arial"/>
          <w:sz w:val="18"/>
          <w:szCs w:val="18"/>
        </w:rPr>
        <w:t>1/2550 and No. 46/2550.</w:t>
      </w:r>
    </w:p>
    <w:p w14:paraId="1090CC09" w14:textId="47CDEFF1" w:rsidR="00EC1F72" w:rsidRPr="007F64DE" w:rsidRDefault="00B812AD" w:rsidP="007F64DE">
      <w:pPr>
        <w:tabs>
          <w:tab w:val="left" w:pos="851"/>
          <w:tab w:val="left" w:pos="1134"/>
        </w:tabs>
        <w:spacing w:after="120" w:line="240" w:lineRule="atLeast"/>
        <w:ind w:left="851"/>
        <w:jc w:val="both"/>
        <w:rPr>
          <w:rFonts w:ascii="Arial" w:hAnsi="Arial" w:cs="Arial"/>
          <w:sz w:val="18"/>
          <w:szCs w:val="18"/>
        </w:rPr>
      </w:pPr>
      <w:r>
        <w:rPr>
          <w:rFonts w:ascii="Arial" w:hAnsi="Arial" w:cs="Arial"/>
          <w:sz w:val="18"/>
          <w:szCs w:val="18"/>
        </w:rPr>
        <w:t>The summary of t</w:t>
      </w:r>
      <w:r w:rsidR="00EC1F72">
        <w:rPr>
          <w:rFonts w:ascii="Arial" w:hAnsi="Arial" w:cs="Arial"/>
          <w:sz w:val="18"/>
          <w:szCs w:val="18"/>
        </w:rPr>
        <w:t>he Black Case No. 46/2550</w:t>
      </w:r>
      <w:r>
        <w:rPr>
          <w:rFonts w:ascii="Arial" w:hAnsi="Arial" w:cs="Arial"/>
          <w:sz w:val="18"/>
          <w:szCs w:val="18"/>
        </w:rPr>
        <w:t xml:space="preserve"> ruling </w:t>
      </w:r>
      <w:r w:rsidR="00EC1F72">
        <w:rPr>
          <w:rFonts w:ascii="Arial" w:hAnsi="Arial" w:cs="Arial"/>
          <w:sz w:val="18"/>
          <w:szCs w:val="18"/>
        </w:rPr>
        <w:t>on 14 January 2016</w:t>
      </w:r>
      <w:r>
        <w:rPr>
          <w:rFonts w:ascii="Arial" w:hAnsi="Arial" w:cs="Arial"/>
          <w:sz w:val="18"/>
          <w:szCs w:val="18"/>
        </w:rPr>
        <w:t xml:space="preserve"> was disclosed in note 33.2.</w:t>
      </w:r>
    </w:p>
    <w:p w14:paraId="60CB11E8" w14:textId="5ABF5904" w:rsidR="007257FF" w:rsidRDefault="005F579A" w:rsidP="00FE22A0">
      <w:pPr>
        <w:spacing w:after="120" w:line="240" w:lineRule="exact"/>
        <w:ind w:left="567" w:hanging="567"/>
        <w:jc w:val="both"/>
        <w:rPr>
          <w:rFonts w:ascii="Arial" w:hAnsi="Arial" w:cs="Arial"/>
          <w:b/>
          <w:bCs/>
          <w:i/>
          <w:iCs/>
          <w:sz w:val="18"/>
          <w:szCs w:val="18"/>
        </w:rPr>
      </w:pPr>
      <w:r>
        <w:rPr>
          <w:rFonts w:ascii="Arial" w:hAnsi="Arial" w:cs="Arial"/>
          <w:b/>
          <w:bCs/>
          <w:i/>
          <w:iCs/>
          <w:sz w:val="18"/>
          <w:szCs w:val="18"/>
        </w:rPr>
        <w:t>3</w:t>
      </w:r>
      <w:r w:rsidR="00FE22A0">
        <w:rPr>
          <w:rFonts w:ascii="Arial" w:hAnsi="Arial" w:cs="Arial"/>
          <w:b/>
          <w:bCs/>
          <w:i/>
          <w:iCs/>
          <w:sz w:val="18"/>
          <w:szCs w:val="18"/>
        </w:rPr>
        <w:t>2</w:t>
      </w:r>
      <w:r w:rsidR="00A9414D">
        <w:rPr>
          <w:rFonts w:ascii="Arial" w:hAnsi="Arial" w:cs="Arial"/>
          <w:b/>
          <w:bCs/>
          <w:i/>
          <w:iCs/>
          <w:sz w:val="18"/>
          <w:szCs w:val="18"/>
        </w:rPr>
        <w:t>.</w:t>
      </w:r>
      <w:r w:rsidR="00FE22A0">
        <w:rPr>
          <w:rFonts w:ascii="Arial" w:hAnsi="Arial" w:cs="Arial"/>
          <w:b/>
          <w:bCs/>
          <w:i/>
          <w:iCs/>
          <w:sz w:val="18"/>
          <w:szCs w:val="18"/>
        </w:rPr>
        <w:t>2</w:t>
      </w:r>
      <w:r w:rsidR="00704D68">
        <w:rPr>
          <w:rFonts w:ascii="Arial" w:hAnsi="Arial" w:cs="Arial"/>
          <w:b/>
          <w:bCs/>
          <w:i/>
          <w:iCs/>
          <w:sz w:val="18"/>
          <w:szCs w:val="18"/>
        </w:rPr>
        <w:tab/>
      </w:r>
      <w:r w:rsidR="007257FF">
        <w:rPr>
          <w:rFonts w:ascii="Arial" w:hAnsi="Arial" w:cs="Arial"/>
          <w:b/>
          <w:bCs/>
          <w:i/>
          <w:iCs/>
          <w:sz w:val="18"/>
          <w:szCs w:val="18"/>
        </w:rPr>
        <w:t>Bank guarantees</w:t>
      </w:r>
    </w:p>
    <w:p w14:paraId="697AC8B8" w14:textId="7750886E" w:rsidR="007257FF" w:rsidRDefault="007257FF" w:rsidP="00704D68">
      <w:pPr>
        <w:spacing w:after="120" w:line="240" w:lineRule="exact"/>
        <w:ind w:left="567"/>
        <w:jc w:val="both"/>
        <w:rPr>
          <w:rFonts w:ascii="Arial" w:hAnsi="Arial" w:cs="Arial"/>
          <w:sz w:val="18"/>
          <w:szCs w:val="18"/>
        </w:rPr>
      </w:pPr>
      <w:r>
        <w:rPr>
          <w:rFonts w:ascii="Arial" w:hAnsi="Arial" w:cs="Arial"/>
          <w:sz w:val="18"/>
          <w:szCs w:val="18"/>
        </w:rPr>
        <w:t xml:space="preserve">As at </w:t>
      </w:r>
      <w:r>
        <w:rPr>
          <w:rFonts w:ascii="Arial" w:hAnsi="Arial" w:cs="Arial"/>
          <w:sz w:val="18"/>
          <w:szCs w:val="18"/>
          <w:lang w:val="en-GB"/>
        </w:rPr>
        <w:t>3</w:t>
      </w:r>
      <w:r w:rsidR="005F579A">
        <w:rPr>
          <w:rFonts w:ascii="Arial" w:hAnsi="Arial" w:cs="Arial"/>
          <w:sz w:val="18"/>
          <w:szCs w:val="18"/>
          <w:lang w:val="en-GB"/>
        </w:rPr>
        <w:t>1</w:t>
      </w:r>
      <w:r>
        <w:rPr>
          <w:rFonts w:ascii="Arial" w:hAnsi="Arial" w:cs="Arial"/>
          <w:sz w:val="18"/>
          <w:szCs w:val="18"/>
          <w:lang w:val="en-GB"/>
        </w:rPr>
        <w:t xml:space="preserve"> </w:t>
      </w:r>
      <w:r w:rsidR="005F579A">
        <w:rPr>
          <w:rFonts w:ascii="Arial" w:hAnsi="Arial" w:cs="Arial"/>
          <w:sz w:val="18"/>
          <w:szCs w:val="18"/>
          <w:lang w:val="en-GB"/>
        </w:rPr>
        <w:t>December</w:t>
      </w:r>
      <w:r w:rsidR="00AA03E8">
        <w:rPr>
          <w:rFonts w:ascii="Arial" w:hAnsi="Arial" w:cs="Arial"/>
          <w:sz w:val="18"/>
          <w:szCs w:val="18"/>
          <w:lang w:val="en-GB"/>
        </w:rPr>
        <w:t xml:space="preserve"> </w:t>
      </w:r>
      <w:r w:rsidR="00731403">
        <w:rPr>
          <w:rFonts w:ascii="Arial" w:hAnsi="Arial" w:cs="Arial"/>
          <w:sz w:val="18"/>
          <w:szCs w:val="18"/>
          <w:lang w:val="en-GB"/>
        </w:rPr>
        <w:t>202</w:t>
      </w:r>
      <w:r w:rsidR="005822EC">
        <w:rPr>
          <w:rFonts w:ascii="Arial" w:hAnsi="Arial" w:cs="Arial"/>
          <w:sz w:val="18"/>
          <w:szCs w:val="18"/>
          <w:lang w:val="en-GB"/>
        </w:rPr>
        <w:t>3</w:t>
      </w:r>
      <w:r w:rsidR="00FE22A0">
        <w:rPr>
          <w:rFonts w:ascii="Arial" w:hAnsi="Arial" w:cs="Arial"/>
          <w:sz w:val="18"/>
          <w:szCs w:val="18"/>
          <w:lang w:val="en-GB"/>
        </w:rPr>
        <w:t xml:space="preserve"> and 2022</w:t>
      </w:r>
      <w:r>
        <w:rPr>
          <w:rFonts w:ascii="Arial" w:hAnsi="Arial" w:cs="Arial"/>
          <w:sz w:val="18"/>
          <w:szCs w:val="18"/>
        </w:rPr>
        <w:t xml:space="preserve">, INTOUCH Group </w:t>
      </w:r>
      <w:r w:rsidRPr="00576994">
        <w:rPr>
          <w:rFonts w:ascii="Arial" w:hAnsi="Arial" w:cs="Arial"/>
          <w:sz w:val="18"/>
          <w:szCs w:val="18"/>
        </w:rPr>
        <w:t>ha</w:t>
      </w:r>
      <w:r w:rsidR="005544DE" w:rsidRPr="007B03A4">
        <w:rPr>
          <w:rFonts w:ascii="Arial" w:hAnsi="Arial" w:cs="Arial"/>
          <w:sz w:val="18"/>
          <w:szCs w:val="18"/>
        </w:rPr>
        <w:t>s</w:t>
      </w:r>
      <w:r>
        <w:rPr>
          <w:rFonts w:ascii="Arial" w:hAnsi="Arial" w:cs="Arial"/>
          <w:sz w:val="18"/>
          <w:szCs w:val="18"/>
        </w:rPr>
        <w:t xml:space="preserve"> </w:t>
      </w:r>
      <w:r w:rsidR="00FE22A0">
        <w:rPr>
          <w:rFonts w:ascii="Arial" w:hAnsi="Arial" w:cs="Arial"/>
          <w:sz w:val="18"/>
          <w:szCs w:val="18"/>
        </w:rPr>
        <w:t xml:space="preserve">no </w:t>
      </w:r>
      <w:r w:rsidR="001A5C0B">
        <w:rPr>
          <w:rFonts w:ascii="Arial" w:hAnsi="Arial" w:cs="Arial"/>
          <w:sz w:val="18"/>
          <w:szCs w:val="18"/>
        </w:rPr>
        <w:t xml:space="preserve">bank </w:t>
      </w:r>
      <w:r w:rsidR="002F10B1">
        <w:rPr>
          <w:rFonts w:ascii="Arial" w:hAnsi="Arial" w:cs="Arial"/>
          <w:sz w:val="18"/>
          <w:szCs w:val="18"/>
        </w:rPr>
        <w:t>guarantee</w:t>
      </w:r>
      <w:r>
        <w:rPr>
          <w:rFonts w:ascii="Arial" w:hAnsi="Arial" w:cs="Arial"/>
          <w:sz w:val="18"/>
          <w:szCs w:val="18"/>
        </w:rPr>
        <w:t>s</w:t>
      </w:r>
      <w:r w:rsidR="00FE22A0">
        <w:rPr>
          <w:rFonts w:ascii="Arial" w:hAnsi="Arial" w:cs="Arial"/>
          <w:sz w:val="18"/>
          <w:szCs w:val="18"/>
        </w:rPr>
        <w:t>.</w:t>
      </w:r>
    </w:p>
    <w:p w14:paraId="71F24A79" w14:textId="26BE7A12" w:rsidR="00AD7B5F" w:rsidRPr="006B604E" w:rsidRDefault="00AD7B5F">
      <w:pPr>
        <w:rPr>
          <w:rFonts w:ascii="Arial" w:hAnsi="Arial" w:cs="Arial"/>
          <w:sz w:val="18"/>
          <w:szCs w:val="18"/>
        </w:rPr>
      </w:pPr>
    </w:p>
    <w:p w14:paraId="4E19BEB8" w14:textId="2FA8198B" w:rsidR="00D25947" w:rsidRDefault="005F579A" w:rsidP="00FE22A0">
      <w:pPr>
        <w:spacing w:after="120" w:line="240" w:lineRule="exact"/>
        <w:ind w:left="567" w:hanging="567"/>
        <w:jc w:val="both"/>
        <w:rPr>
          <w:rFonts w:ascii="Arial" w:hAnsi="Arial" w:cs="Arial"/>
          <w:b/>
          <w:bCs/>
          <w:sz w:val="18"/>
          <w:szCs w:val="18"/>
        </w:rPr>
      </w:pPr>
      <w:r>
        <w:rPr>
          <w:rFonts w:ascii="Arial" w:hAnsi="Arial" w:cs="Arial"/>
          <w:b/>
          <w:bCs/>
          <w:sz w:val="18"/>
          <w:szCs w:val="18"/>
        </w:rPr>
        <w:t>3</w:t>
      </w:r>
      <w:r w:rsidR="00FE22A0">
        <w:rPr>
          <w:rFonts w:ascii="Arial" w:hAnsi="Arial" w:cs="Arial"/>
          <w:b/>
          <w:bCs/>
          <w:sz w:val="18"/>
          <w:szCs w:val="18"/>
        </w:rPr>
        <w:t>3</w:t>
      </w:r>
      <w:r w:rsidR="0084403F" w:rsidRPr="006848D2">
        <w:rPr>
          <w:rFonts w:ascii="Arial" w:hAnsi="Arial" w:cs="Arial"/>
          <w:b/>
          <w:bCs/>
          <w:sz w:val="18"/>
          <w:szCs w:val="18"/>
        </w:rPr>
        <w:tab/>
      </w:r>
      <w:r w:rsidR="00D25947" w:rsidRPr="001B0486">
        <w:rPr>
          <w:rFonts w:ascii="Arial" w:hAnsi="Arial" w:cs="Arial"/>
          <w:b/>
          <w:bCs/>
          <w:sz w:val="18"/>
          <w:szCs w:val="18"/>
        </w:rPr>
        <w:t>Significant events,</w:t>
      </w:r>
      <w:r w:rsidR="00FC3803" w:rsidRPr="001B0486">
        <w:rPr>
          <w:rFonts w:ascii="Arial" w:hAnsi="Arial" w:cs="Arial"/>
          <w:b/>
          <w:bCs/>
          <w:sz w:val="18"/>
          <w:szCs w:val="18"/>
        </w:rPr>
        <w:t xml:space="preserve"> disputes</w:t>
      </w:r>
      <w:r w:rsidR="00AA03E8">
        <w:rPr>
          <w:rFonts w:ascii="Arial" w:hAnsi="Arial" w:cs="Arial"/>
          <w:b/>
          <w:bCs/>
          <w:sz w:val="18"/>
          <w:szCs w:val="18"/>
        </w:rPr>
        <w:t>,</w:t>
      </w:r>
      <w:r w:rsidR="00FC3803" w:rsidRPr="006848D2">
        <w:rPr>
          <w:rFonts w:ascii="Arial" w:hAnsi="Arial" w:cs="Arial"/>
          <w:b/>
          <w:bCs/>
          <w:sz w:val="18"/>
          <w:szCs w:val="18"/>
        </w:rPr>
        <w:t xml:space="preserve"> and litigation </w:t>
      </w:r>
      <w:r w:rsidR="00D25947" w:rsidRPr="006848D2">
        <w:rPr>
          <w:rFonts w:ascii="Arial" w:hAnsi="Arial" w:cs="Arial"/>
          <w:b/>
          <w:bCs/>
          <w:sz w:val="18"/>
          <w:szCs w:val="18"/>
        </w:rPr>
        <w:t xml:space="preserve">of </w:t>
      </w:r>
      <w:r w:rsidR="004F64BF" w:rsidRPr="006848D2">
        <w:rPr>
          <w:rFonts w:ascii="Arial" w:hAnsi="Arial" w:cs="Arial"/>
          <w:b/>
          <w:bCs/>
          <w:sz w:val="18"/>
          <w:szCs w:val="18"/>
        </w:rPr>
        <w:t>INTOUCH Group</w:t>
      </w:r>
    </w:p>
    <w:p w14:paraId="3DA3F799" w14:textId="1F07D8C0" w:rsidR="008C18BD" w:rsidRPr="008C18BD" w:rsidRDefault="008C18BD" w:rsidP="00FE22A0">
      <w:pPr>
        <w:spacing w:after="120" w:line="240" w:lineRule="exact"/>
        <w:ind w:left="567" w:hanging="567"/>
        <w:jc w:val="both"/>
        <w:rPr>
          <w:rFonts w:ascii="Arial" w:hAnsi="Arial" w:cs="Arial"/>
          <w:b/>
          <w:bCs/>
          <w:sz w:val="18"/>
          <w:szCs w:val="18"/>
          <w:lang w:val="en-GB" w:eastAsia="th-TH"/>
        </w:rPr>
      </w:pPr>
      <w:r w:rsidRPr="008C18BD">
        <w:rPr>
          <w:rFonts w:ascii="Arial" w:hAnsi="Arial" w:cs="Arial"/>
          <w:b/>
          <w:bCs/>
          <w:sz w:val="18"/>
          <w:szCs w:val="18"/>
          <w:lang w:val="en-GB" w:eastAsia="th-TH"/>
        </w:rPr>
        <w:t>3</w:t>
      </w:r>
      <w:r w:rsidR="00FE22A0">
        <w:rPr>
          <w:rFonts w:ascii="Arial" w:hAnsi="Arial" w:cs="Arial"/>
          <w:b/>
          <w:bCs/>
          <w:sz w:val="18"/>
          <w:szCs w:val="18"/>
          <w:lang w:val="en-GB" w:eastAsia="th-TH"/>
        </w:rPr>
        <w:t>3</w:t>
      </w:r>
      <w:r w:rsidRPr="008C18BD">
        <w:rPr>
          <w:rFonts w:ascii="Arial" w:hAnsi="Arial" w:cs="Arial"/>
          <w:b/>
          <w:bCs/>
          <w:sz w:val="18"/>
          <w:szCs w:val="18"/>
          <w:lang w:val="en-GB" w:eastAsia="th-TH"/>
        </w:rPr>
        <w:t>.1</w:t>
      </w:r>
      <w:r w:rsidR="00704D68">
        <w:rPr>
          <w:rFonts w:ascii="Arial" w:hAnsi="Arial" w:cs="Arial"/>
          <w:b/>
          <w:bCs/>
          <w:sz w:val="18"/>
          <w:szCs w:val="18"/>
          <w:lang w:val="en-GB" w:eastAsia="th-TH"/>
        </w:rPr>
        <w:tab/>
      </w:r>
      <w:r w:rsidRPr="008C18BD">
        <w:rPr>
          <w:rFonts w:ascii="Arial" w:hAnsi="Arial" w:cs="Arial"/>
          <w:b/>
          <w:bCs/>
          <w:sz w:val="18"/>
          <w:szCs w:val="18"/>
          <w:lang w:val="en-GB" w:eastAsia="th-TH"/>
        </w:rPr>
        <w:t>The judgment of the Supreme Court, Criminal Division for Persons Holding Political Positions</w:t>
      </w:r>
    </w:p>
    <w:p w14:paraId="7DFAAF57" w14:textId="355B49B4" w:rsidR="008C18BD" w:rsidRDefault="008C18BD" w:rsidP="00FE22A0">
      <w:pPr>
        <w:spacing w:after="120" w:line="240" w:lineRule="exact"/>
        <w:ind w:left="567"/>
        <w:jc w:val="both"/>
        <w:rPr>
          <w:rFonts w:ascii="Arial" w:hAnsi="Arial" w:cs="Arial"/>
          <w:sz w:val="18"/>
          <w:szCs w:val="18"/>
          <w:lang w:val="en-GB" w:eastAsia="th-TH"/>
        </w:rPr>
      </w:pPr>
      <w:r w:rsidRPr="008C18BD">
        <w:rPr>
          <w:rFonts w:ascii="Arial" w:hAnsi="Arial" w:cs="Arial"/>
          <w:sz w:val="18"/>
          <w:szCs w:val="18"/>
          <w:lang w:val="en-GB" w:eastAsia="th-TH"/>
        </w:rPr>
        <w:t xml:space="preserve">According to the judgment of the Supreme Court, Criminal Division for Persons Holding Political Positions rendered on 26 February 2010 concerns the Company and its affiliated companies in many aspects. The Company is of the opinion that the consequence of the judgment is limited to the holding that some property of the person holding </w:t>
      </w:r>
      <w:r>
        <w:rPr>
          <w:rFonts w:ascii="Arial" w:hAnsi="Arial" w:cs="Arial"/>
          <w:sz w:val="18"/>
          <w:szCs w:val="18"/>
          <w:lang w:val="en-GB" w:eastAsia="th-TH"/>
        </w:rPr>
        <w:t xml:space="preserve">a </w:t>
      </w:r>
      <w:r w:rsidRPr="008C18BD">
        <w:rPr>
          <w:rFonts w:ascii="Arial" w:hAnsi="Arial" w:cs="Arial"/>
          <w:sz w:val="18"/>
          <w:szCs w:val="18"/>
          <w:lang w:val="en-GB" w:eastAsia="th-TH"/>
        </w:rPr>
        <w:t xml:space="preserve">political position was improperly acquired by an abuse of power while in a political position. The judgment does not contain any order indicating that the Company and its affiliated companies shall take any actions as the Company is not involved </w:t>
      </w:r>
      <w:r>
        <w:rPr>
          <w:rFonts w:ascii="Arial" w:hAnsi="Arial" w:cs="Arial"/>
          <w:sz w:val="18"/>
          <w:szCs w:val="18"/>
          <w:lang w:val="en-GB" w:eastAsia="th-TH"/>
        </w:rPr>
        <w:t>in</w:t>
      </w:r>
      <w:r w:rsidRPr="008C18BD">
        <w:rPr>
          <w:rFonts w:ascii="Arial" w:hAnsi="Arial" w:cs="Arial"/>
          <w:sz w:val="18"/>
          <w:szCs w:val="18"/>
          <w:lang w:val="en-GB" w:eastAsia="th-TH"/>
        </w:rPr>
        <w:t xml:space="preserve"> the case. The Company and its affiliated companies have been operating to the best of </w:t>
      </w:r>
      <w:r>
        <w:rPr>
          <w:rFonts w:ascii="Arial" w:hAnsi="Arial" w:cs="Arial"/>
          <w:sz w:val="18"/>
          <w:szCs w:val="18"/>
          <w:lang w:val="en-GB" w:eastAsia="th-TH"/>
        </w:rPr>
        <w:t>their</w:t>
      </w:r>
      <w:r w:rsidRPr="008C18BD">
        <w:rPr>
          <w:rFonts w:ascii="Arial" w:hAnsi="Arial" w:cs="Arial"/>
          <w:sz w:val="18"/>
          <w:szCs w:val="18"/>
          <w:lang w:val="en-GB" w:eastAsia="th-TH"/>
        </w:rPr>
        <w:t xml:space="preserve"> ability </w:t>
      </w:r>
      <w:r w:rsidR="001A5C0B">
        <w:rPr>
          <w:rFonts w:ascii="Arial" w:hAnsi="Arial" w:cs="Arial"/>
          <w:sz w:val="18"/>
          <w:szCs w:val="18"/>
          <w:lang w:val="en-GB" w:eastAsia="th-TH"/>
        </w:rPr>
        <w:t>by</w:t>
      </w:r>
      <w:r w:rsidRPr="008C18BD">
        <w:rPr>
          <w:rFonts w:ascii="Arial" w:hAnsi="Arial" w:cs="Arial"/>
          <w:sz w:val="18"/>
          <w:szCs w:val="18"/>
          <w:lang w:val="en-GB" w:eastAsia="th-TH"/>
        </w:rPr>
        <w:t xml:space="preserve"> the law and the agreements and </w:t>
      </w:r>
      <w:r w:rsidR="002D5E2B">
        <w:rPr>
          <w:rFonts w:ascii="Arial" w:hAnsi="Arial" w:cs="Arial"/>
          <w:sz w:val="18"/>
          <w:szCs w:val="18"/>
          <w:lang w:val="en-GB" w:eastAsia="th-TH"/>
        </w:rPr>
        <w:t xml:space="preserve">in </w:t>
      </w:r>
      <w:r w:rsidRPr="008C18BD">
        <w:rPr>
          <w:rFonts w:ascii="Arial" w:hAnsi="Arial" w:cs="Arial"/>
          <w:sz w:val="18"/>
          <w:szCs w:val="18"/>
          <w:lang w:val="en-GB" w:eastAsia="th-TH"/>
        </w:rPr>
        <w:t xml:space="preserve">good faith. The Company and its affiliated companies have every right available under the law and agreements to provide the facts to prove its innocence and good faith in any proceeding </w:t>
      </w:r>
      <w:r w:rsidR="00DE3C3D">
        <w:rPr>
          <w:rFonts w:ascii="Arial" w:hAnsi="Arial" w:cs="Arial"/>
          <w:sz w:val="18"/>
          <w:szCs w:val="18"/>
          <w:lang w:val="en-GB" w:eastAsia="th-TH"/>
        </w:rPr>
        <w:t>that</w:t>
      </w:r>
      <w:r w:rsidRPr="008C18BD">
        <w:rPr>
          <w:rFonts w:ascii="Arial" w:hAnsi="Arial" w:cs="Arial"/>
          <w:sz w:val="18"/>
          <w:szCs w:val="18"/>
          <w:lang w:val="en-GB" w:eastAsia="th-TH"/>
        </w:rPr>
        <w:t xml:space="preserve"> </w:t>
      </w:r>
      <w:r w:rsidR="00DE3C3D" w:rsidRPr="00DE3C3D">
        <w:rPr>
          <w:rFonts w:ascii="Arial" w:hAnsi="Arial" w:cs="Arial"/>
          <w:sz w:val="18"/>
          <w:szCs w:val="18"/>
          <w:lang w:val="en-GB" w:eastAsia="th-TH"/>
        </w:rPr>
        <w:t>the relevant government agencies may initiate</w:t>
      </w:r>
      <w:r w:rsidRPr="008C18BD">
        <w:rPr>
          <w:rFonts w:ascii="Arial" w:hAnsi="Arial" w:cs="Arial"/>
          <w:sz w:val="18"/>
          <w:szCs w:val="18"/>
          <w:lang w:val="en-GB" w:eastAsia="th-TH"/>
        </w:rPr>
        <w:t xml:space="preserve"> </w:t>
      </w:r>
      <w:r w:rsidR="001A5C0B">
        <w:rPr>
          <w:rFonts w:ascii="Arial" w:hAnsi="Arial" w:cs="Arial"/>
          <w:sz w:val="18"/>
          <w:szCs w:val="18"/>
          <w:lang w:val="en-GB" w:eastAsia="th-TH"/>
        </w:rPr>
        <w:t>by</w:t>
      </w:r>
      <w:r w:rsidRPr="008C18BD">
        <w:rPr>
          <w:rFonts w:ascii="Arial" w:hAnsi="Arial" w:cs="Arial"/>
          <w:sz w:val="18"/>
          <w:szCs w:val="18"/>
          <w:lang w:val="en-GB" w:eastAsia="th-TH"/>
        </w:rPr>
        <w:t xml:space="preserve"> the law and justice.</w:t>
      </w:r>
    </w:p>
    <w:p w14:paraId="3E0D4A71" w14:textId="77777777" w:rsidR="00DE3C3D" w:rsidRDefault="00DE3C3D" w:rsidP="00B42CD5">
      <w:pPr>
        <w:spacing w:after="120" w:line="240" w:lineRule="exact"/>
        <w:ind w:left="567"/>
        <w:jc w:val="both"/>
        <w:rPr>
          <w:rFonts w:ascii="Arial" w:hAnsi="Arial" w:cs="Arial"/>
          <w:sz w:val="18"/>
          <w:szCs w:val="18"/>
          <w:lang w:val="en-GB" w:eastAsia="th-TH"/>
        </w:rPr>
      </w:pPr>
    </w:p>
    <w:p w14:paraId="3F01CD1C" w14:textId="714FA925" w:rsidR="008C18BD" w:rsidRDefault="008C18BD" w:rsidP="00FE22A0">
      <w:pPr>
        <w:spacing w:after="120" w:line="240" w:lineRule="exact"/>
        <w:ind w:left="567" w:right="-28" w:hanging="567"/>
        <w:rPr>
          <w:rFonts w:ascii="Arial" w:hAnsi="Arial" w:cs="Arial"/>
          <w:b/>
          <w:bCs/>
          <w:i/>
          <w:iCs/>
          <w:sz w:val="18"/>
          <w:szCs w:val="18"/>
          <w:lang w:eastAsia="th-TH"/>
        </w:rPr>
      </w:pPr>
      <w:r>
        <w:rPr>
          <w:rFonts w:ascii="Arial" w:hAnsi="Arial" w:cs="Arial"/>
          <w:b/>
          <w:bCs/>
          <w:i/>
          <w:iCs/>
          <w:sz w:val="18"/>
          <w:szCs w:val="18"/>
          <w:lang w:val="en-GB" w:eastAsia="th-TH"/>
        </w:rPr>
        <w:t>3</w:t>
      </w:r>
      <w:r w:rsidR="00FE22A0">
        <w:rPr>
          <w:rFonts w:ascii="Arial" w:hAnsi="Arial" w:cs="Arial"/>
          <w:b/>
          <w:bCs/>
          <w:i/>
          <w:iCs/>
          <w:sz w:val="18"/>
          <w:szCs w:val="18"/>
          <w:lang w:val="en-GB" w:eastAsia="th-TH"/>
        </w:rPr>
        <w:t>3</w:t>
      </w:r>
      <w:r>
        <w:rPr>
          <w:rFonts w:ascii="Arial" w:hAnsi="Arial" w:cs="Arial"/>
          <w:b/>
          <w:bCs/>
          <w:i/>
          <w:iCs/>
          <w:sz w:val="18"/>
          <w:szCs w:val="18"/>
          <w:lang w:eastAsia="th-TH"/>
        </w:rPr>
        <w:t>.2</w:t>
      </w:r>
      <w:r w:rsidR="00704D68">
        <w:rPr>
          <w:rFonts w:ascii="Arial" w:hAnsi="Arial" w:cs="Arial"/>
          <w:b/>
          <w:bCs/>
          <w:i/>
          <w:iCs/>
          <w:sz w:val="18"/>
          <w:szCs w:val="18"/>
          <w:lang w:eastAsia="th-TH"/>
        </w:rPr>
        <w:tab/>
      </w:r>
      <w:r>
        <w:rPr>
          <w:rFonts w:ascii="Arial" w:hAnsi="Arial" w:cs="Arial"/>
          <w:b/>
          <w:bCs/>
          <w:i/>
          <w:iCs/>
          <w:sz w:val="18"/>
          <w:szCs w:val="18"/>
          <w:lang w:eastAsia="th-TH"/>
        </w:rPr>
        <w:t>The dispute between ITV and the PMO relating to the Operating Agreement</w:t>
      </w:r>
    </w:p>
    <w:p w14:paraId="432680F7" w14:textId="0A27601A" w:rsidR="008C18BD" w:rsidRDefault="008C18BD" w:rsidP="00FE22A0">
      <w:pPr>
        <w:tabs>
          <w:tab w:val="left" w:pos="567"/>
        </w:tabs>
        <w:spacing w:after="120" w:line="240" w:lineRule="exact"/>
        <w:ind w:left="567"/>
        <w:jc w:val="both"/>
        <w:rPr>
          <w:rFonts w:ascii="Arial" w:hAnsi="Arial" w:cs="Arial"/>
          <w:sz w:val="18"/>
          <w:szCs w:val="18"/>
          <w:lang w:eastAsia="th-TH"/>
        </w:rPr>
      </w:pPr>
      <w:r>
        <w:rPr>
          <w:rFonts w:ascii="Arial" w:hAnsi="Arial" w:cs="Arial"/>
          <w:sz w:val="18"/>
          <w:szCs w:val="18"/>
          <w:lang w:eastAsia="th-TH"/>
        </w:rPr>
        <w:t>ITV is a defendant in cases from having operated a television broadcasting station involving the PMO, which sent the notice dated 7 March 2007 to terminate the Operating Agreement and demanded that ITV cease its broadcasting using the UHF system by midnight of that date. At the reporting date, the pending case between ITV and the PMO was Black Case No. 46/2550. On 9 May 2007, ITV submitted a dispute to the Arbitration Institute over the PMO’s termination of the Operating Agreement</w:t>
      </w:r>
      <w:r w:rsidR="00791BF7">
        <w:rPr>
          <w:rFonts w:ascii="Arial" w:hAnsi="Arial" w:cs="Arial"/>
          <w:sz w:val="18"/>
          <w:szCs w:val="18"/>
          <w:lang w:eastAsia="th-TH"/>
        </w:rPr>
        <w:t>,</w:t>
      </w:r>
      <w:r>
        <w:rPr>
          <w:rFonts w:ascii="Arial" w:hAnsi="Arial" w:cs="Arial"/>
          <w:sz w:val="18"/>
          <w:szCs w:val="18"/>
          <w:lang w:eastAsia="th-TH"/>
        </w:rPr>
        <w:t xml:space="preserve"> whether illegal or not and a claim for damages arising from this action amounting to Baht 21,814 million.</w:t>
      </w:r>
    </w:p>
    <w:p w14:paraId="372E5CBF" w14:textId="239E7387" w:rsidR="008C18BD" w:rsidRDefault="008C18BD" w:rsidP="00FE22A0">
      <w:pPr>
        <w:tabs>
          <w:tab w:val="left" w:pos="567"/>
        </w:tabs>
        <w:spacing w:after="120" w:line="240" w:lineRule="exact"/>
        <w:ind w:left="567"/>
        <w:jc w:val="both"/>
        <w:rPr>
          <w:rFonts w:ascii="Arial" w:hAnsi="Arial" w:cs="Arial"/>
          <w:sz w:val="18"/>
          <w:szCs w:val="18"/>
          <w:lang w:eastAsia="th-TH"/>
        </w:rPr>
      </w:pPr>
      <w:r>
        <w:rPr>
          <w:rFonts w:ascii="Arial" w:hAnsi="Arial" w:cs="Arial"/>
          <w:sz w:val="18"/>
          <w:szCs w:val="18"/>
          <w:lang w:eastAsia="th-TH"/>
        </w:rPr>
        <w:t>Previously, the PMO had filed a complaint against ITV to the CAC requesting ITV to pay the unpaid operating fees and the interest thereon at the rate of fifteen percent (15%), a fine for adjusting the broadcasting schedule and the value of non-delivered assets, tota</w:t>
      </w:r>
      <w:r w:rsidR="002D5E2B">
        <w:rPr>
          <w:rFonts w:ascii="Arial" w:hAnsi="Arial" w:cs="Arial"/>
          <w:sz w:val="18"/>
          <w:szCs w:val="18"/>
          <w:lang w:eastAsia="th-TH"/>
        </w:rPr>
        <w:t>l</w:t>
      </w:r>
      <w:r>
        <w:rPr>
          <w:rFonts w:ascii="Arial" w:hAnsi="Arial" w:cs="Arial"/>
          <w:sz w:val="18"/>
          <w:szCs w:val="18"/>
          <w:lang w:eastAsia="th-TH"/>
        </w:rPr>
        <w:t xml:space="preserve">ling Baht 101,865 million. </w:t>
      </w:r>
      <w:r w:rsidR="002D5E2B">
        <w:rPr>
          <w:rFonts w:ascii="Arial" w:hAnsi="Arial" w:cs="Arial"/>
          <w:sz w:val="18"/>
          <w:szCs w:val="18"/>
          <w:lang w:eastAsia="th-TH"/>
        </w:rPr>
        <w:t>However,</w:t>
      </w:r>
      <w:r>
        <w:rPr>
          <w:rFonts w:ascii="Arial" w:hAnsi="Arial" w:cs="Arial"/>
          <w:sz w:val="18"/>
          <w:szCs w:val="18"/>
          <w:lang w:eastAsia="th-TH"/>
        </w:rPr>
        <w:t xml:space="preserve"> the CAC dismissed the case and instructed the parties to enter arbitral proceedings to resolve the dispute. The PMO appealed to the SAC against this decision</w:t>
      </w:r>
      <w:r w:rsidR="00791BF7">
        <w:rPr>
          <w:rFonts w:ascii="Arial" w:hAnsi="Arial" w:cs="Arial"/>
          <w:sz w:val="18"/>
          <w:szCs w:val="18"/>
          <w:lang w:eastAsia="th-TH"/>
        </w:rPr>
        <w:t>,</w:t>
      </w:r>
      <w:r>
        <w:rPr>
          <w:rFonts w:ascii="Arial" w:hAnsi="Arial" w:cs="Arial"/>
          <w:sz w:val="18"/>
          <w:szCs w:val="18"/>
          <w:lang w:eastAsia="th-TH"/>
        </w:rPr>
        <w:t xml:space="preserve"> and the SAC upheld the dismissal. Then, the PMO submitted the dispute through the arbitration process specified in the Operating Agreement and filed its counterclaim to Black Case No. 46/2550. </w:t>
      </w:r>
    </w:p>
    <w:p w14:paraId="08A8DD23" w14:textId="4D9F68CD" w:rsidR="008C18BD" w:rsidRDefault="008C18BD" w:rsidP="00FE22A0">
      <w:pPr>
        <w:tabs>
          <w:tab w:val="left" w:pos="567"/>
        </w:tabs>
        <w:spacing w:after="120" w:line="240" w:lineRule="exact"/>
        <w:ind w:left="567"/>
        <w:jc w:val="both"/>
        <w:rPr>
          <w:rFonts w:ascii="Arial" w:hAnsi="Arial" w:cs="Arial"/>
          <w:sz w:val="18"/>
          <w:szCs w:val="18"/>
          <w:lang w:eastAsia="th-TH"/>
        </w:rPr>
      </w:pPr>
      <w:r>
        <w:rPr>
          <w:rFonts w:ascii="Arial" w:hAnsi="Arial" w:cs="Arial"/>
          <w:sz w:val="18"/>
          <w:szCs w:val="18"/>
          <w:lang w:eastAsia="th-TH"/>
        </w:rPr>
        <w:t xml:space="preserve">On 14 January 2016, the Arbitration Institute ruled </w:t>
      </w:r>
      <w:r w:rsidR="001A5C0B">
        <w:rPr>
          <w:rFonts w:ascii="Arial" w:hAnsi="Arial" w:cs="Arial"/>
          <w:sz w:val="18"/>
          <w:szCs w:val="18"/>
          <w:lang w:eastAsia="th-TH"/>
        </w:rPr>
        <w:t xml:space="preserve">that Black Case No. 46/2550 was to be Red Case No. 1/2559 between the Company and PMO and </w:t>
      </w:r>
      <w:r>
        <w:rPr>
          <w:rFonts w:ascii="Arial" w:hAnsi="Arial" w:cs="Arial"/>
          <w:sz w:val="18"/>
          <w:szCs w:val="18"/>
          <w:lang w:eastAsia="th-TH"/>
        </w:rPr>
        <w:t>that the termination of the PMO had been unlawful. ITV and the PMO were ordered to pay each other the same amount</w:t>
      </w:r>
      <w:r w:rsidR="00D45418">
        <w:rPr>
          <w:rFonts w:ascii="Arial" w:hAnsi="Arial" w:cs="Arial"/>
          <w:sz w:val="18"/>
          <w:szCs w:val="18"/>
          <w:lang w:eastAsia="th-TH"/>
        </w:rPr>
        <w:t xml:space="preserve"> (</w:t>
      </w:r>
      <w:r w:rsidR="00D45418" w:rsidRPr="00D45418">
        <w:rPr>
          <w:rFonts w:ascii="Arial" w:hAnsi="Arial" w:cs="Arial"/>
          <w:sz w:val="18"/>
          <w:szCs w:val="18"/>
          <w:lang w:eastAsia="th-TH"/>
        </w:rPr>
        <w:t>Baht 2,890 million</w:t>
      </w:r>
      <w:r w:rsidR="00D45418">
        <w:rPr>
          <w:rFonts w:ascii="Arial" w:hAnsi="Arial" w:cs="Arial"/>
          <w:sz w:val="18"/>
          <w:szCs w:val="18"/>
          <w:lang w:eastAsia="th-TH"/>
        </w:rPr>
        <w:t>)</w:t>
      </w:r>
      <w:r w:rsidR="00791BF7">
        <w:rPr>
          <w:rFonts w:ascii="Arial" w:hAnsi="Arial" w:cs="Arial"/>
          <w:sz w:val="18"/>
          <w:szCs w:val="18"/>
          <w:lang w:eastAsia="th-TH"/>
        </w:rPr>
        <w:t>,</w:t>
      </w:r>
      <w:r>
        <w:rPr>
          <w:rFonts w:ascii="Arial" w:hAnsi="Arial" w:cs="Arial"/>
          <w:sz w:val="18"/>
          <w:szCs w:val="18"/>
          <w:lang w:eastAsia="th-TH"/>
        </w:rPr>
        <w:t xml:space="preserve"> so there </w:t>
      </w:r>
      <w:r w:rsidR="00791BF7">
        <w:rPr>
          <w:rFonts w:ascii="Arial" w:hAnsi="Arial" w:cs="Arial"/>
          <w:sz w:val="18"/>
          <w:szCs w:val="18"/>
          <w:lang w:eastAsia="th-TH"/>
        </w:rPr>
        <w:t>was</w:t>
      </w:r>
      <w:r>
        <w:rPr>
          <w:rFonts w:ascii="Arial" w:hAnsi="Arial" w:cs="Arial"/>
          <w:sz w:val="18"/>
          <w:szCs w:val="18"/>
          <w:lang w:eastAsia="th-TH"/>
        </w:rPr>
        <w:t xml:space="preserve"> no outstanding debt between the two parties. However, although the arbitration tribunal had made its final ruling, either party could </w:t>
      </w:r>
      <w:r w:rsidR="00791BF7">
        <w:rPr>
          <w:rFonts w:ascii="Arial" w:hAnsi="Arial" w:cs="Arial"/>
          <w:sz w:val="18"/>
          <w:szCs w:val="18"/>
          <w:lang w:eastAsia="th-TH"/>
        </w:rPr>
        <w:t>petition</w:t>
      </w:r>
      <w:r>
        <w:rPr>
          <w:rFonts w:ascii="Arial" w:hAnsi="Arial" w:cs="Arial"/>
          <w:sz w:val="18"/>
          <w:szCs w:val="18"/>
          <w:lang w:eastAsia="th-TH"/>
        </w:rPr>
        <w:t xml:space="preserve"> the relevant court to reconsider this case.</w:t>
      </w:r>
    </w:p>
    <w:p w14:paraId="513841B5" w14:textId="75CE1C08" w:rsidR="008C18BD" w:rsidRDefault="008C18BD" w:rsidP="00FE22A0">
      <w:pPr>
        <w:tabs>
          <w:tab w:val="left" w:pos="567"/>
        </w:tabs>
        <w:spacing w:after="120" w:line="240" w:lineRule="exact"/>
        <w:ind w:left="567"/>
        <w:jc w:val="both"/>
        <w:rPr>
          <w:rFonts w:ascii="Arial" w:hAnsi="Arial" w:cs="Arial"/>
          <w:sz w:val="18"/>
          <w:szCs w:val="18"/>
          <w:lang w:eastAsia="th-TH"/>
        </w:rPr>
      </w:pPr>
      <w:r>
        <w:rPr>
          <w:rFonts w:ascii="Arial" w:hAnsi="Arial" w:cs="Arial"/>
          <w:sz w:val="18"/>
          <w:szCs w:val="18"/>
          <w:lang w:eastAsia="th-TH"/>
        </w:rPr>
        <w:lastRenderedPageBreak/>
        <w:t xml:space="preserve">On 29 April 2016, the PMO filed a petition with the CAC, </w:t>
      </w:r>
      <w:r w:rsidR="00D36AAD">
        <w:rPr>
          <w:rFonts w:ascii="Arial" w:hAnsi="Arial" w:cs="Arial"/>
          <w:sz w:val="18"/>
          <w:szCs w:val="18"/>
          <w:lang w:eastAsia="th-TH"/>
        </w:rPr>
        <w:t>which</w:t>
      </w:r>
      <w:r>
        <w:rPr>
          <w:rFonts w:ascii="Arial" w:hAnsi="Arial" w:cs="Arial"/>
          <w:sz w:val="18"/>
          <w:szCs w:val="18"/>
          <w:lang w:eastAsia="th-TH"/>
        </w:rPr>
        <w:t xml:space="preserve"> accepted</w:t>
      </w:r>
      <w:r w:rsidR="00D36AAD">
        <w:rPr>
          <w:rFonts w:ascii="Arial" w:hAnsi="Arial" w:cs="Arial"/>
          <w:sz w:val="18"/>
          <w:szCs w:val="18"/>
          <w:lang w:eastAsia="th-TH"/>
        </w:rPr>
        <w:t xml:space="preserve"> the case</w:t>
      </w:r>
      <w:r>
        <w:rPr>
          <w:rFonts w:ascii="Arial" w:hAnsi="Arial" w:cs="Arial"/>
          <w:sz w:val="18"/>
          <w:szCs w:val="18"/>
          <w:lang w:eastAsia="th-TH"/>
        </w:rPr>
        <w:t xml:space="preserve"> on 2 November 2016 (Black Case No. 620/2559).</w:t>
      </w:r>
    </w:p>
    <w:p w14:paraId="763DAD38" w14:textId="1789D6E1" w:rsidR="008C18BD" w:rsidRDefault="008C18BD" w:rsidP="00FE22A0">
      <w:pPr>
        <w:tabs>
          <w:tab w:val="left" w:pos="567"/>
        </w:tabs>
        <w:spacing w:after="120" w:line="240" w:lineRule="exact"/>
        <w:ind w:left="567"/>
        <w:jc w:val="both"/>
        <w:rPr>
          <w:rFonts w:ascii="Arial" w:hAnsi="Arial" w:cs="Arial"/>
          <w:sz w:val="18"/>
          <w:szCs w:val="18"/>
          <w:lang w:eastAsia="th-TH"/>
        </w:rPr>
      </w:pPr>
      <w:r>
        <w:rPr>
          <w:rFonts w:ascii="Arial" w:hAnsi="Arial" w:cs="Arial"/>
          <w:sz w:val="18"/>
          <w:szCs w:val="18"/>
          <w:lang w:eastAsia="th-TH"/>
        </w:rPr>
        <w:t>On 17 December 2020, the CAC issued its judgement for Black Case No. 620/255</w:t>
      </w:r>
      <w:r w:rsidR="00D70CAD">
        <w:rPr>
          <w:rFonts w:ascii="Arial" w:hAnsi="Arial" w:cs="Arial"/>
          <w:sz w:val="18"/>
          <w:szCs w:val="18"/>
          <w:lang w:eastAsia="th-TH"/>
        </w:rPr>
        <w:t>9</w:t>
      </w:r>
      <w:r>
        <w:rPr>
          <w:rFonts w:ascii="Arial" w:hAnsi="Arial" w:cs="Arial"/>
          <w:sz w:val="18"/>
          <w:szCs w:val="18"/>
          <w:lang w:eastAsia="th-TH"/>
        </w:rPr>
        <w:t xml:space="preserve"> (Red Case No. 1948/2563)</w:t>
      </w:r>
      <w:r w:rsidR="00791BF7">
        <w:rPr>
          <w:rFonts w:ascii="Arial" w:hAnsi="Arial" w:cs="Arial"/>
          <w:sz w:val="18"/>
          <w:szCs w:val="18"/>
          <w:lang w:eastAsia="th-TH"/>
        </w:rPr>
        <w:t>,</w:t>
      </w:r>
      <w:r>
        <w:rPr>
          <w:rFonts w:ascii="Arial" w:hAnsi="Arial" w:cs="Arial"/>
          <w:sz w:val="18"/>
          <w:szCs w:val="18"/>
          <w:lang w:eastAsia="th-TH"/>
        </w:rPr>
        <w:t xml:space="preserve"> dismissing the case </w:t>
      </w:r>
      <w:r w:rsidR="00791BF7">
        <w:rPr>
          <w:rFonts w:ascii="Arial" w:hAnsi="Arial" w:cs="Arial"/>
          <w:sz w:val="18"/>
          <w:szCs w:val="18"/>
          <w:lang w:eastAsia="th-TH"/>
        </w:rPr>
        <w:t>because</w:t>
      </w:r>
      <w:r>
        <w:rPr>
          <w:rFonts w:ascii="Arial" w:hAnsi="Arial" w:cs="Arial"/>
          <w:sz w:val="18"/>
          <w:szCs w:val="18"/>
          <w:lang w:eastAsia="th-TH"/>
        </w:rPr>
        <w:t xml:space="preserve"> there </w:t>
      </w:r>
      <w:r w:rsidR="00C677A3">
        <w:rPr>
          <w:rFonts w:ascii="Arial" w:hAnsi="Arial" w:cs="Arial"/>
          <w:sz w:val="18"/>
          <w:szCs w:val="18"/>
          <w:lang w:eastAsia="th-TH"/>
        </w:rPr>
        <w:t xml:space="preserve">are </w:t>
      </w:r>
      <w:r>
        <w:rPr>
          <w:rFonts w:ascii="Arial" w:hAnsi="Arial" w:cs="Arial"/>
          <w:sz w:val="18"/>
          <w:szCs w:val="18"/>
          <w:lang w:eastAsia="th-TH"/>
        </w:rPr>
        <w:t xml:space="preserve">no legal </w:t>
      </w:r>
      <w:r w:rsidR="00C677A3">
        <w:rPr>
          <w:rFonts w:ascii="Arial" w:hAnsi="Arial" w:cs="Arial"/>
          <w:sz w:val="18"/>
          <w:szCs w:val="18"/>
          <w:lang w:eastAsia="th-TH"/>
        </w:rPr>
        <w:t>grounds</w:t>
      </w:r>
      <w:r>
        <w:rPr>
          <w:rFonts w:ascii="Arial" w:hAnsi="Arial" w:cs="Arial"/>
          <w:sz w:val="18"/>
          <w:szCs w:val="18"/>
          <w:lang w:eastAsia="th-TH"/>
        </w:rPr>
        <w:t xml:space="preserve"> to revoke the arbitration award.</w:t>
      </w:r>
    </w:p>
    <w:p w14:paraId="1C7F376F" w14:textId="77777777" w:rsidR="00CD1020" w:rsidRDefault="008C18BD" w:rsidP="00FE22A0">
      <w:pPr>
        <w:tabs>
          <w:tab w:val="left" w:pos="567"/>
        </w:tabs>
        <w:spacing w:after="120" w:line="240" w:lineRule="exact"/>
        <w:ind w:left="567"/>
        <w:jc w:val="both"/>
        <w:rPr>
          <w:rFonts w:ascii="Arial" w:hAnsi="Arial" w:cs="Arial"/>
          <w:sz w:val="18"/>
          <w:szCs w:val="18"/>
          <w:lang w:eastAsia="th-TH"/>
        </w:rPr>
      </w:pPr>
      <w:r>
        <w:rPr>
          <w:rFonts w:ascii="Arial" w:hAnsi="Arial" w:cs="Arial"/>
          <w:sz w:val="18"/>
          <w:szCs w:val="18"/>
          <w:lang w:eastAsia="th-TH"/>
        </w:rPr>
        <w:t>On 15 January 2021, the PMO submitted an appeal to the SAC</w:t>
      </w:r>
      <w:r w:rsidR="00D36AAD">
        <w:rPr>
          <w:rFonts w:ascii="Arial" w:hAnsi="Arial" w:cs="Arial"/>
          <w:sz w:val="18"/>
          <w:szCs w:val="18"/>
          <w:lang w:eastAsia="th-TH"/>
        </w:rPr>
        <w:t>, which accepted the case</w:t>
      </w:r>
      <w:r w:rsidR="00276F22">
        <w:rPr>
          <w:rFonts w:ascii="Arial" w:hAnsi="Arial" w:cs="Arial"/>
          <w:sz w:val="18"/>
          <w:szCs w:val="18"/>
          <w:lang w:eastAsia="th-TH"/>
        </w:rPr>
        <w:t>, Black Case No. Aor. 54/2564,</w:t>
      </w:r>
      <w:r>
        <w:rPr>
          <w:rFonts w:ascii="Arial" w:hAnsi="Arial" w:cs="Arial"/>
          <w:sz w:val="18"/>
          <w:szCs w:val="18"/>
          <w:lang w:eastAsia="th-TH"/>
        </w:rPr>
        <w:t xml:space="preserve"> </w:t>
      </w:r>
      <w:r w:rsidR="00D36AAD">
        <w:rPr>
          <w:rFonts w:ascii="Arial" w:hAnsi="Arial" w:cs="Arial"/>
          <w:sz w:val="18"/>
          <w:szCs w:val="18"/>
          <w:lang w:eastAsia="th-TH"/>
        </w:rPr>
        <w:t>on 18 February 2021.</w:t>
      </w:r>
    </w:p>
    <w:p w14:paraId="11612AEE" w14:textId="258C4697" w:rsidR="00DE4897" w:rsidRDefault="00DE4897" w:rsidP="00FE22A0">
      <w:pPr>
        <w:tabs>
          <w:tab w:val="left" w:pos="567"/>
        </w:tabs>
        <w:spacing w:after="120" w:line="240" w:lineRule="exact"/>
        <w:ind w:left="567"/>
        <w:jc w:val="both"/>
        <w:rPr>
          <w:rFonts w:ascii="Arial" w:hAnsi="Arial" w:cs="Arial"/>
          <w:sz w:val="18"/>
          <w:szCs w:val="18"/>
          <w:lang w:eastAsia="th-TH"/>
        </w:rPr>
      </w:pPr>
      <w:r>
        <w:rPr>
          <w:rFonts w:ascii="Arial" w:hAnsi="Arial" w:cs="Arial"/>
          <w:sz w:val="18"/>
          <w:szCs w:val="18"/>
          <w:lang w:eastAsia="th-TH"/>
        </w:rPr>
        <w:t>On 25 January 2024, the SAC</w:t>
      </w:r>
      <w:r w:rsidR="00C677A3">
        <w:rPr>
          <w:rFonts w:ascii="Arial" w:hAnsi="Arial" w:cs="Arial"/>
          <w:sz w:val="18"/>
          <w:szCs w:val="18"/>
          <w:lang w:eastAsia="th-TH"/>
        </w:rPr>
        <w:t xml:space="preserve"> </w:t>
      </w:r>
      <w:r w:rsidR="008E6409">
        <w:rPr>
          <w:rFonts w:ascii="Arial" w:hAnsi="Arial" w:cs="Arial"/>
          <w:sz w:val="18"/>
          <w:szCs w:val="18"/>
          <w:lang w:eastAsia="th-TH"/>
        </w:rPr>
        <w:t xml:space="preserve">rendered a judgement to uphold the CAC’s dismissal of the PMO’s petition, </w:t>
      </w:r>
      <w:r w:rsidR="00C677A3">
        <w:rPr>
          <w:rFonts w:ascii="Arial" w:hAnsi="Arial" w:cs="Arial"/>
          <w:sz w:val="18"/>
          <w:szCs w:val="18"/>
          <w:lang w:eastAsia="th-TH"/>
        </w:rPr>
        <w:t xml:space="preserve">Black Case No. </w:t>
      </w:r>
      <w:r w:rsidR="00633615">
        <w:rPr>
          <w:rFonts w:ascii="Arial" w:hAnsi="Arial" w:cs="Arial"/>
          <w:sz w:val="18"/>
          <w:szCs w:val="18"/>
          <w:lang w:eastAsia="th-TH"/>
        </w:rPr>
        <w:t>Aor. 54/2564</w:t>
      </w:r>
      <w:r w:rsidR="00C677A3">
        <w:rPr>
          <w:rFonts w:ascii="Arial" w:hAnsi="Arial" w:cs="Arial"/>
          <w:sz w:val="18"/>
          <w:szCs w:val="18"/>
          <w:lang w:eastAsia="th-TH"/>
        </w:rPr>
        <w:t>. The case was final.</w:t>
      </w:r>
    </w:p>
    <w:p w14:paraId="7F16AE94" w14:textId="7BF59480" w:rsidR="009C2ED8" w:rsidRPr="007F64DE" w:rsidRDefault="00C677A3" w:rsidP="007F64DE">
      <w:pPr>
        <w:tabs>
          <w:tab w:val="left" w:pos="567"/>
        </w:tabs>
        <w:spacing w:after="120" w:line="240" w:lineRule="exact"/>
        <w:ind w:left="567"/>
        <w:jc w:val="both"/>
        <w:rPr>
          <w:rFonts w:ascii="Arial" w:hAnsi="Arial" w:cs="Arial"/>
          <w:sz w:val="18"/>
          <w:szCs w:val="18"/>
          <w:lang w:eastAsia="th-TH"/>
        </w:rPr>
      </w:pPr>
      <w:r>
        <w:rPr>
          <w:rFonts w:ascii="Arial" w:hAnsi="Arial" w:cs="Arial"/>
          <w:sz w:val="18"/>
          <w:szCs w:val="18"/>
          <w:lang w:eastAsia="th-TH"/>
        </w:rPr>
        <w:t xml:space="preserve">As a result of the SAC’s </w:t>
      </w:r>
      <w:r w:rsidR="00480A1F">
        <w:rPr>
          <w:rFonts w:ascii="Arial" w:hAnsi="Arial" w:cs="Arial"/>
          <w:sz w:val="18"/>
          <w:szCs w:val="18"/>
          <w:lang w:eastAsia="th-TH"/>
        </w:rPr>
        <w:t>order</w:t>
      </w:r>
      <w:r>
        <w:rPr>
          <w:rFonts w:ascii="Arial" w:hAnsi="Arial" w:cs="Arial"/>
          <w:sz w:val="18"/>
          <w:szCs w:val="18"/>
          <w:lang w:eastAsia="th-TH"/>
        </w:rPr>
        <w:t xml:space="preserve">, ITV and the PMO </w:t>
      </w:r>
      <w:r w:rsidR="005058F0">
        <w:rPr>
          <w:rFonts w:ascii="Arial" w:hAnsi="Arial" w:cs="Arial"/>
          <w:sz w:val="18"/>
          <w:szCs w:val="18"/>
          <w:lang w:eastAsia="th-TH"/>
        </w:rPr>
        <w:t xml:space="preserve">were </w:t>
      </w:r>
      <w:r w:rsidR="0035753F">
        <w:rPr>
          <w:rFonts w:ascii="Arial" w:hAnsi="Arial" w:cs="Arial"/>
          <w:sz w:val="18"/>
          <w:szCs w:val="18"/>
          <w:lang w:eastAsia="th-TH"/>
        </w:rPr>
        <w:t>bound</w:t>
      </w:r>
      <w:r w:rsidR="009C2ED8">
        <w:rPr>
          <w:rFonts w:ascii="Arial" w:hAnsi="Arial" w:cs="Arial"/>
          <w:sz w:val="18"/>
          <w:szCs w:val="18"/>
          <w:lang w:eastAsia="th-TH"/>
        </w:rPr>
        <w:t xml:space="preserve"> by the</w:t>
      </w:r>
      <w:r w:rsidR="005058F0">
        <w:rPr>
          <w:rFonts w:ascii="Arial" w:hAnsi="Arial" w:cs="Arial"/>
          <w:sz w:val="18"/>
          <w:szCs w:val="18"/>
          <w:lang w:eastAsia="th-TH"/>
        </w:rPr>
        <w:t xml:space="preserve"> arbitration’s ruling to have the duty to pay </w:t>
      </w:r>
      <w:r w:rsidR="009C2ED8" w:rsidRPr="007F64DE">
        <w:rPr>
          <w:rFonts w:ascii="Arial" w:hAnsi="Arial" w:cs="Arial"/>
          <w:sz w:val="18"/>
          <w:szCs w:val="18"/>
          <w:lang w:eastAsia="th-TH"/>
        </w:rPr>
        <w:t xml:space="preserve">each other Baht 2,890 million, which can be offset, so there </w:t>
      </w:r>
      <w:r w:rsidR="00505855">
        <w:rPr>
          <w:rFonts w:ascii="Arial" w:hAnsi="Arial" w:cs="Arial"/>
          <w:sz w:val="18"/>
          <w:szCs w:val="18"/>
          <w:lang w:eastAsia="th-TH"/>
        </w:rPr>
        <w:t>wa</w:t>
      </w:r>
      <w:r w:rsidR="009C2ED8" w:rsidRPr="007F64DE">
        <w:rPr>
          <w:rFonts w:ascii="Arial" w:hAnsi="Arial" w:cs="Arial"/>
          <w:sz w:val="18"/>
          <w:szCs w:val="18"/>
          <w:lang w:eastAsia="th-TH"/>
        </w:rPr>
        <w:t>s no outstanding debt between both parties.</w:t>
      </w:r>
      <w:r w:rsidR="00015A09">
        <w:rPr>
          <w:rFonts w:ascii="Arial" w:hAnsi="Arial" w:cstheme="minorBidi" w:hint="cs"/>
          <w:sz w:val="18"/>
          <w:szCs w:val="18"/>
          <w:cs/>
          <w:lang w:eastAsia="th-TH"/>
        </w:rPr>
        <w:t xml:space="preserve"> </w:t>
      </w:r>
      <w:r w:rsidR="00015A09">
        <w:rPr>
          <w:rFonts w:ascii="Arial" w:hAnsi="Arial" w:cstheme="minorBidi"/>
          <w:sz w:val="18"/>
          <w:szCs w:val="18"/>
          <w:lang w:eastAsia="th-TH"/>
        </w:rPr>
        <w:t>ITV is discharged of any debts, duties, or contractual obligations under the operating agreement and bears no liability toward the PMO.</w:t>
      </w:r>
      <w:r w:rsidR="00505855">
        <w:rPr>
          <w:rFonts w:ascii="Arial" w:hAnsi="Arial" w:cs="Arial"/>
          <w:sz w:val="18"/>
          <w:szCs w:val="18"/>
          <w:lang w:eastAsia="th-TH"/>
        </w:rPr>
        <w:t xml:space="preserve"> Consequently, ITV </w:t>
      </w:r>
      <w:r w:rsidR="002F10B1">
        <w:rPr>
          <w:rFonts w:ascii="Arial" w:hAnsi="Arial" w:cs="Arial"/>
          <w:sz w:val="18"/>
          <w:szCs w:val="18"/>
          <w:lang w:eastAsia="th-TH"/>
        </w:rPr>
        <w:t>reversed</w:t>
      </w:r>
      <w:r w:rsidR="00505855">
        <w:rPr>
          <w:rFonts w:ascii="Arial" w:hAnsi="Arial" w:cs="Arial"/>
          <w:sz w:val="18"/>
          <w:szCs w:val="18"/>
          <w:lang w:eastAsia="th-TH"/>
        </w:rPr>
        <w:t xml:space="preserve"> </w:t>
      </w:r>
      <w:r w:rsidR="00DC691A">
        <w:rPr>
          <w:rFonts w:ascii="Arial" w:hAnsi="Arial" w:cs="Arial"/>
          <w:sz w:val="18"/>
          <w:szCs w:val="18"/>
          <w:lang w:eastAsia="th-TH"/>
        </w:rPr>
        <w:t>the</w:t>
      </w:r>
      <w:r w:rsidR="00505855">
        <w:rPr>
          <w:rFonts w:ascii="Arial" w:hAnsi="Arial" w:cs="Arial"/>
          <w:sz w:val="18"/>
          <w:szCs w:val="18"/>
          <w:lang w:eastAsia="th-TH"/>
        </w:rPr>
        <w:t xml:space="preserve"> </w:t>
      </w:r>
      <w:r w:rsidR="007D00C3">
        <w:rPr>
          <w:rFonts w:ascii="Arial" w:hAnsi="Arial" w:cs="Arial"/>
          <w:sz w:val="18"/>
          <w:szCs w:val="18"/>
          <w:lang w:eastAsia="th-TH"/>
        </w:rPr>
        <w:t>entire</w:t>
      </w:r>
      <w:r w:rsidR="00DC691A">
        <w:rPr>
          <w:rFonts w:ascii="Arial" w:hAnsi="Arial" w:cs="Arial"/>
          <w:sz w:val="18"/>
          <w:szCs w:val="18"/>
          <w:lang w:eastAsia="th-TH"/>
        </w:rPr>
        <w:t xml:space="preserve"> amount of its</w:t>
      </w:r>
      <w:r w:rsidR="007D00C3">
        <w:rPr>
          <w:rFonts w:ascii="Arial" w:hAnsi="Arial" w:cs="Arial"/>
          <w:sz w:val="18"/>
          <w:szCs w:val="18"/>
          <w:lang w:eastAsia="th-TH"/>
        </w:rPr>
        <w:t xml:space="preserve"> </w:t>
      </w:r>
      <w:r w:rsidR="00505855">
        <w:rPr>
          <w:rFonts w:ascii="Arial" w:hAnsi="Arial" w:cs="Arial"/>
          <w:sz w:val="18"/>
          <w:szCs w:val="18"/>
          <w:lang w:eastAsia="th-TH"/>
        </w:rPr>
        <w:t>liabilities</w:t>
      </w:r>
      <w:r w:rsidR="00DC691A">
        <w:rPr>
          <w:rFonts w:ascii="Arial" w:hAnsi="Arial" w:cs="Arial"/>
          <w:sz w:val="18"/>
          <w:szCs w:val="18"/>
          <w:lang w:eastAsia="th-TH"/>
        </w:rPr>
        <w:t xml:space="preserve">, Baht 2,890 </w:t>
      </w:r>
      <w:r w:rsidR="00AB4E8E">
        <w:rPr>
          <w:rFonts w:ascii="Arial" w:hAnsi="Arial" w:cs="Arial"/>
          <w:sz w:val="18"/>
          <w:szCs w:val="18"/>
          <w:lang w:eastAsia="th-TH"/>
        </w:rPr>
        <w:t>m</w:t>
      </w:r>
      <w:r w:rsidR="00DC691A">
        <w:rPr>
          <w:rFonts w:ascii="Arial" w:hAnsi="Arial" w:cs="Arial"/>
          <w:sz w:val="18"/>
          <w:szCs w:val="18"/>
          <w:lang w:eastAsia="th-TH"/>
        </w:rPr>
        <w:t xml:space="preserve">illion, under the </w:t>
      </w:r>
      <w:r w:rsidR="00505855">
        <w:rPr>
          <w:rFonts w:ascii="Arial" w:hAnsi="Arial" w:cs="Arial"/>
          <w:sz w:val="18"/>
          <w:szCs w:val="18"/>
          <w:lang w:eastAsia="th-TH"/>
        </w:rPr>
        <w:t>“p</w:t>
      </w:r>
      <w:r w:rsidR="00505855" w:rsidRPr="00505855">
        <w:rPr>
          <w:rFonts w:ascii="Arial" w:hAnsi="Arial" w:cs="Arial"/>
          <w:sz w:val="18"/>
          <w:szCs w:val="18"/>
          <w:lang w:eastAsia="th-TH"/>
        </w:rPr>
        <w:t>rovision for unpaid operating</w:t>
      </w:r>
      <w:r w:rsidR="009C2ED8" w:rsidRPr="007F64DE">
        <w:rPr>
          <w:rFonts w:ascii="Arial" w:hAnsi="Arial" w:cs="Arial"/>
          <w:sz w:val="18"/>
          <w:szCs w:val="18"/>
          <w:lang w:eastAsia="th-TH"/>
        </w:rPr>
        <w:t xml:space="preserve"> </w:t>
      </w:r>
      <w:r w:rsidR="00505855" w:rsidRPr="00505855">
        <w:rPr>
          <w:rFonts w:ascii="Arial" w:hAnsi="Arial" w:cs="Arial"/>
          <w:sz w:val="18"/>
          <w:szCs w:val="18"/>
          <w:lang w:eastAsia="th-TH"/>
        </w:rPr>
        <w:t>agreement fee and interest</w:t>
      </w:r>
      <w:r w:rsidR="00DC691A">
        <w:rPr>
          <w:rFonts w:ascii="Arial" w:hAnsi="Arial" w:cs="Arial"/>
          <w:sz w:val="18"/>
          <w:szCs w:val="18"/>
          <w:lang w:eastAsia="th-TH"/>
        </w:rPr>
        <w:t>”</w:t>
      </w:r>
      <w:r w:rsidR="007D00C3">
        <w:rPr>
          <w:rFonts w:ascii="Arial" w:hAnsi="Arial" w:cs="Arial"/>
          <w:sz w:val="18"/>
          <w:szCs w:val="18"/>
          <w:lang w:eastAsia="th-TH"/>
        </w:rPr>
        <w:t xml:space="preserve"> from the </w:t>
      </w:r>
      <w:r w:rsidR="00DC691A">
        <w:rPr>
          <w:rFonts w:ascii="Arial" w:hAnsi="Arial" w:cs="Arial"/>
          <w:sz w:val="18"/>
          <w:szCs w:val="18"/>
          <w:lang w:eastAsia="th-TH"/>
        </w:rPr>
        <w:t xml:space="preserve">statement of </w:t>
      </w:r>
      <w:r w:rsidR="007D00C3">
        <w:rPr>
          <w:rFonts w:ascii="Arial" w:hAnsi="Arial" w:cs="Arial"/>
          <w:sz w:val="18"/>
          <w:szCs w:val="18"/>
          <w:lang w:eastAsia="th-TH"/>
        </w:rPr>
        <w:t xml:space="preserve">financial position </w:t>
      </w:r>
      <w:r w:rsidR="00480A1F">
        <w:rPr>
          <w:rFonts w:ascii="Arial" w:hAnsi="Arial" w:cs="Arial"/>
          <w:sz w:val="18"/>
          <w:szCs w:val="18"/>
          <w:lang w:eastAsia="th-TH"/>
        </w:rPr>
        <w:t xml:space="preserve">as </w:t>
      </w:r>
      <w:r w:rsidR="00DC691A">
        <w:rPr>
          <w:rFonts w:ascii="Arial" w:hAnsi="Arial" w:cs="Arial"/>
          <w:sz w:val="18"/>
          <w:szCs w:val="18"/>
          <w:lang w:eastAsia="th-TH"/>
        </w:rPr>
        <w:t>at</w:t>
      </w:r>
      <w:r w:rsidR="00480A1F">
        <w:rPr>
          <w:rFonts w:ascii="Arial" w:hAnsi="Arial" w:cs="Arial"/>
          <w:sz w:val="18"/>
          <w:szCs w:val="18"/>
          <w:lang w:eastAsia="th-TH"/>
        </w:rPr>
        <w:t xml:space="preserve"> 31 December 2023</w:t>
      </w:r>
      <w:r w:rsidR="00DC691A">
        <w:rPr>
          <w:rFonts w:ascii="Arial" w:hAnsi="Arial" w:cs="Arial"/>
          <w:sz w:val="18"/>
          <w:szCs w:val="18"/>
          <w:lang w:eastAsia="th-TH"/>
        </w:rPr>
        <w:t xml:space="preserve"> </w:t>
      </w:r>
      <w:r w:rsidR="00AB4E8E">
        <w:rPr>
          <w:rFonts w:ascii="Arial" w:hAnsi="Arial" w:cs="Arial"/>
          <w:sz w:val="18"/>
          <w:szCs w:val="18"/>
          <w:lang w:eastAsia="th-TH"/>
        </w:rPr>
        <w:t xml:space="preserve">and recognised </w:t>
      </w:r>
      <w:r w:rsidR="002F10B1">
        <w:rPr>
          <w:rFonts w:ascii="Arial" w:hAnsi="Arial" w:cs="Arial"/>
          <w:sz w:val="18"/>
          <w:szCs w:val="18"/>
          <w:lang w:eastAsia="th-TH"/>
        </w:rPr>
        <w:t xml:space="preserve">the reversal </w:t>
      </w:r>
      <w:r w:rsidR="00AB4E8E">
        <w:rPr>
          <w:rFonts w:ascii="Arial" w:hAnsi="Arial" w:cs="Arial"/>
          <w:sz w:val="18"/>
          <w:szCs w:val="18"/>
          <w:lang w:eastAsia="th-TH"/>
        </w:rPr>
        <w:t xml:space="preserve">as </w:t>
      </w:r>
      <w:r w:rsidR="00DC691A">
        <w:rPr>
          <w:rFonts w:ascii="Arial" w:hAnsi="Arial" w:cs="Arial"/>
          <w:sz w:val="18"/>
          <w:szCs w:val="18"/>
          <w:lang w:eastAsia="th-TH"/>
        </w:rPr>
        <w:t>the “reversal of p</w:t>
      </w:r>
      <w:r w:rsidR="00DC691A" w:rsidRPr="00505855">
        <w:rPr>
          <w:rFonts w:ascii="Arial" w:hAnsi="Arial" w:cs="Arial"/>
          <w:sz w:val="18"/>
          <w:szCs w:val="18"/>
          <w:lang w:eastAsia="th-TH"/>
        </w:rPr>
        <w:t>rovision for unpaid operating</w:t>
      </w:r>
      <w:r w:rsidR="00DC691A" w:rsidRPr="005354FA">
        <w:rPr>
          <w:rFonts w:ascii="Arial" w:hAnsi="Arial" w:cs="Arial"/>
          <w:sz w:val="18"/>
          <w:szCs w:val="18"/>
          <w:lang w:eastAsia="th-TH"/>
        </w:rPr>
        <w:t xml:space="preserve"> </w:t>
      </w:r>
      <w:r w:rsidR="00DC691A" w:rsidRPr="00505855">
        <w:rPr>
          <w:rFonts w:ascii="Arial" w:hAnsi="Arial" w:cs="Arial"/>
          <w:sz w:val="18"/>
          <w:szCs w:val="18"/>
          <w:lang w:eastAsia="th-TH"/>
        </w:rPr>
        <w:t>agreement fee and interest</w:t>
      </w:r>
      <w:r w:rsidR="00DC691A">
        <w:rPr>
          <w:rFonts w:ascii="Arial" w:hAnsi="Arial" w:cs="Arial"/>
          <w:sz w:val="18"/>
          <w:szCs w:val="18"/>
          <w:lang w:eastAsia="th-TH"/>
        </w:rPr>
        <w:t>” in the statement of profit or loss for the year ended 31 December 2023</w:t>
      </w:r>
      <w:r w:rsidR="00AB4E8E">
        <w:rPr>
          <w:rFonts w:ascii="Arial" w:hAnsi="Arial" w:cs="Arial"/>
          <w:sz w:val="18"/>
          <w:szCs w:val="18"/>
          <w:lang w:eastAsia="th-TH"/>
        </w:rPr>
        <w:t>.</w:t>
      </w:r>
    </w:p>
    <w:p w14:paraId="1A745575" w14:textId="15971406" w:rsidR="0005607E" w:rsidRDefault="0005607E">
      <w:pPr>
        <w:rPr>
          <w:rFonts w:ascii="Arial" w:hAnsi="Arial" w:cs="Arial"/>
          <w:b/>
          <w:bCs/>
          <w:sz w:val="18"/>
          <w:szCs w:val="18"/>
          <w:lang w:val="en-GB" w:eastAsia="th-TH"/>
        </w:rPr>
      </w:pPr>
    </w:p>
    <w:p w14:paraId="315F0AC6" w14:textId="0D033C14" w:rsidR="00785BA3" w:rsidRDefault="00753B51" w:rsidP="004B23A1">
      <w:pPr>
        <w:spacing w:after="120" w:line="240" w:lineRule="atLeast"/>
        <w:ind w:left="567" w:hanging="567"/>
        <w:jc w:val="both"/>
        <w:rPr>
          <w:rFonts w:ascii="Arial" w:hAnsi="Arial" w:cs="Arial"/>
          <w:b/>
          <w:bCs/>
          <w:sz w:val="18"/>
          <w:szCs w:val="18"/>
          <w:lang w:val="en-GB" w:eastAsia="th-TH"/>
        </w:rPr>
      </w:pPr>
      <w:r>
        <w:rPr>
          <w:rFonts w:ascii="Arial" w:hAnsi="Arial" w:cs="Arial"/>
          <w:b/>
          <w:bCs/>
          <w:sz w:val="18"/>
          <w:szCs w:val="18"/>
          <w:lang w:val="en-GB" w:eastAsia="th-TH"/>
        </w:rPr>
        <w:t>3</w:t>
      </w:r>
      <w:r w:rsidR="00FE22A0">
        <w:rPr>
          <w:rFonts w:ascii="Arial" w:hAnsi="Arial" w:cs="Arial"/>
          <w:b/>
          <w:bCs/>
          <w:sz w:val="18"/>
          <w:szCs w:val="18"/>
          <w:lang w:val="en-GB" w:eastAsia="th-TH"/>
        </w:rPr>
        <w:t>3</w:t>
      </w:r>
      <w:r>
        <w:rPr>
          <w:rFonts w:ascii="Arial" w:hAnsi="Arial" w:cs="Arial"/>
          <w:b/>
          <w:bCs/>
          <w:sz w:val="18"/>
          <w:szCs w:val="18"/>
          <w:lang w:val="en-GB" w:eastAsia="th-TH"/>
        </w:rPr>
        <w:t>.3</w:t>
      </w:r>
      <w:r w:rsidR="00704D68">
        <w:rPr>
          <w:rFonts w:ascii="Arial" w:hAnsi="Arial" w:cs="Arial"/>
          <w:b/>
          <w:bCs/>
          <w:sz w:val="18"/>
          <w:szCs w:val="18"/>
          <w:lang w:val="en-GB" w:eastAsia="th-TH"/>
        </w:rPr>
        <w:tab/>
      </w:r>
      <w:r w:rsidR="002E72A6" w:rsidRPr="009A5366">
        <w:rPr>
          <w:rFonts w:ascii="Arial" w:hAnsi="Arial" w:cs="Arial"/>
          <w:b/>
          <w:bCs/>
          <w:sz w:val="18"/>
          <w:szCs w:val="18"/>
          <w:lang w:val="en-GB" w:eastAsia="th-TH"/>
        </w:rPr>
        <w:t>The major commercial disputes and significant litigation of AIS Group</w:t>
      </w:r>
    </w:p>
    <w:p w14:paraId="575710C4" w14:textId="2F56475C" w:rsidR="00DB639E" w:rsidRPr="00F354AC" w:rsidRDefault="00DB639E" w:rsidP="004B23A1">
      <w:pPr>
        <w:pStyle w:val="BodySingle"/>
        <w:tabs>
          <w:tab w:val="decimal" w:pos="9270"/>
        </w:tabs>
        <w:spacing w:after="120" w:line="240" w:lineRule="atLeast"/>
        <w:ind w:left="567" w:right="-28"/>
        <w:jc w:val="both"/>
        <w:rPr>
          <w:rFonts w:ascii="Arial" w:hAnsi="Arial" w:cs="Arial"/>
          <w:b/>
          <w:bCs/>
          <w:sz w:val="18"/>
          <w:szCs w:val="18"/>
        </w:rPr>
      </w:pPr>
      <w:r w:rsidRPr="00F354AC">
        <w:rPr>
          <w:rFonts w:ascii="Arial" w:hAnsi="Arial" w:cs="Arial"/>
          <w:b/>
          <w:bCs/>
          <w:sz w:val="18"/>
          <w:szCs w:val="18"/>
        </w:rPr>
        <w:t>AIS</w:t>
      </w:r>
    </w:p>
    <w:p w14:paraId="2C10DF58" w14:textId="4E726DC1" w:rsidR="007F6A7F" w:rsidRDefault="007F6A7F" w:rsidP="004B23A1">
      <w:pPr>
        <w:pStyle w:val="BodySingle"/>
        <w:spacing w:after="120" w:line="240" w:lineRule="exact"/>
        <w:ind w:left="851" w:hanging="284"/>
        <w:jc w:val="both"/>
        <w:rPr>
          <w:rFonts w:ascii="Arial" w:hAnsi="Arial" w:cs="Arial"/>
          <w:i/>
          <w:iCs/>
          <w:color w:val="auto"/>
          <w:sz w:val="18"/>
          <w:szCs w:val="18"/>
        </w:rPr>
      </w:pPr>
      <w:r>
        <w:rPr>
          <w:rFonts w:ascii="Arial" w:hAnsi="Arial" w:cs="Arial"/>
          <w:i/>
          <w:iCs/>
          <w:color w:val="auto"/>
          <w:sz w:val="18"/>
          <w:szCs w:val="18"/>
        </w:rPr>
        <w:t xml:space="preserve">1) </w:t>
      </w:r>
      <w:r w:rsidR="008C387F">
        <w:rPr>
          <w:rFonts w:ascii="Arial" w:hAnsi="Arial" w:cs="Arial"/>
          <w:i/>
          <w:iCs/>
          <w:color w:val="auto"/>
          <w:sz w:val="18"/>
          <w:szCs w:val="18"/>
        </w:rPr>
        <w:tab/>
      </w:r>
      <w:r>
        <w:rPr>
          <w:rFonts w:ascii="Arial" w:hAnsi="Arial" w:cs="Arial"/>
          <w:i/>
          <w:iCs/>
          <w:color w:val="auto"/>
          <w:sz w:val="18"/>
          <w:szCs w:val="18"/>
        </w:rPr>
        <w:t xml:space="preserve">900 MHz subscribers’ migration to 3G 2100 MHz </w:t>
      </w:r>
    </w:p>
    <w:p w14:paraId="1E54FC53" w14:textId="54AEB9A6" w:rsidR="007F6A7F" w:rsidRDefault="007F6A7F" w:rsidP="004B23A1">
      <w:pPr>
        <w:pStyle w:val="BodySingle"/>
        <w:spacing w:after="120" w:line="240" w:lineRule="exact"/>
        <w:ind w:left="567"/>
        <w:jc w:val="both"/>
        <w:rPr>
          <w:rFonts w:ascii="Arial" w:hAnsi="Arial" w:cs="Arial"/>
          <w:sz w:val="18"/>
          <w:szCs w:val="18"/>
        </w:rPr>
      </w:pPr>
      <w:r>
        <w:rPr>
          <w:rFonts w:ascii="Arial" w:hAnsi="Arial" w:cs="Arial"/>
          <w:sz w:val="18"/>
          <w:szCs w:val="18"/>
        </w:rPr>
        <w:t xml:space="preserve">On 25 September 2014, </w:t>
      </w:r>
      <w:r w:rsidRPr="00BF3759">
        <w:rPr>
          <w:rFonts w:ascii="Arial" w:hAnsi="Arial" w:cs="Arial"/>
          <w:sz w:val="18"/>
          <w:szCs w:val="18"/>
        </w:rPr>
        <w:t xml:space="preserve">National Telecom Public Company Limited (“NT”) (previously, TOT) </w:t>
      </w:r>
      <w:r>
        <w:rPr>
          <w:rFonts w:ascii="Arial" w:hAnsi="Arial" w:cs="Arial"/>
          <w:sz w:val="18"/>
          <w:szCs w:val="18"/>
        </w:rPr>
        <w:t>submitted a dispute under Black Case No. 80/2557 to the Alternative Dispute Resolution Office Arbitration Institute demanding AIS to pay compensation from the 900 MHz subscribers porting to 3G 2100 MHz provided by its subsidiary in the amount of Baht 9,126 million plus interest at 7.5% per annum from 25 September 2014 until the full payment is paid.</w:t>
      </w:r>
    </w:p>
    <w:p w14:paraId="3D60CF53" w14:textId="5D5832D5" w:rsidR="007F6A7F" w:rsidRDefault="007F6A7F" w:rsidP="004B23A1">
      <w:pPr>
        <w:pStyle w:val="BodySingle"/>
        <w:spacing w:after="120" w:line="240" w:lineRule="exact"/>
        <w:ind w:left="567"/>
        <w:jc w:val="both"/>
        <w:rPr>
          <w:rFonts w:ascii="Arial" w:hAnsi="Arial" w:cs="Arial"/>
          <w:sz w:val="18"/>
          <w:szCs w:val="18"/>
        </w:rPr>
      </w:pPr>
      <w:r>
        <w:rPr>
          <w:rFonts w:ascii="Arial" w:hAnsi="Arial" w:cs="Arial"/>
          <w:sz w:val="18"/>
          <w:szCs w:val="18"/>
        </w:rPr>
        <w:t>On 29 March 2016, NT submitted the revision to amend the compensation amount from May 2013 to September 2015, the ending of the Agreement for Operations in the amount of Baht 32,813 million plus VAT and interest rate at 1.25% per month from June 2013 until the total amount is paid.</w:t>
      </w:r>
    </w:p>
    <w:p w14:paraId="45FE6E75" w14:textId="77846639" w:rsidR="007F6A7F" w:rsidRDefault="007F6A7F" w:rsidP="004B23A1">
      <w:pPr>
        <w:pStyle w:val="BodySingle"/>
        <w:spacing w:after="120" w:line="240" w:lineRule="exact"/>
        <w:ind w:left="567"/>
        <w:jc w:val="both"/>
        <w:rPr>
          <w:rFonts w:ascii="Arial" w:hAnsi="Arial" w:cs="Arial"/>
          <w:sz w:val="18"/>
          <w:szCs w:val="18"/>
        </w:rPr>
      </w:pPr>
      <w:r>
        <w:rPr>
          <w:rFonts w:ascii="Arial" w:hAnsi="Arial" w:cs="Arial"/>
          <w:sz w:val="18"/>
          <w:szCs w:val="18"/>
        </w:rPr>
        <w:t>On 14 February 2019, the Arbitration Institute dismissed the dispute by giving the reason that AIS was not in breach of the Agreement.</w:t>
      </w:r>
    </w:p>
    <w:p w14:paraId="4CE04709" w14:textId="5F6DA7A6" w:rsidR="007F6A7F" w:rsidRDefault="007F6A7F" w:rsidP="004B23A1">
      <w:pPr>
        <w:pStyle w:val="BodySingle"/>
        <w:spacing w:after="120" w:line="240" w:lineRule="exact"/>
        <w:ind w:left="567"/>
        <w:jc w:val="both"/>
        <w:rPr>
          <w:rFonts w:ascii="Arial" w:hAnsi="Arial" w:cs="Arial"/>
          <w:sz w:val="18"/>
          <w:szCs w:val="18"/>
        </w:rPr>
      </w:pPr>
      <w:r>
        <w:rPr>
          <w:rFonts w:ascii="Arial" w:hAnsi="Arial" w:cs="Arial"/>
          <w:sz w:val="18"/>
          <w:szCs w:val="18"/>
        </w:rPr>
        <w:t xml:space="preserve">On 15 May 2019, NT submitted </w:t>
      </w:r>
      <w:r w:rsidR="00EA72AE">
        <w:rPr>
          <w:rFonts w:ascii="Arial" w:hAnsi="Arial" w:cs="Arial"/>
          <w:sz w:val="18"/>
          <w:szCs w:val="18"/>
        </w:rPr>
        <w:t>a</w:t>
      </w:r>
      <w:r w:rsidR="000B0F20">
        <w:rPr>
          <w:rFonts w:ascii="Arial" w:hAnsi="Arial" w:cs="Arial"/>
          <w:sz w:val="18"/>
          <w:szCs w:val="18"/>
        </w:rPr>
        <w:t xml:space="preserve"> case to the CAC </w:t>
      </w:r>
      <w:r w:rsidR="00EA72AE">
        <w:rPr>
          <w:rFonts w:ascii="Arial" w:hAnsi="Arial" w:cs="Arial"/>
          <w:sz w:val="18"/>
          <w:szCs w:val="18"/>
        </w:rPr>
        <w:t xml:space="preserve">and requested </w:t>
      </w:r>
      <w:r w:rsidR="000B0F20">
        <w:rPr>
          <w:rFonts w:ascii="Arial" w:hAnsi="Arial" w:cs="Arial"/>
          <w:sz w:val="18"/>
          <w:szCs w:val="18"/>
        </w:rPr>
        <w:t xml:space="preserve">to revoke the Arbitration’s resolution, </w:t>
      </w:r>
      <w:r>
        <w:rPr>
          <w:rFonts w:ascii="Arial" w:hAnsi="Arial" w:cs="Arial"/>
          <w:sz w:val="18"/>
          <w:szCs w:val="18"/>
        </w:rPr>
        <w:t xml:space="preserve">Black Case No. 951/2562. </w:t>
      </w:r>
    </w:p>
    <w:p w14:paraId="248B39D5" w14:textId="33BE9E12" w:rsidR="001D1D56" w:rsidRDefault="001D1D56" w:rsidP="004B23A1">
      <w:pPr>
        <w:pStyle w:val="BodySingle"/>
        <w:spacing w:after="120" w:line="240" w:lineRule="exact"/>
        <w:ind w:left="567"/>
        <w:jc w:val="both"/>
        <w:rPr>
          <w:rFonts w:ascii="Arial" w:hAnsi="Arial" w:cs="Arial"/>
          <w:sz w:val="18"/>
          <w:szCs w:val="18"/>
        </w:rPr>
      </w:pPr>
      <w:r>
        <w:rPr>
          <w:rFonts w:ascii="Arial" w:hAnsi="Arial" w:cs="Arial"/>
          <w:sz w:val="18"/>
          <w:szCs w:val="18"/>
        </w:rPr>
        <w:t>On 22 September 2023, the CAC dismissed the NT’s request.</w:t>
      </w:r>
    </w:p>
    <w:p w14:paraId="63179C10" w14:textId="174EFFAB" w:rsidR="006A07F8" w:rsidRDefault="006A07F8" w:rsidP="004B23A1">
      <w:pPr>
        <w:pStyle w:val="BodySingle"/>
        <w:spacing w:after="120" w:line="240" w:lineRule="exact"/>
        <w:ind w:left="567"/>
        <w:jc w:val="both"/>
        <w:rPr>
          <w:rFonts w:ascii="Arial" w:hAnsi="Arial" w:cs="Arial"/>
          <w:sz w:val="18"/>
          <w:szCs w:val="18"/>
        </w:rPr>
      </w:pPr>
      <w:r w:rsidRPr="00A44CAB">
        <w:rPr>
          <w:rFonts w:ascii="Arial" w:hAnsi="Arial" w:cs="Arial"/>
          <w:sz w:val="18"/>
          <w:szCs w:val="18"/>
        </w:rPr>
        <w:t>On 18 October 2023, NT</w:t>
      </w:r>
      <w:r w:rsidR="00EA72AE">
        <w:rPr>
          <w:rFonts w:ascii="Arial" w:hAnsi="Arial" w:cs="Arial"/>
          <w:sz w:val="18"/>
          <w:szCs w:val="18"/>
        </w:rPr>
        <w:t xml:space="preserve"> then</w:t>
      </w:r>
      <w:r w:rsidR="000B0F20">
        <w:rPr>
          <w:rFonts w:ascii="Arial" w:hAnsi="Arial" w:cs="Arial"/>
          <w:sz w:val="18"/>
          <w:szCs w:val="18"/>
        </w:rPr>
        <w:t xml:space="preserve"> </w:t>
      </w:r>
      <w:r w:rsidR="00F6488D">
        <w:rPr>
          <w:rFonts w:ascii="Arial" w:hAnsi="Arial" w:cs="Arial"/>
          <w:sz w:val="18"/>
          <w:szCs w:val="18"/>
        </w:rPr>
        <w:t xml:space="preserve">appealed </w:t>
      </w:r>
      <w:r w:rsidR="000B0F20" w:rsidRPr="00F6488D">
        <w:rPr>
          <w:rFonts w:ascii="Arial" w:hAnsi="Arial" w:cs="Arial"/>
          <w:sz w:val="18"/>
          <w:szCs w:val="18"/>
        </w:rPr>
        <w:t xml:space="preserve">to </w:t>
      </w:r>
      <w:r w:rsidR="000B0F20" w:rsidRPr="00502BCD">
        <w:rPr>
          <w:rFonts w:ascii="Arial" w:hAnsi="Arial" w:cs="Arial"/>
          <w:sz w:val="18"/>
          <w:szCs w:val="18"/>
        </w:rPr>
        <w:t>the SAC</w:t>
      </w:r>
      <w:r w:rsidR="00EA72AE" w:rsidRPr="00F6488D">
        <w:rPr>
          <w:rFonts w:ascii="Arial" w:hAnsi="Arial" w:cs="Arial"/>
          <w:sz w:val="18"/>
          <w:szCs w:val="18"/>
        </w:rPr>
        <w:t>, Black</w:t>
      </w:r>
      <w:r w:rsidR="00EA72AE">
        <w:rPr>
          <w:rFonts w:ascii="Arial" w:hAnsi="Arial" w:cs="Arial"/>
          <w:sz w:val="18"/>
          <w:szCs w:val="18"/>
        </w:rPr>
        <w:t xml:space="preserve"> Case No. Aor. 2102/2566.</w:t>
      </w:r>
      <w:r w:rsidR="000B0F20">
        <w:rPr>
          <w:rFonts w:ascii="Arial" w:hAnsi="Arial" w:cs="Arial"/>
          <w:sz w:val="18"/>
          <w:szCs w:val="18"/>
        </w:rPr>
        <w:t xml:space="preserve"> </w:t>
      </w:r>
      <w:r>
        <w:rPr>
          <w:rFonts w:ascii="Arial" w:hAnsi="Arial" w:cs="Arial"/>
          <w:sz w:val="18"/>
          <w:szCs w:val="18"/>
        </w:rPr>
        <w:t xml:space="preserve"> </w:t>
      </w:r>
    </w:p>
    <w:p w14:paraId="5311F784" w14:textId="0F318ECD" w:rsidR="007F6A7F" w:rsidRDefault="007F6A7F" w:rsidP="004B23A1">
      <w:pPr>
        <w:pStyle w:val="BodySingle"/>
        <w:spacing w:after="120" w:line="240" w:lineRule="exact"/>
        <w:ind w:left="567"/>
        <w:jc w:val="both"/>
        <w:rPr>
          <w:rFonts w:ascii="Arial" w:hAnsi="Arial" w:cs="Arial"/>
          <w:sz w:val="18"/>
          <w:szCs w:val="18"/>
        </w:rPr>
      </w:pPr>
      <w:r>
        <w:rPr>
          <w:rFonts w:ascii="Arial" w:hAnsi="Arial" w:cs="Arial"/>
          <w:sz w:val="18"/>
          <w:szCs w:val="18"/>
        </w:rPr>
        <w:t xml:space="preserve">AIS’s management believes that the outcome of the dispute should be settled favourably and has no considerable impact on </w:t>
      </w:r>
      <w:r w:rsidR="008D7859">
        <w:rPr>
          <w:rFonts w:ascii="Arial" w:hAnsi="Arial" w:cs="Arial"/>
          <w:sz w:val="18"/>
          <w:szCs w:val="18"/>
        </w:rPr>
        <w:t>AIS's financial statements</w:t>
      </w:r>
      <w:r>
        <w:rPr>
          <w:rFonts w:ascii="Arial" w:hAnsi="Arial" w:cs="Arial"/>
          <w:sz w:val="18"/>
          <w:szCs w:val="18"/>
        </w:rPr>
        <w:t>.</w:t>
      </w:r>
    </w:p>
    <w:p w14:paraId="0F308382" w14:textId="77777777" w:rsidR="00A203A1" w:rsidRDefault="00A203A1" w:rsidP="007F6A7F">
      <w:pPr>
        <w:pStyle w:val="BodySingle"/>
        <w:spacing w:after="120" w:line="240" w:lineRule="atLeast"/>
        <w:ind w:left="851"/>
        <w:jc w:val="both"/>
        <w:rPr>
          <w:rFonts w:ascii="Arial" w:hAnsi="Arial" w:cs="Arial"/>
          <w:sz w:val="18"/>
          <w:szCs w:val="18"/>
        </w:rPr>
      </w:pPr>
    </w:p>
    <w:p w14:paraId="6C8CC0D7" w14:textId="4B97D0A8" w:rsidR="00A203A1" w:rsidRDefault="00A203A1" w:rsidP="002D75D1">
      <w:pPr>
        <w:ind w:left="851" w:hanging="284"/>
        <w:rPr>
          <w:rFonts w:ascii="Arial" w:hAnsi="Arial" w:cs="Arial"/>
          <w:i/>
          <w:iCs/>
          <w:sz w:val="18"/>
          <w:szCs w:val="18"/>
        </w:rPr>
      </w:pPr>
      <w:r>
        <w:rPr>
          <w:rFonts w:ascii="Arial" w:hAnsi="Arial" w:cs="Arial"/>
          <w:i/>
          <w:iCs/>
          <w:sz w:val="18"/>
          <w:szCs w:val="18"/>
        </w:rPr>
        <w:t>2)</w:t>
      </w:r>
      <w:r w:rsidR="00287F7B">
        <w:rPr>
          <w:rFonts w:ascii="Arial" w:hAnsi="Arial" w:cs="Arial"/>
          <w:i/>
          <w:iCs/>
          <w:sz w:val="18"/>
          <w:szCs w:val="18"/>
        </w:rPr>
        <w:tab/>
      </w:r>
      <w:r>
        <w:rPr>
          <w:rFonts w:ascii="Arial" w:hAnsi="Arial" w:cs="Arial"/>
          <w:i/>
          <w:iCs/>
          <w:sz w:val="18"/>
          <w:szCs w:val="18"/>
        </w:rPr>
        <w:t>The claim for additional revenue from the 6</w:t>
      </w:r>
      <w:r>
        <w:rPr>
          <w:rFonts w:ascii="Arial" w:hAnsi="Arial" w:cs="Arial"/>
          <w:i/>
          <w:iCs/>
          <w:sz w:val="18"/>
          <w:szCs w:val="18"/>
          <w:vertAlign w:val="superscript"/>
        </w:rPr>
        <w:t>th</w:t>
      </w:r>
      <w:r>
        <w:rPr>
          <w:rFonts w:ascii="Arial" w:hAnsi="Arial" w:cs="Arial"/>
          <w:i/>
          <w:iCs/>
          <w:sz w:val="18"/>
          <w:szCs w:val="18"/>
        </w:rPr>
        <w:t xml:space="preserve"> and 7</w:t>
      </w:r>
      <w:r>
        <w:rPr>
          <w:rFonts w:ascii="Arial" w:hAnsi="Arial" w:cs="Arial"/>
          <w:i/>
          <w:iCs/>
          <w:sz w:val="18"/>
          <w:szCs w:val="18"/>
          <w:vertAlign w:val="superscript"/>
        </w:rPr>
        <w:t>th</w:t>
      </w:r>
      <w:r>
        <w:rPr>
          <w:rFonts w:ascii="Arial" w:hAnsi="Arial" w:cs="Arial"/>
          <w:i/>
          <w:iCs/>
          <w:sz w:val="18"/>
          <w:szCs w:val="18"/>
        </w:rPr>
        <w:t xml:space="preserve"> Amendments of the operating agreement (“the Agreement”)</w:t>
      </w:r>
    </w:p>
    <w:p w14:paraId="6ECEEA4B" w14:textId="77777777" w:rsidR="00A203A1" w:rsidRDefault="00A203A1" w:rsidP="002D75D1">
      <w:pPr>
        <w:ind w:left="567"/>
        <w:rPr>
          <w:rFonts w:ascii="Arial" w:hAnsi="Arial" w:cs="Arial"/>
          <w:i/>
          <w:iCs/>
          <w:sz w:val="18"/>
          <w:szCs w:val="18"/>
        </w:rPr>
      </w:pPr>
    </w:p>
    <w:p w14:paraId="12FF388F" w14:textId="76837947" w:rsidR="00A203A1" w:rsidRDefault="00A203A1" w:rsidP="002D75D1">
      <w:pPr>
        <w:pStyle w:val="BodySingle"/>
        <w:spacing w:after="120" w:line="240" w:lineRule="exact"/>
        <w:ind w:left="567"/>
        <w:jc w:val="both"/>
        <w:rPr>
          <w:rFonts w:ascii="Arial" w:hAnsi="Arial" w:cs="Arial"/>
          <w:sz w:val="18"/>
          <w:szCs w:val="18"/>
        </w:rPr>
      </w:pPr>
      <w:r>
        <w:rPr>
          <w:rFonts w:ascii="Arial" w:hAnsi="Arial" w:cs="Arial"/>
          <w:sz w:val="18"/>
          <w:szCs w:val="18"/>
        </w:rPr>
        <w:t xml:space="preserve">On 30 September 2015, AIS submitted the dispute Black Case No. 78/2558 to the Arbitration Institute, the Alternative Dispute Resolution Office, </w:t>
      </w:r>
      <w:r w:rsidR="00E7538A">
        <w:rPr>
          <w:rFonts w:ascii="Arial" w:hAnsi="Arial" w:cs="Arial"/>
          <w:sz w:val="18"/>
          <w:szCs w:val="18"/>
        </w:rPr>
        <w:t xml:space="preserve">the </w:t>
      </w:r>
      <w:r>
        <w:rPr>
          <w:rFonts w:ascii="Arial" w:hAnsi="Arial" w:cs="Arial"/>
          <w:sz w:val="18"/>
          <w:szCs w:val="18"/>
        </w:rPr>
        <w:t>court of justice to decide regarding the 6</w:t>
      </w:r>
      <w:r>
        <w:rPr>
          <w:rFonts w:ascii="Arial" w:hAnsi="Arial" w:cs="Arial"/>
          <w:sz w:val="18"/>
          <w:szCs w:val="18"/>
          <w:vertAlign w:val="superscript"/>
        </w:rPr>
        <w:t>th</w:t>
      </w:r>
      <w:r>
        <w:rPr>
          <w:rFonts w:ascii="Arial" w:hAnsi="Arial" w:cs="Arial"/>
          <w:sz w:val="18"/>
          <w:szCs w:val="18"/>
        </w:rPr>
        <w:t xml:space="preserve"> Amendment dated 15 May 2001 and the 7</w:t>
      </w:r>
      <w:r>
        <w:rPr>
          <w:rFonts w:ascii="Arial" w:hAnsi="Arial" w:cs="Arial"/>
          <w:sz w:val="18"/>
          <w:szCs w:val="18"/>
          <w:vertAlign w:val="superscript"/>
        </w:rPr>
        <w:t>th</w:t>
      </w:r>
      <w:r>
        <w:rPr>
          <w:rFonts w:ascii="Arial" w:hAnsi="Arial" w:cs="Arial"/>
          <w:sz w:val="18"/>
          <w:szCs w:val="18"/>
        </w:rPr>
        <w:t xml:space="preserve"> Amendment dated 20 September 2002 to the Agreement to conduct </w:t>
      </w:r>
      <w:r w:rsidR="00B42CD5">
        <w:rPr>
          <w:rFonts w:ascii="Arial" w:hAnsi="Arial" w:cs="Arial"/>
          <w:sz w:val="18"/>
          <w:szCs w:val="18"/>
        </w:rPr>
        <w:t xml:space="preserve">the </w:t>
      </w:r>
      <w:r>
        <w:rPr>
          <w:rFonts w:ascii="Arial" w:hAnsi="Arial" w:cs="Arial"/>
          <w:sz w:val="18"/>
          <w:szCs w:val="18"/>
        </w:rPr>
        <w:t xml:space="preserve">business of Cellular Mobile Telephone that the amendments bind AIS and </w:t>
      </w:r>
      <w:r w:rsidR="00B42CD5">
        <w:rPr>
          <w:rFonts w:ascii="Arial" w:hAnsi="Arial" w:cs="Arial"/>
          <w:sz w:val="18"/>
          <w:szCs w:val="18"/>
        </w:rPr>
        <w:t>NT</w:t>
      </w:r>
      <w:r>
        <w:rPr>
          <w:rFonts w:ascii="Arial" w:hAnsi="Arial" w:cs="Arial"/>
          <w:sz w:val="18"/>
          <w:szCs w:val="18"/>
        </w:rPr>
        <w:t xml:space="preserve"> to comply with the amendments until the expiration of the Agreement and that AIS has no obligation to pay for the additional revenue according to the letter claimed by </w:t>
      </w:r>
      <w:r w:rsidR="00B42CD5">
        <w:rPr>
          <w:rFonts w:ascii="Arial" w:hAnsi="Arial" w:cs="Arial"/>
          <w:sz w:val="18"/>
          <w:szCs w:val="18"/>
        </w:rPr>
        <w:t>N</w:t>
      </w:r>
      <w:r>
        <w:rPr>
          <w:rFonts w:ascii="Arial" w:hAnsi="Arial" w:cs="Arial"/>
          <w:sz w:val="18"/>
          <w:szCs w:val="18"/>
        </w:rPr>
        <w:t xml:space="preserve">T to AIS on 29 September 2015 regarding request the payment of additional revenue in the amount of Baht 72,036 million which </w:t>
      </w:r>
      <w:r w:rsidR="00B42CD5">
        <w:rPr>
          <w:rFonts w:ascii="Arial" w:hAnsi="Arial" w:cs="Arial"/>
          <w:sz w:val="18"/>
          <w:szCs w:val="18"/>
        </w:rPr>
        <w:t>N</w:t>
      </w:r>
      <w:r>
        <w:rPr>
          <w:rFonts w:ascii="Arial" w:hAnsi="Arial" w:cs="Arial"/>
          <w:sz w:val="18"/>
          <w:szCs w:val="18"/>
        </w:rPr>
        <w:t>T has claimed that the 6</w:t>
      </w:r>
      <w:r>
        <w:rPr>
          <w:rFonts w:ascii="Arial" w:hAnsi="Arial" w:cs="Arial"/>
          <w:sz w:val="18"/>
          <w:szCs w:val="18"/>
          <w:vertAlign w:val="superscript"/>
        </w:rPr>
        <w:t>th</w:t>
      </w:r>
      <w:r>
        <w:rPr>
          <w:rFonts w:ascii="Arial" w:hAnsi="Arial" w:cs="Arial"/>
          <w:sz w:val="18"/>
          <w:szCs w:val="18"/>
        </w:rPr>
        <w:t xml:space="preserve"> and the 7</w:t>
      </w:r>
      <w:r>
        <w:rPr>
          <w:rFonts w:ascii="Arial" w:hAnsi="Arial" w:cs="Arial"/>
          <w:sz w:val="18"/>
          <w:szCs w:val="18"/>
          <w:vertAlign w:val="superscript"/>
        </w:rPr>
        <w:t>th</w:t>
      </w:r>
      <w:r>
        <w:rPr>
          <w:rFonts w:ascii="Arial" w:hAnsi="Arial" w:cs="Arial"/>
          <w:sz w:val="18"/>
          <w:szCs w:val="18"/>
        </w:rPr>
        <w:t xml:space="preserve"> Amendments were material which caused </w:t>
      </w:r>
      <w:r w:rsidR="00B42CD5">
        <w:rPr>
          <w:rFonts w:ascii="Arial" w:hAnsi="Arial" w:cs="Arial"/>
          <w:sz w:val="18"/>
          <w:szCs w:val="18"/>
        </w:rPr>
        <w:t>N</w:t>
      </w:r>
      <w:r>
        <w:rPr>
          <w:rFonts w:ascii="Arial" w:hAnsi="Arial" w:cs="Arial"/>
          <w:sz w:val="18"/>
          <w:szCs w:val="18"/>
        </w:rPr>
        <w:t>T to receive lower revenue than the rate as specified in the Agreement.</w:t>
      </w:r>
    </w:p>
    <w:p w14:paraId="64297C6C" w14:textId="005933B5" w:rsidR="00A203A1" w:rsidRDefault="00A203A1" w:rsidP="002D75D1">
      <w:pPr>
        <w:pStyle w:val="BodySingle"/>
        <w:spacing w:after="120" w:line="240" w:lineRule="exact"/>
        <w:ind w:left="567"/>
        <w:jc w:val="both"/>
        <w:rPr>
          <w:rFonts w:ascii="Arial" w:hAnsi="Arial" w:cs="Arial"/>
          <w:sz w:val="18"/>
          <w:szCs w:val="18"/>
        </w:rPr>
      </w:pPr>
      <w:r>
        <w:rPr>
          <w:rFonts w:ascii="Arial" w:hAnsi="Arial" w:cs="Arial"/>
          <w:sz w:val="18"/>
          <w:szCs w:val="18"/>
        </w:rPr>
        <w:t xml:space="preserve">On 30 November 2015, </w:t>
      </w:r>
      <w:r w:rsidR="002B0F59">
        <w:rPr>
          <w:rFonts w:ascii="Arial" w:hAnsi="Arial" w:cs="Arial"/>
          <w:sz w:val="18"/>
          <w:szCs w:val="18"/>
        </w:rPr>
        <w:t xml:space="preserve">NT </w:t>
      </w:r>
      <w:r>
        <w:rPr>
          <w:rFonts w:ascii="Arial" w:hAnsi="Arial" w:cs="Arial"/>
          <w:sz w:val="18"/>
          <w:szCs w:val="18"/>
        </w:rPr>
        <w:t xml:space="preserve">submitted the dispute Black Case No. 122/2558 to the Arbitration Institute, the Alternative Dispute Resolution Office, </w:t>
      </w:r>
      <w:r w:rsidR="008D7859">
        <w:rPr>
          <w:rFonts w:ascii="Arial" w:hAnsi="Arial" w:cs="Arial"/>
          <w:sz w:val="18"/>
          <w:szCs w:val="18"/>
        </w:rPr>
        <w:t xml:space="preserve">the </w:t>
      </w:r>
      <w:r>
        <w:rPr>
          <w:rFonts w:ascii="Arial" w:hAnsi="Arial" w:cs="Arial"/>
          <w:sz w:val="18"/>
          <w:szCs w:val="18"/>
        </w:rPr>
        <w:t xml:space="preserve">Court of Justice to decrease the amount of the revenue claimed by </w:t>
      </w:r>
      <w:r w:rsidR="002B0F59">
        <w:rPr>
          <w:rFonts w:ascii="Arial" w:hAnsi="Arial" w:cs="Arial"/>
          <w:sz w:val="18"/>
          <w:szCs w:val="18"/>
        </w:rPr>
        <w:t>NT</w:t>
      </w:r>
      <w:r>
        <w:rPr>
          <w:rFonts w:ascii="Arial" w:hAnsi="Arial" w:cs="Arial"/>
          <w:sz w:val="18"/>
          <w:szCs w:val="18"/>
        </w:rPr>
        <w:t xml:space="preserve"> to Baht 62,774 million according to the percentage adjustability of revenue sharing upon the Agreement. This case is </w:t>
      </w:r>
      <w:r w:rsidR="000B6937">
        <w:rPr>
          <w:rFonts w:ascii="Arial" w:hAnsi="Arial" w:cs="Arial"/>
          <w:sz w:val="18"/>
          <w:szCs w:val="18"/>
        </w:rPr>
        <w:t>similar to</w:t>
      </w:r>
      <w:r>
        <w:rPr>
          <w:rFonts w:ascii="Arial" w:hAnsi="Arial" w:cs="Arial"/>
          <w:sz w:val="18"/>
          <w:szCs w:val="18"/>
        </w:rPr>
        <w:t xml:space="preserve"> the </w:t>
      </w:r>
      <w:r w:rsidR="001A5C0B">
        <w:rPr>
          <w:rFonts w:ascii="Arial" w:hAnsi="Arial" w:cs="Arial"/>
          <w:sz w:val="18"/>
          <w:szCs w:val="18"/>
        </w:rPr>
        <w:t>Black Case No. 78/2558 dispute</w:t>
      </w:r>
      <w:r>
        <w:rPr>
          <w:rFonts w:ascii="Arial" w:hAnsi="Arial" w:cs="Arial"/>
          <w:sz w:val="18"/>
          <w:szCs w:val="18"/>
        </w:rPr>
        <w:t xml:space="preserve">. The Arbitral Tribunal </w:t>
      </w:r>
      <w:r w:rsidR="00B42CD5">
        <w:rPr>
          <w:rFonts w:ascii="Arial" w:hAnsi="Arial" w:cs="Arial"/>
          <w:sz w:val="18"/>
          <w:szCs w:val="18"/>
        </w:rPr>
        <w:t>has</w:t>
      </w:r>
      <w:r>
        <w:rPr>
          <w:rFonts w:ascii="Arial" w:hAnsi="Arial" w:cs="Arial"/>
          <w:sz w:val="18"/>
          <w:szCs w:val="18"/>
        </w:rPr>
        <w:t xml:space="preserve"> merged the two cases.</w:t>
      </w:r>
    </w:p>
    <w:p w14:paraId="26971719" w14:textId="4470A840" w:rsidR="00A203A1" w:rsidRDefault="00A203A1" w:rsidP="002D75D1">
      <w:pPr>
        <w:pStyle w:val="BodySingle"/>
        <w:spacing w:after="120" w:line="240" w:lineRule="exact"/>
        <w:ind w:left="567"/>
        <w:jc w:val="both"/>
        <w:rPr>
          <w:rFonts w:ascii="Arial" w:hAnsi="Arial" w:cs="Arial"/>
          <w:sz w:val="18"/>
          <w:szCs w:val="18"/>
        </w:rPr>
      </w:pPr>
      <w:r>
        <w:rPr>
          <w:rFonts w:ascii="Arial" w:hAnsi="Arial" w:cs="Arial"/>
          <w:sz w:val="18"/>
          <w:szCs w:val="18"/>
        </w:rPr>
        <w:lastRenderedPageBreak/>
        <w:t xml:space="preserve">AIS received the award of the Arbitral Tribunal by majority vote, dated 23 January 2020, ordering AIS to </w:t>
      </w:r>
      <w:r w:rsidR="007C03CC">
        <w:rPr>
          <w:rFonts w:ascii="Arial" w:hAnsi="Arial" w:cs="Arial"/>
          <w:sz w:val="18"/>
          <w:szCs w:val="18"/>
        </w:rPr>
        <w:t>pay</w:t>
      </w:r>
      <w:r>
        <w:rPr>
          <w:rFonts w:ascii="Arial" w:hAnsi="Arial" w:cs="Arial"/>
          <w:sz w:val="18"/>
          <w:szCs w:val="18"/>
        </w:rPr>
        <w:t xml:space="preserve"> Baht 31,076 million plus </w:t>
      </w:r>
      <w:r w:rsidR="007C03CC">
        <w:rPr>
          <w:rFonts w:ascii="Arial" w:hAnsi="Arial" w:cs="Arial"/>
          <w:sz w:val="18"/>
          <w:szCs w:val="18"/>
        </w:rPr>
        <w:t xml:space="preserve">an </w:t>
      </w:r>
      <w:r>
        <w:rPr>
          <w:rFonts w:ascii="Arial" w:hAnsi="Arial" w:cs="Arial"/>
          <w:sz w:val="18"/>
          <w:szCs w:val="18"/>
        </w:rPr>
        <w:t xml:space="preserve">interest </w:t>
      </w:r>
      <w:r w:rsidR="007C03CC">
        <w:rPr>
          <w:rFonts w:ascii="Arial" w:hAnsi="Arial" w:cs="Arial"/>
          <w:sz w:val="18"/>
          <w:szCs w:val="18"/>
        </w:rPr>
        <w:t xml:space="preserve">rate </w:t>
      </w:r>
      <w:r>
        <w:rPr>
          <w:rFonts w:ascii="Arial" w:hAnsi="Arial" w:cs="Arial"/>
          <w:sz w:val="18"/>
          <w:szCs w:val="18"/>
        </w:rPr>
        <w:t>of 1.25% per month after 30 November 2015 until the payment is complete.</w:t>
      </w:r>
    </w:p>
    <w:p w14:paraId="0D5DE816" w14:textId="07FC6884" w:rsidR="00A203A1" w:rsidRDefault="00A203A1" w:rsidP="002D75D1">
      <w:pPr>
        <w:pStyle w:val="BodySingle"/>
        <w:spacing w:after="120" w:line="240" w:lineRule="exact"/>
        <w:ind w:left="567"/>
        <w:jc w:val="both"/>
        <w:rPr>
          <w:rFonts w:ascii="Arial" w:hAnsi="Arial" w:cs="Arial"/>
          <w:sz w:val="18"/>
          <w:szCs w:val="18"/>
          <w:lang w:val="en-US"/>
        </w:rPr>
      </w:pPr>
      <w:r>
        <w:rPr>
          <w:rFonts w:ascii="Arial" w:hAnsi="Arial" w:cs="Arial"/>
          <w:sz w:val="18"/>
          <w:szCs w:val="18"/>
        </w:rPr>
        <w:t xml:space="preserve">AIS disagreed with the </w:t>
      </w:r>
      <w:r w:rsidR="007C03CC">
        <w:rPr>
          <w:rFonts w:ascii="Arial" w:hAnsi="Arial" w:cs="Arial"/>
          <w:sz w:val="18"/>
          <w:szCs w:val="18"/>
        </w:rPr>
        <w:t>decision,</w:t>
      </w:r>
      <w:r>
        <w:rPr>
          <w:rFonts w:ascii="Arial" w:hAnsi="Arial" w:cs="Arial"/>
          <w:sz w:val="18"/>
          <w:szCs w:val="18"/>
        </w:rPr>
        <w:t xml:space="preserve"> and on 22 April 2020, AIS filed a request </w:t>
      </w:r>
      <w:r w:rsidR="007C03CC">
        <w:rPr>
          <w:rFonts w:ascii="Arial" w:hAnsi="Arial" w:cs="Arial"/>
          <w:sz w:val="18"/>
          <w:szCs w:val="18"/>
        </w:rPr>
        <w:t>to revoke</w:t>
      </w:r>
      <w:r>
        <w:rPr>
          <w:rFonts w:ascii="Arial" w:hAnsi="Arial" w:cs="Arial"/>
          <w:sz w:val="18"/>
          <w:szCs w:val="18"/>
        </w:rPr>
        <w:t xml:space="preserve"> the award to the CAC (Black Case No. 1165/2563).</w:t>
      </w:r>
    </w:p>
    <w:p w14:paraId="669D4AD6" w14:textId="21E53082" w:rsidR="00A203A1" w:rsidRDefault="00A203A1" w:rsidP="002D75D1">
      <w:pPr>
        <w:pStyle w:val="BodySingle"/>
        <w:spacing w:after="120" w:line="240" w:lineRule="exact"/>
        <w:ind w:left="567"/>
        <w:jc w:val="both"/>
        <w:rPr>
          <w:rFonts w:ascii="Arial" w:hAnsi="Arial" w:cs="Arial"/>
          <w:sz w:val="18"/>
          <w:szCs w:val="18"/>
        </w:rPr>
      </w:pPr>
      <w:r>
        <w:rPr>
          <w:rFonts w:ascii="Arial" w:hAnsi="Arial" w:cs="Arial"/>
          <w:sz w:val="18"/>
          <w:szCs w:val="18"/>
        </w:rPr>
        <w:t xml:space="preserve">On 23 April 2020, </w:t>
      </w:r>
      <w:r w:rsidR="007C03CC">
        <w:rPr>
          <w:rFonts w:ascii="Arial" w:hAnsi="Arial" w:cs="Arial"/>
          <w:sz w:val="18"/>
          <w:szCs w:val="18"/>
        </w:rPr>
        <w:t>N</w:t>
      </w:r>
      <w:r>
        <w:rPr>
          <w:rFonts w:ascii="Arial" w:hAnsi="Arial" w:cs="Arial"/>
          <w:sz w:val="18"/>
          <w:szCs w:val="18"/>
        </w:rPr>
        <w:t xml:space="preserve">T submitted a request for the revocation of the decision from </w:t>
      </w:r>
      <w:r w:rsidR="007C03CC">
        <w:rPr>
          <w:rFonts w:ascii="Arial" w:hAnsi="Arial" w:cs="Arial"/>
          <w:sz w:val="18"/>
          <w:szCs w:val="18"/>
        </w:rPr>
        <w:t xml:space="preserve">the </w:t>
      </w:r>
      <w:r>
        <w:rPr>
          <w:rFonts w:ascii="Arial" w:hAnsi="Arial" w:cs="Arial"/>
          <w:sz w:val="18"/>
          <w:szCs w:val="18"/>
        </w:rPr>
        <w:t xml:space="preserve">Arbitration Tribunal to the CAC regarding </w:t>
      </w:r>
      <w:r w:rsidR="007C03CC">
        <w:rPr>
          <w:rFonts w:ascii="Arial" w:hAnsi="Arial" w:cs="Arial"/>
          <w:sz w:val="18"/>
          <w:szCs w:val="18"/>
        </w:rPr>
        <w:t>the</w:t>
      </w:r>
      <w:r>
        <w:rPr>
          <w:rFonts w:ascii="Arial" w:hAnsi="Arial" w:cs="Arial"/>
          <w:sz w:val="18"/>
          <w:szCs w:val="18"/>
        </w:rPr>
        <w:t xml:space="preserve"> Arbitration Tribunal </w:t>
      </w:r>
      <w:r w:rsidR="007C03CC">
        <w:rPr>
          <w:rFonts w:ascii="Arial" w:hAnsi="Arial" w:cs="Arial"/>
          <w:sz w:val="18"/>
          <w:szCs w:val="18"/>
        </w:rPr>
        <w:t>decision</w:t>
      </w:r>
      <w:r>
        <w:rPr>
          <w:rFonts w:ascii="Arial" w:hAnsi="Arial" w:cs="Arial"/>
          <w:sz w:val="18"/>
          <w:szCs w:val="18"/>
        </w:rPr>
        <w:t xml:space="preserve"> that the </w:t>
      </w:r>
      <w:r w:rsidR="007C03CC">
        <w:rPr>
          <w:rFonts w:ascii="Arial" w:hAnsi="Arial" w:cs="Arial"/>
          <w:sz w:val="18"/>
          <w:szCs w:val="18"/>
        </w:rPr>
        <w:t>N</w:t>
      </w:r>
      <w:r>
        <w:rPr>
          <w:rFonts w:ascii="Arial" w:hAnsi="Arial" w:cs="Arial"/>
          <w:sz w:val="18"/>
          <w:szCs w:val="18"/>
        </w:rPr>
        <w:t xml:space="preserve">T's claim for the remuneration </w:t>
      </w:r>
      <w:r>
        <w:rPr>
          <w:rFonts w:ascii="Arial" w:hAnsi="Arial" w:cs="Browallia New"/>
          <w:sz w:val="18"/>
          <w:szCs w:val="22"/>
          <w:lang w:val="en-US"/>
        </w:rPr>
        <w:t xml:space="preserve">of </w:t>
      </w:r>
      <w:r>
        <w:rPr>
          <w:rFonts w:ascii="Arial" w:hAnsi="Arial" w:cs="Arial"/>
          <w:sz w:val="18"/>
          <w:szCs w:val="18"/>
        </w:rPr>
        <w:t>Baht 31,698 million was submitted beyond the expiration of the claimed period (Black Case No. 1171/2563).</w:t>
      </w:r>
    </w:p>
    <w:p w14:paraId="22AA78AC" w14:textId="77777777" w:rsidR="00C031AB" w:rsidRDefault="007C03CC" w:rsidP="002D75D1">
      <w:pPr>
        <w:spacing w:after="120" w:line="240" w:lineRule="exact"/>
        <w:ind w:left="567" w:right="-28"/>
        <w:jc w:val="thaiDistribute"/>
        <w:rPr>
          <w:rFonts w:ascii="Arial" w:hAnsi="Arial" w:cs="Arial"/>
          <w:sz w:val="18"/>
          <w:szCs w:val="18"/>
        </w:rPr>
      </w:pPr>
      <w:r w:rsidRPr="00BF3759">
        <w:rPr>
          <w:rFonts w:ascii="Arial" w:hAnsi="Arial" w:cs="Arial"/>
          <w:sz w:val="18"/>
          <w:szCs w:val="18"/>
        </w:rPr>
        <w:t xml:space="preserve">On 26 July 2022, the </w:t>
      </w:r>
      <w:r>
        <w:rPr>
          <w:rFonts w:ascii="Arial" w:hAnsi="Arial" w:cs="Arial"/>
          <w:sz w:val="18"/>
          <w:szCs w:val="18"/>
        </w:rPr>
        <w:t>Central Administrative Court (“</w:t>
      </w:r>
      <w:r w:rsidRPr="00BF3759">
        <w:rPr>
          <w:rFonts w:ascii="Arial" w:hAnsi="Arial" w:cs="Arial"/>
          <w:sz w:val="18"/>
          <w:szCs w:val="18"/>
        </w:rPr>
        <w:t>CAC</w:t>
      </w:r>
      <w:r>
        <w:rPr>
          <w:rFonts w:ascii="Arial" w:hAnsi="Arial" w:cs="Arial"/>
          <w:sz w:val="18"/>
          <w:szCs w:val="18"/>
        </w:rPr>
        <w:t>”)</w:t>
      </w:r>
      <w:r w:rsidRPr="00BF3759">
        <w:rPr>
          <w:rFonts w:ascii="Arial" w:hAnsi="Arial" w:cs="Arial"/>
          <w:sz w:val="18"/>
          <w:szCs w:val="18"/>
        </w:rPr>
        <w:t xml:space="preserve"> resolved to revoke the Arbitral Tribunal’s order on the ground that </w:t>
      </w:r>
      <w:r>
        <w:rPr>
          <w:rFonts w:ascii="Arial" w:hAnsi="Arial" w:cs="Arial"/>
          <w:sz w:val="18"/>
          <w:szCs w:val="18"/>
        </w:rPr>
        <w:t>the 6</w:t>
      </w:r>
      <w:r w:rsidRPr="007C03CC">
        <w:rPr>
          <w:rFonts w:ascii="Arial" w:hAnsi="Arial" w:cs="Arial"/>
          <w:sz w:val="18"/>
          <w:szCs w:val="18"/>
          <w:vertAlign w:val="superscript"/>
        </w:rPr>
        <w:t>th</w:t>
      </w:r>
      <w:r>
        <w:rPr>
          <w:rFonts w:ascii="Arial" w:hAnsi="Arial" w:cs="Arial"/>
          <w:sz w:val="18"/>
          <w:szCs w:val="18"/>
        </w:rPr>
        <w:t xml:space="preserve"> and 7</w:t>
      </w:r>
      <w:r w:rsidRPr="007C03CC">
        <w:rPr>
          <w:rFonts w:ascii="Arial" w:hAnsi="Arial" w:cs="Arial"/>
          <w:sz w:val="18"/>
          <w:szCs w:val="18"/>
          <w:vertAlign w:val="superscript"/>
        </w:rPr>
        <w:t>th</w:t>
      </w:r>
      <w:r>
        <w:rPr>
          <w:rFonts w:ascii="Arial" w:hAnsi="Arial" w:cs="Arial"/>
          <w:sz w:val="18"/>
          <w:szCs w:val="18"/>
        </w:rPr>
        <w:t xml:space="preserve"> </w:t>
      </w:r>
      <w:r w:rsidRPr="00BF3759">
        <w:rPr>
          <w:rFonts w:ascii="Arial" w:hAnsi="Arial" w:cs="Arial"/>
          <w:sz w:val="18"/>
          <w:szCs w:val="18"/>
        </w:rPr>
        <w:t>amendment</w:t>
      </w:r>
      <w:r>
        <w:rPr>
          <w:rFonts w:ascii="Arial" w:hAnsi="Arial" w:cs="Arial"/>
          <w:sz w:val="18"/>
          <w:szCs w:val="18"/>
        </w:rPr>
        <w:t>s</w:t>
      </w:r>
      <w:r w:rsidRPr="00BF3759">
        <w:rPr>
          <w:rFonts w:ascii="Arial" w:hAnsi="Arial" w:cs="Arial"/>
          <w:sz w:val="18"/>
          <w:szCs w:val="18"/>
        </w:rPr>
        <w:t xml:space="preserve"> </w:t>
      </w:r>
      <w:r>
        <w:rPr>
          <w:rFonts w:ascii="Arial" w:hAnsi="Arial" w:cs="Arial"/>
          <w:sz w:val="18"/>
          <w:szCs w:val="18"/>
        </w:rPr>
        <w:t>were</w:t>
      </w:r>
      <w:r w:rsidRPr="00BF3759">
        <w:rPr>
          <w:rFonts w:ascii="Arial" w:hAnsi="Arial" w:cs="Arial"/>
          <w:sz w:val="18"/>
          <w:szCs w:val="18"/>
        </w:rPr>
        <w:t xml:space="preserve"> binding. As a result, AIS is not obliged to make payment for the claim by NT</w:t>
      </w:r>
      <w:r w:rsidRPr="0011363F">
        <w:rPr>
          <w:rFonts w:ascii="Arial" w:hAnsi="Arial" w:cs="Arial"/>
          <w:sz w:val="18"/>
          <w:szCs w:val="18"/>
        </w:rPr>
        <w:t>.</w:t>
      </w:r>
    </w:p>
    <w:p w14:paraId="1E22B936" w14:textId="7375923D" w:rsidR="007C03CC" w:rsidRPr="00DB639E" w:rsidRDefault="00C031AB" w:rsidP="002D75D1">
      <w:pPr>
        <w:spacing w:after="120" w:line="240" w:lineRule="exact"/>
        <w:ind w:left="567" w:right="-28"/>
        <w:jc w:val="thaiDistribute"/>
        <w:rPr>
          <w:rFonts w:ascii="Arial" w:hAnsi="Arial" w:cs="Arial"/>
          <w:sz w:val="18"/>
          <w:szCs w:val="18"/>
        </w:rPr>
      </w:pPr>
      <w:r>
        <w:rPr>
          <w:rFonts w:ascii="Arial" w:hAnsi="Arial" w:cs="Arial"/>
          <w:sz w:val="18"/>
          <w:szCs w:val="18"/>
        </w:rPr>
        <w:t xml:space="preserve">On 24 August </w:t>
      </w:r>
      <w:r w:rsidRPr="008B5843">
        <w:rPr>
          <w:rFonts w:ascii="Arial" w:hAnsi="Arial" w:cs="Arial"/>
          <w:sz w:val="18"/>
          <w:szCs w:val="18"/>
        </w:rPr>
        <w:t xml:space="preserve">2022, </w:t>
      </w:r>
      <w:r w:rsidR="007C03CC" w:rsidRPr="00820E89">
        <w:rPr>
          <w:rFonts w:ascii="Arial" w:hAnsi="Arial" w:cs="Arial"/>
          <w:sz w:val="18"/>
          <w:szCs w:val="18"/>
        </w:rPr>
        <w:t xml:space="preserve">NT </w:t>
      </w:r>
      <w:r w:rsidRPr="00820E89">
        <w:rPr>
          <w:rFonts w:ascii="Arial" w:hAnsi="Arial" w:cs="Arial"/>
          <w:sz w:val="18"/>
          <w:szCs w:val="18"/>
        </w:rPr>
        <w:t xml:space="preserve">appealed </w:t>
      </w:r>
      <w:r w:rsidR="008B5843" w:rsidRPr="00820E89">
        <w:rPr>
          <w:rFonts w:ascii="Arial" w:hAnsi="Arial" w:cs="Arial"/>
          <w:sz w:val="18"/>
          <w:szCs w:val="18"/>
        </w:rPr>
        <w:t xml:space="preserve">the CAC’s decision </w:t>
      </w:r>
      <w:r w:rsidR="007C03CC" w:rsidRPr="00820E89">
        <w:rPr>
          <w:rFonts w:ascii="Arial" w:hAnsi="Arial" w:cs="Arial"/>
          <w:sz w:val="18"/>
          <w:szCs w:val="18"/>
        </w:rPr>
        <w:t>to the SAC.</w:t>
      </w:r>
    </w:p>
    <w:p w14:paraId="35280B55" w14:textId="539F5E87" w:rsidR="007C03CC" w:rsidRDefault="007C03CC" w:rsidP="002D75D1">
      <w:pPr>
        <w:spacing w:after="120" w:line="240" w:lineRule="exact"/>
        <w:ind w:left="567"/>
        <w:jc w:val="both"/>
        <w:rPr>
          <w:rFonts w:ascii="Arial" w:hAnsi="Arial" w:cs="Arial"/>
          <w:sz w:val="18"/>
          <w:szCs w:val="18"/>
        </w:rPr>
      </w:pPr>
      <w:r w:rsidRPr="008472BF">
        <w:rPr>
          <w:rFonts w:ascii="Arial" w:hAnsi="Arial" w:cs="Arial"/>
          <w:sz w:val="18"/>
          <w:szCs w:val="18"/>
        </w:rPr>
        <w:t xml:space="preserve">The dispute has </w:t>
      </w:r>
      <w:r w:rsidR="001A5C0B">
        <w:rPr>
          <w:rFonts w:ascii="Arial" w:hAnsi="Arial" w:cs="Arial"/>
          <w:sz w:val="18"/>
          <w:szCs w:val="18"/>
        </w:rPr>
        <w:t>yet to be</w:t>
      </w:r>
      <w:r w:rsidRPr="008472BF">
        <w:rPr>
          <w:rFonts w:ascii="Arial" w:hAnsi="Arial" w:cs="Arial"/>
          <w:sz w:val="18"/>
          <w:szCs w:val="18"/>
        </w:rPr>
        <w:t xml:space="preserve"> finali</w:t>
      </w:r>
      <w:r w:rsidR="00E7538A">
        <w:rPr>
          <w:rFonts w:ascii="Arial" w:hAnsi="Arial" w:cs="Arial"/>
          <w:sz w:val="18"/>
          <w:szCs w:val="18"/>
        </w:rPr>
        <w:t>s</w:t>
      </w:r>
      <w:r w:rsidRPr="008472BF">
        <w:rPr>
          <w:rFonts w:ascii="Arial" w:hAnsi="Arial" w:cs="Arial"/>
          <w:sz w:val="18"/>
          <w:szCs w:val="18"/>
        </w:rPr>
        <w:t>ed</w:t>
      </w:r>
      <w:r w:rsidR="00062C62">
        <w:rPr>
          <w:rFonts w:ascii="Arial" w:hAnsi="Arial" w:cs="Arial"/>
          <w:sz w:val="18"/>
          <w:szCs w:val="18"/>
        </w:rPr>
        <w:t>,</w:t>
      </w:r>
      <w:r w:rsidRPr="008472BF">
        <w:rPr>
          <w:rFonts w:ascii="Arial" w:hAnsi="Arial" w:cs="Arial"/>
          <w:sz w:val="18"/>
          <w:szCs w:val="18"/>
        </w:rPr>
        <w:t xml:space="preserve"> and the </w:t>
      </w:r>
      <w:r w:rsidR="001A5C0B">
        <w:rPr>
          <w:rFonts w:ascii="Arial" w:hAnsi="Arial" w:cs="Arial"/>
          <w:sz w:val="18"/>
          <w:szCs w:val="18"/>
        </w:rPr>
        <w:t>case's outcome</w:t>
      </w:r>
      <w:r w:rsidRPr="008472BF">
        <w:rPr>
          <w:rFonts w:ascii="Arial" w:hAnsi="Arial" w:cs="Arial"/>
          <w:sz w:val="18"/>
          <w:szCs w:val="18"/>
        </w:rPr>
        <w:t xml:space="preserve"> should not </w:t>
      </w:r>
      <w:r w:rsidR="001A5C0B">
        <w:rPr>
          <w:rFonts w:ascii="Arial" w:hAnsi="Arial" w:cs="Arial"/>
          <w:sz w:val="18"/>
          <w:szCs w:val="18"/>
        </w:rPr>
        <w:t>considerably impact</w:t>
      </w:r>
      <w:r w:rsidRPr="008472BF">
        <w:rPr>
          <w:rFonts w:ascii="Arial" w:hAnsi="Arial" w:cs="Arial"/>
          <w:sz w:val="18"/>
          <w:szCs w:val="18"/>
        </w:rPr>
        <w:t xml:space="preserve"> </w:t>
      </w:r>
      <w:r w:rsidR="008D7859">
        <w:rPr>
          <w:rFonts w:ascii="Arial" w:hAnsi="Arial" w:cs="Arial"/>
          <w:sz w:val="18"/>
          <w:szCs w:val="18"/>
        </w:rPr>
        <w:t>AIS's consolidated financial statements</w:t>
      </w:r>
      <w:r w:rsidRPr="00D90699">
        <w:rPr>
          <w:rFonts w:ascii="Arial" w:hAnsi="Arial" w:cs="Arial"/>
          <w:sz w:val="18"/>
          <w:szCs w:val="18"/>
        </w:rPr>
        <w:t>.</w:t>
      </w:r>
      <w:r w:rsidRPr="00025C3E">
        <w:rPr>
          <w:rFonts w:ascii="Arial" w:hAnsi="Arial" w:cs="Arial"/>
          <w:sz w:val="18"/>
          <w:szCs w:val="18"/>
        </w:rPr>
        <w:t xml:space="preserve"> </w:t>
      </w:r>
    </w:p>
    <w:p w14:paraId="459436FA" w14:textId="77777777" w:rsidR="00062C62" w:rsidRDefault="00062C62" w:rsidP="007C03CC">
      <w:pPr>
        <w:spacing w:after="120" w:line="240" w:lineRule="atLeast"/>
        <w:ind w:left="851"/>
        <w:jc w:val="both"/>
        <w:rPr>
          <w:rFonts w:ascii="Arial" w:hAnsi="Arial" w:cs="Arial"/>
          <w:sz w:val="18"/>
          <w:szCs w:val="18"/>
        </w:rPr>
      </w:pPr>
    </w:p>
    <w:p w14:paraId="3EC39924" w14:textId="14BD056B" w:rsidR="00062C62" w:rsidRPr="00B37751" w:rsidRDefault="00B37751" w:rsidP="00202609">
      <w:pPr>
        <w:spacing w:after="120" w:line="240" w:lineRule="exact"/>
        <w:ind w:left="851" w:hanging="284"/>
        <w:jc w:val="both"/>
        <w:rPr>
          <w:rFonts w:ascii="Arial" w:hAnsi="Arial" w:cs="Arial"/>
          <w:i/>
          <w:iCs/>
          <w:sz w:val="18"/>
          <w:szCs w:val="18"/>
        </w:rPr>
      </w:pPr>
      <w:r>
        <w:rPr>
          <w:rFonts w:ascii="Arial" w:hAnsi="Arial" w:cs="Arial"/>
          <w:i/>
          <w:iCs/>
          <w:sz w:val="18"/>
          <w:szCs w:val="18"/>
        </w:rPr>
        <w:t>3)</w:t>
      </w:r>
      <w:r>
        <w:rPr>
          <w:rFonts w:ascii="Arial" w:hAnsi="Arial" w:cs="Arial"/>
          <w:i/>
          <w:iCs/>
          <w:sz w:val="18"/>
          <w:szCs w:val="18"/>
        </w:rPr>
        <w:tab/>
      </w:r>
      <w:r w:rsidR="00062C62" w:rsidRPr="00B37751">
        <w:rPr>
          <w:rFonts w:ascii="Arial" w:hAnsi="Arial" w:cs="Arial"/>
          <w:i/>
          <w:iCs/>
          <w:sz w:val="18"/>
          <w:szCs w:val="18"/>
        </w:rPr>
        <w:t>AIS submitted the revocation of the N</w:t>
      </w:r>
      <w:r w:rsidR="00AA3745">
        <w:rPr>
          <w:rFonts w:ascii="Arial" w:hAnsi="Arial" w:cs="Arial"/>
          <w:i/>
          <w:iCs/>
          <w:sz w:val="18"/>
          <w:szCs w:val="18"/>
        </w:rPr>
        <w:t>B</w:t>
      </w:r>
      <w:r w:rsidR="00062C62" w:rsidRPr="00B37751">
        <w:rPr>
          <w:rFonts w:ascii="Arial" w:hAnsi="Arial" w:cs="Arial"/>
          <w:i/>
          <w:iCs/>
          <w:sz w:val="18"/>
          <w:szCs w:val="18"/>
        </w:rPr>
        <w:t xml:space="preserve">TC </w:t>
      </w:r>
      <w:r w:rsidR="00AA3745">
        <w:rPr>
          <w:rFonts w:ascii="Arial" w:hAnsi="Arial" w:cs="Arial"/>
          <w:i/>
          <w:iCs/>
          <w:sz w:val="18"/>
          <w:szCs w:val="18"/>
        </w:rPr>
        <w:t>office letter and NTC resolution</w:t>
      </w:r>
      <w:r w:rsidR="00062C62" w:rsidRPr="00B37751">
        <w:rPr>
          <w:rFonts w:ascii="Arial" w:hAnsi="Arial" w:cs="Arial"/>
          <w:i/>
          <w:iCs/>
          <w:sz w:val="18"/>
          <w:szCs w:val="18"/>
        </w:rPr>
        <w:t xml:space="preserve"> regarding revenue incurred from the temporary service for </w:t>
      </w:r>
      <w:r w:rsidR="004E501B">
        <w:rPr>
          <w:rFonts w:ascii="Arial" w:hAnsi="Arial" w:cs="Arial"/>
          <w:i/>
          <w:iCs/>
          <w:sz w:val="18"/>
          <w:szCs w:val="18"/>
        </w:rPr>
        <w:t xml:space="preserve">the </w:t>
      </w:r>
      <w:r w:rsidR="00062C62" w:rsidRPr="00B37751">
        <w:rPr>
          <w:rFonts w:ascii="Arial" w:hAnsi="Arial" w:cs="Arial"/>
          <w:i/>
          <w:iCs/>
          <w:sz w:val="18"/>
          <w:szCs w:val="18"/>
        </w:rPr>
        <w:t>900MHz customer protection period</w:t>
      </w:r>
    </w:p>
    <w:p w14:paraId="70D6E18D" w14:textId="57BF1BD6" w:rsidR="00062C62" w:rsidRDefault="00062C62" w:rsidP="00202609">
      <w:pPr>
        <w:spacing w:after="120" w:line="240" w:lineRule="exact"/>
        <w:ind w:left="567"/>
        <w:jc w:val="both"/>
        <w:rPr>
          <w:rFonts w:ascii="Arial" w:hAnsi="Arial" w:cs="Arial"/>
          <w:sz w:val="18"/>
          <w:szCs w:val="18"/>
        </w:rPr>
      </w:pPr>
      <w:r>
        <w:rPr>
          <w:rFonts w:ascii="Arial" w:hAnsi="Arial" w:cs="Arial"/>
          <w:sz w:val="18"/>
          <w:szCs w:val="18"/>
        </w:rPr>
        <w:t xml:space="preserve">On 1 May 2017, AIS filed a lawsuit against </w:t>
      </w:r>
      <w:r w:rsidR="00F14A23">
        <w:rPr>
          <w:rFonts w:ascii="Arial" w:hAnsi="Arial" w:cs="Arial"/>
          <w:sz w:val="18"/>
          <w:szCs w:val="18"/>
        </w:rPr>
        <w:t xml:space="preserve">the </w:t>
      </w:r>
      <w:r>
        <w:rPr>
          <w:rFonts w:ascii="Arial" w:hAnsi="Arial" w:cs="Arial"/>
          <w:sz w:val="18"/>
          <w:szCs w:val="18"/>
        </w:rPr>
        <w:t xml:space="preserve">office of the National Broadcasting and Telecommunication Committee (“NBTC office”), the National Telecommunication Committee (“NTC”), the National Broadcasting and Telecommunication Committee (“NBTC”) and </w:t>
      </w:r>
      <w:r w:rsidR="00E7538A">
        <w:rPr>
          <w:rFonts w:ascii="Arial" w:hAnsi="Arial" w:cs="Arial"/>
          <w:sz w:val="18"/>
          <w:szCs w:val="18"/>
        </w:rPr>
        <w:t xml:space="preserve">five </w:t>
      </w:r>
      <w:r>
        <w:rPr>
          <w:rFonts w:ascii="Arial" w:hAnsi="Arial" w:cs="Arial"/>
          <w:sz w:val="18"/>
          <w:szCs w:val="18"/>
        </w:rPr>
        <w:t xml:space="preserve">other persons to the CAC, Black Case No. 736/2560 to revoke NBTC letter and NTC resolution of the NBTC office to demand AIS to pay revenue at remedy period from 1 October 2015 to 30 June 2016 in the amount of Baht 7,221 million plus interest. </w:t>
      </w:r>
    </w:p>
    <w:p w14:paraId="7E97D881" w14:textId="20FBA1EB" w:rsidR="00062C62" w:rsidRDefault="00062C62" w:rsidP="00202609">
      <w:pPr>
        <w:spacing w:after="120" w:line="240" w:lineRule="exact"/>
        <w:ind w:left="567"/>
        <w:jc w:val="both"/>
        <w:rPr>
          <w:rFonts w:ascii="Arial" w:hAnsi="Arial" w:cs="Arial"/>
          <w:sz w:val="18"/>
          <w:szCs w:val="18"/>
        </w:rPr>
      </w:pPr>
      <w:r>
        <w:rPr>
          <w:rFonts w:ascii="Arial" w:hAnsi="Arial" w:cs="Arial"/>
          <w:sz w:val="18"/>
          <w:szCs w:val="18"/>
        </w:rPr>
        <w:t>On 15 June 2017, AIS received the indictment dated 21 April 2017 by the NBTC and the NBTC office</w:t>
      </w:r>
      <w:r w:rsidR="00B84E27">
        <w:rPr>
          <w:rFonts w:ascii="Arial" w:hAnsi="Arial" w:cs="Arial"/>
          <w:sz w:val="18"/>
          <w:szCs w:val="18"/>
        </w:rPr>
        <w:t>,</w:t>
      </w:r>
      <w:r>
        <w:rPr>
          <w:rFonts w:ascii="Arial" w:hAnsi="Arial" w:cs="Arial"/>
          <w:sz w:val="18"/>
          <w:szCs w:val="18"/>
        </w:rPr>
        <w:t xml:space="preserve"> which filed a lawsuit against AIS for the same amount to the CAC as Black Case No. 661/2560 demanded AIS pay revenue at remedy period.</w:t>
      </w:r>
    </w:p>
    <w:p w14:paraId="66E0FC2B" w14:textId="10B5E0B6" w:rsidR="00062C62" w:rsidRDefault="00062C62" w:rsidP="00202609">
      <w:pPr>
        <w:pStyle w:val="Default"/>
        <w:spacing w:after="120" w:line="240" w:lineRule="exact"/>
        <w:ind w:left="567"/>
        <w:jc w:val="both"/>
        <w:rPr>
          <w:rFonts w:ascii="Arial" w:eastAsia="MS Mincho" w:hAnsi="Arial" w:cs="Arial"/>
          <w:color w:val="auto"/>
          <w:sz w:val="18"/>
          <w:szCs w:val="18"/>
        </w:rPr>
      </w:pPr>
      <w:r>
        <w:rPr>
          <w:rFonts w:ascii="Arial" w:eastAsia="MS Mincho" w:hAnsi="Arial" w:cs="Arial"/>
          <w:color w:val="auto"/>
          <w:sz w:val="18"/>
          <w:szCs w:val="18"/>
        </w:rPr>
        <w:t>On 12 June 2020, the CAC revoked the NBTC</w:t>
      </w:r>
      <w:r>
        <w:rPr>
          <w:rFonts w:ascii="Arial" w:eastAsia="MS Mincho" w:hAnsi="Arial" w:cs="Angsana New"/>
          <w:color w:val="auto"/>
          <w:sz w:val="18"/>
          <w:szCs w:val="18"/>
          <w:cs/>
        </w:rPr>
        <w:t>’</w:t>
      </w:r>
      <w:r>
        <w:rPr>
          <w:rFonts w:ascii="Arial" w:eastAsia="MS Mincho" w:hAnsi="Arial" w:cs="Arial"/>
          <w:color w:val="auto"/>
          <w:sz w:val="18"/>
          <w:szCs w:val="18"/>
        </w:rPr>
        <w:t xml:space="preserve">s order on </w:t>
      </w:r>
      <w:r w:rsidR="00501788">
        <w:rPr>
          <w:rFonts w:ascii="Arial" w:eastAsia="MS Mincho" w:hAnsi="Arial" w:cs="Arial"/>
          <w:color w:val="auto"/>
          <w:sz w:val="18"/>
          <w:szCs w:val="18"/>
        </w:rPr>
        <w:t xml:space="preserve">the </w:t>
      </w:r>
      <w:r w:rsidR="008D7859">
        <w:rPr>
          <w:rFonts w:ascii="Arial" w:eastAsia="MS Mincho" w:hAnsi="Arial" w:cs="Arial"/>
          <w:color w:val="auto"/>
          <w:sz w:val="18"/>
          <w:szCs w:val="18"/>
        </w:rPr>
        <w:t xml:space="preserve">grounds that during the remedy period of 900MHz, AIS had greater service expenses than </w:t>
      </w:r>
      <w:r>
        <w:rPr>
          <w:rFonts w:ascii="Arial" w:eastAsia="MS Mincho" w:hAnsi="Arial" w:cs="Arial"/>
          <w:color w:val="auto"/>
          <w:sz w:val="18"/>
          <w:szCs w:val="18"/>
        </w:rPr>
        <w:t>revenues generated</w:t>
      </w:r>
      <w:r>
        <w:rPr>
          <w:rFonts w:ascii="Arial" w:eastAsia="MS Mincho" w:hAnsi="Arial" w:cs="Angsana New"/>
          <w:color w:val="auto"/>
          <w:sz w:val="18"/>
          <w:szCs w:val="18"/>
          <w:cs/>
        </w:rPr>
        <w:t xml:space="preserve">.  </w:t>
      </w:r>
    </w:p>
    <w:p w14:paraId="6036DB94" w14:textId="4974EB26" w:rsidR="00062C62" w:rsidRDefault="00062C62" w:rsidP="00202609">
      <w:pPr>
        <w:spacing w:after="120" w:line="240" w:lineRule="exact"/>
        <w:ind w:left="567"/>
        <w:jc w:val="both"/>
        <w:rPr>
          <w:rFonts w:ascii="Arial" w:hAnsi="Arial" w:cs="Arial"/>
          <w:sz w:val="18"/>
          <w:szCs w:val="18"/>
        </w:rPr>
      </w:pPr>
      <w:r>
        <w:rPr>
          <w:rFonts w:ascii="Arial" w:hAnsi="Arial" w:cs="Arial"/>
          <w:sz w:val="18"/>
          <w:szCs w:val="18"/>
        </w:rPr>
        <w:t>On 8 July 2020 and 17 July 2020, the NBTC and the NBTC</w:t>
      </w:r>
      <w:r w:rsidR="00501788">
        <w:rPr>
          <w:rFonts w:ascii="Arial" w:hAnsi="Arial" w:cs="Arial"/>
          <w:sz w:val="18"/>
          <w:szCs w:val="18"/>
        </w:rPr>
        <w:t xml:space="preserve"> office</w:t>
      </w:r>
      <w:r>
        <w:rPr>
          <w:rFonts w:ascii="Arial" w:hAnsi="Arial" w:cs="Arial"/>
          <w:sz w:val="18"/>
          <w:szCs w:val="18"/>
        </w:rPr>
        <w:t xml:space="preserve"> appealed to the SAC.</w:t>
      </w:r>
    </w:p>
    <w:p w14:paraId="50094C17" w14:textId="1004C013" w:rsidR="00501788" w:rsidRDefault="00501788" w:rsidP="00202609">
      <w:pPr>
        <w:pStyle w:val="Default"/>
        <w:spacing w:after="120" w:line="240" w:lineRule="exact"/>
        <w:ind w:left="567"/>
        <w:jc w:val="both"/>
        <w:rPr>
          <w:rFonts w:ascii="Arial" w:eastAsia="MS Mincho" w:hAnsi="Arial" w:cs="Arial"/>
          <w:color w:val="auto"/>
          <w:sz w:val="18"/>
          <w:szCs w:val="18"/>
        </w:rPr>
      </w:pPr>
      <w:r w:rsidRPr="006A3A66">
        <w:rPr>
          <w:rFonts w:ascii="Arial" w:eastAsia="MS Mincho" w:hAnsi="Arial" w:cs="Arial"/>
          <w:color w:val="auto"/>
          <w:sz w:val="18"/>
          <w:szCs w:val="18"/>
        </w:rPr>
        <w:t xml:space="preserve">AIS’ management has considered that AIS has complied with </w:t>
      </w:r>
      <w:r w:rsidR="00B84E27">
        <w:rPr>
          <w:rFonts w:ascii="Arial" w:eastAsia="MS Mincho" w:hAnsi="Arial" w:cs="Arial"/>
          <w:color w:val="auto"/>
          <w:sz w:val="18"/>
          <w:szCs w:val="18"/>
        </w:rPr>
        <w:t xml:space="preserve">the </w:t>
      </w:r>
      <w:r w:rsidRPr="006A3A66">
        <w:rPr>
          <w:rFonts w:ascii="Arial" w:eastAsia="MS Mincho" w:hAnsi="Arial" w:cs="Arial"/>
          <w:color w:val="auto"/>
          <w:sz w:val="18"/>
          <w:szCs w:val="18"/>
        </w:rPr>
        <w:t xml:space="preserve">NBTC announcement regarding the Temporary Customer Protection Plan Following the Expiration of the Agreement for </w:t>
      </w:r>
      <w:r w:rsidR="00E7538A">
        <w:rPr>
          <w:rFonts w:ascii="Arial" w:eastAsia="MS Mincho" w:hAnsi="Arial" w:cs="Arial"/>
          <w:color w:val="auto"/>
          <w:sz w:val="18"/>
          <w:szCs w:val="18"/>
        </w:rPr>
        <w:t>O</w:t>
      </w:r>
      <w:r w:rsidRPr="006A3A66">
        <w:rPr>
          <w:rFonts w:ascii="Arial" w:eastAsia="MS Mincho" w:hAnsi="Arial" w:cs="Arial"/>
          <w:color w:val="auto"/>
          <w:sz w:val="18"/>
          <w:szCs w:val="18"/>
        </w:rPr>
        <w:t>perations or Telecommunication Service Agreement</w:t>
      </w:r>
      <w:r w:rsidR="00B84E27">
        <w:rPr>
          <w:rFonts w:ascii="Arial" w:eastAsia="MS Mincho" w:hAnsi="Arial" w:cs="Arial"/>
          <w:color w:val="auto"/>
          <w:sz w:val="18"/>
          <w:szCs w:val="18"/>
        </w:rPr>
        <w:t>,</w:t>
      </w:r>
      <w:r w:rsidRPr="006A3A66">
        <w:rPr>
          <w:rFonts w:ascii="Arial" w:eastAsia="MS Mincho" w:hAnsi="Arial" w:cs="Arial"/>
          <w:color w:val="auto"/>
          <w:sz w:val="18"/>
          <w:szCs w:val="18"/>
        </w:rPr>
        <w:t xml:space="preserve"> and AIS </w:t>
      </w:r>
      <w:r w:rsidR="00E7538A">
        <w:rPr>
          <w:rFonts w:ascii="Arial" w:eastAsia="MS Mincho" w:hAnsi="Arial" w:cs="Arial"/>
          <w:color w:val="auto"/>
          <w:sz w:val="18"/>
          <w:szCs w:val="18"/>
        </w:rPr>
        <w:t>is</w:t>
      </w:r>
      <w:r w:rsidRPr="006A3A66">
        <w:rPr>
          <w:rFonts w:ascii="Arial" w:eastAsia="MS Mincho" w:hAnsi="Arial" w:cs="Arial"/>
          <w:color w:val="auto"/>
          <w:sz w:val="18"/>
          <w:szCs w:val="18"/>
        </w:rPr>
        <w:t xml:space="preserve"> obliged to submit the revenue after deducting any expenses to </w:t>
      </w:r>
      <w:r w:rsidR="00B84E27">
        <w:rPr>
          <w:rFonts w:ascii="Arial" w:eastAsia="MS Mincho" w:hAnsi="Arial" w:cs="Arial"/>
          <w:color w:val="auto"/>
          <w:sz w:val="18"/>
          <w:szCs w:val="18"/>
        </w:rPr>
        <w:t xml:space="preserve">the </w:t>
      </w:r>
      <w:r w:rsidRPr="006A3A66">
        <w:rPr>
          <w:rFonts w:ascii="Arial" w:eastAsia="MS Mincho" w:hAnsi="Arial" w:cs="Arial"/>
          <w:color w:val="auto"/>
          <w:sz w:val="18"/>
          <w:szCs w:val="18"/>
        </w:rPr>
        <w:t xml:space="preserve">NBTC </w:t>
      </w:r>
      <w:r w:rsidR="00B84E27" w:rsidRPr="006A3A66">
        <w:rPr>
          <w:rFonts w:ascii="Arial" w:eastAsia="MS Mincho" w:hAnsi="Arial" w:cs="Arial"/>
          <w:color w:val="auto"/>
          <w:sz w:val="18"/>
          <w:szCs w:val="18"/>
        </w:rPr>
        <w:t>office</w:t>
      </w:r>
      <w:r w:rsidR="00962CFC">
        <w:rPr>
          <w:rFonts w:ascii="Arial" w:eastAsia="MS Mincho" w:hAnsi="Arial" w:cs="Arial"/>
          <w:color w:val="auto"/>
          <w:sz w:val="18"/>
          <w:szCs w:val="18"/>
        </w:rPr>
        <w:t>. Still, AIS</w:t>
      </w:r>
      <w:r w:rsidRPr="006A3A66">
        <w:rPr>
          <w:rFonts w:ascii="Arial" w:eastAsia="MS Mincho" w:hAnsi="Arial" w:cs="Arial"/>
          <w:color w:val="auto"/>
          <w:sz w:val="18"/>
          <w:szCs w:val="18"/>
        </w:rPr>
        <w:t xml:space="preserve"> ha</w:t>
      </w:r>
      <w:r w:rsidR="008665A1">
        <w:rPr>
          <w:rFonts w:ascii="Arial" w:eastAsia="MS Mincho" w:hAnsi="Arial" w:cs="Arial"/>
          <w:color w:val="auto"/>
          <w:sz w:val="18"/>
          <w:szCs w:val="18"/>
        </w:rPr>
        <w:t>d</w:t>
      </w:r>
      <w:r w:rsidRPr="006A3A66">
        <w:rPr>
          <w:rFonts w:ascii="Arial" w:eastAsia="MS Mincho" w:hAnsi="Arial" w:cs="Arial"/>
          <w:color w:val="auto"/>
          <w:sz w:val="18"/>
          <w:szCs w:val="18"/>
        </w:rPr>
        <w:t xml:space="preserve"> </w:t>
      </w:r>
      <w:r w:rsidR="008665A1">
        <w:rPr>
          <w:rFonts w:ascii="Arial" w:eastAsia="MS Mincho" w:hAnsi="Arial" w:cs="Arial"/>
          <w:color w:val="auto"/>
          <w:sz w:val="18"/>
          <w:szCs w:val="18"/>
        </w:rPr>
        <w:t xml:space="preserve">greater service </w:t>
      </w:r>
      <w:r w:rsidRPr="006A3A66">
        <w:rPr>
          <w:rFonts w:ascii="Arial" w:eastAsia="MS Mincho" w:hAnsi="Arial" w:cs="Arial"/>
          <w:color w:val="auto"/>
          <w:sz w:val="18"/>
          <w:szCs w:val="18"/>
        </w:rPr>
        <w:t xml:space="preserve">expenses than revenue. Therefore, AIS has no remaining revenue to submit to </w:t>
      </w:r>
      <w:r w:rsidR="00962CFC">
        <w:rPr>
          <w:rFonts w:ascii="Arial" w:eastAsia="MS Mincho" w:hAnsi="Arial" w:cs="Arial"/>
          <w:color w:val="auto"/>
          <w:sz w:val="18"/>
          <w:szCs w:val="18"/>
        </w:rPr>
        <w:t xml:space="preserve">the </w:t>
      </w:r>
      <w:r w:rsidRPr="006A3A66">
        <w:rPr>
          <w:rFonts w:ascii="Arial" w:eastAsia="MS Mincho" w:hAnsi="Arial" w:cs="Arial"/>
          <w:color w:val="auto"/>
          <w:sz w:val="18"/>
          <w:szCs w:val="18"/>
        </w:rPr>
        <w:t>NBTC Office.</w:t>
      </w:r>
    </w:p>
    <w:p w14:paraId="7A934CAB" w14:textId="77777777" w:rsidR="0097733F" w:rsidRDefault="0097733F" w:rsidP="00202609">
      <w:pPr>
        <w:pStyle w:val="Default"/>
        <w:spacing w:after="120" w:line="240" w:lineRule="exact"/>
        <w:ind w:left="567"/>
        <w:jc w:val="both"/>
        <w:rPr>
          <w:rFonts w:ascii="Arial" w:eastAsia="MS Mincho" w:hAnsi="Arial" w:cs="Arial"/>
          <w:color w:val="auto"/>
          <w:sz w:val="18"/>
          <w:szCs w:val="18"/>
        </w:rPr>
      </w:pPr>
    </w:p>
    <w:p w14:paraId="4AACD72C" w14:textId="669E0C89" w:rsidR="003A410F" w:rsidRPr="003A410F" w:rsidRDefault="003A410F" w:rsidP="00202609">
      <w:pPr>
        <w:autoSpaceDE w:val="0"/>
        <w:autoSpaceDN w:val="0"/>
        <w:snapToGrid w:val="0"/>
        <w:spacing w:after="120" w:line="240" w:lineRule="exact"/>
        <w:ind w:left="851" w:hanging="284"/>
        <w:jc w:val="both"/>
        <w:rPr>
          <w:rFonts w:ascii="Arial" w:hAnsi="Arial" w:cs="Arial"/>
          <w:i/>
          <w:iCs/>
          <w:sz w:val="18"/>
          <w:szCs w:val="18"/>
        </w:rPr>
      </w:pPr>
      <w:r>
        <w:rPr>
          <w:rFonts w:ascii="Arial" w:hAnsi="Arial" w:cs="Arial"/>
          <w:i/>
          <w:iCs/>
          <w:sz w:val="18"/>
          <w:szCs w:val="18"/>
        </w:rPr>
        <w:t>4)</w:t>
      </w:r>
      <w:r w:rsidR="008C387F">
        <w:rPr>
          <w:rFonts w:ascii="Arial" w:hAnsi="Arial" w:cs="Arial"/>
          <w:i/>
          <w:iCs/>
          <w:sz w:val="18"/>
          <w:szCs w:val="18"/>
        </w:rPr>
        <w:tab/>
      </w:r>
      <w:r w:rsidRPr="003A410F">
        <w:rPr>
          <w:rFonts w:ascii="Arial" w:hAnsi="Arial" w:cs="Arial"/>
          <w:i/>
          <w:iCs/>
          <w:sz w:val="18"/>
          <w:szCs w:val="18"/>
        </w:rPr>
        <w:t xml:space="preserve">Claim for the additional revenue sharing from the rental charge for providing transmission services </w:t>
      </w:r>
    </w:p>
    <w:p w14:paraId="63C78B2C" w14:textId="057BF31A" w:rsidR="003A410F" w:rsidRDefault="0096326E" w:rsidP="00202609">
      <w:pPr>
        <w:pStyle w:val="ListParagraph"/>
        <w:spacing w:after="120" w:line="240" w:lineRule="exact"/>
        <w:ind w:left="567"/>
        <w:jc w:val="both"/>
        <w:rPr>
          <w:rFonts w:ascii="Arial" w:hAnsi="Arial" w:cs="Arial"/>
          <w:sz w:val="18"/>
          <w:szCs w:val="18"/>
        </w:rPr>
      </w:pPr>
      <w:r>
        <w:rPr>
          <w:rFonts w:ascii="Arial" w:hAnsi="Arial" w:cs="Arial"/>
          <w:sz w:val="18"/>
          <w:szCs w:val="18"/>
        </w:rPr>
        <w:t xml:space="preserve">NT submitted dispute </w:t>
      </w:r>
      <w:r w:rsidR="003A410F">
        <w:rPr>
          <w:rFonts w:ascii="Arial" w:hAnsi="Arial" w:cs="Arial"/>
          <w:sz w:val="18"/>
          <w:szCs w:val="18"/>
        </w:rPr>
        <w:t xml:space="preserve">No. A1/2018 dated 12 January 2018 </w:t>
      </w:r>
      <w:r>
        <w:rPr>
          <w:rFonts w:ascii="Arial" w:hAnsi="Arial" w:cs="Arial"/>
          <w:sz w:val="18"/>
          <w:szCs w:val="18"/>
        </w:rPr>
        <w:t xml:space="preserve">to the Arbitration Institute, Ministry of Justice (”THAC”) </w:t>
      </w:r>
      <w:r w:rsidR="003A410F">
        <w:rPr>
          <w:rFonts w:ascii="Arial" w:hAnsi="Arial" w:cs="Arial"/>
          <w:sz w:val="18"/>
          <w:szCs w:val="18"/>
        </w:rPr>
        <w:t>to claim for the payment regarding the additional revenue sharing from the rental charges for providing transmission services from October 2012 to September 2015 in the total amount of Baht 1,122 million (included VAT) including default interest rate at 1.25% per month</w:t>
      </w:r>
      <w:r>
        <w:rPr>
          <w:rFonts w:ascii="Arial" w:hAnsi="Arial" w:cs="Arial"/>
          <w:sz w:val="18"/>
          <w:szCs w:val="18"/>
        </w:rPr>
        <w:t>. NT</w:t>
      </w:r>
      <w:r w:rsidR="003A410F">
        <w:rPr>
          <w:rFonts w:ascii="Arial" w:hAnsi="Arial" w:cs="Arial"/>
          <w:sz w:val="18"/>
          <w:szCs w:val="18"/>
        </w:rPr>
        <w:t xml:space="preserve"> view</w:t>
      </w:r>
      <w:r>
        <w:rPr>
          <w:rFonts w:ascii="Arial" w:hAnsi="Arial" w:cs="Arial"/>
          <w:sz w:val="18"/>
          <w:szCs w:val="18"/>
        </w:rPr>
        <w:t>ed</w:t>
      </w:r>
      <w:r w:rsidR="003A410F">
        <w:rPr>
          <w:rFonts w:ascii="Arial" w:hAnsi="Arial" w:cs="Arial"/>
          <w:sz w:val="18"/>
          <w:szCs w:val="18"/>
        </w:rPr>
        <w:t xml:space="preserve"> that AIS sh</w:t>
      </w:r>
      <w:r>
        <w:rPr>
          <w:rFonts w:ascii="Arial" w:hAnsi="Arial" w:cs="Arial"/>
          <w:sz w:val="18"/>
          <w:szCs w:val="18"/>
        </w:rPr>
        <w:t>ould have</w:t>
      </w:r>
      <w:r w:rsidR="003A410F">
        <w:rPr>
          <w:rFonts w:ascii="Arial" w:hAnsi="Arial" w:cs="Arial"/>
          <w:sz w:val="18"/>
          <w:szCs w:val="18"/>
        </w:rPr>
        <w:t xml:space="preserve"> collect</w:t>
      </w:r>
      <w:r>
        <w:rPr>
          <w:rFonts w:ascii="Arial" w:hAnsi="Arial" w:cs="Arial"/>
          <w:sz w:val="18"/>
          <w:szCs w:val="18"/>
        </w:rPr>
        <w:t>ed</w:t>
      </w:r>
      <w:r w:rsidR="003A410F">
        <w:rPr>
          <w:rFonts w:ascii="Arial" w:hAnsi="Arial" w:cs="Arial"/>
          <w:sz w:val="18"/>
          <w:szCs w:val="18"/>
        </w:rPr>
        <w:t xml:space="preserve"> the rental charges for providing transmission services </w:t>
      </w:r>
      <w:r>
        <w:rPr>
          <w:rFonts w:ascii="Arial" w:hAnsi="Arial" w:cs="Arial"/>
          <w:sz w:val="18"/>
          <w:szCs w:val="18"/>
        </w:rPr>
        <w:t>at</w:t>
      </w:r>
      <w:r w:rsidR="003A410F">
        <w:rPr>
          <w:rFonts w:ascii="Arial" w:hAnsi="Arial" w:cs="Arial"/>
          <w:sz w:val="18"/>
          <w:szCs w:val="18"/>
        </w:rPr>
        <w:t xml:space="preserve"> the rate specified by </w:t>
      </w:r>
      <w:r>
        <w:rPr>
          <w:rFonts w:ascii="Arial" w:hAnsi="Arial" w:cs="Arial"/>
          <w:sz w:val="18"/>
          <w:szCs w:val="18"/>
        </w:rPr>
        <w:t>NT,</w:t>
      </w:r>
      <w:r w:rsidR="003A410F">
        <w:rPr>
          <w:rFonts w:ascii="Arial" w:hAnsi="Arial" w:cs="Arial"/>
          <w:sz w:val="18"/>
          <w:szCs w:val="18"/>
        </w:rPr>
        <w:t xml:space="preserve"> which </w:t>
      </w:r>
      <w:r>
        <w:rPr>
          <w:rFonts w:ascii="Arial" w:hAnsi="Arial" w:cs="Arial"/>
          <w:sz w:val="18"/>
          <w:szCs w:val="18"/>
        </w:rPr>
        <w:t>was</w:t>
      </w:r>
      <w:r w:rsidR="003A410F">
        <w:rPr>
          <w:rFonts w:ascii="Arial" w:hAnsi="Arial" w:cs="Arial"/>
          <w:sz w:val="18"/>
          <w:szCs w:val="18"/>
        </w:rPr>
        <w:t xml:space="preserve"> higher than the rental rate charged to the tenant.</w:t>
      </w:r>
    </w:p>
    <w:p w14:paraId="4021E07A" w14:textId="6E9D98F0" w:rsidR="003A410F" w:rsidRDefault="00C431DC" w:rsidP="00202609">
      <w:pPr>
        <w:spacing w:after="120" w:line="240" w:lineRule="exact"/>
        <w:ind w:left="567" w:right="-40"/>
        <w:jc w:val="both"/>
        <w:rPr>
          <w:rFonts w:ascii="Arial" w:hAnsi="Arial" w:cstheme="minorBidi"/>
          <w:sz w:val="18"/>
          <w:szCs w:val="18"/>
          <w:lang w:eastAsia="th-TH"/>
        </w:rPr>
      </w:pPr>
      <w:r>
        <w:rPr>
          <w:rFonts w:ascii="Arial" w:hAnsi="Arial" w:cstheme="minorBidi"/>
          <w:sz w:val="18"/>
          <w:szCs w:val="18"/>
          <w:lang w:eastAsia="th-TH"/>
        </w:rPr>
        <w:t xml:space="preserve">On 19 December 2022, AIS received THAC’s </w:t>
      </w:r>
      <w:r w:rsidR="0025173D">
        <w:rPr>
          <w:rFonts w:ascii="Arial" w:hAnsi="Arial" w:cstheme="minorBidi"/>
          <w:sz w:val="18"/>
          <w:szCs w:val="18"/>
          <w:lang w:eastAsia="th-TH"/>
        </w:rPr>
        <w:t>award</w:t>
      </w:r>
      <w:r>
        <w:rPr>
          <w:rFonts w:ascii="Arial" w:hAnsi="Arial" w:cstheme="minorBidi"/>
          <w:sz w:val="18"/>
          <w:szCs w:val="18"/>
          <w:lang w:eastAsia="th-TH"/>
        </w:rPr>
        <w:t xml:space="preserve"> to </w:t>
      </w:r>
      <w:r w:rsidR="0025173D">
        <w:rPr>
          <w:rFonts w:ascii="Arial" w:hAnsi="Arial" w:cstheme="minorBidi"/>
          <w:sz w:val="18"/>
          <w:szCs w:val="18"/>
          <w:lang w:eastAsia="th-TH"/>
        </w:rPr>
        <w:t>revoke</w:t>
      </w:r>
      <w:r>
        <w:rPr>
          <w:rFonts w:ascii="Arial" w:hAnsi="Arial" w:cstheme="minorBidi"/>
          <w:sz w:val="18"/>
          <w:szCs w:val="18"/>
          <w:lang w:eastAsia="th-TH"/>
        </w:rPr>
        <w:t xml:space="preserve"> </w:t>
      </w:r>
      <w:r w:rsidR="008D7859">
        <w:rPr>
          <w:rFonts w:ascii="Arial" w:hAnsi="Arial" w:cstheme="minorBidi"/>
          <w:sz w:val="18"/>
          <w:szCs w:val="18"/>
          <w:lang w:eastAsia="th-TH"/>
        </w:rPr>
        <w:t>NT's dispute</w:t>
      </w:r>
      <w:r>
        <w:rPr>
          <w:rFonts w:ascii="Arial" w:hAnsi="Arial" w:cstheme="minorBidi"/>
          <w:sz w:val="18"/>
          <w:szCs w:val="18"/>
          <w:lang w:eastAsia="th-TH"/>
        </w:rPr>
        <w:t xml:space="preserve">. </w:t>
      </w:r>
      <w:r w:rsidR="0025173D">
        <w:rPr>
          <w:rFonts w:ascii="Arial" w:hAnsi="Arial" w:cstheme="minorBidi"/>
          <w:sz w:val="18"/>
          <w:szCs w:val="18"/>
          <w:lang w:eastAsia="th-TH"/>
        </w:rPr>
        <w:t>The reason was that th</w:t>
      </w:r>
      <w:r w:rsidR="008922D6">
        <w:rPr>
          <w:rFonts w:ascii="Arial" w:hAnsi="Arial" w:cstheme="minorBidi"/>
          <w:sz w:val="18"/>
          <w:szCs w:val="18"/>
          <w:lang w:eastAsia="th-TH"/>
        </w:rPr>
        <w:t>e</w:t>
      </w:r>
      <w:r w:rsidR="0025173D">
        <w:rPr>
          <w:rFonts w:ascii="Arial" w:hAnsi="Arial" w:cstheme="minorBidi"/>
          <w:sz w:val="18"/>
          <w:szCs w:val="18"/>
          <w:lang w:eastAsia="th-TH"/>
        </w:rPr>
        <w:t xml:space="preserve"> dispute</w:t>
      </w:r>
      <w:r w:rsidR="008922D6">
        <w:rPr>
          <w:rFonts w:ascii="Arial" w:hAnsi="Arial" w:cs="Arial"/>
          <w:sz w:val="18"/>
          <w:szCs w:val="18"/>
        </w:rPr>
        <w:t xml:space="preserve"> </w:t>
      </w:r>
      <w:r w:rsidR="0025173D" w:rsidRPr="0025173D">
        <w:rPr>
          <w:rFonts w:ascii="Arial" w:hAnsi="Arial" w:cstheme="minorBidi"/>
          <w:sz w:val="18"/>
          <w:szCs w:val="18"/>
          <w:lang w:eastAsia="th-TH"/>
        </w:rPr>
        <w:t>regarding the rental charges of the transmission system</w:t>
      </w:r>
      <w:r w:rsidR="0025173D">
        <w:rPr>
          <w:rFonts w:ascii="Arial" w:hAnsi="Arial" w:cstheme="minorBidi"/>
          <w:sz w:val="18"/>
          <w:szCs w:val="18"/>
          <w:lang w:eastAsia="th-TH"/>
        </w:rPr>
        <w:t xml:space="preserve"> was in relation to the </w:t>
      </w:r>
      <w:r w:rsidR="008922D6">
        <w:rPr>
          <w:rFonts w:ascii="Arial" w:hAnsi="Arial" w:cstheme="minorBidi"/>
          <w:sz w:val="18"/>
          <w:szCs w:val="18"/>
          <w:lang w:eastAsia="th-TH"/>
        </w:rPr>
        <w:t xml:space="preserve">NBTC’s notification, not the Agreement; thus, the THAC has no </w:t>
      </w:r>
      <w:r w:rsidR="008922D6" w:rsidRPr="008922D6">
        <w:rPr>
          <w:rFonts w:ascii="Arial" w:hAnsi="Arial" w:cstheme="minorBidi"/>
          <w:sz w:val="18"/>
          <w:szCs w:val="18"/>
          <w:lang w:eastAsia="th-TH"/>
        </w:rPr>
        <w:t>jurisdiction.</w:t>
      </w:r>
    </w:p>
    <w:p w14:paraId="77CE6C8C" w14:textId="39588CEB" w:rsidR="001D1D56" w:rsidRDefault="001D1D56" w:rsidP="00202609">
      <w:pPr>
        <w:spacing w:after="120" w:line="240" w:lineRule="exact"/>
        <w:ind w:left="567" w:right="-40"/>
        <w:jc w:val="both"/>
        <w:rPr>
          <w:rFonts w:ascii="Arial" w:hAnsi="Arial" w:cstheme="minorBidi"/>
          <w:sz w:val="18"/>
          <w:szCs w:val="18"/>
          <w:lang w:eastAsia="th-TH"/>
        </w:rPr>
      </w:pPr>
      <w:r>
        <w:rPr>
          <w:rFonts w:ascii="Arial" w:hAnsi="Arial" w:cstheme="minorBidi"/>
          <w:sz w:val="18"/>
          <w:szCs w:val="18"/>
          <w:lang w:eastAsia="th-TH"/>
        </w:rPr>
        <w:t xml:space="preserve">On 16 March 2023, NT submitted a </w:t>
      </w:r>
      <w:r w:rsidR="001A5C0B">
        <w:rPr>
          <w:rFonts w:ascii="Arial" w:hAnsi="Arial" w:cstheme="minorBidi"/>
          <w:sz w:val="18"/>
          <w:szCs w:val="18"/>
          <w:lang w:eastAsia="th-TH"/>
        </w:rPr>
        <w:t>case</w:t>
      </w:r>
      <w:r>
        <w:rPr>
          <w:rFonts w:ascii="Arial" w:hAnsi="Arial" w:cstheme="minorBidi"/>
          <w:sz w:val="18"/>
          <w:szCs w:val="18"/>
          <w:lang w:eastAsia="th-TH"/>
        </w:rPr>
        <w:t xml:space="preserve"> to the CAC to revoke the THAC’s award, Black Case No. 516/2566. The case is currently under consideration by the CAC.</w:t>
      </w:r>
    </w:p>
    <w:p w14:paraId="699EEEF1" w14:textId="59227C7E" w:rsidR="0096326E" w:rsidRDefault="0096326E" w:rsidP="00202609">
      <w:pPr>
        <w:spacing w:after="120" w:line="240" w:lineRule="exact"/>
        <w:ind w:left="567" w:right="-40"/>
        <w:jc w:val="both"/>
        <w:rPr>
          <w:rFonts w:ascii="Arial" w:hAnsi="Arial" w:cstheme="minorBidi"/>
          <w:sz w:val="18"/>
          <w:szCs w:val="18"/>
          <w:lang w:eastAsia="th-TH"/>
        </w:rPr>
      </w:pPr>
      <w:r w:rsidRPr="0096326E">
        <w:rPr>
          <w:rFonts w:ascii="Arial" w:hAnsi="Arial" w:cstheme="minorBidi"/>
          <w:sz w:val="18"/>
          <w:szCs w:val="18"/>
          <w:lang w:eastAsia="th-TH"/>
        </w:rPr>
        <w:t xml:space="preserve">AIS’s management believes that the company has correctly </w:t>
      </w:r>
      <w:r w:rsidR="008D7859">
        <w:rPr>
          <w:rFonts w:ascii="Arial" w:hAnsi="Arial" w:cstheme="minorBidi"/>
          <w:sz w:val="18"/>
          <w:szCs w:val="18"/>
          <w:lang w:eastAsia="th-TH"/>
        </w:rPr>
        <w:t>complied with the related conditions of the Agreement and has not considered materially impacting AIS's financial statements</w:t>
      </w:r>
      <w:r w:rsidRPr="0096326E">
        <w:rPr>
          <w:rFonts w:ascii="Arial" w:hAnsi="Arial" w:cstheme="minorBidi"/>
          <w:sz w:val="18"/>
          <w:szCs w:val="18"/>
          <w:lang w:eastAsia="th-TH"/>
        </w:rPr>
        <w:t>.</w:t>
      </w:r>
    </w:p>
    <w:p w14:paraId="2FA0C80E" w14:textId="77777777" w:rsidR="00EA72AE" w:rsidRDefault="00EA72AE" w:rsidP="00202609">
      <w:pPr>
        <w:spacing w:after="120" w:line="240" w:lineRule="exact"/>
        <w:ind w:left="567" w:right="-40"/>
        <w:jc w:val="both"/>
        <w:rPr>
          <w:rFonts w:ascii="Arial" w:hAnsi="Arial" w:cstheme="minorBidi"/>
          <w:sz w:val="18"/>
          <w:szCs w:val="18"/>
          <w:lang w:eastAsia="th-TH"/>
        </w:rPr>
      </w:pPr>
    </w:p>
    <w:p w14:paraId="044CEAEA" w14:textId="1FB02A1B" w:rsidR="00312039" w:rsidRDefault="00312039" w:rsidP="00202609">
      <w:pPr>
        <w:pStyle w:val="ListParagraph"/>
        <w:spacing w:after="120" w:line="240" w:lineRule="exact"/>
        <w:ind w:left="851" w:hanging="284"/>
        <w:jc w:val="both"/>
        <w:rPr>
          <w:rFonts w:ascii="Arial" w:hAnsi="Arial" w:cs="Arial"/>
          <w:i/>
          <w:iCs/>
          <w:sz w:val="18"/>
          <w:szCs w:val="18"/>
        </w:rPr>
      </w:pPr>
      <w:r>
        <w:rPr>
          <w:rFonts w:ascii="Arial" w:hAnsi="Arial" w:cs="Arial"/>
          <w:i/>
          <w:iCs/>
          <w:sz w:val="18"/>
          <w:szCs w:val="18"/>
        </w:rPr>
        <w:lastRenderedPageBreak/>
        <w:t>5)</w:t>
      </w:r>
      <w:r>
        <w:rPr>
          <w:rFonts w:ascii="Arial" w:hAnsi="Arial" w:cs="Arial"/>
          <w:i/>
          <w:iCs/>
          <w:sz w:val="18"/>
          <w:szCs w:val="18"/>
        </w:rPr>
        <w:tab/>
        <w:t>Claim for the usage of co-location, site facilities</w:t>
      </w:r>
      <w:r w:rsidR="006108C8">
        <w:rPr>
          <w:rFonts w:ascii="Arial" w:hAnsi="Arial" w:cs="Arial"/>
          <w:i/>
          <w:iCs/>
          <w:sz w:val="18"/>
          <w:szCs w:val="18"/>
        </w:rPr>
        <w:t>,</w:t>
      </w:r>
      <w:r>
        <w:rPr>
          <w:rFonts w:ascii="Arial" w:hAnsi="Arial" w:cs="Arial"/>
          <w:i/>
          <w:iCs/>
          <w:sz w:val="18"/>
          <w:szCs w:val="18"/>
        </w:rPr>
        <w:t xml:space="preserve"> and its related equipment rental for </w:t>
      </w:r>
      <w:r w:rsidR="006108C8">
        <w:rPr>
          <w:rFonts w:ascii="Arial" w:hAnsi="Arial" w:cs="Arial"/>
          <w:i/>
          <w:iCs/>
          <w:sz w:val="18"/>
          <w:szCs w:val="18"/>
        </w:rPr>
        <w:t>assets</w:t>
      </w:r>
      <w:r>
        <w:rPr>
          <w:rFonts w:ascii="Arial" w:hAnsi="Arial" w:cs="Arial"/>
          <w:i/>
          <w:iCs/>
          <w:sz w:val="18"/>
          <w:szCs w:val="18"/>
        </w:rPr>
        <w:t xml:space="preserve"> under Cellular Mobile Telephone </w:t>
      </w:r>
      <w:r w:rsidR="006108C8">
        <w:rPr>
          <w:rFonts w:ascii="Arial" w:hAnsi="Arial" w:cs="Arial"/>
          <w:i/>
          <w:iCs/>
          <w:sz w:val="18"/>
          <w:szCs w:val="18"/>
        </w:rPr>
        <w:t>provided</w:t>
      </w:r>
      <w:r>
        <w:rPr>
          <w:rFonts w:ascii="Arial" w:hAnsi="Arial" w:cs="Arial"/>
          <w:i/>
          <w:iCs/>
          <w:sz w:val="18"/>
          <w:szCs w:val="18"/>
        </w:rPr>
        <w:t xml:space="preserve"> during the temporary customer protection period</w:t>
      </w:r>
    </w:p>
    <w:p w14:paraId="15DCCE0E" w14:textId="25B1AC42" w:rsidR="00312039" w:rsidRDefault="00312039" w:rsidP="00202609">
      <w:pPr>
        <w:spacing w:after="120" w:line="240" w:lineRule="exact"/>
        <w:ind w:left="567"/>
        <w:jc w:val="both"/>
        <w:rPr>
          <w:rFonts w:ascii="Arial" w:hAnsi="Arial" w:cs="Arial"/>
          <w:sz w:val="18"/>
          <w:szCs w:val="18"/>
        </w:rPr>
      </w:pPr>
      <w:r>
        <w:rPr>
          <w:rFonts w:ascii="Arial" w:hAnsi="Arial" w:cs="Arial"/>
          <w:sz w:val="18"/>
          <w:szCs w:val="18"/>
        </w:rPr>
        <w:t xml:space="preserve">On 15 February 2018, </w:t>
      </w:r>
      <w:r w:rsidR="006108C8">
        <w:rPr>
          <w:rFonts w:ascii="Arial" w:hAnsi="Arial" w:cs="Arial"/>
          <w:sz w:val="18"/>
          <w:szCs w:val="18"/>
        </w:rPr>
        <w:t>NT</w:t>
      </w:r>
      <w:r>
        <w:rPr>
          <w:rFonts w:ascii="Arial" w:hAnsi="Arial" w:cs="Arial"/>
          <w:sz w:val="18"/>
          <w:szCs w:val="18"/>
        </w:rPr>
        <w:t xml:space="preserve"> submitted dispute No. A3/2018 to </w:t>
      </w:r>
      <w:r w:rsidR="006108C8">
        <w:rPr>
          <w:rFonts w:ascii="Arial" w:hAnsi="Arial" w:cs="Arial"/>
          <w:sz w:val="18"/>
          <w:szCs w:val="18"/>
        </w:rPr>
        <w:t xml:space="preserve">THAC </w:t>
      </w:r>
      <w:r>
        <w:rPr>
          <w:rFonts w:ascii="Arial" w:hAnsi="Arial" w:cs="Arial"/>
          <w:sz w:val="18"/>
          <w:szCs w:val="18"/>
        </w:rPr>
        <w:t>to claim for the payment regarding the usage of co-location, site facilities</w:t>
      </w:r>
      <w:r w:rsidR="006108C8">
        <w:rPr>
          <w:rFonts w:ascii="Arial" w:hAnsi="Arial" w:cs="Arial"/>
          <w:sz w:val="18"/>
          <w:szCs w:val="18"/>
        </w:rPr>
        <w:t>,</w:t>
      </w:r>
      <w:r>
        <w:rPr>
          <w:rFonts w:ascii="Arial" w:hAnsi="Arial" w:cs="Arial"/>
          <w:sz w:val="18"/>
          <w:szCs w:val="18"/>
        </w:rPr>
        <w:t xml:space="preserve"> and its related equipment rental for </w:t>
      </w:r>
      <w:r w:rsidR="006108C8">
        <w:rPr>
          <w:rFonts w:ascii="Arial" w:hAnsi="Arial" w:cs="Arial"/>
          <w:sz w:val="18"/>
          <w:szCs w:val="18"/>
        </w:rPr>
        <w:t xml:space="preserve">the </w:t>
      </w:r>
      <w:r>
        <w:rPr>
          <w:rFonts w:ascii="Arial" w:hAnsi="Arial" w:cs="Arial"/>
          <w:sz w:val="18"/>
          <w:szCs w:val="18"/>
        </w:rPr>
        <w:t xml:space="preserve">asset under Cellular Mobile Telephone </w:t>
      </w:r>
      <w:r w:rsidR="006108C8">
        <w:rPr>
          <w:rFonts w:ascii="Arial" w:hAnsi="Arial" w:cs="Arial"/>
          <w:sz w:val="18"/>
          <w:szCs w:val="18"/>
        </w:rPr>
        <w:t>provided</w:t>
      </w:r>
      <w:r>
        <w:rPr>
          <w:rFonts w:ascii="Arial" w:hAnsi="Arial" w:cs="Arial"/>
          <w:sz w:val="18"/>
          <w:szCs w:val="18"/>
        </w:rPr>
        <w:t xml:space="preserve"> during the temporary customer protection period in the total amount of Baht 183 million (</w:t>
      </w:r>
      <w:r w:rsidR="006108C8">
        <w:rPr>
          <w:rFonts w:ascii="Arial" w:hAnsi="Arial" w:cs="Arial"/>
          <w:sz w:val="18"/>
          <w:szCs w:val="18"/>
        </w:rPr>
        <w:t>including</w:t>
      </w:r>
      <w:r>
        <w:rPr>
          <w:rFonts w:ascii="Arial" w:hAnsi="Arial" w:cs="Arial"/>
          <w:sz w:val="18"/>
          <w:szCs w:val="18"/>
        </w:rPr>
        <w:t xml:space="preserve"> VAT) plus default interest rate at 1.25% per month.  </w:t>
      </w:r>
    </w:p>
    <w:p w14:paraId="52D9A7A8" w14:textId="13FC39AE" w:rsidR="00312039" w:rsidRDefault="00312039" w:rsidP="00202609">
      <w:pPr>
        <w:spacing w:after="120" w:line="240" w:lineRule="exact"/>
        <w:ind w:left="567"/>
        <w:jc w:val="both"/>
        <w:rPr>
          <w:rFonts w:ascii="Arial" w:hAnsi="Arial" w:cs="Arial"/>
          <w:sz w:val="18"/>
          <w:szCs w:val="18"/>
        </w:rPr>
      </w:pPr>
      <w:r>
        <w:rPr>
          <w:rFonts w:ascii="Arial" w:hAnsi="Arial" w:cs="Arial"/>
          <w:sz w:val="18"/>
          <w:szCs w:val="18"/>
        </w:rPr>
        <w:t xml:space="preserve">On 5 April 2018, AIS submitted Black Case No. Kor. 3/2561 to the CAC to revoke the THAC’s order for consideration </w:t>
      </w:r>
      <w:r w:rsidR="006108C8">
        <w:rPr>
          <w:rFonts w:ascii="Arial" w:hAnsi="Arial" w:cs="Arial"/>
          <w:sz w:val="18"/>
          <w:szCs w:val="18"/>
        </w:rPr>
        <w:t xml:space="preserve">of </w:t>
      </w:r>
      <w:r>
        <w:rPr>
          <w:rFonts w:ascii="Arial" w:hAnsi="Arial" w:cs="Arial"/>
          <w:sz w:val="18"/>
          <w:szCs w:val="18"/>
        </w:rPr>
        <w:t xml:space="preserve">dispute No. A3/2018. </w:t>
      </w:r>
    </w:p>
    <w:p w14:paraId="0301B732" w14:textId="5023797C" w:rsidR="00312039" w:rsidRDefault="00312039" w:rsidP="00202609">
      <w:pPr>
        <w:spacing w:after="120" w:line="240" w:lineRule="exact"/>
        <w:ind w:left="567"/>
        <w:jc w:val="both"/>
        <w:rPr>
          <w:rFonts w:ascii="Arial" w:hAnsi="Arial" w:cs="Arial"/>
          <w:sz w:val="18"/>
          <w:szCs w:val="18"/>
        </w:rPr>
      </w:pPr>
      <w:r>
        <w:rPr>
          <w:rFonts w:ascii="Arial" w:hAnsi="Arial" w:cs="Arial"/>
          <w:sz w:val="18"/>
          <w:szCs w:val="18"/>
        </w:rPr>
        <w:t>On 25 April 2018, the CAC dismissed Black Case No. Kor.3/2561.</w:t>
      </w:r>
    </w:p>
    <w:p w14:paraId="73DDA080" w14:textId="0E59AA48" w:rsidR="00312039" w:rsidRDefault="00312039" w:rsidP="00202609">
      <w:pPr>
        <w:spacing w:after="120" w:line="240" w:lineRule="exact"/>
        <w:ind w:left="567"/>
        <w:jc w:val="both"/>
        <w:rPr>
          <w:rFonts w:ascii="Arial" w:hAnsi="Arial" w:cs="Arial"/>
          <w:sz w:val="18"/>
          <w:szCs w:val="18"/>
        </w:rPr>
      </w:pPr>
      <w:r>
        <w:rPr>
          <w:rFonts w:ascii="Arial" w:hAnsi="Arial" w:cs="Arial"/>
          <w:sz w:val="18"/>
          <w:szCs w:val="18"/>
        </w:rPr>
        <w:t xml:space="preserve">Subsequently, on 21 May 2018, AIS appealed the dismissal </w:t>
      </w:r>
      <w:r w:rsidR="006108C8">
        <w:rPr>
          <w:rFonts w:ascii="Arial" w:hAnsi="Arial" w:cs="Arial"/>
          <w:sz w:val="18"/>
          <w:szCs w:val="18"/>
        </w:rPr>
        <w:t xml:space="preserve">of </w:t>
      </w:r>
      <w:r>
        <w:rPr>
          <w:rFonts w:ascii="Arial" w:hAnsi="Arial" w:cs="Arial"/>
          <w:sz w:val="18"/>
          <w:szCs w:val="18"/>
        </w:rPr>
        <w:t>Black Case No. Kor.3/2561.</w:t>
      </w:r>
    </w:p>
    <w:p w14:paraId="18633635" w14:textId="0BD050DD" w:rsidR="00312039" w:rsidRDefault="00312039" w:rsidP="00202609">
      <w:pPr>
        <w:spacing w:after="120" w:line="240" w:lineRule="exact"/>
        <w:ind w:left="567"/>
        <w:jc w:val="both"/>
        <w:rPr>
          <w:rFonts w:ascii="Arial" w:hAnsi="Arial" w:cs="Arial"/>
          <w:sz w:val="18"/>
          <w:szCs w:val="18"/>
        </w:rPr>
      </w:pPr>
      <w:r>
        <w:rPr>
          <w:rFonts w:ascii="Arial" w:hAnsi="Arial" w:cs="Arial"/>
          <w:sz w:val="18"/>
          <w:szCs w:val="18"/>
        </w:rPr>
        <w:t xml:space="preserve">On 29 October 2019, </w:t>
      </w:r>
      <w:r w:rsidR="006108C8">
        <w:rPr>
          <w:rFonts w:ascii="Arial" w:hAnsi="Arial" w:cs="Arial"/>
          <w:sz w:val="18"/>
          <w:szCs w:val="18"/>
        </w:rPr>
        <w:t>NT</w:t>
      </w:r>
      <w:r>
        <w:rPr>
          <w:rFonts w:ascii="Arial" w:hAnsi="Arial" w:cs="Arial"/>
          <w:sz w:val="18"/>
          <w:szCs w:val="18"/>
        </w:rPr>
        <w:t xml:space="preserve"> filed a petition to withdraw the dispute from THAC and submitted </w:t>
      </w:r>
      <w:r w:rsidR="00A01C19">
        <w:rPr>
          <w:rFonts w:ascii="Arial" w:hAnsi="Arial" w:cs="Arial"/>
          <w:sz w:val="18"/>
          <w:szCs w:val="18"/>
        </w:rPr>
        <w:t xml:space="preserve">it </w:t>
      </w:r>
      <w:r>
        <w:rPr>
          <w:rFonts w:ascii="Arial" w:hAnsi="Arial" w:cs="Arial"/>
          <w:sz w:val="18"/>
          <w:szCs w:val="18"/>
        </w:rPr>
        <w:t xml:space="preserve">to the CAC. </w:t>
      </w:r>
    </w:p>
    <w:p w14:paraId="3123426E" w14:textId="0689DE32" w:rsidR="00312039" w:rsidRDefault="00312039" w:rsidP="00202609">
      <w:pPr>
        <w:spacing w:after="120" w:line="240" w:lineRule="exact"/>
        <w:ind w:left="567"/>
        <w:jc w:val="both"/>
        <w:rPr>
          <w:rFonts w:ascii="Arial" w:hAnsi="Arial" w:cs="Arial"/>
          <w:sz w:val="18"/>
          <w:szCs w:val="18"/>
        </w:rPr>
      </w:pPr>
      <w:r>
        <w:rPr>
          <w:rFonts w:ascii="Arial" w:hAnsi="Arial" w:cs="Arial"/>
          <w:sz w:val="18"/>
          <w:szCs w:val="18"/>
        </w:rPr>
        <w:t xml:space="preserve">On 13 February 2020, the Arbitrators </w:t>
      </w:r>
      <w:r w:rsidR="00A01C19">
        <w:rPr>
          <w:rFonts w:ascii="Arial" w:hAnsi="Arial" w:cs="Arial"/>
          <w:sz w:val="18"/>
          <w:szCs w:val="18"/>
        </w:rPr>
        <w:t xml:space="preserve">ordered NT to withdraw </w:t>
      </w:r>
      <w:r>
        <w:rPr>
          <w:rFonts w:ascii="Arial" w:hAnsi="Arial" w:cs="Arial"/>
          <w:sz w:val="18"/>
          <w:szCs w:val="18"/>
        </w:rPr>
        <w:t xml:space="preserve">the dispute. </w:t>
      </w:r>
    </w:p>
    <w:p w14:paraId="30B85220" w14:textId="400A1855" w:rsidR="00312039" w:rsidRDefault="00312039" w:rsidP="00202609">
      <w:pPr>
        <w:spacing w:after="120" w:line="240" w:lineRule="exact"/>
        <w:ind w:left="567"/>
        <w:jc w:val="both"/>
        <w:rPr>
          <w:rFonts w:ascii="Arial" w:hAnsi="Arial" w:cs="Arial"/>
          <w:sz w:val="18"/>
          <w:szCs w:val="18"/>
        </w:rPr>
      </w:pPr>
      <w:r>
        <w:rPr>
          <w:rFonts w:ascii="Arial" w:hAnsi="Arial" w:cs="Arial"/>
          <w:sz w:val="18"/>
          <w:szCs w:val="18"/>
        </w:rPr>
        <w:t xml:space="preserve">On 13 August 2020, AIS received a copy of Black Case No.1746/2563, dated 30 June 2020. </w:t>
      </w:r>
    </w:p>
    <w:p w14:paraId="2A335923" w14:textId="77777777" w:rsidR="00312039" w:rsidRDefault="00312039" w:rsidP="00202609">
      <w:pPr>
        <w:spacing w:after="120" w:line="240" w:lineRule="exact"/>
        <w:ind w:left="567"/>
        <w:jc w:val="both"/>
        <w:rPr>
          <w:rFonts w:ascii="Arial" w:hAnsi="Arial" w:cs="Arial"/>
          <w:sz w:val="18"/>
          <w:szCs w:val="18"/>
        </w:rPr>
      </w:pPr>
      <w:r>
        <w:rPr>
          <w:rFonts w:ascii="Arial" w:hAnsi="Arial" w:cs="Arial"/>
          <w:sz w:val="18"/>
          <w:szCs w:val="18"/>
        </w:rPr>
        <w:t>Currently, the case is in the process of the CAC.</w:t>
      </w:r>
    </w:p>
    <w:p w14:paraId="0EEF6072" w14:textId="0A0F0088" w:rsidR="00312039" w:rsidRDefault="00312039" w:rsidP="00202609">
      <w:pPr>
        <w:spacing w:after="120" w:line="240" w:lineRule="exact"/>
        <w:ind w:left="567"/>
        <w:jc w:val="both"/>
        <w:rPr>
          <w:rFonts w:ascii="Arial" w:hAnsi="Arial" w:cs="Arial"/>
          <w:sz w:val="18"/>
          <w:szCs w:val="18"/>
        </w:rPr>
      </w:pPr>
      <w:r>
        <w:rPr>
          <w:rFonts w:ascii="Arial" w:hAnsi="Arial" w:cs="Arial"/>
          <w:sz w:val="18"/>
          <w:szCs w:val="18"/>
        </w:rPr>
        <w:t xml:space="preserve">AIS’s management believes that the company has correctly complied with the </w:t>
      </w:r>
      <w:r w:rsidR="00A01C19">
        <w:rPr>
          <w:rFonts w:ascii="Arial" w:hAnsi="Arial" w:cs="Arial"/>
          <w:sz w:val="18"/>
          <w:szCs w:val="18"/>
        </w:rPr>
        <w:t>related</w:t>
      </w:r>
      <w:r>
        <w:rPr>
          <w:rFonts w:ascii="Arial" w:hAnsi="Arial" w:cs="Arial"/>
          <w:sz w:val="18"/>
          <w:szCs w:val="18"/>
        </w:rPr>
        <w:t xml:space="preserve"> conditions of the Agreement and the announcement of the NBTC in all respects</w:t>
      </w:r>
      <w:r w:rsidR="004B1274">
        <w:rPr>
          <w:rFonts w:ascii="Arial" w:hAnsi="Arial" w:cs="Arial"/>
          <w:sz w:val="18"/>
          <w:szCs w:val="18"/>
        </w:rPr>
        <w:t>.</w:t>
      </w:r>
      <w:r>
        <w:rPr>
          <w:rFonts w:ascii="Arial" w:hAnsi="Arial" w:cs="Arial"/>
          <w:sz w:val="18"/>
          <w:szCs w:val="18"/>
        </w:rPr>
        <w:t xml:space="preserve"> </w:t>
      </w:r>
      <w:r w:rsidR="004B1274">
        <w:rPr>
          <w:rFonts w:ascii="Arial" w:hAnsi="Arial" w:cs="Arial"/>
          <w:sz w:val="18"/>
          <w:szCs w:val="18"/>
        </w:rPr>
        <w:t>T</w:t>
      </w:r>
      <w:r w:rsidR="00514670">
        <w:rPr>
          <w:rFonts w:ascii="Arial" w:hAnsi="Arial" w:cs="Arial"/>
          <w:sz w:val="18"/>
          <w:szCs w:val="18"/>
        </w:rPr>
        <w:t>he</w:t>
      </w:r>
      <w:r>
        <w:rPr>
          <w:rFonts w:ascii="Arial" w:hAnsi="Arial" w:cs="Arial"/>
          <w:sz w:val="18"/>
          <w:szCs w:val="18"/>
        </w:rPr>
        <w:t xml:space="preserve"> outcome of the dispute should </w:t>
      </w:r>
      <w:r w:rsidR="00A01C19">
        <w:rPr>
          <w:rFonts w:ascii="Arial" w:hAnsi="Arial" w:cs="Arial"/>
          <w:sz w:val="18"/>
          <w:szCs w:val="18"/>
        </w:rPr>
        <w:t>not have</w:t>
      </w:r>
      <w:r>
        <w:rPr>
          <w:rFonts w:ascii="Arial" w:hAnsi="Arial" w:cs="Arial"/>
          <w:sz w:val="18"/>
          <w:szCs w:val="18"/>
        </w:rPr>
        <w:t xml:space="preserve"> </w:t>
      </w:r>
      <w:r w:rsidR="00A01C19">
        <w:rPr>
          <w:rFonts w:ascii="Arial" w:hAnsi="Arial" w:cs="Arial"/>
          <w:sz w:val="18"/>
          <w:szCs w:val="18"/>
        </w:rPr>
        <w:t xml:space="preserve">been </w:t>
      </w:r>
      <w:r>
        <w:rPr>
          <w:rFonts w:ascii="Arial" w:hAnsi="Arial" w:cs="Arial"/>
          <w:sz w:val="18"/>
          <w:szCs w:val="18"/>
        </w:rPr>
        <w:t xml:space="preserve">considered </w:t>
      </w:r>
      <w:r w:rsidR="004B1274" w:rsidRPr="004B1274">
        <w:rPr>
          <w:rFonts w:ascii="Arial" w:hAnsi="Arial" w:cs="Arial"/>
          <w:sz w:val="18"/>
          <w:szCs w:val="18"/>
        </w:rPr>
        <w:t xml:space="preserve">to </w:t>
      </w:r>
      <w:r w:rsidR="008946E9">
        <w:rPr>
          <w:rFonts w:ascii="Arial" w:hAnsi="Arial" w:cs="Arial"/>
          <w:sz w:val="18"/>
          <w:szCs w:val="18"/>
        </w:rPr>
        <w:t>materially impact AIS's financial statements</w:t>
      </w:r>
      <w:r>
        <w:rPr>
          <w:rFonts w:ascii="Arial" w:hAnsi="Arial" w:cs="Arial"/>
          <w:sz w:val="18"/>
          <w:szCs w:val="18"/>
        </w:rPr>
        <w:t>.</w:t>
      </w:r>
    </w:p>
    <w:p w14:paraId="778BF197" w14:textId="77777777" w:rsidR="00167315" w:rsidRDefault="00167315" w:rsidP="00202609">
      <w:pPr>
        <w:spacing w:after="120" w:line="240" w:lineRule="exact"/>
        <w:ind w:left="567"/>
        <w:jc w:val="both"/>
        <w:rPr>
          <w:rFonts w:ascii="Arial" w:hAnsi="Arial" w:cs="Arial"/>
          <w:sz w:val="18"/>
          <w:szCs w:val="18"/>
        </w:rPr>
      </w:pPr>
    </w:p>
    <w:p w14:paraId="0D2F9C34" w14:textId="0B29CB8F" w:rsidR="002D5186" w:rsidRPr="008C387F" w:rsidRDefault="002D5186" w:rsidP="00502BCD">
      <w:pPr>
        <w:pStyle w:val="ListParagraph"/>
        <w:numPr>
          <w:ilvl w:val="0"/>
          <w:numId w:val="47"/>
        </w:numPr>
        <w:spacing w:after="120" w:line="240" w:lineRule="exact"/>
        <w:ind w:left="851" w:hanging="284"/>
        <w:jc w:val="both"/>
        <w:rPr>
          <w:rFonts w:ascii="Arial" w:hAnsi="Arial" w:cs="Arial"/>
          <w:i/>
          <w:iCs/>
          <w:sz w:val="18"/>
          <w:szCs w:val="18"/>
        </w:rPr>
      </w:pPr>
      <w:r w:rsidRPr="008C387F">
        <w:rPr>
          <w:rFonts w:ascii="Arial" w:hAnsi="Arial" w:cs="Arial"/>
          <w:i/>
          <w:iCs/>
          <w:sz w:val="18"/>
          <w:szCs w:val="18"/>
        </w:rPr>
        <w:t xml:space="preserve">Claim for the revenue sharing from the provision of roaming services </w:t>
      </w:r>
    </w:p>
    <w:p w14:paraId="76881CA7" w14:textId="06B899DF" w:rsidR="002D5186" w:rsidRDefault="002D5186" w:rsidP="00202609">
      <w:pPr>
        <w:spacing w:after="120" w:line="240" w:lineRule="exact"/>
        <w:ind w:left="567"/>
        <w:jc w:val="both"/>
        <w:rPr>
          <w:rFonts w:ascii="Arial" w:hAnsi="Arial" w:cs="Arial"/>
          <w:sz w:val="18"/>
          <w:szCs w:val="18"/>
        </w:rPr>
      </w:pPr>
      <w:r>
        <w:rPr>
          <w:rFonts w:ascii="Arial" w:hAnsi="Arial" w:cs="Arial"/>
          <w:sz w:val="18"/>
          <w:szCs w:val="18"/>
        </w:rPr>
        <w:t>On 27 September 2018, NT submitted the dispute, Black Case No. 67/2561, to the Arbitration Institute to claim AIS for the additional revenue sharing from the provision of roaming services</w:t>
      </w:r>
      <w:r w:rsidR="00E7538A">
        <w:rPr>
          <w:rFonts w:ascii="Arial" w:hAnsi="Arial" w:cs="Arial"/>
          <w:sz w:val="18"/>
          <w:szCs w:val="18"/>
        </w:rPr>
        <w:t>,</w:t>
      </w:r>
      <w:r>
        <w:rPr>
          <w:rFonts w:ascii="Arial" w:hAnsi="Arial" w:cs="Arial"/>
          <w:sz w:val="18"/>
          <w:szCs w:val="18"/>
        </w:rPr>
        <w:t xml:space="preserve"> which AIS had a discount o</w:t>
      </w:r>
      <w:r w:rsidR="00E7538A">
        <w:rPr>
          <w:rFonts w:ascii="Arial" w:hAnsi="Arial" w:cs="Arial"/>
          <w:sz w:val="18"/>
          <w:szCs w:val="18"/>
        </w:rPr>
        <w:t>n</w:t>
      </w:r>
      <w:r>
        <w:rPr>
          <w:rFonts w:ascii="Arial" w:hAnsi="Arial" w:cs="Arial"/>
          <w:sz w:val="18"/>
          <w:szCs w:val="18"/>
        </w:rPr>
        <w:t xml:space="preserve"> service fees without prior consent from NT since July 2013 </w:t>
      </w:r>
      <w:r w:rsidR="00A9019F">
        <w:rPr>
          <w:rFonts w:ascii="Arial" w:hAnsi="Arial" w:cs="Arial"/>
          <w:sz w:val="18"/>
          <w:szCs w:val="18"/>
        </w:rPr>
        <w:t>to</w:t>
      </w:r>
      <w:r>
        <w:rPr>
          <w:rFonts w:ascii="Arial" w:hAnsi="Arial" w:cs="Arial"/>
          <w:sz w:val="18"/>
          <w:szCs w:val="18"/>
        </w:rPr>
        <w:t xml:space="preserve"> September 2015 in the total amount of Baht 16,253 million, VAT plus default interest rate at 1.25% per month.</w:t>
      </w:r>
    </w:p>
    <w:p w14:paraId="5EC0217C" w14:textId="060C239D" w:rsidR="002D5186" w:rsidRDefault="002D5186" w:rsidP="00202609">
      <w:pPr>
        <w:spacing w:after="120" w:line="240" w:lineRule="exact"/>
        <w:ind w:left="567"/>
        <w:jc w:val="both"/>
        <w:rPr>
          <w:rFonts w:ascii="Arial" w:hAnsi="Arial" w:cs="Arial"/>
          <w:sz w:val="18"/>
          <w:szCs w:val="18"/>
          <w:cs/>
        </w:rPr>
      </w:pPr>
      <w:r>
        <w:rPr>
          <w:rFonts w:ascii="Arial" w:hAnsi="Arial" w:cs="Arial"/>
          <w:sz w:val="18"/>
          <w:szCs w:val="18"/>
        </w:rPr>
        <w:t xml:space="preserve">AIS received the award from the Arbitral Tribunal </w:t>
      </w:r>
      <w:r w:rsidR="008D7859">
        <w:rPr>
          <w:rFonts w:ascii="Arial" w:hAnsi="Arial" w:cs="Arial"/>
          <w:sz w:val="18"/>
          <w:szCs w:val="18"/>
        </w:rPr>
        <w:t>on</w:t>
      </w:r>
      <w:r>
        <w:rPr>
          <w:rFonts w:ascii="Arial" w:hAnsi="Arial" w:cs="Arial"/>
          <w:sz w:val="18"/>
          <w:szCs w:val="18"/>
        </w:rPr>
        <w:t xml:space="preserve"> 4 February 2020 with a majority vote to dismiss the </w:t>
      </w:r>
      <w:r w:rsidR="008D7859">
        <w:rPr>
          <w:rFonts w:ascii="Arial" w:hAnsi="Arial" w:cs="Arial"/>
          <w:sz w:val="18"/>
          <w:szCs w:val="18"/>
        </w:rPr>
        <w:t>NT case</w:t>
      </w:r>
      <w:r>
        <w:rPr>
          <w:rFonts w:ascii="Arial" w:hAnsi="Arial" w:cs="Arial"/>
          <w:sz w:val="18"/>
          <w:szCs w:val="18"/>
        </w:rPr>
        <w:t xml:space="preserve">.  </w:t>
      </w:r>
    </w:p>
    <w:p w14:paraId="0BD184C4" w14:textId="25968C76" w:rsidR="002D5186" w:rsidRDefault="002D5186" w:rsidP="00202609">
      <w:pPr>
        <w:spacing w:after="120" w:line="240" w:lineRule="exact"/>
        <w:ind w:left="567"/>
        <w:jc w:val="both"/>
        <w:rPr>
          <w:rFonts w:ascii="Arial" w:hAnsi="Arial" w:cs="Arial"/>
          <w:sz w:val="18"/>
          <w:szCs w:val="18"/>
        </w:rPr>
      </w:pPr>
      <w:r>
        <w:rPr>
          <w:rFonts w:ascii="Arial" w:hAnsi="Arial" w:cs="Arial"/>
          <w:sz w:val="18"/>
          <w:szCs w:val="18"/>
        </w:rPr>
        <w:t xml:space="preserve">On 8 May 2020, NT submitted a petition to the CAC, Black Case No. 1309/2563, to request </w:t>
      </w:r>
      <w:r w:rsidR="004B1274">
        <w:rPr>
          <w:rFonts w:ascii="Arial" w:hAnsi="Arial" w:cs="Arial"/>
          <w:sz w:val="18"/>
          <w:szCs w:val="18"/>
        </w:rPr>
        <w:t xml:space="preserve">the </w:t>
      </w:r>
      <w:r>
        <w:rPr>
          <w:rFonts w:ascii="Arial" w:hAnsi="Arial" w:cs="Arial"/>
          <w:sz w:val="18"/>
          <w:szCs w:val="18"/>
        </w:rPr>
        <w:t>dismissal of the Arbitral Tribunal‘s award.</w:t>
      </w:r>
    </w:p>
    <w:p w14:paraId="6B05D41E" w14:textId="073A3E14" w:rsidR="003A70E7" w:rsidRDefault="003A70E7" w:rsidP="00202609">
      <w:pPr>
        <w:spacing w:after="120" w:line="240" w:lineRule="exact"/>
        <w:ind w:left="567"/>
        <w:jc w:val="both"/>
        <w:rPr>
          <w:rFonts w:ascii="Arial" w:hAnsi="Arial" w:cs="Arial"/>
          <w:sz w:val="18"/>
          <w:szCs w:val="18"/>
        </w:rPr>
      </w:pPr>
      <w:r w:rsidRPr="00502BCD">
        <w:rPr>
          <w:rFonts w:ascii="Arial" w:hAnsi="Arial" w:cs="Arial"/>
          <w:sz w:val="18"/>
          <w:szCs w:val="18"/>
        </w:rPr>
        <w:t>On 20 December 2023, the CAC dismissed</w:t>
      </w:r>
      <w:r w:rsidRPr="00502BCD">
        <w:rPr>
          <w:rFonts w:ascii="Arial" w:hAnsi="Arial" w:cs="Arial"/>
          <w:sz w:val="18"/>
          <w:szCs w:val="18"/>
          <w:lang w:eastAsia="th-TH"/>
        </w:rPr>
        <w:t xml:space="preserve"> the petition</w:t>
      </w:r>
      <w:r w:rsidR="00EA2BA0" w:rsidRPr="00502BCD">
        <w:rPr>
          <w:rFonts w:ascii="Arial" w:hAnsi="Arial" w:cs="Arial"/>
          <w:sz w:val="18"/>
          <w:szCs w:val="18"/>
          <w:lang w:eastAsia="th-TH"/>
        </w:rPr>
        <w:t>; NT</w:t>
      </w:r>
      <w:r w:rsidRPr="00502BCD">
        <w:rPr>
          <w:rFonts w:ascii="Arial" w:hAnsi="Arial" w:cs="Arial"/>
          <w:sz w:val="18"/>
          <w:szCs w:val="18"/>
          <w:lang w:eastAsia="th-TH"/>
        </w:rPr>
        <w:t xml:space="preserve"> has the right to appeal to the SAC within 30 days.</w:t>
      </w:r>
      <w:r>
        <w:rPr>
          <w:rFonts w:ascii="Arial" w:hAnsi="Arial" w:cs="Arial"/>
          <w:sz w:val="18"/>
          <w:szCs w:val="18"/>
          <w:lang w:eastAsia="th-TH"/>
        </w:rPr>
        <w:t xml:space="preserve"> </w:t>
      </w:r>
    </w:p>
    <w:p w14:paraId="7FDF0A32" w14:textId="1AC55904" w:rsidR="002D5186" w:rsidRDefault="002D5186" w:rsidP="00202609">
      <w:pPr>
        <w:spacing w:after="120" w:line="240" w:lineRule="exact"/>
        <w:ind w:left="567"/>
        <w:jc w:val="both"/>
        <w:rPr>
          <w:rFonts w:ascii="Arial" w:hAnsi="Arial" w:cs="Arial"/>
          <w:sz w:val="18"/>
          <w:szCs w:val="18"/>
        </w:rPr>
      </w:pPr>
      <w:r>
        <w:rPr>
          <w:rFonts w:ascii="Arial" w:hAnsi="Arial" w:cs="Arial"/>
          <w:sz w:val="18"/>
          <w:szCs w:val="18"/>
        </w:rPr>
        <w:t xml:space="preserve">AIS’s management believes that </w:t>
      </w:r>
      <w:r w:rsidR="000C1DC9">
        <w:rPr>
          <w:rFonts w:ascii="Arial" w:hAnsi="Arial" w:cs="Arial"/>
          <w:sz w:val="18"/>
          <w:szCs w:val="18"/>
        </w:rPr>
        <w:t>the company</w:t>
      </w:r>
      <w:r>
        <w:rPr>
          <w:rFonts w:ascii="Arial" w:hAnsi="Arial" w:cs="Arial"/>
          <w:sz w:val="18"/>
          <w:szCs w:val="18"/>
        </w:rPr>
        <w:t xml:space="preserve"> has correctly complied with the </w:t>
      </w:r>
      <w:r w:rsidR="004B1274">
        <w:rPr>
          <w:rFonts w:ascii="Arial" w:hAnsi="Arial" w:cs="Arial"/>
          <w:sz w:val="18"/>
          <w:szCs w:val="18"/>
        </w:rPr>
        <w:t>related</w:t>
      </w:r>
      <w:r>
        <w:rPr>
          <w:rFonts w:ascii="Arial" w:hAnsi="Arial" w:cs="Arial"/>
          <w:sz w:val="18"/>
          <w:szCs w:val="18"/>
        </w:rPr>
        <w:t xml:space="preserve"> conditions of the Agreement in all respects</w:t>
      </w:r>
      <w:r w:rsidR="004B1274">
        <w:rPr>
          <w:rFonts w:ascii="Arial" w:hAnsi="Arial" w:cs="Arial"/>
          <w:sz w:val="18"/>
          <w:szCs w:val="18"/>
        </w:rPr>
        <w:t>; therefore,</w:t>
      </w:r>
      <w:r>
        <w:rPr>
          <w:rFonts w:ascii="Arial" w:hAnsi="Arial" w:cs="Arial"/>
          <w:sz w:val="18"/>
          <w:szCs w:val="18"/>
        </w:rPr>
        <w:t xml:space="preserve"> the outcome of the dispute should not materially impact </w:t>
      </w:r>
      <w:r w:rsidR="008D7859">
        <w:rPr>
          <w:rFonts w:ascii="Arial" w:hAnsi="Arial" w:cs="Arial"/>
          <w:sz w:val="18"/>
          <w:szCs w:val="18"/>
        </w:rPr>
        <w:t>AIS's financial statements</w:t>
      </w:r>
      <w:r>
        <w:rPr>
          <w:rFonts w:ascii="Arial" w:hAnsi="Arial" w:cs="Arial"/>
          <w:sz w:val="18"/>
          <w:szCs w:val="18"/>
        </w:rPr>
        <w:t>.</w:t>
      </w:r>
    </w:p>
    <w:p w14:paraId="325CEEBA" w14:textId="77777777" w:rsidR="0005607E" w:rsidRDefault="0005607E" w:rsidP="008C387F">
      <w:pPr>
        <w:spacing w:after="120" w:line="240" w:lineRule="exact"/>
        <w:ind w:left="1134"/>
        <w:jc w:val="both"/>
        <w:rPr>
          <w:rFonts w:ascii="Arial" w:hAnsi="Arial" w:cs="Arial"/>
          <w:sz w:val="18"/>
          <w:szCs w:val="18"/>
        </w:rPr>
      </w:pPr>
    </w:p>
    <w:p w14:paraId="19561D98" w14:textId="61E7B943" w:rsidR="00B653AC" w:rsidRDefault="00B653AC" w:rsidP="00EE44C6">
      <w:pPr>
        <w:pStyle w:val="BodySingle"/>
        <w:tabs>
          <w:tab w:val="decimal" w:pos="9270"/>
        </w:tabs>
        <w:spacing w:after="120" w:line="240" w:lineRule="exact"/>
        <w:ind w:left="567" w:right="-28"/>
        <w:jc w:val="both"/>
        <w:rPr>
          <w:rFonts w:ascii="Arial" w:eastAsia="MS Mincho" w:hAnsi="Arial" w:cs="Arial"/>
          <w:b/>
          <w:bCs/>
          <w:color w:val="auto"/>
          <w:sz w:val="18"/>
          <w:szCs w:val="18"/>
        </w:rPr>
      </w:pPr>
      <w:r w:rsidRPr="00672EA6">
        <w:rPr>
          <w:rFonts w:ascii="Arial" w:hAnsi="Arial" w:cs="Arial"/>
          <w:b/>
          <w:bCs/>
          <w:sz w:val="18"/>
          <w:szCs w:val="18"/>
        </w:rPr>
        <w:t>Digital Phone Company</w:t>
      </w:r>
      <w:r>
        <w:rPr>
          <w:rFonts w:ascii="Arial" w:hAnsi="Arial" w:cs="Arial"/>
          <w:b/>
          <w:bCs/>
          <w:sz w:val="18"/>
          <w:szCs w:val="18"/>
        </w:rPr>
        <w:t xml:space="preserve"> Limited (“DPC”), a subsidiary of AIS</w:t>
      </w:r>
    </w:p>
    <w:p w14:paraId="2C37F1AF" w14:textId="30FBADD1" w:rsidR="00B653AC" w:rsidRDefault="00B653AC" w:rsidP="00EE44C6">
      <w:pPr>
        <w:pStyle w:val="ListParagraph"/>
        <w:numPr>
          <w:ilvl w:val="0"/>
          <w:numId w:val="39"/>
        </w:numPr>
        <w:spacing w:after="120" w:line="240" w:lineRule="exact"/>
        <w:ind w:left="851" w:right="-28" w:hanging="284"/>
        <w:jc w:val="both"/>
        <w:rPr>
          <w:rFonts w:ascii="Arial" w:hAnsi="Arial" w:cs="Arial"/>
          <w:i/>
          <w:iCs/>
          <w:sz w:val="18"/>
          <w:szCs w:val="18"/>
        </w:rPr>
      </w:pPr>
      <w:r>
        <w:rPr>
          <w:rFonts w:ascii="Arial" w:hAnsi="Arial" w:cs="Arial"/>
          <w:i/>
          <w:iCs/>
          <w:sz w:val="18"/>
          <w:szCs w:val="18"/>
        </w:rPr>
        <w:t xml:space="preserve">The claim for </w:t>
      </w:r>
      <w:r w:rsidR="00C3668A" w:rsidRPr="00C3668A">
        <w:rPr>
          <w:rFonts w:ascii="Arial" w:hAnsi="Arial" w:cs="Arial"/>
          <w:i/>
          <w:iCs/>
          <w:sz w:val="18"/>
          <w:szCs w:val="18"/>
        </w:rPr>
        <w:t xml:space="preserve">the </w:t>
      </w:r>
      <w:r w:rsidR="00A8105D" w:rsidRPr="00A8105D">
        <w:rPr>
          <w:rFonts w:ascii="Arial" w:hAnsi="Arial" w:cs="Arial"/>
          <w:i/>
          <w:iCs/>
          <w:sz w:val="18"/>
          <w:szCs w:val="18"/>
        </w:rPr>
        <w:t>usage/revenue</w:t>
      </w:r>
      <w:r w:rsidR="00C3668A" w:rsidRPr="00C3668A">
        <w:rPr>
          <w:rFonts w:ascii="Arial" w:hAnsi="Arial" w:cs="Arial"/>
          <w:i/>
          <w:iCs/>
          <w:sz w:val="18"/>
          <w:szCs w:val="18"/>
        </w:rPr>
        <w:t xml:space="preserve"> from </w:t>
      </w:r>
      <w:r w:rsidR="00C3668A">
        <w:rPr>
          <w:rFonts w:ascii="Arial" w:hAnsi="Arial" w:cs="Arial"/>
          <w:i/>
          <w:iCs/>
          <w:sz w:val="18"/>
          <w:szCs w:val="18"/>
        </w:rPr>
        <w:t>using</w:t>
      </w:r>
      <w:r w:rsidR="00C3668A" w:rsidRPr="00C3668A">
        <w:rPr>
          <w:rFonts w:ascii="Arial" w:hAnsi="Arial" w:cs="Arial"/>
          <w:i/>
          <w:iCs/>
          <w:sz w:val="18"/>
          <w:szCs w:val="18"/>
        </w:rPr>
        <w:t xml:space="preserve"> telecommunication equipment and </w:t>
      </w:r>
      <w:r w:rsidR="00C3668A">
        <w:rPr>
          <w:rFonts w:ascii="Arial" w:hAnsi="Arial" w:cs="Arial"/>
          <w:i/>
          <w:iCs/>
          <w:sz w:val="18"/>
          <w:szCs w:val="18"/>
        </w:rPr>
        <w:t xml:space="preserve">the </w:t>
      </w:r>
      <w:r w:rsidR="00C3668A" w:rsidRPr="00C3668A">
        <w:rPr>
          <w:rFonts w:ascii="Arial" w:hAnsi="Arial" w:cs="Arial"/>
          <w:i/>
          <w:iCs/>
          <w:sz w:val="18"/>
          <w:szCs w:val="18"/>
        </w:rPr>
        <w:t>telecommunication network during the temporary customer protection period.</w:t>
      </w:r>
    </w:p>
    <w:p w14:paraId="4F9F8729" w14:textId="72F3A459" w:rsidR="003C58F2" w:rsidRDefault="00B653AC" w:rsidP="00EE44C6">
      <w:pPr>
        <w:spacing w:after="120" w:line="240" w:lineRule="exact"/>
        <w:ind w:left="567"/>
        <w:jc w:val="both"/>
        <w:rPr>
          <w:rFonts w:ascii="Arial" w:hAnsi="Arial" w:cs="Arial"/>
          <w:sz w:val="18"/>
          <w:szCs w:val="18"/>
        </w:rPr>
      </w:pPr>
      <w:r>
        <w:rPr>
          <w:rFonts w:ascii="Arial" w:hAnsi="Arial" w:cs="Arial"/>
          <w:sz w:val="18"/>
          <w:szCs w:val="18"/>
        </w:rPr>
        <w:t xml:space="preserve">On 20 May 2015, </w:t>
      </w:r>
      <w:r w:rsidR="00C3668A">
        <w:rPr>
          <w:rFonts w:ascii="Arial" w:hAnsi="Arial" w:cs="Arial"/>
          <w:sz w:val="18"/>
          <w:szCs w:val="18"/>
        </w:rPr>
        <w:t>NT (</w:t>
      </w:r>
      <w:r w:rsidR="00C3668A" w:rsidRPr="00BF3759">
        <w:rPr>
          <w:rFonts w:ascii="Arial" w:hAnsi="Arial" w:cs="Arial"/>
          <w:sz w:val="18"/>
          <w:szCs w:val="18"/>
        </w:rPr>
        <w:t>before the merger was CAT</w:t>
      </w:r>
      <w:r w:rsidR="00C3668A">
        <w:rPr>
          <w:rFonts w:ascii="Arial" w:hAnsi="Arial" w:cs="Arial"/>
          <w:sz w:val="18"/>
          <w:szCs w:val="18"/>
        </w:rPr>
        <w:t xml:space="preserve">) </w:t>
      </w:r>
      <w:r>
        <w:rPr>
          <w:rFonts w:ascii="Arial" w:hAnsi="Arial" w:cs="Arial"/>
          <w:sz w:val="18"/>
          <w:szCs w:val="18"/>
        </w:rPr>
        <w:t xml:space="preserve">filed a lawsuit </w:t>
      </w:r>
      <w:r w:rsidR="00B45D37">
        <w:rPr>
          <w:rFonts w:ascii="Arial" w:hAnsi="Arial" w:cs="Arial"/>
          <w:sz w:val="18"/>
          <w:szCs w:val="18"/>
        </w:rPr>
        <w:t xml:space="preserve">to the CAC </w:t>
      </w:r>
      <w:r>
        <w:rPr>
          <w:rFonts w:ascii="Arial" w:hAnsi="Arial" w:cs="Arial"/>
          <w:sz w:val="18"/>
          <w:szCs w:val="18"/>
        </w:rPr>
        <w:t>against the NBTC Office, NTC, NBTC, True Move and DPC, Black Case No. 918/2558</w:t>
      </w:r>
      <w:r w:rsidR="00E7538A">
        <w:rPr>
          <w:rFonts w:ascii="Arial" w:hAnsi="Arial" w:cs="Arial"/>
          <w:sz w:val="18"/>
          <w:szCs w:val="18"/>
        </w:rPr>
        <w:t>,</w:t>
      </w:r>
      <w:r>
        <w:rPr>
          <w:rFonts w:ascii="Arial" w:hAnsi="Arial" w:cs="Arial"/>
          <w:sz w:val="18"/>
          <w:szCs w:val="18"/>
        </w:rPr>
        <w:t xml:space="preserve"> to pay for the fees and revenue from the usage of telecommunication equipment and telecommunication network of </w:t>
      </w:r>
      <w:r w:rsidR="00C3668A">
        <w:rPr>
          <w:rFonts w:ascii="Arial" w:hAnsi="Arial" w:cs="Arial"/>
          <w:sz w:val="18"/>
          <w:szCs w:val="18"/>
        </w:rPr>
        <w:t>N</w:t>
      </w:r>
      <w:r>
        <w:rPr>
          <w:rFonts w:ascii="Arial" w:hAnsi="Arial" w:cs="Arial"/>
          <w:sz w:val="18"/>
          <w:szCs w:val="18"/>
        </w:rPr>
        <w:t>T during the temporary customer protection period, subject to the announcement of NBTC regarding the Temporary Customer Protection Plan Following the Expiration of Operating Agreement or Telecommunication Service Agreement, calculated from 16 September 2013 to 15 September 2014. The total amounts are as follows:</w:t>
      </w:r>
    </w:p>
    <w:p w14:paraId="167BB0E5" w14:textId="7C941C12" w:rsidR="00B653AC" w:rsidRDefault="00B653AC" w:rsidP="00EE44C6">
      <w:pPr>
        <w:pStyle w:val="ListParagraph"/>
        <w:numPr>
          <w:ilvl w:val="0"/>
          <w:numId w:val="17"/>
        </w:numPr>
        <w:spacing w:after="120" w:line="240" w:lineRule="exact"/>
        <w:ind w:left="1418" w:hanging="284"/>
        <w:jc w:val="both"/>
        <w:rPr>
          <w:rFonts w:ascii="Arial" w:hAnsi="Arial" w:cs="Arial"/>
          <w:sz w:val="18"/>
          <w:szCs w:val="18"/>
        </w:rPr>
      </w:pPr>
      <w:r>
        <w:rPr>
          <w:rFonts w:ascii="Arial" w:hAnsi="Arial" w:cs="Arial"/>
          <w:sz w:val="18"/>
          <w:szCs w:val="18"/>
        </w:rPr>
        <w:t>NBTC Office, NTC and NBTC in the amount of Baht 24,117 million, including interest at 7.5% per annum.</w:t>
      </w:r>
    </w:p>
    <w:p w14:paraId="223DEE60" w14:textId="004C073A" w:rsidR="00B653AC" w:rsidRDefault="00B653AC" w:rsidP="00EE44C6">
      <w:pPr>
        <w:pStyle w:val="ListParagraph"/>
        <w:numPr>
          <w:ilvl w:val="0"/>
          <w:numId w:val="17"/>
        </w:numPr>
        <w:spacing w:after="120" w:line="240" w:lineRule="exact"/>
        <w:ind w:left="1418" w:hanging="284"/>
        <w:jc w:val="both"/>
        <w:rPr>
          <w:rFonts w:ascii="Arial" w:hAnsi="Arial" w:cs="Arial"/>
          <w:sz w:val="18"/>
          <w:szCs w:val="18"/>
        </w:rPr>
      </w:pPr>
      <w:r>
        <w:rPr>
          <w:rFonts w:ascii="Arial" w:hAnsi="Arial" w:cs="Arial"/>
          <w:sz w:val="18"/>
          <w:szCs w:val="18"/>
        </w:rPr>
        <w:t>True Move with NBTC Office, NTC and NBTC in Baht 18,025 million</w:t>
      </w:r>
      <w:r w:rsidR="00C3668A">
        <w:rPr>
          <w:rFonts w:ascii="Arial" w:hAnsi="Arial" w:cs="Arial"/>
          <w:sz w:val="18"/>
          <w:szCs w:val="18"/>
        </w:rPr>
        <w:t>,</w:t>
      </w:r>
      <w:r>
        <w:rPr>
          <w:rFonts w:ascii="Arial" w:hAnsi="Arial" w:cs="Arial"/>
          <w:sz w:val="18"/>
          <w:szCs w:val="18"/>
        </w:rPr>
        <w:t xml:space="preserve"> including interest at 7.5% per annum.</w:t>
      </w:r>
    </w:p>
    <w:p w14:paraId="3CEEA0A8" w14:textId="7FBDE068" w:rsidR="00B653AC" w:rsidRDefault="00B653AC" w:rsidP="00EE44C6">
      <w:pPr>
        <w:pStyle w:val="ListParagraph"/>
        <w:numPr>
          <w:ilvl w:val="0"/>
          <w:numId w:val="17"/>
        </w:numPr>
        <w:spacing w:after="120" w:line="240" w:lineRule="exact"/>
        <w:ind w:left="1418" w:hanging="284"/>
        <w:jc w:val="both"/>
        <w:rPr>
          <w:rFonts w:ascii="Arial" w:hAnsi="Arial" w:cs="Arial"/>
          <w:sz w:val="18"/>
          <w:szCs w:val="18"/>
        </w:rPr>
      </w:pPr>
      <w:r>
        <w:rPr>
          <w:rFonts w:ascii="Arial" w:hAnsi="Arial" w:cs="Arial"/>
          <w:sz w:val="18"/>
          <w:szCs w:val="18"/>
        </w:rPr>
        <w:t>DPC with NBTC Office, NTC and NBTC in Baht 6,083 million, including interest at 7.5% per annum.</w:t>
      </w:r>
    </w:p>
    <w:p w14:paraId="1D6C182E" w14:textId="77777777" w:rsidR="008F5F2F" w:rsidRDefault="008F5F2F" w:rsidP="00EE44C6">
      <w:pPr>
        <w:spacing w:after="120" w:line="240" w:lineRule="exact"/>
        <w:ind w:left="567"/>
        <w:jc w:val="both"/>
        <w:rPr>
          <w:rFonts w:ascii="Arial" w:hAnsi="Arial" w:cs="Arial"/>
          <w:sz w:val="18"/>
          <w:szCs w:val="18"/>
        </w:rPr>
      </w:pPr>
    </w:p>
    <w:p w14:paraId="29962752" w14:textId="00822FB0" w:rsidR="00B653AC" w:rsidRDefault="00B653AC" w:rsidP="00EE44C6">
      <w:pPr>
        <w:spacing w:after="120" w:line="240" w:lineRule="exact"/>
        <w:ind w:left="567"/>
        <w:jc w:val="both"/>
        <w:rPr>
          <w:rFonts w:ascii="Arial" w:hAnsi="Arial" w:cs="Arial"/>
          <w:sz w:val="18"/>
          <w:szCs w:val="18"/>
        </w:rPr>
      </w:pPr>
      <w:r>
        <w:rPr>
          <w:rFonts w:ascii="Arial" w:hAnsi="Arial" w:cs="Arial"/>
          <w:sz w:val="18"/>
          <w:szCs w:val="18"/>
        </w:rPr>
        <w:lastRenderedPageBreak/>
        <w:t xml:space="preserve">On 11 September 2015, </w:t>
      </w:r>
      <w:r w:rsidR="004F573F">
        <w:rPr>
          <w:rFonts w:ascii="Arial" w:hAnsi="Arial" w:cs="Arial"/>
          <w:sz w:val="18"/>
          <w:szCs w:val="18"/>
        </w:rPr>
        <w:t>NT</w:t>
      </w:r>
      <w:r>
        <w:rPr>
          <w:rFonts w:ascii="Arial" w:hAnsi="Arial" w:cs="Arial"/>
          <w:sz w:val="18"/>
          <w:szCs w:val="18"/>
        </w:rPr>
        <w:t xml:space="preserve"> filed a </w:t>
      </w:r>
      <w:r w:rsidR="004F573F">
        <w:rPr>
          <w:rFonts w:ascii="Arial" w:hAnsi="Arial" w:cs="Arial"/>
          <w:sz w:val="18"/>
          <w:szCs w:val="18"/>
        </w:rPr>
        <w:t>lawsuit</w:t>
      </w:r>
      <w:r>
        <w:rPr>
          <w:rFonts w:ascii="Arial" w:hAnsi="Arial" w:cs="Arial"/>
          <w:sz w:val="18"/>
          <w:szCs w:val="18"/>
        </w:rPr>
        <w:t xml:space="preserve"> to the CAC, Black Case No. 1651/2558</w:t>
      </w:r>
      <w:r w:rsidR="00E7538A">
        <w:rPr>
          <w:rFonts w:ascii="Arial" w:hAnsi="Arial" w:cs="Arial"/>
          <w:sz w:val="18"/>
          <w:szCs w:val="18"/>
        </w:rPr>
        <w:t>,</w:t>
      </w:r>
      <w:r>
        <w:rPr>
          <w:rFonts w:ascii="Arial" w:hAnsi="Arial" w:cs="Arial"/>
          <w:sz w:val="18"/>
          <w:szCs w:val="18"/>
        </w:rPr>
        <w:t xml:space="preserve"> </w:t>
      </w:r>
      <w:r w:rsidR="00E7538A">
        <w:rPr>
          <w:rFonts w:ascii="Arial" w:hAnsi="Arial" w:cs="Arial"/>
          <w:sz w:val="18"/>
          <w:szCs w:val="18"/>
        </w:rPr>
        <w:t xml:space="preserve">claiming for the </w:t>
      </w:r>
      <w:r>
        <w:rPr>
          <w:rFonts w:ascii="Arial" w:hAnsi="Arial" w:cs="Arial"/>
          <w:sz w:val="18"/>
          <w:szCs w:val="18"/>
        </w:rPr>
        <w:t xml:space="preserve">usage fees and revenue from the usage of telecommunication equipment and telecommunication network of </w:t>
      </w:r>
      <w:r w:rsidR="00A8105D">
        <w:rPr>
          <w:rFonts w:ascii="Arial" w:hAnsi="Arial" w:cs="Browallia New"/>
          <w:sz w:val="18"/>
          <w:szCs w:val="22"/>
        </w:rPr>
        <w:t>NT</w:t>
      </w:r>
      <w:r w:rsidR="00A8105D">
        <w:rPr>
          <w:rFonts w:ascii="Arial" w:hAnsi="Arial" w:cs="Arial"/>
          <w:sz w:val="18"/>
          <w:szCs w:val="18"/>
        </w:rPr>
        <w:t xml:space="preserve"> </w:t>
      </w:r>
      <w:r>
        <w:rPr>
          <w:rFonts w:ascii="Arial" w:hAnsi="Arial" w:cs="Arial"/>
          <w:sz w:val="18"/>
          <w:szCs w:val="18"/>
        </w:rPr>
        <w:t>from 16 September 2014 to 17 July 2015, total amounts are as follows:</w:t>
      </w:r>
    </w:p>
    <w:p w14:paraId="006F49E9" w14:textId="4DB47E44" w:rsidR="00B653AC" w:rsidRDefault="00B653AC" w:rsidP="00EE44C6">
      <w:pPr>
        <w:pStyle w:val="ListParagraph"/>
        <w:numPr>
          <w:ilvl w:val="1"/>
          <w:numId w:val="18"/>
        </w:numPr>
        <w:tabs>
          <w:tab w:val="clear" w:pos="1440"/>
        </w:tabs>
        <w:spacing w:after="120" w:line="240" w:lineRule="exact"/>
        <w:ind w:left="1418" w:hanging="284"/>
        <w:jc w:val="both"/>
        <w:rPr>
          <w:rFonts w:ascii="Arial" w:hAnsi="Arial" w:cs="Arial"/>
          <w:sz w:val="18"/>
          <w:szCs w:val="18"/>
        </w:rPr>
      </w:pPr>
      <w:r>
        <w:rPr>
          <w:rFonts w:ascii="Arial" w:hAnsi="Arial" w:cs="Arial"/>
          <w:sz w:val="18"/>
          <w:szCs w:val="18"/>
        </w:rPr>
        <w:t>NBTC Office, NTC and NBTC in Baht 6,521 million, including interest at 7.5% per annum.</w:t>
      </w:r>
    </w:p>
    <w:p w14:paraId="4873304F" w14:textId="2D506187" w:rsidR="00B653AC" w:rsidRDefault="00B653AC" w:rsidP="00EE44C6">
      <w:pPr>
        <w:pStyle w:val="ListParagraph"/>
        <w:numPr>
          <w:ilvl w:val="1"/>
          <w:numId w:val="18"/>
        </w:numPr>
        <w:tabs>
          <w:tab w:val="clear" w:pos="1440"/>
        </w:tabs>
        <w:spacing w:after="120" w:line="240" w:lineRule="exact"/>
        <w:ind w:left="1418" w:hanging="284"/>
        <w:jc w:val="both"/>
        <w:rPr>
          <w:rFonts w:ascii="Arial" w:hAnsi="Arial" w:cs="Arial"/>
          <w:sz w:val="18"/>
          <w:szCs w:val="18"/>
        </w:rPr>
      </w:pPr>
      <w:r>
        <w:rPr>
          <w:rFonts w:ascii="Arial" w:hAnsi="Arial" w:cs="Arial"/>
          <w:sz w:val="18"/>
          <w:szCs w:val="18"/>
        </w:rPr>
        <w:t>True Move with NBTC Office, NTC and NBTC in Baht 4,991 million, including interest at 7.5% per annum.</w:t>
      </w:r>
    </w:p>
    <w:p w14:paraId="0611172D" w14:textId="568E5499" w:rsidR="00B653AC" w:rsidRDefault="00B653AC" w:rsidP="00EE44C6">
      <w:pPr>
        <w:pStyle w:val="ListParagraph"/>
        <w:numPr>
          <w:ilvl w:val="1"/>
          <w:numId w:val="18"/>
        </w:numPr>
        <w:tabs>
          <w:tab w:val="clear" w:pos="1440"/>
        </w:tabs>
        <w:spacing w:after="120" w:line="240" w:lineRule="exact"/>
        <w:ind w:left="1418" w:hanging="284"/>
        <w:jc w:val="both"/>
        <w:rPr>
          <w:rFonts w:ascii="Arial" w:hAnsi="Arial" w:cs="Arial"/>
          <w:sz w:val="18"/>
          <w:szCs w:val="18"/>
        </w:rPr>
      </w:pPr>
      <w:r>
        <w:rPr>
          <w:rFonts w:ascii="Arial" w:hAnsi="Arial" w:cs="Arial"/>
          <w:sz w:val="18"/>
          <w:szCs w:val="18"/>
        </w:rPr>
        <w:t>DPC with NBTC Office, NTC and NBTC in Baht 1,635 million, including interest at 7.5% per annum.</w:t>
      </w:r>
      <w:r>
        <w:rPr>
          <w:rFonts w:ascii="Arial" w:hAnsi="Arial" w:cs="Arial"/>
          <w:sz w:val="18"/>
          <w:szCs w:val="18"/>
        </w:rPr>
        <w:tab/>
      </w:r>
    </w:p>
    <w:p w14:paraId="58B2DB6F" w14:textId="25068041" w:rsidR="00B653AC" w:rsidRDefault="00B653AC" w:rsidP="00EE44C6">
      <w:pPr>
        <w:spacing w:after="120" w:line="240" w:lineRule="exact"/>
        <w:ind w:left="567"/>
        <w:jc w:val="both"/>
        <w:rPr>
          <w:rFonts w:ascii="Arial" w:hAnsi="Arial" w:cs="Arial"/>
          <w:sz w:val="18"/>
          <w:szCs w:val="18"/>
        </w:rPr>
      </w:pPr>
      <w:r>
        <w:rPr>
          <w:rFonts w:ascii="Arial" w:hAnsi="Arial" w:cs="Arial"/>
          <w:sz w:val="18"/>
          <w:szCs w:val="18"/>
        </w:rPr>
        <w:t xml:space="preserve">On 27 May 2016, </w:t>
      </w:r>
      <w:r w:rsidR="004F573F">
        <w:rPr>
          <w:rFonts w:ascii="Arial" w:hAnsi="Arial" w:cs="Arial"/>
          <w:sz w:val="18"/>
          <w:szCs w:val="18"/>
        </w:rPr>
        <w:t>NT</w:t>
      </w:r>
      <w:r>
        <w:rPr>
          <w:rFonts w:ascii="Arial" w:hAnsi="Arial" w:cs="Arial"/>
          <w:sz w:val="18"/>
          <w:szCs w:val="18"/>
        </w:rPr>
        <w:t xml:space="preserve"> filed a lawsuit to the CAC, Black Case No. 741/2559, claim</w:t>
      </w:r>
      <w:r w:rsidR="00E7538A">
        <w:rPr>
          <w:rFonts w:ascii="Arial" w:hAnsi="Arial" w:cs="Arial"/>
          <w:sz w:val="18"/>
          <w:szCs w:val="18"/>
        </w:rPr>
        <w:t>ing</w:t>
      </w:r>
      <w:r>
        <w:rPr>
          <w:rFonts w:ascii="Arial" w:hAnsi="Arial" w:cs="Arial"/>
          <w:sz w:val="18"/>
          <w:szCs w:val="18"/>
        </w:rPr>
        <w:t xml:space="preserve"> for the usage fees and revenue from the usage of telecommunication equipment and telecommunication network of </w:t>
      </w:r>
      <w:r w:rsidR="004F573F">
        <w:rPr>
          <w:rFonts w:ascii="Arial" w:hAnsi="Arial" w:cs="Arial"/>
          <w:sz w:val="18"/>
          <w:szCs w:val="18"/>
        </w:rPr>
        <w:t>NT</w:t>
      </w:r>
      <w:r>
        <w:rPr>
          <w:rFonts w:ascii="Arial" w:hAnsi="Arial" w:cs="Arial"/>
          <w:sz w:val="18"/>
          <w:szCs w:val="18"/>
        </w:rPr>
        <w:t xml:space="preserve"> from 18 July 2015 to 25 November 2015, total amounts are as follows:</w:t>
      </w:r>
    </w:p>
    <w:p w14:paraId="20B27C00" w14:textId="6B1D4FBC" w:rsidR="00167315" w:rsidRDefault="00B653AC" w:rsidP="00EE44C6">
      <w:pPr>
        <w:pStyle w:val="ListParagraph"/>
        <w:numPr>
          <w:ilvl w:val="1"/>
          <w:numId w:val="42"/>
        </w:numPr>
        <w:tabs>
          <w:tab w:val="num" w:pos="1418"/>
        </w:tabs>
        <w:spacing w:after="120" w:line="240" w:lineRule="exact"/>
        <w:ind w:left="1418" w:hanging="284"/>
        <w:jc w:val="both"/>
        <w:rPr>
          <w:rFonts w:ascii="Arial" w:hAnsi="Arial" w:cs="Arial"/>
          <w:sz w:val="18"/>
          <w:szCs w:val="18"/>
        </w:rPr>
      </w:pPr>
      <w:r w:rsidRPr="00167315">
        <w:rPr>
          <w:rFonts w:ascii="Arial" w:hAnsi="Arial" w:cs="Arial"/>
          <w:sz w:val="18"/>
          <w:szCs w:val="18"/>
        </w:rPr>
        <w:t>NBTC Office, NTC and NBTC in Baht 2,857 million</w:t>
      </w:r>
      <w:r w:rsidR="004F573F" w:rsidRPr="00167315">
        <w:rPr>
          <w:rFonts w:ascii="Arial" w:hAnsi="Arial" w:cs="Arial"/>
          <w:sz w:val="18"/>
          <w:szCs w:val="18"/>
        </w:rPr>
        <w:t>,</w:t>
      </w:r>
      <w:r w:rsidRPr="00167315">
        <w:rPr>
          <w:rFonts w:ascii="Arial" w:hAnsi="Arial" w:cs="Arial"/>
          <w:sz w:val="18"/>
          <w:szCs w:val="18"/>
        </w:rPr>
        <w:t xml:space="preserve"> including interest at 7.5% per annum.</w:t>
      </w:r>
    </w:p>
    <w:p w14:paraId="531D1556" w14:textId="5E88C5B9" w:rsidR="00167315" w:rsidRDefault="00B653AC" w:rsidP="00EE44C6">
      <w:pPr>
        <w:pStyle w:val="ListParagraph"/>
        <w:numPr>
          <w:ilvl w:val="1"/>
          <w:numId w:val="42"/>
        </w:numPr>
        <w:tabs>
          <w:tab w:val="num" w:pos="1418"/>
        </w:tabs>
        <w:spacing w:after="120" w:line="240" w:lineRule="exact"/>
        <w:ind w:left="1418" w:hanging="284"/>
        <w:jc w:val="both"/>
        <w:rPr>
          <w:rFonts w:ascii="Arial" w:hAnsi="Arial" w:cs="Arial"/>
          <w:sz w:val="18"/>
          <w:szCs w:val="18"/>
        </w:rPr>
      </w:pPr>
      <w:r w:rsidRPr="00167315">
        <w:rPr>
          <w:rFonts w:ascii="Arial" w:hAnsi="Arial" w:cs="Arial"/>
          <w:sz w:val="18"/>
          <w:szCs w:val="18"/>
        </w:rPr>
        <w:t>True Move</w:t>
      </w:r>
      <w:r w:rsidR="008D7859">
        <w:rPr>
          <w:rFonts w:ascii="Arial" w:hAnsi="Arial" w:cs="Arial"/>
          <w:sz w:val="18"/>
          <w:szCs w:val="18"/>
        </w:rPr>
        <w:t xml:space="preserve">, </w:t>
      </w:r>
      <w:r w:rsidRPr="00167315">
        <w:rPr>
          <w:rFonts w:ascii="Arial" w:hAnsi="Arial" w:cs="Arial"/>
          <w:sz w:val="18"/>
          <w:szCs w:val="18"/>
        </w:rPr>
        <w:t>NBTC Office, NTC and NBTC in Baht 2,184 million, including interest at 7.5% per annum.</w:t>
      </w:r>
    </w:p>
    <w:p w14:paraId="531A78FD" w14:textId="40162FBC" w:rsidR="00B653AC" w:rsidRPr="00167315" w:rsidRDefault="00B653AC" w:rsidP="00EE44C6">
      <w:pPr>
        <w:pStyle w:val="ListParagraph"/>
        <w:numPr>
          <w:ilvl w:val="1"/>
          <w:numId w:val="42"/>
        </w:numPr>
        <w:tabs>
          <w:tab w:val="num" w:pos="1418"/>
        </w:tabs>
        <w:spacing w:after="120" w:line="240" w:lineRule="exact"/>
        <w:ind w:left="1418" w:hanging="284"/>
        <w:jc w:val="both"/>
        <w:rPr>
          <w:rFonts w:ascii="Arial" w:hAnsi="Arial" w:cs="Arial"/>
          <w:sz w:val="18"/>
          <w:szCs w:val="18"/>
        </w:rPr>
      </w:pPr>
      <w:r w:rsidRPr="00167315">
        <w:rPr>
          <w:rFonts w:ascii="Arial" w:hAnsi="Arial" w:cs="Arial"/>
          <w:sz w:val="18"/>
          <w:szCs w:val="18"/>
        </w:rPr>
        <w:t>DPC</w:t>
      </w:r>
      <w:r w:rsidR="008D7859">
        <w:rPr>
          <w:rFonts w:ascii="Arial" w:hAnsi="Arial" w:cs="Arial"/>
          <w:sz w:val="18"/>
          <w:szCs w:val="18"/>
        </w:rPr>
        <w:t>,</w:t>
      </w:r>
      <w:r w:rsidRPr="00167315">
        <w:rPr>
          <w:rFonts w:ascii="Arial" w:hAnsi="Arial" w:cs="Arial"/>
          <w:sz w:val="18"/>
          <w:szCs w:val="18"/>
        </w:rPr>
        <w:t xml:space="preserve"> NBTC Office, NTC and NBTC in Baht 673 million, including interest </w:t>
      </w:r>
      <w:r w:rsidR="008D7859">
        <w:rPr>
          <w:rFonts w:ascii="Arial" w:hAnsi="Arial" w:cs="Arial"/>
          <w:sz w:val="18"/>
          <w:szCs w:val="18"/>
        </w:rPr>
        <w:t>at</w:t>
      </w:r>
      <w:r w:rsidRPr="00167315">
        <w:rPr>
          <w:rFonts w:ascii="Arial" w:hAnsi="Arial" w:cs="Arial"/>
          <w:sz w:val="18"/>
          <w:szCs w:val="18"/>
        </w:rPr>
        <w:t xml:space="preserve"> 7.5% per annum.</w:t>
      </w:r>
      <w:r w:rsidRPr="00167315">
        <w:rPr>
          <w:rFonts w:ascii="Arial" w:hAnsi="Arial" w:cs="Arial"/>
          <w:sz w:val="18"/>
          <w:szCs w:val="18"/>
        </w:rPr>
        <w:tab/>
      </w:r>
    </w:p>
    <w:p w14:paraId="586B20BB" w14:textId="2345EEEB" w:rsidR="00B653AC" w:rsidRDefault="00321FE6" w:rsidP="00EE44C6">
      <w:pPr>
        <w:spacing w:after="120" w:line="240" w:lineRule="exact"/>
        <w:ind w:left="567"/>
        <w:jc w:val="both"/>
        <w:rPr>
          <w:rFonts w:ascii="Arial" w:hAnsi="Arial" w:cs="Arial"/>
          <w:sz w:val="18"/>
          <w:szCs w:val="18"/>
        </w:rPr>
      </w:pPr>
      <w:r>
        <w:rPr>
          <w:rFonts w:ascii="Arial" w:hAnsi="Arial" w:cs="Arial"/>
          <w:sz w:val="18"/>
          <w:szCs w:val="18"/>
        </w:rPr>
        <w:t>In</w:t>
      </w:r>
      <w:r w:rsidR="00B653AC">
        <w:rPr>
          <w:rFonts w:ascii="Arial" w:hAnsi="Arial" w:cs="Arial"/>
          <w:sz w:val="18"/>
          <w:szCs w:val="18"/>
        </w:rPr>
        <w:t xml:space="preserve"> December 2019, DPC received a request to amend the petition filed by </w:t>
      </w:r>
      <w:r>
        <w:rPr>
          <w:rFonts w:ascii="Arial" w:hAnsi="Arial" w:cs="Arial"/>
          <w:sz w:val="18"/>
          <w:szCs w:val="18"/>
        </w:rPr>
        <w:t>N</w:t>
      </w:r>
      <w:r w:rsidR="00B653AC">
        <w:rPr>
          <w:rFonts w:ascii="Arial" w:hAnsi="Arial" w:cs="Arial"/>
          <w:sz w:val="18"/>
          <w:szCs w:val="18"/>
        </w:rPr>
        <w:t>T dated 24 September 2019 from the CAC to revise the claim amount to be as follows:</w:t>
      </w:r>
    </w:p>
    <w:p w14:paraId="20D389D1" w14:textId="4F2D7C62" w:rsidR="00B653AC" w:rsidRDefault="00B653AC" w:rsidP="00EE44C6">
      <w:pPr>
        <w:spacing w:after="120" w:line="240" w:lineRule="exact"/>
        <w:ind w:left="567"/>
        <w:jc w:val="both"/>
        <w:rPr>
          <w:rFonts w:ascii="Arial" w:hAnsi="Arial" w:cs="Arial"/>
          <w:sz w:val="18"/>
          <w:szCs w:val="18"/>
        </w:rPr>
      </w:pPr>
      <w:r>
        <w:rPr>
          <w:rFonts w:ascii="Arial" w:hAnsi="Arial" w:cs="Arial"/>
          <w:sz w:val="18"/>
          <w:szCs w:val="18"/>
        </w:rPr>
        <w:t>Black Case No. 918/2558</w:t>
      </w:r>
    </w:p>
    <w:p w14:paraId="6E5ACF45" w14:textId="2E321DDC" w:rsidR="00B653AC" w:rsidRDefault="00B653AC" w:rsidP="00EE44C6">
      <w:pPr>
        <w:pStyle w:val="ListParagraph"/>
        <w:numPr>
          <w:ilvl w:val="2"/>
          <w:numId w:val="20"/>
        </w:numPr>
        <w:spacing w:after="120" w:line="240" w:lineRule="exact"/>
        <w:ind w:left="1418" w:hanging="284"/>
        <w:jc w:val="both"/>
        <w:rPr>
          <w:rFonts w:ascii="Arial" w:hAnsi="Arial" w:cs="Arial"/>
          <w:sz w:val="18"/>
          <w:szCs w:val="18"/>
        </w:rPr>
      </w:pPr>
      <w:r>
        <w:rPr>
          <w:rFonts w:ascii="Arial" w:hAnsi="Arial" w:cs="Arial"/>
          <w:sz w:val="18"/>
          <w:szCs w:val="18"/>
        </w:rPr>
        <w:t>NBTC Office, NTC and NBTC in Baht 5,109 million plus interest at 7.5% per annum.</w:t>
      </w:r>
    </w:p>
    <w:p w14:paraId="2CCE7AAF" w14:textId="53B03D3D" w:rsidR="00B653AC" w:rsidRDefault="00B653AC" w:rsidP="00EE44C6">
      <w:pPr>
        <w:pStyle w:val="ListParagraph"/>
        <w:numPr>
          <w:ilvl w:val="2"/>
          <w:numId w:val="20"/>
        </w:numPr>
        <w:spacing w:after="120" w:line="240" w:lineRule="exact"/>
        <w:ind w:left="1418" w:hanging="284"/>
        <w:jc w:val="both"/>
        <w:rPr>
          <w:rFonts w:ascii="Arial" w:hAnsi="Arial" w:cs="Arial"/>
          <w:sz w:val="18"/>
          <w:szCs w:val="18"/>
        </w:rPr>
      </w:pPr>
      <w:r>
        <w:rPr>
          <w:rFonts w:ascii="Arial" w:hAnsi="Arial" w:cs="Arial"/>
          <w:sz w:val="18"/>
          <w:szCs w:val="18"/>
        </w:rPr>
        <w:t>True Move, NBTC Office, NTC and NBTC in Baht 3,651 million plus interest at 7.5% per annum.</w:t>
      </w:r>
    </w:p>
    <w:p w14:paraId="084565B7" w14:textId="2B2A2F78" w:rsidR="00B653AC" w:rsidRDefault="00B653AC" w:rsidP="00EE44C6">
      <w:pPr>
        <w:pStyle w:val="ListParagraph"/>
        <w:numPr>
          <w:ilvl w:val="2"/>
          <w:numId w:val="20"/>
        </w:numPr>
        <w:spacing w:after="120" w:line="240" w:lineRule="exact"/>
        <w:ind w:left="1418" w:hanging="284"/>
        <w:jc w:val="both"/>
        <w:rPr>
          <w:rFonts w:ascii="Arial" w:hAnsi="Arial" w:cs="Arial"/>
          <w:sz w:val="18"/>
          <w:szCs w:val="18"/>
        </w:rPr>
      </w:pPr>
      <w:r>
        <w:rPr>
          <w:rFonts w:ascii="Arial" w:hAnsi="Arial" w:cs="Arial"/>
          <w:sz w:val="18"/>
          <w:szCs w:val="18"/>
        </w:rPr>
        <w:t>DPC, NBTC Office, NTC and NBTC in Baht 1,457 million plus interest at 7.5% per annum.</w:t>
      </w:r>
    </w:p>
    <w:p w14:paraId="695BE4A9" w14:textId="79D67B77" w:rsidR="00B653AC" w:rsidRDefault="00B653AC" w:rsidP="00EE44C6">
      <w:pPr>
        <w:spacing w:after="120" w:line="240" w:lineRule="exact"/>
        <w:ind w:left="1134" w:hanging="567"/>
        <w:jc w:val="both"/>
        <w:rPr>
          <w:rFonts w:ascii="Arial" w:hAnsi="Arial" w:cs="Arial"/>
          <w:sz w:val="18"/>
          <w:szCs w:val="18"/>
        </w:rPr>
      </w:pPr>
      <w:r>
        <w:rPr>
          <w:rFonts w:ascii="Arial" w:hAnsi="Arial" w:cs="Arial"/>
          <w:sz w:val="18"/>
          <w:szCs w:val="18"/>
        </w:rPr>
        <w:t>Black Case No. 1651/2558</w:t>
      </w:r>
    </w:p>
    <w:p w14:paraId="056016AB" w14:textId="0C6BCE10" w:rsidR="00B653AC" w:rsidRDefault="00B653AC" w:rsidP="00EE44C6">
      <w:pPr>
        <w:pStyle w:val="ListParagraph"/>
        <w:numPr>
          <w:ilvl w:val="2"/>
          <w:numId w:val="40"/>
        </w:numPr>
        <w:spacing w:after="120" w:line="240" w:lineRule="exact"/>
        <w:ind w:left="1418" w:hanging="284"/>
        <w:jc w:val="both"/>
        <w:rPr>
          <w:rFonts w:ascii="Arial" w:hAnsi="Arial" w:cs="Arial"/>
          <w:sz w:val="18"/>
          <w:szCs w:val="18"/>
        </w:rPr>
      </w:pPr>
      <w:r>
        <w:rPr>
          <w:rFonts w:ascii="Arial" w:hAnsi="Arial" w:cs="Arial"/>
          <w:sz w:val="18"/>
          <w:szCs w:val="18"/>
        </w:rPr>
        <w:t>NBTC Office, NTC and NBTC in Baht 4,169 million plus interest at 7.5% per annum.</w:t>
      </w:r>
    </w:p>
    <w:p w14:paraId="5252477B" w14:textId="21FD7268" w:rsidR="00B653AC" w:rsidRDefault="00B653AC" w:rsidP="00EE44C6">
      <w:pPr>
        <w:pStyle w:val="ListParagraph"/>
        <w:numPr>
          <w:ilvl w:val="2"/>
          <w:numId w:val="40"/>
        </w:numPr>
        <w:spacing w:after="120" w:line="240" w:lineRule="exact"/>
        <w:ind w:left="1418" w:hanging="284"/>
        <w:jc w:val="both"/>
        <w:rPr>
          <w:rFonts w:ascii="Arial" w:hAnsi="Arial" w:cs="Arial"/>
          <w:sz w:val="18"/>
          <w:szCs w:val="18"/>
        </w:rPr>
      </w:pPr>
      <w:r>
        <w:rPr>
          <w:rFonts w:ascii="Arial" w:hAnsi="Arial" w:cs="Arial"/>
          <w:sz w:val="18"/>
          <w:szCs w:val="18"/>
        </w:rPr>
        <w:t>True Move, NBTC Office, NTC and NBTC in Baht 2,946 million plus interest at 7.5% per annum.</w:t>
      </w:r>
    </w:p>
    <w:p w14:paraId="398D1DB7" w14:textId="131AD534" w:rsidR="00B653AC" w:rsidRDefault="00B653AC" w:rsidP="00EE44C6">
      <w:pPr>
        <w:pStyle w:val="ListParagraph"/>
        <w:numPr>
          <w:ilvl w:val="2"/>
          <w:numId w:val="40"/>
        </w:numPr>
        <w:spacing w:after="120" w:line="240" w:lineRule="exact"/>
        <w:ind w:left="1418" w:hanging="284"/>
        <w:jc w:val="both"/>
        <w:rPr>
          <w:rFonts w:ascii="Arial" w:hAnsi="Arial" w:cs="Arial"/>
          <w:sz w:val="18"/>
          <w:szCs w:val="18"/>
        </w:rPr>
      </w:pPr>
      <w:r>
        <w:rPr>
          <w:rFonts w:ascii="Arial" w:hAnsi="Arial" w:cs="Arial"/>
          <w:sz w:val="18"/>
          <w:szCs w:val="18"/>
        </w:rPr>
        <w:t>DPC, NBTC Office, NTC and NBTC in Baht 1,223 million plus interest at 7.5% per annum.</w:t>
      </w:r>
    </w:p>
    <w:p w14:paraId="75B9BBC3" w14:textId="1167474C" w:rsidR="00B653AC" w:rsidRDefault="00B653AC" w:rsidP="00EE44C6">
      <w:pPr>
        <w:spacing w:after="120" w:line="240" w:lineRule="exact"/>
        <w:ind w:left="1134" w:hanging="567"/>
        <w:jc w:val="both"/>
        <w:rPr>
          <w:rFonts w:ascii="Arial" w:hAnsi="Arial" w:cs="Arial"/>
          <w:sz w:val="18"/>
          <w:szCs w:val="18"/>
        </w:rPr>
      </w:pPr>
      <w:r>
        <w:rPr>
          <w:rFonts w:ascii="Arial" w:hAnsi="Arial" w:cs="Arial"/>
          <w:sz w:val="18"/>
          <w:szCs w:val="18"/>
        </w:rPr>
        <w:t>Black Case No. 741/2559</w:t>
      </w:r>
    </w:p>
    <w:p w14:paraId="71651036" w14:textId="0771E211" w:rsidR="00B653AC" w:rsidRDefault="00B653AC" w:rsidP="00EE44C6">
      <w:pPr>
        <w:pStyle w:val="ListParagraph"/>
        <w:numPr>
          <w:ilvl w:val="2"/>
          <w:numId w:val="42"/>
        </w:numPr>
        <w:spacing w:after="120" w:line="240" w:lineRule="exact"/>
        <w:ind w:left="1418" w:hanging="284"/>
        <w:jc w:val="both"/>
        <w:rPr>
          <w:rFonts w:ascii="Arial" w:hAnsi="Arial" w:cs="Arial"/>
          <w:sz w:val="18"/>
          <w:szCs w:val="18"/>
        </w:rPr>
      </w:pPr>
      <w:r>
        <w:rPr>
          <w:rFonts w:ascii="Arial" w:hAnsi="Arial" w:cs="Arial"/>
          <w:sz w:val="18"/>
          <w:szCs w:val="18"/>
        </w:rPr>
        <w:t>NBTC Office, NTC and NBTC in Baht 1,858 million plus interest at 7.5% per annum.</w:t>
      </w:r>
    </w:p>
    <w:p w14:paraId="4D2BE8DE" w14:textId="36FA662A" w:rsidR="00B653AC" w:rsidRDefault="00B653AC" w:rsidP="00EE44C6">
      <w:pPr>
        <w:pStyle w:val="ListParagraph"/>
        <w:numPr>
          <w:ilvl w:val="2"/>
          <w:numId w:val="42"/>
        </w:numPr>
        <w:spacing w:after="120" w:line="240" w:lineRule="exact"/>
        <w:ind w:left="1418" w:hanging="284"/>
        <w:jc w:val="both"/>
        <w:rPr>
          <w:rFonts w:ascii="Arial" w:hAnsi="Arial" w:cs="Arial"/>
          <w:sz w:val="18"/>
          <w:szCs w:val="18"/>
        </w:rPr>
      </w:pPr>
      <w:r>
        <w:rPr>
          <w:rFonts w:ascii="Arial" w:hAnsi="Arial" w:cs="Arial"/>
          <w:sz w:val="18"/>
          <w:szCs w:val="18"/>
        </w:rPr>
        <w:t>True Move, NBTC Office, NTC and NBTC in Baht 1,336 million plus interest at 7.5% per annum.</w:t>
      </w:r>
    </w:p>
    <w:p w14:paraId="2891733A" w14:textId="3F2E37BE" w:rsidR="00B653AC" w:rsidRDefault="00B653AC" w:rsidP="00EE44C6">
      <w:pPr>
        <w:pStyle w:val="ListParagraph"/>
        <w:numPr>
          <w:ilvl w:val="2"/>
          <w:numId w:val="42"/>
        </w:numPr>
        <w:spacing w:after="120" w:line="240" w:lineRule="exact"/>
        <w:ind w:left="1418" w:hanging="284"/>
        <w:jc w:val="both"/>
        <w:rPr>
          <w:rFonts w:ascii="Arial" w:hAnsi="Arial" w:cs="Arial"/>
          <w:sz w:val="18"/>
          <w:szCs w:val="18"/>
        </w:rPr>
      </w:pPr>
      <w:r>
        <w:rPr>
          <w:rFonts w:ascii="Arial" w:hAnsi="Arial" w:cs="Arial"/>
          <w:sz w:val="18"/>
          <w:szCs w:val="18"/>
        </w:rPr>
        <w:t>DPC, NBTC Office, NTC and NBTC in Baht 522 million plus interest at 7.5% per annum.</w:t>
      </w:r>
    </w:p>
    <w:p w14:paraId="0848FEA8" w14:textId="36276583" w:rsidR="00DE3063" w:rsidRDefault="00DE3063" w:rsidP="00EE44C6">
      <w:pPr>
        <w:spacing w:after="120" w:line="240" w:lineRule="exact"/>
        <w:ind w:left="567" w:right="-28"/>
        <w:jc w:val="both"/>
        <w:rPr>
          <w:rFonts w:ascii="Arial" w:hAnsi="Arial" w:cs="Browallia New"/>
          <w:sz w:val="18"/>
          <w:szCs w:val="22"/>
        </w:rPr>
      </w:pPr>
      <w:r w:rsidRPr="0011363F">
        <w:rPr>
          <w:rFonts w:ascii="Arial" w:hAnsi="Arial" w:cs="Arial"/>
          <w:sz w:val="18"/>
          <w:szCs w:val="18"/>
        </w:rPr>
        <w:t xml:space="preserve">On 29 April 2022, the CAC dismissed Black Case No. 918/2558 and </w:t>
      </w:r>
      <w:r>
        <w:rPr>
          <w:rFonts w:ascii="Arial" w:hAnsi="Arial" w:cs="Arial"/>
          <w:sz w:val="18"/>
          <w:szCs w:val="18"/>
        </w:rPr>
        <w:t xml:space="preserve">No. </w:t>
      </w:r>
      <w:r w:rsidRPr="0011363F">
        <w:rPr>
          <w:rFonts w:ascii="Arial" w:hAnsi="Arial" w:cs="Arial"/>
          <w:sz w:val="18"/>
          <w:szCs w:val="18"/>
        </w:rPr>
        <w:t xml:space="preserve">1651/2558. The total amount of claim </w:t>
      </w:r>
      <w:r w:rsidR="008946E9">
        <w:rPr>
          <w:rFonts w:ascii="Arial" w:hAnsi="Arial" w:cs="Arial"/>
          <w:sz w:val="18"/>
          <w:szCs w:val="18"/>
        </w:rPr>
        <w:t>regarding</w:t>
      </w:r>
      <w:r w:rsidRPr="0011363F">
        <w:rPr>
          <w:rFonts w:ascii="Arial" w:hAnsi="Arial" w:cs="Arial"/>
          <w:sz w:val="18"/>
          <w:szCs w:val="18"/>
        </w:rPr>
        <w:t xml:space="preserve"> DPC was Baht 2,680 million, requesting the NBTC to pay NT tota</w:t>
      </w:r>
      <w:r w:rsidR="00595F1D">
        <w:rPr>
          <w:rFonts w:ascii="Arial" w:hAnsi="Arial" w:cs="Arial"/>
          <w:sz w:val="18"/>
          <w:szCs w:val="18"/>
        </w:rPr>
        <w:t>l</w:t>
      </w:r>
      <w:r w:rsidRPr="0011363F">
        <w:rPr>
          <w:rFonts w:ascii="Arial" w:hAnsi="Arial" w:cs="Arial"/>
          <w:sz w:val="18"/>
          <w:szCs w:val="18"/>
        </w:rPr>
        <w:t>ling Baht 361 million, plus interest</w:t>
      </w:r>
      <w:r w:rsidRPr="0011363F">
        <w:rPr>
          <w:rFonts w:ascii="Arial" w:hAnsi="Arial" w:cs="Browallia New"/>
          <w:sz w:val="18"/>
          <w:szCs w:val="22"/>
        </w:rPr>
        <w:t>.</w:t>
      </w:r>
    </w:p>
    <w:p w14:paraId="387602DF" w14:textId="184C9E3E" w:rsidR="00DE3063" w:rsidRDefault="00DE3063" w:rsidP="00EE44C6">
      <w:pPr>
        <w:spacing w:after="120" w:line="240" w:lineRule="exact"/>
        <w:ind w:left="567" w:right="-28"/>
        <w:jc w:val="both"/>
        <w:rPr>
          <w:rFonts w:ascii="Arial" w:hAnsi="Arial" w:cs="Browallia New"/>
          <w:sz w:val="18"/>
          <w:szCs w:val="22"/>
        </w:rPr>
      </w:pPr>
      <w:r w:rsidRPr="00E66072">
        <w:rPr>
          <w:rFonts w:ascii="Arial" w:hAnsi="Arial" w:cs="Browallia New"/>
          <w:sz w:val="18"/>
          <w:szCs w:val="22"/>
        </w:rPr>
        <w:t>On 30 May 2022, NT filed appeal</w:t>
      </w:r>
      <w:r>
        <w:rPr>
          <w:rFonts w:ascii="Arial" w:hAnsi="Arial" w:cs="Browallia New"/>
          <w:sz w:val="18"/>
          <w:szCs w:val="22"/>
        </w:rPr>
        <w:t>s</w:t>
      </w:r>
      <w:r w:rsidRPr="00E66072">
        <w:rPr>
          <w:rFonts w:ascii="Arial" w:hAnsi="Arial" w:cs="Browallia New"/>
          <w:sz w:val="18"/>
          <w:szCs w:val="22"/>
        </w:rPr>
        <w:t xml:space="preserve"> regarding Black Case No. 918/2558 and </w:t>
      </w:r>
      <w:r>
        <w:rPr>
          <w:rFonts w:ascii="Arial" w:hAnsi="Arial" w:cs="Browallia New"/>
          <w:sz w:val="18"/>
          <w:szCs w:val="22"/>
        </w:rPr>
        <w:t xml:space="preserve">No. </w:t>
      </w:r>
      <w:r w:rsidRPr="00E66072">
        <w:rPr>
          <w:rFonts w:ascii="Arial" w:hAnsi="Arial" w:cs="Browallia New"/>
          <w:sz w:val="18"/>
          <w:szCs w:val="22"/>
        </w:rPr>
        <w:t>1651/2558 to the SAC</w:t>
      </w:r>
      <w:r>
        <w:rPr>
          <w:rFonts w:ascii="Arial" w:hAnsi="Arial" w:cs="Browallia New"/>
          <w:sz w:val="18"/>
          <w:szCs w:val="22"/>
        </w:rPr>
        <w:t>,</w:t>
      </w:r>
      <w:r w:rsidRPr="00E66072">
        <w:rPr>
          <w:rFonts w:ascii="Arial" w:hAnsi="Arial" w:cs="Browallia New"/>
          <w:sz w:val="18"/>
          <w:szCs w:val="22"/>
        </w:rPr>
        <w:t xml:space="preserve"> Black Case No. Or. 1229/2565 and Black Case No. Or. 1203/2565. DPC received a notification from </w:t>
      </w:r>
      <w:r>
        <w:rPr>
          <w:rFonts w:ascii="Arial" w:hAnsi="Arial" w:cs="Browallia New"/>
          <w:sz w:val="18"/>
          <w:szCs w:val="22"/>
        </w:rPr>
        <w:t xml:space="preserve">the </w:t>
      </w:r>
      <w:r w:rsidRPr="00E66072">
        <w:rPr>
          <w:rFonts w:ascii="Arial" w:hAnsi="Arial" w:cs="Browallia New"/>
          <w:sz w:val="18"/>
          <w:szCs w:val="22"/>
        </w:rPr>
        <w:t>SAC on 18 August 2022 and 10 October 2022</w:t>
      </w:r>
      <w:r>
        <w:rPr>
          <w:rFonts w:ascii="Arial" w:hAnsi="Arial" w:cs="Browallia New"/>
          <w:sz w:val="18"/>
          <w:szCs w:val="22"/>
        </w:rPr>
        <w:t>,</w:t>
      </w:r>
      <w:r w:rsidRPr="00E66072">
        <w:rPr>
          <w:rFonts w:ascii="Arial" w:hAnsi="Arial" w:cs="Browallia New"/>
          <w:sz w:val="18"/>
          <w:szCs w:val="22"/>
        </w:rPr>
        <w:t xml:space="preserve"> respectively. </w:t>
      </w:r>
      <w:r w:rsidR="00B45D37" w:rsidRPr="00E66072">
        <w:rPr>
          <w:rFonts w:ascii="Arial" w:hAnsi="Arial" w:cs="Browallia New"/>
          <w:sz w:val="18"/>
          <w:szCs w:val="22"/>
        </w:rPr>
        <w:t>Currently</w:t>
      </w:r>
      <w:r w:rsidR="00B45D37">
        <w:rPr>
          <w:rFonts w:ascii="Arial" w:hAnsi="Arial" w:cs="Browallia New"/>
          <w:sz w:val="18"/>
          <w:szCs w:val="22"/>
        </w:rPr>
        <w:t>,</w:t>
      </w:r>
      <w:r w:rsidR="00B45D37" w:rsidRPr="00E66072">
        <w:rPr>
          <w:rFonts w:ascii="Arial" w:hAnsi="Arial" w:cs="Browallia New"/>
          <w:sz w:val="18"/>
          <w:szCs w:val="22"/>
        </w:rPr>
        <w:t xml:space="preserve"> the case</w:t>
      </w:r>
      <w:r w:rsidR="00B45D37">
        <w:rPr>
          <w:rFonts w:ascii="Arial" w:hAnsi="Arial" w:cs="Browallia New"/>
          <w:sz w:val="18"/>
          <w:szCs w:val="22"/>
        </w:rPr>
        <w:t>s</w:t>
      </w:r>
      <w:r w:rsidR="00B45D37" w:rsidRPr="00E66072">
        <w:rPr>
          <w:rFonts w:ascii="Arial" w:hAnsi="Arial" w:cs="Browallia New"/>
          <w:sz w:val="18"/>
          <w:szCs w:val="22"/>
        </w:rPr>
        <w:t xml:space="preserve"> </w:t>
      </w:r>
      <w:r w:rsidR="00B45D37">
        <w:rPr>
          <w:rFonts w:ascii="Arial" w:hAnsi="Arial" w:cs="Browallia New"/>
          <w:sz w:val="18"/>
          <w:szCs w:val="22"/>
        </w:rPr>
        <w:t>are</w:t>
      </w:r>
      <w:r w:rsidR="00B45D37" w:rsidRPr="00E66072">
        <w:rPr>
          <w:rFonts w:ascii="Arial" w:hAnsi="Arial" w:cs="Browallia New"/>
          <w:sz w:val="18"/>
          <w:szCs w:val="22"/>
        </w:rPr>
        <w:t xml:space="preserve"> under consideration </w:t>
      </w:r>
      <w:r w:rsidR="00595F1D">
        <w:rPr>
          <w:rFonts w:ascii="Arial" w:hAnsi="Arial" w:cs="Browallia New"/>
          <w:sz w:val="18"/>
          <w:szCs w:val="22"/>
        </w:rPr>
        <w:t>by</w:t>
      </w:r>
      <w:r w:rsidR="00B45D37" w:rsidRPr="00E66072">
        <w:rPr>
          <w:rFonts w:ascii="Arial" w:hAnsi="Arial" w:cs="Browallia New"/>
          <w:sz w:val="18"/>
          <w:szCs w:val="22"/>
        </w:rPr>
        <w:t xml:space="preserve"> </w:t>
      </w:r>
      <w:r w:rsidR="00B45D37">
        <w:rPr>
          <w:rFonts w:ascii="Arial" w:hAnsi="Arial" w:cs="Browallia New"/>
          <w:sz w:val="18"/>
          <w:szCs w:val="22"/>
        </w:rPr>
        <w:t xml:space="preserve">the </w:t>
      </w:r>
      <w:r w:rsidR="00B45D37" w:rsidRPr="00E66072">
        <w:rPr>
          <w:rFonts w:ascii="Arial" w:hAnsi="Arial" w:cs="Browallia New"/>
          <w:sz w:val="18"/>
          <w:szCs w:val="22"/>
        </w:rPr>
        <w:t>SAC</w:t>
      </w:r>
      <w:r w:rsidR="00B45D37">
        <w:rPr>
          <w:rFonts w:ascii="Arial" w:hAnsi="Arial" w:cs="Browallia New"/>
          <w:sz w:val="18"/>
          <w:szCs w:val="22"/>
        </w:rPr>
        <w:t>.</w:t>
      </w:r>
    </w:p>
    <w:p w14:paraId="2258F783" w14:textId="32052E88" w:rsidR="00DE3063" w:rsidRPr="001E5610" w:rsidRDefault="00C431DC" w:rsidP="00EE44C6">
      <w:pPr>
        <w:spacing w:after="120" w:line="240" w:lineRule="exact"/>
        <w:ind w:left="567" w:right="-28"/>
        <w:jc w:val="both"/>
        <w:rPr>
          <w:rFonts w:ascii="Arial" w:hAnsi="Arial" w:cs="Browallia New"/>
          <w:sz w:val="18"/>
          <w:szCs w:val="22"/>
        </w:rPr>
      </w:pPr>
      <w:r w:rsidRPr="00820E89">
        <w:rPr>
          <w:rFonts w:ascii="Arial" w:hAnsi="Arial" w:cs="Arial"/>
          <w:sz w:val="18"/>
          <w:szCs w:val="18"/>
        </w:rPr>
        <w:t xml:space="preserve">On 28 December 2022, the CAC dismissed </w:t>
      </w:r>
      <w:r w:rsidR="00DE3063" w:rsidRPr="00820E89">
        <w:rPr>
          <w:rFonts w:ascii="Arial" w:hAnsi="Arial" w:cs="Arial"/>
          <w:sz w:val="18"/>
          <w:szCs w:val="18"/>
        </w:rPr>
        <w:t>Black Case No. 741/2559</w:t>
      </w:r>
      <w:r w:rsidR="00BC2AA8" w:rsidRPr="00820E89">
        <w:rPr>
          <w:rFonts w:ascii="Arial" w:hAnsi="Arial" w:cs="Arial"/>
          <w:sz w:val="18"/>
          <w:szCs w:val="18"/>
        </w:rPr>
        <w:t xml:space="preserve"> for a total requested amount from DPC at </w:t>
      </w:r>
      <w:r w:rsidRPr="00820E89">
        <w:rPr>
          <w:rFonts w:ascii="Arial" w:hAnsi="Arial" w:cs="Arial"/>
          <w:sz w:val="18"/>
          <w:szCs w:val="18"/>
        </w:rPr>
        <w:t>Baht 522 million</w:t>
      </w:r>
      <w:r w:rsidR="00DE3063" w:rsidRPr="00820E89">
        <w:rPr>
          <w:rFonts w:ascii="Arial" w:hAnsi="Arial" w:cs="Arial"/>
          <w:sz w:val="18"/>
          <w:szCs w:val="18"/>
        </w:rPr>
        <w:t>.</w:t>
      </w:r>
      <w:r w:rsidR="001E5610">
        <w:rPr>
          <w:rFonts w:ascii="Arial" w:hAnsi="Arial" w:cs="Arial"/>
          <w:sz w:val="18"/>
          <w:szCs w:val="18"/>
        </w:rPr>
        <w:t xml:space="preserve"> On 26 January 2023, NT submitted the appeal to the SAC, Black Case No. Or. 347/2566. </w:t>
      </w:r>
      <w:r w:rsidR="001E5610" w:rsidRPr="00E66072">
        <w:rPr>
          <w:rFonts w:ascii="Arial" w:hAnsi="Arial" w:cs="Browallia New"/>
          <w:sz w:val="18"/>
          <w:szCs w:val="22"/>
        </w:rPr>
        <w:t>Currently</w:t>
      </w:r>
      <w:r w:rsidR="001E5610">
        <w:rPr>
          <w:rFonts w:ascii="Arial" w:hAnsi="Arial" w:cs="Browallia New"/>
          <w:sz w:val="18"/>
          <w:szCs w:val="22"/>
        </w:rPr>
        <w:t>,</w:t>
      </w:r>
      <w:r w:rsidR="001E5610" w:rsidRPr="00E66072">
        <w:rPr>
          <w:rFonts w:ascii="Arial" w:hAnsi="Arial" w:cs="Browallia New"/>
          <w:sz w:val="18"/>
          <w:szCs w:val="22"/>
        </w:rPr>
        <w:t xml:space="preserve"> the case is </w:t>
      </w:r>
      <w:r w:rsidR="00B45D37">
        <w:rPr>
          <w:rFonts w:ascii="Arial" w:hAnsi="Arial" w:cs="Browallia New"/>
          <w:sz w:val="18"/>
          <w:szCs w:val="22"/>
        </w:rPr>
        <w:t>in the process</w:t>
      </w:r>
      <w:r w:rsidR="001E5610" w:rsidRPr="00E66072">
        <w:rPr>
          <w:rFonts w:ascii="Arial" w:hAnsi="Arial" w:cs="Browallia New"/>
          <w:sz w:val="18"/>
          <w:szCs w:val="22"/>
        </w:rPr>
        <w:t xml:space="preserve"> of </w:t>
      </w:r>
      <w:r w:rsidR="001E5610">
        <w:rPr>
          <w:rFonts w:ascii="Arial" w:hAnsi="Arial" w:cs="Browallia New"/>
          <w:sz w:val="18"/>
          <w:szCs w:val="22"/>
        </w:rPr>
        <w:t xml:space="preserve">the </w:t>
      </w:r>
      <w:r w:rsidR="001E5610" w:rsidRPr="00E66072">
        <w:rPr>
          <w:rFonts w:ascii="Arial" w:hAnsi="Arial" w:cs="Browallia New"/>
          <w:sz w:val="18"/>
          <w:szCs w:val="22"/>
        </w:rPr>
        <w:t>SAC.</w:t>
      </w:r>
    </w:p>
    <w:p w14:paraId="4A1C0F8A" w14:textId="61BA85E7" w:rsidR="00DE3063" w:rsidRDefault="00DE3063" w:rsidP="00EE44C6">
      <w:pPr>
        <w:spacing w:after="120" w:line="240" w:lineRule="exact"/>
        <w:ind w:left="567" w:right="-28"/>
        <w:jc w:val="both"/>
        <w:rPr>
          <w:rFonts w:ascii="Arial" w:hAnsi="Arial" w:cs="Arial"/>
          <w:sz w:val="18"/>
          <w:szCs w:val="18"/>
        </w:rPr>
      </w:pPr>
      <w:r w:rsidRPr="00BF3759">
        <w:rPr>
          <w:rFonts w:ascii="Arial" w:hAnsi="Arial" w:cs="Arial"/>
          <w:sz w:val="18"/>
          <w:szCs w:val="18"/>
        </w:rPr>
        <w:t xml:space="preserve">The management </w:t>
      </w:r>
      <w:bookmarkStart w:id="2" w:name="_Hlk126313645"/>
      <w:r w:rsidRPr="00BF3759">
        <w:rPr>
          <w:rFonts w:ascii="Arial" w:hAnsi="Arial" w:cs="Arial"/>
          <w:sz w:val="18"/>
          <w:szCs w:val="18"/>
        </w:rPr>
        <w:t xml:space="preserve">of AIS Group </w:t>
      </w:r>
      <w:bookmarkEnd w:id="2"/>
      <w:r w:rsidRPr="00BF3759">
        <w:rPr>
          <w:rFonts w:ascii="Arial" w:hAnsi="Arial" w:cs="Arial"/>
          <w:sz w:val="18"/>
          <w:szCs w:val="18"/>
        </w:rPr>
        <w:t xml:space="preserve">believes that DPC has no obligation to pay for the usage fees and revenue from the usage of telecommunication equipment and network as claimed by NT because DPC has complied with the announcement of </w:t>
      </w:r>
      <w:r>
        <w:rPr>
          <w:rFonts w:ascii="Arial" w:hAnsi="Arial" w:cs="Arial"/>
          <w:sz w:val="18"/>
          <w:szCs w:val="18"/>
        </w:rPr>
        <w:t xml:space="preserve">the </w:t>
      </w:r>
      <w:r w:rsidRPr="00BF3759">
        <w:rPr>
          <w:rFonts w:ascii="Arial" w:hAnsi="Arial" w:cs="Arial"/>
          <w:sz w:val="18"/>
          <w:szCs w:val="18"/>
        </w:rPr>
        <w:t>NBTC. Therefore, the outcome of the said dispute should be settled favourably and has no considerable impact on the consolidated financial statements of AIS</w:t>
      </w:r>
      <w:r w:rsidR="00A8105D">
        <w:rPr>
          <w:rFonts w:ascii="Arial" w:hAnsi="Arial" w:cs="Arial"/>
          <w:sz w:val="18"/>
          <w:szCs w:val="18"/>
        </w:rPr>
        <w:t xml:space="preserve"> Group</w:t>
      </w:r>
      <w:r w:rsidRPr="00BF3759">
        <w:rPr>
          <w:rFonts w:ascii="Arial" w:hAnsi="Arial" w:cs="Arial"/>
          <w:sz w:val="18"/>
          <w:szCs w:val="18"/>
        </w:rPr>
        <w:t>.</w:t>
      </w:r>
    </w:p>
    <w:p w14:paraId="3B489F4D" w14:textId="77777777" w:rsidR="00CF5CF9" w:rsidRDefault="00CF5CF9" w:rsidP="00EE44C6">
      <w:pPr>
        <w:spacing w:after="120" w:line="240" w:lineRule="exact"/>
        <w:ind w:left="567" w:right="-28"/>
        <w:jc w:val="both"/>
        <w:rPr>
          <w:rFonts w:ascii="Arial" w:hAnsi="Arial" w:cs="Arial"/>
          <w:sz w:val="18"/>
          <w:szCs w:val="18"/>
        </w:rPr>
      </w:pPr>
    </w:p>
    <w:p w14:paraId="17AD8DA3" w14:textId="77777777" w:rsidR="00CF5CF9" w:rsidRDefault="00CF5CF9" w:rsidP="00EE44C6">
      <w:pPr>
        <w:spacing w:after="120" w:line="240" w:lineRule="exact"/>
        <w:ind w:left="567" w:right="-28"/>
        <w:jc w:val="both"/>
        <w:rPr>
          <w:rFonts w:ascii="Arial" w:hAnsi="Arial" w:cs="Arial"/>
          <w:sz w:val="18"/>
          <w:szCs w:val="18"/>
        </w:rPr>
      </w:pPr>
    </w:p>
    <w:p w14:paraId="6C5DF871" w14:textId="77777777" w:rsidR="00CF5CF9" w:rsidRDefault="00CF5CF9" w:rsidP="00EE44C6">
      <w:pPr>
        <w:spacing w:after="120" w:line="240" w:lineRule="exact"/>
        <w:ind w:left="567" w:right="-28"/>
        <w:jc w:val="both"/>
        <w:rPr>
          <w:rFonts w:ascii="Arial" w:hAnsi="Arial" w:cs="Arial"/>
          <w:sz w:val="18"/>
          <w:szCs w:val="18"/>
        </w:rPr>
      </w:pPr>
    </w:p>
    <w:p w14:paraId="64B0903F" w14:textId="77777777" w:rsidR="008C387F" w:rsidRDefault="008C387F" w:rsidP="00DE3063">
      <w:pPr>
        <w:spacing w:after="120" w:line="240" w:lineRule="exact"/>
        <w:ind w:left="851" w:right="-28"/>
        <w:jc w:val="both"/>
        <w:rPr>
          <w:rFonts w:ascii="Arial" w:hAnsi="Arial" w:cs="Arial"/>
          <w:sz w:val="18"/>
          <w:szCs w:val="18"/>
        </w:rPr>
      </w:pPr>
    </w:p>
    <w:p w14:paraId="3010EEA2" w14:textId="18BDB7B3" w:rsidR="00B9768C" w:rsidRPr="006F5972" w:rsidRDefault="00B9768C" w:rsidP="00EE44C6">
      <w:pPr>
        <w:pStyle w:val="ListParagraph"/>
        <w:numPr>
          <w:ilvl w:val="0"/>
          <w:numId w:val="39"/>
        </w:numPr>
        <w:spacing w:after="120" w:line="240" w:lineRule="atLeast"/>
        <w:ind w:left="851" w:right="-28" w:hanging="284"/>
        <w:jc w:val="both"/>
        <w:rPr>
          <w:rFonts w:ascii="Arial" w:hAnsi="Arial" w:cs="Arial"/>
          <w:i/>
          <w:iCs/>
          <w:sz w:val="18"/>
          <w:szCs w:val="18"/>
        </w:rPr>
      </w:pPr>
      <w:r w:rsidRPr="006F5972">
        <w:rPr>
          <w:rFonts w:ascii="Arial" w:hAnsi="Arial" w:cs="Arial"/>
          <w:i/>
          <w:iCs/>
          <w:sz w:val="18"/>
          <w:szCs w:val="18"/>
        </w:rPr>
        <w:lastRenderedPageBreak/>
        <w:t xml:space="preserve">The claim for </w:t>
      </w:r>
      <w:r w:rsidR="006F5972" w:rsidRPr="006F5972">
        <w:rPr>
          <w:rFonts w:ascii="Arial" w:hAnsi="Arial" w:cs="Arial"/>
          <w:i/>
          <w:iCs/>
          <w:sz w:val="18"/>
          <w:szCs w:val="18"/>
        </w:rPr>
        <w:t xml:space="preserve">the </w:t>
      </w:r>
      <w:r w:rsidRPr="006F5972">
        <w:rPr>
          <w:rFonts w:ascii="Arial" w:hAnsi="Arial" w:cs="Arial"/>
          <w:i/>
          <w:iCs/>
          <w:sz w:val="18"/>
          <w:szCs w:val="18"/>
        </w:rPr>
        <w:t xml:space="preserve">revocation of the NTC </w:t>
      </w:r>
      <w:r w:rsidR="006F5972" w:rsidRPr="006F5972">
        <w:rPr>
          <w:rFonts w:ascii="Arial" w:hAnsi="Arial" w:cs="Arial"/>
          <w:i/>
          <w:iCs/>
          <w:sz w:val="18"/>
          <w:szCs w:val="18"/>
        </w:rPr>
        <w:t>resolution</w:t>
      </w:r>
      <w:r w:rsidRPr="006F5972">
        <w:rPr>
          <w:rFonts w:ascii="Arial" w:hAnsi="Arial" w:cs="Arial"/>
          <w:i/>
          <w:iCs/>
          <w:sz w:val="18"/>
          <w:szCs w:val="18"/>
        </w:rPr>
        <w:t xml:space="preserve"> regarding </w:t>
      </w:r>
      <w:r w:rsidR="006F5972" w:rsidRPr="006F5972">
        <w:rPr>
          <w:rFonts w:ascii="Arial" w:hAnsi="Arial" w:cs="Arial"/>
          <w:i/>
          <w:iCs/>
          <w:sz w:val="18"/>
          <w:szCs w:val="18"/>
        </w:rPr>
        <w:t xml:space="preserve">the submission of </w:t>
      </w:r>
      <w:r w:rsidRPr="006F5972">
        <w:rPr>
          <w:rFonts w:ascii="Arial" w:hAnsi="Arial" w:cs="Arial"/>
          <w:i/>
          <w:iCs/>
          <w:sz w:val="18"/>
          <w:szCs w:val="18"/>
        </w:rPr>
        <w:t xml:space="preserve">revenue incurred from the temporary service </w:t>
      </w:r>
      <w:r w:rsidR="006F5972" w:rsidRPr="006F5972">
        <w:rPr>
          <w:rFonts w:ascii="Arial" w:hAnsi="Arial" w:cs="Arial"/>
          <w:i/>
          <w:iCs/>
          <w:sz w:val="18"/>
          <w:szCs w:val="18"/>
        </w:rPr>
        <w:t>during</w:t>
      </w:r>
      <w:r w:rsidRPr="006F5972">
        <w:rPr>
          <w:rFonts w:ascii="Arial" w:hAnsi="Arial" w:cs="Arial"/>
          <w:i/>
          <w:iCs/>
          <w:sz w:val="18"/>
          <w:szCs w:val="18"/>
        </w:rPr>
        <w:t xml:space="preserve"> </w:t>
      </w:r>
      <w:r w:rsidR="00427510" w:rsidRPr="006F5972">
        <w:rPr>
          <w:rFonts w:ascii="Arial" w:hAnsi="Arial" w:cs="Arial"/>
          <w:i/>
          <w:iCs/>
          <w:sz w:val="18"/>
          <w:szCs w:val="18"/>
        </w:rPr>
        <w:t xml:space="preserve">the </w:t>
      </w:r>
      <w:r w:rsidRPr="006F5972">
        <w:rPr>
          <w:rFonts w:ascii="Arial" w:hAnsi="Arial" w:cs="Arial"/>
          <w:i/>
          <w:iCs/>
          <w:sz w:val="18"/>
          <w:szCs w:val="18"/>
        </w:rPr>
        <w:t>customer protection period</w:t>
      </w:r>
    </w:p>
    <w:p w14:paraId="149F9858" w14:textId="5EF16188" w:rsidR="00B9768C" w:rsidRDefault="00B9768C" w:rsidP="00EE44C6">
      <w:pPr>
        <w:spacing w:after="120" w:line="240" w:lineRule="atLeast"/>
        <w:ind w:left="567"/>
        <w:jc w:val="both"/>
        <w:rPr>
          <w:rFonts w:ascii="Arial" w:hAnsi="Arial" w:cs="Arial"/>
          <w:sz w:val="18"/>
          <w:szCs w:val="18"/>
        </w:rPr>
      </w:pPr>
      <w:r>
        <w:rPr>
          <w:rFonts w:ascii="Arial" w:hAnsi="Arial" w:cs="Arial"/>
          <w:sz w:val="18"/>
          <w:szCs w:val="18"/>
        </w:rPr>
        <w:t>On 16 November 2015, DPC filed a lawsuit against the NBTC to the CAC</w:t>
      </w:r>
      <w:r w:rsidR="006F5972">
        <w:rPr>
          <w:rFonts w:ascii="Arial" w:hAnsi="Arial" w:cs="Arial"/>
          <w:sz w:val="18"/>
          <w:szCs w:val="18"/>
        </w:rPr>
        <w:t xml:space="preserve">, </w:t>
      </w:r>
      <w:r>
        <w:rPr>
          <w:rFonts w:ascii="Arial" w:hAnsi="Arial" w:cs="Arial"/>
          <w:sz w:val="18"/>
          <w:szCs w:val="18"/>
        </w:rPr>
        <w:t>case No. 1997/2558</w:t>
      </w:r>
      <w:r w:rsidR="006F5972">
        <w:rPr>
          <w:rFonts w:ascii="Arial" w:hAnsi="Arial" w:cs="Arial"/>
          <w:sz w:val="18"/>
          <w:szCs w:val="18"/>
        </w:rPr>
        <w:t>,</w:t>
      </w:r>
      <w:r>
        <w:rPr>
          <w:rFonts w:ascii="Arial" w:hAnsi="Arial" w:cs="Arial"/>
          <w:sz w:val="18"/>
          <w:szCs w:val="18"/>
        </w:rPr>
        <w:t xml:space="preserve"> to revoke</w:t>
      </w:r>
      <w:r w:rsidR="006F5972">
        <w:rPr>
          <w:rFonts w:ascii="Arial" w:hAnsi="Arial" w:cs="Arial"/>
          <w:sz w:val="18"/>
          <w:szCs w:val="18"/>
        </w:rPr>
        <w:t xml:space="preserve"> the</w:t>
      </w:r>
      <w:r>
        <w:rPr>
          <w:rFonts w:ascii="Arial" w:hAnsi="Arial" w:cs="Arial"/>
          <w:sz w:val="18"/>
          <w:szCs w:val="18"/>
        </w:rPr>
        <w:t xml:space="preserve"> NTC resolution</w:t>
      </w:r>
      <w:r w:rsidR="006F5972">
        <w:rPr>
          <w:rFonts w:ascii="Arial" w:hAnsi="Arial" w:cs="Arial"/>
          <w:sz w:val="18"/>
          <w:szCs w:val="18"/>
        </w:rPr>
        <w:t>,</w:t>
      </w:r>
      <w:r>
        <w:rPr>
          <w:rFonts w:ascii="Arial" w:hAnsi="Arial" w:cs="Arial"/>
          <w:sz w:val="18"/>
          <w:szCs w:val="18"/>
        </w:rPr>
        <w:t xml:space="preserve"> which </w:t>
      </w:r>
      <w:r w:rsidR="006F5972">
        <w:rPr>
          <w:rFonts w:ascii="Arial" w:hAnsi="Arial" w:cs="Arial"/>
          <w:sz w:val="18"/>
          <w:szCs w:val="18"/>
        </w:rPr>
        <w:t xml:space="preserve">the </w:t>
      </w:r>
      <w:r>
        <w:rPr>
          <w:rFonts w:ascii="Arial" w:hAnsi="Arial" w:cs="Arial"/>
          <w:sz w:val="18"/>
          <w:szCs w:val="18"/>
        </w:rPr>
        <w:t>NBTC</w:t>
      </w:r>
      <w:r w:rsidR="006F5972">
        <w:rPr>
          <w:rFonts w:ascii="Arial" w:hAnsi="Arial" w:cs="Arial"/>
          <w:sz w:val="18"/>
          <w:szCs w:val="18"/>
        </w:rPr>
        <w:t xml:space="preserve"> office</w:t>
      </w:r>
      <w:r>
        <w:rPr>
          <w:rFonts w:ascii="Arial" w:hAnsi="Arial" w:cs="Arial"/>
          <w:sz w:val="18"/>
          <w:szCs w:val="18"/>
        </w:rPr>
        <w:t xml:space="preserve"> demanded </w:t>
      </w:r>
      <w:r w:rsidR="006F5972">
        <w:rPr>
          <w:rFonts w:ascii="Arial" w:hAnsi="Arial" w:cs="Arial"/>
          <w:sz w:val="18"/>
          <w:szCs w:val="18"/>
        </w:rPr>
        <w:t xml:space="preserve">that </w:t>
      </w:r>
      <w:r>
        <w:rPr>
          <w:rFonts w:ascii="Arial" w:hAnsi="Arial" w:cs="Arial"/>
          <w:sz w:val="18"/>
          <w:szCs w:val="18"/>
        </w:rPr>
        <w:t xml:space="preserve">DPC </w:t>
      </w:r>
      <w:r w:rsidR="006F5972">
        <w:rPr>
          <w:rFonts w:ascii="Arial" w:hAnsi="Arial" w:cs="Arial"/>
          <w:sz w:val="18"/>
          <w:szCs w:val="18"/>
        </w:rPr>
        <w:t>should submit</w:t>
      </w:r>
      <w:r>
        <w:rPr>
          <w:rFonts w:ascii="Arial" w:hAnsi="Arial" w:cs="Arial"/>
          <w:sz w:val="18"/>
          <w:szCs w:val="18"/>
        </w:rPr>
        <w:t xml:space="preserve"> revenue </w:t>
      </w:r>
      <w:r w:rsidR="006F5972">
        <w:rPr>
          <w:rFonts w:ascii="Arial" w:hAnsi="Arial" w:cs="Arial"/>
          <w:sz w:val="18"/>
          <w:szCs w:val="18"/>
        </w:rPr>
        <w:t xml:space="preserve">during </w:t>
      </w:r>
      <w:r w:rsidR="00A9019F">
        <w:rPr>
          <w:rFonts w:ascii="Arial" w:hAnsi="Arial" w:cs="Arial"/>
          <w:sz w:val="18"/>
          <w:szCs w:val="18"/>
        </w:rPr>
        <w:t xml:space="preserve">the </w:t>
      </w:r>
      <w:r>
        <w:rPr>
          <w:rFonts w:ascii="Arial" w:hAnsi="Arial" w:cs="Arial"/>
          <w:sz w:val="18"/>
          <w:szCs w:val="18"/>
        </w:rPr>
        <w:t>remedy period starting from 16 September 2013 to 17 July 2014 in the amount of Baht 628 million.</w:t>
      </w:r>
    </w:p>
    <w:p w14:paraId="49A41321" w14:textId="4F824435" w:rsidR="00B9768C" w:rsidRDefault="00B9768C" w:rsidP="00EE44C6">
      <w:pPr>
        <w:spacing w:after="120" w:line="240" w:lineRule="exact"/>
        <w:ind w:left="567"/>
        <w:jc w:val="both"/>
        <w:rPr>
          <w:rFonts w:ascii="Arial" w:hAnsi="Arial" w:cs="Arial"/>
          <w:sz w:val="18"/>
          <w:szCs w:val="18"/>
        </w:rPr>
      </w:pPr>
      <w:r>
        <w:rPr>
          <w:rFonts w:ascii="Arial" w:hAnsi="Arial" w:cs="Arial"/>
          <w:sz w:val="18"/>
          <w:szCs w:val="18"/>
        </w:rPr>
        <w:t xml:space="preserve">In the same case, on 16 September 2016, NBTC and the </w:t>
      </w:r>
      <w:r w:rsidR="00A9019F">
        <w:rPr>
          <w:rFonts w:ascii="Arial" w:hAnsi="Arial" w:cs="Arial"/>
          <w:sz w:val="18"/>
          <w:szCs w:val="18"/>
        </w:rPr>
        <w:t>NBTC office</w:t>
      </w:r>
      <w:r>
        <w:rPr>
          <w:rFonts w:ascii="Arial" w:hAnsi="Arial" w:cs="Arial"/>
          <w:sz w:val="18"/>
          <w:szCs w:val="18"/>
        </w:rPr>
        <w:t xml:space="preserve"> filed a complaint to the CAC</w:t>
      </w:r>
      <w:r w:rsidR="00A9019F">
        <w:rPr>
          <w:rFonts w:ascii="Arial" w:hAnsi="Arial" w:cs="Arial"/>
          <w:sz w:val="18"/>
          <w:szCs w:val="18"/>
        </w:rPr>
        <w:t>,</w:t>
      </w:r>
      <w:r>
        <w:rPr>
          <w:rFonts w:ascii="Arial" w:hAnsi="Arial" w:cs="Arial"/>
          <w:sz w:val="18"/>
          <w:szCs w:val="18"/>
        </w:rPr>
        <w:t xml:space="preserve"> Black Case No. 1441/2559</w:t>
      </w:r>
      <w:r w:rsidR="00A9019F">
        <w:rPr>
          <w:rFonts w:ascii="Arial" w:hAnsi="Arial" w:cs="Arial"/>
          <w:sz w:val="18"/>
          <w:szCs w:val="18"/>
        </w:rPr>
        <w:t>,</w:t>
      </w:r>
      <w:r>
        <w:rPr>
          <w:rFonts w:ascii="Arial" w:hAnsi="Arial" w:cs="Arial"/>
          <w:sz w:val="18"/>
          <w:szCs w:val="18"/>
        </w:rPr>
        <w:t xml:space="preserve"> requesting DPC to submit the revenue during </w:t>
      </w:r>
      <w:r w:rsidR="00A9019F">
        <w:rPr>
          <w:rFonts w:ascii="Arial" w:hAnsi="Arial" w:cs="Arial"/>
          <w:sz w:val="18"/>
          <w:szCs w:val="18"/>
        </w:rPr>
        <w:t xml:space="preserve">the </w:t>
      </w:r>
      <w:r>
        <w:rPr>
          <w:rFonts w:ascii="Arial" w:hAnsi="Arial" w:cs="Arial"/>
          <w:sz w:val="18"/>
          <w:szCs w:val="18"/>
        </w:rPr>
        <w:t>remedy period from 16 September 2013 to 17 July 2014 in the amount of Baht 680 million (includ</w:t>
      </w:r>
      <w:r w:rsidR="00A9019F">
        <w:rPr>
          <w:rFonts w:ascii="Arial" w:hAnsi="Arial" w:cs="Arial"/>
          <w:sz w:val="18"/>
          <w:szCs w:val="18"/>
        </w:rPr>
        <w:t>ed</w:t>
      </w:r>
      <w:r>
        <w:rPr>
          <w:rFonts w:ascii="Arial" w:hAnsi="Arial" w:cs="Arial"/>
          <w:sz w:val="18"/>
          <w:szCs w:val="18"/>
        </w:rPr>
        <w:t xml:space="preserve"> interest up to </w:t>
      </w:r>
      <w:r w:rsidR="00A9019F">
        <w:rPr>
          <w:rFonts w:ascii="Arial" w:hAnsi="Arial" w:cs="Arial"/>
          <w:sz w:val="18"/>
          <w:szCs w:val="18"/>
        </w:rPr>
        <w:t xml:space="preserve">the </w:t>
      </w:r>
      <w:r>
        <w:rPr>
          <w:rFonts w:ascii="Arial" w:hAnsi="Arial" w:cs="Arial"/>
          <w:sz w:val="18"/>
          <w:szCs w:val="18"/>
        </w:rPr>
        <w:t xml:space="preserve">submitted date </w:t>
      </w:r>
      <w:r w:rsidR="00A9019F">
        <w:rPr>
          <w:rFonts w:ascii="Arial" w:hAnsi="Arial" w:cs="Arial"/>
          <w:sz w:val="18"/>
          <w:szCs w:val="18"/>
        </w:rPr>
        <w:t>at</w:t>
      </w:r>
      <w:r>
        <w:rPr>
          <w:rFonts w:ascii="Arial" w:hAnsi="Arial" w:cs="Arial"/>
          <w:sz w:val="18"/>
          <w:szCs w:val="18"/>
        </w:rPr>
        <w:t xml:space="preserve"> Baht 52 million) plus interest at the rate of 7.5% per annum of the claim amount from the next day of the submit date until DPC deliver all revenue sharing in full.</w:t>
      </w:r>
    </w:p>
    <w:p w14:paraId="367EA471" w14:textId="4C32D75F" w:rsidR="00B9768C" w:rsidRDefault="00B9768C" w:rsidP="00EE44C6">
      <w:pPr>
        <w:spacing w:after="120" w:line="240" w:lineRule="exact"/>
        <w:ind w:left="567"/>
        <w:jc w:val="both"/>
        <w:rPr>
          <w:rFonts w:ascii="Arial" w:hAnsi="Arial" w:cs="Arial"/>
          <w:sz w:val="18"/>
          <w:szCs w:val="18"/>
        </w:rPr>
      </w:pPr>
      <w:r>
        <w:rPr>
          <w:rFonts w:ascii="Arial" w:hAnsi="Arial" w:cs="Arial"/>
          <w:sz w:val="18"/>
          <w:szCs w:val="18"/>
        </w:rPr>
        <w:t xml:space="preserve">On 7 September 2018, the NBTC office issued a letter </w:t>
      </w:r>
      <w:r w:rsidR="00A9019F">
        <w:rPr>
          <w:rFonts w:ascii="Arial" w:hAnsi="Arial" w:cs="Arial"/>
          <w:sz w:val="18"/>
          <w:szCs w:val="18"/>
        </w:rPr>
        <w:t xml:space="preserve">of </w:t>
      </w:r>
      <w:r w:rsidR="00A42D73">
        <w:rPr>
          <w:rFonts w:ascii="Arial" w:hAnsi="Arial" w:cs="Arial"/>
          <w:sz w:val="18"/>
          <w:szCs w:val="18"/>
        </w:rPr>
        <w:t>its</w:t>
      </w:r>
      <w:r w:rsidR="00A9019F">
        <w:rPr>
          <w:rFonts w:ascii="Arial" w:hAnsi="Arial" w:cs="Arial"/>
          <w:sz w:val="18"/>
          <w:szCs w:val="18"/>
        </w:rPr>
        <w:t xml:space="preserve"> solution to </w:t>
      </w:r>
      <w:r>
        <w:rPr>
          <w:rFonts w:ascii="Arial" w:hAnsi="Arial" w:cs="Arial"/>
          <w:sz w:val="18"/>
          <w:szCs w:val="18"/>
        </w:rPr>
        <w:t>inform</w:t>
      </w:r>
      <w:r w:rsidR="00A9019F">
        <w:rPr>
          <w:rFonts w:ascii="Arial" w:hAnsi="Arial" w:cs="Arial"/>
          <w:sz w:val="18"/>
          <w:szCs w:val="18"/>
        </w:rPr>
        <w:t xml:space="preserve"> </w:t>
      </w:r>
      <w:r>
        <w:rPr>
          <w:rFonts w:ascii="Arial" w:hAnsi="Arial" w:cs="Arial"/>
          <w:sz w:val="18"/>
          <w:szCs w:val="18"/>
        </w:rPr>
        <w:t xml:space="preserve">DPC to </w:t>
      </w:r>
      <w:r w:rsidR="00A9019F">
        <w:rPr>
          <w:rFonts w:ascii="Arial" w:hAnsi="Arial" w:cs="Arial"/>
          <w:sz w:val="18"/>
          <w:szCs w:val="18"/>
        </w:rPr>
        <w:t xml:space="preserve">submit the service revenue </w:t>
      </w:r>
      <w:r>
        <w:rPr>
          <w:rFonts w:ascii="Arial" w:hAnsi="Arial" w:cs="Arial"/>
          <w:sz w:val="18"/>
          <w:szCs w:val="18"/>
        </w:rPr>
        <w:t>during the protection of all subscribers, tota</w:t>
      </w:r>
      <w:r w:rsidR="00595F1D">
        <w:rPr>
          <w:rFonts w:ascii="Arial" w:hAnsi="Arial" w:cs="Arial"/>
          <w:sz w:val="18"/>
          <w:szCs w:val="18"/>
        </w:rPr>
        <w:t>l</w:t>
      </w:r>
      <w:r>
        <w:rPr>
          <w:rFonts w:ascii="Arial" w:hAnsi="Arial" w:cs="Arial"/>
          <w:sz w:val="18"/>
          <w:szCs w:val="18"/>
        </w:rPr>
        <w:t>ling Baht 869 million</w:t>
      </w:r>
      <w:r w:rsidR="00A9019F">
        <w:rPr>
          <w:rFonts w:ascii="Arial" w:hAnsi="Arial" w:cs="Arial"/>
          <w:sz w:val="18"/>
          <w:szCs w:val="18"/>
        </w:rPr>
        <w:t xml:space="preserve">. Since </w:t>
      </w:r>
      <w:r>
        <w:rPr>
          <w:rFonts w:ascii="Arial" w:hAnsi="Arial" w:cs="Arial"/>
          <w:sz w:val="18"/>
          <w:szCs w:val="18"/>
        </w:rPr>
        <w:t>the NBTC had order</w:t>
      </w:r>
      <w:r w:rsidR="00A9019F">
        <w:rPr>
          <w:rFonts w:ascii="Arial" w:hAnsi="Arial" w:cs="Arial"/>
          <w:sz w:val="18"/>
          <w:szCs w:val="18"/>
        </w:rPr>
        <w:t xml:space="preserve">ed Baht 628 million </w:t>
      </w:r>
      <w:r>
        <w:rPr>
          <w:rFonts w:ascii="Arial" w:hAnsi="Arial" w:cs="Arial"/>
          <w:sz w:val="18"/>
          <w:szCs w:val="18"/>
        </w:rPr>
        <w:t>for the first period</w:t>
      </w:r>
      <w:r w:rsidR="00A9019F">
        <w:rPr>
          <w:rFonts w:ascii="Arial" w:hAnsi="Arial" w:cs="Arial"/>
          <w:sz w:val="18"/>
          <w:szCs w:val="18"/>
        </w:rPr>
        <w:t xml:space="preserve">, </w:t>
      </w:r>
      <w:r>
        <w:rPr>
          <w:rFonts w:ascii="Arial" w:hAnsi="Arial" w:cs="Arial"/>
          <w:sz w:val="18"/>
          <w:szCs w:val="18"/>
        </w:rPr>
        <w:t xml:space="preserve">the remaining amount to be paid </w:t>
      </w:r>
      <w:r w:rsidR="00A9019F">
        <w:rPr>
          <w:rFonts w:ascii="Arial" w:hAnsi="Arial" w:cs="Arial"/>
          <w:sz w:val="18"/>
          <w:szCs w:val="18"/>
        </w:rPr>
        <w:t>was</w:t>
      </w:r>
      <w:r>
        <w:rPr>
          <w:rFonts w:ascii="Arial" w:hAnsi="Arial" w:cs="Arial"/>
          <w:sz w:val="18"/>
          <w:szCs w:val="18"/>
        </w:rPr>
        <w:t xml:space="preserve"> Baht 241 million. On 7 December 2018, DPC filed a lawsuit</w:t>
      </w:r>
      <w:r w:rsidR="00A42D73" w:rsidRPr="00A42D73">
        <w:rPr>
          <w:rFonts w:ascii="Arial" w:hAnsi="Arial" w:cs="Arial"/>
          <w:sz w:val="18"/>
          <w:szCs w:val="18"/>
        </w:rPr>
        <w:t xml:space="preserve"> </w:t>
      </w:r>
      <w:r w:rsidR="00A42D73">
        <w:rPr>
          <w:rFonts w:ascii="Arial" w:hAnsi="Arial" w:cs="Arial"/>
          <w:sz w:val="18"/>
          <w:szCs w:val="18"/>
        </w:rPr>
        <w:t xml:space="preserve">to </w:t>
      </w:r>
      <w:r w:rsidR="008D7859">
        <w:rPr>
          <w:rFonts w:ascii="Arial" w:hAnsi="Arial" w:cs="Arial"/>
          <w:sz w:val="18"/>
          <w:szCs w:val="18"/>
        </w:rPr>
        <w:t>the CAC to revoke this resolution</w:t>
      </w:r>
      <w:r>
        <w:rPr>
          <w:rFonts w:ascii="Arial" w:hAnsi="Arial" w:cs="Arial"/>
          <w:sz w:val="18"/>
          <w:szCs w:val="18"/>
        </w:rPr>
        <w:t>.</w:t>
      </w:r>
    </w:p>
    <w:p w14:paraId="04B20E53" w14:textId="0859B4B8" w:rsidR="00B9768C" w:rsidRDefault="00B9768C" w:rsidP="00EE44C6">
      <w:pPr>
        <w:spacing w:after="120" w:line="240" w:lineRule="exact"/>
        <w:ind w:left="567"/>
        <w:jc w:val="both"/>
        <w:rPr>
          <w:rFonts w:ascii="Arial" w:hAnsi="Arial" w:cs="Arial"/>
          <w:sz w:val="18"/>
          <w:szCs w:val="18"/>
        </w:rPr>
      </w:pPr>
      <w:r>
        <w:rPr>
          <w:rFonts w:ascii="Arial" w:hAnsi="Arial" w:cs="Arial"/>
          <w:sz w:val="18"/>
          <w:szCs w:val="18"/>
        </w:rPr>
        <w:t xml:space="preserve">On 2 June 2021, the CAC ordered </w:t>
      </w:r>
      <w:r w:rsidR="008946E9">
        <w:rPr>
          <w:rFonts w:ascii="Arial" w:hAnsi="Arial" w:cs="Arial"/>
          <w:sz w:val="18"/>
          <w:szCs w:val="18"/>
        </w:rPr>
        <w:t xml:space="preserve">the merging of </w:t>
      </w:r>
      <w:r>
        <w:rPr>
          <w:rFonts w:ascii="Arial" w:hAnsi="Arial" w:cs="Arial"/>
          <w:sz w:val="18"/>
          <w:szCs w:val="18"/>
        </w:rPr>
        <w:t>the three cases.</w:t>
      </w:r>
    </w:p>
    <w:p w14:paraId="694E48D4" w14:textId="7E89BDB3" w:rsidR="00413EA7" w:rsidRPr="00BF3759" w:rsidRDefault="00413EA7" w:rsidP="00EE44C6">
      <w:pPr>
        <w:spacing w:after="120" w:line="240" w:lineRule="exact"/>
        <w:ind w:left="567" w:right="-28"/>
        <w:jc w:val="both"/>
        <w:rPr>
          <w:rFonts w:ascii="Arial" w:hAnsi="Arial" w:cs="Arial"/>
          <w:sz w:val="18"/>
          <w:szCs w:val="18"/>
        </w:rPr>
      </w:pPr>
      <w:r w:rsidRPr="00BF3759">
        <w:rPr>
          <w:rFonts w:ascii="Arial" w:hAnsi="Arial" w:cs="Arial"/>
          <w:sz w:val="18"/>
          <w:szCs w:val="18"/>
        </w:rPr>
        <w:t>On 30 March 2022, the CAC revoked the NTC’s</w:t>
      </w:r>
      <w:r>
        <w:rPr>
          <w:rFonts w:ascii="Arial" w:hAnsi="Arial" w:cstheme="minorBidi" w:hint="cs"/>
          <w:sz w:val="18"/>
          <w:szCs w:val="18"/>
          <w:cs/>
        </w:rPr>
        <w:t xml:space="preserve"> </w:t>
      </w:r>
      <w:r>
        <w:rPr>
          <w:rFonts w:ascii="Arial" w:hAnsi="Arial" w:cstheme="minorBidi"/>
          <w:sz w:val="18"/>
          <w:szCs w:val="18"/>
        </w:rPr>
        <w:t>resolution</w:t>
      </w:r>
      <w:r w:rsidRPr="00BF3759">
        <w:rPr>
          <w:rFonts w:ascii="Arial" w:hAnsi="Arial" w:cs="Arial"/>
          <w:sz w:val="18"/>
          <w:szCs w:val="18"/>
        </w:rPr>
        <w:t xml:space="preserve"> demanding DPC to deliver the service </w:t>
      </w:r>
      <w:r>
        <w:rPr>
          <w:rFonts w:ascii="Arial" w:hAnsi="Arial" w:cs="Arial"/>
          <w:sz w:val="18"/>
          <w:szCs w:val="18"/>
        </w:rPr>
        <w:t>revenue</w:t>
      </w:r>
      <w:r w:rsidRPr="00BF3759">
        <w:rPr>
          <w:rFonts w:ascii="Arial" w:hAnsi="Arial" w:cs="Arial"/>
          <w:sz w:val="18"/>
          <w:szCs w:val="18"/>
        </w:rPr>
        <w:t xml:space="preserve"> during the protection of all subscribers, total</w:t>
      </w:r>
      <w:r w:rsidR="00595F1D">
        <w:rPr>
          <w:rFonts w:ascii="Arial" w:hAnsi="Arial" w:cs="Arial"/>
          <w:sz w:val="18"/>
          <w:szCs w:val="18"/>
        </w:rPr>
        <w:t>l</w:t>
      </w:r>
      <w:r w:rsidRPr="00BF3759">
        <w:rPr>
          <w:rFonts w:ascii="Arial" w:hAnsi="Arial" w:cs="Arial"/>
          <w:sz w:val="18"/>
          <w:szCs w:val="18"/>
        </w:rPr>
        <w:t>ing Baht 869 million, as DPC incurred service expenses greater than the revenues generated.</w:t>
      </w:r>
    </w:p>
    <w:p w14:paraId="7B4CDE27" w14:textId="03EC0B64" w:rsidR="00413EA7" w:rsidRPr="00BF3759" w:rsidRDefault="00413EA7" w:rsidP="00EE44C6">
      <w:pPr>
        <w:spacing w:after="120" w:line="240" w:lineRule="exact"/>
        <w:ind w:left="567" w:right="-28"/>
        <w:jc w:val="both"/>
        <w:rPr>
          <w:rFonts w:ascii="Arial" w:hAnsi="Arial" w:cs="Arial"/>
          <w:sz w:val="18"/>
          <w:szCs w:val="18"/>
        </w:rPr>
      </w:pPr>
      <w:r w:rsidRPr="00BF3759">
        <w:rPr>
          <w:rFonts w:ascii="Arial" w:hAnsi="Arial" w:cs="Arial"/>
          <w:sz w:val="18"/>
          <w:szCs w:val="18"/>
        </w:rPr>
        <w:t xml:space="preserve">On 28 April 2022, the NBTC submitted the appeal to the </w:t>
      </w:r>
      <w:r w:rsidRPr="00990640">
        <w:rPr>
          <w:rFonts w:ascii="Arial" w:hAnsi="Arial" w:cs="Arial"/>
          <w:sz w:val="18"/>
          <w:szCs w:val="18"/>
        </w:rPr>
        <w:t>SAC</w:t>
      </w:r>
      <w:r w:rsidR="00132BF6">
        <w:rPr>
          <w:rFonts w:ascii="Arial" w:hAnsi="Arial" w:cs="Arial"/>
          <w:sz w:val="18"/>
          <w:szCs w:val="18"/>
        </w:rPr>
        <w:t>.</w:t>
      </w:r>
      <w:r w:rsidRPr="00BF3759">
        <w:rPr>
          <w:rFonts w:ascii="Arial" w:hAnsi="Arial" w:cs="Arial"/>
          <w:sz w:val="18"/>
          <w:szCs w:val="18"/>
        </w:rPr>
        <w:t xml:space="preserve"> DPC received the order to submit the counterappeal on 29 June 2022.</w:t>
      </w:r>
    </w:p>
    <w:p w14:paraId="4EF38902" w14:textId="779CB9A8" w:rsidR="00413EA7" w:rsidRDefault="00413EA7" w:rsidP="00EE44C6">
      <w:pPr>
        <w:spacing w:after="120" w:line="240" w:lineRule="exact"/>
        <w:ind w:left="567" w:right="-28"/>
        <w:jc w:val="both"/>
        <w:rPr>
          <w:rFonts w:ascii="Arial" w:hAnsi="Arial" w:cs="Arial"/>
          <w:sz w:val="18"/>
          <w:szCs w:val="18"/>
        </w:rPr>
      </w:pPr>
      <w:r w:rsidRPr="00BF3759">
        <w:rPr>
          <w:rFonts w:ascii="Arial" w:hAnsi="Arial" w:cs="Arial"/>
          <w:sz w:val="18"/>
          <w:szCs w:val="18"/>
        </w:rPr>
        <w:t xml:space="preserve">The management </w:t>
      </w:r>
      <w:r w:rsidR="00A8105D" w:rsidRPr="00BF3759">
        <w:rPr>
          <w:rFonts w:ascii="Arial" w:hAnsi="Arial" w:cs="Arial"/>
          <w:sz w:val="18"/>
          <w:szCs w:val="18"/>
        </w:rPr>
        <w:t xml:space="preserve">of AIS Group </w:t>
      </w:r>
      <w:r w:rsidRPr="00BF3759">
        <w:rPr>
          <w:rFonts w:ascii="Arial" w:hAnsi="Arial" w:cs="Arial"/>
          <w:sz w:val="18"/>
          <w:szCs w:val="18"/>
        </w:rPr>
        <w:t xml:space="preserve">has considered that DPC had complied with the NBTC announcement regarding the Temporary Customer Protection Plan Following the Expiration of the Agreement for </w:t>
      </w:r>
      <w:r w:rsidR="00595F1D">
        <w:rPr>
          <w:rFonts w:ascii="Arial" w:hAnsi="Arial" w:cs="Arial"/>
          <w:sz w:val="18"/>
          <w:szCs w:val="18"/>
        </w:rPr>
        <w:t>O</w:t>
      </w:r>
      <w:r w:rsidRPr="00BF3759">
        <w:rPr>
          <w:rFonts w:ascii="Arial" w:hAnsi="Arial" w:cs="Arial"/>
          <w:sz w:val="18"/>
          <w:szCs w:val="18"/>
        </w:rPr>
        <w:t xml:space="preserve">perations or Telecommunication Service Agreement 2013, and DPC </w:t>
      </w:r>
      <w:r w:rsidR="00595F1D">
        <w:rPr>
          <w:rFonts w:ascii="Arial" w:hAnsi="Arial" w:cs="Arial"/>
          <w:sz w:val="18"/>
          <w:szCs w:val="18"/>
        </w:rPr>
        <w:t>was</w:t>
      </w:r>
      <w:r w:rsidRPr="00BF3759">
        <w:rPr>
          <w:rFonts w:ascii="Arial" w:hAnsi="Arial" w:cs="Arial"/>
          <w:sz w:val="18"/>
          <w:szCs w:val="18"/>
        </w:rPr>
        <w:t xml:space="preserve"> obliged to submit the revenue after deducting any expenses to </w:t>
      </w:r>
      <w:r w:rsidR="00757312">
        <w:rPr>
          <w:rFonts w:ascii="Arial" w:hAnsi="Arial" w:cs="Arial"/>
          <w:sz w:val="18"/>
          <w:szCs w:val="18"/>
        </w:rPr>
        <w:t xml:space="preserve">the </w:t>
      </w:r>
      <w:r w:rsidRPr="00BF3759">
        <w:rPr>
          <w:rFonts w:ascii="Arial" w:hAnsi="Arial" w:cs="Arial"/>
          <w:sz w:val="18"/>
          <w:szCs w:val="18"/>
        </w:rPr>
        <w:t xml:space="preserve">NBTC. </w:t>
      </w:r>
      <w:r w:rsidR="00757312">
        <w:rPr>
          <w:rFonts w:ascii="Arial" w:hAnsi="Arial" w:cs="Arial"/>
          <w:sz w:val="18"/>
          <w:szCs w:val="18"/>
        </w:rPr>
        <w:t xml:space="preserve">During those periods, </w:t>
      </w:r>
      <w:r w:rsidRPr="00BF3759">
        <w:rPr>
          <w:rFonts w:ascii="Arial" w:hAnsi="Arial" w:cs="Arial"/>
          <w:sz w:val="18"/>
          <w:szCs w:val="18"/>
        </w:rPr>
        <w:t xml:space="preserve">DPC had expenses greater than </w:t>
      </w:r>
      <w:r w:rsidR="00757312">
        <w:rPr>
          <w:rFonts w:ascii="Arial" w:hAnsi="Arial" w:cs="Arial"/>
          <w:sz w:val="18"/>
          <w:szCs w:val="18"/>
        </w:rPr>
        <w:t xml:space="preserve">service </w:t>
      </w:r>
      <w:r w:rsidRPr="00BF3759">
        <w:rPr>
          <w:rFonts w:ascii="Arial" w:hAnsi="Arial" w:cs="Arial"/>
          <w:sz w:val="18"/>
          <w:szCs w:val="18"/>
        </w:rPr>
        <w:t xml:space="preserve">revenue. Therefore, DPC </w:t>
      </w:r>
      <w:r w:rsidR="00222D5B">
        <w:rPr>
          <w:rFonts w:ascii="Arial" w:hAnsi="Arial" w:cstheme="minorBidi"/>
          <w:sz w:val="18"/>
          <w:szCs w:val="18"/>
        </w:rPr>
        <w:t>has</w:t>
      </w:r>
      <w:r w:rsidRPr="00BF3759">
        <w:rPr>
          <w:rFonts w:ascii="Arial" w:hAnsi="Arial" w:cs="Arial"/>
          <w:sz w:val="18"/>
          <w:szCs w:val="18"/>
        </w:rPr>
        <w:t xml:space="preserve"> no revenue remaining to submit to </w:t>
      </w:r>
      <w:r w:rsidR="00757312">
        <w:rPr>
          <w:rFonts w:ascii="Arial" w:hAnsi="Arial" w:cs="Arial"/>
          <w:sz w:val="18"/>
          <w:szCs w:val="18"/>
        </w:rPr>
        <w:t xml:space="preserve">the </w:t>
      </w:r>
      <w:r w:rsidRPr="00BF3759">
        <w:rPr>
          <w:rFonts w:ascii="Arial" w:hAnsi="Arial" w:cs="Arial"/>
          <w:sz w:val="18"/>
          <w:szCs w:val="18"/>
        </w:rPr>
        <w:t xml:space="preserve">NBTC as stipulated in the </w:t>
      </w:r>
      <w:r w:rsidR="003D3930">
        <w:rPr>
          <w:rFonts w:ascii="Arial" w:hAnsi="Arial" w:cs="Arial"/>
          <w:sz w:val="18"/>
          <w:szCs w:val="18"/>
        </w:rPr>
        <w:t>agreement</w:t>
      </w:r>
      <w:r w:rsidRPr="00BF3759">
        <w:rPr>
          <w:rFonts w:ascii="Arial" w:hAnsi="Arial" w:cs="Arial"/>
          <w:sz w:val="18"/>
          <w:szCs w:val="18"/>
        </w:rPr>
        <w:t>.</w:t>
      </w:r>
    </w:p>
    <w:p w14:paraId="2715BF72" w14:textId="77777777" w:rsidR="00921C08" w:rsidRDefault="00921C08" w:rsidP="00413EA7">
      <w:pPr>
        <w:spacing w:after="120" w:line="240" w:lineRule="atLeast"/>
        <w:ind w:left="851" w:right="-28"/>
        <w:jc w:val="both"/>
        <w:rPr>
          <w:rFonts w:ascii="Arial" w:hAnsi="Arial" w:cstheme="minorBidi"/>
          <w:sz w:val="18"/>
          <w:szCs w:val="18"/>
        </w:rPr>
      </w:pPr>
    </w:p>
    <w:p w14:paraId="626953AA" w14:textId="7FD3DA72" w:rsidR="00B9768C" w:rsidRPr="00BF3759" w:rsidRDefault="00921C08" w:rsidP="00EE44C6">
      <w:pPr>
        <w:spacing w:after="120" w:line="240" w:lineRule="exact"/>
        <w:ind w:left="567" w:right="-28"/>
        <w:jc w:val="both"/>
        <w:rPr>
          <w:rFonts w:ascii="Arial" w:hAnsi="Arial" w:cs="Arial"/>
          <w:sz w:val="18"/>
          <w:szCs w:val="18"/>
        </w:rPr>
      </w:pPr>
      <w:r>
        <w:rPr>
          <w:rFonts w:ascii="Arial" w:hAnsi="Arial" w:cs="Arial"/>
          <w:b/>
          <w:bCs/>
          <w:sz w:val="18"/>
          <w:szCs w:val="18"/>
        </w:rPr>
        <w:t>Advanced Wireless Network Company Limited (“AWN”), a subsidiary of AIS</w:t>
      </w:r>
    </w:p>
    <w:p w14:paraId="306C35CF" w14:textId="596EC3F3" w:rsidR="00921C08" w:rsidRPr="00037CA1" w:rsidRDefault="00921C08" w:rsidP="00EE44C6">
      <w:pPr>
        <w:spacing w:after="120" w:line="240" w:lineRule="exact"/>
        <w:ind w:left="567"/>
        <w:jc w:val="both"/>
        <w:rPr>
          <w:rFonts w:ascii="Arial" w:hAnsi="Arial" w:cs="Arial"/>
          <w:i/>
          <w:iCs/>
          <w:sz w:val="18"/>
          <w:szCs w:val="18"/>
          <w:lang w:val="en-GB"/>
        </w:rPr>
      </w:pPr>
      <w:r w:rsidRPr="00037CA1">
        <w:rPr>
          <w:rFonts w:ascii="Arial" w:hAnsi="Arial" w:cs="Arial"/>
          <w:i/>
          <w:iCs/>
          <w:sz w:val="18"/>
          <w:szCs w:val="18"/>
          <w:lang w:val="en-GB"/>
        </w:rPr>
        <w:t xml:space="preserve">AWN submitted </w:t>
      </w:r>
      <w:r w:rsidR="00D761E4">
        <w:rPr>
          <w:rFonts w:ascii="Arial" w:hAnsi="Arial" w:cs="Arial"/>
          <w:i/>
          <w:iCs/>
          <w:sz w:val="18"/>
          <w:szCs w:val="18"/>
          <w:lang w:val="en-GB"/>
        </w:rPr>
        <w:t xml:space="preserve">a </w:t>
      </w:r>
      <w:r w:rsidRPr="00037CA1">
        <w:rPr>
          <w:rFonts w:ascii="Arial" w:hAnsi="Arial" w:cs="Arial"/>
          <w:i/>
          <w:iCs/>
          <w:sz w:val="18"/>
          <w:szCs w:val="18"/>
          <w:lang w:val="en-GB"/>
        </w:rPr>
        <w:t xml:space="preserve">lawsuit to revoke the NBTC’s </w:t>
      </w:r>
      <w:r w:rsidR="00222D5B">
        <w:rPr>
          <w:rFonts w:ascii="Arial" w:hAnsi="Arial" w:cs="Arial"/>
          <w:i/>
          <w:iCs/>
          <w:sz w:val="18"/>
          <w:szCs w:val="18"/>
          <w:lang w:val="en-GB"/>
        </w:rPr>
        <w:t>o</w:t>
      </w:r>
      <w:r w:rsidRPr="00037CA1">
        <w:rPr>
          <w:rFonts w:ascii="Arial" w:hAnsi="Arial" w:cs="Arial"/>
          <w:i/>
          <w:iCs/>
          <w:sz w:val="18"/>
          <w:szCs w:val="18"/>
          <w:lang w:val="en-GB"/>
        </w:rPr>
        <w:t xml:space="preserve">rder </w:t>
      </w:r>
      <w:r w:rsidR="00222D5B">
        <w:rPr>
          <w:rFonts w:ascii="Arial" w:hAnsi="Arial" w:cs="Arial"/>
          <w:i/>
          <w:iCs/>
          <w:sz w:val="18"/>
          <w:szCs w:val="18"/>
          <w:lang w:val="en-GB"/>
        </w:rPr>
        <w:t>regarding</w:t>
      </w:r>
      <w:r w:rsidRPr="00037CA1">
        <w:rPr>
          <w:rFonts w:ascii="Arial" w:hAnsi="Arial" w:cs="Arial"/>
          <w:i/>
          <w:iCs/>
          <w:sz w:val="18"/>
          <w:szCs w:val="18"/>
          <w:lang w:val="en-GB"/>
        </w:rPr>
        <w:t xml:space="preserve"> Mobile Number Portability (MNP)</w:t>
      </w:r>
    </w:p>
    <w:p w14:paraId="42590B22" w14:textId="40032E0C" w:rsidR="00921C08" w:rsidRPr="00921C08" w:rsidRDefault="00921C08" w:rsidP="00EE44C6">
      <w:pPr>
        <w:spacing w:after="120" w:line="240" w:lineRule="exact"/>
        <w:ind w:left="567"/>
        <w:jc w:val="both"/>
        <w:rPr>
          <w:rFonts w:ascii="Arial" w:hAnsi="Arial" w:cs="Arial"/>
          <w:sz w:val="18"/>
          <w:szCs w:val="18"/>
          <w:lang w:val="en-GB"/>
        </w:rPr>
      </w:pPr>
      <w:r w:rsidRPr="00921C08">
        <w:rPr>
          <w:rFonts w:ascii="Arial" w:hAnsi="Arial" w:cs="Arial"/>
          <w:sz w:val="18"/>
          <w:szCs w:val="18"/>
          <w:lang w:val="en-GB"/>
        </w:rPr>
        <w:t xml:space="preserve">During 2015-2020, AWN received </w:t>
      </w:r>
      <w:r w:rsidR="006C4126">
        <w:rPr>
          <w:rFonts w:ascii="Arial" w:hAnsi="Arial" w:cs="Arial"/>
          <w:sz w:val="18"/>
          <w:szCs w:val="18"/>
          <w:lang w:val="en-GB"/>
        </w:rPr>
        <w:t>an</w:t>
      </w:r>
      <w:r w:rsidRPr="00921C08">
        <w:rPr>
          <w:rFonts w:ascii="Arial" w:hAnsi="Arial" w:cs="Arial"/>
          <w:sz w:val="18"/>
          <w:szCs w:val="18"/>
          <w:lang w:val="en-GB"/>
        </w:rPr>
        <w:t xml:space="preserve"> administrative order (“Order”) from the NBTC</w:t>
      </w:r>
      <w:r w:rsidR="007F2383">
        <w:rPr>
          <w:rFonts w:ascii="Arial" w:hAnsi="Arial" w:cs="Arial"/>
          <w:sz w:val="18"/>
          <w:szCs w:val="18"/>
          <w:lang w:val="en-GB"/>
        </w:rPr>
        <w:t xml:space="preserve"> office</w:t>
      </w:r>
      <w:r w:rsidRPr="00921C08">
        <w:rPr>
          <w:rFonts w:ascii="Arial" w:hAnsi="Arial" w:cs="Arial"/>
          <w:sz w:val="18"/>
          <w:szCs w:val="18"/>
          <w:lang w:val="en-GB"/>
        </w:rPr>
        <w:t xml:space="preserve"> to pay administrative fines regarding the mobile number portability issue in Baht 221</w:t>
      </w:r>
      <w:r w:rsidR="007F2383">
        <w:rPr>
          <w:rFonts w:ascii="Arial" w:hAnsi="Arial" w:cs="Arial"/>
          <w:sz w:val="18"/>
          <w:szCs w:val="18"/>
          <w:lang w:val="en-GB"/>
        </w:rPr>
        <w:t xml:space="preserve"> </w:t>
      </w:r>
      <w:r w:rsidRPr="00921C08">
        <w:rPr>
          <w:rFonts w:ascii="Arial" w:hAnsi="Arial" w:cs="Arial"/>
          <w:sz w:val="18"/>
          <w:szCs w:val="18"/>
          <w:lang w:val="en-GB"/>
        </w:rPr>
        <w:t>million and Baht 60</w:t>
      </w:r>
      <w:r w:rsidR="007F2383">
        <w:rPr>
          <w:rFonts w:ascii="Arial" w:hAnsi="Arial" w:cs="Arial"/>
          <w:sz w:val="18"/>
          <w:szCs w:val="18"/>
          <w:lang w:val="en-GB"/>
        </w:rPr>
        <w:t>5</w:t>
      </w:r>
      <w:r w:rsidRPr="00921C08">
        <w:rPr>
          <w:rFonts w:ascii="Arial" w:hAnsi="Arial" w:cs="Arial"/>
          <w:sz w:val="18"/>
          <w:szCs w:val="18"/>
          <w:lang w:val="en-GB"/>
        </w:rPr>
        <w:t xml:space="preserve"> million. AWN submitted</w:t>
      </w:r>
      <w:r w:rsidR="007F2383">
        <w:rPr>
          <w:rFonts w:ascii="Arial" w:hAnsi="Arial" w:cs="Arial"/>
          <w:sz w:val="18"/>
          <w:szCs w:val="18"/>
          <w:lang w:val="en-GB"/>
        </w:rPr>
        <w:t xml:space="preserve"> a lawsuit to </w:t>
      </w:r>
      <w:r w:rsidR="008D7859">
        <w:rPr>
          <w:rFonts w:ascii="Arial" w:hAnsi="Arial" w:cs="Arial"/>
          <w:sz w:val="18"/>
          <w:szCs w:val="18"/>
          <w:lang w:val="en-GB"/>
        </w:rPr>
        <w:t>the CAC to revoke the order</w:t>
      </w:r>
      <w:r w:rsidR="007F2383">
        <w:rPr>
          <w:rFonts w:ascii="Arial" w:hAnsi="Arial" w:cs="Arial"/>
          <w:sz w:val="18"/>
          <w:szCs w:val="18"/>
          <w:lang w:val="en-GB"/>
        </w:rPr>
        <w:t>,</w:t>
      </w:r>
      <w:r w:rsidRPr="00921C08">
        <w:rPr>
          <w:rFonts w:ascii="Arial" w:hAnsi="Arial" w:cs="Arial"/>
          <w:sz w:val="18"/>
          <w:szCs w:val="18"/>
          <w:lang w:val="en-GB"/>
        </w:rPr>
        <w:t xml:space="preserve"> Black Case No. 1357/2560 and 2212/2563, respectively.</w:t>
      </w:r>
    </w:p>
    <w:p w14:paraId="6D0CF562" w14:textId="7FC411B9" w:rsidR="00921C08" w:rsidRPr="00921C08" w:rsidRDefault="00921C08" w:rsidP="00EE44C6">
      <w:pPr>
        <w:spacing w:after="120" w:line="240" w:lineRule="exact"/>
        <w:ind w:left="567"/>
        <w:jc w:val="both"/>
        <w:rPr>
          <w:rFonts w:ascii="Arial" w:hAnsi="Arial" w:cs="Arial"/>
          <w:sz w:val="18"/>
          <w:szCs w:val="18"/>
          <w:lang w:val="en-GB"/>
        </w:rPr>
      </w:pPr>
      <w:r w:rsidRPr="00921C08">
        <w:rPr>
          <w:rFonts w:ascii="Arial" w:hAnsi="Arial" w:cs="Arial"/>
          <w:sz w:val="18"/>
          <w:szCs w:val="18"/>
          <w:lang w:val="en-GB"/>
        </w:rPr>
        <w:t xml:space="preserve">On 26 August 2020, the CAC revoked the </w:t>
      </w:r>
      <w:r w:rsidR="00222D5B">
        <w:rPr>
          <w:rFonts w:ascii="Arial" w:hAnsi="Arial" w:cs="Arial"/>
          <w:sz w:val="18"/>
          <w:szCs w:val="18"/>
          <w:lang w:val="en-GB"/>
        </w:rPr>
        <w:t>o</w:t>
      </w:r>
      <w:r w:rsidRPr="00921C08">
        <w:rPr>
          <w:rFonts w:ascii="Arial" w:hAnsi="Arial" w:cs="Arial"/>
          <w:sz w:val="18"/>
          <w:szCs w:val="18"/>
          <w:lang w:val="en-GB"/>
        </w:rPr>
        <w:t xml:space="preserve">rder </w:t>
      </w:r>
      <w:r w:rsidR="007F2383">
        <w:rPr>
          <w:rFonts w:ascii="Arial" w:hAnsi="Arial" w:cs="Arial"/>
          <w:sz w:val="18"/>
          <w:szCs w:val="18"/>
          <w:lang w:val="en-GB"/>
        </w:rPr>
        <w:t>for</w:t>
      </w:r>
      <w:r w:rsidRPr="00921C08">
        <w:rPr>
          <w:rFonts w:ascii="Arial" w:hAnsi="Arial" w:cs="Arial"/>
          <w:sz w:val="18"/>
          <w:szCs w:val="18"/>
          <w:lang w:val="en-GB"/>
        </w:rPr>
        <w:t xml:space="preserve"> the amount excessing </w:t>
      </w:r>
      <w:r w:rsidR="00595F1D">
        <w:rPr>
          <w:rFonts w:ascii="Arial" w:hAnsi="Arial" w:cs="Arial"/>
          <w:sz w:val="18"/>
          <w:szCs w:val="18"/>
          <w:lang w:val="en-GB"/>
        </w:rPr>
        <w:t xml:space="preserve">to </w:t>
      </w:r>
      <w:r w:rsidRPr="00921C08">
        <w:rPr>
          <w:rFonts w:ascii="Arial" w:hAnsi="Arial" w:cs="Arial"/>
          <w:sz w:val="18"/>
          <w:szCs w:val="18"/>
          <w:lang w:val="en-GB"/>
        </w:rPr>
        <w:t>Baht 20,000 per day</w:t>
      </w:r>
      <w:r w:rsidR="007F2383">
        <w:rPr>
          <w:rFonts w:ascii="Arial" w:hAnsi="Arial" w:cs="Arial"/>
          <w:sz w:val="18"/>
          <w:szCs w:val="18"/>
          <w:lang w:val="en-GB"/>
        </w:rPr>
        <w:t>; as</w:t>
      </w:r>
      <w:r w:rsidRPr="00921C08">
        <w:rPr>
          <w:rFonts w:ascii="Arial" w:hAnsi="Arial" w:cs="Arial"/>
          <w:sz w:val="18"/>
          <w:szCs w:val="18"/>
          <w:lang w:val="en-GB"/>
        </w:rPr>
        <w:t xml:space="preserve"> a result</w:t>
      </w:r>
      <w:r w:rsidR="007F2383">
        <w:rPr>
          <w:rFonts w:ascii="Arial" w:hAnsi="Arial" w:cs="Arial"/>
          <w:sz w:val="18"/>
          <w:szCs w:val="18"/>
          <w:lang w:val="en-GB"/>
        </w:rPr>
        <w:t>,</w:t>
      </w:r>
      <w:r w:rsidRPr="00921C08">
        <w:rPr>
          <w:rFonts w:ascii="Arial" w:hAnsi="Arial" w:cs="Arial"/>
          <w:sz w:val="18"/>
          <w:szCs w:val="18"/>
          <w:lang w:val="en-GB"/>
        </w:rPr>
        <w:t xml:space="preserve"> the fines decreased to Baht 820,000. </w:t>
      </w:r>
    </w:p>
    <w:p w14:paraId="252EAF3B" w14:textId="74095AAF" w:rsidR="00921C08" w:rsidRPr="00921C08" w:rsidRDefault="00921C08" w:rsidP="00EE44C6">
      <w:pPr>
        <w:spacing w:after="120" w:line="240" w:lineRule="exact"/>
        <w:ind w:left="567"/>
        <w:jc w:val="both"/>
        <w:rPr>
          <w:rFonts w:ascii="Arial" w:hAnsi="Arial" w:cs="Arial"/>
          <w:sz w:val="18"/>
          <w:szCs w:val="18"/>
          <w:lang w:val="en-GB"/>
        </w:rPr>
      </w:pPr>
      <w:r w:rsidRPr="00921C08">
        <w:rPr>
          <w:rFonts w:ascii="Arial" w:hAnsi="Arial" w:cs="Arial"/>
          <w:sz w:val="18"/>
          <w:szCs w:val="18"/>
          <w:lang w:val="en-GB"/>
        </w:rPr>
        <w:t xml:space="preserve">On </w:t>
      </w:r>
      <w:r w:rsidRPr="00921C08">
        <w:rPr>
          <w:rFonts w:ascii="Arial" w:hAnsi="Arial" w:cs="Arial"/>
          <w:sz w:val="18"/>
          <w:szCs w:val="18"/>
        </w:rPr>
        <w:t xml:space="preserve">25 </w:t>
      </w:r>
      <w:r w:rsidRPr="00921C08">
        <w:rPr>
          <w:rFonts w:ascii="Arial" w:hAnsi="Arial" w:cs="Arial"/>
          <w:sz w:val="18"/>
          <w:szCs w:val="18"/>
          <w:lang w:val="en-GB"/>
        </w:rPr>
        <w:t xml:space="preserve">September 2020, AWN </w:t>
      </w:r>
      <w:r w:rsidR="009F708C">
        <w:rPr>
          <w:rFonts w:ascii="Arial" w:hAnsi="Arial" w:cs="Arial"/>
          <w:sz w:val="18"/>
          <w:szCs w:val="18"/>
          <w:lang w:val="en-GB"/>
        </w:rPr>
        <w:t xml:space="preserve">submitted an </w:t>
      </w:r>
      <w:r w:rsidRPr="00921C08">
        <w:rPr>
          <w:rFonts w:ascii="Arial" w:hAnsi="Arial" w:cs="Arial"/>
          <w:sz w:val="18"/>
          <w:szCs w:val="18"/>
          <w:lang w:val="en-GB"/>
        </w:rPr>
        <w:t xml:space="preserve">appeal </w:t>
      </w:r>
      <w:r w:rsidR="007F2383">
        <w:rPr>
          <w:rFonts w:ascii="Arial" w:hAnsi="Arial" w:cs="Arial"/>
          <w:sz w:val="18"/>
          <w:szCs w:val="18"/>
          <w:lang w:val="en-GB"/>
        </w:rPr>
        <w:t xml:space="preserve">to revoke all </w:t>
      </w:r>
      <w:r w:rsidR="00222D5B" w:rsidRPr="00222D5B">
        <w:rPr>
          <w:rFonts w:ascii="Arial" w:hAnsi="Arial" w:cs="Arial"/>
          <w:sz w:val="18"/>
          <w:szCs w:val="18"/>
          <w:lang w:val="en-GB"/>
        </w:rPr>
        <w:t>orders regarding administrative fines</w:t>
      </w:r>
      <w:r w:rsidRPr="00921C08">
        <w:rPr>
          <w:rFonts w:ascii="Arial" w:hAnsi="Arial" w:cs="Arial"/>
          <w:sz w:val="18"/>
          <w:szCs w:val="18"/>
          <w:lang w:val="en-GB"/>
        </w:rPr>
        <w:t>. Currently</w:t>
      </w:r>
      <w:r w:rsidR="007F2383">
        <w:rPr>
          <w:rFonts w:ascii="Arial" w:hAnsi="Arial" w:cs="Arial"/>
          <w:sz w:val="18"/>
          <w:szCs w:val="18"/>
          <w:lang w:val="en-GB"/>
        </w:rPr>
        <w:t>,</w:t>
      </w:r>
      <w:r w:rsidRPr="00921C08">
        <w:rPr>
          <w:rFonts w:ascii="Arial" w:hAnsi="Arial" w:cs="Arial"/>
          <w:sz w:val="18"/>
          <w:szCs w:val="18"/>
          <w:lang w:val="en-GB"/>
        </w:rPr>
        <w:t xml:space="preserve"> the case is under the consideration of </w:t>
      </w:r>
      <w:r w:rsidR="009F708C">
        <w:rPr>
          <w:rFonts w:ascii="Arial" w:hAnsi="Arial" w:cs="Arial"/>
          <w:sz w:val="18"/>
          <w:szCs w:val="18"/>
          <w:lang w:val="en-GB"/>
        </w:rPr>
        <w:t xml:space="preserve">the </w:t>
      </w:r>
      <w:r w:rsidRPr="00921C08">
        <w:rPr>
          <w:rFonts w:ascii="Arial" w:hAnsi="Arial" w:cs="Arial"/>
          <w:sz w:val="18"/>
          <w:szCs w:val="18"/>
          <w:lang w:val="en-GB"/>
        </w:rPr>
        <w:t xml:space="preserve">SAC.  </w:t>
      </w:r>
    </w:p>
    <w:p w14:paraId="0B054361" w14:textId="1301E17D" w:rsidR="00921C08" w:rsidRPr="00921C08" w:rsidRDefault="00921C08" w:rsidP="00EE44C6">
      <w:pPr>
        <w:spacing w:after="120" w:line="240" w:lineRule="exact"/>
        <w:ind w:left="567"/>
        <w:jc w:val="both"/>
        <w:rPr>
          <w:rFonts w:ascii="Arial" w:hAnsi="Arial" w:cs="Arial"/>
          <w:sz w:val="18"/>
          <w:szCs w:val="18"/>
          <w:lang w:val="en-GB"/>
        </w:rPr>
      </w:pPr>
      <w:r w:rsidRPr="00921C08">
        <w:rPr>
          <w:rFonts w:ascii="Arial" w:hAnsi="Arial" w:cs="Arial"/>
          <w:sz w:val="18"/>
          <w:szCs w:val="18"/>
          <w:lang w:val="en-GB"/>
        </w:rPr>
        <w:t xml:space="preserve">Black Case No. 2212/2563 is still under consideration </w:t>
      </w:r>
      <w:r w:rsidR="009F1187">
        <w:rPr>
          <w:rFonts w:ascii="Arial" w:hAnsi="Arial" w:cs="Arial"/>
          <w:sz w:val="18"/>
          <w:szCs w:val="18"/>
          <w:lang w:val="en-GB"/>
        </w:rPr>
        <w:t>by</w:t>
      </w:r>
      <w:r w:rsidRPr="00921C08">
        <w:rPr>
          <w:rFonts w:ascii="Arial" w:hAnsi="Arial" w:cs="Arial"/>
          <w:sz w:val="18"/>
          <w:szCs w:val="18"/>
          <w:lang w:val="en-GB"/>
        </w:rPr>
        <w:t xml:space="preserve"> the CAC.  </w:t>
      </w:r>
    </w:p>
    <w:p w14:paraId="63F684A7" w14:textId="2F71F653" w:rsidR="00921C08" w:rsidRPr="00921C08" w:rsidRDefault="00E13B18" w:rsidP="00EE44C6">
      <w:pPr>
        <w:spacing w:after="120" w:line="240" w:lineRule="exact"/>
        <w:ind w:left="567"/>
        <w:jc w:val="both"/>
        <w:rPr>
          <w:rFonts w:ascii="Arial" w:hAnsi="Arial" w:cs="Arial"/>
          <w:sz w:val="18"/>
          <w:szCs w:val="18"/>
          <w:lang w:val="en-GB"/>
        </w:rPr>
      </w:pPr>
      <w:r w:rsidRPr="00BF3759">
        <w:rPr>
          <w:rFonts w:ascii="Arial" w:hAnsi="Arial" w:cs="Arial"/>
          <w:sz w:val="18"/>
          <w:szCs w:val="18"/>
        </w:rPr>
        <w:t>The management of AIS Group</w:t>
      </w:r>
      <w:r w:rsidR="00921C08" w:rsidRPr="00921C08">
        <w:rPr>
          <w:rFonts w:ascii="Arial" w:hAnsi="Arial" w:cs="Arial"/>
          <w:sz w:val="18"/>
          <w:szCs w:val="18"/>
          <w:lang w:val="en-GB"/>
        </w:rPr>
        <w:t xml:space="preserve"> believes that AWN conducted everything correctly</w:t>
      </w:r>
      <w:r w:rsidR="009F1187">
        <w:rPr>
          <w:rFonts w:ascii="Arial" w:hAnsi="Arial" w:cs="Arial"/>
          <w:sz w:val="18"/>
          <w:szCs w:val="18"/>
          <w:lang w:val="en-GB"/>
        </w:rPr>
        <w:t>; therefore,</w:t>
      </w:r>
      <w:r w:rsidR="00921C08" w:rsidRPr="00921C08">
        <w:rPr>
          <w:rFonts w:ascii="Arial" w:hAnsi="Arial" w:cs="Arial"/>
          <w:sz w:val="18"/>
          <w:szCs w:val="18"/>
          <w:lang w:val="en-GB"/>
        </w:rPr>
        <w:t xml:space="preserve"> the outcome of this case should not materially affect the financial status of AIS Group. </w:t>
      </w:r>
    </w:p>
    <w:p w14:paraId="09DA75AE" w14:textId="2C1799E1" w:rsidR="00DE3063" w:rsidRDefault="00DE3063" w:rsidP="009F1187">
      <w:pPr>
        <w:spacing w:after="120" w:line="240" w:lineRule="exact"/>
        <w:ind w:left="851"/>
        <w:jc w:val="both"/>
        <w:rPr>
          <w:rFonts w:ascii="Arial" w:hAnsi="Arial" w:cs="Arial"/>
          <w:sz w:val="18"/>
          <w:szCs w:val="18"/>
        </w:rPr>
      </w:pPr>
    </w:p>
    <w:p w14:paraId="3E65B268" w14:textId="487FF53C" w:rsidR="005611AC" w:rsidRPr="003B58BF" w:rsidRDefault="005611AC" w:rsidP="00EE44C6">
      <w:pPr>
        <w:spacing w:after="120" w:line="240" w:lineRule="exact"/>
        <w:ind w:left="567" w:right="-28"/>
        <w:jc w:val="both"/>
        <w:rPr>
          <w:rFonts w:ascii="Arial" w:hAnsi="Arial" w:cs="Arial"/>
          <w:b/>
          <w:bCs/>
          <w:sz w:val="18"/>
          <w:szCs w:val="18"/>
          <w:lang w:val="en-GB"/>
        </w:rPr>
      </w:pPr>
      <w:r w:rsidRPr="003B58BF">
        <w:rPr>
          <w:rFonts w:ascii="Arial" w:hAnsi="Arial" w:cs="Arial"/>
          <w:b/>
          <w:bCs/>
          <w:sz w:val="18"/>
          <w:szCs w:val="18"/>
          <w:lang w:val="en-GB"/>
        </w:rPr>
        <w:t>MIMO Tech Company Limited (“MMT”), a subsidiary of AIS</w:t>
      </w:r>
    </w:p>
    <w:p w14:paraId="5E7A20E3" w14:textId="7326496D" w:rsidR="005611AC" w:rsidRDefault="005611AC" w:rsidP="00EE44C6">
      <w:pPr>
        <w:spacing w:after="120" w:line="240" w:lineRule="exact"/>
        <w:ind w:left="567" w:right="-28"/>
        <w:jc w:val="both"/>
        <w:rPr>
          <w:rFonts w:ascii="Arial" w:hAnsi="Arial" w:cs="Arial"/>
          <w:i/>
          <w:iCs/>
          <w:sz w:val="18"/>
          <w:szCs w:val="18"/>
          <w:lang w:val="en-GB"/>
        </w:rPr>
      </w:pPr>
      <w:r w:rsidRPr="00990640">
        <w:rPr>
          <w:rFonts w:ascii="Arial" w:hAnsi="Arial" w:cs="Arial"/>
          <w:i/>
          <w:iCs/>
          <w:sz w:val="18"/>
          <w:szCs w:val="18"/>
          <w:lang w:val="en-GB"/>
        </w:rPr>
        <w:t xml:space="preserve">The claim for compensation </w:t>
      </w:r>
      <w:r w:rsidR="0024490A" w:rsidRPr="00990640">
        <w:rPr>
          <w:rFonts w:ascii="Arial" w:hAnsi="Arial" w:cs="Arial"/>
          <w:i/>
          <w:iCs/>
          <w:sz w:val="18"/>
          <w:szCs w:val="18"/>
          <w:lang w:val="en-GB"/>
        </w:rPr>
        <w:t xml:space="preserve">from MMT </w:t>
      </w:r>
      <w:r w:rsidR="00405412" w:rsidRPr="00990640">
        <w:rPr>
          <w:rFonts w:ascii="Arial" w:hAnsi="Arial" w:cs="Arial"/>
          <w:i/>
          <w:iCs/>
          <w:sz w:val="18"/>
          <w:szCs w:val="18"/>
          <w:lang w:val="en-GB"/>
        </w:rPr>
        <w:t xml:space="preserve">due to </w:t>
      </w:r>
      <w:r w:rsidRPr="00990640">
        <w:rPr>
          <w:rFonts w:ascii="Arial" w:hAnsi="Arial" w:cs="Arial"/>
          <w:i/>
          <w:iCs/>
          <w:sz w:val="18"/>
          <w:szCs w:val="18"/>
          <w:lang w:val="en-GB"/>
        </w:rPr>
        <w:t xml:space="preserve">the termination of </w:t>
      </w:r>
      <w:r w:rsidR="00A014FC" w:rsidRPr="00990640">
        <w:rPr>
          <w:rFonts w:ascii="Arial" w:hAnsi="Arial" w:cs="Arial"/>
          <w:i/>
          <w:iCs/>
          <w:sz w:val="18"/>
          <w:szCs w:val="18"/>
          <w:lang w:val="en-GB"/>
        </w:rPr>
        <w:t xml:space="preserve">the </w:t>
      </w:r>
      <w:r w:rsidRPr="00990640">
        <w:rPr>
          <w:rFonts w:ascii="Arial" w:hAnsi="Arial" w:cs="Arial"/>
          <w:i/>
          <w:iCs/>
          <w:sz w:val="18"/>
          <w:szCs w:val="18"/>
          <w:lang w:val="en-GB"/>
        </w:rPr>
        <w:t>printing contract with Paper Mate (Thailand) Co., Ltd.</w:t>
      </w:r>
    </w:p>
    <w:p w14:paraId="130E9B6F" w14:textId="08AC0DE3" w:rsidR="009F1187" w:rsidRDefault="009F1187" w:rsidP="00EE44C6">
      <w:pPr>
        <w:spacing w:after="120" w:line="240" w:lineRule="exact"/>
        <w:ind w:left="567"/>
        <w:jc w:val="both"/>
        <w:rPr>
          <w:rFonts w:ascii="Arial" w:hAnsi="Arial" w:cs="Arial"/>
          <w:sz w:val="18"/>
          <w:szCs w:val="18"/>
          <w:lang w:val="en-GB"/>
        </w:rPr>
      </w:pPr>
      <w:r>
        <w:rPr>
          <w:rFonts w:ascii="Arial" w:hAnsi="Arial" w:cs="Arial"/>
          <w:sz w:val="18"/>
          <w:szCs w:val="18"/>
          <w:lang w:val="en-GB"/>
        </w:rPr>
        <w:t xml:space="preserve">On </w:t>
      </w:r>
      <w:r>
        <w:rPr>
          <w:rFonts w:ascii="Arial" w:hAnsi="Arial" w:cstheme="minorBidi"/>
          <w:sz w:val="18"/>
          <w:szCs w:val="18"/>
        </w:rPr>
        <w:t xml:space="preserve">26 </w:t>
      </w:r>
      <w:r>
        <w:rPr>
          <w:rFonts w:ascii="Arial" w:hAnsi="Arial" w:cs="Arial"/>
          <w:sz w:val="18"/>
          <w:szCs w:val="18"/>
          <w:lang w:val="en-GB"/>
        </w:rPr>
        <w:t xml:space="preserve">February 2019, Paper Mate (Thailand) Co., Ltd. filed a lawsuit </w:t>
      </w:r>
      <w:r w:rsidR="00F17C88">
        <w:rPr>
          <w:rFonts w:ascii="Arial" w:hAnsi="Arial" w:cs="Arial"/>
          <w:sz w:val="18"/>
          <w:szCs w:val="18"/>
          <w:lang w:val="en-GB"/>
        </w:rPr>
        <w:t xml:space="preserve">for compensation from MMT due to the termination of </w:t>
      </w:r>
      <w:r w:rsidR="00C86EA5">
        <w:rPr>
          <w:rFonts w:ascii="Arial" w:hAnsi="Arial" w:cs="Arial"/>
          <w:sz w:val="18"/>
          <w:szCs w:val="18"/>
          <w:lang w:val="en-GB"/>
        </w:rPr>
        <w:t xml:space="preserve">the </w:t>
      </w:r>
      <w:r w:rsidR="00F17C88">
        <w:rPr>
          <w:rFonts w:ascii="Arial" w:hAnsi="Arial" w:cs="Arial"/>
          <w:sz w:val="18"/>
          <w:szCs w:val="18"/>
          <w:lang w:val="en-GB"/>
        </w:rPr>
        <w:t xml:space="preserve">printing contract </w:t>
      </w:r>
      <w:r>
        <w:rPr>
          <w:rFonts w:ascii="Arial" w:hAnsi="Arial" w:cs="Arial"/>
          <w:sz w:val="18"/>
          <w:szCs w:val="18"/>
          <w:lang w:val="en-GB"/>
        </w:rPr>
        <w:t>to the Civil Court</w:t>
      </w:r>
      <w:r w:rsidR="00F17C88">
        <w:rPr>
          <w:rFonts w:ascii="Arial" w:hAnsi="Arial" w:cs="Arial"/>
          <w:sz w:val="18"/>
          <w:szCs w:val="18"/>
          <w:lang w:val="en-GB"/>
        </w:rPr>
        <w:t>,</w:t>
      </w:r>
      <w:r>
        <w:rPr>
          <w:rFonts w:ascii="Arial" w:hAnsi="Arial" w:cs="Arial"/>
          <w:sz w:val="18"/>
          <w:szCs w:val="18"/>
          <w:lang w:val="en-GB"/>
        </w:rPr>
        <w:t xml:space="preserve"> Black Case No. 1016/2562</w:t>
      </w:r>
      <w:r w:rsidR="00F17C88">
        <w:rPr>
          <w:rFonts w:ascii="Arial" w:hAnsi="Arial" w:cs="Arial"/>
          <w:sz w:val="18"/>
          <w:szCs w:val="18"/>
          <w:lang w:val="en-GB"/>
        </w:rPr>
        <w:t>.</w:t>
      </w:r>
      <w:r>
        <w:rPr>
          <w:rFonts w:ascii="Arial" w:hAnsi="Arial" w:cs="Arial"/>
          <w:sz w:val="18"/>
          <w:szCs w:val="18"/>
          <w:lang w:val="en-GB"/>
        </w:rPr>
        <w:t xml:space="preserve"> </w:t>
      </w:r>
      <w:r w:rsidR="0043287F">
        <w:rPr>
          <w:rFonts w:ascii="Arial" w:hAnsi="Arial" w:cs="Arial"/>
          <w:sz w:val="18"/>
          <w:szCs w:val="18"/>
          <w:lang w:val="en-GB"/>
        </w:rPr>
        <w:t xml:space="preserve">The </w:t>
      </w:r>
      <w:r>
        <w:rPr>
          <w:rFonts w:ascii="Arial" w:hAnsi="Arial" w:cs="Arial"/>
          <w:sz w:val="18"/>
          <w:szCs w:val="18"/>
          <w:lang w:val="en-GB"/>
        </w:rPr>
        <w:t>claim</w:t>
      </w:r>
      <w:r w:rsidR="0043287F">
        <w:rPr>
          <w:rFonts w:ascii="Arial" w:hAnsi="Arial" w:cs="Arial"/>
          <w:sz w:val="18"/>
          <w:szCs w:val="18"/>
          <w:lang w:val="en-GB"/>
        </w:rPr>
        <w:t xml:space="preserve"> amount was for </w:t>
      </w:r>
      <w:r>
        <w:rPr>
          <w:rFonts w:ascii="Arial" w:hAnsi="Arial" w:cs="Arial"/>
          <w:sz w:val="18"/>
          <w:szCs w:val="18"/>
          <w:lang w:val="en-GB"/>
        </w:rPr>
        <w:t xml:space="preserve">the damage and </w:t>
      </w:r>
      <w:r w:rsidR="00206797">
        <w:rPr>
          <w:rFonts w:ascii="Arial" w:hAnsi="Arial" w:cs="Arial"/>
          <w:sz w:val="18"/>
          <w:szCs w:val="18"/>
          <w:lang w:val="en-GB"/>
        </w:rPr>
        <w:t>shortage</w:t>
      </w:r>
      <w:r>
        <w:rPr>
          <w:rFonts w:ascii="Arial" w:hAnsi="Arial" w:cs="Arial"/>
          <w:sz w:val="18"/>
          <w:szCs w:val="18"/>
          <w:lang w:val="en-GB"/>
        </w:rPr>
        <w:t xml:space="preserve"> of revenue</w:t>
      </w:r>
      <w:r w:rsidR="0043287F">
        <w:rPr>
          <w:rFonts w:ascii="Arial" w:hAnsi="Arial" w:cs="Arial"/>
          <w:sz w:val="18"/>
          <w:szCs w:val="18"/>
          <w:lang w:val="en-GB"/>
        </w:rPr>
        <w:t>,</w:t>
      </w:r>
      <w:r>
        <w:rPr>
          <w:rFonts w:ascii="Arial" w:hAnsi="Arial" w:cs="Arial"/>
          <w:sz w:val="18"/>
          <w:szCs w:val="18"/>
          <w:lang w:val="en-GB"/>
        </w:rPr>
        <w:t xml:space="preserve"> Baht 280 million.</w:t>
      </w:r>
    </w:p>
    <w:p w14:paraId="326DA121" w14:textId="11BFD3E4" w:rsidR="009F1187" w:rsidRDefault="009F1187" w:rsidP="00EE44C6">
      <w:pPr>
        <w:spacing w:after="120" w:line="240" w:lineRule="exact"/>
        <w:ind w:left="567"/>
        <w:jc w:val="both"/>
        <w:rPr>
          <w:rFonts w:ascii="Arial" w:hAnsi="Arial" w:cs="Arial"/>
          <w:sz w:val="18"/>
          <w:szCs w:val="18"/>
          <w:lang w:val="en-GB"/>
        </w:rPr>
      </w:pPr>
      <w:r>
        <w:rPr>
          <w:rFonts w:ascii="Arial" w:hAnsi="Arial" w:cs="Arial"/>
          <w:sz w:val="18"/>
          <w:szCs w:val="18"/>
          <w:lang w:val="en-GB"/>
        </w:rPr>
        <w:t xml:space="preserve">On 28 January 2021, the Civil Court </w:t>
      </w:r>
      <w:r w:rsidR="00206797">
        <w:rPr>
          <w:rFonts w:ascii="Arial" w:hAnsi="Arial" w:cs="Arial"/>
          <w:sz w:val="18"/>
          <w:szCs w:val="18"/>
          <w:lang w:val="en-GB"/>
        </w:rPr>
        <w:t>dismissed</w:t>
      </w:r>
      <w:r>
        <w:rPr>
          <w:rFonts w:ascii="Arial" w:hAnsi="Arial" w:cs="Arial"/>
          <w:sz w:val="18"/>
          <w:szCs w:val="18"/>
          <w:lang w:val="en-GB"/>
        </w:rPr>
        <w:t xml:space="preserve"> the </w:t>
      </w:r>
      <w:r w:rsidR="00206797">
        <w:rPr>
          <w:rFonts w:ascii="Arial" w:hAnsi="Arial" w:cs="Arial"/>
          <w:sz w:val="18"/>
          <w:szCs w:val="18"/>
          <w:lang w:val="en-GB"/>
        </w:rPr>
        <w:t>lawsuit</w:t>
      </w:r>
      <w:r>
        <w:rPr>
          <w:rFonts w:ascii="Arial" w:hAnsi="Arial" w:cs="Arial"/>
          <w:sz w:val="18"/>
          <w:szCs w:val="18"/>
          <w:lang w:val="en-GB"/>
        </w:rPr>
        <w:t xml:space="preserve"> </w:t>
      </w:r>
      <w:r w:rsidR="00206797">
        <w:rPr>
          <w:rFonts w:ascii="Arial" w:hAnsi="Arial" w:cs="Arial"/>
          <w:sz w:val="18"/>
          <w:szCs w:val="18"/>
          <w:lang w:val="en-GB"/>
        </w:rPr>
        <w:t xml:space="preserve">because </w:t>
      </w:r>
      <w:r>
        <w:rPr>
          <w:rFonts w:ascii="Arial" w:hAnsi="Arial" w:cs="Arial"/>
          <w:sz w:val="18"/>
          <w:szCs w:val="18"/>
          <w:lang w:val="en-GB"/>
        </w:rPr>
        <w:t xml:space="preserve">Paper Mate (Thailand) Co., Ltd. breached the contract. Therefore, there is no right to claim compensation. </w:t>
      </w:r>
    </w:p>
    <w:p w14:paraId="32CB447C" w14:textId="65B55826" w:rsidR="009F1187" w:rsidRDefault="009F1187" w:rsidP="00EE44C6">
      <w:pPr>
        <w:spacing w:after="120" w:line="240" w:lineRule="exact"/>
        <w:ind w:left="567" w:right="-28"/>
        <w:jc w:val="both"/>
        <w:rPr>
          <w:rFonts w:ascii="Arial" w:hAnsi="Arial" w:cs="Arial"/>
          <w:sz w:val="18"/>
          <w:szCs w:val="18"/>
          <w:lang w:val="en-GB"/>
        </w:rPr>
      </w:pPr>
      <w:r>
        <w:rPr>
          <w:rFonts w:ascii="Arial" w:hAnsi="Arial" w:cs="Arial"/>
          <w:sz w:val="18"/>
          <w:szCs w:val="18"/>
          <w:lang w:val="en-GB"/>
        </w:rPr>
        <w:lastRenderedPageBreak/>
        <w:t>On 28 June 2021, Paper Mate (Thailand) Co., Ltd. filed an appeal to the Court of Appeal.</w:t>
      </w:r>
    </w:p>
    <w:p w14:paraId="1C86E16F" w14:textId="090FC73F" w:rsidR="00206797" w:rsidRDefault="00206797" w:rsidP="00EE44C6">
      <w:pPr>
        <w:spacing w:after="120" w:line="240" w:lineRule="atLeast"/>
        <w:ind w:left="567" w:right="-28"/>
        <w:jc w:val="both"/>
        <w:rPr>
          <w:rFonts w:ascii="Arial" w:hAnsi="Arial" w:cstheme="minorBidi"/>
          <w:sz w:val="18"/>
          <w:szCs w:val="18"/>
        </w:rPr>
      </w:pPr>
      <w:r>
        <w:rPr>
          <w:rFonts w:ascii="Arial" w:hAnsi="Arial" w:cstheme="minorBidi"/>
          <w:sz w:val="18"/>
          <w:szCs w:val="18"/>
        </w:rPr>
        <w:t xml:space="preserve">On 29 March 2022, the Court of Appeal upheld the </w:t>
      </w:r>
      <w:r w:rsidR="008D7859">
        <w:rPr>
          <w:rFonts w:ascii="Arial" w:hAnsi="Arial" w:cstheme="minorBidi"/>
          <w:sz w:val="18"/>
          <w:szCs w:val="18"/>
        </w:rPr>
        <w:t>Civil Court's decision</w:t>
      </w:r>
      <w:r>
        <w:rPr>
          <w:rFonts w:ascii="Arial" w:hAnsi="Arial" w:cstheme="minorBidi"/>
          <w:sz w:val="18"/>
          <w:szCs w:val="18"/>
        </w:rPr>
        <w:t>.</w:t>
      </w:r>
    </w:p>
    <w:p w14:paraId="7D833377" w14:textId="09E18F4A" w:rsidR="00206797" w:rsidRPr="00D67774" w:rsidRDefault="00206797" w:rsidP="00EE44C6">
      <w:pPr>
        <w:spacing w:after="120" w:line="240" w:lineRule="atLeast"/>
        <w:ind w:left="567" w:right="-28"/>
        <w:jc w:val="both"/>
        <w:rPr>
          <w:rFonts w:ascii="Arial" w:hAnsi="Arial" w:cstheme="minorBidi"/>
          <w:sz w:val="18"/>
          <w:szCs w:val="18"/>
        </w:rPr>
      </w:pPr>
      <w:r>
        <w:rPr>
          <w:rFonts w:ascii="Arial" w:hAnsi="Arial" w:cstheme="minorBidi"/>
          <w:sz w:val="18"/>
          <w:szCs w:val="18"/>
        </w:rPr>
        <w:t xml:space="preserve">On 29 August 2022, Paper Mate (Thailand) Co., Ltd. submitted the petition to the </w:t>
      </w:r>
      <w:r w:rsidR="0007351A">
        <w:rPr>
          <w:rFonts w:ascii="Arial" w:hAnsi="Arial" w:cstheme="minorBidi"/>
          <w:sz w:val="18"/>
          <w:szCs w:val="18"/>
        </w:rPr>
        <w:t xml:space="preserve">Supreme </w:t>
      </w:r>
      <w:r>
        <w:rPr>
          <w:rFonts w:ascii="Arial" w:hAnsi="Arial" w:cstheme="minorBidi"/>
          <w:sz w:val="18"/>
          <w:szCs w:val="18"/>
        </w:rPr>
        <w:t>C</w:t>
      </w:r>
      <w:r w:rsidR="0007351A">
        <w:rPr>
          <w:rFonts w:ascii="Arial" w:hAnsi="Arial" w:cstheme="minorBidi"/>
          <w:sz w:val="18"/>
          <w:szCs w:val="18"/>
        </w:rPr>
        <w:t>ourt</w:t>
      </w:r>
      <w:r>
        <w:rPr>
          <w:rFonts w:ascii="Arial" w:hAnsi="Arial" w:cstheme="minorBidi"/>
          <w:sz w:val="18"/>
          <w:szCs w:val="18"/>
        </w:rPr>
        <w:t>.</w:t>
      </w:r>
    </w:p>
    <w:p w14:paraId="2D5A5BC3" w14:textId="4203A478" w:rsidR="00206797" w:rsidRDefault="00E13B18" w:rsidP="00EE44C6">
      <w:pPr>
        <w:spacing w:after="120" w:line="240" w:lineRule="atLeast"/>
        <w:ind w:left="567" w:right="-28"/>
        <w:jc w:val="both"/>
        <w:rPr>
          <w:rFonts w:ascii="Arial" w:hAnsi="Arial" w:cs="Arial"/>
          <w:sz w:val="18"/>
          <w:szCs w:val="18"/>
          <w:lang w:val="en-GB"/>
        </w:rPr>
      </w:pPr>
      <w:r w:rsidRPr="00BF3759">
        <w:rPr>
          <w:rFonts w:ascii="Arial" w:hAnsi="Arial" w:cs="Arial"/>
          <w:sz w:val="18"/>
          <w:szCs w:val="18"/>
        </w:rPr>
        <w:t>The management of AIS Group</w:t>
      </w:r>
      <w:r w:rsidR="00206797" w:rsidRPr="00990640">
        <w:rPr>
          <w:rFonts w:ascii="Arial" w:hAnsi="Arial" w:cs="Arial"/>
          <w:sz w:val="18"/>
          <w:szCs w:val="18"/>
          <w:lang w:val="en-GB"/>
        </w:rPr>
        <w:t xml:space="preserve"> believes that MMT has correctly and fully complied with the related conditions of the contract in all respects. The outcome of the said case should not </w:t>
      </w:r>
      <w:r w:rsidR="00D01589">
        <w:rPr>
          <w:rFonts w:ascii="Arial" w:hAnsi="Arial" w:cs="Arial"/>
          <w:sz w:val="18"/>
          <w:szCs w:val="18"/>
          <w:lang w:val="en-GB"/>
        </w:rPr>
        <w:t>have</w:t>
      </w:r>
      <w:r w:rsidR="00D01589" w:rsidRPr="00990640">
        <w:rPr>
          <w:rFonts w:ascii="Arial" w:hAnsi="Arial" w:cs="Arial"/>
          <w:sz w:val="18"/>
          <w:szCs w:val="18"/>
          <w:lang w:val="en-GB"/>
        </w:rPr>
        <w:t xml:space="preserve"> </w:t>
      </w:r>
      <w:r w:rsidR="00206797" w:rsidRPr="00990640">
        <w:rPr>
          <w:rFonts w:ascii="Arial" w:hAnsi="Arial" w:cs="Arial"/>
          <w:sz w:val="18"/>
          <w:szCs w:val="18"/>
          <w:lang w:val="en-GB"/>
        </w:rPr>
        <w:t xml:space="preserve">a considerable impact on the consolidated financial statements of the </w:t>
      </w:r>
      <w:r w:rsidR="00206797">
        <w:rPr>
          <w:rFonts w:ascii="Arial" w:hAnsi="Arial" w:cs="Arial"/>
          <w:sz w:val="18"/>
          <w:szCs w:val="18"/>
          <w:lang w:val="en-GB"/>
        </w:rPr>
        <w:t xml:space="preserve">AIS </w:t>
      </w:r>
      <w:r w:rsidR="00206797" w:rsidRPr="00990640">
        <w:rPr>
          <w:rFonts w:ascii="Arial" w:hAnsi="Arial" w:cs="Arial"/>
          <w:sz w:val="18"/>
          <w:szCs w:val="18"/>
          <w:lang w:val="en-GB"/>
        </w:rPr>
        <w:t>Group.</w:t>
      </w:r>
    </w:p>
    <w:p w14:paraId="695A8FC4" w14:textId="77777777" w:rsidR="00402CEA" w:rsidRDefault="00402CEA" w:rsidP="00EE44C6">
      <w:pPr>
        <w:spacing w:after="120" w:line="240" w:lineRule="atLeast"/>
        <w:ind w:left="567" w:right="-28"/>
        <w:jc w:val="both"/>
        <w:rPr>
          <w:rFonts w:ascii="Arial" w:hAnsi="Arial" w:cs="Arial"/>
          <w:sz w:val="18"/>
          <w:szCs w:val="18"/>
          <w:lang w:val="en-GB"/>
        </w:rPr>
      </w:pPr>
    </w:p>
    <w:p w14:paraId="28667E9D" w14:textId="44C3A204" w:rsidR="00402CEA" w:rsidRPr="00BE6B67" w:rsidRDefault="00402CEA" w:rsidP="00EE44C6">
      <w:pPr>
        <w:spacing w:after="120" w:line="240" w:lineRule="atLeast"/>
        <w:ind w:left="567" w:right="-28"/>
        <w:jc w:val="both"/>
        <w:rPr>
          <w:rFonts w:ascii="Arial" w:hAnsi="Arial" w:cs="Arial"/>
          <w:b/>
          <w:bCs/>
          <w:sz w:val="18"/>
          <w:szCs w:val="18"/>
          <w:lang w:val="en-GB"/>
        </w:rPr>
      </w:pPr>
      <w:r w:rsidRPr="007F64DE">
        <w:rPr>
          <w:rFonts w:ascii="Arial" w:hAnsi="Arial" w:cs="Arial"/>
          <w:b/>
          <w:bCs/>
          <w:sz w:val="18"/>
          <w:szCs w:val="18"/>
          <w:lang w:val="en-GB"/>
        </w:rPr>
        <w:t>Triple T Internet Company Limited (“TTTBB”)</w:t>
      </w:r>
      <w:r w:rsidRPr="00BE6B67">
        <w:rPr>
          <w:rFonts w:ascii="Arial" w:hAnsi="Arial" w:cs="Arial"/>
          <w:b/>
          <w:bCs/>
          <w:sz w:val="18"/>
          <w:szCs w:val="18"/>
          <w:lang w:val="en-GB"/>
        </w:rPr>
        <w:t>, an indirect subsidiary of AIS</w:t>
      </w:r>
    </w:p>
    <w:p w14:paraId="64399953" w14:textId="0BFD9A6D" w:rsidR="0095611D" w:rsidRPr="00BE6B67" w:rsidRDefault="001B6DC8" w:rsidP="0095611D">
      <w:pPr>
        <w:pStyle w:val="ListParagraph"/>
        <w:numPr>
          <w:ilvl w:val="0"/>
          <w:numId w:val="45"/>
        </w:numPr>
        <w:spacing w:after="120" w:line="240" w:lineRule="atLeast"/>
        <w:ind w:left="851" w:right="-28" w:hanging="284"/>
        <w:jc w:val="both"/>
        <w:rPr>
          <w:rFonts w:ascii="Arial" w:hAnsi="Arial" w:cs="Arial"/>
          <w:i/>
          <w:iCs/>
          <w:sz w:val="18"/>
          <w:szCs w:val="18"/>
          <w:lang w:val="en-GB"/>
        </w:rPr>
      </w:pPr>
      <w:r>
        <w:rPr>
          <w:rFonts w:ascii="Arial" w:hAnsi="Arial" w:cs="Arial"/>
          <w:i/>
          <w:iCs/>
          <w:sz w:val="18"/>
          <w:szCs w:val="18"/>
          <w:lang w:val="en-GB"/>
        </w:rPr>
        <w:t xml:space="preserve">Charging rental </w:t>
      </w:r>
      <w:r w:rsidR="0095611D" w:rsidRPr="007F64DE">
        <w:rPr>
          <w:rFonts w:ascii="Arial" w:hAnsi="Arial" w:cs="Arial"/>
          <w:i/>
          <w:iCs/>
          <w:sz w:val="18"/>
          <w:szCs w:val="18"/>
          <w:lang w:val="en-GB"/>
        </w:rPr>
        <w:t>circuit service</w:t>
      </w:r>
      <w:r>
        <w:rPr>
          <w:rFonts w:ascii="Arial" w:hAnsi="Arial" w:cs="Arial"/>
          <w:i/>
          <w:iCs/>
          <w:sz w:val="18"/>
          <w:szCs w:val="18"/>
          <w:lang w:val="en-GB"/>
        </w:rPr>
        <w:t xml:space="preserve"> </w:t>
      </w:r>
      <w:r w:rsidR="008728D6">
        <w:rPr>
          <w:rFonts w:ascii="Arial" w:hAnsi="Arial" w:cs="Arial"/>
          <w:i/>
          <w:iCs/>
          <w:sz w:val="18"/>
          <w:szCs w:val="18"/>
          <w:lang w:val="en-GB"/>
        </w:rPr>
        <w:t>fees</w:t>
      </w:r>
      <w:r w:rsidR="0095611D" w:rsidRPr="007F64DE">
        <w:rPr>
          <w:rFonts w:ascii="Arial" w:hAnsi="Arial" w:cs="Arial"/>
          <w:i/>
          <w:iCs/>
          <w:sz w:val="18"/>
          <w:szCs w:val="18"/>
          <w:lang w:val="en-GB"/>
        </w:rPr>
        <w:t xml:space="preserve"> and other contracts from TT&amp;T Public Company Limited (</w:t>
      </w:r>
      <w:r>
        <w:rPr>
          <w:rFonts w:ascii="Arial" w:hAnsi="Arial" w:cs="Arial"/>
          <w:i/>
          <w:iCs/>
          <w:sz w:val="18"/>
          <w:szCs w:val="18"/>
          <w:lang w:val="en-GB"/>
        </w:rPr>
        <w:t>“</w:t>
      </w:r>
      <w:r w:rsidR="0095611D" w:rsidRPr="007F64DE">
        <w:rPr>
          <w:rFonts w:ascii="Arial" w:hAnsi="Arial" w:cs="Arial"/>
          <w:i/>
          <w:iCs/>
          <w:sz w:val="18"/>
          <w:szCs w:val="18"/>
          <w:lang w:val="en-GB"/>
        </w:rPr>
        <w:t>TT&amp;T</w:t>
      </w:r>
      <w:r>
        <w:rPr>
          <w:rFonts w:ascii="Arial" w:hAnsi="Arial" w:cs="Arial"/>
          <w:i/>
          <w:iCs/>
          <w:sz w:val="18"/>
          <w:szCs w:val="18"/>
          <w:lang w:val="en-GB"/>
        </w:rPr>
        <w:t>”</w:t>
      </w:r>
      <w:r w:rsidR="0095611D" w:rsidRPr="00BE6B67">
        <w:rPr>
          <w:rFonts w:ascii="Arial" w:hAnsi="Arial" w:cs="Arial"/>
          <w:i/>
          <w:iCs/>
          <w:sz w:val="18"/>
          <w:szCs w:val="18"/>
          <w:lang w:val="en-GB"/>
        </w:rPr>
        <w:t>)</w:t>
      </w:r>
    </w:p>
    <w:p w14:paraId="0149331D" w14:textId="4D7FE80F" w:rsidR="00E13B18" w:rsidRPr="00A44731" w:rsidRDefault="00E13B18" w:rsidP="00A44731">
      <w:pPr>
        <w:pStyle w:val="ListParagraph"/>
        <w:spacing w:after="120" w:line="240" w:lineRule="atLeast"/>
        <w:ind w:left="567" w:right="-28"/>
        <w:jc w:val="both"/>
        <w:rPr>
          <w:rFonts w:ascii="Arial" w:hAnsi="Arial" w:cs="Browallia New"/>
          <w:sz w:val="18"/>
          <w:szCs w:val="22"/>
          <w:lang w:val="en-GB" w:eastAsia="th-TH"/>
        </w:rPr>
      </w:pPr>
      <w:r w:rsidRPr="00A44731">
        <w:rPr>
          <w:rFonts w:ascii="Arial" w:hAnsi="Arial" w:cs="Browallia New"/>
          <w:sz w:val="18"/>
          <w:szCs w:val="22"/>
          <w:lang w:val="en-GB" w:eastAsia="th-TH"/>
        </w:rPr>
        <w:t xml:space="preserve">On </w:t>
      </w:r>
      <w:r w:rsidR="001B6DC8">
        <w:rPr>
          <w:rFonts w:ascii="Arial" w:hAnsi="Arial" w:cs="Browallia New"/>
          <w:sz w:val="18"/>
          <w:szCs w:val="22"/>
          <w:lang w:val="en-GB" w:eastAsia="th-TH"/>
        </w:rPr>
        <w:t xml:space="preserve">7 </w:t>
      </w:r>
      <w:r w:rsidRPr="00A44731">
        <w:rPr>
          <w:rFonts w:ascii="Arial" w:hAnsi="Arial" w:cs="Browallia New"/>
          <w:sz w:val="18"/>
          <w:szCs w:val="22"/>
          <w:lang w:val="en-GB" w:eastAsia="th-TH"/>
        </w:rPr>
        <w:t xml:space="preserve">December 2021, the Official Receiver in the bankruptcy case of TT&amp;T ordered TTTBB to pay outstanding debts </w:t>
      </w:r>
      <w:r w:rsidR="008728D6">
        <w:rPr>
          <w:rFonts w:ascii="Arial" w:hAnsi="Arial" w:cs="Browallia New"/>
          <w:sz w:val="18"/>
          <w:szCs w:val="22"/>
          <w:lang w:val="en-GB" w:eastAsia="th-TH"/>
        </w:rPr>
        <w:t>amounting to Baht 1,152 million, including the interest on the principal amounting to Baht 723 million,</w:t>
      </w:r>
      <w:r w:rsidRPr="00A44731">
        <w:rPr>
          <w:rFonts w:ascii="Arial" w:hAnsi="Arial" w:cs="Browallia New"/>
          <w:sz w:val="18"/>
          <w:szCs w:val="22"/>
          <w:lang w:val="en-GB" w:eastAsia="th-TH"/>
        </w:rPr>
        <w:t xml:space="preserve"> until the settlement is completed.</w:t>
      </w:r>
    </w:p>
    <w:p w14:paraId="148DD017" w14:textId="56A2A250" w:rsidR="00E13B18" w:rsidRPr="00A44731" w:rsidRDefault="00E13B18" w:rsidP="00A44731">
      <w:pPr>
        <w:pStyle w:val="ListParagraph"/>
        <w:spacing w:after="120" w:line="240" w:lineRule="atLeast"/>
        <w:ind w:left="567" w:right="-28"/>
        <w:jc w:val="both"/>
        <w:rPr>
          <w:rFonts w:ascii="Arial" w:hAnsi="Arial" w:cs="Browallia New"/>
          <w:sz w:val="18"/>
          <w:szCs w:val="22"/>
          <w:lang w:val="en-GB" w:eastAsia="th-TH"/>
        </w:rPr>
      </w:pPr>
      <w:r w:rsidRPr="00A44731">
        <w:rPr>
          <w:rFonts w:ascii="Arial" w:hAnsi="Arial" w:cs="Browallia New"/>
          <w:sz w:val="18"/>
          <w:szCs w:val="22"/>
          <w:lang w:val="en-GB" w:eastAsia="th-TH"/>
        </w:rPr>
        <w:t xml:space="preserve">On </w:t>
      </w:r>
      <w:r w:rsidR="001B6DC8">
        <w:rPr>
          <w:rFonts w:ascii="Arial" w:hAnsi="Arial" w:cs="Browallia New"/>
          <w:sz w:val="18"/>
          <w:szCs w:val="22"/>
          <w:lang w:val="en-GB" w:eastAsia="th-TH"/>
        </w:rPr>
        <w:t xml:space="preserve">15 </w:t>
      </w:r>
      <w:r w:rsidRPr="00A44731">
        <w:rPr>
          <w:rFonts w:ascii="Arial" w:hAnsi="Arial" w:cs="Browallia New"/>
          <w:sz w:val="18"/>
          <w:szCs w:val="22"/>
          <w:lang w:val="en-GB" w:eastAsia="th-TH"/>
        </w:rPr>
        <w:t>August 2022, TTTBB filed a petition against this order with the Central Bankruptcy Court</w:t>
      </w:r>
      <w:r w:rsidR="009D2CA4">
        <w:rPr>
          <w:rFonts w:ascii="Arial" w:hAnsi="Arial" w:cs="Browallia New"/>
          <w:sz w:val="18"/>
          <w:szCs w:val="22"/>
          <w:lang w:val="en-GB" w:eastAsia="th-TH"/>
        </w:rPr>
        <w:t xml:space="preserve"> and o</w:t>
      </w:r>
      <w:r w:rsidRPr="00A44731">
        <w:rPr>
          <w:rFonts w:ascii="Arial" w:hAnsi="Arial" w:cs="Browallia New"/>
          <w:sz w:val="18"/>
          <w:szCs w:val="22"/>
          <w:lang w:val="en-GB" w:eastAsia="th-TH"/>
        </w:rPr>
        <w:t xml:space="preserve">n </w:t>
      </w:r>
      <w:r w:rsidR="001B6DC8">
        <w:rPr>
          <w:rFonts w:ascii="Arial" w:hAnsi="Arial" w:cs="Browallia New"/>
          <w:sz w:val="18"/>
          <w:szCs w:val="22"/>
          <w:lang w:val="en-GB" w:eastAsia="th-TH"/>
        </w:rPr>
        <w:t xml:space="preserve">10 </w:t>
      </w:r>
      <w:r w:rsidRPr="00A44731">
        <w:rPr>
          <w:rFonts w:ascii="Arial" w:hAnsi="Arial" w:cs="Browallia New"/>
          <w:sz w:val="18"/>
          <w:szCs w:val="22"/>
          <w:lang w:val="en-GB" w:eastAsia="th-TH"/>
        </w:rPr>
        <w:t xml:space="preserve">May 2023, the Central Bankruptcy Court ordered </w:t>
      </w:r>
      <w:r w:rsidR="008728D6">
        <w:rPr>
          <w:rFonts w:ascii="Arial" w:hAnsi="Arial" w:cs="Browallia New"/>
          <w:sz w:val="18"/>
          <w:szCs w:val="22"/>
          <w:lang w:val="en-GB" w:eastAsia="th-TH"/>
        </w:rPr>
        <w:t>the disposal</w:t>
      </w:r>
      <w:r w:rsidR="001B6DC8">
        <w:rPr>
          <w:rFonts w:ascii="Arial" w:hAnsi="Arial" w:cs="Browallia New"/>
          <w:sz w:val="18"/>
          <w:szCs w:val="22"/>
          <w:lang w:val="en-GB" w:eastAsia="th-TH"/>
        </w:rPr>
        <w:t xml:space="preserve"> of </w:t>
      </w:r>
      <w:r w:rsidR="005A264D">
        <w:rPr>
          <w:rFonts w:ascii="Arial" w:hAnsi="Arial" w:cs="Browallia New"/>
          <w:sz w:val="18"/>
          <w:szCs w:val="22"/>
          <w:lang w:val="en-GB" w:eastAsia="th-TH"/>
        </w:rPr>
        <w:t>some</w:t>
      </w:r>
      <w:r w:rsidR="001B6DC8">
        <w:rPr>
          <w:rFonts w:ascii="Arial" w:hAnsi="Arial" w:cs="Browallia New"/>
          <w:sz w:val="18"/>
          <w:szCs w:val="22"/>
          <w:lang w:val="en-GB" w:eastAsia="th-TH"/>
        </w:rPr>
        <w:t xml:space="preserve"> debt</w:t>
      </w:r>
      <w:r w:rsidR="005A264D">
        <w:rPr>
          <w:rFonts w:ascii="Arial" w:hAnsi="Arial" w:cs="Browallia New"/>
          <w:sz w:val="18"/>
          <w:szCs w:val="22"/>
          <w:lang w:val="en-GB" w:eastAsia="th-TH"/>
        </w:rPr>
        <w:t>s</w:t>
      </w:r>
      <w:r w:rsidR="001B6DC8">
        <w:rPr>
          <w:rFonts w:ascii="Arial" w:hAnsi="Arial" w:cs="Browallia New"/>
          <w:sz w:val="18"/>
          <w:szCs w:val="22"/>
          <w:lang w:val="en-GB" w:eastAsia="th-TH"/>
        </w:rPr>
        <w:t xml:space="preserve"> out of TT&amp;T’s receivable account. The remaining debt to be paid </w:t>
      </w:r>
      <w:r w:rsidR="009D2CA4">
        <w:rPr>
          <w:rFonts w:ascii="Arial" w:hAnsi="Arial" w:cs="Browallia New"/>
          <w:sz w:val="18"/>
          <w:szCs w:val="22"/>
          <w:lang w:val="en-GB" w:eastAsia="th-TH"/>
        </w:rPr>
        <w:t xml:space="preserve">is </w:t>
      </w:r>
      <w:r w:rsidRPr="00A44731">
        <w:rPr>
          <w:rFonts w:ascii="Arial" w:hAnsi="Arial" w:cs="Browallia New"/>
          <w:sz w:val="18"/>
          <w:szCs w:val="22"/>
          <w:lang w:val="en-GB" w:eastAsia="th-TH"/>
        </w:rPr>
        <w:t>Baht 7</w:t>
      </w:r>
      <w:r>
        <w:rPr>
          <w:rFonts w:ascii="Arial" w:hAnsi="Arial" w:cs="Browallia New"/>
          <w:sz w:val="18"/>
          <w:szCs w:val="22"/>
          <w:lang w:val="en-GB" w:eastAsia="th-TH"/>
        </w:rPr>
        <w:t>6</w:t>
      </w:r>
      <w:r w:rsidRPr="00A44731">
        <w:rPr>
          <w:rFonts w:ascii="Arial" w:hAnsi="Arial" w:cs="Browallia New"/>
          <w:sz w:val="18"/>
          <w:szCs w:val="22"/>
          <w:lang w:val="en-GB" w:eastAsia="th-TH"/>
        </w:rPr>
        <w:t xml:space="preserve"> million with interest.</w:t>
      </w:r>
    </w:p>
    <w:p w14:paraId="548DBFFE" w14:textId="19F38C32" w:rsidR="00E13B18" w:rsidRDefault="00E13B18" w:rsidP="00E13B18">
      <w:pPr>
        <w:pStyle w:val="ListParagraph"/>
        <w:spacing w:after="120" w:line="240" w:lineRule="atLeast"/>
        <w:ind w:left="567" w:right="-28"/>
        <w:jc w:val="both"/>
        <w:rPr>
          <w:rFonts w:ascii="Arial" w:hAnsi="Arial" w:cs="Browallia New"/>
          <w:sz w:val="18"/>
          <w:szCs w:val="22"/>
          <w:lang w:val="en-GB" w:eastAsia="th-TH"/>
        </w:rPr>
      </w:pPr>
      <w:r w:rsidRPr="00A44731">
        <w:rPr>
          <w:rFonts w:ascii="Arial" w:hAnsi="Arial" w:cs="Browallia New"/>
          <w:sz w:val="18"/>
          <w:szCs w:val="22"/>
          <w:lang w:val="en-GB" w:eastAsia="th-TH"/>
        </w:rPr>
        <w:t xml:space="preserve">On </w:t>
      </w:r>
      <w:r w:rsidR="001B6DC8">
        <w:rPr>
          <w:rFonts w:ascii="Arial" w:hAnsi="Arial" w:cs="Browallia New"/>
          <w:sz w:val="18"/>
          <w:szCs w:val="22"/>
          <w:lang w:val="en-GB" w:eastAsia="th-TH"/>
        </w:rPr>
        <w:t xml:space="preserve">9 </w:t>
      </w:r>
      <w:r w:rsidRPr="00A44731">
        <w:rPr>
          <w:rFonts w:ascii="Arial" w:hAnsi="Arial" w:cs="Browallia New"/>
          <w:sz w:val="18"/>
          <w:szCs w:val="22"/>
          <w:lang w:val="en-GB" w:eastAsia="th-TH"/>
        </w:rPr>
        <w:t>August 2023, the Official Receiver appealed against the Central Bankruptcy Court's order</w:t>
      </w:r>
      <w:r w:rsidR="001B6DC8">
        <w:rPr>
          <w:rFonts w:ascii="Arial" w:hAnsi="Arial" w:cs="Browallia New"/>
          <w:sz w:val="18"/>
          <w:szCs w:val="22"/>
          <w:lang w:val="en-GB" w:eastAsia="th-TH"/>
        </w:rPr>
        <w:t xml:space="preserve"> regarding </w:t>
      </w:r>
      <w:r w:rsidR="001B6DC8" w:rsidRPr="001B6DC8">
        <w:rPr>
          <w:rFonts w:ascii="Arial" w:hAnsi="Arial" w:cs="Browallia New"/>
          <w:sz w:val="18"/>
          <w:szCs w:val="22"/>
          <w:lang w:val="en-GB" w:eastAsia="th-TH"/>
        </w:rPr>
        <w:t>the disputed debts.</w:t>
      </w:r>
    </w:p>
    <w:p w14:paraId="1F74C15F" w14:textId="129E2688" w:rsidR="00E13B18" w:rsidRPr="00A44731" w:rsidRDefault="00E13B18" w:rsidP="00A44731">
      <w:pPr>
        <w:pStyle w:val="ListParagraph"/>
        <w:spacing w:after="120" w:line="240" w:lineRule="atLeast"/>
        <w:ind w:left="567" w:right="-28"/>
        <w:jc w:val="both"/>
        <w:rPr>
          <w:rFonts w:ascii="Arial" w:hAnsi="Arial" w:cs="Browallia New"/>
          <w:sz w:val="18"/>
          <w:szCs w:val="22"/>
          <w:lang w:val="en-GB" w:eastAsia="th-TH"/>
        </w:rPr>
      </w:pPr>
      <w:r w:rsidRPr="00A44731">
        <w:rPr>
          <w:rFonts w:ascii="Arial" w:hAnsi="Arial" w:cs="Browallia New"/>
          <w:sz w:val="18"/>
          <w:szCs w:val="22"/>
          <w:lang w:val="en-GB" w:eastAsia="th-TH"/>
        </w:rPr>
        <w:t>Currently, the case is under consideration by the Court of Appeal for Specialised Cases and th</w:t>
      </w:r>
      <w:r w:rsidR="001B6DC8">
        <w:rPr>
          <w:rFonts w:ascii="Arial" w:hAnsi="Arial" w:cs="Browallia New"/>
          <w:sz w:val="18"/>
          <w:szCs w:val="22"/>
          <w:lang w:val="en-GB" w:eastAsia="th-TH"/>
        </w:rPr>
        <w:t>e</w:t>
      </w:r>
      <w:r w:rsidRPr="00A44731">
        <w:rPr>
          <w:rFonts w:ascii="Arial" w:hAnsi="Arial" w:cs="Browallia New"/>
          <w:sz w:val="18"/>
          <w:szCs w:val="22"/>
          <w:lang w:val="en-GB" w:eastAsia="th-TH"/>
        </w:rPr>
        <w:t xml:space="preserve"> Court has scheduled an appointment to deliver its verdict on </w:t>
      </w:r>
      <w:r w:rsidR="001B6DC8">
        <w:rPr>
          <w:rFonts w:ascii="Arial" w:hAnsi="Arial" w:cs="Browallia New"/>
          <w:sz w:val="18"/>
          <w:szCs w:val="22"/>
          <w:lang w:val="en-GB" w:eastAsia="th-TH"/>
        </w:rPr>
        <w:t xml:space="preserve">10 </w:t>
      </w:r>
      <w:r w:rsidRPr="00A44731">
        <w:rPr>
          <w:rFonts w:ascii="Arial" w:hAnsi="Arial" w:cs="Browallia New"/>
          <w:sz w:val="18"/>
          <w:szCs w:val="22"/>
          <w:lang w:val="en-GB" w:eastAsia="th-TH"/>
        </w:rPr>
        <w:t>June 2024.</w:t>
      </w:r>
    </w:p>
    <w:p w14:paraId="5C9F619B" w14:textId="6D7E9847" w:rsidR="00683D56" w:rsidRPr="00A44731" w:rsidRDefault="00E13B18" w:rsidP="00407330">
      <w:pPr>
        <w:pStyle w:val="ListParagraph"/>
        <w:spacing w:after="120" w:line="240" w:lineRule="atLeast"/>
        <w:ind w:left="567" w:right="-28"/>
        <w:jc w:val="both"/>
        <w:rPr>
          <w:rFonts w:ascii="Arial" w:hAnsi="Arial" w:cs="Browallia New"/>
          <w:sz w:val="18"/>
          <w:szCs w:val="22"/>
          <w:lang w:val="en-GB" w:eastAsia="th-TH"/>
        </w:rPr>
      </w:pPr>
      <w:r w:rsidRPr="00BF3759">
        <w:rPr>
          <w:rFonts w:ascii="Arial" w:hAnsi="Arial" w:cs="Arial"/>
          <w:sz w:val="18"/>
          <w:szCs w:val="18"/>
        </w:rPr>
        <w:t>The management of AIS Group</w:t>
      </w:r>
      <w:r w:rsidRPr="00A44731">
        <w:rPr>
          <w:rFonts w:ascii="Arial" w:hAnsi="Arial" w:cs="Browallia New"/>
          <w:sz w:val="18"/>
          <w:szCs w:val="22"/>
          <w:lang w:val="en-GB" w:eastAsia="th-TH"/>
        </w:rPr>
        <w:t xml:space="preserve"> believes that there should be no significant impact on the overall financial statement of the group of companies.</w:t>
      </w:r>
    </w:p>
    <w:p w14:paraId="7E3EB753" w14:textId="77777777" w:rsidR="00EA1397" w:rsidRPr="00502BCD" w:rsidRDefault="00EA1397" w:rsidP="00407330">
      <w:pPr>
        <w:pStyle w:val="ListParagraph"/>
        <w:spacing w:after="120" w:line="240" w:lineRule="atLeast"/>
        <w:ind w:left="567" w:right="-28"/>
        <w:jc w:val="both"/>
        <w:rPr>
          <w:rFonts w:ascii="Arial" w:hAnsi="Arial" w:cs="Browallia New"/>
          <w:sz w:val="18"/>
          <w:szCs w:val="22"/>
          <w:lang w:val="en-GB" w:eastAsia="th-TH"/>
        </w:rPr>
      </w:pPr>
    </w:p>
    <w:p w14:paraId="0CC6DEC8" w14:textId="0DDCC27E" w:rsidR="00EA1397" w:rsidRPr="00BE6B67" w:rsidRDefault="00EA1397" w:rsidP="00EA1397">
      <w:pPr>
        <w:pStyle w:val="ListParagraph"/>
        <w:numPr>
          <w:ilvl w:val="0"/>
          <w:numId w:val="45"/>
        </w:numPr>
        <w:spacing w:after="120" w:line="240" w:lineRule="atLeast"/>
        <w:ind w:left="851" w:right="-28" w:hanging="284"/>
        <w:jc w:val="both"/>
        <w:rPr>
          <w:rFonts w:ascii="Arial" w:hAnsi="Arial" w:cs="Arial"/>
          <w:i/>
          <w:iCs/>
          <w:sz w:val="18"/>
          <w:szCs w:val="18"/>
          <w:lang w:val="en-GB"/>
        </w:rPr>
      </w:pPr>
      <w:r w:rsidRPr="007F64DE">
        <w:rPr>
          <w:rFonts w:ascii="Arial" w:hAnsi="Arial" w:cs="Arial"/>
          <w:i/>
          <w:iCs/>
          <w:sz w:val="18"/>
          <w:szCs w:val="18"/>
          <w:lang w:val="en-GB"/>
        </w:rPr>
        <w:t xml:space="preserve">Laying </w:t>
      </w:r>
      <w:r w:rsidR="00682A95">
        <w:rPr>
          <w:rFonts w:ascii="Arial" w:hAnsi="Arial" w:cs="Arial"/>
          <w:i/>
          <w:iCs/>
          <w:sz w:val="18"/>
          <w:szCs w:val="18"/>
          <w:lang w:val="en-GB"/>
        </w:rPr>
        <w:t>optical fibre</w:t>
      </w:r>
      <w:r w:rsidRPr="007F64DE">
        <w:rPr>
          <w:rFonts w:ascii="Arial" w:hAnsi="Arial" w:cs="Arial"/>
          <w:i/>
          <w:iCs/>
          <w:sz w:val="18"/>
          <w:szCs w:val="18"/>
          <w:lang w:val="en-GB"/>
        </w:rPr>
        <w:t xml:space="preserve"> on </w:t>
      </w:r>
      <w:r w:rsidR="00682A95">
        <w:rPr>
          <w:rFonts w:ascii="Arial" w:hAnsi="Arial" w:cs="Arial"/>
          <w:i/>
          <w:iCs/>
          <w:sz w:val="18"/>
          <w:szCs w:val="18"/>
          <w:lang w:val="en-GB"/>
        </w:rPr>
        <w:t xml:space="preserve">poles of </w:t>
      </w:r>
      <w:r>
        <w:rPr>
          <w:rFonts w:ascii="Arial" w:hAnsi="Arial" w:cs="Arial"/>
          <w:i/>
          <w:iCs/>
          <w:sz w:val="18"/>
          <w:szCs w:val="18"/>
          <w:lang w:val="en-GB"/>
        </w:rPr>
        <w:t xml:space="preserve">the </w:t>
      </w:r>
      <w:r w:rsidR="00D4537D">
        <w:rPr>
          <w:rFonts w:ascii="Arial" w:hAnsi="Arial" w:cs="Arial"/>
          <w:i/>
          <w:iCs/>
          <w:sz w:val="18"/>
          <w:szCs w:val="18"/>
          <w:lang w:val="en-GB"/>
        </w:rPr>
        <w:t>Provincial</w:t>
      </w:r>
      <w:r>
        <w:rPr>
          <w:rFonts w:ascii="Arial" w:hAnsi="Arial" w:cs="Arial"/>
          <w:i/>
          <w:iCs/>
          <w:sz w:val="18"/>
          <w:szCs w:val="18"/>
          <w:lang w:val="en-GB"/>
        </w:rPr>
        <w:t xml:space="preserve"> Electricity Authority</w:t>
      </w:r>
      <w:r w:rsidRPr="007F64DE">
        <w:rPr>
          <w:rFonts w:ascii="Arial" w:hAnsi="Arial" w:cs="Arial"/>
          <w:i/>
          <w:iCs/>
          <w:sz w:val="18"/>
          <w:szCs w:val="18"/>
          <w:lang w:val="en-GB"/>
        </w:rPr>
        <w:t xml:space="preserve"> </w:t>
      </w:r>
    </w:p>
    <w:p w14:paraId="356B128B" w14:textId="29DD59FD" w:rsidR="00E13B18" w:rsidRPr="00E13B18" w:rsidRDefault="00E13B18" w:rsidP="00E13B18">
      <w:pPr>
        <w:pStyle w:val="ListParagraph"/>
        <w:spacing w:after="120" w:line="240" w:lineRule="atLeast"/>
        <w:ind w:left="567" w:right="-28"/>
        <w:jc w:val="both"/>
        <w:rPr>
          <w:rFonts w:ascii="Arial" w:hAnsi="Arial" w:cs="Browallia New"/>
          <w:sz w:val="18"/>
          <w:szCs w:val="22"/>
          <w:lang w:val="en-GB" w:eastAsia="th-TH"/>
        </w:rPr>
      </w:pPr>
      <w:r w:rsidRPr="00E13B18">
        <w:rPr>
          <w:rFonts w:ascii="Arial" w:hAnsi="Arial" w:cs="Browallia New"/>
          <w:sz w:val="18"/>
          <w:szCs w:val="22"/>
          <w:lang w:val="en-GB" w:eastAsia="th-TH"/>
        </w:rPr>
        <w:t xml:space="preserve">TTTBB has 96 cases of disputes regarding the laying of Optical Fiber on the poles of the Provincial Electricity Authority. As at </w:t>
      </w:r>
      <w:r w:rsidR="00B14D46">
        <w:rPr>
          <w:rFonts w:ascii="Arial" w:hAnsi="Arial" w:cs="Browallia New"/>
          <w:sz w:val="18"/>
          <w:szCs w:val="22"/>
          <w:lang w:val="en-GB" w:eastAsia="th-TH"/>
        </w:rPr>
        <w:t xml:space="preserve">31 </w:t>
      </w:r>
      <w:r w:rsidRPr="00E13B18">
        <w:rPr>
          <w:rFonts w:ascii="Arial" w:hAnsi="Arial" w:cs="Browallia New"/>
          <w:sz w:val="18"/>
          <w:szCs w:val="22"/>
          <w:lang w:val="en-GB" w:eastAsia="th-TH"/>
        </w:rPr>
        <w:t xml:space="preserve">December 2023, there are 93 cases closed by the Court's decision and by entering into settlement agreements. Such cases are in the process of </w:t>
      </w:r>
      <w:r w:rsidR="00B14D46">
        <w:rPr>
          <w:rFonts w:ascii="Arial" w:hAnsi="Arial" w:cs="Browallia New"/>
          <w:sz w:val="18"/>
          <w:szCs w:val="22"/>
          <w:lang w:val="en-GB" w:eastAsia="th-TH"/>
        </w:rPr>
        <w:t>debt</w:t>
      </w:r>
      <w:r w:rsidRPr="00E13B18">
        <w:rPr>
          <w:rFonts w:ascii="Arial" w:hAnsi="Arial" w:cs="Browallia New"/>
          <w:sz w:val="18"/>
          <w:szCs w:val="22"/>
          <w:lang w:val="en-GB" w:eastAsia="th-TH"/>
        </w:rPr>
        <w:t xml:space="preserve"> repayment. Currently, 3 cases with the total claims of Baht 74 million are under consideration by the Court.</w:t>
      </w:r>
    </w:p>
    <w:p w14:paraId="681FB0CB" w14:textId="2BD20A70" w:rsidR="00E13B18" w:rsidRDefault="00E13B18" w:rsidP="00E13B18">
      <w:pPr>
        <w:pStyle w:val="ListParagraph"/>
        <w:spacing w:after="120" w:line="240" w:lineRule="atLeast"/>
        <w:ind w:left="567" w:right="-28"/>
        <w:jc w:val="both"/>
        <w:rPr>
          <w:rFonts w:ascii="Arial" w:hAnsi="Arial" w:cs="Browallia New"/>
          <w:sz w:val="18"/>
          <w:szCs w:val="22"/>
          <w:lang w:val="en-GB" w:eastAsia="th-TH"/>
        </w:rPr>
      </w:pPr>
      <w:r w:rsidRPr="00BF3759">
        <w:rPr>
          <w:rFonts w:ascii="Arial" w:hAnsi="Arial" w:cs="Arial"/>
          <w:sz w:val="18"/>
          <w:szCs w:val="18"/>
        </w:rPr>
        <w:t>The management of AIS Group</w:t>
      </w:r>
      <w:r w:rsidRPr="00E13B18">
        <w:rPr>
          <w:rFonts w:ascii="Arial" w:hAnsi="Arial" w:cs="Browallia New"/>
          <w:sz w:val="18"/>
          <w:szCs w:val="22"/>
          <w:lang w:val="en-GB" w:eastAsia="th-TH"/>
        </w:rPr>
        <w:t xml:space="preserve"> believes that the outcome of the dispute should not have any material impact on the </w:t>
      </w:r>
      <w:r w:rsidR="00B14D46">
        <w:rPr>
          <w:rFonts w:ascii="Arial" w:hAnsi="Arial" w:cs="Browallia New"/>
          <w:sz w:val="18"/>
          <w:szCs w:val="22"/>
          <w:lang w:val="en-GB" w:eastAsia="th-TH"/>
        </w:rPr>
        <w:t>g</w:t>
      </w:r>
      <w:r w:rsidRPr="00E13B18">
        <w:rPr>
          <w:rFonts w:ascii="Arial" w:hAnsi="Arial" w:cs="Browallia New"/>
          <w:sz w:val="18"/>
          <w:szCs w:val="22"/>
          <w:lang w:val="en-GB" w:eastAsia="th-TH"/>
        </w:rPr>
        <w:t>roup's financial statements.</w:t>
      </w:r>
    </w:p>
    <w:p w14:paraId="185E227F" w14:textId="77777777" w:rsidR="00821711" w:rsidRDefault="00821711" w:rsidP="00407330">
      <w:pPr>
        <w:pStyle w:val="ListParagraph"/>
        <w:spacing w:after="120" w:line="240" w:lineRule="atLeast"/>
        <w:ind w:left="567" w:right="-28"/>
        <w:jc w:val="both"/>
        <w:rPr>
          <w:rFonts w:ascii="Arial" w:hAnsi="Arial" w:cs="Browallia New"/>
          <w:sz w:val="18"/>
          <w:szCs w:val="22"/>
          <w:lang w:val="en-GB" w:eastAsia="th-TH"/>
        </w:rPr>
      </w:pPr>
    </w:p>
    <w:p w14:paraId="37C53635" w14:textId="71A0266F" w:rsidR="005C1E47" w:rsidRDefault="00A93BB0" w:rsidP="008C387F">
      <w:pPr>
        <w:spacing w:after="120" w:line="240" w:lineRule="exact"/>
        <w:ind w:left="1134" w:hanging="567"/>
        <w:jc w:val="both"/>
        <w:rPr>
          <w:rFonts w:ascii="Arial" w:hAnsi="Arial" w:cs="Arial"/>
          <w:b/>
          <w:bCs/>
          <w:sz w:val="18"/>
          <w:szCs w:val="18"/>
          <w:lang w:val="en-GB" w:eastAsia="th-TH"/>
        </w:rPr>
      </w:pPr>
      <w:r>
        <w:rPr>
          <w:rFonts w:ascii="Arial" w:hAnsi="Arial" w:cs="Arial"/>
          <w:b/>
          <w:bCs/>
          <w:sz w:val="18"/>
          <w:szCs w:val="18"/>
          <w:lang w:val="en-GB" w:eastAsia="th-TH"/>
        </w:rPr>
        <w:t>3</w:t>
      </w:r>
      <w:r w:rsidR="00FE22A0">
        <w:rPr>
          <w:rFonts w:ascii="Arial" w:hAnsi="Arial" w:cs="Arial"/>
          <w:b/>
          <w:bCs/>
          <w:sz w:val="18"/>
          <w:szCs w:val="18"/>
          <w:lang w:val="en-GB" w:eastAsia="th-TH"/>
        </w:rPr>
        <w:t>3</w:t>
      </w:r>
      <w:r>
        <w:rPr>
          <w:rFonts w:ascii="Arial" w:hAnsi="Arial" w:cs="Arial"/>
          <w:b/>
          <w:bCs/>
          <w:sz w:val="18"/>
          <w:szCs w:val="18"/>
          <w:lang w:val="en-GB" w:eastAsia="th-TH"/>
        </w:rPr>
        <w:t>.4</w:t>
      </w:r>
      <w:r w:rsidR="008C387F">
        <w:rPr>
          <w:rFonts w:ascii="Arial" w:hAnsi="Arial" w:cs="Arial"/>
          <w:b/>
          <w:bCs/>
          <w:sz w:val="18"/>
          <w:szCs w:val="18"/>
          <w:lang w:val="en-GB" w:eastAsia="th-TH"/>
        </w:rPr>
        <w:tab/>
      </w:r>
      <w:r w:rsidR="005C1E47" w:rsidRPr="00907EB7">
        <w:rPr>
          <w:rFonts w:ascii="Arial" w:hAnsi="Arial" w:cs="Arial"/>
          <w:b/>
          <w:bCs/>
          <w:sz w:val="18"/>
          <w:szCs w:val="18"/>
          <w:lang w:val="en-GB" w:eastAsia="th-TH"/>
        </w:rPr>
        <w:t xml:space="preserve">The </w:t>
      </w:r>
      <w:r w:rsidR="002C4C81">
        <w:rPr>
          <w:rFonts w:ascii="Arial" w:hAnsi="Arial" w:cs="Arial"/>
          <w:b/>
          <w:bCs/>
          <w:sz w:val="18"/>
          <w:szCs w:val="18"/>
          <w:lang w:val="en-GB" w:eastAsia="th-TH"/>
        </w:rPr>
        <w:t>significant</w:t>
      </w:r>
      <w:r w:rsidR="002C4C81" w:rsidRPr="00907EB7">
        <w:rPr>
          <w:rFonts w:ascii="Arial" w:hAnsi="Arial" w:cs="Arial"/>
          <w:b/>
          <w:bCs/>
          <w:sz w:val="18"/>
          <w:szCs w:val="18"/>
          <w:lang w:val="en-GB" w:eastAsia="th-TH"/>
        </w:rPr>
        <w:t xml:space="preserve"> </w:t>
      </w:r>
      <w:r w:rsidR="005C1E47" w:rsidRPr="00907EB7">
        <w:rPr>
          <w:rFonts w:ascii="Arial" w:hAnsi="Arial" w:cs="Arial"/>
          <w:b/>
          <w:bCs/>
          <w:sz w:val="18"/>
          <w:szCs w:val="18"/>
          <w:lang w:val="en-GB" w:eastAsia="th-TH"/>
        </w:rPr>
        <w:t xml:space="preserve">disputes of </w:t>
      </w:r>
      <w:r w:rsidR="00B17320" w:rsidRPr="00907EB7">
        <w:rPr>
          <w:rFonts w:ascii="Arial" w:hAnsi="Arial" w:cs="Arial"/>
          <w:b/>
          <w:bCs/>
          <w:sz w:val="18"/>
          <w:szCs w:val="18"/>
          <w:lang w:val="en-GB" w:eastAsia="th-TH"/>
        </w:rPr>
        <w:t xml:space="preserve">THAICOM </w:t>
      </w:r>
      <w:r w:rsidR="005C1E47" w:rsidRPr="00907EB7">
        <w:rPr>
          <w:rFonts w:ascii="Arial" w:hAnsi="Arial" w:cs="Arial"/>
          <w:b/>
          <w:bCs/>
          <w:sz w:val="18"/>
          <w:szCs w:val="18"/>
          <w:lang w:val="en-GB" w:eastAsia="th-TH"/>
        </w:rPr>
        <w:t>Group</w:t>
      </w:r>
      <w:r w:rsidR="00D01589">
        <w:rPr>
          <w:rFonts w:ascii="Arial" w:hAnsi="Arial" w:cs="Arial"/>
          <w:b/>
          <w:bCs/>
          <w:sz w:val="18"/>
          <w:szCs w:val="18"/>
          <w:lang w:val="en-GB" w:eastAsia="th-TH"/>
        </w:rPr>
        <w:t xml:space="preserve"> and the Company</w:t>
      </w:r>
    </w:p>
    <w:p w14:paraId="64D34C16" w14:textId="13AE62C4" w:rsidR="00A676B6" w:rsidRPr="00D140E5" w:rsidRDefault="00A676B6" w:rsidP="00324BD2">
      <w:pPr>
        <w:spacing w:after="120" w:line="240" w:lineRule="exact"/>
        <w:ind w:left="851" w:right="-28" w:hanging="284"/>
        <w:jc w:val="both"/>
        <w:rPr>
          <w:rFonts w:ascii="Arial" w:hAnsi="Arial" w:cs="Arial"/>
          <w:i/>
          <w:iCs/>
          <w:sz w:val="18"/>
          <w:szCs w:val="18"/>
          <w:lang w:val="en-GB"/>
        </w:rPr>
      </w:pPr>
      <w:r w:rsidRPr="00D140E5">
        <w:rPr>
          <w:rFonts w:ascii="Arial" w:hAnsi="Arial" w:cs="Browallia New"/>
          <w:i/>
          <w:iCs/>
          <w:sz w:val="18"/>
          <w:szCs w:val="22"/>
        </w:rPr>
        <w:t>1)</w:t>
      </w:r>
      <w:r w:rsidR="008C387F">
        <w:rPr>
          <w:rFonts w:ascii="Arial" w:hAnsi="Arial" w:cs="Browallia New"/>
          <w:i/>
          <w:iCs/>
          <w:sz w:val="18"/>
          <w:szCs w:val="22"/>
        </w:rPr>
        <w:tab/>
      </w:r>
      <w:r w:rsidRPr="00D140E5">
        <w:rPr>
          <w:rFonts w:ascii="Arial" w:hAnsi="Arial" w:cs="Arial"/>
          <w:i/>
          <w:iCs/>
          <w:sz w:val="18"/>
          <w:szCs w:val="18"/>
          <w:lang w:val="en-GB"/>
        </w:rPr>
        <w:t xml:space="preserve">Thaicom 7 and Thaicom 8 satellites under </w:t>
      </w:r>
      <w:r w:rsidR="001F37D6">
        <w:rPr>
          <w:rFonts w:ascii="Arial" w:hAnsi="Arial" w:cs="Arial"/>
          <w:i/>
          <w:iCs/>
          <w:sz w:val="18"/>
          <w:szCs w:val="18"/>
          <w:lang w:val="en-GB"/>
        </w:rPr>
        <w:t xml:space="preserve">the </w:t>
      </w:r>
      <w:r w:rsidRPr="00D140E5">
        <w:rPr>
          <w:rFonts w:ascii="Arial" w:hAnsi="Arial" w:cs="Arial"/>
          <w:i/>
          <w:iCs/>
          <w:sz w:val="18"/>
          <w:szCs w:val="18"/>
          <w:lang w:val="en-GB"/>
        </w:rPr>
        <w:t>Operating Agreement on Domestic Communication Satellite</w:t>
      </w:r>
    </w:p>
    <w:p w14:paraId="1AB3AB84" w14:textId="55020F28" w:rsidR="00D63539" w:rsidRDefault="00D63539" w:rsidP="00324BD2">
      <w:pPr>
        <w:spacing w:after="120" w:line="240" w:lineRule="exact"/>
        <w:ind w:left="567"/>
        <w:jc w:val="both"/>
        <w:rPr>
          <w:rFonts w:ascii="Arial" w:hAnsi="Arial" w:cs="Arial"/>
          <w:sz w:val="18"/>
          <w:szCs w:val="18"/>
          <w:lang w:val="en-GB"/>
        </w:rPr>
      </w:pPr>
      <w:r>
        <w:rPr>
          <w:rFonts w:ascii="Arial" w:hAnsi="Arial" w:cs="Arial"/>
          <w:sz w:val="18"/>
          <w:szCs w:val="18"/>
          <w:lang w:val="en-GB"/>
        </w:rPr>
        <w:t>On 5 October 2017, the Company and THAICOM received letters from the Ministry of Digital Economy and Society (the “Ministry”) stating that Thaicom 7 and Thaicom 8 satellites were the satellites under the Operating Agreement on Domestic Communication Satellite dated 11 September 1991 between the Company and the Ministry (formerly known as the Ministry of Information and Communication Technology (</w:t>
      </w:r>
      <w:r w:rsidR="00017AA1">
        <w:rPr>
          <w:rFonts w:ascii="Arial" w:hAnsi="Arial" w:cs="Arial"/>
          <w:sz w:val="18"/>
          <w:szCs w:val="18"/>
          <w:lang w:val="en-GB"/>
        </w:rPr>
        <w:t>“</w:t>
      </w:r>
      <w:r>
        <w:rPr>
          <w:rFonts w:ascii="Arial" w:hAnsi="Arial" w:cs="Arial"/>
          <w:sz w:val="18"/>
          <w:szCs w:val="18"/>
          <w:lang w:val="en-GB"/>
        </w:rPr>
        <w:t>MICT</w:t>
      </w:r>
      <w:r w:rsidR="00017AA1">
        <w:rPr>
          <w:rFonts w:ascii="Arial" w:hAnsi="Arial" w:cs="Arial"/>
          <w:sz w:val="18"/>
          <w:szCs w:val="18"/>
          <w:lang w:val="en-GB"/>
        </w:rPr>
        <w:t>”</w:t>
      </w:r>
      <w:r>
        <w:rPr>
          <w:rFonts w:ascii="Arial" w:hAnsi="Arial" w:cs="Arial"/>
          <w:sz w:val="18"/>
          <w:szCs w:val="18"/>
          <w:lang w:val="en-GB"/>
        </w:rPr>
        <w:t>)) (the “Agreement”), which the Company established THAICOM to operate works under the Agreement. In this regard, the letter from the Ministry stated a request for full compliance with the Agreement on an urgent basis</w:t>
      </w:r>
      <w:r w:rsidR="00595F1D">
        <w:rPr>
          <w:rFonts w:ascii="Arial" w:hAnsi="Arial" w:cs="Arial"/>
          <w:sz w:val="18"/>
          <w:szCs w:val="18"/>
          <w:lang w:val="en-GB"/>
        </w:rPr>
        <w:t>,</w:t>
      </w:r>
      <w:r>
        <w:rPr>
          <w:rFonts w:ascii="Arial" w:hAnsi="Arial" w:cs="Arial"/>
          <w:sz w:val="18"/>
          <w:szCs w:val="18"/>
          <w:lang w:val="en-GB"/>
        </w:rPr>
        <w:t xml:space="preserve"> e.g. transfer of ownership and delivery of assets, procurement of the backup satellite(s), payment of revenue sharing, and property insurance.</w:t>
      </w:r>
    </w:p>
    <w:p w14:paraId="79C79B40" w14:textId="56D77B12" w:rsidR="00D63539" w:rsidRDefault="00D63539" w:rsidP="00324BD2">
      <w:pPr>
        <w:spacing w:after="120" w:line="240" w:lineRule="exact"/>
        <w:ind w:left="567"/>
        <w:jc w:val="both"/>
        <w:rPr>
          <w:rFonts w:ascii="Arial" w:hAnsi="Arial" w:cs="Arial"/>
          <w:sz w:val="18"/>
          <w:szCs w:val="18"/>
          <w:lang w:val="en-GB"/>
        </w:rPr>
      </w:pPr>
      <w:r w:rsidRPr="00C5274E">
        <w:rPr>
          <w:rFonts w:ascii="Arial" w:hAnsi="Arial" w:cs="Arial"/>
          <w:sz w:val="18"/>
          <w:szCs w:val="18"/>
          <w:lang w:val="en-GB"/>
        </w:rPr>
        <w:t>The Board of Directors Meetings</w:t>
      </w:r>
      <w:r>
        <w:rPr>
          <w:rFonts w:ascii="Arial" w:hAnsi="Arial" w:cs="Arial"/>
          <w:sz w:val="18"/>
          <w:szCs w:val="18"/>
          <w:lang w:val="en-GB"/>
        </w:rPr>
        <w:t xml:space="preserve"> of the Company and THAICOM on 18 October 2017 and 24 October 2017, respectively, considered </w:t>
      </w:r>
      <w:r w:rsidR="00C5274E">
        <w:rPr>
          <w:rFonts w:ascii="Arial" w:hAnsi="Arial" w:cs="Arial"/>
          <w:sz w:val="18"/>
          <w:szCs w:val="18"/>
          <w:lang w:val="en-GB"/>
        </w:rPr>
        <w:t>the</w:t>
      </w:r>
      <w:r>
        <w:rPr>
          <w:rFonts w:ascii="Arial" w:hAnsi="Arial" w:cs="Arial"/>
          <w:sz w:val="18"/>
          <w:szCs w:val="18"/>
          <w:lang w:val="en-GB"/>
        </w:rPr>
        <w:t xml:space="preserve"> letter and consulted with </w:t>
      </w:r>
      <w:r w:rsidR="00C5274E">
        <w:rPr>
          <w:rFonts w:ascii="Arial" w:hAnsi="Arial" w:cs="Arial"/>
          <w:sz w:val="18"/>
          <w:szCs w:val="18"/>
          <w:lang w:val="en-GB"/>
        </w:rPr>
        <w:t xml:space="preserve">the </w:t>
      </w:r>
      <w:r>
        <w:rPr>
          <w:rFonts w:ascii="Arial" w:hAnsi="Arial" w:cs="Arial"/>
          <w:sz w:val="18"/>
          <w:szCs w:val="18"/>
          <w:lang w:val="en-GB"/>
        </w:rPr>
        <w:t xml:space="preserve">legal advisor and then opined that Thaicom 7 and Thaicom 8 satellites were not the satellites under the Agreement as the procedures of Thaicom 7 and Thaicom 8 satellites fell under the scope of license received from the </w:t>
      </w:r>
      <w:r w:rsidR="00C5274E">
        <w:rPr>
          <w:rFonts w:ascii="Arial" w:hAnsi="Arial" w:cs="Arial"/>
          <w:sz w:val="18"/>
          <w:szCs w:val="18"/>
          <w:lang w:val="en-GB"/>
        </w:rPr>
        <w:t>NBTC</w:t>
      </w:r>
      <w:r>
        <w:rPr>
          <w:rFonts w:ascii="Arial" w:hAnsi="Arial" w:cs="Arial"/>
          <w:sz w:val="18"/>
          <w:szCs w:val="18"/>
          <w:lang w:val="en-GB"/>
        </w:rPr>
        <w:t xml:space="preserve">. Moreover, the Company and THAICOM have fully complied with the terms and conditions of the Agreement and have not proceeded with any operations against or violating the Agreement. Therefore, the Company and THAICOM had </w:t>
      </w:r>
      <w:r w:rsidR="008D7859">
        <w:rPr>
          <w:rFonts w:ascii="Arial" w:hAnsi="Arial" w:cs="Arial"/>
          <w:sz w:val="18"/>
          <w:szCs w:val="18"/>
          <w:lang w:val="en-GB"/>
        </w:rPr>
        <w:t>different opinions</w:t>
      </w:r>
      <w:r>
        <w:rPr>
          <w:rFonts w:ascii="Arial" w:hAnsi="Arial" w:cs="Arial"/>
          <w:sz w:val="18"/>
          <w:szCs w:val="18"/>
          <w:lang w:val="en-GB"/>
        </w:rPr>
        <w:t xml:space="preserve"> from the Ministry on </w:t>
      </w:r>
      <w:r w:rsidR="008D7859">
        <w:rPr>
          <w:rFonts w:ascii="Arial" w:hAnsi="Arial" w:cs="Arial"/>
          <w:sz w:val="18"/>
          <w:szCs w:val="18"/>
          <w:lang w:val="en-GB"/>
        </w:rPr>
        <w:t xml:space="preserve">the </w:t>
      </w:r>
      <w:r>
        <w:rPr>
          <w:rFonts w:ascii="Arial" w:hAnsi="Arial" w:cs="Arial"/>
          <w:sz w:val="18"/>
          <w:szCs w:val="18"/>
          <w:lang w:val="en-GB"/>
        </w:rPr>
        <w:t xml:space="preserve">Thaicom 7 and Thaicom 8 satellites. Accordingly, the Meetings resolved that the Company and THAICOM submit </w:t>
      </w:r>
      <w:r w:rsidR="00C5274E">
        <w:rPr>
          <w:rFonts w:ascii="Arial" w:hAnsi="Arial" w:cs="Arial"/>
          <w:sz w:val="18"/>
          <w:szCs w:val="18"/>
          <w:lang w:val="en-GB"/>
        </w:rPr>
        <w:t xml:space="preserve">the dispute </w:t>
      </w:r>
      <w:r>
        <w:rPr>
          <w:rFonts w:ascii="Arial" w:hAnsi="Arial" w:cs="Arial"/>
          <w:sz w:val="18"/>
          <w:szCs w:val="18"/>
          <w:lang w:val="en-GB"/>
        </w:rPr>
        <w:t xml:space="preserve">to an arbitrator, resulting from the terms of and compliance with the Agreement and that the parties </w:t>
      </w:r>
      <w:r>
        <w:rPr>
          <w:rFonts w:ascii="Arial" w:hAnsi="Arial" w:cs="Arial"/>
          <w:sz w:val="18"/>
          <w:szCs w:val="18"/>
          <w:lang w:val="en-GB"/>
        </w:rPr>
        <w:lastRenderedPageBreak/>
        <w:t xml:space="preserve">thereto </w:t>
      </w:r>
      <w:r w:rsidR="008946E9">
        <w:rPr>
          <w:rFonts w:ascii="Arial" w:hAnsi="Arial" w:cs="Arial"/>
          <w:sz w:val="18"/>
          <w:szCs w:val="18"/>
          <w:lang w:val="en-GB"/>
        </w:rPr>
        <w:t>could not</w:t>
      </w:r>
      <w:r>
        <w:rPr>
          <w:rFonts w:ascii="Arial" w:hAnsi="Arial" w:cs="Arial"/>
          <w:sz w:val="18"/>
          <w:szCs w:val="18"/>
          <w:lang w:val="en-GB"/>
        </w:rPr>
        <w:t xml:space="preserve"> resolve it for further settlement. This is </w:t>
      </w:r>
      <w:r w:rsidR="008946E9">
        <w:rPr>
          <w:rFonts w:ascii="Arial" w:hAnsi="Arial" w:cs="Arial"/>
          <w:sz w:val="18"/>
          <w:szCs w:val="18"/>
          <w:lang w:val="en-GB"/>
        </w:rPr>
        <w:t xml:space="preserve">per Clause 45.1 of the Agreement, and the Company and THAICOM </w:t>
      </w:r>
      <w:r>
        <w:rPr>
          <w:rFonts w:ascii="Arial" w:hAnsi="Arial" w:cs="Arial"/>
          <w:sz w:val="18"/>
          <w:szCs w:val="18"/>
          <w:lang w:val="en-GB"/>
        </w:rPr>
        <w:t>submitted the dispute to the Arbitration Institute on 25 October 2017, Black Case No. 97/2560.</w:t>
      </w:r>
    </w:p>
    <w:p w14:paraId="799BDE35" w14:textId="4C02E1D2" w:rsidR="00D63539" w:rsidRDefault="00D63539" w:rsidP="00324BD2">
      <w:pPr>
        <w:spacing w:after="120" w:line="240" w:lineRule="exact"/>
        <w:ind w:left="567"/>
        <w:jc w:val="both"/>
        <w:rPr>
          <w:rFonts w:ascii="Arial" w:hAnsi="Arial" w:cs="Arial"/>
          <w:sz w:val="18"/>
          <w:szCs w:val="18"/>
          <w:lang w:val="en-GB"/>
        </w:rPr>
      </w:pPr>
      <w:r>
        <w:rPr>
          <w:rFonts w:ascii="Arial" w:hAnsi="Arial" w:cs="Arial"/>
          <w:sz w:val="18"/>
          <w:szCs w:val="18"/>
          <w:lang w:val="en-GB"/>
        </w:rPr>
        <w:t xml:space="preserve">The case is in the arbitration process. The Company and THAICOM </w:t>
      </w:r>
      <w:r w:rsidR="008946E9">
        <w:rPr>
          <w:rFonts w:ascii="Arial" w:hAnsi="Arial" w:cs="Arial"/>
          <w:sz w:val="18"/>
          <w:szCs w:val="18"/>
          <w:lang w:val="en-GB"/>
        </w:rPr>
        <w:t>only have duties to comply with any of the Ministry's foregoing requests once</w:t>
      </w:r>
      <w:r>
        <w:rPr>
          <w:rFonts w:ascii="Arial" w:hAnsi="Arial" w:cs="Arial"/>
          <w:sz w:val="18"/>
          <w:szCs w:val="18"/>
          <w:lang w:val="en-GB"/>
        </w:rPr>
        <w:t xml:space="preserve"> the case is final. At present, the arbitral tribunal cancelled the date of </w:t>
      </w:r>
      <w:r w:rsidR="00C5274E">
        <w:rPr>
          <w:rFonts w:ascii="Arial" w:hAnsi="Arial" w:cs="Arial"/>
          <w:sz w:val="18"/>
          <w:szCs w:val="18"/>
          <w:lang w:val="en-GB"/>
        </w:rPr>
        <w:t xml:space="preserve">the </w:t>
      </w:r>
      <w:r>
        <w:rPr>
          <w:rFonts w:ascii="Arial" w:hAnsi="Arial" w:cs="Arial"/>
          <w:sz w:val="18"/>
          <w:szCs w:val="18"/>
          <w:lang w:val="en-GB"/>
        </w:rPr>
        <w:t>witness hearing of both parties</w:t>
      </w:r>
      <w:r w:rsidR="00C5274E">
        <w:rPr>
          <w:rFonts w:ascii="Arial" w:hAnsi="Arial" w:cs="Arial"/>
          <w:sz w:val="18"/>
          <w:szCs w:val="18"/>
          <w:lang w:val="en-GB"/>
        </w:rPr>
        <w:t>,</w:t>
      </w:r>
      <w:r>
        <w:rPr>
          <w:rFonts w:ascii="Arial" w:hAnsi="Arial" w:cs="Arial"/>
          <w:sz w:val="18"/>
          <w:szCs w:val="18"/>
          <w:lang w:val="en-GB"/>
        </w:rPr>
        <w:t xml:space="preserve"> which </w:t>
      </w:r>
      <w:r w:rsidR="00C5274E">
        <w:rPr>
          <w:rFonts w:ascii="Arial" w:hAnsi="Arial" w:cs="Arial"/>
          <w:sz w:val="18"/>
          <w:szCs w:val="18"/>
          <w:lang w:val="en-GB"/>
        </w:rPr>
        <w:t xml:space="preserve">was </w:t>
      </w:r>
      <w:r>
        <w:rPr>
          <w:rFonts w:ascii="Arial" w:hAnsi="Arial" w:cs="Arial"/>
          <w:sz w:val="18"/>
          <w:szCs w:val="18"/>
          <w:lang w:val="en-GB"/>
        </w:rPr>
        <w:t xml:space="preserve">previously fixed in February and March 2021 as requested by both parties and ordered to remain the date to determine </w:t>
      </w:r>
      <w:r w:rsidR="00595F1D">
        <w:rPr>
          <w:rFonts w:ascii="Arial" w:hAnsi="Arial" w:cs="Arial"/>
          <w:sz w:val="18"/>
          <w:szCs w:val="18"/>
          <w:lang w:val="en-GB"/>
        </w:rPr>
        <w:t xml:space="preserve">the </w:t>
      </w:r>
      <w:r>
        <w:rPr>
          <w:rFonts w:ascii="Arial" w:hAnsi="Arial" w:cs="Arial"/>
          <w:sz w:val="18"/>
          <w:szCs w:val="18"/>
          <w:lang w:val="en-GB"/>
        </w:rPr>
        <w:t xml:space="preserve">new date of </w:t>
      </w:r>
      <w:r w:rsidR="00C5274E">
        <w:rPr>
          <w:rFonts w:ascii="Arial" w:hAnsi="Arial" w:cs="Arial"/>
          <w:sz w:val="18"/>
          <w:szCs w:val="18"/>
          <w:lang w:val="en-GB"/>
        </w:rPr>
        <w:t xml:space="preserve">the </w:t>
      </w:r>
      <w:r>
        <w:rPr>
          <w:rFonts w:ascii="Arial" w:hAnsi="Arial" w:cs="Arial"/>
          <w:sz w:val="18"/>
          <w:szCs w:val="18"/>
          <w:lang w:val="en-GB"/>
        </w:rPr>
        <w:t>witness hearing on 30 March 2021.</w:t>
      </w:r>
    </w:p>
    <w:p w14:paraId="43FE73FC" w14:textId="02962ECE" w:rsidR="00D05C85" w:rsidRDefault="00D63539" w:rsidP="00324BD2">
      <w:pPr>
        <w:spacing w:after="120" w:line="240" w:lineRule="exact"/>
        <w:ind w:left="567" w:right="-28"/>
        <w:jc w:val="both"/>
        <w:rPr>
          <w:rFonts w:ascii="Arial" w:hAnsi="Arial" w:cs="Arial"/>
          <w:sz w:val="18"/>
          <w:szCs w:val="18"/>
          <w:lang w:val="en-GB"/>
        </w:rPr>
      </w:pPr>
      <w:r>
        <w:rPr>
          <w:rFonts w:ascii="Arial" w:hAnsi="Arial" w:cs="Arial"/>
          <w:sz w:val="18"/>
          <w:szCs w:val="18"/>
          <w:lang w:val="en-GB"/>
        </w:rPr>
        <w:t xml:space="preserve">However, in August 2019, the Ministry </w:t>
      </w:r>
      <w:r w:rsidR="00D05C85">
        <w:rPr>
          <w:rFonts w:ascii="Arial" w:hAnsi="Arial" w:cs="Arial"/>
          <w:sz w:val="18"/>
          <w:szCs w:val="18"/>
          <w:lang w:val="en-GB"/>
        </w:rPr>
        <w:t>petitioned</w:t>
      </w:r>
      <w:r>
        <w:rPr>
          <w:rFonts w:ascii="Arial" w:hAnsi="Arial" w:cs="Arial"/>
          <w:sz w:val="18"/>
          <w:szCs w:val="18"/>
          <w:lang w:val="en-GB"/>
        </w:rPr>
        <w:t xml:space="preserve"> the CAC on the </w:t>
      </w:r>
      <w:r w:rsidR="008946E9">
        <w:rPr>
          <w:rFonts w:ascii="Arial" w:hAnsi="Arial" w:cs="Arial"/>
          <w:sz w:val="18"/>
          <w:szCs w:val="18"/>
          <w:lang w:val="en-GB"/>
        </w:rPr>
        <w:t>jurisdiction of</w:t>
      </w:r>
      <w:r>
        <w:rPr>
          <w:rFonts w:ascii="Arial" w:hAnsi="Arial" w:cs="Arial"/>
          <w:sz w:val="18"/>
          <w:szCs w:val="18"/>
          <w:lang w:val="en-GB"/>
        </w:rPr>
        <w:t xml:space="preserve"> Black Case </w:t>
      </w:r>
      <w:r w:rsidR="00D05C85">
        <w:rPr>
          <w:rFonts w:ascii="Arial" w:hAnsi="Arial" w:cs="Arial"/>
          <w:sz w:val="18"/>
          <w:szCs w:val="18"/>
          <w:lang w:val="en-GB"/>
        </w:rPr>
        <w:t>No. 97/2560 and</w:t>
      </w:r>
      <w:r>
        <w:rPr>
          <w:rFonts w:ascii="Arial" w:hAnsi="Arial" w:cs="Arial"/>
          <w:sz w:val="18"/>
          <w:szCs w:val="18"/>
          <w:lang w:val="en-GB"/>
        </w:rPr>
        <w:t xml:space="preserve"> r</w:t>
      </w:r>
      <w:r w:rsidR="00D05C85">
        <w:rPr>
          <w:rFonts w:ascii="Arial" w:hAnsi="Arial" w:cs="Arial"/>
          <w:sz w:val="18"/>
          <w:szCs w:val="18"/>
          <w:lang w:val="en-GB"/>
        </w:rPr>
        <w:t xml:space="preserve">equested </w:t>
      </w:r>
      <w:r>
        <w:rPr>
          <w:rFonts w:ascii="Arial" w:hAnsi="Arial" w:cs="Arial"/>
          <w:sz w:val="18"/>
          <w:szCs w:val="18"/>
          <w:lang w:val="en-GB"/>
        </w:rPr>
        <w:t xml:space="preserve">the CAC’s order to suspend the arbitration process. On 24 October 2019, the CAC had an order refusing to suspend the arbitration process. </w:t>
      </w:r>
      <w:r w:rsidR="00D05C85">
        <w:rPr>
          <w:rFonts w:ascii="Arial" w:hAnsi="Arial" w:cs="Arial"/>
          <w:sz w:val="18"/>
          <w:szCs w:val="18"/>
          <w:lang w:val="en-GB"/>
        </w:rPr>
        <w:t xml:space="preserve">The Ministry appealed to the SAC, which </w:t>
      </w:r>
      <w:r w:rsidR="00D05C85" w:rsidRPr="00D140E5">
        <w:rPr>
          <w:rFonts w:ascii="Arial" w:hAnsi="Arial" w:cstheme="minorBidi"/>
          <w:sz w:val="18"/>
          <w:szCs w:val="18"/>
        </w:rPr>
        <w:t xml:space="preserve">upheld the </w:t>
      </w:r>
      <w:r w:rsidR="008D7859">
        <w:rPr>
          <w:rFonts w:ascii="Arial" w:hAnsi="Arial" w:cstheme="minorBidi"/>
          <w:sz w:val="18"/>
          <w:szCs w:val="18"/>
        </w:rPr>
        <w:t>CAC's decision</w:t>
      </w:r>
      <w:r w:rsidR="00D05C85" w:rsidRPr="00D140E5">
        <w:rPr>
          <w:rFonts w:ascii="Arial" w:hAnsi="Arial" w:cstheme="minorBidi"/>
          <w:sz w:val="18"/>
          <w:szCs w:val="18"/>
        </w:rPr>
        <w:t xml:space="preserve"> that this case is under </w:t>
      </w:r>
      <w:r w:rsidR="00D05C85" w:rsidRPr="00D140E5">
        <w:rPr>
          <w:rFonts w:ascii="Arial" w:hAnsi="Arial" w:cs="Arial"/>
          <w:sz w:val="18"/>
          <w:szCs w:val="18"/>
          <w:lang w:val="en-GB"/>
        </w:rPr>
        <w:t xml:space="preserve">the </w:t>
      </w:r>
      <w:r w:rsidR="008946E9">
        <w:rPr>
          <w:rFonts w:ascii="Arial" w:hAnsi="Arial" w:cs="Arial"/>
          <w:sz w:val="18"/>
          <w:szCs w:val="18"/>
          <w:lang w:val="en-GB"/>
        </w:rPr>
        <w:t>arbitral tribunal's jurisdiction</w:t>
      </w:r>
      <w:r w:rsidR="00D05C85" w:rsidRPr="00D140E5">
        <w:rPr>
          <w:rFonts w:ascii="Arial" w:hAnsi="Arial" w:cs="Arial"/>
          <w:sz w:val="18"/>
          <w:szCs w:val="18"/>
          <w:lang w:val="en-GB"/>
        </w:rPr>
        <w:t>.</w:t>
      </w:r>
    </w:p>
    <w:p w14:paraId="2073D4CC" w14:textId="3F0A7708" w:rsidR="003226FE" w:rsidRDefault="00D05C85" w:rsidP="00324BD2">
      <w:pPr>
        <w:spacing w:after="120" w:line="240" w:lineRule="exact"/>
        <w:ind w:left="567" w:right="-28"/>
        <w:jc w:val="both"/>
      </w:pPr>
      <w:r w:rsidRPr="001A1575">
        <w:rPr>
          <w:rFonts w:ascii="Arial" w:hAnsi="Arial" w:cs="Arial"/>
          <w:sz w:val="18"/>
          <w:szCs w:val="18"/>
          <w:lang w:val="en-GB"/>
        </w:rPr>
        <w:t xml:space="preserve">On 6 October 2022, </w:t>
      </w:r>
      <w:r w:rsidR="00C80810">
        <w:rPr>
          <w:rFonts w:ascii="Arial" w:hAnsi="Arial" w:cs="Arial"/>
          <w:sz w:val="18"/>
          <w:szCs w:val="18"/>
          <w:lang w:val="en-GB"/>
        </w:rPr>
        <w:t xml:space="preserve">the Company and </w:t>
      </w:r>
      <w:r w:rsidRPr="001A1575">
        <w:rPr>
          <w:rFonts w:ascii="Arial" w:hAnsi="Arial" w:cs="Arial"/>
          <w:sz w:val="18"/>
          <w:szCs w:val="18"/>
          <w:lang w:val="en-GB"/>
        </w:rPr>
        <w:t>THAICOM received the arbitration award, dated 29 September 2022, indicating that Thaicom 7 and Thaicom 8 satellites are not under the Operating Agreement</w:t>
      </w:r>
      <w:r w:rsidR="0094305A">
        <w:rPr>
          <w:rFonts w:ascii="Arial" w:hAnsi="Arial" w:cs="Arial"/>
          <w:sz w:val="18"/>
          <w:szCs w:val="18"/>
          <w:lang w:val="en-GB"/>
        </w:rPr>
        <w:t>,</w:t>
      </w:r>
      <w:r w:rsidRPr="001A1575">
        <w:rPr>
          <w:rFonts w:ascii="Arial" w:hAnsi="Arial" w:cs="Arial"/>
          <w:sz w:val="18"/>
          <w:szCs w:val="18"/>
          <w:lang w:val="en-GB"/>
        </w:rPr>
        <w:t xml:space="preserve"> and the </w:t>
      </w:r>
      <w:r w:rsidR="0094305A">
        <w:rPr>
          <w:rFonts w:ascii="Arial" w:hAnsi="Arial" w:cs="Arial"/>
          <w:sz w:val="18"/>
          <w:szCs w:val="18"/>
          <w:lang w:val="en-GB"/>
        </w:rPr>
        <w:t>respondent’s counterclaim</w:t>
      </w:r>
      <w:r w:rsidRPr="001A1575">
        <w:rPr>
          <w:rFonts w:ascii="Arial" w:hAnsi="Arial" w:cs="Arial"/>
          <w:sz w:val="18"/>
          <w:szCs w:val="18"/>
          <w:lang w:val="en-GB"/>
        </w:rPr>
        <w:t xml:space="preserve"> shall be dismissed. Accordingly, it is clear that Thaicom 7 and Thaicom 8 are not under and/or related in any way to the Operating Agreement</w:t>
      </w:r>
      <w:r w:rsidR="00685095">
        <w:rPr>
          <w:rFonts w:ascii="Arial" w:hAnsi="Arial" w:cs="Arial"/>
          <w:sz w:val="18"/>
          <w:szCs w:val="18"/>
          <w:lang w:val="en-GB"/>
        </w:rPr>
        <w:t>. Thus,</w:t>
      </w:r>
      <w:r w:rsidRPr="001A1575">
        <w:rPr>
          <w:rFonts w:ascii="Arial" w:hAnsi="Arial" w:cs="Arial"/>
          <w:sz w:val="18"/>
          <w:szCs w:val="18"/>
          <w:lang w:val="en-GB"/>
        </w:rPr>
        <w:t xml:space="preserve"> </w:t>
      </w:r>
      <w:r w:rsidR="00C80810">
        <w:rPr>
          <w:rFonts w:ascii="Arial" w:hAnsi="Arial" w:cs="Arial"/>
          <w:sz w:val="18"/>
          <w:szCs w:val="18"/>
          <w:lang w:val="en-GB"/>
        </w:rPr>
        <w:t xml:space="preserve">the Company and </w:t>
      </w:r>
      <w:r w:rsidRPr="001A1575">
        <w:rPr>
          <w:rFonts w:ascii="Arial" w:hAnsi="Arial" w:cs="Arial"/>
          <w:sz w:val="18"/>
          <w:szCs w:val="18"/>
          <w:lang w:val="en-GB"/>
        </w:rPr>
        <w:t xml:space="preserve">THAICOM bear no obligation to proceed as </w:t>
      </w:r>
      <w:r w:rsidR="00C03584">
        <w:rPr>
          <w:rFonts w:ascii="Arial" w:hAnsi="Arial" w:cs="Arial"/>
          <w:sz w:val="18"/>
          <w:szCs w:val="18"/>
          <w:lang w:val="en-GB"/>
        </w:rPr>
        <w:t>the Ministry demands</w:t>
      </w:r>
      <w:r w:rsidRPr="001A1575">
        <w:rPr>
          <w:rFonts w:ascii="Arial" w:hAnsi="Arial" w:cs="Arial"/>
          <w:sz w:val="18"/>
          <w:szCs w:val="18"/>
          <w:lang w:val="en-GB"/>
        </w:rPr>
        <w:t xml:space="preserve"> in the </w:t>
      </w:r>
      <w:r w:rsidRPr="00B552D2">
        <w:rPr>
          <w:rFonts w:ascii="Arial" w:hAnsi="Arial" w:cs="Arial"/>
          <w:sz w:val="18"/>
          <w:szCs w:val="18"/>
          <w:lang w:val="en-GB"/>
        </w:rPr>
        <w:t>dispute</w:t>
      </w:r>
      <w:r w:rsidR="0094305A" w:rsidRPr="00B552D2">
        <w:rPr>
          <w:rFonts w:ascii="Arial" w:hAnsi="Arial" w:cs="Arial"/>
          <w:sz w:val="18"/>
          <w:szCs w:val="18"/>
          <w:lang w:val="en-GB"/>
        </w:rPr>
        <w:t>.</w:t>
      </w:r>
    </w:p>
    <w:p w14:paraId="11102B59" w14:textId="55D4231E" w:rsidR="003226FE" w:rsidRPr="003226FE" w:rsidRDefault="003226FE" w:rsidP="00324BD2">
      <w:pPr>
        <w:spacing w:after="120" w:line="240" w:lineRule="exact"/>
        <w:ind w:left="567" w:right="-28"/>
        <w:jc w:val="both"/>
        <w:rPr>
          <w:rFonts w:ascii="Arial" w:hAnsi="Arial" w:cs="Arial"/>
          <w:sz w:val="18"/>
          <w:szCs w:val="18"/>
          <w:lang w:val="en-GB"/>
        </w:rPr>
      </w:pPr>
      <w:r w:rsidRPr="003226FE">
        <w:rPr>
          <w:rFonts w:ascii="Arial" w:hAnsi="Arial" w:cs="Arial"/>
          <w:sz w:val="18"/>
          <w:szCs w:val="18"/>
          <w:lang w:val="en-GB"/>
        </w:rPr>
        <w:t>On 28 December 2022, the Ministry submitted a case to</w:t>
      </w:r>
      <w:r>
        <w:rPr>
          <w:rFonts w:ascii="Arial" w:hAnsi="Arial" w:cs="Arial"/>
          <w:sz w:val="18"/>
          <w:szCs w:val="18"/>
          <w:lang w:val="en-GB"/>
        </w:rPr>
        <w:t xml:space="preserve"> the CA</w:t>
      </w:r>
      <w:r w:rsidR="00FE62FD">
        <w:rPr>
          <w:rFonts w:ascii="Arial" w:hAnsi="Arial" w:cs="Arial"/>
          <w:sz w:val="18"/>
          <w:szCs w:val="18"/>
          <w:lang w:val="en-GB"/>
        </w:rPr>
        <w:t>C</w:t>
      </w:r>
      <w:r>
        <w:rPr>
          <w:rFonts w:ascii="Arial" w:hAnsi="Arial" w:cs="Arial"/>
          <w:sz w:val="18"/>
          <w:szCs w:val="18"/>
          <w:lang w:val="en-GB"/>
        </w:rPr>
        <w:t xml:space="preserve"> to revoke the arbitration award. The Company and THAICOM received copies of the case in March 2023. The case is in the process of the CAC.</w:t>
      </w:r>
      <w:r w:rsidRPr="003226FE">
        <w:rPr>
          <w:rFonts w:ascii="Arial" w:hAnsi="Arial" w:cs="Arial"/>
          <w:sz w:val="18"/>
          <w:szCs w:val="18"/>
          <w:lang w:val="en-GB"/>
        </w:rPr>
        <w:t xml:space="preserve"> </w:t>
      </w:r>
    </w:p>
    <w:p w14:paraId="6EBD8569" w14:textId="0930BBD4" w:rsidR="00D05C85" w:rsidRDefault="009A40B1" w:rsidP="00324BD2">
      <w:pPr>
        <w:spacing w:after="120" w:line="240" w:lineRule="exact"/>
        <w:ind w:left="567" w:right="-28"/>
        <w:jc w:val="both"/>
        <w:rPr>
          <w:rFonts w:ascii="Arial" w:hAnsi="Arial" w:cs="Arial"/>
          <w:sz w:val="18"/>
          <w:szCs w:val="18"/>
          <w:lang w:val="en-GB"/>
        </w:rPr>
      </w:pPr>
      <w:r>
        <w:rPr>
          <w:rFonts w:ascii="Arial" w:hAnsi="Arial" w:cs="Browallia New"/>
          <w:sz w:val="18"/>
          <w:szCs w:val="22"/>
        </w:rPr>
        <w:t>THAICOM and t</w:t>
      </w:r>
      <w:r w:rsidR="003226FE" w:rsidRPr="003226FE">
        <w:rPr>
          <w:rFonts w:ascii="Arial" w:hAnsi="Arial" w:cs="Arial"/>
          <w:sz w:val="18"/>
          <w:szCs w:val="18"/>
          <w:lang w:val="en-GB"/>
        </w:rPr>
        <w:t>he Company are preparing statements of defence.</w:t>
      </w:r>
      <w:r w:rsidR="003226FE">
        <w:rPr>
          <w:rFonts w:ascii="Arial" w:hAnsi="Arial" w:cs="Arial"/>
          <w:sz w:val="18"/>
          <w:szCs w:val="18"/>
          <w:lang w:val="en-GB"/>
        </w:rPr>
        <w:t xml:space="preserve"> According to the research of the relevant facts and laws and the judgement of the SAC precedent cases, </w:t>
      </w:r>
      <w:r w:rsidR="007436C7">
        <w:rPr>
          <w:rFonts w:ascii="Arial" w:hAnsi="Arial" w:cs="Arial"/>
          <w:sz w:val="18"/>
          <w:szCs w:val="18"/>
          <w:lang w:val="en-GB"/>
        </w:rPr>
        <w:t>THAICOM</w:t>
      </w:r>
      <w:r w:rsidR="00663E03">
        <w:rPr>
          <w:rFonts w:ascii="Arial" w:hAnsi="Arial" w:cs="Arial"/>
          <w:sz w:val="18"/>
          <w:szCs w:val="18"/>
          <w:lang w:val="en-GB"/>
        </w:rPr>
        <w:t xml:space="preserve"> and the Company</w:t>
      </w:r>
      <w:r w:rsidR="002F10B1">
        <w:rPr>
          <w:rFonts w:ascii="Arial" w:hAnsi="Arial" w:cs="Arial"/>
          <w:sz w:val="18"/>
          <w:szCs w:val="18"/>
          <w:lang w:val="en-GB"/>
        </w:rPr>
        <w:t xml:space="preserve"> </w:t>
      </w:r>
      <w:r w:rsidR="00663E03">
        <w:rPr>
          <w:rFonts w:ascii="Arial" w:hAnsi="Arial" w:cs="Arial"/>
          <w:sz w:val="18"/>
          <w:szCs w:val="18"/>
          <w:lang w:val="en-GB"/>
        </w:rPr>
        <w:t>are</w:t>
      </w:r>
      <w:r w:rsidR="002F10B1">
        <w:rPr>
          <w:rFonts w:ascii="Arial" w:hAnsi="Arial" w:cs="Arial"/>
          <w:sz w:val="18"/>
          <w:szCs w:val="18"/>
          <w:lang w:val="en-GB"/>
        </w:rPr>
        <w:t xml:space="preserve"> confident that </w:t>
      </w:r>
      <w:r w:rsidR="00663E03">
        <w:rPr>
          <w:rFonts w:ascii="Arial" w:hAnsi="Arial" w:cs="Arial"/>
          <w:sz w:val="18"/>
          <w:szCs w:val="18"/>
          <w:lang w:val="en-GB"/>
        </w:rPr>
        <w:t>they</w:t>
      </w:r>
      <w:r w:rsidR="002F10B1">
        <w:rPr>
          <w:rFonts w:ascii="Arial" w:hAnsi="Arial" w:cs="Arial"/>
          <w:sz w:val="18"/>
          <w:szCs w:val="18"/>
          <w:lang w:val="en-GB"/>
        </w:rPr>
        <w:t xml:space="preserve"> ha</w:t>
      </w:r>
      <w:r w:rsidR="00663E03">
        <w:rPr>
          <w:rFonts w:ascii="Arial" w:hAnsi="Arial" w:cs="Arial"/>
          <w:sz w:val="18"/>
          <w:szCs w:val="18"/>
          <w:lang w:val="en-GB"/>
        </w:rPr>
        <w:t>ve</w:t>
      </w:r>
      <w:r w:rsidR="002F10B1">
        <w:rPr>
          <w:rFonts w:ascii="Arial" w:hAnsi="Arial" w:cs="Arial"/>
          <w:sz w:val="18"/>
          <w:szCs w:val="18"/>
          <w:lang w:val="en-GB"/>
        </w:rPr>
        <w:t xml:space="preserve"> processed everything properly and there is </w:t>
      </w:r>
      <w:r w:rsidR="00DC3D30">
        <w:rPr>
          <w:rFonts w:ascii="Arial" w:hAnsi="Arial" w:cs="Arial"/>
          <w:sz w:val="18"/>
          <w:szCs w:val="18"/>
          <w:lang w:val="en-GB"/>
        </w:rPr>
        <w:t xml:space="preserve">a </w:t>
      </w:r>
      <w:r w:rsidR="002F10B1">
        <w:rPr>
          <w:rFonts w:ascii="Arial" w:hAnsi="Arial" w:cs="Arial"/>
          <w:sz w:val="18"/>
          <w:szCs w:val="18"/>
          <w:lang w:val="en-GB"/>
        </w:rPr>
        <w:t>probable chance to win the case.</w:t>
      </w:r>
      <w:r w:rsidR="003226FE" w:rsidRPr="003226FE">
        <w:rPr>
          <w:rFonts w:ascii="Arial" w:hAnsi="Arial" w:cs="Arial"/>
          <w:sz w:val="18"/>
          <w:szCs w:val="18"/>
          <w:lang w:val="en-GB"/>
        </w:rPr>
        <w:t xml:space="preserve"> </w:t>
      </w:r>
      <w:r w:rsidR="00C348DD" w:rsidRPr="003226FE">
        <w:rPr>
          <w:rFonts w:ascii="Arial" w:hAnsi="Arial" w:cs="Arial"/>
          <w:sz w:val="18"/>
          <w:szCs w:val="18"/>
          <w:lang w:val="en-GB"/>
        </w:rPr>
        <w:t xml:space="preserve"> </w:t>
      </w:r>
    </w:p>
    <w:p w14:paraId="440589C3" w14:textId="7CCA0606" w:rsidR="0005607E" w:rsidRPr="00502BCD" w:rsidRDefault="0005607E">
      <w:pPr>
        <w:rPr>
          <w:rFonts w:ascii="Arial" w:hAnsi="Arial" w:cs="Browallia New"/>
          <w:i/>
          <w:iCs/>
          <w:sz w:val="18"/>
          <w:szCs w:val="22"/>
          <w:lang w:val="en-GB"/>
        </w:rPr>
      </w:pPr>
    </w:p>
    <w:p w14:paraId="3CB59ECE" w14:textId="4CFDE9F7" w:rsidR="0094305A" w:rsidRPr="0094305A" w:rsidRDefault="0094305A" w:rsidP="00324BD2">
      <w:pPr>
        <w:spacing w:after="120" w:line="240" w:lineRule="exact"/>
        <w:ind w:left="851" w:right="-28" w:hanging="284"/>
        <w:jc w:val="both"/>
        <w:rPr>
          <w:rFonts w:ascii="Arial" w:hAnsi="Arial" w:cs="Arial"/>
          <w:i/>
          <w:iCs/>
          <w:color w:val="000000"/>
          <w:spacing w:val="-2"/>
          <w:sz w:val="18"/>
          <w:szCs w:val="18"/>
        </w:rPr>
      </w:pPr>
      <w:r>
        <w:rPr>
          <w:rFonts w:ascii="Arial" w:hAnsi="Arial" w:cs="Browallia New"/>
          <w:i/>
          <w:iCs/>
          <w:sz w:val="18"/>
          <w:szCs w:val="22"/>
        </w:rPr>
        <w:t>2</w:t>
      </w:r>
      <w:r w:rsidRPr="00D140E5">
        <w:rPr>
          <w:rFonts w:ascii="Arial" w:hAnsi="Arial" w:cs="Browallia New"/>
          <w:i/>
          <w:iCs/>
          <w:sz w:val="18"/>
          <w:szCs w:val="22"/>
        </w:rPr>
        <w:t>)</w:t>
      </w:r>
      <w:r w:rsidR="008C387F">
        <w:rPr>
          <w:rFonts w:ascii="Arial" w:hAnsi="Arial" w:cs="Browallia New"/>
          <w:i/>
          <w:iCs/>
          <w:sz w:val="18"/>
          <w:szCs w:val="22"/>
        </w:rPr>
        <w:tab/>
      </w:r>
      <w:r w:rsidRPr="0094305A">
        <w:rPr>
          <w:rFonts w:ascii="Arial" w:hAnsi="Arial" w:cs="Arial"/>
          <w:i/>
          <w:iCs/>
          <w:color w:val="000000"/>
          <w:sz w:val="18"/>
          <w:szCs w:val="18"/>
          <w:lang w:eastAsia="ja-JP"/>
        </w:rPr>
        <w:t xml:space="preserve">Dispute on </w:t>
      </w:r>
      <w:r w:rsidR="00DA313B">
        <w:rPr>
          <w:rFonts w:ascii="Arial" w:hAnsi="Arial" w:cs="Arial"/>
          <w:i/>
          <w:iCs/>
          <w:color w:val="000000"/>
          <w:sz w:val="18"/>
          <w:szCs w:val="18"/>
          <w:lang w:eastAsia="ja-JP"/>
        </w:rPr>
        <w:t xml:space="preserve">the </w:t>
      </w:r>
      <w:r w:rsidRPr="0094305A">
        <w:rPr>
          <w:rFonts w:ascii="Arial" w:hAnsi="Arial" w:cs="Arial"/>
          <w:i/>
          <w:iCs/>
          <w:color w:val="000000"/>
          <w:sz w:val="18"/>
          <w:szCs w:val="18"/>
          <w:lang w:eastAsia="ja-JP"/>
        </w:rPr>
        <w:t xml:space="preserve">Thaicom 5 satellite </w:t>
      </w:r>
    </w:p>
    <w:p w14:paraId="1E9A0EDE" w14:textId="0FA00C7A" w:rsidR="0094305A" w:rsidRDefault="0094305A" w:rsidP="007127D2">
      <w:pPr>
        <w:pStyle w:val="ListParagraph"/>
        <w:spacing w:after="120" w:line="240" w:lineRule="exact"/>
        <w:ind w:left="567"/>
        <w:jc w:val="both"/>
        <w:rPr>
          <w:rFonts w:ascii="Arial" w:eastAsia="Times New Roman" w:hAnsi="Arial" w:cstheme="minorBidi"/>
          <w:color w:val="000000"/>
          <w:sz w:val="18"/>
          <w:szCs w:val="18"/>
        </w:rPr>
      </w:pPr>
      <w:r w:rsidRPr="00122493">
        <w:rPr>
          <w:rFonts w:ascii="Arial" w:eastAsia="Times New Roman" w:hAnsi="Arial" w:cstheme="minorBidi"/>
          <w:color w:val="000000"/>
          <w:sz w:val="18"/>
          <w:szCs w:val="18"/>
        </w:rPr>
        <w:t>In November 2020, THAICOM</w:t>
      </w:r>
      <w:r>
        <w:rPr>
          <w:rFonts w:ascii="Arial" w:eastAsia="Times New Roman" w:hAnsi="Arial" w:cstheme="minorBidi"/>
          <w:color w:val="000000"/>
          <w:sz w:val="18"/>
          <w:szCs w:val="18"/>
        </w:rPr>
        <w:t xml:space="preserve"> and the Company received notice </w:t>
      </w:r>
      <w:r w:rsidR="00122493">
        <w:rPr>
          <w:rFonts w:ascii="Arial" w:eastAsia="Times New Roman" w:hAnsi="Arial" w:cstheme="minorBidi"/>
          <w:color w:val="000000"/>
          <w:sz w:val="18"/>
          <w:szCs w:val="18"/>
        </w:rPr>
        <w:t>from</w:t>
      </w:r>
      <w:r w:rsidR="00C60CB0">
        <w:rPr>
          <w:rFonts w:ascii="Arial" w:eastAsia="Times New Roman" w:hAnsi="Arial" w:cstheme="minorBidi"/>
          <w:color w:val="000000"/>
          <w:sz w:val="18"/>
          <w:szCs w:val="18"/>
        </w:rPr>
        <w:t xml:space="preserve"> THAC</w:t>
      </w:r>
      <w:r w:rsidR="00122493">
        <w:rPr>
          <w:rFonts w:ascii="Arial" w:eastAsia="Times New Roman" w:hAnsi="Arial" w:cstheme="minorBidi"/>
          <w:color w:val="000000"/>
          <w:sz w:val="18"/>
          <w:szCs w:val="18"/>
        </w:rPr>
        <w:t>,</w:t>
      </w:r>
      <w:r w:rsidR="00C60CB0">
        <w:rPr>
          <w:rFonts w:ascii="Arial" w:eastAsia="Times New Roman" w:hAnsi="Arial" w:cstheme="minorBidi"/>
          <w:color w:val="000000"/>
          <w:sz w:val="18"/>
          <w:szCs w:val="18"/>
        </w:rPr>
        <w:t xml:space="preserve"> </w:t>
      </w:r>
      <w:r>
        <w:rPr>
          <w:rFonts w:ascii="Arial" w:eastAsia="Times New Roman" w:hAnsi="Arial" w:cstheme="minorBidi"/>
          <w:color w:val="000000"/>
          <w:sz w:val="18"/>
          <w:szCs w:val="18"/>
        </w:rPr>
        <w:t xml:space="preserve">including </w:t>
      </w:r>
      <w:r w:rsidR="00122493">
        <w:rPr>
          <w:rFonts w:ascii="Arial" w:eastAsia="Times New Roman" w:hAnsi="Arial" w:cstheme="minorBidi"/>
          <w:color w:val="000000"/>
          <w:sz w:val="18"/>
          <w:szCs w:val="18"/>
        </w:rPr>
        <w:t xml:space="preserve">the request from the Ministry on </w:t>
      </w:r>
      <w:r w:rsidR="00685095">
        <w:rPr>
          <w:rFonts w:ascii="Arial" w:eastAsia="Times New Roman" w:hAnsi="Arial" w:cstheme="minorBidi"/>
          <w:color w:val="000000"/>
          <w:sz w:val="18"/>
          <w:szCs w:val="18"/>
        </w:rPr>
        <w:t xml:space="preserve">the </w:t>
      </w:r>
      <w:r>
        <w:rPr>
          <w:rFonts w:ascii="Arial" w:eastAsia="Times New Roman" w:hAnsi="Arial" w:cstheme="minorBidi"/>
          <w:color w:val="000000"/>
          <w:sz w:val="18"/>
          <w:szCs w:val="18"/>
        </w:rPr>
        <w:t xml:space="preserve">Thaicom 5 satellite </w:t>
      </w:r>
      <w:r w:rsidR="00122493">
        <w:rPr>
          <w:rFonts w:ascii="Arial" w:eastAsia="Times New Roman" w:hAnsi="Arial" w:cstheme="minorBidi"/>
          <w:color w:val="000000"/>
          <w:sz w:val="18"/>
          <w:szCs w:val="18"/>
        </w:rPr>
        <w:t>dispute as follows.</w:t>
      </w:r>
    </w:p>
    <w:p w14:paraId="17391FCF" w14:textId="599FE022" w:rsidR="0094305A" w:rsidRPr="00122493" w:rsidRDefault="0094305A" w:rsidP="007127D2">
      <w:pPr>
        <w:pStyle w:val="ListParagraph"/>
        <w:spacing w:after="120" w:line="240" w:lineRule="exact"/>
        <w:ind w:left="1418" w:hanging="283"/>
        <w:jc w:val="both"/>
        <w:rPr>
          <w:rFonts w:ascii="Arial" w:hAnsi="Arial" w:cs="Arial"/>
          <w:sz w:val="18"/>
          <w:szCs w:val="18"/>
        </w:rPr>
      </w:pPr>
      <w:r>
        <w:rPr>
          <w:rFonts w:ascii="Arial" w:eastAsia="Times New Roman" w:hAnsi="Arial" w:cstheme="minorBidi"/>
          <w:color w:val="000000"/>
          <w:sz w:val="18"/>
          <w:szCs w:val="18"/>
        </w:rPr>
        <w:t>1</w:t>
      </w:r>
      <w:r w:rsidR="007669E0">
        <w:rPr>
          <w:rFonts w:ascii="Arial" w:eastAsia="Times New Roman" w:hAnsi="Arial" w:cstheme="minorBidi"/>
          <w:color w:val="000000"/>
          <w:sz w:val="18"/>
          <w:szCs w:val="18"/>
        </w:rPr>
        <w:t>.</w:t>
      </w:r>
      <w:r w:rsidR="00122493">
        <w:rPr>
          <w:rFonts w:ascii="Arial" w:eastAsia="Times New Roman" w:hAnsi="Arial" w:cstheme="minorBidi"/>
          <w:color w:val="000000"/>
          <w:sz w:val="18"/>
          <w:szCs w:val="18"/>
        </w:rPr>
        <w:tab/>
      </w:r>
      <w:r w:rsidR="00122493" w:rsidRPr="00122493">
        <w:rPr>
          <w:rFonts w:ascii="Arial" w:hAnsi="Arial" w:cs="Arial"/>
          <w:sz w:val="18"/>
          <w:szCs w:val="18"/>
        </w:rPr>
        <w:t>b</w:t>
      </w:r>
      <w:r w:rsidRPr="00122493">
        <w:rPr>
          <w:rFonts w:ascii="Arial" w:hAnsi="Arial" w:cs="Arial"/>
          <w:sz w:val="18"/>
          <w:szCs w:val="18"/>
        </w:rPr>
        <w:t xml:space="preserve">uild and </w:t>
      </w:r>
      <w:r w:rsidR="00122493" w:rsidRPr="00122493">
        <w:rPr>
          <w:rFonts w:ascii="Arial" w:hAnsi="Arial" w:cs="Arial"/>
          <w:sz w:val="18"/>
          <w:szCs w:val="18"/>
        </w:rPr>
        <w:t>transfer</w:t>
      </w:r>
      <w:r w:rsidRPr="00122493">
        <w:rPr>
          <w:rFonts w:ascii="Arial" w:hAnsi="Arial" w:cs="Arial"/>
          <w:sz w:val="18"/>
          <w:szCs w:val="18"/>
        </w:rPr>
        <w:t xml:space="preserve"> the replacement of the Thaicom 5 </w:t>
      </w:r>
      <w:r w:rsidR="00122493" w:rsidRPr="00122493">
        <w:rPr>
          <w:rFonts w:ascii="Arial" w:hAnsi="Arial" w:cs="Arial"/>
          <w:sz w:val="18"/>
          <w:szCs w:val="18"/>
        </w:rPr>
        <w:t xml:space="preserve">satellite </w:t>
      </w:r>
      <w:r w:rsidRPr="00122493">
        <w:rPr>
          <w:rFonts w:ascii="Arial" w:hAnsi="Arial" w:cs="Arial"/>
          <w:sz w:val="18"/>
          <w:szCs w:val="18"/>
        </w:rPr>
        <w:t>or pay the compensation equivalent</w:t>
      </w:r>
      <w:r w:rsidR="00122493" w:rsidRPr="00122493">
        <w:rPr>
          <w:rFonts w:ascii="Arial" w:hAnsi="Arial" w:cs="Arial"/>
          <w:sz w:val="18"/>
          <w:szCs w:val="18"/>
        </w:rPr>
        <w:t xml:space="preserve"> </w:t>
      </w:r>
      <w:r w:rsidRPr="00122493">
        <w:rPr>
          <w:rFonts w:ascii="Arial" w:hAnsi="Arial" w:cs="Arial"/>
          <w:sz w:val="18"/>
          <w:szCs w:val="18"/>
        </w:rPr>
        <w:t xml:space="preserve">to the value of </w:t>
      </w:r>
      <w:r w:rsidR="00685095" w:rsidRPr="00122493">
        <w:rPr>
          <w:rFonts w:ascii="Arial" w:hAnsi="Arial" w:cs="Arial"/>
          <w:sz w:val="18"/>
          <w:szCs w:val="18"/>
        </w:rPr>
        <w:t xml:space="preserve">the </w:t>
      </w:r>
      <w:r w:rsidRPr="00122493">
        <w:rPr>
          <w:rFonts w:ascii="Arial" w:hAnsi="Arial" w:cs="Arial"/>
          <w:sz w:val="18"/>
          <w:szCs w:val="18"/>
        </w:rPr>
        <w:t>satellite</w:t>
      </w:r>
      <w:r w:rsidR="00122493" w:rsidRPr="00122493">
        <w:rPr>
          <w:rFonts w:ascii="Arial" w:hAnsi="Arial" w:cs="Arial"/>
          <w:sz w:val="18"/>
          <w:szCs w:val="18"/>
        </w:rPr>
        <w:t>,</w:t>
      </w:r>
      <w:r w:rsidRPr="00122493">
        <w:rPr>
          <w:rFonts w:ascii="Arial" w:hAnsi="Arial" w:cs="Arial"/>
          <w:sz w:val="18"/>
          <w:szCs w:val="18"/>
        </w:rPr>
        <w:t xml:space="preserve"> Baht 8 billion</w:t>
      </w:r>
      <w:r w:rsidR="00122493" w:rsidRPr="00122493">
        <w:rPr>
          <w:rFonts w:ascii="Arial" w:hAnsi="Arial" w:cs="Arial"/>
          <w:sz w:val="18"/>
          <w:szCs w:val="18"/>
        </w:rPr>
        <w:t>,</w:t>
      </w:r>
      <w:r w:rsidRPr="00122493">
        <w:rPr>
          <w:rFonts w:ascii="Arial" w:hAnsi="Arial" w:cs="Arial"/>
          <w:sz w:val="18"/>
          <w:szCs w:val="18"/>
        </w:rPr>
        <w:t xml:space="preserve"> with the interest rate of 7.5% per annum, from 30 October 2020 until the payment has been made in full.</w:t>
      </w:r>
    </w:p>
    <w:p w14:paraId="058614C8" w14:textId="590CC2F4" w:rsidR="0094305A" w:rsidRDefault="0094305A" w:rsidP="007127D2">
      <w:pPr>
        <w:pStyle w:val="ListParagraph"/>
        <w:spacing w:after="120" w:line="240" w:lineRule="exact"/>
        <w:ind w:left="1418" w:hanging="283"/>
        <w:jc w:val="both"/>
        <w:rPr>
          <w:rFonts w:ascii="Arial" w:eastAsia="Times New Roman" w:hAnsi="Arial" w:cstheme="minorBidi"/>
          <w:color w:val="000000"/>
          <w:sz w:val="18"/>
          <w:szCs w:val="18"/>
        </w:rPr>
      </w:pPr>
      <w:r>
        <w:rPr>
          <w:rFonts w:ascii="Arial" w:eastAsia="Times New Roman" w:hAnsi="Arial" w:cstheme="minorBidi"/>
          <w:color w:val="000000"/>
          <w:sz w:val="18"/>
          <w:szCs w:val="18"/>
        </w:rPr>
        <w:t>2</w:t>
      </w:r>
      <w:r w:rsidR="007669E0">
        <w:rPr>
          <w:rFonts w:ascii="Arial" w:eastAsia="Times New Roman" w:hAnsi="Arial" w:cstheme="minorBidi"/>
          <w:color w:val="000000"/>
          <w:sz w:val="18"/>
          <w:szCs w:val="18"/>
        </w:rPr>
        <w:t>.</w:t>
      </w:r>
      <w:r w:rsidR="00122493">
        <w:rPr>
          <w:rFonts w:ascii="Arial" w:eastAsia="Times New Roman" w:hAnsi="Arial" w:cstheme="minorBidi"/>
          <w:color w:val="000000"/>
          <w:sz w:val="18"/>
          <w:szCs w:val="18"/>
        </w:rPr>
        <w:tab/>
        <w:t>pay</w:t>
      </w:r>
      <w:r>
        <w:rPr>
          <w:rFonts w:ascii="Arial" w:eastAsia="Times New Roman" w:hAnsi="Arial" w:cstheme="minorBidi"/>
          <w:color w:val="000000"/>
          <w:sz w:val="18"/>
          <w:szCs w:val="18"/>
        </w:rPr>
        <w:t xml:space="preserve"> the fine of Baht 5 million (calculated from 25 February 2020 to 30 October 2020) with </w:t>
      </w:r>
      <w:r w:rsidR="00DA313B">
        <w:rPr>
          <w:rFonts w:ascii="Arial" w:eastAsia="Times New Roman" w:hAnsi="Arial" w:cstheme="minorBidi"/>
          <w:color w:val="000000"/>
          <w:sz w:val="18"/>
          <w:szCs w:val="18"/>
        </w:rPr>
        <w:t>an</w:t>
      </w:r>
      <w:r>
        <w:rPr>
          <w:rFonts w:ascii="Arial" w:eastAsia="Times New Roman" w:hAnsi="Arial" w:cstheme="minorBidi"/>
          <w:color w:val="000000"/>
          <w:sz w:val="18"/>
          <w:szCs w:val="18"/>
        </w:rPr>
        <w:t xml:space="preserve"> interest rate of 7.5% per annum.</w:t>
      </w:r>
    </w:p>
    <w:p w14:paraId="03D7E233" w14:textId="084D275A" w:rsidR="0094305A" w:rsidRDefault="0094305A" w:rsidP="007127D2">
      <w:pPr>
        <w:pStyle w:val="ListParagraph"/>
        <w:spacing w:after="120" w:line="240" w:lineRule="exact"/>
        <w:ind w:left="1418" w:hanging="283"/>
        <w:jc w:val="both"/>
        <w:rPr>
          <w:rFonts w:ascii="Arial" w:eastAsia="Times New Roman" w:hAnsi="Arial" w:cstheme="minorBidi"/>
          <w:color w:val="000000"/>
          <w:sz w:val="18"/>
          <w:szCs w:val="18"/>
        </w:rPr>
      </w:pPr>
      <w:r>
        <w:rPr>
          <w:rFonts w:ascii="Arial" w:eastAsia="Times New Roman" w:hAnsi="Arial" w:cstheme="minorBidi"/>
          <w:color w:val="000000"/>
          <w:sz w:val="18"/>
          <w:szCs w:val="18"/>
        </w:rPr>
        <w:t>3</w:t>
      </w:r>
      <w:r w:rsidR="007669E0">
        <w:rPr>
          <w:rFonts w:ascii="Arial" w:eastAsia="Times New Roman" w:hAnsi="Arial" w:cstheme="minorBidi"/>
          <w:color w:val="000000"/>
          <w:sz w:val="18"/>
          <w:szCs w:val="18"/>
        </w:rPr>
        <w:t>.</w:t>
      </w:r>
      <w:r w:rsidR="00122493">
        <w:rPr>
          <w:rFonts w:ascii="Arial" w:eastAsia="Times New Roman" w:hAnsi="Arial" w:cstheme="minorBidi"/>
          <w:color w:val="000000"/>
          <w:sz w:val="18"/>
          <w:szCs w:val="18"/>
        </w:rPr>
        <w:tab/>
        <w:t>p</w:t>
      </w:r>
      <w:r>
        <w:rPr>
          <w:rFonts w:ascii="Arial" w:eastAsia="Times New Roman" w:hAnsi="Arial" w:cstheme="minorBidi"/>
          <w:color w:val="000000"/>
          <w:sz w:val="18"/>
          <w:szCs w:val="18"/>
        </w:rPr>
        <w:t xml:space="preserve">ay the fine from 1 November 2020 until the replacement is delivered or the payment has been made in full. </w:t>
      </w:r>
    </w:p>
    <w:p w14:paraId="50B6AD21" w14:textId="22CD00A4" w:rsidR="00C16E98" w:rsidRPr="008A26EA" w:rsidRDefault="00C16E98" w:rsidP="007127D2">
      <w:pPr>
        <w:spacing w:after="120" w:line="240" w:lineRule="exact"/>
        <w:ind w:left="567"/>
        <w:jc w:val="both"/>
        <w:rPr>
          <w:rFonts w:ascii="Arial" w:hAnsi="Arial" w:cs="Arial"/>
          <w:sz w:val="18"/>
          <w:szCs w:val="18"/>
          <w:highlight w:val="cyan"/>
          <w:lang w:val="en-GB" w:eastAsia="th-TH"/>
        </w:rPr>
      </w:pPr>
      <w:r>
        <w:rPr>
          <w:rFonts w:ascii="Arial" w:hAnsi="Arial" w:cs="Arial"/>
          <w:sz w:val="18"/>
          <w:szCs w:val="18"/>
          <w:lang w:val="en-GB" w:eastAsia="th-TH"/>
        </w:rPr>
        <w:t>THAICOM and t</w:t>
      </w:r>
      <w:r w:rsidRPr="00C16E98">
        <w:rPr>
          <w:rFonts w:ascii="Arial" w:hAnsi="Arial" w:cs="Arial"/>
          <w:sz w:val="18"/>
          <w:szCs w:val="18"/>
          <w:lang w:val="en-GB" w:eastAsia="th-TH"/>
        </w:rPr>
        <w:t xml:space="preserve">he Company, after considering the facts of such dispute, opined that the </w:t>
      </w:r>
      <w:r>
        <w:rPr>
          <w:rFonts w:ascii="Arial" w:hAnsi="Arial" w:cs="Arial"/>
          <w:sz w:val="18"/>
          <w:szCs w:val="18"/>
          <w:lang w:val="en-GB" w:eastAsia="th-TH"/>
        </w:rPr>
        <w:t>c</w:t>
      </w:r>
      <w:r w:rsidRPr="00C16E98">
        <w:rPr>
          <w:rFonts w:ascii="Arial" w:hAnsi="Arial" w:cs="Arial"/>
          <w:sz w:val="18"/>
          <w:szCs w:val="18"/>
          <w:lang w:val="en-GB" w:eastAsia="th-TH"/>
        </w:rPr>
        <w:t>ompan</w:t>
      </w:r>
      <w:r>
        <w:rPr>
          <w:rFonts w:ascii="Arial" w:hAnsi="Arial" w:cs="Arial"/>
          <w:sz w:val="18"/>
          <w:szCs w:val="18"/>
          <w:lang w:val="en-GB" w:eastAsia="th-TH"/>
        </w:rPr>
        <w:t>ies</w:t>
      </w:r>
      <w:r w:rsidRPr="00C16E98">
        <w:rPr>
          <w:rFonts w:ascii="Arial" w:hAnsi="Arial" w:cs="Arial"/>
          <w:sz w:val="18"/>
          <w:szCs w:val="18"/>
          <w:lang w:val="en-GB" w:eastAsia="th-TH"/>
        </w:rPr>
        <w:t xml:space="preserve"> ha</w:t>
      </w:r>
      <w:r>
        <w:rPr>
          <w:rFonts w:ascii="Arial" w:hAnsi="Arial" w:cs="Arial"/>
          <w:sz w:val="18"/>
          <w:szCs w:val="18"/>
          <w:lang w:val="en-GB" w:eastAsia="th-TH"/>
        </w:rPr>
        <w:t>ve</w:t>
      </w:r>
      <w:r w:rsidRPr="00C16E98">
        <w:rPr>
          <w:rFonts w:ascii="Arial" w:hAnsi="Arial" w:cs="Arial"/>
          <w:sz w:val="18"/>
          <w:szCs w:val="18"/>
          <w:lang w:val="en-GB" w:eastAsia="th-TH"/>
        </w:rPr>
        <w:t xml:space="preserve"> always complied with the Agreement and</w:t>
      </w:r>
      <w:r>
        <w:rPr>
          <w:rFonts w:ascii="Arial" w:hAnsi="Arial" w:cs="Arial"/>
          <w:sz w:val="18"/>
          <w:szCs w:val="18"/>
          <w:lang w:val="en-GB" w:eastAsia="th-TH"/>
        </w:rPr>
        <w:t>,</w:t>
      </w:r>
      <w:r w:rsidRPr="00C16E98">
        <w:rPr>
          <w:rFonts w:ascii="Arial" w:hAnsi="Arial" w:cs="Arial"/>
          <w:sz w:val="18"/>
          <w:szCs w:val="18"/>
          <w:lang w:val="en-GB" w:eastAsia="th-TH"/>
        </w:rPr>
        <w:t xml:space="preserve"> thus, </w:t>
      </w:r>
      <w:r>
        <w:rPr>
          <w:rFonts w:ascii="Arial" w:hAnsi="Arial" w:cs="Arial"/>
          <w:sz w:val="18"/>
          <w:szCs w:val="18"/>
          <w:lang w:val="en-GB" w:eastAsia="th-TH"/>
        </w:rPr>
        <w:t xml:space="preserve">there is no </w:t>
      </w:r>
      <w:r w:rsidRPr="00C16E98">
        <w:rPr>
          <w:rFonts w:ascii="Arial" w:hAnsi="Arial" w:cs="Arial"/>
          <w:sz w:val="18"/>
          <w:szCs w:val="18"/>
          <w:lang w:val="en-GB" w:eastAsia="th-TH"/>
        </w:rPr>
        <w:t xml:space="preserve">obligation to respond to </w:t>
      </w:r>
      <w:r>
        <w:rPr>
          <w:rFonts w:ascii="Arial" w:hAnsi="Arial" w:cs="Arial"/>
          <w:sz w:val="18"/>
          <w:szCs w:val="18"/>
          <w:lang w:val="en-GB" w:eastAsia="th-TH"/>
        </w:rPr>
        <w:t>the Ministry</w:t>
      </w:r>
      <w:r w:rsidRPr="00C16E98">
        <w:rPr>
          <w:rFonts w:ascii="Arial" w:hAnsi="Arial" w:cs="Arial"/>
          <w:sz w:val="18"/>
          <w:szCs w:val="18"/>
          <w:lang w:val="en-GB" w:eastAsia="th-TH"/>
        </w:rPr>
        <w:t xml:space="preserve">’s requests. Moreover, </w:t>
      </w:r>
      <w:r>
        <w:rPr>
          <w:rFonts w:ascii="Arial" w:hAnsi="Arial" w:cs="Arial"/>
          <w:sz w:val="18"/>
          <w:szCs w:val="18"/>
          <w:lang w:val="en-GB" w:eastAsia="th-TH"/>
        </w:rPr>
        <w:t xml:space="preserve">THAICOM and </w:t>
      </w:r>
      <w:r w:rsidRPr="00C16E98">
        <w:rPr>
          <w:rFonts w:ascii="Arial" w:hAnsi="Arial" w:cs="Arial"/>
          <w:sz w:val="18"/>
          <w:szCs w:val="18"/>
          <w:lang w:val="en-GB" w:eastAsia="th-TH"/>
        </w:rPr>
        <w:t xml:space="preserve">the Company viewed that </w:t>
      </w:r>
      <w:r>
        <w:rPr>
          <w:rFonts w:ascii="Arial" w:hAnsi="Arial" w:cs="Arial"/>
          <w:sz w:val="18"/>
          <w:szCs w:val="18"/>
          <w:lang w:val="en-GB" w:eastAsia="th-TH"/>
        </w:rPr>
        <w:t>the Ministry</w:t>
      </w:r>
      <w:r w:rsidRPr="00C16E98">
        <w:rPr>
          <w:rFonts w:ascii="Arial" w:hAnsi="Arial" w:cs="Arial"/>
          <w:sz w:val="18"/>
          <w:szCs w:val="18"/>
          <w:lang w:val="en-GB" w:eastAsia="th-TH"/>
        </w:rPr>
        <w:t xml:space="preserve">’s submission of the dispute to the </w:t>
      </w:r>
      <w:r>
        <w:rPr>
          <w:rFonts w:ascii="Arial" w:hAnsi="Arial" w:cs="Arial"/>
          <w:sz w:val="18"/>
          <w:szCs w:val="18"/>
          <w:lang w:val="en-GB" w:eastAsia="th-TH"/>
        </w:rPr>
        <w:t>THAC</w:t>
      </w:r>
      <w:r w:rsidRPr="00C16E98">
        <w:rPr>
          <w:rFonts w:ascii="Arial" w:hAnsi="Arial" w:cs="Arial"/>
          <w:sz w:val="18"/>
          <w:szCs w:val="18"/>
          <w:lang w:val="en-GB" w:eastAsia="th-TH"/>
        </w:rPr>
        <w:t xml:space="preserve"> did not comply with the terms and conditions of the Agreement</w:t>
      </w:r>
      <w:r>
        <w:rPr>
          <w:rFonts w:ascii="Arial" w:hAnsi="Arial" w:cs="Arial"/>
          <w:sz w:val="18"/>
          <w:szCs w:val="18"/>
          <w:lang w:val="en-GB" w:eastAsia="th-TH"/>
        </w:rPr>
        <w:t>,</w:t>
      </w:r>
      <w:r w:rsidRPr="00C16E98">
        <w:rPr>
          <w:rFonts w:ascii="Arial" w:hAnsi="Arial" w:cs="Arial"/>
          <w:sz w:val="18"/>
          <w:szCs w:val="18"/>
          <w:lang w:val="en-GB" w:eastAsia="th-TH"/>
        </w:rPr>
        <w:t xml:space="preserve"> which allowed the parties to resolve their dispute at the Thai Arbitration Institute (“TAI”) under the Court of Justice, where the T</w:t>
      </w:r>
      <w:r>
        <w:rPr>
          <w:rFonts w:ascii="Arial" w:hAnsi="Arial" w:cs="Arial"/>
          <w:sz w:val="18"/>
          <w:szCs w:val="18"/>
          <w:lang w:val="en-GB" w:eastAsia="th-TH"/>
        </w:rPr>
        <w:t>haicom</w:t>
      </w:r>
      <w:r w:rsidRPr="00C16E98">
        <w:rPr>
          <w:rFonts w:ascii="Arial" w:hAnsi="Arial" w:cs="Arial"/>
          <w:sz w:val="18"/>
          <w:szCs w:val="18"/>
          <w:lang w:val="en-GB" w:eastAsia="th-TH"/>
        </w:rPr>
        <w:t xml:space="preserve"> 7 and T</w:t>
      </w:r>
      <w:r>
        <w:rPr>
          <w:rFonts w:ascii="Arial" w:hAnsi="Arial" w:cs="Arial"/>
          <w:sz w:val="18"/>
          <w:szCs w:val="18"/>
          <w:lang w:val="en-GB" w:eastAsia="th-TH"/>
        </w:rPr>
        <w:t>haicom</w:t>
      </w:r>
      <w:r w:rsidRPr="00C16E98">
        <w:rPr>
          <w:rFonts w:ascii="Arial" w:hAnsi="Arial" w:cs="Arial"/>
          <w:sz w:val="18"/>
          <w:szCs w:val="18"/>
          <w:lang w:val="en-GB" w:eastAsia="th-TH"/>
        </w:rPr>
        <w:t xml:space="preserve"> 8 dispute went to.</w:t>
      </w:r>
    </w:p>
    <w:p w14:paraId="2EDC9204" w14:textId="5B6A7102" w:rsidR="00C16E98" w:rsidRPr="008A26EA" w:rsidRDefault="00C16E98" w:rsidP="007127D2">
      <w:pPr>
        <w:spacing w:after="120" w:line="240" w:lineRule="exact"/>
        <w:ind w:left="567"/>
        <w:jc w:val="both"/>
        <w:rPr>
          <w:rFonts w:ascii="Arial" w:hAnsi="Arial" w:cs="Arial"/>
          <w:sz w:val="18"/>
          <w:szCs w:val="18"/>
          <w:highlight w:val="cyan"/>
          <w:lang w:val="en-GB" w:eastAsia="th-TH"/>
        </w:rPr>
      </w:pPr>
      <w:r w:rsidRPr="00C16E98">
        <w:rPr>
          <w:rFonts w:ascii="Arial" w:hAnsi="Arial" w:cs="Arial"/>
          <w:sz w:val="18"/>
          <w:szCs w:val="18"/>
          <w:lang w:val="en-GB" w:eastAsia="th-TH"/>
        </w:rPr>
        <w:t xml:space="preserve">Hence, </w:t>
      </w:r>
      <w:r w:rsidR="00A830D9">
        <w:rPr>
          <w:rFonts w:ascii="Arial" w:hAnsi="Arial" w:cs="Arial"/>
          <w:sz w:val="18"/>
          <w:szCs w:val="18"/>
          <w:lang w:val="en-GB" w:eastAsia="th-TH"/>
        </w:rPr>
        <w:t xml:space="preserve">THAICOM and </w:t>
      </w:r>
      <w:r w:rsidRPr="00C16E98">
        <w:rPr>
          <w:rFonts w:ascii="Arial" w:hAnsi="Arial" w:cs="Arial"/>
          <w:sz w:val="18"/>
          <w:szCs w:val="18"/>
          <w:lang w:val="en-GB" w:eastAsia="th-TH"/>
        </w:rPr>
        <w:t>the Company</w:t>
      </w:r>
      <w:r w:rsidR="00A830D9">
        <w:rPr>
          <w:rFonts w:ascii="Arial" w:hAnsi="Arial" w:cs="Arial"/>
          <w:sz w:val="18"/>
          <w:szCs w:val="18"/>
          <w:lang w:val="en-GB" w:eastAsia="th-TH"/>
        </w:rPr>
        <w:t xml:space="preserve"> have</w:t>
      </w:r>
      <w:r w:rsidRPr="00C16E98">
        <w:rPr>
          <w:rFonts w:ascii="Arial" w:hAnsi="Arial" w:cs="Arial"/>
          <w:sz w:val="18"/>
          <w:szCs w:val="18"/>
          <w:lang w:val="en-GB" w:eastAsia="th-TH"/>
        </w:rPr>
        <w:t xml:space="preserve"> submitted the dispute to TAI.  As each party held a different opinion on the jurisdiction matter, each party filed a </w:t>
      </w:r>
      <w:r w:rsidR="00A830D9">
        <w:rPr>
          <w:rFonts w:ascii="Arial" w:hAnsi="Arial" w:cs="Arial"/>
          <w:sz w:val="18"/>
          <w:szCs w:val="18"/>
          <w:lang w:val="en-GB" w:eastAsia="th-TH"/>
        </w:rPr>
        <w:t>case</w:t>
      </w:r>
      <w:r w:rsidRPr="00C16E98">
        <w:rPr>
          <w:rFonts w:ascii="Arial" w:hAnsi="Arial" w:cs="Arial"/>
          <w:sz w:val="18"/>
          <w:szCs w:val="18"/>
          <w:lang w:val="en-GB" w:eastAsia="th-TH"/>
        </w:rPr>
        <w:t xml:space="preserve"> to the C</w:t>
      </w:r>
      <w:r w:rsidR="00A830D9">
        <w:rPr>
          <w:rFonts w:ascii="Arial" w:hAnsi="Arial" w:cs="Arial"/>
          <w:sz w:val="18"/>
          <w:szCs w:val="18"/>
          <w:lang w:val="en-GB" w:eastAsia="th-TH"/>
        </w:rPr>
        <w:t>AC</w:t>
      </w:r>
      <w:r w:rsidRPr="00C16E98">
        <w:rPr>
          <w:rFonts w:ascii="Arial" w:hAnsi="Arial" w:cs="Arial"/>
          <w:sz w:val="18"/>
          <w:szCs w:val="18"/>
          <w:lang w:val="en-GB" w:eastAsia="th-TH"/>
        </w:rPr>
        <w:t xml:space="preserve"> requesting the court to specify the arbitration institute </w:t>
      </w:r>
      <w:r w:rsidR="00A830D9">
        <w:rPr>
          <w:rFonts w:ascii="Arial" w:hAnsi="Arial" w:cs="Arial"/>
          <w:sz w:val="18"/>
          <w:szCs w:val="18"/>
          <w:lang w:val="en-GB" w:eastAsia="th-TH"/>
        </w:rPr>
        <w:t xml:space="preserve">with </w:t>
      </w:r>
      <w:r w:rsidR="00595F1D">
        <w:rPr>
          <w:rFonts w:ascii="Arial" w:hAnsi="Arial" w:cs="Arial"/>
          <w:sz w:val="18"/>
          <w:szCs w:val="18"/>
          <w:lang w:val="en-GB" w:eastAsia="th-TH"/>
        </w:rPr>
        <w:t xml:space="preserve">the </w:t>
      </w:r>
      <w:r w:rsidR="00A830D9">
        <w:rPr>
          <w:rFonts w:ascii="Arial" w:hAnsi="Arial" w:cs="Arial"/>
          <w:sz w:val="18"/>
          <w:szCs w:val="18"/>
          <w:lang w:val="en-GB" w:eastAsia="th-TH"/>
        </w:rPr>
        <w:t>authority</w:t>
      </w:r>
      <w:r w:rsidRPr="00C16E98">
        <w:rPr>
          <w:rFonts w:ascii="Arial" w:hAnsi="Arial" w:cs="Arial"/>
          <w:sz w:val="18"/>
          <w:szCs w:val="18"/>
          <w:lang w:val="en-GB" w:eastAsia="th-TH"/>
        </w:rPr>
        <w:t xml:space="preserve"> to accept and consider the case and also issue a temporary injunction(s) to suspend the proceedings at THAC and TAI.</w:t>
      </w:r>
    </w:p>
    <w:p w14:paraId="69C30501" w14:textId="07F93DEE" w:rsidR="00A830D9" w:rsidRDefault="00C03584" w:rsidP="007127D2">
      <w:pPr>
        <w:spacing w:after="120" w:line="240" w:lineRule="exact"/>
        <w:ind w:left="567"/>
        <w:jc w:val="both"/>
        <w:rPr>
          <w:rFonts w:ascii="Arial" w:hAnsi="Arial" w:cs="Arial"/>
          <w:sz w:val="18"/>
          <w:szCs w:val="18"/>
          <w:lang w:val="en-GB" w:eastAsia="th-TH"/>
        </w:rPr>
      </w:pPr>
      <w:r>
        <w:rPr>
          <w:rFonts w:ascii="Arial" w:hAnsi="Arial" w:cs="Arial"/>
          <w:sz w:val="18"/>
          <w:szCs w:val="18"/>
          <w:lang w:val="en-GB" w:eastAsia="th-TH"/>
        </w:rPr>
        <w:t>The</w:t>
      </w:r>
      <w:r w:rsidR="00A830D9" w:rsidRPr="00A830D9">
        <w:rPr>
          <w:rFonts w:ascii="Arial" w:hAnsi="Arial" w:cs="Arial"/>
          <w:sz w:val="18"/>
          <w:szCs w:val="18"/>
          <w:lang w:val="en-GB" w:eastAsia="th-TH"/>
        </w:rPr>
        <w:t xml:space="preserve"> arbitration procedures regarding </w:t>
      </w:r>
      <w:r w:rsidR="00595F1D">
        <w:rPr>
          <w:rFonts w:ascii="Arial" w:hAnsi="Arial" w:cs="Arial"/>
          <w:sz w:val="18"/>
          <w:szCs w:val="18"/>
          <w:lang w:val="en-GB" w:eastAsia="th-TH"/>
        </w:rPr>
        <w:t xml:space="preserve">the </w:t>
      </w:r>
      <w:r w:rsidR="00A830D9" w:rsidRPr="00A830D9">
        <w:rPr>
          <w:rFonts w:ascii="Arial" w:hAnsi="Arial" w:cs="Arial"/>
          <w:sz w:val="18"/>
          <w:szCs w:val="18"/>
          <w:lang w:val="en-GB" w:eastAsia="th-TH"/>
        </w:rPr>
        <w:t>T</w:t>
      </w:r>
      <w:r w:rsidR="00A830D9">
        <w:rPr>
          <w:rFonts w:ascii="Arial" w:hAnsi="Arial" w:cs="Arial"/>
          <w:sz w:val="18"/>
          <w:szCs w:val="18"/>
          <w:lang w:val="en-GB" w:eastAsia="th-TH"/>
        </w:rPr>
        <w:t>haicom</w:t>
      </w:r>
      <w:r w:rsidR="00A830D9" w:rsidRPr="00A830D9">
        <w:rPr>
          <w:rFonts w:ascii="Arial" w:hAnsi="Arial" w:cs="Arial"/>
          <w:sz w:val="18"/>
          <w:szCs w:val="18"/>
          <w:lang w:val="en-GB" w:eastAsia="th-TH"/>
        </w:rPr>
        <w:t xml:space="preserve"> 5 dispute are temporarily suspended while waiting for the </w:t>
      </w:r>
      <w:r w:rsidR="007127D2">
        <w:rPr>
          <w:rFonts w:ascii="Arial" w:hAnsi="Arial" w:cs="Arial"/>
          <w:sz w:val="18"/>
          <w:szCs w:val="18"/>
          <w:lang w:val="en-GB" w:eastAsia="th-TH"/>
        </w:rPr>
        <w:t>CAC</w:t>
      </w:r>
      <w:r w:rsidR="00A830D9" w:rsidRPr="00A830D9">
        <w:rPr>
          <w:rFonts w:ascii="Arial" w:hAnsi="Arial" w:cs="Arial"/>
          <w:sz w:val="18"/>
          <w:szCs w:val="18"/>
          <w:lang w:val="en-GB" w:eastAsia="th-TH"/>
        </w:rPr>
        <w:t xml:space="preserve">’s decision. The management of </w:t>
      </w:r>
      <w:r w:rsidR="00A830D9">
        <w:rPr>
          <w:rFonts w:ascii="Arial" w:hAnsi="Arial" w:cs="Arial"/>
          <w:sz w:val="18"/>
          <w:szCs w:val="18"/>
          <w:lang w:val="en-GB" w:eastAsia="th-TH"/>
        </w:rPr>
        <w:t xml:space="preserve">THAICOM and </w:t>
      </w:r>
      <w:r w:rsidR="00A830D9" w:rsidRPr="00A830D9">
        <w:rPr>
          <w:rFonts w:ascii="Arial" w:hAnsi="Arial" w:cs="Arial"/>
          <w:sz w:val="18"/>
          <w:szCs w:val="18"/>
          <w:lang w:val="en-GB" w:eastAsia="th-TH"/>
        </w:rPr>
        <w:t>the Company believe</w:t>
      </w:r>
      <w:r w:rsidR="00A830D9">
        <w:rPr>
          <w:rFonts w:ascii="Arial" w:hAnsi="Arial" w:cs="Arial"/>
          <w:sz w:val="18"/>
          <w:szCs w:val="18"/>
          <w:lang w:val="en-GB" w:eastAsia="th-TH"/>
        </w:rPr>
        <w:t>s</w:t>
      </w:r>
      <w:r w:rsidR="00A830D9" w:rsidRPr="00A830D9">
        <w:rPr>
          <w:rFonts w:ascii="Arial" w:hAnsi="Arial" w:cs="Arial"/>
          <w:sz w:val="18"/>
          <w:szCs w:val="18"/>
          <w:lang w:val="en-GB" w:eastAsia="th-TH"/>
        </w:rPr>
        <w:t xml:space="preserve"> that the </w:t>
      </w:r>
      <w:r>
        <w:rPr>
          <w:rFonts w:ascii="Arial" w:hAnsi="Arial" w:cs="Arial"/>
          <w:sz w:val="18"/>
          <w:szCs w:val="18"/>
          <w:lang w:val="en-GB" w:eastAsia="th-TH"/>
        </w:rPr>
        <w:t>case's outcome</w:t>
      </w:r>
      <w:r w:rsidR="00A830D9" w:rsidRPr="00A830D9">
        <w:rPr>
          <w:rFonts w:ascii="Arial" w:hAnsi="Arial" w:cs="Arial"/>
          <w:sz w:val="18"/>
          <w:szCs w:val="18"/>
          <w:lang w:val="en-GB" w:eastAsia="th-TH"/>
        </w:rPr>
        <w:t xml:space="preserve"> will not have a material impact </w:t>
      </w:r>
      <w:r w:rsidR="00A830D9">
        <w:rPr>
          <w:rFonts w:ascii="Arial" w:hAnsi="Arial" w:cs="Arial"/>
          <w:sz w:val="18"/>
          <w:szCs w:val="18"/>
          <w:lang w:val="en-GB" w:eastAsia="th-TH"/>
        </w:rPr>
        <w:t>on</w:t>
      </w:r>
      <w:r w:rsidR="00A830D9" w:rsidRPr="00A830D9">
        <w:rPr>
          <w:rFonts w:ascii="Arial" w:hAnsi="Arial" w:cs="Arial"/>
          <w:sz w:val="18"/>
          <w:szCs w:val="18"/>
          <w:lang w:val="en-GB" w:eastAsia="th-TH"/>
        </w:rPr>
        <w:t xml:space="preserve"> </w:t>
      </w:r>
      <w:r w:rsidR="00A830D9">
        <w:rPr>
          <w:rFonts w:ascii="Arial" w:hAnsi="Arial" w:cs="Arial"/>
          <w:sz w:val="18"/>
          <w:szCs w:val="18"/>
          <w:lang w:val="en-GB" w:eastAsia="th-TH"/>
        </w:rPr>
        <w:t xml:space="preserve">THAICOM and </w:t>
      </w:r>
      <w:r w:rsidR="00A830D9" w:rsidRPr="00A830D9">
        <w:rPr>
          <w:rFonts w:ascii="Arial" w:hAnsi="Arial" w:cs="Arial"/>
          <w:sz w:val="18"/>
          <w:szCs w:val="18"/>
          <w:lang w:val="en-GB" w:eastAsia="th-TH"/>
        </w:rPr>
        <w:t>the Company’s financial statements.</w:t>
      </w:r>
    </w:p>
    <w:p w14:paraId="657F9BD3" w14:textId="77777777" w:rsidR="005F29F9" w:rsidRDefault="005F29F9" w:rsidP="007127D2">
      <w:pPr>
        <w:spacing w:after="120" w:line="240" w:lineRule="exact"/>
        <w:ind w:left="567"/>
        <w:jc w:val="both"/>
        <w:rPr>
          <w:rFonts w:ascii="Arial" w:hAnsi="Arial" w:cs="Arial"/>
          <w:sz w:val="18"/>
          <w:szCs w:val="18"/>
          <w:lang w:val="en-GB" w:eastAsia="th-TH"/>
        </w:rPr>
      </w:pPr>
    </w:p>
    <w:p w14:paraId="2D4531DF" w14:textId="3DD4BB81" w:rsidR="00D73284" w:rsidRDefault="00D73284" w:rsidP="00D73284">
      <w:pPr>
        <w:autoSpaceDE w:val="0"/>
        <w:autoSpaceDN w:val="0"/>
        <w:adjustRightInd w:val="0"/>
        <w:spacing w:after="120" w:line="240" w:lineRule="exact"/>
        <w:ind w:left="1134" w:hanging="567"/>
        <w:jc w:val="both"/>
        <w:rPr>
          <w:rFonts w:ascii="Arial" w:hAnsi="Arial" w:cs="Arial"/>
          <w:b/>
          <w:bCs/>
          <w:sz w:val="18"/>
          <w:szCs w:val="18"/>
          <w:lang w:val="en-GB"/>
        </w:rPr>
      </w:pPr>
      <w:r w:rsidRPr="007A1781">
        <w:rPr>
          <w:rFonts w:ascii="Arial" w:hAnsi="Arial" w:cs="Arial"/>
          <w:b/>
          <w:bCs/>
          <w:sz w:val="18"/>
          <w:szCs w:val="18"/>
          <w:lang w:val="en-GB"/>
        </w:rPr>
        <w:t>3</w:t>
      </w:r>
      <w:r w:rsidR="00FE22A0">
        <w:rPr>
          <w:rFonts w:ascii="Arial" w:hAnsi="Arial" w:cs="Arial"/>
          <w:b/>
          <w:bCs/>
          <w:sz w:val="18"/>
          <w:szCs w:val="18"/>
          <w:lang w:val="en-GB"/>
        </w:rPr>
        <w:t>3</w:t>
      </w:r>
      <w:r w:rsidRPr="007A1781">
        <w:rPr>
          <w:rFonts w:ascii="Arial" w:hAnsi="Arial" w:cs="Arial"/>
          <w:b/>
          <w:bCs/>
          <w:sz w:val="18"/>
          <w:szCs w:val="18"/>
          <w:lang w:val="en-GB"/>
        </w:rPr>
        <w:t>.</w:t>
      </w:r>
      <w:r w:rsidR="007127D2">
        <w:rPr>
          <w:rFonts w:ascii="Arial" w:hAnsi="Arial" w:cs="Arial"/>
          <w:b/>
          <w:bCs/>
          <w:sz w:val="18"/>
          <w:szCs w:val="18"/>
          <w:lang w:val="en-GB"/>
        </w:rPr>
        <w:t>5</w:t>
      </w:r>
      <w:r>
        <w:rPr>
          <w:rFonts w:ascii="Arial" w:hAnsi="Arial" w:cs="Arial"/>
          <w:b/>
          <w:bCs/>
          <w:sz w:val="18"/>
          <w:szCs w:val="18"/>
          <w:lang w:val="en-GB"/>
        </w:rPr>
        <w:tab/>
        <w:t>Others</w:t>
      </w:r>
    </w:p>
    <w:p w14:paraId="2987CAC2" w14:textId="5D98F3F7" w:rsidR="00D73284" w:rsidRDefault="00D73284" w:rsidP="007127D2">
      <w:pPr>
        <w:tabs>
          <w:tab w:val="left" w:pos="567"/>
        </w:tabs>
        <w:spacing w:after="120" w:line="240" w:lineRule="exact"/>
        <w:ind w:left="567" w:right="-28"/>
        <w:jc w:val="both"/>
        <w:rPr>
          <w:rFonts w:ascii="Arial" w:hAnsi="Arial" w:cs="Arial"/>
          <w:sz w:val="18"/>
          <w:szCs w:val="18"/>
          <w:lang w:val="en-GB"/>
        </w:rPr>
      </w:pPr>
      <w:r>
        <w:rPr>
          <w:rFonts w:ascii="Arial" w:hAnsi="Arial" w:cs="Arial"/>
          <w:sz w:val="18"/>
          <w:szCs w:val="18"/>
          <w:lang w:val="en-GB"/>
        </w:rPr>
        <w:t xml:space="preserve">In September 2021, the Company and THAICOM received a letter from the </w:t>
      </w:r>
      <w:r w:rsidR="004614B4">
        <w:rPr>
          <w:rFonts w:ascii="Arial" w:hAnsi="Arial" w:cs="Arial"/>
          <w:sz w:val="18"/>
          <w:szCs w:val="18"/>
          <w:lang w:val="en-GB"/>
        </w:rPr>
        <w:t>Ministry</w:t>
      </w:r>
      <w:r>
        <w:rPr>
          <w:rFonts w:ascii="Arial" w:hAnsi="Arial" w:cs="Arial"/>
          <w:sz w:val="18"/>
          <w:szCs w:val="18"/>
          <w:lang w:val="en-GB"/>
        </w:rPr>
        <w:t xml:space="preserve"> requesting to proceed as per the Cabinet Resolution, dated 7 September 2021, which </w:t>
      </w:r>
      <w:r w:rsidR="00595F1D">
        <w:rPr>
          <w:rFonts w:ascii="Arial" w:hAnsi="Arial" w:cs="Arial"/>
          <w:sz w:val="18"/>
          <w:szCs w:val="18"/>
          <w:lang w:val="en-GB"/>
        </w:rPr>
        <w:t>is</w:t>
      </w:r>
      <w:r>
        <w:rPr>
          <w:rFonts w:ascii="Arial" w:hAnsi="Arial" w:cs="Arial"/>
          <w:sz w:val="18"/>
          <w:szCs w:val="18"/>
          <w:lang w:val="en-GB"/>
        </w:rPr>
        <w:t xml:space="preserve"> to increase the shareholding percentage of Shin Corporation Public Company Limited (at present is Intouch Holdings Public Company Limited) in THAICOM </w:t>
      </w:r>
      <w:r w:rsidR="00D01589">
        <w:rPr>
          <w:rFonts w:ascii="Arial" w:hAnsi="Arial" w:cs="Arial"/>
          <w:sz w:val="18"/>
          <w:szCs w:val="18"/>
          <w:lang w:val="en-GB"/>
        </w:rPr>
        <w:t xml:space="preserve">to </w:t>
      </w:r>
      <w:r>
        <w:rPr>
          <w:rFonts w:ascii="Arial" w:hAnsi="Arial" w:cs="Arial"/>
          <w:sz w:val="18"/>
          <w:szCs w:val="18"/>
          <w:lang w:val="en-GB"/>
        </w:rPr>
        <w:t>no less than 51% and to make Thaicom 4 (iPSTAR) satellite as a satellite under the operating agreement in accordance with the procedures stipulated in the Public-Private Partnership Act B.E. 2562.</w:t>
      </w:r>
    </w:p>
    <w:p w14:paraId="342BADF5" w14:textId="011CF2DD" w:rsidR="004614B4" w:rsidRDefault="004614B4" w:rsidP="007127D2">
      <w:pPr>
        <w:tabs>
          <w:tab w:val="left" w:pos="567"/>
        </w:tabs>
        <w:spacing w:after="120" w:line="240" w:lineRule="exact"/>
        <w:ind w:left="567" w:right="-28"/>
        <w:jc w:val="both"/>
        <w:rPr>
          <w:rFonts w:ascii="Arial" w:hAnsi="Arial" w:cs="Arial"/>
          <w:sz w:val="18"/>
          <w:szCs w:val="18"/>
          <w:lang w:val="en-GB"/>
        </w:rPr>
      </w:pPr>
      <w:r>
        <w:rPr>
          <w:rFonts w:ascii="Arial" w:hAnsi="Arial" w:cs="Arial"/>
          <w:sz w:val="18"/>
          <w:szCs w:val="18"/>
          <w:lang w:val="en-GB"/>
        </w:rPr>
        <w:lastRenderedPageBreak/>
        <w:t xml:space="preserve">The Company and THAICOM affirm that they have fully complied with the obligations under the operating agreement. Both companies are considering a finding of the roadmap to settle this matter with the MDES according to the Cabinet Resolution and the letter from the MDES. </w:t>
      </w:r>
      <w:r w:rsidR="00C03584">
        <w:rPr>
          <w:rFonts w:ascii="Arial" w:hAnsi="Arial" w:cs="Arial"/>
          <w:sz w:val="18"/>
          <w:szCs w:val="18"/>
          <w:lang w:val="en-GB"/>
        </w:rPr>
        <w:t>Many steps and legal procedures require</w:t>
      </w:r>
      <w:r w:rsidR="008D7859">
        <w:rPr>
          <w:rFonts w:ascii="Arial" w:hAnsi="Arial" w:cs="Arial"/>
          <w:sz w:val="18"/>
          <w:szCs w:val="18"/>
          <w:lang w:val="en-GB"/>
        </w:rPr>
        <w:t xml:space="preserve"> approval</w:t>
      </w:r>
      <w:r>
        <w:rPr>
          <w:rFonts w:ascii="Arial" w:hAnsi="Arial" w:cs="Arial"/>
          <w:sz w:val="18"/>
          <w:szCs w:val="18"/>
          <w:lang w:val="en-GB"/>
        </w:rPr>
        <w:t xml:space="preserve"> from government agencies and other entities, </w:t>
      </w:r>
      <w:r w:rsidR="00C03584">
        <w:rPr>
          <w:rFonts w:ascii="Arial" w:hAnsi="Arial" w:cs="Arial"/>
          <w:sz w:val="18"/>
          <w:szCs w:val="18"/>
          <w:lang w:val="en-GB"/>
        </w:rPr>
        <w:t>which are beyond the Company's control</w:t>
      </w:r>
      <w:r>
        <w:rPr>
          <w:rFonts w:ascii="Arial" w:hAnsi="Arial" w:cs="Arial"/>
          <w:sz w:val="18"/>
          <w:szCs w:val="18"/>
          <w:lang w:val="en-GB"/>
        </w:rPr>
        <w:t xml:space="preserve">. Moreover, after 10 September 2021, the operating agreement expired; therefore, the Company is no longer a contractual party to the agreement with the MDES. Any further updates will be </w:t>
      </w:r>
      <w:r w:rsidR="00595F1D">
        <w:rPr>
          <w:rFonts w:ascii="Arial" w:hAnsi="Arial" w:cs="Arial"/>
          <w:sz w:val="18"/>
          <w:szCs w:val="18"/>
          <w:lang w:val="en-GB"/>
        </w:rPr>
        <w:t>provided</w:t>
      </w:r>
      <w:r>
        <w:rPr>
          <w:rFonts w:ascii="Arial" w:hAnsi="Arial" w:cs="Arial"/>
          <w:sz w:val="18"/>
          <w:szCs w:val="18"/>
          <w:lang w:val="en-GB"/>
        </w:rPr>
        <w:t xml:space="preserve"> later.</w:t>
      </w:r>
    </w:p>
    <w:p w14:paraId="25457727" w14:textId="77777777" w:rsidR="00F06FEB" w:rsidRDefault="00F06FEB" w:rsidP="004614B4">
      <w:pPr>
        <w:tabs>
          <w:tab w:val="left" w:pos="1134"/>
        </w:tabs>
        <w:spacing w:after="120" w:line="240" w:lineRule="exact"/>
        <w:ind w:left="1134" w:right="-28"/>
        <w:jc w:val="both"/>
        <w:rPr>
          <w:rFonts w:ascii="Arial" w:hAnsi="Arial" w:cs="Arial"/>
          <w:sz w:val="18"/>
          <w:szCs w:val="18"/>
          <w:lang w:val="en-GB"/>
        </w:rPr>
      </w:pPr>
    </w:p>
    <w:p w14:paraId="778B3CFA" w14:textId="68287419" w:rsidR="005E1699" w:rsidRPr="00D73284" w:rsidRDefault="005E1699" w:rsidP="005E1699">
      <w:pPr>
        <w:autoSpaceDE w:val="0"/>
        <w:autoSpaceDN w:val="0"/>
        <w:adjustRightInd w:val="0"/>
        <w:spacing w:after="120" w:line="240" w:lineRule="exact"/>
        <w:ind w:left="567" w:hanging="567"/>
        <w:jc w:val="both"/>
        <w:rPr>
          <w:rFonts w:ascii="Arial" w:eastAsia="Times New Roman" w:hAnsi="Arial" w:cs="Arial"/>
          <w:sz w:val="18"/>
          <w:szCs w:val="18"/>
        </w:rPr>
      </w:pPr>
      <w:r>
        <w:rPr>
          <w:rFonts w:ascii="Arial" w:eastAsia="Times New Roman" w:hAnsi="Arial" w:cs="Arial"/>
          <w:b/>
          <w:bCs/>
          <w:sz w:val="18"/>
          <w:szCs w:val="18"/>
        </w:rPr>
        <w:t>3</w:t>
      </w:r>
      <w:r w:rsidR="007127D2">
        <w:rPr>
          <w:rFonts w:ascii="Arial" w:eastAsia="Times New Roman" w:hAnsi="Arial" w:cs="Arial"/>
          <w:b/>
          <w:bCs/>
          <w:sz w:val="18"/>
          <w:szCs w:val="18"/>
        </w:rPr>
        <w:t>4</w:t>
      </w:r>
      <w:r>
        <w:rPr>
          <w:rFonts w:ascii="Arial" w:eastAsia="Times New Roman" w:hAnsi="Arial" w:cs="Arial"/>
          <w:b/>
          <w:bCs/>
          <w:sz w:val="18"/>
          <w:szCs w:val="18"/>
        </w:rPr>
        <w:tab/>
      </w:r>
      <w:bookmarkStart w:id="3" w:name="_Hlk126908743"/>
      <w:r w:rsidRPr="00885D66">
        <w:rPr>
          <w:rFonts w:ascii="Arial" w:eastAsia="Times New Roman" w:hAnsi="Arial" w:cs="Arial"/>
          <w:b/>
          <w:bCs/>
          <w:sz w:val="18"/>
          <w:szCs w:val="18"/>
        </w:rPr>
        <w:t>Events after the reporting period</w:t>
      </w:r>
      <w:bookmarkEnd w:id="3"/>
    </w:p>
    <w:p w14:paraId="6A0DA813" w14:textId="6E16425B" w:rsidR="00AA46B3" w:rsidRDefault="006C52EE" w:rsidP="00AA46B3">
      <w:pPr>
        <w:tabs>
          <w:tab w:val="left" w:pos="567"/>
        </w:tabs>
        <w:autoSpaceDE w:val="0"/>
        <w:autoSpaceDN w:val="0"/>
        <w:adjustRightInd w:val="0"/>
        <w:spacing w:after="120" w:line="240" w:lineRule="atLeast"/>
        <w:ind w:left="567"/>
        <w:jc w:val="both"/>
        <w:rPr>
          <w:rFonts w:ascii="Arial" w:eastAsia="Times New Roman" w:hAnsi="Arial" w:cs="Arial"/>
          <w:i/>
          <w:iCs/>
          <w:sz w:val="18"/>
          <w:szCs w:val="18"/>
          <w:lang w:val="en-GB"/>
        </w:rPr>
      </w:pPr>
      <w:r>
        <w:rPr>
          <w:rFonts w:ascii="Arial" w:eastAsia="Times New Roman" w:hAnsi="Arial" w:cs="Arial"/>
          <w:i/>
          <w:iCs/>
          <w:sz w:val="18"/>
          <w:szCs w:val="18"/>
          <w:lang w:val="en-GB"/>
        </w:rPr>
        <w:t>The p</w:t>
      </w:r>
      <w:r w:rsidR="00AA46B3">
        <w:rPr>
          <w:rFonts w:ascii="Arial" w:eastAsia="Times New Roman" w:hAnsi="Arial" w:cs="Arial"/>
          <w:i/>
          <w:iCs/>
          <w:sz w:val="18"/>
          <w:szCs w:val="18"/>
          <w:lang w:val="en-GB"/>
        </w:rPr>
        <w:t>ropos</w:t>
      </w:r>
      <w:r w:rsidR="00C03584">
        <w:rPr>
          <w:rFonts w:ascii="Arial" w:eastAsia="Times New Roman" w:hAnsi="Arial" w:cs="Arial"/>
          <w:i/>
          <w:iCs/>
          <w:sz w:val="18"/>
          <w:szCs w:val="18"/>
          <w:lang w:val="en-GB"/>
        </w:rPr>
        <w:t>al</w:t>
      </w:r>
      <w:r w:rsidR="00AA46B3">
        <w:rPr>
          <w:rFonts w:ascii="Arial" w:eastAsia="Times New Roman" w:hAnsi="Arial" w:cs="Arial"/>
          <w:i/>
          <w:iCs/>
          <w:sz w:val="18"/>
          <w:szCs w:val="18"/>
          <w:lang w:val="en-GB"/>
        </w:rPr>
        <w:t xml:space="preserve"> </w:t>
      </w:r>
      <w:r>
        <w:rPr>
          <w:rFonts w:ascii="Arial" w:eastAsia="Times New Roman" w:hAnsi="Arial" w:cs="Arial"/>
          <w:i/>
          <w:iCs/>
          <w:sz w:val="18"/>
          <w:szCs w:val="18"/>
          <w:lang w:val="en-GB"/>
        </w:rPr>
        <w:t xml:space="preserve">of </w:t>
      </w:r>
      <w:r w:rsidR="00AA46B3">
        <w:rPr>
          <w:rFonts w:ascii="Arial" w:eastAsia="Times New Roman" w:hAnsi="Arial" w:cs="Arial"/>
          <w:i/>
          <w:iCs/>
          <w:sz w:val="18"/>
          <w:szCs w:val="18"/>
          <w:lang w:val="en-GB"/>
        </w:rPr>
        <w:t>dividend payments of the Company and an associate.</w:t>
      </w:r>
    </w:p>
    <w:p w14:paraId="28F5C5FB" w14:textId="015802BC" w:rsidR="00AA46B3" w:rsidRDefault="00AA46B3" w:rsidP="00AA46B3">
      <w:pPr>
        <w:tabs>
          <w:tab w:val="left" w:pos="540"/>
          <w:tab w:val="left" w:pos="567"/>
        </w:tabs>
        <w:autoSpaceDE w:val="0"/>
        <w:autoSpaceDN w:val="0"/>
        <w:adjustRightInd w:val="0"/>
        <w:spacing w:line="240" w:lineRule="atLeast"/>
        <w:ind w:left="567"/>
        <w:jc w:val="both"/>
        <w:rPr>
          <w:rFonts w:ascii="Arial" w:eastAsia="Times New Roman" w:hAnsi="Arial" w:cstheme="minorBidi"/>
          <w:sz w:val="18"/>
          <w:szCs w:val="18"/>
          <w:lang w:val="en-GB"/>
        </w:rPr>
      </w:pPr>
      <w:r>
        <w:rPr>
          <w:rFonts w:ascii="Arial" w:eastAsia="Times New Roman" w:hAnsi="Arial" w:cs="Arial"/>
          <w:sz w:val="18"/>
          <w:szCs w:val="18"/>
          <w:lang w:val="en-GB"/>
        </w:rPr>
        <w:t>The Board of Directors of AIS and the Company passed resolutions of dividend payments as follows:</w:t>
      </w:r>
    </w:p>
    <w:p w14:paraId="77B9094B" w14:textId="77777777" w:rsidR="00AA46B3" w:rsidRDefault="00AA46B3" w:rsidP="00AA46B3">
      <w:pPr>
        <w:tabs>
          <w:tab w:val="left" w:pos="540"/>
          <w:tab w:val="left" w:pos="993"/>
        </w:tabs>
        <w:autoSpaceDE w:val="0"/>
        <w:autoSpaceDN w:val="0"/>
        <w:adjustRightInd w:val="0"/>
        <w:spacing w:line="240" w:lineRule="atLeast"/>
        <w:ind w:left="284"/>
        <w:jc w:val="both"/>
        <w:rPr>
          <w:rFonts w:ascii="Arial" w:eastAsia="Times New Roman" w:hAnsi="Arial" w:cstheme="minorBidi"/>
          <w:sz w:val="18"/>
          <w:szCs w:val="18"/>
          <w:lang w:val="en-GB"/>
        </w:rPr>
      </w:pPr>
    </w:p>
    <w:tbl>
      <w:tblPr>
        <w:tblW w:w="9240" w:type="dxa"/>
        <w:tblInd w:w="392" w:type="dxa"/>
        <w:tblLayout w:type="fixed"/>
        <w:tblLook w:val="04A0" w:firstRow="1" w:lastRow="0" w:firstColumn="1" w:lastColumn="0" w:noHBand="0" w:noVBand="1"/>
      </w:tblPr>
      <w:tblGrid>
        <w:gridCol w:w="1444"/>
        <w:gridCol w:w="1559"/>
        <w:gridCol w:w="1559"/>
        <w:gridCol w:w="1560"/>
        <w:gridCol w:w="1559"/>
        <w:gridCol w:w="1559"/>
      </w:tblGrid>
      <w:tr w:rsidR="00AA46B3" w14:paraId="0AA25BC6" w14:textId="77777777" w:rsidTr="00F76FFA">
        <w:trPr>
          <w:trHeight w:val="644"/>
        </w:trPr>
        <w:tc>
          <w:tcPr>
            <w:tcW w:w="1444" w:type="dxa"/>
            <w:vAlign w:val="bottom"/>
          </w:tcPr>
          <w:p w14:paraId="10A67DA8" w14:textId="77777777" w:rsidR="00AA46B3" w:rsidRDefault="00AA46B3" w:rsidP="00820E89">
            <w:pPr>
              <w:spacing w:line="240" w:lineRule="atLeast"/>
              <w:ind w:hanging="18"/>
              <w:rPr>
                <w:rFonts w:ascii="Arial" w:eastAsia="Times New Roman" w:hAnsi="Arial" w:cs="Arial"/>
                <w:sz w:val="18"/>
                <w:szCs w:val="18"/>
              </w:rPr>
            </w:pPr>
          </w:p>
          <w:p w14:paraId="5E2F4FCD" w14:textId="77777777" w:rsidR="00AA46B3" w:rsidRDefault="00AA46B3" w:rsidP="00820E89">
            <w:pPr>
              <w:spacing w:line="240" w:lineRule="atLeast"/>
              <w:ind w:hanging="18"/>
              <w:rPr>
                <w:rFonts w:ascii="Arial" w:eastAsia="Times New Roman" w:hAnsi="Arial" w:cs="Arial"/>
                <w:sz w:val="18"/>
                <w:szCs w:val="18"/>
              </w:rPr>
            </w:pPr>
            <w:r>
              <w:rPr>
                <w:rFonts w:ascii="Arial" w:eastAsia="Times New Roman" w:hAnsi="Arial" w:cs="Arial"/>
                <w:sz w:val="18"/>
                <w:szCs w:val="18"/>
              </w:rPr>
              <w:t>Company</w:t>
            </w:r>
          </w:p>
          <w:p w14:paraId="58154709" w14:textId="77777777" w:rsidR="00AA46B3" w:rsidRDefault="00AA46B3" w:rsidP="00820E89">
            <w:pPr>
              <w:spacing w:line="240" w:lineRule="atLeast"/>
              <w:ind w:hanging="18"/>
              <w:rPr>
                <w:rFonts w:ascii="Arial" w:eastAsia="Times New Roman" w:hAnsi="Arial" w:cs="Arial"/>
                <w:sz w:val="18"/>
                <w:szCs w:val="18"/>
              </w:rPr>
            </w:pPr>
          </w:p>
        </w:tc>
        <w:tc>
          <w:tcPr>
            <w:tcW w:w="1559" w:type="dxa"/>
            <w:vAlign w:val="bottom"/>
          </w:tcPr>
          <w:p w14:paraId="4352FCC3" w14:textId="77777777" w:rsidR="00AA46B3" w:rsidRDefault="00AA46B3" w:rsidP="00820E89">
            <w:pPr>
              <w:spacing w:line="240" w:lineRule="atLeast"/>
              <w:ind w:left="-108" w:firstLine="9"/>
              <w:jc w:val="center"/>
              <w:rPr>
                <w:rFonts w:ascii="Arial" w:eastAsia="Times New Roman" w:hAnsi="Arial" w:cs="Arial"/>
                <w:sz w:val="18"/>
                <w:szCs w:val="18"/>
              </w:rPr>
            </w:pPr>
            <w:r>
              <w:rPr>
                <w:rFonts w:ascii="Arial" w:eastAsia="Times New Roman" w:hAnsi="Arial" w:cs="Arial"/>
                <w:sz w:val="18"/>
                <w:szCs w:val="18"/>
              </w:rPr>
              <w:t xml:space="preserve">Date of Meeting </w:t>
            </w:r>
          </w:p>
          <w:p w14:paraId="61B78C2B" w14:textId="77777777" w:rsidR="00AA46B3" w:rsidRDefault="00AA46B3" w:rsidP="00820E89">
            <w:pPr>
              <w:spacing w:line="240" w:lineRule="atLeast"/>
              <w:ind w:left="-108" w:firstLine="9"/>
              <w:jc w:val="center"/>
              <w:rPr>
                <w:rFonts w:ascii="Arial" w:eastAsia="Times New Roman" w:hAnsi="Arial" w:cs="Arial"/>
                <w:sz w:val="18"/>
                <w:szCs w:val="18"/>
              </w:rPr>
            </w:pPr>
          </w:p>
        </w:tc>
        <w:tc>
          <w:tcPr>
            <w:tcW w:w="1559" w:type="dxa"/>
            <w:vAlign w:val="bottom"/>
            <w:hideMark/>
          </w:tcPr>
          <w:p w14:paraId="59894AD3" w14:textId="77777777" w:rsidR="00AA46B3" w:rsidRDefault="00AA46B3" w:rsidP="00820E89">
            <w:pPr>
              <w:spacing w:line="240" w:lineRule="atLeast"/>
              <w:jc w:val="center"/>
              <w:rPr>
                <w:rFonts w:ascii="Arial" w:eastAsia="Times New Roman" w:hAnsi="Arial" w:cs="Arial"/>
                <w:sz w:val="18"/>
                <w:szCs w:val="18"/>
              </w:rPr>
            </w:pPr>
            <w:r>
              <w:rPr>
                <w:rFonts w:ascii="Arial" w:eastAsia="Times New Roman" w:hAnsi="Arial" w:cs="Arial"/>
                <w:sz w:val="18"/>
                <w:szCs w:val="18"/>
              </w:rPr>
              <w:t>Dividend</w:t>
            </w:r>
          </w:p>
          <w:p w14:paraId="03086E80" w14:textId="77777777" w:rsidR="00AA46B3" w:rsidRDefault="00AA46B3" w:rsidP="00820E89">
            <w:pPr>
              <w:spacing w:line="240" w:lineRule="atLeast"/>
              <w:jc w:val="center"/>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i/>
                <w:iCs/>
                <w:sz w:val="18"/>
                <w:szCs w:val="18"/>
              </w:rPr>
              <w:t>Baht per share)</w:t>
            </w:r>
          </w:p>
        </w:tc>
        <w:tc>
          <w:tcPr>
            <w:tcW w:w="1560" w:type="dxa"/>
            <w:vAlign w:val="bottom"/>
            <w:hideMark/>
          </w:tcPr>
          <w:p w14:paraId="7583E2EA" w14:textId="77777777" w:rsidR="00AA46B3" w:rsidRDefault="00AA46B3" w:rsidP="00820E89">
            <w:pPr>
              <w:spacing w:line="240" w:lineRule="atLeast"/>
              <w:jc w:val="center"/>
              <w:rPr>
                <w:rFonts w:ascii="Arial" w:eastAsia="Times New Roman" w:hAnsi="Arial" w:cs="Arial"/>
                <w:sz w:val="18"/>
                <w:szCs w:val="18"/>
              </w:rPr>
            </w:pPr>
            <w:r>
              <w:rPr>
                <w:rFonts w:ascii="Arial" w:eastAsia="Times New Roman" w:hAnsi="Arial" w:cs="Arial"/>
                <w:sz w:val="18"/>
                <w:szCs w:val="18"/>
              </w:rPr>
              <w:t>Interim dividend</w:t>
            </w:r>
          </w:p>
          <w:p w14:paraId="5FA5109C" w14:textId="519836BC" w:rsidR="00AA46B3" w:rsidRDefault="00AA46B3" w:rsidP="00820E89">
            <w:pPr>
              <w:spacing w:line="240" w:lineRule="atLeast"/>
              <w:jc w:val="center"/>
              <w:rPr>
                <w:rFonts w:ascii="Arial" w:eastAsia="Times New Roman" w:hAnsi="Arial" w:cs="Arial"/>
                <w:sz w:val="18"/>
                <w:szCs w:val="18"/>
              </w:rPr>
            </w:pPr>
            <w:r>
              <w:rPr>
                <w:rFonts w:ascii="Arial" w:eastAsia="Times New Roman" w:hAnsi="Arial" w:cs="Arial"/>
                <w:sz w:val="18"/>
                <w:szCs w:val="18"/>
              </w:rPr>
              <w:t>paid</w:t>
            </w:r>
          </w:p>
          <w:p w14:paraId="5A7B2D47" w14:textId="77777777" w:rsidR="00AA46B3" w:rsidRDefault="00AA46B3" w:rsidP="00820E89">
            <w:pPr>
              <w:spacing w:line="240" w:lineRule="atLeast"/>
              <w:jc w:val="center"/>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i/>
                <w:iCs/>
                <w:sz w:val="18"/>
                <w:szCs w:val="18"/>
              </w:rPr>
              <w:t>Baht per share)</w:t>
            </w:r>
          </w:p>
        </w:tc>
        <w:tc>
          <w:tcPr>
            <w:tcW w:w="1559" w:type="dxa"/>
            <w:vAlign w:val="bottom"/>
            <w:hideMark/>
          </w:tcPr>
          <w:p w14:paraId="4284D941" w14:textId="77777777" w:rsidR="00AA46B3" w:rsidRDefault="00AA46B3" w:rsidP="00820E89">
            <w:pPr>
              <w:spacing w:line="240" w:lineRule="atLeast"/>
              <w:jc w:val="center"/>
              <w:rPr>
                <w:rFonts w:ascii="Arial" w:eastAsia="Times New Roman" w:hAnsi="Arial" w:cs="Arial"/>
                <w:sz w:val="18"/>
                <w:szCs w:val="18"/>
              </w:rPr>
            </w:pPr>
            <w:r>
              <w:rPr>
                <w:rFonts w:ascii="Arial" w:eastAsia="Times New Roman" w:hAnsi="Arial" w:cs="Arial"/>
                <w:sz w:val="18"/>
                <w:szCs w:val="18"/>
              </w:rPr>
              <w:t>Dividend</w:t>
            </w:r>
          </w:p>
          <w:p w14:paraId="7D8F71FE" w14:textId="77777777" w:rsidR="00AA46B3" w:rsidRDefault="00AA46B3" w:rsidP="00820E89">
            <w:pPr>
              <w:spacing w:line="240" w:lineRule="atLeast"/>
              <w:jc w:val="center"/>
              <w:rPr>
                <w:rFonts w:ascii="Arial" w:eastAsia="Times New Roman" w:hAnsi="Arial" w:cs="Arial"/>
                <w:sz w:val="18"/>
                <w:szCs w:val="18"/>
              </w:rPr>
            </w:pPr>
            <w:r>
              <w:rPr>
                <w:rFonts w:ascii="Arial" w:eastAsia="Times New Roman" w:hAnsi="Arial" w:cs="Arial"/>
                <w:sz w:val="18"/>
                <w:szCs w:val="18"/>
              </w:rPr>
              <w:t>to be paid</w:t>
            </w:r>
          </w:p>
          <w:p w14:paraId="0315263F" w14:textId="77777777" w:rsidR="00AA46B3" w:rsidRDefault="00AA46B3" w:rsidP="00820E89">
            <w:pPr>
              <w:spacing w:line="240" w:lineRule="atLeast"/>
              <w:jc w:val="center"/>
              <w:rPr>
                <w:rFonts w:ascii="Arial" w:eastAsia="Times New Roman" w:hAnsi="Arial" w:cs="Arial"/>
                <w:sz w:val="18"/>
                <w:szCs w:val="18"/>
              </w:rPr>
            </w:pPr>
            <w:r>
              <w:rPr>
                <w:rFonts w:ascii="Arial" w:eastAsia="Times New Roman" w:hAnsi="Arial" w:cs="Arial"/>
                <w:i/>
                <w:iCs/>
                <w:sz w:val="18"/>
                <w:szCs w:val="18"/>
              </w:rPr>
              <w:t>(Baht</w:t>
            </w:r>
            <w:r>
              <w:rPr>
                <w:rFonts w:ascii="Arial" w:eastAsia="Times New Roman" w:hAnsi="Arial" w:cs="Arial"/>
                <w:sz w:val="18"/>
                <w:szCs w:val="18"/>
              </w:rPr>
              <w:t xml:space="preserve"> </w:t>
            </w:r>
            <w:r>
              <w:rPr>
                <w:rFonts w:ascii="Arial" w:eastAsia="Times New Roman" w:hAnsi="Arial" w:cs="Arial"/>
                <w:i/>
                <w:iCs/>
                <w:sz w:val="18"/>
                <w:szCs w:val="18"/>
              </w:rPr>
              <w:t>per share)</w:t>
            </w:r>
          </w:p>
        </w:tc>
        <w:tc>
          <w:tcPr>
            <w:tcW w:w="1559" w:type="dxa"/>
            <w:vAlign w:val="bottom"/>
            <w:hideMark/>
          </w:tcPr>
          <w:p w14:paraId="5D68F3DC" w14:textId="04E697DD" w:rsidR="00AA46B3" w:rsidRDefault="00F76FFA" w:rsidP="00820E89">
            <w:pPr>
              <w:spacing w:line="240" w:lineRule="atLeast"/>
              <w:jc w:val="center"/>
              <w:rPr>
                <w:rFonts w:ascii="Arial" w:eastAsia="Times New Roman" w:hAnsi="Arial" w:cs="Arial"/>
                <w:sz w:val="18"/>
                <w:szCs w:val="18"/>
              </w:rPr>
            </w:pPr>
            <w:r>
              <w:rPr>
                <w:rFonts w:ascii="Arial" w:eastAsia="Times New Roman" w:hAnsi="Arial" w:cs="Arial"/>
                <w:sz w:val="18"/>
                <w:szCs w:val="18"/>
              </w:rPr>
              <w:t>Approx. a</w:t>
            </w:r>
            <w:r w:rsidR="00AA46B3">
              <w:rPr>
                <w:rFonts w:ascii="Arial" w:eastAsia="Times New Roman" w:hAnsi="Arial" w:cs="Arial"/>
                <w:sz w:val="18"/>
                <w:szCs w:val="18"/>
              </w:rPr>
              <w:t>mount</w:t>
            </w:r>
          </w:p>
          <w:p w14:paraId="1E6028E0" w14:textId="06962F70" w:rsidR="00AA46B3" w:rsidRDefault="00F76FFA" w:rsidP="00820E89">
            <w:pPr>
              <w:spacing w:line="240" w:lineRule="atLeast"/>
              <w:jc w:val="center"/>
              <w:rPr>
                <w:rFonts w:ascii="Arial" w:eastAsia="Times New Roman" w:hAnsi="Arial" w:cs="Arial"/>
                <w:sz w:val="18"/>
                <w:szCs w:val="18"/>
              </w:rPr>
            </w:pPr>
            <w:r>
              <w:rPr>
                <w:rFonts w:ascii="Arial" w:eastAsia="Times New Roman" w:hAnsi="Arial" w:cs="Arial"/>
                <w:sz w:val="18"/>
                <w:szCs w:val="18"/>
              </w:rPr>
              <w:t>t</w:t>
            </w:r>
            <w:r w:rsidR="00AA46B3">
              <w:rPr>
                <w:rFonts w:ascii="Arial" w:eastAsia="Times New Roman" w:hAnsi="Arial" w:cs="Arial"/>
                <w:sz w:val="18"/>
                <w:szCs w:val="18"/>
              </w:rPr>
              <w:t>o be paid</w:t>
            </w:r>
          </w:p>
          <w:p w14:paraId="6A0CDDB5" w14:textId="77777777" w:rsidR="00AA46B3" w:rsidRDefault="00AA46B3" w:rsidP="00820E89">
            <w:pPr>
              <w:spacing w:line="240" w:lineRule="atLeast"/>
              <w:jc w:val="center"/>
              <w:rPr>
                <w:rFonts w:ascii="Arial" w:eastAsia="Times New Roman" w:hAnsi="Arial" w:cs="Arial"/>
                <w:sz w:val="18"/>
                <w:szCs w:val="18"/>
              </w:rPr>
            </w:pPr>
            <w:r>
              <w:rPr>
                <w:rFonts w:ascii="Arial" w:eastAsia="Times New Roman" w:hAnsi="Arial" w:cs="Arial"/>
                <w:i/>
                <w:iCs/>
                <w:sz w:val="18"/>
                <w:szCs w:val="18"/>
              </w:rPr>
              <w:t>(in million Baht)</w:t>
            </w:r>
          </w:p>
        </w:tc>
      </w:tr>
      <w:tr w:rsidR="00AA46B3" w14:paraId="29ED7E9E" w14:textId="77777777" w:rsidTr="00D3042A">
        <w:trPr>
          <w:trHeight w:val="300"/>
        </w:trPr>
        <w:tc>
          <w:tcPr>
            <w:tcW w:w="1444" w:type="dxa"/>
            <w:vAlign w:val="bottom"/>
            <w:hideMark/>
          </w:tcPr>
          <w:p w14:paraId="0F0C8217" w14:textId="77777777" w:rsidR="00AA46B3" w:rsidRDefault="00AA46B3" w:rsidP="00820E89">
            <w:pPr>
              <w:autoSpaceDE w:val="0"/>
              <w:autoSpaceDN w:val="0"/>
              <w:adjustRightInd w:val="0"/>
              <w:spacing w:line="240" w:lineRule="atLeast"/>
              <w:ind w:hanging="18"/>
              <w:rPr>
                <w:rFonts w:ascii="Arial" w:eastAsia="Times New Roman" w:hAnsi="Arial" w:cs="Arial"/>
                <w:sz w:val="18"/>
                <w:szCs w:val="18"/>
              </w:rPr>
            </w:pPr>
            <w:r>
              <w:rPr>
                <w:rFonts w:ascii="Arial" w:eastAsia="Times New Roman" w:hAnsi="Arial" w:cs="Arial"/>
                <w:sz w:val="18"/>
                <w:szCs w:val="18"/>
              </w:rPr>
              <w:t xml:space="preserve">AIS </w:t>
            </w:r>
          </w:p>
        </w:tc>
        <w:tc>
          <w:tcPr>
            <w:tcW w:w="1559" w:type="dxa"/>
            <w:vAlign w:val="bottom"/>
            <w:hideMark/>
          </w:tcPr>
          <w:p w14:paraId="6DE778B4" w14:textId="27EF765F" w:rsidR="00AA46B3" w:rsidRPr="007F64DE" w:rsidRDefault="00F84F78" w:rsidP="00820E89">
            <w:pPr>
              <w:tabs>
                <w:tab w:val="left" w:pos="2266"/>
              </w:tabs>
              <w:autoSpaceDE w:val="0"/>
              <w:autoSpaceDN w:val="0"/>
              <w:adjustRightInd w:val="0"/>
              <w:spacing w:line="240" w:lineRule="atLeast"/>
              <w:ind w:left="-108" w:firstLine="9"/>
              <w:jc w:val="center"/>
              <w:rPr>
                <w:rFonts w:ascii="Arial" w:eastAsia="Times New Roman" w:hAnsi="Arial" w:cs="Arial"/>
                <w:sz w:val="18"/>
                <w:szCs w:val="18"/>
              </w:rPr>
            </w:pPr>
            <w:r w:rsidRPr="007F64DE">
              <w:rPr>
                <w:rFonts w:ascii="Arial" w:eastAsia="Times New Roman" w:hAnsi="Arial" w:cs="Arial"/>
                <w:sz w:val="18"/>
                <w:szCs w:val="18"/>
              </w:rPr>
              <w:t>6</w:t>
            </w:r>
            <w:r w:rsidR="00AA46B3" w:rsidRPr="007F64DE">
              <w:rPr>
                <w:rFonts w:ascii="Arial" w:eastAsia="Times New Roman" w:hAnsi="Arial" w:cs="Arial"/>
                <w:sz w:val="18"/>
                <w:szCs w:val="18"/>
              </w:rPr>
              <w:t xml:space="preserve"> February 202</w:t>
            </w:r>
            <w:r w:rsidR="007127D2" w:rsidRPr="007F64DE">
              <w:rPr>
                <w:rFonts w:ascii="Arial" w:eastAsia="Times New Roman" w:hAnsi="Arial" w:cs="Arial"/>
                <w:sz w:val="18"/>
                <w:szCs w:val="18"/>
              </w:rPr>
              <w:t>4</w:t>
            </w:r>
          </w:p>
        </w:tc>
        <w:tc>
          <w:tcPr>
            <w:tcW w:w="1559" w:type="dxa"/>
            <w:vAlign w:val="bottom"/>
          </w:tcPr>
          <w:p w14:paraId="640E951D" w14:textId="2DA25D61" w:rsidR="00AA46B3" w:rsidRPr="00A44731" w:rsidRDefault="00A80371" w:rsidP="00820E89">
            <w:pPr>
              <w:tabs>
                <w:tab w:val="left" w:pos="2266"/>
              </w:tabs>
              <w:autoSpaceDE w:val="0"/>
              <w:autoSpaceDN w:val="0"/>
              <w:adjustRightInd w:val="0"/>
              <w:spacing w:line="240" w:lineRule="atLeast"/>
              <w:jc w:val="center"/>
              <w:rPr>
                <w:rFonts w:ascii="Arial" w:eastAsia="Times New Roman" w:hAnsi="Arial" w:cs="Arial"/>
                <w:sz w:val="18"/>
                <w:szCs w:val="18"/>
              </w:rPr>
            </w:pPr>
            <w:r w:rsidRPr="00A44731">
              <w:rPr>
                <w:rFonts w:ascii="Arial" w:eastAsia="Times New Roman" w:hAnsi="Arial" w:cs="Arial"/>
                <w:sz w:val="18"/>
                <w:szCs w:val="18"/>
              </w:rPr>
              <w:t>8.61</w:t>
            </w:r>
          </w:p>
        </w:tc>
        <w:tc>
          <w:tcPr>
            <w:tcW w:w="1560" w:type="dxa"/>
            <w:vAlign w:val="bottom"/>
            <w:hideMark/>
          </w:tcPr>
          <w:p w14:paraId="1E7B5FF7" w14:textId="2909B387" w:rsidR="00AA46B3" w:rsidRPr="00A80371" w:rsidRDefault="007127D2" w:rsidP="00820E89">
            <w:pPr>
              <w:tabs>
                <w:tab w:val="left" w:pos="2266"/>
              </w:tabs>
              <w:autoSpaceDE w:val="0"/>
              <w:autoSpaceDN w:val="0"/>
              <w:adjustRightInd w:val="0"/>
              <w:spacing w:line="240" w:lineRule="atLeast"/>
              <w:jc w:val="center"/>
              <w:rPr>
                <w:rFonts w:ascii="Arial" w:eastAsia="Times New Roman" w:hAnsi="Arial" w:cs="Arial"/>
                <w:sz w:val="18"/>
                <w:szCs w:val="18"/>
              </w:rPr>
            </w:pPr>
            <w:r w:rsidRPr="00A80371">
              <w:rPr>
                <w:rFonts w:ascii="Arial" w:eastAsia="Times New Roman" w:hAnsi="Arial" w:cs="Arial"/>
                <w:sz w:val="18"/>
                <w:szCs w:val="18"/>
              </w:rPr>
              <w:t>4</w:t>
            </w:r>
            <w:r w:rsidR="00AA46B3" w:rsidRPr="00A80371">
              <w:rPr>
                <w:rFonts w:ascii="Arial" w:eastAsia="Times New Roman" w:hAnsi="Arial" w:cs="Arial"/>
                <w:sz w:val="18"/>
                <w:szCs w:val="18"/>
              </w:rPr>
              <w:t>.</w:t>
            </w:r>
            <w:r w:rsidRPr="00A80371">
              <w:rPr>
                <w:rFonts w:ascii="Arial" w:eastAsia="Times New Roman" w:hAnsi="Arial" w:cs="Arial"/>
                <w:sz w:val="18"/>
                <w:szCs w:val="18"/>
              </w:rPr>
              <w:t>00</w:t>
            </w:r>
          </w:p>
        </w:tc>
        <w:tc>
          <w:tcPr>
            <w:tcW w:w="1559" w:type="dxa"/>
            <w:vAlign w:val="bottom"/>
          </w:tcPr>
          <w:p w14:paraId="7E1D45D1" w14:textId="48E50FE7" w:rsidR="00AA46B3" w:rsidRPr="00A44731" w:rsidRDefault="00A80371" w:rsidP="00820E89">
            <w:pPr>
              <w:tabs>
                <w:tab w:val="left" w:pos="2266"/>
              </w:tabs>
              <w:autoSpaceDE w:val="0"/>
              <w:autoSpaceDN w:val="0"/>
              <w:adjustRightInd w:val="0"/>
              <w:spacing w:line="240" w:lineRule="atLeast"/>
              <w:jc w:val="center"/>
              <w:rPr>
                <w:rFonts w:ascii="Arial" w:eastAsia="Times New Roman" w:hAnsi="Arial" w:cs="Arial"/>
                <w:sz w:val="18"/>
                <w:szCs w:val="18"/>
              </w:rPr>
            </w:pPr>
            <w:r w:rsidRPr="00A44731">
              <w:rPr>
                <w:rFonts w:ascii="Arial" w:eastAsia="Times New Roman" w:hAnsi="Arial" w:cs="Arial"/>
                <w:sz w:val="18"/>
                <w:szCs w:val="18"/>
              </w:rPr>
              <w:t>4.61</w:t>
            </w:r>
          </w:p>
        </w:tc>
        <w:tc>
          <w:tcPr>
            <w:tcW w:w="1559" w:type="dxa"/>
            <w:vAlign w:val="bottom"/>
          </w:tcPr>
          <w:p w14:paraId="440C60E1" w14:textId="169FFD91" w:rsidR="00AA46B3" w:rsidRPr="00A44731" w:rsidRDefault="00A80371" w:rsidP="00820E89">
            <w:pPr>
              <w:spacing w:line="240" w:lineRule="atLeast"/>
              <w:ind w:left="-42" w:hanging="57"/>
              <w:jc w:val="center"/>
              <w:rPr>
                <w:rFonts w:ascii="Arial" w:eastAsia="Angsana New" w:hAnsi="Arial" w:cs="Arial"/>
                <w:snapToGrid w:val="0"/>
                <w:sz w:val="18"/>
                <w:szCs w:val="18"/>
                <w:lang w:eastAsia="th-TH"/>
              </w:rPr>
            </w:pPr>
            <w:r w:rsidRPr="00A44731">
              <w:rPr>
                <w:rFonts w:ascii="Arial" w:eastAsia="Angsana New" w:hAnsi="Arial" w:cs="Arial"/>
                <w:snapToGrid w:val="0"/>
                <w:sz w:val="18"/>
                <w:szCs w:val="18"/>
                <w:lang w:eastAsia="th-TH"/>
              </w:rPr>
              <w:t>13,711</w:t>
            </w:r>
          </w:p>
        </w:tc>
      </w:tr>
      <w:tr w:rsidR="00AA46B3" w14:paraId="01651D10" w14:textId="77777777" w:rsidTr="00D3042A">
        <w:trPr>
          <w:trHeight w:val="300"/>
        </w:trPr>
        <w:tc>
          <w:tcPr>
            <w:tcW w:w="1444" w:type="dxa"/>
            <w:vAlign w:val="bottom"/>
            <w:hideMark/>
          </w:tcPr>
          <w:p w14:paraId="171F35F0" w14:textId="77777777" w:rsidR="00AA46B3" w:rsidRDefault="00AA46B3" w:rsidP="00820E89">
            <w:pPr>
              <w:autoSpaceDE w:val="0"/>
              <w:autoSpaceDN w:val="0"/>
              <w:adjustRightInd w:val="0"/>
              <w:spacing w:line="240" w:lineRule="atLeast"/>
              <w:ind w:hanging="18"/>
              <w:rPr>
                <w:rFonts w:ascii="Arial" w:eastAsia="Times New Roman" w:hAnsi="Arial" w:cs="Arial"/>
                <w:sz w:val="18"/>
                <w:szCs w:val="18"/>
              </w:rPr>
            </w:pPr>
            <w:r>
              <w:rPr>
                <w:rFonts w:ascii="Arial" w:eastAsia="Times New Roman" w:hAnsi="Arial" w:cs="Arial"/>
                <w:sz w:val="18"/>
                <w:szCs w:val="18"/>
              </w:rPr>
              <w:t>The Company</w:t>
            </w:r>
          </w:p>
        </w:tc>
        <w:tc>
          <w:tcPr>
            <w:tcW w:w="1559" w:type="dxa"/>
            <w:vAlign w:val="bottom"/>
            <w:hideMark/>
          </w:tcPr>
          <w:p w14:paraId="2364F70E" w14:textId="77157B51" w:rsidR="00AA46B3" w:rsidRPr="007F64DE" w:rsidRDefault="007127D2" w:rsidP="00820E89">
            <w:pPr>
              <w:tabs>
                <w:tab w:val="left" w:pos="2266"/>
              </w:tabs>
              <w:autoSpaceDE w:val="0"/>
              <w:autoSpaceDN w:val="0"/>
              <w:adjustRightInd w:val="0"/>
              <w:spacing w:line="240" w:lineRule="atLeast"/>
              <w:ind w:left="-108" w:firstLine="9"/>
              <w:jc w:val="center"/>
              <w:rPr>
                <w:rFonts w:ascii="Arial" w:eastAsia="Times New Roman" w:hAnsi="Arial" w:cs="Arial"/>
                <w:sz w:val="18"/>
                <w:szCs w:val="18"/>
              </w:rPr>
            </w:pPr>
            <w:r w:rsidRPr="007F64DE">
              <w:rPr>
                <w:rFonts w:ascii="Arial" w:eastAsia="Times New Roman" w:hAnsi="Arial" w:cs="Arial"/>
                <w:sz w:val="18"/>
                <w:szCs w:val="18"/>
              </w:rPr>
              <w:t>7</w:t>
            </w:r>
            <w:r w:rsidR="00AA46B3" w:rsidRPr="007F64DE">
              <w:rPr>
                <w:rFonts w:ascii="Arial" w:eastAsia="Times New Roman" w:hAnsi="Arial" w:cs="Arial"/>
                <w:sz w:val="18"/>
                <w:szCs w:val="18"/>
              </w:rPr>
              <w:t xml:space="preserve"> February 202</w:t>
            </w:r>
            <w:r w:rsidRPr="007F64DE">
              <w:rPr>
                <w:rFonts w:ascii="Arial" w:eastAsia="Times New Roman" w:hAnsi="Arial" w:cs="Arial"/>
                <w:sz w:val="18"/>
                <w:szCs w:val="18"/>
              </w:rPr>
              <w:t>4</w:t>
            </w:r>
          </w:p>
        </w:tc>
        <w:tc>
          <w:tcPr>
            <w:tcW w:w="1559" w:type="dxa"/>
            <w:vAlign w:val="bottom"/>
          </w:tcPr>
          <w:p w14:paraId="736696C5" w14:textId="12CF65B1" w:rsidR="00AA46B3" w:rsidRPr="00A44731" w:rsidRDefault="00A80371" w:rsidP="00820E89">
            <w:pPr>
              <w:tabs>
                <w:tab w:val="left" w:pos="2266"/>
              </w:tabs>
              <w:autoSpaceDE w:val="0"/>
              <w:autoSpaceDN w:val="0"/>
              <w:adjustRightInd w:val="0"/>
              <w:spacing w:line="240" w:lineRule="atLeast"/>
              <w:jc w:val="center"/>
              <w:rPr>
                <w:rFonts w:ascii="Arial" w:eastAsia="Times New Roman" w:hAnsi="Arial" w:cs="Arial"/>
                <w:sz w:val="18"/>
                <w:szCs w:val="18"/>
              </w:rPr>
            </w:pPr>
            <w:r w:rsidRPr="00A44731">
              <w:rPr>
                <w:rFonts w:ascii="Arial" w:eastAsia="Times New Roman" w:hAnsi="Arial" w:cs="Arial"/>
                <w:sz w:val="18"/>
                <w:szCs w:val="18"/>
              </w:rPr>
              <w:t>3.17</w:t>
            </w:r>
          </w:p>
        </w:tc>
        <w:tc>
          <w:tcPr>
            <w:tcW w:w="1560" w:type="dxa"/>
            <w:vAlign w:val="bottom"/>
            <w:hideMark/>
          </w:tcPr>
          <w:p w14:paraId="41B2F6BB" w14:textId="3AAB20D4" w:rsidR="00AA46B3" w:rsidRPr="00A80371" w:rsidRDefault="007127D2" w:rsidP="00820E89">
            <w:pPr>
              <w:tabs>
                <w:tab w:val="left" w:pos="2266"/>
              </w:tabs>
              <w:autoSpaceDE w:val="0"/>
              <w:autoSpaceDN w:val="0"/>
              <w:adjustRightInd w:val="0"/>
              <w:spacing w:line="240" w:lineRule="atLeast"/>
              <w:jc w:val="center"/>
              <w:rPr>
                <w:rFonts w:ascii="Arial" w:eastAsia="Times New Roman" w:hAnsi="Arial" w:cs="Arial"/>
                <w:sz w:val="18"/>
                <w:szCs w:val="18"/>
              </w:rPr>
            </w:pPr>
            <w:r w:rsidRPr="00A80371">
              <w:rPr>
                <w:rFonts w:ascii="Arial" w:eastAsia="Times New Roman" w:hAnsi="Arial" w:cs="Arial"/>
                <w:sz w:val="18"/>
                <w:szCs w:val="18"/>
              </w:rPr>
              <w:t>1.47</w:t>
            </w:r>
          </w:p>
        </w:tc>
        <w:tc>
          <w:tcPr>
            <w:tcW w:w="1559" w:type="dxa"/>
            <w:vAlign w:val="bottom"/>
          </w:tcPr>
          <w:p w14:paraId="09B044D2" w14:textId="397CEBC0" w:rsidR="00AA46B3" w:rsidRPr="00A44731" w:rsidRDefault="00A80371" w:rsidP="00820E89">
            <w:pPr>
              <w:tabs>
                <w:tab w:val="left" w:pos="2266"/>
              </w:tabs>
              <w:autoSpaceDE w:val="0"/>
              <w:autoSpaceDN w:val="0"/>
              <w:adjustRightInd w:val="0"/>
              <w:spacing w:line="240" w:lineRule="atLeast"/>
              <w:jc w:val="center"/>
              <w:rPr>
                <w:rFonts w:ascii="Arial" w:eastAsia="Times New Roman" w:hAnsi="Arial" w:cs="Arial"/>
                <w:sz w:val="18"/>
                <w:szCs w:val="18"/>
              </w:rPr>
            </w:pPr>
            <w:r w:rsidRPr="00A44731">
              <w:rPr>
                <w:rFonts w:ascii="Arial" w:eastAsia="Times New Roman" w:hAnsi="Arial" w:cs="Arial"/>
                <w:sz w:val="18"/>
                <w:szCs w:val="18"/>
              </w:rPr>
              <w:t>1.70</w:t>
            </w:r>
          </w:p>
        </w:tc>
        <w:tc>
          <w:tcPr>
            <w:tcW w:w="1559" w:type="dxa"/>
            <w:vAlign w:val="bottom"/>
          </w:tcPr>
          <w:p w14:paraId="4A4CDA72" w14:textId="086D044A" w:rsidR="00AA46B3" w:rsidRPr="00A44731" w:rsidRDefault="00A80371" w:rsidP="00820E89">
            <w:pPr>
              <w:spacing w:line="240" w:lineRule="atLeast"/>
              <w:ind w:left="-42" w:hanging="57"/>
              <w:jc w:val="center"/>
              <w:rPr>
                <w:rFonts w:ascii="Arial" w:eastAsia="Angsana New" w:hAnsi="Arial" w:cs="Arial"/>
                <w:snapToGrid w:val="0"/>
                <w:sz w:val="18"/>
                <w:szCs w:val="18"/>
                <w:lang w:eastAsia="th-TH"/>
              </w:rPr>
            </w:pPr>
            <w:r w:rsidRPr="00A44731">
              <w:rPr>
                <w:rFonts w:ascii="Arial" w:eastAsia="Angsana New" w:hAnsi="Arial" w:cs="Arial"/>
                <w:snapToGrid w:val="0"/>
                <w:sz w:val="18"/>
                <w:szCs w:val="18"/>
                <w:lang w:eastAsia="th-TH"/>
              </w:rPr>
              <w:t>5,451</w:t>
            </w:r>
          </w:p>
        </w:tc>
      </w:tr>
    </w:tbl>
    <w:p w14:paraId="1F189388" w14:textId="77777777" w:rsidR="00AA46B3" w:rsidRDefault="00AA46B3" w:rsidP="00AA46B3">
      <w:pPr>
        <w:autoSpaceDE w:val="0"/>
        <w:autoSpaceDN w:val="0"/>
        <w:adjustRightInd w:val="0"/>
        <w:spacing w:line="240" w:lineRule="atLeast"/>
        <w:ind w:left="360"/>
        <w:jc w:val="both"/>
        <w:rPr>
          <w:rFonts w:ascii="Arial" w:hAnsi="Arial" w:cstheme="minorBidi"/>
          <w:sz w:val="20"/>
          <w:szCs w:val="20"/>
        </w:rPr>
      </w:pPr>
    </w:p>
    <w:p w14:paraId="0CE07C09" w14:textId="6471441F" w:rsidR="00AA46B3" w:rsidRDefault="00AA46B3" w:rsidP="00177064">
      <w:pPr>
        <w:autoSpaceDE w:val="0"/>
        <w:autoSpaceDN w:val="0"/>
        <w:adjustRightInd w:val="0"/>
        <w:spacing w:after="120" w:line="240" w:lineRule="exact"/>
        <w:ind w:left="567"/>
        <w:jc w:val="both"/>
        <w:rPr>
          <w:rFonts w:ascii="Arial" w:eastAsia="Times New Roman" w:hAnsi="Arial" w:cs="Arial"/>
          <w:sz w:val="18"/>
          <w:szCs w:val="18"/>
          <w:lang w:val="en-GB"/>
        </w:rPr>
      </w:pPr>
      <w:r>
        <w:rPr>
          <w:rFonts w:ascii="Arial" w:eastAsia="Times New Roman" w:hAnsi="Arial" w:cs="Arial"/>
          <w:sz w:val="18"/>
          <w:szCs w:val="18"/>
          <w:lang w:val="en-GB"/>
        </w:rPr>
        <w:t>The</w:t>
      </w:r>
      <w:r w:rsidR="006A1C76">
        <w:rPr>
          <w:rFonts w:ascii="Arial" w:eastAsia="Times New Roman" w:hAnsi="Arial" w:cs="Arial"/>
          <w:sz w:val="18"/>
          <w:szCs w:val="18"/>
          <w:lang w:val="en-GB"/>
        </w:rPr>
        <w:t>se</w:t>
      </w:r>
      <w:r>
        <w:rPr>
          <w:rFonts w:ascii="Arial" w:eastAsia="Times New Roman" w:hAnsi="Arial" w:cs="Arial"/>
          <w:sz w:val="18"/>
          <w:szCs w:val="18"/>
          <w:lang w:val="en-GB"/>
        </w:rPr>
        <w:t xml:space="preserve"> dividend payment</w:t>
      </w:r>
      <w:r w:rsidR="006A1C76">
        <w:rPr>
          <w:rFonts w:ascii="Arial" w:eastAsia="Times New Roman" w:hAnsi="Arial" w:cs="Arial"/>
          <w:sz w:val="18"/>
          <w:szCs w:val="18"/>
          <w:lang w:val="en-GB"/>
        </w:rPr>
        <w:t>s</w:t>
      </w:r>
      <w:r>
        <w:rPr>
          <w:rFonts w:ascii="Arial" w:eastAsia="Times New Roman" w:hAnsi="Arial" w:cs="Arial"/>
          <w:sz w:val="18"/>
          <w:szCs w:val="18"/>
          <w:lang w:val="en-GB"/>
        </w:rPr>
        <w:t xml:space="preserve"> </w:t>
      </w:r>
      <w:r w:rsidR="006A1C76">
        <w:rPr>
          <w:rFonts w:ascii="Arial" w:eastAsia="Times New Roman" w:hAnsi="Arial" w:cs="Arial"/>
          <w:sz w:val="18"/>
          <w:szCs w:val="18"/>
          <w:lang w:val="en-GB"/>
        </w:rPr>
        <w:t>are</w:t>
      </w:r>
      <w:r>
        <w:rPr>
          <w:rFonts w:ascii="Arial" w:eastAsia="Times New Roman" w:hAnsi="Arial" w:cs="Arial"/>
          <w:sz w:val="18"/>
          <w:szCs w:val="18"/>
          <w:lang w:val="en-GB"/>
        </w:rPr>
        <w:t xml:space="preserve"> subject to the resolution of each company’s Annual General Meeting of Shareholders for 202</w:t>
      </w:r>
      <w:r w:rsidR="00FE62FD">
        <w:rPr>
          <w:rFonts w:ascii="Arial" w:eastAsia="Times New Roman" w:hAnsi="Arial" w:cs="Arial"/>
          <w:sz w:val="18"/>
          <w:szCs w:val="18"/>
          <w:lang w:val="en-GB"/>
        </w:rPr>
        <w:t>4</w:t>
      </w:r>
      <w:r>
        <w:rPr>
          <w:rFonts w:ascii="Arial" w:eastAsia="Times New Roman" w:hAnsi="Arial" w:cs="Arial"/>
          <w:sz w:val="18"/>
          <w:szCs w:val="18"/>
          <w:lang w:val="en-GB"/>
        </w:rPr>
        <w:t>.</w:t>
      </w:r>
    </w:p>
    <w:p w14:paraId="07313047" w14:textId="77777777" w:rsidR="00677AF6" w:rsidRPr="001A1575" w:rsidRDefault="00677AF6" w:rsidP="00776B6A">
      <w:pPr>
        <w:autoSpaceDE w:val="0"/>
        <w:autoSpaceDN w:val="0"/>
        <w:adjustRightInd w:val="0"/>
        <w:spacing w:after="120" w:line="240" w:lineRule="exact"/>
        <w:ind w:left="426"/>
        <w:jc w:val="both"/>
        <w:rPr>
          <w:rFonts w:ascii="Arial" w:eastAsia="Times New Roman" w:hAnsi="Arial" w:cstheme="minorBidi"/>
          <w:sz w:val="18"/>
          <w:szCs w:val="18"/>
        </w:rPr>
      </w:pPr>
    </w:p>
    <w:p w14:paraId="1FACE85E" w14:textId="441A1F14" w:rsidR="00F96006" w:rsidRPr="006848D2" w:rsidRDefault="00AA46B3" w:rsidP="00AA46B3">
      <w:pPr>
        <w:autoSpaceDE w:val="0"/>
        <w:autoSpaceDN w:val="0"/>
        <w:adjustRightInd w:val="0"/>
        <w:spacing w:after="120" w:line="240" w:lineRule="exact"/>
        <w:ind w:left="567" w:hanging="567"/>
        <w:jc w:val="both"/>
        <w:rPr>
          <w:rFonts w:ascii="Arial" w:eastAsia="Times New Roman" w:hAnsi="Arial" w:cs="Arial"/>
          <w:b/>
          <w:bCs/>
          <w:sz w:val="18"/>
          <w:szCs w:val="18"/>
        </w:rPr>
      </w:pPr>
      <w:r>
        <w:rPr>
          <w:rFonts w:ascii="Arial" w:eastAsia="Times New Roman" w:hAnsi="Arial" w:cs="Arial"/>
          <w:b/>
          <w:bCs/>
          <w:sz w:val="18"/>
          <w:szCs w:val="18"/>
          <w:lang w:val="en-GB"/>
        </w:rPr>
        <w:t>3</w:t>
      </w:r>
      <w:r w:rsidR="006A1C76">
        <w:rPr>
          <w:rFonts w:ascii="Arial" w:eastAsia="Times New Roman" w:hAnsi="Arial" w:cs="Arial"/>
          <w:b/>
          <w:bCs/>
          <w:sz w:val="18"/>
          <w:szCs w:val="18"/>
          <w:lang w:val="en-GB"/>
        </w:rPr>
        <w:t>5</w:t>
      </w:r>
      <w:r w:rsidR="00C22146">
        <w:rPr>
          <w:rFonts w:ascii="Arial" w:eastAsia="Times New Roman" w:hAnsi="Arial" w:cs="Arial"/>
          <w:b/>
          <w:bCs/>
          <w:sz w:val="18"/>
          <w:szCs w:val="18"/>
          <w:lang w:val="en-GB"/>
        </w:rPr>
        <w:tab/>
      </w:r>
      <w:r w:rsidR="00787CE2" w:rsidRPr="006848D2">
        <w:rPr>
          <w:rFonts w:ascii="Arial" w:eastAsia="Times New Roman" w:hAnsi="Arial" w:cs="Arial"/>
          <w:b/>
          <w:bCs/>
          <w:sz w:val="18"/>
          <w:szCs w:val="18"/>
        </w:rPr>
        <w:t>Approval</w:t>
      </w:r>
      <w:r w:rsidR="00F96006" w:rsidRPr="006848D2">
        <w:rPr>
          <w:rFonts w:ascii="Arial" w:eastAsia="Times New Roman" w:hAnsi="Arial" w:cs="Arial"/>
          <w:b/>
          <w:bCs/>
          <w:sz w:val="18"/>
          <w:szCs w:val="18"/>
        </w:rPr>
        <w:t xml:space="preserve"> of </w:t>
      </w:r>
      <w:r w:rsidR="00AB04A4" w:rsidRPr="006848D2">
        <w:rPr>
          <w:rFonts w:ascii="Arial" w:eastAsia="Times New Roman" w:hAnsi="Arial" w:cs="Arial"/>
          <w:b/>
          <w:bCs/>
          <w:sz w:val="18"/>
          <w:szCs w:val="18"/>
        </w:rPr>
        <w:t>the</w:t>
      </w:r>
      <w:r w:rsidR="001C1A7C" w:rsidRPr="006848D2">
        <w:rPr>
          <w:rFonts w:ascii="Arial" w:eastAsia="Times New Roman" w:hAnsi="Arial" w:cs="Arial"/>
          <w:b/>
          <w:bCs/>
          <w:sz w:val="18"/>
          <w:szCs w:val="18"/>
        </w:rPr>
        <w:t xml:space="preserve"> </w:t>
      </w:r>
      <w:r w:rsidR="00F96006" w:rsidRPr="006848D2">
        <w:rPr>
          <w:rFonts w:ascii="Arial" w:eastAsia="Times New Roman" w:hAnsi="Arial" w:cs="Arial"/>
          <w:b/>
          <w:bCs/>
          <w:sz w:val="18"/>
          <w:szCs w:val="18"/>
        </w:rPr>
        <w:t>financial statements</w:t>
      </w:r>
    </w:p>
    <w:p w14:paraId="31826146" w14:textId="3D96657C" w:rsidR="00EE6F30" w:rsidRPr="00B00420" w:rsidRDefault="00F96006" w:rsidP="00177064">
      <w:pPr>
        <w:autoSpaceDE w:val="0"/>
        <w:autoSpaceDN w:val="0"/>
        <w:adjustRightInd w:val="0"/>
        <w:spacing w:after="120" w:line="240" w:lineRule="exact"/>
        <w:ind w:left="567"/>
        <w:jc w:val="both"/>
        <w:rPr>
          <w:rFonts w:ascii="Arial" w:hAnsi="Arial" w:cstheme="minorBidi"/>
          <w:sz w:val="18"/>
          <w:szCs w:val="18"/>
        </w:rPr>
      </w:pPr>
      <w:r w:rsidRPr="006848D2">
        <w:rPr>
          <w:rFonts w:ascii="Arial" w:hAnsi="Arial" w:cs="Arial"/>
          <w:sz w:val="18"/>
          <w:szCs w:val="18"/>
        </w:rPr>
        <w:t>The</w:t>
      </w:r>
      <w:r w:rsidR="00217DFD">
        <w:rPr>
          <w:rFonts w:ascii="Arial" w:hAnsi="Arial" w:cs="Arial"/>
          <w:sz w:val="18"/>
          <w:szCs w:val="18"/>
        </w:rPr>
        <w:t xml:space="preserve"> </w:t>
      </w:r>
      <w:r w:rsidRPr="006848D2">
        <w:rPr>
          <w:rFonts w:ascii="Arial" w:hAnsi="Arial" w:cs="Arial"/>
          <w:sz w:val="18"/>
          <w:szCs w:val="18"/>
        </w:rPr>
        <w:t xml:space="preserve">financial statements were authorised for issue by the Board of </w:t>
      </w:r>
      <w:r w:rsidRPr="00521D3C">
        <w:rPr>
          <w:rFonts w:ascii="Arial" w:hAnsi="Arial" w:cs="Arial"/>
          <w:sz w:val="18"/>
          <w:szCs w:val="18"/>
        </w:rPr>
        <w:t xml:space="preserve">Directors on </w:t>
      </w:r>
      <w:r w:rsidR="006A1C76">
        <w:rPr>
          <w:rFonts w:ascii="Arial" w:hAnsi="Arial" w:cs="Arial"/>
          <w:sz w:val="18"/>
          <w:szCs w:val="18"/>
        </w:rPr>
        <w:t>7</w:t>
      </w:r>
      <w:r w:rsidR="00724FAC" w:rsidRPr="00521D3C">
        <w:rPr>
          <w:rFonts w:ascii="Arial" w:hAnsi="Arial" w:cs="Arial"/>
          <w:sz w:val="18"/>
          <w:szCs w:val="18"/>
        </w:rPr>
        <w:t xml:space="preserve"> </w:t>
      </w:r>
      <w:r w:rsidR="00AA46B3">
        <w:rPr>
          <w:rFonts w:ascii="Arial" w:hAnsi="Arial" w:cs="Arial"/>
          <w:sz w:val="18"/>
          <w:szCs w:val="18"/>
        </w:rPr>
        <w:t>February 202</w:t>
      </w:r>
      <w:r w:rsidR="00FE62FD">
        <w:rPr>
          <w:rFonts w:ascii="Arial" w:hAnsi="Arial" w:cs="Arial"/>
          <w:sz w:val="18"/>
          <w:szCs w:val="18"/>
        </w:rPr>
        <w:t>4</w:t>
      </w:r>
      <w:r w:rsidRPr="00521D3C">
        <w:rPr>
          <w:rFonts w:ascii="Arial" w:hAnsi="Arial" w:cs="Arial"/>
          <w:sz w:val="18"/>
          <w:szCs w:val="18"/>
        </w:rPr>
        <w:t>.</w:t>
      </w:r>
    </w:p>
    <w:sectPr w:rsidR="00EE6F30" w:rsidRPr="00B00420" w:rsidSect="00AC718A">
      <w:headerReference w:type="even" r:id="rId70"/>
      <w:footerReference w:type="default" r:id="rId71"/>
      <w:headerReference w:type="first" r:id="rId72"/>
      <w:pgSz w:w="11906" w:h="16838" w:code="9"/>
      <w:pgMar w:top="1152" w:right="1152" w:bottom="1152"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3E016" w14:textId="77777777" w:rsidR="00EE71F8" w:rsidRDefault="00EE71F8">
      <w:r>
        <w:separator/>
      </w:r>
    </w:p>
  </w:endnote>
  <w:endnote w:type="continuationSeparator" w:id="0">
    <w:p w14:paraId="578CF863" w14:textId="77777777" w:rsidR="00EE71F8" w:rsidRDefault="00EE7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62C05" w14:textId="77777777" w:rsidR="000C7DBA" w:rsidRDefault="000C7D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EFA5B" w14:textId="19B5F74A" w:rsidR="004E5513" w:rsidRPr="00FA3139" w:rsidRDefault="004E5513" w:rsidP="00AF6939">
    <w:pPr>
      <w:pStyle w:val="Footer"/>
      <w:framePr w:wrap="around" w:vAnchor="text" w:hAnchor="margin" w:xAlign="center" w:y="1"/>
      <w:rPr>
        <w:rStyle w:val="PageNumber"/>
        <w:rFonts w:ascii="Arial" w:hAnsi="Arial" w:cs="Arial"/>
        <w:sz w:val="18"/>
        <w:szCs w:val="18"/>
      </w:rPr>
    </w:pPr>
    <w:r w:rsidRPr="00FA3139">
      <w:rPr>
        <w:rStyle w:val="PageNumber"/>
        <w:rFonts w:ascii="Arial" w:hAnsi="Arial" w:cs="Arial"/>
        <w:sz w:val="18"/>
        <w:szCs w:val="18"/>
      </w:rPr>
      <w:fldChar w:fldCharType="begin"/>
    </w:r>
    <w:r w:rsidRPr="00FA3139">
      <w:rPr>
        <w:rStyle w:val="PageNumber"/>
        <w:rFonts w:ascii="Arial" w:hAnsi="Arial" w:cs="Arial"/>
        <w:sz w:val="18"/>
        <w:szCs w:val="18"/>
      </w:rPr>
      <w:instrText xml:space="preserve">PAGE  </w:instrText>
    </w:r>
    <w:r w:rsidRPr="00FA3139">
      <w:rPr>
        <w:rStyle w:val="PageNumber"/>
        <w:rFonts w:ascii="Arial" w:hAnsi="Arial" w:cs="Arial"/>
        <w:sz w:val="18"/>
        <w:szCs w:val="18"/>
      </w:rPr>
      <w:fldChar w:fldCharType="separate"/>
    </w:r>
    <w:r w:rsidR="00A5744A">
      <w:rPr>
        <w:rStyle w:val="PageNumber"/>
        <w:rFonts w:ascii="Arial" w:hAnsi="Arial" w:cs="Arial"/>
        <w:noProof/>
        <w:sz w:val="18"/>
        <w:szCs w:val="18"/>
      </w:rPr>
      <w:t>15</w:t>
    </w:r>
    <w:r w:rsidRPr="00FA3139">
      <w:rPr>
        <w:rStyle w:val="PageNumber"/>
        <w:rFonts w:ascii="Arial" w:hAnsi="Arial" w:cs="Arial"/>
        <w:sz w:val="18"/>
        <w:szCs w:val="18"/>
      </w:rPr>
      <w:fldChar w:fldCharType="end"/>
    </w:r>
  </w:p>
  <w:p w14:paraId="6173E8F7" w14:textId="77777777" w:rsidR="0075349A" w:rsidRDefault="0075349A" w:rsidP="001B4F55">
    <w:pPr>
      <w:pStyle w:val="Footer"/>
      <w:tabs>
        <w:tab w:val="clear" w:pos="4320"/>
        <w:tab w:val="clear" w:pos="8640"/>
        <w:tab w:val="right" w:pos="14310"/>
      </w:tabs>
      <w:ind w:right="360"/>
      <w:rPr>
        <w:rFonts w:ascii="Times New Roman" w:hAnsi="Times New Roman" w:cs="Angsana New"/>
        <w:i/>
        <w:iCs/>
        <w:sz w:val="22"/>
        <w:szCs w:val="22"/>
      </w:rPr>
    </w:pPr>
  </w:p>
  <w:p w14:paraId="20937611" w14:textId="77777777" w:rsidR="0075349A" w:rsidRPr="0025269F" w:rsidRDefault="0075349A" w:rsidP="001B4F55">
    <w:pPr>
      <w:pStyle w:val="Footer"/>
      <w:tabs>
        <w:tab w:val="clear" w:pos="4320"/>
        <w:tab w:val="clear" w:pos="8640"/>
        <w:tab w:val="right" w:pos="14310"/>
      </w:tabs>
      <w:ind w:right="360"/>
      <w:rPr>
        <w:rFonts w:ascii="Times New Roman" w:hAnsi="Times New Roman" w:cs="Angsana New"/>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559C1" w14:textId="77777777" w:rsidR="000C7DBA" w:rsidRDefault="000C7D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967A" w14:textId="1A3503F2" w:rsidR="004E5513" w:rsidRPr="006848D2" w:rsidRDefault="004E5513" w:rsidP="007C1EFF">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A5744A">
      <w:rPr>
        <w:rStyle w:val="PageNumber"/>
        <w:rFonts w:ascii="Arial" w:hAnsi="Arial" w:cs="Arial"/>
        <w:noProof/>
        <w:sz w:val="18"/>
        <w:szCs w:val="18"/>
      </w:rPr>
      <w:t>35</w:t>
    </w:r>
    <w:r w:rsidRPr="006848D2">
      <w:rPr>
        <w:rStyle w:val="PageNumber"/>
        <w:rFonts w:ascii="Arial" w:hAnsi="Arial" w:cs="Arial"/>
        <w:sz w:val="18"/>
        <w:szCs w:val="18"/>
      </w:rPr>
      <w:fldChar w:fldCharType="end"/>
    </w:r>
  </w:p>
  <w:p w14:paraId="3A7CB909" w14:textId="77777777" w:rsidR="004E5513" w:rsidRPr="0025269F" w:rsidRDefault="004E5513" w:rsidP="00102A65">
    <w:pPr>
      <w:pStyle w:val="Footer"/>
      <w:tabs>
        <w:tab w:val="clear" w:pos="4320"/>
        <w:tab w:val="clear" w:pos="8640"/>
        <w:tab w:val="right" w:pos="9360"/>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847D5" w14:textId="77777777" w:rsidR="00EE71F8" w:rsidRDefault="00EE71F8">
      <w:r>
        <w:separator/>
      </w:r>
    </w:p>
  </w:footnote>
  <w:footnote w:type="continuationSeparator" w:id="0">
    <w:p w14:paraId="75ACCB55" w14:textId="77777777" w:rsidR="00EE71F8" w:rsidRDefault="00EE7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D7B66" w14:textId="2D95FBEA" w:rsidR="004E5513" w:rsidRDefault="004E5513">
    <w:pPr>
      <w:pStyle w:val="Header"/>
    </w:pPr>
    <w:r>
      <w:rPr>
        <w:noProof/>
      </w:rPr>
      <mc:AlternateContent>
        <mc:Choice Requires="wps">
          <w:drawing>
            <wp:anchor distT="0" distB="0" distL="114300" distR="114300" simplePos="0" relativeHeight="251653632" behindDoc="1" locked="0" layoutInCell="1" allowOverlap="1" wp14:anchorId="3877F345" wp14:editId="553F8B3B">
              <wp:simplePos x="0" y="0"/>
              <wp:positionH relativeFrom="page">
                <wp:align>center</wp:align>
              </wp:positionH>
              <wp:positionV relativeFrom="page">
                <wp:align>center</wp:align>
              </wp:positionV>
              <wp:extent cx="4543425" cy="1724025"/>
              <wp:effectExtent l="0" t="0" r="0" b="0"/>
              <wp:wrapNone/>
              <wp:docPr id="4" name="WordArt 28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99DD8B8"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77F345" id="_x0000_t202" coordsize="21600,21600" o:spt="202" path="m,l,21600r21600,l21600,xe">
              <v:stroke joinstyle="miter"/>
              <v:path gradientshapeok="t" o:connecttype="rect"/>
            </v:shapetype>
            <v:shape id="WordArt 28 KISDraft" o:spid="_x0000_s1026" type="#_x0000_t202" style="position:absolute;margin-left:0;margin-top:0;width:357.75pt;height:135.75pt;rotation:-45;z-index:-25166284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599DD8B8"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1F70" w14:textId="0DEE5C20" w:rsidR="004E5513" w:rsidRPr="006848D2" w:rsidRDefault="004E5513" w:rsidP="00AF6939">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p>
  <w:p w14:paraId="5874E887" w14:textId="35B8911E" w:rsidR="004E5513" w:rsidRDefault="00684769" w:rsidP="00AE54CC">
    <w:pPr>
      <w:pStyle w:val="Header"/>
      <w:spacing w:line="240" w:lineRule="atLeast"/>
      <w:rPr>
        <w:rFonts w:ascii="Arial" w:hAnsi="Arial" w:cs="Arial"/>
        <w:b/>
        <w:bCs/>
        <w:sz w:val="18"/>
        <w:szCs w:val="18"/>
      </w:rPr>
    </w:pPr>
    <w:r>
      <w:rPr>
        <w:rFonts w:ascii="Arial" w:hAnsi="Arial" w:cs="Arial"/>
        <w:b/>
        <w:bCs/>
        <w:sz w:val="18"/>
        <w:szCs w:val="18"/>
      </w:rPr>
      <w:t>N</w:t>
    </w:r>
    <w:r w:rsidR="005679EB" w:rsidRPr="005679EB">
      <w:rPr>
        <w:rFonts w:ascii="Arial" w:hAnsi="Arial" w:cs="Arial"/>
        <w:b/>
        <w:bCs/>
        <w:sz w:val="18"/>
        <w:szCs w:val="18"/>
      </w:rPr>
      <w:t>otes to the financial statements</w:t>
    </w:r>
  </w:p>
  <w:p w14:paraId="01B606D4" w14:textId="1969B863" w:rsidR="004E5513" w:rsidRPr="006848D2" w:rsidRDefault="005679EB" w:rsidP="00AF6939">
    <w:pPr>
      <w:pStyle w:val="Header"/>
      <w:spacing w:line="240" w:lineRule="atLeast"/>
      <w:rPr>
        <w:rFonts w:ascii="Arial" w:hAnsi="Arial" w:cs="Arial"/>
        <w:b/>
        <w:bCs/>
        <w:sz w:val="18"/>
        <w:szCs w:val="18"/>
      </w:rPr>
    </w:pPr>
    <w:bookmarkStart w:id="1" w:name="_Hlk99116229"/>
    <w:r w:rsidRPr="005679EB">
      <w:rPr>
        <w:rFonts w:ascii="Arial" w:hAnsi="Arial" w:cs="Arial"/>
        <w:b/>
        <w:bCs/>
        <w:sz w:val="18"/>
        <w:szCs w:val="18"/>
      </w:rPr>
      <w:t xml:space="preserve">For the </w:t>
    </w:r>
    <w:r w:rsidR="00A3342A">
      <w:rPr>
        <w:rFonts w:ascii="Arial" w:hAnsi="Arial" w:cs="Arial"/>
        <w:b/>
        <w:bCs/>
        <w:sz w:val="18"/>
        <w:szCs w:val="18"/>
      </w:rPr>
      <w:t>year</w:t>
    </w:r>
    <w:r w:rsidRPr="005679EB">
      <w:rPr>
        <w:rFonts w:ascii="Arial" w:hAnsi="Arial" w:cs="Arial"/>
        <w:b/>
        <w:bCs/>
        <w:sz w:val="18"/>
        <w:szCs w:val="18"/>
      </w:rPr>
      <w:t xml:space="preserve"> ended 3</w:t>
    </w:r>
    <w:r w:rsidR="00A3342A">
      <w:rPr>
        <w:rFonts w:ascii="Arial" w:hAnsi="Arial" w:cs="Browallia New"/>
        <w:b/>
        <w:bCs/>
        <w:sz w:val="18"/>
        <w:szCs w:val="22"/>
      </w:rPr>
      <w:t>1</w:t>
    </w:r>
    <w:r w:rsidRPr="005679EB">
      <w:rPr>
        <w:rFonts w:ascii="Arial" w:hAnsi="Arial" w:cs="Arial"/>
        <w:b/>
        <w:bCs/>
        <w:sz w:val="18"/>
        <w:szCs w:val="18"/>
      </w:rPr>
      <w:t xml:space="preserve"> </w:t>
    </w:r>
    <w:r w:rsidR="00A3342A">
      <w:rPr>
        <w:rFonts w:ascii="Arial" w:hAnsi="Arial" w:cs="Arial"/>
        <w:b/>
        <w:bCs/>
        <w:sz w:val="18"/>
        <w:szCs w:val="18"/>
      </w:rPr>
      <w:t>December</w:t>
    </w:r>
    <w:r w:rsidRPr="005679EB">
      <w:rPr>
        <w:rFonts w:ascii="Arial" w:hAnsi="Arial" w:cs="Arial"/>
        <w:b/>
        <w:bCs/>
        <w:sz w:val="18"/>
        <w:szCs w:val="18"/>
      </w:rPr>
      <w:t xml:space="preserve"> 202</w:t>
    </w:r>
    <w:r w:rsidR="004B1870">
      <w:rPr>
        <w:rFonts w:ascii="Arial" w:hAnsi="Arial" w:cs="Arial"/>
        <w:b/>
        <w:bCs/>
        <w:sz w:val="18"/>
        <w:szCs w:val="18"/>
      </w:rPr>
      <w:t>3</w:t>
    </w:r>
    <w:r w:rsidR="004E5513">
      <w:rPr>
        <w:rFonts w:ascii="Arial" w:hAnsi="Arial" w:cs="Arial"/>
        <w:b/>
        <w:bCs/>
        <w:sz w:val="18"/>
        <w:szCs w:val="18"/>
      </w:rPr>
      <w:t xml:space="preserve"> </w:t>
    </w:r>
    <w:bookmarkEnd w:id="1"/>
  </w:p>
  <w:p w14:paraId="3F30A585" w14:textId="77777777" w:rsidR="004E5513" w:rsidRPr="00AF6939" w:rsidRDefault="004E5513" w:rsidP="00AF693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DCC6E" w14:textId="220B7BB8" w:rsidR="004E5513" w:rsidRDefault="004E5513">
    <w:pPr>
      <w:pStyle w:val="Header"/>
    </w:pPr>
    <w:r>
      <w:rPr>
        <w:noProof/>
      </w:rPr>
      <mc:AlternateContent>
        <mc:Choice Requires="wps">
          <w:drawing>
            <wp:anchor distT="0" distB="0" distL="114300" distR="114300" simplePos="0" relativeHeight="251652608" behindDoc="1" locked="0" layoutInCell="1" allowOverlap="1" wp14:anchorId="147EFA66" wp14:editId="38BBD3DA">
              <wp:simplePos x="0" y="0"/>
              <wp:positionH relativeFrom="page">
                <wp:align>center</wp:align>
              </wp:positionH>
              <wp:positionV relativeFrom="page">
                <wp:align>center</wp:align>
              </wp:positionV>
              <wp:extent cx="4543425" cy="1724025"/>
              <wp:effectExtent l="0" t="0" r="0" b="0"/>
              <wp:wrapNone/>
              <wp:docPr id="3" name="WordArt 27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59E26C0"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EFA66" id="_x0000_t202" coordsize="21600,21600" o:spt="202" path="m,l,21600r21600,l21600,xe">
              <v:stroke joinstyle="miter"/>
              <v:path gradientshapeok="t" o:connecttype="rect"/>
            </v:shapetype>
            <v:shape id="WordArt 27 KISDraft" o:spid="_x0000_s1027" type="#_x0000_t202" style="position:absolute;margin-left:0;margin-top:0;width:357.75pt;height:135.75pt;rotation:-45;z-index:-25166387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" filled="f" stroked="f">
              <o:lock v:ext="edit" shapetype="t"/>
              <v:textbox style="mso-fit-shape-to-text:t">
                <w:txbxContent>
                  <w:p w14:paraId="059E26C0"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A0489" w14:textId="0E94A820" w:rsidR="004E5513" w:rsidRDefault="004E5513">
    <w:pPr>
      <w:pStyle w:val="Header"/>
    </w:pPr>
    <w:r>
      <w:rPr>
        <w:noProof/>
      </w:rPr>
      <mc:AlternateContent>
        <mc:Choice Requires="wps">
          <w:drawing>
            <wp:anchor distT="0" distB="0" distL="114300" distR="114300" simplePos="0" relativeHeight="251654656" behindDoc="1" locked="0" layoutInCell="1" allowOverlap="1" wp14:anchorId="7700D432" wp14:editId="18BB1E54">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00D432" id="_x0000_t202" coordsize="21600,21600" o:spt="202" path="m,l,21600r21600,l21600,xe">
              <v:stroke joinstyle="miter"/>
              <v:path gradientshapeok="t" o:connecttype="rect"/>
            </v:shapetype>
            <v:shape id="WordArt 32 KISDraft" o:spid="_x0000_s1028" type="#_x0000_t202" style="position:absolute;margin-left:0;margin-top:0;width:357.75pt;height:135.75pt;rotation:-45;z-index:-25166182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" filled="f" stroked="f">
              <o:lock v:ext="edit" shapetype="t"/>
              <v:textbox style="mso-fit-shape-to-text:t">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7C5A4" w14:textId="61121AA2" w:rsidR="004E5513" w:rsidRDefault="004E5513">
    <w:pPr>
      <w:pStyle w:val="Header"/>
    </w:pPr>
    <w:r>
      <w:rPr>
        <w:noProof/>
      </w:rPr>
      <mc:AlternateContent>
        <mc:Choice Requires="wps">
          <w:drawing>
            <wp:anchor distT="0" distB="0" distL="114300" distR="114300" simplePos="0" relativeHeight="251655680" behindDoc="1" locked="0" layoutInCell="1" allowOverlap="1" wp14:anchorId="35B892E5" wp14:editId="5D87359C">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B892E5" id="_x0000_t202" coordsize="21600,21600" o:spt="202" path="m,l,21600r21600,l21600,xe">
              <v:stroke joinstyle="miter"/>
              <v:path gradientshapeok="t" o:connecttype="rect"/>
            </v:shapetype>
            <v:shape id="WordArt 31 KISDraft" o:spid="_x0000_s1029" type="#_x0000_t202" style="position:absolute;margin-left:0;margin-top:0;width:357.75pt;height:135.75pt;rotation:-45;z-index:-25166080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w3f+QEAAMw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" filled="f" stroked="f">
              <o:lock v:ext="edit" shapetype="t"/>
              <v:textbox style="mso-fit-shape-to-text:t">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2" w15:restartNumberingAfterBreak="0">
    <w:nsid w:val="0CC523A3"/>
    <w:multiLevelType w:val="hybridMultilevel"/>
    <w:tmpl w:val="B6A43668"/>
    <w:lvl w:ilvl="0" w:tplc="369A16AA">
      <w:start w:val="8"/>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6B969DB"/>
    <w:multiLevelType w:val="hybridMultilevel"/>
    <w:tmpl w:val="9AC4F864"/>
    <w:lvl w:ilvl="0" w:tplc="E60E40E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6C41ABF"/>
    <w:multiLevelType w:val="hybridMultilevel"/>
    <w:tmpl w:val="7070FEE2"/>
    <w:lvl w:ilvl="0" w:tplc="CE065166">
      <w:start w:val="6"/>
      <w:numFmt w:val="decimal"/>
      <w:lvlText w:val="%1)"/>
      <w:lvlJc w:val="left"/>
      <w:pPr>
        <w:ind w:left="12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75310C1"/>
    <w:multiLevelType w:val="multilevel"/>
    <w:tmpl w:val="CBF649B2"/>
    <w:lvl w:ilvl="0">
      <w:start w:val="2"/>
      <w:numFmt w:val="decimal"/>
      <w:lvlText w:val="%1"/>
      <w:lvlJc w:val="left"/>
      <w:pPr>
        <w:ind w:left="360" w:hanging="360"/>
      </w:pPr>
      <w:rPr>
        <w:rFonts w:cs="Arial" w:hint="default"/>
        <w:i/>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6" w15:restartNumberingAfterBreak="0">
    <w:nsid w:val="17F0775C"/>
    <w:multiLevelType w:val="hybridMultilevel"/>
    <w:tmpl w:val="C62874F0"/>
    <w:lvl w:ilvl="0" w:tplc="D06C759E">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310267"/>
    <w:multiLevelType w:val="hybridMultilevel"/>
    <w:tmpl w:val="99864634"/>
    <w:lvl w:ilvl="0" w:tplc="0C9C0CDA">
      <w:start w:val="6"/>
      <w:numFmt w:val="decimal"/>
      <w:lvlText w:val="%1)"/>
      <w:lvlJc w:val="left"/>
      <w:pPr>
        <w:ind w:left="644"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AE5D1A"/>
    <w:multiLevelType w:val="hybridMultilevel"/>
    <w:tmpl w:val="F1A870CA"/>
    <w:lvl w:ilvl="0" w:tplc="0409000F">
      <w:start w:val="1"/>
      <w:numFmt w:val="decimal"/>
      <w:lvlText w:val="%1."/>
      <w:lvlJc w:val="left"/>
      <w:pPr>
        <w:ind w:left="1996" w:hanging="360"/>
      </w:pPr>
    </w:lvl>
    <w:lvl w:ilvl="1" w:tplc="04090019">
      <w:start w:val="1"/>
      <w:numFmt w:val="lowerLetter"/>
      <w:lvlText w:val="%2."/>
      <w:lvlJc w:val="left"/>
      <w:pPr>
        <w:ind w:left="2716" w:hanging="360"/>
      </w:pPr>
    </w:lvl>
    <w:lvl w:ilvl="2" w:tplc="0409001B">
      <w:start w:val="1"/>
      <w:numFmt w:val="lowerRoman"/>
      <w:lvlText w:val="%3."/>
      <w:lvlJc w:val="right"/>
      <w:pPr>
        <w:ind w:left="3436" w:hanging="180"/>
      </w:pPr>
    </w:lvl>
    <w:lvl w:ilvl="3" w:tplc="0409000F">
      <w:start w:val="1"/>
      <w:numFmt w:val="decimal"/>
      <w:lvlText w:val="%4."/>
      <w:lvlJc w:val="left"/>
      <w:pPr>
        <w:ind w:left="4156" w:hanging="360"/>
      </w:pPr>
    </w:lvl>
    <w:lvl w:ilvl="4" w:tplc="04090019">
      <w:start w:val="1"/>
      <w:numFmt w:val="lowerLetter"/>
      <w:lvlText w:val="%5."/>
      <w:lvlJc w:val="left"/>
      <w:pPr>
        <w:ind w:left="4876" w:hanging="360"/>
      </w:pPr>
    </w:lvl>
    <w:lvl w:ilvl="5" w:tplc="0409001B">
      <w:start w:val="1"/>
      <w:numFmt w:val="lowerRoman"/>
      <w:lvlText w:val="%6."/>
      <w:lvlJc w:val="right"/>
      <w:pPr>
        <w:ind w:left="5596" w:hanging="180"/>
      </w:pPr>
    </w:lvl>
    <w:lvl w:ilvl="6" w:tplc="0409000F">
      <w:start w:val="1"/>
      <w:numFmt w:val="decimal"/>
      <w:lvlText w:val="%7."/>
      <w:lvlJc w:val="left"/>
      <w:pPr>
        <w:ind w:left="6316" w:hanging="360"/>
      </w:pPr>
    </w:lvl>
    <w:lvl w:ilvl="7" w:tplc="04090019">
      <w:start w:val="1"/>
      <w:numFmt w:val="lowerLetter"/>
      <w:lvlText w:val="%8."/>
      <w:lvlJc w:val="left"/>
      <w:pPr>
        <w:ind w:left="7036" w:hanging="360"/>
      </w:pPr>
    </w:lvl>
    <w:lvl w:ilvl="8" w:tplc="0409001B">
      <w:start w:val="1"/>
      <w:numFmt w:val="lowerRoman"/>
      <w:lvlText w:val="%9."/>
      <w:lvlJc w:val="right"/>
      <w:pPr>
        <w:ind w:left="7756" w:hanging="180"/>
      </w:pPr>
    </w:lvl>
  </w:abstractNum>
  <w:abstractNum w:abstractNumId="9" w15:restartNumberingAfterBreak="0">
    <w:nsid w:val="214A4C96"/>
    <w:multiLevelType w:val="hybridMultilevel"/>
    <w:tmpl w:val="71925630"/>
    <w:lvl w:ilvl="0" w:tplc="D2A0DFF6">
      <w:start w:val="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077BE"/>
    <w:multiLevelType w:val="multilevel"/>
    <w:tmpl w:val="CBF649B2"/>
    <w:lvl w:ilvl="0">
      <w:start w:val="2"/>
      <w:numFmt w:val="decimal"/>
      <w:lvlText w:val="%1"/>
      <w:lvlJc w:val="left"/>
      <w:pPr>
        <w:ind w:left="360" w:hanging="360"/>
      </w:pPr>
      <w:rPr>
        <w:rFonts w:cs="Arial" w:hint="default"/>
        <w:i/>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11" w15:restartNumberingAfterBreak="0">
    <w:nsid w:val="26F12DE9"/>
    <w:multiLevelType w:val="hybridMultilevel"/>
    <w:tmpl w:val="F6E8C35A"/>
    <w:lvl w:ilvl="0" w:tplc="0409000F">
      <w:start w:val="1"/>
      <w:numFmt w:val="decimal"/>
      <w:lvlText w:val="%1."/>
      <w:lvlJc w:val="left"/>
      <w:pPr>
        <w:ind w:left="1622" w:hanging="360"/>
      </w:pPr>
    </w:lvl>
    <w:lvl w:ilvl="1" w:tplc="04090019">
      <w:start w:val="21"/>
      <w:numFmt w:val="decimal"/>
      <w:lvlText w:val="%2."/>
      <w:lvlJc w:val="left"/>
      <w:pPr>
        <w:ind w:left="2342" w:hanging="360"/>
      </w:pPr>
    </w:lvl>
    <w:lvl w:ilvl="2" w:tplc="0409000F">
      <w:start w:val="1"/>
      <w:numFmt w:val="decimal"/>
      <w:lvlText w:val="%3."/>
      <w:lvlJc w:val="left"/>
      <w:pPr>
        <w:ind w:left="3062" w:hanging="180"/>
      </w:pPr>
    </w:lvl>
    <w:lvl w:ilvl="3" w:tplc="0409000F">
      <w:start w:val="1"/>
      <w:numFmt w:val="decimal"/>
      <w:lvlText w:val="%4."/>
      <w:lvlJc w:val="left"/>
      <w:pPr>
        <w:ind w:left="3782" w:hanging="360"/>
      </w:pPr>
    </w:lvl>
    <w:lvl w:ilvl="4" w:tplc="04090019">
      <w:start w:val="1"/>
      <w:numFmt w:val="lowerLetter"/>
      <w:lvlText w:val="%5."/>
      <w:lvlJc w:val="left"/>
      <w:pPr>
        <w:ind w:left="4502" w:hanging="360"/>
      </w:pPr>
    </w:lvl>
    <w:lvl w:ilvl="5" w:tplc="0409001B">
      <w:start w:val="1"/>
      <w:numFmt w:val="lowerRoman"/>
      <w:lvlText w:val="%6."/>
      <w:lvlJc w:val="right"/>
      <w:pPr>
        <w:ind w:left="5222" w:hanging="180"/>
      </w:pPr>
    </w:lvl>
    <w:lvl w:ilvl="6" w:tplc="0409000F">
      <w:start w:val="1"/>
      <w:numFmt w:val="decimal"/>
      <w:lvlText w:val="%7."/>
      <w:lvlJc w:val="left"/>
      <w:pPr>
        <w:ind w:left="5942" w:hanging="360"/>
      </w:pPr>
    </w:lvl>
    <w:lvl w:ilvl="7" w:tplc="04090019">
      <w:start w:val="1"/>
      <w:numFmt w:val="lowerLetter"/>
      <w:lvlText w:val="%8."/>
      <w:lvlJc w:val="left"/>
      <w:pPr>
        <w:ind w:left="6662" w:hanging="360"/>
      </w:pPr>
    </w:lvl>
    <w:lvl w:ilvl="8" w:tplc="0409001B">
      <w:start w:val="1"/>
      <w:numFmt w:val="lowerRoman"/>
      <w:lvlText w:val="%9."/>
      <w:lvlJc w:val="right"/>
      <w:pPr>
        <w:ind w:left="7382" w:hanging="180"/>
      </w:pPr>
    </w:lvl>
  </w:abstractNum>
  <w:abstractNum w:abstractNumId="12" w15:restartNumberingAfterBreak="0">
    <w:nsid w:val="2B2C6560"/>
    <w:multiLevelType w:val="hybridMultilevel"/>
    <w:tmpl w:val="9A9E3C88"/>
    <w:lvl w:ilvl="0" w:tplc="692ACEB4">
      <w:start w:val="8"/>
      <w:numFmt w:val="decimal"/>
      <w:lvlText w:val="%1)"/>
      <w:lvlJc w:val="left"/>
      <w:pPr>
        <w:ind w:left="121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E9F57FD"/>
    <w:multiLevelType w:val="hybridMultilevel"/>
    <w:tmpl w:val="F2A07EC6"/>
    <w:lvl w:ilvl="0" w:tplc="5640586E">
      <w:start w:val="5"/>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375E5E73"/>
    <w:multiLevelType w:val="hybridMultilevel"/>
    <w:tmpl w:val="6FCA2094"/>
    <w:lvl w:ilvl="0" w:tplc="312E28F4">
      <w:start w:val="1"/>
      <w:numFmt w:val="decimal"/>
      <w:lvlText w:val="%1."/>
      <w:lvlJc w:val="left"/>
      <w:pPr>
        <w:tabs>
          <w:tab w:val="num" w:pos="2641"/>
        </w:tabs>
        <w:ind w:left="2641" w:hanging="1005"/>
      </w:pPr>
      <w:rPr>
        <w:rFonts w:ascii="Arial" w:eastAsia="MS Mincho" w:hAnsi="Arial" w:cs="Arial" w:hint="default"/>
      </w:rPr>
    </w:lvl>
    <w:lvl w:ilvl="1" w:tplc="312E28F4">
      <w:start w:val="1"/>
      <w:numFmt w:val="decimal"/>
      <w:lvlText w:val="%2."/>
      <w:lvlJc w:val="left"/>
      <w:pPr>
        <w:ind w:left="1440" w:hanging="360"/>
      </w:pPr>
      <w:rPr>
        <w:rFonts w:ascii="Arial" w:eastAsia="MS Mincho" w:hAnsi="Arial" w:cs="Arial" w:hint="default"/>
      </w:rPr>
    </w:lvl>
    <w:lvl w:ilvl="2" w:tplc="312E28F4">
      <w:start w:val="1"/>
      <w:numFmt w:val="decimal"/>
      <w:lvlText w:val="%3."/>
      <w:lvlJc w:val="left"/>
      <w:pPr>
        <w:ind w:left="2340" w:hanging="360"/>
      </w:pPr>
      <w:rPr>
        <w:rFonts w:ascii="Arial" w:eastAsia="MS Mincho" w:hAnsi="Arial" w:cs="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6" w15:restartNumberingAfterBreak="0">
    <w:nsid w:val="415946DF"/>
    <w:multiLevelType w:val="hybridMultilevel"/>
    <w:tmpl w:val="93443D64"/>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7"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9B8587E"/>
    <w:multiLevelType w:val="hybridMultilevel"/>
    <w:tmpl w:val="38301824"/>
    <w:lvl w:ilvl="0" w:tplc="5CCA181A">
      <w:start w:val="1"/>
      <w:numFmt w:val="decimal"/>
      <w:lvlText w:val="%1."/>
      <w:lvlJc w:val="left"/>
      <w:pPr>
        <w:tabs>
          <w:tab w:val="num" w:pos="1725"/>
        </w:tabs>
        <w:ind w:left="1725" w:hanging="1005"/>
      </w:pPr>
      <w:rPr>
        <w:rFonts w:ascii="Arial" w:eastAsia="MS Mincho" w:hAnsi="Arial" w:cs="Arial"/>
      </w:r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16D0EB5"/>
    <w:multiLevelType w:val="hybridMultilevel"/>
    <w:tmpl w:val="FE2C8C58"/>
    <w:lvl w:ilvl="0" w:tplc="0409000F">
      <w:start w:val="1"/>
      <w:numFmt w:val="decimal"/>
      <w:lvlText w:val="%1."/>
      <w:lvlJc w:val="left"/>
      <w:pPr>
        <w:ind w:left="1854" w:hanging="360"/>
      </w:pPr>
    </w:lvl>
    <w:lvl w:ilvl="1" w:tplc="04090019">
      <w:start w:val="1"/>
      <w:numFmt w:val="lowerLetter"/>
      <w:lvlText w:val="%2."/>
      <w:lvlJc w:val="left"/>
      <w:pPr>
        <w:ind w:left="2574" w:hanging="360"/>
      </w:pPr>
    </w:lvl>
    <w:lvl w:ilvl="2" w:tplc="0409000F">
      <w:start w:val="1"/>
      <w:numFmt w:val="decimal"/>
      <w:lvlText w:val="%3."/>
      <w:lvlJc w:val="lef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20"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3216446"/>
    <w:multiLevelType w:val="hybridMultilevel"/>
    <w:tmpl w:val="74C41064"/>
    <w:lvl w:ilvl="0" w:tplc="EB60437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3A6AB0"/>
    <w:multiLevelType w:val="multilevel"/>
    <w:tmpl w:val="65226830"/>
    <w:lvl w:ilvl="0">
      <w:start w:val="1"/>
      <w:numFmt w:val="decimal"/>
      <w:lvlText w:val="%1."/>
      <w:lvlJc w:val="left"/>
      <w:pPr>
        <w:ind w:left="786" w:hanging="360"/>
      </w:pPr>
      <w:rPr>
        <w:rFonts w:hint="default"/>
      </w:rPr>
    </w:lvl>
    <w:lvl w:ilvl="1">
      <w:start w:val="1"/>
      <w:numFmt w:val="decimal"/>
      <w:isLgl/>
      <w:lvlText w:val="%1.%2"/>
      <w:lvlJc w:val="left"/>
      <w:pPr>
        <w:ind w:left="1494" w:hanging="360"/>
      </w:pPr>
      <w:rPr>
        <w:rFonts w:cstheme="minorBidi" w:hint="default"/>
      </w:rPr>
    </w:lvl>
    <w:lvl w:ilvl="2">
      <w:start w:val="1"/>
      <w:numFmt w:val="decimal"/>
      <w:isLgl/>
      <w:lvlText w:val="%1.%2.%3"/>
      <w:lvlJc w:val="left"/>
      <w:pPr>
        <w:ind w:left="2562" w:hanging="720"/>
      </w:pPr>
      <w:rPr>
        <w:rFonts w:cstheme="minorBidi" w:hint="default"/>
      </w:rPr>
    </w:lvl>
    <w:lvl w:ilvl="3">
      <w:start w:val="1"/>
      <w:numFmt w:val="decimal"/>
      <w:isLgl/>
      <w:lvlText w:val="%1.%2.%3.%4"/>
      <w:lvlJc w:val="left"/>
      <w:pPr>
        <w:ind w:left="3270" w:hanging="720"/>
      </w:pPr>
      <w:rPr>
        <w:rFonts w:cstheme="minorBidi" w:hint="default"/>
      </w:rPr>
    </w:lvl>
    <w:lvl w:ilvl="4">
      <w:start w:val="1"/>
      <w:numFmt w:val="decimal"/>
      <w:isLgl/>
      <w:lvlText w:val="%1.%2.%3.%4.%5"/>
      <w:lvlJc w:val="left"/>
      <w:pPr>
        <w:ind w:left="3978" w:hanging="720"/>
      </w:pPr>
      <w:rPr>
        <w:rFonts w:cstheme="minorBidi" w:hint="default"/>
      </w:rPr>
    </w:lvl>
    <w:lvl w:ilvl="5">
      <w:start w:val="1"/>
      <w:numFmt w:val="decimal"/>
      <w:isLgl/>
      <w:lvlText w:val="%1.%2.%3.%4.%5.%6"/>
      <w:lvlJc w:val="left"/>
      <w:pPr>
        <w:ind w:left="5046" w:hanging="1080"/>
      </w:pPr>
      <w:rPr>
        <w:rFonts w:cstheme="minorBidi" w:hint="default"/>
      </w:rPr>
    </w:lvl>
    <w:lvl w:ilvl="6">
      <w:start w:val="1"/>
      <w:numFmt w:val="decimal"/>
      <w:isLgl/>
      <w:lvlText w:val="%1.%2.%3.%4.%5.%6.%7"/>
      <w:lvlJc w:val="left"/>
      <w:pPr>
        <w:ind w:left="5754" w:hanging="1080"/>
      </w:pPr>
      <w:rPr>
        <w:rFonts w:cstheme="minorBidi" w:hint="default"/>
      </w:rPr>
    </w:lvl>
    <w:lvl w:ilvl="7">
      <w:start w:val="1"/>
      <w:numFmt w:val="decimal"/>
      <w:isLgl/>
      <w:lvlText w:val="%1.%2.%3.%4.%5.%6.%7.%8"/>
      <w:lvlJc w:val="left"/>
      <w:pPr>
        <w:ind w:left="6822" w:hanging="1440"/>
      </w:pPr>
      <w:rPr>
        <w:rFonts w:cstheme="minorBidi" w:hint="default"/>
      </w:rPr>
    </w:lvl>
    <w:lvl w:ilvl="8">
      <w:start w:val="1"/>
      <w:numFmt w:val="decimal"/>
      <w:isLgl/>
      <w:lvlText w:val="%1.%2.%3.%4.%5.%6.%7.%8.%9"/>
      <w:lvlJc w:val="left"/>
      <w:pPr>
        <w:ind w:left="7530" w:hanging="1440"/>
      </w:pPr>
      <w:rPr>
        <w:rFonts w:cstheme="minorBidi" w:hint="default"/>
      </w:rPr>
    </w:lvl>
  </w:abstractNum>
  <w:abstractNum w:abstractNumId="23" w15:restartNumberingAfterBreak="0">
    <w:nsid w:val="57146F2A"/>
    <w:multiLevelType w:val="hybridMultilevel"/>
    <w:tmpl w:val="F98AD570"/>
    <w:lvl w:ilvl="0" w:tplc="45145F50">
      <w:start w:val="12"/>
      <w:numFmt w:val="bullet"/>
      <w:lvlText w:val=""/>
      <w:lvlJc w:val="left"/>
      <w:pPr>
        <w:ind w:left="786" w:hanging="360"/>
      </w:pPr>
      <w:rPr>
        <w:rFonts w:ascii="Symbol" w:eastAsia="Times New Roman" w:hAnsi="Symbo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5963037E"/>
    <w:multiLevelType w:val="hybridMultilevel"/>
    <w:tmpl w:val="8324A352"/>
    <w:lvl w:ilvl="0" w:tplc="126C1F5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A7E5D3F"/>
    <w:multiLevelType w:val="hybridMultilevel"/>
    <w:tmpl w:val="0C300DC6"/>
    <w:lvl w:ilvl="0" w:tplc="3B36024E">
      <w:start w:val="8"/>
      <w:numFmt w:val="decimal"/>
      <w:lvlText w:val="%1)"/>
      <w:lvlJc w:val="left"/>
      <w:pPr>
        <w:ind w:left="1996" w:hanging="360"/>
      </w:pPr>
      <w:rPr>
        <w:rFonts w:cs="Times New Roman"/>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ACF7F8F"/>
    <w:multiLevelType w:val="hybridMultilevel"/>
    <w:tmpl w:val="682A6B70"/>
    <w:lvl w:ilvl="0" w:tplc="34782CE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7" w15:restartNumberingAfterBreak="0">
    <w:nsid w:val="60F85B54"/>
    <w:multiLevelType w:val="hybridMultilevel"/>
    <w:tmpl w:val="D44A9AB6"/>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8" w15:restartNumberingAfterBreak="0">
    <w:nsid w:val="672C598F"/>
    <w:multiLevelType w:val="hybridMultilevel"/>
    <w:tmpl w:val="4CE417D0"/>
    <w:lvl w:ilvl="0" w:tplc="0409000F">
      <w:start w:val="1"/>
      <w:numFmt w:val="decimal"/>
      <w:lvlText w:val="%1."/>
      <w:lvlJc w:val="left"/>
      <w:pPr>
        <w:ind w:left="1260" w:hanging="360"/>
      </w:pPr>
      <w:rPr>
        <w:rFonts w:hint="default"/>
        <w:b/>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D855DE4"/>
    <w:multiLevelType w:val="hybridMultilevel"/>
    <w:tmpl w:val="561CE01E"/>
    <w:lvl w:ilvl="0" w:tplc="AE4645B2">
      <w:start w:val="7"/>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14153E"/>
    <w:multiLevelType w:val="hybridMultilevel"/>
    <w:tmpl w:val="701C7DF8"/>
    <w:lvl w:ilvl="0" w:tplc="31865028">
      <w:start w:val="1"/>
      <w:numFmt w:val="decimal"/>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716176DF"/>
    <w:multiLevelType w:val="hybridMultilevel"/>
    <w:tmpl w:val="38D83CFA"/>
    <w:lvl w:ilvl="0" w:tplc="ECBCA8CA">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78FC3A98"/>
    <w:multiLevelType w:val="hybridMultilevel"/>
    <w:tmpl w:val="18B661A4"/>
    <w:lvl w:ilvl="0" w:tplc="5462ACDC">
      <w:start w:val="1"/>
      <w:numFmt w:val="decimal"/>
      <w:lvlText w:val="%1)"/>
      <w:lvlJc w:val="left"/>
      <w:pPr>
        <w:ind w:left="915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4" w15:restartNumberingAfterBreak="0">
    <w:nsid w:val="790340B5"/>
    <w:multiLevelType w:val="hybridMultilevel"/>
    <w:tmpl w:val="229E7980"/>
    <w:lvl w:ilvl="0" w:tplc="17240794">
      <w:start w:val="14"/>
      <w:numFmt w:val="bullet"/>
      <w:lvlText w:val="-"/>
      <w:lvlJc w:val="left"/>
      <w:pPr>
        <w:ind w:left="1259" w:hanging="360"/>
      </w:pPr>
      <w:rPr>
        <w:rFonts w:ascii="Arial" w:eastAsia="MS Mincho"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5" w15:restartNumberingAfterBreak="0">
    <w:nsid w:val="7CD8344A"/>
    <w:multiLevelType w:val="hybridMultilevel"/>
    <w:tmpl w:val="A96AE460"/>
    <w:lvl w:ilvl="0" w:tplc="FB06A56C">
      <w:numFmt w:val="bullet"/>
      <w:lvlText w:val="•"/>
      <w:lvlJc w:val="left"/>
      <w:pPr>
        <w:ind w:left="720" w:hanging="360"/>
      </w:pPr>
      <w:rPr>
        <w:rFonts w:ascii="Times New Roman" w:eastAsia="Times New Roman" w:hAnsi="Times New Roman" w:cs="Times New Roman"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D0873D5"/>
    <w:multiLevelType w:val="hybridMultilevel"/>
    <w:tmpl w:val="2BB415F6"/>
    <w:lvl w:ilvl="0" w:tplc="9F5AE650">
      <w:start w:val="3"/>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15:restartNumberingAfterBreak="0">
    <w:nsid w:val="7E5E2FAE"/>
    <w:multiLevelType w:val="hybridMultilevel"/>
    <w:tmpl w:val="518A9608"/>
    <w:lvl w:ilvl="0" w:tplc="EFBA68F0">
      <w:start w:val="8"/>
      <w:numFmt w:val="bullet"/>
      <w:lvlText w:val="*"/>
      <w:lvlJc w:val="left"/>
      <w:pPr>
        <w:ind w:left="426" w:hanging="360"/>
      </w:pPr>
      <w:rPr>
        <w:rFonts w:ascii="Arial" w:eastAsia="MS Mincho" w:hAnsi="Arial" w:cs="Arial" w:hint="default"/>
      </w:rPr>
    </w:lvl>
    <w:lvl w:ilvl="1" w:tplc="04090003" w:tentative="1">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num w:numId="1" w16cid:durableId="1656643842">
    <w:abstractNumId w:val="0"/>
  </w:num>
  <w:num w:numId="2" w16cid:durableId="325936354">
    <w:abstractNumId w:val="28"/>
  </w:num>
  <w:num w:numId="3" w16cid:durableId="1414470856">
    <w:abstractNumId w:val="20"/>
  </w:num>
  <w:num w:numId="4" w16cid:durableId="191305562">
    <w:abstractNumId w:val="5"/>
  </w:num>
  <w:num w:numId="5" w16cid:durableId="1716539469">
    <w:abstractNumId w:val="30"/>
  </w:num>
  <w:num w:numId="6" w16cid:durableId="1558320867">
    <w:abstractNumId w:val="26"/>
  </w:num>
  <w:num w:numId="7" w16cid:durableId="1970621844">
    <w:abstractNumId w:val="34"/>
  </w:num>
  <w:num w:numId="8" w16cid:durableId="1739746283">
    <w:abstractNumId w:val="37"/>
  </w:num>
  <w:num w:numId="9" w16cid:durableId="140194305">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3830473">
    <w:abstractNumId w:val="17"/>
  </w:num>
  <w:num w:numId="11" w16cid:durableId="291903679">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389461">
    <w:abstractNumId w:val="13"/>
  </w:num>
  <w:num w:numId="13" w16cid:durableId="1787044034">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211166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623057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97728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08778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642121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529172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240998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0177756">
    <w:abstractNumId w:val="11"/>
  </w:num>
  <w:num w:numId="22" w16cid:durableId="59400826">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57646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42504343">
    <w:abstractNumId w:val="35"/>
  </w:num>
  <w:num w:numId="25" w16cid:durableId="305083920">
    <w:abstractNumId w:val="31"/>
  </w:num>
  <w:num w:numId="26" w16cid:durableId="14302009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07170203">
    <w:abstractNumId w:val="3"/>
  </w:num>
  <w:num w:numId="28" w16cid:durableId="926621069">
    <w:abstractNumId w:val="6"/>
  </w:num>
  <w:num w:numId="29" w16cid:durableId="491066776">
    <w:abstractNumId w:val="22"/>
  </w:num>
  <w:num w:numId="30" w16cid:durableId="1012805622">
    <w:abstractNumId w:val="24"/>
  </w:num>
  <w:num w:numId="31" w16cid:durableId="1132111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200061">
    <w:abstractNumId w:val="10"/>
  </w:num>
  <w:num w:numId="33" w16cid:durableId="1966302918">
    <w:abstractNumId w:val="23"/>
  </w:num>
  <w:num w:numId="34" w16cid:durableId="1034189644">
    <w:abstractNumId w:val="37"/>
  </w:num>
  <w:num w:numId="35" w16cid:durableId="1330674026">
    <w:abstractNumId w:val="9"/>
  </w:num>
  <w:num w:numId="36" w16cid:durableId="322900859">
    <w:abstractNumId w:val="17"/>
  </w:num>
  <w:num w:numId="37" w16cid:durableId="804129274">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47300321">
    <w:abstractNumId w:val="36"/>
  </w:num>
  <w:num w:numId="39" w16cid:durableId="9604577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91266018">
    <w:abstractNumId w:val="11"/>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45491708">
    <w:abstractNumId w:val="18"/>
  </w:num>
  <w:num w:numId="42" w16cid:durableId="822427038">
    <w:abstractNumId w:val="14"/>
  </w:num>
  <w:num w:numId="43" w16cid:durableId="1702511495">
    <w:abstractNumId w:val="2"/>
  </w:num>
  <w:num w:numId="44" w16cid:durableId="235556351">
    <w:abstractNumId w:val="29"/>
  </w:num>
  <w:num w:numId="45" w16cid:durableId="1076319253">
    <w:abstractNumId w:val="21"/>
  </w:num>
  <w:num w:numId="46" w16cid:durableId="9983859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948485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36A"/>
    <w:rsid w:val="00000258"/>
    <w:rsid w:val="0000043A"/>
    <w:rsid w:val="000005DC"/>
    <w:rsid w:val="000007AB"/>
    <w:rsid w:val="000007C2"/>
    <w:rsid w:val="00000B22"/>
    <w:rsid w:val="00000EAD"/>
    <w:rsid w:val="00001162"/>
    <w:rsid w:val="000017C7"/>
    <w:rsid w:val="00001846"/>
    <w:rsid w:val="000018AE"/>
    <w:rsid w:val="000018F9"/>
    <w:rsid w:val="00001A26"/>
    <w:rsid w:val="00001A73"/>
    <w:rsid w:val="00001BD7"/>
    <w:rsid w:val="00001EE4"/>
    <w:rsid w:val="00002013"/>
    <w:rsid w:val="00002488"/>
    <w:rsid w:val="00002986"/>
    <w:rsid w:val="000029FD"/>
    <w:rsid w:val="00002A08"/>
    <w:rsid w:val="00002A6E"/>
    <w:rsid w:val="00002F98"/>
    <w:rsid w:val="00003A8A"/>
    <w:rsid w:val="00003B53"/>
    <w:rsid w:val="00003C51"/>
    <w:rsid w:val="00003D2D"/>
    <w:rsid w:val="00003DEE"/>
    <w:rsid w:val="00003EB3"/>
    <w:rsid w:val="00003FAA"/>
    <w:rsid w:val="00004013"/>
    <w:rsid w:val="00004060"/>
    <w:rsid w:val="00004135"/>
    <w:rsid w:val="0000458F"/>
    <w:rsid w:val="000047CE"/>
    <w:rsid w:val="00004CDA"/>
    <w:rsid w:val="00004E51"/>
    <w:rsid w:val="00005208"/>
    <w:rsid w:val="00005515"/>
    <w:rsid w:val="0000578B"/>
    <w:rsid w:val="00005886"/>
    <w:rsid w:val="00005A20"/>
    <w:rsid w:val="00005FE2"/>
    <w:rsid w:val="00005FEA"/>
    <w:rsid w:val="000062C8"/>
    <w:rsid w:val="00006509"/>
    <w:rsid w:val="000069EE"/>
    <w:rsid w:val="00006F61"/>
    <w:rsid w:val="000072E1"/>
    <w:rsid w:val="00007458"/>
    <w:rsid w:val="0000749D"/>
    <w:rsid w:val="000075EA"/>
    <w:rsid w:val="00007632"/>
    <w:rsid w:val="0000763E"/>
    <w:rsid w:val="00007820"/>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373"/>
    <w:rsid w:val="0001450F"/>
    <w:rsid w:val="00014AAF"/>
    <w:rsid w:val="00014AC8"/>
    <w:rsid w:val="00014AEE"/>
    <w:rsid w:val="00014CFA"/>
    <w:rsid w:val="000151EA"/>
    <w:rsid w:val="00015284"/>
    <w:rsid w:val="000153DE"/>
    <w:rsid w:val="000155D0"/>
    <w:rsid w:val="00015984"/>
    <w:rsid w:val="00015A09"/>
    <w:rsid w:val="00016066"/>
    <w:rsid w:val="00016222"/>
    <w:rsid w:val="00016681"/>
    <w:rsid w:val="000167BB"/>
    <w:rsid w:val="00016A74"/>
    <w:rsid w:val="00016D2F"/>
    <w:rsid w:val="00016ED3"/>
    <w:rsid w:val="00017311"/>
    <w:rsid w:val="00017347"/>
    <w:rsid w:val="0001736A"/>
    <w:rsid w:val="0001748F"/>
    <w:rsid w:val="0001764B"/>
    <w:rsid w:val="00017AA1"/>
    <w:rsid w:val="00017CF2"/>
    <w:rsid w:val="00017F84"/>
    <w:rsid w:val="00020546"/>
    <w:rsid w:val="00020601"/>
    <w:rsid w:val="0002062A"/>
    <w:rsid w:val="0002085B"/>
    <w:rsid w:val="00020AC3"/>
    <w:rsid w:val="00021470"/>
    <w:rsid w:val="00021909"/>
    <w:rsid w:val="00021CA0"/>
    <w:rsid w:val="00021D54"/>
    <w:rsid w:val="00021E4A"/>
    <w:rsid w:val="00021F15"/>
    <w:rsid w:val="00022700"/>
    <w:rsid w:val="000227B8"/>
    <w:rsid w:val="00022C80"/>
    <w:rsid w:val="00022E5D"/>
    <w:rsid w:val="000232A5"/>
    <w:rsid w:val="00023D7B"/>
    <w:rsid w:val="00023D7E"/>
    <w:rsid w:val="00024113"/>
    <w:rsid w:val="0002433F"/>
    <w:rsid w:val="000246E5"/>
    <w:rsid w:val="000247AF"/>
    <w:rsid w:val="000249FD"/>
    <w:rsid w:val="000250EB"/>
    <w:rsid w:val="0002514D"/>
    <w:rsid w:val="00025179"/>
    <w:rsid w:val="00025670"/>
    <w:rsid w:val="00025716"/>
    <w:rsid w:val="000257B3"/>
    <w:rsid w:val="00025C3E"/>
    <w:rsid w:val="00025DCD"/>
    <w:rsid w:val="00026002"/>
    <w:rsid w:val="000260D2"/>
    <w:rsid w:val="00026222"/>
    <w:rsid w:val="0002670A"/>
    <w:rsid w:val="00026AED"/>
    <w:rsid w:val="00026DA9"/>
    <w:rsid w:val="000272E8"/>
    <w:rsid w:val="00027605"/>
    <w:rsid w:val="00027ABC"/>
    <w:rsid w:val="0003037A"/>
    <w:rsid w:val="000303E2"/>
    <w:rsid w:val="00030763"/>
    <w:rsid w:val="00030DAC"/>
    <w:rsid w:val="00030DEB"/>
    <w:rsid w:val="000312B8"/>
    <w:rsid w:val="00031669"/>
    <w:rsid w:val="00031913"/>
    <w:rsid w:val="00031CFD"/>
    <w:rsid w:val="00031D0B"/>
    <w:rsid w:val="000324AB"/>
    <w:rsid w:val="00032600"/>
    <w:rsid w:val="0003292F"/>
    <w:rsid w:val="00032C4E"/>
    <w:rsid w:val="00032F4E"/>
    <w:rsid w:val="0003312F"/>
    <w:rsid w:val="0003321C"/>
    <w:rsid w:val="000333BD"/>
    <w:rsid w:val="000334CB"/>
    <w:rsid w:val="00033937"/>
    <w:rsid w:val="00033A99"/>
    <w:rsid w:val="00033DA0"/>
    <w:rsid w:val="00033DFA"/>
    <w:rsid w:val="000341F1"/>
    <w:rsid w:val="0003450B"/>
    <w:rsid w:val="000345AB"/>
    <w:rsid w:val="00034962"/>
    <w:rsid w:val="00034A5B"/>
    <w:rsid w:val="00034CF0"/>
    <w:rsid w:val="0003558F"/>
    <w:rsid w:val="0003585A"/>
    <w:rsid w:val="00035967"/>
    <w:rsid w:val="0003598A"/>
    <w:rsid w:val="00035E70"/>
    <w:rsid w:val="000361B1"/>
    <w:rsid w:val="000366AB"/>
    <w:rsid w:val="000366E3"/>
    <w:rsid w:val="000368BD"/>
    <w:rsid w:val="00036C53"/>
    <w:rsid w:val="00036CC9"/>
    <w:rsid w:val="00036DEC"/>
    <w:rsid w:val="00037472"/>
    <w:rsid w:val="000375BF"/>
    <w:rsid w:val="00037CA1"/>
    <w:rsid w:val="0004007E"/>
    <w:rsid w:val="00040131"/>
    <w:rsid w:val="0004040E"/>
    <w:rsid w:val="00040706"/>
    <w:rsid w:val="00040DF3"/>
    <w:rsid w:val="00040E2D"/>
    <w:rsid w:val="000412BC"/>
    <w:rsid w:val="00041763"/>
    <w:rsid w:val="0004177B"/>
    <w:rsid w:val="00041CF7"/>
    <w:rsid w:val="00041D23"/>
    <w:rsid w:val="00041D9A"/>
    <w:rsid w:val="00042590"/>
    <w:rsid w:val="00042954"/>
    <w:rsid w:val="00042A53"/>
    <w:rsid w:val="00042C4A"/>
    <w:rsid w:val="0004321F"/>
    <w:rsid w:val="00043387"/>
    <w:rsid w:val="00043471"/>
    <w:rsid w:val="0004366F"/>
    <w:rsid w:val="00043958"/>
    <w:rsid w:val="00043C16"/>
    <w:rsid w:val="0004411A"/>
    <w:rsid w:val="00044503"/>
    <w:rsid w:val="00044577"/>
    <w:rsid w:val="00044B4A"/>
    <w:rsid w:val="00044B88"/>
    <w:rsid w:val="000456DD"/>
    <w:rsid w:val="00045816"/>
    <w:rsid w:val="00045B36"/>
    <w:rsid w:val="00045BA1"/>
    <w:rsid w:val="00045DDB"/>
    <w:rsid w:val="00045E2C"/>
    <w:rsid w:val="00045E40"/>
    <w:rsid w:val="00046CFA"/>
    <w:rsid w:val="000475C0"/>
    <w:rsid w:val="000477FC"/>
    <w:rsid w:val="0004791A"/>
    <w:rsid w:val="000479EF"/>
    <w:rsid w:val="00047B73"/>
    <w:rsid w:val="00047BDA"/>
    <w:rsid w:val="00047CBC"/>
    <w:rsid w:val="00047ECF"/>
    <w:rsid w:val="000501B4"/>
    <w:rsid w:val="00051172"/>
    <w:rsid w:val="00051769"/>
    <w:rsid w:val="0005190F"/>
    <w:rsid w:val="0005194E"/>
    <w:rsid w:val="00051A91"/>
    <w:rsid w:val="00051C4E"/>
    <w:rsid w:val="00051E2A"/>
    <w:rsid w:val="00051F52"/>
    <w:rsid w:val="000522D6"/>
    <w:rsid w:val="0005240B"/>
    <w:rsid w:val="00052569"/>
    <w:rsid w:val="0005258D"/>
    <w:rsid w:val="000525CA"/>
    <w:rsid w:val="00052871"/>
    <w:rsid w:val="0005292D"/>
    <w:rsid w:val="00052C76"/>
    <w:rsid w:val="00052D54"/>
    <w:rsid w:val="000535C0"/>
    <w:rsid w:val="00053DB1"/>
    <w:rsid w:val="00053F1C"/>
    <w:rsid w:val="0005443E"/>
    <w:rsid w:val="000545AC"/>
    <w:rsid w:val="0005467F"/>
    <w:rsid w:val="0005491A"/>
    <w:rsid w:val="00055024"/>
    <w:rsid w:val="00055650"/>
    <w:rsid w:val="000557D0"/>
    <w:rsid w:val="000557F6"/>
    <w:rsid w:val="00055D02"/>
    <w:rsid w:val="00055D03"/>
    <w:rsid w:val="0005607E"/>
    <w:rsid w:val="00056155"/>
    <w:rsid w:val="0005615C"/>
    <w:rsid w:val="00056871"/>
    <w:rsid w:val="000568EA"/>
    <w:rsid w:val="00056C64"/>
    <w:rsid w:val="00056D21"/>
    <w:rsid w:val="00056E38"/>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73"/>
    <w:rsid w:val="0006088D"/>
    <w:rsid w:val="0006093A"/>
    <w:rsid w:val="00060C40"/>
    <w:rsid w:val="00060E6F"/>
    <w:rsid w:val="00060F6C"/>
    <w:rsid w:val="000611DB"/>
    <w:rsid w:val="000611E0"/>
    <w:rsid w:val="0006167D"/>
    <w:rsid w:val="0006210A"/>
    <w:rsid w:val="000621DA"/>
    <w:rsid w:val="00062230"/>
    <w:rsid w:val="000624E2"/>
    <w:rsid w:val="0006257D"/>
    <w:rsid w:val="00062647"/>
    <w:rsid w:val="00062790"/>
    <w:rsid w:val="00062B10"/>
    <w:rsid w:val="00062C62"/>
    <w:rsid w:val="00062D39"/>
    <w:rsid w:val="00063284"/>
    <w:rsid w:val="00063388"/>
    <w:rsid w:val="000633CB"/>
    <w:rsid w:val="000633F2"/>
    <w:rsid w:val="00063425"/>
    <w:rsid w:val="000634F9"/>
    <w:rsid w:val="000638AC"/>
    <w:rsid w:val="00063AD7"/>
    <w:rsid w:val="00063FB5"/>
    <w:rsid w:val="00064307"/>
    <w:rsid w:val="00064426"/>
    <w:rsid w:val="00064484"/>
    <w:rsid w:val="000648BC"/>
    <w:rsid w:val="00064AA6"/>
    <w:rsid w:val="00064D6B"/>
    <w:rsid w:val="00065047"/>
    <w:rsid w:val="00065813"/>
    <w:rsid w:val="000663CF"/>
    <w:rsid w:val="0006659A"/>
    <w:rsid w:val="000666CA"/>
    <w:rsid w:val="00066AA6"/>
    <w:rsid w:val="00066C80"/>
    <w:rsid w:val="0006725D"/>
    <w:rsid w:val="000675A0"/>
    <w:rsid w:val="00067883"/>
    <w:rsid w:val="00067AD9"/>
    <w:rsid w:val="00067D41"/>
    <w:rsid w:val="00070307"/>
    <w:rsid w:val="00070821"/>
    <w:rsid w:val="00070823"/>
    <w:rsid w:val="000708DA"/>
    <w:rsid w:val="00070940"/>
    <w:rsid w:val="00071121"/>
    <w:rsid w:val="000711D9"/>
    <w:rsid w:val="000711EA"/>
    <w:rsid w:val="00071358"/>
    <w:rsid w:val="0007149A"/>
    <w:rsid w:val="000714AA"/>
    <w:rsid w:val="00071731"/>
    <w:rsid w:val="0007192A"/>
    <w:rsid w:val="000719D6"/>
    <w:rsid w:val="00071A09"/>
    <w:rsid w:val="00071C10"/>
    <w:rsid w:val="00071F31"/>
    <w:rsid w:val="000721EE"/>
    <w:rsid w:val="0007234D"/>
    <w:rsid w:val="000727D9"/>
    <w:rsid w:val="00072862"/>
    <w:rsid w:val="00072A21"/>
    <w:rsid w:val="00072DA7"/>
    <w:rsid w:val="00072E10"/>
    <w:rsid w:val="00072F7E"/>
    <w:rsid w:val="0007351A"/>
    <w:rsid w:val="0007361A"/>
    <w:rsid w:val="0007379B"/>
    <w:rsid w:val="000737AB"/>
    <w:rsid w:val="00073D45"/>
    <w:rsid w:val="00073EA7"/>
    <w:rsid w:val="0007439A"/>
    <w:rsid w:val="00074C53"/>
    <w:rsid w:val="00074DCF"/>
    <w:rsid w:val="00074DDE"/>
    <w:rsid w:val="00074E86"/>
    <w:rsid w:val="00074F9F"/>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18B"/>
    <w:rsid w:val="000803B2"/>
    <w:rsid w:val="00080C07"/>
    <w:rsid w:val="00080C85"/>
    <w:rsid w:val="00080F80"/>
    <w:rsid w:val="000812F4"/>
    <w:rsid w:val="000814FB"/>
    <w:rsid w:val="0008160A"/>
    <w:rsid w:val="000816C4"/>
    <w:rsid w:val="000816F5"/>
    <w:rsid w:val="0008192C"/>
    <w:rsid w:val="00081D64"/>
    <w:rsid w:val="00081E12"/>
    <w:rsid w:val="00081F08"/>
    <w:rsid w:val="000820A4"/>
    <w:rsid w:val="00082784"/>
    <w:rsid w:val="000829F4"/>
    <w:rsid w:val="00082AA0"/>
    <w:rsid w:val="0008304F"/>
    <w:rsid w:val="00083612"/>
    <w:rsid w:val="000842B0"/>
    <w:rsid w:val="000842FE"/>
    <w:rsid w:val="0008436A"/>
    <w:rsid w:val="00084C68"/>
    <w:rsid w:val="00084D4E"/>
    <w:rsid w:val="00084E6D"/>
    <w:rsid w:val="00084F1B"/>
    <w:rsid w:val="00085044"/>
    <w:rsid w:val="00085259"/>
    <w:rsid w:val="000852BB"/>
    <w:rsid w:val="000858C8"/>
    <w:rsid w:val="00085B54"/>
    <w:rsid w:val="00085D33"/>
    <w:rsid w:val="00085F2C"/>
    <w:rsid w:val="000866DF"/>
    <w:rsid w:val="0008682E"/>
    <w:rsid w:val="00086A3F"/>
    <w:rsid w:val="00086AA4"/>
    <w:rsid w:val="00086C7E"/>
    <w:rsid w:val="00086D2D"/>
    <w:rsid w:val="00086F17"/>
    <w:rsid w:val="00086F18"/>
    <w:rsid w:val="00086FED"/>
    <w:rsid w:val="000872AE"/>
    <w:rsid w:val="00087672"/>
    <w:rsid w:val="0008778D"/>
    <w:rsid w:val="000878B3"/>
    <w:rsid w:val="000900A8"/>
    <w:rsid w:val="00090196"/>
    <w:rsid w:val="000902D1"/>
    <w:rsid w:val="00090542"/>
    <w:rsid w:val="000909FD"/>
    <w:rsid w:val="00090BE8"/>
    <w:rsid w:val="00090C55"/>
    <w:rsid w:val="000916B4"/>
    <w:rsid w:val="00091821"/>
    <w:rsid w:val="000918D0"/>
    <w:rsid w:val="00091B1A"/>
    <w:rsid w:val="00091B66"/>
    <w:rsid w:val="000921A9"/>
    <w:rsid w:val="0009228F"/>
    <w:rsid w:val="00092484"/>
    <w:rsid w:val="0009267A"/>
    <w:rsid w:val="00092725"/>
    <w:rsid w:val="00092AE9"/>
    <w:rsid w:val="00093165"/>
    <w:rsid w:val="00093193"/>
    <w:rsid w:val="000931FE"/>
    <w:rsid w:val="0009361A"/>
    <w:rsid w:val="00094540"/>
    <w:rsid w:val="00094A69"/>
    <w:rsid w:val="00094E5E"/>
    <w:rsid w:val="000955E8"/>
    <w:rsid w:val="00095B32"/>
    <w:rsid w:val="000961F8"/>
    <w:rsid w:val="0009628E"/>
    <w:rsid w:val="00097644"/>
    <w:rsid w:val="00097A5B"/>
    <w:rsid w:val="00097CF7"/>
    <w:rsid w:val="00097F00"/>
    <w:rsid w:val="000A04C4"/>
    <w:rsid w:val="000A059F"/>
    <w:rsid w:val="000A07E9"/>
    <w:rsid w:val="000A08B4"/>
    <w:rsid w:val="000A0A44"/>
    <w:rsid w:val="000A0CF4"/>
    <w:rsid w:val="000A106B"/>
    <w:rsid w:val="000A195D"/>
    <w:rsid w:val="000A1BA4"/>
    <w:rsid w:val="000A1ED5"/>
    <w:rsid w:val="000A2175"/>
    <w:rsid w:val="000A28D6"/>
    <w:rsid w:val="000A2D35"/>
    <w:rsid w:val="000A2DED"/>
    <w:rsid w:val="000A2F04"/>
    <w:rsid w:val="000A3156"/>
    <w:rsid w:val="000A3513"/>
    <w:rsid w:val="000A3690"/>
    <w:rsid w:val="000A36DF"/>
    <w:rsid w:val="000A3885"/>
    <w:rsid w:val="000A3975"/>
    <w:rsid w:val="000A3E25"/>
    <w:rsid w:val="000A4343"/>
    <w:rsid w:val="000A440E"/>
    <w:rsid w:val="000A4AC8"/>
    <w:rsid w:val="000A4CB4"/>
    <w:rsid w:val="000A53D5"/>
    <w:rsid w:val="000A5BAC"/>
    <w:rsid w:val="000A5BFC"/>
    <w:rsid w:val="000A5C21"/>
    <w:rsid w:val="000A5C75"/>
    <w:rsid w:val="000A60C5"/>
    <w:rsid w:val="000A613F"/>
    <w:rsid w:val="000A61C3"/>
    <w:rsid w:val="000A630C"/>
    <w:rsid w:val="000A630E"/>
    <w:rsid w:val="000A6334"/>
    <w:rsid w:val="000A696E"/>
    <w:rsid w:val="000A6B37"/>
    <w:rsid w:val="000A6B79"/>
    <w:rsid w:val="000A74C9"/>
    <w:rsid w:val="000A76B6"/>
    <w:rsid w:val="000A7A8D"/>
    <w:rsid w:val="000A7D0E"/>
    <w:rsid w:val="000A7E1B"/>
    <w:rsid w:val="000B00CC"/>
    <w:rsid w:val="000B0357"/>
    <w:rsid w:val="000B0403"/>
    <w:rsid w:val="000B05C6"/>
    <w:rsid w:val="000B062F"/>
    <w:rsid w:val="000B081B"/>
    <w:rsid w:val="000B0F20"/>
    <w:rsid w:val="000B101F"/>
    <w:rsid w:val="000B1169"/>
    <w:rsid w:val="000B130F"/>
    <w:rsid w:val="000B194F"/>
    <w:rsid w:val="000B21E0"/>
    <w:rsid w:val="000B2581"/>
    <w:rsid w:val="000B2606"/>
    <w:rsid w:val="000B2A63"/>
    <w:rsid w:val="000B2A67"/>
    <w:rsid w:val="000B2E36"/>
    <w:rsid w:val="000B3013"/>
    <w:rsid w:val="000B30AA"/>
    <w:rsid w:val="000B30E5"/>
    <w:rsid w:val="000B31E0"/>
    <w:rsid w:val="000B3201"/>
    <w:rsid w:val="000B39A9"/>
    <w:rsid w:val="000B3A7C"/>
    <w:rsid w:val="000B3B71"/>
    <w:rsid w:val="000B4241"/>
    <w:rsid w:val="000B4454"/>
    <w:rsid w:val="000B46F0"/>
    <w:rsid w:val="000B4B92"/>
    <w:rsid w:val="000B4C46"/>
    <w:rsid w:val="000B4D34"/>
    <w:rsid w:val="000B4F20"/>
    <w:rsid w:val="000B4FA5"/>
    <w:rsid w:val="000B5149"/>
    <w:rsid w:val="000B5289"/>
    <w:rsid w:val="000B528C"/>
    <w:rsid w:val="000B5609"/>
    <w:rsid w:val="000B5661"/>
    <w:rsid w:val="000B57D2"/>
    <w:rsid w:val="000B5B1D"/>
    <w:rsid w:val="000B5DDC"/>
    <w:rsid w:val="000B6166"/>
    <w:rsid w:val="000B6293"/>
    <w:rsid w:val="000B630C"/>
    <w:rsid w:val="000B6635"/>
    <w:rsid w:val="000B6937"/>
    <w:rsid w:val="000B6A58"/>
    <w:rsid w:val="000B6DCF"/>
    <w:rsid w:val="000B6E79"/>
    <w:rsid w:val="000B711F"/>
    <w:rsid w:val="000B715C"/>
    <w:rsid w:val="000B7799"/>
    <w:rsid w:val="000B7A96"/>
    <w:rsid w:val="000C0384"/>
    <w:rsid w:val="000C0418"/>
    <w:rsid w:val="000C0DBE"/>
    <w:rsid w:val="000C0F65"/>
    <w:rsid w:val="000C0FA4"/>
    <w:rsid w:val="000C166B"/>
    <w:rsid w:val="000C167E"/>
    <w:rsid w:val="000C1731"/>
    <w:rsid w:val="000C1AB0"/>
    <w:rsid w:val="000C1AB1"/>
    <w:rsid w:val="000C1BAD"/>
    <w:rsid w:val="000C1DC9"/>
    <w:rsid w:val="000C1E02"/>
    <w:rsid w:val="000C2079"/>
    <w:rsid w:val="000C2092"/>
    <w:rsid w:val="000C2619"/>
    <w:rsid w:val="000C278F"/>
    <w:rsid w:val="000C2E3C"/>
    <w:rsid w:val="000C2E5D"/>
    <w:rsid w:val="000C3BC8"/>
    <w:rsid w:val="000C43AD"/>
    <w:rsid w:val="000C4414"/>
    <w:rsid w:val="000C4547"/>
    <w:rsid w:val="000C4830"/>
    <w:rsid w:val="000C4C7D"/>
    <w:rsid w:val="000C4CB0"/>
    <w:rsid w:val="000C4FF4"/>
    <w:rsid w:val="000C547A"/>
    <w:rsid w:val="000C5C71"/>
    <w:rsid w:val="000C63F1"/>
    <w:rsid w:val="000C6554"/>
    <w:rsid w:val="000C6A08"/>
    <w:rsid w:val="000C71FF"/>
    <w:rsid w:val="000C737E"/>
    <w:rsid w:val="000C7449"/>
    <w:rsid w:val="000C7491"/>
    <w:rsid w:val="000C7523"/>
    <w:rsid w:val="000C76B4"/>
    <w:rsid w:val="000C77D4"/>
    <w:rsid w:val="000C77E1"/>
    <w:rsid w:val="000C7AC9"/>
    <w:rsid w:val="000C7B8A"/>
    <w:rsid w:val="000C7D22"/>
    <w:rsid w:val="000C7DBA"/>
    <w:rsid w:val="000C7E21"/>
    <w:rsid w:val="000C7FA7"/>
    <w:rsid w:val="000D0161"/>
    <w:rsid w:val="000D0194"/>
    <w:rsid w:val="000D01C8"/>
    <w:rsid w:val="000D039F"/>
    <w:rsid w:val="000D08FE"/>
    <w:rsid w:val="000D0D5F"/>
    <w:rsid w:val="000D0F81"/>
    <w:rsid w:val="000D1036"/>
    <w:rsid w:val="000D115D"/>
    <w:rsid w:val="000D1326"/>
    <w:rsid w:val="000D14B0"/>
    <w:rsid w:val="000D1567"/>
    <w:rsid w:val="000D16B0"/>
    <w:rsid w:val="000D1AE4"/>
    <w:rsid w:val="000D1D47"/>
    <w:rsid w:val="000D1EF8"/>
    <w:rsid w:val="000D1FD4"/>
    <w:rsid w:val="000D2991"/>
    <w:rsid w:val="000D2D55"/>
    <w:rsid w:val="000D2D57"/>
    <w:rsid w:val="000D2DE4"/>
    <w:rsid w:val="000D2FB9"/>
    <w:rsid w:val="000D3144"/>
    <w:rsid w:val="000D387D"/>
    <w:rsid w:val="000D3C48"/>
    <w:rsid w:val="000D3C9C"/>
    <w:rsid w:val="000D3CA3"/>
    <w:rsid w:val="000D3DEF"/>
    <w:rsid w:val="000D3FFF"/>
    <w:rsid w:val="000D40B5"/>
    <w:rsid w:val="000D44C9"/>
    <w:rsid w:val="000D461B"/>
    <w:rsid w:val="000D4687"/>
    <w:rsid w:val="000D5286"/>
    <w:rsid w:val="000D569F"/>
    <w:rsid w:val="000D571F"/>
    <w:rsid w:val="000D5945"/>
    <w:rsid w:val="000D5A5F"/>
    <w:rsid w:val="000D5CD2"/>
    <w:rsid w:val="000D5FCB"/>
    <w:rsid w:val="000D6127"/>
    <w:rsid w:val="000D61FE"/>
    <w:rsid w:val="000D64F9"/>
    <w:rsid w:val="000D67CC"/>
    <w:rsid w:val="000D692C"/>
    <w:rsid w:val="000D6C2B"/>
    <w:rsid w:val="000D6CB7"/>
    <w:rsid w:val="000D70DF"/>
    <w:rsid w:val="000D72B5"/>
    <w:rsid w:val="000D7397"/>
    <w:rsid w:val="000D78BE"/>
    <w:rsid w:val="000D78FB"/>
    <w:rsid w:val="000D7B35"/>
    <w:rsid w:val="000D7E48"/>
    <w:rsid w:val="000E020C"/>
    <w:rsid w:val="000E032D"/>
    <w:rsid w:val="000E06BE"/>
    <w:rsid w:val="000E070A"/>
    <w:rsid w:val="000E099B"/>
    <w:rsid w:val="000E0A3A"/>
    <w:rsid w:val="000E0B96"/>
    <w:rsid w:val="000E113C"/>
    <w:rsid w:val="000E1211"/>
    <w:rsid w:val="000E15EF"/>
    <w:rsid w:val="000E1817"/>
    <w:rsid w:val="000E1994"/>
    <w:rsid w:val="000E1E42"/>
    <w:rsid w:val="000E1E4C"/>
    <w:rsid w:val="000E2140"/>
    <w:rsid w:val="000E22E1"/>
    <w:rsid w:val="000E23C0"/>
    <w:rsid w:val="000E248E"/>
    <w:rsid w:val="000E2516"/>
    <w:rsid w:val="000E2561"/>
    <w:rsid w:val="000E26E9"/>
    <w:rsid w:val="000E2806"/>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BDE"/>
    <w:rsid w:val="000E4C18"/>
    <w:rsid w:val="000E4DCF"/>
    <w:rsid w:val="000E4F38"/>
    <w:rsid w:val="000E5634"/>
    <w:rsid w:val="000E58CF"/>
    <w:rsid w:val="000E5E13"/>
    <w:rsid w:val="000E5ED9"/>
    <w:rsid w:val="000E5EEE"/>
    <w:rsid w:val="000E66E6"/>
    <w:rsid w:val="000E6A05"/>
    <w:rsid w:val="000E6E26"/>
    <w:rsid w:val="000E6E9B"/>
    <w:rsid w:val="000E6F0E"/>
    <w:rsid w:val="000E70A6"/>
    <w:rsid w:val="000E711A"/>
    <w:rsid w:val="000E747C"/>
    <w:rsid w:val="000E7517"/>
    <w:rsid w:val="000E77B7"/>
    <w:rsid w:val="000E7D03"/>
    <w:rsid w:val="000E7D99"/>
    <w:rsid w:val="000F00A0"/>
    <w:rsid w:val="000F0109"/>
    <w:rsid w:val="000F01F5"/>
    <w:rsid w:val="000F0730"/>
    <w:rsid w:val="000F09FA"/>
    <w:rsid w:val="000F0CA5"/>
    <w:rsid w:val="000F103A"/>
    <w:rsid w:val="000F11B0"/>
    <w:rsid w:val="000F1272"/>
    <w:rsid w:val="000F1F83"/>
    <w:rsid w:val="000F2043"/>
    <w:rsid w:val="000F24A4"/>
    <w:rsid w:val="000F2978"/>
    <w:rsid w:val="000F2A13"/>
    <w:rsid w:val="000F2F39"/>
    <w:rsid w:val="000F323F"/>
    <w:rsid w:val="000F3678"/>
    <w:rsid w:val="000F3FEC"/>
    <w:rsid w:val="000F401E"/>
    <w:rsid w:val="000F455C"/>
    <w:rsid w:val="000F4761"/>
    <w:rsid w:val="000F4869"/>
    <w:rsid w:val="000F4A2D"/>
    <w:rsid w:val="000F4BA5"/>
    <w:rsid w:val="000F4CC4"/>
    <w:rsid w:val="000F4F23"/>
    <w:rsid w:val="000F4F62"/>
    <w:rsid w:val="000F53A6"/>
    <w:rsid w:val="000F54EC"/>
    <w:rsid w:val="000F55D7"/>
    <w:rsid w:val="000F59FE"/>
    <w:rsid w:val="000F642C"/>
    <w:rsid w:val="000F6548"/>
    <w:rsid w:val="000F6900"/>
    <w:rsid w:val="000F6B68"/>
    <w:rsid w:val="000F6C29"/>
    <w:rsid w:val="000F6EAF"/>
    <w:rsid w:val="000F75C7"/>
    <w:rsid w:val="000F75E0"/>
    <w:rsid w:val="000F7681"/>
    <w:rsid w:val="000F77D1"/>
    <w:rsid w:val="000F7A5E"/>
    <w:rsid w:val="00100112"/>
    <w:rsid w:val="00100182"/>
    <w:rsid w:val="001001AD"/>
    <w:rsid w:val="001002DB"/>
    <w:rsid w:val="0010032D"/>
    <w:rsid w:val="00100953"/>
    <w:rsid w:val="00100BB2"/>
    <w:rsid w:val="00100C49"/>
    <w:rsid w:val="00100F7A"/>
    <w:rsid w:val="001019A3"/>
    <w:rsid w:val="001019F3"/>
    <w:rsid w:val="00101A05"/>
    <w:rsid w:val="00101A1C"/>
    <w:rsid w:val="00101C25"/>
    <w:rsid w:val="00101F36"/>
    <w:rsid w:val="00102637"/>
    <w:rsid w:val="0010271A"/>
    <w:rsid w:val="00102A65"/>
    <w:rsid w:val="00102A7E"/>
    <w:rsid w:val="00102AA0"/>
    <w:rsid w:val="00102CD5"/>
    <w:rsid w:val="00102FB3"/>
    <w:rsid w:val="001032AB"/>
    <w:rsid w:val="00103522"/>
    <w:rsid w:val="0010366A"/>
    <w:rsid w:val="00103949"/>
    <w:rsid w:val="00103A2E"/>
    <w:rsid w:val="00103C50"/>
    <w:rsid w:val="00103F93"/>
    <w:rsid w:val="001040C5"/>
    <w:rsid w:val="001043BA"/>
    <w:rsid w:val="001045DB"/>
    <w:rsid w:val="0010463F"/>
    <w:rsid w:val="00104837"/>
    <w:rsid w:val="00104970"/>
    <w:rsid w:val="00104B32"/>
    <w:rsid w:val="00104B5C"/>
    <w:rsid w:val="00104E54"/>
    <w:rsid w:val="0010559F"/>
    <w:rsid w:val="00105712"/>
    <w:rsid w:val="00105A12"/>
    <w:rsid w:val="00105B83"/>
    <w:rsid w:val="0010634F"/>
    <w:rsid w:val="0010670D"/>
    <w:rsid w:val="00106FA5"/>
    <w:rsid w:val="0010723D"/>
    <w:rsid w:val="001078D6"/>
    <w:rsid w:val="00107BA5"/>
    <w:rsid w:val="00107DC6"/>
    <w:rsid w:val="00107EB6"/>
    <w:rsid w:val="00107FF1"/>
    <w:rsid w:val="00110151"/>
    <w:rsid w:val="0011024E"/>
    <w:rsid w:val="00110746"/>
    <w:rsid w:val="00110CAF"/>
    <w:rsid w:val="0011119E"/>
    <w:rsid w:val="00111224"/>
    <w:rsid w:val="001112ED"/>
    <w:rsid w:val="001115AE"/>
    <w:rsid w:val="00111CD6"/>
    <w:rsid w:val="00111E1D"/>
    <w:rsid w:val="00111FEE"/>
    <w:rsid w:val="0011200C"/>
    <w:rsid w:val="001120D5"/>
    <w:rsid w:val="00112252"/>
    <w:rsid w:val="00112533"/>
    <w:rsid w:val="001126F4"/>
    <w:rsid w:val="001131ED"/>
    <w:rsid w:val="001134DF"/>
    <w:rsid w:val="0011352A"/>
    <w:rsid w:val="0011363F"/>
    <w:rsid w:val="00113729"/>
    <w:rsid w:val="0011373E"/>
    <w:rsid w:val="00113AB8"/>
    <w:rsid w:val="00113EB1"/>
    <w:rsid w:val="00113F5A"/>
    <w:rsid w:val="00114006"/>
    <w:rsid w:val="00114476"/>
    <w:rsid w:val="0011455C"/>
    <w:rsid w:val="00114B11"/>
    <w:rsid w:val="00114FC7"/>
    <w:rsid w:val="001154D6"/>
    <w:rsid w:val="00115AA7"/>
    <w:rsid w:val="00115B07"/>
    <w:rsid w:val="00115C59"/>
    <w:rsid w:val="00115F3F"/>
    <w:rsid w:val="00116247"/>
    <w:rsid w:val="0011626C"/>
    <w:rsid w:val="001164E3"/>
    <w:rsid w:val="00116713"/>
    <w:rsid w:val="0011675C"/>
    <w:rsid w:val="001169A4"/>
    <w:rsid w:val="00116ACE"/>
    <w:rsid w:val="00116F81"/>
    <w:rsid w:val="001172A3"/>
    <w:rsid w:val="001172B7"/>
    <w:rsid w:val="001174B7"/>
    <w:rsid w:val="001174F9"/>
    <w:rsid w:val="00117775"/>
    <w:rsid w:val="00117C81"/>
    <w:rsid w:val="00117E16"/>
    <w:rsid w:val="00117E53"/>
    <w:rsid w:val="00120205"/>
    <w:rsid w:val="0012024B"/>
    <w:rsid w:val="0012026E"/>
    <w:rsid w:val="001202CB"/>
    <w:rsid w:val="0012057E"/>
    <w:rsid w:val="00120707"/>
    <w:rsid w:val="00120764"/>
    <w:rsid w:val="001209CD"/>
    <w:rsid w:val="00121834"/>
    <w:rsid w:val="00121BD6"/>
    <w:rsid w:val="00121DB7"/>
    <w:rsid w:val="00121FA6"/>
    <w:rsid w:val="001220A1"/>
    <w:rsid w:val="001220BB"/>
    <w:rsid w:val="0012214D"/>
    <w:rsid w:val="00122493"/>
    <w:rsid w:val="00122712"/>
    <w:rsid w:val="00122A00"/>
    <w:rsid w:val="00122CF6"/>
    <w:rsid w:val="00122E71"/>
    <w:rsid w:val="00122F20"/>
    <w:rsid w:val="00122FE8"/>
    <w:rsid w:val="00123186"/>
    <w:rsid w:val="0012330A"/>
    <w:rsid w:val="001234F0"/>
    <w:rsid w:val="001237F5"/>
    <w:rsid w:val="0012397A"/>
    <w:rsid w:val="00123B81"/>
    <w:rsid w:val="00123DA7"/>
    <w:rsid w:val="0012401B"/>
    <w:rsid w:val="00124043"/>
    <w:rsid w:val="00124425"/>
    <w:rsid w:val="00124483"/>
    <w:rsid w:val="00124847"/>
    <w:rsid w:val="001249CD"/>
    <w:rsid w:val="00124B40"/>
    <w:rsid w:val="00124B85"/>
    <w:rsid w:val="00124C88"/>
    <w:rsid w:val="00124EED"/>
    <w:rsid w:val="0012538A"/>
    <w:rsid w:val="001256B2"/>
    <w:rsid w:val="00125DFA"/>
    <w:rsid w:val="00125E3D"/>
    <w:rsid w:val="00126150"/>
    <w:rsid w:val="001268E9"/>
    <w:rsid w:val="00126999"/>
    <w:rsid w:val="00127391"/>
    <w:rsid w:val="00127761"/>
    <w:rsid w:val="00127794"/>
    <w:rsid w:val="00127B65"/>
    <w:rsid w:val="00127DAE"/>
    <w:rsid w:val="00127F98"/>
    <w:rsid w:val="0013002D"/>
    <w:rsid w:val="0013012E"/>
    <w:rsid w:val="001304B0"/>
    <w:rsid w:val="00130796"/>
    <w:rsid w:val="0013089C"/>
    <w:rsid w:val="001308D3"/>
    <w:rsid w:val="00130C9B"/>
    <w:rsid w:val="00130DBD"/>
    <w:rsid w:val="00130F73"/>
    <w:rsid w:val="00131060"/>
    <w:rsid w:val="00131745"/>
    <w:rsid w:val="0013221D"/>
    <w:rsid w:val="001325A5"/>
    <w:rsid w:val="00132633"/>
    <w:rsid w:val="00132BF6"/>
    <w:rsid w:val="00132DE4"/>
    <w:rsid w:val="0013311F"/>
    <w:rsid w:val="001338C0"/>
    <w:rsid w:val="00133947"/>
    <w:rsid w:val="00133BED"/>
    <w:rsid w:val="00133C6E"/>
    <w:rsid w:val="00134083"/>
    <w:rsid w:val="00134322"/>
    <w:rsid w:val="0013444E"/>
    <w:rsid w:val="00134847"/>
    <w:rsid w:val="001350B9"/>
    <w:rsid w:val="001356A7"/>
    <w:rsid w:val="00135B46"/>
    <w:rsid w:val="00135C19"/>
    <w:rsid w:val="00136422"/>
    <w:rsid w:val="00136560"/>
    <w:rsid w:val="0013689D"/>
    <w:rsid w:val="001369A3"/>
    <w:rsid w:val="001369B0"/>
    <w:rsid w:val="00136AA1"/>
    <w:rsid w:val="00136BEF"/>
    <w:rsid w:val="00136BFA"/>
    <w:rsid w:val="00136E56"/>
    <w:rsid w:val="001374B0"/>
    <w:rsid w:val="001376EF"/>
    <w:rsid w:val="00137D33"/>
    <w:rsid w:val="0014075B"/>
    <w:rsid w:val="00140837"/>
    <w:rsid w:val="00140ABF"/>
    <w:rsid w:val="00140D4D"/>
    <w:rsid w:val="00140D89"/>
    <w:rsid w:val="00140E1A"/>
    <w:rsid w:val="001412EA"/>
    <w:rsid w:val="0014135C"/>
    <w:rsid w:val="0014136E"/>
    <w:rsid w:val="00141402"/>
    <w:rsid w:val="00141A75"/>
    <w:rsid w:val="00141BD0"/>
    <w:rsid w:val="00141D23"/>
    <w:rsid w:val="00142116"/>
    <w:rsid w:val="0014211E"/>
    <w:rsid w:val="001422CD"/>
    <w:rsid w:val="00142497"/>
    <w:rsid w:val="001425AB"/>
    <w:rsid w:val="00142648"/>
    <w:rsid w:val="00142751"/>
    <w:rsid w:val="0014287D"/>
    <w:rsid w:val="00142BB7"/>
    <w:rsid w:val="00142DE2"/>
    <w:rsid w:val="00143F25"/>
    <w:rsid w:val="0014420A"/>
    <w:rsid w:val="001442E9"/>
    <w:rsid w:val="00144387"/>
    <w:rsid w:val="00144465"/>
    <w:rsid w:val="00144487"/>
    <w:rsid w:val="00144680"/>
    <w:rsid w:val="00144833"/>
    <w:rsid w:val="001449BA"/>
    <w:rsid w:val="0014502D"/>
    <w:rsid w:val="001456D1"/>
    <w:rsid w:val="001457B5"/>
    <w:rsid w:val="00146067"/>
    <w:rsid w:val="0014641E"/>
    <w:rsid w:val="001464F1"/>
    <w:rsid w:val="001468B0"/>
    <w:rsid w:val="00146E0D"/>
    <w:rsid w:val="001471F6"/>
    <w:rsid w:val="00147332"/>
    <w:rsid w:val="0014759A"/>
    <w:rsid w:val="00147659"/>
    <w:rsid w:val="00150326"/>
    <w:rsid w:val="001508E7"/>
    <w:rsid w:val="00150BE9"/>
    <w:rsid w:val="00150DDC"/>
    <w:rsid w:val="00150E28"/>
    <w:rsid w:val="00150E76"/>
    <w:rsid w:val="00152126"/>
    <w:rsid w:val="00152440"/>
    <w:rsid w:val="00152864"/>
    <w:rsid w:val="00152DFF"/>
    <w:rsid w:val="00152F09"/>
    <w:rsid w:val="001531D9"/>
    <w:rsid w:val="001539E5"/>
    <w:rsid w:val="00153B3B"/>
    <w:rsid w:val="00153F3A"/>
    <w:rsid w:val="0015433A"/>
    <w:rsid w:val="001543E5"/>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B1F"/>
    <w:rsid w:val="00157CBF"/>
    <w:rsid w:val="001608CE"/>
    <w:rsid w:val="0016099D"/>
    <w:rsid w:val="00160EF2"/>
    <w:rsid w:val="001614CB"/>
    <w:rsid w:val="00161C9E"/>
    <w:rsid w:val="00161CAB"/>
    <w:rsid w:val="00161D8A"/>
    <w:rsid w:val="00161F6C"/>
    <w:rsid w:val="001620A1"/>
    <w:rsid w:val="00162113"/>
    <w:rsid w:val="00162580"/>
    <w:rsid w:val="00162C6D"/>
    <w:rsid w:val="00162D9D"/>
    <w:rsid w:val="00163357"/>
    <w:rsid w:val="00163927"/>
    <w:rsid w:val="00164190"/>
    <w:rsid w:val="0016482F"/>
    <w:rsid w:val="0016488A"/>
    <w:rsid w:val="00164C84"/>
    <w:rsid w:val="00164CE9"/>
    <w:rsid w:val="00164DD3"/>
    <w:rsid w:val="00164F1F"/>
    <w:rsid w:val="0016506D"/>
    <w:rsid w:val="001655B4"/>
    <w:rsid w:val="00165634"/>
    <w:rsid w:val="00165C8B"/>
    <w:rsid w:val="00165D34"/>
    <w:rsid w:val="00165DA3"/>
    <w:rsid w:val="00166032"/>
    <w:rsid w:val="00166B37"/>
    <w:rsid w:val="00166C6F"/>
    <w:rsid w:val="00166FF9"/>
    <w:rsid w:val="00167315"/>
    <w:rsid w:val="00167541"/>
    <w:rsid w:val="001677C0"/>
    <w:rsid w:val="001679CD"/>
    <w:rsid w:val="00167C27"/>
    <w:rsid w:val="00167CD4"/>
    <w:rsid w:val="00167D44"/>
    <w:rsid w:val="001701FF"/>
    <w:rsid w:val="00170392"/>
    <w:rsid w:val="001713EA"/>
    <w:rsid w:val="001715C4"/>
    <w:rsid w:val="001715CB"/>
    <w:rsid w:val="00171799"/>
    <w:rsid w:val="00171EF1"/>
    <w:rsid w:val="00171F09"/>
    <w:rsid w:val="00171F57"/>
    <w:rsid w:val="00172051"/>
    <w:rsid w:val="00172601"/>
    <w:rsid w:val="00172804"/>
    <w:rsid w:val="00172932"/>
    <w:rsid w:val="00172B33"/>
    <w:rsid w:val="00172C1D"/>
    <w:rsid w:val="00172C2A"/>
    <w:rsid w:val="00172C62"/>
    <w:rsid w:val="001730EC"/>
    <w:rsid w:val="001732A3"/>
    <w:rsid w:val="0017368C"/>
    <w:rsid w:val="001737A1"/>
    <w:rsid w:val="001737AE"/>
    <w:rsid w:val="00173AC3"/>
    <w:rsid w:val="0017424E"/>
    <w:rsid w:val="001745F7"/>
    <w:rsid w:val="00174915"/>
    <w:rsid w:val="00174D1F"/>
    <w:rsid w:val="00175158"/>
    <w:rsid w:val="0017523B"/>
    <w:rsid w:val="00175371"/>
    <w:rsid w:val="00175612"/>
    <w:rsid w:val="0017576F"/>
    <w:rsid w:val="0017587F"/>
    <w:rsid w:val="00175A33"/>
    <w:rsid w:val="00175DFF"/>
    <w:rsid w:val="0017625E"/>
    <w:rsid w:val="00176409"/>
    <w:rsid w:val="001765B0"/>
    <w:rsid w:val="0017666B"/>
    <w:rsid w:val="00176DC2"/>
    <w:rsid w:val="00177064"/>
    <w:rsid w:val="00177171"/>
    <w:rsid w:val="001775A3"/>
    <w:rsid w:val="00177752"/>
    <w:rsid w:val="00177DD9"/>
    <w:rsid w:val="00177F15"/>
    <w:rsid w:val="0018052A"/>
    <w:rsid w:val="0018095C"/>
    <w:rsid w:val="0018104E"/>
    <w:rsid w:val="00181065"/>
    <w:rsid w:val="001812B8"/>
    <w:rsid w:val="00181913"/>
    <w:rsid w:val="00181B0E"/>
    <w:rsid w:val="00181B4C"/>
    <w:rsid w:val="0018216A"/>
    <w:rsid w:val="0018223B"/>
    <w:rsid w:val="00182448"/>
    <w:rsid w:val="0018245F"/>
    <w:rsid w:val="00182AE2"/>
    <w:rsid w:val="00182FF2"/>
    <w:rsid w:val="00183317"/>
    <w:rsid w:val="00183723"/>
    <w:rsid w:val="00183AD7"/>
    <w:rsid w:val="00183C04"/>
    <w:rsid w:val="00183D1C"/>
    <w:rsid w:val="00183FBE"/>
    <w:rsid w:val="001840A7"/>
    <w:rsid w:val="001842D0"/>
    <w:rsid w:val="0018478D"/>
    <w:rsid w:val="00184CBA"/>
    <w:rsid w:val="00184FD8"/>
    <w:rsid w:val="00185244"/>
    <w:rsid w:val="00185425"/>
    <w:rsid w:val="0018545B"/>
    <w:rsid w:val="001854AD"/>
    <w:rsid w:val="001854C6"/>
    <w:rsid w:val="00185C12"/>
    <w:rsid w:val="00185D70"/>
    <w:rsid w:val="00186266"/>
    <w:rsid w:val="0018683B"/>
    <w:rsid w:val="00186ADF"/>
    <w:rsid w:val="00186C30"/>
    <w:rsid w:val="0018701F"/>
    <w:rsid w:val="001870B1"/>
    <w:rsid w:val="001872D5"/>
    <w:rsid w:val="0018745F"/>
    <w:rsid w:val="0018761B"/>
    <w:rsid w:val="001876DD"/>
    <w:rsid w:val="00187975"/>
    <w:rsid w:val="00187A36"/>
    <w:rsid w:val="00187B5F"/>
    <w:rsid w:val="00187D33"/>
    <w:rsid w:val="0019014C"/>
    <w:rsid w:val="001908C3"/>
    <w:rsid w:val="00190909"/>
    <w:rsid w:val="00190A0D"/>
    <w:rsid w:val="00190A2D"/>
    <w:rsid w:val="00190A37"/>
    <w:rsid w:val="00190BC5"/>
    <w:rsid w:val="0019169C"/>
    <w:rsid w:val="00191841"/>
    <w:rsid w:val="00191BD8"/>
    <w:rsid w:val="00191C4B"/>
    <w:rsid w:val="00191E6A"/>
    <w:rsid w:val="00191F46"/>
    <w:rsid w:val="00192169"/>
    <w:rsid w:val="001921D4"/>
    <w:rsid w:val="0019224D"/>
    <w:rsid w:val="001922C9"/>
    <w:rsid w:val="0019251F"/>
    <w:rsid w:val="0019279A"/>
    <w:rsid w:val="001928E7"/>
    <w:rsid w:val="001929EC"/>
    <w:rsid w:val="00192A30"/>
    <w:rsid w:val="00192A3C"/>
    <w:rsid w:val="00192CBE"/>
    <w:rsid w:val="00192E68"/>
    <w:rsid w:val="001933A3"/>
    <w:rsid w:val="00193584"/>
    <w:rsid w:val="001938AE"/>
    <w:rsid w:val="0019450A"/>
    <w:rsid w:val="00194725"/>
    <w:rsid w:val="00194B0E"/>
    <w:rsid w:val="00194FE3"/>
    <w:rsid w:val="0019522E"/>
    <w:rsid w:val="00195538"/>
    <w:rsid w:val="00195A9A"/>
    <w:rsid w:val="00195F2D"/>
    <w:rsid w:val="0019611F"/>
    <w:rsid w:val="00196A32"/>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081F"/>
    <w:rsid w:val="001A0F1F"/>
    <w:rsid w:val="001A14C8"/>
    <w:rsid w:val="001A1575"/>
    <w:rsid w:val="001A1701"/>
    <w:rsid w:val="001A1846"/>
    <w:rsid w:val="001A1864"/>
    <w:rsid w:val="001A18E1"/>
    <w:rsid w:val="001A1AA7"/>
    <w:rsid w:val="001A1D81"/>
    <w:rsid w:val="001A20AE"/>
    <w:rsid w:val="001A21B9"/>
    <w:rsid w:val="001A25CE"/>
    <w:rsid w:val="001A26FC"/>
    <w:rsid w:val="001A2C33"/>
    <w:rsid w:val="001A2CA0"/>
    <w:rsid w:val="001A2CE8"/>
    <w:rsid w:val="001A2DCE"/>
    <w:rsid w:val="001A2EC0"/>
    <w:rsid w:val="001A2FA1"/>
    <w:rsid w:val="001A3399"/>
    <w:rsid w:val="001A340E"/>
    <w:rsid w:val="001A3515"/>
    <w:rsid w:val="001A3556"/>
    <w:rsid w:val="001A3A11"/>
    <w:rsid w:val="001A3C8F"/>
    <w:rsid w:val="001A3DD6"/>
    <w:rsid w:val="001A42EF"/>
    <w:rsid w:val="001A483C"/>
    <w:rsid w:val="001A484A"/>
    <w:rsid w:val="001A4E4D"/>
    <w:rsid w:val="001A5C0B"/>
    <w:rsid w:val="001A5D12"/>
    <w:rsid w:val="001A663B"/>
    <w:rsid w:val="001A6A77"/>
    <w:rsid w:val="001A79AE"/>
    <w:rsid w:val="001A7AD1"/>
    <w:rsid w:val="001A7E54"/>
    <w:rsid w:val="001A7F4D"/>
    <w:rsid w:val="001B0486"/>
    <w:rsid w:val="001B0851"/>
    <w:rsid w:val="001B0BEB"/>
    <w:rsid w:val="001B0CA7"/>
    <w:rsid w:val="001B12DE"/>
    <w:rsid w:val="001B1439"/>
    <w:rsid w:val="001B14E1"/>
    <w:rsid w:val="001B1575"/>
    <w:rsid w:val="001B1D14"/>
    <w:rsid w:val="001B21F1"/>
    <w:rsid w:val="001B2746"/>
    <w:rsid w:val="001B2A39"/>
    <w:rsid w:val="001B2A58"/>
    <w:rsid w:val="001B306F"/>
    <w:rsid w:val="001B3092"/>
    <w:rsid w:val="001B34A2"/>
    <w:rsid w:val="001B358A"/>
    <w:rsid w:val="001B3B03"/>
    <w:rsid w:val="001B3E0D"/>
    <w:rsid w:val="001B452E"/>
    <w:rsid w:val="001B476B"/>
    <w:rsid w:val="001B4B97"/>
    <w:rsid w:val="001B4C4B"/>
    <w:rsid w:val="001B4D14"/>
    <w:rsid w:val="001B4DA7"/>
    <w:rsid w:val="001B4F55"/>
    <w:rsid w:val="001B5288"/>
    <w:rsid w:val="001B5331"/>
    <w:rsid w:val="001B5619"/>
    <w:rsid w:val="001B5C3E"/>
    <w:rsid w:val="001B5DD9"/>
    <w:rsid w:val="001B613A"/>
    <w:rsid w:val="001B6179"/>
    <w:rsid w:val="001B61E9"/>
    <w:rsid w:val="001B655A"/>
    <w:rsid w:val="001B6597"/>
    <w:rsid w:val="001B6751"/>
    <w:rsid w:val="001B691C"/>
    <w:rsid w:val="001B6A49"/>
    <w:rsid w:val="001B6DC8"/>
    <w:rsid w:val="001B6DFA"/>
    <w:rsid w:val="001B70B6"/>
    <w:rsid w:val="001C00D8"/>
    <w:rsid w:val="001C01D6"/>
    <w:rsid w:val="001C0284"/>
    <w:rsid w:val="001C05A5"/>
    <w:rsid w:val="001C09B9"/>
    <w:rsid w:val="001C0B4A"/>
    <w:rsid w:val="001C0D39"/>
    <w:rsid w:val="001C0E69"/>
    <w:rsid w:val="001C1A7C"/>
    <w:rsid w:val="001C1AF5"/>
    <w:rsid w:val="001C1B22"/>
    <w:rsid w:val="001C1CDD"/>
    <w:rsid w:val="001C214D"/>
    <w:rsid w:val="001C2390"/>
    <w:rsid w:val="001C245F"/>
    <w:rsid w:val="001C2672"/>
    <w:rsid w:val="001C281D"/>
    <w:rsid w:val="001C2DC7"/>
    <w:rsid w:val="001C32C5"/>
    <w:rsid w:val="001C36CF"/>
    <w:rsid w:val="001C36E6"/>
    <w:rsid w:val="001C38FA"/>
    <w:rsid w:val="001C3D33"/>
    <w:rsid w:val="001C3DEE"/>
    <w:rsid w:val="001C3F38"/>
    <w:rsid w:val="001C40FE"/>
    <w:rsid w:val="001C4701"/>
    <w:rsid w:val="001C4723"/>
    <w:rsid w:val="001C4764"/>
    <w:rsid w:val="001C4867"/>
    <w:rsid w:val="001C4999"/>
    <w:rsid w:val="001C4AF9"/>
    <w:rsid w:val="001C4C28"/>
    <w:rsid w:val="001C4C2B"/>
    <w:rsid w:val="001C4CD1"/>
    <w:rsid w:val="001C52E9"/>
    <w:rsid w:val="001C5351"/>
    <w:rsid w:val="001C5386"/>
    <w:rsid w:val="001C53F2"/>
    <w:rsid w:val="001C56B8"/>
    <w:rsid w:val="001C5744"/>
    <w:rsid w:val="001C591F"/>
    <w:rsid w:val="001C5E7B"/>
    <w:rsid w:val="001C626B"/>
    <w:rsid w:val="001C6400"/>
    <w:rsid w:val="001C64EA"/>
    <w:rsid w:val="001C65CA"/>
    <w:rsid w:val="001C66C4"/>
    <w:rsid w:val="001C6918"/>
    <w:rsid w:val="001C6BB0"/>
    <w:rsid w:val="001C6F14"/>
    <w:rsid w:val="001C7072"/>
    <w:rsid w:val="001C7B27"/>
    <w:rsid w:val="001C7B85"/>
    <w:rsid w:val="001C7E6B"/>
    <w:rsid w:val="001C7FF5"/>
    <w:rsid w:val="001D036B"/>
    <w:rsid w:val="001D0565"/>
    <w:rsid w:val="001D05FB"/>
    <w:rsid w:val="001D0990"/>
    <w:rsid w:val="001D0BEA"/>
    <w:rsid w:val="001D0FC1"/>
    <w:rsid w:val="001D1514"/>
    <w:rsid w:val="001D1B05"/>
    <w:rsid w:val="001D1D56"/>
    <w:rsid w:val="001D1FA0"/>
    <w:rsid w:val="001D227F"/>
    <w:rsid w:val="001D23AA"/>
    <w:rsid w:val="001D2747"/>
    <w:rsid w:val="001D290B"/>
    <w:rsid w:val="001D2965"/>
    <w:rsid w:val="001D2B65"/>
    <w:rsid w:val="001D2CBB"/>
    <w:rsid w:val="001D3012"/>
    <w:rsid w:val="001D31DD"/>
    <w:rsid w:val="001D3398"/>
    <w:rsid w:val="001D3486"/>
    <w:rsid w:val="001D37B7"/>
    <w:rsid w:val="001D39B1"/>
    <w:rsid w:val="001D4360"/>
    <w:rsid w:val="001D480A"/>
    <w:rsid w:val="001D4838"/>
    <w:rsid w:val="001D4A19"/>
    <w:rsid w:val="001D52BB"/>
    <w:rsid w:val="001D5849"/>
    <w:rsid w:val="001D58A8"/>
    <w:rsid w:val="001D5E72"/>
    <w:rsid w:val="001D66E7"/>
    <w:rsid w:val="001D766E"/>
    <w:rsid w:val="001E00BA"/>
    <w:rsid w:val="001E04B7"/>
    <w:rsid w:val="001E0588"/>
    <w:rsid w:val="001E0959"/>
    <w:rsid w:val="001E0A75"/>
    <w:rsid w:val="001E0AFB"/>
    <w:rsid w:val="001E0BC0"/>
    <w:rsid w:val="001E0C4C"/>
    <w:rsid w:val="001E0C64"/>
    <w:rsid w:val="001E0DEE"/>
    <w:rsid w:val="001E0F89"/>
    <w:rsid w:val="001E10E6"/>
    <w:rsid w:val="001E137A"/>
    <w:rsid w:val="001E13C3"/>
    <w:rsid w:val="001E141E"/>
    <w:rsid w:val="001E1A56"/>
    <w:rsid w:val="001E1B44"/>
    <w:rsid w:val="001E1BA7"/>
    <w:rsid w:val="001E1C97"/>
    <w:rsid w:val="001E1CB4"/>
    <w:rsid w:val="001E1DA7"/>
    <w:rsid w:val="001E1DD0"/>
    <w:rsid w:val="001E1EEE"/>
    <w:rsid w:val="001E20B9"/>
    <w:rsid w:val="001E285A"/>
    <w:rsid w:val="001E29FE"/>
    <w:rsid w:val="001E2C83"/>
    <w:rsid w:val="001E3603"/>
    <w:rsid w:val="001E3766"/>
    <w:rsid w:val="001E38A5"/>
    <w:rsid w:val="001E3DDE"/>
    <w:rsid w:val="001E3E94"/>
    <w:rsid w:val="001E41A1"/>
    <w:rsid w:val="001E4302"/>
    <w:rsid w:val="001E44F5"/>
    <w:rsid w:val="001E4B91"/>
    <w:rsid w:val="001E5069"/>
    <w:rsid w:val="001E5434"/>
    <w:rsid w:val="001E5610"/>
    <w:rsid w:val="001E56DA"/>
    <w:rsid w:val="001E5944"/>
    <w:rsid w:val="001E5D1D"/>
    <w:rsid w:val="001E6122"/>
    <w:rsid w:val="001E626D"/>
    <w:rsid w:val="001E65D6"/>
    <w:rsid w:val="001E67DB"/>
    <w:rsid w:val="001E68C0"/>
    <w:rsid w:val="001E6AA7"/>
    <w:rsid w:val="001E6B1E"/>
    <w:rsid w:val="001E6CBE"/>
    <w:rsid w:val="001E7243"/>
    <w:rsid w:val="001E7923"/>
    <w:rsid w:val="001E7C23"/>
    <w:rsid w:val="001E7D75"/>
    <w:rsid w:val="001F02E9"/>
    <w:rsid w:val="001F0478"/>
    <w:rsid w:val="001F07B9"/>
    <w:rsid w:val="001F0EC7"/>
    <w:rsid w:val="001F10EA"/>
    <w:rsid w:val="001F1144"/>
    <w:rsid w:val="001F1158"/>
    <w:rsid w:val="001F12E5"/>
    <w:rsid w:val="001F13FF"/>
    <w:rsid w:val="001F14DD"/>
    <w:rsid w:val="001F1A38"/>
    <w:rsid w:val="001F223C"/>
    <w:rsid w:val="001F242B"/>
    <w:rsid w:val="001F2434"/>
    <w:rsid w:val="001F2627"/>
    <w:rsid w:val="001F26F4"/>
    <w:rsid w:val="001F2A09"/>
    <w:rsid w:val="001F2ABB"/>
    <w:rsid w:val="001F37D6"/>
    <w:rsid w:val="001F38B6"/>
    <w:rsid w:val="001F39D5"/>
    <w:rsid w:val="001F3BBE"/>
    <w:rsid w:val="001F3D34"/>
    <w:rsid w:val="001F3E24"/>
    <w:rsid w:val="001F3E4C"/>
    <w:rsid w:val="001F3FB4"/>
    <w:rsid w:val="001F3FBC"/>
    <w:rsid w:val="001F411E"/>
    <w:rsid w:val="001F4843"/>
    <w:rsid w:val="001F57D2"/>
    <w:rsid w:val="001F5956"/>
    <w:rsid w:val="001F6570"/>
    <w:rsid w:val="001F6C99"/>
    <w:rsid w:val="001F6D4F"/>
    <w:rsid w:val="001F6DA6"/>
    <w:rsid w:val="001F6E25"/>
    <w:rsid w:val="001F71BA"/>
    <w:rsid w:val="001F73D4"/>
    <w:rsid w:val="001F7415"/>
    <w:rsid w:val="001F75E5"/>
    <w:rsid w:val="001F7636"/>
    <w:rsid w:val="001F7690"/>
    <w:rsid w:val="001F76A9"/>
    <w:rsid w:val="001F7DD1"/>
    <w:rsid w:val="001F7DDD"/>
    <w:rsid w:val="001F7EC6"/>
    <w:rsid w:val="00200105"/>
    <w:rsid w:val="002002C9"/>
    <w:rsid w:val="002014DB"/>
    <w:rsid w:val="0020181E"/>
    <w:rsid w:val="00201D6C"/>
    <w:rsid w:val="002021FB"/>
    <w:rsid w:val="00202500"/>
    <w:rsid w:val="00202609"/>
    <w:rsid w:val="002027A2"/>
    <w:rsid w:val="00202850"/>
    <w:rsid w:val="00202AF8"/>
    <w:rsid w:val="00202F11"/>
    <w:rsid w:val="002031AE"/>
    <w:rsid w:val="002031D0"/>
    <w:rsid w:val="00203414"/>
    <w:rsid w:val="00203613"/>
    <w:rsid w:val="00203A0C"/>
    <w:rsid w:val="00203AC8"/>
    <w:rsid w:val="00203B43"/>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58"/>
    <w:rsid w:val="00206468"/>
    <w:rsid w:val="00206797"/>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ACA"/>
    <w:rsid w:val="00210DC7"/>
    <w:rsid w:val="00210E07"/>
    <w:rsid w:val="00210F91"/>
    <w:rsid w:val="00211391"/>
    <w:rsid w:val="00211876"/>
    <w:rsid w:val="00211AB9"/>
    <w:rsid w:val="00211D04"/>
    <w:rsid w:val="00211EF5"/>
    <w:rsid w:val="002122B1"/>
    <w:rsid w:val="002124E5"/>
    <w:rsid w:val="0021269F"/>
    <w:rsid w:val="002127E9"/>
    <w:rsid w:val="00212941"/>
    <w:rsid w:val="00212A3C"/>
    <w:rsid w:val="00212C18"/>
    <w:rsid w:val="00212DC1"/>
    <w:rsid w:val="00212F04"/>
    <w:rsid w:val="0021381A"/>
    <w:rsid w:val="00213BCE"/>
    <w:rsid w:val="00213FA9"/>
    <w:rsid w:val="002143CA"/>
    <w:rsid w:val="00214B55"/>
    <w:rsid w:val="00214CC6"/>
    <w:rsid w:val="00214EAF"/>
    <w:rsid w:val="00215033"/>
    <w:rsid w:val="00215157"/>
    <w:rsid w:val="00215226"/>
    <w:rsid w:val="00215BDA"/>
    <w:rsid w:val="00215C61"/>
    <w:rsid w:val="00215F10"/>
    <w:rsid w:val="002163DB"/>
    <w:rsid w:val="0021673E"/>
    <w:rsid w:val="0021676C"/>
    <w:rsid w:val="00216D38"/>
    <w:rsid w:val="00216F28"/>
    <w:rsid w:val="00216F63"/>
    <w:rsid w:val="0021750E"/>
    <w:rsid w:val="0021752E"/>
    <w:rsid w:val="0021781B"/>
    <w:rsid w:val="00217902"/>
    <w:rsid w:val="00217A0D"/>
    <w:rsid w:val="00217B81"/>
    <w:rsid w:val="00217DFD"/>
    <w:rsid w:val="00220145"/>
    <w:rsid w:val="0022017B"/>
    <w:rsid w:val="0022059A"/>
    <w:rsid w:val="0022062A"/>
    <w:rsid w:val="002207AA"/>
    <w:rsid w:val="002208D9"/>
    <w:rsid w:val="00220902"/>
    <w:rsid w:val="00220CF1"/>
    <w:rsid w:val="00220D46"/>
    <w:rsid w:val="00220F3F"/>
    <w:rsid w:val="00221073"/>
    <w:rsid w:val="002212CF"/>
    <w:rsid w:val="0022130A"/>
    <w:rsid w:val="002215F6"/>
    <w:rsid w:val="002218DF"/>
    <w:rsid w:val="00221CC1"/>
    <w:rsid w:val="00221D08"/>
    <w:rsid w:val="00222273"/>
    <w:rsid w:val="00222A64"/>
    <w:rsid w:val="00222ADA"/>
    <w:rsid w:val="00222B9F"/>
    <w:rsid w:val="00222D15"/>
    <w:rsid w:val="00222D5B"/>
    <w:rsid w:val="002234D7"/>
    <w:rsid w:val="0022369A"/>
    <w:rsid w:val="00224092"/>
    <w:rsid w:val="002240BF"/>
    <w:rsid w:val="0022476A"/>
    <w:rsid w:val="00224779"/>
    <w:rsid w:val="00224C1F"/>
    <w:rsid w:val="00224C28"/>
    <w:rsid w:val="00224D02"/>
    <w:rsid w:val="00224D3A"/>
    <w:rsid w:val="002250BD"/>
    <w:rsid w:val="002250E6"/>
    <w:rsid w:val="0022549F"/>
    <w:rsid w:val="00225615"/>
    <w:rsid w:val="002257FF"/>
    <w:rsid w:val="002259F0"/>
    <w:rsid w:val="00225B70"/>
    <w:rsid w:val="00225D57"/>
    <w:rsid w:val="00226377"/>
    <w:rsid w:val="002267BD"/>
    <w:rsid w:val="0022690A"/>
    <w:rsid w:val="00226BF3"/>
    <w:rsid w:val="00226C6E"/>
    <w:rsid w:val="00226F25"/>
    <w:rsid w:val="00227171"/>
    <w:rsid w:val="002274F0"/>
    <w:rsid w:val="00227777"/>
    <w:rsid w:val="00227C30"/>
    <w:rsid w:val="0023061E"/>
    <w:rsid w:val="00230EE0"/>
    <w:rsid w:val="00230F43"/>
    <w:rsid w:val="002314D3"/>
    <w:rsid w:val="002319F0"/>
    <w:rsid w:val="00231B51"/>
    <w:rsid w:val="00232003"/>
    <w:rsid w:val="002320F1"/>
    <w:rsid w:val="00232619"/>
    <w:rsid w:val="00232692"/>
    <w:rsid w:val="002327F8"/>
    <w:rsid w:val="00232937"/>
    <w:rsid w:val="00232BDC"/>
    <w:rsid w:val="0023341F"/>
    <w:rsid w:val="0023349D"/>
    <w:rsid w:val="00233627"/>
    <w:rsid w:val="00233A94"/>
    <w:rsid w:val="00233AB3"/>
    <w:rsid w:val="00233DED"/>
    <w:rsid w:val="00233E9C"/>
    <w:rsid w:val="00233F7A"/>
    <w:rsid w:val="0023462C"/>
    <w:rsid w:val="00234642"/>
    <w:rsid w:val="002347C9"/>
    <w:rsid w:val="00234970"/>
    <w:rsid w:val="00234976"/>
    <w:rsid w:val="00234FD7"/>
    <w:rsid w:val="002352C4"/>
    <w:rsid w:val="002352DC"/>
    <w:rsid w:val="00235323"/>
    <w:rsid w:val="00235381"/>
    <w:rsid w:val="002354EF"/>
    <w:rsid w:val="0023571F"/>
    <w:rsid w:val="00235761"/>
    <w:rsid w:val="0023586C"/>
    <w:rsid w:val="0023597E"/>
    <w:rsid w:val="00236228"/>
    <w:rsid w:val="00236DED"/>
    <w:rsid w:val="002370BB"/>
    <w:rsid w:val="002371AF"/>
    <w:rsid w:val="002371E4"/>
    <w:rsid w:val="0023729C"/>
    <w:rsid w:val="002376A8"/>
    <w:rsid w:val="002376EE"/>
    <w:rsid w:val="002378DF"/>
    <w:rsid w:val="00237BAE"/>
    <w:rsid w:val="00240165"/>
    <w:rsid w:val="002401C1"/>
    <w:rsid w:val="0024043C"/>
    <w:rsid w:val="00240C2F"/>
    <w:rsid w:val="00241626"/>
    <w:rsid w:val="0024163E"/>
    <w:rsid w:val="002416C6"/>
    <w:rsid w:val="00242120"/>
    <w:rsid w:val="00242165"/>
    <w:rsid w:val="00242302"/>
    <w:rsid w:val="00242593"/>
    <w:rsid w:val="0024300A"/>
    <w:rsid w:val="00243255"/>
    <w:rsid w:val="002432C1"/>
    <w:rsid w:val="002432E8"/>
    <w:rsid w:val="00243867"/>
    <w:rsid w:val="002438CC"/>
    <w:rsid w:val="00243B96"/>
    <w:rsid w:val="00244671"/>
    <w:rsid w:val="002448CC"/>
    <w:rsid w:val="0024490A"/>
    <w:rsid w:val="00244D9C"/>
    <w:rsid w:val="00244DD9"/>
    <w:rsid w:val="002452B1"/>
    <w:rsid w:val="00245330"/>
    <w:rsid w:val="002453B7"/>
    <w:rsid w:val="00245490"/>
    <w:rsid w:val="002459FE"/>
    <w:rsid w:val="00245C95"/>
    <w:rsid w:val="00245CA9"/>
    <w:rsid w:val="00245DBE"/>
    <w:rsid w:val="00245DBF"/>
    <w:rsid w:val="00246016"/>
    <w:rsid w:val="002462E2"/>
    <w:rsid w:val="00246938"/>
    <w:rsid w:val="002469D4"/>
    <w:rsid w:val="002471E3"/>
    <w:rsid w:val="00247449"/>
    <w:rsid w:val="00247766"/>
    <w:rsid w:val="00247833"/>
    <w:rsid w:val="00247928"/>
    <w:rsid w:val="0024797C"/>
    <w:rsid w:val="00247B0D"/>
    <w:rsid w:val="00247D2D"/>
    <w:rsid w:val="00247F60"/>
    <w:rsid w:val="002500AD"/>
    <w:rsid w:val="00250366"/>
    <w:rsid w:val="00250727"/>
    <w:rsid w:val="00250751"/>
    <w:rsid w:val="002507FB"/>
    <w:rsid w:val="00251493"/>
    <w:rsid w:val="0025173D"/>
    <w:rsid w:val="0025176D"/>
    <w:rsid w:val="00251825"/>
    <w:rsid w:val="00251C1F"/>
    <w:rsid w:val="002521F0"/>
    <w:rsid w:val="002523AF"/>
    <w:rsid w:val="002523E3"/>
    <w:rsid w:val="00252667"/>
    <w:rsid w:val="0025269F"/>
    <w:rsid w:val="00252B7C"/>
    <w:rsid w:val="00252BF3"/>
    <w:rsid w:val="00252CAA"/>
    <w:rsid w:val="002531E2"/>
    <w:rsid w:val="002532F6"/>
    <w:rsid w:val="002533A7"/>
    <w:rsid w:val="0025347B"/>
    <w:rsid w:val="00253693"/>
    <w:rsid w:val="00253939"/>
    <w:rsid w:val="0025418D"/>
    <w:rsid w:val="002541FD"/>
    <w:rsid w:val="002542BD"/>
    <w:rsid w:val="00254807"/>
    <w:rsid w:val="00254A5F"/>
    <w:rsid w:val="00254D01"/>
    <w:rsid w:val="002555CE"/>
    <w:rsid w:val="002555DA"/>
    <w:rsid w:val="00255793"/>
    <w:rsid w:val="00256293"/>
    <w:rsid w:val="002563B3"/>
    <w:rsid w:val="00256427"/>
    <w:rsid w:val="00256580"/>
    <w:rsid w:val="002566C3"/>
    <w:rsid w:val="0025696B"/>
    <w:rsid w:val="002569FE"/>
    <w:rsid w:val="00256B7F"/>
    <w:rsid w:val="00256E14"/>
    <w:rsid w:val="00257484"/>
    <w:rsid w:val="0025766D"/>
    <w:rsid w:val="00257A7C"/>
    <w:rsid w:val="00257D2E"/>
    <w:rsid w:val="00257D90"/>
    <w:rsid w:val="00257FCB"/>
    <w:rsid w:val="00260663"/>
    <w:rsid w:val="00260803"/>
    <w:rsid w:val="00260A51"/>
    <w:rsid w:val="00260DC4"/>
    <w:rsid w:val="0026108F"/>
    <w:rsid w:val="002613DB"/>
    <w:rsid w:val="002614DF"/>
    <w:rsid w:val="00261608"/>
    <w:rsid w:val="00261A4F"/>
    <w:rsid w:val="00261E09"/>
    <w:rsid w:val="00262883"/>
    <w:rsid w:val="00262AA3"/>
    <w:rsid w:val="00262E0C"/>
    <w:rsid w:val="00262EB1"/>
    <w:rsid w:val="00263125"/>
    <w:rsid w:val="00263293"/>
    <w:rsid w:val="002632D0"/>
    <w:rsid w:val="00263553"/>
    <w:rsid w:val="0026388B"/>
    <w:rsid w:val="00263960"/>
    <w:rsid w:val="00263A18"/>
    <w:rsid w:val="00263BB6"/>
    <w:rsid w:val="00263D47"/>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BC7"/>
    <w:rsid w:val="00267D0E"/>
    <w:rsid w:val="00267E12"/>
    <w:rsid w:val="00270442"/>
    <w:rsid w:val="002705B1"/>
    <w:rsid w:val="00270800"/>
    <w:rsid w:val="00270F28"/>
    <w:rsid w:val="0027114A"/>
    <w:rsid w:val="002713D8"/>
    <w:rsid w:val="00271947"/>
    <w:rsid w:val="00271D05"/>
    <w:rsid w:val="0027219E"/>
    <w:rsid w:val="00272422"/>
    <w:rsid w:val="00272610"/>
    <w:rsid w:val="002727C3"/>
    <w:rsid w:val="00272F57"/>
    <w:rsid w:val="002733C6"/>
    <w:rsid w:val="002736E9"/>
    <w:rsid w:val="00274518"/>
    <w:rsid w:val="00274B07"/>
    <w:rsid w:val="00274EC7"/>
    <w:rsid w:val="00274FBA"/>
    <w:rsid w:val="0027522D"/>
    <w:rsid w:val="00275859"/>
    <w:rsid w:val="00275881"/>
    <w:rsid w:val="00276087"/>
    <w:rsid w:val="002760BE"/>
    <w:rsid w:val="0027678E"/>
    <w:rsid w:val="00276958"/>
    <w:rsid w:val="002769C5"/>
    <w:rsid w:val="00276A85"/>
    <w:rsid w:val="00276BE6"/>
    <w:rsid w:val="00276D23"/>
    <w:rsid w:val="00276F22"/>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B22"/>
    <w:rsid w:val="00280FE1"/>
    <w:rsid w:val="0028102A"/>
    <w:rsid w:val="00281597"/>
    <w:rsid w:val="002816A2"/>
    <w:rsid w:val="002817AE"/>
    <w:rsid w:val="0028184E"/>
    <w:rsid w:val="00281D46"/>
    <w:rsid w:val="0028206B"/>
    <w:rsid w:val="002820A5"/>
    <w:rsid w:val="002820F3"/>
    <w:rsid w:val="00282F02"/>
    <w:rsid w:val="002832A2"/>
    <w:rsid w:val="00283385"/>
    <w:rsid w:val="00283386"/>
    <w:rsid w:val="002833E4"/>
    <w:rsid w:val="002838DC"/>
    <w:rsid w:val="00283D6B"/>
    <w:rsid w:val="002840B3"/>
    <w:rsid w:val="002840F8"/>
    <w:rsid w:val="002848F0"/>
    <w:rsid w:val="00284BCE"/>
    <w:rsid w:val="002850BF"/>
    <w:rsid w:val="002856B5"/>
    <w:rsid w:val="002858F1"/>
    <w:rsid w:val="00285A49"/>
    <w:rsid w:val="0028619A"/>
    <w:rsid w:val="00286586"/>
    <w:rsid w:val="00286755"/>
    <w:rsid w:val="00287310"/>
    <w:rsid w:val="00287775"/>
    <w:rsid w:val="00287801"/>
    <w:rsid w:val="00287ACE"/>
    <w:rsid w:val="00287E03"/>
    <w:rsid w:val="00287F7B"/>
    <w:rsid w:val="00290666"/>
    <w:rsid w:val="002908EB"/>
    <w:rsid w:val="002909CD"/>
    <w:rsid w:val="002909E8"/>
    <w:rsid w:val="00290A44"/>
    <w:rsid w:val="00290D6E"/>
    <w:rsid w:val="00290E11"/>
    <w:rsid w:val="00290FA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3D92"/>
    <w:rsid w:val="00294233"/>
    <w:rsid w:val="00294523"/>
    <w:rsid w:val="0029467B"/>
    <w:rsid w:val="0029471C"/>
    <w:rsid w:val="00294759"/>
    <w:rsid w:val="00294AB6"/>
    <w:rsid w:val="00294F26"/>
    <w:rsid w:val="0029523F"/>
    <w:rsid w:val="00295782"/>
    <w:rsid w:val="002959A0"/>
    <w:rsid w:val="002959DC"/>
    <w:rsid w:val="00295E51"/>
    <w:rsid w:val="002960A9"/>
    <w:rsid w:val="00296B1E"/>
    <w:rsid w:val="002972A0"/>
    <w:rsid w:val="00297CBD"/>
    <w:rsid w:val="00297F5E"/>
    <w:rsid w:val="002A0454"/>
    <w:rsid w:val="002A049E"/>
    <w:rsid w:val="002A0516"/>
    <w:rsid w:val="002A07EA"/>
    <w:rsid w:val="002A0A2A"/>
    <w:rsid w:val="002A0A97"/>
    <w:rsid w:val="002A0B70"/>
    <w:rsid w:val="002A0B7D"/>
    <w:rsid w:val="002A0D19"/>
    <w:rsid w:val="002A1084"/>
    <w:rsid w:val="002A133E"/>
    <w:rsid w:val="002A1963"/>
    <w:rsid w:val="002A19E4"/>
    <w:rsid w:val="002A260D"/>
    <w:rsid w:val="002A2F4C"/>
    <w:rsid w:val="002A3019"/>
    <w:rsid w:val="002A358C"/>
    <w:rsid w:val="002A3608"/>
    <w:rsid w:val="002A37B2"/>
    <w:rsid w:val="002A3C0B"/>
    <w:rsid w:val="002A3C8E"/>
    <w:rsid w:val="002A40D9"/>
    <w:rsid w:val="002A4391"/>
    <w:rsid w:val="002A43CD"/>
    <w:rsid w:val="002A4AC4"/>
    <w:rsid w:val="002A4E9A"/>
    <w:rsid w:val="002A5438"/>
    <w:rsid w:val="002A5587"/>
    <w:rsid w:val="002A5805"/>
    <w:rsid w:val="002A6317"/>
    <w:rsid w:val="002A650C"/>
    <w:rsid w:val="002A6557"/>
    <w:rsid w:val="002A65D3"/>
    <w:rsid w:val="002A65F3"/>
    <w:rsid w:val="002A6641"/>
    <w:rsid w:val="002A6888"/>
    <w:rsid w:val="002A6B08"/>
    <w:rsid w:val="002A6BBD"/>
    <w:rsid w:val="002A733E"/>
    <w:rsid w:val="002A74A8"/>
    <w:rsid w:val="002A753B"/>
    <w:rsid w:val="002A7889"/>
    <w:rsid w:val="002A7A18"/>
    <w:rsid w:val="002B016C"/>
    <w:rsid w:val="002B051F"/>
    <w:rsid w:val="002B087E"/>
    <w:rsid w:val="002B0F59"/>
    <w:rsid w:val="002B10A8"/>
    <w:rsid w:val="002B1633"/>
    <w:rsid w:val="002B1663"/>
    <w:rsid w:val="002B1841"/>
    <w:rsid w:val="002B1A77"/>
    <w:rsid w:val="002B1CA9"/>
    <w:rsid w:val="002B1F93"/>
    <w:rsid w:val="002B1FC2"/>
    <w:rsid w:val="002B208D"/>
    <w:rsid w:val="002B211A"/>
    <w:rsid w:val="002B2561"/>
    <w:rsid w:val="002B25D9"/>
    <w:rsid w:val="002B25EC"/>
    <w:rsid w:val="002B28AB"/>
    <w:rsid w:val="002B2A59"/>
    <w:rsid w:val="002B2C71"/>
    <w:rsid w:val="002B2D24"/>
    <w:rsid w:val="002B2E00"/>
    <w:rsid w:val="002B34AC"/>
    <w:rsid w:val="002B38AE"/>
    <w:rsid w:val="002B39CC"/>
    <w:rsid w:val="002B40CA"/>
    <w:rsid w:val="002B40F3"/>
    <w:rsid w:val="002B43FC"/>
    <w:rsid w:val="002B459F"/>
    <w:rsid w:val="002B493A"/>
    <w:rsid w:val="002B535D"/>
    <w:rsid w:val="002B54F6"/>
    <w:rsid w:val="002B5C84"/>
    <w:rsid w:val="002B5CBF"/>
    <w:rsid w:val="002B636A"/>
    <w:rsid w:val="002B6436"/>
    <w:rsid w:val="002B647A"/>
    <w:rsid w:val="002B6531"/>
    <w:rsid w:val="002B6656"/>
    <w:rsid w:val="002B67C9"/>
    <w:rsid w:val="002B6818"/>
    <w:rsid w:val="002B692B"/>
    <w:rsid w:val="002B6C6E"/>
    <w:rsid w:val="002B6D55"/>
    <w:rsid w:val="002B708F"/>
    <w:rsid w:val="002B7313"/>
    <w:rsid w:val="002B787F"/>
    <w:rsid w:val="002B7948"/>
    <w:rsid w:val="002B7E96"/>
    <w:rsid w:val="002C0239"/>
    <w:rsid w:val="002C03D2"/>
    <w:rsid w:val="002C06C9"/>
    <w:rsid w:val="002C0A13"/>
    <w:rsid w:val="002C0B78"/>
    <w:rsid w:val="002C125D"/>
    <w:rsid w:val="002C1340"/>
    <w:rsid w:val="002C159E"/>
    <w:rsid w:val="002C15BA"/>
    <w:rsid w:val="002C1624"/>
    <w:rsid w:val="002C18FB"/>
    <w:rsid w:val="002C1A9F"/>
    <w:rsid w:val="002C1EFD"/>
    <w:rsid w:val="002C21EB"/>
    <w:rsid w:val="002C241B"/>
    <w:rsid w:val="002C24C3"/>
    <w:rsid w:val="002C2704"/>
    <w:rsid w:val="002C2919"/>
    <w:rsid w:val="002C2ADF"/>
    <w:rsid w:val="002C2C0B"/>
    <w:rsid w:val="002C2D9D"/>
    <w:rsid w:val="002C2DCE"/>
    <w:rsid w:val="002C30A7"/>
    <w:rsid w:val="002C3365"/>
    <w:rsid w:val="002C3374"/>
    <w:rsid w:val="002C3AE6"/>
    <w:rsid w:val="002C3B7C"/>
    <w:rsid w:val="002C3DC5"/>
    <w:rsid w:val="002C40AB"/>
    <w:rsid w:val="002C4261"/>
    <w:rsid w:val="002C43E0"/>
    <w:rsid w:val="002C444B"/>
    <w:rsid w:val="002C4538"/>
    <w:rsid w:val="002C4904"/>
    <w:rsid w:val="002C4C81"/>
    <w:rsid w:val="002C4D0F"/>
    <w:rsid w:val="002C4F9D"/>
    <w:rsid w:val="002C52D3"/>
    <w:rsid w:val="002C5A82"/>
    <w:rsid w:val="002C5C06"/>
    <w:rsid w:val="002C605A"/>
    <w:rsid w:val="002C60CC"/>
    <w:rsid w:val="002C62BD"/>
    <w:rsid w:val="002C6373"/>
    <w:rsid w:val="002C644B"/>
    <w:rsid w:val="002C654C"/>
    <w:rsid w:val="002C77B9"/>
    <w:rsid w:val="002C7C4F"/>
    <w:rsid w:val="002C7C85"/>
    <w:rsid w:val="002C7F18"/>
    <w:rsid w:val="002D029C"/>
    <w:rsid w:val="002D0537"/>
    <w:rsid w:val="002D062C"/>
    <w:rsid w:val="002D064B"/>
    <w:rsid w:val="002D073D"/>
    <w:rsid w:val="002D0B08"/>
    <w:rsid w:val="002D0B20"/>
    <w:rsid w:val="002D10C1"/>
    <w:rsid w:val="002D11F7"/>
    <w:rsid w:val="002D1344"/>
    <w:rsid w:val="002D1F8E"/>
    <w:rsid w:val="002D20A5"/>
    <w:rsid w:val="002D238F"/>
    <w:rsid w:val="002D23C2"/>
    <w:rsid w:val="002D2471"/>
    <w:rsid w:val="002D24CD"/>
    <w:rsid w:val="002D28CE"/>
    <w:rsid w:val="002D2A08"/>
    <w:rsid w:val="002D315E"/>
    <w:rsid w:val="002D35F8"/>
    <w:rsid w:val="002D372D"/>
    <w:rsid w:val="002D3F76"/>
    <w:rsid w:val="002D3FC8"/>
    <w:rsid w:val="002D42CF"/>
    <w:rsid w:val="002D442A"/>
    <w:rsid w:val="002D4EA5"/>
    <w:rsid w:val="002D5186"/>
    <w:rsid w:val="002D5260"/>
    <w:rsid w:val="002D5526"/>
    <w:rsid w:val="002D58AA"/>
    <w:rsid w:val="002D5ACD"/>
    <w:rsid w:val="002D5AEB"/>
    <w:rsid w:val="002D5C2D"/>
    <w:rsid w:val="002D5E2B"/>
    <w:rsid w:val="002D5FEE"/>
    <w:rsid w:val="002D67DC"/>
    <w:rsid w:val="002D6931"/>
    <w:rsid w:val="002D6FE9"/>
    <w:rsid w:val="002D7067"/>
    <w:rsid w:val="002D74A4"/>
    <w:rsid w:val="002D74DB"/>
    <w:rsid w:val="002D75D1"/>
    <w:rsid w:val="002D7665"/>
    <w:rsid w:val="002D76AE"/>
    <w:rsid w:val="002D7749"/>
    <w:rsid w:val="002D77F0"/>
    <w:rsid w:val="002D7BA8"/>
    <w:rsid w:val="002E01C9"/>
    <w:rsid w:val="002E0222"/>
    <w:rsid w:val="002E0245"/>
    <w:rsid w:val="002E061F"/>
    <w:rsid w:val="002E067A"/>
    <w:rsid w:val="002E0BD1"/>
    <w:rsid w:val="002E0F47"/>
    <w:rsid w:val="002E16A6"/>
    <w:rsid w:val="002E1D34"/>
    <w:rsid w:val="002E1D42"/>
    <w:rsid w:val="002E1FA8"/>
    <w:rsid w:val="002E2528"/>
    <w:rsid w:val="002E276E"/>
    <w:rsid w:val="002E285C"/>
    <w:rsid w:val="002E2B1C"/>
    <w:rsid w:val="002E30EB"/>
    <w:rsid w:val="002E3177"/>
    <w:rsid w:val="002E32AE"/>
    <w:rsid w:val="002E32D8"/>
    <w:rsid w:val="002E3999"/>
    <w:rsid w:val="002E3C59"/>
    <w:rsid w:val="002E3E5C"/>
    <w:rsid w:val="002E4175"/>
    <w:rsid w:val="002E42A9"/>
    <w:rsid w:val="002E42FF"/>
    <w:rsid w:val="002E445E"/>
    <w:rsid w:val="002E4FA7"/>
    <w:rsid w:val="002E537C"/>
    <w:rsid w:val="002E5B6C"/>
    <w:rsid w:val="002E5DD2"/>
    <w:rsid w:val="002E61F9"/>
    <w:rsid w:val="002E654F"/>
    <w:rsid w:val="002E677F"/>
    <w:rsid w:val="002E68A2"/>
    <w:rsid w:val="002E68CD"/>
    <w:rsid w:val="002E696F"/>
    <w:rsid w:val="002E69B0"/>
    <w:rsid w:val="002E6BA4"/>
    <w:rsid w:val="002E6DC3"/>
    <w:rsid w:val="002E70A4"/>
    <w:rsid w:val="002E72A6"/>
    <w:rsid w:val="002E74FF"/>
    <w:rsid w:val="002E75E9"/>
    <w:rsid w:val="002E764D"/>
    <w:rsid w:val="002E777A"/>
    <w:rsid w:val="002F0214"/>
    <w:rsid w:val="002F0346"/>
    <w:rsid w:val="002F078D"/>
    <w:rsid w:val="002F07CA"/>
    <w:rsid w:val="002F08F2"/>
    <w:rsid w:val="002F0C9C"/>
    <w:rsid w:val="002F0CEF"/>
    <w:rsid w:val="002F10B1"/>
    <w:rsid w:val="002F1BD9"/>
    <w:rsid w:val="002F2099"/>
    <w:rsid w:val="002F2133"/>
    <w:rsid w:val="002F2571"/>
    <w:rsid w:val="002F26C0"/>
    <w:rsid w:val="002F278B"/>
    <w:rsid w:val="002F2BD8"/>
    <w:rsid w:val="002F2E4C"/>
    <w:rsid w:val="002F2EC2"/>
    <w:rsid w:val="002F33AC"/>
    <w:rsid w:val="002F3B50"/>
    <w:rsid w:val="002F3C25"/>
    <w:rsid w:val="002F3EE7"/>
    <w:rsid w:val="002F3FF4"/>
    <w:rsid w:val="002F41AE"/>
    <w:rsid w:val="002F430C"/>
    <w:rsid w:val="002F4419"/>
    <w:rsid w:val="002F4647"/>
    <w:rsid w:val="002F4C8F"/>
    <w:rsid w:val="002F4E28"/>
    <w:rsid w:val="002F4FE1"/>
    <w:rsid w:val="002F51DF"/>
    <w:rsid w:val="002F537C"/>
    <w:rsid w:val="002F5472"/>
    <w:rsid w:val="002F54E3"/>
    <w:rsid w:val="002F54F8"/>
    <w:rsid w:val="002F5639"/>
    <w:rsid w:val="002F5B6C"/>
    <w:rsid w:val="002F6015"/>
    <w:rsid w:val="002F65BB"/>
    <w:rsid w:val="002F65C0"/>
    <w:rsid w:val="002F6A43"/>
    <w:rsid w:val="002F6AEA"/>
    <w:rsid w:val="002F6F6F"/>
    <w:rsid w:val="002F734C"/>
    <w:rsid w:val="002F755D"/>
    <w:rsid w:val="002F7678"/>
    <w:rsid w:val="002F7700"/>
    <w:rsid w:val="002F7767"/>
    <w:rsid w:val="002F793A"/>
    <w:rsid w:val="002F7E62"/>
    <w:rsid w:val="002F7ECA"/>
    <w:rsid w:val="003002C0"/>
    <w:rsid w:val="00300454"/>
    <w:rsid w:val="003005A2"/>
    <w:rsid w:val="003005A6"/>
    <w:rsid w:val="003005B6"/>
    <w:rsid w:val="0030065E"/>
    <w:rsid w:val="003007D5"/>
    <w:rsid w:val="00300A07"/>
    <w:rsid w:val="00300CFF"/>
    <w:rsid w:val="00300ECF"/>
    <w:rsid w:val="0030100A"/>
    <w:rsid w:val="0030100C"/>
    <w:rsid w:val="003010F5"/>
    <w:rsid w:val="00301382"/>
    <w:rsid w:val="0030143E"/>
    <w:rsid w:val="003014BF"/>
    <w:rsid w:val="00301C56"/>
    <w:rsid w:val="00301FEC"/>
    <w:rsid w:val="00302080"/>
    <w:rsid w:val="00302324"/>
    <w:rsid w:val="0030232C"/>
    <w:rsid w:val="003024E9"/>
    <w:rsid w:val="00302902"/>
    <w:rsid w:val="00302ABF"/>
    <w:rsid w:val="00302C8B"/>
    <w:rsid w:val="00302D15"/>
    <w:rsid w:val="0030346A"/>
    <w:rsid w:val="0030346C"/>
    <w:rsid w:val="003037ED"/>
    <w:rsid w:val="0030385C"/>
    <w:rsid w:val="00303FC6"/>
    <w:rsid w:val="00304BF7"/>
    <w:rsid w:val="00304E22"/>
    <w:rsid w:val="00304E99"/>
    <w:rsid w:val="00304F1B"/>
    <w:rsid w:val="0030511A"/>
    <w:rsid w:val="0030517B"/>
    <w:rsid w:val="00305855"/>
    <w:rsid w:val="0030591B"/>
    <w:rsid w:val="00305970"/>
    <w:rsid w:val="00305986"/>
    <w:rsid w:val="00306294"/>
    <w:rsid w:val="0030635C"/>
    <w:rsid w:val="00306400"/>
    <w:rsid w:val="0030661E"/>
    <w:rsid w:val="0030673A"/>
    <w:rsid w:val="00306889"/>
    <w:rsid w:val="00306B06"/>
    <w:rsid w:val="00306C34"/>
    <w:rsid w:val="00306EAD"/>
    <w:rsid w:val="0030727A"/>
    <w:rsid w:val="003077ED"/>
    <w:rsid w:val="003078E6"/>
    <w:rsid w:val="003079E0"/>
    <w:rsid w:val="00307C8D"/>
    <w:rsid w:val="00307CA5"/>
    <w:rsid w:val="00307FBF"/>
    <w:rsid w:val="0031018F"/>
    <w:rsid w:val="003104BE"/>
    <w:rsid w:val="003105FD"/>
    <w:rsid w:val="00310A7A"/>
    <w:rsid w:val="00310AF6"/>
    <w:rsid w:val="00310E71"/>
    <w:rsid w:val="00310FA4"/>
    <w:rsid w:val="00310FA9"/>
    <w:rsid w:val="0031113F"/>
    <w:rsid w:val="00311DCC"/>
    <w:rsid w:val="00311E9D"/>
    <w:rsid w:val="00312039"/>
    <w:rsid w:val="003124C2"/>
    <w:rsid w:val="00312EDC"/>
    <w:rsid w:val="0031373B"/>
    <w:rsid w:val="00313A4D"/>
    <w:rsid w:val="00313E92"/>
    <w:rsid w:val="00313F10"/>
    <w:rsid w:val="003141F0"/>
    <w:rsid w:val="003143EF"/>
    <w:rsid w:val="0031442E"/>
    <w:rsid w:val="00314A25"/>
    <w:rsid w:val="00314ABE"/>
    <w:rsid w:val="00314D8E"/>
    <w:rsid w:val="00314DAC"/>
    <w:rsid w:val="00314EB5"/>
    <w:rsid w:val="00314EFE"/>
    <w:rsid w:val="00315077"/>
    <w:rsid w:val="00315A78"/>
    <w:rsid w:val="00315B5D"/>
    <w:rsid w:val="00315E96"/>
    <w:rsid w:val="0031618E"/>
    <w:rsid w:val="00316879"/>
    <w:rsid w:val="00316988"/>
    <w:rsid w:val="00316D4F"/>
    <w:rsid w:val="00316E18"/>
    <w:rsid w:val="003170AC"/>
    <w:rsid w:val="00317241"/>
    <w:rsid w:val="003173D8"/>
    <w:rsid w:val="003173F6"/>
    <w:rsid w:val="003176B5"/>
    <w:rsid w:val="00317B2E"/>
    <w:rsid w:val="00317B57"/>
    <w:rsid w:val="00317B86"/>
    <w:rsid w:val="00317E8D"/>
    <w:rsid w:val="003206B7"/>
    <w:rsid w:val="00320ACF"/>
    <w:rsid w:val="00320C41"/>
    <w:rsid w:val="00321328"/>
    <w:rsid w:val="00321514"/>
    <w:rsid w:val="00321CBF"/>
    <w:rsid w:val="00321F84"/>
    <w:rsid w:val="00321FE6"/>
    <w:rsid w:val="00322186"/>
    <w:rsid w:val="003221DA"/>
    <w:rsid w:val="0032223D"/>
    <w:rsid w:val="003226FE"/>
    <w:rsid w:val="0032291A"/>
    <w:rsid w:val="00323048"/>
    <w:rsid w:val="003231E7"/>
    <w:rsid w:val="00323351"/>
    <w:rsid w:val="003235DD"/>
    <w:rsid w:val="0032374D"/>
    <w:rsid w:val="00323998"/>
    <w:rsid w:val="00323C9D"/>
    <w:rsid w:val="00323D7E"/>
    <w:rsid w:val="00324331"/>
    <w:rsid w:val="00324334"/>
    <w:rsid w:val="00324397"/>
    <w:rsid w:val="0032444E"/>
    <w:rsid w:val="003247E3"/>
    <w:rsid w:val="00324887"/>
    <w:rsid w:val="003249E1"/>
    <w:rsid w:val="00324B4A"/>
    <w:rsid w:val="00324BD2"/>
    <w:rsid w:val="0032518F"/>
    <w:rsid w:val="003255A3"/>
    <w:rsid w:val="003255C8"/>
    <w:rsid w:val="003257B8"/>
    <w:rsid w:val="00325CC1"/>
    <w:rsid w:val="00325F0D"/>
    <w:rsid w:val="00325FFE"/>
    <w:rsid w:val="003262B9"/>
    <w:rsid w:val="00326465"/>
    <w:rsid w:val="00326951"/>
    <w:rsid w:val="00326BC6"/>
    <w:rsid w:val="00326CD3"/>
    <w:rsid w:val="00326ECE"/>
    <w:rsid w:val="00327357"/>
    <w:rsid w:val="00327585"/>
    <w:rsid w:val="003275F6"/>
    <w:rsid w:val="0032767E"/>
    <w:rsid w:val="003278E2"/>
    <w:rsid w:val="00327B6C"/>
    <w:rsid w:val="00327D6E"/>
    <w:rsid w:val="0033021C"/>
    <w:rsid w:val="003304F7"/>
    <w:rsid w:val="003307B4"/>
    <w:rsid w:val="00330A09"/>
    <w:rsid w:val="00330F41"/>
    <w:rsid w:val="003311B2"/>
    <w:rsid w:val="003312FA"/>
    <w:rsid w:val="003313A8"/>
    <w:rsid w:val="00331437"/>
    <w:rsid w:val="00331527"/>
    <w:rsid w:val="00331667"/>
    <w:rsid w:val="00331C2A"/>
    <w:rsid w:val="00331C70"/>
    <w:rsid w:val="00331E22"/>
    <w:rsid w:val="0033220D"/>
    <w:rsid w:val="0033249E"/>
    <w:rsid w:val="00332654"/>
    <w:rsid w:val="00332702"/>
    <w:rsid w:val="00332933"/>
    <w:rsid w:val="00332955"/>
    <w:rsid w:val="00332FB0"/>
    <w:rsid w:val="003334BB"/>
    <w:rsid w:val="0033370F"/>
    <w:rsid w:val="00333C0A"/>
    <w:rsid w:val="00334556"/>
    <w:rsid w:val="0033467A"/>
    <w:rsid w:val="0033478D"/>
    <w:rsid w:val="00334FE6"/>
    <w:rsid w:val="003358DA"/>
    <w:rsid w:val="0033593D"/>
    <w:rsid w:val="00335A2D"/>
    <w:rsid w:val="0033606A"/>
    <w:rsid w:val="0033740C"/>
    <w:rsid w:val="00337420"/>
    <w:rsid w:val="003375D1"/>
    <w:rsid w:val="003376C7"/>
    <w:rsid w:val="003376DC"/>
    <w:rsid w:val="003378CF"/>
    <w:rsid w:val="00337E57"/>
    <w:rsid w:val="003400B1"/>
    <w:rsid w:val="003400D0"/>
    <w:rsid w:val="00340457"/>
    <w:rsid w:val="00340841"/>
    <w:rsid w:val="00340FA3"/>
    <w:rsid w:val="003415C2"/>
    <w:rsid w:val="0034166C"/>
    <w:rsid w:val="003416E1"/>
    <w:rsid w:val="003417A8"/>
    <w:rsid w:val="003423C6"/>
    <w:rsid w:val="003423F6"/>
    <w:rsid w:val="00342499"/>
    <w:rsid w:val="0034250F"/>
    <w:rsid w:val="00342C2B"/>
    <w:rsid w:val="00342E18"/>
    <w:rsid w:val="003433E5"/>
    <w:rsid w:val="003434B6"/>
    <w:rsid w:val="00343796"/>
    <w:rsid w:val="003437F8"/>
    <w:rsid w:val="00343A22"/>
    <w:rsid w:val="00343A6B"/>
    <w:rsid w:val="00343D3D"/>
    <w:rsid w:val="003441A4"/>
    <w:rsid w:val="00344355"/>
    <w:rsid w:val="00344708"/>
    <w:rsid w:val="003449B3"/>
    <w:rsid w:val="00344BB3"/>
    <w:rsid w:val="00344C9E"/>
    <w:rsid w:val="00344CCB"/>
    <w:rsid w:val="003451C3"/>
    <w:rsid w:val="003455AD"/>
    <w:rsid w:val="003456D5"/>
    <w:rsid w:val="0034586F"/>
    <w:rsid w:val="00345AF2"/>
    <w:rsid w:val="00345CD3"/>
    <w:rsid w:val="00345F26"/>
    <w:rsid w:val="00346060"/>
    <w:rsid w:val="0034637B"/>
    <w:rsid w:val="003464D6"/>
    <w:rsid w:val="003467D3"/>
    <w:rsid w:val="0034693D"/>
    <w:rsid w:val="00346993"/>
    <w:rsid w:val="00346B2B"/>
    <w:rsid w:val="00346D33"/>
    <w:rsid w:val="00346EAA"/>
    <w:rsid w:val="00347089"/>
    <w:rsid w:val="00347157"/>
    <w:rsid w:val="003479F4"/>
    <w:rsid w:val="00347AFB"/>
    <w:rsid w:val="00347C6F"/>
    <w:rsid w:val="00347E6A"/>
    <w:rsid w:val="00347FDF"/>
    <w:rsid w:val="003500EB"/>
    <w:rsid w:val="00350537"/>
    <w:rsid w:val="00350636"/>
    <w:rsid w:val="00350ED7"/>
    <w:rsid w:val="003510A2"/>
    <w:rsid w:val="0035128D"/>
    <w:rsid w:val="0035139D"/>
    <w:rsid w:val="003515FC"/>
    <w:rsid w:val="003518EC"/>
    <w:rsid w:val="00351B6C"/>
    <w:rsid w:val="00351F0E"/>
    <w:rsid w:val="00351F14"/>
    <w:rsid w:val="00352056"/>
    <w:rsid w:val="00352107"/>
    <w:rsid w:val="0035232B"/>
    <w:rsid w:val="003525A1"/>
    <w:rsid w:val="003525FF"/>
    <w:rsid w:val="003527E8"/>
    <w:rsid w:val="003529AB"/>
    <w:rsid w:val="00352F62"/>
    <w:rsid w:val="00353410"/>
    <w:rsid w:val="0035355C"/>
    <w:rsid w:val="00353571"/>
    <w:rsid w:val="003535ED"/>
    <w:rsid w:val="003536FC"/>
    <w:rsid w:val="0035388A"/>
    <w:rsid w:val="00353A06"/>
    <w:rsid w:val="00353E19"/>
    <w:rsid w:val="00353EBD"/>
    <w:rsid w:val="00353FB4"/>
    <w:rsid w:val="00354041"/>
    <w:rsid w:val="00354113"/>
    <w:rsid w:val="00354239"/>
    <w:rsid w:val="003542C8"/>
    <w:rsid w:val="003543C0"/>
    <w:rsid w:val="003545FE"/>
    <w:rsid w:val="0035465F"/>
    <w:rsid w:val="003547F6"/>
    <w:rsid w:val="003547FD"/>
    <w:rsid w:val="00354A7F"/>
    <w:rsid w:val="00354B52"/>
    <w:rsid w:val="00354D17"/>
    <w:rsid w:val="00355A88"/>
    <w:rsid w:val="00355B80"/>
    <w:rsid w:val="00355F86"/>
    <w:rsid w:val="00355F9A"/>
    <w:rsid w:val="0035626D"/>
    <w:rsid w:val="003563FB"/>
    <w:rsid w:val="0035640E"/>
    <w:rsid w:val="00356611"/>
    <w:rsid w:val="0035670C"/>
    <w:rsid w:val="003567A0"/>
    <w:rsid w:val="003567AE"/>
    <w:rsid w:val="003569F5"/>
    <w:rsid w:val="00356CA9"/>
    <w:rsid w:val="00356CEB"/>
    <w:rsid w:val="003570CD"/>
    <w:rsid w:val="00357499"/>
    <w:rsid w:val="0035753F"/>
    <w:rsid w:val="00357953"/>
    <w:rsid w:val="00357FA6"/>
    <w:rsid w:val="00360095"/>
    <w:rsid w:val="00360802"/>
    <w:rsid w:val="003608C0"/>
    <w:rsid w:val="00360BA0"/>
    <w:rsid w:val="00360C98"/>
    <w:rsid w:val="00360D57"/>
    <w:rsid w:val="00360F44"/>
    <w:rsid w:val="00360FF6"/>
    <w:rsid w:val="00361A25"/>
    <w:rsid w:val="00361A90"/>
    <w:rsid w:val="00361BFE"/>
    <w:rsid w:val="00361EAB"/>
    <w:rsid w:val="0036279F"/>
    <w:rsid w:val="003629BD"/>
    <w:rsid w:val="00362C02"/>
    <w:rsid w:val="00362DE0"/>
    <w:rsid w:val="00362F6B"/>
    <w:rsid w:val="003630C1"/>
    <w:rsid w:val="003631BA"/>
    <w:rsid w:val="003634A2"/>
    <w:rsid w:val="00363541"/>
    <w:rsid w:val="0036371B"/>
    <w:rsid w:val="00363B5B"/>
    <w:rsid w:val="00363C47"/>
    <w:rsid w:val="00364289"/>
    <w:rsid w:val="003642CE"/>
    <w:rsid w:val="00364473"/>
    <w:rsid w:val="00364803"/>
    <w:rsid w:val="0036485A"/>
    <w:rsid w:val="003648AD"/>
    <w:rsid w:val="00364A35"/>
    <w:rsid w:val="00364E67"/>
    <w:rsid w:val="00364F6E"/>
    <w:rsid w:val="003657E8"/>
    <w:rsid w:val="00365D9F"/>
    <w:rsid w:val="0036610A"/>
    <w:rsid w:val="0036631E"/>
    <w:rsid w:val="003665CC"/>
    <w:rsid w:val="0036684A"/>
    <w:rsid w:val="003668F7"/>
    <w:rsid w:val="00366A3B"/>
    <w:rsid w:val="00366B1F"/>
    <w:rsid w:val="00366C84"/>
    <w:rsid w:val="00366D30"/>
    <w:rsid w:val="00366F40"/>
    <w:rsid w:val="003671C0"/>
    <w:rsid w:val="003673A3"/>
    <w:rsid w:val="003673E2"/>
    <w:rsid w:val="00367844"/>
    <w:rsid w:val="00367DF5"/>
    <w:rsid w:val="00367EE5"/>
    <w:rsid w:val="0037001E"/>
    <w:rsid w:val="003701D5"/>
    <w:rsid w:val="0037096C"/>
    <w:rsid w:val="00370970"/>
    <w:rsid w:val="003709C4"/>
    <w:rsid w:val="00370B0A"/>
    <w:rsid w:val="00370D87"/>
    <w:rsid w:val="00370FB8"/>
    <w:rsid w:val="0037108B"/>
    <w:rsid w:val="003710E7"/>
    <w:rsid w:val="0037158B"/>
    <w:rsid w:val="00371638"/>
    <w:rsid w:val="00371A1F"/>
    <w:rsid w:val="00372054"/>
    <w:rsid w:val="003729FC"/>
    <w:rsid w:val="00372FA0"/>
    <w:rsid w:val="003731A6"/>
    <w:rsid w:val="00373372"/>
    <w:rsid w:val="003734E3"/>
    <w:rsid w:val="00373938"/>
    <w:rsid w:val="00373C62"/>
    <w:rsid w:val="00373DB7"/>
    <w:rsid w:val="00373EC4"/>
    <w:rsid w:val="00374BC2"/>
    <w:rsid w:val="003750EE"/>
    <w:rsid w:val="003754DD"/>
    <w:rsid w:val="003754F0"/>
    <w:rsid w:val="0037601C"/>
    <w:rsid w:val="0037654D"/>
    <w:rsid w:val="0037663D"/>
    <w:rsid w:val="00376791"/>
    <w:rsid w:val="003767ED"/>
    <w:rsid w:val="00376DC9"/>
    <w:rsid w:val="00376E3D"/>
    <w:rsid w:val="0037738B"/>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11D"/>
    <w:rsid w:val="003844C4"/>
    <w:rsid w:val="00384747"/>
    <w:rsid w:val="0038482C"/>
    <w:rsid w:val="0038492D"/>
    <w:rsid w:val="00384956"/>
    <w:rsid w:val="00384D40"/>
    <w:rsid w:val="0038525B"/>
    <w:rsid w:val="003852E2"/>
    <w:rsid w:val="003857ED"/>
    <w:rsid w:val="00385A3F"/>
    <w:rsid w:val="00385D24"/>
    <w:rsid w:val="00385D87"/>
    <w:rsid w:val="00385EAB"/>
    <w:rsid w:val="00386B72"/>
    <w:rsid w:val="003871CA"/>
    <w:rsid w:val="00387281"/>
    <w:rsid w:val="003877CB"/>
    <w:rsid w:val="00387AF1"/>
    <w:rsid w:val="00387C3D"/>
    <w:rsid w:val="00387CC0"/>
    <w:rsid w:val="00387D3B"/>
    <w:rsid w:val="00387E5B"/>
    <w:rsid w:val="00387FB9"/>
    <w:rsid w:val="0039006E"/>
    <w:rsid w:val="00390284"/>
    <w:rsid w:val="003903D4"/>
    <w:rsid w:val="00390434"/>
    <w:rsid w:val="00390C7C"/>
    <w:rsid w:val="00390DCD"/>
    <w:rsid w:val="00390E19"/>
    <w:rsid w:val="003910E9"/>
    <w:rsid w:val="0039119F"/>
    <w:rsid w:val="00391A2C"/>
    <w:rsid w:val="00391C11"/>
    <w:rsid w:val="00392216"/>
    <w:rsid w:val="003925ED"/>
    <w:rsid w:val="003926C6"/>
    <w:rsid w:val="00392A21"/>
    <w:rsid w:val="0039316F"/>
    <w:rsid w:val="00393377"/>
    <w:rsid w:val="003935A1"/>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2F0"/>
    <w:rsid w:val="0039768E"/>
    <w:rsid w:val="003A0114"/>
    <w:rsid w:val="003A0455"/>
    <w:rsid w:val="003A0712"/>
    <w:rsid w:val="003A0AF6"/>
    <w:rsid w:val="003A0BDD"/>
    <w:rsid w:val="003A0CB0"/>
    <w:rsid w:val="003A0CF2"/>
    <w:rsid w:val="003A0DCC"/>
    <w:rsid w:val="003A1770"/>
    <w:rsid w:val="003A1A24"/>
    <w:rsid w:val="003A1A27"/>
    <w:rsid w:val="003A1B62"/>
    <w:rsid w:val="003A250C"/>
    <w:rsid w:val="003A2E5A"/>
    <w:rsid w:val="003A341E"/>
    <w:rsid w:val="003A36AC"/>
    <w:rsid w:val="003A3707"/>
    <w:rsid w:val="003A3849"/>
    <w:rsid w:val="003A38CE"/>
    <w:rsid w:val="003A40B2"/>
    <w:rsid w:val="003A410F"/>
    <w:rsid w:val="003A460E"/>
    <w:rsid w:val="003A483A"/>
    <w:rsid w:val="003A4870"/>
    <w:rsid w:val="003A4B4A"/>
    <w:rsid w:val="003A4D8A"/>
    <w:rsid w:val="003A55D9"/>
    <w:rsid w:val="003A56AF"/>
    <w:rsid w:val="003A5882"/>
    <w:rsid w:val="003A58B8"/>
    <w:rsid w:val="003A58F4"/>
    <w:rsid w:val="003A5BD5"/>
    <w:rsid w:val="003A5F74"/>
    <w:rsid w:val="003A61D8"/>
    <w:rsid w:val="003A6261"/>
    <w:rsid w:val="003A63C5"/>
    <w:rsid w:val="003A6DDD"/>
    <w:rsid w:val="003A6E42"/>
    <w:rsid w:val="003A6E51"/>
    <w:rsid w:val="003A70E7"/>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4B5"/>
    <w:rsid w:val="003B3679"/>
    <w:rsid w:val="003B375C"/>
    <w:rsid w:val="003B37CE"/>
    <w:rsid w:val="003B4142"/>
    <w:rsid w:val="003B429C"/>
    <w:rsid w:val="003B477B"/>
    <w:rsid w:val="003B4A28"/>
    <w:rsid w:val="003B4B36"/>
    <w:rsid w:val="003B4C69"/>
    <w:rsid w:val="003B4DC3"/>
    <w:rsid w:val="003B5030"/>
    <w:rsid w:val="003B58BF"/>
    <w:rsid w:val="003B5B4B"/>
    <w:rsid w:val="003B5C50"/>
    <w:rsid w:val="003B682F"/>
    <w:rsid w:val="003B68AA"/>
    <w:rsid w:val="003B6BC7"/>
    <w:rsid w:val="003B6D86"/>
    <w:rsid w:val="003B70DE"/>
    <w:rsid w:val="003B7175"/>
    <w:rsid w:val="003B7369"/>
    <w:rsid w:val="003B7455"/>
    <w:rsid w:val="003B76C2"/>
    <w:rsid w:val="003B7848"/>
    <w:rsid w:val="003B7933"/>
    <w:rsid w:val="003B7EB8"/>
    <w:rsid w:val="003C01AC"/>
    <w:rsid w:val="003C0430"/>
    <w:rsid w:val="003C0688"/>
    <w:rsid w:val="003C08E9"/>
    <w:rsid w:val="003C0BF1"/>
    <w:rsid w:val="003C0C99"/>
    <w:rsid w:val="003C0D65"/>
    <w:rsid w:val="003C1059"/>
    <w:rsid w:val="003C1873"/>
    <w:rsid w:val="003C1933"/>
    <w:rsid w:val="003C1EB1"/>
    <w:rsid w:val="003C272B"/>
    <w:rsid w:val="003C280E"/>
    <w:rsid w:val="003C2F68"/>
    <w:rsid w:val="003C32D5"/>
    <w:rsid w:val="003C335A"/>
    <w:rsid w:val="003C3FCB"/>
    <w:rsid w:val="003C4A9F"/>
    <w:rsid w:val="003C4EC2"/>
    <w:rsid w:val="003C51B4"/>
    <w:rsid w:val="003C54BB"/>
    <w:rsid w:val="003C574A"/>
    <w:rsid w:val="003C58AC"/>
    <w:rsid w:val="003C58F2"/>
    <w:rsid w:val="003C5A10"/>
    <w:rsid w:val="003C5E54"/>
    <w:rsid w:val="003C5E93"/>
    <w:rsid w:val="003C5FE1"/>
    <w:rsid w:val="003C64D3"/>
    <w:rsid w:val="003C67AA"/>
    <w:rsid w:val="003C6E13"/>
    <w:rsid w:val="003C717E"/>
    <w:rsid w:val="003C72A3"/>
    <w:rsid w:val="003C79B4"/>
    <w:rsid w:val="003C7C5C"/>
    <w:rsid w:val="003C7C85"/>
    <w:rsid w:val="003C7CEA"/>
    <w:rsid w:val="003C7E18"/>
    <w:rsid w:val="003C7EA7"/>
    <w:rsid w:val="003D053E"/>
    <w:rsid w:val="003D06A1"/>
    <w:rsid w:val="003D0730"/>
    <w:rsid w:val="003D090B"/>
    <w:rsid w:val="003D0A97"/>
    <w:rsid w:val="003D1062"/>
    <w:rsid w:val="003D16DE"/>
    <w:rsid w:val="003D1952"/>
    <w:rsid w:val="003D1BD8"/>
    <w:rsid w:val="003D1C23"/>
    <w:rsid w:val="003D1F86"/>
    <w:rsid w:val="003D2024"/>
    <w:rsid w:val="003D2050"/>
    <w:rsid w:val="003D20CF"/>
    <w:rsid w:val="003D20DE"/>
    <w:rsid w:val="003D223F"/>
    <w:rsid w:val="003D26E4"/>
    <w:rsid w:val="003D29F7"/>
    <w:rsid w:val="003D2A6B"/>
    <w:rsid w:val="003D2CC8"/>
    <w:rsid w:val="003D37CB"/>
    <w:rsid w:val="003D38BA"/>
    <w:rsid w:val="003D3930"/>
    <w:rsid w:val="003D39B9"/>
    <w:rsid w:val="003D3ADB"/>
    <w:rsid w:val="003D3F6F"/>
    <w:rsid w:val="003D4121"/>
    <w:rsid w:val="003D4526"/>
    <w:rsid w:val="003D471B"/>
    <w:rsid w:val="003D4C96"/>
    <w:rsid w:val="003D55D1"/>
    <w:rsid w:val="003D5616"/>
    <w:rsid w:val="003D595D"/>
    <w:rsid w:val="003D597E"/>
    <w:rsid w:val="003D610B"/>
    <w:rsid w:val="003D61A3"/>
    <w:rsid w:val="003D6437"/>
    <w:rsid w:val="003D6779"/>
    <w:rsid w:val="003D69E3"/>
    <w:rsid w:val="003D6E48"/>
    <w:rsid w:val="003D7359"/>
    <w:rsid w:val="003D759F"/>
    <w:rsid w:val="003D7DB3"/>
    <w:rsid w:val="003D7FE2"/>
    <w:rsid w:val="003E061F"/>
    <w:rsid w:val="003E0684"/>
    <w:rsid w:val="003E0A5B"/>
    <w:rsid w:val="003E0A74"/>
    <w:rsid w:val="003E1638"/>
    <w:rsid w:val="003E197B"/>
    <w:rsid w:val="003E1993"/>
    <w:rsid w:val="003E1F9A"/>
    <w:rsid w:val="003E215B"/>
    <w:rsid w:val="003E2A69"/>
    <w:rsid w:val="003E2A91"/>
    <w:rsid w:val="003E2D19"/>
    <w:rsid w:val="003E3167"/>
    <w:rsid w:val="003E316C"/>
    <w:rsid w:val="003E322E"/>
    <w:rsid w:val="003E325C"/>
    <w:rsid w:val="003E3CE6"/>
    <w:rsid w:val="003E4126"/>
    <w:rsid w:val="003E4438"/>
    <w:rsid w:val="003E45DF"/>
    <w:rsid w:val="003E487D"/>
    <w:rsid w:val="003E4AF3"/>
    <w:rsid w:val="003E4C10"/>
    <w:rsid w:val="003E50C1"/>
    <w:rsid w:val="003E5828"/>
    <w:rsid w:val="003E5E13"/>
    <w:rsid w:val="003E62D2"/>
    <w:rsid w:val="003E6901"/>
    <w:rsid w:val="003E6B8D"/>
    <w:rsid w:val="003E7385"/>
    <w:rsid w:val="003E7548"/>
    <w:rsid w:val="003E7C9C"/>
    <w:rsid w:val="003E7D2B"/>
    <w:rsid w:val="003E7F35"/>
    <w:rsid w:val="003F0031"/>
    <w:rsid w:val="003F01C2"/>
    <w:rsid w:val="003F0223"/>
    <w:rsid w:val="003F0254"/>
    <w:rsid w:val="003F0687"/>
    <w:rsid w:val="003F0792"/>
    <w:rsid w:val="003F08CB"/>
    <w:rsid w:val="003F090E"/>
    <w:rsid w:val="003F0B9D"/>
    <w:rsid w:val="003F0C59"/>
    <w:rsid w:val="003F0F96"/>
    <w:rsid w:val="003F0FF9"/>
    <w:rsid w:val="003F13D9"/>
    <w:rsid w:val="003F15B7"/>
    <w:rsid w:val="003F1679"/>
    <w:rsid w:val="003F17E2"/>
    <w:rsid w:val="003F1818"/>
    <w:rsid w:val="003F1871"/>
    <w:rsid w:val="003F2262"/>
    <w:rsid w:val="003F23C1"/>
    <w:rsid w:val="003F23D1"/>
    <w:rsid w:val="003F247C"/>
    <w:rsid w:val="003F25F7"/>
    <w:rsid w:val="003F267A"/>
    <w:rsid w:val="003F281A"/>
    <w:rsid w:val="003F2BA7"/>
    <w:rsid w:val="003F2BFE"/>
    <w:rsid w:val="003F3156"/>
    <w:rsid w:val="003F32F5"/>
    <w:rsid w:val="003F32FF"/>
    <w:rsid w:val="003F33F5"/>
    <w:rsid w:val="003F352C"/>
    <w:rsid w:val="003F3AB1"/>
    <w:rsid w:val="003F3D73"/>
    <w:rsid w:val="003F4062"/>
    <w:rsid w:val="003F436B"/>
    <w:rsid w:val="003F49A6"/>
    <w:rsid w:val="003F4C1A"/>
    <w:rsid w:val="003F51DA"/>
    <w:rsid w:val="003F55BA"/>
    <w:rsid w:val="003F5ADA"/>
    <w:rsid w:val="003F5E77"/>
    <w:rsid w:val="003F5ED5"/>
    <w:rsid w:val="003F6240"/>
    <w:rsid w:val="003F67C9"/>
    <w:rsid w:val="003F6B09"/>
    <w:rsid w:val="003F6B3E"/>
    <w:rsid w:val="003F6E93"/>
    <w:rsid w:val="003F6F02"/>
    <w:rsid w:val="003F6F86"/>
    <w:rsid w:val="003F701F"/>
    <w:rsid w:val="003F78DC"/>
    <w:rsid w:val="003F7A4F"/>
    <w:rsid w:val="003F7A68"/>
    <w:rsid w:val="003F7D6D"/>
    <w:rsid w:val="00400099"/>
    <w:rsid w:val="004001BD"/>
    <w:rsid w:val="0040062A"/>
    <w:rsid w:val="00400693"/>
    <w:rsid w:val="00400879"/>
    <w:rsid w:val="00400FAA"/>
    <w:rsid w:val="00401190"/>
    <w:rsid w:val="00401358"/>
    <w:rsid w:val="004013B6"/>
    <w:rsid w:val="004014B4"/>
    <w:rsid w:val="004014EC"/>
    <w:rsid w:val="004014EE"/>
    <w:rsid w:val="004017FD"/>
    <w:rsid w:val="0040182B"/>
    <w:rsid w:val="00401BDE"/>
    <w:rsid w:val="00401CC7"/>
    <w:rsid w:val="00401E2A"/>
    <w:rsid w:val="0040218C"/>
    <w:rsid w:val="004021CB"/>
    <w:rsid w:val="004023B4"/>
    <w:rsid w:val="0040245D"/>
    <w:rsid w:val="004024EC"/>
    <w:rsid w:val="004029C6"/>
    <w:rsid w:val="00402CEA"/>
    <w:rsid w:val="00402DF7"/>
    <w:rsid w:val="00403142"/>
    <w:rsid w:val="0040330F"/>
    <w:rsid w:val="00403451"/>
    <w:rsid w:val="0040345B"/>
    <w:rsid w:val="004037D3"/>
    <w:rsid w:val="0040382C"/>
    <w:rsid w:val="00403B19"/>
    <w:rsid w:val="00403B90"/>
    <w:rsid w:val="00403E49"/>
    <w:rsid w:val="00403FA4"/>
    <w:rsid w:val="00404366"/>
    <w:rsid w:val="004047E3"/>
    <w:rsid w:val="004050BB"/>
    <w:rsid w:val="004051C9"/>
    <w:rsid w:val="00405412"/>
    <w:rsid w:val="00405A0E"/>
    <w:rsid w:val="00405A5F"/>
    <w:rsid w:val="00405A88"/>
    <w:rsid w:val="004064CB"/>
    <w:rsid w:val="00406C72"/>
    <w:rsid w:val="00406FC0"/>
    <w:rsid w:val="00407330"/>
    <w:rsid w:val="00407665"/>
    <w:rsid w:val="004077C3"/>
    <w:rsid w:val="0040797E"/>
    <w:rsid w:val="00407997"/>
    <w:rsid w:val="004079FD"/>
    <w:rsid w:val="00407DE3"/>
    <w:rsid w:val="00407FE5"/>
    <w:rsid w:val="004105E1"/>
    <w:rsid w:val="004105F4"/>
    <w:rsid w:val="004106F4"/>
    <w:rsid w:val="0041070A"/>
    <w:rsid w:val="004108F0"/>
    <w:rsid w:val="00410AF2"/>
    <w:rsid w:val="00410B35"/>
    <w:rsid w:val="00410D1A"/>
    <w:rsid w:val="00410E8B"/>
    <w:rsid w:val="004111C9"/>
    <w:rsid w:val="0041126D"/>
    <w:rsid w:val="00411518"/>
    <w:rsid w:val="0041167B"/>
    <w:rsid w:val="00411897"/>
    <w:rsid w:val="00411953"/>
    <w:rsid w:val="00411E22"/>
    <w:rsid w:val="00411E76"/>
    <w:rsid w:val="00411F2E"/>
    <w:rsid w:val="00411F58"/>
    <w:rsid w:val="004122A4"/>
    <w:rsid w:val="004126E9"/>
    <w:rsid w:val="004127EB"/>
    <w:rsid w:val="00412999"/>
    <w:rsid w:val="00412AEA"/>
    <w:rsid w:val="00412B3F"/>
    <w:rsid w:val="00412F10"/>
    <w:rsid w:val="00413172"/>
    <w:rsid w:val="004138B7"/>
    <w:rsid w:val="00413AA0"/>
    <w:rsid w:val="00413B00"/>
    <w:rsid w:val="00413EA7"/>
    <w:rsid w:val="00413EBE"/>
    <w:rsid w:val="004140C1"/>
    <w:rsid w:val="00414175"/>
    <w:rsid w:val="00414278"/>
    <w:rsid w:val="00414917"/>
    <w:rsid w:val="004152B6"/>
    <w:rsid w:val="004155CE"/>
    <w:rsid w:val="00415851"/>
    <w:rsid w:val="0041589E"/>
    <w:rsid w:val="004159F5"/>
    <w:rsid w:val="00415BA3"/>
    <w:rsid w:val="00416187"/>
    <w:rsid w:val="0041649F"/>
    <w:rsid w:val="004166CE"/>
    <w:rsid w:val="004168A3"/>
    <w:rsid w:val="00416DE7"/>
    <w:rsid w:val="0041741A"/>
    <w:rsid w:val="004175EA"/>
    <w:rsid w:val="00417B60"/>
    <w:rsid w:val="00417EF0"/>
    <w:rsid w:val="00417F07"/>
    <w:rsid w:val="00420068"/>
    <w:rsid w:val="00420436"/>
    <w:rsid w:val="004204B1"/>
    <w:rsid w:val="00420763"/>
    <w:rsid w:val="00420B0A"/>
    <w:rsid w:val="00421123"/>
    <w:rsid w:val="00421818"/>
    <w:rsid w:val="0042197E"/>
    <w:rsid w:val="00421A19"/>
    <w:rsid w:val="00421A84"/>
    <w:rsid w:val="00421B3A"/>
    <w:rsid w:val="004220A5"/>
    <w:rsid w:val="0042240D"/>
    <w:rsid w:val="00422630"/>
    <w:rsid w:val="0042272B"/>
    <w:rsid w:val="00422940"/>
    <w:rsid w:val="00422A17"/>
    <w:rsid w:val="00422ACE"/>
    <w:rsid w:val="00422C69"/>
    <w:rsid w:val="00422E1B"/>
    <w:rsid w:val="00423172"/>
    <w:rsid w:val="00423269"/>
    <w:rsid w:val="00423279"/>
    <w:rsid w:val="004234E8"/>
    <w:rsid w:val="00423568"/>
    <w:rsid w:val="0042367C"/>
    <w:rsid w:val="00423791"/>
    <w:rsid w:val="004237E2"/>
    <w:rsid w:val="00423A74"/>
    <w:rsid w:val="00423B3A"/>
    <w:rsid w:val="00423BAE"/>
    <w:rsid w:val="004241CE"/>
    <w:rsid w:val="004246D4"/>
    <w:rsid w:val="00424E84"/>
    <w:rsid w:val="00424EE6"/>
    <w:rsid w:val="004251D1"/>
    <w:rsid w:val="004256AE"/>
    <w:rsid w:val="004257AF"/>
    <w:rsid w:val="0042582F"/>
    <w:rsid w:val="00425DB4"/>
    <w:rsid w:val="00425E03"/>
    <w:rsid w:val="0042601B"/>
    <w:rsid w:val="00426532"/>
    <w:rsid w:val="0042672B"/>
    <w:rsid w:val="004270A3"/>
    <w:rsid w:val="0042713E"/>
    <w:rsid w:val="00427510"/>
    <w:rsid w:val="00427A9A"/>
    <w:rsid w:val="00430458"/>
    <w:rsid w:val="0043045B"/>
    <w:rsid w:val="0043050D"/>
    <w:rsid w:val="0043056F"/>
    <w:rsid w:val="004305CB"/>
    <w:rsid w:val="0043061F"/>
    <w:rsid w:val="004306C1"/>
    <w:rsid w:val="004306C4"/>
    <w:rsid w:val="004310C3"/>
    <w:rsid w:val="0043134D"/>
    <w:rsid w:val="004313E2"/>
    <w:rsid w:val="0043145D"/>
    <w:rsid w:val="004317AF"/>
    <w:rsid w:val="00431B09"/>
    <w:rsid w:val="00431D9C"/>
    <w:rsid w:val="00432029"/>
    <w:rsid w:val="00432217"/>
    <w:rsid w:val="004325F3"/>
    <w:rsid w:val="00432614"/>
    <w:rsid w:val="0043287F"/>
    <w:rsid w:val="00432B3B"/>
    <w:rsid w:val="00432C5C"/>
    <w:rsid w:val="00432F5F"/>
    <w:rsid w:val="00433149"/>
    <w:rsid w:val="004333A1"/>
    <w:rsid w:val="0043345E"/>
    <w:rsid w:val="00433C48"/>
    <w:rsid w:val="00433DFA"/>
    <w:rsid w:val="004343D4"/>
    <w:rsid w:val="00434472"/>
    <w:rsid w:val="004345C5"/>
    <w:rsid w:val="0043464D"/>
    <w:rsid w:val="0043498C"/>
    <w:rsid w:val="00435292"/>
    <w:rsid w:val="004355ED"/>
    <w:rsid w:val="00436103"/>
    <w:rsid w:val="00436260"/>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78"/>
    <w:rsid w:val="00441A97"/>
    <w:rsid w:val="00441B4C"/>
    <w:rsid w:val="00441BD7"/>
    <w:rsid w:val="00441E87"/>
    <w:rsid w:val="004423CB"/>
    <w:rsid w:val="00442628"/>
    <w:rsid w:val="004426BF"/>
    <w:rsid w:val="00442879"/>
    <w:rsid w:val="00442AEF"/>
    <w:rsid w:val="00442BA3"/>
    <w:rsid w:val="00442E05"/>
    <w:rsid w:val="00442E36"/>
    <w:rsid w:val="00443260"/>
    <w:rsid w:val="0044376C"/>
    <w:rsid w:val="004439BD"/>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65D"/>
    <w:rsid w:val="00446AD8"/>
    <w:rsid w:val="00446B84"/>
    <w:rsid w:val="00446B8E"/>
    <w:rsid w:val="00446E18"/>
    <w:rsid w:val="0044709E"/>
    <w:rsid w:val="0044719F"/>
    <w:rsid w:val="00447217"/>
    <w:rsid w:val="00447465"/>
    <w:rsid w:val="004474A4"/>
    <w:rsid w:val="00447585"/>
    <w:rsid w:val="004479DE"/>
    <w:rsid w:val="00447A09"/>
    <w:rsid w:val="00447AB4"/>
    <w:rsid w:val="00447C7A"/>
    <w:rsid w:val="00447D6B"/>
    <w:rsid w:val="004503BE"/>
    <w:rsid w:val="0045103A"/>
    <w:rsid w:val="00451212"/>
    <w:rsid w:val="0045139D"/>
    <w:rsid w:val="004514F6"/>
    <w:rsid w:val="004517CE"/>
    <w:rsid w:val="00451BC5"/>
    <w:rsid w:val="00451E48"/>
    <w:rsid w:val="00452171"/>
    <w:rsid w:val="00452256"/>
    <w:rsid w:val="004522C5"/>
    <w:rsid w:val="00452314"/>
    <w:rsid w:val="0045256E"/>
    <w:rsid w:val="0045289B"/>
    <w:rsid w:val="0045298E"/>
    <w:rsid w:val="004529B1"/>
    <w:rsid w:val="00452D4E"/>
    <w:rsid w:val="00453194"/>
    <w:rsid w:val="004531C4"/>
    <w:rsid w:val="00453494"/>
    <w:rsid w:val="00453B62"/>
    <w:rsid w:val="0045420F"/>
    <w:rsid w:val="0045489B"/>
    <w:rsid w:val="00454C14"/>
    <w:rsid w:val="00455005"/>
    <w:rsid w:val="00455259"/>
    <w:rsid w:val="004556AB"/>
    <w:rsid w:val="00455707"/>
    <w:rsid w:val="00455889"/>
    <w:rsid w:val="00455B52"/>
    <w:rsid w:val="00455CE7"/>
    <w:rsid w:val="00455DD8"/>
    <w:rsid w:val="004562B1"/>
    <w:rsid w:val="00456349"/>
    <w:rsid w:val="004564A1"/>
    <w:rsid w:val="00456517"/>
    <w:rsid w:val="00456782"/>
    <w:rsid w:val="004567A2"/>
    <w:rsid w:val="0045690F"/>
    <w:rsid w:val="00456B30"/>
    <w:rsid w:val="00457040"/>
    <w:rsid w:val="00457067"/>
    <w:rsid w:val="0045714B"/>
    <w:rsid w:val="00457A39"/>
    <w:rsid w:val="00457B7E"/>
    <w:rsid w:val="00460858"/>
    <w:rsid w:val="00460E90"/>
    <w:rsid w:val="00460F5B"/>
    <w:rsid w:val="004614B4"/>
    <w:rsid w:val="00461D1B"/>
    <w:rsid w:val="004620AE"/>
    <w:rsid w:val="004622C9"/>
    <w:rsid w:val="0046236F"/>
    <w:rsid w:val="0046250B"/>
    <w:rsid w:val="00462987"/>
    <w:rsid w:val="004629B6"/>
    <w:rsid w:val="00462C64"/>
    <w:rsid w:val="00462EE5"/>
    <w:rsid w:val="0046356F"/>
    <w:rsid w:val="00463A2D"/>
    <w:rsid w:val="00464251"/>
    <w:rsid w:val="004642CC"/>
    <w:rsid w:val="00464666"/>
    <w:rsid w:val="0046466B"/>
    <w:rsid w:val="00464ADE"/>
    <w:rsid w:val="00464B91"/>
    <w:rsid w:val="00464E99"/>
    <w:rsid w:val="00464EDF"/>
    <w:rsid w:val="00464F48"/>
    <w:rsid w:val="004652AD"/>
    <w:rsid w:val="00465691"/>
    <w:rsid w:val="004656F9"/>
    <w:rsid w:val="00465E2C"/>
    <w:rsid w:val="00466BA0"/>
    <w:rsid w:val="00466D76"/>
    <w:rsid w:val="00466D78"/>
    <w:rsid w:val="004671BF"/>
    <w:rsid w:val="004674EC"/>
    <w:rsid w:val="004679F8"/>
    <w:rsid w:val="00467A68"/>
    <w:rsid w:val="00467ACF"/>
    <w:rsid w:val="00467B3C"/>
    <w:rsid w:val="00470110"/>
    <w:rsid w:val="0047036D"/>
    <w:rsid w:val="0047086C"/>
    <w:rsid w:val="004708FF"/>
    <w:rsid w:val="00470CE0"/>
    <w:rsid w:val="00470E63"/>
    <w:rsid w:val="004711C4"/>
    <w:rsid w:val="004712F2"/>
    <w:rsid w:val="0047176C"/>
    <w:rsid w:val="00471960"/>
    <w:rsid w:val="00471FD8"/>
    <w:rsid w:val="0047274D"/>
    <w:rsid w:val="00472EE0"/>
    <w:rsid w:val="004736CF"/>
    <w:rsid w:val="004736D3"/>
    <w:rsid w:val="00473785"/>
    <w:rsid w:val="00473D8A"/>
    <w:rsid w:val="00473F57"/>
    <w:rsid w:val="00474051"/>
    <w:rsid w:val="0047464F"/>
    <w:rsid w:val="004746E9"/>
    <w:rsid w:val="004748FF"/>
    <w:rsid w:val="00474DF0"/>
    <w:rsid w:val="00474FAF"/>
    <w:rsid w:val="00474FC8"/>
    <w:rsid w:val="0047518F"/>
    <w:rsid w:val="0047528F"/>
    <w:rsid w:val="00475852"/>
    <w:rsid w:val="00475AB3"/>
    <w:rsid w:val="00475B14"/>
    <w:rsid w:val="00475B76"/>
    <w:rsid w:val="00475D76"/>
    <w:rsid w:val="00476077"/>
    <w:rsid w:val="0047612C"/>
    <w:rsid w:val="00476148"/>
    <w:rsid w:val="00476373"/>
    <w:rsid w:val="004768F9"/>
    <w:rsid w:val="00476B59"/>
    <w:rsid w:val="00476D7E"/>
    <w:rsid w:val="004773D2"/>
    <w:rsid w:val="00477928"/>
    <w:rsid w:val="00480294"/>
    <w:rsid w:val="004805F0"/>
    <w:rsid w:val="004807A9"/>
    <w:rsid w:val="004807CB"/>
    <w:rsid w:val="00480826"/>
    <w:rsid w:val="00480A1F"/>
    <w:rsid w:val="00480DA0"/>
    <w:rsid w:val="00481019"/>
    <w:rsid w:val="0048107F"/>
    <w:rsid w:val="00481276"/>
    <w:rsid w:val="004812C5"/>
    <w:rsid w:val="004812FC"/>
    <w:rsid w:val="004814BC"/>
    <w:rsid w:val="004814E8"/>
    <w:rsid w:val="004815FD"/>
    <w:rsid w:val="004818D9"/>
    <w:rsid w:val="00481A08"/>
    <w:rsid w:val="00481CCE"/>
    <w:rsid w:val="00482D37"/>
    <w:rsid w:val="00483058"/>
    <w:rsid w:val="004830CE"/>
    <w:rsid w:val="00483557"/>
    <w:rsid w:val="004836D5"/>
    <w:rsid w:val="004839D1"/>
    <w:rsid w:val="004839F3"/>
    <w:rsid w:val="00483A8A"/>
    <w:rsid w:val="00483DA6"/>
    <w:rsid w:val="00484429"/>
    <w:rsid w:val="004848AC"/>
    <w:rsid w:val="00484908"/>
    <w:rsid w:val="0048492C"/>
    <w:rsid w:val="00484BC4"/>
    <w:rsid w:val="00484DD9"/>
    <w:rsid w:val="00484E5B"/>
    <w:rsid w:val="00484F53"/>
    <w:rsid w:val="0048508E"/>
    <w:rsid w:val="004851B6"/>
    <w:rsid w:val="0048539E"/>
    <w:rsid w:val="0048553A"/>
    <w:rsid w:val="00485B3D"/>
    <w:rsid w:val="0048655A"/>
    <w:rsid w:val="004865DF"/>
    <w:rsid w:val="00486D39"/>
    <w:rsid w:val="00486FC3"/>
    <w:rsid w:val="0048740C"/>
    <w:rsid w:val="00487638"/>
    <w:rsid w:val="004877C6"/>
    <w:rsid w:val="00487806"/>
    <w:rsid w:val="00487964"/>
    <w:rsid w:val="00487ADF"/>
    <w:rsid w:val="00487CC1"/>
    <w:rsid w:val="00487CE4"/>
    <w:rsid w:val="00487D04"/>
    <w:rsid w:val="00490737"/>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4F1A"/>
    <w:rsid w:val="00494FE0"/>
    <w:rsid w:val="00495024"/>
    <w:rsid w:val="004950CB"/>
    <w:rsid w:val="00495374"/>
    <w:rsid w:val="00495464"/>
    <w:rsid w:val="00495702"/>
    <w:rsid w:val="00495730"/>
    <w:rsid w:val="00495BB3"/>
    <w:rsid w:val="00495DC3"/>
    <w:rsid w:val="00495E65"/>
    <w:rsid w:val="004963F8"/>
    <w:rsid w:val="004965BA"/>
    <w:rsid w:val="004968AC"/>
    <w:rsid w:val="00496C52"/>
    <w:rsid w:val="00496F77"/>
    <w:rsid w:val="00497077"/>
    <w:rsid w:val="004970C1"/>
    <w:rsid w:val="004975C4"/>
    <w:rsid w:val="00497975"/>
    <w:rsid w:val="00497B67"/>
    <w:rsid w:val="00497C13"/>
    <w:rsid w:val="004A0098"/>
    <w:rsid w:val="004A04C8"/>
    <w:rsid w:val="004A0D9C"/>
    <w:rsid w:val="004A0F66"/>
    <w:rsid w:val="004A16AA"/>
    <w:rsid w:val="004A1908"/>
    <w:rsid w:val="004A1D65"/>
    <w:rsid w:val="004A2121"/>
    <w:rsid w:val="004A221B"/>
    <w:rsid w:val="004A247A"/>
    <w:rsid w:val="004A254B"/>
    <w:rsid w:val="004A2883"/>
    <w:rsid w:val="004A2FCD"/>
    <w:rsid w:val="004A3023"/>
    <w:rsid w:val="004A3284"/>
    <w:rsid w:val="004A33A2"/>
    <w:rsid w:val="004A39CE"/>
    <w:rsid w:val="004A3D09"/>
    <w:rsid w:val="004A3EB5"/>
    <w:rsid w:val="004A4124"/>
    <w:rsid w:val="004A422D"/>
    <w:rsid w:val="004A431E"/>
    <w:rsid w:val="004A4360"/>
    <w:rsid w:val="004A44C6"/>
    <w:rsid w:val="004A45D6"/>
    <w:rsid w:val="004A45F7"/>
    <w:rsid w:val="004A4853"/>
    <w:rsid w:val="004A490F"/>
    <w:rsid w:val="004A4B0C"/>
    <w:rsid w:val="004A4CC3"/>
    <w:rsid w:val="004A4DAD"/>
    <w:rsid w:val="004A5C47"/>
    <w:rsid w:val="004A61D9"/>
    <w:rsid w:val="004A6C28"/>
    <w:rsid w:val="004A6C49"/>
    <w:rsid w:val="004A6CA9"/>
    <w:rsid w:val="004A6CE3"/>
    <w:rsid w:val="004A6D1E"/>
    <w:rsid w:val="004A6D72"/>
    <w:rsid w:val="004A6E98"/>
    <w:rsid w:val="004A704A"/>
    <w:rsid w:val="004A704E"/>
    <w:rsid w:val="004A7158"/>
    <w:rsid w:val="004A721D"/>
    <w:rsid w:val="004A73DE"/>
    <w:rsid w:val="004A7738"/>
    <w:rsid w:val="004B0322"/>
    <w:rsid w:val="004B0BAF"/>
    <w:rsid w:val="004B0DA4"/>
    <w:rsid w:val="004B0E45"/>
    <w:rsid w:val="004B0EFA"/>
    <w:rsid w:val="004B1274"/>
    <w:rsid w:val="004B14BD"/>
    <w:rsid w:val="004B1666"/>
    <w:rsid w:val="004B1870"/>
    <w:rsid w:val="004B1CED"/>
    <w:rsid w:val="004B208B"/>
    <w:rsid w:val="004B23A1"/>
    <w:rsid w:val="004B2513"/>
    <w:rsid w:val="004B25D0"/>
    <w:rsid w:val="004B2A6C"/>
    <w:rsid w:val="004B2C5F"/>
    <w:rsid w:val="004B2CEB"/>
    <w:rsid w:val="004B2D4D"/>
    <w:rsid w:val="004B34FA"/>
    <w:rsid w:val="004B3530"/>
    <w:rsid w:val="004B35A9"/>
    <w:rsid w:val="004B3695"/>
    <w:rsid w:val="004B38F3"/>
    <w:rsid w:val="004B3B79"/>
    <w:rsid w:val="004B3D05"/>
    <w:rsid w:val="004B3D8B"/>
    <w:rsid w:val="004B3FE4"/>
    <w:rsid w:val="004B4099"/>
    <w:rsid w:val="004B40E8"/>
    <w:rsid w:val="004B43D8"/>
    <w:rsid w:val="004B47DA"/>
    <w:rsid w:val="004B48C9"/>
    <w:rsid w:val="004B4C6F"/>
    <w:rsid w:val="004B4D32"/>
    <w:rsid w:val="004B5376"/>
    <w:rsid w:val="004B5853"/>
    <w:rsid w:val="004B5B82"/>
    <w:rsid w:val="004B5DD7"/>
    <w:rsid w:val="004B5DE4"/>
    <w:rsid w:val="004B616C"/>
    <w:rsid w:val="004B63CA"/>
    <w:rsid w:val="004B6563"/>
    <w:rsid w:val="004B663A"/>
    <w:rsid w:val="004B689F"/>
    <w:rsid w:val="004B69C2"/>
    <w:rsid w:val="004B69EE"/>
    <w:rsid w:val="004B6A61"/>
    <w:rsid w:val="004B6F38"/>
    <w:rsid w:val="004B7074"/>
    <w:rsid w:val="004B714F"/>
    <w:rsid w:val="004B7340"/>
    <w:rsid w:val="004B7532"/>
    <w:rsid w:val="004B7713"/>
    <w:rsid w:val="004B771B"/>
    <w:rsid w:val="004B78F4"/>
    <w:rsid w:val="004B7AE5"/>
    <w:rsid w:val="004B7B0C"/>
    <w:rsid w:val="004C0246"/>
    <w:rsid w:val="004C0419"/>
    <w:rsid w:val="004C05BF"/>
    <w:rsid w:val="004C05FC"/>
    <w:rsid w:val="004C065B"/>
    <w:rsid w:val="004C0A30"/>
    <w:rsid w:val="004C0A61"/>
    <w:rsid w:val="004C0A65"/>
    <w:rsid w:val="004C14F2"/>
    <w:rsid w:val="004C157A"/>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5C3C"/>
    <w:rsid w:val="004C60AF"/>
    <w:rsid w:val="004C62F6"/>
    <w:rsid w:val="004C64DD"/>
    <w:rsid w:val="004C6572"/>
    <w:rsid w:val="004C6968"/>
    <w:rsid w:val="004C7116"/>
    <w:rsid w:val="004C7A9D"/>
    <w:rsid w:val="004C7AC6"/>
    <w:rsid w:val="004C7C58"/>
    <w:rsid w:val="004C7F8E"/>
    <w:rsid w:val="004C7FD7"/>
    <w:rsid w:val="004C7FE1"/>
    <w:rsid w:val="004D031A"/>
    <w:rsid w:val="004D0585"/>
    <w:rsid w:val="004D06A1"/>
    <w:rsid w:val="004D06D4"/>
    <w:rsid w:val="004D0848"/>
    <w:rsid w:val="004D0A81"/>
    <w:rsid w:val="004D0A93"/>
    <w:rsid w:val="004D0CBA"/>
    <w:rsid w:val="004D195D"/>
    <w:rsid w:val="004D1E67"/>
    <w:rsid w:val="004D209A"/>
    <w:rsid w:val="004D257B"/>
    <w:rsid w:val="004D25CF"/>
    <w:rsid w:val="004D2ABD"/>
    <w:rsid w:val="004D2AD2"/>
    <w:rsid w:val="004D2C97"/>
    <w:rsid w:val="004D3199"/>
    <w:rsid w:val="004D32A1"/>
    <w:rsid w:val="004D32F5"/>
    <w:rsid w:val="004D3367"/>
    <w:rsid w:val="004D3372"/>
    <w:rsid w:val="004D3730"/>
    <w:rsid w:val="004D39DF"/>
    <w:rsid w:val="004D3B33"/>
    <w:rsid w:val="004D3BE5"/>
    <w:rsid w:val="004D3C7D"/>
    <w:rsid w:val="004D3CCD"/>
    <w:rsid w:val="004D3D5D"/>
    <w:rsid w:val="004D3DEF"/>
    <w:rsid w:val="004D3F37"/>
    <w:rsid w:val="004D46DF"/>
    <w:rsid w:val="004D47BB"/>
    <w:rsid w:val="004D48C1"/>
    <w:rsid w:val="004D4B8C"/>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B68"/>
    <w:rsid w:val="004D7D37"/>
    <w:rsid w:val="004D7E7A"/>
    <w:rsid w:val="004E04CD"/>
    <w:rsid w:val="004E0630"/>
    <w:rsid w:val="004E07AA"/>
    <w:rsid w:val="004E07CE"/>
    <w:rsid w:val="004E09A8"/>
    <w:rsid w:val="004E0B4A"/>
    <w:rsid w:val="004E118D"/>
    <w:rsid w:val="004E1428"/>
    <w:rsid w:val="004E1AD1"/>
    <w:rsid w:val="004E1C26"/>
    <w:rsid w:val="004E20B3"/>
    <w:rsid w:val="004E215D"/>
    <w:rsid w:val="004E2760"/>
    <w:rsid w:val="004E2783"/>
    <w:rsid w:val="004E27B5"/>
    <w:rsid w:val="004E2AB7"/>
    <w:rsid w:val="004E2EF4"/>
    <w:rsid w:val="004E2F37"/>
    <w:rsid w:val="004E3025"/>
    <w:rsid w:val="004E3084"/>
    <w:rsid w:val="004E33EB"/>
    <w:rsid w:val="004E4478"/>
    <w:rsid w:val="004E4800"/>
    <w:rsid w:val="004E4850"/>
    <w:rsid w:val="004E4A6C"/>
    <w:rsid w:val="004E501B"/>
    <w:rsid w:val="004E50E3"/>
    <w:rsid w:val="004E543F"/>
    <w:rsid w:val="004E5513"/>
    <w:rsid w:val="004E5E25"/>
    <w:rsid w:val="004E639F"/>
    <w:rsid w:val="004E63DD"/>
    <w:rsid w:val="004E64BD"/>
    <w:rsid w:val="004E6606"/>
    <w:rsid w:val="004E661D"/>
    <w:rsid w:val="004E6839"/>
    <w:rsid w:val="004E69C4"/>
    <w:rsid w:val="004E6D4A"/>
    <w:rsid w:val="004E7163"/>
    <w:rsid w:val="004E723A"/>
    <w:rsid w:val="004E735B"/>
    <w:rsid w:val="004E755D"/>
    <w:rsid w:val="004E76E1"/>
    <w:rsid w:val="004E79C7"/>
    <w:rsid w:val="004E7B44"/>
    <w:rsid w:val="004E7D9C"/>
    <w:rsid w:val="004E7E91"/>
    <w:rsid w:val="004E7FBB"/>
    <w:rsid w:val="004F00AE"/>
    <w:rsid w:val="004F0215"/>
    <w:rsid w:val="004F0D52"/>
    <w:rsid w:val="004F111C"/>
    <w:rsid w:val="004F1690"/>
    <w:rsid w:val="004F1717"/>
    <w:rsid w:val="004F1B21"/>
    <w:rsid w:val="004F222D"/>
    <w:rsid w:val="004F2438"/>
    <w:rsid w:val="004F26F8"/>
    <w:rsid w:val="004F2886"/>
    <w:rsid w:val="004F2DB2"/>
    <w:rsid w:val="004F337A"/>
    <w:rsid w:val="004F3417"/>
    <w:rsid w:val="004F34C2"/>
    <w:rsid w:val="004F34F0"/>
    <w:rsid w:val="004F3675"/>
    <w:rsid w:val="004F38CE"/>
    <w:rsid w:val="004F397F"/>
    <w:rsid w:val="004F3BEF"/>
    <w:rsid w:val="004F404E"/>
    <w:rsid w:val="004F40D4"/>
    <w:rsid w:val="004F43A6"/>
    <w:rsid w:val="004F4877"/>
    <w:rsid w:val="004F4969"/>
    <w:rsid w:val="004F4AE2"/>
    <w:rsid w:val="004F4E43"/>
    <w:rsid w:val="004F4E81"/>
    <w:rsid w:val="004F4F28"/>
    <w:rsid w:val="004F526B"/>
    <w:rsid w:val="004F573F"/>
    <w:rsid w:val="004F5781"/>
    <w:rsid w:val="004F57C8"/>
    <w:rsid w:val="004F5E1C"/>
    <w:rsid w:val="004F60B1"/>
    <w:rsid w:val="004F64BF"/>
    <w:rsid w:val="004F67A8"/>
    <w:rsid w:val="004F6A9C"/>
    <w:rsid w:val="004F7039"/>
    <w:rsid w:val="004F7315"/>
    <w:rsid w:val="004F7502"/>
    <w:rsid w:val="004F7610"/>
    <w:rsid w:val="004F766C"/>
    <w:rsid w:val="004F7749"/>
    <w:rsid w:val="004F77E6"/>
    <w:rsid w:val="004F7B16"/>
    <w:rsid w:val="004F7BAE"/>
    <w:rsid w:val="004F7CA0"/>
    <w:rsid w:val="004F7EFD"/>
    <w:rsid w:val="00500302"/>
    <w:rsid w:val="00500562"/>
    <w:rsid w:val="00500814"/>
    <w:rsid w:val="005008EE"/>
    <w:rsid w:val="00500B04"/>
    <w:rsid w:val="00500C83"/>
    <w:rsid w:val="00500EA1"/>
    <w:rsid w:val="00500EB8"/>
    <w:rsid w:val="00501015"/>
    <w:rsid w:val="00501158"/>
    <w:rsid w:val="005016DE"/>
    <w:rsid w:val="00501788"/>
    <w:rsid w:val="005018F8"/>
    <w:rsid w:val="00501CB4"/>
    <w:rsid w:val="00501F31"/>
    <w:rsid w:val="00501F7A"/>
    <w:rsid w:val="0050206D"/>
    <w:rsid w:val="00502573"/>
    <w:rsid w:val="00502631"/>
    <w:rsid w:val="00502864"/>
    <w:rsid w:val="00502873"/>
    <w:rsid w:val="00502BCD"/>
    <w:rsid w:val="00502D51"/>
    <w:rsid w:val="00503373"/>
    <w:rsid w:val="0050356B"/>
    <w:rsid w:val="0050395F"/>
    <w:rsid w:val="00503A55"/>
    <w:rsid w:val="00503DA6"/>
    <w:rsid w:val="00503F8B"/>
    <w:rsid w:val="0050434F"/>
    <w:rsid w:val="00504905"/>
    <w:rsid w:val="00504B44"/>
    <w:rsid w:val="00504BDF"/>
    <w:rsid w:val="00504F90"/>
    <w:rsid w:val="00505274"/>
    <w:rsid w:val="00505381"/>
    <w:rsid w:val="00505512"/>
    <w:rsid w:val="00505573"/>
    <w:rsid w:val="00505855"/>
    <w:rsid w:val="0050589F"/>
    <w:rsid w:val="005058F0"/>
    <w:rsid w:val="00505DB9"/>
    <w:rsid w:val="00506046"/>
    <w:rsid w:val="0050621F"/>
    <w:rsid w:val="00506763"/>
    <w:rsid w:val="00506FCB"/>
    <w:rsid w:val="0050730A"/>
    <w:rsid w:val="0050742A"/>
    <w:rsid w:val="005074D8"/>
    <w:rsid w:val="00507539"/>
    <w:rsid w:val="005079DA"/>
    <w:rsid w:val="005079F8"/>
    <w:rsid w:val="00507A10"/>
    <w:rsid w:val="00507CFA"/>
    <w:rsid w:val="00507E26"/>
    <w:rsid w:val="00507ECA"/>
    <w:rsid w:val="0051037D"/>
    <w:rsid w:val="00510741"/>
    <w:rsid w:val="00510D65"/>
    <w:rsid w:val="005111B2"/>
    <w:rsid w:val="0051159F"/>
    <w:rsid w:val="00511839"/>
    <w:rsid w:val="00511A13"/>
    <w:rsid w:val="00511B5D"/>
    <w:rsid w:val="00511B7D"/>
    <w:rsid w:val="00511CDF"/>
    <w:rsid w:val="00511D54"/>
    <w:rsid w:val="00511DC9"/>
    <w:rsid w:val="00511F94"/>
    <w:rsid w:val="00512839"/>
    <w:rsid w:val="005128F9"/>
    <w:rsid w:val="00512C7C"/>
    <w:rsid w:val="00513203"/>
    <w:rsid w:val="00513317"/>
    <w:rsid w:val="005136AC"/>
    <w:rsid w:val="005136E1"/>
    <w:rsid w:val="00513776"/>
    <w:rsid w:val="00513AAE"/>
    <w:rsid w:val="00513F3A"/>
    <w:rsid w:val="00513F8F"/>
    <w:rsid w:val="005140D6"/>
    <w:rsid w:val="0051423E"/>
    <w:rsid w:val="005145FC"/>
    <w:rsid w:val="00514670"/>
    <w:rsid w:val="005146B4"/>
    <w:rsid w:val="005146DA"/>
    <w:rsid w:val="00514814"/>
    <w:rsid w:val="00514A4F"/>
    <w:rsid w:val="00514D54"/>
    <w:rsid w:val="00515230"/>
    <w:rsid w:val="00515346"/>
    <w:rsid w:val="00515602"/>
    <w:rsid w:val="0051592B"/>
    <w:rsid w:val="00515CFF"/>
    <w:rsid w:val="00515EDF"/>
    <w:rsid w:val="005162DB"/>
    <w:rsid w:val="00516557"/>
    <w:rsid w:val="00516E9F"/>
    <w:rsid w:val="00516EFA"/>
    <w:rsid w:val="00516FEB"/>
    <w:rsid w:val="00517090"/>
    <w:rsid w:val="00517212"/>
    <w:rsid w:val="00517573"/>
    <w:rsid w:val="00517620"/>
    <w:rsid w:val="005177E3"/>
    <w:rsid w:val="00517FFD"/>
    <w:rsid w:val="00520009"/>
    <w:rsid w:val="005207D4"/>
    <w:rsid w:val="00520AE7"/>
    <w:rsid w:val="00520B77"/>
    <w:rsid w:val="00520DA7"/>
    <w:rsid w:val="00520DAE"/>
    <w:rsid w:val="00520DE5"/>
    <w:rsid w:val="00520F97"/>
    <w:rsid w:val="00520FCA"/>
    <w:rsid w:val="0052126D"/>
    <w:rsid w:val="005212DB"/>
    <w:rsid w:val="0052153D"/>
    <w:rsid w:val="00521736"/>
    <w:rsid w:val="00521D3C"/>
    <w:rsid w:val="00521E10"/>
    <w:rsid w:val="00521E8F"/>
    <w:rsid w:val="00521F46"/>
    <w:rsid w:val="00521FBD"/>
    <w:rsid w:val="00522396"/>
    <w:rsid w:val="005227A4"/>
    <w:rsid w:val="0052296D"/>
    <w:rsid w:val="00522A44"/>
    <w:rsid w:val="00522ADF"/>
    <w:rsid w:val="00523590"/>
    <w:rsid w:val="00523C64"/>
    <w:rsid w:val="00523D8E"/>
    <w:rsid w:val="00524108"/>
    <w:rsid w:val="00524182"/>
    <w:rsid w:val="005241E8"/>
    <w:rsid w:val="00524367"/>
    <w:rsid w:val="00524956"/>
    <w:rsid w:val="00524C71"/>
    <w:rsid w:val="00524FE9"/>
    <w:rsid w:val="00525401"/>
    <w:rsid w:val="00525695"/>
    <w:rsid w:val="005257DF"/>
    <w:rsid w:val="00525912"/>
    <w:rsid w:val="00526442"/>
    <w:rsid w:val="005265AE"/>
    <w:rsid w:val="00526691"/>
    <w:rsid w:val="00526743"/>
    <w:rsid w:val="005269F0"/>
    <w:rsid w:val="00527450"/>
    <w:rsid w:val="005274D3"/>
    <w:rsid w:val="00527663"/>
    <w:rsid w:val="00527CD7"/>
    <w:rsid w:val="00527F54"/>
    <w:rsid w:val="00530091"/>
    <w:rsid w:val="005302D9"/>
    <w:rsid w:val="0053078B"/>
    <w:rsid w:val="00530A97"/>
    <w:rsid w:val="00530C6D"/>
    <w:rsid w:val="0053144F"/>
    <w:rsid w:val="005315F8"/>
    <w:rsid w:val="005319B8"/>
    <w:rsid w:val="00531B42"/>
    <w:rsid w:val="00531BDD"/>
    <w:rsid w:val="00531F32"/>
    <w:rsid w:val="0053238A"/>
    <w:rsid w:val="005323E8"/>
    <w:rsid w:val="005325A3"/>
    <w:rsid w:val="005326AA"/>
    <w:rsid w:val="005328F9"/>
    <w:rsid w:val="005333EB"/>
    <w:rsid w:val="00533452"/>
    <w:rsid w:val="00533476"/>
    <w:rsid w:val="0053388F"/>
    <w:rsid w:val="00533894"/>
    <w:rsid w:val="00533919"/>
    <w:rsid w:val="00533A74"/>
    <w:rsid w:val="00534000"/>
    <w:rsid w:val="00534064"/>
    <w:rsid w:val="005340BD"/>
    <w:rsid w:val="00534325"/>
    <w:rsid w:val="00534504"/>
    <w:rsid w:val="00534606"/>
    <w:rsid w:val="0053491A"/>
    <w:rsid w:val="0053498D"/>
    <w:rsid w:val="00534B84"/>
    <w:rsid w:val="00534D49"/>
    <w:rsid w:val="00534E4B"/>
    <w:rsid w:val="00534EDD"/>
    <w:rsid w:val="0053532B"/>
    <w:rsid w:val="00535330"/>
    <w:rsid w:val="005354AD"/>
    <w:rsid w:val="0053591E"/>
    <w:rsid w:val="0053595E"/>
    <w:rsid w:val="00535F90"/>
    <w:rsid w:val="005361BD"/>
    <w:rsid w:val="005363E9"/>
    <w:rsid w:val="00536A25"/>
    <w:rsid w:val="00536B6C"/>
    <w:rsid w:val="00536D14"/>
    <w:rsid w:val="00537659"/>
    <w:rsid w:val="00537B04"/>
    <w:rsid w:val="00537D54"/>
    <w:rsid w:val="00537D98"/>
    <w:rsid w:val="005402F8"/>
    <w:rsid w:val="0054040E"/>
    <w:rsid w:val="00540619"/>
    <w:rsid w:val="00540B37"/>
    <w:rsid w:val="005412DC"/>
    <w:rsid w:val="0054157D"/>
    <w:rsid w:val="0054169C"/>
    <w:rsid w:val="005417CD"/>
    <w:rsid w:val="00541AD9"/>
    <w:rsid w:val="00542118"/>
    <w:rsid w:val="0054249A"/>
    <w:rsid w:val="005425F6"/>
    <w:rsid w:val="0054264E"/>
    <w:rsid w:val="00542F75"/>
    <w:rsid w:val="005430B8"/>
    <w:rsid w:val="005432D7"/>
    <w:rsid w:val="005433D0"/>
    <w:rsid w:val="00543459"/>
    <w:rsid w:val="00543641"/>
    <w:rsid w:val="005438CA"/>
    <w:rsid w:val="00543ED1"/>
    <w:rsid w:val="00543EDA"/>
    <w:rsid w:val="0054409E"/>
    <w:rsid w:val="00544517"/>
    <w:rsid w:val="005447F4"/>
    <w:rsid w:val="0054486D"/>
    <w:rsid w:val="00544B93"/>
    <w:rsid w:val="00544FA3"/>
    <w:rsid w:val="005454B7"/>
    <w:rsid w:val="005454DD"/>
    <w:rsid w:val="005455BC"/>
    <w:rsid w:val="00545687"/>
    <w:rsid w:val="005456CB"/>
    <w:rsid w:val="00545794"/>
    <w:rsid w:val="00545913"/>
    <w:rsid w:val="00545924"/>
    <w:rsid w:val="00545A91"/>
    <w:rsid w:val="00545B28"/>
    <w:rsid w:val="00546166"/>
    <w:rsid w:val="005462D5"/>
    <w:rsid w:val="0054632A"/>
    <w:rsid w:val="005468DA"/>
    <w:rsid w:val="00546ADB"/>
    <w:rsid w:val="00546B78"/>
    <w:rsid w:val="00546CBA"/>
    <w:rsid w:val="00546DFD"/>
    <w:rsid w:val="00546E37"/>
    <w:rsid w:val="00546F60"/>
    <w:rsid w:val="005470E9"/>
    <w:rsid w:val="00547169"/>
    <w:rsid w:val="0054719C"/>
    <w:rsid w:val="005471F9"/>
    <w:rsid w:val="0054758E"/>
    <w:rsid w:val="00547A68"/>
    <w:rsid w:val="00547A78"/>
    <w:rsid w:val="0055017B"/>
    <w:rsid w:val="0055036F"/>
    <w:rsid w:val="0055069F"/>
    <w:rsid w:val="005506E4"/>
    <w:rsid w:val="00550D3D"/>
    <w:rsid w:val="00550EEA"/>
    <w:rsid w:val="005511BF"/>
    <w:rsid w:val="00551209"/>
    <w:rsid w:val="0055145D"/>
    <w:rsid w:val="00551486"/>
    <w:rsid w:val="00551504"/>
    <w:rsid w:val="005515FC"/>
    <w:rsid w:val="0055175B"/>
    <w:rsid w:val="005517FD"/>
    <w:rsid w:val="00551A9C"/>
    <w:rsid w:val="00551C99"/>
    <w:rsid w:val="00552720"/>
    <w:rsid w:val="005527A4"/>
    <w:rsid w:val="00552AA4"/>
    <w:rsid w:val="00552B41"/>
    <w:rsid w:val="00552FD4"/>
    <w:rsid w:val="0055309F"/>
    <w:rsid w:val="00553237"/>
    <w:rsid w:val="005532D0"/>
    <w:rsid w:val="0055341E"/>
    <w:rsid w:val="005535C3"/>
    <w:rsid w:val="005536F0"/>
    <w:rsid w:val="005538E7"/>
    <w:rsid w:val="0055396D"/>
    <w:rsid w:val="00553E4D"/>
    <w:rsid w:val="005544DE"/>
    <w:rsid w:val="00554AED"/>
    <w:rsid w:val="00554F18"/>
    <w:rsid w:val="00554FA1"/>
    <w:rsid w:val="00554FD8"/>
    <w:rsid w:val="0055507C"/>
    <w:rsid w:val="005556F3"/>
    <w:rsid w:val="00555B0D"/>
    <w:rsid w:val="00556309"/>
    <w:rsid w:val="005563E9"/>
    <w:rsid w:val="005568E9"/>
    <w:rsid w:val="005569B3"/>
    <w:rsid w:val="00556C1C"/>
    <w:rsid w:val="00557204"/>
    <w:rsid w:val="005572DD"/>
    <w:rsid w:val="005576A4"/>
    <w:rsid w:val="00557779"/>
    <w:rsid w:val="005579BC"/>
    <w:rsid w:val="00557DB7"/>
    <w:rsid w:val="00560354"/>
    <w:rsid w:val="005603A0"/>
    <w:rsid w:val="00560A04"/>
    <w:rsid w:val="00560B84"/>
    <w:rsid w:val="00560B91"/>
    <w:rsid w:val="00560BDD"/>
    <w:rsid w:val="00560C2E"/>
    <w:rsid w:val="00560EA9"/>
    <w:rsid w:val="00560F90"/>
    <w:rsid w:val="00561053"/>
    <w:rsid w:val="00561144"/>
    <w:rsid w:val="005611AC"/>
    <w:rsid w:val="00561264"/>
    <w:rsid w:val="0056163C"/>
    <w:rsid w:val="0056167A"/>
    <w:rsid w:val="00561B11"/>
    <w:rsid w:val="00561D84"/>
    <w:rsid w:val="00561EB0"/>
    <w:rsid w:val="00561FD5"/>
    <w:rsid w:val="0056228F"/>
    <w:rsid w:val="005626E4"/>
    <w:rsid w:val="005629F8"/>
    <w:rsid w:val="00562B3B"/>
    <w:rsid w:val="00563AFA"/>
    <w:rsid w:val="00564446"/>
    <w:rsid w:val="0056499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9EB"/>
    <w:rsid w:val="00567D97"/>
    <w:rsid w:val="00567E14"/>
    <w:rsid w:val="00570067"/>
    <w:rsid w:val="00570068"/>
    <w:rsid w:val="00570160"/>
    <w:rsid w:val="0057036E"/>
    <w:rsid w:val="0057046B"/>
    <w:rsid w:val="0057092A"/>
    <w:rsid w:val="005710B2"/>
    <w:rsid w:val="005713A7"/>
    <w:rsid w:val="0057175F"/>
    <w:rsid w:val="00571765"/>
    <w:rsid w:val="0057183B"/>
    <w:rsid w:val="00571AFC"/>
    <w:rsid w:val="00571BA4"/>
    <w:rsid w:val="00572248"/>
    <w:rsid w:val="0057236E"/>
    <w:rsid w:val="005727E4"/>
    <w:rsid w:val="00572AB2"/>
    <w:rsid w:val="00572C5D"/>
    <w:rsid w:val="00572F08"/>
    <w:rsid w:val="00572F40"/>
    <w:rsid w:val="00573824"/>
    <w:rsid w:val="005739AC"/>
    <w:rsid w:val="005739AE"/>
    <w:rsid w:val="00573C87"/>
    <w:rsid w:val="00573D33"/>
    <w:rsid w:val="00573EE2"/>
    <w:rsid w:val="005740A1"/>
    <w:rsid w:val="00574474"/>
    <w:rsid w:val="0057458B"/>
    <w:rsid w:val="005749B8"/>
    <w:rsid w:val="00574B40"/>
    <w:rsid w:val="00574D32"/>
    <w:rsid w:val="00574F38"/>
    <w:rsid w:val="00575640"/>
    <w:rsid w:val="0057574A"/>
    <w:rsid w:val="00575935"/>
    <w:rsid w:val="00575BD4"/>
    <w:rsid w:val="00575DD6"/>
    <w:rsid w:val="0057606F"/>
    <w:rsid w:val="00576092"/>
    <w:rsid w:val="0057635D"/>
    <w:rsid w:val="00576719"/>
    <w:rsid w:val="00576994"/>
    <w:rsid w:val="00576CAF"/>
    <w:rsid w:val="00576DC3"/>
    <w:rsid w:val="00577088"/>
    <w:rsid w:val="005773C0"/>
    <w:rsid w:val="00577472"/>
    <w:rsid w:val="005778C6"/>
    <w:rsid w:val="00577F23"/>
    <w:rsid w:val="00580D0F"/>
    <w:rsid w:val="005810D8"/>
    <w:rsid w:val="0058116F"/>
    <w:rsid w:val="0058122C"/>
    <w:rsid w:val="00581676"/>
    <w:rsid w:val="00581BE4"/>
    <w:rsid w:val="00582086"/>
    <w:rsid w:val="0058214B"/>
    <w:rsid w:val="005822E0"/>
    <w:rsid w:val="005822EC"/>
    <w:rsid w:val="0058239D"/>
    <w:rsid w:val="005824CC"/>
    <w:rsid w:val="00582BE2"/>
    <w:rsid w:val="00583257"/>
    <w:rsid w:val="0058338E"/>
    <w:rsid w:val="005837E4"/>
    <w:rsid w:val="00583DD8"/>
    <w:rsid w:val="00583E24"/>
    <w:rsid w:val="005841E6"/>
    <w:rsid w:val="00584351"/>
    <w:rsid w:val="00584510"/>
    <w:rsid w:val="005846F0"/>
    <w:rsid w:val="0058489F"/>
    <w:rsid w:val="005848F0"/>
    <w:rsid w:val="00584B49"/>
    <w:rsid w:val="00584FCC"/>
    <w:rsid w:val="005852A1"/>
    <w:rsid w:val="005853F2"/>
    <w:rsid w:val="00585B36"/>
    <w:rsid w:val="0058623E"/>
    <w:rsid w:val="00586347"/>
    <w:rsid w:val="0058635E"/>
    <w:rsid w:val="0058652D"/>
    <w:rsid w:val="00586C54"/>
    <w:rsid w:val="00586E60"/>
    <w:rsid w:val="0058710E"/>
    <w:rsid w:val="005871CE"/>
    <w:rsid w:val="0058726D"/>
    <w:rsid w:val="00587318"/>
    <w:rsid w:val="0058742B"/>
    <w:rsid w:val="0058751B"/>
    <w:rsid w:val="0058765A"/>
    <w:rsid w:val="005876BB"/>
    <w:rsid w:val="0058795E"/>
    <w:rsid w:val="00587CFE"/>
    <w:rsid w:val="00587DB8"/>
    <w:rsid w:val="00587DFD"/>
    <w:rsid w:val="00590032"/>
    <w:rsid w:val="005902FB"/>
    <w:rsid w:val="00590378"/>
    <w:rsid w:val="005903D4"/>
    <w:rsid w:val="00590C93"/>
    <w:rsid w:val="00590EFB"/>
    <w:rsid w:val="00591139"/>
    <w:rsid w:val="00591329"/>
    <w:rsid w:val="0059160E"/>
    <w:rsid w:val="00591684"/>
    <w:rsid w:val="00591977"/>
    <w:rsid w:val="00591F04"/>
    <w:rsid w:val="005921E7"/>
    <w:rsid w:val="0059276A"/>
    <w:rsid w:val="00592B46"/>
    <w:rsid w:val="00593125"/>
    <w:rsid w:val="005937EA"/>
    <w:rsid w:val="00593823"/>
    <w:rsid w:val="00593953"/>
    <w:rsid w:val="00593BE0"/>
    <w:rsid w:val="00594191"/>
    <w:rsid w:val="00594241"/>
    <w:rsid w:val="00594456"/>
    <w:rsid w:val="0059446F"/>
    <w:rsid w:val="0059459C"/>
    <w:rsid w:val="00594791"/>
    <w:rsid w:val="0059487C"/>
    <w:rsid w:val="00594A52"/>
    <w:rsid w:val="00594ACB"/>
    <w:rsid w:val="00594C3D"/>
    <w:rsid w:val="00594EEC"/>
    <w:rsid w:val="0059568D"/>
    <w:rsid w:val="00595811"/>
    <w:rsid w:val="00595859"/>
    <w:rsid w:val="00595945"/>
    <w:rsid w:val="005959F9"/>
    <w:rsid w:val="00595A2E"/>
    <w:rsid w:val="00595A91"/>
    <w:rsid w:val="00595F1D"/>
    <w:rsid w:val="0059632B"/>
    <w:rsid w:val="005964DC"/>
    <w:rsid w:val="00596916"/>
    <w:rsid w:val="00596AFA"/>
    <w:rsid w:val="00596BB0"/>
    <w:rsid w:val="00596DA6"/>
    <w:rsid w:val="00596FCA"/>
    <w:rsid w:val="00597160"/>
    <w:rsid w:val="00597858"/>
    <w:rsid w:val="00597DF1"/>
    <w:rsid w:val="00597E48"/>
    <w:rsid w:val="005A0217"/>
    <w:rsid w:val="005A0362"/>
    <w:rsid w:val="005A03D7"/>
    <w:rsid w:val="005A072A"/>
    <w:rsid w:val="005A07B4"/>
    <w:rsid w:val="005A0A0D"/>
    <w:rsid w:val="005A0A5B"/>
    <w:rsid w:val="005A0B1D"/>
    <w:rsid w:val="005A0E04"/>
    <w:rsid w:val="005A0FB6"/>
    <w:rsid w:val="005A11C7"/>
    <w:rsid w:val="005A12E3"/>
    <w:rsid w:val="005A162B"/>
    <w:rsid w:val="005A1B66"/>
    <w:rsid w:val="005A1CA1"/>
    <w:rsid w:val="005A1F96"/>
    <w:rsid w:val="005A20F1"/>
    <w:rsid w:val="005A22D4"/>
    <w:rsid w:val="005A2419"/>
    <w:rsid w:val="005A264D"/>
    <w:rsid w:val="005A269D"/>
    <w:rsid w:val="005A27EC"/>
    <w:rsid w:val="005A2B47"/>
    <w:rsid w:val="005A34B5"/>
    <w:rsid w:val="005A35BE"/>
    <w:rsid w:val="005A3CAB"/>
    <w:rsid w:val="005A4A48"/>
    <w:rsid w:val="005A4D12"/>
    <w:rsid w:val="005A51D7"/>
    <w:rsid w:val="005A55EF"/>
    <w:rsid w:val="005A5757"/>
    <w:rsid w:val="005A5941"/>
    <w:rsid w:val="005A5CA7"/>
    <w:rsid w:val="005A6419"/>
    <w:rsid w:val="005A64C0"/>
    <w:rsid w:val="005A66EC"/>
    <w:rsid w:val="005A66F8"/>
    <w:rsid w:val="005A6B8F"/>
    <w:rsid w:val="005A7047"/>
    <w:rsid w:val="005A75A5"/>
    <w:rsid w:val="005A7B03"/>
    <w:rsid w:val="005A7CD9"/>
    <w:rsid w:val="005A7E07"/>
    <w:rsid w:val="005A7E23"/>
    <w:rsid w:val="005B0113"/>
    <w:rsid w:val="005B0251"/>
    <w:rsid w:val="005B093D"/>
    <w:rsid w:val="005B0DC6"/>
    <w:rsid w:val="005B0E0A"/>
    <w:rsid w:val="005B1110"/>
    <w:rsid w:val="005B12FC"/>
    <w:rsid w:val="005B1891"/>
    <w:rsid w:val="005B1DF1"/>
    <w:rsid w:val="005B1ED2"/>
    <w:rsid w:val="005B22D3"/>
    <w:rsid w:val="005B2451"/>
    <w:rsid w:val="005B27DA"/>
    <w:rsid w:val="005B2B3A"/>
    <w:rsid w:val="005B2BA6"/>
    <w:rsid w:val="005B3B51"/>
    <w:rsid w:val="005B3E2E"/>
    <w:rsid w:val="005B4146"/>
    <w:rsid w:val="005B42DD"/>
    <w:rsid w:val="005B44BD"/>
    <w:rsid w:val="005B44C5"/>
    <w:rsid w:val="005B5128"/>
    <w:rsid w:val="005B5162"/>
    <w:rsid w:val="005B580B"/>
    <w:rsid w:val="005B583F"/>
    <w:rsid w:val="005B5A48"/>
    <w:rsid w:val="005B5B15"/>
    <w:rsid w:val="005B5BF0"/>
    <w:rsid w:val="005B5E7C"/>
    <w:rsid w:val="005B5E80"/>
    <w:rsid w:val="005B5F00"/>
    <w:rsid w:val="005B5F0B"/>
    <w:rsid w:val="005B5FFF"/>
    <w:rsid w:val="005B67D5"/>
    <w:rsid w:val="005B6A26"/>
    <w:rsid w:val="005B6BD4"/>
    <w:rsid w:val="005B6C71"/>
    <w:rsid w:val="005B6D11"/>
    <w:rsid w:val="005B6D86"/>
    <w:rsid w:val="005B6E61"/>
    <w:rsid w:val="005B6ED0"/>
    <w:rsid w:val="005B7610"/>
    <w:rsid w:val="005B78EE"/>
    <w:rsid w:val="005B7A22"/>
    <w:rsid w:val="005B7B52"/>
    <w:rsid w:val="005B7DF4"/>
    <w:rsid w:val="005B7F16"/>
    <w:rsid w:val="005C0250"/>
    <w:rsid w:val="005C0760"/>
    <w:rsid w:val="005C0C9B"/>
    <w:rsid w:val="005C12BA"/>
    <w:rsid w:val="005C162E"/>
    <w:rsid w:val="005C16E9"/>
    <w:rsid w:val="005C1811"/>
    <w:rsid w:val="005C1A15"/>
    <w:rsid w:val="005C1AA2"/>
    <w:rsid w:val="005C1C41"/>
    <w:rsid w:val="005C1C6A"/>
    <w:rsid w:val="005C1E47"/>
    <w:rsid w:val="005C1F65"/>
    <w:rsid w:val="005C1FCD"/>
    <w:rsid w:val="005C229E"/>
    <w:rsid w:val="005C23D5"/>
    <w:rsid w:val="005C23FF"/>
    <w:rsid w:val="005C2885"/>
    <w:rsid w:val="005C2918"/>
    <w:rsid w:val="005C2DE5"/>
    <w:rsid w:val="005C3392"/>
    <w:rsid w:val="005C3498"/>
    <w:rsid w:val="005C34AF"/>
    <w:rsid w:val="005C3782"/>
    <w:rsid w:val="005C3B0F"/>
    <w:rsid w:val="005C3C3D"/>
    <w:rsid w:val="005C3C8E"/>
    <w:rsid w:val="005C3D71"/>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007"/>
    <w:rsid w:val="005C686E"/>
    <w:rsid w:val="005C6911"/>
    <w:rsid w:val="005C6C05"/>
    <w:rsid w:val="005C6C28"/>
    <w:rsid w:val="005C6E32"/>
    <w:rsid w:val="005C6F0B"/>
    <w:rsid w:val="005C70BE"/>
    <w:rsid w:val="005C75DD"/>
    <w:rsid w:val="005C7740"/>
    <w:rsid w:val="005C77F9"/>
    <w:rsid w:val="005C7BD7"/>
    <w:rsid w:val="005C7DE6"/>
    <w:rsid w:val="005D013F"/>
    <w:rsid w:val="005D03C8"/>
    <w:rsid w:val="005D0631"/>
    <w:rsid w:val="005D0752"/>
    <w:rsid w:val="005D0912"/>
    <w:rsid w:val="005D0DA5"/>
    <w:rsid w:val="005D0ED6"/>
    <w:rsid w:val="005D0F3E"/>
    <w:rsid w:val="005D1545"/>
    <w:rsid w:val="005D1B5C"/>
    <w:rsid w:val="005D26EC"/>
    <w:rsid w:val="005D286A"/>
    <w:rsid w:val="005D2B44"/>
    <w:rsid w:val="005D2B9C"/>
    <w:rsid w:val="005D2C87"/>
    <w:rsid w:val="005D2EF0"/>
    <w:rsid w:val="005D2FA8"/>
    <w:rsid w:val="005D3EB0"/>
    <w:rsid w:val="005D431A"/>
    <w:rsid w:val="005D44BC"/>
    <w:rsid w:val="005D4534"/>
    <w:rsid w:val="005D477E"/>
    <w:rsid w:val="005D494F"/>
    <w:rsid w:val="005D5039"/>
    <w:rsid w:val="005D5543"/>
    <w:rsid w:val="005D5684"/>
    <w:rsid w:val="005D585E"/>
    <w:rsid w:val="005D5954"/>
    <w:rsid w:val="005D5A43"/>
    <w:rsid w:val="005D5A93"/>
    <w:rsid w:val="005D5BFE"/>
    <w:rsid w:val="005D6740"/>
    <w:rsid w:val="005D6978"/>
    <w:rsid w:val="005D6AA4"/>
    <w:rsid w:val="005D6CC6"/>
    <w:rsid w:val="005D6E09"/>
    <w:rsid w:val="005D73F8"/>
    <w:rsid w:val="005D75A7"/>
    <w:rsid w:val="005D75D2"/>
    <w:rsid w:val="005D77FF"/>
    <w:rsid w:val="005D7C5B"/>
    <w:rsid w:val="005D7DCB"/>
    <w:rsid w:val="005E04A6"/>
    <w:rsid w:val="005E08D8"/>
    <w:rsid w:val="005E0962"/>
    <w:rsid w:val="005E0BBC"/>
    <w:rsid w:val="005E0CE8"/>
    <w:rsid w:val="005E0F58"/>
    <w:rsid w:val="005E10A2"/>
    <w:rsid w:val="005E12AD"/>
    <w:rsid w:val="005E1450"/>
    <w:rsid w:val="005E14C2"/>
    <w:rsid w:val="005E1627"/>
    <w:rsid w:val="005E1699"/>
    <w:rsid w:val="005E19BB"/>
    <w:rsid w:val="005E1AD0"/>
    <w:rsid w:val="005E1B1D"/>
    <w:rsid w:val="005E1B70"/>
    <w:rsid w:val="005E1BEA"/>
    <w:rsid w:val="005E1F71"/>
    <w:rsid w:val="005E20DB"/>
    <w:rsid w:val="005E257F"/>
    <w:rsid w:val="005E2593"/>
    <w:rsid w:val="005E29D4"/>
    <w:rsid w:val="005E2B36"/>
    <w:rsid w:val="005E2CF9"/>
    <w:rsid w:val="005E2D31"/>
    <w:rsid w:val="005E2DA4"/>
    <w:rsid w:val="005E3203"/>
    <w:rsid w:val="005E349C"/>
    <w:rsid w:val="005E35DC"/>
    <w:rsid w:val="005E3864"/>
    <w:rsid w:val="005E39AA"/>
    <w:rsid w:val="005E3B36"/>
    <w:rsid w:val="005E3D74"/>
    <w:rsid w:val="005E458E"/>
    <w:rsid w:val="005E472F"/>
    <w:rsid w:val="005E47B5"/>
    <w:rsid w:val="005E4C45"/>
    <w:rsid w:val="005E4CA1"/>
    <w:rsid w:val="005E4D35"/>
    <w:rsid w:val="005E4E82"/>
    <w:rsid w:val="005E52B1"/>
    <w:rsid w:val="005E553F"/>
    <w:rsid w:val="005E5759"/>
    <w:rsid w:val="005E57B9"/>
    <w:rsid w:val="005E581A"/>
    <w:rsid w:val="005E5985"/>
    <w:rsid w:val="005E5F57"/>
    <w:rsid w:val="005E6246"/>
    <w:rsid w:val="005E6555"/>
    <w:rsid w:val="005E66AB"/>
    <w:rsid w:val="005E677B"/>
    <w:rsid w:val="005E697C"/>
    <w:rsid w:val="005E6CC7"/>
    <w:rsid w:val="005E72EE"/>
    <w:rsid w:val="005E74AA"/>
    <w:rsid w:val="005E74F7"/>
    <w:rsid w:val="005E7605"/>
    <w:rsid w:val="005E7897"/>
    <w:rsid w:val="005E7FBA"/>
    <w:rsid w:val="005F0074"/>
    <w:rsid w:val="005F02F0"/>
    <w:rsid w:val="005F058B"/>
    <w:rsid w:val="005F0620"/>
    <w:rsid w:val="005F069F"/>
    <w:rsid w:val="005F0938"/>
    <w:rsid w:val="005F0976"/>
    <w:rsid w:val="005F09E1"/>
    <w:rsid w:val="005F0F53"/>
    <w:rsid w:val="005F11F4"/>
    <w:rsid w:val="005F1219"/>
    <w:rsid w:val="005F15EC"/>
    <w:rsid w:val="005F1A04"/>
    <w:rsid w:val="005F1AD8"/>
    <w:rsid w:val="005F1E07"/>
    <w:rsid w:val="005F1EA6"/>
    <w:rsid w:val="005F1F3C"/>
    <w:rsid w:val="005F26E2"/>
    <w:rsid w:val="005F29F9"/>
    <w:rsid w:val="005F2AE4"/>
    <w:rsid w:val="005F2D6E"/>
    <w:rsid w:val="005F2F73"/>
    <w:rsid w:val="005F3396"/>
    <w:rsid w:val="005F378C"/>
    <w:rsid w:val="005F3A0A"/>
    <w:rsid w:val="005F3A2D"/>
    <w:rsid w:val="005F3A47"/>
    <w:rsid w:val="005F3E28"/>
    <w:rsid w:val="005F41BC"/>
    <w:rsid w:val="005F42CE"/>
    <w:rsid w:val="005F42DA"/>
    <w:rsid w:val="005F433C"/>
    <w:rsid w:val="005F47B6"/>
    <w:rsid w:val="005F49FF"/>
    <w:rsid w:val="005F4AC9"/>
    <w:rsid w:val="005F51F4"/>
    <w:rsid w:val="005F5371"/>
    <w:rsid w:val="005F5436"/>
    <w:rsid w:val="005F579A"/>
    <w:rsid w:val="005F57C7"/>
    <w:rsid w:val="005F585E"/>
    <w:rsid w:val="005F5AC7"/>
    <w:rsid w:val="005F5D8D"/>
    <w:rsid w:val="005F5E50"/>
    <w:rsid w:val="005F5EFF"/>
    <w:rsid w:val="005F624F"/>
    <w:rsid w:val="005F62A9"/>
    <w:rsid w:val="005F63F4"/>
    <w:rsid w:val="005F6AAF"/>
    <w:rsid w:val="005F6C15"/>
    <w:rsid w:val="005F6DDB"/>
    <w:rsid w:val="005F7390"/>
    <w:rsid w:val="005F7402"/>
    <w:rsid w:val="005F74B8"/>
    <w:rsid w:val="005F751F"/>
    <w:rsid w:val="005F7586"/>
    <w:rsid w:val="005F7594"/>
    <w:rsid w:val="005F765A"/>
    <w:rsid w:val="005F765E"/>
    <w:rsid w:val="005F78E4"/>
    <w:rsid w:val="006003EF"/>
    <w:rsid w:val="00600582"/>
    <w:rsid w:val="00600A0E"/>
    <w:rsid w:val="00600A79"/>
    <w:rsid w:val="00600C26"/>
    <w:rsid w:val="00600CDD"/>
    <w:rsid w:val="00600D21"/>
    <w:rsid w:val="00600F42"/>
    <w:rsid w:val="00600FCF"/>
    <w:rsid w:val="00601312"/>
    <w:rsid w:val="0060149A"/>
    <w:rsid w:val="00601795"/>
    <w:rsid w:val="00601B30"/>
    <w:rsid w:val="00601C3B"/>
    <w:rsid w:val="00601E5A"/>
    <w:rsid w:val="00601F77"/>
    <w:rsid w:val="0060227F"/>
    <w:rsid w:val="006022C8"/>
    <w:rsid w:val="00602587"/>
    <w:rsid w:val="00602D70"/>
    <w:rsid w:val="00602E57"/>
    <w:rsid w:val="0060343A"/>
    <w:rsid w:val="0060350A"/>
    <w:rsid w:val="006035AF"/>
    <w:rsid w:val="00603D90"/>
    <w:rsid w:val="006042E5"/>
    <w:rsid w:val="006043BD"/>
    <w:rsid w:val="0060478F"/>
    <w:rsid w:val="00604AE9"/>
    <w:rsid w:val="00604CEF"/>
    <w:rsid w:val="00605325"/>
    <w:rsid w:val="00605423"/>
    <w:rsid w:val="006058A4"/>
    <w:rsid w:val="00605BA5"/>
    <w:rsid w:val="00605E3F"/>
    <w:rsid w:val="00605F60"/>
    <w:rsid w:val="0060629C"/>
    <w:rsid w:val="006062F1"/>
    <w:rsid w:val="00606800"/>
    <w:rsid w:val="006076BE"/>
    <w:rsid w:val="006076EB"/>
    <w:rsid w:val="00607D93"/>
    <w:rsid w:val="00607D9C"/>
    <w:rsid w:val="00610255"/>
    <w:rsid w:val="006105AA"/>
    <w:rsid w:val="006108C8"/>
    <w:rsid w:val="00610CA4"/>
    <w:rsid w:val="006111D3"/>
    <w:rsid w:val="0061124A"/>
    <w:rsid w:val="00611982"/>
    <w:rsid w:val="00611A89"/>
    <w:rsid w:val="00611AE7"/>
    <w:rsid w:val="00611E94"/>
    <w:rsid w:val="006127F3"/>
    <w:rsid w:val="00612A3A"/>
    <w:rsid w:val="00612A9C"/>
    <w:rsid w:val="0061303B"/>
    <w:rsid w:val="006133DF"/>
    <w:rsid w:val="0061343E"/>
    <w:rsid w:val="00613820"/>
    <w:rsid w:val="00613DAF"/>
    <w:rsid w:val="00613E59"/>
    <w:rsid w:val="00613F73"/>
    <w:rsid w:val="00614054"/>
    <w:rsid w:val="006141DC"/>
    <w:rsid w:val="006146CF"/>
    <w:rsid w:val="00614924"/>
    <w:rsid w:val="00614DDA"/>
    <w:rsid w:val="00614FF5"/>
    <w:rsid w:val="00615485"/>
    <w:rsid w:val="0061569F"/>
    <w:rsid w:val="006158D8"/>
    <w:rsid w:val="00615CFC"/>
    <w:rsid w:val="00615DF1"/>
    <w:rsid w:val="00615F52"/>
    <w:rsid w:val="00615FBA"/>
    <w:rsid w:val="00616266"/>
    <w:rsid w:val="006163FA"/>
    <w:rsid w:val="0061647B"/>
    <w:rsid w:val="00616569"/>
    <w:rsid w:val="00616859"/>
    <w:rsid w:val="00616B46"/>
    <w:rsid w:val="00616F0D"/>
    <w:rsid w:val="00617252"/>
    <w:rsid w:val="00617476"/>
    <w:rsid w:val="00617E98"/>
    <w:rsid w:val="00620143"/>
    <w:rsid w:val="0062018A"/>
    <w:rsid w:val="006201DF"/>
    <w:rsid w:val="006205D9"/>
    <w:rsid w:val="00620637"/>
    <w:rsid w:val="00620E05"/>
    <w:rsid w:val="00620EA5"/>
    <w:rsid w:val="00621026"/>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3C3C"/>
    <w:rsid w:val="006241D5"/>
    <w:rsid w:val="0062470C"/>
    <w:rsid w:val="006248EA"/>
    <w:rsid w:val="00624C29"/>
    <w:rsid w:val="00624CD6"/>
    <w:rsid w:val="00624EE4"/>
    <w:rsid w:val="00624F40"/>
    <w:rsid w:val="0062523E"/>
    <w:rsid w:val="0062553F"/>
    <w:rsid w:val="00625BCF"/>
    <w:rsid w:val="00625DDF"/>
    <w:rsid w:val="00625FD1"/>
    <w:rsid w:val="0062626E"/>
    <w:rsid w:val="00626539"/>
    <w:rsid w:val="00626654"/>
    <w:rsid w:val="00626B41"/>
    <w:rsid w:val="00626BA0"/>
    <w:rsid w:val="0062710F"/>
    <w:rsid w:val="0062736D"/>
    <w:rsid w:val="006279A2"/>
    <w:rsid w:val="00627BA5"/>
    <w:rsid w:val="00627E71"/>
    <w:rsid w:val="0063020C"/>
    <w:rsid w:val="00630347"/>
    <w:rsid w:val="006307E5"/>
    <w:rsid w:val="00630D49"/>
    <w:rsid w:val="00630FED"/>
    <w:rsid w:val="00631188"/>
    <w:rsid w:val="006311F2"/>
    <w:rsid w:val="006312B8"/>
    <w:rsid w:val="006313CE"/>
    <w:rsid w:val="0063142F"/>
    <w:rsid w:val="00631C93"/>
    <w:rsid w:val="00631F05"/>
    <w:rsid w:val="0063248A"/>
    <w:rsid w:val="006326BD"/>
    <w:rsid w:val="00632CC1"/>
    <w:rsid w:val="006330BE"/>
    <w:rsid w:val="006333E5"/>
    <w:rsid w:val="0063359B"/>
    <w:rsid w:val="00633615"/>
    <w:rsid w:val="00633ADD"/>
    <w:rsid w:val="00633E47"/>
    <w:rsid w:val="00633EAA"/>
    <w:rsid w:val="00633F1B"/>
    <w:rsid w:val="0063408C"/>
    <w:rsid w:val="00634144"/>
    <w:rsid w:val="00634BFE"/>
    <w:rsid w:val="00634CD3"/>
    <w:rsid w:val="00634E32"/>
    <w:rsid w:val="00634E55"/>
    <w:rsid w:val="00634E71"/>
    <w:rsid w:val="0063534A"/>
    <w:rsid w:val="006353DD"/>
    <w:rsid w:val="0063584F"/>
    <w:rsid w:val="00635E6F"/>
    <w:rsid w:val="00635FB7"/>
    <w:rsid w:val="006368E3"/>
    <w:rsid w:val="006369E5"/>
    <w:rsid w:val="00636CE3"/>
    <w:rsid w:val="0063729B"/>
    <w:rsid w:val="006372F5"/>
    <w:rsid w:val="006373C6"/>
    <w:rsid w:val="006376CA"/>
    <w:rsid w:val="006377EE"/>
    <w:rsid w:val="00637EB3"/>
    <w:rsid w:val="0064034A"/>
    <w:rsid w:val="00640A4C"/>
    <w:rsid w:val="00640BF4"/>
    <w:rsid w:val="00640DF0"/>
    <w:rsid w:val="0064123D"/>
    <w:rsid w:val="00641278"/>
    <w:rsid w:val="00641352"/>
    <w:rsid w:val="0064138E"/>
    <w:rsid w:val="0064165D"/>
    <w:rsid w:val="006416E4"/>
    <w:rsid w:val="00641B47"/>
    <w:rsid w:val="00641B68"/>
    <w:rsid w:val="00641D58"/>
    <w:rsid w:val="006426C3"/>
    <w:rsid w:val="00642911"/>
    <w:rsid w:val="00642AC0"/>
    <w:rsid w:val="00642DC1"/>
    <w:rsid w:val="00642F73"/>
    <w:rsid w:val="006430D8"/>
    <w:rsid w:val="00643146"/>
    <w:rsid w:val="00643432"/>
    <w:rsid w:val="00643536"/>
    <w:rsid w:val="006436EF"/>
    <w:rsid w:val="006438BE"/>
    <w:rsid w:val="00643A10"/>
    <w:rsid w:val="00643B2A"/>
    <w:rsid w:val="00643C2A"/>
    <w:rsid w:val="00643CCA"/>
    <w:rsid w:val="00643DF4"/>
    <w:rsid w:val="00644691"/>
    <w:rsid w:val="006449B9"/>
    <w:rsid w:val="00644C25"/>
    <w:rsid w:val="00644D30"/>
    <w:rsid w:val="006454C8"/>
    <w:rsid w:val="00645880"/>
    <w:rsid w:val="006458C4"/>
    <w:rsid w:val="00645B50"/>
    <w:rsid w:val="00645BAB"/>
    <w:rsid w:val="00645E16"/>
    <w:rsid w:val="00645E90"/>
    <w:rsid w:val="00645EBD"/>
    <w:rsid w:val="0064613C"/>
    <w:rsid w:val="006464A4"/>
    <w:rsid w:val="00646A88"/>
    <w:rsid w:val="00646CC7"/>
    <w:rsid w:val="00646FD9"/>
    <w:rsid w:val="0064717F"/>
    <w:rsid w:val="0064732E"/>
    <w:rsid w:val="0064766B"/>
    <w:rsid w:val="0064773B"/>
    <w:rsid w:val="006477EB"/>
    <w:rsid w:val="00647A3D"/>
    <w:rsid w:val="00647C3D"/>
    <w:rsid w:val="00647CD0"/>
    <w:rsid w:val="00647DA3"/>
    <w:rsid w:val="00647E68"/>
    <w:rsid w:val="006503CF"/>
    <w:rsid w:val="006503F4"/>
    <w:rsid w:val="00650558"/>
    <w:rsid w:val="0065066B"/>
    <w:rsid w:val="00650730"/>
    <w:rsid w:val="006508EC"/>
    <w:rsid w:val="00650A26"/>
    <w:rsid w:val="00650D25"/>
    <w:rsid w:val="00651497"/>
    <w:rsid w:val="0065157D"/>
    <w:rsid w:val="006515F3"/>
    <w:rsid w:val="0065188D"/>
    <w:rsid w:val="00651DA5"/>
    <w:rsid w:val="00652105"/>
    <w:rsid w:val="0065262F"/>
    <w:rsid w:val="006526A7"/>
    <w:rsid w:val="00652CA7"/>
    <w:rsid w:val="00652DCC"/>
    <w:rsid w:val="00652F23"/>
    <w:rsid w:val="00652F35"/>
    <w:rsid w:val="006530FB"/>
    <w:rsid w:val="0065346C"/>
    <w:rsid w:val="006535C5"/>
    <w:rsid w:val="00653D7B"/>
    <w:rsid w:val="006546DD"/>
    <w:rsid w:val="006546FB"/>
    <w:rsid w:val="006547BB"/>
    <w:rsid w:val="00654960"/>
    <w:rsid w:val="00654C42"/>
    <w:rsid w:val="00655376"/>
    <w:rsid w:val="00655577"/>
    <w:rsid w:val="00655CC8"/>
    <w:rsid w:val="00655FC4"/>
    <w:rsid w:val="0065628E"/>
    <w:rsid w:val="00656901"/>
    <w:rsid w:val="0065740B"/>
    <w:rsid w:val="00657750"/>
    <w:rsid w:val="00657A28"/>
    <w:rsid w:val="00657DCB"/>
    <w:rsid w:val="00657E5A"/>
    <w:rsid w:val="0066058F"/>
    <w:rsid w:val="00660F5E"/>
    <w:rsid w:val="00661282"/>
    <w:rsid w:val="00661435"/>
    <w:rsid w:val="00661506"/>
    <w:rsid w:val="00661549"/>
    <w:rsid w:val="00661725"/>
    <w:rsid w:val="0066197F"/>
    <w:rsid w:val="00661CEF"/>
    <w:rsid w:val="006625D8"/>
    <w:rsid w:val="00662614"/>
    <w:rsid w:val="006626EA"/>
    <w:rsid w:val="00662804"/>
    <w:rsid w:val="006628DF"/>
    <w:rsid w:val="006629BC"/>
    <w:rsid w:val="0066321F"/>
    <w:rsid w:val="0066339B"/>
    <w:rsid w:val="00663499"/>
    <w:rsid w:val="006635A6"/>
    <w:rsid w:val="006635D7"/>
    <w:rsid w:val="0066372D"/>
    <w:rsid w:val="00663E03"/>
    <w:rsid w:val="00664609"/>
    <w:rsid w:val="0066460D"/>
    <w:rsid w:val="00664AD4"/>
    <w:rsid w:val="00664B24"/>
    <w:rsid w:val="00664C1C"/>
    <w:rsid w:val="00665149"/>
    <w:rsid w:val="006655F7"/>
    <w:rsid w:val="00665675"/>
    <w:rsid w:val="00665B01"/>
    <w:rsid w:val="0066616E"/>
    <w:rsid w:val="0066656A"/>
    <w:rsid w:val="00666699"/>
    <w:rsid w:val="00666878"/>
    <w:rsid w:val="00666E86"/>
    <w:rsid w:val="00666EFE"/>
    <w:rsid w:val="00666F20"/>
    <w:rsid w:val="0066707C"/>
    <w:rsid w:val="0066712A"/>
    <w:rsid w:val="006674CB"/>
    <w:rsid w:val="006675AD"/>
    <w:rsid w:val="0066760D"/>
    <w:rsid w:val="00667CC3"/>
    <w:rsid w:val="00667DC6"/>
    <w:rsid w:val="00667EB6"/>
    <w:rsid w:val="0067017F"/>
    <w:rsid w:val="00670216"/>
    <w:rsid w:val="006702C9"/>
    <w:rsid w:val="0067042A"/>
    <w:rsid w:val="00670CF2"/>
    <w:rsid w:val="006711A1"/>
    <w:rsid w:val="00671224"/>
    <w:rsid w:val="006713CD"/>
    <w:rsid w:val="00671493"/>
    <w:rsid w:val="00671870"/>
    <w:rsid w:val="00671C7C"/>
    <w:rsid w:val="0067264C"/>
    <w:rsid w:val="006726EE"/>
    <w:rsid w:val="00672969"/>
    <w:rsid w:val="00672EA6"/>
    <w:rsid w:val="00673200"/>
    <w:rsid w:val="00673D49"/>
    <w:rsid w:val="00673ED0"/>
    <w:rsid w:val="00673FE0"/>
    <w:rsid w:val="00673FF9"/>
    <w:rsid w:val="00674BD8"/>
    <w:rsid w:val="00674D1E"/>
    <w:rsid w:val="006759BD"/>
    <w:rsid w:val="00675A23"/>
    <w:rsid w:val="006760FC"/>
    <w:rsid w:val="00676133"/>
    <w:rsid w:val="00676216"/>
    <w:rsid w:val="006764A7"/>
    <w:rsid w:val="00676571"/>
    <w:rsid w:val="006767CE"/>
    <w:rsid w:val="0067682F"/>
    <w:rsid w:val="006768BE"/>
    <w:rsid w:val="006769B1"/>
    <w:rsid w:val="00676DFD"/>
    <w:rsid w:val="00676E4B"/>
    <w:rsid w:val="00676FC4"/>
    <w:rsid w:val="00676FEF"/>
    <w:rsid w:val="006771FA"/>
    <w:rsid w:val="0067723A"/>
    <w:rsid w:val="00677260"/>
    <w:rsid w:val="0067752C"/>
    <w:rsid w:val="0067768A"/>
    <w:rsid w:val="006776C5"/>
    <w:rsid w:val="00677AF6"/>
    <w:rsid w:val="00677C74"/>
    <w:rsid w:val="00677CBA"/>
    <w:rsid w:val="00677F44"/>
    <w:rsid w:val="00677FF2"/>
    <w:rsid w:val="0068013F"/>
    <w:rsid w:val="006804D2"/>
    <w:rsid w:val="006808D6"/>
    <w:rsid w:val="00680C24"/>
    <w:rsid w:val="00680D9E"/>
    <w:rsid w:val="00680E15"/>
    <w:rsid w:val="00680FA5"/>
    <w:rsid w:val="006817F7"/>
    <w:rsid w:val="00681844"/>
    <w:rsid w:val="006818B4"/>
    <w:rsid w:val="00681C97"/>
    <w:rsid w:val="00681CA8"/>
    <w:rsid w:val="00681E82"/>
    <w:rsid w:val="00681F4B"/>
    <w:rsid w:val="00681FA4"/>
    <w:rsid w:val="00682263"/>
    <w:rsid w:val="00682419"/>
    <w:rsid w:val="0068275C"/>
    <w:rsid w:val="006828E4"/>
    <w:rsid w:val="00682A16"/>
    <w:rsid w:val="00682A95"/>
    <w:rsid w:val="00682CF8"/>
    <w:rsid w:val="00682D8F"/>
    <w:rsid w:val="006831B7"/>
    <w:rsid w:val="0068353A"/>
    <w:rsid w:val="006835F1"/>
    <w:rsid w:val="00683646"/>
    <w:rsid w:val="00683795"/>
    <w:rsid w:val="006838FB"/>
    <w:rsid w:val="00683928"/>
    <w:rsid w:val="00683D56"/>
    <w:rsid w:val="00684045"/>
    <w:rsid w:val="00684769"/>
    <w:rsid w:val="006848D2"/>
    <w:rsid w:val="006849BE"/>
    <w:rsid w:val="00684BCF"/>
    <w:rsid w:val="00684BE1"/>
    <w:rsid w:val="00685095"/>
    <w:rsid w:val="006855BE"/>
    <w:rsid w:val="00685752"/>
    <w:rsid w:val="006858B1"/>
    <w:rsid w:val="00685EA1"/>
    <w:rsid w:val="00686C25"/>
    <w:rsid w:val="00687BD0"/>
    <w:rsid w:val="00690479"/>
    <w:rsid w:val="00690F7E"/>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A2"/>
    <w:rsid w:val="00694CE5"/>
    <w:rsid w:val="006951EF"/>
    <w:rsid w:val="0069528E"/>
    <w:rsid w:val="00695517"/>
    <w:rsid w:val="0069553E"/>
    <w:rsid w:val="00695820"/>
    <w:rsid w:val="00695CF0"/>
    <w:rsid w:val="0069632C"/>
    <w:rsid w:val="00696BFA"/>
    <w:rsid w:val="00696C0A"/>
    <w:rsid w:val="00696D52"/>
    <w:rsid w:val="00696D5B"/>
    <w:rsid w:val="00696EA6"/>
    <w:rsid w:val="00697078"/>
    <w:rsid w:val="00697188"/>
    <w:rsid w:val="00697384"/>
    <w:rsid w:val="0069772F"/>
    <w:rsid w:val="006979E7"/>
    <w:rsid w:val="00697B4F"/>
    <w:rsid w:val="006A07F8"/>
    <w:rsid w:val="006A091A"/>
    <w:rsid w:val="006A0CC6"/>
    <w:rsid w:val="006A0E8A"/>
    <w:rsid w:val="006A1620"/>
    <w:rsid w:val="006A177C"/>
    <w:rsid w:val="006A18B7"/>
    <w:rsid w:val="006A1AD0"/>
    <w:rsid w:val="006A1B8D"/>
    <w:rsid w:val="006A1C76"/>
    <w:rsid w:val="006A1CCD"/>
    <w:rsid w:val="006A2098"/>
    <w:rsid w:val="006A22CB"/>
    <w:rsid w:val="006A2792"/>
    <w:rsid w:val="006A28D2"/>
    <w:rsid w:val="006A2C18"/>
    <w:rsid w:val="006A35D4"/>
    <w:rsid w:val="006A3A66"/>
    <w:rsid w:val="006A3CB7"/>
    <w:rsid w:val="006A3E54"/>
    <w:rsid w:val="006A3EC7"/>
    <w:rsid w:val="006A40E1"/>
    <w:rsid w:val="006A44FC"/>
    <w:rsid w:val="006A5145"/>
    <w:rsid w:val="006A56C8"/>
    <w:rsid w:val="006A57DE"/>
    <w:rsid w:val="006A5A6A"/>
    <w:rsid w:val="006A5CFF"/>
    <w:rsid w:val="006A5FC2"/>
    <w:rsid w:val="006A62D6"/>
    <w:rsid w:val="006A640D"/>
    <w:rsid w:val="006A6BCB"/>
    <w:rsid w:val="006A6EE8"/>
    <w:rsid w:val="006A6F25"/>
    <w:rsid w:val="006A7136"/>
    <w:rsid w:val="006A742C"/>
    <w:rsid w:val="006A774D"/>
    <w:rsid w:val="006A7833"/>
    <w:rsid w:val="006A7F9A"/>
    <w:rsid w:val="006B0545"/>
    <w:rsid w:val="006B07B3"/>
    <w:rsid w:val="006B0829"/>
    <w:rsid w:val="006B0B17"/>
    <w:rsid w:val="006B158A"/>
    <w:rsid w:val="006B1B18"/>
    <w:rsid w:val="006B23EF"/>
    <w:rsid w:val="006B266D"/>
    <w:rsid w:val="006B2765"/>
    <w:rsid w:val="006B284E"/>
    <w:rsid w:val="006B31F8"/>
    <w:rsid w:val="006B3379"/>
    <w:rsid w:val="006B34C0"/>
    <w:rsid w:val="006B371D"/>
    <w:rsid w:val="006B3869"/>
    <w:rsid w:val="006B3C6F"/>
    <w:rsid w:val="006B3F79"/>
    <w:rsid w:val="006B4303"/>
    <w:rsid w:val="006B435D"/>
    <w:rsid w:val="006B447C"/>
    <w:rsid w:val="006B453C"/>
    <w:rsid w:val="006B45B1"/>
    <w:rsid w:val="006B48A1"/>
    <w:rsid w:val="006B54E1"/>
    <w:rsid w:val="006B5500"/>
    <w:rsid w:val="006B5548"/>
    <w:rsid w:val="006B5724"/>
    <w:rsid w:val="006B5A8A"/>
    <w:rsid w:val="006B5E32"/>
    <w:rsid w:val="006B5FA6"/>
    <w:rsid w:val="006B604E"/>
    <w:rsid w:val="006B641D"/>
    <w:rsid w:val="006B6C79"/>
    <w:rsid w:val="006B6D4E"/>
    <w:rsid w:val="006B6E11"/>
    <w:rsid w:val="006B6ECA"/>
    <w:rsid w:val="006B70C9"/>
    <w:rsid w:val="006B7737"/>
    <w:rsid w:val="006B79CE"/>
    <w:rsid w:val="006B7BA4"/>
    <w:rsid w:val="006B7CAD"/>
    <w:rsid w:val="006B7F72"/>
    <w:rsid w:val="006C0911"/>
    <w:rsid w:val="006C0917"/>
    <w:rsid w:val="006C0965"/>
    <w:rsid w:val="006C0ADF"/>
    <w:rsid w:val="006C0B91"/>
    <w:rsid w:val="006C0DF5"/>
    <w:rsid w:val="006C1832"/>
    <w:rsid w:val="006C18B9"/>
    <w:rsid w:val="006C1BAC"/>
    <w:rsid w:val="006C1CD3"/>
    <w:rsid w:val="006C1E68"/>
    <w:rsid w:val="006C1EE9"/>
    <w:rsid w:val="006C1F2B"/>
    <w:rsid w:val="006C257F"/>
    <w:rsid w:val="006C26E3"/>
    <w:rsid w:val="006C2923"/>
    <w:rsid w:val="006C2AB0"/>
    <w:rsid w:val="006C2B49"/>
    <w:rsid w:val="006C33FC"/>
    <w:rsid w:val="006C3576"/>
    <w:rsid w:val="006C3755"/>
    <w:rsid w:val="006C39F9"/>
    <w:rsid w:val="006C3A06"/>
    <w:rsid w:val="006C3C05"/>
    <w:rsid w:val="006C4126"/>
    <w:rsid w:val="006C41E8"/>
    <w:rsid w:val="006C4ECA"/>
    <w:rsid w:val="006C52E4"/>
    <w:rsid w:val="006C52EE"/>
    <w:rsid w:val="006C54ED"/>
    <w:rsid w:val="006C567B"/>
    <w:rsid w:val="006C5747"/>
    <w:rsid w:val="006C59CB"/>
    <w:rsid w:val="006C59F7"/>
    <w:rsid w:val="006C5D76"/>
    <w:rsid w:val="006C60FA"/>
    <w:rsid w:val="006C6101"/>
    <w:rsid w:val="006C62CF"/>
    <w:rsid w:val="006C6387"/>
    <w:rsid w:val="006C644E"/>
    <w:rsid w:val="006C6456"/>
    <w:rsid w:val="006C647F"/>
    <w:rsid w:val="006C679B"/>
    <w:rsid w:val="006C697E"/>
    <w:rsid w:val="006C6AA7"/>
    <w:rsid w:val="006C6AC5"/>
    <w:rsid w:val="006C6D88"/>
    <w:rsid w:val="006C7447"/>
    <w:rsid w:val="006C7981"/>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3B4"/>
    <w:rsid w:val="006D23E7"/>
    <w:rsid w:val="006D264A"/>
    <w:rsid w:val="006D295D"/>
    <w:rsid w:val="006D3033"/>
    <w:rsid w:val="006D3053"/>
    <w:rsid w:val="006D340B"/>
    <w:rsid w:val="006D3B81"/>
    <w:rsid w:val="006D3D6B"/>
    <w:rsid w:val="006D3E89"/>
    <w:rsid w:val="006D3EBD"/>
    <w:rsid w:val="006D4021"/>
    <w:rsid w:val="006D4138"/>
    <w:rsid w:val="006D427B"/>
    <w:rsid w:val="006D44D7"/>
    <w:rsid w:val="006D4660"/>
    <w:rsid w:val="006D476D"/>
    <w:rsid w:val="006D4843"/>
    <w:rsid w:val="006D4A60"/>
    <w:rsid w:val="006D4AD9"/>
    <w:rsid w:val="006D4BBE"/>
    <w:rsid w:val="006D4BE8"/>
    <w:rsid w:val="006D4C9A"/>
    <w:rsid w:val="006D5003"/>
    <w:rsid w:val="006D5289"/>
    <w:rsid w:val="006D543E"/>
    <w:rsid w:val="006D54C5"/>
    <w:rsid w:val="006D582B"/>
    <w:rsid w:val="006D5C25"/>
    <w:rsid w:val="006D5FBE"/>
    <w:rsid w:val="006D6522"/>
    <w:rsid w:val="006D6537"/>
    <w:rsid w:val="006D65AB"/>
    <w:rsid w:val="006D685C"/>
    <w:rsid w:val="006D698A"/>
    <w:rsid w:val="006D6BE7"/>
    <w:rsid w:val="006D6E89"/>
    <w:rsid w:val="006D73AB"/>
    <w:rsid w:val="006D756B"/>
    <w:rsid w:val="006D7570"/>
    <w:rsid w:val="006D7AEC"/>
    <w:rsid w:val="006D7CC1"/>
    <w:rsid w:val="006D7F8B"/>
    <w:rsid w:val="006E0014"/>
    <w:rsid w:val="006E056C"/>
    <w:rsid w:val="006E0707"/>
    <w:rsid w:val="006E0BEF"/>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FB4"/>
    <w:rsid w:val="006E3FBE"/>
    <w:rsid w:val="006E4168"/>
    <w:rsid w:val="006E4489"/>
    <w:rsid w:val="006E4603"/>
    <w:rsid w:val="006E46F3"/>
    <w:rsid w:val="006E4A1D"/>
    <w:rsid w:val="006E4B17"/>
    <w:rsid w:val="006E4B76"/>
    <w:rsid w:val="006E4EA7"/>
    <w:rsid w:val="006E4F55"/>
    <w:rsid w:val="006E50DD"/>
    <w:rsid w:val="006E5133"/>
    <w:rsid w:val="006E51DB"/>
    <w:rsid w:val="006E54D4"/>
    <w:rsid w:val="006E5787"/>
    <w:rsid w:val="006E5950"/>
    <w:rsid w:val="006E59CC"/>
    <w:rsid w:val="006E5A45"/>
    <w:rsid w:val="006E5A89"/>
    <w:rsid w:val="006E5BA1"/>
    <w:rsid w:val="006E5C60"/>
    <w:rsid w:val="006E5D85"/>
    <w:rsid w:val="006E5E74"/>
    <w:rsid w:val="006E5F09"/>
    <w:rsid w:val="006E5FA3"/>
    <w:rsid w:val="006E65BE"/>
    <w:rsid w:val="006E683E"/>
    <w:rsid w:val="006E698A"/>
    <w:rsid w:val="006E6ACA"/>
    <w:rsid w:val="006E6B12"/>
    <w:rsid w:val="006E70EF"/>
    <w:rsid w:val="006E7255"/>
    <w:rsid w:val="006E7625"/>
    <w:rsid w:val="006E76D0"/>
    <w:rsid w:val="006E7C39"/>
    <w:rsid w:val="006E7D42"/>
    <w:rsid w:val="006E7E7B"/>
    <w:rsid w:val="006F0292"/>
    <w:rsid w:val="006F06AD"/>
    <w:rsid w:val="006F082B"/>
    <w:rsid w:val="006F0A50"/>
    <w:rsid w:val="006F0AD5"/>
    <w:rsid w:val="006F0C6C"/>
    <w:rsid w:val="006F0C80"/>
    <w:rsid w:val="006F0E38"/>
    <w:rsid w:val="006F0EC1"/>
    <w:rsid w:val="006F11A9"/>
    <w:rsid w:val="006F14ED"/>
    <w:rsid w:val="006F254A"/>
    <w:rsid w:val="006F26B3"/>
    <w:rsid w:val="006F2791"/>
    <w:rsid w:val="006F31C4"/>
    <w:rsid w:val="006F36BB"/>
    <w:rsid w:val="006F387B"/>
    <w:rsid w:val="006F3AF8"/>
    <w:rsid w:val="006F3FEF"/>
    <w:rsid w:val="006F46EC"/>
    <w:rsid w:val="006F4D53"/>
    <w:rsid w:val="006F4F95"/>
    <w:rsid w:val="006F51AE"/>
    <w:rsid w:val="006F5257"/>
    <w:rsid w:val="006F5633"/>
    <w:rsid w:val="006F572E"/>
    <w:rsid w:val="006F5972"/>
    <w:rsid w:val="006F5F6B"/>
    <w:rsid w:val="006F60E5"/>
    <w:rsid w:val="006F6198"/>
    <w:rsid w:val="006F6632"/>
    <w:rsid w:val="006F66A4"/>
    <w:rsid w:val="006F73A7"/>
    <w:rsid w:val="006F7B3C"/>
    <w:rsid w:val="006F7C5D"/>
    <w:rsid w:val="006F7F66"/>
    <w:rsid w:val="006F7FC4"/>
    <w:rsid w:val="00700181"/>
    <w:rsid w:val="0070025E"/>
    <w:rsid w:val="0070037F"/>
    <w:rsid w:val="00700735"/>
    <w:rsid w:val="00700898"/>
    <w:rsid w:val="007008B8"/>
    <w:rsid w:val="00700B02"/>
    <w:rsid w:val="00700BFB"/>
    <w:rsid w:val="00701051"/>
    <w:rsid w:val="0070134D"/>
    <w:rsid w:val="00701387"/>
    <w:rsid w:val="00701411"/>
    <w:rsid w:val="00701847"/>
    <w:rsid w:val="00701872"/>
    <w:rsid w:val="00701DF2"/>
    <w:rsid w:val="0070203D"/>
    <w:rsid w:val="00702894"/>
    <w:rsid w:val="007028F5"/>
    <w:rsid w:val="00702A78"/>
    <w:rsid w:val="00702B27"/>
    <w:rsid w:val="007033A7"/>
    <w:rsid w:val="007035A1"/>
    <w:rsid w:val="00703742"/>
    <w:rsid w:val="007039B2"/>
    <w:rsid w:val="00703A0C"/>
    <w:rsid w:val="00703BAE"/>
    <w:rsid w:val="00703F91"/>
    <w:rsid w:val="0070417D"/>
    <w:rsid w:val="00704C04"/>
    <w:rsid w:val="00704D68"/>
    <w:rsid w:val="007053DB"/>
    <w:rsid w:val="00705900"/>
    <w:rsid w:val="007059DD"/>
    <w:rsid w:val="00705A6A"/>
    <w:rsid w:val="0070616E"/>
    <w:rsid w:val="00706746"/>
    <w:rsid w:val="00706F9F"/>
    <w:rsid w:val="0070720A"/>
    <w:rsid w:val="007076B2"/>
    <w:rsid w:val="00707A02"/>
    <w:rsid w:val="00707B9F"/>
    <w:rsid w:val="00707DD8"/>
    <w:rsid w:val="00707F96"/>
    <w:rsid w:val="00710099"/>
    <w:rsid w:val="007100EA"/>
    <w:rsid w:val="0071019F"/>
    <w:rsid w:val="007101AE"/>
    <w:rsid w:val="007103B4"/>
    <w:rsid w:val="007104B6"/>
    <w:rsid w:val="007106C5"/>
    <w:rsid w:val="00710A10"/>
    <w:rsid w:val="00710B6C"/>
    <w:rsid w:val="00710C2C"/>
    <w:rsid w:val="007113AC"/>
    <w:rsid w:val="00711553"/>
    <w:rsid w:val="007116CA"/>
    <w:rsid w:val="00711D0D"/>
    <w:rsid w:val="0071204B"/>
    <w:rsid w:val="0071209C"/>
    <w:rsid w:val="007124AD"/>
    <w:rsid w:val="0071264D"/>
    <w:rsid w:val="007126F1"/>
    <w:rsid w:val="007127D2"/>
    <w:rsid w:val="00712A44"/>
    <w:rsid w:val="00712F26"/>
    <w:rsid w:val="00712F95"/>
    <w:rsid w:val="007132F0"/>
    <w:rsid w:val="0071365A"/>
    <w:rsid w:val="00713760"/>
    <w:rsid w:val="0071380F"/>
    <w:rsid w:val="007139AE"/>
    <w:rsid w:val="00713C60"/>
    <w:rsid w:val="00713CD1"/>
    <w:rsid w:val="007140A5"/>
    <w:rsid w:val="0071416A"/>
    <w:rsid w:val="00714995"/>
    <w:rsid w:val="00714A14"/>
    <w:rsid w:val="00714E5F"/>
    <w:rsid w:val="00714F81"/>
    <w:rsid w:val="00715048"/>
    <w:rsid w:val="00715614"/>
    <w:rsid w:val="00715A90"/>
    <w:rsid w:val="00715DAF"/>
    <w:rsid w:val="00716265"/>
    <w:rsid w:val="0071640D"/>
    <w:rsid w:val="00716748"/>
    <w:rsid w:val="00716847"/>
    <w:rsid w:val="00716917"/>
    <w:rsid w:val="00716A41"/>
    <w:rsid w:val="00716E22"/>
    <w:rsid w:val="007171FD"/>
    <w:rsid w:val="0071726C"/>
    <w:rsid w:val="00717323"/>
    <w:rsid w:val="007177B5"/>
    <w:rsid w:val="00720594"/>
    <w:rsid w:val="007205CB"/>
    <w:rsid w:val="00720630"/>
    <w:rsid w:val="007206CD"/>
    <w:rsid w:val="00720872"/>
    <w:rsid w:val="00720C89"/>
    <w:rsid w:val="00720DA4"/>
    <w:rsid w:val="00721124"/>
    <w:rsid w:val="00721414"/>
    <w:rsid w:val="007216C3"/>
    <w:rsid w:val="00721C9E"/>
    <w:rsid w:val="00721CA7"/>
    <w:rsid w:val="00721DD4"/>
    <w:rsid w:val="00721E44"/>
    <w:rsid w:val="0072209E"/>
    <w:rsid w:val="0072211D"/>
    <w:rsid w:val="0072235F"/>
    <w:rsid w:val="00722783"/>
    <w:rsid w:val="00722A83"/>
    <w:rsid w:val="00722B15"/>
    <w:rsid w:val="00722DB2"/>
    <w:rsid w:val="00722ED2"/>
    <w:rsid w:val="0072300E"/>
    <w:rsid w:val="00723311"/>
    <w:rsid w:val="007237B3"/>
    <w:rsid w:val="00723A62"/>
    <w:rsid w:val="00723BD7"/>
    <w:rsid w:val="00723F56"/>
    <w:rsid w:val="00724039"/>
    <w:rsid w:val="00724083"/>
    <w:rsid w:val="0072412A"/>
    <w:rsid w:val="007246C5"/>
    <w:rsid w:val="00724FAC"/>
    <w:rsid w:val="00725124"/>
    <w:rsid w:val="007253B0"/>
    <w:rsid w:val="0072570C"/>
    <w:rsid w:val="007257FF"/>
    <w:rsid w:val="007259E9"/>
    <w:rsid w:val="00725BC4"/>
    <w:rsid w:val="007261AF"/>
    <w:rsid w:val="007261E3"/>
    <w:rsid w:val="00726766"/>
    <w:rsid w:val="00726B42"/>
    <w:rsid w:val="007272F4"/>
    <w:rsid w:val="00727562"/>
    <w:rsid w:val="007275F1"/>
    <w:rsid w:val="0072761E"/>
    <w:rsid w:val="00727C3C"/>
    <w:rsid w:val="00727D52"/>
    <w:rsid w:val="00727E85"/>
    <w:rsid w:val="00727EEB"/>
    <w:rsid w:val="0073049B"/>
    <w:rsid w:val="00730DEE"/>
    <w:rsid w:val="00730E24"/>
    <w:rsid w:val="00730E97"/>
    <w:rsid w:val="00730F5B"/>
    <w:rsid w:val="00731010"/>
    <w:rsid w:val="00731159"/>
    <w:rsid w:val="007311A7"/>
    <w:rsid w:val="007312B0"/>
    <w:rsid w:val="00731377"/>
    <w:rsid w:val="00731403"/>
    <w:rsid w:val="0073147A"/>
    <w:rsid w:val="00731858"/>
    <w:rsid w:val="0073194D"/>
    <w:rsid w:val="00731A8F"/>
    <w:rsid w:val="0073224C"/>
    <w:rsid w:val="0073227C"/>
    <w:rsid w:val="00732612"/>
    <w:rsid w:val="007326AC"/>
    <w:rsid w:val="0073325A"/>
    <w:rsid w:val="00733668"/>
    <w:rsid w:val="00733A27"/>
    <w:rsid w:val="007343AC"/>
    <w:rsid w:val="00734407"/>
    <w:rsid w:val="007346E7"/>
    <w:rsid w:val="00734AF6"/>
    <w:rsid w:val="00734BE8"/>
    <w:rsid w:val="0073537E"/>
    <w:rsid w:val="00735538"/>
    <w:rsid w:val="0073558C"/>
    <w:rsid w:val="007359F8"/>
    <w:rsid w:val="00735A6F"/>
    <w:rsid w:val="00735BED"/>
    <w:rsid w:val="00735E98"/>
    <w:rsid w:val="00735EEC"/>
    <w:rsid w:val="0073615A"/>
    <w:rsid w:val="007365CE"/>
    <w:rsid w:val="00736913"/>
    <w:rsid w:val="007369AC"/>
    <w:rsid w:val="00736DA7"/>
    <w:rsid w:val="007370E9"/>
    <w:rsid w:val="007371F5"/>
    <w:rsid w:val="0073724C"/>
    <w:rsid w:val="00737365"/>
    <w:rsid w:val="00737632"/>
    <w:rsid w:val="0073763C"/>
    <w:rsid w:val="00737A36"/>
    <w:rsid w:val="00737F17"/>
    <w:rsid w:val="00740069"/>
    <w:rsid w:val="00740212"/>
    <w:rsid w:val="00740340"/>
    <w:rsid w:val="007407E3"/>
    <w:rsid w:val="00740849"/>
    <w:rsid w:val="00740896"/>
    <w:rsid w:val="00740B7C"/>
    <w:rsid w:val="00740E0B"/>
    <w:rsid w:val="0074104A"/>
    <w:rsid w:val="0074113E"/>
    <w:rsid w:val="0074139E"/>
    <w:rsid w:val="007413CB"/>
    <w:rsid w:val="0074156A"/>
    <w:rsid w:val="00741A1F"/>
    <w:rsid w:val="00741ACC"/>
    <w:rsid w:val="00741BD3"/>
    <w:rsid w:val="00741F0C"/>
    <w:rsid w:val="00742018"/>
    <w:rsid w:val="0074214E"/>
    <w:rsid w:val="007422D8"/>
    <w:rsid w:val="00742301"/>
    <w:rsid w:val="007423C0"/>
    <w:rsid w:val="007424A5"/>
    <w:rsid w:val="00742A5E"/>
    <w:rsid w:val="00742BA9"/>
    <w:rsid w:val="00742FD5"/>
    <w:rsid w:val="00743218"/>
    <w:rsid w:val="007435D3"/>
    <w:rsid w:val="007436C7"/>
    <w:rsid w:val="007438C9"/>
    <w:rsid w:val="00743E2F"/>
    <w:rsid w:val="007443A0"/>
    <w:rsid w:val="007445C3"/>
    <w:rsid w:val="0074482F"/>
    <w:rsid w:val="0074488F"/>
    <w:rsid w:val="00744BC5"/>
    <w:rsid w:val="00744DB3"/>
    <w:rsid w:val="00745202"/>
    <w:rsid w:val="00745293"/>
    <w:rsid w:val="00745508"/>
    <w:rsid w:val="007455BB"/>
    <w:rsid w:val="00745696"/>
    <w:rsid w:val="007457E4"/>
    <w:rsid w:val="00745869"/>
    <w:rsid w:val="00745FEB"/>
    <w:rsid w:val="007462C2"/>
    <w:rsid w:val="007463BC"/>
    <w:rsid w:val="00746421"/>
    <w:rsid w:val="00746EE4"/>
    <w:rsid w:val="007471C4"/>
    <w:rsid w:val="00747825"/>
    <w:rsid w:val="00747E07"/>
    <w:rsid w:val="00747E7D"/>
    <w:rsid w:val="00747FF9"/>
    <w:rsid w:val="00750273"/>
    <w:rsid w:val="00750352"/>
    <w:rsid w:val="007508EB"/>
    <w:rsid w:val="00750B8D"/>
    <w:rsid w:val="00750C73"/>
    <w:rsid w:val="00750DFC"/>
    <w:rsid w:val="00751336"/>
    <w:rsid w:val="00751463"/>
    <w:rsid w:val="007517E8"/>
    <w:rsid w:val="0075188E"/>
    <w:rsid w:val="00751D39"/>
    <w:rsid w:val="0075214E"/>
    <w:rsid w:val="00752310"/>
    <w:rsid w:val="0075256B"/>
    <w:rsid w:val="00752686"/>
    <w:rsid w:val="00752961"/>
    <w:rsid w:val="00753021"/>
    <w:rsid w:val="00753074"/>
    <w:rsid w:val="00753417"/>
    <w:rsid w:val="0075349A"/>
    <w:rsid w:val="0075399D"/>
    <w:rsid w:val="00753B09"/>
    <w:rsid w:val="00753B0D"/>
    <w:rsid w:val="00753B51"/>
    <w:rsid w:val="0075401C"/>
    <w:rsid w:val="00754345"/>
    <w:rsid w:val="0075436F"/>
    <w:rsid w:val="007548B6"/>
    <w:rsid w:val="00754DDE"/>
    <w:rsid w:val="00754DE7"/>
    <w:rsid w:val="00755001"/>
    <w:rsid w:val="007556A8"/>
    <w:rsid w:val="007556EC"/>
    <w:rsid w:val="0075585B"/>
    <w:rsid w:val="007559E7"/>
    <w:rsid w:val="00755D8D"/>
    <w:rsid w:val="0075605D"/>
    <w:rsid w:val="00756163"/>
    <w:rsid w:val="007562A9"/>
    <w:rsid w:val="0075698A"/>
    <w:rsid w:val="00756CC8"/>
    <w:rsid w:val="00757047"/>
    <w:rsid w:val="00757312"/>
    <w:rsid w:val="007576DA"/>
    <w:rsid w:val="00757839"/>
    <w:rsid w:val="00757ABE"/>
    <w:rsid w:val="00757C28"/>
    <w:rsid w:val="00757CD6"/>
    <w:rsid w:val="00757FA3"/>
    <w:rsid w:val="00760124"/>
    <w:rsid w:val="0076013D"/>
    <w:rsid w:val="007601E9"/>
    <w:rsid w:val="007603EF"/>
    <w:rsid w:val="00760509"/>
    <w:rsid w:val="00760933"/>
    <w:rsid w:val="0076098C"/>
    <w:rsid w:val="007609BC"/>
    <w:rsid w:val="0076108E"/>
    <w:rsid w:val="007614DC"/>
    <w:rsid w:val="00761527"/>
    <w:rsid w:val="0076156E"/>
    <w:rsid w:val="007616D5"/>
    <w:rsid w:val="00761C27"/>
    <w:rsid w:val="00761C6B"/>
    <w:rsid w:val="0076239F"/>
    <w:rsid w:val="0076287F"/>
    <w:rsid w:val="00762F73"/>
    <w:rsid w:val="00763102"/>
    <w:rsid w:val="007631E7"/>
    <w:rsid w:val="007635E1"/>
    <w:rsid w:val="00763C7C"/>
    <w:rsid w:val="00763E97"/>
    <w:rsid w:val="00764335"/>
    <w:rsid w:val="00764438"/>
    <w:rsid w:val="007645AD"/>
    <w:rsid w:val="0076464F"/>
    <w:rsid w:val="0076470E"/>
    <w:rsid w:val="00764A03"/>
    <w:rsid w:val="00764AE6"/>
    <w:rsid w:val="007657BF"/>
    <w:rsid w:val="00766251"/>
    <w:rsid w:val="00766328"/>
    <w:rsid w:val="00766485"/>
    <w:rsid w:val="00766516"/>
    <w:rsid w:val="007668A4"/>
    <w:rsid w:val="007669CF"/>
    <w:rsid w:val="007669E0"/>
    <w:rsid w:val="00766CF7"/>
    <w:rsid w:val="00766D19"/>
    <w:rsid w:val="007674DC"/>
    <w:rsid w:val="0076780A"/>
    <w:rsid w:val="00767AA0"/>
    <w:rsid w:val="00767CF8"/>
    <w:rsid w:val="00770A41"/>
    <w:rsid w:val="00770B3A"/>
    <w:rsid w:val="00770CCB"/>
    <w:rsid w:val="00770F37"/>
    <w:rsid w:val="0077116D"/>
    <w:rsid w:val="007716D1"/>
    <w:rsid w:val="007716DE"/>
    <w:rsid w:val="007717F9"/>
    <w:rsid w:val="007719E4"/>
    <w:rsid w:val="00771B79"/>
    <w:rsid w:val="007721C3"/>
    <w:rsid w:val="00772B0B"/>
    <w:rsid w:val="00772B88"/>
    <w:rsid w:val="00772EAD"/>
    <w:rsid w:val="00773016"/>
    <w:rsid w:val="00773142"/>
    <w:rsid w:val="00773EA6"/>
    <w:rsid w:val="00773F78"/>
    <w:rsid w:val="00774102"/>
    <w:rsid w:val="00774346"/>
    <w:rsid w:val="00774755"/>
    <w:rsid w:val="007747E4"/>
    <w:rsid w:val="007748EB"/>
    <w:rsid w:val="0077495F"/>
    <w:rsid w:val="00774A1F"/>
    <w:rsid w:val="00774B7A"/>
    <w:rsid w:val="00774E09"/>
    <w:rsid w:val="00775047"/>
    <w:rsid w:val="007750E1"/>
    <w:rsid w:val="007756E0"/>
    <w:rsid w:val="0077597A"/>
    <w:rsid w:val="00775BB8"/>
    <w:rsid w:val="00775DD5"/>
    <w:rsid w:val="00776403"/>
    <w:rsid w:val="007766BC"/>
    <w:rsid w:val="0077698C"/>
    <w:rsid w:val="007769F9"/>
    <w:rsid w:val="00776A37"/>
    <w:rsid w:val="00776B6A"/>
    <w:rsid w:val="00776D6A"/>
    <w:rsid w:val="00776E5C"/>
    <w:rsid w:val="00777413"/>
    <w:rsid w:val="00777583"/>
    <w:rsid w:val="007777EF"/>
    <w:rsid w:val="00777821"/>
    <w:rsid w:val="007778B8"/>
    <w:rsid w:val="00777AA1"/>
    <w:rsid w:val="00777CCF"/>
    <w:rsid w:val="00777F0C"/>
    <w:rsid w:val="00777F64"/>
    <w:rsid w:val="0078002B"/>
    <w:rsid w:val="0078004D"/>
    <w:rsid w:val="0078018D"/>
    <w:rsid w:val="00780208"/>
    <w:rsid w:val="0078028A"/>
    <w:rsid w:val="0078050A"/>
    <w:rsid w:val="00780746"/>
    <w:rsid w:val="0078087E"/>
    <w:rsid w:val="00780E4E"/>
    <w:rsid w:val="0078102B"/>
    <w:rsid w:val="007812E0"/>
    <w:rsid w:val="00781910"/>
    <w:rsid w:val="0078192C"/>
    <w:rsid w:val="00781957"/>
    <w:rsid w:val="00781E23"/>
    <w:rsid w:val="00782032"/>
    <w:rsid w:val="007821F3"/>
    <w:rsid w:val="00782366"/>
    <w:rsid w:val="007824B1"/>
    <w:rsid w:val="007825D7"/>
    <w:rsid w:val="00782717"/>
    <w:rsid w:val="0078365D"/>
    <w:rsid w:val="00784003"/>
    <w:rsid w:val="007841F6"/>
    <w:rsid w:val="00784310"/>
    <w:rsid w:val="00784383"/>
    <w:rsid w:val="007846D9"/>
    <w:rsid w:val="0078477A"/>
    <w:rsid w:val="0078477F"/>
    <w:rsid w:val="007849C4"/>
    <w:rsid w:val="00784CE9"/>
    <w:rsid w:val="00784DA5"/>
    <w:rsid w:val="0078549C"/>
    <w:rsid w:val="00785551"/>
    <w:rsid w:val="007855AF"/>
    <w:rsid w:val="007856BF"/>
    <w:rsid w:val="00785848"/>
    <w:rsid w:val="007858F3"/>
    <w:rsid w:val="00785B59"/>
    <w:rsid w:val="00785BA3"/>
    <w:rsid w:val="00785E89"/>
    <w:rsid w:val="00786502"/>
    <w:rsid w:val="00786805"/>
    <w:rsid w:val="0078696A"/>
    <w:rsid w:val="00786A6C"/>
    <w:rsid w:val="00786BB7"/>
    <w:rsid w:val="00786BCB"/>
    <w:rsid w:val="0078701E"/>
    <w:rsid w:val="007871A6"/>
    <w:rsid w:val="0078722E"/>
    <w:rsid w:val="0078730A"/>
    <w:rsid w:val="0078738A"/>
    <w:rsid w:val="00787463"/>
    <w:rsid w:val="007879CE"/>
    <w:rsid w:val="00787C05"/>
    <w:rsid w:val="00787CE2"/>
    <w:rsid w:val="00787E06"/>
    <w:rsid w:val="00787F7E"/>
    <w:rsid w:val="007905E3"/>
    <w:rsid w:val="007907CD"/>
    <w:rsid w:val="00790D1B"/>
    <w:rsid w:val="00790DB9"/>
    <w:rsid w:val="00791007"/>
    <w:rsid w:val="0079153F"/>
    <w:rsid w:val="0079192A"/>
    <w:rsid w:val="00791A83"/>
    <w:rsid w:val="00791BF2"/>
    <w:rsid w:val="00791BF7"/>
    <w:rsid w:val="00791FB9"/>
    <w:rsid w:val="00792515"/>
    <w:rsid w:val="0079258C"/>
    <w:rsid w:val="00792955"/>
    <w:rsid w:val="007929F5"/>
    <w:rsid w:val="00792CB2"/>
    <w:rsid w:val="00793547"/>
    <w:rsid w:val="007935BC"/>
    <w:rsid w:val="00793710"/>
    <w:rsid w:val="0079374A"/>
    <w:rsid w:val="00793B4B"/>
    <w:rsid w:val="00793DE1"/>
    <w:rsid w:val="007940F7"/>
    <w:rsid w:val="0079412B"/>
    <w:rsid w:val="007941AC"/>
    <w:rsid w:val="007944E5"/>
    <w:rsid w:val="00794537"/>
    <w:rsid w:val="0079454A"/>
    <w:rsid w:val="007945C1"/>
    <w:rsid w:val="00794699"/>
    <w:rsid w:val="00794721"/>
    <w:rsid w:val="0079476A"/>
    <w:rsid w:val="00794B5D"/>
    <w:rsid w:val="00794F0B"/>
    <w:rsid w:val="007951A7"/>
    <w:rsid w:val="00795222"/>
    <w:rsid w:val="00795476"/>
    <w:rsid w:val="007956F7"/>
    <w:rsid w:val="0079588F"/>
    <w:rsid w:val="00795893"/>
    <w:rsid w:val="00795CBB"/>
    <w:rsid w:val="00795E0F"/>
    <w:rsid w:val="00795F78"/>
    <w:rsid w:val="00796191"/>
    <w:rsid w:val="007961ED"/>
    <w:rsid w:val="00796215"/>
    <w:rsid w:val="007968F8"/>
    <w:rsid w:val="0079695D"/>
    <w:rsid w:val="00796963"/>
    <w:rsid w:val="007974EE"/>
    <w:rsid w:val="00797609"/>
    <w:rsid w:val="00797654"/>
    <w:rsid w:val="00797B82"/>
    <w:rsid w:val="00797C08"/>
    <w:rsid w:val="00797CD8"/>
    <w:rsid w:val="00797D00"/>
    <w:rsid w:val="00797EDB"/>
    <w:rsid w:val="007A01DF"/>
    <w:rsid w:val="007A03C0"/>
    <w:rsid w:val="007A0604"/>
    <w:rsid w:val="007A068B"/>
    <w:rsid w:val="007A0A4B"/>
    <w:rsid w:val="007A0B78"/>
    <w:rsid w:val="007A0D97"/>
    <w:rsid w:val="007A0DFC"/>
    <w:rsid w:val="007A0F05"/>
    <w:rsid w:val="007A10ED"/>
    <w:rsid w:val="007A10F9"/>
    <w:rsid w:val="007A13F4"/>
    <w:rsid w:val="007A1464"/>
    <w:rsid w:val="007A1781"/>
    <w:rsid w:val="007A19A1"/>
    <w:rsid w:val="007A2011"/>
    <w:rsid w:val="007A26F4"/>
    <w:rsid w:val="007A294B"/>
    <w:rsid w:val="007A2AB6"/>
    <w:rsid w:val="007A2B13"/>
    <w:rsid w:val="007A2BD8"/>
    <w:rsid w:val="007A321E"/>
    <w:rsid w:val="007A32B2"/>
    <w:rsid w:val="007A3948"/>
    <w:rsid w:val="007A3CBE"/>
    <w:rsid w:val="007A3E44"/>
    <w:rsid w:val="007A3F62"/>
    <w:rsid w:val="007A4521"/>
    <w:rsid w:val="007A46E6"/>
    <w:rsid w:val="007A474D"/>
    <w:rsid w:val="007A47FB"/>
    <w:rsid w:val="007A48E3"/>
    <w:rsid w:val="007A4BF8"/>
    <w:rsid w:val="007A4F75"/>
    <w:rsid w:val="007A56CF"/>
    <w:rsid w:val="007A594B"/>
    <w:rsid w:val="007A6096"/>
    <w:rsid w:val="007A637E"/>
    <w:rsid w:val="007A64B2"/>
    <w:rsid w:val="007A6588"/>
    <w:rsid w:val="007A6775"/>
    <w:rsid w:val="007A6A8E"/>
    <w:rsid w:val="007A6AA5"/>
    <w:rsid w:val="007A6F6C"/>
    <w:rsid w:val="007A7027"/>
    <w:rsid w:val="007A7227"/>
    <w:rsid w:val="007A7267"/>
    <w:rsid w:val="007A7CA9"/>
    <w:rsid w:val="007A7D06"/>
    <w:rsid w:val="007A7F8F"/>
    <w:rsid w:val="007B01DF"/>
    <w:rsid w:val="007B0332"/>
    <w:rsid w:val="007B03A4"/>
    <w:rsid w:val="007B061C"/>
    <w:rsid w:val="007B08B1"/>
    <w:rsid w:val="007B0B7A"/>
    <w:rsid w:val="007B0E2D"/>
    <w:rsid w:val="007B105C"/>
    <w:rsid w:val="007B129F"/>
    <w:rsid w:val="007B1976"/>
    <w:rsid w:val="007B19B2"/>
    <w:rsid w:val="007B2087"/>
    <w:rsid w:val="007B2A1D"/>
    <w:rsid w:val="007B2AAE"/>
    <w:rsid w:val="007B2D9B"/>
    <w:rsid w:val="007B2EA1"/>
    <w:rsid w:val="007B31A0"/>
    <w:rsid w:val="007B3215"/>
    <w:rsid w:val="007B32AC"/>
    <w:rsid w:val="007B33F3"/>
    <w:rsid w:val="007B383C"/>
    <w:rsid w:val="007B3908"/>
    <w:rsid w:val="007B3A1F"/>
    <w:rsid w:val="007B3B07"/>
    <w:rsid w:val="007B3FC3"/>
    <w:rsid w:val="007B3FE8"/>
    <w:rsid w:val="007B41CD"/>
    <w:rsid w:val="007B4236"/>
    <w:rsid w:val="007B4419"/>
    <w:rsid w:val="007B4B9D"/>
    <w:rsid w:val="007B4C71"/>
    <w:rsid w:val="007B53D7"/>
    <w:rsid w:val="007B5499"/>
    <w:rsid w:val="007B54AA"/>
    <w:rsid w:val="007B5957"/>
    <w:rsid w:val="007B5E01"/>
    <w:rsid w:val="007B618F"/>
    <w:rsid w:val="007B64CA"/>
    <w:rsid w:val="007B66CF"/>
    <w:rsid w:val="007B690C"/>
    <w:rsid w:val="007B6A76"/>
    <w:rsid w:val="007B6BCF"/>
    <w:rsid w:val="007B71D4"/>
    <w:rsid w:val="007B72D9"/>
    <w:rsid w:val="007B734C"/>
    <w:rsid w:val="007B7475"/>
    <w:rsid w:val="007B7554"/>
    <w:rsid w:val="007B76C7"/>
    <w:rsid w:val="007B7784"/>
    <w:rsid w:val="007B7926"/>
    <w:rsid w:val="007B7A8C"/>
    <w:rsid w:val="007B7DA1"/>
    <w:rsid w:val="007C02B7"/>
    <w:rsid w:val="007C033B"/>
    <w:rsid w:val="007C03C0"/>
    <w:rsid w:val="007C03C9"/>
    <w:rsid w:val="007C03CC"/>
    <w:rsid w:val="007C085C"/>
    <w:rsid w:val="007C0A60"/>
    <w:rsid w:val="007C0C2C"/>
    <w:rsid w:val="007C0E6E"/>
    <w:rsid w:val="007C0F10"/>
    <w:rsid w:val="007C125C"/>
    <w:rsid w:val="007C13CC"/>
    <w:rsid w:val="007C14A1"/>
    <w:rsid w:val="007C1671"/>
    <w:rsid w:val="007C16A0"/>
    <w:rsid w:val="007C1EFF"/>
    <w:rsid w:val="007C200E"/>
    <w:rsid w:val="007C2435"/>
    <w:rsid w:val="007C29D9"/>
    <w:rsid w:val="007C2A16"/>
    <w:rsid w:val="007C2F47"/>
    <w:rsid w:val="007C2F9F"/>
    <w:rsid w:val="007C31F4"/>
    <w:rsid w:val="007C33C5"/>
    <w:rsid w:val="007C3C88"/>
    <w:rsid w:val="007C40B3"/>
    <w:rsid w:val="007C43C0"/>
    <w:rsid w:val="007C4525"/>
    <w:rsid w:val="007C45BD"/>
    <w:rsid w:val="007C479A"/>
    <w:rsid w:val="007C488E"/>
    <w:rsid w:val="007C4CF3"/>
    <w:rsid w:val="007C5AF1"/>
    <w:rsid w:val="007C5CBE"/>
    <w:rsid w:val="007C5F3D"/>
    <w:rsid w:val="007C6233"/>
    <w:rsid w:val="007C64E1"/>
    <w:rsid w:val="007C677C"/>
    <w:rsid w:val="007C6DB4"/>
    <w:rsid w:val="007C6DE9"/>
    <w:rsid w:val="007C7252"/>
    <w:rsid w:val="007C7307"/>
    <w:rsid w:val="007C7403"/>
    <w:rsid w:val="007C7676"/>
    <w:rsid w:val="007C7817"/>
    <w:rsid w:val="007C7A6C"/>
    <w:rsid w:val="007D00C3"/>
    <w:rsid w:val="007D0276"/>
    <w:rsid w:val="007D03FA"/>
    <w:rsid w:val="007D0588"/>
    <w:rsid w:val="007D1311"/>
    <w:rsid w:val="007D17A3"/>
    <w:rsid w:val="007D1927"/>
    <w:rsid w:val="007D19C0"/>
    <w:rsid w:val="007D1AFC"/>
    <w:rsid w:val="007D2399"/>
    <w:rsid w:val="007D2622"/>
    <w:rsid w:val="007D2817"/>
    <w:rsid w:val="007D2B3C"/>
    <w:rsid w:val="007D2EB2"/>
    <w:rsid w:val="007D2F99"/>
    <w:rsid w:val="007D3369"/>
    <w:rsid w:val="007D3374"/>
    <w:rsid w:val="007D3C8A"/>
    <w:rsid w:val="007D40E2"/>
    <w:rsid w:val="007D43D9"/>
    <w:rsid w:val="007D445C"/>
    <w:rsid w:val="007D44C3"/>
    <w:rsid w:val="007D4AD0"/>
    <w:rsid w:val="007D4FCF"/>
    <w:rsid w:val="007D51E6"/>
    <w:rsid w:val="007D52EC"/>
    <w:rsid w:val="007D54D6"/>
    <w:rsid w:val="007D560B"/>
    <w:rsid w:val="007D5B00"/>
    <w:rsid w:val="007D5F64"/>
    <w:rsid w:val="007D6009"/>
    <w:rsid w:val="007D64C5"/>
    <w:rsid w:val="007D69B8"/>
    <w:rsid w:val="007D6B2A"/>
    <w:rsid w:val="007D6BC2"/>
    <w:rsid w:val="007D6BD6"/>
    <w:rsid w:val="007D6DA7"/>
    <w:rsid w:val="007D792C"/>
    <w:rsid w:val="007D7BE6"/>
    <w:rsid w:val="007E0AD8"/>
    <w:rsid w:val="007E0BE4"/>
    <w:rsid w:val="007E0C46"/>
    <w:rsid w:val="007E0C8D"/>
    <w:rsid w:val="007E1007"/>
    <w:rsid w:val="007E119B"/>
    <w:rsid w:val="007E1584"/>
    <w:rsid w:val="007E1615"/>
    <w:rsid w:val="007E16E9"/>
    <w:rsid w:val="007E1D14"/>
    <w:rsid w:val="007E239D"/>
    <w:rsid w:val="007E2C7B"/>
    <w:rsid w:val="007E2D10"/>
    <w:rsid w:val="007E33AC"/>
    <w:rsid w:val="007E3564"/>
    <w:rsid w:val="007E375C"/>
    <w:rsid w:val="007E3B18"/>
    <w:rsid w:val="007E3D6A"/>
    <w:rsid w:val="007E3E7D"/>
    <w:rsid w:val="007E4123"/>
    <w:rsid w:val="007E41BE"/>
    <w:rsid w:val="007E477B"/>
    <w:rsid w:val="007E4878"/>
    <w:rsid w:val="007E4A2E"/>
    <w:rsid w:val="007E50E8"/>
    <w:rsid w:val="007E52C7"/>
    <w:rsid w:val="007E546F"/>
    <w:rsid w:val="007E54FA"/>
    <w:rsid w:val="007E579E"/>
    <w:rsid w:val="007E5997"/>
    <w:rsid w:val="007E5A2C"/>
    <w:rsid w:val="007E5D62"/>
    <w:rsid w:val="007E5FC4"/>
    <w:rsid w:val="007E62D4"/>
    <w:rsid w:val="007E68D3"/>
    <w:rsid w:val="007E6AA8"/>
    <w:rsid w:val="007E7574"/>
    <w:rsid w:val="007E7CDB"/>
    <w:rsid w:val="007E7D4C"/>
    <w:rsid w:val="007E7F8C"/>
    <w:rsid w:val="007E7F9D"/>
    <w:rsid w:val="007E7FED"/>
    <w:rsid w:val="007F0140"/>
    <w:rsid w:val="007F06CD"/>
    <w:rsid w:val="007F0716"/>
    <w:rsid w:val="007F0889"/>
    <w:rsid w:val="007F0E37"/>
    <w:rsid w:val="007F1306"/>
    <w:rsid w:val="007F1CCD"/>
    <w:rsid w:val="007F1D49"/>
    <w:rsid w:val="007F1D6D"/>
    <w:rsid w:val="007F2383"/>
    <w:rsid w:val="007F2474"/>
    <w:rsid w:val="007F28D9"/>
    <w:rsid w:val="007F3137"/>
    <w:rsid w:val="007F33E7"/>
    <w:rsid w:val="007F3732"/>
    <w:rsid w:val="007F3A49"/>
    <w:rsid w:val="007F3C85"/>
    <w:rsid w:val="007F3CFF"/>
    <w:rsid w:val="007F42CF"/>
    <w:rsid w:val="007F4424"/>
    <w:rsid w:val="007F4523"/>
    <w:rsid w:val="007F4611"/>
    <w:rsid w:val="007F46C1"/>
    <w:rsid w:val="007F4929"/>
    <w:rsid w:val="007F4A70"/>
    <w:rsid w:val="007F4A9C"/>
    <w:rsid w:val="007F4DC3"/>
    <w:rsid w:val="007F4E11"/>
    <w:rsid w:val="007F5CC1"/>
    <w:rsid w:val="007F5D6C"/>
    <w:rsid w:val="007F5E69"/>
    <w:rsid w:val="007F6174"/>
    <w:rsid w:val="007F6192"/>
    <w:rsid w:val="007F61C7"/>
    <w:rsid w:val="007F632E"/>
    <w:rsid w:val="007F64DE"/>
    <w:rsid w:val="007F6A7F"/>
    <w:rsid w:val="007F6B37"/>
    <w:rsid w:val="007F6C80"/>
    <w:rsid w:val="007F6E91"/>
    <w:rsid w:val="007F6EF8"/>
    <w:rsid w:val="007F6FF5"/>
    <w:rsid w:val="007F73E1"/>
    <w:rsid w:val="007F7E4E"/>
    <w:rsid w:val="00800037"/>
    <w:rsid w:val="008000D9"/>
    <w:rsid w:val="008000DC"/>
    <w:rsid w:val="008003FA"/>
    <w:rsid w:val="008005C9"/>
    <w:rsid w:val="008007BC"/>
    <w:rsid w:val="008007F6"/>
    <w:rsid w:val="0080086C"/>
    <w:rsid w:val="00800ABE"/>
    <w:rsid w:val="00800B59"/>
    <w:rsid w:val="00800E09"/>
    <w:rsid w:val="00800E8F"/>
    <w:rsid w:val="0080131E"/>
    <w:rsid w:val="0080171B"/>
    <w:rsid w:val="00801972"/>
    <w:rsid w:val="00801B02"/>
    <w:rsid w:val="00802440"/>
    <w:rsid w:val="0080245B"/>
    <w:rsid w:val="00802486"/>
    <w:rsid w:val="008024A0"/>
    <w:rsid w:val="00802816"/>
    <w:rsid w:val="008028C2"/>
    <w:rsid w:val="00802BB2"/>
    <w:rsid w:val="00802FD8"/>
    <w:rsid w:val="00803174"/>
    <w:rsid w:val="008031BC"/>
    <w:rsid w:val="008038BB"/>
    <w:rsid w:val="00803AA1"/>
    <w:rsid w:val="00803D9F"/>
    <w:rsid w:val="00803FA2"/>
    <w:rsid w:val="00804082"/>
    <w:rsid w:val="00804171"/>
    <w:rsid w:val="00804267"/>
    <w:rsid w:val="00804648"/>
    <w:rsid w:val="008046EC"/>
    <w:rsid w:val="008046F1"/>
    <w:rsid w:val="00804790"/>
    <w:rsid w:val="00804F66"/>
    <w:rsid w:val="00805264"/>
    <w:rsid w:val="0080555F"/>
    <w:rsid w:val="00805AF5"/>
    <w:rsid w:val="00805B81"/>
    <w:rsid w:val="00805CAD"/>
    <w:rsid w:val="00805E78"/>
    <w:rsid w:val="00805EE1"/>
    <w:rsid w:val="008061E7"/>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18A9"/>
    <w:rsid w:val="008121F4"/>
    <w:rsid w:val="00812691"/>
    <w:rsid w:val="008126A7"/>
    <w:rsid w:val="00812A53"/>
    <w:rsid w:val="00812DCB"/>
    <w:rsid w:val="0081316C"/>
    <w:rsid w:val="00813890"/>
    <w:rsid w:val="00813C8A"/>
    <w:rsid w:val="00813EEF"/>
    <w:rsid w:val="00813F3C"/>
    <w:rsid w:val="0081403D"/>
    <w:rsid w:val="008144F6"/>
    <w:rsid w:val="00814623"/>
    <w:rsid w:val="008151C5"/>
    <w:rsid w:val="008151D8"/>
    <w:rsid w:val="0081551F"/>
    <w:rsid w:val="008156FF"/>
    <w:rsid w:val="00815B26"/>
    <w:rsid w:val="00815D70"/>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7BD"/>
    <w:rsid w:val="00820947"/>
    <w:rsid w:val="00820CC6"/>
    <w:rsid w:val="00820E89"/>
    <w:rsid w:val="00821271"/>
    <w:rsid w:val="008215A0"/>
    <w:rsid w:val="008215AC"/>
    <w:rsid w:val="00821711"/>
    <w:rsid w:val="0082190A"/>
    <w:rsid w:val="00821B68"/>
    <w:rsid w:val="00821B9A"/>
    <w:rsid w:val="00821C39"/>
    <w:rsid w:val="00821E29"/>
    <w:rsid w:val="00822448"/>
    <w:rsid w:val="008224E6"/>
    <w:rsid w:val="00822BB8"/>
    <w:rsid w:val="00822C15"/>
    <w:rsid w:val="00822C34"/>
    <w:rsid w:val="00822F18"/>
    <w:rsid w:val="00823165"/>
    <w:rsid w:val="00823715"/>
    <w:rsid w:val="00823993"/>
    <w:rsid w:val="00823A49"/>
    <w:rsid w:val="00823AC5"/>
    <w:rsid w:val="00823EBC"/>
    <w:rsid w:val="00824236"/>
    <w:rsid w:val="00824D90"/>
    <w:rsid w:val="00825039"/>
    <w:rsid w:val="008250F4"/>
    <w:rsid w:val="00825208"/>
    <w:rsid w:val="00825974"/>
    <w:rsid w:val="008259E3"/>
    <w:rsid w:val="00825CFA"/>
    <w:rsid w:val="008264A7"/>
    <w:rsid w:val="0082655E"/>
    <w:rsid w:val="0082662C"/>
    <w:rsid w:val="008267D2"/>
    <w:rsid w:val="00826997"/>
    <w:rsid w:val="008269EF"/>
    <w:rsid w:val="00827065"/>
    <w:rsid w:val="008270A1"/>
    <w:rsid w:val="00827320"/>
    <w:rsid w:val="008275FF"/>
    <w:rsid w:val="008276B5"/>
    <w:rsid w:val="0082772E"/>
    <w:rsid w:val="008277ED"/>
    <w:rsid w:val="00827E2E"/>
    <w:rsid w:val="008300A9"/>
    <w:rsid w:val="0083075E"/>
    <w:rsid w:val="008307F2"/>
    <w:rsid w:val="00830B2A"/>
    <w:rsid w:val="00830D95"/>
    <w:rsid w:val="00830D98"/>
    <w:rsid w:val="00830EB5"/>
    <w:rsid w:val="00830F9D"/>
    <w:rsid w:val="00830FE8"/>
    <w:rsid w:val="0083118D"/>
    <w:rsid w:val="008316C4"/>
    <w:rsid w:val="00831ECB"/>
    <w:rsid w:val="008321B7"/>
    <w:rsid w:val="00832723"/>
    <w:rsid w:val="00832AE4"/>
    <w:rsid w:val="00832BA9"/>
    <w:rsid w:val="00832D32"/>
    <w:rsid w:val="00832DAA"/>
    <w:rsid w:val="00833175"/>
    <w:rsid w:val="008337BA"/>
    <w:rsid w:val="008338FA"/>
    <w:rsid w:val="00833D0E"/>
    <w:rsid w:val="008342B6"/>
    <w:rsid w:val="00834361"/>
    <w:rsid w:val="008347EB"/>
    <w:rsid w:val="00834E55"/>
    <w:rsid w:val="00834F11"/>
    <w:rsid w:val="0083524B"/>
    <w:rsid w:val="008354AA"/>
    <w:rsid w:val="00835781"/>
    <w:rsid w:val="0083584A"/>
    <w:rsid w:val="008359F1"/>
    <w:rsid w:val="00835B4C"/>
    <w:rsid w:val="00835C02"/>
    <w:rsid w:val="00835DAE"/>
    <w:rsid w:val="00835EA0"/>
    <w:rsid w:val="0083601D"/>
    <w:rsid w:val="008361D2"/>
    <w:rsid w:val="008366DD"/>
    <w:rsid w:val="0083670B"/>
    <w:rsid w:val="008368FE"/>
    <w:rsid w:val="00836926"/>
    <w:rsid w:val="00836A87"/>
    <w:rsid w:val="008370DB"/>
    <w:rsid w:val="008373B6"/>
    <w:rsid w:val="008375C8"/>
    <w:rsid w:val="0083761B"/>
    <w:rsid w:val="0083761C"/>
    <w:rsid w:val="008376D2"/>
    <w:rsid w:val="00837B66"/>
    <w:rsid w:val="00837DEF"/>
    <w:rsid w:val="00837E84"/>
    <w:rsid w:val="0084014B"/>
    <w:rsid w:val="008401B5"/>
    <w:rsid w:val="00840871"/>
    <w:rsid w:val="00840CD9"/>
    <w:rsid w:val="00840D1A"/>
    <w:rsid w:val="00840D1E"/>
    <w:rsid w:val="00840E43"/>
    <w:rsid w:val="008413B6"/>
    <w:rsid w:val="00841E4A"/>
    <w:rsid w:val="0084265A"/>
    <w:rsid w:val="00842973"/>
    <w:rsid w:val="00843800"/>
    <w:rsid w:val="00843850"/>
    <w:rsid w:val="008439AE"/>
    <w:rsid w:val="00843A63"/>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5DA"/>
    <w:rsid w:val="00846745"/>
    <w:rsid w:val="00846C3A"/>
    <w:rsid w:val="00846C9B"/>
    <w:rsid w:val="00847020"/>
    <w:rsid w:val="008471C5"/>
    <w:rsid w:val="008472BF"/>
    <w:rsid w:val="008474AA"/>
    <w:rsid w:val="008475E9"/>
    <w:rsid w:val="00847D47"/>
    <w:rsid w:val="0085031D"/>
    <w:rsid w:val="00850358"/>
    <w:rsid w:val="0085045D"/>
    <w:rsid w:val="008504FD"/>
    <w:rsid w:val="00850529"/>
    <w:rsid w:val="0085061A"/>
    <w:rsid w:val="00850947"/>
    <w:rsid w:val="00850A05"/>
    <w:rsid w:val="00850A83"/>
    <w:rsid w:val="00850C19"/>
    <w:rsid w:val="00850E00"/>
    <w:rsid w:val="00850F5D"/>
    <w:rsid w:val="008517AB"/>
    <w:rsid w:val="008518DA"/>
    <w:rsid w:val="00851D80"/>
    <w:rsid w:val="00851E50"/>
    <w:rsid w:val="00852047"/>
    <w:rsid w:val="00852272"/>
    <w:rsid w:val="0085229E"/>
    <w:rsid w:val="008525A3"/>
    <w:rsid w:val="008528C0"/>
    <w:rsid w:val="008529AA"/>
    <w:rsid w:val="00852EE3"/>
    <w:rsid w:val="00852FAA"/>
    <w:rsid w:val="0085306F"/>
    <w:rsid w:val="00853416"/>
    <w:rsid w:val="008538EA"/>
    <w:rsid w:val="00853D2D"/>
    <w:rsid w:val="00854093"/>
    <w:rsid w:val="008540AB"/>
    <w:rsid w:val="008541DF"/>
    <w:rsid w:val="008547D6"/>
    <w:rsid w:val="00854932"/>
    <w:rsid w:val="00854C69"/>
    <w:rsid w:val="00854E4D"/>
    <w:rsid w:val="0085538F"/>
    <w:rsid w:val="00855625"/>
    <w:rsid w:val="00855720"/>
    <w:rsid w:val="008557E6"/>
    <w:rsid w:val="0085582E"/>
    <w:rsid w:val="008558E6"/>
    <w:rsid w:val="00855B5D"/>
    <w:rsid w:val="00855C61"/>
    <w:rsid w:val="00855D5A"/>
    <w:rsid w:val="00855DB6"/>
    <w:rsid w:val="00855F89"/>
    <w:rsid w:val="00856867"/>
    <w:rsid w:val="008568EE"/>
    <w:rsid w:val="00856A9E"/>
    <w:rsid w:val="00856C0E"/>
    <w:rsid w:val="00856F88"/>
    <w:rsid w:val="00856FB3"/>
    <w:rsid w:val="008570F7"/>
    <w:rsid w:val="008572B8"/>
    <w:rsid w:val="00857B1E"/>
    <w:rsid w:val="00857C99"/>
    <w:rsid w:val="00857D47"/>
    <w:rsid w:val="00857FE7"/>
    <w:rsid w:val="00860045"/>
    <w:rsid w:val="00860586"/>
    <w:rsid w:val="00861129"/>
    <w:rsid w:val="008618FD"/>
    <w:rsid w:val="00861AB7"/>
    <w:rsid w:val="00861D48"/>
    <w:rsid w:val="00862152"/>
    <w:rsid w:val="00862383"/>
    <w:rsid w:val="00862385"/>
    <w:rsid w:val="008627B0"/>
    <w:rsid w:val="0086282D"/>
    <w:rsid w:val="00862C02"/>
    <w:rsid w:val="00863155"/>
    <w:rsid w:val="0086331D"/>
    <w:rsid w:val="00863B61"/>
    <w:rsid w:val="00863B9C"/>
    <w:rsid w:val="00863C7D"/>
    <w:rsid w:val="00863D9A"/>
    <w:rsid w:val="008641E2"/>
    <w:rsid w:val="008641F8"/>
    <w:rsid w:val="008644F1"/>
    <w:rsid w:val="0086486D"/>
    <w:rsid w:val="00864B81"/>
    <w:rsid w:val="00864F6D"/>
    <w:rsid w:val="008650DA"/>
    <w:rsid w:val="00865116"/>
    <w:rsid w:val="00865242"/>
    <w:rsid w:val="00865299"/>
    <w:rsid w:val="0086540F"/>
    <w:rsid w:val="0086562D"/>
    <w:rsid w:val="00865631"/>
    <w:rsid w:val="00865736"/>
    <w:rsid w:val="00865B8E"/>
    <w:rsid w:val="00865E9F"/>
    <w:rsid w:val="0086604E"/>
    <w:rsid w:val="00866324"/>
    <w:rsid w:val="00866396"/>
    <w:rsid w:val="008665A1"/>
    <w:rsid w:val="00866B3B"/>
    <w:rsid w:val="00866DA0"/>
    <w:rsid w:val="00866EFA"/>
    <w:rsid w:val="00867596"/>
    <w:rsid w:val="00867919"/>
    <w:rsid w:val="008679A6"/>
    <w:rsid w:val="00867AD1"/>
    <w:rsid w:val="00867DC8"/>
    <w:rsid w:val="008700E4"/>
    <w:rsid w:val="008701D9"/>
    <w:rsid w:val="00870475"/>
    <w:rsid w:val="00870636"/>
    <w:rsid w:val="0087066B"/>
    <w:rsid w:val="008709D2"/>
    <w:rsid w:val="00870B7A"/>
    <w:rsid w:val="00870DBF"/>
    <w:rsid w:val="008711BF"/>
    <w:rsid w:val="00871A2C"/>
    <w:rsid w:val="0087216B"/>
    <w:rsid w:val="008722B4"/>
    <w:rsid w:val="008722FD"/>
    <w:rsid w:val="008728D6"/>
    <w:rsid w:val="008729A7"/>
    <w:rsid w:val="00872BE9"/>
    <w:rsid w:val="00872D4B"/>
    <w:rsid w:val="00872F48"/>
    <w:rsid w:val="008730B9"/>
    <w:rsid w:val="0087333B"/>
    <w:rsid w:val="00873664"/>
    <w:rsid w:val="00873ECC"/>
    <w:rsid w:val="0087428D"/>
    <w:rsid w:val="008744D7"/>
    <w:rsid w:val="00874604"/>
    <w:rsid w:val="0087508C"/>
    <w:rsid w:val="0087512F"/>
    <w:rsid w:val="00875683"/>
    <w:rsid w:val="008757AC"/>
    <w:rsid w:val="008759D6"/>
    <w:rsid w:val="00875DA9"/>
    <w:rsid w:val="0087626B"/>
    <w:rsid w:val="0087639B"/>
    <w:rsid w:val="0087671D"/>
    <w:rsid w:val="00876CA3"/>
    <w:rsid w:val="00876E2B"/>
    <w:rsid w:val="00876F15"/>
    <w:rsid w:val="00877007"/>
    <w:rsid w:val="008771D9"/>
    <w:rsid w:val="0087736A"/>
    <w:rsid w:val="008773AB"/>
    <w:rsid w:val="0087773A"/>
    <w:rsid w:val="008778B1"/>
    <w:rsid w:val="00877911"/>
    <w:rsid w:val="0087791B"/>
    <w:rsid w:val="00877CC4"/>
    <w:rsid w:val="00877FBF"/>
    <w:rsid w:val="00880552"/>
    <w:rsid w:val="00880662"/>
    <w:rsid w:val="00880939"/>
    <w:rsid w:val="00880EAD"/>
    <w:rsid w:val="00880F7F"/>
    <w:rsid w:val="008812DD"/>
    <w:rsid w:val="00881455"/>
    <w:rsid w:val="00881B53"/>
    <w:rsid w:val="00881C0E"/>
    <w:rsid w:val="00882220"/>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66"/>
    <w:rsid w:val="00885D9D"/>
    <w:rsid w:val="00885DB2"/>
    <w:rsid w:val="00885E94"/>
    <w:rsid w:val="0088602D"/>
    <w:rsid w:val="00886322"/>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6"/>
    <w:rsid w:val="008922DB"/>
    <w:rsid w:val="008923CD"/>
    <w:rsid w:val="008923FD"/>
    <w:rsid w:val="00892605"/>
    <w:rsid w:val="0089278C"/>
    <w:rsid w:val="008927C9"/>
    <w:rsid w:val="008928D8"/>
    <w:rsid w:val="00892B5D"/>
    <w:rsid w:val="00892C19"/>
    <w:rsid w:val="00892C55"/>
    <w:rsid w:val="00893234"/>
    <w:rsid w:val="00893C12"/>
    <w:rsid w:val="00893FAC"/>
    <w:rsid w:val="008940D3"/>
    <w:rsid w:val="008944B6"/>
    <w:rsid w:val="008946E9"/>
    <w:rsid w:val="00894A77"/>
    <w:rsid w:val="00894AA0"/>
    <w:rsid w:val="00894CD3"/>
    <w:rsid w:val="00894F15"/>
    <w:rsid w:val="008952EE"/>
    <w:rsid w:val="00895452"/>
    <w:rsid w:val="00895544"/>
    <w:rsid w:val="008958E2"/>
    <w:rsid w:val="008958E3"/>
    <w:rsid w:val="00895AB3"/>
    <w:rsid w:val="00895C41"/>
    <w:rsid w:val="008967C4"/>
    <w:rsid w:val="008969F6"/>
    <w:rsid w:val="00896AB1"/>
    <w:rsid w:val="00896BDC"/>
    <w:rsid w:val="00896CCF"/>
    <w:rsid w:val="00897674"/>
    <w:rsid w:val="00897679"/>
    <w:rsid w:val="008977B8"/>
    <w:rsid w:val="008977BB"/>
    <w:rsid w:val="00897904"/>
    <w:rsid w:val="00897DF7"/>
    <w:rsid w:val="008A056C"/>
    <w:rsid w:val="008A066C"/>
    <w:rsid w:val="008A0714"/>
    <w:rsid w:val="008A074A"/>
    <w:rsid w:val="008A0831"/>
    <w:rsid w:val="008A0856"/>
    <w:rsid w:val="008A0A75"/>
    <w:rsid w:val="008A0EBA"/>
    <w:rsid w:val="008A13E0"/>
    <w:rsid w:val="008A1DF5"/>
    <w:rsid w:val="008A1F21"/>
    <w:rsid w:val="008A21AE"/>
    <w:rsid w:val="008A2318"/>
    <w:rsid w:val="008A26EA"/>
    <w:rsid w:val="008A3469"/>
    <w:rsid w:val="008A36D3"/>
    <w:rsid w:val="008A3853"/>
    <w:rsid w:val="008A38DC"/>
    <w:rsid w:val="008A3935"/>
    <w:rsid w:val="008A3A69"/>
    <w:rsid w:val="008A3AAA"/>
    <w:rsid w:val="008A3BC7"/>
    <w:rsid w:val="008A3DDD"/>
    <w:rsid w:val="008A4069"/>
    <w:rsid w:val="008A40BF"/>
    <w:rsid w:val="008A41F3"/>
    <w:rsid w:val="008A46B2"/>
    <w:rsid w:val="008A4BD9"/>
    <w:rsid w:val="008A5544"/>
    <w:rsid w:val="008A55F0"/>
    <w:rsid w:val="008A6196"/>
    <w:rsid w:val="008A6967"/>
    <w:rsid w:val="008A6A00"/>
    <w:rsid w:val="008A6C20"/>
    <w:rsid w:val="008A774A"/>
    <w:rsid w:val="008A788B"/>
    <w:rsid w:val="008A7A8D"/>
    <w:rsid w:val="008A7CDA"/>
    <w:rsid w:val="008A7D86"/>
    <w:rsid w:val="008B052F"/>
    <w:rsid w:val="008B0809"/>
    <w:rsid w:val="008B08F8"/>
    <w:rsid w:val="008B11B3"/>
    <w:rsid w:val="008B13C2"/>
    <w:rsid w:val="008B15D3"/>
    <w:rsid w:val="008B177D"/>
    <w:rsid w:val="008B1B83"/>
    <w:rsid w:val="008B2329"/>
    <w:rsid w:val="008B2546"/>
    <w:rsid w:val="008B2F50"/>
    <w:rsid w:val="008B302C"/>
    <w:rsid w:val="008B31C6"/>
    <w:rsid w:val="008B3265"/>
    <w:rsid w:val="008B35D1"/>
    <w:rsid w:val="008B3701"/>
    <w:rsid w:val="008B3850"/>
    <w:rsid w:val="008B3B8E"/>
    <w:rsid w:val="008B3D7F"/>
    <w:rsid w:val="008B4153"/>
    <w:rsid w:val="008B4215"/>
    <w:rsid w:val="008B4466"/>
    <w:rsid w:val="008B4887"/>
    <w:rsid w:val="008B4905"/>
    <w:rsid w:val="008B4906"/>
    <w:rsid w:val="008B4A78"/>
    <w:rsid w:val="008B4AA0"/>
    <w:rsid w:val="008B50FA"/>
    <w:rsid w:val="008B51C0"/>
    <w:rsid w:val="008B54C9"/>
    <w:rsid w:val="008B55E2"/>
    <w:rsid w:val="008B56F0"/>
    <w:rsid w:val="008B57C0"/>
    <w:rsid w:val="008B5843"/>
    <w:rsid w:val="008B64D3"/>
    <w:rsid w:val="008B64F7"/>
    <w:rsid w:val="008B6506"/>
    <w:rsid w:val="008B6BEE"/>
    <w:rsid w:val="008B7136"/>
    <w:rsid w:val="008B7415"/>
    <w:rsid w:val="008B761E"/>
    <w:rsid w:val="008B772D"/>
    <w:rsid w:val="008B79FB"/>
    <w:rsid w:val="008B7BAF"/>
    <w:rsid w:val="008B7E4D"/>
    <w:rsid w:val="008B7F70"/>
    <w:rsid w:val="008C01F9"/>
    <w:rsid w:val="008C0A31"/>
    <w:rsid w:val="008C0FB3"/>
    <w:rsid w:val="008C1360"/>
    <w:rsid w:val="008C14EA"/>
    <w:rsid w:val="008C18BD"/>
    <w:rsid w:val="008C1AC2"/>
    <w:rsid w:val="008C1E9C"/>
    <w:rsid w:val="008C2044"/>
    <w:rsid w:val="008C2055"/>
    <w:rsid w:val="008C2A71"/>
    <w:rsid w:val="008C2A84"/>
    <w:rsid w:val="008C2B43"/>
    <w:rsid w:val="008C3052"/>
    <w:rsid w:val="008C32D3"/>
    <w:rsid w:val="008C32DD"/>
    <w:rsid w:val="008C387F"/>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8BF"/>
    <w:rsid w:val="008C7969"/>
    <w:rsid w:val="008C7DDB"/>
    <w:rsid w:val="008D0425"/>
    <w:rsid w:val="008D0669"/>
    <w:rsid w:val="008D0BBF"/>
    <w:rsid w:val="008D0D09"/>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2EB3"/>
    <w:rsid w:val="008D3274"/>
    <w:rsid w:val="008D38AA"/>
    <w:rsid w:val="008D39A9"/>
    <w:rsid w:val="008D3A8F"/>
    <w:rsid w:val="008D3AF1"/>
    <w:rsid w:val="008D3CC9"/>
    <w:rsid w:val="008D3FF2"/>
    <w:rsid w:val="008D404F"/>
    <w:rsid w:val="008D439D"/>
    <w:rsid w:val="008D43BD"/>
    <w:rsid w:val="008D46D8"/>
    <w:rsid w:val="008D47D6"/>
    <w:rsid w:val="008D491E"/>
    <w:rsid w:val="008D496F"/>
    <w:rsid w:val="008D4AB4"/>
    <w:rsid w:val="008D4FA5"/>
    <w:rsid w:val="008D4FAF"/>
    <w:rsid w:val="008D5099"/>
    <w:rsid w:val="008D5376"/>
    <w:rsid w:val="008D566D"/>
    <w:rsid w:val="008D56A5"/>
    <w:rsid w:val="008D5C2D"/>
    <w:rsid w:val="008D5F0B"/>
    <w:rsid w:val="008D6058"/>
    <w:rsid w:val="008D62A1"/>
    <w:rsid w:val="008D65FE"/>
    <w:rsid w:val="008D671E"/>
    <w:rsid w:val="008D69A9"/>
    <w:rsid w:val="008D69DC"/>
    <w:rsid w:val="008D6EAF"/>
    <w:rsid w:val="008D7125"/>
    <w:rsid w:val="008D736E"/>
    <w:rsid w:val="008D749A"/>
    <w:rsid w:val="008D7859"/>
    <w:rsid w:val="008D7894"/>
    <w:rsid w:val="008D78D4"/>
    <w:rsid w:val="008D79F2"/>
    <w:rsid w:val="008E0172"/>
    <w:rsid w:val="008E02A1"/>
    <w:rsid w:val="008E0566"/>
    <w:rsid w:val="008E071A"/>
    <w:rsid w:val="008E0848"/>
    <w:rsid w:val="008E0896"/>
    <w:rsid w:val="008E0F61"/>
    <w:rsid w:val="008E0FB2"/>
    <w:rsid w:val="008E103D"/>
    <w:rsid w:val="008E16C8"/>
    <w:rsid w:val="008E1820"/>
    <w:rsid w:val="008E19D0"/>
    <w:rsid w:val="008E1C95"/>
    <w:rsid w:val="008E1CBF"/>
    <w:rsid w:val="008E1EC2"/>
    <w:rsid w:val="008E1EF9"/>
    <w:rsid w:val="008E1F2D"/>
    <w:rsid w:val="008E1F8E"/>
    <w:rsid w:val="008E1FAF"/>
    <w:rsid w:val="008E1FC5"/>
    <w:rsid w:val="008E22C4"/>
    <w:rsid w:val="008E297C"/>
    <w:rsid w:val="008E2BE6"/>
    <w:rsid w:val="008E2D99"/>
    <w:rsid w:val="008E2E9A"/>
    <w:rsid w:val="008E30CF"/>
    <w:rsid w:val="008E358D"/>
    <w:rsid w:val="008E36D9"/>
    <w:rsid w:val="008E39D3"/>
    <w:rsid w:val="008E3AF7"/>
    <w:rsid w:val="008E3C20"/>
    <w:rsid w:val="008E3C42"/>
    <w:rsid w:val="008E415C"/>
    <w:rsid w:val="008E4492"/>
    <w:rsid w:val="008E47F3"/>
    <w:rsid w:val="008E480B"/>
    <w:rsid w:val="008E4953"/>
    <w:rsid w:val="008E4A47"/>
    <w:rsid w:val="008E5029"/>
    <w:rsid w:val="008E5142"/>
    <w:rsid w:val="008E561B"/>
    <w:rsid w:val="008E6153"/>
    <w:rsid w:val="008E6409"/>
    <w:rsid w:val="008E681E"/>
    <w:rsid w:val="008E69BE"/>
    <w:rsid w:val="008E6C0C"/>
    <w:rsid w:val="008E6CC5"/>
    <w:rsid w:val="008E6E81"/>
    <w:rsid w:val="008E6E8E"/>
    <w:rsid w:val="008E70F4"/>
    <w:rsid w:val="008E7384"/>
    <w:rsid w:val="008E73FC"/>
    <w:rsid w:val="008E7C68"/>
    <w:rsid w:val="008E7EB3"/>
    <w:rsid w:val="008F03EC"/>
    <w:rsid w:val="008F09C4"/>
    <w:rsid w:val="008F10E5"/>
    <w:rsid w:val="008F110F"/>
    <w:rsid w:val="008F13C8"/>
    <w:rsid w:val="008F1549"/>
    <w:rsid w:val="008F174D"/>
    <w:rsid w:val="008F18D3"/>
    <w:rsid w:val="008F198F"/>
    <w:rsid w:val="008F1D96"/>
    <w:rsid w:val="008F2099"/>
    <w:rsid w:val="008F2132"/>
    <w:rsid w:val="008F21F6"/>
    <w:rsid w:val="008F2304"/>
    <w:rsid w:val="008F265F"/>
    <w:rsid w:val="008F27A8"/>
    <w:rsid w:val="008F2AC0"/>
    <w:rsid w:val="008F2ACB"/>
    <w:rsid w:val="008F2CE0"/>
    <w:rsid w:val="008F2D5F"/>
    <w:rsid w:val="008F2F1D"/>
    <w:rsid w:val="008F3267"/>
    <w:rsid w:val="008F3589"/>
    <w:rsid w:val="008F366C"/>
    <w:rsid w:val="008F4090"/>
    <w:rsid w:val="008F41D2"/>
    <w:rsid w:val="008F4469"/>
    <w:rsid w:val="008F46E3"/>
    <w:rsid w:val="008F4C1F"/>
    <w:rsid w:val="008F4D0F"/>
    <w:rsid w:val="008F4DBA"/>
    <w:rsid w:val="008F4E31"/>
    <w:rsid w:val="008F5696"/>
    <w:rsid w:val="008F5F2F"/>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0A6A"/>
    <w:rsid w:val="00900B40"/>
    <w:rsid w:val="00900FA7"/>
    <w:rsid w:val="009010F1"/>
    <w:rsid w:val="0090192A"/>
    <w:rsid w:val="009019AB"/>
    <w:rsid w:val="00901A6C"/>
    <w:rsid w:val="00901A79"/>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DB5"/>
    <w:rsid w:val="00903F84"/>
    <w:rsid w:val="0090422D"/>
    <w:rsid w:val="0090469A"/>
    <w:rsid w:val="00904968"/>
    <w:rsid w:val="00904F80"/>
    <w:rsid w:val="00905034"/>
    <w:rsid w:val="0090503C"/>
    <w:rsid w:val="0090511F"/>
    <w:rsid w:val="0090521E"/>
    <w:rsid w:val="00905566"/>
    <w:rsid w:val="009057E7"/>
    <w:rsid w:val="00905946"/>
    <w:rsid w:val="00905C6A"/>
    <w:rsid w:val="00905D21"/>
    <w:rsid w:val="0090650F"/>
    <w:rsid w:val="00906511"/>
    <w:rsid w:val="00906542"/>
    <w:rsid w:val="00906F98"/>
    <w:rsid w:val="00906FC1"/>
    <w:rsid w:val="00906FC6"/>
    <w:rsid w:val="0090701D"/>
    <w:rsid w:val="00907281"/>
    <w:rsid w:val="009076AE"/>
    <w:rsid w:val="0090781D"/>
    <w:rsid w:val="00907916"/>
    <w:rsid w:val="00907A2A"/>
    <w:rsid w:val="00907EB7"/>
    <w:rsid w:val="0091015A"/>
    <w:rsid w:val="00910319"/>
    <w:rsid w:val="00910439"/>
    <w:rsid w:val="0091094F"/>
    <w:rsid w:val="00910C12"/>
    <w:rsid w:val="00910D93"/>
    <w:rsid w:val="00910D99"/>
    <w:rsid w:val="00910D9D"/>
    <w:rsid w:val="009112DB"/>
    <w:rsid w:val="009113C6"/>
    <w:rsid w:val="00911772"/>
    <w:rsid w:val="009118C5"/>
    <w:rsid w:val="00911C55"/>
    <w:rsid w:val="00911DE2"/>
    <w:rsid w:val="00911E9B"/>
    <w:rsid w:val="00911F37"/>
    <w:rsid w:val="0091216C"/>
    <w:rsid w:val="0091222E"/>
    <w:rsid w:val="00912297"/>
    <w:rsid w:val="009123C6"/>
    <w:rsid w:val="00912693"/>
    <w:rsid w:val="00912B9A"/>
    <w:rsid w:val="00912FED"/>
    <w:rsid w:val="00913A87"/>
    <w:rsid w:val="00913C0B"/>
    <w:rsid w:val="00913FE3"/>
    <w:rsid w:val="00914026"/>
    <w:rsid w:val="00914C3B"/>
    <w:rsid w:val="00914DC0"/>
    <w:rsid w:val="009151DD"/>
    <w:rsid w:val="00915304"/>
    <w:rsid w:val="009157C1"/>
    <w:rsid w:val="00915D30"/>
    <w:rsid w:val="00915DE3"/>
    <w:rsid w:val="00915E12"/>
    <w:rsid w:val="00915EC1"/>
    <w:rsid w:val="00915EE6"/>
    <w:rsid w:val="009161A8"/>
    <w:rsid w:val="0091662C"/>
    <w:rsid w:val="0091675D"/>
    <w:rsid w:val="0091687C"/>
    <w:rsid w:val="0091691D"/>
    <w:rsid w:val="009169B6"/>
    <w:rsid w:val="00917595"/>
    <w:rsid w:val="009175DC"/>
    <w:rsid w:val="00917AE7"/>
    <w:rsid w:val="00917DE6"/>
    <w:rsid w:val="00920075"/>
    <w:rsid w:val="0092017D"/>
    <w:rsid w:val="00920284"/>
    <w:rsid w:val="00920A31"/>
    <w:rsid w:val="00921594"/>
    <w:rsid w:val="009215F7"/>
    <w:rsid w:val="00921687"/>
    <w:rsid w:val="00921812"/>
    <w:rsid w:val="0092193B"/>
    <w:rsid w:val="00921A51"/>
    <w:rsid w:val="00921C08"/>
    <w:rsid w:val="00921C4F"/>
    <w:rsid w:val="00921DF0"/>
    <w:rsid w:val="00922500"/>
    <w:rsid w:val="00922707"/>
    <w:rsid w:val="009229DD"/>
    <w:rsid w:val="00922ADB"/>
    <w:rsid w:val="009230A5"/>
    <w:rsid w:val="0092312D"/>
    <w:rsid w:val="009238C3"/>
    <w:rsid w:val="00923A36"/>
    <w:rsid w:val="00923BC6"/>
    <w:rsid w:val="00923DE1"/>
    <w:rsid w:val="009246A3"/>
    <w:rsid w:val="00924C50"/>
    <w:rsid w:val="00924CF2"/>
    <w:rsid w:val="00924D29"/>
    <w:rsid w:val="00925037"/>
    <w:rsid w:val="00925551"/>
    <w:rsid w:val="00925899"/>
    <w:rsid w:val="00925CF9"/>
    <w:rsid w:val="0092601C"/>
    <w:rsid w:val="00926037"/>
    <w:rsid w:val="00926158"/>
    <w:rsid w:val="00926B2C"/>
    <w:rsid w:val="00926E2B"/>
    <w:rsid w:val="0092723E"/>
    <w:rsid w:val="00927621"/>
    <w:rsid w:val="00927714"/>
    <w:rsid w:val="00927C20"/>
    <w:rsid w:val="00927D95"/>
    <w:rsid w:val="009303C3"/>
    <w:rsid w:val="009304C7"/>
    <w:rsid w:val="00930961"/>
    <w:rsid w:val="00930CF8"/>
    <w:rsid w:val="00930D4D"/>
    <w:rsid w:val="00931114"/>
    <w:rsid w:val="00931232"/>
    <w:rsid w:val="0093127D"/>
    <w:rsid w:val="009313C8"/>
    <w:rsid w:val="009315CE"/>
    <w:rsid w:val="009315E3"/>
    <w:rsid w:val="009317FE"/>
    <w:rsid w:val="00931A05"/>
    <w:rsid w:val="00931AA1"/>
    <w:rsid w:val="00931B03"/>
    <w:rsid w:val="00931B32"/>
    <w:rsid w:val="00931BD0"/>
    <w:rsid w:val="009321BA"/>
    <w:rsid w:val="009322B7"/>
    <w:rsid w:val="00932330"/>
    <w:rsid w:val="00932471"/>
    <w:rsid w:val="00932522"/>
    <w:rsid w:val="00932B8F"/>
    <w:rsid w:val="00932D2B"/>
    <w:rsid w:val="00932DBD"/>
    <w:rsid w:val="00932F5B"/>
    <w:rsid w:val="009337F0"/>
    <w:rsid w:val="00933B51"/>
    <w:rsid w:val="00933CF7"/>
    <w:rsid w:val="00933E7E"/>
    <w:rsid w:val="00933FF6"/>
    <w:rsid w:val="0093430D"/>
    <w:rsid w:val="0093461F"/>
    <w:rsid w:val="00934906"/>
    <w:rsid w:val="009349AF"/>
    <w:rsid w:val="00934C1C"/>
    <w:rsid w:val="00934DA5"/>
    <w:rsid w:val="00934DD7"/>
    <w:rsid w:val="00934FAF"/>
    <w:rsid w:val="00935797"/>
    <w:rsid w:val="009358F4"/>
    <w:rsid w:val="00935AC4"/>
    <w:rsid w:val="00935C2A"/>
    <w:rsid w:val="00935CF2"/>
    <w:rsid w:val="00935FB0"/>
    <w:rsid w:val="0093606A"/>
    <w:rsid w:val="009360C3"/>
    <w:rsid w:val="00936131"/>
    <w:rsid w:val="0093621B"/>
    <w:rsid w:val="0093629D"/>
    <w:rsid w:val="0093692B"/>
    <w:rsid w:val="00936981"/>
    <w:rsid w:val="00937245"/>
    <w:rsid w:val="0093740D"/>
    <w:rsid w:val="00937705"/>
    <w:rsid w:val="00937D7F"/>
    <w:rsid w:val="00937F54"/>
    <w:rsid w:val="009401FB"/>
    <w:rsid w:val="00940698"/>
    <w:rsid w:val="0094089F"/>
    <w:rsid w:val="00940B7A"/>
    <w:rsid w:val="00940CE5"/>
    <w:rsid w:val="009410AC"/>
    <w:rsid w:val="00941457"/>
    <w:rsid w:val="009414A1"/>
    <w:rsid w:val="009415CC"/>
    <w:rsid w:val="00941664"/>
    <w:rsid w:val="00941778"/>
    <w:rsid w:val="00941897"/>
    <w:rsid w:val="00941AFE"/>
    <w:rsid w:val="00941CD5"/>
    <w:rsid w:val="0094209B"/>
    <w:rsid w:val="00942355"/>
    <w:rsid w:val="0094240A"/>
    <w:rsid w:val="00942458"/>
    <w:rsid w:val="009425B1"/>
    <w:rsid w:val="00942C97"/>
    <w:rsid w:val="00942CD5"/>
    <w:rsid w:val="0094305A"/>
    <w:rsid w:val="00943B94"/>
    <w:rsid w:val="00943FCB"/>
    <w:rsid w:val="009440A9"/>
    <w:rsid w:val="009446FF"/>
    <w:rsid w:val="0094492D"/>
    <w:rsid w:val="00944C7A"/>
    <w:rsid w:val="00944FA9"/>
    <w:rsid w:val="00945062"/>
    <w:rsid w:val="009455D0"/>
    <w:rsid w:val="00945A2E"/>
    <w:rsid w:val="00945AB2"/>
    <w:rsid w:val="00945B32"/>
    <w:rsid w:val="00945C15"/>
    <w:rsid w:val="00945FD1"/>
    <w:rsid w:val="009461E4"/>
    <w:rsid w:val="0094623B"/>
    <w:rsid w:val="009462A1"/>
    <w:rsid w:val="009464B8"/>
    <w:rsid w:val="00946682"/>
    <w:rsid w:val="00946771"/>
    <w:rsid w:val="00946902"/>
    <w:rsid w:val="00946C47"/>
    <w:rsid w:val="00946C81"/>
    <w:rsid w:val="00946DF0"/>
    <w:rsid w:val="009471CB"/>
    <w:rsid w:val="00947310"/>
    <w:rsid w:val="0094733A"/>
    <w:rsid w:val="00947462"/>
    <w:rsid w:val="00947A41"/>
    <w:rsid w:val="00947AB9"/>
    <w:rsid w:val="00947E6B"/>
    <w:rsid w:val="00947E79"/>
    <w:rsid w:val="00947E7E"/>
    <w:rsid w:val="00950149"/>
    <w:rsid w:val="0095071E"/>
    <w:rsid w:val="00950DCA"/>
    <w:rsid w:val="00950FED"/>
    <w:rsid w:val="009516FD"/>
    <w:rsid w:val="0095197B"/>
    <w:rsid w:val="00951A8C"/>
    <w:rsid w:val="00951ADF"/>
    <w:rsid w:val="00952135"/>
    <w:rsid w:val="009521B3"/>
    <w:rsid w:val="009523C3"/>
    <w:rsid w:val="009524B2"/>
    <w:rsid w:val="00952CE8"/>
    <w:rsid w:val="00952DD7"/>
    <w:rsid w:val="0095315B"/>
    <w:rsid w:val="009532B8"/>
    <w:rsid w:val="0095347A"/>
    <w:rsid w:val="009534D3"/>
    <w:rsid w:val="00953D7A"/>
    <w:rsid w:val="00953FFA"/>
    <w:rsid w:val="00954065"/>
    <w:rsid w:val="00954168"/>
    <w:rsid w:val="009550DA"/>
    <w:rsid w:val="00955CAF"/>
    <w:rsid w:val="0095611D"/>
    <w:rsid w:val="00956520"/>
    <w:rsid w:val="0095653E"/>
    <w:rsid w:val="009567A7"/>
    <w:rsid w:val="00956BAB"/>
    <w:rsid w:val="00956D5B"/>
    <w:rsid w:val="00956E34"/>
    <w:rsid w:val="00956FD7"/>
    <w:rsid w:val="00957018"/>
    <w:rsid w:val="009571E1"/>
    <w:rsid w:val="009572A9"/>
    <w:rsid w:val="009572C7"/>
    <w:rsid w:val="00957932"/>
    <w:rsid w:val="00957AD1"/>
    <w:rsid w:val="00957BFD"/>
    <w:rsid w:val="00960010"/>
    <w:rsid w:val="00960028"/>
    <w:rsid w:val="00960097"/>
    <w:rsid w:val="00960484"/>
    <w:rsid w:val="00960739"/>
    <w:rsid w:val="0096086A"/>
    <w:rsid w:val="00960DA4"/>
    <w:rsid w:val="00961287"/>
    <w:rsid w:val="009618DD"/>
    <w:rsid w:val="009619EA"/>
    <w:rsid w:val="00961D34"/>
    <w:rsid w:val="00961E40"/>
    <w:rsid w:val="00961FCD"/>
    <w:rsid w:val="00961FDC"/>
    <w:rsid w:val="00961FE8"/>
    <w:rsid w:val="009620CD"/>
    <w:rsid w:val="00962257"/>
    <w:rsid w:val="00962311"/>
    <w:rsid w:val="00962379"/>
    <w:rsid w:val="00962416"/>
    <w:rsid w:val="00962424"/>
    <w:rsid w:val="009627D0"/>
    <w:rsid w:val="00962A6F"/>
    <w:rsid w:val="00962CFC"/>
    <w:rsid w:val="00962F1C"/>
    <w:rsid w:val="0096319D"/>
    <w:rsid w:val="0096326E"/>
    <w:rsid w:val="009632F3"/>
    <w:rsid w:val="0096339D"/>
    <w:rsid w:val="00963493"/>
    <w:rsid w:val="00963569"/>
    <w:rsid w:val="00963ACB"/>
    <w:rsid w:val="00964473"/>
    <w:rsid w:val="0096455C"/>
    <w:rsid w:val="009645FA"/>
    <w:rsid w:val="009647A9"/>
    <w:rsid w:val="00964B4B"/>
    <w:rsid w:val="009650D8"/>
    <w:rsid w:val="0096518B"/>
    <w:rsid w:val="00965A1B"/>
    <w:rsid w:val="00965CBC"/>
    <w:rsid w:val="00965D4C"/>
    <w:rsid w:val="00965FE2"/>
    <w:rsid w:val="00966008"/>
    <w:rsid w:val="00966245"/>
    <w:rsid w:val="00966560"/>
    <w:rsid w:val="009667CD"/>
    <w:rsid w:val="00966978"/>
    <w:rsid w:val="00966AD6"/>
    <w:rsid w:val="00966CA1"/>
    <w:rsid w:val="00966D38"/>
    <w:rsid w:val="00966D3A"/>
    <w:rsid w:val="00966E6F"/>
    <w:rsid w:val="0096717B"/>
    <w:rsid w:val="00967227"/>
    <w:rsid w:val="0096727A"/>
    <w:rsid w:val="009673CC"/>
    <w:rsid w:val="0096774C"/>
    <w:rsid w:val="00967CB6"/>
    <w:rsid w:val="00967D19"/>
    <w:rsid w:val="00967E02"/>
    <w:rsid w:val="00967E94"/>
    <w:rsid w:val="00970020"/>
    <w:rsid w:val="009700D9"/>
    <w:rsid w:val="00970229"/>
    <w:rsid w:val="0097029A"/>
    <w:rsid w:val="00970B59"/>
    <w:rsid w:val="00970DFC"/>
    <w:rsid w:val="00970E29"/>
    <w:rsid w:val="00970E98"/>
    <w:rsid w:val="00970F99"/>
    <w:rsid w:val="00971447"/>
    <w:rsid w:val="009715F2"/>
    <w:rsid w:val="00971A95"/>
    <w:rsid w:val="00971AAA"/>
    <w:rsid w:val="00971B6E"/>
    <w:rsid w:val="00971DF3"/>
    <w:rsid w:val="00971EDA"/>
    <w:rsid w:val="009720A2"/>
    <w:rsid w:val="009727D7"/>
    <w:rsid w:val="0097283F"/>
    <w:rsid w:val="009728CE"/>
    <w:rsid w:val="009728D1"/>
    <w:rsid w:val="009728E2"/>
    <w:rsid w:val="00972D92"/>
    <w:rsid w:val="00973398"/>
    <w:rsid w:val="0097376B"/>
    <w:rsid w:val="0097378E"/>
    <w:rsid w:val="00973A95"/>
    <w:rsid w:val="009742CC"/>
    <w:rsid w:val="009743A9"/>
    <w:rsid w:val="009746A4"/>
    <w:rsid w:val="00974802"/>
    <w:rsid w:val="0097485D"/>
    <w:rsid w:val="00975256"/>
    <w:rsid w:val="009754C0"/>
    <w:rsid w:val="00975754"/>
    <w:rsid w:val="009759BB"/>
    <w:rsid w:val="009767E2"/>
    <w:rsid w:val="009769DF"/>
    <w:rsid w:val="00976C39"/>
    <w:rsid w:val="00977240"/>
    <w:rsid w:val="0097733F"/>
    <w:rsid w:val="00977482"/>
    <w:rsid w:val="00977C6B"/>
    <w:rsid w:val="00980072"/>
    <w:rsid w:val="00980196"/>
    <w:rsid w:val="0098043A"/>
    <w:rsid w:val="009804AA"/>
    <w:rsid w:val="00980505"/>
    <w:rsid w:val="009806CB"/>
    <w:rsid w:val="00980E50"/>
    <w:rsid w:val="00981528"/>
    <w:rsid w:val="00981A46"/>
    <w:rsid w:val="0098208A"/>
    <w:rsid w:val="009826A6"/>
    <w:rsid w:val="00982A50"/>
    <w:rsid w:val="00982EE3"/>
    <w:rsid w:val="0098334D"/>
    <w:rsid w:val="009833DC"/>
    <w:rsid w:val="009838B6"/>
    <w:rsid w:val="009838FD"/>
    <w:rsid w:val="00983D95"/>
    <w:rsid w:val="00983FEE"/>
    <w:rsid w:val="00984178"/>
    <w:rsid w:val="009845AA"/>
    <w:rsid w:val="0098460C"/>
    <w:rsid w:val="00984761"/>
    <w:rsid w:val="0098493F"/>
    <w:rsid w:val="00984AC4"/>
    <w:rsid w:val="0098554D"/>
    <w:rsid w:val="0098571F"/>
    <w:rsid w:val="009857F9"/>
    <w:rsid w:val="009858C0"/>
    <w:rsid w:val="0098594B"/>
    <w:rsid w:val="00985F2C"/>
    <w:rsid w:val="009862A3"/>
    <w:rsid w:val="0098647A"/>
    <w:rsid w:val="00986852"/>
    <w:rsid w:val="00986A5A"/>
    <w:rsid w:val="009874EA"/>
    <w:rsid w:val="009876BA"/>
    <w:rsid w:val="009877D0"/>
    <w:rsid w:val="00987813"/>
    <w:rsid w:val="00987B6A"/>
    <w:rsid w:val="0099032D"/>
    <w:rsid w:val="009903DB"/>
    <w:rsid w:val="00990640"/>
    <w:rsid w:val="0099089F"/>
    <w:rsid w:val="00990AD8"/>
    <w:rsid w:val="00990C9D"/>
    <w:rsid w:val="009912EA"/>
    <w:rsid w:val="009916B4"/>
    <w:rsid w:val="00991C35"/>
    <w:rsid w:val="00991D9E"/>
    <w:rsid w:val="009921F3"/>
    <w:rsid w:val="00992359"/>
    <w:rsid w:val="009925CD"/>
    <w:rsid w:val="009927CC"/>
    <w:rsid w:val="00992B33"/>
    <w:rsid w:val="00992D72"/>
    <w:rsid w:val="00992D93"/>
    <w:rsid w:val="00992E86"/>
    <w:rsid w:val="00992F43"/>
    <w:rsid w:val="00992FB1"/>
    <w:rsid w:val="00993041"/>
    <w:rsid w:val="00993184"/>
    <w:rsid w:val="00993502"/>
    <w:rsid w:val="00993624"/>
    <w:rsid w:val="00993656"/>
    <w:rsid w:val="009936A0"/>
    <w:rsid w:val="009938B3"/>
    <w:rsid w:val="009938B4"/>
    <w:rsid w:val="009938FF"/>
    <w:rsid w:val="009945E3"/>
    <w:rsid w:val="0099460B"/>
    <w:rsid w:val="00994D95"/>
    <w:rsid w:val="009951ED"/>
    <w:rsid w:val="009952BB"/>
    <w:rsid w:val="0099555B"/>
    <w:rsid w:val="00995663"/>
    <w:rsid w:val="00995DA2"/>
    <w:rsid w:val="00995EC2"/>
    <w:rsid w:val="00995F9B"/>
    <w:rsid w:val="0099601F"/>
    <w:rsid w:val="009961EC"/>
    <w:rsid w:val="0099622B"/>
    <w:rsid w:val="009964BD"/>
    <w:rsid w:val="009966B6"/>
    <w:rsid w:val="009966F3"/>
    <w:rsid w:val="00996A0F"/>
    <w:rsid w:val="00996B1C"/>
    <w:rsid w:val="00996ED9"/>
    <w:rsid w:val="00996FD0"/>
    <w:rsid w:val="0099746B"/>
    <w:rsid w:val="0099749C"/>
    <w:rsid w:val="00997974"/>
    <w:rsid w:val="00997A42"/>
    <w:rsid w:val="00997EB4"/>
    <w:rsid w:val="009A004C"/>
    <w:rsid w:val="009A0361"/>
    <w:rsid w:val="009A0648"/>
    <w:rsid w:val="009A068A"/>
    <w:rsid w:val="009A0CA7"/>
    <w:rsid w:val="009A0DFA"/>
    <w:rsid w:val="009A1006"/>
    <w:rsid w:val="009A1052"/>
    <w:rsid w:val="009A12A1"/>
    <w:rsid w:val="009A12EA"/>
    <w:rsid w:val="009A1313"/>
    <w:rsid w:val="009A14F0"/>
    <w:rsid w:val="009A1849"/>
    <w:rsid w:val="009A1A83"/>
    <w:rsid w:val="009A1BB3"/>
    <w:rsid w:val="009A1D8B"/>
    <w:rsid w:val="009A1FDE"/>
    <w:rsid w:val="009A207B"/>
    <w:rsid w:val="009A2293"/>
    <w:rsid w:val="009A246F"/>
    <w:rsid w:val="009A29FF"/>
    <w:rsid w:val="009A2ADC"/>
    <w:rsid w:val="009A2B80"/>
    <w:rsid w:val="009A2B82"/>
    <w:rsid w:val="009A2BB1"/>
    <w:rsid w:val="009A2BFC"/>
    <w:rsid w:val="009A2C17"/>
    <w:rsid w:val="009A2F6B"/>
    <w:rsid w:val="009A3312"/>
    <w:rsid w:val="009A333B"/>
    <w:rsid w:val="009A33E7"/>
    <w:rsid w:val="009A37E2"/>
    <w:rsid w:val="009A39FE"/>
    <w:rsid w:val="009A3FD8"/>
    <w:rsid w:val="009A3FFA"/>
    <w:rsid w:val="009A40B1"/>
    <w:rsid w:val="009A43C7"/>
    <w:rsid w:val="009A457D"/>
    <w:rsid w:val="009A46A5"/>
    <w:rsid w:val="009A4983"/>
    <w:rsid w:val="009A5366"/>
    <w:rsid w:val="009A5674"/>
    <w:rsid w:val="009A5D45"/>
    <w:rsid w:val="009A6318"/>
    <w:rsid w:val="009A6490"/>
    <w:rsid w:val="009A67A7"/>
    <w:rsid w:val="009A6832"/>
    <w:rsid w:val="009A6DA6"/>
    <w:rsid w:val="009A6E2F"/>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19B"/>
    <w:rsid w:val="009B12E1"/>
    <w:rsid w:val="009B1359"/>
    <w:rsid w:val="009B1411"/>
    <w:rsid w:val="009B15B0"/>
    <w:rsid w:val="009B1789"/>
    <w:rsid w:val="009B17ED"/>
    <w:rsid w:val="009B1AAD"/>
    <w:rsid w:val="009B1FAE"/>
    <w:rsid w:val="009B2062"/>
    <w:rsid w:val="009B2525"/>
    <w:rsid w:val="009B260A"/>
    <w:rsid w:val="009B263A"/>
    <w:rsid w:val="009B2667"/>
    <w:rsid w:val="009B26DD"/>
    <w:rsid w:val="009B2A6E"/>
    <w:rsid w:val="009B2F2F"/>
    <w:rsid w:val="009B30F0"/>
    <w:rsid w:val="009B3656"/>
    <w:rsid w:val="009B3694"/>
    <w:rsid w:val="009B377F"/>
    <w:rsid w:val="009B37FB"/>
    <w:rsid w:val="009B43C8"/>
    <w:rsid w:val="009B44F6"/>
    <w:rsid w:val="009B47A5"/>
    <w:rsid w:val="009B48DD"/>
    <w:rsid w:val="009B4B43"/>
    <w:rsid w:val="009B4CA4"/>
    <w:rsid w:val="009B4E5C"/>
    <w:rsid w:val="009B50A7"/>
    <w:rsid w:val="009B523D"/>
    <w:rsid w:val="009B5581"/>
    <w:rsid w:val="009B55AC"/>
    <w:rsid w:val="009B59CD"/>
    <w:rsid w:val="009B5E5F"/>
    <w:rsid w:val="009B6338"/>
    <w:rsid w:val="009B65DC"/>
    <w:rsid w:val="009B6601"/>
    <w:rsid w:val="009B69CB"/>
    <w:rsid w:val="009B6A86"/>
    <w:rsid w:val="009B6AD7"/>
    <w:rsid w:val="009B6E97"/>
    <w:rsid w:val="009B6F75"/>
    <w:rsid w:val="009B7018"/>
    <w:rsid w:val="009B71B6"/>
    <w:rsid w:val="009B7263"/>
    <w:rsid w:val="009B7490"/>
    <w:rsid w:val="009B76B2"/>
    <w:rsid w:val="009B7718"/>
    <w:rsid w:val="009B7996"/>
    <w:rsid w:val="009B7A2A"/>
    <w:rsid w:val="009B7E98"/>
    <w:rsid w:val="009C06FB"/>
    <w:rsid w:val="009C0793"/>
    <w:rsid w:val="009C0F81"/>
    <w:rsid w:val="009C1220"/>
    <w:rsid w:val="009C1A51"/>
    <w:rsid w:val="009C1B96"/>
    <w:rsid w:val="009C1E6C"/>
    <w:rsid w:val="009C1EF7"/>
    <w:rsid w:val="009C2B49"/>
    <w:rsid w:val="009C2ED8"/>
    <w:rsid w:val="009C3104"/>
    <w:rsid w:val="009C33C8"/>
    <w:rsid w:val="009C41A8"/>
    <w:rsid w:val="009C4571"/>
    <w:rsid w:val="009C4D8E"/>
    <w:rsid w:val="009C4DEA"/>
    <w:rsid w:val="009C5026"/>
    <w:rsid w:val="009C517B"/>
    <w:rsid w:val="009C51FA"/>
    <w:rsid w:val="009C5582"/>
    <w:rsid w:val="009C5CCC"/>
    <w:rsid w:val="009C5FAA"/>
    <w:rsid w:val="009C6046"/>
    <w:rsid w:val="009C6BAF"/>
    <w:rsid w:val="009C6C81"/>
    <w:rsid w:val="009C6F0F"/>
    <w:rsid w:val="009C7196"/>
    <w:rsid w:val="009C7350"/>
    <w:rsid w:val="009C73FC"/>
    <w:rsid w:val="009C74E6"/>
    <w:rsid w:val="009C757A"/>
    <w:rsid w:val="009C76BB"/>
    <w:rsid w:val="009C771C"/>
    <w:rsid w:val="009C7C4B"/>
    <w:rsid w:val="009C7F57"/>
    <w:rsid w:val="009C7F81"/>
    <w:rsid w:val="009D0053"/>
    <w:rsid w:val="009D0207"/>
    <w:rsid w:val="009D0554"/>
    <w:rsid w:val="009D0636"/>
    <w:rsid w:val="009D07C6"/>
    <w:rsid w:val="009D0949"/>
    <w:rsid w:val="009D0973"/>
    <w:rsid w:val="009D0B49"/>
    <w:rsid w:val="009D0C6B"/>
    <w:rsid w:val="009D1740"/>
    <w:rsid w:val="009D1B93"/>
    <w:rsid w:val="009D1C76"/>
    <w:rsid w:val="009D1C9D"/>
    <w:rsid w:val="009D1E5A"/>
    <w:rsid w:val="009D218A"/>
    <w:rsid w:val="009D22E9"/>
    <w:rsid w:val="009D2669"/>
    <w:rsid w:val="009D2686"/>
    <w:rsid w:val="009D2A5E"/>
    <w:rsid w:val="009D2B19"/>
    <w:rsid w:val="009D2CA4"/>
    <w:rsid w:val="009D2F32"/>
    <w:rsid w:val="009D3A05"/>
    <w:rsid w:val="009D3D51"/>
    <w:rsid w:val="009D3FC2"/>
    <w:rsid w:val="009D4644"/>
    <w:rsid w:val="009D5051"/>
    <w:rsid w:val="009D5243"/>
    <w:rsid w:val="009D52D5"/>
    <w:rsid w:val="009D53E1"/>
    <w:rsid w:val="009D549E"/>
    <w:rsid w:val="009D5518"/>
    <w:rsid w:val="009D5A61"/>
    <w:rsid w:val="009D5AA5"/>
    <w:rsid w:val="009D5AFB"/>
    <w:rsid w:val="009D5C82"/>
    <w:rsid w:val="009D5D5C"/>
    <w:rsid w:val="009D604D"/>
    <w:rsid w:val="009D6608"/>
    <w:rsid w:val="009D668E"/>
    <w:rsid w:val="009D6BC5"/>
    <w:rsid w:val="009D6C62"/>
    <w:rsid w:val="009D6DA5"/>
    <w:rsid w:val="009D71AC"/>
    <w:rsid w:val="009D72A3"/>
    <w:rsid w:val="009D736A"/>
    <w:rsid w:val="009D73FE"/>
    <w:rsid w:val="009D777D"/>
    <w:rsid w:val="009D787F"/>
    <w:rsid w:val="009D7B0E"/>
    <w:rsid w:val="009E0261"/>
    <w:rsid w:val="009E05C1"/>
    <w:rsid w:val="009E0697"/>
    <w:rsid w:val="009E078F"/>
    <w:rsid w:val="009E07DB"/>
    <w:rsid w:val="009E0876"/>
    <w:rsid w:val="009E0896"/>
    <w:rsid w:val="009E0A17"/>
    <w:rsid w:val="009E0BA0"/>
    <w:rsid w:val="009E0BBE"/>
    <w:rsid w:val="009E0F37"/>
    <w:rsid w:val="009E1449"/>
    <w:rsid w:val="009E1B72"/>
    <w:rsid w:val="009E1C79"/>
    <w:rsid w:val="009E1DBB"/>
    <w:rsid w:val="009E1ECD"/>
    <w:rsid w:val="009E28F7"/>
    <w:rsid w:val="009E2940"/>
    <w:rsid w:val="009E2BB8"/>
    <w:rsid w:val="009E2D0B"/>
    <w:rsid w:val="009E306E"/>
    <w:rsid w:val="009E33D9"/>
    <w:rsid w:val="009E358B"/>
    <w:rsid w:val="009E377E"/>
    <w:rsid w:val="009E38F2"/>
    <w:rsid w:val="009E3A68"/>
    <w:rsid w:val="009E3B22"/>
    <w:rsid w:val="009E3B9A"/>
    <w:rsid w:val="009E47D4"/>
    <w:rsid w:val="009E4832"/>
    <w:rsid w:val="009E486B"/>
    <w:rsid w:val="009E49CE"/>
    <w:rsid w:val="009E4AF5"/>
    <w:rsid w:val="009E4D6C"/>
    <w:rsid w:val="009E542B"/>
    <w:rsid w:val="009E56FC"/>
    <w:rsid w:val="009E5B95"/>
    <w:rsid w:val="009E6185"/>
    <w:rsid w:val="009E6B8B"/>
    <w:rsid w:val="009E6CC3"/>
    <w:rsid w:val="009E7E32"/>
    <w:rsid w:val="009E7E90"/>
    <w:rsid w:val="009F015B"/>
    <w:rsid w:val="009F0289"/>
    <w:rsid w:val="009F0399"/>
    <w:rsid w:val="009F09AD"/>
    <w:rsid w:val="009F0A83"/>
    <w:rsid w:val="009F0CB8"/>
    <w:rsid w:val="009F106A"/>
    <w:rsid w:val="009F10BC"/>
    <w:rsid w:val="009F1145"/>
    <w:rsid w:val="009F1187"/>
    <w:rsid w:val="009F11D0"/>
    <w:rsid w:val="009F17E8"/>
    <w:rsid w:val="009F1885"/>
    <w:rsid w:val="009F19C0"/>
    <w:rsid w:val="009F2029"/>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B04"/>
    <w:rsid w:val="009F6D74"/>
    <w:rsid w:val="009F6DE4"/>
    <w:rsid w:val="009F708C"/>
    <w:rsid w:val="009F70D6"/>
    <w:rsid w:val="009F7191"/>
    <w:rsid w:val="009F7CA9"/>
    <w:rsid w:val="009F7E19"/>
    <w:rsid w:val="00A0030D"/>
    <w:rsid w:val="00A0035F"/>
    <w:rsid w:val="00A0042F"/>
    <w:rsid w:val="00A00495"/>
    <w:rsid w:val="00A00C93"/>
    <w:rsid w:val="00A00FC7"/>
    <w:rsid w:val="00A01421"/>
    <w:rsid w:val="00A0147F"/>
    <w:rsid w:val="00A014FC"/>
    <w:rsid w:val="00A0155B"/>
    <w:rsid w:val="00A0173A"/>
    <w:rsid w:val="00A01A5B"/>
    <w:rsid w:val="00A01C19"/>
    <w:rsid w:val="00A01DBC"/>
    <w:rsid w:val="00A02005"/>
    <w:rsid w:val="00A0218B"/>
    <w:rsid w:val="00A022A2"/>
    <w:rsid w:val="00A024A4"/>
    <w:rsid w:val="00A0274D"/>
    <w:rsid w:val="00A028C7"/>
    <w:rsid w:val="00A02CA0"/>
    <w:rsid w:val="00A03469"/>
    <w:rsid w:val="00A03537"/>
    <w:rsid w:val="00A03D20"/>
    <w:rsid w:val="00A03D53"/>
    <w:rsid w:val="00A03DCF"/>
    <w:rsid w:val="00A03F61"/>
    <w:rsid w:val="00A043A7"/>
    <w:rsid w:val="00A04678"/>
    <w:rsid w:val="00A0496D"/>
    <w:rsid w:val="00A04A15"/>
    <w:rsid w:val="00A04B9A"/>
    <w:rsid w:val="00A04F12"/>
    <w:rsid w:val="00A05382"/>
    <w:rsid w:val="00A0545B"/>
    <w:rsid w:val="00A05542"/>
    <w:rsid w:val="00A05AAB"/>
    <w:rsid w:val="00A05CBB"/>
    <w:rsid w:val="00A05EB0"/>
    <w:rsid w:val="00A067F1"/>
    <w:rsid w:val="00A06A03"/>
    <w:rsid w:val="00A06CC8"/>
    <w:rsid w:val="00A0703F"/>
    <w:rsid w:val="00A0711D"/>
    <w:rsid w:val="00A075E2"/>
    <w:rsid w:val="00A07704"/>
    <w:rsid w:val="00A07796"/>
    <w:rsid w:val="00A0796E"/>
    <w:rsid w:val="00A07CF8"/>
    <w:rsid w:val="00A07D19"/>
    <w:rsid w:val="00A11144"/>
    <w:rsid w:val="00A112B0"/>
    <w:rsid w:val="00A11412"/>
    <w:rsid w:val="00A11A5A"/>
    <w:rsid w:val="00A11FF7"/>
    <w:rsid w:val="00A121ED"/>
    <w:rsid w:val="00A12453"/>
    <w:rsid w:val="00A1256D"/>
    <w:rsid w:val="00A12609"/>
    <w:rsid w:val="00A12738"/>
    <w:rsid w:val="00A12952"/>
    <w:rsid w:val="00A12D6B"/>
    <w:rsid w:val="00A13339"/>
    <w:rsid w:val="00A13761"/>
    <w:rsid w:val="00A13946"/>
    <w:rsid w:val="00A13A52"/>
    <w:rsid w:val="00A14067"/>
    <w:rsid w:val="00A14805"/>
    <w:rsid w:val="00A148B1"/>
    <w:rsid w:val="00A14B7F"/>
    <w:rsid w:val="00A14CF0"/>
    <w:rsid w:val="00A14E33"/>
    <w:rsid w:val="00A1503E"/>
    <w:rsid w:val="00A154F7"/>
    <w:rsid w:val="00A155FD"/>
    <w:rsid w:val="00A157C3"/>
    <w:rsid w:val="00A158F9"/>
    <w:rsid w:val="00A15926"/>
    <w:rsid w:val="00A162B9"/>
    <w:rsid w:val="00A162C0"/>
    <w:rsid w:val="00A16722"/>
    <w:rsid w:val="00A16BA7"/>
    <w:rsid w:val="00A16BBF"/>
    <w:rsid w:val="00A16C85"/>
    <w:rsid w:val="00A16CA4"/>
    <w:rsid w:val="00A16E78"/>
    <w:rsid w:val="00A17029"/>
    <w:rsid w:val="00A170E3"/>
    <w:rsid w:val="00A1728A"/>
    <w:rsid w:val="00A17431"/>
    <w:rsid w:val="00A174EB"/>
    <w:rsid w:val="00A203A1"/>
    <w:rsid w:val="00A20712"/>
    <w:rsid w:val="00A2079A"/>
    <w:rsid w:val="00A20987"/>
    <w:rsid w:val="00A209C6"/>
    <w:rsid w:val="00A20C18"/>
    <w:rsid w:val="00A21010"/>
    <w:rsid w:val="00A2103A"/>
    <w:rsid w:val="00A214FC"/>
    <w:rsid w:val="00A21D35"/>
    <w:rsid w:val="00A21F8D"/>
    <w:rsid w:val="00A2228C"/>
    <w:rsid w:val="00A2236A"/>
    <w:rsid w:val="00A22389"/>
    <w:rsid w:val="00A22A56"/>
    <w:rsid w:val="00A22EDC"/>
    <w:rsid w:val="00A22F33"/>
    <w:rsid w:val="00A23541"/>
    <w:rsid w:val="00A235BF"/>
    <w:rsid w:val="00A23C95"/>
    <w:rsid w:val="00A24286"/>
    <w:rsid w:val="00A242FC"/>
    <w:rsid w:val="00A244D0"/>
    <w:rsid w:val="00A24582"/>
    <w:rsid w:val="00A246A8"/>
    <w:rsid w:val="00A248A9"/>
    <w:rsid w:val="00A248BE"/>
    <w:rsid w:val="00A24A5F"/>
    <w:rsid w:val="00A24C03"/>
    <w:rsid w:val="00A24D99"/>
    <w:rsid w:val="00A25095"/>
    <w:rsid w:val="00A2548C"/>
    <w:rsid w:val="00A256BE"/>
    <w:rsid w:val="00A25BF1"/>
    <w:rsid w:val="00A25BFC"/>
    <w:rsid w:val="00A25C45"/>
    <w:rsid w:val="00A25D41"/>
    <w:rsid w:val="00A25D69"/>
    <w:rsid w:val="00A25E46"/>
    <w:rsid w:val="00A25EF4"/>
    <w:rsid w:val="00A25FCC"/>
    <w:rsid w:val="00A261A3"/>
    <w:rsid w:val="00A263CD"/>
    <w:rsid w:val="00A26618"/>
    <w:rsid w:val="00A26BF8"/>
    <w:rsid w:val="00A26DC8"/>
    <w:rsid w:val="00A26F50"/>
    <w:rsid w:val="00A272C4"/>
    <w:rsid w:val="00A27546"/>
    <w:rsid w:val="00A2760B"/>
    <w:rsid w:val="00A27900"/>
    <w:rsid w:val="00A3009A"/>
    <w:rsid w:val="00A3012A"/>
    <w:rsid w:val="00A30573"/>
    <w:rsid w:val="00A308A6"/>
    <w:rsid w:val="00A30B5A"/>
    <w:rsid w:val="00A30D8A"/>
    <w:rsid w:val="00A31146"/>
    <w:rsid w:val="00A3181F"/>
    <w:rsid w:val="00A31996"/>
    <w:rsid w:val="00A31F28"/>
    <w:rsid w:val="00A32512"/>
    <w:rsid w:val="00A325C3"/>
    <w:rsid w:val="00A329AB"/>
    <w:rsid w:val="00A32EE0"/>
    <w:rsid w:val="00A3342A"/>
    <w:rsid w:val="00A33B24"/>
    <w:rsid w:val="00A33BB6"/>
    <w:rsid w:val="00A33C5A"/>
    <w:rsid w:val="00A3414A"/>
    <w:rsid w:val="00A341CB"/>
    <w:rsid w:val="00A34254"/>
    <w:rsid w:val="00A34418"/>
    <w:rsid w:val="00A3470A"/>
    <w:rsid w:val="00A34AEF"/>
    <w:rsid w:val="00A34DE5"/>
    <w:rsid w:val="00A351B3"/>
    <w:rsid w:val="00A3556F"/>
    <w:rsid w:val="00A358A7"/>
    <w:rsid w:val="00A35A52"/>
    <w:rsid w:val="00A360C2"/>
    <w:rsid w:val="00A36306"/>
    <w:rsid w:val="00A36496"/>
    <w:rsid w:val="00A364A3"/>
    <w:rsid w:val="00A3685E"/>
    <w:rsid w:val="00A36A5E"/>
    <w:rsid w:val="00A36EDB"/>
    <w:rsid w:val="00A36F0F"/>
    <w:rsid w:val="00A36F62"/>
    <w:rsid w:val="00A3712B"/>
    <w:rsid w:val="00A373D4"/>
    <w:rsid w:val="00A3742C"/>
    <w:rsid w:val="00A3752F"/>
    <w:rsid w:val="00A37B07"/>
    <w:rsid w:val="00A37E30"/>
    <w:rsid w:val="00A37FEC"/>
    <w:rsid w:val="00A40096"/>
    <w:rsid w:val="00A40217"/>
    <w:rsid w:val="00A40390"/>
    <w:rsid w:val="00A403FA"/>
    <w:rsid w:val="00A40461"/>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73"/>
    <w:rsid w:val="00A42DB2"/>
    <w:rsid w:val="00A42E3B"/>
    <w:rsid w:val="00A43595"/>
    <w:rsid w:val="00A43B20"/>
    <w:rsid w:val="00A43B93"/>
    <w:rsid w:val="00A43E95"/>
    <w:rsid w:val="00A43F42"/>
    <w:rsid w:val="00A440FF"/>
    <w:rsid w:val="00A446E2"/>
    <w:rsid w:val="00A44731"/>
    <w:rsid w:val="00A44842"/>
    <w:rsid w:val="00A44A33"/>
    <w:rsid w:val="00A44BDB"/>
    <w:rsid w:val="00A44CAB"/>
    <w:rsid w:val="00A44FC0"/>
    <w:rsid w:val="00A4553A"/>
    <w:rsid w:val="00A45936"/>
    <w:rsid w:val="00A45A53"/>
    <w:rsid w:val="00A45B5F"/>
    <w:rsid w:val="00A45BBE"/>
    <w:rsid w:val="00A45CC8"/>
    <w:rsid w:val="00A45E1F"/>
    <w:rsid w:val="00A46228"/>
    <w:rsid w:val="00A4694A"/>
    <w:rsid w:val="00A46ACE"/>
    <w:rsid w:val="00A46BC0"/>
    <w:rsid w:val="00A46C32"/>
    <w:rsid w:val="00A47030"/>
    <w:rsid w:val="00A47483"/>
    <w:rsid w:val="00A47F5A"/>
    <w:rsid w:val="00A50074"/>
    <w:rsid w:val="00A50439"/>
    <w:rsid w:val="00A505FC"/>
    <w:rsid w:val="00A509BC"/>
    <w:rsid w:val="00A50A99"/>
    <w:rsid w:val="00A50DCA"/>
    <w:rsid w:val="00A50DCC"/>
    <w:rsid w:val="00A5151A"/>
    <w:rsid w:val="00A5161C"/>
    <w:rsid w:val="00A51A61"/>
    <w:rsid w:val="00A51F64"/>
    <w:rsid w:val="00A5295E"/>
    <w:rsid w:val="00A52AAB"/>
    <w:rsid w:val="00A52CFF"/>
    <w:rsid w:val="00A5373D"/>
    <w:rsid w:val="00A537E1"/>
    <w:rsid w:val="00A53810"/>
    <w:rsid w:val="00A539A6"/>
    <w:rsid w:val="00A539AF"/>
    <w:rsid w:val="00A53BED"/>
    <w:rsid w:val="00A53FC1"/>
    <w:rsid w:val="00A5413E"/>
    <w:rsid w:val="00A541FD"/>
    <w:rsid w:val="00A54336"/>
    <w:rsid w:val="00A5433D"/>
    <w:rsid w:val="00A54C09"/>
    <w:rsid w:val="00A54D73"/>
    <w:rsid w:val="00A553E8"/>
    <w:rsid w:val="00A555AA"/>
    <w:rsid w:val="00A55B95"/>
    <w:rsid w:val="00A55BDF"/>
    <w:rsid w:val="00A55D09"/>
    <w:rsid w:val="00A55F08"/>
    <w:rsid w:val="00A567CD"/>
    <w:rsid w:val="00A56AD0"/>
    <w:rsid w:val="00A56EB0"/>
    <w:rsid w:val="00A573FC"/>
    <w:rsid w:val="00A5744A"/>
    <w:rsid w:val="00A57912"/>
    <w:rsid w:val="00A5792B"/>
    <w:rsid w:val="00A57D59"/>
    <w:rsid w:val="00A57F16"/>
    <w:rsid w:val="00A60096"/>
    <w:rsid w:val="00A601DE"/>
    <w:rsid w:val="00A602AC"/>
    <w:rsid w:val="00A60B14"/>
    <w:rsid w:val="00A60E72"/>
    <w:rsid w:val="00A6102E"/>
    <w:rsid w:val="00A615A5"/>
    <w:rsid w:val="00A61753"/>
    <w:rsid w:val="00A61E43"/>
    <w:rsid w:val="00A61FA4"/>
    <w:rsid w:val="00A620BE"/>
    <w:rsid w:val="00A62270"/>
    <w:rsid w:val="00A6244B"/>
    <w:rsid w:val="00A628AB"/>
    <w:rsid w:val="00A62EB3"/>
    <w:rsid w:val="00A633E7"/>
    <w:rsid w:val="00A63981"/>
    <w:rsid w:val="00A64726"/>
    <w:rsid w:val="00A649CC"/>
    <w:rsid w:val="00A64B84"/>
    <w:rsid w:val="00A64B92"/>
    <w:rsid w:val="00A64D07"/>
    <w:rsid w:val="00A651DF"/>
    <w:rsid w:val="00A6521B"/>
    <w:rsid w:val="00A657F5"/>
    <w:rsid w:val="00A65E47"/>
    <w:rsid w:val="00A65FCA"/>
    <w:rsid w:val="00A660EF"/>
    <w:rsid w:val="00A66749"/>
    <w:rsid w:val="00A668EF"/>
    <w:rsid w:val="00A66BAF"/>
    <w:rsid w:val="00A6708F"/>
    <w:rsid w:val="00A67311"/>
    <w:rsid w:val="00A673CC"/>
    <w:rsid w:val="00A676B6"/>
    <w:rsid w:val="00A67745"/>
    <w:rsid w:val="00A67AA7"/>
    <w:rsid w:val="00A67C68"/>
    <w:rsid w:val="00A67EAB"/>
    <w:rsid w:val="00A705BF"/>
    <w:rsid w:val="00A70A09"/>
    <w:rsid w:val="00A70CD3"/>
    <w:rsid w:val="00A70CF5"/>
    <w:rsid w:val="00A70EA9"/>
    <w:rsid w:val="00A71262"/>
    <w:rsid w:val="00A712F0"/>
    <w:rsid w:val="00A713A8"/>
    <w:rsid w:val="00A71431"/>
    <w:rsid w:val="00A7148A"/>
    <w:rsid w:val="00A71947"/>
    <w:rsid w:val="00A71997"/>
    <w:rsid w:val="00A71DA2"/>
    <w:rsid w:val="00A7221E"/>
    <w:rsid w:val="00A723DC"/>
    <w:rsid w:val="00A72996"/>
    <w:rsid w:val="00A73381"/>
    <w:rsid w:val="00A73474"/>
    <w:rsid w:val="00A73742"/>
    <w:rsid w:val="00A737EB"/>
    <w:rsid w:val="00A73C04"/>
    <w:rsid w:val="00A73F43"/>
    <w:rsid w:val="00A741B0"/>
    <w:rsid w:val="00A74424"/>
    <w:rsid w:val="00A753B7"/>
    <w:rsid w:val="00A7550E"/>
    <w:rsid w:val="00A75526"/>
    <w:rsid w:val="00A75813"/>
    <w:rsid w:val="00A75E55"/>
    <w:rsid w:val="00A75F14"/>
    <w:rsid w:val="00A7613D"/>
    <w:rsid w:val="00A76293"/>
    <w:rsid w:val="00A7651A"/>
    <w:rsid w:val="00A76E4F"/>
    <w:rsid w:val="00A770DC"/>
    <w:rsid w:val="00A77110"/>
    <w:rsid w:val="00A77234"/>
    <w:rsid w:val="00A775D0"/>
    <w:rsid w:val="00A776D1"/>
    <w:rsid w:val="00A77A05"/>
    <w:rsid w:val="00A77B84"/>
    <w:rsid w:val="00A801CB"/>
    <w:rsid w:val="00A80371"/>
    <w:rsid w:val="00A803C4"/>
    <w:rsid w:val="00A807D8"/>
    <w:rsid w:val="00A80D0D"/>
    <w:rsid w:val="00A80FD0"/>
    <w:rsid w:val="00A8105D"/>
    <w:rsid w:val="00A8145D"/>
    <w:rsid w:val="00A81725"/>
    <w:rsid w:val="00A8185B"/>
    <w:rsid w:val="00A81BF6"/>
    <w:rsid w:val="00A81CB0"/>
    <w:rsid w:val="00A81D1F"/>
    <w:rsid w:val="00A81E1C"/>
    <w:rsid w:val="00A8245C"/>
    <w:rsid w:val="00A82662"/>
    <w:rsid w:val="00A82A0F"/>
    <w:rsid w:val="00A82AB7"/>
    <w:rsid w:val="00A82CDE"/>
    <w:rsid w:val="00A830D9"/>
    <w:rsid w:val="00A83A17"/>
    <w:rsid w:val="00A83DD0"/>
    <w:rsid w:val="00A83F00"/>
    <w:rsid w:val="00A8440F"/>
    <w:rsid w:val="00A8451A"/>
    <w:rsid w:val="00A845A7"/>
    <w:rsid w:val="00A8465E"/>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6C92"/>
    <w:rsid w:val="00A87F47"/>
    <w:rsid w:val="00A87FB0"/>
    <w:rsid w:val="00A90124"/>
    <w:rsid w:val="00A9019F"/>
    <w:rsid w:val="00A90764"/>
    <w:rsid w:val="00A9093A"/>
    <w:rsid w:val="00A90E05"/>
    <w:rsid w:val="00A91236"/>
    <w:rsid w:val="00A915AA"/>
    <w:rsid w:val="00A916F8"/>
    <w:rsid w:val="00A91972"/>
    <w:rsid w:val="00A919DD"/>
    <w:rsid w:val="00A91D6F"/>
    <w:rsid w:val="00A91E25"/>
    <w:rsid w:val="00A9207F"/>
    <w:rsid w:val="00A92529"/>
    <w:rsid w:val="00A925DC"/>
    <w:rsid w:val="00A925DF"/>
    <w:rsid w:val="00A926BC"/>
    <w:rsid w:val="00A92D41"/>
    <w:rsid w:val="00A92D52"/>
    <w:rsid w:val="00A92D7F"/>
    <w:rsid w:val="00A93493"/>
    <w:rsid w:val="00A935F0"/>
    <w:rsid w:val="00A9367E"/>
    <w:rsid w:val="00A9384F"/>
    <w:rsid w:val="00A93875"/>
    <w:rsid w:val="00A9390E"/>
    <w:rsid w:val="00A93BB0"/>
    <w:rsid w:val="00A94131"/>
    <w:rsid w:val="00A9414D"/>
    <w:rsid w:val="00A944F8"/>
    <w:rsid w:val="00A94505"/>
    <w:rsid w:val="00A94616"/>
    <w:rsid w:val="00A947A4"/>
    <w:rsid w:val="00A950B4"/>
    <w:rsid w:val="00A9594A"/>
    <w:rsid w:val="00A9626C"/>
    <w:rsid w:val="00A96645"/>
    <w:rsid w:val="00A96B34"/>
    <w:rsid w:val="00A96BC5"/>
    <w:rsid w:val="00A96C4B"/>
    <w:rsid w:val="00A96D58"/>
    <w:rsid w:val="00A96F2D"/>
    <w:rsid w:val="00A97336"/>
    <w:rsid w:val="00A97748"/>
    <w:rsid w:val="00A97771"/>
    <w:rsid w:val="00A97978"/>
    <w:rsid w:val="00A979E7"/>
    <w:rsid w:val="00A97A58"/>
    <w:rsid w:val="00A97DFC"/>
    <w:rsid w:val="00A97FF9"/>
    <w:rsid w:val="00AA03E8"/>
    <w:rsid w:val="00AA0998"/>
    <w:rsid w:val="00AA0C0B"/>
    <w:rsid w:val="00AA0E1D"/>
    <w:rsid w:val="00AA11D5"/>
    <w:rsid w:val="00AA123C"/>
    <w:rsid w:val="00AA12AE"/>
    <w:rsid w:val="00AA12EB"/>
    <w:rsid w:val="00AA1664"/>
    <w:rsid w:val="00AA1897"/>
    <w:rsid w:val="00AA1F31"/>
    <w:rsid w:val="00AA2055"/>
    <w:rsid w:val="00AA2EB2"/>
    <w:rsid w:val="00AA2FD4"/>
    <w:rsid w:val="00AA3026"/>
    <w:rsid w:val="00AA31E1"/>
    <w:rsid w:val="00AA3597"/>
    <w:rsid w:val="00AA368B"/>
    <w:rsid w:val="00AA3745"/>
    <w:rsid w:val="00AA39CF"/>
    <w:rsid w:val="00AA3AD7"/>
    <w:rsid w:val="00AA3B66"/>
    <w:rsid w:val="00AA4038"/>
    <w:rsid w:val="00AA42CB"/>
    <w:rsid w:val="00AA4360"/>
    <w:rsid w:val="00AA46B3"/>
    <w:rsid w:val="00AA481D"/>
    <w:rsid w:val="00AA5195"/>
    <w:rsid w:val="00AA5605"/>
    <w:rsid w:val="00AA5A13"/>
    <w:rsid w:val="00AA5A46"/>
    <w:rsid w:val="00AA5CB1"/>
    <w:rsid w:val="00AA5FA7"/>
    <w:rsid w:val="00AA6074"/>
    <w:rsid w:val="00AA61E3"/>
    <w:rsid w:val="00AA6344"/>
    <w:rsid w:val="00AA6499"/>
    <w:rsid w:val="00AA67E5"/>
    <w:rsid w:val="00AA69EC"/>
    <w:rsid w:val="00AA6A17"/>
    <w:rsid w:val="00AA6D3D"/>
    <w:rsid w:val="00AA6E1C"/>
    <w:rsid w:val="00AA6FCD"/>
    <w:rsid w:val="00AA7274"/>
    <w:rsid w:val="00AA7360"/>
    <w:rsid w:val="00AA7396"/>
    <w:rsid w:val="00AA7B3D"/>
    <w:rsid w:val="00AA7BD6"/>
    <w:rsid w:val="00AA7C06"/>
    <w:rsid w:val="00AA7D81"/>
    <w:rsid w:val="00AB0050"/>
    <w:rsid w:val="00AB031F"/>
    <w:rsid w:val="00AB03F2"/>
    <w:rsid w:val="00AB044C"/>
    <w:rsid w:val="00AB04A4"/>
    <w:rsid w:val="00AB04E4"/>
    <w:rsid w:val="00AB0649"/>
    <w:rsid w:val="00AB06B9"/>
    <w:rsid w:val="00AB07DE"/>
    <w:rsid w:val="00AB0E6F"/>
    <w:rsid w:val="00AB114C"/>
    <w:rsid w:val="00AB1399"/>
    <w:rsid w:val="00AB18E2"/>
    <w:rsid w:val="00AB1AA1"/>
    <w:rsid w:val="00AB1B03"/>
    <w:rsid w:val="00AB1C09"/>
    <w:rsid w:val="00AB1DC3"/>
    <w:rsid w:val="00AB2D25"/>
    <w:rsid w:val="00AB33C5"/>
    <w:rsid w:val="00AB3D39"/>
    <w:rsid w:val="00AB4208"/>
    <w:rsid w:val="00AB44AA"/>
    <w:rsid w:val="00AB4760"/>
    <w:rsid w:val="00AB498A"/>
    <w:rsid w:val="00AB4E8E"/>
    <w:rsid w:val="00AB548D"/>
    <w:rsid w:val="00AB593D"/>
    <w:rsid w:val="00AB5964"/>
    <w:rsid w:val="00AB5C06"/>
    <w:rsid w:val="00AB5CC2"/>
    <w:rsid w:val="00AB5EC0"/>
    <w:rsid w:val="00AB5FCD"/>
    <w:rsid w:val="00AB6171"/>
    <w:rsid w:val="00AB68B1"/>
    <w:rsid w:val="00AB7505"/>
    <w:rsid w:val="00AB7DD6"/>
    <w:rsid w:val="00AB7EF6"/>
    <w:rsid w:val="00AC00C5"/>
    <w:rsid w:val="00AC011F"/>
    <w:rsid w:val="00AC01DE"/>
    <w:rsid w:val="00AC027C"/>
    <w:rsid w:val="00AC0332"/>
    <w:rsid w:val="00AC03EB"/>
    <w:rsid w:val="00AC0456"/>
    <w:rsid w:val="00AC0CBC"/>
    <w:rsid w:val="00AC0CD1"/>
    <w:rsid w:val="00AC0FDD"/>
    <w:rsid w:val="00AC1211"/>
    <w:rsid w:val="00AC15E6"/>
    <w:rsid w:val="00AC17BF"/>
    <w:rsid w:val="00AC194C"/>
    <w:rsid w:val="00AC1AFD"/>
    <w:rsid w:val="00AC1C26"/>
    <w:rsid w:val="00AC21FA"/>
    <w:rsid w:val="00AC26B4"/>
    <w:rsid w:val="00AC26EC"/>
    <w:rsid w:val="00AC2C1A"/>
    <w:rsid w:val="00AC301D"/>
    <w:rsid w:val="00AC307B"/>
    <w:rsid w:val="00AC31A6"/>
    <w:rsid w:val="00AC36BC"/>
    <w:rsid w:val="00AC3BB1"/>
    <w:rsid w:val="00AC3E50"/>
    <w:rsid w:val="00AC4267"/>
    <w:rsid w:val="00AC4321"/>
    <w:rsid w:val="00AC432D"/>
    <w:rsid w:val="00AC45DA"/>
    <w:rsid w:val="00AC45DD"/>
    <w:rsid w:val="00AC4786"/>
    <w:rsid w:val="00AC4B4A"/>
    <w:rsid w:val="00AC4ED8"/>
    <w:rsid w:val="00AC4F59"/>
    <w:rsid w:val="00AC52F5"/>
    <w:rsid w:val="00AC5529"/>
    <w:rsid w:val="00AC56A5"/>
    <w:rsid w:val="00AC5CB7"/>
    <w:rsid w:val="00AC5D52"/>
    <w:rsid w:val="00AC5E21"/>
    <w:rsid w:val="00AC5FB8"/>
    <w:rsid w:val="00AC6AC2"/>
    <w:rsid w:val="00AC718A"/>
    <w:rsid w:val="00AC785A"/>
    <w:rsid w:val="00AD041B"/>
    <w:rsid w:val="00AD05DE"/>
    <w:rsid w:val="00AD0CC6"/>
    <w:rsid w:val="00AD0CC7"/>
    <w:rsid w:val="00AD0D69"/>
    <w:rsid w:val="00AD0F06"/>
    <w:rsid w:val="00AD1151"/>
    <w:rsid w:val="00AD2172"/>
    <w:rsid w:val="00AD2382"/>
    <w:rsid w:val="00AD268F"/>
    <w:rsid w:val="00AD2BA5"/>
    <w:rsid w:val="00AD3211"/>
    <w:rsid w:val="00AD3436"/>
    <w:rsid w:val="00AD3984"/>
    <w:rsid w:val="00AD3A99"/>
    <w:rsid w:val="00AD3B2C"/>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578"/>
    <w:rsid w:val="00AD78E6"/>
    <w:rsid w:val="00AD792D"/>
    <w:rsid w:val="00AD7B5F"/>
    <w:rsid w:val="00AD7BA3"/>
    <w:rsid w:val="00AE00FC"/>
    <w:rsid w:val="00AE01E9"/>
    <w:rsid w:val="00AE0903"/>
    <w:rsid w:val="00AE0B44"/>
    <w:rsid w:val="00AE1074"/>
    <w:rsid w:val="00AE1257"/>
    <w:rsid w:val="00AE1647"/>
    <w:rsid w:val="00AE1837"/>
    <w:rsid w:val="00AE1A8D"/>
    <w:rsid w:val="00AE1B6A"/>
    <w:rsid w:val="00AE2295"/>
    <w:rsid w:val="00AE24C8"/>
    <w:rsid w:val="00AE28C5"/>
    <w:rsid w:val="00AE2ED6"/>
    <w:rsid w:val="00AE3227"/>
    <w:rsid w:val="00AE3424"/>
    <w:rsid w:val="00AE3543"/>
    <w:rsid w:val="00AE3546"/>
    <w:rsid w:val="00AE37F1"/>
    <w:rsid w:val="00AE3AF7"/>
    <w:rsid w:val="00AE3E6E"/>
    <w:rsid w:val="00AE454B"/>
    <w:rsid w:val="00AE47C1"/>
    <w:rsid w:val="00AE483F"/>
    <w:rsid w:val="00AE54CC"/>
    <w:rsid w:val="00AE5549"/>
    <w:rsid w:val="00AE55FA"/>
    <w:rsid w:val="00AE5A41"/>
    <w:rsid w:val="00AE5CD3"/>
    <w:rsid w:val="00AE6300"/>
    <w:rsid w:val="00AE6424"/>
    <w:rsid w:val="00AE6684"/>
    <w:rsid w:val="00AE7244"/>
    <w:rsid w:val="00AE75C5"/>
    <w:rsid w:val="00AE77F9"/>
    <w:rsid w:val="00AE79C8"/>
    <w:rsid w:val="00AE7CE7"/>
    <w:rsid w:val="00AF0053"/>
    <w:rsid w:val="00AF02D7"/>
    <w:rsid w:val="00AF086E"/>
    <w:rsid w:val="00AF0C46"/>
    <w:rsid w:val="00AF0D71"/>
    <w:rsid w:val="00AF1074"/>
    <w:rsid w:val="00AF1471"/>
    <w:rsid w:val="00AF16F2"/>
    <w:rsid w:val="00AF1DE8"/>
    <w:rsid w:val="00AF1FB6"/>
    <w:rsid w:val="00AF2742"/>
    <w:rsid w:val="00AF2DEA"/>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5572"/>
    <w:rsid w:val="00AF58CD"/>
    <w:rsid w:val="00AF6460"/>
    <w:rsid w:val="00AF6471"/>
    <w:rsid w:val="00AF6556"/>
    <w:rsid w:val="00AF6939"/>
    <w:rsid w:val="00AF6B07"/>
    <w:rsid w:val="00AF70CD"/>
    <w:rsid w:val="00AF73D5"/>
    <w:rsid w:val="00AF75BF"/>
    <w:rsid w:val="00AF75CF"/>
    <w:rsid w:val="00AF765A"/>
    <w:rsid w:val="00AF7675"/>
    <w:rsid w:val="00AF78F3"/>
    <w:rsid w:val="00AF7B14"/>
    <w:rsid w:val="00AF7EC4"/>
    <w:rsid w:val="00AF7F7D"/>
    <w:rsid w:val="00B00222"/>
    <w:rsid w:val="00B002A9"/>
    <w:rsid w:val="00B00420"/>
    <w:rsid w:val="00B00745"/>
    <w:rsid w:val="00B007E5"/>
    <w:rsid w:val="00B00995"/>
    <w:rsid w:val="00B00B8B"/>
    <w:rsid w:val="00B00BDC"/>
    <w:rsid w:val="00B01D0E"/>
    <w:rsid w:val="00B01E4B"/>
    <w:rsid w:val="00B01F3F"/>
    <w:rsid w:val="00B0257E"/>
    <w:rsid w:val="00B028A5"/>
    <w:rsid w:val="00B02C72"/>
    <w:rsid w:val="00B02D0D"/>
    <w:rsid w:val="00B02E19"/>
    <w:rsid w:val="00B02E5A"/>
    <w:rsid w:val="00B02F07"/>
    <w:rsid w:val="00B02FC5"/>
    <w:rsid w:val="00B03AA8"/>
    <w:rsid w:val="00B040D0"/>
    <w:rsid w:val="00B046F8"/>
    <w:rsid w:val="00B04908"/>
    <w:rsid w:val="00B04C8A"/>
    <w:rsid w:val="00B04E35"/>
    <w:rsid w:val="00B05132"/>
    <w:rsid w:val="00B05428"/>
    <w:rsid w:val="00B056A4"/>
    <w:rsid w:val="00B057E2"/>
    <w:rsid w:val="00B05C18"/>
    <w:rsid w:val="00B05CCE"/>
    <w:rsid w:val="00B05EFE"/>
    <w:rsid w:val="00B0602B"/>
    <w:rsid w:val="00B06136"/>
    <w:rsid w:val="00B06481"/>
    <w:rsid w:val="00B06501"/>
    <w:rsid w:val="00B06A1A"/>
    <w:rsid w:val="00B06A66"/>
    <w:rsid w:val="00B06B28"/>
    <w:rsid w:val="00B06C97"/>
    <w:rsid w:val="00B06DCA"/>
    <w:rsid w:val="00B06E63"/>
    <w:rsid w:val="00B06FD3"/>
    <w:rsid w:val="00B074CA"/>
    <w:rsid w:val="00B076E8"/>
    <w:rsid w:val="00B07860"/>
    <w:rsid w:val="00B07954"/>
    <w:rsid w:val="00B07B7B"/>
    <w:rsid w:val="00B07BC7"/>
    <w:rsid w:val="00B07E4E"/>
    <w:rsid w:val="00B10033"/>
    <w:rsid w:val="00B10525"/>
    <w:rsid w:val="00B108E8"/>
    <w:rsid w:val="00B10BFF"/>
    <w:rsid w:val="00B10D19"/>
    <w:rsid w:val="00B10FF0"/>
    <w:rsid w:val="00B11182"/>
    <w:rsid w:val="00B113D1"/>
    <w:rsid w:val="00B11581"/>
    <w:rsid w:val="00B115DD"/>
    <w:rsid w:val="00B11630"/>
    <w:rsid w:val="00B1164C"/>
    <w:rsid w:val="00B1173F"/>
    <w:rsid w:val="00B1189B"/>
    <w:rsid w:val="00B11925"/>
    <w:rsid w:val="00B11A16"/>
    <w:rsid w:val="00B11B96"/>
    <w:rsid w:val="00B11C09"/>
    <w:rsid w:val="00B12884"/>
    <w:rsid w:val="00B128D6"/>
    <w:rsid w:val="00B12BAE"/>
    <w:rsid w:val="00B12DE6"/>
    <w:rsid w:val="00B130A3"/>
    <w:rsid w:val="00B130BB"/>
    <w:rsid w:val="00B135E3"/>
    <w:rsid w:val="00B13BAE"/>
    <w:rsid w:val="00B13C4D"/>
    <w:rsid w:val="00B13C6A"/>
    <w:rsid w:val="00B14094"/>
    <w:rsid w:val="00B143EF"/>
    <w:rsid w:val="00B14B61"/>
    <w:rsid w:val="00B14B93"/>
    <w:rsid w:val="00B14D46"/>
    <w:rsid w:val="00B151FC"/>
    <w:rsid w:val="00B15300"/>
    <w:rsid w:val="00B15435"/>
    <w:rsid w:val="00B1543B"/>
    <w:rsid w:val="00B158C0"/>
    <w:rsid w:val="00B158D6"/>
    <w:rsid w:val="00B159D2"/>
    <w:rsid w:val="00B15E85"/>
    <w:rsid w:val="00B161E8"/>
    <w:rsid w:val="00B1635E"/>
    <w:rsid w:val="00B16536"/>
    <w:rsid w:val="00B165D9"/>
    <w:rsid w:val="00B16657"/>
    <w:rsid w:val="00B1674F"/>
    <w:rsid w:val="00B16B01"/>
    <w:rsid w:val="00B16CEC"/>
    <w:rsid w:val="00B16D3C"/>
    <w:rsid w:val="00B17018"/>
    <w:rsid w:val="00B1724D"/>
    <w:rsid w:val="00B172B9"/>
    <w:rsid w:val="00B17320"/>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724"/>
    <w:rsid w:val="00B2284E"/>
    <w:rsid w:val="00B2318D"/>
    <w:rsid w:val="00B2388B"/>
    <w:rsid w:val="00B239B0"/>
    <w:rsid w:val="00B23F08"/>
    <w:rsid w:val="00B24007"/>
    <w:rsid w:val="00B2465D"/>
    <w:rsid w:val="00B24DAB"/>
    <w:rsid w:val="00B24ECB"/>
    <w:rsid w:val="00B24EFC"/>
    <w:rsid w:val="00B24F8A"/>
    <w:rsid w:val="00B2509B"/>
    <w:rsid w:val="00B251BE"/>
    <w:rsid w:val="00B255D9"/>
    <w:rsid w:val="00B25962"/>
    <w:rsid w:val="00B25C9B"/>
    <w:rsid w:val="00B25CD8"/>
    <w:rsid w:val="00B25E09"/>
    <w:rsid w:val="00B26215"/>
    <w:rsid w:val="00B263D1"/>
    <w:rsid w:val="00B26559"/>
    <w:rsid w:val="00B26656"/>
    <w:rsid w:val="00B26694"/>
    <w:rsid w:val="00B2694D"/>
    <w:rsid w:val="00B26961"/>
    <w:rsid w:val="00B26D5E"/>
    <w:rsid w:val="00B2733F"/>
    <w:rsid w:val="00B27576"/>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EE5"/>
    <w:rsid w:val="00B31FC6"/>
    <w:rsid w:val="00B31FDC"/>
    <w:rsid w:val="00B32848"/>
    <w:rsid w:val="00B32E75"/>
    <w:rsid w:val="00B3300A"/>
    <w:rsid w:val="00B33502"/>
    <w:rsid w:val="00B3357F"/>
    <w:rsid w:val="00B336D8"/>
    <w:rsid w:val="00B336E9"/>
    <w:rsid w:val="00B339B8"/>
    <w:rsid w:val="00B33AE9"/>
    <w:rsid w:val="00B33D82"/>
    <w:rsid w:val="00B33E14"/>
    <w:rsid w:val="00B34705"/>
    <w:rsid w:val="00B34877"/>
    <w:rsid w:val="00B34920"/>
    <w:rsid w:val="00B34CDF"/>
    <w:rsid w:val="00B35262"/>
    <w:rsid w:val="00B3530D"/>
    <w:rsid w:val="00B3545F"/>
    <w:rsid w:val="00B35A1B"/>
    <w:rsid w:val="00B35CB7"/>
    <w:rsid w:val="00B35F7E"/>
    <w:rsid w:val="00B362CD"/>
    <w:rsid w:val="00B366D1"/>
    <w:rsid w:val="00B3687C"/>
    <w:rsid w:val="00B36AA5"/>
    <w:rsid w:val="00B36EF1"/>
    <w:rsid w:val="00B37067"/>
    <w:rsid w:val="00B37498"/>
    <w:rsid w:val="00B37751"/>
    <w:rsid w:val="00B37780"/>
    <w:rsid w:val="00B37C1A"/>
    <w:rsid w:val="00B40637"/>
    <w:rsid w:val="00B4070F"/>
    <w:rsid w:val="00B407AD"/>
    <w:rsid w:val="00B4081F"/>
    <w:rsid w:val="00B40827"/>
    <w:rsid w:val="00B409BF"/>
    <w:rsid w:val="00B40A0E"/>
    <w:rsid w:val="00B40FF7"/>
    <w:rsid w:val="00B415EC"/>
    <w:rsid w:val="00B419E8"/>
    <w:rsid w:val="00B41B16"/>
    <w:rsid w:val="00B41E55"/>
    <w:rsid w:val="00B41EBD"/>
    <w:rsid w:val="00B42012"/>
    <w:rsid w:val="00B4207F"/>
    <w:rsid w:val="00B42228"/>
    <w:rsid w:val="00B427FF"/>
    <w:rsid w:val="00B42CD5"/>
    <w:rsid w:val="00B42F83"/>
    <w:rsid w:val="00B4332F"/>
    <w:rsid w:val="00B43675"/>
    <w:rsid w:val="00B436D1"/>
    <w:rsid w:val="00B4371D"/>
    <w:rsid w:val="00B43762"/>
    <w:rsid w:val="00B437DF"/>
    <w:rsid w:val="00B43DDB"/>
    <w:rsid w:val="00B44298"/>
    <w:rsid w:val="00B44449"/>
    <w:rsid w:val="00B44AAE"/>
    <w:rsid w:val="00B44AC5"/>
    <w:rsid w:val="00B44AE3"/>
    <w:rsid w:val="00B44D6A"/>
    <w:rsid w:val="00B44E21"/>
    <w:rsid w:val="00B451F9"/>
    <w:rsid w:val="00B452B5"/>
    <w:rsid w:val="00B45361"/>
    <w:rsid w:val="00B45666"/>
    <w:rsid w:val="00B45984"/>
    <w:rsid w:val="00B45A31"/>
    <w:rsid w:val="00B45C5F"/>
    <w:rsid w:val="00B45D37"/>
    <w:rsid w:val="00B45EDB"/>
    <w:rsid w:val="00B46120"/>
    <w:rsid w:val="00B4644C"/>
    <w:rsid w:val="00B46643"/>
    <w:rsid w:val="00B466FB"/>
    <w:rsid w:val="00B468CA"/>
    <w:rsid w:val="00B471E2"/>
    <w:rsid w:val="00B47409"/>
    <w:rsid w:val="00B47E18"/>
    <w:rsid w:val="00B47EAF"/>
    <w:rsid w:val="00B47FC8"/>
    <w:rsid w:val="00B47FEC"/>
    <w:rsid w:val="00B5043D"/>
    <w:rsid w:val="00B50544"/>
    <w:rsid w:val="00B50DAE"/>
    <w:rsid w:val="00B511A8"/>
    <w:rsid w:val="00B5134C"/>
    <w:rsid w:val="00B514AA"/>
    <w:rsid w:val="00B51773"/>
    <w:rsid w:val="00B5179D"/>
    <w:rsid w:val="00B5188B"/>
    <w:rsid w:val="00B519A0"/>
    <w:rsid w:val="00B523D5"/>
    <w:rsid w:val="00B5244B"/>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6BC"/>
    <w:rsid w:val="00B54840"/>
    <w:rsid w:val="00B5498F"/>
    <w:rsid w:val="00B5499E"/>
    <w:rsid w:val="00B54C35"/>
    <w:rsid w:val="00B5520A"/>
    <w:rsid w:val="00B552D2"/>
    <w:rsid w:val="00B553CE"/>
    <w:rsid w:val="00B55692"/>
    <w:rsid w:val="00B5578A"/>
    <w:rsid w:val="00B557D5"/>
    <w:rsid w:val="00B557D6"/>
    <w:rsid w:val="00B559E2"/>
    <w:rsid w:val="00B55A19"/>
    <w:rsid w:val="00B55C18"/>
    <w:rsid w:val="00B55D8F"/>
    <w:rsid w:val="00B55E4B"/>
    <w:rsid w:val="00B55FC6"/>
    <w:rsid w:val="00B5609A"/>
    <w:rsid w:val="00B56106"/>
    <w:rsid w:val="00B56281"/>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1FCA"/>
    <w:rsid w:val="00B624C9"/>
    <w:rsid w:val="00B6252B"/>
    <w:rsid w:val="00B6272B"/>
    <w:rsid w:val="00B63015"/>
    <w:rsid w:val="00B63875"/>
    <w:rsid w:val="00B638E9"/>
    <w:rsid w:val="00B63986"/>
    <w:rsid w:val="00B63F63"/>
    <w:rsid w:val="00B64A35"/>
    <w:rsid w:val="00B64E9C"/>
    <w:rsid w:val="00B64F09"/>
    <w:rsid w:val="00B65054"/>
    <w:rsid w:val="00B65320"/>
    <w:rsid w:val="00B653AC"/>
    <w:rsid w:val="00B6581B"/>
    <w:rsid w:val="00B65AEE"/>
    <w:rsid w:val="00B65B22"/>
    <w:rsid w:val="00B65D9A"/>
    <w:rsid w:val="00B663C3"/>
    <w:rsid w:val="00B66527"/>
    <w:rsid w:val="00B66558"/>
    <w:rsid w:val="00B666EE"/>
    <w:rsid w:val="00B6698E"/>
    <w:rsid w:val="00B66A64"/>
    <w:rsid w:val="00B66A8A"/>
    <w:rsid w:val="00B66B37"/>
    <w:rsid w:val="00B66BE5"/>
    <w:rsid w:val="00B66C0E"/>
    <w:rsid w:val="00B66CDE"/>
    <w:rsid w:val="00B66CF0"/>
    <w:rsid w:val="00B66F04"/>
    <w:rsid w:val="00B66FC4"/>
    <w:rsid w:val="00B67CA3"/>
    <w:rsid w:val="00B67CBF"/>
    <w:rsid w:val="00B700CB"/>
    <w:rsid w:val="00B7044B"/>
    <w:rsid w:val="00B70F54"/>
    <w:rsid w:val="00B71219"/>
    <w:rsid w:val="00B71242"/>
    <w:rsid w:val="00B71BAC"/>
    <w:rsid w:val="00B71BE1"/>
    <w:rsid w:val="00B71DBA"/>
    <w:rsid w:val="00B71EC4"/>
    <w:rsid w:val="00B72625"/>
    <w:rsid w:val="00B72881"/>
    <w:rsid w:val="00B72928"/>
    <w:rsid w:val="00B7294D"/>
    <w:rsid w:val="00B72A4E"/>
    <w:rsid w:val="00B72E03"/>
    <w:rsid w:val="00B72E71"/>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503"/>
    <w:rsid w:val="00B757A4"/>
    <w:rsid w:val="00B757B3"/>
    <w:rsid w:val="00B758F9"/>
    <w:rsid w:val="00B75F53"/>
    <w:rsid w:val="00B767EB"/>
    <w:rsid w:val="00B76962"/>
    <w:rsid w:val="00B76A8C"/>
    <w:rsid w:val="00B76D34"/>
    <w:rsid w:val="00B774ED"/>
    <w:rsid w:val="00B775B7"/>
    <w:rsid w:val="00B778DB"/>
    <w:rsid w:val="00B77E10"/>
    <w:rsid w:val="00B80293"/>
    <w:rsid w:val="00B802F0"/>
    <w:rsid w:val="00B80802"/>
    <w:rsid w:val="00B80985"/>
    <w:rsid w:val="00B809B2"/>
    <w:rsid w:val="00B80B3D"/>
    <w:rsid w:val="00B80C4B"/>
    <w:rsid w:val="00B80DAF"/>
    <w:rsid w:val="00B80EA5"/>
    <w:rsid w:val="00B80EAE"/>
    <w:rsid w:val="00B80F1A"/>
    <w:rsid w:val="00B80F30"/>
    <w:rsid w:val="00B810C8"/>
    <w:rsid w:val="00B810DB"/>
    <w:rsid w:val="00B81101"/>
    <w:rsid w:val="00B812AD"/>
    <w:rsid w:val="00B815E7"/>
    <w:rsid w:val="00B81822"/>
    <w:rsid w:val="00B81B4E"/>
    <w:rsid w:val="00B81D90"/>
    <w:rsid w:val="00B82044"/>
    <w:rsid w:val="00B8292C"/>
    <w:rsid w:val="00B82A12"/>
    <w:rsid w:val="00B82F02"/>
    <w:rsid w:val="00B83534"/>
    <w:rsid w:val="00B839BD"/>
    <w:rsid w:val="00B83A2A"/>
    <w:rsid w:val="00B8405C"/>
    <w:rsid w:val="00B84137"/>
    <w:rsid w:val="00B84765"/>
    <w:rsid w:val="00B847CD"/>
    <w:rsid w:val="00B84925"/>
    <w:rsid w:val="00B84A10"/>
    <w:rsid w:val="00B84ADB"/>
    <w:rsid w:val="00B84E27"/>
    <w:rsid w:val="00B85EC8"/>
    <w:rsid w:val="00B8635A"/>
    <w:rsid w:val="00B8676C"/>
    <w:rsid w:val="00B8687E"/>
    <w:rsid w:val="00B86A9C"/>
    <w:rsid w:val="00B86CB6"/>
    <w:rsid w:val="00B86DAA"/>
    <w:rsid w:val="00B86E16"/>
    <w:rsid w:val="00B87105"/>
    <w:rsid w:val="00B871FE"/>
    <w:rsid w:val="00B877D5"/>
    <w:rsid w:val="00B900A3"/>
    <w:rsid w:val="00B90647"/>
    <w:rsid w:val="00B90849"/>
    <w:rsid w:val="00B90859"/>
    <w:rsid w:val="00B90959"/>
    <w:rsid w:val="00B90BC1"/>
    <w:rsid w:val="00B90D43"/>
    <w:rsid w:val="00B90E4A"/>
    <w:rsid w:val="00B91B2D"/>
    <w:rsid w:val="00B91B61"/>
    <w:rsid w:val="00B91B7E"/>
    <w:rsid w:val="00B91FD6"/>
    <w:rsid w:val="00B920E6"/>
    <w:rsid w:val="00B921D4"/>
    <w:rsid w:val="00B922C6"/>
    <w:rsid w:val="00B923E4"/>
    <w:rsid w:val="00B924E0"/>
    <w:rsid w:val="00B92596"/>
    <w:rsid w:val="00B925F6"/>
    <w:rsid w:val="00B92908"/>
    <w:rsid w:val="00B92B0B"/>
    <w:rsid w:val="00B92BA6"/>
    <w:rsid w:val="00B92C36"/>
    <w:rsid w:val="00B9307D"/>
    <w:rsid w:val="00B932E5"/>
    <w:rsid w:val="00B9361D"/>
    <w:rsid w:val="00B9397B"/>
    <w:rsid w:val="00B939DC"/>
    <w:rsid w:val="00B939F5"/>
    <w:rsid w:val="00B94153"/>
    <w:rsid w:val="00B94770"/>
    <w:rsid w:val="00B94A2D"/>
    <w:rsid w:val="00B94AAE"/>
    <w:rsid w:val="00B94EFE"/>
    <w:rsid w:val="00B94FD2"/>
    <w:rsid w:val="00B95206"/>
    <w:rsid w:val="00B95457"/>
    <w:rsid w:val="00B954F6"/>
    <w:rsid w:val="00B95848"/>
    <w:rsid w:val="00B95A49"/>
    <w:rsid w:val="00B95BE6"/>
    <w:rsid w:val="00B95C82"/>
    <w:rsid w:val="00B961DC"/>
    <w:rsid w:val="00B9623B"/>
    <w:rsid w:val="00B96505"/>
    <w:rsid w:val="00B969D4"/>
    <w:rsid w:val="00B96D87"/>
    <w:rsid w:val="00B96E70"/>
    <w:rsid w:val="00B9727D"/>
    <w:rsid w:val="00B972CD"/>
    <w:rsid w:val="00B97383"/>
    <w:rsid w:val="00B9768C"/>
    <w:rsid w:val="00B97910"/>
    <w:rsid w:val="00B97D23"/>
    <w:rsid w:val="00B97DDD"/>
    <w:rsid w:val="00BA0129"/>
    <w:rsid w:val="00BA021F"/>
    <w:rsid w:val="00BA08E9"/>
    <w:rsid w:val="00BA0DCF"/>
    <w:rsid w:val="00BA0E20"/>
    <w:rsid w:val="00BA0E3F"/>
    <w:rsid w:val="00BA1010"/>
    <w:rsid w:val="00BA10D0"/>
    <w:rsid w:val="00BA1302"/>
    <w:rsid w:val="00BA1545"/>
    <w:rsid w:val="00BA18DE"/>
    <w:rsid w:val="00BA19E1"/>
    <w:rsid w:val="00BA1AC5"/>
    <w:rsid w:val="00BA1BC6"/>
    <w:rsid w:val="00BA1CB2"/>
    <w:rsid w:val="00BA1E8E"/>
    <w:rsid w:val="00BA21D4"/>
    <w:rsid w:val="00BA2436"/>
    <w:rsid w:val="00BA252A"/>
    <w:rsid w:val="00BA27A8"/>
    <w:rsid w:val="00BA286A"/>
    <w:rsid w:val="00BA28C4"/>
    <w:rsid w:val="00BA2BF0"/>
    <w:rsid w:val="00BA2D8A"/>
    <w:rsid w:val="00BA2F51"/>
    <w:rsid w:val="00BA2F81"/>
    <w:rsid w:val="00BA3113"/>
    <w:rsid w:val="00BA3466"/>
    <w:rsid w:val="00BA3682"/>
    <w:rsid w:val="00BA3A34"/>
    <w:rsid w:val="00BA3B42"/>
    <w:rsid w:val="00BA3E2F"/>
    <w:rsid w:val="00BA4184"/>
    <w:rsid w:val="00BA423E"/>
    <w:rsid w:val="00BA4729"/>
    <w:rsid w:val="00BA4983"/>
    <w:rsid w:val="00BA5584"/>
    <w:rsid w:val="00BA56DC"/>
    <w:rsid w:val="00BA5778"/>
    <w:rsid w:val="00BA5AAE"/>
    <w:rsid w:val="00BA5BD8"/>
    <w:rsid w:val="00BA5C32"/>
    <w:rsid w:val="00BA5CAC"/>
    <w:rsid w:val="00BA5F21"/>
    <w:rsid w:val="00BA6078"/>
    <w:rsid w:val="00BA626F"/>
    <w:rsid w:val="00BA6662"/>
    <w:rsid w:val="00BA6810"/>
    <w:rsid w:val="00BA6A52"/>
    <w:rsid w:val="00BA6B33"/>
    <w:rsid w:val="00BA6B3E"/>
    <w:rsid w:val="00BA7473"/>
    <w:rsid w:val="00BA7A2A"/>
    <w:rsid w:val="00BA7EDB"/>
    <w:rsid w:val="00BA7FCD"/>
    <w:rsid w:val="00BB008E"/>
    <w:rsid w:val="00BB0322"/>
    <w:rsid w:val="00BB08E9"/>
    <w:rsid w:val="00BB08EB"/>
    <w:rsid w:val="00BB0A1B"/>
    <w:rsid w:val="00BB0A59"/>
    <w:rsid w:val="00BB0BD4"/>
    <w:rsid w:val="00BB0E27"/>
    <w:rsid w:val="00BB10A3"/>
    <w:rsid w:val="00BB1687"/>
    <w:rsid w:val="00BB1704"/>
    <w:rsid w:val="00BB1996"/>
    <w:rsid w:val="00BB1AA1"/>
    <w:rsid w:val="00BB1EEB"/>
    <w:rsid w:val="00BB2081"/>
    <w:rsid w:val="00BB2203"/>
    <w:rsid w:val="00BB2D9F"/>
    <w:rsid w:val="00BB357C"/>
    <w:rsid w:val="00BB3754"/>
    <w:rsid w:val="00BB3AB6"/>
    <w:rsid w:val="00BB3EFB"/>
    <w:rsid w:val="00BB4B41"/>
    <w:rsid w:val="00BB4DA4"/>
    <w:rsid w:val="00BB5085"/>
    <w:rsid w:val="00BB5423"/>
    <w:rsid w:val="00BB5427"/>
    <w:rsid w:val="00BB5795"/>
    <w:rsid w:val="00BB5A16"/>
    <w:rsid w:val="00BB5D9E"/>
    <w:rsid w:val="00BB5F3E"/>
    <w:rsid w:val="00BB5FCB"/>
    <w:rsid w:val="00BB6086"/>
    <w:rsid w:val="00BB6301"/>
    <w:rsid w:val="00BB6552"/>
    <w:rsid w:val="00BB65D4"/>
    <w:rsid w:val="00BB7117"/>
    <w:rsid w:val="00BB7398"/>
    <w:rsid w:val="00BB7ACB"/>
    <w:rsid w:val="00BB7E34"/>
    <w:rsid w:val="00BC049C"/>
    <w:rsid w:val="00BC061B"/>
    <w:rsid w:val="00BC07B4"/>
    <w:rsid w:val="00BC1061"/>
    <w:rsid w:val="00BC1175"/>
    <w:rsid w:val="00BC11B8"/>
    <w:rsid w:val="00BC1243"/>
    <w:rsid w:val="00BC1DB7"/>
    <w:rsid w:val="00BC200B"/>
    <w:rsid w:val="00BC223C"/>
    <w:rsid w:val="00BC23BA"/>
    <w:rsid w:val="00BC24E1"/>
    <w:rsid w:val="00BC2899"/>
    <w:rsid w:val="00BC2A4E"/>
    <w:rsid w:val="00BC2AA8"/>
    <w:rsid w:val="00BC3197"/>
    <w:rsid w:val="00BC3336"/>
    <w:rsid w:val="00BC3340"/>
    <w:rsid w:val="00BC3860"/>
    <w:rsid w:val="00BC389F"/>
    <w:rsid w:val="00BC3AC8"/>
    <w:rsid w:val="00BC3DF3"/>
    <w:rsid w:val="00BC3F68"/>
    <w:rsid w:val="00BC407B"/>
    <w:rsid w:val="00BC41CE"/>
    <w:rsid w:val="00BC4207"/>
    <w:rsid w:val="00BC442F"/>
    <w:rsid w:val="00BC4891"/>
    <w:rsid w:val="00BC4C0D"/>
    <w:rsid w:val="00BC4FAC"/>
    <w:rsid w:val="00BC53C4"/>
    <w:rsid w:val="00BC55D2"/>
    <w:rsid w:val="00BC56A9"/>
    <w:rsid w:val="00BC578F"/>
    <w:rsid w:val="00BC584A"/>
    <w:rsid w:val="00BC5C4B"/>
    <w:rsid w:val="00BC6033"/>
    <w:rsid w:val="00BC60BE"/>
    <w:rsid w:val="00BC641F"/>
    <w:rsid w:val="00BC68BB"/>
    <w:rsid w:val="00BC6BD6"/>
    <w:rsid w:val="00BC6C44"/>
    <w:rsid w:val="00BC75DC"/>
    <w:rsid w:val="00BC76C1"/>
    <w:rsid w:val="00BC76ED"/>
    <w:rsid w:val="00BD0040"/>
    <w:rsid w:val="00BD0316"/>
    <w:rsid w:val="00BD0390"/>
    <w:rsid w:val="00BD04FB"/>
    <w:rsid w:val="00BD0529"/>
    <w:rsid w:val="00BD0618"/>
    <w:rsid w:val="00BD0771"/>
    <w:rsid w:val="00BD08B4"/>
    <w:rsid w:val="00BD0A63"/>
    <w:rsid w:val="00BD0DCE"/>
    <w:rsid w:val="00BD0E7B"/>
    <w:rsid w:val="00BD1183"/>
    <w:rsid w:val="00BD1AFC"/>
    <w:rsid w:val="00BD1CD0"/>
    <w:rsid w:val="00BD2386"/>
    <w:rsid w:val="00BD23B4"/>
    <w:rsid w:val="00BD23E3"/>
    <w:rsid w:val="00BD279F"/>
    <w:rsid w:val="00BD2CBC"/>
    <w:rsid w:val="00BD3005"/>
    <w:rsid w:val="00BD321B"/>
    <w:rsid w:val="00BD3259"/>
    <w:rsid w:val="00BD331F"/>
    <w:rsid w:val="00BD3404"/>
    <w:rsid w:val="00BD36E9"/>
    <w:rsid w:val="00BD36F5"/>
    <w:rsid w:val="00BD386D"/>
    <w:rsid w:val="00BD3A12"/>
    <w:rsid w:val="00BD3B69"/>
    <w:rsid w:val="00BD3BF0"/>
    <w:rsid w:val="00BD3FD6"/>
    <w:rsid w:val="00BD3FD7"/>
    <w:rsid w:val="00BD4020"/>
    <w:rsid w:val="00BD439B"/>
    <w:rsid w:val="00BD4493"/>
    <w:rsid w:val="00BD48C9"/>
    <w:rsid w:val="00BD4A30"/>
    <w:rsid w:val="00BD4BA7"/>
    <w:rsid w:val="00BD4C7E"/>
    <w:rsid w:val="00BD4F73"/>
    <w:rsid w:val="00BD5A6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25"/>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C98"/>
    <w:rsid w:val="00BE1CCE"/>
    <w:rsid w:val="00BE2007"/>
    <w:rsid w:val="00BE262A"/>
    <w:rsid w:val="00BE2AF9"/>
    <w:rsid w:val="00BE2B21"/>
    <w:rsid w:val="00BE2F63"/>
    <w:rsid w:val="00BE3010"/>
    <w:rsid w:val="00BE388D"/>
    <w:rsid w:val="00BE3C98"/>
    <w:rsid w:val="00BE3D08"/>
    <w:rsid w:val="00BE3F10"/>
    <w:rsid w:val="00BE3F19"/>
    <w:rsid w:val="00BE3F87"/>
    <w:rsid w:val="00BE40F6"/>
    <w:rsid w:val="00BE43E3"/>
    <w:rsid w:val="00BE4705"/>
    <w:rsid w:val="00BE4743"/>
    <w:rsid w:val="00BE478B"/>
    <w:rsid w:val="00BE54EF"/>
    <w:rsid w:val="00BE5853"/>
    <w:rsid w:val="00BE5D51"/>
    <w:rsid w:val="00BE6073"/>
    <w:rsid w:val="00BE60B5"/>
    <w:rsid w:val="00BE6243"/>
    <w:rsid w:val="00BE6402"/>
    <w:rsid w:val="00BE66D1"/>
    <w:rsid w:val="00BE680F"/>
    <w:rsid w:val="00BE6A69"/>
    <w:rsid w:val="00BE6A6C"/>
    <w:rsid w:val="00BE6B67"/>
    <w:rsid w:val="00BE6FD0"/>
    <w:rsid w:val="00BE6FDB"/>
    <w:rsid w:val="00BE736D"/>
    <w:rsid w:val="00BE7610"/>
    <w:rsid w:val="00BE79BD"/>
    <w:rsid w:val="00BE7E14"/>
    <w:rsid w:val="00BF021C"/>
    <w:rsid w:val="00BF07E1"/>
    <w:rsid w:val="00BF0A04"/>
    <w:rsid w:val="00BF0A6B"/>
    <w:rsid w:val="00BF0E5D"/>
    <w:rsid w:val="00BF1089"/>
    <w:rsid w:val="00BF1B80"/>
    <w:rsid w:val="00BF1E4C"/>
    <w:rsid w:val="00BF1E5B"/>
    <w:rsid w:val="00BF1F88"/>
    <w:rsid w:val="00BF2129"/>
    <w:rsid w:val="00BF2389"/>
    <w:rsid w:val="00BF2AEE"/>
    <w:rsid w:val="00BF2DE3"/>
    <w:rsid w:val="00BF2E4F"/>
    <w:rsid w:val="00BF2FF4"/>
    <w:rsid w:val="00BF3498"/>
    <w:rsid w:val="00BF35E5"/>
    <w:rsid w:val="00BF369F"/>
    <w:rsid w:val="00BF3759"/>
    <w:rsid w:val="00BF39CD"/>
    <w:rsid w:val="00BF3E00"/>
    <w:rsid w:val="00BF4140"/>
    <w:rsid w:val="00BF41D1"/>
    <w:rsid w:val="00BF41FE"/>
    <w:rsid w:val="00BF463C"/>
    <w:rsid w:val="00BF474D"/>
    <w:rsid w:val="00BF4996"/>
    <w:rsid w:val="00BF4CF9"/>
    <w:rsid w:val="00BF4FEB"/>
    <w:rsid w:val="00BF5077"/>
    <w:rsid w:val="00BF53A2"/>
    <w:rsid w:val="00BF58F6"/>
    <w:rsid w:val="00BF5EC4"/>
    <w:rsid w:val="00BF61B8"/>
    <w:rsid w:val="00BF6375"/>
    <w:rsid w:val="00BF67FA"/>
    <w:rsid w:val="00BF6B87"/>
    <w:rsid w:val="00BF700F"/>
    <w:rsid w:val="00BF732A"/>
    <w:rsid w:val="00BF7CF8"/>
    <w:rsid w:val="00BF7D1E"/>
    <w:rsid w:val="00BF7D3B"/>
    <w:rsid w:val="00BF7DB7"/>
    <w:rsid w:val="00BF7FCB"/>
    <w:rsid w:val="00C0013B"/>
    <w:rsid w:val="00C009F4"/>
    <w:rsid w:val="00C00B9E"/>
    <w:rsid w:val="00C00DE0"/>
    <w:rsid w:val="00C0127B"/>
    <w:rsid w:val="00C012AD"/>
    <w:rsid w:val="00C01891"/>
    <w:rsid w:val="00C01A88"/>
    <w:rsid w:val="00C01D41"/>
    <w:rsid w:val="00C01EBF"/>
    <w:rsid w:val="00C02195"/>
    <w:rsid w:val="00C02215"/>
    <w:rsid w:val="00C0241C"/>
    <w:rsid w:val="00C0253E"/>
    <w:rsid w:val="00C02627"/>
    <w:rsid w:val="00C02970"/>
    <w:rsid w:val="00C02DD4"/>
    <w:rsid w:val="00C02EF0"/>
    <w:rsid w:val="00C031AB"/>
    <w:rsid w:val="00C032A5"/>
    <w:rsid w:val="00C03584"/>
    <w:rsid w:val="00C03607"/>
    <w:rsid w:val="00C0373F"/>
    <w:rsid w:val="00C04061"/>
    <w:rsid w:val="00C044DF"/>
    <w:rsid w:val="00C04939"/>
    <w:rsid w:val="00C04EA7"/>
    <w:rsid w:val="00C05A83"/>
    <w:rsid w:val="00C05AEA"/>
    <w:rsid w:val="00C05B24"/>
    <w:rsid w:val="00C05C62"/>
    <w:rsid w:val="00C05CB7"/>
    <w:rsid w:val="00C05D78"/>
    <w:rsid w:val="00C05FE2"/>
    <w:rsid w:val="00C06161"/>
    <w:rsid w:val="00C069DE"/>
    <w:rsid w:val="00C06BFE"/>
    <w:rsid w:val="00C06CAA"/>
    <w:rsid w:val="00C07096"/>
    <w:rsid w:val="00C07459"/>
    <w:rsid w:val="00C07555"/>
    <w:rsid w:val="00C0763A"/>
    <w:rsid w:val="00C076DC"/>
    <w:rsid w:val="00C07717"/>
    <w:rsid w:val="00C07B35"/>
    <w:rsid w:val="00C100FA"/>
    <w:rsid w:val="00C103AE"/>
    <w:rsid w:val="00C108CA"/>
    <w:rsid w:val="00C10A5C"/>
    <w:rsid w:val="00C10E0F"/>
    <w:rsid w:val="00C10E7D"/>
    <w:rsid w:val="00C10F91"/>
    <w:rsid w:val="00C116EF"/>
    <w:rsid w:val="00C11827"/>
    <w:rsid w:val="00C119CE"/>
    <w:rsid w:val="00C11A00"/>
    <w:rsid w:val="00C11C01"/>
    <w:rsid w:val="00C11F11"/>
    <w:rsid w:val="00C12197"/>
    <w:rsid w:val="00C1261E"/>
    <w:rsid w:val="00C12DAD"/>
    <w:rsid w:val="00C12F80"/>
    <w:rsid w:val="00C13006"/>
    <w:rsid w:val="00C137B2"/>
    <w:rsid w:val="00C138F1"/>
    <w:rsid w:val="00C1399D"/>
    <w:rsid w:val="00C13B7B"/>
    <w:rsid w:val="00C13D08"/>
    <w:rsid w:val="00C14517"/>
    <w:rsid w:val="00C1468F"/>
    <w:rsid w:val="00C14737"/>
    <w:rsid w:val="00C14AC8"/>
    <w:rsid w:val="00C14CBF"/>
    <w:rsid w:val="00C14F33"/>
    <w:rsid w:val="00C14F7C"/>
    <w:rsid w:val="00C14FA2"/>
    <w:rsid w:val="00C1540A"/>
    <w:rsid w:val="00C15511"/>
    <w:rsid w:val="00C15718"/>
    <w:rsid w:val="00C15887"/>
    <w:rsid w:val="00C15999"/>
    <w:rsid w:val="00C15A7B"/>
    <w:rsid w:val="00C15B43"/>
    <w:rsid w:val="00C160D1"/>
    <w:rsid w:val="00C16273"/>
    <w:rsid w:val="00C16610"/>
    <w:rsid w:val="00C166CB"/>
    <w:rsid w:val="00C169FA"/>
    <w:rsid w:val="00C16B8B"/>
    <w:rsid w:val="00C16E98"/>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146"/>
    <w:rsid w:val="00C22502"/>
    <w:rsid w:val="00C226BF"/>
    <w:rsid w:val="00C22FF3"/>
    <w:rsid w:val="00C23010"/>
    <w:rsid w:val="00C2305A"/>
    <w:rsid w:val="00C23235"/>
    <w:rsid w:val="00C23752"/>
    <w:rsid w:val="00C2379D"/>
    <w:rsid w:val="00C237E1"/>
    <w:rsid w:val="00C23A59"/>
    <w:rsid w:val="00C23ACA"/>
    <w:rsid w:val="00C23EBB"/>
    <w:rsid w:val="00C24185"/>
    <w:rsid w:val="00C2464A"/>
    <w:rsid w:val="00C25208"/>
    <w:rsid w:val="00C2549E"/>
    <w:rsid w:val="00C25739"/>
    <w:rsid w:val="00C257F9"/>
    <w:rsid w:val="00C25902"/>
    <w:rsid w:val="00C2592B"/>
    <w:rsid w:val="00C25BBC"/>
    <w:rsid w:val="00C25CBD"/>
    <w:rsid w:val="00C25D93"/>
    <w:rsid w:val="00C260D0"/>
    <w:rsid w:val="00C262E5"/>
    <w:rsid w:val="00C26464"/>
    <w:rsid w:val="00C26935"/>
    <w:rsid w:val="00C26B6C"/>
    <w:rsid w:val="00C273A3"/>
    <w:rsid w:val="00C27615"/>
    <w:rsid w:val="00C27AB1"/>
    <w:rsid w:val="00C27E01"/>
    <w:rsid w:val="00C27F3A"/>
    <w:rsid w:val="00C3010E"/>
    <w:rsid w:val="00C305AE"/>
    <w:rsid w:val="00C30662"/>
    <w:rsid w:val="00C308A9"/>
    <w:rsid w:val="00C30AC6"/>
    <w:rsid w:val="00C3127F"/>
    <w:rsid w:val="00C31F4A"/>
    <w:rsid w:val="00C31F8B"/>
    <w:rsid w:val="00C31FDD"/>
    <w:rsid w:val="00C3218C"/>
    <w:rsid w:val="00C32277"/>
    <w:rsid w:val="00C322E4"/>
    <w:rsid w:val="00C325B5"/>
    <w:rsid w:val="00C32D02"/>
    <w:rsid w:val="00C32EF0"/>
    <w:rsid w:val="00C332DB"/>
    <w:rsid w:val="00C33410"/>
    <w:rsid w:val="00C334B1"/>
    <w:rsid w:val="00C33677"/>
    <w:rsid w:val="00C339C6"/>
    <w:rsid w:val="00C33F1D"/>
    <w:rsid w:val="00C3409C"/>
    <w:rsid w:val="00C341BF"/>
    <w:rsid w:val="00C3432A"/>
    <w:rsid w:val="00C34501"/>
    <w:rsid w:val="00C3463D"/>
    <w:rsid w:val="00C348DD"/>
    <w:rsid w:val="00C34BED"/>
    <w:rsid w:val="00C34C43"/>
    <w:rsid w:val="00C34C5C"/>
    <w:rsid w:val="00C34EAD"/>
    <w:rsid w:val="00C34F19"/>
    <w:rsid w:val="00C351EA"/>
    <w:rsid w:val="00C35965"/>
    <w:rsid w:val="00C35B14"/>
    <w:rsid w:val="00C35F8F"/>
    <w:rsid w:val="00C3611A"/>
    <w:rsid w:val="00C361E2"/>
    <w:rsid w:val="00C36393"/>
    <w:rsid w:val="00C3650F"/>
    <w:rsid w:val="00C3668A"/>
    <w:rsid w:val="00C36839"/>
    <w:rsid w:val="00C36A1C"/>
    <w:rsid w:val="00C36D05"/>
    <w:rsid w:val="00C37273"/>
    <w:rsid w:val="00C37397"/>
    <w:rsid w:val="00C374DE"/>
    <w:rsid w:val="00C379AB"/>
    <w:rsid w:val="00C379CF"/>
    <w:rsid w:val="00C37C82"/>
    <w:rsid w:val="00C37D0A"/>
    <w:rsid w:val="00C37E96"/>
    <w:rsid w:val="00C40366"/>
    <w:rsid w:val="00C406CC"/>
    <w:rsid w:val="00C406F6"/>
    <w:rsid w:val="00C4076A"/>
    <w:rsid w:val="00C40D59"/>
    <w:rsid w:val="00C41134"/>
    <w:rsid w:val="00C417AB"/>
    <w:rsid w:val="00C418AE"/>
    <w:rsid w:val="00C41EA7"/>
    <w:rsid w:val="00C421EA"/>
    <w:rsid w:val="00C4232C"/>
    <w:rsid w:val="00C42670"/>
    <w:rsid w:val="00C429EC"/>
    <w:rsid w:val="00C42B4D"/>
    <w:rsid w:val="00C42B63"/>
    <w:rsid w:val="00C42E8F"/>
    <w:rsid w:val="00C431DC"/>
    <w:rsid w:val="00C4367E"/>
    <w:rsid w:val="00C43AE9"/>
    <w:rsid w:val="00C44512"/>
    <w:rsid w:val="00C449EE"/>
    <w:rsid w:val="00C44BE9"/>
    <w:rsid w:val="00C44FD9"/>
    <w:rsid w:val="00C45207"/>
    <w:rsid w:val="00C452C3"/>
    <w:rsid w:val="00C454D9"/>
    <w:rsid w:val="00C454ED"/>
    <w:rsid w:val="00C45689"/>
    <w:rsid w:val="00C457FD"/>
    <w:rsid w:val="00C45A06"/>
    <w:rsid w:val="00C45ADE"/>
    <w:rsid w:val="00C460F3"/>
    <w:rsid w:val="00C46869"/>
    <w:rsid w:val="00C46A4B"/>
    <w:rsid w:val="00C46B29"/>
    <w:rsid w:val="00C46B3D"/>
    <w:rsid w:val="00C46B68"/>
    <w:rsid w:val="00C46BAA"/>
    <w:rsid w:val="00C477E4"/>
    <w:rsid w:val="00C47D6C"/>
    <w:rsid w:val="00C504F6"/>
    <w:rsid w:val="00C50A4E"/>
    <w:rsid w:val="00C50D13"/>
    <w:rsid w:val="00C50EC2"/>
    <w:rsid w:val="00C50FA7"/>
    <w:rsid w:val="00C512EA"/>
    <w:rsid w:val="00C5133E"/>
    <w:rsid w:val="00C51706"/>
    <w:rsid w:val="00C5174F"/>
    <w:rsid w:val="00C51822"/>
    <w:rsid w:val="00C5187E"/>
    <w:rsid w:val="00C51BEC"/>
    <w:rsid w:val="00C51DC2"/>
    <w:rsid w:val="00C51EC0"/>
    <w:rsid w:val="00C5274E"/>
    <w:rsid w:val="00C52834"/>
    <w:rsid w:val="00C5283B"/>
    <w:rsid w:val="00C52CF7"/>
    <w:rsid w:val="00C52F18"/>
    <w:rsid w:val="00C5307E"/>
    <w:rsid w:val="00C531E4"/>
    <w:rsid w:val="00C5332C"/>
    <w:rsid w:val="00C53573"/>
    <w:rsid w:val="00C5365B"/>
    <w:rsid w:val="00C53794"/>
    <w:rsid w:val="00C53844"/>
    <w:rsid w:val="00C53A02"/>
    <w:rsid w:val="00C53A66"/>
    <w:rsid w:val="00C53A76"/>
    <w:rsid w:val="00C53ABB"/>
    <w:rsid w:val="00C53CA6"/>
    <w:rsid w:val="00C53D90"/>
    <w:rsid w:val="00C53E57"/>
    <w:rsid w:val="00C53F63"/>
    <w:rsid w:val="00C5408F"/>
    <w:rsid w:val="00C54A3F"/>
    <w:rsid w:val="00C54B74"/>
    <w:rsid w:val="00C54BFF"/>
    <w:rsid w:val="00C5516B"/>
    <w:rsid w:val="00C554BD"/>
    <w:rsid w:val="00C55617"/>
    <w:rsid w:val="00C5573E"/>
    <w:rsid w:val="00C55C8F"/>
    <w:rsid w:val="00C55F86"/>
    <w:rsid w:val="00C5697D"/>
    <w:rsid w:val="00C569E3"/>
    <w:rsid w:val="00C56B32"/>
    <w:rsid w:val="00C56D69"/>
    <w:rsid w:val="00C56F71"/>
    <w:rsid w:val="00C57112"/>
    <w:rsid w:val="00C57432"/>
    <w:rsid w:val="00C5754F"/>
    <w:rsid w:val="00C5767F"/>
    <w:rsid w:val="00C5776C"/>
    <w:rsid w:val="00C600EB"/>
    <w:rsid w:val="00C60103"/>
    <w:rsid w:val="00C6023F"/>
    <w:rsid w:val="00C60AA0"/>
    <w:rsid w:val="00C60C7F"/>
    <w:rsid w:val="00C60CAD"/>
    <w:rsid w:val="00C60CB0"/>
    <w:rsid w:val="00C61027"/>
    <w:rsid w:val="00C61153"/>
    <w:rsid w:val="00C6137F"/>
    <w:rsid w:val="00C6148E"/>
    <w:rsid w:val="00C61710"/>
    <w:rsid w:val="00C61815"/>
    <w:rsid w:val="00C61CEC"/>
    <w:rsid w:val="00C61E1A"/>
    <w:rsid w:val="00C61F05"/>
    <w:rsid w:val="00C61F95"/>
    <w:rsid w:val="00C6209A"/>
    <w:rsid w:val="00C62249"/>
    <w:rsid w:val="00C6283B"/>
    <w:rsid w:val="00C6307A"/>
    <w:rsid w:val="00C630A8"/>
    <w:rsid w:val="00C630AF"/>
    <w:rsid w:val="00C641CB"/>
    <w:rsid w:val="00C6441F"/>
    <w:rsid w:val="00C6475B"/>
    <w:rsid w:val="00C6522A"/>
    <w:rsid w:val="00C65639"/>
    <w:rsid w:val="00C65919"/>
    <w:rsid w:val="00C659D1"/>
    <w:rsid w:val="00C65A71"/>
    <w:rsid w:val="00C65EEB"/>
    <w:rsid w:val="00C661EE"/>
    <w:rsid w:val="00C664C3"/>
    <w:rsid w:val="00C665F3"/>
    <w:rsid w:val="00C66D27"/>
    <w:rsid w:val="00C66DCF"/>
    <w:rsid w:val="00C66E9B"/>
    <w:rsid w:val="00C66F85"/>
    <w:rsid w:val="00C67105"/>
    <w:rsid w:val="00C67211"/>
    <w:rsid w:val="00C677A3"/>
    <w:rsid w:val="00C677E6"/>
    <w:rsid w:val="00C67822"/>
    <w:rsid w:val="00C6782D"/>
    <w:rsid w:val="00C679DB"/>
    <w:rsid w:val="00C67C12"/>
    <w:rsid w:val="00C70560"/>
    <w:rsid w:val="00C70C36"/>
    <w:rsid w:val="00C71157"/>
    <w:rsid w:val="00C713CA"/>
    <w:rsid w:val="00C718CF"/>
    <w:rsid w:val="00C71AF7"/>
    <w:rsid w:val="00C71BA9"/>
    <w:rsid w:val="00C71E46"/>
    <w:rsid w:val="00C71ED0"/>
    <w:rsid w:val="00C720D4"/>
    <w:rsid w:val="00C72164"/>
    <w:rsid w:val="00C722DD"/>
    <w:rsid w:val="00C7272E"/>
    <w:rsid w:val="00C73668"/>
    <w:rsid w:val="00C737D7"/>
    <w:rsid w:val="00C73A18"/>
    <w:rsid w:val="00C73B05"/>
    <w:rsid w:val="00C73E33"/>
    <w:rsid w:val="00C74E33"/>
    <w:rsid w:val="00C7505B"/>
    <w:rsid w:val="00C751F7"/>
    <w:rsid w:val="00C755EC"/>
    <w:rsid w:val="00C756FC"/>
    <w:rsid w:val="00C75766"/>
    <w:rsid w:val="00C75CC3"/>
    <w:rsid w:val="00C75D83"/>
    <w:rsid w:val="00C762EF"/>
    <w:rsid w:val="00C76404"/>
    <w:rsid w:val="00C765FA"/>
    <w:rsid w:val="00C76749"/>
    <w:rsid w:val="00C7681A"/>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10"/>
    <w:rsid w:val="00C80855"/>
    <w:rsid w:val="00C80989"/>
    <w:rsid w:val="00C80A65"/>
    <w:rsid w:val="00C80D27"/>
    <w:rsid w:val="00C80FBB"/>
    <w:rsid w:val="00C81006"/>
    <w:rsid w:val="00C8100A"/>
    <w:rsid w:val="00C8156F"/>
    <w:rsid w:val="00C815B1"/>
    <w:rsid w:val="00C81724"/>
    <w:rsid w:val="00C81754"/>
    <w:rsid w:val="00C81843"/>
    <w:rsid w:val="00C820C0"/>
    <w:rsid w:val="00C826D3"/>
    <w:rsid w:val="00C8289E"/>
    <w:rsid w:val="00C82B42"/>
    <w:rsid w:val="00C82CC2"/>
    <w:rsid w:val="00C82CD1"/>
    <w:rsid w:val="00C83070"/>
    <w:rsid w:val="00C834A1"/>
    <w:rsid w:val="00C8365A"/>
    <w:rsid w:val="00C83C0B"/>
    <w:rsid w:val="00C83DD3"/>
    <w:rsid w:val="00C83E01"/>
    <w:rsid w:val="00C83F50"/>
    <w:rsid w:val="00C847D5"/>
    <w:rsid w:val="00C84809"/>
    <w:rsid w:val="00C8486C"/>
    <w:rsid w:val="00C84CAC"/>
    <w:rsid w:val="00C84EBF"/>
    <w:rsid w:val="00C850B9"/>
    <w:rsid w:val="00C85673"/>
    <w:rsid w:val="00C856F3"/>
    <w:rsid w:val="00C857E3"/>
    <w:rsid w:val="00C858D4"/>
    <w:rsid w:val="00C85927"/>
    <w:rsid w:val="00C85CA4"/>
    <w:rsid w:val="00C85DD4"/>
    <w:rsid w:val="00C8617B"/>
    <w:rsid w:val="00C8618B"/>
    <w:rsid w:val="00C8663E"/>
    <w:rsid w:val="00C86EA5"/>
    <w:rsid w:val="00C872A3"/>
    <w:rsid w:val="00C877EC"/>
    <w:rsid w:val="00C878C7"/>
    <w:rsid w:val="00C87A05"/>
    <w:rsid w:val="00C87B19"/>
    <w:rsid w:val="00C87CBD"/>
    <w:rsid w:val="00C900E5"/>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51D"/>
    <w:rsid w:val="00C93659"/>
    <w:rsid w:val="00C93794"/>
    <w:rsid w:val="00C93DE4"/>
    <w:rsid w:val="00C93FE5"/>
    <w:rsid w:val="00C9457F"/>
    <w:rsid w:val="00C945C4"/>
    <w:rsid w:val="00C945D1"/>
    <w:rsid w:val="00C94610"/>
    <w:rsid w:val="00C94A33"/>
    <w:rsid w:val="00C94BDF"/>
    <w:rsid w:val="00C95324"/>
    <w:rsid w:val="00C95383"/>
    <w:rsid w:val="00C955AF"/>
    <w:rsid w:val="00C9588C"/>
    <w:rsid w:val="00C95900"/>
    <w:rsid w:val="00C95A0E"/>
    <w:rsid w:val="00C95B1F"/>
    <w:rsid w:val="00C95C16"/>
    <w:rsid w:val="00C95E9B"/>
    <w:rsid w:val="00C96220"/>
    <w:rsid w:val="00C962FA"/>
    <w:rsid w:val="00C9651D"/>
    <w:rsid w:val="00C96646"/>
    <w:rsid w:val="00C96F1B"/>
    <w:rsid w:val="00C974E7"/>
    <w:rsid w:val="00C977A1"/>
    <w:rsid w:val="00C97A22"/>
    <w:rsid w:val="00C97C6B"/>
    <w:rsid w:val="00C97EA2"/>
    <w:rsid w:val="00CA04AC"/>
    <w:rsid w:val="00CA0772"/>
    <w:rsid w:val="00CA09C5"/>
    <w:rsid w:val="00CA0ED9"/>
    <w:rsid w:val="00CA12EB"/>
    <w:rsid w:val="00CA15F8"/>
    <w:rsid w:val="00CA162F"/>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422"/>
    <w:rsid w:val="00CA461D"/>
    <w:rsid w:val="00CA4C92"/>
    <w:rsid w:val="00CA5065"/>
    <w:rsid w:val="00CA5900"/>
    <w:rsid w:val="00CA5B02"/>
    <w:rsid w:val="00CA5BB5"/>
    <w:rsid w:val="00CA6065"/>
    <w:rsid w:val="00CA639E"/>
    <w:rsid w:val="00CA6501"/>
    <w:rsid w:val="00CA656B"/>
    <w:rsid w:val="00CA6FBC"/>
    <w:rsid w:val="00CA70CC"/>
    <w:rsid w:val="00CA7362"/>
    <w:rsid w:val="00CA7739"/>
    <w:rsid w:val="00CA7E1E"/>
    <w:rsid w:val="00CA7FF3"/>
    <w:rsid w:val="00CB040A"/>
    <w:rsid w:val="00CB07A0"/>
    <w:rsid w:val="00CB0889"/>
    <w:rsid w:val="00CB0C82"/>
    <w:rsid w:val="00CB0FED"/>
    <w:rsid w:val="00CB105C"/>
    <w:rsid w:val="00CB10D5"/>
    <w:rsid w:val="00CB1467"/>
    <w:rsid w:val="00CB181F"/>
    <w:rsid w:val="00CB1A4C"/>
    <w:rsid w:val="00CB1B83"/>
    <w:rsid w:val="00CB1CA3"/>
    <w:rsid w:val="00CB239A"/>
    <w:rsid w:val="00CB2B59"/>
    <w:rsid w:val="00CB337B"/>
    <w:rsid w:val="00CB3479"/>
    <w:rsid w:val="00CB3A8C"/>
    <w:rsid w:val="00CB3EBA"/>
    <w:rsid w:val="00CB3EF1"/>
    <w:rsid w:val="00CB412A"/>
    <w:rsid w:val="00CB4141"/>
    <w:rsid w:val="00CB454A"/>
    <w:rsid w:val="00CB4601"/>
    <w:rsid w:val="00CB463B"/>
    <w:rsid w:val="00CB4CE6"/>
    <w:rsid w:val="00CB4E8E"/>
    <w:rsid w:val="00CB5338"/>
    <w:rsid w:val="00CB54D0"/>
    <w:rsid w:val="00CB54D3"/>
    <w:rsid w:val="00CB57CC"/>
    <w:rsid w:val="00CB60F6"/>
    <w:rsid w:val="00CB623E"/>
    <w:rsid w:val="00CB6493"/>
    <w:rsid w:val="00CB6A53"/>
    <w:rsid w:val="00CB6FED"/>
    <w:rsid w:val="00CB7358"/>
    <w:rsid w:val="00CB74F7"/>
    <w:rsid w:val="00CB752A"/>
    <w:rsid w:val="00CB760F"/>
    <w:rsid w:val="00CB7AAB"/>
    <w:rsid w:val="00CC020F"/>
    <w:rsid w:val="00CC0943"/>
    <w:rsid w:val="00CC0D0C"/>
    <w:rsid w:val="00CC0D77"/>
    <w:rsid w:val="00CC0DCB"/>
    <w:rsid w:val="00CC11E7"/>
    <w:rsid w:val="00CC1C24"/>
    <w:rsid w:val="00CC1C43"/>
    <w:rsid w:val="00CC1D4A"/>
    <w:rsid w:val="00CC1E35"/>
    <w:rsid w:val="00CC1E53"/>
    <w:rsid w:val="00CC21A5"/>
    <w:rsid w:val="00CC24A3"/>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0C"/>
    <w:rsid w:val="00CC604A"/>
    <w:rsid w:val="00CC605B"/>
    <w:rsid w:val="00CC6201"/>
    <w:rsid w:val="00CC627F"/>
    <w:rsid w:val="00CC63FB"/>
    <w:rsid w:val="00CC6442"/>
    <w:rsid w:val="00CC6589"/>
    <w:rsid w:val="00CC678A"/>
    <w:rsid w:val="00CC67BA"/>
    <w:rsid w:val="00CC6BC6"/>
    <w:rsid w:val="00CC6F15"/>
    <w:rsid w:val="00CC7391"/>
    <w:rsid w:val="00CC7669"/>
    <w:rsid w:val="00CC7691"/>
    <w:rsid w:val="00CC7F32"/>
    <w:rsid w:val="00CD0637"/>
    <w:rsid w:val="00CD0734"/>
    <w:rsid w:val="00CD092A"/>
    <w:rsid w:val="00CD0D95"/>
    <w:rsid w:val="00CD1020"/>
    <w:rsid w:val="00CD13B4"/>
    <w:rsid w:val="00CD154F"/>
    <w:rsid w:val="00CD18F0"/>
    <w:rsid w:val="00CD1CB8"/>
    <w:rsid w:val="00CD1D67"/>
    <w:rsid w:val="00CD1D71"/>
    <w:rsid w:val="00CD2780"/>
    <w:rsid w:val="00CD28FD"/>
    <w:rsid w:val="00CD2C81"/>
    <w:rsid w:val="00CD2DBD"/>
    <w:rsid w:val="00CD31E2"/>
    <w:rsid w:val="00CD3889"/>
    <w:rsid w:val="00CD3996"/>
    <w:rsid w:val="00CD401C"/>
    <w:rsid w:val="00CD4407"/>
    <w:rsid w:val="00CD47F1"/>
    <w:rsid w:val="00CD4EEB"/>
    <w:rsid w:val="00CD4F6B"/>
    <w:rsid w:val="00CD54C7"/>
    <w:rsid w:val="00CD55BD"/>
    <w:rsid w:val="00CD586F"/>
    <w:rsid w:val="00CD5CA1"/>
    <w:rsid w:val="00CD5DBB"/>
    <w:rsid w:val="00CD5DDB"/>
    <w:rsid w:val="00CD620B"/>
    <w:rsid w:val="00CD6240"/>
    <w:rsid w:val="00CD631B"/>
    <w:rsid w:val="00CD6512"/>
    <w:rsid w:val="00CD6573"/>
    <w:rsid w:val="00CD6C8A"/>
    <w:rsid w:val="00CD6D13"/>
    <w:rsid w:val="00CD6D30"/>
    <w:rsid w:val="00CD6FD1"/>
    <w:rsid w:val="00CD7064"/>
    <w:rsid w:val="00CD736B"/>
    <w:rsid w:val="00CD77F4"/>
    <w:rsid w:val="00CD78D8"/>
    <w:rsid w:val="00CD78E1"/>
    <w:rsid w:val="00CD7C6C"/>
    <w:rsid w:val="00CD7E48"/>
    <w:rsid w:val="00CD7E5E"/>
    <w:rsid w:val="00CD7EC5"/>
    <w:rsid w:val="00CE0383"/>
    <w:rsid w:val="00CE095E"/>
    <w:rsid w:val="00CE0AE1"/>
    <w:rsid w:val="00CE0C9B"/>
    <w:rsid w:val="00CE1536"/>
    <w:rsid w:val="00CE1806"/>
    <w:rsid w:val="00CE1814"/>
    <w:rsid w:val="00CE19C8"/>
    <w:rsid w:val="00CE1CD8"/>
    <w:rsid w:val="00CE1DA3"/>
    <w:rsid w:val="00CE2272"/>
    <w:rsid w:val="00CE2577"/>
    <w:rsid w:val="00CE28AD"/>
    <w:rsid w:val="00CE2A2C"/>
    <w:rsid w:val="00CE330A"/>
    <w:rsid w:val="00CE3CB7"/>
    <w:rsid w:val="00CE3CFF"/>
    <w:rsid w:val="00CE3DF7"/>
    <w:rsid w:val="00CE3F58"/>
    <w:rsid w:val="00CE4176"/>
    <w:rsid w:val="00CE432B"/>
    <w:rsid w:val="00CE4353"/>
    <w:rsid w:val="00CE4559"/>
    <w:rsid w:val="00CE4855"/>
    <w:rsid w:val="00CE494B"/>
    <w:rsid w:val="00CE4DF2"/>
    <w:rsid w:val="00CE555F"/>
    <w:rsid w:val="00CE56C5"/>
    <w:rsid w:val="00CE5A32"/>
    <w:rsid w:val="00CE5B3E"/>
    <w:rsid w:val="00CE5BC1"/>
    <w:rsid w:val="00CE679E"/>
    <w:rsid w:val="00CE6A48"/>
    <w:rsid w:val="00CE6D4E"/>
    <w:rsid w:val="00CE6D9E"/>
    <w:rsid w:val="00CE6EA6"/>
    <w:rsid w:val="00CE71EC"/>
    <w:rsid w:val="00CE75DB"/>
    <w:rsid w:val="00CE767F"/>
    <w:rsid w:val="00CE7814"/>
    <w:rsid w:val="00CE7A5E"/>
    <w:rsid w:val="00CE7FE3"/>
    <w:rsid w:val="00CF00CB"/>
    <w:rsid w:val="00CF02AC"/>
    <w:rsid w:val="00CF061C"/>
    <w:rsid w:val="00CF0838"/>
    <w:rsid w:val="00CF095B"/>
    <w:rsid w:val="00CF0DE1"/>
    <w:rsid w:val="00CF0E90"/>
    <w:rsid w:val="00CF108F"/>
    <w:rsid w:val="00CF13B2"/>
    <w:rsid w:val="00CF15B8"/>
    <w:rsid w:val="00CF193A"/>
    <w:rsid w:val="00CF19B7"/>
    <w:rsid w:val="00CF1A4D"/>
    <w:rsid w:val="00CF1B08"/>
    <w:rsid w:val="00CF1B1D"/>
    <w:rsid w:val="00CF1F09"/>
    <w:rsid w:val="00CF1F32"/>
    <w:rsid w:val="00CF20E5"/>
    <w:rsid w:val="00CF2289"/>
    <w:rsid w:val="00CF22E4"/>
    <w:rsid w:val="00CF269B"/>
    <w:rsid w:val="00CF278D"/>
    <w:rsid w:val="00CF27B4"/>
    <w:rsid w:val="00CF2822"/>
    <w:rsid w:val="00CF2AAF"/>
    <w:rsid w:val="00CF2F63"/>
    <w:rsid w:val="00CF30CB"/>
    <w:rsid w:val="00CF30F0"/>
    <w:rsid w:val="00CF3494"/>
    <w:rsid w:val="00CF3516"/>
    <w:rsid w:val="00CF3573"/>
    <w:rsid w:val="00CF3D47"/>
    <w:rsid w:val="00CF3D71"/>
    <w:rsid w:val="00CF3EAC"/>
    <w:rsid w:val="00CF411B"/>
    <w:rsid w:val="00CF41F9"/>
    <w:rsid w:val="00CF425C"/>
    <w:rsid w:val="00CF46D7"/>
    <w:rsid w:val="00CF4792"/>
    <w:rsid w:val="00CF491A"/>
    <w:rsid w:val="00CF4DED"/>
    <w:rsid w:val="00CF4F23"/>
    <w:rsid w:val="00CF521A"/>
    <w:rsid w:val="00CF583B"/>
    <w:rsid w:val="00CF5AB1"/>
    <w:rsid w:val="00CF5AC1"/>
    <w:rsid w:val="00CF5C02"/>
    <w:rsid w:val="00CF5CF9"/>
    <w:rsid w:val="00CF5DDE"/>
    <w:rsid w:val="00CF658A"/>
    <w:rsid w:val="00CF6751"/>
    <w:rsid w:val="00CF6A50"/>
    <w:rsid w:val="00CF6E67"/>
    <w:rsid w:val="00CF6E98"/>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89"/>
    <w:rsid w:val="00D015A7"/>
    <w:rsid w:val="00D0168E"/>
    <w:rsid w:val="00D018B8"/>
    <w:rsid w:val="00D01DEB"/>
    <w:rsid w:val="00D01F64"/>
    <w:rsid w:val="00D01FAB"/>
    <w:rsid w:val="00D01FC9"/>
    <w:rsid w:val="00D02684"/>
    <w:rsid w:val="00D026A6"/>
    <w:rsid w:val="00D02AEF"/>
    <w:rsid w:val="00D02BA9"/>
    <w:rsid w:val="00D02FBE"/>
    <w:rsid w:val="00D03649"/>
    <w:rsid w:val="00D0385C"/>
    <w:rsid w:val="00D03A6C"/>
    <w:rsid w:val="00D03C34"/>
    <w:rsid w:val="00D04022"/>
    <w:rsid w:val="00D04147"/>
    <w:rsid w:val="00D0414A"/>
    <w:rsid w:val="00D044DE"/>
    <w:rsid w:val="00D04863"/>
    <w:rsid w:val="00D04995"/>
    <w:rsid w:val="00D04A4E"/>
    <w:rsid w:val="00D04F7B"/>
    <w:rsid w:val="00D050DB"/>
    <w:rsid w:val="00D052D4"/>
    <w:rsid w:val="00D053DD"/>
    <w:rsid w:val="00D057B4"/>
    <w:rsid w:val="00D0589D"/>
    <w:rsid w:val="00D05970"/>
    <w:rsid w:val="00D05A3E"/>
    <w:rsid w:val="00D05C85"/>
    <w:rsid w:val="00D05CB8"/>
    <w:rsid w:val="00D0601B"/>
    <w:rsid w:val="00D06464"/>
    <w:rsid w:val="00D065F2"/>
    <w:rsid w:val="00D06892"/>
    <w:rsid w:val="00D06C59"/>
    <w:rsid w:val="00D06D05"/>
    <w:rsid w:val="00D06FCB"/>
    <w:rsid w:val="00D07346"/>
    <w:rsid w:val="00D07C03"/>
    <w:rsid w:val="00D07CE5"/>
    <w:rsid w:val="00D10179"/>
    <w:rsid w:val="00D103C9"/>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991"/>
    <w:rsid w:val="00D13E92"/>
    <w:rsid w:val="00D140E5"/>
    <w:rsid w:val="00D1410F"/>
    <w:rsid w:val="00D14294"/>
    <w:rsid w:val="00D146C9"/>
    <w:rsid w:val="00D149B5"/>
    <w:rsid w:val="00D149EE"/>
    <w:rsid w:val="00D14B3B"/>
    <w:rsid w:val="00D1593D"/>
    <w:rsid w:val="00D15963"/>
    <w:rsid w:val="00D15AD7"/>
    <w:rsid w:val="00D15F71"/>
    <w:rsid w:val="00D16037"/>
    <w:rsid w:val="00D16570"/>
    <w:rsid w:val="00D165B9"/>
    <w:rsid w:val="00D16645"/>
    <w:rsid w:val="00D1679B"/>
    <w:rsid w:val="00D16DA7"/>
    <w:rsid w:val="00D177BD"/>
    <w:rsid w:val="00D17CF5"/>
    <w:rsid w:val="00D200C1"/>
    <w:rsid w:val="00D2031A"/>
    <w:rsid w:val="00D2067C"/>
    <w:rsid w:val="00D2094D"/>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2F8B"/>
    <w:rsid w:val="00D23116"/>
    <w:rsid w:val="00D23241"/>
    <w:rsid w:val="00D235C4"/>
    <w:rsid w:val="00D236BC"/>
    <w:rsid w:val="00D2384C"/>
    <w:rsid w:val="00D2438D"/>
    <w:rsid w:val="00D24507"/>
    <w:rsid w:val="00D24BAA"/>
    <w:rsid w:val="00D24CC3"/>
    <w:rsid w:val="00D24F66"/>
    <w:rsid w:val="00D25031"/>
    <w:rsid w:val="00D25120"/>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7E"/>
    <w:rsid w:val="00D30212"/>
    <w:rsid w:val="00D3042A"/>
    <w:rsid w:val="00D3057E"/>
    <w:rsid w:val="00D3061F"/>
    <w:rsid w:val="00D30C8C"/>
    <w:rsid w:val="00D30CC3"/>
    <w:rsid w:val="00D30DA0"/>
    <w:rsid w:val="00D31085"/>
    <w:rsid w:val="00D312FF"/>
    <w:rsid w:val="00D31314"/>
    <w:rsid w:val="00D3137D"/>
    <w:rsid w:val="00D3174B"/>
    <w:rsid w:val="00D31BA0"/>
    <w:rsid w:val="00D320D1"/>
    <w:rsid w:val="00D3265B"/>
    <w:rsid w:val="00D3299C"/>
    <w:rsid w:val="00D32B15"/>
    <w:rsid w:val="00D32C7F"/>
    <w:rsid w:val="00D32CA3"/>
    <w:rsid w:val="00D32F68"/>
    <w:rsid w:val="00D33077"/>
    <w:rsid w:val="00D3308C"/>
    <w:rsid w:val="00D33094"/>
    <w:rsid w:val="00D33184"/>
    <w:rsid w:val="00D333FC"/>
    <w:rsid w:val="00D3345D"/>
    <w:rsid w:val="00D33809"/>
    <w:rsid w:val="00D33A0C"/>
    <w:rsid w:val="00D33BCA"/>
    <w:rsid w:val="00D33DE6"/>
    <w:rsid w:val="00D3414C"/>
    <w:rsid w:val="00D34565"/>
    <w:rsid w:val="00D34ACC"/>
    <w:rsid w:val="00D34E5A"/>
    <w:rsid w:val="00D353C1"/>
    <w:rsid w:val="00D3552A"/>
    <w:rsid w:val="00D35542"/>
    <w:rsid w:val="00D35D53"/>
    <w:rsid w:val="00D35F8C"/>
    <w:rsid w:val="00D35FBD"/>
    <w:rsid w:val="00D360DC"/>
    <w:rsid w:val="00D36217"/>
    <w:rsid w:val="00D3625F"/>
    <w:rsid w:val="00D364D4"/>
    <w:rsid w:val="00D36A32"/>
    <w:rsid w:val="00D36A62"/>
    <w:rsid w:val="00D36AAD"/>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257"/>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3B33"/>
    <w:rsid w:val="00D4425F"/>
    <w:rsid w:val="00D443F6"/>
    <w:rsid w:val="00D4460B"/>
    <w:rsid w:val="00D45306"/>
    <w:rsid w:val="00D4537D"/>
    <w:rsid w:val="00D45418"/>
    <w:rsid w:val="00D45CA5"/>
    <w:rsid w:val="00D46092"/>
    <w:rsid w:val="00D463FE"/>
    <w:rsid w:val="00D468AA"/>
    <w:rsid w:val="00D46B86"/>
    <w:rsid w:val="00D46EEB"/>
    <w:rsid w:val="00D47440"/>
    <w:rsid w:val="00D47B58"/>
    <w:rsid w:val="00D50075"/>
    <w:rsid w:val="00D500C0"/>
    <w:rsid w:val="00D507B5"/>
    <w:rsid w:val="00D51210"/>
    <w:rsid w:val="00D51371"/>
    <w:rsid w:val="00D51386"/>
    <w:rsid w:val="00D51602"/>
    <w:rsid w:val="00D51845"/>
    <w:rsid w:val="00D51BD4"/>
    <w:rsid w:val="00D51C60"/>
    <w:rsid w:val="00D525FE"/>
    <w:rsid w:val="00D53174"/>
    <w:rsid w:val="00D531D6"/>
    <w:rsid w:val="00D53354"/>
    <w:rsid w:val="00D53795"/>
    <w:rsid w:val="00D53E00"/>
    <w:rsid w:val="00D53E41"/>
    <w:rsid w:val="00D54091"/>
    <w:rsid w:val="00D54179"/>
    <w:rsid w:val="00D545E9"/>
    <w:rsid w:val="00D54714"/>
    <w:rsid w:val="00D5491B"/>
    <w:rsid w:val="00D54C84"/>
    <w:rsid w:val="00D54CFF"/>
    <w:rsid w:val="00D54D28"/>
    <w:rsid w:val="00D55102"/>
    <w:rsid w:val="00D552A5"/>
    <w:rsid w:val="00D5543A"/>
    <w:rsid w:val="00D55C3A"/>
    <w:rsid w:val="00D55F44"/>
    <w:rsid w:val="00D5674A"/>
    <w:rsid w:val="00D568BA"/>
    <w:rsid w:val="00D56988"/>
    <w:rsid w:val="00D56DAB"/>
    <w:rsid w:val="00D5716B"/>
    <w:rsid w:val="00D57230"/>
    <w:rsid w:val="00D573AB"/>
    <w:rsid w:val="00D577EC"/>
    <w:rsid w:val="00D57817"/>
    <w:rsid w:val="00D57873"/>
    <w:rsid w:val="00D57998"/>
    <w:rsid w:val="00D57AB8"/>
    <w:rsid w:val="00D57C9A"/>
    <w:rsid w:val="00D57CB1"/>
    <w:rsid w:val="00D57EB7"/>
    <w:rsid w:val="00D602D3"/>
    <w:rsid w:val="00D608A2"/>
    <w:rsid w:val="00D60ECC"/>
    <w:rsid w:val="00D6103D"/>
    <w:rsid w:val="00D61156"/>
    <w:rsid w:val="00D613A6"/>
    <w:rsid w:val="00D61409"/>
    <w:rsid w:val="00D615FF"/>
    <w:rsid w:val="00D617E6"/>
    <w:rsid w:val="00D61A57"/>
    <w:rsid w:val="00D61B16"/>
    <w:rsid w:val="00D61E12"/>
    <w:rsid w:val="00D62518"/>
    <w:rsid w:val="00D62B57"/>
    <w:rsid w:val="00D62C8C"/>
    <w:rsid w:val="00D62CFB"/>
    <w:rsid w:val="00D62F42"/>
    <w:rsid w:val="00D63539"/>
    <w:rsid w:val="00D63557"/>
    <w:rsid w:val="00D63AF6"/>
    <w:rsid w:val="00D64207"/>
    <w:rsid w:val="00D642E0"/>
    <w:rsid w:val="00D64390"/>
    <w:rsid w:val="00D64D73"/>
    <w:rsid w:val="00D64DBC"/>
    <w:rsid w:val="00D64DFD"/>
    <w:rsid w:val="00D64EF4"/>
    <w:rsid w:val="00D654D2"/>
    <w:rsid w:val="00D658A2"/>
    <w:rsid w:val="00D65901"/>
    <w:rsid w:val="00D65933"/>
    <w:rsid w:val="00D65A46"/>
    <w:rsid w:val="00D65B1D"/>
    <w:rsid w:val="00D65B6E"/>
    <w:rsid w:val="00D65C1C"/>
    <w:rsid w:val="00D65D9F"/>
    <w:rsid w:val="00D65F1A"/>
    <w:rsid w:val="00D660D9"/>
    <w:rsid w:val="00D6627A"/>
    <w:rsid w:val="00D664B7"/>
    <w:rsid w:val="00D66C84"/>
    <w:rsid w:val="00D66E6E"/>
    <w:rsid w:val="00D67774"/>
    <w:rsid w:val="00D67CC6"/>
    <w:rsid w:val="00D7007C"/>
    <w:rsid w:val="00D7039D"/>
    <w:rsid w:val="00D7064B"/>
    <w:rsid w:val="00D70CAD"/>
    <w:rsid w:val="00D70E9D"/>
    <w:rsid w:val="00D70FBD"/>
    <w:rsid w:val="00D7156C"/>
    <w:rsid w:val="00D7157F"/>
    <w:rsid w:val="00D71876"/>
    <w:rsid w:val="00D71BF8"/>
    <w:rsid w:val="00D71E66"/>
    <w:rsid w:val="00D72303"/>
    <w:rsid w:val="00D7238F"/>
    <w:rsid w:val="00D72B33"/>
    <w:rsid w:val="00D72DB3"/>
    <w:rsid w:val="00D72FFF"/>
    <w:rsid w:val="00D73150"/>
    <w:rsid w:val="00D73284"/>
    <w:rsid w:val="00D7383F"/>
    <w:rsid w:val="00D73B4A"/>
    <w:rsid w:val="00D74276"/>
    <w:rsid w:val="00D74BB6"/>
    <w:rsid w:val="00D75008"/>
    <w:rsid w:val="00D75112"/>
    <w:rsid w:val="00D7520A"/>
    <w:rsid w:val="00D754D2"/>
    <w:rsid w:val="00D75647"/>
    <w:rsid w:val="00D75AC7"/>
    <w:rsid w:val="00D75B19"/>
    <w:rsid w:val="00D75B1E"/>
    <w:rsid w:val="00D75B43"/>
    <w:rsid w:val="00D75DD7"/>
    <w:rsid w:val="00D761E4"/>
    <w:rsid w:val="00D76530"/>
    <w:rsid w:val="00D76600"/>
    <w:rsid w:val="00D766E6"/>
    <w:rsid w:val="00D77019"/>
    <w:rsid w:val="00D77117"/>
    <w:rsid w:val="00D77174"/>
    <w:rsid w:val="00D77397"/>
    <w:rsid w:val="00D77537"/>
    <w:rsid w:val="00D776E8"/>
    <w:rsid w:val="00D77DD3"/>
    <w:rsid w:val="00D8025A"/>
    <w:rsid w:val="00D8029C"/>
    <w:rsid w:val="00D8093A"/>
    <w:rsid w:val="00D809F8"/>
    <w:rsid w:val="00D80B8E"/>
    <w:rsid w:val="00D80E5F"/>
    <w:rsid w:val="00D81142"/>
    <w:rsid w:val="00D8141B"/>
    <w:rsid w:val="00D815B9"/>
    <w:rsid w:val="00D815E5"/>
    <w:rsid w:val="00D82254"/>
    <w:rsid w:val="00D8263F"/>
    <w:rsid w:val="00D82924"/>
    <w:rsid w:val="00D8293E"/>
    <w:rsid w:val="00D82E2D"/>
    <w:rsid w:val="00D833BC"/>
    <w:rsid w:val="00D833E3"/>
    <w:rsid w:val="00D838A7"/>
    <w:rsid w:val="00D83965"/>
    <w:rsid w:val="00D83978"/>
    <w:rsid w:val="00D83D6E"/>
    <w:rsid w:val="00D83E2D"/>
    <w:rsid w:val="00D83EF1"/>
    <w:rsid w:val="00D84312"/>
    <w:rsid w:val="00D843D5"/>
    <w:rsid w:val="00D84647"/>
    <w:rsid w:val="00D84A54"/>
    <w:rsid w:val="00D84E03"/>
    <w:rsid w:val="00D84ECC"/>
    <w:rsid w:val="00D84FFD"/>
    <w:rsid w:val="00D854F3"/>
    <w:rsid w:val="00D85501"/>
    <w:rsid w:val="00D855E6"/>
    <w:rsid w:val="00D85BCD"/>
    <w:rsid w:val="00D85EC7"/>
    <w:rsid w:val="00D85F15"/>
    <w:rsid w:val="00D85F92"/>
    <w:rsid w:val="00D8640F"/>
    <w:rsid w:val="00D864BA"/>
    <w:rsid w:val="00D867FF"/>
    <w:rsid w:val="00D86831"/>
    <w:rsid w:val="00D8691B"/>
    <w:rsid w:val="00D86A0B"/>
    <w:rsid w:val="00D86AB9"/>
    <w:rsid w:val="00D86ABF"/>
    <w:rsid w:val="00D86BCC"/>
    <w:rsid w:val="00D86DC5"/>
    <w:rsid w:val="00D86E7C"/>
    <w:rsid w:val="00D871D0"/>
    <w:rsid w:val="00D87272"/>
    <w:rsid w:val="00D87377"/>
    <w:rsid w:val="00D87526"/>
    <w:rsid w:val="00D876AB"/>
    <w:rsid w:val="00D877F9"/>
    <w:rsid w:val="00D87A78"/>
    <w:rsid w:val="00D87AB4"/>
    <w:rsid w:val="00D87B50"/>
    <w:rsid w:val="00D90699"/>
    <w:rsid w:val="00D907D9"/>
    <w:rsid w:val="00D90DB4"/>
    <w:rsid w:val="00D90DD2"/>
    <w:rsid w:val="00D91445"/>
    <w:rsid w:val="00D91763"/>
    <w:rsid w:val="00D91832"/>
    <w:rsid w:val="00D91C3C"/>
    <w:rsid w:val="00D920BA"/>
    <w:rsid w:val="00D9222E"/>
    <w:rsid w:val="00D92260"/>
    <w:rsid w:val="00D923E0"/>
    <w:rsid w:val="00D924F2"/>
    <w:rsid w:val="00D92AFA"/>
    <w:rsid w:val="00D92B1D"/>
    <w:rsid w:val="00D92BEA"/>
    <w:rsid w:val="00D92E6D"/>
    <w:rsid w:val="00D93682"/>
    <w:rsid w:val="00D93850"/>
    <w:rsid w:val="00D93889"/>
    <w:rsid w:val="00D93D25"/>
    <w:rsid w:val="00D93E56"/>
    <w:rsid w:val="00D9420F"/>
    <w:rsid w:val="00D9460A"/>
    <w:rsid w:val="00D94EA0"/>
    <w:rsid w:val="00D951A2"/>
    <w:rsid w:val="00D952DB"/>
    <w:rsid w:val="00D954AB"/>
    <w:rsid w:val="00D95640"/>
    <w:rsid w:val="00D95680"/>
    <w:rsid w:val="00D956DA"/>
    <w:rsid w:val="00D95729"/>
    <w:rsid w:val="00D9581B"/>
    <w:rsid w:val="00D959E9"/>
    <w:rsid w:val="00D95AEC"/>
    <w:rsid w:val="00D95BCF"/>
    <w:rsid w:val="00D95CBE"/>
    <w:rsid w:val="00D95EE1"/>
    <w:rsid w:val="00D95F65"/>
    <w:rsid w:val="00D9624C"/>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EE2"/>
    <w:rsid w:val="00DA12E6"/>
    <w:rsid w:val="00DA147F"/>
    <w:rsid w:val="00DA152C"/>
    <w:rsid w:val="00DA1C44"/>
    <w:rsid w:val="00DA1C6E"/>
    <w:rsid w:val="00DA2141"/>
    <w:rsid w:val="00DA21AF"/>
    <w:rsid w:val="00DA2446"/>
    <w:rsid w:val="00DA2887"/>
    <w:rsid w:val="00DA2A11"/>
    <w:rsid w:val="00DA30EA"/>
    <w:rsid w:val="00DA313B"/>
    <w:rsid w:val="00DA32CD"/>
    <w:rsid w:val="00DA39F7"/>
    <w:rsid w:val="00DA3B9B"/>
    <w:rsid w:val="00DA3F82"/>
    <w:rsid w:val="00DA40FE"/>
    <w:rsid w:val="00DA41EA"/>
    <w:rsid w:val="00DA430A"/>
    <w:rsid w:val="00DA450C"/>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E0A"/>
    <w:rsid w:val="00DA7E2D"/>
    <w:rsid w:val="00DB0286"/>
    <w:rsid w:val="00DB0699"/>
    <w:rsid w:val="00DB09D8"/>
    <w:rsid w:val="00DB0B02"/>
    <w:rsid w:val="00DB0B1D"/>
    <w:rsid w:val="00DB0CDA"/>
    <w:rsid w:val="00DB0CFB"/>
    <w:rsid w:val="00DB0DA4"/>
    <w:rsid w:val="00DB0ED8"/>
    <w:rsid w:val="00DB0FD5"/>
    <w:rsid w:val="00DB17F3"/>
    <w:rsid w:val="00DB1B31"/>
    <w:rsid w:val="00DB1B84"/>
    <w:rsid w:val="00DB1BBB"/>
    <w:rsid w:val="00DB1CB9"/>
    <w:rsid w:val="00DB1D0E"/>
    <w:rsid w:val="00DB29D4"/>
    <w:rsid w:val="00DB2AFF"/>
    <w:rsid w:val="00DB2B19"/>
    <w:rsid w:val="00DB2C15"/>
    <w:rsid w:val="00DB2D69"/>
    <w:rsid w:val="00DB2DFF"/>
    <w:rsid w:val="00DB306F"/>
    <w:rsid w:val="00DB32BF"/>
    <w:rsid w:val="00DB3819"/>
    <w:rsid w:val="00DB399C"/>
    <w:rsid w:val="00DB3C72"/>
    <w:rsid w:val="00DB41B8"/>
    <w:rsid w:val="00DB4399"/>
    <w:rsid w:val="00DB43F7"/>
    <w:rsid w:val="00DB4456"/>
    <w:rsid w:val="00DB45E6"/>
    <w:rsid w:val="00DB465B"/>
    <w:rsid w:val="00DB4811"/>
    <w:rsid w:val="00DB4A96"/>
    <w:rsid w:val="00DB4BED"/>
    <w:rsid w:val="00DB4EA5"/>
    <w:rsid w:val="00DB51B0"/>
    <w:rsid w:val="00DB5AC4"/>
    <w:rsid w:val="00DB639E"/>
    <w:rsid w:val="00DB664C"/>
    <w:rsid w:val="00DB69FF"/>
    <w:rsid w:val="00DB6A9D"/>
    <w:rsid w:val="00DB6AF4"/>
    <w:rsid w:val="00DB6BE6"/>
    <w:rsid w:val="00DB6C6A"/>
    <w:rsid w:val="00DB6CD8"/>
    <w:rsid w:val="00DB6ED9"/>
    <w:rsid w:val="00DB7367"/>
    <w:rsid w:val="00DB737B"/>
    <w:rsid w:val="00DB73D3"/>
    <w:rsid w:val="00DB7536"/>
    <w:rsid w:val="00DB76F8"/>
    <w:rsid w:val="00DB7750"/>
    <w:rsid w:val="00DB7B0A"/>
    <w:rsid w:val="00DB7D95"/>
    <w:rsid w:val="00DB7DE6"/>
    <w:rsid w:val="00DB7E6A"/>
    <w:rsid w:val="00DC0A2D"/>
    <w:rsid w:val="00DC0C85"/>
    <w:rsid w:val="00DC1E01"/>
    <w:rsid w:val="00DC20BE"/>
    <w:rsid w:val="00DC2598"/>
    <w:rsid w:val="00DC264E"/>
    <w:rsid w:val="00DC272F"/>
    <w:rsid w:val="00DC280C"/>
    <w:rsid w:val="00DC2AB3"/>
    <w:rsid w:val="00DC2D5B"/>
    <w:rsid w:val="00DC2D7C"/>
    <w:rsid w:val="00DC2F0F"/>
    <w:rsid w:val="00DC310B"/>
    <w:rsid w:val="00DC34F7"/>
    <w:rsid w:val="00DC3741"/>
    <w:rsid w:val="00DC3762"/>
    <w:rsid w:val="00DC38D6"/>
    <w:rsid w:val="00DC3BA1"/>
    <w:rsid w:val="00DC3C29"/>
    <w:rsid w:val="00DC3D30"/>
    <w:rsid w:val="00DC3F9F"/>
    <w:rsid w:val="00DC42A5"/>
    <w:rsid w:val="00DC48C0"/>
    <w:rsid w:val="00DC5200"/>
    <w:rsid w:val="00DC5280"/>
    <w:rsid w:val="00DC54E0"/>
    <w:rsid w:val="00DC5778"/>
    <w:rsid w:val="00DC5813"/>
    <w:rsid w:val="00DC5876"/>
    <w:rsid w:val="00DC59EE"/>
    <w:rsid w:val="00DC5B11"/>
    <w:rsid w:val="00DC5E30"/>
    <w:rsid w:val="00DC60C4"/>
    <w:rsid w:val="00DC6573"/>
    <w:rsid w:val="00DC661E"/>
    <w:rsid w:val="00DC67CC"/>
    <w:rsid w:val="00DC686A"/>
    <w:rsid w:val="00DC691A"/>
    <w:rsid w:val="00DC6978"/>
    <w:rsid w:val="00DC6E33"/>
    <w:rsid w:val="00DC6E57"/>
    <w:rsid w:val="00DC6EA4"/>
    <w:rsid w:val="00DC70D6"/>
    <w:rsid w:val="00DC7281"/>
    <w:rsid w:val="00DC7364"/>
    <w:rsid w:val="00DC748F"/>
    <w:rsid w:val="00DC7655"/>
    <w:rsid w:val="00DC795B"/>
    <w:rsid w:val="00DC7D3E"/>
    <w:rsid w:val="00DC7D6F"/>
    <w:rsid w:val="00DC7E53"/>
    <w:rsid w:val="00DD0343"/>
    <w:rsid w:val="00DD0421"/>
    <w:rsid w:val="00DD06C4"/>
    <w:rsid w:val="00DD0A4D"/>
    <w:rsid w:val="00DD0EF0"/>
    <w:rsid w:val="00DD0F93"/>
    <w:rsid w:val="00DD10DE"/>
    <w:rsid w:val="00DD13D1"/>
    <w:rsid w:val="00DD1417"/>
    <w:rsid w:val="00DD158E"/>
    <w:rsid w:val="00DD1B02"/>
    <w:rsid w:val="00DD1DBC"/>
    <w:rsid w:val="00DD1DC1"/>
    <w:rsid w:val="00DD1E09"/>
    <w:rsid w:val="00DD21ED"/>
    <w:rsid w:val="00DD23F6"/>
    <w:rsid w:val="00DD29E2"/>
    <w:rsid w:val="00DD2D21"/>
    <w:rsid w:val="00DD308F"/>
    <w:rsid w:val="00DD32A2"/>
    <w:rsid w:val="00DD363B"/>
    <w:rsid w:val="00DD3D14"/>
    <w:rsid w:val="00DD3DB2"/>
    <w:rsid w:val="00DD3DDD"/>
    <w:rsid w:val="00DD4051"/>
    <w:rsid w:val="00DD4394"/>
    <w:rsid w:val="00DD480A"/>
    <w:rsid w:val="00DD4D6B"/>
    <w:rsid w:val="00DD504E"/>
    <w:rsid w:val="00DD50DF"/>
    <w:rsid w:val="00DD5333"/>
    <w:rsid w:val="00DD5499"/>
    <w:rsid w:val="00DD5A47"/>
    <w:rsid w:val="00DD5B72"/>
    <w:rsid w:val="00DD5C84"/>
    <w:rsid w:val="00DD626F"/>
    <w:rsid w:val="00DD65BE"/>
    <w:rsid w:val="00DD6826"/>
    <w:rsid w:val="00DD6849"/>
    <w:rsid w:val="00DD6BA5"/>
    <w:rsid w:val="00DD6BB0"/>
    <w:rsid w:val="00DD6C85"/>
    <w:rsid w:val="00DD6CDF"/>
    <w:rsid w:val="00DD6DB9"/>
    <w:rsid w:val="00DD6EA0"/>
    <w:rsid w:val="00DD739A"/>
    <w:rsid w:val="00DD7A09"/>
    <w:rsid w:val="00DD7C23"/>
    <w:rsid w:val="00DD7ED1"/>
    <w:rsid w:val="00DD7ED8"/>
    <w:rsid w:val="00DE0183"/>
    <w:rsid w:val="00DE0377"/>
    <w:rsid w:val="00DE09D6"/>
    <w:rsid w:val="00DE0D4F"/>
    <w:rsid w:val="00DE0E11"/>
    <w:rsid w:val="00DE163A"/>
    <w:rsid w:val="00DE1824"/>
    <w:rsid w:val="00DE1B30"/>
    <w:rsid w:val="00DE1C61"/>
    <w:rsid w:val="00DE1EDC"/>
    <w:rsid w:val="00DE2102"/>
    <w:rsid w:val="00DE21D8"/>
    <w:rsid w:val="00DE23D7"/>
    <w:rsid w:val="00DE24D0"/>
    <w:rsid w:val="00DE2DD8"/>
    <w:rsid w:val="00DE2E60"/>
    <w:rsid w:val="00DE3063"/>
    <w:rsid w:val="00DE39A3"/>
    <w:rsid w:val="00DE3B00"/>
    <w:rsid w:val="00DE3B90"/>
    <w:rsid w:val="00DE3C3D"/>
    <w:rsid w:val="00DE3CD7"/>
    <w:rsid w:val="00DE3D6B"/>
    <w:rsid w:val="00DE3DA9"/>
    <w:rsid w:val="00DE3E80"/>
    <w:rsid w:val="00DE4206"/>
    <w:rsid w:val="00DE4218"/>
    <w:rsid w:val="00DE458E"/>
    <w:rsid w:val="00DE4711"/>
    <w:rsid w:val="00DE4897"/>
    <w:rsid w:val="00DE48D7"/>
    <w:rsid w:val="00DE4AA3"/>
    <w:rsid w:val="00DE4B28"/>
    <w:rsid w:val="00DE50C5"/>
    <w:rsid w:val="00DE5656"/>
    <w:rsid w:val="00DE58A6"/>
    <w:rsid w:val="00DE592C"/>
    <w:rsid w:val="00DE5A9C"/>
    <w:rsid w:val="00DE5C65"/>
    <w:rsid w:val="00DE5CB9"/>
    <w:rsid w:val="00DE64E9"/>
    <w:rsid w:val="00DE6C50"/>
    <w:rsid w:val="00DE73AA"/>
    <w:rsid w:val="00DE7408"/>
    <w:rsid w:val="00DE746E"/>
    <w:rsid w:val="00DE7546"/>
    <w:rsid w:val="00DE75D8"/>
    <w:rsid w:val="00DE78EE"/>
    <w:rsid w:val="00DF00B1"/>
    <w:rsid w:val="00DF0291"/>
    <w:rsid w:val="00DF060F"/>
    <w:rsid w:val="00DF06EE"/>
    <w:rsid w:val="00DF0DA5"/>
    <w:rsid w:val="00DF0FBB"/>
    <w:rsid w:val="00DF1039"/>
    <w:rsid w:val="00DF126B"/>
    <w:rsid w:val="00DF138B"/>
    <w:rsid w:val="00DF1C83"/>
    <w:rsid w:val="00DF1EFA"/>
    <w:rsid w:val="00DF1FAF"/>
    <w:rsid w:val="00DF2D03"/>
    <w:rsid w:val="00DF2D05"/>
    <w:rsid w:val="00DF2E0D"/>
    <w:rsid w:val="00DF30B0"/>
    <w:rsid w:val="00DF33B6"/>
    <w:rsid w:val="00DF34A6"/>
    <w:rsid w:val="00DF37E9"/>
    <w:rsid w:val="00DF3833"/>
    <w:rsid w:val="00DF3B99"/>
    <w:rsid w:val="00DF40C8"/>
    <w:rsid w:val="00DF4569"/>
    <w:rsid w:val="00DF4603"/>
    <w:rsid w:val="00DF4C0E"/>
    <w:rsid w:val="00DF5124"/>
    <w:rsid w:val="00DF570F"/>
    <w:rsid w:val="00DF5904"/>
    <w:rsid w:val="00DF5DB7"/>
    <w:rsid w:val="00DF5E05"/>
    <w:rsid w:val="00DF5E30"/>
    <w:rsid w:val="00DF5E64"/>
    <w:rsid w:val="00DF62AC"/>
    <w:rsid w:val="00DF63AD"/>
    <w:rsid w:val="00DF64D8"/>
    <w:rsid w:val="00DF66A7"/>
    <w:rsid w:val="00DF6A45"/>
    <w:rsid w:val="00DF6B41"/>
    <w:rsid w:val="00DF6C2A"/>
    <w:rsid w:val="00DF6C74"/>
    <w:rsid w:val="00DF6CBD"/>
    <w:rsid w:val="00DF76AB"/>
    <w:rsid w:val="00DF76ED"/>
    <w:rsid w:val="00DF775A"/>
    <w:rsid w:val="00DF78C5"/>
    <w:rsid w:val="00DF79B2"/>
    <w:rsid w:val="00DF79C8"/>
    <w:rsid w:val="00DF7B0C"/>
    <w:rsid w:val="00E0047E"/>
    <w:rsid w:val="00E007EE"/>
    <w:rsid w:val="00E00A10"/>
    <w:rsid w:val="00E00AB5"/>
    <w:rsid w:val="00E00B06"/>
    <w:rsid w:val="00E01348"/>
    <w:rsid w:val="00E015FA"/>
    <w:rsid w:val="00E01A3B"/>
    <w:rsid w:val="00E01C2F"/>
    <w:rsid w:val="00E02236"/>
    <w:rsid w:val="00E02320"/>
    <w:rsid w:val="00E02412"/>
    <w:rsid w:val="00E025EB"/>
    <w:rsid w:val="00E027CF"/>
    <w:rsid w:val="00E02D39"/>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49"/>
    <w:rsid w:val="00E05373"/>
    <w:rsid w:val="00E058D9"/>
    <w:rsid w:val="00E058F2"/>
    <w:rsid w:val="00E05976"/>
    <w:rsid w:val="00E05A69"/>
    <w:rsid w:val="00E05D32"/>
    <w:rsid w:val="00E05F62"/>
    <w:rsid w:val="00E06460"/>
    <w:rsid w:val="00E0692A"/>
    <w:rsid w:val="00E06B89"/>
    <w:rsid w:val="00E06EE7"/>
    <w:rsid w:val="00E07015"/>
    <w:rsid w:val="00E07145"/>
    <w:rsid w:val="00E0727C"/>
    <w:rsid w:val="00E072B0"/>
    <w:rsid w:val="00E075E9"/>
    <w:rsid w:val="00E0761A"/>
    <w:rsid w:val="00E0782A"/>
    <w:rsid w:val="00E078B8"/>
    <w:rsid w:val="00E079D7"/>
    <w:rsid w:val="00E07B43"/>
    <w:rsid w:val="00E07C53"/>
    <w:rsid w:val="00E07D04"/>
    <w:rsid w:val="00E106EC"/>
    <w:rsid w:val="00E1091E"/>
    <w:rsid w:val="00E109A7"/>
    <w:rsid w:val="00E10AB1"/>
    <w:rsid w:val="00E10AC7"/>
    <w:rsid w:val="00E11062"/>
    <w:rsid w:val="00E1129A"/>
    <w:rsid w:val="00E115B3"/>
    <w:rsid w:val="00E1172C"/>
    <w:rsid w:val="00E11BD7"/>
    <w:rsid w:val="00E124F8"/>
    <w:rsid w:val="00E1261F"/>
    <w:rsid w:val="00E12716"/>
    <w:rsid w:val="00E12901"/>
    <w:rsid w:val="00E12918"/>
    <w:rsid w:val="00E12942"/>
    <w:rsid w:val="00E12947"/>
    <w:rsid w:val="00E12D0F"/>
    <w:rsid w:val="00E12D19"/>
    <w:rsid w:val="00E12E82"/>
    <w:rsid w:val="00E1363B"/>
    <w:rsid w:val="00E1384F"/>
    <w:rsid w:val="00E13ACF"/>
    <w:rsid w:val="00E13B18"/>
    <w:rsid w:val="00E13D14"/>
    <w:rsid w:val="00E14278"/>
    <w:rsid w:val="00E146BB"/>
    <w:rsid w:val="00E147CE"/>
    <w:rsid w:val="00E14A1D"/>
    <w:rsid w:val="00E14AA4"/>
    <w:rsid w:val="00E14EAF"/>
    <w:rsid w:val="00E15004"/>
    <w:rsid w:val="00E150C0"/>
    <w:rsid w:val="00E155A8"/>
    <w:rsid w:val="00E157F5"/>
    <w:rsid w:val="00E158FD"/>
    <w:rsid w:val="00E15C3F"/>
    <w:rsid w:val="00E15D70"/>
    <w:rsid w:val="00E16077"/>
    <w:rsid w:val="00E1612C"/>
    <w:rsid w:val="00E1619A"/>
    <w:rsid w:val="00E16237"/>
    <w:rsid w:val="00E16757"/>
    <w:rsid w:val="00E1689D"/>
    <w:rsid w:val="00E16B19"/>
    <w:rsid w:val="00E16DFB"/>
    <w:rsid w:val="00E172ED"/>
    <w:rsid w:val="00E17337"/>
    <w:rsid w:val="00E17613"/>
    <w:rsid w:val="00E17B3E"/>
    <w:rsid w:val="00E17C7A"/>
    <w:rsid w:val="00E17FEA"/>
    <w:rsid w:val="00E2006B"/>
    <w:rsid w:val="00E20760"/>
    <w:rsid w:val="00E20843"/>
    <w:rsid w:val="00E20A10"/>
    <w:rsid w:val="00E20D0E"/>
    <w:rsid w:val="00E20D37"/>
    <w:rsid w:val="00E210C3"/>
    <w:rsid w:val="00E213F0"/>
    <w:rsid w:val="00E215E1"/>
    <w:rsid w:val="00E218BA"/>
    <w:rsid w:val="00E2192F"/>
    <w:rsid w:val="00E21F01"/>
    <w:rsid w:val="00E21FD0"/>
    <w:rsid w:val="00E220DE"/>
    <w:rsid w:val="00E22369"/>
    <w:rsid w:val="00E22CBD"/>
    <w:rsid w:val="00E22FC3"/>
    <w:rsid w:val="00E23076"/>
    <w:rsid w:val="00E230E2"/>
    <w:rsid w:val="00E238F0"/>
    <w:rsid w:val="00E23EE1"/>
    <w:rsid w:val="00E24001"/>
    <w:rsid w:val="00E242D1"/>
    <w:rsid w:val="00E24567"/>
    <w:rsid w:val="00E24589"/>
    <w:rsid w:val="00E2494D"/>
    <w:rsid w:val="00E24A50"/>
    <w:rsid w:val="00E24D2B"/>
    <w:rsid w:val="00E24FE9"/>
    <w:rsid w:val="00E2559D"/>
    <w:rsid w:val="00E25B51"/>
    <w:rsid w:val="00E26406"/>
    <w:rsid w:val="00E264AE"/>
    <w:rsid w:val="00E26BEE"/>
    <w:rsid w:val="00E26BF3"/>
    <w:rsid w:val="00E27536"/>
    <w:rsid w:val="00E275F2"/>
    <w:rsid w:val="00E27712"/>
    <w:rsid w:val="00E27A91"/>
    <w:rsid w:val="00E27C28"/>
    <w:rsid w:val="00E3012A"/>
    <w:rsid w:val="00E3026A"/>
    <w:rsid w:val="00E30281"/>
    <w:rsid w:val="00E305B5"/>
    <w:rsid w:val="00E30D88"/>
    <w:rsid w:val="00E30E72"/>
    <w:rsid w:val="00E3117F"/>
    <w:rsid w:val="00E311C4"/>
    <w:rsid w:val="00E31806"/>
    <w:rsid w:val="00E31945"/>
    <w:rsid w:val="00E3201B"/>
    <w:rsid w:val="00E320B7"/>
    <w:rsid w:val="00E325E6"/>
    <w:rsid w:val="00E32AB5"/>
    <w:rsid w:val="00E32AB8"/>
    <w:rsid w:val="00E32AFA"/>
    <w:rsid w:val="00E32C6B"/>
    <w:rsid w:val="00E32DDF"/>
    <w:rsid w:val="00E32E9B"/>
    <w:rsid w:val="00E330E8"/>
    <w:rsid w:val="00E3323E"/>
    <w:rsid w:val="00E3383A"/>
    <w:rsid w:val="00E33895"/>
    <w:rsid w:val="00E33CEF"/>
    <w:rsid w:val="00E33F3B"/>
    <w:rsid w:val="00E34620"/>
    <w:rsid w:val="00E349EE"/>
    <w:rsid w:val="00E34A8C"/>
    <w:rsid w:val="00E34C03"/>
    <w:rsid w:val="00E34E49"/>
    <w:rsid w:val="00E34FC4"/>
    <w:rsid w:val="00E3520B"/>
    <w:rsid w:val="00E352B0"/>
    <w:rsid w:val="00E35CB2"/>
    <w:rsid w:val="00E35EBD"/>
    <w:rsid w:val="00E364DE"/>
    <w:rsid w:val="00E36508"/>
    <w:rsid w:val="00E36AA9"/>
    <w:rsid w:val="00E37040"/>
    <w:rsid w:val="00E370AE"/>
    <w:rsid w:val="00E37308"/>
    <w:rsid w:val="00E37342"/>
    <w:rsid w:val="00E3795F"/>
    <w:rsid w:val="00E37E97"/>
    <w:rsid w:val="00E40000"/>
    <w:rsid w:val="00E40342"/>
    <w:rsid w:val="00E40672"/>
    <w:rsid w:val="00E40768"/>
    <w:rsid w:val="00E409A7"/>
    <w:rsid w:val="00E409BF"/>
    <w:rsid w:val="00E40ABF"/>
    <w:rsid w:val="00E40B62"/>
    <w:rsid w:val="00E40EC7"/>
    <w:rsid w:val="00E4115A"/>
    <w:rsid w:val="00E41280"/>
    <w:rsid w:val="00E4179B"/>
    <w:rsid w:val="00E417C2"/>
    <w:rsid w:val="00E417D6"/>
    <w:rsid w:val="00E41DB3"/>
    <w:rsid w:val="00E422F6"/>
    <w:rsid w:val="00E42691"/>
    <w:rsid w:val="00E42803"/>
    <w:rsid w:val="00E4293D"/>
    <w:rsid w:val="00E42AF2"/>
    <w:rsid w:val="00E42DCC"/>
    <w:rsid w:val="00E42E9E"/>
    <w:rsid w:val="00E433A6"/>
    <w:rsid w:val="00E43416"/>
    <w:rsid w:val="00E43588"/>
    <w:rsid w:val="00E435BA"/>
    <w:rsid w:val="00E43B77"/>
    <w:rsid w:val="00E43B7B"/>
    <w:rsid w:val="00E44056"/>
    <w:rsid w:val="00E441EB"/>
    <w:rsid w:val="00E4430A"/>
    <w:rsid w:val="00E4437C"/>
    <w:rsid w:val="00E4446B"/>
    <w:rsid w:val="00E4479B"/>
    <w:rsid w:val="00E447CB"/>
    <w:rsid w:val="00E44966"/>
    <w:rsid w:val="00E449BB"/>
    <w:rsid w:val="00E44AC5"/>
    <w:rsid w:val="00E44CCE"/>
    <w:rsid w:val="00E44CD0"/>
    <w:rsid w:val="00E44F1F"/>
    <w:rsid w:val="00E4506F"/>
    <w:rsid w:val="00E457F5"/>
    <w:rsid w:val="00E458EC"/>
    <w:rsid w:val="00E45999"/>
    <w:rsid w:val="00E45C7C"/>
    <w:rsid w:val="00E45F92"/>
    <w:rsid w:val="00E464C5"/>
    <w:rsid w:val="00E46557"/>
    <w:rsid w:val="00E466FD"/>
    <w:rsid w:val="00E46DDD"/>
    <w:rsid w:val="00E46F93"/>
    <w:rsid w:val="00E470AB"/>
    <w:rsid w:val="00E4727A"/>
    <w:rsid w:val="00E472F0"/>
    <w:rsid w:val="00E47A2B"/>
    <w:rsid w:val="00E47B2C"/>
    <w:rsid w:val="00E47B2D"/>
    <w:rsid w:val="00E47DB6"/>
    <w:rsid w:val="00E47EE4"/>
    <w:rsid w:val="00E5002F"/>
    <w:rsid w:val="00E5007E"/>
    <w:rsid w:val="00E500A4"/>
    <w:rsid w:val="00E50E23"/>
    <w:rsid w:val="00E50EE9"/>
    <w:rsid w:val="00E51157"/>
    <w:rsid w:val="00E5127F"/>
    <w:rsid w:val="00E51D3A"/>
    <w:rsid w:val="00E51E19"/>
    <w:rsid w:val="00E5265E"/>
    <w:rsid w:val="00E52784"/>
    <w:rsid w:val="00E52822"/>
    <w:rsid w:val="00E52879"/>
    <w:rsid w:val="00E52A65"/>
    <w:rsid w:val="00E52E41"/>
    <w:rsid w:val="00E52EB0"/>
    <w:rsid w:val="00E52EB4"/>
    <w:rsid w:val="00E53151"/>
    <w:rsid w:val="00E533FD"/>
    <w:rsid w:val="00E534C6"/>
    <w:rsid w:val="00E536CF"/>
    <w:rsid w:val="00E5376F"/>
    <w:rsid w:val="00E5389F"/>
    <w:rsid w:val="00E53AAE"/>
    <w:rsid w:val="00E53D2F"/>
    <w:rsid w:val="00E54193"/>
    <w:rsid w:val="00E541F4"/>
    <w:rsid w:val="00E541FD"/>
    <w:rsid w:val="00E54225"/>
    <w:rsid w:val="00E54C00"/>
    <w:rsid w:val="00E55291"/>
    <w:rsid w:val="00E55488"/>
    <w:rsid w:val="00E556F6"/>
    <w:rsid w:val="00E55838"/>
    <w:rsid w:val="00E5591D"/>
    <w:rsid w:val="00E5597E"/>
    <w:rsid w:val="00E559BB"/>
    <w:rsid w:val="00E55EF7"/>
    <w:rsid w:val="00E56265"/>
    <w:rsid w:val="00E562C5"/>
    <w:rsid w:val="00E565FD"/>
    <w:rsid w:val="00E56744"/>
    <w:rsid w:val="00E56BEE"/>
    <w:rsid w:val="00E56CDF"/>
    <w:rsid w:val="00E56E03"/>
    <w:rsid w:val="00E57802"/>
    <w:rsid w:val="00E57826"/>
    <w:rsid w:val="00E579C1"/>
    <w:rsid w:val="00E57B3A"/>
    <w:rsid w:val="00E60087"/>
    <w:rsid w:val="00E6037E"/>
    <w:rsid w:val="00E6084F"/>
    <w:rsid w:val="00E608E9"/>
    <w:rsid w:val="00E6100B"/>
    <w:rsid w:val="00E610B1"/>
    <w:rsid w:val="00E6143D"/>
    <w:rsid w:val="00E61A49"/>
    <w:rsid w:val="00E61C38"/>
    <w:rsid w:val="00E625B7"/>
    <w:rsid w:val="00E62EC5"/>
    <w:rsid w:val="00E6308F"/>
    <w:rsid w:val="00E630BF"/>
    <w:rsid w:val="00E637C7"/>
    <w:rsid w:val="00E63BCF"/>
    <w:rsid w:val="00E63C44"/>
    <w:rsid w:val="00E6401F"/>
    <w:rsid w:val="00E647D4"/>
    <w:rsid w:val="00E65154"/>
    <w:rsid w:val="00E656A8"/>
    <w:rsid w:val="00E657F3"/>
    <w:rsid w:val="00E658F8"/>
    <w:rsid w:val="00E65940"/>
    <w:rsid w:val="00E65BC2"/>
    <w:rsid w:val="00E65C5A"/>
    <w:rsid w:val="00E65DA5"/>
    <w:rsid w:val="00E66072"/>
    <w:rsid w:val="00E66440"/>
    <w:rsid w:val="00E66477"/>
    <w:rsid w:val="00E664CA"/>
    <w:rsid w:val="00E66627"/>
    <w:rsid w:val="00E66DCC"/>
    <w:rsid w:val="00E6705F"/>
    <w:rsid w:val="00E671A7"/>
    <w:rsid w:val="00E6734D"/>
    <w:rsid w:val="00E674A5"/>
    <w:rsid w:val="00E67EC1"/>
    <w:rsid w:val="00E67FB7"/>
    <w:rsid w:val="00E67FD0"/>
    <w:rsid w:val="00E70261"/>
    <w:rsid w:val="00E70862"/>
    <w:rsid w:val="00E708A0"/>
    <w:rsid w:val="00E709BC"/>
    <w:rsid w:val="00E70F9F"/>
    <w:rsid w:val="00E7133D"/>
    <w:rsid w:val="00E71EE8"/>
    <w:rsid w:val="00E721AF"/>
    <w:rsid w:val="00E72542"/>
    <w:rsid w:val="00E72561"/>
    <w:rsid w:val="00E725C5"/>
    <w:rsid w:val="00E72AA0"/>
    <w:rsid w:val="00E72B8D"/>
    <w:rsid w:val="00E732AE"/>
    <w:rsid w:val="00E7384B"/>
    <w:rsid w:val="00E7393D"/>
    <w:rsid w:val="00E739B6"/>
    <w:rsid w:val="00E73AB8"/>
    <w:rsid w:val="00E73D1C"/>
    <w:rsid w:val="00E73DA2"/>
    <w:rsid w:val="00E740F1"/>
    <w:rsid w:val="00E74446"/>
    <w:rsid w:val="00E74691"/>
    <w:rsid w:val="00E7470E"/>
    <w:rsid w:val="00E74732"/>
    <w:rsid w:val="00E74BB6"/>
    <w:rsid w:val="00E74E12"/>
    <w:rsid w:val="00E74F13"/>
    <w:rsid w:val="00E75137"/>
    <w:rsid w:val="00E7538A"/>
    <w:rsid w:val="00E7565D"/>
    <w:rsid w:val="00E75ABF"/>
    <w:rsid w:val="00E761E5"/>
    <w:rsid w:val="00E7628F"/>
    <w:rsid w:val="00E76773"/>
    <w:rsid w:val="00E76FB3"/>
    <w:rsid w:val="00E77003"/>
    <w:rsid w:val="00E7701F"/>
    <w:rsid w:val="00E7732E"/>
    <w:rsid w:val="00E800B1"/>
    <w:rsid w:val="00E809CC"/>
    <w:rsid w:val="00E80B87"/>
    <w:rsid w:val="00E80E63"/>
    <w:rsid w:val="00E8127E"/>
    <w:rsid w:val="00E81395"/>
    <w:rsid w:val="00E8139A"/>
    <w:rsid w:val="00E8181E"/>
    <w:rsid w:val="00E81C4E"/>
    <w:rsid w:val="00E8238B"/>
    <w:rsid w:val="00E82446"/>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2A1"/>
    <w:rsid w:val="00E8441A"/>
    <w:rsid w:val="00E84E57"/>
    <w:rsid w:val="00E84F9D"/>
    <w:rsid w:val="00E851C4"/>
    <w:rsid w:val="00E851F4"/>
    <w:rsid w:val="00E85462"/>
    <w:rsid w:val="00E854DC"/>
    <w:rsid w:val="00E85534"/>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4096"/>
    <w:rsid w:val="00E943A4"/>
    <w:rsid w:val="00E94479"/>
    <w:rsid w:val="00E944C2"/>
    <w:rsid w:val="00E94792"/>
    <w:rsid w:val="00E9494E"/>
    <w:rsid w:val="00E94B30"/>
    <w:rsid w:val="00E9505A"/>
    <w:rsid w:val="00E950CB"/>
    <w:rsid w:val="00E9587C"/>
    <w:rsid w:val="00E95DA0"/>
    <w:rsid w:val="00E960D5"/>
    <w:rsid w:val="00E96160"/>
    <w:rsid w:val="00E962D1"/>
    <w:rsid w:val="00E965D8"/>
    <w:rsid w:val="00E96683"/>
    <w:rsid w:val="00E96704"/>
    <w:rsid w:val="00E96BA8"/>
    <w:rsid w:val="00E96ED5"/>
    <w:rsid w:val="00E973FE"/>
    <w:rsid w:val="00E97AD8"/>
    <w:rsid w:val="00E97DB4"/>
    <w:rsid w:val="00EA014C"/>
    <w:rsid w:val="00EA01C9"/>
    <w:rsid w:val="00EA01F1"/>
    <w:rsid w:val="00EA025B"/>
    <w:rsid w:val="00EA0355"/>
    <w:rsid w:val="00EA064C"/>
    <w:rsid w:val="00EA07DE"/>
    <w:rsid w:val="00EA0923"/>
    <w:rsid w:val="00EA0A9E"/>
    <w:rsid w:val="00EA0BAC"/>
    <w:rsid w:val="00EA0BD0"/>
    <w:rsid w:val="00EA0CD4"/>
    <w:rsid w:val="00EA0CE5"/>
    <w:rsid w:val="00EA0CE6"/>
    <w:rsid w:val="00EA105B"/>
    <w:rsid w:val="00EA11CC"/>
    <w:rsid w:val="00EA1397"/>
    <w:rsid w:val="00EA1570"/>
    <w:rsid w:val="00EA1A39"/>
    <w:rsid w:val="00EA1AAE"/>
    <w:rsid w:val="00EA1F0C"/>
    <w:rsid w:val="00EA241F"/>
    <w:rsid w:val="00EA27AF"/>
    <w:rsid w:val="00EA2880"/>
    <w:rsid w:val="00EA29B1"/>
    <w:rsid w:val="00EA2BA0"/>
    <w:rsid w:val="00EA2D12"/>
    <w:rsid w:val="00EA3321"/>
    <w:rsid w:val="00EA3884"/>
    <w:rsid w:val="00EA3895"/>
    <w:rsid w:val="00EA38E5"/>
    <w:rsid w:val="00EA396B"/>
    <w:rsid w:val="00EA3ADA"/>
    <w:rsid w:val="00EA3E8F"/>
    <w:rsid w:val="00EA424F"/>
    <w:rsid w:val="00EA4303"/>
    <w:rsid w:val="00EA4365"/>
    <w:rsid w:val="00EA44E2"/>
    <w:rsid w:val="00EA4573"/>
    <w:rsid w:val="00EA4C91"/>
    <w:rsid w:val="00EA4FCC"/>
    <w:rsid w:val="00EA587C"/>
    <w:rsid w:val="00EA6969"/>
    <w:rsid w:val="00EA696F"/>
    <w:rsid w:val="00EA6989"/>
    <w:rsid w:val="00EA6A76"/>
    <w:rsid w:val="00EA6D43"/>
    <w:rsid w:val="00EA7079"/>
    <w:rsid w:val="00EA72AE"/>
    <w:rsid w:val="00EA7714"/>
    <w:rsid w:val="00EA7B7A"/>
    <w:rsid w:val="00EA7CAE"/>
    <w:rsid w:val="00EA7E28"/>
    <w:rsid w:val="00EA7E91"/>
    <w:rsid w:val="00EB021D"/>
    <w:rsid w:val="00EB03F3"/>
    <w:rsid w:val="00EB06EC"/>
    <w:rsid w:val="00EB0C57"/>
    <w:rsid w:val="00EB0CA3"/>
    <w:rsid w:val="00EB11ED"/>
    <w:rsid w:val="00EB15C3"/>
    <w:rsid w:val="00EB17F8"/>
    <w:rsid w:val="00EB1AF5"/>
    <w:rsid w:val="00EB1C18"/>
    <w:rsid w:val="00EB1CAF"/>
    <w:rsid w:val="00EB2235"/>
    <w:rsid w:val="00EB226C"/>
    <w:rsid w:val="00EB23F1"/>
    <w:rsid w:val="00EB242A"/>
    <w:rsid w:val="00EB2491"/>
    <w:rsid w:val="00EB26DC"/>
    <w:rsid w:val="00EB284C"/>
    <w:rsid w:val="00EB286D"/>
    <w:rsid w:val="00EB28DC"/>
    <w:rsid w:val="00EB292F"/>
    <w:rsid w:val="00EB30B7"/>
    <w:rsid w:val="00EB310C"/>
    <w:rsid w:val="00EB338D"/>
    <w:rsid w:val="00EB3456"/>
    <w:rsid w:val="00EB3B67"/>
    <w:rsid w:val="00EB3C08"/>
    <w:rsid w:val="00EB3D02"/>
    <w:rsid w:val="00EB3D2D"/>
    <w:rsid w:val="00EB4016"/>
    <w:rsid w:val="00EB40B2"/>
    <w:rsid w:val="00EB4175"/>
    <w:rsid w:val="00EB421A"/>
    <w:rsid w:val="00EB4315"/>
    <w:rsid w:val="00EB4624"/>
    <w:rsid w:val="00EB4645"/>
    <w:rsid w:val="00EB47B5"/>
    <w:rsid w:val="00EB4E49"/>
    <w:rsid w:val="00EB4EC1"/>
    <w:rsid w:val="00EB5099"/>
    <w:rsid w:val="00EB5352"/>
    <w:rsid w:val="00EB53BF"/>
    <w:rsid w:val="00EB5455"/>
    <w:rsid w:val="00EB562B"/>
    <w:rsid w:val="00EB56D4"/>
    <w:rsid w:val="00EB57FF"/>
    <w:rsid w:val="00EB62F5"/>
    <w:rsid w:val="00EB658A"/>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A8"/>
    <w:rsid w:val="00EC13FD"/>
    <w:rsid w:val="00EC1C24"/>
    <w:rsid w:val="00EC1C2F"/>
    <w:rsid w:val="00EC1F5E"/>
    <w:rsid w:val="00EC1F72"/>
    <w:rsid w:val="00EC237F"/>
    <w:rsid w:val="00EC25A9"/>
    <w:rsid w:val="00EC2746"/>
    <w:rsid w:val="00EC2855"/>
    <w:rsid w:val="00EC28FA"/>
    <w:rsid w:val="00EC314E"/>
    <w:rsid w:val="00EC362D"/>
    <w:rsid w:val="00EC3659"/>
    <w:rsid w:val="00EC3727"/>
    <w:rsid w:val="00EC397E"/>
    <w:rsid w:val="00EC3C88"/>
    <w:rsid w:val="00EC40F5"/>
    <w:rsid w:val="00EC4569"/>
    <w:rsid w:val="00EC4820"/>
    <w:rsid w:val="00EC4992"/>
    <w:rsid w:val="00EC4AC8"/>
    <w:rsid w:val="00EC4D5B"/>
    <w:rsid w:val="00EC4D8F"/>
    <w:rsid w:val="00EC518F"/>
    <w:rsid w:val="00EC5388"/>
    <w:rsid w:val="00EC55AD"/>
    <w:rsid w:val="00EC5908"/>
    <w:rsid w:val="00EC59C2"/>
    <w:rsid w:val="00EC5F79"/>
    <w:rsid w:val="00EC6304"/>
    <w:rsid w:val="00EC631C"/>
    <w:rsid w:val="00EC63A1"/>
    <w:rsid w:val="00EC67FE"/>
    <w:rsid w:val="00EC6851"/>
    <w:rsid w:val="00EC68AF"/>
    <w:rsid w:val="00EC6C6B"/>
    <w:rsid w:val="00EC7335"/>
    <w:rsid w:val="00EC7AF5"/>
    <w:rsid w:val="00EC7FC4"/>
    <w:rsid w:val="00ED0326"/>
    <w:rsid w:val="00ED0ABA"/>
    <w:rsid w:val="00ED0CC7"/>
    <w:rsid w:val="00ED12A9"/>
    <w:rsid w:val="00ED1457"/>
    <w:rsid w:val="00ED159B"/>
    <w:rsid w:val="00ED16D5"/>
    <w:rsid w:val="00ED177B"/>
    <w:rsid w:val="00ED1A6D"/>
    <w:rsid w:val="00ED1B07"/>
    <w:rsid w:val="00ED1C47"/>
    <w:rsid w:val="00ED1E00"/>
    <w:rsid w:val="00ED2010"/>
    <w:rsid w:val="00ED25BD"/>
    <w:rsid w:val="00ED26CC"/>
    <w:rsid w:val="00ED2766"/>
    <w:rsid w:val="00ED2B3F"/>
    <w:rsid w:val="00ED2C1E"/>
    <w:rsid w:val="00ED2CB5"/>
    <w:rsid w:val="00ED2E95"/>
    <w:rsid w:val="00ED32D7"/>
    <w:rsid w:val="00ED330B"/>
    <w:rsid w:val="00ED3706"/>
    <w:rsid w:val="00ED3845"/>
    <w:rsid w:val="00ED3C28"/>
    <w:rsid w:val="00ED4718"/>
    <w:rsid w:val="00ED4A26"/>
    <w:rsid w:val="00ED4BEB"/>
    <w:rsid w:val="00ED4C3A"/>
    <w:rsid w:val="00ED4C6B"/>
    <w:rsid w:val="00ED5423"/>
    <w:rsid w:val="00ED5F49"/>
    <w:rsid w:val="00ED6E80"/>
    <w:rsid w:val="00ED70B8"/>
    <w:rsid w:val="00ED71E8"/>
    <w:rsid w:val="00ED7372"/>
    <w:rsid w:val="00ED741D"/>
    <w:rsid w:val="00ED7423"/>
    <w:rsid w:val="00ED7730"/>
    <w:rsid w:val="00ED7810"/>
    <w:rsid w:val="00ED7B6D"/>
    <w:rsid w:val="00ED7BAA"/>
    <w:rsid w:val="00ED7D29"/>
    <w:rsid w:val="00ED7DCF"/>
    <w:rsid w:val="00ED7E2E"/>
    <w:rsid w:val="00ED7F5F"/>
    <w:rsid w:val="00EE02A6"/>
    <w:rsid w:val="00EE035C"/>
    <w:rsid w:val="00EE042F"/>
    <w:rsid w:val="00EE055F"/>
    <w:rsid w:val="00EE0853"/>
    <w:rsid w:val="00EE0889"/>
    <w:rsid w:val="00EE0A78"/>
    <w:rsid w:val="00EE0D69"/>
    <w:rsid w:val="00EE0D87"/>
    <w:rsid w:val="00EE0FF2"/>
    <w:rsid w:val="00EE1280"/>
    <w:rsid w:val="00EE13C5"/>
    <w:rsid w:val="00EE17FA"/>
    <w:rsid w:val="00EE18A9"/>
    <w:rsid w:val="00EE1FB3"/>
    <w:rsid w:val="00EE239B"/>
    <w:rsid w:val="00EE25FA"/>
    <w:rsid w:val="00EE2713"/>
    <w:rsid w:val="00EE294E"/>
    <w:rsid w:val="00EE2982"/>
    <w:rsid w:val="00EE2A4A"/>
    <w:rsid w:val="00EE2B11"/>
    <w:rsid w:val="00EE30BC"/>
    <w:rsid w:val="00EE31F9"/>
    <w:rsid w:val="00EE38FA"/>
    <w:rsid w:val="00EE3990"/>
    <w:rsid w:val="00EE39E3"/>
    <w:rsid w:val="00EE3B48"/>
    <w:rsid w:val="00EE44C6"/>
    <w:rsid w:val="00EE47D6"/>
    <w:rsid w:val="00EE4A35"/>
    <w:rsid w:val="00EE5381"/>
    <w:rsid w:val="00EE57C4"/>
    <w:rsid w:val="00EE604C"/>
    <w:rsid w:val="00EE6141"/>
    <w:rsid w:val="00EE6A9E"/>
    <w:rsid w:val="00EE6CDF"/>
    <w:rsid w:val="00EE6F30"/>
    <w:rsid w:val="00EE71F8"/>
    <w:rsid w:val="00EE72AF"/>
    <w:rsid w:val="00EE72B3"/>
    <w:rsid w:val="00EE74BF"/>
    <w:rsid w:val="00EE74DD"/>
    <w:rsid w:val="00EE7737"/>
    <w:rsid w:val="00EE7792"/>
    <w:rsid w:val="00EE7896"/>
    <w:rsid w:val="00EE7A01"/>
    <w:rsid w:val="00EE7B17"/>
    <w:rsid w:val="00EE7B41"/>
    <w:rsid w:val="00EE7B6F"/>
    <w:rsid w:val="00EF0133"/>
    <w:rsid w:val="00EF046A"/>
    <w:rsid w:val="00EF0678"/>
    <w:rsid w:val="00EF08B7"/>
    <w:rsid w:val="00EF098C"/>
    <w:rsid w:val="00EF09DC"/>
    <w:rsid w:val="00EF0A37"/>
    <w:rsid w:val="00EF0BF0"/>
    <w:rsid w:val="00EF0D41"/>
    <w:rsid w:val="00EF0F78"/>
    <w:rsid w:val="00EF108E"/>
    <w:rsid w:val="00EF11D3"/>
    <w:rsid w:val="00EF12B7"/>
    <w:rsid w:val="00EF1D32"/>
    <w:rsid w:val="00EF1E01"/>
    <w:rsid w:val="00EF1FF3"/>
    <w:rsid w:val="00EF202B"/>
    <w:rsid w:val="00EF20AA"/>
    <w:rsid w:val="00EF20B1"/>
    <w:rsid w:val="00EF247C"/>
    <w:rsid w:val="00EF2585"/>
    <w:rsid w:val="00EF259A"/>
    <w:rsid w:val="00EF25A6"/>
    <w:rsid w:val="00EF2721"/>
    <w:rsid w:val="00EF2940"/>
    <w:rsid w:val="00EF2A3D"/>
    <w:rsid w:val="00EF2BA0"/>
    <w:rsid w:val="00EF2C57"/>
    <w:rsid w:val="00EF3012"/>
    <w:rsid w:val="00EF3073"/>
    <w:rsid w:val="00EF31A8"/>
    <w:rsid w:val="00EF3642"/>
    <w:rsid w:val="00EF3AA5"/>
    <w:rsid w:val="00EF3AB5"/>
    <w:rsid w:val="00EF4241"/>
    <w:rsid w:val="00EF439F"/>
    <w:rsid w:val="00EF4546"/>
    <w:rsid w:val="00EF496F"/>
    <w:rsid w:val="00EF4A28"/>
    <w:rsid w:val="00EF4EEC"/>
    <w:rsid w:val="00EF5067"/>
    <w:rsid w:val="00EF51B9"/>
    <w:rsid w:val="00EF52E7"/>
    <w:rsid w:val="00EF5303"/>
    <w:rsid w:val="00EF55F6"/>
    <w:rsid w:val="00EF5A24"/>
    <w:rsid w:val="00EF5B26"/>
    <w:rsid w:val="00EF63C2"/>
    <w:rsid w:val="00EF6B83"/>
    <w:rsid w:val="00EF6CD9"/>
    <w:rsid w:val="00EF6CE2"/>
    <w:rsid w:val="00EF701B"/>
    <w:rsid w:val="00EF721D"/>
    <w:rsid w:val="00EF76DA"/>
    <w:rsid w:val="00EF7951"/>
    <w:rsid w:val="00EF79E9"/>
    <w:rsid w:val="00EF7A40"/>
    <w:rsid w:val="00EF7A4B"/>
    <w:rsid w:val="00EF7DAF"/>
    <w:rsid w:val="00F003BE"/>
    <w:rsid w:val="00F006C9"/>
    <w:rsid w:val="00F00759"/>
    <w:rsid w:val="00F00AC7"/>
    <w:rsid w:val="00F00DBC"/>
    <w:rsid w:val="00F01BA6"/>
    <w:rsid w:val="00F01C3E"/>
    <w:rsid w:val="00F01CBB"/>
    <w:rsid w:val="00F02752"/>
    <w:rsid w:val="00F027C2"/>
    <w:rsid w:val="00F02934"/>
    <w:rsid w:val="00F02C91"/>
    <w:rsid w:val="00F02D69"/>
    <w:rsid w:val="00F02D9C"/>
    <w:rsid w:val="00F02E7A"/>
    <w:rsid w:val="00F0300C"/>
    <w:rsid w:val="00F0311F"/>
    <w:rsid w:val="00F032F7"/>
    <w:rsid w:val="00F03857"/>
    <w:rsid w:val="00F03CBA"/>
    <w:rsid w:val="00F03F9B"/>
    <w:rsid w:val="00F03FDA"/>
    <w:rsid w:val="00F0488D"/>
    <w:rsid w:val="00F04BB8"/>
    <w:rsid w:val="00F0501A"/>
    <w:rsid w:val="00F050AB"/>
    <w:rsid w:val="00F05995"/>
    <w:rsid w:val="00F05BE7"/>
    <w:rsid w:val="00F05C90"/>
    <w:rsid w:val="00F05E4F"/>
    <w:rsid w:val="00F05F05"/>
    <w:rsid w:val="00F0612E"/>
    <w:rsid w:val="00F06201"/>
    <w:rsid w:val="00F06360"/>
    <w:rsid w:val="00F0647B"/>
    <w:rsid w:val="00F066FA"/>
    <w:rsid w:val="00F066FD"/>
    <w:rsid w:val="00F06951"/>
    <w:rsid w:val="00F06FEB"/>
    <w:rsid w:val="00F07220"/>
    <w:rsid w:val="00F072FC"/>
    <w:rsid w:val="00F072FF"/>
    <w:rsid w:val="00F07766"/>
    <w:rsid w:val="00F0796B"/>
    <w:rsid w:val="00F079C2"/>
    <w:rsid w:val="00F07D7C"/>
    <w:rsid w:val="00F1007F"/>
    <w:rsid w:val="00F100F4"/>
    <w:rsid w:val="00F10333"/>
    <w:rsid w:val="00F10463"/>
    <w:rsid w:val="00F1052E"/>
    <w:rsid w:val="00F10597"/>
    <w:rsid w:val="00F1104B"/>
    <w:rsid w:val="00F11332"/>
    <w:rsid w:val="00F11B7F"/>
    <w:rsid w:val="00F11EC8"/>
    <w:rsid w:val="00F11F3E"/>
    <w:rsid w:val="00F1234C"/>
    <w:rsid w:val="00F12445"/>
    <w:rsid w:val="00F126C3"/>
    <w:rsid w:val="00F12934"/>
    <w:rsid w:val="00F129EF"/>
    <w:rsid w:val="00F13138"/>
    <w:rsid w:val="00F1333D"/>
    <w:rsid w:val="00F13BB4"/>
    <w:rsid w:val="00F13BC4"/>
    <w:rsid w:val="00F13CCB"/>
    <w:rsid w:val="00F14A23"/>
    <w:rsid w:val="00F14ABC"/>
    <w:rsid w:val="00F14D44"/>
    <w:rsid w:val="00F15178"/>
    <w:rsid w:val="00F15399"/>
    <w:rsid w:val="00F154F4"/>
    <w:rsid w:val="00F156AA"/>
    <w:rsid w:val="00F15906"/>
    <w:rsid w:val="00F15C3E"/>
    <w:rsid w:val="00F15CD6"/>
    <w:rsid w:val="00F15E2C"/>
    <w:rsid w:val="00F1612C"/>
    <w:rsid w:val="00F1663C"/>
    <w:rsid w:val="00F16647"/>
    <w:rsid w:val="00F167A0"/>
    <w:rsid w:val="00F16BEC"/>
    <w:rsid w:val="00F170F6"/>
    <w:rsid w:val="00F173ED"/>
    <w:rsid w:val="00F1775B"/>
    <w:rsid w:val="00F177DE"/>
    <w:rsid w:val="00F17C88"/>
    <w:rsid w:val="00F200C8"/>
    <w:rsid w:val="00F20CBE"/>
    <w:rsid w:val="00F21531"/>
    <w:rsid w:val="00F218EF"/>
    <w:rsid w:val="00F21938"/>
    <w:rsid w:val="00F21A02"/>
    <w:rsid w:val="00F21BA9"/>
    <w:rsid w:val="00F2207F"/>
    <w:rsid w:val="00F2212F"/>
    <w:rsid w:val="00F22580"/>
    <w:rsid w:val="00F22890"/>
    <w:rsid w:val="00F22D39"/>
    <w:rsid w:val="00F22E16"/>
    <w:rsid w:val="00F22E87"/>
    <w:rsid w:val="00F2338F"/>
    <w:rsid w:val="00F235EA"/>
    <w:rsid w:val="00F23670"/>
    <w:rsid w:val="00F2374C"/>
    <w:rsid w:val="00F2383C"/>
    <w:rsid w:val="00F23846"/>
    <w:rsid w:val="00F23C55"/>
    <w:rsid w:val="00F23D27"/>
    <w:rsid w:val="00F2437A"/>
    <w:rsid w:val="00F2464E"/>
    <w:rsid w:val="00F2471F"/>
    <w:rsid w:val="00F24FCE"/>
    <w:rsid w:val="00F25651"/>
    <w:rsid w:val="00F25AAA"/>
    <w:rsid w:val="00F25BB5"/>
    <w:rsid w:val="00F25C22"/>
    <w:rsid w:val="00F25D42"/>
    <w:rsid w:val="00F260EF"/>
    <w:rsid w:val="00F262DE"/>
    <w:rsid w:val="00F2645A"/>
    <w:rsid w:val="00F2647A"/>
    <w:rsid w:val="00F264B5"/>
    <w:rsid w:val="00F26B6D"/>
    <w:rsid w:val="00F26C03"/>
    <w:rsid w:val="00F26CEE"/>
    <w:rsid w:val="00F27080"/>
    <w:rsid w:val="00F27346"/>
    <w:rsid w:val="00F27836"/>
    <w:rsid w:val="00F27ADA"/>
    <w:rsid w:val="00F27AF2"/>
    <w:rsid w:val="00F27B81"/>
    <w:rsid w:val="00F27C7C"/>
    <w:rsid w:val="00F27DBE"/>
    <w:rsid w:val="00F3001C"/>
    <w:rsid w:val="00F301ED"/>
    <w:rsid w:val="00F30511"/>
    <w:rsid w:val="00F30A52"/>
    <w:rsid w:val="00F30AB1"/>
    <w:rsid w:val="00F30C0E"/>
    <w:rsid w:val="00F30D90"/>
    <w:rsid w:val="00F3178C"/>
    <w:rsid w:val="00F317BE"/>
    <w:rsid w:val="00F318DD"/>
    <w:rsid w:val="00F318F5"/>
    <w:rsid w:val="00F3192E"/>
    <w:rsid w:val="00F31CCF"/>
    <w:rsid w:val="00F32723"/>
    <w:rsid w:val="00F32B5D"/>
    <w:rsid w:val="00F32D85"/>
    <w:rsid w:val="00F33098"/>
    <w:rsid w:val="00F3385B"/>
    <w:rsid w:val="00F33C51"/>
    <w:rsid w:val="00F33D38"/>
    <w:rsid w:val="00F33D8C"/>
    <w:rsid w:val="00F340BE"/>
    <w:rsid w:val="00F34531"/>
    <w:rsid w:val="00F3482C"/>
    <w:rsid w:val="00F34987"/>
    <w:rsid w:val="00F349DC"/>
    <w:rsid w:val="00F34A3A"/>
    <w:rsid w:val="00F34BCC"/>
    <w:rsid w:val="00F34CA3"/>
    <w:rsid w:val="00F34D33"/>
    <w:rsid w:val="00F34E5C"/>
    <w:rsid w:val="00F351DD"/>
    <w:rsid w:val="00F3534B"/>
    <w:rsid w:val="00F354AC"/>
    <w:rsid w:val="00F3561F"/>
    <w:rsid w:val="00F3583C"/>
    <w:rsid w:val="00F358E6"/>
    <w:rsid w:val="00F35AF3"/>
    <w:rsid w:val="00F35E6F"/>
    <w:rsid w:val="00F3632E"/>
    <w:rsid w:val="00F36610"/>
    <w:rsid w:val="00F36A8B"/>
    <w:rsid w:val="00F36B71"/>
    <w:rsid w:val="00F36E07"/>
    <w:rsid w:val="00F36E52"/>
    <w:rsid w:val="00F36F6B"/>
    <w:rsid w:val="00F3717A"/>
    <w:rsid w:val="00F371A6"/>
    <w:rsid w:val="00F372C0"/>
    <w:rsid w:val="00F378C8"/>
    <w:rsid w:val="00F40477"/>
    <w:rsid w:val="00F40522"/>
    <w:rsid w:val="00F40704"/>
    <w:rsid w:val="00F408AA"/>
    <w:rsid w:val="00F40AE7"/>
    <w:rsid w:val="00F40B5F"/>
    <w:rsid w:val="00F40F04"/>
    <w:rsid w:val="00F414B1"/>
    <w:rsid w:val="00F414C5"/>
    <w:rsid w:val="00F414DF"/>
    <w:rsid w:val="00F41588"/>
    <w:rsid w:val="00F415EC"/>
    <w:rsid w:val="00F4161E"/>
    <w:rsid w:val="00F418B9"/>
    <w:rsid w:val="00F418EA"/>
    <w:rsid w:val="00F418F7"/>
    <w:rsid w:val="00F41A41"/>
    <w:rsid w:val="00F41C91"/>
    <w:rsid w:val="00F41D65"/>
    <w:rsid w:val="00F41E2B"/>
    <w:rsid w:val="00F42372"/>
    <w:rsid w:val="00F426C1"/>
    <w:rsid w:val="00F42974"/>
    <w:rsid w:val="00F42C0F"/>
    <w:rsid w:val="00F434DD"/>
    <w:rsid w:val="00F437DE"/>
    <w:rsid w:val="00F439BD"/>
    <w:rsid w:val="00F43F34"/>
    <w:rsid w:val="00F44770"/>
    <w:rsid w:val="00F44C46"/>
    <w:rsid w:val="00F44D5F"/>
    <w:rsid w:val="00F45283"/>
    <w:rsid w:val="00F453B5"/>
    <w:rsid w:val="00F4544B"/>
    <w:rsid w:val="00F45523"/>
    <w:rsid w:val="00F45899"/>
    <w:rsid w:val="00F45987"/>
    <w:rsid w:val="00F45CFF"/>
    <w:rsid w:val="00F460B3"/>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648"/>
    <w:rsid w:val="00F50F6C"/>
    <w:rsid w:val="00F5119A"/>
    <w:rsid w:val="00F5174C"/>
    <w:rsid w:val="00F518C2"/>
    <w:rsid w:val="00F5190F"/>
    <w:rsid w:val="00F51E6A"/>
    <w:rsid w:val="00F526AE"/>
    <w:rsid w:val="00F52718"/>
    <w:rsid w:val="00F52872"/>
    <w:rsid w:val="00F52AD8"/>
    <w:rsid w:val="00F52C0D"/>
    <w:rsid w:val="00F52C30"/>
    <w:rsid w:val="00F52DD6"/>
    <w:rsid w:val="00F53ABC"/>
    <w:rsid w:val="00F54575"/>
    <w:rsid w:val="00F545A1"/>
    <w:rsid w:val="00F547AA"/>
    <w:rsid w:val="00F54F32"/>
    <w:rsid w:val="00F54F42"/>
    <w:rsid w:val="00F55663"/>
    <w:rsid w:val="00F557CA"/>
    <w:rsid w:val="00F55B9A"/>
    <w:rsid w:val="00F55B9F"/>
    <w:rsid w:val="00F56043"/>
    <w:rsid w:val="00F564BD"/>
    <w:rsid w:val="00F5661C"/>
    <w:rsid w:val="00F56788"/>
    <w:rsid w:val="00F567D8"/>
    <w:rsid w:val="00F56DDD"/>
    <w:rsid w:val="00F56FB3"/>
    <w:rsid w:val="00F57047"/>
    <w:rsid w:val="00F572AC"/>
    <w:rsid w:val="00F57456"/>
    <w:rsid w:val="00F57890"/>
    <w:rsid w:val="00F579E1"/>
    <w:rsid w:val="00F57B5A"/>
    <w:rsid w:val="00F6066C"/>
    <w:rsid w:val="00F60836"/>
    <w:rsid w:val="00F610D3"/>
    <w:rsid w:val="00F6130F"/>
    <w:rsid w:val="00F61B4D"/>
    <w:rsid w:val="00F61C2A"/>
    <w:rsid w:val="00F61C90"/>
    <w:rsid w:val="00F61D4F"/>
    <w:rsid w:val="00F61D83"/>
    <w:rsid w:val="00F62095"/>
    <w:rsid w:val="00F62190"/>
    <w:rsid w:val="00F62582"/>
    <w:rsid w:val="00F62FC0"/>
    <w:rsid w:val="00F635D9"/>
    <w:rsid w:val="00F6372B"/>
    <w:rsid w:val="00F63974"/>
    <w:rsid w:val="00F63C97"/>
    <w:rsid w:val="00F641D5"/>
    <w:rsid w:val="00F6428B"/>
    <w:rsid w:val="00F6488D"/>
    <w:rsid w:val="00F64958"/>
    <w:rsid w:val="00F64A08"/>
    <w:rsid w:val="00F64B16"/>
    <w:rsid w:val="00F64DD0"/>
    <w:rsid w:val="00F652F0"/>
    <w:rsid w:val="00F65545"/>
    <w:rsid w:val="00F657A8"/>
    <w:rsid w:val="00F65878"/>
    <w:rsid w:val="00F659BE"/>
    <w:rsid w:val="00F65C31"/>
    <w:rsid w:val="00F65C43"/>
    <w:rsid w:val="00F65DED"/>
    <w:rsid w:val="00F65E83"/>
    <w:rsid w:val="00F65EB5"/>
    <w:rsid w:val="00F65F0C"/>
    <w:rsid w:val="00F660D7"/>
    <w:rsid w:val="00F6611A"/>
    <w:rsid w:val="00F66959"/>
    <w:rsid w:val="00F66E42"/>
    <w:rsid w:val="00F66EC1"/>
    <w:rsid w:val="00F670B8"/>
    <w:rsid w:val="00F671C3"/>
    <w:rsid w:val="00F67243"/>
    <w:rsid w:val="00F67289"/>
    <w:rsid w:val="00F6756B"/>
    <w:rsid w:val="00F6798E"/>
    <w:rsid w:val="00F679C5"/>
    <w:rsid w:val="00F67A0C"/>
    <w:rsid w:val="00F67A72"/>
    <w:rsid w:val="00F67E77"/>
    <w:rsid w:val="00F70027"/>
    <w:rsid w:val="00F70497"/>
    <w:rsid w:val="00F70898"/>
    <w:rsid w:val="00F70B8C"/>
    <w:rsid w:val="00F70C8E"/>
    <w:rsid w:val="00F7157D"/>
    <w:rsid w:val="00F717A0"/>
    <w:rsid w:val="00F71A76"/>
    <w:rsid w:val="00F71B05"/>
    <w:rsid w:val="00F72152"/>
    <w:rsid w:val="00F72218"/>
    <w:rsid w:val="00F732D0"/>
    <w:rsid w:val="00F73B24"/>
    <w:rsid w:val="00F73B7F"/>
    <w:rsid w:val="00F73CBA"/>
    <w:rsid w:val="00F73D01"/>
    <w:rsid w:val="00F7401F"/>
    <w:rsid w:val="00F74231"/>
    <w:rsid w:val="00F742A3"/>
    <w:rsid w:val="00F7461E"/>
    <w:rsid w:val="00F74E65"/>
    <w:rsid w:val="00F75543"/>
    <w:rsid w:val="00F75796"/>
    <w:rsid w:val="00F758F5"/>
    <w:rsid w:val="00F75A26"/>
    <w:rsid w:val="00F765EE"/>
    <w:rsid w:val="00F766BC"/>
    <w:rsid w:val="00F76EF4"/>
    <w:rsid w:val="00F76FFA"/>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08"/>
    <w:rsid w:val="00F81C46"/>
    <w:rsid w:val="00F81CBB"/>
    <w:rsid w:val="00F826E3"/>
    <w:rsid w:val="00F8290E"/>
    <w:rsid w:val="00F82E15"/>
    <w:rsid w:val="00F8314E"/>
    <w:rsid w:val="00F83313"/>
    <w:rsid w:val="00F834B1"/>
    <w:rsid w:val="00F835F7"/>
    <w:rsid w:val="00F8436F"/>
    <w:rsid w:val="00F8446D"/>
    <w:rsid w:val="00F844BA"/>
    <w:rsid w:val="00F8486A"/>
    <w:rsid w:val="00F84F78"/>
    <w:rsid w:val="00F855B8"/>
    <w:rsid w:val="00F857D0"/>
    <w:rsid w:val="00F85872"/>
    <w:rsid w:val="00F85D6E"/>
    <w:rsid w:val="00F85ED5"/>
    <w:rsid w:val="00F860D8"/>
    <w:rsid w:val="00F861D7"/>
    <w:rsid w:val="00F8628C"/>
    <w:rsid w:val="00F86954"/>
    <w:rsid w:val="00F86AB2"/>
    <w:rsid w:val="00F86B50"/>
    <w:rsid w:val="00F86B51"/>
    <w:rsid w:val="00F87470"/>
    <w:rsid w:val="00F8766E"/>
    <w:rsid w:val="00F877D4"/>
    <w:rsid w:val="00F87857"/>
    <w:rsid w:val="00F90007"/>
    <w:rsid w:val="00F900B0"/>
    <w:rsid w:val="00F901BC"/>
    <w:rsid w:val="00F903DD"/>
    <w:rsid w:val="00F9050F"/>
    <w:rsid w:val="00F90584"/>
    <w:rsid w:val="00F907C4"/>
    <w:rsid w:val="00F90C33"/>
    <w:rsid w:val="00F911B4"/>
    <w:rsid w:val="00F91403"/>
    <w:rsid w:val="00F919D5"/>
    <w:rsid w:val="00F92770"/>
    <w:rsid w:val="00F92880"/>
    <w:rsid w:val="00F92C4E"/>
    <w:rsid w:val="00F92CF8"/>
    <w:rsid w:val="00F9341E"/>
    <w:rsid w:val="00F93994"/>
    <w:rsid w:val="00F93A04"/>
    <w:rsid w:val="00F93B7E"/>
    <w:rsid w:val="00F93E3F"/>
    <w:rsid w:val="00F940E6"/>
    <w:rsid w:val="00F94199"/>
    <w:rsid w:val="00F943EC"/>
    <w:rsid w:val="00F94453"/>
    <w:rsid w:val="00F94559"/>
    <w:rsid w:val="00F94EE3"/>
    <w:rsid w:val="00F94F78"/>
    <w:rsid w:val="00F94FE0"/>
    <w:rsid w:val="00F95255"/>
    <w:rsid w:val="00F958A8"/>
    <w:rsid w:val="00F95D14"/>
    <w:rsid w:val="00F96006"/>
    <w:rsid w:val="00F96036"/>
    <w:rsid w:val="00F96235"/>
    <w:rsid w:val="00F9640E"/>
    <w:rsid w:val="00F9645E"/>
    <w:rsid w:val="00F964AE"/>
    <w:rsid w:val="00F9656E"/>
    <w:rsid w:val="00F969FF"/>
    <w:rsid w:val="00F96A03"/>
    <w:rsid w:val="00F96A28"/>
    <w:rsid w:val="00F96DD7"/>
    <w:rsid w:val="00F9749E"/>
    <w:rsid w:val="00F9750E"/>
    <w:rsid w:val="00F97841"/>
    <w:rsid w:val="00FA0046"/>
    <w:rsid w:val="00FA0162"/>
    <w:rsid w:val="00FA0251"/>
    <w:rsid w:val="00FA02B0"/>
    <w:rsid w:val="00FA05F1"/>
    <w:rsid w:val="00FA090E"/>
    <w:rsid w:val="00FA1156"/>
    <w:rsid w:val="00FA15FD"/>
    <w:rsid w:val="00FA16CE"/>
    <w:rsid w:val="00FA1B79"/>
    <w:rsid w:val="00FA1BFF"/>
    <w:rsid w:val="00FA21A3"/>
    <w:rsid w:val="00FA296D"/>
    <w:rsid w:val="00FA2C0E"/>
    <w:rsid w:val="00FA3134"/>
    <w:rsid w:val="00FA3139"/>
    <w:rsid w:val="00FA348E"/>
    <w:rsid w:val="00FA3834"/>
    <w:rsid w:val="00FA3CC0"/>
    <w:rsid w:val="00FA3EF1"/>
    <w:rsid w:val="00FA411F"/>
    <w:rsid w:val="00FA4367"/>
    <w:rsid w:val="00FA4370"/>
    <w:rsid w:val="00FA442A"/>
    <w:rsid w:val="00FA44F1"/>
    <w:rsid w:val="00FA4BBF"/>
    <w:rsid w:val="00FA4F67"/>
    <w:rsid w:val="00FA54A9"/>
    <w:rsid w:val="00FA55FC"/>
    <w:rsid w:val="00FA5818"/>
    <w:rsid w:val="00FA5AF6"/>
    <w:rsid w:val="00FA5B65"/>
    <w:rsid w:val="00FA6027"/>
    <w:rsid w:val="00FA67B6"/>
    <w:rsid w:val="00FA6834"/>
    <w:rsid w:val="00FA6865"/>
    <w:rsid w:val="00FA6BF4"/>
    <w:rsid w:val="00FA73B7"/>
    <w:rsid w:val="00FA7523"/>
    <w:rsid w:val="00FA7C31"/>
    <w:rsid w:val="00FB07B5"/>
    <w:rsid w:val="00FB0851"/>
    <w:rsid w:val="00FB0AA4"/>
    <w:rsid w:val="00FB0B1E"/>
    <w:rsid w:val="00FB0B2D"/>
    <w:rsid w:val="00FB0B54"/>
    <w:rsid w:val="00FB16A8"/>
    <w:rsid w:val="00FB1859"/>
    <w:rsid w:val="00FB1C73"/>
    <w:rsid w:val="00FB2101"/>
    <w:rsid w:val="00FB24B8"/>
    <w:rsid w:val="00FB250F"/>
    <w:rsid w:val="00FB2A2B"/>
    <w:rsid w:val="00FB2F66"/>
    <w:rsid w:val="00FB306E"/>
    <w:rsid w:val="00FB35F4"/>
    <w:rsid w:val="00FB3718"/>
    <w:rsid w:val="00FB3798"/>
    <w:rsid w:val="00FB37A7"/>
    <w:rsid w:val="00FB3D08"/>
    <w:rsid w:val="00FB464B"/>
    <w:rsid w:val="00FB4650"/>
    <w:rsid w:val="00FB4DC2"/>
    <w:rsid w:val="00FB506E"/>
    <w:rsid w:val="00FB52B9"/>
    <w:rsid w:val="00FB5608"/>
    <w:rsid w:val="00FB5646"/>
    <w:rsid w:val="00FB5783"/>
    <w:rsid w:val="00FB5D65"/>
    <w:rsid w:val="00FB5F3B"/>
    <w:rsid w:val="00FB633E"/>
    <w:rsid w:val="00FB63A5"/>
    <w:rsid w:val="00FB63AF"/>
    <w:rsid w:val="00FB69AD"/>
    <w:rsid w:val="00FB6BC7"/>
    <w:rsid w:val="00FB6D31"/>
    <w:rsid w:val="00FB6DE8"/>
    <w:rsid w:val="00FB6E6F"/>
    <w:rsid w:val="00FB712C"/>
    <w:rsid w:val="00FB73F0"/>
    <w:rsid w:val="00FB7646"/>
    <w:rsid w:val="00FB7948"/>
    <w:rsid w:val="00FB7952"/>
    <w:rsid w:val="00FB7E62"/>
    <w:rsid w:val="00FC0312"/>
    <w:rsid w:val="00FC03BD"/>
    <w:rsid w:val="00FC054F"/>
    <w:rsid w:val="00FC0862"/>
    <w:rsid w:val="00FC0988"/>
    <w:rsid w:val="00FC09C3"/>
    <w:rsid w:val="00FC09C9"/>
    <w:rsid w:val="00FC176B"/>
    <w:rsid w:val="00FC18BC"/>
    <w:rsid w:val="00FC19CB"/>
    <w:rsid w:val="00FC1E84"/>
    <w:rsid w:val="00FC2296"/>
    <w:rsid w:val="00FC25BB"/>
    <w:rsid w:val="00FC27C9"/>
    <w:rsid w:val="00FC2A4A"/>
    <w:rsid w:val="00FC2AE7"/>
    <w:rsid w:val="00FC3259"/>
    <w:rsid w:val="00FC378D"/>
    <w:rsid w:val="00FC3803"/>
    <w:rsid w:val="00FC39F7"/>
    <w:rsid w:val="00FC3B96"/>
    <w:rsid w:val="00FC3E09"/>
    <w:rsid w:val="00FC3E0C"/>
    <w:rsid w:val="00FC4013"/>
    <w:rsid w:val="00FC4371"/>
    <w:rsid w:val="00FC46A4"/>
    <w:rsid w:val="00FC48F1"/>
    <w:rsid w:val="00FC4BF4"/>
    <w:rsid w:val="00FC4D93"/>
    <w:rsid w:val="00FC4F22"/>
    <w:rsid w:val="00FC544A"/>
    <w:rsid w:val="00FC5494"/>
    <w:rsid w:val="00FC57F2"/>
    <w:rsid w:val="00FC5F15"/>
    <w:rsid w:val="00FC626D"/>
    <w:rsid w:val="00FC630F"/>
    <w:rsid w:val="00FC677B"/>
    <w:rsid w:val="00FC6B69"/>
    <w:rsid w:val="00FC6BAD"/>
    <w:rsid w:val="00FC6D02"/>
    <w:rsid w:val="00FC6DB2"/>
    <w:rsid w:val="00FC7088"/>
    <w:rsid w:val="00FC7339"/>
    <w:rsid w:val="00FC745A"/>
    <w:rsid w:val="00FC7974"/>
    <w:rsid w:val="00FC7CFB"/>
    <w:rsid w:val="00FC7FAE"/>
    <w:rsid w:val="00FD0377"/>
    <w:rsid w:val="00FD046E"/>
    <w:rsid w:val="00FD0484"/>
    <w:rsid w:val="00FD0671"/>
    <w:rsid w:val="00FD0688"/>
    <w:rsid w:val="00FD1CD6"/>
    <w:rsid w:val="00FD1E40"/>
    <w:rsid w:val="00FD1E47"/>
    <w:rsid w:val="00FD23CF"/>
    <w:rsid w:val="00FD2AF2"/>
    <w:rsid w:val="00FD2E22"/>
    <w:rsid w:val="00FD2E5F"/>
    <w:rsid w:val="00FD385E"/>
    <w:rsid w:val="00FD38D5"/>
    <w:rsid w:val="00FD3F37"/>
    <w:rsid w:val="00FD4105"/>
    <w:rsid w:val="00FD43B7"/>
    <w:rsid w:val="00FD44C3"/>
    <w:rsid w:val="00FD49C9"/>
    <w:rsid w:val="00FD4A03"/>
    <w:rsid w:val="00FD4B8B"/>
    <w:rsid w:val="00FD4F5A"/>
    <w:rsid w:val="00FD5D65"/>
    <w:rsid w:val="00FD5D99"/>
    <w:rsid w:val="00FD5E85"/>
    <w:rsid w:val="00FD5FE3"/>
    <w:rsid w:val="00FD6204"/>
    <w:rsid w:val="00FD621F"/>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D0F"/>
    <w:rsid w:val="00FE0D97"/>
    <w:rsid w:val="00FE0E13"/>
    <w:rsid w:val="00FE1102"/>
    <w:rsid w:val="00FE1153"/>
    <w:rsid w:val="00FE1864"/>
    <w:rsid w:val="00FE18AF"/>
    <w:rsid w:val="00FE1965"/>
    <w:rsid w:val="00FE203B"/>
    <w:rsid w:val="00FE2048"/>
    <w:rsid w:val="00FE207A"/>
    <w:rsid w:val="00FE211B"/>
    <w:rsid w:val="00FE22A0"/>
    <w:rsid w:val="00FE2AD5"/>
    <w:rsid w:val="00FE38C2"/>
    <w:rsid w:val="00FE3932"/>
    <w:rsid w:val="00FE39FB"/>
    <w:rsid w:val="00FE3F94"/>
    <w:rsid w:val="00FE404A"/>
    <w:rsid w:val="00FE426B"/>
    <w:rsid w:val="00FE42FD"/>
    <w:rsid w:val="00FE4421"/>
    <w:rsid w:val="00FE46A4"/>
    <w:rsid w:val="00FE49F7"/>
    <w:rsid w:val="00FE4F9D"/>
    <w:rsid w:val="00FE5258"/>
    <w:rsid w:val="00FE5995"/>
    <w:rsid w:val="00FE5BD0"/>
    <w:rsid w:val="00FE5D2A"/>
    <w:rsid w:val="00FE5E49"/>
    <w:rsid w:val="00FE5F27"/>
    <w:rsid w:val="00FE5FA1"/>
    <w:rsid w:val="00FE62FD"/>
    <w:rsid w:val="00FE6427"/>
    <w:rsid w:val="00FE6AC1"/>
    <w:rsid w:val="00FE7842"/>
    <w:rsid w:val="00FE7882"/>
    <w:rsid w:val="00FE7AD5"/>
    <w:rsid w:val="00FE7E3C"/>
    <w:rsid w:val="00FE7EA1"/>
    <w:rsid w:val="00FE7EFB"/>
    <w:rsid w:val="00FE7FD3"/>
    <w:rsid w:val="00FF015A"/>
    <w:rsid w:val="00FF0638"/>
    <w:rsid w:val="00FF0B49"/>
    <w:rsid w:val="00FF0DEE"/>
    <w:rsid w:val="00FF0F95"/>
    <w:rsid w:val="00FF0FCB"/>
    <w:rsid w:val="00FF1155"/>
    <w:rsid w:val="00FF1161"/>
    <w:rsid w:val="00FF1339"/>
    <w:rsid w:val="00FF1B29"/>
    <w:rsid w:val="00FF2361"/>
    <w:rsid w:val="00FF23DD"/>
    <w:rsid w:val="00FF25B9"/>
    <w:rsid w:val="00FF25F7"/>
    <w:rsid w:val="00FF2834"/>
    <w:rsid w:val="00FF29D7"/>
    <w:rsid w:val="00FF2AF0"/>
    <w:rsid w:val="00FF2D36"/>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006"/>
    <w:rsid w:val="00FF533C"/>
    <w:rsid w:val="00FF53C2"/>
    <w:rsid w:val="00FF5594"/>
    <w:rsid w:val="00FF5B45"/>
    <w:rsid w:val="00FF5D6A"/>
    <w:rsid w:val="00FF5F68"/>
    <w:rsid w:val="00FF61D7"/>
    <w:rsid w:val="00FF63BC"/>
    <w:rsid w:val="00FF63E0"/>
    <w:rsid w:val="00FF66FC"/>
    <w:rsid w:val="00FF6B83"/>
    <w:rsid w:val="00FF6EBD"/>
    <w:rsid w:val="00FF784F"/>
    <w:rsid w:val="00FF791A"/>
    <w:rsid w:val="00FF79E8"/>
    <w:rsid w:val="00FF7A10"/>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21928D"/>
  <w15:docId w15:val="{9E2A512A-49D0-4BA7-877D-563E3BFC3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594241"/>
    <w:pPr>
      <w:tabs>
        <w:tab w:val="num" w:pos="567"/>
      </w:tabs>
      <w:spacing w:after="120" w:line="240" w:lineRule="exact"/>
      <w:ind w:left="567"/>
      <w:jc w:val="both"/>
    </w:pPr>
    <w:rPr>
      <w:rFonts w:cs="Angsana New"/>
      <w:bCs/>
      <w:i/>
      <w:iCs/>
      <w:snapToGrid/>
      <w:sz w:val="22"/>
      <w:szCs w:val="22"/>
      <w:lang w:eastAsia="en-GB"/>
    </w:rPr>
  </w:style>
  <w:style w:type="character" w:customStyle="1" w:styleId="AccPolicysubheadChar">
    <w:name w:val="Acc Policy sub head Char"/>
    <w:link w:val="AccPolicysubhead"/>
    <w:rsid w:val="00594241"/>
    <w:rPr>
      <w:bCs/>
      <w:i/>
      <w:iCs/>
      <w:sz w:val="22"/>
      <w:szCs w:val="22"/>
      <w:lang w:eastAsia="en-GB"/>
    </w:rPr>
  </w:style>
  <w:style w:type="paragraph" w:customStyle="1" w:styleId="AccPolicyalternative">
    <w:name w:val="Acc Policy alternative"/>
    <w:basedOn w:val="AccPolicysubhead"/>
    <w:link w:val="AccPolicyalternativeChar"/>
    <w:autoRedefine/>
    <w:rsid w:val="002909CD"/>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link w:val="ListParagraphChar"/>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 w:type="character" w:customStyle="1" w:styleId="jlqj4b">
    <w:name w:val="jlqj4b"/>
    <w:basedOn w:val="DefaultParagraphFont"/>
    <w:rsid w:val="00A248A9"/>
  </w:style>
  <w:style w:type="character" w:customStyle="1" w:styleId="rynqvb">
    <w:name w:val="rynqvb"/>
    <w:basedOn w:val="DefaultParagraphFont"/>
    <w:rsid w:val="00CF1A4D"/>
  </w:style>
  <w:style w:type="character" w:customStyle="1" w:styleId="ListParagraphChar">
    <w:name w:val="List Paragraph Char"/>
    <w:link w:val="ListParagraph"/>
    <w:uiPriority w:val="34"/>
    <w:locked/>
    <w:rsid w:val="00EA1397"/>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545273">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9918362">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37634959">
      <w:bodyDiv w:val="1"/>
      <w:marLeft w:val="0"/>
      <w:marRight w:val="0"/>
      <w:marTop w:val="0"/>
      <w:marBottom w:val="0"/>
      <w:divBdr>
        <w:top w:val="none" w:sz="0" w:space="0" w:color="auto"/>
        <w:left w:val="none" w:sz="0" w:space="0" w:color="auto"/>
        <w:bottom w:val="none" w:sz="0" w:space="0" w:color="auto"/>
        <w:right w:val="none" w:sz="0" w:space="0" w:color="auto"/>
      </w:divBdr>
    </w:div>
    <w:div w:id="39866415">
      <w:bodyDiv w:val="1"/>
      <w:marLeft w:val="0"/>
      <w:marRight w:val="0"/>
      <w:marTop w:val="0"/>
      <w:marBottom w:val="0"/>
      <w:divBdr>
        <w:top w:val="none" w:sz="0" w:space="0" w:color="auto"/>
        <w:left w:val="none" w:sz="0" w:space="0" w:color="auto"/>
        <w:bottom w:val="none" w:sz="0" w:space="0" w:color="auto"/>
        <w:right w:val="none" w:sz="0" w:space="0" w:color="auto"/>
      </w:divBdr>
    </w:div>
    <w:div w:id="39985214">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3216915">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46688253">
      <w:bodyDiv w:val="1"/>
      <w:marLeft w:val="0"/>
      <w:marRight w:val="0"/>
      <w:marTop w:val="0"/>
      <w:marBottom w:val="0"/>
      <w:divBdr>
        <w:top w:val="none" w:sz="0" w:space="0" w:color="auto"/>
        <w:left w:val="none" w:sz="0" w:space="0" w:color="auto"/>
        <w:bottom w:val="none" w:sz="0" w:space="0" w:color="auto"/>
        <w:right w:val="none" w:sz="0" w:space="0" w:color="auto"/>
      </w:divBdr>
    </w:div>
    <w:div w:id="57939456">
      <w:bodyDiv w:val="1"/>
      <w:marLeft w:val="0"/>
      <w:marRight w:val="0"/>
      <w:marTop w:val="0"/>
      <w:marBottom w:val="0"/>
      <w:divBdr>
        <w:top w:val="none" w:sz="0" w:space="0" w:color="auto"/>
        <w:left w:val="none" w:sz="0" w:space="0" w:color="auto"/>
        <w:bottom w:val="none" w:sz="0" w:space="0" w:color="auto"/>
        <w:right w:val="none" w:sz="0" w:space="0" w:color="auto"/>
      </w:divBdr>
    </w:div>
    <w:div w:id="61877878">
      <w:bodyDiv w:val="1"/>
      <w:marLeft w:val="0"/>
      <w:marRight w:val="0"/>
      <w:marTop w:val="0"/>
      <w:marBottom w:val="0"/>
      <w:divBdr>
        <w:top w:val="none" w:sz="0" w:space="0" w:color="auto"/>
        <w:left w:val="none" w:sz="0" w:space="0" w:color="auto"/>
        <w:bottom w:val="none" w:sz="0" w:space="0" w:color="auto"/>
        <w:right w:val="none" w:sz="0" w:space="0" w:color="auto"/>
      </w:divBdr>
    </w:div>
    <w:div w:id="62917275">
      <w:bodyDiv w:val="1"/>
      <w:marLeft w:val="0"/>
      <w:marRight w:val="0"/>
      <w:marTop w:val="0"/>
      <w:marBottom w:val="0"/>
      <w:divBdr>
        <w:top w:val="none" w:sz="0" w:space="0" w:color="auto"/>
        <w:left w:val="none" w:sz="0" w:space="0" w:color="auto"/>
        <w:bottom w:val="none" w:sz="0" w:space="0" w:color="auto"/>
        <w:right w:val="none" w:sz="0" w:space="0" w:color="auto"/>
      </w:divBdr>
    </w:div>
    <w:div w:id="70198185">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7779574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6752580">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1994080">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13641696">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3743908">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34300675">
      <w:bodyDiv w:val="1"/>
      <w:marLeft w:val="0"/>
      <w:marRight w:val="0"/>
      <w:marTop w:val="0"/>
      <w:marBottom w:val="0"/>
      <w:divBdr>
        <w:top w:val="none" w:sz="0" w:space="0" w:color="auto"/>
        <w:left w:val="none" w:sz="0" w:space="0" w:color="auto"/>
        <w:bottom w:val="none" w:sz="0" w:space="0" w:color="auto"/>
        <w:right w:val="none" w:sz="0" w:space="0" w:color="auto"/>
      </w:divBdr>
    </w:div>
    <w:div w:id="142896611">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47094566">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3667482">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7619739">
      <w:bodyDiv w:val="1"/>
      <w:marLeft w:val="0"/>
      <w:marRight w:val="0"/>
      <w:marTop w:val="0"/>
      <w:marBottom w:val="0"/>
      <w:divBdr>
        <w:top w:val="none" w:sz="0" w:space="0" w:color="auto"/>
        <w:left w:val="none" w:sz="0" w:space="0" w:color="auto"/>
        <w:bottom w:val="none" w:sz="0" w:space="0" w:color="auto"/>
        <w:right w:val="none" w:sz="0" w:space="0" w:color="auto"/>
      </w:divBdr>
    </w:div>
    <w:div w:id="177735832">
      <w:bodyDiv w:val="1"/>
      <w:marLeft w:val="0"/>
      <w:marRight w:val="0"/>
      <w:marTop w:val="0"/>
      <w:marBottom w:val="0"/>
      <w:divBdr>
        <w:top w:val="none" w:sz="0" w:space="0" w:color="auto"/>
        <w:left w:val="none" w:sz="0" w:space="0" w:color="auto"/>
        <w:bottom w:val="none" w:sz="0" w:space="0" w:color="auto"/>
        <w:right w:val="none" w:sz="0" w:space="0" w:color="auto"/>
      </w:divBdr>
    </w:div>
    <w:div w:id="177932426">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570231">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196239175">
      <w:bodyDiv w:val="1"/>
      <w:marLeft w:val="0"/>
      <w:marRight w:val="0"/>
      <w:marTop w:val="0"/>
      <w:marBottom w:val="0"/>
      <w:divBdr>
        <w:top w:val="none" w:sz="0" w:space="0" w:color="auto"/>
        <w:left w:val="none" w:sz="0" w:space="0" w:color="auto"/>
        <w:bottom w:val="none" w:sz="0" w:space="0" w:color="auto"/>
        <w:right w:val="none" w:sz="0" w:space="0" w:color="auto"/>
      </w:divBdr>
    </w:div>
    <w:div w:id="197285147">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0948694">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26497716">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73943814">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83999538">
      <w:bodyDiv w:val="1"/>
      <w:marLeft w:val="0"/>
      <w:marRight w:val="0"/>
      <w:marTop w:val="0"/>
      <w:marBottom w:val="0"/>
      <w:divBdr>
        <w:top w:val="none" w:sz="0" w:space="0" w:color="auto"/>
        <w:left w:val="none" w:sz="0" w:space="0" w:color="auto"/>
        <w:bottom w:val="none" w:sz="0" w:space="0" w:color="auto"/>
        <w:right w:val="none" w:sz="0" w:space="0" w:color="auto"/>
      </w:divBdr>
    </w:div>
    <w:div w:id="286856368">
      <w:bodyDiv w:val="1"/>
      <w:marLeft w:val="0"/>
      <w:marRight w:val="0"/>
      <w:marTop w:val="0"/>
      <w:marBottom w:val="0"/>
      <w:divBdr>
        <w:top w:val="none" w:sz="0" w:space="0" w:color="auto"/>
        <w:left w:val="none" w:sz="0" w:space="0" w:color="auto"/>
        <w:bottom w:val="none" w:sz="0" w:space="0" w:color="auto"/>
        <w:right w:val="none" w:sz="0" w:space="0" w:color="auto"/>
      </w:divBdr>
    </w:div>
    <w:div w:id="293609029">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298535206">
      <w:bodyDiv w:val="1"/>
      <w:marLeft w:val="0"/>
      <w:marRight w:val="0"/>
      <w:marTop w:val="0"/>
      <w:marBottom w:val="0"/>
      <w:divBdr>
        <w:top w:val="none" w:sz="0" w:space="0" w:color="auto"/>
        <w:left w:val="none" w:sz="0" w:space="0" w:color="auto"/>
        <w:bottom w:val="none" w:sz="0" w:space="0" w:color="auto"/>
        <w:right w:val="none" w:sz="0" w:space="0" w:color="auto"/>
      </w:divBdr>
    </w:div>
    <w:div w:id="299649945">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1106999">
      <w:bodyDiv w:val="1"/>
      <w:marLeft w:val="0"/>
      <w:marRight w:val="0"/>
      <w:marTop w:val="0"/>
      <w:marBottom w:val="0"/>
      <w:divBdr>
        <w:top w:val="none" w:sz="0" w:space="0" w:color="auto"/>
        <w:left w:val="none" w:sz="0" w:space="0" w:color="auto"/>
        <w:bottom w:val="none" w:sz="0" w:space="0" w:color="auto"/>
        <w:right w:val="none" w:sz="0" w:space="0" w:color="auto"/>
      </w:divBdr>
    </w:div>
    <w:div w:id="312418426">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1962450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453204">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5717945">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0761878">
      <w:bodyDiv w:val="1"/>
      <w:marLeft w:val="0"/>
      <w:marRight w:val="0"/>
      <w:marTop w:val="0"/>
      <w:marBottom w:val="0"/>
      <w:divBdr>
        <w:top w:val="none" w:sz="0" w:space="0" w:color="auto"/>
        <w:left w:val="none" w:sz="0" w:space="0" w:color="auto"/>
        <w:bottom w:val="none" w:sz="0" w:space="0" w:color="auto"/>
        <w:right w:val="none" w:sz="0" w:space="0" w:color="auto"/>
      </w:divBdr>
    </w:div>
    <w:div w:id="371538204">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2795135">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08045026">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1557878">
      <w:bodyDiv w:val="1"/>
      <w:marLeft w:val="0"/>
      <w:marRight w:val="0"/>
      <w:marTop w:val="0"/>
      <w:marBottom w:val="0"/>
      <w:divBdr>
        <w:top w:val="none" w:sz="0" w:space="0" w:color="auto"/>
        <w:left w:val="none" w:sz="0" w:space="0" w:color="auto"/>
        <w:bottom w:val="none" w:sz="0" w:space="0" w:color="auto"/>
        <w:right w:val="none" w:sz="0" w:space="0" w:color="auto"/>
      </w:divBdr>
    </w:div>
    <w:div w:id="435295638">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42118143">
      <w:bodyDiv w:val="1"/>
      <w:marLeft w:val="0"/>
      <w:marRight w:val="0"/>
      <w:marTop w:val="0"/>
      <w:marBottom w:val="0"/>
      <w:divBdr>
        <w:top w:val="none" w:sz="0" w:space="0" w:color="auto"/>
        <w:left w:val="none" w:sz="0" w:space="0" w:color="auto"/>
        <w:bottom w:val="none" w:sz="0" w:space="0" w:color="auto"/>
        <w:right w:val="none" w:sz="0" w:space="0" w:color="auto"/>
      </w:divBdr>
    </w:div>
    <w:div w:id="447700464">
      <w:bodyDiv w:val="1"/>
      <w:marLeft w:val="0"/>
      <w:marRight w:val="0"/>
      <w:marTop w:val="0"/>
      <w:marBottom w:val="0"/>
      <w:divBdr>
        <w:top w:val="none" w:sz="0" w:space="0" w:color="auto"/>
        <w:left w:val="none" w:sz="0" w:space="0" w:color="auto"/>
        <w:bottom w:val="none" w:sz="0" w:space="0" w:color="auto"/>
        <w:right w:val="none" w:sz="0" w:space="0" w:color="auto"/>
      </w:divBdr>
    </w:div>
    <w:div w:id="449856717">
      <w:bodyDiv w:val="1"/>
      <w:marLeft w:val="0"/>
      <w:marRight w:val="0"/>
      <w:marTop w:val="0"/>
      <w:marBottom w:val="0"/>
      <w:divBdr>
        <w:top w:val="none" w:sz="0" w:space="0" w:color="auto"/>
        <w:left w:val="none" w:sz="0" w:space="0" w:color="auto"/>
        <w:bottom w:val="none" w:sz="0" w:space="0" w:color="auto"/>
        <w:right w:val="none" w:sz="0" w:space="0" w:color="auto"/>
      </w:divBdr>
    </w:div>
    <w:div w:id="453865191">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79737893">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594422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37594895">
      <w:bodyDiv w:val="1"/>
      <w:marLeft w:val="0"/>
      <w:marRight w:val="0"/>
      <w:marTop w:val="0"/>
      <w:marBottom w:val="0"/>
      <w:divBdr>
        <w:top w:val="none" w:sz="0" w:space="0" w:color="auto"/>
        <w:left w:val="none" w:sz="0" w:space="0" w:color="auto"/>
        <w:bottom w:val="none" w:sz="0" w:space="0" w:color="auto"/>
        <w:right w:val="none" w:sz="0" w:space="0" w:color="auto"/>
      </w:divBdr>
    </w:div>
    <w:div w:id="541212618">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48420686">
      <w:bodyDiv w:val="1"/>
      <w:marLeft w:val="0"/>
      <w:marRight w:val="0"/>
      <w:marTop w:val="0"/>
      <w:marBottom w:val="0"/>
      <w:divBdr>
        <w:top w:val="none" w:sz="0" w:space="0" w:color="auto"/>
        <w:left w:val="none" w:sz="0" w:space="0" w:color="auto"/>
        <w:bottom w:val="none" w:sz="0" w:space="0" w:color="auto"/>
        <w:right w:val="none" w:sz="0" w:space="0" w:color="auto"/>
      </w:divBdr>
    </w:div>
    <w:div w:id="560211063">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78255296">
      <w:bodyDiv w:val="1"/>
      <w:marLeft w:val="0"/>
      <w:marRight w:val="0"/>
      <w:marTop w:val="0"/>
      <w:marBottom w:val="0"/>
      <w:divBdr>
        <w:top w:val="none" w:sz="0" w:space="0" w:color="auto"/>
        <w:left w:val="none" w:sz="0" w:space="0" w:color="auto"/>
        <w:bottom w:val="none" w:sz="0" w:space="0" w:color="auto"/>
        <w:right w:val="none" w:sz="0" w:space="0" w:color="auto"/>
      </w:divBdr>
    </w:div>
    <w:div w:id="584844936">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231968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8877512">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3807797">
      <w:bodyDiv w:val="1"/>
      <w:marLeft w:val="0"/>
      <w:marRight w:val="0"/>
      <w:marTop w:val="0"/>
      <w:marBottom w:val="0"/>
      <w:divBdr>
        <w:top w:val="none" w:sz="0" w:space="0" w:color="auto"/>
        <w:left w:val="none" w:sz="0" w:space="0" w:color="auto"/>
        <w:bottom w:val="none" w:sz="0" w:space="0" w:color="auto"/>
        <w:right w:val="none" w:sz="0" w:space="0" w:color="auto"/>
      </w:divBdr>
    </w:div>
    <w:div w:id="609164778">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1480517">
      <w:bodyDiv w:val="1"/>
      <w:marLeft w:val="0"/>
      <w:marRight w:val="0"/>
      <w:marTop w:val="0"/>
      <w:marBottom w:val="0"/>
      <w:divBdr>
        <w:top w:val="none" w:sz="0" w:space="0" w:color="auto"/>
        <w:left w:val="none" w:sz="0" w:space="0" w:color="auto"/>
        <w:bottom w:val="none" w:sz="0" w:space="0" w:color="auto"/>
        <w:right w:val="none" w:sz="0" w:space="0" w:color="auto"/>
      </w:divBdr>
    </w:div>
    <w:div w:id="614870168">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17564363">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3949455">
      <w:bodyDiv w:val="1"/>
      <w:marLeft w:val="0"/>
      <w:marRight w:val="0"/>
      <w:marTop w:val="0"/>
      <w:marBottom w:val="0"/>
      <w:divBdr>
        <w:top w:val="none" w:sz="0" w:space="0" w:color="auto"/>
        <w:left w:val="none" w:sz="0" w:space="0" w:color="auto"/>
        <w:bottom w:val="none" w:sz="0" w:space="0" w:color="auto"/>
        <w:right w:val="none" w:sz="0" w:space="0" w:color="auto"/>
      </w:divBdr>
    </w:div>
    <w:div w:id="635643811">
      <w:bodyDiv w:val="1"/>
      <w:marLeft w:val="0"/>
      <w:marRight w:val="0"/>
      <w:marTop w:val="0"/>
      <w:marBottom w:val="0"/>
      <w:divBdr>
        <w:top w:val="none" w:sz="0" w:space="0" w:color="auto"/>
        <w:left w:val="none" w:sz="0" w:space="0" w:color="auto"/>
        <w:bottom w:val="none" w:sz="0" w:space="0" w:color="auto"/>
        <w:right w:val="none" w:sz="0" w:space="0" w:color="auto"/>
      </w:divBdr>
    </w:div>
    <w:div w:id="638535194">
      <w:bodyDiv w:val="1"/>
      <w:marLeft w:val="0"/>
      <w:marRight w:val="0"/>
      <w:marTop w:val="0"/>
      <w:marBottom w:val="0"/>
      <w:divBdr>
        <w:top w:val="none" w:sz="0" w:space="0" w:color="auto"/>
        <w:left w:val="none" w:sz="0" w:space="0" w:color="auto"/>
        <w:bottom w:val="none" w:sz="0" w:space="0" w:color="auto"/>
        <w:right w:val="none" w:sz="0" w:space="0" w:color="auto"/>
      </w:divBdr>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64361238">
      <w:bodyDiv w:val="1"/>
      <w:marLeft w:val="0"/>
      <w:marRight w:val="0"/>
      <w:marTop w:val="0"/>
      <w:marBottom w:val="0"/>
      <w:divBdr>
        <w:top w:val="none" w:sz="0" w:space="0" w:color="auto"/>
        <w:left w:val="none" w:sz="0" w:space="0" w:color="auto"/>
        <w:bottom w:val="none" w:sz="0" w:space="0" w:color="auto"/>
        <w:right w:val="none" w:sz="0" w:space="0" w:color="auto"/>
      </w:divBdr>
    </w:div>
    <w:div w:id="668219659">
      <w:bodyDiv w:val="1"/>
      <w:marLeft w:val="0"/>
      <w:marRight w:val="0"/>
      <w:marTop w:val="0"/>
      <w:marBottom w:val="0"/>
      <w:divBdr>
        <w:top w:val="none" w:sz="0" w:space="0" w:color="auto"/>
        <w:left w:val="none" w:sz="0" w:space="0" w:color="auto"/>
        <w:bottom w:val="none" w:sz="0" w:space="0" w:color="auto"/>
        <w:right w:val="none" w:sz="0" w:space="0" w:color="auto"/>
      </w:divBdr>
    </w:div>
    <w:div w:id="669722780">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696395931">
      <w:bodyDiv w:val="1"/>
      <w:marLeft w:val="0"/>
      <w:marRight w:val="0"/>
      <w:marTop w:val="0"/>
      <w:marBottom w:val="0"/>
      <w:divBdr>
        <w:top w:val="none" w:sz="0" w:space="0" w:color="auto"/>
        <w:left w:val="none" w:sz="0" w:space="0" w:color="auto"/>
        <w:bottom w:val="none" w:sz="0" w:space="0" w:color="auto"/>
        <w:right w:val="none" w:sz="0" w:space="0" w:color="auto"/>
      </w:divBdr>
    </w:div>
    <w:div w:id="698747699">
      <w:bodyDiv w:val="1"/>
      <w:marLeft w:val="0"/>
      <w:marRight w:val="0"/>
      <w:marTop w:val="0"/>
      <w:marBottom w:val="0"/>
      <w:divBdr>
        <w:top w:val="none" w:sz="0" w:space="0" w:color="auto"/>
        <w:left w:val="none" w:sz="0" w:space="0" w:color="auto"/>
        <w:bottom w:val="none" w:sz="0" w:space="0" w:color="auto"/>
        <w:right w:val="none" w:sz="0" w:space="0" w:color="auto"/>
      </w:divBdr>
    </w:div>
    <w:div w:id="699546576">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6681570">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0806328">
      <w:bodyDiv w:val="1"/>
      <w:marLeft w:val="0"/>
      <w:marRight w:val="0"/>
      <w:marTop w:val="0"/>
      <w:marBottom w:val="0"/>
      <w:divBdr>
        <w:top w:val="none" w:sz="0" w:space="0" w:color="auto"/>
        <w:left w:val="none" w:sz="0" w:space="0" w:color="auto"/>
        <w:bottom w:val="none" w:sz="0" w:space="0" w:color="auto"/>
        <w:right w:val="none" w:sz="0" w:space="0" w:color="auto"/>
      </w:divBdr>
    </w:div>
    <w:div w:id="738408771">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3574812">
      <w:bodyDiv w:val="1"/>
      <w:marLeft w:val="0"/>
      <w:marRight w:val="0"/>
      <w:marTop w:val="0"/>
      <w:marBottom w:val="0"/>
      <w:divBdr>
        <w:top w:val="none" w:sz="0" w:space="0" w:color="auto"/>
        <w:left w:val="none" w:sz="0" w:space="0" w:color="auto"/>
        <w:bottom w:val="none" w:sz="0" w:space="0" w:color="auto"/>
        <w:right w:val="none" w:sz="0" w:space="0" w:color="auto"/>
      </w:divBdr>
    </w:div>
    <w:div w:id="764883831">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76143344">
      <w:bodyDiv w:val="1"/>
      <w:marLeft w:val="0"/>
      <w:marRight w:val="0"/>
      <w:marTop w:val="0"/>
      <w:marBottom w:val="0"/>
      <w:divBdr>
        <w:top w:val="none" w:sz="0" w:space="0" w:color="auto"/>
        <w:left w:val="none" w:sz="0" w:space="0" w:color="auto"/>
        <w:bottom w:val="none" w:sz="0" w:space="0" w:color="auto"/>
        <w:right w:val="none" w:sz="0" w:space="0" w:color="auto"/>
      </w:divBdr>
    </w:div>
    <w:div w:id="781071305">
      <w:bodyDiv w:val="1"/>
      <w:marLeft w:val="0"/>
      <w:marRight w:val="0"/>
      <w:marTop w:val="0"/>
      <w:marBottom w:val="0"/>
      <w:divBdr>
        <w:top w:val="none" w:sz="0" w:space="0" w:color="auto"/>
        <w:left w:val="none" w:sz="0" w:space="0" w:color="auto"/>
        <w:bottom w:val="none" w:sz="0" w:space="0" w:color="auto"/>
        <w:right w:val="none" w:sz="0" w:space="0" w:color="auto"/>
      </w:divBdr>
    </w:div>
    <w:div w:id="78173124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4176647">
      <w:bodyDiv w:val="1"/>
      <w:marLeft w:val="0"/>
      <w:marRight w:val="0"/>
      <w:marTop w:val="0"/>
      <w:marBottom w:val="0"/>
      <w:divBdr>
        <w:top w:val="none" w:sz="0" w:space="0" w:color="auto"/>
        <w:left w:val="none" w:sz="0" w:space="0" w:color="auto"/>
        <w:bottom w:val="none" w:sz="0" w:space="0" w:color="auto"/>
        <w:right w:val="none" w:sz="0" w:space="0" w:color="auto"/>
      </w:divBdr>
    </w:div>
    <w:div w:id="796097030">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2768214">
      <w:bodyDiv w:val="1"/>
      <w:marLeft w:val="0"/>
      <w:marRight w:val="0"/>
      <w:marTop w:val="0"/>
      <w:marBottom w:val="0"/>
      <w:divBdr>
        <w:top w:val="none" w:sz="0" w:space="0" w:color="auto"/>
        <w:left w:val="none" w:sz="0" w:space="0" w:color="auto"/>
        <w:bottom w:val="none" w:sz="0" w:space="0" w:color="auto"/>
        <w:right w:val="none" w:sz="0" w:space="0" w:color="auto"/>
      </w:divBdr>
    </w:div>
    <w:div w:id="804397425">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1866144">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24862144">
      <w:bodyDiv w:val="1"/>
      <w:marLeft w:val="0"/>
      <w:marRight w:val="0"/>
      <w:marTop w:val="0"/>
      <w:marBottom w:val="0"/>
      <w:divBdr>
        <w:top w:val="none" w:sz="0" w:space="0" w:color="auto"/>
        <w:left w:val="none" w:sz="0" w:space="0" w:color="auto"/>
        <w:bottom w:val="none" w:sz="0" w:space="0" w:color="auto"/>
        <w:right w:val="none" w:sz="0" w:space="0" w:color="auto"/>
      </w:divBdr>
    </w:div>
    <w:div w:id="838083636">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5903719">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1650158">
      <w:bodyDiv w:val="1"/>
      <w:marLeft w:val="0"/>
      <w:marRight w:val="0"/>
      <w:marTop w:val="0"/>
      <w:marBottom w:val="0"/>
      <w:divBdr>
        <w:top w:val="none" w:sz="0" w:space="0" w:color="auto"/>
        <w:left w:val="none" w:sz="0" w:space="0" w:color="auto"/>
        <w:bottom w:val="none" w:sz="0" w:space="0" w:color="auto"/>
        <w:right w:val="none" w:sz="0" w:space="0" w:color="auto"/>
      </w:divBdr>
    </w:div>
    <w:div w:id="856887078">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4514720">
      <w:bodyDiv w:val="1"/>
      <w:marLeft w:val="0"/>
      <w:marRight w:val="0"/>
      <w:marTop w:val="0"/>
      <w:marBottom w:val="0"/>
      <w:divBdr>
        <w:top w:val="none" w:sz="0" w:space="0" w:color="auto"/>
        <w:left w:val="none" w:sz="0" w:space="0" w:color="auto"/>
        <w:bottom w:val="none" w:sz="0" w:space="0" w:color="auto"/>
        <w:right w:val="none" w:sz="0" w:space="0" w:color="auto"/>
      </w:divBdr>
    </w:div>
    <w:div w:id="868300546">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87955184">
      <w:bodyDiv w:val="1"/>
      <w:marLeft w:val="0"/>
      <w:marRight w:val="0"/>
      <w:marTop w:val="0"/>
      <w:marBottom w:val="0"/>
      <w:divBdr>
        <w:top w:val="none" w:sz="0" w:space="0" w:color="auto"/>
        <w:left w:val="none" w:sz="0" w:space="0" w:color="auto"/>
        <w:bottom w:val="none" w:sz="0" w:space="0" w:color="auto"/>
        <w:right w:val="none" w:sz="0" w:space="0" w:color="auto"/>
      </w:divBdr>
    </w:div>
    <w:div w:id="888340892">
      <w:bodyDiv w:val="1"/>
      <w:marLeft w:val="0"/>
      <w:marRight w:val="0"/>
      <w:marTop w:val="0"/>
      <w:marBottom w:val="0"/>
      <w:divBdr>
        <w:top w:val="none" w:sz="0" w:space="0" w:color="auto"/>
        <w:left w:val="none" w:sz="0" w:space="0" w:color="auto"/>
        <w:bottom w:val="none" w:sz="0" w:space="0" w:color="auto"/>
        <w:right w:val="none" w:sz="0" w:space="0" w:color="auto"/>
      </w:divBdr>
    </w:div>
    <w:div w:id="888537094">
      <w:bodyDiv w:val="1"/>
      <w:marLeft w:val="0"/>
      <w:marRight w:val="0"/>
      <w:marTop w:val="0"/>
      <w:marBottom w:val="0"/>
      <w:divBdr>
        <w:top w:val="none" w:sz="0" w:space="0" w:color="auto"/>
        <w:left w:val="none" w:sz="0" w:space="0" w:color="auto"/>
        <w:bottom w:val="none" w:sz="0" w:space="0" w:color="auto"/>
        <w:right w:val="none" w:sz="0" w:space="0" w:color="auto"/>
      </w:divBdr>
    </w:div>
    <w:div w:id="889657102">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094331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599376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2970582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65158180">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03123019">
      <w:bodyDiv w:val="1"/>
      <w:marLeft w:val="0"/>
      <w:marRight w:val="0"/>
      <w:marTop w:val="0"/>
      <w:marBottom w:val="0"/>
      <w:divBdr>
        <w:top w:val="none" w:sz="0" w:space="0" w:color="auto"/>
        <w:left w:val="none" w:sz="0" w:space="0" w:color="auto"/>
        <w:bottom w:val="none" w:sz="0" w:space="0" w:color="auto"/>
        <w:right w:val="none" w:sz="0" w:space="0" w:color="auto"/>
      </w:divBdr>
    </w:div>
    <w:div w:id="1005092698">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319765">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27684036">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2830172">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4845839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63604911">
      <w:bodyDiv w:val="1"/>
      <w:marLeft w:val="0"/>
      <w:marRight w:val="0"/>
      <w:marTop w:val="0"/>
      <w:marBottom w:val="0"/>
      <w:divBdr>
        <w:top w:val="none" w:sz="0" w:space="0" w:color="auto"/>
        <w:left w:val="none" w:sz="0" w:space="0" w:color="auto"/>
        <w:bottom w:val="none" w:sz="0" w:space="0" w:color="auto"/>
        <w:right w:val="none" w:sz="0" w:space="0" w:color="auto"/>
      </w:divBdr>
    </w:div>
    <w:div w:id="1068650409">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082676269">
      <w:bodyDiv w:val="1"/>
      <w:marLeft w:val="0"/>
      <w:marRight w:val="0"/>
      <w:marTop w:val="0"/>
      <w:marBottom w:val="0"/>
      <w:divBdr>
        <w:top w:val="none" w:sz="0" w:space="0" w:color="auto"/>
        <w:left w:val="none" w:sz="0" w:space="0" w:color="auto"/>
        <w:bottom w:val="none" w:sz="0" w:space="0" w:color="auto"/>
        <w:right w:val="none" w:sz="0" w:space="0" w:color="auto"/>
      </w:divBdr>
    </w:div>
    <w:div w:id="1087767671">
      <w:bodyDiv w:val="1"/>
      <w:marLeft w:val="0"/>
      <w:marRight w:val="0"/>
      <w:marTop w:val="0"/>
      <w:marBottom w:val="0"/>
      <w:divBdr>
        <w:top w:val="none" w:sz="0" w:space="0" w:color="auto"/>
        <w:left w:val="none" w:sz="0" w:space="0" w:color="auto"/>
        <w:bottom w:val="none" w:sz="0" w:space="0" w:color="auto"/>
        <w:right w:val="none" w:sz="0" w:space="0" w:color="auto"/>
      </w:divBdr>
    </w:div>
    <w:div w:id="1092169022">
      <w:bodyDiv w:val="1"/>
      <w:marLeft w:val="0"/>
      <w:marRight w:val="0"/>
      <w:marTop w:val="0"/>
      <w:marBottom w:val="0"/>
      <w:divBdr>
        <w:top w:val="none" w:sz="0" w:space="0" w:color="auto"/>
        <w:left w:val="none" w:sz="0" w:space="0" w:color="auto"/>
        <w:bottom w:val="none" w:sz="0" w:space="0" w:color="auto"/>
        <w:right w:val="none" w:sz="0" w:space="0" w:color="auto"/>
      </w:divBdr>
    </w:div>
    <w:div w:id="1094402135">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05921891">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3619359">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2959360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1292115">
      <w:bodyDiv w:val="1"/>
      <w:marLeft w:val="0"/>
      <w:marRight w:val="0"/>
      <w:marTop w:val="0"/>
      <w:marBottom w:val="0"/>
      <w:divBdr>
        <w:top w:val="none" w:sz="0" w:space="0" w:color="auto"/>
        <w:left w:val="none" w:sz="0" w:space="0" w:color="auto"/>
        <w:bottom w:val="none" w:sz="0" w:space="0" w:color="auto"/>
        <w:right w:val="none" w:sz="0" w:space="0" w:color="auto"/>
      </w:divBdr>
    </w:div>
    <w:div w:id="1131708162">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5607993">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2042516">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72375166">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2767471">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05673700">
      <w:bodyDiv w:val="1"/>
      <w:marLeft w:val="0"/>
      <w:marRight w:val="0"/>
      <w:marTop w:val="0"/>
      <w:marBottom w:val="0"/>
      <w:divBdr>
        <w:top w:val="none" w:sz="0" w:space="0" w:color="auto"/>
        <w:left w:val="none" w:sz="0" w:space="0" w:color="auto"/>
        <w:bottom w:val="none" w:sz="0" w:space="0" w:color="auto"/>
        <w:right w:val="none" w:sz="0" w:space="0" w:color="auto"/>
      </w:divBdr>
    </w:div>
    <w:div w:id="1209563856">
      <w:bodyDiv w:val="1"/>
      <w:marLeft w:val="0"/>
      <w:marRight w:val="0"/>
      <w:marTop w:val="0"/>
      <w:marBottom w:val="0"/>
      <w:divBdr>
        <w:top w:val="none" w:sz="0" w:space="0" w:color="auto"/>
        <w:left w:val="none" w:sz="0" w:space="0" w:color="auto"/>
        <w:bottom w:val="none" w:sz="0" w:space="0" w:color="auto"/>
        <w:right w:val="none" w:sz="0" w:space="0" w:color="auto"/>
      </w:divBdr>
    </w:div>
    <w:div w:id="1212107882">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3129224">
      <w:bodyDiv w:val="1"/>
      <w:marLeft w:val="0"/>
      <w:marRight w:val="0"/>
      <w:marTop w:val="0"/>
      <w:marBottom w:val="0"/>
      <w:divBdr>
        <w:top w:val="none" w:sz="0" w:space="0" w:color="auto"/>
        <w:left w:val="none" w:sz="0" w:space="0" w:color="auto"/>
        <w:bottom w:val="none" w:sz="0" w:space="0" w:color="auto"/>
        <w:right w:val="none" w:sz="0" w:space="0" w:color="auto"/>
      </w:divBdr>
    </w:div>
    <w:div w:id="1225019716">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36892265">
      <w:bodyDiv w:val="1"/>
      <w:marLeft w:val="0"/>
      <w:marRight w:val="0"/>
      <w:marTop w:val="0"/>
      <w:marBottom w:val="0"/>
      <w:divBdr>
        <w:top w:val="none" w:sz="0" w:space="0" w:color="auto"/>
        <w:left w:val="none" w:sz="0" w:space="0" w:color="auto"/>
        <w:bottom w:val="none" w:sz="0" w:space="0" w:color="auto"/>
        <w:right w:val="none" w:sz="0" w:space="0" w:color="auto"/>
      </w:divBdr>
    </w:div>
    <w:div w:id="1240944019">
      <w:bodyDiv w:val="1"/>
      <w:marLeft w:val="0"/>
      <w:marRight w:val="0"/>
      <w:marTop w:val="0"/>
      <w:marBottom w:val="0"/>
      <w:divBdr>
        <w:top w:val="none" w:sz="0" w:space="0" w:color="auto"/>
        <w:left w:val="none" w:sz="0" w:space="0" w:color="auto"/>
        <w:bottom w:val="none" w:sz="0" w:space="0" w:color="auto"/>
        <w:right w:val="none" w:sz="0" w:space="0" w:color="auto"/>
      </w:divBdr>
    </w:div>
    <w:div w:id="1241519842">
      <w:bodyDiv w:val="1"/>
      <w:marLeft w:val="0"/>
      <w:marRight w:val="0"/>
      <w:marTop w:val="0"/>
      <w:marBottom w:val="0"/>
      <w:divBdr>
        <w:top w:val="none" w:sz="0" w:space="0" w:color="auto"/>
        <w:left w:val="none" w:sz="0" w:space="0" w:color="auto"/>
        <w:bottom w:val="none" w:sz="0" w:space="0" w:color="auto"/>
        <w:right w:val="none" w:sz="0" w:space="0" w:color="auto"/>
      </w:divBdr>
    </w:div>
    <w:div w:id="1254045357">
      <w:bodyDiv w:val="1"/>
      <w:marLeft w:val="0"/>
      <w:marRight w:val="0"/>
      <w:marTop w:val="0"/>
      <w:marBottom w:val="0"/>
      <w:divBdr>
        <w:top w:val="none" w:sz="0" w:space="0" w:color="auto"/>
        <w:left w:val="none" w:sz="0" w:space="0" w:color="auto"/>
        <w:bottom w:val="none" w:sz="0" w:space="0" w:color="auto"/>
        <w:right w:val="none" w:sz="0" w:space="0" w:color="auto"/>
      </w:divBdr>
    </w:div>
    <w:div w:id="1257246505">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3954602">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69505078">
      <w:bodyDiv w:val="1"/>
      <w:marLeft w:val="0"/>
      <w:marRight w:val="0"/>
      <w:marTop w:val="0"/>
      <w:marBottom w:val="0"/>
      <w:divBdr>
        <w:top w:val="none" w:sz="0" w:space="0" w:color="auto"/>
        <w:left w:val="none" w:sz="0" w:space="0" w:color="auto"/>
        <w:bottom w:val="none" w:sz="0" w:space="0" w:color="auto"/>
        <w:right w:val="none" w:sz="0" w:space="0" w:color="auto"/>
      </w:divBdr>
    </w:div>
    <w:div w:id="127474938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0993500">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289120702">
      <w:bodyDiv w:val="1"/>
      <w:marLeft w:val="0"/>
      <w:marRight w:val="0"/>
      <w:marTop w:val="0"/>
      <w:marBottom w:val="0"/>
      <w:divBdr>
        <w:top w:val="none" w:sz="0" w:space="0" w:color="auto"/>
        <w:left w:val="none" w:sz="0" w:space="0" w:color="auto"/>
        <w:bottom w:val="none" w:sz="0" w:space="0" w:color="auto"/>
        <w:right w:val="none" w:sz="0" w:space="0" w:color="auto"/>
      </w:divBdr>
    </w:div>
    <w:div w:id="1306274904">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07510909">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23006500">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7729639">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466197">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6325270">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3069216">
      <w:bodyDiv w:val="1"/>
      <w:marLeft w:val="0"/>
      <w:marRight w:val="0"/>
      <w:marTop w:val="0"/>
      <w:marBottom w:val="0"/>
      <w:divBdr>
        <w:top w:val="none" w:sz="0" w:space="0" w:color="auto"/>
        <w:left w:val="none" w:sz="0" w:space="0" w:color="auto"/>
        <w:bottom w:val="none" w:sz="0" w:space="0" w:color="auto"/>
        <w:right w:val="none" w:sz="0" w:space="0" w:color="auto"/>
      </w:divBdr>
    </w:div>
    <w:div w:id="1357468238">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2152231">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3696228">
      <w:bodyDiv w:val="1"/>
      <w:marLeft w:val="0"/>
      <w:marRight w:val="0"/>
      <w:marTop w:val="0"/>
      <w:marBottom w:val="0"/>
      <w:divBdr>
        <w:top w:val="none" w:sz="0" w:space="0" w:color="auto"/>
        <w:left w:val="none" w:sz="0" w:space="0" w:color="auto"/>
        <w:bottom w:val="none" w:sz="0" w:space="0" w:color="auto"/>
        <w:right w:val="none" w:sz="0" w:space="0" w:color="auto"/>
      </w:divBdr>
    </w:div>
    <w:div w:id="1397167906">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399788814">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10080218">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25761984">
      <w:bodyDiv w:val="1"/>
      <w:marLeft w:val="0"/>
      <w:marRight w:val="0"/>
      <w:marTop w:val="0"/>
      <w:marBottom w:val="0"/>
      <w:divBdr>
        <w:top w:val="none" w:sz="0" w:space="0" w:color="auto"/>
        <w:left w:val="none" w:sz="0" w:space="0" w:color="auto"/>
        <w:bottom w:val="none" w:sz="0" w:space="0" w:color="auto"/>
        <w:right w:val="none" w:sz="0" w:space="0" w:color="auto"/>
      </w:divBdr>
    </w:div>
    <w:div w:id="1428112969">
      <w:bodyDiv w:val="1"/>
      <w:marLeft w:val="0"/>
      <w:marRight w:val="0"/>
      <w:marTop w:val="0"/>
      <w:marBottom w:val="0"/>
      <w:divBdr>
        <w:top w:val="none" w:sz="0" w:space="0" w:color="auto"/>
        <w:left w:val="none" w:sz="0" w:space="0" w:color="auto"/>
        <w:bottom w:val="none" w:sz="0" w:space="0" w:color="auto"/>
        <w:right w:val="none" w:sz="0" w:space="0" w:color="auto"/>
      </w:divBdr>
    </w:div>
    <w:div w:id="1433159728">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4281556">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5542924">
      <w:bodyDiv w:val="1"/>
      <w:marLeft w:val="0"/>
      <w:marRight w:val="0"/>
      <w:marTop w:val="0"/>
      <w:marBottom w:val="0"/>
      <w:divBdr>
        <w:top w:val="none" w:sz="0" w:space="0" w:color="auto"/>
        <w:left w:val="none" w:sz="0" w:space="0" w:color="auto"/>
        <w:bottom w:val="none" w:sz="0" w:space="0" w:color="auto"/>
        <w:right w:val="none" w:sz="0" w:space="0" w:color="auto"/>
      </w:divBdr>
    </w:div>
    <w:div w:id="1448306144">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57992926">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69781195">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62447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499686937">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18958600">
      <w:bodyDiv w:val="1"/>
      <w:marLeft w:val="0"/>
      <w:marRight w:val="0"/>
      <w:marTop w:val="0"/>
      <w:marBottom w:val="0"/>
      <w:divBdr>
        <w:top w:val="none" w:sz="0" w:space="0" w:color="auto"/>
        <w:left w:val="none" w:sz="0" w:space="0" w:color="auto"/>
        <w:bottom w:val="none" w:sz="0" w:space="0" w:color="auto"/>
        <w:right w:val="none" w:sz="0" w:space="0" w:color="auto"/>
      </w:divBdr>
    </w:div>
    <w:div w:id="1520507321">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0685271">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2307148">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4032400">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50653812">
      <w:bodyDiv w:val="1"/>
      <w:marLeft w:val="0"/>
      <w:marRight w:val="0"/>
      <w:marTop w:val="0"/>
      <w:marBottom w:val="0"/>
      <w:divBdr>
        <w:top w:val="none" w:sz="0" w:space="0" w:color="auto"/>
        <w:left w:val="none" w:sz="0" w:space="0" w:color="auto"/>
        <w:bottom w:val="none" w:sz="0" w:space="0" w:color="auto"/>
        <w:right w:val="none" w:sz="0" w:space="0" w:color="auto"/>
      </w:divBdr>
    </w:div>
    <w:div w:id="1554076197">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0649646">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79711168">
      <w:bodyDiv w:val="1"/>
      <w:marLeft w:val="0"/>
      <w:marRight w:val="0"/>
      <w:marTop w:val="0"/>
      <w:marBottom w:val="0"/>
      <w:divBdr>
        <w:top w:val="none" w:sz="0" w:space="0" w:color="auto"/>
        <w:left w:val="none" w:sz="0" w:space="0" w:color="auto"/>
        <w:bottom w:val="none" w:sz="0" w:space="0" w:color="auto"/>
        <w:right w:val="none" w:sz="0" w:space="0" w:color="auto"/>
      </w:divBdr>
    </w:div>
    <w:div w:id="1581869512">
      <w:bodyDiv w:val="1"/>
      <w:marLeft w:val="0"/>
      <w:marRight w:val="0"/>
      <w:marTop w:val="0"/>
      <w:marBottom w:val="0"/>
      <w:divBdr>
        <w:top w:val="none" w:sz="0" w:space="0" w:color="auto"/>
        <w:left w:val="none" w:sz="0" w:space="0" w:color="auto"/>
        <w:bottom w:val="none" w:sz="0" w:space="0" w:color="auto"/>
        <w:right w:val="none" w:sz="0" w:space="0" w:color="auto"/>
      </w:divBdr>
    </w:div>
    <w:div w:id="1582711213">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8934494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8781688">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4996489">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1085615">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465713">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51058990">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67392664">
      <w:bodyDiv w:val="1"/>
      <w:marLeft w:val="0"/>
      <w:marRight w:val="0"/>
      <w:marTop w:val="0"/>
      <w:marBottom w:val="0"/>
      <w:divBdr>
        <w:top w:val="none" w:sz="0" w:space="0" w:color="auto"/>
        <w:left w:val="none" w:sz="0" w:space="0" w:color="auto"/>
        <w:bottom w:val="none" w:sz="0" w:space="0" w:color="auto"/>
        <w:right w:val="none" w:sz="0" w:space="0" w:color="auto"/>
      </w:divBdr>
    </w:div>
    <w:div w:id="1667593731">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5569536">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503835">
      <w:bodyDiv w:val="1"/>
      <w:marLeft w:val="0"/>
      <w:marRight w:val="0"/>
      <w:marTop w:val="0"/>
      <w:marBottom w:val="0"/>
      <w:divBdr>
        <w:top w:val="none" w:sz="0" w:space="0" w:color="auto"/>
        <w:left w:val="none" w:sz="0" w:space="0" w:color="auto"/>
        <w:bottom w:val="none" w:sz="0" w:space="0" w:color="auto"/>
        <w:right w:val="none" w:sz="0" w:space="0" w:color="auto"/>
      </w:divBdr>
    </w:div>
    <w:div w:id="1679693184">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4722377">
      <w:bodyDiv w:val="1"/>
      <w:marLeft w:val="0"/>
      <w:marRight w:val="0"/>
      <w:marTop w:val="0"/>
      <w:marBottom w:val="0"/>
      <w:divBdr>
        <w:top w:val="none" w:sz="0" w:space="0" w:color="auto"/>
        <w:left w:val="none" w:sz="0" w:space="0" w:color="auto"/>
        <w:bottom w:val="none" w:sz="0" w:space="0" w:color="auto"/>
        <w:right w:val="none" w:sz="0" w:space="0" w:color="auto"/>
      </w:divBdr>
    </w:div>
    <w:div w:id="1696618106">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7967288">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1994552">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37127631">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591281">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4952414">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3743463">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5072471">
      <w:bodyDiv w:val="1"/>
      <w:marLeft w:val="0"/>
      <w:marRight w:val="0"/>
      <w:marTop w:val="0"/>
      <w:marBottom w:val="0"/>
      <w:divBdr>
        <w:top w:val="none" w:sz="0" w:space="0" w:color="auto"/>
        <w:left w:val="none" w:sz="0" w:space="0" w:color="auto"/>
        <w:bottom w:val="none" w:sz="0" w:space="0" w:color="auto"/>
        <w:right w:val="none" w:sz="0" w:space="0" w:color="auto"/>
      </w:divBdr>
    </w:div>
    <w:div w:id="1785347712">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87037250">
      <w:bodyDiv w:val="1"/>
      <w:marLeft w:val="0"/>
      <w:marRight w:val="0"/>
      <w:marTop w:val="0"/>
      <w:marBottom w:val="0"/>
      <w:divBdr>
        <w:top w:val="none" w:sz="0" w:space="0" w:color="auto"/>
        <w:left w:val="none" w:sz="0" w:space="0" w:color="auto"/>
        <w:bottom w:val="none" w:sz="0" w:space="0" w:color="auto"/>
        <w:right w:val="none" w:sz="0" w:space="0" w:color="auto"/>
      </w:divBdr>
    </w:div>
    <w:div w:id="1789271753">
      <w:bodyDiv w:val="1"/>
      <w:marLeft w:val="0"/>
      <w:marRight w:val="0"/>
      <w:marTop w:val="0"/>
      <w:marBottom w:val="0"/>
      <w:divBdr>
        <w:top w:val="none" w:sz="0" w:space="0" w:color="auto"/>
        <w:left w:val="none" w:sz="0" w:space="0" w:color="auto"/>
        <w:bottom w:val="none" w:sz="0" w:space="0" w:color="auto"/>
        <w:right w:val="none" w:sz="0" w:space="0" w:color="auto"/>
      </w:divBdr>
    </w:div>
    <w:div w:id="1796174444">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17603126">
      <w:bodyDiv w:val="1"/>
      <w:marLeft w:val="0"/>
      <w:marRight w:val="0"/>
      <w:marTop w:val="0"/>
      <w:marBottom w:val="0"/>
      <w:divBdr>
        <w:top w:val="none" w:sz="0" w:space="0" w:color="auto"/>
        <w:left w:val="none" w:sz="0" w:space="0" w:color="auto"/>
        <w:bottom w:val="none" w:sz="0" w:space="0" w:color="auto"/>
        <w:right w:val="none" w:sz="0" w:space="0" w:color="auto"/>
      </w:divBdr>
    </w:div>
    <w:div w:id="1822766987">
      <w:bodyDiv w:val="1"/>
      <w:marLeft w:val="0"/>
      <w:marRight w:val="0"/>
      <w:marTop w:val="0"/>
      <w:marBottom w:val="0"/>
      <w:divBdr>
        <w:top w:val="none" w:sz="0" w:space="0" w:color="auto"/>
        <w:left w:val="none" w:sz="0" w:space="0" w:color="auto"/>
        <w:bottom w:val="none" w:sz="0" w:space="0" w:color="auto"/>
        <w:right w:val="none" w:sz="0" w:space="0" w:color="auto"/>
      </w:divBdr>
    </w:div>
    <w:div w:id="1827625278">
      <w:bodyDiv w:val="1"/>
      <w:marLeft w:val="0"/>
      <w:marRight w:val="0"/>
      <w:marTop w:val="0"/>
      <w:marBottom w:val="0"/>
      <w:divBdr>
        <w:top w:val="none" w:sz="0" w:space="0" w:color="auto"/>
        <w:left w:val="none" w:sz="0" w:space="0" w:color="auto"/>
        <w:bottom w:val="none" w:sz="0" w:space="0" w:color="auto"/>
        <w:right w:val="none" w:sz="0" w:space="0" w:color="auto"/>
      </w:divBdr>
    </w:div>
    <w:div w:id="1828126979">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3162814">
      <w:bodyDiv w:val="1"/>
      <w:marLeft w:val="0"/>
      <w:marRight w:val="0"/>
      <w:marTop w:val="0"/>
      <w:marBottom w:val="0"/>
      <w:divBdr>
        <w:top w:val="none" w:sz="0" w:space="0" w:color="auto"/>
        <w:left w:val="none" w:sz="0" w:space="0" w:color="auto"/>
        <w:bottom w:val="none" w:sz="0" w:space="0" w:color="auto"/>
        <w:right w:val="none" w:sz="0" w:space="0" w:color="auto"/>
      </w:divBdr>
    </w:div>
    <w:div w:id="1844471418">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3228869">
      <w:bodyDiv w:val="1"/>
      <w:marLeft w:val="0"/>
      <w:marRight w:val="0"/>
      <w:marTop w:val="0"/>
      <w:marBottom w:val="0"/>
      <w:divBdr>
        <w:top w:val="none" w:sz="0" w:space="0" w:color="auto"/>
        <w:left w:val="none" w:sz="0" w:space="0" w:color="auto"/>
        <w:bottom w:val="none" w:sz="0" w:space="0" w:color="auto"/>
        <w:right w:val="none" w:sz="0" w:space="0" w:color="auto"/>
      </w:divBdr>
    </w:div>
    <w:div w:id="1854300832">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1628159">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483249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89879872">
      <w:bodyDiv w:val="1"/>
      <w:marLeft w:val="0"/>
      <w:marRight w:val="0"/>
      <w:marTop w:val="0"/>
      <w:marBottom w:val="0"/>
      <w:divBdr>
        <w:top w:val="none" w:sz="0" w:space="0" w:color="auto"/>
        <w:left w:val="none" w:sz="0" w:space="0" w:color="auto"/>
        <w:bottom w:val="none" w:sz="0" w:space="0" w:color="auto"/>
        <w:right w:val="none" w:sz="0" w:space="0" w:color="auto"/>
      </w:divBdr>
    </w:div>
    <w:div w:id="1892762270">
      <w:bodyDiv w:val="1"/>
      <w:marLeft w:val="0"/>
      <w:marRight w:val="0"/>
      <w:marTop w:val="0"/>
      <w:marBottom w:val="0"/>
      <w:divBdr>
        <w:top w:val="none" w:sz="0" w:space="0" w:color="auto"/>
        <w:left w:val="none" w:sz="0" w:space="0" w:color="auto"/>
        <w:bottom w:val="none" w:sz="0" w:space="0" w:color="auto"/>
        <w:right w:val="none" w:sz="0" w:space="0" w:color="auto"/>
      </w:divBdr>
    </w:div>
    <w:div w:id="1898589392">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3757060">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26259880">
      <w:bodyDiv w:val="1"/>
      <w:marLeft w:val="0"/>
      <w:marRight w:val="0"/>
      <w:marTop w:val="0"/>
      <w:marBottom w:val="0"/>
      <w:divBdr>
        <w:top w:val="none" w:sz="0" w:space="0" w:color="auto"/>
        <w:left w:val="none" w:sz="0" w:space="0" w:color="auto"/>
        <w:bottom w:val="none" w:sz="0" w:space="0" w:color="auto"/>
        <w:right w:val="none" w:sz="0" w:space="0" w:color="auto"/>
      </w:divBdr>
    </w:div>
    <w:div w:id="1926651725">
      <w:bodyDiv w:val="1"/>
      <w:marLeft w:val="0"/>
      <w:marRight w:val="0"/>
      <w:marTop w:val="0"/>
      <w:marBottom w:val="0"/>
      <w:divBdr>
        <w:top w:val="none" w:sz="0" w:space="0" w:color="auto"/>
        <w:left w:val="none" w:sz="0" w:space="0" w:color="auto"/>
        <w:bottom w:val="none" w:sz="0" w:space="0" w:color="auto"/>
        <w:right w:val="none" w:sz="0" w:space="0" w:color="auto"/>
      </w:divBdr>
    </w:div>
    <w:div w:id="1927567744">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314901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50890652">
      <w:bodyDiv w:val="1"/>
      <w:marLeft w:val="0"/>
      <w:marRight w:val="0"/>
      <w:marTop w:val="0"/>
      <w:marBottom w:val="0"/>
      <w:divBdr>
        <w:top w:val="none" w:sz="0" w:space="0" w:color="auto"/>
        <w:left w:val="none" w:sz="0" w:space="0" w:color="auto"/>
        <w:bottom w:val="none" w:sz="0" w:space="0" w:color="auto"/>
        <w:right w:val="none" w:sz="0" w:space="0" w:color="auto"/>
      </w:divBdr>
    </w:div>
    <w:div w:id="1954239660">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2765875">
      <w:bodyDiv w:val="1"/>
      <w:marLeft w:val="0"/>
      <w:marRight w:val="0"/>
      <w:marTop w:val="0"/>
      <w:marBottom w:val="0"/>
      <w:divBdr>
        <w:top w:val="none" w:sz="0" w:space="0" w:color="auto"/>
        <w:left w:val="none" w:sz="0" w:space="0" w:color="auto"/>
        <w:bottom w:val="none" w:sz="0" w:space="0" w:color="auto"/>
        <w:right w:val="none" w:sz="0" w:space="0" w:color="auto"/>
      </w:divBdr>
    </w:div>
    <w:div w:id="1963147282">
      <w:bodyDiv w:val="1"/>
      <w:marLeft w:val="0"/>
      <w:marRight w:val="0"/>
      <w:marTop w:val="0"/>
      <w:marBottom w:val="0"/>
      <w:divBdr>
        <w:top w:val="none" w:sz="0" w:space="0" w:color="auto"/>
        <w:left w:val="none" w:sz="0" w:space="0" w:color="auto"/>
        <w:bottom w:val="none" w:sz="0" w:space="0" w:color="auto"/>
        <w:right w:val="none" w:sz="0" w:space="0" w:color="auto"/>
      </w:divBdr>
    </w:div>
    <w:div w:id="1968077894">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0671289">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78336341">
      <w:bodyDiv w:val="1"/>
      <w:marLeft w:val="0"/>
      <w:marRight w:val="0"/>
      <w:marTop w:val="0"/>
      <w:marBottom w:val="0"/>
      <w:divBdr>
        <w:top w:val="none" w:sz="0" w:space="0" w:color="auto"/>
        <w:left w:val="none" w:sz="0" w:space="0" w:color="auto"/>
        <w:bottom w:val="none" w:sz="0" w:space="0" w:color="auto"/>
        <w:right w:val="none" w:sz="0" w:space="0" w:color="auto"/>
      </w:divBdr>
    </w:div>
    <w:div w:id="1978339829">
      <w:bodyDiv w:val="1"/>
      <w:marLeft w:val="0"/>
      <w:marRight w:val="0"/>
      <w:marTop w:val="0"/>
      <w:marBottom w:val="0"/>
      <w:divBdr>
        <w:top w:val="none" w:sz="0" w:space="0" w:color="auto"/>
        <w:left w:val="none" w:sz="0" w:space="0" w:color="auto"/>
        <w:bottom w:val="none" w:sz="0" w:space="0" w:color="auto"/>
        <w:right w:val="none" w:sz="0" w:space="0" w:color="auto"/>
      </w:divBdr>
    </w:div>
    <w:div w:id="1979451265">
      <w:bodyDiv w:val="1"/>
      <w:marLeft w:val="0"/>
      <w:marRight w:val="0"/>
      <w:marTop w:val="0"/>
      <w:marBottom w:val="0"/>
      <w:divBdr>
        <w:top w:val="none" w:sz="0" w:space="0" w:color="auto"/>
        <w:left w:val="none" w:sz="0" w:space="0" w:color="auto"/>
        <w:bottom w:val="none" w:sz="0" w:space="0" w:color="auto"/>
        <w:right w:val="none" w:sz="0" w:space="0" w:color="auto"/>
      </w:divBdr>
    </w:div>
    <w:div w:id="1982494413">
      <w:bodyDiv w:val="1"/>
      <w:marLeft w:val="0"/>
      <w:marRight w:val="0"/>
      <w:marTop w:val="0"/>
      <w:marBottom w:val="0"/>
      <w:divBdr>
        <w:top w:val="none" w:sz="0" w:space="0" w:color="auto"/>
        <w:left w:val="none" w:sz="0" w:space="0" w:color="auto"/>
        <w:bottom w:val="none" w:sz="0" w:space="0" w:color="auto"/>
        <w:right w:val="none" w:sz="0" w:space="0" w:color="auto"/>
      </w:divBdr>
    </w:div>
    <w:div w:id="1987784195">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420362">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507137">
      <w:bodyDiv w:val="1"/>
      <w:marLeft w:val="0"/>
      <w:marRight w:val="0"/>
      <w:marTop w:val="0"/>
      <w:marBottom w:val="0"/>
      <w:divBdr>
        <w:top w:val="none" w:sz="0" w:space="0" w:color="auto"/>
        <w:left w:val="none" w:sz="0" w:space="0" w:color="auto"/>
        <w:bottom w:val="none" w:sz="0" w:space="0" w:color="auto"/>
        <w:right w:val="none" w:sz="0" w:space="0" w:color="auto"/>
      </w:divBdr>
    </w:div>
    <w:div w:id="2023512237">
      <w:bodyDiv w:val="1"/>
      <w:marLeft w:val="0"/>
      <w:marRight w:val="0"/>
      <w:marTop w:val="0"/>
      <w:marBottom w:val="0"/>
      <w:divBdr>
        <w:top w:val="none" w:sz="0" w:space="0" w:color="auto"/>
        <w:left w:val="none" w:sz="0" w:space="0" w:color="auto"/>
        <w:bottom w:val="none" w:sz="0" w:space="0" w:color="auto"/>
        <w:right w:val="none" w:sz="0" w:space="0" w:color="auto"/>
      </w:divBdr>
    </w:div>
    <w:div w:id="2025203715">
      <w:bodyDiv w:val="1"/>
      <w:marLeft w:val="0"/>
      <w:marRight w:val="0"/>
      <w:marTop w:val="0"/>
      <w:marBottom w:val="0"/>
      <w:divBdr>
        <w:top w:val="none" w:sz="0" w:space="0" w:color="auto"/>
        <w:left w:val="none" w:sz="0" w:space="0" w:color="auto"/>
        <w:bottom w:val="none" w:sz="0" w:space="0" w:color="auto"/>
        <w:right w:val="none" w:sz="0" w:space="0" w:color="auto"/>
      </w:divBdr>
    </w:div>
    <w:div w:id="2026708106">
      <w:bodyDiv w:val="1"/>
      <w:marLeft w:val="0"/>
      <w:marRight w:val="0"/>
      <w:marTop w:val="0"/>
      <w:marBottom w:val="0"/>
      <w:divBdr>
        <w:top w:val="none" w:sz="0" w:space="0" w:color="auto"/>
        <w:left w:val="none" w:sz="0" w:space="0" w:color="auto"/>
        <w:bottom w:val="none" w:sz="0" w:space="0" w:color="auto"/>
        <w:right w:val="none" w:sz="0" w:space="0" w:color="auto"/>
      </w:divBdr>
    </w:div>
    <w:div w:id="2041584207">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47675634">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3018171">
      <w:bodyDiv w:val="1"/>
      <w:marLeft w:val="0"/>
      <w:marRight w:val="0"/>
      <w:marTop w:val="0"/>
      <w:marBottom w:val="0"/>
      <w:divBdr>
        <w:top w:val="none" w:sz="0" w:space="0" w:color="auto"/>
        <w:left w:val="none" w:sz="0" w:space="0" w:color="auto"/>
        <w:bottom w:val="none" w:sz="0" w:space="0" w:color="auto"/>
        <w:right w:val="none" w:sz="0" w:space="0" w:color="auto"/>
      </w:divBdr>
    </w:div>
    <w:div w:id="208314076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098402442">
      <w:bodyDiv w:val="1"/>
      <w:marLeft w:val="0"/>
      <w:marRight w:val="0"/>
      <w:marTop w:val="0"/>
      <w:marBottom w:val="0"/>
      <w:divBdr>
        <w:top w:val="none" w:sz="0" w:space="0" w:color="auto"/>
        <w:left w:val="none" w:sz="0" w:space="0" w:color="auto"/>
        <w:bottom w:val="none" w:sz="0" w:space="0" w:color="auto"/>
        <w:right w:val="none" w:sz="0" w:space="0" w:color="auto"/>
      </w:divBdr>
    </w:div>
    <w:div w:id="2098935795">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emf"/><Relationship Id="rId21" Type="http://schemas.openxmlformats.org/officeDocument/2006/relationships/header" Target="header2.xml"/><Relationship Id="rId42" Type="http://schemas.openxmlformats.org/officeDocument/2006/relationships/image" Target="media/image27.emf"/><Relationship Id="rId47" Type="http://schemas.openxmlformats.org/officeDocument/2006/relationships/image" Target="media/image32.emf"/><Relationship Id="rId63" Type="http://schemas.openxmlformats.org/officeDocument/2006/relationships/image" Target="media/image48.emf"/><Relationship Id="rId68" Type="http://schemas.openxmlformats.org/officeDocument/2006/relationships/image" Target="media/image53.emf"/><Relationship Id="rId2" Type="http://schemas.openxmlformats.org/officeDocument/2006/relationships/customXml" Target="../customXml/item2.xml"/><Relationship Id="rId16" Type="http://schemas.openxmlformats.org/officeDocument/2006/relationships/image" Target="media/image7.emf"/><Relationship Id="rId29" Type="http://schemas.openxmlformats.org/officeDocument/2006/relationships/image" Target="media/image14.emf"/><Relationship Id="rId11" Type="http://schemas.openxmlformats.org/officeDocument/2006/relationships/image" Target="media/image2.emf"/><Relationship Id="rId24" Type="http://schemas.openxmlformats.org/officeDocument/2006/relationships/header" Target="header3.xml"/><Relationship Id="rId32" Type="http://schemas.openxmlformats.org/officeDocument/2006/relationships/image" Target="media/image17.emf"/><Relationship Id="rId37" Type="http://schemas.openxmlformats.org/officeDocument/2006/relationships/image" Target="media/image22.emf"/><Relationship Id="rId40" Type="http://schemas.openxmlformats.org/officeDocument/2006/relationships/image" Target="media/image25.emf"/><Relationship Id="rId45" Type="http://schemas.openxmlformats.org/officeDocument/2006/relationships/image" Target="media/image30.emf"/><Relationship Id="rId53" Type="http://schemas.openxmlformats.org/officeDocument/2006/relationships/image" Target="media/image38.emf"/><Relationship Id="rId58" Type="http://schemas.openxmlformats.org/officeDocument/2006/relationships/image" Target="media/image43.emf"/><Relationship Id="rId66" Type="http://schemas.openxmlformats.org/officeDocument/2006/relationships/image" Target="media/image51.emf"/><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46.emf"/><Relationship Id="rId19" Type="http://schemas.openxmlformats.org/officeDocument/2006/relationships/image" Target="media/image10.emf"/><Relationship Id="rId14" Type="http://schemas.openxmlformats.org/officeDocument/2006/relationships/image" Target="media/image5.emf"/><Relationship Id="rId22" Type="http://schemas.openxmlformats.org/officeDocument/2006/relationships/footer" Target="footer1.xml"/><Relationship Id="rId27" Type="http://schemas.openxmlformats.org/officeDocument/2006/relationships/image" Target="media/image12.emf"/><Relationship Id="rId30" Type="http://schemas.openxmlformats.org/officeDocument/2006/relationships/image" Target="media/image15.emf"/><Relationship Id="rId35" Type="http://schemas.openxmlformats.org/officeDocument/2006/relationships/image" Target="media/image20.emf"/><Relationship Id="rId43" Type="http://schemas.openxmlformats.org/officeDocument/2006/relationships/image" Target="media/image28.emf"/><Relationship Id="rId48" Type="http://schemas.openxmlformats.org/officeDocument/2006/relationships/image" Target="media/image33.emf"/><Relationship Id="rId56" Type="http://schemas.openxmlformats.org/officeDocument/2006/relationships/image" Target="media/image41.emf"/><Relationship Id="rId64" Type="http://schemas.openxmlformats.org/officeDocument/2006/relationships/image" Target="media/image49.emf"/><Relationship Id="rId69" Type="http://schemas.openxmlformats.org/officeDocument/2006/relationships/image" Target="media/image54.emf"/><Relationship Id="rId8" Type="http://schemas.openxmlformats.org/officeDocument/2006/relationships/endnotes" Target="endnotes.xml"/><Relationship Id="rId51" Type="http://schemas.openxmlformats.org/officeDocument/2006/relationships/image" Target="media/image36.emf"/><Relationship Id="rId72"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footer" Target="footer3.xml"/><Relationship Id="rId33" Type="http://schemas.openxmlformats.org/officeDocument/2006/relationships/image" Target="media/image18.emf"/><Relationship Id="rId38" Type="http://schemas.openxmlformats.org/officeDocument/2006/relationships/image" Target="media/image23.emf"/><Relationship Id="rId46" Type="http://schemas.openxmlformats.org/officeDocument/2006/relationships/image" Target="media/image31.emf"/><Relationship Id="rId59" Type="http://schemas.openxmlformats.org/officeDocument/2006/relationships/image" Target="media/image44.emf"/><Relationship Id="rId67" Type="http://schemas.openxmlformats.org/officeDocument/2006/relationships/image" Target="media/image52.emf"/><Relationship Id="rId20" Type="http://schemas.openxmlformats.org/officeDocument/2006/relationships/header" Target="header1.xml"/><Relationship Id="rId41" Type="http://schemas.openxmlformats.org/officeDocument/2006/relationships/image" Target="media/image26.emf"/><Relationship Id="rId54" Type="http://schemas.openxmlformats.org/officeDocument/2006/relationships/image" Target="media/image39.emf"/><Relationship Id="rId62" Type="http://schemas.openxmlformats.org/officeDocument/2006/relationships/image" Target="media/image47.emf"/><Relationship Id="rId7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oter" Target="footer2.xml"/><Relationship Id="rId28" Type="http://schemas.openxmlformats.org/officeDocument/2006/relationships/image" Target="media/image13.emf"/><Relationship Id="rId36" Type="http://schemas.openxmlformats.org/officeDocument/2006/relationships/image" Target="media/image21.emf"/><Relationship Id="rId49" Type="http://schemas.openxmlformats.org/officeDocument/2006/relationships/image" Target="media/image34.emf"/><Relationship Id="rId57" Type="http://schemas.openxmlformats.org/officeDocument/2006/relationships/image" Target="media/image42.emf"/><Relationship Id="rId10" Type="http://schemas.openxmlformats.org/officeDocument/2006/relationships/image" Target="media/image1.emf"/><Relationship Id="rId31" Type="http://schemas.openxmlformats.org/officeDocument/2006/relationships/image" Target="media/image16.emf"/><Relationship Id="rId44" Type="http://schemas.openxmlformats.org/officeDocument/2006/relationships/image" Target="media/image29.emf"/><Relationship Id="rId52" Type="http://schemas.openxmlformats.org/officeDocument/2006/relationships/image" Target="media/image37.emf"/><Relationship Id="rId60" Type="http://schemas.openxmlformats.org/officeDocument/2006/relationships/image" Target="media/image45.emf"/><Relationship Id="rId65" Type="http://schemas.openxmlformats.org/officeDocument/2006/relationships/image" Target="media/image50.emf"/><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accountingtools.com/dictionary-joint-venture" TargetMode="External"/><Relationship Id="rId13" Type="http://schemas.openxmlformats.org/officeDocument/2006/relationships/image" Target="media/image4.emf"/><Relationship Id="rId18" Type="http://schemas.openxmlformats.org/officeDocument/2006/relationships/image" Target="media/image9.emf"/><Relationship Id="rId39" Type="http://schemas.openxmlformats.org/officeDocument/2006/relationships/image" Target="media/image24.emf"/><Relationship Id="rId34" Type="http://schemas.openxmlformats.org/officeDocument/2006/relationships/image" Target="media/image19.emf"/><Relationship Id="rId50" Type="http://schemas.openxmlformats.org/officeDocument/2006/relationships/image" Target="media/image35.emf"/><Relationship Id="rId55" Type="http://schemas.openxmlformats.org/officeDocument/2006/relationships/image" Target="media/image40.emf"/><Relationship Id="rId7" Type="http://schemas.openxmlformats.org/officeDocument/2006/relationships/footnotes" Target="footnotes.xml"/><Relationship Id="rId71"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797A6-81FD-463C-B123-B6CE045D347C}">
  <ds:schemaRefs>
    <ds:schemaRef ds:uri="http://schemas.microsoft.com/DAEMSEngagementItemInfoXML"/>
  </ds:schemaRefs>
</ds:datastoreItem>
</file>

<file path=customXml/itemProps2.xml><?xml version="1.0" encoding="utf-8"?>
<ds:datastoreItem xmlns:ds="http://schemas.openxmlformats.org/officeDocument/2006/customXml" ds:itemID="{9AAA5C75-82E5-41D7-935D-266118609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52</Pages>
  <Words>15628</Words>
  <Characters>84362</Characters>
  <Application>Microsoft Office Word</Application>
  <DocSecurity>0</DocSecurity>
  <Lines>2770</Lines>
  <Paragraphs>1090</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99173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Naruwat Nopakun</cp:lastModifiedBy>
  <cp:revision>3</cp:revision>
  <cp:lastPrinted>2023-02-10T03:54:00Z</cp:lastPrinted>
  <dcterms:created xsi:type="dcterms:W3CDTF">2024-02-07T08:18:00Z</dcterms:created>
  <dcterms:modified xsi:type="dcterms:W3CDTF">2024-02-07T08:18:00Z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2021-08-02T05:05:16Z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ce4b2bdf-3460-4585-acb5-927714a73d18</vt:lpwstr>
  </property>
  <property fmtid="{D5CDD505-2E9C-101B-9397-08002B2CF9AE}" pid="8" name="MSIP_Label_ea60d57e-af5b-4752-ac57-3e4f28ca11dc_ContentBits">
    <vt:lpwstr>0</vt:lpwstr>
  </property>
  <property fmtid="{D5CDD505-2E9C-101B-9397-08002B2CF9AE}" pid="9" name="GrammarlyDocumentId">
    <vt:lpwstr>324466975fccaa328ff7911343704a5d36cd53b2d7194f1f758180e2d91fbb2b</vt:lpwstr>
  </property>
</Properties>
</file>