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358"/>
        <w:gridCol w:w="7110"/>
      </w:tblGrid>
      <w:tr w:rsidR="005E4F0F" w:rsidRPr="00862017" w14:paraId="2C4EB18C" w14:textId="77777777" w:rsidTr="00497D17">
        <w:trPr>
          <w:trHeight w:val="2865"/>
        </w:trPr>
        <w:tc>
          <w:tcPr>
            <w:tcW w:w="2358" w:type="dxa"/>
          </w:tcPr>
          <w:p w14:paraId="33BADFB5" w14:textId="77777777" w:rsidR="005E4F0F" w:rsidRPr="00B74A8C" w:rsidRDefault="005E4F0F" w:rsidP="00AF6568">
            <w:pPr>
              <w:rPr>
                <w:rFonts w:ascii="Angsana New" w:hAnsi="Angsana New"/>
                <w:sz w:val="36"/>
                <w:szCs w:val="36"/>
                <w:cs/>
              </w:rPr>
            </w:pPr>
          </w:p>
        </w:tc>
        <w:tc>
          <w:tcPr>
            <w:tcW w:w="7110" w:type="dxa"/>
            <w:vAlign w:val="center"/>
          </w:tcPr>
          <w:p w14:paraId="2324E392"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Trinity </w:t>
            </w:r>
            <w:proofErr w:type="spellStart"/>
            <w:r w:rsidRPr="00B74A8C">
              <w:rPr>
                <w:rFonts w:cs="Times New Roman"/>
                <w:color w:val="7E7F82"/>
                <w:sz w:val="28"/>
              </w:rPr>
              <w:t>Watthana</w:t>
            </w:r>
            <w:proofErr w:type="spellEnd"/>
            <w:r w:rsidRPr="00B74A8C">
              <w:rPr>
                <w:rFonts w:cs="Times New Roman"/>
                <w:color w:val="7E7F82"/>
                <w:sz w:val="28"/>
              </w:rPr>
              <w:t xml:space="preserve"> Public Company Limited</w:t>
            </w:r>
          </w:p>
          <w:p w14:paraId="593B1016"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14:paraId="49E4F0BC" w14:textId="77777777"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Report and consolidated financial </w:t>
            </w:r>
            <w:proofErr w:type="gramStart"/>
            <w:r w:rsidRPr="00B74A8C">
              <w:rPr>
                <w:rFonts w:cs="Times New Roman"/>
                <w:color w:val="7E7F82"/>
                <w:sz w:val="28"/>
              </w:rPr>
              <w:t>statements</w:t>
            </w:r>
            <w:proofErr w:type="gramEnd"/>
          </w:p>
          <w:p w14:paraId="6EF446D8" w14:textId="6964667E" w:rsidR="005E4F0F" w:rsidRPr="00B9617F" w:rsidRDefault="005E4F0F" w:rsidP="009D5B24">
            <w:pPr>
              <w:spacing w:line="380" w:lineRule="exact"/>
              <w:ind w:left="14"/>
              <w:rPr>
                <w:rFonts w:ascii="Angsana New" w:hAnsi="Angsana New" w:cstheme="minorBidi"/>
                <w:b/>
                <w:bCs/>
                <w:color w:val="7E7F82"/>
                <w:sz w:val="28"/>
                <w:szCs w:val="36"/>
              </w:rPr>
            </w:pPr>
            <w:r w:rsidRPr="00B74A8C">
              <w:rPr>
                <w:rFonts w:cs="Times New Roman"/>
                <w:color w:val="7E7F82"/>
                <w:sz w:val="28"/>
              </w:rPr>
              <w:t xml:space="preserve">31 December </w:t>
            </w:r>
            <w:r w:rsidR="00A878A3">
              <w:rPr>
                <w:rFonts w:cs="Times New Roman"/>
                <w:color w:val="7E7F82"/>
                <w:sz w:val="28"/>
              </w:rPr>
              <w:t>20</w:t>
            </w:r>
            <w:r w:rsidR="00446096">
              <w:rPr>
                <w:rFonts w:cs="Times New Roman"/>
                <w:color w:val="7E7F82"/>
                <w:sz w:val="28"/>
              </w:rPr>
              <w:t>2</w:t>
            </w:r>
            <w:r w:rsidR="001E1A38">
              <w:rPr>
                <w:rFonts w:cs="Times New Roman"/>
                <w:color w:val="7E7F82"/>
                <w:sz w:val="28"/>
              </w:rPr>
              <w:t>3</w:t>
            </w:r>
          </w:p>
        </w:tc>
      </w:tr>
    </w:tbl>
    <w:p w14:paraId="1DC7A2F7" w14:textId="77777777" w:rsidR="00A51B6D" w:rsidRDefault="00A51B6D" w:rsidP="00A9638A">
      <w:pPr>
        <w:widowControl/>
        <w:spacing w:line="380" w:lineRule="exact"/>
        <w:outlineLvl w:val="0"/>
        <w:rPr>
          <w:rFonts w:ascii="Arial" w:hAnsi="Arial" w:cs="Arial"/>
          <w:b/>
          <w:bCs/>
          <w:sz w:val="22"/>
          <w:szCs w:val="22"/>
        </w:rPr>
        <w:sectPr w:rsidR="00A51B6D" w:rsidSect="00A51B6D">
          <w:footerReference w:type="default" r:id="rId7"/>
          <w:footerReference w:type="first" r:id="rId8"/>
          <w:pgSz w:w="11909" w:h="16834" w:code="9"/>
          <w:pgMar w:top="2592" w:right="1080" w:bottom="1080" w:left="360" w:header="720" w:footer="720" w:gutter="0"/>
          <w:pgNumType w:start="2"/>
          <w:cols w:space="720"/>
          <w:titlePg/>
          <w:docGrid w:linePitch="360"/>
        </w:sectPr>
      </w:pPr>
    </w:p>
    <w:p w14:paraId="6D935F5E" w14:textId="77777777"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14:paraId="49BE9B73" w14:textId="77777777"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Public Company Limited</w:t>
      </w:r>
    </w:p>
    <w:p w14:paraId="305E5FD2" w14:textId="053AD1CE" w:rsidR="00A9638A" w:rsidRPr="00A9638A" w:rsidRDefault="000A3E41" w:rsidP="00A9638A">
      <w:pPr>
        <w:pStyle w:val="ps-000-normal"/>
        <w:spacing w:before="360" w:line="380" w:lineRule="exact"/>
        <w:rPr>
          <w:rFonts w:ascii="Arial" w:hAnsi="Arial" w:cs="Arial"/>
          <w:b/>
          <w:bCs/>
          <w:sz w:val="22"/>
          <w:szCs w:val="22"/>
        </w:rPr>
      </w:pPr>
      <w:bookmarkStart w:id="0" w:name="36765555"/>
      <w:bookmarkEnd w:id="0"/>
      <w:r>
        <w:rPr>
          <w:rFonts w:ascii="Arial" w:hAnsi="Arial" w:cs="Arial"/>
          <w:b/>
          <w:bCs/>
          <w:sz w:val="22"/>
          <w:szCs w:val="22"/>
        </w:rPr>
        <w:t>Qualified</w:t>
      </w:r>
      <w:r w:rsidRPr="00A9638A">
        <w:rPr>
          <w:rFonts w:ascii="Arial" w:hAnsi="Arial" w:cs="Arial"/>
          <w:b/>
          <w:bCs/>
          <w:sz w:val="22"/>
          <w:szCs w:val="22"/>
        </w:rPr>
        <w:t xml:space="preserve"> </w:t>
      </w:r>
      <w:r w:rsidR="00A9638A" w:rsidRPr="00A9638A">
        <w:rPr>
          <w:rFonts w:ascii="Arial" w:hAnsi="Arial" w:cs="Arial"/>
          <w:b/>
          <w:bCs/>
          <w:sz w:val="22"/>
          <w:szCs w:val="22"/>
        </w:rPr>
        <w:t>Opinion</w:t>
      </w:r>
    </w:p>
    <w:p w14:paraId="2F8EDB59" w14:textId="287D7072" w:rsidR="00A9638A" w:rsidRPr="00EE5251" w:rsidRDefault="00A9638A" w:rsidP="00EE5251">
      <w:pPr>
        <w:pStyle w:val="BodyText"/>
        <w:spacing w:before="120" w:after="120" w:line="380" w:lineRule="exact"/>
        <w:ind w:right="-43"/>
        <w:jc w:val="left"/>
        <w:rPr>
          <w:rFonts w:ascii="Arial" w:hAnsi="Arial" w:cs="Arial"/>
          <w:sz w:val="22"/>
          <w:szCs w:val="22"/>
        </w:rPr>
      </w:pPr>
      <w:r w:rsidRPr="00EE5251">
        <w:rPr>
          <w:rFonts w:ascii="Arial" w:hAnsi="Arial" w:cs="Arial"/>
          <w:sz w:val="22"/>
          <w:szCs w:val="22"/>
        </w:rPr>
        <w:t xml:space="preserve">I have audited the accompanying consolidated financial statements of </w:t>
      </w:r>
      <w:r w:rsidRPr="00EE5251">
        <w:rPr>
          <w:rFonts w:ascii="Arial" w:hAnsi="Arial" w:cs="Arial"/>
          <w:color w:val="000000"/>
          <w:sz w:val="22"/>
          <w:szCs w:val="22"/>
        </w:rPr>
        <w:t xml:space="preserve">Trinity </w:t>
      </w:r>
      <w:proofErr w:type="spellStart"/>
      <w:r w:rsidRPr="00EE5251">
        <w:rPr>
          <w:rFonts w:ascii="Arial" w:hAnsi="Arial" w:cs="Arial"/>
          <w:color w:val="000000"/>
          <w:sz w:val="22"/>
          <w:szCs w:val="22"/>
        </w:rPr>
        <w:t>Watthana</w:t>
      </w:r>
      <w:proofErr w:type="spellEnd"/>
      <w:r w:rsidRPr="00EE5251">
        <w:rPr>
          <w:rFonts w:ascii="Arial" w:hAnsi="Arial" w:cs="Arial"/>
          <w:color w:val="000000"/>
          <w:sz w:val="22"/>
          <w:szCs w:val="22"/>
        </w:rPr>
        <w:t xml:space="preserve"> </w:t>
      </w:r>
      <w:r w:rsidRPr="00EE5251">
        <w:rPr>
          <w:rFonts w:ascii="Arial" w:hAnsi="Arial" w:cs="Arial"/>
          <w:sz w:val="22"/>
          <w:szCs w:val="22"/>
        </w:rPr>
        <w:t>Public Company Limited and its subsidiaries</w:t>
      </w:r>
      <w:r w:rsidRPr="00EE5251">
        <w:rPr>
          <w:rFonts w:ascii="Arial" w:hAnsi="Arial" w:cs="Arial"/>
          <w:i/>
          <w:iCs/>
          <w:color w:val="548DD4" w:themeColor="text2" w:themeTint="99"/>
          <w:spacing w:val="-3"/>
          <w:sz w:val="22"/>
          <w:szCs w:val="22"/>
        </w:rPr>
        <w:t xml:space="preserve"> </w:t>
      </w:r>
      <w:r w:rsidRPr="00EE5251">
        <w:rPr>
          <w:rFonts w:ascii="Arial" w:hAnsi="Arial" w:cs="Arial"/>
          <w:spacing w:val="-3"/>
          <w:sz w:val="22"/>
          <w:szCs w:val="22"/>
        </w:rPr>
        <w:t>(the Group)</w:t>
      </w:r>
      <w:r w:rsidRPr="00EE5251">
        <w:rPr>
          <w:rFonts w:ascii="Arial" w:hAnsi="Arial" w:cs="Arial"/>
          <w:sz w:val="22"/>
          <w:szCs w:val="22"/>
        </w:rPr>
        <w:t xml:space="preserve">, which comprise the </w:t>
      </w:r>
      <w:r w:rsidRPr="00EE5251">
        <w:rPr>
          <w:rFonts w:ascii="Arial" w:hAnsi="Arial" w:cs="Arial"/>
          <w:spacing w:val="-3"/>
          <w:sz w:val="22"/>
          <w:szCs w:val="22"/>
        </w:rPr>
        <w:t>consolidated statement of financial position</w:t>
      </w:r>
      <w:r w:rsidRPr="00EE5251">
        <w:rPr>
          <w:rFonts w:ascii="Arial" w:hAnsi="Arial" w:cs="Arial"/>
          <w:sz w:val="22"/>
          <w:szCs w:val="22"/>
        </w:rPr>
        <w:t xml:space="preserve"> as at 31 December </w:t>
      </w:r>
      <w:r w:rsidR="00A878A3" w:rsidRPr="00EE5251">
        <w:rPr>
          <w:rFonts w:ascii="Arial" w:hAnsi="Arial" w:cs="Arial"/>
          <w:sz w:val="22"/>
          <w:szCs w:val="22"/>
        </w:rPr>
        <w:t>20</w:t>
      </w:r>
      <w:r w:rsidR="00446096" w:rsidRPr="00EE5251">
        <w:rPr>
          <w:rFonts w:ascii="Arial" w:hAnsi="Arial" w:cs="Arial"/>
          <w:sz w:val="22"/>
          <w:szCs w:val="22"/>
        </w:rPr>
        <w:t>2</w:t>
      </w:r>
      <w:r w:rsidR="001E1A38">
        <w:rPr>
          <w:rFonts w:ascii="Arial" w:hAnsi="Arial" w:cstheme="minorBidi"/>
          <w:sz w:val="22"/>
          <w:szCs w:val="22"/>
        </w:rPr>
        <w:t>3</w:t>
      </w:r>
      <w:r w:rsidRPr="00EE525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Pr="00EE5251">
        <w:rPr>
          <w:rFonts w:ascii="Arial" w:hAnsi="Arial" w:cs="Arial"/>
          <w:color w:val="000000"/>
          <w:sz w:val="22"/>
          <w:szCs w:val="22"/>
        </w:rPr>
        <w:t xml:space="preserve">Trinity </w:t>
      </w:r>
      <w:proofErr w:type="spellStart"/>
      <w:r w:rsidRPr="00EE5251">
        <w:rPr>
          <w:rFonts w:ascii="Arial" w:hAnsi="Arial" w:cs="Arial"/>
          <w:color w:val="000000"/>
          <w:sz w:val="22"/>
          <w:szCs w:val="22"/>
        </w:rPr>
        <w:t>Watthana</w:t>
      </w:r>
      <w:proofErr w:type="spellEnd"/>
      <w:r w:rsidRPr="00EE5251">
        <w:rPr>
          <w:rFonts w:ascii="Arial" w:hAnsi="Arial" w:cs="Arial"/>
          <w:sz w:val="22"/>
          <w:szCs w:val="22"/>
        </w:rPr>
        <w:t xml:space="preserve"> Public Company Limited for the same period.</w:t>
      </w:r>
    </w:p>
    <w:p w14:paraId="720F5866" w14:textId="2B5EAE72" w:rsidR="00113EBF" w:rsidRPr="00EE5251" w:rsidRDefault="00113EBF" w:rsidP="00EE5251">
      <w:pPr>
        <w:pStyle w:val="ps-000-normal"/>
        <w:spacing w:before="120" w:line="380" w:lineRule="exact"/>
        <w:rPr>
          <w:rFonts w:ascii="Arial" w:hAnsi="Arial" w:cs="Arial"/>
          <w:color w:val="auto"/>
          <w:sz w:val="22"/>
          <w:szCs w:val="22"/>
        </w:rPr>
      </w:pPr>
      <w:r w:rsidRPr="00EE5251">
        <w:rPr>
          <w:rFonts w:ascii="Arial" w:hAnsi="Arial" w:cs="Arial"/>
          <w:color w:val="auto"/>
          <w:sz w:val="22"/>
          <w:szCs w:val="22"/>
        </w:rPr>
        <w:t xml:space="preserve">In my opinion, except for the possible effects on the matter described in the </w:t>
      </w:r>
      <w:r w:rsidRPr="00EE5251">
        <w:rPr>
          <w:rFonts w:ascii="Arial" w:hAnsi="Arial" w:cs="Arial"/>
          <w:i/>
          <w:iCs/>
          <w:color w:val="auto"/>
          <w:sz w:val="22"/>
          <w:szCs w:val="22"/>
        </w:rPr>
        <w:t xml:space="preserve">Basis for Qualified Opinion </w:t>
      </w:r>
      <w:r w:rsidRPr="00EE5251">
        <w:rPr>
          <w:rFonts w:ascii="Arial" w:hAnsi="Arial" w:cs="Arial"/>
          <w:color w:val="auto"/>
          <w:sz w:val="22"/>
          <w:szCs w:val="22"/>
        </w:rPr>
        <w:t xml:space="preserve">section of my report, the financial statements referred to above present fairly, in all material respects, the financial position of </w:t>
      </w:r>
      <w:r w:rsidRPr="00EE5251">
        <w:rPr>
          <w:rFonts w:ascii="Arial" w:hAnsi="Arial" w:cs="Arial"/>
          <w:sz w:val="22"/>
          <w:szCs w:val="22"/>
        </w:rPr>
        <w:t xml:space="preserve">Trinity </w:t>
      </w:r>
      <w:proofErr w:type="spellStart"/>
      <w:r w:rsidRPr="00EE5251">
        <w:rPr>
          <w:rFonts w:ascii="Arial" w:hAnsi="Arial" w:cs="Arial"/>
          <w:sz w:val="22"/>
          <w:szCs w:val="22"/>
        </w:rPr>
        <w:t>Watthana</w:t>
      </w:r>
      <w:proofErr w:type="spellEnd"/>
      <w:r w:rsidRPr="00EE5251">
        <w:rPr>
          <w:rFonts w:ascii="Arial" w:hAnsi="Arial" w:cs="Arial"/>
          <w:sz w:val="22"/>
          <w:szCs w:val="22"/>
        </w:rPr>
        <w:t xml:space="preserve"> </w:t>
      </w:r>
      <w:r w:rsidRPr="00EE5251">
        <w:rPr>
          <w:rFonts w:ascii="Arial" w:hAnsi="Arial" w:cs="Arial"/>
          <w:color w:val="auto"/>
          <w:sz w:val="22"/>
          <w:szCs w:val="22"/>
        </w:rPr>
        <w:t xml:space="preserve">Public Company Limited and its subsidiaries and of </w:t>
      </w:r>
      <w:r w:rsidRPr="00EE5251">
        <w:rPr>
          <w:rFonts w:ascii="Arial" w:hAnsi="Arial" w:cs="Arial"/>
          <w:sz w:val="22"/>
          <w:szCs w:val="22"/>
        </w:rPr>
        <w:t xml:space="preserve">Trinity </w:t>
      </w:r>
      <w:proofErr w:type="spellStart"/>
      <w:r w:rsidRPr="00EE5251">
        <w:rPr>
          <w:rFonts w:ascii="Arial" w:hAnsi="Arial" w:cs="Arial"/>
          <w:sz w:val="22"/>
          <w:szCs w:val="22"/>
        </w:rPr>
        <w:t>Watthana</w:t>
      </w:r>
      <w:proofErr w:type="spellEnd"/>
      <w:r w:rsidRPr="00EE5251">
        <w:rPr>
          <w:rFonts w:ascii="Arial" w:hAnsi="Arial" w:cs="Arial"/>
          <w:sz w:val="22"/>
          <w:szCs w:val="22"/>
        </w:rPr>
        <w:t xml:space="preserve"> </w:t>
      </w:r>
      <w:r w:rsidRPr="00EE5251">
        <w:rPr>
          <w:rFonts w:ascii="Arial" w:hAnsi="Arial" w:cs="Arial"/>
          <w:color w:val="auto"/>
          <w:sz w:val="22"/>
          <w:szCs w:val="22"/>
        </w:rPr>
        <w:t>Public Company Limited as at 31 December 202</w:t>
      </w:r>
      <w:r w:rsidR="001E1A38">
        <w:rPr>
          <w:rFonts w:ascii="Arial" w:hAnsi="Arial" w:cs="Arial"/>
          <w:color w:val="auto"/>
          <w:sz w:val="22"/>
          <w:szCs w:val="22"/>
        </w:rPr>
        <w:t>3</w:t>
      </w:r>
      <w:r w:rsidRPr="00EE5251">
        <w:rPr>
          <w:rFonts w:ascii="Arial" w:hAnsi="Arial" w:cs="Arial"/>
          <w:color w:val="auto"/>
          <w:sz w:val="22"/>
          <w:szCs w:val="22"/>
        </w:rPr>
        <w:t>, their financial performance and cash flows for the year then ended in accordance with Thai Financial Reporting Standards.</w:t>
      </w:r>
    </w:p>
    <w:p w14:paraId="09C695B6" w14:textId="194216C2" w:rsidR="00A9638A" w:rsidRPr="00EE5251" w:rsidRDefault="00A9638A" w:rsidP="00EE5251">
      <w:pPr>
        <w:pStyle w:val="ps-000-normal"/>
        <w:spacing w:before="120" w:line="380" w:lineRule="exact"/>
        <w:rPr>
          <w:rFonts w:ascii="Arial" w:hAnsi="Arial" w:cs="Arial"/>
          <w:b/>
          <w:bCs/>
          <w:sz w:val="22"/>
          <w:szCs w:val="22"/>
        </w:rPr>
      </w:pPr>
      <w:r w:rsidRPr="00EE5251">
        <w:rPr>
          <w:rFonts w:ascii="Arial" w:hAnsi="Arial" w:cs="Arial"/>
          <w:b/>
          <w:bCs/>
          <w:sz w:val="22"/>
          <w:szCs w:val="22"/>
        </w:rPr>
        <w:t xml:space="preserve">Basis for </w:t>
      </w:r>
      <w:r w:rsidR="00C80D38" w:rsidRPr="00EE5251">
        <w:rPr>
          <w:rFonts w:ascii="Arial" w:hAnsi="Arial" w:cs="Arial"/>
          <w:b/>
          <w:bCs/>
          <w:sz w:val="22"/>
          <w:szCs w:val="22"/>
        </w:rPr>
        <w:t xml:space="preserve">Qualified </w:t>
      </w:r>
      <w:r w:rsidRPr="00EE5251">
        <w:rPr>
          <w:rFonts w:ascii="Arial" w:hAnsi="Arial" w:cs="Arial"/>
          <w:b/>
          <w:bCs/>
          <w:sz w:val="22"/>
          <w:szCs w:val="22"/>
        </w:rPr>
        <w:t>Opinion</w:t>
      </w:r>
    </w:p>
    <w:p w14:paraId="5BB328DD" w14:textId="4973AE7A" w:rsidR="00A51B6D" w:rsidRDefault="0089485A" w:rsidP="00A51B6D">
      <w:pPr>
        <w:overflowPunct/>
        <w:autoSpaceDE/>
        <w:adjustRightInd/>
        <w:spacing w:before="120" w:after="120" w:line="380" w:lineRule="exact"/>
        <w:rPr>
          <w:rFonts w:ascii="Arial" w:hAnsi="Arial" w:cs="Arial"/>
          <w:sz w:val="22"/>
          <w:szCs w:val="22"/>
        </w:rPr>
        <w:sectPr w:rsidR="00A51B6D" w:rsidSect="00A51B6D">
          <w:pgSz w:w="11909" w:h="16834" w:code="9"/>
          <w:pgMar w:top="2880" w:right="1080" w:bottom="1080" w:left="1296" w:header="720" w:footer="720" w:gutter="0"/>
          <w:pgNumType w:start="2"/>
          <w:cols w:space="720"/>
          <w:titlePg/>
          <w:docGrid w:linePitch="360"/>
        </w:sectPr>
      </w:pPr>
      <w:r w:rsidRPr="0089485A">
        <w:rPr>
          <w:rFonts w:ascii="Arial" w:hAnsi="Arial" w:cs="Arial"/>
          <w:sz w:val="22"/>
          <w:szCs w:val="22"/>
        </w:rPr>
        <w:t xml:space="preserve">Securities and derivative business receivables of Baht </w:t>
      </w:r>
      <w:r w:rsidR="00704115">
        <w:rPr>
          <w:rFonts w:ascii="Arial" w:hAnsi="Arial" w:cs="Arial"/>
          <w:sz w:val="22"/>
          <w:szCs w:val="22"/>
        </w:rPr>
        <w:t>3,404</w:t>
      </w:r>
      <w:r w:rsidRPr="0089485A">
        <w:rPr>
          <w:rFonts w:ascii="Arial" w:hAnsi="Arial" w:cs="Arial"/>
          <w:sz w:val="22"/>
          <w:szCs w:val="22"/>
        </w:rPr>
        <w:t xml:space="preserve"> million of Trinity Securities Company Limited, which is a subsidiary of the Company, as presented in the consolidated financial statements as at 31 December 202</w:t>
      </w:r>
      <w:r w:rsidR="001E1A38">
        <w:rPr>
          <w:rFonts w:ascii="Arial" w:hAnsi="Arial" w:cs="Arial"/>
          <w:sz w:val="22"/>
          <w:szCs w:val="22"/>
        </w:rPr>
        <w:t>3</w:t>
      </w:r>
      <w:r w:rsidR="008D7EFD">
        <w:rPr>
          <w:rFonts w:ascii="Arial" w:hAnsi="Arial" w:cstheme="minorBidi" w:hint="cs"/>
          <w:sz w:val="22"/>
          <w:szCs w:val="22"/>
          <w:cs/>
        </w:rPr>
        <w:t xml:space="preserve"> </w:t>
      </w:r>
      <w:r w:rsidR="008D7EFD">
        <w:rPr>
          <w:rFonts w:ascii="Arial" w:hAnsi="Arial" w:cs="Arial"/>
          <w:sz w:val="22"/>
          <w:szCs w:val="22"/>
        </w:rPr>
        <w:t>(2022: Baht 4,523 million)</w:t>
      </w:r>
      <w:r w:rsidRPr="0089485A">
        <w:rPr>
          <w:rFonts w:ascii="Arial" w:hAnsi="Arial" w:cs="Arial"/>
          <w:sz w:val="22"/>
          <w:szCs w:val="22"/>
        </w:rPr>
        <w:t xml:space="preserve">, </w:t>
      </w:r>
      <w:r w:rsidR="00E77A59" w:rsidRPr="00BF69AA">
        <w:rPr>
          <w:rFonts w:ascii="Arial" w:hAnsi="Arial" w:cs="Arial"/>
          <w:sz w:val="22"/>
          <w:szCs w:val="22"/>
        </w:rPr>
        <w:t xml:space="preserve">included securities business receivables of Baht </w:t>
      </w:r>
      <w:r w:rsidR="00E77A59">
        <w:rPr>
          <w:rFonts w:ascii="Arial" w:hAnsi="Arial" w:cs="Arial"/>
          <w:sz w:val="22"/>
          <w:szCs w:val="22"/>
        </w:rPr>
        <w:t>479</w:t>
      </w:r>
      <w:r w:rsidR="00E77A59" w:rsidRPr="00BF69AA">
        <w:rPr>
          <w:rFonts w:ascii="Arial" w:hAnsi="Arial" w:cs="Arial"/>
          <w:sz w:val="22"/>
          <w:szCs w:val="22"/>
        </w:rPr>
        <w:t xml:space="preserve">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w:t>
      </w:r>
      <w:r w:rsidR="00E77A59">
        <w:rPr>
          <w:rFonts w:ascii="Arial" w:hAnsi="Arial" w:cs="Arial"/>
          <w:sz w:val="22"/>
          <w:szCs w:val="22"/>
        </w:rPr>
        <w:t>2</w:t>
      </w:r>
      <w:r w:rsidR="00E77A59" w:rsidRPr="00BF69AA">
        <w:rPr>
          <w:rFonts w:ascii="Arial" w:hAnsi="Arial" w:cs="Arial"/>
          <w:sz w:val="22"/>
          <w:szCs w:val="22"/>
        </w:rPr>
        <w:t xml:space="preserve">,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w:t>
      </w:r>
      <w:r w:rsidR="00E77A59">
        <w:rPr>
          <w:rFonts w:ascii="Arial" w:hAnsi="Arial" w:cs="Arial"/>
          <w:sz w:val="22"/>
          <w:szCs w:val="22"/>
        </w:rPr>
        <w:t xml:space="preserve">The management of the Company and the subsidiary consider that </w:t>
      </w:r>
      <w:r w:rsidR="00E77A59" w:rsidRPr="00BF69AA">
        <w:rPr>
          <w:rFonts w:ascii="Arial" w:hAnsi="Arial" w:cs="Arial"/>
          <w:sz w:val="22"/>
          <w:szCs w:val="22"/>
        </w:rPr>
        <w:t xml:space="preserve">setting up an allowance for </w:t>
      </w:r>
    </w:p>
    <w:p w14:paraId="6FF71504" w14:textId="03339CE7" w:rsidR="00E77A59" w:rsidRPr="00BF69AA" w:rsidRDefault="00E77A59" w:rsidP="00E77A59">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lastRenderedPageBreak/>
        <w:t>expected credit losses may have an adverse effect on the case that the subsidiary has filed</w:t>
      </w:r>
      <w:r>
        <w:rPr>
          <w:rFonts w:ascii="Arial" w:hAnsi="Arial" w:cs="Arial"/>
          <w:sz w:val="22"/>
          <w:szCs w:val="22"/>
        </w:rPr>
        <w:t>, therefore the subsidiary has not recorded any allowance for expected credit losses related to the overdue securities business receivables mention</w:t>
      </w:r>
      <w:r>
        <w:rPr>
          <w:rFonts w:ascii="Arial" w:hAnsi="Arial" w:cs="Browallia New"/>
          <w:sz w:val="22"/>
        </w:rPr>
        <w:t>ed</w:t>
      </w:r>
      <w:r>
        <w:rPr>
          <w:rFonts w:ascii="Arial" w:hAnsi="Arial" w:cs="Arial"/>
          <w:sz w:val="22"/>
          <w:szCs w:val="22"/>
        </w:rPr>
        <w:t xml:space="preserve"> above. </w:t>
      </w:r>
      <w:r w:rsidRPr="00BF69AA">
        <w:rPr>
          <w:rFonts w:ascii="Arial" w:hAnsi="Arial" w:cs="Arial"/>
          <w:sz w:val="22"/>
          <w:szCs w:val="22"/>
        </w:rPr>
        <w:t>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p>
    <w:p w14:paraId="74EE2A18" w14:textId="747D8C54" w:rsidR="00E77A59" w:rsidRPr="00BF69AA" w:rsidRDefault="00E77A59" w:rsidP="00E77A59">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BF69AA">
        <w:rPr>
          <w:rFonts w:ascii="Arial" w:hAnsi="Arial" w:cs="Arial"/>
          <w:sz w:val="22"/>
          <w:szCs w:val="22"/>
        </w:rPr>
        <w:t>a large number of</w:t>
      </w:r>
      <w:proofErr w:type="gramEnd"/>
      <w:r w:rsidRPr="00BF69AA">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w:t>
      </w:r>
      <w:bookmarkStart w:id="1" w:name="_Hlk160117643"/>
      <w:r w:rsidRPr="00BF69AA">
        <w:rPr>
          <w:rFonts w:ascii="Arial" w:hAnsi="Arial" w:cs="Arial"/>
          <w:sz w:val="22"/>
          <w:szCs w:val="22"/>
        </w:rPr>
        <w:t xml:space="preserve">my opinion on the consolidated and separate financial statements </w:t>
      </w:r>
      <w:r>
        <w:rPr>
          <w:rFonts w:ascii="Arial" w:hAnsi="Arial" w:cs="Arial"/>
          <w:sz w:val="22"/>
          <w:szCs w:val="22"/>
        </w:rPr>
        <w:t xml:space="preserve">for the year ended </w:t>
      </w:r>
      <w:r w:rsidRPr="00BF69AA">
        <w:rPr>
          <w:rFonts w:ascii="Arial" w:hAnsi="Arial" w:cs="Arial"/>
          <w:sz w:val="22"/>
          <w:szCs w:val="22"/>
        </w:rPr>
        <w:t xml:space="preserve">31 December </w:t>
      </w:r>
      <w:bookmarkEnd w:id="1"/>
      <w:r w:rsidRPr="00BF69AA">
        <w:rPr>
          <w:rFonts w:ascii="Arial" w:hAnsi="Arial" w:cs="Arial"/>
          <w:sz w:val="22"/>
          <w:szCs w:val="22"/>
        </w:rPr>
        <w:t xml:space="preserve">2022 </w:t>
      </w:r>
      <w:r>
        <w:rPr>
          <w:rFonts w:ascii="Arial" w:hAnsi="Arial" w:cs="Arial"/>
          <w:sz w:val="22"/>
          <w:szCs w:val="22"/>
        </w:rPr>
        <w:t>was</w:t>
      </w:r>
      <w:r w:rsidRPr="00BF69AA">
        <w:rPr>
          <w:rFonts w:ascii="Arial" w:hAnsi="Arial" w:cs="Arial"/>
          <w:sz w:val="22"/>
          <w:szCs w:val="22"/>
        </w:rPr>
        <w:t xml:space="preserve"> qualified in this regard. Moreover, since the </w:t>
      </w:r>
      <w:r>
        <w:rPr>
          <w:rFonts w:ascii="Arial" w:hAnsi="Arial" w:cs="Arial"/>
          <w:sz w:val="22"/>
          <w:szCs w:val="22"/>
        </w:rPr>
        <w:t>case</w:t>
      </w:r>
      <w:r w:rsidRPr="00BF69AA">
        <w:rPr>
          <w:rFonts w:ascii="Arial" w:hAnsi="Arial" w:cs="Arial"/>
          <w:sz w:val="22"/>
          <w:szCs w:val="22"/>
        </w:rPr>
        <w:t xml:space="preserve"> is under judicial process without any significant progress, I was unable to obtain sufficient appropriate audit evidence for the allowance for expected credit losses for such overdue receivable for the same reasons. </w:t>
      </w:r>
      <w:r w:rsidR="0029725B">
        <w:rPr>
          <w:rFonts w:ascii="Arial" w:hAnsi="Arial" w:cs="Arial"/>
          <w:sz w:val="22"/>
          <w:szCs w:val="22"/>
        </w:rPr>
        <w:t>M</w:t>
      </w:r>
      <w:r w:rsidR="0029725B" w:rsidRPr="0029725B">
        <w:rPr>
          <w:rFonts w:ascii="Arial" w:hAnsi="Arial" w:cs="Arial"/>
          <w:sz w:val="22"/>
          <w:szCs w:val="22"/>
        </w:rPr>
        <w:t>y opinion on the consolidated and separate financial statements for the year ended 31 December</w:t>
      </w:r>
      <w:r w:rsidR="0029725B">
        <w:rPr>
          <w:rFonts w:ascii="Arial" w:hAnsi="Arial" w:cs="Arial"/>
          <w:sz w:val="22"/>
          <w:szCs w:val="22"/>
        </w:rPr>
        <w:t xml:space="preserve"> 2023</w:t>
      </w:r>
      <w:r w:rsidR="0029725B" w:rsidRPr="0029725B">
        <w:rPr>
          <w:rFonts w:ascii="Arial" w:hAnsi="Arial" w:cs="Arial"/>
          <w:sz w:val="22"/>
          <w:szCs w:val="22"/>
        </w:rPr>
        <w:t xml:space="preserve"> </w:t>
      </w:r>
      <w:r>
        <w:rPr>
          <w:rFonts w:ascii="Arial" w:hAnsi="Arial" w:cs="Arial"/>
          <w:sz w:val="22"/>
          <w:szCs w:val="22"/>
        </w:rPr>
        <w:t>is</w:t>
      </w:r>
      <w:r w:rsidRPr="00BF69AA">
        <w:rPr>
          <w:rFonts w:ascii="Arial" w:hAnsi="Arial" w:cs="Arial"/>
          <w:sz w:val="22"/>
          <w:szCs w:val="22"/>
        </w:rPr>
        <w:t xml:space="preserve"> also qualified on </w:t>
      </w:r>
      <w:r>
        <w:rPr>
          <w:rFonts w:ascii="Arial" w:hAnsi="Arial" w:cs="Arial"/>
          <w:sz w:val="22"/>
          <w:szCs w:val="22"/>
        </w:rPr>
        <w:t>such</w:t>
      </w:r>
      <w:r w:rsidRPr="00BF69AA">
        <w:rPr>
          <w:rFonts w:ascii="Arial" w:hAnsi="Arial" w:cs="Arial"/>
          <w:sz w:val="22"/>
          <w:szCs w:val="22"/>
        </w:rPr>
        <w:t xml:space="preserve"> matter. </w:t>
      </w:r>
    </w:p>
    <w:p w14:paraId="509EB9EF" w14:textId="5DE10DCA" w:rsidR="00031718" w:rsidRPr="00EE5251" w:rsidRDefault="00E77A59" w:rsidP="00E77A59">
      <w:pPr>
        <w:pStyle w:val="ps-000-normal"/>
        <w:spacing w:before="120" w:line="380" w:lineRule="exact"/>
        <w:rPr>
          <w:rFonts w:ascii="Arial" w:hAnsi="Arial" w:cstheme="minorBidi"/>
          <w:sz w:val="22"/>
          <w:szCs w:val="22"/>
        </w:rPr>
      </w:pPr>
      <w:r w:rsidRPr="00BF69AA">
        <w:rPr>
          <w:rFonts w:ascii="Arial" w:hAnsi="Arial" w:cs="Arial"/>
          <w:sz w:val="22"/>
          <w:szCs w:val="22"/>
        </w:rPr>
        <w:t xml:space="preserve">If adjustments are necessary for the aforementioned transaction, the total assets and </w:t>
      </w:r>
      <w:r>
        <w:rPr>
          <w:rFonts w:ascii="Arial" w:hAnsi="Arial" w:cs="Arial"/>
          <w:sz w:val="22"/>
          <w:szCs w:val="22"/>
        </w:rPr>
        <w:t>deficit</w:t>
      </w:r>
      <w:r w:rsidR="0029725B">
        <w:rPr>
          <w:rFonts w:ascii="Arial" w:hAnsi="Arial" w:cs="Arial"/>
          <w:sz w:val="22"/>
          <w:szCs w:val="22"/>
        </w:rPr>
        <w:t xml:space="preserve"> </w:t>
      </w:r>
      <w:r w:rsidRPr="00BF69AA">
        <w:rPr>
          <w:rFonts w:ascii="Arial" w:hAnsi="Arial" w:cs="Arial"/>
          <w:sz w:val="22"/>
          <w:szCs w:val="22"/>
        </w:rPr>
        <w:t>in the consolidated</w:t>
      </w:r>
      <w:r>
        <w:rPr>
          <w:rFonts w:ascii="Arial" w:hAnsi="Arial" w:cs="Arial"/>
          <w:sz w:val="22"/>
          <w:szCs w:val="22"/>
        </w:rPr>
        <w:t xml:space="preserve"> and separate</w:t>
      </w:r>
      <w:r w:rsidRPr="00BF69AA">
        <w:rPr>
          <w:rFonts w:ascii="Arial" w:hAnsi="Arial" w:cs="Arial"/>
          <w:sz w:val="22"/>
          <w:szCs w:val="22"/>
        </w:rPr>
        <w:t xml:space="preserve"> statement</w:t>
      </w:r>
      <w:r>
        <w:rPr>
          <w:rFonts w:ascii="Arial" w:hAnsi="Arial" w:cs="Arial"/>
          <w:sz w:val="22"/>
          <w:szCs w:val="22"/>
        </w:rPr>
        <w:t>s</w:t>
      </w:r>
      <w:r w:rsidRPr="00BF69AA">
        <w:rPr>
          <w:rFonts w:ascii="Arial" w:hAnsi="Arial" w:cs="Arial"/>
          <w:sz w:val="22"/>
          <w:szCs w:val="22"/>
        </w:rPr>
        <w:t xml:space="preserve"> of financial position (which presented investments</w:t>
      </w:r>
      <w:r>
        <w:rPr>
          <w:rFonts w:ascii="Arial" w:hAnsi="Arial" w:cs="Arial"/>
          <w:sz w:val="22"/>
          <w:szCs w:val="22"/>
        </w:rPr>
        <w:t xml:space="preserve"> </w:t>
      </w:r>
      <w:r w:rsidRPr="00BF69AA">
        <w:rPr>
          <w:rFonts w:ascii="Arial" w:hAnsi="Arial" w:cs="Arial"/>
          <w:sz w:val="22"/>
          <w:szCs w:val="22"/>
        </w:rPr>
        <w:t>in subsidiaries under the equity method) as at</w:t>
      </w:r>
      <w:r>
        <w:rPr>
          <w:rFonts w:ascii="Arial" w:hAnsi="Arial" w:cs="Arial"/>
          <w:sz w:val="22"/>
          <w:szCs w:val="22"/>
        </w:rPr>
        <w:t xml:space="preserve"> 3</w:t>
      </w:r>
      <w:r w:rsidR="0029725B">
        <w:rPr>
          <w:rFonts w:ascii="Arial" w:hAnsi="Arial" w:cs="Arial"/>
          <w:sz w:val="22"/>
          <w:szCs w:val="22"/>
        </w:rPr>
        <w:t xml:space="preserve">1 December </w:t>
      </w:r>
      <w:r w:rsidRPr="00BF69AA">
        <w:rPr>
          <w:rFonts w:ascii="Arial" w:hAnsi="Arial" w:cs="Arial"/>
          <w:sz w:val="22"/>
          <w:szCs w:val="22"/>
        </w:rPr>
        <w:t>2023 will decrease</w:t>
      </w:r>
      <w:r>
        <w:rPr>
          <w:rFonts w:ascii="Arial" w:hAnsi="Arial" w:cs="Arial"/>
          <w:sz w:val="22"/>
          <w:szCs w:val="22"/>
        </w:rPr>
        <w:t xml:space="preserve"> and increase, respectively</w:t>
      </w:r>
      <w:r w:rsidRPr="00BF69AA">
        <w:rPr>
          <w:rFonts w:ascii="Arial" w:hAnsi="Arial" w:cs="Arial"/>
          <w:sz w:val="22"/>
          <w:szCs w:val="22"/>
        </w:rPr>
        <w:t>, and</w:t>
      </w:r>
      <w:r w:rsidR="0029725B" w:rsidRPr="00BF69AA">
        <w:rPr>
          <w:rFonts w:ascii="Arial" w:hAnsi="Arial" w:cs="Arial"/>
          <w:sz w:val="22"/>
          <w:szCs w:val="22"/>
        </w:rPr>
        <w:t xml:space="preserve"> the total assets and </w:t>
      </w:r>
      <w:r w:rsidR="00F253CF">
        <w:rPr>
          <w:rFonts w:ascii="Arial" w:hAnsi="Arial" w:cs="Arial"/>
          <w:sz w:val="22"/>
          <w:szCs w:val="22"/>
        </w:rPr>
        <w:t xml:space="preserve">retained earnings </w:t>
      </w:r>
      <w:r w:rsidR="0029725B" w:rsidRPr="00BF69AA">
        <w:rPr>
          <w:rFonts w:ascii="Arial" w:hAnsi="Arial" w:cs="Arial"/>
          <w:sz w:val="22"/>
          <w:szCs w:val="22"/>
        </w:rPr>
        <w:t>in the consolidated</w:t>
      </w:r>
      <w:r w:rsidR="0029725B">
        <w:rPr>
          <w:rFonts w:ascii="Arial" w:hAnsi="Arial" w:cs="Arial"/>
          <w:sz w:val="22"/>
          <w:szCs w:val="22"/>
        </w:rPr>
        <w:t xml:space="preserve"> and separate</w:t>
      </w:r>
      <w:r w:rsidR="0029725B" w:rsidRPr="00BF69AA">
        <w:rPr>
          <w:rFonts w:ascii="Arial" w:hAnsi="Arial" w:cs="Arial"/>
          <w:sz w:val="22"/>
          <w:szCs w:val="22"/>
        </w:rPr>
        <w:t xml:space="preserve"> statement</w:t>
      </w:r>
      <w:r w:rsidR="0029725B">
        <w:rPr>
          <w:rFonts w:ascii="Arial" w:hAnsi="Arial" w:cs="Arial"/>
          <w:sz w:val="22"/>
          <w:szCs w:val="22"/>
        </w:rPr>
        <w:t>s</w:t>
      </w:r>
      <w:r w:rsidR="0029725B" w:rsidRPr="00BF69AA">
        <w:rPr>
          <w:rFonts w:ascii="Arial" w:hAnsi="Arial" w:cs="Arial"/>
          <w:sz w:val="22"/>
          <w:szCs w:val="22"/>
        </w:rPr>
        <w:t xml:space="preserve"> of financial position as at</w:t>
      </w:r>
      <w:r w:rsidR="0029725B">
        <w:rPr>
          <w:rFonts w:ascii="Arial" w:hAnsi="Arial" w:cs="Arial"/>
          <w:sz w:val="22"/>
          <w:szCs w:val="22"/>
        </w:rPr>
        <w:t xml:space="preserve"> 31 December </w:t>
      </w:r>
      <w:r w:rsidR="0029725B" w:rsidRPr="00BF69AA">
        <w:rPr>
          <w:rFonts w:ascii="Arial" w:hAnsi="Arial" w:cs="Arial"/>
          <w:sz w:val="22"/>
          <w:szCs w:val="22"/>
        </w:rPr>
        <w:t>202</w:t>
      </w:r>
      <w:r w:rsidR="00F253CF">
        <w:rPr>
          <w:rFonts w:ascii="Arial" w:hAnsi="Arial" w:cs="Arial"/>
          <w:sz w:val="22"/>
          <w:szCs w:val="22"/>
        </w:rPr>
        <w:t>2</w:t>
      </w:r>
      <w:r w:rsidR="0029725B" w:rsidRPr="00BF69AA">
        <w:rPr>
          <w:rFonts w:ascii="Arial" w:hAnsi="Arial" w:cs="Arial"/>
          <w:sz w:val="22"/>
          <w:szCs w:val="22"/>
        </w:rPr>
        <w:t xml:space="preserve"> will decrease, and </w:t>
      </w:r>
      <w:r w:rsidR="00F253CF">
        <w:rPr>
          <w:rFonts w:ascii="Arial" w:hAnsi="Arial" w:cs="Arial"/>
          <w:sz w:val="22"/>
          <w:szCs w:val="22"/>
        </w:rPr>
        <w:t xml:space="preserve"> </w:t>
      </w:r>
      <w:r w:rsidRPr="00BF69AA">
        <w:rPr>
          <w:rFonts w:ascii="Arial" w:hAnsi="Arial" w:cs="Arial"/>
          <w:sz w:val="22"/>
          <w:szCs w:val="22"/>
        </w:rPr>
        <w:t xml:space="preserve">this will have an impact on the loss for the </w:t>
      </w:r>
      <w:r w:rsidR="00F253CF">
        <w:rPr>
          <w:rFonts w:ascii="Arial" w:hAnsi="Arial" w:cs="Arial"/>
          <w:sz w:val="22"/>
          <w:szCs w:val="22"/>
        </w:rPr>
        <w:t>year</w:t>
      </w:r>
      <w:r w:rsidRPr="00BF69AA">
        <w:rPr>
          <w:rFonts w:ascii="Arial" w:hAnsi="Arial" w:cs="Arial"/>
          <w:sz w:val="22"/>
          <w:szCs w:val="22"/>
        </w:rPr>
        <w:t xml:space="preserve"> and total comprehensive income in the consolidated and separate statements </w:t>
      </w:r>
      <w:r>
        <w:rPr>
          <w:rFonts w:ascii="Arial" w:hAnsi="Arial" w:cs="Arial"/>
          <w:sz w:val="22"/>
          <w:szCs w:val="22"/>
        </w:rPr>
        <w:t xml:space="preserve">of comprehensive income </w:t>
      </w:r>
      <w:r w:rsidRPr="00BF69AA">
        <w:rPr>
          <w:rFonts w:ascii="Arial" w:hAnsi="Arial" w:cs="Arial"/>
          <w:sz w:val="22"/>
          <w:szCs w:val="22"/>
        </w:rPr>
        <w:t xml:space="preserve">for the </w:t>
      </w:r>
      <w:r w:rsidR="00F253CF">
        <w:rPr>
          <w:rFonts w:ascii="Arial" w:hAnsi="Arial" w:cs="Arial"/>
          <w:sz w:val="22"/>
          <w:szCs w:val="22"/>
        </w:rPr>
        <w:t>year</w:t>
      </w:r>
      <w:r w:rsidRPr="00BF69AA">
        <w:rPr>
          <w:rFonts w:ascii="Arial" w:hAnsi="Arial" w:cs="Arial"/>
          <w:sz w:val="22"/>
          <w:szCs w:val="22"/>
        </w:rPr>
        <w:t xml:space="preserve"> ended </w:t>
      </w:r>
      <w:r>
        <w:rPr>
          <w:rFonts w:ascii="Arial" w:hAnsi="Arial" w:cs="Arial"/>
          <w:sz w:val="22"/>
          <w:szCs w:val="22"/>
        </w:rPr>
        <w:t>3</w:t>
      </w:r>
      <w:r w:rsidR="00F253CF">
        <w:rPr>
          <w:rFonts w:ascii="Arial" w:hAnsi="Arial" w:cs="Arial"/>
          <w:sz w:val="22"/>
          <w:szCs w:val="22"/>
        </w:rPr>
        <w:t xml:space="preserve">1 December 2023 and </w:t>
      </w:r>
      <w:r w:rsidR="00F253CF" w:rsidRPr="00BF69AA">
        <w:rPr>
          <w:rFonts w:ascii="Arial" w:hAnsi="Arial" w:cs="Arial"/>
          <w:sz w:val="22"/>
          <w:szCs w:val="22"/>
        </w:rPr>
        <w:t xml:space="preserve">the </w:t>
      </w:r>
      <w:r w:rsidR="00F253CF">
        <w:rPr>
          <w:rFonts w:ascii="Arial" w:hAnsi="Arial" w:cs="Arial"/>
          <w:sz w:val="22"/>
          <w:szCs w:val="22"/>
        </w:rPr>
        <w:t>profit</w:t>
      </w:r>
      <w:r w:rsidR="00F253CF" w:rsidRPr="00BF69AA">
        <w:rPr>
          <w:rFonts w:ascii="Arial" w:hAnsi="Arial" w:cs="Arial"/>
          <w:sz w:val="22"/>
          <w:szCs w:val="22"/>
        </w:rPr>
        <w:t xml:space="preserve"> for the </w:t>
      </w:r>
      <w:r w:rsidR="00F253CF">
        <w:rPr>
          <w:rFonts w:ascii="Arial" w:hAnsi="Arial" w:cs="Arial"/>
          <w:sz w:val="22"/>
          <w:szCs w:val="22"/>
        </w:rPr>
        <w:t>year</w:t>
      </w:r>
      <w:r w:rsidR="00F253CF" w:rsidRPr="00BF69AA">
        <w:rPr>
          <w:rFonts w:ascii="Arial" w:hAnsi="Arial" w:cs="Arial"/>
          <w:sz w:val="22"/>
          <w:szCs w:val="22"/>
        </w:rPr>
        <w:t xml:space="preserve"> and total comprehensive income in the consolidated and separate statements </w:t>
      </w:r>
      <w:r w:rsidR="00F253CF">
        <w:rPr>
          <w:rFonts w:ascii="Arial" w:hAnsi="Arial" w:cs="Arial"/>
          <w:sz w:val="22"/>
          <w:szCs w:val="22"/>
        </w:rPr>
        <w:t xml:space="preserve">of comprehensive income </w:t>
      </w:r>
      <w:r w:rsidR="00F253CF" w:rsidRPr="00BF69AA">
        <w:rPr>
          <w:rFonts w:ascii="Arial" w:hAnsi="Arial" w:cs="Arial"/>
          <w:sz w:val="22"/>
          <w:szCs w:val="22"/>
        </w:rPr>
        <w:t xml:space="preserve">for the </w:t>
      </w:r>
      <w:r w:rsidR="00F253CF">
        <w:rPr>
          <w:rFonts w:ascii="Arial" w:hAnsi="Arial" w:cs="Arial"/>
          <w:sz w:val="22"/>
          <w:szCs w:val="22"/>
        </w:rPr>
        <w:t>year</w:t>
      </w:r>
      <w:r w:rsidR="00F253CF" w:rsidRPr="00BF69AA">
        <w:rPr>
          <w:rFonts w:ascii="Arial" w:hAnsi="Arial" w:cs="Arial"/>
          <w:sz w:val="22"/>
          <w:szCs w:val="22"/>
        </w:rPr>
        <w:t xml:space="preserve"> ended </w:t>
      </w:r>
      <w:r w:rsidR="00F253CF">
        <w:rPr>
          <w:rFonts w:ascii="Arial" w:hAnsi="Arial" w:cs="Arial"/>
          <w:sz w:val="22"/>
          <w:szCs w:val="22"/>
        </w:rPr>
        <w:t>31 December 2022</w:t>
      </w:r>
      <w:r w:rsidRPr="00AF6854">
        <w:rPr>
          <w:rFonts w:ascii="Arial" w:hAnsi="Arial" w:cs="Arial"/>
          <w:sz w:val="22"/>
          <w:szCs w:val="22"/>
        </w:rPr>
        <w:t>.</w:t>
      </w:r>
    </w:p>
    <w:p w14:paraId="005A9C05" w14:textId="77777777" w:rsidR="00A51B6D" w:rsidRDefault="00A51B6D">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0C80AD5" w14:textId="6E16EBA2" w:rsidR="00446987" w:rsidRDefault="00580AEC" w:rsidP="00F55CB5">
      <w:pPr>
        <w:pStyle w:val="ps-000-normal"/>
        <w:spacing w:before="120" w:line="380" w:lineRule="exact"/>
        <w:rPr>
          <w:rFonts w:ascii="Arial" w:hAnsi="Arial" w:cs="Arial"/>
          <w:sz w:val="22"/>
          <w:szCs w:val="22"/>
        </w:rPr>
      </w:pPr>
      <w:r w:rsidRPr="00255BB7">
        <w:rPr>
          <w:rFonts w:ascii="Arial" w:hAnsi="Arial" w:cs="Arial"/>
          <w:sz w:val="22"/>
          <w:szCs w:val="22"/>
        </w:rPr>
        <w:lastRenderedPageBreak/>
        <w:t xml:space="preserve">I conducted my audit in accordance with Thai Standards on Auditing. My responsibilities under </w:t>
      </w:r>
      <w:r w:rsidRPr="00580AEC">
        <w:rPr>
          <w:rFonts w:ascii="Arial" w:hAnsi="Arial" w:cs="Arial"/>
          <w:sz w:val="22"/>
          <w:szCs w:val="22"/>
        </w:rPr>
        <w:t xml:space="preserve">those standards are further described in the </w:t>
      </w:r>
      <w:r w:rsidRPr="00580AEC">
        <w:rPr>
          <w:rFonts w:ascii="Arial" w:hAnsi="Arial" w:cs="Arial"/>
          <w:i/>
          <w:iCs/>
          <w:sz w:val="22"/>
          <w:szCs w:val="22"/>
        </w:rPr>
        <w:t>Auditor’s Responsibilities for the Audit of the Financial Statements</w:t>
      </w:r>
      <w:r w:rsidRPr="00580AEC">
        <w:rPr>
          <w:rFonts w:ascii="Arial" w:hAnsi="Arial" w:cs="Arial"/>
          <w:sz w:val="22"/>
          <w:szCs w:val="22"/>
        </w:rPr>
        <w:t xml:space="preserve"> section of my report. I am independent of the Group in accordance with the</w:t>
      </w:r>
      <w:r w:rsidRPr="00580AEC">
        <w:rPr>
          <w:rFonts w:ascii="Arial" w:hAnsi="Arial" w:cs="Arial"/>
          <w:i/>
          <w:iCs/>
          <w:sz w:val="22"/>
          <w:szCs w:val="22"/>
        </w:rPr>
        <w:t xml:space="preserve"> Code of Ethics for Professional Accountants</w:t>
      </w:r>
      <w:r w:rsidRPr="00580AEC">
        <w:rPr>
          <w:rFonts w:ascii="Arial" w:hAnsi="Arial" w:cstheme="minorBidi" w:hint="cs"/>
          <w:i/>
          <w:iCs/>
          <w:sz w:val="22"/>
          <w:szCs w:val="22"/>
          <w:cs/>
        </w:rPr>
        <w:t xml:space="preserve"> </w:t>
      </w:r>
      <w:r w:rsidRPr="00580AEC">
        <w:rPr>
          <w:rFonts w:ascii="Arial" w:hAnsi="Arial" w:cstheme="minorBidi"/>
          <w:i/>
          <w:iCs/>
          <w:sz w:val="22"/>
          <w:szCs w:val="22"/>
        </w:rPr>
        <w:t>including Independence Standards</w:t>
      </w:r>
      <w:r w:rsidRPr="00580AEC">
        <w:rPr>
          <w:rFonts w:ascii="Arial" w:hAnsi="Arial" w:cstheme="minorBidi"/>
          <w:sz w:val="22"/>
          <w:szCs w:val="22"/>
        </w:rPr>
        <w:t xml:space="preserve"> issued by</w:t>
      </w:r>
      <w:r w:rsidRPr="00580AEC">
        <w:rPr>
          <w:rFonts w:ascii="Arial" w:hAnsi="Arial" w:cs="Arial"/>
          <w:sz w:val="22"/>
          <w:szCs w:val="22"/>
        </w:rPr>
        <w:t xml:space="preserve"> the Federation of Accounting Professions (Code of Ethics for Professional Accountants)</w:t>
      </w:r>
      <w:r w:rsidRPr="00580AEC">
        <w:rPr>
          <w:rFonts w:ascii="Arial" w:hAnsi="Arial" w:cstheme="minorBidi" w:hint="cs"/>
          <w:sz w:val="22"/>
          <w:szCs w:val="22"/>
          <w:cs/>
        </w:rPr>
        <w:t xml:space="preserve"> </w:t>
      </w:r>
      <w:r w:rsidRPr="00580AEC">
        <w:rPr>
          <w:rFonts w:ascii="Arial" w:hAnsi="Arial" w:cs="Browallia New"/>
          <w:sz w:val="22"/>
          <w:szCs w:val="28"/>
        </w:rPr>
        <w:t xml:space="preserve">that are </w:t>
      </w:r>
      <w:r w:rsidRPr="00580AEC">
        <w:rPr>
          <w:rFonts w:ascii="Arial" w:hAnsi="Arial" w:cs="Arial"/>
          <w:sz w:val="22"/>
          <w:szCs w:val="22"/>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qualified opinion</w:t>
      </w:r>
      <w:r w:rsidRPr="00580AEC">
        <w:rPr>
          <w:rFonts w:ascii="Arial" w:hAnsi="Arial" w:cstheme="minorBidi" w:hint="cs"/>
          <w:sz w:val="22"/>
          <w:szCs w:val="22"/>
          <w:cs/>
        </w:rPr>
        <w:t xml:space="preserve"> </w:t>
      </w:r>
      <w:r w:rsidRPr="00580AEC">
        <w:rPr>
          <w:rFonts w:ascii="Arial" w:hAnsi="Arial" w:cstheme="minorBidi"/>
          <w:sz w:val="22"/>
          <w:szCs w:val="22"/>
        </w:rPr>
        <w:t>on the financial statements</w:t>
      </w:r>
      <w:r w:rsidR="007E2F8C" w:rsidRPr="00580AEC">
        <w:rPr>
          <w:rFonts w:ascii="Arial" w:hAnsi="Arial" w:cs="Arial"/>
          <w:sz w:val="22"/>
          <w:szCs w:val="22"/>
        </w:rPr>
        <w:t>.</w:t>
      </w:r>
    </w:p>
    <w:p w14:paraId="13E9C56C" w14:textId="33F145FE" w:rsidR="00F55CB5" w:rsidRPr="00A9638A" w:rsidRDefault="00F55CB5"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Key Audit Matters</w:t>
      </w:r>
    </w:p>
    <w:p w14:paraId="5B313A35" w14:textId="77777777" w:rsidR="00F55CB5" w:rsidRDefault="00F55CB5" w:rsidP="00F55CB5">
      <w:pPr>
        <w:pStyle w:val="ps-000-normal"/>
        <w:spacing w:before="120" w:line="380" w:lineRule="exact"/>
        <w:rPr>
          <w:rFonts w:ascii="Arial" w:hAnsi="Arial" w:cstheme="minorBidi"/>
          <w:sz w:val="22"/>
          <w:szCs w:val="22"/>
        </w:rPr>
      </w:pPr>
      <w:r w:rsidRPr="00A9638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638A">
        <w:rPr>
          <w:rFonts w:ascii="Arial" w:hAnsi="Arial" w:cs="Arial"/>
          <w:sz w:val="22"/>
          <w:szCs w:val="22"/>
        </w:rPr>
        <w:t>statements as a whole, and</w:t>
      </w:r>
      <w:proofErr w:type="gramEnd"/>
      <w:r w:rsidRPr="00A9638A">
        <w:rPr>
          <w:rFonts w:ascii="Arial" w:hAnsi="Arial" w:cs="Arial"/>
          <w:sz w:val="22"/>
          <w:szCs w:val="22"/>
        </w:rPr>
        <w:t xml:space="preserve"> in forming my opinion thereon, and I do not provide a separate opinion on these matters.</w:t>
      </w:r>
    </w:p>
    <w:p w14:paraId="55109482" w14:textId="34110AFF" w:rsidR="00A9638A" w:rsidRPr="00A9638A" w:rsidRDefault="00A9638A" w:rsidP="00F55CB5">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I have fulfilled the responsibilities described in the </w:t>
      </w:r>
      <w:r w:rsidRPr="001D4D9F">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my report, including</w:t>
      </w:r>
      <w:r w:rsidRPr="00A9638A">
        <w:rPr>
          <w:rFonts w:ascii="Arial" w:hAnsi="Arial" w:cs="Arial"/>
          <w:sz w:val="22"/>
          <w:szCs w:val="22"/>
        </w:rPr>
        <w:t xml:space="preserve">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AF9165C" w14:textId="3E582649" w:rsidR="00C77920" w:rsidRDefault="00C77920" w:rsidP="00C77920">
      <w:pPr>
        <w:pStyle w:val="ps-000-normal"/>
        <w:spacing w:before="120" w:line="380" w:lineRule="exact"/>
        <w:rPr>
          <w:rFonts w:ascii="Arial" w:hAnsi="Arial" w:cs="Arial"/>
          <w:sz w:val="22"/>
          <w:szCs w:val="22"/>
        </w:rPr>
      </w:pPr>
      <w:r w:rsidRPr="00C77920">
        <w:rPr>
          <w:rFonts w:ascii="Arial" w:hAnsi="Arial" w:cs="Arial"/>
          <w:color w:val="auto"/>
          <w:sz w:val="22"/>
          <w:szCs w:val="22"/>
        </w:rPr>
        <w:t>In addition to the matter described in</w:t>
      </w:r>
      <w:r w:rsidRPr="00C77920">
        <w:rPr>
          <w:rFonts w:ascii="Arial" w:hAnsi="Arial" w:cs="Arial"/>
          <w:i/>
          <w:iCs/>
          <w:color w:val="auto"/>
          <w:sz w:val="22"/>
          <w:szCs w:val="22"/>
        </w:rPr>
        <w:t xml:space="preserve"> the Basis for Qualified Opinion </w:t>
      </w:r>
      <w:r w:rsidRPr="009B00ED">
        <w:rPr>
          <w:rFonts w:ascii="Arial" w:hAnsi="Arial" w:cs="Arial"/>
          <w:color w:val="auto"/>
          <w:sz w:val="22"/>
          <w:szCs w:val="22"/>
        </w:rPr>
        <w:t>section,</w:t>
      </w:r>
      <w:r w:rsidRPr="009B00ED">
        <w:rPr>
          <w:rFonts w:ascii="Arial" w:hAnsi="Arial" w:cs="Arial"/>
          <w:sz w:val="22"/>
          <w:szCs w:val="22"/>
        </w:rPr>
        <w:t xml:space="preserve"> key audit matters and how audit procedures respond </w:t>
      </w:r>
      <w:r w:rsidRPr="00512311">
        <w:rPr>
          <w:rFonts w:ascii="Arial" w:hAnsi="Arial" w:cs="Arial"/>
          <w:sz w:val="22"/>
          <w:szCs w:val="22"/>
        </w:rPr>
        <w:t>to e</w:t>
      </w:r>
      <w:r w:rsidRPr="009B00ED">
        <w:rPr>
          <w:rFonts w:ascii="Arial" w:hAnsi="Arial" w:cs="Arial"/>
          <w:sz w:val="22"/>
          <w:szCs w:val="22"/>
        </w:rPr>
        <w:t xml:space="preserve">ach matter </w:t>
      </w:r>
      <w:r>
        <w:rPr>
          <w:rFonts w:ascii="Arial" w:hAnsi="Arial" w:cs="Arial"/>
          <w:sz w:val="22"/>
          <w:szCs w:val="22"/>
        </w:rPr>
        <w:t xml:space="preserve">are </w:t>
      </w:r>
      <w:r w:rsidRPr="009B00ED">
        <w:rPr>
          <w:rFonts w:ascii="Arial" w:hAnsi="Arial" w:cs="Arial"/>
          <w:sz w:val="22"/>
          <w:szCs w:val="22"/>
        </w:rPr>
        <w:t>described below.</w:t>
      </w:r>
    </w:p>
    <w:p w14:paraId="36584B7A" w14:textId="77777777" w:rsidR="00A9638A" w:rsidRPr="00A9638A" w:rsidRDefault="00A9638A" w:rsidP="00A51B6D">
      <w:pPr>
        <w:spacing w:before="12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14:paraId="74545C10" w14:textId="7CC7F1F9"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580AEC">
        <w:rPr>
          <w:rFonts w:ascii="Arial" w:hAnsi="Arial" w:cs="Arial"/>
          <w:color w:val="000000"/>
          <w:sz w:val="22"/>
          <w:szCs w:val="22"/>
        </w:rPr>
        <w:t>127</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580AEC">
        <w:rPr>
          <w:rFonts w:ascii="Arial" w:hAnsi="Arial" w:cs="Arial"/>
          <w:color w:val="000000"/>
          <w:sz w:val="22"/>
          <w:szCs w:val="22"/>
        </w:rPr>
        <w:t>175</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w:t>
      </w:r>
      <w:r w:rsidR="001D4D9F">
        <w:rPr>
          <w:rFonts w:ascii="Arial" w:hAnsi="Arial" w:cs="Arial"/>
          <w:color w:val="000000"/>
          <w:sz w:val="22"/>
          <w:szCs w:val="22"/>
        </w:rPr>
        <w:t>2</w:t>
      </w:r>
      <w:r w:rsidR="00580AEC">
        <w:rPr>
          <w:rFonts w:ascii="Arial" w:hAnsi="Arial" w:cs="Arial"/>
          <w:color w:val="000000"/>
          <w:sz w:val="22"/>
          <w:szCs w:val="22"/>
        </w:rPr>
        <w:t>3</w:t>
      </w:r>
      <w:r w:rsidRPr="00A9638A">
        <w:rPr>
          <w:rFonts w:ascii="Arial" w:hAnsi="Arial" w:cs="Arial"/>
          <w:color w:val="000000"/>
          <w:sz w:val="22"/>
          <w:szCs w:val="22"/>
        </w:rPr>
        <w:t xml:space="preserve">, respectively, as discussed in Note </w:t>
      </w:r>
      <w:r w:rsidR="005E7C6F">
        <w:rPr>
          <w:rFonts w:ascii="Arial" w:hAnsi="Arial" w:cs="Arial"/>
          <w:color w:val="000000"/>
          <w:sz w:val="22"/>
          <w:szCs w:val="22"/>
        </w:rPr>
        <w:t>29</w:t>
      </w:r>
      <w:r w:rsidRPr="00A9638A">
        <w:rPr>
          <w:rFonts w:ascii="Arial" w:hAnsi="Arial" w:cs="Arial"/>
          <w:color w:val="000000"/>
          <w:sz w:val="22"/>
          <w:szCs w:val="22"/>
        </w:rPr>
        <w:t xml:space="preserve"> to the </w:t>
      </w:r>
      <w:r w:rsidR="00F81DD5">
        <w:rPr>
          <w:rFonts w:ascii="Arial" w:hAnsi="Arial" w:cs="Arial"/>
          <w:color w:val="000000"/>
          <w:sz w:val="22"/>
          <w:szCs w:val="22"/>
        </w:rPr>
        <w:t xml:space="preserve">consolidated </w:t>
      </w:r>
      <w:r w:rsidRPr="00A9638A">
        <w:rPr>
          <w:rFonts w:ascii="Arial" w:hAnsi="Arial" w:cs="Arial"/>
          <w:color w:val="000000"/>
          <w:sz w:val="22"/>
          <w:szCs w:val="22"/>
        </w:rPr>
        <w:t>financial statements.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14:paraId="77B2FAA6" w14:textId="77777777"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lastRenderedPageBreak/>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w:t>
      </w:r>
      <w:proofErr w:type="gramStart"/>
      <w:r w:rsidRPr="00A9638A">
        <w:rPr>
          <w:rFonts w:ascii="Arial" w:hAnsi="Arial" w:cs="Arial"/>
          <w:color w:val="000000"/>
          <w:sz w:val="22"/>
          <w:szCs w:val="22"/>
        </w:rPr>
        <w:t>calculation</w:t>
      </w:r>
      <w:proofErr w:type="gramEnd"/>
      <w:r w:rsidRPr="00A9638A">
        <w:rPr>
          <w:rFonts w:ascii="Arial" w:hAnsi="Arial" w:cs="Arial"/>
          <w:color w:val="000000"/>
          <w:sz w:val="22"/>
          <w:szCs w:val="22"/>
        </w:rPr>
        <w:t xml:space="preserve">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14:paraId="620EAD06" w14:textId="77777777" w:rsidR="00A9638A" w:rsidRPr="00A9638A" w:rsidRDefault="00A9638A" w:rsidP="00A51B6D">
      <w:pPr>
        <w:pStyle w:val="ps-000-normal"/>
        <w:spacing w:before="120" w:line="380" w:lineRule="exact"/>
        <w:rPr>
          <w:rFonts w:ascii="Arial" w:hAnsi="Arial" w:cs="Arial"/>
          <w:b/>
          <w:bCs/>
          <w:i/>
          <w:iCs/>
          <w:sz w:val="22"/>
          <w:szCs w:val="22"/>
        </w:rPr>
      </w:pPr>
      <w:r w:rsidRPr="00A9638A">
        <w:rPr>
          <w:rFonts w:ascii="Arial" w:hAnsi="Arial" w:cs="Arial"/>
          <w:b/>
          <w:bCs/>
          <w:i/>
          <w:iCs/>
          <w:sz w:val="22"/>
          <w:szCs w:val="22"/>
        </w:rPr>
        <w:t xml:space="preserve">Goodwill </w:t>
      </w:r>
    </w:p>
    <w:p w14:paraId="6810B723" w14:textId="5ABF2AE9" w:rsidR="00A9638A" w:rsidRPr="00A9638A" w:rsidRDefault="00E762EC" w:rsidP="00A51B6D">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 </w:t>
      </w:r>
      <w:r w:rsidR="000F47ED">
        <w:rPr>
          <w:rFonts w:ascii="Arial" w:hAnsi="Arial" w:cs="Arial"/>
          <w:sz w:val="22"/>
          <w:szCs w:val="22"/>
        </w:rPr>
        <w:t xml:space="preserve">4.12 and </w:t>
      </w:r>
      <w:r w:rsidR="008039DE">
        <w:rPr>
          <w:rFonts w:ascii="Arial" w:hAnsi="Arial" w:cs="Arial"/>
          <w:sz w:val="22"/>
          <w:szCs w:val="22"/>
        </w:rPr>
        <w:t xml:space="preserve">Note </w:t>
      </w:r>
      <w:r w:rsidR="000F47ED">
        <w:rPr>
          <w:rFonts w:ascii="Arial" w:hAnsi="Arial" w:cs="Arial"/>
          <w:sz w:val="22"/>
          <w:szCs w:val="22"/>
        </w:rPr>
        <w:t>2</w:t>
      </w:r>
      <w:r w:rsidR="00D945A2">
        <w:rPr>
          <w:rFonts w:ascii="Arial" w:hAnsi="Arial" w:cs="Arial"/>
          <w:sz w:val="22"/>
          <w:szCs w:val="22"/>
        </w:rPr>
        <w:t>1</w:t>
      </w:r>
      <w:r>
        <w:rPr>
          <w:rFonts w:ascii="Arial" w:hAnsi="Arial" w:cs="Arial"/>
          <w:sz w:val="22"/>
          <w:szCs w:val="22"/>
        </w:rPr>
        <w:t xml:space="preserve"> to the </w:t>
      </w:r>
      <w:r w:rsidR="00F81DD5">
        <w:rPr>
          <w:rFonts w:ascii="Arial" w:hAnsi="Arial" w:cs="Arial"/>
          <w:sz w:val="22"/>
          <w:szCs w:val="22"/>
        </w:rPr>
        <w:t xml:space="preserve">consolidated </w:t>
      </w:r>
      <w:r>
        <w:rPr>
          <w:rFonts w:ascii="Arial" w:hAnsi="Arial" w:cs="Arial"/>
          <w:sz w:val="22"/>
          <w:szCs w:val="22"/>
        </w:rPr>
        <w:t xml:space="preserve">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w:t>
      </w:r>
      <w:proofErr w:type="spellStart"/>
      <w:r w:rsidR="00A9638A" w:rsidRPr="00A9638A">
        <w:rPr>
          <w:rFonts w:ascii="Arial" w:hAnsi="Arial" w:cs="Arial"/>
          <w:sz w:val="22"/>
          <w:szCs w:val="22"/>
        </w:rPr>
        <w:t>realisable</w:t>
      </w:r>
      <w:proofErr w:type="spellEnd"/>
      <w:r w:rsidR="00A9638A" w:rsidRPr="00A9638A">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14:paraId="644EB27F" w14:textId="77777777" w:rsidR="00E762EC" w:rsidRPr="00E762EC" w:rsidRDefault="00E762EC" w:rsidP="00A51B6D">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14:paraId="3A22AAD9" w14:textId="77777777"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Other Information</w:t>
      </w:r>
    </w:p>
    <w:p w14:paraId="5F011235"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other information. The other information comprise the information included in annual report of the </w:t>
      </w:r>
      <w:proofErr w:type="gramStart"/>
      <w:r w:rsidRPr="00A9638A">
        <w:rPr>
          <w:rFonts w:ascii="Arial" w:hAnsi="Arial" w:cs="Arial"/>
          <w:sz w:val="22"/>
          <w:szCs w:val="22"/>
        </w:rPr>
        <w:t>Group, but</w:t>
      </w:r>
      <w:proofErr w:type="gramEnd"/>
      <w:r w:rsidRPr="00A9638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724711E"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My opinion on the financial statements does not cover the other information and I do not express any form of assurance conclusion thereon.</w:t>
      </w:r>
    </w:p>
    <w:p w14:paraId="5C145B05"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A9638A">
        <w:rPr>
          <w:rFonts w:ascii="Arial" w:hAnsi="Arial" w:cs="Arial"/>
          <w:sz w:val="22"/>
          <w:szCs w:val="22"/>
        </w:rPr>
        <w:t>statements</w:t>
      </w:r>
      <w:proofErr w:type="gramEnd"/>
      <w:r w:rsidRPr="00A9638A">
        <w:rPr>
          <w:rFonts w:ascii="Arial" w:hAnsi="Arial" w:cs="Arial"/>
          <w:sz w:val="22"/>
          <w:szCs w:val="22"/>
        </w:rPr>
        <w:t xml:space="preserve"> or my knowledge obtained in the audit or otherwise appears to be materially misstated.</w:t>
      </w:r>
    </w:p>
    <w:p w14:paraId="13F4C7D4"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7135134B" w14:textId="72DE2607"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Responsibilities of Management and Those Charged with Governance for the Financial Statements</w:t>
      </w:r>
    </w:p>
    <w:p w14:paraId="1C321B3C"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preparation and fair presentation of the financial statements in accordance with </w:t>
      </w:r>
      <w:r w:rsidRPr="00A9638A">
        <w:rPr>
          <w:rFonts w:ascii="Arial" w:hAnsi="Arial" w:cs="Arial"/>
          <w:color w:val="auto"/>
          <w:sz w:val="22"/>
          <w:szCs w:val="22"/>
        </w:rPr>
        <w:t>Thai Financial Reporting Standards</w:t>
      </w:r>
      <w:r w:rsidRPr="00A9638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94B915B"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314319D"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 xml:space="preserve">Those charged with governance are responsible for overseeing the Group’s financial reporting process. </w:t>
      </w:r>
    </w:p>
    <w:p w14:paraId="68C040E7" w14:textId="77777777" w:rsidR="00A9638A" w:rsidRPr="00A9638A" w:rsidRDefault="00A9638A" w:rsidP="00A51B6D">
      <w:pPr>
        <w:pStyle w:val="ps-000-normal"/>
        <w:spacing w:before="120" w:line="380" w:lineRule="exact"/>
        <w:rPr>
          <w:rFonts w:ascii="Arial" w:hAnsi="Arial" w:cs="Arial"/>
          <w:b/>
          <w:bCs/>
          <w:sz w:val="22"/>
          <w:szCs w:val="22"/>
        </w:rPr>
      </w:pPr>
      <w:r w:rsidRPr="00A9638A">
        <w:rPr>
          <w:rFonts w:ascii="Arial" w:hAnsi="Arial" w:cs="Arial"/>
          <w:b/>
          <w:bCs/>
          <w:sz w:val="22"/>
          <w:szCs w:val="22"/>
        </w:rPr>
        <w:t>Auditor’s Responsibilities for the Audit of the Financial Statements</w:t>
      </w:r>
    </w:p>
    <w:p w14:paraId="3286DB46" w14:textId="77777777" w:rsidR="00A9638A" w:rsidRPr="00A9638A" w:rsidRDefault="00A9638A" w:rsidP="00A51B6D">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My objectives are to obtain reasonable assurance about whether the financial statements </w:t>
      </w:r>
      <w:proofErr w:type="gramStart"/>
      <w:r w:rsidRPr="00A9638A">
        <w:rPr>
          <w:rFonts w:ascii="Arial" w:hAnsi="Arial" w:cs="Arial"/>
          <w:sz w:val="22"/>
          <w:szCs w:val="22"/>
        </w:rPr>
        <w:t>as a whole are</w:t>
      </w:r>
      <w:proofErr w:type="gramEnd"/>
      <w:r w:rsidRPr="00A9638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9638A">
        <w:rPr>
          <w:rFonts w:ascii="Arial" w:hAnsi="Arial" w:cs="Arial"/>
          <w:sz w:val="22"/>
          <w:szCs w:val="22"/>
        </w:rPr>
        <w:t>assurance, but</w:t>
      </w:r>
      <w:proofErr w:type="gramEnd"/>
      <w:r w:rsidRPr="00A9638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8A">
        <w:rPr>
          <w:rFonts w:ascii="Arial" w:hAnsi="Arial" w:cs="Arial"/>
          <w:sz w:val="22"/>
          <w:szCs w:val="22"/>
        </w:rPr>
        <w:t>on the basis of</w:t>
      </w:r>
      <w:proofErr w:type="gramEnd"/>
      <w:r w:rsidRPr="00A9638A">
        <w:rPr>
          <w:rFonts w:ascii="Arial" w:hAnsi="Arial" w:cs="Arial"/>
          <w:sz w:val="22"/>
          <w:szCs w:val="22"/>
        </w:rPr>
        <w:t xml:space="preserve"> these financial statements. </w:t>
      </w:r>
    </w:p>
    <w:p w14:paraId="7A96E1D8" w14:textId="77777777" w:rsidR="00A9638A" w:rsidRPr="00A9638A" w:rsidRDefault="00A9638A" w:rsidP="00A51B6D">
      <w:pPr>
        <w:pStyle w:val="ps-000-normal"/>
        <w:spacing w:before="120" w:line="380" w:lineRule="exact"/>
        <w:rPr>
          <w:rFonts w:ascii="Arial" w:hAnsi="Arial" w:cs="Arial"/>
          <w:sz w:val="22"/>
          <w:szCs w:val="22"/>
        </w:rPr>
      </w:pPr>
      <w:r w:rsidRPr="00A9638A">
        <w:rPr>
          <w:rFonts w:ascii="Arial" w:hAnsi="Arial" w:cs="Arial"/>
          <w:sz w:val="22"/>
          <w:szCs w:val="22"/>
        </w:rPr>
        <w:t>As part of an audit in accordance with Thai Standards on Auditing, I exercise professional judgement and maintain professional skepticism throughout the audit. I also:</w:t>
      </w:r>
    </w:p>
    <w:p w14:paraId="09631E5F"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0E293"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lastRenderedPageBreak/>
        <w:t xml:space="preserve">Obtain an understanding of internal control relevant to the audit </w:t>
      </w:r>
      <w:proofErr w:type="gramStart"/>
      <w:r w:rsidRPr="00A9638A">
        <w:rPr>
          <w:rFonts w:ascii="Arial" w:hAnsi="Arial" w:cs="Arial"/>
          <w:sz w:val="22"/>
          <w:szCs w:val="22"/>
        </w:rPr>
        <w:t>in order to</w:t>
      </w:r>
      <w:proofErr w:type="gramEnd"/>
      <w:r w:rsidRPr="00A9638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35106DA"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Evaluate the appropriateness of accounting policies used and the reasonableness of accounting estimates and related disclosures made by management.</w:t>
      </w:r>
    </w:p>
    <w:p w14:paraId="3680D727"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7CAB39C"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Evaluate the overall presentation, </w:t>
      </w:r>
      <w:proofErr w:type="gramStart"/>
      <w:r w:rsidRPr="00A9638A">
        <w:rPr>
          <w:rFonts w:ascii="Arial" w:hAnsi="Arial" w:cs="Arial"/>
          <w:sz w:val="22"/>
          <w:szCs w:val="22"/>
        </w:rPr>
        <w:t>structure</w:t>
      </w:r>
      <w:proofErr w:type="gramEnd"/>
      <w:r w:rsidRPr="00A9638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659233E" w14:textId="77777777"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9638A">
        <w:rPr>
          <w:rFonts w:ascii="Arial" w:hAnsi="Arial" w:cs="Arial"/>
          <w:sz w:val="22"/>
          <w:szCs w:val="22"/>
        </w:rPr>
        <w:t>supervision</w:t>
      </w:r>
      <w:proofErr w:type="gramEnd"/>
      <w:r w:rsidRPr="00A9638A">
        <w:rPr>
          <w:rFonts w:ascii="Arial" w:hAnsi="Arial" w:cs="Arial"/>
          <w:sz w:val="22"/>
          <w:szCs w:val="22"/>
        </w:rPr>
        <w:t xml:space="preserve"> and performance of the group audit. I remain solely responsible for my audit opinion.</w:t>
      </w:r>
    </w:p>
    <w:p w14:paraId="24A9C483"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FE497E7" w14:textId="77777777"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2C92C0" w14:textId="77777777" w:rsidR="00A51B6D" w:rsidRDefault="00A51B6D" w:rsidP="00A9638A">
      <w:pPr>
        <w:pStyle w:val="ps-000-normal"/>
        <w:spacing w:before="120" w:line="380" w:lineRule="exact"/>
        <w:rPr>
          <w:rFonts w:ascii="Arial" w:hAnsi="Arial" w:cs="Arial"/>
          <w:sz w:val="22"/>
          <w:szCs w:val="22"/>
        </w:rPr>
      </w:pPr>
    </w:p>
    <w:p w14:paraId="290EDBB9" w14:textId="77777777" w:rsidR="00A51B6D" w:rsidRDefault="00A51B6D">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C9A9E92" w14:textId="7C06B9B2"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C23914" w14:textId="61E22D2A" w:rsidR="00884755" w:rsidRDefault="00884755" w:rsidP="00126006">
      <w:pPr>
        <w:pStyle w:val="ps-000-normal"/>
        <w:spacing w:before="120" w:line="380" w:lineRule="exact"/>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14:paraId="3CEB9E94" w14:textId="77777777" w:rsidR="00A51B6D" w:rsidRDefault="00A51B6D" w:rsidP="00126006">
      <w:pPr>
        <w:pStyle w:val="ps-000-normal"/>
        <w:spacing w:before="120" w:line="380" w:lineRule="exact"/>
        <w:rPr>
          <w:rFonts w:ascii="Arial" w:hAnsi="Arial" w:cs="Arial"/>
          <w:sz w:val="22"/>
          <w:szCs w:val="22"/>
        </w:rPr>
      </w:pPr>
    </w:p>
    <w:p w14:paraId="00149FCB" w14:textId="77777777" w:rsidR="00FF3394" w:rsidRPr="00A9638A" w:rsidRDefault="00DB4C87" w:rsidP="00A9638A">
      <w:pPr>
        <w:pStyle w:val="BodyText"/>
        <w:spacing w:before="1400" w:line="380" w:lineRule="exact"/>
        <w:ind w:right="43"/>
        <w:rPr>
          <w:rFonts w:ascii="Arial" w:hAnsi="Arial" w:cs="Arial"/>
          <w:sz w:val="22"/>
          <w:szCs w:val="22"/>
        </w:rPr>
      </w:pPr>
      <w:r>
        <w:rPr>
          <w:rFonts w:ascii="Arial" w:eastAsia="Arial Unicode MS" w:hAnsi="Arial" w:cs="Arial"/>
          <w:sz w:val="22"/>
          <w:szCs w:val="22"/>
        </w:rPr>
        <w:t>Kirdsiri Kanjanaprakasit</w:t>
      </w:r>
    </w:p>
    <w:p w14:paraId="3242D4F6" w14:textId="77777777"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B4C87">
        <w:rPr>
          <w:rFonts w:ascii="Arial" w:hAnsi="Arial" w:cs="Arial"/>
          <w:sz w:val="22"/>
          <w:szCs w:val="22"/>
        </w:rPr>
        <w:t>6014</w:t>
      </w:r>
    </w:p>
    <w:p w14:paraId="48F0AD45" w14:textId="77777777"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14:paraId="5434179E" w14:textId="7290352A"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704115">
        <w:rPr>
          <w:rFonts w:ascii="Arial" w:hAnsi="Arial" w:cstheme="minorBidi"/>
          <w:color w:val="000000"/>
          <w:sz w:val="22"/>
          <w:szCs w:val="22"/>
        </w:rPr>
        <w:t>29</w:t>
      </w:r>
      <w:r w:rsidR="007B48CF">
        <w:rPr>
          <w:rFonts w:ascii="Arial" w:hAnsi="Arial" w:cstheme="minorBidi" w:hint="cs"/>
          <w:color w:val="000000"/>
          <w:sz w:val="22"/>
          <w:szCs w:val="22"/>
          <w:cs/>
        </w:rPr>
        <w:t xml:space="preserve"> </w:t>
      </w:r>
      <w:r w:rsidR="007B48CF">
        <w:rPr>
          <w:rFonts w:ascii="Arial" w:hAnsi="Arial" w:cstheme="minorBidi"/>
          <w:color w:val="000000"/>
          <w:sz w:val="22"/>
          <w:szCs w:val="22"/>
        </w:rPr>
        <w:t xml:space="preserve">February </w:t>
      </w:r>
      <w:r w:rsidR="00A670FF">
        <w:rPr>
          <w:rFonts w:ascii="Arial" w:hAnsi="Arial" w:cs="Arial"/>
          <w:color w:val="000000"/>
          <w:sz w:val="22"/>
          <w:szCs w:val="22"/>
        </w:rPr>
        <w:t>202</w:t>
      </w:r>
      <w:r w:rsidR="001E1A38">
        <w:rPr>
          <w:rFonts w:ascii="Arial" w:hAnsi="Arial" w:cs="Arial"/>
          <w:color w:val="000000"/>
          <w:sz w:val="22"/>
          <w:szCs w:val="22"/>
        </w:rPr>
        <w:t>4</w:t>
      </w:r>
      <w:r w:rsidRPr="00A9638A">
        <w:rPr>
          <w:rFonts w:ascii="Arial" w:hAnsi="Arial" w:cs="Arial"/>
          <w:color w:val="000000"/>
          <w:sz w:val="22"/>
          <w:szCs w:val="22"/>
        </w:rPr>
        <w:t xml:space="preserve"> </w:t>
      </w:r>
    </w:p>
    <w:p w14:paraId="6D7AE349" w14:textId="77777777" w:rsidR="009B299D" w:rsidRPr="00FF3394" w:rsidRDefault="009B299D" w:rsidP="00FF3394">
      <w:pPr>
        <w:pStyle w:val="ps-000-normal"/>
        <w:spacing w:before="120" w:after="240" w:line="380" w:lineRule="exact"/>
        <w:rPr>
          <w:sz w:val="22"/>
          <w:szCs w:val="22"/>
        </w:rPr>
      </w:pPr>
    </w:p>
    <w:sectPr w:rsidR="009B299D" w:rsidRPr="00FF3394" w:rsidSect="00DE034D">
      <w:footerReference w:type="first" r:id="rId9"/>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914B" w14:textId="77777777" w:rsidR="00BE416C" w:rsidRDefault="00BE416C" w:rsidP="005E4F0F">
      <w:r>
        <w:separator/>
      </w:r>
    </w:p>
  </w:endnote>
  <w:endnote w:type="continuationSeparator" w:id="0">
    <w:p w14:paraId="187FC06D" w14:textId="77777777" w:rsidR="00BE416C" w:rsidRDefault="00BE416C"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386918"/>
      <w:docPartObj>
        <w:docPartGallery w:val="Page Numbers (Bottom of Page)"/>
        <w:docPartUnique/>
      </w:docPartObj>
    </w:sdtPr>
    <w:sdtEndPr>
      <w:rPr>
        <w:rFonts w:ascii="Arial" w:hAnsi="Arial" w:cs="Arial"/>
        <w:noProof/>
        <w:sz w:val="22"/>
        <w:szCs w:val="22"/>
      </w:rPr>
    </w:sdtEndPr>
    <w:sdtContent>
      <w:p w14:paraId="7AA6D648" w14:textId="37EE1EFA" w:rsidR="00A51B6D" w:rsidRPr="00A51B6D" w:rsidRDefault="00A51B6D" w:rsidP="00A51B6D">
        <w:pPr>
          <w:pStyle w:val="Footer"/>
          <w:jc w:val="right"/>
          <w:rPr>
            <w:rFonts w:ascii="Arial" w:hAnsi="Arial" w:cs="Arial"/>
            <w:sz w:val="22"/>
            <w:szCs w:val="22"/>
          </w:rPr>
        </w:pPr>
        <w:r w:rsidRPr="00A51B6D">
          <w:rPr>
            <w:rFonts w:ascii="Arial" w:hAnsi="Arial" w:cs="Arial"/>
            <w:sz w:val="22"/>
            <w:szCs w:val="22"/>
          </w:rPr>
          <w:fldChar w:fldCharType="begin"/>
        </w:r>
        <w:r w:rsidRPr="00A51B6D">
          <w:rPr>
            <w:rFonts w:ascii="Arial" w:hAnsi="Arial" w:cs="Arial"/>
            <w:sz w:val="22"/>
            <w:szCs w:val="22"/>
          </w:rPr>
          <w:instrText xml:space="preserve"> PAGE   \* MERGEFORMAT </w:instrText>
        </w:r>
        <w:r w:rsidRPr="00A51B6D">
          <w:rPr>
            <w:rFonts w:ascii="Arial" w:hAnsi="Arial" w:cs="Arial"/>
            <w:sz w:val="22"/>
            <w:szCs w:val="22"/>
          </w:rPr>
          <w:fldChar w:fldCharType="separate"/>
        </w:r>
        <w:r>
          <w:rPr>
            <w:rFonts w:ascii="Arial" w:hAnsi="Arial" w:cs="Arial"/>
            <w:sz w:val="22"/>
            <w:szCs w:val="22"/>
          </w:rPr>
          <w:t>2</w:t>
        </w:r>
        <w:r w:rsidRPr="00A51B6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C8C81" w14:textId="0EB36EC9" w:rsidR="00A51B6D" w:rsidRPr="00A51B6D" w:rsidRDefault="00A51B6D">
    <w:pPr>
      <w:pStyle w:val="Footer"/>
      <w:jc w:val="right"/>
      <w:rPr>
        <w:rFonts w:ascii="Arial" w:hAnsi="Arial" w:cs="Arial"/>
        <w:sz w:val="22"/>
        <w:szCs w:val="22"/>
      </w:rPr>
    </w:pPr>
  </w:p>
  <w:p w14:paraId="1387E2D6" w14:textId="1A128E5F" w:rsidR="00DE034D" w:rsidRPr="00DE034D" w:rsidRDefault="00DE034D" w:rsidP="00A9638A">
    <w:pPr>
      <w:pStyle w:val="Footer"/>
      <w:jc w:val="right"/>
      <w:rPr>
        <w:rFonts w:ascii="Arial" w:hAnsi="Arial" w:cs="Arial"/>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21590"/>
      <w:docPartObj>
        <w:docPartGallery w:val="Page Numbers (Bottom of Page)"/>
        <w:docPartUnique/>
      </w:docPartObj>
    </w:sdtPr>
    <w:sdtEndPr>
      <w:rPr>
        <w:rFonts w:ascii="Arial" w:hAnsi="Arial" w:cs="Arial"/>
        <w:noProof/>
        <w:sz w:val="22"/>
        <w:szCs w:val="22"/>
      </w:rPr>
    </w:sdtEndPr>
    <w:sdtContent>
      <w:p w14:paraId="2207877C" w14:textId="77777777" w:rsidR="00A51B6D" w:rsidRPr="00A51B6D" w:rsidRDefault="00A51B6D">
        <w:pPr>
          <w:pStyle w:val="Footer"/>
          <w:jc w:val="right"/>
          <w:rPr>
            <w:rFonts w:ascii="Arial" w:hAnsi="Arial" w:cs="Arial"/>
            <w:sz w:val="22"/>
            <w:szCs w:val="22"/>
          </w:rPr>
        </w:pPr>
        <w:r w:rsidRPr="00A51B6D">
          <w:rPr>
            <w:rFonts w:ascii="Arial" w:hAnsi="Arial" w:cs="Arial"/>
            <w:sz w:val="22"/>
            <w:szCs w:val="22"/>
          </w:rPr>
          <w:fldChar w:fldCharType="begin"/>
        </w:r>
        <w:r w:rsidRPr="00A51B6D">
          <w:rPr>
            <w:rFonts w:ascii="Arial" w:hAnsi="Arial" w:cs="Arial"/>
            <w:sz w:val="22"/>
            <w:szCs w:val="22"/>
          </w:rPr>
          <w:instrText xml:space="preserve"> PAGE   \* MERGEFORMAT </w:instrText>
        </w:r>
        <w:r w:rsidRPr="00A51B6D">
          <w:rPr>
            <w:rFonts w:ascii="Arial" w:hAnsi="Arial" w:cs="Arial"/>
            <w:sz w:val="22"/>
            <w:szCs w:val="22"/>
          </w:rPr>
          <w:fldChar w:fldCharType="separate"/>
        </w:r>
        <w:r w:rsidRPr="00A51B6D">
          <w:rPr>
            <w:rFonts w:ascii="Arial" w:hAnsi="Arial" w:cs="Arial"/>
            <w:noProof/>
            <w:sz w:val="22"/>
            <w:szCs w:val="22"/>
          </w:rPr>
          <w:t>2</w:t>
        </w:r>
        <w:r w:rsidRPr="00A51B6D">
          <w:rPr>
            <w:rFonts w:ascii="Arial" w:hAnsi="Arial" w:cs="Arial"/>
            <w:noProof/>
            <w:sz w:val="22"/>
            <w:szCs w:val="22"/>
          </w:rPr>
          <w:fldChar w:fldCharType="end"/>
        </w:r>
      </w:p>
    </w:sdtContent>
  </w:sdt>
  <w:p w14:paraId="15E55DA4" w14:textId="77777777" w:rsidR="00A51B6D" w:rsidRPr="00DE034D" w:rsidRDefault="00A51B6D" w:rsidP="00A9638A">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26EB" w14:textId="77777777" w:rsidR="00BE416C" w:rsidRDefault="00BE416C" w:rsidP="005E4F0F">
      <w:r>
        <w:separator/>
      </w:r>
    </w:p>
  </w:footnote>
  <w:footnote w:type="continuationSeparator" w:id="0">
    <w:p w14:paraId="4B3EDAE3" w14:textId="77777777" w:rsidR="00BE416C" w:rsidRDefault="00BE416C"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2077324">
    <w:abstractNumId w:val="2"/>
  </w:num>
  <w:num w:numId="2" w16cid:durableId="181937577">
    <w:abstractNumId w:val="0"/>
  </w:num>
  <w:num w:numId="3" w16cid:durableId="1403062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06"/>
    <w:rsid w:val="00011F64"/>
    <w:rsid w:val="00031718"/>
    <w:rsid w:val="000818FF"/>
    <w:rsid w:val="000844FD"/>
    <w:rsid w:val="000A3E41"/>
    <w:rsid w:val="000C63AB"/>
    <w:rsid w:val="000F47ED"/>
    <w:rsid w:val="00110C5E"/>
    <w:rsid w:val="00113EBF"/>
    <w:rsid w:val="00126006"/>
    <w:rsid w:val="0013198F"/>
    <w:rsid w:val="00146B57"/>
    <w:rsid w:val="00153A63"/>
    <w:rsid w:val="0019746B"/>
    <w:rsid w:val="00197B98"/>
    <w:rsid w:val="001D4D9F"/>
    <w:rsid w:val="001E1A38"/>
    <w:rsid w:val="001F62E2"/>
    <w:rsid w:val="00200659"/>
    <w:rsid w:val="002018DA"/>
    <w:rsid w:val="002062D5"/>
    <w:rsid w:val="00234ACF"/>
    <w:rsid w:val="002364ED"/>
    <w:rsid w:val="00237006"/>
    <w:rsid w:val="002544C9"/>
    <w:rsid w:val="00256533"/>
    <w:rsid w:val="0026376A"/>
    <w:rsid w:val="0029725B"/>
    <w:rsid w:val="002A7CCD"/>
    <w:rsid w:val="002B3CBB"/>
    <w:rsid w:val="002C322A"/>
    <w:rsid w:val="002E504E"/>
    <w:rsid w:val="003057A0"/>
    <w:rsid w:val="00354F08"/>
    <w:rsid w:val="00373156"/>
    <w:rsid w:val="00380DCC"/>
    <w:rsid w:val="003A3EBE"/>
    <w:rsid w:val="003C10D2"/>
    <w:rsid w:val="003C743F"/>
    <w:rsid w:val="003D26AF"/>
    <w:rsid w:val="003D26B7"/>
    <w:rsid w:val="003E3DEC"/>
    <w:rsid w:val="003F0DBA"/>
    <w:rsid w:val="003F3798"/>
    <w:rsid w:val="00402771"/>
    <w:rsid w:val="00432287"/>
    <w:rsid w:val="00442F4F"/>
    <w:rsid w:val="00444D59"/>
    <w:rsid w:val="00446096"/>
    <w:rsid w:val="00446987"/>
    <w:rsid w:val="004536C8"/>
    <w:rsid w:val="00455D5F"/>
    <w:rsid w:val="00497D17"/>
    <w:rsid w:val="004B44FA"/>
    <w:rsid w:val="00520042"/>
    <w:rsid w:val="00535A3A"/>
    <w:rsid w:val="0056101E"/>
    <w:rsid w:val="00580AEC"/>
    <w:rsid w:val="005A4F6A"/>
    <w:rsid w:val="005B7631"/>
    <w:rsid w:val="005E34C0"/>
    <w:rsid w:val="005E3DF1"/>
    <w:rsid w:val="005E4F0F"/>
    <w:rsid w:val="005E7C6F"/>
    <w:rsid w:val="005F5D6D"/>
    <w:rsid w:val="006077EC"/>
    <w:rsid w:val="006144EA"/>
    <w:rsid w:val="00621B74"/>
    <w:rsid w:val="00626C53"/>
    <w:rsid w:val="00632F89"/>
    <w:rsid w:val="006416DD"/>
    <w:rsid w:val="00695864"/>
    <w:rsid w:val="006B0B35"/>
    <w:rsid w:val="00704115"/>
    <w:rsid w:val="0071029D"/>
    <w:rsid w:val="0071290A"/>
    <w:rsid w:val="007531D6"/>
    <w:rsid w:val="00772E34"/>
    <w:rsid w:val="00787D9B"/>
    <w:rsid w:val="00795482"/>
    <w:rsid w:val="007A0E85"/>
    <w:rsid w:val="007A3AC4"/>
    <w:rsid w:val="007B48CF"/>
    <w:rsid w:val="007B695B"/>
    <w:rsid w:val="007C2C73"/>
    <w:rsid w:val="007C4D74"/>
    <w:rsid w:val="007C5E1F"/>
    <w:rsid w:val="007D014A"/>
    <w:rsid w:val="007E2F8C"/>
    <w:rsid w:val="007E6A55"/>
    <w:rsid w:val="008039DE"/>
    <w:rsid w:val="0081468A"/>
    <w:rsid w:val="00816177"/>
    <w:rsid w:val="00824607"/>
    <w:rsid w:val="008332D7"/>
    <w:rsid w:val="008425F9"/>
    <w:rsid w:val="00884755"/>
    <w:rsid w:val="00887790"/>
    <w:rsid w:val="0089485A"/>
    <w:rsid w:val="008A30DF"/>
    <w:rsid w:val="008A415F"/>
    <w:rsid w:val="008C0D53"/>
    <w:rsid w:val="008C19DB"/>
    <w:rsid w:val="008D7EFD"/>
    <w:rsid w:val="008F4718"/>
    <w:rsid w:val="009513D7"/>
    <w:rsid w:val="009A7532"/>
    <w:rsid w:val="009A7D9C"/>
    <w:rsid w:val="009B299D"/>
    <w:rsid w:val="009C1CAC"/>
    <w:rsid w:val="009D4ADC"/>
    <w:rsid w:val="009D5B24"/>
    <w:rsid w:val="009F4155"/>
    <w:rsid w:val="00A35511"/>
    <w:rsid w:val="00A51B6D"/>
    <w:rsid w:val="00A670FF"/>
    <w:rsid w:val="00A70279"/>
    <w:rsid w:val="00A878A3"/>
    <w:rsid w:val="00A93E02"/>
    <w:rsid w:val="00A9638A"/>
    <w:rsid w:val="00AA2104"/>
    <w:rsid w:val="00AA3A09"/>
    <w:rsid w:val="00AE61C7"/>
    <w:rsid w:val="00AF3BC5"/>
    <w:rsid w:val="00B2236C"/>
    <w:rsid w:val="00B46215"/>
    <w:rsid w:val="00B608E4"/>
    <w:rsid w:val="00B70E3E"/>
    <w:rsid w:val="00B72DAE"/>
    <w:rsid w:val="00B9617F"/>
    <w:rsid w:val="00BB2F20"/>
    <w:rsid w:val="00BE29AB"/>
    <w:rsid w:val="00BE416C"/>
    <w:rsid w:val="00BF12FF"/>
    <w:rsid w:val="00BF222A"/>
    <w:rsid w:val="00C04B92"/>
    <w:rsid w:val="00C04FED"/>
    <w:rsid w:val="00C11156"/>
    <w:rsid w:val="00C44BD7"/>
    <w:rsid w:val="00C44DA0"/>
    <w:rsid w:val="00C54EBB"/>
    <w:rsid w:val="00C77920"/>
    <w:rsid w:val="00C80D38"/>
    <w:rsid w:val="00C852B3"/>
    <w:rsid w:val="00C90926"/>
    <w:rsid w:val="00C92B0C"/>
    <w:rsid w:val="00C93983"/>
    <w:rsid w:val="00C95A55"/>
    <w:rsid w:val="00CA214C"/>
    <w:rsid w:val="00CC221C"/>
    <w:rsid w:val="00CC4CD6"/>
    <w:rsid w:val="00CE1F5A"/>
    <w:rsid w:val="00CF161E"/>
    <w:rsid w:val="00D067AB"/>
    <w:rsid w:val="00D067F8"/>
    <w:rsid w:val="00D116F8"/>
    <w:rsid w:val="00D15C58"/>
    <w:rsid w:val="00D26DB7"/>
    <w:rsid w:val="00D32972"/>
    <w:rsid w:val="00D57325"/>
    <w:rsid w:val="00D6517E"/>
    <w:rsid w:val="00D945A2"/>
    <w:rsid w:val="00DA24F6"/>
    <w:rsid w:val="00DA6959"/>
    <w:rsid w:val="00DB2A66"/>
    <w:rsid w:val="00DB4C87"/>
    <w:rsid w:val="00DE034D"/>
    <w:rsid w:val="00DE3F6D"/>
    <w:rsid w:val="00DF48B8"/>
    <w:rsid w:val="00E151CA"/>
    <w:rsid w:val="00E432E8"/>
    <w:rsid w:val="00E4493F"/>
    <w:rsid w:val="00E616A3"/>
    <w:rsid w:val="00E74EE5"/>
    <w:rsid w:val="00E762EC"/>
    <w:rsid w:val="00E77A59"/>
    <w:rsid w:val="00EA1354"/>
    <w:rsid w:val="00ED140D"/>
    <w:rsid w:val="00EE5251"/>
    <w:rsid w:val="00F253CF"/>
    <w:rsid w:val="00F34C52"/>
    <w:rsid w:val="00F4470E"/>
    <w:rsid w:val="00F55CB5"/>
    <w:rsid w:val="00F669A3"/>
    <w:rsid w:val="00F700A9"/>
    <w:rsid w:val="00F807B0"/>
    <w:rsid w:val="00F81596"/>
    <w:rsid w:val="00F81DD5"/>
    <w:rsid w:val="00FC192F"/>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CA07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ui-provider">
    <w:name w:val="ui-provider"/>
    <w:basedOn w:val="DefaultParagraphFont"/>
    <w:rsid w:val="00894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31165</vt:lpwstr>
  </property>
  <property fmtid="{D5CDD505-2E9C-101B-9397-08002B2CF9AE}" pid="4" name="OptimizationTime">
    <vt:lpwstr>20240229_2019</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8</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cp:revision>
  <cp:lastPrinted>2024-02-29T12:00:00Z</cp:lastPrinted>
  <dcterms:created xsi:type="dcterms:W3CDTF">2024-02-29T10:17:00Z</dcterms:created>
  <dcterms:modified xsi:type="dcterms:W3CDTF">2024-02-29T12:00:00Z</dcterms:modified>
</cp:coreProperties>
</file>