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DF7C72" w14:textId="77777777" w:rsidR="006C68DF" w:rsidRPr="0040433C" w:rsidRDefault="006C68DF" w:rsidP="00747ED7">
      <w:pPr>
        <w:pStyle w:val="BodyText2"/>
        <w:jc w:val="center"/>
        <w:rPr>
          <w:rFonts w:ascii="BrowalliaUPC" w:eastAsiaTheme="minorHAnsi" w:hAnsi="BrowalliaUPC" w:cs="BrowalliaUPC"/>
          <w:sz w:val="26"/>
          <w:szCs w:val="26"/>
          <w:lang w:val="en-US"/>
        </w:rPr>
      </w:pPr>
    </w:p>
    <w:p w14:paraId="13F924B5" w14:textId="13612545" w:rsidR="00747ED7" w:rsidRPr="0040433C" w:rsidRDefault="00747ED7" w:rsidP="00AB526A">
      <w:pPr>
        <w:pStyle w:val="BodyText2"/>
        <w:ind w:firstLine="142"/>
        <w:jc w:val="left"/>
        <w:rPr>
          <w:rFonts w:ascii="BrowalliaUPC" w:eastAsiaTheme="minorHAnsi" w:hAnsi="BrowalliaUPC" w:cs="BrowalliaUPC"/>
          <w:sz w:val="26"/>
          <w:szCs w:val="26"/>
          <w:lang w:val="en-US"/>
        </w:rPr>
      </w:pPr>
      <w:r w:rsidRPr="0040433C">
        <w:rPr>
          <w:rFonts w:ascii="BrowalliaUPC" w:eastAsiaTheme="minorHAnsi" w:hAnsi="BrowalliaUPC" w:cs="BrowalliaUPC"/>
          <w:sz w:val="26"/>
          <w:szCs w:val="26"/>
          <w:lang w:val="en-US"/>
        </w:rPr>
        <w:t>INDEPENDENT AUDITOR</w:t>
      </w:r>
      <w:r w:rsidRPr="0040433C">
        <w:rPr>
          <w:rFonts w:ascii="BrowalliaUPC" w:eastAsiaTheme="minorHAnsi" w:hAnsi="BrowalliaUPC" w:cs="BrowalliaUPC"/>
          <w:sz w:val="26"/>
          <w:szCs w:val="26"/>
          <w:cs/>
          <w:lang w:val="en-US"/>
        </w:rPr>
        <w:t>’</w:t>
      </w:r>
      <w:r w:rsidRPr="0040433C">
        <w:rPr>
          <w:rFonts w:ascii="BrowalliaUPC" w:eastAsiaTheme="minorHAnsi" w:hAnsi="BrowalliaUPC" w:cs="BrowalliaUPC"/>
          <w:sz w:val="26"/>
          <w:szCs w:val="26"/>
          <w:lang w:val="en-US"/>
        </w:rPr>
        <w:t>S REPORT</w:t>
      </w:r>
    </w:p>
    <w:p w14:paraId="5801F4A4" w14:textId="77777777" w:rsidR="00747ED7" w:rsidRPr="0040433C" w:rsidRDefault="00747ED7" w:rsidP="00747ED7">
      <w:pPr>
        <w:pStyle w:val="BodyText2"/>
        <w:jc w:val="center"/>
        <w:rPr>
          <w:rFonts w:ascii="Angsana New" w:hAnsi="Angsana New"/>
          <w:sz w:val="28"/>
          <w:szCs w:val="28"/>
          <w:u w:val="single"/>
          <w:lang w:val="en-US"/>
        </w:rPr>
      </w:pPr>
    </w:p>
    <w:p w14:paraId="5E131CF4" w14:textId="3C50D64C" w:rsidR="00747ED7" w:rsidRPr="0040433C" w:rsidRDefault="00747ED7" w:rsidP="00A61A27">
      <w:pPr>
        <w:pStyle w:val="BodyText2"/>
        <w:ind w:left="142" w:firstLine="0"/>
        <w:jc w:val="left"/>
        <w:rPr>
          <w:rFonts w:ascii="BrowalliaUPC" w:hAnsi="BrowalliaUPC" w:cs="BrowalliaUPC"/>
          <w:sz w:val="26"/>
          <w:szCs w:val="26"/>
          <w:lang w:val="en-US"/>
        </w:rPr>
      </w:pPr>
      <w:r w:rsidRPr="0040433C">
        <w:rPr>
          <w:rFonts w:ascii="BrowalliaUPC" w:hAnsi="BrowalliaUPC" w:cs="BrowalliaUPC" w:hint="cs"/>
          <w:sz w:val="26"/>
          <w:szCs w:val="26"/>
          <w:lang w:val="en-US"/>
        </w:rPr>
        <w:t xml:space="preserve">To the Shareholders of </w:t>
      </w:r>
      <w:r w:rsidR="00715D97">
        <w:rPr>
          <w:rFonts w:ascii="BrowalliaUPC" w:hAnsi="BrowalliaUPC" w:cs="BrowalliaUPC" w:hint="cs"/>
          <w:sz w:val="26"/>
          <w:szCs w:val="26"/>
          <w:lang w:val="en-US"/>
        </w:rPr>
        <w:t>Wow Factor Public Company Limited</w:t>
      </w:r>
      <w:r w:rsidRPr="0040433C">
        <w:rPr>
          <w:rFonts w:ascii="BrowalliaUPC" w:hAnsi="BrowalliaUPC" w:cs="BrowalliaUPC" w:hint="cs"/>
          <w:sz w:val="26"/>
          <w:szCs w:val="26"/>
          <w:cs/>
        </w:rPr>
        <w:t xml:space="preserve"> </w:t>
      </w:r>
    </w:p>
    <w:p w14:paraId="1E4AB3A1" w14:textId="77777777" w:rsidR="00747ED7" w:rsidRPr="0040433C" w:rsidRDefault="00747ED7" w:rsidP="00A61A27">
      <w:pPr>
        <w:pStyle w:val="BodyText2"/>
        <w:ind w:left="142" w:firstLine="0"/>
        <w:jc w:val="left"/>
        <w:rPr>
          <w:rFonts w:ascii="BrowalliaUPC" w:hAnsi="BrowalliaUPC" w:cs="BrowalliaUPC"/>
          <w:sz w:val="26"/>
          <w:szCs w:val="26"/>
          <w:lang w:val="en-US"/>
        </w:rPr>
      </w:pPr>
    </w:p>
    <w:p w14:paraId="32D9EC0C" w14:textId="77777777" w:rsidR="00747ED7" w:rsidRPr="0040433C" w:rsidRDefault="00747ED7" w:rsidP="00A61A27">
      <w:pPr>
        <w:pStyle w:val="BodyText2"/>
        <w:ind w:left="142" w:firstLine="0"/>
        <w:jc w:val="left"/>
        <w:rPr>
          <w:rFonts w:ascii="BrowalliaUPC" w:hAnsi="BrowalliaUPC" w:cs="BrowalliaUPC"/>
          <w:sz w:val="26"/>
          <w:szCs w:val="26"/>
          <w:lang w:val="en-US"/>
        </w:rPr>
      </w:pPr>
      <w:r w:rsidRPr="0040433C">
        <w:rPr>
          <w:rFonts w:ascii="BrowalliaUPC" w:hAnsi="BrowalliaUPC" w:cs="BrowalliaUPC" w:hint="cs"/>
          <w:sz w:val="26"/>
          <w:szCs w:val="26"/>
          <w:lang w:val="en-US"/>
        </w:rPr>
        <w:t>Opinion</w:t>
      </w:r>
    </w:p>
    <w:p w14:paraId="6D4169EA" w14:textId="77777777" w:rsidR="00747ED7" w:rsidRPr="0040433C" w:rsidRDefault="00747ED7" w:rsidP="00A61A27">
      <w:pPr>
        <w:ind w:left="142"/>
        <w:rPr>
          <w:rFonts w:ascii="BrowalliaUPC" w:hAnsi="BrowalliaUPC" w:cs="BrowalliaUPC"/>
          <w:sz w:val="26"/>
          <w:szCs w:val="26"/>
        </w:rPr>
      </w:pPr>
    </w:p>
    <w:p w14:paraId="018922E2" w14:textId="0DFE69AF" w:rsidR="00747ED7" w:rsidRPr="0040433C" w:rsidRDefault="00747ED7" w:rsidP="00A61A27">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r w:rsidRPr="0040433C">
        <w:rPr>
          <w:rFonts w:ascii="BrowalliaUPC" w:hAnsi="BrowalliaUPC" w:cs="BrowalliaUPC" w:hint="cs"/>
          <w:sz w:val="26"/>
          <w:szCs w:val="26"/>
        </w:rPr>
        <w:t xml:space="preserve">I have audited the accompanying consolidated and separate financial statements of </w:t>
      </w:r>
      <w:r w:rsidR="00715D97">
        <w:rPr>
          <w:rFonts w:ascii="BrowalliaUPC" w:hAnsi="BrowalliaUPC" w:cs="BrowalliaUPC" w:hint="cs"/>
          <w:sz w:val="26"/>
          <w:szCs w:val="26"/>
        </w:rPr>
        <w:t>Wow Factor Public Company Limited</w:t>
      </w:r>
      <w:r w:rsidRPr="0040433C">
        <w:rPr>
          <w:rFonts w:ascii="BrowalliaUPC" w:hAnsi="BrowalliaUPC" w:cs="BrowalliaUPC" w:hint="cs"/>
          <w:sz w:val="26"/>
          <w:szCs w:val="26"/>
        </w:rPr>
        <w:t xml:space="preserve"> and its subsidiaries </w:t>
      </w:r>
      <w:r w:rsidRPr="0040433C">
        <w:rPr>
          <w:rFonts w:ascii="BrowalliaUPC" w:hAnsi="BrowalliaUPC" w:cs="BrowalliaUPC" w:hint="cs"/>
          <w:sz w:val="26"/>
          <w:szCs w:val="26"/>
          <w:cs/>
        </w:rPr>
        <w:t>(</w:t>
      </w:r>
      <w:r w:rsidRPr="0040433C">
        <w:rPr>
          <w:rFonts w:ascii="BrowalliaUPC" w:hAnsi="BrowalliaUPC" w:cs="BrowalliaUPC" w:hint="cs"/>
          <w:sz w:val="26"/>
          <w:szCs w:val="26"/>
        </w:rPr>
        <w:t>the Group</w:t>
      </w:r>
      <w:r w:rsidRPr="0040433C">
        <w:rPr>
          <w:rFonts w:ascii="BrowalliaUPC" w:hAnsi="BrowalliaUPC" w:cs="BrowalliaUPC" w:hint="cs"/>
          <w:sz w:val="26"/>
          <w:szCs w:val="26"/>
          <w:cs/>
        </w:rPr>
        <w:t xml:space="preserve">) </w:t>
      </w:r>
      <w:r w:rsidRPr="0040433C">
        <w:rPr>
          <w:rFonts w:ascii="BrowalliaUPC" w:hAnsi="BrowalliaUPC" w:cs="BrowalliaUPC" w:hint="cs"/>
          <w:sz w:val="26"/>
          <w:szCs w:val="26"/>
        </w:rPr>
        <w:t xml:space="preserve">and of </w:t>
      </w:r>
      <w:r w:rsidR="00715D97">
        <w:rPr>
          <w:rFonts w:ascii="BrowalliaUPC" w:hAnsi="BrowalliaUPC" w:cs="BrowalliaUPC" w:hint="cs"/>
          <w:sz w:val="26"/>
          <w:szCs w:val="26"/>
        </w:rPr>
        <w:t>Wow Factor Public Company Limited</w:t>
      </w:r>
      <w:r w:rsidRPr="0040433C">
        <w:rPr>
          <w:rFonts w:ascii="BrowalliaUPC" w:hAnsi="BrowalliaUPC" w:cs="BrowalliaUPC" w:hint="cs"/>
          <w:sz w:val="26"/>
          <w:szCs w:val="26"/>
          <w:cs/>
        </w:rPr>
        <w:t xml:space="preserve"> (</w:t>
      </w:r>
      <w:r w:rsidRPr="0040433C">
        <w:rPr>
          <w:rFonts w:ascii="BrowalliaUPC" w:hAnsi="BrowalliaUPC" w:cs="BrowalliaUPC" w:hint="cs"/>
          <w:sz w:val="26"/>
          <w:szCs w:val="26"/>
        </w:rPr>
        <w:t>the Company</w:t>
      </w:r>
      <w:r w:rsidRPr="0040433C">
        <w:rPr>
          <w:rFonts w:ascii="BrowalliaUPC" w:hAnsi="BrowalliaUPC" w:cs="BrowalliaUPC" w:hint="cs"/>
          <w:sz w:val="26"/>
          <w:szCs w:val="26"/>
          <w:cs/>
        </w:rPr>
        <w:t>)</w:t>
      </w:r>
      <w:r w:rsidRPr="0040433C">
        <w:rPr>
          <w:rFonts w:ascii="BrowalliaUPC" w:hAnsi="BrowalliaUPC" w:cs="BrowalliaUPC" w:hint="cs"/>
          <w:sz w:val="26"/>
          <w:szCs w:val="26"/>
        </w:rPr>
        <w:t>, which comprise the consolidated and separate statements of financial position as at December 31, 20</w:t>
      </w:r>
      <w:r w:rsidRPr="0040433C">
        <w:rPr>
          <w:rFonts w:ascii="BrowalliaUPC" w:hAnsi="BrowalliaUPC" w:cs="BrowalliaUPC"/>
          <w:sz w:val="26"/>
          <w:szCs w:val="26"/>
        </w:rPr>
        <w:t>2</w:t>
      </w:r>
      <w:r w:rsidR="00715D97">
        <w:rPr>
          <w:rFonts w:ascii="BrowalliaUPC" w:hAnsi="BrowalliaUPC" w:cs="BrowalliaUPC"/>
          <w:sz w:val="26"/>
          <w:szCs w:val="26"/>
        </w:rPr>
        <w:t>3</w:t>
      </w:r>
      <w:r w:rsidRPr="0040433C">
        <w:rPr>
          <w:rFonts w:ascii="BrowalliaUPC" w:hAnsi="BrowalliaUPC" w:cs="BrowalliaUPC" w:hint="cs"/>
          <w:sz w:val="26"/>
          <w:szCs w:val="26"/>
        </w:rPr>
        <w:t>, and the related consolidated and separate statements of comprehensive income, consolidated and separate statements of changes in shareholders</w:t>
      </w:r>
      <w:r w:rsidRPr="0040433C">
        <w:rPr>
          <w:rFonts w:ascii="BrowalliaUPC" w:hAnsi="BrowalliaUPC" w:cs="BrowalliaUPC" w:hint="cs"/>
          <w:sz w:val="26"/>
          <w:szCs w:val="26"/>
          <w:cs/>
        </w:rPr>
        <w:t>’</w:t>
      </w:r>
      <w:r w:rsidR="00715D97">
        <w:rPr>
          <w:rFonts w:ascii="BrowalliaUPC" w:hAnsi="BrowalliaUPC" w:cs="BrowalliaUPC"/>
          <w:sz w:val="26"/>
          <w:szCs w:val="26"/>
        </w:rPr>
        <w:t xml:space="preserve"> </w:t>
      </w:r>
      <w:r w:rsidRPr="0040433C">
        <w:rPr>
          <w:rFonts w:ascii="BrowalliaUPC" w:hAnsi="BrowalliaUPC" w:cs="BrowalliaUPC" w:hint="cs"/>
          <w:sz w:val="26"/>
          <w:szCs w:val="26"/>
        </w:rPr>
        <w:t xml:space="preserve">equity and consolidated and separate statements of cash flows for the year then ended, and notes to the financial statements, </w:t>
      </w:r>
      <w:r w:rsidRPr="0040433C">
        <w:rPr>
          <w:rFonts w:ascii="BrowalliaUPC" w:eastAsia="Times New Roman" w:hAnsi="BrowalliaUPC" w:cs="BrowalliaUPC" w:hint="cs"/>
          <w:sz w:val="26"/>
          <w:szCs w:val="26"/>
        </w:rPr>
        <w:t>including a summary of significant accounting policies</w:t>
      </w:r>
      <w:r w:rsidRPr="0040433C">
        <w:rPr>
          <w:rFonts w:ascii="BrowalliaUPC" w:eastAsia="Times New Roman" w:hAnsi="BrowalliaUPC" w:cs="BrowalliaUPC" w:hint="cs"/>
          <w:sz w:val="26"/>
          <w:szCs w:val="26"/>
          <w:cs/>
        </w:rPr>
        <w:t>.</w:t>
      </w:r>
    </w:p>
    <w:p w14:paraId="54784D64" w14:textId="77777777" w:rsidR="00A61A27" w:rsidRPr="0040433C" w:rsidRDefault="00A61A27" w:rsidP="00A61A27">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69770D7D" w14:textId="69F6483E" w:rsidR="00A61A27" w:rsidRPr="0040433C" w:rsidRDefault="00A61A27" w:rsidP="00A61A27">
      <w:pPr>
        <w:overflowPunct w:val="0"/>
        <w:autoSpaceDE w:val="0"/>
        <w:autoSpaceDN w:val="0"/>
        <w:adjustRightInd w:val="0"/>
        <w:spacing w:after="0" w:line="240" w:lineRule="auto"/>
        <w:ind w:left="142"/>
        <w:jc w:val="thaiDistribute"/>
        <w:textAlignment w:val="baseline"/>
        <w:rPr>
          <w:rFonts w:ascii="BrowalliaUPC" w:hAnsi="BrowalliaUPC" w:cs="BrowalliaUPC"/>
          <w:sz w:val="26"/>
          <w:szCs w:val="26"/>
        </w:rPr>
      </w:pPr>
      <w:r w:rsidRPr="0040433C">
        <w:rPr>
          <w:rFonts w:ascii="BrowalliaUPC" w:eastAsia="Times New Roman" w:hAnsi="BrowalliaUPC" w:cs="BrowalliaUPC"/>
          <w:sz w:val="26"/>
          <w:szCs w:val="26"/>
        </w:rPr>
        <w:t xml:space="preserve">In my opinion, the accompanying consolidated and separate financial statements present fairly, in all material respects, the consolidated and separate financial position of the </w:t>
      </w:r>
      <w:r w:rsidR="00715D97">
        <w:rPr>
          <w:rFonts w:ascii="BrowalliaUPC" w:eastAsia="Times New Roman" w:hAnsi="BrowalliaUPC" w:cs="BrowalliaUPC"/>
          <w:sz w:val="26"/>
          <w:szCs w:val="26"/>
        </w:rPr>
        <w:t>Wow Factor Public Company Limited</w:t>
      </w:r>
      <w:r w:rsidRPr="0040433C">
        <w:rPr>
          <w:rFonts w:ascii="BrowalliaUPC" w:eastAsia="Times New Roman" w:hAnsi="BrowalliaUPC" w:cs="BrowalliaUPC"/>
          <w:sz w:val="26"/>
          <w:szCs w:val="26"/>
        </w:rPr>
        <w:t xml:space="preserve"> and its subsidiaries and of </w:t>
      </w:r>
      <w:r w:rsidR="00715D97">
        <w:rPr>
          <w:rFonts w:ascii="BrowalliaUPC" w:eastAsia="Times New Roman" w:hAnsi="BrowalliaUPC" w:cs="BrowalliaUPC"/>
          <w:sz w:val="26"/>
          <w:szCs w:val="26"/>
        </w:rPr>
        <w:t>Wow Factor Public Company Limited</w:t>
      </w:r>
      <w:r w:rsidRPr="0040433C">
        <w:rPr>
          <w:rFonts w:ascii="BrowalliaUPC" w:eastAsia="Times New Roman" w:hAnsi="BrowalliaUPC" w:cs="BrowalliaUPC"/>
          <w:sz w:val="26"/>
          <w:szCs w:val="26"/>
        </w:rPr>
        <w:t xml:space="preserve"> as at December 31, 202</w:t>
      </w:r>
      <w:r w:rsidR="00715D97">
        <w:rPr>
          <w:rFonts w:ascii="BrowalliaUPC" w:eastAsia="Times New Roman" w:hAnsi="BrowalliaUPC" w:cs="BrowalliaUPC"/>
          <w:sz w:val="26"/>
          <w:szCs w:val="26"/>
        </w:rPr>
        <w:t>3</w:t>
      </w:r>
      <w:r w:rsidRPr="0040433C">
        <w:rPr>
          <w:rFonts w:ascii="BrowalliaUPC" w:eastAsia="Times New Roman" w:hAnsi="BrowalliaUPC" w:cs="BrowalliaUPC"/>
          <w:sz w:val="26"/>
          <w:szCs w:val="26"/>
        </w:rPr>
        <w:t>, and its consolidated and separate financial performance and its consolidated and separate cash flows for the year then ended in</w:t>
      </w:r>
      <w:r w:rsidRPr="0040433C">
        <w:rPr>
          <w:rFonts w:ascii="BrowalliaUPC" w:hAnsi="BrowalliaUPC" w:cs="BrowalliaUPC"/>
          <w:sz w:val="26"/>
          <w:szCs w:val="26"/>
        </w:rPr>
        <w:t xml:space="preserve"> accordance with Thai Financial Reporting Standards</w:t>
      </w:r>
      <w:r w:rsidRPr="0040433C">
        <w:rPr>
          <w:rFonts w:ascii="BrowalliaUPC" w:hAnsi="BrowalliaUPC" w:cs="BrowalliaUPC"/>
          <w:sz w:val="26"/>
          <w:szCs w:val="26"/>
          <w:cs/>
        </w:rPr>
        <w:t>.</w:t>
      </w:r>
    </w:p>
    <w:p w14:paraId="306E795C" w14:textId="2C44F754" w:rsidR="004E27BD" w:rsidRPr="0040433C" w:rsidRDefault="004E27BD" w:rsidP="00947769">
      <w:pPr>
        <w:overflowPunct w:val="0"/>
        <w:autoSpaceDE w:val="0"/>
        <w:autoSpaceDN w:val="0"/>
        <w:adjustRightInd w:val="0"/>
        <w:spacing w:after="0" w:line="240" w:lineRule="auto"/>
        <w:ind w:left="142" w:firstLine="709"/>
        <w:jc w:val="thaiDistribute"/>
        <w:textAlignment w:val="baseline"/>
        <w:rPr>
          <w:rFonts w:ascii="BrowalliaUPC" w:eastAsia="Times New Roman" w:hAnsi="BrowalliaUPC" w:cs="BrowalliaUPC"/>
          <w:sz w:val="26"/>
          <w:szCs w:val="26"/>
        </w:rPr>
      </w:pPr>
    </w:p>
    <w:p w14:paraId="4F85F929" w14:textId="77777777" w:rsidR="00A61A27" w:rsidRPr="0040433C" w:rsidRDefault="00A61A27" w:rsidP="00A61A27">
      <w:pPr>
        <w:pStyle w:val="BodyText2"/>
        <w:ind w:firstLine="142"/>
        <w:rPr>
          <w:rFonts w:ascii="BrowalliaUPC" w:hAnsi="BrowalliaUPC" w:cs="BrowalliaUPC"/>
          <w:sz w:val="26"/>
          <w:szCs w:val="26"/>
          <w:lang w:val="en-US"/>
        </w:rPr>
      </w:pPr>
      <w:r w:rsidRPr="0040433C">
        <w:rPr>
          <w:rFonts w:ascii="BrowalliaUPC" w:hAnsi="BrowalliaUPC" w:cs="BrowalliaUPC"/>
          <w:sz w:val="26"/>
          <w:szCs w:val="26"/>
          <w:lang w:val="en-US"/>
        </w:rPr>
        <w:t>Basis for Opinion</w:t>
      </w:r>
    </w:p>
    <w:p w14:paraId="61B46F16" w14:textId="77777777" w:rsidR="00A61A27" w:rsidRPr="0040433C" w:rsidRDefault="00A61A27" w:rsidP="00A61A27">
      <w:pPr>
        <w:pStyle w:val="BodyText2"/>
        <w:rPr>
          <w:rFonts w:ascii="Angsana New" w:hAnsi="Angsana New"/>
          <w:lang w:val="en-US" w:eastAsia="x-none"/>
        </w:rPr>
      </w:pPr>
    </w:p>
    <w:p w14:paraId="3003E56C" w14:textId="5F1D9C95" w:rsidR="005A2CBC" w:rsidRPr="0040433C" w:rsidRDefault="005A2CBC" w:rsidP="005A2CBC">
      <w:pPr>
        <w:pStyle w:val="BodyText2"/>
        <w:ind w:left="142" w:firstLine="0"/>
        <w:rPr>
          <w:rFonts w:ascii="Browallia New" w:hAnsi="Browallia New" w:cs="Browallia New"/>
          <w:sz w:val="26"/>
          <w:szCs w:val="26"/>
        </w:rPr>
      </w:pPr>
      <w:r w:rsidRPr="0040433C">
        <w:rPr>
          <w:rFonts w:ascii="Browallia New" w:hAnsi="Browallia New" w:cs="Browallia New"/>
          <w:sz w:val="26"/>
          <w:szCs w:val="26"/>
        </w:rPr>
        <w:t>I conducted my audit in accordance with Thai Standards on Auditing</w:t>
      </w:r>
      <w:r w:rsidRPr="0040433C">
        <w:rPr>
          <w:rFonts w:ascii="Browallia New" w:hAnsi="Browallia New" w:cs="Browallia New"/>
          <w:sz w:val="26"/>
          <w:szCs w:val="26"/>
          <w:cs/>
        </w:rPr>
        <w:t>.</w:t>
      </w:r>
      <w:r w:rsidR="00715D97">
        <w:rPr>
          <w:rFonts w:ascii="Browallia New" w:hAnsi="Browallia New" w:cs="Browallia New"/>
          <w:sz w:val="26"/>
          <w:szCs w:val="26"/>
        </w:rPr>
        <w:t xml:space="preserve"> </w:t>
      </w:r>
      <w:r w:rsidRPr="0040433C">
        <w:rPr>
          <w:rFonts w:ascii="Browallia New" w:hAnsi="Browallia New" w:cs="Browallia New"/>
          <w:sz w:val="26"/>
          <w:szCs w:val="26"/>
        </w:rPr>
        <w:t>My responsibilities under those standards are further described in the Auditor</w:t>
      </w:r>
      <w:r w:rsidRPr="0040433C">
        <w:rPr>
          <w:rFonts w:ascii="Browallia New" w:hAnsi="Browallia New" w:cs="Browallia New"/>
          <w:sz w:val="26"/>
          <w:szCs w:val="26"/>
          <w:cs/>
        </w:rPr>
        <w:t>’</w:t>
      </w:r>
      <w:r w:rsidRPr="0040433C">
        <w:rPr>
          <w:rFonts w:ascii="Browallia New" w:hAnsi="Browallia New" w:cs="Browallia New"/>
          <w:sz w:val="26"/>
          <w:szCs w:val="26"/>
        </w:rPr>
        <w:t>s Responsibilities for the Audit of the Financial Statements section of my report</w:t>
      </w:r>
      <w:r w:rsidRPr="0040433C">
        <w:rPr>
          <w:rFonts w:ascii="Browallia New" w:hAnsi="Browallia New" w:cs="Browallia New"/>
          <w:sz w:val="26"/>
          <w:szCs w:val="26"/>
          <w:cs/>
        </w:rPr>
        <w:t xml:space="preserve">. </w:t>
      </w:r>
      <w:r w:rsidRPr="0040433C">
        <w:rPr>
          <w:rFonts w:ascii="Browallia New" w:hAnsi="Browallia New" w:cs="Browallia New"/>
          <w:sz w:val="26"/>
          <w:szCs w:val="26"/>
        </w:rPr>
        <w:t>I am independent of the Company in accordance with the Federation of Accounting Profession</w:t>
      </w:r>
      <w:r w:rsidRPr="0040433C">
        <w:rPr>
          <w:rFonts w:ascii="Browallia New" w:hAnsi="Browallia New" w:cs="Browallia New"/>
          <w:sz w:val="26"/>
          <w:szCs w:val="26"/>
          <w:lang w:val="en-US"/>
        </w:rPr>
        <w:t>s</w:t>
      </w:r>
      <w:r w:rsidRPr="0040433C">
        <w:rPr>
          <w:rFonts w:ascii="Browallia New" w:hAnsi="Browallia New" w:cs="Browallia New"/>
          <w:sz w:val="26"/>
          <w:szCs w:val="26"/>
          <w:cs/>
          <w:lang w:val="en-US"/>
        </w:rPr>
        <w:t>’</w:t>
      </w:r>
      <w:r w:rsidRPr="0040433C">
        <w:rPr>
          <w:rFonts w:ascii="Browallia New" w:hAnsi="Browallia New" w:cs="Browallia New"/>
          <w:sz w:val="26"/>
          <w:szCs w:val="26"/>
          <w:lang w:val="en-US"/>
        </w:rPr>
        <w:t xml:space="preserve">Code of Ethics for Professional Accountants together with the ethical requirements that are relevant to </w:t>
      </w:r>
      <w:r w:rsidRPr="0040433C">
        <w:rPr>
          <w:rFonts w:ascii="Browallia New" w:hAnsi="Browallia New" w:cs="Browallia New"/>
          <w:sz w:val="26"/>
          <w:szCs w:val="26"/>
        </w:rPr>
        <w:t>my audit of the financial statements, and I have fulfilled my other ethical responsibilities in accordance with these requirements</w:t>
      </w:r>
      <w:r w:rsidRPr="0040433C">
        <w:rPr>
          <w:rFonts w:ascii="Browallia New" w:hAnsi="Browallia New" w:cs="Browallia New"/>
          <w:sz w:val="26"/>
          <w:szCs w:val="26"/>
          <w:cs/>
        </w:rPr>
        <w:t xml:space="preserve">. </w:t>
      </w:r>
      <w:r w:rsidRPr="0040433C">
        <w:rPr>
          <w:rFonts w:ascii="Browallia New" w:hAnsi="Browallia New" w:cs="Browallia New"/>
          <w:sz w:val="26"/>
          <w:szCs w:val="26"/>
        </w:rPr>
        <w:t>I believe that audit evidence I have obtained is sufficient and appropriate to provide a basis for my opinion</w:t>
      </w:r>
      <w:r w:rsidRPr="0040433C">
        <w:rPr>
          <w:rFonts w:ascii="Browallia New" w:hAnsi="Browallia New" w:cs="Browallia New"/>
          <w:sz w:val="26"/>
          <w:szCs w:val="26"/>
          <w:cs/>
        </w:rPr>
        <w:t>.</w:t>
      </w:r>
    </w:p>
    <w:p w14:paraId="6CD109B6" w14:textId="77777777" w:rsidR="00A61A27" w:rsidRPr="0040433C" w:rsidRDefault="00A61A27" w:rsidP="00947769">
      <w:pPr>
        <w:overflowPunct w:val="0"/>
        <w:autoSpaceDE w:val="0"/>
        <w:autoSpaceDN w:val="0"/>
        <w:adjustRightInd w:val="0"/>
        <w:spacing w:after="0" w:line="240" w:lineRule="auto"/>
        <w:ind w:left="142" w:firstLine="709"/>
        <w:jc w:val="thaiDistribute"/>
        <w:textAlignment w:val="baseline"/>
        <w:rPr>
          <w:rFonts w:ascii="BrowalliaUPC" w:eastAsia="Times New Roman" w:hAnsi="BrowalliaUPC" w:cs="BrowalliaUPC"/>
          <w:sz w:val="26"/>
          <w:szCs w:val="26"/>
        </w:rPr>
      </w:pPr>
    </w:p>
    <w:p w14:paraId="7E4253BF" w14:textId="77777777" w:rsidR="00CD3EA7" w:rsidRPr="0040433C" w:rsidRDefault="00CD3EA7" w:rsidP="00CD3EA7">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rPr>
      </w:pPr>
      <w:r w:rsidRPr="0040433C">
        <w:rPr>
          <w:rFonts w:ascii="Browallia New" w:eastAsia="Times New Roman" w:hAnsi="Browallia New" w:cs="Browallia New" w:hint="cs"/>
          <w:sz w:val="26"/>
          <w:szCs w:val="26"/>
        </w:rPr>
        <w:t>Material Uncertainty Related to Going Concern</w:t>
      </w:r>
    </w:p>
    <w:p w14:paraId="5193C337" w14:textId="77777777" w:rsidR="00CD3EA7" w:rsidRPr="0040433C" w:rsidRDefault="00CD3EA7" w:rsidP="00CD3EA7">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rPr>
      </w:pPr>
    </w:p>
    <w:p w14:paraId="089A83FA" w14:textId="1A2389D4" w:rsidR="00095CF9" w:rsidRPr="0040433C" w:rsidRDefault="00095CF9" w:rsidP="00095CF9">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rPr>
      </w:pPr>
      <w:r w:rsidRPr="0040433C">
        <w:rPr>
          <w:rFonts w:ascii="Browallia New" w:eastAsia="Times New Roman" w:hAnsi="Browallia New" w:cs="Browallia New" w:hint="cs"/>
          <w:sz w:val="26"/>
          <w:szCs w:val="26"/>
        </w:rPr>
        <w:t xml:space="preserve">As discussed in </w:t>
      </w:r>
      <w:r w:rsidRPr="0040433C">
        <w:rPr>
          <w:rFonts w:ascii="Browallia New" w:eastAsia="Times New Roman" w:hAnsi="Browallia New" w:cs="Browallia New"/>
          <w:sz w:val="26"/>
          <w:szCs w:val="26"/>
        </w:rPr>
        <w:t>n</w:t>
      </w:r>
      <w:r w:rsidRPr="0040433C">
        <w:rPr>
          <w:rFonts w:ascii="Browallia New" w:eastAsia="Times New Roman" w:hAnsi="Browallia New" w:cs="Browallia New" w:hint="cs"/>
          <w:sz w:val="26"/>
          <w:szCs w:val="26"/>
        </w:rPr>
        <w:t>ote</w:t>
      </w:r>
      <w:r w:rsidRPr="0040433C">
        <w:rPr>
          <w:rFonts w:ascii="Browallia New" w:eastAsia="Times New Roman" w:hAnsi="Browallia New" w:cs="Browallia New"/>
          <w:sz w:val="26"/>
          <w:szCs w:val="26"/>
        </w:rPr>
        <w:t xml:space="preserve"> 2</w:t>
      </w:r>
      <w:r w:rsidRPr="0040433C">
        <w:rPr>
          <w:rFonts w:ascii="Browallia New" w:eastAsia="Times New Roman" w:hAnsi="Browallia New" w:cs="Browallia New" w:hint="cs"/>
          <w:sz w:val="26"/>
          <w:szCs w:val="26"/>
        </w:rPr>
        <w:t xml:space="preserve"> to the financial statements, The Group has experienced the continuous operating losses. As at December 31, 202</w:t>
      </w:r>
      <w:r>
        <w:rPr>
          <w:rFonts w:ascii="Browallia New" w:eastAsia="Times New Roman" w:hAnsi="Browallia New" w:cs="Browallia New"/>
          <w:sz w:val="26"/>
          <w:szCs w:val="26"/>
        </w:rPr>
        <w:t>3</w:t>
      </w:r>
      <w:r w:rsidRPr="0040433C">
        <w:rPr>
          <w:rFonts w:ascii="Browallia New" w:eastAsia="Times New Roman" w:hAnsi="Browallia New" w:cs="Browallia New" w:hint="cs"/>
          <w:sz w:val="26"/>
          <w:szCs w:val="26"/>
        </w:rPr>
        <w:t xml:space="preserve">, the Group has deficit to the consolidated and separate financial statements amounting to Baht </w:t>
      </w:r>
      <w:r>
        <w:rPr>
          <w:rFonts w:ascii="Browallia New" w:eastAsia="Times New Roman" w:hAnsi="Browallia New" w:cs="Browallia New"/>
          <w:sz w:val="26"/>
          <w:szCs w:val="26"/>
        </w:rPr>
        <w:t>1,116.30</w:t>
      </w:r>
      <w:r w:rsidRPr="0040433C">
        <w:rPr>
          <w:rFonts w:ascii="Browallia New" w:eastAsia="Times New Roman" w:hAnsi="Browallia New" w:cs="Browallia New"/>
          <w:sz w:val="26"/>
          <w:szCs w:val="26"/>
        </w:rPr>
        <w:t xml:space="preserve"> </w:t>
      </w:r>
      <w:r w:rsidRPr="0040433C">
        <w:rPr>
          <w:rFonts w:ascii="Browallia New" w:eastAsia="Times New Roman" w:hAnsi="Browallia New" w:cs="Browallia New" w:hint="cs"/>
          <w:sz w:val="26"/>
          <w:szCs w:val="26"/>
        </w:rPr>
        <w:t xml:space="preserve">million and Baht </w:t>
      </w:r>
      <w:r>
        <w:rPr>
          <w:rFonts w:ascii="Browallia New" w:eastAsia="Times New Roman" w:hAnsi="Browallia New" w:cs="Browallia New"/>
          <w:sz w:val="26"/>
          <w:szCs w:val="26"/>
        </w:rPr>
        <w:t>886.02</w:t>
      </w:r>
      <w:r w:rsidRPr="0040433C">
        <w:rPr>
          <w:rFonts w:ascii="Browallia New" w:eastAsia="Times New Roman" w:hAnsi="Browallia New" w:cs="Browallia New"/>
          <w:sz w:val="26"/>
          <w:szCs w:val="26"/>
        </w:rPr>
        <w:t xml:space="preserve"> </w:t>
      </w:r>
      <w:r w:rsidRPr="0040433C">
        <w:rPr>
          <w:rFonts w:ascii="Browallia New" w:eastAsia="Times New Roman" w:hAnsi="Browallia New" w:cs="Browallia New" w:hint="cs"/>
          <w:sz w:val="26"/>
          <w:szCs w:val="26"/>
        </w:rPr>
        <w:t xml:space="preserve">million respectively, however, as at the same date, the Group has the shareholders’ equity according to the consolidated and separate financial statements in amounting to Baht </w:t>
      </w:r>
      <w:r>
        <w:rPr>
          <w:rFonts w:ascii="Browallia New" w:eastAsia="Times New Roman" w:hAnsi="Browallia New" w:cs="Browallia New"/>
          <w:sz w:val="26"/>
          <w:szCs w:val="26"/>
        </w:rPr>
        <w:t>182.81</w:t>
      </w:r>
      <w:r w:rsidRPr="0040433C">
        <w:rPr>
          <w:rFonts w:ascii="Browallia New" w:eastAsia="Times New Roman" w:hAnsi="Browallia New" w:cs="Browallia New"/>
          <w:sz w:val="26"/>
          <w:szCs w:val="26"/>
        </w:rPr>
        <w:t xml:space="preserve"> </w:t>
      </w:r>
      <w:r w:rsidRPr="0040433C">
        <w:rPr>
          <w:rFonts w:ascii="Browallia New" w:eastAsia="Times New Roman" w:hAnsi="Browallia New" w:cs="Browallia New" w:hint="cs"/>
          <w:sz w:val="26"/>
          <w:szCs w:val="26"/>
        </w:rPr>
        <w:t xml:space="preserve">million and Baht </w:t>
      </w:r>
      <w:r>
        <w:rPr>
          <w:rFonts w:ascii="Browallia New" w:hAnsi="Browallia New" w:cs="Browallia New"/>
          <w:sz w:val="26"/>
          <w:szCs w:val="26"/>
        </w:rPr>
        <w:t>413.08</w:t>
      </w:r>
      <w:r w:rsidRPr="0040433C">
        <w:rPr>
          <w:rFonts w:ascii="Browallia New" w:hAnsi="Browallia New" w:cs="Browallia New"/>
          <w:sz w:val="26"/>
          <w:szCs w:val="26"/>
        </w:rPr>
        <w:t xml:space="preserve"> </w:t>
      </w:r>
      <w:r w:rsidRPr="0040433C">
        <w:rPr>
          <w:rFonts w:ascii="Browallia New" w:eastAsia="Times New Roman" w:hAnsi="Browallia New" w:cs="Browallia New" w:hint="cs"/>
          <w:sz w:val="26"/>
          <w:szCs w:val="26"/>
        </w:rPr>
        <w:t xml:space="preserve">million respectively, these conditions, along with other matters as set forth in </w:t>
      </w:r>
      <w:r w:rsidRPr="0040433C">
        <w:rPr>
          <w:rFonts w:ascii="Browallia New" w:eastAsia="Times New Roman" w:hAnsi="Browallia New" w:cs="Browallia New"/>
          <w:sz w:val="26"/>
          <w:szCs w:val="26"/>
        </w:rPr>
        <w:t>n</w:t>
      </w:r>
      <w:r w:rsidRPr="0040433C">
        <w:rPr>
          <w:rFonts w:ascii="Browallia New" w:eastAsia="Times New Roman" w:hAnsi="Browallia New" w:cs="Browallia New" w:hint="cs"/>
          <w:sz w:val="26"/>
          <w:szCs w:val="26"/>
        </w:rPr>
        <w:t xml:space="preserve">ote </w:t>
      </w:r>
      <w:r w:rsidRPr="0040433C">
        <w:rPr>
          <w:rFonts w:ascii="Browallia New" w:eastAsia="Times New Roman" w:hAnsi="Browallia New" w:cs="Browallia New"/>
          <w:sz w:val="26"/>
          <w:szCs w:val="26"/>
        </w:rPr>
        <w:t xml:space="preserve">2 </w:t>
      </w:r>
      <w:r w:rsidRPr="0040433C">
        <w:rPr>
          <w:rFonts w:ascii="Browallia New" w:eastAsia="Times New Roman" w:hAnsi="Browallia New" w:cs="Browallia New" w:hint="cs"/>
          <w:sz w:val="26"/>
          <w:szCs w:val="26"/>
        </w:rPr>
        <w:t>to the financial statements, indicate the existence of a material uncertainty that may cast significant doubt on the Group’s ability to continue as a going concern. My opinion is not modified in respect of this matter.</w:t>
      </w:r>
    </w:p>
    <w:p w14:paraId="2AC5D41B" w14:textId="77777777" w:rsidR="00095CF9" w:rsidRPr="0040433C" w:rsidRDefault="00095CF9" w:rsidP="00095CF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0266D1D3" w14:textId="77777777" w:rsidR="00095CF9" w:rsidRPr="0040433C" w:rsidRDefault="00095CF9" w:rsidP="00095CF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2CB50680" w14:textId="254FFC9B" w:rsidR="00CD3EA7" w:rsidRPr="0040433C" w:rsidRDefault="00CD3EA7" w:rsidP="00CD3EA7">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rPr>
      </w:pPr>
      <w:r w:rsidRPr="0040433C">
        <w:rPr>
          <w:rFonts w:ascii="Browallia New" w:eastAsia="Times New Roman" w:hAnsi="Browallia New" w:cs="Browallia New" w:hint="cs"/>
          <w:sz w:val="26"/>
          <w:szCs w:val="26"/>
        </w:rPr>
        <w:t>.</w:t>
      </w:r>
    </w:p>
    <w:p w14:paraId="00C136C6" w14:textId="7DE72674" w:rsidR="00CD3EA7" w:rsidRPr="0040433C" w:rsidRDefault="00CD3EA7"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3343DB47" w14:textId="77777777" w:rsidR="0040433C" w:rsidRDefault="0040433C" w:rsidP="00A211B4">
      <w:pPr>
        <w:overflowPunct w:val="0"/>
        <w:autoSpaceDE w:val="0"/>
        <w:autoSpaceDN w:val="0"/>
        <w:adjustRightInd w:val="0"/>
        <w:spacing w:after="0" w:line="240" w:lineRule="auto"/>
        <w:jc w:val="thaiDistribute"/>
        <w:textAlignment w:val="baseline"/>
        <w:rPr>
          <w:rFonts w:ascii="BrowalliaUPC" w:eastAsia="Times New Roman" w:hAnsi="BrowalliaUPC" w:cs="BrowalliaUPC"/>
          <w:sz w:val="26"/>
          <w:szCs w:val="26"/>
        </w:rPr>
      </w:pPr>
    </w:p>
    <w:p w14:paraId="0B492C5C" w14:textId="77777777" w:rsidR="00A211B4" w:rsidRPr="0040433C" w:rsidRDefault="00A211B4" w:rsidP="00A211B4">
      <w:pPr>
        <w:overflowPunct w:val="0"/>
        <w:autoSpaceDE w:val="0"/>
        <w:autoSpaceDN w:val="0"/>
        <w:adjustRightInd w:val="0"/>
        <w:spacing w:after="0" w:line="240" w:lineRule="auto"/>
        <w:jc w:val="thaiDistribute"/>
        <w:textAlignment w:val="baseline"/>
        <w:rPr>
          <w:rFonts w:ascii="BrowalliaUPC" w:eastAsia="Times New Roman" w:hAnsi="BrowalliaUPC" w:cs="BrowalliaUPC"/>
          <w:sz w:val="26"/>
          <w:szCs w:val="26"/>
        </w:rPr>
      </w:pPr>
    </w:p>
    <w:p w14:paraId="06DD5CB5" w14:textId="2C1EBB8E" w:rsidR="00CD3EA7" w:rsidRPr="0040433C" w:rsidRDefault="00CD3EA7" w:rsidP="00CD3EA7">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Key Audit Matters</w:t>
      </w:r>
    </w:p>
    <w:p w14:paraId="753A45BF" w14:textId="77777777" w:rsidR="00CD3EA7" w:rsidRPr="0040433C" w:rsidRDefault="00CD3EA7" w:rsidP="00CD3EA7">
      <w:pPr>
        <w:pStyle w:val="BodyText2"/>
        <w:ind w:left="142"/>
        <w:rPr>
          <w:rFonts w:ascii="Browallia New" w:hAnsi="Browallia New" w:cs="Browallia New"/>
          <w:sz w:val="26"/>
          <w:szCs w:val="26"/>
          <w:lang w:val="en-US" w:eastAsia="x-none"/>
        </w:rPr>
      </w:pPr>
    </w:p>
    <w:p w14:paraId="5792A0DA" w14:textId="288279EF" w:rsidR="00CD3EA7" w:rsidRDefault="00CD3EA7" w:rsidP="00CD3EA7">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Key audit matters are those matters that, in my professional judgment, were of most significance in my audit of the financial statements of the current period</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These matters were addressed in the context of my audit of the financial statements as a whole,</w:t>
      </w:r>
      <w:r w:rsidR="008C7587" w:rsidRPr="0040433C">
        <w:rPr>
          <w:rFonts w:ascii="Browallia New" w:hAnsi="Browallia New" w:cs="Browallia New"/>
          <w:sz w:val="26"/>
          <w:szCs w:val="26"/>
          <w:lang w:val="en-US" w:eastAsia="x-none"/>
        </w:rPr>
        <w:t xml:space="preserve"> </w:t>
      </w:r>
      <w:r w:rsidRPr="0040433C">
        <w:rPr>
          <w:rFonts w:ascii="Browallia New" w:hAnsi="Browallia New" w:cs="Browallia New" w:hint="cs"/>
          <w:sz w:val="26"/>
          <w:szCs w:val="26"/>
          <w:lang w:val="en-US" w:eastAsia="x-none"/>
        </w:rPr>
        <w:t>and in forming my opinion thereon, and I do not provide a separate opinion on these matters</w:t>
      </w:r>
      <w:r w:rsidRPr="0040433C">
        <w:rPr>
          <w:rFonts w:ascii="Browallia New" w:hAnsi="Browallia New" w:cs="Browallia New" w:hint="cs"/>
          <w:sz w:val="26"/>
          <w:szCs w:val="26"/>
          <w:cs/>
          <w:lang w:val="en-US" w:eastAsia="x-none"/>
        </w:rPr>
        <w:t>.</w:t>
      </w:r>
    </w:p>
    <w:p w14:paraId="15FF87F3" w14:textId="77777777" w:rsidR="007200B5" w:rsidRPr="0040433C" w:rsidRDefault="007200B5" w:rsidP="00CD3EA7">
      <w:pPr>
        <w:pStyle w:val="BodyText2"/>
        <w:ind w:left="142" w:firstLine="0"/>
        <w:rPr>
          <w:rFonts w:ascii="Browallia New" w:hAnsi="Browallia New" w:cs="Browallia New"/>
          <w:sz w:val="26"/>
          <w:szCs w:val="26"/>
          <w:lang w:val="en-US" w:eastAsia="x-none"/>
        </w:rPr>
      </w:pPr>
    </w:p>
    <w:p w14:paraId="3A86EFDD" w14:textId="63427383" w:rsidR="00FB7317" w:rsidRDefault="007200B5"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r w:rsidRPr="007200B5">
        <w:rPr>
          <w:rFonts w:ascii="BrowalliaUPC" w:eastAsia="Times New Roman" w:hAnsi="BrowalliaUPC" w:cs="BrowalliaUPC"/>
          <w:sz w:val="26"/>
          <w:szCs w:val="26"/>
        </w:rPr>
        <w:t>Impairment of investment in subsidiaries, goodwill and intangible assets</w:t>
      </w:r>
    </w:p>
    <w:p w14:paraId="740B9D9E" w14:textId="77777777" w:rsidR="007200B5" w:rsidRDefault="007200B5" w:rsidP="00957A91">
      <w:pPr>
        <w:overflowPunct w:val="0"/>
        <w:autoSpaceDE w:val="0"/>
        <w:autoSpaceDN w:val="0"/>
        <w:adjustRightInd w:val="0"/>
        <w:spacing w:after="0" w:line="240" w:lineRule="auto"/>
        <w:jc w:val="thaiDistribute"/>
        <w:textAlignment w:val="baseline"/>
        <w:rPr>
          <w:rFonts w:ascii="BrowalliaUPC" w:eastAsia="Times New Roman" w:hAnsi="BrowalliaUPC" w:cs="BrowalliaUPC"/>
          <w:sz w:val="26"/>
          <w:szCs w:val="26"/>
        </w:rPr>
      </w:pPr>
    </w:p>
    <w:p w14:paraId="14A2E4B3" w14:textId="6C1DA1C5" w:rsidR="007200B5" w:rsidRDefault="007200B5"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r w:rsidRPr="007200B5">
        <w:rPr>
          <w:rFonts w:ascii="BrowalliaUPC" w:eastAsia="Times New Roman" w:hAnsi="BrowalliaUPC" w:cs="BrowalliaUPC"/>
          <w:sz w:val="26"/>
          <w:szCs w:val="26"/>
        </w:rPr>
        <w:t>As at 31 December 2023, the Group has investments in subsidiaries of Baht 421.44 million, goodwill of Baht 246.18 million, and intangible assets of Baht 146.54 million which is derived from investment in restaurant business. In accordance with Thai Financial Reporting Standards, the Group is required to test impairment of such assets at the end of each reporting period. Such impairment test requires significant judgement and assumptions of management, relate to the cash flows projection of restaurant business together with the consideration of discount rate for determination of projected cash flows which may affected by changes in the economic condition, market situation and specific risk of assets.</w:t>
      </w:r>
    </w:p>
    <w:p w14:paraId="2BAECEFD" w14:textId="0D7E3EFE" w:rsidR="007200B5" w:rsidRDefault="007200B5"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566C66F9" w14:textId="73623BA8" w:rsidR="007200B5" w:rsidRDefault="007200B5"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r w:rsidRPr="007200B5">
        <w:rPr>
          <w:rFonts w:ascii="BrowalliaUPC" w:eastAsia="Times New Roman" w:hAnsi="BrowalliaUPC" w:cs="BrowalliaUPC"/>
          <w:sz w:val="26"/>
          <w:szCs w:val="26"/>
        </w:rPr>
        <w:t xml:space="preserve">I have focus on audit of impairment of goodwill, intangible assets, and investment in subsidiaries, because these assets have significant impact to the overall financial statements and the Group has disclosed in Notes </w:t>
      </w:r>
      <w:r w:rsidRPr="007200B5">
        <w:rPr>
          <w:rFonts w:ascii="BrowalliaUPC" w:eastAsia="Times New Roman" w:hAnsi="BrowalliaUPC" w:cs="BrowalliaUPC"/>
          <w:sz w:val="26"/>
          <w:szCs w:val="26"/>
          <w:cs/>
        </w:rPr>
        <w:t>12</w:t>
      </w:r>
      <w:r w:rsidRPr="007200B5">
        <w:rPr>
          <w:rFonts w:ascii="BrowalliaUPC" w:eastAsia="Times New Roman" w:hAnsi="BrowalliaUPC" w:cs="BrowalliaUPC"/>
          <w:sz w:val="26"/>
          <w:szCs w:val="26"/>
        </w:rPr>
        <w:t xml:space="preserve">, </w:t>
      </w:r>
      <w:r w:rsidRPr="007200B5">
        <w:rPr>
          <w:rFonts w:ascii="BrowalliaUPC" w:eastAsia="Times New Roman" w:hAnsi="BrowalliaUPC" w:cs="BrowalliaUPC"/>
          <w:sz w:val="26"/>
          <w:szCs w:val="26"/>
          <w:cs/>
        </w:rPr>
        <w:t xml:space="preserve">14 </w:t>
      </w:r>
      <w:r w:rsidRPr="007200B5">
        <w:rPr>
          <w:rFonts w:ascii="BrowalliaUPC" w:eastAsia="Times New Roman" w:hAnsi="BrowalliaUPC" w:cs="BrowalliaUPC"/>
          <w:sz w:val="26"/>
          <w:szCs w:val="26"/>
        </w:rPr>
        <w:t xml:space="preserve">and </w:t>
      </w:r>
      <w:r w:rsidRPr="007200B5">
        <w:rPr>
          <w:rFonts w:ascii="BrowalliaUPC" w:eastAsia="Times New Roman" w:hAnsi="BrowalliaUPC" w:cs="BrowalliaUPC"/>
          <w:sz w:val="26"/>
          <w:szCs w:val="26"/>
          <w:cs/>
        </w:rPr>
        <w:t xml:space="preserve">15 </w:t>
      </w:r>
      <w:r w:rsidRPr="007200B5">
        <w:rPr>
          <w:rFonts w:ascii="BrowalliaUPC" w:eastAsia="Times New Roman" w:hAnsi="BrowalliaUPC" w:cs="BrowalliaUPC"/>
          <w:sz w:val="26"/>
          <w:szCs w:val="26"/>
        </w:rPr>
        <w:t>to financial statements.</w:t>
      </w:r>
    </w:p>
    <w:p w14:paraId="71B0F8CA" w14:textId="77777777" w:rsidR="007200B5" w:rsidRDefault="007200B5"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7FDC5C6A" w14:textId="10544F68" w:rsidR="00957A91" w:rsidRDefault="00957A91"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r>
        <w:rPr>
          <w:rFonts w:ascii="BrowalliaUPC" w:eastAsia="Times New Roman" w:hAnsi="BrowalliaUPC" w:cs="BrowalliaUPC"/>
          <w:sz w:val="26"/>
          <w:szCs w:val="26"/>
        </w:rPr>
        <w:t xml:space="preserve">Audit </w:t>
      </w:r>
      <w:r w:rsidR="00A87B56">
        <w:rPr>
          <w:rFonts w:ascii="BrowalliaUPC" w:eastAsia="Times New Roman" w:hAnsi="BrowalliaUPC" w:cs="BrowalliaUPC"/>
          <w:sz w:val="26"/>
          <w:szCs w:val="26"/>
        </w:rPr>
        <w:t>procedures</w:t>
      </w:r>
      <w:bookmarkStart w:id="0" w:name="_GoBack"/>
      <w:bookmarkEnd w:id="0"/>
    </w:p>
    <w:p w14:paraId="3D375797" w14:textId="77777777" w:rsidR="007200B5" w:rsidRDefault="007200B5"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571E0265" w14:textId="6C65E989" w:rsidR="007200B5" w:rsidRDefault="007200B5"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r w:rsidRPr="007200B5">
        <w:rPr>
          <w:rFonts w:ascii="BrowalliaUPC" w:eastAsia="Times New Roman" w:hAnsi="BrowalliaUPC" w:cs="BrowalliaUPC"/>
          <w:sz w:val="26"/>
          <w:szCs w:val="26"/>
        </w:rPr>
        <w:t>Procedures for assessment the projection of operating results and financial model prepared by the Company’s management are as follows:</w:t>
      </w:r>
    </w:p>
    <w:p w14:paraId="769696B7" w14:textId="77777777" w:rsidR="007200B5" w:rsidRPr="00957A91" w:rsidRDefault="007200B5" w:rsidP="00957A91">
      <w:pPr>
        <w:pStyle w:val="BodyText2"/>
        <w:numPr>
          <w:ilvl w:val="0"/>
          <w:numId w:val="6"/>
        </w:numPr>
        <w:ind w:left="426" w:hanging="284"/>
        <w:rPr>
          <w:rFonts w:ascii="Browallia New" w:hAnsi="Browallia New" w:cs="Browallia New"/>
          <w:sz w:val="26"/>
          <w:szCs w:val="26"/>
          <w:lang w:val="en-US" w:eastAsia="x-none"/>
        </w:rPr>
      </w:pPr>
      <w:r w:rsidRPr="00957A91">
        <w:rPr>
          <w:rFonts w:ascii="Browallia New" w:hAnsi="Browallia New" w:cs="Browallia New"/>
          <w:sz w:val="26"/>
          <w:szCs w:val="26"/>
          <w:lang w:val="en-US" w:eastAsia="x-none"/>
        </w:rPr>
        <w:t>Understood and evaluated of assumptions and procedures for calculation of cash flow projections applied by management.</w:t>
      </w:r>
    </w:p>
    <w:p w14:paraId="0A20EC09" w14:textId="77777777" w:rsidR="007200B5" w:rsidRPr="00957A91" w:rsidRDefault="007200B5" w:rsidP="00957A91">
      <w:pPr>
        <w:pStyle w:val="BodyText2"/>
        <w:numPr>
          <w:ilvl w:val="0"/>
          <w:numId w:val="6"/>
        </w:numPr>
        <w:ind w:left="426" w:hanging="284"/>
        <w:rPr>
          <w:rFonts w:ascii="Browallia New" w:hAnsi="Browallia New" w:cs="Browallia New"/>
          <w:sz w:val="26"/>
          <w:szCs w:val="26"/>
          <w:lang w:val="en-US" w:eastAsia="x-none"/>
        </w:rPr>
      </w:pPr>
      <w:r w:rsidRPr="00957A91">
        <w:rPr>
          <w:rFonts w:ascii="Browallia New" w:hAnsi="Browallia New" w:cs="Browallia New"/>
          <w:sz w:val="26"/>
          <w:szCs w:val="26"/>
          <w:lang w:val="en-US" w:eastAsia="x-none"/>
        </w:rPr>
        <w:t>Evaluated the professional competency and independence of management and auditor expert.</w:t>
      </w:r>
    </w:p>
    <w:p w14:paraId="2C0BCAFF" w14:textId="77777777" w:rsidR="007200B5" w:rsidRPr="00957A91" w:rsidRDefault="007200B5" w:rsidP="00957A91">
      <w:pPr>
        <w:pStyle w:val="BodyText2"/>
        <w:numPr>
          <w:ilvl w:val="0"/>
          <w:numId w:val="6"/>
        </w:numPr>
        <w:ind w:left="426" w:hanging="284"/>
        <w:rPr>
          <w:rFonts w:ascii="Browallia New" w:hAnsi="Browallia New" w:cs="Browallia New"/>
          <w:sz w:val="26"/>
          <w:szCs w:val="26"/>
          <w:lang w:val="en-US" w:eastAsia="x-none"/>
        </w:rPr>
      </w:pPr>
      <w:r w:rsidRPr="00957A91">
        <w:rPr>
          <w:rFonts w:ascii="Browallia New" w:hAnsi="Browallia New" w:cs="Browallia New"/>
          <w:sz w:val="26"/>
          <w:szCs w:val="26"/>
          <w:lang w:val="en-US" w:eastAsia="x-none"/>
        </w:rPr>
        <w:t>Assessed the discount rate by reference and comparing the same industries information to ensure that the discount rate used by the management is reasonable.</w:t>
      </w:r>
    </w:p>
    <w:p w14:paraId="5B77552D" w14:textId="77777777" w:rsidR="007200B5" w:rsidRPr="00957A91" w:rsidRDefault="007200B5" w:rsidP="00957A91">
      <w:pPr>
        <w:pStyle w:val="BodyText2"/>
        <w:numPr>
          <w:ilvl w:val="0"/>
          <w:numId w:val="6"/>
        </w:numPr>
        <w:ind w:left="426" w:hanging="284"/>
        <w:rPr>
          <w:rFonts w:ascii="Browallia New" w:hAnsi="Browallia New" w:cs="Browallia New"/>
          <w:sz w:val="26"/>
          <w:szCs w:val="26"/>
          <w:lang w:val="en-US" w:eastAsia="x-none"/>
        </w:rPr>
      </w:pPr>
      <w:r w:rsidRPr="00957A91">
        <w:rPr>
          <w:rFonts w:ascii="Browallia New" w:hAnsi="Browallia New" w:cs="Browallia New"/>
          <w:sz w:val="26"/>
          <w:szCs w:val="26"/>
          <w:lang w:val="en-US" w:eastAsia="x-none"/>
        </w:rPr>
        <w:t>Tested calculation for the recoverable amount.</w:t>
      </w:r>
    </w:p>
    <w:p w14:paraId="0C0B9690" w14:textId="77777777" w:rsidR="007200B5" w:rsidRPr="00957A91" w:rsidRDefault="007200B5" w:rsidP="00957A91">
      <w:pPr>
        <w:pStyle w:val="BodyText2"/>
        <w:numPr>
          <w:ilvl w:val="0"/>
          <w:numId w:val="6"/>
        </w:numPr>
        <w:ind w:left="426" w:hanging="284"/>
        <w:rPr>
          <w:rFonts w:ascii="Browallia New" w:hAnsi="Browallia New" w:cs="Browallia New"/>
          <w:sz w:val="26"/>
          <w:szCs w:val="26"/>
          <w:lang w:val="en-US" w:eastAsia="x-none"/>
        </w:rPr>
      </w:pPr>
      <w:r w:rsidRPr="00957A91">
        <w:rPr>
          <w:rFonts w:ascii="Browallia New" w:hAnsi="Browallia New" w:cs="Browallia New"/>
          <w:sz w:val="26"/>
          <w:szCs w:val="26"/>
          <w:lang w:val="en-US" w:eastAsia="x-none"/>
        </w:rPr>
        <w:t>Reviewed the sensitivity analysis provided by management and considered the impact to recoverable amount.</w:t>
      </w:r>
    </w:p>
    <w:p w14:paraId="339BC56A" w14:textId="77777777" w:rsidR="007200B5" w:rsidRPr="00957A91" w:rsidRDefault="007200B5" w:rsidP="00957A91">
      <w:pPr>
        <w:pStyle w:val="BodyText2"/>
        <w:numPr>
          <w:ilvl w:val="0"/>
          <w:numId w:val="6"/>
        </w:numPr>
        <w:ind w:left="426" w:hanging="284"/>
        <w:rPr>
          <w:rFonts w:ascii="Browallia New" w:hAnsi="Browallia New" w:cs="Browallia New"/>
          <w:sz w:val="26"/>
          <w:szCs w:val="26"/>
          <w:lang w:val="en-US" w:eastAsia="x-none"/>
        </w:rPr>
      </w:pPr>
      <w:r w:rsidRPr="00957A91">
        <w:rPr>
          <w:rFonts w:ascii="Browallia New" w:hAnsi="Browallia New" w:cs="Browallia New"/>
          <w:sz w:val="26"/>
          <w:szCs w:val="26"/>
          <w:lang w:val="en-US" w:eastAsia="x-none"/>
        </w:rPr>
        <w:t>Considered the adequacy and appropriateness of the Group’s disclosure for assumption and recoverable amount of goodwill, intangible assets, and investments in subsidiaries.</w:t>
      </w:r>
    </w:p>
    <w:p w14:paraId="2DEB7F7A" w14:textId="77777777" w:rsidR="00FB7317" w:rsidRDefault="00FB7317"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59E391E7" w14:textId="77777777" w:rsidR="00957A91" w:rsidRDefault="00957A91"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4B0E40AF" w14:textId="77777777" w:rsidR="00957A91" w:rsidRDefault="00957A91"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7903D601" w14:textId="77777777" w:rsidR="00957A91" w:rsidRDefault="00957A91"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63CDF498" w14:textId="77777777" w:rsidR="00957A91" w:rsidRDefault="00957A91"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3C1484B1" w14:textId="77777777" w:rsidR="00957A91" w:rsidRDefault="00957A91"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1DFBFD15" w14:textId="77777777" w:rsidR="00957A91" w:rsidRDefault="00957A91"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21385CA8" w14:textId="77777777" w:rsidR="00957A91" w:rsidRDefault="00957A91"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6DF29604" w14:textId="77777777" w:rsidR="00957A91" w:rsidRPr="0040433C" w:rsidRDefault="00957A91" w:rsidP="00947769">
      <w:pPr>
        <w:overflowPunct w:val="0"/>
        <w:autoSpaceDE w:val="0"/>
        <w:autoSpaceDN w:val="0"/>
        <w:adjustRightInd w:val="0"/>
        <w:spacing w:after="0" w:line="240" w:lineRule="auto"/>
        <w:ind w:left="142"/>
        <w:jc w:val="thaiDistribute"/>
        <w:textAlignment w:val="baseline"/>
        <w:rPr>
          <w:rFonts w:ascii="BrowalliaUPC" w:eastAsia="Times New Roman" w:hAnsi="BrowalliaUPC" w:cs="BrowalliaUPC"/>
          <w:sz w:val="26"/>
          <w:szCs w:val="26"/>
        </w:rPr>
      </w:pPr>
    </w:p>
    <w:p w14:paraId="7D4971FD" w14:textId="48837877" w:rsidR="00AE63B8" w:rsidRDefault="00AE63B8" w:rsidP="00AE63B8">
      <w:pPr>
        <w:pStyle w:val="BodyText2"/>
        <w:ind w:left="142" w:firstLine="0"/>
        <w:rPr>
          <w:rFonts w:ascii="BrowalliaUPC" w:hAnsi="BrowalliaUPC" w:cs="BrowalliaUPC"/>
          <w:sz w:val="26"/>
          <w:szCs w:val="26"/>
        </w:rPr>
      </w:pPr>
      <w:r w:rsidRPr="00AE63B8">
        <w:rPr>
          <w:rFonts w:ascii="BrowalliaUPC" w:hAnsi="BrowalliaUPC" w:cs="BrowalliaUPC"/>
          <w:sz w:val="26"/>
          <w:szCs w:val="26"/>
        </w:rPr>
        <w:lastRenderedPageBreak/>
        <w:t>Other Matter</w:t>
      </w:r>
    </w:p>
    <w:p w14:paraId="0803861B" w14:textId="77777777" w:rsidR="00AE63B8" w:rsidRPr="00AE63B8" w:rsidRDefault="00AE63B8" w:rsidP="00AE63B8">
      <w:pPr>
        <w:pStyle w:val="BodyText2"/>
        <w:ind w:left="142" w:firstLine="0"/>
        <w:rPr>
          <w:rFonts w:ascii="BrowalliaUPC" w:hAnsi="BrowalliaUPC" w:cs="BrowalliaUPC"/>
          <w:sz w:val="26"/>
          <w:szCs w:val="26"/>
        </w:rPr>
      </w:pPr>
    </w:p>
    <w:p w14:paraId="6AA01D31" w14:textId="0F2815B3" w:rsidR="00AE63B8" w:rsidRDefault="00AE63B8" w:rsidP="007200B5">
      <w:pPr>
        <w:pStyle w:val="BodyText2"/>
        <w:ind w:left="142" w:firstLine="0"/>
        <w:rPr>
          <w:rFonts w:ascii="BrowalliaUPC" w:hAnsi="BrowalliaUPC" w:cs="BrowalliaUPC"/>
          <w:sz w:val="26"/>
          <w:szCs w:val="26"/>
        </w:rPr>
      </w:pPr>
      <w:r w:rsidRPr="00AE63B8">
        <w:rPr>
          <w:rFonts w:ascii="BrowalliaUPC" w:hAnsi="BrowalliaUPC" w:cs="BrowalliaUPC"/>
          <w:sz w:val="26"/>
          <w:szCs w:val="26"/>
        </w:rPr>
        <w:t>The consolidated financial statements of Wow Factor Public Company Limited and its subsidiaries and separate financial statements of Wow Factor Public Company Limited for the year ended</w:t>
      </w:r>
      <w:r>
        <w:rPr>
          <w:rFonts w:ascii="BrowalliaUPC" w:hAnsi="BrowalliaUPC" w:cs="BrowalliaUPC"/>
          <w:sz w:val="26"/>
          <w:szCs w:val="26"/>
        </w:rPr>
        <w:t xml:space="preserve"> </w:t>
      </w:r>
      <w:r w:rsidRPr="00AE63B8">
        <w:rPr>
          <w:rFonts w:ascii="BrowalliaUPC" w:hAnsi="BrowalliaUPC" w:cs="BrowalliaUPC"/>
          <w:sz w:val="26"/>
          <w:szCs w:val="26"/>
        </w:rPr>
        <w:t>31 December 202</w:t>
      </w:r>
      <w:r>
        <w:rPr>
          <w:rFonts w:ascii="BrowalliaUPC" w:hAnsi="BrowalliaUPC" w:cs="BrowalliaUPC"/>
          <w:sz w:val="26"/>
          <w:szCs w:val="26"/>
        </w:rPr>
        <w:t>2</w:t>
      </w:r>
      <w:r w:rsidRPr="00AE63B8">
        <w:rPr>
          <w:rFonts w:ascii="BrowalliaUPC" w:hAnsi="BrowalliaUPC" w:cs="BrowalliaUPC"/>
          <w:sz w:val="26"/>
          <w:szCs w:val="26"/>
        </w:rPr>
        <w:t>, presented as comparative information, were audited by another auditor who expressed an unmodified opinion on those statements according to the report dated 2</w:t>
      </w:r>
      <w:r>
        <w:rPr>
          <w:rFonts w:ascii="BrowalliaUPC" w:hAnsi="BrowalliaUPC" w:cs="BrowalliaUPC"/>
          <w:sz w:val="26"/>
          <w:szCs w:val="26"/>
        </w:rPr>
        <w:t>7</w:t>
      </w:r>
      <w:r w:rsidRPr="00AE63B8">
        <w:rPr>
          <w:rFonts w:ascii="BrowalliaUPC" w:hAnsi="BrowalliaUPC" w:cs="BrowalliaUPC"/>
          <w:sz w:val="26"/>
          <w:szCs w:val="26"/>
        </w:rPr>
        <w:t xml:space="preserve"> February 202</w:t>
      </w:r>
      <w:r>
        <w:rPr>
          <w:rFonts w:ascii="BrowalliaUPC" w:hAnsi="BrowalliaUPC" w:cs="BrowalliaUPC"/>
          <w:sz w:val="26"/>
          <w:szCs w:val="26"/>
        </w:rPr>
        <w:t>3</w:t>
      </w:r>
      <w:r w:rsidRPr="00AE63B8">
        <w:rPr>
          <w:rFonts w:ascii="BrowalliaUPC" w:hAnsi="BrowalliaUPC" w:cs="BrowalliaUPC"/>
          <w:sz w:val="26"/>
          <w:szCs w:val="26"/>
        </w:rPr>
        <w:t>.</w:t>
      </w:r>
    </w:p>
    <w:p w14:paraId="627F8F3C" w14:textId="77777777" w:rsidR="00095CF9" w:rsidRDefault="00095CF9" w:rsidP="0040433C">
      <w:pPr>
        <w:pStyle w:val="BodyText2"/>
        <w:ind w:left="142" w:firstLine="0"/>
        <w:rPr>
          <w:rFonts w:ascii="BrowalliaUPC" w:hAnsi="BrowalliaUPC" w:cs="BrowalliaUPC"/>
          <w:sz w:val="26"/>
          <w:szCs w:val="26"/>
        </w:rPr>
      </w:pPr>
    </w:p>
    <w:p w14:paraId="46C29256" w14:textId="2CE82FD3" w:rsidR="00E43298" w:rsidRPr="0040433C" w:rsidRDefault="00E43298" w:rsidP="0040433C">
      <w:pPr>
        <w:pStyle w:val="BodyText2"/>
        <w:ind w:left="142" w:firstLine="0"/>
        <w:rPr>
          <w:rFonts w:ascii="BrowalliaUPC" w:hAnsi="BrowalliaUPC" w:cs="BrowalliaUPC"/>
          <w:sz w:val="26"/>
          <w:szCs w:val="26"/>
        </w:rPr>
      </w:pPr>
      <w:r w:rsidRPr="0040433C">
        <w:rPr>
          <w:rFonts w:ascii="BrowalliaUPC" w:hAnsi="BrowalliaUPC" w:cs="BrowalliaUPC" w:hint="cs"/>
          <w:sz w:val="26"/>
          <w:szCs w:val="26"/>
        </w:rPr>
        <w:t>Other Information</w:t>
      </w:r>
    </w:p>
    <w:p w14:paraId="3174D2C5" w14:textId="77777777" w:rsidR="00E43298" w:rsidRPr="0040433C" w:rsidRDefault="00E43298" w:rsidP="0040433C">
      <w:pPr>
        <w:pStyle w:val="BodyText2"/>
        <w:ind w:left="142" w:firstLine="0"/>
        <w:rPr>
          <w:rFonts w:ascii="Browallia New" w:hAnsi="Browallia New" w:cs="Browallia New"/>
          <w:sz w:val="26"/>
          <w:szCs w:val="26"/>
          <w:lang w:val="en-US" w:eastAsia="x-none"/>
        </w:rPr>
      </w:pPr>
    </w:p>
    <w:p w14:paraId="69C6AE20"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Management is responsible for the other information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other information comprises the information included in the annual report, but does not include the financial statements and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thereon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annual report is expected to be made available to me after the date of this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w:t>
      </w:r>
      <w:r w:rsidRPr="0040433C">
        <w:rPr>
          <w:rFonts w:ascii="Browallia New" w:hAnsi="Browallia New" w:cs="Browallia New" w:hint="cs"/>
          <w:sz w:val="26"/>
          <w:szCs w:val="26"/>
          <w:cs/>
          <w:lang w:val="en-US" w:eastAsia="x-none"/>
        </w:rPr>
        <w:t>.</w:t>
      </w:r>
    </w:p>
    <w:p w14:paraId="0612E44F" w14:textId="77777777" w:rsidR="00E43298" w:rsidRPr="0040433C" w:rsidRDefault="00E43298" w:rsidP="0040433C">
      <w:pPr>
        <w:pStyle w:val="BodyText2"/>
        <w:ind w:left="142" w:firstLine="0"/>
        <w:rPr>
          <w:rFonts w:ascii="Browallia New" w:hAnsi="Browallia New" w:cs="Browallia New"/>
          <w:sz w:val="26"/>
          <w:szCs w:val="26"/>
          <w:lang w:val="en-US" w:eastAsia="x-none"/>
        </w:rPr>
      </w:pPr>
    </w:p>
    <w:p w14:paraId="1DCD66A5" w14:textId="19DDD036"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My opinion on the financial statements does not cover the other information and I will not express any form of assurance conclusion thereon</w:t>
      </w:r>
      <w:r w:rsidRPr="0040433C">
        <w:rPr>
          <w:rFonts w:ascii="Browallia New" w:hAnsi="Browallia New" w:cs="Browallia New" w:hint="cs"/>
          <w:sz w:val="26"/>
          <w:szCs w:val="26"/>
          <w:cs/>
          <w:lang w:val="en-US" w:eastAsia="x-none"/>
        </w:rPr>
        <w:t>.</w:t>
      </w:r>
    </w:p>
    <w:p w14:paraId="6D89789D" w14:textId="77777777" w:rsidR="00925CB0" w:rsidRPr="0040433C" w:rsidRDefault="00925CB0" w:rsidP="0040433C">
      <w:pPr>
        <w:pStyle w:val="BodyText2"/>
        <w:ind w:left="142" w:firstLine="142"/>
        <w:rPr>
          <w:rFonts w:ascii="Browallia New" w:hAnsi="Browallia New" w:cs="Browallia New"/>
          <w:sz w:val="26"/>
          <w:szCs w:val="26"/>
          <w:lang w:val="en-US" w:eastAsia="x-none"/>
        </w:rPr>
      </w:pPr>
    </w:p>
    <w:p w14:paraId="6BE78767"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40433C">
        <w:rPr>
          <w:rFonts w:ascii="Browallia New" w:hAnsi="Browallia New" w:cs="Browallia New" w:hint="cs"/>
          <w:sz w:val="26"/>
          <w:szCs w:val="26"/>
          <w:cs/>
          <w:lang w:val="en-US" w:eastAsia="x-none"/>
        </w:rPr>
        <w:t>.</w:t>
      </w:r>
    </w:p>
    <w:p w14:paraId="2C4274DA" w14:textId="77777777" w:rsidR="00E43298" w:rsidRPr="0040433C" w:rsidRDefault="00E43298" w:rsidP="0040433C">
      <w:pPr>
        <w:pStyle w:val="BodyText2"/>
        <w:ind w:left="142" w:firstLine="142"/>
        <w:rPr>
          <w:rFonts w:ascii="Browallia New" w:hAnsi="Browallia New" w:cs="Browallia New"/>
          <w:sz w:val="26"/>
          <w:szCs w:val="26"/>
          <w:lang w:val="en-US" w:eastAsia="x-none"/>
        </w:rPr>
      </w:pPr>
    </w:p>
    <w:p w14:paraId="0C89A18C"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When I read the annual report, if I conclude that there is a material misstatement therein, I am required to communicate the matter to those</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charge with governance to correct the materially misstatement</w:t>
      </w:r>
      <w:r w:rsidRPr="0040433C">
        <w:rPr>
          <w:rFonts w:ascii="Browallia New" w:hAnsi="Browallia New" w:cs="Browallia New" w:hint="cs"/>
          <w:sz w:val="26"/>
          <w:szCs w:val="26"/>
          <w:cs/>
          <w:lang w:val="en-US" w:eastAsia="x-none"/>
        </w:rPr>
        <w:t>.</w:t>
      </w:r>
    </w:p>
    <w:p w14:paraId="17071CE0" w14:textId="77777777" w:rsidR="00E43298" w:rsidRPr="0040433C" w:rsidRDefault="00E43298" w:rsidP="0040433C">
      <w:pPr>
        <w:pStyle w:val="BodyText2"/>
        <w:ind w:left="142" w:firstLine="142"/>
        <w:rPr>
          <w:rFonts w:ascii="Browallia New" w:hAnsi="Browallia New" w:cs="Browallia New"/>
          <w:sz w:val="26"/>
          <w:szCs w:val="26"/>
          <w:lang w:val="en-US" w:eastAsia="x-none"/>
        </w:rPr>
      </w:pPr>
    </w:p>
    <w:p w14:paraId="06EB8CE1"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Responsibilities of Management and Those Charge with Governance for the Financial Statements</w:t>
      </w:r>
    </w:p>
    <w:p w14:paraId="15883C81" w14:textId="77777777" w:rsidR="00E43298" w:rsidRPr="0040433C" w:rsidRDefault="00E43298" w:rsidP="0040433C">
      <w:pPr>
        <w:pStyle w:val="BodyText2"/>
        <w:ind w:left="142" w:firstLine="142"/>
        <w:rPr>
          <w:rFonts w:ascii="Browallia New" w:hAnsi="Browallia New" w:cs="Browallia New"/>
          <w:sz w:val="26"/>
          <w:szCs w:val="26"/>
          <w:lang w:val="en-US" w:eastAsia="x-none"/>
        </w:rPr>
      </w:pPr>
    </w:p>
    <w:p w14:paraId="2685CD26"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Managements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40433C">
        <w:rPr>
          <w:rFonts w:ascii="Browallia New" w:hAnsi="Browallia New" w:cs="Browallia New" w:hint="cs"/>
          <w:sz w:val="26"/>
          <w:szCs w:val="26"/>
          <w:cs/>
          <w:lang w:val="en-US" w:eastAsia="x-none"/>
        </w:rPr>
        <w:t>.</w:t>
      </w:r>
    </w:p>
    <w:p w14:paraId="761BEBB1" w14:textId="77777777" w:rsidR="00E43298" w:rsidRPr="0040433C" w:rsidRDefault="00E43298" w:rsidP="0040433C">
      <w:pPr>
        <w:pStyle w:val="BodyText2"/>
        <w:ind w:left="142" w:firstLine="0"/>
        <w:rPr>
          <w:rFonts w:ascii="Browallia New" w:hAnsi="Browallia New" w:cs="Browallia New"/>
          <w:sz w:val="26"/>
          <w:szCs w:val="26"/>
          <w:lang w:val="en-US" w:eastAsia="x-none"/>
        </w:rPr>
      </w:pPr>
    </w:p>
    <w:p w14:paraId="282DCAAE"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In preparing the financial statements, management is responsible for assessing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40433C">
        <w:rPr>
          <w:rFonts w:ascii="Browallia New" w:hAnsi="Browallia New" w:cs="Browallia New" w:hint="cs"/>
          <w:sz w:val="26"/>
          <w:szCs w:val="26"/>
          <w:cs/>
          <w:lang w:val="en-US" w:eastAsia="x-none"/>
        </w:rPr>
        <w:t>.</w:t>
      </w:r>
    </w:p>
    <w:p w14:paraId="7FC545E8" w14:textId="77777777" w:rsidR="00E43298" w:rsidRPr="0040433C" w:rsidRDefault="00E43298" w:rsidP="0040433C">
      <w:pPr>
        <w:pStyle w:val="BodyText2"/>
        <w:ind w:left="142" w:firstLine="0"/>
        <w:rPr>
          <w:rFonts w:ascii="Browallia New" w:hAnsi="Browallia New" w:cs="Browallia New"/>
          <w:sz w:val="26"/>
          <w:szCs w:val="26"/>
          <w:lang w:val="en-US" w:eastAsia="x-none"/>
        </w:rPr>
      </w:pPr>
    </w:p>
    <w:p w14:paraId="4E17C72C"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Those charged with governance are responsible for overseeing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financial reporting process</w:t>
      </w:r>
      <w:r w:rsidRPr="0040433C">
        <w:rPr>
          <w:rFonts w:ascii="Browallia New" w:hAnsi="Browallia New" w:cs="Browallia New" w:hint="cs"/>
          <w:sz w:val="26"/>
          <w:szCs w:val="26"/>
          <w:cs/>
          <w:lang w:val="en-US" w:eastAsia="x-none"/>
        </w:rPr>
        <w:t>.</w:t>
      </w:r>
    </w:p>
    <w:p w14:paraId="0140C06D" w14:textId="4DE122E8" w:rsidR="00E43298" w:rsidRDefault="00E43298" w:rsidP="0040433C">
      <w:pPr>
        <w:pStyle w:val="BodyText2"/>
        <w:ind w:left="142" w:firstLine="0"/>
        <w:rPr>
          <w:rFonts w:ascii="Browallia New" w:hAnsi="Browallia New" w:cs="Browallia New"/>
          <w:sz w:val="26"/>
          <w:szCs w:val="26"/>
          <w:lang w:val="en-US" w:eastAsia="x-none"/>
        </w:rPr>
      </w:pPr>
    </w:p>
    <w:p w14:paraId="460307D1" w14:textId="77777777" w:rsidR="00957A91" w:rsidRDefault="00957A91" w:rsidP="0040433C">
      <w:pPr>
        <w:pStyle w:val="BodyText2"/>
        <w:ind w:left="142" w:firstLine="0"/>
        <w:rPr>
          <w:rFonts w:ascii="Browallia New" w:hAnsi="Browallia New" w:cs="Browallia New"/>
          <w:sz w:val="26"/>
          <w:szCs w:val="26"/>
          <w:lang w:val="en-US" w:eastAsia="x-none"/>
        </w:rPr>
      </w:pPr>
    </w:p>
    <w:p w14:paraId="7881D396" w14:textId="77777777" w:rsidR="00957A91" w:rsidRDefault="00957A91" w:rsidP="0040433C">
      <w:pPr>
        <w:pStyle w:val="BodyText2"/>
        <w:ind w:left="142" w:firstLine="0"/>
        <w:rPr>
          <w:rFonts w:ascii="Browallia New" w:hAnsi="Browallia New" w:cs="Browallia New"/>
          <w:sz w:val="26"/>
          <w:szCs w:val="26"/>
          <w:lang w:val="en-US" w:eastAsia="x-none"/>
        </w:rPr>
      </w:pPr>
    </w:p>
    <w:p w14:paraId="1AF9E829" w14:textId="77777777" w:rsidR="00957A91" w:rsidRDefault="00957A91" w:rsidP="0040433C">
      <w:pPr>
        <w:pStyle w:val="BodyText2"/>
        <w:ind w:left="142" w:firstLine="0"/>
        <w:rPr>
          <w:rFonts w:ascii="Browallia New" w:hAnsi="Browallia New" w:cs="Browallia New"/>
          <w:sz w:val="26"/>
          <w:szCs w:val="26"/>
          <w:lang w:val="en-US" w:eastAsia="x-none"/>
        </w:rPr>
      </w:pPr>
    </w:p>
    <w:p w14:paraId="0573F7D0" w14:textId="77777777" w:rsidR="00957A91" w:rsidRDefault="00957A91" w:rsidP="0040433C">
      <w:pPr>
        <w:pStyle w:val="BodyText2"/>
        <w:ind w:left="142" w:firstLine="0"/>
        <w:rPr>
          <w:rFonts w:ascii="Browallia New" w:hAnsi="Browallia New" w:cs="Browallia New"/>
          <w:sz w:val="26"/>
          <w:szCs w:val="26"/>
          <w:lang w:val="en-US" w:eastAsia="x-none"/>
        </w:rPr>
      </w:pPr>
    </w:p>
    <w:p w14:paraId="2DD356E8" w14:textId="77777777" w:rsidR="00957A91" w:rsidRDefault="00957A91" w:rsidP="0040433C">
      <w:pPr>
        <w:pStyle w:val="BodyText2"/>
        <w:ind w:left="142" w:firstLine="0"/>
        <w:rPr>
          <w:rFonts w:ascii="Browallia New" w:hAnsi="Browallia New" w:cs="Browallia New"/>
          <w:sz w:val="26"/>
          <w:szCs w:val="26"/>
          <w:lang w:val="en-US" w:eastAsia="x-none"/>
        </w:rPr>
      </w:pPr>
    </w:p>
    <w:p w14:paraId="386C60DD" w14:textId="77777777" w:rsidR="00957A91" w:rsidRDefault="00957A91" w:rsidP="0040433C">
      <w:pPr>
        <w:pStyle w:val="BodyText2"/>
        <w:ind w:left="142" w:firstLine="0"/>
        <w:rPr>
          <w:rFonts w:ascii="Browallia New" w:hAnsi="Browallia New" w:cs="Browallia New"/>
          <w:sz w:val="26"/>
          <w:szCs w:val="26"/>
          <w:lang w:val="en-US" w:eastAsia="x-none"/>
        </w:rPr>
      </w:pPr>
    </w:p>
    <w:p w14:paraId="3F18C373" w14:textId="77777777" w:rsidR="00957A91" w:rsidRDefault="00957A91" w:rsidP="0040433C">
      <w:pPr>
        <w:pStyle w:val="BodyText2"/>
        <w:ind w:left="142" w:firstLine="0"/>
        <w:rPr>
          <w:rFonts w:ascii="Browallia New" w:hAnsi="Browallia New" w:cs="Browallia New"/>
          <w:sz w:val="26"/>
          <w:szCs w:val="26"/>
          <w:lang w:val="en-US" w:eastAsia="x-none"/>
        </w:rPr>
      </w:pPr>
    </w:p>
    <w:p w14:paraId="2C22B61E" w14:textId="5E82F5F5"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lastRenderedPageBreak/>
        <w:t>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Responsibilities for the Audit of the Financial Statements</w:t>
      </w:r>
    </w:p>
    <w:p w14:paraId="4AB1704B" w14:textId="77777777" w:rsidR="00E43298" w:rsidRPr="0040433C" w:rsidRDefault="00E43298" w:rsidP="0040433C">
      <w:pPr>
        <w:pStyle w:val="BodyText2"/>
        <w:ind w:left="142" w:firstLine="0"/>
        <w:rPr>
          <w:rFonts w:ascii="Browallia New" w:hAnsi="Browallia New" w:cs="Browallia New"/>
          <w:sz w:val="26"/>
          <w:szCs w:val="26"/>
          <w:lang w:val="en-US" w:eastAsia="x-none"/>
        </w:rPr>
      </w:pPr>
    </w:p>
    <w:p w14:paraId="142DD8F5"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My objectives are to obtain reasonable assurance about whether the financial statements as a whole are free from material misstatement, whether due to fraud or error, and to issue an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that includes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Reasonable assurance is a high level of assurance, but is not a guarantee that an audit conducted in accordance with Thai Standards on Auditing will always detect a material misstatement when it exists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Misstatements can arise from fraud or error and are considered material if, individually or in the aggregate, they could reasonably be expected to influence the economic decisions of users taken on the basis of these financial statements</w:t>
      </w:r>
      <w:r w:rsidRPr="0040433C">
        <w:rPr>
          <w:rFonts w:ascii="Browallia New" w:hAnsi="Browallia New" w:cs="Browallia New" w:hint="cs"/>
          <w:sz w:val="26"/>
          <w:szCs w:val="26"/>
          <w:cs/>
          <w:lang w:val="en-US" w:eastAsia="x-none"/>
        </w:rPr>
        <w:t>.</w:t>
      </w:r>
    </w:p>
    <w:p w14:paraId="3353381A" w14:textId="77777777" w:rsidR="00AE63B8" w:rsidRPr="0040433C" w:rsidRDefault="00AE63B8" w:rsidP="007200B5">
      <w:pPr>
        <w:pStyle w:val="BodyText2"/>
        <w:ind w:firstLine="0"/>
        <w:rPr>
          <w:rFonts w:ascii="Browallia New" w:hAnsi="Browallia New" w:cs="Browallia New"/>
          <w:sz w:val="26"/>
          <w:szCs w:val="26"/>
          <w:lang w:val="en-US" w:eastAsia="x-none"/>
        </w:rPr>
      </w:pPr>
    </w:p>
    <w:p w14:paraId="00DA55E1"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As part of an audit in accordance with Standards on Auditing, I exercise professional judgment and maintain professional skepticism throughout the audit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also</w:t>
      </w:r>
      <w:r w:rsidRPr="0040433C">
        <w:rPr>
          <w:rFonts w:ascii="Browallia New" w:hAnsi="Browallia New" w:cs="Browallia New" w:hint="cs"/>
          <w:sz w:val="26"/>
          <w:szCs w:val="26"/>
          <w:cs/>
          <w:lang w:val="en-US" w:eastAsia="x-none"/>
        </w:rPr>
        <w:t>:</w:t>
      </w:r>
    </w:p>
    <w:p w14:paraId="531D3CEE" w14:textId="77777777" w:rsidR="00E43298" w:rsidRPr="0040433C" w:rsidRDefault="00E43298" w:rsidP="0040433C">
      <w:pPr>
        <w:pStyle w:val="BodyText2"/>
        <w:ind w:left="142" w:firstLine="0"/>
        <w:rPr>
          <w:rFonts w:ascii="Browallia New" w:hAnsi="Browallia New" w:cs="Browallia New"/>
          <w:sz w:val="26"/>
          <w:szCs w:val="26"/>
          <w:lang w:val="en-US" w:eastAsia="x-none"/>
        </w:rPr>
      </w:pPr>
    </w:p>
    <w:p w14:paraId="23B7460A" w14:textId="563EA154" w:rsidR="00E43298" w:rsidRDefault="00E43298" w:rsidP="0040433C">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risk of not detecting a material misstatement resulting from fraud is higher than for one resulting from error, as fraud may involve collusion, forgery, intentional omissions, misrepresentations, or the override of internal control</w:t>
      </w:r>
      <w:r w:rsidRPr="0040433C">
        <w:rPr>
          <w:rFonts w:ascii="Browallia New" w:hAnsi="Browallia New" w:cs="Browallia New" w:hint="cs"/>
          <w:sz w:val="26"/>
          <w:szCs w:val="26"/>
          <w:cs/>
          <w:lang w:val="en-US" w:eastAsia="x-none"/>
        </w:rPr>
        <w:t>.</w:t>
      </w:r>
    </w:p>
    <w:p w14:paraId="3BBFF393" w14:textId="77777777" w:rsidR="0040433C" w:rsidRDefault="0040433C" w:rsidP="0040433C">
      <w:pPr>
        <w:pStyle w:val="BodyText2"/>
        <w:ind w:left="426" w:firstLine="0"/>
        <w:rPr>
          <w:rFonts w:ascii="Browallia New" w:hAnsi="Browallia New" w:cs="Browallia New"/>
          <w:sz w:val="26"/>
          <w:szCs w:val="26"/>
          <w:lang w:val="en-US" w:eastAsia="x-none"/>
        </w:rPr>
      </w:pPr>
    </w:p>
    <w:p w14:paraId="1F879387" w14:textId="4DF022FF" w:rsidR="00E43298" w:rsidRDefault="00E43298" w:rsidP="0040433C">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Obtain an understanding of internal control relevant to the audit in order to design audit procedures that are appropriate in the circumstances, but not for the purpose of expressing an opinion on the effectiveness of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internal control</w:t>
      </w:r>
      <w:r w:rsidRPr="0040433C">
        <w:rPr>
          <w:rFonts w:ascii="Browallia New" w:hAnsi="Browallia New" w:cs="Browallia New" w:hint="cs"/>
          <w:sz w:val="26"/>
          <w:szCs w:val="26"/>
          <w:cs/>
          <w:lang w:val="en-US" w:eastAsia="x-none"/>
        </w:rPr>
        <w:t>.</w:t>
      </w:r>
    </w:p>
    <w:p w14:paraId="6A1AF734" w14:textId="77777777" w:rsidR="0040433C" w:rsidRDefault="0040433C" w:rsidP="0040433C">
      <w:pPr>
        <w:pStyle w:val="ListParagraph"/>
        <w:rPr>
          <w:rFonts w:ascii="Browallia New" w:hAnsi="Browallia New" w:cs="Browallia New"/>
          <w:sz w:val="26"/>
          <w:szCs w:val="26"/>
          <w:lang w:val="en-US" w:eastAsia="x-none"/>
        </w:rPr>
      </w:pPr>
    </w:p>
    <w:p w14:paraId="5EF48608" w14:textId="6A2F8D91" w:rsidR="00E43298" w:rsidRDefault="00E43298" w:rsidP="0040433C">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Evaluate the appropriateness of accounting policies used and the reasonableness of accounting estimates and related disclosures made by management</w:t>
      </w:r>
      <w:r w:rsidRPr="0040433C">
        <w:rPr>
          <w:rFonts w:ascii="Browallia New" w:hAnsi="Browallia New" w:cs="Browallia New" w:hint="cs"/>
          <w:sz w:val="26"/>
          <w:szCs w:val="26"/>
          <w:cs/>
          <w:lang w:val="en-US" w:eastAsia="x-none"/>
        </w:rPr>
        <w:t>.</w:t>
      </w:r>
    </w:p>
    <w:p w14:paraId="491C4FD6" w14:textId="77777777" w:rsidR="0040433C" w:rsidRDefault="0040433C" w:rsidP="0040433C">
      <w:pPr>
        <w:pStyle w:val="ListParagraph"/>
        <w:rPr>
          <w:rFonts w:ascii="Browallia New" w:hAnsi="Browallia New" w:cs="Browallia New"/>
          <w:sz w:val="26"/>
          <w:szCs w:val="26"/>
          <w:lang w:val="en-US" w:eastAsia="x-none"/>
        </w:rPr>
      </w:pPr>
    </w:p>
    <w:p w14:paraId="14FC974B" w14:textId="70F3798C" w:rsidR="00E43298" w:rsidRDefault="00E43298" w:rsidP="0040433C">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Conclude on the appropriateness of management</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use of the going concern basis of accounting and, based on the audit evidence obtained, whether a material uncertainty exists related to events or conditions that may cast significant doubt on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ability to continue as a going concern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If I conclude that a material uncertainty exists, I have required to draw attention in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to the related disclosures in the financial statements or, if such disclosures are inadequate, to modify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My conclusions are based on the audit evidence obtained up to the date of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However, future events or conditions may cause the Group to cease to continue as a going concern</w:t>
      </w:r>
      <w:r w:rsidRPr="0040433C">
        <w:rPr>
          <w:rFonts w:ascii="Browallia New" w:hAnsi="Browallia New" w:cs="Browallia New" w:hint="cs"/>
          <w:sz w:val="26"/>
          <w:szCs w:val="26"/>
          <w:cs/>
          <w:lang w:val="en-US" w:eastAsia="x-none"/>
        </w:rPr>
        <w:t>.</w:t>
      </w:r>
    </w:p>
    <w:p w14:paraId="352BC9F6" w14:textId="77777777" w:rsidR="0040433C" w:rsidRDefault="0040433C" w:rsidP="0040433C">
      <w:pPr>
        <w:pStyle w:val="ListParagraph"/>
        <w:rPr>
          <w:rFonts w:ascii="Browallia New" w:hAnsi="Browallia New" w:cs="Browallia New"/>
          <w:sz w:val="26"/>
          <w:szCs w:val="26"/>
          <w:lang w:val="en-US" w:eastAsia="x-none"/>
        </w:rPr>
      </w:pPr>
    </w:p>
    <w:p w14:paraId="20819BC9" w14:textId="30823188" w:rsidR="00E43298" w:rsidRDefault="00E43298" w:rsidP="0040433C">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Evaluate the overall presentation, structure and content of the financial statements, including the disclosures, and whether the financial statements represent the underlying transactions and events in a manner that achieves fair presentation</w:t>
      </w:r>
      <w:r w:rsidRPr="0040433C">
        <w:rPr>
          <w:rFonts w:ascii="Browallia New" w:hAnsi="Browallia New" w:cs="Browallia New" w:hint="cs"/>
          <w:sz w:val="26"/>
          <w:szCs w:val="26"/>
          <w:cs/>
          <w:lang w:val="en-US" w:eastAsia="x-none"/>
        </w:rPr>
        <w:t>.</w:t>
      </w:r>
    </w:p>
    <w:p w14:paraId="268FBEBC" w14:textId="77777777" w:rsidR="0040433C" w:rsidRDefault="0040433C" w:rsidP="0040433C">
      <w:pPr>
        <w:pStyle w:val="ListParagraph"/>
        <w:rPr>
          <w:rFonts w:ascii="Browallia New" w:hAnsi="Browallia New" w:cs="Browallia New"/>
          <w:sz w:val="26"/>
          <w:szCs w:val="26"/>
          <w:lang w:val="en-US" w:eastAsia="x-none"/>
        </w:rPr>
      </w:pPr>
    </w:p>
    <w:p w14:paraId="30A6E451" w14:textId="77777777" w:rsidR="00E43298" w:rsidRPr="0040433C" w:rsidRDefault="00E43298" w:rsidP="0040433C">
      <w:pPr>
        <w:pStyle w:val="BodyText2"/>
        <w:numPr>
          <w:ilvl w:val="0"/>
          <w:numId w:val="6"/>
        </w:numPr>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Obtain sufficient appropriate audit evidence regarding the financial information of the entities or business activities within the Group to express an opinion on the consolidated financial statements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am responsible for the direction, supervision and performance of the group audit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remain solely responsible for my audit opinion</w:t>
      </w:r>
      <w:r w:rsidRPr="0040433C">
        <w:rPr>
          <w:rFonts w:ascii="Browallia New" w:hAnsi="Browallia New" w:cs="Browallia New" w:hint="cs"/>
          <w:sz w:val="26"/>
          <w:szCs w:val="26"/>
          <w:cs/>
          <w:lang w:val="en-US" w:eastAsia="x-none"/>
        </w:rPr>
        <w:t>.</w:t>
      </w:r>
    </w:p>
    <w:p w14:paraId="7F769EDD" w14:textId="77777777" w:rsidR="00BA5C75" w:rsidRDefault="00BA5C75" w:rsidP="0040433C">
      <w:pPr>
        <w:pStyle w:val="BodyText2"/>
        <w:ind w:left="142" w:firstLine="142"/>
        <w:rPr>
          <w:rFonts w:ascii="Browallia New" w:hAnsi="Browallia New" w:cs="Browallia New"/>
          <w:sz w:val="26"/>
          <w:szCs w:val="26"/>
          <w:lang w:val="en-US" w:eastAsia="x-none"/>
        </w:rPr>
      </w:pPr>
    </w:p>
    <w:p w14:paraId="06979BB9" w14:textId="77777777" w:rsidR="00957A91" w:rsidRDefault="00957A91" w:rsidP="0040433C">
      <w:pPr>
        <w:pStyle w:val="BodyText2"/>
        <w:ind w:left="142" w:firstLine="142"/>
        <w:rPr>
          <w:rFonts w:ascii="Browallia New" w:hAnsi="Browallia New" w:cs="Browallia New"/>
          <w:sz w:val="26"/>
          <w:szCs w:val="26"/>
          <w:lang w:val="en-US" w:eastAsia="x-none"/>
        </w:rPr>
      </w:pPr>
    </w:p>
    <w:p w14:paraId="37E2FF6B" w14:textId="77777777" w:rsidR="00957A91" w:rsidRDefault="00957A91" w:rsidP="0040433C">
      <w:pPr>
        <w:pStyle w:val="BodyText2"/>
        <w:ind w:left="142" w:firstLine="142"/>
        <w:rPr>
          <w:rFonts w:ascii="Browallia New" w:hAnsi="Browallia New" w:cs="Browallia New"/>
          <w:sz w:val="26"/>
          <w:szCs w:val="26"/>
          <w:lang w:val="en-US" w:eastAsia="x-none"/>
        </w:rPr>
      </w:pPr>
    </w:p>
    <w:p w14:paraId="7853215E" w14:textId="77777777" w:rsidR="00957A91" w:rsidRDefault="00957A91" w:rsidP="0040433C">
      <w:pPr>
        <w:pStyle w:val="BodyText2"/>
        <w:ind w:left="142" w:firstLine="142"/>
        <w:rPr>
          <w:rFonts w:ascii="Browallia New" w:hAnsi="Browallia New" w:cs="Browallia New"/>
          <w:sz w:val="26"/>
          <w:szCs w:val="26"/>
          <w:lang w:val="en-US" w:eastAsia="x-none"/>
        </w:rPr>
      </w:pPr>
    </w:p>
    <w:p w14:paraId="71640F07" w14:textId="77777777" w:rsidR="00957A91" w:rsidRPr="0040433C" w:rsidRDefault="00957A91" w:rsidP="0040433C">
      <w:pPr>
        <w:pStyle w:val="BodyText2"/>
        <w:ind w:left="142" w:firstLine="142"/>
        <w:rPr>
          <w:rFonts w:ascii="Browallia New" w:hAnsi="Browallia New" w:cs="Browallia New"/>
          <w:sz w:val="26"/>
          <w:szCs w:val="26"/>
          <w:lang w:val="en-US" w:eastAsia="x-none"/>
        </w:rPr>
      </w:pPr>
    </w:p>
    <w:p w14:paraId="2BF0E814" w14:textId="77777777"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Pr="0040433C">
        <w:rPr>
          <w:rFonts w:ascii="Browallia New" w:hAnsi="Browallia New" w:cs="Browallia New" w:hint="cs"/>
          <w:sz w:val="26"/>
          <w:szCs w:val="26"/>
          <w:cs/>
          <w:lang w:val="en-US" w:eastAsia="x-none"/>
        </w:rPr>
        <w:t>.</w:t>
      </w:r>
    </w:p>
    <w:p w14:paraId="44D83B11" w14:textId="77777777" w:rsidR="00E43298" w:rsidRPr="0040433C" w:rsidRDefault="00E43298" w:rsidP="0040433C">
      <w:pPr>
        <w:pStyle w:val="BodyText2"/>
        <w:ind w:left="142" w:firstLine="142"/>
        <w:rPr>
          <w:rFonts w:ascii="Browallia New" w:hAnsi="Browallia New" w:cs="Browallia New"/>
          <w:sz w:val="26"/>
          <w:szCs w:val="26"/>
          <w:lang w:val="en-US" w:eastAsia="x-none"/>
        </w:rPr>
      </w:pPr>
    </w:p>
    <w:p w14:paraId="3A9F9B33" w14:textId="59F91CF1"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40433C">
        <w:rPr>
          <w:rFonts w:ascii="Browallia New" w:hAnsi="Browallia New" w:cs="Browallia New" w:hint="cs"/>
          <w:sz w:val="26"/>
          <w:szCs w:val="26"/>
          <w:cs/>
          <w:lang w:val="en-US" w:eastAsia="x-none"/>
        </w:rPr>
        <w:t>.</w:t>
      </w:r>
    </w:p>
    <w:p w14:paraId="29E48603" w14:textId="77777777" w:rsidR="00AE63B8" w:rsidRPr="0040433C" w:rsidRDefault="00AE63B8" w:rsidP="007200B5">
      <w:pPr>
        <w:pStyle w:val="BodyText2"/>
        <w:ind w:firstLine="0"/>
        <w:rPr>
          <w:rFonts w:ascii="Browallia New" w:hAnsi="Browallia New" w:cs="Browallia New"/>
          <w:sz w:val="26"/>
          <w:szCs w:val="26"/>
          <w:cs/>
          <w:lang w:val="en-US" w:eastAsia="x-none"/>
        </w:rPr>
      </w:pPr>
    </w:p>
    <w:p w14:paraId="130D2803" w14:textId="6DC633B4" w:rsidR="00E43298" w:rsidRPr="0040433C" w:rsidRDefault="00E43298" w:rsidP="0040433C">
      <w:pPr>
        <w:pStyle w:val="BodyText2"/>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 xml:space="preserve">From the matters communicated with those charged with governance, I determine those matters that were of most significance in the audit of the </w:t>
      </w:r>
      <w:r w:rsidR="00435302" w:rsidRPr="0040433C">
        <w:rPr>
          <w:rFonts w:ascii="BrowalliaUPC" w:hAnsi="BrowalliaUPC" w:cs="BrowalliaUPC" w:hint="cs"/>
          <w:sz w:val="26"/>
          <w:szCs w:val="26"/>
        </w:rPr>
        <w:t>accompanying consolidated and separate</w:t>
      </w:r>
      <w:r w:rsidR="00435302" w:rsidRPr="0040433C">
        <w:rPr>
          <w:rFonts w:ascii="Browallia New" w:hAnsi="Browallia New" w:cs="Browallia New" w:hint="cs"/>
          <w:sz w:val="26"/>
          <w:szCs w:val="26"/>
          <w:lang w:val="en-US" w:eastAsia="x-none"/>
        </w:rPr>
        <w:t xml:space="preserve"> </w:t>
      </w:r>
      <w:r w:rsidR="00435302" w:rsidRPr="0040433C">
        <w:rPr>
          <w:rFonts w:ascii="Browallia New" w:hAnsi="Browallia New" w:cs="Browallia New"/>
          <w:sz w:val="26"/>
          <w:szCs w:val="26"/>
          <w:lang w:val="en-US" w:eastAsia="x-none"/>
        </w:rPr>
        <w:t>f</w:t>
      </w:r>
      <w:r w:rsidRPr="0040433C">
        <w:rPr>
          <w:rFonts w:ascii="Browallia New" w:hAnsi="Browallia New" w:cs="Browallia New" w:hint="cs"/>
          <w:sz w:val="26"/>
          <w:szCs w:val="26"/>
          <w:lang w:val="en-US" w:eastAsia="x-none"/>
        </w:rPr>
        <w:t>inancial statements of the current period and are therefore the key audit matters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describe these matters in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40433C">
        <w:rPr>
          <w:rFonts w:ascii="Browallia New" w:hAnsi="Browallia New" w:cs="Browallia New" w:hint="cs"/>
          <w:sz w:val="26"/>
          <w:szCs w:val="26"/>
          <w:cs/>
          <w:lang w:val="en-US" w:eastAsia="x-none"/>
        </w:rPr>
        <w:t>.</w:t>
      </w:r>
    </w:p>
    <w:p w14:paraId="46079653" w14:textId="77777777" w:rsidR="00957A91" w:rsidRDefault="00957A91" w:rsidP="0040433C">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lang w:eastAsia="x-none"/>
        </w:rPr>
      </w:pPr>
    </w:p>
    <w:p w14:paraId="0B2F7F8B" w14:textId="51EBE302" w:rsidR="00C34ED8" w:rsidRPr="0040433C" w:rsidRDefault="00C34ED8" w:rsidP="0040433C">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lang w:eastAsia="x-none"/>
        </w:rPr>
      </w:pPr>
      <w:r w:rsidRPr="0040433C">
        <w:rPr>
          <w:rFonts w:ascii="Browallia New" w:eastAsia="Times New Roman" w:hAnsi="Browallia New" w:cs="Browallia New" w:hint="cs"/>
          <w:sz w:val="26"/>
          <w:szCs w:val="26"/>
          <w:lang w:eastAsia="x-none"/>
        </w:rPr>
        <w:t>The engagement partner on the audit resulting in this independent auditor’s report is</w:t>
      </w:r>
    </w:p>
    <w:p w14:paraId="061541CD" w14:textId="4C73EDA1" w:rsidR="006F5C69" w:rsidRDefault="006F5C69" w:rsidP="0040433C">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sz w:val="26"/>
          <w:szCs w:val="26"/>
          <w:lang w:eastAsia="x-none"/>
        </w:rPr>
      </w:pPr>
    </w:p>
    <w:p w14:paraId="1B194672" w14:textId="77777777" w:rsidR="00957A91" w:rsidRDefault="00957A91" w:rsidP="0040433C">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sz w:val="26"/>
          <w:szCs w:val="26"/>
          <w:lang w:eastAsia="x-none"/>
        </w:rPr>
      </w:pPr>
    </w:p>
    <w:p w14:paraId="0D139986" w14:textId="77777777" w:rsidR="00957A91" w:rsidRDefault="00957A91" w:rsidP="0040433C">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sz w:val="26"/>
          <w:szCs w:val="26"/>
          <w:lang w:eastAsia="x-none"/>
        </w:rPr>
      </w:pPr>
    </w:p>
    <w:p w14:paraId="3A7051C2" w14:textId="77777777" w:rsidR="00957A91" w:rsidRDefault="00957A91" w:rsidP="0040433C">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sz w:val="26"/>
          <w:szCs w:val="26"/>
          <w:lang w:eastAsia="x-none"/>
        </w:rPr>
      </w:pPr>
    </w:p>
    <w:p w14:paraId="70A2DB39" w14:textId="77777777" w:rsidR="00957A91" w:rsidRDefault="00957A91" w:rsidP="0040433C">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sz w:val="26"/>
          <w:szCs w:val="26"/>
          <w:lang w:eastAsia="x-none"/>
        </w:rPr>
      </w:pPr>
    </w:p>
    <w:p w14:paraId="16702576" w14:textId="77777777" w:rsidR="00157181" w:rsidRPr="0040433C" w:rsidRDefault="00157181" w:rsidP="0040433C">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sz w:val="26"/>
          <w:szCs w:val="26"/>
          <w:lang w:eastAsia="x-none"/>
        </w:rPr>
      </w:pPr>
    </w:p>
    <w:p w14:paraId="1DAA1E3C" w14:textId="77777777" w:rsidR="006F5C69" w:rsidRPr="0040433C" w:rsidRDefault="006F5C69" w:rsidP="0040433C">
      <w:pPr>
        <w:overflowPunct w:val="0"/>
        <w:autoSpaceDE w:val="0"/>
        <w:autoSpaceDN w:val="0"/>
        <w:adjustRightInd w:val="0"/>
        <w:spacing w:after="0" w:line="240" w:lineRule="auto"/>
        <w:ind w:left="142" w:firstLine="142"/>
        <w:textAlignment w:val="baseline"/>
        <w:rPr>
          <w:rFonts w:ascii="Browallia New" w:eastAsia="Times New Roman" w:hAnsi="Browallia New" w:cs="Browallia New"/>
          <w:sz w:val="26"/>
          <w:szCs w:val="26"/>
        </w:rPr>
      </w:pPr>
    </w:p>
    <w:p w14:paraId="64D9292D" w14:textId="4D359662" w:rsidR="006F5C69" w:rsidRPr="0040433C" w:rsidRDefault="00A80FEE" w:rsidP="00A80FEE">
      <w:pPr>
        <w:tabs>
          <w:tab w:val="left" w:pos="0"/>
        </w:tabs>
        <w:overflowPunct w:val="0"/>
        <w:autoSpaceDE w:val="0"/>
        <w:autoSpaceDN w:val="0"/>
        <w:adjustRightInd w:val="0"/>
        <w:spacing w:after="0" w:line="240" w:lineRule="auto"/>
        <w:jc w:val="thaiDistribute"/>
        <w:textAlignment w:val="baseline"/>
        <w:rPr>
          <w:rFonts w:ascii="Browallia New" w:eastAsia="Times New Roman" w:hAnsi="Browallia New" w:cs="Browallia New"/>
          <w:sz w:val="26"/>
          <w:szCs w:val="26"/>
        </w:rPr>
      </w:pPr>
      <w:r>
        <w:rPr>
          <w:rFonts w:ascii="Browallia New" w:eastAsia="Times New Roman" w:hAnsi="Browallia New" w:cs="Browallia New"/>
          <w:sz w:val="26"/>
          <w:szCs w:val="26"/>
        </w:rPr>
        <w:t xml:space="preserve">   </w:t>
      </w:r>
      <w:proofErr w:type="spellStart"/>
      <w:r w:rsidR="00AE63B8">
        <w:rPr>
          <w:rFonts w:ascii="Browallia New" w:eastAsia="Times New Roman" w:hAnsi="Browallia New" w:cs="Browallia New"/>
          <w:sz w:val="26"/>
          <w:szCs w:val="26"/>
        </w:rPr>
        <w:t>Somchat</w:t>
      </w:r>
      <w:proofErr w:type="spellEnd"/>
      <w:r w:rsidR="00AE63B8">
        <w:rPr>
          <w:rFonts w:ascii="Browallia New" w:eastAsia="Times New Roman" w:hAnsi="Browallia New" w:cs="Browallia New"/>
          <w:sz w:val="26"/>
          <w:szCs w:val="26"/>
        </w:rPr>
        <w:t xml:space="preserve"> </w:t>
      </w:r>
      <w:proofErr w:type="spellStart"/>
      <w:r w:rsidR="00AE63B8">
        <w:rPr>
          <w:rFonts w:ascii="Browallia New" w:eastAsia="Times New Roman" w:hAnsi="Browallia New" w:cs="Browallia New"/>
          <w:sz w:val="26"/>
          <w:szCs w:val="26"/>
        </w:rPr>
        <w:t>Kalsuk</w:t>
      </w:r>
      <w:proofErr w:type="spellEnd"/>
    </w:p>
    <w:p w14:paraId="75F5239C" w14:textId="536C9F4F" w:rsidR="006F5C69" w:rsidRPr="0040433C" w:rsidRDefault="006F5C69" w:rsidP="0040433C">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rPr>
      </w:pPr>
      <w:r w:rsidRPr="0040433C">
        <w:rPr>
          <w:rFonts w:ascii="Browallia New" w:eastAsia="Times New Roman" w:hAnsi="Browallia New" w:cs="Browallia New" w:hint="cs"/>
          <w:sz w:val="26"/>
          <w:szCs w:val="26"/>
        </w:rPr>
        <w:t xml:space="preserve">Certified Public Accountant Registration No. </w:t>
      </w:r>
      <w:r w:rsidR="00AE63B8">
        <w:rPr>
          <w:rFonts w:ascii="Browallia New" w:eastAsia="Times New Roman" w:hAnsi="Browallia New" w:cs="Browallia New"/>
          <w:sz w:val="26"/>
          <w:szCs w:val="26"/>
        </w:rPr>
        <w:t>9669</w:t>
      </w:r>
    </w:p>
    <w:p w14:paraId="4A094A72" w14:textId="77777777" w:rsidR="003E4EA2" w:rsidRPr="0040433C" w:rsidRDefault="003E4EA2" w:rsidP="0040433C">
      <w:pPr>
        <w:overflowPunct w:val="0"/>
        <w:autoSpaceDE w:val="0"/>
        <w:autoSpaceDN w:val="0"/>
        <w:adjustRightInd w:val="0"/>
        <w:spacing w:after="0" w:line="240" w:lineRule="auto"/>
        <w:ind w:left="142"/>
        <w:textAlignment w:val="baseline"/>
        <w:rPr>
          <w:rFonts w:ascii="Browallia New" w:eastAsia="Times New Roman" w:hAnsi="Browallia New" w:cs="Browallia New"/>
          <w:sz w:val="26"/>
          <w:szCs w:val="26"/>
        </w:rPr>
      </w:pPr>
    </w:p>
    <w:p w14:paraId="6D6C1C16" w14:textId="6179DB5E" w:rsidR="006F5C69" w:rsidRPr="0040433C" w:rsidRDefault="003E4EA2" w:rsidP="0040433C">
      <w:pPr>
        <w:overflowPunct w:val="0"/>
        <w:autoSpaceDE w:val="0"/>
        <w:autoSpaceDN w:val="0"/>
        <w:adjustRightInd w:val="0"/>
        <w:spacing w:after="0" w:line="240" w:lineRule="auto"/>
        <w:ind w:left="142"/>
        <w:textAlignment w:val="baseline"/>
        <w:rPr>
          <w:rFonts w:ascii="Browallia New" w:eastAsia="Times New Roman" w:hAnsi="Browallia New" w:cs="Browallia New"/>
          <w:sz w:val="26"/>
          <w:szCs w:val="26"/>
        </w:rPr>
      </w:pPr>
      <w:r w:rsidRPr="0040433C">
        <w:rPr>
          <w:rFonts w:ascii="Browallia New" w:eastAsia="Times New Roman" w:hAnsi="Browallia New" w:cs="Browallia New" w:hint="cs"/>
          <w:sz w:val="26"/>
          <w:szCs w:val="26"/>
        </w:rPr>
        <w:t xml:space="preserve">A&amp;A </w:t>
      </w:r>
      <w:r w:rsidRPr="0040433C">
        <w:rPr>
          <w:rFonts w:ascii="Browallia New" w:eastAsia="Times New Roman" w:hAnsi="Browallia New" w:cs="Browallia New"/>
          <w:sz w:val="26"/>
          <w:szCs w:val="26"/>
        </w:rPr>
        <w:t xml:space="preserve">OFFICE </w:t>
      </w:r>
      <w:r w:rsidRPr="0040433C">
        <w:rPr>
          <w:rFonts w:ascii="Browallia New" w:eastAsia="Times New Roman" w:hAnsi="Browallia New" w:cs="Browallia New" w:hint="cs"/>
          <w:sz w:val="26"/>
          <w:szCs w:val="26"/>
        </w:rPr>
        <w:t>COMPANY LIMITED</w:t>
      </w:r>
    </w:p>
    <w:p w14:paraId="7A82DD84" w14:textId="42C07C44" w:rsidR="004B4282" w:rsidRPr="0040433C" w:rsidRDefault="004B4282" w:rsidP="0040433C">
      <w:pPr>
        <w:spacing w:after="0" w:line="240" w:lineRule="auto"/>
        <w:ind w:left="142" w:right="-10"/>
        <w:jc w:val="thaiDistribute"/>
        <w:rPr>
          <w:rFonts w:ascii="Browallia New" w:eastAsia="Times New Roman" w:hAnsi="Browallia New" w:cs="Browallia New"/>
          <w:sz w:val="26"/>
          <w:szCs w:val="26"/>
        </w:rPr>
      </w:pPr>
      <w:r w:rsidRPr="0040433C">
        <w:rPr>
          <w:rFonts w:ascii="Browallia New" w:eastAsia="Times New Roman" w:hAnsi="Browallia New" w:cs="Browallia New" w:hint="cs"/>
          <w:sz w:val="26"/>
          <w:szCs w:val="26"/>
        </w:rPr>
        <w:t>Bangkok,</w:t>
      </w:r>
    </w:p>
    <w:p w14:paraId="375DE507" w14:textId="0B370190" w:rsidR="008C7587" w:rsidRPr="0040433C" w:rsidRDefault="00157181" w:rsidP="0040433C">
      <w:pPr>
        <w:spacing w:after="0" w:line="240" w:lineRule="auto"/>
        <w:ind w:left="142" w:right="-10"/>
        <w:jc w:val="thaiDistribute"/>
      </w:pPr>
      <w:r>
        <w:rPr>
          <w:rFonts w:ascii="Browallia New" w:eastAsia="Times New Roman" w:hAnsi="Browallia New" w:cs="Browallia New"/>
          <w:sz w:val="26"/>
          <w:szCs w:val="26"/>
        </w:rPr>
        <w:t xml:space="preserve">February </w:t>
      </w:r>
      <w:r w:rsidR="00AE63B8">
        <w:rPr>
          <w:rFonts w:ascii="Browallia New" w:eastAsia="Times New Roman" w:hAnsi="Browallia New" w:cs="Browallia New"/>
          <w:sz w:val="26"/>
          <w:szCs w:val="26"/>
        </w:rPr>
        <w:t>15</w:t>
      </w:r>
      <w:r w:rsidR="004B4282" w:rsidRPr="0040433C">
        <w:rPr>
          <w:rFonts w:ascii="Browallia New" w:eastAsia="Times New Roman" w:hAnsi="Browallia New" w:cs="Browallia New" w:hint="cs"/>
          <w:sz w:val="26"/>
          <w:szCs w:val="26"/>
        </w:rPr>
        <w:t>, 202</w:t>
      </w:r>
      <w:r w:rsidR="00AE63B8">
        <w:rPr>
          <w:rFonts w:ascii="Browallia New" w:eastAsia="Times New Roman" w:hAnsi="Browallia New" w:cs="Browallia New"/>
          <w:sz w:val="26"/>
          <w:szCs w:val="26"/>
        </w:rPr>
        <w:t>4</w:t>
      </w:r>
    </w:p>
    <w:sectPr w:rsidR="008C7587" w:rsidRPr="0040433C" w:rsidSect="007812F9">
      <w:footerReference w:type="default" r:id="rId8"/>
      <w:pgSz w:w="11906" w:h="16838" w:code="9"/>
      <w:pgMar w:top="1665" w:right="1133" w:bottom="1309" w:left="1231" w:header="57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FB50D" w14:textId="77777777" w:rsidR="002A7117" w:rsidRDefault="002A7117" w:rsidP="009719A0">
      <w:pPr>
        <w:spacing w:after="0" w:line="240" w:lineRule="auto"/>
      </w:pPr>
      <w:r>
        <w:separator/>
      </w:r>
    </w:p>
  </w:endnote>
  <w:endnote w:type="continuationSeparator" w:id="0">
    <w:p w14:paraId="3EABF4DC" w14:textId="77777777" w:rsidR="002A7117" w:rsidRDefault="002A7117" w:rsidP="00971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8997716"/>
      <w:docPartObj>
        <w:docPartGallery w:val="Page Numbers (Bottom of Page)"/>
        <w:docPartUnique/>
      </w:docPartObj>
    </w:sdtPr>
    <w:sdtEndPr>
      <w:rPr>
        <w:rFonts w:ascii="BrowalliaUPC" w:hAnsi="BrowalliaUPC" w:cs="BrowalliaUPC" w:hint="cs"/>
        <w:noProof/>
        <w:sz w:val="26"/>
        <w:szCs w:val="26"/>
      </w:rPr>
    </w:sdtEndPr>
    <w:sdtContent>
      <w:p w14:paraId="7F5C9E59" w14:textId="63CD050E" w:rsidR="002B116D" w:rsidRPr="002B116D" w:rsidRDefault="002B116D">
        <w:pPr>
          <w:pStyle w:val="Footer"/>
          <w:jc w:val="right"/>
          <w:rPr>
            <w:rFonts w:ascii="BrowalliaUPC" w:hAnsi="BrowalliaUPC" w:cs="BrowalliaUPC"/>
            <w:sz w:val="26"/>
            <w:szCs w:val="26"/>
          </w:rPr>
        </w:pPr>
        <w:r w:rsidRPr="002B116D">
          <w:rPr>
            <w:rFonts w:ascii="BrowalliaUPC" w:hAnsi="BrowalliaUPC" w:cs="BrowalliaUPC" w:hint="cs"/>
            <w:sz w:val="26"/>
            <w:szCs w:val="26"/>
          </w:rPr>
          <w:fldChar w:fldCharType="begin"/>
        </w:r>
        <w:r w:rsidRPr="002B116D">
          <w:rPr>
            <w:rFonts w:ascii="BrowalliaUPC" w:hAnsi="BrowalliaUPC" w:cs="BrowalliaUPC" w:hint="cs"/>
            <w:sz w:val="26"/>
            <w:szCs w:val="26"/>
          </w:rPr>
          <w:instrText xml:space="preserve"> PAGE   \* MERGEFORMAT </w:instrText>
        </w:r>
        <w:r w:rsidRPr="002B116D">
          <w:rPr>
            <w:rFonts w:ascii="BrowalliaUPC" w:hAnsi="BrowalliaUPC" w:cs="BrowalliaUPC" w:hint="cs"/>
            <w:sz w:val="26"/>
            <w:szCs w:val="26"/>
          </w:rPr>
          <w:fldChar w:fldCharType="separate"/>
        </w:r>
        <w:r w:rsidRPr="002B116D">
          <w:rPr>
            <w:rFonts w:ascii="BrowalliaUPC" w:hAnsi="BrowalliaUPC" w:cs="BrowalliaUPC" w:hint="cs"/>
            <w:noProof/>
            <w:sz w:val="26"/>
            <w:szCs w:val="26"/>
          </w:rPr>
          <w:t>2</w:t>
        </w:r>
        <w:r w:rsidRPr="002B116D">
          <w:rPr>
            <w:rFonts w:ascii="BrowalliaUPC" w:hAnsi="BrowalliaUPC" w:cs="BrowalliaUPC" w:hint="cs"/>
            <w:noProof/>
            <w:sz w:val="26"/>
            <w:szCs w:val="26"/>
          </w:rPr>
          <w:fldChar w:fldCharType="end"/>
        </w:r>
      </w:p>
    </w:sdtContent>
  </w:sdt>
  <w:p w14:paraId="71F3C115" w14:textId="77777777" w:rsidR="002B116D" w:rsidRDefault="002B1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C76C4" w14:textId="77777777" w:rsidR="002A7117" w:rsidRDefault="002A7117" w:rsidP="009719A0">
      <w:pPr>
        <w:spacing w:after="0" w:line="240" w:lineRule="auto"/>
      </w:pPr>
      <w:r>
        <w:separator/>
      </w:r>
    </w:p>
  </w:footnote>
  <w:footnote w:type="continuationSeparator" w:id="0">
    <w:p w14:paraId="3701352F" w14:textId="77777777" w:rsidR="002A7117" w:rsidRDefault="002A7117" w:rsidP="009719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C3032"/>
    <w:multiLevelType w:val="hybridMultilevel"/>
    <w:tmpl w:val="CB726E84"/>
    <w:lvl w:ilvl="0" w:tplc="215C1924">
      <w:numFmt w:val="bullet"/>
      <w:lvlText w:val="-"/>
      <w:lvlJc w:val="left"/>
      <w:pPr>
        <w:ind w:left="840" w:hanging="360"/>
      </w:pPr>
      <w:rPr>
        <w:rFonts w:ascii="Angsana New" w:eastAsia="Times New Roman" w:hAnsi="Angsana New" w:cs="Angsana New"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FFC73C2"/>
    <w:multiLevelType w:val="hybridMultilevel"/>
    <w:tmpl w:val="35C2D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42013"/>
    <w:multiLevelType w:val="hybridMultilevel"/>
    <w:tmpl w:val="C518C436"/>
    <w:lvl w:ilvl="0" w:tplc="FD345AB8">
      <w:numFmt w:val="bullet"/>
      <w:lvlText w:val="-"/>
      <w:lvlJc w:val="left"/>
      <w:pPr>
        <w:ind w:left="786" w:hanging="360"/>
      </w:pPr>
      <w:rPr>
        <w:rFonts w:ascii="BrowalliaUPC" w:eastAsiaTheme="minorHAnsi" w:hAnsi="BrowalliaUPC" w:cs="BrowalliaUPC"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27EE0E89"/>
    <w:multiLevelType w:val="hybridMultilevel"/>
    <w:tmpl w:val="FFFFFFFF"/>
    <w:lvl w:ilvl="0" w:tplc="8AE01FD4">
      <w:numFmt w:val="bullet"/>
      <w:lvlText w:val="-"/>
      <w:lvlJc w:val="left"/>
      <w:pPr>
        <w:ind w:left="1069" w:hanging="360"/>
      </w:pPr>
      <w:rPr>
        <w:rFonts w:ascii="Angsana New" w:eastAsia="Times New Roman" w:hAnsi="Angsana New"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385B2A59"/>
    <w:multiLevelType w:val="hybridMultilevel"/>
    <w:tmpl w:val="C9A42582"/>
    <w:lvl w:ilvl="0" w:tplc="215C192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5D04C6"/>
    <w:multiLevelType w:val="hybridMultilevel"/>
    <w:tmpl w:val="7076D62A"/>
    <w:lvl w:ilvl="0" w:tplc="B60EB136">
      <w:numFmt w:val="bullet"/>
      <w:lvlText w:val="-"/>
      <w:lvlJc w:val="left"/>
      <w:pPr>
        <w:ind w:left="1080" w:hanging="360"/>
      </w:pPr>
      <w:rPr>
        <w:rFonts w:ascii="BrowalliaUPC" w:eastAsia="Times New Roman" w:hAnsi="BrowalliaUPC" w:cs="BrowalliaUPC" w:hint="cs"/>
        <w:b w:val="0"/>
        <w:bCs/>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E8B2C46"/>
    <w:multiLevelType w:val="hybridMultilevel"/>
    <w:tmpl w:val="8EB6491A"/>
    <w:lvl w:ilvl="0" w:tplc="57F0119A">
      <w:start w:val="1"/>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6E3705C8"/>
    <w:multiLevelType w:val="hybridMultilevel"/>
    <w:tmpl w:val="7CB011D4"/>
    <w:lvl w:ilvl="0" w:tplc="34701426">
      <w:start w:val="42"/>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5"/>
  </w:num>
  <w:num w:numId="4">
    <w:abstractNumId w:val="8"/>
  </w:num>
  <w:num w:numId="5">
    <w:abstractNumId w:val="2"/>
  </w:num>
  <w:num w:numId="6">
    <w:abstractNumId w:val="3"/>
  </w:num>
  <w:num w:numId="7">
    <w:abstractNumId w:val="1"/>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9A0"/>
    <w:rsid w:val="00020535"/>
    <w:rsid w:val="000422DB"/>
    <w:rsid w:val="0004344A"/>
    <w:rsid w:val="000443D4"/>
    <w:rsid w:val="0004475D"/>
    <w:rsid w:val="0005015A"/>
    <w:rsid w:val="00052710"/>
    <w:rsid w:val="00065A71"/>
    <w:rsid w:val="00066B02"/>
    <w:rsid w:val="00070644"/>
    <w:rsid w:val="000933BD"/>
    <w:rsid w:val="00095CF9"/>
    <w:rsid w:val="0009784B"/>
    <w:rsid w:val="000B58E6"/>
    <w:rsid w:val="000D5B13"/>
    <w:rsid w:val="000E3DF3"/>
    <w:rsid w:val="000F4797"/>
    <w:rsid w:val="0010121A"/>
    <w:rsid w:val="00103540"/>
    <w:rsid w:val="00106191"/>
    <w:rsid w:val="00111442"/>
    <w:rsid w:val="00111A6E"/>
    <w:rsid w:val="00113EFA"/>
    <w:rsid w:val="0013519F"/>
    <w:rsid w:val="00140BE8"/>
    <w:rsid w:val="001520D7"/>
    <w:rsid w:val="001530DD"/>
    <w:rsid w:val="001531E5"/>
    <w:rsid w:val="00157181"/>
    <w:rsid w:val="0018427D"/>
    <w:rsid w:val="00184B8D"/>
    <w:rsid w:val="0018704A"/>
    <w:rsid w:val="00193C46"/>
    <w:rsid w:val="00197A6C"/>
    <w:rsid w:val="001B3BE1"/>
    <w:rsid w:val="001B7004"/>
    <w:rsid w:val="001C268D"/>
    <w:rsid w:val="001D7341"/>
    <w:rsid w:val="001E3D7B"/>
    <w:rsid w:val="001E4E91"/>
    <w:rsid w:val="001E7AA0"/>
    <w:rsid w:val="001F41D0"/>
    <w:rsid w:val="001F70FE"/>
    <w:rsid w:val="00200397"/>
    <w:rsid w:val="00232B7C"/>
    <w:rsid w:val="0023447F"/>
    <w:rsid w:val="00241649"/>
    <w:rsid w:val="0024535B"/>
    <w:rsid w:val="002465FB"/>
    <w:rsid w:val="002A05CD"/>
    <w:rsid w:val="002A7117"/>
    <w:rsid w:val="002B116D"/>
    <w:rsid w:val="002B22A1"/>
    <w:rsid w:val="002C03B3"/>
    <w:rsid w:val="002C1076"/>
    <w:rsid w:val="002C2367"/>
    <w:rsid w:val="002C4AA1"/>
    <w:rsid w:val="002C5104"/>
    <w:rsid w:val="002E03AC"/>
    <w:rsid w:val="002E3823"/>
    <w:rsid w:val="00300B0A"/>
    <w:rsid w:val="00301188"/>
    <w:rsid w:val="003036D6"/>
    <w:rsid w:val="00312F82"/>
    <w:rsid w:val="00330FA3"/>
    <w:rsid w:val="00331162"/>
    <w:rsid w:val="00354E84"/>
    <w:rsid w:val="00360E1D"/>
    <w:rsid w:val="00362A2D"/>
    <w:rsid w:val="00364131"/>
    <w:rsid w:val="00367312"/>
    <w:rsid w:val="00393038"/>
    <w:rsid w:val="003948FB"/>
    <w:rsid w:val="003B6571"/>
    <w:rsid w:val="003C1B36"/>
    <w:rsid w:val="003C69CB"/>
    <w:rsid w:val="003D2954"/>
    <w:rsid w:val="003E335E"/>
    <w:rsid w:val="003E4EA2"/>
    <w:rsid w:val="003F5695"/>
    <w:rsid w:val="0040433C"/>
    <w:rsid w:val="004130FE"/>
    <w:rsid w:val="00420A90"/>
    <w:rsid w:val="004263E8"/>
    <w:rsid w:val="00434D8A"/>
    <w:rsid w:val="00435302"/>
    <w:rsid w:val="004354A6"/>
    <w:rsid w:val="00450499"/>
    <w:rsid w:val="00453603"/>
    <w:rsid w:val="00462BF6"/>
    <w:rsid w:val="004B4282"/>
    <w:rsid w:val="004C5CCB"/>
    <w:rsid w:val="004C6F58"/>
    <w:rsid w:val="004D1DE6"/>
    <w:rsid w:val="004D2748"/>
    <w:rsid w:val="004E27BD"/>
    <w:rsid w:val="004E6C7C"/>
    <w:rsid w:val="00501233"/>
    <w:rsid w:val="00505FF8"/>
    <w:rsid w:val="00510BFC"/>
    <w:rsid w:val="0051568B"/>
    <w:rsid w:val="00524971"/>
    <w:rsid w:val="00525FB7"/>
    <w:rsid w:val="005333A1"/>
    <w:rsid w:val="005424D5"/>
    <w:rsid w:val="00550276"/>
    <w:rsid w:val="005524CC"/>
    <w:rsid w:val="00563BA2"/>
    <w:rsid w:val="00566A28"/>
    <w:rsid w:val="00573215"/>
    <w:rsid w:val="005A2CBC"/>
    <w:rsid w:val="005A6F1B"/>
    <w:rsid w:val="005B7C99"/>
    <w:rsid w:val="005F17B1"/>
    <w:rsid w:val="005F26F1"/>
    <w:rsid w:val="005F4C9D"/>
    <w:rsid w:val="005F55F1"/>
    <w:rsid w:val="00602A33"/>
    <w:rsid w:val="00612E0F"/>
    <w:rsid w:val="006234CB"/>
    <w:rsid w:val="00627D33"/>
    <w:rsid w:val="006663E9"/>
    <w:rsid w:val="00671962"/>
    <w:rsid w:val="00686F30"/>
    <w:rsid w:val="006879A0"/>
    <w:rsid w:val="00690E20"/>
    <w:rsid w:val="006C2049"/>
    <w:rsid w:val="006C68DF"/>
    <w:rsid w:val="006E3151"/>
    <w:rsid w:val="006F5C69"/>
    <w:rsid w:val="00715D97"/>
    <w:rsid w:val="007200B5"/>
    <w:rsid w:val="0072192C"/>
    <w:rsid w:val="0073146C"/>
    <w:rsid w:val="00741BB8"/>
    <w:rsid w:val="00747ED7"/>
    <w:rsid w:val="00752C6B"/>
    <w:rsid w:val="007812F9"/>
    <w:rsid w:val="00785CEE"/>
    <w:rsid w:val="00796043"/>
    <w:rsid w:val="0079743F"/>
    <w:rsid w:val="007A25A8"/>
    <w:rsid w:val="007A34D1"/>
    <w:rsid w:val="007A7DFB"/>
    <w:rsid w:val="007B0953"/>
    <w:rsid w:val="007D684B"/>
    <w:rsid w:val="008210FB"/>
    <w:rsid w:val="00825E89"/>
    <w:rsid w:val="008262D4"/>
    <w:rsid w:val="0082649B"/>
    <w:rsid w:val="008320BD"/>
    <w:rsid w:val="008425BD"/>
    <w:rsid w:val="0084690F"/>
    <w:rsid w:val="0086205A"/>
    <w:rsid w:val="00871E63"/>
    <w:rsid w:val="00891332"/>
    <w:rsid w:val="008A3689"/>
    <w:rsid w:val="008A7809"/>
    <w:rsid w:val="008C7587"/>
    <w:rsid w:val="008E21F4"/>
    <w:rsid w:val="008E259F"/>
    <w:rsid w:val="008F1BE2"/>
    <w:rsid w:val="0091125F"/>
    <w:rsid w:val="009237BF"/>
    <w:rsid w:val="00925CB0"/>
    <w:rsid w:val="00933797"/>
    <w:rsid w:val="009431BE"/>
    <w:rsid w:val="00947769"/>
    <w:rsid w:val="00954210"/>
    <w:rsid w:val="00954B84"/>
    <w:rsid w:val="00957A91"/>
    <w:rsid w:val="009719A0"/>
    <w:rsid w:val="00981428"/>
    <w:rsid w:val="009B3173"/>
    <w:rsid w:val="009C0F20"/>
    <w:rsid w:val="009E6791"/>
    <w:rsid w:val="009F008F"/>
    <w:rsid w:val="00A0246C"/>
    <w:rsid w:val="00A06621"/>
    <w:rsid w:val="00A10875"/>
    <w:rsid w:val="00A1643F"/>
    <w:rsid w:val="00A211B4"/>
    <w:rsid w:val="00A233B1"/>
    <w:rsid w:val="00A25D77"/>
    <w:rsid w:val="00A26185"/>
    <w:rsid w:val="00A339C4"/>
    <w:rsid w:val="00A51BF3"/>
    <w:rsid w:val="00A53747"/>
    <w:rsid w:val="00A575F4"/>
    <w:rsid w:val="00A61A27"/>
    <w:rsid w:val="00A719F4"/>
    <w:rsid w:val="00A80FEE"/>
    <w:rsid w:val="00A87B56"/>
    <w:rsid w:val="00A92D84"/>
    <w:rsid w:val="00AB3596"/>
    <w:rsid w:val="00AB526A"/>
    <w:rsid w:val="00AC33DC"/>
    <w:rsid w:val="00AE63B8"/>
    <w:rsid w:val="00B0546E"/>
    <w:rsid w:val="00B1061A"/>
    <w:rsid w:val="00B113B5"/>
    <w:rsid w:val="00B1361F"/>
    <w:rsid w:val="00B17A79"/>
    <w:rsid w:val="00B303A5"/>
    <w:rsid w:val="00B36E16"/>
    <w:rsid w:val="00B450A7"/>
    <w:rsid w:val="00B56F52"/>
    <w:rsid w:val="00B57A98"/>
    <w:rsid w:val="00B9611E"/>
    <w:rsid w:val="00BA5C75"/>
    <w:rsid w:val="00BB0E51"/>
    <w:rsid w:val="00BB1279"/>
    <w:rsid w:val="00BB1B62"/>
    <w:rsid w:val="00BE23E0"/>
    <w:rsid w:val="00BF2CBF"/>
    <w:rsid w:val="00C05FCD"/>
    <w:rsid w:val="00C21D11"/>
    <w:rsid w:val="00C34ED8"/>
    <w:rsid w:val="00C80685"/>
    <w:rsid w:val="00C830D1"/>
    <w:rsid w:val="00C96408"/>
    <w:rsid w:val="00CA0212"/>
    <w:rsid w:val="00CA218F"/>
    <w:rsid w:val="00CA3CDF"/>
    <w:rsid w:val="00CB254A"/>
    <w:rsid w:val="00CB770A"/>
    <w:rsid w:val="00CC464F"/>
    <w:rsid w:val="00CD3EA7"/>
    <w:rsid w:val="00CE08E1"/>
    <w:rsid w:val="00CE14AB"/>
    <w:rsid w:val="00CE5FB1"/>
    <w:rsid w:val="00CE68C7"/>
    <w:rsid w:val="00D04674"/>
    <w:rsid w:val="00D070CD"/>
    <w:rsid w:val="00D131D2"/>
    <w:rsid w:val="00D258EC"/>
    <w:rsid w:val="00D33D20"/>
    <w:rsid w:val="00D50B9B"/>
    <w:rsid w:val="00D578A3"/>
    <w:rsid w:val="00D97FBB"/>
    <w:rsid w:val="00DB1100"/>
    <w:rsid w:val="00DB70AA"/>
    <w:rsid w:val="00DE07D2"/>
    <w:rsid w:val="00DE3D61"/>
    <w:rsid w:val="00DF5DE6"/>
    <w:rsid w:val="00E00B5C"/>
    <w:rsid w:val="00E037CA"/>
    <w:rsid w:val="00E121F2"/>
    <w:rsid w:val="00E136C0"/>
    <w:rsid w:val="00E1434D"/>
    <w:rsid w:val="00E164B9"/>
    <w:rsid w:val="00E25728"/>
    <w:rsid w:val="00E36A0B"/>
    <w:rsid w:val="00E43298"/>
    <w:rsid w:val="00E44F0F"/>
    <w:rsid w:val="00E46A27"/>
    <w:rsid w:val="00E651F0"/>
    <w:rsid w:val="00E74AE7"/>
    <w:rsid w:val="00E822EE"/>
    <w:rsid w:val="00E85B46"/>
    <w:rsid w:val="00E9602F"/>
    <w:rsid w:val="00EB66D6"/>
    <w:rsid w:val="00EC4294"/>
    <w:rsid w:val="00EC5E99"/>
    <w:rsid w:val="00EE0609"/>
    <w:rsid w:val="00EE4732"/>
    <w:rsid w:val="00F14EA7"/>
    <w:rsid w:val="00F16E3F"/>
    <w:rsid w:val="00F273DF"/>
    <w:rsid w:val="00F6111A"/>
    <w:rsid w:val="00F70721"/>
    <w:rsid w:val="00F77345"/>
    <w:rsid w:val="00F81FDA"/>
    <w:rsid w:val="00FB7317"/>
    <w:rsid w:val="00FC3C30"/>
    <w:rsid w:val="00FE24E6"/>
    <w:rsid w:val="00FF38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1D1F6"/>
  <w15:chartTrackingRefBased/>
  <w15:docId w15:val="{334830ED-7A6A-4D09-B07B-B75ADBD7B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19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19A0"/>
  </w:style>
  <w:style w:type="paragraph" w:styleId="Footer">
    <w:name w:val="footer"/>
    <w:basedOn w:val="Normal"/>
    <w:link w:val="FooterChar"/>
    <w:uiPriority w:val="99"/>
    <w:unhideWhenUsed/>
    <w:rsid w:val="009719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19A0"/>
  </w:style>
  <w:style w:type="paragraph" w:styleId="BlockText">
    <w:name w:val="Block Text"/>
    <w:basedOn w:val="Normal"/>
    <w:rsid w:val="00450499"/>
    <w:pPr>
      <w:spacing w:after="0" w:line="240" w:lineRule="auto"/>
      <w:ind w:left="7470" w:right="-784" w:hanging="6750"/>
    </w:pPr>
    <w:rPr>
      <w:rFonts w:ascii="Cordia New" w:eastAsia="Cordia New" w:hAnsi="Cordia New" w:cs="Angsana New"/>
      <w:sz w:val="32"/>
      <w:szCs w:val="32"/>
      <w:lang w:eastAsia="zh-CN"/>
    </w:rPr>
  </w:style>
  <w:style w:type="table" w:styleId="TableGrid">
    <w:name w:val="Table Grid"/>
    <w:basedOn w:val="TableNormal"/>
    <w:uiPriority w:val="39"/>
    <w:rsid w:val="0086205A"/>
    <w:pPr>
      <w:spacing w:after="0" w:line="240" w:lineRule="auto"/>
    </w:pPr>
    <w:rPr>
      <w:sz w:val="24"/>
      <w:szCs w:val="3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E27BD"/>
    <w:pPr>
      <w:suppressAutoHyphens/>
      <w:overflowPunct w:val="0"/>
      <w:autoSpaceDE w:val="0"/>
      <w:autoSpaceDN w:val="0"/>
      <w:spacing w:after="0" w:line="240" w:lineRule="auto"/>
      <w:ind w:left="720"/>
      <w:contextualSpacing/>
      <w:textAlignment w:val="baseline"/>
    </w:pPr>
    <w:rPr>
      <w:rFonts w:ascii="Angsana New" w:eastAsia="Times New Roman" w:hAnsi="Angsana New" w:cs="Angsana New"/>
      <w:lang w:val="en-GB" w:eastAsia="en-GB"/>
    </w:rPr>
  </w:style>
  <w:style w:type="paragraph" w:styleId="BodyText2">
    <w:name w:val="Body Text 2"/>
    <w:basedOn w:val="Normal"/>
    <w:link w:val="BodyText2Char"/>
    <w:uiPriority w:val="99"/>
    <w:semiHidden/>
    <w:rsid w:val="00747ED7"/>
    <w:pPr>
      <w:spacing w:after="0" w:line="240" w:lineRule="auto"/>
      <w:ind w:firstLine="709"/>
      <w:jc w:val="thaiDistribute"/>
    </w:pPr>
    <w:rPr>
      <w:rFonts w:ascii="Times New Roman" w:eastAsia="Times New Roman" w:hAnsi="Times New Roman" w:cs="Angsana New"/>
      <w:sz w:val="20"/>
      <w:szCs w:val="20"/>
      <w:lang w:val="en-GB"/>
    </w:rPr>
  </w:style>
  <w:style w:type="character" w:customStyle="1" w:styleId="BodyText2Char">
    <w:name w:val="Body Text 2 Char"/>
    <w:basedOn w:val="DefaultParagraphFont"/>
    <w:link w:val="BodyText2"/>
    <w:uiPriority w:val="99"/>
    <w:semiHidden/>
    <w:rsid w:val="00747ED7"/>
    <w:rPr>
      <w:rFonts w:ascii="Times New Roman" w:eastAsia="Times New Roman" w:hAnsi="Times New Roman" w:cs="Angsana New"/>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D32A5-1ABE-4377-A676-845EB6863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1767</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Natachai Jampakaew</dc:creator>
  <cp:keywords/>
  <dc:description/>
  <cp:lastModifiedBy>Vatchara</cp:lastModifiedBy>
  <cp:revision>2</cp:revision>
  <cp:lastPrinted>2024-02-15T20:50:00Z</cp:lastPrinted>
  <dcterms:created xsi:type="dcterms:W3CDTF">2024-02-16T00:23:00Z</dcterms:created>
  <dcterms:modified xsi:type="dcterms:W3CDTF">2024-02-16T00:23:00Z</dcterms:modified>
</cp:coreProperties>
</file>