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460A4C3A"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and</w:t>
            </w:r>
            <w:r w:rsidR="005040E0">
              <w:rPr>
                <w:rFonts w:cs="Times New Roman"/>
                <w:color w:val="7F7E82"/>
                <w:sz w:val="28"/>
              </w:rPr>
              <w:t xml:space="preserve"> nine</w:t>
            </w:r>
            <w:r w:rsidR="00EA1B48">
              <w:rPr>
                <w:rFonts w:cs="Times New Roman"/>
                <w:color w:val="7F7E82"/>
                <w:sz w:val="28"/>
              </w:rPr>
              <w:t xml:space="preserve">-month </w:t>
            </w:r>
            <w:r w:rsidR="00C861ED">
              <w:rPr>
                <w:rFonts w:cs="Times New Roman"/>
                <w:color w:val="7F7E82"/>
                <w:sz w:val="28"/>
              </w:rPr>
              <w:t>period</w:t>
            </w:r>
            <w:r w:rsidR="00E33DB0">
              <w:rPr>
                <w:rFonts w:cs="Times New Roman"/>
                <w:color w:val="7F7E82"/>
                <w:sz w:val="28"/>
              </w:rPr>
              <w:t>s</w:t>
            </w:r>
            <w:r w:rsidRPr="002F2231">
              <w:rPr>
                <w:rFonts w:cs="Times New Roman"/>
                <w:color w:val="7F7E82"/>
                <w:sz w:val="28"/>
              </w:rPr>
              <w:t xml:space="preserve"> ended</w:t>
            </w:r>
            <w:r w:rsidR="00CA0424">
              <w:rPr>
                <w:rFonts w:cs="Times New Roman"/>
                <w:color w:val="7F7E82"/>
                <w:sz w:val="28"/>
              </w:rPr>
              <w:t xml:space="preserve">                </w:t>
            </w:r>
            <w:r w:rsidR="007F0883">
              <w:rPr>
                <w:rFonts w:cs="Times New Roman"/>
                <w:color w:val="7F7E82"/>
                <w:sz w:val="28"/>
              </w:rPr>
              <w:t xml:space="preserve"> </w:t>
            </w:r>
            <w:r w:rsidR="00BA7CA7">
              <w:rPr>
                <w:rFonts w:cstheme="minorBidi"/>
                <w:color w:val="7F7E82"/>
                <w:sz w:val="28"/>
              </w:rPr>
              <w:t>3</w:t>
            </w:r>
            <w:r w:rsidR="005040E0">
              <w:rPr>
                <w:rFonts w:cstheme="minorBidi"/>
                <w:color w:val="7F7E82"/>
                <w:sz w:val="28"/>
              </w:rPr>
              <w:t>1</w:t>
            </w:r>
            <w:r w:rsidR="00BA7CA7">
              <w:rPr>
                <w:rFonts w:cstheme="minorBidi"/>
                <w:color w:val="7F7E82"/>
                <w:sz w:val="28"/>
              </w:rPr>
              <w:t xml:space="preserve"> </w:t>
            </w:r>
            <w:r w:rsidR="009166B4">
              <w:rPr>
                <w:rFonts w:cstheme="minorBidi"/>
                <w:color w:val="7F7E82"/>
                <w:sz w:val="28"/>
              </w:rPr>
              <w:t xml:space="preserve">December </w:t>
            </w:r>
            <w:r w:rsidR="00BA7CA7">
              <w:rPr>
                <w:rFonts w:cstheme="minorBidi"/>
                <w:color w:val="7F7E82"/>
                <w:sz w:val="28"/>
              </w:rPr>
              <w:t>20</w:t>
            </w:r>
            <w:r w:rsidR="00C17273">
              <w:rPr>
                <w:rFonts w:cstheme="minorBidi"/>
                <w:color w:val="7F7E82"/>
                <w:sz w:val="28"/>
              </w:rPr>
              <w:t>2</w:t>
            </w:r>
            <w:r w:rsidR="008619E1">
              <w:rPr>
                <w:rFonts w:cstheme="minorBidi"/>
                <w:color w:val="7F7E82"/>
                <w:sz w:val="28"/>
              </w:rPr>
              <w:t>3</w:t>
            </w:r>
          </w:p>
        </w:tc>
      </w:tr>
    </w:tbl>
    <w:p w14:paraId="0E467F4B" w14:textId="77777777" w:rsidR="00797005" w:rsidRDefault="00797005" w:rsidP="00797005">
      <w:pPr>
        <w:sectPr w:rsidR="00797005" w:rsidSect="003B7878">
          <w:footerReference w:type="default" r:id="rId10"/>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6C22766A" w:rsidR="00CF1EE6" w:rsidRPr="002D74AD" w:rsidRDefault="00CF1EE6" w:rsidP="00CF1EE6">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 xml:space="preserve">subsidiaries as at </w:t>
      </w:r>
      <w:r>
        <w:rPr>
          <w:rFonts w:ascii="Arial" w:hAnsi="Arial" w:cs="Arial"/>
          <w:sz w:val="22"/>
          <w:szCs w:val="22"/>
        </w:rPr>
        <w:t>3</w:t>
      </w:r>
      <w:r w:rsidR="009166B4">
        <w:rPr>
          <w:rFonts w:ascii="Arial" w:hAnsi="Arial" w:cs="Arial"/>
          <w:sz w:val="22"/>
          <w:szCs w:val="22"/>
        </w:rPr>
        <w:t>1</w:t>
      </w:r>
      <w:r>
        <w:rPr>
          <w:rFonts w:ascii="Arial" w:hAnsi="Arial" w:cs="Arial"/>
          <w:sz w:val="22"/>
          <w:szCs w:val="22"/>
        </w:rPr>
        <w:t xml:space="preserve"> </w:t>
      </w:r>
      <w:r w:rsidR="009166B4">
        <w:rPr>
          <w:rFonts w:ascii="Arial" w:hAnsi="Arial" w:cs="Arial"/>
          <w:sz w:val="22"/>
          <w:szCs w:val="22"/>
        </w:rPr>
        <w:t xml:space="preserve">December </w:t>
      </w:r>
      <w:r>
        <w:rPr>
          <w:rFonts w:ascii="Arial" w:hAnsi="Arial" w:cs="Arial"/>
          <w:sz w:val="22"/>
          <w:szCs w:val="22"/>
        </w:rPr>
        <w:t>202</w:t>
      </w:r>
      <w:r w:rsidR="00CE4CA7">
        <w:rPr>
          <w:rFonts w:ascii="Arial" w:hAnsi="Arial" w:cs="Arial"/>
          <w:sz w:val="22"/>
          <w:szCs w:val="22"/>
        </w:rPr>
        <w:t>3</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Pr>
          <w:rFonts w:ascii="Arial" w:hAnsi="Arial" w:cstheme="minorBidi"/>
          <w:sz w:val="22"/>
          <w:szCs w:val="22"/>
        </w:rPr>
        <w:t xml:space="preserve"> and </w:t>
      </w:r>
      <w:r w:rsidRPr="002D74AD">
        <w:rPr>
          <w:rFonts w:ascii="Arial" w:hAnsi="Arial" w:cs="Arial"/>
          <w:sz w:val="22"/>
          <w:szCs w:val="22"/>
        </w:rPr>
        <w:t>comprehensive income</w:t>
      </w:r>
      <w:r>
        <w:rPr>
          <w:rFonts w:ascii="Arial" w:hAnsi="Arial" w:cstheme="minorBidi" w:hint="cs"/>
          <w:sz w:val="22"/>
          <w:szCs w:val="22"/>
          <w:cs/>
        </w:rPr>
        <w:t xml:space="preserve"> </w:t>
      </w:r>
      <w:r>
        <w:rPr>
          <w:rFonts w:ascii="Arial" w:hAnsi="Arial" w:cstheme="minorBidi"/>
          <w:sz w:val="22"/>
          <w:szCs w:val="22"/>
        </w:rPr>
        <w:t xml:space="preserve">for the </w:t>
      </w:r>
      <w:r>
        <w:rPr>
          <w:rFonts w:ascii="Arial" w:hAnsi="Arial" w:cs="Arial"/>
          <w:sz w:val="22"/>
          <w:szCs w:val="22"/>
        </w:rPr>
        <w:t xml:space="preserve">three-month and </w:t>
      </w:r>
      <w:r w:rsidR="009166B4">
        <w:rPr>
          <w:rFonts w:ascii="Arial" w:hAnsi="Arial" w:cs="Arial"/>
          <w:sz w:val="22"/>
          <w:szCs w:val="22"/>
        </w:rPr>
        <w:t>nine</w:t>
      </w:r>
      <w:r>
        <w:rPr>
          <w:rFonts w:ascii="Arial" w:hAnsi="Arial" w:cs="Arial"/>
          <w:sz w:val="22"/>
          <w:szCs w:val="22"/>
        </w:rPr>
        <w:t xml:space="preserve">-month periods then ended, and the related consolidated statements of </w:t>
      </w:r>
      <w:r w:rsidRPr="009771DD">
        <w:rPr>
          <w:rFonts w:ascii="Arial" w:hAnsi="Arial" w:cs="Arial"/>
          <w:spacing w:val="-5"/>
          <w:sz w:val="22"/>
          <w:szCs w:val="22"/>
        </w:rPr>
        <w:t>c</w:t>
      </w:r>
      <w:r>
        <w:rPr>
          <w:rFonts w:ascii="Arial" w:hAnsi="Arial" w:cs="Arial"/>
          <w:spacing w:val="-5"/>
          <w:sz w:val="22"/>
          <w:szCs w:val="22"/>
        </w:rPr>
        <w:t xml:space="preserve">hanges in shareholders’ equity </w:t>
      </w:r>
      <w:r w:rsidRPr="009771DD">
        <w:rPr>
          <w:rFonts w:ascii="Arial" w:hAnsi="Arial" w:cs="Arial"/>
          <w:spacing w:val="-5"/>
          <w:sz w:val="22"/>
          <w:szCs w:val="22"/>
        </w:rPr>
        <w:t xml:space="preserve">and cash flows for </w:t>
      </w:r>
      <w:r>
        <w:rPr>
          <w:rFonts w:ascii="Arial" w:hAnsi="Arial" w:cs="Arial"/>
          <w:spacing w:val="-5"/>
          <w:sz w:val="22"/>
          <w:szCs w:val="22"/>
        </w:rPr>
        <w:t xml:space="preserve">the </w:t>
      </w:r>
      <w:r w:rsidR="009166B4">
        <w:rPr>
          <w:rFonts w:ascii="Arial" w:hAnsi="Arial" w:cs="Arial"/>
          <w:sz w:val="22"/>
          <w:szCs w:val="22"/>
        </w:rPr>
        <w:t>nine</w:t>
      </w:r>
      <w:r>
        <w:rPr>
          <w:rFonts w:ascii="Arial" w:hAnsi="Arial" w:cs="Arial"/>
          <w:sz w:val="22"/>
          <w:szCs w:val="22"/>
        </w:rPr>
        <w:t>-month</w:t>
      </w:r>
      <w:r w:rsidRPr="006316E1">
        <w:rPr>
          <w:rFonts w:ascii="Arial" w:hAnsi="Arial" w:cs="Arial"/>
          <w:sz w:val="22"/>
          <w:szCs w:val="22"/>
        </w:rPr>
        <w:t xml:space="preserve"> period </w:t>
      </w:r>
      <w:r>
        <w:rPr>
          <w:rFonts w:ascii="Arial" w:hAnsi="Arial" w:cs="Arial"/>
          <w:sz w:val="22"/>
          <w:szCs w:val="22"/>
        </w:rPr>
        <w:t xml:space="preserve">then </w:t>
      </w:r>
      <w:r>
        <w:rPr>
          <w:rFonts w:ascii="Arial" w:hAnsi="Arial" w:cs="Arial"/>
          <w:spacing w:val="-5"/>
          <w:sz w:val="22"/>
          <w:szCs w:val="22"/>
        </w:rPr>
        <w:t>ended</w:t>
      </w:r>
      <w:r>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s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7453FA">
      <w:pPr>
        <w:tabs>
          <w:tab w:val="left" w:pos="720"/>
          <w:tab w:val="center" w:pos="6480"/>
        </w:tabs>
        <w:spacing w:before="1000" w:line="38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7453FA">
      <w:pPr>
        <w:tabs>
          <w:tab w:val="left" w:pos="720"/>
          <w:tab w:val="center" w:pos="6480"/>
        </w:tabs>
        <w:spacing w:after="200" w:line="38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EY Office Limited</w:t>
      </w:r>
    </w:p>
    <w:p w14:paraId="1E74E9BE" w14:textId="76CCE0FF" w:rsidR="007453FA" w:rsidRPr="00ED6028"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 xml:space="preserve">Bangkok: </w:t>
      </w:r>
      <w:r w:rsidR="00DB22F2">
        <w:rPr>
          <w:rFonts w:ascii="Arial" w:hAnsi="Arial"/>
          <w:sz w:val="22"/>
          <w:szCs w:val="22"/>
        </w:rPr>
        <w:t>13</w:t>
      </w:r>
      <w:r w:rsidR="00B061F6">
        <w:rPr>
          <w:rFonts w:ascii="Arial" w:hAnsi="Arial"/>
          <w:sz w:val="22"/>
          <w:szCs w:val="22"/>
        </w:rPr>
        <w:t xml:space="preserve"> </w:t>
      </w:r>
      <w:r w:rsidR="00DB22F2">
        <w:rPr>
          <w:rFonts w:ascii="Arial" w:hAnsi="Arial"/>
          <w:sz w:val="22"/>
          <w:szCs w:val="22"/>
        </w:rPr>
        <w:t>February</w:t>
      </w:r>
      <w:r w:rsidR="0071118D">
        <w:rPr>
          <w:rFonts w:ascii="Arial" w:hAnsi="Arial"/>
          <w:sz w:val="22"/>
          <w:szCs w:val="22"/>
        </w:rPr>
        <w:t xml:space="preserve"> </w:t>
      </w:r>
      <w:r>
        <w:rPr>
          <w:rFonts w:ascii="Arial" w:hAnsi="Arial"/>
          <w:sz w:val="22"/>
          <w:szCs w:val="22"/>
        </w:rPr>
        <w:t>202</w:t>
      </w:r>
      <w:r w:rsidR="00DB22F2">
        <w:rPr>
          <w:rFonts w:ascii="Arial" w:hAnsi="Arial"/>
          <w:sz w:val="22"/>
          <w:szCs w:val="22"/>
        </w:rPr>
        <w:t>4</w:t>
      </w:r>
    </w:p>
    <w:sectPr w:rsidR="007453FA" w:rsidRPr="00ED6028" w:rsidSect="00582AF5">
      <w:footerReference w:type="first" r:id="rId11"/>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5F12" w14:textId="77777777" w:rsidR="00351E00" w:rsidRDefault="00351E00" w:rsidP="00E3488F">
      <w:r>
        <w:separator/>
      </w:r>
    </w:p>
  </w:endnote>
  <w:endnote w:type="continuationSeparator" w:id="0">
    <w:p w14:paraId="24AAE9CA" w14:textId="77777777" w:rsidR="00351E00" w:rsidRDefault="00351E00" w:rsidP="00E3488F">
      <w:r>
        <w:continuationSeparator/>
      </w:r>
    </w:p>
  </w:endnote>
  <w:endnote w:type="continuationNotice" w:id="1">
    <w:p w14:paraId="2C82F224" w14:textId="77777777" w:rsidR="009166B4" w:rsidRDefault="00916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6419" w14:textId="77777777" w:rsidR="00351E00" w:rsidRDefault="00351E00" w:rsidP="00E3488F">
      <w:r>
        <w:separator/>
      </w:r>
    </w:p>
  </w:footnote>
  <w:footnote w:type="continuationSeparator" w:id="0">
    <w:p w14:paraId="4A013F61" w14:textId="77777777" w:rsidR="00351E00" w:rsidRDefault="00351E00" w:rsidP="00E3488F">
      <w:r>
        <w:continuationSeparator/>
      </w:r>
    </w:p>
  </w:footnote>
  <w:footnote w:type="continuationNotice" w:id="1">
    <w:p w14:paraId="2C85A053" w14:textId="77777777" w:rsidR="009166B4" w:rsidRDefault="00916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040E0"/>
    <w:rsid w:val="00521361"/>
    <w:rsid w:val="00534722"/>
    <w:rsid w:val="005706F7"/>
    <w:rsid w:val="00577D6D"/>
    <w:rsid w:val="00582AF5"/>
    <w:rsid w:val="00583E70"/>
    <w:rsid w:val="005A4414"/>
    <w:rsid w:val="005A4F41"/>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1118D"/>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166B4"/>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0A24"/>
    <w:rsid w:val="00A71774"/>
    <w:rsid w:val="00AA46E1"/>
    <w:rsid w:val="00AB0F3F"/>
    <w:rsid w:val="00AB65AF"/>
    <w:rsid w:val="00AC11E5"/>
    <w:rsid w:val="00AD54B7"/>
    <w:rsid w:val="00AE6FB9"/>
    <w:rsid w:val="00AF7D63"/>
    <w:rsid w:val="00B061F6"/>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5C7B"/>
    <w:rsid w:val="00DC6128"/>
    <w:rsid w:val="00DD5B2F"/>
    <w:rsid w:val="00DE4861"/>
    <w:rsid w:val="00DE6DF1"/>
    <w:rsid w:val="00DE703D"/>
    <w:rsid w:val="00DF2C7A"/>
    <w:rsid w:val="00E008A8"/>
    <w:rsid w:val="00E07C7F"/>
    <w:rsid w:val="00E13B92"/>
    <w:rsid w:val="00E168EF"/>
    <w:rsid w:val="00E33D35"/>
    <w:rsid w:val="00E33DB0"/>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FB54-6F4C-4AAF-8851-8AF000B51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29771</vt:lpwstr>
  </property>
  <property fmtid="{D5CDD505-2E9C-101B-9397-08002B2CF9AE}" pid="4" name="OptimizationTime">
    <vt:lpwstr>20240202_1518</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Thanasorn Boonyakitjinda</cp:lastModifiedBy>
  <cp:revision>14</cp:revision>
  <cp:lastPrinted>2023-08-04T14:16:00Z</cp:lastPrinted>
  <dcterms:created xsi:type="dcterms:W3CDTF">2023-07-19T03:02:00Z</dcterms:created>
  <dcterms:modified xsi:type="dcterms:W3CDTF">2024-02-02T08:16:00Z</dcterms:modified>
</cp:coreProperties>
</file>