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EB2179" w:rsidRPr="000A5EE2" w14:paraId="1B219851" w14:textId="77777777" w:rsidTr="00E10FDC">
        <w:trPr>
          <w:trHeight w:val="2865"/>
        </w:trPr>
        <w:tc>
          <w:tcPr>
            <w:tcW w:w="2250" w:type="dxa"/>
          </w:tcPr>
          <w:p w14:paraId="0D48286D" w14:textId="7EC8BBC7" w:rsidR="00EB2179" w:rsidRPr="00F4659D" w:rsidRDefault="00EB2179" w:rsidP="00E62BEE">
            <w:pPr>
              <w:rPr>
                <w:rFonts w:ascii="Angsana New" w:hAnsi="Angsana New"/>
                <w:sz w:val="36"/>
                <w:szCs w:val="36"/>
                <w:cs/>
              </w:rPr>
            </w:pPr>
          </w:p>
        </w:tc>
        <w:tc>
          <w:tcPr>
            <w:tcW w:w="6960" w:type="dxa"/>
            <w:vAlign w:val="center"/>
          </w:tcPr>
          <w:p w14:paraId="2443834A" w14:textId="77777777" w:rsidR="000B3089" w:rsidRDefault="00CF3117" w:rsidP="003D1793">
            <w:pPr>
              <w:spacing w:line="380" w:lineRule="exact"/>
              <w:ind w:left="-14" w:right="-45"/>
              <w:rPr>
                <w:color w:val="7F7E82"/>
                <w:sz w:val="28"/>
              </w:rPr>
            </w:pPr>
            <w:r w:rsidRPr="001C3F3E">
              <w:rPr>
                <w:rFonts w:cs="Times New Roman"/>
                <w:color w:val="7E7F82"/>
                <w:sz w:val="28"/>
              </w:rPr>
              <w:t>Power Solution Technologies</w:t>
            </w:r>
            <w:r>
              <w:rPr>
                <w:rFonts w:cs="Times New Roman"/>
                <w:color w:val="7E7F82"/>
                <w:sz w:val="28"/>
              </w:rPr>
              <w:t xml:space="preserve"> </w:t>
            </w:r>
            <w:r w:rsidR="003D1793" w:rsidRPr="007E75C0">
              <w:rPr>
                <w:color w:val="7F7E82"/>
                <w:sz w:val="28"/>
              </w:rPr>
              <w:t>Public Company Limited</w:t>
            </w:r>
            <w:r w:rsidR="003D1793">
              <w:rPr>
                <w:color w:val="7F7E82"/>
                <w:sz w:val="28"/>
              </w:rPr>
              <w:t xml:space="preserve"> </w:t>
            </w:r>
          </w:p>
          <w:p w14:paraId="4D106F5F" w14:textId="77777777" w:rsidR="003D1793" w:rsidRPr="007E75C0" w:rsidRDefault="003D1793" w:rsidP="003D1793">
            <w:pPr>
              <w:spacing w:line="380" w:lineRule="exact"/>
              <w:ind w:left="-14" w:right="-45"/>
              <w:rPr>
                <w:color w:val="7F7E82"/>
                <w:sz w:val="28"/>
              </w:rPr>
            </w:pPr>
            <w:r w:rsidRPr="007E75C0">
              <w:rPr>
                <w:color w:val="7F7E82"/>
                <w:sz w:val="28"/>
              </w:rPr>
              <w:t>and its subsidiaries</w:t>
            </w:r>
          </w:p>
          <w:p w14:paraId="0A8D5FEA" w14:textId="77777777"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 xml:space="preserve">financial </w:t>
            </w:r>
            <w:proofErr w:type="gramStart"/>
            <w:r w:rsidRPr="00823C03">
              <w:rPr>
                <w:rFonts w:cs="Times New Roman"/>
                <w:color w:val="7F7E82"/>
                <w:sz w:val="28"/>
              </w:rPr>
              <w:t>statements</w:t>
            </w:r>
            <w:proofErr w:type="gramEnd"/>
          </w:p>
          <w:p w14:paraId="6CA543A9" w14:textId="076925B7"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D95D25">
              <w:rPr>
                <w:rFonts w:cs="Times New Roman"/>
                <w:color w:val="7F7E82"/>
                <w:sz w:val="28"/>
              </w:rPr>
              <w:t>2023</w:t>
            </w:r>
          </w:p>
        </w:tc>
      </w:tr>
    </w:tbl>
    <w:p w14:paraId="78BC0B31" w14:textId="77777777" w:rsidR="00E948C9" w:rsidRDefault="00E948C9" w:rsidP="00E10FDC">
      <w:pPr>
        <w:spacing w:line="380" w:lineRule="exact"/>
        <w:jc w:val="both"/>
        <w:rPr>
          <w:rFonts w:ascii="Arial" w:eastAsia="Arial Unicode MS" w:hAnsi="Arial" w:cs="Arial"/>
          <w:b/>
          <w:bCs/>
          <w:sz w:val="22"/>
          <w:szCs w:val="22"/>
        </w:rPr>
        <w:sectPr w:rsidR="00E948C9" w:rsidSect="00E948C9">
          <w:headerReference w:type="first" r:id="rId11"/>
          <w:pgSz w:w="11909" w:h="16834" w:code="9"/>
          <w:pgMar w:top="2592" w:right="1080" w:bottom="1080" w:left="360" w:header="706" w:footer="706" w:gutter="0"/>
          <w:pgNumType w:start="2"/>
          <w:cols w:space="720"/>
          <w:titlePg/>
          <w:docGrid w:linePitch="326"/>
        </w:sectPr>
      </w:pPr>
    </w:p>
    <w:p w14:paraId="2843668E" w14:textId="77777777" w:rsidR="00C52C43" w:rsidRPr="00E10FDC" w:rsidRDefault="00C52C43" w:rsidP="00E10FDC">
      <w:pPr>
        <w:spacing w:line="380" w:lineRule="exact"/>
        <w:jc w:val="both"/>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14:paraId="3CC21128" w14:textId="77777777" w:rsidR="00C52C43" w:rsidRPr="00E10FDC" w:rsidRDefault="00C52C43" w:rsidP="00E10FDC">
      <w:pPr>
        <w:pStyle w:val="BodyText"/>
        <w:spacing w:after="0" w:line="380" w:lineRule="exact"/>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5224BC" w:rsidRPr="00E10FDC">
        <w:rPr>
          <w:rFonts w:ascii="Arial" w:hAnsi="Arial" w:cs="Arial"/>
          <w:sz w:val="22"/>
          <w:szCs w:val="22"/>
        </w:rPr>
        <w:t>Power Solution Technologies</w:t>
      </w:r>
      <w:r w:rsidRPr="00E10FDC">
        <w:rPr>
          <w:rFonts w:ascii="Arial" w:eastAsia="Arial Unicode MS" w:hAnsi="Arial" w:cs="Arial"/>
          <w:sz w:val="22"/>
          <w:szCs w:val="22"/>
        </w:rPr>
        <w:t xml:space="preserve"> Public Company Limited</w:t>
      </w:r>
    </w:p>
    <w:p w14:paraId="7C18EE84" w14:textId="77777777" w:rsidR="00C52C43" w:rsidRPr="00E10FDC" w:rsidRDefault="00C52C43" w:rsidP="00E10FDC">
      <w:pPr>
        <w:pStyle w:val="ps-000-normal"/>
        <w:spacing w:before="360" w:line="380" w:lineRule="exact"/>
        <w:rPr>
          <w:rFonts w:ascii="Arial" w:hAnsi="Arial" w:cs="Arial"/>
          <w:b/>
          <w:bCs/>
          <w:sz w:val="22"/>
          <w:szCs w:val="22"/>
        </w:rPr>
      </w:pPr>
      <w:r w:rsidRPr="00E10FDC">
        <w:rPr>
          <w:rFonts w:ascii="Arial" w:hAnsi="Arial" w:cs="Arial"/>
          <w:b/>
          <w:bCs/>
          <w:sz w:val="22"/>
          <w:szCs w:val="22"/>
        </w:rPr>
        <w:t>Opinion</w:t>
      </w:r>
    </w:p>
    <w:p w14:paraId="638326A0" w14:textId="06422A72" w:rsidR="00C52C43" w:rsidRPr="00E10FDC" w:rsidRDefault="00C52C43" w:rsidP="00E10FDC">
      <w:pPr>
        <w:pStyle w:val="BodyText"/>
        <w:spacing w:before="120" w:line="38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CF3117" w:rsidRPr="00E10FDC">
        <w:rPr>
          <w:rFonts w:ascii="Arial" w:hAnsi="Arial" w:cs="Arial"/>
          <w:sz w:val="22"/>
          <w:szCs w:val="22"/>
        </w:rPr>
        <w:t xml:space="preserve">Power Solution Technologies </w:t>
      </w:r>
      <w:r w:rsidRPr="00E10FDC">
        <w:rPr>
          <w:rFonts w:ascii="Arial" w:hAnsi="Arial" w:cs="Arial"/>
          <w:sz w:val="22"/>
          <w:szCs w:val="22"/>
        </w:rPr>
        <w:t xml:space="preserve">Public Company Limited and its subsidiaries (the Group), which comprise the consolidated statement of financial position as at 31 December </w:t>
      </w:r>
      <w:r w:rsidR="00D95D25">
        <w:rPr>
          <w:rFonts w:ascii="Arial" w:hAnsi="Arial" w:cs="Arial"/>
          <w:sz w:val="22"/>
          <w:szCs w:val="22"/>
        </w:rPr>
        <w:t>2023</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F3117" w:rsidRPr="00E10FDC">
        <w:rPr>
          <w:rFonts w:ascii="Arial" w:hAnsi="Arial" w:cs="Arial"/>
          <w:sz w:val="22"/>
          <w:szCs w:val="22"/>
        </w:rPr>
        <w:t>Power Solution Technologies</w:t>
      </w:r>
      <w:r w:rsidRPr="00E10FDC">
        <w:rPr>
          <w:rFonts w:ascii="Arial" w:hAnsi="Arial" w:cs="Arial"/>
          <w:sz w:val="22"/>
          <w:szCs w:val="22"/>
        </w:rPr>
        <w:t xml:space="preserve"> Public Company Limited for the same period.</w:t>
      </w:r>
    </w:p>
    <w:p w14:paraId="396DBEE3" w14:textId="7AE79003" w:rsidR="00C52C43" w:rsidRPr="00E10FDC" w:rsidRDefault="00C52C43" w:rsidP="00E10FDC">
      <w:pPr>
        <w:pStyle w:val="ps-000-normal"/>
        <w:spacing w:before="120" w:line="38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CF3117" w:rsidRPr="00E10FDC">
        <w:rPr>
          <w:rFonts w:ascii="Arial" w:hAnsi="Arial" w:cs="Arial"/>
          <w:color w:val="auto"/>
          <w:sz w:val="22"/>
          <w:szCs w:val="22"/>
        </w:rPr>
        <w:t xml:space="preserve">Power Solution Technologies </w:t>
      </w:r>
      <w:r w:rsidRPr="00E10FDC">
        <w:rPr>
          <w:rFonts w:ascii="Arial" w:hAnsi="Arial" w:cs="Arial"/>
          <w:color w:val="auto"/>
          <w:sz w:val="22"/>
          <w:szCs w:val="22"/>
        </w:rPr>
        <w:t xml:space="preserve">Public Company Limited and its subsidiaries and of </w:t>
      </w:r>
      <w:r w:rsidR="00CF3117" w:rsidRPr="00E10FDC">
        <w:rPr>
          <w:rFonts w:ascii="Arial" w:hAnsi="Arial" w:cs="Arial"/>
          <w:color w:val="auto"/>
          <w:sz w:val="22"/>
          <w:szCs w:val="22"/>
        </w:rPr>
        <w:t>Power Solution Technologies</w:t>
      </w:r>
      <w:r w:rsidR="00CF3117" w:rsidRPr="00E10FDC">
        <w:rPr>
          <w:rFonts w:ascii="Arial" w:hAnsi="Arial" w:cs="Arial"/>
          <w:sz w:val="22"/>
          <w:szCs w:val="22"/>
        </w:rPr>
        <w:t xml:space="preserve"> </w:t>
      </w:r>
      <w:r w:rsidRPr="00E10FDC">
        <w:rPr>
          <w:rFonts w:ascii="Arial" w:hAnsi="Arial" w:cs="Arial"/>
          <w:sz w:val="22"/>
          <w:szCs w:val="22"/>
        </w:rPr>
        <w:t>Public Company Limited</w:t>
      </w:r>
      <w:r w:rsidRPr="00E10FDC">
        <w:rPr>
          <w:rFonts w:ascii="Arial" w:hAnsi="Arial" w:cs="Arial"/>
          <w:color w:val="auto"/>
          <w:sz w:val="22"/>
          <w:szCs w:val="22"/>
        </w:rPr>
        <w:t xml:space="preserve"> as </w:t>
      </w:r>
      <w:proofErr w:type="gramStart"/>
      <w:r w:rsidRPr="00E10FDC">
        <w:rPr>
          <w:rFonts w:ascii="Arial" w:hAnsi="Arial" w:cs="Arial"/>
          <w:color w:val="auto"/>
          <w:sz w:val="22"/>
          <w:szCs w:val="22"/>
        </w:rPr>
        <w:t>at</w:t>
      </w:r>
      <w:proofErr w:type="gramEnd"/>
      <w:r w:rsidRPr="00E10FDC">
        <w:rPr>
          <w:rFonts w:ascii="Arial" w:hAnsi="Arial" w:cs="Arial"/>
          <w:color w:val="auto"/>
          <w:sz w:val="22"/>
          <w:szCs w:val="22"/>
        </w:rPr>
        <w:t xml:space="preserve"> 31 December </w:t>
      </w:r>
      <w:r w:rsidR="00D95D25">
        <w:rPr>
          <w:rFonts w:ascii="Arial" w:hAnsi="Arial" w:cs="Arial"/>
          <w:color w:val="auto"/>
          <w:sz w:val="22"/>
          <w:szCs w:val="22"/>
        </w:rPr>
        <w:t>2023</w:t>
      </w:r>
      <w:r w:rsidRPr="00E10FDC">
        <w:rPr>
          <w:rFonts w:ascii="Arial" w:hAnsi="Arial" w:cs="Arial"/>
          <w:color w:val="auto"/>
          <w:sz w:val="22"/>
          <w:szCs w:val="22"/>
        </w:rPr>
        <w:t>, their financial performance and cash flows for the year then ended in accordance with Thai Financial Reporting Standards.</w:t>
      </w:r>
    </w:p>
    <w:p w14:paraId="4240E07C"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Basis for Opinion</w:t>
      </w:r>
    </w:p>
    <w:p w14:paraId="4DF0BC9A" w14:textId="7B6488F3" w:rsidR="00C52C43"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I conducted my audit in accordance with Thai Standards on Auditing. My responsibilities under those standards are further described in the </w:t>
      </w:r>
      <w:r w:rsidRPr="00E10FDC">
        <w:rPr>
          <w:rFonts w:ascii="Arial" w:hAnsi="Arial" w:cs="Arial"/>
          <w:i/>
          <w:iCs/>
          <w:sz w:val="22"/>
          <w:szCs w:val="22"/>
        </w:rPr>
        <w:t>Auditor’s Responsibilities for the Audit of the Financial Statements</w:t>
      </w:r>
      <w:r w:rsidRPr="00E10FDC">
        <w:rPr>
          <w:rFonts w:ascii="Arial" w:hAnsi="Arial" w:cs="Arial"/>
          <w:sz w:val="22"/>
          <w:szCs w:val="22"/>
        </w:rPr>
        <w:t xml:space="preserve"> section of my report. I am independent of the Group in accordance with the Code of Ethics for Professional Accountants </w:t>
      </w:r>
      <w:r w:rsidR="008E58D8">
        <w:rPr>
          <w:rFonts w:ascii="Arial" w:hAnsi="Arial" w:cs="Arial"/>
          <w:sz w:val="22"/>
          <w:szCs w:val="22"/>
        </w:rPr>
        <w:t>including Independence Standards issued by</w:t>
      </w:r>
      <w:r w:rsidRPr="00E10FDC">
        <w:rPr>
          <w:rFonts w:ascii="Arial" w:hAnsi="Arial" w:cs="Arial"/>
          <w:sz w:val="22"/>
          <w:szCs w:val="22"/>
        </w:rPr>
        <w:t xml:space="preserve"> the Federation of Accounting Professions </w:t>
      </w:r>
      <w:r w:rsidR="008E58D8">
        <w:rPr>
          <w:rFonts w:ascii="Arial" w:hAnsi="Arial" w:cs="Arial"/>
          <w:sz w:val="22"/>
          <w:szCs w:val="22"/>
        </w:rPr>
        <w:t>(Code of Ethics for Professional Accountants) that are</w:t>
      </w:r>
      <w:r w:rsidRPr="00E10FDC">
        <w:rPr>
          <w:rFonts w:ascii="Arial" w:hAnsi="Arial" w:cs="Arial"/>
          <w:sz w:val="22"/>
          <w:szCs w:val="22"/>
        </w:rPr>
        <w:t xml:space="preserve"> relevant to my audit of the financial statements, and I have fulfilled my other ethical responsibilities in accordance with the Code</w:t>
      </w:r>
      <w:r w:rsidR="008E58D8">
        <w:rPr>
          <w:rFonts w:ascii="Arial" w:hAnsi="Arial" w:cs="Arial"/>
          <w:sz w:val="22"/>
          <w:szCs w:val="22"/>
        </w:rPr>
        <w:t xml:space="preserve"> of Ethics for Professional Accountants</w:t>
      </w:r>
      <w:r w:rsidRPr="00E10FDC">
        <w:rPr>
          <w:rFonts w:ascii="Arial" w:hAnsi="Arial" w:cs="Arial"/>
          <w:sz w:val="22"/>
          <w:szCs w:val="22"/>
        </w:rPr>
        <w:t>. I believe that the audit evidence I have obtained is sufficient and appropriate to provide a basis for my opinion.</w:t>
      </w:r>
    </w:p>
    <w:p w14:paraId="33D5C553" w14:textId="77777777" w:rsidR="00651FB5" w:rsidRDefault="00651FB5" w:rsidP="00651FB5">
      <w:pPr>
        <w:pStyle w:val="ps-000-normal"/>
        <w:spacing w:before="240" w:line="380" w:lineRule="exact"/>
        <w:rPr>
          <w:rFonts w:ascii="Arial" w:hAnsi="Arial" w:cs="Arial"/>
          <w:b/>
          <w:bCs/>
          <w:sz w:val="22"/>
          <w:szCs w:val="22"/>
        </w:rPr>
        <w:sectPr w:rsidR="00651FB5" w:rsidSect="000C31DF">
          <w:pgSz w:w="11909" w:h="16834" w:code="9"/>
          <w:pgMar w:top="3312" w:right="1080" w:bottom="1080" w:left="1296" w:header="706" w:footer="706" w:gutter="0"/>
          <w:pgNumType w:start="2"/>
          <w:cols w:space="720"/>
          <w:titlePg/>
          <w:docGrid w:linePitch="326"/>
        </w:sectPr>
      </w:pPr>
    </w:p>
    <w:p w14:paraId="13ADCEE1" w14:textId="77777777" w:rsidR="00651FB5" w:rsidRDefault="00651FB5" w:rsidP="00651FB5">
      <w:pPr>
        <w:pStyle w:val="ps-000-normal"/>
        <w:spacing w:before="120" w:line="380" w:lineRule="exact"/>
        <w:rPr>
          <w:rFonts w:ascii="Arial" w:hAnsi="Arial" w:cstheme="minorBidi"/>
          <w:b/>
          <w:bCs/>
          <w:sz w:val="22"/>
          <w:szCs w:val="22"/>
        </w:rPr>
      </w:pPr>
      <w:r>
        <w:rPr>
          <w:rFonts w:ascii="Arial" w:hAnsi="Arial" w:cstheme="minorBidi"/>
          <w:b/>
          <w:bCs/>
          <w:sz w:val="22"/>
          <w:szCs w:val="22"/>
        </w:rPr>
        <w:lastRenderedPageBreak/>
        <w:t>Emphasis of matter</w:t>
      </w:r>
    </w:p>
    <w:p w14:paraId="5CE6C9AF" w14:textId="5DF29942" w:rsidR="00D90FD1" w:rsidRDefault="00D90FD1" w:rsidP="00D90FD1">
      <w:pPr>
        <w:pStyle w:val="ps-000-normal"/>
        <w:spacing w:before="120" w:line="380" w:lineRule="exact"/>
        <w:rPr>
          <w:rFonts w:ascii="Arial" w:hAnsi="Arial" w:cstheme="minorBidi"/>
          <w:sz w:val="22"/>
          <w:szCs w:val="22"/>
        </w:rPr>
      </w:pPr>
      <w:bookmarkStart w:id="0" w:name="_Hlk160124439"/>
      <w:r w:rsidRPr="00EC1BFE">
        <w:rPr>
          <w:rFonts w:ascii="Arial" w:hAnsi="Arial" w:cstheme="minorBidi"/>
          <w:sz w:val="22"/>
          <w:szCs w:val="22"/>
        </w:rPr>
        <w:t xml:space="preserve">As </w:t>
      </w:r>
      <w:r>
        <w:rPr>
          <w:rFonts w:ascii="Arial" w:hAnsi="Arial" w:cstheme="minorBidi"/>
          <w:sz w:val="22"/>
          <w:szCs w:val="22"/>
        </w:rPr>
        <w:t xml:space="preserve">discussed in Note 22 to the financial statements, the Group has debentures that will mature in July 2024 totaling Baht 788.2 million. To address this, the Group has </w:t>
      </w:r>
      <w:r w:rsidRPr="00031E23">
        <w:rPr>
          <w:rFonts w:ascii="Arial" w:hAnsi="Arial" w:cstheme="minorBidi"/>
          <w:sz w:val="22"/>
          <w:szCs w:val="22"/>
        </w:rPr>
        <w:t>undertaken actions</w:t>
      </w:r>
      <w:r>
        <w:rPr>
          <w:rFonts w:ascii="Arial" w:hAnsi="Arial" w:cstheme="minorBidi"/>
          <w:sz w:val="22"/>
          <w:szCs w:val="22"/>
        </w:rPr>
        <w:t xml:space="preserve"> to secure more capital, </w:t>
      </w:r>
      <w:r w:rsidRPr="00590B6E">
        <w:rPr>
          <w:rFonts w:ascii="Arial" w:hAnsi="Arial" w:cstheme="minorBidi"/>
          <w:sz w:val="22"/>
          <w:szCs w:val="22"/>
        </w:rPr>
        <w:t xml:space="preserve">facilitating the timely payment of these matured debentures </w:t>
      </w:r>
      <w:r w:rsidRPr="00FB3630">
        <w:rPr>
          <w:rFonts w:ascii="Arial" w:hAnsi="Arial" w:cstheme="minorBidi"/>
          <w:sz w:val="22"/>
          <w:szCs w:val="22"/>
        </w:rPr>
        <w:t>and maintaining necessary operating cash flows</w:t>
      </w:r>
      <w:r>
        <w:rPr>
          <w:rFonts w:ascii="Arial" w:hAnsi="Arial" w:cstheme="minorBidi"/>
          <w:sz w:val="22"/>
          <w:szCs w:val="22"/>
        </w:rPr>
        <w:t xml:space="preserve"> through the issuance of new debentures. On 29 February 2024, the Company successfully issued and sold these debentures, raising a total of Baht 332.0 million. Furthermore, the meeting of the Company’s Board of Directors, held on 29 February 2024, approved the proposal to the Annual General Meeting of the Company’s shareholders </w:t>
      </w:r>
      <w:r w:rsidRPr="00327DB8">
        <w:rPr>
          <w:rFonts w:ascii="Arial" w:hAnsi="Arial" w:cstheme="minorBidi"/>
          <w:sz w:val="22"/>
          <w:szCs w:val="22"/>
        </w:rPr>
        <w:t>to seek approval for the issuance and offering of new ordinary shares of Baht 1,185.</w:t>
      </w:r>
      <w:r w:rsidR="00C306B8">
        <w:rPr>
          <w:rFonts w:ascii="Arial" w:hAnsi="Arial" w:cstheme="minorBidi"/>
          <w:sz w:val="22"/>
          <w:szCs w:val="22"/>
        </w:rPr>
        <w:t>9</w:t>
      </w:r>
      <w:r w:rsidRPr="00327DB8">
        <w:rPr>
          <w:rFonts w:ascii="Arial" w:hAnsi="Arial" w:cstheme="minorBidi"/>
          <w:sz w:val="22"/>
          <w:szCs w:val="22"/>
        </w:rPr>
        <w:t>7 million to existing shareholders in proportion to their shareholding, excluding shareholders which will cause the Company to have duty under foreign law (Preferential Public Offering),</w:t>
      </w:r>
      <w:r>
        <w:rPr>
          <w:rFonts w:ascii="Arial" w:hAnsi="Arial" w:cstheme="minorBidi"/>
          <w:sz w:val="22"/>
          <w:szCs w:val="22"/>
        </w:rPr>
        <w:t xml:space="preserve"> in May 2024. </w:t>
      </w:r>
      <w:r w:rsidRPr="0084515D">
        <w:rPr>
          <w:rFonts w:ascii="Arial" w:hAnsi="Arial" w:cstheme="minorBidi"/>
          <w:sz w:val="22"/>
          <w:szCs w:val="22"/>
        </w:rPr>
        <w:t xml:space="preserve">Major shareholders have </w:t>
      </w:r>
      <w:r>
        <w:rPr>
          <w:rFonts w:ascii="Arial" w:hAnsi="Arial" w:cstheme="minorBidi"/>
          <w:sz w:val="22"/>
          <w:szCs w:val="22"/>
        </w:rPr>
        <w:t xml:space="preserve">agreed to affirm their </w:t>
      </w:r>
      <w:r w:rsidRPr="0084515D">
        <w:rPr>
          <w:rFonts w:ascii="Arial" w:hAnsi="Arial" w:cstheme="minorBidi"/>
          <w:sz w:val="22"/>
          <w:szCs w:val="22"/>
        </w:rPr>
        <w:t>commitment</w:t>
      </w:r>
      <w:r>
        <w:rPr>
          <w:rFonts w:ascii="Arial" w:hAnsi="Arial" w:cstheme="minorBidi"/>
          <w:sz w:val="22"/>
          <w:szCs w:val="22"/>
        </w:rPr>
        <w:t xml:space="preserve"> in writing </w:t>
      </w:r>
      <w:r w:rsidRPr="0084515D">
        <w:rPr>
          <w:rFonts w:ascii="Arial" w:hAnsi="Arial" w:cstheme="minorBidi"/>
          <w:sz w:val="22"/>
          <w:szCs w:val="22"/>
        </w:rPr>
        <w:t xml:space="preserve">to subscribe to the </w:t>
      </w:r>
      <w:r>
        <w:rPr>
          <w:rFonts w:ascii="Arial" w:hAnsi="Arial" w:cstheme="minorBidi"/>
          <w:sz w:val="22"/>
          <w:szCs w:val="22"/>
        </w:rPr>
        <w:t>C</w:t>
      </w:r>
      <w:r w:rsidRPr="0084515D">
        <w:rPr>
          <w:rFonts w:ascii="Arial" w:hAnsi="Arial" w:cstheme="minorBidi"/>
          <w:sz w:val="22"/>
          <w:szCs w:val="22"/>
        </w:rPr>
        <w:t>ompany</w:t>
      </w:r>
      <w:r>
        <w:rPr>
          <w:rFonts w:ascii="Arial" w:hAnsi="Arial" w:cstheme="minorBidi"/>
          <w:sz w:val="22"/>
          <w:szCs w:val="22"/>
        </w:rPr>
        <w:t xml:space="preserve">’s new </w:t>
      </w:r>
      <w:r w:rsidRPr="0084515D">
        <w:rPr>
          <w:rFonts w:ascii="Arial" w:hAnsi="Arial" w:cstheme="minorBidi"/>
          <w:sz w:val="22"/>
          <w:szCs w:val="22"/>
        </w:rPr>
        <w:t>shares in proportion to their shareholding.</w:t>
      </w:r>
      <w:r>
        <w:rPr>
          <w:rFonts w:ascii="Arial" w:hAnsi="Arial" w:cstheme="minorBidi"/>
          <w:sz w:val="22"/>
          <w:szCs w:val="22"/>
        </w:rPr>
        <w:t xml:space="preserve"> </w:t>
      </w:r>
    </w:p>
    <w:p w14:paraId="12F546F0" w14:textId="77777777" w:rsidR="00D90FD1" w:rsidRDefault="00D90FD1" w:rsidP="00D90FD1">
      <w:pPr>
        <w:pStyle w:val="ps-000-normal"/>
        <w:spacing w:before="120" w:line="380" w:lineRule="exact"/>
        <w:rPr>
          <w:rFonts w:ascii="Arial" w:hAnsi="Arial" w:cstheme="minorBidi"/>
          <w:sz w:val="22"/>
          <w:szCs w:val="22"/>
        </w:rPr>
      </w:pPr>
      <w:r w:rsidRPr="00C52034">
        <w:rPr>
          <w:rFonts w:ascii="Arial" w:hAnsi="Arial" w:cstheme="minorBidi"/>
          <w:sz w:val="22"/>
          <w:szCs w:val="22"/>
        </w:rPr>
        <w:t xml:space="preserve">The Group's </w:t>
      </w:r>
      <w:r>
        <w:rPr>
          <w:rFonts w:ascii="Arial" w:hAnsi="Arial" w:cstheme="minorBidi"/>
          <w:sz w:val="22"/>
          <w:szCs w:val="22"/>
        </w:rPr>
        <w:t>management</w:t>
      </w:r>
      <w:r w:rsidRPr="00C52034">
        <w:rPr>
          <w:rFonts w:ascii="Arial" w:hAnsi="Arial" w:cstheme="minorBidi"/>
          <w:sz w:val="22"/>
          <w:szCs w:val="22"/>
        </w:rPr>
        <w:t xml:space="preserve"> </w:t>
      </w:r>
      <w:r>
        <w:rPr>
          <w:rFonts w:ascii="Arial" w:hAnsi="Arial" w:cstheme="minorBidi"/>
          <w:sz w:val="22"/>
          <w:szCs w:val="22"/>
        </w:rPr>
        <w:t>is</w:t>
      </w:r>
      <w:r w:rsidRPr="00C52034">
        <w:rPr>
          <w:rFonts w:ascii="Arial" w:hAnsi="Arial" w:cstheme="minorBidi"/>
          <w:sz w:val="22"/>
          <w:szCs w:val="22"/>
        </w:rPr>
        <w:t xml:space="preserve"> confident that the funds secured through these means, including the offering of secured debentures, the issuance of new ordinary shares, and the issuance of warrants, will be sufficient to maintain necessary cash flows. These funds will cover the repayment of </w:t>
      </w:r>
      <w:r>
        <w:rPr>
          <w:rFonts w:ascii="Arial" w:hAnsi="Arial" w:cstheme="minorBidi"/>
          <w:sz w:val="22"/>
          <w:szCs w:val="22"/>
        </w:rPr>
        <w:t>debentures</w:t>
      </w:r>
      <w:r w:rsidRPr="00C52034">
        <w:rPr>
          <w:rFonts w:ascii="Arial" w:hAnsi="Arial" w:cstheme="minorBidi"/>
          <w:sz w:val="22"/>
          <w:szCs w:val="22"/>
        </w:rPr>
        <w:t xml:space="preserve"> and debts maturing within one year</w:t>
      </w:r>
      <w:r>
        <w:rPr>
          <w:rFonts w:ascii="Arial" w:hAnsi="Arial" w:cstheme="minorBidi"/>
          <w:sz w:val="22"/>
          <w:szCs w:val="22"/>
        </w:rPr>
        <w:t xml:space="preserve">, </w:t>
      </w:r>
      <w:r w:rsidRPr="00C52034">
        <w:rPr>
          <w:rFonts w:ascii="Arial" w:hAnsi="Arial" w:cstheme="minorBidi"/>
          <w:sz w:val="22"/>
          <w:szCs w:val="22"/>
        </w:rPr>
        <w:t>support</w:t>
      </w:r>
      <w:r>
        <w:rPr>
          <w:rFonts w:ascii="Arial" w:hAnsi="Arial" w:cstheme="minorBidi"/>
          <w:sz w:val="22"/>
          <w:szCs w:val="22"/>
        </w:rPr>
        <w:t>ing</w:t>
      </w:r>
      <w:r w:rsidRPr="00C52034">
        <w:rPr>
          <w:rFonts w:ascii="Arial" w:hAnsi="Arial" w:cstheme="minorBidi"/>
          <w:sz w:val="22"/>
          <w:szCs w:val="22"/>
        </w:rPr>
        <w:t xml:space="preserve"> the</w:t>
      </w:r>
      <w:r>
        <w:rPr>
          <w:rFonts w:ascii="Arial" w:hAnsi="Arial" w:cstheme="minorBidi"/>
          <w:sz w:val="22"/>
          <w:szCs w:val="22"/>
        </w:rPr>
        <w:t xml:space="preserve"> ongoing</w:t>
      </w:r>
      <w:r w:rsidRPr="00C52034">
        <w:rPr>
          <w:rFonts w:ascii="Arial" w:hAnsi="Arial" w:cstheme="minorBidi"/>
          <w:sz w:val="22"/>
          <w:szCs w:val="22"/>
        </w:rPr>
        <w:t xml:space="preserve"> operations of the Group.</w:t>
      </w:r>
    </w:p>
    <w:bookmarkEnd w:id="0"/>
    <w:p w14:paraId="66AF1A9C" w14:textId="77777777" w:rsidR="00D90FD1" w:rsidRPr="00A05D0A" w:rsidRDefault="00D90FD1" w:rsidP="00D90FD1">
      <w:pPr>
        <w:pStyle w:val="ps-000-normal"/>
        <w:spacing w:before="120" w:line="380" w:lineRule="exact"/>
        <w:rPr>
          <w:rFonts w:ascii="Arial" w:eastAsia="Arial Unicode MS" w:hAnsi="Arial" w:cs="Arial"/>
          <w:sz w:val="22"/>
          <w:szCs w:val="22"/>
        </w:rPr>
      </w:pPr>
      <w:proofErr w:type="gramStart"/>
      <w:r w:rsidRPr="00A05D0A">
        <w:rPr>
          <w:rFonts w:ascii="Arial" w:eastAsia="Arial Unicode MS" w:hAnsi="Arial" w:cs="Arial"/>
          <w:sz w:val="22"/>
          <w:szCs w:val="22"/>
        </w:rPr>
        <w:t>My opinion is not</w:t>
      </w:r>
      <w:proofErr w:type="gramEnd"/>
      <w:r w:rsidRPr="00A05D0A">
        <w:rPr>
          <w:rFonts w:ascii="Arial" w:eastAsia="Arial Unicode MS" w:hAnsi="Arial" w:cs="Arial"/>
          <w:sz w:val="22"/>
          <w:szCs w:val="22"/>
        </w:rPr>
        <w:t xml:space="preserve"> qualified in respect of this matter.</w:t>
      </w:r>
    </w:p>
    <w:p w14:paraId="27804BB2" w14:textId="5B1BF4CB" w:rsidR="008D146F" w:rsidRPr="00E10FDC" w:rsidRDefault="008D146F"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Key Audit Matters</w:t>
      </w:r>
    </w:p>
    <w:p w14:paraId="7FE4A6C7" w14:textId="77777777" w:rsidR="008D146F" w:rsidRPr="00E10FDC" w:rsidRDefault="008D146F"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10FDC">
        <w:rPr>
          <w:rFonts w:ascii="Arial" w:hAnsi="Arial" w:cs="Arial"/>
          <w:sz w:val="22"/>
          <w:szCs w:val="22"/>
        </w:rPr>
        <w:t>statements as a whole, and</w:t>
      </w:r>
      <w:proofErr w:type="gramEnd"/>
      <w:r w:rsidRPr="00E10FDC">
        <w:rPr>
          <w:rFonts w:ascii="Arial" w:hAnsi="Arial" w:cs="Arial"/>
          <w:sz w:val="22"/>
          <w:szCs w:val="22"/>
        </w:rPr>
        <w:t xml:space="preserve"> in forming my opinion thereon, and I do not provide a separate opinion on these matters. </w:t>
      </w:r>
    </w:p>
    <w:p w14:paraId="69BD44FC" w14:textId="77777777" w:rsidR="00C52C43" w:rsidRPr="00E10FDC" w:rsidRDefault="00C52C43" w:rsidP="008E58D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0C6BFE"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14:paraId="32845657" w14:textId="77777777" w:rsidR="00651FB5" w:rsidRDefault="00651F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979DBC" w14:textId="2AFFCDBB" w:rsidR="00C52C43" w:rsidRPr="00E10FDC" w:rsidRDefault="00C52C43" w:rsidP="008E58D8">
      <w:pPr>
        <w:spacing w:before="120" w:after="120" w:line="380" w:lineRule="exact"/>
        <w:rPr>
          <w:rFonts w:ascii="Arial" w:hAnsi="Arial" w:cs="Arial"/>
          <w:b/>
          <w:bCs/>
          <w:sz w:val="22"/>
          <w:szCs w:val="22"/>
        </w:rPr>
      </w:pPr>
      <w:r w:rsidRPr="00E10FDC">
        <w:rPr>
          <w:rFonts w:ascii="Arial" w:hAnsi="Arial" w:cs="Arial"/>
          <w:b/>
          <w:bCs/>
          <w:sz w:val="22"/>
          <w:szCs w:val="22"/>
        </w:rPr>
        <w:lastRenderedPageBreak/>
        <w:t>Revenue recognition</w:t>
      </w:r>
    </w:p>
    <w:p w14:paraId="538ADA16" w14:textId="77777777" w:rsidR="00C52C43" w:rsidRPr="00E10FDC" w:rsidRDefault="00C52C43" w:rsidP="008E58D8">
      <w:pPr>
        <w:spacing w:before="120" w:after="120" w:line="380" w:lineRule="exact"/>
        <w:rPr>
          <w:rFonts w:ascii="Arial" w:hAnsi="Arial" w:cs="Arial"/>
          <w:sz w:val="22"/>
          <w:szCs w:val="22"/>
        </w:rPr>
      </w:pPr>
      <w:r w:rsidRPr="00E10FDC">
        <w:rPr>
          <w:rFonts w:ascii="Arial" w:hAnsi="Arial" w:cs="Arial"/>
          <w:sz w:val="22"/>
          <w:szCs w:val="22"/>
        </w:rPr>
        <w:t xml:space="preserve">The revenue is the </w:t>
      </w:r>
      <w:r w:rsidR="004118ED">
        <w:rPr>
          <w:rFonts w:ascii="Arial" w:hAnsi="Arial" w:cs="Arial"/>
          <w:sz w:val="22"/>
          <w:szCs w:val="22"/>
        </w:rPr>
        <w:t>most s</w:t>
      </w:r>
      <w:r w:rsidRPr="00E10FDC">
        <w:rPr>
          <w:rFonts w:ascii="Arial" w:hAnsi="Arial" w:cs="Arial"/>
          <w:sz w:val="22"/>
          <w:szCs w:val="22"/>
        </w:rPr>
        <w:t xml:space="preserve">ignificant amount in the </w:t>
      </w:r>
      <w:r w:rsidR="0078265D">
        <w:rPr>
          <w:rFonts w:ascii="Arial" w:hAnsi="Arial" w:cs="Arial"/>
          <w:sz w:val="22"/>
          <w:szCs w:val="22"/>
        </w:rPr>
        <w:t xml:space="preserve">consolidated </w:t>
      </w:r>
      <w:r w:rsidRPr="00E10FDC">
        <w:rPr>
          <w:rFonts w:ascii="Arial" w:hAnsi="Arial" w:cs="Arial"/>
          <w:sz w:val="22"/>
          <w:szCs w:val="22"/>
        </w:rPr>
        <w:t xml:space="preserve">statement of comprehensive income </w:t>
      </w:r>
      <w:r w:rsidR="000D7619">
        <w:rPr>
          <w:rFonts w:ascii="Arial" w:hAnsi="Arial" w:cs="Arial"/>
          <w:sz w:val="22"/>
          <w:szCs w:val="22"/>
        </w:rPr>
        <w:t xml:space="preserve">of the Group </w:t>
      </w:r>
      <w:r w:rsidRPr="00E10FDC">
        <w:rPr>
          <w:rFonts w:ascii="Arial" w:hAnsi="Arial" w:cs="Arial"/>
          <w:sz w:val="22"/>
          <w:szCs w:val="22"/>
        </w:rPr>
        <w:t xml:space="preserve">and is also the key indicator of business performance on which the users of financial statements focus. In addition, the </w:t>
      </w:r>
      <w:r w:rsidR="0078265D">
        <w:rPr>
          <w:rFonts w:ascii="Arial" w:hAnsi="Arial" w:cs="Arial"/>
          <w:sz w:val="22"/>
          <w:szCs w:val="22"/>
        </w:rPr>
        <w:t>Group</w:t>
      </w:r>
      <w:r w:rsidRPr="00E10FDC">
        <w:rPr>
          <w:rFonts w:ascii="Arial" w:hAnsi="Arial" w:cs="Arial"/>
          <w:sz w:val="22"/>
          <w:szCs w:val="22"/>
        </w:rPr>
        <w:t xml:space="preserve"> has </w:t>
      </w:r>
      <w:r w:rsidR="004118ED">
        <w:rPr>
          <w:rFonts w:ascii="Arial" w:hAnsi="Arial" w:cs="Arial"/>
          <w:sz w:val="22"/>
          <w:szCs w:val="22"/>
        </w:rPr>
        <w:t>several types of revenue and several</w:t>
      </w:r>
      <w:r w:rsidRPr="00E10FDC">
        <w:rPr>
          <w:rFonts w:ascii="Arial" w:hAnsi="Arial" w:cs="Arial"/>
          <w:sz w:val="22"/>
          <w:szCs w:val="22"/>
        </w:rPr>
        <w:t xml:space="preserve"> customer base. </w:t>
      </w:r>
      <w:proofErr w:type="gramStart"/>
      <w:r w:rsidR="000D7619">
        <w:rPr>
          <w:rFonts w:ascii="Arial" w:hAnsi="Arial" w:cs="Arial"/>
          <w:sz w:val="22"/>
          <w:szCs w:val="22"/>
        </w:rPr>
        <w:t>Therefore</w:t>
      </w:r>
      <w:proofErr w:type="gramEnd"/>
      <w:r w:rsidR="000D7619">
        <w:rPr>
          <w:rFonts w:ascii="Arial" w:hAnsi="Arial" w:cs="Arial"/>
          <w:sz w:val="22"/>
          <w:szCs w:val="22"/>
        </w:rPr>
        <w:t xml:space="preserve"> I focused on the actual occurrence and timing of revenue recognition of the Group.</w:t>
      </w:r>
    </w:p>
    <w:p w14:paraId="10DD5EF4" w14:textId="77777777"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t xml:space="preserve">I have examined the revenue </w:t>
      </w:r>
      <w:r w:rsidR="004118ED">
        <w:rPr>
          <w:rFonts w:ascii="Arial" w:hAnsi="Arial" w:cs="Arial"/>
          <w:sz w:val="22"/>
          <w:szCs w:val="22"/>
        </w:rPr>
        <w:t xml:space="preserve">from sales and services </w:t>
      </w:r>
      <w:r w:rsidRPr="00E10FDC">
        <w:rPr>
          <w:rFonts w:ascii="Arial" w:hAnsi="Arial" w:cs="Arial"/>
          <w:sz w:val="22"/>
          <w:szCs w:val="22"/>
        </w:rPr>
        <w:t xml:space="preserve">recognition of the </w:t>
      </w:r>
      <w:r w:rsidR="0078265D">
        <w:rPr>
          <w:rFonts w:ascii="Arial" w:hAnsi="Arial" w:cs="Arial"/>
          <w:sz w:val="22"/>
          <w:szCs w:val="22"/>
        </w:rPr>
        <w:t>Group</w:t>
      </w:r>
      <w:r w:rsidRPr="00E10FDC">
        <w:rPr>
          <w:rFonts w:ascii="Arial" w:hAnsi="Arial" w:cs="Arial"/>
          <w:sz w:val="22"/>
          <w:szCs w:val="22"/>
        </w:rPr>
        <w:t xml:space="preserve"> by </w:t>
      </w:r>
    </w:p>
    <w:p w14:paraId="1790773B"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Assessing and testing the </w:t>
      </w:r>
      <w:r w:rsidR="0078265D">
        <w:rPr>
          <w:rFonts w:ascii="Arial" w:hAnsi="Arial" w:cs="Arial"/>
          <w:sz w:val="22"/>
          <w:szCs w:val="22"/>
        </w:rPr>
        <w:t>Group</w:t>
      </w:r>
      <w:r w:rsidR="000D7619">
        <w:rPr>
          <w:rFonts w:ascii="Arial" w:hAnsi="Arial" w:cs="Arial"/>
          <w:sz w:val="22"/>
          <w:szCs w:val="22"/>
        </w:rPr>
        <w:t>’s</w:t>
      </w:r>
      <w:r w:rsidRPr="00E10FDC">
        <w:rPr>
          <w:rFonts w:ascii="Arial" w:hAnsi="Arial" w:cs="Arial"/>
          <w:sz w:val="22"/>
          <w:szCs w:val="22"/>
        </w:rPr>
        <w:t xml:space="preserve"> </w:t>
      </w:r>
      <w:r w:rsidR="0078265D">
        <w:rPr>
          <w:rFonts w:ascii="Arial" w:hAnsi="Arial" w:cs="Arial"/>
          <w:sz w:val="22"/>
          <w:szCs w:val="22"/>
        </w:rPr>
        <w:t xml:space="preserve">significant </w:t>
      </w:r>
      <w:r w:rsidRPr="00E10FDC">
        <w:rPr>
          <w:rFonts w:ascii="Arial" w:hAnsi="Arial" w:cs="Arial"/>
          <w:sz w:val="22"/>
          <w:szCs w:val="22"/>
        </w:rPr>
        <w:t xml:space="preserve">internal controls with respect to the revenue cycle by making enquiry of responsible executives, gaining an understanding of the </w:t>
      </w:r>
      <w:proofErr w:type="gramStart"/>
      <w:r w:rsidRPr="00E10FDC">
        <w:rPr>
          <w:rFonts w:ascii="Arial" w:hAnsi="Arial" w:cs="Arial"/>
          <w:sz w:val="22"/>
          <w:szCs w:val="22"/>
        </w:rPr>
        <w:t>controls</w:t>
      </w:r>
      <w:proofErr w:type="gramEnd"/>
      <w:r w:rsidRPr="00E10FDC">
        <w:rPr>
          <w:rFonts w:ascii="Arial" w:hAnsi="Arial" w:cs="Arial"/>
          <w:sz w:val="22"/>
          <w:szCs w:val="22"/>
        </w:rPr>
        <w:t xml:space="preserve"> and selecting representative samples to test the operation of the designed controls.</w:t>
      </w:r>
    </w:p>
    <w:p w14:paraId="1C3ADBF1"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Applying a sampling method to select sales </w:t>
      </w:r>
      <w:r w:rsidR="004118ED">
        <w:rPr>
          <w:rFonts w:ascii="Arial" w:hAnsi="Arial" w:cs="Arial"/>
          <w:sz w:val="22"/>
          <w:szCs w:val="22"/>
        </w:rPr>
        <w:t xml:space="preserve">and services </w:t>
      </w:r>
      <w:r w:rsidRPr="00E10FDC">
        <w:rPr>
          <w:rFonts w:ascii="Arial" w:hAnsi="Arial" w:cs="Arial"/>
          <w:sz w:val="22"/>
          <w:szCs w:val="22"/>
        </w:rPr>
        <w:t>documents to assess whether revenue recognition was consistent with the conditions of the relevant sale</w:t>
      </w:r>
      <w:r w:rsidR="004118ED" w:rsidRPr="004118ED">
        <w:rPr>
          <w:rFonts w:ascii="Arial" w:hAnsi="Arial" w:cs="Arial"/>
          <w:sz w:val="22"/>
          <w:szCs w:val="22"/>
        </w:rPr>
        <w:t xml:space="preserve"> </w:t>
      </w:r>
      <w:r w:rsidR="004118ED">
        <w:rPr>
          <w:rFonts w:ascii="Arial" w:hAnsi="Arial" w:cs="Arial"/>
          <w:sz w:val="22"/>
          <w:szCs w:val="22"/>
        </w:rPr>
        <w:t>and services</w:t>
      </w:r>
      <w:r w:rsidRPr="00E10FDC">
        <w:rPr>
          <w:rFonts w:ascii="Arial" w:hAnsi="Arial" w:cs="Arial"/>
          <w:sz w:val="22"/>
          <w:szCs w:val="22"/>
        </w:rPr>
        <w:t xml:space="preserve"> documents, and whether it </w:t>
      </w:r>
      <w:proofErr w:type="gramStart"/>
      <w:r w:rsidRPr="00E10FDC">
        <w:rPr>
          <w:rFonts w:ascii="Arial" w:hAnsi="Arial" w:cs="Arial"/>
          <w:sz w:val="22"/>
          <w:szCs w:val="22"/>
        </w:rPr>
        <w:t>wa</w:t>
      </w:r>
      <w:r w:rsidR="0078265D">
        <w:rPr>
          <w:rFonts w:ascii="Arial" w:hAnsi="Arial" w:cs="Arial"/>
          <w:sz w:val="22"/>
          <w:szCs w:val="22"/>
        </w:rPr>
        <w:t>s in compliance with</w:t>
      </w:r>
      <w:proofErr w:type="gramEnd"/>
      <w:r w:rsidR="0078265D">
        <w:rPr>
          <w:rFonts w:ascii="Arial" w:hAnsi="Arial" w:cs="Arial"/>
          <w:sz w:val="22"/>
          <w:szCs w:val="22"/>
        </w:rPr>
        <w:t xml:space="preserve"> the Group</w:t>
      </w:r>
      <w:r w:rsidRPr="00E10FDC">
        <w:rPr>
          <w:rFonts w:ascii="Arial" w:hAnsi="Arial" w:cs="Arial"/>
          <w:sz w:val="22"/>
          <w:szCs w:val="22"/>
        </w:rPr>
        <w:t xml:space="preserve">’s </w:t>
      </w:r>
      <w:r w:rsidR="006501CC">
        <w:rPr>
          <w:rFonts w:ascii="Arial" w:hAnsi="Arial" w:cs="Arial"/>
          <w:sz w:val="22"/>
          <w:szCs w:val="22"/>
        </w:rPr>
        <w:t xml:space="preserve">revenue recognition </w:t>
      </w:r>
      <w:r w:rsidRPr="00E10FDC">
        <w:rPr>
          <w:rFonts w:ascii="Arial" w:hAnsi="Arial" w:cs="Arial"/>
          <w:sz w:val="22"/>
          <w:szCs w:val="22"/>
        </w:rPr>
        <w:t>policy.</w:t>
      </w:r>
    </w:p>
    <w:p w14:paraId="1914674C"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On a sampling basis, examining supporting documents for actual sales </w:t>
      </w:r>
      <w:r w:rsidR="006501CC">
        <w:rPr>
          <w:rFonts w:ascii="Arial" w:hAnsi="Arial" w:cs="Arial"/>
          <w:sz w:val="22"/>
          <w:szCs w:val="22"/>
        </w:rPr>
        <w:t xml:space="preserve">and services </w:t>
      </w:r>
      <w:r w:rsidRPr="00E10FDC">
        <w:rPr>
          <w:rFonts w:ascii="Arial" w:hAnsi="Arial" w:cs="Arial"/>
          <w:sz w:val="22"/>
          <w:szCs w:val="22"/>
        </w:rPr>
        <w:t xml:space="preserve">transactions occurring near the end of the accounting period. </w:t>
      </w:r>
    </w:p>
    <w:p w14:paraId="3ECB91AC"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period-end. </w:t>
      </w:r>
    </w:p>
    <w:p w14:paraId="22A03CC4"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Performing analytical procedures on disaggregated data to detect possible irregularities in sales transactions throughout the period</w:t>
      </w:r>
      <w:r w:rsidR="006501CC">
        <w:rPr>
          <w:rFonts w:ascii="Arial" w:hAnsi="Arial" w:cs="Arial"/>
          <w:sz w:val="22"/>
          <w:szCs w:val="22"/>
        </w:rPr>
        <w:t>, especially transactions record through journal vouchers</w:t>
      </w:r>
      <w:r w:rsidRPr="00E10FDC">
        <w:rPr>
          <w:rFonts w:ascii="Arial" w:hAnsi="Arial" w:cs="Arial"/>
          <w:sz w:val="22"/>
          <w:szCs w:val="22"/>
        </w:rPr>
        <w:t xml:space="preserve">.     </w:t>
      </w:r>
    </w:p>
    <w:p w14:paraId="7BEB2034" w14:textId="77777777" w:rsidR="004118ED" w:rsidRPr="004118ED" w:rsidRDefault="004118ED" w:rsidP="008E58D8">
      <w:pPr>
        <w:spacing w:before="120" w:after="120" w:line="380" w:lineRule="exact"/>
        <w:rPr>
          <w:rFonts w:ascii="Arial" w:hAnsi="Arial" w:cs="Arial"/>
          <w:sz w:val="22"/>
          <w:szCs w:val="22"/>
        </w:rPr>
      </w:pPr>
      <w:r w:rsidRPr="004118ED">
        <w:rPr>
          <w:rFonts w:ascii="Arial" w:hAnsi="Arial" w:cs="Arial"/>
          <w:sz w:val="22"/>
          <w:szCs w:val="22"/>
        </w:rPr>
        <w:t xml:space="preserve">In addition, </w:t>
      </w:r>
      <w:r w:rsidRPr="004118ED">
        <w:rPr>
          <w:rFonts w:ascii="Arial" w:hAnsi="Arial" w:cs="Arial"/>
          <w:spacing w:val="-4"/>
          <w:sz w:val="22"/>
          <w:szCs w:val="22"/>
        </w:rPr>
        <w:t>I examined the revenue recognition of the Group relating to construction contracts</w:t>
      </w:r>
      <w:r w:rsidRPr="004118ED">
        <w:rPr>
          <w:rFonts w:ascii="Arial" w:hAnsi="Arial" w:cs="Arial"/>
          <w:sz w:val="22"/>
          <w:szCs w:val="22"/>
        </w:rPr>
        <w:t xml:space="preserve"> by accessing the method that the management used </w:t>
      </w:r>
      <w:r w:rsidRPr="004118ED">
        <w:rPr>
          <w:rFonts w:ascii="Arial" w:hAnsi="Arial" w:cs="Arial"/>
          <w:spacing w:val="-4"/>
          <w:sz w:val="22"/>
          <w:szCs w:val="22"/>
        </w:rPr>
        <w:t>in estimation of the percentage of completion, recognition of revenue and cost of construction and estimation of possible loss by making enquires of responsible executives, gaining an understanding</w:t>
      </w:r>
      <w:r w:rsidRPr="004118ED">
        <w:rPr>
          <w:rFonts w:ascii="Arial" w:hAnsi="Arial" w:cs="Arial"/>
          <w:sz w:val="22"/>
          <w:szCs w:val="22"/>
        </w:rPr>
        <w:t xml:space="preserve"> and selecting construction contracts that the Group made with customers to </w:t>
      </w:r>
      <w:r w:rsidRPr="004118ED">
        <w:rPr>
          <w:rFonts w:ascii="Arial" w:hAnsi="Arial" w:cs="Arial"/>
          <w:spacing w:val="-4"/>
          <w:sz w:val="22"/>
          <w:szCs w:val="22"/>
        </w:rPr>
        <w:t>consider the conditions relating</w:t>
      </w:r>
      <w:r w:rsidRPr="004118ED">
        <w:rPr>
          <w:rFonts w:ascii="Arial" w:hAnsi="Arial" w:cs="Arial"/>
          <w:sz w:val="22"/>
          <w:szCs w:val="22"/>
        </w:rPr>
        <w:t xml:space="preserve"> to revenue recognition and risks associated with </w:t>
      </w:r>
      <w:r w:rsidRPr="004118ED">
        <w:rPr>
          <w:rFonts w:ascii="Arial" w:hAnsi="Arial" w:cs="Arial"/>
          <w:spacing w:val="-4"/>
          <w:sz w:val="22"/>
          <w:szCs w:val="22"/>
        </w:rPr>
        <w:t>these contracts</w:t>
      </w:r>
      <w:r w:rsidR="00361314">
        <w:rPr>
          <w:rFonts w:ascii="Arial" w:hAnsi="Arial" w:cs="Arial"/>
          <w:sz w:val="22"/>
          <w:szCs w:val="22"/>
        </w:rPr>
        <w:t xml:space="preserve">, including testing </w:t>
      </w:r>
      <w:r w:rsidRPr="004118ED">
        <w:rPr>
          <w:rFonts w:ascii="Arial" w:hAnsi="Arial" w:cs="Arial"/>
          <w:spacing w:val="-4"/>
          <w:sz w:val="22"/>
          <w:szCs w:val="22"/>
        </w:rPr>
        <w:t>the operation of the designed controls. In addition, I selected construction</w:t>
      </w:r>
      <w:r w:rsidRPr="004118ED">
        <w:rPr>
          <w:rFonts w:ascii="Arial" w:hAnsi="Arial" w:cs="Arial"/>
          <w:sz w:val="22"/>
          <w:szCs w:val="22"/>
        </w:rPr>
        <w:t xml:space="preserve"> contracts to review the assessment of the percentage of completion and the probability of loss by making i</w:t>
      </w:r>
      <w:r w:rsidRPr="004118ED">
        <w:rPr>
          <w:rFonts w:ascii="Arial" w:hAnsi="Arial" w:cs="Browallia New"/>
          <w:sz w:val="22"/>
          <w:szCs w:val="22"/>
        </w:rPr>
        <w:t>nquiry of the management and project engineers with respect to</w:t>
      </w:r>
      <w:r w:rsidRPr="004118ED">
        <w:rPr>
          <w:rFonts w:ascii="Arial" w:hAnsi="Arial" w:cs="Arial"/>
          <w:sz w:val="22"/>
          <w:szCs w:val="22"/>
        </w:rPr>
        <w:t xml:space="preserve"> the status of projects </w:t>
      </w:r>
      <w:r w:rsidRPr="004118ED">
        <w:rPr>
          <w:rFonts w:ascii="Arial" w:hAnsi="Arial" w:cs="Arial"/>
          <w:spacing w:val="-4"/>
          <w:sz w:val="22"/>
          <w:szCs w:val="22"/>
        </w:rPr>
        <w:t xml:space="preserve">and had site visit of the significant projects under construction together with the </w:t>
      </w:r>
      <w:r w:rsidR="00361314">
        <w:rPr>
          <w:rFonts w:ascii="Arial" w:hAnsi="Arial" w:cs="Arial"/>
          <w:spacing w:val="-4"/>
          <w:sz w:val="22"/>
          <w:szCs w:val="22"/>
        </w:rPr>
        <w:t>Group’s</w:t>
      </w:r>
      <w:r w:rsidRPr="004118ED">
        <w:rPr>
          <w:rFonts w:ascii="Arial" w:hAnsi="Arial" w:cs="Arial"/>
          <w:spacing w:val="-4"/>
          <w:sz w:val="22"/>
          <w:szCs w:val="22"/>
        </w:rPr>
        <w:t xml:space="preserve"> project engineers. I compared</w:t>
      </w:r>
      <w:r w:rsidRPr="004118ED">
        <w:rPr>
          <w:rFonts w:ascii="Arial" w:hAnsi="Arial" w:cs="Arial"/>
          <w:sz w:val="22"/>
          <w:szCs w:val="22"/>
        </w:rPr>
        <w:t xml:space="preserve"> the percentage of completion evaluated by the project engineers with cost-to-cost method and investigated the variance of these two methods </w:t>
      </w:r>
      <w:r w:rsidR="00361314">
        <w:rPr>
          <w:rFonts w:ascii="Arial" w:hAnsi="Arial" w:cs="Arial"/>
          <w:sz w:val="22"/>
          <w:szCs w:val="22"/>
        </w:rPr>
        <w:t xml:space="preserve">at the period-end </w:t>
      </w:r>
      <w:r w:rsidRPr="004118ED">
        <w:rPr>
          <w:rFonts w:ascii="Arial" w:hAnsi="Arial" w:cs="Arial"/>
          <w:sz w:val="22"/>
          <w:szCs w:val="22"/>
        </w:rPr>
        <w:t xml:space="preserve">and obtained written representation letter from the project engineers regarding the </w:t>
      </w:r>
      <w:r w:rsidRPr="004118ED">
        <w:rPr>
          <w:rFonts w:ascii="Arial" w:hAnsi="Arial" w:cs="Arial"/>
          <w:sz w:val="22"/>
          <w:szCs w:val="22"/>
        </w:rPr>
        <w:lastRenderedPageBreak/>
        <w:t>percentage of completion</w:t>
      </w:r>
      <w:r w:rsidR="00361314">
        <w:rPr>
          <w:rFonts w:ascii="Arial" w:hAnsi="Arial" w:cs="Arial"/>
          <w:sz w:val="22"/>
          <w:szCs w:val="22"/>
        </w:rPr>
        <w:t xml:space="preserve"> together with the project </w:t>
      </w:r>
      <w:proofErr w:type="spellStart"/>
      <w:r w:rsidR="00361314">
        <w:rPr>
          <w:rFonts w:ascii="Arial" w:hAnsi="Arial" w:cs="Arial"/>
          <w:sz w:val="22"/>
          <w:szCs w:val="22"/>
        </w:rPr>
        <w:t>engineerings</w:t>
      </w:r>
      <w:proofErr w:type="spellEnd"/>
      <w:r w:rsidR="00361314">
        <w:rPr>
          <w:rFonts w:ascii="Arial" w:hAnsi="Arial" w:cs="Arial"/>
          <w:sz w:val="22"/>
          <w:szCs w:val="22"/>
        </w:rPr>
        <w:t xml:space="preserve"> competency</w:t>
      </w:r>
      <w:r w:rsidRPr="004118ED">
        <w:rPr>
          <w:rFonts w:ascii="Arial" w:hAnsi="Arial" w:cs="Arial"/>
          <w:sz w:val="22"/>
          <w:szCs w:val="22"/>
        </w:rPr>
        <w:t xml:space="preserve">. I also performed analytical review </w:t>
      </w:r>
      <w:r w:rsidRPr="004118ED">
        <w:rPr>
          <w:rFonts w:ascii="Arial" w:hAnsi="Arial" w:cs="Browallia New"/>
          <w:sz w:val="22"/>
        </w:rPr>
        <w:t>of</w:t>
      </w:r>
      <w:r w:rsidRPr="004118ED">
        <w:rPr>
          <w:rFonts w:ascii="Arial" w:hAnsi="Arial" w:cs="Arial"/>
          <w:sz w:val="22"/>
          <w:szCs w:val="22"/>
        </w:rPr>
        <w:t xml:space="preserve"> the gross margin of the construction projects to detect possible irregularities.</w:t>
      </w:r>
    </w:p>
    <w:p w14:paraId="063F596A" w14:textId="77777777" w:rsidR="00751E25" w:rsidRPr="00E14F09" w:rsidRDefault="00751E25" w:rsidP="008E58D8">
      <w:pPr>
        <w:spacing w:before="120" w:after="120" w:line="380" w:lineRule="exact"/>
        <w:rPr>
          <w:rFonts w:ascii="Arial" w:hAnsi="Arial" w:cs="Arial"/>
          <w:b/>
          <w:bCs/>
          <w:sz w:val="22"/>
          <w:szCs w:val="22"/>
        </w:rPr>
      </w:pPr>
      <w:r w:rsidRPr="00E14F09">
        <w:rPr>
          <w:rFonts w:ascii="Arial" w:hAnsi="Arial" w:cs="Arial"/>
          <w:b/>
          <w:bCs/>
          <w:sz w:val="22"/>
          <w:szCs w:val="22"/>
        </w:rPr>
        <w:t>Goodwill</w:t>
      </w:r>
    </w:p>
    <w:p w14:paraId="4755E7FC" w14:textId="6B2182D5" w:rsidR="00751E25" w:rsidRPr="00E14F09" w:rsidRDefault="00751E25" w:rsidP="008E58D8">
      <w:pPr>
        <w:spacing w:before="120" w:after="120" w:line="380" w:lineRule="exact"/>
        <w:rPr>
          <w:rFonts w:ascii="Arial" w:hAnsi="Arial" w:cs="Arial"/>
          <w:sz w:val="22"/>
          <w:szCs w:val="22"/>
        </w:rPr>
      </w:pPr>
      <w:r w:rsidRPr="00E14F09">
        <w:rPr>
          <w:rFonts w:ascii="Arial" w:hAnsi="Arial" w:cs="Arial"/>
          <w:sz w:val="22"/>
          <w:szCs w:val="22"/>
        </w:rPr>
        <w:t xml:space="preserve">I have focused on the consideration of the impairment of goodwill, as discussed in Note </w:t>
      </w:r>
      <w:r w:rsidR="00B21065">
        <w:rPr>
          <w:rFonts w:ascii="Arial" w:hAnsi="Arial" w:cs="Arial"/>
          <w:sz w:val="22"/>
          <w:szCs w:val="22"/>
        </w:rPr>
        <w:t>18</w:t>
      </w:r>
      <w:r w:rsidRPr="00E14F09">
        <w:rPr>
          <w:rFonts w:ascii="Arial" w:hAnsi="Arial" w:cs="Arial"/>
          <w:sz w:val="22"/>
          <w:szCs w:val="22"/>
        </w:rPr>
        <w:t xml:space="preserve"> to the </w:t>
      </w:r>
      <w:r w:rsidR="004118ED">
        <w:rPr>
          <w:rFonts w:ascii="Arial" w:hAnsi="Arial" w:cs="Arial"/>
          <w:sz w:val="22"/>
          <w:szCs w:val="22"/>
        </w:rPr>
        <w:t xml:space="preserve">consolidated </w:t>
      </w:r>
      <w:r w:rsidRPr="00E14F09">
        <w:rPr>
          <w:rFonts w:ascii="Arial" w:hAnsi="Arial" w:cs="Arial"/>
          <w:sz w:val="22"/>
          <w:szCs w:val="22"/>
        </w:rPr>
        <w:t>financial statements, because the impairment assessment on goodwill is a significant accounting estimate requiring the management to exercise a high degree of judg</w:t>
      </w:r>
      <w:r w:rsidR="006501CC">
        <w:rPr>
          <w:rFonts w:ascii="Arial" w:hAnsi="Arial" w:cs="Arial"/>
          <w:sz w:val="22"/>
          <w:szCs w:val="22"/>
        </w:rPr>
        <w:t>e</w:t>
      </w:r>
      <w:r w:rsidRPr="00E14F09">
        <w:rPr>
          <w:rFonts w:ascii="Arial" w:hAnsi="Arial" w:cs="Arial"/>
          <w:sz w:val="22"/>
          <w:szCs w:val="22"/>
        </w:rPr>
        <w:t>ment in identifying the cash generating unit, estimating the cash inflows that are expected to be generated from that group of assets in the future, and setting an appropriate discount rate and long-term growth rate. There is thus a risk that the presented values of goodwill will be</w:t>
      </w:r>
      <w:r w:rsidRPr="00E14F09">
        <w:rPr>
          <w:rFonts w:ascii="Arial" w:hAnsi="Arial" w:cs="Arial"/>
          <w:sz w:val="22"/>
          <w:szCs w:val="22"/>
          <w:cs/>
        </w:rPr>
        <w:t xml:space="preserve"> </w:t>
      </w:r>
      <w:r w:rsidRPr="00E14F09">
        <w:rPr>
          <w:rFonts w:ascii="Arial" w:hAnsi="Arial" w:cs="Arial"/>
          <w:sz w:val="22"/>
          <w:szCs w:val="22"/>
        </w:rPr>
        <w:t xml:space="preserve">inappropriate. </w:t>
      </w:r>
    </w:p>
    <w:p w14:paraId="45B19C64" w14:textId="77777777" w:rsidR="00751E25" w:rsidRDefault="00751E25" w:rsidP="008E58D8">
      <w:pPr>
        <w:spacing w:before="120" w:after="120" w:line="380" w:lineRule="exact"/>
      </w:pPr>
      <w:r w:rsidRPr="00E14F09">
        <w:rPr>
          <w:rFonts w:ascii="Arial" w:hAnsi="Arial" w:cs="Arial"/>
          <w:sz w:val="22"/>
          <w:szCs w:val="22"/>
        </w:rPr>
        <w:t xml:space="preserve">I assessed the appropriateness of the identified cash generating units and the financial models selected by management by gaining an understanding of the management’s decision-making process and determining whether the decisions were consistent with how assets are </w:t>
      </w:r>
      <w:proofErr w:type="spellStart"/>
      <w:r w:rsidRPr="00E14F09">
        <w:rPr>
          <w:rFonts w:ascii="Arial" w:hAnsi="Arial" w:cs="Arial"/>
          <w:sz w:val="22"/>
          <w:szCs w:val="22"/>
        </w:rPr>
        <w:t>utilised</w:t>
      </w:r>
      <w:proofErr w:type="spellEnd"/>
      <w:r w:rsidRPr="00E14F09">
        <w:rPr>
          <w:rFonts w:ascii="Arial" w:hAnsi="Arial" w:cs="Arial"/>
          <w:sz w:val="22"/>
          <w:szCs w:val="22"/>
        </w:rPr>
        <w:t xml:space="preserve">. In addition, I tested the significant assumptions applied by management in estimating the cash flows expected to be </w:t>
      </w:r>
      <w:proofErr w:type="spellStart"/>
      <w:r w:rsidRPr="00E14F09">
        <w:rPr>
          <w:rFonts w:ascii="Arial" w:hAnsi="Arial" w:cs="Arial"/>
          <w:sz w:val="22"/>
          <w:szCs w:val="22"/>
        </w:rPr>
        <w:t>realised</w:t>
      </w:r>
      <w:proofErr w:type="spellEnd"/>
      <w:r w:rsidRPr="00E14F09">
        <w:rPr>
          <w:rFonts w:ascii="Arial" w:hAnsi="Arial" w:cs="Arial"/>
          <w:sz w:val="22"/>
          <w:szCs w:val="22"/>
        </w:rPr>
        <w:t xml:space="preserve"> from the assets, by checking those assumptions against information from</w:t>
      </w:r>
      <w:r w:rsidR="009A0B79">
        <w:rPr>
          <w:rFonts w:ascii="Arial" w:hAnsi="Arial" w:cs="Arial"/>
          <w:sz w:val="22"/>
          <w:szCs w:val="22"/>
        </w:rPr>
        <w:t xml:space="preserve"> the sources of the Group</w:t>
      </w:r>
      <w:r>
        <w:rPr>
          <w:rFonts w:ascii="Arial" w:hAnsi="Arial" w:cs="Arial"/>
          <w:sz w:val="22"/>
          <w:szCs w:val="22"/>
        </w:rPr>
        <w:t xml:space="preserve">. </w:t>
      </w:r>
      <w:r w:rsidRPr="00E14F09">
        <w:rPr>
          <w:rFonts w:ascii="Arial" w:hAnsi="Arial" w:cs="Arial"/>
          <w:sz w:val="22"/>
          <w:szCs w:val="22"/>
        </w:rPr>
        <w:t>I also considered the appropriateness of the discount rate applied by management</w:t>
      </w:r>
      <w:r>
        <w:rPr>
          <w:rFonts w:ascii="Arial" w:hAnsi="Arial" w:cstheme="minorBidi" w:hint="cs"/>
          <w:sz w:val="22"/>
          <w:szCs w:val="22"/>
          <w:cs/>
        </w:rPr>
        <w:t xml:space="preserve"> </w:t>
      </w:r>
      <w:r>
        <w:rPr>
          <w:rFonts w:ascii="Arial" w:hAnsi="Arial" w:cs="Arial"/>
          <w:sz w:val="22"/>
          <w:szCs w:val="22"/>
        </w:rPr>
        <w:t>and involving internal expert to assist in the assessment of this information</w:t>
      </w:r>
      <w:r w:rsidRPr="00E14F09">
        <w:rPr>
          <w:rFonts w:ascii="Arial" w:hAnsi="Arial" w:cs="Arial"/>
          <w:sz w:val="22"/>
          <w:szCs w:val="22"/>
        </w:rPr>
        <w:t>, tested</w:t>
      </w:r>
      <w:r>
        <w:rPr>
          <w:rFonts w:ascii="Arial" w:hAnsi="Arial" w:cs="Arial"/>
          <w:sz w:val="22"/>
          <w:szCs w:val="22"/>
        </w:rPr>
        <w:t xml:space="preserve"> </w:t>
      </w:r>
      <w:r w:rsidRPr="00E14F09">
        <w:rPr>
          <w:rFonts w:ascii="Arial" w:hAnsi="Arial" w:cs="Arial"/>
          <w:sz w:val="22"/>
          <w:szCs w:val="22"/>
        </w:rPr>
        <w:t xml:space="preserve">the calculation of the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of the assets using the selected financial model, and considered the impact of changes in key assumptions on those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w:t>
      </w:r>
      <w:proofErr w:type="gramStart"/>
      <w:r w:rsidRPr="00E14F09">
        <w:rPr>
          <w:rFonts w:ascii="Arial" w:hAnsi="Arial" w:cs="Arial"/>
          <w:sz w:val="22"/>
          <w:szCs w:val="22"/>
        </w:rPr>
        <w:t>Moreover,</w:t>
      </w:r>
      <w:r w:rsidR="00361314">
        <w:rPr>
          <w:rFonts w:ascii="Arial" w:hAnsi="Arial" w:cs="Arial"/>
          <w:sz w:val="22"/>
          <w:szCs w:val="22"/>
        </w:rPr>
        <w:t xml:space="preserve">   </w:t>
      </w:r>
      <w:proofErr w:type="gramEnd"/>
      <w:r w:rsidR="00361314">
        <w:rPr>
          <w:rFonts w:ascii="Arial" w:hAnsi="Arial" w:cs="Arial"/>
          <w:sz w:val="22"/>
          <w:szCs w:val="22"/>
        </w:rPr>
        <w:t xml:space="preserve">              </w:t>
      </w:r>
      <w:r w:rsidRPr="00E14F09">
        <w:rPr>
          <w:rFonts w:ascii="Arial" w:hAnsi="Arial" w:cs="Arial"/>
          <w:sz w:val="22"/>
          <w:szCs w:val="22"/>
        </w:rPr>
        <w:t xml:space="preserve"> I assessed the adequacy of the disclosures made with respect to the impairment assessment for goodwill.</w:t>
      </w:r>
    </w:p>
    <w:p w14:paraId="54372A69"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Other Information</w:t>
      </w:r>
    </w:p>
    <w:p w14:paraId="6362E3AC"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other information. The other information comprises the information included in annual report of the </w:t>
      </w:r>
      <w:proofErr w:type="gramStart"/>
      <w:r w:rsidRPr="00E10FDC">
        <w:rPr>
          <w:rFonts w:ascii="Arial" w:hAnsi="Arial" w:cs="Arial"/>
          <w:sz w:val="22"/>
          <w:szCs w:val="22"/>
        </w:rPr>
        <w:t>Group, but</w:t>
      </w:r>
      <w:proofErr w:type="gramEnd"/>
      <w:r w:rsidRPr="00E10FD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3C51C0B"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My opinion on the financial statements does not cover the other information and I do not express any form of assurance conclusion thereon.</w:t>
      </w:r>
    </w:p>
    <w:p w14:paraId="1BD1B4AE"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10FDC">
        <w:rPr>
          <w:rFonts w:ascii="Arial" w:hAnsi="Arial" w:cs="Arial"/>
          <w:sz w:val="22"/>
          <w:szCs w:val="22"/>
        </w:rPr>
        <w:t>statements</w:t>
      </w:r>
      <w:proofErr w:type="gramEnd"/>
      <w:r w:rsidRPr="00E10FDC">
        <w:rPr>
          <w:rFonts w:ascii="Arial" w:hAnsi="Arial" w:cs="Arial"/>
          <w:sz w:val="22"/>
          <w:szCs w:val="22"/>
        </w:rPr>
        <w:t xml:space="preserve"> or my knowledge obtained in the audit or otherwise appears to be materially misstated.</w:t>
      </w:r>
    </w:p>
    <w:p w14:paraId="570D3327"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307044FF"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14:paraId="5E13BEB4"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687F7F3"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9400916"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14:paraId="206404E4"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Auditor’s Responsibilities for the Audit of the Financial Statements</w:t>
      </w:r>
    </w:p>
    <w:p w14:paraId="381C5228" w14:textId="77777777" w:rsidR="00C52C43" w:rsidRPr="00E10FDC" w:rsidRDefault="00C52C43" w:rsidP="008E58D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10FDC">
        <w:rPr>
          <w:rFonts w:ascii="Arial" w:hAnsi="Arial" w:cs="Arial"/>
          <w:sz w:val="22"/>
          <w:szCs w:val="22"/>
        </w:rPr>
        <w:t>assurance, but</w:t>
      </w:r>
      <w:proofErr w:type="gramEnd"/>
      <w:r w:rsidRPr="00E10FD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14:paraId="31888C45"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As part of an audit in accordance with Thai Standards on Auditing, I exercise professional judgement and maintain professional skepticism throughout the audit. I also:</w:t>
      </w:r>
    </w:p>
    <w:p w14:paraId="5E79EE55"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B926B9"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lastRenderedPageBreak/>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80F33A5"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14:paraId="4A3CE967"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DD2F18E" w14:textId="77777777" w:rsidR="00C52C43"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Evaluate the overall presentation, </w:t>
      </w:r>
      <w:proofErr w:type="gramStart"/>
      <w:r w:rsidRPr="00E10FDC">
        <w:rPr>
          <w:rFonts w:ascii="Arial" w:hAnsi="Arial" w:cs="Arial"/>
          <w:sz w:val="22"/>
          <w:szCs w:val="22"/>
        </w:rPr>
        <w:t>structure</w:t>
      </w:r>
      <w:proofErr w:type="gramEnd"/>
      <w:r w:rsidRPr="00E10FD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089A5F5" w14:textId="77777777" w:rsidR="007845E5" w:rsidRPr="00CD0A31" w:rsidRDefault="007845E5" w:rsidP="007845E5">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7BB08BE1" w14:textId="77777777"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EF33BD0" w14:textId="77777777"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11FCE3" w14:textId="77777777" w:rsidR="00651FB5" w:rsidRDefault="00651FB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44A64D2" w14:textId="19F109CF"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0A7FFE" w14:textId="001F78E2" w:rsidR="00C52C43" w:rsidRDefault="00335B64" w:rsidP="00B57926">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14:paraId="526D1AD1" w14:textId="77777777" w:rsidR="00651FB5" w:rsidRPr="00E10FDC" w:rsidRDefault="00651FB5" w:rsidP="00B57926">
      <w:pPr>
        <w:pStyle w:val="ps-000-normal"/>
        <w:spacing w:before="120" w:line="380" w:lineRule="exact"/>
        <w:rPr>
          <w:rFonts w:ascii="Arial" w:hAnsi="Arial" w:cs="Arial"/>
          <w:sz w:val="22"/>
          <w:szCs w:val="22"/>
        </w:rPr>
      </w:pPr>
    </w:p>
    <w:p w14:paraId="7EDCF37C" w14:textId="77777777" w:rsidR="00C52C43" w:rsidRPr="00E10FDC" w:rsidRDefault="00335B64" w:rsidP="00E10FDC">
      <w:pPr>
        <w:pStyle w:val="ps-000-normal"/>
        <w:spacing w:before="1400" w:after="0" w:line="380" w:lineRule="exact"/>
        <w:rPr>
          <w:rFonts w:ascii="Arial" w:hAnsi="Arial" w:cs="Arial"/>
          <w:sz w:val="22"/>
          <w:szCs w:val="22"/>
        </w:rPr>
      </w:pPr>
      <w:r>
        <w:rPr>
          <w:rFonts w:ascii="Arial" w:hAnsi="Arial" w:cs="Arial"/>
          <w:sz w:val="22"/>
          <w:szCs w:val="22"/>
        </w:rPr>
        <w:t>Pimjai Manitkajohnkit</w:t>
      </w:r>
    </w:p>
    <w:p w14:paraId="7D75CF6F" w14:textId="77777777" w:rsidR="00C52C43" w:rsidRPr="00E10FDC" w:rsidRDefault="00C52C43" w:rsidP="00E10FDC">
      <w:pPr>
        <w:tabs>
          <w:tab w:val="left" w:pos="720"/>
          <w:tab w:val="center" w:pos="6300"/>
        </w:tabs>
        <w:spacing w:line="380" w:lineRule="exact"/>
        <w:rPr>
          <w:rFonts w:ascii="Arial" w:hAnsi="Arial" w:cs="Arial"/>
          <w:color w:val="000000"/>
          <w:sz w:val="22"/>
          <w:szCs w:val="22"/>
        </w:rPr>
      </w:pPr>
      <w:r w:rsidRPr="00E10FDC">
        <w:rPr>
          <w:rFonts w:ascii="Arial" w:hAnsi="Arial" w:cs="Arial"/>
          <w:color w:val="000000"/>
          <w:sz w:val="22"/>
          <w:szCs w:val="22"/>
        </w:rPr>
        <w:t xml:space="preserve">Certified Public Accountant (Thailand) No. </w:t>
      </w:r>
      <w:r w:rsidR="00335B64">
        <w:rPr>
          <w:rFonts w:ascii="Arial" w:hAnsi="Arial" w:cs="Arial"/>
          <w:sz w:val="22"/>
          <w:szCs w:val="22"/>
        </w:rPr>
        <w:t>4521</w:t>
      </w:r>
    </w:p>
    <w:p w14:paraId="2BA3CB0A" w14:textId="77777777" w:rsidR="00C52C43" w:rsidRPr="00E10FDC" w:rsidRDefault="00C52C43" w:rsidP="00E10FDC">
      <w:pPr>
        <w:spacing w:before="240" w:line="380" w:lineRule="exact"/>
        <w:rPr>
          <w:rFonts w:ascii="Arial" w:hAnsi="Arial" w:cs="Arial"/>
          <w:color w:val="000000"/>
          <w:sz w:val="22"/>
          <w:szCs w:val="22"/>
        </w:rPr>
      </w:pPr>
      <w:r w:rsidRPr="00E10FDC">
        <w:rPr>
          <w:rFonts w:ascii="Arial" w:hAnsi="Arial" w:cs="Arial"/>
          <w:color w:val="000000"/>
          <w:sz w:val="22"/>
          <w:szCs w:val="22"/>
        </w:rPr>
        <w:t>EY Office Limited</w:t>
      </w:r>
    </w:p>
    <w:p w14:paraId="45B0FFE5" w14:textId="790949F5" w:rsidR="00C52C43" w:rsidRPr="000177FC" w:rsidRDefault="00C52C43" w:rsidP="00E10FDC">
      <w:pPr>
        <w:spacing w:line="380" w:lineRule="exact"/>
        <w:rPr>
          <w:rFonts w:ascii="Arial" w:hAnsi="Arial" w:cs="Arial"/>
          <w:color w:val="000000"/>
          <w:sz w:val="22"/>
          <w:szCs w:val="22"/>
        </w:rPr>
      </w:pPr>
      <w:r w:rsidRPr="4205052B">
        <w:rPr>
          <w:rFonts w:ascii="Arial" w:hAnsi="Arial" w:cs="Arial"/>
          <w:color w:val="000000" w:themeColor="text1"/>
          <w:sz w:val="22"/>
          <w:szCs w:val="22"/>
        </w:rPr>
        <w:t xml:space="preserve">Bangkok: </w:t>
      </w:r>
      <w:r w:rsidR="00B21065">
        <w:rPr>
          <w:rFonts w:ascii="Arial" w:hAnsi="Arial" w:cs="Arial"/>
          <w:color w:val="000000" w:themeColor="text1"/>
          <w:sz w:val="22"/>
          <w:szCs w:val="22"/>
        </w:rPr>
        <w:t>29</w:t>
      </w:r>
      <w:r w:rsidR="0013314D">
        <w:rPr>
          <w:rFonts w:ascii="Arial" w:hAnsi="Arial" w:cs="Arial"/>
          <w:color w:val="000000" w:themeColor="text1"/>
          <w:sz w:val="22"/>
          <w:szCs w:val="22"/>
        </w:rPr>
        <w:t xml:space="preserve"> February</w:t>
      </w:r>
      <w:r w:rsidR="005D0A21" w:rsidRPr="4205052B">
        <w:rPr>
          <w:rFonts w:ascii="Arial" w:hAnsi="Arial" w:cs="Arial"/>
          <w:color w:val="000000" w:themeColor="text1"/>
          <w:sz w:val="22"/>
          <w:szCs w:val="22"/>
        </w:rPr>
        <w:t xml:space="preserve"> 202</w:t>
      </w:r>
      <w:r w:rsidR="006E7E61">
        <w:rPr>
          <w:rFonts w:ascii="Arial" w:hAnsi="Arial" w:cs="Arial"/>
          <w:color w:val="000000" w:themeColor="text1"/>
          <w:sz w:val="22"/>
          <w:szCs w:val="22"/>
        </w:rPr>
        <w:t>4</w:t>
      </w:r>
    </w:p>
    <w:p w14:paraId="3255D60D"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E10FDC">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898D" w14:textId="77777777" w:rsidR="00E325B8" w:rsidRDefault="00E325B8" w:rsidP="008442C1">
      <w:r>
        <w:separator/>
      </w:r>
    </w:p>
  </w:endnote>
  <w:endnote w:type="continuationSeparator" w:id="0">
    <w:p w14:paraId="7DA8A69D" w14:textId="77777777" w:rsidR="00E325B8" w:rsidRDefault="00E325B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92131"/>
      <w:docPartObj>
        <w:docPartGallery w:val="Page Numbers (Bottom of Page)"/>
        <w:docPartUnique/>
      </w:docPartObj>
    </w:sdtPr>
    <w:sdtEndPr>
      <w:rPr>
        <w:rFonts w:ascii="Arial" w:hAnsi="Arial" w:cs="Arial"/>
        <w:noProof/>
        <w:sz w:val="22"/>
        <w:szCs w:val="22"/>
      </w:rPr>
    </w:sdtEndPr>
    <w:sdtContent>
      <w:p w14:paraId="59EBEE39"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46289"/>
      <w:docPartObj>
        <w:docPartGallery w:val="Page Numbers (Bottom of Page)"/>
        <w:docPartUnique/>
      </w:docPartObj>
    </w:sdtPr>
    <w:sdtEndPr>
      <w:rPr>
        <w:rFonts w:ascii="Arial" w:hAnsi="Arial" w:cs="Arial"/>
        <w:noProof/>
        <w:sz w:val="22"/>
        <w:szCs w:val="22"/>
      </w:rPr>
    </w:sdtEndPr>
    <w:sdtContent>
      <w:p w14:paraId="7CBDFB7B"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6CBE" w14:textId="77777777" w:rsidR="00E325B8" w:rsidRDefault="00E325B8" w:rsidP="008442C1">
      <w:r>
        <w:separator/>
      </w:r>
    </w:p>
  </w:footnote>
  <w:footnote w:type="continuationSeparator" w:id="0">
    <w:p w14:paraId="6C4E0773" w14:textId="77777777" w:rsidR="00E325B8" w:rsidRDefault="00E325B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51E8" w14:textId="77777777" w:rsidR="00140AAC" w:rsidRDefault="00C306B8" w:rsidP="0077481E">
    <w:pPr>
      <w:pStyle w:val="Header"/>
      <w:spacing w:before="240"/>
    </w:pPr>
  </w:p>
  <w:p w14:paraId="28F7E2F6" w14:textId="77777777" w:rsidR="00140AAC" w:rsidRDefault="00C306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48166367">
    <w:abstractNumId w:val="8"/>
  </w:num>
  <w:num w:numId="2" w16cid:durableId="2074545121">
    <w:abstractNumId w:val="22"/>
  </w:num>
  <w:num w:numId="3" w16cid:durableId="1955747899">
    <w:abstractNumId w:val="11"/>
  </w:num>
  <w:num w:numId="4" w16cid:durableId="262304086">
    <w:abstractNumId w:val="9"/>
  </w:num>
  <w:num w:numId="5" w16cid:durableId="1552503010">
    <w:abstractNumId w:val="21"/>
  </w:num>
  <w:num w:numId="6" w16cid:durableId="2098095504">
    <w:abstractNumId w:val="4"/>
  </w:num>
  <w:num w:numId="7" w16cid:durableId="139688458">
    <w:abstractNumId w:val="18"/>
  </w:num>
  <w:num w:numId="8" w16cid:durableId="1720010463">
    <w:abstractNumId w:val="6"/>
  </w:num>
  <w:num w:numId="9" w16cid:durableId="1647314072">
    <w:abstractNumId w:val="15"/>
  </w:num>
  <w:num w:numId="10" w16cid:durableId="1191795393">
    <w:abstractNumId w:val="16"/>
  </w:num>
  <w:num w:numId="11" w16cid:durableId="2101947515">
    <w:abstractNumId w:val="7"/>
  </w:num>
  <w:num w:numId="12" w16cid:durableId="625888350">
    <w:abstractNumId w:val="12"/>
  </w:num>
  <w:num w:numId="13" w16cid:durableId="1348369623">
    <w:abstractNumId w:val="3"/>
  </w:num>
  <w:num w:numId="14" w16cid:durableId="352656868">
    <w:abstractNumId w:val="1"/>
  </w:num>
  <w:num w:numId="15" w16cid:durableId="652686772">
    <w:abstractNumId w:val="2"/>
  </w:num>
  <w:num w:numId="16" w16cid:durableId="816142038">
    <w:abstractNumId w:val="14"/>
  </w:num>
  <w:num w:numId="17" w16cid:durableId="1493571379">
    <w:abstractNumId w:val="10"/>
  </w:num>
  <w:num w:numId="18" w16cid:durableId="1000814336">
    <w:abstractNumId w:val="19"/>
  </w:num>
  <w:num w:numId="19" w16cid:durableId="1658729559">
    <w:abstractNumId w:val="0"/>
  </w:num>
  <w:num w:numId="20" w16cid:durableId="472988910">
    <w:abstractNumId w:val="13"/>
  </w:num>
  <w:num w:numId="21" w16cid:durableId="117534312">
    <w:abstractNumId w:val="17"/>
  </w:num>
  <w:num w:numId="22" w16cid:durableId="936063400">
    <w:abstractNumId w:val="20"/>
  </w:num>
  <w:num w:numId="23" w16cid:durableId="2313516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31DF"/>
    <w:rsid w:val="000C4D61"/>
    <w:rsid w:val="000C57E2"/>
    <w:rsid w:val="000C5D36"/>
    <w:rsid w:val="000C70D0"/>
    <w:rsid w:val="000C796F"/>
    <w:rsid w:val="000D07CC"/>
    <w:rsid w:val="000D0CC7"/>
    <w:rsid w:val="000D37BB"/>
    <w:rsid w:val="000D400A"/>
    <w:rsid w:val="000D4B37"/>
    <w:rsid w:val="000D50CF"/>
    <w:rsid w:val="000D68F3"/>
    <w:rsid w:val="000D7047"/>
    <w:rsid w:val="000D74FC"/>
    <w:rsid w:val="000D7619"/>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314D"/>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7E99"/>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2F40"/>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14"/>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8ED"/>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BA1"/>
    <w:rsid w:val="005C7301"/>
    <w:rsid w:val="005C7A55"/>
    <w:rsid w:val="005D0203"/>
    <w:rsid w:val="005D0A21"/>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01CC"/>
    <w:rsid w:val="00651332"/>
    <w:rsid w:val="00651D2F"/>
    <w:rsid w:val="00651FB5"/>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74A3"/>
    <w:rsid w:val="00677FBE"/>
    <w:rsid w:val="00680ABC"/>
    <w:rsid w:val="00680E6B"/>
    <w:rsid w:val="00680E80"/>
    <w:rsid w:val="00681388"/>
    <w:rsid w:val="006814CE"/>
    <w:rsid w:val="0068283D"/>
    <w:rsid w:val="00682986"/>
    <w:rsid w:val="00684556"/>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E7E61"/>
    <w:rsid w:val="006F0F66"/>
    <w:rsid w:val="006F2802"/>
    <w:rsid w:val="006F2B18"/>
    <w:rsid w:val="006F52A2"/>
    <w:rsid w:val="006F61E4"/>
    <w:rsid w:val="006F76D1"/>
    <w:rsid w:val="0070060B"/>
    <w:rsid w:val="00700A27"/>
    <w:rsid w:val="00701C0A"/>
    <w:rsid w:val="00702448"/>
    <w:rsid w:val="00702A37"/>
    <w:rsid w:val="00702A78"/>
    <w:rsid w:val="00702C19"/>
    <w:rsid w:val="00702CD7"/>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2CB1"/>
    <w:rsid w:val="00823227"/>
    <w:rsid w:val="008268F8"/>
    <w:rsid w:val="00826F17"/>
    <w:rsid w:val="0082742E"/>
    <w:rsid w:val="00831628"/>
    <w:rsid w:val="00832E8E"/>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46F"/>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8D8"/>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4A2C"/>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065"/>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6B8"/>
    <w:rsid w:val="00C309C2"/>
    <w:rsid w:val="00C31013"/>
    <w:rsid w:val="00C3273A"/>
    <w:rsid w:val="00C32A11"/>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0FD1"/>
    <w:rsid w:val="00D921A5"/>
    <w:rsid w:val="00D926F3"/>
    <w:rsid w:val="00D929A3"/>
    <w:rsid w:val="00D929BE"/>
    <w:rsid w:val="00D92CD2"/>
    <w:rsid w:val="00D931BA"/>
    <w:rsid w:val="00D94CF9"/>
    <w:rsid w:val="00D952E3"/>
    <w:rsid w:val="00D95D25"/>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48C9"/>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0CB6"/>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 w:val="36213FAD"/>
    <w:rsid w:val="420505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3EC42"/>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9" ma:contentTypeDescription="สร้างเอกสารใหม่" ma:contentTypeScope="" ma:versionID="e680a06755425c6cc93e5fb2b94cabf3">
  <xsd:schema xmlns:xsd="http://www.w3.org/2001/XMLSchema" xmlns:xs="http://www.w3.org/2001/XMLSchema" xmlns:p="http://schemas.microsoft.com/office/2006/metadata/properties" xmlns:ns2="768eff02-ba97-4e70-8dfc-1be260cb63cf" targetNamespace="http://schemas.microsoft.com/office/2006/metadata/properties" ma:root="true" ma:fieldsID="8cd5b42f040d976666cc25ba88ab0e23"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363FA-0431-46AB-9189-9AA7B1D75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77633-0084-4D31-B8EE-16E4E806BF87}">
  <ds:schemaRefs>
    <ds:schemaRef ds:uri="http://schemas.microsoft.com/sharepoint/v3/contenttype/forms"/>
  </ds:schemaRefs>
</ds:datastoreItem>
</file>

<file path=customXml/itemProps3.xml><?xml version="1.0" encoding="utf-8"?>
<ds:datastoreItem xmlns:ds="http://schemas.openxmlformats.org/officeDocument/2006/customXml" ds:itemID="{90F6880B-D3D1-4ADB-9F82-65E180D660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0B2E43-480A-4B33-B455-E70EB9CB8C1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50993</vt:lpwstr>
  </property>
  <property fmtid="{D5CDD505-2E9C-101B-9397-08002B2CF9AE}" pid="4" name="OptimizationTime">
    <vt:lpwstr>20240229_2027</vt:lpwstr>
  </property>
</Properties>
</file>

<file path=docProps/app.xml><?xml version="1.0" encoding="utf-8"?>
<Properties xmlns="http://schemas.openxmlformats.org/officeDocument/2006/extended-properties" xmlns:vt="http://schemas.openxmlformats.org/officeDocument/2006/docPropsVTypes">
  <Template>Normal.dotm</Template>
  <TotalTime>7</TotalTime>
  <Pages>8</Pages>
  <Words>2285</Words>
  <Characters>12998</Characters>
  <Application>Microsoft Office Word</Application>
  <DocSecurity>0</DocSecurity>
  <Lines>108</Lines>
  <Paragraphs>30</Paragraphs>
  <ScaleCrop>false</ScaleCrop>
  <Company>Ernst &amp; Young</Company>
  <LinksUpToDate>false</LinksUpToDate>
  <CharactersWithSpaces>15253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48</cp:revision>
  <cp:lastPrinted>2024-02-29T12:06:00Z</cp:lastPrinted>
  <dcterms:created xsi:type="dcterms:W3CDTF">2017-02-15T06:30:00Z</dcterms:created>
  <dcterms:modified xsi:type="dcterms:W3CDTF">2024-02-29T12:06:00Z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