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F7C72" w14:textId="77777777" w:rsidR="006C68DF" w:rsidRPr="0040433C" w:rsidRDefault="006C68DF" w:rsidP="00747ED7">
      <w:pPr>
        <w:pStyle w:val="2"/>
        <w:jc w:val="center"/>
        <w:rPr>
          <w:rFonts w:ascii="BrowalliaUPC" w:eastAsiaTheme="minorHAnsi" w:hAnsi="BrowalliaUPC" w:cs="BrowalliaUPC"/>
          <w:sz w:val="26"/>
          <w:szCs w:val="26"/>
          <w:lang w:val="en-US"/>
        </w:rPr>
      </w:pPr>
    </w:p>
    <w:p w14:paraId="13F924B5" w14:textId="13612545" w:rsidR="00747ED7" w:rsidRPr="0040433C" w:rsidRDefault="00747ED7" w:rsidP="00AB526A">
      <w:pPr>
        <w:pStyle w:val="2"/>
        <w:ind w:firstLine="142"/>
        <w:jc w:val="left"/>
        <w:rPr>
          <w:rFonts w:ascii="BrowalliaUPC" w:eastAsiaTheme="minorHAnsi" w:hAnsi="BrowalliaUPC" w:cs="BrowalliaUPC"/>
          <w:sz w:val="26"/>
          <w:szCs w:val="26"/>
          <w:lang w:val="en-US"/>
        </w:rPr>
      </w:pPr>
      <w:r w:rsidRPr="0040433C">
        <w:rPr>
          <w:rFonts w:ascii="BrowalliaUPC" w:eastAsiaTheme="minorHAnsi" w:hAnsi="BrowalliaUPC" w:cs="BrowalliaUPC"/>
          <w:sz w:val="26"/>
          <w:szCs w:val="26"/>
          <w:lang w:val="en-US"/>
        </w:rPr>
        <w:t>INDEPENDENT AUDITOR</w:t>
      </w:r>
      <w:r w:rsidRPr="0040433C">
        <w:rPr>
          <w:rFonts w:ascii="BrowalliaUPC" w:eastAsiaTheme="minorHAnsi" w:hAnsi="BrowalliaUPC" w:cs="BrowalliaUPC"/>
          <w:sz w:val="26"/>
          <w:szCs w:val="26"/>
          <w:cs/>
          <w:lang w:val="en-US"/>
        </w:rPr>
        <w:t>’</w:t>
      </w:r>
      <w:r w:rsidRPr="0040433C">
        <w:rPr>
          <w:rFonts w:ascii="BrowalliaUPC" w:eastAsiaTheme="minorHAnsi" w:hAnsi="BrowalliaUPC" w:cs="BrowalliaUPC"/>
          <w:sz w:val="26"/>
          <w:szCs w:val="26"/>
          <w:lang w:val="en-US"/>
        </w:rPr>
        <w:t>S REPORT</w:t>
      </w:r>
    </w:p>
    <w:p w14:paraId="5801F4A4" w14:textId="77777777" w:rsidR="00747ED7" w:rsidRPr="0040433C" w:rsidRDefault="00747ED7" w:rsidP="00747ED7">
      <w:pPr>
        <w:pStyle w:val="2"/>
        <w:jc w:val="center"/>
        <w:rPr>
          <w:rFonts w:ascii="Angsana New" w:hAnsi="Angsana New"/>
          <w:sz w:val="28"/>
          <w:szCs w:val="28"/>
          <w:u w:val="single"/>
          <w:lang w:val="en-US"/>
        </w:rPr>
      </w:pPr>
    </w:p>
    <w:p w14:paraId="5E131CF4" w14:textId="34EA2180" w:rsidR="00747ED7" w:rsidRPr="0040433C" w:rsidRDefault="00747ED7" w:rsidP="00A61A27">
      <w:pPr>
        <w:pStyle w:val="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w:t>
      </w:r>
      <w:r w:rsidR="00F4265F" w:rsidRPr="00F4265F">
        <w:rPr>
          <w:rFonts w:ascii="BrowalliaUPC" w:hAnsi="BrowalliaUPC" w:cs="BrowalliaUPC"/>
          <w:sz w:val="26"/>
          <w:szCs w:val="26"/>
          <w:lang w:val="en-US"/>
        </w:rPr>
        <w:t xml:space="preserve">Shareholders and Board of Directors of </w:t>
      </w:r>
      <w:proofErr w:type="spellStart"/>
      <w:r w:rsidR="00F4265F" w:rsidRPr="00F4265F">
        <w:rPr>
          <w:rFonts w:ascii="BrowalliaUPC" w:hAnsi="BrowalliaUPC" w:cs="BrowalliaUPC"/>
          <w:sz w:val="26"/>
          <w:szCs w:val="26"/>
          <w:lang w:val="en-US"/>
        </w:rPr>
        <w:t>SiamEast</w:t>
      </w:r>
      <w:proofErr w:type="spellEnd"/>
      <w:r w:rsidR="00F4265F" w:rsidRPr="00F4265F">
        <w:rPr>
          <w:rFonts w:ascii="BrowalliaUPC" w:hAnsi="BrowalliaUPC" w:cs="BrowalliaUPC"/>
          <w:sz w:val="26"/>
          <w:szCs w:val="26"/>
          <w:lang w:val="en-US"/>
        </w:rPr>
        <w:t xml:space="preserve"> Solutions Public Company Limited</w:t>
      </w:r>
    </w:p>
    <w:p w14:paraId="1E4AB3A1" w14:textId="77777777" w:rsidR="00747ED7" w:rsidRPr="0040433C" w:rsidRDefault="00747ED7" w:rsidP="00A61A27">
      <w:pPr>
        <w:pStyle w:val="2"/>
        <w:ind w:left="142" w:firstLine="0"/>
        <w:jc w:val="left"/>
        <w:rPr>
          <w:rFonts w:ascii="BrowalliaUPC" w:hAnsi="BrowalliaUPC" w:cs="BrowalliaUPC"/>
          <w:sz w:val="26"/>
          <w:szCs w:val="26"/>
          <w:lang w:val="en-US"/>
        </w:rPr>
      </w:pPr>
    </w:p>
    <w:p w14:paraId="32D9EC0C" w14:textId="77777777" w:rsidR="00747ED7" w:rsidRPr="0040433C" w:rsidRDefault="00747ED7" w:rsidP="00A61A27">
      <w:pPr>
        <w:pStyle w:val="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Opinion</w:t>
      </w:r>
    </w:p>
    <w:p w14:paraId="6D4169EA" w14:textId="77777777" w:rsidR="00747ED7" w:rsidRPr="0040433C" w:rsidRDefault="00747ED7" w:rsidP="00A61A27">
      <w:pPr>
        <w:ind w:left="142"/>
        <w:rPr>
          <w:rFonts w:ascii="BrowalliaUPC" w:hAnsi="BrowalliaUPC" w:cs="BrowalliaUPC"/>
          <w:sz w:val="26"/>
          <w:szCs w:val="26"/>
        </w:rPr>
      </w:pPr>
    </w:p>
    <w:p w14:paraId="018922E2" w14:textId="1919FE30" w:rsidR="00747ED7" w:rsidRPr="0040433C" w:rsidRDefault="00747ED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40433C">
        <w:rPr>
          <w:rFonts w:ascii="BrowalliaUPC" w:hAnsi="BrowalliaUPC" w:cs="BrowalliaUPC" w:hint="cs"/>
          <w:sz w:val="26"/>
          <w:szCs w:val="26"/>
        </w:rPr>
        <w:t xml:space="preserve">I have audited the accompanying consolidated and separate financial statements of </w:t>
      </w:r>
      <w:proofErr w:type="spellStart"/>
      <w:r w:rsidR="00F4265F" w:rsidRPr="00F4265F">
        <w:rPr>
          <w:rFonts w:ascii="BrowalliaUPC" w:hAnsi="BrowalliaUPC" w:cs="BrowalliaUPC"/>
          <w:sz w:val="26"/>
          <w:szCs w:val="26"/>
        </w:rPr>
        <w:t>SiamEast</w:t>
      </w:r>
      <w:proofErr w:type="spellEnd"/>
      <w:r w:rsidR="00F4265F" w:rsidRPr="00F4265F">
        <w:rPr>
          <w:rFonts w:ascii="BrowalliaUPC" w:hAnsi="BrowalliaUPC" w:cs="BrowalliaUPC"/>
          <w:sz w:val="26"/>
          <w:szCs w:val="26"/>
        </w:rPr>
        <w:t xml:space="preserve"> Solutions Public Company Limited</w:t>
      </w:r>
      <w:r w:rsidR="00F4265F">
        <w:rPr>
          <w:rFonts w:ascii="BrowalliaUPC" w:hAnsi="BrowalliaUPC" w:cs="BrowalliaUPC"/>
          <w:sz w:val="26"/>
          <w:szCs w:val="26"/>
        </w:rPr>
        <w:t xml:space="preserve">. </w:t>
      </w:r>
      <w:r w:rsidRPr="0040433C">
        <w:rPr>
          <w:rFonts w:ascii="BrowalliaUPC" w:hAnsi="BrowalliaUPC" w:cs="BrowalliaUPC" w:hint="cs"/>
          <w:sz w:val="26"/>
          <w:szCs w:val="26"/>
        </w:rPr>
        <w:t xml:space="preserve">and its subsidiaries </w:t>
      </w:r>
      <w:r w:rsidRPr="0040433C">
        <w:rPr>
          <w:rFonts w:ascii="BrowalliaUPC" w:hAnsi="BrowalliaUPC" w:cs="BrowalliaUPC" w:hint="cs"/>
          <w:sz w:val="26"/>
          <w:szCs w:val="26"/>
          <w:cs/>
        </w:rPr>
        <w:t>(</w:t>
      </w:r>
      <w:r w:rsidRPr="0040433C">
        <w:rPr>
          <w:rFonts w:ascii="BrowalliaUPC" w:hAnsi="BrowalliaUPC" w:cs="BrowalliaUPC" w:hint="cs"/>
          <w:sz w:val="26"/>
          <w:szCs w:val="26"/>
        </w:rPr>
        <w:t>the Group</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 xml:space="preserve">and of </w:t>
      </w:r>
      <w:proofErr w:type="spellStart"/>
      <w:r w:rsidR="00F4265F" w:rsidRPr="00F4265F">
        <w:rPr>
          <w:rFonts w:ascii="BrowalliaUPC" w:hAnsi="BrowalliaUPC" w:cs="BrowalliaUPC"/>
          <w:sz w:val="26"/>
          <w:szCs w:val="26"/>
        </w:rPr>
        <w:t>SiamEast</w:t>
      </w:r>
      <w:proofErr w:type="spellEnd"/>
      <w:r w:rsidR="00F4265F" w:rsidRPr="00F4265F">
        <w:rPr>
          <w:rFonts w:ascii="BrowalliaUPC" w:hAnsi="BrowalliaUPC" w:cs="BrowalliaUPC"/>
          <w:sz w:val="26"/>
          <w:szCs w:val="26"/>
        </w:rPr>
        <w:t xml:space="preserve"> Solutions Public Company Limited. </w:t>
      </w:r>
      <w:r w:rsidRPr="0040433C">
        <w:rPr>
          <w:rFonts w:ascii="BrowalliaUPC" w:hAnsi="BrowalliaUPC" w:cs="BrowalliaUPC" w:hint="cs"/>
          <w:sz w:val="26"/>
          <w:szCs w:val="26"/>
          <w:cs/>
        </w:rPr>
        <w:t>(</w:t>
      </w:r>
      <w:r w:rsidRPr="0040433C">
        <w:rPr>
          <w:rFonts w:ascii="BrowalliaUPC" w:hAnsi="BrowalliaUPC" w:cs="BrowalliaUPC" w:hint="cs"/>
          <w:sz w:val="26"/>
          <w:szCs w:val="26"/>
        </w:rPr>
        <w:t>the Company</w:t>
      </w:r>
      <w:r w:rsidRPr="0040433C">
        <w:rPr>
          <w:rFonts w:ascii="BrowalliaUPC" w:hAnsi="BrowalliaUPC" w:cs="BrowalliaUPC" w:hint="cs"/>
          <w:sz w:val="26"/>
          <w:szCs w:val="26"/>
          <w:cs/>
        </w:rPr>
        <w:t>)</w:t>
      </w:r>
      <w:r w:rsidRPr="0040433C">
        <w:rPr>
          <w:rFonts w:ascii="BrowalliaUPC" w:hAnsi="BrowalliaUPC" w:cs="BrowalliaUPC" w:hint="cs"/>
          <w:sz w:val="26"/>
          <w:szCs w:val="26"/>
        </w:rPr>
        <w:t>, which comprise the consolidated and separate statements of financial position as at December 31, 20</w:t>
      </w:r>
      <w:r w:rsidRPr="0040433C">
        <w:rPr>
          <w:rFonts w:ascii="BrowalliaUPC" w:hAnsi="BrowalliaUPC" w:cs="BrowalliaUPC"/>
          <w:sz w:val="26"/>
          <w:szCs w:val="26"/>
        </w:rPr>
        <w:t>2</w:t>
      </w:r>
      <w:r w:rsidR="00715D97">
        <w:rPr>
          <w:rFonts w:ascii="BrowalliaUPC" w:hAnsi="BrowalliaUPC" w:cs="BrowalliaUPC"/>
          <w:sz w:val="26"/>
          <w:szCs w:val="26"/>
        </w:rPr>
        <w:t>3</w:t>
      </w:r>
      <w:r w:rsidRPr="0040433C">
        <w:rPr>
          <w:rFonts w:ascii="BrowalliaUPC" w:hAnsi="BrowalliaUPC" w:cs="BrowalliaUPC" w:hint="cs"/>
          <w:sz w:val="26"/>
          <w:szCs w:val="26"/>
        </w:rPr>
        <w:t>, and the related consolidated and separate statements of comprehensive income, consolidated and separate statements of changes in shareholders</w:t>
      </w:r>
      <w:r w:rsidRPr="0040433C">
        <w:rPr>
          <w:rFonts w:ascii="BrowalliaUPC" w:hAnsi="BrowalliaUPC" w:cs="BrowalliaUPC" w:hint="cs"/>
          <w:sz w:val="26"/>
          <w:szCs w:val="26"/>
          <w:cs/>
        </w:rPr>
        <w:t>’</w:t>
      </w:r>
      <w:r w:rsidR="00715D97">
        <w:rPr>
          <w:rFonts w:ascii="BrowalliaUPC" w:hAnsi="BrowalliaUPC" w:cs="BrowalliaUPC"/>
          <w:sz w:val="26"/>
          <w:szCs w:val="26"/>
        </w:rPr>
        <w:t xml:space="preserve"> </w:t>
      </w:r>
      <w:r w:rsidRPr="0040433C">
        <w:rPr>
          <w:rFonts w:ascii="BrowalliaUPC" w:hAnsi="BrowalliaUPC" w:cs="BrowalliaUPC" w:hint="cs"/>
          <w:sz w:val="26"/>
          <w:szCs w:val="26"/>
        </w:rPr>
        <w:t xml:space="preserve">equity and consolidated and separate statements of cash flows for the year then ended, and notes to the financial statements, </w:t>
      </w:r>
      <w:r w:rsidRPr="0040433C">
        <w:rPr>
          <w:rFonts w:ascii="BrowalliaUPC" w:eastAsia="Times New Roman" w:hAnsi="BrowalliaUPC" w:cs="BrowalliaUPC" w:hint="cs"/>
          <w:sz w:val="26"/>
          <w:szCs w:val="26"/>
        </w:rPr>
        <w:t>including a summary of significant accounting policies</w:t>
      </w:r>
      <w:r w:rsidRPr="0040433C">
        <w:rPr>
          <w:rFonts w:ascii="BrowalliaUPC" w:eastAsia="Times New Roman" w:hAnsi="BrowalliaUPC" w:cs="BrowalliaUPC" w:hint="cs"/>
          <w:sz w:val="26"/>
          <w:szCs w:val="26"/>
          <w:cs/>
        </w:rPr>
        <w:t>.</w:t>
      </w:r>
    </w:p>
    <w:p w14:paraId="54784D64" w14:textId="77777777"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9770D7D" w14:textId="15828E9B"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hAnsi="BrowalliaUPC" w:cs="BrowalliaUPC"/>
          <w:sz w:val="26"/>
          <w:szCs w:val="26"/>
        </w:rPr>
      </w:pPr>
      <w:r w:rsidRPr="0040433C">
        <w:rPr>
          <w:rFonts w:ascii="BrowalliaUPC" w:eastAsia="Times New Roman" w:hAnsi="BrowalliaUPC" w:cs="BrowalliaUPC"/>
          <w:sz w:val="26"/>
          <w:szCs w:val="26"/>
        </w:rPr>
        <w:t xml:space="preserve">In my opinion, the accompanying consolidated and separate financial statements present fairly, in all material respects, the consolidated and separate financial position of the </w:t>
      </w:r>
      <w:proofErr w:type="spellStart"/>
      <w:r w:rsidR="00F4265F" w:rsidRPr="00F4265F">
        <w:rPr>
          <w:rFonts w:ascii="BrowalliaUPC" w:eastAsia="Times New Roman" w:hAnsi="BrowalliaUPC" w:cs="BrowalliaUPC"/>
          <w:sz w:val="26"/>
          <w:szCs w:val="26"/>
        </w:rPr>
        <w:t>SiamEast</w:t>
      </w:r>
      <w:proofErr w:type="spellEnd"/>
      <w:r w:rsidR="00F4265F" w:rsidRPr="00F4265F">
        <w:rPr>
          <w:rFonts w:ascii="BrowalliaUPC" w:eastAsia="Times New Roman" w:hAnsi="BrowalliaUPC" w:cs="BrowalliaUPC"/>
          <w:sz w:val="26"/>
          <w:szCs w:val="26"/>
        </w:rPr>
        <w:t xml:space="preserve"> Solutions Public Company Limited. </w:t>
      </w:r>
      <w:r w:rsidRPr="0040433C">
        <w:rPr>
          <w:rFonts w:ascii="BrowalliaUPC" w:eastAsia="Times New Roman" w:hAnsi="BrowalliaUPC" w:cs="BrowalliaUPC"/>
          <w:sz w:val="26"/>
          <w:szCs w:val="26"/>
        </w:rPr>
        <w:t xml:space="preserve">and its subsidiaries and of </w:t>
      </w:r>
      <w:proofErr w:type="spellStart"/>
      <w:r w:rsidR="00F4265F" w:rsidRPr="00F4265F">
        <w:rPr>
          <w:rFonts w:ascii="BrowalliaUPC" w:eastAsia="Times New Roman" w:hAnsi="BrowalliaUPC" w:cs="BrowalliaUPC"/>
          <w:sz w:val="26"/>
          <w:szCs w:val="26"/>
        </w:rPr>
        <w:t>SiamEast</w:t>
      </w:r>
      <w:proofErr w:type="spellEnd"/>
      <w:r w:rsidR="00F4265F" w:rsidRPr="00F4265F">
        <w:rPr>
          <w:rFonts w:ascii="BrowalliaUPC" w:eastAsia="Times New Roman" w:hAnsi="BrowalliaUPC" w:cs="BrowalliaUPC"/>
          <w:sz w:val="26"/>
          <w:szCs w:val="26"/>
        </w:rPr>
        <w:t xml:space="preserve"> Solutions Public Company Limited. </w:t>
      </w:r>
      <w:r w:rsidRPr="0040433C">
        <w:rPr>
          <w:rFonts w:ascii="BrowalliaUPC" w:eastAsia="Times New Roman" w:hAnsi="BrowalliaUPC" w:cs="BrowalliaUPC"/>
          <w:sz w:val="26"/>
          <w:szCs w:val="26"/>
        </w:rPr>
        <w:t>as at December 31, 202</w:t>
      </w:r>
      <w:r w:rsidR="00715D97">
        <w:rPr>
          <w:rFonts w:ascii="BrowalliaUPC" w:eastAsia="Times New Roman" w:hAnsi="BrowalliaUPC" w:cs="BrowalliaUPC"/>
          <w:sz w:val="26"/>
          <w:szCs w:val="26"/>
        </w:rPr>
        <w:t>3</w:t>
      </w:r>
      <w:r w:rsidRPr="0040433C">
        <w:rPr>
          <w:rFonts w:ascii="BrowalliaUPC" w:eastAsia="Times New Roman" w:hAnsi="BrowalliaUPC" w:cs="BrowalliaUPC"/>
          <w:sz w:val="26"/>
          <w:szCs w:val="26"/>
        </w:rPr>
        <w:t>, and its consolidated and separate financial performance and its consolidated and separate cash flows for the year then ended in</w:t>
      </w:r>
      <w:r w:rsidRPr="0040433C">
        <w:rPr>
          <w:rFonts w:ascii="BrowalliaUPC" w:hAnsi="BrowalliaUPC" w:cs="BrowalliaUPC"/>
          <w:sz w:val="26"/>
          <w:szCs w:val="26"/>
        </w:rPr>
        <w:t xml:space="preserve"> accordance with Thai Financial Reporting Standards</w:t>
      </w:r>
      <w:r w:rsidRPr="0040433C">
        <w:rPr>
          <w:rFonts w:ascii="BrowalliaUPC" w:hAnsi="BrowalliaUPC" w:cs="BrowalliaUPC"/>
          <w:sz w:val="26"/>
          <w:szCs w:val="26"/>
          <w:cs/>
        </w:rPr>
        <w:t>.</w:t>
      </w:r>
    </w:p>
    <w:p w14:paraId="306E795C" w14:textId="2C44F754" w:rsidR="004E27BD" w:rsidRPr="0040433C" w:rsidRDefault="004E27BD"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4F85F929" w14:textId="77777777" w:rsidR="00A61A27" w:rsidRPr="0040433C" w:rsidRDefault="00A61A27" w:rsidP="00A61A27">
      <w:pPr>
        <w:pStyle w:val="2"/>
        <w:ind w:firstLine="142"/>
        <w:rPr>
          <w:rFonts w:ascii="BrowalliaUPC" w:hAnsi="BrowalliaUPC" w:cs="BrowalliaUPC"/>
          <w:sz w:val="26"/>
          <w:szCs w:val="26"/>
          <w:lang w:val="en-US"/>
        </w:rPr>
      </w:pPr>
      <w:r w:rsidRPr="0040433C">
        <w:rPr>
          <w:rFonts w:ascii="BrowalliaUPC" w:hAnsi="BrowalliaUPC" w:cs="BrowalliaUPC"/>
          <w:sz w:val="26"/>
          <w:szCs w:val="26"/>
          <w:lang w:val="en-US"/>
        </w:rPr>
        <w:t>Basis for Opinion</w:t>
      </w:r>
    </w:p>
    <w:p w14:paraId="61B46F16" w14:textId="77777777" w:rsidR="00A61A27" w:rsidRPr="0040433C" w:rsidRDefault="00A61A27" w:rsidP="00A61A27">
      <w:pPr>
        <w:pStyle w:val="2"/>
        <w:rPr>
          <w:rFonts w:ascii="Angsana New" w:hAnsi="Angsana New"/>
          <w:lang w:val="en-US" w:eastAsia="x-none"/>
        </w:rPr>
      </w:pPr>
    </w:p>
    <w:p w14:paraId="3003E56C" w14:textId="5F1D9C95" w:rsidR="005A2CBC" w:rsidRPr="0040433C" w:rsidRDefault="005A2CBC" w:rsidP="005A2CBC">
      <w:pPr>
        <w:pStyle w:val="2"/>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0B492C5C" w14:textId="77777777" w:rsidR="00A211B4" w:rsidRPr="0040433C" w:rsidRDefault="00A211B4" w:rsidP="00A211B4">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rPr>
      </w:pPr>
    </w:p>
    <w:p w14:paraId="06DD5CB5" w14:textId="2C1EBB8E" w:rsidR="00CD3EA7" w:rsidRPr="0040433C" w:rsidRDefault="00CD3EA7" w:rsidP="00CD3EA7">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Key Audit Matters</w:t>
      </w:r>
    </w:p>
    <w:p w14:paraId="753A45BF" w14:textId="77777777" w:rsidR="00CD3EA7" w:rsidRPr="0040433C" w:rsidRDefault="00CD3EA7" w:rsidP="00CD3EA7">
      <w:pPr>
        <w:pStyle w:val="2"/>
        <w:ind w:left="142"/>
        <w:rPr>
          <w:rFonts w:ascii="Browallia New" w:hAnsi="Browallia New" w:cs="Browallia New"/>
          <w:sz w:val="26"/>
          <w:szCs w:val="26"/>
          <w:lang w:val="en-US" w:eastAsia="x-none"/>
        </w:rPr>
      </w:pPr>
    </w:p>
    <w:p w14:paraId="15FF87F3" w14:textId="7CD9D0BE" w:rsidR="007200B5"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806F7B7" w14:textId="77777777" w:rsidR="00B35D24" w:rsidRDefault="00B35D24" w:rsidP="00CD3EA7">
      <w:pPr>
        <w:pStyle w:val="2"/>
        <w:ind w:left="142" w:firstLine="0"/>
        <w:rPr>
          <w:rFonts w:ascii="Browallia New" w:hAnsi="Browallia New" w:cs="Browallia New"/>
          <w:sz w:val="26"/>
          <w:szCs w:val="26"/>
          <w:lang w:val="en-US" w:eastAsia="x-none"/>
        </w:rPr>
      </w:pPr>
    </w:p>
    <w:p w14:paraId="24DF1CC5" w14:textId="0C617D54" w:rsidR="00B35D24"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Key audit matter and auditing procedure are as follows:</w:t>
      </w:r>
    </w:p>
    <w:p w14:paraId="4C95A81C" w14:textId="77777777" w:rsidR="00B35D24" w:rsidRDefault="00B35D24" w:rsidP="00CD3EA7">
      <w:pPr>
        <w:pStyle w:val="2"/>
        <w:ind w:left="142" w:firstLine="0"/>
        <w:rPr>
          <w:rFonts w:ascii="Browallia New" w:hAnsi="Browallia New" w:cs="Browallia New"/>
          <w:sz w:val="26"/>
          <w:szCs w:val="26"/>
          <w:lang w:val="en-US" w:eastAsia="x-none"/>
        </w:rPr>
      </w:pPr>
    </w:p>
    <w:p w14:paraId="0F9194FF" w14:textId="707BC790" w:rsidR="00B35D24"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Revenue recognition</w:t>
      </w:r>
    </w:p>
    <w:p w14:paraId="40560FA8" w14:textId="77777777" w:rsidR="00B35D24" w:rsidRDefault="00B35D24" w:rsidP="00CD3EA7">
      <w:pPr>
        <w:pStyle w:val="2"/>
        <w:ind w:left="142" w:firstLine="0"/>
        <w:rPr>
          <w:rFonts w:ascii="Browallia New" w:hAnsi="Browallia New" w:cs="Browallia New"/>
          <w:sz w:val="26"/>
          <w:szCs w:val="26"/>
          <w:lang w:val="en-US" w:eastAsia="x-none"/>
        </w:rPr>
      </w:pPr>
    </w:p>
    <w:p w14:paraId="579EB32E" w14:textId="2ADDB53B" w:rsidR="00B35D24"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lastRenderedPageBreak/>
        <w:t xml:space="preserve">Since the Group sells their goods </w:t>
      </w:r>
      <w:r w:rsidRPr="00A951BB">
        <w:rPr>
          <w:rFonts w:ascii="Browallia New" w:hAnsi="Browallia New" w:cs="Browallia New"/>
          <w:sz w:val="26"/>
          <w:szCs w:val="26"/>
          <w:lang w:val="en-US" w:eastAsia="x-none"/>
        </w:rPr>
        <w:t>to customers under a variety of commercial terms,</w:t>
      </w:r>
      <w:r w:rsidR="00A951BB" w:rsidRPr="00A951BB">
        <w:rPr>
          <w:rFonts w:ascii="Browallia New" w:hAnsi="Browallia New" w:cs="Browallia New" w:hint="cs"/>
          <w:sz w:val="26"/>
          <w:szCs w:val="26"/>
          <w:cs/>
          <w:lang w:val="en-US" w:eastAsia="x-none"/>
        </w:rPr>
        <w:t xml:space="preserve"> </w:t>
      </w:r>
      <w:r w:rsidRPr="00A951BB">
        <w:rPr>
          <w:rFonts w:ascii="Browallia New" w:hAnsi="Browallia New" w:cs="Browallia New"/>
          <w:sz w:val="26"/>
          <w:szCs w:val="26"/>
          <w:lang w:val="en-US" w:eastAsia="x-none"/>
        </w:rPr>
        <w:t>Revenues</w:t>
      </w:r>
      <w:r w:rsidRPr="00B35D24">
        <w:rPr>
          <w:rFonts w:ascii="Browallia New" w:hAnsi="Browallia New" w:cs="Browallia New"/>
          <w:sz w:val="26"/>
          <w:szCs w:val="26"/>
          <w:lang w:val="en-US" w:eastAsia="x-none"/>
        </w:rPr>
        <w:t xml:space="preserve"> are the key performance indicator to which users of financial statements focus, I therefore determined revenue recognition as a key audit matter by focusing on the occurrence and timing of revenue recognition.</w:t>
      </w:r>
    </w:p>
    <w:p w14:paraId="612CB070" w14:textId="407B649D" w:rsidR="00B35D24" w:rsidRDefault="00B35D24" w:rsidP="00CD3EA7">
      <w:pPr>
        <w:pStyle w:val="2"/>
        <w:ind w:left="142" w:firstLine="0"/>
        <w:rPr>
          <w:rFonts w:ascii="Browallia New" w:hAnsi="Browallia New" w:cs="Browallia New"/>
          <w:sz w:val="26"/>
          <w:szCs w:val="26"/>
          <w:lang w:val="en-US" w:eastAsia="x-none"/>
        </w:rPr>
      </w:pPr>
    </w:p>
    <w:p w14:paraId="32F34BB4" w14:textId="77777777" w:rsidR="00533668" w:rsidRDefault="00533668" w:rsidP="00CD3EA7">
      <w:pPr>
        <w:pStyle w:val="2"/>
        <w:ind w:left="142" w:firstLine="0"/>
        <w:rPr>
          <w:rFonts w:ascii="Browallia New" w:hAnsi="Browallia New" w:cs="Browallia New"/>
          <w:sz w:val="26"/>
          <w:szCs w:val="26"/>
          <w:lang w:val="en-US" w:eastAsia="x-none"/>
        </w:rPr>
      </w:pPr>
    </w:p>
    <w:p w14:paraId="29387EB0" w14:textId="77777777" w:rsidR="00A951BB" w:rsidRDefault="00A951BB" w:rsidP="00CD3EA7">
      <w:pPr>
        <w:pStyle w:val="2"/>
        <w:ind w:left="142" w:firstLine="0"/>
        <w:rPr>
          <w:rFonts w:ascii="Browallia New" w:hAnsi="Browallia New" w:cs="Browallia New"/>
          <w:sz w:val="26"/>
          <w:szCs w:val="26"/>
          <w:lang w:val="en-US" w:eastAsia="x-none"/>
        </w:rPr>
      </w:pPr>
    </w:p>
    <w:p w14:paraId="52E55AE4" w14:textId="41D22E9D" w:rsidR="00B35D24" w:rsidRDefault="00B35D24" w:rsidP="00B35D24">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I examined the revenue recognition of the Group by:</w:t>
      </w:r>
    </w:p>
    <w:p w14:paraId="11D603B9" w14:textId="4132C05D" w:rsidR="00B35D24" w:rsidRPr="00B35D24" w:rsidRDefault="00B35D24" w:rsidP="00B35D24">
      <w:pPr>
        <w:pStyle w:val="2"/>
        <w:numPr>
          <w:ilvl w:val="0"/>
          <w:numId w:val="6"/>
        </w:numPr>
        <w:ind w:left="426" w:hanging="284"/>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Assessing the Group’s internal controls with respect to the revenue cycle by making enquiry of responsible executives, gaining an understanding of the controls and selecting representative samples to test the operation of the designed significant controls.</w:t>
      </w:r>
    </w:p>
    <w:p w14:paraId="5A599AC2" w14:textId="74768A8D" w:rsidR="00B35D24" w:rsidRPr="00B35D24" w:rsidRDefault="00B35D24" w:rsidP="00B35D24">
      <w:pPr>
        <w:pStyle w:val="2"/>
        <w:numPr>
          <w:ilvl w:val="0"/>
          <w:numId w:val="6"/>
        </w:numPr>
        <w:ind w:left="426" w:hanging="284"/>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 xml:space="preserve">Applying a sampling method to select sales documents to assess whether revenue recognition was consistent with the conditions of the relevant agreement, and whether        it was in compliance with the Group’s policy. </w:t>
      </w:r>
    </w:p>
    <w:p w14:paraId="3A92FA6A" w14:textId="53498176" w:rsidR="00B35D24" w:rsidRPr="00B35D24" w:rsidRDefault="00B35D24" w:rsidP="00B35D24">
      <w:pPr>
        <w:pStyle w:val="2"/>
        <w:numPr>
          <w:ilvl w:val="0"/>
          <w:numId w:val="6"/>
        </w:numPr>
        <w:ind w:left="426" w:hanging="284"/>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 xml:space="preserve">On a sampling basis, examining supporting documents for actual sales transactions occurring during the year and near the end of the accounting period. </w:t>
      </w:r>
    </w:p>
    <w:p w14:paraId="339D8A9A" w14:textId="44B0AE61" w:rsidR="00B35D24" w:rsidRPr="00B35D24" w:rsidRDefault="00B35D24" w:rsidP="00533668">
      <w:pPr>
        <w:pStyle w:val="2"/>
        <w:numPr>
          <w:ilvl w:val="0"/>
          <w:numId w:val="6"/>
        </w:numPr>
        <w:ind w:left="426" w:hanging="284"/>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 xml:space="preserve">Reviewing credit notes issued after the period-end. </w:t>
      </w:r>
    </w:p>
    <w:p w14:paraId="0C9C4B3D" w14:textId="7760FD14" w:rsidR="00B35D24" w:rsidRDefault="00B35D24" w:rsidP="00533668">
      <w:pPr>
        <w:pStyle w:val="2"/>
        <w:numPr>
          <w:ilvl w:val="0"/>
          <w:numId w:val="6"/>
        </w:numPr>
        <w:ind w:left="426" w:hanging="284"/>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 xml:space="preserve">Performing analytical procedures on disaggregated data </w:t>
      </w:r>
    </w:p>
    <w:p w14:paraId="756F7CAC" w14:textId="77777777" w:rsidR="00533668" w:rsidRPr="00533668" w:rsidRDefault="00533668" w:rsidP="00533668">
      <w:pPr>
        <w:pStyle w:val="2"/>
        <w:ind w:left="426" w:firstLine="0"/>
        <w:rPr>
          <w:rFonts w:ascii="Browallia New" w:hAnsi="Browallia New" w:cs="Browallia New"/>
          <w:sz w:val="16"/>
          <w:szCs w:val="16"/>
          <w:lang w:val="en-US" w:eastAsia="x-none"/>
        </w:rPr>
      </w:pPr>
    </w:p>
    <w:p w14:paraId="1EFD95BF" w14:textId="02ADEF0C" w:rsidR="00533668" w:rsidRPr="00A951BB" w:rsidRDefault="00A951BB" w:rsidP="00A951BB">
      <w:pPr>
        <w:pStyle w:val="2"/>
        <w:ind w:left="142" w:firstLine="0"/>
        <w:rPr>
          <w:rFonts w:ascii="Browallia New" w:hAnsi="Browallia New" w:cs="Browallia New"/>
          <w:sz w:val="26"/>
          <w:szCs w:val="26"/>
          <w:u w:val="single"/>
          <w:lang w:val="en-US" w:eastAsia="x-none"/>
        </w:rPr>
      </w:pPr>
      <w:r w:rsidRPr="00A951BB">
        <w:rPr>
          <w:rFonts w:ascii="Browallia New" w:hAnsi="Browallia New" w:cs="Browallia New"/>
          <w:sz w:val="26"/>
          <w:szCs w:val="26"/>
          <w:u w:val="single"/>
          <w:lang w:val="en-US" w:eastAsia="x-none"/>
        </w:rPr>
        <w:t>Valuation of inventories</w:t>
      </w:r>
    </w:p>
    <w:p w14:paraId="06D9B4AF" w14:textId="77777777" w:rsidR="00A951BB" w:rsidRPr="00A951BB" w:rsidRDefault="00A951BB" w:rsidP="00A951BB">
      <w:pPr>
        <w:pStyle w:val="2"/>
        <w:ind w:left="142" w:firstLine="0"/>
        <w:rPr>
          <w:rFonts w:ascii="Browallia New" w:hAnsi="Browallia New" w:cs="Browallia New"/>
          <w:sz w:val="26"/>
          <w:szCs w:val="26"/>
          <w:lang w:val="en-US" w:eastAsia="x-none"/>
        </w:rPr>
      </w:pPr>
      <w:r w:rsidRPr="00A951BB">
        <w:rPr>
          <w:rFonts w:ascii="Browallia New" w:hAnsi="Browallia New" w:cs="Browallia New"/>
          <w:sz w:val="26"/>
          <w:szCs w:val="26"/>
          <w:lang w:val="en-US" w:eastAsia="x-none"/>
        </w:rPr>
        <w:t>As at December 31, 2023, the Group had inventories of Baht</w:t>
      </w:r>
      <w:r w:rsidRPr="00A951BB">
        <w:rPr>
          <w:rFonts w:ascii="Browallia New" w:hAnsi="Browallia New" w:cs="Browallia New"/>
          <w:sz w:val="26"/>
          <w:szCs w:val="26"/>
          <w:cs/>
          <w:lang w:val="en-US" w:eastAsia="x-none"/>
        </w:rPr>
        <w:t xml:space="preserve"> </w:t>
      </w:r>
      <w:r w:rsidRPr="00A951BB">
        <w:rPr>
          <w:rFonts w:ascii="Browallia New" w:hAnsi="Browallia New" w:cs="Browallia New"/>
          <w:sz w:val="26"/>
          <w:szCs w:val="26"/>
          <w:lang w:val="en-US" w:eastAsia="x-none"/>
        </w:rPr>
        <w:t>408.16 million which the group's inventories are valued in the statement of financial position at cost or net realizable value whichever were lower (Notes 4.5 and 9). I focus on this area because that estimated net realizable value involve management’s judgments and the amounts of inventories are significant to the financial statements.</w:t>
      </w:r>
    </w:p>
    <w:p w14:paraId="0474908A" w14:textId="77777777" w:rsidR="00A951BB" w:rsidRPr="00533668" w:rsidRDefault="00A951BB" w:rsidP="00533668">
      <w:pPr>
        <w:pStyle w:val="2"/>
        <w:ind w:left="142" w:firstLine="0"/>
        <w:rPr>
          <w:rFonts w:ascii="Browallia New" w:hAnsi="Browallia New" w:cs="Browallia New"/>
          <w:sz w:val="26"/>
          <w:szCs w:val="26"/>
          <w:lang w:val="en-US" w:eastAsia="x-none"/>
        </w:rPr>
      </w:pPr>
    </w:p>
    <w:p w14:paraId="56745D0F" w14:textId="210A2B33" w:rsidR="00533668" w:rsidRPr="00533668" w:rsidRDefault="00533668" w:rsidP="00533668">
      <w:pPr>
        <w:pStyle w:val="2"/>
        <w:ind w:left="142" w:firstLine="0"/>
        <w:rPr>
          <w:rFonts w:ascii="Browallia New" w:hAnsi="Browallia New" w:cs="Browallia New"/>
          <w:sz w:val="26"/>
          <w:szCs w:val="26"/>
          <w:lang w:val="en-US" w:eastAsia="x-none"/>
        </w:rPr>
      </w:pPr>
      <w:r w:rsidRPr="00533668">
        <w:rPr>
          <w:rFonts w:ascii="Browallia New" w:hAnsi="Browallia New" w:cs="Browallia New"/>
          <w:sz w:val="26"/>
          <w:szCs w:val="26"/>
          <w:lang w:val="en-US" w:eastAsia="x-none"/>
        </w:rPr>
        <w:t>I assessed the determination of the allowance for diminution in the value of inventories and</w:t>
      </w:r>
      <w:r>
        <w:rPr>
          <w:rFonts w:ascii="Browallia New" w:hAnsi="Browallia New" w:cs="Browallia New" w:hint="cs"/>
          <w:sz w:val="26"/>
          <w:szCs w:val="26"/>
          <w:cs/>
          <w:lang w:val="en-US" w:eastAsia="x-none"/>
        </w:rPr>
        <w:t xml:space="preserve"> </w:t>
      </w:r>
      <w:r w:rsidRPr="00533668">
        <w:rPr>
          <w:rFonts w:ascii="Browallia New" w:hAnsi="Browallia New" w:cs="Browallia New"/>
          <w:sz w:val="26"/>
          <w:szCs w:val="26"/>
          <w:lang w:val="en-US" w:eastAsia="x-none"/>
        </w:rPr>
        <w:t>the procedures that I performed are as follows:</w:t>
      </w:r>
    </w:p>
    <w:p w14:paraId="4922EF67" w14:textId="00553ADB" w:rsidR="00533668" w:rsidRPr="00533668" w:rsidRDefault="00533668" w:rsidP="00533668">
      <w:pPr>
        <w:pStyle w:val="2"/>
        <w:numPr>
          <w:ilvl w:val="0"/>
          <w:numId w:val="6"/>
        </w:numPr>
        <w:ind w:left="426" w:hanging="284"/>
        <w:rPr>
          <w:rFonts w:ascii="Browallia New" w:hAnsi="Browallia New" w:cs="Browallia New"/>
          <w:sz w:val="26"/>
          <w:szCs w:val="26"/>
          <w:lang w:val="en-US" w:eastAsia="x-none"/>
        </w:rPr>
      </w:pPr>
      <w:r w:rsidRPr="00533668">
        <w:rPr>
          <w:rFonts w:ascii="Browallia New" w:hAnsi="Browallia New" w:cs="Browallia New"/>
          <w:sz w:val="26"/>
          <w:szCs w:val="26"/>
          <w:lang w:val="en-US" w:eastAsia="x-none"/>
        </w:rPr>
        <w:t>Gaining an understanding of the methods and assumptions applied by the management    in determining the allowance for diminution in value of inventories, and reviewing the consistency of the application of that basis.</w:t>
      </w:r>
    </w:p>
    <w:p w14:paraId="5C470BEC" w14:textId="6A922EE1" w:rsidR="00533668" w:rsidRPr="00533668" w:rsidRDefault="00533668" w:rsidP="00533668">
      <w:pPr>
        <w:pStyle w:val="2"/>
        <w:numPr>
          <w:ilvl w:val="0"/>
          <w:numId w:val="6"/>
        </w:numPr>
        <w:ind w:left="426" w:hanging="284"/>
        <w:rPr>
          <w:rFonts w:ascii="Browallia New" w:hAnsi="Browallia New" w:cs="Browallia New"/>
          <w:sz w:val="26"/>
          <w:szCs w:val="26"/>
          <w:lang w:val="en-US" w:eastAsia="x-none"/>
        </w:rPr>
      </w:pPr>
      <w:r w:rsidRPr="00533668">
        <w:rPr>
          <w:rFonts w:ascii="Browallia New" w:hAnsi="Browallia New" w:cs="Browallia New"/>
          <w:sz w:val="26"/>
          <w:szCs w:val="26"/>
          <w:lang w:val="en-US" w:eastAsia="x-none"/>
        </w:rPr>
        <w:t xml:space="preserve">Comparing the inventory holding periods and inventory movements to identify product lines with indicators of </w:t>
      </w:r>
      <w:proofErr w:type="gramStart"/>
      <w:r w:rsidRPr="00533668">
        <w:rPr>
          <w:rFonts w:ascii="Browallia New" w:hAnsi="Browallia New" w:cs="Browallia New"/>
          <w:sz w:val="26"/>
          <w:szCs w:val="26"/>
          <w:lang w:val="en-US" w:eastAsia="x-none"/>
        </w:rPr>
        <w:t>lower than normal</w:t>
      </w:r>
      <w:proofErr w:type="gramEnd"/>
      <w:r w:rsidRPr="00533668">
        <w:rPr>
          <w:rFonts w:ascii="Browallia New" w:hAnsi="Browallia New" w:cs="Browallia New"/>
          <w:sz w:val="26"/>
          <w:szCs w:val="26"/>
          <w:lang w:val="en-US" w:eastAsia="x-none"/>
        </w:rPr>
        <w:t xml:space="preserve"> inventory turnover.</w:t>
      </w:r>
    </w:p>
    <w:p w14:paraId="086F0C3B" w14:textId="3D83CE35" w:rsidR="00B35D24" w:rsidRPr="0040433C" w:rsidRDefault="00533668" w:rsidP="00533668">
      <w:pPr>
        <w:pStyle w:val="2"/>
        <w:numPr>
          <w:ilvl w:val="0"/>
          <w:numId w:val="6"/>
        </w:numPr>
        <w:ind w:left="426" w:hanging="284"/>
        <w:rPr>
          <w:rFonts w:ascii="Browallia New" w:hAnsi="Browallia New" w:cs="Browallia New"/>
          <w:sz w:val="26"/>
          <w:szCs w:val="26"/>
          <w:lang w:val="en-US" w:eastAsia="x-none"/>
        </w:rPr>
      </w:pPr>
      <w:r w:rsidRPr="00533668">
        <w:rPr>
          <w:rFonts w:ascii="Browallia New" w:hAnsi="Browallia New" w:cs="Browallia New"/>
          <w:sz w:val="26"/>
          <w:szCs w:val="26"/>
          <w:lang w:val="en-US" w:eastAsia="x-none"/>
        </w:rPr>
        <w:t>Comparing net proceeds from sales transactions occurring after the date of the financial statements with the cost of inventories for each product line.</w:t>
      </w:r>
    </w:p>
    <w:p w14:paraId="627F8F3C" w14:textId="77777777" w:rsidR="00095CF9" w:rsidRDefault="00095CF9" w:rsidP="00F4265F">
      <w:pPr>
        <w:pStyle w:val="2"/>
        <w:ind w:firstLine="0"/>
        <w:rPr>
          <w:rFonts w:ascii="BrowalliaUPC" w:hAnsi="BrowalliaUPC" w:cs="BrowalliaUPC"/>
          <w:sz w:val="26"/>
          <w:szCs w:val="26"/>
        </w:rPr>
      </w:pPr>
    </w:p>
    <w:p w14:paraId="46C29256" w14:textId="2CE82FD3" w:rsidR="00E43298" w:rsidRPr="0040433C" w:rsidRDefault="00E43298" w:rsidP="0040433C">
      <w:pPr>
        <w:pStyle w:val="2"/>
        <w:ind w:left="142" w:firstLine="0"/>
        <w:rPr>
          <w:rFonts w:ascii="BrowalliaUPC" w:hAnsi="BrowalliaUPC" w:cs="BrowalliaUPC"/>
          <w:sz w:val="26"/>
          <w:szCs w:val="26"/>
        </w:rPr>
      </w:pPr>
      <w:r w:rsidRPr="0040433C">
        <w:rPr>
          <w:rFonts w:ascii="BrowalliaUPC" w:hAnsi="BrowalliaUPC" w:cs="BrowalliaUPC" w:hint="cs"/>
          <w:sz w:val="26"/>
          <w:szCs w:val="26"/>
        </w:rPr>
        <w:t>Other Information</w:t>
      </w:r>
    </w:p>
    <w:p w14:paraId="3174D2C5"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69C6AE20"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0612E44F"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1DCD66A5" w14:textId="19DDD036"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6D89789D" w14:textId="77777777" w:rsidR="00925CB0" w:rsidRPr="0040433C" w:rsidRDefault="00925CB0" w:rsidP="0040433C">
      <w:pPr>
        <w:pStyle w:val="2"/>
        <w:ind w:left="142" w:firstLine="142"/>
        <w:rPr>
          <w:rFonts w:ascii="Browallia New" w:hAnsi="Browallia New" w:cs="Browallia New"/>
          <w:sz w:val="26"/>
          <w:szCs w:val="26"/>
          <w:lang w:val="en-US" w:eastAsia="x-none"/>
        </w:rPr>
      </w:pPr>
    </w:p>
    <w:p w14:paraId="6BE78767"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2C4274DA"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0C89A18C"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 with governance to correct the materially misstatement</w:t>
      </w:r>
      <w:r w:rsidRPr="0040433C">
        <w:rPr>
          <w:rFonts w:ascii="Browallia New" w:hAnsi="Browallia New" w:cs="Browallia New" w:hint="cs"/>
          <w:sz w:val="26"/>
          <w:szCs w:val="26"/>
          <w:cs/>
          <w:lang w:val="en-US" w:eastAsia="x-none"/>
        </w:rPr>
        <w:t>.</w:t>
      </w:r>
    </w:p>
    <w:p w14:paraId="17071CE0"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06EB8CE1"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Responsibilities of Management and Those Charge with Governance for the Financial Statements</w:t>
      </w:r>
    </w:p>
    <w:p w14:paraId="15883C81"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2685CD26"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61BEBB1"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282DCAAE"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7FC545E8"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4E17C72C"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3F18C373" w14:textId="77777777" w:rsidR="00957A91" w:rsidRDefault="00957A91" w:rsidP="00F4265F">
      <w:pPr>
        <w:pStyle w:val="2"/>
        <w:ind w:firstLine="0"/>
        <w:rPr>
          <w:rFonts w:ascii="Browallia New" w:hAnsi="Browallia New" w:cs="Browallia New"/>
          <w:sz w:val="26"/>
          <w:szCs w:val="26"/>
          <w:lang w:val="en-US" w:eastAsia="x-none"/>
        </w:rPr>
      </w:pPr>
    </w:p>
    <w:p w14:paraId="2C22B61E" w14:textId="5E82F5F5"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Responsibilities for the Audit of the Financial Statements</w:t>
      </w:r>
    </w:p>
    <w:p w14:paraId="4AB1704B"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142DD8F5"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3353381A" w14:textId="77777777" w:rsidR="00AE63B8" w:rsidRPr="0040433C" w:rsidRDefault="00AE63B8" w:rsidP="007200B5">
      <w:pPr>
        <w:pStyle w:val="2"/>
        <w:ind w:firstLine="0"/>
        <w:rPr>
          <w:rFonts w:ascii="Browallia New" w:hAnsi="Browallia New" w:cs="Browallia New"/>
          <w:sz w:val="26"/>
          <w:szCs w:val="26"/>
          <w:lang w:val="en-US" w:eastAsia="x-none"/>
        </w:rPr>
      </w:pPr>
    </w:p>
    <w:p w14:paraId="00DA55E1"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531D3CEE"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23B7460A" w14:textId="563EA154"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3BBFF393" w14:textId="77777777" w:rsidR="0040433C" w:rsidRDefault="0040433C" w:rsidP="0040433C">
      <w:pPr>
        <w:pStyle w:val="2"/>
        <w:ind w:left="426" w:firstLine="0"/>
        <w:rPr>
          <w:rFonts w:ascii="Browallia New" w:hAnsi="Browallia New" w:cs="Browallia New"/>
          <w:sz w:val="26"/>
          <w:szCs w:val="26"/>
          <w:lang w:val="en-US" w:eastAsia="x-none"/>
        </w:rPr>
      </w:pPr>
    </w:p>
    <w:p w14:paraId="1F879387" w14:textId="4DF022FF"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6A1AF734" w14:textId="77777777" w:rsidR="0040433C" w:rsidRDefault="0040433C" w:rsidP="0040433C">
      <w:pPr>
        <w:pStyle w:val="a9"/>
        <w:rPr>
          <w:rFonts w:ascii="Browallia New" w:hAnsi="Browallia New" w:cs="Browallia New"/>
          <w:sz w:val="26"/>
          <w:szCs w:val="26"/>
          <w:lang w:val="en-US" w:eastAsia="x-none"/>
        </w:rPr>
      </w:pPr>
    </w:p>
    <w:p w14:paraId="5EF48608" w14:textId="6A2F8D91"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491C4FD6" w14:textId="77777777" w:rsidR="0040433C" w:rsidRDefault="0040433C" w:rsidP="0040433C">
      <w:pPr>
        <w:pStyle w:val="a9"/>
        <w:rPr>
          <w:rFonts w:ascii="Browallia New" w:hAnsi="Browallia New" w:cs="Browallia New"/>
          <w:sz w:val="26"/>
          <w:szCs w:val="26"/>
          <w:lang w:val="en-US" w:eastAsia="x-none"/>
        </w:rPr>
      </w:pPr>
    </w:p>
    <w:p w14:paraId="14FC974B" w14:textId="70F3798C"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352BC9F6" w14:textId="77777777" w:rsidR="0040433C" w:rsidRDefault="0040433C" w:rsidP="0040433C">
      <w:pPr>
        <w:pStyle w:val="a9"/>
        <w:rPr>
          <w:rFonts w:ascii="Browallia New" w:hAnsi="Browallia New" w:cs="Browallia New"/>
          <w:sz w:val="26"/>
          <w:szCs w:val="26"/>
          <w:lang w:val="en-US" w:eastAsia="x-none"/>
        </w:rPr>
      </w:pPr>
    </w:p>
    <w:p w14:paraId="20819BC9" w14:textId="30823188"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268FBEBC" w14:textId="77777777" w:rsidR="0040433C" w:rsidRDefault="0040433C" w:rsidP="0040433C">
      <w:pPr>
        <w:pStyle w:val="a9"/>
        <w:rPr>
          <w:rFonts w:ascii="Browallia New" w:hAnsi="Browallia New" w:cs="Browallia New"/>
          <w:sz w:val="26"/>
          <w:szCs w:val="26"/>
          <w:lang w:val="en-US" w:eastAsia="x-none"/>
        </w:rPr>
      </w:pPr>
    </w:p>
    <w:p w14:paraId="30A6E451" w14:textId="77777777" w:rsidR="00E43298" w:rsidRPr="0040433C"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7F769EDD" w14:textId="77777777" w:rsidR="00BA5C75" w:rsidRDefault="00BA5C75" w:rsidP="0040433C">
      <w:pPr>
        <w:pStyle w:val="2"/>
        <w:ind w:left="142" w:firstLine="142"/>
        <w:rPr>
          <w:rFonts w:ascii="Browallia New" w:hAnsi="Browallia New" w:cs="Browallia New"/>
          <w:sz w:val="26"/>
          <w:szCs w:val="26"/>
          <w:lang w:val="en-US" w:eastAsia="x-none"/>
        </w:rPr>
      </w:pPr>
    </w:p>
    <w:p w14:paraId="2BF0E814"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44D83B11"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3A9F9B33" w14:textId="59F91CF1"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29E48603" w14:textId="77777777" w:rsidR="00AE63B8" w:rsidRPr="0040433C" w:rsidRDefault="00AE63B8" w:rsidP="007200B5">
      <w:pPr>
        <w:pStyle w:val="2"/>
        <w:ind w:firstLine="0"/>
        <w:rPr>
          <w:rFonts w:ascii="Browallia New" w:hAnsi="Browallia New" w:cs="Browallia New"/>
          <w:sz w:val="26"/>
          <w:szCs w:val="26"/>
          <w:cs/>
          <w:lang w:val="en-US" w:eastAsia="x-none"/>
        </w:rPr>
      </w:pPr>
    </w:p>
    <w:p w14:paraId="130D2803" w14:textId="6DC633B4"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46079653" w14:textId="77777777" w:rsidR="00957A91" w:rsidRDefault="00957A91"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lang w:eastAsia="x-none"/>
        </w:rPr>
      </w:pPr>
    </w:p>
    <w:p w14:paraId="0B2F7F8B" w14:textId="51EBE302" w:rsidR="00C34ED8" w:rsidRPr="0040433C" w:rsidRDefault="00C34ED8"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lang w:eastAsia="x-none"/>
        </w:rPr>
      </w:pPr>
      <w:r w:rsidRPr="0040433C">
        <w:rPr>
          <w:rFonts w:ascii="Browallia New" w:eastAsia="Times New Roman" w:hAnsi="Browallia New" w:cs="Browallia New" w:hint="cs"/>
          <w:sz w:val="26"/>
          <w:szCs w:val="26"/>
          <w:lang w:eastAsia="x-none"/>
        </w:rPr>
        <w:t>The engagement partner on the audit resulting in this independent auditor’s report is</w:t>
      </w:r>
    </w:p>
    <w:p w14:paraId="061541CD" w14:textId="4C73EDA1" w:rsidR="006F5C69" w:rsidRDefault="006F5C69"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B194672"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0D139986"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3A7051C2"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70A2DB39"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tbl>
      <w:tblPr>
        <w:tblW w:w="0" w:type="auto"/>
        <w:tblLook w:val="04A0" w:firstRow="1" w:lastRow="0" w:firstColumn="1" w:lastColumn="0" w:noHBand="0" w:noVBand="1"/>
      </w:tblPr>
      <w:tblGrid>
        <w:gridCol w:w="4770"/>
        <w:gridCol w:w="4772"/>
      </w:tblGrid>
      <w:tr w:rsidR="00F4265F" w:rsidRPr="00E3346D" w14:paraId="6E3A014F" w14:textId="77777777" w:rsidTr="00BA58CC">
        <w:tc>
          <w:tcPr>
            <w:tcW w:w="4833" w:type="dxa"/>
            <w:shd w:val="clear" w:color="auto" w:fill="auto"/>
          </w:tcPr>
          <w:p w14:paraId="6539F9F6"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C373D5D"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172AA3B" w14:textId="77777777" w:rsidTr="00BA58CC">
        <w:tc>
          <w:tcPr>
            <w:tcW w:w="4833" w:type="dxa"/>
            <w:shd w:val="clear" w:color="auto" w:fill="auto"/>
          </w:tcPr>
          <w:p w14:paraId="42511C86"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3CC01F04"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A&amp;A Office Company Limited</w:t>
            </w:r>
          </w:p>
        </w:tc>
      </w:tr>
      <w:tr w:rsidR="00F4265F" w:rsidRPr="00E3346D" w14:paraId="1CA7F26C" w14:textId="77777777" w:rsidTr="00BA58CC">
        <w:tc>
          <w:tcPr>
            <w:tcW w:w="4833" w:type="dxa"/>
            <w:shd w:val="clear" w:color="auto" w:fill="auto"/>
          </w:tcPr>
          <w:p w14:paraId="16F961BE"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827745C"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3545698" w14:textId="77777777" w:rsidTr="00BA58CC">
        <w:tc>
          <w:tcPr>
            <w:tcW w:w="4833" w:type="dxa"/>
            <w:shd w:val="clear" w:color="auto" w:fill="auto"/>
          </w:tcPr>
          <w:p w14:paraId="720BDC98"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4C1A985F"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6B0189A9" w14:textId="77777777" w:rsidTr="00BA58CC">
        <w:tc>
          <w:tcPr>
            <w:tcW w:w="4833" w:type="dxa"/>
            <w:shd w:val="clear" w:color="auto" w:fill="auto"/>
          </w:tcPr>
          <w:p w14:paraId="458AD624"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A460382" w14:textId="77777777" w:rsidR="00F4265F" w:rsidRPr="00E3346D" w:rsidRDefault="00F4265F" w:rsidP="00BA58CC">
            <w:pPr>
              <w:tabs>
                <w:tab w:val="left" w:pos="3600"/>
              </w:tabs>
              <w:jc w:val="center"/>
              <w:rPr>
                <w:rFonts w:ascii="Browallia New" w:hAnsi="Browallia New" w:cs="Browallia New"/>
                <w:sz w:val="26"/>
                <w:szCs w:val="26"/>
              </w:rPr>
            </w:pPr>
            <w:proofErr w:type="gramStart"/>
            <w:r w:rsidRPr="00E3346D">
              <w:rPr>
                <w:rFonts w:ascii="Browallia New" w:hAnsi="Browallia New" w:cs="Browallia New"/>
                <w:sz w:val="26"/>
                <w:szCs w:val="26"/>
              </w:rPr>
              <w:t xml:space="preserve">( </w:t>
            </w:r>
            <w:proofErr w:type="spellStart"/>
            <w:r w:rsidRPr="00E3346D">
              <w:rPr>
                <w:rFonts w:ascii="Browallia New" w:hAnsi="Browallia New" w:cs="Browallia New"/>
                <w:sz w:val="26"/>
                <w:szCs w:val="26"/>
                <w:cs/>
              </w:rPr>
              <w:t>Mr</w:t>
            </w:r>
            <w:proofErr w:type="spellEnd"/>
            <w:proofErr w:type="gramEnd"/>
            <w:r w:rsidRPr="00E3346D">
              <w:rPr>
                <w:rFonts w:ascii="Browallia New" w:hAnsi="Browallia New" w:cs="Browallia New"/>
                <w:sz w:val="26"/>
                <w:szCs w:val="26"/>
                <w:cs/>
              </w:rPr>
              <w:t xml:space="preserve"> </w:t>
            </w:r>
            <w:proofErr w:type="spellStart"/>
            <w:r w:rsidRPr="00E3346D">
              <w:rPr>
                <w:rFonts w:ascii="Browallia New" w:hAnsi="Browallia New" w:cs="Browallia New"/>
                <w:sz w:val="26"/>
                <w:szCs w:val="26"/>
                <w:cs/>
              </w:rPr>
              <w:t>Apichat</w:t>
            </w:r>
            <w:proofErr w:type="spellEnd"/>
            <w:r w:rsidRPr="00E3346D">
              <w:rPr>
                <w:rFonts w:ascii="Browallia New" w:hAnsi="Browallia New" w:cs="Browallia New"/>
                <w:sz w:val="26"/>
                <w:szCs w:val="26"/>
                <w:cs/>
              </w:rPr>
              <w:t xml:space="preserve"> </w:t>
            </w:r>
            <w:proofErr w:type="spellStart"/>
            <w:r w:rsidRPr="00E3346D">
              <w:rPr>
                <w:rFonts w:ascii="Browallia New" w:hAnsi="Browallia New" w:cs="Browallia New"/>
                <w:sz w:val="26"/>
                <w:szCs w:val="26"/>
                <w:cs/>
              </w:rPr>
              <w:t>Boongird</w:t>
            </w:r>
            <w:proofErr w:type="spellEnd"/>
            <w:r w:rsidRPr="00E3346D">
              <w:rPr>
                <w:rFonts w:ascii="Browallia New" w:hAnsi="Browallia New" w:cs="Browallia New"/>
                <w:sz w:val="26"/>
                <w:szCs w:val="26"/>
                <w:cs/>
              </w:rPr>
              <w:t xml:space="preserve"> </w:t>
            </w:r>
            <w:r w:rsidRPr="00E3346D">
              <w:rPr>
                <w:rFonts w:ascii="Browallia New" w:hAnsi="Browallia New" w:cs="Browallia New"/>
                <w:sz w:val="26"/>
                <w:szCs w:val="26"/>
              </w:rPr>
              <w:t>)</w:t>
            </w:r>
          </w:p>
        </w:tc>
      </w:tr>
      <w:tr w:rsidR="00F4265F" w:rsidRPr="00E3346D" w14:paraId="7E673FE4" w14:textId="77777777" w:rsidTr="00BA58CC">
        <w:tc>
          <w:tcPr>
            <w:tcW w:w="4833" w:type="dxa"/>
            <w:shd w:val="clear" w:color="auto" w:fill="auto"/>
          </w:tcPr>
          <w:p w14:paraId="350B06C4"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030F561D"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Certified Public Accountant (Thailand) No. 4963</w:t>
            </w:r>
          </w:p>
        </w:tc>
      </w:tr>
      <w:tr w:rsidR="00F4265F" w:rsidRPr="00E3346D" w14:paraId="6AB13294" w14:textId="77777777" w:rsidTr="00BA58CC">
        <w:tc>
          <w:tcPr>
            <w:tcW w:w="4833" w:type="dxa"/>
            <w:shd w:val="clear" w:color="auto" w:fill="auto"/>
          </w:tcPr>
          <w:p w14:paraId="5A0B1839" w14:textId="77777777" w:rsidR="00F4265F" w:rsidRPr="00E3346D" w:rsidRDefault="00F4265F" w:rsidP="00BA58CC">
            <w:pPr>
              <w:tabs>
                <w:tab w:val="left" w:pos="3600"/>
              </w:tabs>
              <w:rPr>
                <w:rFonts w:ascii="Browallia New" w:hAnsi="Browallia New" w:cs="Browallia New"/>
                <w:sz w:val="26"/>
                <w:szCs w:val="26"/>
              </w:rPr>
            </w:pPr>
          </w:p>
        </w:tc>
        <w:tc>
          <w:tcPr>
            <w:tcW w:w="4833" w:type="dxa"/>
            <w:shd w:val="clear" w:color="auto" w:fill="auto"/>
          </w:tcPr>
          <w:p w14:paraId="76AD1FFD"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528BA3F8" w14:textId="77777777" w:rsidTr="00BA58CC">
        <w:tc>
          <w:tcPr>
            <w:tcW w:w="4833" w:type="dxa"/>
            <w:shd w:val="clear" w:color="auto" w:fill="auto"/>
          </w:tcPr>
          <w:p w14:paraId="2AEE59C5" w14:textId="77777777" w:rsidR="00F4265F" w:rsidRPr="00E3346D" w:rsidRDefault="00F4265F" w:rsidP="00BA58CC">
            <w:pPr>
              <w:tabs>
                <w:tab w:val="left" w:pos="3600"/>
              </w:tabs>
              <w:rPr>
                <w:rFonts w:ascii="Browallia New" w:hAnsi="Browallia New" w:cs="Browallia New"/>
                <w:sz w:val="26"/>
                <w:szCs w:val="26"/>
                <w:cs/>
              </w:rPr>
            </w:pPr>
            <w:proofErr w:type="spellStart"/>
            <w:r w:rsidRPr="00E3346D">
              <w:rPr>
                <w:rFonts w:ascii="Browallia New" w:hAnsi="Browallia New" w:cs="Browallia New"/>
                <w:sz w:val="26"/>
                <w:szCs w:val="26"/>
                <w:cs/>
              </w:rPr>
              <w:t>Bangkok</w:t>
            </w:r>
            <w:proofErr w:type="spellEnd"/>
          </w:p>
        </w:tc>
        <w:tc>
          <w:tcPr>
            <w:tcW w:w="4833" w:type="dxa"/>
            <w:shd w:val="clear" w:color="auto" w:fill="auto"/>
          </w:tcPr>
          <w:p w14:paraId="14F693AA"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0C3CB5B" w14:textId="77777777" w:rsidTr="00BA58CC">
        <w:tc>
          <w:tcPr>
            <w:tcW w:w="4833" w:type="dxa"/>
            <w:shd w:val="clear" w:color="auto" w:fill="auto"/>
          </w:tcPr>
          <w:p w14:paraId="521E384F" w14:textId="70AA2181" w:rsidR="00F4265F" w:rsidRPr="00E3346D" w:rsidRDefault="00F4265F" w:rsidP="00BA58CC">
            <w:pPr>
              <w:tabs>
                <w:tab w:val="left" w:pos="3600"/>
              </w:tabs>
              <w:rPr>
                <w:rFonts w:ascii="Browallia New" w:hAnsi="Browallia New" w:cs="Browallia New"/>
                <w:sz w:val="26"/>
                <w:szCs w:val="26"/>
              </w:rPr>
            </w:pPr>
            <w:r w:rsidRPr="00F4265F">
              <w:rPr>
                <w:rFonts w:ascii="Browallia New" w:hAnsi="Browallia New" w:cs="Browallia New"/>
                <w:sz w:val="26"/>
                <w:szCs w:val="26"/>
              </w:rPr>
              <w:t>February 2</w:t>
            </w:r>
            <w:r>
              <w:rPr>
                <w:rFonts w:ascii="Browallia New" w:hAnsi="Browallia New" w:cs="Browallia New"/>
                <w:sz w:val="26"/>
                <w:szCs w:val="26"/>
              </w:rPr>
              <w:t>8</w:t>
            </w:r>
            <w:r w:rsidRPr="00F4265F">
              <w:rPr>
                <w:rFonts w:ascii="Browallia New" w:hAnsi="Browallia New" w:cs="Browallia New"/>
                <w:sz w:val="26"/>
                <w:szCs w:val="26"/>
              </w:rPr>
              <w:t>, 202</w:t>
            </w:r>
            <w:r>
              <w:rPr>
                <w:rFonts w:ascii="Browallia New" w:hAnsi="Browallia New" w:cs="Browallia New"/>
                <w:sz w:val="26"/>
                <w:szCs w:val="26"/>
              </w:rPr>
              <w:t>4</w:t>
            </w:r>
          </w:p>
        </w:tc>
        <w:tc>
          <w:tcPr>
            <w:tcW w:w="4833" w:type="dxa"/>
            <w:shd w:val="clear" w:color="auto" w:fill="auto"/>
          </w:tcPr>
          <w:p w14:paraId="6C631905" w14:textId="77777777" w:rsidR="00F4265F" w:rsidRPr="00E3346D" w:rsidRDefault="00F4265F" w:rsidP="00BA58CC">
            <w:pPr>
              <w:tabs>
                <w:tab w:val="left" w:pos="3600"/>
              </w:tabs>
              <w:rPr>
                <w:rFonts w:ascii="Browallia New" w:hAnsi="Browallia New" w:cs="Browallia New"/>
                <w:sz w:val="26"/>
                <w:szCs w:val="26"/>
              </w:rPr>
            </w:pPr>
          </w:p>
        </w:tc>
      </w:tr>
    </w:tbl>
    <w:p w14:paraId="16702576" w14:textId="77777777" w:rsidR="00157181" w:rsidRPr="0040433C" w:rsidRDefault="0015718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DAA1E3C" w14:textId="77777777" w:rsidR="006F5C69" w:rsidRPr="0040433C" w:rsidRDefault="006F5C69" w:rsidP="0040433C">
      <w:pPr>
        <w:overflowPunct w:val="0"/>
        <w:autoSpaceDE w:val="0"/>
        <w:autoSpaceDN w:val="0"/>
        <w:adjustRightInd w:val="0"/>
        <w:spacing w:after="0" w:line="240" w:lineRule="auto"/>
        <w:ind w:left="142" w:firstLine="142"/>
        <w:textAlignment w:val="baseline"/>
        <w:rPr>
          <w:rFonts w:ascii="Browallia New" w:eastAsia="Times New Roman" w:hAnsi="Browallia New" w:cs="Browallia New"/>
          <w:sz w:val="26"/>
          <w:szCs w:val="26"/>
        </w:rPr>
      </w:pPr>
    </w:p>
    <w:p w14:paraId="375DE507" w14:textId="7D96B20D" w:rsidR="008C7587" w:rsidRPr="0040433C" w:rsidRDefault="008C7587" w:rsidP="0040433C">
      <w:pPr>
        <w:spacing w:after="0" w:line="240" w:lineRule="auto"/>
        <w:ind w:left="142" w:right="-10"/>
        <w:jc w:val="thaiDistribute"/>
      </w:pPr>
    </w:p>
    <w:sectPr w:rsidR="008C7587" w:rsidRPr="0040433C" w:rsidSect="00973852">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43CAC" w14:textId="77777777" w:rsidR="00973852" w:rsidRDefault="00973852" w:rsidP="009719A0">
      <w:pPr>
        <w:spacing w:after="0" w:line="240" w:lineRule="auto"/>
      </w:pPr>
      <w:r>
        <w:separator/>
      </w:r>
    </w:p>
  </w:endnote>
  <w:endnote w:type="continuationSeparator" w:id="0">
    <w:p w14:paraId="4D6AA320" w14:textId="77777777" w:rsidR="00973852" w:rsidRDefault="00973852"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a5"/>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447E" w14:textId="77777777" w:rsidR="00973852" w:rsidRDefault="00973852" w:rsidP="009719A0">
      <w:pPr>
        <w:spacing w:after="0" w:line="240" w:lineRule="auto"/>
      </w:pPr>
      <w:r>
        <w:separator/>
      </w:r>
    </w:p>
  </w:footnote>
  <w:footnote w:type="continuationSeparator" w:id="0">
    <w:p w14:paraId="36072613" w14:textId="77777777" w:rsidR="00973852" w:rsidRDefault="00973852"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092870">
    <w:abstractNumId w:val="7"/>
  </w:num>
  <w:num w:numId="2" w16cid:durableId="1983653817">
    <w:abstractNumId w:val="0"/>
  </w:num>
  <w:num w:numId="3" w16cid:durableId="895360076">
    <w:abstractNumId w:val="5"/>
  </w:num>
  <w:num w:numId="4" w16cid:durableId="1017926135">
    <w:abstractNumId w:val="8"/>
  </w:num>
  <w:num w:numId="5" w16cid:durableId="1787040752">
    <w:abstractNumId w:val="2"/>
  </w:num>
  <w:num w:numId="6" w16cid:durableId="1181312820">
    <w:abstractNumId w:val="3"/>
  </w:num>
  <w:num w:numId="7" w16cid:durableId="974919096">
    <w:abstractNumId w:val="1"/>
  </w:num>
  <w:num w:numId="8" w16cid:durableId="1362777712">
    <w:abstractNumId w:val="6"/>
  </w:num>
  <w:num w:numId="9" w16cid:durableId="70543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177A"/>
    <w:rsid w:val="000422DB"/>
    <w:rsid w:val="0004344A"/>
    <w:rsid w:val="000443D4"/>
    <w:rsid w:val="0004475D"/>
    <w:rsid w:val="0005015A"/>
    <w:rsid w:val="00052710"/>
    <w:rsid w:val="00065A71"/>
    <w:rsid w:val="00066B02"/>
    <w:rsid w:val="00070644"/>
    <w:rsid w:val="000933BD"/>
    <w:rsid w:val="00095CF9"/>
    <w:rsid w:val="0009784B"/>
    <w:rsid w:val="000B58E6"/>
    <w:rsid w:val="000D5B13"/>
    <w:rsid w:val="000E3DF3"/>
    <w:rsid w:val="000F4797"/>
    <w:rsid w:val="0010121A"/>
    <w:rsid w:val="00103540"/>
    <w:rsid w:val="00106191"/>
    <w:rsid w:val="00111442"/>
    <w:rsid w:val="00111A6E"/>
    <w:rsid w:val="00113EFA"/>
    <w:rsid w:val="0013519F"/>
    <w:rsid w:val="00140BE8"/>
    <w:rsid w:val="001520D7"/>
    <w:rsid w:val="001530DD"/>
    <w:rsid w:val="001531E5"/>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A05CD"/>
    <w:rsid w:val="002A7117"/>
    <w:rsid w:val="002B116D"/>
    <w:rsid w:val="002B22A1"/>
    <w:rsid w:val="002C03B3"/>
    <w:rsid w:val="002C1076"/>
    <w:rsid w:val="002C2367"/>
    <w:rsid w:val="002C4AA1"/>
    <w:rsid w:val="002C5104"/>
    <w:rsid w:val="002E03AC"/>
    <w:rsid w:val="002E3823"/>
    <w:rsid w:val="00300B0A"/>
    <w:rsid w:val="00301188"/>
    <w:rsid w:val="003036D6"/>
    <w:rsid w:val="00312F82"/>
    <w:rsid w:val="00330FA3"/>
    <w:rsid w:val="00331162"/>
    <w:rsid w:val="00354E84"/>
    <w:rsid w:val="00360E1D"/>
    <w:rsid w:val="00362A2D"/>
    <w:rsid w:val="00364131"/>
    <w:rsid w:val="00367312"/>
    <w:rsid w:val="00393038"/>
    <w:rsid w:val="003948FB"/>
    <w:rsid w:val="003B6571"/>
    <w:rsid w:val="003C1B36"/>
    <w:rsid w:val="003C69CB"/>
    <w:rsid w:val="003D2954"/>
    <w:rsid w:val="003E335E"/>
    <w:rsid w:val="003E4EA2"/>
    <w:rsid w:val="003F1701"/>
    <w:rsid w:val="003F5695"/>
    <w:rsid w:val="0040433C"/>
    <w:rsid w:val="004130F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BFC"/>
    <w:rsid w:val="0051568B"/>
    <w:rsid w:val="00524971"/>
    <w:rsid w:val="00525FB7"/>
    <w:rsid w:val="005333A1"/>
    <w:rsid w:val="00533668"/>
    <w:rsid w:val="005424D5"/>
    <w:rsid w:val="00550276"/>
    <w:rsid w:val="005524CC"/>
    <w:rsid w:val="00563BA2"/>
    <w:rsid w:val="00566A28"/>
    <w:rsid w:val="00573215"/>
    <w:rsid w:val="005A2CBC"/>
    <w:rsid w:val="005A6F1B"/>
    <w:rsid w:val="005B7C99"/>
    <w:rsid w:val="005F17B1"/>
    <w:rsid w:val="005F26F1"/>
    <w:rsid w:val="005F4C9D"/>
    <w:rsid w:val="005F55F1"/>
    <w:rsid w:val="00602A33"/>
    <w:rsid w:val="00612E0F"/>
    <w:rsid w:val="006234CB"/>
    <w:rsid w:val="00627D33"/>
    <w:rsid w:val="006663E9"/>
    <w:rsid w:val="00671962"/>
    <w:rsid w:val="00686F30"/>
    <w:rsid w:val="006879A0"/>
    <w:rsid w:val="00690E20"/>
    <w:rsid w:val="006C2049"/>
    <w:rsid w:val="006C68DF"/>
    <w:rsid w:val="006E3151"/>
    <w:rsid w:val="006F5C69"/>
    <w:rsid w:val="00715D97"/>
    <w:rsid w:val="007200B5"/>
    <w:rsid w:val="0072192C"/>
    <w:rsid w:val="0073146C"/>
    <w:rsid w:val="00741BB8"/>
    <w:rsid w:val="00747ED7"/>
    <w:rsid w:val="00752C6B"/>
    <w:rsid w:val="007812F9"/>
    <w:rsid w:val="00785CEE"/>
    <w:rsid w:val="00796043"/>
    <w:rsid w:val="0079743F"/>
    <w:rsid w:val="007A25A8"/>
    <w:rsid w:val="007A34D1"/>
    <w:rsid w:val="007A7DFB"/>
    <w:rsid w:val="007B0953"/>
    <w:rsid w:val="007D684B"/>
    <w:rsid w:val="008210FB"/>
    <w:rsid w:val="00825E89"/>
    <w:rsid w:val="008262D4"/>
    <w:rsid w:val="0082649B"/>
    <w:rsid w:val="008320BD"/>
    <w:rsid w:val="008425BD"/>
    <w:rsid w:val="0084690F"/>
    <w:rsid w:val="0086205A"/>
    <w:rsid w:val="00871E63"/>
    <w:rsid w:val="00891332"/>
    <w:rsid w:val="008A3689"/>
    <w:rsid w:val="008A7809"/>
    <w:rsid w:val="008C7587"/>
    <w:rsid w:val="008E21F4"/>
    <w:rsid w:val="008E259F"/>
    <w:rsid w:val="008F1BE2"/>
    <w:rsid w:val="0091125F"/>
    <w:rsid w:val="009237BF"/>
    <w:rsid w:val="00925CB0"/>
    <w:rsid w:val="00933797"/>
    <w:rsid w:val="009431BE"/>
    <w:rsid w:val="00947769"/>
    <w:rsid w:val="00954210"/>
    <w:rsid w:val="00954B84"/>
    <w:rsid w:val="00957A91"/>
    <w:rsid w:val="009719A0"/>
    <w:rsid w:val="00973852"/>
    <w:rsid w:val="00981428"/>
    <w:rsid w:val="009B3173"/>
    <w:rsid w:val="009C0F20"/>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719F4"/>
    <w:rsid w:val="00A80FEE"/>
    <w:rsid w:val="00A87B56"/>
    <w:rsid w:val="00A92D84"/>
    <w:rsid w:val="00A951BB"/>
    <w:rsid w:val="00AB3596"/>
    <w:rsid w:val="00AB526A"/>
    <w:rsid w:val="00AC33DC"/>
    <w:rsid w:val="00AE63B8"/>
    <w:rsid w:val="00B0546E"/>
    <w:rsid w:val="00B1061A"/>
    <w:rsid w:val="00B113B5"/>
    <w:rsid w:val="00B1361F"/>
    <w:rsid w:val="00B17A79"/>
    <w:rsid w:val="00B303A5"/>
    <w:rsid w:val="00B35D24"/>
    <w:rsid w:val="00B36E16"/>
    <w:rsid w:val="00B450A7"/>
    <w:rsid w:val="00B56F52"/>
    <w:rsid w:val="00B57A98"/>
    <w:rsid w:val="00B9611E"/>
    <w:rsid w:val="00BA5C75"/>
    <w:rsid w:val="00BB0E51"/>
    <w:rsid w:val="00BB1279"/>
    <w:rsid w:val="00BB1B62"/>
    <w:rsid w:val="00BE23E0"/>
    <w:rsid w:val="00BF2CBF"/>
    <w:rsid w:val="00C05FCD"/>
    <w:rsid w:val="00C21D11"/>
    <w:rsid w:val="00C34ED8"/>
    <w:rsid w:val="00C80685"/>
    <w:rsid w:val="00C830D1"/>
    <w:rsid w:val="00C96408"/>
    <w:rsid w:val="00CA0212"/>
    <w:rsid w:val="00CA218F"/>
    <w:rsid w:val="00CA3CDF"/>
    <w:rsid w:val="00CB254A"/>
    <w:rsid w:val="00CB770A"/>
    <w:rsid w:val="00CC464F"/>
    <w:rsid w:val="00CD3EA7"/>
    <w:rsid w:val="00CE08E1"/>
    <w:rsid w:val="00CE14AB"/>
    <w:rsid w:val="00CE5FB1"/>
    <w:rsid w:val="00CE68C7"/>
    <w:rsid w:val="00D04674"/>
    <w:rsid w:val="00D070CD"/>
    <w:rsid w:val="00D131D2"/>
    <w:rsid w:val="00D258EC"/>
    <w:rsid w:val="00D33D20"/>
    <w:rsid w:val="00D50B9B"/>
    <w:rsid w:val="00D578A3"/>
    <w:rsid w:val="00D97FBB"/>
    <w:rsid w:val="00DB1100"/>
    <w:rsid w:val="00DB70AA"/>
    <w:rsid w:val="00DE07D2"/>
    <w:rsid w:val="00DE3D61"/>
    <w:rsid w:val="00DF5DE6"/>
    <w:rsid w:val="00E00B5C"/>
    <w:rsid w:val="00E037CA"/>
    <w:rsid w:val="00E121F2"/>
    <w:rsid w:val="00E136C0"/>
    <w:rsid w:val="00E1434D"/>
    <w:rsid w:val="00E14C75"/>
    <w:rsid w:val="00E164B9"/>
    <w:rsid w:val="00E25728"/>
    <w:rsid w:val="00E36A0B"/>
    <w:rsid w:val="00E43298"/>
    <w:rsid w:val="00E44F0F"/>
    <w:rsid w:val="00E46A27"/>
    <w:rsid w:val="00E651F0"/>
    <w:rsid w:val="00E74AE7"/>
    <w:rsid w:val="00E822EE"/>
    <w:rsid w:val="00E85B46"/>
    <w:rsid w:val="00E9602F"/>
    <w:rsid w:val="00EB66D6"/>
    <w:rsid w:val="00EC4294"/>
    <w:rsid w:val="00EC5E99"/>
    <w:rsid w:val="00EE0609"/>
    <w:rsid w:val="00EE4732"/>
    <w:rsid w:val="00F14EA7"/>
    <w:rsid w:val="00F16E3F"/>
    <w:rsid w:val="00F273DF"/>
    <w:rsid w:val="00F4265F"/>
    <w:rsid w:val="00F6111A"/>
    <w:rsid w:val="00F70721"/>
    <w:rsid w:val="00F77345"/>
    <w:rsid w:val="00F81FDA"/>
    <w:rsid w:val="00FB7317"/>
    <w:rsid w:val="00FC3C30"/>
    <w:rsid w:val="00FE24E6"/>
    <w:rsid w:val="00FF38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19A0"/>
    <w:pPr>
      <w:tabs>
        <w:tab w:val="center" w:pos="4513"/>
        <w:tab w:val="right" w:pos="9026"/>
      </w:tabs>
      <w:spacing w:after="0" w:line="240" w:lineRule="auto"/>
    </w:pPr>
  </w:style>
  <w:style w:type="character" w:customStyle="1" w:styleId="a4">
    <w:name w:val="หัวกระดาษ อักขระ"/>
    <w:basedOn w:val="a0"/>
    <w:link w:val="a3"/>
    <w:uiPriority w:val="99"/>
    <w:rsid w:val="009719A0"/>
  </w:style>
  <w:style w:type="paragraph" w:styleId="a5">
    <w:name w:val="footer"/>
    <w:basedOn w:val="a"/>
    <w:link w:val="a6"/>
    <w:uiPriority w:val="99"/>
    <w:unhideWhenUsed/>
    <w:rsid w:val="009719A0"/>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9719A0"/>
  </w:style>
  <w:style w:type="paragraph" w:styleId="a7">
    <w:name w:val="Block Text"/>
    <w:basedOn w:val="a"/>
    <w:rsid w:val="00450499"/>
    <w:pPr>
      <w:spacing w:after="0" w:line="240" w:lineRule="auto"/>
      <w:ind w:left="7470" w:right="-784" w:hanging="6750"/>
    </w:pPr>
    <w:rPr>
      <w:rFonts w:ascii="Cordia New" w:eastAsia="Cordia New" w:hAnsi="Cordia New" w:cs="Angsana New"/>
      <w:sz w:val="32"/>
      <w:szCs w:val="32"/>
      <w:lang w:eastAsia="zh-CN"/>
    </w:rPr>
  </w:style>
  <w:style w:type="table" w:styleId="a8">
    <w:name w:val="Table Grid"/>
    <w:basedOn w:val="a1"/>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2">
    <w:name w:val="Body Text 2"/>
    <w:basedOn w:val="a"/>
    <w:link w:val="20"/>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20">
    <w:name w:val="เนื้อความ 2 อักขระ"/>
    <w:basedOn w:val="a0"/>
    <w:link w:val="2"/>
    <w:uiPriority w:val="99"/>
    <w:semiHidden/>
    <w:rsid w:val="00747ED7"/>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1658</Words>
  <Characters>9457</Characters>
  <Application>Microsoft Office Word</Application>
  <DocSecurity>0</DocSecurity>
  <Lines>78</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Atcharaporn Chayananjeeradech</cp:lastModifiedBy>
  <cp:revision>2</cp:revision>
  <cp:lastPrinted>2024-02-15T20:50:00Z</cp:lastPrinted>
  <dcterms:created xsi:type="dcterms:W3CDTF">2024-02-28T11:10:00Z</dcterms:created>
  <dcterms:modified xsi:type="dcterms:W3CDTF">2024-02-28T11:10:00Z</dcterms:modified>
</cp:coreProperties>
</file>