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0ADAC"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0CD37F9F" w14:textId="77777777" w:rsidR="000D55B0" w:rsidRPr="002757B2" w:rsidRDefault="000D55B0">
      <w:pPr>
        <w:pStyle w:val="Default"/>
        <w:rPr>
          <w:b/>
          <w:bCs/>
          <w:color w:val="CF4A02"/>
          <w:sz w:val="20"/>
          <w:szCs w:val="20"/>
        </w:rPr>
      </w:pPr>
    </w:p>
    <w:p w14:paraId="28D3ABF6" w14:textId="77777777" w:rsidR="000D55B0" w:rsidRPr="002757B2" w:rsidRDefault="000D55B0">
      <w:pPr>
        <w:pStyle w:val="Default"/>
        <w:rPr>
          <w:color w:val="CF4A02"/>
          <w:sz w:val="20"/>
          <w:szCs w:val="20"/>
        </w:rPr>
      </w:pPr>
    </w:p>
    <w:p w14:paraId="5B78D4DB" w14:textId="2CE73061"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r w:rsidR="008054CB" w:rsidRPr="00AD1660">
        <w:rPr>
          <w:rFonts w:eastAsia="Calibri"/>
          <w:color w:val="CF4A02"/>
          <w:sz w:val="20"/>
          <w:szCs w:val="20"/>
        </w:rPr>
        <w:t>WHA Utilities and Power Public Company Limited</w:t>
      </w:r>
      <w:r w:rsidR="00790517" w:rsidRPr="002757B2">
        <w:rPr>
          <w:rFonts w:eastAsia="Calibri"/>
          <w:color w:val="CF4A02"/>
          <w:sz w:val="20"/>
          <w:szCs w:val="20"/>
        </w:rPr>
        <w:t xml:space="preserve"> </w:t>
      </w:r>
    </w:p>
    <w:p w14:paraId="458AC341" w14:textId="77777777" w:rsidR="00790517" w:rsidRPr="002757B2" w:rsidRDefault="00790517">
      <w:pPr>
        <w:pStyle w:val="Default"/>
        <w:rPr>
          <w:b/>
          <w:bCs/>
          <w:color w:val="CF4A02"/>
          <w:sz w:val="20"/>
          <w:szCs w:val="20"/>
        </w:rPr>
      </w:pPr>
    </w:p>
    <w:p w14:paraId="77716B74" w14:textId="77777777" w:rsidR="00790517" w:rsidRPr="002757B2" w:rsidRDefault="00790517">
      <w:pPr>
        <w:pStyle w:val="Default"/>
        <w:rPr>
          <w:b/>
          <w:bCs/>
          <w:color w:val="CF4A02"/>
          <w:sz w:val="20"/>
          <w:szCs w:val="20"/>
        </w:rPr>
      </w:pPr>
    </w:p>
    <w:p w14:paraId="55342EFC"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DFB5E7A" w14:textId="77777777" w:rsidR="00E3702E" w:rsidRPr="00DF6537" w:rsidRDefault="00E3702E" w:rsidP="00F67AF3">
      <w:pPr>
        <w:pStyle w:val="Default"/>
        <w:jc w:val="thaiDistribute"/>
        <w:rPr>
          <w:rFonts w:eastAsia="Calibri"/>
          <w:b/>
          <w:bCs/>
          <w:color w:val="000000" w:themeColor="text1"/>
          <w:sz w:val="12"/>
          <w:szCs w:val="12"/>
        </w:rPr>
      </w:pPr>
    </w:p>
    <w:p w14:paraId="3F643B7F" w14:textId="254969AE"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w:t>
      </w:r>
      <w:r w:rsidRPr="00DF6537">
        <w:rPr>
          <w:rFonts w:ascii="Arial" w:hAnsi="Arial" w:cs="Arial"/>
          <w:color w:val="000000" w:themeColor="text1"/>
          <w:spacing w:val="-4"/>
          <w:sz w:val="20"/>
          <w:szCs w:val="20"/>
        </w:rPr>
        <w:t>in all material respects, the consolidated financial position of</w:t>
      </w:r>
      <w:r w:rsidR="00272B60" w:rsidRPr="00DF6537">
        <w:rPr>
          <w:rFonts w:ascii="Arial" w:hAnsi="Arial" w:cs="Arial"/>
          <w:color w:val="000000" w:themeColor="text1"/>
          <w:spacing w:val="-4"/>
          <w:sz w:val="20"/>
          <w:szCs w:val="20"/>
        </w:rPr>
        <w:t xml:space="preserve"> </w:t>
      </w:r>
      <w:r w:rsidR="00554205" w:rsidRPr="00DF6537">
        <w:rPr>
          <w:rFonts w:ascii="Arial" w:eastAsia="Calibri" w:hAnsi="Arial" w:cs="Arial"/>
          <w:spacing w:val="-4"/>
          <w:sz w:val="20"/>
          <w:szCs w:val="20"/>
        </w:rPr>
        <w:t>WHA Utilities and Power Public Company Limited</w:t>
      </w:r>
      <w:r w:rsidR="00272B60" w:rsidRPr="00554205">
        <w:rPr>
          <w:rFonts w:ascii="Arial" w:hAnsi="Arial" w:cs="Arial"/>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 xml:space="preserve">as at </w:t>
      </w:r>
      <w:r w:rsidR="003B7656" w:rsidRPr="003B7656">
        <w:rPr>
          <w:rFonts w:ascii="Arial" w:hAnsi="Arial" w:cs="Arial"/>
          <w:color w:val="000000" w:themeColor="text1"/>
          <w:sz w:val="20"/>
          <w:szCs w:val="20"/>
        </w:rPr>
        <w:t>31</w:t>
      </w:r>
      <w:r w:rsidR="00554205" w:rsidRPr="00554205">
        <w:rPr>
          <w:rFonts w:ascii="Arial" w:hAnsi="Arial" w:cs="Arial"/>
          <w:color w:val="000000" w:themeColor="text1"/>
          <w:sz w:val="20"/>
          <w:szCs w:val="20"/>
          <w:lang w:val="en-US"/>
        </w:rPr>
        <w:t xml:space="preserve"> December </w:t>
      </w:r>
      <w:r w:rsidR="003B7656" w:rsidRPr="003B7656">
        <w:rPr>
          <w:rFonts w:ascii="Arial" w:hAnsi="Arial" w:cs="Arial"/>
          <w:color w:val="000000" w:themeColor="text1"/>
          <w:sz w:val="20"/>
          <w:szCs w:val="20"/>
        </w:rPr>
        <w:t>2023</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034B546D" w14:textId="77777777" w:rsidR="009D6C4B" w:rsidRPr="002757B2" w:rsidRDefault="009D6C4B" w:rsidP="00F67AF3">
      <w:pPr>
        <w:pStyle w:val="Default"/>
        <w:jc w:val="thaiDistribute"/>
        <w:rPr>
          <w:b/>
          <w:bCs/>
          <w:color w:val="000000" w:themeColor="text1"/>
          <w:sz w:val="20"/>
          <w:szCs w:val="20"/>
        </w:rPr>
      </w:pPr>
    </w:p>
    <w:p w14:paraId="7BF2928A"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3ECBA23" w14:textId="77777777" w:rsidR="00E3702E" w:rsidRPr="00DF6537" w:rsidRDefault="00E3702E" w:rsidP="00F67AF3">
      <w:pPr>
        <w:pStyle w:val="Default"/>
        <w:jc w:val="thaiDistribute"/>
        <w:rPr>
          <w:rFonts w:eastAsia="Calibri"/>
          <w:b/>
          <w:bCs/>
          <w:color w:val="000000" w:themeColor="text1"/>
          <w:sz w:val="12"/>
          <w:szCs w:val="12"/>
        </w:rPr>
      </w:pPr>
    </w:p>
    <w:p w14:paraId="4BADA0D0" w14:textId="37314909" w:rsidR="00D7661B"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78CBA586" w14:textId="77777777" w:rsidR="00496455" w:rsidRPr="00496455" w:rsidRDefault="00496455" w:rsidP="008B018B">
      <w:pPr>
        <w:pStyle w:val="Default"/>
        <w:jc w:val="thaiDistribute"/>
        <w:rPr>
          <w:color w:val="000000" w:themeColor="text1"/>
          <w:sz w:val="12"/>
          <w:szCs w:val="12"/>
        </w:rPr>
      </w:pPr>
    </w:p>
    <w:p w14:paraId="5EFF2C12" w14:textId="7EC17010"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Pr="002757B2">
        <w:rPr>
          <w:color w:val="000000" w:themeColor="text1"/>
          <w:sz w:val="20"/>
          <w:szCs w:val="20"/>
        </w:rPr>
        <w:t xml:space="preserve"> </w:t>
      </w:r>
      <w:r w:rsidR="003B7656" w:rsidRPr="003B7656">
        <w:rPr>
          <w:color w:val="000000" w:themeColor="text1"/>
          <w:sz w:val="20"/>
          <w:szCs w:val="20"/>
        </w:rPr>
        <w:t>31</w:t>
      </w:r>
      <w:r w:rsidR="00554205" w:rsidRPr="00554205">
        <w:rPr>
          <w:color w:val="000000" w:themeColor="text1"/>
          <w:sz w:val="20"/>
          <w:szCs w:val="20"/>
          <w:lang w:val="en-US"/>
        </w:rPr>
        <w:t xml:space="preserve"> December </w:t>
      </w:r>
      <w:r w:rsidR="003B7656" w:rsidRPr="003B7656">
        <w:rPr>
          <w:color w:val="000000" w:themeColor="text1"/>
          <w:sz w:val="20"/>
          <w:szCs w:val="20"/>
        </w:rPr>
        <w:t>2023</w:t>
      </w:r>
      <w:r w:rsidR="001914F3" w:rsidRPr="002757B2">
        <w:rPr>
          <w:i/>
          <w:iCs/>
          <w:color w:val="000000" w:themeColor="text1"/>
          <w:sz w:val="20"/>
          <w:szCs w:val="20"/>
          <w:lang w:val="en-US"/>
        </w:rPr>
        <w:t>;</w:t>
      </w:r>
    </w:p>
    <w:p w14:paraId="7E4A8694"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0C19C604"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53CE50CF"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CFEE85F"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4A254FD0" w14:textId="77777777" w:rsidR="001F0191" w:rsidRPr="002757B2" w:rsidRDefault="001F0191" w:rsidP="00DF6537">
      <w:pPr>
        <w:pStyle w:val="Default"/>
        <w:jc w:val="thaiDistribute"/>
        <w:rPr>
          <w:color w:val="000000" w:themeColor="text1"/>
          <w:sz w:val="20"/>
          <w:szCs w:val="20"/>
        </w:rPr>
      </w:pPr>
    </w:p>
    <w:p w14:paraId="1473CD76"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399DD4C0" w14:textId="77777777" w:rsidR="00E3702E" w:rsidRPr="00DF6537" w:rsidRDefault="00E3702E" w:rsidP="00F67AF3">
      <w:pPr>
        <w:pStyle w:val="Default"/>
        <w:jc w:val="thaiDistribute"/>
        <w:rPr>
          <w:rFonts w:eastAsia="Calibri"/>
          <w:b/>
          <w:bCs/>
          <w:color w:val="000000" w:themeColor="text1"/>
          <w:sz w:val="12"/>
          <w:szCs w:val="12"/>
        </w:rPr>
      </w:pPr>
    </w:p>
    <w:p w14:paraId="76F79C05"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14295698" w14:textId="77777777" w:rsidR="008A4E40" w:rsidRPr="002757B2" w:rsidRDefault="008A4E40" w:rsidP="008B018B">
      <w:pPr>
        <w:pStyle w:val="Default"/>
        <w:jc w:val="thaiDistribute"/>
        <w:rPr>
          <w:rFonts w:cstheme="minorBidi"/>
          <w:color w:val="000000" w:themeColor="text1"/>
          <w:sz w:val="20"/>
          <w:szCs w:val="20"/>
        </w:rPr>
      </w:pPr>
    </w:p>
    <w:p w14:paraId="10EBB28E"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DF6537">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3D2DA0F1"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1A840F9A" w14:textId="77777777" w:rsidR="00240078" w:rsidRPr="00DF6537" w:rsidRDefault="00240078" w:rsidP="00240078">
      <w:pPr>
        <w:pStyle w:val="Default"/>
        <w:jc w:val="thaiDistribute"/>
        <w:rPr>
          <w:rFonts w:eastAsia="Calibri"/>
          <w:b/>
          <w:bCs/>
          <w:color w:val="000000" w:themeColor="text1"/>
          <w:sz w:val="12"/>
          <w:szCs w:val="12"/>
        </w:rPr>
      </w:pPr>
    </w:p>
    <w:p w14:paraId="57573673"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47D0B9C3" w14:textId="77777777" w:rsidR="00240078" w:rsidRPr="002757B2" w:rsidRDefault="00240078" w:rsidP="00240078">
      <w:pPr>
        <w:pStyle w:val="Default"/>
        <w:jc w:val="thaiDistribute"/>
        <w:rPr>
          <w:color w:val="000000" w:themeColor="text1"/>
          <w:sz w:val="20"/>
          <w:szCs w:val="20"/>
        </w:rPr>
      </w:pP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6E3CD2" w:rsidRPr="002757B2" w14:paraId="4B3FDE50" w14:textId="77777777" w:rsidTr="00DF6537">
        <w:trPr>
          <w:trHeight w:val="346"/>
        </w:trPr>
        <w:tc>
          <w:tcPr>
            <w:tcW w:w="4622" w:type="dxa"/>
            <w:shd w:val="clear" w:color="auto" w:fill="FFA543"/>
            <w:vAlign w:val="center"/>
          </w:tcPr>
          <w:p w14:paraId="2D733B78" w14:textId="0A251BD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r w:rsidR="002F3A9F">
              <w:rPr>
                <w:b/>
                <w:bCs/>
                <w:color w:val="FFFFFF" w:themeColor="background1"/>
                <w:sz w:val="20"/>
                <w:szCs w:val="20"/>
              </w:rPr>
              <w:t>s</w:t>
            </w:r>
          </w:p>
        </w:tc>
        <w:tc>
          <w:tcPr>
            <w:tcW w:w="4608" w:type="dxa"/>
            <w:shd w:val="clear" w:color="auto" w:fill="FFA543"/>
            <w:vAlign w:val="center"/>
          </w:tcPr>
          <w:p w14:paraId="38BD24F7" w14:textId="4CA9B0EA" w:rsidR="00240078" w:rsidRPr="00DF6537" w:rsidRDefault="00240078" w:rsidP="00D76813">
            <w:pPr>
              <w:pStyle w:val="Default"/>
              <w:jc w:val="center"/>
              <w:rPr>
                <w:rFonts w:ascii="Arial Bold" w:hAnsi="Arial Bold"/>
                <w:b/>
                <w:bCs/>
                <w:color w:val="FFFFFF" w:themeColor="background1"/>
                <w:spacing w:val="-2"/>
                <w:sz w:val="20"/>
                <w:szCs w:val="20"/>
              </w:rPr>
            </w:pPr>
            <w:r w:rsidRPr="00DF6537">
              <w:rPr>
                <w:rFonts w:ascii="Arial Bold" w:hAnsi="Arial Bold"/>
                <w:b/>
                <w:bCs/>
                <w:color w:val="FFFFFF" w:themeColor="background1"/>
                <w:spacing w:val="-2"/>
                <w:sz w:val="20"/>
                <w:szCs w:val="20"/>
              </w:rPr>
              <w:t>How my audit addressed the key audit matter</w:t>
            </w:r>
            <w:r w:rsidR="002F3A9F" w:rsidRPr="00DF6537">
              <w:rPr>
                <w:rFonts w:ascii="Arial Bold" w:hAnsi="Arial Bold"/>
                <w:b/>
                <w:bCs/>
                <w:color w:val="FFFFFF" w:themeColor="background1"/>
                <w:spacing w:val="-2"/>
                <w:sz w:val="20"/>
                <w:szCs w:val="20"/>
              </w:rPr>
              <w:t>s</w:t>
            </w:r>
          </w:p>
        </w:tc>
      </w:tr>
      <w:tr w:rsidR="00554205" w:rsidRPr="002757B2" w14:paraId="1188B1AE" w14:textId="77777777" w:rsidTr="00DF6537">
        <w:tc>
          <w:tcPr>
            <w:tcW w:w="4622" w:type="dxa"/>
            <w:shd w:val="clear" w:color="auto" w:fill="auto"/>
          </w:tcPr>
          <w:p w14:paraId="60FBC017" w14:textId="77777777" w:rsidR="00554205" w:rsidRPr="00D52E07" w:rsidRDefault="00554205" w:rsidP="00554205">
            <w:pPr>
              <w:pStyle w:val="Default"/>
              <w:ind w:right="244"/>
              <w:jc w:val="thaiDistribute"/>
              <w:rPr>
                <w:b/>
                <w:bCs/>
                <w:i/>
                <w:iCs/>
                <w:color w:val="000000" w:themeColor="text1"/>
                <w:sz w:val="12"/>
                <w:szCs w:val="12"/>
              </w:rPr>
            </w:pPr>
          </w:p>
          <w:p w14:paraId="35052898" w14:textId="77777777" w:rsidR="00554205" w:rsidRPr="002757B2" w:rsidRDefault="00554205" w:rsidP="00554205">
            <w:pPr>
              <w:pStyle w:val="Default"/>
              <w:ind w:right="244"/>
              <w:jc w:val="thaiDistribute"/>
              <w:rPr>
                <w:b/>
                <w:bCs/>
                <w:i/>
                <w:iCs/>
                <w:color w:val="000000" w:themeColor="text1"/>
                <w:sz w:val="20"/>
                <w:szCs w:val="20"/>
              </w:rPr>
            </w:pPr>
            <w:r w:rsidRPr="00790A2C">
              <w:rPr>
                <w:b/>
                <w:bCs/>
                <w:i/>
                <w:iCs/>
                <w:color w:val="000000" w:themeColor="text1"/>
                <w:sz w:val="20"/>
                <w:szCs w:val="20"/>
              </w:rPr>
              <w:t>Goodwill impairment assessment</w:t>
            </w:r>
          </w:p>
          <w:p w14:paraId="66E07F57" w14:textId="77777777" w:rsidR="00554205" w:rsidRPr="00DF6537" w:rsidRDefault="00554205" w:rsidP="00554205">
            <w:pPr>
              <w:pStyle w:val="Default"/>
              <w:ind w:right="244"/>
              <w:jc w:val="thaiDistribute"/>
              <w:rPr>
                <w:b/>
                <w:bCs/>
                <w:i/>
                <w:iCs/>
                <w:color w:val="000000" w:themeColor="text1"/>
                <w:sz w:val="12"/>
                <w:szCs w:val="12"/>
              </w:rPr>
            </w:pPr>
          </w:p>
        </w:tc>
        <w:tc>
          <w:tcPr>
            <w:tcW w:w="4608" w:type="dxa"/>
            <w:shd w:val="clear" w:color="auto" w:fill="FAFAFA"/>
          </w:tcPr>
          <w:p w14:paraId="4D820F10" w14:textId="77777777" w:rsidR="00554205" w:rsidRPr="002757B2" w:rsidRDefault="00554205" w:rsidP="00554205">
            <w:pPr>
              <w:pStyle w:val="Default"/>
              <w:jc w:val="thaiDistribute"/>
              <w:rPr>
                <w:color w:val="000000" w:themeColor="text1"/>
                <w:sz w:val="20"/>
                <w:szCs w:val="20"/>
              </w:rPr>
            </w:pPr>
          </w:p>
        </w:tc>
      </w:tr>
      <w:tr w:rsidR="00554205" w:rsidRPr="002757B2" w14:paraId="62301E39" w14:textId="77777777" w:rsidTr="003B7656">
        <w:tc>
          <w:tcPr>
            <w:tcW w:w="4622" w:type="dxa"/>
            <w:shd w:val="clear" w:color="auto" w:fill="auto"/>
          </w:tcPr>
          <w:p w14:paraId="0658CEB2" w14:textId="33891953" w:rsidR="00554205" w:rsidRPr="00E7462B" w:rsidRDefault="00554205" w:rsidP="00554205">
            <w:pPr>
              <w:ind w:right="-42"/>
              <w:jc w:val="both"/>
              <w:rPr>
                <w:rFonts w:ascii="Arial" w:hAnsi="Arial" w:cs="Browallia New"/>
                <w:sz w:val="20"/>
                <w:szCs w:val="25"/>
              </w:rPr>
            </w:pPr>
            <w:r w:rsidRPr="00FC2562">
              <w:rPr>
                <w:rFonts w:ascii="Arial" w:hAnsi="Arial" w:cs="Arial"/>
                <w:spacing w:val="-4"/>
                <w:sz w:val="20"/>
                <w:szCs w:val="20"/>
              </w:rPr>
              <w:t xml:space="preserve">Refer to Note </w:t>
            </w:r>
            <w:r w:rsidR="003B7656" w:rsidRPr="003B7656">
              <w:rPr>
                <w:rFonts w:ascii="Arial" w:hAnsi="Arial" w:cs="Arial"/>
                <w:spacing w:val="-4"/>
                <w:sz w:val="20"/>
                <w:szCs w:val="20"/>
              </w:rPr>
              <w:t>6</w:t>
            </w:r>
            <w:r>
              <w:rPr>
                <w:rFonts w:ascii="Arial" w:hAnsi="Arial" w:cs="Arial"/>
                <w:spacing w:val="-4"/>
                <w:sz w:val="20"/>
                <w:szCs w:val="20"/>
              </w:rPr>
              <w:t xml:space="preserve"> ‘Critical accounting estimates and </w:t>
            </w:r>
            <w:r w:rsidRPr="00B91936">
              <w:rPr>
                <w:rFonts w:ascii="Arial" w:hAnsi="Arial" w:cs="Arial"/>
                <w:spacing w:val="-6"/>
                <w:sz w:val="20"/>
                <w:szCs w:val="20"/>
              </w:rPr>
              <w:t xml:space="preserve">judgements’ and Note </w:t>
            </w:r>
            <w:r w:rsidR="003B7656" w:rsidRPr="003B7656">
              <w:rPr>
                <w:rFonts w:ascii="Arial" w:hAnsi="Arial" w:cs="Arial"/>
                <w:spacing w:val="-6"/>
                <w:sz w:val="20"/>
                <w:szCs w:val="20"/>
              </w:rPr>
              <w:t>15</w:t>
            </w:r>
            <w:r w:rsidRPr="00B91936">
              <w:rPr>
                <w:rFonts w:ascii="Arial" w:hAnsi="Arial" w:cs="Arial"/>
                <w:spacing w:val="-6"/>
                <w:sz w:val="20"/>
                <w:szCs w:val="20"/>
              </w:rPr>
              <w:t xml:space="preserve"> ‘Goodwill’ to the financial</w:t>
            </w:r>
            <w:r>
              <w:rPr>
                <w:rFonts w:ascii="Arial" w:hAnsi="Arial" w:cs="Arial"/>
                <w:spacing w:val="-4"/>
                <w:sz w:val="20"/>
                <w:szCs w:val="20"/>
              </w:rPr>
              <w:t xml:space="preserve"> statements</w:t>
            </w:r>
            <w:r>
              <w:rPr>
                <w:rFonts w:ascii="Arial" w:hAnsi="Arial" w:cs="Arial"/>
                <w:sz w:val="20"/>
                <w:szCs w:val="20"/>
              </w:rPr>
              <w:t>. A</w:t>
            </w:r>
            <w:r w:rsidRPr="003F3C18">
              <w:rPr>
                <w:rFonts w:ascii="Arial" w:hAnsi="Arial" w:cs="Arial"/>
                <w:sz w:val="20"/>
                <w:szCs w:val="20"/>
              </w:rPr>
              <w:t xml:space="preserve">s </w:t>
            </w:r>
            <w:proofErr w:type="gramStart"/>
            <w:r w:rsidRPr="003F3C18">
              <w:rPr>
                <w:rFonts w:ascii="Arial" w:hAnsi="Arial" w:cs="Arial"/>
                <w:sz w:val="20"/>
                <w:szCs w:val="20"/>
              </w:rPr>
              <w:t>at</w:t>
            </w:r>
            <w:proofErr w:type="gramEnd"/>
            <w:r w:rsidRPr="003F3C18">
              <w:rPr>
                <w:rFonts w:ascii="Arial" w:hAnsi="Arial" w:cs="Arial"/>
                <w:sz w:val="20"/>
                <w:szCs w:val="20"/>
              </w:rPr>
              <w:t xml:space="preserve"> </w:t>
            </w:r>
            <w:r w:rsidR="003B7656" w:rsidRPr="003B7656">
              <w:rPr>
                <w:rFonts w:ascii="Arial" w:hAnsi="Arial" w:cs="Arial"/>
                <w:sz w:val="20"/>
                <w:szCs w:val="20"/>
              </w:rPr>
              <w:t>31</w:t>
            </w:r>
            <w:r w:rsidRPr="003F3C18">
              <w:rPr>
                <w:rFonts w:ascii="Arial" w:hAnsi="Arial" w:cs="Arial"/>
                <w:sz w:val="20"/>
                <w:szCs w:val="20"/>
              </w:rPr>
              <w:t xml:space="preserve"> December </w:t>
            </w:r>
            <w:r w:rsidR="003B7656" w:rsidRPr="003B7656">
              <w:rPr>
                <w:rFonts w:ascii="Arial" w:hAnsi="Arial" w:cs="Arial"/>
                <w:sz w:val="20"/>
                <w:szCs w:val="20"/>
              </w:rPr>
              <w:t>202</w:t>
            </w:r>
            <w:r w:rsidR="00D23019">
              <w:rPr>
                <w:rFonts w:ascii="Arial" w:hAnsi="Arial"/>
                <w:sz w:val="20"/>
                <w:szCs w:val="20"/>
              </w:rPr>
              <w:t>3</w:t>
            </w:r>
            <w:r w:rsidRPr="003F3C18">
              <w:rPr>
                <w:rFonts w:ascii="Arial" w:hAnsi="Arial" w:cs="Arial"/>
                <w:sz w:val="20"/>
                <w:szCs w:val="20"/>
              </w:rPr>
              <w:t xml:space="preserve">, the Group </w:t>
            </w:r>
            <w:r w:rsidRPr="00BD5A98">
              <w:rPr>
                <w:rFonts w:ascii="Arial" w:hAnsi="Arial" w:cs="Arial"/>
                <w:spacing w:val="-4"/>
                <w:sz w:val="20"/>
                <w:szCs w:val="20"/>
              </w:rPr>
              <w:t>ha</w:t>
            </w:r>
            <w:r w:rsidRPr="00BD5A98">
              <w:rPr>
                <w:rFonts w:ascii="Arial" w:hAnsi="Arial" w:cs="Browallia New"/>
                <w:spacing w:val="-4"/>
                <w:sz w:val="20"/>
                <w:szCs w:val="25"/>
              </w:rPr>
              <w:t>d</w:t>
            </w:r>
            <w:r w:rsidRPr="00BD5A98">
              <w:rPr>
                <w:rFonts w:ascii="Arial" w:hAnsi="Arial" w:cs="Arial"/>
                <w:spacing w:val="-4"/>
                <w:sz w:val="20"/>
                <w:szCs w:val="20"/>
              </w:rPr>
              <w:t xml:space="preserve"> goodwill of Baht </w:t>
            </w:r>
            <w:r w:rsidR="003B7656" w:rsidRPr="00BD5A98">
              <w:rPr>
                <w:rFonts w:ascii="Arial" w:hAnsi="Arial" w:cs="Arial"/>
                <w:spacing w:val="-4"/>
                <w:sz w:val="20"/>
                <w:szCs w:val="20"/>
              </w:rPr>
              <w:t>2</w:t>
            </w:r>
            <w:r w:rsidRPr="00BD5A98">
              <w:rPr>
                <w:rFonts w:ascii="Arial" w:hAnsi="Arial" w:cs="Arial"/>
                <w:spacing w:val="-4"/>
                <w:sz w:val="20"/>
                <w:szCs w:val="20"/>
              </w:rPr>
              <w:t>,</w:t>
            </w:r>
            <w:r w:rsidR="003B7656" w:rsidRPr="00BD5A98">
              <w:rPr>
                <w:rFonts w:ascii="Arial" w:hAnsi="Arial" w:cs="Arial"/>
                <w:spacing w:val="-4"/>
                <w:sz w:val="20"/>
                <w:szCs w:val="20"/>
              </w:rPr>
              <w:t>773</w:t>
            </w:r>
            <w:r w:rsidRPr="00BD5A98">
              <w:rPr>
                <w:rFonts w:ascii="Arial" w:hAnsi="Arial" w:cs="Arial"/>
                <w:spacing w:val="-4"/>
                <w:sz w:val="20"/>
                <w:szCs w:val="20"/>
              </w:rPr>
              <w:t xml:space="preserve"> million</w:t>
            </w:r>
            <w:r w:rsidR="00C0631D" w:rsidRPr="00BD5A98">
              <w:rPr>
                <w:rFonts w:ascii="Arial" w:hAnsi="Arial" w:cs="Browallia New"/>
                <w:spacing w:val="-4"/>
                <w:sz w:val="20"/>
                <w:szCs w:val="25"/>
              </w:rPr>
              <w:t xml:space="preserve"> represented </w:t>
            </w:r>
            <w:r w:rsidR="000A32A4" w:rsidRPr="00BD5A98">
              <w:rPr>
                <w:rFonts w:ascii="Arial" w:hAnsi="Arial" w:cs="Browallia New"/>
                <w:spacing w:val="-4"/>
                <w:sz w:val="20"/>
                <w:szCs w:val="25"/>
              </w:rPr>
              <w:t>9</w:t>
            </w:r>
            <w:r w:rsidR="000955ED" w:rsidRPr="00BD5A98">
              <w:rPr>
                <w:rFonts w:ascii="Arial" w:hAnsi="Arial" w:cs="Browallia New"/>
                <w:spacing w:val="-4"/>
                <w:sz w:val="20"/>
                <w:szCs w:val="25"/>
              </w:rPr>
              <w:t>.3</w:t>
            </w:r>
            <w:r w:rsidR="00C0631D" w:rsidRPr="00BD5A98">
              <w:rPr>
                <w:rFonts w:ascii="Arial" w:hAnsi="Arial" w:cs="Browallia New"/>
                <w:spacing w:val="-4"/>
                <w:sz w:val="20"/>
                <w:szCs w:val="25"/>
              </w:rPr>
              <w:t>%</w:t>
            </w:r>
            <w:r w:rsidR="00C0631D">
              <w:rPr>
                <w:rFonts w:ascii="Arial" w:hAnsi="Arial" w:cs="Browallia New"/>
                <w:sz w:val="20"/>
                <w:szCs w:val="25"/>
              </w:rPr>
              <w:t xml:space="preserve"> of total consolidated assets of the Group.</w:t>
            </w:r>
          </w:p>
          <w:p w14:paraId="17FE456E" w14:textId="77777777" w:rsidR="00554205" w:rsidRDefault="00554205" w:rsidP="00554205">
            <w:pPr>
              <w:ind w:right="-42"/>
              <w:jc w:val="both"/>
              <w:rPr>
                <w:rFonts w:ascii="Arial" w:hAnsi="Arial" w:cs="Browallia New"/>
                <w:sz w:val="20"/>
                <w:szCs w:val="25"/>
              </w:rPr>
            </w:pPr>
          </w:p>
          <w:p w14:paraId="10BA3A5F" w14:textId="77777777" w:rsidR="00554205" w:rsidRPr="00AE13FE" w:rsidRDefault="00554205" w:rsidP="00554205">
            <w:pPr>
              <w:ind w:right="-42"/>
              <w:jc w:val="both"/>
              <w:rPr>
                <w:rFonts w:ascii="Arial" w:hAnsi="Arial" w:cs="Browallia New"/>
                <w:sz w:val="20"/>
                <w:szCs w:val="25"/>
              </w:rPr>
            </w:pPr>
            <w:r w:rsidRPr="00B91936">
              <w:rPr>
                <w:rFonts w:ascii="Arial" w:hAnsi="Arial" w:cs="Browallia New"/>
                <w:spacing w:val="-4"/>
                <w:sz w:val="20"/>
                <w:szCs w:val="25"/>
              </w:rPr>
              <w:t xml:space="preserve">The Group’s goodwill </w:t>
            </w:r>
            <w:r w:rsidRPr="00B91936">
              <w:rPr>
                <w:rFonts w:ascii="Arial" w:hAnsi="Arial" w:cs="Arial"/>
                <w:spacing w:val="-4"/>
                <w:sz w:val="20"/>
                <w:szCs w:val="20"/>
              </w:rPr>
              <w:t>arose from past acquisitions</w:t>
            </w:r>
            <w:r w:rsidRPr="003F3C18">
              <w:rPr>
                <w:rFonts w:ascii="Arial" w:hAnsi="Arial" w:cs="Arial"/>
                <w:sz w:val="20"/>
                <w:szCs w:val="20"/>
              </w:rPr>
              <w:t xml:space="preserve"> of power and water businesses</w:t>
            </w:r>
            <w:r>
              <w:rPr>
                <w:rFonts w:ascii="Arial" w:hAnsi="Arial" w:cs="Arial"/>
                <w:sz w:val="20"/>
                <w:szCs w:val="20"/>
              </w:rPr>
              <w:t xml:space="preserve">. </w:t>
            </w:r>
            <w:r w:rsidRPr="00AE13FE">
              <w:rPr>
                <w:rFonts w:ascii="Arial" w:hAnsi="Arial" w:cs="Browallia New"/>
                <w:sz w:val="20"/>
                <w:szCs w:val="25"/>
              </w:rPr>
              <w:t xml:space="preserve">The Group is </w:t>
            </w:r>
            <w:r w:rsidRPr="00B91936">
              <w:rPr>
                <w:rFonts w:ascii="Arial" w:hAnsi="Arial" w:cs="Browallia New"/>
                <w:spacing w:val="-6"/>
                <w:sz w:val="20"/>
                <w:szCs w:val="25"/>
              </w:rPr>
              <w:t>required to test for goodwill impairment annually</w:t>
            </w:r>
            <w:r w:rsidRPr="00AE13FE">
              <w:rPr>
                <w:rFonts w:ascii="Arial" w:hAnsi="Arial" w:cs="Browallia New"/>
                <w:sz w:val="20"/>
                <w:szCs w:val="25"/>
              </w:rPr>
              <w:t xml:space="preserve"> </w:t>
            </w:r>
            <w:r w:rsidRPr="00AF44CE">
              <w:rPr>
                <w:rFonts w:ascii="Arial" w:hAnsi="Arial" w:cs="Arial"/>
                <w:spacing w:val="-4"/>
                <w:sz w:val="20"/>
                <w:szCs w:val="20"/>
              </w:rPr>
              <w:t>in accordance with the requirement</w:t>
            </w:r>
            <w:r>
              <w:rPr>
                <w:rFonts w:ascii="Arial" w:hAnsi="Arial" w:cs="Arial"/>
                <w:spacing w:val="-4"/>
                <w:sz w:val="20"/>
                <w:szCs w:val="20"/>
              </w:rPr>
              <w:t>s</w:t>
            </w:r>
            <w:r w:rsidRPr="00AF44CE">
              <w:rPr>
                <w:rFonts w:ascii="Arial" w:hAnsi="Arial" w:cs="Arial"/>
                <w:spacing w:val="-4"/>
                <w:sz w:val="20"/>
                <w:szCs w:val="20"/>
              </w:rPr>
              <w:t xml:space="preserve"> of </w:t>
            </w:r>
            <w:r>
              <w:rPr>
                <w:rFonts w:ascii="Arial" w:hAnsi="Arial" w:cs="Arial"/>
                <w:spacing w:val="-4"/>
                <w:sz w:val="20"/>
                <w:szCs w:val="20"/>
              </w:rPr>
              <w:t xml:space="preserve">the </w:t>
            </w:r>
            <w:r w:rsidRPr="00AF44CE">
              <w:rPr>
                <w:rFonts w:ascii="Arial" w:hAnsi="Arial" w:cs="Arial"/>
                <w:spacing w:val="-4"/>
                <w:sz w:val="20"/>
                <w:szCs w:val="20"/>
              </w:rPr>
              <w:t>Thai Financial Reporting Standards.</w:t>
            </w:r>
          </w:p>
          <w:p w14:paraId="535E04D5" w14:textId="77777777" w:rsidR="00554205" w:rsidRPr="00586586" w:rsidRDefault="00554205" w:rsidP="00554205">
            <w:pPr>
              <w:ind w:right="-42"/>
              <w:jc w:val="both"/>
              <w:rPr>
                <w:rFonts w:ascii="Arial" w:hAnsi="Arial" w:cs="Arial"/>
                <w:sz w:val="20"/>
                <w:szCs w:val="20"/>
              </w:rPr>
            </w:pPr>
          </w:p>
          <w:p w14:paraId="58EC53AB" w14:textId="77777777" w:rsidR="00554205" w:rsidRPr="00DF6537" w:rsidRDefault="00554205" w:rsidP="00554205">
            <w:pPr>
              <w:ind w:right="-42"/>
              <w:jc w:val="both"/>
              <w:rPr>
                <w:rFonts w:ascii="Arial" w:hAnsi="Arial" w:cs="Arial"/>
                <w:sz w:val="20"/>
                <w:szCs w:val="20"/>
              </w:rPr>
            </w:pPr>
            <w:r w:rsidRPr="00B91936">
              <w:rPr>
                <w:rFonts w:ascii="Arial" w:hAnsi="Arial" w:cs="Browallia New"/>
                <w:spacing w:val="-6"/>
                <w:sz w:val="20"/>
                <w:szCs w:val="25"/>
              </w:rPr>
              <w:t xml:space="preserve">I </w:t>
            </w:r>
            <w:r w:rsidRPr="007F7F30">
              <w:rPr>
                <w:rFonts w:ascii="Arial" w:hAnsi="Arial" w:cs="Browallia New"/>
                <w:spacing w:val="-8"/>
                <w:sz w:val="20"/>
                <w:szCs w:val="25"/>
              </w:rPr>
              <w:t>focussed</w:t>
            </w:r>
            <w:r w:rsidRPr="007F7F30">
              <w:rPr>
                <w:rFonts w:cs="Browallia New"/>
                <w:noProof/>
                <w:spacing w:val="-8"/>
                <w:szCs w:val="25"/>
              </w:rPr>
              <w:t xml:space="preserve"> </w:t>
            </w:r>
            <w:r w:rsidRPr="007F7F30">
              <w:rPr>
                <w:rFonts w:ascii="Arial" w:hAnsi="Arial" w:cs="Browallia New"/>
                <w:spacing w:val="-8"/>
                <w:sz w:val="20"/>
                <w:szCs w:val="25"/>
              </w:rPr>
              <w:t>on the goodwill impairment assessment</w:t>
            </w:r>
            <w:r w:rsidRPr="00FC2562">
              <w:rPr>
                <w:rFonts w:ascii="Arial" w:hAnsi="Arial" w:cs="Arial"/>
                <w:sz w:val="20"/>
                <w:szCs w:val="20"/>
              </w:rPr>
              <w:t xml:space="preserve"> because</w:t>
            </w:r>
            <w:r>
              <w:rPr>
                <w:rFonts w:ascii="Arial" w:hAnsi="Arial" w:cs="Arial"/>
                <w:sz w:val="20"/>
                <w:szCs w:val="20"/>
              </w:rPr>
              <w:t xml:space="preserve"> the goodwill balance is material to the </w:t>
            </w:r>
            <w:r w:rsidRPr="00DF6537">
              <w:rPr>
                <w:rFonts w:ascii="Arial" w:hAnsi="Arial" w:cs="Arial"/>
                <w:spacing w:val="-4"/>
                <w:sz w:val="20"/>
                <w:szCs w:val="20"/>
              </w:rPr>
              <w:t>financial statements. The Group’s management uses</w:t>
            </w:r>
            <w:r w:rsidRPr="00DF6537">
              <w:rPr>
                <w:rFonts w:ascii="Arial" w:hAnsi="Arial" w:cs="Arial"/>
                <w:sz w:val="20"/>
                <w:szCs w:val="20"/>
              </w:rPr>
              <w:t xml:space="preserve"> its judgement and future projections to </w:t>
            </w:r>
            <w:r w:rsidRPr="00DF6537">
              <w:rPr>
                <w:rFonts w:ascii="Arial" w:hAnsi="Arial" w:cs="Browallia New"/>
                <w:sz w:val="20"/>
                <w:szCs w:val="25"/>
              </w:rPr>
              <w:t xml:space="preserve">determine the recoverable </w:t>
            </w:r>
            <w:proofErr w:type="gramStart"/>
            <w:r w:rsidRPr="00DF6537">
              <w:rPr>
                <w:rFonts w:ascii="Arial" w:hAnsi="Arial" w:cs="Browallia New"/>
                <w:sz w:val="20"/>
                <w:szCs w:val="25"/>
              </w:rPr>
              <w:t>amount</w:t>
            </w:r>
            <w:proofErr w:type="gramEnd"/>
            <w:r w:rsidRPr="00DF6537">
              <w:rPr>
                <w:rFonts w:ascii="Arial" w:hAnsi="Arial" w:cs="Browallia New"/>
                <w:sz w:val="20"/>
                <w:szCs w:val="25"/>
              </w:rPr>
              <w:t xml:space="preserve"> of cash-generating</w:t>
            </w:r>
            <w:r w:rsidRPr="00DF6537">
              <w:rPr>
                <w:rFonts w:ascii="Arial" w:hAnsi="Arial" w:cs="Arial"/>
                <w:sz w:val="20"/>
                <w:szCs w:val="20"/>
              </w:rPr>
              <w:t xml:space="preserve"> units, which includes goodwill.</w:t>
            </w:r>
          </w:p>
          <w:p w14:paraId="7D529D5C" w14:textId="77777777" w:rsidR="00554205" w:rsidRPr="003F3C18" w:rsidRDefault="00554205" w:rsidP="00554205">
            <w:pPr>
              <w:ind w:right="-42"/>
              <w:jc w:val="both"/>
              <w:rPr>
                <w:rFonts w:ascii="Arial" w:hAnsi="Arial" w:cs="Arial"/>
                <w:sz w:val="20"/>
                <w:szCs w:val="20"/>
              </w:rPr>
            </w:pPr>
          </w:p>
          <w:p w14:paraId="656BD53F" w14:textId="77777777" w:rsidR="00554205" w:rsidRPr="00433D4C" w:rsidRDefault="00554205" w:rsidP="00554205">
            <w:pPr>
              <w:ind w:right="-42"/>
              <w:jc w:val="both"/>
              <w:rPr>
                <w:rFonts w:ascii="Arial" w:hAnsi="Arial" w:cs="Arial"/>
                <w:spacing w:val="-2"/>
                <w:sz w:val="20"/>
                <w:szCs w:val="20"/>
              </w:rPr>
            </w:pPr>
            <w:r w:rsidRPr="00433D4C">
              <w:rPr>
                <w:rFonts w:ascii="Arial" w:hAnsi="Arial" w:cs="Arial"/>
                <w:spacing w:val="-2"/>
                <w:sz w:val="20"/>
                <w:szCs w:val="20"/>
              </w:rPr>
              <w:t xml:space="preserve">The recoverable amount is based on the fair value less costs of disposal determined using the present </w:t>
            </w:r>
            <w:r w:rsidRPr="00DF6537">
              <w:rPr>
                <w:rFonts w:ascii="Arial" w:hAnsi="Arial" w:cs="Arial"/>
                <w:spacing w:val="-4"/>
                <w:sz w:val="20"/>
                <w:szCs w:val="20"/>
              </w:rPr>
              <w:t>value method. The key assumptions used to estimate</w:t>
            </w:r>
            <w:r w:rsidRPr="00433D4C">
              <w:rPr>
                <w:rFonts w:ascii="Arial" w:hAnsi="Arial" w:cs="Arial"/>
                <w:spacing w:val="-2"/>
                <w:sz w:val="20"/>
                <w:szCs w:val="20"/>
              </w:rPr>
              <w:t xml:space="preserve"> the future net</w:t>
            </w:r>
            <w:r w:rsidRPr="00433D4C">
              <w:rPr>
                <w:rFonts w:ascii="Arial" w:hAnsi="Arial" w:hint="cs"/>
                <w:spacing w:val="-2"/>
                <w:sz w:val="20"/>
                <w:szCs w:val="20"/>
                <w:cs/>
              </w:rPr>
              <w:t xml:space="preserve"> </w:t>
            </w:r>
            <w:r w:rsidRPr="00433D4C">
              <w:rPr>
                <w:rFonts w:ascii="Arial" w:hAnsi="Arial" w:cs="Arial"/>
                <w:spacing w:val="-2"/>
                <w:sz w:val="20"/>
                <w:szCs w:val="20"/>
              </w:rPr>
              <w:t>cash flow</w:t>
            </w:r>
            <w:r w:rsidRPr="00433D4C">
              <w:rPr>
                <w:rFonts w:ascii="Arial" w:hAnsi="Arial"/>
                <w:spacing w:val="-2"/>
                <w:sz w:val="20"/>
                <w:szCs w:val="20"/>
              </w:rPr>
              <w:t xml:space="preserve"> discounted to </w:t>
            </w:r>
            <w:r w:rsidRPr="00433D4C">
              <w:rPr>
                <w:rFonts w:ascii="Arial" w:hAnsi="Arial" w:cs="Arial"/>
                <w:spacing w:val="-2"/>
                <w:sz w:val="20"/>
                <w:szCs w:val="20"/>
              </w:rPr>
              <w:t>net present value are growth rate and discount rate.</w:t>
            </w:r>
          </w:p>
          <w:p w14:paraId="74E0B16B" w14:textId="77777777" w:rsidR="00554205" w:rsidRPr="00BC1617" w:rsidRDefault="00554205" w:rsidP="00554205">
            <w:pPr>
              <w:ind w:right="-42"/>
              <w:jc w:val="both"/>
              <w:rPr>
                <w:rFonts w:ascii="Arial" w:hAnsi="Arial" w:cs="Arial"/>
                <w:sz w:val="20"/>
                <w:szCs w:val="20"/>
              </w:rPr>
            </w:pPr>
          </w:p>
          <w:p w14:paraId="44152405" w14:textId="6B034669" w:rsidR="00554205" w:rsidRPr="002757B2" w:rsidRDefault="00554205" w:rsidP="00BC1617">
            <w:pPr>
              <w:ind w:right="-42"/>
              <w:jc w:val="both"/>
              <w:rPr>
                <w:color w:val="000000" w:themeColor="text1"/>
                <w:sz w:val="20"/>
                <w:szCs w:val="20"/>
              </w:rPr>
            </w:pPr>
            <w:r w:rsidRPr="00BC1617">
              <w:rPr>
                <w:rFonts w:ascii="Arial" w:hAnsi="Arial" w:cs="Arial"/>
                <w:sz w:val="20"/>
                <w:szCs w:val="20"/>
              </w:rPr>
              <w:t xml:space="preserve">From the impairment assessment this year, the Group’s management concluded that there was </w:t>
            </w:r>
            <w:r w:rsidRPr="00BC1617">
              <w:rPr>
                <w:rFonts w:ascii="Arial" w:hAnsi="Arial" w:cs="Arial"/>
                <w:spacing w:val="-6"/>
                <w:sz w:val="20"/>
                <w:szCs w:val="20"/>
              </w:rPr>
              <w:t>no impairment of goodwill because the recoverable</w:t>
            </w:r>
            <w:r w:rsidRPr="00BC1617">
              <w:rPr>
                <w:rFonts w:ascii="Arial" w:hAnsi="Arial" w:cs="Arial"/>
                <w:sz w:val="20"/>
                <w:szCs w:val="20"/>
              </w:rPr>
              <w:t xml:space="preserve"> </w:t>
            </w:r>
            <w:r w:rsidRPr="00BC1617">
              <w:rPr>
                <w:rFonts w:ascii="Arial" w:hAnsi="Arial" w:cs="Arial"/>
                <w:spacing w:val="-2"/>
                <w:sz w:val="20"/>
                <w:szCs w:val="20"/>
              </w:rPr>
              <w:t>amount</w:t>
            </w:r>
            <w:r w:rsidRPr="00BC1617">
              <w:rPr>
                <w:rFonts w:ascii="Arial" w:hAnsi="Arial" w:cs="Arial"/>
                <w:sz w:val="20"/>
                <w:szCs w:val="20"/>
              </w:rPr>
              <w:t xml:space="preserve"> was higher than the carrying amount.</w:t>
            </w:r>
          </w:p>
        </w:tc>
        <w:tc>
          <w:tcPr>
            <w:tcW w:w="4608" w:type="dxa"/>
            <w:shd w:val="clear" w:color="auto" w:fill="FAFAFA"/>
          </w:tcPr>
          <w:p w14:paraId="2FE9AB09" w14:textId="77777777" w:rsidR="00554205" w:rsidRPr="00F82998" w:rsidRDefault="00554205" w:rsidP="00554205">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p>
          <w:p w14:paraId="32533A0F" w14:textId="77777777" w:rsidR="00554205" w:rsidRPr="00F82998" w:rsidRDefault="00554205" w:rsidP="00554205">
            <w:pPr>
              <w:contextualSpacing/>
              <w:jc w:val="thaiDistribute"/>
              <w:rPr>
                <w:rFonts w:ascii="Arial" w:hAnsi="Arial" w:cs="Arial"/>
                <w:color w:val="000000"/>
                <w:sz w:val="20"/>
                <w:szCs w:val="20"/>
              </w:rPr>
            </w:pPr>
          </w:p>
          <w:p w14:paraId="3DE7175C" w14:textId="3CC7C8D2" w:rsidR="00554205" w:rsidRPr="00B91936" w:rsidRDefault="00554205" w:rsidP="00554205">
            <w:pPr>
              <w:numPr>
                <w:ilvl w:val="0"/>
                <w:numId w:val="6"/>
              </w:numPr>
              <w:ind w:left="284" w:hanging="284"/>
              <w:contextualSpacing/>
              <w:jc w:val="both"/>
              <w:rPr>
                <w:rFonts w:ascii="Arial" w:hAnsi="Arial" w:cs="Arial"/>
                <w:sz w:val="20"/>
                <w:szCs w:val="20"/>
                <w:lang w:bidi="ar-SA"/>
              </w:rPr>
            </w:pPr>
            <w:r w:rsidRPr="00DF6537">
              <w:rPr>
                <w:rFonts w:ascii="Arial" w:hAnsi="Arial" w:cs="Arial"/>
                <w:color w:val="000000"/>
                <w:sz w:val="20"/>
                <w:szCs w:val="20"/>
              </w:rPr>
              <w:t>understood and assessed how the Group’</w:t>
            </w:r>
            <w:r w:rsidRPr="00DF6537">
              <w:rPr>
                <w:rFonts w:ascii="Arial" w:hAnsi="Arial" w:cs="Arial"/>
                <w:sz w:val="20"/>
                <w:szCs w:val="20"/>
                <w:lang w:bidi="ar-SA"/>
              </w:rPr>
              <w:t>s management</w:t>
            </w:r>
            <w:r w:rsidRPr="00B91936">
              <w:rPr>
                <w:rFonts w:ascii="Arial" w:hAnsi="Arial" w:cs="Arial"/>
                <w:sz w:val="20"/>
                <w:szCs w:val="20"/>
                <w:lang w:bidi="ar-SA"/>
              </w:rPr>
              <w:t xml:space="preserve"> forecasted future</w:t>
            </w:r>
            <w:r w:rsidRPr="00B91936">
              <w:rPr>
                <w:rFonts w:ascii="Arial" w:hAnsi="Arial" w:cs="Arial"/>
                <w:color w:val="000000"/>
                <w:sz w:val="20"/>
                <w:szCs w:val="20"/>
              </w:rPr>
              <w:t xml:space="preserve"> cash flow</w:t>
            </w:r>
            <w:r w:rsidR="00B054F2" w:rsidRPr="00F64F34">
              <w:rPr>
                <w:rFonts w:ascii="Arial" w:hAnsi="Arial" w:cs="Arial"/>
                <w:color w:val="000000"/>
                <w:sz w:val="20"/>
                <w:szCs w:val="20"/>
              </w:rPr>
              <w:t>,</w:t>
            </w:r>
          </w:p>
          <w:p w14:paraId="6577E9F4" w14:textId="77777777" w:rsidR="00554205" w:rsidRPr="001229C9" w:rsidRDefault="00554205" w:rsidP="00554205">
            <w:pPr>
              <w:ind w:left="284"/>
              <w:contextualSpacing/>
              <w:jc w:val="both"/>
              <w:rPr>
                <w:rFonts w:ascii="Arial" w:hAnsi="Arial"/>
                <w:spacing w:val="-12"/>
                <w:sz w:val="20"/>
                <w:szCs w:val="25"/>
                <w:cs/>
              </w:rPr>
            </w:pPr>
          </w:p>
          <w:p w14:paraId="4457250F" w14:textId="7AEA778A" w:rsidR="00554205" w:rsidRPr="00DF6537" w:rsidRDefault="00554205" w:rsidP="00554205">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z w:val="20"/>
                <w:szCs w:val="20"/>
              </w:rPr>
              <w:t xml:space="preserve">compared cash flow projections with approved budgets and business plans set by the Group’s management, and reviewed other supporting </w:t>
            </w:r>
            <w:r w:rsidRPr="00DF6537">
              <w:rPr>
                <w:rFonts w:ascii="Arial" w:hAnsi="Arial" w:cs="Arial"/>
                <w:color w:val="000000"/>
                <w:spacing w:val="-8"/>
                <w:sz w:val="20"/>
                <w:szCs w:val="20"/>
              </w:rPr>
              <w:t>evidence from the management on future operation</w:t>
            </w:r>
            <w:r w:rsidRPr="00DF6537">
              <w:rPr>
                <w:rFonts w:ascii="Arial" w:hAnsi="Arial" w:cs="Arial"/>
                <w:color w:val="000000"/>
                <w:sz w:val="20"/>
                <w:szCs w:val="20"/>
              </w:rPr>
              <w:t xml:space="preserve"> plan</w:t>
            </w:r>
            <w:r w:rsidRPr="00F64F34">
              <w:rPr>
                <w:rFonts w:ascii="Arial" w:hAnsi="Arial" w:cs="Arial"/>
                <w:color w:val="000000"/>
                <w:sz w:val="20"/>
                <w:szCs w:val="20"/>
              </w:rPr>
              <w:t>s</w:t>
            </w:r>
            <w:r w:rsidR="00B054F2" w:rsidRPr="00F64F34">
              <w:rPr>
                <w:rFonts w:ascii="Arial" w:hAnsi="Arial" w:cs="Arial"/>
                <w:color w:val="000000"/>
                <w:sz w:val="20"/>
                <w:szCs w:val="20"/>
              </w:rPr>
              <w:t>,</w:t>
            </w:r>
          </w:p>
          <w:p w14:paraId="5E358E1C" w14:textId="77777777" w:rsidR="00554205" w:rsidRPr="00DF6537" w:rsidRDefault="00554205" w:rsidP="00554205">
            <w:pPr>
              <w:ind w:left="284"/>
              <w:contextualSpacing/>
              <w:jc w:val="both"/>
              <w:rPr>
                <w:rFonts w:ascii="Arial" w:hAnsi="Arial" w:cs="Arial"/>
                <w:color w:val="000000"/>
                <w:sz w:val="20"/>
                <w:szCs w:val="20"/>
              </w:rPr>
            </w:pPr>
          </w:p>
          <w:p w14:paraId="4799A3F5" w14:textId="77777777" w:rsidR="00554205" w:rsidRDefault="00554205" w:rsidP="00554205">
            <w:pPr>
              <w:numPr>
                <w:ilvl w:val="0"/>
                <w:numId w:val="6"/>
              </w:numPr>
              <w:ind w:left="284" w:hanging="284"/>
              <w:contextualSpacing/>
              <w:jc w:val="both"/>
              <w:rPr>
                <w:rFonts w:ascii="Arial" w:hAnsi="Arial" w:cs="Arial"/>
                <w:color w:val="000000"/>
                <w:spacing w:val="-6"/>
                <w:sz w:val="20"/>
                <w:szCs w:val="20"/>
              </w:rPr>
            </w:pPr>
            <w:r>
              <w:rPr>
                <w:rFonts w:ascii="Arial" w:hAnsi="Arial" w:cs="Arial"/>
                <w:color w:val="000000"/>
                <w:spacing w:val="-6"/>
                <w:sz w:val="20"/>
                <w:szCs w:val="20"/>
              </w:rPr>
              <w:t>c</w:t>
            </w:r>
            <w:r w:rsidRPr="00CD2470">
              <w:rPr>
                <w:rFonts w:ascii="Arial" w:hAnsi="Arial" w:cs="Arial"/>
                <w:color w:val="000000"/>
                <w:spacing w:val="-6"/>
                <w:sz w:val="20"/>
                <w:szCs w:val="20"/>
              </w:rPr>
              <w:t>halleng</w:t>
            </w:r>
            <w:r>
              <w:rPr>
                <w:rFonts w:ascii="Arial" w:hAnsi="Arial" w:cs="Arial"/>
                <w:color w:val="000000"/>
                <w:spacing w:val="-6"/>
                <w:sz w:val="20"/>
                <w:szCs w:val="20"/>
              </w:rPr>
              <w:t>ed</w:t>
            </w:r>
            <w:r w:rsidRPr="00CD2470">
              <w:rPr>
                <w:rFonts w:ascii="Arial" w:hAnsi="Arial" w:cs="Arial"/>
                <w:color w:val="000000"/>
                <w:spacing w:val="-6"/>
                <w:sz w:val="20"/>
                <w:szCs w:val="20"/>
              </w:rPr>
              <w:t xml:space="preserve"> the reasonableness of management’s </w:t>
            </w:r>
            <w:r w:rsidRPr="00CD2470">
              <w:rPr>
                <w:rFonts w:ascii="Arial" w:hAnsi="Arial" w:cs="Arial"/>
                <w:color w:val="000000"/>
                <w:spacing w:val="-6"/>
                <w:sz w:val="20"/>
                <w:szCs w:val="20"/>
              </w:rPr>
              <w:br/>
            </w:r>
            <w:r w:rsidRPr="00B91936">
              <w:rPr>
                <w:rFonts w:ascii="Arial" w:hAnsi="Arial" w:cs="Arial"/>
                <w:color w:val="000000"/>
                <w:sz w:val="20"/>
                <w:szCs w:val="20"/>
              </w:rPr>
              <w:t>key assumptions used in cash flow projections,</w:t>
            </w:r>
            <w:r w:rsidRPr="00CD2470">
              <w:rPr>
                <w:rFonts w:ascii="Arial" w:hAnsi="Arial" w:cs="Arial"/>
                <w:color w:val="000000"/>
                <w:spacing w:val="-6"/>
                <w:sz w:val="20"/>
                <w:szCs w:val="20"/>
              </w:rPr>
              <w:t xml:space="preserve"> </w:t>
            </w:r>
            <w:r w:rsidRPr="00CD2470">
              <w:rPr>
                <w:rFonts w:ascii="Arial" w:hAnsi="Arial" w:cs="Arial"/>
                <w:color w:val="000000"/>
                <w:spacing w:val="-6"/>
                <w:sz w:val="20"/>
                <w:szCs w:val="20"/>
              </w:rPr>
              <w:br/>
              <w:t xml:space="preserve">such as </w:t>
            </w:r>
            <w:r>
              <w:rPr>
                <w:rFonts w:ascii="Arial" w:hAnsi="Arial" w:cs="Arial"/>
                <w:color w:val="000000"/>
                <w:spacing w:val="-6"/>
                <w:sz w:val="20"/>
                <w:szCs w:val="20"/>
              </w:rPr>
              <w:t xml:space="preserve">its </w:t>
            </w:r>
            <w:r w:rsidRPr="00CD2470">
              <w:rPr>
                <w:rFonts w:ascii="Arial" w:hAnsi="Arial" w:cs="Arial"/>
                <w:color w:val="000000"/>
                <w:spacing w:val="-6"/>
                <w:sz w:val="20"/>
                <w:szCs w:val="20"/>
              </w:rPr>
              <w:t>future business plan</w:t>
            </w:r>
            <w:r>
              <w:rPr>
                <w:rFonts w:ascii="Arial" w:hAnsi="Arial" w:cs="Arial"/>
                <w:color w:val="000000"/>
                <w:spacing w:val="-6"/>
                <w:sz w:val="20"/>
                <w:szCs w:val="20"/>
              </w:rPr>
              <w:t>s</w:t>
            </w:r>
            <w:r w:rsidRPr="00F82998">
              <w:rPr>
                <w:rFonts w:ascii="Arial" w:hAnsi="Arial" w:cs="Arial"/>
                <w:sz w:val="20"/>
                <w:szCs w:val="20"/>
                <w:lang w:bidi="ar-SA"/>
              </w:rPr>
              <w:t xml:space="preserve">, growth rate and discount rate using the weighted average cost of capital </w:t>
            </w:r>
            <w:r>
              <w:rPr>
                <w:rFonts w:ascii="Arial" w:hAnsi="Arial" w:cs="Arial"/>
                <w:sz w:val="20"/>
                <w:szCs w:val="20"/>
                <w:lang w:bidi="ar-SA"/>
              </w:rPr>
              <w:t xml:space="preserve">method </w:t>
            </w:r>
            <w:r w:rsidRPr="00F82998">
              <w:rPr>
                <w:rFonts w:ascii="Arial" w:hAnsi="Arial" w:cs="Arial"/>
                <w:sz w:val="20"/>
                <w:szCs w:val="20"/>
                <w:lang w:bidi="ar-SA"/>
              </w:rPr>
              <w:t>(WACC)</w:t>
            </w:r>
            <w:r>
              <w:rPr>
                <w:rFonts w:ascii="Arial" w:hAnsi="Arial" w:cs="Arial"/>
                <w:sz w:val="20"/>
                <w:szCs w:val="20"/>
                <w:lang w:bidi="ar-SA"/>
              </w:rPr>
              <w:t xml:space="preserve">, and </w:t>
            </w:r>
            <w:proofErr w:type="gramStart"/>
            <w:r>
              <w:rPr>
                <w:rFonts w:ascii="Arial" w:hAnsi="Arial" w:cs="Arial"/>
                <w:sz w:val="20"/>
                <w:szCs w:val="20"/>
                <w:lang w:bidi="ar-SA"/>
              </w:rPr>
              <w:t>taking into account</w:t>
            </w:r>
            <w:proofErr w:type="gramEnd"/>
            <w:r w:rsidRPr="00F82998">
              <w:rPr>
                <w:rFonts w:ascii="Arial" w:hAnsi="Arial" w:cs="Arial"/>
                <w:sz w:val="20"/>
                <w:szCs w:val="20"/>
                <w:lang w:bidi="ar-SA"/>
              </w:rPr>
              <w:t xml:space="preserve"> the sensitivity</w:t>
            </w:r>
            <w:r>
              <w:rPr>
                <w:rFonts w:ascii="Arial" w:hAnsi="Arial" w:cs="Arial"/>
                <w:sz w:val="20"/>
                <w:szCs w:val="20"/>
                <w:lang w:bidi="ar-SA"/>
              </w:rPr>
              <w:t xml:space="preserve"> of these assumptions with regards to</w:t>
            </w:r>
            <w:r w:rsidRPr="00F82998">
              <w:rPr>
                <w:rFonts w:ascii="Arial" w:hAnsi="Arial" w:cs="Arial"/>
                <w:sz w:val="20"/>
                <w:szCs w:val="20"/>
                <w:lang w:bidi="ar-SA"/>
              </w:rPr>
              <w:t xml:space="preserve"> </w:t>
            </w:r>
            <w:r w:rsidRPr="00654330">
              <w:rPr>
                <w:rFonts w:ascii="Arial" w:hAnsi="Arial" w:cs="Arial"/>
                <w:sz w:val="20"/>
                <w:szCs w:val="20"/>
                <w:lang w:bidi="ar-SA"/>
              </w:rPr>
              <w:t xml:space="preserve">the </w:t>
            </w:r>
            <w:r w:rsidRPr="00654330">
              <w:rPr>
                <w:rFonts w:ascii="Arial" w:hAnsi="Arial" w:cs="Arial"/>
                <w:spacing w:val="-8"/>
                <w:sz w:val="20"/>
                <w:szCs w:val="20"/>
                <w:lang w:bidi="ar-SA"/>
              </w:rPr>
              <w:t>recoverable amount</w:t>
            </w:r>
            <w:r>
              <w:rPr>
                <w:rFonts w:ascii="Arial" w:hAnsi="Arial" w:cs="Arial"/>
                <w:spacing w:val="-8"/>
                <w:sz w:val="20"/>
                <w:szCs w:val="20"/>
                <w:lang w:bidi="ar-SA"/>
              </w:rPr>
              <w:t>, and</w:t>
            </w:r>
          </w:p>
          <w:p w14:paraId="6C33DB66" w14:textId="77777777" w:rsidR="00554205" w:rsidRPr="00E7462B" w:rsidRDefault="00554205" w:rsidP="00554205">
            <w:pPr>
              <w:ind w:left="284"/>
              <w:contextualSpacing/>
              <w:jc w:val="both"/>
              <w:rPr>
                <w:rFonts w:ascii="Arial" w:hAnsi="Arial" w:cs="Arial"/>
                <w:color w:val="000000"/>
                <w:spacing w:val="-6"/>
                <w:sz w:val="20"/>
                <w:szCs w:val="20"/>
              </w:rPr>
            </w:pPr>
          </w:p>
          <w:p w14:paraId="1C74B964" w14:textId="77777777" w:rsidR="00554205" w:rsidRPr="00E7462B" w:rsidRDefault="00554205" w:rsidP="00554205">
            <w:pPr>
              <w:numPr>
                <w:ilvl w:val="0"/>
                <w:numId w:val="6"/>
              </w:numPr>
              <w:ind w:left="284" w:hanging="284"/>
              <w:contextualSpacing/>
              <w:jc w:val="both"/>
              <w:rPr>
                <w:rFonts w:ascii="Arial" w:hAnsi="Arial" w:cs="Arial"/>
                <w:color w:val="000000"/>
                <w:spacing w:val="-6"/>
                <w:sz w:val="20"/>
                <w:szCs w:val="20"/>
              </w:rPr>
            </w:pPr>
            <w:r>
              <w:rPr>
                <w:rFonts w:ascii="Arial" w:hAnsi="Arial" w:cs="Arial"/>
                <w:spacing w:val="-8"/>
                <w:sz w:val="20"/>
                <w:szCs w:val="20"/>
                <w:lang w:bidi="ar-SA"/>
              </w:rPr>
              <w:t>t</w:t>
            </w:r>
            <w:r w:rsidRPr="00E7462B">
              <w:rPr>
                <w:rFonts w:ascii="Arial" w:hAnsi="Arial" w:cs="Arial"/>
                <w:spacing w:val="-8"/>
                <w:sz w:val="20"/>
                <w:szCs w:val="20"/>
                <w:lang w:bidi="ar-SA"/>
              </w:rPr>
              <w:t>est</w:t>
            </w:r>
            <w:r>
              <w:rPr>
                <w:rFonts w:ascii="Arial" w:hAnsi="Arial" w:cs="Arial"/>
                <w:spacing w:val="-8"/>
                <w:sz w:val="20"/>
                <w:szCs w:val="20"/>
                <w:lang w:bidi="ar-SA"/>
              </w:rPr>
              <w:t>ed</w:t>
            </w:r>
            <w:r w:rsidRPr="00E7462B">
              <w:rPr>
                <w:rFonts w:ascii="Arial" w:hAnsi="Arial" w:cs="Arial"/>
                <w:spacing w:val="-8"/>
                <w:sz w:val="20"/>
                <w:szCs w:val="20"/>
                <w:lang w:bidi="ar-SA"/>
              </w:rPr>
              <w:t xml:space="preserve"> the mathematical accuracy of </w:t>
            </w:r>
            <w:r>
              <w:rPr>
                <w:rFonts w:ascii="Arial" w:hAnsi="Arial" w:cs="Arial"/>
                <w:spacing w:val="-8"/>
                <w:sz w:val="20"/>
                <w:szCs w:val="20"/>
                <w:lang w:bidi="ar-SA"/>
              </w:rPr>
              <w:t xml:space="preserve">estimated </w:t>
            </w:r>
            <w:r w:rsidRPr="00E7462B">
              <w:rPr>
                <w:rFonts w:ascii="Arial" w:hAnsi="Arial" w:cs="Arial"/>
                <w:spacing w:val="-8"/>
                <w:sz w:val="20"/>
                <w:szCs w:val="20"/>
                <w:lang w:bidi="ar-SA"/>
              </w:rPr>
              <w:t>key figures</w:t>
            </w:r>
            <w:r w:rsidRPr="00E7462B">
              <w:rPr>
                <w:rFonts w:ascii="Arial" w:hAnsi="Arial" w:cs="Arial"/>
                <w:sz w:val="20"/>
                <w:szCs w:val="20"/>
                <w:lang w:bidi="ar-SA"/>
              </w:rPr>
              <w:t xml:space="preserve"> based on the above assumptions and used them to calculate the recoverable </w:t>
            </w:r>
            <w:r w:rsidRPr="00E7462B">
              <w:rPr>
                <w:rFonts w:ascii="Arial" w:hAnsi="Arial" w:cs="Arial"/>
                <w:spacing w:val="-8"/>
                <w:sz w:val="20"/>
                <w:szCs w:val="20"/>
                <w:lang w:bidi="ar-SA"/>
              </w:rPr>
              <w:t>amount</w:t>
            </w:r>
            <w:r>
              <w:rPr>
                <w:rFonts w:ascii="Arial" w:hAnsi="Arial" w:cs="Arial"/>
                <w:spacing w:val="-8"/>
                <w:sz w:val="20"/>
                <w:szCs w:val="20"/>
                <w:lang w:bidi="ar-SA"/>
              </w:rPr>
              <w:t>, then</w:t>
            </w:r>
            <w:r w:rsidRPr="00E7462B">
              <w:rPr>
                <w:rFonts w:ascii="Arial" w:hAnsi="Arial" w:cs="Arial"/>
                <w:spacing w:val="-8"/>
                <w:sz w:val="20"/>
                <w:szCs w:val="20"/>
                <w:lang w:bidi="ar-SA"/>
              </w:rPr>
              <w:t xml:space="preserve"> compar</w:t>
            </w:r>
            <w:r>
              <w:rPr>
                <w:rFonts w:ascii="Arial" w:hAnsi="Arial" w:cs="Arial"/>
                <w:spacing w:val="-8"/>
                <w:sz w:val="20"/>
                <w:szCs w:val="20"/>
                <w:lang w:bidi="ar-SA"/>
              </w:rPr>
              <w:t>ed it with</w:t>
            </w:r>
            <w:r w:rsidRPr="00E7462B">
              <w:rPr>
                <w:rFonts w:ascii="Arial" w:hAnsi="Arial" w:cs="Arial"/>
                <w:spacing w:val="-8"/>
                <w:sz w:val="20"/>
                <w:szCs w:val="20"/>
                <w:lang w:bidi="ar-SA"/>
              </w:rPr>
              <w:t xml:space="preserve"> the </w:t>
            </w:r>
            <w:r>
              <w:rPr>
                <w:rFonts w:ascii="Arial" w:hAnsi="Arial" w:cs="Arial"/>
                <w:spacing w:val="-8"/>
                <w:sz w:val="20"/>
                <w:szCs w:val="20"/>
                <w:lang w:bidi="ar-SA"/>
              </w:rPr>
              <w:t>carrying value.</w:t>
            </w:r>
          </w:p>
          <w:p w14:paraId="44F8E301" w14:textId="77777777" w:rsidR="00554205" w:rsidRPr="00E7462B" w:rsidRDefault="00554205" w:rsidP="00554205">
            <w:pPr>
              <w:jc w:val="both"/>
              <w:rPr>
                <w:rFonts w:ascii="Arial" w:hAnsi="Arial" w:cs="Arial"/>
                <w:sz w:val="20"/>
                <w:szCs w:val="20"/>
                <w:lang w:bidi="ar-SA"/>
              </w:rPr>
            </w:pPr>
          </w:p>
          <w:p w14:paraId="7A13BC6A" w14:textId="1B29879D" w:rsidR="00554205" w:rsidRPr="002757B2" w:rsidRDefault="00554205" w:rsidP="00554205">
            <w:pPr>
              <w:pStyle w:val="Default"/>
              <w:jc w:val="thaiDistribute"/>
              <w:rPr>
                <w:color w:val="000000" w:themeColor="text1"/>
                <w:sz w:val="20"/>
                <w:szCs w:val="20"/>
              </w:rPr>
            </w:pPr>
            <w:r w:rsidRPr="00A70E80">
              <w:rPr>
                <w:spacing w:val="-4"/>
                <w:sz w:val="20"/>
                <w:szCs w:val="20"/>
              </w:rPr>
              <w:t>Based on the</w:t>
            </w:r>
            <w:r>
              <w:rPr>
                <w:spacing w:val="-4"/>
                <w:sz w:val="20"/>
                <w:szCs w:val="20"/>
              </w:rPr>
              <w:t>se</w:t>
            </w:r>
            <w:r w:rsidRPr="00A70E80">
              <w:rPr>
                <w:spacing w:val="-4"/>
                <w:sz w:val="20"/>
                <w:szCs w:val="20"/>
              </w:rPr>
              <w:t xml:space="preserve"> audi</w:t>
            </w:r>
            <w:r>
              <w:rPr>
                <w:spacing w:val="-4"/>
                <w:sz w:val="20"/>
                <w:szCs w:val="20"/>
              </w:rPr>
              <w:t>t procedures</w:t>
            </w:r>
            <w:r w:rsidRPr="00A70E80">
              <w:rPr>
                <w:spacing w:val="-4"/>
                <w:sz w:val="20"/>
                <w:szCs w:val="20"/>
              </w:rPr>
              <w:t xml:space="preserve">, I found that the </w:t>
            </w:r>
            <w:r>
              <w:rPr>
                <w:spacing w:val="-4"/>
                <w:sz w:val="20"/>
                <w:szCs w:val="20"/>
              </w:rPr>
              <w:t xml:space="preserve">goodwill </w:t>
            </w:r>
            <w:r w:rsidRPr="00A70E80">
              <w:rPr>
                <w:spacing w:val="-4"/>
                <w:sz w:val="20"/>
                <w:szCs w:val="20"/>
              </w:rPr>
              <w:t>impairment</w:t>
            </w:r>
            <w:r>
              <w:rPr>
                <w:spacing w:val="-4"/>
                <w:sz w:val="20"/>
                <w:szCs w:val="20"/>
              </w:rPr>
              <w:t xml:space="preserve"> assessment</w:t>
            </w:r>
            <w:r w:rsidRPr="00A70E80">
              <w:rPr>
                <w:spacing w:val="-4"/>
                <w:sz w:val="20"/>
                <w:szCs w:val="20"/>
              </w:rPr>
              <w:t xml:space="preserve"> was reasonable and consistent with the supporting </w:t>
            </w:r>
            <w:proofErr w:type="gramStart"/>
            <w:r w:rsidRPr="00A70E80">
              <w:rPr>
                <w:spacing w:val="-4"/>
                <w:sz w:val="20"/>
                <w:szCs w:val="20"/>
              </w:rPr>
              <w:t>evidence</w:t>
            </w:r>
            <w:r>
              <w:rPr>
                <w:spacing w:val="-4"/>
                <w:sz w:val="20"/>
                <w:szCs w:val="20"/>
              </w:rPr>
              <w:t>s</w:t>
            </w:r>
            <w:proofErr w:type="gramEnd"/>
            <w:r w:rsidRPr="00A70E80">
              <w:rPr>
                <w:spacing w:val="-4"/>
                <w:sz w:val="20"/>
                <w:szCs w:val="20"/>
              </w:rPr>
              <w:t>.</w:t>
            </w:r>
          </w:p>
        </w:tc>
      </w:tr>
      <w:tr w:rsidR="006E3CD2" w:rsidRPr="00DF6537" w14:paraId="064FD297" w14:textId="77777777" w:rsidTr="003B7656">
        <w:tc>
          <w:tcPr>
            <w:tcW w:w="4622" w:type="dxa"/>
            <w:tcBorders>
              <w:bottom w:val="dotted" w:sz="4" w:space="0" w:color="FFA543"/>
            </w:tcBorders>
            <w:shd w:val="clear" w:color="auto" w:fill="auto"/>
          </w:tcPr>
          <w:p w14:paraId="6B046A50" w14:textId="77777777" w:rsidR="00240078" w:rsidRPr="00DF6537" w:rsidRDefault="00240078" w:rsidP="00D76813">
            <w:pPr>
              <w:pStyle w:val="Default"/>
              <w:ind w:right="244"/>
              <w:jc w:val="thaiDistribute"/>
              <w:rPr>
                <w:b/>
                <w:bCs/>
                <w:i/>
                <w:iCs/>
                <w:color w:val="000000" w:themeColor="text1"/>
                <w:sz w:val="12"/>
                <w:szCs w:val="12"/>
              </w:rPr>
            </w:pPr>
          </w:p>
        </w:tc>
        <w:tc>
          <w:tcPr>
            <w:tcW w:w="4608" w:type="dxa"/>
            <w:tcBorders>
              <w:bottom w:val="dotted" w:sz="4" w:space="0" w:color="FFA543"/>
            </w:tcBorders>
            <w:shd w:val="clear" w:color="auto" w:fill="FAFAFA"/>
          </w:tcPr>
          <w:p w14:paraId="236F77B3" w14:textId="77777777" w:rsidR="00240078" w:rsidRPr="00DF6537" w:rsidRDefault="00240078" w:rsidP="00D76813">
            <w:pPr>
              <w:pStyle w:val="Default"/>
              <w:jc w:val="thaiDistribute"/>
              <w:rPr>
                <w:color w:val="000000" w:themeColor="text1"/>
                <w:sz w:val="12"/>
                <w:szCs w:val="12"/>
              </w:rPr>
            </w:pPr>
          </w:p>
        </w:tc>
      </w:tr>
    </w:tbl>
    <w:p w14:paraId="73F8D4E5" w14:textId="2C0C4942" w:rsidR="00BC1617" w:rsidRDefault="00BC1617">
      <w:r>
        <w:br w:type="page"/>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BC1617" w:rsidRPr="002757B2" w14:paraId="0A934E90" w14:textId="77777777" w:rsidTr="00DF6537">
        <w:trPr>
          <w:trHeight w:val="346"/>
        </w:trPr>
        <w:tc>
          <w:tcPr>
            <w:tcW w:w="4622" w:type="dxa"/>
            <w:shd w:val="clear" w:color="auto" w:fill="FFA543"/>
            <w:vAlign w:val="center"/>
          </w:tcPr>
          <w:p w14:paraId="4E8A6A7B" w14:textId="129567CB" w:rsidR="00BC1617" w:rsidRPr="00A92691" w:rsidRDefault="00BC1617" w:rsidP="006C733D">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r w:rsidR="00813A7D">
              <w:rPr>
                <w:b/>
                <w:bCs/>
                <w:color w:val="FFFFFF" w:themeColor="background1"/>
                <w:sz w:val="20"/>
                <w:szCs w:val="20"/>
              </w:rPr>
              <w:t>s</w:t>
            </w:r>
          </w:p>
        </w:tc>
        <w:tc>
          <w:tcPr>
            <w:tcW w:w="4608" w:type="dxa"/>
            <w:shd w:val="clear" w:color="auto" w:fill="FFA543"/>
            <w:vAlign w:val="center"/>
          </w:tcPr>
          <w:p w14:paraId="2F23C6ED" w14:textId="08BB8175" w:rsidR="00BC1617" w:rsidRPr="00DF6537" w:rsidRDefault="00BC1617" w:rsidP="006C733D">
            <w:pPr>
              <w:pStyle w:val="Default"/>
              <w:jc w:val="center"/>
              <w:rPr>
                <w:rFonts w:ascii="Arial Bold" w:hAnsi="Arial Bold"/>
                <w:b/>
                <w:bCs/>
                <w:color w:val="FFFFFF" w:themeColor="background1"/>
                <w:spacing w:val="-2"/>
                <w:sz w:val="20"/>
                <w:szCs w:val="20"/>
              </w:rPr>
            </w:pPr>
            <w:r w:rsidRPr="00DF6537">
              <w:rPr>
                <w:rFonts w:ascii="Arial Bold" w:hAnsi="Arial Bold"/>
                <w:b/>
                <w:bCs/>
                <w:color w:val="FFFFFF" w:themeColor="background1"/>
                <w:spacing w:val="-2"/>
                <w:sz w:val="20"/>
                <w:szCs w:val="20"/>
              </w:rPr>
              <w:t>How my audit addressed the key audit matter</w:t>
            </w:r>
            <w:r w:rsidR="00813A7D" w:rsidRPr="00DF6537">
              <w:rPr>
                <w:rFonts w:ascii="Arial Bold" w:hAnsi="Arial Bold"/>
                <w:b/>
                <w:bCs/>
                <w:color w:val="FFFFFF" w:themeColor="background1"/>
                <w:spacing w:val="-2"/>
                <w:sz w:val="20"/>
                <w:szCs w:val="20"/>
              </w:rPr>
              <w:t>s</w:t>
            </w:r>
          </w:p>
        </w:tc>
      </w:tr>
      <w:tr w:rsidR="006E3CD2" w:rsidRPr="002757B2" w14:paraId="090E6C1A" w14:textId="77777777" w:rsidTr="00DF6537">
        <w:tc>
          <w:tcPr>
            <w:tcW w:w="4622" w:type="dxa"/>
            <w:tcBorders>
              <w:top w:val="dotted" w:sz="4" w:space="0" w:color="ED8731"/>
            </w:tcBorders>
            <w:shd w:val="clear" w:color="auto" w:fill="auto"/>
          </w:tcPr>
          <w:p w14:paraId="3F4EA60D" w14:textId="77777777" w:rsidR="00240078" w:rsidRPr="00D52E07" w:rsidRDefault="00240078" w:rsidP="00D76813">
            <w:pPr>
              <w:pStyle w:val="Default"/>
              <w:ind w:right="244"/>
              <w:jc w:val="thaiDistribute"/>
              <w:rPr>
                <w:b/>
                <w:bCs/>
                <w:i/>
                <w:iCs/>
                <w:color w:val="000000" w:themeColor="text1"/>
                <w:sz w:val="12"/>
                <w:szCs w:val="12"/>
              </w:rPr>
            </w:pPr>
          </w:p>
          <w:p w14:paraId="666A0323" w14:textId="77777777" w:rsidR="0069623D" w:rsidRDefault="0069623D" w:rsidP="00D76813">
            <w:pPr>
              <w:pStyle w:val="Default"/>
              <w:ind w:right="244"/>
              <w:jc w:val="thaiDistribute"/>
              <w:rPr>
                <w:rFonts w:cs="Browallia New"/>
                <w:b/>
                <w:bCs/>
                <w:i/>
                <w:iCs/>
                <w:color w:val="000000" w:themeColor="text1"/>
                <w:sz w:val="20"/>
                <w:szCs w:val="25"/>
              </w:rPr>
            </w:pPr>
            <w:r w:rsidRPr="0069623D">
              <w:rPr>
                <w:b/>
                <w:bCs/>
                <w:i/>
                <w:iCs/>
                <w:color w:val="000000" w:themeColor="text1"/>
                <w:sz w:val="20"/>
                <w:szCs w:val="20"/>
              </w:rPr>
              <w:t xml:space="preserve">Impairment assessment of investments in </w:t>
            </w:r>
            <w:r>
              <w:rPr>
                <w:rFonts w:cs="Browallia New"/>
                <w:b/>
                <w:bCs/>
                <w:i/>
                <w:iCs/>
                <w:color w:val="000000" w:themeColor="text1"/>
                <w:sz w:val="20"/>
                <w:szCs w:val="25"/>
              </w:rPr>
              <w:t>the associate</w:t>
            </w:r>
          </w:p>
          <w:p w14:paraId="3E33395A" w14:textId="461EC9BC" w:rsidR="00240078" w:rsidRPr="00DF6537" w:rsidRDefault="00240078" w:rsidP="00D76813">
            <w:pPr>
              <w:pStyle w:val="Default"/>
              <w:ind w:right="244"/>
              <w:jc w:val="thaiDistribute"/>
              <w:rPr>
                <w:b/>
                <w:bCs/>
                <w:color w:val="000000" w:themeColor="text1"/>
                <w:sz w:val="12"/>
                <w:szCs w:val="12"/>
              </w:rPr>
            </w:pPr>
          </w:p>
        </w:tc>
        <w:tc>
          <w:tcPr>
            <w:tcW w:w="4608" w:type="dxa"/>
            <w:tcBorders>
              <w:top w:val="dotted" w:sz="4" w:space="0" w:color="ED8731"/>
            </w:tcBorders>
            <w:shd w:val="clear" w:color="auto" w:fill="FAFAFA"/>
          </w:tcPr>
          <w:p w14:paraId="239C8FB7" w14:textId="77777777" w:rsidR="00240078" w:rsidRPr="00DF6537" w:rsidRDefault="00240078" w:rsidP="00D76813">
            <w:pPr>
              <w:pStyle w:val="Default"/>
              <w:jc w:val="thaiDistribute"/>
              <w:rPr>
                <w:rFonts w:cstheme="minorBidi"/>
                <w:color w:val="000000" w:themeColor="text1"/>
                <w:sz w:val="12"/>
                <w:szCs w:val="12"/>
              </w:rPr>
            </w:pPr>
          </w:p>
          <w:p w14:paraId="4E2C0025" w14:textId="262DFD6D" w:rsidR="00DF6537" w:rsidRPr="00DF6537" w:rsidRDefault="00DF6537" w:rsidP="00D76813">
            <w:pPr>
              <w:pStyle w:val="Default"/>
              <w:jc w:val="thaiDistribute"/>
              <w:rPr>
                <w:rFonts w:cstheme="minorBidi"/>
                <w:color w:val="000000" w:themeColor="text1"/>
                <w:sz w:val="12"/>
                <w:szCs w:val="12"/>
              </w:rPr>
            </w:pPr>
          </w:p>
        </w:tc>
      </w:tr>
      <w:tr w:rsidR="002B4265" w:rsidRPr="002757B2" w14:paraId="490DF875" w14:textId="77777777" w:rsidTr="003B7656">
        <w:tc>
          <w:tcPr>
            <w:tcW w:w="4622" w:type="dxa"/>
            <w:shd w:val="clear" w:color="auto" w:fill="auto"/>
          </w:tcPr>
          <w:p w14:paraId="1A699346" w14:textId="728DF0E8" w:rsidR="002B4265" w:rsidRPr="00BC1617" w:rsidRDefault="002B4265" w:rsidP="008C073D">
            <w:pPr>
              <w:ind w:right="-42"/>
              <w:jc w:val="both"/>
              <w:rPr>
                <w:rFonts w:ascii="Arial" w:hAnsi="Arial"/>
                <w:sz w:val="20"/>
                <w:szCs w:val="20"/>
              </w:rPr>
            </w:pPr>
            <w:r w:rsidRPr="00BC1617">
              <w:rPr>
                <w:rFonts w:ascii="Arial" w:hAnsi="Arial" w:cs="Arial"/>
                <w:spacing w:val="-4"/>
                <w:sz w:val="20"/>
                <w:szCs w:val="20"/>
              </w:rPr>
              <w:t xml:space="preserve">Refer to Note </w:t>
            </w:r>
            <w:r w:rsidR="003B7656" w:rsidRPr="003B7656">
              <w:rPr>
                <w:rFonts w:ascii="Arial" w:hAnsi="Arial" w:cs="Arial"/>
                <w:spacing w:val="-4"/>
                <w:sz w:val="20"/>
                <w:szCs w:val="20"/>
              </w:rPr>
              <w:t>6</w:t>
            </w:r>
            <w:r w:rsidRPr="00BC1617">
              <w:rPr>
                <w:rFonts w:ascii="Arial" w:hAnsi="Arial" w:cs="Arial"/>
                <w:spacing w:val="-4"/>
                <w:sz w:val="20"/>
                <w:szCs w:val="20"/>
              </w:rPr>
              <w:t xml:space="preserve"> ‘Critical accounting estimates and </w:t>
            </w:r>
            <w:r w:rsidRPr="00BC1617">
              <w:rPr>
                <w:rFonts w:ascii="Arial" w:hAnsi="Arial" w:cs="Arial"/>
                <w:spacing w:val="-6"/>
                <w:sz w:val="20"/>
                <w:szCs w:val="20"/>
              </w:rPr>
              <w:t xml:space="preserve">judgements’ and Note </w:t>
            </w:r>
            <w:r w:rsidR="003B7656" w:rsidRPr="003B7656">
              <w:rPr>
                <w:rFonts w:ascii="Arial" w:hAnsi="Arial" w:cs="Arial"/>
                <w:spacing w:val="-6"/>
                <w:sz w:val="20"/>
                <w:szCs w:val="20"/>
              </w:rPr>
              <w:t>1</w:t>
            </w:r>
            <w:r w:rsidR="003B7656" w:rsidRPr="003B7656">
              <w:rPr>
                <w:rFonts w:ascii="Arial" w:hAnsi="Arial"/>
                <w:spacing w:val="-6"/>
                <w:sz w:val="20"/>
                <w:szCs w:val="20"/>
              </w:rPr>
              <w:t>1</w:t>
            </w:r>
            <w:r w:rsidRPr="00BC1617">
              <w:rPr>
                <w:rFonts w:ascii="Arial" w:hAnsi="Arial" w:cs="Arial"/>
                <w:spacing w:val="-6"/>
                <w:sz w:val="20"/>
                <w:szCs w:val="20"/>
              </w:rPr>
              <w:t xml:space="preserve"> ‘</w:t>
            </w:r>
            <w:r w:rsidR="00641B6C">
              <w:rPr>
                <w:rFonts w:ascii="Arial" w:hAnsi="Arial" w:cs="Browallia New"/>
                <w:spacing w:val="-6"/>
                <w:sz w:val="20"/>
                <w:szCs w:val="25"/>
              </w:rPr>
              <w:t>Investments</w:t>
            </w:r>
            <w:r w:rsidR="0069623D" w:rsidRPr="00BC1617">
              <w:rPr>
                <w:rFonts w:ascii="Arial" w:hAnsi="Arial"/>
                <w:spacing w:val="-6"/>
                <w:sz w:val="20"/>
                <w:szCs w:val="20"/>
              </w:rPr>
              <w:t xml:space="preserve"> in associates </w:t>
            </w:r>
            <w:r w:rsidR="0069623D" w:rsidRPr="00BD5A98">
              <w:rPr>
                <w:rFonts w:ascii="Arial" w:hAnsi="Arial"/>
                <w:spacing w:val="-10"/>
                <w:sz w:val="20"/>
                <w:szCs w:val="20"/>
              </w:rPr>
              <w:t xml:space="preserve">and </w:t>
            </w:r>
            <w:r w:rsidR="00DE0A4A" w:rsidRPr="00BD5A98">
              <w:rPr>
                <w:rFonts w:ascii="Arial" w:hAnsi="Arial"/>
                <w:spacing w:val="-10"/>
                <w:sz w:val="20"/>
                <w:szCs w:val="20"/>
              </w:rPr>
              <w:t xml:space="preserve">interests in </w:t>
            </w:r>
            <w:r w:rsidR="0069623D" w:rsidRPr="00BD5A98">
              <w:rPr>
                <w:rFonts w:ascii="Arial" w:hAnsi="Arial"/>
                <w:spacing w:val="-10"/>
                <w:sz w:val="20"/>
                <w:szCs w:val="20"/>
              </w:rPr>
              <w:t>joint ventures</w:t>
            </w:r>
            <w:r w:rsidRPr="00BD5A98">
              <w:rPr>
                <w:rFonts w:ascii="Arial" w:hAnsi="Arial" w:cs="Arial"/>
                <w:spacing w:val="-10"/>
                <w:sz w:val="20"/>
                <w:szCs w:val="20"/>
              </w:rPr>
              <w:t>’ to the financial statements</w:t>
            </w:r>
            <w:r w:rsidRPr="00BC1617">
              <w:rPr>
                <w:rFonts w:ascii="Arial" w:hAnsi="Arial" w:cs="Arial"/>
                <w:sz w:val="20"/>
                <w:szCs w:val="20"/>
              </w:rPr>
              <w:t xml:space="preserve">. </w:t>
            </w:r>
          </w:p>
          <w:p w14:paraId="40274572" w14:textId="77777777" w:rsidR="002B4265" w:rsidRPr="00BC1617" w:rsidRDefault="002B4265" w:rsidP="002B4265">
            <w:pPr>
              <w:pStyle w:val="Default"/>
              <w:spacing w:line="259" w:lineRule="auto"/>
              <w:jc w:val="thaiDistribute"/>
              <w:rPr>
                <w:rFonts w:cstheme="minorBidi"/>
                <w:color w:val="auto"/>
                <w:sz w:val="20"/>
                <w:szCs w:val="20"/>
              </w:rPr>
            </w:pPr>
          </w:p>
          <w:p w14:paraId="3D9FEA4D" w14:textId="4006DBB9" w:rsidR="002B4265" w:rsidRPr="00BD5A98" w:rsidRDefault="002B4265" w:rsidP="00BC1617">
            <w:pPr>
              <w:pStyle w:val="Default"/>
              <w:spacing w:line="259" w:lineRule="auto"/>
              <w:jc w:val="thaiDistribute"/>
              <w:rPr>
                <w:rFonts w:cs="Cordia New"/>
                <w:sz w:val="20"/>
                <w:szCs w:val="20"/>
              </w:rPr>
            </w:pPr>
            <w:r w:rsidRPr="00DF6537">
              <w:rPr>
                <w:spacing w:val="-9"/>
                <w:sz w:val="20"/>
                <w:szCs w:val="20"/>
              </w:rPr>
              <w:t>The management test</w:t>
            </w:r>
            <w:r w:rsidR="008C073D" w:rsidRPr="00DF6537">
              <w:rPr>
                <w:rFonts w:cs="Browallia New"/>
                <w:spacing w:val="-9"/>
                <w:sz w:val="20"/>
                <w:szCs w:val="20"/>
              </w:rPr>
              <w:t>ed</w:t>
            </w:r>
            <w:r w:rsidRPr="00DF6537">
              <w:rPr>
                <w:spacing w:val="-9"/>
                <w:sz w:val="20"/>
                <w:szCs w:val="20"/>
              </w:rPr>
              <w:t xml:space="preserve"> the impairment </w:t>
            </w:r>
            <w:r w:rsidRPr="00DF6537">
              <w:rPr>
                <w:color w:val="auto"/>
                <w:spacing w:val="-9"/>
                <w:sz w:val="20"/>
                <w:szCs w:val="20"/>
              </w:rPr>
              <w:t xml:space="preserve">of investments </w:t>
            </w:r>
            <w:r w:rsidRPr="00BC1617">
              <w:rPr>
                <w:color w:val="auto"/>
                <w:sz w:val="20"/>
                <w:szCs w:val="20"/>
              </w:rPr>
              <w:t xml:space="preserve">in </w:t>
            </w:r>
            <w:r w:rsidR="008C073D" w:rsidRPr="00BC1617">
              <w:rPr>
                <w:color w:val="auto"/>
                <w:sz w:val="20"/>
                <w:szCs w:val="20"/>
              </w:rPr>
              <w:t xml:space="preserve">the associate </w:t>
            </w:r>
            <w:r w:rsidRPr="00BC1617">
              <w:rPr>
                <w:sz w:val="20"/>
                <w:szCs w:val="20"/>
              </w:rPr>
              <w:t>whenever there</w:t>
            </w:r>
            <w:r w:rsidRPr="00BC1617">
              <w:rPr>
                <w:rFonts w:cs="Cordia New" w:hint="cs"/>
                <w:sz w:val="20"/>
                <w:szCs w:val="20"/>
                <w:cs/>
              </w:rPr>
              <w:t xml:space="preserve"> </w:t>
            </w:r>
            <w:r w:rsidRPr="00BC1617">
              <w:rPr>
                <w:rFonts w:cs="Cordia New"/>
                <w:sz w:val="20"/>
                <w:szCs w:val="20"/>
                <w:lang w:val="en-US"/>
              </w:rPr>
              <w:t>is</w:t>
            </w:r>
            <w:r w:rsidRPr="00BC1617">
              <w:rPr>
                <w:sz w:val="20"/>
                <w:szCs w:val="20"/>
              </w:rPr>
              <w:t xml:space="preserve"> any indicator that asset may be impaired and calculates their recoverable amounts by applying the </w:t>
            </w:r>
            <w:r w:rsidR="009129C0">
              <w:rPr>
                <w:sz w:val="20"/>
                <w:szCs w:val="20"/>
              </w:rPr>
              <w:t xml:space="preserve">fair </w:t>
            </w:r>
            <w:r w:rsidRPr="00BC1617">
              <w:rPr>
                <w:sz w:val="20"/>
                <w:szCs w:val="20"/>
              </w:rPr>
              <w:t>value</w:t>
            </w:r>
            <w:r w:rsidR="009129C0">
              <w:rPr>
                <w:sz w:val="20"/>
                <w:szCs w:val="20"/>
              </w:rPr>
              <w:t xml:space="preserve"> less costs of disposal</w:t>
            </w:r>
            <w:r w:rsidRPr="00BC1617">
              <w:rPr>
                <w:sz w:val="20"/>
                <w:szCs w:val="20"/>
              </w:rPr>
              <w:t xml:space="preserve"> models.</w:t>
            </w:r>
            <w:r w:rsidRPr="00BC1617">
              <w:rPr>
                <w:rFonts w:cs="Cordia New" w:hint="cs"/>
                <w:sz w:val="20"/>
                <w:szCs w:val="20"/>
                <w:cs/>
              </w:rPr>
              <w:t xml:space="preserve"> </w:t>
            </w:r>
            <w:r w:rsidRPr="00F64F34">
              <w:rPr>
                <w:rFonts w:cs="Cordia New"/>
                <w:sz w:val="20"/>
                <w:szCs w:val="20"/>
                <w:lang w:val="en-US"/>
              </w:rPr>
              <w:t xml:space="preserve">These models </w:t>
            </w:r>
            <w:r w:rsidRPr="00F64F34">
              <w:rPr>
                <w:spacing w:val="-2"/>
                <w:sz w:val="20"/>
                <w:szCs w:val="20"/>
              </w:rPr>
              <w:t xml:space="preserve">involve management’s significant judgements in </w:t>
            </w:r>
            <w:r w:rsidR="008C073D" w:rsidRPr="00F64F34">
              <w:rPr>
                <w:spacing w:val="-2"/>
                <w:sz w:val="20"/>
                <w:szCs w:val="20"/>
              </w:rPr>
              <w:t>determining</w:t>
            </w:r>
            <w:r w:rsidRPr="00F64F34">
              <w:rPr>
                <w:spacing w:val="-2"/>
                <w:sz w:val="20"/>
                <w:szCs w:val="20"/>
              </w:rPr>
              <w:t xml:space="preserve"> </w:t>
            </w:r>
            <w:r w:rsidRPr="00F64F34">
              <w:rPr>
                <w:sz w:val="20"/>
                <w:szCs w:val="20"/>
              </w:rPr>
              <w:t xml:space="preserve">the </w:t>
            </w:r>
            <w:r w:rsidR="00F64F34" w:rsidRPr="00F64F34">
              <w:rPr>
                <w:rFonts w:cs="Browallia New"/>
                <w:sz w:val="20"/>
                <w:szCs w:val="25"/>
              </w:rPr>
              <w:t xml:space="preserve">significant </w:t>
            </w:r>
            <w:r w:rsidRPr="00F64F34">
              <w:rPr>
                <w:sz w:val="20"/>
                <w:szCs w:val="20"/>
              </w:rPr>
              <w:t>assumptions applied, w</w:t>
            </w:r>
            <w:r w:rsidR="00F64F34" w:rsidRPr="00F64F34">
              <w:rPr>
                <w:sz w:val="20"/>
                <w:szCs w:val="20"/>
              </w:rPr>
              <w:t xml:space="preserve">hich are the </w:t>
            </w:r>
            <w:r w:rsidR="008C073D" w:rsidRPr="00F64F34">
              <w:rPr>
                <w:sz w:val="20"/>
                <w:szCs w:val="20"/>
              </w:rPr>
              <w:t>growth rate and discount rate th</w:t>
            </w:r>
            <w:r w:rsidR="00E0478A" w:rsidRPr="00F64F34">
              <w:rPr>
                <w:rFonts w:cs="Browallia New"/>
                <w:sz w:val="20"/>
                <w:szCs w:val="20"/>
              </w:rPr>
              <w:t>at</w:t>
            </w:r>
            <w:r w:rsidR="008C073D" w:rsidRPr="00F64F34">
              <w:rPr>
                <w:sz w:val="20"/>
                <w:szCs w:val="20"/>
              </w:rPr>
              <w:t xml:space="preserve"> </w:t>
            </w:r>
            <w:r w:rsidR="008C073D" w:rsidRPr="00BD5A98">
              <w:rPr>
                <w:sz w:val="20"/>
                <w:szCs w:val="20"/>
              </w:rPr>
              <w:t>reflect risk of water business and country risk premium.</w:t>
            </w:r>
          </w:p>
          <w:p w14:paraId="3AEC552E" w14:textId="77777777" w:rsidR="002B4265" w:rsidRPr="00BC1617" w:rsidRDefault="002B4265" w:rsidP="00BC1617">
            <w:pPr>
              <w:pStyle w:val="Default"/>
              <w:spacing w:line="259" w:lineRule="auto"/>
              <w:jc w:val="thaiDistribute"/>
              <w:rPr>
                <w:color w:val="auto"/>
                <w:sz w:val="20"/>
                <w:szCs w:val="20"/>
              </w:rPr>
            </w:pPr>
          </w:p>
          <w:p w14:paraId="23265054" w14:textId="77777777" w:rsidR="007847A5" w:rsidRPr="00BC1617" w:rsidRDefault="002B4265" w:rsidP="00BC1617">
            <w:pPr>
              <w:pStyle w:val="Default"/>
              <w:spacing w:line="259" w:lineRule="auto"/>
              <w:jc w:val="thaiDistribute"/>
              <w:rPr>
                <w:color w:val="auto"/>
                <w:sz w:val="20"/>
                <w:szCs w:val="20"/>
              </w:rPr>
            </w:pPr>
            <w:r w:rsidRPr="00BC1617">
              <w:rPr>
                <w:color w:val="auto"/>
                <w:sz w:val="20"/>
                <w:szCs w:val="20"/>
              </w:rPr>
              <w:t>The management considered the following factors</w:t>
            </w:r>
            <w:r w:rsidRPr="00BC1617">
              <w:rPr>
                <w:rFonts w:cs="Cordia New" w:hint="cs"/>
                <w:color w:val="auto"/>
                <w:sz w:val="20"/>
                <w:szCs w:val="20"/>
                <w:cs/>
              </w:rPr>
              <w:t xml:space="preserve"> </w:t>
            </w:r>
            <w:r w:rsidRPr="00BD5A98">
              <w:rPr>
                <w:rFonts w:cs="Cordia New"/>
                <w:color w:val="auto"/>
                <w:sz w:val="20"/>
                <w:szCs w:val="20"/>
                <w:lang w:val="en-US"/>
              </w:rPr>
              <w:t>to assess</w:t>
            </w:r>
            <w:r w:rsidRPr="00BD5A98">
              <w:rPr>
                <w:color w:val="auto"/>
                <w:sz w:val="20"/>
                <w:szCs w:val="20"/>
              </w:rPr>
              <w:t xml:space="preserve"> whether there were any impairment indicators</w:t>
            </w:r>
            <w:r w:rsidRPr="00BC1617">
              <w:rPr>
                <w:color w:val="auto"/>
                <w:sz w:val="20"/>
                <w:szCs w:val="20"/>
              </w:rPr>
              <w:t>:</w:t>
            </w:r>
          </w:p>
          <w:p w14:paraId="1478EF0A" w14:textId="77777777" w:rsidR="007847A5" w:rsidRPr="00BC1617"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BC1617">
              <w:rPr>
                <w:rFonts w:ascii="Arial" w:hAnsi="Arial" w:cs="Arial"/>
                <w:spacing w:val="-4"/>
                <w:sz w:val="20"/>
                <w:szCs w:val="20"/>
              </w:rPr>
              <w:t xml:space="preserve">accumulated operation losses and </w:t>
            </w:r>
          </w:p>
          <w:p w14:paraId="3ACF5998" w14:textId="32087960" w:rsidR="002B4265" w:rsidRPr="00BC1617"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BC1617">
              <w:rPr>
                <w:rFonts w:ascii="Arial" w:hAnsi="Arial" w:cs="Arial"/>
                <w:spacing w:val="-4"/>
                <w:sz w:val="20"/>
                <w:szCs w:val="20"/>
              </w:rPr>
              <w:t xml:space="preserve">the carrying value of investment recognised at cost in the subsidiary’s financial statement was </w:t>
            </w:r>
            <w:r w:rsidRPr="00DF6537">
              <w:rPr>
                <w:rFonts w:ascii="Arial" w:hAnsi="Arial" w:cs="Arial"/>
                <w:spacing w:val="-8"/>
                <w:sz w:val="20"/>
                <w:szCs w:val="20"/>
              </w:rPr>
              <w:t>higher than its net equity value at the consolidate</w:t>
            </w:r>
            <w:r w:rsidR="00CF4861" w:rsidRPr="00DF6537">
              <w:rPr>
                <w:rFonts w:ascii="Arial" w:hAnsi="Arial" w:cs="Arial"/>
                <w:spacing w:val="-8"/>
                <w:sz w:val="20"/>
                <w:szCs w:val="20"/>
              </w:rPr>
              <w:t>d</w:t>
            </w:r>
            <w:r w:rsidRPr="00BC1617">
              <w:rPr>
                <w:rFonts w:ascii="Arial" w:hAnsi="Arial" w:cs="Arial"/>
                <w:spacing w:val="-4"/>
                <w:sz w:val="20"/>
                <w:szCs w:val="20"/>
              </w:rPr>
              <w:t xml:space="preserve"> level</w:t>
            </w:r>
            <w:r w:rsidR="00CF4861">
              <w:rPr>
                <w:rFonts w:ascii="Arial" w:hAnsi="Arial" w:cs="Arial"/>
                <w:spacing w:val="-4"/>
                <w:sz w:val="20"/>
                <w:szCs w:val="20"/>
              </w:rPr>
              <w:t xml:space="preserve"> include goodwill</w:t>
            </w:r>
            <w:r w:rsidR="00FC264F">
              <w:rPr>
                <w:rFonts w:ascii="Arial" w:hAnsi="Arial" w:cs="Arial"/>
                <w:spacing w:val="-4"/>
                <w:sz w:val="20"/>
                <w:szCs w:val="20"/>
              </w:rPr>
              <w:t xml:space="preserve"> </w:t>
            </w:r>
            <w:r w:rsidR="002F3A9F">
              <w:rPr>
                <w:rFonts w:ascii="Arial" w:hAnsi="Arial" w:cs="Arial"/>
                <w:spacing w:val="-4"/>
                <w:sz w:val="20"/>
                <w:szCs w:val="20"/>
              </w:rPr>
              <w:t>as</w:t>
            </w:r>
            <w:r w:rsidR="00CF4861">
              <w:rPr>
                <w:rFonts w:ascii="Arial" w:hAnsi="Arial" w:cs="Arial"/>
                <w:spacing w:val="-4"/>
                <w:sz w:val="20"/>
                <w:szCs w:val="20"/>
              </w:rPr>
              <w:t xml:space="preserve"> part of investment.</w:t>
            </w:r>
          </w:p>
          <w:p w14:paraId="23D09125" w14:textId="77777777" w:rsidR="007847A5" w:rsidRPr="00BC1617" w:rsidRDefault="007847A5" w:rsidP="002B4265">
            <w:pPr>
              <w:pStyle w:val="Default"/>
              <w:ind w:right="244"/>
              <w:jc w:val="thaiDistribute"/>
              <w:rPr>
                <w:color w:val="auto"/>
                <w:spacing w:val="-6"/>
                <w:sz w:val="20"/>
                <w:szCs w:val="20"/>
              </w:rPr>
            </w:pPr>
          </w:p>
          <w:p w14:paraId="0955E110" w14:textId="035C1F6D" w:rsidR="002B4265" w:rsidRPr="00DF6537" w:rsidRDefault="002B4265" w:rsidP="00BC1617">
            <w:pPr>
              <w:pStyle w:val="Default"/>
              <w:spacing w:line="259" w:lineRule="auto"/>
              <w:jc w:val="thaiDistribute"/>
              <w:rPr>
                <w:rFonts w:cstheme="minorBidi"/>
                <w:color w:val="000000" w:themeColor="text1"/>
                <w:sz w:val="20"/>
                <w:szCs w:val="20"/>
                <w:cs/>
              </w:rPr>
            </w:pPr>
            <w:r w:rsidRPr="00DF6537">
              <w:rPr>
                <w:sz w:val="20"/>
                <w:szCs w:val="20"/>
              </w:rPr>
              <w:t xml:space="preserve">I focused on the impairment assessment of the investments in </w:t>
            </w:r>
            <w:r w:rsidR="007847A5" w:rsidRPr="00DF6537">
              <w:rPr>
                <w:sz w:val="20"/>
                <w:szCs w:val="20"/>
              </w:rPr>
              <w:t>the associate</w:t>
            </w:r>
            <w:r w:rsidRPr="00DF6537">
              <w:rPr>
                <w:rFonts w:hint="cs"/>
                <w:sz w:val="20"/>
                <w:szCs w:val="20"/>
                <w:cs/>
              </w:rPr>
              <w:t xml:space="preserve"> </w:t>
            </w:r>
            <w:r w:rsidR="00756B6D" w:rsidRPr="00DF6537">
              <w:rPr>
                <w:sz w:val="20"/>
                <w:szCs w:val="20"/>
              </w:rPr>
              <w:t xml:space="preserve">due to the risks from external factors of investments in other country, its </w:t>
            </w:r>
            <w:r w:rsidR="00756B6D" w:rsidRPr="00DF6537">
              <w:rPr>
                <w:spacing w:val="-4"/>
                <w:sz w:val="20"/>
                <w:szCs w:val="20"/>
              </w:rPr>
              <w:t>significant values, the various assumptions applied</w:t>
            </w:r>
            <w:r w:rsidR="00756B6D" w:rsidRPr="00DF6537">
              <w:rPr>
                <w:sz w:val="20"/>
                <w:szCs w:val="20"/>
              </w:rPr>
              <w:t xml:space="preserve"> for the calculation of the recoverable amounts and management’s significant judgements involved in determining the appropriate level of impairment to be recorded.</w:t>
            </w:r>
          </w:p>
        </w:tc>
        <w:tc>
          <w:tcPr>
            <w:tcW w:w="4608" w:type="dxa"/>
            <w:shd w:val="clear" w:color="auto" w:fill="FAFAFA"/>
          </w:tcPr>
          <w:p w14:paraId="579C0629" w14:textId="77777777" w:rsidR="003B7656" w:rsidRPr="00F82998" w:rsidRDefault="003B7656" w:rsidP="003B7656">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p>
          <w:p w14:paraId="072CAAAB" w14:textId="77777777" w:rsidR="003B7656" w:rsidRDefault="003B7656" w:rsidP="003B7656">
            <w:pPr>
              <w:ind w:left="284"/>
              <w:contextualSpacing/>
              <w:jc w:val="both"/>
              <w:rPr>
                <w:rFonts w:ascii="Arial" w:hAnsi="Arial" w:cs="Arial"/>
                <w:color w:val="000000"/>
                <w:sz w:val="20"/>
                <w:szCs w:val="20"/>
              </w:rPr>
            </w:pPr>
          </w:p>
          <w:p w14:paraId="60185D4C" w14:textId="08B9DDF5" w:rsidR="00756B6D" w:rsidRPr="00DF6537" w:rsidRDefault="00CF4861" w:rsidP="00300286">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z w:val="20"/>
                <w:szCs w:val="20"/>
              </w:rPr>
              <w:t>unders</w:t>
            </w:r>
            <w:r w:rsidR="00F47EE0" w:rsidRPr="00DF6537">
              <w:rPr>
                <w:rFonts w:ascii="Arial" w:hAnsi="Arial" w:cs="Arial"/>
                <w:color w:val="000000"/>
                <w:sz w:val="20"/>
                <w:szCs w:val="20"/>
              </w:rPr>
              <w:t>too</w:t>
            </w:r>
            <w:r w:rsidRPr="00DF6537">
              <w:rPr>
                <w:rFonts w:ascii="Arial" w:hAnsi="Arial" w:cs="Arial"/>
                <w:color w:val="000000"/>
                <w:sz w:val="20"/>
                <w:szCs w:val="20"/>
              </w:rPr>
              <w:t xml:space="preserve">d </w:t>
            </w:r>
            <w:r w:rsidR="00C0631D" w:rsidRPr="00DF6537">
              <w:rPr>
                <w:rFonts w:ascii="Arial" w:hAnsi="Arial" w:cs="Arial"/>
                <w:color w:val="000000"/>
                <w:sz w:val="20"/>
                <w:szCs w:val="20"/>
              </w:rPr>
              <w:t xml:space="preserve">how management determine the </w:t>
            </w:r>
            <w:r w:rsidR="00C0631D" w:rsidRPr="00DF6537">
              <w:rPr>
                <w:rFonts w:ascii="Arial" w:hAnsi="Arial" w:cs="Arial"/>
                <w:color w:val="000000"/>
                <w:spacing w:val="-4"/>
                <w:sz w:val="20"/>
                <w:szCs w:val="20"/>
              </w:rPr>
              <w:t xml:space="preserve">impairment indicators </w:t>
            </w:r>
            <w:r w:rsidR="00E24A4E" w:rsidRPr="00DF6537">
              <w:rPr>
                <w:rFonts w:ascii="Arial" w:hAnsi="Arial" w:cs="Arial"/>
                <w:color w:val="000000"/>
                <w:spacing w:val="-4"/>
                <w:sz w:val="20"/>
                <w:szCs w:val="20"/>
              </w:rPr>
              <w:t>and assessed the method</w:t>
            </w:r>
            <w:r w:rsidR="00E24A4E" w:rsidRPr="00DF6537">
              <w:rPr>
                <w:rFonts w:ascii="Arial" w:hAnsi="Arial" w:cs="Arial"/>
                <w:color w:val="000000"/>
                <w:sz w:val="20"/>
                <w:szCs w:val="20"/>
              </w:rPr>
              <w:t xml:space="preserve"> that the management used to forecast the expected future cash flow</w:t>
            </w:r>
            <w:r w:rsidR="00F64F34" w:rsidRPr="00F64F34">
              <w:rPr>
                <w:rFonts w:ascii="Arial" w:hAnsi="Arial" w:cs="Browallia New"/>
                <w:color w:val="000000"/>
                <w:sz w:val="20"/>
                <w:szCs w:val="25"/>
              </w:rPr>
              <w:t>,</w:t>
            </w:r>
          </w:p>
          <w:p w14:paraId="42B7E28F" w14:textId="77777777" w:rsidR="00756B6D" w:rsidRPr="00BC1617" w:rsidRDefault="00756B6D" w:rsidP="004E2F1E">
            <w:pPr>
              <w:ind w:left="284"/>
              <w:contextualSpacing/>
              <w:jc w:val="both"/>
              <w:rPr>
                <w:rFonts w:ascii="Arial" w:hAnsi="Arial" w:cs="Arial"/>
                <w:color w:val="000000"/>
                <w:spacing w:val="-6"/>
                <w:sz w:val="20"/>
                <w:szCs w:val="20"/>
              </w:rPr>
            </w:pPr>
          </w:p>
          <w:p w14:paraId="1B25504F" w14:textId="485356EE" w:rsidR="00756B6D" w:rsidRPr="00DF6537" w:rsidRDefault="00756B6D" w:rsidP="00300286">
            <w:pPr>
              <w:numPr>
                <w:ilvl w:val="0"/>
                <w:numId w:val="6"/>
              </w:numPr>
              <w:ind w:left="284" w:hanging="284"/>
              <w:contextualSpacing/>
              <w:jc w:val="both"/>
              <w:rPr>
                <w:rFonts w:ascii="Arial" w:hAnsi="Arial" w:cs="Arial"/>
                <w:color w:val="000000"/>
                <w:sz w:val="20"/>
                <w:szCs w:val="20"/>
              </w:rPr>
            </w:pPr>
            <w:r w:rsidRPr="00BC1617">
              <w:rPr>
                <w:rFonts w:ascii="Arial" w:hAnsi="Arial" w:cs="Arial"/>
                <w:color w:val="000000"/>
                <w:spacing w:val="-6"/>
                <w:sz w:val="20"/>
                <w:szCs w:val="20"/>
              </w:rPr>
              <w:t xml:space="preserve">compared cash flow projections with approved budgets set by the </w:t>
            </w:r>
            <w:r w:rsidR="00300286" w:rsidRPr="00BC1617">
              <w:rPr>
                <w:rFonts w:ascii="Arial" w:hAnsi="Arial" w:cs="Arial"/>
                <w:color w:val="000000"/>
                <w:spacing w:val="-6"/>
                <w:sz w:val="20"/>
                <w:szCs w:val="20"/>
              </w:rPr>
              <w:t>associate</w:t>
            </w:r>
            <w:r w:rsidRPr="00BC1617">
              <w:rPr>
                <w:rFonts w:ascii="Arial" w:hAnsi="Arial" w:cs="Arial"/>
                <w:color w:val="000000"/>
                <w:spacing w:val="-6"/>
                <w:sz w:val="20"/>
                <w:szCs w:val="20"/>
              </w:rPr>
              <w:t>’s management,</w:t>
            </w:r>
            <w:r w:rsidR="004E2F1E" w:rsidRPr="00BC1617">
              <w:rPr>
                <w:rFonts w:ascii="Arial" w:hAnsi="Arial" w:hint="cs"/>
                <w:color w:val="000000"/>
                <w:spacing w:val="-6"/>
                <w:sz w:val="20"/>
                <w:szCs w:val="20"/>
                <w:cs/>
              </w:rPr>
              <w:t xml:space="preserve"> </w:t>
            </w:r>
            <w:r w:rsidRPr="00BC1617">
              <w:rPr>
                <w:rFonts w:ascii="Arial" w:hAnsi="Arial" w:cs="Arial"/>
                <w:color w:val="000000"/>
                <w:spacing w:val="-6"/>
                <w:sz w:val="20"/>
                <w:szCs w:val="20"/>
              </w:rPr>
              <w:t xml:space="preserve">and </w:t>
            </w:r>
            <w:r w:rsidRPr="00DF6537">
              <w:rPr>
                <w:rFonts w:ascii="Arial" w:hAnsi="Arial" w:cs="Arial"/>
                <w:color w:val="000000"/>
                <w:sz w:val="20"/>
                <w:szCs w:val="20"/>
              </w:rPr>
              <w:t>reviewed other supporting evidence from the management on future operation plans</w:t>
            </w:r>
            <w:r w:rsidR="00F64F34" w:rsidRPr="00F64F34">
              <w:rPr>
                <w:rFonts w:ascii="Arial" w:hAnsi="Arial" w:cs="Arial"/>
                <w:color w:val="000000"/>
                <w:sz w:val="20"/>
                <w:szCs w:val="20"/>
              </w:rPr>
              <w:t>,</w:t>
            </w:r>
          </w:p>
          <w:p w14:paraId="7D63B569" w14:textId="77777777" w:rsidR="00300286" w:rsidRPr="00BC1617" w:rsidRDefault="00300286" w:rsidP="004E2F1E">
            <w:pPr>
              <w:ind w:left="284"/>
              <w:contextualSpacing/>
              <w:jc w:val="both"/>
              <w:rPr>
                <w:rFonts w:ascii="Arial" w:hAnsi="Arial" w:cs="Arial"/>
                <w:color w:val="000000"/>
                <w:spacing w:val="-6"/>
                <w:sz w:val="20"/>
                <w:szCs w:val="20"/>
              </w:rPr>
            </w:pPr>
          </w:p>
          <w:p w14:paraId="4FCD5A26" w14:textId="4E36A62A" w:rsidR="00300286" w:rsidRPr="00DF6537" w:rsidRDefault="00300286" w:rsidP="003430DD">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pacing w:val="-8"/>
                <w:sz w:val="20"/>
                <w:szCs w:val="20"/>
              </w:rPr>
              <w:t>challenged management’s significant assumptions</w:t>
            </w:r>
            <w:r w:rsidRPr="00DF6537">
              <w:rPr>
                <w:rFonts w:ascii="Arial" w:hAnsi="Arial" w:cs="Arial"/>
                <w:color w:val="000000"/>
                <w:sz w:val="20"/>
                <w:szCs w:val="20"/>
              </w:rPr>
              <w:t xml:space="preserve"> </w:t>
            </w:r>
            <w:r w:rsidRPr="00DF6537">
              <w:rPr>
                <w:rFonts w:ascii="Arial" w:hAnsi="Arial" w:cs="Arial"/>
                <w:color w:val="000000"/>
                <w:spacing w:val="-4"/>
                <w:sz w:val="20"/>
                <w:szCs w:val="20"/>
              </w:rPr>
              <w:t>used in the impairment testing of the investments</w:t>
            </w:r>
            <w:r w:rsidRPr="00DF6537">
              <w:rPr>
                <w:rFonts w:ascii="Arial" w:hAnsi="Arial" w:cs="Arial"/>
                <w:color w:val="000000"/>
                <w:sz w:val="20"/>
                <w:szCs w:val="20"/>
              </w:rPr>
              <w:t xml:space="preserve"> in the associate, especially the estimated water selling price per cubic metre, estimated sale </w:t>
            </w:r>
            <w:r w:rsidRPr="00DF6537">
              <w:rPr>
                <w:rFonts w:ascii="Arial" w:hAnsi="Arial" w:cs="Arial"/>
                <w:color w:val="000000"/>
                <w:spacing w:val="-6"/>
                <w:sz w:val="20"/>
                <w:szCs w:val="20"/>
              </w:rPr>
              <w:t>volume, operating expenditures, capital structure</w:t>
            </w:r>
            <w:r w:rsidRPr="00DF6537">
              <w:rPr>
                <w:rFonts w:ascii="Arial" w:hAnsi="Arial" w:cs="Arial"/>
                <w:color w:val="000000"/>
                <w:sz w:val="20"/>
                <w:szCs w:val="20"/>
              </w:rPr>
              <w:t>, growth rates and discount rate that reflect risk of water business and country risk premium.</w:t>
            </w:r>
            <w:r w:rsidRPr="00DF6537">
              <w:rPr>
                <w:rFonts w:ascii="Arial" w:hAnsi="Arial" w:hint="cs"/>
                <w:color w:val="000000"/>
                <w:sz w:val="20"/>
                <w:szCs w:val="20"/>
                <w:cs/>
              </w:rPr>
              <w:t xml:space="preserve"> </w:t>
            </w:r>
            <w:r w:rsidRPr="00DF6537">
              <w:rPr>
                <w:rFonts w:ascii="Arial" w:hAnsi="Arial" w:cs="Arial"/>
                <w:color w:val="000000"/>
                <w:sz w:val="20"/>
                <w:szCs w:val="20"/>
              </w:rPr>
              <w:t>My procedures included comparing those assumptions to the underlying agreements and external source</w:t>
            </w:r>
            <w:r w:rsidR="00CD427C" w:rsidRPr="00DF6537">
              <w:rPr>
                <w:rFonts w:ascii="Arial" w:hAnsi="Arial" w:cs="Arial"/>
                <w:color w:val="000000"/>
                <w:sz w:val="20"/>
                <w:szCs w:val="20"/>
              </w:rPr>
              <w:t>s, and</w:t>
            </w:r>
          </w:p>
          <w:p w14:paraId="31DE4D38" w14:textId="77777777" w:rsidR="00300286" w:rsidRPr="00BC1617" w:rsidRDefault="00300286" w:rsidP="00300286">
            <w:pPr>
              <w:ind w:left="284"/>
              <w:contextualSpacing/>
              <w:jc w:val="both"/>
              <w:rPr>
                <w:rFonts w:ascii="Arial" w:hAnsi="Arial" w:cs="Arial"/>
                <w:color w:val="000000"/>
                <w:spacing w:val="-6"/>
                <w:sz w:val="20"/>
                <w:szCs w:val="20"/>
              </w:rPr>
            </w:pPr>
          </w:p>
          <w:p w14:paraId="160CBD27" w14:textId="77777777" w:rsidR="00300286" w:rsidRPr="00BC1617" w:rsidRDefault="00300286" w:rsidP="00300286">
            <w:pPr>
              <w:numPr>
                <w:ilvl w:val="0"/>
                <w:numId w:val="6"/>
              </w:numPr>
              <w:ind w:left="284" w:hanging="284"/>
              <w:contextualSpacing/>
              <w:jc w:val="both"/>
              <w:rPr>
                <w:rFonts w:ascii="Arial" w:hAnsi="Arial" w:cs="Arial"/>
                <w:color w:val="000000"/>
                <w:spacing w:val="-6"/>
                <w:sz w:val="20"/>
                <w:szCs w:val="20"/>
              </w:rPr>
            </w:pPr>
            <w:r w:rsidRPr="00BC1617">
              <w:rPr>
                <w:rFonts w:ascii="Arial" w:hAnsi="Arial" w:cs="Arial"/>
                <w:spacing w:val="-8"/>
                <w:sz w:val="20"/>
                <w:szCs w:val="20"/>
                <w:lang w:bidi="ar-SA"/>
              </w:rPr>
              <w:t>tested the mathematical accuracy of estimated key figures</w:t>
            </w:r>
            <w:r w:rsidRPr="00BC1617">
              <w:rPr>
                <w:rFonts w:ascii="Arial" w:hAnsi="Arial" w:cs="Arial"/>
                <w:sz w:val="20"/>
                <w:szCs w:val="20"/>
                <w:lang w:bidi="ar-SA"/>
              </w:rPr>
              <w:t xml:space="preserve"> based on the above assumptions and used them to calculate the recoverable </w:t>
            </w:r>
            <w:r w:rsidRPr="00BC1617">
              <w:rPr>
                <w:rFonts w:ascii="Arial" w:hAnsi="Arial" w:cs="Arial"/>
                <w:spacing w:val="-8"/>
                <w:sz w:val="20"/>
                <w:szCs w:val="20"/>
                <w:lang w:bidi="ar-SA"/>
              </w:rPr>
              <w:t>amount, then compared it with the carrying value.</w:t>
            </w:r>
          </w:p>
          <w:p w14:paraId="01C144AF" w14:textId="77777777" w:rsidR="00300286" w:rsidRPr="00BC1617" w:rsidRDefault="00300286" w:rsidP="00300286">
            <w:pPr>
              <w:jc w:val="both"/>
              <w:rPr>
                <w:rFonts w:ascii="Arial" w:hAnsi="Arial" w:cs="Arial"/>
                <w:sz w:val="20"/>
                <w:szCs w:val="20"/>
                <w:lang w:bidi="ar-SA"/>
              </w:rPr>
            </w:pPr>
          </w:p>
          <w:p w14:paraId="3EA7DE75" w14:textId="20834CF1" w:rsidR="002B4265" w:rsidRPr="00BC1617" w:rsidRDefault="00300286" w:rsidP="00300286">
            <w:pPr>
              <w:pStyle w:val="Default"/>
              <w:jc w:val="thaiDistribute"/>
              <w:rPr>
                <w:color w:val="000000" w:themeColor="text1"/>
                <w:sz w:val="20"/>
                <w:szCs w:val="20"/>
              </w:rPr>
            </w:pPr>
            <w:r w:rsidRPr="00BC1617">
              <w:rPr>
                <w:spacing w:val="-4"/>
                <w:sz w:val="20"/>
                <w:szCs w:val="20"/>
              </w:rPr>
              <w:t>Based on these audit procedures, I found that the impairment assessment</w:t>
            </w:r>
            <w:r w:rsidR="00E24A4E">
              <w:rPr>
                <w:spacing w:val="-4"/>
                <w:sz w:val="20"/>
                <w:szCs w:val="20"/>
              </w:rPr>
              <w:t xml:space="preserve"> of investment in this associate</w:t>
            </w:r>
            <w:r w:rsidRPr="00BC1617">
              <w:rPr>
                <w:spacing w:val="-4"/>
                <w:sz w:val="20"/>
                <w:szCs w:val="20"/>
              </w:rPr>
              <w:t xml:space="preserve"> was reasonable and consistent with the supporting </w:t>
            </w:r>
            <w:proofErr w:type="gramStart"/>
            <w:r w:rsidRPr="00BC1617">
              <w:rPr>
                <w:spacing w:val="-4"/>
                <w:sz w:val="20"/>
                <w:szCs w:val="20"/>
              </w:rPr>
              <w:t>evidences</w:t>
            </w:r>
            <w:proofErr w:type="gramEnd"/>
            <w:r w:rsidRPr="00BC1617">
              <w:rPr>
                <w:spacing w:val="-4"/>
                <w:sz w:val="20"/>
                <w:szCs w:val="20"/>
              </w:rPr>
              <w:t>.</w:t>
            </w:r>
          </w:p>
        </w:tc>
      </w:tr>
      <w:tr w:rsidR="002B4265" w:rsidRPr="00DF6537" w14:paraId="7F4DBA54" w14:textId="77777777" w:rsidTr="003B7656">
        <w:tc>
          <w:tcPr>
            <w:tcW w:w="4622" w:type="dxa"/>
            <w:tcBorders>
              <w:bottom w:val="single" w:sz="4" w:space="0" w:color="FFA543"/>
            </w:tcBorders>
            <w:shd w:val="clear" w:color="auto" w:fill="auto"/>
          </w:tcPr>
          <w:p w14:paraId="3801850F" w14:textId="77777777" w:rsidR="002B4265" w:rsidRPr="00DF6537" w:rsidRDefault="002B4265" w:rsidP="002B4265">
            <w:pPr>
              <w:pStyle w:val="Default"/>
              <w:ind w:right="244"/>
              <w:jc w:val="thaiDistribute"/>
              <w:rPr>
                <w:color w:val="000000" w:themeColor="text1"/>
                <w:sz w:val="12"/>
                <w:szCs w:val="12"/>
              </w:rPr>
            </w:pPr>
          </w:p>
        </w:tc>
        <w:tc>
          <w:tcPr>
            <w:tcW w:w="4608" w:type="dxa"/>
            <w:tcBorders>
              <w:bottom w:val="single" w:sz="4" w:space="0" w:color="FFA543"/>
            </w:tcBorders>
            <w:shd w:val="clear" w:color="auto" w:fill="FAFAFA"/>
          </w:tcPr>
          <w:p w14:paraId="2D5A6126" w14:textId="77777777" w:rsidR="002B4265" w:rsidRPr="00DF6537" w:rsidRDefault="002B4265" w:rsidP="002B4265">
            <w:pPr>
              <w:pStyle w:val="Default"/>
              <w:jc w:val="thaiDistribute"/>
              <w:rPr>
                <w:color w:val="000000" w:themeColor="text1"/>
                <w:sz w:val="12"/>
                <w:szCs w:val="12"/>
              </w:rPr>
            </w:pPr>
          </w:p>
        </w:tc>
      </w:tr>
    </w:tbl>
    <w:p w14:paraId="63F22C50" w14:textId="77777777" w:rsidR="00240078" w:rsidRPr="002757B2" w:rsidRDefault="00240078" w:rsidP="00240078">
      <w:pPr>
        <w:pStyle w:val="Header"/>
        <w:jc w:val="both"/>
        <w:rPr>
          <w:rFonts w:ascii="Arial" w:hAnsi="Arial" w:cs="Arial"/>
          <w:b/>
          <w:bCs/>
          <w:color w:val="000000" w:themeColor="text1"/>
          <w:sz w:val="20"/>
          <w:szCs w:val="20"/>
        </w:rPr>
      </w:pPr>
    </w:p>
    <w:p w14:paraId="4698A7EB" w14:textId="77777777" w:rsidR="00BC1617" w:rsidRDefault="00BC1617">
      <w:pPr>
        <w:rPr>
          <w:rFonts w:ascii="Arial" w:eastAsia="Calibri" w:hAnsi="Arial" w:cs="Arial"/>
          <w:b/>
          <w:bCs/>
          <w:color w:val="CF4A02"/>
          <w:sz w:val="20"/>
          <w:szCs w:val="20"/>
        </w:rPr>
      </w:pPr>
      <w:r>
        <w:rPr>
          <w:rFonts w:eastAsia="Calibri"/>
          <w:b/>
          <w:bCs/>
          <w:color w:val="CF4A02"/>
          <w:sz w:val="20"/>
          <w:szCs w:val="20"/>
        </w:rPr>
        <w:br w:type="page"/>
      </w:r>
    </w:p>
    <w:p w14:paraId="5C9AE662" w14:textId="64204F8C"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3D8517F7" w14:textId="77777777" w:rsidR="00E3702E" w:rsidRPr="00DF6537" w:rsidRDefault="00E3702E" w:rsidP="00F67AF3">
      <w:pPr>
        <w:pStyle w:val="Default"/>
        <w:jc w:val="thaiDistribute"/>
        <w:rPr>
          <w:rFonts w:eastAsia="Calibri"/>
          <w:b/>
          <w:bCs/>
          <w:color w:val="000000" w:themeColor="text1"/>
          <w:sz w:val="12"/>
          <w:szCs w:val="12"/>
        </w:rPr>
      </w:pPr>
    </w:p>
    <w:p w14:paraId="35F53AD1"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1BDE46D5" w14:textId="77777777" w:rsidR="00B91979" w:rsidRPr="002757B2" w:rsidRDefault="00B91979" w:rsidP="00F67AF3">
      <w:pPr>
        <w:pStyle w:val="Default"/>
        <w:jc w:val="thaiDistribute"/>
        <w:rPr>
          <w:color w:val="000000" w:themeColor="text1"/>
          <w:sz w:val="20"/>
          <w:szCs w:val="20"/>
        </w:rPr>
      </w:pPr>
    </w:p>
    <w:p w14:paraId="39502A3A"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5370CC89" w14:textId="77777777" w:rsidR="005237A1" w:rsidRPr="002757B2" w:rsidRDefault="005237A1" w:rsidP="00F67AF3">
      <w:pPr>
        <w:pStyle w:val="Default"/>
        <w:jc w:val="thaiDistribute"/>
        <w:rPr>
          <w:color w:val="000000" w:themeColor="text1"/>
          <w:sz w:val="20"/>
          <w:szCs w:val="20"/>
        </w:rPr>
      </w:pPr>
    </w:p>
    <w:p w14:paraId="296378F7"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6824635C" w14:textId="77777777" w:rsidR="00BD5FF4" w:rsidRPr="002757B2" w:rsidRDefault="00BD5FF4" w:rsidP="00F67AF3">
      <w:pPr>
        <w:pStyle w:val="Default"/>
        <w:jc w:val="thaiDistribute"/>
        <w:rPr>
          <w:color w:val="000000" w:themeColor="text1"/>
          <w:sz w:val="20"/>
          <w:szCs w:val="20"/>
        </w:rPr>
      </w:pPr>
    </w:p>
    <w:p w14:paraId="5704B323" w14:textId="0EB78CC8"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6A592313" w14:textId="77777777" w:rsidR="002757B2" w:rsidRPr="002757B2" w:rsidRDefault="002757B2" w:rsidP="002757B2">
      <w:pPr>
        <w:pStyle w:val="Header"/>
        <w:jc w:val="both"/>
        <w:rPr>
          <w:rFonts w:ascii="Arial" w:hAnsi="Arial" w:cs="Arial"/>
          <w:b/>
          <w:bCs/>
          <w:color w:val="000000" w:themeColor="text1"/>
          <w:sz w:val="20"/>
          <w:szCs w:val="20"/>
        </w:rPr>
      </w:pPr>
    </w:p>
    <w:p w14:paraId="31F99A3A"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F9E82E7" w14:textId="77777777" w:rsidR="00E3702E" w:rsidRPr="00DF6537" w:rsidRDefault="00E3702E" w:rsidP="00F67AF3">
      <w:pPr>
        <w:pStyle w:val="Default"/>
        <w:jc w:val="thaiDistribute"/>
        <w:rPr>
          <w:rFonts w:eastAsia="Calibri"/>
          <w:b/>
          <w:bCs/>
          <w:color w:val="000000" w:themeColor="text1"/>
          <w:sz w:val="12"/>
          <w:szCs w:val="12"/>
        </w:rPr>
      </w:pPr>
    </w:p>
    <w:p w14:paraId="0F10BDF9"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1054BC1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1DBFC460"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0DD5570"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6239D3B"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3F53975B" w14:textId="77777777" w:rsidR="00620568" w:rsidRPr="002757B2" w:rsidRDefault="00620568" w:rsidP="00F67AF3">
      <w:pPr>
        <w:pStyle w:val="Default"/>
        <w:jc w:val="thaiDistribute"/>
        <w:rPr>
          <w:b/>
          <w:bCs/>
          <w:color w:val="000000" w:themeColor="text1"/>
          <w:sz w:val="20"/>
          <w:szCs w:val="20"/>
        </w:rPr>
      </w:pPr>
    </w:p>
    <w:p w14:paraId="04E25D5F"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B24BAC8" w14:textId="77777777" w:rsidR="003D3D27" w:rsidRPr="00DF6537" w:rsidRDefault="003D3D27" w:rsidP="00F67AF3">
      <w:pPr>
        <w:pStyle w:val="Default"/>
        <w:jc w:val="thaiDistribute"/>
        <w:rPr>
          <w:rFonts w:eastAsia="Calibri"/>
          <w:b/>
          <w:bCs/>
          <w:color w:val="000000" w:themeColor="text1"/>
          <w:sz w:val="12"/>
          <w:szCs w:val="12"/>
        </w:rPr>
      </w:pPr>
    </w:p>
    <w:p w14:paraId="4B1E907A"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6E99820B" w14:textId="77777777" w:rsidR="00B91979" w:rsidRPr="002757B2" w:rsidRDefault="00B91979" w:rsidP="00F67AF3">
      <w:pPr>
        <w:pStyle w:val="Default"/>
        <w:jc w:val="thaiDistribute"/>
        <w:rPr>
          <w:color w:val="000000" w:themeColor="text1"/>
          <w:sz w:val="20"/>
          <w:szCs w:val="20"/>
        </w:rPr>
      </w:pPr>
    </w:p>
    <w:p w14:paraId="121EC52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17E2509" w14:textId="77777777" w:rsidR="000D55B0" w:rsidRPr="002757B2" w:rsidRDefault="000D55B0" w:rsidP="00F67AF3">
      <w:pPr>
        <w:pStyle w:val="Default"/>
        <w:jc w:val="thaiDistribute"/>
        <w:rPr>
          <w:color w:val="000000" w:themeColor="text1"/>
          <w:sz w:val="20"/>
          <w:szCs w:val="20"/>
        </w:rPr>
      </w:pPr>
    </w:p>
    <w:p w14:paraId="1F5FA92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E82F2E" w14:textId="77777777" w:rsidR="00240078" w:rsidRPr="002757B2" w:rsidRDefault="00240078" w:rsidP="00F67AF3">
      <w:pPr>
        <w:pStyle w:val="Default"/>
        <w:ind w:left="540"/>
        <w:jc w:val="thaiDistribute"/>
        <w:rPr>
          <w:color w:val="000000" w:themeColor="text1"/>
          <w:sz w:val="12"/>
          <w:szCs w:val="12"/>
        </w:rPr>
      </w:pPr>
    </w:p>
    <w:p w14:paraId="6D66C98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1B4E4DBC" w14:textId="77FB705C" w:rsidR="00DF6537" w:rsidRDefault="00DF6537">
      <w:pPr>
        <w:rPr>
          <w:rFonts w:ascii="Arial" w:hAnsi="Arial" w:cs="Arial"/>
          <w:color w:val="000000" w:themeColor="text1"/>
          <w:sz w:val="12"/>
          <w:szCs w:val="12"/>
        </w:rPr>
      </w:pPr>
      <w:r>
        <w:rPr>
          <w:color w:val="000000" w:themeColor="text1"/>
          <w:sz w:val="12"/>
          <w:szCs w:val="12"/>
        </w:rPr>
        <w:br w:type="page"/>
      </w:r>
    </w:p>
    <w:p w14:paraId="2608EB5B"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3F39D587" w14:textId="77777777" w:rsidR="002757B2" w:rsidRPr="002757B2" w:rsidRDefault="002757B2" w:rsidP="002757B2">
      <w:pPr>
        <w:pStyle w:val="Default"/>
        <w:ind w:left="540"/>
        <w:jc w:val="thaiDistribute"/>
        <w:rPr>
          <w:color w:val="000000" w:themeColor="text1"/>
          <w:sz w:val="12"/>
          <w:szCs w:val="12"/>
        </w:rPr>
      </w:pPr>
    </w:p>
    <w:p w14:paraId="28C18339"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22D3D9C1" w14:textId="77777777" w:rsidR="00240078" w:rsidRPr="002757B2" w:rsidRDefault="00240078" w:rsidP="00F67AF3">
      <w:pPr>
        <w:pStyle w:val="Default"/>
        <w:ind w:left="540"/>
        <w:jc w:val="thaiDistribute"/>
        <w:rPr>
          <w:color w:val="000000" w:themeColor="text1"/>
          <w:sz w:val="12"/>
          <w:szCs w:val="12"/>
        </w:rPr>
      </w:pPr>
    </w:p>
    <w:p w14:paraId="5262DD1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35C939E3" w14:textId="77777777" w:rsidR="00240078" w:rsidRPr="002757B2" w:rsidRDefault="00240078" w:rsidP="00F67AF3">
      <w:pPr>
        <w:pStyle w:val="Default"/>
        <w:ind w:left="540"/>
        <w:jc w:val="thaiDistribute"/>
        <w:rPr>
          <w:color w:val="000000" w:themeColor="text1"/>
          <w:sz w:val="12"/>
          <w:szCs w:val="12"/>
        </w:rPr>
      </w:pPr>
    </w:p>
    <w:p w14:paraId="03BE9495"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4156C6CF" w14:textId="77777777" w:rsidR="00B91979" w:rsidRPr="002757B2" w:rsidRDefault="00B91979" w:rsidP="008B018B">
      <w:pPr>
        <w:pStyle w:val="Default"/>
        <w:jc w:val="thaiDistribute"/>
        <w:rPr>
          <w:color w:val="000000" w:themeColor="text1"/>
          <w:sz w:val="20"/>
          <w:szCs w:val="20"/>
        </w:rPr>
      </w:pPr>
    </w:p>
    <w:p w14:paraId="3915D342"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15565F93" w14:textId="77777777" w:rsidR="00B91979" w:rsidRPr="002757B2" w:rsidRDefault="00B91979" w:rsidP="00F67AF3">
      <w:pPr>
        <w:pStyle w:val="Default"/>
        <w:jc w:val="thaiDistribute"/>
        <w:rPr>
          <w:color w:val="000000" w:themeColor="text1"/>
          <w:sz w:val="20"/>
          <w:szCs w:val="20"/>
        </w:rPr>
      </w:pPr>
    </w:p>
    <w:p w14:paraId="2D9D40A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C60DA1" w14:textId="77777777" w:rsidR="00B91979" w:rsidRPr="002757B2" w:rsidRDefault="00B91979" w:rsidP="00F67AF3">
      <w:pPr>
        <w:pStyle w:val="Default"/>
        <w:jc w:val="thaiDistribute"/>
        <w:rPr>
          <w:color w:val="000000" w:themeColor="text1"/>
          <w:sz w:val="20"/>
          <w:szCs w:val="20"/>
        </w:rPr>
      </w:pPr>
    </w:p>
    <w:p w14:paraId="3D058D7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11D080" w14:textId="77777777" w:rsidR="008D64B8" w:rsidRPr="002757B2" w:rsidRDefault="008D64B8">
      <w:pPr>
        <w:pStyle w:val="Default"/>
        <w:rPr>
          <w:color w:val="000000" w:themeColor="text1"/>
          <w:sz w:val="20"/>
          <w:szCs w:val="20"/>
        </w:rPr>
      </w:pPr>
    </w:p>
    <w:p w14:paraId="5B787B0A"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81525D8"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E59A8EF" w14:textId="77777777" w:rsidR="008D64B8" w:rsidRPr="002757B2" w:rsidRDefault="008D64B8">
      <w:pPr>
        <w:pStyle w:val="Default"/>
        <w:rPr>
          <w:color w:val="000000" w:themeColor="text1"/>
          <w:sz w:val="20"/>
          <w:szCs w:val="20"/>
        </w:rPr>
      </w:pPr>
    </w:p>
    <w:p w14:paraId="70B2AE04" w14:textId="77777777" w:rsidR="000D55B0" w:rsidRPr="002757B2" w:rsidRDefault="000D55B0">
      <w:pPr>
        <w:suppressAutoHyphens/>
        <w:spacing w:after="0" w:line="240" w:lineRule="auto"/>
        <w:rPr>
          <w:rFonts w:ascii="Arial" w:hAnsi="Arial" w:cs="Arial"/>
          <w:color w:val="000000" w:themeColor="text1"/>
          <w:sz w:val="20"/>
          <w:szCs w:val="20"/>
        </w:rPr>
      </w:pPr>
    </w:p>
    <w:p w14:paraId="11CABD73" w14:textId="77777777" w:rsidR="003D3D27" w:rsidRPr="002757B2" w:rsidRDefault="003D3D27">
      <w:pPr>
        <w:suppressAutoHyphens/>
        <w:spacing w:after="0" w:line="240" w:lineRule="auto"/>
        <w:rPr>
          <w:rFonts w:ascii="Arial" w:hAnsi="Arial" w:cs="Arial"/>
          <w:color w:val="000000" w:themeColor="text1"/>
          <w:sz w:val="20"/>
          <w:szCs w:val="20"/>
        </w:rPr>
      </w:pPr>
    </w:p>
    <w:p w14:paraId="29D2B122" w14:textId="77777777" w:rsidR="003D3D27" w:rsidRPr="002757B2" w:rsidRDefault="003D3D27">
      <w:pPr>
        <w:suppressAutoHyphens/>
        <w:spacing w:after="0" w:line="240" w:lineRule="auto"/>
        <w:rPr>
          <w:rFonts w:ascii="Arial" w:hAnsi="Arial" w:cs="Arial"/>
          <w:color w:val="000000" w:themeColor="text1"/>
          <w:sz w:val="20"/>
          <w:szCs w:val="20"/>
        </w:rPr>
      </w:pPr>
    </w:p>
    <w:p w14:paraId="12E21C5A" w14:textId="77777777" w:rsidR="003D3D27" w:rsidRPr="002757B2" w:rsidRDefault="003D3D27">
      <w:pPr>
        <w:suppressAutoHyphens/>
        <w:spacing w:after="0" w:line="240" w:lineRule="auto"/>
        <w:rPr>
          <w:rFonts w:ascii="Arial" w:hAnsi="Arial" w:cs="Arial"/>
          <w:color w:val="000000" w:themeColor="text1"/>
          <w:sz w:val="20"/>
          <w:szCs w:val="20"/>
        </w:rPr>
      </w:pPr>
    </w:p>
    <w:p w14:paraId="0766689D" w14:textId="77777777" w:rsidR="003D3D27" w:rsidRPr="002757B2" w:rsidRDefault="003D3D27">
      <w:pPr>
        <w:suppressAutoHyphens/>
        <w:spacing w:after="0" w:line="240" w:lineRule="auto"/>
        <w:rPr>
          <w:rFonts w:ascii="Arial" w:hAnsi="Arial" w:cs="Arial"/>
          <w:color w:val="000000" w:themeColor="text1"/>
          <w:sz w:val="20"/>
          <w:szCs w:val="20"/>
        </w:rPr>
      </w:pPr>
    </w:p>
    <w:p w14:paraId="7EC8002F" w14:textId="77777777" w:rsidR="003D3D27" w:rsidRPr="002757B2" w:rsidRDefault="003D3D27">
      <w:pPr>
        <w:suppressAutoHyphens/>
        <w:spacing w:after="0" w:line="240" w:lineRule="auto"/>
        <w:rPr>
          <w:rFonts w:ascii="Arial" w:hAnsi="Arial" w:cs="Arial"/>
          <w:color w:val="000000" w:themeColor="text1"/>
          <w:sz w:val="20"/>
          <w:szCs w:val="20"/>
        </w:rPr>
      </w:pPr>
    </w:p>
    <w:p w14:paraId="5B3DD053" w14:textId="534C86D2" w:rsidR="00554205" w:rsidRPr="001C731C" w:rsidRDefault="00554205" w:rsidP="00554205">
      <w:pPr>
        <w:suppressAutoHyphens/>
        <w:spacing w:after="0" w:line="240" w:lineRule="auto"/>
        <w:rPr>
          <w:rFonts w:ascii="Arial" w:hAnsi="Arial" w:cs="Arial"/>
          <w:b/>
          <w:bCs/>
          <w:color w:val="000000" w:themeColor="text1"/>
          <w:sz w:val="20"/>
          <w:szCs w:val="20"/>
          <w:lang w:val="en-US"/>
        </w:rPr>
      </w:pPr>
      <w:proofErr w:type="spellStart"/>
      <w:proofErr w:type="gramStart"/>
      <w:r w:rsidRPr="001C731C">
        <w:rPr>
          <w:rFonts w:ascii="Arial" w:hAnsi="Arial" w:cs="Arial"/>
          <w:b/>
          <w:bCs/>
          <w:color w:val="000000" w:themeColor="text1"/>
          <w:sz w:val="20"/>
          <w:szCs w:val="20"/>
          <w:lang w:val="en-US"/>
        </w:rPr>
        <w:t>Boonrueng</w:t>
      </w:r>
      <w:proofErr w:type="spellEnd"/>
      <w:r w:rsidR="00DF6537">
        <w:rPr>
          <w:rFonts w:ascii="Arial" w:hAnsi="Arial" w:cs="Arial"/>
          <w:b/>
          <w:bCs/>
          <w:color w:val="000000" w:themeColor="text1"/>
          <w:sz w:val="20"/>
          <w:szCs w:val="20"/>
          <w:lang w:val="en-US"/>
        </w:rPr>
        <w:t xml:space="preserve"> </w:t>
      </w:r>
      <w:r w:rsidRPr="001C731C">
        <w:rPr>
          <w:rFonts w:ascii="Arial" w:hAnsi="Arial" w:cs="Arial"/>
          <w:b/>
          <w:bCs/>
          <w:color w:val="000000" w:themeColor="text1"/>
          <w:sz w:val="20"/>
          <w:szCs w:val="20"/>
          <w:lang w:val="en-US"/>
        </w:rPr>
        <w:t xml:space="preserve"> </w:t>
      </w:r>
      <w:proofErr w:type="spellStart"/>
      <w:r w:rsidRPr="001C731C">
        <w:rPr>
          <w:rFonts w:ascii="Arial" w:hAnsi="Arial" w:cs="Arial"/>
          <w:b/>
          <w:bCs/>
          <w:color w:val="000000" w:themeColor="text1"/>
          <w:sz w:val="20"/>
          <w:szCs w:val="20"/>
          <w:lang w:val="en-US"/>
        </w:rPr>
        <w:t>Lerdwiseswit</w:t>
      </w:r>
      <w:proofErr w:type="spellEnd"/>
      <w:proofErr w:type="gramEnd"/>
    </w:p>
    <w:p w14:paraId="6D6DEB4C" w14:textId="3BB17BAA" w:rsidR="00554205" w:rsidRPr="002757B2" w:rsidRDefault="00554205" w:rsidP="00554205">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3B7656" w:rsidRPr="003B7656">
        <w:rPr>
          <w:rFonts w:ascii="Arial" w:hAnsi="Arial" w:cs="Arial"/>
          <w:color w:val="000000" w:themeColor="text1"/>
          <w:sz w:val="20"/>
          <w:szCs w:val="20"/>
        </w:rPr>
        <w:t>6552</w:t>
      </w:r>
    </w:p>
    <w:p w14:paraId="2CE8B913" w14:textId="77777777" w:rsidR="00554205" w:rsidRPr="002757B2" w:rsidRDefault="00554205" w:rsidP="0055420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6EFE9C49" w14:textId="14CFBF8E" w:rsidR="00554205" w:rsidRDefault="003B7656" w:rsidP="00554205">
      <w:pPr>
        <w:suppressAutoHyphens/>
        <w:spacing w:after="0" w:line="240" w:lineRule="auto"/>
        <w:rPr>
          <w:rFonts w:ascii="Arial" w:hAnsi="Arial"/>
          <w:sz w:val="20"/>
          <w:szCs w:val="20"/>
        </w:rPr>
      </w:pPr>
      <w:r w:rsidRPr="003B7656">
        <w:rPr>
          <w:rFonts w:ascii="Arial" w:hAnsi="Arial"/>
          <w:sz w:val="20"/>
          <w:szCs w:val="20"/>
        </w:rPr>
        <w:t>23</w:t>
      </w:r>
      <w:r w:rsidR="00342934">
        <w:rPr>
          <w:rFonts w:ascii="Arial" w:hAnsi="Arial"/>
          <w:sz w:val="20"/>
          <w:szCs w:val="20"/>
        </w:rPr>
        <w:t xml:space="preserve"> February</w:t>
      </w:r>
      <w:r w:rsidR="00554205" w:rsidRPr="007D4CD8">
        <w:rPr>
          <w:rFonts w:ascii="Arial" w:hAnsi="Arial"/>
          <w:sz w:val="20"/>
          <w:szCs w:val="20"/>
        </w:rPr>
        <w:t xml:space="preserve"> </w:t>
      </w:r>
      <w:r w:rsidRPr="003B7656">
        <w:rPr>
          <w:rFonts w:ascii="Arial" w:hAnsi="Arial" w:cs="Arial"/>
          <w:sz w:val="20"/>
          <w:szCs w:val="20"/>
        </w:rPr>
        <w:t>202</w:t>
      </w:r>
      <w:r w:rsidRPr="003B7656">
        <w:rPr>
          <w:rFonts w:ascii="Arial" w:hAnsi="Arial"/>
          <w:sz w:val="20"/>
          <w:szCs w:val="20"/>
        </w:rPr>
        <w:t>4</w:t>
      </w:r>
    </w:p>
    <w:p w14:paraId="7710C81E" w14:textId="39DD0466" w:rsidR="00DF6537" w:rsidRPr="001F3DCE" w:rsidRDefault="00DF6537" w:rsidP="00554205">
      <w:pPr>
        <w:suppressAutoHyphens/>
        <w:spacing w:after="0" w:line="240" w:lineRule="auto"/>
        <w:rPr>
          <w:rFonts w:ascii="Arial" w:hAnsi="Arial"/>
          <w:i/>
          <w:iCs/>
          <w:color w:val="000000" w:themeColor="text1"/>
          <w:sz w:val="20"/>
          <w:szCs w:val="20"/>
        </w:rPr>
        <w:sectPr w:rsidR="00DF6537" w:rsidRPr="001F3DCE" w:rsidSect="00DF6537">
          <w:headerReference w:type="default" r:id="rId14"/>
          <w:pgSz w:w="11909" w:h="16834" w:code="9"/>
          <w:pgMar w:top="2880" w:right="720" w:bottom="720" w:left="1987" w:header="706" w:footer="706" w:gutter="0"/>
          <w:cols w:space="708"/>
          <w:docGrid w:linePitch="360"/>
        </w:sectPr>
      </w:pPr>
    </w:p>
    <w:p w14:paraId="41A666AB" w14:textId="32F5B3BF" w:rsidR="00300286" w:rsidRPr="00300286" w:rsidRDefault="00300286" w:rsidP="00DF6537">
      <w:pPr>
        <w:keepNext/>
        <w:spacing w:after="0" w:line="240" w:lineRule="auto"/>
        <w:ind w:left="540"/>
        <w:rPr>
          <w:rFonts w:ascii="Arial" w:hAnsi="Arial" w:cs="Arial"/>
          <w:b/>
          <w:bCs/>
          <w:color w:val="000000" w:themeColor="text1"/>
          <w:szCs w:val="22"/>
        </w:rPr>
      </w:pPr>
      <w:r w:rsidRPr="00300286">
        <w:rPr>
          <w:rFonts w:ascii="Arial" w:hAnsi="Arial" w:cs="Arial"/>
          <w:b/>
          <w:bCs/>
          <w:color w:val="000000" w:themeColor="text1"/>
          <w:szCs w:val="22"/>
        </w:rPr>
        <w:lastRenderedPageBreak/>
        <w:t xml:space="preserve">WHA UTILITIES AND POWER PUBLIC COMPANY LIMITED </w:t>
      </w:r>
    </w:p>
    <w:p w14:paraId="27BD7D19"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2B74ECCB"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3FACF0E0" w14:textId="77777777" w:rsidR="00300286" w:rsidRPr="002D2FF7" w:rsidRDefault="00300286" w:rsidP="00DF6537">
      <w:pPr>
        <w:keepNext/>
        <w:spacing w:after="0" w:line="240" w:lineRule="auto"/>
        <w:ind w:left="54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68A1A600"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0B15088D" w14:textId="56D87EE8" w:rsidR="00C46DA4" w:rsidRPr="00DF6537" w:rsidRDefault="003B7656" w:rsidP="00DF6537">
      <w:pPr>
        <w:suppressAutoHyphens/>
        <w:spacing w:after="0" w:line="240" w:lineRule="auto"/>
        <w:ind w:left="540"/>
        <w:rPr>
          <w:rFonts w:ascii="Arial" w:hAnsi="Arial"/>
          <w:b/>
          <w:bCs/>
          <w:color w:val="000000" w:themeColor="text1"/>
          <w:szCs w:val="22"/>
        </w:rPr>
      </w:pPr>
      <w:r w:rsidRPr="003B7656">
        <w:rPr>
          <w:rFonts w:ascii="Arial" w:hAnsi="Arial"/>
          <w:b/>
          <w:bCs/>
          <w:color w:val="000000" w:themeColor="text1"/>
          <w:szCs w:val="22"/>
        </w:rPr>
        <w:t>31</w:t>
      </w:r>
      <w:r w:rsidR="00300286">
        <w:rPr>
          <w:rFonts w:ascii="Arial" w:hAnsi="Arial"/>
          <w:b/>
          <w:bCs/>
          <w:color w:val="000000" w:themeColor="text1"/>
          <w:szCs w:val="22"/>
        </w:rPr>
        <w:t xml:space="preserve"> </w:t>
      </w:r>
      <w:r w:rsidR="00DF6537">
        <w:rPr>
          <w:rFonts w:ascii="Arial" w:hAnsi="Arial"/>
          <w:b/>
          <w:bCs/>
          <w:color w:val="000000" w:themeColor="text1"/>
          <w:szCs w:val="22"/>
        </w:rPr>
        <w:t xml:space="preserve">DECEMBER </w:t>
      </w:r>
      <w:r w:rsidRPr="003B7656">
        <w:rPr>
          <w:rFonts w:ascii="Arial" w:hAnsi="Arial"/>
          <w:b/>
          <w:bCs/>
          <w:color w:val="000000" w:themeColor="text1"/>
          <w:szCs w:val="22"/>
        </w:rPr>
        <w:t>2023</w:t>
      </w:r>
    </w:p>
    <w:sectPr w:rsidR="00C46DA4" w:rsidRPr="00DF6537" w:rsidSect="00DF6537">
      <w:headerReference w:type="default" r:id="rId1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3D81" w14:textId="77777777" w:rsidR="002C062C" w:rsidRDefault="002C062C" w:rsidP="001D338E">
      <w:pPr>
        <w:spacing w:after="0" w:line="240" w:lineRule="auto"/>
      </w:pPr>
      <w:r>
        <w:separator/>
      </w:r>
    </w:p>
  </w:endnote>
  <w:endnote w:type="continuationSeparator" w:id="0">
    <w:p w14:paraId="0A398529" w14:textId="77777777" w:rsidR="002C062C" w:rsidRDefault="002C062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A852" w14:textId="77777777" w:rsidR="0030060A" w:rsidRDefault="0030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EA32" w14:textId="77777777" w:rsidR="0030060A" w:rsidRDefault="0030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5351" w14:textId="77777777" w:rsidR="0030060A" w:rsidRDefault="0030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A41E" w14:textId="77777777" w:rsidR="002C062C" w:rsidRDefault="002C062C" w:rsidP="001D338E">
      <w:pPr>
        <w:spacing w:after="0" w:line="240" w:lineRule="auto"/>
      </w:pPr>
      <w:r>
        <w:separator/>
      </w:r>
    </w:p>
  </w:footnote>
  <w:footnote w:type="continuationSeparator" w:id="0">
    <w:p w14:paraId="0194E142" w14:textId="77777777" w:rsidR="002C062C" w:rsidRDefault="002C062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06CA" w14:textId="77777777" w:rsidR="0030060A" w:rsidRDefault="00300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9A37"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C2BE28E"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BB453" w14:textId="77777777" w:rsidR="0030060A" w:rsidRDefault="003006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2C45" w14:textId="77777777" w:rsidR="00554205" w:rsidRPr="005D072C" w:rsidRDefault="00554205" w:rsidP="005D07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8E3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A436D"/>
    <w:multiLevelType w:val="hybridMultilevel"/>
    <w:tmpl w:val="F1D2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142154"/>
    <w:multiLevelType w:val="hybridMultilevel"/>
    <w:tmpl w:val="D84C97C2"/>
    <w:lvl w:ilvl="0" w:tplc="90D256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0111372">
    <w:abstractNumId w:val="2"/>
  </w:num>
  <w:num w:numId="2" w16cid:durableId="1886020579">
    <w:abstractNumId w:val="7"/>
  </w:num>
  <w:num w:numId="3" w16cid:durableId="813570132">
    <w:abstractNumId w:val="5"/>
  </w:num>
  <w:num w:numId="4" w16cid:durableId="1375350745">
    <w:abstractNumId w:val="3"/>
  </w:num>
  <w:num w:numId="5" w16cid:durableId="187107661">
    <w:abstractNumId w:val="6"/>
  </w:num>
  <w:num w:numId="6" w16cid:durableId="1636257206">
    <w:abstractNumId w:val="8"/>
  </w:num>
  <w:num w:numId="7" w16cid:durableId="295531223">
    <w:abstractNumId w:val="4"/>
  </w:num>
  <w:num w:numId="8" w16cid:durableId="458500422">
    <w:abstractNumId w:val="0"/>
  </w:num>
  <w:num w:numId="9" w16cid:durableId="504171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955ED"/>
    <w:rsid w:val="000A32A4"/>
    <w:rsid w:val="000A4C43"/>
    <w:rsid w:val="000B1360"/>
    <w:rsid w:val="000B55E8"/>
    <w:rsid w:val="000D3728"/>
    <w:rsid w:val="000D55B0"/>
    <w:rsid w:val="000D73C6"/>
    <w:rsid w:val="0011601B"/>
    <w:rsid w:val="00155524"/>
    <w:rsid w:val="001914F3"/>
    <w:rsid w:val="0019499D"/>
    <w:rsid w:val="001B0AB1"/>
    <w:rsid w:val="001D338E"/>
    <w:rsid w:val="001D69A9"/>
    <w:rsid w:val="001E54A5"/>
    <w:rsid w:val="001F0191"/>
    <w:rsid w:val="001F3DCE"/>
    <w:rsid w:val="001F3F84"/>
    <w:rsid w:val="00212260"/>
    <w:rsid w:val="00217523"/>
    <w:rsid w:val="00226F0C"/>
    <w:rsid w:val="00240078"/>
    <w:rsid w:val="00254692"/>
    <w:rsid w:val="00272B60"/>
    <w:rsid w:val="002730DD"/>
    <w:rsid w:val="00274A61"/>
    <w:rsid w:val="002757B2"/>
    <w:rsid w:val="0027680D"/>
    <w:rsid w:val="00293140"/>
    <w:rsid w:val="002B4265"/>
    <w:rsid w:val="002B55D9"/>
    <w:rsid w:val="002C062C"/>
    <w:rsid w:val="002C6202"/>
    <w:rsid w:val="002C795A"/>
    <w:rsid w:val="002D0EEA"/>
    <w:rsid w:val="002D2FF7"/>
    <w:rsid w:val="002D54B5"/>
    <w:rsid w:val="002E62F0"/>
    <w:rsid w:val="002F280C"/>
    <w:rsid w:val="002F3A9F"/>
    <w:rsid w:val="00300286"/>
    <w:rsid w:val="0030060A"/>
    <w:rsid w:val="0032670A"/>
    <w:rsid w:val="0034029B"/>
    <w:rsid w:val="00341CAE"/>
    <w:rsid w:val="00342934"/>
    <w:rsid w:val="0035303A"/>
    <w:rsid w:val="00366074"/>
    <w:rsid w:val="00382E88"/>
    <w:rsid w:val="003B4694"/>
    <w:rsid w:val="003B7656"/>
    <w:rsid w:val="003D3D27"/>
    <w:rsid w:val="003E4322"/>
    <w:rsid w:val="003F06EF"/>
    <w:rsid w:val="003F125C"/>
    <w:rsid w:val="003F31CA"/>
    <w:rsid w:val="00414571"/>
    <w:rsid w:val="00423916"/>
    <w:rsid w:val="00423E70"/>
    <w:rsid w:val="00433A38"/>
    <w:rsid w:val="0043727E"/>
    <w:rsid w:val="00484906"/>
    <w:rsid w:val="0049535D"/>
    <w:rsid w:val="00496455"/>
    <w:rsid w:val="004A2B41"/>
    <w:rsid w:val="004E0135"/>
    <w:rsid w:val="004E2F1E"/>
    <w:rsid w:val="004F3206"/>
    <w:rsid w:val="004F5E71"/>
    <w:rsid w:val="004F6FF8"/>
    <w:rsid w:val="00502230"/>
    <w:rsid w:val="005237A1"/>
    <w:rsid w:val="00554205"/>
    <w:rsid w:val="00564F0F"/>
    <w:rsid w:val="00565DDE"/>
    <w:rsid w:val="00593517"/>
    <w:rsid w:val="005B1E87"/>
    <w:rsid w:val="005B49D6"/>
    <w:rsid w:val="005D072C"/>
    <w:rsid w:val="005D2740"/>
    <w:rsid w:val="005E3E6C"/>
    <w:rsid w:val="005F1C97"/>
    <w:rsid w:val="00620568"/>
    <w:rsid w:val="00637575"/>
    <w:rsid w:val="0064199D"/>
    <w:rsid w:val="00641B6C"/>
    <w:rsid w:val="00653860"/>
    <w:rsid w:val="00654F92"/>
    <w:rsid w:val="006651E7"/>
    <w:rsid w:val="006845E9"/>
    <w:rsid w:val="00684C98"/>
    <w:rsid w:val="00686D35"/>
    <w:rsid w:val="00694F4F"/>
    <w:rsid w:val="0069623D"/>
    <w:rsid w:val="006A1977"/>
    <w:rsid w:val="006C3CBB"/>
    <w:rsid w:val="006E26D3"/>
    <w:rsid w:val="006E2ABA"/>
    <w:rsid w:val="006E3CD2"/>
    <w:rsid w:val="006E73A1"/>
    <w:rsid w:val="006F0131"/>
    <w:rsid w:val="00711EFC"/>
    <w:rsid w:val="00740745"/>
    <w:rsid w:val="0074210C"/>
    <w:rsid w:val="00742EBD"/>
    <w:rsid w:val="00747C86"/>
    <w:rsid w:val="00756973"/>
    <w:rsid w:val="00756B6D"/>
    <w:rsid w:val="00762372"/>
    <w:rsid w:val="00771B97"/>
    <w:rsid w:val="00772075"/>
    <w:rsid w:val="007847A5"/>
    <w:rsid w:val="00790517"/>
    <w:rsid w:val="00797D0D"/>
    <w:rsid w:val="007A3ACC"/>
    <w:rsid w:val="007B209C"/>
    <w:rsid w:val="007C567C"/>
    <w:rsid w:val="007E6BD9"/>
    <w:rsid w:val="007F68FA"/>
    <w:rsid w:val="007F7F30"/>
    <w:rsid w:val="008012E7"/>
    <w:rsid w:val="008054CB"/>
    <w:rsid w:val="00813A7D"/>
    <w:rsid w:val="00814FD8"/>
    <w:rsid w:val="0083580C"/>
    <w:rsid w:val="00846407"/>
    <w:rsid w:val="00863A30"/>
    <w:rsid w:val="008640AC"/>
    <w:rsid w:val="008658BE"/>
    <w:rsid w:val="00886FDA"/>
    <w:rsid w:val="008877E2"/>
    <w:rsid w:val="008A4E40"/>
    <w:rsid w:val="008B018B"/>
    <w:rsid w:val="008C073D"/>
    <w:rsid w:val="008D0003"/>
    <w:rsid w:val="008D35FC"/>
    <w:rsid w:val="008D64B8"/>
    <w:rsid w:val="008E0FC2"/>
    <w:rsid w:val="00900250"/>
    <w:rsid w:val="009009AE"/>
    <w:rsid w:val="00906B28"/>
    <w:rsid w:val="009129C0"/>
    <w:rsid w:val="009164FB"/>
    <w:rsid w:val="00922275"/>
    <w:rsid w:val="00951558"/>
    <w:rsid w:val="0096434D"/>
    <w:rsid w:val="0097011B"/>
    <w:rsid w:val="00985B5B"/>
    <w:rsid w:val="00990690"/>
    <w:rsid w:val="009940B6"/>
    <w:rsid w:val="00995360"/>
    <w:rsid w:val="009B2C68"/>
    <w:rsid w:val="009C0968"/>
    <w:rsid w:val="009C6682"/>
    <w:rsid w:val="009D6C4B"/>
    <w:rsid w:val="009D6FD9"/>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37A4"/>
    <w:rsid w:val="00B054F2"/>
    <w:rsid w:val="00B05522"/>
    <w:rsid w:val="00B41448"/>
    <w:rsid w:val="00B537F6"/>
    <w:rsid w:val="00B76637"/>
    <w:rsid w:val="00B91979"/>
    <w:rsid w:val="00BA46DF"/>
    <w:rsid w:val="00BB4566"/>
    <w:rsid w:val="00BC1617"/>
    <w:rsid w:val="00BC5F8C"/>
    <w:rsid w:val="00BD5A98"/>
    <w:rsid w:val="00BD5FF4"/>
    <w:rsid w:val="00BF4028"/>
    <w:rsid w:val="00BF408C"/>
    <w:rsid w:val="00C0631D"/>
    <w:rsid w:val="00C17413"/>
    <w:rsid w:val="00C2098A"/>
    <w:rsid w:val="00C24903"/>
    <w:rsid w:val="00C45C51"/>
    <w:rsid w:val="00C46DA4"/>
    <w:rsid w:val="00C47427"/>
    <w:rsid w:val="00C5035E"/>
    <w:rsid w:val="00C55BA6"/>
    <w:rsid w:val="00C76825"/>
    <w:rsid w:val="00C85F7E"/>
    <w:rsid w:val="00CC31F6"/>
    <w:rsid w:val="00CD427C"/>
    <w:rsid w:val="00CE0DD6"/>
    <w:rsid w:val="00CF4861"/>
    <w:rsid w:val="00D0685C"/>
    <w:rsid w:val="00D11F81"/>
    <w:rsid w:val="00D23019"/>
    <w:rsid w:val="00D52E07"/>
    <w:rsid w:val="00D6164D"/>
    <w:rsid w:val="00D67C92"/>
    <w:rsid w:val="00D7661B"/>
    <w:rsid w:val="00D902B7"/>
    <w:rsid w:val="00DA2AE6"/>
    <w:rsid w:val="00DB14CE"/>
    <w:rsid w:val="00DB44FA"/>
    <w:rsid w:val="00DE0A4A"/>
    <w:rsid w:val="00DE2817"/>
    <w:rsid w:val="00DF2AB9"/>
    <w:rsid w:val="00DF2EFD"/>
    <w:rsid w:val="00DF6537"/>
    <w:rsid w:val="00E0219F"/>
    <w:rsid w:val="00E0478A"/>
    <w:rsid w:val="00E07F94"/>
    <w:rsid w:val="00E23C59"/>
    <w:rsid w:val="00E24A4E"/>
    <w:rsid w:val="00E304A2"/>
    <w:rsid w:val="00E3702E"/>
    <w:rsid w:val="00E45FCA"/>
    <w:rsid w:val="00E507A3"/>
    <w:rsid w:val="00E94227"/>
    <w:rsid w:val="00EB1130"/>
    <w:rsid w:val="00EB6175"/>
    <w:rsid w:val="00EF26F0"/>
    <w:rsid w:val="00F317B3"/>
    <w:rsid w:val="00F33792"/>
    <w:rsid w:val="00F47EE0"/>
    <w:rsid w:val="00F64F34"/>
    <w:rsid w:val="00F66446"/>
    <w:rsid w:val="00F67AF3"/>
    <w:rsid w:val="00F81D96"/>
    <w:rsid w:val="00F822F5"/>
    <w:rsid w:val="00F90D4C"/>
    <w:rsid w:val="00F90E1D"/>
    <w:rsid w:val="00F969C9"/>
    <w:rsid w:val="00FA6ED3"/>
    <w:rsid w:val="00FC0F37"/>
    <w:rsid w:val="00FC264F"/>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CF27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6</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32</cp:revision>
  <cp:lastPrinted>2023-02-24T01:53:00Z</cp:lastPrinted>
  <dcterms:created xsi:type="dcterms:W3CDTF">2023-02-16T00:02:00Z</dcterms:created>
  <dcterms:modified xsi:type="dcterms:W3CDTF">2024-02-23T08:43:00Z</dcterms:modified>
</cp:coreProperties>
</file>