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7B73D3" w:rsidRDefault="00607E4D" w:rsidP="00352B5B">
      <w:pPr>
        <w:spacing w:before="0" w:after="0" w:line="240" w:lineRule="auto"/>
        <w:ind w:left="0" w:firstLine="0"/>
        <w:jc w:val="both"/>
        <w:rPr>
          <w:rFonts w:asciiTheme="minorHAnsi" w:eastAsia="Cordia New" w:hAnsiTheme="minorHAnsi" w:cstheme="minorHAnsi"/>
          <w:b/>
          <w:bCs/>
          <w:sz w:val="18"/>
          <w:szCs w:val="18"/>
          <w:lang w:eastAsia="zh-CN"/>
        </w:rPr>
      </w:pPr>
    </w:p>
    <w:p w14:paraId="2CBC76D3" w14:textId="01D5DD97" w:rsidR="00352B5B" w:rsidRPr="00994E88" w:rsidRDefault="00A62165" w:rsidP="00352B5B">
      <w:pPr>
        <w:spacing w:before="0" w:after="0" w:line="240" w:lineRule="auto"/>
        <w:ind w:left="0" w:firstLine="0"/>
        <w:jc w:val="both"/>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proofErr w:type="spellStart"/>
      <w:r w:rsidR="00E77161" w:rsidRPr="00E77161">
        <w:rPr>
          <w:rFonts w:asciiTheme="minorHAnsi" w:eastAsia="Cordia New" w:hAnsiTheme="minorHAnsi" w:cstheme="minorHAnsi"/>
          <w:b/>
          <w:bCs/>
          <w:sz w:val="21"/>
          <w:szCs w:val="21"/>
          <w:lang w:eastAsia="zh-CN"/>
        </w:rPr>
        <w:t>Chememan</w:t>
      </w:r>
      <w:proofErr w:type="spellEnd"/>
      <w:r w:rsidR="00E77161" w:rsidRPr="00E77161">
        <w:rPr>
          <w:rFonts w:asciiTheme="minorHAnsi" w:eastAsia="Cordia New" w:hAnsiTheme="minorHAnsi" w:cstheme="minorHAnsi"/>
          <w:b/>
          <w:bCs/>
          <w:sz w:val="21"/>
          <w:szCs w:val="21"/>
          <w:lang w:eastAsia="zh-CN"/>
        </w:rPr>
        <w:t xml:space="preserve"> Public Company Limited</w:t>
      </w:r>
    </w:p>
    <w:p w14:paraId="552757EA" w14:textId="77777777" w:rsidR="00352B5B" w:rsidRPr="007B73D3" w:rsidRDefault="00352B5B" w:rsidP="00352B5B">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709300CB"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and its subsidiaries (the “Group”) and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 xml:space="preserve">respectively, which comprise the consolidated and separate statements of financial position as at </w:t>
      </w:r>
      <w:r w:rsidR="00292E58">
        <w:rPr>
          <w:rFonts w:asciiTheme="minorHAnsi" w:hAnsiTheme="minorHAnsi" w:cstheme="minorBidi"/>
          <w:spacing w:val="4"/>
          <w:sz w:val="21"/>
          <w:szCs w:val="21"/>
          <w:cs/>
        </w:rPr>
        <w:br/>
      </w:r>
      <w:r w:rsidRPr="00410B42">
        <w:rPr>
          <w:rFonts w:asciiTheme="minorHAnsi" w:hAnsiTheme="minorHAnsi" w:cstheme="minorHAnsi"/>
          <w:spacing w:val="4"/>
          <w:sz w:val="21"/>
          <w:szCs w:val="21"/>
        </w:rPr>
        <w:t>31 December 20</w:t>
      </w:r>
      <w:r>
        <w:rPr>
          <w:rFonts w:asciiTheme="minorHAnsi" w:hAnsiTheme="minorHAnsi" w:cstheme="minorHAnsi"/>
          <w:spacing w:val="4"/>
          <w:sz w:val="21"/>
          <w:szCs w:val="21"/>
        </w:rPr>
        <w:t>2</w:t>
      </w:r>
      <w:r w:rsidR="00FE2F86">
        <w:rPr>
          <w:rFonts w:asciiTheme="minorHAnsi" w:hAnsiTheme="minorHAnsi" w:cs="Browallia New"/>
          <w:spacing w:val="4"/>
          <w:sz w:val="21"/>
          <w:szCs w:val="26"/>
        </w:rPr>
        <w:t>3</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and notes to the financial statements, including a summary of significant accounting policies.</w:t>
      </w:r>
    </w:p>
    <w:p w14:paraId="67C832E0" w14:textId="7F64B638"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In my opinion, the accompanying consolidated and separate financial statements present fairly, in all material respects, the financial position of the Group and the Company, respectively, as </w:t>
      </w:r>
      <w:proofErr w:type="gramStart"/>
      <w:r w:rsidRPr="00410B42">
        <w:rPr>
          <w:rFonts w:asciiTheme="minorHAnsi" w:hAnsiTheme="minorHAnsi" w:cstheme="minorHAnsi"/>
          <w:spacing w:val="4"/>
          <w:sz w:val="21"/>
          <w:szCs w:val="21"/>
        </w:rPr>
        <w:t>at</w:t>
      </w:r>
      <w:proofErr w:type="gramEnd"/>
      <w:r w:rsidRPr="00410B42">
        <w:rPr>
          <w:rFonts w:asciiTheme="minorHAnsi" w:hAnsiTheme="minorHAnsi" w:cstheme="minorHAnsi"/>
          <w:spacing w:val="4"/>
          <w:sz w:val="21"/>
          <w:szCs w:val="21"/>
        </w:rPr>
        <w:t xml:space="preserve"> 31 December 20</w:t>
      </w:r>
      <w:r>
        <w:rPr>
          <w:rFonts w:asciiTheme="minorHAnsi" w:hAnsiTheme="minorHAnsi" w:cstheme="minorHAnsi"/>
          <w:spacing w:val="4"/>
          <w:sz w:val="21"/>
          <w:szCs w:val="21"/>
        </w:rPr>
        <w:t>2</w:t>
      </w:r>
      <w:r w:rsidR="0083740A">
        <w:rPr>
          <w:rFonts w:asciiTheme="minorHAnsi" w:hAnsiTheme="minorHAnsi" w:cstheme="minorHAnsi"/>
          <w:spacing w:val="4"/>
          <w:sz w:val="21"/>
          <w:szCs w:val="21"/>
        </w:rPr>
        <w:t>3</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E84A0A">
      <w:pPr>
        <w:pStyle w:val="ps-000-normal"/>
        <w:spacing w:before="12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1A42984D" w14:textId="732D0957" w:rsidR="006A6480" w:rsidRDefault="006A6480" w:rsidP="006A6480">
      <w:pPr>
        <w:spacing w:before="120" w:line="240" w:lineRule="auto"/>
        <w:ind w:left="0" w:firstLine="0"/>
        <w:rPr>
          <w:rFonts w:asciiTheme="minorHAnsi" w:hAnsiTheme="minorHAnsi" w:cstheme="minorHAnsi"/>
          <w:spacing w:val="4"/>
          <w:sz w:val="21"/>
          <w:szCs w:val="21"/>
        </w:rPr>
      </w:pPr>
      <w:r w:rsidRPr="006A6480">
        <w:rPr>
          <w:rFonts w:asciiTheme="minorHAnsi" w:hAnsiTheme="minorHAnsi" w:cstheme="minorHAnsi"/>
          <w:spacing w:val="4"/>
          <w:sz w:val="21"/>
          <w:szCs w:val="21"/>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7F1ECFF" w14:textId="77777777" w:rsidR="00ED60CE" w:rsidRDefault="00ED60CE" w:rsidP="004C43D6">
      <w:pPr>
        <w:spacing w:before="0" w:after="0" w:line="240" w:lineRule="auto"/>
        <w:ind w:left="0" w:right="197" w:firstLine="0"/>
        <w:jc w:val="left"/>
        <w:rPr>
          <w:rFonts w:asciiTheme="minorHAnsi" w:eastAsia="Cordia New" w:hAnsiTheme="minorHAnsi" w:cstheme="minorHAnsi"/>
          <w:b/>
          <w:bCs/>
          <w:szCs w:val="22"/>
          <w:lang w:eastAsia="zh-CN"/>
        </w:rPr>
      </w:pPr>
    </w:p>
    <w:p w14:paraId="1E8D50DC" w14:textId="770362CB"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r w:rsidRPr="00414095">
        <w:rPr>
          <w:rFonts w:asciiTheme="minorHAnsi" w:eastAsia="Cordia New" w:hAnsiTheme="minorHAnsi" w:cstheme="minorHAnsi"/>
          <w:b/>
          <w:bCs/>
          <w:sz w:val="21"/>
          <w:szCs w:val="21"/>
          <w:lang w:eastAsia="zh-CN"/>
        </w:rPr>
        <w:t>Emphasis of matter</w:t>
      </w:r>
    </w:p>
    <w:p w14:paraId="2E63DB8B" w14:textId="77777777"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p>
    <w:p w14:paraId="47EA323F" w14:textId="4E8E0D85" w:rsidR="004C43D6" w:rsidRPr="00414095" w:rsidRDefault="004C43D6" w:rsidP="00414095">
      <w:pPr>
        <w:pStyle w:val="ListParagraph"/>
        <w:numPr>
          <w:ilvl w:val="0"/>
          <w:numId w:val="10"/>
        </w:numPr>
        <w:spacing w:before="0" w:after="0" w:line="240" w:lineRule="auto"/>
        <w:ind w:left="360"/>
        <w:rPr>
          <w:rFonts w:asciiTheme="minorHAnsi" w:hAnsiTheme="minorHAnsi" w:cstheme="minorHAnsi"/>
          <w:spacing w:val="-2"/>
          <w:sz w:val="21"/>
          <w:szCs w:val="21"/>
        </w:rPr>
      </w:pPr>
      <w:r w:rsidRPr="00414095">
        <w:rPr>
          <w:rFonts w:asciiTheme="minorHAnsi" w:hAnsiTheme="minorHAnsi" w:cstheme="minorHAnsi"/>
          <w:spacing w:val="-2"/>
          <w:sz w:val="21"/>
          <w:szCs w:val="21"/>
        </w:rPr>
        <w:t xml:space="preserve">I draw attention to note to the financial statements No. 2.2.1, which indicated that, as </w:t>
      </w:r>
      <w:proofErr w:type="gramStart"/>
      <w:r w:rsidRPr="00414095">
        <w:rPr>
          <w:rFonts w:asciiTheme="minorHAnsi" w:hAnsiTheme="minorHAnsi" w:cstheme="minorHAnsi"/>
          <w:spacing w:val="-2"/>
          <w:sz w:val="21"/>
          <w:szCs w:val="21"/>
        </w:rPr>
        <w:t>at</w:t>
      </w:r>
      <w:proofErr w:type="gramEnd"/>
      <w:r w:rsidRPr="00414095">
        <w:rPr>
          <w:rFonts w:asciiTheme="minorHAnsi" w:hAnsiTheme="minorHAnsi" w:cstheme="minorHAnsi"/>
          <w:spacing w:val="-2"/>
          <w:sz w:val="21"/>
          <w:szCs w:val="21"/>
        </w:rPr>
        <w:t xml:space="preserve"> 3</w:t>
      </w:r>
      <w:r w:rsidR="0083740A" w:rsidRPr="00414095">
        <w:rPr>
          <w:rFonts w:asciiTheme="minorHAnsi" w:hAnsiTheme="minorHAnsi" w:cstheme="minorHAnsi"/>
          <w:spacing w:val="-2"/>
          <w:sz w:val="21"/>
          <w:szCs w:val="21"/>
        </w:rPr>
        <w:t>1</w:t>
      </w:r>
      <w:r w:rsidRPr="00414095">
        <w:rPr>
          <w:rFonts w:asciiTheme="minorHAnsi" w:hAnsiTheme="minorHAnsi" w:cstheme="minorHAnsi"/>
          <w:spacing w:val="-2"/>
          <w:sz w:val="21"/>
          <w:szCs w:val="21"/>
        </w:rPr>
        <w:t xml:space="preserve"> </w:t>
      </w:r>
      <w:r w:rsidR="0083740A" w:rsidRPr="00414095">
        <w:rPr>
          <w:rFonts w:asciiTheme="minorHAnsi" w:hAnsiTheme="minorHAnsi" w:cstheme="minorHAnsi"/>
          <w:spacing w:val="-2"/>
          <w:sz w:val="21"/>
          <w:szCs w:val="21"/>
        </w:rPr>
        <w:t>December</w:t>
      </w:r>
      <w:r w:rsidRPr="00414095">
        <w:rPr>
          <w:rFonts w:asciiTheme="minorHAnsi" w:hAnsiTheme="minorHAnsi" w:cstheme="minorHAnsi"/>
          <w:spacing w:val="-2"/>
          <w:sz w:val="21"/>
          <w:szCs w:val="21"/>
        </w:rPr>
        <w:t xml:space="preserve"> 2023, the Group and the Company have current liabilities in excess of the current assets amounting to Baht </w:t>
      </w:r>
      <w:r w:rsidR="00AE7E0F" w:rsidRPr="00414095">
        <w:rPr>
          <w:rFonts w:asciiTheme="minorHAnsi" w:hAnsiTheme="minorHAnsi" w:cstheme="minorBidi"/>
          <w:spacing w:val="-2"/>
          <w:sz w:val="21"/>
          <w:szCs w:val="21"/>
        </w:rPr>
        <w:t>918.17</w:t>
      </w:r>
      <w:r w:rsidRPr="00414095">
        <w:rPr>
          <w:rFonts w:asciiTheme="minorHAnsi" w:hAnsiTheme="minorHAnsi" w:cstheme="minorHAnsi"/>
          <w:spacing w:val="-2"/>
          <w:sz w:val="21"/>
          <w:szCs w:val="21"/>
        </w:rPr>
        <w:t xml:space="preserve"> million and Baht 8</w:t>
      </w:r>
      <w:r w:rsidR="00AE7E0F" w:rsidRPr="00414095">
        <w:rPr>
          <w:rFonts w:asciiTheme="minorHAnsi" w:hAnsiTheme="minorHAnsi" w:cstheme="minorHAnsi"/>
          <w:spacing w:val="-2"/>
          <w:sz w:val="21"/>
          <w:szCs w:val="21"/>
        </w:rPr>
        <w:t>07.56</w:t>
      </w:r>
      <w:r w:rsidRPr="00414095">
        <w:rPr>
          <w:rFonts w:asciiTheme="minorHAnsi" w:hAnsiTheme="minorHAnsi" w:cstheme="minorHAnsi"/>
          <w:spacing w:val="-2"/>
          <w:sz w:val="21"/>
          <w:szCs w:val="21"/>
        </w:rPr>
        <w:t xml:space="preserve"> million, respectively (31 December 202</w:t>
      </w:r>
      <w:r w:rsidRPr="00414095">
        <w:rPr>
          <w:rFonts w:asciiTheme="minorHAnsi" w:hAnsiTheme="minorHAnsi" w:cstheme="minorBidi"/>
          <w:spacing w:val="-2"/>
          <w:sz w:val="21"/>
          <w:szCs w:val="21"/>
        </w:rPr>
        <w:t>2</w:t>
      </w:r>
      <w:r w:rsidRPr="00414095">
        <w:rPr>
          <w:rFonts w:asciiTheme="minorHAnsi" w:hAnsiTheme="minorHAnsi" w:cstheme="minorHAnsi"/>
          <w:spacing w:val="-2"/>
          <w:sz w:val="21"/>
          <w:szCs w:val="21"/>
        </w:rPr>
        <w:t>: Baht 813.25 million and Baht 876.01</w:t>
      </w:r>
      <w:r w:rsidR="00AE7E0F" w:rsidRPr="00414095">
        <w:rPr>
          <w:rFonts w:asciiTheme="minorHAnsi" w:hAnsiTheme="minorHAnsi" w:cstheme="minorHAnsi"/>
          <w:spacing w:val="-2"/>
          <w:sz w:val="21"/>
          <w:szCs w:val="21"/>
        </w:rPr>
        <w:t xml:space="preserve"> </w:t>
      </w:r>
      <w:r w:rsidRPr="00414095">
        <w:rPr>
          <w:rFonts w:asciiTheme="minorHAnsi" w:hAnsiTheme="minorHAnsi" w:cstheme="minorHAnsi"/>
          <w:spacing w:val="-2"/>
          <w:sz w:val="21"/>
          <w:szCs w:val="21"/>
        </w:rPr>
        <w:t xml:space="preserve">respectively). The current liabilities mainly include short-term loans in the form of promissory note and the current portion of long-term loans. The Group has remaining credit facilities from long-term loans amounting to Baht </w:t>
      </w:r>
      <w:r w:rsidR="00AE7E0F" w:rsidRPr="00414095">
        <w:rPr>
          <w:rFonts w:asciiTheme="minorHAnsi" w:hAnsiTheme="minorHAnsi" w:cstheme="minorHAnsi"/>
          <w:spacing w:val="-2"/>
          <w:sz w:val="21"/>
          <w:szCs w:val="21"/>
        </w:rPr>
        <w:t>73</w:t>
      </w:r>
      <w:r w:rsidRPr="00414095">
        <w:rPr>
          <w:rFonts w:asciiTheme="minorHAnsi" w:hAnsiTheme="minorHAnsi" w:cstheme="minorHAnsi"/>
          <w:spacing w:val="-2"/>
          <w:sz w:val="21"/>
          <w:szCs w:val="21"/>
        </w:rPr>
        <w:t xml:space="preserve"> million (31 December 2022: Baht 114 million) and from short-term loans amounting to Baht </w:t>
      </w:r>
      <w:r w:rsidR="00AE7E0F" w:rsidRPr="00414095">
        <w:rPr>
          <w:rFonts w:asciiTheme="minorHAnsi" w:hAnsiTheme="minorHAnsi" w:cstheme="minorHAnsi"/>
          <w:spacing w:val="-2"/>
          <w:sz w:val="21"/>
          <w:szCs w:val="21"/>
        </w:rPr>
        <w:t>731</w:t>
      </w:r>
      <w:r w:rsidRPr="00414095">
        <w:rPr>
          <w:rFonts w:asciiTheme="minorHAnsi" w:hAnsiTheme="minorHAnsi" w:cstheme="minorHAnsi"/>
          <w:spacing w:val="-2"/>
          <w:sz w:val="21"/>
          <w:szCs w:val="21"/>
        </w:rPr>
        <w:t xml:space="preserve"> million (31 December 2022: Baht </w:t>
      </w:r>
      <w:r w:rsidR="00437255">
        <w:rPr>
          <w:rFonts w:asciiTheme="minorHAnsi" w:hAnsiTheme="minorHAnsi" w:cstheme="minorHAnsi"/>
          <w:spacing w:val="-2"/>
          <w:sz w:val="21"/>
          <w:szCs w:val="21"/>
        </w:rPr>
        <w:t>4</w:t>
      </w:r>
      <w:r w:rsidR="00AE7E0F" w:rsidRPr="00414095">
        <w:rPr>
          <w:rFonts w:asciiTheme="minorHAnsi" w:hAnsiTheme="minorHAnsi" w:cstheme="minorHAnsi"/>
          <w:spacing w:val="-2"/>
          <w:sz w:val="21"/>
          <w:szCs w:val="21"/>
        </w:rPr>
        <w:t>60</w:t>
      </w:r>
      <w:r w:rsidRPr="00414095">
        <w:rPr>
          <w:rFonts w:asciiTheme="minorHAnsi" w:hAnsiTheme="minorHAnsi" w:cstheme="minorHAnsi"/>
          <w:spacing w:val="-2"/>
          <w:sz w:val="21"/>
          <w:szCs w:val="21"/>
        </w:rPr>
        <w:t xml:space="preserve"> million) which are available to support the need for additional funding (if any). As </w:t>
      </w:r>
      <w:proofErr w:type="gramStart"/>
      <w:r w:rsidRPr="00414095">
        <w:rPr>
          <w:rFonts w:asciiTheme="minorHAnsi" w:hAnsiTheme="minorHAnsi" w:cstheme="minorHAnsi"/>
          <w:spacing w:val="-2"/>
          <w:sz w:val="21"/>
          <w:szCs w:val="21"/>
        </w:rPr>
        <w:t>at</w:t>
      </w:r>
      <w:proofErr w:type="gramEnd"/>
      <w:r w:rsidRPr="00414095">
        <w:rPr>
          <w:rFonts w:asciiTheme="minorHAnsi" w:hAnsiTheme="minorHAnsi" w:cstheme="minorHAnsi"/>
          <w:spacing w:val="-2"/>
          <w:sz w:val="21"/>
          <w:szCs w:val="21"/>
        </w:rPr>
        <w:t xml:space="preserve"> 31 December 202</w:t>
      </w:r>
      <w:r w:rsidR="00265946" w:rsidRPr="00414095">
        <w:rPr>
          <w:rFonts w:asciiTheme="minorHAnsi" w:hAnsiTheme="minorHAnsi" w:cstheme="minorHAnsi"/>
          <w:spacing w:val="-2"/>
          <w:sz w:val="21"/>
          <w:szCs w:val="21"/>
        </w:rPr>
        <w:t>3</w:t>
      </w:r>
      <w:r w:rsidRPr="00414095">
        <w:rPr>
          <w:rFonts w:asciiTheme="minorHAnsi" w:hAnsiTheme="minorHAnsi" w:cstheme="minorHAnsi"/>
          <w:spacing w:val="-2"/>
          <w:sz w:val="21"/>
          <w:szCs w:val="21"/>
        </w:rPr>
        <w:t>, the Group had failed to meet certain financial ratios required to be maintained under bank loan facilities, under the loan agreements, and the banks had the right</w:t>
      </w:r>
      <w:r w:rsidR="00F042B9">
        <w:rPr>
          <w:rFonts w:asciiTheme="minorHAnsi" w:hAnsiTheme="minorHAnsi" w:cstheme="minorHAnsi"/>
          <w:spacing w:val="-2"/>
          <w:sz w:val="21"/>
          <w:szCs w:val="21"/>
        </w:rPr>
        <w:t>,</w:t>
      </w:r>
      <w:r w:rsidR="00F042B9" w:rsidRPr="00F042B9">
        <w:t xml:space="preserve"> </w:t>
      </w:r>
      <w:r w:rsidR="00F042B9" w:rsidRPr="00D85237">
        <w:rPr>
          <w:rFonts w:asciiTheme="minorHAnsi" w:hAnsiTheme="minorHAnsi" w:cstheme="minorHAnsi"/>
          <w:color w:val="FF0000"/>
          <w:spacing w:val="-2"/>
          <w:sz w:val="21"/>
          <w:szCs w:val="21"/>
        </w:rPr>
        <w:t>in respect of certain loans with outstanding amounts totaling Baht 1,798 million</w:t>
      </w:r>
      <w:r w:rsidR="006F242A" w:rsidRPr="00D85237">
        <w:rPr>
          <w:color w:val="FF0000"/>
        </w:rPr>
        <w:t xml:space="preserve"> </w:t>
      </w:r>
      <w:r w:rsidR="006F242A" w:rsidRPr="00D85237">
        <w:rPr>
          <w:rFonts w:asciiTheme="minorHAnsi" w:hAnsiTheme="minorHAnsi" w:cstheme="minorHAnsi"/>
          <w:color w:val="FF0000"/>
          <w:spacing w:val="-2"/>
          <w:sz w:val="21"/>
          <w:szCs w:val="21"/>
        </w:rPr>
        <w:t>as at 31 December 2023</w:t>
      </w:r>
      <w:r w:rsidR="006F242A" w:rsidRPr="006F242A">
        <w:rPr>
          <w:rFonts w:asciiTheme="minorHAnsi" w:hAnsiTheme="minorHAnsi" w:cstheme="minorHAnsi"/>
          <w:spacing w:val="-2"/>
          <w:sz w:val="21"/>
          <w:szCs w:val="21"/>
        </w:rPr>
        <w:t>,</w:t>
      </w:r>
      <w:r w:rsidRPr="00414095">
        <w:rPr>
          <w:rFonts w:asciiTheme="minorHAnsi" w:hAnsiTheme="minorHAnsi" w:cstheme="minorHAnsi"/>
          <w:spacing w:val="-2"/>
          <w:sz w:val="21"/>
          <w:szCs w:val="21"/>
        </w:rPr>
        <w:t xml:space="preserve"> to define all debts or any part of the debt and other sums owed as due to be repaid immediately. However, the Company had received letters of waiver from the banks waiving such rights, </w:t>
      </w:r>
      <w:r w:rsidR="00F76B4F">
        <w:rPr>
          <w:rFonts w:asciiTheme="minorHAnsi" w:hAnsiTheme="minorHAnsi" w:cstheme="minorHAnsi"/>
          <w:spacing w:val="-2"/>
          <w:sz w:val="21"/>
          <w:szCs w:val="21"/>
        </w:rPr>
        <w:t xml:space="preserve">in December 2023 </w:t>
      </w:r>
      <w:r w:rsidRPr="00414095">
        <w:rPr>
          <w:rFonts w:asciiTheme="minorHAnsi" w:hAnsiTheme="minorHAnsi" w:cstheme="minorHAnsi"/>
          <w:spacing w:val="-2"/>
          <w:sz w:val="21"/>
          <w:szCs w:val="21"/>
        </w:rPr>
        <w:t>as detailed in Note 1</w:t>
      </w:r>
      <w:r w:rsidR="00744D7F" w:rsidRPr="00414095">
        <w:rPr>
          <w:rFonts w:asciiTheme="minorHAnsi" w:hAnsiTheme="minorHAnsi" w:cstheme="minorHAnsi"/>
          <w:spacing w:val="-2"/>
          <w:sz w:val="21"/>
          <w:szCs w:val="21"/>
        </w:rPr>
        <w:t>9</w:t>
      </w:r>
      <w:r w:rsidRPr="00414095">
        <w:rPr>
          <w:rFonts w:asciiTheme="minorHAnsi" w:hAnsiTheme="minorHAnsi" w:cstheme="minorHAnsi"/>
          <w:spacing w:val="-2"/>
          <w:sz w:val="21"/>
          <w:szCs w:val="21"/>
        </w:rPr>
        <w:t xml:space="preserve"> to the financial </w:t>
      </w:r>
      <w:r w:rsidR="006607B0">
        <w:rPr>
          <w:rFonts w:asciiTheme="minorHAnsi" w:hAnsiTheme="minorHAnsi" w:cs="Browallia New"/>
          <w:spacing w:val="-2"/>
          <w:sz w:val="21"/>
          <w:szCs w:val="26"/>
        </w:rPr>
        <w:t>statements</w:t>
      </w:r>
      <w:r w:rsidRPr="00414095">
        <w:rPr>
          <w:rFonts w:asciiTheme="minorHAnsi" w:hAnsiTheme="minorHAnsi" w:cstheme="minorHAnsi"/>
          <w:spacing w:val="-2"/>
          <w:sz w:val="21"/>
          <w:szCs w:val="21"/>
        </w:rPr>
        <w:t>.</w:t>
      </w:r>
      <w:r w:rsidR="00E45A09" w:rsidRPr="00414095">
        <w:rPr>
          <w:rFonts w:asciiTheme="minorHAnsi" w:hAnsiTheme="minorHAnsi" w:cstheme="minorHAnsi"/>
          <w:spacing w:val="-2"/>
          <w:sz w:val="21"/>
          <w:szCs w:val="21"/>
        </w:rPr>
        <w:t xml:space="preserve"> </w:t>
      </w:r>
      <w:r w:rsidRPr="00414095">
        <w:rPr>
          <w:rFonts w:asciiTheme="minorHAnsi" w:hAnsiTheme="minorHAnsi" w:cstheme="minorHAnsi"/>
          <w:spacing w:val="-2"/>
          <w:sz w:val="21"/>
          <w:szCs w:val="21"/>
        </w:rPr>
        <w:t xml:space="preserve">The management is implementing strategic operational and financial plans to seek to ensure adequate liquidity in the Group and the Company, and the ability to meet liabilities and to continue to trade. These factors, whereby liquidity in the Group and the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w:t>
      </w:r>
      <w:proofErr w:type="gramStart"/>
      <w:r w:rsidRPr="00D85237">
        <w:rPr>
          <w:rFonts w:asciiTheme="minorHAnsi" w:hAnsiTheme="minorHAnsi" w:cstheme="minorHAnsi"/>
          <w:color w:val="FF0000"/>
          <w:spacing w:val="-2"/>
          <w:sz w:val="21"/>
          <w:szCs w:val="21"/>
        </w:rPr>
        <w:t xml:space="preserve">my </w:t>
      </w:r>
      <w:r w:rsidR="00F76B4F" w:rsidRPr="00D85237">
        <w:rPr>
          <w:rFonts w:asciiTheme="minorHAnsi" w:hAnsiTheme="minorHAnsi" w:cstheme="minorHAnsi"/>
          <w:color w:val="FF0000"/>
          <w:spacing w:val="-2"/>
          <w:sz w:val="21"/>
          <w:szCs w:val="21"/>
        </w:rPr>
        <w:t>opinion</w:t>
      </w:r>
      <w:r w:rsidRPr="00D85237">
        <w:rPr>
          <w:rFonts w:asciiTheme="minorHAnsi" w:hAnsiTheme="minorHAnsi" w:cstheme="minorHAnsi"/>
          <w:color w:val="FF0000"/>
          <w:spacing w:val="-2"/>
          <w:sz w:val="21"/>
          <w:szCs w:val="21"/>
        </w:rPr>
        <w:t xml:space="preserve"> </w:t>
      </w:r>
      <w:r w:rsidRPr="00414095">
        <w:rPr>
          <w:rFonts w:asciiTheme="minorHAnsi" w:hAnsiTheme="minorHAnsi" w:cstheme="minorHAnsi"/>
          <w:spacing w:val="-2"/>
          <w:sz w:val="21"/>
          <w:szCs w:val="21"/>
        </w:rPr>
        <w:t>is not</w:t>
      </w:r>
      <w:proofErr w:type="gramEnd"/>
      <w:r w:rsidRPr="00414095">
        <w:rPr>
          <w:rFonts w:asciiTheme="minorHAnsi" w:hAnsiTheme="minorHAnsi" w:cstheme="minorHAnsi"/>
          <w:spacing w:val="-2"/>
          <w:sz w:val="21"/>
          <w:szCs w:val="21"/>
        </w:rPr>
        <w:t xml:space="preserve"> modified in respect of this matter.</w:t>
      </w:r>
    </w:p>
    <w:p w14:paraId="43329B30" w14:textId="77777777" w:rsidR="004C43D6" w:rsidRDefault="004C43D6" w:rsidP="004C43D6">
      <w:pPr>
        <w:spacing w:before="0" w:after="0" w:line="240" w:lineRule="auto"/>
        <w:ind w:right="197"/>
        <w:rPr>
          <w:rFonts w:asciiTheme="minorHAnsi" w:hAnsiTheme="minorHAnsi" w:cstheme="minorHAnsi"/>
          <w:spacing w:val="-2"/>
          <w:szCs w:val="22"/>
        </w:rPr>
      </w:pPr>
    </w:p>
    <w:p w14:paraId="610226ED" w14:textId="77777777" w:rsidR="004C43D6" w:rsidRDefault="004C43D6" w:rsidP="004C43D6">
      <w:pPr>
        <w:spacing w:before="0" w:after="0" w:line="240" w:lineRule="auto"/>
        <w:ind w:right="197"/>
        <w:rPr>
          <w:rFonts w:asciiTheme="minorHAnsi" w:hAnsiTheme="minorHAnsi" w:cstheme="minorHAnsi"/>
          <w:spacing w:val="-2"/>
          <w:szCs w:val="22"/>
        </w:rPr>
      </w:pPr>
    </w:p>
    <w:p w14:paraId="58D4FDBD" w14:textId="77777777" w:rsidR="00EE3015" w:rsidRDefault="00EE3015" w:rsidP="004C43D6">
      <w:pPr>
        <w:spacing w:before="0" w:after="0" w:line="240" w:lineRule="auto"/>
        <w:ind w:left="0" w:right="197" w:firstLine="0"/>
        <w:jc w:val="left"/>
        <w:rPr>
          <w:rFonts w:asciiTheme="minorHAnsi" w:eastAsia="Cordia New" w:hAnsiTheme="minorHAnsi" w:cstheme="minorHAnsi"/>
          <w:b/>
          <w:bCs/>
          <w:szCs w:val="22"/>
          <w:lang w:eastAsia="zh-CN"/>
        </w:rPr>
      </w:pPr>
    </w:p>
    <w:p w14:paraId="0C1D78D6" w14:textId="443C4FFA" w:rsidR="004C43D6" w:rsidRPr="00414095" w:rsidRDefault="004C43D6" w:rsidP="004C43D6">
      <w:pPr>
        <w:spacing w:before="0" w:after="0" w:line="240" w:lineRule="auto"/>
        <w:ind w:left="0" w:right="197" w:firstLine="0"/>
        <w:jc w:val="left"/>
        <w:rPr>
          <w:rFonts w:asciiTheme="minorHAnsi" w:eastAsia="Cordia New" w:hAnsiTheme="minorHAnsi" w:cstheme="minorBidi"/>
          <w:b/>
          <w:bCs/>
          <w:sz w:val="21"/>
          <w:szCs w:val="21"/>
          <w:lang w:eastAsia="zh-CN"/>
        </w:rPr>
      </w:pPr>
      <w:r w:rsidRPr="00414095">
        <w:rPr>
          <w:rFonts w:asciiTheme="minorHAnsi" w:eastAsia="Cordia New" w:hAnsiTheme="minorHAnsi" w:cstheme="minorHAnsi"/>
          <w:b/>
          <w:bCs/>
          <w:sz w:val="21"/>
          <w:szCs w:val="21"/>
          <w:lang w:eastAsia="zh-CN"/>
        </w:rPr>
        <w:t>Emphasis of matter</w:t>
      </w:r>
      <w:r w:rsidRPr="00414095">
        <w:rPr>
          <w:rFonts w:asciiTheme="minorHAnsi" w:eastAsia="Cordia New" w:hAnsiTheme="minorHAnsi" w:cstheme="minorBidi" w:hint="cs"/>
          <w:b/>
          <w:bCs/>
          <w:sz w:val="21"/>
          <w:szCs w:val="21"/>
          <w:cs/>
          <w:lang w:eastAsia="zh-CN"/>
        </w:rPr>
        <w:t xml:space="preserve"> </w:t>
      </w:r>
      <w:r w:rsidRPr="00414095">
        <w:rPr>
          <w:rFonts w:asciiTheme="minorHAnsi" w:eastAsia="Cordia New" w:hAnsiTheme="minorHAnsi" w:cstheme="minorBidi"/>
          <w:b/>
          <w:bCs/>
          <w:sz w:val="21"/>
          <w:szCs w:val="21"/>
          <w:lang w:eastAsia="zh-CN"/>
        </w:rPr>
        <w:t>(continued)</w:t>
      </w:r>
    </w:p>
    <w:p w14:paraId="61B1708C" w14:textId="77777777" w:rsidR="004C43D6" w:rsidRPr="00414095" w:rsidRDefault="004C43D6" w:rsidP="004C43D6">
      <w:pPr>
        <w:pStyle w:val="ListParagraph"/>
        <w:spacing w:before="0" w:after="0" w:line="240" w:lineRule="auto"/>
        <w:ind w:left="360" w:right="197" w:firstLine="0"/>
        <w:rPr>
          <w:rFonts w:asciiTheme="minorHAnsi" w:eastAsia="Cordia New" w:hAnsiTheme="minorHAnsi" w:cstheme="minorHAnsi"/>
          <w:sz w:val="21"/>
          <w:szCs w:val="21"/>
          <w:lang w:eastAsia="zh-CN"/>
        </w:rPr>
      </w:pPr>
    </w:p>
    <w:p w14:paraId="6F379DA6" w14:textId="33ACD3E7" w:rsidR="004C43D6" w:rsidRPr="00414095" w:rsidRDefault="004C43D6" w:rsidP="00414095">
      <w:pPr>
        <w:pStyle w:val="ListParagraph"/>
        <w:numPr>
          <w:ilvl w:val="0"/>
          <w:numId w:val="10"/>
        </w:numPr>
        <w:spacing w:before="0" w:after="0" w:line="240" w:lineRule="auto"/>
        <w:ind w:left="360"/>
        <w:rPr>
          <w:rFonts w:asciiTheme="minorHAnsi" w:eastAsia="Cordia New" w:hAnsiTheme="minorHAnsi" w:cstheme="minorHAnsi"/>
          <w:sz w:val="21"/>
          <w:szCs w:val="21"/>
          <w:lang w:eastAsia="zh-CN"/>
        </w:rPr>
      </w:pPr>
      <w:r w:rsidRPr="00414095">
        <w:rPr>
          <w:rFonts w:asciiTheme="minorHAnsi" w:hAnsiTheme="minorHAnsi" w:cstheme="minorHAnsi"/>
          <w:spacing w:val="-2"/>
          <w:sz w:val="21"/>
          <w:szCs w:val="21"/>
        </w:rPr>
        <w:t xml:space="preserve">I draw attention to note 2.2.2 to the financial information, which disclosed the existence of a material uncertainty because of the decision of government agency of Vietnam on 10 February 2023 in relation to the development of a master plan of Ha Long City becoming a tourism hub by 2040. </w:t>
      </w:r>
      <w:r w:rsidRPr="00414095">
        <w:rPr>
          <w:rFonts w:cs="Calibri"/>
          <w:sz w:val="21"/>
          <w:szCs w:val="21"/>
        </w:rPr>
        <w:t>However, the development plan of the city indicates the existence of a significant future uncertainty depend</w:t>
      </w:r>
      <w:r w:rsidRPr="00414095">
        <w:rPr>
          <w:rFonts w:cs="Browallia New"/>
          <w:sz w:val="21"/>
          <w:szCs w:val="21"/>
        </w:rPr>
        <w:t>ing</w:t>
      </w:r>
      <w:r w:rsidRPr="00414095">
        <w:rPr>
          <w:rFonts w:cs="Calibri"/>
          <w:sz w:val="21"/>
          <w:szCs w:val="21"/>
        </w:rPr>
        <w:t xml:space="preserve"> on various factors which are not finalized by the government of Vietnam.</w:t>
      </w:r>
      <w:r w:rsidRPr="00414095">
        <w:rPr>
          <w:rFonts w:asciiTheme="minorHAnsi" w:hAnsiTheme="minorHAnsi" w:cstheme="minorHAnsi"/>
          <w:spacing w:val="-2"/>
          <w:sz w:val="21"/>
          <w:szCs w:val="21"/>
        </w:rPr>
        <w:t xml:space="preserve"> The development plan of the city may have an impact on Ha Long QN Lime Company Limited (the “subsidiary”) to relocate its limestone production plant by 2030 </w:t>
      </w:r>
      <w:r w:rsidRPr="00414095">
        <w:rPr>
          <w:rFonts w:cs="Calibri"/>
          <w:sz w:val="21"/>
          <w:szCs w:val="21"/>
        </w:rPr>
        <w:t>but not affect the location of its mining operations</w:t>
      </w:r>
      <w:r w:rsidRPr="00414095">
        <w:rPr>
          <w:rFonts w:asciiTheme="minorHAnsi" w:hAnsiTheme="minorHAnsi" w:cstheme="minorHAnsi"/>
          <w:spacing w:val="-2"/>
          <w:sz w:val="21"/>
          <w:szCs w:val="21"/>
        </w:rPr>
        <w:t>. The Group’s management has determined the impact based on reasonable assumptions and supporting evidence to make the best estimate of the future cash flows and operations of the subsidiary. The management believe that the subsidiary would, based on reasonable assumptions, be likely to continue to trade and meet its liabilities as they fell due.</w:t>
      </w:r>
      <w:r w:rsidRPr="00414095">
        <w:rPr>
          <w:rFonts w:cs="Calibri"/>
          <w:sz w:val="21"/>
          <w:szCs w:val="21"/>
        </w:rPr>
        <w:t xml:space="preserve"> However, the development plan of the city that indicates the existence of a significant future uncertainty may cast significant doubt on the assumptions used in management's estimation of the future cash flows projection,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414095">
        <w:rPr>
          <w:rFonts w:asciiTheme="minorHAnsi" w:hAnsiTheme="minorHAnsi" w:cstheme="minorHAnsi"/>
          <w:spacing w:val="-2"/>
          <w:sz w:val="21"/>
          <w:szCs w:val="21"/>
        </w:rPr>
        <w:t xml:space="preserve"> Hereby, </w:t>
      </w:r>
      <w:proofErr w:type="gramStart"/>
      <w:r w:rsidRPr="00D85237">
        <w:rPr>
          <w:rFonts w:asciiTheme="minorHAnsi" w:hAnsiTheme="minorHAnsi" w:cstheme="minorHAnsi"/>
          <w:color w:val="FF0000"/>
          <w:spacing w:val="-2"/>
          <w:sz w:val="21"/>
          <w:szCs w:val="21"/>
        </w:rPr>
        <w:t xml:space="preserve">my </w:t>
      </w:r>
      <w:r w:rsidR="00F76B4F" w:rsidRPr="00D85237">
        <w:rPr>
          <w:rFonts w:asciiTheme="minorHAnsi" w:hAnsiTheme="minorHAnsi" w:cs="Browallia New"/>
          <w:color w:val="FF0000"/>
          <w:spacing w:val="-2"/>
          <w:sz w:val="21"/>
          <w:szCs w:val="26"/>
        </w:rPr>
        <w:t>opinion</w:t>
      </w:r>
      <w:r w:rsidRPr="00D85237">
        <w:rPr>
          <w:rFonts w:asciiTheme="minorHAnsi" w:hAnsiTheme="minorHAnsi" w:cstheme="minorHAnsi"/>
          <w:color w:val="FF0000"/>
          <w:spacing w:val="-2"/>
          <w:sz w:val="21"/>
          <w:szCs w:val="21"/>
        </w:rPr>
        <w:t xml:space="preserve"> </w:t>
      </w:r>
      <w:r w:rsidRPr="00414095">
        <w:rPr>
          <w:rFonts w:asciiTheme="minorHAnsi" w:hAnsiTheme="minorHAnsi" w:cstheme="minorHAnsi"/>
          <w:spacing w:val="-2"/>
          <w:sz w:val="21"/>
          <w:szCs w:val="21"/>
        </w:rPr>
        <w:t>is not</w:t>
      </w:r>
      <w:proofErr w:type="gramEnd"/>
      <w:r w:rsidRPr="00414095">
        <w:rPr>
          <w:rFonts w:asciiTheme="minorHAnsi" w:hAnsiTheme="minorHAnsi" w:cstheme="minorHAnsi"/>
          <w:spacing w:val="-2"/>
          <w:sz w:val="21"/>
          <w:szCs w:val="21"/>
        </w:rPr>
        <w:t xml:space="preserve"> modified in respect of this matter.</w:t>
      </w:r>
    </w:p>
    <w:p w14:paraId="6F4FD51A" w14:textId="7BBC85A8"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t>Key Audit Matters</w:t>
      </w:r>
    </w:p>
    <w:p w14:paraId="64AF3A5C" w14:textId="08CB04C1"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w:t>
      </w:r>
      <w:r w:rsidR="00401840">
        <w:rPr>
          <w:rFonts w:asciiTheme="minorHAnsi" w:hAnsiTheme="minorHAnsi" w:cstheme="minorHAnsi"/>
          <w:spacing w:val="4"/>
          <w:sz w:val="21"/>
          <w:szCs w:val="21"/>
        </w:rPr>
        <w:br/>
      </w:r>
      <w:r w:rsidRPr="00B53351">
        <w:rPr>
          <w:rFonts w:asciiTheme="minorHAnsi" w:hAnsiTheme="minorHAnsi" w:cstheme="minorHAnsi"/>
          <w:spacing w:val="4"/>
          <w:sz w:val="21"/>
          <w:szCs w:val="21"/>
        </w:rPr>
        <w:t xml:space="preserve">a whole, and in forming my opinion thereon, and I do not provide a separate opinion on these matters. </w:t>
      </w:r>
    </w:p>
    <w:p w14:paraId="22CBEDA2" w14:textId="77777777" w:rsidR="00551348" w:rsidRPr="00551348" w:rsidRDefault="00551348" w:rsidP="00665D75">
      <w:pPr>
        <w:tabs>
          <w:tab w:val="left" w:pos="1134"/>
        </w:tabs>
        <w:spacing w:before="0" w:after="0" w:line="240" w:lineRule="auto"/>
        <w:ind w:left="0" w:firstLine="0"/>
        <w:rPr>
          <w:color w:val="000000"/>
          <w:sz w:val="14"/>
          <w:szCs w:val="14"/>
        </w:rPr>
      </w:pPr>
    </w:p>
    <w:p w14:paraId="668634F0" w14:textId="0ADA2ED1" w:rsidR="00665D75" w:rsidRPr="00E21F34" w:rsidRDefault="00665D75" w:rsidP="00665D75">
      <w:pPr>
        <w:tabs>
          <w:tab w:val="left" w:pos="1134"/>
        </w:tabs>
        <w:spacing w:before="0" w:after="0" w:line="240" w:lineRule="auto"/>
        <w:ind w:left="0" w:firstLine="0"/>
        <w:rPr>
          <w:szCs w:val="22"/>
        </w:rPr>
      </w:pPr>
      <w:r w:rsidRPr="00E21F34">
        <w:rPr>
          <w:szCs w:val="22"/>
        </w:rPr>
        <w:t xml:space="preserve">In addition to the matter described in the </w:t>
      </w:r>
      <w:r w:rsidRPr="00E21F34">
        <w:rPr>
          <w:i/>
          <w:iCs/>
          <w:szCs w:val="22"/>
        </w:rPr>
        <w:t>Material Uncertaint</w:t>
      </w:r>
      <w:r w:rsidR="00E21F34" w:rsidRPr="00E21F34">
        <w:rPr>
          <w:i/>
          <w:iCs/>
          <w:szCs w:val="22"/>
        </w:rPr>
        <w:t>ies</w:t>
      </w:r>
      <w:r w:rsidRPr="00E21F34">
        <w:rPr>
          <w:i/>
          <w:iCs/>
          <w:szCs w:val="22"/>
        </w:rPr>
        <w:t xml:space="preserve"> Related to Going Concern</w:t>
      </w:r>
      <w:r w:rsidR="00F70196" w:rsidRPr="00E21F34">
        <w:rPr>
          <w:i/>
          <w:iCs/>
          <w:szCs w:val="22"/>
        </w:rPr>
        <w:t xml:space="preserve"> and </w:t>
      </w:r>
      <w:r w:rsidR="00CB10C3" w:rsidRPr="00E21F34">
        <w:rPr>
          <w:i/>
          <w:iCs/>
          <w:szCs w:val="22"/>
        </w:rPr>
        <w:t xml:space="preserve">the operation of </w:t>
      </w:r>
      <w:r w:rsidR="003676E7" w:rsidRPr="00E21F34">
        <w:rPr>
          <w:i/>
          <w:iCs/>
          <w:szCs w:val="22"/>
        </w:rPr>
        <w:t>the subsidiary in Vietnam</w:t>
      </w:r>
      <w:r w:rsidRPr="00E21F34">
        <w:rPr>
          <w:szCs w:val="22"/>
        </w:rPr>
        <w:t xml:space="preserve">, </w:t>
      </w:r>
      <w:r w:rsidRPr="00E21F34">
        <w:rPr>
          <w:rFonts w:asciiTheme="minorHAnsi" w:hAnsiTheme="minorHAnsi" w:cstheme="minorHAnsi"/>
          <w:spacing w:val="4"/>
          <w:sz w:val="21"/>
          <w:szCs w:val="21"/>
        </w:rPr>
        <w:t>I have</w:t>
      </w:r>
      <w:r w:rsidRPr="00E21F34">
        <w:rPr>
          <w:szCs w:val="22"/>
        </w:rPr>
        <w:t xml:space="preserve"> determined the matters described below to be the key audit matters to be communicated in our report.</w:t>
      </w:r>
    </w:p>
    <w:p w14:paraId="28E71AAC" w14:textId="77777777" w:rsidR="001C7B47" w:rsidRPr="00A25D5D" w:rsidRDefault="001C7B47" w:rsidP="00377CE1">
      <w:pPr>
        <w:spacing w:before="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526"/>
        <w:gridCol w:w="4554"/>
      </w:tblGrid>
      <w:tr w:rsidR="001C7B47" w:rsidRPr="00091140" w14:paraId="21C34A00" w14:textId="77777777" w:rsidTr="00C01C03">
        <w:trPr>
          <w:tblHeader/>
        </w:trPr>
        <w:tc>
          <w:tcPr>
            <w:tcW w:w="4675" w:type="dxa"/>
            <w:shd w:val="clear" w:color="auto" w:fill="auto"/>
          </w:tcPr>
          <w:p w14:paraId="6946D24A" w14:textId="77777777" w:rsidR="001C7B47" w:rsidRPr="00091140" w:rsidRDefault="001C7B47" w:rsidP="00C01C03">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C01C03">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67AAA0B9" w14:textId="77777777" w:rsidTr="00C01C03">
        <w:tc>
          <w:tcPr>
            <w:tcW w:w="4675" w:type="dxa"/>
            <w:shd w:val="clear" w:color="auto" w:fill="auto"/>
          </w:tcPr>
          <w:p w14:paraId="2000F089" w14:textId="77777777" w:rsidR="007273D5" w:rsidRPr="007273D5" w:rsidRDefault="007273D5" w:rsidP="000E5202">
            <w:pPr>
              <w:autoSpaceDE w:val="0"/>
              <w:autoSpaceDN w:val="0"/>
              <w:adjustRightInd w:val="0"/>
              <w:spacing w:before="0" w:after="0" w:line="240" w:lineRule="auto"/>
              <w:ind w:left="65" w:firstLine="0"/>
              <w:rPr>
                <w:b/>
                <w:bCs/>
                <w:sz w:val="21"/>
                <w:szCs w:val="21"/>
              </w:rPr>
            </w:pPr>
            <w:r w:rsidRPr="007273D5">
              <w:rPr>
                <w:b/>
                <w:bCs/>
                <w:sz w:val="21"/>
                <w:szCs w:val="21"/>
              </w:rPr>
              <w:t>Revenue recognition</w:t>
            </w:r>
          </w:p>
          <w:p w14:paraId="5F188BD7" w14:textId="77777777" w:rsidR="007273D5" w:rsidRPr="007273D5" w:rsidRDefault="007273D5" w:rsidP="000E5202">
            <w:pPr>
              <w:autoSpaceDE w:val="0"/>
              <w:autoSpaceDN w:val="0"/>
              <w:adjustRightInd w:val="0"/>
              <w:spacing w:before="0" w:after="0" w:line="240" w:lineRule="auto"/>
              <w:ind w:left="65" w:firstLine="0"/>
              <w:rPr>
                <w:b/>
                <w:bCs/>
                <w:sz w:val="21"/>
                <w:szCs w:val="21"/>
              </w:rPr>
            </w:pPr>
          </w:p>
          <w:p w14:paraId="7146A867" w14:textId="2924EBD4" w:rsidR="001C7B47" w:rsidRPr="007273D5" w:rsidRDefault="007273D5" w:rsidP="000E5202">
            <w:pPr>
              <w:autoSpaceDE w:val="0"/>
              <w:autoSpaceDN w:val="0"/>
              <w:adjustRightInd w:val="0"/>
              <w:spacing w:before="0" w:after="0" w:line="240" w:lineRule="auto"/>
              <w:ind w:left="65" w:right="92" w:firstLine="0"/>
              <w:rPr>
                <w:sz w:val="21"/>
                <w:szCs w:val="21"/>
              </w:rPr>
            </w:pPr>
            <w:r w:rsidRPr="007273D5">
              <w:rPr>
                <w:sz w:val="21"/>
                <w:szCs w:val="21"/>
              </w:rPr>
              <w:t xml:space="preserve">Revenue from sales of chemical products for industrial use is a </w:t>
            </w:r>
            <w:r w:rsidRPr="000E1CE4">
              <w:rPr>
                <w:sz w:val="21"/>
                <w:szCs w:val="21"/>
              </w:rPr>
              <w:t xml:space="preserve">significant amount. As </w:t>
            </w:r>
            <w:proofErr w:type="gramStart"/>
            <w:r w:rsidRPr="000E1CE4">
              <w:rPr>
                <w:sz w:val="21"/>
                <w:szCs w:val="21"/>
              </w:rPr>
              <w:t>at</w:t>
            </w:r>
            <w:proofErr w:type="gramEnd"/>
            <w:r w:rsidRPr="000E1CE4">
              <w:rPr>
                <w:sz w:val="21"/>
                <w:szCs w:val="21"/>
              </w:rPr>
              <w:t xml:space="preserve">                                   31 December 202</w:t>
            </w:r>
            <w:r w:rsidR="00F97973" w:rsidRPr="000E1CE4">
              <w:rPr>
                <w:sz w:val="21"/>
                <w:szCs w:val="21"/>
              </w:rPr>
              <w:t>3</w:t>
            </w:r>
            <w:r w:rsidRPr="000E1CE4">
              <w:rPr>
                <w:sz w:val="21"/>
                <w:szCs w:val="21"/>
              </w:rPr>
              <w:t xml:space="preserve">, sales amounted to Baht </w:t>
            </w:r>
            <w:r w:rsidR="00274C8B" w:rsidRPr="000E1CE4">
              <w:rPr>
                <w:sz w:val="21"/>
                <w:szCs w:val="21"/>
              </w:rPr>
              <w:t>3</w:t>
            </w:r>
            <w:r w:rsidRPr="000E1CE4">
              <w:rPr>
                <w:sz w:val="21"/>
                <w:szCs w:val="21"/>
              </w:rPr>
              <w:t>,</w:t>
            </w:r>
            <w:r w:rsidR="000E1CE4" w:rsidRPr="000E1CE4">
              <w:rPr>
                <w:sz w:val="21"/>
                <w:szCs w:val="21"/>
              </w:rPr>
              <w:t>230</w:t>
            </w:r>
            <w:r w:rsidRPr="000E1CE4">
              <w:rPr>
                <w:sz w:val="21"/>
                <w:szCs w:val="21"/>
              </w:rPr>
              <w:t xml:space="preserve"> million and directly affected the Group’s profit</w:t>
            </w:r>
            <w:r w:rsidRPr="007273D5">
              <w:rPr>
                <w:sz w:val="21"/>
                <w:szCs w:val="21"/>
              </w:rPr>
              <w:t xml:space="preserve"> and loss. In addition, the Group has </w:t>
            </w:r>
            <w:proofErr w:type="gramStart"/>
            <w:r w:rsidRPr="007273D5">
              <w:rPr>
                <w:sz w:val="21"/>
                <w:szCs w:val="21"/>
              </w:rPr>
              <w:t>a large number of</w:t>
            </w:r>
            <w:proofErr w:type="gramEnd"/>
            <w:r w:rsidRPr="007273D5">
              <w:rPr>
                <w:sz w:val="21"/>
                <w:szCs w:val="21"/>
              </w:rPr>
              <w:t xml:space="preserve"> customers and a variety of terms and conditions of sales. There are therefore risks with respect to the amount and timing of revenue recognition from sales, especially near the end of the year.</w:t>
            </w:r>
          </w:p>
        </w:tc>
        <w:tc>
          <w:tcPr>
            <w:tcW w:w="4675" w:type="dxa"/>
            <w:shd w:val="clear" w:color="auto" w:fill="auto"/>
          </w:tcPr>
          <w:p w14:paraId="3EB778E5" w14:textId="77777777" w:rsidR="001C7B47" w:rsidRDefault="001C7B47" w:rsidP="00C01C03">
            <w:pPr>
              <w:autoSpaceDE w:val="0"/>
              <w:autoSpaceDN w:val="0"/>
              <w:adjustRightInd w:val="0"/>
              <w:spacing w:before="0" w:after="0" w:line="240" w:lineRule="auto"/>
              <w:ind w:left="0" w:firstLine="0"/>
              <w:rPr>
                <w:sz w:val="21"/>
                <w:szCs w:val="21"/>
              </w:rPr>
            </w:pPr>
          </w:p>
          <w:p w14:paraId="015947B3" w14:textId="77777777" w:rsidR="007273D5" w:rsidRPr="00091140" w:rsidRDefault="007273D5" w:rsidP="00401840">
            <w:pPr>
              <w:autoSpaceDE w:val="0"/>
              <w:autoSpaceDN w:val="0"/>
              <w:adjustRightInd w:val="0"/>
              <w:spacing w:before="0" w:after="0" w:line="240" w:lineRule="auto"/>
              <w:ind w:left="0" w:right="155" w:firstLine="0"/>
              <w:rPr>
                <w:sz w:val="21"/>
                <w:szCs w:val="21"/>
              </w:rPr>
            </w:pPr>
            <w:r w:rsidRPr="00091140">
              <w:rPr>
                <w:sz w:val="21"/>
                <w:szCs w:val="21"/>
              </w:rPr>
              <w:t>Key audit procedures included:</w:t>
            </w:r>
          </w:p>
          <w:p w14:paraId="59205732" w14:textId="77777777" w:rsidR="007273D5" w:rsidRPr="00091140" w:rsidRDefault="007273D5" w:rsidP="00401840">
            <w:pPr>
              <w:autoSpaceDE w:val="0"/>
              <w:autoSpaceDN w:val="0"/>
              <w:adjustRightInd w:val="0"/>
              <w:spacing w:before="0" w:after="0" w:line="240" w:lineRule="auto"/>
              <w:ind w:left="318" w:right="155" w:hanging="270"/>
              <w:rPr>
                <w:sz w:val="21"/>
                <w:szCs w:val="21"/>
              </w:rPr>
            </w:pPr>
            <w:r w:rsidRPr="00091140">
              <w:rPr>
                <w:sz w:val="21"/>
                <w:szCs w:val="21"/>
              </w:rPr>
              <w:t>•</w:t>
            </w:r>
            <w:r w:rsidRPr="00091140">
              <w:rPr>
                <w:sz w:val="21"/>
                <w:szCs w:val="21"/>
              </w:rPr>
              <w:tab/>
              <w:t>Understanding the revenue recognition process and related internal control procedures.</w:t>
            </w:r>
          </w:p>
          <w:p w14:paraId="48BE09B5" w14:textId="77777777" w:rsidR="007273D5" w:rsidRPr="006F045D" w:rsidRDefault="007273D5" w:rsidP="00401840">
            <w:pPr>
              <w:autoSpaceDE w:val="0"/>
              <w:autoSpaceDN w:val="0"/>
              <w:adjustRightInd w:val="0"/>
              <w:spacing w:before="0" w:after="0" w:line="240" w:lineRule="auto"/>
              <w:ind w:left="318" w:right="155" w:hanging="270"/>
              <w:rPr>
                <w:sz w:val="21"/>
                <w:szCs w:val="21"/>
              </w:rPr>
            </w:pPr>
            <w:r w:rsidRPr="00091140">
              <w:rPr>
                <w:sz w:val="21"/>
                <w:szCs w:val="21"/>
              </w:rPr>
              <w:t>•</w:t>
            </w:r>
            <w:r w:rsidRPr="00091140">
              <w:rPr>
                <w:sz w:val="21"/>
                <w:szCs w:val="21"/>
              </w:rPr>
              <w:tab/>
            </w:r>
            <w:r>
              <w:rPr>
                <w:sz w:val="21"/>
                <w:szCs w:val="21"/>
              </w:rPr>
              <w:t>A</w:t>
            </w:r>
            <w:r w:rsidRPr="006F045D">
              <w:rPr>
                <w:sz w:val="21"/>
                <w:szCs w:val="21"/>
              </w:rPr>
              <w:t xml:space="preserve">ssessing and testing the effectiveness </w:t>
            </w:r>
          </w:p>
          <w:p w14:paraId="3D874350" w14:textId="77777777" w:rsidR="007273D5" w:rsidRDefault="007273D5" w:rsidP="00401840">
            <w:pPr>
              <w:autoSpaceDE w:val="0"/>
              <w:autoSpaceDN w:val="0"/>
              <w:adjustRightInd w:val="0"/>
              <w:spacing w:before="0" w:after="0" w:line="240" w:lineRule="auto"/>
              <w:ind w:left="318" w:right="155" w:firstLine="0"/>
              <w:rPr>
                <w:sz w:val="21"/>
                <w:szCs w:val="21"/>
              </w:rPr>
            </w:pPr>
            <w:r w:rsidRPr="006F045D">
              <w:rPr>
                <w:sz w:val="21"/>
                <w:szCs w:val="21"/>
              </w:rPr>
              <w:t>of the IT system and internal controls with respect to the revenue cycle of the Group, especially</w:t>
            </w:r>
            <w:r>
              <w:rPr>
                <w:rFonts w:hint="cs"/>
                <w:sz w:val="21"/>
                <w:szCs w:val="21"/>
                <w:cs/>
              </w:rPr>
              <w:t xml:space="preserve"> </w:t>
            </w:r>
            <w:r w:rsidRPr="006F045D">
              <w:rPr>
                <w:sz w:val="21"/>
                <w:szCs w:val="21"/>
              </w:rPr>
              <w:t>tests related to the accuracy and timing of revenue recognition in the financial statements of the Group</w:t>
            </w:r>
            <w:r>
              <w:rPr>
                <w:sz w:val="21"/>
                <w:szCs w:val="21"/>
              </w:rPr>
              <w:t>.</w:t>
            </w:r>
          </w:p>
          <w:p w14:paraId="092E36BF" w14:textId="77777777" w:rsidR="007273D5" w:rsidRPr="00091140" w:rsidRDefault="007273D5" w:rsidP="00401840">
            <w:pPr>
              <w:autoSpaceDE w:val="0"/>
              <w:autoSpaceDN w:val="0"/>
              <w:adjustRightInd w:val="0"/>
              <w:spacing w:before="0" w:after="0" w:line="240" w:lineRule="auto"/>
              <w:ind w:left="318" w:right="155" w:hanging="270"/>
              <w:rPr>
                <w:sz w:val="21"/>
                <w:szCs w:val="21"/>
              </w:rPr>
            </w:pPr>
            <w:r w:rsidRPr="00091140">
              <w:rPr>
                <w:sz w:val="21"/>
                <w:szCs w:val="21"/>
              </w:rPr>
              <w:t>•</w:t>
            </w:r>
            <w:r w:rsidRPr="00091140">
              <w:rPr>
                <w:sz w:val="21"/>
                <w:szCs w:val="21"/>
              </w:rPr>
              <w:tab/>
              <w:t>Performing substantive testing as follows:</w:t>
            </w:r>
          </w:p>
          <w:p w14:paraId="4CF6F954" w14:textId="77777777" w:rsidR="007273D5" w:rsidRPr="00091140" w:rsidRDefault="007273D5" w:rsidP="00401840">
            <w:pPr>
              <w:autoSpaceDE w:val="0"/>
              <w:autoSpaceDN w:val="0"/>
              <w:adjustRightInd w:val="0"/>
              <w:spacing w:before="0" w:after="0" w:line="240" w:lineRule="auto"/>
              <w:ind w:left="318" w:right="155" w:hanging="180"/>
              <w:rPr>
                <w:sz w:val="21"/>
                <w:szCs w:val="21"/>
              </w:rPr>
            </w:pPr>
            <w:r w:rsidRPr="00091140">
              <w:rPr>
                <w:sz w:val="21"/>
                <w:szCs w:val="21"/>
              </w:rPr>
              <w:t>-</w:t>
            </w:r>
            <w:r>
              <w:rPr>
                <w:sz w:val="21"/>
                <w:szCs w:val="21"/>
              </w:rPr>
              <w:t xml:space="preserve">  </w:t>
            </w:r>
            <w:r w:rsidRPr="00091140">
              <w:rPr>
                <w:sz w:val="21"/>
                <w:szCs w:val="21"/>
              </w:rPr>
              <w:t>Examining the supporting documents for the revenue from sales of goods occurring during the year and</w:t>
            </w:r>
            <w:r>
              <w:rPr>
                <w:sz w:val="21"/>
                <w:szCs w:val="21"/>
              </w:rPr>
              <w:t xml:space="preserve"> focus on revenue transactions that occur </w:t>
            </w:r>
            <w:r w:rsidRPr="00091140">
              <w:rPr>
                <w:sz w:val="21"/>
                <w:szCs w:val="21"/>
              </w:rPr>
              <w:t>near the end of accounting period</w:t>
            </w:r>
            <w:r>
              <w:rPr>
                <w:sz w:val="21"/>
                <w:szCs w:val="21"/>
              </w:rPr>
              <w:t>.</w:t>
            </w:r>
          </w:p>
          <w:p w14:paraId="39C7F158" w14:textId="77777777" w:rsidR="007273D5" w:rsidRDefault="007273D5" w:rsidP="00401840">
            <w:pPr>
              <w:autoSpaceDE w:val="0"/>
              <w:autoSpaceDN w:val="0"/>
              <w:adjustRightInd w:val="0"/>
              <w:spacing w:before="0" w:after="0" w:line="240" w:lineRule="auto"/>
              <w:ind w:left="318" w:right="155" w:hanging="180"/>
              <w:rPr>
                <w:sz w:val="21"/>
                <w:szCs w:val="21"/>
              </w:rPr>
            </w:pPr>
            <w:r w:rsidRPr="00091140">
              <w:rPr>
                <w:sz w:val="21"/>
                <w:szCs w:val="21"/>
              </w:rPr>
              <w:t xml:space="preserve">- </w:t>
            </w:r>
            <w:r>
              <w:rPr>
                <w:sz w:val="21"/>
                <w:szCs w:val="21"/>
              </w:rPr>
              <w:t xml:space="preserve"> </w:t>
            </w:r>
            <w:r w:rsidRPr="00091140">
              <w:rPr>
                <w:sz w:val="21"/>
                <w:szCs w:val="21"/>
              </w:rPr>
              <w:t>Requesting for the confirmation of accounts receivable balances at the year-end</w:t>
            </w:r>
            <w:r>
              <w:rPr>
                <w:sz w:val="21"/>
                <w:szCs w:val="21"/>
              </w:rPr>
              <w:t>.</w:t>
            </w:r>
          </w:p>
          <w:p w14:paraId="4682910A" w14:textId="77777777" w:rsidR="007273D5" w:rsidRDefault="007273D5" w:rsidP="00401840">
            <w:pPr>
              <w:autoSpaceDE w:val="0"/>
              <w:autoSpaceDN w:val="0"/>
              <w:adjustRightInd w:val="0"/>
              <w:spacing w:before="0" w:after="0" w:line="240" w:lineRule="auto"/>
              <w:ind w:left="318" w:right="155" w:hanging="180"/>
              <w:rPr>
                <w:sz w:val="21"/>
                <w:szCs w:val="21"/>
              </w:rPr>
            </w:pPr>
            <w:r>
              <w:rPr>
                <w:sz w:val="21"/>
                <w:szCs w:val="21"/>
              </w:rPr>
              <w:t xml:space="preserve">-  </w:t>
            </w:r>
            <w:r w:rsidRPr="00680EF4">
              <w:rPr>
                <w:sz w:val="21"/>
                <w:szCs w:val="21"/>
              </w:rPr>
              <w:t>Reviewing credit notes issued after year-end</w:t>
            </w:r>
            <w:r>
              <w:rPr>
                <w:sz w:val="21"/>
                <w:szCs w:val="21"/>
              </w:rPr>
              <w:t xml:space="preserve"> </w:t>
            </w:r>
            <w:r w:rsidRPr="00FE0EFF">
              <w:rPr>
                <w:sz w:val="21"/>
                <w:szCs w:val="21"/>
              </w:rPr>
              <w:t>especially the credit notes of revenue in period.</w:t>
            </w:r>
          </w:p>
          <w:p w14:paraId="06403129" w14:textId="65465DDF" w:rsidR="00437C00" w:rsidRPr="00091140" w:rsidRDefault="007273D5" w:rsidP="00401840">
            <w:pPr>
              <w:autoSpaceDE w:val="0"/>
              <w:autoSpaceDN w:val="0"/>
              <w:adjustRightInd w:val="0"/>
              <w:spacing w:before="0" w:after="0" w:line="240" w:lineRule="auto"/>
              <w:ind w:left="318" w:right="155" w:hanging="180"/>
              <w:rPr>
                <w:sz w:val="21"/>
                <w:szCs w:val="21"/>
              </w:rPr>
            </w:pPr>
            <w:r w:rsidRPr="00091140">
              <w:rPr>
                <w:sz w:val="21"/>
                <w:szCs w:val="21"/>
              </w:rPr>
              <w:lastRenderedPageBreak/>
              <w:t>-</w:t>
            </w:r>
            <w:r w:rsidRPr="00091140">
              <w:rPr>
                <w:sz w:val="21"/>
                <w:szCs w:val="21"/>
              </w:rPr>
              <w:tab/>
            </w:r>
            <w:r>
              <w:rPr>
                <w:sz w:val="21"/>
                <w:szCs w:val="21"/>
              </w:rPr>
              <w:t>P</w:t>
            </w:r>
            <w:r w:rsidRPr="00680EF4">
              <w:rPr>
                <w:sz w:val="21"/>
                <w:szCs w:val="21"/>
              </w:rPr>
              <w:t>erformed analytical procedures on disaggregated data to detect possible irregularities in sales transactions throughout the period, particularly for accounting entries made through journal vouchers.</w:t>
            </w:r>
          </w:p>
        </w:tc>
      </w:tr>
      <w:tr w:rsidR="007273D5" w:rsidRPr="00091140" w14:paraId="0A7CCA9E" w14:textId="77777777" w:rsidTr="00C01C03">
        <w:tc>
          <w:tcPr>
            <w:tcW w:w="4675" w:type="dxa"/>
            <w:shd w:val="clear" w:color="auto" w:fill="auto"/>
          </w:tcPr>
          <w:p w14:paraId="0690DF81" w14:textId="1DBB6033" w:rsidR="007273D5" w:rsidRPr="00827AD5" w:rsidRDefault="007273D5" w:rsidP="007273D5">
            <w:pPr>
              <w:autoSpaceDE w:val="0"/>
              <w:autoSpaceDN w:val="0"/>
              <w:adjustRightInd w:val="0"/>
              <w:spacing w:before="0" w:after="0" w:line="240" w:lineRule="auto"/>
              <w:ind w:left="65" w:right="92" w:firstLine="0"/>
              <w:rPr>
                <w:b/>
                <w:bCs/>
                <w:sz w:val="21"/>
                <w:szCs w:val="21"/>
              </w:rPr>
            </w:pPr>
            <w:r w:rsidRPr="00827AD5">
              <w:rPr>
                <w:b/>
                <w:bCs/>
                <w:sz w:val="21"/>
                <w:szCs w:val="21"/>
              </w:rPr>
              <w:lastRenderedPageBreak/>
              <w:t xml:space="preserve">Impairment of investment in subsidiaries and joint ventures, </w:t>
            </w:r>
            <w:proofErr w:type="gramStart"/>
            <w:r w:rsidRPr="00827AD5">
              <w:rPr>
                <w:b/>
                <w:bCs/>
                <w:sz w:val="21"/>
                <w:szCs w:val="21"/>
              </w:rPr>
              <w:t>goodwill</w:t>
            </w:r>
            <w:proofErr w:type="gramEnd"/>
            <w:r w:rsidR="00D72AA6" w:rsidRPr="00827AD5">
              <w:rPr>
                <w:b/>
                <w:bCs/>
                <w:sz w:val="21"/>
                <w:szCs w:val="21"/>
              </w:rPr>
              <w:t xml:space="preserve"> and other intangible assets</w:t>
            </w:r>
          </w:p>
          <w:p w14:paraId="7EDB068A" w14:textId="77777777" w:rsidR="007273D5" w:rsidRPr="00827AD5" w:rsidRDefault="007273D5" w:rsidP="007273D5">
            <w:pPr>
              <w:autoSpaceDE w:val="0"/>
              <w:autoSpaceDN w:val="0"/>
              <w:adjustRightInd w:val="0"/>
              <w:spacing w:before="0" w:after="0" w:line="240" w:lineRule="auto"/>
              <w:ind w:left="65" w:right="92" w:firstLine="0"/>
              <w:rPr>
                <w:b/>
                <w:bCs/>
                <w:sz w:val="21"/>
                <w:szCs w:val="21"/>
              </w:rPr>
            </w:pPr>
          </w:p>
          <w:p w14:paraId="3396E28E" w14:textId="2CAED9D1" w:rsidR="007273D5" w:rsidRPr="00827AD5" w:rsidRDefault="007273D5" w:rsidP="007273D5">
            <w:pPr>
              <w:autoSpaceDE w:val="0"/>
              <w:autoSpaceDN w:val="0"/>
              <w:adjustRightInd w:val="0"/>
              <w:spacing w:before="0" w:after="0" w:line="240" w:lineRule="auto"/>
              <w:ind w:left="65" w:right="92" w:firstLine="0"/>
              <w:rPr>
                <w:sz w:val="21"/>
                <w:szCs w:val="21"/>
              </w:rPr>
            </w:pPr>
            <w:r w:rsidRPr="00827AD5">
              <w:rPr>
                <w:sz w:val="21"/>
                <w:szCs w:val="21"/>
              </w:rPr>
              <w:t>The consideration of impairment of investment in subsidiaries and joint ventures</w:t>
            </w:r>
            <w:r w:rsidR="005C197A" w:rsidRPr="00827AD5">
              <w:rPr>
                <w:sz w:val="21"/>
                <w:szCs w:val="21"/>
              </w:rPr>
              <w:t>,</w:t>
            </w:r>
            <w:r w:rsidRPr="00827AD5">
              <w:rPr>
                <w:sz w:val="21"/>
                <w:szCs w:val="21"/>
              </w:rPr>
              <w:t xml:space="preserve"> goodwill</w:t>
            </w:r>
            <w:r w:rsidR="005C197A" w:rsidRPr="00827AD5">
              <w:rPr>
                <w:sz w:val="21"/>
                <w:szCs w:val="21"/>
              </w:rPr>
              <w:t xml:space="preserve"> and other intangible assets</w:t>
            </w:r>
            <w:r w:rsidRPr="00827AD5">
              <w:rPr>
                <w:sz w:val="21"/>
                <w:szCs w:val="21"/>
              </w:rPr>
              <w:t xml:space="preserve"> is depende</w:t>
            </w:r>
            <w:r w:rsidR="0040171A" w:rsidRPr="00827AD5">
              <w:rPr>
                <w:sz w:val="21"/>
                <w:szCs w:val="21"/>
              </w:rPr>
              <w:t>nt</w:t>
            </w:r>
            <w:r w:rsidRPr="00827AD5">
              <w:rPr>
                <w:sz w:val="21"/>
                <w:szCs w:val="21"/>
              </w:rPr>
              <w:t xml:space="preserve"> on management judgements and assumptions. Therefore, the key audit matter is whether the valuation </w:t>
            </w:r>
            <w:r w:rsidR="005C197A" w:rsidRPr="00827AD5">
              <w:rPr>
                <w:sz w:val="21"/>
                <w:szCs w:val="21"/>
              </w:rPr>
              <w:t xml:space="preserve">and </w:t>
            </w:r>
            <w:r w:rsidRPr="00827AD5">
              <w:rPr>
                <w:sz w:val="21"/>
                <w:szCs w:val="21"/>
              </w:rPr>
              <w:t>the allowance for impairment in subsidiaries and joint ventures</w:t>
            </w:r>
            <w:r w:rsidR="005C197A" w:rsidRPr="00827AD5">
              <w:rPr>
                <w:sz w:val="21"/>
                <w:szCs w:val="21"/>
              </w:rPr>
              <w:t>,</w:t>
            </w:r>
            <w:r w:rsidRPr="00827AD5">
              <w:rPr>
                <w:sz w:val="21"/>
                <w:szCs w:val="21"/>
              </w:rPr>
              <w:t xml:space="preserve"> goodwill</w:t>
            </w:r>
            <w:r w:rsidR="005C197A" w:rsidRPr="00827AD5">
              <w:rPr>
                <w:sz w:val="21"/>
                <w:szCs w:val="21"/>
              </w:rPr>
              <w:t xml:space="preserve"> and other intangible assets</w:t>
            </w:r>
            <w:r w:rsidRPr="00827AD5">
              <w:rPr>
                <w:sz w:val="21"/>
                <w:szCs w:val="21"/>
              </w:rPr>
              <w:t xml:space="preserve"> have been recognized in accordance with TFRSs. </w:t>
            </w:r>
          </w:p>
          <w:p w14:paraId="3E7E3655" w14:textId="77777777" w:rsidR="007273D5" w:rsidRPr="00827AD5" w:rsidRDefault="007273D5" w:rsidP="007273D5">
            <w:pPr>
              <w:autoSpaceDE w:val="0"/>
              <w:autoSpaceDN w:val="0"/>
              <w:adjustRightInd w:val="0"/>
              <w:spacing w:before="0" w:after="0" w:line="240" w:lineRule="auto"/>
              <w:ind w:left="65" w:right="92" w:firstLine="0"/>
              <w:rPr>
                <w:sz w:val="21"/>
                <w:szCs w:val="21"/>
              </w:rPr>
            </w:pPr>
          </w:p>
          <w:p w14:paraId="5859E8C2" w14:textId="19A0C9A0" w:rsidR="007273D5" w:rsidRPr="00827AD5" w:rsidRDefault="007273D5" w:rsidP="007273D5">
            <w:pPr>
              <w:autoSpaceDE w:val="0"/>
              <w:autoSpaceDN w:val="0"/>
              <w:adjustRightInd w:val="0"/>
              <w:spacing w:before="0" w:after="0" w:line="240" w:lineRule="auto"/>
              <w:ind w:left="65" w:right="92" w:firstLine="0"/>
              <w:rPr>
                <w:b/>
                <w:bCs/>
                <w:sz w:val="21"/>
                <w:szCs w:val="21"/>
              </w:rPr>
            </w:pPr>
            <w:r w:rsidRPr="00827AD5">
              <w:rPr>
                <w:sz w:val="21"/>
                <w:szCs w:val="21"/>
              </w:rPr>
              <w:t>Accounting policies of investments, goodwill and impairment and detail of investments in subsidiaries and joint ventures, goodwill</w:t>
            </w:r>
            <w:r w:rsidR="00FB4AC0" w:rsidRPr="00827AD5">
              <w:rPr>
                <w:sz w:val="21"/>
                <w:szCs w:val="21"/>
              </w:rPr>
              <w:t xml:space="preserve"> and other intangible assets</w:t>
            </w:r>
            <w:r w:rsidRPr="00827AD5">
              <w:rPr>
                <w:sz w:val="21"/>
                <w:szCs w:val="21"/>
              </w:rPr>
              <w:t xml:space="preserve"> were disclosed in the Notes </w:t>
            </w:r>
            <w:r w:rsidR="00887CA6" w:rsidRPr="00827AD5">
              <w:rPr>
                <w:sz w:val="21"/>
                <w:szCs w:val="21"/>
              </w:rPr>
              <w:t>3</w:t>
            </w:r>
            <w:r w:rsidRPr="00827AD5">
              <w:rPr>
                <w:sz w:val="21"/>
                <w:szCs w:val="21"/>
              </w:rPr>
              <w:t>.</w:t>
            </w:r>
            <w:r w:rsidR="009F0E3E" w:rsidRPr="00827AD5">
              <w:rPr>
                <w:sz w:val="21"/>
                <w:szCs w:val="21"/>
              </w:rPr>
              <w:t>1</w:t>
            </w:r>
            <w:r w:rsidRPr="00827AD5">
              <w:rPr>
                <w:sz w:val="21"/>
                <w:szCs w:val="21"/>
              </w:rPr>
              <w:t xml:space="preserve">, </w:t>
            </w:r>
            <w:r w:rsidR="00887CA6" w:rsidRPr="00827AD5">
              <w:rPr>
                <w:sz w:val="21"/>
                <w:szCs w:val="21"/>
              </w:rPr>
              <w:t>3</w:t>
            </w:r>
            <w:r w:rsidRPr="00827AD5">
              <w:rPr>
                <w:sz w:val="21"/>
                <w:szCs w:val="21"/>
              </w:rPr>
              <w:t>.</w:t>
            </w:r>
            <w:r w:rsidR="009F0E3E" w:rsidRPr="00827AD5">
              <w:rPr>
                <w:sz w:val="21"/>
                <w:szCs w:val="21"/>
              </w:rPr>
              <w:t>10</w:t>
            </w:r>
            <w:r w:rsidRPr="00827AD5">
              <w:rPr>
                <w:sz w:val="21"/>
                <w:szCs w:val="21"/>
              </w:rPr>
              <w:t>, 1</w:t>
            </w:r>
            <w:r w:rsidR="00887CA6" w:rsidRPr="00827AD5">
              <w:rPr>
                <w:sz w:val="21"/>
                <w:szCs w:val="21"/>
              </w:rPr>
              <w:t>0</w:t>
            </w:r>
            <w:r w:rsidR="00D72AA6" w:rsidRPr="00827AD5">
              <w:rPr>
                <w:sz w:val="21"/>
                <w:szCs w:val="21"/>
              </w:rPr>
              <w:t>,</w:t>
            </w:r>
            <w:r w:rsidRPr="00827AD5">
              <w:rPr>
                <w:sz w:val="21"/>
                <w:szCs w:val="21"/>
              </w:rPr>
              <w:t xml:space="preserve"> 1</w:t>
            </w:r>
            <w:r w:rsidR="00887CA6" w:rsidRPr="00827AD5">
              <w:rPr>
                <w:sz w:val="21"/>
                <w:szCs w:val="21"/>
              </w:rPr>
              <w:t>1</w:t>
            </w:r>
            <w:r w:rsidR="00D72AA6" w:rsidRPr="00827AD5">
              <w:rPr>
                <w:sz w:val="21"/>
                <w:szCs w:val="21"/>
              </w:rPr>
              <w:t xml:space="preserve"> and 1</w:t>
            </w:r>
            <w:r w:rsidR="00887CA6" w:rsidRPr="00827AD5">
              <w:rPr>
                <w:sz w:val="21"/>
                <w:szCs w:val="21"/>
              </w:rPr>
              <w:t>5</w:t>
            </w:r>
            <w:r w:rsidRPr="00827AD5">
              <w:rPr>
                <w:sz w:val="21"/>
                <w:szCs w:val="21"/>
              </w:rPr>
              <w:t xml:space="preserve"> to the financial statements, respectively.</w:t>
            </w:r>
          </w:p>
        </w:tc>
        <w:tc>
          <w:tcPr>
            <w:tcW w:w="4675" w:type="dxa"/>
            <w:shd w:val="clear" w:color="auto" w:fill="auto"/>
          </w:tcPr>
          <w:p w14:paraId="6C6D2AF1" w14:textId="77777777" w:rsidR="00377CE1" w:rsidRDefault="00377CE1" w:rsidP="007273D5">
            <w:pPr>
              <w:autoSpaceDE w:val="0"/>
              <w:autoSpaceDN w:val="0"/>
              <w:adjustRightInd w:val="0"/>
              <w:spacing w:before="0" w:after="0" w:line="240" w:lineRule="auto"/>
              <w:ind w:left="0" w:firstLine="0"/>
              <w:rPr>
                <w:sz w:val="21"/>
                <w:szCs w:val="21"/>
              </w:rPr>
            </w:pPr>
          </w:p>
          <w:p w14:paraId="5207EEE6" w14:textId="77777777" w:rsidR="00377CE1" w:rsidRDefault="00377CE1" w:rsidP="007273D5">
            <w:pPr>
              <w:autoSpaceDE w:val="0"/>
              <w:autoSpaceDN w:val="0"/>
              <w:adjustRightInd w:val="0"/>
              <w:spacing w:before="0" w:after="0" w:line="240" w:lineRule="auto"/>
              <w:ind w:left="0" w:firstLine="0"/>
              <w:rPr>
                <w:sz w:val="21"/>
                <w:szCs w:val="21"/>
              </w:rPr>
            </w:pPr>
          </w:p>
          <w:p w14:paraId="0AD8639F" w14:textId="77777777" w:rsidR="00401840" w:rsidRDefault="00401840" w:rsidP="007273D5">
            <w:pPr>
              <w:autoSpaceDE w:val="0"/>
              <w:autoSpaceDN w:val="0"/>
              <w:adjustRightInd w:val="0"/>
              <w:spacing w:before="0" w:after="0" w:line="240" w:lineRule="auto"/>
              <w:ind w:left="0" w:firstLine="0"/>
              <w:rPr>
                <w:sz w:val="21"/>
                <w:szCs w:val="21"/>
              </w:rPr>
            </w:pPr>
          </w:p>
          <w:p w14:paraId="1AE67D21" w14:textId="4AE6EC62" w:rsidR="007273D5" w:rsidRPr="00536FB2" w:rsidRDefault="007273D5" w:rsidP="007273D5">
            <w:pPr>
              <w:autoSpaceDE w:val="0"/>
              <w:autoSpaceDN w:val="0"/>
              <w:adjustRightInd w:val="0"/>
              <w:spacing w:before="0" w:after="0" w:line="240" w:lineRule="auto"/>
              <w:ind w:left="0" w:right="155" w:firstLine="0"/>
              <w:rPr>
                <w:sz w:val="21"/>
                <w:szCs w:val="21"/>
              </w:rPr>
            </w:pPr>
            <w:r w:rsidRPr="00536FB2">
              <w:rPr>
                <w:sz w:val="21"/>
                <w:szCs w:val="21"/>
              </w:rPr>
              <w:t>Key audit procedures included:</w:t>
            </w:r>
          </w:p>
          <w:p w14:paraId="175B1789" w14:textId="77777777" w:rsidR="007273D5" w:rsidRPr="00536FB2" w:rsidRDefault="007273D5" w:rsidP="007273D5">
            <w:pPr>
              <w:autoSpaceDE w:val="0"/>
              <w:autoSpaceDN w:val="0"/>
              <w:adjustRightInd w:val="0"/>
              <w:spacing w:before="0" w:after="0" w:line="240" w:lineRule="auto"/>
              <w:ind w:left="319" w:right="155" w:hanging="270"/>
              <w:rPr>
                <w:sz w:val="21"/>
                <w:szCs w:val="21"/>
              </w:rPr>
            </w:pPr>
            <w:r w:rsidRPr="00536FB2">
              <w:rPr>
                <w:sz w:val="21"/>
                <w:szCs w:val="21"/>
              </w:rPr>
              <w:t>•</w:t>
            </w:r>
            <w:r w:rsidRPr="00536FB2">
              <w:rPr>
                <w:sz w:val="21"/>
                <w:szCs w:val="21"/>
              </w:rPr>
              <w:tab/>
              <w:t>Understanding the impairment consideration process and related internal control procedures.</w:t>
            </w:r>
          </w:p>
          <w:p w14:paraId="1CA2A442" w14:textId="77777777" w:rsidR="007273D5" w:rsidRPr="00536FB2" w:rsidRDefault="007273D5" w:rsidP="007273D5">
            <w:pPr>
              <w:autoSpaceDE w:val="0"/>
              <w:autoSpaceDN w:val="0"/>
              <w:adjustRightInd w:val="0"/>
              <w:spacing w:before="0" w:after="0" w:line="240" w:lineRule="auto"/>
              <w:ind w:left="319" w:right="155" w:hanging="270"/>
              <w:rPr>
                <w:sz w:val="21"/>
                <w:szCs w:val="21"/>
              </w:rPr>
            </w:pPr>
            <w:r w:rsidRPr="00536FB2">
              <w:rPr>
                <w:sz w:val="21"/>
                <w:szCs w:val="21"/>
              </w:rPr>
              <w:t>•</w:t>
            </w:r>
            <w:r w:rsidRPr="00536FB2">
              <w:rPr>
                <w:sz w:val="21"/>
                <w:szCs w:val="21"/>
              </w:rPr>
              <w:tab/>
              <w:t>Performing substantive testing as follows:</w:t>
            </w:r>
          </w:p>
          <w:p w14:paraId="26844860" w14:textId="3466BCEE" w:rsidR="007273D5" w:rsidRPr="00536FB2" w:rsidRDefault="007273D5" w:rsidP="007273D5">
            <w:pPr>
              <w:autoSpaceDE w:val="0"/>
              <w:autoSpaceDN w:val="0"/>
              <w:adjustRightInd w:val="0"/>
              <w:spacing w:before="0" w:after="0" w:line="240" w:lineRule="auto"/>
              <w:ind w:left="319" w:right="155"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 and joint ventures</w:t>
            </w:r>
            <w:r>
              <w:rPr>
                <w:sz w:val="21"/>
                <w:szCs w:val="21"/>
              </w:rPr>
              <w:t>,</w:t>
            </w:r>
            <w:r w:rsidRPr="00536FB2">
              <w:rPr>
                <w:sz w:val="21"/>
                <w:szCs w:val="21"/>
              </w:rPr>
              <w:t xml:space="preserve"> </w:t>
            </w:r>
            <w:proofErr w:type="gramStart"/>
            <w:r w:rsidRPr="00536FB2">
              <w:rPr>
                <w:sz w:val="21"/>
                <w:szCs w:val="21"/>
              </w:rPr>
              <w:t>goodwill</w:t>
            </w:r>
            <w:proofErr w:type="gramEnd"/>
            <w:r w:rsidR="00BA64AD">
              <w:rPr>
                <w:sz w:val="21"/>
                <w:szCs w:val="21"/>
              </w:rPr>
              <w:t xml:space="preserve"> and other intangible assets</w:t>
            </w:r>
            <w:r w:rsidRPr="00536FB2">
              <w:rPr>
                <w:sz w:val="21"/>
                <w:szCs w:val="21"/>
              </w:rPr>
              <w:t>.</w:t>
            </w:r>
          </w:p>
          <w:p w14:paraId="0C433CB6" w14:textId="31D6F1E7" w:rsidR="007273D5" w:rsidRDefault="007273D5" w:rsidP="007273D5">
            <w:pPr>
              <w:autoSpaceDE w:val="0"/>
              <w:autoSpaceDN w:val="0"/>
              <w:adjustRightInd w:val="0"/>
              <w:spacing w:before="0" w:after="0" w:line="240" w:lineRule="auto"/>
              <w:ind w:left="319" w:right="155" w:hanging="180"/>
              <w:rPr>
                <w:sz w:val="21"/>
                <w:szCs w:val="21"/>
              </w:rPr>
            </w:pPr>
            <w:r w:rsidRPr="00536FB2">
              <w:rPr>
                <w:sz w:val="21"/>
                <w:szCs w:val="21"/>
              </w:rPr>
              <w:t>-</w:t>
            </w:r>
            <w:r w:rsidRPr="00536FB2">
              <w:rPr>
                <w:sz w:val="21"/>
                <w:szCs w:val="21"/>
              </w:rPr>
              <w:tab/>
              <w:t>Assessing the appropriateness of valuation model and key assumptions the management used in the estimation of the impairment provision for investment in subsidiaries</w:t>
            </w:r>
            <w:r>
              <w:rPr>
                <w:sz w:val="21"/>
                <w:szCs w:val="21"/>
              </w:rPr>
              <w:t xml:space="preserve"> </w:t>
            </w:r>
            <w:r w:rsidRPr="00536FB2">
              <w:rPr>
                <w:sz w:val="21"/>
                <w:szCs w:val="21"/>
              </w:rPr>
              <w:t>and joint ventures</w:t>
            </w:r>
            <w:r>
              <w:rPr>
                <w:sz w:val="21"/>
                <w:szCs w:val="21"/>
              </w:rPr>
              <w:t>,</w:t>
            </w:r>
            <w:r w:rsidRPr="00536FB2">
              <w:rPr>
                <w:sz w:val="21"/>
                <w:szCs w:val="21"/>
              </w:rPr>
              <w:t xml:space="preserve"> </w:t>
            </w:r>
            <w:proofErr w:type="gramStart"/>
            <w:r w:rsidRPr="00536FB2">
              <w:rPr>
                <w:sz w:val="21"/>
                <w:szCs w:val="21"/>
              </w:rPr>
              <w:t>goodwill</w:t>
            </w:r>
            <w:proofErr w:type="gramEnd"/>
            <w:r w:rsidR="00BA64AD">
              <w:rPr>
                <w:sz w:val="21"/>
                <w:szCs w:val="21"/>
              </w:rPr>
              <w:t xml:space="preserve"> and other intangible assets</w:t>
            </w:r>
            <w:r w:rsidRPr="00536FB2">
              <w:rPr>
                <w:sz w:val="21"/>
                <w:szCs w:val="21"/>
              </w:rPr>
              <w:t>.</w:t>
            </w:r>
          </w:p>
        </w:tc>
      </w:tr>
    </w:tbl>
    <w:p w14:paraId="0ADD2A17" w14:textId="061254E2"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t>Other Information</w:t>
      </w:r>
    </w:p>
    <w:p w14:paraId="61A47218" w14:textId="34EEAE82"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Management is responsible for the other information. The other information comprise</w:t>
      </w:r>
      <w:r w:rsidR="00DB06FD">
        <w:rPr>
          <w:rFonts w:asciiTheme="minorHAnsi" w:hAnsiTheme="minorHAnsi" w:cstheme="minorHAnsi"/>
          <w:spacing w:val="4"/>
          <w:sz w:val="21"/>
          <w:szCs w:val="21"/>
        </w:rPr>
        <w:t>s</w:t>
      </w:r>
      <w:r w:rsidRPr="00170E62">
        <w:rPr>
          <w:rFonts w:asciiTheme="minorHAnsi" w:hAnsiTheme="minorHAnsi" w:cstheme="minorHAnsi"/>
          <w:spacing w:val="4"/>
          <w:sz w:val="21"/>
          <w:szCs w:val="21"/>
        </w:rPr>
        <w:t xml:space="preserv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w:t>
      </w:r>
      <w:proofErr w:type="gramStart"/>
      <w:r w:rsidRPr="00170E62">
        <w:rPr>
          <w:rFonts w:asciiTheme="minorHAnsi" w:hAnsiTheme="minorHAnsi" w:cstheme="minorHAnsi"/>
          <w:spacing w:val="4"/>
          <w:sz w:val="21"/>
          <w:szCs w:val="21"/>
        </w:rPr>
        <w:t>statements</w:t>
      </w:r>
      <w:proofErr w:type="gramEnd"/>
      <w:r w:rsidRPr="00170E62">
        <w:rPr>
          <w:rFonts w:asciiTheme="minorHAnsi" w:hAnsiTheme="minorHAnsi" w:cstheme="minorHAnsi"/>
          <w:spacing w:val="4"/>
          <w:sz w:val="21"/>
          <w:szCs w:val="21"/>
        </w:rPr>
        <w:t xml:space="preserve">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3293251F" w14:textId="77777777" w:rsidR="000E5202" w:rsidRDefault="000E5202">
      <w:pPr>
        <w:spacing w:before="0" w:after="0" w:line="240" w:lineRule="auto"/>
        <w:ind w:left="0" w:firstLine="0"/>
        <w:jc w:val="left"/>
        <w:rPr>
          <w:rFonts w:asciiTheme="minorHAnsi" w:hAnsiTheme="minorHAnsi" w:cstheme="minorHAnsi"/>
          <w:b/>
          <w:bCs/>
          <w:spacing w:val="4"/>
          <w:sz w:val="21"/>
          <w:szCs w:val="21"/>
        </w:rPr>
      </w:pPr>
      <w:r>
        <w:rPr>
          <w:rFonts w:asciiTheme="minorHAnsi" w:hAnsiTheme="minorHAnsi" w:cstheme="minorHAnsi"/>
          <w:b/>
          <w:bCs/>
          <w:spacing w:val="4"/>
          <w:sz w:val="21"/>
          <w:szCs w:val="21"/>
        </w:rPr>
        <w:br w:type="page"/>
      </w:r>
    </w:p>
    <w:p w14:paraId="668CC7E2" w14:textId="17C66EBE"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lastRenderedPageBreak/>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roofErr w:type="gramStart"/>
      <w:r w:rsidRPr="00D72D1E">
        <w:rPr>
          <w:rFonts w:asciiTheme="minorHAnsi" w:hAnsiTheme="minorHAnsi" w:cstheme="minorHAnsi"/>
          <w:spacing w:val="4"/>
          <w:sz w:val="21"/>
          <w:szCs w:val="21"/>
        </w:rPr>
        <w:t>as a whole are</w:t>
      </w:r>
      <w:proofErr w:type="gramEnd"/>
      <w:r w:rsidRPr="00D72D1E">
        <w:rPr>
          <w:rFonts w:asciiTheme="minorHAnsi" w:hAnsiTheme="minorHAnsi" w:cstheme="minorHAnsi"/>
          <w:spacing w:val="4"/>
          <w:sz w:val="21"/>
          <w:szCs w:val="21"/>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2D1E">
        <w:rPr>
          <w:rFonts w:asciiTheme="minorHAnsi" w:hAnsiTheme="minorHAnsi" w:cstheme="minorHAnsi"/>
          <w:spacing w:val="4"/>
          <w:sz w:val="21"/>
          <w:szCs w:val="21"/>
        </w:rPr>
        <w:t>on the basis of</w:t>
      </w:r>
      <w:proofErr w:type="gramEnd"/>
      <w:r w:rsidRPr="00D72D1E">
        <w:rPr>
          <w:rFonts w:asciiTheme="minorHAnsi" w:hAnsiTheme="minorHAnsi" w:cstheme="minorHAnsi"/>
          <w:spacing w:val="4"/>
          <w:sz w:val="21"/>
          <w:szCs w:val="21"/>
        </w:rPr>
        <w:t xml:space="preserve">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Obtain an understanding of internal control relevant to the audit </w:t>
      </w:r>
      <w:proofErr w:type="gramStart"/>
      <w:r w:rsidRPr="0049794A">
        <w:rPr>
          <w:rFonts w:asciiTheme="minorHAnsi" w:hAnsiTheme="minorHAnsi" w:cstheme="minorHAnsi"/>
          <w:spacing w:val="4"/>
          <w:sz w:val="21"/>
          <w:szCs w:val="21"/>
        </w:rPr>
        <w:t>in order to</w:t>
      </w:r>
      <w:proofErr w:type="gramEnd"/>
      <w:r w:rsidRPr="0049794A">
        <w:rPr>
          <w:rFonts w:asciiTheme="minorHAnsi" w:hAnsiTheme="minorHAnsi" w:cstheme="minorHAnsi"/>
          <w:spacing w:val="4"/>
          <w:sz w:val="21"/>
          <w:szCs w:val="21"/>
        </w:rPr>
        <w:t xml:space="preserve">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t>Evaluate the appropriateness of accounting policies used and the reasonableness of accounting estimates and related disclosures made by management.</w:t>
      </w:r>
    </w:p>
    <w:p w14:paraId="385D9A8A" w14:textId="28EFDF33" w:rsidR="000E5202"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15526B31" w14:textId="77777777" w:rsidR="000E5202" w:rsidRDefault="000E5202">
      <w:pPr>
        <w:spacing w:before="0" w:after="0" w:line="240" w:lineRule="auto"/>
        <w:ind w:left="0" w:firstLine="0"/>
        <w:jc w:val="left"/>
        <w:rPr>
          <w:rFonts w:asciiTheme="minorHAnsi" w:hAnsiTheme="minorHAnsi" w:cstheme="minorHAnsi"/>
          <w:spacing w:val="4"/>
          <w:sz w:val="21"/>
          <w:szCs w:val="21"/>
        </w:rPr>
      </w:pPr>
      <w:r>
        <w:rPr>
          <w:rFonts w:asciiTheme="minorHAnsi" w:hAnsiTheme="minorHAnsi" w:cstheme="minorHAnsi"/>
          <w:spacing w:val="4"/>
          <w:sz w:val="21"/>
          <w:szCs w:val="21"/>
        </w:rPr>
        <w:br w:type="page"/>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lastRenderedPageBreak/>
        <w:t xml:space="preserve">Evaluate the overall presentation, </w:t>
      </w:r>
      <w:proofErr w:type="gramStart"/>
      <w:r w:rsidRPr="0049794A">
        <w:rPr>
          <w:rFonts w:asciiTheme="minorHAnsi" w:hAnsiTheme="minorHAnsi" w:cstheme="minorHAnsi"/>
          <w:spacing w:val="4"/>
          <w:sz w:val="21"/>
          <w:szCs w:val="21"/>
        </w:rPr>
        <w:t>structure</w:t>
      </w:r>
      <w:proofErr w:type="gramEnd"/>
      <w:r w:rsidRPr="0049794A">
        <w:rPr>
          <w:rFonts w:asciiTheme="minorHAnsi" w:hAnsiTheme="minorHAnsi" w:cstheme="minorHAnsi"/>
          <w:spacing w:val="4"/>
          <w:sz w:val="21"/>
          <w:szCs w:val="21"/>
        </w:rPr>
        <w:t xml:space="preserv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3A69AA0B"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52F54">
        <w:rPr>
          <w:rFonts w:asciiTheme="minorHAnsi" w:hAnsiTheme="minorHAnsi" w:cstheme="minorHAnsi"/>
          <w:spacing w:val="4"/>
          <w:sz w:val="21"/>
          <w:szCs w:val="21"/>
        </w:rPr>
        <w:t>supervision</w:t>
      </w:r>
      <w:proofErr w:type="gramEnd"/>
      <w:r w:rsidRPr="00052F54">
        <w:rPr>
          <w:rFonts w:asciiTheme="minorHAnsi" w:hAnsiTheme="minorHAnsi" w:cstheme="minorHAnsi"/>
          <w:spacing w:val="4"/>
          <w:sz w:val="21"/>
          <w:szCs w:val="21"/>
        </w:rPr>
        <w:t xml:space="preserve">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88E870" w14:textId="2D9D9AB4"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559BCF72"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0C2377">
        <w:rPr>
          <w:rFonts w:asciiTheme="minorHAnsi" w:eastAsia="Cordia New" w:hAnsiTheme="minorHAnsi" w:cstheme="minorHAnsi"/>
          <w:sz w:val="21"/>
          <w:szCs w:val="21"/>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57C9624F" w:rsidR="00352B5B" w:rsidRPr="00B306B9" w:rsidRDefault="00350B43"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2</w:t>
      </w:r>
      <w:r w:rsidR="00F97973">
        <w:rPr>
          <w:rFonts w:asciiTheme="minorHAnsi" w:eastAsia="Cordia New" w:hAnsiTheme="minorHAnsi" w:cstheme="minorHAnsi"/>
          <w:sz w:val="21"/>
          <w:szCs w:val="21"/>
          <w:lang w:eastAsia="zh-CN"/>
        </w:rPr>
        <w:t>7</w:t>
      </w:r>
      <w:r w:rsidR="00A62165" w:rsidRPr="00B306B9">
        <w:rPr>
          <w:rFonts w:asciiTheme="minorHAnsi" w:eastAsia="Cordia New" w:hAnsiTheme="minorHAnsi" w:cstheme="minorHAnsi"/>
          <w:sz w:val="21"/>
          <w:szCs w:val="21"/>
          <w:lang w:eastAsia="zh-CN"/>
        </w:rPr>
        <w:t xml:space="preserve"> </w:t>
      </w:r>
      <w:r w:rsidR="003A5348">
        <w:rPr>
          <w:rFonts w:asciiTheme="minorHAnsi" w:eastAsia="Cordia New" w:hAnsiTheme="minorHAnsi" w:cstheme="minorHAnsi"/>
          <w:sz w:val="21"/>
          <w:szCs w:val="21"/>
          <w:lang w:eastAsia="zh-CN"/>
        </w:rPr>
        <w:t xml:space="preserve">February </w:t>
      </w:r>
      <w:r w:rsidR="00A62165" w:rsidRPr="00B306B9">
        <w:rPr>
          <w:rFonts w:asciiTheme="minorHAnsi" w:eastAsia="Cordia New" w:hAnsiTheme="minorHAnsi" w:cstheme="minorHAnsi"/>
          <w:sz w:val="21"/>
          <w:szCs w:val="21"/>
          <w:lang w:eastAsia="zh-CN"/>
        </w:rPr>
        <w:t>20</w:t>
      </w:r>
      <w:r w:rsidR="000412CD">
        <w:rPr>
          <w:rFonts w:asciiTheme="minorHAnsi" w:eastAsia="Cordia New" w:hAnsiTheme="minorHAnsi" w:cstheme="minorHAnsi"/>
          <w:sz w:val="21"/>
          <w:szCs w:val="21"/>
          <w:lang w:eastAsia="zh-CN"/>
        </w:rPr>
        <w:t>2</w:t>
      </w:r>
      <w:r w:rsidR="00F97973">
        <w:rPr>
          <w:rFonts w:asciiTheme="minorHAnsi" w:eastAsia="Cordia New" w:hAnsiTheme="minorHAnsi" w:cstheme="minorHAnsi"/>
          <w:sz w:val="21"/>
          <w:szCs w:val="21"/>
          <w:lang w:eastAsia="zh-CN"/>
        </w:rPr>
        <w:t>4</w:t>
      </w:r>
    </w:p>
    <w:sectPr w:rsidR="00352B5B" w:rsidRPr="00B306B9" w:rsidSect="00886CD8">
      <w:headerReference w:type="default" r:id="rId11"/>
      <w:footerReference w:type="default" r:id="rId12"/>
      <w:headerReference w:type="first" r:id="rId13"/>
      <w:footerReference w:type="first" r:id="rId14"/>
      <w:pgSz w:w="11906" w:h="16838" w:code="9"/>
      <w:pgMar w:top="964" w:right="1286" w:bottom="1077" w:left="153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770F1" w14:textId="77777777" w:rsidR="00886CD8" w:rsidRDefault="00886CD8" w:rsidP="00481C04">
      <w:pPr>
        <w:spacing w:before="0" w:after="0" w:line="240" w:lineRule="auto"/>
      </w:pPr>
      <w:r>
        <w:separator/>
      </w:r>
    </w:p>
  </w:endnote>
  <w:endnote w:type="continuationSeparator" w:id="0">
    <w:p w14:paraId="35B9EA35" w14:textId="77777777" w:rsidR="00886CD8" w:rsidRDefault="00886CD8" w:rsidP="00481C04">
      <w:pPr>
        <w:spacing w:before="0" w:after="0" w:line="240" w:lineRule="auto"/>
      </w:pPr>
      <w:r>
        <w:continuationSeparator/>
      </w:r>
    </w:p>
  </w:endnote>
  <w:endnote w:type="continuationNotice" w:id="1">
    <w:p w14:paraId="0AC92DF1" w14:textId="77777777" w:rsidR="00886CD8" w:rsidRDefault="00886C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3907" w14:textId="77777777" w:rsidR="004C43D6" w:rsidRPr="007E23A4" w:rsidRDefault="004C43D6" w:rsidP="004C43D6">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02CD1" w14:textId="77777777" w:rsidR="00886CD8" w:rsidRDefault="00886CD8" w:rsidP="00481C04">
      <w:pPr>
        <w:spacing w:before="0" w:after="0" w:line="240" w:lineRule="auto"/>
      </w:pPr>
      <w:r>
        <w:separator/>
      </w:r>
    </w:p>
  </w:footnote>
  <w:footnote w:type="continuationSeparator" w:id="0">
    <w:p w14:paraId="251097E2" w14:textId="77777777" w:rsidR="00886CD8" w:rsidRDefault="00886CD8" w:rsidP="00481C04">
      <w:pPr>
        <w:spacing w:before="0" w:after="0" w:line="240" w:lineRule="auto"/>
      </w:pPr>
      <w:r>
        <w:continuationSeparator/>
      </w:r>
    </w:p>
  </w:footnote>
  <w:footnote w:type="continuationNotice" w:id="1">
    <w:p w14:paraId="6BDDC458" w14:textId="77777777" w:rsidR="00886CD8" w:rsidRDefault="00886CD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FEE8" w14:textId="77777777" w:rsidR="00FE7D2F" w:rsidRDefault="00FE7D2F" w:rsidP="00D74FD2">
    <w:pPr>
      <w:pStyle w:val="Header"/>
      <w:ind w:left="0" w:firstLine="0"/>
    </w:pPr>
  </w:p>
  <w:p w14:paraId="215A3C10" w14:textId="69303F73" w:rsidR="00D74FD2" w:rsidRDefault="004C43D6" w:rsidP="00D74FD2">
    <w:pPr>
      <w:pStyle w:val="Header"/>
      <w:ind w:left="0" w:firstLine="0"/>
    </w:pPr>
    <w:r w:rsidRPr="00C550CF">
      <w:rPr>
        <w:noProof/>
      </w:rPr>
      <w:drawing>
        <wp:anchor distT="0" distB="0" distL="114300" distR="114300" simplePos="0" relativeHeight="251658242" behindDoc="0" locked="1" layoutInCell="1" allowOverlap="1" wp14:anchorId="7FE4BA10" wp14:editId="732D0C55">
          <wp:simplePos x="0" y="0"/>
          <wp:positionH relativeFrom="page">
            <wp:posOffset>501015</wp:posOffset>
          </wp:positionH>
          <wp:positionV relativeFrom="page">
            <wp:posOffset>457200</wp:posOffset>
          </wp:positionV>
          <wp:extent cx="1576705" cy="535940"/>
          <wp:effectExtent l="0" t="0" r="4445" b="0"/>
          <wp:wrapNone/>
          <wp:docPr id="1871858999" name="Picture 187185899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6393C1BF" w14:textId="77777777" w:rsidR="004C43D6" w:rsidRDefault="004C43D6" w:rsidP="00D74FD2">
    <w:pPr>
      <w:pStyle w:val="Header"/>
      <w:ind w:left="0" w:firstLine="0"/>
    </w:pPr>
  </w:p>
  <w:p w14:paraId="663CCDFD" w14:textId="77777777" w:rsidR="004C43D6" w:rsidRDefault="004C43D6"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596D" w14:textId="3559C861" w:rsidR="00B466EA" w:rsidRDefault="000521BF">
    <w:pPr>
      <w:pStyle w:val="Header"/>
    </w:pPr>
    <w:r w:rsidRPr="00C550CF">
      <w:rPr>
        <w:noProof/>
      </w:rPr>
      <w:drawing>
        <wp:anchor distT="0" distB="0" distL="114300" distR="114300" simplePos="0" relativeHeight="251658240" behindDoc="0" locked="1" layoutInCell="1" allowOverlap="1" wp14:anchorId="5068F665" wp14:editId="2B7DF259">
          <wp:simplePos x="0" y="0"/>
          <wp:positionH relativeFrom="page">
            <wp:posOffset>464185</wp:posOffset>
          </wp:positionH>
          <wp:positionV relativeFrom="page">
            <wp:posOffset>366395</wp:posOffset>
          </wp:positionV>
          <wp:extent cx="1576705" cy="535940"/>
          <wp:effectExtent l="0" t="0" r="4445" b="0"/>
          <wp:wrapNone/>
          <wp:docPr id="1300714036" name="Picture 130071403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56E1F38C" w:rsidR="0037626C" w:rsidRDefault="000521BF">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354916FB" wp14:editId="1B774037">
              <wp:simplePos x="0" y="0"/>
              <wp:positionH relativeFrom="page">
                <wp:posOffset>5725795</wp:posOffset>
              </wp:positionH>
              <wp:positionV relativeFrom="page">
                <wp:posOffset>389890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916FB" id="_x0000_t202" coordsize="21600,21600" o:spt="202" path="m,l,21600r21600,l21600,xe">
              <v:stroke joinstyle="miter"/>
              <v:path gradientshapeok="t" o:connecttype="rect"/>
            </v:shapetype>
            <v:shape id="Text Box 1535364129" o:spid="_x0000_s1026" type="#_x0000_t202" style="position:absolute;left:0;text-align:left;margin-left:450.85pt;margin-top:30.7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" filled="f" stroked="f">
              <v:textbox inset="0,0,0,0">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4A0FB7D5" w14:textId="77777777" w:rsidR="0037626C" w:rsidRDefault="0037626C">
    <w:pPr>
      <w:pStyle w:val="Header"/>
    </w:pPr>
  </w:p>
  <w:p w14:paraId="2B4456D5" w14:textId="77777777" w:rsidR="000521BF" w:rsidRDefault="000521BF">
    <w:pPr>
      <w:pStyle w:val="Header"/>
    </w:pPr>
  </w:p>
  <w:p w14:paraId="509E0052" w14:textId="77777777" w:rsidR="000521BF" w:rsidRDefault="000521BF">
    <w:pPr>
      <w:pStyle w:val="Header"/>
    </w:pPr>
  </w:p>
  <w:p w14:paraId="0A6EDFC7" w14:textId="77777777" w:rsidR="000521BF" w:rsidRDefault="00052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6"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8"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438176">
    <w:abstractNumId w:val="5"/>
  </w:num>
  <w:num w:numId="2" w16cid:durableId="408621269">
    <w:abstractNumId w:val="2"/>
  </w:num>
  <w:num w:numId="3" w16cid:durableId="1612470526">
    <w:abstractNumId w:val="3"/>
  </w:num>
  <w:num w:numId="4" w16cid:durableId="543981335">
    <w:abstractNumId w:val="6"/>
  </w:num>
  <w:num w:numId="5" w16cid:durableId="1140343684">
    <w:abstractNumId w:val="0"/>
  </w:num>
  <w:num w:numId="6" w16cid:durableId="1940212174">
    <w:abstractNumId w:val="1"/>
  </w:num>
  <w:num w:numId="7" w16cid:durableId="1891988381">
    <w:abstractNumId w:val="1"/>
  </w:num>
  <w:num w:numId="8" w16cid:durableId="1885218444">
    <w:abstractNumId w:val="8"/>
  </w:num>
  <w:num w:numId="9" w16cid:durableId="1678925437">
    <w:abstractNumId w:val="7"/>
  </w:num>
  <w:num w:numId="10" w16cid:durableId="15204665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295F"/>
    <w:rsid w:val="00005446"/>
    <w:rsid w:val="00007E5A"/>
    <w:rsid w:val="00014DAC"/>
    <w:rsid w:val="000177C9"/>
    <w:rsid w:val="00025150"/>
    <w:rsid w:val="00031911"/>
    <w:rsid w:val="0003300D"/>
    <w:rsid w:val="000359AA"/>
    <w:rsid w:val="000365A2"/>
    <w:rsid w:val="000412CD"/>
    <w:rsid w:val="0004309E"/>
    <w:rsid w:val="00043A54"/>
    <w:rsid w:val="000512B0"/>
    <w:rsid w:val="000521BF"/>
    <w:rsid w:val="00052F54"/>
    <w:rsid w:val="00063F8D"/>
    <w:rsid w:val="00065ED7"/>
    <w:rsid w:val="00073CE3"/>
    <w:rsid w:val="00073DDB"/>
    <w:rsid w:val="00074164"/>
    <w:rsid w:val="00082DB5"/>
    <w:rsid w:val="000846F3"/>
    <w:rsid w:val="0008643C"/>
    <w:rsid w:val="000867B1"/>
    <w:rsid w:val="00090387"/>
    <w:rsid w:val="000912A6"/>
    <w:rsid w:val="000912BF"/>
    <w:rsid w:val="000924C2"/>
    <w:rsid w:val="0009365A"/>
    <w:rsid w:val="000A0399"/>
    <w:rsid w:val="000A1527"/>
    <w:rsid w:val="000A5E1E"/>
    <w:rsid w:val="000A668C"/>
    <w:rsid w:val="000A7E37"/>
    <w:rsid w:val="000B5F0B"/>
    <w:rsid w:val="000C2377"/>
    <w:rsid w:val="000C7A03"/>
    <w:rsid w:val="000D09E7"/>
    <w:rsid w:val="000D371C"/>
    <w:rsid w:val="000D44E9"/>
    <w:rsid w:val="000D5814"/>
    <w:rsid w:val="000D7077"/>
    <w:rsid w:val="000E0433"/>
    <w:rsid w:val="000E084A"/>
    <w:rsid w:val="000E1CE4"/>
    <w:rsid w:val="000E1EC6"/>
    <w:rsid w:val="000E3140"/>
    <w:rsid w:val="000E3712"/>
    <w:rsid w:val="000E47D4"/>
    <w:rsid w:val="000E5202"/>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27406"/>
    <w:rsid w:val="00131B32"/>
    <w:rsid w:val="00136B09"/>
    <w:rsid w:val="00137671"/>
    <w:rsid w:val="00137B9D"/>
    <w:rsid w:val="00141D71"/>
    <w:rsid w:val="0015137D"/>
    <w:rsid w:val="001524C0"/>
    <w:rsid w:val="00152BF4"/>
    <w:rsid w:val="00153FD7"/>
    <w:rsid w:val="001552D6"/>
    <w:rsid w:val="0015558C"/>
    <w:rsid w:val="00155803"/>
    <w:rsid w:val="00156596"/>
    <w:rsid w:val="00162B01"/>
    <w:rsid w:val="001645EE"/>
    <w:rsid w:val="00170E62"/>
    <w:rsid w:val="00172A09"/>
    <w:rsid w:val="00174BE4"/>
    <w:rsid w:val="00192BDC"/>
    <w:rsid w:val="00196D0C"/>
    <w:rsid w:val="001A1A1D"/>
    <w:rsid w:val="001A3805"/>
    <w:rsid w:val="001A58FD"/>
    <w:rsid w:val="001A68BF"/>
    <w:rsid w:val="001B16BA"/>
    <w:rsid w:val="001C16B5"/>
    <w:rsid w:val="001C2C11"/>
    <w:rsid w:val="001C5CDA"/>
    <w:rsid w:val="001C7B47"/>
    <w:rsid w:val="001D603C"/>
    <w:rsid w:val="001D6CE0"/>
    <w:rsid w:val="001D756E"/>
    <w:rsid w:val="001E2F02"/>
    <w:rsid w:val="001F371B"/>
    <w:rsid w:val="001F53D3"/>
    <w:rsid w:val="00203856"/>
    <w:rsid w:val="0020462E"/>
    <w:rsid w:val="00210ACA"/>
    <w:rsid w:val="00212B82"/>
    <w:rsid w:val="00213025"/>
    <w:rsid w:val="00220992"/>
    <w:rsid w:val="0023493D"/>
    <w:rsid w:val="00240CD6"/>
    <w:rsid w:val="00241B3E"/>
    <w:rsid w:val="00243A5B"/>
    <w:rsid w:val="002464FE"/>
    <w:rsid w:val="002476B7"/>
    <w:rsid w:val="00252F1B"/>
    <w:rsid w:val="0025552A"/>
    <w:rsid w:val="00256581"/>
    <w:rsid w:val="0026472C"/>
    <w:rsid w:val="00265946"/>
    <w:rsid w:val="00270DBA"/>
    <w:rsid w:val="002717BC"/>
    <w:rsid w:val="00272448"/>
    <w:rsid w:val="00274C8B"/>
    <w:rsid w:val="002813FD"/>
    <w:rsid w:val="00286AA0"/>
    <w:rsid w:val="00287160"/>
    <w:rsid w:val="00292E58"/>
    <w:rsid w:val="00296796"/>
    <w:rsid w:val="00297AEC"/>
    <w:rsid w:val="00297C10"/>
    <w:rsid w:val="002A1B37"/>
    <w:rsid w:val="002A4E71"/>
    <w:rsid w:val="002C00E2"/>
    <w:rsid w:val="002C100A"/>
    <w:rsid w:val="002C1C7D"/>
    <w:rsid w:val="002C5408"/>
    <w:rsid w:val="002C667E"/>
    <w:rsid w:val="002D06D8"/>
    <w:rsid w:val="002D4F3C"/>
    <w:rsid w:val="002D6D0C"/>
    <w:rsid w:val="002E1F21"/>
    <w:rsid w:val="002E2723"/>
    <w:rsid w:val="002E2D1C"/>
    <w:rsid w:val="002E328E"/>
    <w:rsid w:val="002E778E"/>
    <w:rsid w:val="002F1CD9"/>
    <w:rsid w:val="0030378E"/>
    <w:rsid w:val="003060C9"/>
    <w:rsid w:val="00317B40"/>
    <w:rsid w:val="0033332F"/>
    <w:rsid w:val="00333A19"/>
    <w:rsid w:val="003347D9"/>
    <w:rsid w:val="0033546D"/>
    <w:rsid w:val="00336C2F"/>
    <w:rsid w:val="00337CEC"/>
    <w:rsid w:val="0034149A"/>
    <w:rsid w:val="0034456E"/>
    <w:rsid w:val="00347ED4"/>
    <w:rsid w:val="00350B43"/>
    <w:rsid w:val="00351148"/>
    <w:rsid w:val="00352B5B"/>
    <w:rsid w:val="00354419"/>
    <w:rsid w:val="00354448"/>
    <w:rsid w:val="00362190"/>
    <w:rsid w:val="00362900"/>
    <w:rsid w:val="0036517F"/>
    <w:rsid w:val="003676E7"/>
    <w:rsid w:val="00371DB6"/>
    <w:rsid w:val="00371ECB"/>
    <w:rsid w:val="0037626C"/>
    <w:rsid w:val="00377CE1"/>
    <w:rsid w:val="00377E73"/>
    <w:rsid w:val="003815A0"/>
    <w:rsid w:val="003828C4"/>
    <w:rsid w:val="00383E1A"/>
    <w:rsid w:val="0038749C"/>
    <w:rsid w:val="00391171"/>
    <w:rsid w:val="0039177A"/>
    <w:rsid w:val="003931D5"/>
    <w:rsid w:val="00393AAB"/>
    <w:rsid w:val="003A046C"/>
    <w:rsid w:val="003A438F"/>
    <w:rsid w:val="003A5255"/>
    <w:rsid w:val="003A5348"/>
    <w:rsid w:val="003A6B4E"/>
    <w:rsid w:val="003B2819"/>
    <w:rsid w:val="003B7F38"/>
    <w:rsid w:val="003C0359"/>
    <w:rsid w:val="003C3FEF"/>
    <w:rsid w:val="003C56AE"/>
    <w:rsid w:val="003D41F6"/>
    <w:rsid w:val="003D7D97"/>
    <w:rsid w:val="003E5B2C"/>
    <w:rsid w:val="003F20A6"/>
    <w:rsid w:val="003F3A67"/>
    <w:rsid w:val="003F3EA4"/>
    <w:rsid w:val="0040171A"/>
    <w:rsid w:val="0040176A"/>
    <w:rsid w:val="00401840"/>
    <w:rsid w:val="00402C0D"/>
    <w:rsid w:val="00403482"/>
    <w:rsid w:val="00405E0A"/>
    <w:rsid w:val="00406298"/>
    <w:rsid w:val="00410B42"/>
    <w:rsid w:val="00411C42"/>
    <w:rsid w:val="00413032"/>
    <w:rsid w:val="00413A9D"/>
    <w:rsid w:val="00414095"/>
    <w:rsid w:val="00414E6C"/>
    <w:rsid w:val="00415837"/>
    <w:rsid w:val="00421914"/>
    <w:rsid w:val="00424445"/>
    <w:rsid w:val="004370F3"/>
    <w:rsid w:val="00437255"/>
    <w:rsid w:val="00437C00"/>
    <w:rsid w:val="0044085C"/>
    <w:rsid w:val="004408BC"/>
    <w:rsid w:val="00442E35"/>
    <w:rsid w:val="004433E6"/>
    <w:rsid w:val="004441D5"/>
    <w:rsid w:val="00445858"/>
    <w:rsid w:val="004512C5"/>
    <w:rsid w:val="00452E65"/>
    <w:rsid w:val="004550C0"/>
    <w:rsid w:val="004552C0"/>
    <w:rsid w:val="00456910"/>
    <w:rsid w:val="004635B0"/>
    <w:rsid w:val="00464119"/>
    <w:rsid w:val="0046605E"/>
    <w:rsid w:val="004673CF"/>
    <w:rsid w:val="00473A90"/>
    <w:rsid w:val="00477089"/>
    <w:rsid w:val="0048148E"/>
    <w:rsid w:val="00481C04"/>
    <w:rsid w:val="00481F50"/>
    <w:rsid w:val="004822B3"/>
    <w:rsid w:val="0048425E"/>
    <w:rsid w:val="00490284"/>
    <w:rsid w:val="0049777C"/>
    <w:rsid w:val="004978E9"/>
    <w:rsid w:val="0049794A"/>
    <w:rsid w:val="004A0E56"/>
    <w:rsid w:val="004B1C17"/>
    <w:rsid w:val="004B1D75"/>
    <w:rsid w:val="004B3312"/>
    <w:rsid w:val="004B5E96"/>
    <w:rsid w:val="004C1637"/>
    <w:rsid w:val="004C196B"/>
    <w:rsid w:val="004C3155"/>
    <w:rsid w:val="004C43D6"/>
    <w:rsid w:val="004C7177"/>
    <w:rsid w:val="004C7A3E"/>
    <w:rsid w:val="004C7BAE"/>
    <w:rsid w:val="004D1FCB"/>
    <w:rsid w:val="004D38C9"/>
    <w:rsid w:val="004D3F3A"/>
    <w:rsid w:val="004E3BF3"/>
    <w:rsid w:val="004F33B8"/>
    <w:rsid w:val="004F7C17"/>
    <w:rsid w:val="0050089B"/>
    <w:rsid w:val="0050116C"/>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1348"/>
    <w:rsid w:val="0055230E"/>
    <w:rsid w:val="00553DFB"/>
    <w:rsid w:val="00561E8F"/>
    <w:rsid w:val="00564165"/>
    <w:rsid w:val="00571C0F"/>
    <w:rsid w:val="00572703"/>
    <w:rsid w:val="0057513F"/>
    <w:rsid w:val="005819EF"/>
    <w:rsid w:val="00582353"/>
    <w:rsid w:val="00583FDC"/>
    <w:rsid w:val="00585D87"/>
    <w:rsid w:val="00586286"/>
    <w:rsid w:val="00586474"/>
    <w:rsid w:val="005866B1"/>
    <w:rsid w:val="00597D6E"/>
    <w:rsid w:val="005A16FC"/>
    <w:rsid w:val="005A306A"/>
    <w:rsid w:val="005A7522"/>
    <w:rsid w:val="005B4825"/>
    <w:rsid w:val="005B6CA6"/>
    <w:rsid w:val="005C197A"/>
    <w:rsid w:val="005C1A15"/>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5EC"/>
    <w:rsid w:val="00605A79"/>
    <w:rsid w:val="00605FBA"/>
    <w:rsid w:val="0060746C"/>
    <w:rsid w:val="0060768C"/>
    <w:rsid w:val="00607E4D"/>
    <w:rsid w:val="00611AFA"/>
    <w:rsid w:val="0061246E"/>
    <w:rsid w:val="00614D1B"/>
    <w:rsid w:val="00622E5E"/>
    <w:rsid w:val="00623290"/>
    <w:rsid w:val="006232CD"/>
    <w:rsid w:val="00626368"/>
    <w:rsid w:val="00627640"/>
    <w:rsid w:val="00630186"/>
    <w:rsid w:val="00631486"/>
    <w:rsid w:val="00635DAC"/>
    <w:rsid w:val="00636848"/>
    <w:rsid w:val="00637C6E"/>
    <w:rsid w:val="00643694"/>
    <w:rsid w:val="0064480A"/>
    <w:rsid w:val="00645E5E"/>
    <w:rsid w:val="00646C16"/>
    <w:rsid w:val="0065174C"/>
    <w:rsid w:val="00656522"/>
    <w:rsid w:val="006578D3"/>
    <w:rsid w:val="006607B0"/>
    <w:rsid w:val="00660CA1"/>
    <w:rsid w:val="00661B9A"/>
    <w:rsid w:val="00665D75"/>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A6480"/>
    <w:rsid w:val="006B23BF"/>
    <w:rsid w:val="006B426A"/>
    <w:rsid w:val="006B722F"/>
    <w:rsid w:val="006B761F"/>
    <w:rsid w:val="006C1D1A"/>
    <w:rsid w:val="006C2501"/>
    <w:rsid w:val="006C62BC"/>
    <w:rsid w:val="006D079C"/>
    <w:rsid w:val="006D3997"/>
    <w:rsid w:val="006D5A99"/>
    <w:rsid w:val="006E1F8C"/>
    <w:rsid w:val="006E3338"/>
    <w:rsid w:val="006E3603"/>
    <w:rsid w:val="006E4486"/>
    <w:rsid w:val="006E459F"/>
    <w:rsid w:val="006E504F"/>
    <w:rsid w:val="006E6E7D"/>
    <w:rsid w:val="006F242A"/>
    <w:rsid w:val="006F2561"/>
    <w:rsid w:val="006F3465"/>
    <w:rsid w:val="0070361B"/>
    <w:rsid w:val="00704A7D"/>
    <w:rsid w:val="007053AD"/>
    <w:rsid w:val="00711B1C"/>
    <w:rsid w:val="0071726B"/>
    <w:rsid w:val="00721AF4"/>
    <w:rsid w:val="007232ED"/>
    <w:rsid w:val="007259B3"/>
    <w:rsid w:val="007273D5"/>
    <w:rsid w:val="0073022B"/>
    <w:rsid w:val="00736018"/>
    <w:rsid w:val="00737242"/>
    <w:rsid w:val="007440EB"/>
    <w:rsid w:val="00744D7F"/>
    <w:rsid w:val="007554D3"/>
    <w:rsid w:val="00761184"/>
    <w:rsid w:val="00763969"/>
    <w:rsid w:val="007654D1"/>
    <w:rsid w:val="00770C63"/>
    <w:rsid w:val="00775DE8"/>
    <w:rsid w:val="00775E6E"/>
    <w:rsid w:val="007816CA"/>
    <w:rsid w:val="0079248A"/>
    <w:rsid w:val="00793669"/>
    <w:rsid w:val="00793D0A"/>
    <w:rsid w:val="007A1FF3"/>
    <w:rsid w:val="007A7177"/>
    <w:rsid w:val="007B1A3E"/>
    <w:rsid w:val="007B1D79"/>
    <w:rsid w:val="007B264D"/>
    <w:rsid w:val="007B6A49"/>
    <w:rsid w:val="007B73D3"/>
    <w:rsid w:val="007C107F"/>
    <w:rsid w:val="007C564F"/>
    <w:rsid w:val="007D02FC"/>
    <w:rsid w:val="007D13C8"/>
    <w:rsid w:val="007F1A07"/>
    <w:rsid w:val="007F6B87"/>
    <w:rsid w:val="00801891"/>
    <w:rsid w:val="00802832"/>
    <w:rsid w:val="00805292"/>
    <w:rsid w:val="00812C9B"/>
    <w:rsid w:val="00820E84"/>
    <w:rsid w:val="0082439E"/>
    <w:rsid w:val="00827AD5"/>
    <w:rsid w:val="00831FAC"/>
    <w:rsid w:val="00835664"/>
    <w:rsid w:val="0083740A"/>
    <w:rsid w:val="008425E5"/>
    <w:rsid w:val="00853471"/>
    <w:rsid w:val="008575A9"/>
    <w:rsid w:val="00857F19"/>
    <w:rsid w:val="0086648C"/>
    <w:rsid w:val="00870530"/>
    <w:rsid w:val="00871C88"/>
    <w:rsid w:val="00872810"/>
    <w:rsid w:val="008852C8"/>
    <w:rsid w:val="0088587A"/>
    <w:rsid w:val="00886CD8"/>
    <w:rsid w:val="00887CA6"/>
    <w:rsid w:val="008934B4"/>
    <w:rsid w:val="0089453B"/>
    <w:rsid w:val="008949F0"/>
    <w:rsid w:val="0089539C"/>
    <w:rsid w:val="008954DB"/>
    <w:rsid w:val="008955B1"/>
    <w:rsid w:val="008979AB"/>
    <w:rsid w:val="008A28C9"/>
    <w:rsid w:val="008A7D97"/>
    <w:rsid w:val="008B07CF"/>
    <w:rsid w:val="008B1F14"/>
    <w:rsid w:val="008B6E6B"/>
    <w:rsid w:val="008C27D2"/>
    <w:rsid w:val="008C5BD0"/>
    <w:rsid w:val="008C6B50"/>
    <w:rsid w:val="008C7A1B"/>
    <w:rsid w:val="008E378E"/>
    <w:rsid w:val="008E3B91"/>
    <w:rsid w:val="008E47BF"/>
    <w:rsid w:val="008F1498"/>
    <w:rsid w:val="008F498C"/>
    <w:rsid w:val="008F7083"/>
    <w:rsid w:val="00902B10"/>
    <w:rsid w:val="00903E26"/>
    <w:rsid w:val="00904346"/>
    <w:rsid w:val="00905358"/>
    <w:rsid w:val="00906498"/>
    <w:rsid w:val="009071F6"/>
    <w:rsid w:val="009107F1"/>
    <w:rsid w:val="0091111D"/>
    <w:rsid w:val="009123A6"/>
    <w:rsid w:val="00913280"/>
    <w:rsid w:val="00920202"/>
    <w:rsid w:val="00920959"/>
    <w:rsid w:val="00922387"/>
    <w:rsid w:val="00931AE9"/>
    <w:rsid w:val="009320D0"/>
    <w:rsid w:val="00937F27"/>
    <w:rsid w:val="00940DFA"/>
    <w:rsid w:val="00946FF3"/>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0461"/>
    <w:rsid w:val="00991BE2"/>
    <w:rsid w:val="00993EC8"/>
    <w:rsid w:val="00994E88"/>
    <w:rsid w:val="0099663F"/>
    <w:rsid w:val="009A032F"/>
    <w:rsid w:val="009A0536"/>
    <w:rsid w:val="009A6DD5"/>
    <w:rsid w:val="009B0B5D"/>
    <w:rsid w:val="009B3899"/>
    <w:rsid w:val="009C44CD"/>
    <w:rsid w:val="009C5BB0"/>
    <w:rsid w:val="009C5E7F"/>
    <w:rsid w:val="009D194C"/>
    <w:rsid w:val="009D1C6A"/>
    <w:rsid w:val="009D4E43"/>
    <w:rsid w:val="009D6834"/>
    <w:rsid w:val="009D6E5A"/>
    <w:rsid w:val="009D78A8"/>
    <w:rsid w:val="009D7EC8"/>
    <w:rsid w:val="009E3056"/>
    <w:rsid w:val="009E3766"/>
    <w:rsid w:val="009E3A8B"/>
    <w:rsid w:val="009E4DF5"/>
    <w:rsid w:val="009F0E3E"/>
    <w:rsid w:val="009F5F2D"/>
    <w:rsid w:val="009F5F96"/>
    <w:rsid w:val="009F6EDD"/>
    <w:rsid w:val="00A003F3"/>
    <w:rsid w:val="00A014CA"/>
    <w:rsid w:val="00A059EE"/>
    <w:rsid w:val="00A0641E"/>
    <w:rsid w:val="00A13AFF"/>
    <w:rsid w:val="00A1546D"/>
    <w:rsid w:val="00A16B52"/>
    <w:rsid w:val="00A2284E"/>
    <w:rsid w:val="00A230FF"/>
    <w:rsid w:val="00A25D5D"/>
    <w:rsid w:val="00A32C00"/>
    <w:rsid w:val="00A36DF7"/>
    <w:rsid w:val="00A42A95"/>
    <w:rsid w:val="00A44143"/>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1AAD"/>
    <w:rsid w:val="00A96BED"/>
    <w:rsid w:val="00A96F79"/>
    <w:rsid w:val="00A9738C"/>
    <w:rsid w:val="00AA107E"/>
    <w:rsid w:val="00AA4714"/>
    <w:rsid w:val="00AA4C9E"/>
    <w:rsid w:val="00AB1498"/>
    <w:rsid w:val="00AB2493"/>
    <w:rsid w:val="00AB4330"/>
    <w:rsid w:val="00AC0754"/>
    <w:rsid w:val="00AC5486"/>
    <w:rsid w:val="00AD08DA"/>
    <w:rsid w:val="00AD13B4"/>
    <w:rsid w:val="00AD2E05"/>
    <w:rsid w:val="00AD3479"/>
    <w:rsid w:val="00AE5472"/>
    <w:rsid w:val="00AE5C29"/>
    <w:rsid w:val="00AE7D71"/>
    <w:rsid w:val="00AE7E0F"/>
    <w:rsid w:val="00AF0217"/>
    <w:rsid w:val="00AF02C1"/>
    <w:rsid w:val="00AF3271"/>
    <w:rsid w:val="00AF6F62"/>
    <w:rsid w:val="00B038C4"/>
    <w:rsid w:val="00B03978"/>
    <w:rsid w:val="00B043C4"/>
    <w:rsid w:val="00B04ED6"/>
    <w:rsid w:val="00B05D86"/>
    <w:rsid w:val="00B078E1"/>
    <w:rsid w:val="00B15490"/>
    <w:rsid w:val="00B159FB"/>
    <w:rsid w:val="00B16F66"/>
    <w:rsid w:val="00B260C8"/>
    <w:rsid w:val="00B3021A"/>
    <w:rsid w:val="00B30317"/>
    <w:rsid w:val="00B306B9"/>
    <w:rsid w:val="00B33914"/>
    <w:rsid w:val="00B34EF2"/>
    <w:rsid w:val="00B35DF1"/>
    <w:rsid w:val="00B366FD"/>
    <w:rsid w:val="00B37579"/>
    <w:rsid w:val="00B45F89"/>
    <w:rsid w:val="00B466EA"/>
    <w:rsid w:val="00B46BA7"/>
    <w:rsid w:val="00B53351"/>
    <w:rsid w:val="00B578FA"/>
    <w:rsid w:val="00B60DF1"/>
    <w:rsid w:val="00B642A8"/>
    <w:rsid w:val="00B714D9"/>
    <w:rsid w:val="00B7212A"/>
    <w:rsid w:val="00B77912"/>
    <w:rsid w:val="00B82098"/>
    <w:rsid w:val="00B82C60"/>
    <w:rsid w:val="00B82ED7"/>
    <w:rsid w:val="00B835BE"/>
    <w:rsid w:val="00B84777"/>
    <w:rsid w:val="00B87DE2"/>
    <w:rsid w:val="00B94CF6"/>
    <w:rsid w:val="00B97F98"/>
    <w:rsid w:val="00BA025D"/>
    <w:rsid w:val="00BA09C1"/>
    <w:rsid w:val="00BA3E64"/>
    <w:rsid w:val="00BA41C5"/>
    <w:rsid w:val="00BA64AD"/>
    <w:rsid w:val="00BA7660"/>
    <w:rsid w:val="00BB00D3"/>
    <w:rsid w:val="00BB635D"/>
    <w:rsid w:val="00BC0F84"/>
    <w:rsid w:val="00BC22C6"/>
    <w:rsid w:val="00BC23A8"/>
    <w:rsid w:val="00BC2409"/>
    <w:rsid w:val="00BC362E"/>
    <w:rsid w:val="00BC7B43"/>
    <w:rsid w:val="00BD0B9D"/>
    <w:rsid w:val="00BD379D"/>
    <w:rsid w:val="00BD6D07"/>
    <w:rsid w:val="00BD7957"/>
    <w:rsid w:val="00BE7580"/>
    <w:rsid w:val="00BE792B"/>
    <w:rsid w:val="00BF0253"/>
    <w:rsid w:val="00BF741D"/>
    <w:rsid w:val="00BF7F58"/>
    <w:rsid w:val="00C01A86"/>
    <w:rsid w:val="00C01C03"/>
    <w:rsid w:val="00C02F8C"/>
    <w:rsid w:val="00C04C47"/>
    <w:rsid w:val="00C05752"/>
    <w:rsid w:val="00C05885"/>
    <w:rsid w:val="00C07776"/>
    <w:rsid w:val="00C07F3F"/>
    <w:rsid w:val="00C137B8"/>
    <w:rsid w:val="00C21540"/>
    <w:rsid w:val="00C21A32"/>
    <w:rsid w:val="00C313DE"/>
    <w:rsid w:val="00C3785E"/>
    <w:rsid w:val="00C43CD3"/>
    <w:rsid w:val="00C453D1"/>
    <w:rsid w:val="00C45C28"/>
    <w:rsid w:val="00C4685D"/>
    <w:rsid w:val="00C5005A"/>
    <w:rsid w:val="00C51D57"/>
    <w:rsid w:val="00C55396"/>
    <w:rsid w:val="00C569F8"/>
    <w:rsid w:val="00C67E61"/>
    <w:rsid w:val="00C70500"/>
    <w:rsid w:val="00C72F67"/>
    <w:rsid w:val="00C73752"/>
    <w:rsid w:val="00C74525"/>
    <w:rsid w:val="00C74E38"/>
    <w:rsid w:val="00C74F7E"/>
    <w:rsid w:val="00C75674"/>
    <w:rsid w:val="00C7798E"/>
    <w:rsid w:val="00C81ED0"/>
    <w:rsid w:val="00C8208A"/>
    <w:rsid w:val="00C83368"/>
    <w:rsid w:val="00C83D57"/>
    <w:rsid w:val="00C84A3D"/>
    <w:rsid w:val="00C91C4A"/>
    <w:rsid w:val="00C95995"/>
    <w:rsid w:val="00CA2435"/>
    <w:rsid w:val="00CA6242"/>
    <w:rsid w:val="00CA67F2"/>
    <w:rsid w:val="00CB10C3"/>
    <w:rsid w:val="00CB50AA"/>
    <w:rsid w:val="00CB52BA"/>
    <w:rsid w:val="00CC0FD0"/>
    <w:rsid w:val="00CC114F"/>
    <w:rsid w:val="00CC394A"/>
    <w:rsid w:val="00CC5E39"/>
    <w:rsid w:val="00CC6F2E"/>
    <w:rsid w:val="00CD18DC"/>
    <w:rsid w:val="00CD4130"/>
    <w:rsid w:val="00CD41F3"/>
    <w:rsid w:val="00CD52E6"/>
    <w:rsid w:val="00CE0495"/>
    <w:rsid w:val="00CE0861"/>
    <w:rsid w:val="00CE2B2C"/>
    <w:rsid w:val="00CE49B5"/>
    <w:rsid w:val="00CF03C2"/>
    <w:rsid w:val="00CF2538"/>
    <w:rsid w:val="00CF76CF"/>
    <w:rsid w:val="00D00BBA"/>
    <w:rsid w:val="00D00DD8"/>
    <w:rsid w:val="00D07FF5"/>
    <w:rsid w:val="00D101D3"/>
    <w:rsid w:val="00D10E23"/>
    <w:rsid w:val="00D12C8B"/>
    <w:rsid w:val="00D14D7C"/>
    <w:rsid w:val="00D23584"/>
    <w:rsid w:val="00D248B2"/>
    <w:rsid w:val="00D27A3D"/>
    <w:rsid w:val="00D33EE0"/>
    <w:rsid w:val="00D35AEC"/>
    <w:rsid w:val="00D35FAC"/>
    <w:rsid w:val="00D36020"/>
    <w:rsid w:val="00D41BF2"/>
    <w:rsid w:val="00D42A2F"/>
    <w:rsid w:val="00D47D6D"/>
    <w:rsid w:val="00D50BE6"/>
    <w:rsid w:val="00D515FE"/>
    <w:rsid w:val="00D517BC"/>
    <w:rsid w:val="00D54E5A"/>
    <w:rsid w:val="00D56028"/>
    <w:rsid w:val="00D71168"/>
    <w:rsid w:val="00D713C4"/>
    <w:rsid w:val="00D72AA6"/>
    <w:rsid w:val="00D72D1E"/>
    <w:rsid w:val="00D73FFC"/>
    <w:rsid w:val="00D74FD2"/>
    <w:rsid w:val="00D76B9F"/>
    <w:rsid w:val="00D80929"/>
    <w:rsid w:val="00D831AF"/>
    <w:rsid w:val="00D83EC8"/>
    <w:rsid w:val="00D85237"/>
    <w:rsid w:val="00D96D2F"/>
    <w:rsid w:val="00DA0EF6"/>
    <w:rsid w:val="00DA113C"/>
    <w:rsid w:val="00DA38BC"/>
    <w:rsid w:val="00DA7CE8"/>
    <w:rsid w:val="00DB06FD"/>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21F34"/>
    <w:rsid w:val="00E224ED"/>
    <w:rsid w:val="00E3278C"/>
    <w:rsid w:val="00E41939"/>
    <w:rsid w:val="00E41D22"/>
    <w:rsid w:val="00E43583"/>
    <w:rsid w:val="00E44786"/>
    <w:rsid w:val="00E4573B"/>
    <w:rsid w:val="00E45A09"/>
    <w:rsid w:val="00E45D67"/>
    <w:rsid w:val="00E46980"/>
    <w:rsid w:val="00E5558C"/>
    <w:rsid w:val="00E60AC8"/>
    <w:rsid w:val="00E6431A"/>
    <w:rsid w:val="00E7105C"/>
    <w:rsid w:val="00E71B6A"/>
    <w:rsid w:val="00E721D7"/>
    <w:rsid w:val="00E73ABE"/>
    <w:rsid w:val="00E77161"/>
    <w:rsid w:val="00E80281"/>
    <w:rsid w:val="00E82CDA"/>
    <w:rsid w:val="00E83E56"/>
    <w:rsid w:val="00E84A0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0CE"/>
    <w:rsid w:val="00ED6EF2"/>
    <w:rsid w:val="00EE054D"/>
    <w:rsid w:val="00EE2790"/>
    <w:rsid w:val="00EE296D"/>
    <w:rsid w:val="00EE2B0C"/>
    <w:rsid w:val="00EE3015"/>
    <w:rsid w:val="00EE542D"/>
    <w:rsid w:val="00EE7676"/>
    <w:rsid w:val="00EF0E5D"/>
    <w:rsid w:val="00EF2BC1"/>
    <w:rsid w:val="00EF36E6"/>
    <w:rsid w:val="00EF4B94"/>
    <w:rsid w:val="00EF5B73"/>
    <w:rsid w:val="00EF6F24"/>
    <w:rsid w:val="00EF78C6"/>
    <w:rsid w:val="00F01F79"/>
    <w:rsid w:val="00F042B9"/>
    <w:rsid w:val="00F055B0"/>
    <w:rsid w:val="00F06717"/>
    <w:rsid w:val="00F07F25"/>
    <w:rsid w:val="00F10AAE"/>
    <w:rsid w:val="00F12D0A"/>
    <w:rsid w:val="00F20CCB"/>
    <w:rsid w:val="00F2266D"/>
    <w:rsid w:val="00F2588F"/>
    <w:rsid w:val="00F27FD8"/>
    <w:rsid w:val="00F34684"/>
    <w:rsid w:val="00F35D5E"/>
    <w:rsid w:val="00F43BAC"/>
    <w:rsid w:val="00F474BC"/>
    <w:rsid w:val="00F511EC"/>
    <w:rsid w:val="00F52B5A"/>
    <w:rsid w:val="00F60456"/>
    <w:rsid w:val="00F61C85"/>
    <w:rsid w:val="00F64691"/>
    <w:rsid w:val="00F663BA"/>
    <w:rsid w:val="00F67E4E"/>
    <w:rsid w:val="00F70196"/>
    <w:rsid w:val="00F76B4F"/>
    <w:rsid w:val="00F82B46"/>
    <w:rsid w:val="00F82E81"/>
    <w:rsid w:val="00F858A6"/>
    <w:rsid w:val="00F90D37"/>
    <w:rsid w:val="00F920E2"/>
    <w:rsid w:val="00F97442"/>
    <w:rsid w:val="00F97973"/>
    <w:rsid w:val="00FA0EE6"/>
    <w:rsid w:val="00FA4869"/>
    <w:rsid w:val="00FB0495"/>
    <w:rsid w:val="00FB1D8B"/>
    <w:rsid w:val="00FB28C1"/>
    <w:rsid w:val="00FB4AC0"/>
    <w:rsid w:val="00FB4D8F"/>
    <w:rsid w:val="00FD1456"/>
    <w:rsid w:val="00FD604A"/>
    <w:rsid w:val="00FE2F86"/>
    <w:rsid w:val="00FE5AFA"/>
    <w:rsid w:val="00FE7D2F"/>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7AF84EDA-424B-4C6F-AE3C-3A7CE69A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272448"/>
    <w:rPr>
      <w:sz w:val="22"/>
      <w:szCs w:val="28"/>
    </w:rPr>
  </w:style>
  <w:style w:type="paragraph" w:customStyle="1" w:styleId="Address">
    <w:name w:val="Address"/>
    <w:qFormat/>
    <w:rsid w:val="000521BF"/>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c84ba94382bc5b92a91c74ddd45fcab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962804ad6f2bdb535b48b48411963428"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97FF0-5A5E-43A4-881C-B1B574685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 ds:uri="5d0fcac8-3995-4ef6-9358-7ca0c107222d"/>
    <ds:schemaRef ds:uri="http://schemas.microsoft.com/office/2006/documentManagement/types"/>
    <ds:schemaRef ds:uri="7a8b54ac-6b6f-444a-a8db-d90e45ebe421"/>
    <ds:schemaRef ds:uri="http://www.w3.org/XML/1998/namespace"/>
    <ds:schemaRef ds:uri="http://purl.org/dc/elements/1.1/"/>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8FC77327-D33F-4D2C-A26C-749D4B754A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2374</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Vimolphak Sirirawetkun</cp:lastModifiedBy>
  <cp:revision>49</cp:revision>
  <cp:lastPrinted>2024-02-21T03:42:00Z</cp:lastPrinted>
  <dcterms:created xsi:type="dcterms:W3CDTF">2023-02-20T16:39:00Z</dcterms:created>
  <dcterms:modified xsi:type="dcterms:W3CDTF">2024-02-28T09:07:00Z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