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32B8F" w14:textId="77777777" w:rsidR="0055230E" w:rsidRPr="00A62165" w:rsidRDefault="0055230E" w:rsidP="00352B5B">
      <w:pPr>
        <w:spacing w:before="0" w:after="0" w:line="240" w:lineRule="auto"/>
        <w:ind w:left="0" w:firstLine="0"/>
        <w:jc w:val="center"/>
        <w:rPr>
          <w:rFonts w:ascii="Angsana New" w:eastAsia="Cordia New" w:hAnsi="Angsana New" w:cs="Angsana New"/>
          <w:b/>
          <w:bCs/>
          <w:szCs w:val="22"/>
          <w:cs/>
          <w:lang w:eastAsia="zh-CN"/>
        </w:rPr>
      </w:pPr>
    </w:p>
    <w:p w14:paraId="75B567A7" w14:textId="63C530BC" w:rsidR="00A62165" w:rsidRPr="005D7CF5" w:rsidRDefault="00A62165" w:rsidP="00A62165">
      <w:pPr>
        <w:spacing w:before="0" w:after="0" w:line="380" w:lineRule="exact"/>
        <w:ind w:left="215" w:hanging="215"/>
        <w:jc w:val="left"/>
        <w:rPr>
          <w:rFonts w:asciiTheme="minorHAnsi" w:eastAsia="Cordia New" w:hAnsiTheme="minorHAnsi" w:cstheme="minorHAnsi"/>
          <w:b/>
          <w:bCs/>
          <w:sz w:val="28"/>
          <w:lang w:eastAsia="zh-CN"/>
        </w:rPr>
      </w:pPr>
      <w:r w:rsidRPr="005D7CF5">
        <w:rPr>
          <w:rFonts w:asciiTheme="minorHAnsi" w:eastAsia="Cordia New" w:hAnsiTheme="minorHAnsi" w:cstheme="minorHAnsi"/>
          <w:b/>
          <w:bCs/>
          <w:sz w:val="28"/>
          <w:lang w:eastAsia="zh-CN"/>
        </w:rPr>
        <w:t xml:space="preserve">Independent </w:t>
      </w:r>
      <w:r w:rsidR="00251D73" w:rsidRPr="005D7CF5">
        <w:rPr>
          <w:rFonts w:asciiTheme="minorHAnsi" w:eastAsia="Cordia New" w:hAnsiTheme="minorHAnsi" w:cstheme="minorHAnsi"/>
          <w:b/>
          <w:bCs/>
          <w:sz w:val="28"/>
          <w:lang w:eastAsia="zh-CN"/>
        </w:rPr>
        <w:t>A</w:t>
      </w:r>
      <w:r w:rsidRPr="005D7CF5">
        <w:rPr>
          <w:rFonts w:asciiTheme="minorHAnsi" w:eastAsia="Cordia New" w:hAnsiTheme="minorHAnsi" w:cstheme="minorHAnsi"/>
          <w:b/>
          <w:bCs/>
          <w:sz w:val="28"/>
          <w:lang w:eastAsia="zh-CN"/>
        </w:rPr>
        <w:t xml:space="preserve">uditor’s </w:t>
      </w:r>
      <w:r w:rsidR="00251D73" w:rsidRPr="005D7CF5">
        <w:rPr>
          <w:rFonts w:asciiTheme="minorHAnsi" w:eastAsia="Cordia New" w:hAnsiTheme="minorHAnsi" w:cstheme="minorHAnsi"/>
          <w:b/>
          <w:bCs/>
          <w:sz w:val="28"/>
          <w:lang w:eastAsia="zh-CN"/>
        </w:rPr>
        <w:t>R</w:t>
      </w:r>
      <w:r w:rsidRPr="005D7CF5">
        <w:rPr>
          <w:rFonts w:asciiTheme="minorHAnsi" w:eastAsia="Cordia New" w:hAnsiTheme="minorHAnsi" w:cstheme="minorHAnsi"/>
          <w:b/>
          <w:bCs/>
          <w:sz w:val="28"/>
          <w:lang w:eastAsia="zh-CN"/>
        </w:rPr>
        <w:t>eport</w:t>
      </w:r>
    </w:p>
    <w:p w14:paraId="4BB4E847" w14:textId="77777777" w:rsidR="00A62165" w:rsidRPr="005D7CF5" w:rsidRDefault="00A62165" w:rsidP="00A62165">
      <w:pPr>
        <w:spacing w:before="0" w:after="0" w:line="380" w:lineRule="exact"/>
        <w:ind w:left="215" w:hanging="215"/>
        <w:jc w:val="left"/>
        <w:rPr>
          <w:rFonts w:asciiTheme="minorHAnsi" w:eastAsia="Cordia New" w:hAnsiTheme="minorHAnsi" w:cstheme="minorHAnsi"/>
          <w:b/>
          <w:bCs/>
          <w:sz w:val="28"/>
          <w:lang w:eastAsia="zh-CN"/>
        </w:rPr>
      </w:pPr>
    </w:p>
    <w:p w14:paraId="2CBC76D3" w14:textId="3860C71B" w:rsidR="00352B5B" w:rsidRPr="005D7CF5" w:rsidRDefault="00A62165" w:rsidP="00352B5B">
      <w:pPr>
        <w:spacing w:before="0" w:after="0" w:line="240" w:lineRule="auto"/>
        <w:ind w:left="0" w:firstLine="0"/>
        <w:jc w:val="both"/>
        <w:rPr>
          <w:rFonts w:asciiTheme="minorHAnsi" w:eastAsia="Cordia New" w:hAnsiTheme="minorHAnsi" w:cstheme="minorHAnsi"/>
          <w:b/>
          <w:bCs/>
          <w:sz w:val="24"/>
          <w:szCs w:val="24"/>
          <w:lang w:eastAsia="zh-CN"/>
        </w:rPr>
      </w:pPr>
      <w:r w:rsidRPr="005D7CF5">
        <w:rPr>
          <w:rFonts w:asciiTheme="minorHAnsi" w:eastAsia="Cordia New" w:hAnsiTheme="minorHAnsi" w:cstheme="minorHAnsi"/>
          <w:b/>
          <w:bCs/>
          <w:sz w:val="24"/>
          <w:szCs w:val="24"/>
          <w:lang w:eastAsia="zh-CN"/>
        </w:rPr>
        <w:t>To the</w:t>
      </w:r>
      <w:r w:rsidR="00DE4068" w:rsidRPr="005D7CF5">
        <w:rPr>
          <w:rFonts w:asciiTheme="minorHAnsi" w:eastAsia="Cordia New" w:hAnsiTheme="minorHAnsi" w:cstheme="minorBidi" w:hint="cs"/>
          <w:b/>
          <w:bCs/>
          <w:sz w:val="24"/>
          <w:szCs w:val="24"/>
          <w:cs/>
          <w:lang w:eastAsia="zh-CN"/>
        </w:rPr>
        <w:t xml:space="preserve"> </w:t>
      </w:r>
      <w:r w:rsidR="00DE4068" w:rsidRPr="005D7CF5">
        <w:rPr>
          <w:rFonts w:asciiTheme="minorHAnsi" w:eastAsia="Cordia New" w:hAnsiTheme="minorHAnsi" w:cstheme="minorBidi"/>
          <w:b/>
          <w:bCs/>
          <w:sz w:val="24"/>
          <w:szCs w:val="24"/>
          <w:lang w:eastAsia="zh-CN"/>
        </w:rPr>
        <w:t>Shareholders and</w:t>
      </w:r>
      <w:r w:rsidRPr="005D7CF5">
        <w:rPr>
          <w:rFonts w:asciiTheme="minorHAnsi" w:eastAsia="Cordia New" w:hAnsiTheme="minorHAnsi" w:cstheme="minorHAnsi"/>
          <w:b/>
          <w:bCs/>
          <w:sz w:val="24"/>
          <w:szCs w:val="24"/>
          <w:lang w:eastAsia="zh-CN"/>
        </w:rPr>
        <w:t xml:space="preserve"> Board of Directors of</w:t>
      </w:r>
      <w:r w:rsidR="00352B5B" w:rsidRPr="005D7CF5">
        <w:rPr>
          <w:rFonts w:asciiTheme="minorHAnsi" w:eastAsia="Cordia New" w:hAnsiTheme="minorHAnsi" w:cstheme="minorHAnsi"/>
          <w:b/>
          <w:bCs/>
          <w:sz w:val="24"/>
          <w:szCs w:val="24"/>
          <w:lang w:eastAsia="zh-CN"/>
        </w:rPr>
        <w:t xml:space="preserve"> </w:t>
      </w:r>
      <w:proofErr w:type="spellStart"/>
      <w:r w:rsidR="00352B5B" w:rsidRPr="005D7CF5">
        <w:rPr>
          <w:rFonts w:asciiTheme="minorHAnsi" w:eastAsia="Cordia New" w:hAnsiTheme="minorHAnsi" w:cstheme="minorHAnsi"/>
          <w:b/>
          <w:bCs/>
          <w:sz w:val="24"/>
          <w:szCs w:val="24"/>
          <w:lang w:eastAsia="zh-CN"/>
        </w:rPr>
        <w:t>Millcon</w:t>
      </w:r>
      <w:proofErr w:type="spellEnd"/>
      <w:r w:rsidR="00352B5B" w:rsidRPr="005D7CF5">
        <w:rPr>
          <w:rFonts w:asciiTheme="minorHAnsi" w:eastAsia="Cordia New" w:hAnsiTheme="minorHAnsi" w:cstheme="minorHAnsi"/>
          <w:b/>
          <w:bCs/>
          <w:sz w:val="24"/>
          <w:szCs w:val="24"/>
          <w:lang w:eastAsia="zh-CN"/>
        </w:rPr>
        <w:t xml:space="preserve"> Steel Public Company Limited</w:t>
      </w:r>
    </w:p>
    <w:p w14:paraId="552757EA" w14:textId="77777777" w:rsidR="00352B5B" w:rsidRPr="005D7CF5" w:rsidRDefault="00352B5B" w:rsidP="00966011">
      <w:pPr>
        <w:tabs>
          <w:tab w:val="left" w:pos="1134"/>
        </w:tabs>
        <w:spacing w:before="0" w:after="0" w:line="240" w:lineRule="auto"/>
        <w:ind w:left="0" w:firstLine="0"/>
        <w:rPr>
          <w:rFonts w:asciiTheme="minorHAnsi" w:eastAsia="Cordia New" w:hAnsiTheme="minorHAnsi" w:cstheme="minorHAnsi"/>
          <w:spacing w:val="-4"/>
          <w:szCs w:val="22"/>
          <w:lang w:eastAsia="zh-CN"/>
        </w:rPr>
      </w:pPr>
    </w:p>
    <w:p w14:paraId="1D2336CB" w14:textId="06156233" w:rsidR="00966011" w:rsidRPr="00D26D70" w:rsidRDefault="00CE54C2" w:rsidP="00966011">
      <w:pPr>
        <w:spacing w:before="0" w:after="0" w:line="240" w:lineRule="auto"/>
        <w:ind w:left="0" w:hanging="2"/>
        <w:jc w:val="both"/>
        <w:outlineLvl w:val="0"/>
        <w:rPr>
          <w:b/>
          <w:bCs/>
          <w:szCs w:val="22"/>
        </w:rPr>
      </w:pPr>
      <w:r>
        <w:rPr>
          <w:b/>
          <w:bCs/>
          <w:szCs w:val="22"/>
        </w:rPr>
        <w:t xml:space="preserve">Disclaimer of </w:t>
      </w:r>
      <w:r w:rsidR="008156AB" w:rsidRPr="00D26D70">
        <w:rPr>
          <w:b/>
          <w:bCs/>
          <w:szCs w:val="22"/>
        </w:rPr>
        <w:t>Opinion</w:t>
      </w:r>
    </w:p>
    <w:p w14:paraId="6AF9CBC1" w14:textId="77777777" w:rsidR="00966011" w:rsidRPr="005D7CF5" w:rsidRDefault="00966011" w:rsidP="00966011">
      <w:pPr>
        <w:spacing w:before="0" w:after="0" w:line="240" w:lineRule="auto"/>
        <w:ind w:left="0" w:hanging="2"/>
        <w:jc w:val="both"/>
        <w:outlineLvl w:val="0"/>
        <w:rPr>
          <w:i/>
          <w:iCs/>
          <w:szCs w:val="22"/>
        </w:rPr>
      </w:pPr>
    </w:p>
    <w:p w14:paraId="0C0AAC4B" w14:textId="57EA044B" w:rsidR="00966011" w:rsidRPr="007D048D" w:rsidRDefault="00966011" w:rsidP="00966011">
      <w:pPr>
        <w:spacing w:before="0" w:after="0" w:line="240" w:lineRule="auto"/>
        <w:ind w:left="0" w:hanging="2"/>
        <w:jc w:val="both"/>
        <w:rPr>
          <w:color w:val="000000"/>
          <w:szCs w:val="22"/>
        </w:rPr>
      </w:pPr>
      <w:r w:rsidRPr="005D7CF5">
        <w:rPr>
          <w:color w:val="000000"/>
          <w:szCs w:val="22"/>
        </w:rPr>
        <w:t xml:space="preserve">I </w:t>
      </w:r>
      <w:r w:rsidR="00914903">
        <w:rPr>
          <w:color w:val="000000"/>
          <w:szCs w:val="22"/>
        </w:rPr>
        <w:t>have</w:t>
      </w:r>
      <w:r w:rsidRPr="005D7CF5">
        <w:rPr>
          <w:color w:val="000000"/>
          <w:szCs w:val="22"/>
        </w:rPr>
        <w:t xml:space="preserve"> audit</w:t>
      </w:r>
      <w:r w:rsidR="00914903">
        <w:rPr>
          <w:color w:val="000000"/>
          <w:szCs w:val="22"/>
        </w:rPr>
        <w:t>ed</w:t>
      </w:r>
      <w:r w:rsidRPr="005D7CF5">
        <w:rPr>
          <w:color w:val="000000"/>
          <w:szCs w:val="22"/>
        </w:rPr>
        <w:t xml:space="preserve"> the consolidated and separate financial statements of </w:t>
      </w:r>
      <w:proofErr w:type="spellStart"/>
      <w:r w:rsidR="009A270C" w:rsidRPr="005D7CF5">
        <w:rPr>
          <w:color w:val="000000"/>
          <w:szCs w:val="22"/>
        </w:rPr>
        <w:t>Millcon</w:t>
      </w:r>
      <w:proofErr w:type="spellEnd"/>
      <w:r w:rsidR="009A270C" w:rsidRPr="005D7CF5">
        <w:rPr>
          <w:color w:val="000000"/>
          <w:szCs w:val="22"/>
        </w:rPr>
        <w:t xml:space="preserve"> Steel</w:t>
      </w:r>
      <w:r w:rsidRPr="005D7CF5">
        <w:rPr>
          <w:color w:val="000000"/>
          <w:szCs w:val="22"/>
        </w:rPr>
        <w:t xml:space="preserve"> Public Company Limited and its subsidiaries (the “Group”), and of </w:t>
      </w:r>
      <w:proofErr w:type="spellStart"/>
      <w:r w:rsidR="009A270C" w:rsidRPr="005D7CF5">
        <w:rPr>
          <w:color w:val="000000"/>
          <w:szCs w:val="22"/>
        </w:rPr>
        <w:t>Millcon</w:t>
      </w:r>
      <w:proofErr w:type="spellEnd"/>
      <w:r w:rsidR="009A270C" w:rsidRPr="005D7CF5">
        <w:rPr>
          <w:color w:val="000000"/>
          <w:szCs w:val="22"/>
        </w:rPr>
        <w:t xml:space="preserve"> Steel </w:t>
      </w:r>
      <w:r w:rsidRPr="005D7CF5">
        <w:rPr>
          <w:color w:val="000000"/>
          <w:szCs w:val="22"/>
        </w:rPr>
        <w:t xml:space="preserve">Public Company Limited (the “Company”), respectively, which comprise the consolidated and separate statements of financial position as at </w:t>
      </w:r>
      <w:r w:rsidR="00090D44" w:rsidRPr="005D7CF5">
        <w:rPr>
          <w:color w:val="000000"/>
          <w:szCs w:val="22"/>
        </w:rPr>
        <w:br/>
      </w:r>
      <w:r w:rsidRPr="005D7CF5">
        <w:rPr>
          <w:color w:val="000000"/>
          <w:szCs w:val="22"/>
        </w:rPr>
        <w:t>31 December 20</w:t>
      </w:r>
      <w:r w:rsidR="003D6EB7">
        <w:rPr>
          <w:color w:val="000000"/>
          <w:szCs w:val="22"/>
        </w:rPr>
        <w:t>2</w:t>
      </w:r>
      <w:r w:rsidR="00650F51">
        <w:rPr>
          <w:color w:val="000000"/>
          <w:szCs w:val="22"/>
        </w:rPr>
        <w:t>3</w:t>
      </w:r>
      <w:r w:rsidRPr="005D7CF5">
        <w:rPr>
          <w:color w:val="000000"/>
          <w:szCs w:val="22"/>
        </w:rPr>
        <w:t>, the consolidated and separate statements of comprehensive income, changes in eq</w:t>
      </w:r>
      <w:r w:rsidRPr="007D048D">
        <w:rPr>
          <w:color w:val="000000"/>
          <w:szCs w:val="22"/>
        </w:rPr>
        <w:t>uity and cash flows for the year then ended</w:t>
      </w:r>
      <w:r w:rsidR="00783312" w:rsidRPr="007D048D">
        <w:rPr>
          <w:szCs w:val="22"/>
        </w:rPr>
        <w:t xml:space="preserve"> </w:t>
      </w:r>
      <w:r w:rsidR="00783312" w:rsidRPr="007D048D">
        <w:rPr>
          <w:color w:val="000000"/>
          <w:szCs w:val="22"/>
        </w:rPr>
        <w:t>and notes to the financial statements, including a summary of significant accounting policies</w:t>
      </w:r>
      <w:r w:rsidRPr="007D048D">
        <w:rPr>
          <w:color w:val="000000"/>
          <w:szCs w:val="22"/>
        </w:rPr>
        <w:t>.</w:t>
      </w:r>
    </w:p>
    <w:p w14:paraId="66DBE669" w14:textId="080E036E" w:rsidR="00966011" w:rsidRDefault="00966011" w:rsidP="0037626C">
      <w:pPr>
        <w:spacing w:before="0" w:after="0" w:line="240" w:lineRule="auto"/>
        <w:ind w:left="0" w:firstLine="0"/>
        <w:rPr>
          <w:rFonts w:asciiTheme="minorHAnsi" w:hAnsiTheme="minorHAnsi" w:cstheme="minorHAnsi"/>
          <w:spacing w:val="4"/>
          <w:szCs w:val="22"/>
        </w:rPr>
      </w:pPr>
    </w:p>
    <w:p w14:paraId="491BB74A" w14:textId="1F0B0360" w:rsidR="00447AE2" w:rsidRPr="00AD0E1C" w:rsidRDefault="009D446F" w:rsidP="00447AE2">
      <w:pPr>
        <w:spacing w:before="0" w:after="0" w:line="240" w:lineRule="auto"/>
        <w:ind w:left="0" w:firstLine="0"/>
        <w:rPr>
          <w:color w:val="000000"/>
          <w:szCs w:val="22"/>
        </w:rPr>
      </w:pPr>
      <w:r>
        <w:rPr>
          <w:color w:val="000000"/>
          <w:szCs w:val="22"/>
        </w:rPr>
        <w:t xml:space="preserve">I do not express an opinion </w:t>
      </w:r>
      <w:r w:rsidR="00E72517">
        <w:rPr>
          <w:color w:val="000000"/>
          <w:szCs w:val="22"/>
        </w:rPr>
        <w:t>on</w:t>
      </w:r>
      <w:r w:rsidR="00447AE2" w:rsidRPr="005D7CF5">
        <w:rPr>
          <w:color w:val="000000"/>
          <w:szCs w:val="22"/>
        </w:rPr>
        <w:t xml:space="preserve"> the consolidated and separate financial statements </w:t>
      </w:r>
      <w:r w:rsidR="00A579EF">
        <w:rPr>
          <w:color w:val="000000"/>
          <w:szCs w:val="22"/>
        </w:rPr>
        <w:t>of the Group and the Company</w:t>
      </w:r>
      <w:r w:rsidR="00AD0E1C">
        <w:rPr>
          <w:color w:val="000000"/>
          <w:szCs w:val="22"/>
        </w:rPr>
        <w:t xml:space="preserve">. </w:t>
      </w:r>
      <w:r w:rsidR="00AD0E1C" w:rsidRPr="00AD0E1C">
        <w:rPr>
          <w:color w:val="000000"/>
          <w:szCs w:val="22"/>
        </w:rPr>
        <w:t xml:space="preserve">Because of the significance of the matters described in the Basis for </w:t>
      </w:r>
      <w:r w:rsidR="00B309F3">
        <w:rPr>
          <w:color w:val="000000"/>
          <w:szCs w:val="22"/>
        </w:rPr>
        <w:t>D</w:t>
      </w:r>
      <w:r w:rsidR="00AD0E1C" w:rsidRPr="00AD0E1C">
        <w:rPr>
          <w:color w:val="000000"/>
          <w:szCs w:val="22"/>
        </w:rPr>
        <w:t xml:space="preserve">isclaimer of </w:t>
      </w:r>
      <w:r w:rsidR="00223CB3">
        <w:rPr>
          <w:color w:val="000000"/>
          <w:szCs w:val="22"/>
        </w:rPr>
        <w:t>O</w:t>
      </w:r>
      <w:r w:rsidR="00AD0E1C" w:rsidRPr="00AD0E1C">
        <w:rPr>
          <w:color w:val="000000"/>
          <w:szCs w:val="22"/>
        </w:rPr>
        <w:t>pinion section of my report, I have not been able to obtain sufficient appropriate audit evidence to provide a basis for an audit opinion on the</w:t>
      </w:r>
      <w:r w:rsidR="00CD148A">
        <w:rPr>
          <w:color w:val="000000"/>
          <w:szCs w:val="22"/>
        </w:rPr>
        <w:t>se</w:t>
      </w:r>
      <w:r w:rsidR="00AD0E1C" w:rsidRPr="00AD0E1C">
        <w:rPr>
          <w:color w:val="000000"/>
          <w:szCs w:val="22"/>
        </w:rPr>
        <w:t xml:space="preserve"> financial statements</w:t>
      </w:r>
      <w:r w:rsidR="00737647">
        <w:rPr>
          <w:color w:val="000000"/>
          <w:szCs w:val="22"/>
        </w:rPr>
        <w:t>.</w:t>
      </w:r>
    </w:p>
    <w:p w14:paraId="5EE26B0A" w14:textId="2BF8A3B1" w:rsidR="004F4D26" w:rsidRPr="005D7CF5" w:rsidRDefault="004F4D26" w:rsidP="0037626C">
      <w:pPr>
        <w:spacing w:before="0" w:after="0" w:line="240" w:lineRule="auto"/>
        <w:ind w:left="0" w:firstLine="0"/>
        <w:rPr>
          <w:rFonts w:asciiTheme="minorHAnsi" w:hAnsiTheme="minorHAnsi" w:cstheme="minorHAnsi"/>
          <w:spacing w:val="4"/>
          <w:szCs w:val="22"/>
        </w:rPr>
      </w:pPr>
    </w:p>
    <w:p w14:paraId="00D96F2B" w14:textId="351363EA" w:rsidR="003D523F" w:rsidRPr="00071D9E" w:rsidRDefault="003D523F" w:rsidP="003D523F">
      <w:pPr>
        <w:spacing w:before="0" w:after="0" w:line="240" w:lineRule="auto"/>
        <w:ind w:left="0" w:hanging="2"/>
        <w:jc w:val="both"/>
        <w:outlineLvl w:val="0"/>
        <w:rPr>
          <w:b/>
          <w:bCs/>
          <w:szCs w:val="22"/>
        </w:rPr>
      </w:pPr>
      <w:r w:rsidRPr="00071D9E">
        <w:rPr>
          <w:b/>
          <w:bCs/>
          <w:szCs w:val="22"/>
        </w:rPr>
        <w:t>Basi</w:t>
      </w:r>
      <w:r w:rsidR="00C02C28" w:rsidRPr="00071D9E">
        <w:rPr>
          <w:b/>
          <w:bCs/>
          <w:szCs w:val="22"/>
        </w:rPr>
        <w:t xml:space="preserve">s for </w:t>
      </w:r>
      <w:r w:rsidR="009A03B6">
        <w:rPr>
          <w:b/>
          <w:bCs/>
          <w:szCs w:val="22"/>
        </w:rPr>
        <w:t xml:space="preserve">Disclaimer of </w:t>
      </w:r>
      <w:r w:rsidR="00C02C28" w:rsidRPr="00071D9E">
        <w:rPr>
          <w:b/>
          <w:bCs/>
          <w:szCs w:val="22"/>
        </w:rPr>
        <w:t>Opinion</w:t>
      </w:r>
    </w:p>
    <w:p w14:paraId="6D052CB2" w14:textId="77777777" w:rsidR="002725B3" w:rsidRPr="00D24DF2" w:rsidRDefault="002725B3" w:rsidP="001F6B4F">
      <w:pPr>
        <w:spacing w:before="0" w:after="0" w:line="240" w:lineRule="auto"/>
        <w:ind w:left="0" w:firstLine="0"/>
        <w:rPr>
          <w:color w:val="000000"/>
          <w:szCs w:val="22"/>
        </w:rPr>
      </w:pPr>
    </w:p>
    <w:p w14:paraId="6AD87395" w14:textId="77777777" w:rsidR="006624DC" w:rsidRPr="006624DC" w:rsidRDefault="006624DC" w:rsidP="006624DC">
      <w:pPr>
        <w:spacing w:before="0" w:after="0" w:line="240" w:lineRule="auto"/>
        <w:ind w:left="0" w:hanging="2"/>
        <w:jc w:val="both"/>
        <w:outlineLvl w:val="0"/>
        <w:rPr>
          <w:i/>
          <w:iCs/>
          <w:szCs w:val="22"/>
        </w:rPr>
      </w:pPr>
      <w:r w:rsidRPr="006624DC">
        <w:rPr>
          <w:i/>
          <w:iCs/>
          <w:szCs w:val="22"/>
        </w:rPr>
        <w:t>Material Uncertainty Related to Going Concern</w:t>
      </w:r>
    </w:p>
    <w:p w14:paraId="636D1556" w14:textId="77777777" w:rsidR="006624DC" w:rsidRDefault="006624DC" w:rsidP="001F6B4F">
      <w:pPr>
        <w:spacing w:before="0" w:after="0" w:line="240" w:lineRule="auto"/>
        <w:ind w:left="0" w:firstLine="0"/>
        <w:rPr>
          <w:color w:val="000000"/>
          <w:szCs w:val="22"/>
        </w:rPr>
      </w:pPr>
    </w:p>
    <w:p w14:paraId="69DAAC7D" w14:textId="304B3BFF" w:rsidR="00161C7D" w:rsidRDefault="00175EE5" w:rsidP="00AE24AD">
      <w:pPr>
        <w:spacing w:before="0" w:after="0" w:line="240" w:lineRule="auto"/>
        <w:ind w:left="0" w:firstLine="0"/>
        <w:rPr>
          <w:rFonts w:cs="Calibri"/>
          <w:spacing w:val="-2"/>
          <w:szCs w:val="22"/>
        </w:rPr>
      </w:pPr>
      <w:r>
        <w:rPr>
          <w:rFonts w:asciiTheme="minorHAnsi" w:hAnsiTheme="minorHAnsi" w:cstheme="minorHAnsi"/>
          <w:spacing w:val="-2"/>
          <w:szCs w:val="22"/>
        </w:rPr>
        <w:t>Refer t</w:t>
      </w:r>
      <w:r w:rsidR="000337F6" w:rsidRPr="00C45544">
        <w:rPr>
          <w:rFonts w:asciiTheme="minorHAnsi" w:hAnsiTheme="minorHAnsi" w:cstheme="minorHAnsi"/>
          <w:spacing w:val="-2"/>
          <w:szCs w:val="22"/>
        </w:rPr>
        <w:t xml:space="preserve">o note to the financial </w:t>
      </w:r>
      <w:r>
        <w:rPr>
          <w:rFonts w:asciiTheme="minorHAnsi" w:hAnsiTheme="minorHAnsi" w:cstheme="minorHAnsi"/>
          <w:spacing w:val="-2"/>
          <w:szCs w:val="22"/>
        </w:rPr>
        <w:t>statements</w:t>
      </w:r>
      <w:r w:rsidR="000337F6" w:rsidRPr="00C45544">
        <w:rPr>
          <w:rFonts w:asciiTheme="minorHAnsi" w:hAnsiTheme="minorHAnsi" w:cstheme="minorHAnsi"/>
          <w:spacing w:val="-2"/>
          <w:szCs w:val="22"/>
        </w:rPr>
        <w:t xml:space="preserve"> </w:t>
      </w:r>
      <w:r w:rsidR="000337F6" w:rsidRPr="004D4B47">
        <w:rPr>
          <w:rFonts w:asciiTheme="minorHAnsi" w:hAnsiTheme="minorHAnsi" w:cstheme="minorHAnsi"/>
          <w:spacing w:val="-2"/>
          <w:szCs w:val="22"/>
        </w:rPr>
        <w:t>No. 3 which</w:t>
      </w:r>
      <w:r w:rsidR="000337F6" w:rsidRPr="00C45544">
        <w:rPr>
          <w:rFonts w:asciiTheme="minorHAnsi" w:hAnsiTheme="minorHAnsi" w:cstheme="minorHAnsi"/>
          <w:spacing w:val="-2"/>
          <w:szCs w:val="22"/>
        </w:rPr>
        <w:t xml:space="preserve"> indicated that</w:t>
      </w:r>
      <w:r w:rsidR="003953AC">
        <w:rPr>
          <w:rFonts w:asciiTheme="minorHAnsi" w:hAnsiTheme="minorHAnsi" w:cstheme="minorBidi" w:hint="cs"/>
          <w:spacing w:val="-2"/>
          <w:szCs w:val="22"/>
          <w:cs/>
        </w:rPr>
        <w:t xml:space="preserve"> </w:t>
      </w:r>
      <w:r w:rsidR="003953AC">
        <w:rPr>
          <w:rFonts w:asciiTheme="minorHAnsi" w:hAnsiTheme="minorHAnsi" w:cstheme="minorBidi"/>
          <w:spacing w:val="-2"/>
          <w:szCs w:val="22"/>
        </w:rPr>
        <w:t>f</w:t>
      </w:r>
      <w:r w:rsidR="00165AC7" w:rsidRPr="000842E4">
        <w:rPr>
          <w:rFonts w:cs="Calibri"/>
          <w:spacing w:val="-2"/>
          <w:szCs w:val="22"/>
        </w:rPr>
        <w:t xml:space="preserve">or the </w:t>
      </w:r>
      <w:r w:rsidR="00F23DC4">
        <w:rPr>
          <w:rFonts w:cs="Calibri"/>
          <w:spacing w:val="-2"/>
          <w:szCs w:val="22"/>
        </w:rPr>
        <w:t>year</w:t>
      </w:r>
      <w:r w:rsidR="00C03754">
        <w:rPr>
          <w:rFonts w:cstheme="minorBidi" w:hint="cs"/>
          <w:spacing w:val="-2"/>
          <w:szCs w:val="22"/>
          <w:cs/>
        </w:rPr>
        <w:t xml:space="preserve"> </w:t>
      </w:r>
      <w:r w:rsidR="00165AC7" w:rsidRPr="000842E4">
        <w:rPr>
          <w:rFonts w:cs="Calibri"/>
          <w:spacing w:val="-2"/>
          <w:szCs w:val="22"/>
        </w:rPr>
        <w:t>ended 3</w:t>
      </w:r>
      <w:r w:rsidR="00F23DC4">
        <w:rPr>
          <w:rFonts w:cs="Calibri"/>
          <w:spacing w:val="-2"/>
          <w:szCs w:val="22"/>
        </w:rPr>
        <w:t xml:space="preserve">1 December </w:t>
      </w:r>
      <w:r w:rsidR="00165AC7" w:rsidRPr="000842E4">
        <w:rPr>
          <w:rFonts w:cs="Calibri"/>
          <w:spacing w:val="-2"/>
          <w:szCs w:val="22"/>
        </w:rPr>
        <w:t>2023, the Group</w:t>
      </w:r>
      <w:r w:rsidR="00F23DC4">
        <w:rPr>
          <w:rFonts w:cs="Calibri"/>
          <w:spacing w:val="-2"/>
          <w:szCs w:val="22"/>
        </w:rPr>
        <w:t xml:space="preserve"> and the Company</w:t>
      </w:r>
      <w:r w:rsidR="00165AC7" w:rsidRPr="000842E4">
        <w:rPr>
          <w:rFonts w:cs="Calibri"/>
          <w:spacing w:val="-2"/>
          <w:szCs w:val="22"/>
        </w:rPr>
        <w:t xml:space="preserve"> </w:t>
      </w:r>
      <w:r w:rsidR="00F5644B">
        <w:rPr>
          <w:rFonts w:cs="Calibri"/>
          <w:spacing w:val="-2"/>
          <w:szCs w:val="22"/>
        </w:rPr>
        <w:t>ha</w:t>
      </w:r>
      <w:r w:rsidR="009F4E4F">
        <w:rPr>
          <w:rFonts w:cs="Calibri"/>
          <w:spacing w:val="-2"/>
          <w:szCs w:val="22"/>
        </w:rPr>
        <w:t>d</w:t>
      </w:r>
      <w:r w:rsidR="00165AC7" w:rsidRPr="000842E4">
        <w:rPr>
          <w:rFonts w:cs="Calibri"/>
          <w:spacing w:val="-2"/>
          <w:szCs w:val="22"/>
        </w:rPr>
        <w:t xml:space="preserve"> loss after tax of Baht </w:t>
      </w:r>
      <w:r w:rsidR="00974D6C">
        <w:rPr>
          <w:rFonts w:cs="Calibri"/>
          <w:spacing w:val="-2"/>
          <w:szCs w:val="22"/>
        </w:rPr>
        <w:t>952.94</w:t>
      </w:r>
      <w:r w:rsidR="00165AC7" w:rsidRPr="000842E4">
        <w:rPr>
          <w:rFonts w:cs="Calibri"/>
          <w:spacing w:val="-2"/>
          <w:szCs w:val="22"/>
        </w:rPr>
        <w:t xml:space="preserve"> million and Baht </w:t>
      </w:r>
      <w:r w:rsidR="006B2B41">
        <w:rPr>
          <w:rFonts w:cs="Calibri"/>
          <w:spacing w:val="-2"/>
          <w:szCs w:val="22"/>
        </w:rPr>
        <w:t>572.53</w:t>
      </w:r>
      <w:r w:rsidR="00165AC7" w:rsidRPr="000842E4">
        <w:rPr>
          <w:rFonts w:cs="Calibri"/>
          <w:spacing w:val="-2"/>
          <w:szCs w:val="22"/>
        </w:rPr>
        <w:t xml:space="preserve"> million</w:t>
      </w:r>
      <w:r w:rsidR="006B2B41">
        <w:rPr>
          <w:rFonts w:cs="Calibri"/>
          <w:spacing w:val="-2"/>
          <w:szCs w:val="22"/>
        </w:rPr>
        <w:t>, respectively</w:t>
      </w:r>
      <w:r w:rsidR="00165AC7" w:rsidRPr="000842E4">
        <w:rPr>
          <w:rFonts w:cs="Calibri"/>
          <w:spacing w:val="-2"/>
          <w:szCs w:val="22"/>
        </w:rPr>
        <w:t xml:space="preserve"> </w:t>
      </w:r>
      <w:r w:rsidR="00165AC7" w:rsidRPr="000842E4">
        <w:rPr>
          <w:rFonts w:cs="Calibri"/>
          <w:i/>
          <w:iCs/>
          <w:spacing w:val="-2"/>
          <w:szCs w:val="22"/>
        </w:rPr>
        <w:t>(2022: profit Baht 1</w:t>
      </w:r>
      <w:r w:rsidR="0069762F">
        <w:rPr>
          <w:rFonts w:cs="Calibri"/>
          <w:i/>
          <w:iCs/>
          <w:spacing w:val="-2"/>
          <w:szCs w:val="22"/>
        </w:rPr>
        <w:t>58.93</w:t>
      </w:r>
      <w:r w:rsidR="00165AC7" w:rsidRPr="000842E4">
        <w:rPr>
          <w:rFonts w:cs="Calibri"/>
          <w:i/>
          <w:iCs/>
          <w:spacing w:val="-2"/>
          <w:szCs w:val="22"/>
        </w:rPr>
        <w:t xml:space="preserve"> million and loss Baht </w:t>
      </w:r>
      <w:r w:rsidR="0069762F">
        <w:rPr>
          <w:rFonts w:cs="Calibri"/>
          <w:i/>
          <w:iCs/>
          <w:spacing w:val="-2"/>
          <w:szCs w:val="22"/>
        </w:rPr>
        <w:t>8</w:t>
      </w:r>
      <w:r w:rsidR="002C3AC2">
        <w:rPr>
          <w:rFonts w:cs="Calibri"/>
          <w:i/>
          <w:iCs/>
          <w:spacing w:val="-2"/>
          <w:szCs w:val="22"/>
        </w:rPr>
        <w:t>06.</w:t>
      </w:r>
      <w:r w:rsidR="0069762F">
        <w:rPr>
          <w:rFonts w:cs="Calibri"/>
          <w:i/>
          <w:iCs/>
          <w:spacing w:val="-2"/>
          <w:szCs w:val="22"/>
        </w:rPr>
        <w:t>24</w:t>
      </w:r>
      <w:r w:rsidR="00165AC7" w:rsidRPr="000842E4">
        <w:rPr>
          <w:rFonts w:cs="Calibri"/>
          <w:i/>
          <w:iCs/>
          <w:spacing w:val="-2"/>
          <w:szCs w:val="22"/>
        </w:rPr>
        <w:t xml:space="preserve"> million</w:t>
      </w:r>
      <w:r w:rsidR="0069762F">
        <w:rPr>
          <w:rFonts w:cs="Calibri"/>
          <w:i/>
          <w:iCs/>
          <w:spacing w:val="-2"/>
          <w:szCs w:val="22"/>
        </w:rPr>
        <w:t>, respectively</w:t>
      </w:r>
      <w:r w:rsidR="00165AC7" w:rsidRPr="000842E4">
        <w:rPr>
          <w:rFonts w:cs="Calibri"/>
          <w:i/>
          <w:iCs/>
          <w:spacing w:val="-2"/>
          <w:szCs w:val="22"/>
        </w:rPr>
        <w:t>)</w:t>
      </w:r>
      <w:r w:rsidR="00165AC7" w:rsidRPr="000842E4">
        <w:rPr>
          <w:rFonts w:cs="Calibri"/>
          <w:spacing w:val="-2"/>
          <w:szCs w:val="22"/>
        </w:rPr>
        <w:t xml:space="preserve"> and as at </w:t>
      </w:r>
      <w:r w:rsidR="00A05222">
        <w:rPr>
          <w:rFonts w:cs="Calibri"/>
          <w:spacing w:val="-2"/>
          <w:szCs w:val="22"/>
        </w:rPr>
        <w:t xml:space="preserve">31 December 2023 </w:t>
      </w:r>
      <w:r w:rsidR="00165AC7" w:rsidRPr="000842E4">
        <w:rPr>
          <w:rFonts w:cs="Calibri"/>
          <w:spacing w:val="-2"/>
          <w:szCs w:val="22"/>
        </w:rPr>
        <w:t>the Group and the Company</w:t>
      </w:r>
      <w:r w:rsidR="00A05222">
        <w:rPr>
          <w:rFonts w:cs="Calibri"/>
          <w:spacing w:val="-2"/>
          <w:szCs w:val="22"/>
        </w:rPr>
        <w:t xml:space="preserve"> ha</w:t>
      </w:r>
      <w:r w:rsidR="00BA0497">
        <w:rPr>
          <w:rFonts w:cs="Calibri"/>
          <w:spacing w:val="-2"/>
          <w:szCs w:val="22"/>
        </w:rPr>
        <w:t>d</w:t>
      </w:r>
      <w:r w:rsidR="00A05222">
        <w:rPr>
          <w:rFonts w:cs="Calibri"/>
          <w:spacing w:val="-2"/>
          <w:szCs w:val="22"/>
        </w:rPr>
        <w:t xml:space="preserve"> </w:t>
      </w:r>
      <w:r w:rsidR="005F10D5">
        <w:rPr>
          <w:rFonts w:cs="Calibri"/>
          <w:spacing w:val="-2"/>
          <w:szCs w:val="22"/>
        </w:rPr>
        <w:t xml:space="preserve">accumulated </w:t>
      </w:r>
      <w:r w:rsidR="00A05222">
        <w:rPr>
          <w:rFonts w:cs="Calibri"/>
          <w:spacing w:val="-2"/>
          <w:szCs w:val="22"/>
        </w:rPr>
        <w:t>deficit</w:t>
      </w:r>
      <w:r w:rsidR="005F10D5">
        <w:rPr>
          <w:rFonts w:cs="Calibri"/>
          <w:spacing w:val="-2"/>
          <w:szCs w:val="22"/>
        </w:rPr>
        <w:t>s of retained earnings of</w:t>
      </w:r>
      <w:r w:rsidR="00A05222">
        <w:rPr>
          <w:rFonts w:cs="Calibri"/>
          <w:spacing w:val="-2"/>
          <w:szCs w:val="22"/>
        </w:rPr>
        <w:t xml:space="preserve"> Baht </w:t>
      </w:r>
      <w:r w:rsidR="0095131D">
        <w:rPr>
          <w:rFonts w:cs="Calibri"/>
          <w:spacing w:val="-2"/>
          <w:szCs w:val="22"/>
        </w:rPr>
        <w:t>1,1</w:t>
      </w:r>
      <w:r w:rsidR="009B4554">
        <w:rPr>
          <w:rFonts w:cs="Calibri"/>
          <w:spacing w:val="-2"/>
          <w:szCs w:val="22"/>
        </w:rPr>
        <w:t>77.05</w:t>
      </w:r>
      <w:r w:rsidR="00A05222">
        <w:rPr>
          <w:rFonts w:cs="Calibri"/>
          <w:spacing w:val="-2"/>
          <w:szCs w:val="22"/>
        </w:rPr>
        <w:t xml:space="preserve"> million and Baht </w:t>
      </w:r>
      <w:r w:rsidR="0095131D">
        <w:rPr>
          <w:rFonts w:cs="Calibri"/>
          <w:spacing w:val="-2"/>
          <w:szCs w:val="22"/>
        </w:rPr>
        <w:t xml:space="preserve">1,345.41 </w:t>
      </w:r>
      <w:r w:rsidR="00A05222">
        <w:rPr>
          <w:rFonts w:cs="Calibri"/>
          <w:spacing w:val="-2"/>
          <w:szCs w:val="22"/>
        </w:rPr>
        <w:t>million, respectively</w:t>
      </w:r>
      <w:r w:rsidR="00165AC7" w:rsidRPr="000842E4">
        <w:rPr>
          <w:rFonts w:cs="Calibri"/>
          <w:spacing w:val="-2"/>
          <w:szCs w:val="22"/>
        </w:rPr>
        <w:t xml:space="preserve"> </w:t>
      </w:r>
      <w:r w:rsidR="00D87616" w:rsidRPr="00D87616">
        <w:rPr>
          <w:rFonts w:cs="Calibri"/>
          <w:i/>
          <w:iCs/>
          <w:spacing w:val="-2"/>
          <w:szCs w:val="22"/>
        </w:rPr>
        <w:t>(2022: Baht 233.61 million and Baht 772.87 million, respectively)</w:t>
      </w:r>
      <w:r w:rsidR="00D87616">
        <w:rPr>
          <w:rFonts w:cs="Calibri"/>
          <w:spacing w:val="-2"/>
          <w:szCs w:val="22"/>
        </w:rPr>
        <w:t xml:space="preserve"> </w:t>
      </w:r>
      <w:r w:rsidR="00BA0497" w:rsidRPr="00C56249">
        <w:rPr>
          <w:rFonts w:cs="Calibri"/>
          <w:spacing w:val="-2"/>
          <w:szCs w:val="22"/>
        </w:rPr>
        <w:t xml:space="preserve">and </w:t>
      </w:r>
      <w:r w:rsidR="00DD32E0">
        <w:rPr>
          <w:rFonts w:cs="Calibri"/>
          <w:spacing w:val="-2"/>
          <w:szCs w:val="22"/>
        </w:rPr>
        <w:t xml:space="preserve">the Group and the Company </w:t>
      </w:r>
      <w:r w:rsidR="00165AC7" w:rsidRPr="00C56249">
        <w:rPr>
          <w:rFonts w:cs="Calibri"/>
          <w:spacing w:val="-2"/>
          <w:szCs w:val="22"/>
        </w:rPr>
        <w:t>ha</w:t>
      </w:r>
      <w:r w:rsidR="00BA0497" w:rsidRPr="00C56249">
        <w:rPr>
          <w:rFonts w:cs="Calibri"/>
          <w:spacing w:val="-2"/>
          <w:szCs w:val="22"/>
        </w:rPr>
        <w:t>d</w:t>
      </w:r>
      <w:r w:rsidR="00165AC7" w:rsidRPr="00C56249">
        <w:rPr>
          <w:rFonts w:cs="Calibri"/>
          <w:spacing w:val="-2"/>
          <w:szCs w:val="22"/>
        </w:rPr>
        <w:t xml:space="preserve"> current liabilities in</w:t>
      </w:r>
      <w:r w:rsidR="00165AC7" w:rsidRPr="000842E4">
        <w:rPr>
          <w:rFonts w:cs="Calibri"/>
          <w:spacing w:val="-2"/>
          <w:szCs w:val="22"/>
        </w:rPr>
        <w:t xml:space="preserve"> excess of the current assets amounting to Baht </w:t>
      </w:r>
      <w:r w:rsidR="00AD7E85">
        <w:rPr>
          <w:rFonts w:cs="Calibri"/>
          <w:spacing w:val="-2"/>
          <w:szCs w:val="22"/>
        </w:rPr>
        <w:t>4</w:t>
      </w:r>
      <w:r w:rsidR="0020529B">
        <w:rPr>
          <w:rFonts w:cs="Calibri"/>
          <w:spacing w:val="-2"/>
          <w:szCs w:val="22"/>
        </w:rPr>
        <w:t>,</w:t>
      </w:r>
      <w:r w:rsidR="00AD7E85">
        <w:rPr>
          <w:rFonts w:cs="Calibri"/>
          <w:spacing w:val="-2"/>
          <w:szCs w:val="22"/>
        </w:rPr>
        <w:t>620.34</w:t>
      </w:r>
      <w:r w:rsidR="00165AC7" w:rsidRPr="000842E4">
        <w:rPr>
          <w:rFonts w:cs="Calibri"/>
          <w:spacing w:val="-2"/>
          <w:szCs w:val="22"/>
        </w:rPr>
        <w:t xml:space="preserve"> million and Baht </w:t>
      </w:r>
      <w:r w:rsidR="00AD7E85">
        <w:rPr>
          <w:rFonts w:cs="Calibri"/>
          <w:spacing w:val="-2"/>
          <w:szCs w:val="22"/>
        </w:rPr>
        <w:t>2,000.32</w:t>
      </w:r>
      <w:r w:rsidR="00165AC7" w:rsidRPr="000842E4">
        <w:rPr>
          <w:rFonts w:cs="Calibri"/>
          <w:spacing w:val="-2"/>
          <w:szCs w:val="22"/>
        </w:rPr>
        <w:t xml:space="preserve"> million</w:t>
      </w:r>
      <w:r w:rsidR="006B2B41">
        <w:rPr>
          <w:rFonts w:cs="Calibri"/>
          <w:spacing w:val="-2"/>
          <w:szCs w:val="22"/>
        </w:rPr>
        <w:t>,</w:t>
      </w:r>
      <w:r w:rsidR="00165AC7" w:rsidRPr="000842E4">
        <w:rPr>
          <w:rFonts w:cs="Calibri"/>
          <w:spacing w:val="-2"/>
          <w:szCs w:val="22"/>
        </w:rPr>
        <w:t xml:space="preserve"> respectively </w:t>
      </w:r>
      <w:r w:rsidR="00165AC7" w:rsidRPr="000842E4">
        <w:rPr>
          <w:rFonts w:cs="Calibri"/>
          <w:i/>
          <w:iCs/>
          <w:spacing w:val="-2"/>
          <w:szCs w:val="22"/>
        </w:rPr>
        <w:t>(2022: Baht 3,181.95 million and Baht 1,983.53 million, respectively)</w:t>
      </w:r>
      <w:r w:rsidR="00165AC7" w:rsidRPr="000842E4">
        <w:rPr>
          <w:rFonts w:cs="Calibri"/>
          <w:spacing w:val="-2"/>
          <w:szCs w:val="22"/>
        </w:rPr>
        <w:t>. The current liabilities mainly include</w:t>
      </w:r>
      <w:r w:rsidR="00E7741D">
        <w:rPr>
          <w:rFonts w:cs="Calibri"/>
          <w:spacing w:val="-2"/>
          <w:szCs w:val="22"/>
        </w:rPr>
        <w:t>d</w:t>
      </w:r>
      <w:r w:rsidR="00165AC7" w:rsidRPr="000842E4">
        <w:rPr>
          <w:rFonts w:cs="Calibri"/>
          <w:spacing w:val="-2"/>
          <w:szCs w:val="22"/>
        </w:rPr>
        <w:t xml:space="preserve"> short-term loans in the form of a promissory note, trust receipt, letter of credit and long-term</w:t>
      </w:r>
      <w:r w:rsidR="00165AC7" w:rsidRPr="000842E4">
        <w:rPr>
          <w:rFonts w:cs="Calibri"/>
          <w:spacing w:val="-2"/>
          <w:szCs w:val="22"/>
          <w:cs/>
        </w:rPr>
        <w:t xml:space="preserve"> </w:t>
      </w:r>
      <w:r w:rsidR="00165AC7" w:rsidRPr="000842E4">
        <w:rPr>
          <w:rFonts w:cs="Calibri"/>
          <w:spacing w:val="-2"/>
          <w:szCs w:val="22"/>
        </w:rPr>
        <w:t>loans from financial institutions, wh</w:t>
      </w:r>
      <w:r w:rsidR="000332A3">
        <w:rPr>
          <w:rFonts w:cs="Calibri"/>
          <w:spacing w:val="-2"/>
          <w:szCs w:val="22"/>
        </w:rPr>
        <w:t>ere</w:t>
      </w:r>
      <w:r w:rsidR="00165AC7" w:rsidRPr="000842E4">
        <w:rPr>
          <w:rFonts w:cs="Calibri"/>
          <w:spacing w:val="-2"/>
          <w:szCs w:val="22"/>
        </w:rPr>
        <w:t xml:space="preserve"> long-term loans </w:t>
      </w:r>
      <w:r w:rsidR="000332A3">
        <w:rPr>
          <w:rFonts w:cs="Calibri"/>
          <w:spacing w:val="-2"/>
          <w:szCs w:val="22"/>
        </w:rPr>
        <w:t>have been</w:t>
      </w:r>
      <w:r w:rsidR="00165AC7" w:rsidRPr="000842E4">
        <w:rPr>
          <w:rFonts w:cs="Calibri"/>
          <w:spacing w:val="-2"/>
          <w:szCs w:val="22"/>
        </w:rPr>
        <w:t xml:space="preserve"> reclassified to short-term loans due to condition </w:t>
      </w:r>
      <w:r w:rsidR="00F67C45">
        <w:rPr>
          <w:rFonts w:cs="Calibri"/>
          <w:spacing w:val="-2"/>
          <w:szCs w:val="22"/>
        </w:rPr>
        <w:t xml:space="preserve">of </w:t>
      </w:r>
      <w:r w:rsidR="00EB1691" w:rsidRPr="000842E4">
        <w:rPr>
          <w:rFonts w:cs="Calibri"/>
          <w:spacing w:val="-2"/>
          <w:szCs w:val="22"/>
        </w:rPr>
        <w:t xml:space="preserve">default </w:t>
      </w:r>
      <w:r w:rsidR="00F67C45">
        <w:rPr>
          <w:rFonts w:cs="Calibri"/>
          <w:spacing w:val="-2"/>
          <w:szCs w:val="22"/>
        </w:rPr>
        <w:t>in the paragraphs below.</w:t>
      </w:r>
    </w:p>
    <w:p w14:paraId="6C7E37B6" w14:textId="77777777" w:rsidR="00AE24AD" w:rsidRDefault="00AE24AD" w:rsidP="00AE24AD">
      <w:pPr>
        <w:spacing w:before="0" w:after="0" w:line="240" w:lineRule="auto"/>
        <w:ind w:left="0" w:firstLine="0"/>
        <w:rPr>
          <w:rFonts w:eastAsia="Times New Roman" w:cs="Calibri"/>
          <w:spacing w:val="-2"/>
          <w:szCs w:val="22"/>
        </w:rPr>
      </w:pPr>
    </w:p>
    <w:p w14:paraId="226422A5" w14:textId="29F6E625" w:rsidR="0072742D" w:rsidRPr="000F65E6" w:rsidRDefault="00B626EA" w:rsidP="00165AC7">
      <w:pPr>
        <w:pStyle w:val="ListParagraph"/>
        <w:numPr>
          <w:ilvl w:val="0"/>
          <w:numId w:val="12"/>
        </w:numPr>
        <w:overflowPunct/>
        <w:autoSpaceDE/>
        <w:autoSpaceDN/>
        <w:adjustRightInd/>
        <w:ind w:left="342" w:hanging="333"/>
        <w:contextualSpacing/>
        <w:jc w:val="thaiDistribute"/>
        <w:textAlignment w:val="auto"/>
        <w:rPr>
          <w:rFonts w:ascii="Calibri" w:hAnsi="Calibri" w:cs="Calibri"/>
          <w:spacing w:val="-2"/>
          <w:sz w:val="22"/>
          <w:szCs w:val="22"/>
        </w:rPr>
      </w:pPr>
      <w:r>
        <w:rPr>
          <w:rFonts w:ascii="Calibri" w:hAnsi="Calibri" w:cs="Calibri"/>
          <w:spacing w:val="-2"/>
          <w:sz w:val="22"/>
          <w:szCs w:val="22"/>
        </w:rPr>
        <w:t xml:space="preserve">As </w:t>
      </w:r>
      <w:proofErr w:type="gramStart"/>
      <w:r>
        <w:rPr>
          <w:rFonts w:ascii="Calibri" w:hAnsi="Calibri" w:cs="Calibri"/>
          <w:spacing w:val="-2"/>
          <w:sz w:val="22"/>
          <w:szCs w:val="22"/>
        </w:rPr>
        <w:t>at</w:t>
      </w:r>
      <w:proofErr w:type="gramEnd"/>
      <w:r>
        <w:rPr>
          <w:rFonts w:ascii="Calibri" w:hAnsi="Calibri" w:cs="Calibri"/>
          <w:spacing w:val="-2"/>
          <w:sz w:val="22"/>
          <w:szCs w:val="22"/>
        </w:rPr>
        <w:t xml:space="preserve"> 31 December 2023</w:t>
      </w:r>
      <w:r w:rsidR="007011F7">
        <w:rPr>
          <w:rFonts w:ascii="Calibri" w:hAnsi="Calibri" w:cs="Calibri"/>
          <w:spacing w:val="-2"/>
          <w:sz w:val="22"/>
          <w:szCs w:val="22"/>
        </w:rPr>
        <w:t xml:space="preserve">, the Group and the Company </w:t>
      </w:r>
      <w:r w:rsidR="00B157D3">
        <w:rPr>
          <w:rFonts w:ascii="Calibri" w:hAnsi="Calibri" w:cs="Calibri"/>
          <w:spacing w:val="-2"/>
          <w:sz w:val="22"/>
          <w:szCs w:val="22"/>
        </w:rPr>
        <w:t xml:space="preserve">failed to maintain financial ratios required under the </w:t>
      </w:r>
      <w:r w:rsidR="00711147">
        <w:rPr>
          <w:rFonts w:ascii="Calibri" w:hAnsi="Calibri" w:cs="Calibri"/>
          <w:spacing w:val="-2"/>
          <w:sz w:val="22"/>
          <w:szCs w:val="22"/>
        </w:rPr>
        <w:t>loan agreement for short</w:t>
      </w:r>
      <w:r w:rsidR="003925C6">
        <w:rPr>
          <w:rFonts w:ascii="Calibri" w:hAnsi="Calibri" w:cs="Calibri"/>
          <w:spacing w:val="-2"/>
          <w:sz w:val="22"/>
          <w:szCs w:val="22"/>
        </w:rPr>
        <w:t xml:space="preserve"> and long</w:t>
      </w:r>
      <w:r w:rsidR="00711147">
        <w:rPr>
          <w:rFonts w:ascii="Calibri" w:hAnsi="Calibri" w:cs="Calibri"/>
          <w:spacing w:val="-2"/>
          <w:sz w:val="22"/>
          <w:szCs w:val="22"/>
        </w:rPr>
        <w:t xml:space="preserve"> </w:t>
      </w:r>
      <w:r w:rsidR="003925C6">
        <w:rPr>
          <w:rFonts w:ascii="Calibri" w:hAnsi="Calibri" w:cs="Calibri"/>
          <w:spacing w:val="-2"/>
          <w:sz w:val="22"/>
          <w:szCs w:val="22"/>
        </w:rPr>
        <w:t xml:space="preserve">term </w:t>
      </w:r>
      <w:r w:rsidR="00B157D3">
        <w:rPr>
          <w:rFonts w:ascii="Calibri" w:hAnsi="Calibri" w:cs="Calibri"/>
          <w:spacing w:val="-2"/>
          <w:sz w:val="22"/>
          <w:szCs w:val="22"/>
        </w:rPr>
        <w:t>loan</w:t>
      </w:r>
      <w:r w:rsidR="00711147">
        <w:rPr>
          <w:rFonts w:ascii="Calibri" w:hAnsi="Calibri" w:cs="Calibri"/>
          <w:spacing w:val="-2"/>
          <w:sz w:val="22"/>
          <w:szCs w:val="22"/>
        </w:rPr>
        <w:t>s</w:t>
      </w:r>
      <w:r w:rsidR="001C7C84">
        <w:rPr>
          <w:rFonts w:ascii="Calibri" w:hAnsi="Calibri" w:cs="Calibri"/>
          <w:spacing w:val="-2"/>
          <w:sz w:val="22"/>
          <w:szCs w:val="22"/>
        </w:rPr>
        <w:t>.</w:t>
      </w:r>
    </w:p>
    <w:p w14:paraId="53F20AA4" w14:textId="77777777" w:rsidR="0072742D" w:rsidRPr="0072742D" w:rsidRDefault="0072742D" w:rsidP="0072742D">
      <w:pPr>
        <w:pStyle w:val="ListParagraph"/>
        <w:overflowPunct/>
        <w:autoSpaceDE/>
        <w:autoSpaceDN/>
        <w:adjustRightInd/>
        <w:ind w:left="342"/>
        <w:contextualSpacing/>
        <w:jc w:val="thaiDistribute"/>
        <w:textAlignment w:val="auto"/>
        <w:rPr>
          <w:rFonts w:ascii="Calibri" w:hAnsi="Calibri" w:cs="Calibri"/>
          <w:sz w:val="22"/>
          <w:szCs w:val="22"/>
        </w:rPr>
      </w:pPr>
    </w:p>
    <w:p w14:paraId="578288B0" w14:textId="7FF42842" w:rsidR="007E5153" w:rsidRDefault="00111B69" w:rsidP="00165AC7">
      <w:pPr>
        <w:pStyle w:val="ListParagraph"/>
        <w:numPr>
          <w:ilvl w:val="0"/>
          <w:numId w:val="12"/>
        </w:numPr>
        <w:overflowPunct/>
        <w:autoSpaceDE/>
        <w:autoSpaceDN/>
        <w:adjustRightInd/>
        <w:ind w:left="342" w:hanging="333"/>
        <w:contextualSpacing/>
        <w:jc w:val="thaiDistribute"/>
        <w:textAlignment w:val="auto"/>
        <w:rPr>
          <w:rFonts w:ascii="Calibri" w:hAnsi="Calibri" w:cs="Calibri"/>
          <w:sz w:val="22"/>
          <w:szCs w:val="22"/>
        </w:rPr>
      </w:pPr>
      <w:r>
        <w:rPr>
          <w:rFonts w:ascii="Calibri" w:hAnsi="Calibri" w:cs="Calibri"/>
          <w:spacing w:val="-2"/>
          <w:sz w:val="22"/>
          <w:szCs w:val="22"/>
        </w:rPr>
        <w:t>D</w:t>
      </w:r>
      <w:r w:rsidR="00165AC7" w:rsidRPr="000842E4">
        <w:rPr>
          <w:rFonts w:ascii="Calibri" w:hAnsi="Calibri" w:cs="Calibri"/>
          <w:spacing w:val="-2"/>
          <w:sz w:val="22"/>
          <w:szCs w:val="22"/>
        </w:rPr>
        <w:t xml:space="preserve">uring 2023, </w:t>
      </w:r>
      <w:r w:rsidR="00165AC7" w:rsidRPr="000842E4">
        <w:rPr>
          <w:rFonts w:ascii="Calibri" w:hAnsi="Calibri" w:cs="Calibri"/>
          <w:sz w:val="22"/>
          <w:szCs w:val="22"/>
        </w:rPr>
        <w:t>the Group and the Company ha</w:t>
      </w:r>
      <w:r w:rsidR="00FD30EE">
        <w:rPr>
          <w:rFonts w:ascii="Calibri" w:hAnsi="Calibri" w:cs="Calibri"/>
          <w:sz w:val="22"/>
          <w:szCs w:val="22"/>
        </w:rPr>
        <w:t>d</w:t>
      </w:r>
      <w:r w:rsidR="00165AC7" w:rsidRPr="000842E4">
        <w:rPr>
          <w:rFonts w:ascii="Calibri" w:hAnsi="Calibri" w:cs="Calibri"/>
          <w:sz w:val="22"/>
          <w:szCs w:val="22"/>
        </w:rPr>
        <w:t xml:space="preserve"> been subject to Court Orders freezing bank deposits for the purpose of enforcing settlements of litigation amounting to </w:t>
      </w:r>
      <w:r w:rsidR="00165AC7" w:rsidRPr="00D04122">
        <w:rPr>
          <w:rFonts w:ascii="Calibri" w:hAnsi="Calibri" w:cs="Calibri"/>
          <w:sz w:val="22"/>
          <w:szCs w:val="22"/>
        </w:rPr>
        <w:t xml:space="preserve">Baht </w:t>
      </w:r>
      <w:r w:rsidR="002575AF" w:rsidRPr="00D04122">
        <w:rPr>
          <w:rFonts w:ascii="Calibri" w:hAnsi="Calibri" w:cs="Calibri"/>
          <w:sz w:val="22"/>
          <w:szCs w:val="22"/>
        </w:rPr>
        <w:t>6.57</w:t>
      </w:r>
      <w:r w:rsidR="00165AC7" w:rsidRPr="00D04122">
        <w:rPr>
          <w:rFonts w:ascii="Calibri" w:hAnsi="Calibri" w:cs="Calibri"/>
          <w:sz w:val="22"/>
          <w:szCs w:val="22"/>
        </w:rPr>
        <w:t xml:space="preserve"> million according to the red case Por.2061/2564. In addition, the Company’s subsidiary ha</w:t>
      </w:r>
      <w:r w:rsidR="00C8648A">
        <w:rPr>
          <w:rFonts w:ascii="Calibri" w:hAnsi="Calibri" w:cs="Calibri"/>
          <w:sz w:val="22"/>
          <w:szCs w:val="22"/>
        </w:rPr>
        <w:t>d</w:t>
      </w:r>
      <w:r w:rsidR="00165AC7" w:rsidRPr="00D04122">
        <w:rPr>
          <w:rFonts w:ascii="Calibri" w:hAnsi="Calibri" w:cs="Calibri"/>
          <w:sz w:val="22"/>
          <w:szCs w:val="22"/>
        </w:rPr>
        <w:t xml:space="preserve"> been subject to Court Orders freezing bank deposits for the purpose of enforcing settlements of litigation amounting to Baht 24.72 million according to the black case Gor Kor.82/2564.</w:t>
      </w:r>
      <w:r w:rsidR="00165AC7" w:rsidRPr="00D04122">
        <w:rPr>
          <w:rFonts w:ascii="Calibri" w:hAnsi="Calibri" w:cs="Calibri"/>
          <w:sz w:val="22"/>
          <w:szCs w:val="22"/>
          <w:cs/>
        </w:rPr>
        <w:t xml:space="preserve"> </w:t>
      </w:r>
      <w:proofErr w:type="gramStart"/>
      <w:r w:rsidR="00165AC7" w:rsidRPr="00D04122">
        <w:rPr>
          <w:rFonts w:ascii="Calibri" w:hAnsi="Calibri" w:cs="Calibri"/>
          <w:sz w:val="22"/>
          <w:szCs w:val="22"/>
        </w:rPr>
        <w:t>As a consequence of</w:t>
      </w:r>
      <w:proofErr w:type="gramEnd"/>
      <w:r w:rsidR="00165AC7" w:rsidRPr="00D04122">
        <w:rPr>
          <w:rFonts w:ascii="Calibri" w:hAnsi="Calibri" w:cs="Calibri"/>
          <w:sz w:val="22"/>
          <w:szCs w:val="22"/>
        </w:rPr>
        <w:t xml:space="preserve"> the aforementioned Court enforced actions, the Group and the Company triggered an event of long-term loan default</w:t>
      </w:r>
      <w:r w:rsidR="00FB5C90">
        <w:rPr>
          <w:rFonts w:ascii="Calibri" w:hAnsi="Calibri" w:cs="Calibri"/>
          <w:sz w:val="22"/>
          <w:szCs w:val="22"/>
        </w:rPr>
        <w:t>.</w:t>
      </w:r>
    </w:p>
    <w:p w14:paraId="45C2B64F" w14:textId="77777777" w:rsidR="007E5153" w:rsidRPr="007E5153" w:rsidRDefault="007E5153" w:rsidP="007E5153">
      <w:pPr>
        <w:pStyle w:val="ListParagraph"/>
        <w:rPr>
          <w:rFonts w:ascii="Calibri" w:hAnsi="Calibri" w:cs="Calibri"/>
          <w:sz w:val="22"/>
          <w:szCs w:val="22"/>
        </w:rPr>
      </w:pPr>
    </w:p>
    <w:p w14:paraId="65981390" w14:textId="77777777" w:rsidR="00FB5C90" w:rsidRPr="00FB5C90" w:rsidRDefault="00FB5C90" w:rsidP="00FB5C90">
      <w:pPr>
        <w:contextualSpacing/>
        <w:rPr>
          <w:rFonts w:cs="Calibri"/>
          <w:szCs w:val="22"/>
        </w:rPr>
      </w:pPr>
    </w:p>
    <w:p w14:paraId="1CF2DCAC" w14:textId="0B87BDDA" w:rsidR="00133D1B" w:rsidRPr="000842E4" w:rsidRDefault="00133D1B" w:rsidP="00165AC7">
      <w:pPr>
        <w:pStyle w:val="ListParagraph"/>
        <w:numPr>
          <w:ilvl w:val="0"/>
          <w:numId w:val="12"/>
        </w:numPr>
        <w:overflowPunct/>
        <w:autoSpaceDE/>
        <w:autoSpaceDN/>
        <w:adjustRightInd/>
        <w:ind w:left="342" w:hanging="333"/>
        <w:contextualSpacing/>
        <w:jc w:val="thaiDistribute"/>
        <w:textAlignment w:val="auto"/>
        <w:rPr>
          <w:rFonts w:ascii="Calibri" w:hAnsi="Calibri" w:cs="Calibri"/>
          <w:sz w:val="22"/>
          <w:szCs w:val="22"/>
        </w:rPr>
      </w:pPr>
      <w:r>
        <w:rPr>
          <w:rFonts w:ascii="Calibri" w:hAnsi="Calibri" w:cs="Calibri"/>
          <w:spacing w:val="-2"/>
          <w:sz w:val="22"/>
          <w:szCs w:val="22"/>
        </w:rPr>
        <w:lastRenderedPageBreak/>
        <w:t xml:space="preserve">As </w:t>
      </w:r>
      <w:proofErr w:type="gramStart"/>
      <w:r>
        <w:rPr>
          <w:rFonts w:ascii="Calibri" w:hAnsi="Calibri" w:cs="Calibri"/>
          <w:spacing w:val="-2"/>
          <w:sz w:val="22"/>
          <w:szCs w:val="22"/>
        </w:rPr>
        <w:t>at</w:t>
      </w:r>
      <w:proofErr w:type="gramEnd"/>
      <w:r>
        <w:rPr>
          <w:rFonts w:ascii="Calibri" w:hAnsi="Calibri" w:cs="Calibri"/>
          <w:spacing w:val="-2"/>
          <w:sz w:val="22"/>
          <w:szCs w:val="22"/>
        </w:rPr>
        <w:t xml:space="preserve"> 31 December 2023, the Group and the Company had </w:t>
      </w:r>
      <w:r w:rsidR="00B368AF">
        <w:rPr>
          <w:rFonts w:ascii="Calibri" w:hAnsi="Calibri" w:cs="Calibri"/>
          <w:spacing w:val="-2"/>
          <w:sz w:val="22"/>
          <w:szCs w:val="22"/>
        </w:rPr>
        <w:t>default</w:t>
      </w:r>
      <w:r w:rsidR="008B59F2">
        <w:rPr>
          <w:rFonts w:ascii="Calibri" w:hAnsi="Calibri" w:cs="Calibri"/>
          <w:spacing w:val="-2"/>
          <w:sz w:val="22"/>
          <w:szCs w:val="22"/>
        </w:rPr>
        <w:t>ed</w:t>
      </w:r>
      <w:r w:rsidR="00867C0B">
        <w:rPr>
          <w:rFonts w:ascii="Calibri" w:hAnsi="Calibri" w:cs="Calibri"/>
          <w:spacing w:val="-2"/>
          <w:sz w:val="22"/>
          <w:szCs w:val="22"/>
        </w:rPr>
        <w:t xml:space="preserve"> </w:t>
      </w:r>
      <w:r w:rsidR="008B59F2">
        <w:rPr>
          <w:rFonts w:ascii="Calibri" w:hAnsi="Calibri" w:cs="Calibri"/>
          <w:spacing w:val="-2"/>
          <w:sz w:val="22"/>
          <w:szCs w:val="22"/>
        </w:rPr>
        <w:t xml:space="preserve">on the payment </w:t>
      </w:r>
      <w:r w:rsidR="00807FF8">
        <w:rPr>
          <w:rFonts w:ascii="Calibri" w:hAnsi="Calibri" w:cs="Calibri"/>
          <w:spacing w:val="-2"/>
          <w:sz w:val="22"/>
          <w:szCs w:val="22"/>
        </w:rPr>
        <w:t xml:space="preserve">of </w:t>
      </w:r>
      <w:r w:rsidR="00867C0B">
        <w:rPr>
          <w:rFonts w:ascii="Calibri" w:hAnsi="Calibri" w:cs="Calibri"/>
          <w:spacing w:val="-2"/>
          <w:sz w:val="22"/>
          <w:szCs w:val="22"/>
        </w:rPr>
        <w:t>loan</w:t>
      </w:r>
      <w:r w:rsidR="00525642">
        <w:rPr>
          <w:rFonts w:ascii="Calibri" w:hAnsi="Calibri" w:cstheme="minorBidi" w:hint="cs"/>
          <w:spacing w:val="-2"/>
          <w:sz w:val="22"/>
          <w:szCs w:val="22"/>
          <w:cs/>
        </w:rPr>
        <w:t xml:space="preserve"> </w:t>
      </w:r>
      <w:r w:rsidR="00525642">
        <w:rPr>
          <w:rFonts w:ascii="Calibri" w:hAnsi="Calibri" w:cstheme="minorBidi"/>
          <w:spacing w:val="-2"/>
          <w:sz w:val="22"/>
          <w:szCs w:val="22"/>
        </w:rPr>
        <w:t>principal</w:t>
      </w:r>
      <w:r w:rsidR="00867C0B">
        <w:rPr>
          <w:rFonts w:ascii="Calibri" w:hAnsi="Calibri" w:cs="Calibri"/>
          <w:spacing w:val="-2"/>
          <w:sz w:val="22"/>
          <w:szCs w:val="22"/>
        </w:rPr>
        <w:t xml:space="preserve"> from financial institutions amounting to Baht </w:t>
      </w:r>
      <w:r w:rsidR="00D62BFC">
        <w:rPr>
          <w:rFonts w:ascii="Calibri" w:hAnsi="Calibri" w:cs="Calibri"/>
          <w:spacing w:val="-2"/>
          <w:sz w:val="22"/>
          <w:szCs w:val="22"/>
        </w:rPr>
        <w:t>149.76</w:t>
      </w:r>
      <w:r w:rsidR="00867C0B">
        <w:rPr>
          <w:rFonts w:ascii="Calibri" w:hAnsi="Calibri" w:cs="Calibri"/>
          <w:spacing w:val="-2"/>
          <w:sz w:val="22"/>
          <w:szCs w:val="22"/>
        </w:rPr>
        <w:t xml:space="preserve"> million and Baht </w:t>
      </w:r>
      <w:r w:rsidR="00D62BFC">
        <w:rPr>
          <w:rFonts w:ascii="Calibri" w:hAnsi="Calibri" w:cs="Calibri"/>
          <w:spacing w:val="-2"/>
          <w:sz w:val="22"/>
          <w:szCs w:val="22"/>
        </w:rPr>
        <w:t>39.08</w:t>
      </w:r>
      <w:r w:rsidR="00867C0B">
        <w:rPr>
          <w:rFonts w:ascii="Calibri" w:hAnsi="Calibri" w:cs="Calibri"/>
          <w:spacing w:val="-2"/>
          <w:sz w:val="22"/>
          <w:szCs w:val="22"/>
        </w:rPr>
        <w:t xml:space="preserve"> million, resp</w:t>
      </w:r>
      <w:r w:rsidR="00AB0021">
        <w:rPr>
          <w:rFonts w:ascii="Calibri" w:hAnsi="Calibri" w:cs="Calibri"/>
          <w:spacing w:val="-2"/>
          <w:sz w:val="22"/>
          <w:szCs w:val="22"/>
        </w:rPr>
        <w:t>ectivel</w:t>
      </w:r>
      <w:r w:rsidR="00EC42BA">
        <w:rPr>
          <w:rFonts w:ascii="Calibri" w:hAnsi="Calibri" w:cs="Calibri"/>
          <w:spacing w:val="-2"/>
          <w:sz w:val="22"/>
          <w:szCs w:val="22"/>
        </w:rPr>
        <w:t>y</w:t>
      </w:r>
      <w:r w:rsidR="001B4940">
        <w:rPr>
          <w:rFonts w:ascii="Calibri" w:hAnsi="Calibri" w:cs="Calibri"/>
          <w:spacing w:val="-2"/>
          <w:sz w:val="22"/>
          <w:szCs w:val="22"/>
        </w:rPr>
        <w:t>.</w:t>
      </w:r>
      <w:r w:rsidR="009B639C">
        <w:rPr>
          <w:rFonts w:ascii="Calibri" w:hAnsi="Calibri" w:cs="Calibri"/>
          <w:spacing w:val="-2"/>
          <w:sz w:val="22"/>
          <w:szCs w:val="22"/>
        </w:rPr>
        <w:t xml:space="preserve"> </w:t>
      </w:r>
      <w:r w:rsidR="00341089">
        <w:rPr>
          <w:rFonts w:ascii="Calibri" w:hAnsi="Calibri" w:cs="Browallia New"/>
          <w:spacing w:val="-2"/>
          <w:sz w:val="22"/>
          <w:szCs w:val="28"/>
        </w:rPr>
        <w:t>T</w:t>
      </w:r>
      <w:r w:rsidR="001C03B4">
        <w:rPr>
          <w:rFonts w:ascii="Calibri" w:hAnsi="Calibri" w:cs="Calibri"/>
          <w:spacing w:val="-2"/>
          <w:sz w:val="22"/>
          <w:szCs w:val="22"/>
        </w:rPr>
        <w:t>h</w:t>
      </w:r>
      <w:r w:rsidR="003D60E6">
        <w:rPr>
          <w:rFonts w:ascii="Calibri" w:hAnsi="Calibri" w:cs="Calibri"/>
          <w:spacing w:val="-2"/>
          <w:sz w:val="22"/>
          <w:szCs w:val="22"/>
        </w:rPr>
        <w:t>is default</w:t>
      </w:r>
      <w:r w:rsidR="001C03B4">
        <w:rPr>
          <w:rFonts w:ascii="Calibri" w:hAnsi="Calibri" w:cs="Calibri"/>
          <w:spacing w:val="-2"/>
          <w:sz w:val="22"/>
          <w:szCs w:val="22"/>
        </w:rPr>
        <w:t xml:space="preserve"> is </w:t>
      </w:r>
      <w:r w:rsidR="002F5696">
        <w:rPr>
          <w:rFonts w:ascii="Calibri" w:hAnsi="Calibri" w:cs="Calibri"/>
          <w:spacing w:val="-2"/>
          <w:sz w:val="22"/>
          <w:szCs w:val="22"/>
        </w:rPr>
        <w:t xml:space="preserve">also </w:t>
      </w:r>
      <w:r w:rsidR="001C03B4">
        <w:rPr>
          <w:rFonts w:ascii="Calibri" w:hAnsi="Calibri" w:cs="Calibri"/>
          <w:spacing w:val="-2"/>
          <w:sz w:val="22"/>
          <w:szCs w:val="22"/>
        </w:rPr>
        <w:t>considered</w:t>
      </w:r>
      <w:r w:rsidR="005B6322">
        <w:rPr>
          <w:rFonts w:ascii="Calibri" w:hAnsi="Calibri" w:cs="Calibri"/>
          <w:spacing w:val="-2"/>
          <w:sz w:val="22"/>
          <w:szCs w:val="22"/>
        </w:rPr>
        <w:t xml:space="preserve"> to be a condition of </w:t>
      </w:r>
      <w:r w:rsidR="001C03B4">
        <w:rPr>
          <w:rFonts w:ascii="Calibri" w:hAnsi="Calibri" w:cs="Calibri"/>
          <w:spacing w:val="-2"/>
          <w:sz w:val="22"/>
          <w:szCs w:val="22"/>
        </w:rPr>
        <w:t>default</w:t>
      </w:r>
      <w:r w:rsidR="00596947">
        <w:rPr>
          <w:rFonts w:ascii="Calibri" w:hAnsi="Calibri" w:cs="Calibri"/>
          <w:spacing w:val="-2"/>
          <w:sz w:val="22"/>
          <w:szCs w:val="22"/>
        </w:rPr>
        <w:t xml:space="preserve"> </w:t>
      </w:r>
      <w:r w:rsidR="00770804">
        <w:rPr>
          <w:rFonts w:ascii="Calibri" w:hAnsi="Calibri" w:cs="Calibri"/>
          <w:spacing w:val="-2"/>
          <w:sz w:val="22"/>
          <w:szCs w:val="22"/>
        </w:rPr>
        <w:t>to</w:t>
      </w:r>
      <w:r w:rsidR="00596947">
        <w:rPr>
          <w:rFonts w:ascii="Calibri" w:hAnsi="Calibri" w:cs="Calibri"/>
          <w:spacing w:val="-2"/>
          <w:sz w:val="22"/>
          <w:szCs w:val="22"/>
        </w:rPr>
        <w:t xml:space="preserve"> other loan agreements with </w:t>
      </w:r>
      <w:r w:rsidR="00437888">
        <w:rPr>
          <w:rFonts w:ascii="Calibri" w:hAnsi="Calibri" w:cs="Calibri"/>
          <w:spacing w:val="-2"/>
          <w:sz w:val="22"/>
          <w:szCs w:val="22"/>
        </w:rPr>
        <w:t xml:space="preserve">other </w:t>
      </w:r>
      <w:r w:rsidR="00596947">
        <w:rPr>
          <w:rFonts w:ascii="Calibri" w:hAnsi="Calibri" w:cs="Calibri"/>
          <w:spacing w:val="-2"/>
          <w:sz w:val="22"/>
          <w:szCs w:val="22"/>
        </w:rPr>
        <w:t>financial institutions</w:t>
      </w:r>
      <w:r w:rsidR="00FB5C90">
        <w:rPr>
          <w:rFonts w:ascii="Calibri" w:hAnsi="Calibri" w:cs="Calibri"/>
          <w:spacing w:val="-2"/>
          <w:sz w:val="22"/>
          <w:szCs w:val="22"/>
        </w:rPr>
        <w:t>.</w:t>
      </w:r>
    </w:p>
    <w:p w14:paraId="4247194F" w14:textId="77777777" w:rsidR="00165AC7" w:rsidRPr="000842E4" w:rsidRDefault="00165AC7" w:rsidP="001F6B4F">
      <w:pPr>
        <w:spacing w:before="0" w:after="0" w:line="240" w:lineRule="auto"/>
        <w:ind w:left="0" w:firstLine="0"/>
        <w:rPr>
          <w:rFonts w:cs="Calibri"/>
          <w:color w:val="000000"/>
          <w:szCs w:val="22"/>
        </w:rPr>
      </w:pPr>
    </w:p>
    <w:p w14:paraId="0A695AC9" w14:textId="52A17851" w:rsidR="00932481" w:rsidRDefault="00932481" w:rsidP="005C7148">
      <w:pPr>
        <w:spacing w:before="0" w:after="0" w:line="240" w:lineRule="auto"/>
        <w:ind w:left="0" w:firstLine="0"/>
        <w:rPr>
          <w:rFonts w:cs="Calibri"/>
          <w:szCs w:val="22"/>
        </w:rPr>
      </w:pPr>
      <w:r w:rsidRPr="00AA31D0">
        <w:rPr>
          <w:rFonts w:cs="Calibri"/>
          <w:szCs w:val="22"/>
        </w:rPr>
        <w:t>As a result of breaching the conditions of the loan agreement</w:t>
      </w:r>
      <w:r w:rsidRPr="00D04122">
        <w:rPr>
          <w:rFonts w:cs="Calibri"/>
          <w:szCs w:val="22"/>
        </w:rPr>
        <w:t xml:space="preserve"> </w:t>
      </w:r>
      <w:r w:rsidRPr="00AA31D0">
        <w:rPr>
          <w:rFonts w:cs="Calibri"/>
          <w:szCs w:val="22"/>
        </w:rPr>
        <w:t>mentioned above,</w:t>
      </w:r>
      <w:r w:rsidRPr="00D04122">
        <w:rPr>
          <w:rFonts w:cs="Calibri"/>
          <w:szCs w:val="22"/>
        </w:rPr>
        <w:t xml:space="preserve"> the financial institutions </w:t>
      </w:r>
      <w:proofErr w:type="gramStart"/>
      <w:r w:rsidRPr="00D04122">
        <w:rPr>
          <w:rFonts w:cs="Calibri"/>
          <w:szCs w:val="22"/>
        </w:rPr>
        <w:t>ha</w:t>
      </w:r>
      <w:r w:rsidRPr="00AA31D0">
        <w:rPr>
          <w:rFonts w:cs="Calibri"/>
          <w:szCs w:val="22"/>
        </w:rPr>
        <w:t>s</w:t>
      </w:r>
      <w:proofErr w:type="gramEnd"/>
      <w:r w:rsidRPr="00D04122">
        <w:rPr>
          <w:rFonts w:cs="Calibri"/>
          <w:szCs w:val="22"/>
        </w:rPr>
        <w:t xml:space="preserve"> the right to define</w:t>
      </w:r>
      <w:r>
        <w:rPr>
          <w:rFonts w:cs="Calibri"/>
          <w:szCs w:val="22"/>
        </w:rPr>
        <w:t xml:space="preserve"> </w:t>
      </w:r>
      <w:r w:rsidRPr="00D04122">
        <w:rPr>
          <w:rFonts w:cs="Calibri"/>
          <w:szCs w:val="22"/>
        </w:rPr>
        <w:t>the Group and the Company’s debts, as</w:t>
      </w:r>
      <w:r w:rsidRPr="000842E4">
        <w:rPr>
          <w:rFonts w:cs="Calibri"/>
          <w:szCs w:val="22"/>
        </w:rPr>
        <w:t xml:space="preserve"> at 3</w:t>
      </w:r>
      <w:r>
        <w:rPr>
          <w:rFonts w:cs="Calibri"/>
          <w:szCs w:val="22"/>
        </w:rPr>
        <w:t>1</w:t>
      </w:r>
      <w:r w:rsidRPr="000842E4">
        <w:rPr>
          <w:rFonts w:cs="Calibri"/>
          <w:szCs w:val="22"/>
        </w:rPr>
        <w:t xml:space="preserve"> </w:t>
      </w:r>
      <w:r>
        <w:rPr>
          <w:rFonts w:cs="Calibri"/>
          <w:szCs w:val="22"/>
        </w:rPr>
        <w:t>Dec</w:t>
      </w:r>
      <w:r w:rsidRPr="000842E4">
        <w:rPr>
          <w:rFonts w:cs="Calibri"/>
          <w:szCs w:val="22"/>
        </w:rPr>
        <w:t xml:space="preserve">ember 2023, both short and long term loans </w:t>
      </w:r>
      <w:r w:rsidRPr="00546328">
        <w:rPr>
          <w:rFonts w:cs="Calibri"/>
          <w:szCs w:val="22"/>
        </w:rPr>
        <w:t xml:space="preserve">amounting to Baht </w:t>
      </w:r>
      <w:r>
        <w:rPr>
          <w:rFonts w:cs="Calibri"/>
          <w:szCs w:val="22"/>
        </w:rPr>
        <w:t>11,384.55</w:t>
      </w:r>
      <w:r w:rsidRPr="00546328">
        <w:rPr>
          <w:rFonts w:cs="Calibri"/>
          <w:szCs w:val="22"/>
        </w:rPr>
        <w:t xml:space="preserve"> million and Baht </w:t>
      </w:r>
      <w:r>
        <w:rPr>
          <w:rFonts w:cs="Calibri"/>
          <w:szCs w:val="22"/>
        </w:rPr>
        <w:t>5,705.</w:t>
      </w:r>
      <w:r w:rsidRPr="002F1BF4">
        <w:rPr>
          <w:rFonts w:cs="Calibri"/>
          <w:szCs w:val="22"/>
        </w:rPr>
        <w:t>17 million, respectively</w:t>
      </w:r>
      <w:r>
        <w:rPr>
          <w:rFonts w:cs="Calibri"/>
          <w:szCs w:val="22"/>
        </w:rPr>
        <w:t>.</w:t>
      </w:r>
      <w:r w:rsidRPr="00D04122">
        <w:rPr>
          <w:rFonts w:cs="Calibri"/>
          <w:szCs w:val="22"/>
        </w:rPr>
        <w:t xml:space="preserve"> </w:t>
      </w:r>
      <w:r>
        <w:rPr>
          <w:rFonts w:cs="Calibri"/>
          <w:szCs w:val="22"/>
        </w:rPr>
        <w:t xml:space="preserve">The </w:t>
      </w:r>
      <w:r w:rsidRPr="00D04122">
        <w:rPr>
          <w:rFonts w:cs="Calibri"/>
          <w:szCs w:val="22"/>
        </w:rPr>
        <w:t>financial institutions ha</w:t>
      </w:r>
      <w:r>
        <w:rPr>
          <w:rFonts w:cs="Calibri"/>
          <w:szCs w:val="22"/>
        </w:rPr>
        <w:t>ve</w:t>
      </w:r>
      <w:r w:rsidRPr="00D04122">
        <w:rPr>
          <w:rFonts w:cs="Calibri"/>
          <w:szCs w:val="22"/>
        </w:rPr>
        <w:t xml:space="preserve"> the right to define</w:t>
      </w:r>
      <w:r>
        <w:rPr>
          <w:rFonts w:cs="Calibri"/>
          <w:szCs w:val="22"/>
        </w:rPr>
        <w:t xml:space="preserve"> a</w:t>
      </w:r>
      <w:r w:rsidRPr="00D04122">
        <w:rPr>
          <w:rFonts w:cs="Calibri"/>
          <w:szCs w:val="22"/>
        </w:rPr>
        <w:t xml:space="preserve">ll </w:t>
      </w:r>
      <w:r w:rsidRPr="00AA31D0">
        <w:rPr>
          <w:rFonts w:cs="Calibri"/>
          <w:szCs w:val="22"/>
        </w:rPr>
        <w:t>debts</w:t>
      </w:r>
      <w:r>
        <w:rPr>
          <w:rFonts w:cs="Calibri"/>
          <w:szCs w:val="22"/>
        </w:rPr>
        <w:t xml:space="preserve"> or any part of the debt as well as any interest incurred, service charges, fess and other sums owed, as due and must be paid immediately without any demands and has the right to cancel all unutilized credit facilities</w:t>
      </w:r>
      <w:r w:rsidR="00FB5C90">
        <w:rPr>
          <w:rFonts w:cs="Calibri"/>
          <w:szCs w:val="22"/>
        </w:rPr>
        <w:t xml:space="preserve">, </w:t>
      </w:r>
      <w:r w:rsidR="00FB5C90" w:rsidRPr="000F65E6">
        <w:rPr>
          <w:rFonts w:cs="Calibri"/>
          <w:spacing w:val="-2"/>
          <w:szCs w:val="22"/>
        </w:rPr>
        <w:t xml:space="preserve">the Group and the Company had received letters of waivers from the bank waiving such rights on 2 June 2023 for </w:t>
      </w:r>
      <w:r w:rsidR="00FB5C90">
        <w:rPr>
          <w:rFonts w:cs="Calibri"/>
          <w:spacing w:val="-2"/>
          <w:szCs w:val="22"/>
        </w:rPr>
        <w:t>only the</w:t>
      </w:r>
      <w:r w:rsidR="00FB5C90" w:rsidRPr="000F65E6">
        <w:rPr>
          <w:rFonts w:cs="Calibri"/>
          <w:spacing w:val="-2"/>
          <w:szCs w:val="22"/>
        </w:rPr>
        <w:t xml:space="preserve"> breach </w:t>
      </w:r>
      <w:r w:rsidR="00FB5C90">
        <w:rPr>
          <w:rFonts w:cs="Calibri"/>
          <w:spacing w:val="-2"/>
          <w:szCs w:val="22"/>
        </w:rPr>
        <w:t xml:space="preserve">in financial </w:t>
      </w:r>
      <w:r w:rsidR="003A33FC">
        <w:rPr>
          <w:rFonts w:cs="Calibri"/>
          <w:spacing w:val="-2"/>
          <w:szCs w:val="22"/>
        </w:rPr>
        <w:t>ratio</w:t>
      </w:r>
      <w:r w:rsidR="00FB5C90">
        <w:rPr>
          <w:rFonts w:cs="Calibri"/>
          <w:spacing w:val="-2"/>
          <w:szCs w:val="22"/>
        </w:rPr>
        <w:t xml:space="preserve"> </w:t>
      </w:r>
      <w:r w:rsidR="00FB5C90" w:rsidRPr="000F65E6">
        <w:rPr>
          <w:rFonts w:cs="Calibri"/>
          <w:spacing w:val="-2"/>
          <w:szCs w:val="22"/>
        </w:rPr>
        <w:t>condition.</w:t>
      </w:r>
    </w:p>
    <w:p w14:paraId="7DD73C48" w14:textId="77777777" w:rsidR="0050043F" w:rsidRDefault="0050043F" w:rsidP="005C7148">
      <w:pPr>
        <w:spacing w:before="0" w:after="0" w:line="240" w:lineRule="auto"/>
        <w:ind w:left="0" w:firstLine="0"/>
        <w:rPr>
          <w:rFonts w:cs="Calibri"/>
          <w:color w:val="000000"/>
          <w:szCs w:val="22"/>
        </w:rPr>
      </w:pPr>
    </w:p>
    <w:p w14:paraId="725AF3E8" w14:textId="55B44B6F" w:rsidR="009B5CD4" w:rsidRDefault="005C7148" w:rsidP="005C7148">
      <w:pPr>
        <w:spacing w:before="0" w:after="0" w:line="240" w:lineRule="auto"/>
        <w:ind w:left="0" w:firstLine="0"/>
        <w:rPr>
          <w:rFonts w:cstheme="minorBidi"/>
          <w:color w:val="000000"/>
          <w:szCs w:val="22"/>
        </w:rPr>
      </w:pPr>
      <w:r w:rsidRPr="005C7148">
        <w:rPr>
          <w:rFonts w:cs="Calibri"/>
          <w:color w:val="000000"/>
          <w:szCs w:val="22"/>
        </w:rPr>
        <w:t xml:space="preserve">Although, the Group </w:t>
      </w:r>
      <w:r w:rsidR="004B7F76">
        <w:rPr>
          <w:rFonts w:cs="Calibri"/>
          <w:color w:val="000000"/>
          <w:szCs w:val="22"/>
        </w:rPr>
        <w:t>and the Company</w:t>
      </w:r>
      <w:r w:rsidR="0040415D">
        <w:rPr>
          <w:rFonts w:cs="Calibri"/>
          <w:color w:val="000000"/>
          <w:szCs w:val="22"/>
        </w:rPr>
        <w:t xml:space="preserve"> are</w:t>
      </w:r>
      <w:r w:rsidR="00873A6C">
        <w:rPr>
          <w:rFonts w:cs="Calibri"/>
          <w:color w:val="000000"/>
          <w:szCs w:val="22"/>
        </w:rPr>
        <w:t xml:space="preserve"> </w:t>
      </w:r>
      <w:r w:rsidR="00873A6C" w:rsidRPr="003D3296">
        <w:rPr>
          <w:rFonts w:cs="Calibri"/>
          <w:color w:val="000000"/>
          <w:szCs w:val="22"/>
        </w:rPr>
        <w:t>under</w:t>
      </w:r>
      <w:r w:rsidR="0040415D" w:rsidRPr="003D3296">
        <w:rPr>
          <w:rFonts w:cs="Calibri"/>
          <w:color w:val="000000"/>
          <w:szCs w:val="22"/>
        </w:rPr>
        <w:t xml:space="preserve"> </w:t>
      </w:r>
      <w:r w:rsidR="005964DA" w:rsidRPr="003D3296">
        <w:rPr>
          <w:rFonts w:cs="Calibri"/>
          <w:color w:val="000000"/>
          <w:szCs w:val="22"/>
        </w:rPr>
        <w:t xml:space="preserve">process </w:t>
      </w:r>
      <w:r w:rsidR="00D625FF" w:rsidRPr="003D3296">
        <w:rPr>
          <w:rFonts w:cs="Calibri"/>
          <w:color w:val="000000"/>
          <w:szCs w:val="22"/>
        </w:rPr>
        <w:t xml:space="preserve">to </w:t>
      </w:r>
      <w:r w:rsidR="009B6767" w:rsidRPr="003D3296">
        <w:rPr>
          <w:rFonts w:cs="Calibri"/>
          <w:color w:val="000000"/>
          <w:szCs w:val="22"/>
        </w:rPr>
        <w:t xml:space="preserve">follow </w:t>
      </w:r>
      <w:r w:rsidR="00907994" w:rsidRPr="003D3296">
        <w:rPr>
          <w:rFonts w:cs="Calibri"/>
          <w:color w:val="000000"/>
          <w:szCs w:val="22"/>
        </w:rPr>
        <w:t>business operations plan and financial strategy</w:t>
      </w:r>
      <w:r w:rsidR="00370291" w:rsidRPr="003D3296">
        <w:rPr>
          <w:rFonts w:cs="Calibri"/>
          <w:color w:val="000000"/>
          <w:szCs w:val="22"/>
        </w:rPr>
        <w:t xml:space="preserve"> to ensur</w:t>
      </w:r>
      <w:r w:rsidR="00140C0E" w:rsidRPr="003D3296">
        <w:rPr>
          <w:rFonts w:cs="Calibri"/>
          <w:color w:val="000000"/>
          <w:szCs w:val="22"/>
        </w:rPr>
        <w:t>e adequate liquidity in the Group and the Company,</w:t>
      </w:r>
      <w:r w:rsidRPr="003D3296">
        <w:rPr>
          <w:rFonts w:cs="Calibri"/>
          <w:color w:val="000000"/>
          <w:szCs w:val="22"/>
        </w:rPr>
        <w:t xml:space="preserve"> </w:t>
      </w:r>
      <w:r w:rsidR="00065362" w:rsidRPr="003D3296">
        <w:rPr>
          <w:rFonts w:cs="Calibri"/>
          <w:color w:val="000000"/>
          <w:szCs w:val="22"/>
        </w:rPr>
        <w:t>and the ability to meet liabilities and to continue to trade</w:t>
      </w:r>
      <w:r w:rsidR="00EC7C0D" w:rsidRPr="003D3296">
        <w:rPr>
          <w:rFonts w:cs="Calibri"/>
          <w:color w:val="000000"/>
          <w:szCs w:val="22"/>
        </w:rPr>
        <w:t xml:space="preserve"> may be de</w:t>
      </w:r>
      <w:r w:rsidR="002251CA" w:rsidRPr="003D3296">
        <w:rPr>
          <w:rFonts w:cs="Calibri"/>
          <w:color w:val="000000"/>
          <w:szCs w:val="22"/>
        </w:rPr>
        <w:t>pendent upon the right of the bank to recall the loan, the success of management’s plans</w:t>
      </w:r>
      <w:r w:rsidR="00B20AD1" w:rsidRPr="003D3296">
        <w:rPr>
          <w:rFonts w:cs="Browallia New"/>
          <w:color w:val="000000"/>
        </w:rPr>
        <w:t>,</w:t>
      </w:r>
      <w:r w:rsidR="00882C8B">
        <w:rPr>
          <w:rFonts w:cs="Browallia New"/>
          <w:color w:val="000000"/>
        </w:rPr>
        <w:t xml:space="preserve"> </w:t>
      </w:r>
      <w:r w:rsidR="00C724D5" w:rsidRPr="003D3296">
        <w:rPr>
          <w:rFonts w:cs="Calibri"/>
          <w:color w:val="000000"/>
          <w:szCs w:val="22"/>
        </w:rPr>
        <w:t xml:space="preserve">the Group's ability to </w:t>
      </w:r>
      <w:r w:rsidR="00C724D5" w:rsidRPr="005C7148">
        <w:rPr>
          <w:rFonts w:cs="Calibri"/>
          <w:color w:val="000000"/>
          <w:szCs w:val="22"/>
        </w:rPr>
        <w:t>seeking additional sources of funds</w:t>
      </w:r>
      <w:r w:rsidR="00B20AD1">
        <w:rPr>
          <w:rFonts w:cs="Calibri"/>
          <w:color w:val="000000"/>
          <w:szCs w:val="22"/>
        </w:rPr>
        <w:t>,</w:t>
      </w:r>
      <w:r w:rsidR="002A077B">
        <w:rPr>
          <w:rFonts w:cs="Calibri"/>
          <w:color w:val="000000"/>
          <w:szCs w:val="22"/>
        </w:rPr>
        <w:t xml:space="preserve"> </w:t>
      </w:r>
      <w:r w:rsidR="008F6D96" w:rsidRPr="005C7148">
        <w:rPr>
          <w:rFonts w:cs="Calibri"/>
          <w:color w:val="000000"/>
          <w:szCs w:val="22"/>
        </w:rPr>
        <w:t>improve future operating performance</w:t>
      </w:r>
      <w:r w:rsidR="002A077B">
        <w:rPr>
          <w:rFonts w:cs="Calibri"/>
          <w:color w:val="000000"/>
          <w:szCs w:val="22"/>
        </w:rPr>
        <w:t xml:space="preserve">, </w:t>
      </w:r>
      <w:r w:rsidR="00346593" w:rsidRPr="005C7148">
        <w:rPr>
          <w:rFonts w:cs="Calibri"/>
          <w:color w:val="000000"/>
          <w:szCs w:val="22"/>
        </w:rPr>
        <w:t xml:space="preserve">repayment </w:t>
      </w:r>
      <w:r w:rsidR="00346593">
        <w:rPr>
          <w:rFonts w:cs="Calibri"/>
          <w:color w:val="000000"/>
          <w:szCs w:val="22"/>
        </w:rPr>
        <w:t xml:space="preserve">loan </w:t>
      </w:r>
      <w:r w:rsidR="00671393">
        <w:rPr>
          <w:rFonts w:cs="Calibri"/>
          <w:color w:val="000000"/>
          <w:szCs w:val="22"/>
        </w:rPr>
        <w:t>at</w:t>
      </w:r>
      <w:r w:rsidR="00346593" w:rsidRPr="005C7148">
        <w:rPr>
          <w:rFonts w:cs="Calibri"/>
          <w:color w:val="000000"/>
          <w:szCs w:val="22"/>
        </w:rPr>
        <w:t xml:space="preserve"> the new maturity date</w:t>
      </w:r>
      <w:r w:rsidR="002A077B">
        <w:rPr>
          <w:rFonts w:cs="Calibri"/>
          <w:color w:val="000000"/>
          <w:szCs w:val="22"/>
        </w:rPr>
        <w:t>,</w:t>
      </w:r>
      <w:r w:rsidR="00E272A6">
        <w:rPr>
          <w:rFonts w:cs="Calibri"/>
          <w:color w:val="000000"/>
          <w:szCs w:val="22"/>
        </w:rPr>
        <w:t xml:space="preserve"> </w:t>
      </w:r>
      <w:r w:rsidR="00346593" w:rsidRPr="00142A73">
        <w:rPr>
          <w:rFonts w:cs="Calibri"/>
          <w:color w:val="000000"/>
          <w:szCs w:val="22"/>
        </w:rPr>
        <w:t xml:space="preserve">and the continuing support of the provider of the bank facilities. </w:t>
      </w:r>
      <w:r w:rsidR="00A16136" w:rsidRPr="00142A73">
        <w:rPr>
          <w:rFonts w:cs="Calibri"/>
          <w:color w:val="000000"/>
          <w:szCs w:val="22"/>
        </w:rPr>
        <w:t>T</w:t>
      </w:r>
      <w:r w:rsidRPr="00142A73">
        <w:rPr>
          <w:rFonts w:cs="Calibri"/>
          <w:color w:val="000000"/>
          <w:szCs w:val="22"/>
        </w:rPr>
        <w:t>hese circumstances involve multiple uncertainties, which may have the potential interaction of material uncertainties and their possible cumulative effect on the financial statements, raising substantial</w:t>
      </w:r>
      <w:r w:rsidRPr="005C7148">
        <w:rPr>
          <w:rFonts w:cs="Calibri"/>
          <w:color w:val="000000"/>
          <w:szCs w:val="22"/>
        </w:rPr>
        <w:t xml:space="preserve"> doubt on the Group</w:t>
      </w:r>
      <w:r w:rsidR="008E3A6C">
        <w:rPr>
          <w:rFonts w:cs="Calibri"/>
          <w:color w:val="000000"/>
          <w:szCs w:val="22"/>
        </w:rPr>
        <w:t xml:space="preserve"> and Company</w:t>
      </w:r>
      <w:r w:rsidRPr="005C7148">
        <w:rPr>
          <w:rFonts w:cs="Calibri"/>
          <w:color w:val="000000"/>
          <w:szCs w:val="22"/>
        </w:rPr>
        <w:t>'s ability</w:t>
      </w:r>
      <w:r w:rsidR="001771CE">
        <w:rPr>
          <w:rFonts w:cs="Calibri"/>
          <w:color w:val="000000"/>
          <w:szCs w:val="22"/>
        </w:rPr>
        <w:t xml:space="preserve"> </w:t>
      </w:r>
      <w:r w:rsidRPr="005C7148">
        <w:rPr>
          <w:rFonts w:cs="Calibri"/>
          <w:color w:val="000000"/>
          <w:szCs w:val="22"/>
        </w:rPr>
        <w:t xml:space="preserve">to continue as going concerns. </w:t>
      </w:r>
    </w:p>
    <w:p w14:paraId="772FE2A9" w14:textId="77777777" w:rsidR="005C7148" w:rsidRPr="00847B82" w:rsidRDefault="005C7148" w:rsidP="00847B82">
      <w:pPr>
        <w:spacing w:before="0" w:after="0" w:line="240" w:lineRule="auto"/>
        <w:ind w:left="0" w:firstLine="0"/>
        <w:rPr>
          <w:rFonts w:cs="Calibri"/>
          <w:color w:val="000000"/>
          <w:szCs w:val="22"/>
          <w:cs/>
        </w:rPr>
      </w:pPr>
    </w:p>
    <w:p w14:paraId="769FA706" w14:textId="6AD3A2F8" w:rsidR="000D744C" w:rsidRPr="006104F1" w:rsidRDefault="00F9527D" w:rsidP="000D744C">
      <w:pPr>
        <w:spacing w:before="0" w:after="0" w:line="240" w:lineRule="auto"/>
        <w:ind w:left="0" w:firstLine="0"/>
        <w:rPr>
          <w:rFonts w:cstheme="minorBidi" w:hint="cs"/>
          <w:color w:val="000000"/>
          <w:szCs w:val="22"/>
          <w:cs/>
        </w:rPr>
      </w:pPr>
      <w:r w:rsidRPr="00F9527D">
        <w:rPr>
          <w:rFonts w:cs="Calibri"/>
          <w:color w:val="000000"/>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w:t>
      </w:r>
      <w:r w:rsidR="00464394" w:rsidRPr="00135CA5">
        <w:rPr>
          <w:rFonts w:cs="Browallia New"/>
          <w:color w:val="000000"/>
        </w:rPr>
        <w:t>However,</w:t>
      </w:r>
      <w:r w:rsidR="000D744C" w:rsidRPr="00135CA5">
        <w:rPr>
          <w:rFonts w:cs="Browallia New"/>
          <w:color w:val="000000"/>
        </w:rPr>
        <w:t xml:space="preserve"> </w:t>
      </w:r>
      <w:r w:rsidR="000D744C" w:rsidRPr="000D744C">
        <w:rPr>
          <w:rFonts w:cs="Calibri"/>
          <w:color w:val="000000"/>
          <w:szCs w:val="22"/>
        </w:rPr>
        <w:t>the significant uncertaint</w:t>
      </w:r>
      <w:r w:rsidR="00EB6510">
        <w:rPr>
          <w:rFonts w:cs="Calibri"/>
          <w:color w:val="000000"/>
          <w:szCs w:val="22"/>
        </w:rPr>
        <w:t>ies</w:t>
      </w:r>
      <w:r w:rsidR="000D744C" w:rsidRPr="000D744C">
        <w:rPr>
          <w:rFonts w:cs="Calibri"/>
          <w:color w:val="000000"/>
          <w:szCs w:val="22"/>
        </w:rPr>
        <w:t xml:space="preserve"> in ability to continue as a going concern matters mentioned above are </w:t>
      </w:r>
      <w:r w:rsidR="00370525">
        <w:rPr>
          <w:rFonts w:cs="Calibri"/>
          <w:color w:val="000000"/>
          <w:szCs w:val="22"/>
        </w:rPr>
        <w:t>inter-related</w:t>
      </w:r>
      <w:r w:rsidR="000D744C" w:rsidRPr="000D744C">
        <w:rPr>
          <w:rFonts w:cs="Calibri"/>
          <w:color w:val="000000"/>
          <w:szCs w:val="22"/>
        </w:rPr>
        <w:t xml:space="preserve"> </w:t>
      </w:r>
      <w:r w:rsidR="000D744C" w:rsidRPr="00985230">
        <w:rPr>
          <w:rFonts w:cs="Calibri"/>
          <w:color w:val="000000"/>
          <w:szCs w:val="22"/>
        </w:rPr>
        <w:t xml:space="preserve">and will possibly have increasing cumulative </w:t>
      </w:r>
      <w:r w:rsidR="009542ED" w:rsidRPr="00985230">
        <w:rPr>
          <w:rFonts w:cs="Browallia New"/>
          <w:color w:val="000000"/>
        </w:rPr>
        <w:t xml:space="preserve">pervasive </w:t>
      </w:r>
      <w:r w:rsidR="000D744C" w:rsidRPr="00985230">
        <w:rPr>
          <w:rFonts w:cs="Calibri"/>
          <w:color w:val="000000"/>
          <w:szCs w:val="22"/>
        </w:rPr>
        <w:t xml:space="preserve">effects on the consolidated financial statements of the Group and separate financial statements of the Company, I have not been able to conclude that using the going concern basis of accounting for preparing the consolidated </w:t>
      </w:r>
      <w:r w:rsidR="000D744C" w:rsidRPr="00985230">
        <w:rPr>
          <w:rFonts w:cs="Calibri"/>
          <w:color w:val="000000"/>
          <w:spacing w:val="-2"/>
          <w:szCs w:val="22"/>
        </w:rPr>
        <w:t xml:space="preserve">financial statements of the Group and the separate financial statements of the Company is still </w:t>
      </w:r>
      <w:r w:rsidR="0065414B" w:rsidRPr="00985230">
        <w:rPr>
          <w:rFonts w:cs="Browallia New"/>
          <w:color w:val="000000"/>
          <w:spacing w:val="-2"/>
        </w:rPr>
        <w:t>a</w:t>
      </w:r>
      <w:r w:rsidR="000D744C" w:rsidRPr="00985230">
        <w:rPr>
          <w:rFonts w:cs="Calibri"/>
          <w:color w:val="000000"/>
          <w:spacing w:val="-2"/>
          <w:szCs w:val="22"/>
        </w:rPr>
        <w:t>ppropriate.</w:t>
      </w:r>
      <w:r w:rsidR="00191155" w:rsidRPr="00985230">
        <w:rPr>
          <w:rFonts w:cs="Calibri"/>
          <w:color w:val="000000"/>
          <w:spacing w:val="-2"/>
          <w:szCs w:val="22"/>
        </w:rPr>
        <w:t xml:space="preserve"> As a </w:t>
      </w:r>
      <w:r w:rsidR="00AC0BBA" w:rsidRPr="00985230">
        <w:rPr>
          <w:rFonts w:cs="Calibri"/>
          <w:color w:val="000000"/>
          <w:spacing w:val="-2"/>
          <w:szCs w:val="22"/>
        </w:rPr>
        <w:t>result,</w:t>
      </w:r>
      <w:r w:rsidR="00191155" w:rsidRPr="00985230">
        <w:rPr>
          <w:rFonts w:cs="Calibri"/>
          <w:color w:val="000000"/>
          <w:spacing w:val="-2"/>
          <w:szCs w:val="22"/>
        </w:rPr>
        <w:t xml:space="preserve"> </w:t>
      </w:r>
      <w:r w:rsidR="00BA4525" w:rsidRPr="00985230">
        <w:rPr>
          <w:rFonts w:cs="Calibri"/>
          <w:color w:val="000000"/>
          <w:spacing w:val="-2"/>
          <w:szCs w:val="22"/>
        </w:rPr>
        <w:t>I am unable to express my opinion</w:t>
      </w:r>
      <w:r w:rsidR="006104F1" w:rsidRPr="00985230">
        <w:rPr>
          <w:rFonts w:cstheme="minorBidi" w:hint="cs"/>
          <w:color w:val="000000"/>
          <w:spacing w:val="-2"/>
          <w:szCs w:val="22"/>
          <w:cs/>
        </w:rPr>
        <w:t xml:space="preserve"> </w:t>
      </w:r>
      <w:r w:rsidR="006104F1" w:rsidRPr="00985230">
        <w:rPr>
          <w:rFonts w:cstheme="minorBidi"/>
          <w:color w:val="000000"/>
          <w:spacing w:val="-2"/>
          <w:szCs w:val="22"/>
        </w:rPr>
        <w:t>on the financial statements.</w:t>
      </w:r>
    </w:p>
    <w:p w14:paraId="50D0E10E" w14:textId="59CF67DF" w:rsidR="002725B3" w:rsidRDefault="002725B3">
      <w:pPr>
        <w:spacing w:before="0" w:after="0" w:line="240" w:lineRule="auto"/>
        <w:ind w:left="0" w:firstLine="0"/>
        <w:jc w:val="left"/>
        <w:rPr>
          <w:b/>
          <w:bCs/>
          <w:szCs w:val="22"/>
        </w:rPr>
      </w:pPr>
    </w:p>
    <w:p w14:paraId="0E54001B" w14:textId="01FEC624" w:rsidR="00795433" w:rsidRDefault="00795433" w:rsidP="00795433">
      <w:pPr>
        <w:pStyle w:val="Default"/>
        <w:jc w:val="thaiDistribute"/>
        <w:rPr>
          <w:rFonts w:asciiTheme="minorHAnsi" w:hAnsiTheme="minorHAnsi" w:cstheme="minorHAnsi"/>
          <w:b/>
          <w:bCs/>
          <w:sz w:val="22"/>
          <w:szCs w:val="22"/>
        </w:rPr>
      </w:pPr>
      <w:r w:rsidRPr="005D7CF5">
        <w:rPr>
          <w:rFonts w:asciiTheme="minorHAnsi" w:hAnsiTheme="minorHAnsi" w:cstheme="minorHAnsi"/>
          <w:b/>
          <w:bCs/>
          <w:sz w:val="22"/>
          <w:szCs w:val="22"/>
        </w:rPr>
        <w:t xml:space="preserve">Other </w:t>
      </w:r>
      <w:r>
        <w:rPr>
          <w:rFonts w:asciiTheme="minorHAnsi" w:hAnsiTheme="minorHAnsi" w:cstheme="minorHAnsi"/>
          <w:b/>
          <w:bCs/>
          <w:sz w:val="22"/>
          <w:szCs w:val="22"/>
        </w:rPr>
        <w:t>specified matters</w:t>
      </w:r>
    </w:p>
    <w:p w14:paraId="01CD1AAA" w14:textId="77777777" w:rsidR="00795433" w:rsidRDefault="00795433" w:rsidP="00795433">
      <w:pPr>
        <w:pStyle w:val="Default"/>
        <w:jc w:val="thaiDistribute"/>
        <w:rPr>
          <w:rFonts w:asciiTheme="minorHAnsi" w:hAnsiTheme="minorHAnsi" w:cstheme="minorHAnsi"/>
          <w:sz w:val="22"/>
          <w:szCs w:val="22"/>
        </w:rPr>
      </w:pPr>
    </w:p>
    <w:p w14:paraId="614122FB" w14:textId="15975E90" w:rsidR="00F26D28" w:rsidRPr="00C45544" w:rsidRDefault="00F26D28" w:rsidP="00F26D28">
      <w:pPr>
        <w:spacing w:before="0" w:after="0" w:line="240" w:lineRule="auto"/>
        <w:ind w:left="0" w:firstLine="0"/>
        <w:rPr>
          <w:rFonts w:ascii="Angsana New" w:hAnsi="Angsana New"/>
          <w:spacing w:val="-2"/>
          <w:sz w:val="32"/>
          <w:szCs w:val="32"/>
          <w:lang w:val="en-GB" w:bidi="ar-SA"/>
        </w:rPr>
      </w:pPr>
      <w:r w:rsidRPr="00C45544">
        <w:rPr>
          <w:rFonts w:asciiTheme="minorHAnsi" w:eastAsia="Cordia New" w:hAnsiTheme="minorHAnsi" w:cstheme="minorHAnsi"/>
          <w:szCs w:val="22"/>
          <w:lang w:eastAsia="zh-CN"/>
        </w:rPr>
        <w:t xml:space="preserve">I was unable to </w:t>
      </w:r>
      <w:r w:rsidR="00774B81">
        <w:rPr>
          <w:rFonts w:asciiTheme="minorHAnsi" w:eastAsia="Cordia New" w:hAnsiTheme="minorHAnsi" w:cstheme="minorHAnsi"/>
          <w:szCs w:val="22"/>
          <w:lang w:eastAsia="zh-CN"/>
        </w:rPr>
        <w:t>audit</w:t>
      </w:r>
      <w:r w:rsidRPr="00C45544">
        <w:rPr>
          <w:rFonts w:asciiTheme="minorHAnsi" w:eastAsia="Cordia New" w:hAnsiTheme="minorHAnsi" w:cstheme="minorHAnsi"/>
          <w:szCs w:val="22"/>
          <w:lang w:eastAsia="zh-CN"/>
        </w:rPr>
        <w:t xml:space="preserve"> </w:t>
      </w:r>
      <w:r w:rsidR="007E30B5">
        <w:rPr>
          <w:rFonts w:asciiTheme="minorHAnsi" w:eastAsia="Cordia New" w:hAnsiTheme="minorHAnsi" w:cstheme="minorHAnsi"/>
          <w:szCs w:val="22"/>
          <w:lang w:eastAsia="zh-CN"/>
        </w:rPr>
        <w:t xml:space="preserve">the </w:t>
      </w:r>
      <w:r w:rsidR="000077CC">
        <w:rPr>
          <w:rFonts w:asciiTheme="minorHAnsi" w:eastAsia="Cordia New" w:hAnsiTheme="minorHAnsi" w:cstheme="minorHAnsi"/>
          <w:szCs w:val="22"/>
          <w:lang w:eastAsia="zh-CN"/>
        </w:rPr>
        <w:t xml:space="preserve">valuation of </w:t>
      </w:r>
      <w:r w:rsidRPr="00C45544">
        <w:rPr>
          <w:rFonts w:asciiTheme="minorHAnsi" w:eastAsia="Cordia New" w:hAnsiTheme="minorHAnsi" w:cstheme="minorHAnsi"/>
          <w:szCs w:val="22"/>
          <w:lang w:eastAsia="zh-CN"/>
        </w:rPr>
        <w:t>investments in</w:t>
      </w:r>
      <w:r w:rsidR="001874DC">
        <w:rPr>
          <w:rFonts w:asciiTheme="minorHAnsi" w:eastAsia="Cordia New" w:hAnsiTheme="minorHAnsi" w:cstheme="minorHAnsi"/>
          <w:szCs w:val="22"/>
          <w:lang w:eastAsia="zh-CN"/>
        </w:rPr>
        <w:t xml:space="preserve"> direct and</w:t>
      </w:r>
      <w:r w:rsidRPr="00C45544">
        <w:rPr>
          <w:rFonts w:asciiTheme="minorHAnsi" w:eastAsia="Cordia New" w:hAnsiTheme="minorHAnsi" w:cstheme="minorHAnsi"/>
          <w:szCs w:val="22"/>
          <w:lang w:eastAsia="zh-CN"/>
        </w:rPr>
        <w:t xml:space="preserve"> indirect associate</w:t>
      </w:r>
      <w:r w:rsidR="00582A8B">
        <w:rPr>
          <w:rFonts w:asciiTheme="minorHAnsi" w:eastAsia="Cordia New" w:hAnsiTheme="minorHAnsi" w:cstheme="minorHAnsi"/>
          <w:szCs w:val="22"/>
          <w:lang w:eastAsia="zh-CN"/>
        </w:rPr>
        <w:t>s</w:t>
      </w:r>
      <w:r w:rsidRPr="00C45544">
        <w:rPr>
          <w:rFonts w:asciiTheme="minorHAnsi" w:eastAsia="Cordia New" w:hAnsiTheme="minorHAnsi" w:cstheme="minorHAnsi"/>
          <w:szCs w:val="22"/>
          <w:lang w:eastAsia="zh-CN"/>
        </w:rPr>
        <w:t xml:space="preserve"> under the equity method as at 3</w:t>
      </w:r>
      <w:r w:rsidR="00774B81">
        <w:rPr>
          <w:rFonts w:asciiTheme="minorHAnsi" w:eastAsia="Cordia New" w:hAnsiTheme="minorHAnsi" w:cstheme="minorHAnsi"/>
          <w:szCs w:val="22"/>
          <w:lang w:eastAsia="zh-CN"/>
        </w:rPr>
        <w:t>1 December</w:t>
      </w:r>
      <w:r w:rsidRPr="00C45544">
        <w:rPr>
          <w:rFonts w:asciiTheme="minorHAnsi" w:eastAsia="Cordia New" w:hAnsiTheme="minorHAnsi" w:cstheme="minorHAnsi"/>
          <w:szCs w:val="22"/>
          <w:lang w:eastAsia="zh-CN"/>
        </w:rPr>
        <w:t xml:space="preserve"> 2023 of Baht </w:t>
      </w:r>
      <w:r w:rsidR="00774B81">
        <w:rPr>
          <w:rFonts w:asciiTheme="minorHAnsi" w:eastAsia="Cordia New" w:hAnsiTheme="minorHAnsi" w:cstheme="minorHAnsi"/>
          <w:szCs w:val="22"/>
          <w:lang w:eastAsia="zh-CN"/>
        </w:rPr>
        <w:t>251.53 million and Baht 803.47</w:t>
      </w:r>
      <w:r w:rsidRPr="00C45544">
        <w:rPr>
          <w:rFonts w:asciiTheme="minorHAnsi" w:eastAsia="Cordia New" w:hAnsiTheme="minorHAnsi" w:cstheme="minorHAnsi"/>
          <w:szCs w:val="22"/>
          <w:lang w:eastAsia="zh-CN"/>
        </w:rPr>
        <w:t xml:space="preserve"> million</w:t>
      </w:r>
      <w:r w:rsidR="001874DC">
        <w:rPr>
          <w:rFonts w:asciiTheme="minorHAnsi" w:eastAsia="Cordia New" w:hAnsiTheme="minorHAnsi" w:cstheme="minorHAnsi"/>
          <w:szCs w:val="22"/>
          <w:lang w:eastAsia="zh-CN"/>
        </w:rPr>
        <w:t>, respectively</w:t>
      </w:r>
      <w:r w:rsidRPr="00C45544">
        <w:rPr>
          <w:rFonts w:asciiTheme="minorHAnsi" w:eastAsia="Cordia New" w:hAnsiTheme="minorHAnsi" w:cstheme="minorHAnsi"/>
          <w:szCs w:val="22"/>
          <w:lang w:eastAsia="zh-CN"/>
        </w:rPr>
        <w:t xml:space="preserve"> </w:t>
      </w:r>
      <w:r w:rsidRPr="00C45544">
        <w:rPr>
          <w:rFonts w:asciiTheme="minorHAnsi" w:eastAsia="Cordia New" w:hAnsiTheme="minorHAnsi" w:cstheme="minorHAnsi"/>
          <w:i/>
          <w:iCs/>
          <w:szCs w:val="22"/>
          <w:lang w:eastAsia="zh-CN"/>
        </w:rPr>
        <w:t xml:space="preserve">(2022: Baht </w:t>
      </w:r>
      <w:r w:rsidR="001874DC">
        <w:rPr>
          <w:rFonts w:asciiTheme="minorHAnsi" w:eastAsia="Cordia New" w:hAnsiTheme="minorHAnsi" w:cstheme="minorHAnsi"/>
          <w:i/>
          <w:iCs/>
          <w:szCs w:val="22"/>
          <w:lang w:eastAsia="zh-CN"/>
        </w:rPr>
        <w:t>272.38</w:t>
      </w:r>
      <w:r w:rsidRPr="00C45544">
        <w:rPr>
          <w:rFonts w:asciiTheme="minorHAnsi" w:eastAsia="Cordia New" w:hAnsiTheme="minorHAnsi" w:cstheme="minorHAnsi"/>
          <w:i/>
          <w:iCs/>
          <w:szCs w:val="22"/>
          <w:lang w:eastAsia="zh-CN"/>
        </w:rPr>
        <w:t xml:space="preserve"> million</w:t>
      </w:r>
      <w:r w:rsidR="001874DC">
        <w:rPr>
          <w:rFonts w:asciiTheme="minorHAnsi" w:eastAsia="Cordia New" w:hAnsiTheme="minorHAnsi" w:cstheme="minorHAnsi"/>
          <w:i/>
          <w:iCs/>
          <w:szCs w:val="22"/>
          <w:lang w:eastAsia="zh-CN"/>
        </w:rPr>
        <w:t xml:space="preserve"> and Baht </w:t>
      </w:r>
      <w:r w:rsidR="00345E18">
        <w:rPr>
          <w:rFonts w:asciiTheme="minorHAnsi" w:eastAsia="Cordia New" w:hAnsiTheme="minorHAnsi" w:cstheme="minorHAnsi"/>
          <w:i/>
          <w:iCs/>
          <w:szCs w:val="22"/>
          <w:lang w:eastAsia="zh-CN"/>
        </w:rPr>
        <w:t>769.39 million, respectively</w:t>
      </w:r>
      <w:r w:rsidRPr="00C45544">
        <w:rPr>
          <w:rFonts w:asciiTheme="minorHAnsi" w:eastAsia="Cordia New" w:hAnsiTheme="minorHAnsi" w:cstheme="minorHAnsi"/>
          <w:i/>
          <w:iCs/>
          <w:szCs w:val="22"/>
          <w:lang w:eastAsia="zh-CN"/>
        </w:rPr>
        <w:t>)</w:t>
      </w:r>
      <w:r w:rsidRPr="00C45544">
        <w:rPr>
          <w:rFonts w:asciiTheme="minorHAnsi" w:eastAsia="Cordia New" w:hAnsiTheme="minorHAnsi" w:cstheme="minorHAnsi"/>
          <w:szCs w:val="22"/>
          <w:lang w:eastAsia="zh-CN"/>
        </w:rPr>
        <w:t xml:space="preserve"> and share of profit</w:t>
      </w:r>
      <w:r w:rsidR="00956F77">
        <w:rPr>
          <w:rFonts w:asciiTheme="minorHAnsi" w:eastAsia="Cordia New" w:hAnsiTheme="minorHAnsi" w:cstheme="minorHAnsi"/>
          <w:szCs w:val="22"/>
          <w:lang w:eastAsia="zh-CN"/>
        </w:rPr>
        <w:t xml:space="preserve"> or loss</w:t>
      </w:r>
      <w:r w:rsidRPr="00C45544">
        <w:rPr>
          <w:rFonts w:asciiTheme="minorHAnsi" w:eastAsia="Cordia New" w:hAnsiTheme="minorHAnsi" w:cstheme="minorHAnsi"/>
          <w:szCs w:val="22"/>
          <w:lang w:eastAsia="zh-CN"/>
        </w:rPr>
        <w:t xml:space="preserve"> from </w:t>
      </w:r>
      <w:r w:rsidR="002C1264">
        <w:rPr>
          <w:rFonts w:asciiTheme="minorHAnsi" w:eastAsia="Cordia New" w:hAnsiTheme="minorHAnsi" w:cs="Browallia New"/>
          <w:lang w:eastAsia="zh-CN"/>
        </w:rPr>
        <w:t xml:space="preserve">direct and </w:t>
      </w:r>
      <w:r w:rsidRPr="00C45544">
        <w:rPr>
          <w:rFonts w:asciiTheme="minorHAnsi" w:eastAsia="Cordia New" w:hAnsiTheme="minorHAnsi" w:cstheme="minorHAnsi"/>
          <w:szCs w:val="22"/>
          <w:lang w:eastAsia="zh-CN"/>
        </w:rPr>
        <w:t>indirect associate</w:t>
      </w:r>
      <w:r w:rsidR="00523238">
        <w:rPr>
          <w:rFonts w:asciiTheme="minorHAnsi" w:eastAsia="Cordia New" w:hAnsiTheme="minorHAnsi" w:cstheme="minorHAnsi"/>
          <w:szCs w:val="22"/>
          <w:lang w:eastAsia="zh-CN"/>
        </w:rPr>
        <w:t>s</w:t>
      </w:r>
      <w:r w:rsidRPr="00C45544">
        <w:rPr>
          <w:rFonts w:asciiTheme="minorHAnsi" w:eastAsia="Cordia New" w:hAnsiTheme="minorHAnsi" w:cstheme="minorHAnsi"/>
          <w:szCs w:val="22"/>
          <w:lang w:eastAsia="zh-CN"/>
        </w:rPr>
        <w:t xml:space="preserve"> under the equity method for the </w:t>
      </w:r>
      <w:r w:rsidR="002C1264">
        <w:rPr>
          <w:rFonts w:asciiTheme="minorHAnsi" w:eastAsia="Cordia New" w:hAnsiTheme="minorHAnsi" w:cstheme="minorHAnsi"/>
          <w:szCs w:val="22"/>
          <w:lang w:eastAsia="zh-CN"/>
        </w:rPr>
        <w:t xml:space="preserve">year </w:t>
      </w:r>
      <w:r w:rsidRPr="00C45544">
        <w:rPr>
          <w:rFonts w:asciiTheme="minorHAnsi" w:eastAsia="Cordia New" w:hAnsiTheme="minorHAnsi" w:cstheme="minorHAnsi"/>
          <w:szCs w:val="22"/>
          <w:lang w:eastAsia="zh-CN"/>
        </w:rPr>
        <w:t>then ended</w:t>
      </w:r>
      <w:r w:rsidR="0014169C">
        <w:rPr>
          <w:rFonts w:asciiTheme="minorHAnsi" w:eastAsia="Cordia New" w:hAnsiTheme="minorHAnsi" w:cstheme="minorHAnsi"/>
          <w:szCs w:val="22"/>
          <w:lang w:eastAsia="zh-CN"/>
        </w:rPr>
        <w:t xml:space="preserve">, </w:t>
      </w:r>
      <w:r w:rsidR="00144F4D">
        <w:rPr>
          <w:rFonts w:asciiTheme="minorHAnsi" w:eastAsia="Cordia New" w:hAnsiTheme="minorHAnsi" w:cs="Browallia New"/>
          <w:lang w:eastAsia="zh-CN"/>
        </w:rPr>
        <w:t>share of</w:t>
      </w:r>
      <w:r w:rsidRPr="00C45544">
        <w:rPr>
          <w:rFonts w:asciiTheme="minorHAnsi" w:eastAsia="Cordia New" w:hAnsiTheme="minorHAnsi" w:cstheme="minorHAnsi"/>
          <w:szCs w:val="22"/>
          <w:lang w:eastAsia="zh-CN"/>
        </w:rPr>
        <w:t xml:space="preserve"> </w:t>
      </w:r>
      <w:r w:rsidR="004410D0">
        <w:rPr>
          <w:rFonts w:asciiTheme="minorHAnsi" w:eastAsia="Cordia New" w:hAnsiTheme="minorHAnsi" w:cstheme="minorHAnsi"/>
          <w:szCs w:val="22"/>
          <w:lang w:eastAsia="zh-CN"/>
        </w:rPr>
        <w:t xml:space="preserve">loss </w:t>
      </w:r>
      <w:r w:rsidRPr="00C45544">
        <w:rPr>
          <w:rFonts w:asciiTheme="minorHAnsi" w:eastAsia="Cordia New" w:hAnsiTheme="minorHAnsi" w:cstheme="minorHAnsi"/>
          <w:szCs w:val="22"/>
          <w:lang w:eastAsia="zh-CN"/>
        </w:rPr>
        <w:t xml:space="preserve">Baht </w:t>
      </w:r>
      <w:r w:rsidR="004410D0">
        <w:rPr>
          <w:rFonts w:asciiTheme="minorHAnsi" w:eastAsia="Cordia New" w:hAnsiTheme="minorHAnsi" w:cstheme="minorHAnsi"/>
          <w:szCs w:val="22"/>
          <w:lang w:eastAsia="zh-CN"/>
        </w:rPr>
        <w:t>2</w:t>
      </w:r>
      <w:r w:rsidR="00F94E19">
        <w:rPr>
          <w:rFonts w:asciiTheme="minorHAnsi" w:eastAsia="Cordia New" w:hAnsiTheme="minorHAnsi" w:cstheme="minorHAnsi"/>
          <w:szCs w:val="22"/>
          <w:lang w:eastAsia="zh-CN"/>
        </w:rPr>
        <w:t>0</w:t>
      </w:r>
      <w:r w:rsidR="004410D0">
        <w:rPr>
          <w:rFonts w:asciiTheme="minorHAnsi" w:eastAsia="Cordia New" w:hAnsiTheme="minorHAnsi" w:cstheme="minorHAnsi"/>
          <w:szCs w:val="22"/>
          <w:lang w:eastAsia="zh-CN"/>
        </w:rPr>
        <w:t>.86</w:t>
      </w:r>
      <w:r w:rsidRPr="00C45544">
        <w:rPr>
          <w:rFonts w:asciiTheme="minorHAnsi" w:eastAsia="Cordia New" w:hAnsiTheme="minorHAnsi" w:cstheme="minorHAnsi"/>
          <w:szCs w:val="22"/>
          <w:lang w:eastAsia="zh-CN"/>
        </w:rPr>
        <w:t xml:space="preserve"> million and </w:t>
      </w:r>
      <w:r w:rsidR="00144F4D">
        <w:rPr>
          <w:rFonts w:asciiTheme="minorHAnsi" w:eastAsia="Cordia New" w:hAnsiTheme="minorHAnsi" w:cs="Browallia New"/>
          <w:lang w:eastAsia="zh-CN"/>
        </w:rPr>
        <w:t>share of</w:t>
      </w:r>
      <w:r w:rsidR="00144F4D">
        <w:rPr>
          <w:rFonts w:asciiTheme="minorHAnsi" w:eastAsia="Cordia New" w:hAnsiTheme="minorHAnsi" w:cstheme="minorHAnsi"/>
          <w:szCs w:val="22"/>
          <w:lang w:eastAsia="zh-CN"/>
        </w:rPr>
        <w:t xml:space="preserve"> </w:t>
      </w:r>
      <w:r w:rsidR="004410D0">
        <w:rPr>
          <w:rFonts w:asciiTheme="minorHAnsi" w:eastAsia="Cordia New" w:hAnsiTheme="minorHAnsi" w:cstheme="minorHAnsi"/>
          <w:szCs w:val="22"/>
          <w:lang w:eastAsia="zh-CN"/>
        </w:rPr>
        <w:t xml:space="preserve">profit </w:t>
      </w:r>
      <w:r w:rsidRPr="00C45544">
        <w:rPr>
          <w:rFonts w:asciiTheme="minorHAnsi" w:eastAsia="Cordia New" w:hAnsiTheme="minorHAnsi" w:cstheme="minorHAnsi"/>
          <w:szCs w:val="22"/>
          <w:lang w:eastAsia="zh-CN"/>
        </w:rPr>
        <w:t xml:space="preserve">Baht </w:t>
      </w:r>
      <w:r w:rsidR="004410D0">
        <w:rPr>
          <w:rFonts w:asciiTheme="minorHAnsi" w:eastAsia="Cordia New" w:hAnsiTheme="minorHAnsi" w:cstheme="minorHAnsi"/>
          <w:szCs w:val="22"/>
          <w:lang w:eastAsia="zh-CN"/>
        </w:rPr>
        <w:t>34.08</w:t>
      </w:r>
      <w:r w:rsidRPr="00C45544">
        <w:rPr>
          <w:rFonts w:asciiTheme="minorHAnsi" w:eastAsia="Cordia New" w:hAnsiTheme="minorHAnsi" w:cstheme="minorHAnsi"/>
          <w:szCs w:val="22"/>
          <w:lang w:eastAsia="zh-CN"/>
        </w:rPr>
        <w:t xml:space="preserve"> million</w:t>
      </w:r>
      <w:r w:rsidR="004410D0">
        <w:rPr>
          <w:rFonts w:asciiTheme="minorHAnsi" w:eastAsia="Cordia New" w:hAnsiTheme="minorHAnsi" w:cstheme="minorHAnsi"/>
          <w:szCs w:val="22"/>
          <w:lang w:eastAsia="zh-CN"/>
        </w:rPr>
        <w:t>, respectively</w:t>
      </w:r>
      <w:r w:rsidRPr="00C45544">
        <w:rPr>
          <w:rFonts w:asciiTheme="minorHAnsi" w:eastAsia="Cordia New" w:hAnsiTheme="minorHAnsi" w:cstheme="minorHAnsi"/>
          <w:szCs w:val="22"/>
          <w:lang w:eastAsia="zh-CN"/>
        </w:rPr>
        <w:t xml:space="preserve"> </w:t>
      </w:r>
      <w:r w:rsidRPr="00C45544">
        <w:rPr>
          <w:rFonts w:asciiTheme="minorHAnsi" w:eastAsia="Cordia New" w:hAnsiTheme="minorHAnsi" w:cstheme="minorHAnsi"/>
          <w:i/>
          <w:iCs/>
          <w:szCs w:val="22"/>
          <w:lang w:eastAsia="zh-CN"/>
        </w:rPr>
        <w:t>(</w:t>
      </w:r>
      <w:r w:rsidR="004410D0">
        <w:rPr>
          <w:rFonts w:asciiTheme="minorHAnsi" w:eastAsia="Cordia New" w:hAnsiTheme="minorHAnsi" w:cstheme="minorHAnsi"/>
          <w:i/>
          <w:iCs/>
          <w:szCs w:val="22"/>
          <w:lang w:eastAsia="zh-CN"/>
        </w:rPr>
        <w:t>2022</w:t>
      </w:r>
      <w:r w:rsidRPr="00C45544">
        <w:rPr>
          <w:rFonts w:asciiTheme="minorHAnsi" w:eastAsia="Cordia New" w:hAnsiTheme="minorHAnsi" w:cstheme="minorHAnsi"/>
          <w:i/>
          <w:iCs/>
          <w:szCs w:val="22"/>
          <w:lang w:eastAsia="zh-CN"/>
        </w:rPr>
        <w:t xml:space="preserve">: </w:t>
      </w:r>
      <w:r w:rsidR="00F97B7B">
        <w:rPr>
          <w:rFonts w:asciiTheme="minorHAnsi" w:eastAsia="Cordia New" w:hAnsiTheme="minorHAnsi" w:cstheme="minorHAnsi"/>
          <w:i/>
          <w:iCs/>
          <w:szCs w:val="22"/>
          <w:lang w:eastAsia="zh-CN"/>
        </w:rPr>
        <w:t xml:space="preserve">share of </w:t>
      </w:r>
      <w:r w:rsidR="00ED4876">
        <w:rPr>
          <w:rFonts w:asciiTheme="minorHAnsi" w:eastAsia="Cordia New" w:hAnsiTheme="minorHAnsi" w:cstheme="minorHAnsi"/>
          <w:i/>
          <w:iCs/>
          <w:szCs w:val="22"/>
          <w:lang w:eastAsia="zh-CN"/>
        </w:rPr>
        <w:t xml:space="preserve">profit </w:t>
      </w:r>
      <w:r w:rsidRPr="00C45544">
        <w:rPr>
          <w:rFonts w:asciiTheme="minorHAnsi" w:eastAsia="Cordia New" w:hAnsiTheme="minorHAnsi" w:cstheme="minorHAnsi"/>
          <w:i/>
          <w:iCs/>
          <w:szCs w:val="22"/>
          <w:lang w:eastAsia="zh-CN"/>
        </w:rPr>
        <w:t xml:space="preserve">Baht </w:t>
      </w:r>
      <w:r w:rsidR="00F94E19">
        <w:rPr>
          <w:rFonts w:asciiTheme="minorHAnsi" w:eastAsia="Cordia New" w:hAnsiTheme="minorHAnsi" w:cstheme="minorHAnsi"/>
          <w:i/>
          <w:iCs/>
          <w:szCs w:val="22"/>
          <w:lang w:eastAsia="zh-CN"/>
        </w:rPr>
        <w:t>2.92</w:t>
      </w:r>
      <w:r w:rsidRPr="00C45544">
        <w:rPr>
          <w:rFonts w:asciiTheme="minorHAnsi" w:eastAsia="Cordia New" w:hAnsiTheme="minorHAnsi" w:cstheme="minorHAnsi"/>
          <w:i/>
          <w:iCs/>
          <w:szCs w:val="22"/>
          <w:lang w:eastAsia="zh-CN"/>
        </w:rPr>
        <w:t xml:space="preserve"> million and </w:t>
      </w:r>
      <w:r w:rsidR="00F97B7B">
        <w:rPr>
          <w:rFonts w:asciiTheme="minorHAnsi" w:eastAsia="Cordia New" w:hAnsiTheme="minorHAnsi" w:cstheme="minorHAnsi"/>
          <w:i/>
          <w:iCs/>
          <w:szCs w:val="22"/>
          <w:lang w:eastAsia="zh-CN"/>
        </w:rPr>
        <w:t xml:space="preserve">share of </w:t>
      </w:r>
      <w:r w:rsidR="00ED4876">
        <w:rPr>
          <w:rFonts w:asciiTheme="minorHAnsi" w:eastAsia="Cordia New" w:hAnsiTheme="minorHAnsi" w:cstheme="minorHAnsi"/>
          <w:i/>
          <w:iCs/>
          <w:szCs w:val="22"/>
          <w:lang w:eastAsia="zh-CN"/>
        </w:rPr>
        <w:t xml:space="preserve">profit </w:t>
      </w:r>
      <w:r w:rsidRPr="00C45544">
        <w:rPr>
          <w:rFonts w:asciiTheme="minorHAnsi" w:eastAsia="Cordia New" w:hAnsiTheme="minorHAnsi" w:cstheme="minorHAnsi"/>
          <w:i/>
          <w:iCs/>
          <w:szCs w:val="22"/>
          <w:lang w:eastAsia="zh-CN"/>
        </w:rPr>
        <w:t xml:space="preserve">Baht </w:t>
      </w:r>
      <w:r w:rsidR="001E3D25">
        <w:rPr>
          <w:rFonts w:asciiTheme="minorHAnsi" w:eastAsia="Cordia New" w:hAnsiTheme="minorHAnsi" w:cstheme="minorHAnsi"/>
          <w:i/>
          <w:iCs/>
          <w:szCs w:val="22"/>
          <w:lang w:eastAsia="zh-CN"/>
        </w:rPr>
        <w:t>21.94</w:t>
      </w:r>
      <w:r w:rsidRPr="00C45544">
        <w:rPr>
          <w:rFonts w:asciiTheme="minorHAnsi" w:eastAsia="Cordia New" w:hAnsiTheme="minorHAnsi" w:cstheme="minorHAnsi"/>
          <w:i/>
          <w:iCs/>
          <w:szCs w:val="22"/>
          <w:lang w:eastAsia="zh-CN"/>
        </w:rPr>
        <w:t xml:space="preserve"> million</w:t>
      </w:r>
      <w:r w:rsidR="00ED4876">
        <w:rPr>
          <w:rFonts w:asciiTheme="minorHAnsi" w:eastAsia="Cordia New" w:hAnsiTheme="minorHAnsi" w:cstheme="minorHAnsi"/>
          <w:i/>
          <w:iCs/>
          <w:szCs w:val="22"/>
          <w:lang w:eastAsia="zh-CN"/>
        </w:rPr>
        <w:t>, respectively</w:t>
      </w:r>
      <w:r w:rsidRPr="00C45544">
        <w:rPr>
          <w:rFonts w:asciiTheme="minorHAnsi" w:eastAsia="Cordia New" w:hAnsiTheme="minorHAnsi" w:cstheme="minorHAnsi"/>
          <w:i/>
          <w:iCs/>
          <w:szCs w:val="22"/>
          <w:lang w:eastAsia="zh-CN"/>
        </w:rPr>
        <w:t>)</w:t>
      </w:r>
      <w:r w:rsidRPr="00C45544">
        <w:rPr>
          <w:color w:val="000000"/>
          <w:szCs w:val="22"/>
        </w:rPr>
        <w:t xml:space="preserve">, because I was </w:t>
      </w:r>
      <w:r w:rsidR="00DF2D1D">
        <w:rPr>
          <w:color w:val="000000"/>
          <w:szCs w:val="22"/>
        </w:rPr>
        <w:t>un</w:t>
      </w:r>
      <w:r w:rsidRPr="00C45544">
        <w:rPr>
          <w:color w:val="000000"/>
          <w:szCs w:val="22"/>
        </w:rPr>
        <w:t xml:space="preserve">able to acquire the </w:t>
      </w:r>
      <w:r w:rsidR="00D21920">
        <w:rPr>
          <w:color w:val="000000"/>
          <w:szCs w:val="22"/>
        </w:rPr>
        <w:t>audit</w:t>
      </w:r>
      <w:r w:rsidR="00F9769A">
        <w:rPr>
          <w:color w:val="000000"/>
          <w:szCs w:val="22"/>
        </w:rPr>
        <w:t>ed</w:t>
      </w:r>
      <w:r w:rsidRPr="00C45544">
        <w:rPr>
          <w:color w:val="000000"/>
          <w:szCs w:val="22"/>
        </w:rPr>
        <w:t xml:space="preserve"> financial </w:t>
      </w:r>
      <w:r w:rsidR="00D21920">
        <w:rPr>
          <w:color w:val="000000"/>
          <w:szCs w:val="22"/>
        </w:rPr>
        <w:t xml:space="preserve">statements </w:t>
      </w:r>
      <w:r w:rsidRPr="00C45544">
        <w:rPr>
          <w:color w:val="000000"/>
          <w:szCs w:val="22"/>
        </w:rPr>
        <w:t xml:space="preserve">of </w:t>
      </w:r>
      <w:r w:rsidR="00394E69">
        <w:rPr>
          <w:color w:val="000000"/>
          <w:szCs w:val="22"/>
        </w:rPr>
        <w:t xml:space="preserve">those direct and </w:t>
      </w:r>
      <w:r w:rsidRPr="00C45544">
        <w:rPr>
          <w:color w:val="000000"/>
          <w:szCs w:val="22"/>
        </w:rPr>
        <w:t>indirect associate</w:t>
      </w:r>
      <w:r w:rsidR="00394E69">
        <w:rPr>
          <w:color w:val="000000"/>
          <w:szCs w:val="22"/>
        </w:rPr>
        <w:t>s</w:t>
      </w:r>
      <w:r w:rsidRPr="00C45544">
        <w:rPr>
          <w:color w:val="000000"/>
          <w:szCs w:val="22"/>
        </w:rPr>
        <w:t xml:space="preserve">. Had I been able to complete the </w:t>
      </w:r>
      <w:r w:rsidR="008E379E">
        <w:rPr>
          <w:color w:val="000000"/>
          <w:szCs w:val="22"/>
        </w:rPr>
        <w:t xml:space="preserve">audit </w:t>
      </w:r>
      <w:r w:rsidRPr="00C45544">
        <w:rPr>
          <w:color w:val="000000"/>
          <w:szCs w:val="22"/>
        </w:rPr>
        <w:t>of the valuation of investments in</w:t>
      </w:r>
      <w:r w:rsidR="008E379E">
        <w:rPr>
          <w:color w:val="000000"/>
          <w:szCs w:val="22"/>
        </w:rPr>
        <w:t xml:space="preserve">direct and </w:t>
      </w:r>
      <w:r w:rsidRPr="00C45544">
        <w:rPr>
          <w:color w:val="000000"/>
          <w:szCs w:val="22"/>
        </w:rPr>
        <w:t>indirect associate</w:t>
      </w:r>
      <w:r w:rsidR="008E379E">
        <w:rPr>
          <w:color w:val="000000"/>
          <w:szCs w:val="22"/>
        </w:rPr>
        <w:t>s</w:t>
      </w:r>
      <w:r w:rsidRPr="00C45544">
        <w:rPr>
          <w:color w:val="000000"/>
          <w:szCs w:val="22"/>
        </w:rPr>
        <w:t xml:space="preserve"> and share of profit</w:t>
      </w:r>
      <w:r w:rsidR="00DB41E9">
        <w:rPr>
          <w:color w:val="000000"/>
          <w:szCs w:val="22"/>
        </w:rPr>
        <w:t xml:space="preserve"> or loss</w:t>
      </w:r>
      <w:r w:rsidRPr="00C45544">
        <w:rPr>
          <w:color w:val="000000"/>
          <w:szCs w:val="22"/>
        </w:rPr>
        <w:t xml:space="preserve"> of indirect associate under the equity method, matters might have come to my attention indicating that adjustments might be necessary to the financial statements.</w:t>
      </w:r>
    </w:p>
    <w:p w14:paraId="5BEFC45C" w14:textId="77777777" w:rsidR="00965005" w:rsidRDefault="00965005">
      <w:pPr>
        <w:spacing w:before="0" w:after="0" w:line="240" w:lineRule="auto"/>
        <w:ind w:left="0" w:firstLine="0"/>
        <w:jc w:val="left"/>
        <w:rPr>
          <w:rFonts w:asciiTheme="minorHAnsi" w:hAnsiTheme="minorHAnsi" w:cstheme="minorBidi"/>
          <w:b/>
          <w:bCs/>
          <w:szCs w:val="22"/>
        </w:rPr>
      </w:pPr>
    </w:p>
    <w:p w14:paraId="264702EC" w14:textId="77777777" w:rsidR="00041BE9" w:rsidRDefault="00041BE9">
      <w:pPr>
        <w:spacing w:before="0" w:after="0" w:line="240" w:lineRule="auto"/>
        <w:ind w:left="0" w:firstLine="0"/>
        <w:jc w:val="left"/>
        <w:rPr>
          <w:rFonts w:asciiTheme="minorHAnsi" w:eastAsia="Times New Roman" w:hAnsiTheme="minorHAnsi" w:cstheme="minorHAnsi"/>
          <w:b/>
          <w:bCs/>
          <w:color w:val="000000"/>
          <w:szCs w:val="22"/>
        </w:rPr>
      </w:pPr>
      <w:r>
        <w:rPr>
          <w:rFonts w:asciiTheme="minorHAnsi" w:hAnsiTheme="minorHAnsi" w:cstheme="minorHAnsi"/>
          <w:b/>
          <w:bCs/>
          <w:szCs w:val="22"/>
        </w:rPr>
        <w:br w:type="page"/>
      </w:r>
    </w:p>
    <w:p w14:paraId="3137FEFA" w14:textId="71355692" w:rsidR="00C5174A" w:rsidRPr="005D7CF5" w:rsidRDefault="002D5C12" w:rsidP="002D5C12">
      <w:pPr>
        <w:pStyle w:val="Default"/>
        <w:jc w:val="thaiDistribute"/>
        <w:rPr>
          <w:rFonts w:asciiTheme="minorHAnsi" w:hAnsiTheme="minorHAnsi" w:cstheme="minorHAnsi"/>
          <w:b/>
          <w:bCs/>
          <w:sz w:val="22"/>
          <w:szCs w:val="22"/>
        </w:rPr>
      </w:pPr>
      <w:r w:rsidRPr="005D7CF5">
        <w:rPr>
          <w:rFonts w:asciiTheme="minorHAnsi" w:hAnsiTheme="minorHAnsi" w:cstheme="minorHAnsi"/>
          <w:b/>
          <w:bCs/>
          <w:sz w:val="22"/>
          <w:szCs w:val="22"/>
        </w:rPr>
        <w:lastRenderedPageBreak/>
        <w:t>Responsibilities of Management and Those Charged with Governance for the Consolidated and Separate Financial Statements</w:t>
      </w:r>
    </w:p>
    <w:p w14:paraId="70BFBF07" w14:textId="38DCAC90" w:rsidR="00C5174A" w:rsidRPr="005D7CF5" w:rsidRDefault="00C5174A" w:rsidP="00A62165">
      <w:pPr>
        <w:spacing w:before="0" w:after="0" w:line="240" w:lineRule="auto"/>
        <w:ind w:left="0" w:firstLine="0"/>
        <w:rPr>
          <w:rFonts w:asciiTheme="minorHAnsi" w:eastAsia="Cordia New" w:hAnsiTheme="minorHAnsi" w:cstheme="minorHAnsi"/>
          <w:szCs w:val="22"/>
          <w:lang w:eastAsia="zh-CN"/>
        </w:rPr>
      </w:pPr>
    </w:p>
    <w:p w14:paraId="04D4D82C" w14:textId="3FDE7E3C" w:rsidR="002D5C12" w:rsidRPr="005D7CF5" w:rsidRDefault="0023369D" w:rsidP="00A62165">
      <w:pPr>
        <w:spacing w:before="0" w:after="0" w:line="240" w:lineRule="auto"/>
        <w:ind w:left="0" w:firstLine="0"/>
        <w:rPr>
          <w:rFonts w:asciiTheme="minorHAnsi" w:eastAsia="Cordia New" w:hAnsiTheme="minorHAnsi" w:cstheme="minorHAnsi"/>
          <w:szCs w:val="22"/>
          <w:lang w:eastAsia="zh-CN"/>
        </w:rPr>
      </w:pPr>
      <w:r w:rsidRPr="005D7CF5">
        <w:rPr>
          <w:color w:val="000000"/>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65F4EABC" w14:textId="7FDE15C5" w:rsidR="002D5C12" w:rsidRPr="005D7CF5" w:rsidRDefault="002D5C12" w:rsidP="00A62165">
      <w:pPr>
        <w:spacing w:before="0" w:after="0" w:line="240" w:lineRule="auto"/>
        <w:ind w:left="0" w:firstLine="0"/>
        <w:rPr>
          <w:rFonts w:asciiTheme="minorHAnsi" w:eastAsia="Cordia New" w:hAnsiTheme="minorHAnsi" w:cstheme="minorHAnsi"/>
          <w:szCs w:val="22"/>
          <w:lang w:eastAsia="zh-CN"/>
        </w:rPr>
      </w:pPr>
    </w:p>
    <w:p w14:paraId="05F620DA" w14:textId="6C4B224E" w:rsidR="002D5C12" w:rsidRPr="005D7CF5" w:rsidRDefault="0023369D" w:rsidP="00A62165">
      <w:pPr>
        <w:spacing w:before="0" w:after="0" w:line="240" w:lineRule="auto"/>
        <w:ind w:left="0" w:firstLine="0"/>
        <w:rPr>
          <w:color w:val="000000"/>
          <w:szCs w:val="22"/>
        </w:rPr>
      </w:pPr>
      <w:r w:rsidRPr="005D7CF5">
        <w:rPr>
          <w:color w:val="000000"/>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196FEF58" w14:textId="763DB0BF" w:rsidR="0023369D" w:rsidRPr="005D7CF5" w:rsidRDefault="0023369D" w:rsidP="00A62165">
      <w:pPr>
        <w:spacing w:before="0" w:after="0" w:line="240" w:lineRule="auto"/>
        <w:ind w:left="0" w:firstLine="0"/>
        <w:rPr>
          <w:color w:val="000000"/>
          <w:szCs w:val="22"/>
        </w:rPr>
      </w:pPr>
    </w:p>
    <w:p w14:paraId="37B28EEA" w14:textId="22325810" w:rsidR="0023369D" w:rsidRPr="005D7CF5" w:rsidRDefault="0023369D" w:rsidP="00A62165">
      <w:pPr>
        <w:spacing w:before="0" w:after="0" w:line="240" w:lineRule="auto"/>
        <w:ind w:left="0" w:firstLine="0"/>
        <w:rPr>
          <w:rFonts w:asciiTheme="minorHAnsi" w:eastAsia="Cordia New" w:hAnsiTheme="minorHAnsi" w:cstheme="minorHAnsi"/>
          <w:szCs w:val="22"/>
          <w:lang w:eastAsia="zh-CN"/>
        </w:rPr>
      </w:pPr>
      <w:r w:rsidRPr="005D7CF5">
        <w:rPr>
          <w:szCs w:val="22"/>
        </w:rPr>
        <w:t>T</w:t>
      </w:r>
      <w:r w:rsidRPr="005D7CF5">
        <w:rPr>
          <w:color w:val="000000"/>
          <w:szCs w:val="22"/>
        </w:rPr>
        <w:t>hose charged with governance are responsible for overseeing the Group’s and the Company’s financial reporting process.</w:t>
      </w:r>
    </w:p>
    <w:p w14:paraId="7CF8C12F" w14:textId="6E18256D" w:rsidR="002D5C12" w:rsidRPr="005D7CF5" w:rsidRDefault="002D5C12" w:rsidP="00A62165">
      <w:pPr>
        <w:spacing w:before="0" w:after="0" w:line="240" w:lineRule="auto"/>
        <w:ind w:left="0" w:firstLine="0"/>
        <w:rPr>
          <w:rFonts w:asciiTheme="minorHAnsi" w:eastAsia="Cordia New" w:hAnsiTheme="minorHAnsi" w:cstheme="minorHAnsi"/>
          <w:szCs w:val="22"/>
          <w:lang w:eastAsia="zh-CN"/>
        </w:rPr>
      </w:pPr>
    </w:p>
    <w:p w14:paraId="2F60C275" w14:textId="5709ED5C" w:rsidR="002D5C12" w:rsidRPr="005D7CF5" w:rsidRDefault="009540FD" w:rsidP="00A62165">
      <w:pPr>
        <w:spacing w:before="0" w:after="0" w:line="240" w:lineRule="auto"/>
        <w:ind w:left="0" w:firstLine="0"/>
        <w:rPr>
          <w:rFonts w:asciiTheme="minorHAnsi" w:eastAsia="Times New Roman" w:hAnsiTheme="minorHAnsi" w:cstheme="minorHAnsi"/>
          <w:b/>
          <w:bCs/>
          <w:color w:val="000000"/>
          <w:szCs w:val="22"/>
        </w:rPr>
      </w:pPr>
      <w:r w:rsidRPr="005D7CF5">
        <w:rPr>
          <w:rFonts w:asciiTheme="minorHAnsi" w:eastAsia="Times New Roman" w:hAnsiTheme="minorHAnsi" w:cstheme="minorHAnsi"/>
          <w:b/>
          <w:bCs/>
          <w:color w:val="000000"/>
          <w:szCs w:val="22"/>
        </w:rPr>
        <w:t>Auditor’s Responsibilities for the Audit of the Consolidated and Separate Financial Statements</w:t>
      </w:r>
    </w:p>
    <w:p w14:paraId="5397DF0B" w14:textId="1804B80A" w:rsidR="002D5C12" w:rsidRPr="000E5723" w:rsidRDefault="002D5C12" w:rsidP="00A62165">
      <w:pPr>
        <w:spacing w:before="0" w:after="0" w:line="240" w:lineRule="auto"/>
        <w:ind w:left="0" w:firstLine="0"/>
        <w:rPr>
          <w:color w:val="000000"/>
          <w:szCs w:val="22"/>
        </w:rPr>
      </w:pPr>
    </w:p>
    <w:p w14:paraId="6081224A" w14:textId="77777777" w:rsidR="00CA5D02" w:rsidRPr="005D7CF5" w:rsidRDefault="00CA5D02" w:rsidP="00CA5D02">
      <w:pPr>
        <w:spacing w:before="0" w:after="0" w:line="240" w:lineRule="auto"/>
        <w:ind w:left="0" w:firstLine="0"/>
        <w:rPr>
          <w:rFonts w:asciiTheme="minorHAnsi" w:eastAsia="Cordia New" w:hAnsiTheme="minorHAnsi" w:cstheme="minorHAnsi"/>
          <w:szCs w:val="22"/>
          <w:lang w:eastAsia="zh-CN"/>
        </w:rPr>
      </w:pPr>
      <w:r w:rsidRPr="005D7CF5">
        <w:rPr>
          <w:color w:val="000000"/>
          <w:szCs w:val="22"/>
        </w:rPr>
        <w:t xml:space="preserve">My objectives are to obtain reasonable assurance about whether the consolidated and separate financial statements </w:t>
      </w:r>
      <w:proofErr w:type="gramStart"/>
      <w:r w:rsidRPr="005D7CF5">
        <w:rPr>
          <w:color w:val="000000"/>
          <w:szCs w:val="22"/>
        </w:rPr>
        <w:t>as a whole are</w:t>
      </w:r>
      <w:proofErr w:type="gramEnd"/>
      <w:r w:rsidRPr="005D7CF5">
        <w:rPr>
          <w:color w:val="000000"/>
          <w:szCs w:val="22"/>
        </w:rPr>
        <w:t xml:space="preserve"> free from material misstatement, whether due to fraud or error, and to issue an auditor’s report that includes my opinion. Reasonable assurance is a high level of </w:t>
      </w:r>
      <w:proofErr w:type="gramStart"/>
      <w:r w:rsidRPr="005D7CF5">
        <w:rPr>
          <w:color w:val="000000"/>
          <w:szCs w:val="22"/>
        </w:rPr>
        <w:t>assurance, but</w:t>
      </w:r>
      <w:proofErr w:type="gramEnd"/>
      <w:r w:rsidRPr="005D7CF5">
        <w:rPr>
          <w:color w:val="000000"/>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D7CF5">
        <w:rPr>
          <w:color w:val="000000"/>
          <w:szCs w:val="22"/>
        </w:rPr>
        <w:t>on the basis of</w:t>
      </w:r>
      <w:proofErr w:type="gramEnd"/>
      <w:r w:rsidRPr="005D7CF5">
        <w:rPr>
          <w:color w:val="000000"/>
          <w:szCs w:val="22"/>
        </w:rPr>
        <w:t xml:space="preserve"> these consolidated and separate financial statements.</w:t>
      </w:r>
    </w:p>
    <w:p w14:paraId="550D4CE5" w14:textId="77777777" w:rsidR="00CA5D02" w:rsidRPr="005D7CF5" w:rsidRDefault="00CA5D02" w:rsidP="00CA5D02">
      <w:pPr>
        <w:spacing w:before="0" w:after="0" w:line="240" w:lineRule="auto"/>
        <w:ind w:left="0" w:firstLine="0"/>
        <w:rPr>
          <w:rFonts w:asciiTheme="minorHAnsi" w:eastAsia="Cordia New" w:hAnsiTheme="minorHAnsi" w:cstheme="minorHAnsi"/>
          <w:szCs w:val="22"/>
          <w:lang w:eastAsia="zh-CN"/>
        </w:rPr>
      </w:pPr>
    </w:p>
    <w:p w14:paraId="486FCBF5" w14:textId="77777777" w:rsidR="00CA5D02" w:rsidRPr="005D7CF5" w:rsidRDefault="00CA5D02" w:rsidP="00CA5D02">
      <w:pPr>
        <w:autoSpaceDE w:val="0"/>
        <w:autoSpaceDN w:val="0"/>
        <w:adjustRightInd w:val="0"/>
        <w:spacing w:before="0" w:after="0" w:line="240" w:lineRule="auto"/>
        <w:ind w:left="9" w:hanging="9"/>
        <w:rPr>
          <w:rFonts w:asciiTheme="minorHAnsi" w:hAnsiTheme="minorHAnsi" w:cstheme="minorHAnsi"/>
          <w:szCs w:val="22"/>
        </w:rPr>
      </w:pPr>
      <w:r w:rsidRPr="005D7CF5">
        <w:rPr>
          <w:rFonts w:asciiTheme="minorHAnsi" w:hAnsiTheme="minorHAnsi" w:cstheme="minorHAnsi"/>
          <w:szCs w:val="22"/>
        </w:rPr>
        <w:t xml:space="preserve">As part of an audit in accordance with TSAs, I exercise professional judgment and maintain professional skepticism throughout the audit. I also: </w:t>
      </w:r>
    </w:p>
    <w:p w14:paraId="03F04F3F" w14:textId="77777777" w:rsidR="00CA5D02" w:rsidRPr="00BD4C77" w:rsidRDefault="00CA5D02" w:rsidP="00CA5D02">
      <w:pPr>
        <w:pStyle w:val="ListParagraph"/>
        <w:numPr>
          <w:ilvl w:val="0"/>
          <w:numId w:val="9"/>
        </w:numPr>
        <w:overflowPunct/>
        <w:spacing w:before="120"/>
        <w:ind w:left="346" w:hanging="346"/>
        <w:contextualSpacing/>
        <w:jc w:val="thaiDistribute"/>
        <w:textAlignment w:val="auto"/>
        <w:rPr>
          <w:rFonts w:asciiTheme="minorHAnsi" w:hAnsiTheme="minorHAnsi" w:cstheme="minorHAnsi"/>
          <w:sz w:val="22"/>
          <w:szCs w:val="22"/>
        </w:rPr>
      </w:pPr>
      <w:r w:rsidRPr="00BD4C77">
        <w:rPr>
          <w:rFonts w:asciiTheme="minorHAnsi" w:hAnsiTheme="minorHAnsi" w:cstheme="minorHAnsi"/>
          <w:color w:val="000000"/>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w:t>
      </w:r>
      <w:r w:rsidRPr="00BD4C77">
        <w:rPr>
          <w:rFonts w:asciiTheme="minorHAnsi" w:hAnsiTheme="minorHAnsi" w:cstheme="minorHAnsi"/>
          <w:color w:val="000000"/>
          <w:sz w:val="22"/>
          <w:szCs w:val="22"/>
        </w:rPr>
        <w:br/>
        <w:t xml:space="preserve">or the override of internal control. </w:t>
      </w:r>
    </w:p>
    <w:p w14:paraId="351CE42D" w14:textId="77777777" w:rsidR="00CA5D02" w:rsidRPr="00BD4C77" w:rsidRDefault="00CA5D02" w:rsidP="00CA5D02">
      <w:pPr>
        <w:pStyle w:val="ListParagraph"/>
        <w:numPr>
          <w:ilvl w:val="0"/>
          <w:numId w:val="9"/>
        </w:numPr>
        <w:overflowPunct/>
        <w:spacing w:before="120"/>
        <w:ind w:left="346" w:hanging="346"/>
        <w:contextualSpacing/>
        <w:jc w:val="thaiDistribute"/>
        <w:textAlignment w:val="auto"/>
        <w:rPr>
          <w:rFonts w:asciiTheme="minorHAnsi" w:hAnsiTheme="minorHAnsi" w:cstheme="minorHAnsi"/>
          <w:sz w:val="22"/>
          <w:szCs w:val="22"/>
        </w:rPr>
      </w:pPr>
      <w:r w:rsidRPr="00BD4C77">
        <w:rPr>
          <w:rFonts w:asciiTheme="minorHAnsi" w:hAnsiTheme="minorHAnsi" w:cstheme="minorHAnsi"/>
          <w:sz w:val="22"/>
          <w:szCs w:val="22"/>
        </w:rPr>
        <w:t xml:space="preserve">Obtain an understanding of internal </w:t>
      </w:r>
      <w:r w:rsidRPr="00BD4C77">
        <w:rPr>
          <w:rFonts w:asciiTheme="minorHAnsi" w:hAnsiTheme="minorHAnsi" w:cstheme="minorHAnsi"/>
          <w:color w:val="000000"/>
          <w:sz w:val="22"/>
          <w:szCs w:val="22"/>
        </w:rPr>
        <w:t xml:space="preserve">control relevant to the audit </w:t>
      </w:r>
      <w:proofErr w:type="gramStart"/>
      <w:r w:rsidRPr="00BD4C77">
        <w:rPr>
          <w:rFonts w:asciiTheme="minorHAnsi" w:hAnsiTheme="minorHAnsi" w:cstheme="minorHAnsi"/>
          <w:color w:val="000000"/>
          <w:sz w:val="22"/>
          <w:szCs w:val="22"/>
        </w:rPr>
        <w:t>in order to</w:t>
      </w:r>
      <w:proofErr w:type="gramEnd"/>
      <w:r w:rsidRPr="00BD4C77">
        <w:rPr>
          <w:rFonts w:asciiTheme="minorHAnsi" w:hAnsiTheme="minorHAnsi" w:cstheme="minorHAnsi"/>
          <w:color w:val="000000"/>
          <w:sz w:val="22"/>
          <w:szCs w:val="22"/>
        </w:rPr>
        <w:t xml:space="preserve"> design audit procedures that are appropriate in </w:t>
      </w:r>
      <w:r w:rsidRPr="008315EB">
        <w:rPr>
          <w:rFonts w:asciiTheme="minorHAnsi" w:hAnsiTheme="minorHAnsi" w:cstheme="minorHAnsi"/>
          <w:color w:val="000000"/>
          <w:sz w:val="22"/>
          <w:szCs w:val="22"/>
        </w:rPr>
        <w:t>the circumstances, but</w:t>
      </w:r>
      <w:r w:rsidRPr="00BD4C77">
        <w:rPr>
          <w:rFonts w:asciiTheme="minorHAnsi" w:hAnsiTheme="minorHAnsi" w:cstheme="minorHAnsi"/>
          <w:color w:val="000000"/>
          <w:sz w:val="22"/>
          <w:szCs w:val="22"/>
        </w:rPr>
        <w:t xml:space="preserve"> not for the purpose of expressing an opinion on </w:t>
      </w:r>
      <w:r w:rsidRPr="00BD4C77">
        <w:rPr>
          <w:rFonts w:asciiTheme="minorHAnsi" w:hAnsiTheme="minorHAnsi" w:cstheme="minorHAnsi"/>
          <w:color w:val="000000"/>
          <w:sz w:val="22"/>
          <w:szCs w:val="22"/>
        </w:rPr>
        <w:br/>
        <w:t>the effectiveness of the Group’s and the Company’s internal control.</w:t>
      </w:r>
    </w:p>
    <w:p w14:paraId="306A6658" w14:textId="77777777" w:rsidR="00CA5D02" w:rsidRPr="005D7CF5" w:rsidRDefault="00CA5D02" w:rsidP="00CA5D02">
      <w:pPr>
        <w:pStyle w:val="ListParagraph"/>
        <w:numPr>
          <w:ilvl w:val="0"/>
          <w:numId w:val="9"/>
        </w:numPr>
        <w:overflowPunct/>
        <w:spacing w:before="120"/>
        <w:jc w:val="thaiDistribute"/>
        <w:textAlignment w:val="auto"/>
        <w:rPr>
          <w:rFonts w:asciiTheme="minorHAnsi" w:hAnsiTheme="minorHAnsi" w:cstheme="minorHAnsi"/>
          <w:sz w:val="22"/>
          <w:szCs w:val="22"/>
        </w:rPr>
      </w:pPr>
      <w:r w:rsidRPr="005D7CF5">
        <w:rPr>
          <w:rFonts w:asciiTheme="minorHAnsi" w:hAnsiTheme="minorHAnsi" w:cstheme="minorHAnsi"/>
          <w:sz w:val="22"/>
          <w:szCs w:val="22"/>
        </w:rPr>
        <w:t xml:space="preserve">Evaluate the appropriateness of accounting policies used and the reasonableness of accounting estimates and related disclosures made by management. </w:t>
      </w:r>
    </w:p>
    <w:p w14:paraId="7CE50932" w14:textId="77777777" w:rsidR="00CA5D02" w:rsidRPr="005D7CF5" w:rsidRDefault="00CA5D02" w:rsidP="00CA5D02">
      <w:pPr>
        <w:pStyle w:val="ListParagraph"/>
        <w:numPr>
          <w:ilvl w:val="0"/>
          <w:numId w:val="9"/>
        </w:numPr>
        <w:overflowPunct/>
        <w:spacing w:before="120"/>
        <w:jc w:val="thaiDistribute"/>
        <w:textAlignment w:val="auto"/>
        <w:rPr>
          <w:rFonts w:asciiTheme="minorHAnsi" w:hAnsiTheme="minorHAnsi" w:cstheme="minorHAnsi"/>
          <w:sz w:val="22"/>
          <w:szCs w:val="22"/>
        </w:rPr>
      </w:pPr>
      <w:r w:rsidRPr="005D7CF5">
        <w:rPr>
          <w:rFonts w:asciiTheme="minorHAnsi" w:hAnsiTheme="minorHAnsi" w:cstheme="minorHAnsi"/>
          <w:sz w:val="22"/>
          <w:szCs w:val="22"/>
        </w:rPr>
        <w:t xml:space="preserve">Conclude on the </w:t>
      </w:r>
      <w:r w:rsidRPr="005D7CF5">
        <w:rPr>
          <w:rFonts w:asciiTheme="minorHAnsi" w:hAnsiTheme="minorHAnsi" w:cstheme="minorHAnsi"/>
          <w:color w:val="000000"/>
          <w:sz w:val="22"/>
          <w:szCs w:val="22"/>
        </w:rPr>
        <w:t xml:space="preserve">appropriateness of management’s use of the going concern basis of accounting and, based on the audit evidence obtained, whether a material uncertainty exists related to events </w:t>
      </w:r>
      <w:r w:rsidRPr="005D7CF5">
        <w:rPr>
          <w:rFonts w:asciiTheme="minorHAnsi" w:hAnsiTheme="minorHAnsi" w:cstheme="minorHAnsi"/>
          <w:color w:val="000000"/>
          <w:sz w:val="22"/>
          <w:szCs w:val="22"/>
        </w:rPr>
        <w:br/>
        <w:t xml:space="preserve">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w:t>
      </w:r>
      <w:r w:rsidRPr="005D7CF5">
        <w:rPr>
          <w:rFonts w:asciiTheme="minorHAnsi" w:hAnsiTheme="minorHAnsi" w:cstheme="minorHAnsi"/>
          <w:color w:val="000000"/>
          <w:sz w:val="22"/>
          <w:szCs w:val="22"/>
        </w:rPr>
        <w:br/>
        <w:t>if such disclosures are inadequate, to modify my opinion. My conclusions are based on the audit evidence obtained up to the date of my auditor’s report. However, future events or conditions may cause the Group and the Company to cease to</w:t>
      </w:r>
      <w:r w:rsidRPr="005D7CF5">
        <w:rPr>
          <w:rFonts w:asciiTheme="minorHAnsi" w:hAnsiTheme="minorHAnsi" w:cstheme="minorHAnsi"/>
          <w:sz w:val="22"/>
          <w:szCs w:val="22"/>
        </w:rPr>
        <w:t xml:space="preserve"> continue as a going concern. </w:t>
      </w:r>
    </w:p>
    <w:p w14:paraId="799EAB16" w14:textId="77777777" w:rsidR="00CA5D02" w:rsidRPr="005D7CF5" w:rsidRDefault="00CA5D02" w:rsidP="00CA5D02">
      <w:pPr>
        <w:pStyle w:val="ListParagraph"/>
        <w:numPr>
          <w:ilvl w:val="0"/>
          <w:numId w:val="9"/>
        </w:numPr>
        <w:overflowPunct/>
        <w:spacing w:before="120"/>
        <w:jc w:val="thaiDistribute"/>
        <w:textAlignment w:val="auto"/>
        <w:rPr>
          <w:rFonts w:asciiTheme="minorHAnsi" w:hAnsiTheme="minorHAnsi" w:cstheme="minorHAnsi"/>
          <w:color w:val="000000"/>
          <w:sz w:val="22"/>
          <w:szCs w:val="22"/>
        </w:rPr>
      </w:pPr>
      <w:r w:rsidRPr="005D7CF5">
        <w:rPr>
          <w:rFonts w:asciiTheme="minorHAnsi" w:hAnsiTheme="minorHAnsi" w:cstheme="minorHAnsi"/>
          <w:color w:val="000000"/>
          <w:sz w:val="22"/>
          <w:szCs w:val="22"/>
        </w:rPr>
        <w:lastRenderedPageBreak/>
        <w:t xml:space="preserve">Evaluate the overall presentation, </w:t>
      </w:r>
      <w:proofErr w:type="gramStart"/>
      <w:r w:rsidRPr="005D7CF5">
        <w:rPr>
          <w:rFonts w:asciiTheme="minorHAnsi" w:hAnsiTheme="minorHAnsi" w:cstheme="minorHAnsi"/>
          <w:color w:val="000000"/>
          <w:sz w:val="22"/>
          <w:szCs w:val="22"/>
        </w:rPr>
        <w:t>structure</w:t>
      </w:r>
      <w:proofErr w:type="gramEnd"/>
      <w:r w:rsidRPr="005D7CF5">
        <w:rPr>
          <w:rFonts w:asciiTheme="minorHAnsi" w:hAnsiTheme="minorHAnsi" w:cstheme="minorHAnsi"/>
          <w:color w:val="000000"/>
          <w:sz w:val="22"/>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571668CC" w14:textId="77777777" w:rsidR="00CA5D02" w:rsidRPr="005D7CF5" w:rsidRDefault="00CA5D02" w:rsidP="00CA5D02">
      <w:pPr>
        <w:pStyle w:val="ListParagraph"/>
        <w:numPr>
          <w:ilvl w:val="0"/>
          <w:numId w:val="9"/>
        </w:numPr>
        <w:overflowPunct/>
        <w:spacing w:before="120"/>
        <w:jc w:val="thaiDistribute"/>
        <w:textAlignment w:val="auto"/>
        <w:rPr>
          <w:rFonts w:asciiTheme="minorHAnsi" w:hAnsiTheme="minorHAnsi" w:cstheme="minorHAnsi"/>
          <w:color w:val="000000"/>
          <w:sz w:val="22"/>
          <w:szCs w:val="22"/>
        </w:rPr>
      </w:pPr>
      <w:r w:rsidRPr="005D7CF5">
        <w:rPr>
          <w:rFonts w:asciiTheme="minorHAnsi" w:hAnsiTheme="minorHAnsi" w:cstheme="minorHAnsi"/>
          <w:color w:val="000000"/>
          <w:sz w:val="22"/>
          <w:szCs w:val="22"/>
        </w:rPr>
        <w:t xml:space="preserve">Obtain sufficient appropriate audit evidence regarding the financial information of the entities </w:t>
      </w:r>
      <w:r w:rsidRPr="005D7CF5">
        <w:rPr>
          <w:rFonts w:asciiTheme="minorHAnsi" w:hAnsiTheme="minorHAnsi" w:cstheme="minorHAnsi"/>
          <w:color w:val="000000"/>
          <w:sz w:val="22"/>
          <w:szCs w:val="22"/>
        </w:rPr>
        <w:br/>
        <w:t xml:space="preserve">or business activities within the Group to express an opinion on the consolidated financial statements. </w:t>
      </w:r>
      <w:r w:rsidRPr="005D7CF5">
        <w:rPr>
          <w:rFonts w:asciiTheme="minorHAnsi" w:hAnsiTheme="minorHAnsi" w:cstheme="minorHAnsi"/>
          <w:color w:val="000000"/>
          <w:sz w:val="22"/>
          <w:szCs w:val="22"/>
        </w:rPr>
        <w:br/>
        <w:t xml:space="preserve">I am responsible for the direction, </w:t>
      </w:r>
      <w:proofErr w:type="gramStart"/>
      <w:r w:rsidRPr="005D7CF5">
        <w:rPr>
          <w:rFonts w:asciiTheme="minorHAnsi" w:hAnsiTheme="minorHAnsi" w:cstheme="minorHAnsi"/>
          <w:color w:val="000000"/>
          <w:sz w:val="22"/>
          <w:szCs w:val="22"/>
        </w:rPr>
        <w:t>supervision</w:t>
      </w:r>
      <w:proofErr w:type="gramEnd"/>
      <w:r w:rsidRPr="005D7CF5">
        <w:rPr>
          <w:rFonts w:asciiTheme="minorHAnsi" w:hAnsiTheme="minorHAnsi" w:cstheme="minorHAnsi"/>
          <w:color w:val="000000"/>
          <w:sz w:val="22"/>
          <w:szCs w:val="22"/>
        </w:rPr>
        <w:t xml:space="preserve"> and performance of the group audit. I remain solely responsible for my audit </w:t>
      </w:r>
      <w:proofErr w:type="gramStart"/>
      <w:r w:rsidRPr="005D7CF5">
        <w:rPr>
          <w:rFonts w:asciiTheme="minorHAnsi" w:hAnsiTheme="minorHAnsi" w:cstheme="minorHAnsi"/>
          <w:color w:val="000000"/>
          <w:sz w:val="22"/>
          <w:szCs w:val="22"/>
        </w:rPr>
        <w:t>opinion</w:t>
      </w:r>
      <w:proofErr w:type="gramEnd"/>
    </w:p>
    <w:p w14:paraId="11BF330D" w14:textId="77777777" w:rsidR="00CA5D02" w:rsidRPr="005D7CF5" w:rsidRDefault="00CA5D02" w:rsidP="00CA5D02">
      <w:pPr>
        <w:spacing w:before="0" w:after="0" w:line="240" w:lineRule="auto"/>
        <w:ind w:left="0" w:firstLine="0"/>
        <w:rPr>
          <w:rFonts w:asciiTheme="minorHAnsi" w:eastAsia="Times New Roman" w:hAnsiTheme="minorHAnsi" w:cstheme="minorHAnsi"/>
          <w:color w:val="000000"/>
          <w:szCs w:val="22"/>
        </w:rPr>
      </w:pPr>
    </w:p>
    <w:p w14:paraId="6F164480" w14:textId="77777777" w:rsidR="00CA5D02" w:rsidRPr="005D7CF5" w:rsidRDefault="00CA5D02" w:rsidP="00CA5D02">
      <w:pPr>
        <w:spacing w:before="0" w:after="0" w:line="240" w:lineRule="auto"/>
        <w:ind w:left="0" w:firstLine="0"/>
        <w:rPr>
          <w:rFonts w:asciiTheme="minorHAnsi" w:eastAsia="Times New Roman" w:hAnsiTheme="minorHAnsi" w:cstheme="minorHAnsi"/>
          <w:color w:val="000000"/>
          <w:szCs w:val="22"/>
        </w:rPr>
      </w:pPr>
      <w:r w:rsidRPr="005D7CF5">
        <w:rPr>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444EC6FB" w14:textId="77777777" w:rsidR="00CA5D02" w:rsidRPr="005D7CF5" w:rsidRDefault="00CA5D02" w:rsidP="00CA5D02">
      <w:pPr>
        <w:spacing w:before="0" w:after="0" w:line="240" w:lineRule="auto"/>
        <w:ind w:left="0" w:firstLine="0"/>
        <w:rPr>
          <w:rFonts w:asciiTheme="minorHAnsi" w:eastAsia="Times New Roman" w:hAnsiTheme="minorHAnsi" w:cstheme="minorHAnsi"/>
          <w:color w:val="000000"/>
          <w:szCs w:val="22"/>
        </w:rPr>
      </w:pPr>
    </w:p>
    <w:p w14:paraId="1D3454FE" w14:textId="77777777" w:rsidR="00CA5D02" w:rsidRDefault="00CA5D02" w:rsidP="00CA5D02">
      <w:pPr>
        <w:spacing w:before="0" w:after="0" w:line="240" w:lineRule="auto"/>
        <w:ind w:left="0" w:firstLine="0"/>
        <w:rPr>
          <w:szCs w:val="22"/>
        </w:rPr>
      </w:pPr>
      <w:r w:rsidRPr="005D7CF5">
        <w:rPr>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BAD4486" w14:textId="77777777" w:rsidR="00CA5D02" w:rsidRPr="005D7CF5" w:rsidRDefault="00CA5D02" w:rsidP="00CA5D02">
      <w:pPr>
        <w:spacing w:before="0" w:after="0" w:line="240" w:lineRule="auto"/>
        <w:ind w:left="0" w:firstLine="0"/>
        <w:rPr>
          <w:color w:val="000000"/>
          <w:szCs w:val="22"/>
        </w:rPr>
      </w:pPr>
    </w:p>
    <w:p w14:paraId="2146D967" w14:textId="77777777" w:rsidR="00CA5D02" w:rsidRPr="005D7CF5" w:rsidRDefault="00CA5D02" w:rsidP="00CA5D02">
      <w:pPr>
        <w:spacing w:before="0" w:after="0" w:line="240" w:lineRule="auto"/>
        <w:ind w:left="0" w:firstLine="0"/>
        <w:rPr>
          <w:rFonts w:asciiTheme="minorHAnsi" w:eastAsia="Cordia New" w:hAnsiTheme="minorHAnsi" w:cstheme="minorHAnsi"/>
          <w:szCs w:val="22"/>
          <w:lang w:eastAsia="zh-CN"/>
        </w:rPr>
      </w:pPr>
      <w:r w:rsidRPr="005D7CF5">
        <w:rPr>
          <w:color w:val="000000"/>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w:t>
      </w:r>
      <w:r w:rsidRPr="005D7CF5">
        <w:rPr>
          <w:szCs w:val="22"/>
        </w:rPr>
        <w:t xml:space="preserve"> in my auditor’s report unless law or regulation precludes public disclosure about the matter or when, in extremely rare circumstances, </w:t>
      </w:r>
      <w:r>
        <w:rPr>
          <w:szCs w:val="22"/>
        </w:rPr>
        <w:br/>
      </w:r>
      <w:r w:rsidRPr="005D7CF5">
        <w:rPr>
          <w:szCs w:val="22"/>
        </w:rPr>
        <w:t>I determine that a matter should not be communicated in my report because the adverse consequences of doing so would reasonably be expected to outweigh the public interest benefits of such communication.</w:t>
      </w:r>
    </w:p>
    <w:p w14:paraId="43418D3E" w14:textId="0144FFEE" w:rsidR="009540FD" w:rsidRPr="005D7CF5" w:rsidRDefault="009540FD" w:rsidP="00A62165">
      <w:pPr>
        <w:spacing w:before="0" w:after="0" w:line="240" w:lineRule="auto"/>
        <w:ind w:left="0" w:firstLine="0"/>
        <w:rPr>
          <w:rFonts w:asciiTheme="minorHAnsi" w:eastAsia="Cordia New" w:hAnsiTheme="minorHAnsi" w:cstheme="minorHAnsi"/>
          <w:szCs w:val="22"/>
          <w:lang w:eastAsia="zh-CN"/>
        </w:rPr>
      </w:pPr>
    </w:p>
    <w:p w14:paraId="4F1B06EE" w14:textId="137B9094" w:rsidR="00EA5DE9" w:rsidRPr="005D7CF5" w:rsidRDefault="00EA5DE9" w:rsidP="00A62165">
      <w:pPr>
        <w:spacing w:before="0" w:after="0" w:line="240" w:lineRule="auto"/>
        <w:ind w:left="0" w:firstLine="0"/>
        <w:rPr>
          <w:rFonts w:asciiTheme="minorHAnsi" w:eastAsia="Cordia New" w:hAnsiTheme="minorHAnsi" w:cstheme="minorHAnsi"/>
          <w:szCs w:val="22"/>
          <w:lang w:eastAsia="zh-CN"/>
        </w:rPr>
      </w:pPr>
    </w:p>
    <w:p w14:paraId="06662ABA" w14:textId="77777777" w:rsidR="00F96A8B" w:rsidRPr="005D7CF5" w:rsidRDefault="00F96A8B" w:rsidP="00A62165">
      <w:pPr>
        <w:spacing w:before="0" w:after="0" w:line="240" w:lineRule="auto"/>
        <w:ind w:left="0" w:firstLine="0"/>
        <w:rPr>
          <w:rFonts w:asciiTheme="minorHAnsi" w:eastAsia="Cordia New" w:hAnsiTheme="minorHAnsi" w:cstheme="minorHAnsi"/>
          <w:szCs w:val="22"/>
          <w:lang w:eastAsia="zh-CN"/>
        </w:rPr>
      </w:pPr>
    </w:p>
    <w:p w14:paraId="7F85E37E" w14:textId="4E7557A0" w:rsidR="00EA5DE9" w:rsidRPr="005D7CF5" w:rsidRDefault="00EA5DE9" w:rsidP="00A62165">
      <w:pPr>
        <w:spacing w:before="0" w:after="0" w:line="240" w:lineRule="auto"/>
        <w:ind w:left="0" w:firstLine="0"/>
        <w:rPr>
          <w:rFonts w:asciiTheme="minorHAnsi" w:eastAsia="Cordia New" w:hAnsiTheme="minorHAnsi" w:cstheme="minorHAnsi"/>
          <w:szCs w:val="22"/>
          <w:lang w:eastAsia="zh-CN"/>
        </w:rPr>
      </w:pPr>
    </w:p>
    <w:p w14:paraId="06AF82E6" w14:textId="163D6901" w:rsidR="00EA5DE9" w:rsidRPr="005D7CF5" w:rsidRDefault="00EA5DE9" w:rsidP="00A62165">
      <w:pPr>
        <w:spacing w:before="0" w:after="0" w:line="240" w:lineRule="auto"/>
        <w:ind w:left="0" w:firstLine="0"/>
        <w:rPr>
          <w:rFonts w:asciiTheme="minorHAnsi" w:eastAsia="Cordia New" w:hAnsiTheme="minorHAnsi" w:cstheme="minorHAnsi"/>
          <w:szCs w:val="22"/>
          <w:lang w:eastAsia="zh-CN"/>
        </w:rPr>
      </w:pPr>
    </w:p>
    <w:p w14:paraId="7E414EE1" w14:textId="463B4D71" w:rsidR="00A62165" w:rsidRPr="005D7CF5" w:rsidRDefault="00A62165" w:rsidP="00A62165">
      <w:pPr>
        <w:spacing w:before="0" w:after="0" w:line="240" w:lineRule="auto"/>
        <w:ind w:left="0" w:firstLine="0"/>
        <w:rPr>
          <w:rFonts w:asciiTheme="minorHAnsi" w:eastAsia="Cordia New" w:hAnsiTheme="minorHAnsi" w:cstheme="minorHAnsi"/>
          <w:szCs w:val="22"/>
          <w:lang w:eastAsia="zh-CN"/>
        </w:rPr>
      </w:pPr>
      <w:r w:rsidRPr="005D7CF5">
        <w:rPr>
          <w:rFonts w:asciiTheme="minorHAnsi" w:eastAsia="Cordia New" w:hAnsiTheme="minorHAnsi" w:cstheme="minorHAnsi"/>
          <w:szCs w:val="22"/>
          <w:lang w:eastAsia="zh-CN"/>
        </w:rPr>
        <w:t>(</w:t>
      </w:r>
      <w:r w:rsidR="00806923">
        <w:rPr>
          <w:rFonts w:asciiTheme="minorHAnsi" w:eastAsia="Cordia New" w:hAnsiTheme="minorHAnsi" w:cstheme="minorHAnsi"/>
          <w:szCs w:val="22"/>
          <w:lang w:eastAsia="zh-CN"/>
        </w:rPr>
        <w:t>Supakorn Tangsirisangaun</w:t>
      </w:r>
      <w:r w:rsidRPr="005D7CF5">
        <w:rPr>
          <w:rFonts w:asciiTheme="minorHAnsi" w:eastAsia="Cordia New" w:hAnsiTheme="minorHAnsi" w:cstheme="minorHAnsi"/>
          <w:szCs w:val="22"/>
          <w:lang w:eastAsia="zh-CN"/>
        </w:rPr>
        <w:t>)</w:t>
      </w:r>
    </w:p>
    <w:p w14:paraId="2A7C10F0" w14:textId="77777777" w:rsidR="00A62165" w:rsidRPr="005D7CF5" w:rsidRDefault="00A62165" w:rsidP="00A62165">
      <w:pPr>
        <w:spacing w:before="0" w:after="0" w:line="240" w:lineRule="auto"/>
        <w:ind w:left="0" w:firstLine="0"/>
        <w:rPr>
          <w:rFonts w:asciiTheme="minorHAnsi" w:eastAsia="Cordia New" w:hAnsiTheme="minorHAnsi" w:cstheme="minorHAnsi"/>
          <w:szCs w:val="22"/>
          <w:lang w:eastAsia="zh-CN"/>
        </w:rPr>
      </w:pPr>
      <w:r w:rsidRPr="005D7CF5">
        <w:rPr>
          <w:rFonts w:asciiTheme="minorHAnsi" w:eastAsia="Cordia New" w:hAnsiTheme="minorHAnsi" w:cstheme="minorHAnsi"/>
          <w:szCs w:val="22"/>
          <w:lang w:eastAsia="zh-CN"/>
        </w:rPr>
        <w:t>Certified Public Accountant</w:t>
      </w:r>
    </w:p>
    <w:p w14:paraId="74A2A31F" w14:textId="6977D49F" w:rsidR="00A62165" w:rsidRPr="005D7CF5" w:rsidRDefault="00A62165" w:rsidP="00A62165">
      <w:pPr>
        <w:spacing w:before="0" w:after="0" w:line="240" w:lineRule="auto"/>
        <w:ind w:left="0" w:firstLine="0"/>
        <w:rPr>
          <w:rFonts w:asciiTheme="minorHAnsi" w:eastAsia="Cordia New" w:hAnsiTheme="minorHAnsi" w:cstheme="minorHAnsi"/>
          <w:szCs w:val="22"/>
          <w:lang w:eastAsia="zh-CN"/>
        </w:rPr>
      </w:pPr>
      <w:r w:rsidRPr="005D7CF5">
        <w:rPr>
          <w:rFonts w:asciiTheme="minorHAnsi" w:eastAsia="Cordia New" w:hAnsiTheme="minorHAnsi" w:cstheme="minorHAnsi"/>
          <w:szCs w:val="22"/>
          <w:lang w:eastAsia="zh-CN"/>
        </w:rPr>
        <w:t xml:space="preserve">Registration No. </w:t>
      </w:r>
      <w:r w:rsidR="002663D7">
        <w:rPr>
          <w:rFonts w:asciiTheme="minorHAnsi" w:eastAsia="Cordia New" w:hAnsiTheme="minorHAnsi" w:cstheme="minorHAnsi"/>
          <w:szCs w:val="22"/>
          <w:lang w:eastAsia="zh-CN"/>
        </w:rPr>
        <w:t>1</w:t>
      </w:r>
      <w:r w:rsidR="00806923">
        <w:rPr>
          <w:rFonts w:asciiTheme="minorHAnsi" w:eastAsia="Cordia New" w:hAnsiTheme="minorHAnsi" w:cstheme="minorHAnsi"/>
          <w:szCs w:val="22"/>
          <w:lang w:eastAsia="zh-CN"/>
        </w:rPr>
        <w:t>2145</w:t>
      </w:r>
    </w:p>
    <w:p w14:paraId="1E58D799" w14:textId="77777777" w:rsidR="00A62165" w:rsidRPr="005D7CF5" w:rsidRDefault="00A62165" w:rsidP="00A62165">
      <w:pPr>
        <w:spacing w:before="0" w:after="0" w:line="240" w:lineRule="auto"/>
        <w:ind w:left="0" w:firstLine="0"/>
        <w:rPr>
          <w:rFonts w:asciiTheme="minorHAnsi" w:eastAsia="Cordia New" w:hAnsiTheme="minorHAnsi" w:cstheme="minorHAnsi"/>
          <w:szCs w:val="22"/>
          <w:lang w:eastAsia="zh-CN"/>
        </w:rPr>
      </w:pPr>
    </w:p>
    <w:p w14:paraId="5153BB75" w14:textId="2C032285" w:rsidR="00A62165" w:rsidRPr="00F4619A" w:rsidRDefault="00A62165" w:rsidP="00A62165">
      <w:pPr>
        <w:spacing w:before="0" w:after="0" w:line="240" w:lineRule="auto"/>
        <w:ind w:left="0" w:firstLine="0"/>
        <w:rPr>
          <w:rFonts w:asciiTheme="minorHAnsi" w:eastAsia="Cordia New" w:hAnsiTheme="minorHAnsi" w:cstheme="minorHAnsi"/>
          <w:szCs w:val="22"/>
          <w:lang w:eastAsia="zh-CN"/>
        </w:rPr>
      </w:pPr>
      <w:r w:rsidRPr="00F4619A">
        <w:rPr>
          <w:rFonts w:asciiTheme="minorHAnsi" w:eastAsia="Cordia New" w:hAnsiTheme="minorHAnsi" w:cstheme="minorHAnsi"/>
          <w:szCs w:val="22"/>
          <w:lang w:eastAsia="zh-CN"/>
        </w:rPr>
        <w:t>PKF Audit (Thailand) Ltd.</w:t>
      </w:r>
    </w:p>
    <w:p w14:paraId="144B5E29" w14:textId="77777777" w:rsidR="00A62165" w:rsidRPr="00F4619A" w:rsidRDefault="00A62165" w:rsidP="00A62165">
      <w:pPr>
        <w:spacing w:before="0" w:after="0" w:line="240" w:lineRule="auto"/>
        <w:ind w:left="0" w:firstLine="0"/>
        <w:rPr>
          <w:rFonts w:asciiTheme="minorHAnsi" w:eastAsia="Cordia New" w:hAnsiTheme="minorHAnsi" w:cstheme="minorHAnsi"/>
          <w:szCs w:val="22"/>
          <w:lang w:eastAsia="zh-CN"/>
        </w:rPr>
      </w:pPr>
      <w:r w:rsidRPr="00F4619A">
        <w:rPr>
          <w:rFonts w:asciiTheme="minorHAnsi" w:eastAsia="Cordia New" w:hAnsiTheme="minorHAnsi" w:cstheme="minorHAnsi"/>
          <w:szCs w:val="22"/>
          <w:lang w:eastAsia="zh-CN"/>
        </w:rPr>
        <w:t>Bangkok</w:t>
      </w:r>
    </w:p>
    <w:p w14:paraId="6E5EEACD" w14:textId="3C75ED36" w:rsidR="00352B5B" w:rsidRPr="0089555A" w:rsidRDefault="0006480C" w:rsidP="00E9770E">
      <w:pPr>
        <w:spacing w:before="0" w:after="0" w:line="240" w:lineRule="auto"/>
        <w:ind w:left="0" w:firstLine="0"/>
        <w:rPr>
          <w:rFonts w:asciiTheme="minorHAnsi" w:eastAsia="Cordia New" w:hAnsiTheme="minorHAnsi" w:cstheme="minorHAnsi"/>
          <w:szCs w:val="22"/>
          <w:lang w:eastAsia="zh-CN"/>
        </w:rPr>
      </w:pPr>
      <w:r w:rsidRPr="0006480C">
        <w:rPr>
          <w:rFonts w:asciiTheme="minorHAnsi" w:eastAsia="Cordia New" w:hAnsiTheme="minorHAnsi" w:cs="Browallia New"/>
          <w:lang w:eastAsia="zh-CN"/>
        </w:rPr>
        <w:t>14</w:t>
      </w:r>
      <w:r w:rsidR="00806923" w:rsidRPr="0006480C">
        <w:rPr>
          <w:rFonts w:asciiTheme="minorHAnsi" w:eastAsia="Cordia New" w:hAnsiTheme="minorHAnsi" w:cs="Browallia New"/>
          <w:lang w:eastAsia="zh-CN"/>
        </w:rPr>
        <w:t xml:space="preserve"> March </w:t>
      </w:r>
      <w:r w:rsidR="00A62165" w:rsidRPr="0006480C">
        <w:rPr>
          <w:rFonts w:asciiTheme="minorHAnsi" w:eastAsia="Cordia New" w:hAnsiTheme="minorHAnsi" w:cstheme="minorHAnsi"/>
          <w:szCs w:val="22"/>
          <w:lang w:eastAsia="zh-CN"/>
        </w:rPr>
        <w:t>20</w:t>
      </w:r>
      <w:r w:rsidR="00EA5DE9" w:rsidRPr="0006480C">
        <w:rPr>
          <w:rFonts w:asciiTheme="minorHAnsi" w:eastAsia="Cordia New" w:hAnsiTheme="minorHAnsi" w:cstheme="minorHAnsi"/>
          <w:szCs w:val="22"/>
          <w:lang w:eastAsia="zh-CN"/>
        </w:rPr>
        <w:t>2</w:t>
      </w:r>
      <w:r w:rsidR="00806839" w:rsidRPr="0006480C">
        <w:rPr>
          <w:rFonts w:asciiTheme="minorHAnsi" w:eastAsia="Cordia New" w:hAnsiTheme="minorHAnsi" w:cstheme="minorHAnsi"/>
          <w:szCs w:val="22"/>
          <w:lang w:eastAsia="zh-CN"/>
        </w:rPr>
        <w:t>4</w:t>
      </w:r>
    </w:p>
    <w:sectPr w:rsidR="00352B5B" w:rsidRPr="0089555A" w:rsidSect="00E11023">
      <w:headerReference w:type="default" r:id="rId11"/>
      <w:footerReference w:type="default" r:id="rId12"/>
      <w:headerReference w:type="first" r:id="rId13"/>
      <w:footerReference w:type="first" r:id="rId14"/>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57869" w14:textId="77777777" w:rsidR="00E11023" w:rsidRDefault="00E11023" w:rsidP="00481C04">
      <w:pPr>
        <w:spacing w:before="0" w:after="0" w:line="240" w:lineRule="auto"/>
      </w:pPr>
      <w:r>
        <w:separator/>
      </w:r>
    </w:p>
  </w:endnote>
  <w:endnote w:type="continuationSeparator" w:id="0">
    <w:p w14:paraId="21C29C60" w14:textId="77777777" w:rsidR="00E11023" w:rsidRDefault="00E11023" w:rsidP="00481C04">
      <w:pPr>
        <w:spacing w:before="0" w:after="0" w:line="240" w:lineRule="auto"/>
      </w:pPr>
      <w:r>
        <w:continuationSeparator/>
      </w:r>
    </w:p>
  </w:endnote>
  <w:endnote w:type="continuationNotice" w:id="1">
    <w:p w14:paraId="0D1F3D82" w14:textId="77777777" w:rsidR="00E11023" w:rsidRDefault="00E11023">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4354D" w14:textId="45C3B0A4" w:rsidR="00031911" w:rsidRPr="00DD24A0" w:rsidRDefault="00DD24A0" w:rsidP="00DD24A0">
    <w:pPr>
      <w:pStyle w:val="Footer"/>
      <w:ind w:left="9" w:firstLine="7"/>
    </w:pPr>
    <w:r w:rsidRPr="0003742C">
      <w:rPr>
        <w:color w:val="1F497D" w:themeColor="text2"/>
      </w:rPr>
      <w:t>PKF Audit (Thailand) Ltd. is a member of PKF Global, the network of member firms of PKF International Limited, each of which is a separate and independent legal entity and does not accept any responsibility or liability for the actions or inactions of any individual member or correspondent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3C7AB" w14:textId="77777777" w:rsidR="00E11023" w:rsidRDefault="00E11023" w:rsidP="00481C04">
      <w:pPr>
        <w:spacing w:before="0" w:after="0" w:line="240" w:lineRule="auto"/>
      </w:pPr>
      <w:r>
        <w:separator/>
      </w:r>
    </w:p>
  </w:footnote>
  <w:footnote w:type="continuationSeparator" w:id="0">
    <w:p w14:paraId="1480A7E6" w14:textId="77777777" w:rsidR="00E11023" w:rsidRDefault="00E11023" w:rsidP="00481C04">
      <w:pPr>
        <w:spacing w:before="0" w:after="0" w:line="240" w:lineRule="auto"/>
      </w:pPr>
      <w:r>
        <w:continuationSeparator/>
      </w:r>
    </w:p>
  </w:footnote>
  <w:footnote w:type="continuationNotice" w:id="1">
    <w:p w14:paraId="2C58FA9E" w14:textId="77777777" w:rsidR="00E11023" w:rsidRDefault="00E11023">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C576A" w14:textId="5CC1E48D" w:rsidR="00DD24A0" w:rsidRDefault="00DD24A0" w:rsidP="00D74FD2">
    <w:pPr>
      <w:pStyle w:val="Header"/>
      <w:ind w:left="0" w:firstLine="0"/>
    </w:pPr>
  </w:p>
  <w:p w14:paraId="0105A407" w14:textId="77777777" w:rsidR="00DD24A0" w:rsidRDefault="00DD24A0" w:rsidP="00D74FD2">
    <w:pPr>
      <w:pStyle w:val="Header"/>
      <w:ind w:left="0" w:firstLine="0"/>
    </w:pPr>
  </w:p>
  <w:p w14:paraId="4B2E0B16" w14:textId="77777777" w:rsidR="00DD24A0" w:rsidRDefault="00DD24A0" w:rsidP="00D74FD2">
    <w:pPr>
      <w:pStyle w:val="Header"/>
      <w:ind w:left="0" w:firstLine="0"/>
    </w:pPr>
  </w:p>
  <w:p w14:paraId="215A3C10" w14:textId="264BC40B" w:rsidR="00D74FD2" w:rsidRDefault="00DD24A0" w:rsidP="00D74FD2">
    <w:pPr>
      <w:pStyle w:val="Header"/>
      <w:ind w:left="0" w:firstLine="0"/>
    </w:pPr>
    <w:r w:rsidRPr="002D5E8B">
      <w:rPr>
        <w:noProof/>
        <w:sz w:val="2"/>
        <w:szCs w:val="2"/>
      </w:rPr>
      <mc:AlternateContent>
        <mc:Choice Requires="wps">
          <w:drawing>
            <wp:anchor distT="0" distB="0" distL="114300" distR="114300" simplePos="0" relativeHeight="251658242" behindDoc="0" locked="1" layoutInCell="1" allowOverlap="1" wp14:anchorId="13B4B7AE" wp14:editId="16F7370D">
              <wp:simplePos x="0" y="0"/>
              <wp:positionH relativeFrom="page">
                <wp:posOffset>5029200</wp:posOffset>
              </wp:positionH>
              <wp:positionV relativeFrom="page">
                <wp:posOffset>571500</wp:posOffset>
              </wp:positionV>
              <wp:extent cx="1866900" cy="1371600"/>
              <wp:effectExtent l="0" t="0" r="0" b="0"/>
              <wp:wrapNone/>
              <wp:docPr id="1511882155" name="Text Box 1511882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94CAD" w14:textId="77777777" w:rsidR="00DD24A0" w:rsidRPr="005E319E" w:rsidRDefault="00DD24A0" w:rsidP="00DD24A0">
                          <w:pPr>
                            <w:pStyle w:val="Address"/>
                            <w:rPr>
                              <w:b/>
                              <w:bCs/>
                              <w:color w:val="1F497D" w:themeColor="text2"/>
                              <w:sz w:val="16"/>
                              <w:szCs w:val="16"/>
                            </w:rPr>
                          </w:pPr>
                          <w:r w:rsidRPr="005E319E">
                            <w:rPr>
                              <w:b/>
                              <w:bCs/>
                              <w:color w:val="1F497D" w:themeColor="text2"/>
                              <w:sz w:val="16"/>
                              <w:szCs w:val="16"/>
                            </w:rPr>
                            <w:t>PKF Audit (Thailand) Ltd.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B4B7AE" id="_x0000_t202" coordsize="21600,21600" o:spt="202" path="m,l,21600r21600,l21600,xe">
              <v:stroke joinstyle="miter"/>
              <v:path gradientshapeok="t" o:connecttype="rect"/>
            </v:shapetype>
            <v:shape id="Text Box 1511882155" o:spid="_x0000_s1026" type="#_x0000_t202" style="position:absolute;left:0;text-align:left;margin-left:396pt;margin-top:45pt;width:147pt;height:108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" filled="f" stroked="f">
              <v:textbox inset="0,0,0,0">
                <w:txbxContent>
                  <w:p w14:paraId="09E94CAD" w14:textId="77777777" w:rsidR="00DD24A0" w:rsidRPr="005E319E" w:rsidRDefault="00DD24A0" w:rsidP="00DD24A0">
                    <w:pPr>
                      <w:pStyle w:val="Address"/>
                      <w:rPr>
                        <w:b/>
                        <w:bCs/>
                        <w:color w:val="1F497D" w:themeColor="text2"/>
                        <w:sz w:val="16"/>
                        <w:szCs w:val="16"/>
                      </w:rPr>
                    </w:pPr>
                    <w:r w:rsidRPr="005E319E">
                      <w:rPr>
                        <w:b/>
                        <w:bCs/>
                        <w:color w:val="1F497D" w:themeColor="text2"/>
                        <w:sz w:val="16"/>
                        <w:szCs w:val="16"/>
                      </w:rPr>
                      <w:t>PKF Audit (Thailand) Ltd.</w:t>
                    </w:r>
                  </w:p>
                </w:txbxContent>
              </v:textbox>
              <w10:wrap anchorx="page" anchory="page"/>
              <w10:anchorlock/>
            </v:shape>
          </w:pict>
        </mc:Fallback>
      </mc:AlternateContent>
    </w:r>
    <w:r w:rsidRPr="00C550CF">
      <w:rPr>
        <w:noProof/>
      </w:rPr>
      <w:drawing>
        <wp:anchor distT="0" distB="0" distL="114300" distR="114300" simplePos="0" relativeHeight="251658243" behindDoc="0" locked="1" layoutInCell="1" allowOverlap="1" wp14:anchorId="2507A0FA" wp14:editId="30B75397">
          <wp:simplePos x="0" y="0"/>
          <wp:positionH relativeFrom="page">
            <wp:posOffset>900430</wp:posOffset>
          </wp:positionH>
          <wp:positionV relativeFrom="page">
            <wp:posOffset>457200</wp:posOffset>
          </wp:positionV>
          <wp:extent cx="1576705" cy="535940"/>
          <wp:effectExtent l="0" t="0" r="4445" b="0"/>
          <wp:wrapNone/>
          <wp:docPr id="105092613" name="Picture 105092613"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2" name="Picture 2"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DD4CF" w14:textId="47553DF3" w:rsidR="009408C9" w:rsidRDefault="008C082D" w:rsidP="00B466EA">
    <w:pPr>
      <w:pStyle w:val="Header"/>
      <w:tabs>
        <w:tab w:val="clear" w:pos="4513"/>
        <w:tab w:val="clear" w:pos="9026"/>
      </w:tabs>
      <w:ind w:left="0" w:firstLine="0"/>
      <w:rPr>
        <w:noProof/>
      </w:rPr>
    </w:pPr>
    <w:r w:rsidRPr="00C550CF">
      <w:rPr>
        <w:noProof/>
      </w:rPr>
      <w:drawing>
        <wp:anchor distT="0" distB="0" distL="114300" distR="114300" simplePos="0" relativeHeight="251658241" behindDoc="0" locked="1" layoutInCell="1" allowOverlap="1" wp14:anchorId="2C36688C" wp14:editId="3E559176">
          <wp:simplePos x="0" y="0"/>
          <wp:positionH relativeFrom="page">
            <wp:posOffset>900430</wp:posOffset>
          </wp:positionH>
          <wp:positionV relativeFrom="page">
            <wp:posOffset>457200</wp:posOffset>
          </wp:positionV>
          <wp:extent cx="1576705" cy="535940"/>
          <wp:effectExtent l="0" t="0" r="4445" b="0"/>
          <wp:wrapNone/>
          <wp:docPr id="1954322941" name="Picture 1954322941"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2" name="Picture 2"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1C19DC3D" w14:textId="77777777" w:rsidR="009408C9" w:rsidRDefault="009408C9" w:rsidP="00B466EA">
    <w:pPr>
      <w:pStyle w:val="Header"/>
      <w:tabs>
        <w:tab w:val="clear" w:pos="4513"/>
        <w:tab w:val="clear" w:pos="9026"/>
      </w:tabs>
      <w:ind w:left="0" w:firstLine="0"/>
      <w:rPr>
        <w:noProof/>
      </w:rPr>
    </w:pPr>
  </w:p>
  <w:p w14:paraId="7CFA0766" w14:textId="77777777" w:rsidR="009408C9" w:rsidRPr="00251AD0" w:rsidRDefault="009408C9" w:rsidP="00B466EA">
    <w:pPr>
      <w:pStyle w:val="Header"/>
      <w:tabs>
        <w:tab w:val="clear" w:pos="4513"/>
        <w:tab w:val="clear" w:pos="9026"/>
      </w:tabs>
      <w:ind w:left="0" w:firstLine="0"/>
      <w:rPr>
        <w:noProof/>
      </w:rPr>
    </w:pPr>
  </w:p>
  <w:p w14:paraId="09DF596D" w14:textId="42328940" w:rsidR="00B466EA" w:rsidRDefault="00B466EA">
    <w:pPr>
      <w:pStyle w:val="Header"/>
    </w:pPr>
  </w:p>
  <w:p w14:paraId="1C19461D" w14:textId="77777777" w:rsidR="008C082D" w:rsidRDefault="008C082D">
    <w:pPr>
      <w:pStyle w:val="Header"/>
    </w:pPr>
  </w:p>
  <w:p w14:paraId="27C82874" w14:textId="5DA84984" w:rsidR="0037626C" w:rsidRDefault="009408C9">
    <w:pPr>
      <w:pStyle w:val="Header"/>
    </w:pPr>
    <w:r w:rsidRPr="002D5E8B">
      <w:rPr>
        <w:noProof/>
        <w:sz w:val="2"/>
        <w:szCs w:val="2"/>
      </w:rPr>
      <mc:AlternateContent>
        <mc:Choice Requires="wps">
          <w:drawing>
            <wp:anchor distT="0" distB="0" distL="114300" distR="114300" simplePos="0" relativeHeight="251658240" behindDoc="0" locked="1" layoutInCell="1" allowOverlap="1" wp14:anchorId="65BEB18D" wp14:editId="5FAE60DD">
              <wp:simplePos x="0" y="0"/>
              <wp:positionH relativeFrom="page">
                <wp:posOffset>5029200</wp:posOffset>
              </wp:positionH>
              <wp:positionV relativeFrom="page">
                <wp:posOffset>571500</wp:posOffset>
              </wp:positionV>
              <wp:extent cx="1866900" cy="1371600"/>
              <wp:effectExtent l="0" t="0" r="0" b="0"/>
              <wp:wrapNone/>
              <wp:docPr id="1535364129" name="Text Box 1535364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6719C" w14:textId="77777777" w:rsidR="009408C9" w:rsidRPr="005E319E" w:rsidRDefault="009408C9" w:rsidP="009408C9">
                          <w:pPr>
                            <w:pStyle w:val="Address"/>
                            <w:rPr>
                              <w:b/>
                              <w:bCs/>
                              <w:color w:val="1F497D" w:themeColor="text2"/>
                              <w:sz w:val="16"/>
                              <w:szCs w:val="16"/>
                            </w:rPr>
                          </w:pPr>
                          <w:r w:rsidRPr="005E319E">
                            <w:rPr>
                              <w:b/>
                              <w:bCs/>
                              <w:color w:val="1F497D" w:themeColor="text2"/>
                              <w:sz w:val="16"/>
                              <w:szCs w:val="16"/>
                            </w:rPr>
                            <w:t>PKF Audit (Thailand) Ltd.</w:t>
                          </w:r>
                        </w:p>
                        <w:p w14:paraId="61A14809" w14:textId="77777777" w:rsidR="009408C9" w:rsidRPr="005E319E" w:rsidRDefault="009408C9" w:rsidP="009408C9">
                          <w:pPr>
                            <w:pStyle w:val="Address"/>
                            <w:rPr>
                              <w:color w:val="1F497D" w:themeColor="text2"/>
                              <w:sz w:val="16"/>
                              <w:szCs w:val="16"/>
                            </w:rPr>
                          </w:pPr>
                          <w:r w:rsidRPr="005E319E">
                            <w:rPr>
                              <w:color w:val="1F497D" w:themeColor="text2"/>
                              <w:sz w:val="16"/>
                              <w:szCs w:val="16"/>
                            </w:rPr>
                            <w:t xml:space="preserve">Sathorn Square, 28th Fl., </w:t>
                          </w:r>
                          <w:r w:rsidRPr="005E319E">
                            <w:rPr>
                              <w:color w:val="1F497D" w:themeColor="text2"/>
                              <w:sz w:val="16"/>
                              <w:szCs w:val="16"/>
                            </w:rPr>
                            <w:br/>
                            <w:t xml:space="preserve">98 North Sathorn Road, </w:t>
                          </w:r>
                          <w:r w:rsidRPr="005E319E">
                            <w:rPr>
                              <w:color w:val="1F497D" w:themeColor="text2"/>
                              <w:sz w:val="16"/>
                              <w:szCs w:val="16"/>
                            </w:rPr>
                            <w:br/>
                            <w:t>Bangkok 10500, Thailand</w:t>
                          </w:r>
                          <w:r w:rsidRPr="005E319E">
                            <w:rPr>
                              <w:color w:val="1F497D" w:themeColor="text2"/>
                              <w:sz w:val="16"/>
                              <w:szCs w:val="16"/>
                            </w:rPr>
                            <w:br/>
                          </w:r>
                        </w:p>
                        <w:p w14:paraId="03555D5C" w14:textId="77777777" w:rsidR="009408C9" w:rsidRPr="005E319E" w:rsidRDefault="009408C9" w:rsidP="009408C9">
                          <w:pPr>
                            <w:pStyle w:val="Address"/>
                            <w:rPr>
                              <w:color w:val="1F497D" w:themeColor="text2"/>
                              <w:sz w:val="16"/>
                              <w:szCs w:val="16"/>
                            </w:rPr>
                          </w:pPr>
                          <w:r w:rsidRPr="005E319E">
                            <w:rPr>
                              <w:color w:val="1F497D" w:themeColor="text2"/>
                              <w:sz w:val="16"/>
                              <w:szCs w:val="16"/>
                            </w:rPr>
                            <w:t>+66 2108 1591</w:t>
                          </w:r>
                        </w:p>
                        <w:p w14:paraId="7CEB4EF6" w14:textId="77777777" w:rsidR="009408C9" w:rsidRPr="005E319E" w:rsidRDefault="009408C9" w:rsidP="009408C9">
                          <w:pPr>
                            <w:pStyle w:val="Address"/>
                            <w:rPr>
                              <w:color w:val="1F497D" w:themeColor="text2"/>
                              <w:sz w:val="16"/>
                              <w:szCs w:val="16"/>
                            </w:rPr>
                          </w:pPr>
                          <w:r w:rsidRPr="005E319E">
                            <w:rPr>
                              <w:color w:val="1F497D" w:themeColor="text2"/>
                              <w:sz w:val="16"/>
                              <w:szCs w:val="16"/>
                            </w:rPr>
                            <w:t>thailand@pkf.co.th</w:t>
                          </w:r>
                        </w:p>
                        <w:p w14:paraId="6A412A94" w14:textId="77777777" w:rsidR="009408C9" w:rsidRPr="005E319E" w:rsidRDefault="009408C9" w:rsidP="009408C9">
                          <w:pPr>
                            <w:pStyle w:val="Address"/>
                            <w:rPr>
                              <w:color w:val="1F497D" w:themeColor="text2"/>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BEB18D" id="_x0000_t202" coordsize="21600,21600" o:spt="202" path="m,l,21600r21600,l21600,xe">
              <v:stroke joinstyle="miter"/>
              <v:path gradientshapeok="t" o:connecttype="rect"/>
            </v:shapetype>
            <v:shape id="Text Box 1535364129" o:spid="_x0000_s1027" type="#_x0000_t202" style="position:absolute;left:0;text-align:left;margin-left:396pt;margin-top:45pt;width:147pt;height:10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" filled="f" stroked="f">
              <v:textbox inset="0,0,0,0">
                <w:txbxContent>
                  <w:p w14:paraId="56E6719C" w14:textId="77777777" w:rsidR="009408C9" w:rsidRPr="005E319E" w:rsidRDefault="009408C9" w:rsidP="009408C9">
                    <w:pPr>
                      <w:pStyle w:val="Address"/>
                      <w:rPr>
                        <w:b/>
                        <w:bCs/>
                        <w:color w:val="1F497D" w:themeColor="text2"/>
                        <w:sz w:val="16"/>
                        <w:szCs w:val="16"/>
                      </w:rPr>
                    </w:pPr>
                    <w:r w:rsidRPr="005E319E">
                      <w:rPr>
                        <w:b/>
                        <w:bCs/>
                        <w:color w:val="1F497D" w:themeColor="text2"/>
                        <w:sz w:val="16"/>
                        <w:szCs w:val="16"/>
                      </w:rPr>
                      <w:t>PKF Audit (Thailand) Ltd.</w:t>
                    </w:r>
                  </w:p>
                  <w:p w14:paraId="61A14809" w14:textId="77777777" w:rsidR="009408C9" w:rsidRPr="005E319E" w:rsidRDefault="009408C9" w:rsidP="009408C9">
                    <w:pPr>
                      <w:pStyle w:val="Address"/>
                      <w:rPr>
                        <w:color w:val="1F497D" w:themeColor="text2"/>
                        <w:sz w:val="16"/>
                        <w:szCs w:val="16"/>
                      </w:rPr>
                    </w:pPr>
                    <w:r w:rsidRPr="005E319E">
                      <w:rPr>
                        <w:color w:val="1F497D" w:themeColor="text2"/>
                        <w:sz w:val="16"/>
                        <w:szCs w:val="16"/>
                      </w:rPr>
                      <w:t xml:space="preserve">Sathorn Square, 28th Fl., </w:t>
                    </w:r>
                    <w:r w:rsidRPr="005E319E">
                      <w:rPr>
                        <w:color w:val="1F497D" w:themeColor="text2"/>
                        <w:sz w:val="16"/>
                        <w:szCs w:val="16"/>
                      </w:rPr>
                      <w:br/>
                      <w:t xml:space="preserve">98 North Sathorn Road, </w:t>
                    </w:r>
                    <w:r w:rsidRPr="005E319E">
                      <w:rPr>
                        <w:color w:val="1F497D" w:themeColor="text2"/>
                        <w:sz w:val="16"/>
                        <w:szCs w:val="16"/>
                      </w:rPr>
                      <w:br/>
                      <w:t>Bangkok 10500, Thailand</w:t>
                    </w:r>
                    <w:r w:rsidRPr="005E319E">
                      <w:rPr>
                        <w:color w:val="1F497D" w:themeColor="text2"/>
                        <w:sz w:val="16"/>
                        <w:szCs w:val="16"/>
                      </w:rPr>
                      <w:br/>
                    </w:r>
                  </w:p>
                  <w:p w14:paraId="03555D5C" w14:textId="77777777" w:rsidR="009408C9" w:rsidRPr="005E319E" w:rsidRDefault="009408C9" w:rsidP="009408C9">
                    <w:pPr>
                      <w:pStyle w:val="Address"/>
                      <w:rPr>
                        <w:color w:val="1F497D" w:themeColor="text2"/>
                        <w:sz w:val="16"/>
                        <w:szCs w:val="16"/>
                      </w:rPr>
                    </w:pPr>
                    <w:r w:rsidRPr="005E319E">
                      <w:rPr>
                        <w:color w:val="1F497D" w:themeColor="text2"/>
                        <w:sz w:val="16"/>
                        <w:szCs w:val="16"/>
                      </w:rPr>
                      <w:t>+66 2108 1591</w:t>
                    </w:r>
                  </w:p>
                  <w:p w14:paraId="7CEB4EF6" w14:textId="77777777" w:rsidR="009408C9" w:rsidRPr="005E319E" w:rsidRDefault="009408C9" w:rsidP="009408C9">
                    <w:pPr>
                      <w:pStyle w:val="Address"/>
                      <w:rPr>
                        <w:color w:val="1F497D" w:themeColor="text2"/>
                        <w:sz w:val="16"/>
                        <w:szCs w:val="16"/>
                      </w:rPr>
                    </w:pPr>
                    <w:r w:rsidRPr="005E319E">
                      <w:rPr>
                        <w:color w:val="1F497D" w:themeColor="text2"/>
                        <w:sz w:val="16"/>
                        <w:szCs w:val="16"/>
                      </w:rPr>
                      <w:t>thailand@pkf.co.th</w:t>
                    </w:r>
                  </w:p>
                  <w:p w14:paraId="6A412A94" w14:textId="77777777" w:rsidR="009408C9" w:rsidRPr="005E319E" w:rsidRDefault="009408C9" w:rsidP="009408C9">
                    <w:pPr>
                      <w:pStyle w:val="Address"/>
                      <w:rPr>
                        <w:color w:val="1F497D" w:themeColor="text2"/>
                        <w:sz w:val="16"/>
                        <w:szCs w:val="16"/>
                      </w:rPr>
                    </w:pPr>
                  </w:p>
                </w:txbxContent>
              </v:textbox>
              <w10:wrap anchorx="page" anchory="page"/>
              <w10:anchorlock/>
            </v:shape>
          </w:pict>
        </mc:Fallback>
      </mc:AlternateContent>
    </w: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092449C4"/>
    <w:multiLevelType w:val="singleLevel"/>
    <w:tmpl w:val="4DDC4336"/>
    <w:lvl w:ilvl="0">
      <w:start w:val="1"/>
      <w:numFmt w:val="bullet"/>
      <w:lvlText w:val=""/>
      <w:lvlJc w:val="left"/>
      <w:pPr>
        <w:ind w:left="360" w:hanging="360"/>
      </w:pPr>
      <w:rPr>
        <w:rFonts w:ascii="Symbol" w:hAnsi="Symbol" w:hint="default"/>
        <w:b w:val="0"/>
        <w:bCs w:val="0"/>
        <w:color w:val="auto"/>
        <w:sz w:val="22"/>
        <w:szCs w:val="20"/>
      </w:rPr>
    </w:lvl>
  </w:abstractNum>
  <w:abstractNum w:abstractNumId="2" w15:restartNumberingAfterBreak="0">
    <w:nsid w:val="22B9573E"/>
    <w:multiLevelType w:val="singleLevel"/>
    <w:tmpl w:val="047A1FEC"/>
    <w:lvl w:ilvl="0">
      <w:start w:val="1"/>
      <w:numFmt w:val="bullet"/>
      <w:lvlText w:val=""/>
      <w:lvlJc w:val="left"/>
      <w:pPr>
        <w:ind w:left="720" w:hanging="360"/>
      </w:pPr>
      <w:rPr>
        <w:rFonts w:ascii="Symbol" w:hAnsi="Symbol" w:hint="default"/>
        <w:b w:val="0"/>
        <w:bCs w:val="0"/>
        <w:color w:val="auto"/>
        <w:sz w:val="22"/>
        <w:szCs w:val="20"/>
      </w:rPr>
    </w:lvl>
  </w:abstractNum>
  <w:abstractNum w:abstractNumId="3" w15:restartNumberingAfterBreak="0">
    <w:nsid w:val="234C5A5C"/>
    <w:multiLevelType w:val="singleLevel"/>
    <w:tmpl w:val="CF9C188E"/>
    <w:lvl w:ilvl="0">
      <w:start w:val="1"/>
      <w:numFmt w:val="bullet"/>
      <w:lvlText w:val=""/>
      <w:lvlJc w:val="left"/>
      <w:pPr>
        <w:ind w:left="720" w:hanging="360"/>
      </w:pPr>
      <w:rPr>
        <w:rFonts w:ascii="Symbol" w:hAnsi="Symbol" w:hint="default"/>
        <w:b w:val="0"/>
        <w:bCs w:val="0"/>
        <w:color w:val="auto"/>
        <w:sz w:val="22"/>
        <w:szCs w:val="20"/>
      </w:rPr>
    </w:lvl>
  </w:abstractNum>
  <w:abstractNum w:abstractNumId="4"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9B07187"/>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478E602A"/>
    <w:multiLevelType w:val="hybridMultilevel"/>
    <w:tmpl w:val="80F80A7E"/>
    <w:lvl w:ilvl="0" w:tplc="F54CF068">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10"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7A45038D"/>
    <w:multiLevelType w:val="hybridMultilevel"/>
    <w:tmpl w:val="209672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16cid:durableId="1316959304">
    <w:abstractNumId w:val="9"/>
  </w:num>
  <w:num w:numId="2" w16cid:durableId="1405681823">
    <w:abstractNumId w:val="4"/>
  </w:num>
  <w:num w:numId="3" w16cid:durableId="1783063974">
    <w:abstractNumId w:val="6"/>
  </w:num>
  <w:num w:numId="4" w16cid:durableId="253634355">
    <w:abstractNumId w:val="10"/>
  </w:num>
  <w:num w:numId="5" w16cid:durableId="729772009">
    <w:abstractNumId w:val="0"/>
  </w:num>
  <w:num w:numId="6" w16cid:durableId="1957834826">
    <w:abstractNumId w:val="1"/>
  </w:num>
  <w:num w:numId="7" w16cid:durableId="233199905">
    <w:abstractNumId w:val="3"/>
  </w:num>
  <w:num w:numId="8" w16cid:durableId="451939526">
    <w:abstractNumId w:val="2"/>
  </w:num>
  <w:num w:numId="9" w16cid:durableId="1996956996">
    <w:abstractNumId w:val="7"/>
  </w:num>
  <w:num w:numId="10" w16cid:durableId="68433159">
    <w:abstractNumId w:val="11"/>
  </w:num>
  <w:num w:numId="11" w16cid:durableId="978923258">
    <w:abstractNumId w:val="5"/>
  </w:num>
  <w:num w:numId="12" w16cid:durableId="20037709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0E44"/>
    <w:rsid w:val="00005446"/>
    <w:rsid w:val="000077CC"/>
    <w:rsid w:val="00007E5A"/>
    <w:rsid w:val="00013255"/>
    <w:rsid w:val="000138A4"/>
    <w:rsid w:val="00014DAC"/>
    <w:rsid w:val="000156FB"/>
    <w:rsid w:val="000160D2"/>
    <w:rsid w:val="000175A7"/>
    <w:rsid w:val="000177C9"/>
    <w:rsid w:val="000224CA"/>
    <w:rsid w:val="000239D7"/>
    <w:rsid w:val="0002416C"/>
    <w:rsid w:val="00025150"/>
    <w:rsid w:val="00025AD6"/>
    <w:rsid w:val="0002684A"/>
    <w:rsid w:val="00027622"/>
    <w:rsid w:val="00030941"/>
    <w:rsid w:val="0003166C"/>
    <w:rsid w:val="00031911"/>
    <w:rsid w:val="000332A3"/>
    <w:rsid w:val="000337F6"/>
    <w:rsid w:val="000359AA"/>
    <w:rsid w:val="000365A2"/>
    <w:rsid w:val="00036E15"/>
    <w:rsid w:val="00037952"/>
    <w:rsid w:val="000418E1"/>
    <w:rsid w:val="00041BE9"/>
    <w:rsid w:val="00042945"/>
    <w:rsid w:val="00043A54"/>
    <w:rsid w:val="000461C8"/>
    <w:rsid w:val="00046D39"/>
    <w:rsid w:val="000512B0"/>
    <w:rsid w:val="0005261F"/>
    <w:rsid w:val="000559DD"/>
    <w:rsid w:val="00056CEC"/>
    <w:rsid w:val="00060A5C"/>
    <w:rsid w:val="000614D4"/>
    <w:rsid w:val="00062D6F"/>
    <w:rsid w:val="00063F8D"/>
    <w:rsid w:val="0006480C"/>
    <w:rsid w:val="00064A80"/>
    <w:rsid w:val="00065362"/>
    <w:rsid w:val="00065A70"/>
    <w:rsid w:val="00065ED7"/>
    <w:rsid w:val="000668E6"/>
    <w:rsid w:val="00067788"/>
    <w:rsid w:val="00071D9E"/>
    <w:rsid w:val="00072385"/>
    <w:rsid w:val="00072B74"/>
    <w:rsid w:val="00073B99"/>
    <w:rsid w:val="00074164"/>
    <w:rsid w:val="000750E7"/>
    <w:rsid w:val="000754AC"/>
    <w:rsid w:val="00081F67"/>
    <w:rsid w:val="00082DB5"/>
    <w:rsid w:val="000836D9"/>
    <w:rsid w:val="00083A26"/>
    <w:rsid w:val="000842E4"/>
    <w:rsid w:val="000846F3"/>
    <w:rsid w:val="00085420"/>
    <w:rsid w:val="000867B1"/>
    <w:rsid w:val="00090387"/>
    <w:rsid w:val="00090D44"/>
    <w:rsid w:val="000912A6"/>
    <w:rsid w:val="000912BF"/>
    <w:rsid w:val="000917B8"/>
    <w:rsid w:val="000924C2"/>
    <w:rsid w:val="000930F0"/>
    <w:rsid w:val="0009365A"/>
    <w:rsid w:val="00093CA1"/>
    <w:rsid w:val="00095382"/>
    <w:rsid w:val="000A1527"/>
    <w:rsid w:val="000A5EDF"/>
    <w:rsid w:val="000A668C"/>
    <w:rsid w:val="000A7813"/>
    <w:rsid w:val="000A7E37"/>
    <w:rsid w:val="000B24C1"/>
    <w:rsid w:val="000B67B3"/>
    <w:rsid w:val="000C06E5"/>
    <w:rsid w:val="000C2CCD"/>
    <w:rsid w:val="000C3574"/>
    <w:rsid w:val="000C7A03"/>
    <w:rsid w:val="000D09E7"/>
    <w:rsid w:val="000D371C"/>
    <w:rsid w:val="000D44E9"/>
    <w:rsid w:val="000D7077"/>
    <w:rsid w:val="000D744C"/>
    <w:rsid w:val="000D793C"/>
    <w:rsid w:val="000D7AAB"/>
    <w:rsid w:val="000E1C26"/>
    <w:rsid w:val="000E1EC6"/>
    <w:rsid w:val="000E2E46"/>
    <w:rsid w:val="000E3140"/>
    <w:rsid w:val="000E3712"/>
    <w:rsid w:val="000E47D4"/>
    <w:rsid w:val="000E522A"/>
    <w:rsid w:val="000E5717"/>
    <w:rsid w:val="000E5723"/>
    <w:rsid w:val="000E63DA"/>
    <w:rsid w:val="000F011A"/>
    <w:rsid w:val="000F1389"/>
    <w:rsid w:val="000F19C5"/>
    <w:rsid w:val="000F1A54"/>
    <w:rsid w:val="000F4002"/>
    <w:rsid w:val="000F5248"/>
    <w:rsid w:val="000F572D"/>
    <w:rsid w:val="000F65E6"/>
    <w:rsid w:val="000F7A86"/>
    <w:rsid w:val="001003E8"/>
    <w:rsid w:val="001009A8"/>
    <w:rsid w:val="00101B96"/>
    <w:rsid w:val="001043C2"/>
    <w:rsid w:val="00104AAC"/>
    <w:rsid w:val="00104BE6"/>
    <w:rsid w:val="00107674"/>
    <w:rsid w:val="0010785D"/>
    <w:rsid w:val="00111B69"/>
    <w:rsid w:val="00111BFA"/>
    <w:rsid w:val="00111F90"/>
    <w:rsid w:val="00112B4C"/>
    <w:rsid w:val="0011338F"/>
    <w:rsid w:val="001137F5"/>
    <w:rsid w:val="00113A4D"/>
    <w:rsid w:val="00113C68"/>
    <w:rsid w:val="001141A1"/>
    <w:rsid w:val="00115063"/>
    <w:rsid w:val="00115226"/>
    <w:rsid w:val="001230B9"/>
    <w:rsid w:val="0012413E"/>
    <w:rsid w:val="00125F04"/>
    <w:rsid w:val="00127DFD"/>
    <w:rsid w:val="00131B32"/>
    <w:rsid w:val="00133D1B"/>
    <w:rsid w:val="00135CA5"/>
    <w:rsid w:val="00136B09"/>
    <w:rsid w:val="00137671"/>
    <w:rsid w:val="00137B9D"/>
    <w:rsid w:val="00140C0E"/>
    <w:rsid w:val="0014169C"/>
    <w:rsid w:val="00142A73"/>
    <w:rsid w:val="00143471"/>
    <w:rsid w:val="00144F4D"/>
    <w:rsid w:val="001461C9"/>
    <w:rsid w:val="00146C76"/>
    <w:rsid w:val="0015137D"/>
    <w:rsid w:val="00151934"/>
    <w:rsid w:val="00151FB8"/>
    <w:rsid w:val="0015214E"/>
    <w:rsid w:val="00152BF4"/>
    <w:rsid w:val="00153609"/>
    <w:rsid w:val="00153FD7"/>
    <w:rsid w:val="001552D6"/>
    <w:rsid w:val="0015558C"/>
    <w:rsid w:val="00155803"/>
    <w:rsid w:val="00156596"/>
    <w:rsid w:val="001574A4"/>
    <w:rsid w:val="00161C7D"/>
    <w:rsid w:val="00161D0D"/>
    <w:rsid w:val="00162B01"/>
    <w:rsid w:val="001645EE"/>
    <w:rsid w:val="00164803"/>
    <w:rsid w:val="00164D90"/>
    <w:rsid w:val="00165AC7"/>
    <w:rsid w:val="00165F4F"/>
    <w:rsid w:val="00172A09"/>
    <w:rsid w:val="001736EA"/>
    <w:rsid w:val="00174BE4"/>
    <w:rsid w:val="00175EE5"/>
    <w:rsid w:val="001771CE"/>
    <w:rsid w:val="0017740B"/>
    <w:rsid w:val="00185FBE"/>
    <w:rsid w:val="00186A98"/>
    <w:rsid w:val="001874DC"/>
    <w:rsid w:val="00187F2D"/>
    <w:rsid w:val="00190134"/>
    <w:rsid w:val="00191155"/>
    <w:rsid w:val="001925E8"/>
    <w:rsid w:val="00196D0C"/>
    <w:rsid w:val="001A1A1D"/>
    <w:rsid w:val="001A2A24"/>
    <w:rsid w:val="001A3805"/>
    <w:rsid w:val="001A68BF"/>
    <w:rsid w:val="001B16BA"/>
    <w:rsid w:val="001B4940"/>
    <w:rsid w:val="001B6EC8"/>
    <w:rsid w:val="001B7A57"/>
    <w:rsid w:val="001C03B4"/>
    <w:rsid w:val="001C14DD"/>
    <w:rsid w:val="001C2C11"/>
    <w:rsid w:val="001C318E"/>
    <w:rsid w:val="001C3192"/>
    <w:rsid w:val="001C5CDA"/>
    <w:rsid w:val="001C7B5C"/>
    <w:rsid w:val="001C7BA9"/>
    <w:rsid w:val="001C7C84"/>
    <w:rsid w:val="001D2E0A"/>
    <w:rsid w:val="001D4900"/>
    <w:rsid w:val="001D603C"/>
    <w:rsid w:val="001D66F5"/>
    <w:rsid w:val="001D6CE0"/>
    <w:rsid w:val="001D756E"/>
    <w:rsid w:val="001E2F02"/>
    <w:rsid w:val="001E3D25"/>
    <w:rsid w:val="001E53EE"/>
    <w:rsid w:val="001F0133"/>
    <w:rsid w:val="001F02CF"/>
    <w:rsid w:val="001F05AA"/>
    <w:rsid w:val="001F0B5F"/>
    <w:rsid w:val="001F0F79"/>
    <w:rsid w:val="001F1F28"/>
    <w:rsid w:val="001F3A22"/>
    <w:rsid w:val="001F4E83"/>
    <w:rsid w:val="001F53D3"/>
    <w:rsid w:val="001F6B4F"/>
    <w:rsid w:val="001F77BF"/>
    <w:rsid w:val="00203856"/>
    <w:rsid w:val="0020462E"/>
    <w:rsid w:val="00205162"/>
    <w:rsid w:val="0020529B"/>
    <w:rsid w:val="0020566B"/>
    <w:rsid w:val="00205B23"/>
    <w:rsid w:val="00210ACA"/>
    <w:rsid w:val="002128B6"/>
    <w:rsid w:val="00212B82"/>
    <w:rsid w:val="00214B70"/>
    <w:rsid w:val="00214D6C"/>
    <w:rsid w:val="002177AA"/>
    <w:rsid w:val="00217E6D"/>
    <w:rsid w:val="002224F1"/>
    <w:rsid w:val="00222A9A"/>
    <w:rsid w:val="00223CB3"/>
    <w:rsid w:val="00224239"/>
    <w:rsid w:val="00224416"/>
    <w:rsid w:val="00224BB1"/>
    <w:rsid w:val="002251CA"/>
    <w:rsid w:val="00227AE9"/>
    <w:rsid w:val="00232A2F"/>
    <w:rsid w:val="00232B3F"/>
    <w:rsid w:val="0023369D"/>
    <w:rsid w:val="002345A3"/>
    <w:rsid w:val="00240CD6"/>
    <w:rsid w:val="00241B3E"/>
    <w:rsid w:val="002430A2"/>
    <w:rsid w:val="00243A5B"/>
    <w:rsid w:val="00245EC5"/>
    <w:rsid w:val="002473A4"/>
    <w:rsid w:val="00247442"/>
    <w:rsid w:val="00251D73"/>
    <w:rsid w:val="0025229B"/>
    <w:rsid w:val="00253EC6"/>
    <w:rsid w:val="00256581"/>
    <w:rsid w:val="002575AF"/>
    <w:rsid w:val="0025791D"/>
    <w:rsid w:val="00265B09"/>
    <w:rsid w:val="002663D7"/>
    <w:rsid w:val="002664DA"/>
    <w:rsid w:val="00267698"/>
    <w:rsid w:val="00270DBA"/>
    <w:rsid w:val="002717BC"/>
    <w:rsid w:val="00271960"/>
    <w:rsid w:val="002725B3"/>
    <w:rsid w:val="00272A0F"/>
    <w:rsid w:val="00274A12"/>
    <w:rsid w:val="002805F1"/>
    <w:rsid w:val="00280B93"/>
    <w:rsid w:val="002813FD"/>
    <w:rsid w:val="0028242A"/>
    <w:rsid w:val="00286AA0"/>
    <w:rsid w:val="00287160"/>
    <w:rsid w:val="00295E16"/>
    <w:rsid w:val="00296796"/>
    <w:rsid w:val="0029762E"/>
    <w:rsid w:val="00297C10"/>
    <w:rsid w:val="002A077B"/>
    <w:rsid w:val="002A0841"/>
    <w:rsid w:val="002A0BE0"/>
    <w:rsid w:val="002A1B37"/>
    <w:rsid w:val="002A478D"/>
    <w:rsid w:val="002A4E71"/>
    <w:rsid w:val="002A6D5F"/>
    <w:rsid w:val="002B17DE"/>
    <w:rsid w:val="002B17F5"/>
    <w:rsid w:val="002B188E"/>
    <w:rsid w:val="002B5AE5"/>
    <w:rsid w:val="002B6A50"/>
    <w:rsid w:val="002B70B4"/>
    <w:rsid w:val="002C0280"/>
    <w:rsid w:val="002C0395"/>
    <w:rsid w:val="002C100A"/>
    <w:rsid w:val="002C1264"/>
    <w:rsid w:val="002C1C7D"/>
    <w:rsid w:val="002C3565"/>
    <w:rsid w:val="002C3AC2"/>
    <w:rsid w:val="002C5397"/>
    <w:rsid w:val="002C5408"/>
    <w:rsid w:val="002C667E"/>
    <w:rsid w:val="002D06D8"/>
    <w:rsid w:val="002D3AAA"/>
    <w:rsid w:val="002D4E69"/>
    <w:rsid w:val="002D4F3C"/>
    <w:rsid w:val="002D5C12"/>
    <w:rsid w:val="002D6D0C"/>
    <w:rsid w:val="002E2723"/>
    <w:rsid w:val="002E2871"/>
    <w:rsid w:val="002E40F1"/>
    <w:rsid w:val="002E4A9D"/>
    <w:rsid w:val="002E515B"/>
    <w:rsid w:val="002F1BF4"/>
    <w:rsid w:val="002F1CD9"/>
    <w:rsid w:val="002F393A"/>
    <w:rsid w:val="002F53A9"/>
    <w:rsid w:val="002F5696"/>
    <w:rsid w:val="002F604A"/>
    <w:rsid w:val="002F7614"/>
    <w:rsid w:val="003001A6"/>
    <w:rsid w:val="0030073E"/>
    <w:rsid w:val="00302DF7"/>
    <w:rsid w:val="00302FF3"/>
    <w:rsid w:val="0030378E"/>
    <w:rsid w:val="00303D6A"/>
    <w:rsid w:val="00305959"/>
    <w:rsid w:val="003060C9"/>
    <w:rsid w:val="00306553"/>
    <w:rsid w:val="00307320"/>
    <w:rsid w:val="00310516"/>
    <w:rsid w:val="00311C65"/>
    <w:rsid w:val="003163EC"/>
    <w:rsid w:val="00316FD2"/>
    <w:rsid w:val="003208AC"/>
    <w:rsid w:val="00322294"/>
    <w:rsid w:val="00323B76"/>
    <w:rsid w:val="003256B5"/>
    <w:rsid w:val="00325EA9"/>
    <w:rsid w:val="00327D81"/>
    <w:rsid w:val="00332BBC"/>
    <w:rsid w:val="0033332F"/>
    <w:rsid w:val="00333A19"/>
    <w:rsid w:val="003347D9"/>
    <w:rsid w:val="003357F9"/>
    <w:rsid w:val="003363AF"/>
    <w:rsid w:val="00336856"/>
    <w:rsid w:val="00336C2F"/>
    <w:rsid w:val="00337532"/>
    <w:rsid w:val="00341089"/>
    <w:rsid w:val="0034140A"/>
    <w:rsid w:val="0034149A"/>
    <w:rsid w:val="0034313A"/>
    <w:rsid w:val="00345E18"/>
    <w:rsid w:val="00346593"/>
    <w:rsid w:val="00352B5B"/>
    <w:rsid w:val="00354419"/>
    <w:rsid w:val="00354448"/>
    <w:rsid w:val="00354FFA"/>
    <w:rsid w:val="00357866"/>
    <w:rsid w:val="00362190"/>
    <w:rsid w:val="0036517F"/>
    <w:rsid w:val="00366545"/>
    <w:rsid w:val="00370291"/>
    <w:rsid w:val="00370525"/>
    <w:rsid w:val="00371DB6"/>
    <w:rsid w:val="00371ECB"/>
    <w:rsid w:val="003734DA"/>
    <w:rsid w:val="0037626C"/>
    <w:rsid w:val="00377AA8"/>
    <w:rsid w:val="00377B8D"/>
    <w:rsid w:val="00377E73"/>
    <w:rsid w:val="00380D06"/>
    <w:rsid w:val="003815A0"/>
    <w:rsid w:val="00381614"/>
    <w:rsid w:val="003820AA"/>
    <w:rsid w:val="00383E1A"/>
    <w:rsid w:val="00386FF1"/>
    <w:rsid w:val="00391171"/>
    <w:rsid w:val="00391720"/>
    <w:rsid w:val="0039177A"/>
    <w:rsid w:val="003925C6"/>
    <w:rsid w:val="003931D5"/>
    <w:rsid w:val="00394E69"/>
    <w:rsid w:val="003953AC"/>
    <w:rsid w:val="00397A7E"/>
    <w:rsid w:val="003A046C"/>
    <w:rsid w:val="003A33FC"/>
    <w:rsid w:val="003A3454"/>
    <w:rsid w:val="003A438F"/>
    <w:rsid w:val="003A638F"/>
    <w:rsid w:val="003B2819"/>
    <w:rsid w:val="003B2FD5"/>
    <w:rsid w:val="003B57C7"/>
    <w:rsid w:val="003B7F38"/>
    <w:rsid w:val="003C0359"/>
    <w:rsid w:val="003C27FF"/>
    <w:rsid w:val="003C3FEF"/>
    <w:rsid w:val="003C5C97"/>
    <w:rsid w:val="003D10A0"/>
    <w:rsid w:val="003D1B83"/>
    <w:rsid w:val="003D3296"/>
    <w:rsid w:val="003D41F6"/>
    <w:rsid w:val="003D523F"/>
    <w:rsid w:val="003D5A8D"/>
    <w:rsid w:val="003D60E6"/>
    <w:rsid w:val="003D6316"/>
    <w:rsid w:val="003D6EB7"/>
    <w:rsid w:val="003D752F"/>
    <w:rsid w:val="003D7D97"/>
    <w:rsid w:val="003E4165"/>
    <w:rsid w:val="003E4B2D"/>
    <w:rsid w:val="003E5B2C"/>
    <w:rsid w:val="003F0544"/>
    <w:rsid w:val="003F20A6"/>
    <w:rsid w:val="003F2A2E"/>
    <w:rsid w:val="003F3A67"/>
    <w:rsid w:val="003F3EA4"/>
    <w:rsid w:val="003F687A"/>
    <w:rsid w:val="0040273E"/>
    <w:rsid w:val="00403550"/>
    <w:rsid w:val="0040415D"/>
    <w:rsid w:val="00404AD0"/>
    <w:rsid w:val="00406298"/>
    <w:rsid w:val="00407268"/>
    <w:rsid w:val="0041028D"/>
    <w:rsid w:val="004108CA"/>
    <w:rsid w:val="00411C42"/>
    <w:rsid w:val="00413032"/>
    <w:rsid w:val="00413116"/>
    <w:rsid w:val="00414DDB"/>
    <w:rsid w:val="00414E6C"/>
    <w:rsid w:val="004157A8"/>
    <w:rsid w:val="00415837"/>
    <w:rsid w:val="00415B85"/>
    <w:rsid w:val="0041611E"/>
    <w:rsid w:val="00416918"/>
    <w:rsid w:val="00423AEF"/>
    <w:rsid w:val="004274F9"/>
    <w:rsid w:val="00427FE4"/>
    <w:rsid w:val="004357DE"/>
    <w:rsid w:val="004370F3"/>
    <w:rsid w:val="00437888"/>
    <w:rsid w:val="0044085C"/>
    <w:rsid w:val="004410D0"/>
    <w:rsid w:val="00442E35"/>
    <w:rsid w:val="004433E6"/>
    <w:rsid w:val="004441D5"/>
    <w:rsid w:val="00445858"/>
    <w:rsid w:val="0044682B"/>
    <w:rsid w:val="00447AE2"/>
    <w:rsid w:val="00450799"/>
    <w:rsid w:val="00451218"/>
    <w:rsid w:val="004512C5"/>
    <w:rsid w:val="0045274D"/>
    <w:rsid w:val="00452B9E"/>
    <w:rsid w:val="00452E65"/>
    <w:rsid w:val="0045360F"/>
    <w:rsid w:val="004568BD"/>
    <w:rsid w:val="00456910"/>
    <w:rsid w:val="004635B0"/>
    <w:rsid w:val="00464119"/>
    <w:rsid w:val="00464394"/>
    <w:rsid w:val="00466B4C"/>
    <w:rsid w:val="004673CF"/>
    <w:rsid w:val="00470B96"/>
    <w:rsid w:val="0047186C"/>
    <w:rsid w:val="0047397A"/>
    <w:rsid w:val="00473A90"/>
    <w:rsid w:val="00475813"/>
    <w:rsid w:val="00477089"/>
    <w:rsid w:val="004804DA"/>
    <w:rsid w:val="00480E69"/>
    <w:rsid w:val="00481C04"/>
    <w:rsid w:val="00481F50"/>
    <w:rsid w:val="00482158"/>
    <w:rsid w:val="004822B3"/>
    <w:rsid w:val="00483827"/>
    <w:rsid w:val="00483D30"/>
    <w:rsid w:val="0048425E"/>
    <w:rsid w:val="00485194"/>
    <w:rsid w:val="00487655"/>
    <w:rsid w:val="00490284"/>
    <w:rsid w:val="00492E35"/>
    <w:rsid w:val="0049565E"/>
    <w:rsid w:val="00496B85"/>
    <w:rsid w:val="004978E9"/>
    <w:rsid w:val="00497C9B"/>
    <w:rsid w:val="00497F01"/>
    <w:rsid w:val="004A0038"/>
    <w:rsid w:val="004A01F7"/>
    <w:rsid w:val="004A15A6"/>
    <w:rsid w:val="004A3311"/>
    <w:rsid w:val="004A36B2"/>
    <w:rsid w:val="004A7AA6"/>
    <w:rsid w:val="004B15A2"/>
    <w:rsid w:val="004B1D75"/>
    <w:rsid w:val="004B1DCF"/>
    <w:rsid w:val="004B2C6C"/>
    <w:rsid w:val="004B3312"/>
    <w:rsid w:val="004B33F0"/>
    <w:rsid w:val="004B4A40"/>
    <w:rsid w:val="004B7F76"/>
    <w:rsid w:val="004C019C"/>
    <w:rsid w:val="004C14D5"/>
    <w:rsid w:val="004C19E2"/>
    <w:rsid w:val="004C3155"/>
    <w:rsid w:val="004C7177"/>
    <w:rsid w:val="004C7A3E"/>
    <w:rsid w:val="004C7BAE"/>
    <w:rsid w:val="004D02F4"/>
    <w:rsid w:val="004D09AA"/>
    <w:rsid w:val="004D1259"/>
    <w:rsid w:val="004D169A"/>
    <w:rsid w:val="004D1FCB"/>
    <w:rsid w:val="004D38C9"/>
    <w:rsid w:val="004D3F3A"/>
    <w:rsid w:val="004D4B47"/>
    <w:rsid w:val="004D6742"/>
    <w:rsid w:val="004E1E01"/>
    <w:rsid w:val="004E4487"/>
    <w:rsid w:val="004E456F"/>
    <w:rsid w:val="004E555A"/>
    <w:rsid w:val="004F33B8"/>
    <w:rsid w:val="004F4055"/>
    <w:rsid w:val="004F4D26"/>
    <w:rsid w:val="004F5F54"/>
    <w:rsid w:val="004F7C17"/>
    <w:rsid w:val="0050043F"/>
    <w:rsid w:val="0050089B"/>
    <w:rsid w:val="005017E7"/>
    <w:rsid w:val="00501BBF"/>
    <w:rsid w:val="00502220"/>
    <w:rsid w:val="005031F4"/>
    <w:rsid w:val="005039E1"/>
    <w:rsid w:val="00505962"/>
    <w:rsid w:val="005125BE"/>
    <w:rsid w:val="0051355D"/>
    <w:rsid w:val="00514ABC"/>
    <w:rsid w:val="005169DD"/>
    <w:rsid w:val="00516DC8"/>
    <w:rsid w:val="005170BC"/>
    <w:rsid w:val="005177B5"/>
    <w:rsid w:val="0052065E"/>
    <w:rsid w:val="0052089A"/>
    <w:rsid w:val="00523238"/>
    <w:rsid w:val="0052494A"/>
    <w:rsid w:val="005251FB"/>
    <w:rsid w:val="005255B1"/>
    <w:rsid w:val="00525642"/>
    <w:rsid w:val="00530222"/>
    <w:rsid w:val="0053026C"/>
    <w:rsid w:val="005308FB"/>
    <w:rsid w:val="00532315"/>
    <w:rsid w:val="00533852"/>
    <w:rsid w:val="00534C63"/>
    <w:rsid w:val="0053573F"/>
    <w:rsid w:val="005361B5"/>
    <w:rsid w:val="00536462"/>
    <w:rsid w:val="00537B98"/>
    <w:rsid w:val="00537CF6"/>
    <w:rsid w:val="005411C8"/>
    <w:rsid w:val="00543538"/>
    <w:rsid w:val="00543CEE"/>
    <w:rsid w:val="00543DED"/>
    <w:rsid w:val="00545399"/>
    <w:rsid w:val="00546328"/>
    <w:rsid w:val="00547A86"/>
    <w:rsid w:val="005515EF"/>
    <w:rsid w:val="00552134"/>
    <w:rsid w:val="0055217D"/>
    <w:rsid w:val="0055230E"/>
    <w:rsid w:val="00553A80"/>
    <w:rsid w:val="00556E4F"/>
    <w:rsid w:val="005573A6"/>
    <w:rsid w:val="005610A1"/>
    <w:rsid w:val="005610EE"/>
    <w:rsid w:val="00561744"/>
    <w:rsid w:val="00561E8F"/>
    <w:rsid w:val="005649D4"/>
    <w:rsid w:val="005653CC"/>
    <w:rsid w:val="005664DE"/>
    <w:rsid w:val="005668A2"/>
    <w:rsid w:val="00566F0F"/>
    <w:rsid w:val="0057061B"/>
    <w:rsid w:val="00571033"/>
    <w:rsid w:val="00571C0F"/>
    <w:rsid w:val="00572703"/>
    <w:rsid w:val="005734E8"/>
    <w:rsid w:val="00573D13"/>
    <w:rsid w:val="005742C9"/>
    <w:rsid w:val="0057532D"/>
    <w:rsid w:val="0057675C"/>
    <w:rsid w:val="00577CA0"/>
    <w:rsid w:val="005819EF"/>
    <w:rsid w:val="005822EE"/>
    <w:rsid w:val="00582353"/>
    <w:rsid w:val="00582A8B"/>
    <w:rsid w:val="00583FDC"/>
    <w:rsid w:val="00586286"/>
    <w:rsid w:val="005866B1"/>
    <w:rsid w:val="00594A67"/>
    <w:rsid w:val="00594BD8"/>
    <w:rsid w:val="005964DA"/>
    <w:rsid w:val="00596947"/>
    <w:rsid w:val="00597321"/>
    <w:rsid w:val="00597D6E"/>
    <w:rsid w:val="005A16FC"/>
    <w:rsid w:val="005A21C5"/>
    <w:rsid w:val="005A23F6"/>
    <w:rsid w:val="005A306A"/>
    <w:rsid w:val="005A3DD0"/>
    <w:rsid w:val="005A41A6"/>
    <w:rsid w:val="005A5DB5"/>
    <w:rsid w:val="005A6BE3"/>
    <w:rsid w:val="005B285B"/>
    <w:rsid w:val="005B4825"/>
    <w:rsid w:val="005B4CD2"/>
    <w:rsid w:val="005B535D"/>
    <w:rsid w:val="005B6322"/>
    <w:rsid w:val="005B6805"/>
    <w:rsid w:val="005B6CA6"/>
    <w:rsid w:val="005C2710"/>
    <w:rsid w:val="005C3C11"/>
    <w:rsid w:val="005C5336"/>
    <w:rsid w:val="005C672D"/>
    <w:rsid w:val="005C7148"/>
    <w:rsid w:val="005C7D58"/>
    <w:rsid w:val="005D2E6A"/>
    <w:rsid w:val="005D7C3C"/>
    <w:rsid w:val="005D7CF5"/>
    <w:rsid w:val="005E03FB"/>
    <w:rsid w:val="005E1111"/>
    <w:rsid w:val="005E1ECE"/>
    <w:rsid w:val="005E5DF7"/>
    <w:rsid w:val="005F02F1"/>
    <w:rsid w:val="005F10D5"/>
    <w:rsid w:val="005F2565"/>
    <w:rsid w:val="005F3A5C"/>
    <w:rsid w:val="005F6962"/>
    <w:rsid w:val="00600217"/>
    <w:rsid w:val="00601C83"/>
    <w:rsid w:val="006030EF"/>
    <w:rsid w:val="00603848"/>
    <w:rsid w:val="006040C2"/>
    <w:rsid w:val="006046BA"/>
    <w:rsid w:val="00605FBA"/>
    <w:rsid w:val="00606329"/>
    <w:rsid w:val="0060706E"/>
    <w:rsid w:val="0060746C"/>
    <w:rsid w:val="00607725"/>
    <w:rsid w:val="006104F1"/>
    <w:rsid w:val="006107B1"/>
    <w:rsid w:val="006108BF"/>
    <w:rsid w:val="0061246E"/>
    <w:rsid w:val="00614D1B"/>
    <w:rsid w:val="00614DDC"/>
    <w:rsid w:val="00615F93"/>
    <w:rsid w:val="0062077A"/>
    <w:rsid w:val="0062114F"/>
    <w:rsid w:val="0062180D"/>
    <w:rsid w:val="006229F5"/>
    <w:rsid w:val="00622E5E"/>
    <w:rsid w:val="006232CD"/>
    <w:rsid w:val="006250F5"/>
    <w:rsid w:val="006253D6"/>
    <w:rsid w:val="0062646D"/>
    <w:rsid w:val="00630186"/>
    <w:rsid w:val="00630C22"/>
    <w:rsid w:val="00631486"/>
    <w:rsid w:val="00635DAC"/>
    <w:rsid w:val="00636848"/>
    <w:rsid w:val="0063770E"/>
    <w:rsid w:val="00637DE4"/>
    <w:rsid w:val="00643694"/>
    <w:rsid w:val="0064480A"/>
    <w:rsid w:val="006452F3"/>
    <w:rsid w:val="00645A67"/>
    <w:rsid w:val="00646B51"/>
    <w:rsid w:val="00646BD7"/>
    <w:rsid w:val="00646C16"/>
    <w:rsid w:val="00650F51"/>
    <w:rsid w:val="0065174C"/>
    <w:rsid w:val="0065402E"/>
    <w:rsid w:val="0065414B"/>
    <w:rsid w:val="00656522"/>
    <w:rsid w:val="00660CA1"/>
    <w:rsid w:val="006623F6"/>
    <w:rsid w:val="006624DC"/>
    <w:rsid w:val="00662CB4"/>
    <w:rsid w:val="00663BA0"/>
    <w:rsid w:val="00665E42"/>
    <w:rsid w:val="00670634"/>
    <w:rsid w:val="00671393"/>
    <w:rsid w:val="00672802"/>
    <w:rsid w:val="00672E78"/>
    <w:rsid w:val="006735E8"/>
    <w:rsid w:val="0067381D"/>
    <w:rsid w:val="006756F4"/>
    <w:rsid w:val="00675ABE"/>
    <w:rsid w:val="00675F1C"/>
    <w:rsid w:val="0067714E"/>
    <w:rsid w:val="00677733"/>
    <w:rsid w:val="00680248"/>
    <w:rsid w:val="00682B62"/>
    <w:rsid w:val="006849EE"/>
    <w:rsid w:val="00687118"/>
    <w:rsid w:val="0069066E"/>
    <w:rsid w:val="0069083A"/>
    <w:rsid w:val="006909CB"/>
    <w:rsid w:val="00692D72"/>
    <w:rsid w:val="00692FA3"/>
    <w:rsid w:val="00692FC8"/>
    <w:rsid w:val="006932DC"/>
    <w:rsid w:val="00693712"/>
    <w:rsid w:val="0069501E"/>
    <w:rsid w:val="00696ED0"/>
    <w:rsid w:val="00697013"/>
    <w:rsid w:val="006973F8"/>
    <w:rsid w:val="0069751E"/>
    <w:rsid w:val="0069762F"/>
    <w:rsid w:val="006A0C59"/>
    <w:rsid w:val="006A52CD"/>
    <w:rsid w:val="006A5561"/>
    <w:rsid w:val="006A7FD5"/>
    <w:rsid w:val="006B1E70"/>
    <w:rsid w:val="006B23BF"/>
    <w:rsid w:val="006B26B7"/>
    <w:rsid w:val="006B2B41"/>
    <w:rsid w:val="006B4B82"/>
    <w:rsid w:val="006B57FE"/>
    <w:rsid w:val="006B7239"/>
    <w:rsid w:val="006B761F"/>
    <w:rsid w:val="006C2B3D"/>
    <w:rsid w:val="006C38C8"/>
    <w:rsid w:val="006C62BC"/>
    <w:rsid w:val="006D044C"/>
    <w:rsid w:val="006D079C"/>
    <w:rsid w:val="006D21B3"/>
    <w:rsid w:val="006D2D59"/>
    <w:rsid w:val="006D3997"/>
    <w:rsid w:val="006D5BB9"/>
    <w:rsid w:val="006E1C73"/>
    <w:rsid w:val="006E1FD9"/>
    <w:rsid w:val="006E3603"/>
    <w:rsid w:val="006E3A33"/>
    <w:rsid w:val="006E4EDA"/>
    <w:rsid w:val="006E504F"/>
    <w:rsid w:val="006E5E7D"/>
    <w:rsid w:val="006E5EE2"/>
    <w:rsid w:val="006E6E7D"/>
    <w:rsid w:val="006E7B05"/>
    <w:rsid w:val="006F2561"/>
    <w:rsid w:val="007011F7"/>
    <w:rsid w:val="0070167E"/>
    <w:rsid w:val="00701814"/>
    <w:rsid w:val="00702014"/>
    <w:rsid w:val="00702623"/>
    <w:rsid w:val="0070312F"/>
    <w:rsid w:val="0070361B"/>
    <w:rsid w:val="00704659"/>
    <w:rsid w:val="00704ACE"/>
    <w:rsid w:val="007053AD"/>
    <w:rsid w:val="00706CBB"/>
    <w:rsid w:val="00711147"/>
    <w:rsid w:val="007140D0"/>
    <w:rsid w:val="0071686D"/>
    <w:rsid w:val="0071726B"/>
    <w:rsid w:val="00720C62"/>
    <w:rsid w:val="007232ED"/>
    <w:rsid w:val="007234CC"/>
    <w:rsid w:val="00725A14"/>
    <w:rsid w:val="0072742D"/>
    <w:rsid w:val="0073022B"/>
    <w:rsid w:val="0073251B"/>
    <w:rsid w:val="00732B10"/>
    <w:rsid w:val="00736018"/>
    <w:rsid w:val="00737242"/>
    <w:rsid w:val="00737647"/>
    <w:rsid w:val="00740089"/>
    <w:rsid w:val="00740DE7"/>
    <w:rsid w:val="00742438"/>
    <w:rsid w:val="00743F8C"/>
    <w:rsid w:val="007440EB"/>
    <w:rsid w:val="00745A49"/>
    <w:rsid w:val="007470F1"/>
    <w:rsid w:val="007507ED"/>
    <w:rsid w:val="00751617"/>
    <w:rsid w:val="00754760"/>
    <w:rsid w:val="007554D3"/>
    <w:rsid w:val="00755F14"/>
    <w:rsid w:val="00757EAB"/>
    <w:rsid w:val="00760021"/>
    <w:rsid w:val="00761184"/>
    <w:rsid w:val="0076238C"/>
    <w:rsid w:val="00763124"/>
    <w:rsid w:val="00763969"/>
    <w:rsid w:val="00764023"/>
    <w:rsid w:val="007668D2"/>
    <w:rsid w:val="007672A9"/>
    <w:rsid w:val="00770804"/>
    <w:rsid w:val="00770C63"/>
    <w:rsid w:val="007734CD"/>
    <w:rsid w:val="007743F4"/>
    <w:rsid w:val="00774B81"/>
    <w:rsid w:val="00775730"/>
    <w:rsid w:val="00775DE8"/>
    <w:rsid w:val="00775E6E"/>
    <w:rsid w:val="00776474"/>
    <w:rsid w:val="00780F87"/>
    <w:rsid w:val="007816CA"/>
    <w:rsid w:val="00782DBF"/>
    <w:rsid w:val="00783312"/>
    <w:rsid w:val="00783601"/>
    <w:rsid w:val="007901A6"/>
    <w:rsid w:val="00790C0F"/>
    <w:rsid w:val="0079125E"/>
    <w:rsid w:val="0079248A"/>
    <w:rsid w:val="00793669"/>
    <w:rsid w:val="00793D0A"/>
    <w:rsid w:val="007951CB"/>
    <w:rsid w:val="00795433"/>
    <w:rsid w:val="0079583F"/>
    <w:rsid w:val="00797F8B"/>
    <w:rsid w:val="007A2BE0"/>
    <w:rsid w:val="007A4DC0"/>
    <w:rsid w:val="007A7177"/>
    <w:rsid w:val="007B162B"/>
    <w:rsid w:val="007B1998"/>
    <w:rsid w:val="007B19A7"/>
    <w:rsid w:val="007B1A3E"/>
    <w:rsid w:val="007B1D79"/>
    <w:rsid w:val="007B29B2"/>
    <w:rsid w:val="007B374D"/>
    <w:rsid w:val="007B37A0"/>
    <w:rsid w:val="007B6A49"/>
    <w:rsid w:val="007B73CC"/>
    <w:rsid w:val="007C107F"/>
    <w:rsid w:val="007C564F"/>
    <w:rsid w:val="007C6948"/>
    <w:rsid w:val="007D01F8"/>
    <w:rsid w:val="007D048D"/>
    <w:rsid w:val="007D4BB4"/>
    <w:rsid w:val="007D63C0"/>
    <w:rsid w:val="007E2A21"/>
    <w:rsid w:val="007E30B5"/>
    <w:rsid w:val="007E4737"/>
    <w:rsid w:val="007E5153"/>
    <w:rsid w:val="007F08F0"/>
    <w:rsid w:val="007F3075"/>
    <w:rsid w:val="007F65B7"/>
    <w:rsid w:val="007F69D0"/>
    <w:rsid w:val="007F7B16"/>
    <w:rsid w:val="007F7D3D"/>
    <w:rsid w:val="00801891"/>
    <w:rsid w:val="00801AB5"/>
    <w:rsid w:val="008032C3"/>
    <w:rsid w:val="00804A44"/>
    <w:rsid w:val="008050B9"/>
    <w:rsid w:val="00805292"/>
    <w:rsid w:val="00806839"/>
    <w:rsid w:val="00806923"/>
    <w:rsid w:val="008072DA"/>
    <w:rsid w:val="00807FF8"/>
    <w:rsid w:val="00810007"/>
    <w:rsid w:val="00811C45"/>
    <w:rsid w:val="00812C9B"/>
    <w:rsid w:val="00813EF2"/>
    <w:rsid w:val="008156AB"/>
    <w:rsid w:val="00815D28"/>
    <w:rsid w:val="00816973"/>
    <w:rsid w:val="00816F83"/>
    <w:rsid w:val="008266E0"/>
    <w:rsid w:val="008315EB"/>
    <w:rsid w:val="00831FAC"/>
    <w:rsid w:val="00832853"/>
    <w:rsid w:val="0083564D"/>
    <w:rsid w:val="00835664"/>
    <w:rsid w:val="00837CF7"/>
    <w:rsid w:val="00837D2E"/>
    <w:rsid w:val="0084143A"/>
    <w:rsid w:val="0084237F"/>
    <w:rsid w:val="008425E5"/>
    <w:rsid w:val="0084688B"/>
    <w:rsid w:val="00847B82"/>
    <w:rsid w:val="0085009D"/>
    <w:rsid w:val="0085053B"/>
    <w:rsid w:val="00852967"/>
    <w:rsid w:val="00852EDD"/>
    <w:rsid w:val="0085341F"/>
    <w:rsid w:val="0085459C"/>
    <w:rsid w:val="008547C8"/>
    <w:rsid w:val="00863187"/>
    <w:rsid w:val="008633BE"/>
    <w:rsid w:val="00866080"/>
    <w:rsid w:val="0086648C"/>
    <w:rsid w:val="00867764"/>
    <w:rsid w:val="00867C0B"/>
    <w:rsid w:val="00870530"/>
    <w:rsid w:val="00871C88"/>
    <w:rsid w:val="008720C4"/>
    <w:rsid w:val="00873A6C"/>
    <w:rsid w:val="00873C0A"/>
    <w:rsid w:val="00874254"/>
    <w:rsid w:val="00877848"/>
    <w:rsid w:val="008813BE"/>
    <w:rsid w:val="008825B7"/>
    <w:rsid w:val="00882C8B"/>
    <w:rsid w:val="00882E3A"/>
    <w:rsid w:val="00885436"/>
    <w:rsid w:val="008854DC"/>
    <w:rsid w:val="00885D16"/>
    <w:rsid w:val="00887BF9"/>
    <w:rsid w:val="0089453B"/>
    <w:rsid w:val="008949F0"/>
    <w:rsid w:val="00894C2A"/>
    <w:rsid w:val="00894C72"/>
    <w:rsid w:val="00894CCD"/>
    <w:rsid w:val="00895341"/>
    <w:rsid w:val="008954DB"/>
    <w:rsid w:val="0089555A"/>
    <w:rsid w:val="008965BD"/>
    <w:rsid w:val="008A07B0"/>
    <w:rsid w:val="008A0D70"/>
    <w:rsid w:val="008A0F0C"/>
    <w:rsid w:val="008A3BEE"/>
    <w:rsid w:val="008A7D97"/>
    <w:rsid w:val="008A7E82"/>
    <w:rsid w:val="008B1F14"/>
    <w:rsid w:val="008B2939"/>
    <w:rsid w:val="008B2E75"/>
    <w:rsid w:val="008B31D2"/>
    <w:rsid w:val="008B5674"/>
    <w:rsid w:val="008B59F2"/>
    <w:rsid w:val="008B671E"/>
    <w:rsid w:val="008B6E6B"/>
    <w:rsid w:val="008B6F47"/>
    <w:rsid w:val="008B7CC7"/>
    <w:rsid w:val="008C082D"/>
    <w:rsid w:val="008C27D2"/>
    <w:rsid w:val="008C2F25"/>
    <w:rsid w:val="008C5BD0"/>
    <w:rsid w:val="008C6B50"/>
    <w:rsid w:val="008C7860"/>
    <w:rsid w:val="008C7A1B"/>
    <w:rsid w:val="008D03BE"/>
    <w:rsid w:val="008D4508"/>
    <w:rsid w:val="008D698F"/>
    <w:rsid w:val="008E353E"/>
    <w:rsid w:val="008E379E"/>
    <w:rsid w:val="008E3A6C"/>
    <w:rsid w:val="008E3B91"/>
    <w:rsid w:val="008E47BF"/>
    <w:rsid w:val="008E4DC3"/>
    <w:rsid w:val="008E4F5D"/>
    <w:rsid w:val="008F113A"/>
    <w:rsid w:val="008F1498"/>
    <w:rsid w:val="008F6D96"/>
    <w:rsid w:val="0090071A"/>
    <w:rsid w:val="009007A0"/>
    <w:rsid w:val="00902B10"/>
    <w:rsid w:val="00903E26"/>
    <w:rsid w:val="00905358"/>
    <w:rsid w:val="00906498"/>
    <w:rsid w:val="00907994"/>
    <w:rsid w:val="009107F1"/>
    <w:rsid w:val="009123A6"/>
    <w:rsid w:val="00914903"/>
    <w:rsid w:val="00914978"/>
    <w:rsid w:val="00914B0C"/>
    <w:rsid w:val="0091674C"/>
    <w:rsid w:val="00920202"/>
    <w:rsid w:val="00920959"/>
    <w:rsid w:val="00922387"/>
    <w:rsid w:val="00931AE9"/>
    <w:rsid w:val="00932481"/>
    <w:rsid w:val="00932854"/>
    <w:rsid w:val="00937823"/>
    <w:rsid w:val="009408C9"/>
    <w:rsid w:val="00940DFA"/>
    <w:rsid w:val="00942CBD"/>
    <w:rsid w:val="00945103"/>
    <w:rsid w:val="0095131D"/>
    <w:rsid w:val="009515AE"/>
    <w:rsid w:val="00951FBD"/>
    <w:rsid w:val="00953FA4"/>
    <w:rsid w:val="009540FD"/>
    <w:rsid w:val="009542ED"/>
    <w:rsid w:val="00954FE1"/>
    <w:rsid w:val="009556AD"/>
    <w:rsid w:val="00956F77"/>
    <w:rsid w:val="00957495"/>
    <w:rsid w:val="00960D97"/>
    <w:rsid w:val="009629B2"/>
    <w:rsid w:val="00962C6A"/>
    <w:rsid w:val="00963143"/>
    <w:rsid w:val="0096352A"/>
    <w:rsid w:val="00965005"/>
    <w:rsid w:val="00966011"/>
    <w:rsid w:val="009661B0"/>
    <w:rsid w:val="00966CB0"/>
    <w:rsid w:val="009671EE"/>
    <w:rsid w:val="0097084C"/>
    <w:rsid w:val="00972321"/>
    <w:rsid w:val="009727D0"/>
    <w:rsid w:val="009728C3"/>
    <w:rsid w:val="0097290B"/>
    <w:rsid w:val="00972E8C"/>
    <w:rsid w:val="0097496D"/>
    <w:rsid w:val="00974D6C"/>
    <w:rsid w:val="00975728"/>
    <w:rsid w:val="00975E2C"/>
    <w:rsid w:val="00975FBD"/>
    <w:rsid w:val="00976158"/>
    <w:rsid w:val="00980731"/>
    <w:rsid w:val="00980A5D"/>
    <w:rsid w:val="0098123A"/>
    <w:rsid w:val="00985230"/>
    <w:rsid w:val="00987CBB"/>
    <w:rsid w:val="00987CD8"/>
    <w:rsid w:val="0099182A"/>
    <w:rsid w:val="00991BE2"/>
    <w:rsid w:val="009920B3"/>
    <w:rsid w:val="0099663F"/>
    <w:rsid w:val="009A032F"/>
    <w:rsid w:val="009A03B6"/>
    <w:rsid w:val="009A0536"/>
    <w:rsid w:val="009A270C"/>
    <w:rsid w:val="009A2918"/>
    <w:rsid w:val="009A3040"/>
    <w:rsid w:val="009A6DD5"/>
    <w:rsid w:val="009A723C"/>
    <w:rsid w:val="009B0681"/>
    <w:rsid w:val="009B0B5D"/>
    <w:rsid w:val="009B2018"/>
    <w:rsid w:val="009B238A"/>
    <w:rsid w:val="009B2E16"/>
    <w:rsid w:val="009B4554"/>
    <w:rsid w:val="009B5CD4"/>
    <w:rsid w:val="009B639C"/>
    <w:rsid w:val="009B6767"/>
    <w:rsid w:val="009C36E4"/>
    <w:rsid w:val="009C44CD"/>
    <w:rsid w:val="009C5BB0"/>
    <w:rsid w:val="009D194C"/>
    <w:rsid w:val="009D1F18"/>
    <w:rsid w:val="009D2A2D"/>
    <w:rsid w:val="009D40B1"/>
    <w:rsid w:val="009D446F"/>
    <w:rsid w:val="009D6834"/>
    <w:rsid w:val="009D6E5A"/>
    <w:rsid w:val="009D78A8"/>
    <w:rsid w:val="009D7B8A"/>
    <w:rsid w:val="009D7EC8"/>
    <w:rsid w:val="009E118B"/>
    <w:rsid w:val="009E2F3D"/>
    <w:rsid w:val="009E3056"/>
    <w:rsid w:val="009E3766"/>
    <w:rsid w:val="009E3A8B"/>
    <w:rsid w:val="009E4DF5"/>
    <w:rsid w:val="009F10DC"/>
    <w:rsid w:val="009F1F78"/>
    <w:rsid w:val="009F20E7"/>
    <w:rsid w:val="009F4E4F"/>
    <w:rsid w:val="009F50B9"/>
    <w:rsid w:val="009F5F2D"/>
    <w:rsid w:val="009F5F96"/>
    <w:rsid w:val="009F6131"/>
    <w:rsid w:val="009F7F28"/>
    <w:rsid w:val="00A02302"/>
    <w:rsid w:val="00A028A6"/>
    <w:rsid w:val="00A04757"/>
    <w:rsid w:val="00A05222"/>
    <w:rsid w:val="00A059EE"/>
    <w:rsid w:val="00A0641E"/>
    <w:rsid w:val="00A1266E"/>
    <w:rsid w:val="00A134EF"/>
    <w:rsid w:val="00A143AB"/>
    <w:rsid w:val="00A145A9"/>
    <w:rsid w:val="00A1546D"/>
    <w:rsid w:val="00A15785"/>
    <w:rsid w:val="00A1610F"/>
    <w:rsid w:val="00A16136"/>
    <w:rsid w:val="00A165A9"/>
    <w:rsid w:val="00A16B52"/>
    <w:rsid w:val="00A172A5"/>
    <w:rsid w:val="00A17AAB"/>
    <w:rsid w:val="00A20C82"/>
    <w:rsid w:val="00A21871"/>
    <w:rsid w:val="00A2284E"/>
    <w:rsid w:val="00A230FF"/>
    <w:rsid w:val="00A250A6"/>
    <w:rsid w:val="00A25635"/>
    <w:rsid w:val="00A30306"/>
    <w:rsid w:val="00A3075C"/>
    <w:rsid w:val="00A3116E"/>
    <w:rsid w:val="00A31EDF"/>
    <w:rsid w:val="00A328E3"/>
    <w:rsid w:val="00A36DF7"/>
    <w:rsid w:val="00A42A95"/>
    <w:rsid w:val="00A43260"/>
    <w:rsid w:val="00A44DC4"/>
    <w:rsid w:val="00A50AD7"/>
    <w:rsid w:val="00A50EAA"/>
    <w:rsid w:val="00A5208E"/>
    <w:rsid w:val="00A544B0"/>
    <w:rsid w:val="00A5457E"/>
    <w:rsid w:val="00A55080"/>
    <w:rsid w:val="00A555B5"/>
    <w:rsid w:val="00A5656C"/>
    <w:rsid w:val="00A579EF"/>
    <w:rsid w:val="00A603EF"/>
    <w:rsid w:val="00A60607"/>
    <w:rsid w:val="00A60886"/>
    <w:rsid w:val="00A62165"/>
    <w:rsid w:val="00A62A75"/>
    <w:rsid w:val="00A64093"/>
    <w:rsid w:val="00A66E15"/>
    <w:rsid w:val="00A71759"/>
    <w:rsid w:val="00A72643"/>
    <w:rsid w:val="00A73592"/>
    <w:rsid w:val="00A7368E"/>
    <w:rsid w:val="00A73812"/>
    <w:rsid w:val="00A73BFE"/>
    <w:rsid w:val="00A74819"/>
    <w:rsid w:val="00A76655"/>
    <w:rsid w:val="00A76A1F"/>
    <w:rsid w:val="00A82C2A"/>
    <w:rsid w:val="00A8498B"/>
    <w:rsid w:val="00A8568C"/>
    <w:rsid w:val="00A86ED2"/>
    <w:rsid w:val="00A870B4"/>
    <w:rsid w:val="00A87254"/>
    <w:rsid w:val="00A872E8"/>
    <w:rsid w:val="00A944D8"/>
    <w:rsid w:val="00A95669"/>
    <w:rsid w:val="00A96F79"/>
    <w:rsid w:val="00A9798E"/>
    <w:rsid w:val="00A979E4"/>
    <w:rsid w:val="00AA107E"/>
    <w:rsid w:val="00AA2E11"/>
    <w:rsid w:val="00AA4714"/>
    <w:rsid w:val="00AA4C9E"/>
    <w:rsid w:val="00AA673D"/>
    <w:rsid w:val="00AA6868"/>
    <w:rsid w:val="00AB0021"/>
    <w:rsid w:val="00AB1498"/>
    <w:rsid w:val="00AB22C4"/>
    <w:rsid w:val="00AB2493"/>
    <w:rsid w:val="00AB4330"/>
    <w:rsid w:val="00AB4372"/>
    <w:rsid w:val="00AC0754"/>
    <w:rsid w:val="00AC0BBA"/>
    <w:rsid w:val="00AC1A07"/>
    <w:rsid w:val="00AC369B"/>
    <w:rsid w:val="00AC3F2F"/>
    <w:rsid w:val="00AC46DE"/>
    <w:rsid w:val="00AC5486"/>
    <w:rsid w:val="00AC5C22"/>
    <w:rsid w:val="00AD0E1C"/>
    <w:rsid w:val="00AD13B4"/>
    <w:rsid w:val="00AD2E05"/>
    <w:rsid w:val="00AD4282"/>
    <w:rsid w:val="00AD42BD"/>
    <w:rsid w:val="00AD5532"/>
    <w:rsid w:val="00AD7E85"/>
    <w:rsid w:val="00AE24AD"/>
    <w:rsid w:val="00AE591F"/>
    <w:rsid w:val="00AE5C29"/>
    <w:rsid w:val="00AF0217"/>
    <w:rsid w:val="00AF3271"/>
    <w:rsid w:val="00AF532F"/>
    <w:rsid w:val="00AF5981"/>
    <w:rsid w:val="00AF6D87"/>
    <w:rsid w:val="00AF6FDC"/>
    <w:rsid w:val="00B01061"/>
    <w:rsid w:val="00B02018"/>
    <w:rsid w:val="00B038C4"/>
    <w:rsid w:val="00B03978"/>
    <w:rsid w:val="00B043C4"/>
    <w:rsid w:val="00B04ED6"/>
    <w:rsid w:val="00B07037"/>
    <w:rsid w:val="00B0775D"/>
    <w:rsid w:val="00B078E1"/>
    <w:rsid w:val="00B07CF9"/>
    <w:rsid w:val="00B15490"/>
    <w:rsid w:val="00B157D3"/>
    <w:rsid w:val="00B159FB"/>
    <w:rsid w:val="00B174FD"/>
    <w:rsid w:val="00B20AD1"/>
    <w:rsid w:val="00B24170"/>
    <w:rsid w:val="00B30317"/>
    <w:rsid w:val="00B309F3"/>
    <w:rsid w:val="00B34EF2"/>
    <w:rsid w:val="00B35DF1"/>
    <w:rsid w:val="00B366FD"/>
    <w:rsid w:val="00B368AF"/>
    <w:rsid w:val="00B36A98"/>
    <w:rsid w:val="00B37579"/>
    <w:rsid w:val="00B3763C"/>
    <w:rsid w:val="00B41968"/>
    <w:rsid w:val="00B42620"/>
    <w:rsid w:val="00B44075"/>
    <w:rsid w:val="00B45F89"/>
    <w:rsid w:val="00B466EA"/>
    <w:rsid w:val="00B47375"/>
    <w:rsid w:val="00B52874"/>
    <w:rsid w:val="00B52CEE"/>
    <w:rsid w:val="00B542DD"/>
    <w:rsid w:val="00B56DDF"/>
    <w:rsid w:val="00B57528"/>
    <w:rsid w:val="00B577E4"/>
    <w:rsid w:val="00B578FA"/>
    <w:rsid w:val="00B57DBF"/>
    <w:rsid w:val="00B6137C"/>
    <w:rsid w:val="00B61D4C"/>
    <w:rsid w:val="00B626EA"/>
    <w:rsid w:val="00B62FD6"/>
    <w:rsid w:val="00B64186"/>
    <w:rsid w:val="00B642A8"/>
    <w:rsid w:val="00B644D5"/>
    <w:rsid w:val="00B648C6"/>
    <w:rsid w:val="00B64963"/>
    <w:rsid w:val="00B66EFF"/>
    <w:rsid w:val="00B714D9"/>
    <w:rsid w:val="00B717C0"/>
    <w:rsid w:val="00B7212A"/>
    <w:rsid w:val="00B73563"/>
    <w:rsid w:val="00B74CFA"/>
    <w:rsid w:val="00B7626F"/>
    <w:rsid w:val="00B7717D"/>
    <w:rsid w:val="00B82098"/>
    <w:rsid w:val="00B82166"/>
    <w:rsid w:val="00B83D65"/>
    <w:rsid w:val="00B87BA0"/>
    <w:rsid w:val="00B87DE2"/>
    <w:rsid w:val="00B92830"/>
    <w:rsid w:val="00B92A41"/>
    <w:rsid w:val="00B93922"/>
    <w:rsid w:val="00B94CF6"/>
    <w:rsid w:val="00B95D53"/>
    <w:rsid w:val="00B96964"/>
    <w:rsid w:val="00B97334"/>
    <w:rsid w:val="00B97F98"/>
    <w:rsid w:val="00BA025D"/>
    <w:rsid w:val="00BA0497"/>
    <w:rsid w:val="00BA09C1"/>
    <w:rsid w:val="00BA27B8"/>
    <w:rsid w:val="00BA2A69"/>
    <w:rsid w:val="00BA378F"/>
    <w:rsid w:val="00BA3E64"/>
    <w:rsid w:val="00BA41C5"/>
    <w:rsid w:val="00BA4525"/>
    <w:rsid w:val="00BA656E"/>
    <w:rsid w:val="00BA726D"/>
    <w:rsid w:val="00BA7F34"/>
    <w:rsid w:val="00BB1BBE"/>
    <w:rsid w:val="00BB3831"/>
    <w:rsid w:val="00BB5A75"/>
    <w:rsid w:val="00BB635D"/>
    <w:rsid w:val="00BC0F84"/>
    <w:rsid w:val="00BC23A8"/>
    <w:rsid w:val="00BC2409"/>
    <w:rsid w:val="00BC565E"/>
    <w:rsid w:val="00BC7408"/>
    <w:rsid w:val="00BC7B43"/>
    <w:rsid w:val="00BC7ED6"/>
    <w:rsid w:val="00BC7EF2"/>
    <w:rsid w:val="00BD0B9D"/>
    <w:rsid w:val="00BD134C"/>
    <w:rsid w:val="00BD3220"/>
    <w:rsid w:val="00BD4C77"/>
    <w:rsid w:val="00BD6D07"/>
    <w:rsid w:val="00BD78FD"/>
    <w:rsid w:val="00BE4897"/>
    <w:rsid w:val="00BE6EAB"/>
    <w:rsid w:val="00BE6FCA"/>
    <w:rsid w:val="00BE7580"/>
    <w:rsid w:val="00BE792B"/>
    <w:rsid w:val="00BF0461"/>
    <w:rsid w:val="00BF1FEC"/>
    <w:rsid w:val="00BF2F3F"/>
    <w:rsid w:val="00BF7F58"/>
    <w:rsid w:val="00C000FE"/>
    <w:rsid w:val="00C01A86"/>
    <w:rsid w:val="00C02C28"/>
    <w:rsid w:val="00C02F8C"/>
    <w:rsid w:val="00C03754"/>
    <w:rsid w:val="00C04C47"/>
    <w:rsid w:val="00C05885"/>
    <w:rsid w:val="00C06BDD"/>
    <w:rsid w:val="00C07776"/>
    <w:rsid w:val="00C1003A"/>
    <w:rsid w:val="00C13032"/>
    <w:rsid w:val="00C13399"/>
    <w:rsid w:val="00C137B8"/>
    <w:rsid w:val="00C144AB"/>
    <w:rsid w:val="00C17806"/>
    <w:rsid w:val="00C20C13"/>
    <w:rsid w:val="00C21540"/>
    <w:rsid w:val="00C22FC1"/>
    <w:rsid w:val="00C24B0A"/>
    <w:rsid w:val="00C31818"/>
    <w:rsid w:val="00C32475"/>
    <w:rsid w:val="00C34132"/>
    <w:rsid w:val="00C34B21"/>
    <w:rsid w:val="00C37649"/>
    <w:rsid w:val="00C40A89"/>
    <w:rsid w:val="00C4246B"/>
    <w:rsid w:val="00C43CD3"/>
    <w:rsid w:val="00C4501D"/>
    <w:rsid w:val="00C453D1"/>
    <w:rsid w:val="00C45C28"/>
    <w:rsid w:val="00C5005A"/>
    <w:rsid w:val="00C50306"/>
    <w:rsid w:val="00C5174A"/>
    <w:rsid w:val="00C51D57"/>
    <w:rsid w:val="00C537F3"/>
    <w:rsid w:val="00C549DE"/>
    <w:rsid w:val="00C55396"/>
    <w:rsid w:val="00C56249"/>
    <w:rsid w:val="00C569F8"/>
    <w:rsid w:val="00C57450"/>
    <w:rsid w:val="00C606E6"/>
    <w:rsid w:val="00C62B9B"/>
    <w:rsid w:val="00C668D8"/>
    <w:rsid w:val="00C67E61"/>
    <w:rsid w:val="00C70500"/>
    <w:rsid w:val="00C724D5"/>
    <w:rsid w:val="00C72F67"/>
    <w:rsid w:val="00C74BD7"/>
    <w:rsid w:val="00C74E38"/>
    <w:rsid w:val="00C74F7E"/>
    <w:rsid w:val="00C75674"/>
    <w:rsid w:val="00C816CF"/>
    <w:rsid w:val="00C81EBF"/>
    <w:rsid w:val="00C8208A"/>
    <w:rsid w:val="00C83368"/>
    <w:rsid w:val="00C84A3D"/>
    <w:rsid w:val="00C8648A"/>
    <w:rsid w:val="00C864FF"/>
    <w:rsid w:val="00C91C4A"/>
    <w:rsid w:val="00C92BD8"/>
    <w:rsid w:val="00C953F3"/>
    <w:rsid w:val="00C95995"/>
    <w:rsid w:val="00CA5625"/>
    <w:rsid w:val="00CA5D02"/>
    <w:rsid w:val="00CA6242"/>
    <w:rsid w:val="00CB211A"/>
    <w:rsid w:val="00CB2720"/>
    <w:rsid w:val="00CB2E20"/>
    <w:rsid w:val="00CB355A"/>
    <w:rsid w:val="00CB3CE0"/>
    <w:rsid w:val="00CB52BA"/>
    <w:rsid w:val="00CB569E"/>
    <w:rsid w:val="00CC1990"/>
    <w:rsid w:val="00CC348F"/>
    <w:rsid w:val="00CC39ED"/>
    <w:rsid w:val="00CC3EFA"/>
    <w:rsid w:val="00CC6F2E"/>
    <w:rsid w:val="00CD077E"/>
    <w:rsid w:val="00CD148A"/>
    <w:rsid w:val="00CD38CC"/>
    <w:rsid w:val="00CD39E9"/>
    <w:rsid w:val="00CD41F3"/>
    <w:rsid w:val="00CD4F53"/>
    <w:rsid w:val="00CD52E6"/>
    <w:rsid w:val="00CD79AA"/>
    <w:rsid w:val="00CD7AF9"/>
    <w:rsid w:val="00CE0495"/>
    <w:rsid w:val="00CE0516"/>
    <w:rsid w:val="00CE0861"/>
    <w:rsid w:val="00CE20F6"/>
    <w:rsid w:val="00CE242B"/>
    <w:rsid w:val="00CE2B2C"/>
    <w:rsid w:val="00CE49B5"/>
    <w:rsid w:val="00CE4F52"/>
    <w:rsid w:val="00CE54C2"/>
    <w:rsid w:val="00CF03C2"/>
    <w:rsid w:val="00CF280D"/>
    <w:rsid w:val="00CF3AF6"/>
    <w:rsid w:val="00CF53E6"/>
    <w:rsid w:val="00CF76CF"/>
    <w:rsid w:val="00CF7D74"/>
    <w:rsid w:val="00D00DD8"/>
    <w:rsid w:val="00D04122"/>
    <w:rsid w:val="00D042EB"/>
    <w:rsid w:val="00D0538A"/>
    <w:rsid w:val="00D101D3"/>
    <w:rsid w:val="00D12C8B"/>
    <w:rsid w:val="00D13F36"/>
    <w:rsid w:val="00D17595"/>
    <w:rsid w:val="00D17DFF"/>
    <w:rsid w:val="00D21920"/>
    <w:rsid w:val="00D23584"/>
    <w:rsid w:val="00D248B2"/>
    <w:rsid w:val="00D24DF2"/>
    <w:rsid w:val="00D26D70"/>
    <w:rsid w:val="00D32F1D"/>
    <w:rsid w:val="00D33EE0"/>
    <w:rsid w:val="00D34C27"/>
    <w:rsid w:val="00D3581F"/>
    <w:rsid w:val="00D35AEC"/>
    <w:rsid w:val="00D35FA4"/>
    <w:rsid w:val="00D36020"/>
    <w:rsid w:val="00D41BF2"/>
    <w:rsid w:val="00D41FA8"/>
    <w:rsid w:val="00D42A2F"/>
    <w:rsid w:val="00D42D0C"/>
    <w:rsid w:val="00D4386D"/>
    <w:rsid w:val="00D46FBE"/>
    <w:rsid w:val="00D4790C"/>
    <w:rsid w:val="00D47D6D"/>
    <w:rsid w:val="00D50582"/>
    <w:rsid w:val="00D517BC"/>
    <w:rsid w:val="00D5469B"/>
    <w:rsid w:val="00D54E5A"/>
    <w:rsid w:val="00D56028"/>
    <w:rsid w:val="00D625FF"/>
    <w:rsid w:val="00D62BFC"/>
    <w:rsid w:val="00D63C07"/>
    <w:rsid w:val="00D656E8"/>
    <w:rsid w:val="00D6583F"/>
    <w:rsid w:val="00D6744F"/>
    <w:rsid w:val="00D70D1E"/>
    <w:rsid w:val="00D71168"/>
    <w:rsid w:val="00D74FD2"/>
    <w:rsid w:val="00D75279"/>
    <w:rsid w:val="00D75640"/>
    <w:rsid w:val="00D7658C"/>
    <w:rsid w:val="00D76B9A"/>
    <w:rsid w:val="00D76B9F"/>
    <w:rsid w:val="00D80929"/>
    <w:rsid w:val="00D834C4"/>
    <w:rsid w:val="00D83EC8"/>
    <w:rsid w:val="00D84AF1"/>
    <w:rsid w:val="00D86CD9"/>
    <w:rsid w:val="00D87616"/>
    <w:rsid w:val="00D91376"/>
    <w:rsid w:val="00D92D42"/>
    <w:rsid w:val="00D9519E"/>
    <w:rsid w:val="00D95BAC"/>
    <w:rsid w:val="00D96D2F"/>
    <w:rsid w:val="00DA113C"/>
    <w:rsid w:val="00DA286B"/>
    <w:rsid w:val="00DA320C"/>
    <w:rsid w:val="00DA38BC"/>
    <w:rsid w:val="00DA4169"/>
    <w:rsid w:val="00DB0B85"/>
    <w:rsid w:val="00DB33CB"/>
    <w:rsid w:val="00DB41E9"/>
    <w:rsid w:val="00DB4BB4"/>
    <w:rsid w:val="00DB7159"/>
    <w:rsid w:val="00DB7490"/>
    <w:rsid w:val="00DC019D"/>
    <w:rsid w:val="00DC2151"/>
    <w:rsid w:val="00DC2F04"/>
    <w:rsid w:val="00DC4024"/>
    <w:rsid w:val="00DC44EE"/>
    <w:rsid w:val="00DC64D1"/>
    <w:rsid w:val="00DC787A"/>
    <w:rsid w:val="00DD134A"/>
    <w:rsid w:val="00DD1A70"/>
    <w:rsid w:val="00DD24A0"/>
    <w:rsid w:val="00DD2C62"/>
    <w:rsid w:val="00DD32E0"/>
    <w:rsid w:val="00DD3E29"/>
    <w:rsid w:val="00DD6427"/>
    <w:rsid w:val="00DE0556"/>
    <w:rsid w:val="00DE1E41"/>
    <w:rsid w:val="00DE2647"/>
    <w:rsid w:val="00DE4068"/>
    <w:rsid w:val="00DE536D"/>
    <w:rsid w:val="00DE5EF4"/>
    <w:rsid w:val="00DE65E4"/>
    <w:rsid w:val="00DF2583"/>
    <w:rsid w:val="00DF2BA7"/>
    <w:rsid w:val="00DF2D1D"/>
    <w:rsid w:val="00DF49C1"/>
    <w:rsid w:val="00DF4ECE"/>
    <w:rsid w:val="00DF6AE6"/>
    <w:rsid w:val="00DF74EB"/>
    <w:rsid w:val="00E00BEA"/>
    <w:rsid w:val="00E014C3"/>
    <w:rsid w:val="00E01789"/>
    <w:rsid w:val="00E01BDD"/>
    <w:rsid w:val="00E02C3D"/>
    <w:rsid w:val="00E030C9"/>
    <w:rsid w:val="00E0459C"/>
    <w:rsid w:val="00E051C9"/>
    <w:rsid w:val="00E057E0"/>
    <w:rsid w:val="00E11023"/>
    <w:rsid w:val="00E1312E"/>
    <w:rsid w:val="00E16AF9"/>
    <w:rsid w:val="00E2141E"/>
    <w:rsid w:val="00E21800"/>
    <w:rsid w:val="00E21836"/>
    <w:rsid w:val="00E221EA"/>
    <w:rsid w:val="00E2563F"/>
    <w:rsid w:val="00E272A6"/>
    <w:rsid w:val="00E32465"/>
    <w:rsid w:val="00E335C2"/>
    <w:rsid w:val="00E35539"/>
    <w:rsid w:val="00E41939"/>
    <w:rsid w:val="00E41D22"/>
    <w:rsid w:val="00E43BC6"/>
    <w:rsid w:val="00E44786"/>
    <w:rsid w:val="00E45A87"/>
    <w:rsid w:val="00E45FA7"/>
    <w:rsid w:val="00E46889"/>
    <w:rsid w:val="00E46980"/>
    <w:rsid w:val="00E51ADE"/>
    <w:rsid w:val="00E51B28"/>
    <w:rsid w:val="00E568E3"/>
    <w:rsid w:val="00E575DB"/>
    <w:rsid w:val="00E62B89"/>
    <w:rsid w:val="00E636AF"/>
    <w:rsid w:val="00E6431A"/>
    <w:rsid w:val="00E65118"/>
    <w:rsid w:val="00E7025D"/>
    <w:rsid w:val="00E70F01"/>
    <w:rsid w:val="00E7105C"/>
    <w:rsid w:val="00E71B6A"/>
    <w:rsid w:val="00E71E7F"/>
    <w:rsid w:val="00E721D7"/>
    <w:rsid w:val="00E72517"/>
    <w:rsid w:val="00E73DF5"/>
    <w:rsid w:val="00E7519D"/>
    <w:rsid w:val="00E75C00"/>
    <w:rsid w:val="00E7679C"/>
    <w:rsid w:val="00E7741D"/>
    <w:rsid w:val="00E80A51"/>
    <w:rsid w:val="00E82CDA"/>
    <w:rsid w:val="00E84F11"/>
    <w:rsid w:val="00E90394"/>
    <w:rsid w:val="00E930EB"/>
    <w:rsid w:val="00E942F6"/>
    <w:rsid w:val="00E95B95"/>
    <w:rsid w:val="00E95D84"/>
    <w:rsid w:val="00E9678C"/>
    <w:rsid w:val="00E9770E"/>
    <w:rsid w:val="00E97977"/>
    <w:rsid w:val="00EA029F"/>
    <w:rsid w:val="00EA1B23"/>
    <w:rsid w:val="00EA2048"/>
    <w:rsid w:val="00EA2502"/>
    <w:rsid w:val="00EA2CE5"/>
    <w:rsid w:val="00EA35D7"/>
    <w:rsid w:val="00EA3940"/>
    <w:rsid w:val="00EA5310"/>
    <w:rsid w:val="00EA5DE9"/>
    <w:rsid w:val="00EA67DE"/>
    <w:rsid w:val="00EA747F"/>
    <w:rsid w:val="00EA7FCB"/>
    <w:rsid w:val="00EB0113"/>
    <w:rsid w:val="00EB1691"/>
    <w:rsid w:val="00EB1D1A"/>
    <w:rsid w:val="00EB23D6"/>
    <w:rsid w:val="00EB5DA1"/>
    <w:rsid w:val="00EB5E9B"/>
    <w:rsid w:val="00EB6510"/>
    <w:rsid w:val="00EB66B9"/>
    <w:rsid w:val="00EB6B1F"/>
    <w:rsid w:val="00EC0F60"/>
    <w:rsid w:val="00EC2286"/>
    <w:rsid w:val="00EC3EA2"/>
    <w:rsid w:val="00EC3FA1"/>
    <w:rsid w:val="00EC42BA"/>
    <w:rsid w:val="00EC5684"/>
    <w:rsid w:val="00EC626A"/>
    <w:rsid w:val="00EC76CB"/>
    <w:rsid w:val="00EC7B77"/>
    <w:rsid w:val="00EC7C0D"/>
    <w:rsid w:val="00ED0F51"/>
    <w:rsid w:val="00ED19A9"/>
    <w:rsid w:val="00ED30E8"/>
    <w:rsid w:val="00ED36AA"/>
    <w:rsid w:val="00ED4876"/>
    <w:rsid w:val="00ED5160"/>
    <w:rsid w:val="00ED6EF2"/>
    <w:rsid w:val="00ED7144"/>
    <w:rsid w:val="00EE054D"/>
    <w:rsid w:val="00EE2790"/>
    <w:rsid w:val="00EE2B0C"/>
    <w:rsid w:val="00EE3B2B"/>
    <w:rsid w:val="00EE465E"/>
    <w:rsid w:val="00EE542D"/>
    <w:rsid w:val="00EE7235"/>
    <w:rsid w:val="00EE7676"/>
    <w:rsid w:val="00EE7C6D"/>
    <w:rsid w:val="00EE7E33"/>
    <w:rsid w:val="00EE7E85"/>
    <w:rsid w:val="00EF0E5D"/>
    <w:rsid w:val="00EF14C2"/>
    <w:rsid w:val="00EF28D1"/>
    <w:rsid w:val="00EF31DF"/>
    <w:rsid w:val="00EF36E6"/>
    <w:rsid w:val="00EF372E"/>
    <w:rsid w:val="00EF47DF"/>
    <w:rsid w:val="00EF4B94"/>
    <w:rsid w:val="00EF5B73"/>
    <w:rsid w:val="00EF6F24"/>
    <w:rsid w:val="00EF78C6"/>
    <w:rsid w:val="00F01E22"/>
    <w:rsid w:val="00F01F79"/>
    <w:rsid w:val="00F029A8"/>
    <w:rsid w:val="00F06BB8"/>
    <w:rsid w:val="00F07102"/>
    <w:rsid w:val="00F07F25"/>
    <w:rsid w:val="00F10D47"/>
    <w:rsid w:val="00F11110"/>
    <w:rsid w:val="00F12D0A"/>
    <w:rsid w:val="00F12FED"/>
    <w:rsid w:val="00F16A14"/>
    <w:rsid w:val="00F176DC"/>
    <w:rsid w:val="00F17974"/>
    <w:rsid w:val="00F200A9"/>
    <w:rsid w:val="00F20CCB"/>
    <w:rsid w:val="00F2103F"/>
    <w:rsid w:val="00F23DC4"/>
    <w:rsid w:val="00F2588F"/>
    <w:rsid w:val="00F26D28"/>
    <w:rsid w:val="00F26E5E"/>
    <w:rsid w:val="00F27FD8"/>
    <w:rsid w:val="00F30E25"/>
    <w:rsid w:val="00F324B5"/>
    <w:rsid w:val="00F333CF"/>
    <w:rsid w:val="00F34684"/>
    <w:rsid w:val="00F35552"/>
    <w:rsid w:val="00F40557"/>
    <w:rsid w:val="00F419A1"/>
    <w:rsid w:val="00F43FA9"/>
    <w:rsid w:val="00F4619A"/>
    <w:rsid w:val="00F50072"/>
    <w:rsid w:val="00F50435"/>
    <w:rsid w:val="00F5150F"/>
    <w:rsid w:val="00F522E7"/>
    <w:rsid w:val="00F52B5A"/>
    <w:rsid w:val="00F5495C"/>
    <w:rsid w:val="00F5644B"/>
    <w:rsid w:val="00F567B8"/>
    <w:rsid w:val="00F579BF"/>
    <w:rsid w:val="00F62499"/>
    <w:rsid w:val="00F64691"/>
    <w:rsid w:val="00F646B6"/>
    <w:rsid w:val="00F64784"/>
    <w:rsid w:val="00F64C50"/>
    <w:rsid w:val="00F663BA"/>
    <w:rsid w:val="00F66499"/>
    <w:rsid w:val="00F6749C"/>
    <w:rsid w:val="00F67C45"/>
    <w:rsid w:val="00F67E4E"/>
    <w:rsid w:val="00F74CDD"/>
    <w:rsid w:val="00F81B13"/>
    <w:rsid w:val="00F82B46"/>
    <w:rsid w:val="00F8559C"/>
    <w:rsid w:val="00F858A6"/>
    <w:rsid w:val="00F90D37"/>
    <w:rsid w:val="00F93006"/>
    <w:rsid w:val="00F937A2"/>
    <w:rsid w:val="00F9481A"/>
    <w:rsid w:val="00F94BA2"/>
    <w:rsid w:val="00F94E19"/>
    <w:rsid w:val="00F9527D"/>
    <w:rsid w:val="00F96A8B"/>
    <w:rsid w:val="00F97442"/>
    <w:rsid w:val="00F9769A"/>
    <w:rsid w:val="00F97B7B"/>
    <w:rsid w:val="00FA0954"/>
    <w:rsid w:val="00FA0EE6"/>
    <w:rsid w:val="00FA1FAA"/>
    <w:rsid w:val="00FA2CA4"/>
    <w:rsid w:val="00FA3E6A"/>
    <w:rsid w:val="00FA7692"/>
    <w:rsid w:val="00FB0495"/>
    <w:rsid w:val="00FB1D8B"/>
    <w:rsid w:val="00FB21C9"/>
    <w:rsid w:val="00FB24DD"/>
    <w:rsid w:val="00FB28C1"/>
    <w:rsid w:val="00FB4D8F"/>
    <w:rsid w:val="00FB5C90"/>
    <w:rsid w:val="00FB5FD5"/>
    <w:rsid w:val="00FC5607"/>
    <w:rsid w:val="00FC578C"/>
    <w:rsid w:val="00FC5A24"/>
    <w:rsid w:val="00FD1456"/>
    <w:rsid w:val="00FD1892"/>
    <w:rsid w:val="00FD19FA"/>
    <w:rsid w:val="00FD30EE"/>
    <w:rsid w:val="00FD36B9"/>
    <w:rsid w:val="00FD3C38"/>
    <w:rsid w:val="00FE0D23"/>
    <w:rsid w:val="00FE3494"/>
    <w:rsid w:val="00FE5AFA"/>
    <w:rsid w:val="00FE6DF2"/>
    <w:rsid w:val="00FE7A1B"/>
    <w:rsid w:val="00FF209B"/>
    <w:rsid w:val="00FF34BB"/>
    <w:rsid w:val="00FF4C24"/>
    <w:rsid w:val="00FF61DB"/>
    <w:rsid w:val="00FF6A02"/>
    <w:rsid w:val="00FF6F2C"/>
    <w:rsid w:val="00FF6FFF"/>
    <w:rsid w:val="00FF72D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9F2C9115-13F6-4962-804A-551403186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 w:type="paragraph" w:styleId="ListParagraph">
    <w:name w:val="List Paragraph"/>
    <w:basedOn w:val="Normal"/>
    <w:uiPriority w:val="34"/>
    <w:qFormat/>
    <w:rsid w:val="00E62B89"/>
    <w:pPr>
      <w:overflowPunct w:val="0"/>
      <w:autoSpaceDE w:val="0"/>
      <w:autoSpaceDN w:val="0"/>
      <w:adjustRightInd w:val="0"/>
      <w:spacing w:before="0" w:after="0" w:line="240" w:lineRule="auto"/>
      <w:ind w:left="720" w:firstLine="0"/>
      <w:jc w:val="left"/>
      <w:textAlignment w:val="baseline"/>
    </w:pPr>
    <w:rPr>
      <w:rFonts w:ascii="Times New Roman" w:eastAsia="Times New Roman" w:hAnsi="Tms Rmn" w:cs="Angsana New"/>
      <w:sz w:val="24"/>
      <w:szCs w:val="30"/>
    </w:rPr>
  </w:style>
  <w:style w:type="paragraph" w:customStyle="1" w:styleId="Address">
    <w:name w:val="Address"/>
    <w:qFormat/>
    <w:rsid w:val="009408C9"/>
    <w:pPr>
      <w:spacing w:line="215" w:lineRule="exact"/>
    </w:pPr>
    <w:rPr>
      <w:rFonts w:ascii="PKF Global Sans Regular" w:eastAsiaTheme="minorHAnsi" w:hAnsi="PKF Global Sans Regular" w:cstheme="minorBidi"/>
      <w:color w:val="000000" w:themeColor="text1"/>
      <w:sz w:val="18"/>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657116">
      <w:bodyDiv w:val="1"/>
      <w:marLeft w:val="0"/>
      <w:marRight w:val="0"/>
      <w:marTop w:val="0"/>
      <w:marBottom w:val="0"/>
      <w:divBdr>
        <w:top w:val="none" w:sz="0" w:space="0" w:color="auto"/>
        <w:left w:val="none" w:sz="0" w:space="0" w:color="auto"/>
        <w:bottom w:val="none" w:sz="0" w:space="0" w:color="auto"/>
        <w:right w:val="none" w:sz="0" w:space="0" w:color="auto"/>
      </w:divBdr>
    </w:div>
    <w:div w:id="670058817">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 w:id="168462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99B34508619BA478EBD26BF2071128F" ma:contentTypeVersion="13" ma:contentTypeDescription="Create a new document." ma:contentTypeScope="" ma:versionID="9af57a70bc9206d8a57f526477b59003">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efd323244ce7be83751925116f3170e7"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a53e9c45-3a57-474a-891a-9552897f0ba0}"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9BE0AC-5A37-4848-96BD-B326E54A88CA}">
  <ds:schemaRefs>
    <ds:schemaRef ds:uri="http://schemas.openxmlformats.org/officeDocument/2006/bibliography"/>
  </ds:schemaRefs>
</ds:datastoreItem>
</file>

<file path=customXml/itemProps2.xml><?xml version="1.0" encoding="utf-8"?>
<ds:datastoreItem xmlns:ds="http://schemas.openxmlformats.org/officeDocument/2006/customXml" ds:itemID="{D4995E5E-172C-4C09-B5A3-047D5EDD7E13}">
  <ds:schemaRefs>
    <ds:schemaRef ds:uri="http://purl.org/dc/dcmitype/"/>
    <ds:schemaRef ds:uri="http://purl.org/dc/terms/"/>
    <ds:schemaRef ds:uri="http://purl.org/dc/elements/1.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7a8b54ac-6b6f-444a-a8db-d90e45ebe42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029DCC0F-6743-4C21-B6F9-9295C70A7EDE}">
  <ds:schemaRefs>
    <ds:schemaRef ds:uri="http://schemas.microsoft.com/sharepoint/v3/contenttype/forms"/>
  </ds:schemaRefs>
</ds:datastoreItem>
</file>

<file path=customXml/itemProps4.xml><?xml version="1.0" encoding="utf-8"?>
<ds:datastoreItem xmlns:ds="http://schemas.openxmlformats.org/officeDocument/2006/customXml" ds:itemID="{EDA9240C-1375-4B6E-80F0-1C12AED5F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4</Pages>
  <Words>1920</Words>
  <Characters>10708</Characters>
  <Application>Microsoft Office Word</Application>
  <DocSecurity>0</DocSecurity>
  <Lines>89</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12603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Ratchanok</dc:creator>
  <cp:keywords/>
  <cp:lastModifiedBy>Supakorn Tangsirisangaun</cp:lastModifiedBy>
  <cp:revision>384</cp:revision>
  <cp:lastPrinted>2023-02-26T20:58:00Z</cp:lastPrinted>
  <dcterms:created xsi:type="dcterms:W3CDTF">2023-07-04T18:14:00Z</dcterms:created>
  <dcterms:modified xsi:type="dcterms:W3CDTF">2024-03-14T15:23:00Z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ies>
</file>