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F7C72" w14:textId="77777777" w:rsidR="006C68DF" w:rsidRPr="0040433C" w:rsidRDefault="006C68DF" w:rsidP="00747ED7">
      <w:pPr>
        <w:pStyle w:val="BodyText2"/>
        <w:jc w:val="center"/>
        <w:rPr>
          <w:rFonts w:ascii="BrowalliaUPC" w:eastAsiaTheme="minorHAnsi" w:hAnsi="BrowalliaUPC" w:cs="BrowalliaUPC"/>
          <w:sz w:val="26"/>
          <w:szCs w:val="26"/>
          <w:lang w:val="en-US"/>
        </w:rPr>
      </w:pPr>
    </w:p>
    <w:p w14:paraId="13F924B5" w14:textId="13612545" w:rsidR="00747ED7" w:rsidRPr="0040433C" w:rsidRDefault="00747ED7" w:rsidP="00AB526A">
      <w:pPr>
        <w:pStyle w:val="BodyText2"/>
        <w:ind w:firstLine="142"/>
        <w:jc w:val="left"/>
        <w:rPr>
          <w:rFonts w:ascii="BrowalliaUPC" w:eastAsiaTheme="minorHAnsi" w:hAnsi="BrowalliaUPC" w:cs="BrowalliaUPC"/>
          <w:sz w:val="26"/>
          <w:szCs w:val="26"/>
          <w:lang w:val="en-US"/>
        </w:rPr>
      </w:pPr>
      <w:r w:rsidRPr="0040433C">
        <w:rPr>
          <w:rFonts w:ascii="BrowalliaUPC" w:eastAsiaTheme="minorHAnsi" w:hAnsi="BrowalliaUPC" w:cs="BrowalliaUPC"/>
          <w:sz w:val="26"/>
          <w:szCs w:val="26"/>
          <w:lang w:val="en-US"/>
        </w:rPr>
        <w:t>INDEPENDENT AUDITOR</w:t>
      </w:r>
      <w:r w:rsidRPr="0040433C">
        <w:rPr>
          <w:rFonts w:ascii="BrowalliaUPC" w:eastAsiaTheme="minorHAnsi" w:hAnsi="BrowalliaUPC" w:cs="BrowalliaUPC"/>
          <w:sz w:val="26"/>
          <w:szCs w:val="26"/>
          <w:cs/>
          <w:lang w:val="en-US"/>
        </w:rPr>
        <w:t>’</w:t>
      </w:r>
      <w:r w:rsidRPr="0040433C">
        <w:rPr>
          <w:rFonts w:ascii="BrowalliaUPC" w:eastAsiaTheme="minorHAnsi" w:hAnsi="BrowalliaUPC" w:cs="BrowalliaUPC"/>
          <w:sz w:val="26"/>
          <w:szCs w:val="26"/>
          <w:lang w:val="en-US"/>
        </w:rPr>
        <w:t>S REPORT</w:t>
      </w:r>
    </w:p>
    <w:p w14:paraId="5801F4A4" w14:textId="77777777" w:rsidR="00747ED7" w:rsidRPr="0040433C" w:rsidRDefault="00747ED7" w:rsidP="00747ED7">
      <w:pPr>
        <w:pStyle w:val="BodyText2"/>
        <w:jc w:val="center"/>
        <w:rPr>
          <w:rFonts w:ascii="Angsana New" w:hAnsi="Angsana New"/>
          <w:sz w:val="28"/>
          <w:szCs w:val="28"/>
          <w:u w:val="single"/>
          <w:lang w:val="en-US"/>
        </w:rPr>
      </w:pPr>
    </w:p>
    <w:p w14:paraId="5E131CF4" w14:textId="2CBF4197" w:rsidR="00747ED7" w:rsidRPr="0040433C" w:rsidRDefault="00747ED7" w:rsidP="00A61A27">
      <w:pPr>
        <w:pStyle w:val="BodyText2"/>
        <w:ind w:left="142" w:firstLine="0"/>
        <w:jc w:val="left"/>
        <w:rPr>
          <w:rFonts w:ascii="BrowalliaUPC" w:hAnsi="BrowalliaUPC" w:cs="BrowalliaUPC"/>
          <w:sz w:val="26"/>
          <w:szCs w:val="26"/>
          <w:lang w:val="en-US"/>
        </w:rPr>
      </w:pPr>
      <w:r w:rsidRPr="0040433C">
        <w:rPr>
          <w:rFonts w:ascii="BrowalliaUPC" w:hAnsi="BrowalliaUPC" w:cs="BrowalliaUPC" w:hint="cs"/>
          <w:sz w:val="26"/>
          <w:szCs w:val="26"/>
          <w:lang w:val="en-US"/>
        </w:rPr>
        <w:t xml:space="preserve">To the </w:t>
      </w:r>
      <w:r w:rsidR="00F4265F" w:rsidRPr="00F4265F">
        <w:rPr>
          <w:rFonts w:ascii="BrowalliaUPC" w:hAnsi="BrowalliaUPC" w:cs="BrowalliaUPC"/>
          <w:sz w:val="26"/>
          <w:szCs w:val="26"/>
          <w:lang w:val="en-US"/>
        </w:rPr>
        <w:t xml:space="preserve">Shareholders and Board of Directors of </w:t>
      </w:r>
      <w:r w:rsidR="00693B05">
        <w:rPr>
          <w:rFonts w:ascii="BrowalliaUPC" w:hAnsi="BrowalliaUPC" w:cs="BrowalliaUPC"/>
          <w:sz w:val="26"/>
          <w:szCs w:val="26"/>
          <w:lang w:val="en-US"/>
        </w:rPr>
        <w:t>M Vision</w:t>
      </w:r>
      <w:r w:rsidR="00F4265F" w:rsidRPr="00F4265F">
        <w:rPr>
          <w:rFonts w:ascii="BrowalliaUPC" w:hAnsi="BrowalliaUPC" w:cs="BrowalliaUPC"/>
          <w:sz w:val="26"/>
          <w:szCs w:val="26"/>
          <w:lang w:val="en-US"/>
        </w:rPr>
        <w:t xml:space="preserve"> Public Company Limited</w:t>
      </w:r>
    </w:p>
    <w:p w14:paraId="1E4AB3A1" w14:textId="77777777" w:rsidR="00747ED7" w:rsidRPr="0040433C" w:rsidRDefault="00747ED7" w:rsidP="00A61A27">
      <w:pPr>
        <w:pStyle w:val="BodyText2"/>
        <w:ind w:left="142" w:firstLine="0"/>
        <w:jc w:val="left"/>
        <w:rPr>
          <w:rFonts w:ascii="BrowalliaUPC" w:hAnsi="BrowalliaUPC" w:cs="BrowalliaUPC"/>
          <w:sz w:val="26"/>
          <w:szCs w:val="26"/>
          <w:lang w:val="en-US"/>
        </w:rPr>
      </w:pPr>
    </w:p>
    <w:p w14:paraId="32D9EC0C" w14:textId="77777777" w:rsidR="00747ED7" w:rsidRPr="0040433C" w:rsidRDefault="00747ED7" w:rsidP="00A61A27">
      <w:pPr>
        <w:pStyle w:val="BodyText2"/>
        <w:ind w:left="142" w:firstLine="0"/>
        <w:jc w:val="left"/>
        <w:rPr>
          <w:rFonts w:ascii="BrowalliaUPC" w:hAnsi="BrowalliaUPC" w:cs="BrowalliaUPC"/>
          <w:sz w:val="26"/>
          <w:szCs w:val="26"/>
          <w:lang w:val="en-US"/>
        </w:rPr>
      </w:pPr>
      <w:r w:rsidRPr="0040433C">
        <w:rPr>
          <w:rFonts w:ascii="BrowalliaUPC" w:hAnsi="BrowalliaUPC" w:cs="BrowalliaUPC" w:hint="cs"/>
          <w:sz w:val="26"/>
          <w:szCs w:val="26"/>
          <w:lang w:val="en-US"/>
        </w:rPr>
        <w:t>Opinion</w:t>
      </w:r>
    </w:p>
    <w:p w14:paraId="6D4169EA" w14:textId="77777777" w:rsidR="00747ED7" w:rsidRPr="0040433C" w:rsidRDefault="00747ED7" w:rsidP="00A61A27">
      <w:pPr>
        <w:ind w:left="142"/>
        <w:rPr>
          <w:rFonts w:ascii="BrowalliaUPC" w:hAnsi="BrowalliaUPC" w:cs="BrowalliaUPC"/>
          <w:sz w:val="26"/>
          <w:szCs w:val="26"/>
        </w:rPr>
      </w:pPr>
    </w:p>
    <w:p w14:paraId="018922E2" w14:textId="491FAE5C" w:rsidR="00747ED7" w:rsidRPr="0040433C" w:rsidRDefault="00747ED7" w:rsidP="00A61A27">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r w:rsidRPr="0040433C">
        <w:rPr>
          <w:rFonts w:ascii="BrowalliaUPC" w:hAnsi="BrowalliaUPC" w:cs="BrowalliaUPC" w:hint="cs"/>
          <w:sz w:val="26"/>
          <w:szCs w:val="26"/>
        </w:rPr>
        <w:t xml:space="preserve">I have audited the accompanying consolidated and separate financial statements of </w:t>
      </w:r>
      <w:r w:rsidR="00693B05">
        <w:rPr>
          <w:rFonts w:ascii="BrowalliaUPC" w:hAnsi="BrowalliaUPC" w:cs="BrowalliaUPC"/>
          <w:sz w:val="26"/>
          <w:szCs w:val="26"/>
        </w:rPr>
        <w:t>M Vision</w:t>
      </w:r>
      <w:r w:rsidR="00F4265F" w:rsidRPr="00F4265F">
        <w:rPr>
          <w:rFonts w:ascii="BrowalliaUPC" w:hAnsi="BrowalliaUPC" w:cs="BrowalliaUPC"/>
          <w:sz w:val="26"/>
          <w:szCs w:val="26"/>
        </w:rPr>
        <w:t xml:space="preserve"> Public Company Limited</w:t>
      </w:r>
      <w:r w:rsidR="00F4265F">
        <w:rPr>
          <w:rFonts w:ascii="BrowalliaUPC" w:hAnsi="BrowalliaUPC" w:cs="BrowalliaUPC"/>
          <w:sz w:val="26"/>
          <w:szCs w:val="26"/>
        </w:rPr>
        <w:t xml:space="preserve">. </w:t>
      </w:r>
      <w:r w:rsidRPr="0040433C">
        <w:rPr>
          <w:rFonts w:ascii="BrowalliaUPC" w:hAnsi="BrowalliaUPC" w:cs="BrowalliaUPC" w:hint="cs"/>
          <w:sz w:val="26"/>
          <w:szCs w:val="26"/>
        </w:rPr>
        <w:t xml:space="preserve">and its subsidiaries </w:t>
      </w:r>
      <w:r w:rsidRPr="0040433C">
        <w:rPr>
          <w:rFonts w:ascii="BrowalliaUPC" w:hAnsi="BrowalliaUPC" w:cs="BrowalliaUPC" w:hint="cs"/>
          <w:sz w:val="26"/>
          <w:szCs w:val="26"/>
          <w:cs/>
        </w:rPr>
        <w:t>(</w:t>
      </w:r>
      <w:r w:rsidRPr="0040433C">
        <w:rPr>
          <w:rFonts w:ascii="BrowalliaUPC" w:hAnsi="BrowalliaUPC" w:cs="BrowalliaUPC" w:hint="cs"/>
          <w:sz w:val="26"/>
          <w:szCs w:val="26"/>
        </w:rPr>
        <w:t>the Group</w:t>
      </w:r>
      <w:r w:rsidRPr="0040433C">
        <w:rPr>
          <w:rFonts w:ascii="BrowalliaUPC" w:hAnsi="BrowalliaUPC" w:cs="BrowalliaUPC" w:hint="cs"/>
          <w:sz w:val="26"/>
          <w:szCs w:val="26"/>
          <w:cs/>
        </w:rPr>
        <w:t xml:space="preserve">) </w:t>
      </w:r>
      <w:r w:rsidRPr="0040433C">
        <w:rPr>
          <w:rFonts w:ascii="BrowalliaUPC" w:hAnsi="BrowalliaUPC" w:cs="BrowalliaUPC" w:hint="cs"/>
          <w:sz w:val="26"/>
          <w:szCs w:val="26"/>
        </w:rPr>
        <w:t xml:space="preserve">and of </w:t>
      </w:r>
      <w:r w:rsidR="00693B05">
        <w:rPr>
          <w:rFonts w:ascii="BrowalliaUPC" w:hAnsi="BrowalliaUPC" w:cs="BrowalliaUPC"/>
          <w:sz w:val="26"/>
          <w:szCs w:val="26"/>
        </w:rPr>
        <w:t>M Vision</w:t>
      </w:r>
      <w:r w:rsidR="00F4265F" w:rsidRPr="00F4265F">
        <w:rPr>
          <w:rFonts w:ascii="BrowalliaUPC" w:hAnsi="BrowalliaUPC" w:cs="BrowalliaUPC"/>
          <w:sz w:val="26"/>
          <w:szCs w:val="26"/>
        </w:rPr>
        <w:t xml:space="preserve"> Public Company Limited. </w:t>
      </w:r>
      <w:r w:rsidRPr="0040433C">
        <w:rPr>
          <w:rFonts w:ascii="BrowalliaUPC" w:hAnsi="BrowalliaUPC" w:cs="BrowalliaUPC" w:hint="cs"/>
          <w:sz w:val="26"/>
          <w:szCs w:val="26"/>
          <w:cs/>
        </w:rPr>
        <w:t>(</w:t>
      </w:r>
      <w:r w:rsidRPr="0040433C">
        <w:rPr>
          <w:rFonts w:ascii="BrowalliaUPC" w:hAnsi="BrowalliaUPC" w:cs="BrowalliaUPC" w:hint="cs"/>
          <w:sz w:val="26"/>
          <w:szCs w:val="26"/>
        </w:rPr>
        <w:t>the Company</w:t>
      </w:r>
      <w:r w:rsidRPr="0040433C">
        <w:rPr>
          <w:rFonts w:ascii="BrowalliaUPC" w:hAnsi="BrowalliaUPC" w:cs="BrowalliaUPC" w:hint="cs"/>
          <w:sz w:val="26"/>
          <w:szCs w:val="26"/>
          <w:cs/>
        </w:rPr>
        <w:t>)</w:t>
      </w:r>
      <w:r w:rsidRPr="0040433C">
        <w:rPr>
          <w:rFonts w:ascii="BrowalliaUPC" w:hAnsi="BrowalliaUPC" w:cs="BrowalliaUPC" w:hint="cs"/>
          <w:sz w:val="26"/>
          <w:szCs w:val="26"/>
        </w:rPr>
        <w:t>, which comprise the consolidated and separate statements of financial position as at December 31, 20</w:t>
      </w:r>
      <w:r w:rsidRPr="0040433C">
        <w:rPr>
          <w:rFonts w:ascii="BrowalliaUPC" w:hAnsi="BrowalliaUPC" w:cs="BrowalliaUPC"/>
          <w:sz w:val="26"/>
          <w:szCs w:val="26"/>
        </w:rPr>
        <w:t>2</w:t>
      </w:r>
      <w:r w:rsidR="00715D97">
        <w:rPr>
          <w:rFonts w:ascii="BrowalliaUPC" w:hAnsi="BrowalliaUPC" w:cs="BrowalliaUPC"/>
          <w:sz w:val="26"/>
          <w:szCs w:val="26"/>
        </w:rPr>
        <w:t>3</w:t>
      </w:r>
      <w:r w:rsidRPr="0040433C">
        <w:rPr>
          <w:rFonts w:ascii="BrowalliaUPC" w:hAnsi="BrowalliaUPC" w:cs="BrowalliaUPC" w:hint="cs"/>
          <w:sz w:val="26"/>
          <w:szCs w:val="26"/>
        </w:rPr>
        <w:t>, and the related consolidated and separate statements of comprehensive income, consolidated and separate statements of changes in shareholders</w:t>
      </w:r>
      <w:r w:rsidRPr="0040433C">
        <w:rPr>
          <w:rFonts w:ascii="BrowalliaUPC" w:hAnsi="BrowalliaUPC" w:cs="BrowalliaUPC" w:hint="cs"/>
          <w:sz w:val="26"/>
          <w:szCs w:val="26"/>
          <w:cs/>
        </w:rPr>
        <w:t>’</w:t>
      </w:r>
      <w:r w:rsidR="00715D97">
        <w:rPr>
          <w:rFonts w:ascii="BrowalliaUPC" w:hAnsi="BrowalliaUPC" w:cs="BrowalliaUPC"/>
          <w:sz w:val="26"/>
          <w:szCs w:val="26"/>
        </w:rPr>
        <w:t xml:space="preserve"> </w:t>
      </w:r>
      <w:r w:rsidRPr="0040433C">
        <w:rPr>
          <w:rFonts w:ascii="BrowalliaUPC" w:hAnsi="BrowalliaUPC" w:cs="BrowalliaUPC" w:hint="cs"/>
          <w:sz w:val="26"/>
          <w:szCs w:val="26"/>
        </w:rPr>
        <w:t xml:space="preserve">equity and consolidated and separate statements of cash flows for the year then ended, and notes to the financial statements, </w:t>
      </w:r>
      <w:r w:rsidRPr="0040433C">
        <w:rPr>
          <w:rFonts w:ascii="BrowalliaUPC" w:eastAsia="Times New Roman" w:hAnsi="BrowalliaUPC" w:cs="BrowalliaUPC" w:hint="cs"/>
          <w:sz w:val="26"/>
          <w:szCs w:val="26"/>
        </w:rPr>
        <w:t>including a summary of significant accounting policies</w:t>
      </w:r>
      <w:r w:rsidRPr="0040433C">
        <w:rPr>
          <w:rFonts w:ascii="BrowalliaUPC" w:eastAsia="Times New Roman" w:hAnsi="BrowalliaUPC" w:cs="BrowalliaUPC" w:hint="cs"/>
          <w:sz w:val="26"/>
          <w:szCs w:val="26"/>
          <w:cs/>
        </w:rPr>
        <w:t>.</w:t>
      </w:r>
    </w:p>
    <w:p w14:paraId="54784D64" w14:textId="77777777" w:rsidR="00A61A27" w:rsidRPr="0040433C" w:rsidRDefault="00A61A27" w:rsidP="00A61A27">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p>
    <w:p w14:paraId="69770D7D" w14:textId="6804A40C" w:rsidR="00A61A27" w:rsidRPr="0040433C" w:rsidRDefault="00A61A27" w:rsidP="00A61A27">
      <w:pPr>
        <w:overflowPunct w:val="0"/>
        <w:autoSpaceDE w:val="0"/>
        <w:autoSpaceDN w:val="0"/>
        <w:adjustRightInd w:val="0"/>
        <w:spacing w:after="0" w:line="240" w:lineRule="auto"/>
        <w:ind w:left="142"/>
        <w:jc w:val="thaiDistribute"/>
        <w:textAlignment w:val="baseline"/>
        <w:rPr>
          <w:rFonts w:ascii="BrowalliaUPC" w:hAnsi="BrowalliaUPC" w:cs="BrowalliaUPC"/>
          <w:sz w:val="26"/>
          <w:szCs w:val="26"/>
        </w:rPr>
      </w:pPr>
      <w:r w:rsidRPr="0040433C">
        <w:rPr>
          <w:rFonts w:ascii="BrowalliaUPC" w:eastAsia="Times New Roman" w:hAnsi="BrowalliaUPC" w:cs="BrowalliaUPC"/>
          <w:sz w:val="26"/>
          <w:szCs w:val="26"/>
        </w:rPr>
        <w:t xml:space="preserve">In my opinion, the accompanying consolidated and separate financial statements present fairly, in all material respects, the consolidated and separate financial position of the </w:t>
      </w:r>
      <w:r w:rsidR="00693B05">
        <w:rPr>
          <w:rFonts w:ascii="BrowalliaUPC" w:hAnsi="BrowalliaUPC" w:cs="BrowalliaUPC"/>
          <w:sz w:val="26"/>
          <w:szCs w:val="26"/>
        </w:rPr>
        <w:t>M Vision</w:t>
      </w:r>
      <w:r w:rsidR="00693B05" w:rsidRPr="00F4265F">
        <w:rPr>
          <w:rFonts w:ascii="BrowalliaUPC" w:eastAsia="Times New Roman" w:hAnsi="BrowalliaUPC" w:cs="BrowalliaUPC"/>
          <w:sz w:val="26"/>
          <w:szCs w:val="26"/>
        </w:rPr>
        <w:t xml:space="preserve"> </w:t>
      </w:r>
      <w:r w:rsidR="00F4265F" w:rsidRPr="00F4265F">
        <w:rPr>
          <w:rFonts w:ascii="BrowalliaUPC" w:eastAsia="Times New Roman" w:hAnsi="BrowalliaUPC" w:cs="BrowalliaUPC"/>
          <w:sz w:val="26"/>
          <w:szCs w:val="26"/>
        </w:rPr>
        <w:t xml:space="preserve">Public Company Limited. </w:t>
      </w:r>
      <w:r w:rsidRPr="0040433C">
        <w:rPr>
          <w:rFonts w:ascii="BrowalliaUPC" w:eastAsia="Times New Roman" w:hAnsi="BrowalliaUPC" w:cs="BrowalliaUPC"/>
          <w:sz w:val="26"/>
          <w:szCs w:val="26"/>
        </w:rPr>
        <w:t xml:space="preserve">and its subsidiaries and of </w:t>
      </w:r>
      <w:r w:rsidR="00693B05">
        <w:rPr>
          <w:rFonts w:ascii="BrowalliaUPC" w:hAnsi="BrowalliaUPC" w:cs="BrowalliaUPC"/>
          <w:sz w:val="26"/>
          <w:szCs w:val="26"/>
        </w:rPr>
        <w:t>M Vision</w:t>
      </w:r>
      <w:r w:rsidR="00F4265F" w:rsidRPr="00F4265F">
        <w:rPr>
          <w:rFonts w:ascii="BrowalliaUPC" w:eastAsia="Times New Roman" w:hAnsi="BrowalliaUPC" w:cs="BrowalliaUPC"/>
          <w:sz w:val="26"/>
          <w:szCs w:val="26"/>
        </w:rPr>
        <w:t xml:space="preserve"> Public Company Limited. </w:t>
      </w:r>
      <w:r w:rsidRPr="0040433C">
        <w:rPr>
          <w:rFonts w:ascii="BrowalliaUPC" w:eastAsia="Times New Roman" w:hAnsi="BrowalliaUPC" w:cs="BrowalliaUPC"/>
          <w:sz w:val="26"/>
          <w:szCs w:val="26"/>
        </w:rPr>
        <w:t>as at December 31, 202</w:t>
      </w:r>
      <w:r w:rsidR="00715D97">
        <w:rPr>
          <w:rFonts w:ascii="BrowalliaUPC" w:eastAsia="Times New Roman" w:hAnsi="BrowalliaUPC" w:cs="BrowalliaUPC"/>
          <w:sz w:val="26"/>
          <w:szCs w:val="26"/>
        </w:rPr>
        <w:t>3</w:t>
      </w:r>
      <w:r w:rsidRPr="0040433C">
        <w:rPr>
          <w:rFonts w:ascii="BrowalliaUPC" w:eastAsia="Times New Roman" w:hAnsi="BrowalliaUPC" w:cs="BrowalliaUPC"/>
          <w:sz w:val="26"/>
          <w:szCs w:val="26"/>
        </w:rPr>
        <w:t>, and its consolidated and separate financial performance and its consolidated and separate cash flows for the year then ended in</w:t>
      </w:r>
      <w:r w:rsidRPr="0040433C">
        <w:rPr>
          <w:rFonts w:ascii="BrowalliaUPC" w:hAnsi="BrowalliaUPC" w:cs="BrowalliaUPC"/>
          <w:sz w:val="26"/>
          <w:szCs w:val="26"/>
        </w:rPr>
        <w:t xml:space="preserve"> accordance with Thai Financial Reporting Standards</w:t>
      </w:r>
      <w:r w:rsidRPr="0040433C">
        <w:rPr>
          <w:rFonts w:ascii="BrowalliaUPC" w:hAnsi="BrowalliaUPC" w:cs="BrowalliaUPC"/>
          <w:sz w:val="26"/>
          <w:szCs w:val="26"/>
          <w:cs/>
        </w:rPr>
        <w:t>.</w:t>
      </w:r>
    </w:p>
    <w:p w14:paraId="306E795C" w14:textId="2C44F754" w:rsidR="004E27BD" w:rsidRPr="0040433C" w:rsidRDefault="004E27BD" w:rsidP="00947769">
      <w:pPr>
        <w:overflowPunct w:val="0"/>
        <w:autoSpaceDE w:val="0"/>
        <w:autoSpaceDN w:val="0"/>
        <w:adjustRightInd w:val="0"/>
        <w:spacing w:after="0" w:line="240" w:lineRule="auto"/>
        <w:ind w:left="142" w:firstLine="709"/>
        <w:jc w:val="thaiDistribute"/>
        <w:textAlignment w:val="baseline"/>
        <w:rPr>
          <w:rFonts w:ascii="BrowalliaUPC" w:eastAsia="Times New Roman" w:hAnsi="BrowalliaUPC" w:cs="BrowalliaUPC"/>
          <w:sz w:val="26"/>
          <w:szCs w:val="26"/>
        </w:rPr>
      </w:pPr>
    </w:p>
    <w:p w14:paraId="4F85F929" w14:textId="77777777" w:rsidR="00A61A27" w:rsidRPr="0040433C" w:rsidRDefault="00A61A27" w:rsidP="00A61A27">
      <w:pPr>
        <w:pStyle w:val="BodyText2"/>
        <w:ind w:firstLine="142"/>
        <w:rPr>
          <w:rFonts w:ascii="BrowalliaUPC" w:hAnsi="BrowalliaUPC" w:cs="BrowalliaUPC"/>
          <w:sz w:val="26"/>
          <w:szCs w:val="26"/>
          <w:lang w:val="en-US"/>
        </w:rPr>
      </w:pPr>
      <w:r w:rsidRPr="0040433C">
        <w:rPr>
          <w:rFonts w:ascii="BrowalliaUPC" w:hAnsi="BrowalliaUPC" w:cs="BrowalliaUPC"/>
          <w:sz w:val="26"/>
          <w:szCs w:val="26"/>
          <w:lang w:val="en-US"/>
        </w:rPr>
        <w:t>Basis for Opinion</w:t>
      </w:r>
    </w:p>
    <w:p w14:paraId="61B46F16" w14:textId="77777777" w:rsidR="00A61A27" w:rsidRPr="0040433C" w:rsidRDefault="00A61A27" w:rsidP="00A61A27">
      <w:pPr>
        <w:pStyle w:val="BodyText2"/>
        <w:rPr>
          <w:rFonts w:ascii="Angsana New" w:hAnsi="Angsana New"/>
          <w:lang w:val="en-US" w:eastAsia="x-none"/>
        </w:rPr>
      </w:pPr>
    </w:p>
    <w:p w14:paraId="3003E56C" w14:textId="5F1D9C95" w:rsidR="005A2CBC" w:rsidRPr="0040433C" w:rsidRDefault="005A2CBC" w:rsidP="005A2CBC">
      <w:pPr>
        <w:pStyle w:val="BodyText2"/>
        <w:ind w:left="142" w:firstLine="0"/>
        <w:rPr>
          <w:rFonts w:ascii="Browallia New" w:hAnsi="Browallia New" w:cs="Browallia New"/>
          <w:sz w:val="26"/>
          <w:szCs w:val="26"/>
        </w:rPr>
      </w:pPr>
      <w:r w:rsidRPr="0040433C">
        <w:rPr>
          <w:rFonts w:ascii="Browallia New" w:hAnsi="Browallia New" w:cs="Browallia New"/>
          <w:sz w:val="26"/>
          <w:szCs w:val="26"/>
        </w:rPr>
        <w:t>I conducted my audit in accordance with Thai Standards on Auditing</w:t>
      </w:r>
      <w:r w:rsidRPr="0040433C">
        <w:rPr>
          <w:rFonts w:ascii="Browallia New" w:hAnsi="Browallia New" w:cs="Browallia New"/>
          <w:sz w:val="26"/>
          <w:szCs w:val="26"/>
          <w:cs/>
        </w:rPr>
        <w:t>.</w:t>
      </w:r>
      <w:r w:rsidR="00715D97">
        <w:rPr>
          <w:rFonts w:ascii="Browallia New" w:hAnsi="Browallia New" w:cs="Browallia New"/>
          <w:sz w:val="26"/>
          <w:szCs w:val="26"/>
        </w:rPr>
        <w:t xml:space="preserve"> </w:t>
      </w:r>
      <w:r w:rsidRPr="0040433C">
        <w:rPr>
          <w:rFonts w:ascii="Browallia New" w:hAnsi="Browallia New" w:cs="Browallia New"/>
          <w:sz w:val="26"/>
          <w:szCs w:val="26"/>
        </w:rPr>
        <w:t>My responsibilities under those standards are further described in the Auditor</w:t>
      </w:r>
      <w:r w:rsidRPr="0040433C">
        <w:rPr>
          <w:rFonts w:ascii="Browallia New" w:hAnsi="Browallia New" w:cs="Browallia New"/>
          <w:sz w:val="26"/>
          <w:szCs w:val="26"/>
          <w:cs/>
        </w:rPr>
        <w:t>’</w:t>
      </w:r>
      <w:r w:rsidRPr="0040433C">
        <w:rPr>
          <w:rFonts w:ascii="Browallia New" w:hAnsi="Browallia New" w:cs="Browallia New"/>
          <w:sz w:val="26"/>
          <w:szCs w:val="26"/>
        </w:rPr>
        <w:t>s Responsibilities for the Audit of the Financial Statements section of my report</w:t>
      </w:r>
      <w:r w:rsidRPr="0040433C">
        <w:rPr>
          <w:rFonts w:ascii="Browallia New" w:hAnsi="Browallia New" w:cs="Browallia New"/>
          <w:sz w:val="26"/>
          <w:szCs w:val="26"/>
          <w:cs/>
        </w:rPr>
        <w:t xml:space="preserve">. </w:t>
      </w:r>
      <w:r w:rsidRPr="0040433C">
        <w:rPr>
          <w:rFonts w:ascii="Browallia New" w:hAnsi="Browallia New" w:cs="Browallia New"/>
          <w:sz w:val="26"/>
          <w:szCs w:val="26"/>
        </w:rPr>
        <w:t>I am independent of the Company in accordance with the Federation of Accounting Profession</w:t>
      </w:r>
      <w:r w:rsidRPr="0040433C">
        <w:rPr>
          <w:rFonts w:ascii="Browallia New" w:hAnsi="Browallia New" w:cs="Browallia New"/>
          <w:sz w:val="26"/>
          <w:szCs w:val="26"/>
          <w:lang w:val="en-US"/>
        </w:rPr>
        <w:t>s</w:t>
      </w:r>
      <w:r w:rsidRPr="0040433C">
        <w:rPr>
          <w:rFonts w:ascii="Browallia New" w:hAnsi="Browallia New" w:cs="Browallia New"/>
          <w:sz w:val="26"/>
          <w:szCs w:val="26"/>
          <w:cs/>
          <w:lang w:val="en-US"/>
        </w:rPr>
        <w:t>’</w:t>
      </w:r>
      <w:r w:rsidRPr="0040433C">
        <w:rPr>
          <w:rFonts w:ascii="Browallia New" w:hAnsi="Browallia New" w:cs="Browallia New"/>
          <w:sz w:val="26"/>
          <w:szCs w:val="26"/>
          <w:lang w:val="en-US"/>
        </w:rPr>
        <w:t xml:space="preserve">Code of Ethics for Professional Accountants together with the ethical requirements that are relevant to </w:t>
      </w:r>
      <w:r w:rsidRPr="0040433C">
        <w:rPr>
          <w:rFonts w:ascii="Browallia New" w:hAnsi="Browallia New" w:cs="Browallia New"/>
          <w:sz w:val="26"/>
          <w:szCs w:val="26"/>
        </w:rPr>
        <w:t>my audit of the financial statements, and I have fulfilled my other ethical responsibilities in accordance with these requirements</w:t>
      </w:r>
      <w:r w:rsidRPr="0040433C">
        <w:rPr>
          <w:rFonts w:ascii="Browallia New" w:hAnsi="Browallia New" w:cs="Browallia New"/>
          <w:sz w:val="26"/>
          <w:szCs w:val="26"/>
          <w:cs/>
        </w:rPr>
        <w:t xml:space="preserve">. </w:t>
      </w:r>
      <w:r w:rsidRPr="0040433C">
        <w:rPr>
          <w:rFonts w:ascii="Browallia New" w:hAnsi="Browallia New" w:cs="Browallia New"/>
          <w:sz w:val="26"/>
          <w:szCs w:val="26"/>
        </w:rPr>
        <w:t>I believe that audit evidence I have obtained is sufficient and appropriate to provide a basis for my opinion</w:t>
      </w:r>
      <w:r w:rsidRPr="0040433C">
        <w:rPr>
          <w:rFonts w:ascii="Browallia New" w:hAnsi="Browallia New" w:cs="Browallia New"/>
          <w:sz w:val="26"/>
          <w:szCs w:val="26"/>
          <w:cs/>
        </w:rPr>
        <w:t>.</w:t>
      </w:r>
    </w:p>
    <w:p w14:paraId="0B492C5C" w14:textId="77777777" w:rsidR="00A211B4" w:rsidRPr="0040433C" w:rsidRDefault="00A211B4" w:rsidP="00A211B4">
      <w:pPr>
        <w:overflowPunct w:val="0"/>
        <w:autoSpaceDE w:val="0"/>
        <w:autoSpaceDN w:val="0"/>
        <w:adjustRightInd w:val="0"/>
        <w:spacing w:after="0" w:line="240" w:lineRule="auto"/>
        <w:jc w:val="thaiDistribute"/>
        <w:textAlignment w:val="baseline"/>
        <w:rPr>
          <w:rFonts w:ascii="BrowalliaUPC" w:eastAsia="Times New Roman" w:hAnsi="BrowalliaUPC" w:cs="BrowalliaUPC"/>
          <w:sz w:val="26"/>
          <w:szCs w:val="26"/>
        </w:rPr>
      </w:pPr>
    </w:p>
    <w:p w14:paraId="06DD5CB5" w14:textId="2C1EBB8E" w:rsidR="00CD3EA7" w:rsidRPr="0040433C" w:rsidRDefault="00CD3EA7" w:rsidP="00CD3EA7">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Key Audit Matters</w:t>
      </w:r>
    </w:p>
    <w:p w14:paraId="753A45BF" w14:textId="77777777" w:rsidR="00CD3EA7" w:rsidRPr="0040433C" w:rsidRDefault="00CD3EA7" w:rsidP="00CD3EA7">
      <w:pPr>
        <w:pStyle w:val="BodyText2"/>
        <w:ind w:left="142"/>
        <w:rPr>
          <w:rFonts w:ascii="Browallia New" w:hAnsi="Browallia New" w:cs="Browallia New"/>
          <w:sz w:val="26"/>
          <w:szCs w:val="26"/>
          <w:lang w:val="en-US" w:eastAsia="x-none"/>
        </w:rPr>
      </w:pPr>
    </w:p>
    <w:p w14:paraId="15FF87F3" w14:textId="7CD9D0BE" w:rsidR="007200B5" w:rsidRDefault="00B35D24" w:rsidP="00CD3EA7">
      <w:pPr>
        <w:pStyle w:val="BodyText2"/>
        <w:ind w:left="142" w:firstLine="0"/>
        <w:rPr>
          <w:rFonts w:ascii="Browallia New" w:hAnsi="Browallia New" w:cs="Browallia New"/>
          <w:sz w:val="26"/>
          <w:szCs w:val="26"/>
          <w:lang w:val="en-US" w:eastAsia="x-none"/>
        </w:rPr>
      </w:pPr>
      <w:r w:rsidRPr="00B35D24">
        <w:rPr>
          <w:rFonts w:ascii="Browallia New" w:hAnsi="Browallia New" w:cs="Browallia New"/>
          <w:sz w:val="26"/>
          <w:szCs w:val="26"/>
          <w:lang w:val="en-US" w:eastAsia="x-none"/>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2806F7B7" w14:textId="77777777" w:rsidR="00B35D24" w:rsidRDefault="00B35D24" w:rsidP="00CD3EA7">
      <w:pPr>
        <w:pStyle w:val="BodyText2"/>
        <w:ind w:left="142" w:firstLine="0"/>
        <w:rPr>
          <w:rFonts w:ascii="Browallia New" w:hAnsi="Browallia New" w:cs="Browallia New"/>
          <w:sz w:val="26"/>
          <w:szCs w:val="26"/>
          <w:lang w:val="en-US" w:eastAsia="x-none"/>
        </w:rPr>
      </w:pPr>
    </w:p>
    <w:p w14:paraId="24DF1CC5" w14:textId="0C617D54" w:rsidR="00B35D24" w:rsidRDefault="00B35D24" w:rsidP="00CD3EA7">
      <w:pPr>
        <w:pStyle w:val="BodyText2"/>
        <w:ind w:left="142" w:firstLine="0"/>
        <w:rPr>
          <w:rFonts w:ascii="Browallia New" w:hAnsi="Browallia New" w:cs="Browallia New"/>
          <w:sz w:val="26"/>
          <w:szCs w:val="26"/>
          <w:lang w:val="en-US" w:eastAsia="x-none"/>
        </w:rPr>
      </w:pPr>
      <w:r w:rsidRPr="00B35D24">
        <w:rPr>
          <w:rFonts w:ascii="Browallia New" w:hAnsi="Browallia New" w:cs="Browallia New"/>
          <w:sz w:val="26"/>
          <w:szCs w:val="26"/>
          <w:lang w:val="en-US" w:eastAsia="x-none"/>
        </w:rPr>
        <w:t>Key audit matter and auditing procedure are as follows:</w:t>
      </w:r>
    </w:p>
    <w:p w14:paraId="4C95A81C" w14:textId="77777777" w:rsidR="00B35D24" w:rsidRDefault="00B35D24" w:rsidP="00CD3EA7">
      <w:pPr>
        <w:pStyle w:val="BodyText2"/>
        <w:ind w:left="142" w:firstLine="0"/>
        <w:rPr>
          <w:rFonts w:ascii="Browallia New" w:hAnsi="Browallia New" w:cs="Browallia New"/>
          <w:sz w:val="26"/>
          <w:szCs w:val="26"/>
          <w:lang w:val="en-US" w:eastAsia="x-none"/>
        </w:rPr>
      </w:pPr>
    </w:p>
    <w:p w14:paraId="7D8F7369" w14:textId="77777777" w:rsidR="00693B05" w:rsidRPr="00693B05" w:rsidRDefault="00693B05" w:rsidP="00693B05">
      <w:pPr>
        <w:pStyle w:val="BodyText2"/>
        <w:ind w:left="142" w:firstLine="0"/>
        <w:rPr>
          <w:rFonts w:ascii="Browallia New" w:hAnsi="Browallia New" w:cs="Browallia New"/>
          <w:sz w:val="26"/>
          <w:szCs w:val="26"/>
          <w:lang w:val="en-US" w:eastAsia="x-none"/>
        </w:rPr>
      </w:pPr>
      <w:r w:rsidRPr="00693B05">
        <w:rPr>
          <w:rFonts w:ascii="Browallia New" w:hAnsi="Browallia New" w:cs="Browallia New"/>
          <w:sz w:val="26"/>
          <w:szCs w:val="26"/>
          <w:lang w:val="en-US" w:eastAsia="x-none"/>
        </w:rPr>
        <w:t>Revenue recognition</w:t>
      </w:r>
    </w:p>
    <w:p w14:paraId="034B823A" w14:textId="77777777" w:rsidR="00693B05" w:rsidRDefault="00693B05" w:rsidP="00693B05">
      <w:pPr>
        <w:pStyle w:val="BodyText2"/>
        <w:rPr>
          <w:rFonts w:ascii="Browallia New" w:hAnsi="Browallia New" w:cs="Browallia New"/>
          <w:sz w:val="26"/>
          <w:szCs w:val="26"/>
          <w:lang w:val="en-US" w:eastAsia="x-none"/>
        </w:rPr>
      </w:pPr>
    </w:p>
    <w:p w14:paraId="02CFA0F3" w14:textId="444A984F" w:rsidR="00693B05" w:rsidRDefault="00693B05" w:rsidP="00693B05">
      <w:pPr>
        <w:pStyle w:val="BodyText2"/>
        <w:ind w:left="142" w:firstLine="0"/>
        <w:rPr>
          <w:rFonts w:ascii="Browallia New" w:hAnsi="Browallia New" w:cs="Browallia New"/>
          <w:sz w:val="26"/>
          <w:szCs w:val="26"/>
          <w:lang w:val="en-US" w:eastAsia="x-none"/>
        </w:rPr>
      </w:pPr>
      <w:r w:rsidRPr="00B35D24">
        <w:rPr>
          <w:rFonts w:ascii="Browallia New" w:hAnsi="Browallia New" w:cs="Browallia New"/>
          <w:sz w:val="26"/>
          <w:szCs w:val="26"/>
          <w:lang w:val="en-US" w:eastAsia="x-none"/>
        </w:rPr>
        <w:t>Since the Group sells their goods</w:t>
      </w:r>
      <w:r w:rsidR="00026764">
        <w:rPr>
          <w:rFonts w:ascii="Browallia New" w:hAnsi="Browallia New" w:cs="Browallia New" w:hint="cs"/>
          <w:sz w:val="26"/>
          <w:szCs w:val="26"/>
          <w:cs/>
          <w:lang w:val="en-US" w:eastAsia="x-none"/>
        </w:rPr>
        <w:t xml:space="preserve"> and services </w:t>
      </w:r>
      <w:r w:rsidRPr="00A951BB">
        <w:rPr>
          <w:rFonts w:ascii="Browallia New" w:hAnsi="Browallia New" w:cs="Browallia New"/>
          <w:sz w:val="26"/>
          <w:szCs w:val="26"/>
          <w:lang w:val="en-US" w:eastAsia="x-none"/>
        </w:rPr>
        <w:t>to customers under a variety of commercial terms,</w:t>
      </w:r>
      <w:r w:rsidRPr="00A951BB">
        <w:rPr>
          <w:rFonts w:ascii="Browallia New" w:hAnsi="Browallia New" w:cs="Browallia New" w:hint="cs"/>
          <w:sz w:val="26"/>
          <w:szCs w:val="26"/>
          <w:cs/>
          <w:lang w:val="en-US" w:eastAsia="x-none"/>
        </w:rPr>
        <w:t xml:space="preserve"> </w:t>
      </w:r>
      <w:r w:rsidRPr="00A951BB">
        <w:rPr>
          <w:rFonts w:ascii="Browallia New" w:hAnsi="Browallia New" w:cs="Browallia New"/>
          <w:sz w:val="26"/>
          <w:szCs w:val="26"/>
          <w:lang w:val="en-US" w:eastAsia="x-none"/>
        </w:rPr>
        <w:t>Revenues</w:t>
      </w:r>
      <w:r w:rsidRPr="00B35D24">
        <w:rPr>
          <w:rFonts w:ascii="Browallia New" w:hAnsi="Browallia New" w:cs="Browallia New"/>
          <w:sz w:val="26"/>
          <w:szCs w:val="26"/>
          <w:lang w:val="en-US" w:eastAsia="x-none"/>
        </w:rPr>
        <w:t xml:space="preserve"> are the key performance indicator to which users of financial statements focus, I therefore determined revenue recognition as a key audit matter by focusing on the occurrence and timing of revenue recognition.</w:t>
      </w:r>
    </w:p>
    <w:p w14:paraId="725E2E64" w14:textId="77777777" w:rsidR="00693B05" w:rsidRDefault="00693B05" w:rsidP="00CC2407">
      <w:pPr>
        <w:pStyle w:val="BodyText2"/>
        <w:ind w:left="142" w:firstLine="0"/>
        <w:rPr>
          <w:rFonts w:ascii="Browallia New" w:hAnsi="Browallia New" w:cs="Browallia New"/>
          <w:sz w:val="26"/>
          <w:szCs w:val="26"/>
          <w:lang w:val="en-US" w:eastAsia="x-none"/>
        </w:rPr>
      </w:pPr>
    </w:p>
    <w:p w14:paraId="2226B84C" w14:textId="77777777" w:rsidR="00693B05" w:rsidRDefault="00693B05" w:rsidP="00693B05">
      <w:pPr>
        <w:pStyle w:val="BodyText2"/>
        <w:ind w:left="142" w:firstLine="0"/>
        <w:rPr>
          <w:rFonts w:ascii="Browallia New" w:hAnsi="Browallia New" w:cs="Browallia New"/>
          <w:sz w:val="26"/>
          <w:szCs w:val="26"/>
          <w:lang w:val="en-US" w:eastAsia="x-none"/>
        </w:rPr>
      </w:pPr>
      <w:r w:rsidRPr="00B35D24">
        <w:rPr>
          <w:rFonts w:ascii="Browallia New" w:hAnsi="Browallia New" w:cs="Browallia New"/>
          <w:sz w:val="26"/>
          <w:szCs w:val="26"/>
          <w:lang w:val="en-US" w:eastAsia="x-none"/>
        </w:rPr>
        <w:t>I examined the revenue recognition of the Group by:</w:t>
      </w:r>
    </w:p>
    <w:p w14:paraId="42790544" w14:textId="77777777" w:rsidR="00693B05" w:rsidRPr="00DA7A60" w:rsidRDefault="00693B05" w:rsidP="00693B05">
      <w:pPr>
        <w:numPr>
          <w:ilvl w:val="0"/>
          <w:numId w:val="10"/>
        </w:numPr>
        <w:overflowPunct w:val="0"/>
        <w:autoSpaceDE w:val="0"/>
        <w:autoSpaceDN w:val="0"/>
        <w:adjustRightInd w:val="0"/>
        <w:spacing w:after="0" w:line="240" w:lineRule="auto"/>
        <w:ind w:left="1439" w:hanging="730"/>
        <w:jc w:val="thaiDistribute"/>
        <w:textAlignment w:val="baseline"/>
        <w:rPr>
          <w:rFonts w:ascii="Browallia New" w:eastAsia="Times New Roman" w:hAnsi="Browallia New" w:cs="Browallia New"/>
          <w:sz w:val="26"/>
          <w:szCs w:val="26"/>
        </w:rPr>
      </w:pPr>
      <w:r w:rsidRPr="00DA7A60">
        <w:rPr>
          <w:rFonts w:ascii="Browallia New" w:eastAsia="Times New Roman" w:hAnsi="Browallia New" w:cs="Browallia New"/>
          <w:sz w:val="26"/>
          <w:szCs w:val="26"/>
        </w:rPr>
        <w:t>Assessing the Group’s internal controls with respect to the revenue cycle by making enquiry of responsible executives, gaining an understanding of the controls and selecting representative samples to test the operation of the designed significant controls.</w:t>
      </w:r>
    </w:p>
    <w:p w14:paraId="37CBCA62" w14:textId="77777777" w:rsidR="00693B05" w:rsidRPr="00DA7A60" w:rsidRDefault="00693B05" w:rsidP="00693B05">
      <w:pPr>
        <w:numPr>
          <w:ilvl w:val="0"/>
          <w:numId w:val="10"/>
        </w:numPr>
        <w:overflowPunct w:val="0"/>
        <w:autoSpaceDE w:val="0"/>
        <w:autoSpaceDN w:val="0"/>
        <w:adjustRightInd w:val="0"/>
        <w:spacing w:after="0" w:line="240" w:lineRule="auto"/>
        <w:ind w:left="1439" w:hanging="730"/>
        <w:jc w:val="thaiDistribute"/>
        <w:textAlignment w:val="baseline"/>
        <w:rPr>
          <w:rFonts w:ascii="Browallia New" w:eastAsia="Times New Roman" w:hAnsi="Browallia New" w:cs="Browallia New"/>
          <w:sz w:val="26"/>
          <w:szCs w:val="26"/>
        </w:rPr>
      </w:pPr>
      <w:r w:rsidRPr="00DA7A60">
        <w:rPr>
          <w:rFonts w:ascii="Browallia New" w:eastAsia="Times New Roman" w:hAnsi="Browallia New" w:cs="Browallia New"/>
          <w:sz w:val="26"/>
          <w:szCs w:val="26"/>
        </w:rPr>
        <w:t xml:space="preserve">Applying a sampling method to select sales documents to assess whether revenue recognition was consistent with the conditions of the relevant agreement, and whether it was in compliance with the Group’s policy. </w:t>
      </w:r>
    </w:p>
    <w:p w14:paraId="201FF2C9" w14:textId="77777777" w:rsidR="00693B05" w:rsidRPr="00DA7A60" w:rsidRDefault="00693B05" w:rsidP="00693B05">
      <w:pPr>
        <w:numPr>
          <w:ilvl w:val="0"/>
          <w:numId w:val="10"/>
        </w:numPr>
        <w:overflowPunct w:val="0"/>
        <w:autoSpaceDE w:val="0"/>
        <w:autoSpaceDN w:val="0"/>
        <w:adjustRightInd w:val="0"/>
        <w:spacing w:after="0" w:line="240" w:lineRule="auto"/>
        <w:ind w:left="1439" w:hanging="730"/>
        <w:jc w:val="thaiDistribute"/>
        <w:textAlignment w:val="baseline"/>
        <w:rPr>
          <w:rFonts w:ascii="Browallia New" w:eastAsia="Times New Roman" w:hAnsi="Browallia New" w:cs="Browallia New"/>
          <w:sz w:val="26"/>
          <w:szCs w:val="26"/>
        </w:rPr>
      </w:pPr>
      <w:r w:rsidRPr="00DA7A60">
        <w:rPr>
          <w:rFonts w:ascii="Browallia New" w:eastAsia="Times New Roman" w:hAnsi="Browallia New" w:cs="Browallia New"/>
          <w:sz w:val="26"/>
          <w:szCs w:val="26"/>
        </w:rPr>
        <w:t xml:space="preserve">On a sampling basis, examining supporting documents for actual sales transactions occurring during the year and near the end of the accounting period. </w:t>
      </w:r>
    </w:p>
    <w:p w14:paraId="04B1D30D" w14:textId="26AB00CE" w:rsidR="00693B05" w:rsidRPr="00DA7A60" w:rsidRDefault="00693B05" w:rsidP="00693B05">
      <w:pPr>
        <w:numPr>
          <w:ilvl w:val="0"/>
          <w:numId w:val="10"/>
        </w:numPr>
        <w:overflowPunct w:val="0"/>
        <w:autoSpaceDE w:val="0"/>
        <w:autoSpaceDN w:val="0"/>
        <w:adjustRightInd w:val="0"/>
        <w:spacing w:after="0" w:line="240" w:lineRule="auto"/>
        <w:ind w:left="1439" w:hanging="730"/>
        <w:jc w:val="thaiDistribute"/>
        <w:textAlignment w:val="baseline"/>
        <w:rPr>
          <w:rFonts w:ascii="Browallia New" w:eastAsia="Times New Roman" w:hAnsi="Browallia New" w:cs="Browallia New"/>
          <w:sz w:val="26"/>
          <w:szCs w:val="26"/>
        </w:rPr>
      </w:pPr>
      <w:r w:rsidRPr="00DA7A60">
        <w:rPr>
          <w:rFonts w:ascii="Browallia New" w:eastAsia="Times New Roman" w:hAnsi="Browallia New" w:cs="Browallia New"/>
          <w:sz w:val="26"/>
          <w:szCs w:val="26"/>
        </w:rPr>
        <w:t xml:space="preserve">Reviewing credit notes issued after the </w:t>
      </w:r>
      <w:r w:rsidR="000E3049">
        <w:rPr>
          <w:rFonts w:ascii="Browallia New" w:eastAsia="Times New Roman" w:hAnsi="Browallia New" w:cs="Browallia New" w:hint="cs"/>
          <w:sz w:val="26"/>
          <w:szCs w:val="26"/>
          <w:cs/>
        </w:rPr>
        <w:t>year</w:t>
      </w:r>
      <w:r w:rsidRPr="00DA7A60">
        <w:rPr>
          <w:rFonts w:ascii="Browallia New" w:eastAsia="Times New Roman" w:hAnsi="Browallia New" w:cs="Browallia New"/>
          <w:sz w:val="26"/>
          <w:szCs w:val="26"/>
        </w:rPr>
        <w:t xml:space="preserve">-end. </w:t>
      </w:r>
    </w:p>
    <w:p w14:paraId="34FA5EE2" w14:textId="77777777" w:rsidR="00693B05" w:rsidRDefault="00693B05" w:rsidP="00693B05">
      <w:pPr>
        <w:numPr>
          <w:ilvl w:val="0"/>
          <w:numId w:val="10"/>
        </w:numPr>
        <w:overflowPunct w:val="0"/>
        <w:autoSpaceDE w:val="0"/>
        <w:autoSpaceDN w:val="0"/>
        <w:adjustRightInd w:val="0"/>
        <w:spacing w:after="0" w:line="240" w:lineRule="auto"/>
        <w:ind w:left="1439" w:hanging="730"/>
        <w:jc w:val="thaiDistribute"/>
        <w:textAlignment w:val="baseline"/>
        <w:rPr>
          <w:rFonts w:ascii="Browallia New" w:eastAsia="Times New Roman" w:hAnsi="Browallia New" w:cs="Browallia New"/>
          <w:sz w:val="26"/>
          <w:szCs w:val="26"/>
        </w:rPr>
      </w:pPr>
      <w:r w:rsidRPr="00DA7A60">
        <w:rPr>
          <w:rFonts w:ascii="Browallia New" w:eastAsia="Times New Roman" w:hAnsi="Browallia New" w:cs="Browallia New"/>
          <w:sz w:val="26"/>
          <w:szCs w:val="26"/>
        </w:rPr>
        <w:t xml:space="preserve">Performing analytical procedures on disaggregated data </w:t>
      </w:r>
    </w:p>
    <w:p w14:paraId="0416D0AF" w14:textId="77777777" w:rsidR="00693B05" w:rsidRPr="00DA7A60" w:rsidRDefault="00693B05" w:rsidP="00693B05">
      <w:pPr>
        <w:overflowPunct w:val="0"/>
        <w:autoSpaceDE w:val="0"/>
        <w:autoSpaceDN w:val="0"/>
        <w:adjustRightInd w:val="0"/>
        <w:spacing w:after="0" w:line="240" w:lineRule="auto"/>
        <w:jc w:val="thaiDistribute"/>
        <w:textAlignment w:val="baseline"/>
        <w:rPr>
          <w:rFonts w:ascii="Browallia New" w:eastAsia="Times New Roman" w:hAnsi="Browallia New" w:cs="Browallia New"/>
          <w:sz w:val="26"/>
          <w:szCs w:val="26"/>
        </w:rPr>
      </w:pPr>
    </w:p>
    <w:p w14:paraId="7A506F1C" w14:textId="77777777" w:rsidR="00693B05" w:rsidRPr="00A15455" w:rsidRDefault="00693B05" w:rsidP="00693B05">
      <w:pPr>
        <w:spacing w:before="120" w:after="120" w:line="380" w:lineRule="exact"/>
        <w:rPr>
          <w:rFonts w:ascii="Browallia New" w:hAnsi="Browallia New" w:cs="Browallia New"/>
          <w:sz w:val="26"/>
          <w:szCs w:val="26"/>
          <w:u w:val="single"/>
        </w:rPr>
      </w:pPr>
      <w:r w:rsidRPr="00A15455">
        <w:rPr>
          <w:rFonts w:ascii="Browallia New" w:hAnsi="Browallia New" w:cs="Browallia New" w:hint="cs"/>
          <w:sz w:val="26"/>
          <w:szCs w:val="26"/>
          <w:u w:val="single"/>
        </w:rPr>
        <w:t>Assessment of impairment of assets relating to Bitcoin mining</w:t>
      </w:r>
    </w:p>
    <w:p w14:paraId="7AC38572" w14:textId="7C61996F" w:rsidR="00693B05" w:rsidRPr="00A15455" w:rsidRDefault="00693B05" w:rsidP="00693B05">
      <w:pPr>
        <w:spacing w:before="120" w:after="120" w:line="380" w:lineRule="exact"/>
        <w:jc w:val="thaiDistribute"/>
        <w:rPr>
          <w:rFonts w:ascii="Browallia New" w:hAnsi="Browallia New" w:cs="Browallia New"/>
          <w:sz w:val="26"/>
          <w:szCs w:val="26"/>
        </w:rPr>
      </w:pPr>
      <w:r w:rsidRPr="00A15455">
        <w:rPr>
          <w:rFonts w:ascii="Browallia New" w:hAnsi="Browallia New" w:cs="Browallia New" w:hint="cs"/>
          <w:sz w:val="26"/>
          <w:szCs w:val="26"/>
        </w:rPr>
        <w:t xml:space="preserve">As described in Note </w:t>
      </w:r>
      <w:r>
        <w:rPr>
          <w:rFonts w:ascii="Browallia New" w:hAnsi="Browallia New" w:cs="Browallia New"/>
          <w:sz w:val="26"/>
          <w:szCs w:val="26"/>
        </w:rPr>
        <w:t>13</w:t>
      </w:r>
      <w:r w:rsidRPr="00A15455">
        <w:rPr>
          <w:rFonts w:ascii="Browallia New" w:hAnsi="Browallia New" w:cs="Browallia New" w:hint="cs"/>
          <w:sz w:val="26"/>
          <w:szCs w:val="26"/>
        </w:rPr>
        <w:t xml:space="preserve"> to the financial statements, the net book values of the assets relating to Bitcoin mining as at 31 December 202</w:t>
      </w:r>
      <w:r>
        <w:rPr>
          <w:rFonts w:ascii="Browallia New" w:hAnsi="Browallia New" w:cs="Browallia New" w:hint="cs"/>
          <w:sz w:val="26"/>
          <w:szCs w:val="26"/>
          <w:cs/>
        </w:rPr>
        <w:t>3</w:t>
      </w:r>
      <w:r w:rsidRPr="00A15455">
        <w:rPr>
          <w:rFonts w:ascii="Browallia New" w:hAnsi="Browallia New" w:cs="Browallia New" w:hint="cs"/>
          <w:sz w:val="26"/>
          <w:szCs w:val="26"/>
        </w:rPr>
        <w:t xml:space="preserve"> amounted to approximately Baht </w:t>
      </w:r>
      <w:r>
        <w:rPr>
          <w:rFonts w:ascii="Browallia New" w:hAnsi="Browallia New" w:cs="Browallia New"/>
          <w:sz w:val="26"/>
          <w:szCs w:val="26"/>
        </w:rPr>
        <w:t>111.44</w:t>
      </w:r>
      <w:r w:rsidRPr="00A15455">
        <w:rPr>
          <w:rFonts w:ascii="Browallia New" w:hAnsi="Browallia New" w:cs="Browallia New" w:hint="cs"/>
          <w:sz w:val="26"/>
          <w:szCs w:val="26"/>
        </w:rPr>
        <w:t xml:space="preserve"> million, representing </w:t>
      </w:r>
      <w:r>
        <w:rPr>
          <w:rFonts w:ascii="Browallia New" w:hAnsi="Browallia New" w:cs="Browallia New"/>
          <w:sz w:val="26"/>
          <w:szCs w:val="26"/>
        </w:rPr>
        <w:t xml:space="preserve">27 </w:t>
      </w:r>
      <w:r w:rsidRPr="00A15455">
        <w:rPr>
          <w:rFonts w:ascii="Browallia New" w:hAnsi="Browallia New" w:cs="Browallia New" w:hint="cs"/>
          <w:sz w:val="26"/>
          <w:szCs w:val="26"/>
        </w:rPr>
        <w:t>percent of total assets, and</w:t>
      </w:r>
      <w:r>
        <w:rPr>
          <w:rFonts w:ascii="Browallia New" w:hAnsi="Browallia New" w:cs="Browallia New"/>
          <w:sz w:val="26"/>
          <w:szCs w:val="26"/>
        </w:rPr>
        <w:t xml:space="preserve"> </w:t>
      </w:r>
      <w:r w:rsidRPr="00A15455">
        <w:rPr>
          <w:rFonts w:ascii="Browallia New" w:hAnsi="Browallia New" w:cs="Browallia New" w:hint="cs"/>
          <w:sz w:val="26"/>
          <w:szCs w:val="26"/>
        </w:rPr>
        <w:t xml:space="preserve">recorded an allowance of Baht </w:t>
      </w:r>
      <w:r>
        <w:rPr>
          <w:rFonts w:ascii="Browallia New" w:hAnsi="Browallia New" w:cs="Browallia New"/>
          <w:sz w:val="26"/>
          <w:szCs w:val="26"/>
        </w:rPr>
        <w:t>39</w:t>
      </w:r>
      <w:r>
        <w:rPr>
          <w:rFonts w:ascii="Browallia New" w:hAnsi="Browallia New" w:cs="Browallia New" w:hint="cs"/>
          <w:sz w:val="26"/>
          <w:szCs w:val="26"/>
          <w:cs/>
        </w:rPr>
        <w:t xml:space="preserve"> </w:t>
      </w:r>
      <w:r w:rsidRPr="00A15455">
        <w:rPr>
          <w:rFonts w:ascii="Browallia New" w:hAnsi="Browallia New" w:cs="Browallia New" w:hint="cs"/>
          <w:sz w:val="26"/>
          <w:szCs w:val="26"/>
        </w:rPr>
        <w:t>million for impairment of the assets in the statement of comprehensive income for the current year. These amounts are significant to the financial statements. In determining impairment of the assets, the Group’s management was required to exercise significant judgement with respect to determination of the cash-generating unit and the recoverable amount of the assets. As a result, determined that the assessment of impairment of assets relating to Bitcoin mining is a key audit matter.</w:t>
      </w:r>
    </w:p>
    <w:p w14:paraId="39E3656B" w14:textId="77777777" w:rsidR="00693B05" w:rsidRPr="00A15455" w:rsidRDefault="00693B05" w:rsidP="00693B05">
      <w:pPr>
        <w:spacing w:before="120" w:after="120" w:line="380" w:lineRule="exact"/>
        <w:rPr>
          <w:rFonts w:ascii="Browallia New" w:hAnsi="Browallia New" w:cs="Browallia New"/>
          <w:sz w:val="26"/>
          <w:szCs w:val="26"/>
        </w:rPr>
      </w:pPr>
      <w:r w:rsidRPr="00A15455">
        <w:rPr>
          <w:rFonts w:ascii="Browallia New" w:hAnsi="Browallia New" w:cs="Browallia New" w:hint="cs"/>
          <w:sz w:val="26"/>
          <w:szCs w:val="26"/>
        </w:rPr>
        <w:t>The significant audit procedures I performed in response to this matter included</w:t>
      </w:r>
    </w:p>
    <w:p w14:paraId="63B68F36" w14:textId="1B656A35" w:rsidR="00693B05" w:rsidRPr="005702BB" w:rsidRDefault="00693B05" w:rsidP="00693B05">
      <w:pPr>
        <w:numPr>
          <w:ilvl w:val="0"/>
          <w:numId w:val="10"/>
        </w:numPr>
        <w:overflowPunct w:val="0"/>
        <w:autoSpaceDE w:val="0"/>
        <w:autoSpaceDN w:val="0"/>
        <w:adjustRightInd w:val="0"/>
        <w:spacing w:after="0" w:line="240" w:lineRule="auto"/>
        <w:ind w:left="1439" w:hanging="730"/>
        <w:jc w:val="thaiDistribute"/>
        <w:textAlignment w:val="baseline"/>
        <w:rPr>
          <w:rFonts w:ascii="Browallia New" w:eastAsia="Times New Roman" w:hAnsi="Browallia New" w:cs="Browallia New"/>
          <w:sz w:val="26"/>
          <w:szCs w:val="26"/>
        </w:rPr>
      </w:pPr>
      <w:r w:rsidRPr="005702BB">
        <w:rPr>
          <w:rFonts w:ascii="Browallia New" w:eastAsia="Times New Roman" w:hAnsi="Browallia New" w:cs="Browallia New" w:hint="cs"/>
          <w:sz w:val="26"/>
          <w:szCs w:val="26"/>
        </w:rPr>
        <w:t>Gaining an understanding of management’s process of determining the cash-generating unit, whether this was consistent with how assets are utili</w:t>
      </w:r>
      <w:r w:rsidR="000E3049">
        <w:rPr>
          <w:rFonts w:ascii="Browallia New" w:eastAsia="Times New Roman" w:hAnsi="Browallia New" w:cs="Browallia New" w:hint="cs"/>
          <w:sz w:val="26"/>
          <w:szCs w:val="26"/>
          <w:cs/>
        </w:rPr>
        <w:t>s</w:t>
      </w:r>
      <w:r w:rsidRPr="005702BB">
        <w:rPr>
          <w:rFonts w:ascii="Browallia New" w:eastAsia="Times New Roman" w:hAnsi="Browallia New" w:cs="Browallia New" w:hint="cs"/>
          <w:sz w:val="26"/>
          <w:szCs w:val="26"/>
        </w:rPr>
        <w:t xml:space="preserve">ed and how the recoverable amount of the assets is calculated. </w:t>
      </w:r>
    </w:p>
    <w:p w14:paraId="6DA1068C" w14:textId="77777777" w:rsidR="00693B05" w:rsidRPr="005702BB" w:rsidRDefault="00693B05" w:rsidP="00693B05">
      <w:pPr>
        <w:numPr>
          <w:ilvl w:val="0"/>
          <w:numId w:val="10"/>
        </w:numPr>
        <w:overflowPunct w:val="0"/>
        <w:autoSpaceDE w:val="0"/>
        <w:autoSpaceDN w:val="0"/>
        <w:adjustRightInd w:val="0"/>
        <w:spacing w:after="0" w:line="240" w:lineRule="auto"/>
        <w:ind w:left="1439" w:hanging="730"/>
        <w:jc w:val="thaiDistribute"/>
        <w:textAlignment w:val="baseline"/>
        <w:rPr>
          <w:rFonts w:ascii="Browallia New" w:eastAsia="Times New Roman" w:hAnsi="Browallia New" w:cs="Browallia New"/>
          <w:sz w:val="26"/>
          <w:szCs w:val="26"/>
        </w:rPr>
      </w:pPr>
      <w:r w:rsidRPr="005702BB">
        <w:rPr>
          <w:rFonts w:ascii="Browallia New" w:eastAsia="Times New Roman" w:hAnsi="Browallia New" w:cs="Browallia New" w:hint="cs"/>
          <w:sz w:val="26"/>
          <w:szCs w:val="26"/>
        </w:rPr>
        <w:t>Inquiring with management and considering the reasonableness of the policy for determining the useful lives of assets relating to Bitcoin mining.</w:t>
      </w:r>
    </w:p>
    <w:p w14:paraId="55851355" w14:textId="77777777" w:rsidR="00693B05" w:rsidRPr="005702BB" w:rsidRDefault="00693B05" w:rsidP="00693B05">
      <w:pPr>
        <w:numPr>
          <w:ilvl w:val="0"/>
          <w:numId w:val="10"/>
        </w:numPr>
        <w:overflowPunct w:val="0"/>
        <w:autoSpaceDE w:val="0"/>
        <w:autoSpaceDN w:val="0"/>
        <w:adjustRightInd w:val="0"/>
        <w:spacing w:after="0" w:line="240" w:lineRule="auto"/>
        <w:ind w:left="1439" w:hanging="730"/>
        <w:jc w:val="thaiDistribute"/>
        <w:textAlignment w:val="baseline"/>
        <w:rPr>
          <w:rFonts w:ascii="Browallia New" w:eastAsia="Times New Roman" w:hAnsi="Browallia New" w:cs="Browallia New"/>
          <w:sz w:val="26"/>
          <w:szCs w:val="26"/>
        </w:rPr>
      </w:pPr>
      <w:r w:rsidRPr="005702BB">
        <w:rPr>
          <w:rFonts w:ascii="Browallia New" w:eastAsia="Times New Roman" w:hAnsi="Browallia New" w:cs="Browallia New" w:hint="cs"/>
          <w:sz w:val="26"/>
          <w:szCs w:val="26"/>
        </w:rPr>
        <w:t>Considering significant assumptions used by management in estimating future cash flows of the assets in order to assess the judgement exercised by the management.</w:t>
      </w:r>
    </w:p>
    <w:p w14:paraId="6D438210" w14:textId="77777777" w:rsidR="00693B05" w:rsidRPr="005702BB" w:rsidRDefault="00693B05" w:rsidP="00693B05">
      <w:pPr>
        <w:numPr>
          <w:ilvl w:val="0"/>
          <w:numId w:val="10"/>
        </w:numPr>
        <w:overflowPunct w:val="0"/>
        <w:autoSpaceDE w:val="0"/>
        <w:autoSpaceDN w:val="0"/>
        <w:adjustRightInd w:val="0"/>
        <w:spacing w:after="0" w:line="240" w:lineRule="auto"/>
        <w:ind w:left="1439" w:hanging="730"/>
        <w:jc w:val="thaiDistribute"/>
        <w:textAlignment w:val="baseline"/>
        <w:rPr>
          <w:rFonts w:ascii="Browallia New" w:eastAsia="Times New Roman" w:hAnsi="Browallia New" w:cs="Browallia New"/>
          <w:sz w:val="26"/>
          <w:szCs w:val="26"/>
        </w:rPr>
      </w:pPr>
      <w:r w:rsidRPr="005702BB">
        <w:rPr>
          <w:rFonts w:ascii="Browallia New" w:eastAsia="Times New Roman" w:hAnsi="Browallia New" w:cs="Browallia New" w:hint="cs"/>
          <w:sz w:val="26"/>
          <w:szCs w:val="26"/>
        </w:rPr>
        <w:t>Reviewing disclosures relating to the assessment of impairment of the assets.</w:t>
      </w:r>
    </w:p>
    <w:p w14:paraId="51E18604" w14:textId="77777777" w:rsidR="00693B05" w:rsidRDefault="00693B05" w:rsidP="00693B05"/>
    <w:p w14:paraId="53DF1800" w14:textId="72E26C2A" w:rsidR="00693B05" w:rsidRPr="00A15455" w:rsidRDefault="00693B05" w:rsidP="00693B05">
      <w:pPr>
        <w:spacing w:before="120" w:after="120" w:line="380" w:lineRule="exact"/>
        <w:rPr>
          <w:rFonts w:ascii="Browallia New" w:hAnsi="Browallia New" w:cs="Browallia New"/>
          <w:sz w:val="26"/>
          <w:szCs w:val="26"/>
          <w:u w:val="single"/>
          <w:cs/>
        </w:rPr>
      </w:pPr>
      <w:r w:rsidRPr="00A15455">
        <w:rPr>
          <w:rFonts w:ascii="Browallia New" w:hAnsi="Browallia New" w:cs="Browallia New" w:hint="cs"/>
          <w:sz w:val="26"/>
          <w:szCs w:val="26"/>
          <w:u w:val="single"/>
        </w:rPr>
        <w:t xml:space="preserve">Assessment of impairment of assets relating to </w:t>
      </w:r>
      <w:r>
        <w:rPr>
          <w:rFonts w:ascii="Browallia New" w:hAnsi="Browallia New" w:cs="Browallia New"/>
          <w:sz w:val="26"/>
          <w:szCs w:val="26"/>
          <w:u w:val="single"/>
        </w:rPr>
        <w:t>Caravan</w:t>
      </w:r>
      <w:r w:rsidR="000E3049">
        <w:rPr>
          <w:rFonts w:ascii="Browallia New" w:hAnsi="Browallia New" w:cs="Browallia New" w:hint="cs"/>
          <w:sz w:val="26"/>
          <w:szCs w:val="26"/>
          <w:u w:val="single"/>
          <w:cs/>
        </w:rPr>
        <w:t xml:space="preserve"> car</w:t>
      </w:r>
    </w:p>
    <w:p w14:paraId="30A89BF5" w14:textId="43D9F737" w:rsidR="00693B05" w:rsidRPr="00A15455" w:rsidRDefault="00693B05" w:rsidP="00693B05">
      <w:pPr>
        <w:spacing w:before="120" w:after="120" w:line="380" w:lineRule="exact"/>
        <w:jc w:val="thaiDistribute"/>
        <w:rPr>
          <w:rFonts w:ascii="Browallia New" w:hAnsi="Browallia New" w:cs="Browallia New"/>
          <w:sz w:val="26"/>
          <w:szCs w:val="26"/>
        </w:rPr>
      </w:pPr>
      <w:r w:rsidRPr="00A15455">
        <w:rPr>
          <w:rFonts w:ascii="Browallia New" w:hAnsi="Browallia New" w:cs="Browallia New" w:hint="cs"/>
          <w:sz w:val="26"/>
          <w:szCs w:val="26"/>
        </w:rPr>
        <w:t xml:space="preserve">As described in Note </w:t>
      </w:r>
      <w:r>
        <w:rPr>
          <w:rFonts w:ascii="Browallia New" w:hAnsi="Browallia New" w:cs="Browallia New"/>
          <w:sz w:val="26"/>
          <w:szCs w:val="26"/>
        </w:rPr>
        <w:t>13</w:t>
      </w:r>
      <w:r w:rsidRPr="00A15455">
        <w:rPr>
          <w:rFonts w:ascii="Browallia New" w:hAnsi="Browallia New" w:cs="Browallia New" w:hint="cs"/>
          <w:sz w:val="26"/>
          <w:szCs w:val="26"/>
        </w:rPr>
        <w:t xml:space="preserve"> to the financial statements, the net book values of the assets relating to </w:t>
      </w:r>
      <w:r w:rsidRPr="00693B05">
        <w:rPr>
          <w:rFonts w:ascii="Browallia New" w:hAnsi="Browallia New" w:cs="Browallia New"/>
          <w:sz w:val="26"/>
          <w:szCs w:val="26"/>
        </w:rPr>
        <w:t>Caravan</w:t>
      </w:r>
      <w:r w:rsidR="000E3049">
        <w:rPr>
          <w:rFonts w:ascii="Browallia New" w:hAnsi="Browallia New" w:cs="Browallia New" w:hint="cs"/>
          <w:sz w:val="26"/>
          <w:szCs w:val="26"/>
          <w:cs/>
        </w:rPr>
        <w:t xml:space="preserve"> car</w:t>
      </w:r>
      <w:r w:rsidRPr="00A15455">
        <w:rPr>
          <w:rFonts w:ascii="Browallia New" w:hAnsi="Browallia New" w:cs="Browallia New" w:hint="cs"/>
          <w:sz w:val="26"/>
          <w:szCs w:val="26"/>
        </w:rPr>
        <w:t xml:space="preserve"> as at 31 December 202</w:t>
      </w:r>
      <w:r>
        <w:rPr>
          <w:rFonts w:ascii="Browallia New" w:hAnsi="Browallia New" w:cs="Browallia New" w:hint="cs"/>
          <w:sz w:val="26"/>
          <w:szCs w:val="26"/>
          <w:cs/>
        </w:rPr>
        <w:t>3</w:t>
      </w:r>
      <w:r w:rsidRPr="00A15455">
        <w:rPr>
          <w:rFonts w:ascii="Browallia New" w:hAnsi="Browallia New" w:cs="Browallia New" w:hint="cs"/>
          <w:sz w:val="26"/>
          <w:szCs w:val="26"/>
        </w:rPr>
        <w:t xml:space="preserve"> amounted to approximately Baht </w:t>
      </w:r>
      <w:r>
        <w:rPr>
          <w:rFonts w:ascii="Browallia New" w:hAnsi="Browallia New" w:cs="Browallia New"/>
          <w:sz w:val="26"/>
          <w:szCs w:val="26"/>
        </w:rPr>
        <w:t xml:space="preserve">63.18 </w:t>
      </w:r>
      <w:r w:rsidRPr="00A15455">
        <w:rPr>
          <w:rFonts w:ascii="Browallia New" w:hAnsi="Browallia New" w:cs="Browallia New" w:hint="cs"/>
          <w:sz w:val="26"/>
          <w:szCs w:val="26"/>
        </w:rPr>
        <w:t xml:space="preserve">million, representing </w:t>
      </w:r>
      <w:r>
        <w:rPr>
          <w:rFonts w:ascii="Browallia New" w:hAnsi="Browallia New" w:cs="Browallia New"/>
          <w:sz w:val="26"/>
          <w:szCs w:val="26"/>
        </w:rPr>
        <w:t>15</w:t>
      </w:r>
      <w:r w:rsidRPr="00A15455">
        <w:rPr>
          <w:rFonts w:ascii="Browallia New" w:hAnsi="Browallia New" w:cs="Browallia New" w:hint="cs"/>
          <w:sz w:val="26"/>
          <w:szCs w:val="26"/>
        </w:rPr>
        <w:t xml:space="preserve"> percent of total assets, and recorded an allowance of Baht </w:t>
      </w:r>
      <w:r>
        <w:rPr>
          <w:rFonts w:ascii="Browallia New" w:hAnsi="Browallia New" w:cs="Browallia New"/>
          <w:sz w:val="26"/>
          <w:szCs w:val="26"/>
        </w:rPr>
        <w:t>20</w:t>
      </w:r>
      <w:r>
        <w:rPr>
          <w:rFonts w:ascii="Browallia New" w:hAnsi="Browallia New" w:cs="Browallia New" w:hint="cs"/>
          <w:sz w:val="26"/>
          <w:szCs w:val="26"/>
          <w:cs/>
        </w:rPr>
        <w:t xml:space="preserve"> </w:t>
      </w:r>
      <w:r w:rsidRPr="00A15455">
        <w:rPr>
          <w:rFonts w:ascii="Browallia New" w:hAnsi="Browallia New" w:cs="Browallia New" w:hint="cs"/>
          <w:sz w:val="26"/>
          <w:szCs w:val="26"/>
        </w:rPr>
        <w:t xml:space="preserve">million for impairment of the assets in the statement of comprehensive income for the current year. These amounts are significant to the financial statements. In determining impairment of the assets, the Group’s management was required to exercise significant judgement with respect to determination of the cash-generating unit and the recoverable </w:t>
      </w:r>
      <w:r w:rsidRPr="00A15455">
        <w:rPr>
          <w:rFonts w:ascii="Browallia New" w:hAnsi="Browallia New" w:cs="Browallia New" w:hint="cs"/>
          <w:sz w:val="26"/>
          <w:szCs w:val="26"/>
        </w:rPr>
        <w:lastRenderedPageBreak/>
        <w:t xml:space="preserve">amount of the assets. As a result, determined that the assessment of impairment of assets relating to </w:t>
      </w:r>
      <w:r w:rsidRPr="00693B05">
        <w:rPr>
          <w:rFonts w:ascii="Browallia New" w:hAnsi="Browallia New" w:cs="Browallia New"/>
          <w:sz w:val="26"/>
          <w:szCs w:val="26"/>
        </w:rPr>
        <w:t>Caravan</w:t>
      </w:r>
      <w:r>
        <w:rPr>
          <w:rFonts w:ascii="Browallia New" w:hAnsi="Browallia New" w:cs="Browallia New" w:hint="cs"/>
          <w:sz w:val="26"/>
          <w:szCs w:val="26"/>
          <w:cs/>
        </w:rPr>
        <w:t xml:space="preserve"> </w:t>
      </w:r>
      <w:r w:rsidRPr="00A15455">
        <w:rPr>
          <w:rFonts w:ascii="Browallia New" w:hAnsi="Browallia New" w:cs="Browallia New" w:hint="cs"/>
          <w:sz w:val="26"/>
          <w:szCs w:val="26"/>
        </w:rPr>
        <w:t>is a key audit matter.</w:t>
      </w:r>
    </w:p>
    <w:p w14:paraId="4F73C551" w14:textId="77777777" w:rsidR="00693B05" w:rsidRPr="00A15455" w:rsidRDefault="00693B05" w:rsidP="00693B05">
      <w:pPr>
        <w:spacing w:before="120" w:after="120" w:line="380" w:lineRule="exact"/>
        <w:rPr>
          <w:rFonts w:ascii="Browallia New" w:hAnsi="Browallia New" w:cs="Browallia New"/>
          <w:sz w:val="26"/>
          <w:szCs w:val="26"/>
        </w:rPr>
      </w:pPr>
      <w:r w:rsidRPr="00A15455">
        <w:rPr>
          <w:rFonts w:ascii="Browallia New" w:hAnsi="Browallia New" w:cs="Browallia New" w:hint="cs"/>
          <w:sz w:val="26"/>
          <w:szCs w:val="26"/>
        </w:rPr>
        <w:t>The significant audit procedures I performed in response to this matter included</w:t>
      </w:r>
    </w:p>
    <w:p w14:paraId="2765A0EC" w14:textId="77777777" w:rsidR="00693B05" w:rsidRPr="008D5F9E" w:rsidRDefault="00693B05" w:rsidP="00693B05">
      <w:pPr>
        <w:numPr>
          <w:ilvl w:val="0"/>
          <w:numId w:val="10"/>
        </w:numPr>
        <w:overflowPunct w:val="0"/>
        <w:autoSpaceDE w:val="0"/>
        <w:autoSpaceDN w:val="0"/>
        <w:adjustRightInd w:val="0"/>
        <w:spacing w:after="0" w:line="240" w:lineRule="auto"/>
        <w:ind w:left="1439" w:hanging="730"/>
        <w:jc w:val="thaiDistribute"/>
        <w:textAlignment w:val="baseline"/>
        <w:rPr>
          <w:rFonts w:ascii="Browallia New" w:eastAsia="Times New Roman" w:hAnsi="Browallia New" w:cs="Browallia New"/>
          <w:sz w:val="26"/>
          <w:szCs w:val="26"/>
        </w:rPr>
      </w:pPr>
      <w:r w:rsidRPr="00A15455">
        <w:rPr>
          <w:rFonts w:ascii="Browallia New" w:hAnsi="Browallia New" w:cs="Browallia New" w:hint="cs"/>
          <w:sz w:val="26"/>
          <w:szCs w:val="26"/>
        </w:rPr>
        <w:t xml:space="preserve">Gaining an understanding of management’s process of determining the cash-generating unit, whether this was </w:t>
      </w:r>
      <w:r w:rsidRPr="008D5F9E">
        <w:rPr>
          <w:rFonts w:ascii="Browallia New" w:eastAsia="Times New Roman" w:hAnsi="Browallia New" w:cs="Browallia New" w:hint="cs"/>
          <w:sz w:val="26"/>
          <w:szCs w:val="26"/>
        </w:rPr>
        <w:t xml:space="preserve">consistent with how assets are utilised and how the recoverable amount of the assets is calculated. </w:t>
      </w:r>
    </w:p>
    <w:p w14:paraId="00DB582D" w14:textId="22B1D2EE" w:rsidR="00693B05" w:rsidRPr="008D5F9E" w:rsidRDefault="00693B05" w:rsidP="00693B05">
      <w:pPr>
        <w:numPr>
          <w:ilvl w:val="0"/>
          <w:numId w:val="10"/>
        </w:numPr>
        <w:overflowPunct w:val="0"/>
        <w:autoSpaceDE w:val="0"/>
        <w:autoSpaceDN w:val="0"/>
        <w:adjustRightInd w:val="0"/>
        <w:spacing w:after="0" w:line="240" w:lineRule="auto"/>
        <w:ind w:left="1439" w:hanging="730"/>
        <w:jc w:val="thaiDistribute"/>
        <w:textAlignment w:val="baseline"/>
        <w:rPr>
          <w:rFonts w:ascii="Browallia New" w:eastAsia="Times New Roman" w:hAnsi="Browallia New" w:cs="Browallia New"/>
          <w:sz w:val="26"/>
          <w:szCs w:val="26"/>
        </w:rPr>
      </w:pPr>
      <w:r w:rsidRPr="008D5F9E">
        <w:rPr>
          <w:rFonts w:ascii="Browallia New" w:eastAsia="Times New Roman" w:hAnsi="Browallia New" w:cs="Browallia New" w:hint="cs"/>
          <w:sz w:val="26"/>
          <w:szCs w:val="26"/>
        </w:rPr>
        <w:t xml:space="preserve">Inquiring with management and considering the reasonableness of the policy for determining the useful lives of assets relating to </w:t>
      </w:r>
      <w:r w:rsidRPr="00693B05">
        <w:rPr>
          <w:rFonts w:ascii="Browallia New" w:hAnsi="Browallia New" w:cs="Browallia New"/>
          <w:sz w:val="26"/>
          <w:szCs w:val="26"/>
        </w:rPr>
        <w:t>Caravan</w:t>
      </w:r>
      <w:r w:rsidR="000E3049">
        <w:rPr>
          <w:rFonts w:ascii="Browallia New" w:hAnsi="Browallia New" w:cs="Browallia New" w:hint="cs"/>
          <w:sz w:val="26"/>
          <w:szCs w:val="26"/>
          <w:cs/>
        </w:rPr>
        <w:t xml:space="preserve"> car</w:t>
      </w:r>
      <w:r>
        <w:rPr>
          <w:rFonts w:ascii="Browallia New" w:hAnsi="Browallia New" w:cs="Browallia New"/>
          <w:sz w:val="26"/>
          <w:szCs w:val="26"/>
        </w:rPr>
        <w:t>.</w:t>
      </w:r>
    </w:p>
    <w:p w14:paraId="79D27309" w14:textId="77777777" w:rsidR="00693B05" w:rsidRPr="008D5F9E" w:rsidRDefault="00693B05" w:rsidP="00693B05">
      <w:pPr>
        <w:numPr>
          <w:ilvl w:val="0"/>
          <w:numId w:val="10"/>
        </w:numPr>
        <w:overflowPunct w:val="0"/>
        <w:autoSpaceDE w:val="0"/>
        <w:autoSpaceDN w:val="0"/>
        <w:adjustRightInd w:val="0"/>
        <w:spacing w:after="0" w:line="240" w:lineRule="auto"/>
        <w:ind w:left="1439" w:hanging="730"/>
        <w:jc w:val="thaiDistribute"/>
        <w:textAlignment w:val="baseline"/>
        <w:rPr>
          <w:rFonts w:ascii="Browallia New" w:eastAsia="Times New Roman" w:hAnsi="Browallia New" w:cs="Browallia New"/>
          <w:sz w:val="26"/>
          <w:szCs w:val="26"/>
        </w:rPr>
      </w:pPr>
      <w:r w:rsidRPr="008D5F9E">
        <w:rPr>
          <w:rFonts w:ascii="Browallia New" w:eastAsia="Times New Roman" w:hAnsi="Browallia New" w:cs="Browallia New" w:hint="cs"/>
          <w:sz w:val="26"/>
          <w:szCs w:val="26"/>
        </w:rPr>
        <w:t>Considering significant assumptions used by management in estimating future cash flows of the assets in order to assess the judgement exercised by the management.</w:t>
      </w:r>
    </w:p>
    <w:p w14:paraId="1994256C" w14:textId="77777777" w:rsidR="00693B05" w:rsidRPr="008D5F9E" w:rsidRDefault="00693B05" w:rsidP="00693B05">
      <w:pPr>
        <w:numPr>
          <w:ilvl w:val="0"/>
          <w:numId w:val="10"/>
        </w:numPr>
        <w:overflowPunct w:val="0"/>
        <w:autoSpaceDE w:val="0"/>
        <w:autoSpaceDN w:val="0"/>
        <w:adjustRightInd w:val="0"/>
        <w:spacing w:after="0" w:line="240" w:lineRule="auto"/>
        <w:ind w:left="1439" w:hanging="730"/>
        <w:jc w:val="thaiDistribute"/>
        <w:textAlignment w:val="baseline"/>
        <w:rPr>
          <w:rFonts w:ascii="Browallia New" w:eastAsia="Times New Roman" w:hAnsi="Browallia New" w:cs="Browallia New"/>
          <w:sz w:val="26"/>
          <w:szCs w:val="26"/>
        </w:rPr>
      </w:pPr>
      <w:r w:rsidRPr="008D5F9E">
        <w:rPr>
          <w:rFonts w:ascii="Browallia New" w:eastAsia="Times New Roman" w:hAnsi="Browallia New" w:cs="Browallia New" w:hint="cs"/>
          <w:sz w:val="26"/>
          <w:szCs w:val="26"/>
        </w:rPr>
        <w:t>Reviewing disclosures relating to the assessment of impairment of the assets.</w:t>
      </w:r>
    </w:p>
    <w:p w14:paraId="627F8F3C" w14:textId="77777777" w:rsidR="00095CF9" w:rsidRPr="00693B05" w:rsidRDefault="00095CF9" w:rsidP="00F4265F">
      <w:pPr>
        <w:pStyle w:val="BodyText2"/>
        <w:ind w:firstLine="0"/>
        <w:rPr>
          <w:rFonts w:ascii="BrowalliaUPC" w:hAnsi="BrowalliaUPC" w:cs="BrowalliaUPC"/>
          <w:sz w:val="26"/>
          <w:szCs w:val="26"/>
          <w:lang w:val="en-US"/>
        </w:rPr>
      </w:pPr>
    </w:p>
    <w:p w14:paraId="46C29256" w14:textId="2CE82FD3" w:rsidR="00E43298" w:rsidRPr="0040433C" w:rsidRDefault="00E43298" w:rsidP="0040433C">
      <w:pPr>
        <w:pStyle w:val="BodyText2"/>
        <w:ind w:left="142" w:firstLine="0"/>
        <w:rPr>
          <w:rFonts w:ascii="BrowalliaUPC" w:hAnsi="BrowalliaUPC" w:cs="BrowalliaUPC"/>
          <w:sz w:val="26"/>
          <w:szCs w:val="26"/>
        </w:rPr>
      </w:pPr>
      <w:r w:rsidRPr="0040433C">
        <w:rPr>
          <w:rFonts w:ascii="BrowalliaUPC" w:hAnsi="BrowalliaUPC" w:cs="BrowalliaUPC" w:hint="cs"/>
          <w:sz w:val="26"/>
          <w:szCs w:val="26"/>
        </w:rPr>
        <w:t>Other Information</w:t>
      </w:r>
    </w:p>
    <w:p w14:paraId="3174D2C5" w14:textId="77777777" w:rsidR="00E43298" w:rsidRPr="0040433C" w:rsidRDefault="00E43298" w:rsidP="0040433C">
      <w:pPr>
        <w:pStyle w:val="BodyText2"/>
        <w:ind w:left="142" w:firstLine="0"/>
        <w:rPr>
          <w:rFonts w:ascii="Browallia New" w:hAnsi="Browallia New" w:cs="Browallia New"/>
          <w:sz w:val="26"/>
          <w:szCs w:val="26"/>
          <w:lang w:val="en-US" w:eastAsia="x-none"/>
        </w:rPr>
      </w:pPr>
    </w:p>
    <w:p w14:paraId="69C6AE20" w14:textId="77777777"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Management is responsible for the other information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The other information comprises the information included in the annual report, but does not include the financial statements and my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 thereon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The annual report is expected to be made available to me after the date of this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w:t>
      </w:r>
      <w:r w:rsidRPr="0040433C">
        <w:rPr>
          <w:rFonts w:ascii="Browallia New" w:hAnsi="Browallia New" w:cs="Browallia New" w:hint="cs"/>
          <w:sz w:val="26"/>
          <w:szCs w:val="26"/>
          <w:cs/>
          <w:lang w:val="en-US" w:eastAsia="x-none"/>
        </w:rPr>
        <w:t>.</w:t>
      </w:r>
    </w:p>
    <w:p w14:paraId="0612E44F" w14:textId="77777777" w:rsidR="00E43298" w:rsidRPr="0040433C" w:rsidRDefault="00E43298" w:rsidP="0040433C">
      <w:pPr>
        <w:pStyle w:val="BodyText2"/>
        <w:ind w:left="142" w:firstLine="0"/>
        <w:rPr>
          <w:rFonts w:ascii="Browallia New" w:hAnsi="Browallia New" w:cs="Browallia New"/>
          <w:sz w:val="26"/>
          <w:szCs w:val="26"/>
          <w:lang w:val="en-US" w:eastAsia="x-none"/>
        </w:rPr>
      </w:pPr>
    </w:p>
    <w:p w14:paraId="1DCD66A5" w14:textId="19DDD036"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My opinion on the financial statements does not cover the other information and I will not express any form of assurance conclusion thereon</w:t>
      </w:r>
      <w:r w:rsidRPr="0040433C">
        <w:rPr>
          <w:rFonts w:ascii="Browallia New" w:hAnsi="Browallia New" w:cs="Browallia New" w:hint="cs"/>
          <w:sz w:val="26"/>
          <w:szCs w:val="26"/>
          <w:cs/>
          <w:lang w:val="en-US" w:eastAsia="x-none"/>
        </w:rPr>
        <w:t>.</w:t>
      </w:r>
    </w:p>
    <w:p w14:paraId="6D89789D" w14:textId="77777777" w:rsidR="00925CB0" w:rsidRPr="0040433C" w:rsidRDefault="00925CB0" w:rsidP="0040433C">
      <w:pPr>
        <w:pStyle w:val="BodyText2"/>
        <w:ind w:left="142" w:firstLine="142"/>
        <w:rPr>
          <w:rFonts w:ascii="Browallia New" w:hAnsi="Browallia New" w:cs="Browallia New"/>
          <w:sz w:val="26"/>
          <w:szCs w:val="26"/>
          <w:lang w:val="en-US" w:eastAsia="x-none"/>
        </w:rPr>
      </w:pPr>
    </w:p>
    <w:p w14:paraId="6BE78767" w14:textId="77777777"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40433C">
        <w:rPr>
          <w:rFonts w:ascii="Browallia New" w:hAnsi="Browallia New" w:cs="Browallia New" w:hint="cs"/>
          <w:sz w:val="26"/>
          <w:szCs w:val="26"/>
          <w:cs/>
          <w:lang w:val="en-US" w:eastAsia="x-none"/>
        </w:rPr>
        <w:t>.</w:t>
      </w:r>
    </w:p>
    <w:p w14:paraId="2C4274DA" w14:textId="77777777" w:rsidR="00E43298" w:rsidRPr="0040433C" w:rsidRDefault="00E43298" w:rsidP="0040433C">
      <w:pPr>
        <w:pStyle w:val="BodyText2"/>
        <w:ind w:left="142" w:firstLine="142"/>
        <w:rPr>
          <w:rFonts w:ascii="Browallia New" w:hAnsi="Browallia New" w:cs="Browallia New"/>
          <w:sz w:val="26"/>
          <w:szCs w:val="26"/>
          <w:lang w:val="en-US" w:eastAsia="x-none"/>
        </w:rPr>
      </w:pPr>
    </w:p>
    <w:p w14:paraId="0C89A18C" w14:textId="77777777"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When I read the annual report, if I conclude that there is a material misstatement therein, I am required to communicate the matter to those</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charge with governance to correct the materially misstatement</w:t>
      </w:r>
      <w:r w:rsidRPr="0040433C">
        <w:rPr>
          <w:rFonts w:ascii="Browallia New" w:hAnsi="Browallia New" w:cs="Browallia New" w:hint="cs"/>
          <w:sz w:val="26"/>
          <w:szCs w:val="26"/>
          <w:cs/>
          <w:lang w:val="en-US" w:eastAsia="x-none"/>
        </w:rPr>
        <w:t>.</w:t>
      </w:r>
    </w:p>
    <w:p w14:paraId="17071CE0" w14:textId="77777777" w:rsidR="00E43298" w:rsidRPr="0040433C" w:rsidRDefault="00E43298" w:rsidP="0040433C">
      <w:pPr>
        <w:pStyle w:val="BodyText2"/>
        <w:ind w:left="142" w:firstLine="142"/>
        <w:rPr>
          <w:rFonts w:ascii="Browallia New" w:hAnsi="Browallia New" w:cs="Browallia New"/>
          <w:sz w:val="26"/>
          <w:szCs w:val="26"/>
          <w:lang w:val="en-US" w:eastAsia="x-none"/>
        </w:rPr>
      </w:pPr>
    </w:p>
    <w:p w14:paraId="06EB8CE1" w14:textId="77777777"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Responsibilities of Management and Those Charge with Governance for the Financial Statements</w:t>
      </w:r>
    </w:p>
    <w:p w14:paraId="15883C81" w14:textId="77777777" w:rsidR="00E43298" w:rsidRPr="0040433C" w:rsidRDefault="00E43298" w:rsidP="0040433C">
      <w:pPr>
        <w:pStyle w:val="BodyText2"/>
        <w:ind w:left="142" w:firstLine="142"/>
        <w:rPr>
          <w:rFonts w:ascii="Browallia New" w:hAnsi="Browallia New" w:cs="Browallia New"/>
          <w:sz w:val="26"/>
          <w:szCs w:val="26"/>
          <w:lang w:val="en-US" w:eastAsia="x-none"/>
        </w:rPr>
      </w:pPr>
    </w:p>
    <w:p w14:paraId="2685CD26" w14:textId="77777777"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Managements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40433C">
        <w:rPr>
          <w:rFonts w:ascii="Browallia New" w:hAnsi="Browallia New" w:cs="Browallia New" w:hint="cs"/>
          <w:sz w:val="26"/>
          <w:szCs w:val="26"/>
          <w:cs/>
          <w:lang w:val="en-US" w:eastAsia="x-none"/>
        </w:rPr>
        <w:t>.</w:t>
      </w:r>
    </w:p>
    <w:p w14:paraId="761BEBB1" w14:textId="77777777" w:rsidR="00E43298" w:rsidRPr="0040433C" w:rsidRDefault="00E43298" w:rsidP="0040433C">
      <w:pPr>
        <w:pStyle w:val="BodyText2"/>
        <w:ind w:left="142" w:firstLine="0"/>
        <w:rPr>
          <w:rFonts w:ascii="Browallia New" w:hAnsi="Browallia New" w:cs="Browallia New"/>
          <w:sz w:val="26"/>
          <w:szCs w:val="26"/>
          <w:lang w:val="en-US" w:eastAsia="x-none"/>
        </w:rPr>
      </w:pPr>
    </w:p>
    <w:p w14:paraId="282DCAAE" w14:textId="77777777"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In preparing the financial statements, management is responsible for assessing the Group</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40433C">
        <w:rPr>
          <w:rFonts w:ascii="Browallia New" w:hAnsi="Browallia New" w:cs="Browallia New" w:hint="cs"/>
          <w:sz w:val="26"/>
          <w:szCs w:val="26"/>
          <w:cs/>
          <w:lang w:val="en-US" w:eastAsia="x-none"/>
        </w:rPr>
        <w:t>.</w:t>
      </w:r>
    </w:p>
    <w:p w14:paraId="7FC545E8" w14:textId="77777777" w:rsidR="00E43298" w:rsidRPr="0040433C" w:rsidRDefault="00E43298" w:rsidP="0040433C">
      <w:pPr>
        <w:pStyle w:val="BodyText2"/>
        <w:ind w:left="142" w:firstLine="0"/>
        <w:rPr>
          <w:rFonts w:ascii="Browallia New" w:hAnsi="Browallia New" w:cs="Browallia New"/>
          <w:sz w:val="26"/>
          <w:szCs w:val="26"/>
          <w:lang w:val="en-US" w:eastAsia="x-none"/>
        </w:rPr>
      </w:pPr>
    </w:p>
    <w:p w14:paraId="4E17C72C" w14:textId="77777777"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Those charged with governance are responsible for overseeing the Group</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financial reporting process</w:t>
      </w:r>
      <w:r w:rsidRPr="0040433C">
        <w:rPr>
          <w:rFonts w:ascii="Browallia New" w:hAnsi="Browallia New" w:cs="Browallia New" w:hint="cs"/>
          <w:sz w:val="26"/>
          <w:szCs w:val="26"/>
          <w:cs/>
          <w:lang w:val="en-US" w:eastAsia="x-none"/>
        </w:rPr>
        <w:t>.</w:t>
      </w:r>
    </w:p>
    <w:p w14:paraId="3F18C373" w14:textId="77777777" w:rsidR="00957A91" w:rsidRDefault="00957A91" w:rsidP="00F4265F">
      <w:pPr>
        <w:pStyle w:val="BodyText2"/>
        <w:ind w:firstLine="0"/>
        <w:rPr>
          <w:rFonts w:ascii="Browallia New" w:hAnsi="Browallia New" w:cs="Browallia New"/>
          <w:sz w:val="26"/>
          <w:szCs w:val="26"/>
          <w:lang w:val="en-US" w:eastAsia="x-none"/>
        </w:rPr>
      </w:pPr>
    </w:p>
    <w:p w14:paraId="2C22B61E" w14:textId="5E82F5F5"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Responsibilities for the Audit of the Financial Statements</w:t>
      </w:r>
    </w:p>
    <w:p w14:paraId="4AB1704B" w14:textId="77777777" w:rsidR="00E43298" w:rsidRPr="0040433C" w:rsidRDefault="00E43298" w:rsidP="0040433C">
      <w:pPr>
        <w:pStyle w:val="BodyText2"/>
        <w:ind w:left="142" w:firstLine="0"/>
        <w:rPr>
          <w:rFonts w:ascii="Browallia New" w:hAnsi="Browallia New" w:cs="Browallia New"/>
          <w:sz w:val="26"/>
          <w:szCs w:val="26"/>
          <w:lang w:val="en-US" w:eastAsia="x-none"/>
        </w:rPr>
      </w:pPr>
    </w:p>
    <w:p w14:paraId="142DD8F5" w14:textId="77777777"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lastRenderedPageBreak/>
        <w:t>My objectives are to obtain reasonable assurance about whether the financial statements as a whole are free from material misstatement, whether due to fraud or error, and to issue an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 that includes my opinion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Reasonable assurance is a high level of assurance, but is not a guarantee that an audit conducted in accordance with Thai Standards on Auditing will always detect a material misstatement when it exists</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Misstatements can arise from fraud or error and are considered material if, individually or in the aggregate, they could reasonably be expected to influence the economic decisions of users taken on the basis of these financial statements</w:t>
      </w:r>
      <w:r w:rsidRPr="0040433C">
        <w:rPr>
          <w:rFonts w:ascii="Browallia New" w:hAnsi="Browallia New" w:cs="Browallia New" w:hint="cs"/>
          <w:sz w:val="26"/>
          <w:szCs w:val="26"/>
          <w:cs/>
          <w:lang w:val="en-US" w:eastAsia="x-none"/>
        </w:rPr>
        <w:t>.</w:t>
      </w:r>
    </w:p>
    <w:p w14:paraId="3353381A" w14:textId="77777777" w:rsidR="00AE63B8" w:rsidRPr="0040433C" w:rsidRDefault="00AE63B8" w:rsidP="007200B5">
      <w:pPr>
        <w:pStyle w:val="BodyText2"/>
        <w:ind w:firstLine="0"/>
        <w:rPr>
          <w:rFonts w:ascii="Browallia New" w:hAnsi="Browallia New" w:cs="Browallia New"/>
          <w:sz w:val="26"/>
          <w:szCs w:val="26"/>
          <w:lang w:val="en-US" w:eastAsia="x-none"/>
        </w:rPr>
      </w:pPr>
    </w:p>
    <w:p w14:paraId="00DA55E1" w14:textId="77777777"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As part of an audit in accordance with Standards on Auditing, I exercise professional judgment and maintain professional skepticism throughout the audit</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 also</w:t>
      </w:r>
      <w:r w:rsidRPr="0040433C">
        <w:rPr>
          <w:rFonts w:ascii="Browallia New" w:hAnsi="Browallia New" w:cs="Browallia New" w:hint="cs"/>
          <w:sz w:val="26"/>
          <w:szCs w:val="26"/>
          <w:cs/>
          <w:lang w:val="en-US" w:eastAsia="x-none"/>
        </w:rPr>
        <w:t>:</w:t>
      </w:r>
    </w:p>
    <w:p w14:paraId="531D3CEE" w14:textId="77777777" w:rsidR="00E43298" w:rsidRPr="0040433C" w:rsidRDefault="00E43298" w:rsidP="0040433C">
      <w:pPr>
        <w:pStyle w:val="BodyText2"/>
        <w:ind w:left="142" w:firstLine="0"/>
        <w:rPr>
          <w:rFonts w:ascii="Browallia New" w:hAnsi="Browallia New" w:cs="Browallia New"/>
          <w:sz w:val="26"/>
          <w:szCs w:val="26"/>
          <w:lang w:val="en-US" w:eastAsia="x-none"/>
        </w:rPr>
      </w:pPr>
    </w:p>
    <w:p w14:paraId="23B7460A" w14:textId="563EA154" w:rsidR="00E43298" w:rsidRDefault="00E43298" w:rsidP="0040433C">
      <w:pPr>
        <w:pStyle w:val="BodyText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The risk of not detecting a material misstatement resulting from fraud is higher than for one resulting from error, as fraud may involve collusion, forgery, intentional omissions, misrepresentations, or the override of internal control</w:t>
      </w:r>
      <w:r w:rsidRPr="0040433C">
        <w:rPr>
          <w:rFonts w:ascii="Browallia New" w:hAnsi="Browallia New" w:cs="Browallia New" w:hint="cs"/>
          <w:sz w:val="26"/>
          <w:szCs w:val="26"/>
          <w:cs/>
          <w:lang w:val="en-US" w:eastAsia="x-none"/>
        </w:rPr>
        <w:t>.</w:t>
      </w:r>
    </w:p>
    <w:p w14:paraId="3BBFF393" w14:textId="77777777" w:rsidR="0040433C" w:rsidRDefault="0040433C" w:rsidP="0040433C">
      <w:pPr>
        <w:pStyle w:val="BodyText2"/>
        <w:ind w:left="426" w:firstLine="0"/>
        <w:rPr>
          <w:rFonts w:ascii="Browallia New" w:hAnsi="Browallia New" w:cs="Browallia New"/>
          <w:sz w:val="26"/>
          <w:szCs w:val="26"/>
          <w:lang w:val="en-US" w:eastAsia="x-none"/>
        </w:rPr>
      </w:pPr>
    </w:p>
    <w:p w14:paraId="1F879387" w14:textId="4DF022FF" w:rsidR="00E43298" w:rsidRDefault="00E43298" w:rsidP="0040433C">
      <w:pPr>
        <w:pStyle w:val="BodyText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Obtain an understanding of internal control relevant to the audit in order to design audit procedures that are appropriate in the circumstances, but not for the purpose of expressing an opinion on the effectiveness of the Group</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internal control</w:t>
      </w:r>
      <w:r w:rsidRPr="0040433C">
        <w:rPr>
          <w:rFonts w:ascii="Browallia New" w:hAnsi="Browallia New" w:cs="Browallia New" w:hint="cs"/>
          <w:sz w:val="26"/>
          <w:szCs w:val="26"/>
          <w:cs/>
          <w:lang w:val="en-US" w:eastAsia="x-none"/>
        </w:rPr>
        <w:t>.</w:t>
      </w:r>
    </w:p>
    <w:p w14:paraId="6A1AF734" w14:textId="77777777" w:rsidR="0040433C" w:rsidRDefault="0040433C" w:rsidP="0040433C">
      <w:pPr>
        <w:pStyle w:val="ListParagraph"/>
        <w:rPr>
          <w:rFonts w:ascii="Browallia New" w:hAnsi="Browallia New" w:cs="Browallia New"/>
          <w:sz w:val="26"/>
          <w:szCs w:val="26"/>
          <w:lang w:val="en-US" w:eastAsia="x-none"/>
        </w:rPr>
      </w:pPr>
    </w:p>
    <w:p w14:paraId="5EF48608" w14:textId="6A2F8D91" w:rsidR="00E43298" w:rsidRDefault="00E43298" w:rsidP="0040433C">
      <w:pPr>
        <w:pStyle w:val="BodyText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Evaluate the appropriateness of accounting policies used and the reasonableness of accounting estimates and related disclosures made by management</w:t>
      </w:r>
      <w:r w:rsidRPr="0040433C">
        <w:rPr>
          <w:rFonts w:ascii="Browallia New" w:hAnsi="Browallia New" w:cs="Browallia New" w:hint="cs"/>
          <w:sz w:val="26"/>
          <w:szCs w:val="26"/>
          <w:cs/>
          <w:lang w:val="en-US" w:eastAsia="x-none"/>
        </w:rPr>
        <w:t>.</w:t>
      </w:r>
    </w:p>
    <w:p w14:paraId="491C4FD6" w14:textId="77777777" w:rsidR="0040433C" w:rsidRDefault="0040433C" w:rsidP="0040433C">
      <w:pPr>
        <w:pStyle w:val="ListParagraph"/>
        <w:rPr>
          <w:rFonts w:ascii="Browallia New" w:hAnsi="Browallia New" w:cs="Browallia New"/>
          <w:sz w:val="26"/>
          <w:szCs w:val="26"/>
          <w:lang w:val="en-US" w:eastAsia="x-none"/>
        </w:rPr>
      </w:pPr>
    </w:p>
    <w:p w14:paraId="14FC974B" w14:textId="70F3798C" w:rsidR="00E43298" w:rsidRDefault="00E43298" w:rsidP="0040433C">
      <w:pPr>
        <w:pStyle w:val="BodyText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Conclude on the appropriateness of management</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use of the going concern basis of accounting and, based on the audit evidence obtained, whether a material uncertainty exists related to events or conditions that may cast significant doubt on the Group</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ability to continue as a going concern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If I conclude that a material uncertainty exists, I have required to draw attention in my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 to the related disclosures in the financial statements or, if such disclosures are inadequate, to modify my opinion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My conclusions are based on the audit evidence obtained up to the date of my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However, future events or conditions may cause the Group to cease to continue as a going concern</w:t>
      </w:r>
      <w:r w:rsidRPr="0040433C">
        <w:rPr>
          <w:rFonts w:ascii="Browallia New" w:hAnsi="Browallia New" w:cs="Browallia New" w:hint="cs"/>
          <w:sz w:val="26"/>
          <w:szCs w:val="26"/>
          <w:cs/>
          <w:lang w:val="en-US" w:eastAsia="x-none"/>
        </w:rPr>
        <w:t>.</w:t>
      </w:r>
    </w:p>
    <w:p w14:paraId="352BC9F6" w14:textId="77777777" w:rsidR="0040433C" w:rsidRDefault="0040433C" w:rsidP="0040433C">
      <w:pPr>
        <w:pStyle w:val="ListParagraph"/>
        <w:rPr>
          <w:rFonts w:ascii="Browallia New" w:hAnsi="Browallia New" w:cs="Browallia New"/>
          <w:sz w:val="26"/>
          <w:szCs w:val="26"/>
          <w:lang w:val="en-US" w:eastAsia="x-none"/>
        </w:rPr>
      </w:pPr>
    </w:p>
    <w:p w14:paraId="20819BC9" w14:textId="30823188" w:rsidR="00E43298" w:rsidRDefault="00E43298" w:rsidP="0040433C">
      <w:pPr>
        <w:pStyle w:val="BodyText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Evaluate the overall presentation, structure and content of the financial statements, including the disclosures, and whether the financial statements represent the underlying transactions and events in a manner that achieves fair presentation</w:t>
      </w:r>
      <w:r w:rsidRPr="0040433C">
        <w:rPr>
          <w:rFonts w:ascii="Browallia New" w:hAnsi="Browallia New" w:cs="Browallia New" w:hint="cs"/>
          <w:sz w:val="26"/>
          <w:szCs w:val="26"/>
          <w:cs/>
          <w:lang w:val="en-US" w:eastAsia="x-none"/>
        </w:rPr>
        <w:t>.</w:t>
      </w:r>
    </w:p>
    <w:p w14:paraId="268FBEBC" w14:textId="77777777" w:rsidR="0040433C" w:rsidRDefault="0040433C" w:rsidP="0040433C">
      <w:pPr>
        <w:pStyle w:val="ListParagraph"/>
        <w:rPr>
          <w:rFonts w:ascii="Browallia New" w:hAnsi="Browallia New" w:cs="Browallia New"/>
          <w:sz w:val="26"/>
          <w:szCs w:val="26"/>
          <w:lang w:val="en-US" w:eastAsia="x-none"/>
        </w:rPr>
      </w:pPr>
    </w:p>
    <w:p w14:paraId="30A6E451" w14:textId="77777777" w:rsidR="00E43298" w:rsidRPr="0040433C" w:rsidRDefault="00E43298" w:rsidP="0040433C">
      <w:pPr>
        <w:pStyle w:val="BodyText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Obtain sufficient appropriate audit evidence regarding the financial information of the entities or business activities within the Group to express an opinion on the consolidated financial statements</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 am responsible for the direction, supervision and performance of the group audit</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 remain solely responsible for my audit opinion</w:t>
      </w:r>
      <w:r w:rsidRPr="0040433C">
        <w:rPr>
          <w:rFonts w:ascii="Browallia New" w:hAnsi="Browallia New" w:cs="Browallia New" w:hint="cs"/>
          <w:sz w:val="26"/>
          <w:szCs w:val="26"/>
          <w:cs/>
          <w:lang w:val="en-US" w:eastAsia="x-none"/>
        </w:rPr>
        <w:t>.</w:t>
      </w:r>
    </w:p>
    <w:p w14:paraId="7F769EDD" w14:textId="77777777" w:rsidR="00BA5C75" w:rsidRDefault="00BA5C75" w:rsidP="0040433C">
      <w:pPr>
        <w:pStyle w:val="BodyText2"/>
        <w:ind w:left="142" w:firstLine="142"/>
        <w:rPr>
          <w:rFonts w:ascii="Browallia New" w:hAnsi="Browallia New" w:cs="Browallia New"/>
          <w:sz w:val="26"/>
          <w:szCs w:val="26"/>
          <w:lang w:val="en-US" w:eastAsia="x-none"/>
        </w:rPr>
      </w:pPr>
    </w:p>
    <w:p w14:paraId="2BF0E814" w14:textId="77777777"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I communicate with those charged with governance regarding, among other matters, the planned scope and timing of the audit and significant audit findings, including any significant deficiencies in internal control that I identify during my audit</w:t>
      </w:r>
      <w:r w:rsidRPr="0040433C">
        <w:rPr>
          <w:rFonts w:ascii="Browallia New" w:hAnsi="Browallia New" w:cs="Browallia New" w:hint="cs"/>
          <w:sz w:val="26"/>
          <w:szCs w:val="26"/>
          <w:cs/>
          <w:lang w:val="en-US" w:eastAsia="x-none"/>
        </w:rPr>
        <w:t>.</w:t>
      </w:r>
    </w:p>
    <w:p w14:paraId="44D83B11" w14:textId="77777777" w:rsidR="00E43298" w:rsidRPr="0040433C" w:rsidRDefault="00E43298" w:rsidP="0040433C">
      <w:pPr>
        <w:pStyle w:val="BodyText2"/>
        <w:ind w:left="142" w:firstLine="142"/>
        <w:rPr>
          <w:rFonts w:ascii="Browallia New" w:hAnsi="Browallia New" w:cs="Browallia New"/>
          <w:sz w:val="26"/>
          <w:szCs w:val="26"/>
          <w:lang w:val="en-US" w:eastAsia="x-none"/>
        </w:rPr>
      </w:pPr>
    </w:p>
    <w:p w14:paraId="3A9F9B33" w14:textId="59F91CF1"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40433C">
        <w:rPr>
          <w:rFonts w:ascii="Browallia New" w:hAnsi="Browallia New" w:cs="Browallia New" w:hint="cs"/>
          <w:sz w:val="26"/>
          <w:szCs w:val="26"/>
          <w:cs/>
          <w:lang w:val="en-US" w:eastAsia="x-none"/>
        </w:rPr>
        <w:t>.</w:t>
      </w:r>
    </w:p>
    <w:p w14:paraId="29E48603" w14:textId="77777777" w:rsidR="00AE63B8" w:rsidRPr="0040433C" w:rsidRDefault="00AE63B8" w:rsidP="007200B5">
      <w:pPr>
        <w:pStyle w:val="BodyText2"/>
        <w:ind w:firstLine="0"/>
        <w:rPr>
          <w:rFonts w:ascii="Browallia New" w:hAnsi="Browallia New" w:cs="Browallia New"/>
          <w:sz w:val="26"/>
          <w:szCs w:val="26"/>
          <w:cs/>
          <w:lang w:val="en-US" w:eastAsia="x-none"/>
        </w:rPr>
      </w:pPr>
    </w:p>
    <w:p w14:paraId="130D2803" w14:textId="6DC633B4"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 xml:space="preserve">From the matters communicated with those charged with governance, I determine those matters that were of most significance in the audit of the </w:t>
      </w:r>
      <w:r w:rsidR="00435302" w:rsidRPr="0040433C">
        <w:rPr>
          <w:rFonts w:ascii="BrowalliaUPC" w:hAnsi="BrowalliaUPC" w:cs="BrowalliaUPC" w:hint="cs"/>
          <w:sz w:val="26"/>
          <w:szCs w:val="26"/>
        </w:rPr>
        <w:t>accompanying consolidated and separate</w:t>
      </w:r>
      <w:r w:rsidR="00435302" w:rsidRPr="0040433C">
        <w:rPr>
          <w:rFonts w:ascii="Browallia New" w:hAnsi="Browallia New" w:cs="Browallia New" w:hint="cs"/>
          <w:sz w:val="26"/>
          <w:szCs w:val="26"/>
          <w:lang w:val="en-US" w:eastAsia="x-none"/>
        </w:rPr>
        <w:t xml:space="preserve"> </w:t>
      </w:r>
      <w:r w:rsidR="00435302" w:rsidRPr="0040433C">
        <w:rPr>
          <w:rFonts w:ascii="Browallia New" w:hAnsi="Browallia New" w:cs="Browallia New"/>
          <w:sz w:val="26"/>
          <w:szCs w:val="26"/>
          <w:lang w:val="en-US" w:eastAsia="x-none"/>
        </w:rPr>
        <w:t>f</w:t>
      </w:r>
      <w:r w:rsidRPr="0040433C">
        <w:rPr>
          <w:rFonts w:ascii="Browallia New" w:hAnsi="Browallia New" w:cs="Browallia New" w:hint="cs"/>
          <w:sz w:val="26"/>
          <w:szCs w:val="26"/>
          <w:lang w:val="en-US" w:eastAsia="x-none"/>
        </w:rPr>
        <w:t>inancial statements of the current period and are therefore the key audit matters</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 describe these matters in my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40433C">
        <w:rPr>
          <w:rFonts w:ascii="Browallia New" w:hAnsi="Browallia New" w:cs="Browallia New" w:hint="cs"/>
          <w:sz w:val="26"/>
          <w:szCs w:val="26"/>
          <w:cs/>
          <w:lang w:val="en-US" w:eastAsia="x-none"/>
        </w:rPr>
        <w:t>.</w:t>
      </w:r>
    </w:p>
    <w:p w14:paraId="46079653" w14:textId="77777777" w:rsidR="00957A91" w:rsidRDefault="00957A91" w:rsidP="0040433C">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sz w:val="26"/>
          <w:szCs w:val="26"/>
          <w:lang w:eastAsia="x-none"/>
        </w:rPr>
      </w:pPr>
    </w:p>
    <w:p w14:paraId="0B2F7F8B" w14:textId="51EBE302" w:rsidR="00C34ED8" w:rsidRPr="0040433C" w:rsidRDefault="00C34ED8" w:rsidP="0040433C">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sz w:val="26"/>
          <w:szCs w:val="26"/>
          <w:lang w:eastAsia="x-none"/>
        </w:rPr>
      </w:pPr>
      <w:r w:rsidRPr="0040433C">
        <w:rPr>
          <w:rFonts w:ascii="Browallia New" w:eastAsia="Times New Roman" w:hAnsi="Browallia New" w:cs="Browallia New" w:hint="cs"/>
          <w:sz w:val="26"/>
          <w:szCs w:val="26"/>
          <w:lang w:eastAsia="x-none"/>
        </w:rPr>
        <w:t>The engagement partner on the audit resulting in this independent auditor’s report is</w:t>
      </w:r>
    </w:p>
    <w:p w14:paraId="061541CD" w14:textId="4C73EDA1" w:rsidR="006F5C69" w:rsidRDefault="006F5C69" w:rsidP="0040433C">
      <w:pPr>
        <w:overflowPunct w:val="0"/>
        <w:autoSpaceDE w:val="0"/>
        <w:autoSpaceDN w:val="0"/>
        <w:adjustRightInd w:val="0"/>
        <w:spacing w:after="0" w:line="240" w:lineRule="auto"/>
        <w:ind w:left="142" w:firstLine="142"/>
        <w:jc w:val="thaiDistribute"/>
        <w:textAlignment w:val="baseline"/>
        <w:rPr>
          <w:rFonts w:ascii="Browallia New" w:eastAsia="Times New Roman" w:hAnsi="Browallia New" w:cs="Browallia New"/>
          <w:sz w:val="26"/>
          <w:szCs w:val="26"/>
          <w:lang w:eastAsia="x-none"/>
        </w:rPr>
      </w:pPr>
    </w:p>
    <w:p w14:paraId="1B194672" w14:textId="77777777" w:rsidR="00957A91" w:rsidRDefault="00957A91" w:rsidP="0040433C">
      <w:pPr>
        <w:overflowPunct w:val="0"/>
        <w:autoSpaceDE w:val="0"/>
        <w:autoSpaceDN w:val="0"/>
        <w:adjustRightInd w:val="0"/>
        <w:spacing w:after="0" w:line="240" w:lineRule="auto"/>
        <w:ind w:left="142" w:firstLine="142"/>
        <w:jc w:val="thaiDistribute"/>
        <w:textAlignment w:val="baseline"/>
        <w:rPr>
          <w:rFonts w:ascii="Browallia New" w:eastAsia="Times New Roman" w:hAnsi="Browallia New" w:cs="Browallia New"/>
          <w:sz w:val="26"/>
          <w:szCs w:val="26"/>
          <w:lang w:eastAsia="x-none"/>
        </w:rPr>
      </w:pPr>
    </w:p>
    <w:p w14:paraId="0D139986" w14:textId="77777777" w:rsidR="00957A91" w:rsidRDefault="00957A91" w:rsidP="0040433C">
      <w:pPr>
        <w:overflowPunct w:val="0"/>
        <w:autoSpaceDE w:val="0"/>
        <w:autoSpaceDN w:val="0"/>
        <w:adjustRightInd w:val="0"/>
        <w:spacing w:after="0" w:line="240" w:lineRule="auto"/>
        <w:ind w:left="142" w:firstLine="142"/>
        <w:jc w:val="thaiDistribute"/>
        <w:textAlignment w:val="baseline"/>
        <w:rPr>
          <w:rFonts w:ascii="Browallia New" w:eastAsia="Times New Roman" w:hAnsi="Browallia New" w:cs="Browallia New"/>
          <w:sz w:val="26"/>
          <w:szCs w:val="26"/>
          <w:lang w:eastAsia="x-none"/>
        </w:rPr>
      </w:pPr>
    </w:p>
    <w:p w14:paraId="3A7051C2" w14:textId="77777777" w:rsidR="00957A91" w:rsidRDefault="00957A91" w:rsidP="0040433C">
      <w:pPr>
        <w:overflowPunct w:val="0"/>
        <w:autoSpaceDE w:val="0"/>
        <w:autoSpaceDN w:val="0"/>
        <w:adjustRightInd w:val="0"/>
        <w:spacing w:after="0" w:line="240" w:lineRule="auto"/>
        <w:ind w:left="142" w:firstLine="142"/>
        <w:jc w:val="thaiDistribute"/>
        <w:textAlignment w:val="baseline"/>
        <w:rPr>
          <w:rFonts w:ascii="Browallia New" w:eastAsia="Times New Roman" w:hAnsi="Browallia New" w:cs="Browallia New"/>
          <w:sz w:val="26"/>
          <w:szCs w:val="26"/>
          <w:lang w:eastAsia="x-none"/>
        </w:rPr>
      </w:pPr>
    </w:p>
    <w:p w14:paraId="70A2DB39" w14:textId="77777777" w:rsidR="00957A91" w:rsidRDefault="00957A91" w:rsidP="0040433C">
      <w:pPr>
        <w:overflowPunct w:val="0"/>
        <w:autoSpaceDE w:val="0"/>
        <w:autoSpaceDN w:val="0"/>
        <w:adjustRightInd w:val="0"/>
        <w:spacing w:after="0" w:line="240" w:lineRule="auto"/>
        <w:ind w:left="142" w:firstLine="142"/>
        <w:jc w:val="thaiDistribute"/>
        <w:textAlignment w:val="baseline"/>
        <w:rPr>
          <w:rFonts w:ascii="Browallia New" w:eastAsia="Times New Roman" w:hAnsi="Browallia New" w:cs="Browallia New"/>
          <w:sz w:val="26"/>
          <w:szCs w:val="26"/>
          <w:lang w:eastAsia="x-none"/>
        </w:rPr>
      </w:pPr>
    </w:p>
    <w:tbl>
      <w:tblPr>
        <w:tblW w:w="0" w:type="auto"/>
        <w:tblLook w:val="04A0" w:firstRow="1" w:lastRow="0" w:firstColumn="1" w:lastColumn="0" w:noHBand="0" w:noVBand="1"/>
      </w:tblPr>
      <w:tblGrid>
        <w:gridCol w:w="4770"/>
        <w:gridCol w:w="4772"/>
      </w:tblGrid>
      <w:tr w:rsidR="00F4265F" w:rsidRPr="00E3346D" w14:paraId="6E3A014F" w14:textId="77777777" w:rsidTr="00BA58CC">
        <w:tc>
          <w:tcPr>
            <w:tcW w:w="4833" w:type="dxa"/>
            <w:shd w:val="clear" w:color="auto" w:fill="auto"/>
          </w:tcPr>
          <w:p w14:paraId="6539F9F6" w14:textId="77777777" w:rsidR="00F4265F" w:rsidRPr="00E3346D" w:rsidRDefault="00F4265F" w:rsidP="00BA58CC">
            <w:pPr>
              <w:tabs>
                <w:tab w:val="left" w:pos="3600"/>
              </w:tabs>
              <w:rPr>
                <w:rFonts w:ascii="Browallia New" w:hAnsi="Browallia New" w:cs="Browallia New"/>
                <w:sz w:val="26"/>
                <w:szCs w:val="26"/>
              </w:rPr>
            </w:pPr>
          </w:p>
        </w:tc>
        <w:tc>
          <w:tcPr>
            <w:tcW w:w="4833" w:type="dxa"/>
            <w:shd w:val="clear" w:color="auto" w:fill="auto"/>
          </w:tcPr>
          <w:p w14:paraId="7C373D5D" w14:textId="77777777" w:rsidR="00F4265F" w:rsidRPr="00E3346D" w:rsidRDefault="00F4265F" w:rsidP="00BA58CC">
            <w:pPr>
              <w:tabs>
                <w:tab w:val="left" w:pos="3600"/>
              </w:tabs>
              <w:rPr>
                <w:rFonts w:ascii="Browallia New" w:hAnsi="Browallia New" w:cs="Browallia New"/>
                <w:sz w:val="26"/>
                <w:szCs w:val="26"/>
              </w:rPr>
            </w:pPr>
          </w:p>
        </w:tc>
      </w:tr>
      <w:tr w:rsidR="00F4265F" w:rsidRPr="00E3346D" w14:paraId="3172AA3B" w14:textId="77777777" w:rsidTr="00BA58CC">
        <w:tc>
          <w:tcPr>
            <w:tcW w:w="4833" w:type="dxa"/>
            <w:shd w:val="clear" w:color="auto" w:fill="auto"/>
          </w:tcPr>
          <w:p w14:paraId="42511C86" w14:textId="77777777" w:rsidR="00F4265F" w:rsidRPr="00E3346D" w:rsidRDefault="00F4265F" w:rsidP="00BA58CC">
            <w:pPr>
              <w:tabs>
                <w:tab w:val="left" w:pos="3600"/>
              </w:tabs>
              <w:rPr>
                <w:rFonts w:ascii="Browallia New" w:hAnsi="Browallia New" w:cs="Browallia New"/>
                <w:sz w:val="26"/>
                <w:szCs w:val="26"/>
              </w:rPr>
            </w:pPr>
          </w:p>
        </w:tc>
        <w:tc>
          <w:tcPr>
            <w:tcW w:w="4833" w:type="dxa"/>
            <w:shd w:val="clear" w:color="auto" w:fill="auto"/>
          </w:tcPr>
          <w:p w14:paraId="3CC01F04" w14:textId="77777777" w:rsidR="00F4265F" w:rsidRPr="00E3346D" w:rsidRDefault="00F4265F" w:rsidP="00BA58CC">
            <w:pPr>
              <w:tabs>
                <w:tab w:val="left" w:pos="3600"/>
              </w:tabs>
              <w:jc w:val="center"/>
              <w:rPr>
                <w:rFonts w:ascii="Browallia New" w:hAnsi="Browallia New" w:cs="Browallia New"/>
                <w:sz w:val="26"/>
                <w:szCs w:val="26"/>
              </w:rPr>
            </w:pPr>
            <w:r w:rsidRPr="00E3346D">
              <w:rPr>
                <w:rFonts w:ascii="Browallia New" w:hAnsi="Browallia New" w:cs="Browallia New"/>
                <w:sz w:val="26"/>
                <w:szCs w:val="26"/>
              </w:rPr>
              <w:t>A&amp;A Office Company Limited</w:t>
            </w:r>
          </w:p>
        </w:tc>
      </w:tr>
      <w:tr w:rsidR="00F4265F" w:rsidRPr="00E3346D" w14:paraId="1CA7F26C" w14:textId="77777777" w:rsidTr="00BA58CC">
        <w:tc>
          <w:tcPr>
            <w:tcW w:w="4833" w:type="dxa"/>
            <w:shd w:val="clear" w:color="auto" w:fill="auto"/>
          </w:tcPr>
          <w:p w14:paraId="16F961BE" w14:textId="77777777" w:rsidR="00F4265F" w:rsidRPr="00E3346D" w:rsidRDefault="00F4265F" w:rsidP="00BA58CC">
            <w:pPr>
              <w:tabs>
                <w:tab w:val="left" w:pos="3600"/>
              </w:tabs>
              <w:rPr>
                <w:rFonts w:ascii="Browallia New" w:hAnsi="Browallia New" w:cs="Browallia New"/>
                <w:sz w:val="26"/>
                <w:szCs w:val="26"/>
              </w:rPr>
            </w:pPr>
          </w:p>
        </w:tc>
        <w:tc>
          <w:tcPr>
            <w:tcW w:w="4833" w:type="dxa"/>
            <w:shd w:val="clear" w:color="auto" w:fill="auto"/>
          </w:tcPr>
          <w:p w14:paraId="7827745C" w14:textId="77777777" w:rsidR="00F4265F" w:rsidRPr="00E3346D" w:rsidRDefault="00F4265F" w:rsidP="00BA58CC">
            <w:pPr>
              <w:tabs>
                <w:tab w:val="left" w:pos="3600"/>
              </w:tabs>
              <w:rPr>
                <w:rFonts w:ascii="Browallia New" w:hAnsi="Browallia New" w:cs="Browallia New"/>
                <w:sz w:val="26"/>
                <w:szCs w:val="26"/>
              </w:rPr>
            </w:pPr>
          </w:p>
        </w:tc>
      </w:tr>
      <w:tr w:rsidR="00F4265F" w:rsidRPr="00E3346D" w14:paraId="33545698" w14:textId="77777777" w:rsidTr="00BA58CC">
        <w:tc>
          <w:tcPr>
            <w:tcW w:w="4833" w:type="dxa"/>
            <w:shd w:val="clear" w:color="auto" w:fill="auto"/>
          </w:tcPr>
          <w:p w14:paraId="720BDC98" w14:textId="77777777" w:rsidR="00F4265F" w:rsidRPr="00E3346D" w:rsidRDefault="00F4265F" w:rsidP="00BA58CC">
            <w:pPr>
              <w:tabs>
                <w:tab w:val="left" w:pos="3600"/>
              </w:tabs>
              <w:rPr>
                <w:rFonts w:ascii="Browallia New" w:hAnsi="Browallia New" w:cs="Browallia New"/>
                <w:sz w:val="26"/>
                <w:szCs w:val="26"/>
              </w:rPr>
            </w:pPr>
          </w:p>
        </w:tc>
        <w:tc>
          <w:tcPr>
            <w:tcW w:w="4833" w:type="dxa"/>
            <w:shd w:val="clear" w:color="auto" w:fill="auto"/>
          </w:tcPr>
          <w:p w14:paraId="4C1A985F" w14:textId="77777777" w:rsidR="00F4265F" w:rsidRPr="00E3346D" w:rsidRDefault="00F4265F" w:rsidP="00BA58CC">
            <w:pPr>
              <w:tabs>
                <w:tab w:val="left" w:pos="3600"/>
              </w:tabs>
              <w:rPr>
                <w:rFonts w:ascii="Browallia New" w:hAnsi="Browallia New" w:cs="Browallia New"/>
                <w:sz w:val="26"/>
                <w:szCs w:val="26"/>
              </w:rPr>
            </w:pPr>
          </w:p>
        </w:tc>
      </w:tr>
      <w:tr w:rsidR="00F4265F" w:rsidRPr="00E3346D" w14:paraId="6B0189A9" w14:textId="77777777" w:rsidTr="00BA58CC">
        <w:tc>
          <w:tcPr>
            <w:tcW w:w="4833" w:type="dxa"/>
            <w:shd w:val="clear" w:color="auto" w:fill="auto"/>
          </w:tcPr>
          <w:p w14:paraId="458AD624" w14:textId="77777777" w:rsidR="00F4265F" w:rsidRPr="00E3346D" w:rsidRDefault="00F4265F" w:rsidP="00BA58CC">
            <w:pPr>
              <w:tabs>
                <w:tab w:val="left" w:pos="3600"/>
              </w:tabs>
              <w:rPr>
                <w:rFonts w:ascii="Browallia New" w:hAnsi="Browallia New" w:cs="Browallia New"/>
                <w:sz w:val="26"/>
                <w:szCs w:val="26"/>
              </w:rPr>
            </w:pPr>
          </w:p>
        </w:tc>
        <w:tc>
          <w:tcPr>
            <w:tcW w:w="4833" w:type="dxa"/>
            <w:shd w:val="clear" w:color="auto" w:fill="auto"/>
          </w:tcPr>
          <w:p w14:paraId="7A460382" w14:textId="77777777" w:rsidR="00F4265F" w:rsidRPr="00E3346D" w:rsidRDefault="00F4265F" w:rsidP="00BA58CC">
            <w:pPr>
              <w:tabs>
                <w:tab w:val="left" w:pos="3600"/>
              </w:tabs>
              <w:jc w:val="center"/>
              <w:rPr>
                <w:rFonts w:ascii="Browallia New" w:hAnsi="Browallia New" w:cs="Browallia New"/>
                <w:sz w:val="26"/>
                <w:szCs w:val="26"/>
              </w:rPr>
            </w:pPr>
            <w:r w:rsidRPr="00E3346D">
              <w:rPr>
                <w:rFonts w:ascii="Browallia New" w:hAnsi="Browallia New" w:cs="Browallia New"/>
                <w:sz w:val="26"/>
                <w:szCs w:val="26"/>
              </w:rPr>
              <w:t xml:space="preserve">( </w:t>
            </w:r>
            <w:r w:rsidRPr="00E3346D">
              <w:rPr>
                <w:rFonts w:ascii="Browallia New" w:hAnsi="Browallia New" w:cs="Browallia New"/>
                <w:sz w:val="26"/>
                <w:szCs w:val="26"/>
                <w:cs/>
              </w:rPr>
              <w:t xml:space="preserve">Mr Apichat Boongird </w:t>
            </w:r>
            <w:r w:rsidRPr="00E3346D">
              <w:rPr>
                <w:rFonts w:ascii="Browallia New" w:hAnsi="Browallia New" w:cs="Browallia New"/>
                <w:sz w:val="26"/>
                <w:szCs w:val="26"/>
              </w:rPr>
              <w:t>)</w:t>
            </w:r>
          </w:p>
        </w:tc>
      </w:tr>
      <w:tr w:rsidR="00F4265F" w:rsidRPr="00E3346D" w14:paraId="7E673FE4" w14:textId="77777777" w:rsidTr="00BA58CC">
        <w:tc>
          <w:tcPr>
            <w:tcW w:w="4833" w:type="dxa"/>
            <w:shd w:val="clear" w:color="auto" w:fill="auto"/>
          </w:tcPr>
          <w:p w14:paraId="350B06C4" w14:textId="77777777" w:rsidR="00F4265F" w:rsidRPr="00E3346D" w:rsidRDefault="00F4265F" w:rsidP="00BA58CC">
            <w:pPr>
              <w:tabs>
                <w:tab w:val="left" w:pos="3600"/>
              </w:tabs>
              <w:rPr>
                <w:rFonts w:ascii="Browallia New" w:hAnsi="Browallia New" w:cs="Browallia New"/>
                <w:sz w:val="26"/>
                <w:szCs w:val="26"/>
              </w:rPr>
            </w:pPr>
          </w:p>
        </w:tc>
        <w:tc>
          <w:tcPr>
            <w:tcW w:w="4833" w:type="dxa"/>
            <w:shd w:val="clear" w:color="auto" w:fill="auto"/>
          </w:tcPr>
          <w:p w14:paraId="030F561D" w14:textId="77777777" w:rsidR="00F4265F" w:rsidRPr="00E3346D" w:rsidRDefault="00F4265F" w:rsidP="00BA58CC">
            <w:pPr>
              <w:tabs>
                <w:tab w:val="left" w:pos="3600"/>
              </w:tabs>
              <w:jc w:val="center"/>
              <w:rPr>
                <w:rFonts w:ascii="Browallia New" w:hAnsi="Browallia New" w:cs="Browallia New"/>
                <w:sz w:val="26"/>
                <w:szCs w:val="26"/>
              </w:rPr>
            </w:pPr>
            <w:r w:rsidRPr="00E3346D">
              <w:rPr>
                <w:rFonts w:ascii="Browallia New" w:hAnsi="Browallia New" w:cs="Browallia New"/>
                <w:sz w:val="26"/>
                <w:szCs w:val="26"/>
              </w:rPr>
              <w:t>Certified Public Accountant (Thailand) No. 4963</w:t>
            </w:r>
          </w:p>
        </w:tc>
      </w:tr>
      <w:tr w:rsidR="00F4265F" w:rsidRPr="00E3346D" w14:paraId="6AB13294" w14:textId="77777777" w:rsidTr="00BA58CC">
        <w:tc>
          <w:tcPr>
            <w:tcW w:w="4833" w:type="dxa"/>
            <w:shd w:val="clear" w:color="auto" w:fill="auto"/>
          </w:tcPr>
          <w:p w14:paraId="5A0B1839" w14:textId="77777777" w:rsidR="00F4265F" w:rsidRPr="00E3346D" w:rsidRDefault="00F4265F" w:rsidP="00BA58CC">
            <w:pPr>
              <w:tabs>
                <w:tab w:val="left" w:pos="3600"/>
              </w:tabs>
              <w:rPr>
                <w:rFonts w:ascii="Browallia New" w:hAnsi="Browallia New" w:cs="Browallia New"/>
                <w:sz w:val="26"/>
                <w:szCs w:val="26"/>
              </w:rPr>
            </w:pPr>
          </w:p>
        </w:tc>
        <w:tc>
          <w:tcPr>
            <w:tcW w:w="4833" w:type="dxa"/>
            <w:shd w:val="clear" w:color="auto" w:fill="auto"/>
          </w:tcPr>
          <w:p w14:paraId="76AD1FFD" w14:textId="77777777" w:rsidR="00F4265F" w:rsidRPr="00E3346D" w:rsidRDefault="00F4265F" w:rsidP="00BA58CC">
            <w:pPr>
              <w:tabs>
                <w:tab w:val="left" w:pos="3600"/>
              </w:tabs>
              <w:rPr>
                <w:rFonts w:ascii="Browallia New" w:hAnsi="Browallia New" w:cs="Browallia New"/>
                <w:sz w:val="26"/>
                <w:szCs w:val="26"/>
              </w:rPr>
            </w:pPr>
          </w:p>
        </w:tc>
      </w:tr>
      <w:tr w:rsidR="00F4265F" w:rsidRPr="00E3346D" w14:paraId="528BA3F8" w14:textId="77777777" w:rsidTr="00BA58CC">
        <w:tc>
          <w:tcPr>
            <w:tcW w:w="4833" w:type="dxa"/>
            <w:shd w:val="clear" w:color="auto" w:fill="auto"/>
          </w:tcPr>
          <w:p w14:paraId="2AEE59C5" w14:textId="77777777" w:rsidR="00F4265F" w:rsidRPr="00E3346D" w:rsidRDefault="00F4265F" w:rsidP="00BA58CC">
            <w:pPr>
              <w:tabs>
                <w:tab w:val="left" w:pos="3600"/>
              </w:tabs>
              <w:rPr>
                <w:rFonts w:ascii="Browallia New" w:hAnsi="Browallia New" w:cs="Browallia New"/>
                <w:sz w:val="26"/>
                <w:szCs w:val="26"/>
                <w:cs/>
              </w:rPr>
            </w:pPr>
            <w:r w:rsidRPr="00E3346D">
              <w:rPr>
                <w:rFonts w:ascii="Browallia New" w:hAnsi="Browallia New" w:cs="Browallia New"/>
                <w:sz w:val="26"/>
                <w:szCs w:val="26"/>
                <w:cs/>
              </w:rPr>
              <w:t>Bangkok</w:t>
            </w:r>
          </w:p>
        </w:tc>
        <w:tc>
          <w:tcPr>
            <w:tcW w:w="4833" w:type="dxa"/>
            <w:shd w:val="clear" w:color="auto" w:fill="auto"/>
          </w:tcPr>
          <w:p w14:paraId="14F693AA" w14:textId="77777777" w:rsidR="00F4265F" w:rsidRPr="00E3346D" w:rsidRDefault="00F4265F" w:rsidP="00BA58CC">
            <w:pPr>
              <w:tabs>
                <w:tab w:val="left" w:pos="3600"/>
              </w:tabs>
              <w:rPr>
                <w:rFonts w:ascii="Browallia New" w:hAnsi="Browallia New" w:cs="Browallia New"/>
                <w:sz w:val="26"/>
                <w:szCs w:val="26"/>
              </w:rPr>
            </w:pPr>
          </w:p>
        </w:tc>
      </w:tr>
      <w:tr w:rsidR="00F4265F" w:rsidRPr="00E3346D" w14:paraId="30C3CB5B" w14:textId="77777777" w:rsidTr="00BA58CC">
        <w:tc>
          <w:tcPr>
            <w:tcW w:w="4833" w:type="dxa"/>
            <w:shd w:val="clear" w:color="auto" w:fill="auto"/>
          </w:tcPr>
          <w:p w14:paraId="521E384F" w14:textId="3462949E" w:rsidR="00F4265F" w:rsidRPr="00E3346D" w:rsidRDefault="00F4265F" w:rsidP="00BA58CC">
            <w:pPr>
              <w:tabs>
                <w:tab w:val="left" w:pos="3600"/>
              </w:tabs>
              <w:rPr>
                <w:rFonts w:ascii="Browallia New" w:hAnsi="Browallia New" w:cs="Browallia New"/>
                <w:sz w:val="26"/>
                <w:szCs w:val="26"/>
              </w:rPr>
            </w:pPr>
            <w:r w:rsidRPr="00F4265F">
              <w:rPr>
                <w:rFonts w:ascii="Browallia New" w:hAnsi="Browallia New" w:cs="Browallia New"/>
                <w:sz w:val="26"/>
                <w:szCs w:val="26"/>
              </w:rPr>
              <w:t>February 2</w:t>
            </w:r>
            <w:r w:rsidR="00693B05">
              <w:rPr>
                <w:rFonts w:ascii="Browallia New" w:hAnsi="Browallia New" w:cs="Browallia New"/>
                <w:sz w:val="26"/>
                <w:szCs w:val="26"/>
              </w:rPr>
              <w:t>9</w:t>
            </w:r>
            <w:r w:rsidRPr="00F4265F">
              <w:rPr>
                <w:rFonts w:ascii="Browallia New" w:hAnsi="Browallia New" w:cs="Browallia New"/>
                <w:sz w:val="26"/>
                <w:szCs w:val="26"/>
              </w:rPr>
              <w:t>, 202</w:t>
            </w:r>
            <w:r>
              <w:rPr>
                <w:rFonts w:ascii="Browallia New" w:hAnsi="Browallia New" w:cs="Browallia New"/>
                <w:sz w:val="26"/>
                <w:szCs w:val="26"/>
              </w:rPr>
              <w:t>4</w:t>
            </w:r>
          </w:p>
        </w:tc>
        <w:tc>
          <w:tcPr>
            <w:tcW w:w="4833" w:type="dxa"/>
            <w:shd w:val="clear" w:color="auto" w:fill="auto"/>
          </w:tcPr>
          <w:p w14:paraId="6C631905" w14:textId="77777777" w:rsidR="00F4265F" w:rsidRPr="00E3346D" w:rsidRDefault="00F4265F" w:rsidP="00BA58CC">
            <w:pPr>
              <w:tabs>
                <w:tab w:val="left" w:pos="3600"/>
              </w:tabs>
              <w:rPr>
                <w:rFonts w:ascii="Browallia New" w:hAnsi="Browallia New" w:cs="Browallia New"/>
                <w:sz w:val="26"/>
                <w:szCs w:val="26"/>
              </w:rPr>
            </w:pPr>
          </w:p>
        </w:tc>
      </w:tr>
    </w:tbl>
    <w:p w14:paraId="16702576" w14:textId="77777777" w:rsidR="00157181" w:rsidRPr="0040433C" w:rsidRDefault="00157181" w:rsidP="0040433C">
      <w:pPr>
        <w:overflowPunct w:val="0"/>
        <w:autoSpaceDE w:val="0"/>
        <w:autoSpaceDN w:val="0"/>
        <w:adjustRightInd w:val="0"/>
        <w:spacing w:after="0" w:line="240" w:lineRule="auto"/>
        <w:ind w:left="142" w:firstLine="142"/>
        <w:jc w:val="thaiDistribute"/>
        <w:textAlignment w:val="baseline"/>
        <w:rPr>
          <w:rFonts w:ascii="Browallia New" w:eastAsia="Times New Roman" w:hAnsi="Browallia New" w:cs="Browallia New"/>
          <w:sz w:val="26"/>
          <w:szCs w:val="26"/>
          <w:lang w:eastAsia="x-none"/>
        </w:rPr>
      </w:pPr>
    </w:p>
    <w:p w14:paraId="1DAA1E3C" w14:textId="77777777" w:rsidR="006F5C69" w:rsidRPr="0040433C" w:rsidRDefault="006F5C69" w:rsidP="0040433C">
      <w:pPr>
        <w:overflowPunct w:val="0"/>
        <w:autoSpaceDE w:val="0"/>
        <w:autoSpaceDN w:val="0"/>
        <w:adjustRightInd w:val="0"/>
        <w:spacing w:after="0" w:line="240" w:lineRule="auto"/>
        <w:ind w:left="142" w:firstLine="142"/>
        <w:textAlignment w:val="baseline"/>
        <w:rPr>
          <w:rFonts w:ascii="Browallia New" w:eastAsia="Times New Roman" w:hAnsi="Browallia New" w:cs="Browallia New"/>
          <w:sz w:val="26"/>
          <w:szCs w:val="26"/>
        </w:rPr>
      </w:pPr>
    </w:p>
    <w:p w14:paraId="375DE507" w14:textId="7D96B20D" w:rsidR="008C7587" w:rsidRPr="0040433C" w:rsidRDefault="008C7587" w:rsidP="0040433C">
      <w:pPr>
        <w:spacing w:after="0" w:line="240" w:lineRule="auto"/>
        <w:ind w:left="142" w:right="-10"/>
        <w:jc w:val="thaiDistribute"/>
      </w:pPr>
    </w:p>
    <w:sectPr w:rsidR="008C7587" w:rsidRPr="0040433C" w:rsidSect="004B2449">
      <w:footerReference w:type="default" r:id="rId8"/>
      <w:pgSz w:w="11906" w:h="16838" w:code="9"/>
      <w:pgMar w:top="1665" w:right="1133" w:bottom="1309" w:left="1231" w:header="57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C4604" w14:textId="77777777" w:rsidR="004B2449" w:rsidRDefault="004B2449" w:rsidP="009719A0">
      <w:pPr>
        <w:spacing w:after="0" w:line="240" w:lineRule="auto"/>
      </w:pPr>
      <w:r>
        <w:separator/>
      </w:r>
    </w:p>
  </w:endnote>
  <w:endnote w:type="continuationSeparator" w:id="0">
    <w:p w14:paraId="137422FF" w14:textId="77777777" w:rsidR="004B2449" w:rsidRDefault="004B2449" w:rsidP="009719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8997716"/>
      <w:docPartObj>
        <w:docPartGallery w:val="Page Numbers (Bottom of Page)"/>
        <w:docPartUnique/>
      </w:docPartObj>
    </w:sdtPr>
    <w:sdtEndPr>
      <w:rPr>
        <w:rFonts w:ascii="BrowalliaUPC" w:hAnsi="BrowalliaUPC" w:cs="BrowalliaUPC" w:hint="cs"/>
        <w:noProof/>
        <w:sz w:val="26"/>
        <w:szCs w:val="26"/>
      </w:rPr>
    </w:sdtEndPr>
    <w:sdtContent>
      <w:p w14:paraId="7F5C9E59" w14:textId="63CD050E" w:rsidR="002B116D" w:rsidRPr="002B116D" w:rsidRDefault="002B116D">
        <w:pPr>
          <w:pStyle w:val="Footer"/>
          <w:jc w:val="right"/>
          <w:rPr>
            <w:rFonts w:ascii="BrowalliaUPC" w:hAnsi="BrowalliaUPC" w:cs="BrowalliaUPC"/>
            <w:sz w:val="26"/>
            <w:szCs w:val="26"/>
          </w:rPr>
        </w:pPr>
        <w:r w:rsidRPr="002B116D">
          <w:rPr>
            <w:rFonts w:ascii="BrowalliaUPC" w:hAnsi="BrowalliaUPC" w:cs="BrowalliaUPC" w:hint="cs"/>
            <w:sz w:val="26"/>
            <w:szCs w:val="26"/>
          </w:rPr>
          <w:fldChar w:fldCharType="begin"/>
        </w:r>
        <w:r w:rsidRPr="002B116D">
          <w:rPr>
            <w:rFonts w:ascii="BrowalliaUPC" w:hAnsi="BrowalliaUPC" w:cs="BrowalliaUPC" w:hint="cs"/>
            <w:sz w:val="26"/>
            <w:szCs w:val="26"/>
          </w:rPr>
          <w:instrText xml:space="preserve"> PAGE   \* MERGEFORMAT </w:instrText>
        </w:r>
        <w:r w:rsidRPr="002B116D">
          <w:rPr>
            <w:rFonts w:ascii="BrowalliaUPC" w:hAnsi="BrowalliaUPC" w:cs="BrowalliaUPC" w:hint="cs"/>
            <w:sz w:val="26"/>
            <w:szCs w:val="26"/>
          </w:rPr>
          <w:fldChar w:fldCharType="separate"/>
        </w:r>
        <w:r w:rsidRPr="002B116D">
          <w:rPr>
            <w:rFonts w:ascii="BrowalliaUPC" w:hAnsi="BrowalliaUPC" w:cs="BrowalliaUPC" w:hint="cs"/>
            <w:noProof/>
            <w:sz w:val="26"/>
            <w:szCs w:val="26"/>
          </w:rPr>
          <w:t>2</w:t>
        </w:r>
        <w:r w:rsidRPr="002B116D">
          <w:rPr>
            <w:rFonts w:ascii="BrowalliaUPC" w:hAnsi="BrowalliaUPC" w:cs="BrowalliaUPC" w:hint="cs"/>
            <w:noProof/>
            <w:sz w:val="26"/>
            <w:szCs w:val="26"/>
          </w:rPr>
          <w:fldChar w:fldCharType="end"/>
        </w:r>
      </w:p>
    </w:sdtContent>
  </w:sdt>
  <w:p w14:paraId="71F3C115" w14:textId="77777777" w:rsidR="002B116D" w:rsidRDefault="002B1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A9CC8" w14:textId="77777777" w:rsidR="004B2449" w:rsidRDefault="004B2449" w:rsidP="009719A0">
      <w:pPr>
        <w:spacing w:after="0" w:line="240" w:lineRule="auto"/>
      </w:pPr>
      <w:r>
        <w:separator/>
      </w:r>
    </w:p>
  </w:footnote>
  <w:footnote w:type="continuationSeparator" w:id="0">
    <w:p w14:paraId="54177978" w14:textId="77777777" w:rsidR="004B2449" w:rsidRDefault="004B2449" w:rsidP="009719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C3032"/>
    <w:multiLevelType w:val="hybridMultilevel"/>
    <w:tmpl w:val="CB726E84"/>
    <w:lvl w:ilvl="0" w:tplc="215C1924">
      <w:numFmt w:val="bullet"/>
      <w:lvlText w:val="-"/>
      <w:lvlJc w:val="left"/>
      <w:pPr>
        <w:ind w:left="840" w:hanging="360"/>
      </w:pPr>
      <w:rPr>
        <w:rFonts w:ascii="Angsana New" w:eastAsia="Times New Roman" w:hAnsi="Angsana New" w:cs="Angsana New"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FFC73C2"/>
    <w:multiLevelType w:val="hybridMultilevel"/>
    <w:tmpl w:val="35C2D1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42013"/>
    <w:multiLevelType w:val="hybridMultilevel"/>
    <w:tmpl w:val="C518C436"/>
    <w:lvl w:ilvl="0" w:tplc="FD345AB8">
      <w:numFmt w:val="bullet"/>
      <w:lvlText w:val="-"/>
      <w:lvlJc w:val="left"/>
      <w:pPr>
        <w:ind w:left="786" w:hanging="360"/>
      </w:pPr>
      <w:rPr>
        <w:rFonts w:ascii="BrowalliaUPC" w:eastAsiaTheme="minorHAnsi" w:hAnsi="BrowalliaUPC" w:cs="BrowalliaUPC"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15:restartNumberingAfterBreak="0">
    <w:nsid w:val="27EE0E89"/>
    <w:multiLevelType w:val="hybridMultilevel"/>
    <w:tmpl w:val="FFFFFFFF"/>
    <w:lvl w:ilvl="0" w:tplc="8AE01FD4">
      <w:numFmt w:val="bullet"/>
      <w:lvlText w:val="-"/>
      <w:lvlJc w:val="left"/>
      <w:pPr>
        <w:ind w:left="1069" w:hanging="360"/>
      </w:pPr>
      <w:rPr>
        <w:rFonts w:ascii="Angsana New" w:eastAsia="Times New Roman" w:hAnsi="Angsana New"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321D4C31"/>
    <w:multiLevelType w:val="hybridMultilevel"/>
    <w:tmpl w:val="3418039A"/>
    <w:lvl w:ilvl="0" w:tplc="E2DE0D5A">
      <w:start w:val="1"/>
      <w:numFmt w:val="bullet"/>
      <w:lvlText w:val="•"/>
      <w:lvlJc w:val="left"/>
      <w:pPr>
        <w:ind w:left="720" w:hanging="360"/>
      </w:pPr>
      <w:rPr>
        <w:rFonts w:ascii="Arial" w:hAnsi="Arial" w:hint="default"/>
        <w:lang w:bidi="th-TH"/>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85B2A59"/>
    <w:multiLevelType w:val="hybridMultilevel"/>
    <w:tmpl w:val="C9A42582"/>
    <w:lvl w:ilvl="0" w:tplc="215C192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5D04C6"/>
    <w:multiLevelType w:val="hybridMultilevel"/>
    <w:tmpl w:val="7076D62A"/>
    <w:lvl w:ilvl="0" w:tplc="B60EB136">
      <w:numFmt w:val="bullet"/>
      <w:lvlText w:val="-"/>
      <w:lvlJc w:val="left"/>
      <w:pPr>
        <w:ind w:left="1080" w:hanging="360"/>
      </w:pPr>
      <w:rPr>
        <w:rFonts w:ascii="BrowalliaUPC" w:eastAsia="Times New Roman" w:hAnsi="BrowalliaUPC" w:cs="BrowalliaUPC" w:hint="cs"/>
        <w:b w:val="0"/>
        <w:bCs/>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E8B2C46"/>
    <w:multiLevelType w:val="hybridMultilevel"/>
    <w:tmpl w:val="8EB6491A"/>
    <w:lvl w:ilvl="0" w:tplc="57F0119A">
      <w:start w:val="1"/>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40367C"/>
    <w:multiLevelType w:val="hybridMultilevel"/>
    <w:tmpl w:val="E69206F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15:restartNumberingAfterBreak="0">
    <w:nsid w:val="6E3705C8"/>
    <w:multiLevelType w:val="hybridMultilevel"/>
    <w:tmpl w:val="7CB011D4"/>
    <w:lvl w:ilvl="0" w:tplc="34701426">
      <w:start w:val="42"/>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7092870">
    <w:abstractNumId w:val="8"/>
  </w:num>
  <w:num w:numId="2" w16cid:durableId="1983653817">
    <w:abstractNumId w:val="0"/>
  </w:num>
  <w:num w:numId="3" w16cid:durableId="895360076">
    <w:abstractNumId w:val="6"/>
  </w:num>
  <w:num w:numId="4" w16cid:durableId="1017926135">
    <w:abstractNumId w:val="9"/>
  </w:num>
  <w:num w:numId="5" w16cid:durableId="1787040752">
    <w:abstractNumId w:val="2"/>
  </w:num>
  <w:num w:numId="6" w16cid:durableId="1181312820">
    <w:abstractNumId w:val="3"/>
  </w:num>
  <w:num w:numId="7" w16cid:durableId="974919096">
    <w:abstractNumId w:val="1"/>
  </w:num>
  <w:num w:numId="8" w16cid:durableId="1362777712">
    <w:abstractNumId w:val="7"/>
  </w:num>
  <w:num w:numId="9" w16cid:durableId="70543228">
    <w:abstractNumId w:val="5"/>
  </w:num>
  <w:num w:numId="10" w16cid:durableId="10489914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9A0"/>
    <w:rsid w:val="00020535"/>
    <w:rsid w:val="00026764"/>
    <w:rsid w:val="0004177A"/>
    <w:rsid w:val="000422DB"/>
    <w:rsid w:val="0004344A"/>
    <w:rsid w:val="000443D4"/>
    <w:rsid w:val="0004475D"/>
    <w:rsid w:val="0005015A"/>
    <w:rsid w:val="00052710"/>
    <w:rsid w:val="00065A71"/>
    <w:rsid w:val="00066B02"/>
    <w:rsid w:val="00070644"/>
    <w:rsid w:val="000933BD"/>
    <w:rsid w:val="00095CF9"/>
    <w:rsid w:val="0009784B"/>
    <w:rsid w:val="000B58E6"/>
    <w:rsid w:val="000D5B13"/>
    <w:rsid w:val="000E3049"/>
    <w:rsid w:val="000E3DF3"/>
    <w:rsid w:val="000F4797"/>
    <w:rsid w:val="0010121A"/>
    <w:rsid w:val="00103540"/>
    <w:rsid w:val="00106191"/>
    <w:rsid w:val="00111442"/>
    <w:rsid w:val="00111A6E"/>
    <w:rsid w:val="00113EFA"/>
    <w:rsid w:val="0013519F"/>
    <w:rsid w:val="00140BE8"/>
    <w:rsid w:val="001520D7"/>
    <w:rsid w:val="001530DD"/>
    <w:rsid w:val="001531E5"/>
    <w:rsid w:val="00157181"/>
    <w:rsid w:val="0018427D"/>
    <w:rsid w:val="00184B8D"/>
    <w:rsid w:val="0018704A"/>
    <w:rsid w:val="00193C46"/>
    <w:rsid w:val="00197A6C"/>
    <w:rsid w:val="001B3BE1"/>
    <w:rsid w:val="001B7004"/>
    <w:rsid w:val="001C268D"/>
    <w:rsid w:val="001D7341"/>
    <w:rsid w:val="001E3D7B"/>
    <w:rsid w:val="001E4E91"/>
    <w:rsid w:val="001E7AA0"/>
    <w:rsid w:val="001F41D0"/>
    <w:rsid w:val="001F70FE"/>
    <w:rsid w:val="00200397"/>
    <w:rsid w:val="00232B7C"/>
    <w:rsid w:val="0023447F"/>
    <w:rsid w:val="00241649"/>
    <w:rsid w:val="0024535B"/>
    <w:rsid w:val="002465FB"/>
    <w:rsid w:val="002A05CD"/>
    <w:rsid w:val="002A7117"/>
    <w:rsid w:val="002B116D"/>
    <w:rsid w:val="002B22A1"/>
    <w:rsid w:val="002C03B3"/>
    <w:rsid w:val="002C1076"/>
    <w:rsid w:val="002C2367"/>
    <w:rsid w:val="002C4AA1"/>
    <w:rsid w:val="002C5104"/>
    <w:rsid w:val="002E03AC"/>
    <w:rsid w:val="002E3823"/>
    <w:rsid w:val="002F7D22"/>
    <w:rsid w:val="00300B0A"/>
    <w:rsid w:val="00301188"/>
    <w:rsid w:val="003036D6"/>
    <w:rsid w:val="00312F82"/>
    <w:rsid w:val="00330FA3"/>
    <w:rsid w:val="00331162"/>
    <w:rsid w:val="00354E84"/>
    <w:rsid w:val="00360E1D"/>
    <w:rsid w:val="00362A2D"/>
    <w:rsid w:val="00364131"/>
    <w:rsid w:val="00367312"/>
    <w:rsid w:val="00393038"/>
    <w:rsid w:val="003948FB"/>
    <w:rsid w:val="003B6571"/>
    <w:rsid w:val="003C1B36"/>
    <w:rsid w:val="003C69CB"/>
    <w:rsid w:val="003D2954"/>
    <w:rsid w:val="003E335E"/>
    <w:rsid w:val="003E4EA2"/>
    <w:rsid w:val="003F5695"/>
    <w:rsid w:val="0040433C"/>
    <w:rsid w:val="004130FE"/>
    <w:rsid w:val="00420A90"/>
    <w:rsid w:val="004263E8"/>
    <w:rsid w:val="00434D8A"/>
    <w:rsid w:val="00435302"/>
    <w:rsid w:val="004354A6"/>
    <w:rsid w:val="00450499"/>
    <w:rsid w:val="00453603"/>
    <w:rsid w:val="00462BF6"/>
    <w:rsid w:val="004B2449"/>
    <w:rsid w:val="004B4282"/>
    <w:rsid w:val="004C5CCB"/>
    <w:rsid w:val="004C6F58"/>
    <w:rsid w:val="004D1DE6"/>
    <w:rsid w:val="004D2748"/>
    <w:rsid w:val="004E27BD"/>
    <w:rsid w:val="004E6C7C"/>
    <w:rsid w:val="00501233"/>
    <w:rsid w:val="00505FF8"/>
    <w:rsid w:val="00510BFC"/>
    <w:rsid w:val="0051568B"/>
    <w:rsid w:val="00524971"/>
    <w:rsid w:val="00525FB7"/>
    <w:rsid w:val="005333A1"/>
    <w:rsid w:val="00533668"/>
    <w:rsid w:val="005424D5"/>
    <w:rsid w:val="00550276"/>
    <w:rsid w:val="005524CC"/>
    <w:rsid w:val="00563BA2"/>
    <w:rsid w:val="00566A28"/>
    <w:rsid w:val="00573215"/>
    <w:rsid w:val="005A2CBC"/>
    <w:rsid w:val="005A6F1B"/>
    <w:rsid w:val="005B7C99"/>
    <w:rsid w:val="005F17B1"/>
    <w:rsid w:val="005F26F1"/>
    <w:rsid w:val="005F4C9D"/>
    <w:rsid w:val="005F55F1"/>
    <w:rsid w:val="00602A33"/>
    <w:rsid w:val="00612E0F"/>
    <w:rsid w:val="006234CB"/>
    <w:rsid w:val="00627D33"/>
    <w:rsid w:val="006663E9"/>
    <w:rsid w:val="00671962"/>
    <w:rsid w:val="00686F30"/>
    <w:rsid w:val="006879A0"/>
    <w:rsid w:val="00690E20"/>
    <w:rsid w:val="00693B05"/>
    <w:rsid w:val="006C2049"/>
    <w:rsid w:val="006C68DF"/>
    <w:rsid w:val="006E3151"/>
    <w:rsid w:val="006F5C69"/>
    <w:rsid w:val="00715D97"/>
    <w:rsid w:val="007200B5"/>
    <w:rsid w:val="0072192C"/>
    <w:rsid w:val="0073146C"/>
    <w:rsid w:val="00741BB8"/>
    <w:rsid w:val="00747ED7"/>
    <w:rsid w:val="00752C6B"/>
    <w:rsid w:val="007812F9"/>
    <w:rsid w:val="00785CEE"/>
    <w:rsid w:val="00796043"/>
    <w:rsid w:val="0079743F"/>
    <w:rsid w:val="007A25A8"/>
    <w:rsid w:val="007A34D1"/>
    <w:rsid w:val="007A6AAB"/>
    <w:rsid w:val="007A7DFB"/>
    <w:rsid w:val="007B0953"/>
    <w:rsid w:val="007D684B"/>
    <w:rsid w:val="008210FB"/>
    <w:rsid w:val="00825E89"/>
    <w:rsid w:val="008262D4"/>
    <w:rsid w:val="0082649B"/>
    <w:rsid w:val="008320BD"/>
    <w:rsid w:val="008425BD"/>
    <w:rsid w:val="0084690F"/>
    <w:rsid w:val="0086205A"/>
    <w:rsid w:val="00871E63"/>
    <w:rsid w:val="00891332"/>
    <w:rsid w:val="008A3689"/>
    <w:rsid w:val="008A7809"/>
    <w:rsid w:val="008C7587"/>
    <w:rsid w:val="008E21F4"/>
    <w:rsid w:val="008E259F"/>
    <w:rsid w:val="008F1BE2"/>
    <w:rsid w:val="0091125F"/>
    <w:rsid w:val="009237BF"/>
    <w:rsid w:val="00925CB0"/>
    <w:rsid w:val="00933797"/>
    <w:rsid w:val="009431BE"/>
    <w:rsid w:val="00947769"/>
    <w:rsid w:val="00954210"/>
    <w:rsid w:val="00954B84"/>
    <w:rsid w:val="00957A91"/>
    <w:rsid w:val="009719A0"/>
    <w:rsid w:val="00981428"/>
    <w:rsid w:val="009B3173"/>
    <w:rsid w:val="009C0F20"/>
    <w:rsid w:val="009E6791"/>
    <w:rsid w:val="009F008F"/>
    <w:rsid w:val="00A0246C"/>
    <w:rsid w:val="00A06621"/>
    <w:rsid w:val="00A10875"/>
    <w:rsid w:val="00A1643F"/>
    <w:rsid w:val="00A211B4"/>
    <w:rsid w:val="00A233B1"/>
    <w:rsid w:val="00A25D77"/>
    <w:rsid w:val="00A26185"/>
    <w:rsid w:val="00A339C4"/>
    <w:rsid w:val="00A51BF3"/>
    <w:rsid w:val="00A53747"/>
    <w:rsid w:val="00A575F4"/>
    <w:rsid w:val="00A61A27"/>
    <w:rsid w:val="00A719F4"/>
    <w:rsid w:val="00A80FEE"/>
    <w:rsid w:val="00A87B56"/>
    <w:rsid w:val="00A92D84"/>
    <w:rsid w:val="00A951BB"/>
    <w:rsid w:val="00AB3596"/>
    <w:rsid w:val="00AB526A"/>
    <w:rsid w:val="00AC33DC"/>
    <w:rsid w:val="00AE63B8"/>
    <w:rsid w:val="00B0546E"/>
    <w:rsid w:val="00B1061A"/>
    <w:rsid w:val="00B113B5"/>
    <w:rsid w:val="00B1361F"/>
    <w:rsid w:val="00B17A79"/>
    <w:rsid w:val="00B303A5"/>
    <w:rsid w:val="00B35D24"/>
    <w:rsid w:val="00B36E16"/>
    <w:rsid w:val="00B450A7"/>
    <w:rsid w:val="00B56F52"/>
    <w:rsid w:val="00B57A98"/>
    <w:rsid w:val="00B9611E"/>
    <w:rsid w:val="00BA5C75"/>
    <w:rsid w:val="00BB0E51"/>
    <w:rsid w:val="00BB1279"/>
    <w:rsid w:val="00BB1B62"/>
    <w:rsid w:val="00BE23E0"/>
    <w:rsid w:val="00BF2CBF"/>
    <w:rsid w:val="00C05FCD"/>
    <w:rsid w:val="00C21D11"/>
    <w:rsid w:val="00C34ED8"/>
    <w:rsid w:val="00C80685"/>
    <w:rsid w:val="00C830D1"/>
    <w:rsid w:val="00C96408"/>
    <w:rsid w:val="00CA0212"/>
    <w:rsid w:val="00CA218F"/>
    <w:rsid w:val="00CA3CDF"/>
    <w:rsid w:val="00CB254A"/>
    <w:rsid w:val="00CB770A"/>
    <w:rsid w:val="00CC2407"/>
    <w:rsid w:val="00CC464F"/>
    <w:rsid w:val="00CD3EA7"/>
    <w:rsid w:val="00CE08E1"/>
    <w:rsid w:val="00CE14AB"/>
    <w:rsid w:val="00CE5FB1"/>
    <w:rsid w:val="00CE68C7"/>
    <w:rsid w:val="00D04674"/>
    <w:rsid w:val="00D070CD"/>
    <w:rsid w:val="00D131D2"/>
    <w:rsid w:val="00D258EC"/>
    <w:rsid w:val="00D33D20"/>
    <w:rsid w:val="00D50B9B"/>
    <w:rsid w:val="00D578A3"/>
    <w:rsid w:val="00D97FBB"/>
    <w:rsid w:val="00DB1100"/>
    <w:rsid w:val="00DB70AA"/>
    <w:rsid w:val="00DE07D2"/>
    <w:rsid w:val="00DE3D61"/>
    <w:rsid w:val="00DF5DE6"/>
    <w:rsid w:val="00E00B5C"/>
    <w:rsid w:val="00E037CA"/>
    <w:rsid w:val="00E121F2"/>
    <w:rsid w:val="00E136C0"/>
    <w:rsid w:val="00E1434D"/>
    <w:rsid w:val="00E14C75"/>
    <w:rsid w:val="00E164B9"/>
    <w:rsid w:val="00E25728"/>
    <w:rsid w:val="00E36A0B"/>
    <w:rsid w:val="00E43298"/>
    <w:rsid w:val="00E44F0F"/>
    <w:rsid w:val="00E46A27"/>
    <w:rsid w:val="00E651F0"/>
    <w:rsid w:val="00E74AE7"/>
    <w:rsid w:val="00E822EE"/>
    <w:rsid w:val="00E85B46"/>
    <w:rsid w:val="00E9602F"/>
    <w:rsid w:val="00EB66D6"/>
    <w:rsid w:val="00EC4294"/>
    <w:rsid w:val="00EC5E99"/>
    <w:rsid w:val="00EE0609"/>
    <w:rsid w:val="00EE4732"/>
    <w:rsid w:val="00F14EA7"/>
    <w:rsid w:val="00F16E3F"/>
    <w:rsid w:val="00F273DF"/>
    <w:rsid w:val="00F4265F"/>
    <w:rsid w:val="00F6111A"/>
    <w:rsid w:val="00F70721"/>
    <w:rsid w:val="00F77345"/>
    <w:rsid w:val="00F81FDA"/>
    <w:rsid w:val="00FB7317"/>
    <w:rsid w:val="00FC3C30"/>
    <w:rsid w:val="00FE24E6"/>
    <w:rsid w:val="00FF38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1D1F6"/>
  <w15:chartTrackingRefBased/>
  <w15:docId w15:val="{334830ED-7A6A-4D09-B07B-B75ADBD7B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19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719A0"/>
  </w:style>
  <w:style w:type="paragraph" w:styleId="Footer">
    <w:name w:val="footer"/>
    <w:basedOn w:val="Normal"/>
    <w:link w:val="FooterChar"/>
    <w:uiPriority w:val="99"/>
    <w:unhideWhenUsed/>
    <w:rsid w:val="009719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719A0"/>
  </w:style>
  <w:style w:type="paragraph" w:styleId="BlockText">
    <w:name w:val="Block Text"/>
    <w:basedOn w:val="Normal"/>
    <w:rsid w:val="00450499"/>
    <w:pPr>
      <w:spacing w:after="0" w:line="240" w:lineRule="auto"/>
      <w:ind w:left="7470" w:right="-784" w:hanging="6750"/>
    </w:pPr>
    <w:rPr>
      <w:rFonts w:ascii="Cordia New" w:eastAsia="Cordia New" w:hAnsi="Cordia New" w:cs="Angsana New"/>
      <w:sz w:val="32"/>
      <w:szCs w:val="32"/>
      <w:lang w:eastAsia="zh-CN"/>
    </w:rPr>
  </w:style>
  <w:style w:type="table" w:styleId="TableGrid">
    <w:name w:val="Table Grid"/>
    <w:basedOn w:val="TableNormal"/>
    <w:uiPriority w:val="39"/>
    <w:rsid w:val="0086205A"/>
    <w:pPr>
      <w:spacing w:after="0" w:line="240" w:lineRule="auto"/>
    </w:pPr>
    <w:rPr>
      <w:sz w:val="24"/>
      <w:szCs w:val="3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E27BD"/>
    <w:pPr>
      <w:suppressAutoHyphens/>
      <w:overflowPunct w:val="0"/>
      <w:autoSpaceDE w:val="0"/>
      <w:autoSpaceDN w:val="0"/>
      <w:spacing w:after="0" w:line="240" w:lineRule="auto"/>
      <w:ind w:left="720"/>
      <w:contextualSpacing/>
      <w:textAlignment w:val="baseline"/>
    </w:pPr>
    <w:rPr>
      <w:rFonts w:ascii="Angsana New" w:eastAsia="Times New Roman" w:hAnsi="Angsana New" w:cs="Angsana New"/>
      <w:lang w:val="en-GB" w:eastAsia="en-GB"/>
    </w:rPr>
  </w:style>
  <w:style w:type="paragraph" w:styleId="BodyText2">
    <w:name w:val="Body Text 2"/>
    <w:basedOn w:val="Normal"/>
    <w:link w:val="BodyText2Char"/>
    <w:uiPriority w:val="99"/>
    <w:semiHidden/>
    <w:rsid w:val="00747ED7"/>
    <w:pPr>
      <w:spacing w:after="0" w:line="240" w:lineRule="auto"/>
      <w:ind w:firstLine="709"/>
      <w:jc w:val="thaiDistribute"/>
    </w:pPr>
    <w:rPr>
      <w:rFonts w:ascii="Times New Roman" w:eastAsia="Times New Roman" w:hAnsi="Times New Roman" w:cs="Angsana New"/>
      <w:sz w:val="20"/>
      <w:szCs w:val="20"/>
      <w:lang w:val="en-GB"/>
    </w:rPr>
  </w:style>
  <w:style w:type="character" w:customStyle="1" w:styleId="BodyText2Char">
    <w:name w:val="Body Text 2 Char"/>
    <w:basedOn w:val="DefaultParagraphFont"/>
    <w:link w:val="BodyText2"/>
    <w:uiPriority w:val="99"/>
    <w:semiHidden/>
    <w:rsid w:val="00747ED7"/>
    <w:rPr>
      <w:rFonts w:ascii="Times New Roman" w:eastAsia="Times New Roman" w:hAnsi="Times New Roman" w:cs="Angsana New"/>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D32A5-1ABE-4377-A676-845EB6863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1932</Words>
  <Characters>11013</Characters>
  <Application>Microsoft Office Word</Application>
  <DocSecurity>0</DocSecurity>
  <Lines>91</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Natachai Jampakaew</dc:creator>
  <cp:keywords/>
  <dc:description/>
  <cp:lastModifiedBy>Apsorn Wilartsakdanon</cp:lastModifiedBy>
  <cp:revision>2</cp:revision>
  <cp:lastPrinted>2024-02-15T20:50:00Z</cp:lastPrinted>
  <dcterms:created xsi:type="dcterms:W3CDTF">2024-03-01T15:28:00Z</dcterms:created>
  <dcterms:modified xsi:type="dcterms:W3CDTF">2024-03-01T15:28:00Z</dcterms:modified>
</cp:coreProperties>
</file>