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DA51E" w14:textId="434FB5BB" w:rsidR="00C33094" w:rsidRPr="007D19CE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 xml:space="preserve">ON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14:paraId="27A442C5" w14:textId="77777777" w:rsidR="00A438EE" w:rsidRPr="007D19CE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THE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ACCOUNTANTS</w:t>
      </w:r>
    </w:p>
    <w:p w14:paraId="63A2555C" w14:textId="77777777" w:rsidR="00D20E9D" w:rsidRPr="001F501F" w:rsidRDefault="00D20E9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65B1836F" w14:textId="77777777" w:rsidR="00A438EE" w:rsidRPr="007D19CE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>TO  THE  BOARD  OF  DIRECTORS</w:t>
      </w:r>
    </w:p>
    <w:p w14:paraId="660C316F" w14:textId="77777777" w:rsidR="00A438EE" w:rsidRPr="007D19CE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OF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7D19CE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7CD14FAE" w14:textId="77777777" w:rsidR="00A438EE" w:rsidRPr="001F501F" w:rsidRDefault="00A438EE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04EAB6AF" w14:textId="0690088F" w:rsidR="00F73EBD" w:rsidRPr="00150591" w:rsidRDefault="00A438EE" w:rsidP="008E6AF1">
      <w:pPr>
        <w:jc w:val="both"/>
        <w:rPr>
          <w:rFonts w:cs="Times New Roman"/>
          <w:szCs w:val="24"/>
        </w:rPr>
      </w:pPr>
      <w:r w:rsidRPr="007D19CE">
        <w:rPr>
          <w:rFonts w:cs="Times New Roman"/>
          <w:spacing w:val="-4"/>
          <w:szCs w:val="24"/>
        </w:rPr>
        <w:t xml:space="preserve">We have reviewed the consolidated </w:t>
      </w:r>
      <w:r w:rsidR="00D103FE" w:rsidRPr="007D19CE">
        <w:rPr>
          <w:rFonts w:cs="Times New Roman"/>
          <w:szCs w:val="24"/>
        </w:rPr>
        <w:t>statement of financial position</w:t>
      </w:r>
      <w:r w:rsidRPr="007D19CE">
        <w:rPr>
          <w:rFonts w:cs="Times New Roman"/>
          <w:spacing w:val="-4"/>
          <w:szCs w:val="24"/>
        </w:rPr>
        <w:t xml:space="preserve"> of </w:t>
      </w:r>
      <w:r w:rsidR="008B5C31" w:rsidRPr="007D19CE">
        <w:rPr>
          <w:rFonts w:cs="Times New Roman"/>
          <w:spacing w:val="-4"/>
          <w:szCs w:val="24"/>
        </w:rPr>
        <w:t xml:space="preserve">Bank of Ayudhya </w:t>
      </w:r>
      <w:r w:rsidRPr="007D19CE">
        <w:rPr>
          <w:rFonts w:cs="Times New Roman"/>
          <w:spacing w:val="-4"/>
          <w:szCs w:val="24"/>
        </w:rPr>
        <w:t xml:space="preserve">Public </w:t>
      </w:r>
      <w:r w:rsidRPr="00150591">
        <w:rPr>
          <w:rFonts w:cs="Times New Roman"/>
          <w:szCs w:val="24"/>
        </w:rPr>
        <w:t>Company Limited and its subsidiaries and the</w:t>
      </w:r>
      <w:r w:rsidR="00FC4FF8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</w:t>
      </w:r>
      <w:r w:rsidR="00D103FE" w:rsidRPr="00150591">
        <w:rPr>
          <w:rFonts w:cs="Times New Roman"/>
          <w:szCs w:val="24"/>
        </w:rPr>
        <w:t>statement of financial position</w:t>
      </w:r>
      <w:r w:rsidRPr="00150591">
        <w:rPr>
          <w:rFonts w:cs="Times New Roman"/>
          <w:szCs w:val="24"/>
        </w:rPr>
        <w:t xml:space="preserve"> of</w:t>
      </w:r>
      <w:r w:rsidR="008E6AF1" w:rsidRPr="00150591">
        <w:rPr>
          <w:rFonts w:cs="Times New Roman"/>
          <w:szCs w:val="24"/>
        </w:rPr>
        <w:t xml:space="preserve"> </w:t>
      </w:r>
      <w:r w:rsidR="008B5C31" w:rsidRPr="00150591">
        <w:rPr>
          <w:rFonts w:cs="Times New Roman"/>
          <w:szCs w:val="24"/>
        </w:rPr>
        <w:t xml:space="preserve">Bank of Ayudhya </w:t>
      </w:r>
      <w:r w:rsidRPr="00150591">
        <w:rPr>
          <w:rFonts w:cs="Times New Roman"/>
          <w:szCs w:val="24"/>
        </w:rPr>
        <w:t>Public Comp</w:t>
      </w:r>
      <w:r w:rsidR="006C1A60" w:rsidRPr="00150591">
        <w:rPr>
          <w:rFonts w:cs="Times New Roman"/>
          <w:szCs w:val="24"/>
        </w:rPr>
        <w:t xml:space="preserve">any Limited as at </w:t>
      </w:r>
      <w:r w:rsidR="000F6B25" w:rsidRPr="00150591">
        <w:rPr>
          <w:rFonts w:cs="Times New Roman"/>
          <w:szCs w:val="24"/>
        </w:rPr>
        <w:t xml:space="preserve">March </w:t>
      </w:r>
      <w:r w:rsidR="00150591" w:rsidRPr="00150591">
        <w:rPr>
          <w:szCs w:val="24"/>
        </w:rPr>
        <w:t>31</w:t>
      </w:r>
      <w:r w:rsidR="00D103FE" w:rsidRPr="00150591">
        <w:rPr>
          <w:rFonts w:cs="Times New Roman"/>
          <w:szCs w:val="24"/>
        </w:rPr>
        <w:t xml:space="preserve">, </w:t>
      </w:r>
      <w:r w:rsidR="00150591" w:rsidRPr="00150591">
        <w:rPr>
          <w:szCs w:val="24"/>
        </w:rPr>
        <w:t>20</w:t>
      </w:r>
      <w:r w:rsidR="00150591" w:rsidRPr="00150591">
        <w:rPr>
          <w:szCs w:val="30"/>
        </w:rPr>
        <w:t>2</w:t>
      </w:r>
      <w:r w:rsidR="00684058">
        <w:rPr>
          <w:szCs w:val="30"/>
        </w:rPr>
        <w:t>4</w:t>
      </w:r>
      <w:r w:rsidRPr="00150591">
        <w:rPr>
          <w:rFonts w:cs="Times New Roman"/>
          <w:szCs w:val="24"/>
        </w:rPr>
        <w:t xml:space="preserve"> and the related consolidated and </w:t>
      </w:r>
      <w:r w:rsidR="00E92784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statements of </w:t>
      </w:r>
      <w:r w:rsidR="001B779A" w:rsidRPr="00150591">
        <w:rPr>
          <w:rFonts w:cs="Times New Roman"/>
          <w:szCs w:val="24"/>
        </w:rPr>
        <w:t xml:space="preserve">profit or loss and other </w:t>
      </w:r>
      <w:r w:rsidR="00D103FE" w:rsidRPr="00150591">
        <w:rPr>
          <w:rFonts w:cs="Times New Roman"/>
          <w:szCs w:val="24"/>
        </w:rPr>
        <w:t>comprehensive income</w:t>
      </w:r>
      <w:r w:rsidR="000F6B25" w:rsidRPr="00150591">
        <w:rPr>
          <w:rFonts w:cs="Times New Roman"/>
          <w:szCs w:val="30"/>
        </w:rPr>
        <w:t>,</w:t>
      </w:r>
      <w:r w:rsidR="00BE4A4E" w:rsidRPr="00150591">
        <w:rPr>
          <w:rFonts w:cs="Times New Roman"/>
          <w:szCs w:val="24"/>
        </w:rPr>
        <w:t xml:space="preserve"> </w:t>
      </w:r>
      <w:r w:rsidR="00C00B5A" w:rsidRPr="00150591">
        <w:rPr>
          <w:rFonts w:cs="Times New Roman"/>
          <w:szCs w:val="24"/>
        </w:rPr>
        <w:t xml:space="preserve">changes in </w:t>
      </w:r>
      <w:r w:rsidR="00D103FE" w:rsidRPr="00150591">
        <w:rPr>
          <w:rFonts w:cs="Times New Roman"/>
          <w:szCs w:val="24"/>
        </w:rPr>
        <w:t>equity and cash flows</w:t>
      </w:r>
      <w:r w:rsidR="00F73EBD" w:rsidRPr="00150591">
        <w:rPr>
          <w:rFonts w:cs="Times New Roman"/>
          <w:szCs w:val="24"/>
        </w:rPr>
        <w:t xml:space="preserve"> for the </w:t>
      </w:r>
      <w:r w:rsidR="000F6B25" w:rsidRPr="00150591">
        <w:rPr>
          <w:rFonts w:cs="Times New Roman"/>
          <w:szCs w:val="24"/>
        </w:rPr>
        <w:t>three-month period</w:t>
      </w:r>
      <w:r w:rsidRPr="00150591">
        <w:rPr>
          <w:rFonts w:cs="Times New Roman"/>
          <w:szCs w:val="24"/>
        </w:rPr>
        <w:t xml:space="preserve"> </w:t>
      </w:r>
      <w:r w:rsidR="000F6B25" w:rsidRPr="00150591">
        <w:rPr>
          <w:rFonts w:cs="Times New Roman"/>
          <w:szCs w:val="24"/>
        </w:rPr>
        <w:t xml:space="preserve">then </w:t>
      </w:r>
      <w:r w:rsidR="00D103FE" w:rsidRPr="00150591">
        <w:rPr>
          <w:rFonts w:cs="Times New Roman"/>
          <w:szCs w:val="24"/>
        </w:rPr>
        <w:t>ended</w:t>
      </w:r>
      <w:r w:rsidR="00040979" w:rsidRPr="00150591">
        <w:rPr>
          <w:rFonts w:cs="Times New Roman"/>
          <w:szCs w:val="24"/>
        </w:rPr>
        <w:t>,</w:t>
      </w:r>
      <w:r w:rsidR="00D103FE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and </w:t>
      </w:r>
      <w:r w:rsidR="00BC55BD" w:rsidRPr="00150591">
        <w:rPr>
          <w:rFonts w:cs="Times New Roman"/>
          <w:szCs w:val="24"/>
        </w:rPr>
        <w:t xml:space="preserve">the </w:t>
      </w:r>
      <w:r w:rsidR="00BE4A4E" w:rsidRPr="00150591">
        <w:rPr>
          <w:rFonts w:cs="Times New Roman"/>
          <w:szCs w:val="24"/>
        </w:rPr>
        <w:t>condensed notes to</w:t>
      </w:r>
      <w:r w:rsidR="00C33094" w:rsidRPr="00150591">
        <w:rPr>
          <w:rFonts w:cs="Times New Roman"/>
          <w:szCs w:val="24"/>
        </w:rPr>
        <w:t xml:space="preserve"> </w:t>
      </w:r>
      <w:r w:rsidR="00A93AB7" w:rsidRPr="00150591">
        <w:rPr>
          <w:rFonts w:cs="Times New Roman"/>
          <w:szCs w:val="24"/>
        </w:rPr>
        <w:t xml:space="preserve">the </w:t>
      </w:r>
      <w:r w:rsidR="00F73EBD" w:rsidRPr="00150591">
        <w:rPr>
          <w:rFonts w:cs="Times New Roman"/>
          <w:szCs w:val="24"/>
        </w:rPr>
        <w:t>financial statements</w:t>
      </w:r>
      <w:r w:rsidR="00BC55BD" w:rsidRPr="00150591">
        <w:rPr>
          <w:rFonts w:cs="Times New Roman"/>
          <w:szCs w:val="24"/>
        </w:rPr>
        <w:t>.</w:t>
      </w:r>
      <w:r w:rsidR="00422454" w:rsidRPr="00150591">
        <w:rPr>
          <w:rFonts w:cs="Times New Roman"/>
          <w:szCs w:val="24"/>
        </w:rPr>
        <w:t xml:space="preserve"> </w:t>
      </w:r>
      <w:r w:rsidR="00B47C5D" w:rsidRPr="00150591">
        <w:rPr>
          <w:rFonts w:cs="Times New Roman"/>
          <w:szCs w:val="24"/>
        </w:rPr>
        <w:t>The Bank</w:t>
      </w:r>
      <w:r w:rsidR="00F73EBD" w:rsidRPr="00150591">
        <w:rPr>
          <w:rFonts w:cs="Times New Roman"/>
          <w:szCs w:val="24"/>
        </w:rPr>
        <w:t>’s management is responsib</w:t>
      </w:r>
      <w:r w:rsidR="00C33094" w:rsidRPr="00150591">
        <w:rPr>
          <w:rFonts w:cs="Times New Roman"/>
          <w:szCs w:val="24"/>
        </w:rPr>
        <w:t xml:space="preserve">le for the preparation and </w:t>
      </w:r>
      <w:r w:rsidR="00F73EBD" w:rsidRPr="00150591">
        <w:rPr>
          <w:rFonts w:cs="Times New Roman"/>
          <w:szCs w:val="24"/>
        </w:rPr>
        <w:t xml:space="preserve">presentation of this interim financial information in accordance with Thai Accounting Standard No. </w:t>
      </w:r>
      <w:r w:rsidR="00150591" w:rsidRPr="00150591">
        <w:rPr>
          <w:szCs w:val="24"/>
        </w:rPr>
        <w:t>34</w:t>
      </w:r>
      <w:r w:rsidR="00F73EBD" w:rsidRPr="00150591">
        <w:rPr>
          <w:rFonts w:cs="Times New Roman"/>
          <w:szCs w:val="24"/>
        </w:rPr>
        <w:t xml:space="preserve"> “Interim Financial Reporting”</w:t>
      </w:r>
      <w:r w:rsidR="00CE0BCA" w:rsidRPr="00150591">
        <w:rPr>
          <w:rFonts w:cs="Times New Roman"/>
          <w:szCs w:val="24"/>
        </w:rPr>
        <w:t xml:space="preserve"> 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F73EBD" w:rsidRPr="00150591">
        <w:rPr>
          <w:rFonts w:cs="Times New Roman"/>
          <w:szCs w:val="24"/>
        </w:rPr>
        <w:t>. Our responsibility is to express</w:t>
      </w:r>
      <w:r w:rsidR="008E6AF1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 conclusion on this interim financial </w:t>
      </w:r>
      <w:r w:rsidR="00E4386A" w:rsidRPr="00150591">
        <w:rPr>
          <w:rFonts w:cs="Times New Roman"/>
          <w:szCs w:val="24"/>
        </w:rPr>
        <w:t>information based on our review</w:t>
      </w:r>
      <w:r w:rsidR="00F73EBD" w:rsidRPr="00150591">
        <w:rPr>
          <w:rFonts w:cs="Times New Roman"/>
          <w:szCs w:val="24"/>
        </w:rPr>
        <w:t>.</w:t>
      </w:r>
    </w:p>
    <w:p w14:paraId="3B6EFD6A" w14:textId="77777777" w:rsidR="00BC55BD" w:rsidRPr="007D19CE" w:rsidRDefault="00BC55B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2BFC9AEF" w14:textId="77777777" w:rsidR="00422454" w:rsidRPr="007D19CE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Scope of Review</w:t>
      </w:r>
    </w:p>
    <w:p w14:paraId="14D08AFC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1F7095F4" w14:textId="19D95C6A" w:rsidR="008A2D6D" w:rsidRPr="007D19CE" w:rsidRDefault="008A2D6D" w:rsidP="008E6AF1">
      <w:pPr>
        <w:jc w:val="both"/>
        <w:rPr>
          <w:rFonts w:cs="Times New Roman"/>
          <w:spacing w:val="-4"/>
          <w:szCs w:val="24"/>
        </w:rPr>
      </w:pPr>
      <w:r w:rsidRPr="007D19CE">
        <w:rPr>
          <w:rFonts w:cs="Times New Roman"/>
          <w:spacing w:val="-4"/>
          <w:szCs w:val="24"/>
        </w:rPr>
        <w:t>We conducted our revie</w:t>
      </w:r>
      <w:r w:rsidR="00E4386A" w:rsidRPr="007D19CE">
        <w:rPr>
          <w:rFonts w:cs="Times New Roman"/>
          <w:spacing w:val="-4"/>
          <w:szCs w:val="24"/>
        </w:rPr>
        <w:t>w</w:t>
      </w:r>
      <w:r w:rsidR="00C33094" w:rsidRPr="007D19CE">
        <w:rPr>
          <w:rFonts w:cs="Times New Roman"/>
          <w:spacing w:val="-4"/>
          <w:szCs w:val="24"/>
        </w:rPr>
        <w:t xml:space="preserve"> in accordance with Thai </w:t>
      </w:r>
      <w:r w:rsidRPr="007D19CE">
        <w:rPr>
          <w:rFonts w:cs="Times New Roman"/>
          <w:spacing w:val="-4"/>
          <w:szCs w:val="24"/>
        </w:rPr>
        <w:t xml:space="preserve">Standard on Review Engagements </w:t>
      </w:r>
      <w:r w:rsidR="00150591" w:rsidRPr="00150591">
        <w:rPr>
          <w:spacing w:val="-4"/>
          <w:szCs w:val="24"/>
        </w:rPr>
        <w:t>2410</w:t>
      </w:r>
      <w:r w:rsidRPr="007D19CE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</w:t>
      </w:r>
      <w:r w:rsidR="00EB3C47">
        <w:rPr>
          <w:rFonts w:cs="Times New Roman"/>
          <w:spacing w:val="-4"/>
          <w:szCs w:val="24"/>
        </w:rPr>
        <w:t xml:space="preserve"> </w:t>
      </w:r>
      <w:r w:rsidRPr="007D19CE">
        <w:rPr>
          <w:rFonts w:cs="Times New Roman"/>
          <w:spacing w:val="-4"/>
          <w:szCs w:val="24"/>
        </w:rPr>
        <w:t xml:space="preserve">and applying analytical and other review procedures. A review is substantially less in scope than an audit conducted in accordance with </w:t>
      </w:r>
      <w:r w:rsidR="00C33094" w:rsidRPr="007D19CE">
        <w:rPr>
          <w:rFonts w:cs="Times New Roman"/>
          <w:spacing w:val="-4"/>
          <w:szCs w:val="24"/>
        </w:rPr>
        <w:t>Thai Standards on</w:t>
      </w:r>
      <w:r w:rsidRPr="007D19CE">
        <w:rPr>
          <w:rFonts w:cs="Times New Roman"/>
          <w:spacing w:val="-4"/>
          <w:szCs w:val="24"/>
        </w:rPr>
        <w:t xml:space="preserve"> </w:t>
      </w:r>
      <w:r w:rsidR="00C33094" w:rsidRPr="007D19CE">
        <w:rPr>
          <w:rFonts w:cs="Times New Roman"/>
          <w:spacing w:val="-4"/>
          <w:szCs w:val="24"/>
        </w:rPr>
        <w:t>A</w:t>
      </w:r>
      <w:r w:rsidRPr="007D19CE">
        <w:rPr>
          <w:rFonts w:cs="Times New Roman"/>
          <w:spacing w:val="-4"/>
          <w:szCs w:val="24"/>
        </w:rPr>
        <w:t xml:space="preserve">uditing </w:t>
      </w:r>
      <w:r w:rsidRPr="007D19CE">
        <w:rPr>
          <w:rFonts w:cs="Times New Roman"/>
          <w:spacing w:val="-6"/>
          <w:szCs w:val="24"/>
        </w:rPr>
        <w:t>and consequently does not enable us to obtain assurance that</w:t>
      </w:r>
      <w:r w:rsidR="008E6AF1" w:rsidRPr="007D19CE">
        <w:rPr>
          <w:rFonts w:cs="Times New Roman"/>
          <w:spacing w:val="-6"/>
          <w:szCs w:val="24"/>
        </w:rPr>
        <w:t xml:space="preserve"> </w:t>
      </w:r>
      <w:r w:rsidRPr="007D19CE">
        <w:rPr>
          <w:rFonts w:cs="Times New Roman"/>
          <w:spacing w:val="-6"/>
          <w:szCs w:val="24"/>
        </w:rPr>
        <w:t>we would become aware of all significant</w:t>
      </w:r>
      <w:r w:rsidRPr="007D19CE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3D357228" w14:textId="77777777" w:rsidR="000F276F" w:rsidRPr="001F501F" w:rsidRDefault="000F276F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46692B11" w14:textId="77777777" w:rsidR="00422454" w:rsidRPr="007D19CE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Conclusion</w:t>
      </w:r>
    </w:p>
    <w:p w14:paraId="4BA61067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3CD02878" w14:textId="10881EDE" w:rsidR="008A2D6D" w:rsidRPr="00150591" w:rsidRDefault="00E4386A" w:rsidP="008E008D">
      <w:pPr>
        <w:jc w:val="both"/>
        <w:rPr>
          <w:rFonts w:cs="Times New Roman"/>
          <w:szCs w:val="24"/>
        </w:rPr>
      </w:pPr>
      <w:r w:rsidRPr="00150591">
        <w:rPr>
          <w:rFonts w:cs="Times New Roman"/>
          <w:spacing w:val="6"/>
          <w:szCs w:val="24"/>
        </w:rPr>
        <w:t>Based on our review</w:t>
      </w:r>
      <w:r w:rsidR="008A2D6D" w:rsidRPr="00150591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150591">
        <w:rPr>
          <w:rFonts w:cs="Times New Roman"/>
          <w:spacing w:val="6"/>
          <w:szCs w:val="24"/>
        </w:rPr>
        <w:t xml:space="preserve"> </w:t>
      </w:r>
      <w:r w:rsidR="008A2D6D" w:rsidRPr="00150591">
        <w:rPr>
          <w:rFonts w:cs="Times New Roman"/>
          <w:spacing w:val="6"/>
          <w:szCs w:val="24"/>
        </w:rPr>
        <w:t>the</w:t>
      </w:r>
      <w:r w:rsidR="008A2D6D" w:rsidRPr="00150591">
        <w:rPr>
          <w:rFonts w:cs="Times New Roman"/>
          <w:szCs w:val="24"/>
        </w:rPr>
        <w:t xml:space="preserve"> a</w:t>
      </w:r>
      <w:r w:rsidR="007B2D84" w:rsidRPr="00150591">
        <w:rPr>
          <w:rFonts w:cs="Times New Roman"/>
          <w:szCs w:val="24"/>
        </w:rPr>
        <w:t>forementioned</w:t>
      </w:r>
      <w:r w:rsidR="008A2D6D" w:rsidRPr="00150591">
        <w:rPr>
          <w:rFonts w:cs="Times New Roman"/>
          <w:szCs w:val="24"/>
        </w:rPr>
        <w:t xml:space="preserve"> interim financial information </w:t>
      </w:r>
      <w:r w:rsidRPr="00150591">
        <w:rPr>
          <w:rFonts w:cs="Times New Roman"/>
          <w:szCs w:val="24"/>
        </w:rPr>
        <w:t>is</w:t>
      </w:r>
      <w:r w:rsidR="007B2D84" w:rsidRPr="00150591">
        <w:rPr>
          <w:rFonts w:cs="Times New Roman"/>
          <w:szCs w:val="24"/>
        </w:rPr>
        <w:t xml:space="preserve"> not prepared</w:t>
      </w:r>
      <w:r w:rsidR="00D71821" w:rsidRPr="00150591">
        <w:rPr>
          <w:rFonts w:cs="Times New Roman"/>
          <w:szCs w:val="24"/>
        </w:rPr>
        <w:t>,</w:t>
      </w:r>
      <w:r w:rsidR="008A2D6D" w:rsidRPr="00150591">
        <w:rPr>
          <w:rFonts w:cs="Times New Roman"/>
          <w:szCs w:val="24"/>
        </w:rPr>
        <w:t xml:space="preserve"> in all material respects</w:t>
      </w:r>
      <w:r w:rsidRPr="00150591">
        <w:rPr>
          <w:rFonts w:cs="Times New Roman"/>
          <w:szCs w:val="24"/>
        </w:rPr>
        <w:t>,</w:t>
      </w:r>
      <w:r w:rsidR="004C3EBB" w:rsidRPr="00150591">
        <w:rPr>
          <w:rFonts w:cs="Times New Roman"/>
          <w:szCs w:val="24"/>
        </w:rPr>
        <w:t xml:space="preserve"> </w:t>
      </w:r>
      <w:r w:rsidR="008A2D6D" w:rsidRPr="00150591">
        <w:rPr>
          <w:rFonts w:cs="Times New Roman"/>
          <w:szCs w:val="24"/>
        </w:rPr>
        <w:t xml:space="preserve">in accordance with Thai Accounting Standard No. </w:t>
      </w:r>
      <w:r w:rsidR="00150591" w:rsidRPr="00150591">
        <w:rPr>
          <w:szCs w:val="24"/>
        </w:rPr>
        <w:t>34</w:t>
      </w:r>
      <w:r w:rsidR="008A2D6D" w:rsidRPr="00150591">
        <w:rPr>
          <w:rFonts w:cs="Times New Roman"/>
          <w:szCs w:val="24"/>
        </w:rPr>
        <w:t xml:space="preserve"> “Interim Financial Reporting”</w:t>
      </w:r>
      <w:r w:rsidR="00063301" w:rsidRPr="00150591">
        <w:rPr>
          <w:rFonts w:cs="Times New Roman"/>
          <w:szCs w:val="24"/>
          <w:cs/>
        </w:rPr>
        <w:t xml:space="preserve"> </w:t>
      </w:r>
      <w:r w:rsidR="00063301" w:rsidRPr="00150591">
        <w:rPr>
          <w:rFonts w:cs="Times New Roman"/>
          <w:szCs w:val="24"/>
        </w:rPr>
        <w:t xml:space="preserve">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063301" w:rsidRPr="00150591">
        <w:rPr>
          <w:rFonts w:cs="Times New Roman"/>
          <w:szCs w:val="24"/>
        </w:rPr>
        <w:t>.</w:t>
      </w:r>
    </w:p>
    <w:p w14:paraId="473BBD36" w14:textId="77777777" w:rsidR="00226C02" w:rsidRPr="001F501F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59D68FE4" w14:textId="17F100B5" w:rsidR="00FB6C23" w:rsidRDefault="00FB6C23" w:rsidP="009051E0">
      <w:pPr>
        <w:ind w:left="432"/>
        <w:jc w:val="thaiDistribute"/>
        <w:rPr>
          <w:rFonts w:cstheme="minorBidi"/>
          <w:szCs w:val="24"/>
        </w:rPr>
      </w:pPr>
    </w:p>
    <w:p w14:paraId="46C883A2" w14:textId="77777777" w:rsidR="001F501F" w:rsidRPr="001F501F" w:rsidRDefault="001F501F" w:rsidP="009051E0">
      <w:pPr>
        <w:ind w:left="432"/>
        <w:jc w:val="thaiDistribute"/>
        <w:rPr>
          <w:rFonts w:cstheme="minorBidi"/>
          <w:szCs w:val="24"/>
        </w:rPr>
      </w:pPr>
    </w:p>
    <w:p w14:paraId="175B09E1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1A96AD5F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2185C492" w14:textId="77777777" w:rsidR="00226C02" w:rsidRPr="007D19CE" w:rsidRDefault="00226C02" w:rsidP="00684058">
      <w:pPr>
        <w:tabs>
          <w:tab w:val="center" w:pos="576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szCs w:val="24"/>
        </w:rPr>
        <w:tab/>
      </w:r>
      <w:r w:rsidR="00E45002" w:rsidRPr="007D19CE">
        <w:rPr>
          <w:rFonts w:cs="Times New Roman"/>
          <w:color w:val="000000"/>
          <w:szCs w:val="24"/>
        </w:rPr>
        <w:t>Chavala  Tienpasertkij</w:t>
      </w:r>
    </w:p>
    <w:p w14:paraId="23D2CB37" w14:textId="77777777" w:rsidR="00226C02" w:rsidRPr="007D19CE" w:rsidRDefault="00226C02" w:rsidP="00684058">
      <w:pPr>
        <w:tabs>
          <w:tab w:val="center" w:pos="576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color w:val="000000"/>
          <w:szCs w:val="24"/>
        </w:rPr>
        <w:tab/>
        <w:t>Certified Public Accountant (Thailand)</w:t>
      </w:r>
    </w:p>
    <w:p w14:paraId="68CABCF8" w14:textId="24245487" w:rsidR="00226C02" w:rsidRPr="007D19CE" w:rsidRDefault="00226C02" w:rsidP="00684058">
      <w:pPr>
        <w:tabs>
          <w:tab w:val="center" w:pos="5760"/>
        </w:tabs>
        <w:ind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b/>
          <w:bCs/>
          <w:color w:val="000000"/>
          <w:sz w:val="20"/>
          <w:szCs w:val="20"/>
        </w:rPr>
        <w:t>BANGKOK</w:t>
      </w:r>
      <w:r w:rsidRPr="007D19CE">
        <w:rPr>
          <w:rFonts w:cs="Times New Roman"/>
          <w:b/>
          <w:bCs/>
          <w:color w:val="000000"/>
          <w:szCs w:val="24"/>
        </w:rPr>
        <w:tab/>
      </w:r>
      <w:r w:rsidRPr="007D19CE">
        <w:rPr>
          <w:rFonts w:cs="Times New Roman"/>
          <w:color w:val="000000"/>
          <w:szCs w:val="24"/>
        </w:rPr>
        <w:t xml:space="preserve">Registration No. </w:t>
      </w:r>
      <w:r w:rsidR="00150591" w:rsidRPr="00150591">
        <w:rPr>
          <w:color w:val="000000"/>
          <w:szCs w:val="24"/>
        </w:rPr>
        <w:t>4301</w:t>
      </w:r>
    </w:p>
    <w:p w14:paraId="44C05494" w14:textId="26C0B43A" w:rsidR="00C14F74" w:rsidRPr="007D19CE" w:rsidRDefault="00A0310C" w:rsidP="00684058">
      <w:pPr>
        <w:tabs>
          <w:tab w:val="center" w:pos="5760"/>
        </w:tabs>
        <w:ind w:right="-29"/>
        <w:jc w:val="both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May</w:t>
      </w:r>
      <w:r w:rsidR="00742377">
        <w:rPr>
          <w:rFonts w:cs="Times New Roman"/>
          <w:szCs w:val="24"/>
        </w:rPr>
        <w:t xml:space="preserve"> 8</w:t>
      </w:r>
      <w:r w:rsidR="00226C02" w:rsidRPr="007D19CE">
        <w:rPr>
          <w:rFonts w:cs="Times New Roman"/>
          <w:szCs w:val="24"/>
        </w:rPr>
        <w:t xml:space="preserve">, </w:t>
      </w:r>
      <w:r w:rsidR="00150591" w:rsidRPr="00150591">
        <w:rPr>
          <w:szCs w:val="24"/>
        </w:rPr>
        <w:t>202</w:t>
      </w:r>
      <w:r w:rsidR="00684058">
        <w:rPr>
          <w:szCs w:val="24"/>
        </w:rPr>
        <w:t>4</w:t>
      </w:r>
      <w:r w:rsidR="00226C02" w:rsidRPr="007D19CE">
        <w:rPr>
          <w:rFonts w:cs="Times New Roman"/>
          <w:szCs w:val="24"/>
        </w:rPr>
        <w:tab/>
      </w:r>
      <w:r w:rsidR="00226C02" w:rsidRPr="007D19CE">
        <w:rPr>
          <w:rFonts w:cs="Times New Roman"/>
          <w:b/>
          <w:bCs/>
          <w:sz w:val="20"/>
          <w:szCs w:val="20"/>
        </w:rPr>
        <w:t>DELOITTE  TOUCHE  TOHMATSU  JAIYOS  AUDIT  CO.,  LTD.</w:t>
      </w:r>
    </w:p>
    <w:sectPr w:rsidR="00C14F74" w:rsidRPr="007D19CE" w:rsidSect="003315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2736" w:right="1224" w:bottom="2448" w:left="1872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5DECD" w14:textId="77777777" w:rsidR="0059485A" w:rsidRDefault="0059485A">
      <w:r>
        <w:separator/>
      </w:r>
    </w:p>
  </w:endnote>
  <w:endnote w:type="continuationSeparator" w:id="0">
    <w:p w14:paraId="50A30082" w14:textId="77777777" w:rsidR="0059485A" w:rsidRDefault="0059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59E3" w14:textId="77777777" w:rsidR="00CC24F3" w:rsidRDefault="00CC24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CEF6" w14:textId="77777777" w:rsidR="00CC24F3" w:rsidRDefault="00CC24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2C2CC" w14:textId="77777777" w:rsidR="00CC24F3" w:rsidRDefault="00CC24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9957C" w14:textId="77777777" w:rsidR="0059485A" w:rsidRDefault="0059485A">
      <w:r>
        <w:separator/>
      </w:r>
    </w:p>
  </w:footnote>
  <w:footnote w:type="continuationSeparator" w:id="0">
    <w:p w14:paraId="47C7E966" w14:textId="77777777" w:rsidR="0059485A" w:rsidRDefault="00594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F238" w14:textId="7F7B6180" w:rsidR="00EA346D" w:rsidRDefault="00CC24F3">
    <w:pPr>
      <w:pStyle w:val="Header"/>
    </w:pPr>
    <w:r>
      <w:rPr>
        <w:noProof/>
      </w:rPr>
      <w:pict w14:anchorId="31F42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6" o:spid="_x0000_s1026" type="#_x0000_t136" style="position:absolute;margin-left:0;margin-top:0;width:440.15pt;height:176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Times New Roman"/>
      </w:rPr>
      <w:id w:val="3931649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F1D464" w14:textId="7CAEE3C1" w:rsidR="00684058" w:rsidRPr="00BB785F" w:rsidRDefault="00684058" w:rsidP="00BB785F">
        <w:pPr>
          <w:pStyle w:val="Header"/>
          <w:jc w:val="center"/>
          <w:rPr>
            <w:b/>
            <w:bCs/>
          </w:rPr>
        </w:pPr>
      </w:p>
      <w:p w14:paraId="0C6DD394" w14:textId="0E7AD223" w:rsidR="00684058" w:rsidRPr="00167D9F" w:rsidRDefault="00CC24F3">
        <w:pPr>
          <w:pStyle w:val="Header"/>
          <w:jc w:val="center"/>
          <w:rPr>
            <w:rFonts w:cs="Times New Roman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A17D" w14:textId="1E2FE612" w:rsidR="00EA346D" w:rsidRDefault="00CC24F3">
    <w:pPr>
      <w:pStyle w:val="Header"/>
    </w:pPr>
    <w:r>
      <w:rPr>
        <w:noProof/>
      </w:rPr>
      <w:pict w14:anchorId="1DA000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5" o:spid="_x0000_s1025" type="#_x0000_t136" style="position:absolute;margin-left:0;margin-top:0;width:440.15pt;height:176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37FB3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E427B"/>
    <w:rsid w:val="000F002A"/>
    <w:rsid w:val="000F121A"/>
    <w:rsid w:val="000F276F"/>
    <w:rsid w:val="000F6B25"/>
    <w:rsid w:val="00101105"/>
    <w:rsid w:val="00101BBC"/>
    <w:rsid w:val="00101EF9"/>
    <w:rsid w:val="001038D8"/>
    <w:rsid w:val="00105612"/>
    <w:rsid w:val="001144A2"/>
    <w:rsid w:val="00117B36"/>
    <w:rsid w:val="001210B7"/>
    <w:rsid w:val="00121D31"/>
    <w:rsid w:val="0012208B"/>
    <w:rsid w:val="001411EA"/>
    <w:rsid w:val="001472D0"/>
    <w:rsid w:val="00150591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1F"/>
    <w:rsid w:val="001F5036"/>
    <w:rsid w:val="001F61B1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65DED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E0E7D"/>
    <w:rsid w:val="002E20BC"/>
    <w:rsid w:val="002E310A"/>
    <w:rsid w:val="002E784B"/>
    <w:rsid w:val="002F1988"/>
    <w:rsid w:val="002F60E7"/>
    <w:rsid w:val="00301ACB"/>
    <w:rsid w:val="00317164"/>
    <w:rsid w:val="00321AB7"/>
    <w:rsid w:val="003315E6"/>
    <w:rsid w:val="003347F4"/>
    <w:rsid w:val="0034053F"/>
    <w:rsid w:val="00340818"/>
    <w:rsid w:val="003415BD"/>
    <w:rsid w:val="0034673B"/>
    <w:rsid w:val="003476AA"/>
    <w:rsid w:val="003607E3"/>
    <w:rsid w:val="003744C4"/>
    <w:rsid w:val="003749B4"/>
    <w:rsid w:val="00380437"/>
    <w:rsid w:val="00380A9A"/>
    <w:rsid w:val="003C31A8"/>
    <w:rsid w:val="003D7D9F"/>
    <w:rsid w:val="003E7A22"/>
    <w:rsid w:val="003F3F21"/>
    <w:rsid w:val="003F714C"/>
    <w:rsid w:val="0040250F"/>
    <w:rsid w:val="004159C4"/>
    <w:rsid w:val="00422454"/>
    <w:rsid w:val="00426EAE"/>
    <w:rsid w:val="00427991"/>
    <w:rsid w:val="00443A82"/>
    <w:rsid w:val="0045145E"/>
    <w:rsid w:val="004527AF"/>
    <w:rsid w:val="00460E7D"/>
    <w:rsid w:val="0047334A"/>
    <w:rsid w:val="004955FB"/>
    <w:rsid w:val="004A6600"/>
    <w:rsid w:val="004B7E2A"/>
    <w:rsid w:val="004C25BD"/>
    <w:rsid w:val="004C3EBB"/>
    <w:rsid w:val="004C58C9"/>
    <w:rsid w:val="004E399C"/>
    <w:rsid w:val="004E498E"/>
    <w:rsid w:val="004E5E16"/>
    <w:rsid w:val="004F1489"/>
    <w:rsid w:val="00500A5E"/>
    <w:rsid w:val="005139CD"/>
    <w:rsid w:val="00515245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485A"/>
    <w:rsid w:val="005971CC"/>
    <w:rsid w:val="005C1DB3"/>
    <w:rsid w:val="005E292A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75ADF"/>
    <w:rsid w:val="00684058"/>
    <w:rsid w:val="00690EBE"/>
    <w:rsid w:val="006917FE"/>
    <w:rsid w:val="00691FC6"/>
    <w:rsid w:val="006A3A47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377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200B"/>
    <w:rsid w:val="007D19CE"/>
    <w:rsid w:val="007D21A9"/>
    <w:rsid w:val="007D5624"/>
    <w:rsid w:val="007E0683"/>
    <w:rsid w:val="007F6D25"/>
    <w:rsid w:val="007F7227"/>
    <w:rsid w:val="00800E07"/>
    <w:rsid w:val="00801769"/>
    <w:rsid w:val="00803053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58A9"/>
    <w:rsid w:val="008A2D6D"/>
    <w:rsid w:val="008B5C31"/>
    <w:rsid w:val="008B5C37"/>
    <w:rsid w:val="008B66F8"/>
    <w:rsid w:val="008C7FE0"/>
    <w:rsid w:val="008D576A"/>
    <w:rsid w:val="008D718F"/>
    <w:rsid w:val="008E008D"/>
    <w:rsid w:val="008E17A1"/>
    <w:rsid w:val="008E6AF1"/>
    <w:rsid w:val="008F4E7C"/>
    <w:rsid w:val="009003A6"/>
    <w:rsid w:val="009051E0"/>
    <w:rsid w:val="00910D14"/>
    <w:rsid w:val="00912429"/>
    <w:rsid w:val="00934F2D"/>
    <w:rsid w:val="00943C8E"/>
    <w:rsid w:val="00944CE8"/>
    <w:rsid w:val="0094686E"/>
    <w:rsid w:val="00946F34"/>
    <w:rsid w:val="009506AF"/>
    <w:rsid w:val="00994865"/>
    <w:rsid w:val="00997974"/>
    <w:rsid w:val="009A4CED"/>
    <w:rsid w:val="009A7977"/>
    <w:rsid w:val="009B659D"/>
    <w:rsid w:val="009E77CF"/>
    <w:rsid w:val="00A029A8"/>
    <w:rsid w:val="00A0310C"/>
    <w:rsid w:val="00A20A75"/>
    <w:rsid w:val="00A373AF"/>
    <w:rsid w:val="00A438EE"/>
    <w:rsid w:val="00A54081"/>
    <w:rsid w:val="00A5792E"/>
    <w:rsid w:val="00A65E36"/>
    <w:rsid w:val="00A8367A"/>
    <w:rsid w:val="00A93020"/>
    <w:rsid w:val="00A93AB7"/>
    <w:rsid w:val="00AA1563"/>
    <w:rsid w:val="00AA5BD5"/>
    <w:rsid w:val="00B11824"/>
    <w:rsid w:val="00B42BE1"/>
    <w:rsid w:val="00B441B7"/>
    <w:rsid w:val="00B47B32"/>
    <w:rsid w:val="00B47C5D"/>
    <w:rsid w:val="00B53477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5DCF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B07D2"/>
    <w:rsid w:val="00CC24F3"/>
    <w:rsid w:val="00CC41AD"/>
    <w:rsid w:val="00CC5DBC"/>
    <w:rsid w:val="00CD1702"/>
    <w:rsid w:val="00CE0BCA"/>
    <w:rsid w:val="00CE460E"/>
    <w:rsid w:val="00D01CE3"/>
    <w:rsid w:val="00D103FE"/>
    <w:rsid w:val="00D15895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C0D46"/>
    <w:rsid w:val="00DC0E58"/>
    <w:rsid w:val="00DD179C"/>
    <w:rsid w:val="00DD3442"/>
    <w:rsid w:val="00DE5108"/>
    <w:rsid w:val="00DF004B"/>
    <w:rsid w:val="00DF4EC1"/>
    <w:rsid w:val="00E070D5"/>
    <w:rsid w:val="00E4386A"/>
    <w:rsid w:val="00E45002"/>
    <w:rsid w:val="00E473B4"/>
    <w:rsid w:val="00E54BF7"/>
    <w:rsid w:val="00E75C0D"/>
    <w:rsid w:val="00E90D55"/>
    <w:rsid w:val="00E92784"/>
    <w:rsid w:val="00EA2966"/>
    <w:rsid w:val="00EA346D"/>
    <w:rsid w:val="00EA3512"/>
    <w:rsid w:val="00EA5860"/>
    <w:rsid w:val="00EB2D6F"/>
    <w:rsid w:val="00EB3C47"/>
    <w:rsid w:val="00EB788D"/>
    <w:rsid w:val="00ED4865"/>
    <w:rsid w:val="00ED6DC0"/>
    <w:rsid w:val="00EE12CE"/>
    <w:rsid w:val="00EE588B"/>
    <w:rsid w:val="00EF4518"/>
    <w:rsid w:val="00F22610"/>
    <w:rsid w:val="00F2331F"/>
    <w:rsid w:val="00F324F6"/>
    <w:rsid w:val="00F35799"/>
    <w:rsid w:val="00F3776A"/>
    <w:rsid w:val="00F416D6"/>
    <w:rsid w:val="00F7232F"/>
    <w:rsid w:val="00F72BDD"/>
    <w:rsid w:val="00F73EBD"/>
    <w:rsid w:val="00F84EC7"/>
    <w:rsid w:val="00F94286"/>
    <w:rsid w:val="00F95BCC"/>
    <w:rsid w:val="00FA198D"/>
    <w:rsid w:val="00FB148D"/>
    <w:rsid w:val="00FB2526"/>
    <w:rsid w:val="00FB58A9"/>
    <w:rsid w:val="00FB5CEB"/>
    <w:rsid w:val="00FB6276"/>
    <w:rsid w:val="00FB6687"/>
    <w:rsid w:val="00FB6C23"/>
    <w:rsid w:val="00FC1AF2"/>
    <w:rsid w:val="00FC1C61"/>
    <w:rsid w:val="00FC4FF8"/>
    <w:rsid w:val="00FD12BC"/>
    <w:rsid w:val="00FD2DCB"/>
    <w:rsid w:val="00FD70F4"/>
    <w:rsid w:val="00FD7F0B"/>
    <w:rsid w:val="00FE0408"/>
    <w:rsid w:val="00FE48E7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05EF4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uiPriority w:val="99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  <w:style w:type="character" w:styleId="CommentReference">
    <w:name w:val="annotation reference"/>
    <w:basedOn w:val="DefaultParagraphFont"/>
    <w:rsid w:val="00944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C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44C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CE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A246-0257-4066-8A0C-76A7EBF6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315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Lertcharoenchaikul, Sasipa</cp:lastModifiedBy>
  <cp:revision>14</cp:revision>
  <cp:lastPrinted>2023-04-28T15:49:00Z</cp:lastPrinted>
  <dcterms:created xsi:type="dcterms:W3CDTF">2022-04-30T07:16:00Z</dcterms:created>
  <dcterms:modified xsi:type="dcterms:W3CDTF">2024-05-08T10:50:00Z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7d540473-1e95-434a-b8ec-b576c4aa680a</vt:lpwstr>
  </property>
  <property fmtid="{D5CDD505-2E9C-101B-9397-08002B2CF9AE}" pid="8" name="MSIP_Label_ea60d57e-af5b-4752-ac57-3e4f28ca11dc_ContentBits">
    <vt:lpwstr>0</vt:lpwstr>
  </property>
</Properties>
</file>