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3B3B29" w:rsidRPr="00EC14DF" w14:paraId="57AF9FC2" w14:textId="77777777" w:rsidTr="00C36610">
        <w:trPr>
          <w:trHeight w:val="2865"/>
        </w:trPr>
        <w:tc>
          <w:tcPr>
            <w:tcW w:w="2628" w:type="dxa"/>
          </w:tcPr>
          <w:p w14:paraId="20150224" w14:textId="77777777" w:rsidR="003B3B29" w:rsidRPr="00C36610" w:rsidRDefault="003B3B29" w:rsidP="00245879">
            <w:pPr>
              <w:rPr>
                <w:rFonts w:ascii="Angsana New" w:hAnsi="Angsana New"/>
                <w:sz w:val="36"/>
                <w:szCs w:val="36"/>
              </w:rPr>
            </w:pPr>
          </w:p>
        </w:tc>
        <w:tc>
          <w:tcPr>
            <w:tcW w:w="6960" w:type="dxa"/>
            <w:vAlign w:val="center"/>
          </w:tcPr>
          <w:p w14:paraId="60FFE5CD" w14:textId="77777777" w:rsidR="004863B8" w:rsidRPr="00EC14DF" w:rsidRDefault="004863B8" w:rsidP="00317D35">
            <w:pPr>
              <w:spacing w:line="380" w:lineRule="exact"/>
              <w:ind w:left="255" w:hanging="241"/>
              <w:rPr>
                <w:rFonts w:ascii="Tms Rmn" w:cs="Times New Roman"/>
                <w:color w:val="7E7F82"/>
                <w:sz w:val="28"/>
              </w:rPr>
            </w:pPr>
            <w:r w:rsidRPr="00EC14DF">
              <w:rPr>
                <w:rFonts w:ascii="Tms Rmn" w:cs="Times New Roman"/>
                <w:color w:val="7E7F82"/>
                <w:sz w:val="28"/>
              </w:rPr>
              <w:t xml:space="preserve">AAPICO Hitech Public Company Limited </w:t>
            </w:r>
            <w:r w:rsidR="008E2ACD" w:rsidRPr="00EC14DF">
              <w:rPr>
                <w:rFonts w:ascii="Tms Rmn" w:cs="Times New Roman"/>
                <w:color w:val="7E7F82"/>
                <w:sz w:val="28"/>
              </w:rPr>
              <w:t xml:space="preserve">                                   </w:t>
            </w:r>
            <w:r w:rsidRPr="00EC14DF">
              <w:rPr>
                <w:rFonts w:ascii="Tms Rmn" w:cs="Times New Roman"/>
                <w:color w:val="7E7F82"/>
                <w:sz w:val="28"/>
              </w:rPr>
              <w:t>and its subsidiaries</w:t>
            </w:r>
          </w:p>
          <w:p w14:paraId="541FC60C" w14:textId="3C8DC069" w:rsidR="004863B8" w:rsidRPr="00EC14DF" w:rsidRDefault="00043AF8" w:rsidP="00043AF8">
            <w:pPr>
              <w:spacing w:line="380" w:lineRule="exact"/>
              <w:ind w:left="14" w:right="-78"/>
              <w:rPr>
                <w:rFonts w:ascii="Tms Rmn" w:cs="Times New Roman"/>
                <w:color w:val="7E7F82"/>
                <w:sz w:val="28"/>
              </w:rPr>
            </w:pPr>
            <w:r w:rsidRPr="00EC14DF">
              <w:rPr>
                <w:rFonts w:ascii="Tms Rmn" w:cs="Times New Roman"/>
                <w:color w:val="7E7F82"/>
                <w:sz w:val="28"/>
              </w:rPr>
              <w:t xml:space="preserve">Review report and </w:t>
            </w:r>
            <w:r w:rsidR="008E2ACD" w:rsidRPr="00EC14DF">
              <w:rPr>
                <w:rFonts w:ascii="Tms Rmn" w:cs="Times New Roman"/>
                <w:color w:val="7E7F82"/>
                <w:sz w:val="28"/>
              </w:rPr>
              <w:t xml:space="preserve">interim </w:t>
            </w:r>
            <w:r w:rsidR="004863B8" w:rsidRPr="00EC14DF">
              <w:rPr>
                <w:rFonts w:ascii="Tms Rmn" w:cs="Times New Roman"/>
                <w:color w:val="7E7F82"/>
                <w:sz w:val="28"/>
              </w:rPr>
              <w:t xml:space="preserve">financial </w:t>
            </w:r>
            <w:proofErr w:type="gramStart"/>
            <w:r w:rsidR="001E0659" w:rsidRPr="00EC14DF">
              <w:rPr>
                <w:rFonts w:ascii="Tms Rmn" w:cs="Times New Roman"/>
                <w:color w:val="7E7F82"/>
                <w:sz w:val="28"/>
              </w:rPr>
              <w:t>information</w:t>
            </w:r>
            <w:proofErr w:type="gramEnd"/>
          </w:p>
          <w:p w14:paraId="61FD90FA" w14:textId="211FE665" w:rsidR="003B3B29" w:rsidRPr="00EC14DF" w:rsidRDefault="004863B8" w:rsidP="000B2F89">
            <w:pPr>
              <w:spacing w:line="380" w:lineRule="exact"/>
              <w:ind w:left="14"/>
              <w:rPr>
                <w:rFonts w:ascii="Angsana New" w:hAnsi="Angsana New" w:cs="Times New Roman"/>
                <w:b/>
                <w:bCs/>
                <w:color w:val="7E7F82"/>
                <w:sz w:val="28"/>
                <w:szCs w:val="36"/>
              </w:rPr>
            </w:pPr>
            <w:r w:rsidRPr="00EC14DF">
              <w:rPr>
                <w:rFonts w:ascii="Tms Rmn" w:cs="Times New Roman"/>
                <w:color w:val="7E7F82"/>
                <w:sz w:val="28"/>
              </w:rPr>
              <w:t xml:space="preserve">For the </w:t>
            </w:r>
            <w:r w:rsidR="00DC4631" w:rsidRPr="00EC14DF">
              <w:rPr>
                <w:rFonts w:ascii="Tms Rmn" w:cs="Times New Roman"/>
                <w:color w:val="7E7F82"/>
                <w:sz w:val="28"/>
              </w:rPr>
              <w:t>three-month</w:t>
            </w:r>
            <w:r w:rsidR="002A46FD" w:rsidRPr="00EC14DF">
              <w:rPr>
                <w:rFonts w:ascii="Tms Rmn" w:cstheme="minorBidi" w:hint="cs"/>
                <w:color w:val="7E7F82"/>
                <w:sz w:val="28"/>
                <w:cs/>
              </w:rPr>
              <w:t xml:space="preserve"> </w:t>
            </w:r>
            <w:r w:rsidRPr="00EC14DF">
              <w:rPr>
                <w:rFonts w:ascii="Tms Rmn" w:cs="Times New Roman"/>
                <w:color w:val="7E7F82"/>
                <w:sz w:val="28"/>
              </w:rPr>
              <w:t>period</w:t>
            </w:r>
            <w:r w:rsidR="00F61095">
              <w:rPr>
                <w:rFonts w:ascii="Tms Rmn" w:cs="Times New Roman"/>
                <w:color w:val="7E7F82"/>
                <w:sz w:val="28"/>
              </w:rPr>
              <w:t xml:space="preserve"> </w:t>
            </w:r>
            <w:r w:rsidR="00BC0C9D" w:rsidRPr="00EC14DF">
              <w:rPr>
                <w:rFonts w:ascii="Tms Rmn" w:cs="Times New Roman"/>
                <w:color w:val="7E7F82"/>
                <w:sz w:val="28"/>
              </w:rPr>
              <w:t>ended</w:t>
            </w:r>
            <w:r w:rsidR="002D0B63" w:rsidRPr="00EC14DF">
              <w:rPr>
                <w:rFonts w:ascii="Tms Rmn" w:cs="Times New Roman"/>
                <w:color w:val="7E7F82"/>
                <w:sz w:val="28"/>
              </w:rPr>
              <w:t xml:space="preserve"> </w:t>
            </w:r>
            <w:r w:rsidR="00F61095">
              <w:rPr>
                <w:rFonts w:ascii="Tms Rmn" w:cs="Times New Roman"/>
                <w:color w:val="7E7F82"/>
                <w:sz w:val="28"/>
              </w:rPr>
              <w:t xml:space="preserve">31 March </w:t>
            </w:r>
            <w:r w:rsidR="00CC3B6C">
              <w:rPr>
                <w:rFonts w:ascii="Tms Rmn" w:cs="Times New Roman"/>
                <w:color w:val="7E7F82"/>
                <w:sz w:val="28"/>
              </w:rPr>
              <w:t>2024</w:t>
            </w:r>
          </w:p>
        </w:tc>
      </w:tr>
    </w:tbl>
    <w:p w14:paraId="0790C69F" w14:textId="77777777" w:rsidR="003B3B29" w:rsidRPr="00EC14DF" w:rsidRDefault="003B3B29" w:rsidP="003B3B29">
      <w:pPr>
        <w:sectPr w:rsidR="003B3B29" w:rsidRPr="00EC14DF" w:rsidSect="00A214D6">
          <w:headerReference w:type="even" r:id="rId10"/>
          <w:headerReference w:type="default" r:id="rId11"/>
          <w:footerReference w:type="even" r:id="rId12"/>
          <w:footerReference w:type="default" r:id="rId13"/>
          <w:headerReference w:type="first" r:id="rId14"/>
          <w:footerReference w:type="first" r:id="rId15"/>
          <w:pgSz w:w="11907" w:h="16840" w:code="9"/>
          <w:pgMar w:top="2160" w:right="1080" w:bottom="11520" w:left="360" w:header="720" w:footer="720" w:gutter="0"/>
          <w:cols w:space="720"/>
          <w:titlePg/>
          <w:docGrid w:linePitch="360"/>
        </w:sectPr>
      </w:pPr>
    </w:p>
    <w:p w14:paraId="14F1CEAE" w14:textId="77777777" w:rsidR="007936B2" w:rsidRPr="00EC14DF" w:rsidRDefault="007936B2" w:rsidP="00B326F3">
      <w:pPr>
        <w:tabs>
          <w:tab w:val="left" w:pos="2160"/>
        </w:tabs>
        <w:spacing w:before="120" w:line="360" w:lineRule="exact"/>
        <w:jc w:val="both"/>
        <w:rPr>
          <w:rFonts w:ascii="Arial" w:hAnsi="Arial" w:cs="Arial"/>
          <w:b/>
          <w:bCs/>
          <w:sz w:val="18"/>
          <w:szCs w:val="18"/>
        </w:rPr>
      </w:pPr>
    </w:p>
    <w:p w14:paraId="3C02AAA9" w14:textId="31E5FBB8" w:rsidR="00093E68" w:rsidRPr="00EC14DF" w:rsidRDefault="005929BB" w:rsidP="00B326F3">
      <w:pPr>
        <w:tabs>
          <w:tab w:val="left" w:pos="2160"/>
        </w:tabs>
        <w:spacing w:before="120" w:line="360" w:lineRule="exact"/>
        <w:jc w:val="both"/>
        <w:rPr>
          <w:rFonts w:ascii="Arial" w:hAnsi="Arial" w:cs="Arial"/>
          <w:b/>
          <w:bCs/>
          <w:sz w:val="18"/>
          <w:szCs w:val="18"/>
        </w:rPr>
      </w:pPr>
      <w:r w:rsidRPr="00EC14DF">
        <w:rPr>
          <w:rFonts w:ascii="Arial" w:hAnsi="Arial" w:cs="Arial"/>
          <w:b/>
          <w:bCs/>
          <w:sz w:val="18"/>
          <w:szCs w:val="18"/>
        </w:rPr>
        <w:t xml:space="preserve">Independent Auditor’s Report on Review of Interim Financial </w:t>
      </w:r>
      <w:r w:rsidR="003025F5" w:rsidRPr="00EC14DF">
        <w:rPr>
          <w:rFonts w:ascii="Arial" w:hAnsi="Arial" w:cs="Arial"/>
          <w:b/>
          <w:bCs/>
          <w:sz w:val="18"/>
          <w:szCs w:val="18"/>
        </w:rPr>
        <w:t>Information</w:t>
      </w:r>
    </w:p>
    <w:p w14:paraId="4D59E6C4" w14:textId="77777777" w:rsidR="00093E68" w:rsidRPr="00EC14DF" w:rsidRDefault="00093E68" w:rsidP="00B326F3">
      <w:pPr>
        <w:tabs>
          <w:tab w:val="left" w:pos="720"/>
          <w:tab w:val="left" w:pos="2160"/>
          <w:tab w:val="right" w:pos="7200"/>
          <w:tab w:val="right" w:pos="8540"/>
        </w:tabs>
        <w:spacing w:after="240" w:line="360" w:lineRule="exact"/>
        <w:jc w:val="both"/>
        <w:rPr>
          <w:rFonts w:ascii="Arial" w:hAnsi="Arial" w:cs="Arial"/>
          <w:sz w:val="18"/>
          <w:szCs w:val="18"/>
        </w:rPr>
      </w:pPr>
      <w:r w:rsidRPr="00EC14DF">
        <w:rPr>
          <w:rFonts w:ascii="Arial" w:hAnsi="Arial" w:cs="Arial"/>
          <w:sz w:val="18"/>
          <w:szCs w:val="18"/>
        </w:rPr>
        <w:t>To the Shareholders of</w:t>
      </w:r>
      <w:r w:rsidRPr="00EC14DF">
        <w:rPr>
          <w:rFonts w:ascii="Arial" w:hAnsi="Arial" w:cs="Arial"/>
          <w:caps/>
          <w:sz w:val="18"/>
          <w:szCs w:val="18"/>
        </w:rPr>
        <w:t xml:space="preserve"> Aapico</w:t>
      </w:r>
      <w:r w:rsidRPr="00EC14DF">
        <w:rPr>
          <w:rFonts w:ascii="Arial" w:hAnsi="Arial" w:cs="Arial"/>
          <w:sz w:val="18"/>
          <w:szCs w:val="18"/>
        </w:rPr>
        <w:t xml:space="preserve"> Hitech Public Company Limited</w:t>
      </w:r>
    </w:p>
    <w:p w14:paraId="0334E010" w14:textId="60DFC41A" w:rsidR="002D0B63" w:rsidRPr="00EC14DF" w:rsidRDefault="00F61095" w:rsidP="00B326F3">
      <w:pPr>
        <w:spacing w:before="80" w:after="80" w:line="360" w:lineRule="exact"/>
        <w:rPr>
          <w:rFonts w:ascii="Arial" w:hAnsi="Arial" w:cs="Arial"/>
          <w:sz w:val="18"/>
          <w:szCs w:val="18"/>
        </w:rPr>
      </w:pPr>
      <w:r w:rsidRPr="003219CF">
        <w:rPr>
          <w:rFonts w:ascii="Arial" w:hAnsi="Arial" w:cs="Arial"/>
          <w:sz w:val="18"/>
          <w:szCs w:val="18"/>
        </w:rPr>
        <w:t xml:space="preserve">I have reviewed the accompanying consolidated statement of financial position of AAPICO Hitech Public Company Limited (“the Company”) and its subsidiaries (collectively “the Group”) as </w:t>
      </w:r>
      <w:proofErr w:type="gramStart"/>
      <w:r w:rsidRPr="003219CF">
        <w:rPr>
          <w:rFonts w:ascii="Arial" w:hAnsi="Arial" w:cs="Arial"/>
          <w:sz w:val="18"/>
          <w:szCs w:val="18"/>
        </w:rPr>
        <w:t>at</w:t>
      </w:r>
      <w:proofErr w:type="gramEnd"/>
      <w:r w:rsidRPr="003219CF">
        <w:rPr>
          <w:rFonts w:ascii="Arial" w:hAnsi="Arial" w:cs="Arial"/>
          <w:sz w:val="18"/>
          <w:szCs w:val="18"/>
        </w:rPr>
        <w:t xml:space="preserve"> 31 March </w:t>
      </w:r>
      <w:r>
        <w:rPr>
          <w:rFonts w:ascii="Arial" w:hAnsi="Arial" w:cs="Arial"/>
          <w:sz w:val="18"/>
          <w:szCs w:val="18"/>
        </w:rPr>
        <w:t>2024</w:t>
      </w:r>
      <w:r w:rsidRPr="003219CF">
        <w:rPr>
          <w:rFonts w:ascii="Arial" w:hAnsi="Arial" w:cs="Arial"/>
          <w:sz w:val="18"/>
          <w:szCs w:val="18"/>
        </w:rPr>
        <w:t xml:space="preserve">, and the related consolidated statements of income, comprehensive income, changes in shareholders’ equity and cash flows for the three-month period then ended, as well as the condensed notes to the </w:t>
      </w:r>
      <w:r>
        <w:rPr>
          <w:rFonts w:ascii="Arial" w:hAnsi="Arial" w:cs="Arial"/>
          <w:sz w:val="18"/>
          <w:szCs w:val="18"/>
        </w:rPr>
        <w:t xml:space="preserve">interim </w:t>
      </w:r>
      <w:r w:rsidRPr="003219CF">
        <w:rPr>
          <w:rFonts w:ascii="Arial" w:hAnsi="Arial" w:cs="Arial"/>
          <w:sz w:val="18"/>
          <w:szCs w:val="18"/>
        </w:rPr>
        <w:t xml:space="preserve">financial statements. I have also reviewed the separate interim financial information of AAPICO Hitech Public Company Limited for the same period (collectively “interim financial information”). Management is responsible for the preparation and presentation of this interim financial information in accordance with Thai Accounting Standard 34 </w:t>
      </w:r>
      <w:r w:rsidRPr="003219CF">
        <w:rPr>
          <w:rFonts w:ascii="Arial" w:hAnsi="Arial" w:cs="Arial"/>
          <w:i/>
          <w:iCs/>
          <w:sz w:val="18"/>
          <w:szCs w:val="18"/>
        </w:rPr>
        <w:t>Interim Financial Reporting</w:t>
      </w:r>
      <w:r w:rsidRPr="003219CF">
        <w:rPr>
          <w:rFonts w:ascii="Arial" w:hAnsi="Arial" w:cs="Arial"/>
          <w:sz w:val="18"/>
          <w:szCs w:val="18"/>
        </w:rPr>
        <w:t xml:space="preserve">. </w:t>
      </w:r>
      <w:r>
        <w:rPr>
          <w:rFonts w:ascii="Arial" w:hAnsi="Arial" w:cs="Arial"/>
          <w:sz w:val="18"/>
          <w:szCs w:val="18"/>
        </w:rPr>
        <w:t xml:space="preserve">                             </w:t>
      </w:r>
      <w:r w:rsidRPr="003219CF">
        <w:rPr>
          <w:rFonts w:ascii="Arial" w:hAnsi="Arial" w:cs="Arial"/>
          <w:sz w:val="18"/>
          <w:szCs w:val="18"/>
        </w:rPr>
        <w:t>My responsibility is to express a conclusion on this interim financial information based on my review.</w:t>
      </w:r>
    </w:p>
    <w:p w14:paraId="73BFF156" w14:textId="36480000" w:rsidR="00C20F94" w:rsidRPr="00EC14DF" w:rsidRDefault="00C20F94" w:rsidP="00B326F3">
      <w:pPr>
        <w:spacing w:before="80" w:after="80" w:line="360" w:lineRule="exact"/>
        <w:rPr>
          <w:rFonts w:ascii="Arial" w:hAnsi="Arial" w:cs="Arial"/>
          <w:b/>
          <w:bCs/>
          <w:sz w:val="18"/>
          <w:szCs w:val="18"/>
        </w:rPr>
      </w:pPr>
      <w:r w:rsidRPr="00EC14DF">
        <w:rPr>
          <w:rFonts w:ascii="Arial" w:hAnsi="Arial" w:cs="Arial"/>
          <w:b/>
          <w:bCs/>
          <w:sz w:val="18"/>
          <w:szCs w:val="18"/>
        </w:rPr>
        <w:t>Scope of Review</w:t>
      </w:r>
    </w:p>
    <w:p w14:paraId="259A60DD" w14:textId="7229419F" w:rsidR="00E07909" w:rsidRPr="00EC14DF" w:rsidRDefault="00C20F94" w:rsidP="00B326F3">
      <w:pPr>
        <w:spacing w:before="80" w:after="80" w:line="360" w:lineRule="exact"/>
        <w:rPr>
          <w:rFonts w:ascii="Arial" w:hAnsi="Arial" w:cs="Arial"/>
          <w:sz w:val="18"/>
          <w:szCs w:val="18"/>
        </w:rPr>
      </w:pPr>
      <w:r w:rsidRPr="00EC14DF">
        <w:rPr>
          <w:rFonts w:ascii="Arial" w:hAnsi="Arial" w:cs="Arial"/>
          <w:sz w:val="18"/>
          <w:szCs w:val="18"/>
        </w:rPr>
        <w:t xml:space="preserve">Except as described in the </w:t>
      </w:r>
      <w:r w:rsidR="00DE068C" w:rsidRPr="00EC14DF">
        <w:rPr>
          <w:rFonts w:ascii="Arial" w:hAnsi="Arial" w:cs="Arial"/>
          <w:i/>
          <w:iCs/>
          <w:sz w:val="18"/>
          <w:szCs w:val="18"/>
        </w:rPr>
        <w:t>B</w:t>
      </w:r>
      <w:r w:rsidR="009F234B" w:rsidRPr="00EC14DF">
        <w:rPr>
          <w:rFonts w:ascii="Arial" w:hAnsi="Arial" w:cs="Arial"/>
          <w:i/>
          <w:iCs/>
          <w:sz w:val="18"/>
          <w:szCs w:val="18"/>
        </w:rPr>
        <w:t xml:space="preserve">asis for </w:t>
      </w:r>
      <w:r w:rsidR="00DE068C" w:rsidRPr="00EC14DF">
        <w:rPr>
          <w:rFonts w:ascii="Arial" w:hAnsi="Arial" w:cs="Arial"/>
          <w:i/>
          <w:iCs/>
          <w:sz w:val="18"/>
          <w:szCs w:val="18"/>
        </w:rPr>
        <w:t>Q</w:t>
      </w:r>
      <w:r w:rsidR="009F234B" w:rsidRPr="00EC14DF">
        <w:rPr>
          <w:rFonts w:ascii="Arial" w:hAnsi="Arial" w:cs="Arial"/>
          <w:i/>
          <w:iCs/>
          <w:sz w:val="18"/>
          <w:szCs w:val="18"/>
        </w:rPr>
        <w:t xml:space="preserve">ualified </w:t>
      </w:r>
      <w:r w:rsidR="00DE068C" w:rsidRPr="00EC14DF">
        <w:rPr>
          <w:rFonts w:ascii="Arial" w:hAnsi="Arial" w:cs="Arial"/>
          <w:i/>
          <w:iCs/>
          <w:sz w:val="18"/>
          <w:szCs w:val="18"/>
        </w:rPr>
        <w:t>C</w:t>
      </w:r>
      <w:r w:rsidR="009F234B" w:rsidRPr="00EC14DF">
        <w:rPr>
          <w:rFonts w:ascii="Arial" w:hAnsi="Arial" w:cs="Arial"/>
          <w:i/>
          <w:iCs/>
          <w:sz w:val="18"/>
          <w:szCs w:val="18"/>
        </w:rPr>
        <w:t>onclusion</w:t>
      </w:r>
      <w:r w:rsidRPr="00EC14DF">
        <w:rPr>
          <w:rFonts w:ascii="Arial" w:hAnsi="Arial" w:cs="Arial"/>
          <w:sz w:val="18"/>
          <w:szCs w:val="18"/>
        </w:rPr>
        <w:t xml:space="preserve"> </w:t>
      </w:r>
      <w:r w:rsidR="00DE51E4" w:rsidRPr="00DE51E4">
        <w:rPr>
          <w:rFonts w:ascii="Arial" w:hAnsi="Arial" w:cstheme="minorBidi"/>
          <w:i/>
          <w:iCs/>
          <w:sz w:val="18"/>
          <w:szCs w:val="18"/>
        </w:rPr>
        <w:t>on the Comparative Figures</w:t>
      </w:r>
      <w:r w:rsidR="00DE51E4">
        <w:rPr>
          <w:rFonts w:ascii="Arial" w:hAnsi="Arial" w:cstheme="minorBidi"/>
          <w:sz w:val="18"/>
          <w:szCs w:val="18"/>
        </w:rPr>
        <w:t xml:space="preserve"> </w:t>
      </w:r>
      <w:r w:rsidRPr="00EC14DF">
        <w:rPr>
          <w:rFonts w:ascii="Arial" w:hAnsi="Arial" w:cs="Arial"/>
          <w:sz w:val="18"/>
          <w:szCs w:val="18"/>
        </w:rPr>
        <w:t>paragraph, I conducted my review in accordance with</w:t>
      </w:r>
      <w:r w:rsidR="009F234B" w:rsidRPr="00EC14DF">
        <w:rPr>
          <w:rFonts w:ascii="Arial" w:hAnsi="Arial" w:cs="Arial"/>
          <w:sz w:val="18"/>
          <w:szCs w:val="18"/>
        </w:rPr>
        <w:t xml:space="preserve"> </w:t>
      </w:r>
      <w:r w:rsidRPr="00EC14DF">
        <w:rPr>
          <w:rFonts w:ascii="Arial" w:hAnsi="Arial" w:cs="Arial"/>
          <w:sz w:val="18"/>
          <w:szCs w:val="18"/>
        </w:rPr>
        <w:t xml:space="preserve">Thai Standard on Review Engagements </w:t>
      </w:r>
      <w:r w:rsidRPr="00EC14DF">
        <w:rPr>
          <w:rFonts w:ascii="Arial" w:hAnsi="Arial" w:cs="Arial"/>
          <w:sz w:val="18"/>
          <w:szCs w:val="18"/>
          <w:rtl/>
          <w:cs/>
        </w:rPr>
        <w:t>2410</w:t>
      </w:r>
      <w:r w:rsidRPr="00EC14DF">
        <w:rPr>
          <w:rFonts w:ascii="Arial" w:hAnsi="Arial" w:cs="Arial"/>
          <w:sz w:val="18"/>
          <w:szCs w:val="18"/>
        </w:rPr>
        <w:t xml:space="preserve">, </w:t>
      </w:r>
      <w:r w:rsidRPr="00EC14DF">
        <w:rPr>
          <w:rFonts w:ascii="Arial" w:hAnsi="Arial" w:cs="Arial"/>
          <w:i/>
          <w:iCs/>
          <w:sz w:val="18"/>
          <w:szCs w:val="18"/>
        </w:rPr>
        <w:t>Review of Interim Financial Information</w:t>
      </w:r>
      <w:r w:rsidRPr="00EC14DF">
        <w:rPr>
          <w:rFonts w:ascii="Arial" w:hAnsi="Arial" w:cs="Arial"/>
          <w:sz w:val="18"/>
          <w:szCs w:val="18"/>
        </w:rPr>
        <w:t xml:space="preserve"> </w:t>
      </w:r>
      <w:r w:rsidRPr="00EC14DF">
        <w:rPr>
          <w:rFonts w:ascii="Arial" w:hAnsi="Arial" w:cs="Arial"/>
          <w:i/>
          <w:iCs/>
          <w:sz w:val="18"/>
          <w:szCs w:val="18"/>
        </w:rPr>
        <w:t>Performed by the Independent Auditor of the Entity</w:t>
      </w:r>
      <w:r w:rsidRPr="00EC14DF">
        <w:rPr>
          <w:rFonts w:ascii="Arial" w:hAnsi="Arial" w:cs="Arial"/>
          <w:sz w:val="18"/>
          <w:szCs w:val="18"/>
        </w:rPr>
        <w:t xml:space="preserve">. A review of interim financial </w:t>
      </w:r>
      <w:r w:rsidR="00F02406" w:rsidRPr="00EC14DF">
        <w:rPr>
          <w:rFonts w:ascii="Arial" w:hAnsi="Arial" w:cs="Arial"/>
          <w:sz w:val="18"/>
          <w:szCs w:val="18"/>
        </w:rPr>
        <w:t>information</w:t>
      </w:r>
      <w:r w:rsidR="005B1AF6" w:rsidRPr="00EC14DF">
        <w:rPr>
          <w:rFonts w:ascii="Arial" w:hAnsi="Arial" w:cs="Arial"/>
          <w:sz w:val="18"/>
          <w:szCs w:val="18"/>
        </w:rPr>
        <w:t xml:space="preserve"> </w:t>
      </w:r>
      <w:r w:rsidRPr="00EC14DF">
        <w:rPr>
          <w:rFonts w:ascii="Arial" w:hAnsi="Arial" w:cs="Arial"/>
          <w:sz w:val="18"/>
          <w:szCs w:val="18"/>
        </w:rPr>
        <w:t>consists of making inquiries, primarily of persons responsible for financial and accounting matters, and applying analytical and other review procedures. A review is substantially less in scope than</w:t>
      </w:r>
      <w:r w:rsidR="00A13227" w:rsidRPr="00EC14DF">
        <w:rPr>
          <w:rFonts w:ascii="Arial" w:hAnsi="Arial" w:cstheme="minorBidi" w:hint="cs"/>
          <w:sz w:val="18"/>
          <w:szCs w:val="18"/>
          <w:cs/>
        </w:rPr>
        <w:t xml:space="preserve"> </w:t>
      </w:r>
      <w:r w:rsidRPr="00EC14DF">
        <w:rPr>
          <w:rFonts w:ascii="Arial" w:hAnsi="Arial" w:cs="Arial"/>
          <w:sz w:val="18"/>
          <w:szCs w:val="18"/>
        </w:rPr>
        <w:t xml:space="preserve">an audit conducted in accordance with Thai Standards on Auditing and consequently does not enable me to obtain assurance that I would become aware of all significant matters that </w:t>
      </w:r>
      <w:r w:rsidR="002722F1" w:rsidRPr="00EC14DF">
        <w:rPr>
          <w:rFonts w:ascii="Arial" w:hAnsi="Arial" w:cs="Arial"/>
          <w:sz w:val="18"/>
          <w:szCs w:val="18"/>
        </w:rPr>
        <w:t>might be</w:t>
      </w:r>
      <w:r w:rsidRPr="00EC14DF">
        <w:rPr>
          <w:rFonts w:ascii="Arial" w:hAnsi="Arial" w:cs="Arial"/>
          <w:sz w:val="18"/>
          <w:szCs w:val="18"/>
        </w:rPr>
        <w:t xml:space="preserve"> identified in an audit. Accordingly, I do not express an audit opinion.</w:t>
      </w:r>
    </w:p>
    <w:p w14:paraId="66F5D6FE" w14:textId="68A8C52E" w:rsidR="009C0DD0" w:rsidRPr="00EC14DF" w:rsidRDefault="009C0DD0" w:rsidP="00B326F3">
      <w:pPr>
        <w:spacing w:before="80" w:after="80" w:line="360" w:lineRule="exact"/>
        <w:rPr>
          <w:rFonts w:ascii="Arial" w:hAnsi="Arial" w:cs="Arial"/>
          <w:b/>
          <w:bCs/>
          <w:sz w:val="18"/>
          <w:szCs w:val="18"/>
        </w:rPr>
      </w:pPr>
      <w:r w:rsidRPr="00EC14DF">
        <w:rPr>
          <w:rFonts w:ascii="Arial" w:hAnsi="Arial" w:cs="Arial"/>
          <w:b/>
          <w:bCs/>
          <w:sz w:val="18"/>
          <w:szCs w:val="18"/>
        </w:rPr>
        <w:t xml:space="preserve">Basis </w:t>
      </w:r>
      <w:r w:rsidR="00B03631" w:rsidRPr="00EC14DF">
        <w:rPr>
          <w:rFonts w:ascii="Arial" w:hAnsi="Arial" w:cs="Arial"/>
          <w:b/>
          <w:bCs/>
          <w:sz w:val="18"/>
          <w:szCs w:val="18"/>
        </w:rPr>
        <w:t>for</w:t>
      </w:r>
      <w:r w:rsidRPr="00EC14DF">
        <w:rPr>
          <w:rFonts w:ascii="Arial" w:hAnsi="Arial" w:cs="Arial"/>
          <w:b/>
          <w:bCs/>
          <w:sz w:val="18"/>
          <w:szCs w:val="18"/>
        </w:rPr>
        <w:t xml:space="preserve"> Qualified Conclusion </w:t>
      </w:r>
      <w:r w:rsidR="00DE51E4">
        <w:rPr>
          <w:rFonts w:ascii="Arial" w:hAnsi="Arial" w:cs="Arial"/>
          <w:b/>
          <w:bCs/>
          <w:sz w:val="18"/>
          <w:szCs w:val="18"/>
        </w:rPr>
        <w:t xml:space="preserve">on the Comparative Figures </w:t>
      </w:r>
    </w:p>
    <w:p w14:paraId="631C0C54" w14:textId="02016671" w:rsidR="007E2215" w:rsidRPr="00B326F3" w:rsidRDefault="00DE51E4" w:rsidP="00B326F3">
      <w:pPr>
        <w:spacing w:before="80" w:after="80" w:line="360" w:lineRule="exact"/>
        <w:rPr>
          <w:rFonts w:ascii="Arial" w:hAnsi="Arial"/>
          <w:sz w:val="18"/>
          <w:szCs w:val="18"/>
        </w:rPr>
      </w:pPr>
      <w:bookmarkStart w:id="0" w:name="_Hlk24533314"/>
      <w:r>
        <w:rPr>
          <w:rFonts w:ascii="Arial" w:hAnsi="Arial"/>
          <w:sz w:val="18"/>
          <w:szCs w:val="18"/>
        </w:rPr>
        <w:t>Prior to</w:t>
      </w:r>
      <w:r w:rsidR="00B326F3" w:rsidRPr="00B326F3">
        <w:rPr>
          <w:rFonts w:ascii="Arial" w:hAnsi="Arial"/>
          <w:sz w:val="18"/>
          <w:szCs w:val="18"/>
        </w:rPr>
        <w:t xml:space="preserve"> the disposal of the investment in Sakthi Auto Component Limited ("SACL")</w:t>
      </w:r>
      <w:r w:rsidR="00B326F3" w:rsidRPr="00B326F3">
        <w:rPr>
          <w:rFonts w:ascii="Arial" w:hAnsi="Arial" w:hint="cs"/>
          <w:sz w:val="18"/>
          <w:szCs w:val="18"/>
          <w:cs/>
        </w:rPr>
        <w:t xml:space="preserve"> </w:t>
      </w:r>
      <w:r w:rsidR="00B326F3" w:rsidRPr="00B326F3">
        <w:rPr>
          <w:rFonts w:ascii="Arial" w:hAnsi="Arial"/>
          <w:sz w:val="18"/>
          <w:szCs w:val="18"/>
        </w:rPr>
        <w:t xml:space="preserve">in December 2023, </w:t>
      </w:r>
      <w:r>
        <w:rPr>
          <w:rFonts w:ascii="Arial" w:hAnsi="Arial"/>
          <w:sz w:val="18"/>
          <w:szCs w:val="18"/>
        </w:rPr>
        <w:t xml:space="preserve">the </w:t>
      </w:r>
      <w:r w:rsidR="00606058">
        <w:rPr>
          <w:rFonts w:ascii="Arial" w:hAnsi="Arial"/>
          <w:sz w:val="18"/>
          <w:szCs w:val="18"/>
        </w:rPr>
        <w:t>c</w:t>
      </w:r>
      <w:r>
        <w:rPr>
          <w:rFonts w:ascii="Arial" w:hAnsi="Arial"/>
          <w:sz w:val="18"/>
          <w:szCs w:val="18"/>
        </w:rPr>
        <w:t xml:space="preserve">ompany </w:t>
      </w:r>
      <w:r w:rsidR="00B326F3" w:rsidRPr="00B326F3">
        <w:rPr>
          <w:rFonts w:ascii="Arial" w:hAnsi="Arial"/>
          <w:sz w:val="18"/>
          <w:szCs w:val="18"/>
        </w:rPr>
        <w:t>was previously an associate of an overseas subsidiary, Sakthi Global Auto Holding</w:t>
      </w:r>
      <w:r>
        <w:rPr>
          <w:rFonts w:ascii="Arial" w:hAnsi="Arial"/>
          <w:sz w:val="18"/>
          <w:szCs w:val="18"/>
        </w:rPr>
        <w:t>s</w:t>
      </w:r>
      <w:r w:rsidR="00B326F3" w:rsidRPr="00B326F3">
        <w:rPr>
          <w:rFonts w:ascii="Arial" w:hAnsi="Arial"/>
          <w:sz w:val="18"/>
          <w:szCs w:val="18"/>
        </w:rPr>
        <w:t xml:space="preserve"> Limited ("SGAH"). </w:t>
      </w:r>
      <w:proofErr w:type="gramStart"/>
      <w:r w:rsidR="00B326F3" w:rsidRPr="00B326F3">
        <w:rPr>
          <w:rFonts w:ascii="Arial" w:hAnsi="Arial"/>
          <w:sz w:val="18"/>
          <w:szCs w:val="18"/>
        </w:rPr>
        <w:t>In the course of</w:t>
      </w:r>
      <w:proofErr w:type="gramEnd"/>
      <w:r w:rsidR="00B326F3" w:rsidRPr="00B326F3">
        <w:rPr>
          <w:rFonts w:ascii="Arial" w:hAnsi="Arial"/>
          <w:sz w:val="18"/>
          <w:szCs w:val="18"/>
        </w:rPr>
        <w:t xml:space="preserve"> my review of the financial information for the three-month period ended 31 March 2023, the Group </w:t>
      </w:r>
      <w:proofErr w:type="spellStart"/>
      <w:r w:rsidR="00B326F3" w:rsidRPr="00B326F3">
        <w:rPr>
          <w:rFonts w:ascii="Arial" w:hAnsi="Arial"/>
          <w:sz w:val="18"/>
          <w:szCs w:val="18"/>
        </w:rPr>
        <w:t>recognised</w:t>
      </w:r>
      <w:proofErr w:type="spellEnd"/>
      <w:r w:rsidR="00B326F3" w:rsidRPr="00B326F3">
        <w:rPr>
          <w:rFonts w:ascii="Arial" w:hAnsi="Arial"/>
          <w:sz w:val="18"/>
          <w:szCs w:val="18"/>
        </w:rPr>
        <w:t xml:space="preserve"> share of profit from </w:t>
      </w:r>
      <w:r>
        <w:rPr>
          <w:rFonts w:ascii="Arial" w:hAnsi="Arial"/>
          <w:sz w:val="18"/>
          <w:szCs w:val="18"/>
        </w:rPr>
        <w:t xml:space="preserve">the </w:t>
      </w:r>
      <w:r w:rsidR="00B326F3" w:rsidRPr="00B326F3">
        <w:rPr>
          <w:rFonts w:ascii="Arial" w:hAnsi="Arial"/>
          <w:sz w:val="18"/>
          <w:szCs w:val="18"/>
        </w:rPr>
        <w:t xml:space="preserve">investment in SACL and share of loss from the translation adjustment of SACL in the consolidated statements of income and comprehensive income, respectively, for the three-month period then ended. These accounts were recorded based on </w:t>
      </w:r>
      <w:proofErr w:type="gramStart"/>
      <w:r w:rsidR="00B326F3" w:rsidRPr="00B326F3">
        <w:rPr>
          <w:rFonts w:ascii="Arial" w:hAnsi="Arial"/>
          <w:sz w:val="18"/>
          <w:szCs w:val="18"/>
        </w:rPr>
        <w:t>the SACL’s</w:t>
      </w:r>
      <w:proofErr w:type="gramEnd"/>
      <w:r w:rsidR="00B326F3" w:rsidRPr="00B326F3">
        <w:rPr>
          <w:rFonts w:ascii="Arial" w:hAnsi="Arial"/>
          <w:sz w:val="18"/>
          <w:szCs w:val="18"/>
        </w:rPr>
        <w:t xml:space="preserve"> management accounts that had not been reviewed by an auditor </w:t>
      </w:r>
      <w:r w:rsidR="00606058">
        <w:rPr>
          <w:rFonts w:ascii="Arial" w:hAnsi="Arial"/>
          <w:sz w:val="18"/>
          <w:szCs w:val="18"/>
        </w:rPr>
        <w:t>s</w:t>
      </w:r>
      <w:r>
        <w:rPr>
          <w:rFonts w:ascii="Arial" w:hAnsi="Arial"/>
          <w:sz w:val="18"/>
          <w:szCs w:val="18"/>
        </w:rPr>
        <w:t xml:space="preserve">ince </w:t>
      </w:r>
      <w:r w:rsidR="00B326F3" w:rsidRPr="00B326F3">
        <w:rPr>
          <w:rFonts w:ascii="Arial" w:hAnsi="Arial"/>
          <w:sz w:val="18"/>
          <w:szCs w:val="18"/>
        </w:rPr>
        <w:t xml:space="preserve">SACL </w:t>
      </w:r>
      <w:r w:rsidR="00606058">
        <w:rPr>
          <w:rFonts w:ascii="Arial" w:hAnsi="Arial"/>
          <w:sz w:val="18"/>
          <w:szCs w:val="18"/>
        </w:rPr>
        <w:t xml:space="preserve">              </w:t>
      </w:r>
      <w:r w:rsidR="00B326F3" w:rsidRPr="00B326F3">
        <w:rPr>
          <w:rFonts w:ascii="Arial" w:hAnsi="Arial"/>
          <w:sz w:val="18"/>
          <w:szCs w:val="18"/>
        </w:rPr>
        <w:t xml:space="preserve">did not engage an auditor to review the consolidated financial information </w:t>
      </w:r>
      <w:r>
        <w:rPr>
          <w:rFonts w:ascii="Arial" w:hAnsi="Arial"/>
          <w:sz w:val="18"/>
          <w:szCs w:val="18"/>
        </w:rPr>
        <w:t xml:space="preserve">for such period </w:t>
      </w:r>
      <w:r w:rsidR="00B326F3" w:rsidRPr="00B326F3">
        <w:rPr>
          <w:rFonts w:ascii="Arial" w:hAnsi="Arial"/>
          <w:sz w:val="18"/>
          <w:szCs w:val="18"/>
        </w:rPr>
        <w:t xml:space="preserve">for the Group’s reporting purposes. I was unable to apply other review procedures to reach a conclusion regarding the consolidated financial performance of SACL. I was therefore unable to determine whether and to what extent it was necessary to adjust the transaction in the consolidated statements of income and comprehensive income for such </w:t>
      </w:r>
      <w:proofErr w:type="gramStart"/>
      <w:r w:rsidR="00B326F3" w:rsidRPr="00B326F3">
        <w:rPr>
          <w:rFonts w:ascii="Arial" w:hAnsi="Arial"/>
          <w:sz w:val="18"/>
          <w:szCs w:val="18"/>
        </w:rPr>
        <w:t>period</w:t>
      </w:r>
      <w:proofErr w:type="gramEnd"/>
      <w:r w:rsidR="00B326F3" w:rsidRPr="00B326F3">
        <w:rPr>
          <w:rFonts w:ascii="Arial" w:hAnsi="Arial"/>
          <w:sz w:val="18"/>
          <w:szCs w:val="18"/>
        </w:rPr>
        <w:t xml:space="preserve">. This matter was regarded as a scope limitation imposed by circumstance. Moreover, the scope limitation affected the ability to obtain evidence to review the allowance for impairment of investment in SGAH and loans (including interest receivable) both directly and through the Company’s a subsidiary to SGAH as presented in the separate statement of financial position as </w:t>
      </w:r>
      <w:proofErr w:type="gramStart"/>
      <w:r w:rsidR="00B326F3" w:rsidRPr="00B326F3">
        <w:rPr>
          <w:rFonts w:ascii="Arial" w:hAnsi="Arial"/>
          <w:sz w:val="18"/>
          <w:szCs w:val="18"/>
        </w:rPr>
        <w:t>at</w:t>
      </w:r>
      <w:proofErr w:type="gramEnd"/>
      <w:r w:rsidR="00B326F3" w:rsidRPr="00B326F3">
        <w:rPr>
          <w:rFonts w:ascii="Arial" w:hAnsi="Arial"/>
          <w:sz w:val="18"/>
          <w:szCs w:val="18"/>
        </w:rPr>
        <w:t xml:space="preserve"> 31 March 2023. Since SGAH’s main assets comprised the investment in SACL, the expected recoverable value of </w:t>
      </w:r>
      <w:r w:rsidR="00B326F3" w:rsidRPr="00B326F3">
        <w:rPr>
          <w:rFonts w:ascii="Arial" w:hAnsi="Arial"/>
          <w:sz w:val="18"/>
          <w:szCs w:val="18"/>
        </w:rPr>
        <w:lastRenderedPageBreak/>
        <w:t>such accounts primarily depended on the financial position and operating results of SACL.</w:t>
      </w:r>
      <w:r w:rsidR="00B326F3">
        <w:rPr>
          <w:rFonts w:ascii="Arial" w:hAnsi="Arial" w:hint="cs"/>
          <w:sz w:val="18"/>
          <w:szCs w:val="18"/>
          <w:cs/>
        </w:rPr>
        <w:t xml:space="preserve"> </w:t>
      </w:r>
      <w:r w:rsidR="00B326F3" w:rsidRPr="00B326F3">
        <w:rPr>
          <w:rFonts w:ascii="Arial" w:hAnsi="Arial"/>
          <w:sz w:val="18"/>
          <w:szCs w:val="18"/>
        </w:rPr>
        <w:t xml:space="preserve">As a result, I was unable to determine whether and to what extent it was necessary to adjust the related expenses in the separate statement of income for such </w:t>
      </w:r>
      <w:proofErr w:type="gramStart"/>
      <w:r w:rsidR="00B326F3" w:rsidRPr="00B326F3">
        <w:rPr>
          <w:rFonts w:ascii="Arial" w:hAnsi="Arial"/>
          <w:sz w:val="18"/>
          <w:szCs w:val="18"/>
        </w:rPr>
        <w:t>period</w:t>
      </w:r>
      <w:proofErr w:type="gramEnd"/>
      <w:r w:rsidR="00B326F3" w:rsidRPr="00B326F3">
        <w:rPr>
          <w:rFonts w:ascii="Arial" w:hAnsi="Arial"/>
          <w:sz w:val="18"/>
          <w:szCs w:val="18"/>
        </w:rPr>
        <w:t xml:space="preserve">. Accordingly, my conclusion on the consolidated and separate statements of income and the consolidated statement of comprehensive income for the three-month period ended 31 March 2023 were qualified in respect of such matters. In the current period, such figures are included as the comparative figures. Therefore, my conclusion on the consolidated and separate statements of income and </w:t>
      </w:r>
      <w:r>
        <w:rPr>
          <w:rFonts w:ascii="Arial" w:hAnsi="Arial"/>
          <w:sz w:val="18"/>
          <w:szCs w:val="18"/>
        </w:rPr>
        <w:t xml:space="preserve">the </w:t>
      </w:r>
      <w:r w:rsidR="00B326F3" w:rsidRPr="00B326F3">
        <w:rPr>
          <w:rFonts w:ascii="Arial" w:hAnsi="Arial"/>
          <w:sz w:val="18"/>
          <w:szCs w:val="18"/>
        </w:rPr>
        <w:t xml:space="preserve">consolidated statement of comprehensive income for the current period are qualified in respect of the effects of the above matters </w:t>
      </w:r>
      <w:r>
        <w:rPr>
          <w:rFonts w:ascii="Arial" w:hAnsi="Arial"/>
          <w:sz w:val="18"/>
          <w:szCs w:val="18"/>
        </w:rPr>
        <w:t xml:space="preserve">since </w:t>
      </w:r>
      <w:r w:rsidR="00B326F3" w:rsidRPr="00B326F3">
        <w:rPr>
          <w:rFonts w:ascii="Arial" w:hAnsi="Arial"/>
          <w:sz w:val="18"/>
          <w:szCs w:val="18"/>
        </w:rPr>
        <w:t>they may affect the comparison of the current periods’ figures and the comparative figures</w:t>
      </w:r>
      <w:r w:rsidR="007E2215" w:rsidRPr="00B326F3">
        <w:rPr>
          <w:rFonts w:ascii="Arial" w:hAnsi="Arial"/>
          <w:sz w:val="18"/>
          <w:szCs w:val="18"/>
        </w:rPr>
        <w:t>.</w:t>
      </w:r>
    </w:p>
    <w:bookmarkEnd w:id="0"/>
    <w:p w14:paraId="149D4743" w14:textId="3BAD40E2" w:rsidR="00034526" w:rsidRPr="00EC14DF" w:rsidRDefault="00034526" w:rsidP="00034526">
      <w:pPr>
        <w:spacing w:before="80" w:after="80" w:line="340" w:lineRule="exact"/>
        <w:rPr>
          <w:rFonts w:ascii="Arial" w:hAnsi="Arial" w:cs="Arial"/>
          <w:b/>
          <w:bCs/>
          <w:sz w:val="18"/>
          <w:szCs w:val="18"/>
        </w:rPr>
      </w:pPr>
      <w:r w:rsidRPr="00EC14DF">
        <w:rPr>
          <w:rFonts w:ascii="Arial" w:hAnsi="Arial" w:cs="Arial"/>
          <w:b/>
          <w:bCs/>
          <w:sz w:val="18"/>
          <w:szCs w:val="18"/>
        </w:rPr>
        <w:t>Qualified Conclusion</w:t>
      </w:r>
      <w:r w:rsidR="00DE51E4">
        <w:rPr>
          <w:rFonts w:ascii="Arial" w:hAnsi="Arial" w:cs="Arial"/>
          <w:b/>
          <w:bCs/>
          <w:sz w:val="18"/>
          <w:szCs w:val="18"/>
        </w:rPr>
        <w:t xml:space="preserve"> on the Comparative Figures </w:t>
      </w:r>
    </w:p>
    <w:p w14:paraId="13EAE342" w14:textId="1052BD5B" w:rsidR="00034526" w:rsidRPr="00EC14DF" w:rsidRDefault="00034526" w:rsidP="00034526">
      <w:pPr>
        <w:spacing w:before="80" w:after="80" w:line="340" w:lineRule="exact"/>
        <w:rPr>
          <w:rFonts w:ascii="Arial" w:hAnsi="Arial"/>
          <w:i/>
          <w:iCs/>
          <w:sz w:val="18"/>
          <w:szCs w:val="18"/>
        </w:rPr>
      </w:pPr>
      <w:r w:rsidRPr="00EC14DF">
        <w:rPr>
          <w:rFonts w:ascii="Arial" w:hAnsi="Arial"/>
          <w:sz w:val="18"/>
          <w:szCs w:val="18"/>
        </w:rPr>
        <w:t xml:space="preserve">Based on my review, except for the possible effects </w:t>
      </w:r>
      <w:r w:rsidR="00606058">
        <w:rPr>
          <w:rFonts w:ascii="Arial" w:hAnsi="Arial"/>
          <w:sz w:val="18"/>
          <w:szCs w:val="18"/>
        </w:rPr>
        <w:t xml:space="preserve">on the comparative figures regarding </w:t>
      </w:r>
      <w:r w:rsidRPr="00EC14DF">
        <w:rPr>
          <w:rFonts w:ascii="Arial" w:hAnsi="Arial"/>
          <w:sz w:val="18"/>
          <w:szCs w:val="18"/>
        </w:rPr>
        <w:t xml:space="preserve">the matters described </w:t>
      </w:r>
      <w:r w:rsidR="00606058">
        <w:rPr>
          <w:rFonts w:ascii="Arial" w:hAnsi="Arial"/>
          <w:sz w:val="18"/>
          <w:szCs w:val="18"/>
        </w:rPr>
        <w:t xml:space="preserve">                   </w:t>
      </w:r>
      <w:r w:rsidRPr="00EC14DF">
        <w:rPr>
          <w:rFonts w:ascii="Arial" w:hAnsi="Arial"/>
          <w:sz w:val="18"/>
          <w:szCs w:val="18"/>
        </w:rPr>
        <w:t>in the</w:t>
      </w:r>
      <w:r w:rsidRPr="00EC14DF">
        <w:rPr>
          <w:rFonts w:ascii="Arial" w:hAnsi="Arial"/>
          <w:i/>
          <w:iCs/>
          <w:sz w:val="18"/>
          <w:szCs w:val="18"/>
        </w:rPr>
        <w:t xml:space="preserve"> Basis for Qualified Conclusion</w:t>
      </w:r>
      <w:r w:rsidR="00DE51E4">
        <w:rPr>
          <w:rFonts w:ascii="Arial" w:hAnsi="Arial"/>
          <w:i/>
          <w:iCs/>
          <w:sz w:val="18"/>
          <w:szCs w:val="18"/>
        </w:rPr>
        <w:t xml:space="preserve"> on the Comparative Figures </w:t>
      </w:r>
      <w:r w:rsidRPr="00EC14DF">
        <w:rPr>
          <w:rFonts w:ascii="Arial" w:hAnsi="Arial"/>
          <w:sz w:val="18"/>
          <w:szCs w:val="18"/>
        </w:rPr>
        <w:t xml:space="preserve">paragraph, nothing has come to my attention that causes me to believe that the accompanying interim financial information is not prepared, in all material </w:t>
      </w:r>
      <w:proofErr w:type="gramStart"/>
      <w:r w:rsidRPr="00EC14DF">
        <w:rPr>
          <w:rFonts w:ascii="Arial" w:hAnsi="Arial"/>
          <w:sz w:val="18"/>
          <w:szCs w:val="18"/>
        </w:rPr>
        <w:t xml:space="preserve">respects, </w:t>
      </w:r>
      <w:r w:rsidR="00606058">
        <w:rPr>
          <w:rFonts w:ascii="Arial" w:hAnsi="Arial"/>
          <w:sz w:val="18"/>
          <w:szCs w:val="18"/>
        </w:rPr>
        <w:t xml:space="preserve">  </w:t>
      </w:r>
      <w:proofErr w:type="gramEnd"/>
      <w:r w:rsidR="00606058">
        <w:rPr>
          <w:rFonts w:ascii="Arial" w:hAnsi="Arial"/>
          <w:sz w:val="18"/>
          <w:szCs w:val="18"/>
        </w:rPr>
        <w:t xml:space="preserve">                 </w:t>
      </w:r>
      <w:r w:rsidRPr="00EC14DF">
        <w:rPr>
          <w:rFonts w:ascii="Arial" w:hAnsi="Arial"/>
          <w:sz w:val="18"/>
          <w:szCs w:val="18"/>
        </w:rPr>
        <w:t>in accordance with Thai Accounting</w:t>
      </w:r>
      <w:r w:rsidRPr="00EC14DF">
        <w:rPr>
          <w:rFonts w:ascii="Arial" w:hAnsi="Arial" w:hint="cs"/>
          <w:sz w:val="18"/>
          <w:szCs w:val="18"/>
          <w:rtl/>
          <w:cs/>
        </w:rPr>
        <w:t xml:space="preserve"> </w:t>
      </w:r>
      <w:r w:rsidRPr="00EC14DF">
        <w:rPr>
          <w:rFonts w:ascii="Arial" w:hAnsi="Arial"/>
          <w:sz w:val="18"/>
          <w:szCs w:val="18"/>
        </w:rPr>
        <w:t>Standard 34</w:t>
      </w:r>
      <w:r w:rsidRPr="00EC14DF">
        <w:rPr>
          <w:rFonts w:ascii="Arial" w:hAnsi="Arial"/>
          <w:i/>
          <w:iCs/>
          <w:sz w:val="18"/>
          <w:szCs w:val="18"/>
        </w:rPr>
        <w:t xml:space="preserve"> Interim Financial Reporting.</w:t>
      </w:r>
    </w:p>
    <w:p w14:paraId="02649127" w14:textId="147E7A49" w:rsidR="00C20F94" w:rsidRPr="00EC14DF" w:rsidRDefault="00C20F94" w:rsidP="007E2215">
      <w:pPr>
        <w:spacing w:before="80" w:after="80" w:line="340" w:lineRule="exact"/>
        <w:rPr>
          <w:rFonts w:ascii="Arial" w:hAnsi="Arial"/>
          <w:i/>
          <w:iCs/>
          <w:sz w:val="18"/>
          <w:szCs w:val="18"/>
        </w:rPr>
      </w:pPr>
    </w:p>
    <w:p w14:paraId="06C24D39" w14:textId="311D0BA6" w:rsidR="00FB0D6D" w:rsidRPr="00EC14DF" w:rsidRDefault="001B4E48" w:rsidP="00C96E5D">
      <w:pPr>
        <w:pStyle w:val="Heading1"/>
        <w:tabs>
          <w:tab w:val="clear" w:pos="2160"/>
          <w:tab w:val="center" w:pos="6480"/>
        </w:tabs>
        <w:spacing w:before="960" w:line="360" w:lineRule="exact"/>
        <w:rPr>
          <w:rFonts w:ascii="Arial" w:hAnsi="Arial" w:cs="Arial"/>
          <w:sz w:val="18"/>
          <w:szCs w:val="18"/>
        </w:rPr>
      </w:pPr>
      <w:r w:rsidRPr="00EC14DF">
        <w:rPr>
          <w:rFonts w:ascii="Arial" w:hAnsi="Arial" w:cs="Arial"/>
          <w:sz w:val="18"/>
          <w:szCs w:val="18"/>
        </w:rPr>
        <w:t>Kosum Cha-</w:t>
      </w:r>
      <w:proofErr w:type="spellStart"/>
      <w:r w:rsidRPr="00EC14DF">
        <w:rPr>
          <w:rFonts w:ascii="Arial" w:hAnsi="Arial" w:cs="Arial"/>
          <w:sz w:val="18"/>
          <w:szCs w:val="18"/>
        </w:rPr>
        <w:t>em</w:t>
      </w:r>
      <w:proofErr w:type="spellEnd"/>
    </w:p>
    <w:p w14:paraId="67192593" w14:textId="4AD4EF37" w:rsidR="00FB0D6D" w:rsidRPr="00EC14DF" w:rsidRDefault="00FB0D6D" w:rsidP="00C96E5D">
      <w:pPr>
        <w:pStyle w:val="Heading1"/>
        <w:tabs>
          <w:tab w:val="clear" w:pos="2160"/>
          <w:tab w:val="center" w:pos="6480"/>
        </w:tabs>
        <w:spacing w:after="120" w:line="360" w:lineRule="exact"/>
        <w:rPr>
          <w:rFonts w:ascii="Arial" w:hAnsi="Arial" w:cs="Arial"/>
          <w:sz w:val="18"/>
          <w:szCs w:val="18"/>
        </w:rPr>
      </w:pPr>
      <w:r w:rsidRPr="00EC14DF">
        <w:rPr>
          <w:rFonts w:ascii="Arial" w:hAnsi="Arial" w:cs="Arial"/>
          <w:sz w:val="18"/>
          <w:szCs w:val="18"/>
        </w:rPr>
        <w:t xml:space="preserve">Certified Public Accountant (Thailand) No. </w:t>
      </w:r>
      <w:r w:rsidR="001B4E48" w:rsidRPr="00EC14DF">
        <w:rPr>
          <w:rFonts w:ascii="Arial" w:hAnsi="Arial" w:cs="Arial"/>
          <w:sz w:val="18"/>
          <w:szCs w:val="18"/>
        </w:rPr>
        <w:t>6011</w:t>
      </w:r>
    </w:p>
    <w:p w14:paraId="4AC35623" w14:textId="77777777" w:rsidR="00FB0D6D" w:rsidRPr="00EC14DF" w:rsidRDefault="00394BF8" w:rsidP="00C96E5D">
      <w:pPr>
        <w:pStyle w:val="Heading1"/>
        <w:tabs>
          <w:tab w:val="clear" w:pos="2160"/>
        </w:tabs>
        <w:spacing w:before="100" w:line="360" w:lineRule="exact"/>
        <w:rPr>
          <w:rFonts w:ascii="Arial" w:hAnsi="Arial" w:cs="Arial"/>
          <w:sz w:val="18"/>
          <w:szCs w:val="18"/>
        </w:rPr>
      </w:pPr>
      <w:r w:rsidRPr="00EC14DF">
        <w:rPr>
          <w:rFonts w:ascii="Arial" w:hAnsi="Arial" w:cs="Arial"/>
          <w:sz w:val="18"/>
          <w:szCs w:val="18"/>
        </w:rPr>
        <w:t>EY</w:t>
      </w:r>
      <w:r w:rsidR="00FB0D6D" w:rsidRPr="00EC14DF">
        <w:rPr>
          <w:rFonts w:ascii="Arial" w:hAnsi="Arial" w:cs="Arial"/>
          <w:sz w:val="18"/>
          <w:szCs w:val="18"/>
        </w:rPr>
        <w:t xml:space="preserve"> Office Limited</w:t>
      </w:r>
    </w:p>
    <w:p w14:paraId="42CC5F78" w14:textId="78901DFC" w:rsidR="00093E68" w:rsidRPr="007E2215" w:rsidRDefault="00FB0D6D" w:rsidP="00C96E5D">
      <w:pPr>
        <w:spacing w:after="120" w:line="360" w:lineRule="exact"/>
        <w:jc w:val="both"/>
        <w:rPr>
          <w:rFonts w:ascii="Arial" w:hAnsi="Arial" w:cs="Arial"/>
          <w:sz w:val="18"/>
          <w:szCs w:val="18"/>
        </w:rPr>
      </w:pPr>
      <w:r w:rsidRPr="00EC14DF">
        <w:rPr>
          <w:rFonts w:ascii="Arial" w:hAnsi="Arial" w:cs="Arial"/>
          <w:sz w:val="18"/>
          <w:szCs w:val="18"/>
        </w:rPr>
        <w:t>Bangkok:</w:t>
      </w:r>
      <w:r w:rsidR="00DF05AA" w:rsidRPr="00EC14DF">
        <w:rPr>
          <w:rFonts w:ascii="Arial" w:hAnsi="Arial" w:cs="Arial"/>
          <w:sz w:val="18"/>
          <w:szCs w:val="18"/>
        </w:rPr>
        <w:t xml:space="preserve"> </w:t>
      </w:r>
      <w:r w:rsidR="0069707C">
        <w:rPr>
          <w:rFonts w:ascii="Arial" w:hAnsi="Arial" w:cs="Cordia New"/>
          <w:sz w:val="18"/>
          <w:szCs w:val="18"/>
        </w:rPr>
        <w:t>14</w:t>
      </w:r>
      <w:r w:rsidR="00F61095">
        <w:rPr>
          <w:rFonts w:ascii="Arial" w:hAnsi="Arial" w:cs="Cordia New"/>
          <w:sz w:val="18"/>
          <w:szCs w:val="18"/>
        </w:rPr>
        <w:t xml:space="preserve"> May 2024</w:t>
      </w:r>
    </w:p>
    <w:sectPr w:rsidR="00093E68" w:rsidRPr="007E2215" w:rsidSect="007D7182">
      <w:footerReference w:type="first" r:id="rId16"/>
      <w:pgSz w:w="11909" w:h="16834" w:code="9"/>
      <w:pgMar w:top="2160" w:right="1080" w:bottom="1080" w:left="1296"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DF4CF" w14:textId="77777777" w:rsidR="00584630" w:rsidRDefault="00584630">
      <w:r>
        <w:separator/>
      </w:r>
    </w:p>
  </w:endnote>
  <w:endnote w:type="continuationSeparator" w:id="0">
    <w:p w14:paraId="4B2086E2" w14:textId="77777777" w:rsidR="00584630" w:rsidRDefault="00584630">
      <w:r>
        <w:continuationSeparator/>
      </w:r>
    </w:p>
  </w:endnote>
  <w:endnote w:type="continuationNotice" w:id="1">
    <w:p w14:paraId="62AE0D06" w14:textId="77777777" w:rsidR="00584630" w:rsidRDefault="005846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EF497" w14:textId="77777777" w:rsidR="00714D3B" w:rsidRDefault="00714D3B" w:rsidP="003B3B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C9F4E2" w14:textId="77777777" w:rsidR="00714D3B" w:rsidRDefault="00714D3B" w:rsidP="00B20B6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341A3" w14:textId="77777777" w:rsidR="00714D3B" w:rsidRPr="007E2215" w:rsidRDefault="00714D3B" w:rsidP="003B3B29">
    <w:pPr>
      <w:pStyle w:val="Footer"/>
      <w:framePr w:wrap="around" w:vAnchor="text" w:hAnchor="margin" w:xAlign="right" w:y="1"/>
      <w:jc w:val="right"/>
      <w:rPr>
        <w:rStyle w:val="PageNumber"/>
        <w:rFonts w:ascii="Arial" w:hAnsi="Arial" w:cs="Arial"/>
        <w:sz w:val="18"/>
        <w:szCs w:val="18"/>
      </w:rPr>
    </w:pPr>
    <w:r w:rsidRPr="007E2215">
      <w:rPr>
        <w:rStyle w:val="PageNumber"/>
        <w:rFonts w:ascii="Arial" w:hAnsi="Arial" w:cs="Arial"/>
        <w:sz w:val="18"/>
        <w:szCs w:val="18"/>
      </w:rPr>
      <w:fldChar w:fldCharType="begin"/>
    </w:r>
    <w:r w:rsidRPr="007E2215">
      <w:rPr>
        <w:rStyle w:val="PageNumber"/>
        <w:rFonts w:ascii="Arial" w:hAnsi="Arial" w:cs="Arial"/>
        <w:sz w:val="18"/>
        <w:szCs w:val="18"/>
      </w:rPr>
      <w:instrText xml:space="preserve">PAGE  </w:instrText>
    </w:r>
    <w:r w:rsidRPr="007E2215">
      <w:rPr>
        <w:rStyle w:val="PageNumber"/>
        <w:rFonts w:ascii="Arial" w:hAnsi="Arial" w:cs="Arial"/>
        <w:sz w:val="18"/>
        <w:szCs w:val="18"/>
      </w:rPr>
      <w:fldChar w:fldCharType="separate"/>
    </w:r>
    <w:r w:rsidRPr="007E2215">
      <w:rPr>
        <w:rStyle w:val="PageNumber"/>
        <w:rFonts w:ascii="Arial" w:hAnsi="Arial" w:cs="Arial"/>
        <w:noProof/>
        <w:sz w:val="18"/>
        <w:szCs w:val="18"/>
      </w:rPr>
      <w:t>2</w:t>
    </w:r>
    <w:r w:rsidRPr="007E2215">
      <w:rPr>
        <w:rStyle w:val="PageNumber"/>
        <w:rFonts w:ascii="Arial" w:hAnsi="Arial" w:cs="Arial"/>
        <w:sz w:val="18"/>
        <w:szCs w:val="18"/>
      </w:rPr>
      <w:fldChar w:fldCharType="end"/>
    </w:r>
  </w:p>
  <w:p w14:paraId="697A1401" w14:textId="77777777" w:rsidR="00714D3B" w:rsidRPr="00E7155D" w:rsidRDefault="00714D3B" w:rsidP="003B3B29">
    <w:pPr>
      <w:pStyle w:val="Footer"/>
      <w:framePr w:wrap="around" w:vAnchor="text" w:hAnchor="margin" w:xAlign="right" w:y="1"/>
      <w:ind w:right="-60"/>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5E9B9" w14:textId="77777777" w:rsidR="007E2215" w:rsidRDefault="007E22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D1B5B" w14:textId="39457B15" w:rsidR="003B4290" w:rsidRPr="003B4290" w:rsidRDefault="003B4290" w:rsidP="003B4290">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B1159" w14:textId="77777777" w:rsidR="00584630" w:rsidRDefault="00584630">
      <w:r>
        <w:separator/>
      </w:r>
    </w:p>
  </w:footnote>
  <w:footnote w:type="continuationSeparator" w:id="0">
    <w:p w14:paraId="4CCD3E18" w14:textId="77777777" w:rsidR="00584630" w:rsidRDefault="00584630">
      <w:r>
        <w:continuationSeparator/>
      </w:r>
    </w:p>
  </w:footnote>
  <w:footnote w:type="continuationNotice" w:id="1">
    <w:p w14:paraId="766C3DB2" w14:textId="77777777" w:rsidR="00584630" w:rsidRDefault="005846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1E067E" w14:textId="77777777" w:rsidR="007E2215" w:rsidRDefault="007E22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B89AA" w14:textId="77777777" w:rsidR="007E2215" w:rsidRDefault="007E2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70319" w14:textId="77777777" w:rsidR="007E2215" w:rsidRDefault="007E2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C609B9"/>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15DD7283"/>
    <w:multiLevelType w:val="hybridMultilevel"/>
    <w:tmpl w:val="C77A4292"/>
    <w:lvl w:ilvl="0" w:tplc="55122272">
      <w:start w:val="1"/>
      <w:numFmt w:val="bullet"/>
      <w:lvlText w:val=""/>
      <w:lvlJc w:val="left"/>
      <w:pPr>
        <w:tabs>
          <w:tab w:val="num" w:pos="1080"/>
        </w:tabs>
        <w:ind w:left="108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E076ED"/>
    <w:multiLevelType w:val="hybridMultilevel"/>
    <w:tmpl w:val="C8BE9548"/>
    <w:lvl w:ilvl="0" w:tplc="FE5225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0C52A4"/>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378537F8"/>
    <w:multiLevelType w:val="hybridMultilevel"/>
    <w:tmpl w:val="FF527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A44EA6"/>
    <w:multiLevelType w:val="hybridMultilevel"/>
    <w:tmpl w:val="1EF01D94"/>
    <w:lvl w:ilvl="0" w:tplc="EDEAED3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6916E1"/>
    <w:multiLevelType w:val="hybridMultilevel"/>
    <w:tmpl w:val="5D109EE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4B74980"/>
    <w:multiLevelType w:val="hybridMultilevel"/>
    <w:tmpl w:val="6BA6616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F1A427B"/>
    <w:multiLevelType w:val="hybridMultilevel"/>
    <w:tmpl w:val="C688DF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CB4293"/>
    <w:multiLevelType w:val="hybridMultilevel"/>
    <w:tmpl w:val="2C145B9A"/>
    <w:lvl w:ilvl="0" w:tplc="B0089CB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5305036">
    <w:abstractNumId w:val="1"/>
  </w:num>
  <w:num w:numId="2" w16cid:durableId="780226824">
    <w:abstractNumId w:val="2"/>
  </w:num>
  <w:num w:numId="3" w16cid:durableId="300617234">
    <w:abstractNumId w:val="6"/>
  </w:num>
  <w:num w:numId="4" w16cid:durableId="1544057133">
    <w:abstractNumId w:val="0"/>
  </w:num>
  <w:num w:numId="5" w16cid:durableId="1833569976">
    <w:abstractNumId w:val="3"/>
  </w:num>
  <w:num w:numId="6" w16cid:durableId="1736396820">
    <w:abstractNumId w:val="5"/>
  </w:num>
  <w:num w:numId="7" w16cid:durableId="1811047385">
    <w:abstractNumId w:val="9"/>
  </w:num>
  <w:num w:numId="8" w16cid:durableId="226769019">
    <w:abstractNumId w:val="4"/>
  </w:num>
  <w:num w:numId="9" w16cid:durableId="11291324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10824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55D"/>
    <w:rsid w:val="000024B5"/>
    <w:rsid w:val="00007784"/>
    <w:rsid w:val="00010152"/>
    <w:rsid w:val="000108D2"/>
    <w:rsid w:val="00012AA9"/>
    <w:rsid w:val="00014622"/>
    <w:rsid w:val="000151E0"/>
    <w:rsid w:val="00015CAD"/>
    <w:rsid w:val="00021323"/>
    <w:rsid w:val="00021E54"/>
    <w:rsid w:val="00022C9B"/>
    <w:rsid w:val="0002360A"/>
    <w:rsid w:val="00034526"/>
    <w:rsid w:val="00036300"/>
    <w:rsid w:val="0003747B"/>
    <w:rsid w:val="000378A6"/>
    <w:rsid w:val="00041924"/>
    <w:rsid w:val="00041968"/>
    <w:rsid w:val="000433E1"/>
    <w:rsid w:val="00043AF8"/>
    <w:rsid w:val="00043C67"/>
    <w:rsid w:val="000447CD"/>
    <w:rsid w:val="00051B97"/>
    <w:rsid w:val="000524AE"/>
    <w:rsid w:val="00056696"/>
    <w:rsid w:val="00061AFE"/>
    <w:rsid w:val="000628E8"/>
    <w:rsid w:val="0006356F"/>
    <w:rsid w:val="000639C4"/>
    <w:rsid w:val="00064045"/>
    <w:rsid w:val="0006502A"/>
    <w:rsid w:val="0007289F"/>
    <w:rsid w:val="00073489"/>
    <w:rsid w:val="00075A9D"/>
    <w:rsid w:val="000818A8"/>
    <w:rsid w:val="00083A7B"/>
    <w:rsid w:val="000862F3"/>
    <w:rsid w:val="00090159"/>
    <w:rsid w:val="00091136"/>
    <w:rsid w:val="00093E68"/>
    <w:rsid w:val="00095BC9"/>
    <w:rsid w:val="00097D87"/>
    <w:rsid w:val="000A06BE"/>
    <w:rsid w:val="000A351F"/>
    <w:rsid w:val="000A3FB2"/>
    <w:rsid w:val="000B2E4B"/>
    <w:rsid w:val="000B2F89"/>
    <w:rsid w:val="000B5E4F"/>
    <w:rsid w:val="000B6C8C"/>
    <w:rsid w:val="000C16ED"/>
    <w:rsid w:val="000C2277"/>
    <w:rsid w:val="000C284D"/>
    <w:rsid w:val="000C3579"/>
    <w:rsid w:val="000C4626"/>
    <w:rsid w:val="000D1B2B"/>
    <w:rsid w:val="000D1F3F"/>
    <w:rsid w:val="000D6BA0"/>
    <w:rsid w:val="000E18BA"/>
    <w:rsid w:val="000E2AB0"/>
    <w:rsid w:val="000E5AEB"/>
    <w:rsid w:val="000E7683"/>
    <w:rsid w:val="000F3D2A"/>
    <w:rsid w:val="000F756B"/>
    <w:rsid w:val="000F7938"/>
    <w:rsid w:val="001013A6"/>
    <w:rsid w:val="001016AD"/>
    <w:rsid w:val="00101B4D"/>
    <w:rsid w:val="00102962"/>
    <w:rsid w:val="0011308E"/>
    <w:rsid w:val="00113197"/>
    <w:rsid w:val="00113F8E"/>
    <w:rsid w:val="00116AFD"/>
    <w:rsid w:val="00123E9A"/>
    <w:rsid w:val="001263A0"/>
    <w:rsid w:val="00126DCB"/>
    <w:rsid w:val="00127B56"/>
    <w:rsid w:val="00132ABB"/>
    <w:rsid w:val="0013694C"/>
    <w:rsid w:val="001402FD"/>
    <w:rsid w:val="00143230"/>
    <w:rsid w:val="001459C6"/>
    <w:rsid w:val="00147939"/>
    <w:rsid w:val="001501F8"/>
    <w:rsid w:val="001542A8"/>
    <w:rsid w:val="0015501B"/>
    <w:rsid w:val="00161398"/>
    <w:rsid w:val="00163818"/>
    <w:rsid w:val="001646ED"/>
    <w:rsid w:val="00172667"/>
    <w:rsid w:val="00174AF3"/>
    <w:rsid w:val="00175CB2"/>
    <w:rsid w:val="001839BB"/>
    <w:rsid w:val="00186892"/>
    <w:rsid w:val="001873EA"/>
    <w:rsid w:val="00187BEA"/>
    <w:rsid w:val="00190A0D"/>
    <w:rsid w:val="00192C3D"/>
    <w:rsid w:val="00193F53"/>
    <w:rsid w:val="00196F81"/>
    <w:rsid w:val="00197C61"/>
    <w:rsid w:val="001A0427"/>
    <w:rsid w:val="001A1AF8"/>
    <w:rsid w:val="001A288D"/>
    <w:rsid w:val="001A358B"/>
    <w:rsid w:val="001A37B1"/>
    <w:rsid w:val="001B03B7"/>
    <w:rsid w:val="001B23E7"/>
    <w:rsid w:val="001B3E7E"/>
    <w:rsid w:val="001B4E48"/>
    <w:rsid w:val="001B516E"/>
    <w:rsid w:val="001B692B"/>
    <w:rsid w:val="001C49B8"/>
    <w:rsid w:val="001C7DA9"/>
    <w:rsid w:val="001C7E89"/>
    <w:rsid w:val="001D0E75"/>
    <w:rsid w:val="001E0659"/>
    <w:rsid w:val="001E0CEC"/>
    <w:rsid w:val="001E2567"/>
    <w:rsid w:val="001E269A"/>
    <w:rsid w:val="001E5780"/>
    <w:rsid w:val="001F2630"/>
    <w:rsid w:val="001F4FEC"/>
    <w:rsid w:val="001F54AF"/>
    <w:rsid w:val="001F58B3"/>
    <w:rsid w:val="001F733D"/>
    <w:rsid w:val="001F733F"/>
    <w:rsid w:val="00200AE0"/>
    <w:rsid w:val="002045D5"/>
    <w:rsid w:val="00204EBF"/>
    <w:rsid w:val="00210D08"/>
    <w:rsid w:val="00212418"/>
    <w:rsid w:val="002128C2"/>
    <w:rsid w:val="0022738E"/>
    <w:rsid w:val="00227853"/>
    <w:rsid w:val="002303D5"/>
    <w:rsid w:val="0023300E"/>
    <w:rsid w:val="002351A4"/>
    <w:rsid w:val="002437BD"/>
    <w:rsid w:val="00244626"/>
    <w:rsid w:val="00245879"/>
    <w:rsid w:val="002503ED"/>
    <w:rsid w:val="0025296C"/>
    <w:rsid w:val="00253B4B"/>
    <w:rsid w:val="00253F3E"/>
    <w:rsid w:val="002544FA"/>
    <w:rsid w:val="002551BC"/>
    <w:rsid w:val="002637D1"/>
    <w:rsid w:val="002656A3"/>
    <w:rsid w:val="00265DF4"/>
    <w:rsid w:val="00271052"/>
    <w:rsid w:val="002722F1"/>
    <w:rsid w:val="00275939"/>
    <w:rsid w:val="00276C9F"/>
    <w:rsid w:val="002774BB"/>
    <w:rsid w:val="00280D49"/>
    <w:rsid w:val="00282746"/>
    <w:rsid w:val="00282A34"/>
    <w:rsid w:val="00282A70"/>
    <w:rsid w:val="00284C68"/>
    <w:rsid w:val="0028711B"/>
    <w:rsid w:val="00291125"/>
    <w:rsid w:val="002A0660"/>
    <w:rsid w:val="002A46FD"/>
    <w:rsid w:val="002A77CC"/>
    <w:rsid w:val="002B3D10"/>
    <w:rsid w:val="002B4618"/>
    <w:rsid w:val="002B6864"/>
    <w:rsid w:val="002C0434"/>
    <w:rsid w:val="002C4C68"/>
    <w:rsid w:val="002C69BA"/>
    <w:rsid w:val="002D0B63"/>
    <w:rsid w:val="002D1416"/>
    <w:rsid w:val="002D3385"/>
    <w:rsid w:val="002D75DB"/>
    <w:rsid w:val="002E7DD3"/>
    <w:rsid w:val="002F282E"/>
    <w:rsid w:val="002F3AF0"/>
    <w:rsid w:val="002F6E8F"/>
    <w:rsid w:val="00301000"/>
    <w:rsid w:val="00301FD6"/>
    <w:rsid w:val="003025F5"/>
    <w:rsid w:val="00302A44"/>
    <w:rsid w:val="00307AF5"/>
    <w:rsid w:val="00307FE2"/>
    <w:rsid w:val="003146AD"/>
    <w:rsid w:val="003152AB"/>
    <w:rsid w:val="00316445"/>
    <w:rsid w:val="003170CF"/>
    <w:rsid w:val="00317D35"/>
    <w:rsid w:val="00320C50"/>
    <w:rsid w:val="003219CF"/>
    <w:rsid w:val="00323FF9"/>
    <w:rsid w:val="003250A1"/>
    <w:rsid w:val="00326C9F"/>
    <w:rsid w:val="003277A7"/>
    <w:rsid w:val="00334F35"/>
    <w:rsid w:val="0033739B"/>
    <w:rsid w:val="0034050E"/>
    <w:rsid w:val="0034167E"/>
    <w:rsid w:val="003472DF"/>
    <w:rsid w:val="003473EB"/>
    <w:rsid w:val="00350D1F"/>
    <w:rsid w:val="00353772"/>
    <w:rsid w:val="003550D0"/>
    <w:rsid w:val="00356FEE"/>
    <w:rsid w:val="00360FF0"/>
    <w:rsid w:val="00363478"/>
    <w:rsid w:val="00365234"/>
    <w:rsid w:val="003653DD"/>
    <w:rsid w:val="003712DB"/>
    <w:rsid w:val="00373AA5"/>
    <w:rsid w:val="00374E79"/>
    <w:rsid w:val="00380E49"/>
    <w:rsid w:val="0039319E"/>
    <w:rsid w:val="0039332F"/>
    <w:rsid w:val="0039398F"/>
    <w:rsid w:val="00394BF8"/>
    <w:rsid w:val="00395542"/>
    <w:rsid w:val="003959DA"/>
    <w:rsid w:val="003A1324"/>
    <w:rsid w:val="003A1A7D"/>
    <w:rsid w:val="003A2E20"/>
    <w:rsid w:val="003A3C50"/>
    <w:rsid w:val="003A696B"/>
    <w:rsid w:val="003B285E"/>
    <w:rsid w:val="003B2A49"/>
    <w:rsid w:val="003B3AD7"/>
    <w:rsid w:val="003B3B29"/>
    <w:rsid w:val="003B4290"/>
    <w:rsid w:val="003B481B"/>
    <w:rsid w:val="003B4AE1"/>
    <w:rsid w:val="003C30DB"/>
    <w:rsid w:val="003C3927"/>
    <w:rsid w:val="003C42BF"/>
    <w:rsid w:val="003D3003"/>
    <w:rsid w:val="003D390F"/>
    <w:rsid w:val="003D48F3"/>
    <w:rsid w:val="003D70F8"/>
    <w:rsid w:val="003E5F40"/>
    <w:rsid w:val="003F267D"/>
    <w:rsid w:val="003F77F5"/>
    <w:rsid w:val="00400DEC"/>
    <w:rsid w:val="00401A4B"/>
    <w:rsid w:val="00402333"/>
    <w:rsid w:val="004039A8"/>
    <w:rsid w:val="0040423B"/>
    <w:rsid w:val="0040548D"/>
    <w:rsid w:val="0041142D"/>
    <w:rsid w:val="0041255A"/>
    <w:rsid w:val="0041752D"/>
    <w:rsid w:val="00420217"/>
    <w:rsid w:val="0042137A"/>
    <w:rsid w:val="00422CFD"/>
    <w:rsid w:val="00423EF0"/>
    <w:rsid w:val="004245C4"/>
    <w:rsid w:val="00426D24"/>
    <w:rsid w:val="004308E9"/>
    <w:rsid w:val="00430C19"/>
    <w:rsid w:val="004312B3"/>
    <w:rsid w:val="00431BA0"/>
    <w:rsid w:val="00432544"/>
    <w:rsid w:val="00434BD8"/>
    <w:rsid w:val="00436AD0"/>
    <w:rsid w:val="00437BFF"/>
    <w:rsid w:val="004418C8"/>
    <w:rsid w:val="004425F0"/>
    <w:rsid w:val="00444A34"/>
    <w:rsid w:val="00445F86"/>
    <w:rsid w:val="0045056C"/>
    <w:rsid w:val="00452BE2"/>
    <w:rsid w:val="00462C0B"/>
    <w:rsid w:val="004656A9"/>
    <w:rsid w:val="004668F0"/>
    <w:rsid w:val="004745F0"/>
    <w:rsid w:val="00474D83"/>
    <w:rsid w:val="00476849"/>
    <w:rsid w:val="00477854"/>
    <w:rsid w:val="004818F6"/>
    <w:rsid w:val="004863B8"/>
    <w:rsid w:val="00486D10"/>
    <w:rsid w:val="00487B4B"/>
    <w:rsid w:val="00490C33"/>
    <w:rsid w:val="0049199D"/>
    <w:rsid w:val="00492108"/>
    <w:rsid w:val="004925A0"/>
    <w:rsid w:val="00492F7E"/>
    <w:rsid w:val="004940B5"/>
    <w:rsid w:val="00494789"/>
    <w:rsid w:val="00494E21"/>
    <w:rsid w:val="00497EB0"/>
    <w:rsid w:val="004A473A"/>
    <w:rsid w:val="004A7944"/>
    <w:rsid w:val="004B4C79"/>
    <w:rsid w:val="004C1598"/>
    <w:rsid w:val="004C2587"/>
    <w:rsid w:val="004D1081"/>
    <w:rsid w:val="004D6DDC"/>
    <w:rsid w:val="004E0191"/>
    <w:rsid w:val="004E0434"/>
    <w:rsid w:val="004E1C10"/>
    <w:rsid w:val="004E7206"/>
    <w:rsid w:val="004F00DF"/>
    <w:rsid w:val="004F26D6"/>
    <w:rsid w:val="004F67E6"/>
    <w:rsid w:val="004F749A"/>
    <w:rsid w:val="004F7A03"/>
    <w:rsid w:val="00500893"/>
    <w:rsid w:val="00507827"/>
    <w:rsid w:val="00510E61"/>
    <w:rsid w:val="00511BD8"/>
    <w:rsid w:val="005157C3"/>
    <w:rsid w:val="00516BAD"/>
    <w:rsid w:val="00517F25"/>
    <w:rsid w:val="00520498"/>
    <w:rsid w:val="00520FA3"/>
    <w:rsid w:val="00521738"/>
    <w:rsid w:val="005230BC"/>
    <w:rsid w:val="00525ECB"/>
    <w:rsid w:val="00527514"/>
    <w:rsid w:val="005306CD"/>
    <w:rsid w:val="00532983"/>
    <w:rsid w:val="00532D18"/>
    <w:rsid w:val="00533866"/>
    <w:rsid w:val="005422A7"/>
    <w:rsid w:val="005432DC"/>
    <w:rsid w:val="00544478"/>
    <w:rsid w:val="00546B91"/>
    <w:rsid w:val="00552A45"/>
    <w:rsid w:val="005538D2"/>
    <w:rsid w:val="00553C20"/>
    <w:rsid w:val="00554C27"/>
    <w:rsid w:val="00555586"/>
    <w:rsid w:val="005563E4"/>
    <w:rsid w:val="00557DF9"/>
    <w:rsid w:val="0056037B"/>
    <w:rsid w:val="005615BC"/>
    <w:rsid w:val="005637CA"/>
    <w:rsid w:val="00564DCF"/>
    <w:rsid w:val="00564E56"/>
    <w:rsid w:val="00565BB0"/>
    <w:rsid w:val="005664F7"/>
    <w:rsid w:val="005678ED"/>
    <w:rsid w:val="00570283"/>
    <w:rsid w:val="0057169E"/>
    <w:rsid w:val="00571958"/>
    <w:rsid w:val="00573F3F"/>
    <w:rsid w:val="00573F73"/>
    <w:rsid w:val="005767BD"/>
    <w:rsid w:val="0058105D"/>
    <w:rsid w:val="00582AB3"/>
    <w:rsid w:val="00582E6E"/>
    <w:rsid w:val="00584630"/>
    <w:rsid w:val="00591EA6"/>
    <w:rsid w:val="005929BB"/>
    <w:rsid w:val="00593D60"/>
    <w:rsid w:val="005943CF"/>
    <w:rsid w:val="005A2AA5"/>
    <w:rsid w:val="005A45C4"/>
    <w:rsid w:val="005A7B1C"/>
    <w:rsid w:val="005B05C1"/>
    <w:rsid w:val="005B1AF6"/>
    <w:rsid w:val="005B2127"/>
    <w:rsid w:val="005B2DA6"/>
    <w:rsid w:val="005B633C"/>
    <w:rsid w:val="005C069B"/>
    <w:rsid w:val="005D4BBD"/>
    <w:rsid w:val="005D57D8"/>
    <w:rsid w:val="005E08E3"/>
    <w:rsid w:val="005E0BB9"/>
    <w:rsid w:val="005E1FF9"/>
    <w:rsid w:val="005E23C7"/>
    <w:rsid w:val="005E3934"/>
    <w:rsid w:val="005E77B0"/>
    <w:rsid w:val="005E7ECD"/>
    <w:rsid w:val="005F22F3"/>
    <w:rsid w:val="005F31E7"/>
    <w:rsid w:val="005F4806"/>
    <w:rsid w:val="00602C1A"/>
    <w:rsid w:val="00606058"/>
    <w:rsid w:val="00610E54"/>
    <w:rsid w:val="00615658"/>
    <w:rsid w:val="00617BCB"/>
    <w:rsid w:val="006245CC"/>
    <w:rsid w:val="006265CA"/>
    <w:rsid w:val="00632898"/>
    <w:rsid w:val="00634E55"/>
    <w:rsid w:val="00636A62"/>
    <w:rsid w:val="00636E91"/>
    <w:rsid w:val="00636EE0"/>
    <w:rsid w:val="00642347"/>
    <w:rsid w:val="00651FDD"/>
    <w:rsid w:val="00657211"/>
    <w:rsid w:val="0066071D"/>
    <w:rsid w:val="006674CE"/>
    <w:rsid w:val="00672B59"/>
    <w:rsid w:val="00673004"/>
    <w:rsid w:val="0067383C"/>
    <w:rsid w:val="00675742"/>
    <w:rsid w:val="00676773"/>
    <w:rsid w:val="00680809"/>
    <w:rsid w:val="006934AC"/>
    <w:rsid w:val="0069707C"/>
    <w:rsid w:val="006A192C"/>
    <w:rsid w:val="006A2ED2"/>
    <w:rsid w:val="006A4FF9"/>
    <w:rsid w:val="006A5B18"/>
    <w:rsid w:val="006A6201"/>
    <w:rsid w:val="006A668C"/>
    <w:rsid w:val="006B1A80"/>
    <w:rsid w:val="006B3D12"/>
    <w:rsid w:val="006B4F0F"/>
    <w:rsid w:val="006B78AB"/>
    <w:rsid w:val="006B7E09"/>
    <w:rsid w:val="006C228C"/>
    <w:rsid w:val="006C5FE6"/>
    <w:rsid w:val="006C661F"/>
    <w:rsid w:val="006C6A78"/>
    <w:rsid w:val="006D04F4"/>
    <w:rsid w:val="006D3385"/>
    <w:rsid w:val="006D5481"/>
    <w:rsid w:val="006D6E33"/>
    <w:rsid w:val="006E04A9"/>
    <w:rsid w:val="006E2E1B"/>
    <w:rsid w:val="006E37D2"/>
    <w:rsid w:val="006E45F9"/>
    <w:rsid w:val="006F0591"/>
    <w:rsid w:val="006F3933"/>
    <w:rsid w:val="006F4520"/>
    <w:rsid w:val="00700826"/>
    <w:rsid w:val="00701F56"/>
    <w:rsid w:val="00702267"/>
    <w:rsid w:val="00705C8B"/>
    <w:rsid w:val="007074C8"/>
    <w:rsid w:val="00713600"/>
    <w:rsid w:val="00714D3B"/>
    <w:rsid w:val="00722DA3"/>
    <w:rsid w:val="0072358F"/>
    <w:rsid w:val="00724806"/>
    <w:rsid w:val="0073223E"/>
    <w:rsid w:val="00732E9B"/>
    <w:rsid w:val="007365E1"/>
    <w:rsid w:val="0073797C"/>
    <w:rsid w:val="00737F4C"/>
    <w:rsid w:val="007413F6"/>
    <w:rsid w:val="00744A8F"/>
    <w:rsid w:val="00747463"/>
    <w:rsid w:val="00751848"/>
    <w:rsid w:val="007520AA"/>
    <w:rsid w:val="00752645"/>
    <w:rsid w:val="00756217"/>
    <w:rsid w:val="007577A8"/>
    <w:rsid w:val="007606B4"/>
    <w:rsid w:val="007606C6"/>
    <w:rsid w:val="0076214D"/>
    <w:rsid w:val="0076330D"/>
    <w:rsid w:val="007710F2"/>
    <w:rsid w:val="00771810"/>
    <w:rsid w:val="007725A7"/>
    <w:rsid w:val="00773BC2"/>
    <w:rsid w:val="00775B66"/>
    <w:rsid w:val="007771D7"/>
    <w:rsid w:val="00777913"/>
    <w:rsid w:val="00780A89"/>
    <w:rsid w:val="00780B1A"/>
    <w:rsid w:val="00784676"/>
    <w:rsid w:val="00784ADF"/>
    <w:rsid w:val="007936B2"/>
    <w:rsid w:val="0079688B"/>
    <w:rsid w:val="0079699E"/>
    <w:rsid w:val="007A07FB"/>
    <w:rsid w:val="007A1D2B"/>
    <w:rsid w:val="007A6B7C"/>
    <w:rsid w:val="007B5E71"/>
    <w:rsid w:val="007C0699"/>
    <w:rsid w:val="007C281E"/>
    <w:rsid w:val="007C2DAB"/>
    <w:rsid w:val="007C437D"/>
    <w:rsid w:val="007C4C21"/>
    <w:rsid w:val="007D0E52"/>
    <w:rsid w:val="007D2CD2"/>
    <w:rsid w:val="007D5737"/>
    <w:rsid w:val="007D5B0B"/>
    <w:rsid w:val="007D7182"/>
    <w:rsid w:val="007E1714"/>
    <w:rsid w:val="007E2215"/>
    <w:rsid w:val="007E2FC4"/>
    <w:rsid w:val="007E5EC5"/>
    <w:rsid w:val="007E7425"/>
    <w:rsid w:val="007F2D56"/>
    <w:rsid w:val="007F597C"/>
    <w:rsid w:val="007F7DBE"/>
    <w:rsid w:val="00800838"/>
    <w:rsid w:val="00803E18"/>
    <w:rsid w:val="00810D4E"/>
    <w:rsid w:val="008219A7"/>
    <w:rsid w:val="00823C9F"/>
    <w:rsid w:val="008240B7"/>
    <w:rsid w:val="00844AC0"/>
    <w:rsid w:val="00845101"/>
    <w:rsid w:val="00846F34"/>
    <w:rsid w:val="00853DF1"/>
    <w:rsid w:val="0085407B"/>
    <w:rsid w:val="008542AD"/>
    <w:rsid w:val="00860DED"/>
    <w:rsid w:val="00863FCC"/>
    <w:rsid w:val="00870FC7"/>
    <w:rsid w:val="00876ACA"/>
    <w:rsid w:val="008779F5"/>
    <w:rsid w:val="0088061E"/>
    <w:rsid w:val="00881168"/>
    <w:rsid w:val="00891349"/>
    <w:rsid w:val="00893F82"/>
    <w:rsid w:val="008977D3"/>
    <w:rsid w:val="008A118B"/>
    <w:rsid w:val="008A32A0"/>
    <w:rsid w:val="008A5D6D"/>
    <w:rsid w:val="008B5F77"/>
    <w:rsid w:val="008B73FC"/>
    <w:rsid w:val="008C0FF4"/>
    <w:rsid w:val="008C10FD"/>
    <w:rsid w:val="008C1795"/>
    <w:rsid w:val="008C2EDB"/>
    <w:rsid w:val="008C638F"/>
    <w:rsid w:val="008C6AF6"/>
    <w:rsid w:val="008C6BF9"/>
    <w:rsid w:val="008D0270"/>
    <w:rsid w:val="008E2ACD"/>
    <w:rsid w:val="008E6954"/>
    <w:rsid w:val="008E715B"/>
    <w:rsid w:val="008F0AC5"/>
    <w:rsid w:val="008F4A79"/>
    <w:rsid w:val="009009EB"/>
    <w:rsid w:val="0090653F"/>
    <w:rsid w:val="00915CEF"/>
    <w:rsid w:val="00917283"/>
    <w:rsid w:val="0091771B"/>
    <w:rsid w:val="00922CB6"/>
    <w:rsid w:val="009238E8"/>
    <w:rsid w:val="00924DEF"/>
    <w:rsid w:val="0092501B"/>
    <w:rsid w:val="00925689"/>
    <w:rsid w:val="009261B1"/>
    <w:rsid w:val="009275A1"/>
    <w:rsid w:val="00927C1C"/>
    <w:rsid w:val="0093034F"/>
    <w:rsid w:val="0093365C"/>
    <w:rsid w:val="00934885"/>
    <w:rsid w:val="009348FE"/>
    <w:rsid w:val="00934A3F"/>
    <w:rsid w:val="009375E9"/>
    <w:rsid w:val="0094119F"/>
    <w:rsid w:val="00941762"/>
    <w:rsid w:val="009445A1"/>
    <w:rsid w:val="009472FB"/>
    <w:rsid w:val="00955759"/>
    <w:rsid w:val="00963E99"/>
    <w:rsid w:val="00971A14"/>
    <w:rsid w:val="00972850"/>
    <w:rsid w:val="00972FA8"/>
    <w:rsid w:val="00973D74"/>
    <w:rsid w:val="009754EA"/>
    <w:rsid w:val="00975791"/>
    <w:rsid w:val="00976A27"/>
    <w:rsid w:val="00982DA4"/>
    <w:rsid w:val="00983804"/>
    <w:rsid w:val="009924B4"/>
    <w:rsid w:val="009952BF"/>
    <w:rsid w:val="00997C6E"/>
    <w:rsid w:val="00997CDA"/>
    <w:rsid w:val="009A2837"/>
    <w:rsid w:val="009A3B5E"/>
    <w:rsid w:val="009A59C1"/>
    <w:rsid w:val="009B2814"/>
    <w:rsid w:val="009B3910"/>
    <w:rsid w:val="009B3B81"/>
    <w:rsid w:val="009B45CA"/>
    <w:rsid w:val="009B6FAD"/>
    <w:rsid w:val="009C0DD0"/>
    <w:rsid w:val="009C6298"/>
    <w:rsid w:val="009D6882"/>
    <w:rsid w:val="009D7ABD"/>
    <w:rsid w:val="009E0550"/>
    <w:rsid w:val="009E0D89"/>
    <w:rsid w:val="009E238F"/>
    <w:rsid w:val="009E45DB"/>
    <w:rsid w:val="009E6279"/>
    <w:rsid w:val="009F0834"/>
    <w:rsid w:val="009F1A6D"/>
    <w:rsid w:val="009F1EA5"/>
    <w:rsid w:val="009F234B"/>
    <w:rsid w:val="00A02902"/>
    <w:rsid w:val="00A044DC"/>
    <w:rsid w:val="00A04F5B"/>
    <w:rsid w:val="00A060AE"/>
    <w:rsid w:val="00A11B86"/>
    <w:rsid w:val="00A1251C"/>
    <w:rsid w:val="00A13227"/>
    <w:rsid w:val="00A13BF8"/>
    <w:rsid w:val="00A214D6"/>
    <w:rsid w:val="00A22F80"/>
    <w:rsid w:val="00A245FC"/>
    <w:rsid w:val="00A25CD3"/>
    <w:rsid w:val="00A26510"/>
    <w:rsid w:val="00A268E2"/>
    <w:rsid w:val="00A27695"/>
    <w:rsid w:val="00A31E2E"/>
    <w:rsid w:val="00A35059"/>
    <w:rsid w:val="00A35D4A"/>
    <w:rsid w:val="00A427D8"/>
    <w:rsid w:val="00A4459B"/>
    <w:rsid w:val="00A477B6"/>
    <w:rsid w:val="00A50842"/>
    <w:rsid w:val="00A56384"/>
    <w:rsid w:val="00A603BC"/>
    <w:rsid w:val="00A6155B"/>
    <w:rsid w:val="00A64ADE"/>
    <w:rsid w:val="00A6663B"/>
    <w:rsid w:val="00A7032C"/>
    <w:rsid w:val="00A7348D"/>
    <w:rsid w:val="00A73688"/>
    <w:rsid w:val="00A7689D"/>
    <w:rsid w:val="00A83F5B"/>
    <w:rsid w:val="00A87A92"/>
    <w:rsid w:val="00A96C80"/>
    <w:rsid w:val="00A97601"/>
    <w:rsid w:val="00AA4A80"/>
    <w:rsid w:val="00AB344E"/>
    <w:rsid w:val="00AB5D2B"/>
    <w:rsid w:val="00AB5DDE"/>
    <w:rsid w:val="00AC1702"/>
    <w:rsid w:val="00AC1F91"/>
    <w:rsid w:val="00AC4FC6"/>
    <w:rsid w:val="00AC7C34"/>
    <w:rsid w:val="00AD275F"/>
    <w:rsid w:val="00AD69BF"/>
    <w:rsid w:val="00AE1ADB"/>
    <w:rsid w:val="00AE510C"/>
    <w:rsid w:val="00AE7650"/>
    <w:rsid w:val="00AF0057"/>
    <w:rsid w:val="00AF2D55"/>
    <w:rsid w:val="00AF5846"/>
    <w:rsid w:val="00B018E7"/>
    <w:rsid w:val="00B0240F"/>
    <w:rsid w:val="00B03631"/>
    <w:rsid w:val="00B04023"/>
    <w:rsid w:val="00B07BE0"/>
    <w:rsid w:val="00B07D6D"/>
    <w:rsid w:val="00B12BAC"/>
    <w:rsid w:val="00B15208"/>
    <w:rsid w:val="00B20B6A"/>
    <w:rsid w:val="00B2686E"/>
    <w:rsid w:val="00B315B5"/>
    <w:rsid w:val="00B31C24"/>
    <w:rsid w:val="00B326F3"/>
    <w:rsid w:val="00B37335"/>
    <w:rsid w:val="00B37675"/>
    <w:rsid w:val="00B43D9A"/>
    <w:rsid w:val="00B453B1"/>
    <w:rsid w:val="00B463B9"/>
    <w:rsid w:val="00B510E4"/>
    <w:rsid w:val="00B511FD"/>
    <w:rsid w:val="00B54652"/>
    <w:rsid w:val="00B54BDF"/>
    <w:rsid w:val="00B56763"/>
    <w:rsid w:val="00B57032"/>
    <w:rsid w:val="00B618D1"/>
    <w:rsid w:val="00B64E11"/>
    <w:rsid w:val="00B656A6"/>
    <w:rsid w:val="00B65E03"/>
    <w:rsid w:val="00B6679F"/>
    <w:rsid w:val="00B66B62"/>
    <w:rsid w:val="00B67DEA"/>
    <w:rsid w:val="00B76D43"/>
    <w:rsid w:val="00B80739"/>
    <w:rsid w:val="00B8389D"/>
    <w:rsid w:val="00B842D3"/>
    <w:rsid w:val="00B8677E"/>
    <w:rsid w:val="00B87314"/>
    <w:rsid w:val="00B90CDB"/>
    <w:rsid w:val="00B91A9E"/>
    <w:rsid w:val="00B941AA"/>
    <w:rsid w:val="00B9647D"/>
    <w:rsid w:val="00B97032"/>
    <w:rsid w:val="00B9769B"/>
    <w:rsid w:val="00B97F67"/>
    <w:rsid w:val="00BA0924"/>
    <w:rsid w:val="00BA726E"/>
    <w:rsid w:val="00BB18AB"/>
    <w:rsid w:val="00BB3C17"/>
    <w:rsid w:val="00BB70C0"/>
    <w:rsid w:val="00BC0C9D"/>
    <w:rsid w:val="00BC0D4A"/>
    <w:rsid w:val="00BC1568"/>
    <w:rsid w:val="00BC3C82"/>
    <w:rsid w:val="00BC756E"/>
    <w:rsid w:val="00BD5184"/>
    <w:rsid w:val="00BE5007"/>
    <w:rsid w:val="00BF12C9"/>
    <w:rsid w:val="00BF16CA"/>
    <w:rsid w:val="00BF1D98"/>
    <w:rsid w:val="00BF22D0"/>
    <w:rsid w:val="00BF2DD7"/>
    <w:rsid w:val="00C07BE4"/>
    <w:rsid w:val="00C14560"/>
    <w:rsid w:val="00C15019"/>
    <w:rsid w:val="00C155FC"/>
    <w:rsid w:val="00C15A2E"/>
    <w:rsid w:val="00C167FE"/>
    <w:rsid w:val="00C20F94"/>
    <w:rsid w:val="00C21195"/>
    <w:rsid w:val="00C36610"/>
    <w:rsid w:val="00C36F0A"/>
    <w:rsid w:val="00C41DB3"/>
    <w:rsid w:val="00C4348E"/>
    <w:rsid w:val="00C43887"/>
    <w:rsid w:val="00C54E44"/>
    <w:rsid w:val="00C554EE"/>
    <w:rsid w:val="00C6288A"/>
    <w:rsid w:val="00C63118"/>
    <w:rsid w:val="00C636A0"/>
    <w:rsid w:val="00C67488"/>
    <w:rsid w:val="00C703C6"/>
    <w:rsid w:val="00C70F43"/>
    <w:rsid w:val="00C75855"/>
    <w:rsid w:val="00C7788C"/>
    <w:rsid w:val="00C9049D"/>
    <w:rsid w:val="00C91B76"/>
    <w:rsid w:val="00C91D28"/>
    <w:rsid w:val="00C9340F"/>
    <w:rsid w:val="00C94849"/>
    <w:rsid w:val="00C96E5D"/>
    <w:rsid w:val="00CA0150"/>
    <w:rsid w:val="00CA17F8"/>
    <w:rsid w:val="00CA43E4"/>
    <w:rsid w:val="00CA7259"/>
    <w:rsid w:val="00CB0332"/>
    <w:rsid w:val="00CB3896"/>
    <w:rsid w:val="00CB508F"/>
    <w:rsid w:val="00CB57ED"/>
    <w:rsid w:val="00CC3B6C"/>
    <w:rsid w:val="00CC53F1"/>
    <w:rsid w:val="00CC55E5"/>
    <w:rsid w:val="00CD13E3"/>
    <w:rsid w:val="00CD4695"/>
    <w:rsid w:val="00CE00D5"/>
    <w:rsid w:val="00CE05E8"/>
    <w:rsid w:val="00CE4553"/>
    <w:rsid w:val="00CE6562"/>
    <w:rsid w:val="00CF3661"/>
    <w:rsid w:val="00CF3FD1"/>
    <w:rsid w:val="00CF5BBB"/>
    <w:rsid w:val="00D00E94"/>
    <w:rsid w:val="00D01CCE"/>
    <w:rsid w:val="00D06281"/>
    <w:rsid w:val="00D06D20"/>
    <w:rsid w:val="00D16062"/>
    <w:rsid w:val="00D22181"/>
    <w:rsid w:val="00D23645"/>
    <w:rsid w:val="00D331CD"/>
    <w:rsid w:val="00D33255"/>
    <w:rsid w:val="00D334F0"/>
    <w:rsid w:val="00D33913"/>
    <w:rsid w:val="00D37DF3"/>
    <w:rsid w:val="00D4111D"/>
    <w:rsid w:val="00D4158F"/>
    <w:rsid w:val="00D45EFF"/>
    <w:rsid w:val="00D52333"/>
    <w:rsid w:val="00D5538F"/>
    <w:rsid w:val="00D57ED1"/>
    <w:rsid w:val="00D60661"/>
    <w:rsid w:val="00D60D8B"/>
    <w:rsid w:val="00D61326"/>
    <w:rsid w:val="00D63A2D"/>
    <w:rsid w:val="00D63DB9"/>
    <w:rsid w:val="00D73B3D"/>
    <w:rsid w:val="00D74DDB"/>
    <w:rsid w:val="00D77660"/>
    <w:rsid w:val="00D8676E"/>
    <w:rsid w:val="00D90405"/>
    <w:rsid w:val="00D9050B"/>
    <w:rsid w:val="00D9555F"/>
    <w:rsid w:val="00DA0452"/>
    <w:rsid w:val="00DA100B"/>
    <w:rsid w:val="00DA2518"/>
    <w:rsid w:val="00DA6220"/>
    <w:rsid w:val="00DB272A"/>
    <w:rsid w:val="00DB6A83"/>
    <w:rsid w:val="00DC0A79"/>
    <w:rsid w:val="00DC0EE6"/>
    <w:rsid w:val="00DC203E"/>
    <w:rsid w:val="00DC4631"/>
    <w:rsid w:val="00DC775A"/>
    <w:rsid w:val="00DD4CE0"/>
    <w:rsid w:val="00DD69A3"/>
    <w:rsid w:val="00DE0620"/>
    <w:rsid w:val="00DE068C"/>
    <w:rsid w:val="00DE27BD"/>
    <w:rsid w:val="00DE38DB"/>
    <w:rsid w:val="00DE4C66"/>
    <w:rsid w:val="00DE51E4"/>
    <w:rsid w:val="00DF05AA"/>
    <w:rsid w:val="00DF1546"/>
    <w:rsid w:val="00DF2D38"/>
    <w:rsid w:val="00DF2F55"/>
    <w:rsid w:val="00DF33C4"/>
    <w:rsid w:val="00DF40DE"/>
    <w:rsid w:val="00DF5C1F"/>
    <w:rsid w:val="00DF65B0"/>
    <w:rsid w:val="00DF7212"/>
    <w:rsid w:val="00E01EAF"/>
    <w:rsid w:val="00E056F9"/>
    <w:rsid w:val="00E07909"/>
    <w:rsid w:val="00E12877"/>
    <w:rsid w:val="00E1419D"/>
    <w:rsid w:val="00E1523B"/>
    <w:rsid w:val="00E15B34"/>
    <w:rsid w:val="00E171F2"/>
    <w:rsid w:val="00E21E1E"/>
    <w:rsid w:val="00E22D41"/>
    <w:rsid w:val="00E25D7A"/>
    <w:rsid w:val="00E25D7D"/>
    <w:rsid w:val="00E2731B"/>
    <w:rsid w:val="00E27C57"/>
    <w:rsid w:val="00E3344E"/>
    <w:rsid w:val="00E33907"/>
    <w:rsid w:val="00E377C5"/>
    <w:rsid w:val="00E40C96"/>
    <w:rsid w:val="00E4223A"/>
    <w:rsid w:val="00E42989"/>
    <w:rsid w:val="00E4695D"/>
    <w:rsid w:val="00E46C08"/>
    <w:rsid w:val="00E4786B"/>
    <w:rsid w:val="00E53832"/>
    <w:rsid w:val="00E5547F"/>
    <w:rsid w:val="00E56CA0"/>
    <w:rsid w:val="00E70E35"/>
    <w:rsid w:val="00E7155D"/>
    <w:rsid w:val="00E717E1"/>
    <w:rsid w:val="00E71C8E"/>
    <w:rsid w:val="00E73DBB"/>
    <w:rsid w:val="00E759CB"/>
    <w:rsid w:val="00E75D0D"/>
    <w:rsid w:val="00E77DCC"/>
    <w:rsid w:val="00E814C2"/>
    <w:rsid w:val="00E827E3"/>
    <w:rsid w:val="00E8553D"/>
    <w:rsid w:val="00E85B64"/>
    <w:rsid w:val="00E86896"/>
    <w:rsid w:val="00EA0100"/>
    <w:rsid w:val="00EA3FA2"/>
    <w:rsid w:val="00EA60EE"/>
    <w:rsid w:val="00EB4B51"/>
    <w:rsid w:val="00EB4BE9"/>
    <w:rsid w:val="00EB5941"/>
    <w:rsid w:val="00EB68FC"/>
    <w:rsid w:val="00EC14DF"/>
    <w:rsid w:val="00EC54F3"/>
    <w:rsid w:val="00EC653F"/>
    <w:rsid w:val="00ED2AB3"/>
    <w:rsid w:val="00EE2060"/>
    <w:rsid w:val="00EE256F"/>
    <w:rsid w:val="00EE5663"/>
    <w:rsid w:val="00EE6C4F"/>
    <w:rsid w:val="00EF23D5"/>
    <w:rsid w:val="00EF2E7F"/>
    <w:rsid w:val="00EF4BD1"/>
    <w:rsid w:val="00EF4BEC"/>
    <w:rsid w:val="00EF6A54"/>
    <w:rsid w:val="00F02406"/>
    <w:rsid w:val="00F04D95"/>
    <w:rsid w:val="00F05766"/>
    <w:rsid w:val="00F060B2"/>
    <w:rsid w:val="00F16725"/>
    <w:rsid w:val="00F16AE9"/>
    <w:rsid w:val="00F16F03"/>
    <w:rsid w:val="00F23B44"/>
    <w:rsid w:val="00F259BD"/>
    <w:rsid w:val="00F259D0"/>
    <w:rsid w:val="00F30020"/>
    <w:rsid w:val="00F33A60"/>
    <w:rsid w:val="00F35AB6"/>
    <w:rsid w:val="00F36487"/>
    <w:rsid w:val="00F50E25"/>
    <w:rsid w:val="00F54686"/>
    <w:rsid w:val="00F5687A"/>
    <w:rsid w:val="00F60F80"/>
    <w:rsid w:val="00F61095"/>
    <w:rsid w:val="00F63CC0"/>
    <w:rsid w:val="00F64069"/>
    <w:rsid w:val="00F64703"/>
    <w:rsid w:val="00F758A2"/>
    <w:rsid w:val="00F8480E"/>
    <w:rsid w:val="00F84ECE"/>
    <w:rsid w:val="00FA03ED"/>
    <w:rsid w:val="00FA204E"/>
    <w:rsid w:val="00FA2AD2"/>
    <w:rsid w:val="00FA2D9D"/>
    <w:rsid w:val="00FA5968"/>
    <w:rsid w:val="00FA63DE"/>
    <w:rsid w:val="00FA6684"/>
    <w:rsid w:val="00FA681C"/>
    <w:rsid w:val="00FA6CB7"/>
    <w:rsid w:val="00FA766E"/>
    <w:rsid w:val="00FB0D6D"/>
    <w:rsid w:val="00FB41EC"/>
    <w:rsid w:val="00FB4B30"/>
    <w:rsid w:val="00FC21BB"/>
    <w:rsid w:val="00FC61C6"/>
    <w:rsid w:val="00FC666C"/>
    <w:rsid w:val="00FD356F"/>
    <w:rsid w:val="00FD7701"/>
    <w:rsid w:val="00FE0E11"/>
    <w:rsid w:val="00FE292B"/>
    <w:rsid w:val="00FE44CA"/>
    <w:rsid w:val="00FE4F41"/>
    <w:rsid w:val="00FF04C1"/>
    <w:rsid w:val="00FF271F"/>
    <w:rsid w:val="00FF2D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25360"/>
  <w15:chartTrackingRefBased/>
  <w15:docId w15:val="{AE41BFFA-488D-4977-BC82-FF5F21EBA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045"/>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216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60"/>
        <w:tab w:val="left" w:pos="1440"/>
        <w:tab w:val="left" w:pos="2880"/>
        <w:tab w:val="left" w:pos="5400"/>
        <w:tab w:val="left" w:pos="6120"/>
        <w:tab w:val="right" w:pos="7200"/>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qFormat/>
    <w:pPr>
      <w:keepNext/>
      <w:tabs>
        <w:tab w:val="decimal" w:pos="792"/>
      </w:tabs>
      <w:spacing w:line="300" w:lineRule="exact"/>
      <w:ind w:left="-40" w:right="76"/>
      <w:jc w:val="both"/>
      <w:outlineLvl w:val="2"/>
    </w:pPr>
    <w:rPr>
      <w:rFonts w:ascii="Angsana New" w:hAnsi="Angsana New"/>
      <w:b/>
      <w:bCs/>
    </w:rPr>
  </w:style>
  <w:style w:type="paragraph" w:styleId="Heading4">
    <w:name w:val="heading 4"/>
    <w:basedOn w:val="Normal"/>
    <w:next w:val="Normal"/>
    <w:qFormat/>
    <w:pPr>
      <w:keepNext/>
      <w:tabs>
        <w:tab w:val="left" w:pos="2160"/>
        <w:tab w:val="right" w:pos="7560"/>
        <w:tab w:val="right" w:pos="85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tabs>
        <w:tab w:val="left" w:pos="720"/>
      </w:tabs>
      <w:spacing w:line="380" w:lineRule="exact"/>
      <w:jc w:val="center"/>
      <w:outlineLvl w:val="4"/>
    </w:pPr>
    <w:rPr>
      <w:rFonts w:ascii="Angsana New" w:hAnsi="Angsana New"/>
      <w:sz w:val="34"/>
      <w:szCs w:val="34"/>
    </w:rPr>
  </w:style>
  <w:style w:type="paragraph" w:styleId="Heading6">
    <w:name w:val="heading 6"/>
    <w:basedOn w:val="Normal"/>
    <w:next w:val="Normal"/>
    <w:qFormat/>
    <w:pPr>
      <w:keepNext/>
      <w:spacing w:line="380" w:lineRule="exact"/>
      <w:jc w:val="both"/>
      <w:outlineLvl w:val="5"/>
    </w:pPr>
    <w:rPr>
      <w:rFonts w:ascii="Angsana New" w:hAnsi="Angsana New"/>
      <w:b/>
      <w:bCs/>
      <w:sz w:val="34"/>
      <w:szCs w:val="34"/>
      <w:u w:val="single"/>
    </w:rPr>
  </w:style>
  <w:style w:type="paragraph" w:styleId="Heading7">
    <w:name w:val="heading 7"/>
    <w:basedOn w:val="Normal"/>
    <w:next w:val="Normal"/>
    <w:qFormat/>
    <w:pPr>
      <w:keepNext/>
      <w:tabs>
        <w:tab w:val="left" w:pos="342"/>
      </w:tabs>
      <w:spacing w:line="380" w:lineRule="exact"/>
      <w:ind w:left="162"/>
      <w:jc w:val="both"/>
      <w:outlineLvl w:val="6"/>
    </w:pPr>
    <w:rPr>
      <w:rFonts w:ascii="Angsana New" w:hAnsi="Angsana New"/>
      <w:sz w:val="34"/>
      <w:szCs w:val="34"/>
      <w:u w:val="single"/>
    </w:rPr>
  </w:style>
  <w:style w:type="paragraph" w:styleId="Heading8">
    <w:name w:val="heading 8"/>
    <w:basedOn w:val="Normal"/>
    <w:next w:val="Normal"/>
    <w:qFormat/>
    <w:pPr>
      <w:keepNext/>
      <w:spacing w:line="220" w:lineRule="exact"/>
      <w:outlineLvl w:val="7"/>
    </w:pPr>
    <w:rPr>
      <w:rFonts w:ascii="Angsana New" w:hAnsi="Angsana New"/>
      <w:sz w:val="18"/>
      <w:szCs w:val="18"/>
      <w:u w:val="single"/>
    </w:rPr>
  </w:style>
  <w:style w:type="paragraph" w:styleId="Heading9">
    <w:name w:val="heading 9"/>
    <w:basedOn w:val="Normal"/>
    <w:next w:val="Normal"/>
    <w:qFormat/>
    <w:pPr>
      <w:keepNext/>
      <w:tabs>
        <w:tab w:val="center" w:pos="5490"/>
      </w:tabs>
      <w:spacing w:line="340" w:lineRule="exact"/>
      <w:ind w:left="-108"/>
      <w:jc w:val="center"/>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spacing w:before="120" w:after="120" w:line="380" w:lineRule="exact"/>
      <w:jc w:val="thaiDistribute"/>
    </w:pPr>
    <w:rPr>
      <w:rFonts w:ascii="Angsana New" w:hAnsi="Angsana New"/>
      <w:sz w:val="34"/>
      <w:szCs w:val="34"/>
    </w:rPr>
  </w:style>
  <w:style w:type="paragraph" w:styleId="BodyTextIndent2">
    <w:name w:val="Body Text Indent 2"/>
    <w:basedOn w:val="Normal"/>
    <w:pPr>
      <w:tabs>
        <w:tab w:val="left" w:pos="360"/>
        <w:tab w:val="left" w:pos="1440"/>
        <w:tab w:val="left" w:pos="2880"/>
        <w:tab w:val="left" w:pos="6480"/>
        <w:tab w:val="left" w:pos="7200"/>
      </w:tabs>
      <w:spacing w:before="120" w:after="120" w:line="380" w:lineRule="exact"/>
      <w:ind w:left="900" w:hanging="900"/>
      <w:jc w:val="thaiDistribute"/>
    </w:pPr>
    <w:rPr>
      <w:rFonts w:ascii="Angsana New" w:hAnsi="Angsana New"/>
      <w:sz w:val="34"/>
      <w:szCs w:val="34"/>
    </w:rPr>
  </w:style>
  <w:style w:type="paragraph" w:styleId="BodyTextIndent3">
    <w:name w:val="Body Text Indent 3"/>
    <w:basedOn w:val="Normal"/>
    <w:pPr>
      <w:tabs>
        <w:tab w:val="left" w:pos="360"/>
        <w:tab w:val="left" w:pos="1440"/>
        <w:tab w:val="left" w:pos="2880"/>
      </w:tabs>
      <w:spacing w:before="120" w:after="240" w:line="380" w:lineRule="exact"/>
      <w:ind w:left="907" w:hanging="907"/>
      <w:jc w:val="thaiDistribute"/>
    </w:pPr>
    <w:rPr>
      <w:rFonts w:ascii="Angsana New" w:hAnsi="Angsana New"/>
      <w:sz w:val="34"/>
      <w:szCs w:val="34"/>
    </w:rPr>
  </w:style>
  <w:style w:type="paragraph" w:styleId="Caption">
    <w:name w:val="caption"/>
    <w:basedOn w:val="Normal"/>
    <w:next w:val="Normal"/>
    <w:qFormat/>
    <w:pPr>
      <w:tabs>
        <w:tab w:val="left" w:pos="720"/>
        <w:tab w:val="right" w:pos="7280"/>
        <w:tab w:val="right" w:pos="8540"/>
      </w:tabs>
      <w:spacing w:before="240" w:after="120" w:line="380" w:lineRule="exact"/>
      <w:ind w:left="360" w:hanging="360"/>
      <w:jc w:val="thaiDistribute"/>
    </w:pPr>
    <w:rPr>
      <w:rFonts w:ascii="Angsana New" w:hAnsi="Angsana New"/>
      <w:sz w:val="34"/>
      <w:szCs w:val="34"/>
    </w:rPr>
  </w:style>
  <w:style w:type="paragraph" w:styleId="BlockText">
    <w:name w:val="Block Text"/>
    <w:basedOn w:val="Normal"/>
    <w:pPr>
      <w:tabs>
        <w:tab w:val="left" w:pos="720"/>
        <w:tab w:val="left" w:pos="2160"/>
        <w:tab w:val="left" w:pos="6300"/>
        <w:tab w:val="center" w:pos="6740"/>
        <w:tab w:val="right" w:pos="7200"/>
        <w:tab w:val="left" w:pos="7820"/>
        <w:tab w:val="right" w:pos="8540"/>
      </w:tabs>
      <w:spacing w:before="240" w:after="240" w:line="380" w:lineRule="exact"/>
      <w:ind w:left="360" w:right="58" w:hanging="360"/>
      <w:jc w:val="thaiDistribute"/>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uiPriority w:val="99"/>
    <w:rsid w:val="00634E55"/>
    <w:rPr>
      <w:rFonts w:hAnsi="Tms Rmn"/>
      <w:sz w:val="24"/>
      <w:szCs w:val="24"/>
    </w:rPr>
  </w:style>
  <w:style w:type="paragraph" w:customStyle="1" w:styleId="ps-000-normal">
    <w:name w:val="ps-000-normal"/>
    <w:basedOn w:val="Normal"/>
    <w:rsid w:val="00E07909"/>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196F81"/>
    <w:pPr>
      <w:widowControl w:val="0"/>
      <w:overflowPunct/>
      <w:textAlignment w:val="auto"/>
    </w:pPr>
    <w:rPr>
      <w:rFonts w:ascii="Calibri" w:hAnsi="Calibri" w:cs="EucrosiaUPC"/>
    </w:rPr>
  </w:style>
  <w:style w:type="paragraph" w:styleId="ListParagraph">
    <w:name w:val="List Paragraph"/>
    <w:basedOn w:val="Normal"/>
    <w:uiPriority w:val="34"/>
    <w:qFormat/>
    <w:rsid w:val="001F58B3"/>
    <w:pPr>
      <w:ind w:left="720"/>
      <w:contextualSpacing/>
    </w:pPr>
    <w:rPr>
      <w:szCs w:val="30"/>
    </w:rPr>
  </w:style>
  <w:style w:type="paragraph" w:styleId="NormalWeb">
    <w:name w:val="Normal (Web)"/>
    <w:basedOn w:val="Normal"/>
    <w:uiPriority w:val="99"/>
    <w:unhideWhenUsed/>
    <w:rsid w:val="00823C9F"/>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823C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9208936">
      <w:bodyDiv w:val="1"/>
      <w:marLeft w:val="0"/>
      <w:marRight w:val="0"/>
      <w:marTop w:val="0"/>
      <w:marBottom w:val="0"/>
      <w:divBdr>
        <w:top w:val="none" w:sz="0" w:space="0" w:color="auto"/>
        <w:left w:val="none" w:sz="0" w:space="0" w:color="auto"/>
        <w:bottom w:val="none" w:sz="0" w:space="0" w:color="auto"/>
        <w:right w:val="none" w:sz="0" w:space="0" w:color="auto"/>
      </w:divBdr>
    </w:div>
    <w:div w:id="976686064">
      <w:bodyDiv w:val="1"/>
      <w:marLeft w:val="0"/>
      <w:marRight w:val="0"/>
      <w:marTop w:val="0"/>
      <w:marBottom w:val="0"/>
      <w:divBdr>
        <w:top w:val="none" w:sz="0" w:space="0" w:color="auto"/>
        <w:left w:val="none" w:sz="0" w:space="0" w:color="auto"/>
        <w:bottom w:val="none" w:sz="0" w:space="0" w:color="auto"/>
        <w:right w:val="none" w:sz="0" w:space="0" w:color="auto"/>
      </w:divBdr>
    </w:div>
    <w:div w:id="1212576246">
      <w:bodyDiv w:val="1"/>
      <w:marLeft w:val="0"/>
      <w:marRight w:val="0"/>
      <w:marTop w:val="0"/>
      <w:marBottom w:val="0"/>
      <w:divBdr>
        <w:top w:val="none" w:sz="0" w:space="0" w:color="auto"/>
        <w:left w:val="none" w:sz="0" w:space="0" w:color="auto"/>
        <w:bottom w:val="none" w:sz="0" w:space="0" w:color="auto"/>
        <w:right w:val="none" w:sz="0" w:space="0" w:color="auto"/>
      </w:divBdr>
    </w:div>
    <w:div w:id="1224873438">
      <w:bodyDiv w:val="1"/>
      <w:marLeft w:val="0"/>
      <w:marRight w:val="0"/>
      <w:marTop w:val="0"/>
      <w:marBottom w:val="0"/>
      <w:divBdr>
        <w:top w:val="none" w:sz="0" w:space="0" w:color="auto"/>
        <w:left w:val="none" w:sz="0" w:space="0" w:color="auto"/>
        <w:bottom w:val="none" w:sz="0" w:space="0" w:color="auto"/>
        <w:right w:val="none" w:sz="0" w:space="0" w:color="auto"/>
      </w:divBdr>
    </w:div>
    <w:div w:id="1524200737">
      <w:bodyDiv w:val="1"/>
      <w:marLeft w:val="0"/>
      <w:marRight w:val="0"/>
      <w:marTop w:val="0"/>
      <w:marBottom w:val="0"/>
      <w:divBdr>
        <w:top w:val="none" w:sz="0" w:space="0" w:color="auto"/>
        <w:left w:val="none" w:sz="0" w:space="0" w:color="auto"/>
        <w:bottom w:val="none" w:sz="0" w:space="0" w:color="auto"/>
        <w:right w:val="none" w:sz="0" w:space="0" w:color="auto"/>
      </w:divBdr>
    </w:div>
    <w:div w:id="164530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C2B634C53A0E547A1097056C7FD6902" ma:contentTypeVersion="3" ma:contentTypeDescription="สร้างเอกสารใหม่" ma:contentTypeScope="" ma:versionID="4a24f2f6b331114255217dfbff2ee6b7">
  <xsd:schema xmlns:xsd="http://www.w3.org/2001/XMLSchema" xmlns:xs="http://www.w3.org/2001/XMLSchema" xmlns:p="http://schemas.microsoft.com/office/2006/metadata/properties" xmlns:ns2="c55c2227-a6d4-4ab9-99ea-36b0819db4e8" targetNamespace="http://schemas.microsoft.com/office/2006/metadata/properties" ma:root="true" ma:fieldsID="9600976c74df59cb5eb0dbb436ae4795" ns2:_="">
    <xsd:import namespace="c55c2227-a6d4-4ab9-99ea-36b0819db4e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c2227-a6d4-4ab9-99ea-36b0819db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52F51C-665F-4D50-BB8E-9DD2CE4B9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c2227-a6d4-4ab9-99ea-36b0819db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704C52-D361-46A0-B943-8F0C91F35051}">
  <ds:schemaRefs>
    <ds:schemaRef ds:uri="http://schemas.microsoft.com/sharepoint/v3/contenttype/forms"/>
  </ds:schemaRefs>
</ds:datastoreItem>
</file>

<file path=customXml/itemProps3.xml><?xml version="1.0" encoding="utf-8"?>
<ds:datastoreItem xmlns:ds="http://schemas.openxmlformats.org/officeDocument/2006/customXml" ds:itemID="{24DD5E17-9678-41A7-B623-30AA058BA4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760</Words>
  <Characters>4422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dc:description/>
  <cp:lastModifiedBy>Duangkamol Srikong (AH)</cp:lastModifiedBy>
  <cp:revision>2</cp:revision>
  <cp:lastPrinted>2024-05-14T05:04:00Z</cp:lastPrinted>
  <dcterms:created xsi:type="dcterms:W3CDTF">2024-05-14T09:23:00Z</dcterms:created>
  <dcterms:modified xsi:type="dcterms:W3CDTF">2024-05-14T09:23:00Z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0x0101008C2B634C53A0E547A1097056C7FD6902</vt:lpwstr>
  </property>
</Properties>
</file>