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26942893"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w:t>
            </w:r>
            <w:r w:rsidR="00512973" w:rsidRPr="00FE74D1">
              <w:rPr>
                <w:color w:val="7E7F82"/>
                <w:sz w:val="28"/>
              </w:rPr>
              <w:t>period</w:t>
            </w:r>
            <w:r w:rsidR="00857080" w:rsidRPr="00FE74D1">
              <w:rPr>
                <w:color w:val="7E7F82"/>
                <w:sz w:val="28"/>
              </w:rPr>
              <w:t xml:space="preserve"> </w:t>
            </w:r>
            <w:r w:rsidR="00512973" w:rsidRPr="00FE74D1">
              <w:rPr>
                <w:color w:val="7E7F82"/>
                <w:sz w:val="28"/>
              </w:rPr>
              <w:t>ended</w:t>
            </w:r>
            <w:r w:rsidR="00C6218C">
              <w:rPr>
                <w:rFonts w:hint="cs"/>
                <w:color w:val="7E7F82"/>
                <w:sz w:val="28"/>
                <w:cs/>
              </w:rPr>
              <w:t xml:space="preserve"> </w:t>
            </w:r>
            <w:r w:rsidR="00CE29BB">
              <w:rPr>
                <w:color w:val="7E7F82"/>
                <w:sz w:val="28"/>
              </w:rPr>
              <w:t>3</w:t>
            </w:r>
            <w:r w:rsidR="00FF3DB6">
              <w:rPr>
                <w:color w:val="7E7F82"/>
                <w:sz w:val="28"/>
              </w:rPr>
              <w:t>1</w:t>
            </w:r>
            <w:r w:rsidR="00CE29BB">
              <w:rPr>
                <w:color w:val="7E7F82"/>
                <w:sz w:val="28"/>
              </w:rPr>
              <w:t xml:space="preserve"> </w:t>
            </w:r>
            <w:r w:rsidR="00FF3DB6">
              <w:rPr>
                <w:color w:val="7E7F82"/>
                <w:sz w:val="28"/>
              </w:rPr>
              <w:t>March</w:t>
            </w:r>
            <w:r w:rsidR="00FF2393" w:rsidRPr="00FE74D1">
              <w:rPr>
                <w:color w:val="7E7F82"/>
                <w:sz w:val="28"/>
              </w:rPr>
              <w:t xml:space="preserve"> </w:t>
            </w:r>
            <w:r w:rsidR="0073276A">
              <w:rPr>
                <w:color w:val="7E7F82"/>
                <w:sz w:val="28"/>
              </w:rPr>
              <w:t>2024</w:t>
            </w:r>
          </w:p>
        </w:tc>
      </w:tr>
    </w:tbl>
    <w:p w14:paraId="6C47CC60" w14:textId="77777777" w:rsidR="00B626F4" w:rsidRDefault="00B626F4">
      <w:pPr>
        <w:sectPr w:rsidR="00B626F4" w:rsidSect="001233F4">
          <w:headerReference w:type="first" r:id="rId10"/>
          <w:pgSz w:w="11907" w:h="16840" w:code="9"/>
          <w:pgMar w:top="2160" w:right="1080" w:bottom="11520" w:left="360" w:header="720" w:footer="720" w:gutter="0"/>
          <w:cols w:space="720"/>
          <w:docGrid w:linePitch="360"/>
        </w:sect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lastRenderedPageBreak/>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155898D4"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w:t>
      </w:r>
      <w:proofErr w:type="gramStart"/>
      <w:r w:rsidRPr="00512973">
        <w:rPr>
          <w:rFonts w:ascii="Arial" w:hAnsi="Arial" w:cs="Arial"/>
          <w:sz w:val="22"/>
          <w:szCs w:val="22"/>
        </w:rPr>
        <w:t>at</w:t>
      </w:r>
      <w:proofErr w:type="gramEnd"/>
      <w:r w:rsidRPr="00512973">
        <w:rPr>
          <w:rFonts w:ascii="Arial" w:hAnsi="Arial" w:cs="Arial"/>
          <w:sz w:val="22"/>
          <w:szCs w:val="22"/>
        </w:rPr>
        <w:t xml:space="preserve"> </w:t>
      </w:r>
      <w:r w:rsidR="00CE29BB">
        <w:rPr>
          <w:rFonts w:ascii="Arial" w:hAnsi="Arial" w:cs="Arial"/>
          <w:sz w:val="22"/>
          <w:szCs w:val="22"/>
        </w:rPr>
        <w:t>3</w:t>
      </w:r>
      <w:r w:rsidR="00FF3DB6">
        <w:rPr>
          <w:rFonts w:ascii="Arial" w:hAnsi="Arial" w:cs="Arial"/>
          <w:sz w:val="22"/>
          <w:szCs w:val="22"/>
        </w:rPr>
        <w:t>1</w:t>
      </w:r>
      <w:r w:rsidR="00CE29BB">
        <w:rPr>
          <w:rFonts w:ascii="Arial" w:hAnsi="Arial" w:cs="Arial"/>
          <w:sz w:val="22"/>
          <w:szCs w:val="22"/>
        </w:rPr>
        <w:t xml:space="preserve"> </w:t>
      </w:r>
      <w:r w:rsidR="00FF3DB6">
        <w:rPr>
          <w:rFonts w:ascii="Arial" w:hAnsi="Arial" w:cs="Arial"/>
          <w:sz w:val="22"/>
          <w:szCs w:val="22"/>
        </w:rPr>
        <w:t>March</w:t>
      </w:r>
      <w:r w:rsidR="00FF2393">
        <w:rPr>
          <w:rFonts w:ascii="Arial" w:hAnsi="Arial" w:cs="Arial"/>
          <w:sz w:val="22"/>
          <w:szCs w:val="22"/>
        </w:rPr>
        <w:t xml:space="preserve"> </w:t>
      </w:r>
      <w:r w:rsidR="0073276A">
        <w:rPr>
          <w:rFonts w:ascii="Arial" w:hAnsi="Arial" w:cs="Arial"/>
          <w:sz w:val="22"/>
          <w:szCs w:val="22"/>
        </w:rPr>
        <w:t>2024</w:t>
      </w:r>
      <w:r w:rsidRPr="00512973">
        <w:rPr>
          <w:rFonts w:ascii="Arial" w:hAnsi="Arial" w:cs="Arial"/>
          <w:sz w:val="22"/>
          <w:szCs w:val="22"/>
        </w:rPr>
        <w:t xml:space="preserve">, </w:t>
      </w:r>
      <w:r w:rsidR="00071A4F">
        <w:rPr>
          <w:rFonts w:ascii="Arial" w:hAnsi="Arial" w:cs="Browallia New"/>
          <w:sz w:val="22"/>
          <w:szCs w:val="28"/>
        </w:rPr>
        <w:t xml:space="preserve">and </w:t>
      </w:r>
      <w:r w:rsidRPr="00512973">
        <w:rPr>
          <w:rFonts w:ascii="Arial" w:hAnsi="Arial" w:cs="Arial"/>
          <w:sz w:val="22"/>
          <w:szCs w:val="22"/>
        </w:rPr>
        <w:t>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w:t>
      </w:r>
      <w:r w:rsidR="00C6218C">
        <w:rPr>
          <w:rFonts w:ascii="Arial" w:hAnsi="Arial" w:cs="Browallia New"/>
          <w:sz w:val="22"/>
          <w:szCs w:val="28"/>
        </w:rPr>
        <w:t xml:space="preserve">e, </w:t>
      </w:r>
      <w:r w:rsidR="00134425" w:rsidRPr="00E42450">
        <w:rPr>
          <w:rFonts w:ascii="Arial" w:hAnsi="Arial" w:cs="Arial"/>
          <w:sz w:val="22"/>
          <w:szCs w:val="22"/>
        </w:rPr>
        <w:t>changes in shareholders’ equity</w:t>
      </w:r>
      <w:r w:rsidR="00071A4F">
        <w:rPr>
          <w:rFonts w:ascii="Arial" w:hAnsi="Arial" w:cs="Arial"/>
          <w:sz w:val="22"/>
          <w:szCs w:val="22"/>
        </w:rPr>
        <w:t xml:space="preserve">, </w:t>
      </w:r>
      <w:r w:rsidR="00134425" w:rsidRPr="00E42450">
        <w:rPr>
          <w:rFonts w:ascii="Arial" w:hAnsi="Arial" w:cs="Arial"/>
          <w:sz w:val="22"/>
          <w:szCs w:val="22"/>
        </w:rPr>
        <w:t xml:space="preserve">and cash flows for the </w:t>
      </w:r>
      <w:r w:rsidR="004562A4">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533A5B">
        <w:rPr>
          <w:rFonts w:ascii="Arial" w:hAnsi="Arial" w:cs="Arial"/>
          <w:sz w:val="22"/>
          <w:szCs w:val="22"/>
        </w:rPr>
        <w:t xml:space="preserve"> </w:t>
      </w:r>
      <w:r w:rsidR="004862A7">
        <w:rPr>
          <w:rFonts w:ascii="Arial" w:hAnsi="Arial" w:cs="Arial"/>
          <w:sz w:val="22"/>
          <w:szCs w:val="22"/>
        </w:rPr>
        <w:t>(collectively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071A4F">
        <w:rPr>
          <w:rFonts w:ascii="Arial" w:hAnsi="Arial" w:cs="Arial"/>
          <w:i/>
          <w:iCs/>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4726FDE5"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071A4F">
        <w:rPr>
          <w:rFonts w:ascii="Arial" w:hAnsi="Arial" w:cs="Arial"/>
          <w:i/>
          <w:iCs/>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20D1743E" w14:textId="77777777" w:rsidR="00704D9F" w:rsidRDefault="00704D9F" w:rsidP="00F721C4">
      <w:pPr>
        <w:pStyle w:val="ps-000-normal"/>
        <w:spacing w:before="80" w:after="80" w:line="360" w:lineRule="exact"/>
        <w:rPr>
          <w:rFonts w:ascii="Arial" w:hAnsi="Arial" w:cs="Arial"/>
          <w:sz w:val="22"/>
          <w:szCs w:val="22"/>
        </w:rPr>
        <w:sectPr w:rsidR="00704D9F" w:rsidSect="00704D9F">
          <w:footerReference w:type="first" r:id="rId11"/>
          <w:pgSz w:w="11909" w:h="16834" w:code="9"/>
          <w:pgMar w:top="3312" w:right="1080" w:bottom="1080" w:left="1296" w:header="706" w:footer="706" w:gutter="0"/>
          <w:pgNumType w:start="2"/>
          <w:cols w:space="720"/>
          <w:titlePg/>
          <w:docGrid w:linePitch="326"/>
        </w:sectPr>
      </w:pPr>
    </w:p>
    <w:p w14:paraId="3B854B41" w14:textId="3C8E5744" w:rsidR="00704D9F" w:rsidRDefault="00704D9F" w:rsidP="00704D9F">
      <w:pPr>
        <w:pStyle w:val="ps-000-normal"/>
        <w:spacing w:before="120" w:line="380" w:lineRule="exact"/>
        <w:rPr>
          <w:rFonts w:ascii="Arial" w:hAnsi="Arial" w:cstheme="minorBidi"/>
          <w:b/>
          <w:bCs/>
          <w:sz w:val="22"/>
          <w:szCs w:val="22"/>
        </w:rPr>
      </w:pPr>
      <w:r>
        <w:rPr>
          <w:rFonts w:ascii="Arial" w:hAnsi="Arial" w:cstheme="minorBidi"/>
          <w:b/>
          <w:bCs/>
          <w:sz w:val="22"/>
          <w:szCs w:val="22"/>
        </w:rPr>
        <w:lastRenderedPageBreak/>
        <w:t xml:space="preserve">Emphasis of </w:t>
      </w:r>
      <w:r w:rsidR="000E212A">
        <w:rPr>
          <w:rFonts w:ascii="Arial" w:hAnsi="Arial" w:cstheme="minorBidi"/>
          <w:b/>
          <w:bCs/>
          <w:sz w:val="22"/>
          <w:szCs w:val="22"/>
        </w:rPr>
        <w:t>M</w:t>
      </w:r>
      <w:r>
        <w:rPr>
          <w:rFonts w:ascii="Arial" w:hAnsi="Arial" w:cstheme="minorBidi"/>
          <w:b/>
          <w:bCs/>
          <w:sz w:val="22"/>
          <w:szCs w:val="22"/>
        </w:rPr>
        <w:t>atter</w:t>
      </w:r>
    </w:p>
    <w:p w14:paraId="03A4C298" w14:textId="68587CE3" w:rsidR="00704D9F" w:rsidRDefault="00704D9F" w:rsidP="00704D9F">
      <w:pPr>
        <w:pStyle w:val="ps-000-normal"/>
        <w:spacing w:before="120" w:line="380" w:lineRule="exact"/>
        <w:rPr>
          <w:rFonts w:ascii="Arial" w:hAnsi="Arial" w:cstheme="minorBidi"/>
          <w:sz w:val="22"/>
          <w:szCs w:val="22"/>
        </w:rPr>
      </w:pPr>
      <w:bookmarkStart w:id="0" w:name="_Hlk160124439"/>
      <w:r w:rsidRPr="00EC1BFE">
        <w:rPr>
          <w:rFonts w:ascii="Arial" w:hAnsi="Arial" w:cstheme="minorBidi"/>
          <w:sz w:val="22"/>
          <w:szCs w:val="22"/>
        </w:rPr>
        <w:t xml:space="preserve">As </w:t>
      </w:r>
      <w:r w:rsidR="00071A4F">
        <w:rPr>
          <w:rFonts w:ascii="Arial" w:hAnsi="Arial" w:cstheme="minorBidi"/>
          <w:sz w:val="22"/>
          <w:szCs w:val="22"/>
        </w:rPr>
        <w:t>described</w:t>
      </w:r>
      <w:r>
        <w:rPr>
          <w:rFonts w:ascii="Arial" w:hAnsi="Arial" w:cstheme="minorBidi"/>
          <w:sz w:val="22"/>
          <w:szCs w:val="22"/>
        </w:rPr>
        <w:t xml:space="preserve"> in Note</w:t>
      </w:r>
      <w:r w:rsidR="00071A4F">
        <w:rPr>
          <w:rFonts w:ascii="Arial" w:hAnsi="Arial" w:cstheme="minorBidi"/>
          <w:sz w:val="22"/>
          <w:szCs w:val="22"/>
        </w:rPr>
        <w:t>s</w:t>
      </w:r>
      <w:r>
        <w:rPr>
          <w:rFonts w:ascii="Arial" w:hAnsi="Arial" w:cstheme="minorBidi"/>
          <w:sz w:val="22"/>
          <w:szCs w:val="22"/>
        </w:rPr>
        <w:t xml:space="preserve"> </w:t>
      </w:r>
      <w:r w:rsidR="000E212A">
        <w:rPr>
          <w:rFonts w:ascii="Arial" w:hAnsi="Arial" w:cstheme="minorBidi"/>
          <w:sz w:val="22"/>
          <w:szCs w:val="22"/>
        </w:rPr>
        <w:t>8</w:t>
      </w:r>
      <w:r>
        <w:rPr>
          <w:rFonts w:ascii="Arial" w:hAnsi="Arial" w:cstheme="minorBidi"/>
          <w:sz w:val="22"/>
          <w:szCs w:val="22"/>
        </w:rPr>
        <w:t xml:space="preserve"> </w:t>
      </w:r>
      <w:r w:rsidR="00821369">
        <w:rPr>
          <w:rFonts w:ascii="Arial" w:hAnsi="Arial" w:cstheme="minorBidi"/>
          <w:sz w:val="22"/>
          <w:szCs w:val="22"/>
        </w:rPr>
        <w:t xml:space="preserve">and 15 </w:t>
      </w:r>
      <w:r>
        <w:rPr>
          <w:rFonts w:ascii="Arial" w:hAnsi="Arial" w:cstheme="minorBidi"/>
          <w:sz w:val="22"/>
          <w:szCs w:val="22"/>
        </w:rPr>
        <w:t xml:space="preserve">to the </w:t>
      </w:r>
      <w:r w:rsidR="000E212A">
        <w:rPr>
          <w:rFonts w:ascii="Arial" w:hAnsi="Arial" w:cstheme="minorBidi"/>
          <w:sz w:val="22"/>
          <w:szCs w:val="22"/>
        </w:rPr>
        <w:t xml:space="preserve">interim consolidated </w:t>
      </w:r>
      <w:r>
        <w:rPr>
          <w:rFonts w:ascii="Arial" w:hAnsi="Arial" w:cstheme="minorBidi"/>
          <w:sz w:val="22"/>
          <w:szCs w:val="22"/>
        </w:rPr>
        <w:t xml:space="preserve">financial statements, the Group has debentures that will mature in July 2024 totaling Baht </w:t>
      </w:r>
      <w:r w:rsidR="000E212A">
        <w:rPr>
          <w:rFonts w:ascii="Arial" w:hAnsi="Arial" w:cstheme="minorBidi"/>
          <w:sz w:val="22"/>
          <w:szCs w:val="22"/>
        </w:rPr>
        <w:t>788.2</w:t>
      </w:r>
      <w:r>
        <w:rPr>
          <w:rFonts w:ascii="Arial" w:hAnsi="Arial" w:cstheme="minorBidi"/>
          <w:sz w:val="22"/>
          <w:szCs w:val="22"/>
        </w:rPr>
        <w:t xml:space="preserve"> million. To address this, the Group has </w:t>
      </w:r>
      <w:r w:rsidRPr="00031E23">
        <w:rPr>
          <w:rFonts w:ascii="Arial" w:hAnsi="Arial" w:cstheme="minorBidi"/>
          <w:sz w:val="22"/>
          <w:szCs w:val="22"/>
        </w:rPr>
        <w:t>undertaken actions</w:t>
      </w:r>
      <w:r>
        <w:rPr>
          <w:rFonts w:ascii="Arial" w:hAnsi="Arial" w:cstheme="minorBidi"/>
          <w:sz w:val="22"/>
          <w:szCs w:val="22"/>
        </w:rPr>
        <w:t xml:space="preserve"> to secure more capital, </w:t>
      </w:r>
      <w:r w:rsidRPr="00590B6E">
        <w:rPr>
          <w:rFonts w:ascii="Arial" w:hAnsi="Arial" w:cstheme="minorBidi"/>
          <w:sz w:val="22"/>
          <w:szCs w:val="22"/>
        </w:rPr>
        <w:t xml:space="preserve">facilitating the timely payment of these matured debentures </w:t>
      </w:r>
      <w:r w:rsidRPr="00FB3630">
        <w:rPr>
          <w:rFonts w:ascii="Arial" w:hAnsi="Arial" w:cstheme="minorBidi"/>
          <w:sz w:val="22"/>
          <w:szCs w:val="22"/>
        </w:rPr>
        <w:t>and maintaining necessary operating cash flows</w:t>
      </w:r>
      <w:r>
        <w:rPr>
          <w:rFonts w:ascii="Arial" w:hAnsi="Arial" w:cstheme="minorBidi"/>
          <w:sz w:val="22"/>
          <w:szCs w:val="22"/>
        </w:rPr>
        <w:t xml:space="preserve"> through the issuance of new debentures. On 29 February 2024, the Company successfully issued and sold these debentures, raising a total of Baht </w:t>
      </w:r>
      <w:r w:rsidR="00A32852">
        <w:rPr>
          <w:rFonts w:ascii="Arial" w:hAnsi="Arial" w:cstheme="minorBidi"/>
          <w:sz w:val="22"/>
          <w:szCs w:val="22"/>
        </w:rPr>
        <w:t>332.0</w:t>
      </w:r>
      <w:r>
        <w:rPr>
          <w:rFonts w:ascii="Arial" w:hAnsi="Arial" w:cstheme="minorBidi"/>
          <w:sz w:val="22"/>
          <w:szCs w:val="22"/>
        </w:rPr>
        <w:t xml:space="preserve"> million. </w:t>
      </w:r>
      <w:r w:rsidR="000E212A">
        <w:rPr>
          <w:rFonts w:ascii="Arial" w:hAnsi="Arial" w:cstheme="minorBidi"/>
          <w:sz w:val="22"/>
          <w:szCs w:val="22"/>
        </w:rPr>
        <w:t>On</w:t>
      </w:r>
      <w:r w:rsidRPr="002A1704">
        <w:rPr>
          <w:rFonts w:ascii="Arial" w:hAnsi="Arial" w:cstheme="minorBidi"/>
          <w:sz w:val="22"/>
          <w:szCs w:val="22"/>
        </w:rPr>
        <w:t xml:space="preserve"> 17 April 2024, the </w:t>
      </w:r>
      <w:r w:rsidR="00367AC5">
        <w:rPr>
          <w:rFonts w:ascii="Arial" w:hAnsi="Arial" w:cstheme="minorBidi"/>
          <w:sz w:val="22"/>
          <w:szCs w:val="22"/>
        </w:rPr>
        <w:t>C</w:t>
      </w:r>
      <w:r w:rsidRPr="002A1704">
        <w:rPr>
          <w:rFonts w:ascii="Arial" w:hAnsi="Arial" w:cstheme="minorBidi"/>
          <w:sz w:val="22"/>
          <w:szCs w:val="22"/>
        </w:rPr>
        <w:t xml:space="preserve">ompany partially redeemed issued and secured debentures before </w:t>
      </w:r>
      <w:r w:rsidR="00821369">
        <w:rPr>
          <w:rFonts w:ascii="Arial" w:hAnsi="Arial" w:cstheme="minorBidi"/>
          <w:sz w:val="22"/>
          <w:szCs w:val="22"/>
        </w:rPr>
        <w:t xml:space="preserve">their </w:t>
      </w:r>
      <w:r w:rsidRPr="002A1704">
        <w:rPr>
          <w:rFonts w:ascii="Arial" w:hAnsi="Arial" w:cstheme="minorBidi"/>
          <w:sz w:val="22"/>
          <w:szCs w:val="22"/>
        </w:rPr>
        <w:t>maturity date</w:t>
      </w:r>
      <w:r>
        <w:rPr>
          <w:rFonts w:ascii="Arial" w:hAnsi="Arial" w:cstheme="minorBidi"/>
          <w:sz w:val="22"/>
          <w:szCs w:val="22"/>
        </w:rPr>
        <w:t xml:space="preserve"> </w:t>
      </w:r>
      <w:r w:rsidR="00821369">
        <w:rPr>
          <w:rFonts w:ascii="Arial" w:hAnsi="Arial" w:cstheme="minorBidi"/>
          <w:sz w:val="22"/>
          <w:szCs w:val="22"/>
        </w:rPr>
        <w:t xml:space="preserve">in July 2024 </w:t>
      </w:r>
      <w:r w:rsidR="000E212A">
        <w:rPr>
          <w:rFonts w:ascii="Arial" w:hAnsi="Arial" w:cstheme="minorBidi"/>
          <w:sz w:val="22"/>
          <w:szCs w:val="22"/>
        </w:rPr>
        <w:t>totaling</w:t>
      </w:r>
      <w:r w:rsidRPr="002A1704">
        <w:rPr>
          <w:rFonts w:ascii="Arial" w:hAnsi="Arial" w:cstheme="minorBidi"/>
          <w:sz w:val="22"/>
          <w:szCs w:val="22"/>
        </w:rPr>
        <w:t xml:space="preserve"> Baht </w:t>
      </w:r>
      <w:r w:rsidR="000E212A">
        <w:rPr>
          <w:rFonts w:ascii="Arial" w:hAnsi="Arial" w:cstheme="minorBidi"/>
          <w:sz w:val="22"/>
          <w:szCs w:val="22"/>
        </w:rPr>
        <w:t>327.0</w:t>
      </w:r>
      <w:r w:rsidRPr="002A1704">
        <w:t xml:space="preserve"> </w:t>
      </w:r>
      <w:r w:rsidRPr="002A1704">
        <w:rPr>
          <w:rFonts w:ascii="Arial" w:hAnsi="Arial" w:cstheme="minorBidi"/>
          <w:sz w:val="22"/>
          <w:szCs w:val="22"/>
        </w:rPr>
        <w:t>million</w:t>
      </w:r>
      <w:r w:rsidR="00A32852">
        <w:rPr>
          <w:rFonts w:ascii="Arial" w:hAnsi="Arial" w:cstheme="minorBidi"/>
          <w:sz w:val="22"/>
          <w:szCs w:val="22"/>
        </w:rPr>
        <w:t xml:space="preserve"> </w:t>
      </w:r>
      <w:proofErr w:type="gramStart"/>
      <w:r w:rsidR="00A32852">
        <w:rPr>
          <w:rFonts w:ascii="Arial" w:hAnsi="Arial" w:cstheme="minorBidi"/>
          <w:sz w:val="22"/>
          <w:szCs w:val="22"/>
        </w:rPr>
        <w:t>in order to</w:t>
      </w:r>
      <w:proofErr w:type="gramEnd"/>
      <w:r w:rsidR="00A32852">
        <w:rPr>
          <w:rFonts w:ascii="Arial" w:hAnsi="Arial" w:cstheme="minorBidi"/>
          <w:sz w:val="22"/>
          <w:szCs w:val="22"/>
        </w:rPr>
        <w:t xml:space="preserve"> </w:t>
      </w:r>
      <w:r w:rsidR="000E212A">
        <w:rPr>
          <w:rFonts w:ascii="Arial" w:hAnsi="Arial" w:cstheme="minorBidi"/>
          <w:sz w:val="22"/>
          <w:szCs w:val="22"/>
        </w:rPr>
        <w:t>alleviate</w:t>
      </w:r>
      <w:r w:rsidR="00A32852">
        <w:rPr>
          <w:rFonts w:ascii="Arial" w:hAnsi="Arial" w:cstheme="minorBidi"/>
          <w:sz w:val="22"/>
          <w:szCs w:val="22"/>
        </w:rPr>
        <w:t xml:space="preserve"> the interest payment and reduce the Company’s expenses</w:t>
      </w:r>
      <w:r>
        <w:rPr>
          <w:rFonts w:ascii="Arial" w:hAnsi="Arial" w:cstheme="minorBidi"/>
          <w:sz w:val="22"/>
          <w:szCs w:val="22"/>
        </w:rPr>
        <w:t>. Furthermore, o</w:t>
      </w:r>
      <w:r w:rsidRPr="002A1704">
        <w:rPr>
          <w:rFonts w:ascii="Arial" w:hAnsi="Arial" w:cstheme="minorBidi"/>
          <w:sz w:val="22"/>
          <w:szCs w:val="22"/>
        </w:rPr>
        <w:t>n 1</w:t>
      </w:r>
      <w:r>
        <w:rPr>
          <w:rFonts w:ascii="Arial" w:hAnsi="Arial" w:cstheme="minorBidi"/>
          <w:sz w:val="22"/>
          <w:szCs w:val="22"/>
        </w:rPr>
        <w:t>0</w:t>
      </w:r>
      <w:r w:rsidRPr="002A1704">
        <w:rPr>
          <w:rFonts w:ascii="Arial" w:hAnsi="Arial" w:cstheme="minorBidi"/>
          <w:sz w:val="22"/>
          <w:szCs w:val="22"/>
        </w:rPr>
        <w:t xml:space="preserve"> April 2024,</w:t>
      </w:r>
      <w:r>
        <w:rPr>
          <w:rFonts w:ascii="Arial" w:hAnsi="Arial" w:cstheme="minorBidi"/>
          <w:sz w:val="22"/>
          <w:szCs w:val="22"/>
        </w:rPr>
        <w:t xml:space="preserve"> </w:t>
      </w:r>
      <w:r w:rsidRPr="00DA3522">
        <w:rPr>
          <w:rFonts w:ascii="Arial" w:hAnsi="Arial" w:cstheme="minorBidi"/>
          <w:sz w:val="22"/>
          <w:szCs w:val="22"/>
        </w:rPr>
        <w:t>the Annual General Meeting of the Company’s shareholders approved for the issuance and offering of new ordinary shares of Baht 1,185.97 million to existing shareholders in proportion to their shareholding, excluding shareholders which will cause the Company to have duty under foreign law (Preferential Public Offering), in May 2024. Major shareholders have agreed to affirm their commitment in writing to subscribe to the Company’s new shares in proportion to their shareholding.</w:t>
      </w:r>
      <w:r>
        <w:rPr>
          <w:rFonts w:ascii="Arial" w:hAnsi="Arial" w:cstheme="minorBidi"/>
          <w:sz w:val="22"/>
          <w:szCs w:val="22"/>
        </w:rPr>
        <w:t xml:space="preserve"> </w:t>
      </w:r>
      <w:r w:rsidR="000E212A">
        <w:rPr>
          <w:rFonts w:ascii="Arial" w:hAnsi="Arial" w:cstheme="minorBidi"/>
          <w:sz w:val="22"/>
          <w:szCs w:val="22"/>
        </w:rPr>
        <w:t xml:space="preserve">On 30 April 2024, the Company published the Notification of rights to subscribe for the newly issued ordinary shares to its existing shareholders together with related supporting documents. The Company has set the </w:t>
      </w:r>
      <w:r w:rsidR="00071A4F">
        <w:rPr>
          <w:rFonts w:ascii="Arial" w:hAnsi="Arial" w:cstheme="minorBidi"/>
          <w:sz w:val="22"/>
          <w:szCs w:val="22"/>
        </w:rPr>
        <w:t>r</w:t>
      </w:r>
      <w:r w:rsidR="000E212A">
        <w:rPr>
          <w:rFonts w:ascii="Arial" w:hAnsi="Arial" w:cstheme="minorBidi"/>
          <w:sz w:val="22"/>
          <w:szCs w:val="22"/>
        </w:rPr>
        <w:t xml:space="preserve">ecord </w:t>
      </w:r>
      <w:r w:rsidR="00071A4F">
        <w:rPr>
          <w:rFonts w:ascii="Arial" w:hAnsi="Arial" w:cstheme="minorBidi"/>
          <w:sz w:val="22"/>
          <w:szCs w:val="22"/>
        </w:rPr>
        <w:t>d</w:t>
      </w:r>
      <w:r w:rsidR="000E212A">
        <w:rPr>
          <w:rFonts w:ascii="Arial" w:hAnsi="Arial" w:cstheme="minorBidi"/>
          <w:sz w:val="22"/>
          <w:szCs w:val="22"/>
        </w:rPr>
        <w:t>ate determining the list of shareholders who are entitled to the allocation and offe</w:t>
      </w:r>
      <w:r w:rsidR="00071A4F">
        <w:rPr>
          <w:rFonts w:ascii="Arial" w:hAnsi="Arial" w:cstheme="minorBidi"/>
          <w:sz w:val="22"/>
          <w:szCs w:val="22"/>
        </w:rPr>
        <w:t>red</w:t>
      </w:r>
      <w:r w:rsidR="000E212A">
        <w:rPr>
          <w:rFonts w:ascii="Arial" w:hAnsi="Arial" w:cstheme="minorBidi"/>
          <w:sz w:val="22"/>
          <w:szCs w:val="22"/>
        </w:rPr>
        <w:t xml:space="preserve"> of newly issued ordinary shares on 14 March 2024 and set the duration of subscription and payment for newly issued ordinary shares on 10 and 13 - 16 May 2024.</w:t>
      </w:r>
    </w:p>
    <w:p w14:paraId="62C9FA9D" w14:textId="312CF51E" w:rsidR="00704D9F" w:rsidRDefault="00704D9F" w:rsidP="00704D9F">
      <w:pPr>
        <w:pStyle w:val="ps-000-normal"/>
        <w:spacing w:before="120" w:line="380" w:lineRule="exact"/>
        <w:rPr>
          <w:rFonts w:ascii="Arial" w:hAnsi="Arial" w:cstheme="minorBidi"/>
          <w:sz w:val="22"/>
          <w:szCs w:val="22"/>
        </w:rPr>
      </w:pPr>
      <w:r w:rsidRPr="00C52034">
        <w:rPr>
          <w:rFonts w:ascii="Arial" w:hAnsi="Arial" w:cstheme="minorBidi"/>
          <w:sz w:val="22"/>
          <w:szCs w:val="22"/>
        </w:rPr>
        <w:t xml:space="preserve">The Group's </w:t>
      </w:r>
      <w:r>
        <w:rPr>
          <w:rFonts w:ascii="Arial" w:hAnsi="Arial" w:cstheme="minorBidi"/>
          <w:sz w:val="22"/>
          <w:szCs w:val="22"/>
        </w:rPr>
        <w:t>management</w:t>
      </w:r>
      <w:r w:rsidRPr="00C52034">
        <w:rPr>
          <w:rFonts w:ascii="Arial" w:hAnsi="Arial" w:cstheme="minorBidi"/>
          <w:sz w:val="22"/>
          <w:szCs w:val="22"/>
        </w:rPr>
        <w:t xml:space="preserve"> </w:t>
      </w:r>
      <w:r>
        <w:rPr>
          <w:rFonts w:ascii="Arial" w:hAnsi="Arial" w:cstheme="minorBidi"/>
          <w:sz w:val="22"/>
          <w:szCs w:val="22"/>
        </w:rPr>
        <w:t>is</w:t>
      </w:r>
      <w:r w:rsidRPr="00C52034">
        <w:rPr>
          <w:rFonts w:ascii="Arial" w:hAnsi="Arial" w:cstheme="minorBidi"/>
          <w:sz w:val="22"/>
          <w:szCs w:val="22"/>
        </w:rPr>
        <w:t xml:space="preserve"> confident that the funds secured through these means, including the issuance of new ordinary shares</w:t>
      </w:r>
      <w:r w:rsidR="00367AC5">
        <w:rPr>
          <w:rFonts w:ascii="Arial" w:hAnsi="Arial" w:cstheme="minorBidi"/>
          <w:sz w:val="22"/>
          <w:szCs w:val="22"/>
        </w:rPr>
        <w:t xml:space="preserve"> </w:t>
      </w:r>
      <w:r w:rsidRPr="00C52034">
        <w:rPr>
          <w:rFonts w:ascii="Arial" w:hAnsi="Arial" w:cstheme="minorBidi"/>
          <w:sz w:val="22"/>
          <w:szCs w:val="22"/>
        </w:rPr>
        <w:t xml:space="preserve">will be sufficient to maintain necessary cash flows. These funds will cover the repayment of </w:t>
      </w:r>
      <w:r>
        <w:rPr>
          <w:rFonts w:ascii="Arial" w:hAnsi="Arial" w:cstheme="minorBidi"/>
          <w:sz w:val="22"/>
          <w:szCs w:val="22"/>
        </w:rPr>
        <w:t>debentures</w:t>
      </w:r>
      <w:r w:rsidRPr="00C52034">
        <w:rPr>
          <w:rFonts w:ascii="Arial" w:hAnsi="Arial" w:cstheme="minorBidi"/>
          <w:sz w:val="22"/>
          <w:szCs w:val="22"/>
        </w:rPr>
        <w:t xml:space="preserve"> and debts maturing within one year</w:t>
      </w:r>
      <w:r>
        <w:rPr>
          <w:rFonts w:ascii="Arial" w:hAnsi="Arial" w:cstheme="minorBidi"/>
          <w:sz w:val="22"/>
          <w:szCs w:val="22"/>
        </w:rPr>
        <w:t xml:space="preserve">, </w:t>
      </w:r>
      <w:r w:rsidRPr="00C52034">
        <w:rPr>
          <w:rFonts w:ascii="Arial" w:hAnsi="Arial" w:cstheme="minorBidi"/>
          <w:sz w:val="22"/>
          <w:szCs w:val="22"/>
        </w:rPr>
        <w:t>support</w:t>
      </w:r>
      <w:r>
        <w:rPr>
          <w:rFonts w:ascii="Arial" w:hAnsi="Arial" w:cstheme="minorBidi"/>
          <w:sz w:val="22"/>
          <w:szCs w:val="22"/>
        </w:rPr>
        <w:t>ing</w:t>
      </w:r>
      <w:r w:rsidRPr="00C52034">
        <w:rPr>
          <w:rFonts w:ascii="Arial" w:hAnsi="Arial" w:cstheme="minorBidi"/>
          <w:sz w:val="22"/>
          <w:szCs w:val="22"/>
        </w:rPr>
        <w:t xml:space="preserve"> the</w:t>
      </w:r>
      <w:r>
        <w:rPr>
          <w:rFonts w:ascii="Arial" w:hAnsi="Arial" w:cstheme="minorBidi"/>
          <w:sz w:val="22"/>
          <w:szCs w:val="22"/>
        </w:rPr>
        <w:t xml:space="preserve"> ongoing</w:t>
      </w:r>
      <w:r w:rsidRPr="00C52034">
        <w:rPr>
          <w:rFonts w:ascii="Arial" w:hAnsi="Arial" w:cstheme="minorBidi"/>
          <w:sz w:val="22"/>
          <w:szCs w:val="22"/>
        </w:rPr>
        <w:t xml:space="preserve"> operations of the Group.</w:t>
      </w:r>
    </w:p>
    <w:bookmarkEnd w:id="0"/>
    <w:p w14:paraId="79A0381E" w14:textId="11B5325D" w:rsidR="00704D9F" w:rsidRPr="00A05D0A" w:rsidRDefault="00704D9F" w:rsidP="00704D9F">
      <w:pPr>
        <w:pStyle w:val="ps-000-normal"/>
        <w:spacing w:before="120" w:line="380" w:lineRule="exact"/>
        <w:rPr>
          <w:rFonts w:ascii="Arial" w:eastAsia="Arial Unicode MS" w:hAnsi="Arial" w:cs="Arial"/>
          <w:sz w:val="22"/>
          <w:szCs w:val="22"/>
        </w:rPr>
      </w:pPr>
      <w:r w:rsidRPr="00A05D0A">
        <w:rPr>
          <w:rFonts w:ascii="Arial" w:eastAsia="Arial Unicode MS" w:hAnsi="Arial" w:cs="Arial"/>
          <w:sz w:val="22"/>
          <w:szCs w:val="22"/>
        </w:rPr>
        <w:t xml:space="preserve">My </w:t>
      </w:r>
      <w:r w:rsidR="000E212A">
        <w:rPr>
          <w:rFonts w:ascii="Arial" w:eastAsia="Arial Unicode MS" w:hAnsi="Arial" w:cs="Arial"/>
          <w:sz w:val="22"/>
          <w:szCs w:val="22"/>
        </w:rPr>
        <w:t>conclusion</w:t>
      </w:r>
      <w:r w:rsidRPr="00A05D0A">
        <w:rPr>
          <w:rFonts w:ascii="Arial" w:eastAsia="Arial Unicode MS" w:hAnsi="Arial" w:cs="Arial"/>
          <w:sz w:val="22"/>
          <w:szCs w:val="22"/>
        </w:rPr>
        <w:t xml:space="preserve"> is not </w:t>
      </w:r>
      <w:r w:rsidR="000E212A">
        <w:rPr>
          <w:rFonts w:ascii="Arial" w:eastAsia="Arial Unicode MS" w:hAnsi="Arial" w:cs="Arial"/>
          <w:sz w:val="22"/>
          <w:szCs w:val="22"/>
        </w:rPr>
        <w:t>modified</w:t>
      </w:r>
      <w:r w:rsidRPr="00A05D0A">
        <w:rPr>
          <w:rFonts w:ascii="Arial" w:eastAsia="Arial Unicode MS" w:hAnsi="Arial" w:cs="Arial"/>
          <w:sz w:val="22"/>
          <w:szCs w:val="22"/>
        </w:rPr>
        <w:t xml:space="preserve"> in respect of this matter.</w:t>
      </w:r>
    </w:p>
    <w:p w14:paraId="7C90DB66" w14:textId="77777777" w:rsidR="00704D9F" w:rsidRDefault="00704D9F" w:rsidP="00F721C4">
      <w:pPr>
        <w:pStyle w:val="ps-000-normal"/>
        <w:spacing w:before="80" w:after="80" w:line="360" w:lineRule="exact"/>
        <w:rPr>
          <w:rFonts w:ascii="Arial" w:hAnsi="Arial" w:cs="Arial"/>
          <w:sz w:val="22"/>
          <w:szCs w:val="22"/>
        </w:rPr>
      </w:pPr>
    </w:p>
    <w:p w14:paraId="612336CB" w14:textId="6950059E" w:rsidR="00512973" w:rsidRPr="004D68DE" w:rsidRDefault="00704D9F"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Orawan Techawatanasirikul</w:t>
      </w:r>
    </w:p>
    <w:p w14:paraId="1EF9EE3A" w14:textId="5424BC98" w:rsidR="00512973" w:rsidRPr="006353B2" w:rsidRDefault="00512973" w:rsidP="00704D9F">
      <w:pPr>
        <w:tabs>
          <w:tab w:val="left" w:pos="720"/>
          <w:tab w:val="center" w:pos="6480"/>
        </w:tabs>
        <w:spacing w:after="240" w:line="360" w:lineRule="exact"/>
        <w:ind w:right="-43"/>
        <w:jc w:val="thaiDistribute"/>
        <w:rPr>
          <w:rFonts w:ascii="Arial" w:hAnsi="Arial" w:cs="Arial"/>
          <w:sz w:val="22"/>
          <w:szCs w:val="22"/>
        </w:rPr>
      </w:pPr>
      <w:r w:rsidRPr="006353B2">
        <w:rPr>
          <w:rFonts w:ascii="Arial" w:hAnsi="Arial" w:cs="Arial"/>
          <w:sz w:val="22"/>
          <w:szCs w:val="22"/>
        </w:rPr>
        <w:t>Certified Public Accountant (Thailand) No.</w:t>
      </w:r>
      <w:r w:rsidR="00834F3D" w:rsidRPr="00834F3D">
        <w:t xml:space="preserve"> </w:t>
      </w:r>
      <w:r w:rsidR="00704D9F">
        <w:rPr>
          <w:rFonts w:ascii="Arial" w:hAnsi="Arial" w:cs="Arial"/>
          <w:sz w:val="22"/>
          <w:szCs w:val="22"/>
        </w:rPr>
        <w:t>4807</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1B8A3DFF"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834F3D">
        <w:rPr>
          <w:rFonts w:ascii="Arial" w:hAnsi="Arial" w:cs="Browallia New"/>
          <w:sz w:val="22"/>
        </w:rPr>
        <w:t>8</w:t>
      </w:r>
      <w:r w:rsidR="00C6218C">
        <w:rPr>
          <w:rFonts w:ascii="Arial" w:hAnsi="Arial" w:cs="Browallia New"/>
          <w:sz w:val="22"/>
        </w:rPr>
        <w:t xml:space="preserve"> May </w:t>
      </w:r>
      <w:r w:rsidR="0073276A">
        <w:rPr>
          <w:rFonts w:ascii="Arial" w:hAnsi="Arial" w:cs="Browallia New"/>
          <w:sz w:val="22"/>
        </w:rPr>
        <w:t>2024</w:t>
      </w:r>
    </w:p>
    <w:sectPr w:rsidR="00900CA2" w:rsidRPr="00134425" w:rsidSect="00704D9F">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6DDA" w14:textId="77777777" w:rsidR="00CA0DA7" w:rsidRDefault="00CA0DA7" w:rsidP="0077481E">
      <w:r>
        <w:separator/>
      </w:r>
    </w:p>
  </w:endnote>
  <w:endnote w:type="continuationSeparator" w:id="0">
    <w:p w14:paraId="30F34C16" w14:textId="77777777" w:rsidR="00CA0DA7" w:rsidRDefault="00CA0DA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FD8B" w14:textId="178435B8" w:rsidR="00704D9F" w:rsidRPr="00704D9F" w:rsidRDefault="00704D9F">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7422037"/>
      <w:docPartObj>
        <w:docPartGallery w:val="Page Numbers (Bottom of Page)"/>
        <w:docPartUnique/>
      </w:docPartObj>
    </w:sdtPr>
    <w:sdtEndPr>
      <w:rPr>
        <w:rFonts w:ascii="Arial" w:hAnsi="Arial" w:cs="Arial"/>
        <w:noProof/>
        <w:sz w:val="22"/>
        <w:szCs w:val="22"/>
      </w:rPr>
    </w:sdtEndPr>
    <w:sdtContent>
      <w:p w14:paraId="63D19137" w14:textId="77777777" w:rsidR="00704D9F" w:rsidRPr="00704D9F" w:rsidRDefault="00704D9F">
        <w:pPr>
          <w:pStyle w:val="Footer"/>
          <w:jc w:val="right"/>
          <w:rPr>
            <w:rFonts w:ascii="Arial" w:hAnsi="Arial" w:cs="Arial"/>
            <w:sz w:val="22"/>
            <w:szCs w:val="22"/>
          </w:rPr>
        </w:pPr>
        <w:r w:rsidRPr="00704D9F">
          <w:rPr>
            <w:rFonts w:ascii="Arial" w:hAnsi="Arial" w:cs="Arial"/>
            <w:sz w:val="22"/>
            <w:szCs w:val="22"/>
          </w:rPr>
          <w:fldChar w:fldCharType="begin"/>
        </w:r>
        <w:r w:rsidRPr="00704D9F">
          <w:rPr>
            <w:rFonts w:ascii="Arial" w:hAnsi="Arial" w:cs="Arial"/>
            <w:sz w:val="22"/>
            <w:szCs w:val="22"/>
          </w:rPr>
          <w:instrText xml:space="preserve"> PAGE   \* MERGEFORMAT </w:instrText>
        </w:r>
        <w:r w:rsidRPr="00704D9F">
          <w:rPr>
            <w:rFonts w:ascii="Arial" w:hAnsi="Arial" w:cs="Arial"/>
            <w:sz w:val="22"/>
            <w:szCs w:val="22"/>
          </w:rPr>
          <w:fldChar w:fldCharType="separate"/>
        </w:r>
        <w:r w:rsidRPr="00704D9F">
          <w:rPr>
            <w:rFonts w:ascii="Arial" w:hAnsi="Arial" w:cs="Arial"/>
            <w:noProof/>
            <w:sz w:val="22"/>
            <w:szCs w:val="22"/>
          </w:rPr>
          <w:t>2</w:t>
        </w:r>
        <w:r w:rsidRPr="00704D9F">
          <w:rPr>
            <w:rFonts w:ascii="Arial" w:hAnsi="Arial" w:cs="Arial"/>
            <w:noProof/>
            <w:sz w:val="22"/>
            <w:szCs w:val="22"/>
          </w:rPr>
          <w:fldChar w:fldCharType="end"/>
        </w:r>
      </w:p>
    </w:sdtContent>
  </w:sdt>
  <w:p w14:paraId="79BCDE5E" w14:textId="77777777" w:rsidR="00704D9F" w:rsidRPr="00CF7257" w:rsidRDefault="00704D9F"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7720" w14:textId="77777777" w:rsidR="00CA0DA7" w:rsidRDefault="00CA0DA7" w:rsidP="0077481E">
      <w:r>
        <w:separator/>
      </w:r>
    </w:p>
  </w:footnote>
  <w:footnote w:type="continuationSeparator" w:id="0">
    <w:p w14:paraId="337EF162" w14:textId="77777777" w:rsidR="00CA0DA7" w:rsidRDefault="00CA0DA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A4F"/>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0D47"/>
    <w:rsid w:val="000A1B47"/>
    <w:rsid w:val="000A2483"/>
    <w:rsid w:val="000A24ED"/>
    <w:rsid w:val="000A26B0"/>
    <w:rsid w:val="000A29D8"/>
    <w:rsid w:val="000A3F8C"/>
    <w:rsid w:val="000A5220"/>
    <w:rsid w:val="000A5C16"/>
    <w:rsid w:val="000A6391"/>
    <w:rsid w:val="000B0636"/>
    <w:rsid w:val="000B0C5A"/>
    <w:rsid w:val="000B3A28"/>
    <w:rsid w:val="000B3CC1"/>
    <w:rsid w:val="000B5B6F"/>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12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33F4"/>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8E5"/>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67AC5"/>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13C"/>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2A4"/>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A5B"/>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0AFF"/>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4D9F"/>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276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1369"/>
    <w:rsid w:val="008224F8"/>
    <w:rsid w:val="00822C37"/>
    <w:rsid w:val="008239A4"/>
    <w:rsid w:val="00823B27"/>
    <w:rsid w:val="00823EC8"/>
    <w:rsid w:val="00825961"/>
    <w:rsid w:val="00827DD8"/>
    <w:rsid w:val="00830CBC"/>
    <w:rsid w:val="008314F0"/>
    <w:rsid w:val="008326A7"/>
    <w:rsid w:val="00834346"/>
    <w:rsid w:val="00834F3D"/>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CCA"/>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852"/>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18C"/>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0DA7"/>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77AD8"/>
    <w:rsid w:val="00D81DFB"/>
    <w:rsid w:val="00D82919"/>
    <w:rsid w:val="00D82AFF"/>
    <w:rsid w:val="00D84716"/>
    <w:rsid w:val="00D84A06"/>
    <w:rsid w:val="00D850B4"/>
    <w:rsid w:val="00D85723"/>
    <w:rsid w:val="00D92040"/>
    <w:rsid w:val="00D9240A"/>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3A9A"/>
    <w:rsid w:val="00FE5F08"/>
    <w:rsid w:val="00FE6BC2"/>
    <w:rsid w:val="00FE74D1"/>
    <w:rsid w:val="00FF08D3"/>
    <w:rsid w:val="00FF1673"/>
    <w:rsid w:val="00FF2393"/>
    <w:rsid w:val="00FF2769"/>
    <w:rsid w:val="00FF3DB6"/>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D72F447C581749B04CB336B13DE28C" ma:contentTypeVersion="16" ma:contentTypeDescription="Create a new document." ma:contentTypeScope="" ma:versionID="deadc11de1c0521b42a6c311f0ecdaec">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b51290a6d77ac2bb59676a4fd0667749"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5F5ED9-A7CC-4C18-923E-3F061007310A}">
  <ds:schemaRefs>
    <ds:schemaRef ds:uri="http://schemas.microsoft.com/office/2006/metadata/properties"/>
    <ds:schemaRef ds:uri="http://schemas.microsoft.com/office/infopath/2007/PartnerControls"/>
    <ds:schemaRef ds:uri="768eff02-ba97-4e70-8dfc-1be260cb63cf"/>
    <ds:schemaRef ds:uri="50c908b1-f277-4340-90a9-4611d0b0f078"/>
  </ds:schemaRefs>
</ds:datastoreItem>
</file>

<file path=customXml/itemProps2.xml><?xml version="1.0" encoding="utf-8"?>
<ds:datastoreItem xmlns:ds="http://schemas.openxmlformats.org/officeDocument/2006/customXml" ds:itemID="{3206F547-0F60-4CF0-A0C8-BCD50E8DA6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customXml/itemProps4.xml><?xml version="1.0" encoding="utf-8"?>
<ds:datastoreItem xmlns:ds="http://schemas.openxmlformats.org/officeDocument/2006/customXml" ds:itemID="{3274E947-B997-4157-A637-99750F2B0E6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42241</vt:lpwstr>
  </property>
  <property fmtid="{D5CDD505-2E9C-101B-9397-08002B2CF9AE}" pid="4" name="OptimizationTime">
    <vt:lpwstr>20240508_1620</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4</TotalTime>
  <Pages>3</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9</cp:revision>
  <cp:lastPrinted>2024-05-08T08:55:00Z</cp:lastPrinted>
  <dcterms:created xsi:type="dcterms:W3CDTF">2024-04-29T07:15:00Z</dcterms:created>
  <dcterms:modified xsi:type="dcterms:W3CDTF">2024-05-08T08:55:00Z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