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3B4B50AC"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74966012" w:rsidR="00B50AE8" w:rsidRPr="000E69C0" w:rsidRDefault="00B50AE8" w:rsidP="00B50AE8">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 xml:space="preserve">The Thai </w:t>
      </w:r>
      <w:proofErr w:type="spellStart"/>
      <w:r w:rsidRPr="00B879A0">
        <w:rPr>
          <w:rFonts w:ascii="Arial" w:hAnsi="Arial"/>
          <w:sz w:val="19"/>
          <w:szCs w:val="19"/>
        </w:rPr>
        <w:t>Setakij</w:t>
      </w:r>
      <w:proofErr w:type="spellEnd"/>
      <w:r w:rsidRPr="00B879A0">
        <w:rPr>
          <w:rFonts w:ascii="Arial" w:hAnsi="Arial"/>
          <w:sz w:val="19"/>
          <w:szCs w:val="19"/>
        </w:rPr>
        <w:t xml:space="preserve">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at </w:t>
      </w:r>
      <w:r w:rsidR="000C1380">
        <w:rPr>
          <w:rFonts w:ascii="Arial" w:hAnsi="Arial"/>
          <w:sz w:val="19"/>
          <w:szCs w:val="19"/>
        </w:rPr>
        <w:t>30 June</w:t>
      </w:r>
      <w:r>
        <w:rPr>
          <w:rFonts w:ascii="Arial" w:hAnsi="Arial"/>
          <w:sz w:val="19"/>
          <w:szCs w:val="19"/>
        </w:rPr>
        <w:t xml:space="preserve"> 2024</w:t>
      </w:r>
      <w:r w:rsidRPr="000E69C0">
        <w:rPr>
          <w:rFonts w:ascii="Arial" w:hAnsi="Arial"/>
          <w:sz w:val="19"/>
          <w:szCs w:val="19"/>
        </w:rPr>
        <w:t>, the related statements of profit or loss and other comprehensive income</w:t>
      </w:r>
      <w:r w:rsidR="000C1380">
        <w:rPr>
          <w:rFonts w:ascii="Arial" w:hAnsi="Arial"/>
          <w:sz w:val="19"/>
          <w:szCs w:val="19"/>
        </w:rPr>
        <w:t xml:space="preserve"> for the three-month and six-month periods ended 30 June 2024</w:t>
      </w:r>
      <w:r w:rsidRPr="000E69C0">
        <w:rPr>
          <w:rFonts w:ascii="Arial" w:hAnsi="Arial"/>
          <w:sz w:val="19"/>
          <w:szCs w:val="19"/>
        </w:rPr>
        <w:t xml:space="preserve">, </w:t>
      </w:r>
      <w:r>
        <w:rPr>
          <w:rFonts w:ascii="Arial" w:hAnsi="Arial"/>
          <w:sz w:val="19"/>
          <w:szCs w:val="19"/>
        </w:rPr>
        <w:t xml:space="preserve">the statements of </w:t>
      </w:r>
      <w:r w:rsidRPr="000E69C0">
        <w:rPr>
          <w:rFonts w:ascii="Arial" w:hAnsi="Arial"/>
          <w:sz w:val="19"/>
          <w:szCs w:val="19"/>
        </w:rPr>
        <w:t xml:space="preserve">changes in shareholders’ equity and cash flows for the </w:t>
      </w:r>
      <w:r w:rsidR="000C1380">
        <w:rPr>
          <w:rFonts w:ascii="Arial" w:hAnsi="Arial"/>
          <w:sz w:val="19"/>
          <w:szCs w:val="19"/>
        </w:rPr>
        <w:t>six</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E32428">
      <w:pPr>
        <w:pStyle w:val="BodyText"/>
        <w:spacing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6F79D2" w14:textId="181B39F9" w:rsidR="00E32428" w:rsidRDefault="00E32428" w:rsidP="00E32428">
      <w:pPr>
        <w:pStyle w:val="BodyText"/>
        <w:spacing w:line="360" w:lineRule="auto"/>
        <w:rPr>
          <w:rFonts w:ascii="Arial" w:hAnsi="Arial"/>
          <w:sz w:val="19"/>
          <w:szCs w:val="19"/>
        </w:rPr>
      </w:pPr>
    </w:p>
    <w:p w14:paraId="27FDFB3E" w14:textId="77777777" w:rsidR="00F97D09" w:rsidRDefault="00F97D09" w:rsidP="00E32428">
      <w:pPr>
        <w:pStyle w:val="BodyText"/>
        <w:spacing w:line="360" w:lineRule="auto"/>
        <w:rPr>
          <w:rFonts w:ascii="Arial" w:hAnsi="Arial"/>
          <w:sz w:val="19"/>
          <w:szCs w:val="19"/>
        </w:rPr>
      </w:pPr>
    </w:p>
    <w:p w14:paraId="66EC82D6" w14:textId="77777777" w:rsidR="00F97D09" w:rsidRDefault="00F97D09" w:rsidP="00E32428">
      <w:pPr>
        <w:pStyle w:val="BodyText"/>
        <w:spacing w:line="360" w:lineRule="auto"/>
        <w:rPr>
          <w:rFonts w:ascii="Arial" w:hAnsi="Arial"/>
          <w:sz w:val="19"/>
          <w:szCs w:val="19"/>
        </w:rPr>
      </w:pPr>
    </w:p>
    <w:p w14:paraId="7C8DA5BD" w14:textId="77777777" w:rsidR="00B44BD4" w:rsidRDefault="00B44BD4" w:rsidP="00E32428">
      <w:pPr>
        <w:pStyle w:val="BodyText"/>
        <w:spacing w:line="360" w:lineRule="auto"/>
        <w:rPr>
          <w:rFonts w:ascii="Arial" w:hAnsi="Arial"/>
          <w:sz w:val="19"/>
          <w:szCs w:val="19"/>
        </w:rPr>
      </w:pPr>
    </w:p>
    <w:p w14:paraId="15C8B700" w14:textId="77777777" w:rsidR="00B44BD4" w:rsidRPr="000E69C0" w:rsidRDefault="00B44BD4" w:rsidP="00E32428">
      <w:pPr>
        <w:pStyle w:val="BodyText"/>
        <w:spacing w:line="360" w:lineRule="auto"/>
        <w:rPr>
          <w:rFonts w:ascii="Arial" w:hAnsi="Arial"/>
          <w:sz w:val="19"/>
          <w:szCs w:val="19"/>
        </w:rPr>
      </w:pPr>
    </w:p>
    <w:p w14:paraId="2EAE9907" w14:textId="77777777" w:rsidR="00C67C38" w:rsidRDefault="00C67C38"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F97D09">
      <w:pPr>
        <w:pStyle w:val="BodyText"/>
        <w:spacing w:after="0" w:line="360" w:lineRule="auto"/>
        <w:jc w:val="thaiDistribute"/>
        <w:rPr>
          <w:rFonts w:ascii="Arial" w:hAnsi="Arial"/>
          <w:sz w:val="19"/>
          <w:szCs w:val="19"/>
        </w:rPr>
      </w:pPr>
    </w:p>
    <w:p w14:paraId="14329B0E" w14:textId="3DCFFC8E"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4632E15D" w14:textId="37A5CC8A"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 draw your attention to note </w:t>
      </w:r>
      <w:r w:rsidR="00A171A2">
        <w:rPr>
          <w:rFonts w:ascii="Arial" w:hAnsi="Arial" w:cstheme="minorBidi"/>
          <w:sz w:val="19"/>
          <w:szCs w:val="24"/>
          <w:lang w:val="en-US" w:bidi="th-TH"/>
        </w:rPr>
        <w:t>2</w:t>
      </w:r>
      <w:r w:rsidRPr="0071032F">
        <w:rPr>
          <w:rFonts w:ascii="Arial" w:hAnsi="Arial"/>
          <w:sz w:val="19"/>
          <w:szCs w:val="19"/>
        </w:rPr>
        <w:t xml:space="preserve"> of the interim financial information, the Company had deficits as at </w:t>
      </w:r>
      <w:r w:rsidR="00873F66">
        <w:rPr>
          <w:rFonts w:ascii="Arial" w:hAnsi="Arial"/>
          <w:sz w:val="19"/>
          <w:szCs w:val="19"/>
        </w:rPr>
        <w:br/>
      </w:r>
      <w:r w:rsidR="002331BC" w:rsidRPr="002331BC">
        <w:rPr>
          <w:rFonts w:ascii="Arial" w:hAnsi="Arial"/>
          <w:sz w:val="19"/>
          <w:szCs w:val="19"/>
        </w:rPr>
        <w:t>30 June</w:t>
      </w:r>
      <w:r w:rsidR="00873F66">
        <w:rPr>
          <w:rFonts w:ascii="Arial" w:hAnsi="Arial"/>
          <w:sz w:val="19"/>
          <w:szCs w:val="19"/>
        </w:rPr>
        <w:t xml:space="preserve"> 2024</w:t>
      </w:r>
      <w:r w:rsidRPr="0071032F">
        <w:rPr>
          <w:rFonts w:ascii="Arial" w:hAnsi="Arial"/>
          <w:sz w:val="19"/>
          <w:szCs w:val="19"/>
        </w:rPr>
        <w:t xml:space="preserve"> of Baht </w:t>
      </w:r>
      <w:r w:rsidR="009A1806">
        <w:rPr>
          <w:rFonts w:ascii="Arial" w:hAnsi="Arial" w:cs="Browallia New"/>
          <w:sz w:val="19"/>
          <w:szCs w:val="24"/>
          <w:lang w:val="en-US" w:bidi="th-TH"/>
        </w:rPr>
        <w:t>914.97</w:t>
      </w:r>
      <w:r w:rsidRPr="0071032F">
        <w:rPr>
          <w:rFonts w:ascii="Arial" w:hAnsi="Arial"/>
          <w:sz w:val="19"/>
          <w:szCs w:val="19"/>
        </w:rPr>
        <w:t xml:space="preserve"> million. </w:t>
      </w:r>
      <w:r w:rsidR="00C03324">
        <w:rPr>
          <w:rFonts w:ascii="Arial" w:hAnsi="Arial"/>
          <w:sz w:val="19"/>
          <w:szCs w:val="19"/>
        </w:rPr>
        <w:t>Gain</w:t>
      </w:r>
      <w:r w:rsidRPr="0071032F">
        <w:rPr>
          <w:rFonts w:ascii="Arial" w:hAnsi="Arial"/>
          <w:sz w:val="19"/>
          <w:szCs w:val="19"/>
        </w:rPr>
        <w:t xml:space="preserve"> for the three-month </w:t>
      </w:r>
      <w:r w:rsidR="002331BC">
        <w:rPr>
          <w:rFonts w:ascii="Arial" w:hAnsi="Arial"/>
          <w:sz w:val="19"/>
          <w:szCs w:val="19"/>
        </w:rPr>
        <w:t xml:space="preserve">and </w:t>
      </w:r>
      <w:r w:rsidR="00C32B2F">
        <w:rPr>
          <w:rFonts w:ascii="Arial" w:hAnsi="Arial" w:cs="Browallia New"/>
          <w:sz w:val="19"/>
          <w:szCs w:val="24"/>
          <w:lang w:val="en-US" w:bidi="th-TH"/>
        </w:rPr>
        <w:t xml:space="preserve">loss for </w:t>
      </w:r>
      <w:r w:rsidR="002331BC">
        <w:rPr>
          <w:rFonts w:ascii="Arial" w:hAnsi="Arial"/>
          <w:sz w:val="19"/>
          <w:szCs w:val="19"/>
        </w:rPr>
        <w:t xml:space="preserve">six-month </w:t>
      </w:r>
      <w:r w:rsidRPr="0071032F">
        <w:rPr>
          <w:rFonts w:ascii="Arial" w:hAnsi="Arial"/>
          <w:sz w:val="19"/>
          <w:szCs w:val="19"/>
        </w:rPr>
        <w:t>period</w:t>
      </w:r>
      <w:r w:rsidR="002331BC">
        <w:rPr>
          <w:rFonts w:ascii="Arial" w:hAnsi="Arial"/>
          <w:sz w:val="19"/>
          <w:szCs w:val="19"/>
        </w:rPr>
        <w:t>s</w:t>
      </w:r>
      <w:r w:rsidRPr="0071032F">
        <w:rPr>
          <w:rFonts w:ascii="Arial" w:hAnsi="Arial"/>
          <w:sz w:val="19"/>
          <w:szCs w:val="19"/>
        </w:rPr>
        <w:t xml:space="preserve"> ended </w:t>
      </w:r>
      <w:r w:rsidR="002331BC" w:rsidRPr="002331BC">
        <w:rPr>
          <w:rFonts w:ascii="Arial" w:hAnsi="Arial"/>
          <w:sz w:val="19"/>
          <w:szCs w:val="19"/>
        </w:rPr>
        <w:t>30 June</w:t>
      </w:r>
      <w:r w:rsidR="00873F66" w:rsidRPr="00873F66">
        <w:rPr>
          <w:rFonts w:ascii="Arial" w:hAnsi="Arial"/>
          <w:sz w:val="19"/>
          <w:szCs w:val="19"/>
        </w:rPr>
        <w:t xml:space="preserve"> 2024</w:t>
      </w:r>
      <w:r w:rsidRPr="0071032F">
        <w:rPr>
          <w:rFonts w:ascii="Arial" w:hAnsi="Arial"/>
          <w:sz w:val="19"/>
          <w:szCs w:val="19"/>
        </w:rPr>
        <w:t xml:space="preserve"> were Baht </w:t>
      </w:r>
      <w:r w:rsidR="00C03324">
        <w:rPr>
          <w:rFonts w:ascii="Arial" w:hAnsi="Arial"/>
          <w:sz w:val="19"/>
          <w:szCs w:val="19"/>
        </w:rPr>
        <w:t>13.51</w:t>
      </w:r>
      <w:r w:rsidRPr="0071032F">
        <w:rPr>
          <w:rFonts w:ascii="Arial" w:hAnsi="Arial"/>
          <w:sz w:val="19"/>
          <w:szCs w:val="19"/>
        </w:rPr>
        <w:t xml:space="preserve"> million</w:t>
      </w:r>
      <w:r w:rsidR="00C71D53">
        <w:rPr>
          <w:rFonts w:ascii="Arial" w:hAnsi="Arial"/>
          <w:sz w:val="19"/>
          <w:szCs w:val="19"/>
        </w:rPr>
        <w:t xml:space="preserve"> and Baht 40.8</w:t>
      </w:r>
      <w:r w:rsidR="00E31EBE">
        <w:rPr>
          <w:rFonts w:ascii="Arial" w:hAnsi="Arial"/>
          <w:sz w:val="19"/>
          <w:szCs w:val="19"/>
        </w:rPr>
        <w:t>4</w:t>
      </w:r>
      <w:r w:rsidR="00C71D53">
        <w:rPr>
          <w:rFonts w:ascii="Arial" w:hAnsi="Arial"/>
          <w:sz w:val="19"/>
          <w:szCs w:val="19"/>
        </w:rPr>
        <w:t xml:space="preserve"> million</w:t>
      </w:r>
      <w:r w:rsidR="00A6799A">
        <w:rPr>
          <w:rFonts w:ascii="Arial" w:hAnsi="Arial" w:cs="Browallia New"/>
          <w:sz w:val="19"/>
          <w:szCs w:val="24"/>
          <w:lang w:val="en-US" w:bidi="th-TH"/>
        </w:rPr>
        <w:t>, respectively</w:t>
      </w:r>
      <w:r w:rsidRPr="0071032F">
        <w:rPr>
          <w:rFonts w:ascii="Arial" w:hAnsi="Arial"/>
          <w:sz w:val="19"/>
          <w:szCs w:val="19"/>
        </w:rPr>
        <w:t xml:space="preserve">. Additionally, the Company had negative cash flows from operating activities amounting to Baht </w:t>
      </w:r>
      <w:r w:rsidR="00C25E8A">
        <w:rPr>
          <w:rFonts w:ascii="Arial" w:hAnsi="Arial"/>
          <w:sz w:val="19"/>
          <w:szCs w:val="19"/>
        </w:rPr>
        <w:t>7</w:t>
      </w:r>
      <w:r w:rsidR="00BF438D">
        <w:rPr>
          <w:rFonts w:ascii="Arial" w:hAnsi="Arial"/>
          <w:sz w:val="19"/>
          <w:szCs w:val="19"/>
        </w:rPr>
        <w:t>0</w:t>
      </w:r>
      <w:r w:rsidR="00C25E8A">
        <w:rPr>
          <w:rFonts w:ascii="Arial" w:hAnsi="Arial"/>
          <w:sz w:val="19"/>
          <w:szCs w:val="19"/>
        </w:rPr>
        <w:t>.</w:t>
      </w:r>
      <w:r w:rsidR="00A2256D">
        <w:rPr>
          <w:rFonts w:ascii="Arial" w:hAnsi="Arial"/>
          <w:sz w:val="19"/>
          <w:szCs w:val="19"/>
        </w:rPr>
        <w:t>28</w:t>
      </w:r>
      <w:r w:rsidRPr="0071032F">
        <w:rPr>
          <w:rFonts w:ascii="Arial" w:hAnsi="Arial"/>
          <w:sz w:val="19"/>
          <w:szCs w:val="19"/>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with loss ratio within the Company’s limit, coupled with controlling expenses efficiently on the cost of underwriting management and other operating expenses. The Company’s management believes that the preparation of the interim financial information for the three-month </w:t>
      </w:r>
      <w:r w:rsidR="002331BC">
        <w:rPr>
          <w:rFonts w:ascii="Arial" w:hAnsi="Arial"/>
          <w:sz w:val="19"/>
          <w:szCs w:val="19"/>
        </w:rPr>
        <w:t xml:space="preserve">and six-month </w:t>
      </w:r>
      <w:r w:rsidRPr="0071032F">
        <w:rPr>
          <w:rFonts w:ascii="Arial" w:hAnsi="Arial"/>
          <w:sz w:val="19"/>
          <w:szCs w:val="19"/>
        </w:rPr>
        <w:t>period</w:t>
      </w:r>
      <w:r w:rsidR="002331BC">
        <w:rPr>
          <w:rFonts w:ascii="Arial" w:hAnsi="Arial"/>
          <w:sz w:val="19"/>
          <w:szCs w:val="19"/>
        </w:rPr>
        <w:t>s</w:t>
      </w:r>
      <w:r w:rsidRPr="0071032F">
        <w:rPr>
          <w:rFonts w:ascii="Arial" w:hAnsi="Arial"/>
          <w:sz w:val="19"/>
          <w:szCs w:val="19"/>
        </w:rPr>
        <w:t xml:space="preserve"> ended </w:t>
      </w:r>
      <w:r w:rsidR="002331BC" w:rsidRPr="002331BC">
        <w:rPr>
          <w:rFonts w:ascii="Arial" w:hAnsi="Arial"/>
          <w:sz w:val="19"/>
          <w:szCs w:val="19"/>
        </w:rPr>
        <w:t>30 June</w:t>
      </w:r>
      <w:r w:rsidR="00873F66" w:rsidRPr="00873F66">
        <w:rPr>
          <w:rFonts w:ascii="Arial" w:hAnsi="Arial"/>
          <w:sz w:val="19"/>
          <w:szCs w:val="19"/>
        </w:rPr>
        <w:t xml:space="preserve"> 2024</w:t>
      </w:r>
      <w:r w:rsidRPr="0071032F">
        <w:rPr>
          <w:rFonts w:ascii="Arial" w:hAnsi="Arial"/>
          <w:sz w:val="19"/>
          <w:szCs w:val="19"/>
        </w:rPr>
        <w:t xml:space="preserve">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595F881D" w14:textId="77777777" w:rsidR="0071032F" w:rsidRPr="0071032F" w:rsidRDefault="0071032F" w:rsidP="0071032F">
      <w:pPr>
        <w:pStyle w:val="BodyText"/>
        <w:spacing w:after="0" w:line="360" w:lineRule="auto"/>
        <w:jc w:val="thaiDistribute"/>
        <w:rPr>
          <w:rFonts w:ascii="Arial" w:hAnsi="Arial"/>
          <w:sz w:val="19"/>
          <w:szCs w:val="19"/>
        </w:rPr>
      </w:pPr>
    </w:p>
    <w:p w14:paraId="28FC7518" w14:textId="7BBD9698"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In addition, as at </w:t>
      </w:r>
      <w:r w:rsidR="002331BC" w:rsidRPr="002331BC">
        <w:rPr>
          <w:rFonts w:ascii="Arial" w:hAnsi="Arial"/>
          <w:sz w:val="19"/>
          <w:szCs w:val="19"/>
        </w:rPr>
        <w:t>30 June</w:t>
      </w:r>
      <w:r w:rsidR="00873F66" w:rsidRPr="00873F66">
        <w:rPr>
          <w:rFonts w:ascii="Arial" w:hAnsi="Arial"/>
          <w:sz w:val="19"/>
          <w:szCs w:val="19"/>
        </w:rPr>
        <w:t xml:space="preserve"> 2024</w:t>
      </w:r>
      <w:r w:rsidRPr="0071032F">
        <w:rPr>
          <w:rFonts w:ascii="Arial" w:hAnsi="Arial"/>
          <w:sz w:val="19"/>
          <w:szCs w:val="19"/>
        </w:rPr>
        <w:t xml:space="preserve">, deferred tax assets amounting to Baht </w:t>
      </w:r>
      <w:r w:rsidR="00507B09">
        <w:rPr>
          <w:rFonts w:ascii="Arial" w:hAnsi="Arial"/>
          <w:sz w:val="19"/>
          <w:szCs w:val="19"/>
        </w:rPr>
        <w:t>38.14</w:t>
      </w:r>
      <w:r w:rsidRPr="0071032F">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2B358F45" w14:textId="77777777" w:rsidR="0071032F" w:rsidRPr="00C063B6" w:rsidRDefault="0071032F" w:rsidP="0071032F">
      <w:pPr>
        <w:pStyle w:val="BodyText"/>
        <w:spacing w:after="0" w:line="360" w:lineRule="auto"/>
        <w:jc w:val="thaiDistribute"/>
        <w:rPr>
          <w:rFonts w:ascii="Arial" w:hAnsi="Arial"/>
          <w:sz w:val="19"/>
          <w:szCs w:val="19"/>
          <w:lang w:val="en-US"/>
        </w:rPr>
      </w:pPr>
    </w:p>
    <w:p w14:paraId="293B8431" w14:textId="7824EF0F"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Accordingly, my conclusion in respect of this matter is not modified.</w:t>
      </w:r>
    </w:p>
    <w:p w14:paraId="7E9DB206" w14:textId="77777777" w:rsidR="0071032F" w:rsidRDefault="0071032F" w:rsidP="0071032F">
      <w:pPr>
        <w:pStyle w:val="BodyText"/>
        <w:spacing w:after="0" w:line="360" w:lineRule="auto"/>
        <w:jc w:val="thaiDistribute"/>
        <w:rPr>
          <w:rFonts w:ascii="Arial" w:hAnsi="Arial"/>
          <w:sz w:val="19"/>
          <w:szCs w:val="19"/>
        </w:rPr>
      </w:pPr>
    </w:p>
    <w:p w14:paraId="22E2F8CC" w14:textId="77777777" w:rsidR="0071032F" w:rsidRDefault="0071032F" w:rsidP="0071032F">
      <w:pPr>
        <w:pStyle w:val="BodyText"/>
        <w:spacing w:after="0" w:line="360" w:lineRule="auto"/>
        <w:jc w:val="thaiDistribute"/>
        <w:rPr>
          <w:rFonts w:ascii="Arial" w:hAnsi="Arial"/>
          <w:sz w:val="19"/>
          <w:szCs w:val="19"/>
        </w:rPr>
      </w:pPr>
    </w:p>
    <w:p w14:paraId="6620ACBD" w14:textId="77777777" w:rsidR="0071032F" w:rsidRDefault="0071032F" w:rsidP="0071032F">
      <w:pPr>
        <w:pStyle w:val="BodyText"/>
        <w:spacing w:after="0" w:line="360" w:lineRule="auto"/>
        <w:jc w:val="thaiDistribute"/>
        <w:rPr>
          <w:rFonts w:ascii="Arial" w:hAnsi="Arial"/>
          <w:sz w:val="19"/>
          <w:szCs w:val="19"/>
        </w:rPr>
      </w:pPr>
    </w:p>
    <w:p w14:paraId="3BFA5D3C" w14:textId="77777777" w:rsidR="0071032F" w:rsidRDefault="0071032F" w:rsidP="0071032F">
      <w:pPr>
        <w:pStyle w:val="BodyText"/>
        <w:spacing w:after="0" w:line="360" w:lineRule="auto"/>
        <w:jc w:val="thaiDistribute"/>
        <w:rPr>
          <w:rFonts w:ascii="Arial" w:hAnsi="Arial"/>
          <w:sz w:val="19"/>
          <w:szCs w:val="19"/>
        </w:rPr>
      </w:pPr>
    </w:p>
    <w:p w14:paraId="232379F4" w14:textId="77777777" w:rsidR="00B44BD4" w:rsidRDefault="00B44BD4" w:rsidP="0071032F">
      <w:pPr>
        <w:pStyle w:val="BodyText"/>
        <w:spacing w:after="0" w:line="360" w:lineRule="auto"/>
        <w:jc w:val="thaiDistribute"/>
        <w:rPr>
          <w:rFonts w:ascii="Arial" w:hAnsi="Arial"/>
          <w:sz w:val="19"/>
          <w:szCs w:val="19"/>
        </w:rPr>
      </w:pPr>
    </w:p>
    <w:p w14:paraId="5BBC545E" w14:textId="77777777" w:rsidR="00B44BD4" w:rsidRDefault="00B44BD4" w:rsidP="0071032F">
      <w:pPr>
        <w:pStyle w:val="BodyText"/>
        <w:spacing w:after="0" w:line="360" w:lineRule="auto"/>
        <w:jc w:val="thaiDistribute"/>
        <w:rPr>
          <w:rFonts w:ascii="Arial" w:hAnsi="Arial"/>
          <w:sz w:val="19"/>
          <w:szCs w:val="19"/>
        </w:rPr>
      </w:pPr>
    </w:p>
    <w:p w14:paraId="345F7428" w14:textId="77777777" w:rsidR="00B44BD4" w:rsidRDefault="00B44BD4" w:rsidP="0071032F">
      <w:pPr>
        <w:pStyle w:val="BodyText"/>
        <w:spacing w:after="0" w:line="360" w:lineRule="auto"/>
        <w:jc w:val="thaiDistribute"/>
        <w:rPr>
          <w:rFonts w:ascii="Arial" w:hAnsi="Arial"/>
          <w:sz w:val="19"/>
          <w:szCs w:val="19"/>
        </w:rPr>
      </w:pPr>
    </w:p>
    <w:p w14:paraId="0317896C" w14:textId="77777777" w:rsidR="0071032F" w:rsidRDefault="0071032F" w:rsidP="0071032F">
      <w:pPr>
        <w:pStyle w:val="BodyText"/>
        <w:spacing w:after="0"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lastRenderedPageBreak/>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6B5C2CC9" w14:textId="2585B612" w:rsidR="00941FCA" w:rsidRDefault="0005271D" w:rsidP="0098087C">
      <w:pPr>
        <w:pStyle w:val="BodyText"/>
        <w:spacing w:after="0" w:line="360" w:lineRule="auto"/>
        <w:jc w:val="both"/>
        <w:rPr>
          <w:rFonts w:ascii="Arial" w:hAnsi="Arial"/>
          <w:sz w:val="19"/>
          <w:szCs w:val="19"/>
        </w:rPr>
      </w:pPr>
      <w:r w:rsidRPr="00E238A5">
        <w:rPr>
          <w:rFonts w:ascii="Arial" w:hAnsi="Arial"/>
          <w:sz w:val="19"/>
          <w:szCs w:val="19"/>
        </w:rPr>
        <w:t xml:space="preserve">The </w:t>
      </w:r>
      <w:r w:rsidR="0098087C" w:rsidRPr="002C2FB7">
        <w:rPr>
          <w:rFonts w:ascii="Arial" w:hAnsi="Arial"/>
          <w:sz w:val="19"/>
          <w:szCs w:val="19"/>
        </w:rPr>
        <w:t xml:space="preserve">statement of financial position of </w:t>
      </w:r>
      <w:r w:rsidR="00873F66" w:rsidRPr="00873F66">
        <w:rPr>
          <w:rFonts w:ascii="Arial" w:hAnsi="Arial"/>
          <w:sz w:val="19"/>
          <w:szCs w:val="19"/>
        </w:rPr>
        <w:t xml:space="preserve">The Thai </w:t>
      </w:r>
      <w:proofErr w:type="spellStart"/>
      <w:r w:rsidR="00873F66" w:rsidRPr="00873F66">
        <w:rPr>
          <w:rFonts w:ascii="Arial" w:hAnsi="Arial"/>
          <w:sz w:val="19"/>
          <w:szCs w:val="19"/>
        </w:rPr>
        <w:t>Setakij</w:t>
      </w:r>
      <w:proofErr w:type="spellEnd"/>
      <w:r w:rsidR="00873F66" w:rsidRPr="00873F66">
        <w:rPr>
          <w:rFonts w:ascii="Arial" w:hAnsi="Arial"/>
          <w:sz w:val="19"/>
          <w:szCs w:val="19"/>
        </w:rPr>
        <w:t xml:space="preserve"> Insurance</w:t>
      </w:r>
      <w:r w:rsidR="001054C2" w:rsidRPr="001054C2">
        <w:rPr>
          <w:rFonts w:ascii="Arial" w:hAnsi="Arial"/>
          <w:sz w:val="19"/>
          <w:szCs w:val="19"/>
        </w:rPr>
        <w:t xml:space="preserve"> Public Company Limited</w:t>
      </w:r>
      <w:r w:rsidR="0098087C" w:rsidRPr="002C2FB7">
        <w:rPr>
          <w:rFonts w:ascii="Arial" w:hAnsi="Arial"/>
          <w:sz w:val="19"/>
          <w:szCs w:val="19"/>
        </w:rPr>
        <w:t xml:space="preserve"> </w:t>
      </w:r>
      <w:r w:rsidR="0098087C" w:rsidRPr="00731148">
        <w:rPr>
          <w:rFonts w:ascii="Arial" w:hAnsi="Arial"/>
          <w:sz w:val="19"/>
          <w:szCs w:val="19"/>
        </w:rPr>
        <w:t xml:space="preserve">as at </w:t>
      </w:r>
      <w:r w:rsidR="00873F66">
        <w:rPr>
          <w:rFonts w:ascii="Arial" w:hAnsi="Arial"/>
          <w:sz w:val="19"/>
          <w:szCs w:val="19"/>
        </w:rPr>
        <w:br/>
      </w:r>
      <w:r w:rsidR="0098087C" w:rsidRPr="00731148">
        <w:rPr>
          <w:rFonts w:ascii="Arial" w:hAnsi="Arial"/>
          <w:sz w:val="19"/>
          <w:szCs w:val="19"/>
        </w:rPr>
        <w:t>31 December 202</w:t>
      </w:r>
      <w:r w:rsidR="00873F66">
        <w:rPr>
          <w:rFonts w:ascii="Arial" w:hAnsi="Arial"/>
          <w:sz w:val="19"/>
          <w:szCs w:val="19"/>
        </w:rPr>
        <w:t>3</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 xml:space="preserve">were audited by another auditor who expressed </w:t>
      </w:r>
      <w:r w:rsidR="0098087C" w:rsidRPr="00731148">
        <w:rPr>
          <w:rFonts w:ascii="Arial" w:hAnsi="Arial"/>
          <w:sz w:val="19"/>
          <w:szCs w:val="19"/>
        </w:rPr>
        <w:t>an unmodified opinion</w:t>
      </w:r>
      <w:r w:rsidR="00C063B6">
        <w:rPr>
          <w:rFonts w:ascii="Arial" w:hAnsi="Arial"/>
          <w:sz w:val="19"/>
          <w:szCs w:val="19"/>
        </w:rPr>
        <w:t>.</w:t>
      </w:r>
      <w:r w:rsidR="008A1925">
        <w:rPr>
          <w:rFonts w:ascii="Arial" w:hAnsi="Arial"/>
          <w:sz w:val="19"/>
          <w:szCs w:val="19"/>
        </w:rPr>
        <w:t xml:space="preserve"> However, the other </w:t>
      </w:r>
      <w:r w:rsidR="003058E0">
        <w:rPr>
          <w:rFonts w:ascii="Arial" w:hAnsi="Arial"/>
          <w:sz w:val="19"/>
          <w:szCs w:val="19"/>
        </w:rPr>
        <w:t xml:space="preserve">auditor </w:t>
      </w:r>
      <w:r w:rsidR="00AF0445">
        <w:rPr>
          <w:rFonts w:ascii="Arial" w:hAnsi="Arial"/>
          <w:sz w:val="19"/>
          <w:szCs w:val="19"/>
        </w:rPr>
        <w:t xml:space="preserve">draw </w:t>
      </w:r>
      <w:r w:rsidR="003058E0">
        <w:rPr>
          <w:rFonts w:ascii="Arial" w:hAnsi="Arial"/>
          <w:sz w:val="19"/>
          <w:szCs w:val="19"/>
        </w:rPr>
        <w:t>the attent</w:t>
      </w:r>
      <w:r w:rsidR="00C91C5C">
        <w:rPr>
          <w:rFonts w:ascii="Arial" w:hAnsi="Arial"/>
          <w:sz w:val="19"/>
          <w:szCs w:val="19"/>
        </w:rPr>
        <w:t>ion in emphasis of matter</w:t>
      </w:r>
      <w:r w:rsidR="00B00277">
        <w:rPr>
          <w:rFonts w:ascii="Arial" w:hAnsi="Arial"/>
          <w:sz w:val="19"/>
          <w:szCs w:val="19"/>
        </w:rPr>
        <w:t xml:space="preserve"> about the Company’s going concern.</w:t>
      </w:r>
      <w:r w:rsidR="001D463B">
        <w:rPr>
          <w:rFonts w:ascii="Arial" w:hAnsi="Arial"/>
          <w:sz w:val="19"/>
          <w:szCs w:val="19"/>
        </w:rPr>
        <w:t xml:space="preserve"> A</w:t>
      </w:r>
      <w:r w:rsidR="001D463B" w:rsidRPr="001D463B">
        <w:rPr>
          <w:rFonts w:ascii="Arial" w:hAnsi="Arial"/>
          <w:sz w:val="19"/>
          <w:szCs w:val="19"/>
        </w:rPr>
        <w:t>s at 31 December 2023 of Baht</w:t>
      </w:r>
      <w:r w:rsidR="001D463B">
        <w:rPr>
          <w:rFonts w:ascii="Arial" w:hAnsi="Arial"/>
          <w:sz w:val="19"/>
          <w:szCs w:val="19"/>
        </w:rPr>
        <w:t xml:space="preserve"> </w:t>
      </w:r>
      <w:r w:rsidR="001D463B" w:rsidRPr="001D463B">
        <w:rPr>
          <w:rFonts w:ascii="Arial" w:hAnsi="Arial"/>
          <w:sz w:val="19"/>
          <w:szCs w:val="19"/>
        </w:rPr>
        <w:t>874.8</w:t>
      </w:r>
      <w:r w:rsidR="00AF0445">
        <w:rPr>
          <w:rFonts w:ascii="Arial" w:hAnsi="Arial"/>
          <w:sz w:val="19"/>
          <w:szCs w:val="19"/>
        </w:rPr>
        <w:t>0</w:t>
      </w:r>
      <w:r w:rsidR="001D463B" w:rsidRPr="001D463B">
        <w:rPr>
          <w:rFonts w:ascii="Arial" w:hAnsi="Arial"/>
          <w:sz w:val="19"/>
          <w:szCs w:val="19"/>
        </w:rPr>
        <w:t xml:space="preserve"> million. Loss for the year was Baht 159.</w:t>
      </w:r>
      <w:r w:rsidR="00AF0445">
        <w:rPr>
          <w:rFonts w:ascii="Arial" w:hAnsi="Arial"/>
          <w:sz w:val="19"/>
          <w:szCs w:val="19"/>
        </w:rPr>
        <w:t>48</w:t>
      </w:r>
      <w:r w:rsidR="001D463B" w:rsidRPr="001D463B">
        <w:rPr>
          <w:rFonts w:ascii="Arial" w:hAnsi="Arial"/>
          <w:sz w:val="19"/>
          <w:szCs w:val="19"/>
        </w:rPr>
        <w:t xml:space="preserve"> million. Additionally, the Company had negative cash flows from operating activities amounting to Baht 12.</w:t>
      </w:r>
      <w:r w:rsidR="00AF0445">
        <w:rPr>
          <w:rFonts w:ascii="Arial" w:hAnsi="Arial"/>
          <w:sz w:val="19"/>
          <w:szCs w:val="19"/>
        </w:rPr>
        <w:t>89</w:t>
      </w:r>
      <w:r w:rsidR="001D463B" w:rsidRPr="001D463B">
        <w:rPr>
          <w:rFonts w:ascii="Arial" w:hAnsi="Arial"/>
          <w:sz w:val="19"/>
          <w:szCs w:val="19"/>
        </w:rPr>
        <w:t xml:space="preserve"> million. These conditions may indicate uncertainty regarding the Company’s ability to continue operating as a going concern. However, the Company has increased the revenue from premium, offering new insurance products and choosing </w:t>
      </w:r>
      <w:proofErr w:type="spellStart"/>
      <w:r w:rsidR="001D463B" w:rsidRPr="001D463B">
        <w:rPr>
          <w:rFonts w:ascii="Arial" w:hAnsi="Arial"/>
          <w:sz w:val="19"/>
          <w:szCs w:val="19"/>
        </w:rPr>
        <w:t>favorable</w:t>
      </w:r>
      <w:proofErr w:type="spellEnd"/>
      <w:r w:rsidR="001D463B" w:rsidRPr="001D463B">
        <w:rPr>
          <w:rFonts w:ascii="Arial" w:hAnsi="Arial"/>
          <w:sz w:val="19"/>
          <w:szCs w:val="19"/>
        </w:rPr>
        <w:t xml:space="preserve"> risks by considering the amount of coverage offered and the limitation of reinsurance contract held. The Company has maintained efficiently on the cost of underwriting management and other operating expenses. The Company’s management believes that the preparation of the financial statements for the year ended 31 December 2023 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r w:rsidR="00941FCA">
        <w:rPr>
          <w:rFonts w:ascii="Arial" w:hAnsi="Arial"/>
          <w:sz w:val="19"/>
          <w:szCs w:val="19"/>
        </w:rPr>
        <w:t>.</w:t>
      </w:r>
      <w:r w:rsidR="00F943AC">
        <w:rPr>
          <w:rFonts w:ascii="Arial" w:hAnsi="Arial"/>
          <w:sz w:val="19"/>
          <w:szCs w:val="19"/>
        </w:rPr>
        <w:t xml:space="preserve"> </w:t>
      </w:r>
    </w:p>
    <w:p w14:paraId="08239A46" w14:textId="77777777" w:rsidR="00941FCA" w:rsidRDefault="00941FCA" w:rsidP="0098087C">
      <w:pPr>
        <w:pStyle w:val="BodyText"/>
        <w:spacing w:after="0" w:line="360" w:lineRule="auto"/>
        <w:jc w:val="both"/>
        <w:rPr>
          <w:rFonts w:ascii="Arial" w:hAnsi="Arial"/>
          <w:sz w:val="19"/>
          <w:szCs w:val="19"/>
        </w:rPr>
      </w:pPr>
    </w:p>
    <w:p w14:paraId="119FB42D" w14:textId="5AE0A5A3" w:rsidR="0098087C" w:rsidRDefault="00E440AB" w:rsidP="0098087C">
      <w:pPr>
        <w:pStyle w:val="BodyText"/>
        <w:spacing w:after="0" w:line="360" w:lineRule="auto"/>
        <w:jc w:val="both"/>
        <w:rPr>
          <w:rFonts w:ascii="Arial" w:hAnsi="Arial"/>
          <w:sz w:val="19"/>
          <w:szCs w:val="19"/>
        </w:rPr>
      </w:pPr>
      <w:r w:rsidRPr="00E440AB">
        <w:rPr>
          <w:rFonts w:ascii="Arial" w:hAnsi="Arial"/>
          <w:sz w:val="19"/>
          <w:szCs w:val="19"/>
        </w:rPr>
        <w:t>In addition, as at 31 December 2023, deferred tax assets amounting</w:t>
      </w:r>
      <w:r w:rsidR="00B460C1">
        <w:rPr>
          <w:rFonts w:ascii="Arial" w:hAnsi="Arial"/>
          <w:sz w:val="19"/>
          <w:szCs w:val="19"/>
        </w:rPr>
        <w:t xml:space="preserve"> to</w:t>
      </w:r>
      <w:r w:rsidRPr="00E440AB">
        <w:rPr>
          <w:rFonts w:ascii="Arial" w:hAnsi="Arial"/>
          <w:sz w:val="19"/>
          <w:szCs w:val="19"/>
        </w:rPr>
        <w:t xml:space="preserve"> Baht 38.1</w:t>
      </w:r>
      <w:r w:rsidR="00984CBB">
        <w:rPr>
          <w:rFonts w:ascii="Arial" w:hAnsi="Arial"/>
          <w:sz w:val="19"/>
          <w:szCs w:val="19"/>
        </w:rPr>
        <w:t>5</w:t>
      </w:r>
      <w:r w:rsidRPr="00E440AB">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r w:rsidR="00941FCA">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B34D4F">
        <w:rPr>
          <w:rFonts w:ascii="Arial" w:hAnsi="Arial"/>
          <w:sz w:val="19"/>
          <w:szCs w:val="19"/>
        </w:rPr>
        <w:t>7</w:t>
      </w:r>
      <w:r w:rsidR="0098087C" w:rsidRPr="002C2FB7">
        <w:rPr>
          <w:rFonts w:ascii="Arial" w:hAnsi="Arial"/>
          <w:sz w:val="19"/>
          <w:szCs w:val="19"/>
        </w:rPr>
        <w:t xml:space="preserve"> February 202</w:t>
      </w:r>
      <w:r w:rsidR="00B34D4F">
        <w:rPr>
          <w:rFonts w:ascii="Arial" w:hAnsi="Arial"/>
          <w:sz w:val="19"/>
          <w:szCs w:val="19"/>
        </w:rPr>
        <w:t>4</w:t>
      </w:r>
      <w:r w:rsidR="0098087C" w:rsidRPr="00731148">
        <w:rPr>
          <w:rFonts w:ascii="Arial" w:hAnsi="Arial"/>
          <w:sz w:val="19"/>
          <w:szCs w:val="19"/>
        </w:rPr>
        <w:t>.</w:t>
      </w:r>
      <w:r w:rsidR="0098087C" w:rsidRPr="002C2FB7">
        <w:rPr>
          <w:rFonts w:ascii="Arial" w:hAnsi="Arial"/>
          <w:sz w:val="19"/>
          <w:szCs w:val="19"/>
        </w:rPr>
        <w:t xml:space="preserve"> </w:t>
      </w:r>
    </w:p>
    <w:p w14:paraId="73F37E3A" w14:textId="77777777" w:rsidR="00670AFB" w:rsidRDefault="00670AFB" w:rsidP="0098087C">
      <w:pPr>
        <w:pStyle w:val="BodyText"/>
        <w:spacing w:after="0" w:line="360" w:lineRule="auto"/>
        <w:jc w:val="both"/>
        <w:rPr>
          <w:rFonts w:ascii="Arial" w:hAnsi="Arial"/>
          <w:sz w:val="19"/>
          <w:szCs w:val="19"/>
        </w:rPr>
      </w:pPr>
    </w:p>
    <w:p w14:paraId="0241EF14" w14:textId="77777777" w:rsidR="001C727B" w:rsidRDefault="001C727B" w:rsidP="0098087C">
      <w:pPr>
        <w:pStyle w:val="BodyText"/>
        <w:spacing w:after="0" w:line="360" w:lineRule="auto"/>
        <w:jc w:val="both"/>
        <w:rPr>
          <w:rFonts w:ascii="Arial" w:hAnsi="Arial"/>
          <w:sz w:val="19"/>
          <w:szCs w:val="19"/>
        </w:rPr>
      </w:pPr>
    </w:p>
    <w:p w14:paraId="0A01CA5F" w14:textId="77777777" w:rsidR="001C727B" w:rsidRDefault="001C727B" w:rsidP="0098087C">
      <w:pPr>
        <w:pStyle w:val="BodyText"/>
        <w:spacing w:after="0" w:line="360" w:lineRule="auto"/>
        <w:jc w:val="both"/>
        <w:rPr>
          <w:rFonts w:ascii="Arial" w:hAnsi="Arial"/>
          <w:sz w:val="19"/>
          <w:szCs w:val="19"/>
        </w:rPr>
      </w:pPr>
    </w:p>
    <w:p w14:paraId="581BBBC7" w14:textId="77777777" w:rsidR="001C727B" w:rsidRDefault="001C727B" w:rsidP="0098087C">
      <w:pPr>
        <w:pStyle w:val="BodyText"/>
        <w:spacing w:after="0" w:line="360" w:lineRule="auto"/>
        <w:jc w:val="both"/>
        <w:rPr>
          <w:rFonts w:ascii="Arial" w:hAnsi="Arial"/>
          <w:sz w:val="19"/>
          <w:szCs w:val="19"/>
        </w:rPr>
      </w:pPr>
    </w:p>
    <w:p w14:paraId="7CF7989D" w14:textId="77777777" w:rsidR="001C727B" w:rsidRDefault="001C727B" w:rsidP="0098087C">
      <w:pPr>
        <w:pStyle w:val="BodyText"/>
        <w:spacing w:after="0" w:line="360" w:lineRule="auto"/>
        <w:jc w:val="both"/>
        <w:rPr>
          <w:rFonts w:ascii="Arial" w:hAnsi="Arial"/>
          <w:sz w:val="19"/>
          <w:szCs w:val="19"/>
        </w:rPr>
      </w:pPr>
    </w:p>
    <w:p w14:paraId="36C98479" w14:textId="77777777" w:rsidR="001C727B" w:rsidRDefault="001C727B" w:rsidP="0098087C">
      <w:pPr>
        <w:pStyle w:val="BodyText"/>
        <w:spacing w:after="0" w:line="360" w:lineRule="auto"/>
        <w:jc w:val="both"/>
        <w:rPr>
          <w:rFonts w:ascii="Arial" w:hAnsi="Arial"/>
          <w:sz w:val="19"/>
          <w:szCs w:val="19"/>
        </w:rPr>
      </w:pPr>
    </w:p>
    <w:p w14:paraId="567D89B8" w14:textId="77777777" w:rsidR="001C727B" w:rsidRDefault="001C727B" w:rsidP="0098087C">
      <w:pPr>
        <w:pStyle w:val="BodyText"/>
        <w:spacing w:after="0" w:line="360" w:lineRule="auto"/>
        <w:jc w:val="both"/>
        <w:rPr>
          <w:rFonts w:ascii="Arial" w:hAnsi="Arial"/>
          <w:sz w:val="19"/>
          <w:szCs w:val="19"/>
        </w:rPr>
      </w:pPr>
    </w:p>
    <w:p w14:paraId="4762CEEF" w14:textId="77777777" w:rsidR="001C727B" w:rsidRDefault="001C727B" w:rsidP="0098087C">
      <w:pPr>
        <w:pStyle w:val="BodyText"/>
        <w:spacing w:after="0" w:line="360" w:lineRule="auto"/>
        <w:jc w:val="both"/>
        <w:rPr>
          <w:rFonts w:ascii="Arial" w:hAnsi="Arial"/>
          <w:sz w:val="19"/>
          <w:szCs w:val="19"/>
        </w:rPr>
      </w:pPr>
    </w:p>
    <w:p w14:paraId="672F7A9D" w14:textId="77777777" w:rsidR="001C727B" w:rsidRDefault="001C727B" w:rsidP="0098087C">
      <w:pPr>
        <w:pStyle w:val="BodyText"/>
        <w:spacing w:after="0" w:line="360" w:lineRule="auto"/>
        <w:jc w:val="both"/>
        <w:rPr>
          <w:rFonts w:ascii="Arial" w:hAnsi="Arial"/>
          <w:sz w:val="19"/>
          <w:szCs w:val="19"/>
        </w:rPr>
      </w:pPr>
    </w:p>
    <w:p w14:paraId="7AE04947" w14:textId="77777777" w:rsidR="001C727B" w:rsidRDefault="001C727B" w:rsidP="0098087C">
      <w:pPr>
        <w:pStyle w:val="BodyText"/>
        <w:spacing w:after="0" w:line="360" w:lineRule="auto"/>
        <w:jc w:val="both"/>
        <w:rPr>
          <w:rFonts w:ascii="Arial" w:hAnsi="Arial"/>
          <w:sz w:val="19"/>
          <w:szCs w:val="19"/>
        </w:rPr>
      </w:pPr>
    </w:p>
    <w:p w14:paraId="7A3EE44C" w14:textId="77777777" w:rsidR="001C727B" w:rsidRDefault="001C727B" w:rsidP="0098087C">
      <w:pPr>
        <w:pStyle w:val="BodyText"/>
        <w:spacing w:after="0" w:line="360" w:lineRule="auto"/>
        <w:jc w:val="both"/>
        <w:rPr>
          <w:rFonts w:ascii="Arial" w:hAnsi="Arial"/>
          <w:sz w:val="19"/>
          <w:szCs w:val="19"/>
        </w:rPr>
      </w:pPr>
    </w:p>
    <w:p w14:paraId="15C86B40" w14:textId="77777777" w:rsidR="001C727B" w:rsidRDefault="001C727B" w:rsidP="0098087C">
      <w:pPr>
        <w:pStyle w:val="BodyText"/>
        <w:spacing w:after="0" w:line="360" w:lineRule="auto"/>
        <w:jc w:val="both"/>
        <w:rPr>
          <w:rFonts w:ascii="Arial" w:hAnsi="Arial"/>
          <w:sz w:val="19"/>
          <w:szCs w:val="19"/>
        </w:rPr>
      </w:pPr>
    </w:p>
    <w:p w14:paraId="5D49A055" w14:textId="77777777" w:rsidR="00B44BD4" w:rsidRDefault="00B44BD4" w:rsidP="0098087C">
      <w:pPr>
        <w:pStyle w:val="BodyText"/>
        <w:spacing w:after="0" w:line="360" w:lineRule="auto"/>
        <w:jc w:val="both"/>
        <w:rPr>
          <w:rFonts w:ascii="Arial" w:hAnsi="Arial"/>
          <w:sz w:val="19"/>
          <w:szCs w:val="19"/>
        </w:rPr>
      </w:pPr>
    </w:p>
    <w:p w14:paraId="3D8BF5A4" w14:textId="77777777" w:rsidR="00B44BD4" w:rsidRPr="002C2FB7" w:rsidRDefault="00B44BD4" w:rsidP="0098087C">
      <w:pPr>
        <w:pStyle w:val="BodyText"/>
        <w:spacing w:after="0" w:line="360" w:lineRule="auto"/>
        <w:jc w:val="both"/>
        <w:rPr>
          <w:rFonts w:ascii="Arial" w:hAnsi="Arial"/>
          <w:sz w:val="19"/>
          <w:szCs w:val="19"/>
        </w:rPr>
      </w:pPr>
    </w:p>
    <w:p w14:paraId="5E986DD5" w14:textId="5D49E4FC"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t>The</w:t>
      </w:r>
      <w:r>
        <w:rPr>
          <w:rFonts w:ascii="Arial" w:hAnsi="Arial"/>
          <w:sz w:val="19"/>
          <w:szCs w:val="19"/>
        </w:rPr>
        <w:t xml:space="preserve"> related</w:t>
      </w:r>
      <w:r w:rsidRPr="00022843">
        <w:rPr>
          <w:rFonts w:ascii="Arial" w:hAnsi="Arial"/>
          <w:sz w:val="19"/>
          <w:szCs w:val="19"/>
        </w:rPr>
        <w:t xml:space="preserve"> </w:t>
      </w:r>
      <w:r w:rsidR="0098087C" w:rsidRPr="00042707">
        <w:rPr>
          <w:rFonts w:ascii="Arial" w:hAnsi="Arial"/>
          <w:sz w:val="19"/>
          <w:szCs w:val="19"/>
        </w:rPr>
        <w:t>statements of profit or loss and other comprehensive income</w:t>
      </w:r>
      <w:r w:rsidR="002331BC">
        <w:rPr>
          <w:rFonts w:ascii="Arial" w:hAnsi="Arial"/>
          <w:sz w:val="19"/>
          <w:szCs w:val="19"/>
        </w:rPr>
        <w:t xml:space="preserve"> for the three-month and six-month periods ended 30 June 20</w:t>
      </w:r>
      <w:r w:rsidR="00C80BBB">
        <w:rPr>
          <w:rFonts w:ascii="Arial" w:hAnsi="Arial"/>
          <w:sz w:val="19"/>
          <w:szCs w:val="19"/>
        </w:rPr>
        <w:t>23</w:t>
      </w:r>
      <w:r w:rsidR="0098087C" w:rsidRPr="00042707">
        <w:rPr>
          <w:rFonts w:ascii="Arial" w:hAnsi="Arial"/>
          <w:sz w:val="19"/>
          <w:szCs w:val="19"/>
        </w:rPr>
        <w:t xml:space="preserve">, </w:t>
      </w:r>
      <w:r w:rsidR="00AA6CAE">
        <w:rPr>
          <w:rFonts w:ascii="Arial" w:hAnsi="Arial"/>
          <w:sz w:val="19"/>
          <w:szCs w:val="19"/>
        </w:rPr>
        <w:t>the statement</w:t>
      </w:r>
      <w:r w:rsidR="0037422B">
        <w:rPr>
          <w:rFonts w:ascii="Arial" w:hAnsi="Arial"/>
          <w:sz w:val="19"/>
          <w:szCs w:val="19"/>
        </w:rPr>
        <w:t xml:space="preserve">s of </w:t>
      </w:r>
      <w:r w:rsidR="0098087C" w:rsidRPr="00042707">
        <w:rPr>
          <w:rFonts w:ascii="Arial" w:hAnsi="Arial"/>
          <w:sz w:val="19"/>
          <w:szCs w:val="19"/>
        </w:rPr>
        <w:t>changes in shareholders’</w:t>
      </w:r>
      <w:r w:rsidR="00E575F9">
        <w:rPr>
          <w:rFonts w:ascii="Arial" w:hAnsi="Arial"/>
          <w:sz w:val="19"/>
          <w:szCs w:val="19"/>
        </w:rPr>
        <w:t xml:space="preserve"> </w:t>
      </w:r>
      <w:r w:rsidR="0098087C" w:rsidRPr="00042707">
        <w:rPr>
          <w:rFonts w:ascii="Arial" w:hAnsi="Arial"/>
          <w:sz w:val="19"/>
          <w:szCs w:val="19"/>
        </w:rPr>
        <w:t>equity and cash flows</w:t>
      </w:r>
      <w:r w:rsidR="00A7378A">
        <w:rPr>
          <w:rFonts w:ascii="Arial" w:hAnsi="Arial"/>
          <w:sz w:val="19"/>
          <w:szCs w:val="19"/>
        </w:rPr>
        <w:t xml:space="preserve"> </w:t>
      </w:r>
      <w:r w:rsidR="0098087C" w:rsidRPr="00042707">
        <w:rPr>
          <w:rFonts w:ascii="Arial" w:hAnsi="Arial"/>
          <w:sz w:val="19"/>
          <w:szCs w:val="19"/>
        </w:rPr>
        <w:t>for</w:t>
      </w:r>
      <w:r w:rsidR="00290921">
        <w:rPr>
          <w:rFonts w:ascii="Arial" w:hAnsi="Arial"/>
          <w:sz w:val="19"/>
          <w:szCs w:val="19"/>
        </w:rPr>
        <w:t xml:space="preserve"> </w:t>
      </w:r>
      <w:r w:rsidR="002331BC">
        <w:rPr>
          <w:rFonts w:ascii="Arial" w:hAnsi="Arial"/>
          <w:sz w:val="19"/>
          <w:szCs w:val="19"/>
        </w:rPr>
        <w:t>the six-month period then ended</w:t>
      </w:r>
      <w:r w:rsidR="0098087C" w:rsidRPr="00042707">
        <w:rPr>
          <w:rFonts w:ascii="Arial" w:hAnsi="Arial"/>
          <w:sz w:val="19"/>
          <w:szCs w:val="19"/>
        </w:rPr>
        <w:t xml:space="preserve">,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E812A2">
        <w:rPr>
          <w:rFonts w:ascii="Arial" w:hAnsi="Arial" w:cs="Browallia New"/>
          <w:sz w:val="19"/>
          <w:szCs w:val="24"/>
          <w:lang w:bidi="th-TH"/>
        </w:rPr>
        <w:t>is</w:t>
      </w:r>
      <w:r w:rsidR="0098087C" w:rsidRPr="00042707">
        <w:rPr>
          <w:rFonts w:ascii="Arial" w:hAnsi="Arial" w:cs="Browallia New"/>
          <w:sz w:val="19"/>
          <w:szCs w:val="24"/>
          <w:lang w:bidi="th-TH"/>
        </w:rPr>
        <w:t xml:space="preserve"> attention that caused h</w:t>
      </w:r>
      <w:r w:rsidR="000249D6">
        <w:rPr>
          <w:rFonts w:ascii="Arial" w:hAnsi="Arial" w:cs="Browallia New"/>
          <w:sz w:val="19"/>
          <w:szCs w:val="24"/>
          <w:lang w:bidi="th-TH"/>
        </w:rPr>
        <w:t>i</w:t>
      </w:r>
      <w:r w:rsidR="00500564">
        <w:rPr>
          <w:rFonts w:ascii="Arial" w:hAnsi="Arial" w:cs="Browallia New"/>
          <w:sz w:val="19"/>
          <w:szCs w:val="24"/>
          <w:lang w:bidi="th-TH"/>
        </w:rPr>
        <w:t>m</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3C5BA3" w:rsidRPr="003C5BA3">
        <w:rPr>
          <w:rFonts w:ascii="Arial" w:hAnsi="Arial" w:cs="Browallia New"/>
          <w:sz w:val="19"/>
          <w:szCs w:val="24"/>
          <w:lang w:bidi="th-TH"/>
        </w:rPr>
        <w:t xml:space="preserve">However, the other auditor draw the attention in the emphasis of matter paragraph regarding the Company's going concern, </w:t>
      </w:r>
      <w:r w:rsidR="001C727B" w:rsidRPr="001C727B">
        <w:rPr>
          <w:rFonts w:ascii="Arial" w:hAnsi="Arial" w:cs="Browallia New"/>
          <w:sz w:val="19"/>
          <w:szCs w:val="24"/>
          <w:lang w:bidi="th-TH"/>
        </w:rPr>
        <w:t>the Company had deficits as at 30 June 2023 of Baht 755.0</w:t>
      </w:r>
      <w:r w:rsidR="00B93064">
        <w:rPr>
          <w:rFonts w:ascii="Arial" w:hAnsi="Arial" w:cs="Browallia New"/>
          <w:sz w:val="19"/>
          <w:szCs w:val="24"/>
          <w:lang w:bidi="th-TH"/>
        </w:rPr>
        <w:t>2</w:t>
      </w:r>
      <w:r w:rsidR="001C727B" w:rsidRPr="001C727B">
        <w:rPr>
          <w:rFonts w:ascii="Arial" w:hAnsi="Arial" w:cs="Browallia New"/>
          <w:sz w:val="19"/>
          <w:szCs w:val="24"/>
          <w:lang w:bidi="th-TH"/>
        </w:rPr>
        <w:t xml:space="preserve"> million. Loss for the three-month and six-month periods ended 30 June 2023 were Baht 25.</w:t>
      </w:r>
      <w:r w:rsidR="0049446A">
        <w:rPr>
          <w:rFonts w:ascii="Arial" w:hAnsi="Arial" w:cs="Browallia New"/>
          <w:sz w:val="19"/>
          <w:szCs w:val="24"/>
          <w:lang w:bidi="th-TH"/>
        </w:rPr>
        <w:t>19</w:t>
      </w:r>
      <w:r w:rsidR="001C727B" w:rsidRPr="001C727B">
        <w:rPr>
          <w:rFonts w:ascii="Arial" w:hAnsi="Arial" w:cs="Browallia New"/>
          <w:sz w:val="19"/>
          <w:szCs w:val="24"/>
          <w:lang w:bidi="th-TH"/>
        </w:rPr>
        <w:t xml:space="preserve"> million and Baht 39.9</w:t>
      </w:r>
      <w:r w:rsidR="002238BC">
        <w:rPr>
          <w:rFonts w:ascii="Arial" w:hAnsi="Arial" w:cs="Browallia New"/>
          <w:sz w:val="19"/>
          <w:szCs w:val="24"/>
          <w:lang w:bidi="th-TH"/>
        </w:rPr>
        <w:t>2</w:t>
      </w:r>
      <w:r w:rsidR="001C727B" w:rsidRPr="001C727B">
        <w:rPr>
          <w:rFonts w:ascii="Arial" w:hAnsi="Arial" w:cs="Browallia New"/>
          <w:sz w:val="19"/>
          <w:szCs w:val="24"/>
          <w:lang w:bidi="th-TH"/>
        </w:rPr>
        <w:t xml:space="preserve"> million, respectively. Additionally, the Company had negative cash flows from operating activities amounting </w:t>
      </w:r>
      <w:r w:rsidR="00465864">
        <w:rPr>
          <w:rFonts w:ascii="Arial" w:hAnsi="Arial" w:cs="Browallia New"/>
          <w:sz w:val="19"/>
          <w:szCs w:val="24"/>
          <w:lang w:bidi="th-TH"/>
        </w:rPr>
        <w:t xml:space="preserve">to </w:t>
      </w:r>
      <w:r w:rsidR="001C727B" w:rsidRPr="001C727B">
        <w:rPr>
          <w:rFonts w:ascii="Arial" w:hAnsi="Arial" w:cs="Browallia New"/>
          <w:sz w:val="19"/>
          <w:szCs w:val="24"/>
          <w:lang w:bidi="th-TH"/>
        </w:rPr>
        <w:t>Baht 58.7</w:t>
      </w:r>
      <w:r w:rsidR="002238BC">
        <w:rPr>
          <w:rFonts w:ascii="Arial" w:hAnsi="Arial" w:cs="Browallia New"/>
          <w:sz w:val="19"/>
          <w:szCs w:val="24"/>
          <w:lang w:bidi="th-TH"/>
        </w:rPr>
        <w:t>2</w:t>
      </w:r>
      <w:r w:rsidR="001C727B" w:rsidRPr="001C727B">
        <w:rPr>
          <w:rFonts w:ascii="Arial" w:hAnsi="Arial" w:cs="Browallia New"/>
          <w:sz w:val="19"/>
          <w:szCs w:val="24"/>
          <w:lang w:bidi="th-TH"/>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with loss ratio within the Company’s limit, coupled with controlling expenses efficiently on the cost of underwriting management and other operating expenses. The Company’s management believes that the preparation of the interim financial information for the three-month and six-month periods ended 30 June 2023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r w:rsidR="00D10E6A">
        <w:rPr>
          <w:rFonts w:ascii="Arial" w:hAnsi="Arial" w:cs="Browallia New"/>
          <w:sz w:val="19"/>
          <w:szCs w:val="24"/>
          <w:lang w:bidi="th-TH"/>
        </w:rPr>
        <w:t xml:space="preserve"> </w:t>
      </w:r>
    </w:p>
    <w:p w14:paraId="6A68B6A3" w14:textId="77777777" w:rsidR="00AA0321" w:rsidRDefault="00AA0321" w:rsidP="00E238A5">
      <w:pPr>
        <w:pStyle w:val="BodyText"/>
        <w:spacing w:after="0" w:line="360" w:lineRule="auto"/>
        <w:rPr>
          <w:rFonts w:ascii="Arial" w:hAnsi="Arial"/>
          <w:b/>
          <w:bCs/>
          <w:sz w:val="19"/>
          <w:szCs w:val="19"/>
        </w:rPr>
      </w:pPr>
    </w:p>
    <w:p w14:paraId="449D029D" w14:textId="6332AAC1" w:rsidR="00520812" w:rsidRPr="00670AFB" w:rsidRDefault="00BC1AD7" w:rsidP="0049446A">
      <w:pPr>
        <w:pStyle w:val="BodyText"/>
        <w:spacing w:after="0" w:line="360" w:lineRule="auto"/>
        <w:jc w:val="thaiDistribute"/>
        <w:rPr>
          <w:rFonts w:ascii="Arial" w:hAnsi="Arial"/>
          <w:sz w:val="19"/>
          <w:szCs w:val="19"/>
        </w:rPr>
      </w:pPr>
      <w:r w:rsidRPr="00BC1AD7">
        <w:rPr>
          <w:rFonts w:ascii="Arial" w:hAnsi="Arial"/>
          <w:sz w:val="19"/>
          <w:szCs w:val="19"/>
        </w:rPr>
        <w:t xml:space="preserve">In addition, as at 30 June 2023, deferred tax assets amounting </w:t>
      </w:r>
      <w:r w:rsidR="00465864">
        <w:rPr>
          <w:rFonts w:ascii="Arial" w:hAnsi="Arial"/>
          <w:sz w:val="19"/>
          <w:szCs w:val="19"/>
        </w:rPr>
        <w:t xml:space="preserve">to </w:t>
      </w:r>
      <w:r w:rsidRPr="00BC1AD7">
        <w:rPr>
          <w:rFonts w:ascii="Arial" w:hAnsi="Arial"/>
          <w:sz w:val="19"/>
          <w:szCs w:val="19"/>
        </w:rPr>
        <w:t>Baht 31.</w:t>
      </w:r>
      <w:r w:rsidR="00BB3111">
        <w:rPr>
          <w:rFonts w:ascii="Arial" w:hAnsi="Arial"/>
          <w:sz w:val="19"/>
          <w:szCs w:val="19"/>
        </w:rPr>
        <w:t>57</w:t>
      </w:r>
      <w:r w:rsidRPr="00BC1AD7">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the gross written premium growth rate, expense control especially claims expenses, and the capability to generate sufficient taxable profits and utilise the whole amount or partial of deferred tax assets. </w:t>
      </w:r>
      <w:r w:rsidR="00507193">
        <w:rPr>
          <w:rFonts w:ascii="Arial" w:hAnsi="Arial"/>
          <w:sz w:val="19"/>
          <w:szCs w:val="19"/>
        </w:rPr>
        <w:br/>
      </w:r>
      <w:r w:rsidRPr="00BC1AD7">
        <w:rPr>
          <w:rFonts w:ascii="Arial" w:hAnsi="Arial"/>
          <w:sz w:val="19"/>
          <w:szCs w:val="19"/>
        </w:rPr>
        <w:t>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r w:rsidR="0049446A" w:rsidRPr="0049446A">
        <w:rPr>
          <w:rFonts w:ascii="Arial" w:hAnsi="Arial"/>
          <w:sz w:val="19"/>
          <w:szCs w:val="19"/>
        </w:rPr>
        <w:t xml:space="preserve"> </w:t>
      </w:r>
      <w:r w:rsidR="0049446A" w:rsidRPr="00042707">
        <w:rPr>
          <w:rFonts w:ascii="Arial" w:hAnsi="Arial"/>
          <w:sz w:val="19"/>
          <w:szCs w:val="19"/>
        </w:rPr>
        <w:t xml:space="preserve">according to the report dated </w:t>
      </w:r>
      <w:r w:rsidR="0049446A" w:rsidRPr="00893E62">
        <w:rPr>
          <w:rFonts w:ascii="Arial" w:hAnsi="Arial"/>
          <w:sz w:val="19"/>
          <w:szCs w:val="19"/>
        </w:rPr>
        <w:t>1</w:t>
      </w:r>
      <w:r w:rsidR="0049446A">
        <w:rPr>
          <w:rFonts w:ascii="Arial" w:hAnsi="Arial"/>
          <w:sz w:val="19"/>
          <w:szCs w:val="19"/>
        </w:rPr>
        <w:t>0 August 2023</w:t>
      </w:r>
      <w:r w:rsidR="0049446A" w:rsidRPr="00042707">
        <w:rPr>
          <w:rFonts w:ascii="Arial" w:hAnsi="Arial"/>
          <w:sz w:val="19"/>
          <w:szCs w:val="19"/>
        </w:rPr>
        <w:t>.</w:t>
      </w:r>
    </w:p>
    <w:p w14:paraId="66979CA4" w14:textId="77777777" w:rsidR="008F6BF3" w:rsidRPr="001C727B" w:rsidRDefault="008F6BF3" w:rsidP="00336E39">
      <w:pPr>
        <w:pStyle w:val="BodyText"/>
        <w:spacing w:line="276" w:lineRule="auto"/>
        <w:rPr>
          <w:rFonts w:ascii="Arial" w:hAnsi="Arial" w:cstheme="minorBidi"/>
          <w:b/>
          <w:bCs/>
          <w:sz w:val="14"/>
          <w:szCs w:val="18"/>
          <w:lang w:bidi="th-TH"/>
        </w:rPr>
      </w:pPr>
    </w:p>
    <w:p w14:paraId="4171542A" w14:textId="77777777" w:rsidR="001A530E" w:rsidRDefault="001A530E" w:rsidP="00336E39">
      <w:pPr>
        <w:pStyle w:val="BodyText"/>
        <w:spacing w:line="276" w:lineRule="auto"/>
        <w:rPr>
          <w:rFonts w:ascii="Arial" w:hAnsi="Arial" w:cstheme="minorBidi"/>
          <w:b/>
          <w:bCs/>
          <w:sz w:val="19"/>
          <w:szCs w:val="24"/>
          <w:lang w:bidi="th-TH"/>
        </w:rPr>
      </w:pPr>
    </w:p>
    <w:p w14:paraId="7FD888E4" w14:textId="77777777" w:rsidR="001A530E" w:rsidRDefault="001A530E" w:rsidP="00336E39">
      <w:pPr>
        <w:pStyle w:val="BodyText"/>
        <w:spacing w:line="276" w:lineRule="auto"/>
        <w:rPr>
          <w:rFonts w:ascii="Arial" w:hAnsi="Arial" w:cstheme="minorBidi"/>
          <w:b/>
          <w:bCs/>
          <w:sz w:val="19"/>
          <w:szCs w:val="24"/>
          <w:lang w:bidi="th-TH"/>
        </w:rPr>
      </w:pPr>
    </w:p>
    <w:p w14:paraId="4CC11380" w14:textId="7A614394" w:rsidR="00C10298" w:rsidRPr="000E69C0" w:rsidRDefault="00D97DD3" w:rsidP="00E238A5">
      <w:pPr>
        <w:pStyle w:val="BodyTextIndent"/>
        <w:spacing w:after="0" w:line="360" w:lineRule="auto"/>
        <w:ind w:left="9"/>
        <w:rPr>
          <w:rFonts w:ascii="Arial" w:hAnsi="Arial" w:cstheme="minorBidi"/>
          <w:b/>
          <w:bCs/>
          <w:sz w:val="19"/>
          <w:szCs w:val="24"/>
          <w:lang w:val="en-US" w:bidi="th-TH"/>
        </w:rPr>
      </w:pPr>
      <w:r w:rsidRPr="00D97DD3">
        <w:rPr>
          <w:rFonts w:ascii="Arial" w:hAnsi="Arial" w:cstheme="minorBidi"/>
          <w:b/>
          <w:bCs/>
          <w:sz w:val="19"/>
          <w:szCs w:val="24"/>
          <w:lang w:val="en-US" w:bidi="th-TH"/>
        </w:rPr>
        <w:t>Luxsamee Deetrakulwattanapol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1834E410"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w:t>
      </w:r>
      <w:r w:rsidR="00D97DD3">
        <w:rPr>
          <w:rFonts w:ascii="Arial" w:hAnsi="Arial" w:cs="Arial"/>
          <w:sz w:val="19"/>
          <w:szCs w:val="19"/>
        </w:rPr>
        <w:t>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4BDDBF6F" w:rsidR="00D15EA5" w:rsidRPr="002F70D7" w:rsidRDefault="009662AF" w:rsidP="755CECD1">
      <w:pPr>
        <w:pStyle w:val="BodyText"/>
        <w:spacing w:after="0" w:line="360" w:lineRule="auto"/>
        <w:rPr>
          <w:rFonts w:cstheme="minorBidi"/>
          <w:sz w:val="19"/>
          <w:szCs w:val="19"/>
          <w:lang w:val="en-US" w:bidi="th-TH"/>
        </w:rPr>
      </w:pPr>
      <w:r w:rsidRPr="009662AF">
        <w:rPr>
          <w:rFonts w:ascii="Arial" w:hAnsi="Arial" w:cs="Browallia New"/>
          <w:sz w:val="19"/>
          <w:szCs w:val="24"/>
          <w:lang w:val="en-US" w:bidi="th-TH"/>
        </w:rPr>
        <w:t>13</w:t>
      </w:r>
      <w:r w:rsidR="002331BC" w:rsidRPr="009662AF">
        <w:rPr>
          <w:rFonts w:ascii="Arial" w:hAnsi="Arial"/>
          <w:sz w:val="19"/>
          <w:szCs w:val="19"/>
        </w:rPr>
        <w:t xml:space="preserve"> August</w:t>
      </w:r>
      <w:r w:rsidR="00893E62" w:rsidRPr="009662AF">
        <w:rPr>
          <w:rFonts w:ascii="Arial" w:hAnsi="Arial"/>
          <w:sz w:val="19"/>
          <w:szCs w:val="19"/>
        </w:rPr>
        <w:t xml:space="preserve"> </w:t>
      </w:r>
      <w:r w:rsidR="00C76BC9" w:rsidRPr="009662AF">
        <w:rPr>
          <w:rFonts w:ascii="Arial" w:hAnsi="Arial"/>
          <w:sz w:val="19"/>
          <w:szCs w:val="19"/>
        </w:rPr>
        <w:t>202</w:t>
      </w:r>
      <w:r w:rsidR="00D97DD3" w:rsidRPr="009662AF">
        <w:rPr>
          <w:rFonts w:ascii="Arial" w:hAnsi="Arial"/>
          <w:sz w:val="19"/>
          <w:szCs w:val="19"/>
        </w:rPr>
        <w:t>4</w:t>
      </w:r>
    </w:p>
    <w:sectPr w:rsidR="00D15EA5" w:rsidRPr="002F70D7" w:rsidSect="00A91940">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38DBD" w14:textId="77777777" w:rsidR="006F31B8" w:rsidRDefault="006F31B8">
      <w:r>
        <w:separator/>
      </w:r>
    </w:p>
  </w:endnote>
  <w:endnote w:type="continuationSeparator" w:id="0">
    <w:p w14:paraId="6D3A52DA" w14:textId="77777777" w:rsidR="006F31B8" w:rsidRDefault="006F31B8">
      <w:r>
        <w:continuationSeparator/>
      </w:r>
    </w:p>
  </w:endnote>
  <w:endnote w:type="continuationNotice" w:id="1">
    <w:p w14:paraId="3DE02477" w14:textId="77777777" w:rsidR="006F31B8" w:rsidRDefault="006F3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2200E6" w14:textId="77777777" w:rsidR="006F31B8" w:rsidRDefault="006F31B8">
      <w:bookmarkStart w:id="0" w:name="_Hlk482348182"/>
      <w:bookmarkEnd w:id="0"/>
      <w:r>
        <w:separator/>
      </w:r>
    </w:p>
  </w:footnote>
  <w:footnote w:type="continuationSeparator" w:id="0">
    <w:p w14:paraId="5080A9D7" w14:textId="77777777" w:rsidR="006F31B8" w:rsidRDefault="006F31B8">
      <w:r>
        <w:continuationSeparator/>
      </w:r>
    </w:p>
  </w:footnote>
  <w:footnote w:type="continuationNotice" w:id="1">
    <w:p w14:paraId="7763AB1B" w14:textId="77777777" w:rsidR="006F31B8" w:rsidRDefault="006F31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0E3C2706"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A519B" w:rsidRDefault="000A519B" w:rsidP="00D15EA5">
    <w:pPr>
      <w:pStyle w:val="Header"/>
      <w:tabs>
        <w:tab w:val="clear" w:pos="8562"/>
        <w:tab w:val="left" w:pos="5328"/>
      </w:tabs>
      <w:spacing w:after="1418"/>
    </w:pPr>
  </w:p>
  <w:p w14:paraId="2CDF52D1" w14:textId="5EBC984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C1380"/>
    <w:rsid w:val="000D43C1"/>
    <w:rsid w:val="000E52CE"/>
    <w:rsid w:val="000E5C0F"/>
    <w:rsid w:val="000E69C0"/>
    <w:rsid w:val="000F3AAB"/>
    <w:rsid w:val="000F6E25"/>
    <w:rsid w:val="001011DF"/>
    <w:rsid w:val="001054C2"/>
    <w:rsid w:val="00110C9B"/>
    <w:rsid w:val="00112B69"/>
    <w:rsid w:val="001316D3"/>
    <w:rsid w:val="00134C1A"/>
    <w:rsid w:val="0014158F"/>
    <w:rsid w:val="00146442"/>
    <w:rsid w:val="00151875"/>
    <w:rsid w:val="001554CD"/>
    <w:rsid w:val="00155A91"/>
    <w:rsid w:val="001613E2"/>
    <w:rsid w:val="0016459D"/>
    <w:rsid w:val="00167017"/>
    <w:rsid w:val="0017216B"/>
    <w:rsid w:val="00176530"/>
    <w:rsid w:val="00187019"/>
    <w:rsid w:val="0019210D"/>
    <w:rsid w:val="001A3BFB"/>
    <w:rsid w:val="001A3C20"/>
    <w:rsid w:val="001A530E"/>
    <w:rsid w:val="001B198C"/>
    <w:rsid w:val="001B1B64"/>
    <w:rsid w:val="001B7388"/>
    <w:rsid w:val="001C2C30"/>
    <w:rsid w:val="001C3EAD"/>
    <w:rsid w:val="001C727B"/>
    <w:rsid w:val="001D1B03"/>
    <w:rsid w:val="001D2302"/>
    <w:rsid w:val="001D463B"/>
    <w:rsid w:val="001D476A"/>
    <w:rsid w:val="001D7BB3"/>
    <w:rsid w:val="001E12A6"/>
    <w:rsid w:val="001E2806"/>
    <w:rsid w:val="001E498F"/>
    <w:rsid w:val="001F1312"/>
    <w:rsid w:val="001F1ED5"/>
    <w:rsid w:val="002238BC"/>
    <w:rsid w:val="0022518C"/>
    <w:rsid w:val="00225DA6"/>
    <w:rsid w:val="002331BC"/>
    <w:rsid w:val="00236AD8"/>
    <w:rsid w:val="00237A7E"/>
    <w:rsid w:val="00241F16"/>
    <w:rsid w:val="00247969"/>
    <w:rsid w:val="002616F0"/>
    <w:rsid w:val="0026182A"/>
    <w:rsid w:val="002618BD"/>
    <w:rsid w:val="0026552E"/>
    <w:rsid w:val="00267C61"/>
    <w:rsid w:val="00276C62"/>
    <w:rsid w:val="00277EBE"/>
    <w:rsid w:val="00282204"/>
    <w:rsid w:val="002827CF"/>
    <w:rsid w:val="002838FB"/>
    <w:rsid w:val="00285249"/>
    <w:rsid w:val="00290921"/>
    <w:rsid w:val="00292247"/>
    <w:rsid w:val="002928C2"/>
    <w:rsid w:val="002A0C86"/>
    <w:rsid w:val="002A252E"/>
    <w:rsid w:val="002B1995"/>
    <w:rsid w:val="002C242F"/>
    <w:rsid w:val="002C623D"/>
    <w:rsid w:val="002C648D"/>
    <w:rsid w:val="002D5A0F"/>
    <w:rsid w:val="002D6E25"/>
    <w:rsid w:val="002E02F4"/>
    <w:rsid w:val="002E4E7B"/>
    <w:rsid w:val="002E7F1E"/>
    <w:rsid w:val="002F2DEB"/>
    <w:rsid w:val="002F2FD9"/>
    <w:rsid w:val="002F3903"/>
    <w:rsid w:val="002F4A52"/>
    <w:rsid w:val="002F70D7"/>
    <w:rsid w:val="002F7D90"/>
    <w:rsid w:val="0030026A"/>
    <w:rsid w:val="003017EF"/>
    <w:rsid w:val="00305173"/>
    <w:rsid w:val="003058E0"/>
    <w:rsid w:val="00305C77"/>
    <w:rsid w:val="00313E2F"/>
    <w:rsid w:val="00321A76"/>
    <w:rsid w:val="00323DF1"/>
    <w:rsid w:val="003246D5"/>
    <w:rsid w:val="00327E2F"/>
    <w:rsid w:val="00331CFB"/>
    <w:rsid w:val="0033346A"/>
    <w:rsid w:val="00335E5B"/>
    <w:rsid w:val="00336E39"/>
    <w:rsid w:val="003419EA"/>
    <w:rsid w:val="00344918"/>
    <w:rsid w:val="00344E63"/>
    <w:rsid w:val="00346097"/>
    <w:rsid w:val="003548CE"/>
    <w:rsid w:val="00354F5D"/>
    <w:rsid w:val="00362BD6"/>
    <w:rsid w:val="00365ECE"/>
    <w:rsid w:val="0036795A"/>
    <w:rsid w:val="0037422B"/>
    <w:rsid w:val="003744DA"/>
    <w:rsid w:val="00374940"/>
    <w:rsid w:val="00375F3D"/>
    <w:rsid w:val="0038141D"/>
    <w:rsid w:val="00384904"/>
    <w:rsid w:val="00385939"/>
    <w:rsid w:val="003904A9"/>
    <w:rsid w:val="00391D62"/>
    <w:rsid w:val="00393D57"/>
    <w:rsid w:val="00396718"/>
    <w:rsid w:val="00396DFE"/>
    <w:rsid w:val="003978B3"/>
    <w:rsid w:val="003A3CE9"/>
    <w:rsid w:val="003A7128"/>
    <w:rsid w:val="003B24FB"/>
    <w:rsid w:val="003B4922"/>
    <w:rsid w:val="003B4CCD"/>
    <w:rsid w:val="003B4DED"/>
    <w:rsid w:val="003C12C5"/>
    <w:rsid w:val="003C2756"/>
    <w:rsid w:val="003C27EF"/>
    <w:rsid w:val="003C32E9"/>
    <w:rsid w:val="003C3898"/>
    <w:rsid w:val="003C5BA3"/>
    <w:rsid w:val="003D2605"/>
    <w:rsid w:val="003D64D6"/>
    <w:rsid w:val="003E034A"/>
    <w:rsid w:val="003E357A"/>
    <w:rsid w:val="003E3E21"/>
    <w:rsid w:val="003F1267"/>
    <w:rsid w:val="003F40BE"/>
    <w:rsid w:val="00406681"/>
    <w:rsid w:val="00416281"/>
    <w:rsid w:val="00422353"/>
    <w:rsid w:val="00426915"/>
    <w:rsid w:val="004317FB"/>
    <w:rsid w:val="00431D11"/>
    <w:rsid w:val="00433145"/>
    <w:rsid w:val="00433F63"/>
    <w:rsid w:val="00435788"/>
    <w:rsid w:val="004359E6"/>
    <w:rsid w:val="00443CE3"/>
    <w:rsid w:val="004470BB"/>
    <w:rsid w:val="00452E7B"/>
    <w:rsid w:val="004546FA"/>
    <w:rsid w:val="00460B49"/>
    <w:rsid w:val="00462E79"/>
    <w:rsid w:val="00465864"/>
    <w:rsid w:val="004665DE"/>
    <w:rsid w:val="00470AC8"/>
    <w:rsid w:val="00474C5A"/>
    <w:rsid w:val="004764CA"/>
    <w:rsid w:val="00481D97"/>
    <w:rsid w:val="00481FE7"/>
    <w:rsid w:val="0048532C"/>
    <w:rsid w:val="0049103F"/>
    <w:rsid w:val="00493FA4"/>
    <w:rsid w:val="0049446A"/>
    <w:rsid w:val="004951E5"/>
    <w:rsid w:val="00497821"/>
    <w:rsid w:val="004A0DFE"/>
    <w:rsid w:val="004A3C62"/>
    <w:rsid w:val="004B100A"/>
    <w:rsid w:val="004B1318"/>
    <w:rsid w:val="004B72E2"/>
    <w:rsid w:val="004C0971"/>
    <w:rsid w:val="004C0C25"/>
    <w:rsid w:val="004C2111"/>
    <w:rsid w:val="004C32ED"/>
    <w:rsid w:val="004C732E"/>
    <w:rsid w:val="004D1F57"/>
    <w:rsid w:val="004D20AE"/>
    <w:rsid w:val="004D3578"/>
    <w:rsid w:val="004D7FB2"/>
    <w:rsid w:val="004E6511"/>
    <w:rsid w:val="004F1A16"/>
    <w:rsid w:val="004F207F"/>
    <w:rsid w:val="004F3D6A"/>
    <w:rsid w:val="004F5D91"/>
    <w:rsid w:val="004F69CD"/>
    <w:rsid w:val="00500564"/>
    <w:rsid w:val="005063DD"/>
    <w:rsid w:val="005070FA"/>
    <w:rsid w:val="00507193"/>
    <w:rsid w:val="00507B09"/>
    <w:rsid w:val="00520812"/>
    <w:rsid w:val="0052186A"/>
    <w:rsid w:val="005321DA"/>
    <w:rsid w:val="00537F5F"/>
    <w:rsid w:val="005404BF"/>
    <w:rsid w:val="005420F6"/>
    <w:rsid w:val="00542E2A"/>
    <w:rsid w:val="0054524D"/>
    <w:rsid w:val="005461CF"/>
    <w:rsid w:val="005468DE"/>
    <w:rsid w:val="00547541"/>
    <w:rsid w:val="00551365"/>
    <w:rsid w:val="00551D42"/>
    <w:rsid w:val="005531FB"/>
    <w:rsid w:val="005566E7"/>
    <w:rsid w:val="005627FF"/>
    <w:rsid w:val="00562D95"/>
    <w:rsid w:val="005760E1"/>
    <w:rsid w:val="00577D61"/>
    <w:rsid w:val="00581659"/>
    <w:rsid w:val="005822AC"/>
    <w:rsid w:val="00584FED"/>
    <w:rsid w:val="005876A7"/>
    <w:rsid w:val="00592B8F"/>
    <w:rsid w:val="00594336"/>
    <w:rsid w:val="00597DE2"/>
    <w:rsid w:val="005A66D8"/>
    <w:rsid w:val="005B374E"/>
    <w:rsid w:val="005B405A"/>
    <w:rsid w:val="005B590F"/>
    <w:rsid w:val="005C076D"/>
    <w:rsid w:val="005C2CCB"/>
    <w:rsid w:val="005C538E"/>
    <w:rsid w:val="005C6479"/>
    <w:rsid w:val="005C69FD"/>
    <w:rsid w:val="005D2B34"/>
    <w:rsid w:val="005D7025"/>
    <w:rsid w:val="005E2312"/>
    <w:rsid w:val="005E2D67"/>
    <w:rsid w:val="005E5578"/>
    <w:rsid w:val="005E5818"/>
    <w:rsid w:val="005E6395"/>
    <w:rsid w:val="005F03CE"/>
    <w:rsid w:val="005F2E95"/>
    <w:rsid w:val="005F4D62"/>
    <w:rsid w:val="00602B44"/>
    <w:rsid w:val="00610ED7"/>
    <w:rsid w:val="0061355D"/>
    <w:rsid w:val="006159F0"/>
    <w:rsid w:val="00620CE3"/>
    <w:rsid w:val="00621086"/>
    <w:rsid w:val="00622B1C"/>
    <w:rsid w:val="00626E84"/>
    <w:rsid w:val="006365A1"/>
    <w:rsid w:val="00636AA2"/>
    <w:rsid w:val="006460E7"/>
    <w:rsid w:val="00650AFD"/>
    <w:rsid w:val="00652EEC"/>
    <w:rsid w:val="006622FA"/>
    <w:rsid w:val="00666764"/>
    <w:rsid w:val="0066694B"/>
    <w:rsid w:val="00667DB6"/>
    <w:rsid w:val="00670AFB"/>
    <w:rsid w:val="00675525"/>
    <w:rsid w:val="00676145"/>
    <w:rsid w:val="006771E8"/>
    <w:rsid w:val="00677C01"/>
    <w:rsid w:val="006833B3"/>
    <w:rsid w:val="00683CC7"/>
    <w:rsid w:val="006845E3"/>
    <w:rsid w:val="00692CA5"/>
    <w:rsid w:val="006932D7"/>
    <w:rsid w:val="00695B07"/>
    <w:rsid w:val="006964BE"/>
    <w:rsid w:val="00697806"/>
    <w:rsid w:val="006B06A2"/>
    <w:rsid w:val="006B26AD"/>
    <w:rsid w:val="006B52B9"/>
    <w:rsid w:val="006B7612"/>
    <w:rsid w:val="006C3D37"/>
    <w:rsid w:val="006C5B7E"/>
    <w:rsid w:val="006C6376"/>
    <w:rsid w:val="006D62FD"/>
    <w:rsid w:val="006D6FF5"/>
    <w:rsid w:val="006E4B0F"/>
    <w:rsid w:val="006F1B19"/>
    <w:rsid w:val="006F27B7"/>
    <w:rsid w:val="006F29ED"/>
    <w:rsid w:val="006F31B8"/>
    <w:rsid w:val="006F363C"/>
    <w:rsid w:val="006F4F77"/>
    <w:rsid w:val="00700239"/>
    <w:rsid w:val="0070147C"/>
    <w:rsid w:val="0071032F"/>
    <w:rsid w:val="00710999"/>
    <w:rsid w:val="00714FD6"/>
    <w:rsid w:val="00721784"/>
    <w:rsid w:val="007265F7"/>
    <w:rsid w:val="00731894"/>
    <w:rsid w:val="00746796"/>
    <w:rsid w:val="00746D91"/>
    <w:rsid w:val="007508C7"/>
    <w:rsid w:val="0075598A"/>
    <w:rsid w:val="00761813"/>
    <w:rsid w:val="00762C50"/>
    <w:rsid w:val="00763BDC"/>
    <w:rsid w:val="00771B85"/>
    <w:rsid w:val="00775DA6"/>
    <w:rsid w:val="0078170A"/>
    <w:rsid w:val="00785263"/>
    <w:rsid w:val="00787725"/>
    <w:rsid w:val="00790956"/>
    <w:rsid w:val="0079159F"/>
    <w:rsid w:val="00791D9B"/>
    <w:rsid w:val="0079271B"/>
    <w:rsid w:val="0079502D"/>
    <w:rsid w:val="00796666"/>
    <w:rsid w:val="007A0755"/>
    <w:rsid w:val="007A2CF5"/>
    <w:rsid w:val="007A31D9"/>
    <w:rsid w:val="007A56C5"/>
    <w:rsid w:val="007A74F9"/>
    <w:rsid w:val="007B5022"/>
    <w:rsid w:val="007B7633"/>
    <w:rsid w:val="007C18A5"/>
    <w:rsid w:val="007C6B49"/>
    <w:rsid w:val="007D41A1"/>
    <w:rsid w:val="007E5168"/>
    <w:rsid w:val="00800C9E"/>
    <w:rsid w:val="008033D0"/>
    <w:rsid w:val="00803FB6"/>
    <w:rsid w:val="008059EF"/>
    <w:rsid w:val="008128F7"/>
    <w:rsid w:val="00812938"/>
    <w:rsid w:val="0082166C"/>
    <w:rsid w:val="00821D9C"/>
    <w:rsid w:val="00826755"/>
    <w:rsid w:val="00827B71"/>
    <w:rsid w:val="00830DAC"/>
    <w:rsid w:val="0083134C"/>
    <w:rsid w:val="00832F51"/>
    <w:rsid w:val="00835DFB"/>
    <w:rsid w:val="00843100"/>
    <w:rsid w:val="008469F2"/>
    <w:rsid w:val="00847054"/>
    <w:rsid w:val="00850F25"/>
    <w:rsid w:val="0085313E"/>
    <w:rsid w:val="008534AA"/>
    <w:rsid w:val="00857A43"/>
    <w:rsid w:val="008671CF"/>
    <w:rsid w:val="008679E9"/>
    <w:rsid w:val="008719C2"/>
    <w:rsid w:val="008723F1"/>
    <w:rsid w:val="00873889"/>
    <w:rsid w:val="00873F66"/>
    <w:rsid w:val="00880870"/>
    <w:rsid w:val="00883055"/>
    <w:rsid w:val="00884FF7"/>
    <w:rsid w:val="00893E62"/>
    <w:rsid w:val="00894ACE"/>
    <w:rsid w:val="008A1925"/>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3F39"/>
    <w:rsid w:val="008F4ACA"/>
    <w:rsid w:val="008F5D7B"/>
    <w:rsid w:val="008F640E"/>
    <w:rsid w:val="008F6BF3"/>
    <w:rsid w:val="00905149"/>
    <w:rsid w:val="00912F98"/>
    <w:rsid w:val="00915246"/>
    <w:rsid w:val="00917FBB"/>
    <w:rsid w:val="009219CA"/>
    <w:rsid w:val="009223D3"/>
    <w:rsid w:val="00922F25"/>
    <w:rsid w:val="009246B5"/>
    <w:rsid w:val="00926867"/>
    <w:rsid w:val="00931D7A"/>
    <w:rsid w:val="00935D8D"/>
    <w:rsid w:val="00937CA2"/>
    <w:rsid w:val="00941FCA"/>
    <w:rsid w:val="00942FE8"/>
    <w:rsid w:val="00952942"/>
    <w:rsid w:val="00956F66"/>
    <w:rsid w:val="00957E70"/>
    <w:rsid w:val="009605C9"/>
    <w:rsid w:val="009662AF"/>
    <w:rsid w:val="00966E52"/>
    <w:rsid w:val="00970DAB"/>
    <w:rsid w:val="00972FF6"/>
    <w:rsid w:val="0097321D"/>
    <w:rsid w:val="00973423"/>
    <w:rsid w:val="00973F2D"/>
    <w:rsid w:val="00974104"/>
    <w:rsid w:val="00974B24"/>
    <w:rsid w:val="0098087C"/>
    <w:rsid w:val="00984CBB"/>
    <w:rsid w:val="00985589"/>
    <w:rsid w:val="00992531"/>
    <w:rsid w:val="00995CD5"/>
    <w:rsid w:val="00996A2F"/>
    <w:rsid w:val="009A1787"/>
    <w:rsid w:val="009A1806"/>
    <w:rsid w:val="009A4F5A"/>
    <w:rsid w:val="009B1F44"/>
    <w:rsid w:val="009B4573"/>
    <w:rsid w:val="009C002A"/>
    <w:rsid w:val="009C51E3"/>
    <w:rsid w:val="009E2584"/>
    <w:rsid w:val="009E278C"/>
    <w:rsid w:val="009E671B"/>
    <w:rsid w:val="009F6EDC"/>
    <w:rsid w:val="00A027F7"/>
    <w:rsid w:val="00A028BC"/>
    <w:rsid w:val="00A035CE"/>
    <w:rsid w:val="00A0537F"/>
    <w:rsid w:val="00A0602E"/>
    <w:rsid w:val="00A06C1F"/>
    <w:rsid w:val="00A07FFA"/>
    <w:rsid w:val="00A11FB4"/>
    <w:rsid w:val="00A144A2"/>
    <w:rsid w:val="00A1550B"/>
    <w:rsid w:val="00A171A2"/>
    <w:rsid w:val="00A2256D"/>
    <w:rsid w:val="00A27DDF"/>
    <w:rsid w:val="00A32732"/>
    <w:rsid w:val="00A35782"/>
    <w:rsid w:val="00A362F9"/>
    <w:rsid w:val="00A40D47"/>
    <w:rsid w:val="00A43EE6"/>
    <w:rsid w:val="00A44316"/>
    <w:rsid w:val="00A4736E"/>
    <w:rsid w:val="00A60521"/>
    <w:rsid w:val="00A60F49"/>
    <w:rsid w:val="00A61E15"/>
    <w:rsid w:val="00A62910"/>
    <w:rsid w:val="00A64CEF"/>
    <w:rsid w:val="00A665EB"/>
    <w:rsid w:val="00A66F91"/>
    <w:rsid w:val="00A6799A"/>
    <w:rsid w:val="00A70229"/>
    <w:rsid w:val="00A7378A"/>
    <w:rsid w:val="00A849E2"/>
    <w:rsid w:val="00A918D1"/>
    <w:rsid w:val="00A91940"/>
    <w:rsid w:val="00A93A9A"/>
    <w:rsid w:val="00A94C78"/>
    <w:rsid w:val="00AA0321"/>
    <w:rsid w:val="00AA5715"/>
    <w:rsid w:val="00AA5BB7"/>
    <w:rsid w:val="00AA5C16"/>
    <w:rsid w:val="00AA6CAE"/>
    <w:rsid w:val="00AA7637"/>
    <w:rsid w:val="00AB3955"/>
    <w:rsid w:val="00AB52A6"/>
    <w:rsid w:val="00AB7040"/>
    <w:rsid w:val="00AC31D4"/>
    <w:rsid w:val="00AC6098"/>
    <w:rsid w:val="00AC7D18"/>
    <w:rsid w:val="00AD062A"/>
    <w:rsid w:val="00AD3DC7"/>
    <w:rsid w:val="00AE2BF6"/>
    <w:rsid w:val="00AE3370"/>
    <w:rsid w:val="00AE36B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D67"/>
    <w:rsid w:val="00B43C45"/>
    <w:rsid w:val="00B44BD4"/>
    <w:rsid w:val="00B4598D"/>
    <w:rsid w:val="00B45B50"/>
    <w:rsid w:val="00B460C1"/>
    <w:rsid w:val="00B50AE8"/>
    <w:rsid w:val="00B54B6F"/>
    <w:rsid w:val="00B55EE8"/>
    <w:rsid w:val="00B56E6C"/>
    <w:rsid w:val="00B63D0E"/>
    <w:rsid w:val="00B83039"/>
    <w:rsid w:val="00B879A0"/>
    <w:rsid w:val="00B87D47"/>
    <w:rsid w:val="00B91171"/>
    <w:rsid w:val="00B93064"/>
    <w:rsid w:val="00BA2DC6"/>
    <w:rsid w:val="00BA5B00"/>
    <w:rsid w:val="00BA62BA"/>
    <w:rsid w:val="00BB1A07"/>
    <w:rsid w:val="00BB3111"/>
    <w:rsid w:val="00BB33A1"/>
    <w:rsid w:val="00BB38A5"/>
    <w:rsid w:val="00BB6DAD"/>
    <w:rsid w:val="00BB7346"/>
    <w:rsid w:val="00BC1555"/>
    <w:rsid w:val="00BC1AD7"/>
    <w:rsid w:val="00BC60A9"/>
    <w:rsid w:val="00BC7F39"/>
    <w:rsid w:val="00BD03F4"/>
    <w:rsid w:val="00BD2290"/>
    <w:rsid w:val="00BD4D7D"/>
    <w:rsid w:val="00BE0C8A"/>
    <w:rsid w:val="00BE334D"/>
    <w:rsid w:val="00BE42D1"/>
    <w:rsid w:val="00BE4988"/>
    <w:rsid w:val="00BF1C24"/>
    <w:rsid w:val="00BF438D"/>
    <w:rsid w:val="00BF5E73"/>
    <w:rsid w:val="00C0088F"/>
    <w:rsid w:val="00C02906"/>
    <w:rsid w:val="00C02AED"/>
    <w:rsid w:val="00C03324"/>
    <w:rsid w:val="00C063B6"/>
    <w:rsid w:val="00C06939"/>
    <w:rsid w:val="00C10298"/>
    <w:rsid w:val="00C142C6"/>
    <w:rsid w:val="00C217C1"/>
    <w:rsid w:val="00C21E3B"/>
    <w:rsid w:val="00C25BBB"/>
    <w:rsid w:val="00C25E8A"/>
    <w:rsid w:val="00C32B2F"/>
    <w:rsid w:val="00C35B1A"/>
    <w:rsid w:val="00C41C7D"/>
    <w:rsid w:val="00C554CD"/>
    <w:rsid w:val="00C63023"/>
    <w:rsid w:val="00C63743"/>
    <w:rsid w:val="00C67C38"/>
    <w:rsid w:val="00C707B7"/>
    <w:rsid w:val="00C71D53"/>
    <w:rsid w:val="00C74AC3"/>
    <w:rsid w:val="00C76BC9"/>
    <w:rsid w:val="00C76C6C"/>
    <w:rsid w:val="00C80BBB"/>
    <w:rsid w:val="00C80EC5"/>
    <w:rsid w:val="00C86BB9"/>
    <w:rsid w:val="00C8772C"/>
    <w:rsid w:val="00C91B1E"/>
    <w:rsid w:val="00C91C5C"/>
    <w:rsid w:val="00C93A33"/>
    <w:rsid w:val="00C95DBE"/>
    <w:rsid w:val="00CA43FD"/>
    <w:rsid w:val="00CA6084"/>
    <w:rsid w:val="00CB18EB"/>
    <w:rsid w:val="00CB441E"/>
    <w:rsid w:val="00CC5FCC"/>
    <w:rsid w:val="00CC72E9"/>
    <w:rsid w:val="00CD25C2"/>
    <w:rsid w:val="00CE0F29"/>
    <w:rsid w:val="00CE24E5"/>
    <w:rsid w:val="00CE41DB"/>
    <w:rsid w:val="00CE432E"/>
    <w:rsid w:val="00CE4D96"/>
    <w:rsid w:val="00CE60D5"/>
    <w:rsid w:val="00CE73FC"/>
    <w:rsid w:val="00D066AD"/>
    <w:rsid w:val="00D078C4"/>
    <w:rsid w:val="00D10E6A"/>
    <w:rsid w:val="00D12749"/>
    <w:rsid w:val="00D15EA5"/>
    <w:rsid w:val="00D166E9"/>
    <w:rsid w:val="00D20EC0"/>
    <w:rsid w:val="00D20EC7"/>
    <w:rsid w:val="00D2100B"/>
    <w:rsid w:val="00D23D11"/>
    <w:rsid w:val="00D3089E"/>
    <w:rsid w:val="00D31D7A"/>
    <w:rsid w:val="00D336A8"/>
    <w:rsid w:val="00D33E60"/>
    <w:rsid w:val="00D35FCA"/>
    <w:rsid w:val="00D3699C"/>
    <w:rsid w:val="00D420A1"/>
    <w:rsid w:val="00D44F0F"/>
    <w:rsid w:val="00D460E7"/>
    <w:rsid w:val="00D50389"/>
    <w:rsid w:val="00D54A71"/>
    <w:rsid w:val="00D63ABC"/>
    <w:rsid w:val="00D675F1"/>
    <w:rsid w:val="00D73B96"/>
    <w:rsid w:val="00D8005D"/>
    <w:rsid w:val="00D80807"/>
    <w:rsid w:val="00D86917"/>
    <w:rsid w:val="00D900C6"/>
    <w:rsid w:val="00D90906"/>
    <w:rsid w:val="00D92F9A"/>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D1E47"/>
    <w:rsid w:val="00DD61A9"/>
    <w:rsid w:val="00DD6EF1"/>
    <w:rsid w:val="00DE060D"/>
    <w:rsid w:val="00DE1ABD"/>
    <w:rsid w:val="00DE3883"/>
    <w:rsid w:val="00DE4958"/>
    <w:rsid w:val="00DF3102"/>
    <w:rsid w:val="00DF3C37"/>
    <w:rsid w:val="00DF71EE"/>
    <w:rsid w:val="00DF7F4D"/>
    <w:rsid w:val="00E04361"/>
    <w:rsid w:val="00E05BC8"/>
    <w:rsid w:val="00E064FD"/>
    <w:rsid w:val="00E1053A"/>
    <w:rsid w:val="00E211AA"/>
    <w:rsid w:val="00E238A5"/>
    <w:rsid w:val="00E25ED6"/>
    <w:rsid w:val="00E26AF3"/>
    <w:rsid w:val="00E276E0"/>
    <w:rsid w:val="00E27B06"/>
    <w:rsid w:val="00E314EA"/>
    <w:rsid w:val="00E31EBE"/>
    <w:rsid w:val="00E32428"/>
    <w:rsid w:val="00E3337E"/>
    <w:rsid w:val="00E33FDA"/>
    <w:rsid w:val="00E406D5"/>
    <w:rsid w:val="00E440AB"/>
    <w:rsid w:val="00E51E83"/>
    <w:rsid w:val="00E56701"/>
    <w:rsid w:val="00E575F9"/>
    <w:rsid w:val="00E57A3C"/>
    <w:rsid w:val="00E62754"/>
    <w:rsid w:val="00E64D2D"/>
    <w:rsid w:val="00E812A2"/>
    <w:rsid w:val="00E85318"/>
    <w:rsid w:val="00E86B53"/>
    <w:rsid w:val="00E9110B"/>
    <w:rsid w:val="00E925B5"/>
    <w:rsid w:val="00EA2B6F"/>
    <w:rsid w:val="00EA744B"/>
    <w:rsid w:val="00EB0693"/>
    <w:rsid w:val="00EB3478"/>
    <w:rsid w:val="00EB4B39"/>
    <w:rsid w:val="00EB6FE3"/>
    <w:rsid w:val="00EE0F65"/>
    <w:rsid w:val="00EE599F"/>
    <w:rsid w:val="00EF7538"/>
    <w:rsid w:val="00F07EF2"/>
    <w:rsid w:val="00F158B8"/>
    <w:rsid w:val="00F246A1"/>
    <w:rsid w:val="00F27C9C"/>
    <w:rsid w:val="00F37917"/>
    <w:rsid w:val="00F45D64"/>
    <w:rsid w:val="00F46249"/>
    <w:rsid w:val="00F5155D"/>
    <w:rsid w:val="00F5513E"/>
    <w:rsid w:val="00F572E2"/>
    <w:rsid w:val="00F6397E"/>
    <w:rsid w:val="00F63F3F"/>
    <w:rsid w:val="00F66FA5"/>
    <w:rsid w:val="00F71678"/>
    <w:rsid w:val="00F730E3"/>
    <w:rsid w:val="00F755E9"/>
    <w:rsid w:val="00F76184"/>
    <w:rsid w:val="00F83157"/>
    <w:rsid w:val="00F909CD"/>
    <w:rsid w:val="00F943AC"/>
    <w:rsid w:val="00F974D1"/>
    <w:rsid w:val="00F97D09"/>
    <w:rsid w:val="00FA02C7"/>
    <w:rsid w:val="00FA16E0"/>
    <w:rsid w:val="00FB3FFA"/>
    <w:rsid w:val="00FB51B0"/>
    <w:rsid w:val="00FB7B6E"/>
    <w:rsid w:val="00FC4397"/>
    <w:rsid w:val="00FD05AD"/>
    <w:rsid w:val="00FD0666"/>
    <w:rsid w:val="00FD1AE1"/>
    <w:rsid w:val="00FD4FAC"/>
    <w:rsid w:val="00FD7295"/>
    <w:rsid w:val="00FD7E0B"/>
    <w:rsid w:val="00FE2187"/>
    <w:rsid w:val="00FE2D3C"/>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4E2CCEA-CA6D-4FAC-BB9C-1C814E90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9c46a28d-acc8-4027-86ce-a8901ee39950"/>
    <ds:schemaRef ds:uri="http://schemas.openxmlformats.org/package/2006/metadata/core-properties"/>
    <ds:schemaRef ds:uri="http://purl.org/dc/elements/1.1/"/>
    <ds:schemaRef ds:uri="http://schemas.microsoft.com/office/infopath/2007/PartnerControls"/>
    <ds:schemaRef ds:uri="d5d5ebff-8d0d-4ece-8b60-f7679eeb6a2a"/>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7737ACB3-8380-4D2D-A0C7-5471351B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159</TotalTime>
  <Pages>4</Pages>
  <Words>1429</Words>
  <Characters>8108</Characters>
  <Application>Microsoft Office Word</Application>
  <DocSecurity>0</DocSecurity>
  <Lines>67</Lines>
  <Paragraphs>19</Paragraphs>
  <ScaleCrop>false</ScaleCrop>
  <Company>Grant Thornton</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Chitphet Ruthirakul</cp:lastModifiedBy>
  <cp:revision>303</cp:revision>
  <cp:lastPrinted>2023-05-06T09:59:00Z</cp:lastPrinted>
  <dcterms:created xsi:type="dcterms:W3CDTF">2017-09-05T10:20:00Z</dcterms:created>
  <dcterms:modified xsi:type="dcterms:W3CDTF">2024-08-13T03:47:00Z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