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50B06" w14:textId="77777777" w:rsidR="004B1AB9" w:rsidRPr="00CC34CC" w:rsidRDefault="004B1AB9" w:rsidP="008B4BEB">
      <w:pPr>
        <w:spacing w:after="240" w:line="380" w:lineRule="exact"/>
        <w:ind w:right="-43"/>
        <w:rPr>
          <w:rFonts w:asciiTheme="majorBidi" w:eastAsia="Arial Unicode MS" w:hAnsiTheme="majorBidi" w:cstheme="majorBidi"/>
          <w:b/>
          <w:bCs/>
          <w:sz w:val="28"/>
          <w:szCs w:val="28"/>
        </w:rPr>
      </w:pPr>
      <w:r w:rsidRPr="00CC34CC">
        <w:rPr>
          <w:rFonts w:asciiTheme="majorBidi" w:hAnsiTheme="majorBidi" w:cstheme="majorBidi"/>
          <w:b/>
          <w:bCs/>
          <w:sz w:val="28"/>
          <w:szCs w:val="28"/>
        </w:rPr>
        <w:t>Independent Auditor’s Report on Review of Interim Financial Information</w:t>
      </w:r>
    </w:p>
    <w:p w14:paraId="625AB519" w14:textId="07A25501" w:rsidR="000836B3" w:rsidRPr="00CC34CC" w:rsidRDefault="000836B3" w:rsidP="00C855A9">
      <w:pPr>
        <w:overflowPunct/>
        <w:autoSpaceDE/>
        <w:autoSpaceDN/>
        <w:adjustRightInd/>
        <w:spacing w:before="360" w:after="360"/>
        <w:textAlignment w:val="auto"/>
        <w:rPr>
          <w:rFonts w:asciiTheme="majorBidi" w:hAnsiTheme="majorBidi" w:cstheme="majorBidi"/>
          <w:b/>
          <w:bCs/>
          <w:kern w:val="8"/>
          <w:sz w:val="28"/>
          <w:szCs w:val="28"/>
          <w:lang w:val="en-GB" w:bidi="he-IL"/>
        </w:rPr>
      </w:pPr>
      <w:r w:rsidRPr="00CC34CC">
        <w:rPr>
          <w:rFonts w:asciiTheme="majorBidi" w:hAnsiTheme="majorBidi" w:cstheme="majorBidi"/>
          <w:b/>
          <w:bCs/>
          <w:kern w:val="8"/>
          <w:sz w:val="28"/>
          <w:szCs w:val="28"/>
          <w:lang w:val="en-GB" w:bidi="he-IL"/>
        </w:rPr>
        <w:t xml:space="preserve">To the Board of Directors and the Shareholders of </w:t>
      </w:r>
      <w:r w:rsidR="002F2B92" w:rsidRPr="00CC34CC">
        <w:rPr>
          <w:rFonts w:asciiTheme="majorBidi" w:hAnsiTheme="majorBidi" w:cstheme="majorBidi"/>
          <w:b/>
          <w:bCs/>
          <w:kern w:val="8"/>
          <w:sz w:val="28"/>
          <w:szCs w:val="28"/>
          <w:lang w:val="en-GB" w:bidi="he-IL"/>
        </w:rPr>
        <w:t>Global Consumer</w:t>
      </w:r>
      <w:r w:rsidRPr="00CC34CC">
        <w:rPr>
          <w:rFonts w:asciiTheme="majorBidi" w:hAnsiTheme="majorBidi" w:cstheme="majorBidi"/>
          <w:b/>
          <w:bCs/>
          <w:kern w:val="8"/>
          <w:sz w:val="28"/>
          <w:szCs w:val="28"/>
          <w:lang w:val="en-GB" w:bidi="he-IL"/>
        </w:rPr>
        <w:t xml:space="preserve"> Public Company Limited</w:t>
      </w:r>
    </w:p>
    <w:p w14:paraId="5DB2F861" w14:textId="0393E3CE" w:rsidR="000836B3" w:rsidRPr="00CC34CC" w:rsidRDefault="000836B3"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CC34CC">
        <w:rPr>
          <w:rFonts w:asciiTheme="majorBidi" w:hAnsiTheme="majorBidi" w:cstheme="majorBidi"/>
          <w:noProof/>
          <w:spacing w:val="-2"/>
          <w:sz w:val="28"/>
          <w:szCs w:val="28"/>
        </w:rPr>
        <w:t xml:space="preserve">I have reviewed the consolidated and separate statements of financial position of </w:t>
      </w:r>
      <w:r w:rsidR="002F2B92" w:rsidRPr="00CC34CC">
        <w:rPr>
          <w:rFonts w:asciiTheme="majorBidi" w:hAnsiTheme="majorBidi" w:cstheme="majorBidi"/>
          <w:noProof/>
          <w:spacing w:val="-2"/>
          <w:sz w:val="28"/>
          <w:szCs w:val="28"/>
        </w:rPr>
        <w:t xml:space="preserve">Global Consumer </w:t>
      </w:r>
      <w:r w:rsidRPr="00CC34CC">
        <w:rPr>
          <w:rFonts w:asciiTheme="majorBidi" w:hAnsiTheme="majorBidi" w:cstheme="majorBidi"/>
          <w:noProof/>
          <w:spacing w:val="-2"/>
          <w:sz w:val="28"/>
          <w:szCs w:val="28"/>
        </w:rPr>
        <w:t xml:space="preserve">Public Company Limited and its subsidiaries (the “Group”) as </w:t>
      </w:r>
      <w:r w:rsidRPr="00B023D0">
        <w:rPr>
          <w:rFonts w:asciiTheme="majorBidi" w:hAnsiTheme="majorBidi" w:cstheme="majorBidi"/>
          <w:noProof/>
          <w:spacing w:val="-2"/>
          <w:sz w:val="28"/>
          <w:szCs w:val="28"/>
        </w:rPr>
        <w:t>at 3</w:t>
      </w:r>
      <w:r w:rsidR="00575EBA" w:rsidRPr="00B023D0">
        <w:rPr>
          <w:rFonts w:asciiTheme="majorBidi" w:hAnsiTheme="majorBidi" w:cstheme="majorBidi"/>
          <w:noProof/>
          <w:spacing w:val="-2"/>
          <w:sz w:val="28"/>
          <w:szCs w:val="28"/>
        </w:rPr>
        <w:t>0</w:t>
      </w:r>
      <w:r w:rsidRPr="00B023D0">
        <w:rPr>
          <w:rFonts w:asciiTheme="majorBidi" w:hAnsiTheme="majorBidi" w:cstheme="majorBidi"/>
          <w:noProof/>
          <w:spacing w:val="-2"/>
          <w:sz w:val="28"/>
          <w:szCs w:val="28"/>
        </w:rPr>
        <w:t xml:space="preserve"> </w:t>
      </w:r>
      <w:r w:rsidR="00575EBA" w:rsidRPr="00B023D0">
        <w:rPr>
          <w:rFonts w:asciiTheme="majorBidi" w:hAnsiTheme="majorBidi" w:cstheme="majorBidi"/>
          <w:noProof/>
          <w:spacing w:val="-2"/>
          <w:sz w:val="28"/>
          <w:szCs w:val="28"/>
        </w:rPr>
        <w:t>June</w:t>
      </w:r>
      <w:r w:rsidRPr="00B023D0">
        <w:rPr>
          <w:rFonts w:asciiTheme="majorBidi" w:hAnsiTheme="majorBidi" w:cstheme="majorBidi"/>
          <w:noProof/>
          <w:spacing w:val="-2"/>
          <w:sz w:val="28"/>
          <w:szCs w:val="28"/>
        </w:rPr>
        <w:t xml:space="preserve"> 202</w:t>
      </w:r>
      <w:r w:rsidR="008D48D3" w:rsidRPr="00B023D0">
        <w:rPr>
          <w:rFonts w:asciiTheme="majorBidi" w:hAnsiTheme="majorBidi" w:cstheme="majorBidi"/>
          <w:noProof/>
          <w:spacing w:val="-2"/>
          <w:sz w:val="28"/>
          <w:szCs w:val="28"/>
        </w:rPr>
        <w:t>4</w:t>
      </w:r>
      <w:r w:rsidRPr="00B023D0">
        <w:rPr>
          <w:rFonts w:asciiTheme="majorBidi" w:hAnsiTheme="majorBidi" w:cstheme="majorBidi"/>
          <w:noProof/>
          <w:spacing w:val="-2"/>
          <w:sz w:val="28"/>
          <w:szCs w:val="28"/>
        </w:rPr>
        <w:t>, the</w:t>
      </w:r>
      <w:r w:rsidRPr="00CC34CC">
        <w:rPr>
          <w:rFonts w:asciiTheme="majorBidi" w:hAnsiTheme="majorBidi" w:cstheme="majorBidi"/>
          <w:noProof/>
          <w:spacing w:val="-2"/>
          <w:sz w:val="28"/>
          <w:szCs w:val="28"/>
        </w:rPr>
        <w:t xml:space="preserve"> related consolidated and separate statements of profit or loss and other comprehensive income</w:t>
      </w:r>
      <w:r w:rsidR="0032253F">
        <w:rPr>
          <w:rFonts w:asciiTheme="majorBidi" w:hAnsiTheme="majorBidi" w:cstheme="majorBidi"/>
          <w:noProof/>
          <w:spacing w:val="-2"/>
          <w:sz w:val="28"/>
          <w:szCs w:val="28"/>
        </w:rPr>
        <w:t xml:space="preserve"> for the three-month and six-month periods ended 30 June 2024</w:t>
      </w:r>
      <w:r w:rsidRPr="00CC34CC">
        <w:rPr>
          <w:rFonts w:asciiTheme="majorBidi" w:hAnsiTheme="majorBidi" w:cstheme="majorBidi"/>
          <w:noProof/>
          <w:spacing w:val="-2"/>
          <w:sz w:val="28"/>
          <w:szCs w:val="28"/>
        </w:rPr>
        <w:t xml:space="preserve">, </w:t>
      </w:r>
      <w:r w:rsidR="0032253F">
        <w:rPr>
          <w:rFonts w:asciiTheme="majorBidi" w:hAnsiTheme="majorBidi" w:cstheme="majorBidi"/>
          <w:noProof/>
          <w:spacing w:val="-2"/>
          <w:sz w:val="28"/>
          <w:szCs w:val="28"/>
        </w:rPr>
        <w:t xml:space="preserve">and the related consolidated and the separate statements of </w:t>
      </w:r>
      <w:r w:rsidRPr="00CC34CC">
        <w:rPr>
          <w:rFonts w:asciiTheme="majorBidi" w:hAnsiTheme="majorBidi" w:cstheme="majorBidi"/>
          <w:noProof/>
          <w:spacing w:val="-2"/>
          <w:sz w:val="28"/>
          <w:szCs w:val="28"/>
        </w:rPr>
        <w:t xml:space="preserve">changes in shareholders’ equity and </w:t>
      </w:r>
      <w:r w:rsidR="0032253F">
        <w:rPr>
          <w:rFonts w:asciiTheme="majorBidi" w:hAnsiTheme="majorBidi" w:cstheme="majorBidi"/>
          <w:noProof/>
          <w:spacing w:val="-2"/>
          <w:sz w:val="28"/>
          <w:szCs w:val="28"/>
        </w:rPr>
        <w:t xml:space="preserve">the </w:t>
      </w:r>
      <w:r w:rsidR="0032253F" w:rsidRPr="0032253F">
        <w:rPr>
          <w:rFonts w:asciiTheme="majorBidi" w:hAnsiTheme="majorBidi" w:cstheme="majorBidi"/>
          <w:noProof/>
          <w:spacing w:val="-2"/>
          <w:sz w:val="28"/>
          <w:szCs w:val="28"/>
        </w:rPr>
        <w:t>consolidated and the separate statements</w:t>
      </w:r>
      <w:r w:rsidR="0032253F">
        <w:rPr>
          <w:rFonts w:asciiTheme="majorBidi" w:hAnsiTheme="majorBidi" w:cstheme="majorBidi"/>
          <w:noProof/>
          <w:spacing w:val="-2"/>
          <w:sz w:val="28"/>
          <w:szCs w:val="28"/>
        </w:rPr>
        <w:t xml:space="preserve"> of </w:t>
      </w:r>
      <w:r w:rsidRPr="00CC34CC">
        <w:rPr>
          <w:rFonts w:asciiTheme="majorBidi" w:hAnsiTheme="majorBidi" w:cstheme="majorBidi"/>
          <w:noProof/>
          <w:spacing w:val="-2"/>
          <w:sz w:val="28"/>
          <w:szCs w:val="28"/>
        </w:rPr>
        <w:t xml:space="preserve">cash flows for the </w:t>
      </w:r>
      <w:r w:rsidR="0032253F">
        <w:rPr>
          <w:rFonts w:asciiTheme="majorBidi" w:hAnsiTheme="majorBidi" w:cstheme="majorBidi"/>
          <w:noProof/>
          <w:spacing w:val="-2"/>
          <w:sz w:val="28"/>
          <w:szCs w:val="28"/>
        </w:rPr>
        <w:t>six</w:t>
      </w:r>
      <w:r w:rsidRPr="00CC34CC">
        <w:rPr>
          <w:rFonts w:asciiTheme="majorBidi" w:hAnsiTheme="majorBidi" w:cstheme="majorBidi"/>
          <w:noProof/>
          <w:spacing w:val="-2"/>
          <w:sz w:val="28"/>
          <w:szCs w:val="28"/>
        </w:rPr>
        <w:t>-month period then ended</w:t>
      </w:r>
      <w:r w:rsidR="0032253F">
        <w:rPr>
          <w:rFonts w:asciiTheme="majorBidi" w:hAnsiTheme="majorBidi" w:cstheme="majorBidi"/>
          <w:noProof/>
          <w:spacing w:val="-2"/>
          <w:sz w:val="28"/>
          <w:szCs w:val="28"/>
        </w:rPr>
        <w:t xml:space="preserve"> 30 June 2024,</w:t>
      </w:r>
      <w:r w:rsidRPr="00CC34CC">
        <w:rPr>
          <w:rFonts w:asciiTheme="majorBidi" w:hAnsiTheme="majorBidi" w:cstheme="majorBidi"/>
          <w:noProof/>
          <w:spacing w:val="-2"/>
          <w:sz w:val="28"/>
          <w:szCs w:val="28"/>
        </w:rPr>
        <w:t xml:space="preserve"> and condensed notes to the interim financial statements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Scope of review </w:t>
      </w:r>
    </w:p>
    <w:p w14:paraId="03568AA3" w14:textId="0347DA1D" w:rsidR="000836B3" w:rsidRPr="00CC34CC" w:rsidRDefault="000836B3" w:rsidP="00C855A9">
      <w:pPr>
        <w:overflowPunct/>
        <w:autoSpaceDE/>
        <w:autoSpaceDN/>
        <w:adjustRightInd/>
        <w:spacing w:after="120"/>
        <w:jc w:val="thaiDistribute"/>
        <w:textAlignment w:val="auto"/>
        <w:rPr>
          <w:rFonts w:asciiTheme="majorBidi" w:hAnsiTheme="majorBidi" w:cstheme="majorBidi"/>
          <w:sz w:val="28"/>
          <w:szCs w:val="28"/>
        </w:rPr>
      </w:pPr>
      <w:r w:rsidRPr="00CC34CC">
        <w:rPr>
          <w:rFonts w:asciiTheme="majorBidi" w:hAnsiTheme="majorBidi" w:cstheme="majorBidi"/>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sidRPr="00CC34CC">
        <w:rPr>
          <w:rFonts w:asciiTheme="majorBidi" w:hAnsiTheme="majorBidi" w:cstheme="majorBidi"/>
          <w:sz w:val="28"/>
          <w:szCs w:val="28"/>
        </w:rPr>
        <w:t>.</w:t>
      </w:r>
    </w:p>
    <w:p w14:paraId="0484311F" w14:textId="379C5430"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Conclusion </w:t>
      </w:r>
    </w:p>
    <w:p w14:paraId="510A8838" w14:textId="025272AF" w:rsidR="00B33D94" w:rsidRPr="00CC34CC" w:rsidRDefault="000836B3" w:rsidP="00E404C7">
      <w:pPr>
        <w:overflowPunct/>
        <w:autoSpaceDE/>
        <w:autoSpaceDN/>
        <w:adjustRightInd/>
        <w:jc w:val="thaiDistribute"/>
        <w:textAlignment w:val="auto"/>
        <w:rPr>
          <w:rFonts w:asciiTheme="majorBidi" w:hAnsiTheme="majorBidi" w:cstheme="majorBidi"/>
          <w:sz w:val="28"/>
          <w:szCs w:val="28"/>
        </w:rPr>
      </w:pPr>
      <w:r w:rsidRPr="00CC34CC">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EA34F84" w14:textId="03B480F8" w:rsidR="002F2B92" w:rsidRPr="00CC34CC" w:rsidRDefault="002F2B92">
      <w:pPr>
        <w:overflowPunct/>
        <w:autoSpaceDE/>
        <w:autoSpaceDN/>
        <w:adjustRightInd/>
        <w:textAlignment w:val="auto"/>
        <w:rPr>
          <w:rFonts w:asciiTheme="majorBidi" w:hAnsiTheme="majorBidi" w:cstheme="majorBidi"/>
          <w:sz w:val="28"/>
          <w:szCs w:val="28"/>
        </w:rPr>
      </w:pPr>
      <w:r w:rsidRPr="00CC34CC">
        <w:rPr>
          <w:rFonts w:asciiTheme="majorBidi" w:hAnsiTheme="majorBidi" w:cstheme="majorBidi"/>
          <w:sz w:val="28"/>
          <w:szCs w:val="28"/>
        </w:rPr>
        <w:br w:type="page"/>
      </w:r>
    </w:p>
    <w:p w14:paraId="00B0A2A1" w14:textId="73A743C5" w:rsidR="00CC1EDE" w:rsidRPr="00CC34CC" w:rsidRDefault="00CC1EDE" w:rsidP="00C855A9">
      <w:pPr>
        <w:overflowPunct/>
        <w:autoSpaceDE/>
        <w:autoSpaceDN/>
        <w:adjustRightInd/>
        <w:spacing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lastRenderedPageBreak/>
        <w:t>Emphasis of Matter</w:t>
      </w:r>
      <w:r w:rsidR="00CC34CC">
        <w:rPr>
          <w:rFonts w:asciiTheme="majorBidi" w:hAnsiTheme="majorBidi" w:cstheme="majorBidi"/>
          <w:b/>
          <w:bCs/>
          <w:sz w:val="28"/>
          <w:szCs w:val="28"/>
        </w:rPr>
        <w:t>s</w:t>
      </w:r>
      <w:r w:rsidRPr="00CC34CC">
        <w:rPr>
          <w:rFonts w:asciiTheme="majorBidi" w:hAnsiTheme="majorBidi" w:cstheme="majorBidi"/>
          <w:b/>
          <w:bCs/>
          <w:sz w:val="28"/>
          <w:szCs w:val="28"/>
        </w:rPr>
        <w:t xml:space="preserve"> </w:t>
      </w:r>
    </w:p>
    <w:p w14:paraId="45552386" w14:textId="0BB9E82D" w:rsidR="00CB7AA1" w:rsidRPr="00CC34CC" w:rsidRDefault="00CC34CC" w:rsidP="00C855A9">
      <w:pPr>
        <w:overflowPunct/>
        <w:autoSpaceDE/>
        <w:autoSpaceDN/>
        <w:adjustRightInd/>
        <w:spacing w:before="120"/>
        <w:textAlignment w:val="auto"/>
        <w:rPr>
          <w:rFonts w:asciiTheme="majorBidi" w:hAnsiTheme="majorBidi" w:cstheme="majorBidi"/>
          <w:sz w:val="28"/>
          <w:szCs w:val="28"/>
        </w:rPr>
      </w:pPr>
      <w:r w:rsidRPr="00CC34CC">
        <w:rPr>
          <w:rFonts w:asciiTheme="majorBidi" w:hAnsiTheme="majorBidi" w:cstheme="majorBidi"/>
          <w:sz w:val="28"/>
          <w:szCs w:val="28"/>
        </w:rPr>
        <w:t>We draw attention to the following Notes to the interim financial statements:</w:t>
      </w:r>
    </w:p>
    <w:p w14:paraId="6B58BE50" w14:textId="0E706A43" w:rsidR="00CB7AA1" w:rsidRPr="00FD1E1E" w:rsidRDefault="00CB7AA1" w:rsidP="00C855A9">
      <w:pPr>
        <w:pStyle w:val="ListParagraph"/>
        <w:numPr>
          <w:ilvl w:val="0"/>
          <w:numId w:val="17"/>
        </w:numPr>
        <w:tabs>
          <w:tab w:val="center" w:pos="6480"/>
        </w:tabs>
        <w:spacing w:before="120" w:line="360" w:lineRule="exact"/>
        <w:ind w:right="-43"/>
        <w:contextualSpacing w:val="0"/>
        <w:jc w:val="both"/>
        <w:rPr>
          <w:rFonts w:asciiTheme="majorBidi" w:hAnsiTheme="majorBidi" w:cstheme="majorBidi"/>
          <w:sz w:val="28"/>
          <w:szCs w:val="28"/>
        </w:rPr>
      </w:pPr>
      <w:r w:rsidRPr="00FD1E1E">
        <w:rPr>
          <w:rFonts w:asciiTheme="majorBidi" w:hAnsiTheme="majorBidi" w:cstheme="majorBidi"/>
          <w:sz w:val="28"/>
          <w:szCs w:val="28"/>
        </w:rPr>
        <w:t xml:space="preserve">Note </w:t>
      </w:r>
      <w:r w:rsidRPr="00FD1E1E">
        <w:rPr>
          <w:rFonts w:asciiTheme="majorBidi" w:hAnsiTheme="majorBidi" w:cstheme="majorBidi"/>
          <w:sz w:val="28"/>
          <w:szCs w:val="28"/>
          <w:cs/>
        </w:rPr>
        <w:t>1</w:t>
      </w:r>
      <w:r w:rsidR="0032253F" w:rsidRPr="00FD1E1E">
        <w:rPr>
          <w:rFonts w:asciiTheme="majorBidi" w:hAnsiTheme="majorBidi" w:cstheme="majorBidi"/>
          <w:sz w:val="28"/>
          <w:szCs w:val="28"/>
        </w:rPr>
        <w:t>,</w:t>
      </w:r>
      <w:r w:rsidRPr="00FD1E1E">
        <w:rPr>
          <w:rFonts w:asciiTheme="majorBidi" w:hAnsiTheme="majorBidi" w:cstheme="majorBidi"/>
          <w:sz w:val="28"/>
          <w:szCs w:val="28"/>
          <w:cs/>
        </w:rPr>
        <w:t xml:space="preserve"> </w:t>
      </w:r>
      <w:r w:rsidR="00322E31">
        <w:rPr>
          <w:rFonts w:asciiTheme="majorBidi" w:hAnsiTheme="majorBidi" w:cstheme="majorBidi"/>
          <w:sz w:val="28"/>
          <w:szCs w:val="28"/>
        </w:rPr>
        <w:t>a</w:t>
      </w:r>
      <w:r w:rsidRPr="00FD1E1E">
        <w:rPr>
          <w:rFonts w:asciiTheme="majorBidi" w:hAnsiTheme="majorBidi" w:cstheme="majorBidi"/>
          <w:sz w:val="28"/>
          <w:szCs w:val="28"/>
        </w:rPr>
        <w:t xml:space="preserve">s </w:t>
      </w:r>
      <w:proofErr w:type="gramStart"/>
      <w:r w:rsidRPr="00FD1E1E">
        <w:rPr>
          <w:rFonts w:asciiTheme="majorBidi" w:hAnsiTheme="majorBidi" w:cstheme="majorBidi"/>
          <w:sz w:val="28"/>
          <w:szCs w:val="28"/>
        </w:rPr>
        <w:t>at</w:t>
      </w:r>
      <w:proofErr w:type="gramEnd"/>
      <w:r w:rsidRPr="00FD1E1E">
        <w:rPr>
          <w:rFonts w:asciiTheme="majorBidi" w:hAnsiTheme="majorBidi" w:cstheme="majorBidi"/>
          <w:sz w:val="28"/>
          <w:szCs w:val="28"/>
        </w:rPr>
        <w:t xml:space="preserve"> 3</w:t>
      </w:r>
      <w:r w:rsidR="00575EBA" w:rsidRPr="00FD1E1E">
        <w:rPr>
          <w:rFonts w:asciiTheme="majorBidi" w:hAnsiTheme="majorBidi" w:cstheme="majorBidi"/>
          <w:sz w:val="28"/>
          <w:szCs w:val="28"/>
        </w:rPr>
        <w:t>0</w:t>
      </w:r>
      <w:r w:rsidRPr="00FD1E1E">
        <w:rPr>
          <w:rFonts w:asciiTheme="majorBidi" w:hAnsiTheme="majorBidi" w:cstheme="majorBidi"/>
          <w:sz w:val="28"/>
          <w:szCs w:val="28"/>
        </w:rPr>
        <w:t xml:space="preserve"> </w:t>
      </w:r>
      <w:r w:rsidR="00575EBA" w:rsidRPr="00FD1E1E">
        <w:rPr>
          <w:rFonts w:asciiTheme="majorBidi" w:hAnsiTheme="majorBidi" w:cstheme="majorBidi"/>
          <w:sz w:val="28"/>
          <w:szCs w:val="28"/>
        </w:rPr>
        <w:t>June</w:t>
      </w:r>
      <w:r w:rsidRPr="00FD1E1E">
        <w:rPr>
          <w:rFonts w:asciiTheme="majorBidi" w:hAnsiTheme="majorBidi" w:cstheme="majorBidi"/>
          <w:sz w:val="28"/>
          <w:szCs w:val="28"/>
        </w:rPr>
        <w:t xml:space="preserve"> 2024, the Group has current liabilities exceed</w:t>
      </w:r>
      <w:r w:rsidR="00322E31">
        <w:rPr>
          <w:rFonts w:asciiTheme="majorBidi" w:hAnsiTheme="majorBidi" w:cstheme="majorBidi"/>
          <w:sz w:val="28"/>
          <w:szCs w:val="28"/>
        </w:rPr>
        <w:t>ing</w:t>
      </w:r>
      <w:r w:rsidRPr="00FD1E1E">
        <w:rPr>
          <w:rFonts w:asciiTheme="majorBidi" w:hAnsiTheme="majorBidi" w:cstheme="majorBidi"/>
          <w:sz w:val="28"/>
          <w:szCs w:val="28"/>
        </w:rPr>
        <w:t xml:space="preserve"> its current assets by Baht </w:t>
      </w:r>
      <w:r w:rsidR="0032253F" w:rsidRPr="00FD1E1E">
        <w:rPr>
          <w:rFonts w:asciiTheme="majorBidi" w:hAnsiTheme="majorBidi" w:cstheme="majorBidi"/>
          <w:sz w:val="28"/>
          <w:szCs w:val="28"/>
        </w:rPr>
        <w:t>200.38</w:t>
      </w:r>
      <w:r w:rsidRPr="00FD1E1E">
        <w:rPr>
          <w:rFonts w:asciiTheme="majorBidi" w:hAnsiTheme="majorBidi" w:cstheme="majorBidi"/>
          <w:sz w:val="28"/>
          <w:szCs w:val="28"/>
        </w:rPr>
        <w:t xml:space="preserve"> million and also has accumulated deficits of Baht 8</w:t>
      </w:r>
      <w:r w:rsidR="0032253F" w:rsidRPr="00FD1E1E">
        <w:rPr>
          <w:rFonts w:asciiTheme="majorBidi" w:hAnsiTheme="majorBidi" w:cstheme="majorBidi"/>
          <w:sz w:val="28"/>
          <w:szCs w:val="28"/>
        </w:rPr>
        <w:t>11.</w:t>
      </w:r>
      <w:r w:rsidR="007C0935" w:rsidRPr="00FD1E1E">
        <w:rPr>
          <w:rFonts w:asciiTheme="majorBidi" w:hAnsiTheme="majorBidi" w:cstheme="majorBidi"/>
          <w:sz w:val="28"/>
          <w:szCs w:val="28"/>
        </w:rPr>
        <w:t>8</w:t>
      </w:r>
      <w:r w:rsidR="0032253F" w:rsidRPr="00FD1E1E">
        <w:rPr>
          <w:rFonts w:asciiTheme="majorBidi" w:hAnsiTheme="majorBidi" w:cstheme="majorBidi"/>
          <w:sz w:val="28"/>
          <w:szCs w:val="28"/>
        </w:rPr>
        <w:t>6</w:t>
      </w:r>
      <w:r w:rsidRPr="00FD1E1E">
        <w:rPr>
          <w:rFonts w:asciiTheme="majorBidi" w:hAnsiTheme="majorBidi" w:cstheme="majorBidi"/>
          <w:sz w:val="28"/>
          <w:szCs w:val="28"/>
        </w:rPr>
        <w:t xml:space="preserve"> million. In addition, the Group has total comprehensive loss for the </w:t>
      </w:r>
      <w:r w:rsidR="001F30AA" w:rsidRPr="00FD1E1E">
        <w:rPr>
          <w:rFonts w:asciiTheme="majorBidi" w:hAnsiTheme="majorBidi" w:cstheme="majorBidi"/>
          <w:sz w:val="28"/>
          <w:szCs w:val="28"/>
        </w:rPr>
        <w:t>six</w:t>
      </w:r>
      <w:r w:rsidRPr="00FD1E1E">
        <w:rPr>
          <w:rFonts w:asciiTheme="majorBidi" w:hAnsiTheme="majorBidi" w:cstheme="majorBidi"/>
          <w:sz w:val="28"/>
          <w:szCs w:val="28"/>
        </w:rPr>
        <w:t>-month period ended 3</w:t>
      </w:r>
      <w:r w:rsidR="00575EBA" w:rsidRPr="00FD1E1E">
        <w:rPr>
          <w:rFonts w:asciiTheme="majorBidi" w:hAnsiTheme="majorBidi" w:cstheme="majorBidi"/>
          <w:sz w:val="28"/>
          <w:szCs w:val="28"/>
        </w:rPr>
        <w:t>0</w:t>
      </w:r>
      <w:r w:rsidRPr="00FD1E1E">
        <w:rPr>
          <w:rFonts w:asciiTheme="majorBidi" w:hAnsiTheme="majorBidi" w:cstheme="majorBidi"/>
          <w:sz w:val="28"/>
          <w:szCs w:val="28"/>
        </w:rPr>
        <w:t xml:space="preserve"> </w:t>
      </w:r>
      <w:r w:rsidR="00575EBA" w:rsidRPr="00FD1E1E">
        <w:rPr>
          <w:rFonts w:asciiTheme="majorBidi" w:hAnsiTheme="majorBidi" w:cstheme="majorBidi"/>
          <w:sz w:val="28"/>
          <w:szCs w:val="28"/>
        </w:rPr>
        <w:t>June</w:t>
      </w:r>
      <w:r w:rsidRPr="00FD1E1E">
        <w:rPr>
          <w:rFonts w:asciiTheme="majorBidi" w:hAnsiTheme="majorBidi" w:cstheme="majorBidi"/>
          <w:sz w:val="28"/>
          <w:szCs w:val="28"/>
        </w:rPr>
        <w:t xml:space="preserve"> 2024 </w:t>
      </w:r>
      <w:r w:rsidR="00322E31">
        <w:rPr>
          <w:rFonts w:asciiTheme="majorBidi" w:hAnsiTheme="majorBidi" w:cstheme="majorBidi"/>
          <w:sz w:val="28"/>
          <w:szCs w:val="28"/>
        </w:rPr>
        <w:t xml:space="preserve">of </w:t>
      </w:r>
      <w:r w:rsidRPr="00FD1E1E">
        <w:rPr>
          <w:rFonts w:asciiTheme="majorBidi" w:hAnsiTheme="majorBidi" w:cstheme="majorBidi"/>
          <w:sz w:val="28"/>
          <w:szCs w:val="28"/>
        </w:rPr>
        <w:t xml:space="preserve">Baht </w:t>
      </w:r>
      <w:r w:rsidR="0032253F" w:rsidRPr="00FD1E1E">
        <w:rPr>
          <w:rFonts w:asciiTheme="majorBidi" w:hAnsiTheme="majorBidi" w:cstheme="majorBidi"/>
          <w:sz w:val="28"/>
          <w:szCs w:val="28"/>
        </w:rPr>
        <w:t>0.61</w:t>
      </w:r>
      <w:r w:rsidRPr="00FD1E1E">
        <w:rPr>
          <w:rFonts w:asciiTheme="majorBidi" w:hAnsiTheme="majorBidi" w:cstheme="majorBidi"/>
          <w:sz w:val="28"/>
          <w:szCs w:val="28"/>
        </w:rPr>
        <w:t xml:space="preserve"> million. However, the Group’s management believes that it is still appropriate for the Group to prepare the financial statements based on a going concern basis because the Group has planned to enhance its business service strategy by increasing the profit margin per sale</w:t>
      </w:r>
      <w:r w:rsidR="00322E31">
        <w:rPr>
          <w:rFonts w:asciiTheme="majorBidi" w:hAnsiTheme="majorBidi" w:cstheme="majorBidi"/>
          <w:sz w:val="28"/>
          <w:szCs w:val="28"/>
        </w:rPr>
        <w:t xml:space="preserve"> </w:t>
      </w:r>
      <w:r w:rsidRPr="00FD1E1E">
        <w:rPr>
          <w:rFonts w:asciiTheme="majorBidi" w:hAnsiTheme="majorBidi" w:cstheme="majorBidi"/>
          <w:sz w:val="28"/>
          <w:szCs w:val="28"/>
        </w:rPr>
        <w:t>focus on changing profitable sales channels, reduce production costs by reducing raw material costs, production labor costs, selling and administrative expenses</w:t>
      </w:r>
      <w:r w:rsidR="00671F9D" w:rsidRPr="00FD1E1E">
        <w:rPr>
          <w:rFonts w:asciiTheme="majorBidi" w:hAnsiTheme="majorBidi" w:cstheme="majorBidi"/>
          <w:sz w:val="28"/>
          <w:szCs w:val="28"/>
        </w:rPr>
        <w:t>,</w:t>
      </w:r>
      <w:r w:rsidRPr="00FD1E1E">
        <w:rPr>
          <w:rFonts w:asciiTheme="majorBidi" w:hAnsiTheme="majorBidi" w:cstheme="majorBidi"/>
          <w:sz w:val="28"/>
          <w:szCs w:val="28"/>
        </w:rPr>
        <w:t xml:space="preserve"> </w:t>
      </w:r>
      <w:r w:rsidR="00671F9D" w:rsidRPr="00FD1E1E">
        <w:rPr>
          <w:rFonts w:asciiTheme="majorBidi" w:hAnsiTheme="majorBidi" w:cstheme="majorBidi"/>
          <w:sz w:val="28"/>
          <w:szCs w:val="28"/>
        </w:rPr>
        <w:t>i</w:t>
      </w:r>
      <w:r w:rsidRPr="00FD1E1E">
        <w:rPr>
          <w:rFonts w:asciiTheme="majorBidi" w:hAnsiTheme="majorBidi" w:cstheme="majorBidi"/>
          <w:sz w:val="28"/>
          <w:szCs w:val="28"/>
        </w:rPr>
        <w:t>ncrease production efficiency by reducing the loss rate in the production process focuses on increasing product quality.</w:t>
      </w:r>
      <w:r w:rsidR="00C254F0" w:rsidRPr="00FD1E1E">
        <w:rPr>
          <w:rFonts w:asciiTheme="majorBidi" w:hAnsiTheme="majorBidi" w:cstheme="majorBidi"/>
          <w:sz w:val="28"/>
          <w:szCs w:val="28"/>
        </w:rPr>
        <w:t xml:space="preserve"> </w:t>
      </w:r>
      <w:r w:rsidR="005E7CC2" w:rsidRPr="00FD1E1E">
        <w:rPr>
          <w:rFonts w:asciiTheme="majorBidi" w:hAnsiTheme="majorBidi" w:cstheme="majorBidi"/>
          <w:sz w:val="28"/>
          <w:szCs w:val="28"/>
        </w:rPr>
        <w:t>In addition, on 31 July 2024, the Extraordinary General Meeting of Shareholders No. 2/2024 resolved to approve the issuance and offering of convertible bonds in an amount not exceeding Baht 400 million. As a result, the Group is expected to have improved liquidity and operating cash flow. These financial statements have been prepared under the assumption that the company will continue its operations successfully, maintaining its assets and meeting its liabilities as usual for business.</w:t>
      </w:r>
    </w:p>
    <w:p w14:paraId="2D1442CD" w14:textId="45D6FD62" w:rsidR="008D48D3" w:rsidRPr="00CC34CC" w:rsidRDefault="00CC1EDE" w:rsidP="00C855A9">
      <w:pPr>
        <w:pStyle w:val="ListParagraph"/>
        <w:numPr>
          <w:ilvl w:val="0"/>
          <w:numId w:val="17"/>
        </w:numPr>
        <w:tabs>
          <w:tab w:val="center" w:pos="6480"/>
        </w:tabs>
        <w:spacing w:before="120" w:line="360" w:lineRule="exact"/>
        <w:ind w:right="-43"/>
        <w:contextualSpacing w:val="0"/>
        <w:jc w:val="both"/>
        <w:rPr>
          <w:rFonts w:asciiTheme="majorBidi" w:hAnsiTheme="majorBidi" w:cstheme="majorBidi"/>
          <w:sz w:val="28"/>
          <w:szCs w:val="28"/>
          <w:lang w:val="en-GB"/>
        </w:rPr>
      </w:pPr>
      <w:r w:rsidRPr="00CC34CC">
        <w:rPr>
          <w:rFonts w:asciiTheme="majorBidi" w:hAnsiTheme="majorBidi" w:cstheme="majorBidi"/>
          <w:sz w:val="28"/>
          <w:szCs w:val="28"/>
        </w:rPr>
        <w:t xml:space="preserve">Note </w:t>
      </w:r>
      <w:r w:rsidRPr="00CC34CC">
        <w:rPr>
          <w:rFonts w:asciiTheme="majorBidi" w:hAnsiTheme="majorBidi" w:cstheme="majorBidi"/>
          <w:sz w:val="28"/>
          <w:szCs w:val="28"/>
          <w:cs/>
        </w:rPr>
        <w:t>1</w:t>
      </w:r>
      <w:r w:rsidR="00C254F0">
        <w:rPr>
          <w:rFonts w:asciiTheme="majorBidi" w:hAnsiTheme="majorBidi" w:cstheme="majorBidi"/>
          <w:sz w:val="28"/>
          <w:szCs w:val="28"/>
        </w:rPr>
        <w:t>1</w:t>
      </w:r>
      <w:r w:rsidRPr="00CC34CC">
        <w:rPr>
          <w:rFonts w:asciiTheme="majorBidi" w:hAnsiTheme="majorBidi" w:cstheme="majorBidi"/>
          <w:sz w:val="28"/>
          <w:szCs w:val="28"/>
        </w:rPr>
        <w:t xml:space="preserve">, on </w:t>
      </w:r>
      <w:r w:rsidR="00671F9D" w:rsidRPr="00CC34CC">
        <w:rPr>
          <w:rFonts w:asciiTheme="majorBidi" w:hAnsiTheme="majorBidi" w:cstheme="majorBidi"/>
          <w:sz w:val="28"/>
          <w:szCs w:val="28"/>
          <w:cs/>
        </w:rPr>
        <w:t>1</w:t>
      </w:r>
      <w:r w:rsidR="00671F9D">
        <w:rPr>
          <w:rFonts w:asciiTheme="majorBidi" w:hAnsiTheme="majorBidi" w:cstheme="majorBidi"/>
          <w:sz w:val="28"/>
          <w:szCs w:val="28"/>
        </w:rPr>
        <w:t xml:space="preserve"> </w:t>
      </w:r>
      <w:r w:rsidRPr="00CC34CC">
        <w:rPr>
          <w:rFonts w:asciiTheme="majorBidi" w:hAnsiTheme="majorBidi" w:cstheme="majorBidi"/>
          <w:sz w:val="28"/>
          <w:szCs w:val="28"/>
        </w:rPr>
        <w:t>November</w:t>
      </w:r>
      <w:r w:rsidR="00671F9D">
        <w:rPr>
          <w:rFonts w:asciiTheme="majorBidi" w:hAnsiTheme="majorBidi" w:cstheme="majorBidi"/>
          <w:sz w:val="28"/>
          <w:szCs w:val="28"/>
        </w:rPr>
        <w:t xml:space="preserve"> </w:t>
      </w:r>
      <w:r w:rsidRPr="00CC34CC">
        <w:rPr>
          <w:rFonts w:asciiTheme="majorBidi" w:hAnsiTheme="majorBidi" w:cstheme="majorBidi"/>
          <w:sz w:val="28"/>
          <w:szCs w:val="28"/>
          <w:cs/>
        </w:rPr>
        <w:t>2023</w:t>
      </w:r>
      <w:r w:rsidRPr="00CC34CC">
        <w:rPr>
          <w:rFonts w:asciiTheme="majorBidi" w:hAnsiTheme="majorBidi" w:cstheme="majorBidi"/>
          <w:sz w:val="28"/>
          <w:szCs w:val="28"/>
        </w:rPr>
        <w:t xml:space="preserve">, the Company has </w:t>
      </w:r>
      <w:proofErr w:type="gramStart"/>
      <w:r w:rsidRPr="00CC34CC">
        <w:rPr>
          <w:rFonts w:asciiTheme="majorBidi" w:hAnsiTheme="majorBidi" w:cstheme="majorBidi"/>
          <w:sz w:val="28"/>
          <w:szCs w:val="28"/>
        </w:rPr>
        <w:t>entered into</w:t>
      </w:r>
      <w:proofErr w:type="gramEnd"/>
      <w:r w:rsidRPr="00CC34CC">
        <w:rPr>
          <w:rFonts w:asciiTheme="majorBidi" w:hAnsiTheme="majorBidi" w:cstheme="majorBidi"/>
          <w:sz w:val="28"/>
          <w:szCs w:val="28"/>
        </w:rPr>
        <w:t xml:space="preserve"> a Memorandum of Understanding with a company located in United Arab Emirates to invest in such company.  On </w:t>
      </w:r>
      <w:r w:rsidR="00671F9D" w:rsidRPr="00CC34CC">
        <w:rPr>
          <w:rFonts w:asciiTheme="majorBidi" w:hAnsiTheme="majorBidi" w:cstheme="majorBidi"/>
          <w:sz w:val="28"/>
          <w:szCs w:val="28"/>
          <w:cs/>
        </w:rPr>
        <w:t>6</w:t>
      </w:r>
      <w:r w:rsidR="00671F9D">
        <w:rPr>
          <w:rFonts w:asciiTheme="majorBidi" w:hAnsiTheme="majorBidi" w:cstheme="majorBidi"/>
          <w:sz w:val="28"/>
          <w:szCs w:val="28"/>
        </w:rPr>
        <w:t xml:space="preserve"> </w:t>
      </w:r>
      <w:r w:rsidRPr="00CC34CC">
        <w:rPr>
          <w:rFonts w:asciiTheme="majorBidi" w:hAnsiTheme="majorBidi" w:cstheme="majorBidi"/>
          <w:sz w:val="28"/>
          <w:szCs w:val="28"/>
        </w:rPr>
        <w:t xml:space="preserve">November </w:t>
      </w:r>
      <w:r w:rsidRPr="00CC34CC">
        <w:rPr>
          <w:rFonts w:asciiTheme="majorBidi" w:hAnsiTheme="majorBidi" w:cstheme="majorBidi"/>
          <w:sz w:val="28"/>
          <w:szCs w:val="28"/>
          <w:cs/>
        </w:rPr>
        <w:t>2023</w:t>
      </w:r>
      <w:r w:rsidRPr="00CC34CC">
        <w:rPr>
          <w:rFonts w:asciiTheme="majorBidi" w:hAnsiTheme="majorBidi" w:cstheme="majorBidi"/>
          <w:sz w:val="28"/>
          <w:szCs w:val="28"/>
        </w:rPr>
        <w:t xml:space="preserve">, the Company paid a deposit to a shareholder company of such company amounting to USD </w:t>
      </w:r>
      <w:r w:rsidRPr="00CC34CC">
        <w:rPr>
          <w:rFonts w:asciiTheme="majorBidi" w:hAnsiTheme="majorBidi" w:cstheme="majorBidi"/>
          <w:sz w:val="28"/>
          <w:szCs w:val="28"/>
          <w:cs/>
        </w:rPr>
        <w:t xml:space="preserve">2.75 </w:t>
      </w:r>
      <w:r w:rsidRPr="00CC34CC">
        <w:rPr>
          <w:rFonts w:asciiTheme="majorBidi" w:hAnsiTheme="majorBidi" w:cstheme="majorBidi"/>
          <w:sz w:val="28"/>
          <w:szCs w:val="28"/>
        </w:rPr>
        <w:t xml:space="preserve">million or equivalent to Baht </w:t>
      </w:r>
      <w:r w:rsidRPr="00CC34CC">
        <w:rPr>
          <w:rFonts w:asciiTheme="majorBidi" w:hAnsiTheme="majorBidi" w:cstheme="majorBidi"/>
          <w:sz w:val="28"/>
          <w:szCs w:val="28"/>
          <w:cs/>
        </w:rPr>
        <w:t xml:space="preserve">98.01 </w:t>
      </w:r>
      <w:r w:rsidRPr="00CC34CC">
        <w:rPr>
          <w:rFonts w:asciiTheme="majorBidi" w:hAnsiTheme="majorBidi" w:cstheme="majorBidi"/>
          <w:sz w:val="28"/>
          <w:szCs w:val="28"/>
        </w:rPr>
        <w:t xml:space="preserve">million. The Company is currently in the process of evaluating information </w:t>
      </w:r>
      <w:proofErr w:type="gramStart"/>
      <w:r w:rsidRPr="00CC34CC">
        <w:rPr>
          <w:rFonts w:asciiTheme="majorBidi" w:hAnsiTheme="majorBidi" w:cstheme="majorBidi"/>
          <w:sz w:val="28"/>
          <w:szCs w:val="28"/>
        </w:rPr>
        <w:t>of</w:t>
      </w:r>
      <w:proofErr w:type="gramEnd"/>
      <w:r w:rsidRPr="00CC34CC">
        <w:rPr>
          <w:rFonts w:asciiTheme="majorBidi" w:hAnsiTheme="majorBidi" w:cstheme="majorBidi"/>
          <w:sz w:val="28"/>
          <w:szCs w:val="28"/>
        </w:rPr>
        <w:t xml:space="preserve"> this investment.</w:t>
      </w:r>
      <w:r w:rsidR="00C254F0">
        <w:rPr>
          <w:rFonts w:asciiTheme="majorBidi" w:hAnsiTheme="majorBidi" w:cstheme="majorBidi"/>
          <w:sz w:val="28"/>
          <w:szCs w:val="28"/>
        </w:rPr>
        <w:t xml:space="preserve"> On 5 July 2024, the Company informed the Board of Directors and the Manager of the Stock Exchange of Thailand about the extension of the study period for investment in the business of Agri Life Trading LLC (“ALT”). The Company has assigned the Company’s staff, legal advisors, and financial advisors to visit the office of ALT in Dubai, United Arab Emirates. </w:t>
      </w:r>
      <w:r w:rsidR="009666BE">
        <w:rPr>
          <w:rFonts w:asciiTheme="majorBidi" w:hAnsiTheme="majorBidi" w:cstheme="majorBidi"/>
          <w:sz w:val="28"/>
          <w:szCs w:val="28"/>
        </w:rPr>
        <w:t xml:space="preserve">Currently, the Company is in the process of collecting and studying information to present the business status examination report, the business valuation report, and other information to the Board of Directors’ meeting. The original expectation </w:t>
      </w:r>
      <w:r w:rsidR="00322E31">
        <w:rPr>
          <w:rFonts w:asciiTheme="majorBidi" w:hAnsiTheme="majorBidi" w:cstheme="majorBidi"/>
          <w:sz w:val="28"/>
          <w:szCs w:val="28"/>
        </w:rPr>
        <w:t>was</w:t>
      </w:r>
      <w:r w:rsidR="009666BE">
        <w:rPr>
          <w:rFonts w:asciiTheme="majorBidi" w:hAnsiTheme="majorBidi" w:cstheme="majorBidi"/>
          <w:sz w:val="28"/>
          <w:szCs w:val="28"/>
        </w:rPr>
        <w:t xml:space="preserve"> to complete the process </w:t>
      </w:r>
      <w:proofErr w:type="gramStart"/>
      <w:r w:rsidR="009666BE">
        <w:rPr>
          <w:rFonts w:asciiTheme="majorBidi" w:hAnsiTheme="majorBidi" w:cstheme="majorBidi"/>
          <w:sz w:val="28"/>
          <w:szCs w:val="28"/>
        </w:rPr>
        <w:t>within</w:t>
      </w:r>
      <w:proofErr w:type="gramEnd"/>
      <w:r w:rsidR="009666BE">
        <w:rPr>
          <w:rFonts w:asciiTheme="majorBidi" w:hAnsiTheme="majorBidi" w:cstheme="majorBidi"/>
          <w:sz w:val="28"/>
          <w:szCs w:val="28"/>
        </w:rPr>
        <w:t xml:space="preserve"> June </w:t>
      </w:r>
      <w:proofErr w:type="gramStart"/>
      <w:r w:rsidR="009666BE">
        <w:rPr>
          <w:rFonts w:asciiTheme="majorBidi" w:hAnsiTheme="majorBidi" w:cstheme="majorBidi"/>
          <w:sz w:val="28"/>
          <w:szCs w:val="28"/>
        </w:rPr>
        <w:t>2024</w:t>
      </w:r>
      <w:r w:rsidR="00322E31">
        <w:rPr>
          <w:rFonts w:asciiTheme="majorBidi" w:hAnsiTheme="majorBidi" w:cstheme="majorBidi"/>
          <w:sz w:val="28"/>
          <w:szCs w:val="28"/>
        </w:rPr>
        <w:t>,</w:t>
      </w:r>
      <w:proofErr w:type="gramEnd"/>
      <w:r w:rsidR="009666BE">
        <w:rPr>
          <w:rFonts w:asciiTheme="majorBidi" w:hAnsiTheme="majorBidi" w:cstheme="majorBidi"/>
          <w:sz w:val="28"/>
          <w:szCs w:val="28"/>
        </w:rPr>
        <w:t xml:space="preserve"> </w:t>
      </w:r>
      <w:r w:rsidR="00322E31">
        <w:rPr>
          <w:rFonts w:asciiTheme="majorBidi" w:hAnsiTheme="majorBidi" w:cstheme="majorBidi"/>
          <w:sz w:val="28"/>
          <w:szCs w:val="28"/>
        </w:rPr>
        <w:t>however the process is extended</w:t>
      </w:r>
      <w:r w:rsidR="0053473C">
        <w:rPr>
          <w:rFonts w:asciiTheme="majorBidi" w:hAnsiTheme="majorBidi" w:cstheme="majorBidi"/>
          <w:sz w:val="28"/>
          <w:szCs w:val="28"/>
        </w:rPr>
        <w:t xml:space="preserve"> </w:t>
      </w:r>
      <w:r w:rsidR="009666BE">
        <w:rPr>
          <w:rFonts w:asciiTheme="majorBidi" w:hAnsiTheme="majorBidi" w:cstheme="majorBidi"/>
          <w:sz w:val="28"/>
          <w:szCs w:val="28"/>
        </w:rPr>
        <w:t>to August 2024.</w:t>
      </w:r>
      <w:r w:rsidR="00C254F0">
        <w:rPr>
          <w:rFonts w:asciiTheme="majorBidi" w:hAnsiTheme="majorBidi" w:cstheme="majorBidi"/>
          <w:sz w:val="28"/>
          <w:szCs w:val="28"/>
        </w:rPr>
        <w:t xml:space="preserve"> </w:t>
      </w:r>
      <w:r w:rsidRPr="00CC34CC">
        <w:rPr>
          <w:rFonts w:asciiTheme="majorBidi" w:hAnsiTheme="majorBidi" w:cstheme="majorBidi"/>
          <w:sz w:val="28"/>
          <w:szCs w:val="28"/>
        </w:rPr>
        <w:t xml:space="preserve"> </w:t>
      </w:r>
    </w:p>
    <w:p w14:paraId="0DA11DB3" w14:textId="77777777" w:rsidR="00CC34CC" w:rsidRPr="00CC34CC" w:rsidRDefault="00CC34CC" w:rsidP="00C855A9">
      <w:pPr>
        <w:overflowPunct/>
        <w:autoSpaceDE/>
        <w:autoSpaceDN/>
        <w:adjustRightInd/>
        <w:spacing w:before="120"/>
        <w:textAlignment w:val="auto"/>
        <w:rPr>
          <w:rFonts w:asciiTheme="majorBidi" w:hAnsiTheme="majorBidi" w:cstheme="majorBidi"/>
          <w:sz w:val="28"/>
          <w:szCs w:val="28"/>
        </w:rPr>
      </w:pPr>
      <w:r w:rsidRPr="00CC34CC">
        <w:rPr>
          <w:rFonts w:asciiTheme="majorBidi" w:hAnsiTheme="majorBidi" w:cstheme="majorBidi"/>
          <w:sz w:val="28"/>
          <w:szCs w:val="28"/>
        </w:rPr>
        <w:t>Our conclusion is not modified in respect of these matters.</w:t>
      </w:r>
    </w:p>
    <w:p w14:paraId="0077C3D9" w14:textId="22E65459" w:rsidR="00CC34CC" w:rsidRDefault="00CC34CC">
      <w:pPr>
        <w:overflowPunct/>
        <w:autoSpaceDE/>
        <w:autoSpaceDN/>
        <w:adjustRightInd/>
        <w:textAlignment w:val="auto"/>
        <w:rPr>
          <w:rFonts w:asciiTheme="majorBidi" w:hAnsiTheme="majorBidi" w:cstheme="majorBidi"/>
          <w:sz w:val="28"/>
          <w:szCs w:val="28"/>
          <w:cs/>
          <w:lang w:val="en-GB"/>
        </w:rPr>
      </w:pPr>
      <w:r>
        <w:rPr>
          <w:rFonts w:asciiTheme="majorBidi" w:hAnsiTheme="majorBidi" w:cstheme="majorBidi"/>
          <w:sz w:val="28"/>
          <w:szCs w:val="28"/>
          <w:lang w:val="en-GB"/>
        </w:rPr>
        <w:br w:type="page"/>
      </w:r>
    </w:p>
    <w:p w14:paraId="1AED389C" w14:textId="77777777" w:rsidR="00CC34CC" w:rsidRPr="00CC34CC" w:rsidRDefault="00CC34CC" w:rsidP="00CC34CC">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lastRenderedPageBreak/>
        <w:t>Other matters</w:t>
      </w:r>
    </w:p>
    <w:p w14:paraId="19A17A89" w14:textId="77777777" w:rsidR="00CC34CC" w:rsidRPr="00CC34CC" w:rsidRDefault="00CC34CC" w:rsidP="00C855A9">
      <w:pPr>
        <w:tabs>
          <w:tab w:val="center" w:pos="6480"/>
        </w:tabs>
        <w:spacing w:before="120" w:line="360" w:lineRule="exact"/>
        <w:ind w:right="-43"/>
        <w:jc w:val="both"/>
        <w:rPr>
          <w:rFonts w:asciiTheme="majorBidi" w:hAnsiTheme="majorBidi" w:cstheme="majorBidi"/>
          <w:sz w:val="28"/>
          <w:szCs w:val="28"/>
          <w:lang w:val="en-GB"/>
        </w:rPr>
      </w:pPr>
      <w:r w:rsidRPr="00CC34CC">
        <w:rPr>
          <w:rFonts w:asciiTheme="majorBidi" w:hAnsiTheme="majorBidi" w:cstheme="majorBidi"/>
          <w:sz w:val="28"/>
          <w:szCs w:val="28"/>
          <w:lang w:val="en-GB"/>
        </w:rPr>
        <w:t xml:space="preserve">The consolidated and separate statements of financial position of Global Consumer Public Company Limited and its subsidiaries as </w:t>
      </w:r>
      <w:proofErr w:type="gramStart"/>
      <w:r w:rsidRPr="00CC34CC">
        <w:rPr>
          <w:rFonts w:asciiTheme="majorBidi" w:hAnsiTheme="majorBidi" w:cstheme="majorBidi"/>
          <w:sz w:val="28"/>
          <w:szCs w:val="28"/>
          <w:lang w:val="en-GB"/>
        </w:rPr>
        <w:t>at</w:t>
      </w:r>
      <w:proofErr w:type="gramEnd"/>
      <w:r w:rsidRPr="00CC34CC">
        <w:rPr>
          <w:rFonts w:asciiTheme="majorBidi" w:hAnsiTheme="majorBidi" w:cstheme="majorBidi"/>
          <w:sz w:val="28"/>
          <w:szCs w:val="28"/>
          <w:lang w:val="en-GB"/>
        </w:rPr>
        <w:t xml:space="preserve"> 31 December 2023, presented as comparative information, were audited by another auditor who expressed an unmodified opinion with the material uncertainty related to going concern paragraph according to the report dated 29 February 2024. </w:t>
      </w:r>
    </w:p>
    <w:p w14:paraId="4593EFB8" w14:textId="510F5BA3" w:rsidR="00CC34CC" w:rsidRPr="00D415A7" w:rsidRDefault="00CC34CC" w:rsidP="00C855A9">
      <w:pPr>
        <w:tabs>
          <w:tab w:val="center" w:pos="6480"/>
        </w:tabs>
        <w:spacing w:before="120" w:line="360" w:lineRule="exact"/>
        <w:ind w:right="-43"/>
        <w:jc w:val="both"/>
        <w:rPr>
          <w:rFonts w:asciiTheme="majorBidi" w:hAnsiTheme="majorBidi" w:cstheme="majorBidi"/>
          <w:sz w:val="28"/>
          <w:szCs w:val="28"/>
        </w:rPr>
      </w:pPr>
      <w:r w:rsidRPr="00CC34CC">
        <w:rPr>
          <w:rFonts w:asciiTheme="majorBidi" w:hAnsiTheme="majorBidi" w:cstheme="majorBidi"/>
          <w:sz w:val="28"/>
          <w:szCs w:val="28"/>
          <w:lang w:val="en-GB"/>
        </w:rPr>
        <w:t>The consolidated and separate statements of profit or loss and other comprehensive income</w:t>
      </w:r>
      <w:r w:rsidR="009666BE">
        <w:rPr>
          <w:rFonts w:asciiTheme="majorBidi" w:hAnsiTheme="majorBidi" w:cstheme="majorBidi"/>
          <w:sz w:val="28"/>
          <w:szCs w:val="28"/>
          <w:lang w:val="en-GB"/>
        </w:rPr>
        <w:t xml:space="preserve"> for the three-month and six-month periods ended 30 June 2023, and the related consolidated and the separate statements of </w:t>
      </w:r>
      <w:r w:rsidRPr="00CC34CC">
        <w:rPr>
          <w:rFonts w:asciiTheme="majorBidi" w:hAnsiTheme="majorBidi" w:cstheme="majorBidi"/>
          <w:sz w:val="28"/>
          <w:szCs w:val="28"/>
          <w:lang w:val="en-GB"/>
        </w:rPr>
        <w:t xml:space="preserve">changes in shareholders’ equity and </w:t>
      </w:r>
      <w:r w:rsidR="009666BE" w:rsidRPr="009666BE">
        <w:rPr>
          <w:rFonts w:asciiTheme="majorBidi" w:hAnsiTheme="majorBidi" w:cstheme="majorBidi"/>
          <w:sz w:val="28"/>
          <w:szCs w:val="28"/>
          <w:lang w:val="en-GB"/>
        </w:rPr>
        <w:t xml:space="preserve">the consolidated and the separate statements of </w:t>
      </w:r>
      <w:r w:rsidRPr="00CC34CC">
        <w:rPr>
          <w:rFonts w:asciiTheme="majorBidi" w:hAnsiTheme="majorBidi" w:cstheme="majorBidi"/>
          <w:sz w:val="28"/>
          <w:szCs w:val="28"/>
          <w:lang w:val="en-GB"/>
        </w:rPr>
        <w:t xml:space="preserve">cash flows for the </w:t>
      </w:r>
      <w:r w:rsidR="009666BE">
        <w:rPr>
          <w:rFonts w:asciiTheme="majorBidi" w:hAnsiTheme="majorBidi" w:cstheme="majorBidi"/>
          <w:sz w:val="28"/>
          <w:szCs w:val="28"/>
          <w:lang w:val="en-GB"/>
        </w:rPr>
        <w:t>six</w:t>
      </w:r>
      <w:r w:rsidR="00A317D9">
        <w:rPr>
          <w:rFonts w:asciiTheme="majorBidi" w:hAnsiTheme="majorBidi" w:cstheme="majorBidi"/>
          <w:sz w:val="28"/>
          <w:szCs w:val="28"/>
          <w:lang w:val="en-GB"/>
        </w:rPr>
        <w:t xml:space="preserve">-month </w:t>
      </w:r>
      <w:r w:rsidRPr="00CC34CC">
        <w:rPr>
          <w:rFonts w:asciiTheme="majorBidi" w:hAnsiTheme="majorBidi" w:cstheme="majorBidi"/>
          <w:sz w:val="28"/>
          <w:szCs w:val="28"/>
          <w:lang w:val="en-GB"/>
        </w:rPr>
        <w:t xml:space="preserve">period </w:t>
      </w:r>
      <w:r w:rsidRPr="00FA106C">
        <w:rPr>
          <w:rFonts w:asciiTheme="majorBidi" w:hAnsiTheme="majorBidi" w:cstheme="majorBidi"/>
          <w:sz w:val="28"/>
          <w:szCs w:val="28"/>
          <w:lang w:val="en-GB"/>
        </w:rPr>
        <w:t>ended 3</w:t>
      </w:r>
      <w:r w:rsidR="00987E59" w:rsidRPr="00FA106C">
        <w:rPr>
          <w:rFonts w:asciiTheme="majorBidi" w:hAnsiTheme="majorBidi" w:cstheme="majorBidi"/>
          <w:sz w:val="28"/>
          <w:szCs w:val="28"/>
          <w:lang w:val="en-GB"/>
        </w:rPr>
        <w:t>0</w:t>
      </w:r>
      <w:r w:rsidRPr="00FA106C">
        <w:rPr>
          <w:rFonts w:asciiTheme="majorBidi" w:hAnsiTheme="majorBidi" w:cstheme="majorBidi"/>
          <w:sz w:val="28"/>
          <w:szCs w:val="28"/>
          <w:lang w:val="en-GB"/>
        </w:rPr>
        <w:t xml:space="preserve"> </w:t>
      </w:r>
      <w:r w:rsidR="00987E59" w:rsidRPr="00FA106C">
        <w:rPr>
          <w:rFonts w:asciiTheme="majorBidi" w:hAnsiTheme="majorBidi" w:cstheme="majorBidi"/>
          <w:sz w:val="28"/>
          <w:szCs w:val="28"/>
          <w:lang w:val="en-GB"/>
        </w:rPr>
        <w:t>June</w:t>
      </w:r>
      <w:r w:rsidRPr="00FA106C">
        <w:rPr>
          <w:rFonts w:asciiTheme="majorBidi" w:hAnsiTheme="majorBidi" w:cstheme="majorBidi"/>
          <w:sz w:val="28"/>
          <w:szCs w:val="28"/>
          <w:lang w:val="en-GB"/>
        </w:rPr>
        <w:t xml:space="preserve"> 2023, presented</w:t>
      </w:r>
      <w:r w:rsidRPr="00CC34CC">
        <w:rPr>
          <w:rFonts w:asciiTheme="majorBidi" w:hAnsiTheme="majorBidi" w:cstheme="majorBidi"/>
          <w:sz w:val="28"/>
          <w:szCs w:val="28"/>
          <w:lang w:val="en-GB"/>
        </w:rPr>
        <w:t xml:space="preserve"> as comparative information, were reviewed by the aforementioned auditor who concluded that nothing has come to her attention that caused her to believe that the interim financial information was not prepared, in all material respects, in accordance with Thai Accounting Standard  34, “Interim Financial Reporting”  according to the report dated 15</w:t>
      </w:r>
      <w:r w:rsidR="00F176F4">
        <w:rPr>
          <w:rFonts w:asciiTheme="majorBidi" w:hAnsiTheme="majorBidi" w:cstheme="majorBidi"/>
          <w:sz w:val="28"/>
          <w:szCs w:val="28"/>
          <w:lang w:val="en-GB"/>
        </w:rPr>
        <w:t xml:space="preserve"> August</w:t>
      </w:r>
      <w:r w:rsidRPr="00CC34CC">
        <w:rPr>
          <w:rFonts w:asciiTheme="majorBidi" w:hAnsiTheme="majorBidi" w:cstheme="majorBidi"/>
          <w:sz w:val="28"/>
          <w:szCs w:val="28"/>
          <w:lang w:val="en-GB"/>
        </w:rPr>
        <w:t xml:space="preserve"> 2023.</w:t>
      </w:r>
    </w:p>
    <w:p w14:paraId="07CD9B2A" w14:textId="77777777" w:rsidR="008D48D3" w:rsidRPr="00CC34CC" w:rsidRDefault="008D48D3" w:rsidP="00191460">
      <w:pPr>
        <w:tabs>
          <w:tab w:val="center" w:pos="6480"/>
        </w:tabs>
        <w:spacing w:line="360" w:lineRule="exact"/>
        <w:ind w:right="-43"/>
        <w:jc w:val="both"/>
        <w:rPr>
          <w:rFonts w:asciiTheme="majorBidi" w:hAnsiTheme="majorBidi" w:cstheme="majorBidi"/>
          <w:sz w:val="28"/>
          <w:szCs w:val="28"/>
          <w:lang w:val="en-GB"/>
        </w:rPr>
      </w:pPr>
    </w:p>
    <w:p w14:paraId="37264E18" w14:textId="77777777" w:rsidR="00CC1EDE" w:rsidRDefault="00CC1EDE" w:rsidP="000836B3">
      <w:pPr>
        <w:spacing w:before="240" w:line="380" w:lineRule="exact"/>
        <w:rPr>
          <w:rFonts w:asciiTheme="majorBidi" w:eastAsia="Arial Unicode MS" w:hAnsiTheme="majorBidi" w:cstheme="majorBidi"/>
          <w:b/>
          <w:bCs/>
          <w:sz w:val="28"/>
          <w:szCs w:val="28"/>
        </w:rPr>
      </w:pPr>
    </w:p>
    <w:p w14:paraId="58E6E0DD" w14:textId="77777777" w:rsidR="003D6283" w:rsidRPr="00CC34CC" w:rsidRDefault="003D6283" w:rsidP="000836B3">
      <w:pPr>
        <w:spacing w:before="240" w:line="380" w:lineRule="exact"/>
        <w:rPr>
          <w:rFonts w:asciiTheme="majorBidi" w:eastAsia="Arial Unicode MS" w:hAnsiTheme="majorBidi" w:cstheme="majorBidi"/>
          <w:b/>
          <w:bCs/>
          <w:sz w:val="28"/>
          <w:szCs w:val="28"/>
        </w:rPr>
      </w:pPr>
    </w:p>
    <w:p w14:paraId="4742D338" w14:textId="0D356800" w:rsidR="000836B3" w:rsidRPr="00CC34CC" w:rsidRDefault="000836B3" w:rsidP="000836B3">
      <w:pPr>
        <w:spacing w:before="240" w:line="380" w:lineRule="exact"/>
        <w:rPr>
          <w:rFonts w:asciiTheme="majorBidi" w:eastAsia="Arial Unicode MS" w:hAnsiTheme="majorBidi" w:cstheme="majorBidi"/>
          <w:b/>
          <w:bCs/>
          <w:sz w:val="28"/>
          <w:szCs w:val="28"/>
        </w:rPr>
      </w:pPr>
      <w:r w:rsidRPr="00CC34CC">
        <w:rPr>
          <w:rFonts w:asciiTheme="majorBidi" w:eastAsia="Arial Unicode MS" w:hAnsiTheme="majorBidi" w:cstheme="majorBidi"/>
          <w:b/>
          <w:bCs/>
          <w:sz w:val="28"/>
          <w:szCs w:val="28"/>
        </w:rPr>
        <w:t>Wannawat Hemachayart</w:t>
      </w:r>
    </w:p>
    <w:p w14:paraId="4FEE1136" w14:textId="77777777" w:rsidR="000836B3" w:rsidRPr="00CC34CC" w:rsidRDefault="000836B3" w:rsidP="000836B3">
      <w:pPr>
        <w:spacing w:before="240" w:line="380" w:lineRule="exact"/>
        <w:rPr>
          <w:rFonts w:asciiTheme="majorBidi" w:eastAsia="Arial Unicode MS" w:hAnsiTheme="majorBidi" w:cstheme="majorBidi"/>
          <w:sz w:val="28"/>
          <w:szCs w:val="28"/>
        </w:rPr>
      </w:pPr>
      <w:r w:rsidRPr="00CC34CC">
        <w:rPr>
          <w:rFonts w:asciiTheme="majorBidi" w:eastAsia="Arial Unicode MS" w:hAnsiTheme="majorBidi" w:cstheme="majorBidi"/>
          <w:sz w:val="28"/>
          <w:szCs w:val="28"/>
        </w:rPr>
        <w:t>Certified Public Accountant (Thailand) No. 7049</w:t>
      </w:r>
    </w:p>
    <w:p w14:paraId="0144019A" w14:textId="4BCF8DE8" w:rsidR="00191460" w:rsidRPr="00CC34CC" w:rsidRDefault="00296772" w:rsidP="000836B3">
      <w:pPr>
        <w:spacing w:before="240" w:line="380" w:lineRule="exact"/>
        <w:rPr>
          <w:rFonts w:asciiTheme="majorBidi" w:hAnsiTheme="majorBidi" w:cstheme="majorBidi"/>
          <w:sz w:val="28"/>
          <w:szCs w:val="28"/>
        </w:rPr>
      </w:pPr>
      <w:proofErr w:type="spellStart"/>
      <w:r>
        <w:rPr>
          <w:rFonts w:asciiTheme="majorBidi" w:hAnsiTheme="majorBidi" w:cstheme="majorBidi"/>
          <w:sz w:val="28"/>
          <w:szCs w:val="28"/>
        </w:rPr>
        <w:t>Forvis</w:t>
      </w:r>
      <w:proofErr w:type="spellEnd"/>
      <w:r>
        <w:rPr>
          <w:rFonts w:asciiTheme="majorBidi" w:hAnsiTheme="majorBidi" w:cstheme="majorBidi"/>
          <w:sz w:val="28"/>
          <w:szCs w:val="28"/>
        </w:rPr>
        <w:t xml:space="preserve"> </w:t>
      </w:r>
      <w:r w:rsidR="00191460" w:rsidRPr="00CC34CC">
        <w:rPr>
          <w:rFonts w:asciiTheme="majorBidi" w:hAnsiTheme="majorBidi" w:cstheme="majorBidi"/>
          <w:sz w:val="28"/>
          <w:szCs w:val="28"/>
        </w:rPr>
        <w:t>Mazars L</w:t>
      </w:r>
      <w:r w:rsidR="004A23E7" w:rsidRPr="00CC34CC">
        <w:rPr>
          <w:rFonts w:asciiTheme="majorBidi" w:hAnsiTheme="majorBidi" w:cstheme="majorBidi"/>
          <w:sz w:val="28"/>
          <w:szCs w:val="28"/>
        </w:rPr>
        <w:t>td.</w:t>
      </w:r>
    </w:p>
    <w:p w14:paraId="28FE2E3D" w14:textId="623BE4C0" w:rsidR="00191460" w:rsidRPr="00CC34CC" w:rsidRDefault="00191460" w:rsidP="00191460">
      <w:pPr>
        <w:spacing w:line="380" w:lineRule="exact"/>
        <w:rPr>
          <w:rFonts w:asciiTheme="majorBidi" w:hAnsiTheme="majorBidi" w:cstheme="majorBidi"/>
          <w:sz w:val="28"/>
          <w:szCs w:val="28"/>
        </w:rPr>
      </w:pPr>
      <w:r w:rsidRPr="00CC34CC">
        <w:rPr>
          <w:rFonts w:asciiTheme="majorBidi" w:hAnsiTheme="majorBidi" w:cstheme="majorBidi"/>
          <w:sz w:val="28"/>
          <w:szCs w:val="28"/>
        </w:rPr>
        <w:t>Bangkok</w:t>
      </w:r>
    </w:p>
    <w:p w14:paraId="2EC392C3" w14:textId="636C25B5" w:rsidR="0081769D" w:rsidRPr="00CC34CC" w:rsidRDefault="00E404C7" w:rsidP="00191460">
      <w:pPr>
        <w:spacing w:line="380" w:lineRule="exact"/>
        <w:rPr>
          <w:rFonts w:asciiTheme="majorBidi" w:hAnsiTheme="majorBidi" w:cstheme="majorBidi"/>
          <w:sz w:val="28"/>
          <w:szCs w:val="28"/>
        </w:rPr>
      </w:pPr>
      <w:r w:rsidRPr="00F176F4">
        <w:rPr>
          <w:rFonts w:asciiTheme="majorBidi" w:hAnsiTheme="majorBidi" w:cstheme="majorBidi"/>
          <w:sz w:val="28"/>
          <w:szCs w:val="28"/>
        </w:rPr>
        <w:t>1</w:t>
      </w:r>
      <w:r w:rsidR="009666BE">
        <w:rPr>
          <w:rFonts w:asciiTheme="majorBidi" w:hAnsiTheme="majorBidi" w:cstheme="majorBidi"/>
          <w:sz w:val="28"/>
          <w:szCs w:val="28"/>
        </w:rPr>
        <w:t>3</w:t>
      </w:r>
      <w:r w:rsidR="004D0EA2" w:rsidRPr="00F176F4">
        <w:rPr>
          <w:rFonts w:asciiTheme="majorBidi" w:hAnsiTheme="majorBidi" w:cstheme="majorBidi"/>
          <w:sz w:val="28"/>
          <w:szCs w:val="28"/>
        </w:rPr>
        <w:t xml:space="preserve"> </w:t>
      </w:r>
      <w:r w:rsidR="00F176F4" w:rsidRPr="00F176F4">
        <w:rPr>
          <w:rFonts w:asciiTheme="majorBidi" w:hAnsiTheme="majorBidi" w:cstheme="majorBidi"/>
          <w:sz w:val="28"/>
          <w:szCs w:val="28"/>
        </w:rPr>
        <w:t>August</w:t>
      </w:r>
      <w:r w:rsidR="00A4230A" w:rsidRPr="00F176F4">
        <w:rPr>
          <w:rFonts w:asciiTheme="majorBidi" w:hAnsiTheme="majorBidi" w:cstheme="majorBidi"/>
          <w:sz w:val="28"/>
          <w:szCs w:val="28"/>
        </w:rPr>
        <w:t xml:space="preserve"> 202</w:t>
      </w:r>
      <w:r w:rsidR="008D48D3" w:rsidRPr="00F176F4">
        <w:rPr>
          <w:rFonts w:asciiTheme="majorBidi" w:hAnsiTheme="majorBidi" w:cstheme="majorBidi"/>
          <w:sz w:val="28"/>
          <w:szCs w:val="28"/>
        </w:rPr>
        <w:t>4</w:t>
      </w:r>
    </w:p>
    <w:sectPr w:rsidR="0081769D" w:rsidRPr="00CC34CC" w:rsidSect="00C502B8">
      <w:footerReference w:type="default" r:id="rId11"/>
      <w:footerReference w:type="first" r:id="rId12"/>
      <w:pgSz w:w="11909" w:h="16834" w:code="9"/>
      <w:pgMar w:top="3744" w:right="1440" w:bottom="1267"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E882B" w14:textId="77777777" w:rsidR="00904C82" w:rsidRDefault="00904C82" w:rsidP="008A2929">
      <w:r>
        <w:separator/>
      </w:r>
    </w:p>
  </w:endnote>
  <w:endnote w:type="continuationSeparator" w:id="0">
    <w:p w14:paraId="3F50ADD2" w14:textId="77777777" w:rsidR="00904C82" w:rsidRDefault="00904C82"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3BFDD" w14:textId="77777777" w:rsidR="00904C82" w:rsidRDefault="00904C82" w:rsidP="008A2929">
      <w:r>
        <w:separator/>
      </w:r>
    </w:p>
  </w:footnote>
  <w:footnote w:type="continuationSeparator" w:id="0">
    <w:p w14:paraId="4E6A0053" w14:textId="77777777" w:rsidR="00904C82" w:rsidRDefault="00904C82"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6"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9"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0"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8"/>
  </w:num>
  <w:num w:numId="2" w16cid:durableId="988703595">
    <w:abstractNumId w:val="15"/>
  </w:num>
  <w:num w:numId="3" w16cid:durableId="2021200075">
    <w:abstractNumId w:val="10"/>
  </w:num>
  <w:num w:numId="4" w16cid:durableId="767120466">
    <w:abstractNumId w:val="1"/>
  </w:num>
  <w:num w:numId="5" w16cid:durableId="1888955995">
    <w:abstractNumId w:val="9"/>
  </w:num>
  <w:num w:numId="6" w16cid:durableId="656226354">
    <w:abstractNumId w:val="3"/>
  </w:num>
  <w:num w:numId="7" w16cid:durableId="1790589735">
    <w:abstractNumId w:val="16"/>
  </w:num>
  <w:num w:numId="8" w16cid:durableId="1895967359">
    <w:abstractNumId w:val="0"/>
  </w:num>
  <w:num w:numId="9" w16cid:durableId="930284650">
    <w:abstractNumId w:val="14"/>
  </w:num>
  <w:num w:numId="10" w16cid:durableId="1385910286">
    <w:abstractNumId w:val="7"/>
  </w:num>
  <w:num w:numId="11" w16cid:durableId="1346588781">
    <w:abstractNumId w:val="6"/>
  </w:num>
  <w:num w:numId="12" w16cid:durableId="1181119125">
    <w:abstractNumId w:val="5"/>
  </w:num>
  <w:num w:numId="13" w16cid:durableId="1017463014">
    <w:abstractNumId w:val="11"/>
  </w:num>
  <w:num w:numId="14" w16cid:durableId="946083905">
    <w:abstractNumId w:val="13"/>
  </w:num>
  <w:num w:numId="15" w16cid:durableId="1220748123">
    <w:abstractNumId w:val="2"/>
  </w:num>
  <w:num w:numId="16" w16cid:durableId="1485974052">
    <w:abstractNumId w:val="12"/>
  </w:num>
  <w:num w:numId="17" w16cid:durableId="2120441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6129B"/>
    <w:rsid w:val="000836B3"/>
    <w:rsid w:val="00083956"/>
    <w:rsid w:val="00087332"/>
    <w:rsid w:val="00095E41"/>
    <w:rsid w:val="000B0243"/>
    <w:rsid w:val="000B3840"/>
    <w:rsid w:val="000B5B56"/>
    <w:rsid w:val="000C56F9"/>
    <w:rsid w:val="000C5A04"/>
    <w:rsid w:val="000E3E9A"/>
    <w:rsid w:val="000F0EF3"/>
    <w:rsid w:val="000F1D5E"/>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1EB4"/>
    <w:rsid w:val="001E5929"/>
    <w:rsid w:val="001E6357"/>
    <w:rsid w:val="001F0552"/>
    <w:rsid w:val="001F30AA"/>
    <w:rsid w:val="00201FDD"/>
    <w:rsid w:val="00202A02"/>
    <w:rsid w:val="00202ACB"/>
    <w:rsid w:val="00203FBA"/>
    <w:rsid w:val="002138E2"/>
    <w:rsid w:val="00216733"/>
    <w:rsid w:val="00217285"/>
    <w:rsid w:val="00217443"/>
    <w:rsid w:val="0022612B"/>
    <w:rsid w:val="0022692C"/>
    <w:rsid w:val="0023009D"/>
    <w:rsid w:val="00230A17"/>
    <w:rsid w:val="002345CD"/>
    <w:rsid w:val="00241D75"/>
    <w:rsid w:val="0024219E"/>
    <w:rsid w:val="00243AEF"/>
    <w:rsid w:val="00244C0F"/>
    <w:rsid w:val="002551BC"/>
    <w:rsid w:val="00257262"/>
    <w:rsid w:val="00257C8C"/>
    <w:rsid w:val="0026032A"/>
    <w:rsid w:val="002638B1"/>
    <w:rsid w:val="00265660"/>
    <w:rsid w:val="00271095"/>
    <w:rsid w:val="00287506"/>
    <w:rsid w:val="002927F5"/>
    <w:rsid w:val="00295C34"/>
    <w:rsid w:val="00296772"/>
    <w:rsid w:val="002A7A77"/>
    <w:rsid w:val="002B7F2C"/>
    <w:rsid w:val="002C5571"/>
    <w:rsid w:val="002D0F12"/>
    <w:rsid w:val="002D15FF"/>
    <w:rsid w:val="002D1BD6"/>
    <w:rsid w:val="002D53B4"/>
    <w:rsid w:val="002E2641"/>
    <w:rsid w:val="002E4246"/>
    <w:rsid w:val="002E5653"/>
    <w:rsid w:val="002F2B92"/>
    <w:rsid w:val="00300438"/>
    <w:rsid w:val="00306E9C"/>
    <w:rsid w:val="0032253F"/>
    <w:rsid w:val="003228F5"/>
    <w:rsid w:val="00322E31"/>
    <w:rsid w:val="003363A6"/>
    <w:rsid w:val="00340211"/>
    <w:rsid w:val="00340A0F"/>
    <w:rsid w:val="00342379"/>
    <w:rsid w:val="0034412D"/>
    <w:rsid w:val="00346E4C"/>
    <w:rsid w:val="0035007A"/>
    <w:rsid w:val="00354C64"/>
    <w:rsid w:val="00362821"/>
    <w:rsid w:val="00372F2C"/>
    <w:rsid w:val="00393ADC"/>
    <w:rsid w:val="0039490B"/>
    <w:rsid w:val="00396A4C"/>
    <w:rsid w:val="003979DD"/>
    <w:rsid w:val="003C274F"/>
    <w:rsid w:val="003D1849"/>
    <w:rsid w:val="003D5C7C"/>
    <w:rsid w:val="003D6283"/>
    <w:rsid w:val="003D6374"/>
    <w:rsid w:val="003E1AA5"/>
    <w:rsid w:val="003E69BE"/>
    <w:rsid w:val="003F4825"/>
    <w:rsid w:val="003F492B"/>
    <w:rsid w:val="00426E0E"/>
    <w:rsid w:val="00434941"/>
    <w:rsid w:val="004358B0"/>
    <w:rsid w:val="0045457F"/>
    <w:rsid w:val="0045672B"/>
    <w:rsid w:val="00464891"/>
    <w:rsid w:val="0046698D"/>
    <w:rsid w:val="00467176"/>
    <w:rsid w:val="00471764"/>
    <w:rsid w:val="00471CCE"/>
    <w:rsid w:val="004742E7"/>
    <w:rsid w:val="00474C0E"/>
    <w:rsid w:val="00484265"/>
    <w:rsid w:val="0049206B"/>
    <w:rsid w:val="0049737E"/>
    <w:rsid w:val="004A23E7"/>
    <w:rsid w:val="004A7A3E"/>
    <w:rsid w:val="004B1AB9"/>
    <w:rsid w:val="004B37E2"/>
    <w:rsid w:val="004B3C53"/>
    <w:rsid w:val="004C4629"/>
    <w:rsid w:val="004C4A8D"/>
    <w:rsid w:val="004D0EA2"/>
    <w:rsid w:val="004D14E3"/>
    <w:rsid w:val="004D226E"/>
    <w:rsid w:val="004D27B4"/>
    <w:rsid w:val="004D3619"/>
    <w:rsid w:val="004D5372"/>
    <w:rsid w:val="004E4293"/>
    <w:rsid w:val="0051461C"/>
    <w:rsid w:val="00523E4A"/>
    <w:rsid w:val="00527A0F"/>
    <w:rsid w:val="0053473C"/>
    <w:rsid w:val="00535AFF"/>
    <w:rsid w:val="00541584"/>
    <w:rsid w:val="005418C9"/>
    <w:rsid w:val="00542176"/>
    <w:rsid w:val="005463EB"/>
    <w:rsid w:val="00550343"/>
    <w:rsid w:val="005534D2"/>
    <w:rsid w:val="00555896"/>
    <w:rsid w:val="005559B0"/>
    <w:rsid w:val="00556809"/>
    <w:rsid w:val="00556AD4"/>
    <w:rsid w:val="00560B5A"/>
    <w:rsid w:val="005629BE"/>
    <w:rsid w:val="00564551"/>
    <w:rsid w:val="00564EEC"/>
    <w:rsid w:val="00574BA1"/>
    <w:rsid w:val="00575411"/>
    <w:rsid w:val="00575EBA"/>
    <w:rsid w:val="005769EF"/>
    <w:rsid w:val="00580008"/>
    <w:rsid w:val="00587E2D"/>
    <w:rsid w:val="0059005B"/>
    <w:rsid w:val="005A63BB"/>
    <w:rsid w:val="005A793D"/>
    <w:rsid w:val="005B13E4"/>
    <w:rsid w:val="005C0205"/>
    <w:rsid w:val="005C7315"/>
    <w:rsid w:val="005C76A6"/>
    <w:rsid w:val="005D373B"/>
    <w:rsid w:val="005E7CC2"/>
    <w:rsid w:val="006002A9"/>
    <w:rsid w:val="00605401"/>
    <w:rsid w:val="0060606A"/>
    <w:rsid w:val="0060775B"/>
    <w:rsid w:val="00610A28"/>
    <w:rsid w:val="00612594"/>
    <w:rsid w:val="00615EE5"/>
    <w:rsid w:val="00623688"/>
    <w:rsid w:val="006241F9"/>
    <w:rsid w:val="00625E04"/>
    <w:rsid w:val="00626364"/>
    <w:rsid w:val="0063270B"/>
    <w:rsid w:val="0063361C"/>
    <w:rsid w:val="00634DBF"/>
    <w:rsid w:val="00643FDF"/>
    <w:rsid w:val="0064720A"/>
    <w:rsid w:val="0065230B"/>
    <w:rsid w:val="00653467"/>
    <w:rsid w:val="00653739"/>
    <w:rsid w:val="00653C7F"/>
    <w:rsid w:val="0066039F"/>
    <w:rsid w:val="00662BCB"/>
    <w:rsid w:val="0066372B"/>
    <w:rsid w:val="00671414"/>
    <w:rsid w:val="00671F9D"/>
    <w:rsid w:val="00677535"/>
    <w:rsid w:val="00682653"/>
    <w:rsid w:val="006924CA"/>
    <w:rsid w:val="00695590"/>
    <w:rsid w:val="00695668"/>
    <w:rsid w:val="006A35F3"/>
    <w:rsid w:val="006B0799"/>
    <w:rsid w:val="006B1CC4"/>
    <w:rsid w:val="006B3276"/>
    <w:rsid w:val="006B42B1"/>
    <w:rsid w:val="006B4A0B"/>
    <w:rsid w:val="006C1963"/>
    <w:rsid w:val="006C6FFA"/>
    <w:rsid w:val="006D0D34"/>
    <w:rsid w:val="006D0EF4"/>
    <w:rsid w:val="006D5171"/>
    <w:rsid w:val="006E21D2"/>
    <w:rsid w:val="006E31F2"/>
    <w:rsid w:val="006E7E85"/>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66F9B"/>
    <w:rsid w:val="00784A65"/>
    <w:rsid w:val="00785DD6"/>
    <w:rsid w:val="007A4C4F"/>
    <w:rsid w:val="007A548C"/>
    <w:rsid w:val="007B2C46"/>
    <w:rsid w:val="007B3CA6"/>
    <w:rsid w:val="007B5F34"/>
    <w:rsid w:val="007C0935"/>
    <w:rsid w:val="007C3289"/>
    <w:rsid w:val="007F5860"/>
    <w:rsid w:val="00806F74"/>
    <w:rsid w:val="00811EBB"/>
    <w:rsid w:val="0081575B"/>
    <w:rsid w:val="0081769D"/>
    <w:rsid w:val="00820D98"/>
    <w:rsid w:val="008255FD"/>
    <w:rsid w:val="00825D90"/>
    <w:rsid w:val="00834ED5"/>
    <w:rsid w:val="00846550"/>
    <w:rsid w:val="00850516"/>
    <w:rsid w:val="00853225"/>
    <w:rsid w:val="00861120"/>
    <w:rsid w:val="0086343E"/>
    <w:rsid w:val="0086683D"/>
    <w:rsid w:val="00870F3C"/>
    <w:rsid w:val="00875E1F"/>
    <w:rsid w:val="00881D96"/>
    <w:rsid w:val="0088485D"/>
    <w:rsid w:val="00890EC2"/>
    <w:rsid w:val="00893979"/>
    <w:rsid w:val="00897E10"/>
    <w:rsid w:val="008A1F86"/>
    <w:rsid w:val="008A20A2"/>
    <w:rsid w:val="008A2929"/>
    <w:rsid w:val="008A3BC1"/>
    <w:rsid w:val="008A5A1D"/>
    <w:rsid w:val="008B213E"/>
    <w:rsid w:val="008B4BEB"/>
    <w:rsid w:val="008C022C"/>
    <w:rsid w:val="008C5557"/>
    <w:rsid w:val="008D35B2"/>
    <w:rsid w:val="008D368B"/>
    <w:rsid w:val="008D48D3"/>
    <w:rsid w:val="008E756D"/>
    <w:rsid w:val="008F1753"/>
    <w:rsid w:val="008F379B"/>
    <w:rsid w:val="008F632A"/>
    <w:rsid w:val="0090086A"/>
    <w:rsid w:val="00904C82"/>
    <w:rsid w:val="00911FEB"/>
    <w:rsid w:val="009204F3"/>
    <w:rsid w:val="00921DF6"/>
    <w:rsid w:val="0092255F"/>
    <w:rsid w:val="00924A01"/>
    <w:rsid w:val="0092562B"/>
    <w:rsid w:val="00925F44"/>
    <w:rsid w:val="0094522B"/>
    <w:rsid w:val="00947356"/>
    <w:rsid w:val="009638FB"/>
    <w:rsid w:val="00964BDC"/>
    <w:rsid w:val="009666BE"/>
    <w:rsid w:val="009812A2"/>
    <w:rsid w:val="00981700"/>
    <w:rsid w:val="0098546D"/>
    <w:rsid w:val="0098609F"/>
    <w:rsid w:val="00987E59"/>
    <w:rsid w:val="009A753A"/>
    <w:rsid w:val="009A7BED"/>
    <w:rsid w:val="009B075C"/>
    <w:rsid w:val="009B331A"/>
    <w:rsid w:val="009B367D"/>
    <w:rsid w:val="009B3E12"/>
    <w:rsid w:val="009C4A44"/>
    <w:rsid w:val="009D5F47"/>
    <w:rsid w:val="009E19B6"/>
    <w:rsid w:val="009E1B4F"/>
    <w:rsid w:val="009F3D04"/>
    <w:rsid w:val="00A114A0"/>
    <w:rsid w:val="00A11DA8"/>
    <w:rsid w:val="00A1503E"/>
    <w:rsid w:val="00A25211"/>
    <w:rsid w:val="00A259CA"/>
    <w:rsid w:val="00A266F3"/>
    <w:rsid w:val="00A27274"/>
    <w:rsid w:val="00A317D9"/>
    <w:rsid w:val="00A41799"/>
    <w:rsid w:val="00A4230A"/>
    <w:rsid w:val="00A57C7F"/>
    <w:rsid w:val="00A62988"/>
    <w:rsid w:val="00A73DB7"/>
    <w:rsid w:val="00A75DF3"/>
    <w:rsid w:val="00A855C8"/>
    <w:rsid w:val="00A8699B"/>
    <w:rsid w:val="00A904CD"/>
    <w:rsid w:val="00A90E32"/>
    <w:rsid w:val="00A94A14"/>
    <w:rsid w:val="00A96982"/>
    <w:rsid w:val="00AA16DF"/>
    <w:rsid w:val="00AA280B"/>
    <w:rsid w:val="00AA6B7A"/>
    <w:rsid w:val="00AB72CA"/>
    <w:rsid w:val="00AC6B21"/>
    <w:rsid w:val="00AD20C6"/>
    <w:rsid w:val="00AE0E60"/>
    <w:rsid w:val="00AE0EA7"/>
    <w:rsid w:val="00AE520E"/>
    <w:rsid w:val="00AF02DB"/>
    <w:rsid w:val="00AF3A55"/>
    <w:rsid w:val="00AF3C3E"/>
    <w:rsid w:val="00AF4CF5"/>
    <w:rsid w:val="00B023D0"/>
    <w:rsid w:val="00B05F4F"/>
    <w:rsid w:val="00B10428"/>
    <w:rsid w:val="00B10449"/>
    <w:rsid w:val="00B14B13"/>
    <w:rsid w:val="00B208DD"/>
    <w:rsid w:val="00B22456"/>
    <w:rsid w:val="00B30A3E"/>
    <w:rsid w:val="00B33D94"/>
    <w:rsid w:val="00B41660"/>
    <w:rsid w:val="00B45F51"/>
    <w:rsid w:val="00B53A16"/>
    <w:rsid w:val="00B53B5D"/>
    <w:rsid w:val="00B65009"/>
    <w:rsid w:val="00B70113"/>
    <w:rsid w:val="00B82A17"/>
    <w:rsid w:val="00B86BBC"/>
    <w:rsid w:val="00B954EB"/>
    <w:rsid w:val="00BA2898"/>
    <w:rsid w:val="00BA2DA3"/>
    <w:rsid w:val="00BB41A4"/>
    <w:rsid w:val="00BC31BC"/>
    <w:rsid w:val="00BC40BE"/>
    <w:rsid w:val="00BC45BB"/>
    <w:rsid w:val="00BE78E3"/>
    <w:rsid w:val="00BF4910"/>
    <w:rsid w:val="00C00831"/>
    <w:rsid w:val="00C01425"/>
    <w:rsid w:val="00C254F0"/>
    <w:rsid w:val="00C277E6"/>
    <w:rsid w:val="00C30630"/>
    <w:rsid w:val="00C33E75"/>
    <w:rsid w:val="00C33FE5"/>
    <w:rsid w:val="00C36352"/>
    <w:rsid w:val="00C426F4"/>
    <w:rsid w:val="00C469B9"/>
    <w:rsid w:val="00C502B8"/>
    <w:rsid w:val="00C5740A"/>
    <w:rsid w:val="00C5758E"/>
    <w:rsid w:val="00C6410F"/>
    <w:rsid w:val="00C75AF9"/>
    <w:rsid w:val="00C835A7"/>
    <w:rsid w:val="00C84811"/>
    <w:rsid w:val="00C855A9"/>
    <w:rsid w:val="00C85D5D"/>
    <w:rsid w:val="00C95F35"/>
    <w:rsid w:val="00C95FE7"/>
    <w:rsid w:val="00C96417"/>
    <w:rsid w:val="00CA042C"/>
    <w:rsid w:val="00CB5F76"/>
    <w:rsid w:val="00CB7AA1"/>
    <w:rsid w:val="00CC1192"/>
    <w:rsid w:val="00CC1EDE"/>
    <w:rsid w:val="00CC34CC"/>
    <w:rsid w:val="00CD490F"/>
    <w:rsid w:val="00CD72D2"/>
    <w:rsid w:val="00CD7395"/>
    <w:rsid w:val="00CD749C"/>
    <w:rsid w:val="00CD7B38"/>
    <w:rsid w:val="00CE3A95"/>
    <w:rsid w:val="00CE4C40"/>
    <w:rsid w:val="00CE7B6F"/>
    <w:rsid w:val="00D040A2"/>
    <w:rsid w:val="00D0440C"/>
    <w:rsid w:val="00D044E2"/>
    <w:rsid w:val="00D058F8"/>
    <w:rsid w:val="00D06258"/>
    <w:rsid w:val="00D10594"/>
    <w:rsid w:val="00D2292B"/>
    <w:rsid w:val="00D35C1E"/>
    <w:rsid w:val="00D37EFE"/>
    <w:rsid w:val="00D415A7"/>
    <w:rsid w:val="00D45389"/>
    <w:rsid w:val="00D57917"/>
    <w:rsid w:val="00D6203D"/>
    <w:rsid w:val="00D66322"/>
    <w:rsid w:val="00D66B15"/>
    <w:rsid w:val="00D672F6"/>
    <w:rsid w:val="00D70576"/>
    <w:rsid w:val="00D70924"/>
    <w:rsid w:val="00D7554E"/>
    <w:rsid w:val="00D77962"/>
    <w:rsid w:val="00D77FD3"/>
    <w:rsid w:val="00D945B0"/>
    <w:rsid w:val="00D94C29"/>
    <w:rsid w:val="00DA09CB"/>
    <w:rsid w:val="00DA3CF3"/>
    <w:rsid w:val="00DA494F"/>
    <w:rsid w:val="00DB1223"/>
    <w:rsid w:val="00DB1D76"/>
    <w:rsid w:val="00DB3268"/>
    <w:rsid w:val="00DB4CB5"/>
    <w:rsid w:val="00DB7DD4"/>
    <w:rsid w:val="00DC17D8"/>
    <w:rsid w:val="00DD3D71"/>
    <w:rsid w:val="00DE20FF"/>
    <w:rsid w:val="00DE2131"/>
    <w:rsid w:val="00DE3B5E"/>
    <w:rsid w:val="00E04C12"/>
    <w:rsid w:val="00E075A1"/>
    <w:rsid w:val="00E136B8"/>
    <w:rsid w:val="00E13E55"/>
    <w:rsid w:val="00E27BFB"/>
    <w:rsid w:val="00E3401C"/>
    <w:rsid w:val="00E404C7"/>
    <w:rsid w:val="00E412F2"/>
    <w:rsid w:val="00E4152D"/>
    <w:rsid w:val="00E4295F"/>
    <w:rsid w:val="00E4344E"/>
    <w:rsid w:val="00E4627D"/>
    <w:rsid w:val="00E5435A"/>
    <w:rsid w:val="00E56A8F"/>
    <w:rsid w:val="00E73C52"/>
    <w:rsid w:val="00E76757"/>
    <w:rsid w:val="00E83AAA"/>
    <w:rsid w:val="00E87D75"/>
    <w:rsid w:val="00E955B9"/>
    <w:rsid w:val="00E95D1F"/>
    <w:rsid w:val="00EB1C10"/>
    <w:rsid w:val="00EB6021"/>
    <w:rsid w:val="00EC06C5"/>
    <w:rsid w:val="00EC53BC"/>
    <w:rsid w:val="00EC6200"/>
    <w:rsid w:val="00ED12DB"/>
    <w:rsid w:val="00ED2EA4"/>
    <w:rsid w:val="00ED50D9"/>
    <w:rsid w:val="00EE2F05"/>
    <w:rsid w:val="00EE33F6"/>
    <w:rsid w:val="00EF2D1B"/>
    <w:rsid w:val="00EF57AA"/>
    <w:rsid w:val="00EF7B27"/>
    <w:rsid w:val="00EF7D9B"/>
    <w:rsid w:val="00F02863"/>
    <w:rsid w:val="00F122C1"/>
    <w:rsid w:val="00F13DF4"/>
    <w:rsid w:val="00F176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84661"/>
    <w:rsid w:val="00F87FC4"/>
    <w:rsid w:val="00F9185D"/>
    <w:rsid w:val="00F957B8"/>
    <w:rsid w:val="00F9697C"/>
    <w:rsid w:val="00F9701A"/>
    <w:rsid w:val="00FA106C"/>
    <w:rsid w:val="00FA1E01"/>
    <w:rsid w:val="00FC244E"/>
    <w:rsid w:val="00FC3407"/>
    <w:rsid w:val="00FC62D0"/>
    <w:rsid w:val="00FD1E1E"/>
    <w:rsid w:val="00FD2CE5"/>
    <w:rsid w:val="00FD59DA"/>
    <w:rsid w:val="00FD6219"/>
    <w:rsid w:val="00FD659D"/>
    <w:rsid w:val="00FE1C25"/>
    <w:rsid w:val="00FE234F"/>
    <w:rsid w:val="00FE5BB4"/>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45b384-56f3-4a6e-8719-68a86d50a335">
      <Terms xmlns="http://schemas.microsoft.com/office/infopath/2007/PartnerControls"/>
    </lcf76f155ced4ddcb4097134ff3c332f>
    <TaxCatchAll xmlns="ef6ec9c0-1d7b-4501-8b59-19b38d8bf5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9a45b384-56f3-4a6e-8719-68a86d50a335"/>
    <ds:schemaRef ds:uri="ef6ec9c0-1d7b-4501-8b59-19b38d8bf5bb"/>
  </ds:schemaRefs>
</ds:datastoreItem>
</file>

<file path=customXml/itemProps3.xml><?xml version="1.0" encoding="utf-8"?>
<ds:datastoreItem xmlns:ds="http://schemas.openxmlformats.org/officeDocument/2006/customXml" ds:itemID="{6B074BD5-611A-4B5A-A2B1-83796D140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C7B5B-23DB-440F-A013-17A26D4616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892</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Sittipat Amornrasetwong</cp:lastModifiedBy>
  <cp:revision>18</cp:revision>
  <cp:lastPrinted>2024-08-13T09:46:00Z</cp:lastPrinted>
  <dcterms:created xsi:type="dcterms:W3CDTF">2024-07-11T02:28:00Z</dcterms:created>
  <dcterms:modified xsi:type="dcterms:W3CDTF">2024-08-13T09:47:00Z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GrammarlyDocumentId">
    <vt:lpwstr>633ee4152d24ca22411b21b7c96428e25508fb4bc33e6d31517123b1724ebfc9</vt:lpwstr>
  </property>
</Properties>
</file>