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4F61" w14:textId="77777777" w:rsidR="000B039E" w:rsidRPr="00EF5549" w:rsidRDefault="000B039E" w:rsidP="00B135B2">
      <w:pPr>
        <w:spacing w:line="240" w:lineRule="atLeast"/>
        <w:ind w:right="216"/>
        <w:rPr>
          <w:rFonts w:cs="Cordia New"/>
          <w:sz w:val="28"/>
          <w:szCs w:val="28"/>
        </w:rPr>
      </w:pPr>
    </w:p>
    <w:p w14:paraId="27362B22" w14:textId="77777777" w:rsidR="00706CD7" w:rsidRPr="00EF5549" w:rsidRDefault="00706CD7" w:rsidP="00B135B2">
      <w:pPr>
        <w:spacing w:line="240" w:lineRule="atLeast"/>
        <w:ind w:right="216"/>
        <w:rPr>
          <w:rFonts w:cs="Cordia New"/>
          <w:sz w:val="28"/>
          <w:szCs w:val="28"/>
        </w:rPr>
      </w:pPr>
    </w:p>
    <w:p w14:paraId="64218A98" w14:textId="77777777" w:rsidR="00706CD7" w:rsidRPr="00EF5549" w:rsidRDefault="00706CD7" w:rsidP="00B135B2">
      <w:pPr>
        <w:spacing w:line="240" w:lineRule="atLeast"/>
        <w:ind w:right="216"/>
        <w:rPr>
          <w:rFonts w:cs="Cordia New"/>
          <w:sz w:val="28"/>
          <w:szCs w:val="28"/>
        </w:rPr>
      </w:pPr>
    </w:p>
    <w:p w14:paraId="75CEE1DA" w14:textId="77777777" w:rsidR="00706CD7" w:rsidRPr="00EF5549" w:rsidRDefault="00706CD7" w:rsidP="00B135B2">
      <w:pPr>
        <w:spacing w:line="240" w:lineRule="atLeast"/>
        <w:ind w:right="216"/>
        <w:rPr>
          <w:rFonts w:cs="Cordia New"/>
          <w:sz w:val="28"/>
          <w:szCs w:val="28"/>
        </w:rPr>
      </w:pPr>
    </w:p>
    <w:p w14:paraId="1CBB52F8" w14:textId="77777777" w:rsidR="00706CD7" w:rsidRPr="00EF5549" w:rsidRDefault="00706CD7" w:rsidP="00B135B2">
      <w:pPr>
        <w:spacing w:line="240" w:lineRule="atLeast"/>
        <w:ind w:right="216"/>
        <w:rPr>
          <w:rFonts w:cs="Cordia New"/>
          <w:sz w:val="28"/>
          <w:szCs w:val="28"/>
        </w:rPr>
      </w:pPr>
    </w:p>
    <w:p w14:paraId="596AC7CA" w14:textId="77777777" w:rsidR="00972F63" w:rsidRPr="00EF5549" w:rsidRDefault="00972F63" w:rsidP="00B135B2">
      <w:pPr>
        <w:spacing w:line="240" w:lineRule="atLeast"/>
        <w:ind w:right="216"/>
        <w:rPr>
          <w:rFonts w:cs="Cordia New"/>
          <w:sz w:val="28"/>
          <w:szCs w:val="28"/>
        </w:rPr>
      </w:pPr>
    </w:p>
    <w:p w14:paraId="707F6619" w14:textId="77777777" w:rsidR="00706CD7" w:rsidRPr="00EF5549" w:rsidRDefault="00706CD7" w:rsidP="00B135B2">
      <w:pPr>
        <w:spacing w:line="240" w:lineRule="atLeast"/>
        <w:ind w:right="216"/>
        <w:rPr>
          <w:rFonts w:cs="Cordia New"/>
          <w:sz w:val="28"/>
          <w:szCs w:val="28"/>
        </w:rPr>
      </w:pPr>
    </w:p>
    <w:p w14:paraId="627CC57D" w14:textId="77777777" w:rsidR="00706CD7" w:rsidRPr="00EF5549" w:rsidRDefault="00706CD7" w:rsidP="00B135B2">
      <w:pPr>
        <w:spacing w:line="240" w:lineRule="atLeast"/>
        <w:ind w:right="216"/>
        <w:rPr>
          <w:rFonts w:cs="Cordia New"/>
          <w:sz w:val="28"/>
          <w:szCs w:val="28"/>
        </w:rPr>
      </w:pPr>
    </w:p>
    <w:p w14:paraId="67B148B7" w14:textId="08A6E02C" w:rsidR="00706CD7" w:rsidRPr="00EF5549" w:rsidRDefault="00706CD7" w:rsidP="00B135B2">
      <w:pPr>
        <w:tabs>
          <w:tab w:val="decimal" w:pos="5040"/>
        </w:tabs>
        <w:spacing w:line="240" w:lineRule="atLeast"/>
        <w:ind w:right="216"/>
        <w:rPr>
          <w:rFonts w:cs="Cordia New"/>
          <w:sz w:val="28"/>
          <w:szCs w:val="28"/>
        </w:rPr>
      </w:pPr>
    </w:p>
    <w:p w14:paraId="04F2B787" w14:textId="721F35B3" w:rsidR="00B135B2" w:rsidRPr="00EF5549" w:rsidRDefault="00B135B2" w:rsidP="00B135B2">
      <w:pPr>
        <w:tabs>
          <w:tab w:val="decimal" w:pos="5040"/>
        </w:tabs>
        <w:spacing w:line="240" w:lineRule="atLeast"/>
        <w:ind w:right="216"/>
        <w:rPr>
          <w:rFonts w:cs="Cordia New"/>
          <w:sz w:val="28"/>
          <w:szCs w:val="28"/>
        </w:rPr>
      </w:pPr>
    </w:p>
    <w:p w14:paraId="325BF642" w14:textId="7971D189" w:rsidR="00B135B2" w:rsidRPr="00EF5549" w:rsidRDefault="00B135B2" w:rsidP="00B135B2">
      <w:pPr>
        <w:tabs>
          <w:tab w:val="decimal" w:pos="5040"/>
        </w:tabs>
        <w:spacing w:line="240" w:lineRule="atLeast"/>
        <w:ind w:right="216"/>
        <w:rPr>
          <w:rFonts w:cs="Cordia New"/>
          <w:sz w:val="28"/>
          <w:szCs w:val="28"/>
        </w:rPr>
      </w:pPr>
    </w:p>
    <w:p w14:paraId="1E805C79" w14:textId="28D29A29" w:rsidR="00B135B2" w:rsidRPr="00EF5549" w:rsidRDefault="00B135B2" w:rsidP="00B135B2">
      <w:pPr>
        <w:tabs>
          <w:tab w:val="decimal" w:pos="5040"/>
        </w:tabs>
        <w:spacing w:line="240" w:lineRule="atLeast"/>
        <w:ind w:right="216"/>
        <w:rPr>
          <w:rFonts w:cs="Cordia New"/>
          <w:sz w:val="28"/>
          <w:szCs w:val="28"/>
        </w:rPr>
      </w:pPr>
    </w:p>
    <w:p w14:paraId="326DE535" w14:textId="77777777" w:rsidR="00B135B2" w:rsidRPr="00EF5549" w:rsidRDefault="00B135B2" w:rsidP="00B135B2">
      <w:pPr>
        <w:tabs>
          <w:tab w:val="decimal" w:pos="5040"/>
        </w:tabs>
        <w:spacing w:line="240" w:lineRule="atLeast"/>
        <w:ind w:right="216"/>
        <w:rPr>
          <w:rFonts w:cs="Cordia New"/>
          <w:sz w:val="28"/>
          <w:szCs w:val="28"/>
        </w:rPr>
      </w:pPr>
    </w:p>
    <w:p w14:paraId="796F1AD3" w14:textId="2FEF58F5" w:rsidR="00A70E72" w:rsidRDefault="009130DF" w:rsidP="00160607">
      <w:pPr>
        <w:tabs>
          <w:tab w:val="decimal" w:pos="6300"/>
        </w:tabs>
        <w:spacing w:line="240" w:lineRule="atLeast"/>
        <w:ind w:right="216"/>
        <w:jc w:val="center"/>
        <w:rPr>
          <w:rFonts w:cs="Times New Roman"/>
          <w:b/>
          <w:bCs/>
          <w:sz w:val="40"/>
          <w:szCs w:val="40"/>
        </w:rPr>
      </w:pPr>
      <w:bookmarkStart w:id="0" w:name="_Hlk133584049"/>
      <w:proofErr w:type="spellStart"/>
      <w:r w:rsidRPr="009130DF">
        <w:rPr>
          <w:rFonts w:cs="Times New Roman"/>
          <w:b/>
          <w:bCs/>
          <w:sz w:val="40"/>
          <w:szCs w:val="40"/>
        </w:rPr>
        <w:t>Sabuy</w:t>
      </w:r>
      <w:proofErr w:type="spellEnd"/>
      <w:r w:rsidRPr="009130DF">
        <w:rPr>
          <w:rFonts w:cs="Times New Roman"/>
          <w:b/>
          <w:bCs/>
          <w:sz w:val="40"/>
          <w:szCs w:val="40"/>
        </w:rPr>
        <w:t xml:space="preserve"> </w:t>
      </w:r>
      <w:proofErr w:type="spellStart"/>
      <w:r w:rsidRPr="009130DF">
        <w:rPr>
          <w:rFonts w:cs="Times New Roman"/>
          <w:b/>
          <w:bCs/>
          <w:sz w:val="40"/>
          <w:szCs w:val="40"/>
        </w:rPr>
        <w:t>Connext</w:t>
      </w:r>
      <w:proofErr w:type="spellEnd"/>
      <w:r w:rsidRPr="009130DF">
        <w:rPr>
          <w:rFonts w:cs="Times New Roman"/>
          <w:b/>
          <w:bCs/>
          <w:sz w:val="40"/>
          <w:szCs w:val="40"/>
        </w:rPr>
        <w:t xml:space="preserve"> Tech Public Company</w:t>
      </w:r>
      <w:r>
        <w:rPr>
          <w:rFonts w:cs="Times New Roman"/>
          <w:b/>
          <w:bCs/>
          <w:sz w:val="40"/>
          <w:szCs w:val="40"/>
        </w:rPr>
        <w:t xml:space="preserve"> </w:t>
      </w:r>
      <w:bookmarkEnd w:id="0"/>
      <w:r w:rsidR="00803446">
        <w:rPr>
          <w:rFonts w:cs="Times New Roman"/>
          <w:b/>
          <w:bCs/>
          <w:sz w:val="40"/>
          <w:szCs w:val="40"/>
        </w:rPr>
        <w:t>Limited</w:t>
      </w:r>
      <w:r>
        <w:rPr>
          <w:rFonts w:cs="Times New Roman"/>
          <w:b/>
          <w:bCs/>
          <w:sz w:val="40"/>
          <w:szCs w:val="40"/>
        </w:rPr>
        <w:br/>
      </w:r>
      <w:r w:rsidR="00862D61">
        <w:rPr>
          <w:rFonts w:cs="Times New Roman"/>
          <w:b/>
          <w:bCs/>
          <w:sz w:val="40"/>
          <w:szCs w:val="40"/>
        </w:rPr>
        <w:t>and its Subsidiaries</w:t>
      </w:r>
    </w:p>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4B75589A" w14:textId="4B7568AC" w:rsidR="00676729" w:rsidRPr="00803446" w:rsidRDefault="003346E7" w:rsidP="00676729">
      <w:pPr>
        <w:pStyle w:val="CoverTitle"/>
        <w:spacing w:line="240" w:lineRule="atLeast"/>
        <w:jc w:val="center"/>
        <w:rPr>
          <w:szCs w:val="36"/>
        </w:rPr>
      </w:pPr>
      <w:r w:rsidRPr="00803446">
        <w:rPr>
          <w:rFonts w:cs="Angsana New"/>
          <w:szCs w:val="45"/>
          <w:lang w:val="en-US" w:bidi="th-TH"/>
        </w:rPr>
        <w:t xml:space="preserve">Condensed </w:t>
      </w:r>
      <w:r w:rsidR="00803446">
        <w:rPr>
          <w:rFonts w:cs="Angsana New"/>
          <w:szCs w:val="45"/>
          <w:lang w:val="en-US" w:bidi="th-TH"/>
        </w:rPr>
        <w:t xml:space="preserve">interim </w:t>
      </w:r>
      <w:r w:rsidR="00676729" w:rsidRPr="00803446">
        <w:rPr>
          <w:szCs w:val="36"/>
        </w:rPr>
        <w:t>financial statements</w:t>
      </w:r>
    </w:p>
    <w:p w14:paraId="169A75C9" w14:textId="77777777" w:rsidR="003E035F" w:rsidRPr="009757C7" w:rsidRDefault="003E035F" w:rsidP="003E035F">
      <w:pPr>
        <w:spacing w:line="240" w:lineRule="atLeast"/>
        <w:jc w:val="center"/>
        <w:rPr>
          <w:sz w:val="36"/>
          <w:szCs w:val="36"/>
        </w:rPr>
      </w:pPr>
      <w:r w:rsidRPr="009757C7">
        <w:rPr>
          <w:sz w:val="36"/>
          <w:szCs w:val="36"/>
        </w:rPr>
        <w:t>for the three-month and six-month periods ended</w:t>
      </w:r>
    </w:p>
    <w:p w14:paraId="585A40D7" w14:textId="3EA56C26" w:rsidR="00676729" w:rsidRPr="00803446" w:rsidRDefault="003E035F" w:rsidP="003E035F">
      <w:pPr>
        <w:spacing w:line="240" w:lineRule="atLeast"/>
        <w:jc w:val="center"/>
        <w:rPr>
          <w:sz w:val="36"/>
          <w:szCs w:val="36"/>
        </w:rPr>
      </w:pPr>
      <w:r w:rsidRPr="009757C7">
        <w:rPr>
          <w:sz w:val="36"/>
          <w:szCs w:val="36"/>
        </w:rPr>
        <w:t xml:space="preserve">30 June </w:t>
      </w:r>
      <w:r w:rsidR="003D65FC" w:rsidRPr="00803446">
        <w:rPr>
          <w:sz w:val="36"/>
          <w:szCs w:val="36"/>
        </w:rPr>
        <w:t>202</w:t>
      </w:r>
      <w:r w:rsidR="00C826F5">
        <w:rPr>
          <w:sz w:val="36"/>
          <w:szCs w:val="36"/>
        </w:rPr>
        <w:t>4</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94215D">
          <w:headerReference w:type="default" r:id="rId11"/>
          <w:footerReference w:type="default" r:id="rId12"/>
          <w:footerReference w:type="first" r:id="rId13"/>
          <w:pgSz w:w="11909" w:h="16834" w:code="9"/>
          <w:pgMar w:top="691" w:right="1152" w:bottom="576" w:left="1152" w:header="720" w:footer="432" w:gutter="0"/>
          <w:paperSrc w:first="7" w:other="7"/>
          <w:pgNumType w:start="0"/>
          <w:cols w:space="720"/>
          <w:titlePg/>
          <w:docGrid w:linePitch="326"/>
        </w:sectPr>
      </w:pPr>
    </w:p>
    <w:p w14:paraId="0EA1C7D5" w14:textId="524C29D0" w:rsidR="008D1C92" w:rsidRPr="00EF5549" w:rsidRDefault="008D1C92" w:rsidP="00160607">
      <w:pPr>
        <w:spacing w:line="240" w:lineRule="atLeast"/>
        <w:rPr>
          <w:rFonts w:cs="Times New Roman"/>
          <w:sz w:val="28"/>
          <w:szCs w:val="28"/>
        </w:rPr>
      </w:pPr>
    </w:p>
    <w:p w14:paraId="6F7BF8D6" w14:textId="487D2E5F" w:rsidR="00D569AF" w:rsidRPr="00EF5549" w:rsidRDefault="00D569AF" w:rsidP="00160607">
      <w:pPr>
        <w:spacing w:line="240" w:lineRule="atLeast"/>
        <w:rPr>
          <w:rFonts w:cs="Times New Roman"/>
          <w:sz w:val="28"/>
          <w:szCs w:val="28"/>
        </w:rPr>
      </w:pPr>
    </w:p>
    <w:p w14:paraId="02062E5F" w14:textId="77777777" w:rsidR="00D569AF" w:rsidRPr="00EF5549" w:rsidRDefault="00D569AF" w:rsidP="00160607">
      <w:pPr>
        <w:spacing w:line="240" w:lineRule="atLeast"/>
        <w:rPr>
          <w:rFonts w:cs="Times New Roman"/>
          <w:sz w:val="28"/>
          <w:szCs w:val="28"/>
        </w:rPr>
      </w:pPr>
    </w:p>
    <w:p w14:paraId="422D931B" w14:textId="77777777" w:rsidR="00D569AF" w:rsidRPr="00EF5549" w:rsidRDefault="00D569AF" w:rsidP="00160607">
      <w:pPr>
        <w:spacing w:line="240" w:lineRule="atLeast"/>
        <w:rPr>
          <w:rFonts w:cs="Times New Roman"/>
          <w:sz w:val="28"/>
          <w:szCs w:val="28"/>
        </w:rPr>
      </w:pPr>
    </w:p>
    <w:p w14:paraId="69714D2C" w14:textId="77777777" w:rsidR="00D569AF" w:rsidRPr="00EF5549" w:rsidRDefault="00D569AF" w:rsidP="00160607">
      <w:pPr>
        <w:spacing w:line="240" w:lineRule="atLeast"/>
        <w:rPr>
          <w:rFonts w:cs="Times New Roman"/>
          <w:sz w:val="28"/>
          <w:szCs w:val="28"/>
        </w:rPr>
      </w:pPr>
    </w:p>
    <w:p w14:paraId="3AAA8413" w14:textId="77777777" w:rsidR="00D569AF" w:rsidRPr="00EF5549" w:rsidRDefault="00D569AF" w:rsidP="00160607">
      <w:pPr>
        <w:spacing w:line="240" w:lineRule="atLeast"/>
        <w:rPr>
          <w:rFonts w:cs="Times New Roman"/>
          <w:sz w:val="28"/>
          <w:szCs w:val="28"/>
        </w:rPr>
      </w:pPr>
    </w:p>
    <w:p w14:paraId="3A99A6BE" w14:textId="77777777" w:rsidR="00D569AF" w:rsidRPr="00EF5549" w:rsidRDefault="00D569AF" w:rsidP="00160607">
      <w:pPr>
        <w:spacing w:line="240" w:lineRule="atLeast"/>
        <w:rPr>
          <w:rFonts w:cs="Times New Roman"/>
          <w:sz w:val="28"/>
          <w:szCs w:val="28"/>
        </w:rPr>
      </w:pPr>
    </w:p>
    <w:p w14:paraId="339E98B2" w14:textId="77777777" w:rsidR="00D569AF" w:rsidRPr="00EF5549" w:rsidRDefault="00D569AF" w:rsidP="00160607">
      <w:pPr>
        <w:spacing w:line="240" w:lineRule="atLeast"/>
        <w:rPr>
          <w:rFonts w:cs="Times New Roman"/>
          <w:sz w:val="28"/>
          <w:szCs w:val="28"/>
        </w:rPr>
      </w:pPr>
    </w:p>
    <w:p w14:paraId="6654BE0D" w14:textId="63A6E63D" w:rsidR="00D569AF" w:rsidRPr="00EF5549" w:rsidRDefault="00D569AF" w:rsidP="00160607">
      <w:pPr>
        <w:spacing w:line="240" w:lineRule="atLeast"/>
        <w:ind w:right="-450"/>
        <w:rPr>
          <w:spacing w:val="-3"/>
          <w:sz w:val="28"/>
          <w:szCs w:val="28"/>
        </w:rPr>
      </w:pPr>
    </w:p>
    <w:p w14:paraId="7F219269" w14:textId="45FAC8AB" w:rsidR="00B75E6F" w:rsidRPr="00EF5549" w:rsidRDefault="00B75E6F" w:rsidP="00160607">
      <w:pPr>
        <w:spacing w:line="240" w:lineRule="atLeast"/>
        <w:ind w:right="-450"/>
        <w:rPr>
          <w:spacing w:val="-3"/>
          <w:sz w:val="28"/>
          <w:szCs w:val="28"/>
        </w:rPr>
      </w:pPr>
    </w:p>
    <w:p w14:paraId="40F13225" w14:textId="6608DCEA" w:rsidR="00B75E6F" w:rsidRPr="00EF5549" w:rsidRDefault="00B75E6F" w:rsidP="00160607">
      <w:pPr>
        <w:spacing w:line="240" w:lineRule="atLeast"/>
        <w:ind w:right="-450"/>
        <w:rPr>
          <w:spacing w:val="-3"/>
          <w:sz w:val="28"/>
          <w:szCs w:val="28"/>
        </w:rPr>
      </w:pPr>
    </w:p>
    <w:p w14:paraId="7D0FD86B" w14:textId="77777777" w:rsidR="00EF5549" w:rsidRPr="00EF5549" w:rsidRDefault="00EF5549" w:rsidP="00160607">
      <w:pPr>
        <w:spacing w:line="240" w:lineRule="atLeast"/>
        <w:ind w:right="-450"/>
        <w:rPr>
          <w:spacing w:val="-3"/>
          <w:sz w:val="28"/>
          <w:szCs w:val="28"/>
        </w:rPr>
      </w:pPr>
    </w:p>
    <w:p w14:paraId="5C0BED4F" w14:textId="688C2C71" w:rsidR="00D569AF" w:rsidRPr="00CE1E67" w:rsidRDefault="00D569AF" w:rsidP="00160607">
      <w:pPr>
        <w:spacing w:line="240" w:lineRule="atLeast"/>
        <w:ind w:right="-450"/>
        <w:rPr>
          <w:b/>
          <w:bCs/>
          <w:sz w:val="28"/>
          <w:szCs w:val="28"/>
        </w:rPr>
      </w:pPr>
      <w:r w:rsidRPr="00CE1E67">
        <w:rPr>
          <w:b/>
          <w:bCs/>
          <w:sz w:val="28"/>
          <w:szCs w:val="28"/>
        </w:rPr>
        <w:t>Independent Auditor’s Report</w:t>
      </w:r>
      <w:r w:rsidR="003346E7" w:rsidRPr="00CE1E67">
        <w:rPr>
          <w:b/>
          <w:bCs/>
          <w:sz w:val="28"/>
          <w:szCs w:val="28"/>
        </w:rPr>
        <w:t xml:space="preserve"> on Review of Interim Financial Information</w:t>
      </w:r>
    </w:p>
    <w:p w14:paraId="0732DAE8" w14:textId="77777777" w:rsidR="00D569AF" w:rsidRPr="00BE31EB" w:rsidRDefault="00D569AF" w:rsidP="00160607">
      <w:pPr>
        <w:pStyle w:val="RNormal"/>
        <w:spacing w:line="240" w:lineRule="atLeast"/>
        <w:rPr>
          <w:szCs w:val="22"/>
        </w:rPr>
      </w:pPr>
    </w:p>
    <w:p w14:paraId="4504B0CD" w14:textId="415393AB" w:rsidR="00D569AF" w:rsidRPr="00BE31EB"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proofErr w:type="spellStart"/>
      <w:r w:rsidR="009130DF" w:rsidRPr="009130DF">
        <w:rPr>
          <w:rFonts w:cs="Times New Roman"/>
          <w:b/>
          <w:bCs/>
          <w:sz w:val="22"/>
          <w:szCs w:val="22"/>
        </w:rPr>
        <w:t>Sabuy</w:t>
      </w:r>
      <w:proofErr w:type="spellEnd"/>
      <w:r w:rsidR="009130DF" w:rsidRPr="009130DF">
        <w:rPr>
          <w:rFonts w:cs="Times New Roman"/>
          <w:b/>
          <w:bCs/>
          <w:sz w:val="22"/>
          <w:szCs w:val="22"/>
        </w:rPr>
        <w:t xml:space="preserve"> </w:t>
      </w:r>
      <w:proofErr w:type="spellStart"/>
      <w:r w:rsidR="009130DF" w:rsidRPr="009130DF">
        <w:rPr>
          <w:rFonts w:cs="Times New Roman"/>
          <w:b/>
          <w:bCs/>
          <w:sz w:val="22"/>
          <w:szCs w:val="22"/>
        </w:rPr>
        <w:t>Connext</w:t>
      </w:r>
      <w:proofErr w:type="spellEnd"/>
      <w:r w:rsidR="009130DF" w:rsidRPr="009130DF">
        <w:rPr>
          <w:rFonts w:cs="Times New Roman"/>
          <w:b/>
          <w:bCs/>
          <w:sz w:val="22"/>
          <w:szCs w:val="22"/>
        </w:rPr>
        <w:t xml:space="preserve"> Tech Public Company</w:t>
      </w:r>
      <w:r w:rsidR="00CE1E67">
        <w:rPr>
          <w:rFonts w:cs="Times New Roman"/>
          <w:b/>
          <w:bCs/>
          <w:sz w:val="22"/>
          <w:szCs w:val="22"/>
        </w:rPr>
        <w:t xml:space="preserve"> Limited</w:t>
      </w:r>
    </w:p>
    <w:p w14:paraId="5FFF7CFD" w14:textId="77777777" w:rsidR="00D569AF" w:rsidRPr="00BE31EB" w:rsidRDefault="00D569AF" w:rsidP="00160607">
      <w:pPr>
        <w:spacing w:line="240" w:lineRule="atLeast"/>
        <w:jc w:val="both"/>
        <w:rPr>
          <w:b/>
          <w:bCs/>
          <w:color w:val="0000FF"/>
          <w:sz w:val="22"/>
          <w:szCs w:val="22"/>
        </w:rPr>
      </w:pPr>
    </w:p>
    <w:p w14:paraId="198746CC" w14:textId="697D5946" w:rsidR="001430BD" w:rsidRPr="00254401" w:rsidRDefault="001430BD" w:rsidP="001430BD">
      <w:pPr>
        <w:spacing w:line="240" w:lineRule="atLeast"/>
        <w:jc w:val="both"/>
        <w:rPr>
          <w:sz w:val="22"/>
          <w:szCs w:val="22"/>
        </w:rPr>
      </w:pPr>
      <w:r w:rsidRPr="00254401">
        <w:rPr>
          <w:sz w:val="22"/>
          <w:szCs w:val="22"/>
        </w:rPr>
        <w:t xml:space="preserve">I was engaged to review the accompanying consolidated and separate statements of financial </w:t>
      </w:r>
      <w:r w:rsidRPr="00F50CFE">
        <w:rPr>
          <w:sz w:val="22"/>
          <w:szCs w:val="22"/>
        </w:rPr>
        <w:t xml:space="preserve">position of </w:t>
      </w:r>
      <w:proofErr w:type="spellStart"/>
      <w:r w:rsidRPr="00F50CFE">
        <w:rPr>
          <w:sz w:val="22"/>
          <w:szCs w:val="22"/>
        </w:rPr>
        <w:t>Sabuy</w:t>
      </w:r>
      <w:proofErr w:type="spellEnd"/>
      <w:r w:rsidRPr="00F50CFE">
        <w:rPr>
          <w:sz w:val="22"/>
          <w:szCs w:val="22"/>
        </w:rPr>
        <w:t xml:space="preserve"> </w:t>
      </w:r>
      <w:proofErr w:type="spellStart"/>
      <w:r w:rsidRPr="00F50CFE">
        <w:rPr>
          <w:sz w:val="22"/>
          <w:szCs w:val="22"/>
        </w:rPr>
        <w:t>Connext</w:t>
      </w:r>
      <w:proofErr w:type="spellEnd"/>
      <w:r w:rsidRPr="00F50CFE">
        <w:rPr>
          <w:sz w:val="22"/>
          <w:szCs w:val="22"/>
        </w:rPr>
        <w:t xml:space="preserve"> Tech Public Company Limited and its Subsidiaries, and of </w:t>
      </w:r>
      <w:proofErr w:type="spellStart"/>
      <w:r w:rsidRPr="00F50CFE">
        <w:rPr>
          <w:sz w:val="22"/>
          <w:szCs w:val="22"/>
        </w:rPr>
        <w:t>Sabuy</w:t>
      </w:r>
      <w:proofErr w:type="spellEnd"/>
      <w:r w:rsidRPr="00F50CFE">
        <w:rPr>
          <w:sz w:val="22"/>
          <w:szCs w:val="22"/>
        </w:rPr>
        <w:t xml:space="preserve"> </w:t>
      </w:r>
      <w:proofErr w:type="spellStart"/>
      <w:r w:rsidRPr="00F50CFE">
        <w:rPr>
          <w:sz w:val="22"/>
          <w:szCs w:val="22"/>
        </w:rPr>
        <w:t>Connext</w:t>
      </w:r>
      <w:proofErr w:type="spellEnd"/>
      <w:r w:rsidRPr="00F50CFE">
        <w:rPr>
          <w:sz w:val="22"/>
          <w:szCs w:val="22"/>
        </w:rPr>
        <w:t xml:space="preserve"> Tech Public Company Limited, respectively, as at 30 June</w:t>
      </w:r>
      <w:r w:rsidRPr="00254401">
        <w:rPr>
          <w:sz w:val="22"/>
          <w:szCs w:val="22"/>
        </w:rPr>
        <w:t xml:space="preserve"> 2024; the consolidated and separate statements of comprehensive income, for the three-month and six-month periods ended 30 June 2024, the consolidated and separate statements of changes in equity and cash flows for the six-month period ended 30 June 2024; and condensed notes (“interim financial information”). Management is responsible for the preparation and presentation of this interim financial information in accordance with Thai Accounting Standard 34, “Interim Financial Reporting”. </w:t>
      </w:r>
      <w:r w:rsidR="00B64A66">
        <w:rPr>
          <w:sz w:val="22"/>
          <w:szCs w:val="22"/>
        </w:rPr>
        <w:br/>
      </w:r>
      <w:r w:rsidRPr="00254401">
        <w:rPr>
          <w:sz w:val="22"/>
          <w:szCs w:val="22"/>
        </w:rPr>
        <w:t>My responsibility is to express a conclusion on this interim financial information based on my review.</w:t>
      </w:r>
    </w:p>
    <w:p w14:paraId="67C067AE" w14:textId="77777777" w:rsidR="003F3496" w:rsidRPr="008B5EF1" w:rsidRDefault="003F3496" w:rsidP="008B5EF1">
      <w:pPr>
        <w:spacing w:line="240" w:lineRule="atLeast"/>
        <w:jc w:val="both"/>
        <w:rPr>
          <w:i/>
          <w:sz w:val="22"/>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4040DE9A" w14:textId="77777777" w:rsidR="001430BD" w:rsidRPr="00254401" w:rsidRDefault="001430BD" w:rsidP="001430BD">
      <w:pPr>
        <w:jc w:val="thaiDistribute"/>
        <w:rPr>
          <w:rFonts w:cs="Times New Roman"/>
          <w:sz w:val="22"/>
          <w:szCs w:val="22"/>
        </w:rPr>
      </w:pPr>
      <w:r w:rsidRPr="00254401">
        <w:rPr>
          <w:rFonts w:cs="Times New Roman"/>
          <w:sz w:val="22"/>
          <w:szCs w:val="22"/>
        </w:rPr>
        <w:t xml:space="preserve">Except as explained in the </w:t>
      </w:r>
      <w:r w:rsidRPr="00254401">
        <w:rPr>
          <w:rFonts w:cs="Times New Roman"/>
          <w:i/>
          <w:iCs/>
          <w:sz w:val="22"/>
          <w:szCs w:val="22"/>
        </w:rPr>
        <w:t xml:space="preserve">Basis for Disclaimer of Conclusion </w:t>
      </w:r>
      <w:r w:rsidRPr="00254401">
        <w:rPr>
          <w:rFonts w:cs="Times New Roman"/>
          <w:sz w:val="22"/>
          <w:szCs w:val="22"/>
        </w:rPr>
        <w:t>paragraph,</w:t>
      </w:r>
      <w:r w:rsidRPr="00254401">
        <w:rPr>
          <w:rFonts w:cs="Times New Roman"/>
          <w:sz w:val="22"/>
          <w:szCs w:val="22"/>
          <w:cs/>
        </w:rPr>
        <w:t xml:space="preserve"> </w:t>
      </w:r>
      <w:r w:rsidRPr="00254401">
        <w:rPr>
          <w:rFonts w:cs="Times New Roman"/>
          <w:sz w:val="22"/>
          <w:szCs w:val="22"/>
        </w:rPr>
        <w:t xml:space="preserve">I conducted my review in accordance with Thai Standard on Review Engagements 2410, </w:t>
      </w:r>
      <w:r w:rsidRPr="00254401">
        <w:rPr>
          <w:rFonts w:cs="Times New Roman"/>
          <w:sz w:val="22"/>
          <w:szCs w:val="22"/>
          <w:cs/>
        </w:rPr>
        <w:t>“</w:t>
      </w:r>
      <w:r w:rsidRPr="00254401">
        <w:rPr>
          <w:rFonts w:cs="Times New Roman"/>
          <w:sz w:val="22"/>
          <w:szCs w:val="22"/>
        </w:rPr>
        <w:t>Review of Interim Financial Information Performed by the Independent Auditor of the Entity</w:t>
      </w:r>
      <w:r w:rsidRPr="00254401">
        <w:rPr>
          <w:rFonts w:cs="Times New Roman"/>
          <w:sz w:val="22"/>
          <w:szCs w:val="22"/>
          <w:cs/>
        </w:rPr>
        <w:t xml:space="preserve">”. </w:t>
      </w:r>
      <w:r w:rsidRPr="00254401">
        <w:rPr>
          <w:rFonts w:cs="Times New Roman"/>
          <w:sz w:val="22"/>
          <w:szCs w:val="22"/>
        </w:rPr>
        <w:t>A review of interim financial information consists of making inquiries, primarily of persons responsible for financial and accounting matters, and applying analytical and other review procedures</w:t>
      </w:r>
      <w:r w:rsidRPr="00254401">
        <w:rPr>
          <w:rFonts w:cs="Times New Roman"/>
          <w:sz w:val="22"/>
          <w:szCs w:val="22"/>
          <w:cs/>
        </w:rPr>
        <w:t xml:space="preserve">. </w:t>
      </w:r>
      <w:r w:rsidRPr="00254401">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54401">
        <w:rPr>
          <w:rFonts w:cs="Times New Roman"/>
          <w:sz w:val="22"/>
          <w:szCs w:val="22"/>
          <w:cs/>
        </w:rPr>
        <w:t xml:space="preserve">. </w:t>
      </w:r>
      <w:r w:rsidRPr="00254401">
        <w:rPr>
          <w:rFonts w:cs="Times New Roman"/>
          <w:sz w:val="22"/>
          <w:szCs w:val="22"/>
        </w:rPr>
        <w:t>Accordingly, I do not express an audit opinion</w:t>
      </w:r>
      <w:r w:rsidRPr="00254401">
        <w:rPr>
          <w:rFonts w:cs="Times New Roman"/>
          <w:sz w:val="22"/>
          <w:szCs w:val="22"/>
          <w:cs/>
        </w:rPr>
        <w:t>.</w:t>
      </w:r>
    </w:p>
    <w:p w14:paraId="792C33E1" w14:textId="77777777" w:rsidR="003F3496" w:rsidRPr="00C53108" w:rsidRDefault="003F3496" w:rsidP="003F3496">
      <w:pPr>
        <w:jc w:val="thaiDistribute"/>
        <w:rPr>
          <w:rFonts w:cs="Times New Roman"/>
          <w:b/>
          <w:bCs/>
          <w:szCs w:val="22"/>
        </w:rPr>
      </w:pPr>
    </w:p>
    <w:p w14:paraId="2FCF307B" w14:textId="77777777" w:rsidR="003F3496" w:rsidRPr="003F3496" w:rsidRDefault="003F3496" w:rsidP="003F3496">
      <w:pPr>
        <w:spacing w:line="240" w:lineRule="atLeast"/>
        <w:jc w:val="both"/>
        <w:rPr>
          <w:i/>
          <w:sz w:val="22"/>
          <w:szCs w:val="22"/>
        </w:rPr>
      </w:pPr>
      <w:r w:rsidRPr="003F3496">
        <w:rPr>
          <w:i/>
          <w:sz w:val="22"/>
          <w:szCs w:val="22"/>
        </w:rPr>
        <w:t>Basis for Disclaimer of Conclusion</w:t>
      </w:r>
    </w:p>
    <w:p w14:paraId="3A83AE55" w14:textId="77777777" w:rsidR="003F3496" w:rsidRPr="003F3496" w:rsidRDefault="003F3496" w:rsidP="003F3496">
      <w:pPr>
        <w:spacing w:line="240" w:lineRule="atLeast"/>
        <w:jc w:val="both"/>
        <w:rPr>
          <w:i/>
          <w:sz w:val="22"/>
          <w:szCs w:val="22"/>
        </w:rPr>
      </w:pPr>
    </w:p>
    <w:p w14:paraId="68C3CFF0" w14:textId="77777777" w:rsidR="003F3496" w:rsidRPr="003F3496" w:rsidRDefault="003F3496" w:rsidP="003F3496">
      <w:pPr>
        <w:spacing w:line="240" w:lineRule="atLeast"/>
        <w:jc w:val="both"/>
        <w:rPr>
          <w:i/>
          <w:sz w:val="22"/>
          <w:szCs w:val="22"/>
        </w:rPr>
      </w:pPr>
      <w:r w:rsidRPr="003F3496">
        <w:rPr>
          <w:i/>
          <w:sz w:val="22"/>
          <w:szCs w:val="22"/>
        </w:rPr>
        <w:t>Use of going concern basis of accounting</w:t>
      </w:r>
    </w:p>
    <w:p w14:paraId="3B0D1AF5" w14:textId="77777777" w:rsidR="003F3496" w:rsidRPr="00C53108" w:rsidRDefault="003F3496" w:rsidP="003F3496">
      <w:pPr>
        <w:jc w:val="thaiDistribute"/>
        <w:rPr>
          <w:rFonts w:cs="Times New Roman"/>
          <w:i/>
          <w:iCs/>
          <w:szCs w:val="22"/>
        </w:rPr>
      </w:pPr>
    </w:p>
    <w:p w14:paraId="6DF0E1B0" w14:textId="6528ECB5" w:rsidR="001430BD" w:rsidRPr="00254401" w:rsidRDefault="001430BD" w:rsidP="001430BD">
      <w:pPr>
        <w:jc w:val="thaiDistribute"/>
        <w:rPr>
          <w:rFonts w:cs="Times New Roman"/>
          <w:sz w:val="22"/>
          <w:szCs w:val="22"/>
        </w:rPr>
      </w:pPr>
      <w:r w:rsidRPr="00254401">
        <w:rPr>
          <w:rFonts w:cs="Times New Roman"/>
          <w:sz w:val="22"/>
          <w:szCs w:val="22"/>
        </w:rPr>
        <w:t>As disclosed in Note</w:t>
      </w:r>
      <w:r w:rsidRPr="00254401">
        <w:rPr>
          <w:sz w:val="22"/>
          <w:szCs w:val="22"/>
        </w:rPr>
        <w:t xml:space="preserve"> 2</w:t>
      </w:r>
      <w:r w:rsidRPr="00254401">
        <w:rPr>
          <w:rFonts w:cs="Times New Roman"/>
          <w:sz w:val="22"/>
          <w:szCs w:val="22"/>
        </w:rPr>
        <w:t xml:space="preserve"> to the interim financial information regarding the going concern basis of accounting, the Group and the Company incurred a net loss of Baht 376.1 million and Baht 3</w:t>
      </w:r>
      <w:r w:rsidR="00B64A66">
        <w:rPr>
          <w:rFonts w:cs="Times New Roman"/>
          <w:sz w:val="22"/>
          <w:szCs w:val="22"/>
        </w:rPr>
        <w:t>4</w:t>
      </w:r>
      <w:r w:rsidRPr="00254401">
        <w:rPr>
          <w:rFonts w:cs="Times New Roman"/>
          <w:sz w:val="22"/>
          <w:szCs w:val="22"/>
        </w:rPr>
        <w:t>4.0 million, respectively for the six-month period ended 30 June 2024, and as of that date, the Group’s and the Company’s current liabilities exceeded current assets by Baht 850.4 million and Baht 811.7 million, respectively, and the Group and the Company had accumulated deficit</w:t>
      </w:r>
      <w:r w:rsidR="00C96355">
        <w:rPr>
          <w:sz w:val="22"/>
          <w:szCs w:val="28"/>
        </w:rPr>
        <w:t>s</w:t>
      </w:r>
      <w:r w:rsidRPr="00254401">
        <w:rPr>
          <w:rFonts w:cs="Times New Roman"/>
          <w:sz w:val="22"/>
          <w:szCs w:val="22"/>
        </w:rPr>
        <w:t xml:space="preserve"> of Baht 5</w:t>
      </w:r>
      <w:r>
        <w:rPr>
          <w:rFonts w:cs="Times New Roman"/>
          <w:sz w:val="22"/>
          <w:szCs w:val="22"/>
        </w:rPr>
        <w:t>5</w:t>
      </w:r>
      <w:r w:rsidRPr="00254401">
        <w:rPr>
          <w:rFonts w:cs="Times New Roman"/>
          <w:sz w:val="22"/>
          <w:szCs w:val="22"/>
        </w:rPr>
        <w:t>1.8 million and</w:t>
      </w:r>
      <w:r w:rsidRPr="00254401">
        <w:rPr>
          <w:rFonts w:cstheme="minorBidi" w:hint="cs"/>
          <w:sz w:val="22"/>
          <w:szCs w:val="22"/>
          <w:cs/>
        </w:rPr>
        <w:t xml:space="preserve"> </w:t>
      </w:r>
      <w:r w:rsidRPr="00254401">
        <w:rPr>
          <w:rFonts w:cs="Times New Roman"/>
          <w:sz w:val="22"/>
          <w:szCs w:val="22"/>
        </w:rPr>
        <w:t>Baht 630.3 million, respectively.</w:t>
      </w:r>
    </w:p>
    <w:p w14:paraId="436973EA" w14:textId="77777777" w:rsidR="003F3496" w:rsidRPr="003F3496" w:rsidRDefault="003F3496" w:rsidP="003F3496">
      <w:pPr>
        <w:jc w:val="thaiDistribute"/>
        <w:rPr>
          <w:rFonts w:cs="Times New Roman"/>
          <w:sz w:val="22"/>
          <w:szCs w:val="22"/>
        </w:rPr>
      </w:pPr>
    </w:p>
    <w:p w14:paraId="1CFBBF1C" w14:textId="096A568A" w:rsidR="001430BD" w:rsidRPr="00254401" w:rsidRDefault="001430BD" w:rsidP="001430BD">
      <w:pPr>
        <w:jc w:val="thaiDistribute"/>
        <w:rPr>
          <w:rFonts w:cstheme="minorBidi"/>
          <w:sz w:val="22"/>
          <w:szCs w:val="22"/>
        </w:rPr>
      </w:pPr>
      <w:r w:rsidRPr="00254401">
        <w:rPr>
          <w:rFonts w:cs="Times New Roman"/>
          <w:sz w:val="22"/>
          <w:szCs w:val="22"/>
        </w:rPr>
        <w:t>As disclosed in Note</w:t>
      </w:r>
      <w:r w:rsidR="00C96355">
        <w:rPr>
          <w:rFonts w:cs="Times New Roman"/>
          <w:sz w:val="22"/>
          <w:szCs w:val="22"/>
        </w:rPr>
        <w:t>s</w:t>
      </w:r>
      <w:r w:rsidRPr="00254401">
        <w:rPr>
          <w:rFonts w:cs="Times New Roman"/>
          <w:sz w:val="22"/>
          <w:szCs w:val="22"/>
        </w:rPr>
        <w:t xml:space="preserve"> 1 and 4 to the interim financial information, on 26 April 2024, </w:t>
      </w:r>
      <w:proofErr w:type="spellStart"/>
      <w:r w:rsidRPr="00254401">
        <w:rPr>
          <w:rFonts w:cs="Times New Roman"/>
          <w:sz w:val="22"/>
          <w:szCs w:val="22"/>
        </w:rPr>
        <w:t>Sabuy</w:t>
      </w:r>
      <w:proofErr w:type="spellEnd"/>
      <w:r w:rsidRPr="00254401">
        <w:rPr>
          <w:rFonts w:cs="Times New Roman"/>
          <w:sz w:val="22"/>
          <w:szCs w:val="22"/>
        </w:rPr>
        <w:t xml:space="preserve"> Technology Public Company Limited (“the Former Parent Company”) ceased to be parent company of the Group. </w:t>
      </w:r>
      <w:r w:rsidRPr="00254401">
        <w:rPr>
          <w:rFonts w:cstheme="minorBidi"/>
          <w:sz w:val="22"/>
          <w:szCs w:val="22"/>
          <w:cs/>
        </w:rPr>
        <w:br/>
      </w:r>
      <w:r w:rsidRPr="00254401">
        <w:rPr>
          <w:rFonts w:cs="Times New Roman"/>
          <w:sz w:val="22"/>
          <w:szCs w:val="22"/>
        </w:rPr>
        <w:t xml:space="preserve">As </w:t>
      </w:r>
      <w:proofErr w:type="gramStart"/>
      <w:r w:rsidRPr="00254401">
        <w:rPr>
          <w:rFonts w:cs="Times New Roman"/>
          <w:sz w:val="22"/>
          <w:szCs w:val="22"/>
        </w:rPr>
        <w:t>at</w:t>
      </w:r>
      <w:proofErr w:type="gramEnd"/>
      <w:r w:rsidRPr="00254401">
        <w:rPr>
          <w:rFonts w:cs="Times New Roman"/>
          <w:sz w:val="22"/>
          <w:szCs w:val="22"/>
        </w:rPr>
        <w:t xml:space="preserve"> 30 June 2024, the Group and the Company had short</w:t>
      </w:r>
      <w:r w:rsidR="00C96355">
        <w:rPr>
          <w:rFonts w:cs="Times New Roman"/>
          <w:sz w:val="22"/>
          <w:szCs w:val="22"/>
        </w:rPr>
        <w:t>-</w:t>
      </w:r>
      <w:r w:rsidRPr="00254401">
        <w:rPr>
          <w:rFonts w:cs="Times New Roman"/>
          <w:sz w:val="22"/>
          <w:szCs w:val="22"/>
        </w:rPr>
        <w:t xml:space="preserve">term borrowings with the Former Parent Company, amounting to Baht 872.9 million. The Group </w:t>
      </w:r>
      <w:r w:rsidRPr="00254401">
        <w:rPr>
          <w:rFonts w:cstheme="minorBidi"/>
          <w:sz w:val="22"/>
          <w:szCs w:val="22"/>
        </w:rPr>
        <w:t>and the Company are in the process of negotiating to extend repayment terms as well as debt-to-equity swap with the Former Parent Company.</w:t>
      </w:r>
    </w:p>
    <w:p w14:paraId="3863CD41" w14:textId="77777777" w:rsidR="00A2362D" w:rsidRDefault="00A2362D" w:rsidP="003F3496">
      <w:pPr>
        <w:jc w:val="thaiDistribute"/>
        <w:rPr>
          <w:rFonts w:cs="Times New Roman"/>
          <w:sz w:val="22"/>
          <w:szCs w:val="22"/>
        </w:rPr>
      </w:pPr>
    </w:p>
    <w:p w14:paraId="34C56010" w14:textId="77777777" w:rsidR="00A2362D" w:rsidRDefault="00A2362D" w:rsidP="003F3496">
      <w:pPr>
        <w:jc w:val="thaiDistribute"/>
        <w:rPr>
          <w:rFonts w:cs="Times New Roman"/>
          <w:sz w:val="22"/>
          <w:szCs w:val="22"/>
        </w:rPr>
      </w:pPr>
    </w:p>
    <w:p w14:paraId="2B34E3CA" w14:textId="77777777" w:rsidR="003F3496" w:rsidRPr="003F3496" w:rsidRDefault="003F3496" w:rsidP="003F3496">
      <w:pPr>
        <w:jc w:val="thaiDistribute"/>
        <w:rPr>
          <w:rFonts w:cs="Times New Roman"/>
          <w:sz w:val="22"/>
          <w:szCs w:val="22"/>
        </w:rPr>
      </w:pPr>
    </w:p>
    <w:p w14:paraId="1A4FE439" w14:textId="77777777" w:rsidR="002424D9" w:rsidRDefault="002424D9" w:rsidP="003F3496">
      <w:pPr>
        <w:jc w:val="thaiDistribute"/>
        <w:rPr>
          <w:sz w:val="22"/>
          <w:szCs w:val="22"/>
          <w:cs/>
        </w:rPr>
        <w:sectPr w:rsidR="002424D9" w:rsidSect="0094215D">
          <w:footerReference w:type="default" r:id="rId14"/>
          <w:pgSz w:w="11909" w:h="16834" w:code="9"/>
          <w:pgMar w:top="691" w:right="1152" w:bottom="576" w:left="1152" w:header="720" w:footer="432" w:gutter="0"/>
          <w:paperSrc w:first="7" w:other="7"/>
          <w:cols w:space="720"/>
          <w:titlePg/>
          <w:docGrid w:linePitch="326"/>
        </w:sectPr>
      </w:pPr>
    </w:p>
    <w:p w14:paraId="716E92E5" w14:textId="05F30BAB" w:rsidR="003F3496" w:rsidRPr="00EF5549" w:rsidRDefault="003F3496" w:rsidP="00EF5549">
      <w:pPr>
        <w:spacing w:line="240" w:lineRule="atLeast"/>
        <w:rPr>
          <w:sz w:val="28"/>
          <w:szCs w:val="28"/>
        </w:rPr>
      </w:pPr>
    </w:p>
    <w:p w14:paraId="783D8A49" w14:textId="77777777" w:rsidR="002424D9" w:rsidRPr="00EF5549" w:rsidRDefault="002424D9" w:rsidP="00EF5549">
      <w:pPr>
        <w:spacing w:line="240" w:lineRule="atLeast"/>
        <w:jc w:val="thaiDistribute"/>
        <w:rPr>
          <w:sz w:val="28"/>
          <w:szCs w:val="28"/>
        </w:rPr>
      </w:pPr>
    </w:p>
    <w:p w14:paraId="4CCDDF0A" w14:textId="77777777" w:rsidR="002424D9" w:rsidRPr="00EF5549" w:rsidRDefault="002424D9" w:rsidP="00EF5549">
      <w:pPr>
        <w:spacing w:line="240" w:lineRule="atLeast"/>
        <w:jc w:val="thaiDistribute"/>
        <w:rPr>
          <w:sz w:val="28"/>
          <w:szCs w:val="28"/>
        </w:rPr>
      </w:pPr>
    </w:p>
    <w:p w14:paraId="3FFCFB29" w14:textId="77777777" w:rsidR="002424D9" w:rsidRPr="00EF5549" w:rsidRDefault="002424D9" w:rsidP="00EF5549">
      <w:pPr>
        <w:spacing w:line="240" w:lineRule="atLeast"/>
        <w:jc w:val="thaiDistribute"/>
        <w:rPr>
          <w:sz w:val="28"/>
          <w:szCs w:val="28"/>
        </w:rPr>
      </w:pPr>
    </w:p>
    <w:p w14:paraId="534094AD" w14:textId="7F8E4929" w:rsidR="001430BD" w:rsidRPr="00254401" w:rsidRDefault="001430BD" w:rsidP="001430BD">
      <w:pPr>
        <w:jc w:val="thaiDistribute"/>
        <w:rPr>
          <w:rFonts w:cs="Times New Roman"/>
          <w:sz w:val="22"/>
          <w:szCs w:val="22"/>
        </w:rPr>
      </w:pPr>
      <w:r w:rsidRPr="00254401">
        <w:rPr>
          <w:rFonts w:cs="Times New Roman"/>
          <w:sz w:val="22"/>
          <w:szCs w:val="22"/>
        </w:rPr>
        <w:t xml:space="preserve">As disclosed in Note 3 to the interim financial information, during 2023 the Group acquired </w:t>
      </w:r>
      <w:r w:rsidR="00C96355">
        <w:rPr>
          <w:rFonts w:cs="Times New Roman"/>
          <w:sz w:val="22"/>
          <w:szCs w:val="22"/>
        </w:rPr>
        <w:t>an automatic</w:t>
      </w:r>
      <w:r w:rsidRPr="00254401">
        <w:rPr>
          <w:rFonts w:cs="Times New Roman"/>
          <w:sz w:val="22"/>
          <w:szCs w:val="22"/>
        </w:rPr>
        <w:t xml:space="preserve"> vending machine business. The Group’s management is in the process of taking various actions to determine the fair value of the identifiable assets acquired and liabilities assumed within the measurement period of no more than one year from the acquisition date, as well as to assess goodwill impairment considerations (if any). Therefore, the determination of the fair value and the allocation of the purchase price were made provisionally and are subject to potential adjustment. As </w:t>
      </w:r>
      <w:r w:rsidR="00C96355">
        <w:rPr>
          <w:rFonts w:cs="Times New Roman"/>
          <w:sz w:val="22"/>
          <w:szCs w:val="22"/>
        </w:rPr>
        <w:t>at the auditor’s report date</w:t>
      </w:r>
      <w:r w:rsidRPr="00254401">
        <w:rPr>
          <w:rFonts w:cs="Times New Roman"/>
          <w:sz w:val="22"/>
          <w:szCs w:val="22"/>
        </w:rPr>
        <w:t xml:space="preserve">, management has not yet </w:t>
      </w:r>
      <w:proofErr w:type="spellStart"/>
      <w:r w:rsidRPr="00254401">
        <w:rPr>
          <w:rFonts w:cs="Times New Roman"/>
          <w:sz w:val="22"/>
          <w:szCs w:val="22"/>
        </w:rPr>
        <w:t>finalised</w:t>
      </w:r>
      <w:proofErr w:type="spellEnd"/>
      <w:r w:rsidRPr="00254401">
        <w:rPr>
          <w:rFonts w:cs="Times New Roman"/>
          <w:sz w:val="22"/>
          <w:szCs w:val="22"/>
        </w:rPr>
        <w:t xml:space="preserve"> the amount from business acquisition. Additionally, </w:t>
      </w:r>
      <w:r w:rsidR="00C96355">
        <w:rPr>
          <w:rFonts w:cs="Times New Roman"/>
          <w:sz w:val="22"/>
          <w:szCs w:val="22"/>
        </w:rPr>
        <w:t>a</w:t>
      </w:r>
      <w:r w:rsidR="00C96355" w:rsidRPr="00C96355">
        <w:rPr>
          <w:rFonts w:cs="Times New Roman"/>
          <w:sz w:val="22"/>
          <w:szCs w:val="22"/>
        </w:rPr>
        <w:t>s at the auditor’s report date</w:t>
      </w:r>
      <w:r w:rsidRPr="00254401">
        <w:rPr>
          <w:rFonts w:cs="Times New Roman"/>
          <w:sz w:val="22"/>
          <w:szCs w:val="22"/>
        </w:rPr>
        <w:t xml:space="preserve">, management has prepared a </w:t>
      </w:r>
      <w:bookmarkStart w:id="1" w:name="_Hlk174669545"/>
      <w:r w:rsidRPr="00254401">
        <w:rPr>
          <w:rFonts w:cs="Times New Roman"/>
          <w:sz w:val="22"/>
          <w:szCs w:val="22"/>
        </w:rPr>
        <w:t xml:space="preserve">plan to </w:t>
      </w:r>
      <w:r w:rsidRPr="00254401">
        <w:rPr>
          <w:sz w:val="22"/>
          <w:szCs w:val="28"/>
        </w:rPr>
        <w:t>transfer</w:t>
      </w:r>
      <w:r w:rsidRPr="00254401">
        <w:rPr>
          <w:rFonts w:cs="Times New Roman"/>
          <w:sz w:val="22"/>
          <w:szCs w:val="22"/>
        </w:rPr>
        <w:t xml:space="preserve"> the Group’s </w:t>
      </w:r>
      <w:r w:rsidR="00C96355">
        <w:rPr>
          <w:rFonts w:cs="Times New Roman"/>
          <w:sz w:val="22"/>
          <w:szCs w:val="22"/>
        </w:rPr>
        <w:t xml:space="preserve">automatic </w:t>
      </w:r>
      <w:r w:rsidRPr="00254401">
        <w:rPr>
          <w:rFonts w:cs="Times New Roman"/>
          <w:sz w:val="22"/>
          <w:szCs w:val="22"/>
        </w:rPr>
        <w:t xml:space="preserve">vending machine business to the </w:t>
      </w:r>
      <w:r w:rsidRPr="00254401">
        <w:rPr>
          <w:sz w:val="22"/>
          <w:szCs w:val="28"/>
        </w:rPr>
        <w:t>Former</w:t>
      </w:r>
      <w:r w:rsidRPr="00254401">
        <w:rPr>
          <w:rFonts w:cs="Times New Roman"/>
          <w:sz w:val="22"/>
          <w:szCs w:val="22"/>
        </w:rPr>
        <w:t xml:space="preserve"> Parent Company </w:t>
      </w:r>
      <w:bookmarkEnd w:id="1"/>
      <w:r w:rsidRPr="00254401">
        <w:rPr>
          <w:rFonts w:cs="Times New Roman"/>
          <w:sz w:val="22"/>
          <w:szCs w:val="22"/>
        </w:rPr>
        <w:t xml:space="preserve">which is still under negotiation with the </w:t>
      </w:r>
      <w:r w:rsidRPr="00254401">
        <w:rPr>
          <w:sz w:val="22"/>
          <w:szCs w:val="28"/>
        </w:rPr>
        <w:t>Former</w:t>
      </w:r>
      <w:r w:rsidRPr="00254401">
        <w:rPr>
          <w:rFonts w:cs="Times New Roman"/>
          <w:sz w:val="22"/>
          <w:szCs w:val="22"/>
        </w:rPr>
        <w:t xml:space="preserve"> Parent Company. Based on such </w:t>
      </w:r>
      <w:r w:rsidR="00C96355">
        <w:rPr>
          <w:rFonts w:cs="Times New Roman"/>
          <w:sz w:val="22"/>
          <w:szCs w:val="22"/>
        </w:rPr>
        <w:t>event</w:t>
      </w:r>
      <w:r w:rsidRPr="00254401">
        <w:rPr>
          <w:rFonts w:cs="Times New Roman"/>
          <w:sz w:val="22"/>
          <w:szCs w:val="22"/>
        </w:rPr>
        <w:t>, there is uncertainty regarding whether the Former Parent Company will agree t</w:t>
      </w:r>
      <w:r w:rsidR="00C96355">
        <w:rPr>
          <w:rFonts w:cs="Times New Roman"/>
          <w:sz w:val="22"/>
          <w:szCs w:val="22"/>
        </w:rPr>
        <w:t>o</w:t>
      </w:r>
      <w:r w:rsidRPr="00254401">
        <w:rPr>
          <w:rFonts w:cs="Times New Roman"/>
          <w:sz w:val="22"/>
          <w:szCs w:val="22"/>
        </w:rPr>
        <w:t xml:space="preserve"> transfer and at a what price which will impact </w:t>
      </w:r>
      <w:r w:rsidR="00C96355">
        <w:rPr>
          <w:rFonts w:cs="Times New Roman"/>
          <w:sz w:val="22"/>
          <w:szCs w:val="22"/>
        </w:rPr>
        <w:t xml:space="preserve">to </w:t>
      </w:r>
      <w:r w:rsidRPr="00254401">
        <w:rPr>
          <w:rFonts w:cs="Times New Roman"/>
          <w:sz w:val="22"/>
          <w:szCs w:val="22"/>
        </w:rPr>
        <w:t xml:space="preserve">the recoverable amount. Therefore, the recoverable amount </w:t>
      </w:r>
      <w:r w:rsidR="00C96355">
        <w:rPr>
          <w:rFonts w:cs="Times New Roman"/>
          <w:sz w:val="22"/>
          <w:szCs w:val="22"/>
        </w:rPr>
        <w:t>of the group of assets may be</w:t>
      </w:r>
      <w:r w:rsidRPr="00254401">
        <w:rPr>
          <w:rFonts w:cs="Times New Roman"/>
          <w:sz w:val="22"/>
          <w:szCs w:val="22"/>
        </w:rPr>
        <w:t xml:space="preserve"> uncertain</w:t>
      </w:r>
      <w:r w:rsidR="00C96355">
        <w:rPr>
          <w:rFonts w:cs="Times New Roman"/>
          <w:sz w:val="22"/>
          <w:szCs w:val="22"/>
        </w:rPr>
        <w:t>,</w:t>
      </w:r>
      <w:r w:rsidRPr="00254401">
        <w:rPr>
          <w:rFonts w:cs="Times New Roman"/>
          <w:sz w:val="22"/>
          <w:szCs w:val="22"/>
        </w:rPr>
        <w:t xml:space="preserve"> depending on the success of negotiations with the Former Parent Company</w:t>
      </w:r>
      <w:r w:rsidR="00C96355">
        <w:rPr>
          <w:rFonts w:cs="Times New Roman"/>
          <w:sz w:val="22"/>
          <w:szCs w:val="22"/>
        </w:rPr>
        <w:t>.</w:t>
      </w:r>
    </w:p>
    <w:p w14:paraId="0A184C7A" w14:textId="77777777" w:rsidR="003F3496" w:rsidRPr="005A10A8" w:rsidRDefault="003F3496" w:rsidP="003F3496">
      <w:pPr>
        <w:jc w:val="thaiDistribute"/>
        <w:rPr>
          <w:rFonts w:cs="Times New Roman"/>
          <w:sz w:val="20"/>
          <w:szCs w:val="20"/>
        </w:rPr>
      </w:pPr>
    </w:p>
    <w:p w14:paraId="4F5848EE" w14:textId="2A7D29ED" w:rsidR="001430BD" w:rsidRPr="00254401" w:rsidRDefault="001430BD" w:rsidP="001430BD">
      <w:pPr>
        <w:jc w:val="thaiDistribute"/>
        <w:rPr>
          <w:rFonts w:cstheme="minorBidi"/>
          <w:sz w:val="22"/>
          <w:szCs w:val="22"/>
        </w:rPr>
      </w:pPr>
      <w:r w:rsidRPr="00254401">
        <w:rPr>
          <w:sz w:val="22"/>
          <w:szCs w:val="22"/>
        </w:rPr>
        <w:t>A</w:t>
      </w:r>
      <w:r w:rsidRPr="00254401">
        <w:rPr>
          <w:rFonts w:cs="Times New Roman"/>
          <w:sz w:val="22"/>
          <w:szCs w:val="22"/>
        </w:rPr>
        <w:t xml:space="preserve">s disclosed in Note 8 to the interim financial information, in </w:t>
      </w:r>
      <w:r w:rsidR="007933B5">
        <w:rPr>
          <w:rFonts w:cs="Times New Roman"/>
          <w:sz w:val="22"/>
          <w:szCs w:val="22"/>
        </w:rPr>
        <w:t>q</w:t>
      </w:r>
      <w:r w:rsidR="00F50CFE">
        <w:rPr>
          <w:rFonts w:cs="Times New Roman"/>
          <w:sz w:val="22"/>
          <w:szCs w:val="22"/>
        </w:rPr>
        <w:t xml:space="preserve">uarter 2, </w:t>
      </w:r>
      <w:r w:rsidRPr="00254401">
        <w:rPr>
          <w:rFonts w:cs="Times New Roman"/>
          <w:sz w:val="22"/>
          <w:szCs w:val="22"/>
        </w:rPr>
        <w:t>the Company was unable to maintain the value of investment in equity instruments pledged as collateral, which was one of the debt covenant criteria of the borrowing agreement with financial institution</w:t>
      </w:r>
      <w:r w:rsidR="00C96355">
        <w:rPr>
          <w:rFonts w:cs="Times New Roman"/>
          <w:sz w:val="22"/>
          <w:szCs w:val="22"/>
        </w:rPr>
        <w:t>s</w:t>
      </w:r>
      <w:r w:rsidRPr="00254401">
        <w:rPr>
          <w:rFonts w:cs="Times New Roman"/>
          <w:sz w:val="22"/>
          <w:szCs w:val="22"/>
        </w:rPr>
        <w:t xml:space="preserve"> and </w:t>
      </w:r>
      <w:r w:rsidRPr="00254401">
        <w:rPr>
          <w:sz w:val="22"/>
          <w:szCs w:val="28"/>
        </w:rPr>
        <w:t>other</w:t>
      </w:r>
      <w:r w:rsidRPr="00254401">
        <w:rPr>
          <w:rFonts w:cs="Times New Roman"/>
          <w:sz w:val="22"/>
          <w:szCs w:val="22"/>
        </w:rPr>
        <w:t xml:space="preserve"> part</w:t>
      </w:r>
      <w:r w:rsidR="00C96355">
        <w:rPr>
          <w:rFonts w:cs="Times New Roman"/>
          <w:sz w:val="22"/>
          <w:szCs w:val="22"/>
        </w:rPr>
        <w:t>ies</w:t>
      </w:r>
      <w:r w:rsidRPr="00254401">
        <w:rPr>
          <w:rFonts w:cs="Times New Roman"/>
          <w:sz w:val="22"/>
          <w:szCs w:val="22"/>
        </w:rPr>
        <w:t>. As a result, those</w:t>
      </w:r>
      <w:r w:rsidR="00C96355">
        <w:rPr>
          <w:rFonts w:cs="Times New Roman"/>
          <w:sz w:val="22"/>
          <w:szCs w:val="22"/>
        </w:rPr>
        <w:t xml:space="preserve"> investment in</w:t>
      </w:r>
      <w:r w:rsidRPr="00254401">
        <w:rPr>
          <w:rFonts w:cs="Times New Roman"/>
          <w:sz w:val="22"/>
          <w:szCs w:val="22"/>
        </w:rPr>
        <w:t xml:space="preserve"> equity instruments pledged as collateral</w:t>
      </w:r>
      <w:r w:rsidRPr="00254401">
        <w:rPr>
          <w:rFonts w:cstheme="minorBidi" w:hint="cs"/>
          <w:sz w:val="22"/>
          <w:szCs w:val="22"/>
          <w:cs/>
        </w:rPr>
        <w:t xml:space="preserve"> </w:t>
      </w:r>
      <w:r w:rsidRPr="00254401">
        <w:rPr>
          <w:rFonts w:cstheme="minorBidi"/>
          <w:sz w:val="22"/>
          <w:szCs w:val="22"/>
        </w:rPr>
        <w:t xml:space="preserve">were forcibly sold on the Stock Exchange </w:t>
      </w:r>
      <w:r w:rsidR="00C96355">
        <w:rPr>
          <w:rFonts w:cstheme="minorBidi"/>
          <w:sz w:val="22"/>
          <w:szCs w:val="22"/>
        </w:rPr>
        <w:t>of</w:t>
      </w:r>
      <w:r w:rsidRPr="00254401">
        <w:rPr>
          <w:rFonts w:cstheme="minorBidi"/>
          <w:sz w:val="22"/>
          <w:szCs w:val="22"/>
        </w:rPr>
        <w:t xml:space="preserve"> Thailand by the lender</w:t>
      </w:r>
      <w:r w:rsidR="00C96355">
        <w:rPr>
          <w:rFonts w:cstheme="minorBidi"/>
          <w:sz w:val="22"/>
          <w:szCs w:val="22"/>
        </w:rPr>
        <w:t>s</w:t>
      </w:r>
      <w:r w:rsidRPr="00254401">
        <w:rPr>
          <w:rFonts w:cstheme="minorBidi"/>
          <w:sz w:val="22"/>
          <w:szCs w:val="22"/>
        </w:rPr>
        <w:t>. After principal repayment as per the borrowing agreement</w:t>
      </w:r>
      <w:r w:rsidR="00C96355">
        <w:rPr>
          <w:rFonts w:cstheme="minorBidi"/>
          <w:sz w:val="22"/>
          <w:szCs w:val="22"/>
        </w:rPr>
        <w:t>s</w:t>
      </w:r>
      <w:r w:rsidRPr="00254401">
        <w:rPr>
          <w:rFonts w:cstheme="minorBidi"/>
          <w:sz w:val="22"/>
          <w:szCs w:val="22"/>
        </w:rPr>
        <w:t xml:space="preserve">, a remaining principal </w:t>
      </w:r>
      <w:proofErr w:type="gramStart"/>
      <w:r w:rsidRPr="00254401">
        <w:rPr>
          <w:rFonts w:cstheme="minorBidi"/>
          <w:sz w:val="22"/>
          <w:szCs w:val="22"/>
        </w:rPr>
        <w:t>amount</w:t>
      </w:r>
      <w:proofErr w:type="gramEnd"/>
      <w:r w:rsidRPr="00254401">
        <w:rPr>
          <w:rFonts w:cstheme="minorBidi"/>
          <w:sz w:val="22"/>
          <w:szCs w:val="22"/>
        </w:rPr>
        <w:t xml:space="preserve"> of </w:t>
      </w:r>
      <w:r w:rsidRPr="00254401">
        <w:rPr>
          <w:rFonts w:cs="Times New Roman"/>
          <w:sz w:val="22"/>
          <w:szCs w:val="22"/>
        </w:rPr>
        <w:t xml:space="preserve">Baht 7.9 million is still outstanding. The lender has requested the Company to make the shortfall repayment by May 2024. After that date, the lender has the right to initiate legal proceedings. </w:t>
      </w:r>
      <w:r w:rsidR="00C96355" w:rsidRPr="00254401">
        <w:rPr>
          <w:rFonts w:cs="Times New Roman"/>
          <w:sz w:val="22"/>
          <w:szCs w:val="22"/>
        </w:rPr>
        <w:t xml:space="preserve">As </w:t>
      </w:r>
      <w:r w:rsidR="00C96355">
        <w:rPr>
          <w:rFonts w:cs="Times New Roman"/>
          <w:sz w:val="22"/>
          <w:szCs w:val="22"/>
        </w:rPr>
        <w:t>at the auditor’s report date</w:t>
      </w:r>
      <w:r w:rsidRPr="00254401">
        <w:rPr>
          <w:rFonts w:cs="Times New Roman"/>
          <w:sz w:val="22"/>
          <w:szCs w:val="22"/>
        </w:rPr>
        <w:t xml:space="preserve">, the Company </w:t>
      </w:r>
      <w:r w:rsidRPr="00254401">
        <w:rPr>
          <w:sz w:val="22"/>
          <w:szCs w:val="28"/>
        </w:rPr>
        <w:t>has</w:t>
      </w:r>
      <w:r w:rsidRPr="00254401">
        <w:rPr>
          <w:rFonts w:cs="Times New Roman"/>
          <w:sz w:val="22"/>
          <w:szCs w:val="22"/>
        </w:rPr>
        <w:t xml:space="preserve"> not yet made the payment to the lender.</w:t>
      </w:r>
    </w:p>
    <w:p w14:paraId="3FBBD238" w14:textId="3707A7C1" w:rsidR="003F3496" w:rsidRPr="005A10A8" w:rsidRDefault="003F3496" w:rsidP="003F3496">
      <w:pPr>
        <w:jc w:val="thaiDistribute"/>
        <w:rPr>
          <w:rFonts w:cs="Times New Roman"/>
          <w:sz w:val="20"/>
          <w:szCs w:val="20"/>
        </w:rPr>
      </w:pPr>
    </w:p>
    <w:p w14:paraId="608098DC" w14:textId="0A30421A" w:rsidR="001430BD" w:rsidRPr="00254401" w:rsidRDefault="001430BD" w:rsidP="001430BD">
      <w:pPr>
        <w:jc w:val="thaiDistribute"/>
        <w:rPr>
          <w:rFonts w:cs="Times New Roman"/>
          <w:sz w:val="22"/>
          <w:szCs w:val="22"/>
          <w:cs/>
        </w:rPr>
      </w:pPr>
      <w:r w:rsidRPr="00254401">
        <w:rPr>
          <w:rFonts w:cs="Times New Roman"/>
          <w:sz w:val="22"/>
          <w:szCs w:val="22"/>
        </w:rPr>
        <w:t>In addition, the Group and the Company were unable to comply with debt covenants under their borrowing agreements with financial institutions</w:t>
      </w:r>
      <w:r w:rsidRPr="00254401">
        <w:rPr>
          <w:sz w:val="22"/>
          <w:szCs w:val="22"/>
        </w:rPr>
        <w:t xml:space="preserve">. </w:t>
      </w:r>
      <w:r w:rsidRPr="00254401">
        <w:rPr>
          <w:rFonts w:cs="Times New Roman"/>
          <w:sz w:val="22"/>
          <w:szCs w:val="22"/>
        </w:rPr>
        <w:t xml:space="preserve">As a result of breaching the borrowing conditions mentioned above, the financial institutions have the right to demand immediate repayment and the </w:t>
      </w:r>
      <w:proofErr w:type="gramStart"/>
      <w:r w:rsidRPr="00254401">
        <w:rPr>
          <w:rFonts w:cs="Times New Roman"/>
          <w:sz w:val="22"/>
          <w:szCs w:val="22"/>
        </w:rPr>
        <w:t>Group</w:t>
      </w:r>
      <w:proofErr w:type="gramEnd"/>
      <w:r w:rsidRPr="00254401">
        <w:rPr>
          <w:rFonts w:cs="Times New Roman"/>
          <w:sz w:val="22"/>
          <w:szCs w:val="22"/>
        </w:rPr>
        <w:t xml:space="preserve"> and the Company </w:t>
      </w:r>
      <w:r w:rsidR="00C96355">
        <w:rPr>
          <w:rFonts w:cs="Times New Roman"/>
          <w:sz w:val="22"/>
          <w:szCs w:val="22"/>
        </w:rPr>
        <w:t>are</w:t>
      </w:r>
      <w:r w:rsidRPr="00254401">
        <w:rPr>
          <w:rFonts w:cs="Times New Roman"/>
          <w:sz w:val="22"/>
          <w:szCs w:val="22"/>
        </w:rPr>
        <w:t xml:space="preserve"> in the process of negotiating for waiver of conditions including debt restructuring of other borrowing agreements with financial institutions.</w:t>
      </w:r>
    </w:p>
    <w:p w14:paraId="1697AD3D" w14:textId="77777777" w:rsidR="00A2362D" w:rsidRPr="005A10A8" w:rsidRDefault="00A2362D" w:rsidP="003F3496">
      <w:pPr>
        <w:jc w:val="thaiDistribute"/>
        <w:rPr>
          <w:rFonts w:cs="Times New Roman"/>
          <w:sz w:val="20"/>
          <w:szCs w:val="20"/>
        </w:rPr>
      </w:pPr>
    </w:p>
    <w:p w14:paraId="028071F1" w14:textId="508D5D8C" w:rsidR="001430BD" w:rsidRPr="00254401" w:rsidRDefault="001430BD" w:rsidP="001430BD">
      <w:pPr>
        <w:jc w:val="thaiDistribute"/>
        <w:rPr>
          <w:rFonts w:cs="Times New Roman"/>
          <w:sz w:val="22"/>
          <w:szCs w:val="22"/>
        </w:rPr>
      </w:pPr>
      <w:r w:rsidRPr="00254401">
        <w:rPr>
          <w:rFonts w:cs="Times New Roman"/>
          <w:sz w:val="22"/>
          <w:szCs w:val="22"/>
        </w:rPr>
        <w:t xml:space="preserve">As disclosed in Note 9 to the interim financial information, as </w:t>
      </w:r>
      <w:proofErr w:type="gramStart"/>
      <w:r w:rsidRPr="00254401">
        <w:rPr>
          <w:rFonts w:cs="Times New Roman"/>
          <w:sz w:val="22"/>
          <w:szCs w:val="22"/>
        </w:rPr>
        <w:t>at</w:t>
      </w:r>
      <w:proofErr w:type="gramEnd"/>
      <w:r w:rsidRPr="00254401">
        <w:rPr>
          <w:rFonts w:cs="Times New Roman"/>
          <w:sz w:val="22"/>
          <w:szCs w:val="22"/>
        </w:rPr>
        <w:t xml:space="preserve"> 30 June 2024, the Group’s and the Company’s assets amounting to Baht 960.8 million and Baht 929.9 million</w:t>
      </w:r>
      <w:r w:rsidRPr="00254401">
        <w:rPr>
          <w:sz w:val="22"/>
          <w:szCs w:val="28"/>
        </w:rPr>
        <w:t>,</w:t>
      </w:r>
      <w:r w:rsidRPr="00254401">
        <w:rPr>
          <w:rFonts w:cs="Times New Roman"/>
          <w:sz w:val="22"/>
          <w:szCs w:val="22"/>
        </w:rPr>
        <w:t xml:space="preserve"> respectively, were pledged as collateral for the Group’s and the Company’s borrowings from financial institutions and other parties. Moreover, the assets were also used to pledge as collateral for the Former Parent Company’s </w:t>
      </w:r>
      <w:r w:rsidR="00C96355">
        <w:rPr>
          <w:rFonts w:cs="Times New Roman"/>
          <w:sz w:val="22"/>
          <w:szCs w:val="22"/>
        </w:rPr>
        <w:t xml:space="preserve">borrowings </w:t>
      </w:r>
      <w:r w:rsidRPr="00254401">
        <w:rPr>
          <w:rFonts w:cs="Times New Roman"/>
          <w:sz w:val="22"/>
          <w:szCs w:val="22"/>
        </w:rPr>
        <w:t xml:space="preserve">and other </w:t>
      </w:r>
      <w:r w:rsidR="00C96355">
        <w:rPr>
          <w:rFonts w:cs="Times New Roman"/>
          <w:sz w:val="22"/>
          <w:szCs w:val="22"/>
        </w:rPr>
        <w:t xml:space="preserve">related </w:t>
      </w:r>
      <w:r w:rsidRPr="00254401">
        <w:rPr>
          <w:rFonts w:cs="Times New Roman"/>
          <w:sz w:val="22"/>
          <w:szCs w:val="22"/>
        </w:rPr>
        <w:t xml:space="preserve">parties’ </w:t>
      </w:r>
      <w:r w:rsidR="00C96355">
        <w:rPr>
          <w:rFonts w:cs="Times New Roman"/>
          <w:sz w:val="22"/>
          <w:szCs w:val="22"/>
        </w:rPr>
        <w:t>commitments</w:t>
      </w:r>
      <w:r w:rsidRPr="00254401">
        <w:rPr>
          <w:rFonts w:cs="Times New Roman"/>
          <w:sz w:val="22"/>
          <w:szCs w:val="22"/>
        </w:rPr>
        <w:t>. As a result, the amount of assets of the Group and the Company that are free from obligation and restriction were reduced which might affect their ability to obtain additional sources of funds.</w:t>
      </w:r>
    </w:p>
    <w:p w14:paraId="46B77297" w14:textId="77777777" w:rsidR="003F3496" w:rsidRPr="005A10A8" w:rsidRDefault="003F3496" w:rsidP="003F3496">
      <w:pPr>
        <w:jc w:val="thaiDistribute"/>
        <w:rPr>
          <w:rFonts w:cs="Times New Roman"/>
          <w:sz w:val="20"/>
          <w:szCs w:val="20"/>
        </w:rPr>
      </w:pPr>
    </w:p>
    <w:p w14:paraId="4CEC0094" w14:textId="0AB5ED34" w:rsidR="001430BD" w:rsidRDefault="00C96355" w:rsidP="001430BD">
      <w:pPr>
        <w:jc w:val="thaiDistribute"/>
        <w:rPr>
          <w:sz w:val="22"/>
          <w:szCs w:val="28"/>
        </w:rPr>
      </w:pPr>
      <w:r w:rsidRPr="00254401">
        <w:rPr>
          <w:rFonts w:cs="Times New Roman"/>
          <w:sz w:val="22"/>
          <w:szCs w:val="22"/>
        </w:rPr>
        <w:t xml:space="preserve">As </w:t>
      </w:r>
      <w:r>
        <w:rPr>
          <w:rFonts w:cs="Times New Roman"/>
          <w:sz w:val="22"/>
          <w:szCs w:val="22"/>
        </w:rPr>
        <w:t>at the auditor’s report date</w:t>
      </w:r>
      <w:r w:rsidR="001430BD" w:rsidRPr="00254401">
        <w:rPr>
          <w:sz w:val="22"/>
          <w:szCs w:val="28"/>
        </w:rPr>
        <w:t xml:space="preserve">, </w:t>
      </w:r>
      <w:r w:rsidR="001430BD" w:rsidRPr="00254401">
        <w:rPr>
          <w:rFonts w:cs="Times New Roman"/>
          <w:sz w:val="22"/>
          <w:szCs w:val="22"/>
        </w:rPr>
        <w:t xml:space="preserve">the Group and the Company have prepared a plan to attempt to resolve their financial positions and liquidity. However, the plan contains material uncertainties depending on the ability to generate profit, the outcome of </w:t>
      </w:r>
      <w:r w:rsidR="001430BD" w:rsidRPr="00254401">
        <w:rPr>
          <w:sz w:val="22"/>
          <w:szCs w:val="28"/>
        </w:rPr>
        <w:t>negotiation for a waiver of condition</w:t>
      </w:r>
      <w:r w:rsidR="001430BD" w:rsidRPr="00254401">
        <w:rPr>
          <w:rFonts w:hint="cs"/>
          <w:sz w:val="22"/>
          <w:szCs w:val="28"/>
          <w:cs/>
        </w:rPr>
        <w:t xml:space="preserve"> </w:t>
      </w:r>
      <w:r w:rsidR="001430BD" w:rsidRPr="00254401">
        <w:rPr>
          <w:sz w:val="22"/>
          <w:szCs w:val="28"/>
        </w:rPr>
        <w:t>and debt restructur</w:t>
      </w:r>
      <w:r>
        <w:rPr>
          <w:sz w:val="22"/>
          <w:szCs w:val="28"/>
        </w:rPr>
        <w:t>ing</w:t>
      </w:r>
      <w:r w:rsidR="001430BD" w:rsidRPr="00254401">
        <w:rPr>
          <w:sz w:val="22"/>
          <w:szCs w:val="28"/>
        </w:rPr>
        <w:t xml:space="preserve"> on the borrowing agreements with financial institutions, the outcome of negotiation for borrowing repayment terms and/or debt-to-equity swap, including transfer the Group’s vending machine business with the Former Parent Company, sales of assets to pay off debts and </w:t>
      </w:r>
      <w:r>
        <w:rPr>
          <w:sz w:val="22"/>
          <w:szCs w:val="28"/>
        </w:rPr>
        <w:t xml:space="preserve">obtaining </w:t>
      </w:r>
      <w:r w:rsidR="001430BD" w:rsidRPr="00254401">
        <w:rPr>
          <w:sz w:val="22"/>
          <w:szCs w:val="28"/>
        </w:rPr>
        <w:t>additional sources of funds.</w:t>
      </w:r>
    </w:p>
    <w:p w14:paraId="3D8BE9DD" w14:textId="77777777" w:rsidR="001430BD" w:rsidRDefault="001430BD" w:rsidP="001430BD">
      <w:pPr>
        <w:jc w:val="thaiDistribute"/>
        <w:rPr>
          <w:sz w:val="22"/>
          <w:szCs w:val="28"/>
        </w:rPr>
      </w:pPr>
    </w:p>
    <w:p w14:paraId="5D26AE90" w14:textId="6B31CA70" w:rsidR="001430BD" w:rsidRPr="00254401" w:rsidRDefault="001430BD" w:rsidP="001430BD">
      <w:pPr>
        <w:jc w:val="thaiDistribute"/>
        <w:rPr>
          <w:sz w:val="22"/>
          <w:szCs w:val="22"/>
        </w:rPr>
      </w:pPr>
      <w:r w:rsidRPr="00254401">
        <w:rPr>
          <w:sz w:val="22"/>
          <w:szCs w:val="22"/>
        </w:rPr>
        <w:t>Such events and conditions, among other</w:t>
      </w:r>
      <w:r w:rsidR="00C96355">
        <w:rPr>
          <w:sz w:val="22"/>
          <w:szCs w:val="22"/>
        </w:rPr>
        <w:t xml:space="preserve"> matters</w:t>
      </w:r>
      <w:r w:rsidRPr="00254401">
        <w:rPr>
          <w:sz w:val="22"/>
          <w:szCs w:val="22"/>
        </w:rPr>
        <w:t xml:space="preserve">, indicate the material uncertainties </w:t>
      </w:r>
      <w:r w:rsidR="00C96355">
        <w:rPr>
          <w:sz w:val="22"/>
          <w:szCs w:val="22"/>
        </w:rPr>
        <w:t>exist that</w:t>
      </w:r>
      <w:r w:rsidRPr="00254401">
        <w:rPr>
          <w:sz w:val="22"/>
          <w:szCs w:val="22"/>
        </w:rPr>
        <w:t xml:space="preserve"> may cast significant doubt on the Group’s and the Company’s ability to continue as going concerns. </w:t>
      </w:r>
      <w:r w:rsidRPr="00254401">
        <w:rPr>
          <w:rFonts w:cs="Times New Roman"/>
          <w:sz w:val="22"/>
          <w:szCs w:val="22"/>
        </w:rPr>
        <w:t xml:space="preserve">The accompanying </w:t>
      </w:r>
      <w:r w:rsidR="00C96355">
        <w:rPr>
          <w:rFonts w:cs="Times New Roman"/>
          <w:sz w:val="22"/>
          <w:szCs w:val="22"/>
        </w:rPr>
        <w:t xml:space="preserve">interim </w:t>
      </w:r>
      <w:proofErr w:type="gramStart"/>
      <w:r w:rsidRPr="00254401">
        <w:rPr>
          <w:rFonts w:cs="Times New Roman"/>
          <w:sz w:val="22"/>
          <w:szCs w:val="22"/>
        </w:rPr>
        <w:t>consolidated</w:t>
      </w:r>
      <w:proofErr w:type="gramEnd"/>
      <w:r w:rsidRPr="00254401">
        <w:rPr>
          <w:rFonts w:cs="Times New Roman"/>
          <w:sz w:val="22"/>
          <w:szCs w:val="22"/>
        </w:rPr>
        <w:t xml:space="preserve"> and separate financial </w:t>
      </w:r>
      <w:r w:rsidR="00C96355">
        <w:rPr>
          <w:rFonts w:cs="Times New Roman"/>
          <w:sz w:val="22"/>
          <w:szCs w:val="22"/>
        </w:rPr>
        <w:t>statements do</w:t>
      </w:r>
      <w:r w:rsidRPr="00254401">
        <w:rPr>
          <w:rFonts w:cs="Times New Roman"/>
          <w:sz w:val="22"/>
          <w:szCs w:val="22"/>
        </w:rPr>
        <w:t xml:space="preserve"> not include any adjustments related to recoverability of recorded assets and the amounts and classifications of liabilities that might be </w:t>
      </w:r>
      <w:r w:rsidRPr="00254401">
        <w:rPr>
          <w:sz w:val="22"/>
          <w:szCs w:val="22"/>
        </w:rPr>
        <w:t xml:space="preserve">necessary should the Group and the Company be unable to continue as going concerns. Therefore, I am unable to determine whether adjustments might be necessary to those assets and liabilities. </w:t>
      </w:r>
    </w:p>
    <w:p w14:paraId="3DBE1952" w14:textId="61EB2517" w:rsidR="001430BD" w:rsidRDefault="001430BD" w:rsidP="003F3496">
      <w:pPr>
        <w:rPr>
          <w:rFonts w:cs="Times New Roman"/>
          <w:sz w:val="20"/>
          <w:szCs w:val="20"/>
        </w:rPr>
      </w:pPr>
      <w:r>
        <w:rPr>
          <w:rFonts w:cs="Times New Roman"/>
          <w:sz w:val="20"/>
          <w:szCs w:val="20"/>
        </w:rPr>
        <w:br w:type="page"/>
      </w:r>
    </w:p>
    <w:p w14:paraId="092A4046" w14:textId="77777777" w:rsidR="00395984" w:rsidRPr="00EF5549" w:rsidRDefault="00395984" w:rsidP="00395984">
      <w:pPr>
        <w:spacing w:line="240" w:lineRule="atLeast"/>
        <w:rPr>
          <w:sz w:val="28"/>
          <w:szCs w:val="28"/>
        </w:rPr>
      </w:pPr>
    </w:p>
    <w:p w14:paraId="34F07E2B" w14:textId="77777777" w:rsidR="00395984" w:rsidRPr="00EF5549" w:rsidRDefault="00395984" w:rsidP="00395984">
      <w:pPr>
        <w:spacing w:line="240" w:lineRule="atLeast"/>
        <w:jc w:val="thaiDistribute"/>
        <w:rPr>
          <w:sz w:val="28"/>
          <w:szCs w:val="28"/>
        </w:rPr>
      </w:pPr>
    </w:p>
    <w:p w14:paraId="09250F11" w14:textId="77777777" w:rsidR="00395984" w:rsidRPr="00EF5549" w:rsidRDefault="00395984" w:rsidP="00395984">
      <w:pPr>
        <w:spacing w:line="240" w:lineRule="atLeast"/>
        <w:jc w:val="thaiDistribute"/>
        <w:rPr>
          <w:sz w:val="28"/>
          <w:szCs w:val="28"/>
        </w:rPr>
      </w:pPr>
    </w:p>
    <w:p w14:paraId="6DBFB1AD" w14:textId="77777777" w:rsidR="00395984" w:rsidRPr="00EF5549" w:rsidRDefault="00395984" w:rsidP="00395984">
      <w:pPr>
        <w:spacing w:line="240" w:lineRule="atLeast"/>
        <w:jc w:val="thaiDistribute"/>
        <w:rPr>
          <w:sz w:val="28"/>
          <w:szCs w:val="28"/>
        </w:rPr>
      </w:pPr>
    </w:p>
    <w:p w14:paraId="40DE3089" w14:textId="4E13140B" w:rsidR="003F3496" w:rsidRPr="005A10A8" w:rsidRDefault="003F3496" w:rsidP="005A10A8">
      <w:pPr>
        <w:pStyle w:val="BodyText"/>
        <w:spacing w:after="0" w:line="240" w:lineRule="atLeast"/>
        <w:jc w:val="thaiDistribute"/>
        <w:rPr>
          <w:rFonts w:cs="Angsana New"/>
          <w:i/>
          <w:iCs/>
          <w:lang w:val="en-US"/>
        </w:rPr>
      </w:pPr>
      <w:r w:rsidRPr="005A10A8">
        <w:rPr>
          <w:rFonts w:cs="Angsana New"/>
          <w:i/>
          <w:iCs/>
          <w:lang w:val="en-US"/>
        </w:rPr>
        <w:t>Disclaimer of Conclusion</w:t>
      </w:r>
    </w:p>
    <w:p w14:paraId="4CF4BDC4" w14:textId="77777777" w:rsidR="005A10A8" w:rsidRPr="005A10A8" w:rsidRDefault="005A10A8" w:rsidP="005A10A8">
      <w:pPr>
        <w:pStyle w:val="BodyText"/>
        <w:spacing w:after="0" w:line="240" w:lineRule="atLeast"/>
        <w:jc w:val="thaiDistribute"/>
        <w:rPr>
          <w:rFonts w:cs="Angsana New"/>
          <w:sz w:val="20"/>
          <w:szCs w:val="20"/>
          <w:lang w:val="en-US"/>
        </w:rPr>
      </w:pPr>
    </w:p>
    <w:p w14:paraId="5ED995AC" w14:textId="77777777" w:rsidR="001430BD" w:rsidRPr="00254401" w:rsidRDefault="001430BD" w:rsidP="001430BD">
      <w:pPr>
        <w:jc w:val="thaiDistribute"/>
        <w:rPr>
          <w:sz w:val="22"/>
          <w:szCs w:val="22"/>
        </w:rPr>
      </w:pPr>
      <w:r w:rsidRPr="00254401">
        <w:rPr>
          <w:sz w:val="22"/>
          <w:szCs w:val="22"/>
        </w:rPr>
        <w:t xml:space="preserve">Because of the significance of the matters described in the Basis for Disclaimer of Conclusion paragraph, I do not express a conclusion on the interim financial information. </w:t>
      </w:r>
    </w:p>
    <w:p w14:paraId="07D16252" w14:textId="6BB58ADE" w:rsidR="0020045A" w:rsidRPr="005A10A8" w:rsidRDefault="0020045A" w:rsidP="00160607">
      <w:pPr>
        <w:autoSpaceDE w:val="0"/>
        <w:autoSpaceDN w:val="0"/>
        <w:adjustRightInd w:val="0"/>
        <w:spacing w:line="240" w:lineRule="atLeast"/>
        <w:jc w:val="both"/>
        <w:rPr>
          <w:sz w:val="20"/>
          <w:szCs w:val="20"/>
        </w:rPr>
      </w:pPr>
    </w:p>
    <w:p w14:paraId="50C38432" w14:textId="3D2DDC9D" w:rsidR="0020045A" w:rsidRPr="00FD30E4" w:rsidRDefault="0020045A" w:rsidP="0020045A">
      <w:pPr>
        <w:autoSpaceDE w:val="0"/>
        <w:autoSpaceDN w:val="0"/>
        <w:adjustRightInd w:val="0"/>
        <w:spacing w:line="240" w:lineRule="atLeast"/>
        <w:jc w:val="both"/>
        <w:rPr>
          <w:i/>
          <w:iCs/>
          <w:sz w:val="22"/>
        </w:rPr>
      </w:pPr>
      <w:r w:rsidRPr="00FD30E4">
        <w:rPr>
          <w:i/>
          <w:iCs/>
          <w:sz w:val="22"/>
        </w:rPr>
        <w:t>Emphasis of Matter</w:t>
      </w:r>
      <w:r w:rsidR="009762C6">
        <w:rPr>
          <w:i/>
          <w:iCs/>
          <w:sz w:val="22"/>
        </w:rPr>
        <w:t>s</w:t>
      </w:r>
    </w:p>
    <w:p w14:paraId="77B3554B" w14:textId="77777777" w:rsidR="0020045A" w:rsidRPr="005A10A8" w:rsidRDefault="0020045A" w:rsidP="0020045A">
      <w:pPr>
        <w:autoSpaceDE w:val="0"/>
        <w:autoSpaceDN w:val="0"/>
        <w:adjustRightInd w:val="0"/>
        <w:spacing w:line="240" w:lineRule="atLeast"/>
        <w:jc w:val="both"/>
        <w:rPr>
          <w:sz w:val="20"/>
          <w:szCs w:val="20"/>
        </w:rPr>
      </w:pPr>
    </w:p>
    <w:p w14:paraId="43458FA7" w14:textId="77777777" w:rsidR="001430BD" w:rsidRPr="00254401" w:rsidRDefault="001430BD" w:rsidP="001430BD">
      <w:pPr>
        <w:autoSpaceDE w:val="0"/>
        <w:autoSpaceDN w:val="0"/>
        <w:adjustRightInd w:val="0"/>
        <w:spacing w:line="240" w:lineRule="atLeast"/>
        <w:jc w:val="both"/>
        <w:rPr>
          <w:sz w:val="22"/>
        </w:rPr>
      </w:pPr>
      <w:r w:rsidRPr="00254401">
        <w:rPr>
          <w:sz w:val="22"/>
        </w:rPr>
        <w:t>I draw attention to following matters:</w:t>
      </w:r>
    </w:p>
    <w:p w14:paraId="5EA4DA53" w14:textId="77777777" w:rsidR="001430BD" w:rsidRPr="00254401" w:rsidRDefault="001430BD" w:rsidP="001430BD">
      <w:pPr>
        <w:autoSpaceDE w:val="0"/>
        <w:autoSpaceDN w:val="0"/>
        <w:adjustRightInd w:val="0"/>
        <w:spacing w:line="240" w:lineRule="atLeast"/>
        <w:jc w:val="both"/>
        <w:rPr>
          <w:sz w:val="22"/>
        </w:rPr>
      </w:pPr>
    </w:p>
    <w:p w14:paraId="75588820" w14:textId="27AE3FBE" w:rsidR="001430BD" w:rsidRPr="00254401" w:rsidRDefault="001430BD" w:rsidP="001430BD">
      <w:pPr>
        <w:pStyle w:val="ListParagraph"/>
        <w:numPr>
          <w:ilvl w:val="0"/>
          <w:numId w:val="48"/>
        </w:numPr>
        <w:contextualSpacing/>
        <w:jc w:val="thaiDistribute"/>
        <w:rPr>
          <w:rFonts w:ascii="Times New Roman" w:hAnsi="Times New Roman" w:cstheme="minorBidi"/>
          <w:sz w:val="22"/>
          <w:szCs w:val="22"/>
        </w:rPr>
      </w:pPr>
      <w:r w:rsidRPr="00254401">
        <w:rPr>
          <w:rFonts w:ascii="Times New Roman" w:hAnsi="Times New Roman" w:cs="Times New Roman"/>
          <w:sz w:val="22"/>
          <w:szCs w:val="22"/>
        </w:rPr>
        <w:t xml:space="preserve">Note </w:t>
      </w:r>
      <w:r w:rsidRPr="00254401">
        <w:rPr>
          <w:rFonts w:ascii="Times New Roman" w:hAnsi="Times New Roman"/>
          <w:sz w:val="22"/>
          <w:szCs w:val="28"/>
        </w:rPr>
        <w:t>4</w:t>
      </w:r>
      <w:r w:rsidRPr="00254401">
        <w:rPr>
          <w:rFonts w:ascii="Times New Roman" w:hAnsi="Times New Roman" w:cs="Times New Roman"/>
          <w:sz w:val="22"/>
          <w:szCs w:val="22"/>
        </w:rPr>
        <w:t xml:space="preserve"> to the interim financial information, the Group and the Company do not comply with the Thai Securities and Exchange Commission’s rules for connected transactions, specifically regarding borrowing from connected persons, pledging of the Group’s and the Company’s assets as collateral for connected persons and misuse of borrowings. </w:t>
      </w:r>
      <w:r w:rsidR="00462ACA">
        <w:rPr>
          <w:rFonts w:ascii="Times New Roman" w:hAnsi="Times New Roman" w:cs="Times New Roman"/>
          <w:sz w:val="22"/>
          <w:szCs w:val="22"/>
        </w:rPr>
        <w:t xml:space="preserve">However, </w:t>
      </w:r>
      <w:r w:rsidRPr="00254401">
        <w:rPr>
          <w:rFonts w:ascii="Times New Roman" w:hAnsi="Times New Roman" w:cs="Times New Roman"/>
          <w:sz w:val="22"/>
          <w:szCs w:val="22"/>
        </w:rPr>
        <w:t>the Group and the Company have set a timeline to make corrections by October 2024</w:t>
      </w:r>
      <w:r w:rsidR="00462ACA">
        <w:rPr>
          <w:rFonts w:ascii="Times New Roman" w:hAnsi="Times New Roman" w:cs="Times New Roman"/>
          <w:sz w:val="22"/>
          <w:szCs w:val="22"/>
        </w:rPr>
        <w:t xml:space="preserve"> a</w:t>
      </w:r>
      <w:r w:rsidR="00462ACA" w:rsidRPr="00254401">
        <w:rPr>
          <w:rFonts w:ascii="Times New Roman" w:hAnsi="Times New Roman" w:cs="Times New Roman"/>
          <w:sz w:val="22"/>
          <w:szCs w:val="22"/>
        </w:rPr>
        <w:t xml:space="preserve">ccording to the Company’s </w:t>
      </w:r>
      <w:r w:rsidR="00462ACA">
        <w:rPr>
          <w:rFonts w:ascii="Times New Roman" w:hAnsi="Times New Roman" w:cs="Times New Roman"/>
          <w:sz w:val="22"/>
          <w:szCs w:val="22"/>
        </w:rPr>
        <w:t>letter</w:t>
      </w:r>
      <w:r w:rsidR="00462ACA" w:rsidRPr="00254401">
        <w:rPr>
          <w:rFonts w:ascii="Times New Roman" w:hAnsi="Times New Roman" w:cs="Times New Roman"/>
          <w:sz w:val="22"/>
          <w:szCs w:val="22"/>
        </w:rPr>
        <w:t xml:space="preserve"> on 10 July 2024 to the Thai Securities and Exchange Commission,</w:t>
      </w:r>
    </w:p>
    <w:p w14:paraId="606B3BFE" w14:textId="77777777" w:rsidR="001430BD" w:rsidRPr="00254401" w:rsidRDefault="001430BD" w:rsidP="001430BD">
      <w:pPr>
        <w:pStyle w:val="ListParagraph"/>
        <w:contextualSpacing/>
        <w:jc w:val="thaiDistribute"/>
        <w:rPr>
          <w:rFonts w:ascii="Times New Roman" w:hAnsi="Times New Roman" w:cstheme="minorBidi"/>
          <w:sz w:val="22"/>
          <w:szCs w:val="22"/>
        </w:rPr>
      </w:pPr>
    </w:p>
    <w:p w14:paraId="0CE96F98" w14:textId="55ED0086" w:rsidR="001430BD" w:rsidRPr="003F3496" w:rsidRDefault="001430BD" w:rsidP="001430BD">
      <w:pPr>
        <w:pStyle w:val="ListParagraph"/>
        <w:numPr>
          <w:ilvl w:val="0"/>
          <w:numId w:val="48"/>
        </w:numPr>
        <w:contextualSpacing/>
        <w:jc w:val="thaiDistribute"/>
        <w:rPr>
          <w:rFonts w:ascii="Times New Roman" w:hAnsi="Times New Roman" w:cs="Times New Roman"/>
          <w:sz w:val="22"/>
          <w:szCs w:val="22"/>
        </w:rPr>
      </w:pPr>
      <w:r w:rsidRPr="00254401">
        <w:rPr>
          <w:rFonts w:ascii="Times New Roman" w:hAnsi="Times New Roman" w:cs="Times New Roman"/>
          <w:sz w:val="22"/>
          <w:szCs w:val="22"/>
        </w:rPr>
        <w:t xml:space="preserve">Note </w:t>
      </w:r>
      <w:r w:rsidRPr="00254401">
        <w:rPr>
          <w:rFonts w:ascii="Times New Roman" w:hAnsi="Times New Roman"/>
          <w:sz w:val="22"/>
          <w:szCs w:val="28"/>
        </w:rPr>
        <w:t>2</w:t>
      </w:r>
      <w:r w:rsidRPr="00254401">
        <w:rPr>
          <w:rFonts w:ascii="Times New Roman" w:hAnsi="Times New Roman" w:cs="Times New Roman"/>
          <w:sz w:val="22"/>
          <w:szCs w:val="22"/>
        </w:rPr>
        <w:t xml:space="preserve"> to the interim financial information, at the Annual General Meeting of Shareholders of the Company held on 26 April 2024, the shareholders resolved to disapprove the audited consolidated and separate financial statements of the Group and the Company for the year ended 31 December</w:t>
      </w:r>
      <w:r w:rsidRPr="003F3496">
        <w:rPr>
          <w:rFonts w:ascii="Times New Roman" w:hAnsi="Times New Roman" w:cs="Times New Roman"/>
          <w:sz w:val="22"/>
          <w:szCs w:val="22"/>
        </w:rPr>
        <w:t xml:space="preserve"> 2023, which </w:t>
      </w:r>
      <w:r>
        <w:rPr>
          <w:rFonts w:ascii="Times New Roman" w:hAnsi="Times New Roman" w:cs="Times New Roman"/>
          <w:sz w:val="22"/>
          <w:szCs w:val="22"/>
        </w:rPr>
        <w:t>the consolidated and separate statements of financial position as at 31 December 202</w:t>
      </w:r>
      <w:r w:rsidR="00B67203">
        <w:rPr>
          <w:rFonts w:ascii="Times New Roman" w:hAnsi="Times New Roman" w:cstheme="minorBidi"/>
          <w:sz w:val="22"/>
          <w:szCs w:val="22"/>
        </w:rPr>
        <w:t>3</w:t>
      </w:r>
      <w:r>
        <w:rPr>
          <w:rFonts w:ascii="Times New Roman" w:hAnsi="Times New Roman" w:cs="Times New Roman"/>
          <w:sz w:val="22"/>
          <w:szCs w:val="22"/>
        </w:rPr>
        <w:t xml:space="preserve"> </w:t>
      </w:r>
      <w:r w:rsidRPr="003F3496">
        <w:rPr>
          <w:rFonts w:ascii="Times New Roman" w:hAnsi="Times New Roman" w:cs="Times New Roman"/>
          <w:sz w:val="22"/>
          <w:szCs w:val="22"/>
        </w:rPr>
        <w:t xml:space="preserve">are included as comparative information in the </w:t>
      </w:r>
      <w:r w:rsidR="00462ACA">
        <w:rPr>
          <w:rFonts w:ascii="Times New Roman" w:hAnsi="Times New Roman" w:cs="Times New Roman"/>
          <w:sz w:val="22"/>
          <w:szCs w:val="22"/>
        </w:rPr>
        <w:t xml:space="preserve">interim </w:t>
      </w:r>
      <w:r w:rsidRPr="003F3496">
        <w:rPr>
          <w:rFonts w:ascii="Times New Roman" w:hAnsi="Times New Roman" w:cs="Times New Roman"/>
          <w:sz w:val="22"/>
          <w:szCs w:val="22"/>
        </w:rPr>
        <w:t>consolidated and separate statement</w:t>
      </w:r>
      <w:r w:rsidR="00462ACA">
        <w:rPr>
          <w:rFonts w:ascii="Times New Roman" w:hAnsi="Times New Roman" w:cs="Times New Roman"/>
          <w:sz w:val="22"/>
          <w:szCs w:val="22"/>
        </w:rPr>
        <w:t>s</w:t>
      </w:r>
      <w:r w:rsidRPr="003F3496">
        <w:rPr>
          <w:rFonts w:ascii="Times New Roman" w:hAnsi="Times New Roman" w:cs="Times New Roman"/>
          <w:sz w:val="22"/>
          <w:szCs w:val="22"/>
        </w:rPr>
        <w:t xml:space="preserve"> of financial position as at</w:t>
      </w:r>
      <w:r>
        <w:rPr>
          <w:rFonts w:ascii="Times New Roman" w:hAnsi="Times New Roman" w:cs="Times New Roman"/>
          <w:sz w:val="22"/>
          <w:szCs w:val="22"/>
        </w:rPr>
        <w:t xml:space="preserve"> 30 June</w:t>
      </w:r>
      <w:r w:rsidRPr="003F3496">
        <w:rPr>
          <w:rFonts w:ascii="Times New Roman" w:hAnsi="Times New Roman" w:cs="Times New Roman"/>
          <w:sz w:val="22"/>
          <w:szCs w:val="22"/>
        </w:rPr>
        <w:t xml:space="preserve"> 2024.</w:t>
      </w:r>
    </w:p>
    <w:p w14:paraId="726AD868" w14:textId="77777777" w:rsidR="001430BD" w:rsidRPr="00292EDE" w:rsidRDefault="001430BD" w:rsidP="001430BD">
      <w:pPr>
        <w:rPr>
          <w:rFonts w:cstheme="minorBidi"/>
          <w:sz w:val="22"/>
          <w:szCs w:val="22"/>
        </w:rPr>
      </w:pPr>
    </w:p>
    <w:p w14:paraId="07FD04D9" w14:textId="77777777" w:rsidR="001430BD" w:rsidRPr="003F3496" w:rsidRDefault="001430BD" w:rsidP="001430BD">
      <w:pPr>
        <w:jc w:val="thaiDistribute"/>
        <w:rPr>
          <w:rFonts w:cs="Times New Roman"/>
          <w:sz w:val="22"/>
          <w:szCs w:val="22"/>
        </w:rPr>
      </w:pPr>
      <w:r w:rsidRPr="003F3496">
        <w:rPr>
          <w:rFonts w:cs="Times New Roman"/>
          <w:sz w:val="22"/>
          <w:szCs w:val="22"/>
        </w:rPr>
        <w:t>These matters do not change my disclaimer conclusion.</w:t>
      </w:r>
    </w:p>
    <w:p w14:paraId="5650AAC6" w14:textId="77777777" w:rsidR="008B5EF1" w:rsidRPr="003F3496" w:rsidRDefault="008B5EF1" w:rsidP="008B5EF1">
      <w:pPr>
        <w:pStyle w:val="RNormal"/>
        <w:spacing w:line="240" w:lineRule="atLeast"/>
        <w:rPr>
          <w:szCs w:val="22"/>
        </w:rPr>
      </w:pPr>
    </w:p>
    <w:p w14:paraId="6FB46344" w14:textId="25540BF9" w:rsidR="008B5EF1" w:rsidRDefault="008B5EF1" w:rsidP="008B5EF1">
      <w:pPr>
        <w:pStyle w:val="RNormal"/>
        <w:spacing w:line="240" w:lineRule="atLeast"/>
        <w:rPr>
          <w:szCs w:val="22"/>
        </w:rPr>
      </w:pPr>
    </w:p>
    <w:p w14:paraId="245C125F" w14:textId="610E42E0" w:rsidR="008B5EF1" w:rsidRDefault="008B5EF1" w:rsidP="008B5EF1">
      <w:pPr>
        <w:pStyle w:val="RNormal"/>
        <w:spacing w:line="240" w:lineRule="atLeast"/>
        <w:rPr>
          <w:szCs w:val="22"/>
        </w:rPr>
      </w:pPr>
    </w:p>
    <w:p w14:paraId="7B287DDD" w14:textId="721F2C3E" w:rsidR="008D371A" w:rsidRDefault="008D371A" w:rsidP="008B5EF1">
      <w:pPr>
        <w:pStyle w:val="RNormal"/>
        <w:spacing w:line="240" w:lineRule="atLeast"/>
        <w:rPr>
          <w:szCs w:val="22"/>
        </w:rPr>
      </w:pPr>
    </w:p>
    <w:p w14:paraId="1F4A2580" w14:textId="67969613" w:rsidR="008B5EF1" w:rsidRPr="008B5EF1" w:rsidRDefault="008B5EF1" w:rsidP="008B5EF1">
      <w:pPr>
        <w:spacing w:line="240" w:lineRule="atLeast"/>
        <w:ind w:right="-43"/>
        <w:jc w:val="both"/>
        <w:rPr>
          <w:sz w:val="22"/>
          <w:szCs w:val="22"/>
        </w:rPr>
      </w:pPr>
      <w:r w:rsidRPr="008B5EF1">
        <w:rPr>
          <w:sz w:val="22"/>
          <w:szCs w:val="22"/>
        </w:rPr>
        <w:t>(</w:t>
      </w:r>
      <w:r w:rsidR="00FC12A0" w:rsidRPr="00FC12A0">
        <w:rPr>
          <w:sz w:val="22"/>
          <w:szCs w:val="22"/>
        </w:rPr>
        <w:t>Thitima Pongchaiyong</w:t>
      </w:r>
      <w:r w:rsidRPr="008B5EF1">
        <w:rPr>
          <w:sz w:val="22"/>
          <w:szCs w:val="22"/>
        </w:rPr>
        <w:t>)</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581ABE7A" w:rsidR="008B5EF1" w:rsidRDefault="008B5EF1" w:rsidP="008B5EF1">
      <w:pPr>
        <w:spacing w:line="240" w:lineRule="atLeast"/>
        <w:ind w:right="-43"/>
        <w:jc w:val="both"/>
        <w:rPr>
          <w:sz w:val="22"/>
          <w:szCs w:val="22"/>
        </w:rPr>
      </w:pPr>
      <w:r w:rsidRPr="008B5EF1">
        <w:rPr>
          <w:sz w:val="22"/>
          <w:szCs w:val="22"/>
        </w:rPr>
        <w:t xml:space="preserve">Registration No. </w:t>
      </w:r>
      <w:r w:rsidR="00FC12A0">
        <w:rPr>
          <w:sz w:val="22"/>
          <w:szCs w:val="22"/>
        </w:rPr>
        <w:t>10728</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 xml:space="preserve">KPMG </w:t>
      </w:r>
      <w:proofErr w:type="spellStart"/>
      <w:r w:rsidRPr="008B5EF1">
        <w:rPr>
          <w:sz w:val="22"/>
          <w:szCs w:val="22"/>
        </w:rPr>
        <w:t>Phoomchai</w:t>
      </w:r>
      <w:proofErr w:type="spellEnd"/>
      <w:r w:rsidRPr="008B5EF1">
        <w:rPr>
          <w:sz w:val="22"/>
          <w:szCs w:val="22"/>
        </w:rPr>
        <w:t xml:space="preserve">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2624238B" w14:textId="33696534" w:rsidR="005E3C01" w:rsidRDefault="001430BD" w:rsidP="003E035F">
      <w:pPr>
        <w:spacing w:line="240" w:lineRule="atLeast"/>
        <w:jc w:val="both"/>
        <w:outlineLvl w:val="0"/>
        <w:rPr>
          <w:sz w:val="22"/>
          <w:szCs w:val="22"/>
        </w:rPr>
      </w:pPr>
      <w:r>
        <w:rPr>
          <w:sz w:val="22"/>
          <w:szCs w:val="22"/>
        </w:rPr>
        <w:t>14</w:t>
      </w:r>
      <w:r w:rsidR="003E035F">
        <w:rPr>
          <w:sz w:val="22"/>
          <w:szCs w:val="22"/>
        </w:rPr>
        <w:t xml:space="preserve"> </w:t>
      </w:r>
      <w:r w:rsidR="003E035F" w:rsidRPr="009757C7">
        <w:rPr>
          <w:sz w:val="22"/>
          <w:szCs w:val="22"/>
        </w:rPr>
        <w:t xml:space="preserve">August </w:t>
      </w:r>
      <w:r w:rsidR="003E035F" w:rsidRPr="003D65FC">
        <w:rPr>
          <w:sz w:val="22"/>
          <w:szCs w:val="22"/>
        </w:rPr>
        <w:t>202</w:t>
      </w:r>
      <w:r w:rsidR="003E035F">
        <w:rPr>
          <w:sz w:val="22"/>
          <w:szCs w:val="22"/>
        </w:rPr>
        <w:t>4</w:t>
      </w:r>
    </w:p>
    <w:sectPr w:rsidR="005E3C01" w:rsidSect="009B5EFA">
      <w:footerReference w:type="default" r:id="rId15"/>
      <w:footerReference w:type="first" r:id="rId16"/>
      <w:pgSz w:w="11909" w:h="16834" w:code="9"/>
      <w:pgMar w:top="691" w:right="1152" w:bottom="576" w:left="1152" w:header="720" w:footer="720"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2CCA5" w14:textId="77777777" w:rsidR="00720676" w:rsidRDefault="00720676">
      <w:r>
        <w:separator/>
      </w:r>
    </w:p>
  </w:endnote>
  <w:endnote w:type="continuationSeparator" w:id="0">
    <w:p w14:paraId="237215C6" w14:textId="77777777" w:rsidR="00720676" w:rsidRDefault="00720676">
      <w:r>
        <w:continuationSeparator/>
      </w:r>
    </w:p>
  </w:endnote>
  <w:endnote w:type="continuationNotice" w:id="1">
    <w:p w14:paraId="7E5AB42E" w14:textId="77777777" w:rsidR="00720676" w:rsidRDefault="00720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360E" w14:textId="77777777" w:rsidR="0094215D" w:rsidRPr="0022387F" w:rsidRDefault="0094215D" w:rsidP="0094215D">
    <w:pPr>
      <w:pStyle w:val="Footer"/>
      <w:jc w:val="center"/>
      <w:rPr>
        <w:rFonts w:ascii="Angsana New" w:hAnsi="Angsana New"/>
        <w:sz w:val="30"/>
        <w:szCs w:val="30"/>
      </w:rPr>
    </w:pPr>
    <w:r>
      <w:rPr>
        <w:rFonts w:ascii="Angsana New" w:hAnsi="Angsana New"/>
        <w:sz w:val="30"/>
        <w:szCs w:val="30"/>
        <w:lang w:val="en-US"/>
      </w:rPr>
      <w:t>2</w:t>
    </w:r>
  </w:p>
  <w:p w14:paraId="75B19A39" w14:textId="4E55C508" w:rsidR="00F136C1" w:rsidRPr="005B4382" w:rsidRDefault="00F136C1"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873205"/>
      <w:docPartObj>
        <w:docPartGallery w:val="Page Numbers (Bottom of Page)"/>
        <w:docPartUnique/>
      </w:docPartObj>
    </w:sdtPr>
    <w:sdtEndPr>
      <w:rPr>
        <w:noProof/>
        <w:sz w:val="22"/>
        <w:szCs w:val="22"/>
      </w:rPr>
    </w:sdtEndPr>
    <w:sdtContent>
      <w:p w14:paraId="3C9ED025" w14:textId="6674113A" w:rsidR="002424D9" w:rsidRPr="002424D9" w:rsidRDefault="00000000" w:rsidP="002424D9">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7FC0" w14:textId="1BAA0DDA" w:rsidR="0094215D" w:rsidRPr="0022387F" w:rsidRDefault="0094215D" w:rsidP="0094215D">
    <w:pPr>
      <w:pStyle w:val="Footer"/>
      <w:jc w:val="center"/>
      <w:rPr>
        <w:rFonts w:ascii="Angsana New" w:hAnsi="Angsana New"/>
        <w:sz w:val="30"/>
        <w:szCs w:val="30"/>
      </w:rPr>
    </w:pPr>
  </w:p>
  <w:p w14:paraId="0A73B136" w14:textId="77777777" w:rsidR="0094215D" w:rsidRPr="005B4382" w:rsidRDefault="0094215D" w:rsidP="005B4382">
    <w:pPr>
      <w:pStyle w:val="Footer"/>
      <w:jc w:val="cen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3111254"/>
      <w:docPartObj>
        <w:docPartGallery w:val="Page Numbers (Bottom of Page)"/>
        <w:docPartUnique/>
      </w:docPartObj>
    </w:sdtPr>
    <w:sdtEndPr>
      <w:rPr>
        <w:noProof/>
        <w:sz w:val="22"/>
        <w:szCs w:val="22"/>
      </w:rPr>
    </w:sdtEndPr>
    <w:sdtContent>
      <w:p w14:paraId="1DF991C7" w14:textId="055BB1B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439246"/>
      <w:docPartObj>
        <w:docPartGallery w:val="Page Numbers (Bottom of Page)"/>
        <w:docPartUnique/>
      </w:docPartObj>
    </w:sdtPr>
    <w:sdtEndPr>
      <w:rPr>
        <w:noProof/>
        <w:sz w:val="22"/>
        <w:szCs w:val="22"/>
      </w:rPr>
    </w:sdtEndPr>
    <w:sdtContent>
      <w:p w14:paraId="20368409" w14:textId="7777777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4EA4E" w14:textId="77777777" w:rsidR="00720676" w:rsidRDefault="00720676">
      <w:r>
        <w:separator/>
      </w:r>
    </w:p>
  </w:footnote>
  <w:footnote w:type="continuationSeparator" w:id="0">
    <w:p w14:paraId="6D09B5C0" w14:textId="77777777" w:rsidR="00720676" w:rsidRDefault="00720676">
      <w:r>
        <w:continuationSeparator/>
      </w:r>
    </w:p>
  </w:footnote>
  <w:footnote w:type="continuationNotice" w:id="1">
    <w:p w14:paraId="7B8EF668" w14:textId="77777777" w:rsidR="00720676" w:rsidRDefault="007206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A9945" w14:textId="77777777" w:rsidR="00F136C1" w:rsidRPr="00676729" w:rsidRDefault="00F136C1" w:rsidP="00703E9D">
    <w:pPr>
      <w:pStyle w:val="Header"/>
      <w:spacing w:line="240" w:lineRule="atLeast"/>
      <w:rPr>
        <w:b/>
        <w:bCs/>
        <w:lang w:val="en-US"/>
      </w:rPr>
    </w:pPr>
  </w:p>
  <w:p w14:paraId="27D645EC" w14:textId="77777777" w:rsidR="00F136C1" w:rsidRPr="00703E9D" w:rsidRDefault="00F136C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00003E9A"/>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9"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84C06"/>
    <w:multiLevelType w:val="hybridMultilevel"/>
    <w:tmpl w:val="84C2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4"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40"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3"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58312854">
    <w:abstractNumId w:val="33"/>
  </w:num>
  <w:num w:numId="2" w16cid:durableId="2046519112">
    <w:abstractNumId w:val="31"/>
  </w:num>
  <w:num w:numId="3" w16cid:durableId="1176992194">
    <w:abstractNumId w:val="0"/>
  </w:num>
  <w:num w:numId="4" w16cid:durableId="1929003510">
    <w:abstractNumId w:val="21"/>
  </w:num>
  <w:num w:numId="5" w16cid:durableId="1508207608">
    <w:abstractNumId w:val="29"/>
  </w:num>
  <w:num w:numId="6" w16cid:durableId="501315096">
    <w:abstractNumId w:val="25"/>
  </w:num>
  <w:num w:numId="7" w16cid:durableId="1308052602">
    <w:abstractNumId w:val="6"/>
  </w:num>
  <w:num w:numId="8" w16cid:durableId="809514676">
    <w:abstractNumId w:val="24"/>
  </w:num>
  <w:num w:numId="9" w16cid:durableId="1990397285">
    <w:abstractNumId w:val="38"/>
  </w:num>
  <w:num w:numId="10" w16cid:durableId="1572621815">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1515952">
    <w:abstractNumId w:val="17"/>
  </w:num>
  <w:num w:numId="12" w16cid:durableId="10030732">
    <w:abstractNumId w:val="22"/>
  </w:num>
  <w:num w:numId="13" w16cid:durableId="678314725">
    <w:abstractNumId w:val="27"/>
  </w:num>
  <w:num w:numId="14" w16cid:durableId="1304576262">
    <w:abstractNumId w:val="7"/>
  </w:num>
  <w:num w:numId="15" w16cid:durableId="1016999531">
    <w:abstractNumId w:val="36"/>
  </w:num>
  <w:num w:numId="16" w16cid:durableId="680282900">
    <w:abstractNumId w:val="34"/>
  </w:num>
  <w:num w:numId="17" w16cid:durableId="1233542148">
    <w:abstractNumId w:val="10"/>
  </w:num>
  <w:num w:numId="18" w16cid:durableId="1905987582">
    <w:abstractNumId w:val="28"/>
  </w:num>
  <w:num w:numId="19" w16cid:durableId="2144694291">
    <w:abstractNumId w:val="39"/>
  </w:num>
  <w:num w:numId="20" w16cid:durableId="895627129">
    <w:abstractNumId w:val="45"/>
  </w:num>
  <w:num w:numId="21" w16cid:durableId="304555229">
    <w:abstractNumId w:val="32"/>
  </w:num>
  <w:num w:numId="22" w16cid:durableId="2141730597">
    <w:abstractNumId w:val="12"/>
  </w:num>
  <w:num w:numId="23" w16cid:durableId="159544683">
    <w:abstractNumId w:val="3"/>
  </w:num>
  <w:num w:numId="24" w16cid:durableId="457115473">
    <w:abstractNumId w:val="30"/>
  </w:num>
  <w:num w:numId="25" w16cid:durableId="303387613">
    <w:abstractNumId w:val="5"/>
  </w:num>
  <w:num w:numId="26" w16cid:durableId="1776318128">
    <w:abstractNumId w:val="31"/>
  </w:num>
  <w:num w:numId="27" w16cid:durableId="1591041074">
    <w:abstractNumId w:val="14"/>
  </w:num>
  <w:num w:numId="28" w16cid:durableId="616723101">
    <w:abstractNumId w:val="23"/>
  </w:num>
  <w:num w:numId="29" w16cid:durableId="368143061">
    <w:abstractNumId w:val="41"/>
  </w:num>
  <w:num w:numId="30" w16cid:durableId="1209495441">
    <w:abstractNumId w:val="37"/>
  </w:num>
  <w:num w:numId="31" w16cid:durableId="552692801">
    <w:abstractNumId w:val="26"/>
  </w:num>
  <w:num w:numId="32" w16cid:durableId="115951553">
    <w:abstractNumId w:val="9"/>
  </w:num>
  <w:num w:numId="33" w16cid:durableId="1175420134">
    <w:abstractNumId w:val="4"/>
  </w:num>
  <w:num w:numId="34" w16cid:durableId="1752268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148830">
    <w:abstractNumId w:val="16"/>
  </w:num>
  <w:num w:numId="36" w16cid:durableId="89475270">
    <w:abstractNumId w:val="19"/>
  </w:num>
  <w:num w:numId="37" w16cid:durableId="1087575577">
    <w:abstractNumId w:val="42"/>
  </w:num>
  <w:num w:numId="38" w16cid:durableId="1352222365">
    <w:abstractNumId w:val="15"/>
  </w:num>
  <w:num w:numId="39" w16cid:durableId="2114783579">
    <w:abstractNumId w:val="2"/>
  </w:num>
  <w:num w:numId="40" w16cid:durableId="1246187663">
    <w:abstractNumId w:val="11"/>
  </w:num>
  <w:num w:numId="41" w16cid:durableId="1997368722">
    <w:abstractNumId w:val="35"/>
  </w:num>
  <w:num w:numId="42" w16cid:durableId="1638149927">
    <w:abstractNumId w:val="1"/>
  </w:num>
  <w:num w:numId="43" w16cid:durableId="2090225654">
    <w:abstractNumId w:val="43"/>
  </w:num>
  <w:num w:numId="44" w16cid:durableId="1470903000">
    <w:abstractNumId w:val="44"/>
  </w:num>
  <w:num w:numId="45" w16cid:durableId="502554228">
    <w:abstractNumId w:val="40"/>
  </w:num>
  <w:num w:numId="46" w16cid:durableId="733426630">
    <w:abstractNumId w:val="20"/>
  </w:num>
  <w:num w:numId="47" w16cid:durableId="1487864235">
    <w:abstractNumId w:val="13"/>
  </w:num>
  <w:num w:numId="48" w16cid:durableId="18633512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2A4B"/>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0874"/>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2782E"/>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5ED7"/>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773"/>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220"/>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8E7"/>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8F0"/>
    <w:rsid w:val="000F4B55"/>
    <w:rsid w:val="000F54E1"/>
    <w:rsid w:val="000F5930"/>
    <w:rsid w:val="000F5DB9"/>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6DB"/>
    <w:rsid w:val="00113AEF"/>
    <w:rsid w:val="00113CE4"/>
    <w:rsid w:val="00114045"/>
    <w:rsid w:val="00114332"/>
    <w:rsid w:val="00114747"/>
    <w:rsid w:val="001153AF"/>
    <w:rsid w:val="0011549F"/>
    <w:rsid w:val="00115ABB"/>
    <w:rsid w:val="00115E2D"/>
    <w:rsid w:val="001160C8"/>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318"/>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27D7B"/>
    <w:rsid w:val="0013015A"/>
    <w:rsid w:val="00130D6F"/>
    <w:rsid w:val="00131015"/>
    <w:rsid w:val="001311D7"/>
    <w:rsid w:val="0013209C"/>
    <w:rsid w:val="0013215F"/>
    <w:rsid w:val="00132415"/>
    <w:rsid w:val="001326E5"/>
    <w:rsid w:val="001329EF"/>
    <w:rsid w:val="00132AA9"/>
    <w:rsid w:val="00132D67"/>
    <w:rsid w:val="001337A5"/>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0BD"/>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159"/>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7B2"/>
    <w:rsid w:val="0017684A"/>
    <w:rsid w:val="00176A34"/>
    <w:rsid w:val="00176C87"/>
    <w:rsid w:val="00176EC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3EB"/>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37F"/>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BA8"/>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17"/>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45A"/>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BC4"/>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9D5"/>
    <w:rsid w:val="00236ABB"/>
    <w:rsid w:val="002371A8"/>
    <w:rsid w:val="00237357"/>
    <w:rsid w:val="00237776"/>
    <w:rsid w:val="00237B03"/>
    <w:rsid w:val="00237BCB"/>
    <w:rsid w:val="00240C34"/>
    <w:rsid w:val="00240E7C"/>
    <w:rsid w:val="002419C6"/>
    <w:rsid w:val="00241A44"/>
    <w:rsid w:val="00241DCE"/>
    <w:rsid w:val="00241F48"/>
    <w:rsid w:val="00241FDF"/>
    <w:rsid w:val="002424D9"/>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424"/>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E3F"/>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18D1"/>
    <w:rsid w:val="002928CD"/>
    <w:rsid w:val="00293775"/>
    <w:rsid w:val="00293ACB"/>
    <w:rsid w:val="00293D60"/>
    <w:rsid w:val="00294900"/>
    <w:rsid w:val="00294C0F"/>
    <w:rsid w:val="00294C3B"/>
    <w:rsid w:val="00294CA9"/>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2FE4"/>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37B1"/>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4F2F"/>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C14"/>
    <w:rsid w:val="00314D21"/>
    <w:rsid w:val="00315450"/>
    <w:rsid w:val="0031557C"/>
    <w:rsid w:val="0031582D"/>
    <w:rsid w:val="0031584C"/>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84"/>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CC1"/>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B93"/>
    <w:rsid w:val="00351CE0"/>
    <w:rsid w:val="00351DD4"/>
    <w:rsid w:val="00351F58"/>
    <w:rsid w:val="00352F56"/>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1CB2"/>
    <w:rsid w:val="00362441"/>
    <w:rsid w:val="00362725"/>
    <w:rsid w:val="00362AB9"/>
    <w:rsid w:val="00362F50"/>
    <w:rsid w:val="0036320F"/>
    <w:rsid w:val="0036339B"/>
    <w:rsid w:val="0036388D"/>
    <w:rsid w:val="00363A15"/>
    <w:rsid w:val="00365423"/>
    <w:rsid w:val="003657F6"/>
    <w:rsid w:val="00365E90"/>
    <w:rsid w:val="003663A2"/>
    <w:rsid w:val="003664C9"/>
    <w:rsid w:val="00366EE7"/>
    <w:rsid w:val="0036700F"/>
    <w:rsid w:val="003672C1"/>
    <w:rsid w:val="0036768E"/>
    <w:rsid w:val="003676E1"/>
    <w:rsid w:val="003679DD"/>
    <w:rsid w:val="00367C36"/>
    <w:rsid w:val="0037039E"/>
    <w:rsid w:val="00370BD3"/>
    <w:rsid w:val="00370D02"/>
    <w:rsid w:val="0037110E"/>
    <w:rsid w:val="003712EB"/>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7761C"/>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87C7F"/>
    <w:rsid w:val="00390122"/>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984"/>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35F"/>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ACE"/>
    <w:rsid w:val="003E4EC5"/>
    <w:rsid w:val="003E5F58"/>
    <w:rsid w:val="003E67A0"/>
    <w:rsid w:val="003E7EB0"/>
    <w:rsid w:val="003F01D5"/>
    <w:rsid w:val="003F0A0A"/>
    <w:rsid w:val="003F0FD2"/>
    <w:rsid w:val="003F1D2A"/>
    <w:rsid w:val="003F2874"/>
    <w:rsid w:val="003F2992"/>
    <w:rsid w:val="003F2B2A"/>
    <w:rsid w:val="003F2CFE"/>
    <w:rsid w:val="003F2D88"/>
    <w:rsid w:val="003F2E98"/>
    <w:rsid w:val="003F32B6"/>
    <w:rsid w:val="003F3496"/>
    <w:rsid w:val="003F416B"/>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5C1E"/>
    <w:rsid w:val="00406703"/>
    <w:rsid w:val="004067CC"/>
    <w:rsid w:val="00406A76"/>
    <w:rsid w:val="004072F3"/>
    <w:rsid w:val="004074A6"/>
    <w:rsid w:val="004074FF"/>
    <w:rsid w:val="004079B0"/>
    <w:rsid w:val="00407B6D"/>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E31"/>
    <w:rsid w:val="00422F69"/>
    <w:rsid w:val="00423604"/>
    <w:rsid w:val="004237A5"/>
    <w:rsid w:val="00423A99"/>
    <w:rsid w:val="00424845"/>
    <w:rsid w:val="00424AA7"/>
    <w:rsid w:val="00424F67"/>
    <w:rsid w:val="0042533D"/>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4C9"/>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2ACA"/>
    <w:rsid w:val="004635BD"/>
    <w:rsid w:val="00463932"/>
    <w:rsid w:val="004639C4"/>
    <w:rsid w:val="00463DDB"/>
    <w:rsid w:val="00464EED"/>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A81"/>
    <w:rsid w:val="00495C96"/>
    <w:rsid w:val="00496096"/>
    <w:rsid w:val="0049623F"/>
    <w:rsid w:val="0049737D"/>
    <w:rsid w:val="0049768F"/>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85"/>
    <w:rsid w:val="004B1932"/>
    <w:rsid w:val="004B1AFC"/>
    <w:rsid w:val="004B2180"/>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0C4"/>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16"/>
    <w:rsid w:val="004E5EEC"/>
    <w:rsid w:val="004E5F60"/>
    <w:rsid w:val="004E6C60"/>
    <w:rsid w:val="004E7789"/>
    <w:rsid w:val="004E79EA"/>
    <w:rsid w:val="004E7AB9"/>
    <w:rsid w:val="004F07A3"/>
    <w:rsid w:val="004F0B98"/>
    <w:rsid w:val="004F10B9"/>
    <w:rsid w:val="004F1338"/>
    <w:rsid w:val="004F1845"/>
    <w:rsid w:val="004F1856"/>
    <w:rsid w:val="004F271B"/>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445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49E"/>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A7F"/>
    <w:rsid w:val="00546ECC"/>
    <w:rsid w:val="00547056"/>
    <w:rsid w:val="00547393"/>
    <w:rsid w:val="005479EE"/>
    <w:rsid w:val="00547D28"/>
    <w:rsid w:val="005500D7"/>
    <w:rsid w:val="0055012F"/>
    <w:rsid w:val="00550AE9"/>
    <w:rsid w:val="0055191A"/>
    <w:rsid w:val="0055197E"/>
    <w:rsid w:val="005519B9"/>
    <w:rsid w:val="00551C92"/>
    <w:rsid w:val="00551F7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785"/>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1E1"/>
    <w:rsid w:val="005949F6"/>
    <w:rsid w:val="00594E59"/>
    <w:rsid w:val="005950DF"/>
    <w:rsid w:val="005954A6"/>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0A8"/>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0D"/>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67E"/>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599"/>
    <w:rsid w:val="005F27ED"/>
    <w:rsid w:val="005F2F8F"/>
    <w:rsid w:val="005F3070"/>
    <w:rsid w:val="005F342F"/>
    <w:rsid w:val="005F3556"/>
    <w:rsid w:val="005F4078"/>
    <w:rsid w:val="005F534F"/>
    <w:rsid w:val="005F726B"/>
    <w:rsid w:val="00600029"/>
    <w:rsid w:val="006008FE"/>
    <w:rsid w:val="00600A6C"/>
    <w:rsid w:val="00601578"/>
    <w:rsid w:val="00601C1E"/>
    <w:rsid w:val="006023F1"/>
    <w:rsid w:val="00603282"/>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635"/>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5F7F"/>
    <w:rsid w:val="00656066"/>
    <w:rsid w:val="00656511"/>
    <w:rsid w:val="00656586"/>
    <w:rsid w:val="00656C1D"/>
    <w:rsid w:val="0065703D"/>
    <w:rsid w:val="0065703F"/>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64B"/>
    <w:rsid w:val="006B374E"/>
    <w:rsid w:val="006B38BB"/>
    <w:rsid w:val="006B3B86"/>
    <w:rsid w:val="006B3D80"/>
    <w:rsid w:val="006B4397"/>
    <w:rsid w:val="006B4A23"/>
    <w:rsid w:val="006B4BC1"/>
    <w:rsid w:val="006B55DD"/>
    <w:rsid w:val="006B5765"/>
    <w:rsid w:val="006B5A26"/>
    <w:rsid w:val="006B5C11"/>
    <w:rsid w:val="006B5D61"/>
    <w:rsid w:val="006B6AFF"/>
    <w:rsid w:val="006B6BAB"/>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D5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583"/>
    <w:rsid w:val="006F5749"/>
    <w:rsid w:val="006F5D00"/>
    <w:rsid w:val="006F5FB2"/>
    <w:rsid w:val="006F63B5"/>
    <w:rsid w:val="006F69ED"/>
    <w:rsid w:val="006F6FB4"/>
    <w:rsid w:val="006F71A7"/>
    <w:rsid w:val="006F7B6C"/>
    <w:rsid w:val="006F7DAA"/>
    <w:rsid w:val="007005E1"/>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5130"/>
    <w:rsid w:val="00715AD6"/>
    <w:rsid w:val="0071629A"/>
    <w:rsid w:val="007165FD"/>
    <w:rsid w:val="0071698C"/>
    <w:rsid w:val="00716FEC"/>
    <w:rsid w:val="00717200"/>
    <w:rsid w:val="00717810"/>
    <w:rsid w:val="00717CE2"/>
    <w:rsid w:val="00717F38"/>
    <w:rsid w:val="00720676"/>
    <w:rsid w:val="00721922"/>
    <w:rsid w:val="00721A83"/>
    <w:rsid w:val="00721E40"/>
    <w:rsid w:val="00721F4C"/>
    <w:rsid w:val="00722187"/>
    <w:rsid w:val="007223E8"/>
    <w:rsid w:val="00723733"/>
    <w:rsid w:val="007238EF"/>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82F"/>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20"/>
    <w:rsid w:val="0075605A"/>
    <w:rsid w:val="00756B01"/>
    <w:rsid w:val="00756DE3"/>
    <w:rsid w:val="00756F11"/>
    <w:rsid w:val="00756F48"/>
    <w:rsid w:val="007570B3"/>
    <w:rsid w:val="0075752B"/>
    <w:rsid w:val="00760066"/>
    <w:rsid w:val="007601D2"/>
    <w:rsid w:val="0076083F"/>
    <w:rsid w:val="00760930"/>
    <w:rsid w:val="00760C5D"/>
    <w:rsid w:val="00760CA5"/>
    <w:rsid w:val="00760F01"/>
    <w:rsid w:val="00760F89"/>
    <w:rsid w:val="007610EB"/>
    <w:rsid w:val="00761357"/>
    <w:rsid w:val="0076141A"/>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3B5"/>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7D7"/>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1AB"/>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C7D82"/>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446"/>
    <w:rsid w:val="008038D5"/>
    <w:rsid w:val="00803E9D"/>
    <w:rsid w:val="008048BD"/>
    <w:rsid w:val="00804A12"/>
    <w:rsid w:val="00804B20"/>
    <w:rsid w:val="00804E1B"/>
    <w:rsid w:val="00804E58"/>
    <w:rsid w:val="008056C5"/>
    <w:rsid w:val="00805A57"/>
    <w:rsid w:val="00806552"/>
    <w:rsid w:val="00806777"/>
    <w:rsid w:val="00806BEC"/>
    <w:rsid w:val="00806F30"/>
    <w:rsid w:val="00807B8B"/>
    <w:rsid w:val="00807D7E"/>
    <w:rsid w:val="008107C2"/>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47CFF"/>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675"/>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87743"/>
    <w:rsid w:val="008905BA"/>
    <w:rsid w:val="0089086F"/>
    <w:rsid w:val="00890C7B"/>
    <w:rsid w:val="00891227"/>
    <w:rsid w:val="008918C8"/>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71A"/>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EF3"/>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419"/>
    <w:rsid w:val="00902854"/>
    <w:rsid w:val="00902979"/>
    <w:rsid w:val="00902B7F"/>
    <w:rsid w:val="00903454"/>
    <w:rsid w:val="00903689"/>
    <w:rsid w:val="00903906"/>
    <w:rsid w:val="009039FE"/>
    <w:rsid w:val="0090424C"/>
    <w:rsid w:val="0090443F"/>
    <w:rsid w:val="009044D0"/>
    <w:rsid w:val="00904A30"/>
    <w:rsid w:val="00904E44"/>
    <w:rsid w:val="00904FF1"/>
    <w:rsid w:val="0090534A"/>
    <w:rsid w:val="00905AF2"/>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0DF"/>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CCB"/>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15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6C04"/>
    <w:rsid w:val="00947353"/>
    <w:rsid w:val="00947B83"/>
    <w:rsid w:val="00947E0A"/>
    <w:rsid w:val="0095043C"/>
    <w:rsid w:val="009508C3"/>
    <w:rsid w:val="00950EAC"/>
    <w:rsid w:val="009510C4"/>
    <w:rsid w:val="00951C65"/>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8B0"/>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3C6"/>
    <w:rsid w:val="00963501"/>
    <w:rsid w:val="00963767"/>
    <w:rsid w:val="00963897"/>
    <w:rsid w:val="00963DC1"/>
    <w:rsid w:val="00964554"/>
    <w:rsid w:val="0096479C"/>
    <w:rsid w:val="00964B79"/>
    <w:rsid w:val="009652D0"/>
    <w:rsid w:val="0096567A"/>
    <w:rsid w:val="00965826"/>
    <w:rsid w:val="00966571"/>
    <w:rsid w:val="009666E3"/>
    <w:rsid w:val="0096678B"/>
    <w:rsid w:val="009670ED"/>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750"/>
    <w:rsid w:val="00974BAB"/>
    <w:rsid w:val="00975714"/>
    <w:rsid w:val="009757C7"/>
    <w:rsid w:val="00975C9C"/>
    <w:rsid w:val="009762C6"/>
    <w:rsid w:val="00976B25"/>
    <w:rsid w:val="00976E8D"/>
    <w:rsid w:val="0097700E"/>
    <w:rsid w:val="00977CFD"/>
    <w:rsid w:val="009802D1"/>
    <w:rsid w:val="0098035A"/>
    <w:rsid w:val="0098095A"/>
    <w:rsid w:val="00980A8F"/>
    <w:rsid w:val="00980BE7"/>
    <w:rsid w:val="00980C15"/>
    <w:rsid w:val="00980CE8"/>
    <w:rsid w:val="009810F9"/>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5AA0"/>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0FC0"/>
    <w:rsid w:val="009A1031"/>
    <w:rsid w:val="009A111E"/>
    <w:rsid w:val="009A116B"/>
    <w:rsid w:val="009A1207"/>
    <w:rsid w:val="009A1831"/>
    <w:rsid w:val="009A18BA"/>
    <w:rsid w:val="009A19BA"/>
    <w:rsid w:val="009A1A3C"/>
    <w:rsid w:val="009A1CD4"/>
    <w:rsid w:val="009A1E20"/>
    <w:rsid w:val="009A2018"/>
    <w:rsid w:val="009A20E5"/>
    <w:rsid w:val="009A230E"/>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EFA"/>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DE1"/>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637"/>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62D"/>
    <w:rsid w:val="00A237EB"/>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6C3"/>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1F08"/>
    <w:rsid w:val="00AE20B1"/>
    <w:rsid w:val="00AE23AA"/>
    <w:rsid w:val="00AE256C"/>
    <w:rsid w:val="00AE38C3"/>
    <w:rsid w:val="00AE408C"/>
    <w:rsid w:val="00AE4742"/>
    <w:rsid w:val="00AE52FD"/>
    <w:rsid w:val="00AE550B"/>
    <w:rsid w:val="00AE5D6F"/>
    <w:rsid w:val="00AE6026"/>
    <w:rsid w:val="00AE60DA"/>
    <w:rsid w:val="00AE679A"/>
    <w:rsid w:val="00AE684B"/>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483"/>
    <w:rsid w:val="00AF4542"/>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77B"/>
    <w:rsid w:val="00B11864"/>
    <w:rsid w:val="00B11A7E"/>
    <w:rsid w:val="00B11CD4"/>
    <w:rsid w:val="00B1221F"/>
    <w:rsid w:val="00B12DD3"/>
    <w:rsid w:val="00B12E8C"/>
    <w:rsid w:val="00B1325B"/>
    <w:rsid w:val="00B135B2"/>
    <w:rsid w:val="00B136AB"/>
    <w:rsid w:val="00B14025"/>
    <w:rsid w:val="00B141F9"/>
    <w:rsid w:val="00B14379"/>
    <w:rsid w:val="00B154BE"/>
    <w:rsid w:val="00B159BA"/>
    <w:rsid w:val="00B15FDE"/>
    <w:rsid w:val="00B160BA"/>
    <w:rsid w:val="00B1612C"/>
    <w:rsid w:val="00B16918"/>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651"/>
    <w:rsid w:val="00B40BB3"/>
    <w:rsid w:val="00B410B6"/>
    <w:rsid w:val="00B414D8"/>
    <w:rsid w:val="00B41B34"/>
    <w:rsid w:val="00B41DB0"/>
    <w:rsid w:val="00B41EDE"/>
    <w:rsid w:val="00B41F55"/>
    <w:rsid w:val="00B41FC4"/>
    <w:rsid w:val="00B420FE"/>
    <w:rsid w:val="00B42EDD"/>
    <w:rsid w:val="00B42F0F"/>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638"/>
    <w:rsid w:val="00B50F72"/>
    <w:rsid w:val="00B51F91"/>
    <w:rsid w:val="00B51FF5"/>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23"/>
    <w:rsid w:val="00B57274"/>
    <w:rsid w:val="00B5766A"/>
    <w:rsid w:val="00B57804"/>
    <w:rsid w:val="00B578CB"/>
    <w:rsid w:val="00B57A09"/>
    <w:rsid w:val="00B57B94"/>
    <w:rsid w:val="00B60061"/>
    <w:rsid w:val="00B60723"/>
    <w:rsid w:val="00B618BD"/>
    <w:rsid w:val="00B61C40"/>
    <w:rsid w:val="00B6214F"/>
    <w:rsid w:val="00B625CF"/>
    <w:rsid w:val="00B6262C"/>
    <w:rsid w:val="00B62A87"/>
    <w:rsid w:val="00B6328E"/>
    <w:rsid w:val="00B633A0"/>
    <w:rsid w:val="00B634E7"/>
    <w:rsid w:val="00B637B6"/>
    <w:rsid w:val="00B63B28"/>
    <w:rsid w:val="00B64723"/>
    <w:rsid w:val="00B649F3"/>
    <w:rsid w:val="00B64A66"/>
    <w:rsid w:val="00B64B40"/>
    <w:rsid w:val="00B64F9F"/>
    <w:rsid w:val="00B656BA"/>
    <w:rsid w:val="00B65C20"/>
    <w:rsid w:val="00B65C43"/>
    <w:rsid w:val="00B66F90"/>
    <w:rsid w:val="00B67203"/>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87CC8"/>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551"/>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8B2"/>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217"/>
    <w:rsid w:val="00C03BDA"/>
    <w:rsid w:val="00C040F9"/>
    <w:rsid w:val="00C045F5"/>
    <w:rsid w:val="00C046AB"/>
    <w:rsid w:val="00C053E4"/>
    <w:rsid w:val="00C05BC2"/>
    <w:rsid w:val="00C05C36"/>
    <w:rsid w:val="00C06969"/>
    <w:rsid w:val="00C06B21"/>
    <w:rsid w:val="00C105B1"/>
    <w:rsid w:val="00C108D3"/>
    <w:rsid w:val="00C10946"/>
    <w:rsid w:val="00C11A55"/>
    <w:rsid w:val="00C12A18"/>
    <w:rsid w:val="00C12AB8"/>
    <w:rsid w:val="00C12DEC"/>
    <w:rsid w:val="00C132B6"/>
    <w:rsid w:val="00C13553"/>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3BB3"/>
    <w:rsid w:val="00C34004"/>
    <w:rsid w:val="00C34B3D"/>
    <w:rsid w:val="00C3526E"/>
    <w:rsid w:val="00C35CA9"/>
    <w:rsid w:val="00C35E4F"/>
    <w:rsid w:val="00C35E71"/>
    <w:rsid w:val="00C3765B"/>
    <w:rsid w:val="00C376D1"/>
    <w:rsid w:val="00C37704"/>
    <w:rsid w:val="00C40076"/>
    <w:rsid w:val="00C4007D"/>
    <w:rsid w:val="00C401B0"/>
    <w:rsid w:val="00C40407"/>
    <w:rsid w:val="00C40621"/>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1FE"/>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855"/>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6F5"/>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3DB"/>
    <w:rsid w:val="00C92D16"/>
    <w:rsid w:val="00C92EFD"/>
    <w:rsid w:val="00C93116"/>
    <w:rsid w:val="00C931D1"/>
    <w:rsid w:val="00C933C6"/>
    <w:rsid w:val="00C93FAD"/>
    <w:rsid w:val="00C94047"/>
    <w:rsid w:val="00C9454F"/>
    <w:rsid w:val="00C94A6F"/>
    <w:rsid w:val="00C95627"/>
    <w:rsid w:val="00C95753"/>
    <w:rsid w:val="00C957FD"/>
    <w:rsid w:val="00C95C32"/>
    <w:rsid w:val="00C95DF5"/>
    <w:rsid w:val="00C9635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60"/>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B83"/>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12A"/>
    <w:rsid w:val="00CD7447"/>
    <w:rsid w:val="00CE0701"/>
    <w:rsid w:val="00CE0ACE"/>
    <w:rsid w:val="00CE12C9"/>
    <w:rsid w:val="00CE1809"/>
    <w:rsid w:val="00CE1BD4"/>
    <w:rsid w:val="00CE1E67"/>
    <w:rsid w:val="00CE1F82"/>
    <w:rsid w:val="00CE2418"/>
    <w:rsid w:val="00CE24A9"/>
    <w:rsid w:val="00CE2A09"/>
    <w:rsid w:val="00CE32AA"/>
    <w:rsid w:val="00CE350C"/>
    <w:rsid w:val="00CE3A93"/>
    <w:rsid w:val="00CE41A8"/>
    <w:rsid w:val="00CE4822"/>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20DE"/>
    <w:rsid w:val="00D022E6"/>
    <w:rsid w:val="00D0242E"/>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4D9"/>
    <w:rsid w:val="00D3460E"/>
    <w:rsid w:val="00D347C4"/>
    <w:rsid w:val="00D34A6D"/>
    <w:rsid w:val="00D34B53"/>
    <w:rsid w:val="00D354A3"/>
    <w:rsid w:val="00D35A50"/>
    <w:rsid w:val="00D35B61"/>
    <w:rsid w:val="00D35F9C"/>
    <w:rsid w:val="00D36309"/>
    <w:rsid w:val="00D3662B"/>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3F5A"/>
    <w:rsid w:val="00D543C6"/>
    <w:rsid w:val="00D54A12"/>
    <w:rsid w:val="00D551E6"/>
    <w:rsid w:val="00D55495"/>
    <w:rsid w:val="00D55720"/>
    <w:rsid w:val="00D55922"/>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350"/>
    <w:rsid w:val="00D85CA4"/>
    <w:rsid w:val="00D8623F"/>
    <w:rsid w:val="00D867E8"/>
    <w:rsid w:val="00D86CBB"/>
    <w:rsid w:val="00D86E4E"/>
    <w:rsid w:val="00D876B3"/>
    <w:rsid w:val="00D87D8A"/>
    <w:rsid w:val="00D90330"/>
    <w:rsid w:val="00D903CA"/>
    <w:rsid w:val="00D906FE"/>
    <w:rsid w:val="00D90863"/>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34A"/>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3E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3FD1"/>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1B9B"/>
    <w:rsid w:val="00E124F4"/>
    <w:rsid w:val="00E13448"/>
    <w:rsid w:val="00E13599"/>
    <w:rsid w:val="00E13CF6"/>
    <w:rsid w:val="00E14336"/>
    <w:rsid w:val="00E1519E"/>
    <w:rsid w:val="00E16B04"/>
    <w:rsid w:val="00E16F2F"/>
    <w:rsid w:val="00E17368"/>
    <w:rsid w:val="00E173EE"/>
    <w:rsid w:val="00E174DD"/>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28"/>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25A"/>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1EB"/>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DF2"/>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279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2600"/>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70C"/>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549"/>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13D"/>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8E3"/>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6D21"/>
    <w:rsid w:val="00F370F5"/>
    <w:rsid w:val="00F37324"/>
    <w:rsid w:val="00F3738A"/>
    <w:rsid w:val="00F3740B"/>
    <w:rsid w:val="00F37487"/>
    <w:rsid w:val="00F375E1"/>
    <w:rsid w:val="00F37737"/>
    <w:rsid w:val="00F3783D"/>
    <w:rsid w:val="00F37D15"/>
    <w:rsid w:val="00F37E83"/>
    <w:rsid w:val="00F402F9"/>
    <w:rsid w:val="00F4080C"/>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5B92"/>
    <w:rsid w:val="00F4675C"/>
    <w:rsid w:val="00F46812"/>
    <w:rsid w:val="00F46A5F"/>
    <w:rsid w:val="00F46B41"/>
    <w:rsid w:val="00F46C7F"/>
    <w:rsid w:val="00F46EAA"/>
    <w:rsid w:val="00F5048A"/>
    <w:rsid w:val="00F506B3"/>
    <w:rsid w:val="00F50CFE"/>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416"/>
    <w:rsid w:val="00F80523"/>
    <w:rsid w:val="00F80541"/>
    <w:rsid w:val="00F8078A"/>
    <w:rsid w:val="00F812C2"/>
    <w:rsid w:val="00F8249D"/>
    <w:rsid w:val="00F824F8"/>
    <w:rsid w:val="00F82CC4"/>
    <w:rsid w:val="00F82FEC"/>
    <w:rsid w:val="00F831A5"/>
    <w:rsid w:val="00F835BA"/>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0"/>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0E4"/>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B5"/>
    <w:rsid w:val="00FE40F9"/>
    <w:rsid w:val="00FE46E7"/>
    <w:rsid w:val="00FE4732"/>
    <w:rsid w:val="00FE4CA2"/>
    <w:rsid w:val="00FE4E60"/>
    <w:rsid w:val="00FE53C4"/>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23A4"/>
    <w:rsid w:val="00FF38E1"/>
    <w:rsid w:val="00FF38EA"/>
    <w:rsid w:val="00FF4F35"/>
    <w:rsid w:val="00FF6755"/>
    <w:rsid w:val="00FF751D"/>
    <w:rsid w:val="00FF75D7"/>
    <w:rsid w:val="00FF7712"/>
    <w:rsid w:val="00FF7FB6"/>
    <w:rsid w:val="09A6B27B"/>
    <w:rsid w:val="144DB8B4"/>
    <w:rsid w:val="33004B86"/>
    <w:rsid w:val="4DB07D11"/>
    <w:rsid w:val="59CD97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45098880-AD69-4E4C-9BA2-EC520C76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Name.XSL" StyleName="GOST - Name Sort"/>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4087A-802B-4A10-A3F3-9C3FF1F0DA3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E7A413F-35D6-449D-B42F-3D7D8D833B6D}">
  <ds:schemaRefs>
    <ds:schemaRef ds:uri="http://schemas.microsoft.com/sharepoint/v3/contenttype/forms"/>
  </ds:schemaRefs>
</ds:datastoreItem>
</file>

<file path=customXml/itemProps3.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4.xml><?xml version="1.0" encoding="utf-8"?>
<ds:datastoreItem xmlns:ds="http://schemas.openxmlformats.org/officeDocument/2006/customXml" ds:itemID="{029E9053-630D-40C9-80F8-83E77B34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193</TotalTime>
  <Pages>4</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Punchanit, Chayangam</cp:lastModifiedBy>
  <cp:revision>13</cp:revision>
  <cp:lastPrinted>2024-07-26T03:41:00Z</cp:lastPrinted>
  <dcterms:created xsi:type="dcterms:W3CDTF">2024-07-24T03:30:00Z</dcterms:created>
  <dcterms:modified xsi:type="dcterms:W3CDTF">2024-08-17T15:53:00Z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