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4EB4558D" w:rsidR="003F580B" w:rsidRPr="003F580B" w:rsidRDefault="003F580B" w:rsidP="003F580B">
      <w:pPr>
        <w:spacing w:line="380" w:lineRule="exact"/>
        <w:ind w:left="215" w:hanging="215"/>
        <w:jc w:val="thaiDistribute"/>
        <w:rPr>
          <w:rFonts w:eastAsia="Cordia New" w:cstheme="minorHAnsi"/>
          <w:b/>
          <w:bCs/>
          <w:color w:val="auto"/>
          <w:sz w:val="28"/>
          <w:lang w:eastAsia="zh-CN"/>
        </w:rPr>
      </w:pPr>
      <w:r w:rsidRPr="003F580B">
        <w:rPr>
          <w:rFonts w:eastAsia="Cordia New" w:cstheme="minorHAnsi"/>
          <w:b/>
          <w:bCs/>
          <w:color w:val="auto"/>
          <w:sz w:val="28"/>
          <w:lang w:eastAsia="zh-CN"/>
        </w:rPr>
        <w:t>Independent auditor’s report on review of interim financial information</w:t>
      </w:r>
    </w:p>
    <w:p w14:paraId="446C4236"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834EEE8" w14:textId="37CE1201" w:rsidR="003F580B" w:rsidRDefault="003F580B" w:rsidP="003F580B">
      <w:pPr>
        <w:spacing w:line="240" w:lineRule="auto"/>
        <w:jc w:val="thaiDistribute"/>
        <w:rPr>
          <w:rFonts w:eastAsia="Cordia New" w:cstheme="minorHAnsi"/>
          <w:b/>
          <w:bCs/>
          <w:color w:val="auto"/>
          <w:lang w:eastAsia="zh-CN"/>
        </w:rPr>
      </w:pPr>
      <w:r w:rsidRPr="003F580B">
        <w:rPr>
          <w:rFonts w:eastAsia="Cordia New" w:cstheme="minorHAnsi"/>
          <w:b/>
          <w:bCs/>
          <w:color w:val="auto"/>
          <w:lang w:eastAsia="zh-CN"/>
        </w:rPr>
        <w:t>To the</w:t>
      </w:r>
      <w:r w:rsidRPr="003F580B">
        <w:rPr>
          <w:rFonts w:eastAsia="Cordia New" w:hint="cs"/>
          <w:b/>
          <w:bCs/>
          <w:color w:val="auto"/>
          <w:cs/>
          <w:lang w:eastAsia="zh-CN"/>
        </w:rPr>
        <w:t xml:space="preserve"> </w:t>
      </w:r>
      <w:r w:rsidRPr="003F580B">
        <w:rPr>
          <w:rFonts w:eastAsia="Cordia New" w:cstheme="minorHAnsi"/>
          <w:b/>
          <w:bCs/>
          <w:color w:val="auto"/>
          <w:lang w:eastAsia="zh-CN"/>
        </w:rPr>
        <w:t xml:space="preserve">Board of Directors of </w:t>
      </w:r>
      <w:r w:rsidRPr="003F580B">
        <w:rPr>
          <w:rFonts w:eastAsia="Cordia New" w:cs="Browallia New"/>
          <w:b/>
          <w:bCs/>
          <w:color w:val="auto"/>
          <w:szCs w:val="30"/>
          <w:lang w:eastAsia="zh-CN"/>
        </w:rPr>
        <w:t xml:space="preserve">Nirvana </w:t>
      </w:r>
      <w:r w:rsidR="007B7213">
        <w:rPr>
          <w:rFonts w:eastAsia="Cordia New" w:cs="Browallia New"/>
          <w:b/>
          <w:bCs/>
          <w:color w:val="auto"/>
          <w:szCs w:val="30"/>
          <w:lang w:eastAsia="zh-CN"/>
        </w:rPr>
        <w:t>Development</w:t>
      </w:r>
      <w:r w:rsidRPr="003F580B">
        <w:rPr>
          <w:rFonts w:eastAsia="Cordia New" w:cs="Browallia New"/>
          <w:b/>
          <w:bCs/>
          <w:color w:val="auto"/>
          <w:szCs w:val="30"/>
          <w:lang w:eastAsia="zh-CN"/>
        </w:rPr>
        <w:t xml:space="preserve"> </w:t>
      </w:r>
      <w:r w:rsidRPr="003F580B">
        <w:rPr>
          <w:rFonts w:eastAsia="Cordia New" w:cstheme="minorHAnsi"/>
          <w:b/>
          <w:bCs/>
          <w:color w:val="auto"/>
          <w:lang w:eastAsia="zh-CN"/>
        </w:rPr>
        <w:t>Public Company Limited</w:t>
      </w:r>
    </w:p>
    <w:p w14:paraId="71BDF339" w14:textId="77777777" w:rsidR="003F580B" w:rsidRDefault="003F580B" w:rsidP="003F580B">
      <w:pPr>
        <w:tabs>
          <w:tab w:val="left" w:pos="1134"/>
        </w:tabs>
        <w:spacing w:line="240" w:lineRule="auto"/>
        <w:jc w:val="thaiDistribute"/>
        <w:rPr>
          <w:rFonts w:eastAsia="Cordia New" w:cstheme="minorHAnsi"/>
          <w:color w:val="auto"/>
          <w:spacing w:val="-4"/>
          <w:szCs w:val="22"/>
          <w:lang w:eastAsia="zh-CN"/>
        </w:rPr>
      </w:pPr>
    </w:p>
    <w:p w14:paraId="6052757D" w14:textId="77777777" w:rsidR="00BD152C" w:rsidRPr="003F580B" w:rsidRDefault="00BD152C" w:rsidP="003F580B">
      <w:pPr>
        <w:tabs>
          <w:tab w:val="left" w:pos="1134"/>
        </w:tabs>
        <w:spacing w:line="240" w:lineRule="auto"/>
        <w:jc w:val="thaiDistribute"/>
        <w:rPr>
          <w:rFonts w:eastAsia="Cordia New" w:cstheme="minorHAnsi"/>
          <w:color w:val="auto"/>
          <w:spacing w:val="-4"/>
          <w:szCs w:val="22"/>
          <w:lang w:eastAsia="zh-CN"/>
        </w:rPr>
      </w:pPr>
    </w:p>
    <w:p w14:paraId="1F28D3B6" w14:textId="16FDE341" w:rsidR="003F580B" w:rsidRPr="00655123" w:rsidRDefault="003F580B" w:rsidP="003F580B">
      <w:pPr>
        <w:spacing w:line="240" w:lineRule="auto"/>
        <w:jc w:val="thaiDistribute"/>
        <w:rPr>
          <w:rFonts w:cstheme="minorHAnsi"/>
          <w:color w:val="auto"/>
          <w:sz w:val="22"/>
          <w:szCs w:val="20"/>
        </w:rPr>
      </w:pPr>
      <w:r w:rsidRPr="00655123">
        <w:rPr>
          <w:rFonts w:cstheme="minorHAnsi"/>
          <w:color w:val="auto"/>
          <w:spacing w:val="4"/>
          <w:sz w:val="22"/>
          <w:szCs w:val="20"/>
        </w:rPr>
        <w:t xml:space="preserve">I have reviewed the accompanying consolidated and separate statements of financial position </w:t>
      </w:r>
      <w:r w:rsidR="009B2AB3">
        <w:rPr>
          <w:rFonts w:cstheme="minorHAnsi"/>
          <w:color w:val="auto"/>
          <w:spacing w:val="4"/>
          <w:sz w:val="22"/>
          <w:szCs w:val="20"/>
          <w:cs/>
        </w:rPr>
        <w:br/>
      </w:r>
      <w:r w:rsidRPr="00655123">
        <w:rPr>
          <w:rFonts w:cstheme="minorHAnsi"/>
          <w:color w:val="auto"/>
          <w:spacing w:val="4"/>
          <w:sz w:val="22"/>
          <w:szCs w:val="20"/>
        </w:rPr>
        <w:t xml:space="preserve">as at </w:t>
      </w:r>
      <w:r w:rsidR="00BD152C">
        <w:rPr>
          <w:rFonts w:cstheme="minorHAnsi"/>
          <w:color w:val="auto"/>
          <w:spacing w:val="6"/>
          <w:sz w:val="22"/>
          <w:szCs w:val="20"/>
        </w:rPr>
        <w:t>3</w:t>
      </w:r>
      <w:r w:rsidR="00E33A73">
        <w:rPr>
          <w:rFonts w:cstheme="minorHAnsi"/>
          <w:color w:val="auto"/>
          <w:spacing w:val="6"/>
          <w:sz w:val="22"/>
          <w:szCs w:val="20"/>
        </w:rPr>
        <w:t>0 June</w:t>
      </w:r>
      <w:r w:rsidR="00BD152C">
        <w:rPr>
          <w:rFonts w:cstheme="minorHAnsi"/>
          <w:color w:val="auto"/>
          <w:spacing w:val="6"/>
          <w:sz w:val="22"/>
          <w:szCs w:val="20"/>
        </w:rPr>
        <w:t xml:space="preserve"> 2024</w:t>
      </w:r>
      <w:r w:rsidRPr="00655123">
        <w:rPr>
          <w:rFonts w:cstheme="minorHAnsi"/>
          <w:color w:val="auto"/>
          <w:sz w:val="22"/>
          <w:szCs w:val="20"/>
        </w:rPr>
        <w:t>, the consolidated and separate statements of comprehensive income for the three-month</w:t>
      </w:r>
      <w:r w:rsidR="00BD152C">
        <w:rPr>
          <w:rFonts w:cstheme="minorHAnsi"/>
          <w:color w:val="auto"/>
          <w:sz w:val="22"/>
          <w:szCs w:val="20"/>
        </w:rPr>
        <w:t xml:space="preserve"> </w:t>
      </w:r>
      <w:r w:rsidR="00E61AA3">
        <w:rPr>
          <w:rFonts w:cstheme="minorHAnsi"/>
          <w:color w:val="auto"/>
          <w:sz w:val="22"/>
          <w:szCs w:val="20"/>
        </w:rPr>
        <w:t xml:space="preserve">and six-month </w:t>
      </w:r>
      <w:r w:rsidRPr="00655123">
        <w:rPr>
          <w:rFonts w:cstheme="minorHAnsi"/>
          <w:color w:val="auto"/>
          <w:sz w:val="22"/>
          <w:szCs w:val="20"/>
        </w:rPr>
        <w:t>period</w:t>
      </w:r>
      <w:r w:rsidR="00E61AA3">
        <w:rPr>
          <w:rFonts w:cstheme="minorHAnsi"/>
          <w:color w:val="auto"/>
          <w:sz w:val="22"/>
          <w:szCs w:val="20"/>
        </w:rPr>
        <w:t>s</w:t>
      </w:r>
      <w:r w:rsidRPr="00655123">
        <w:rPr>
          <w:rFonts w:cstheme="minorHAnsi"/>
          <w:color w:val="auto"/>
          <w:sz w:val="22"/>
          <w:szCs w:val="20"/>
        </w:rPr>
        <w:t xml:space="preserve"> ended </w:t>
      </w:r>
      <w:r w:rsidR="00BD152C">
        <w:rPr>
          <w:rFonts w:cstheme="minorHAnsi"/>
          <w:color w:val="auto"/>
          <w:spacing w:val="6"/>
          <w:sz w:val="22"/>
          <w:szCs w:val="20"/>
        </w:rPr>
        <w:t>3</w:t>
      </w:r>
      <w:r w:rsidR="00E61AA3">
        <w:rPr>
          <w:rFonts w:cstheme="minorHAnsi"/>
          <w:color w:val="auto"/>
          <w:spacing w:val="6"/>
          <w:sz w:val="22"/>
          <w:szCs w:val="20"/>
        </w:rPr>
        <w:t>0 June</w:t>
      </w:r>
      <w:r w:rsidR="00BD152C">
        <w:rPr>
          <w:rFonts w:cstheme="minorHAnsi"/>
          <w:color w:val="auto"/>
          <w:spacing w:val="6"/>
          <w:sz w:val="22"/>
          <w:szCs w:val="20"/>
        </w:rPr>
        <w:t xml:space="preserve"> 2024,</w:t>
      </w:r>
      <w:r w:rsidRPr="00655123">
        <w:rPr>
          <w:rFonts w:cstheme="minorHAnsi"/>
          <w:color w:val="auto"/>
          <w:sz w:val="22"/>
          <w:szCs w:val="20"/>
          <w:cs/>
        </w:rPr>
        <w:t xml:space="preserve"> </w:t>
      </w:r>
      <w:r w:rsidRPr="00655123">
        <w:rPr>
          <w:rFonts w:cstheme="minorHAnsi"/>
          <w:color w:val="auto"/>
          <w:sz w:val="22"/>
          <w:szCs w:val="20"/>
        </w:rPr>
        <w:t xml:space="preserve">the consolidated and separate statements of changes in shareholders’ equity and cash flows for the </w:t>
      </w:r>
      <w:r w:rsidR="00810C41">
        <w:rPr>
          <w:rFonts w:cs="Browallia New"/>
          <w:color w:val="auto"/>
          <w:sz w:val="22"/>
          <w:szCs w:val="22"/>
        </w:rPr>
        <w:t>six</w:t>
      </w:r>
      <w:r w:rsidRPr="00655123">
        <w:rPr>
          <w:rFonts w:cstheme="minorHAnsi"/>
          <w:color w:val="auto"/>
          <w:sz w:val="22"/>
          <w:szCs w:val="20"/>
        </w:rPr>
        <w:t xml:space="preserve">-month period then ended, as well as the condensed notes to the interim financial information of </w:t>
      </w:r>
      <w:r w:rsidRPr="00655123">
        <w:rPr>
          <w:rFonts w:eastAsia="Cordia New" w:cstheme="minorHAnsi"/>
          <w:color w:val="auto"/>
          <w:sz w:val="22"/>
          <w:szCs w:val="20"/>
          <w:lang w:eastAsia="zh-CN"/>
        </w:rPr>
        <w:t>Nirvana</w:t>
      </w:r>
      <w:r w:rsidR="009B2AB3">
        <w:rPr>
          <w:rFonts w:eastAsia="Cordia New" w:hint="cs"/>
          <w:color w:val="auto"/>
          <w:sz w:val="22"/>
          <w:szCs w:val="20"/>
          <w:cs/>
          <w:lang w:eastAsia="zh-CN" w:bidi="th-TH"/>
        </w:rPr>
        <w:t xml:space="preserve"> </w:t>
      </w:r>
      <w:r w:rsidR="009B2AB3">
        <w:rPr>
          <w:rFonts w:eastAsia="Cordia New"/>
          <w:color w:val="auto"/>
          <w:sz w:val="22"/>
          <w:szCs w:val="20"/>
          <w:lang w:eastAsia="zh-CN" w:bidi="th-TH"/>
        </w:rPr>
        <w:t>Development</w:t>
      </w:r>
      <w:r w:rsidRPr="00655123">
        <w:rPr>
          <w:rFonts w:eastAsia="Cordia New" w:cstheme="minorHAnsi"/>
          <w:color w:val="auto"/>
          <w:sz w:val="22"/>
          <w:szCs w:val="20"/>
          <w:lang w:eastAsia="zh-CN"/>
        </w:rPr>
        <w:t xml:space="preserve"> Public Company</w:t>
      </w:r>
      <w:r w:rsidR="009B2AB3">
        <w:rPr>
          <w:rFonts w:eastAsia="Cordia New" w:cstheme="minorHAnsi"/>
          <w:color w:val="auto"/>
          <w:sz w:val="22"/>
          <w:szCs w:val="20"/>
          <w:lang w:eastAsia="zh-CN"/>
        </w:rPr>
        <w:t xml:space="preserve"> </w:t>
      </w:r>
      <w:r w:rsidRPr="00655123">
        <w:rPr>
          <w:rFonts w:eastAsia="Cordia New" w:cstheme="minorHAnsi"/>
          <w:color w:val="auto"/>
          <w:sz w:val="22"/>
          <w:szCs w:val="20"/>
          <w:lang w:eastAsia="zh-CN"/>
        </w:rPr>
        <w:t>Limited</w:t>
      </w:r>
      <w:r w:rsidRPr="00655123">
        <w:rPr>
          <w:rFonts w:cstheme="minorHAnsi"/>
          <w:color w:val="auto"/>
          <w:sz w:val="22"/>
          <w:szCs w:val="20"/>
        </w:rPr>
        <w:t xml:space="preserve"> and its subsidiaries and of </w:t>
      </w:r>
      <w:r w:rsidRPr="00655123">
        <w:rPr>
          <w:rFonts w:eastAsia="Cordia New" w:cstheme="minorHAnsi"/>
          <w:color w:val="auto"/>
          <w:sz w:val="22"/>
          <w:szCs w:val="20"/>
          <w:lang w:eastAsia="zh-CN"/>
        </w:rPr>
        <w:t>Nirvana D</w:t>
      </w:r>
      <w:r w:rsidR="009B2AB3">
        <w:rPr>
          <w:rFonts w:eastAsia="Cordia New" w:cstheme="minorHAnsi"/>
          <w:color w:val="auto"/>
          <w:sz w:val="22"/>
          <w:szCs w:val="20"/>
          <w:lang w:eastAsia="zh-CN"/>
        </w:rPr>
        <w:t>e</w:t>
      </w:r>
      <w:r w:rsidR="00913661">
        <w:rPr>
          <w:rFonts w:eastAsia="Cordia New" w:cstheme="minorHAnsi"/>
          <w:color w:val="auto"/>
          <w:sz w:val="22"/>
          <w:szCs w:val="20"/>
          <w:lang w:eastAsia="zh-CN"/>
        </w:rPr>
        <w:t xml:space="preserve">velopment </w:t>
      </w:r>
      <w:r w:rsidRPr="00655123">
        <w:rPr>
          <w:rFonts w:eastAsia="Cordia New" w:cstheme="minorHAnsi"/>
          <w:color w:val="auto"/>
          <w:sz w:val="22"/>
          <w:szCs w:val="20"/>
          <w:lang w:eastAsia="zh-CN"/>
        </w:rPr>
        <w:t>Public Company Limited</w:t>
      </w:r>
      <w:r w:rsidRPr="00655123">
        <w:rPr>
          <w:rFonts w:cstheme="minorHAnsi"/>
          <w:color w:val="auto"/>
          <w:sz w:val="22"/>
          <w:szCs w:val="20"/>
        </w:rPr>
        <w:t>.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reviews.</w:t>
      </w:r>
    </w:p>
    <w:p w14:paraId="28D3296A" w14:textId="77777777" w:rsidR="00913661" w:rsidRDefault="00913661" w:rsidP="003F580B">
      <w:pPr>
        <w:tabs>
          <w:tab w:val="left" w:pos="1134"/>
        </w:tabs>
        <w:spacing w:line="240" w:lineRule="auto"/>
        <w:jc w:val="thaiDistribute"/>
        <w:rPr>
          <w:rFonts w:eastAsia="Cordia New" w:cstheme="minorHAnsi"/>
          <w:color w:val="auto"/>
          <w:szCs w:val="22"/>
          <w:lang w:eastAsia="zh-CN"/>
        </w:rPr>
      </w:pPr>
    </w:p>
    <w:p w14:paraId="3CF26BAD" w14:textId="77777777" w:rsidR="00BD152C" w:rsidRPr="003F580B" w:rsidRDefault="00BD152C" w:rsidP="003F580B">
      <w:pPr>
        <w:tabs>
          <w:tab w:val="left" w:pos="1134"/>
        </w:tabs>
        <w:spacing w:line="240" w:lineRule="auto"/>
        <w:jc w:val="thaiDistribute"/>
        <w:rPr>
          <w:rFonts w:eastAsia="Cordia New" w:cstheme="minorHAnsi"/>
          <w:color w:val="auto"/>
          <w:szCs w:val="22"/>
          <w:lang w:eastAsia="zh-CN"/>
        </w:rPr>
      </w:pPr>
    </w:p>
    <w:p w14:paraId="704E2F0F" w14:textId="77777777" w:rsidR="003F580B" w:rsidRPr="009C521F" w:rsidRDefault="003F580B" w:rsidP="003F580B">
      <w:pPr>
        <w:spacing w:line="240"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t>Scope of review</w:t>
      </w:r>
    </w:p>
    <w:p w14:paraId="02704C10" w14:textId="77777777" w:rsidR="003F580B" w:rsidRPr="003F580B" w:rsidRDefault="003F580B" w:rsidP="003F580B">
      <w:pPr>
        <w:spacing w:line="240" w:lineRule="auto"/>
        <w:jc w:val="thaiDistribute"/>
        <w:rPr>
          <w:rFonts w:eastAsia="Cordia New" w:cstheme="minorHAnsi"/>
          <w:color w:val="auto"/>
          <w:szCs w:val="22"/>
          <w:lang w:eastAsia="zh-CN"/>
        </w:rPr>
      </w:pPr>
    </w:p>
    <w:p w14:paraId="2922ADCC" w14:textId="7777777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A13FE9" w14:textId="77777777" w:rsidR="003F580B" w:rsidRDefault="003F580B" w:rsidP="003F580B">
      <w:pPr>
        <w:spacing w:line="240" w:lineRule="auto"/>
        <w:jc w:val="thaiDistribute"/>
        <w:rPr>
          <w:rFonts w:eastAsia="Cordia New" w:cstheme="minorHAnsi"/>
          <w:b/>
          <w:bCs/>
          <w:color w:val="auto"/>
          <w:szCs w:val="22"/>
          <w:lang w:eastAsia="zh-CN"/>
        </w:rPr>
      </w:pPr>
    </w:p>
    <w:p w14:paraId="1DD5440E" w14:textId="77777777" w:rsidR="00BD152C" w:rsidRPr="003F580B" w:rsidRDefault="00BD152C" w:rsidP="003F580B">
      <w:pPr>
        <w:spacing w:line="240" w:lineRule="auto"/>
        <w:jc w:val="thaiDistribute"/>
        <w:rPr>
          <w:rFonts w:eastAsia="Cordia New" w:cstheme="minorHAnsi"/>
          <w:b/>
          <w:bCs/>
          <w:color w:val="auto"/>
          <w:szCs w:val="22"/>
          <w:lang w:eastAsia="zh-CN"/>
        </w:rPr>
      </w:pPr>
    </w:p>
    <w:p w14:paraId="5F1DBA10" w14:textId="77777777" w:rsidR="003F580B" w:rsidRPr="003F580B" w:rsidRDefault="003F580B" w:rsidP="003F580B">
      <w:pPr>
        <w:spacing w:line="240" w:lineRule="auto"/>
        <w:jc w:val="thaiDistribute"/>
        <w:rPr>
          <w:rFonts w:eastAsia="Cordia New" w:cstheme="minorHAnsi"/>
          <w:b/>
          <w:bCs/>
          <w:color w:val="auto"/>
          <w:szCs w:val="22"/>
          <w:lang w:eastAsia="zh-CN"/>
        </w:rPr>
      </w:pPr>
      <w:r w:rsidRPr="009C521F">
        <w:rPr>
          <w:rFonts w:eastAsia="Cordia New" w:cstheme="minorHAnsi"/>
          <w:b/>
          <w:bCs/>
          <w:color w:val="auto"/>
          <w:sz w:val="22"/>
          <w:szCs w:val="20"/>
          <w:lang w:eastAsia="zh-CN"/>
        </w:rPr>
        <w:t>Conclusion</w:t>
      </w:r>
    </w:p>
    <w:p w14:paraId="1277F1A6" w14:textId="77777777" w:rsidR="003F580B" w:rsidRPr="003F580B" w:rsidRDefault="003F580B" w:rsidP="003F580B">
      <w:pPr>
        <w:spacing w:line="240" w:lineRule="auto"/>
        <w:jc w:val="thaiDistribute"/>
        <w:rPr>
          <w:rFonts w:eastAsia="Cordia New" w:cstheme="minorHAnsi"/>
          <w:color w:val="auto"/>
          <w:szCs w:val="22"/>
          <w:lang w:eastAsia="zh-CN"/>
        </w:rPr>
      </w:pPr>
    </w:p>
    <w:p w14:paraId="1E7E2E1F" w14:textId="1CC4D7F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 xml:space="preserve">Based on my review, nothing has come to my attention that causes me to believe that the accompanying interim financial information is not prepared, in all material respects, in accordance with Thai Accounting Standard </w:t>
      </w:r>
      <w:r w:rsidR="00B906C0">
        <w:rPr>
          <w:rFonts w:cstheme="minorHAnsi"/>
          <w:color w:val="auto"/>
          <w:sz w:val="22"/>
          <w:szCs w:val="20"/>
        </w:rPr>
        <w:t>No.</w:t>
      </w:r>
      <w:r w:rsidRPr="00655123">
        <w:rPr>
          <w:rFonts w:cstheme="minorHAnsi"/>
          <w:color w:val="auto"/>
          <w:sz w:val="22"/>
          <w:szCs w:val="20"/>
        </w:rPr>
        <w:t>34, “Interim Financial Reporting”.</w:t>
      </w:r>
    </w:p>
    <w:p w14:paraId="69BC134E" w14:textId="77777777" w:rsidR="003F580B" w:rsidRPr="003F580B" w:rsidRDefault="003F580B" w:rsidP="003F580B">
      <w:pPr>
        <w:spacing w:line="240" w:lineRule="auto"/>
        <w:jc w:val="thaiDistribute"/>
        <w:rPr>
          <w:rFonts w:eastAsia="Cordia New" w:cstheme="minorHAnsi"/>
          <w:color w:val="auto"/>
          <w:szCs w:val="22"/>
          <w:cs/>
          <w:lang w:eastAsia="zh-CN"/>
        </w:rPr>
      </w:pPr>
    </w:p>
    <w:p w14:paraId="69E57287" w14:textId="59F06689" w:rsidR="003F580B" w:rsidRPr="00BD152C" w:rsidRDefault="003F580B" w:rsidP="003F580B">
      <w:pPr>
        <w:spacing w:line="240" w:lineRule="auto"/>
        <w:jc w:val="thaiDistribute"/>
        <w:rPr>
          <w:rFonts w:eastAsia="Cordia New" w:cstheme="minorHAnsi"/>
          <w:b/>
          <w:bCs/>
          <w:color w:val="auto"/>
          <w:szCs w:val="22"/>
          <w:lang w:eastAsia="zh-CN"/>
        </w:rPr>
      </w:pPr>
    </w:p>
    <w:p w14:paraId="226798F6" w14:textId="77777777" w:rsidR="003F580B" w:rsidRPr="003F580B" w:rsidRDefault="003F580B" w:rsidP="003F580B">
      <w:pPr>
        <w:spacing w:line="240" w:lineRule="auto"/>
        <w:jc w:val="thaiDistribute"/>
        <w:rPr>
          <w:rFonts w:eastAsia="Cordia New" w:cstheme="minorHAnsi"/>
          <w:color w:val="auto"/>
          <w:szCs w:val="22"/>
          <w:lang w:eastAsia="zh-CN"/>
        </w:rPr>
      </w:pPr>
    </w:p>
    <w:p w14:paraId="22020EE4" w14:textId="77777777" w:rsidR="00A15057" w:rsidRDefault="00A15057" w:rsidP="003F580B">
      <w:pPr>
        <w:spacing w:line="240" w:lineRule="auto"/>
        <w:jc w:val="thaiDistribute"/>
        <w:rPr>
          <w:rFonts w:eastAsia="Cordia New" w:cstheme="minorHAnsi"/>
          <w:color w:val="auto"/>
          <w:szCs w:val="22"/>
          <w:lang w:eastAsia="zh-CN"/>
        </w:rPr>
      </w:pPr>
    </w:p>
    <w:p w14:paraId="6D1570AD" w14:textId="77777777" w:rsidR="00BD152C" w:rsidRPr="003F580B" w:rsidRDefault="00BD152C" w:rsidP="003F580B">
      <w:pPr>
        <w:spacing w:line="240" w:lineRule="auto"/>
        <w:jc w:val="thaiDistribute"/>
        <w:rPr>
          <w:rFonts w:eastAsia="Cordia New" w:cstheme="minorHAnsi"/>
          <w:color w:val="auto"/>
          <w:szCs w:val="22"/>
          <w:lang w:eastAsia="zh-CN"/>
        </w:rPr>
      </w:pPr>
    </w:p>
    <w:p w14:paraId="3E19F845"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(Udom Thanuratpong)</w:t>
      </w:r>
    </w:p>
    <w:p w14:paraId="05564CA8"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Certified Public Accountant</w:t>
      </w:r>
    </w:p>
    <w:p w14:paraId="5AC7777C"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Registration No. 8501</w:t>
      </w:r>
    </w:p>
    <w:p w14:paraId="313FC191" w14:textId="77777777" w:rsidR="003F580B" w:rsidRPr="00A15057"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PKF Audit (Thailand) Ltd.</w:t>
      </w:r>
    </w:p>
    <w:p w14:paraId="4F853C8E"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Bangkok</w:t>
      </w:r>
    </w:p>
    <w:p w14:paraId="7605EDD7" w14:textId="51AD9988" w:rsidR="00636001" w:rsidRPr="003F580B" w:rsidRDefault="00BD152C" w:rsidP="003F580B">
      <w:pPr>
        <w:jc w:val="thaiDistribute"/>
        <w:rPr>
          <w:color w:val="auto"/>
        </w:rPr>
      </w:pPr>
      <w:r>
        <w:rPr>
          <w:rFonts w:eastAsia="Cordia New" w:cstheme="minorHAnsi"/>
          <w:color w:val="auto"/>
          <w:sz w:val="22"/>
          <w:szCs w:val="20"/>
          <w:lang w:eastAsia="zh-CN"/>
        </w:rPr>
        <w:t xml:space="preserve">9 </w:t>
      </w:r>
      <w:r w:rsidR="00810C41">
        <w:rPr>
          <w:rFonts w:eastAsia="Cordia New" w:cstheme="minorHAnsi"/>
          <w:color w:val="auto"/>
          <w:sz w:val="22"/>
          <w:szCs w:val="20"/>
          <w:lang w:eastAsia="zh-CN"/>
        </w:rPr>
        <w:t>August</w:t>
      </w:r>
      <w:r>
        <w:rPr>
          <w:rFonts w:eastAsia="Cordia New" w:cstheme="minorHAnsi"/>
          <w:color w:val="auto"/>
          <w:sz w:val="22"/>
          <w:szCs w:val="20"/>
          <w:lang w:eastAsia="zh-CN"/>
        </w:rPr>
        <w:t xml:space="preserve"> 2024</w:t>
      </w:r>
    </w:p>
    <w:sectPr w:rsidR="00636001" w:rsidRPr="003F580B" w:rsidSect="00A15057">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F5E07" w14:textId="77777777" w:rsidR="008707D6" w:rsidRDefault="008707D6">
      <w:pPr>
        <w:spacing w:line="240" w:lineRule="auto"/>
      </w:pPr>
      <w:r>
        <w:separator/>
      </w:r>
    </w:p>
  </w:endnote>
  <w:endnote w:type="continuationSeparator" w:id="0">
    <w:p w14:paraId="034525D0" w14:textId="77777777" w:rsidR="008707D6" w:rsidRDefault="00870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F46CA" w14:textId="77777777" w:rsidR="008707D6" w:rsidRDefault="008707D6">
      <w:pPr>
        <w:spacing w:line="240" w:lineRule="auto"/>
      </w:pPr>
      <w:r>
        <w:separator/>
      </w:r>
    </w:p>
  </w:footnote>
  <w:footnote w:type="continuationSeparator" w:id="0">
    <w:p w14:paraId="0A0B7015" w14:textId="77777777" w:rsidR="008707D6" w:rsidRDefault="008707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BC173" w14:textId="70A64B68" w:rsidR="00E1579F" w:rsidRPr="00FC6EB7" w:rsidRDefault="00FC6EB7" w:rsidP="00FC6EB7">
    <w:pPr>
      <w:pStyle w:val="Header"/>
    </w:pPr>
    <w:r w:rsidRPr="00C550CF">
      <w:rPr>
        <w:noProof/>
      </w:rPr>
      <w:drawing>
        <wp:anchor distT="0" distB="0" distL="114300" distR="114300" simplePos="0" relativeHeight="251657216"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9264"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547266">
    <w:abstractNumId w:val="2"/>
  </w:num>
  <w:num w:numId="2" w16cid:durableId="1143932809">
    <w:abstractNumId w:val="1"/>
  </w:num>
  <w:num w:numId="3" w16cid:durableId="87747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A1C0C"/>
    <w:rsid w:val="000A299F"/>
    <w:rsid w:val="000D128A"/>
    <w:rsid w:val="000E1791"/>
    <w:rsid w:val="000F0522"/>
    <w:rsid w:val="000F23A5"/>
    <w:rsid w:val="00132733"/>
    <w:rsid w:val="001D5BCF"/>
    <w:rsid w:val="00204E79"/>
    <w:rsid w:val="00240298"/>
    <w:rsid w:val="00254877"/>
    <w:rsid w:val="00283E36"/>
    <w:rsid w:val="00293C1C"/>
    <w:rsid w:val="002C59F9"/>
    <w:rsid w:val="002C635A"/>
    <w:rsid w:val="002D4FA7"/>
    <w:rsid w:val="002D5818"/>
    <w:rsid w:val="002D5E8B"/>
    <w:rsid w:val="002D6FAB"/>
    <w:rsid w:val="0030607A"/>
    <w:rsid w:val="00362262"/>
    <w:rsid w:val="00377583"/>
    <w:rsid w:val="0039670F"/>
    <w:rsid w:val="00396F4F"/>
    <w:rsid w:val="003E1BBE"/>
    <w:rsid w:val="003E278E"/>
    <w:rsid w:val="003F580B"/>
    <w:rsid w:val="00430E64"/>
    <w:rsid w:val="00433A98"/>
    <w:rsid w:val="004700D8"/>
    <w:rsid w:val="004945DF"/>
    <w:rsid w:val="004F69E0"/>
    <w:rsid w:val="005070C2"/>
    <w:rsid w:val="00556CA9"/>
    <w:rsid w:val="005B13A0"/>
    <w:rsid w:val="005C01A5"/>
    <w:rsid w:val="005D4066"/>
    <w:rsid w:val="00636001"/>
    <w:rsid w:val="00655123"/>
    <w:rsid w:val="006E40C1"/>
    <w:rsid w:val="006F303C"/>
    <w:rsid w:val="006F5BBC"/>
    <w:rsid w:val="00727DAA"/>
    <w:rsid w:val="00746613"/>
    <w:rsid w:val="007474DC"/>
    <w:rsid w:val="00782FD0"/>
    <w:rsid w:val="007876EB"/>
    <w:rsid w:val="0079422C"/>
    <w:rsid w:val="007A7AA7"/>
    <w:rsid w:val="007B7213"/>
    <w:rsid w:val="007C2E1C"/>
    <w:rsid w:val="00810C41"/>
    <w:rsid w:val="008378E0"/>
    <w:rsid w:val="008707D6"/>
    <w:rsid w:val="00913661"/>
    <w:rsid w:val="00924FE1"/>
    <w:rsid w:val="00962BEC"/>
    <w:rsid w:val="00963EA1"/>
    <w:rsid w:val="009A79C1"/>
    <w:rsid w:val="009B2AB3"/>
    <w:rsid w:val="009C4692"/>
    <w:rsid w:val="009C521F"/>
    <w:rsid w:val="009C698D"/>
    <w:rsid w:val="009E081C"/>
    <w:rsid w:val="00A00A7B"/>
    <w:rsid w:val="00A01306"/>
    <w:rsid w:val="00A15057"/>
    <w:rsid w:val="00AC5374"/>
    <w:rsid w:val="00AE7A7A"/>
    <w:rsid w:val="00B52234"/>
    <w:rsid w:val="00B906C0"/>
    <w:rsid w:val="00BB1675"/>
    <w:rsid w:val="00BD152C"/>
    <w:rsid w:val="00BD5AB6"/>
    <w:rsid w:val="00BE239E"/>
    <w:rsid w:val="00BE5811"/>
    <w:rsid w:val="00C24141"/>
    <w:rsid w:val="00C4480E"/>
    <w:rsid w:val="00C550CF"/>
    <w:rsid w:val="00C7731D"/>
    <w:rsid w:val="00CD5646"/>
    <w:rsid w:val="00D06DDA"/>
    <w:rsid w:val="00D23B27"/>
    <w:rsid w:val="00D244CF"/>
    <w:rsid w:val="00D7422B"/>
    <w:rsid w:val="00DD11D6"/>
    <w:rsid w:val="00DD77CF"/>
    <w:rsid w:val="00E1579F"/>
    <w:rsid w:val="00E22E90"/>
    <w:rsid w:val="00E33A73"/>
    <w:rsid w:val="00E53939"/>
    <w:rsid w:val="00E53F7E"/>
    <w:rsid w:val="00E55324"/>
    <w:rsid w:val="00E57CF8"/>
    <w:rsid w:val="00E61AA3"/>
    <w:rsid w:val="00E90984"/>
    <w:rsid w:val="00ED0E72"/>
    <w:rsid w:val="00ED52BF"/>
    <w:rsid w:val="00F64B17"/>
    <w:rsid w:val="00FC6EB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71532C-4A7A-4501-A78A-140A31E1A1ED}"/>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4.xml><?xml version="1.0" encoding="utf-8"?>
<ds:datastoreItem xmlns:ds="http://schemas.openxmlformats.org/officeDocument/2006/customXml" ds:itemID="{FD2A8F15-69F3-41BA-B855-24B344B6ADD5}">
  <ds:schemaRefs>
    <ds:schemaRef ds:uri="http://schemas.microsoft.com/office/2006/metadata/properties"/>
    <ds:schemaRef ds:uri="http://schemas.microsoft.com/office/2006/documentManagement/types"/>
    <ds:schemaRef ds:uri="http://purl.org/dc/elements/1.1/"/>
    <ds:schemaRef ds:uri="a128cbc3-ba33-4159-99cf-c937717b8b4f"/>
    <ds:schemaRef ds:uri="http://schemas.microsoft.com/office/infopath/2007/PartnerControls"/>
    <ds:schemaRef ds:uri="http://schemas.openxmlformats.org/package/2006/metadata/core-properties"/>
    <ds:schemaRef ds:uri="http://purl.org/dc/dcmitype/"/>
    <ds:schemaRef ds:uri="http://purl.org/dc/terms/"/>
    <ds:schemaRef ds:uri="48ff08bb-c0af-463c-abc9-a845ad53222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Chotiphat Juksomsuk</cp:lastModifiedBy>
  <cp:revision>10</cp:revision>
  <dcterms:created xsi:type="dcterms:W3CDTF">2023-07-26T04:58:00Z</dcterms:created>
  <dcterms:modified xsi:type="dcterms:W3CDTF">2024-08-03T12:04:00Z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