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00" w:type="dxa"/>
        <w:tblLook w:val="01E0" w:firstRow="1" w:lastRow="1" w:firstColumn="1" w:lastColumn="1" w:noHBand="0" w:noVBand="0"/>
      </w:tblPr>
      <w:tblGrid>
        <w:gridCol w:w="2340"/>
        <w:gridCol w:w="7560"/>
      </w:tblGrid>
      <w:tr w:rsidR="00EB2179" w:rsidRPr="000A5EE2" w14:paraId="7C6E45F3" w14:textId="77777777" w:rsidTr="000C219C">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560" w:type="dxa"/>
            <w:vAlign w:val="center"/>
          </w:tcPr>
          <w:p w14:paraId="5FA63154" w14:textId="77777777" w:rsidR="00784146" w:rsidRPr="006F3FAC" w:rsidRDefault="00784146" w:rsidP="003D1793">
            <w:pPr>
              <w:spacing w:line="380" w:lineRule="exact"/>
              <w:ind w:left="-14" w:right="-45"/>
              <w:rPr>
                <w:color w:val="7F7E82"/>
                <w:sz w:val="28"/>
                <w:szCs w:val="28"/>
              </w:rPr>
            </w:pPr>
            <w:r w:rsidRPr="006F3FAC">
              <w:rPr>
                <w:color w:val="7F7E82"/>
                <w:sz w:val="28"/>
                <w:szCs w:val="28"/>
              </w:rPr>
              <w:t>CHIN HUAY PUBLIC COMPANY LIMITED</w:t>
            </w:r>
          </w:p>
          <w:p w14:paraId="5A1CEE35" w14:textId="05BF5F9A" w:rsidR="003D1793" w:rsidRPr="006F3FAC" w:rsidRDefault="003D1793" w:rsidP="003D1793">
            <w:pPr>
              <w:spacing w:line="380" w:lineRule="exact"/>
              <w:ind w:left="-14" w:right="-45"/>
              <w:rPr>
                <w:color w:val="7F7E82"/>
                <w:sz w:val="28"/>
                <w:szCs w:val="28"/>
              </w:rPr>
            </w:pPr>
            <w:r w:rsidRPr="006F3FAC">
              <w:rPr>
                <w:color w:val="7F7E82"/>
                <w:sz w:val="28"/>
                <w:szCs w:val="28"/>
              </w:rPr>
              <w:t>and its subsidiaries</w:t>
            </w:r>
          </w:p>
          <w:p w14:paraId="22EB419F" w14:textId="461455E7" w:rsidR="003D1793" w:rsidRPr="006F3FAC" w:rsidRDefault="003D1793" w:rsidP="003D1793">
            <w:pPr>
              <w:tabs>
                <w:tab w:val="left" w:pos="5472"/>
              </w:tabs>
              <w:spacing w:line="380" w:lineRule="exact"/>
              <w:ind w:left="-14" w:right="-43"/>
              <w:rPr>
                <w:color w:val="7F7E82"/>
                <w:sz w:val="28"/>
                <w:szCs w:val="28"/>
              </w:rPr>
            </w:pPr>
            <w:r w:rsidRPr="006F3FAC">
              <w:rPr>
                <w:color w:val="7F7E82"/>
                <w:sz w:val="28"/>
                <w:szCs w:val="28"/>
              </w:rPr>
              <w:t xml:space="preserve">Review report and </w:t>
            </w:r>
            <w:r w:rsidR="00250C0F" w:rsidRPr="006F3FAC">
              <w:rPr>
                <w:color w:val="7F7E82"/>
                <w:sz w:val="28"/>
                <w:szCs w:val="28"/>
              </w:rPr>
              <w:t>consolidated</w:t>
            </w:r>
            <w:r w:rsidRPr="006F3FAC">
              <w:rPr>
                <w:color w:val="7F7E82"/>
                <w:sz w:val="28"/>
                <w:szCs w:val="28"/>
              </w:rPr>
              <w:t xml:space="preserve"> </w:t>
            </w:r>
            <w:r w:rsidR="000C219C" w:rsidRPr="006F3FAC">
              <w:rPr>
                <w:color w:val="7F7E82"/>
                <w:sz w:val="28"/>
                <w:szCs w:val="28"/>
              </w:rPr>
              <w:t xml:space="preserve">and separate </w:t>
            </w:r>
            <w:r w:rsidR="006F3FAC">
              <w:rPr>
                <w:color w:val="7F7E82"/>
                <w:sz w:val="28"/>
                <w:szCs w:val="28"/>
              </w:rPr>
              <w:t xml:space="preserve">                      </w:t>
            </w:r>
            <w:r w:rsidRPr="006F3FAC">
              <w:rPr>
                <w:color w:val="7F7E82"/>
                <w:sz w:val="28"/>
                <w:szCs w:val="28"/>
              </w:rPr>
              <w:t xml:space="preserve">financial </w:t>
            </w:r>
            <w:r w:rsidR="008216EC" w:rsidRPr="006F3FAC">
              <w:rPr>
                <w:color w:val="7F7E82"/>
                <w:sz w:val="28"/>
                <w:szCs w:val="28"/>
              </w:rPr>
              <w:t>information</w:t>
            </w:r>
          </w:p>
          <w:p w14:paraId="3641267C" w14:textId="34F30521" w:rsidR="00EB2179" w:rsidRPr="000A5EE2" w:rsidRDefault="003D1793" w:rsidP="00D75E84">
            <w:pPr>
              <w:tabs>
                <w:tab w:val="left" w:pos="5472"/>
              </w:tabs>
              <w:spacing w:line="380" w:lineRule="exact"/>
              <w:ind w:left="-14" w:right="-43"/>
              <w:rPr>
                <w:rFonts w:ascii="Angsana New" w:hAnsi="Angsana New" w:cs="Times New Roman"/>
                <w:b/>
                <w:bCs/>
                <w:sz w:val="28"/>
                <w:szCs w:val="36"/>
              </w:rPr>
            </w:pPr>
            <w:r w:rsidRPr="006F3FAC">
              <w:rPr>
                <w:color w:val="7F7E82"/>
                <w:sz w:val="28"/>
                <w:szCs w:val="28"/>
              </w:rPr>
              <w:t xml:space="preserve">For the </w:t>
            </w:r>
            <w:r w:rsidR="00D75E84" w:rsidRPr="006F3FAC">
              <w:rPr>
                <w:color w:val="7F7E82"/>
                <w:sz w:val="28"/>
                <w:szCs w:val="28"/>
              </w:rPr>
              <w:t xml:space="preserve">three-month </w:t>
            </w:r>
            <w:r w:rsidR="00FB2CED" w:rsidRPr="006F3FAC">
              <w:rPr>
                <w:color w:val="7F7E82"/>
                <w:sz w:val="28"/>
                <w:szCs w:val="28"/>
              </w:rPr>
              <w:t xml:space="preserve">and </w:t>
            </w:r>
            <w:r w:rsidR="006F3FAC" w:rsidRPr="006F3FAC">
              <w:rPr>
                <w:color w:val="7F7E82"/>
                <w:sz w:val="28"/>
                <w:szCs w:val="28"/>
              </w:rPr>
              <w:t>nine</w:t>
            </w:r>
            <w:r w:rsidR="00FB2CED" w:rsidRPr="006F3FAC">
              <w:rPr>
                <w:color w:val="7F7E82"/>
                <w:sz w:val="28"/>
                <w:szCs w:val="28"/>
              </w:rPr>
              <w:t xml:space="preserve">-month </w:t>
            </w:r>
            <w:r w:rsidR="00C1043D" w:rsidRPr="006F3FAC">
              <w:rPr>
                <w:color w:val="7F7E82"/>
                <w:sz w:val="28"/>
                <w:szCs w:val="28"/>
              </w:rPr>
              <w:t>periods ended</w:t>
            </w:r>
            <w:r w:rsidR="005E701A" w:rsidRPr="006F3FAC">
              <w:rPr>
                <w:color w:val="7F7E82"/>
                <w:sz w:val="28"/>
                <w:szCs w:val="28"/>
              </w:rPr>
              <w:t xml:space="preserve"> </w:t>
            </w:r>
            <w:r w:rsidR="006F3FAC">
              <w:rPr>
                <w:color w:val="7F7E82"/>
                <w:sz w:val="28"/>
                <w:szCs w:val="28"/>
              </w:rPr>
              <w:t xml:space="preserve">                        </w:t>
            </w:r>
            <w:r w:rsidR="00FB2CED" w:rsidRPr="006F3FAC">
              <w:rPr>
                <w:color w:val="7F7E82"/>
                <w:sz w:val="28"/>
                <w:szCs w:val="28"/>
              </w:rPr>
              <w:t xml:space="preserve">30 </w:t>
            </w:r>
            <w:r w:rsidR="006F3FAC" w:rsidRPr="006F3FAC">
              <w:rPr>
                <w:color w:val="7F7E82"/>
                <w:sz w:val="28"/>
                <w:szCs w:val="28"/>
              </w:rPr>
              <w:t>September</w:t>
            </w:r>
            <w:r w:rsidR="005E701A" w:rsidRPr="006F3FAC">
              <w:rPr>
                <w:color w:val="7F7E82"/>
                <w:sz w:val="28"/>
                <w:szCs w:val="28"/>
              </w:rPr>
              <w:t xml:space="preserve"> 2024</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4355D168" w:rsidR="003D1793" w:rsidRPr="001D4F24" w:rsidRDefault="003D1793" w:rsidP="001D4F24">
      <w:pPr>
        <w:pStyle w:val="Heading1"/>
        <w:spacing w:before="120" w:after="120"/>
        <w:ind w:right="-43"/>
        <w:rPr>
          <w:b w:val="0"/>
          <w:bCs w:val="0"/>
          <w:sz w:val="22"/>
          <w:szCs w:val="22"/>
        </w:rPr>
      </w:pPr>
      <w:r w:rsidRPr="001D4F24">
        <w:rPr>
          <w:b w:val="0"/>
          <w:bCs w:val="0"/>
          <w:sz w:val="22"/>
          <w:szCs w:val="22"/>
        </w:rPr>
        <w:t xml:space="preserve">To the Shareholders of </w:t>
      </w:r>
      <w:bookmarkStart w:id="0" w:name="_Hlk100311025"/>
      <w:r w:rsidR="00784146">
        <w:rPr>
          <w:b w:val="0"/>
          <w:bCs w:val="0"/>
          <w:sz w:val="22"/>
          <w:szCs w:val="22"/>
        </w:rPr>
        <w:t>CHIN HUAY PUBLIC COMPANY LIMITED</w:t>
      </w:r>
      <w:bookmarkEnd w:id="0"/>
    </w:p>
    <w:p w14:paraId="450CF70A" w14:textId="6715D7F6"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w:t>
      </w:r>
      <w:r w:rsidR="000C219C">
        <w:rPr>
          <w:rFonts w:ascii="Arial" w:hAnsi="Arial"/>
          <w:sz w:val="22"/>
          <w:szCs w:val="22"/>
        </w:rPr>
        <w:t xml:space="preserve">consolidated financial information of </w:t>
      </w:r>
      <w:r w:rsidR="000C219C" w:rsidRPr="00784146">
        <w:rPr>
          <w:rFonts w:ascii="Arial" w:hAnsi="Arial"/>
          <w:sz w:val="22"/>
          <w:szCs w:val="22"/>
        </w:rPr>
        <w:t>CHIN HUAY PUBLIC COMPANY LIMITED</w:t>
      </w:r>
      <w:r w:rsidR="000C219C" w:rsidRPr="00107D4D">
        <w:rPr>
          <w:rFonts w:ascii="Arial" w:hAnsi="Arial"/>
          <w:sz w:val="22"/>
          <w:szCs w:val="22"/>
        </w:rPr>
        <w:t xml:space="preserve"> and its subsidiaries </w:t>
      </w:r>
      <w:r w:rsidR="000C219C">
        <w:rPr>
          <w:rFonts w:ascii="Arial" w:hAnsi="Arial"/>
          <w:sz w:val="22"/>
          <w:szCs w:val="22"/>
        </w:rPr>
        <w:t>(“the Group”)</w:t>
      </w:r>
      <w:r w:rsidR="005A0940">
        <w:rPr>
          <w:rFonts w:ascii="Arial" w:hAnsi="Arial"/>
          <w:sz w:val="22"/>
          <w:szCs w:val="22"/>
        </w:rPr>
        <w:t>,</w:t>
      </w:r>
      <w:r w:rsidR="000C219C">
        <w:rPr>
          <w:rFonts w:ascii="Arial" w:hAnsi="Arial"/>
          <w:sz w:val="22"/>
          <w:szCs w:val="22"/>
        </w:rPr>
        <w:t xml:space="preserve"> which comprises the </w:t>
      </w:r>
      <w:r w:rsidRPr="00107D4D">
        <w:rPr>
          <w:rFonts w:ascii="Arial" w:hAnsi="Arial"/>
          <w:sz w:val="22"/>
          <w:szCs w:val="22"/>
        </w:rPr>
        <w:t xml:space="preserve">consolidated </w:t>
      </w:r>
      <w:r>
        <w:rPr>
          <w:rFonts w:ascii="Arial" w:hAnsi="Arial"/>
          <w:sz w:val="22"/>
          <w:szCs w:val="22"/>
        </w:rPr>
        <w:t>statement of financial position</w:t>
      </w:r>
      <w:r w:rsidRPr="00107D4D">
        <w:rPr>
          <w:rFonts w:ascii="Arial" w:hAnsi="Arial"/>
          <w:sz w:val="22"/>
          <w:szCs w:val="22"/>
        </w:rPr>
        <w:t xml:space="preserve"> as at </w:t>
      </w:r>
      <w:r w:rsidR="00FB2CED">
        <w:rPr>
          <w:rFonts w:ascii="Arial" w:hAnsi="Arial"/>
          <w:sz w:val="22"/>
          <w:szCs w:val="22"/>
        </w:rPr>
        <w:t xml:space="preserve">30 </w:t>
      </w:r>
      <w:r w:rsidR="006F3FAC">
        <w:rPr>
          <w:rFonts w:ascii="Arial" w:hAnsi="Arial"/>
          <w:sz w:val="22"/>
          <w:szCs w:val="22"/>
        </w:rPr>
        <w:t>September</w:t>
      </w:r>
      <w:r w:rsidR="005E701A">
        <w:rPr>
          <w:rFonts w:ascii="Arial" w:hAnsi="Arial"/>
          <w:sz w:val="22"/>
          <w:szCs w:val="22"/>
        </w:rPr>
        <w:t xml:space="preserve"> 2024</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w:t>
      </w:r>
      <w:r w:rsidR="004A0ADF">
        <w:rPr>
          <w:rFonts w:ascii="Arial" w:hAnsi="Arial" w:cs="Arial"/>
          <w:sz w:val="22"/>
          <w:szCs w:val="22"/>
        </w:rPr>
        <w:t xml:space="preserve"> </w:t>
      </w:r>
      <w:r w:rsidR="009E6820">
        <w:rPr>
          <w:rFonts w:ascii="Arial" w:hAnsi="Arial" w:cs="Arial"/>
          <w:sz w:val="22"/>
          <w:szCs w:val="22"/>
        </w:rPr>
        <w:t>consolidated statement</w:t>
      </w:r>
      <w:r w:rsidR="00EE72B5">
        <w:rPr>
          <w:rFonts w:ascii="Arial" w:hAnsi="Arial" w:cs="Arial"/>
          <w:sz w:val="22"/>
          <w:szCs w:val="22"/>
        </w:rPr>
        <w:t>s</w:t>
      </w:r>
      <w:r w:rsidR="009E6820" w:rsidRPr="00512973">
        <w:rPr>
          <w:rFonts w:ascii="Arial" w:hAnsi="Arial" w:cs="Arial"/>
          <w:sz w:val="22"/>
          <w:szCs w:val="22"/>
        </w:rPr>
        <w:t xml:space="preserve"> of </w:t>
      </w:r>
      <w:r w:rsidR="00042D4C">
        <w:rPr>
          <w:rFonts w:ascii="Arial" w:hAnsi="Arial" w:cs="Arial"/>
          <w:sz w:val="22"/>
          <w:szCs w:val="22"/>
        </w:rPr>
        <w:t>income</w:t>
      </w:r>
      <w:r w:rsidR="00016BA7">
        <w:rPr>
          <w:rFonts w:ascii="Arial" w:hAnsi="Arial" w:cs="Arial"/>
          <w:sz w:val="22"/>
          <w:szCs w:val="22"/>
        </w:rPr>
        <w:t xml:space="preserve"> </w:t>
      </w:r>
      <w:r w:rsidR="00DE381E">
        <w:rPr>
          <w:rFonts w:ascii="Arial" w:hAnsi="Arial" w:cstheme="minorBidi"/>
          <w:sz w:val="22"/>
          <w:szCs w:val="22"/>
        </w:rPr>
        <w:t>and</w:t>
      </w:r>
      <w:r w:rsidR="00FB701C">
        <w:rPr>
          <w:rFonts w:ascii="Arial" w:hAnsi="Arial" w:cs="Arial"/>
          <w:sz w:val="22"/>
          <w:szCs w:val="22"/>
        </w:rPr>
        <w:t xml:space="preserve"> </w:t>
      </w:r>
      <w:r w:rsidR="009E6820" w:rsidRPr="00512973">
        <w:rPr>
          <w:rFonts w:ascii="Arial" w:hAnsi="Arial" w:cs="Arial"/>
          <w:sz w:val="22"/>
          <w:szCs w:val="22"/>
        </w:rPr>
        <w:t>comprehensive income</w:t>
      </w:r>
      <w:r w:rsidR="00FB2CED" w:rsidRPr="00FB2CED">
        <w:rPr>
          <w:rFonts w:ascii="Arial" w:hAnsi="Arial" w:cs="Arial"/>
          <w:sz w:val="22"/>
          <w:szCs w:val="22"/>
        </w:rPr>
        <w:t xml:space="preserve"> </w:t>
      </w:r>
      <w:r w:rsidR="00FB2CED" w:rsidRPr="00E42450">
        <w:rPr>
          <w:rFonts w:ascii="Arial" w:hAnsi="Arial" w:cs="Arial"/>
          <w:sz w:val="22"/>
          <w:szCs w:val="22"/>
        </w:rPr>
        <w:t>for the</w:t>
      </w:r>
      <w:r w:rsidR="00FB2CED">
        <w:rPr>
          <w:rFonts w:ascii="Arial" w:hAnsi="Arial" w:cs="Arial"/>
          <w:sz w:val="22"/>
          <w:szCs w:val="22"/>
        </w:rPr>
        <w:t xml:space="preserve"> three</w:t>
      </w:r>
      <w:r w:rsidR="00FB2CED" w:rsidRPr="00E42450">
        <w:rPr>
          <w:rFonts w:ascii="Arial" w:hAnsi="Arial" w:cs="Arial"/>
          <w:sz w:val="22"/>
          <w:szCs w:val="22"/>
        </w:rPr>
        <w:t xml:space="preserve">-month </w:t>
      </w:r>
      <w:r w:rsidR="00FB2CED">
        <w:rPr>
          <w:rFonts w:ascii="Arial" w:hAnsi="Arial" w:cs="Arial"/>
          <w:sz w:val="22"/>
          <w:szCs w:val="22"/>
        </w:rPr>
        <w:t xml:space="preserve">and </w:t>
      </w:r>
      <w:r w:rsidR="006F3FAC">
        <w:rPr>
          <w:rFonts w:ascii="Arial" w:hAnsi="Arial" w:cs="Arial"/>
          <w:sz w:val="22"/>
          <w:szCs w:val="22"/>
        </w:rPr>
        <w:t>nine</w:t>
      </w:r>
      <w:r w:rsidR="00FB2CED">
        <w:rPr>
          <w:rFonts w:ascii="Arial" w:hAnsi="Arial" w:cs="Arial"/>
          <w:sz w:val="22"/>
          <w:szCs w:val="22"/>
        </w:rPr>
        <w:t xml:space="preserve">-month </w:t>
      </w:r>
      <w:r w:rsidR="00FB2CED" w:rsidRPr="00E42450">
        <w:rPr>
          <w:rFonts w:ascii="Arial" w:hAnsi="Arial" w:cs="Arial"/>
          <w:sz w:val="22"/>
          <w:szCs w:val="22"/>
        </w:rPr>
        <w:t>period</w:t>
      </w:r>
      <w:r w:rsidR="00FB2CED">
        <w:rPr>
          <w:rFonts w:ascii="Arial" w:hAnsi="Arial" w:cs="Arial"/>
          <w:sz w:val="22"/>
          <w:szCs w:val="22"/>
        </w:rPr>
        <w:t>s</w:t>
      </w:r>
      <w:r w:rsidR="00FB2CED" w:rsidRPr="00E42450">
        <w:rPr>
          <w:rFonts w:ascii="Arial" w:hAnsi="Arial" w:cs="Arial"/>
          <w:sz w:val="22"/>
          <w:szCs w:val="22"/>
        </w:rPr>
        <w:t xml:space="preserve"> </w:t>
      </w:r>
      <w:r w:rsidR="00FB2CED">
        <w:rPr>
          <w:rFonts w:ascii="Arial" w:hAnsi="Arial" w:cs="Arial"/>
          <w:sz w:val="22"/>
          <w:szCs w:val="22"/>
        </w:rPr>
        <w:t>then ended</w:t>
      </w:r>
      <w:r w:rsidR="003D2D9B">
        <w:rPr>
          <w:rFonts w:ascii="Arial" w:hAnsi="Arial" w:cs="Arial"/>
          <w:sz w:val="22"/>
          <w:szCs w:val="22"/>
        </w:rPr>
        <w:t xml:space="preserve">, </w:t>
      </w:r>
      <w:r w:rsidR="00D539BC">
        <w:rPr>
          <w:rFonts w:ascii="Arial" w:hAnsi="Arial" w:cs="Arial"/>
          <w:sz w:val="22"/>
          <w:szCs w:val="22"/>
        </w:rPr>
        <w:t xml:space="preserve">and the related consolidated statements of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w:t>
      </w:r>
      <w:r w:rsidR="000C219C">
        <w:rPr>
          <w:rFonts w:ascii="Arial" w:hAnsi="Arial" w:cs="Arial"/>
          <w:sz w:val="22"/>
          <w:szCs w:val="22"/>
        </w:rPr>
        <w:t xml:space="preserve">             </w:t>
      </w:r>
      <w:r w:rsidR="006F3FAC">
        <w:rPr>
          <w:rFonts w:ascii="Arial" w:hAnsi="Arial" w:cs="Arial"/>
          <w:sz w:val="22"/>
          <w:szCs w:val="22"/>
        </w:rPr>
        <w:t>nine</w:t>
      </w:r>
      <w:r w:rsidR="009E6820" w:rsidRPr="00E42450">
        <w:rPr>
          <w:rFonts w:ascii="Arial" w:hAnsi="Arial" w:cs="Arial"/>
          <w:sz w:val="22"/>
          <w:szCs w:val="22"/>
        </w:rPr>
        <w:t xml:space="preserve">-month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5A0940">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sidR="00784146" w:rsidRPr="00784146">
        <w:rPr>
          <w:rFonts w:ascii="Arial" w:hAnsi="Arial"/>
          <w:sz w:val="22"/>
          <w:szCs w:val="22"/>
        </w:rPr>
        <w:t xml:space="preserve">CHIN HUAY PUBLIC COMPANY LIMITED </w:t>
      </w:r>
      <w:r>
        <w:rPr>
          <w:rFonts w:ascii="Arial" w:hAnsi="Arial"/>
          <w:sz w:val="22"/>
          <w:szCs w:val="22"/>
        </w:rPr>
        <w:t>for the same period</w:t>
      </w:r>
      <w:r w:rsidR="000C219C">
        <w:rPr>
          <w:rFonts w:ascii="Arial" w:hAnsi="Arial"/>
          <w:sz w:val="22"/>
          <w:szCs w:val="22"/>
        </w:rPr>
        <w:t>s</w:t>
      </w:r>
      <w:r w:rsidR="008216EC">
        <w:rPr>
          <w:rFonts w:ascii="Arial" w:hAnsi="Arial"/>
          <w:sz w:val="22"/>
          <w:szCs w:val="22"/>
        </w:rPr>
        <w:t xml:space="preserve"> (collectively “</w:t>
      </w:r>
      <w:r w:rsidR="00EB6FED">
        <w:rPr>
          <w:rFonts w:ascii="Arial" w:hAnsi="Arial"/>
          <w:sz w:val="22"/>
          <w:szCs w:val="22"/>
        </w:rPr>
        <w:t xml:space="preserve">the </w:t>
      </w:r>
      <w:r w:rsidR="008216EC">
        <w:rPr>
          <w:rFonts w:ascii="Arial" w:hAnsi="Arial"/>
          <w:sz w:val="22"/>
          <w:szCs w:val="22"/>
        </w:rPr>
        <w:t>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2289D8EB" w:rsidR="003D2D9B" w:rsidRPr="004D68DE" w:rsidRDefault="008707CA" w:rsidP="00B65E37">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Rosaporn Decharkom</w:t>
      </w:r>
    </w:p>
    <w:p w14:paraId="168BC51A" w14:textId="44C11E9F"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7D7A32">
        <w:rPr>
          <w:rFonts w:ascii="Arial" w:hAnsi="Arial"/>
          <w:sz w:val="22"/>
          <w:szCs w:val="22"/>
        </w:rPr>
        <w:t>5659</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441B1EA9" w:rsidR="00F92491" w:rsidRPr="00F92491" w:rsidRDefault="003D2D9B" w:rsidP="00487BB6">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164847">
        <w:rPr>
          <w:rFonts w:ascii="Arial" w:hAnsi="Arial" w:cstheme="minorBidi"/>
          <w:sz w:val="22"/>
          <w:szCs w:val="22"/>
        </w:rPr>
        <w:t>8</w:t>
      </w:r>
      <w:r w:rsidR="006F3FAC">
        <w:rPr>
          <w:rFonts w:ascii="Arial" w:hAnsi="Arial" w:cstheme="minorBidi"/>
          <w:sz w:val="22"/>
          <w:szCs w:val="22"/>
        </w:rPr>
        <w:t xml:space="preserve"> November</w:t>
      </w:r>
      <w:r w:rsidR="005E701A">
        <w:rPr>
          <w:rFonts w:ascii="Arial" w:hAnsi="Arial" w:cstheme="minorBidi"/>
          <w:sz w:val="22"/>
          <w:szCs w:val="22"/>
        </w:rPr>
        <w:t xml:space="preserve"> 2024</w:t>
      </w:r>
    </w:p>
    <w:sectPr w:rsidR="00F92491" w:rsidRPr="00F92491" w:rsidSect="0061376C">
      <w:footerReference w:type="default" r:id="rId10"/>
      <w:pgSz w:w="11909" w:h="16834" w:code="9"/>
      <w:pgMar w:top="2880" w:right="1080" w:bottom="720" w:left="1296" w:header="706" w:footer="53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6F536" w14:textId="77777777" w:rsidR="00EE471B" w:rsidRDefault="00EE471B" w:rsidP="008442C1">
      <w:r>
        <w:separator/>
      </w:r>
    </w:p>
  </w:endnote>
  <w:endnote w:type="continuationSeparator" w:id="0">
    <w:p w14:paraId="436786B0" w14:textId="77777777" w:rsidR="00EE471B" w:rsidRDefault="00EE471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E84C8" w14:textId="6DA1679C"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separate"/>
    </w:r>
    <w:r w:rsidR="00EE3D0C">
      <w:rPr>
        <w:rStyle w:val="PageNumber"/>
        <w:noProof/>
      </w:rPr>
      <w:t>2</w: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0E2CB" w14:textId="77777777" w:rsidR="00F92491" w:rsidRPr="00487BB6" w:rsidRDefault="00F92491" w:rsidP="0048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AF14D" w14:textId="77777777" w:rsidR="00EE471B" w:rsidRDefault="00EE471B" w:rsidP="008442C1">
      <w:r>
        <w:separator/>
      </w:r>
    </w:p>
  </w:footnote>
  <w:footnote w:type="continuationSeparator" w:id="0">
    <w:p w14:paraId="24F91122" w14:textId="77777777" w:rsidR="00EE471B" w:rsidRDefault="00EE471B"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029335815">
    <w:abstractNumId w:val="7"/>
  </w:num>
  <w:num w:numId="2" w16cid:durableId="130830420">
    <w:abstractNumId w:val="20"/>
  </w:num>
  <w:num w:numId="3" w16cid:durableId="832454737">
    <w:abstractNumId w:val="10"/>
  </w:num>
  <w:num w:numId="4" w16cid:durableId="1544437019">
    <w:abstractNumId w:val="8"/>
  </w:num>
  <w:num w:numId="5" w16cid:durableId="856231946">
    <w:abstractNumId w:val="19"/>
  </w:num>
  <w:num w:numId="6" w16cid:durableId="1483231037">
    <w:abstractNumId w:val="4"/>
  </w:num>
  <w:num w:numId="7" w16cid:durableId="533616739">
    <w:abstractNumId w:val="17"/>
  </w:num>
  <w:num w:numId="8" w16cid:durableId="459539900">
    <w:abstractNumId w:val="5"/>
  </w:num>
  <w:num w:numId="9" w16cid:durableId="343751372">
    <w:abstractNumId w:val="14"/>
  </w:num>
  <w:num w:numId="10" w16cid:durableId="1248421690">
    <w:abstractNumId w:val="15"/>
  </w:num>
  <w:num w:numId="11" w16cid:durableId="2028365880">
    <w:abstractNumId w:val="6"/>
  </w:num>
  <w:num w:numId="12" w16cid:durableId="321396822">
    <w:abstractNumId w:val="11"/>
  </w:num>
  <w:num w:numId="13" w16cid:durableId="415128763">
    <w:abstractNumId w:val="3"/>
  </w:num>
  <w:num w:numId="14" w16cid:durableId="478882033">
    <w:abstractNumId w:val="1"/>
  </w:num>
  <w:num w:numId="15" w16cid:durableId="1020936160">
    <w:abstractNumId w:val="2"/>
  </w:num>
  <w:num w:numId="16" w16cid:durableId="861942917">
    <w:abstractNumId w:val="13"/>
  </w:num>
  <w:num w:numId="17" w16cid:durableId="1063143762">
    <w:abstractNumId w:val="9"/>
  </w:num>
  <w:num w:numId="18" w16cid:durableId="1081103794">
    <w:abstractNumId w:val="18"/>
  </w:num>
  <w:num w:numId="19" w16cid:durableId="839007031">
    <w:abstractNumId w:val="0"/>
  </w:num>
  <w:num w:numId="20" w16cid:durableId="847908252">
    <w:abstractNumId w:val="12"/>
  </w:num>
  <w:num w:numId="21" w16cid:durableId="12338064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73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16BA7"/>
    <w:rsid w:val="00023402"/>
    <w:rsid w:val="00023BC6"/>
    <w:rsid w:val="000256ED"/>
    <w:rsid w:val="00027C59"/>
    <w:rsid w:val="00027E4A"/>
    <w:rsid w:val="00030B96"/>
    <w:rsid w:val="000360A1"/>
    <w:rsid w:val="0004010F"/>
    <w:rsid w:val="0004040F"/>
    <w:rsid w:val="00040BE3"/>
    <w:rsid w:val="0004115B"/>
    <w:rsid w:val="0004189B"/>
    <w:rsid w:val="00042D4C"/>
    <w:rsid w:val="00043F22"/>
    <w:rsid w:val="000444D7"/>
    <w:rsid w:val="00045489"/>
    <w:rsid w:val="00045877"/>
    <w:rsid w:val="00046980"/>
    <w:rsid w:val="000509E3"/>
    <w:rsid w:val="00052020"/>
    <w:rsid w:val="00053BF0"/>
    <w:rsid w:val="00055EE4"/>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40B"/>
    <w:rsid w:val="000B7EA5"/>
    <w:rsid w:val="000C1757"/>
    <w:rsid w:val="000C219C"/>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5D77"/>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4847"/>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3652"/>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1C13"/>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87BB6"/>
    <w:rsid w:val="00490407"/>
    <w:rsid w:val="00491BDE"/>
    <w:rsid w:val="00493060"/>
    <w:rsid w:val="00494DD5"/>
    <w:rsid w:val="00495256"/>
    <w:rsid w:val="0049650E"/>
    <w:rsid w:val="004966DB"/>
    <w:rsid w:val="00496B0A"/>
    <w:rsid w:val="00497894"/>
    <w:rsid w:val="004A0ADF"/>
    <w:rsid w:val="004A0C4D"/>
    <w:rsid w:val="004A0EA7"/>
    <w:rsid w:val="004A1CB1"/>
    <w:rsid w:val="004A1F95"/>
    <w:rsid w:val="004A2213"/>
    <w:rsid w:val="004A54AC"/>
    <w:rsid w:val="004A5BDC"/>
    <w:rsid w:val="004A6199"/>
    <w:rsid w:val="004A7301"/>
    <w:rsid w:val="004B1D0B"/>
    <w:rsid w:val="004B42C6"/>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7B9"/>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1FA7"/>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094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01A"/>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6C"/>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3FAC"/>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4146"/>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D7A32"/>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07CA"/>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3CF2"/>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02CC"/>
    <w:rsid w:val="008E13CC"/>
    <w:rsid w:val="008E176F"/>
    <w:rsid w:val="008E1A6C"/>
    <w:rsid w:val="008E244B"/>
    <w:rsid w:val="008E4E77"/>
    <w:rsid w:val="008E5A4C"/>
    <w:rsid w:val="008E6EF2"/>
    <w:rsid w:val="008E7948"/>
    <w:rsid w:val="008F18B7"/>
    <w:rsid w:val="008F1CF2"/>
    <w:rsid w:val="008F26B0"/>
    <w:rsid w:val="008F3E7E"/>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25B"/>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491B"/>
    <w:rsid w:val="009F6787"/>
    <w:rsid w:val="009F78FF"/>
    <w:rsid w:val="00A00519"/>
    <w:rsid w:val="00A010FE"/>
    <w:rsid w:val="00A02A1D"/>
    <w:rsid w:val="00A0333B"/>
    <w:rsid w:val="00A03E9B"/>
    <w:rsid w:val="00A040F6"/>
    <w:rsid w:val="00A0422E"/>
    <w:rsid w:val="00A068CC"/>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559E"/>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4E4A"/>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D85"/>
    <w:rsid w:val="00B64E29"/>
    <w:rsid w:val="00B65847"/>
    <w:rsid w:val="00B65A1D"/>
    <w:rsid w:val="00B65E37"/>
    <w:rsid w:val="00B6745E"/>
    <w:rsid w:val="00B7149E"/>
    <w:rsid w:val="00B7154B"/>
    <w:rsid w:val="00B72248"/>
    <w:rsid w:val="00B72797"/>
    <w:rsid w:val="00B73201"/>
    <w:rsid w:val="00B75F33"/>
    <w:rsid w:val="00B76659"/>
    <w:rsid w:val="00B77264"/>
    <w:rsid w:val="00B776D4"/>
    <w:rsid w:val="00B8002B"/>
    <w:rsid w:val="00B80749"/>
    <w:rsid w:val="00B80B3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043D"/>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0C62"/>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39BC"/>
    <w:rsid w:val="00D54BC3"/>
    <w:rsid w:val="00D55237"/>
    <w:rsid w:val="00D559BA"/>
    <w:rsid w:val="00D57650"/>
    <w:rsid w:val="00D614E1"/>
    <w:rsid w:val="00D61B3A"/>
    <w:rsid w:val="00D6313C"/>
    <w:rsid w:val="00D632A7"/>
    <w:rsid w:val="00D64EA4"/>
    <w:rsid w:val="00D66733"/>
    <w:rsid w:val="00D66C2F"/>
    <w:rsid w:val="00D66D48"/>
    <w:rsid w:val="00D6714C"/>
    <w:rsid w:val="00D6730B"/>
    <w:rsid w:val="00D71619"/>
    <w:rsid w:val="00D71F98"/>
    <w:rsid w:val="00D7461F"/>
    <w:rsid w:val="00D75E84"/>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1DF8"/>
    <w:rsid w:val="00DC4153"/>
    <w:rsid w:val="00DC4563"/>
    <w:rsid w:val="00DC5D87"/>
    <w:rsid w:val="00DD1F4A"/>
    <w:rsid w:val="00DD2973"/>
    <w:rsid w:val="00DD31DF"/>
    <w:rsid w:val="00DD3925"/>
    <w:rsid w:val="00DD4429"/>
    <w:rsid w:val="00DD4733"/>
    <w:rsid w:val="00DD4921"/>
    <w:rsid w:val="00DD4A0C"/>
    <w:rsid w:val="00DD5E08"/>
    <w:rsid w:val="00DD6538"/>
    <w:rsid w:val="00DD6EEB"/>
    <w:rsid w:val="00DE381E"/>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B6FED"/>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3D0C"/>
    <w:rsid w:val="00EE408E"/>
    <w:rsid w:val="00EE471B"/>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2F1D"/>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08E"/>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06C"/>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CED"/>
    <w:rsid w:val="00FB2F69"/>
    <w:rsid w:val="00FB40D3"/>
    <w:rsid w:val="00FB44C6"/>
    <w:rsid w:val="00FB4A66"/>
    <w:rsid w:val="00FB548E"/>
    <w:rsid w:val="00FB6533"/>
    <w:rsid w:val="00FB701C"/>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D86F-6C02-45A4-8E99-F67938377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346</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32</cp:revision>
  <cp:lastPrinted>2024-10-28T01:58:00Z</cp:lastPrinted>
  <dcterms:created xsi:type="dcterms:W3CDTF">2021-04-23T02:06:00Z</dcterms:created>
  <dcterms:modified xsi:type="dcterms:W3CDTF">2024-10-28T01:58:00Z</dcterms:modified>
</cp:coreProperties>
</file>