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AA0F0"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 xml:space="preserve">Independent Auditor’s Report </w:t>
      </w:r>
    </w:p>
    <w:p w14:paraId="7A0D13DD"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sz w:val="20"/>
          <w:szCs w:val="20"/>
        </w:rPr>
      </w:pPr>
    </w:p>
    <w:p w14:paraId="62C00F14"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sz w:val="20"/>
          <w:szCs w:val="20"/>
        </w:rPr>
      </w:pPr>
    </w:p>
    <w:p w14:paraId="7D0F4D9A"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sz w:val="20"/>
          <w:szCs w:val="20"/>
        </w:rPr>
      </w:pPr>
    </w:p>
    <w:p w14:paraId="4F20F6E5"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To the shareholders and the Board of Directors of Crown Seal Public Company Limited </w:t>
      </w:r>
    </w:p>
    <w:p w14:paraId="3EAC8309" w14:textId="77777777" w:rsidR="00886616" w:rsidRDefault="00886616" w:rsidP="00886616">
      <w:pPr>
        <w:pBdr>
          <w:top w:val="nil"/>
          <w:left w:val="nil"/>
          <w:bottom w:val="nil"/>
          <w:right w:val="nil"/>
          <w:between w:val="nil"/>
        </w:pBdr>
        <w:spacing w:after="0" w:line="240" w:lineRule="auto"/>
        <w:rPr>
          <w:rFonts w:ascii="Arial" w:eastAsia="Arial" w:hAnsi="Arial" w:cs="Arial"/>
          <w:b/>
          <w:color w:val="000000"/>
          <w:sz w:val="20"/>
          <w:szCs w:val="20"/>
        </w:rPr>
      </w:pPr>
    </w:p>
    <w:p w14:paraId="7B2BD3EC" w14:textId="77777777" w:rsidR="00886616" w:rsidRDefault="00886616" w:rsidP="00886616">
      <w:pPr>
        <w:pBdr>
          <w:top w:val="nil"/>
          <w:left w:val="nil"/>
          <w:bottom w:val="nil"/>
          <w:right w:val="nil"/>
          <w:between w:val="nil"/>
        </w:pBdr>
        <w:spacing w:after="0" w:line="240" w:lineRule="auto"/>
        <w:rPr>
          <w:rFonts w:ascii="Arial" w:eastAsia="Arial" w:hAnsi="Arial" w:cs="Arial"/>
          <w:b/>
          <w:color w:val="000000"/>
          <w:sz w:val="20"/>
          <w:szCs w:val="20"/>
        </w:rPr>
      </w:pPr>
    </w:p>
    <w:p w14:paraId="5B6DF4E7" w14:textId="77777777" w:rsidR="00886616" w:rsidRDefault="00886616" w:rsidP="00886616">
      <w:pPr>
        <w:pBdr>
          <w:top w:val="nil"/>
          <w:left w:val="nil"/>
          <w:bottom w:val="nil"/>
          <w:right w:val="nil"/>
          <w:between w:val="nil"/>
        </w:pBdr>
        <w:spacing w:after="0" w:line="240" w:lineRule="auto"/>
        <w:rPr>
          <w:rFonts w:ascii="Arial" w:eastAsia="Arial" w:hAnsi="Arial" w:cs="Arial"/>
          <w:b/>
          <w:color w:val="000000"/>
          <w:sz w:val="20"/>
          <w:szCs w:val="20"/>
        </w:rPr>
      </w:pPr>
    </w:p>
    <w:p w14:paraId="2459189D"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My opinion</w:t>
      </w:r>
    </w:p>
    <w:p w14:paraId="0911F895"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12"/>
          <w:szCs w:val="12"/>
        </w:rPr>
      </w:pPr>
    </w:p>
    <w:p w14:paraId="117A32CA" w14:textId="77777777" w:rsidR="00886616" w:rsidRPr="005C77A2" w:rsidRDefault="00886616" w:rsidP="00886616">
      <w:pPr>
        <w:spacing w:after="0" w:line="240" w:lineRule="auto"/>
        <w:jc w:val="both"/>
        <w:rPr>
          <w:rFonts w:ascii="Arial" w:eastAsia="Arial" w:hAnsi="Arial" w:cs="Arial"/>
          <w:spacing w:val="-2"/>
          <w:sz w:val="20"/>
          <w:szCs w:val="20"/>
        </w:rPr>
      </w:pPr>
      <w:r w:rsidRPr="005C77A2">
        <w:rPr>
          <w:rFonts w:ascii="Arial" w:eastAsia="Arial" w:hAnsi="Arial" w:cs="Arial"/>
          <w:spacing w:val="-2"/>
          <w:sz w:val="20"/>
          <w:szCs w:val="20"/>
        </w:rPr>
        <w:t xml:space="preserve">In my opinion, the financial statements present fairly, in all material respects, the financial position of Crown Seal Public Company Limited as </w:t>
      </w:r>
      <w:proofErr w:type="gramStart"/>
      <w:r w:rsidRPr="005C77A2">
        <w:rPr>
          <w:rFonts w:ascii="Arial" w:eastAsia="Arial" w:hAnsi="Arial" w:cs="Arial"/>
          <w:spacing w:val="-2"/>
          <w:sz w:val="20"/>
          <w:szCs w:val="20"/>
        </w:rPr>
        <w:t>at</w:t>
      </w:r>
      <w:proofErr w:type="gramEnd"/>
      <w:r w:rsidRPr="005C77A2">
        <w:rPr>
          <w:rFonts w:ascii="Arial" w:eastAsia="Arial" w:hAnsi="Arial" w:cs="Arial"/>
          <w:spacing w:val="-2"/>
          <w:sz w:val="20"/>
          <w:szCs w:val="20"/>
        </w:rPr>
        <w:t xml:space="preserve"> 31 December 2024, and its financial performance and its cash flows for the year then ended in accordance with Thai Financial Reporting Standards (TFRS). </w:t>
      </w:r>
    </w:p>
    <w:p w14:paraId="17FB2DE0"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1A1BB096"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33522589"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What I have audited</w:t>
      </w:r>
    </w:p>
    <w:p w14:paraId="7176D7B3"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12"/>
          <w:szCs w:val="12"/>
        </w:rPr>
      </w:pPr>
    </w:p>
    <w:p w14:paraId="773DF38C"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The Company’s financial statements comprise:</w:t>
      </w:r>
    </w:p>
    <w:p w14:paraId="1EB53613"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12"/>
          <w:szCs w:val="12"/>
        </w:rPr>
      </w:pPr>
    </w:p>
    <w:p w14:paraId="28E84641" w14:textId="77777777" w:rsidR="00886616" w:rsidRDefault="00886616" w:rsidP="00886616">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the statement of financial position as </w:t>
      </w:r>
      <w:proofErr w:type="gramStart"/>
      <w:r>
        <w:rPr>
          <w:rFonts w:ascii="Arial" w:eastAsia="Arial" w:hAnsi="Arial" w:cs="Arial"/>
          <w:color w:val="000000"/>
          <w:sz w:val="20"/>
          <w:szCs w:val="20"/>
        </w:rPr>
        <w:t>at</w:t>
      </w:r>
      <w:proofErr w:type="gramEnd"/>
      <w:r>
        <w:rPr>
          <w:rFonts w:ascii="Arial" w:eastAsia="Arial" w:hAnsi="Arial" w:cs="Arial"/>
          <w:color w:val="000000"/>
          <w:sz w:val="20"/>
          <w:szCs w:val="20"/>
        </w:rPr>
        <w:t xml:space="preserve"> 31 December 2024</w:t>
      </w:r>
      <w:r>
        <w:rPr>
          <w:rFonts w:ascii="Arial" w:eastAsia="Arial" w:hAnsi="Arial" w:cs="Arial"/>
          <w:i/>
          <w:color w:val="000000"/>
          <w:sz w:val="20"/>
          <w:szCs w:val="20"/>
        </w:rPr>
        <w:t>;</w:t>
      </w:r>
    </w:p>
    <w:p w14:paraId="71DBECCC" w14:textId="77777777" w:rsidR="00886616" w:rsidRDefault="00886616" w:rsidP="00886616">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the statement of comprehensive income for the year then </w:t>
      </w:r>
      <w:proofErr w:type="gramStart"/>
      <w:r>
        <w:rPr>
          <w:rFonts w:ascii="Arial" w:eastAsia="Arial" w:hAnsi="Arial" w:cs="Arial"/>
          <w:color w:val="000000"/>
          <w:sz w:val="20"/>
          <w:szCs w:val="20"/>
        </w:rPr>
        <w:t>ended;</w:t>
      </w:r>
      <w:proofErr w:type="gramEnd"/>
    </w:p>
    <w:p w14:paraId="1D184F5D" w14:textId="77777777" w:rsidR="00886616" w:rsidRDefault="00886616" w:rsidP="00886616">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the statement of changes in equity for the year then </w:t>
      </w:r>
      <w:proofErr w:type="gramStart"/>
      <w:r>
        <w:rPr>
          <w:rFonts w:ascii="Arial" w:eastAsia="Arial" w:hAnsi="Arial" w:cs="Arial"/>
          <w:color w:val="000000"/>
          <w:sz w:val="20"/>
          <w:szCs w:val="20"/>
        </w:rPr>
        <w:t>ended;</w:t>
      </w:r>
      <w:proofErr w:type="gramEnd"/>
    </w:p>
    <w:p w14:paraId="48A96300" w14:textId="77777777" w:rsidR="00886616" w:rsidRDefault="00886616" w:rsidP="00886616">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the statement of cash flows for the year then ended; and</w:t>
      </w:r>
    </w:p>
    <w:p w14:paraId="2547C407" w14:textId="77777777" w:rsidR="00886616" w:rsidRDefault="00886616" w:rsidP="00886616">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sidRPr="004A1B2E">
        <w:rPr>
          <w:rFonts w:ascii="Arial" w:eastAsia="Arial" w:hAnsi="Arial" w:cs="Arial"/>
          <w:color w:val="000000"/>
          <w:spacing w:val="-8"/>
          <w:sz w:val="20"/>
          <w:szCs w:val="20"/>
        </w:rPr>
        <w:t>the notes to the financial statements, which include material accounting policies and other explanatory</w:t>
      </w:r>
      <w:r>
        <w:rPr>
          <w:rFonts w:ascii="Arial" w:eastAsia="Arial" w:hAnsi="Arial" w:cs="Arial"/>
          <w:color w:val="000000"/>
          <w:sz w:val="20"/>
          <w:szCs w:val="20"/>
        </w:rPr>
        <w:t xml:space="preserve"> information. </w:t>
      </w:r>
    </w:p>
    <w:p w14:paraId="4D380FE4"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p>
    <w:p w14:paraId="7AC68560"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p>
    <w:p w14:paraId="2CF7B521"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 xml:space="preserve">Basis for opinion </w:t>
      </w:r>
    </w:p>
    <w:p w14:paraId="35EC7334"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12"/>
          <w:szCs w:val="12"/>
        </w:rPr>
      </w:pPr>
    </w:p>
    <w:p w14:paraId="4B0C5EEB"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w:t>
      </w:r>
      <w:proofErr w:type="gramStart"/>
      <w:r>
        <w:rPr>
          <w:rFonts w:ascii="Arial" w:eastAsia="Arial" w:hAnsi="Arial" w:cs="Arial"/>
          <w:color w:val="000000"/>
          <w:sz w:val="20"/>
          <w:szCs w:val="20"/>
        </w:rPr>
        <w:t>statements</w:t>
      </w:r>
      <w:proofErr w:type="gramEnd"/>
      <w:r>
        <w:rPr>
          <w:rFonts w:ascii="Arial" w:eastAsia="Arial" w:hAnsi="Arial" w:cs="Arial"/>
          <w:color w:val="000000"/>
          <w:sz w:val="20"/>
          <w:szCs w:val="20"/>
        </w:rPr>
        <w:t xml:space="preserve"> and I have fulfilled my other ethical responsibilities in accordance with the TFAC Code.  I believe that the audit evidence I have obtained is sufficient and appropriate to provide a basis for my opinion. </w:t>
      </w:r>
    </w:p>
    <w:p w14:paraId="34A22CB9"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p>
    <w:p w14:paraId="4C9A7665"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p>
    <w:p w14:paraId="5CBCDB94"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Key audit matters</w:t>
      </w:r>
    </w:p>
    <w:p w14:paraId="5440A344"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12"/>
          <w:szCs w:val="12"/>
        </w:rPr>
      </w:pPr>
    </w:p>
    <w:p w14:paraId="4EC45420"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Key audit matters are those matters that, in my professional judgement, were of most significance in my audit of the financial statements of the current period. I determine one key audit matter: Valuation of land within property, plant and equipment and land under investment properties. The matter was addressed in the context of my audit of the financial </w:t>
      </w:r>
      <w:proofErr w:type="gramStart"/>
      <w:r>
        <w:rPr>
          <w:rFonts w:ascii="Arial" w:eastAsia="Arial" w:hAnsi="Arial" w:cs="Arial"/>
          <w:color w:val="000000"/>
          <w:sz w:val="20"/>
          <w:szCs w:val="20"/>
        </w:rPr>
        <w:t>statements as a whole, and</w:t>
      </w:r>
      <w:proofErr w:type="gramEnd"/>
      <w:r>
        <w:rPr>
          <w:rFonts w:ascii="Arial" w:eastAsia="Arial" w:hAnsi="Arial" w:cs="Arial"/>
          <w:color w:val="000000"/>
          <w:sz w:val="20"/>
          <w:szCs w:val="20"/>
        </w:rPr>
        <w:t xml:space="preserve"> in forming my opinion thereon, and I do not provide a separate opinion on this matter. </w:t>
      </w:r>
    </w:p>
    <w:p w14:paraId="5CDC2318"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043B36E6"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6EB5CD99"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sectPr w:rsidR="00886616" w:rsidSect="00886616">
          <w:pgSz w:w="11909" w:h="16834"/>
          <w:pgMar w:top="3139" w:right="1152" w:bottom="1584" w:left="1987" w:header="706" w:footer="706" w:gutter="0"/>
          <w:pgNumType w:start="1"/>
          <w:cols w:space="720"/>
        </w:sectPr>
      </w:pPr>
    </w:p>
    <w:tbl>
      <w:tblPr>
        <w:tblW w:w="8780" w:type="dxa"/>
        <w:tblBorders>
          <w:top w:val="nil"/>
          <w:left w:val="nil"/>
          <w:bottom w:val="single" w:sz="4" w:space="0" w:color="ED7D31"/>
          <w:right w:val="nil"/>
          <w:insideH w:val="nil"/>
          <w:insideV w:val="nil"/>
        </w:tblBorders>
        <w:tblLayout w:type="fixed"/>
        <w:tblLook w:val="0400" w:firstRow="0" w:lastRow="0" w:firstColumn="0" w:lastColumn="0" w:noHBand="0" w:noVBand="1"/>
      </w:tblPr>
      <w:tblGrid>
        <w:gridCol w:w="3870"/>
        <w:gridCol w:w="4910"/>
      </w:tblGrid>
      <w:tr w:rsidR="00886616" w14:paraId="5F9264FF" w14:textId="77777777" w:rsidTr="00001396">
        <w:trPr>
          <w:trHeight w:val="280"/>
        </w:trPr>
        <w:tc>
          <w:tcPr>
            <w:tcW w:w="3870" w:type="dxa"/>
            <w:tcBorders>
              <w:top w:val="single" w:sz="4" w:space="0" w:color="auto"/>
              <w:left w:val="nil"/>
              <w:bottom w:val="single" w:sz="4" w:space="0" w:color="auto"/>
              <w:right w:val="nil"/>
            </w:tcBorders>
            <w:shd w:val="clear" w:color="auto" w:fill="auto"/>
            <w:vAlign w:val="center"/>
          </w:tcPr>
          <w:p w14:paraId="4F9D61B0" w14:textId="77777777" w:rsidR="00886616" w:rsidRDefault="00886616" w:rsidP="00001396">
            <w:pPr>
              <w:pBdr>
                <w:top w:val="nil"/>
                <w:left w:val="nil"/>
                <w:bottom w:val="nil"/>
                <w:right w:val="nil"/>
                <w:between w:val="nil"/>
              </w:pBdr>
              <w:ind w:right="154"/>
              <w:jc w:val="center"/>
              <w:rPr>
                <w:rFonts w:ascii="Arial" w:eastAsia="Arial" w:hAnsi="Arial" w:cs="Arial"/>
                <w:b/>
                <w:color w:val="000000"/>
                <w:sz w:val="20"/>
                <w:szCs w:val="20"/>
              </w:rPr>
            </w:pPr>
            <w:r>
              <w:rPr>
                <w:rFonts w:ascii="Arial" w:eastAsia="Arial" w:hAnsi="Arial" w:cs="Arial"/>
                <w:b/>
                <w:color w:val="000000"/>
                <w:sz w:val="20"/>
                <w:szCs w:val="20"/>
              </w:rPr>
              <w:lastRenderedPageBreak/>
              <w:t>Key audit matter</w:t>
            </w:r>
          </w:p>
        </w:tc>
        <w:tc>
          <w:tcPr>
            <w:tcW w:w="4910" w:type="dxa"/>
            <w:tcBorders>
              <w:top w:val="single" w:sz="4" w:space="0" w:color="auto"/>
              <w:left w:val="nil"/>
              <w:bottom w:val="single" w:sz="4" w:space="0" w:color="auto"/>
              <w:right w:val="nil"/>
            </w:tcBorders>
            <w:shd w:val="clear" w:color="auto" w:fill="auto"/>
            <w:vAlign w:val="center"/>
          </w:tcPr>
          <w:p w14:paraId="63B9878F" w14:textId="77777777" w:rsidR="00886616" w:rsidRDefault="00886616" w:rsidP="00001396">
            <w:pPr>
              <w:pBdr>
                <w:top w:val="nil"/>
                <w:left w:val="nil"/>
                <w:bottom w:val="nil"/>
                <w:right w:val="nil"/>
                <w:between w:val="nil"/>
              </w:pBdr>
              <w:jc w:val="center"/>
              <w:rPr>
                <w:rFonts w:ascii="Arial" w:eastAsia="Arial" w:hAnsi="Arial" w:cs="Arial"/>
                <w:b/>
                <w:color w:val="000000"/>
                <w:sz w:val="20"/>
                <w:szCs w:val="20"/>
              </w:rPr>
            </w:pPr>
            <w:r>
              <w:rPr>
                <w:rFonts w:ascii="Arial" w:eastAsia="Arial" w:hAnsi="Arial" w:cs="Arial"/>
                <w:b/>
                <w:color w:val="000000"/>
                <w:sz w:val="20"/>
                <w:szCs w:val="20"/>
              </w:rPr>
              <w:t>How my audit addressed the key audit matter</w:t>
            </w:r>
          </w:p>
        </w:tc>
      </w:tr>
      <w:tr w:rsidR="00886616" w14:paraId="14FC7448" w14:textId="77777777" w:rsidTr="00001396">
        <w:tc>
          <w:tcPr>
            <w:tcW w:w="3870" w:type="dxa"/>
            <w:tcBorders>
              <w:top w:val="single" w:sz="4" w:space="0" w:color="auto"/>
              <w:bottom w:val="nil"/>
            </w:tcBorders>
            <w:shd w:val="clear" w:color="auto" w:fill="auto"/>
          </w:tcPr>
          <w:p w14:paraId="0E3961A2" w14:textId="77777777" w:rsidR="00886616" w:rsidRDefault="00886616" w:rsidP="00001396">
            <w:pPr>
              <w:pBdr>
                <w:top w:val="nil"/>
                <w:left w:val="nil"/>
                <w:bottom w:val="nil"/>
                <w:right w:val="nil"/>
                <w:between w:val="nil"/>
              </w:pBdr>
              <w:ind w:right="154"/>
              <w:jc w:val="both"/>
              <w:rPr>
                <w:rFonts w:ascii="Arial" w:eastAsia="Arial" w:hAnsi="Arial" w:cs="Arial"/>
                <w:b/>
                <w:i/>
                <w:color w:val="000000"/>
                <w:sz w:val="12"/>
                <w:szCs w:val="12"/>
              </w:rPr>
            </w:pPr>
          </w:p>
          <w:p w14:paraId="4A6332E8" w14:textId="77777777" w:rsidR="00886616" w:rsidRPr="009F6FBD" w:rsidRDefault="00886616" w:rsidP="00001396">
            <w:pPr>
              <w:pBdr>
                <w:top w:val="nil"/>
                <w:left w:val="nil"/>
                <w:bottom w:val="nil"/>
                <w:right w:val="nil"/>
                <w:between w:val="nil"/>
              </w:pBdr>
              <w:ind w:right="154"/>
              <w:jc w:val="both"/>
              <w:rPr>
                <w:rFonts w:ascii="Arial Bold" w:eastAsia="Arial" w:hAnsi="Arial Bold" w:cs="Arial"/>
                <w:b/>
                <w:i/>
                <w:color w:val="000000"/>
                <w:spacing w:val="-4"/>
                <w:sz w:val="20"/>
                <w:szCs w:val="20"/>
              </w:rPr>
            </w:pPr>
            <w:r w:rsidRPr="009F6FBD">
              <w:rPr>
                <w:rFonts w:ascii="Arial Bold" w:eastAsia="Arial" w:hAnsi="Arial Bold" w:cs="Arial"/>
                <w:b/>
                <w:i/>
                <w:color w:val="000000"/>
                <w:spacing w:val="-4"/>
                <w:sz w:val="20"/>
                <w:szCs w:val="20"/>
              </w:rPr>
              <w:t xml:space="preserve">Valuation of land </w:t>
            </w:r>
            <w:r>
              <w:rPr>
                <w:rFonts w:ascii="Arial Bold" w:eastAsia="Arial" w:hAnsi="Arial Bold" w:cs="Arial"/>
                <w:b/>
                <w:i/>
                <w:color w:val="000000"/>
                <w:spacing w:val="-4"/>
                <w:sz w:val="20"/>
                <w:szCs w:val="20"/>
              </w:rPr>
              <w:t>with</w:t>
            </w:r>
            <w:r w:rsidRPr="009F6FBD">
              <w:rPr>
                <w:rFonts w:ascii="Arial Bold" w:eastAsia="Arial" w:hAnsi="Arial Bold" w:cs="Arial"/>
                <w:b/>
                <w:i/>
                <w:color w:val="000000"/>
                <w:spacing w:val="-4"/>
                <w:sz w:val="20"/>
                <w:szCs w:val="20"/>
              </w:rPr>
              <w:t xml:space="preserve">in property, plant and equipment and land </w:t>
            </w:r>
            <w:r>
              <w:rPr>
                <w:rFonts w:ascii="Arial Bold" w:eastAsia="Arial" w:hAnsi="Arial Bold" w:cs="Arial"/>
                <w:b/>
                <w:i/>
                <w:color w:val="000000"/>
                <w:spacing w:val="-4"/>
                <w:sz w:val="20"/>
                <w:szCs w:val="20"/>
              </w:rPr>
              <w:t>under</w:t>
            </w:r>
            <w:r w:rsidRPr="009F6FBD">
              <w:rPr>
                <w:rFonts w:ascii="Arial Bold" w:eastAsia="Arial" w:hAnsi="Arial Bold" w:cs="Arial"/>
                <w:b/>
                <w:i/>
                <w:color w:val="000000"/>
                <w:spacing w:val="-4"/>
                <w:sz w:val="20"/>
                <w:szCs w:val="20"/>
              </w:rPr>
              <w:t xml:space="preserve"> investment properties </w:t>
            </w:r>
          </w:p>
          <w:p w14:paraId="5AA4CAD1" w14:textId="77777777" w:rsidR="00886616" w:rsidRDefault="00886616" w:rsidP="00001396">
            <w:pPr>
              <w:pBdr>
                <w:top w:val="nil"/>
                <w:left w:val="nil"/>
                <w:bottom w:val="nil"/>
                <w:right w:val="nil"/>
                <w:between w:val="nil"/>
              </w:pBdr>
              <w:ind w:right="154"/>
              <w:jc w:val="both"/>
              <w:rPr>
                <w:rFonts w:ascii="Arial" w:eastAsia="Arial" w:hAnsi="Arial" w:cs="Arial"/>
                <w:b/>
                <w:color w:val="000000"/>
                <w:sz w:val="12"/>
                <w:szCs w:val="12"/>
              </w:rPr>
            </w:pPr>
          </w:p>
        </w:tc>
        <w:tc>
          <w:tcPr>
            <w:tcW w:w="4910" w:type="dxa"/>
            <w:tcBorders>
              <w:top w:val="single" w:sz="4" w:space="0" w:color="auto"/>
              <w:bottom w:val="nil"/>
            </w:tcBorders>
            <w:shd w:val="clear" w:color="auto" w:fill="auto"/>
          </w:tcPr>
          <w:p w14:paraId="7F059A46" w14:textId="77777777" w:rsidR="00886616" w:rsidRDefault="00886616" w:rsidP="00001396">
            <w:pPr>
              <w:pBdr>
                <w:top w:val="nil"/>
                <w:left w:val="nil"/>
                <w:bottom w:val="nil"/>
                <w:right w:val="nil"/>
                <w:between w:val="nil"/>
              </w:pBdr>
              <w:jc w:val="both"/>
              <w:rPr>
                <w:rFonts w:ascii="Arial" w:eastAsia="Arial" w:hAnsi="Arial" w:cs="Arial"/>
                <w:color w:val="000000"/>
                <w:sz w:val="20"/>
                <w:szCs w:val="20"/>
              </w:rPr>
            </w:pPr>
          </w:p>
        </w:tc>
      </w:tr>
      <w:tr w:rsidR="00886616" w14:paraId="6C13D5AF" w14:textId="77777777" w:rsidTr="00001396">
        <w:tc>
          <w:tcPr>
            <w:tcW w:w="3870" w:type="dxa"/>
            <w:tcBorders>
              <w:top w:val="nil"/>
              <w:bottom w:val="nil"/>
            </w:tcBorders>
            <w:shd w:val="clear" w:color="auto" w:fill="auto"/>
          </w:tcPr>
          <w:p w14:paraId="3405A395" w14:textId="77777777" w:rsidR="00886616" w:rsidRPr="009F6FBD" w:rsidRDefault="00886616" w:rsidP="00001396">
            <w:pPr>
              <w:pBdr>
                <w:top w:val="nil"/>
                <w:left w:val="nil"/>
                <w:bottom w:val="nil"/>
                <w:right w:val="nil"/>
                <w:between w:val="nil"/>
              </w:pBdr>
              <w:ind w:right="154"/>
              <w:jc w:val="both"/>
              <w:rPr>
                <w:rFonts w:ascii="Arial" w:eastAsia="Arial" w:hAnsi="Arial" w:cs="Arial"/>
                <w:color w:val="000000"/>
                <w:sz w:val="20"/>
                <w:szCs w:val="20"/>
              </w:rPr>
            </w:pPr>
            <w:r w:rsidRPr="009F6FBD">
              <w:rPr>
                <w:rFonts w:ascii="Arial" w:eastAsia="Arial" w:hAnsi="Arial" w:cs="Arial"/>
                <w:color w:val="000000"/>
                <w:sz w:val="20"/>
                <w:szCs w:val="20"/>
              </w:rPr>
              <w:t>Refer to Note 16 Property, plant and equipment and Note 15 Investment properties.</w:t>
            </w:r>
          </w:p>
          <w:p w14:paraId="57615229" w14:textId="77777777" w:rsidR="00886616" w:rsidRDefault="00886616" w:rsidP="00001396">
            <w:pPr>
              <w:pBdr>
                <w:top w:val="nil"/>
                <w:left w:val="nil"/>
                <w:bottom w:val="nil"/>
                <w:right w:val="nil"/>
                <w:between w:val="nil"/>
              </w:pBdr>
              <w:ind w:right="154"/>
              <w:jc w:val="both"/>
              <w:rPr>
                <w:rFonts w:ascii="Arial" w:eastAsia="Arial" w:hAnsi="Arial" w:cs="Arial"/>
                <w:color w:val="000000"/>
                <w:sz w:val="20"/>
                <w:szCs w:val="20"/>
              </w:rPr>
            </w:pPr>
          </w:p>
          <w:p w14:paraId="4B99D03A" w14:textId="77777777" w:rsidR="00886616" w:rsidRPr="004A1B2E" w:rsidRDefault="00886616" w:rsidP="00001396">
            <w:pPr>
              <w:pBdr>
                <w:top w:val="nil"/>
                <w:left w:val="nil"/>
                <w:bottom w:val="nil"/>
                <w:right w:val="nil"/>
                <w:between w:val="nil"/>
              </w:pBdr>
              <w:ind w:right="154"/>
              <w:jc w:val="both"/>
              <w:rPr>
                <w:rFonts w:ascii="Arial" w:eastAsia="Arial" w:hAnsi="Arial" w:cs="Arial"/>
                <w:color w:val="000000"/>
                <w:spacing w:val="-8"/>
                <w:sz w:val="20"/>
                <w:szCs w:val="20"/>
              </w:rPr>
            </w:pPr>
            <w:r>
              <w:rPr>
                <w:rFonts w:ascii="Arial" w:eastAsia="Arial" w:hAnsi="Arial" w:cs="Arial"/>
                <w:color w:val="000000"/>
                <w:sz w:val="20"/>
                <w:szCs w:val="20"/>
              </w:rPr>
              <w:t xml:space="preserve">As </w:t>
            </w:r>
            <w:proofErr w:type="gramStart"/>
            <w:r>
              <w:rPr>
                <w:rFonts w:ascii="Arial" w:eastAsia="Arial" w:hAnsi="Arial" w:cs="Arial"/>
                <w:color w:val="000000"/>
                <w:sz w:val="20"/>
                <w:szCs w:val="20"/>
              </w:rPr>
              <w:t>at</w:t>
            </w:r>
            <w:proofErr w:type="gramEnd"/>
            <w:r>
              <w:rPr>
                <w:rFonts w:ascii="Arial" w:eastAsia="Arial" w:hAnsi="Arial" w:cs="Arial"/>
                <w:color w:val="000000"/>
                <w:sz w:val="20"/>
                <w:szCs w:val="20"/>
              </w:rPr>
              <w:t xml:space="preserve"> 31 December 2024, the valuation </w:t>
            </w:r>
            <w:r w:rsidRPr="004A1B2E">
              <w:rPr>
                <w:rFonts w:ascii="Arial" w:eastAsia="Arial" w:hAnsi="Arial" w:cs="Arial"/>
                <w:color w:val="000000"/>
                <w:spacing w:val="-8"/>
                <w:sz w:val="20"/>
                <w:szCs w:val="20"/>
              </w:rPr>
              <w:t>of land within property, plant and equipment</w:t>
            </w:r>
            <w:r>
              <w:rPr>
                <w:rFonts w:ascii="Arial" w:eastAsia="Arial" w:hAnsi="Arial" w:cs="Arial"/>
                <w:color w:val="000000"/>
                <w:sz w:val="20"/>
                <w:szCs w:val="20"/>
              </w:rPr>
              <w:t xml:space="preserve"> and land under investment properties presented in the statements of financial position in the amount of </w:t>
            </w:r>
            <w:r w:rsidRPr="004A1B2E">
              <w:rPr>
                <w:rFonts w:ascii="Arial" w:eastAsia="Arial" w:hAnsi="Arial" w:cs="Arial"/>
                <w:color w:val="000000"/>
                <w:spacing w:val="-6"/>
                <w:sz w:val="20"/>
                <w:szCs w:val="20"/>
              </w:rPr>
              <w:t xml:space="preserve">Baht 892.60 million, represented 17.57% </w:t>
            </w:r>
            <w:r w:rsidRPr="004A1B2E">
              <w:rPr>
                <w:rFonts w:ascii="Arial" w:eastAsia="Arial" w:hAnsi="Arial" w:cs="Arial"/>
                <w:color w:val="000000"/>
                <w:spacing w:val="-8"/>
                <w:sz w:val="20"/>
                <w:szCs w:val="20"/>
              </w:rPr>
              <w:t>of the total assets in the financial statements</w:t>
            </w:r>
          </w:p>
          <w:p w14:paraId="66D61909" w14:textId="77777777" w:rsidR="00886616" w:rsidRDefault="00886616" w:rsidP="00001396">
            <w:pPr>
              <w:pBdr>
                <w:top w:val="nil"/>
                <w:left w:val="nil"/>
                <w:bottom w:val="nil"/>
                <w:right w:val="nil"/>
                <w:between w:val="nil"/>
              </w:pBdr>
              <w:ind w:right="154"/>
              <w:jc w:val="both"/>
              <w:rPr>
                <w:rFonts w:ascii="Arial" w:eastAsia="Arial" w:hAnsi="Arial" w:cs="Arial"/>
                <w:color w:val="000000"/>
                <w:sz w:val="20"/>
                <w:szCs w:val="20"/>
              </w:rPr>
            </w:pPr>
          </w:p>
          <w:p w14:paraId="3E8B518D" w14:textId="77777777" w:rsidR="00886616" w:rsidRPr="004A1B2E" w:rsidRDefault="00886616" w:rsidP="00001396">
            <w:pPr>
              <w:pBdr>
                <w:top w:val="nil"/>
                <w:left w:val="nil"/>
                <w:bottom w:val="nil"/>
                <w:right w:val="nil"/>
                <w:between w:val="nil"/>
              </w:pBdr>
              <w:ind w:right="154"/>
              <w:jc w:val="both"/>
              <w:rPr>
                <w:rFonts w:ascii="Arial" w:eastAsia="Arial" w:hAnsi="Arial" w:cs="Arial"/>
                <w:color w:val="000000"/>
                <w:spacing w:val="-8"/>
                <w:sz w:val="20"/>
                <w:szCs w:val="20"/>
              </w:rPr>
            </w:pPr>
            <w:r w:rsidRPr="009F6FBD">
              <w:rPr>
                <w:rFonts w:ascii="Arial" w:eastAsia="Arial" w:hAnsi="Arial" w:cs="Arial"/>
                <w:color w:val="000000"/>
                <w:spacing w:val="-4"/>
                <w:sz w:val="20"/>
                <w:szCs w:val="20"/>
              </w:rPr>
              <w:t xml:space="preserve">Management engaged an independent valuer to evaluate the fair value of the land costs using sales comparison approach and cost approach for land. During the </w:t>
            </w:r>
            <w:r w:rsidRPr="007240AD">
              <w:rPr>
                <w:rFonts w:ascii="Arial" w:eastAsia="Arial" w:hAnsi="Arial" w:cs="Arial"/>
                <w:color w:val="000000"/>
                <w:spacing w:val="-4"/>
                <w:sz w:val="20"/>
                <w:szCs w:val="20"/>
              </w:rPr>
              <w:t xml:space="preserve">year, the Company recognised loss of Baht 11.63 million </w:t>
            </w:r>
            <w:r w:rsidRPr="007240AD">
              <w:rPr>
                <w:rFonts w:ascii="Arial" w:eastAsia="Arial" w:hAnsi="Arial" w:cs="Browallia New"/>
                <w:color w:val="000000"/>
                <w:spacing w:val="-4"/>
                <w:sz w:val="20"/>
                <w:szCs w:val="25"/>
              </w:rPr>
              <w:t xml:space="preserve">for land within property, plant and equipment </w:t>
            </w:r>
            <w:r w:rsidRPr="007240AD">
              <w:rPr>
                <w:rFonts w:ascii="Arial" w:eastAsia="Arial" w:hAnsi="Arial" w:cs="Arial"/>
                <w:color w:val="000000"/>
                <w:spacing w:val="-4"/>
                <w:sz w:val="20"/>
                <w:szCs w:val="20"/>
              </w:rPr>
              <w:t xml:space="preserve">in the statement of comprehensive income and gain of Baht </w:t>
            </w:r>
            <w:r w:rsidRPr="004A1B2E">
              <w:rPr>
                <w:rFonts w:ascii="Arial" w:eastAsia="Arial" w:hAnsi="Arial" w:cs="Arial"/>
                <w:color w:val="000000"/>
                <w:spacing w:val="-8"/>
                <w:sz w:val="20"/>
                <w:szCs w:val="20"/>
              </w:rPr>
              <w:t>29.53 million for</w:t>
            </w:r>
            <w:r w:rsidRPr="004A1B2E">
              <w:rPr>
                <w:spacing w:val="-8"/>
              </w:rPr>
              <w:t xml:space="preserve"> </w:t>
            </w:r>
            <w:r w:rsidRPr="004A1B2E">
              <w:rPr>
                <w:rFonts w:ascii="Arial" w:eastAsia="Arial" w:hAnsi="Arial" w:cs="Arial"/>
                <w:color w:val="000000"/>
                <w:spacing w:val="-8"/>
                <w:sz w:val="20"/>
                <w:szCs w:val="20"/>
              </w:rPr>
              <w:t>land under investment properties in other comprehensive income.</w:t>
            </w:r>
          </w:p>
          <w:p w14:paraId="01C45B8E" w14:textId="77777777" w:rsidR="00886616" w:rsidRDefault="00886616" w:rsidP="00001396">
            <w:pPr>
              <w:pBdr>
                <w:top w:val="nil"/>
                <w:left w:val="nil"/>
                <w:bottom w:val="nil"/>
                <w:right w:val="nil"/>
                <w:between w:val="nil"/>
              </w:pBdr>
              <w:ind w:right="154"/>
              <w:jc w:val="both"/>
              <w:rPr>
                <w:rFonts w:ascii="Arial" w:eastAsia="Arial" w:hAnsi="Arial" w:cs="Arial"/>
                <w:color w:val="000000"/>
                <w:sz w:val="20"/>
                <w:szCs w:val="20"/>
              </w:rPr>
            </w:pPr>
          </w:p>
          <w:p w14:paraId="64F8F514" w14:textId="77777777" w:rsidR="00886616" w:rsidRPr="00EA6FF2" w:rsidRDefault="00886616" w:rsidP="00001396">
            <w:pPr>
              <w:pBdr>
                <w:top w:val="nil"/>
                <w:left w:val="nil"/>
                <w:bottom w:val="nil"/>
                <w:right w:val="nil"/>
                <w:between w:val="nil"/>
              </w:pBdr>
              <w:ind w:right="154"/>
              <w:jc w:val="both"/>
              <w:rPr>
                <w:rFonts w:ascii="Arial" w:eastAsia="Arial" w:hAnsi="Arial" w:cs="Arial"/>
                <w:color w:val="000000"/>
                <w:sz w:val="20"/>
                <w:szCs w:val="20"/>
              </w:rPr>
            </w:pPr>
            <w:r w:rsidRPr="00EA6FF2">
              <w:rPr>
                <w:rFonts w:ascii="Arial" w:eastAsia="Arial" w:hAnsi="Arial" w:cs="Arial"/>
                <w:color w:val="000000"/>
                <w:sz w:val="20"/>
                <w:szCs w:val="20"/>
              </w:rPr>
              <w:t xml:space="preserve">I focused on this matter because of the </w:t>
            </w:r>
            <w:r w:rsidRPr="00C33F4C">
              <w:rPr>
                <w:rFonts w:ascii="Arial" w:eastAsia="Arial" w:hAnsi="Arial" w:cs="Arial"/>
                <w:color w:val="000000"/>
                <w:spacing w:val="-4"/>
                <w:sz w:val="20"/>
                <w:szCs w:val="20"/>
              </w:rPr>
              <w:t>magnitude of the value of land recognised</w:t>
            </w:r>
            <w:r w:rsidRPr="00EA6FF2">
              <w:rPr>
                <w:rFonts w:ascii="Arial" w:eastAsia="Arial" w:hAnsi="Arial" w:cs="Arial"/>
                <w:color w:val="000000"/>
                <w:sz w:val="20"/>
                <w:szCs w:val="20"/>
              </w:rPr>
              <w:t xml:space="preserve"> in the financial statement. Also, the fair valuation approach involved significant </w:t>
            </w:r>
            <w:r w:rsidRPr="004A1B2E">
              <w:rPr>
                <w:rFonts w:ascii="Arial" w:eastAsia="Arial" w:hAnsi="Arial" w:cs="Arial"/>
                <w:color w:val="000000"/>
                <w:spacing w:val="-12"/>
                <w:sz w:val="20"/>
                <w:szCs w:val="20"/>
              </w:rPr>
              <w:t>assumptions and management's judgement</w:t>
            </w:r>
            <w:r w:rsidRPr="00040B4F">
              <w:rPr>
                <w:rFonts w:ascii="Arial" w:eastAsia="Arial" w:hAnsi="Arial" w:cs="Arial"/>
                <w:color w:val="000000"/>
                <w:sz w:val="20"/>
                <w:szCs w:val="20"/>
              </w:rPr>
              <w:t xml:space="preserve">. </w:t>
            </w:r>
            <w:r w:rsidRPr="00EA6FF2">
              <w:rPr>
                <w:rFonts w:ascii="Arial" w:eastAsia="Arial" w:hAnsi="Arial" w:cs="Arial"/>
                <w:color w:val="000000"/>
                <w:sz w:val="20"/>
                <w:szCs w:val="20"/>
              </w:rPr>
              <w:t>The significant assumptions were the adjustment factors between the land and comparable land.</w:t>
            </w:r>
          </w:p>
        </w:tc>
        <w:tc>
          <w:tcPr>
            <w:tcW w:w="4910" w:type="dxa"/>
            <w:tcBorders>
              <w:top w:val="nil"/>
              <w:bottom w:val="nil"/>
            </w:tcBorders>
            <w:shd w:val="clear" w:color="auto" w:fill="auto"/>
          </w:tcPr>
          <w:p w14:paraId="3DDEFDB3" w14:textId="77777777" w:rsidR="00886616" w:rsidRPr="009F6FBD" w:rsidRDefault="00886616" w:rsidP="00001396">
            <w:pPr>
              <w:pBdr>
                <w:top w:val="nil"/>
                <w:left w:val="nil"/>
                <w:bottom w:val="nil"/>
                <w:right w:val="nil"/>
                <w:between w:val="nil"/>
              </w:pBdr>
              <w:jc w:val="both"/>
              <w:rPr>
                <w:rFonts w:ascii="Arial" w:eastAsia="Arial" w:hAnsi="Arial" w:cs="Arial"/>
                <w:color w:val="000000"/>
                <w:spacing w:val="-2"/>
                <w:sz w:val="20"/>
                <w:szCs w:val="20"/>
              </w:rPr>
            </w:pPr>
            <w:r w:rsidRPr="004A1B2E">
              <w:rPr>
                <w:rFonts w:ascii="Arial" w:eastAsia="Arial" w:hAnsi="Arial" w:cs="Arial"/>
                <w:color w:val="000000"/>
                <w:spacing w:val="-8"/>
                <w:sz w:val="20"/>
                <w:szCs w:val="20"/>
              </w:rPr>
              <w:t>I carried out the following procedures to obtain evidence</w:t>
            </w:r>
            <w:r w:rsidRPr="009F6FBD">
              <w:rPr>
                <w:rFonts w:ascii="Arial" w:eastAsia="Arial" w:hAnsi="Arial" w:cs="Arial"/>
                <w:color w:val="000000"/>
                <w:spacing w:val="-2"/>
                <w:sz w:val="20"/>
                <w:szCs w:val="20"/>
              </w:rPr>
              <w:t xml:space="preserve"> for valuation of land </w:t>
            </w:r>
            <w:r>
              <w:rPr>
                <w:rFonts w:ascii="Arial" w:eastAsia="Arial" w:hAnsi="Arial" w:cs="Arial"/>
                <w:color w:val="000000"/>
                <w:spacing w:val="-2"/>
                <w:sz w:val="20"/>
                <w:szCs w:val="20"/>
              </w:rPr>
              <w:t>with</w:t>
            </w:r>
            <w:r w:rsidRPr="009F6FBD">
              <w:rPr>
                <w:rFonts w:ascii="Arial" w:eastAsia="Arial" w:hAnsi="Arial" w:cs="Arial"/>
                <w:color w:val="000000"/>
                <w:spacing w:val="-2"/>
                <w:sz w:val="20"/>
                <w:szCs w:val="20"/>
              </w:rPr>
              <w:t xml:space="preserve">in property, plant and equipment and land </w:t>
            </w:r>
            <w:r>
              <w:rPr>
                <w:rFonts w:ascii="Arial" w:eastAsia="Arial" w:hAnsi="Arial" w:cs="Arial"/>
                <w:color w:val="000000"/>
                <w:spacing w:val="-2"/>
                <w:sz w:val="20"/>
                <w:szCs w:val="20"/>
              </w:rPr>
              <w:t>under</w:t>
            </w:r>
            <w:r w:rsidRPr="009F6FBD">
              <w:rPr>
                <w:rFonts w:ascii="Arial" w:eastAsia="Arial" w:hAnsi="Arial" w:cs="Arial"/>
                <w:color w:val="000000"/>
                <w:spacing w:val="-2"/>
                <w:sz w:val="20"/>
                <w:szCs w:val="20"/>
              </w:rPr>
              <w:t xml:space="preserve"> investment properties which was prepared by the management. </w:t>
            </w:r>
          </w:p>
          <w:p w14:paraId="2EB7890E" w14:textId="77777777" w:rsidR="00886616" w:rsidRPr="009F6FBD" w:rsidRDefault="00886616" w:rsidP="00001396">
            <w:pPr>
              <w:pBdr>
                <w:top w:val="nil"/>
                <w:left w:val="nil"/>
                <w:bottom w:val="nil"/>
                <w:right w:val="nil"/>
                <w:between w:val="nil"/>
              </w:pBdr>
              <w:jc w:val="both"/>
              <w:rPr>
                <w:rFonts w:ascii="Arial" w:eastAsia="Arial" w:hAnsi="Arial" w:cs="Arial"/>
                <w:color w:val="000000"/>
                <w:sz w:val="20"/>
                <w:szCs w:val="20"/>
              </w:rPr>
            </w:pPr>
          </w:p>
          <w:p w14:paraId="5211AD6F" w14:textId="77777777" w:rsidR="00886616" w:rsidRPr="009F6FBD" w:rsidRDefault="00886616" w:rsidP="00886616">
            <w:pPr>
              <w:numPr>
                <w:ilvl w:val="0"/>
                <w:numId w:val="3"/>
              </w:numPr>
              <w:pBdr>
                <w:top w:val="nil"/>
                <w:left w:val="nil"/>
                <w:bottom w:val="nil"/>
                <w:right w:val="nil"/>
                <w:between w:val="nil"/>
              </w:pBdr>
              <w:spacing w:after="0" w:line="240" w:lineRule="auto"/>
              <w:ind w:left="524"/>
              <w:jc w:val="both"/>
              <w:rPr>
                <w:rFonts w:ascii="Arial" w:eastAsia="Arial" w:hAnsi="Arial" w:cs="Arial"/>
                <w:color w:val="000000"/>
                <w:sz w:val="20"/>
                <w:szCs w:val="20"/>
              </w:rPr>
            </w:pPr>
            <w:r w:rsidRPr="004A1B2E">
              <w:rPr>
                <w:rFonts w:ascii="Arial" w:eastAsia="Arial" w:hAnsi="Arial" w:cs="Arial"/>
                <w:color w:val="000000"/>
                <w:spacing w:val="-12"/>
                <w:sz w:val="20"/>
                <w:szCs w:val="20"/>
              </w:rPr>
              <w:t>read the valuation report prepared by the independent valuer and evaluated the appropriateness</w:t>
            </w:r>
            <w:r w:rsidRPr="009F6FBD">
              <w:rPr>
                <w:rFonts w:ascii="Arial" w:eastAsia="Arial" w:hAnsi="Arial" w:cs="Arial"/>
                <w:color w:val="000000"/>
                <w:sz w:val="20"/>
                <w:szCs w:val="20"/>
              </w:rPr>
              <w:t xml:space="preserve"> of the valuation approach and verified source data.</w:t>
            </w:r>
          </w:p>
          <w:p w14:paraId="0B3762E1" w14:textId="77777777" w:rsidR="00886616" w:rsidRPr="009F6FBD" w:rsidRDefault="00886616" w:rsidP="00001396">
            <w:pPr>
              <w:pBdr>
                <w:top w:val="nil"/>
                <w:left w:val="nil"/>
                <w:bottom w:val="nil"/>
                <w:right w:val="nil"/>
                <w:between w:val="nil"/>
              </w:pBdr>
              <w:ind w:left="524"/>
              <w:jc w:val="both"/>
              <w:rPr>
                <w:rFonts w:ascii="Arial" w:eastAsia="Arial" w:hAnsi="Arial" w:cs="Arial"/>
                <w:color w:val="000000"/>
                <w:sz w:val="20"/>
                <w:szCs w:val="20"/>
              </w:rPr>
            </w:pPr>
          </w:p>
          <w:p w14:paraId="66D90643" w14:textId="77777777" w:rsidR="00886616" w:rsidRPr="009F6FBD" w:rsidRDefault="00886616" w:rsidP="00886616">
            <w:pPr>
              <w:numPr>
                <w:ilvl w:val="0"/>
                <w:numId w:val="3"/>
              </w:numPr>
              <w:pBdr>
                <w:top w:val="nil"/>
                <w:left w:val="nil"/>
                <w:bottom w:val="nil"/>
                <w:right w:val="nil"/>
                <w:between w:val="nil"/>
              </w:pBdr>
              <w:spacing w:after="0" w:line="240" w:lineRule="auto"/>
              <w:ind w:left="524"/>
              <w:jc w:val="both"/>
              <w:rPr>
                <w:rFonts w:ascii="Arial" w:eastAsia="Arial" w:hAnsi="Arial" w:cs="Arial"/>
                <w:color w:val="000000"/>
                <w:spacing w:val="-4"/>
                <w:sz w:val="20"/>
                <w:szCs w:val="20"/>
              </w:rPr>
            </w:pPr>
            <w:r w:rsidRPr="009F6FBD">
              <w:rPr>
                <w:rFonts w:ascii="Arial" w:eastAsia="Arial" w:hAnsi="Arial" w:cs="Arial"/>
                <w:color w:val="000000"/>
                <w:spacing w:val="-4"/>
                <w:sz w:val="20"/>
                <w:szCs w:val="20"/>
              </w:rPr>
              <w:t>evaluated the independent valuer's comp</w:t>
            </w:r>
            <w:r>
              <w:rPr>
                <w:rFonts w:ascii="Arial" w:eastAsia="Arial" w:hAnsi="Arial" w:cs="Arial"/>
                <w:color w:val="000000"/>
                <w:spacing w:val="-4"/>
                <w:sz w:val="20"/>
                <w:szCs w:val="20"/>
              </w:rPr>
              <w:t>etency</w:t>
            </w:r>
            <w:r w:rsidRPr="009F6FBD">
              <w:rPr>
                <w:rFonts w:ascii="Arial" w:eastAsia="Arial" w:hAnsi="Arial" w:cs="Arial"/>
                <w:color w:val="000000"/>
                <w:spacing w:val="-4"/>
                <w:sz w:val="20"/>
                <w:szCs w:val="20"/>
              </w:rPr>
              <w:t>, objectivity and independent and whether the independent valuer was qualified and obtained license from the Securities and Exchange Commission of Thailand.</w:t>
            </w:r>
          </w:p>
          <w:p w14:paraId="2ED21ED8" w14:textId="77777777" w:rsidR="00886616" w:rsidRPr="009F6FBD" w:rsidRDefault="00886616" w:rsidP="00001396">
            <w:pPr>
              <w:pBdr>
                <w:top w:val="nil"/>
                <w:left w:val="nil"/>
                <w:bottom w:val="nil"/>
                <w:right w:val="nil"/>
                <w:between w:val="nil"/>
              </w:pBdr>
              <w:ind w:left="524"/>
              <w:jc w:val="both"/>
              <w:rPr>
                <w:color w:val="000000"/>
                <w:sz w:val="20"/>
                <w:szCs w:val="20"/>
              </w:rPr>
            </w:pPr>
          </w:p>
          <w:p w14:paraId="4DF60A87" w14:textId="77777777" w:rsidR="00886616" w:rsidRPr="009F6FBD" w:rsidRDefault="00886616" w:rsidP="00886616">
            <w:pPr>
              <w:numPr>
                <w:ilvl w:val="0"/>
                <w:numId w:val="3"/>
              </w:numPr>
              <w:pBdr>
                <w:top w:val="nil"/>
                <w:left w:val="nil"/>
                <w:bottom w:val="nil"/>
                <w:right w:val="nil"/>
                <w:between w:val="nil"/>
              </w:pBdr>
              <w:spacing w:after="0" w:line="240" w:lineRule="auto"/>
              <w:ind w:left="524"/>
              <w:jc w:val="both"/>
              <w:rPr>
                <w:rFonts w:ascii="Arial" w:eastAsia="Arial" w:hAnsi="Arial" w:cs="Arial"/>
                <w:color w:val="000000"/>
                <w:spacing w:val="-2"/>
                <w:sz w:val="20"/>
                <w:szCs w:val="20"/>
              </w:rPr>
            </w:pPr>
            <w:r w:rsidRPr="009F6FBD">
              <w:rPr>
                <w:rFonts w:ascii="Arial" w:eastAsia="Arial" w:hAnsi="Arial" w:cs="Arial"/>
                <w:color w:val="000000"/>
                <w:sz w:val="20"/>
                <w:szCs w:val="20"/>
              </w:rPr>
              <w:t xml:space="preserve">assessed the fair valuation approach used by the independent valuer whether it was an industry acceptable approach. I also challenged </w:t>
            </w:r>
            <w:r w:rsidRPr="009F6FBD">
              <w:rPr>
                <w:rFonts w:ascii="Arial" w:eastAsia="Arial" w:hAnsi="Arial" w:cs="Arial"/>
                <w:color w:val="000000"/>
                <w:spacing w:val="-2"/>
                <w:sz w:val="20"/>
                <w:szCs w:val="20"/>
              </w:rPr>
              <w:t>the valuer about the adjustment factors</w:t>
            </w:r>
            <w:r w:rsidRPr="009F6FBD">
              <w:rPr>
                <w:rFonts w:ascii="Arial" w:eastAsia="Arial" w:hAnsi="Arial" w:cstheme="minorBidi" w:hint="cs"/>
                <w:color w:val="000000"/>
                <w:spacing w:val="-2"/>
                <w:sz w:val="20"/>
                <w:szCs w:val="20"/>
                <w:cs/>
              </w:rPr>
              <w:t xml:space="preserve"> </w:t>
            </w:r>
            <w:r w:rsidRPr="009F6FBD">
              <w:rPr>
                <w:rFonts w:ascii="Arial" w:eastAsia="Arial" w:hAnsi="Arial" w:cstheme="minorBidi"/>
                <w:color w:val="000000"/>
                <w:spacing w:val="-2"/>
                <w:sz w:val="20"/>
                <w:szCs w:val="20"/>
              </w:rPr>
              <w:t>between the land and comparable land</w:t>
            </w:r>
            <w:r w:rsidRPr="009F6FBD">
              <w:rPr>
                <w:rFonts w:ascii="Arial" w:eastAsia="Arial" w:hAnsi="Arial" w:cs="Arial"/>
                <w:color w:val="000000"/>
                <w:spacing w:val="-2"/>
                <w:sz w:val="20"/>
                <w:szCs w:val="20"/>
              </w:rPr>
              <w:t>, by evaluating the appropriateness of</w:t>
            </w:r>
            <w:r w:rsidRPr="009F6FBD">
              <w:rPr>
                <w:rFonts w:ascii="Arial" w:eastAsia="Arial" w:hAnsi="Arial" w:cstheme="minorBidi" w:hint="cs"/>
                <w:color w:val="000000"/>
                <w:spacing w:val="-2"/>
                <w:sz w:val="20"/>
                <w:szCs w:val="20"/>
                <w:cs/>
              </w:rPr>
              <w:t xml:space="preserve"> </w:t>
            </w:r>
            <w:r w:rsidRPr="009F6FBD">
              <w:rPr>
                <w:rFonts w:ascii="Arial" w:eastAsia="Arial" w:hAnsi="Arial" w:cs="Arial"/>
                <w:color w:val="000000"/>
                <w:spacing w:val="-2"/>
                <w:sz w:val="20"/>
                <w:szCs w:val="20"/>
              </w:rPr>
              <w:t>the adjustment applied to each factor and the consistency of the data assigned by the valuer to each adjustment factors, by referencing to the land and premises in the vicinity.</w:t>
            </w:r>
          </w:p>
          <w:p w14:paraId="72FEB083" w14:textId="77777777" w:rsidR="00886616" w:rsidRPr="009F6FBD" w:rsidRDefault="00886616" w:rsidP="00001396">
            <w:pPr>
              <w:pBdr>
                <w:top w:val="nil"/>
                <w:left w:val="nil"/>
                <w:bottom w:val="nil"/>
                <w:right w:val="nil"/>
                <w:between w:val="nil"/>
              </w:pBdr>
              <w:ind w:left="524"/>
              <w:rPr>
                <w:color w:val="000000"/>
                <w:sz w:val="20"/>
                <w:szCs w:val="20"/>
              </w:rPr>
            </w:pPr>
          </w:p>
          <w:p w14:paraId="2FC678C4" w14:textId="77777777" w:rsidR="00886616" w:rsidRPr="009F6FBD" w:rsidRDefault="00886616" w:rsidP="00001396">
            <w:pPr>
              <w:pBdr>
                <w:top w:val="nil"/>
                <w:left w:val="nil"/>
                <w:bottom w:val="nil"/>
                <w:right w:val="nil"/>
                <w:between w:val="nil"/>
              </w:pBdr>
              <w:jc w:val="both"/>
              <w:rPr>
                <w:rFonts w:ascii="Arial" w:eastAsia="Arial" w:hAnsi="Arial" w:cs="Arial"/>
                <w:color w:val="000000"/>
                <w:sz w:val="20"/>
                <w:szCs w:val="20"/>
              </w:rPr>
            </w:pPr>
            <w:r w:rsidRPr="009F6FBD">
              <w:rPr>
                <w:rFonts w:ascii="Arial" w:eastAsia="Arial" w:hAnsi="Arial" w:cs="Arial"/>
                <w:color w:val="000000"/>
                <w:sz w:val="20"/>
                <w:szCs w:val="20"/>
              </w:rPr>
              <w:t>I found the valuation approach and assumptions used to assess the valuation of land were reasonable and in line with accounting for fair value</w:t>
            </w:r>
            <w:r>
              <w:rPr>
                <w:rFonts w:ascii="Arial" w:eastAsia="Arial" w:hAnsi="Arial" w:cs="Arial"/>
                <w:color w:val="000000"/>
                <w:sz w:val="20"/>
                <w:szCs w:val="20"/>
              </w:rPr>
              <w:t xml:space="preserve"> assessment</w:t>
            </w:r>
            <w:r w:rsidRPr="009F6FBD">
              <w:rPr>
                <w:rFonts w:ascii="Arial" w:eastAsia="Arial" w:hAnsi="Arial" w:cs="Arial"/>
                <w:color w:val="000000"/>
                <w:sz w:val="20"/>
                <w:szCs w:val="20"/>
              </w:rPr>
              <w:t>.</w:t>
            </w:r>
          </w:p>
        </w:tc>
      </w:tr>
      <w:tr w:rsidR="00886616" w14:paraId="0A6D5564" w14:textId="77777777" w:rsidTr="00001396">
        <w:tc>
          <w:tcPr>
            <w:tcW w:w="3870" w:type="dxa"/>
            <w:tcBorders>
              <w:top w:val="nil"/>
              <w:left w:val="nil"/>
              <w:bottom w:val="single" w:sz="4" w:space="0" w:color="auto"/>
              <w:right w:val="nil"/>
            </w:tcBorders>
            <w:shd w:val="clear" w:color="auto" w:fill="auto"/>
          </w:tcPr>
          <w:p w14:paraId="4FF99CA6" w14:textId="77777777" w:rsidR="00886616" w:rsidRDefault="00886616" w:rsidP="00001396">
            <w:pPr>
              <w:pBdr>
                <w:top w:val="nil"/>
                <w:left w:val="nil"/>
                <w:bottom w:val="nil"/>
                <w:right w:val="nil"/>
                <w:between w:val="nil"/>
              </w:pBdr>
              <w:ind w:right="154"/>
              <w:jc w:val="both"/>
              <w:rPr>
                <w:rFonts w:ascii="Arial" w:eastAsia="Arial" w:hAnsi="Arial" w:cs="Arial"/>
                <w:color w:val="000000"/>
                <w:sz w:val="20"/>
                <w:szCs w:val="20"/>
              </w:rPr>
            </w:pPr>
          </w:p>
        </w:tc>
        <w:tc>
          <w:tcPr>
            <w:tcW w:w="4910" w:type="dxa"/>
            <w:tcBorders>
              <w:top w:val="nil"/>
              <w:left w:val="nil"/>
              <w:bottom w:val="single" w:sz="4" w:space="0" w:color="auto"/>
              <w:right w:val="nil"/>
            </w:tcBorders>
            <w:shd w:val="clear" w:color="auto" w:fill="auto"/>
          </w:tcPr>
          <w:p w14:paraId="35FB72BC" w14:textId="77777777" w:rsidR="00886616" w:rsidRDefault="00886616" w:rsidP="00001396">
            <w:pPr>
              <w:pBdr>
                <w:top w:val="nil"/>
                <w:left w:val="nil"/>
                <w:bottom w:val="nil"/>
                <w:right w:val="nil"/>
                <w:between w:val="nil"/>
              </w:pBdr>
              <w:jc w:val="both"/>
              <w:rPr>
                <w:rFonts w:ascii="Arial" w:eastAsia="Arial" w:hAnsi="Arial" w:cs="Arial"/>
                <w:color w:val="000000"/>
                <w:sz w:val="20"/>
                <w:szCs w:val="20"/>
              </w:rPr>
            </w:pPr>
          </w:p>
        </w:tc>
      </w:tr>
    </w:tbl>
    <w:p w14:paraId="1F718E8F"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sectPr w:rsidR="00886616" w:rsidSect="00886616">
          <w:pgSz w:w="11909" w:h="16834"/>
          <w:pgMar w:top="2880" w:right="1152" w:bottom="720" w:left="1987" w:header="706" w:footer="706" w:gutter="0"/>
          <w:cols w:space="720"/>
        </w:sectPr>
      </w:pPr>
    </w:p>
    <w:p w14:paraId="6276C463"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lastRenderedPageBreak/>
        <w:t>Other information</w:t>
      </w:r>
    </w:p>
    <w:p w14:paraId="0158EBE6"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12"/>
          <w:szCs w:val="12"/>
        </w:rPr>
      </w:pPr>
    </w:p>
    <w:p w14:paraId="4B5E998A"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The directors are responsible for the other information. The other information comprises the information included in the annual </w:t>
      </w:r>
      <w:proofErr w:type="gramStart"/>
      <w:r>
        <w:rPr>
          <w:rFonts w:ascii="Arial" w:eastAsia="Arial" w:hAnsi="Arial" w:cs="Arial"/>
          <w:color w:val="000000"/>
          <w:sz w:val="20"/>
          <w:szCs w:val="20"/>
        </w:rPr>
        <w:t>report, but</w:t>
      </w:r>
      <w:proofErr w:type="gramEnd"/>
      <w:r>
        <w:rPr>
          <w:rFonts w:ascii="Arial" w:eastAsia="Arial" w:hAnsi="Arial" w:cs="Arial"/>
          <w:color w:val="000000"/>
          <w:sz w:val="20"/>
          <w:szCs w:val="20"/>
        </w:rPr>
        <w:t xml:space="preserve"> does not include the financial statements and my auditor’s report thereon. The annual report is expected to be made available to me after the date of this auditor's report.</w:t>
      </w:r>
    </w:p>
    <w:p w14:paraId="07352BD0"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1DDE7FFD"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My opinion on the financial statements does not cover the other information and I will not express any form of assurance conclusion thereon. </w:t>
      </w:r>
    </w:p>
    <w:p w14:paraId="7BE0D3F0"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7B2FA5E1"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DFBA724"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6A47FA66"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When I read the annual report, if I conclude that there is a material misstatement therein, I am required to communicate the matter to the audit committee.</w:t>
      </w:r>
    </w:p>
    <w:p w14:paraId="665E11AA"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p>
    <w:p w14:paraId="41D89534"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Responsibilities of the directors for the financial statements</w:t>
      </w:r>
      <w:r>
        <w:rPr>
          <w:rFonts w:ascii="Arial" w:eastAsia="Arial" w:hAnsi="Arial" w:cs="Arial"/>
          <w:color w:val="000000"/>
          <w:sz w:val="20"/>
          <w:szCs w:val="20"/>
        </w:rPr>
        <w:t xml:space="preserve"> </w:t>
      </w:r>
    </w:p>
    <w:p w14:paraId="2CE0BBB1"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12"/>
          <w:szCs w:val="12"/>
        </w:rPr>
      </w:pPr>
    </w:p>
    <w:p w14:paraId="448D39EF" w14:textId="77777777" w:rsidR="00886616" w:rsidRDefault="00886616" w:rsidP="00886616">
      <w:pPr>
        <w:spacing w:after="0" w:line="240" w:lineRule="auto"/>
        <w:jc w:val="both"/>
        <w:rPr>
          <w:rFonts w:ascii="Arial" w:eastAsia="Arial" w:hAnsi="Arial" w:cs="Arial"/>
          <w:sz w:val="20"/>
          <w:szCs w:val="20"/>
        </w:rPr>
      </w:pPr>
      <w:r>
        <w:rPr>
          <w:rFonts w:ascii="Arial" w:eastAsia="Arial"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78F46E59" w14:textId="77777777" w:rsidR="00886616" w:rsidRDefault="00886616" w:rsidP="00886616">
      <w:pPr>
        <w:spacing w:after="0" w:line="240" w:lineRule="auto"/>
        <w:jc w:val="both"/>
        <w:rPr>
          <w:rFonts w:ascii="Arial" w:eastAsia="Arial" w:hAnsi="Arial" w:cs="Arial"/>
          <w:sz w:val="20"/>
          <w:szCs w:val="20"/>
        </w:rPr>
      </w:pPr>
    </w:p>
    <w:p w14:paraId="543A3515" w14:textId="77777777" w:rsidR="00886616" w:rsidRDefault="00886616" w:rsidP="00886616">
      <w:pPr>
        <w:spacing w:after="0" w:line="240" w:lineRule="auto"/>
        <w:jc w:val="both"/>
        <w:rPr>
          <w:rFonts w:ascii="Arial" w:eastAsia="Arial" w:hAnsi="Arial" w:cs="Arial"/>
          <w:sz w:val="20"/>
          <w:szCs w:val="20"/>
        </w:rPr>
      </w:pPr>
      <w:r>
        <w:rPr>
          <w:rFonts w:ascii="Arial" w:eastAsia="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58133E12" w14:textId="77777777" w:rsidR="00886616" w:rsidRDefault="00886616" w:rsidP="00886616">
      <w:pPr>
        <w:spacing w:after="0" w:line="240" w:lineRule="auto"/>
        <w:jc w:val="both"/>
        <w:rPr>
          <w:rFonts w:ascii="Arial" w:eastAsia="Arial" w:hAnsi="Arial" w:cs="Arial"/>
          <w:sz w:val="20"/>
          <w:szCs w:val="20"/>
        </w:rPr>
      </w:pPr>
    </w:p>
    <w:p w14:paraId="75411167" w14:textId="77777777" w:rsidR="00886616" w:rsidRDefault="00886616" w:rsidP="00886616">
      <w:pPr>
        <w:spacing w:after="0" w:line="240" w:lineRule="auto"/>
        <w:jc w:val="both"/>
        <w:rPr>
          <w:rFonts w:ascii="Arial" w:eastAsia="Arial" w:hAnsi="Arial" w:cs="Arial"/>
          <w:sz w:val="20"/>
          <w:szCs w:val="20"/>
        </w:rPr>
      </w:pPr>
      <w:r>
        <w:rPr>
          <w:rFonts w:ascii="Arial" w:eastAsia="Arial" w:hAnsi="Arial" w:cs="Arial"/>
          <w:sz w:val="20"/>
          <w:szCs w:val="20"/>
        </w:rPr>
        <w:t xml:space="preserve">The audit committee assists the directors in discharging their responsibilities for overseeing the Company’s financial reporting process. </w:t>
      </w:r>
    </w:p>
    <w:p w14:paraId="5C458697"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p>
    <w:p w14:paraId="72493787"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 xml:space="preserve">Auditor’s responsibilities for the audit of the financial statements </w:t>
      </w:r>
    </w:p>
    <w:p w14:paraId="7DE42CBA" w14:textId="77777777" w:rsidR="00886616" w:rsidRDefault="00886616" w:rsidP="00886616">
      <w:pPr>
        <w:pBdr>
          <w:top w:val="nil"/>
          <w:left w:val="nil"/>
          <w:bottom w:val="nil"/>
          <w:right w:val="nil"/>
          <w:between w:val="nil"/>
        </w:pBdr>
        <w:spacing w:after="0" w:line="240" w:lineRule="auto"/>
        <w:jc w:val="both"/>
        <w:rPr>
          <w:rFonts w:ascii="Arial" w:eastAsia="Arial" w:hAnsi="Arial" w:cs="Arial"/>
          <w:b/>
          <w:color w:val="000000"/>
          <w:sz w:val="12"/>
          <w:szCs w:val="12"/>
        </w:rPr>
      </w:pPr>
    </w:p>
    <w:p w14:paraId="3594D0FC"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My objectives are to obtain reasonable assurance about whether the financial statements </w:t>
      </w:r>
      <w:proofErr w:type="gramStart"/>
      <w:r>
        <w:rPr>
          <w:rFonts w:ascii="Arial" w:eastAsia="Arial" w:hAnsi="Arial" w:cs="Arial"/>
          <w:color w:val="000000"/>
          <w:sz w:val="20"/>
          <w:szCs w:val="20"/>
        </w:rPr>
        <w:t>as a whole are</w:t>
      </w:r>
      <w:proofErr w:type="gramEnd"/>
      <w:r>
        <w:rPr>
          <w:rFonts w:ascii="Arial" w:eastAsia="Arial" w:hAnsi="Arial" w:cs="Arial"/>
          <w:color w:val="000000"/>
          <w:sz w:val="20"/>
          <w:szCs w:val="20"/>
        </w:rPr>
        <w:t xml:space="preserve"> free from material misstatement, whether due to fraud or error, and to issue an auditor’s report that includes my opinion. Reasonable assurance is a high level of </w:t>
      </w:r>
      <w:proofErr w:type="gramStart"/>
      <w:r>
        <w:rPr>
          <w:rFonts w:ascii="Arial" w:eastAsia="Arial" w:hAnsi="Arial" w:cs="Arial"/>
          <w:color w:val="000000"/>
          <w:sz w:val="20"/>
          <w:szCs w:val="20"/>
        </w:rPr>
        <w:t>assurance, but</w:t>
      </w:r>
      <w:proofErr w:type="gramEnd"/>
      <w:r>
        <w:rPr>
          <w:rFonts w:ascii="Arial" w:eastAsia="Arial" w:hAnsi="Arial" w:cs="Arial"/>
          <w:color w:val="000000"/>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eastAsia="Arial" w:hAnsi="Arial" w:cs="Arial"/>
          <w:color w:val="000000"/>
          <w:sz w:val="20"/>
          <w:szCs w:val="20"/>
        </w:rPr>
        <w:t>on the basis of</w:t>
      </w:r>
      <w:proofErr w:type="gramEnd"/>
      <w:r>
        <w:rPr>
          <w:rFonts w:ascii="Arial" w:eastAsia="Arial" w:hAnsi="Arial" w:cs="Arial"/>
          <w:color w:val="000000"/>
          <w:sz w:val="20"/>
          <w:szCs w:val="20"/>
        </w:rPr>
        <w:t xml:space="preserve"> these financial statements.</w:t>
      </w:r>
    </w:p>
    <w:p w14:paraId="29221F4D"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1D1798F4" w14:textId="77777777" w:rsidR="00886616" w:rsidRDefault="00886616" w:rsidP="00886616">
      <w:pPr>
        <w:spacing w:after="0" w:line="240" w:lineRule="auto"/>
        <w:rPr>
          <w:rFonts w:ascii="Arial" w:eastAsia="Arial" w:hAnsi="Arial" w:cs="Arial"/>
          <w:sz w:val="20"/>
          <w:szCs w:val="20"/>
        </w:rPr>
      </w:pPr>
      <w:r>
        <w:br w:type="page"/>
      </w:r>
    </w:p>
    <w:p w14:paraId="2D538329"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As part of an audit in accordance with TSAs, I exercise professional judgement and maintain professional scepticism throughout the audit. I also: </w:t>
      </w:r>
    </w:p>
    <w:p w14:paraId="77DB9069"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12"/>
          <w:szCs w:val="12"/>
        </w:rPr>
      </w:pPr>
    </w:p>
    <w:p w14:paraId="3D400827" w14:textId="77777777" w:rsidR="00886616" w:rsidRDefault="00886616" w:rsidP="00886616">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C858B52" w14:textId="77777777" w:rsidR="00886616" w:rsidRDefault="00886616" w:rsidP="0088661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A3EA9C0" w14:textId="77777777" w:rsidR="00886616" w:rsidRDefault="00886616" w:rsidP="00886616">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Obtain an understanding of internal control relevant to the audit </w:t>
      </w:r>
      <w:proofErr w:type="gramStart"/>
      <w:r>
        <w:rPr>
          <w:rFonts w:ascii="Arial" w:eastAsia="Arial" w:hAnsi="Arial" w:cs="Arial"/>
          <w:color w:val="000000"/>
          <w:sz w:val="20"/>
          <w:szCs w:val="20"/>
        </w:rPr>
        <w:t>in order to</w:t>
      </w:r>
      <w:proofErr w:type="gramEnd"/>
      <w:r>
        <w:rPr>
          <w:rFonts w:ascii="Arial" w:eastAsia="Arial" w:hAnsi="Arial" w:cs="Arial"/>
          <w:color w:val="000000"/>
          <w:sz w:val="20"/>
          <w:szCs w:val="20"/>
        </w:rPr>
        <w:t xml:space="preserve"> design audit procedures that are appropriate in the circumstances, but not for the purpose of expressing an opinion on the effectiveness of the Company’s internal control.</w:t>
      </w:r>
    </w:p>
    <w:p w14:paraId="2102DFE0" w14:textId="77777777" w:rsidR="00886616" w:rsidRDefault="00886616" w:rsidP="0088661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65365E7" w14:textId="77777777" w:rsidR="00886616" w:rsidRDefault="00886616" w:rsidP="00886616">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Evaluate the appropriateness of accounting policies used and the reasonableness of accounting estimates and related disclosures made by the directors.</w:t>
      </w:r>
    </w:p>
    <w:p w14:paraId="4878F402" w14:textId="77777777" w:rsidR="00886616" w:rsidRDefault="00886616" w:rsidP="0088661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6335C731" w14:textId="77777777" w:rsidR="00886616" w:rsidRDefault="00886616" w:rsidP="00886616">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127942B" w14:textId="77777777" w:rsidR="00886616" w:rsidRDefault="00886616" w:rsidP="0088661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66C08A5" w14:textId="77777777" w:rsidR="00886616" w:rsidRDefault="00886616" w:rsidP="00886616">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20"/>
          <w:szCs w:val="20"/>
        </w:rPr>
      </w:pPr>
      <w:r>
        <w:rPr>
          <w:rFonts w:ascii="Arial" w:eastAsia="Arial" w:hAnsi="Arial" w:cs="Arial"/>
          <w:color w:val="000000"/>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9945F4E"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4C192A79"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C7F3699"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375E9933"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327F8B1"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6F7C7CDC"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5CEE69B" w14:textId="77777777" w:rsidR="00886616" w:rsidRDefault="00886616" w:rsidP="00886616">
      <w:pPr>
        <w:pBdr>
          <w:top w:val="nil"/>
          <w:left w:val="nil"/>
          <w:bottom w:val="nil"/>
          <w:right w:val="nil"/>
          <w:between w:val="nil"/>
        </w:pBdr>
        <w:spacing w:after="0" w:line="240" w:lineRule="auto"/>
        <w:jc w:val="both"/>
        <w:rPr>
          <w:rFonts w:ascii="Arial" w:eastAsia="Arial" w:hAnsi="Arial" w:cs="Arial"/>
          <w:color w:val="000000"/>
          <w:sz w:val="20"/>
          <w:szCs w:val="20"/>
        </w:rPr>
      </w:pPr>
    </w:p>
    <w:p w14:paraId="3D718454"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sz w:val="20"/>
          <w:szCs w:val="20"/>
        </w:rPr>
      </w:pPr>
    </w:p>
    <w:p w14:paraId="46EE50F3" w14:textId="77777777" w:rsidR="00886616" w:rsidRDefault="00886616" w:rsidP="00886616">
      <w:pPr>
        <w:spacing w:after="0" w:line="240" w:lineRule="auto"/>
        <w:rPr>
          <w:rFonts w:ascii="Arial" w:eastAsia="Arial" w:hAnsi="Arial" w:cs="Arial"/>
          <w:sz w:val="20"/>
          <w:szCs w:val="20"/>
        </w:rPr>
      </w:pPr>
      <w:r>
        <w:rPr>
          <w:rFonts w:ascii="Arial" w:eastAsia="Arial" w:hAnsi="Arial" w:cs="Arial"/>
          <w:sz w:val="20"/>
          <w:szCs w:val="20"/>
        </w:rPr>
        <w:t>PricewaterhouseCoopers ABAS Ltd.</w:t>
      </w:r>
    </w:p>
    <w:p w14:paraId="3FA44A3A"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sz w:val="20"/>
          <w:szCs w:val="20"/>
        </w:rPr>
      </w:pPr>
    </w:p>
    <w:p w14:paraId="1CC065A5" w14:textId="77777777" w:rsidR="00886616" w:rsidRDefault="00886616" w:rsidP="00886616">
      <w:pPr>
        <w:spacing w:after="0" w:line="240" w:lineRule="auto"/>
        <w:rPr>
          <w:rFonts w:ascii="Arial" w:eastAsia="Arial" w:hAnsi="Arial" w:cs="Arial"/>
          <w:sz w:val="20"/>
          <w:szCs w:val="20"/>
        </w:rPr>
      </w:pPr>
    </w:p>
    <w:p w14:paraId="1C0824DD" w14:textId="77777777" w:rsidR="00886616" w:rsidRDefault="00886616" w:rsidP="00886616">
      <w:pPr>
        <w:spacing w:after="0" w:line="240" w:lineRule="auto"/>
        <w:rPr>
          <w:rFonts w:ascii="Arial" w:eastAsia="Arial" w:hAnsi="Arial" w:cs="Arial"/>
          <w:sz w:val="20"/>
          <w:szCs w:val="20"/>
        </w:rPr>
      </w:pPr>
    </w:p>
    <w:p w14:paraId="7F7AF56B" w14:textId="77777777" w:rsidR="00886616" w:rsidRDefault="00886616" w:rsidP="00886616">
      <w:pPr>
        <w:spacing w:after="0" w:line="240" w:lineRule="auto"/>
        <w:rPr>
          <w:rFonts w:ascii="Arial" w:eastAsia="Arial" w:hAnsi="Arial" w:cs="Arial"/>
          <w:sz w:val="20"/>
          <w:szCs w:val="20"/>
        </w:rPr>
      </w:pPr>
    </w:p>
    <w:p w14:paraId="2B26007C" w14:textId="77777777" w:rsidR="00886616" w:rsidRDefault="00886616" w:rsidP="00886616">
      <w:pPr>
        <w:spacing w:after="0" w:line="240" w:lineRule="auto"/>
        <w:rPr>
          <w:rFonts w:ascii="Arial" w:eastAsia="Arial" w:hAnsi="Arial" w:cs="Arial"/>
          <w:sz w:val="20"/>
          <w:szCs w:val="20"/>
        </w:rPr>
      </w:pPr>
    </w:p>
    <w:p w14:paraId="6BED5D33" w14:textId="77777777" w:rsidR="00886616" w:rsidRDefault="00886616" w:rsidP="00886616">
      <w:pPr>
        <w:spacing w:after="0" w:line="240" w:lineRule="auto"/>
        <w:rPr>
          <w:rFonts w:ascii="Arial" w:eastAsia="Arial" w:hAnsi="Arial" w:cs="Arial"/>
          <w:sz w:val="20"/>
          <w:szCs w:val="20"/>
        </w:rPr>
      </w:pPr>
    </w:p>
    <w:p w14:paraId="0C1D6AA9" w14:textId="77777777" w:rsidR="00886616" w:rsidRDefault="00886616" w:rsidP="00886616">
      <w:pPr>
        <w:spacing w:after="0" w:line="240" w:lineRule="auto"/>
        <w:rPr>
          <w:rFonts w:ascii="Arial" w:eastAsia="Arial" w:hAnsi="Arial" w:cs="Arial"/>
          <w:sz w:val="20"/>
          <w:szCs w:val="20"/>
        </w:rPr>
      </w:pPr>
    </w:p>
    <w:p w14:paraId="5F91960E" w14:textId="77777777" w:rsidR="00886616" w:rsidRDefault="00886616" w:rsidP="00886616">
      <w:pPr>
        <w:spacing w:after="0" w:line="240" w:lineRule="auto"/>
        <w:rPr>
          <w:rFonts w:ascii="Arial" w:eastAsia="Arial" w:hAnsi="Arial" w:cs="Arial"/>
          <w:sz w:val="20"/>
          <w:szCs w:val="20"/>
        </w:rPr>
      </w:pPr>
      <w:proofErr w:type="spellStart"/>
      <w:r>
        <w:rPr>
          <w:rFonts w:ascii="Arial" w:eastAsia="Arial" w:hAnsi="Arial" w:cs="Arial"/>
          <w:b/>
          <w:sz w:val="20"/>
          <w:szCs w:val="20"/>
        </w:rPr>
        <w:t>Boonrueng</w:t>
      </w:r>
      <w:proofErr w:type="spellEnd"/>
      <w:r>
        <w:rPr>
          <w:rFonts w:ascii="Arial" w:eastAsia="Arial" w:hAnsi="Arial" w:cs="Arial"/>
          <w:b/>
          <w:sz w:val="20"/>
          <w:szCs w:val="20"/>
        </w:rPr>
        <w:t xml:space="preserve"> </w:t>
      </w:r>
      <w:proofErr w:type="spellStart"/>
      <w:r>
        <w:rPr>
          <w:rFonts w:ascii="Arial" w:eastAsia="Arial" w:hAnsi="Arial" w:cs="Arial"/>
          <w:b/>
          <w:sz w:val="20"/>
          <w:szCs w:val="20"/>
        </w:rPr>
        <w:t>Lerdwiseswit</w:t>
      </w:r>
      <w:proofErr w:type="spellEnd"/>
    </w:p>
    <w:p w14:paraId="6F368DEB" w14:textId="77777777" w:rsidR="00886616" w:rsidRDefault="00886616" w:rsidP="00886616">
      <w:pPr>
        <w:spacing w:after="0" w:line="240" w:lineRule="auto"/>
        <w:rPr>
          <w:rFonts w:ascii="Arial" w:eastAsia="Arial" w:hAnsi="Arial" w:cs="Arial"/>
          <w:i/>
          <w:sz w:val="20"/>
          <w:szCs w:val="20"/>
        </w:rPr>
      </w:pPr>
      <w:r>
        <w:rPr>
          <w:rFonts w:ascii="Arial" w:eastAsia="Arial" w:hAnsi="Arial" w:cs="Arial"/>
          <w:sz w:val="20"/>
          <w:szCs w:val="20"/>
        </w:rPr>
        <w:t>Certified Public Accountant (Thailand) No. 6552</w:t>
      </w:r>
    </w:p>
    <w:p w14:paraId="1AEF73B9" w14:textId="77777777" w:rsidR="00886616" w:rsidRDefault="00886616" w:rsidP="00886616">
      <w:pPr>
        <w:spacing w:after="0" w:line="240" w:lineRule="auto"/>
        <w:rPr>
          <w:rFonts w:ascii="Arial" w:eastAsia="Arial" w:hAnsi="Arial" w:cs="Arial"/>
          <w:sz w:val="20"/>
          <w:szCs w:val="20"/>
        </w:rPr>
      </w:pPr>
      <w:r>
        <w:rPr>
          <w:rFonts w:ascii="Arial" w:eastAsia="Arial" w:hAnsi="Arial" w:cs="Arial"/>
          <w:sz w:val="20"/>
          <w:szCs w:val="20"/>
        </w:rPr>
        <w:t>Bangkok</w:t>
      </w:r>
    </w:p>
    <w:p w14:paraId="6F3743B7" w14:textId="77777777" w:rsidR="00886616" w:rsidRDefault="00886616" w:rsidP="00886616">
      <w:pPr>
        <w:spacing w:after="0" w:line="240" w:lineRule="auto"/>
        <w:rPr>
          <w:rFonts w:ascii="Arial" w:eastAsia="Arial" w:hAnsi="Arial" w:cs="Arial"/>
          <w:b/>
          <w:sz w:val="20"/>
          <w:szCs w:val="20"/>
        </w:rPr>
        <w:sectPr w:rsidR="00886616" w:rsidSect="00886616">
          <w:pgSz w:w="11909" w:h="16834"/>
          <w:pgMar w:top="2880" w:right="1152" w:bottom="720" w:left="1987" w:header="706" w:footer="706" w:gutter="0"/>
          <w:cols w:space="720"/>
        </w:sectPr>
      </w:pPr>
      <w:r>
        <w:rPr>
          <w:rFonts w:ascii="Arial" w:eastAsia="Arial" w:hAnsi="Arial" w:cs="Arial"/>
          <w:sz w:val="20"/>
          <w:szCs w:val="20"/>
        </w:rPr>
        <w:t>25 February 2025</w:t>
      </w:r>
    </w:p>
    <w:p w14:paraId="362DB692" w14:textId="77777777" w:rsidR="00886616" w:rsidRDefault="00886616" w:rsidP="00886616">
      <w:pPr>
        <w:pBdr>
          <w:top w:val="nil"/>
          <w:left w:val="nil"/>
          <w:bottom w:val="nil"/>
          <w:right w:val="nil"/>
          <w:between w:val="nil"/>
        </w:pBdr>
        <w:spacing w:after="0" w:line="240" w:lineRule="auto"/>
        <w:ind w:left="540"/>
        <w:rPr>
          <w:rFonts w:ascii="Arial" w:eastAsia="Arial" w:hAnsi="Arial" w:cs="Arial"/>
          <w:b/>
          <w:color w:val="000000"/>
        </w:rPr>
      </w:pPr>
      <w:r>
        <w:rPr>
          <w:rFonts w:ascii="Arial" w:eastAsia="Arial" w:hAnsi="Arial" w:cs="Arial"/>
          <w:b/>
          <w:color w:val="000000"/>
        </w:rPr>
        <w:lastRenderedPageBreak/>
        <w:t>CROWN SEAL PUBLIC COMPANY LIMITED</w:t>
      </w:r>
    </w:p>
    <w:p w14:paraId="12C1D8E2" w14:textId="77777777" w:rsidR="00886616" w:rsidRDefault="00886616" w:rsidP="00886616">
      <w:pPr>
        <w:spacing w:after="0" w:line="240" w:lineRule="auto"/>
        <w:ind w:left="540"/>
        <w:rPr>
          <w:rFonts w:ascii="Arial" w:eastAsia="Arial" w:hAnsi="Arial" w:cs="Arial"/>
          <w:b/>
        </w:rPr>
      </w:pPr>
    </w:p>
    <w:p w14:paraId="31AA0169" w14:textId="77777777" w:rsidR="00886616" w:rsidRDefault="00886616" w:rsidP="00886616">
      <w:pPr>
        <w:spacing w:after="0" w:line="240" w:lineRule="auto"/>
        <w:ind w:left="540"/>
        <w:rPr>
          <w:rFonts w:ascii="Arial" w:eastAsia="Arial" w:hAnsi="Arial" w:cs="Arial"/>
          <w:b/>
        </w:rPr>
      </w:pPr>
    </w:p>
    <w:p w14:paraId="6204F288" w14:textId="77777777" w:rsidR="00886616" w:rsidRDefault="00886616" w:rsidP="00886616">
      <w:pPr>
        <w:keepNext/>
        <w:spacing w:after="0" w:line="240" w:lineRule="auto"/>
        <w:ind w:left="540"/>
        <w:rPr>
          <w:rFonts w:ascii="Arial" w:eastAsia="Arial" w:hAnsi="Arial" w:cs="Arial"/>
          <w:b/>
        </w:rPr>
      </w:pPr>
      <w:r>
        <w:rPr>
          <w:rFonts w:ascii="Arial" w:eastAsia="Arial" w:hAnsi="Arial" w:cs="Arial"/>
          <w:b/>
        </w:rPr>
        <w:t>FINANCIAL STATEMENTS</w:t>
      </w:r>
    </w:p>
    <w:p w14:paraId="72D93FFE" w14:textId="77777777" w:rsidR="00886616" w:rsidRDefault="00886616" w:rsidP="00886616">
      <w:pPr>
        <w:spacing w:after="0" w:line="240" w:lineRule="auto"/>
        <w:ind w:left="540"/>
        <w:rPr>
          <w:rFonts w:ascii="Arial" w:eastAsia="Arial" w:hAnsi="Arial" w:cs="Arial"/>
          <w:b/>
        </w:rPr>
      </w:pPr>
    </w:p>
    <w:p w14:paraId="1378E564" w14:textId="77777777" w:rsidR="00886616" w:rsidRDefault="00886616" w:rsidP="00886616">
      <w:pPr>
        <w:spacing w:after="0" w:line="240" w:lineRule="auto"/>
        <w:ind w:left="540"/>
        <w:rPr>
          <w:rFonts w:ascii="Arial" w:eastAsia="Arial" w:hAnsi="Arial" w:cs="Arial"/>
          <w:b/>
        </w:rPr>
      </w:pPr>
      <w:r>
        <w:rPr>
          <w:rFonts w:ascii="Arial" w:eastAsia="Arial" w:hAnsi="Arial" w:cs="Arial"/>
          <w:b/>
        </w:rPr>
        <w:t>31 DECEMBER 2024</w:t>
      </w:r>
    </w:p>
    <w:p w14:paraId="2004F962" w14:textId="77777777" w:rsidR="00886616" w:rsidRDefault="00886616" w:rsidP="00886616">
      <w:pPr>
        <w:pBdr>
          <w:top w:val="nil"/>
          <w:left w:val="nil"/>
          <w:bottom w:val="nil"/>
          <w:right w:val="nil"/>
          <w:between w:val="nil"/>
        </w:pBdr>
        <w:spacing w:after="0" w:line="240" w:lineRule="auto"/>
        <w:rPr>
          <w:rFonts w:ascii="Arial" w:eastAsia="Arial" w:hAnsi="Arial" w:cs="Arial"/>
          <w:color w:val="000000"/>
          <w:sz w:val="20"/>
          <w:szCs w:val="20"/>
        </w:rPr>
      </w:pPr>
    </w:p>
    <w:p w14:paraId="197FA730" w14:textId="77777777" w:rsidR="00C41A01" w:rsidRDefault="00C41A01"/>
    <w:sectPr w:rsidR="00C41A01" w:rsidSect="00886616">
      <w:pgSz w:w="11909" w:h="16834"/>
      <w:pgMar w:top="4032" w:right="2880" w:bottom="10080" w:left="180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38FD"/>
    <w:multiLevelType w:val="multilevel"/>
    <w:tmpl w:val="7D06ECD0"/>
    <w:lvl w:ilvl="0">
      <w:start w:val="1"/>
      <w:numFmt w:val="bullet"/>
      <w:lvlText w:val=""/>
      <w:lvlJc w:val="left"/>
      <w:pPr>
        <w:ind w:left="720" w:hanging="360"/>
      </w:pPr>
      <w:rPr>
        <w:rFonts w:ascii="Symbol" w:hAnsi="Symbol" w:hint="default"/>
        <w:color w:val="000000"/>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4FA522BA"/>
    <w:multiLevelType w:val="multilevel"/>
    <w:tmpl w:val="F1B67BB4"/>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5733C9D"/>
    <w:multiLevelType w:val="multilevel"/>
    <w:tmpl w:val="1CBCC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118794493">
    <w:abstractNumId w:val="0"/>
  </w:num>
  <w:num w:numId="2" w16cid:durableId="1735472718">
    <w:abstractNumId w:val="1"/>
  </w:num>
  <w:num w:numId="3" w16cid:durableId="4022168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16"/>
    <w:rsid w:val="002C4F63"/>
    <w:rsid w:val="00515024"/>
    <w:rsid w:val="00886616"/>
    <w:rsid w:val="00AF535B"/>
    <w:rsid w:val="00C41A0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98314"/>
  <w15:chartTrackingRefBased/>
  <w15:docId w15:val="{C9652440-B163-41B4-9A38-F10FED4CE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GB"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616"/>
    <w:rPr>
      <w:rFonts w:ascii="Calibri" w:eastAsia="Calibri" w:hAnsi="Calibri" w:cs="Calibri"/>
      <w:kern w:val="0"/>
      <w:szCs w:val="22"/>
      <w:lang w:eastAsia="en-GB"/>
      <w14:ligatures w14:val="none"/>
    </w:rPr>
  </w:style>
  <w:style w:type="paragraph" w:styleId="Heading1">
    <w:name w:val="heading 1"/>
    <w:basedOn w:val="Normal"/>
    <w:next w:val="Normal"/>
    <w:link w:val="Heading1Char"/>
    <w:uiPriority w:val="9"/>
    <w:qFormat/>
    <w:rsid w:val="00886616"/>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886616"/>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886616"/>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886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6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6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6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6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6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6616"/>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886616"/>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886616"/>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886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6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6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6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6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6616"/>
    <w:rPr>
      <w:rFonts w:eastAsiaTheme="majorEastAsia" w:cstheme="majorBidi"/>
      <w:color w:val="272727" w:themeColor="text1" w:themeTint="D8"/>
    </w:rPr>
  </w:style>
  <w:style w:type="paragraph" w:styleId="Title">
    <w:name w:val="Title"/>
    <w:basedOn w:val="Normal"/>
    <w:next w:val="Normal"/>
    <w:link w:val="TitleChar"/>
    <w:uiPriority w:val="10"/>
    <w:qFormat/>
    <w:rsid w:val="0088661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88661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88661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88661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886616"/>
    <w:pPr>
      <w:spacing w:before="160"/>
      <w:jc w:val="center"/>
    </w:pPr>
    <w:rPr>
      <w:i/>
      <w:iCs/>
      <w:color w:val="404040" w:themeColor="text1" w:themeTint="BF"/>
    </w:rPr>
  </w:style>
  <w:style w:type="character" w:customStyle="1" w:styleId="QuoteChar">
    <w:name w:val="Quote Char"/>
    <w:basedOn w:val="DefaultParagraphFont"/>
    <w:link w:val="Quote"/>
    <w:uiPriority w:val="29"/>
    <w:rsid w:val="00886616"/>
    <w:rPr>
      <w:i/>
      <w:iCs/>
      <w:color w:val="404040" w:themeColor="text1" w:themeTint="BF"/>
    </w:rPr>
  </w:style>
  <w:style w:type="paragraph" w:styleId="ListParagraph">
    <w:name w:val="List Paragraph"/>
    <w:basedOn w:val="Normal"/>
    <w:uiPriority w:val="34"/>
    <w:qFormat/>
    <w:rsid w:val="00886616"/>
    <w:pPr>
      <w:ind w:left="720"/>
      <w:contextualSpacing/>
    </w:pPr>
  </w:style>
  <w:style w:type="character" w:styleId="IntenseEmphasis">
    <w:name w:val="Intense Emphasis"/>
    <w:basedOn w:val="DefaultParagraphFont"/>
    <w:uiPriority w:val="21"/>
    <w:qFormat/>
    <w:rsid w:val="00886616"/>
    <w:rPr>
      <w:i/>
      <w:iCs/>
      <w:color w:val="0F4761" w:themeColor="accent1" w:themeShade="BF"/>
    </w:rPr>
  </w:style>
  <w:style w:type="paragraph" w:styleId="IntenseQuote">
    <w:name w:val="Intense Quote"/>
    <w:basedOn w:val="Normal"/>
    <w:next w:val="Normal"/>
    <w:link w:val="IntenseQuoteChar"/>
    <w:uiPriority w:val="30"/>
    <w:qFormat/>
    <w:rsid w:val="00886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16"/>
    <w:rPr>
      <w:i/>
      <w:iCs/>
      <w:color w:val="0F4761" w:themeColor="accent1" w:themeShade="BF"/>
    </w:rPr>
  </w:style>
  <w:style w:type="character" w:styleId="IntenseReference">
    <w:name w:val="Intense Reference"/>
    <w:basedOn w:val="DefaultParagraphFont"/>
    <w:uiPriority w:val="32"/>
    <w:qFormat/>
    <w:rsid w:val="0088661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1551</Words>
  <Characters>8843</Characters>
  <Application>Microsoft Office Word</Application>
  <DocSecurity>4</DocSecurity>
  <Lines>73</Lines>
  <Paragraphs>20</Paragraphs>
  <ScaleCrop>false</ScaleCrop>
  <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ratree</dc:creator>
  <cp:keywords/>
  <dc:description/>
  <cp:lastModifiedBy>dowrueang csc</cp:lastModifiedBy>
  <cp:revision>2</cp:revision>
  <dcterms:created xsi:type="dcterms:W3CDTF">2025-02-25T11:53:00Z</dcterms:created>
  <dcterms:modified xsi:type="dcterms:W3CDTF">2025-02-25T11:53:00Z</dcterms:modified>
</cp:coreProperties>
</file>