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02714" w14:textId="7F2D374A" w:rsidR="00621C86" w:rsidRPr="00136E56" w:rsidRDefault="00621C86" w:rsidP="00D3042A">
      <w:pPr>
        <w:pStyle w:val="BodyText"/>
        <w:tabs>
          <w:tab w:val="left" w:pos="720"/>
        </w:tabs>
        <w:spacing w:line="240" w:lineRule="atLeast"/>
        <w:jc w:val="both"/>
        <w:rPr>
          <w:rFonts w:ascii="Arial" w:hAnsi="Arial" w:cstheme="minorBidi"/>
          <w:b/>
          <w:bCs/>
          <w:sz w:val="18"/>
          <w:szCs w:val="18"/>
          <w:cs/>
        </w:rPr>
      </w:pPr>
      <w:r w:rsidRPr="006848D2">
        <w:rPr>
          <w:rFonts w:ascii="Arial" w:hAnsi="Arial" w:cs="Arial"/>
          <w:b/>
          <w:bCs/>
          <w:sz w:val="18"/>
          <w:szCs w:val="18"/>
        </w:rPr>
        <w:t>Note</w:t>
      </w:r>
      <w:r w:rsidR="00D2094D">
        <w:rPr>
          <w:rFonts w:ascii="Arial" w:hAnsi="Arial" w:cs="Arial"/>
          <w:b/>
          <w:bCs/>
          <w:sz w:val="18"/>
          <w:szCs w:val="18"/>
        </w:rPr>
        <w:t>s</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445308F1"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Basis of preparation and presentation of the financial statements</w:t>
      </w:r>
    </w:p>
    <w:p w14:paraId="74ACE5D6" w14:textId="53686FE2" w:rsidR="00A3342A" w:rsidRDefault="004A4439"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Material</w:t>
      </w:r>
      <w:r w:rsidR="00A3342A">
        <w:rPr>
          <w:rFonts w:ascii="Arial" w:hAnsi="Arial" w:cs="Arial"/>
          <w:sz w:val="18"/>
          <w:szCs w:val="18"/>
        </w:rPr>
        <w:t xml:space="preserve"> accounting policies</w:t>
      </w:r>
    </w:p>
    <w:p w14:paraId="61A6BC1F" w14:textId="1CB55C91"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38CF6D98" w14:textId="3AA106F8" w:rsidR="00A3342A" w:rsidRDefault="00A3342A"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Cash and cash equivalents</w:t>
      </w:r>
    </w:p>
    <w:p w14:paraId="4B02ACCA" w14:textId="50DFE7E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0824D03" w14:textId="41198144"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w:t>
      </w:r>
      <w:r w:rsidR="00291172">
        <w:rPr>
          <w:rFonts w:ascii="Arial" w:hAnsi="Arial" w:cs="Arial"/>
          <w:sz w:val="18"/>
          <w:szCs w:val="18"/>
        </w:rPr>
        <w:t xml:space="preserve"> </w:t>
      </w:r>
      <w:r w:rsidRPr="00310FA4">
        <w:rPr>
          <w:rFonts w:ascii="Arial" w:hAnsi="Arial" w:cs="Arial"/>
          <w:sz w:val="18"/>
          <w:szCs w:val="18"/>
        </w:rPr>
        <w:t xml:space="preserve">and </w:t>
      </w:r>
      <w:r w:rsidR="00BF58F6">
        <w:rPr>
          <w:rFonts w:ascii="Arial" w:hAnsi="Arial" w:cs="Arial"/>
          <w:sz w:val="18"/>
          <w:szCs w:val="18"/>
        </w:rPr>
        <w:t xml:space="preserve">an </w:t>
      </w:r>
      <w:r w:rsidRPr="00310FA4">
        <w:rPr>
          <w:rFonts w:ascii="Arial" w:hAnsi="Arial" w:cs="Arial"/>
          <w:sz w:val="18"/>
          <w:szCs w:val="18"/>
        </w:rPr>
        <w:t>associate</w:t>
      </w:r>
    </w:p>
    <w:p w14:paraId="08229753" w14:textId="0E0613C2" w:rsidR="003400B1" w:rsidRDefault="003400B1"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 xml:space="preserve">Financial summary of </w:t>
      </w:r>
      <w:r w:rsidR="00291172">
        <w:rPr>
          <w:rFonts w:ascii="Arial" w:hAnsi="Arial" w:cs="Arial"/>
          <w:sz w:val="18"/>
          <w:szCs w:val="18"/>
        </w:rPr>
        <w:t xml:space="preserve">a </w:t>
      </w:r>
      <w:r>
        <w:rPr>
          <w:rFonts w:ascii="Arial" w:hAnsi="Arial" w:cs="Arial"/>
          <w:sz w:val="18"/>
          <w:szCs w:val="18"/>
        </w:rPr>
        <w:t>key associate</w:t>
      </w:r>
    </w:p>
    <w:p w14:paraId="7FCB3F66" w14:textId="06626753"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4B6C3FE0" w14:textId="5EDFF85E" w:rsidR="00905034" w:rsidRDefault="001B2746"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P</w:t>
      </w:r>
      <w:r w:rsidR="003400B1">
        <w:rPr>
          <w:rFonts w:ascii="Arial" w:hAnsi="Arial" w:cs="Arial"/>
          <w:sz w:val="18"/>
          <w:szCs w:val="18"/>
        </w:rPr>
        <w:t>roperty</w:t>
      </w:r>
      <w:r w:rsidR="00CE4DF2">
        <w:rPr>
          <w:rFonts w:ascii="Arial" w:hAnsi="Arial" w:cs="Arial"/>
          <w:sz w:val="18"/>
          <w:szCs w:val="18"/>
        </w:rPr>
        <w:t xml:space="preserve"> </w:t>
      </w:r>
      <w:r w:rsidR="003400B1">
        <w:rPr>
          <w:rFonts w:ascii="Arial" w:hAnsi="Arial" w:cs="Arial"/>
          <w:sz w:val="18"/>
          <w:szCs w:val="18"/>
        </w:rPr>
        <w:t>and equipment</w:t>
      </w:r>
    </w:p>
    <w:p w14:paraId="2D4A3036" w14:textId="109010D8" w:rsidR="003400B1"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Other intangible assets</w:t>
      </w:r>
    </w:p>
    <w:p w14:paraId="01E2EC24" w14:textId="25A24FCE" w:rsidR="003400B1"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Right-of-use assets</w:t>
      </w:r>
    </w:p>
    <w:p w14:paraId="1624E3AD" w14:textId="6F27C326" w:rsidR="00310FA4"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Interest-</w:t>
      </w:r>
      <w:r w:rsidR="00E842A1">
        <w:rPr>
          <w:rFonts w:ascii="Arial" w:hAnsi="Arial" w:cs="Arial"/>
          <w:sz w:val="18"/>
          <w:szCs w:val="18"/>
        </w:rPr>
        <w:t>bearing</w:t>
      </w:r>
      <w:r w:rsidR="00310FA4" w:rsidRPr="00310FA4">
        <w:rPr>
          <w:rFonts w:ascii="Arial" w:hAnsi="Arial" w:cs="Arial"/>
          <w:sz w:val="18"/>
          <w:szCs w:val="18"/>
        </w:rPr>
        <w:t xml:space="preserve"> liabilities</w:t>
      </w:r>
    </w:p>
    <w:p w14:paraId="2A736E8C" w14:textId="3BDD1425"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Non-current provisions for employee benefit</w:t>
      </w:r>
      <w:r w:rsidR="002B7313">
        <w:rPr>
          <w:rFonts w:ascii="Arial" w:hAnsi="Arial" w:cs="Arial"/>
          <w:sz w:val="18"/>
          <w:szCs w:val="18"/>
        </w:rPr>
        <w:t>s</w:t>
      </w:r>
    </w:p>
    <w:p w14:paraId="57B346D3" w14:textId="05FA610F"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Share capital and premium</w:t>
      </w:r>
    </w:p>
    <w:p w14:paraId="716A3252" w14:textId="4B554728"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Additional paid-up capital and legal reserves</w:t>
      </w:r>
    </w:p>
    <w:p w14:paraId="2197B1E9" w14:textId="66FD0F28"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Capital management</w:t>
      </w:r>
    </w:p>
    <w:p w14:paraId="153B4F92" w14:textId="72B90B1F"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Non-controlling interests</w:t>
      </w:r>
    </w:p>
    <w:p w14:paraId="240311EE" w14:textId="2E4EDDC9"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comprehensive income</w:t>
      </w:r>
    </w:p>
    <w:p w14:paraId="20F27D1B" w14:textId="0F6A781A"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11EB835E" w14:textId="022A666C"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income</w:t>
      </w:r>
    </w:p>
    <w:p w14:paraId="2FA7F55B" w14:textId="56B3835A"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Expenses by nature</w:t>
      </w:r>
    </w:p>
    <w:p w14:paraId="3FC30822" w14:textId="7246B5C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Provident fund</w:t>
      </w:r>
    </w:p>
    <w:p w14:paraId="1DB7CFC9" w14:textId="3FB54A0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Income tax</w:t>
      </w:r>
    </w:p>
    <w:p w14:paraId="28E5038C" w14:textId="309165C6"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Earnings per share</w:t>
      </w:r>
    </w:p>
    <w:p w14:paraId="432C8D65" w14:textId="54FA3B5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1EC34D5A" w14:textId="50581FF7" w:rsidR="00993184" w:rsidRDefault="00993184"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Financial instruments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0F3BC07C"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02540AD9" w14:textId="0C32DF4D" w:rsidR="0033740C" w:rsidRDefault="00885D6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85D66">
        <w:rPr>
          <w:rFonts w:ascii="Arial" w:hAnsi="Arial" w:cs="Arial"/>
          <w:sz w:val="18"/>
          <w:szCs w:val="18"/>
        </w:rPr>
        <w:t>Events after the reporting period</w:t>
      </w:r>
    </w:p>
    <w:p w14:paraId="3730ED7C" w14:textId="22248A76"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F414B1">
      <w:pPr>
        <w:spacing w:after="120" w:line="240" w:lineRule="atLeast"/>
        <w:ind w:left="567" w:hanging="567"/>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0D33E1F9" w:rsidR="000047CE" w:rsidRPr="00B02E19" w:rsidRDefault="00682263" w:rsidP="00F414B1">
      <w:pPr>
        <w:adjustRightInd w:val="0"/>
        <w:spacing w:after="120" w:line="240" w:lineRule="atLeast"/>
        <w:ind w:left="567"/>
        <w:jc w:val="both"/>
        <w:rPr>
          <w:rFonts w:ascii="Arial" w:hAnsi="Arial" w:cstheme="minorBidi"/>
          <w:sz w:val="18"/>
          <w:szCs w:val="18"/>
          <w:cs/>
        </w:rPr>
      </w:pPr>
      <w:r w:rsidRPr="00FA442A">
        <w:rPr>
          <w:rFonts w:ascii="Arial" w:hAnsi="Arial" w:cs="Arial"/>
          <w:sz w:val="18"/>
          <w:szCs w:val="18"/>
        </w:rPr>
        <w:t>Intouch Holdings Public</w:t>
      </w:r>
      <w:r w:rsidRPr="00DD1E09">
        <w:rPr>
          <w:rFonts w:ascii="Arial" w:hAnsi="Arial" w:cs="Arial"/>
          <w:sz w:val="18"/>
          <w:szCs w:val="18"/>
        </w:rPr>
        <w:t xml:space="preserve">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A10F03">
        <w:rPr>
          <w:rFonts w:ascii="Arial" w:hAnsi="Arial" w:cs="Arial"/>
          <w:sz w:val="18"/>
          <w:szCs w:val="18"/>
        </w:rPr>
        <w:t xml:space="preserve">                   </w:t>
      </w:r>
      <w:r w:rsidR="002D6E28">
        <w:rPr>
          <w:rFonts w:ascii="Arial" w:hAnsi="Arial" w:cs="Arial"/>
          <w:sz w:val="18"/>
          <w:szCs w:val="18"/>
        </w:rPr>
        <w:t xml:space="preserve">  </w:t>
      </w:r>
      <w:r w:rsidR="00CE4DF2">
        <w:rPr>
          <w:rFonts w:ascii="Arial" w:hAnsi="Arial" w:cs="Arial"/>
          <w:sz w:val="18"/>
          <w:szCs w:val="18"/>
        </w:rPr>
        <w:t>The</w:t>
      </w:r>
      <w:r w:rsidR="00943B94" w:rsidRPr="006848D2">
        <w:rPr>
          <w:rFonts w:ascii="Arial" w:hAnsi="Arial" w:cs="Arial"/>
          <w:sz w:val="18"/>
          <w:szCs w:val="18"/>
        </w:rPr>
        <w:t xml:space="preserve"> registered office </w:t>
      </w:r>
      <w:r w:rsidR="00666878" w:rsidRPr="006848D2">
        <w:rPr>
          <w:rFonts w:ascii="Arial" w:hAnsi="Arial" w:cs="Arial"/>
          <w:sz w:val="18"/>
          <w:szCs w:val="18"/>
        </w:rPr>
        <w:t>is</w:t>
      </w:r>
      <w:r w:rsidR="00AC5CB7">
        <w:rPr>
          <w:rFonts w:ascii="Arial" w:hAnsi="Arial" w:cs="Arial"/>
          <w:sz w:val="18"/>
          <w:szCs w:val="18"/>
        </w:rPr>
        <w:t xml:space="preserve">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9A6832">
        <w:rPr>
          <w:rFonts w:ascii="Arial" w:hAnsi="Arial" w:cs="Arial"/>
          <w:sz w:val="18"/>
          <w:szCs w:val="18"/>
        </w:rPr>
        <w:t>,</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Wireless</w:t>
      </w:r>
      <w:r w:rsidR="00943B94" w:rsidRPr="006848D2">
        <w:rPr>
          <w:rFonts w:ascii="Arial" w:hAnsi="Arial" w:cs="Arial"/>
          <w:sz w:val="18"/>
          <w:szCs w:val="18"/>
        </w:rPr>
        <w:t xml:space="preserve"> Road, </w:t>
      </w:r>
      <w:proofErr w:type="spellStart"/>
      <w:r w:rsidR="00F652F0">
        <w:rPr>
          <w:rFonts w:ascii="Arial" w:hAnsi="Arial" w:cs="Arial"/>
          <w:sz w:val="18"/>
          <w:szCs w:val="18"/>
        </w:rPr>
        <w:t>Lumpini</w:t>
      </w:r>
      <w:proofErr w:type="spellEnd"/>
      <w:r w:rsidR="00F652F0">
        <w:rPr>
          <w:rFonts w:ascii="Arial" w:hAnsi="Arial" w:cs="Arial"/>
          <w:sz w:val="18"/>
          <w:szCs w:val="18"/>
        </w:rPr>
        <w:t xml:space="preserve">, </w:t>
      </w:r>
      <w:proofErr w:type="spellStart"/>
      <w:r w:rsidR="00F652F0">
        <w:rPr>
          <w:rFonts w:ascii="Arial" w:hAnsi="Arial" w:cs="Arial"/>
          <w:sz w:val="18"/>
          <w:szCs w:val="18"/>
        </w:rPr>
        <w:t>Pat</w:t>
      </w:r>
      <w:r w:rsidR="00B02E19">
        <w:rPr>
          <w:rFonts w:ascii="Arial" w:hAnsi="Arial" w:cs="Browallia New"/>
          <w:sz w:val="18"/>
          <w:szCs w:val="22"/>
        </w:rPr>
        <w:t>h</w:t>
      </w:r>
      <w:r w:rsidR="00F652F0">
        <w:rPr>
          <w:rFonts w:ascii="Arial" w:hAnsi="Arial" w:cs="Arial"/>
          <w:sz w:val="18"/>
          <w:szCs w:val="18"/>
        </w:rPr>
        <w:t>umwan</w:t>
      </w:r>
      <w:proofErr w:type="spellEnd"/>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w:t>
      </w:r>
    </w:p>
    <w:p w14:paraId="5BD18386" w14:textId="77777777" w:rsidR="000E23C0" w:rsidRPr="006848D2" w:rsidRDefault="000E23C0" w:rsidP="00F414B1">
      <w:pPr>
        <w:adjustRightInd w:val="0"/>
        <w:spacing w:after="120" w:line="240" w:lineRule="atLeast"/>
        <w:ind w:left="567"/>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0866DAD2" w:rsidR="000E23C0" w:rsidRPr="006848D2" w:rsidRDefault="00CC6442" w:rsidP="00F414B1">
      <w:pPr>
        <w:spacing w:after="120" w:line="240" w:lineRule="atLeast"/>
        <w:ind w:left="567"/>
        <w:jc w:val="both"/>
        <w:rPr>
          <w:rFonts w:ascii="Arial" w:hAnsi="Arial" w:cs="Arial"/>
          <w:sz w:val="18"/>
          <w:szCs w:val="18"/>
        </w:rPr>
      </w:pPr>
      <w:r>
        <w:rPr>
          <w:rFonts w:ascii="Arial" w:hAnsi="Arial" w:cs="Arial"/>
          <w:sz w:val="18"/>
          <w:szCs w:val="18"/>
        </w:rPr>
        <w:t>As at 3</w:t>
      </w:r>
      <w:r w:rsidR="00FA442A">
        <w:rPr>
          <w:rFonts w:ascii="Arial" w:hAnsi="Arial" w:cs="Arial"/>
          <w:sz w:val="18"/>
          <w:szCs w:val="18"/>
        </w:rPr>
        <w:t>1</w:t>
      </w:r>
      <w:r w:rsidR="000047CE" w:rsidRPr="006848D2">
        <w:rPr>
          <w:rFonts w:ascii="Arial" w:hAnsi="Arial" w:cs="Arial"/>
          <w:sz w:val="18"/>
          <w:szCs w:val="18"/>
        </w:rPr>
        <w:t xml:space="preserve"> </w:t>
      </w:r>
      <w:r w:rsidR="00FA442A">
        <w:rPr>
          <w:rFonts w:ascii="Arial" w:hAnsi="Arial" w:cs="Arial"/>
          <w:sz w:val="18"/>
          <w:szCs w:val="18"/>
        </w:rPr>
        <w:t>December</w:t>
      </w:r>
      <w:r w:rsidR="005354AD">
        <w:rPr>
          <w:rFonts w:ascii="Arial" w:hAnsi="Arial" w:cs="Arial"/>
          <w:sz w:val="18"/>
          <w:szCs w:val="18"/>
        </w:rPr>
        <w:t xml:space="preserve"> 202</w:t>
      </w:r>
      <w:r w:rsidR="0052635F">
        <w:rPr>
          <w:rFonts w:ascii="Arial" w:hAnsi="Arial" w:cstheme="minorBidi"/>
          <w:sz w:val="18"/>
          <w:szCs w:val="18"/>
        </w:rPr>
        <w:t>4</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w:t>
      </w:r>
      <w:r w:rsidR="0041126D">
        <w:rPr>
          <w:rFonts w:ascii="Arial" w:hAnsi="Arial" w:cs="Arial"/>
          <w:sz w:val="18"/>
          <w:szCs w:val="18"/>
        </w:rPr>
        <w:t xml:space="preserve"> (“GULF”)</w:t>
      </w:r>
      <w:r w:rsidR="007008B8" w:rsidRPr="007008B8">
        <w:rPr>
          <w:rFonts w:ascii="Arial" w:hAnsi="Arial" w:cs="Arial"/>
          <w:sz w:val="18"/>
          <w:szCs w:val="18"/>
        </w:rPr>
        <w:t xml:space="preserve">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5F5AC7">
        <w:rPr>
          <w:rFonts w:ascii="Arial" w:hAnsi="Arial" w:cs="Arial"/>
          <w:sz w:val="18"/>
          <w:szCs w:val="18"/>
        </w:rPr>
        <w:t xml:space="preserve">holding </w:t>
      </w:r>
      <w:r w:rsidR="00305855" w:rsidRPr="005F5AC7">
        <w:rPr>
          <w:rFonts w:ascii="Arial" w:hAnsi="Arial" w:cs="Arial"/>
          <w:sz w:val="18"/>
          <w:szCs w:val="18"/>
        </w:rPr>
        <w:t>4</w:t>
      </w:r>
      <w:r w:rsidR="005F5AC7" w:rsidRPr="005F5AC7">
        <w:rPr>
          <w:rFonts w:ascii="Arial" w:hAnsi="Arial" w:cs="Arial"/>
          <w:sz w:val="18"/>
          <w:szCs w:val="18"/>
        </w:rPr>
        <w:t>7.37</w:t>
      </w:r>
      <w:r w:rsidR="00305855" w:rsidRPr="005F5AC7">
        <w:rPr>
          <w:rFonts w:ascii="Arial" w:hAnsi="Arial" w:cs="Arial"/>
          <w:sz w:val="18"/>
          <w:szCs w:val="18"/>
        </w:rPr>
        <w:t xml:space="preserve">% and </w:t>
      </w:r>
      <w:r w:rsidR="00BC3340" w:rsidRPr="005F5AC7">
        <w:rPr>
          <w:rFonts w:ascii="Arial" w:hAnsi="Arial" w:cs="Arial"/>
          <w:sz w:val="18"/>
          <w:szCs w:val="18"/>
        </w:rPr>
        <w:t>2</w:t>
      </w:r>
      <w:r w:rsidR="00291172">
        <w:rPr>
          <w:rFonts w:ascii="Arial" w:hAnsi="Arial" w:cs="Arial"/>
          <w:sz w:val="18"/>
          <w:szCs w:val="18"/>
        </w:rPr>
        <w:t>1.45</w:t>
      </w:r>
      <w:r w:rsidR="00BC3340" w:rsidRPr="005F5AC7">
        <w:rPr>
          <w:rFonts w:ascii="Arial" w:hAnsi="Arial" w:cs="Arial"/>
          <w:sz w:val="18"/>
          <w:szCs w:val="18"/>
        </w:rPr>
        <w:t>%</w:t>
      </w:r>
      <w:r w:rsidR="00305855" w:rsidRPr="005F5AC7">
        <w:rPr>
          <w:rFonts w:ascii="Arial" w:hAnsi="Arial" w:cs="Arial"/>
          <w:sz w:val="18"/>
          <w:szCs w:val="18"/>
        </w:rPr>
        <w:t>, r</w:t>
      </w:r>
      <w:r w:rsidR="00305855" w:rsidRPr="00147332">
        <w:rPr>
          <w:rFonts w:ascii="Arial" w:hAnsi="Arial" w:cs="Arial"/>
          <w:sz w:val="18"/>
          <w:szCs w:val="18"/>
        </w:rPr>
        <w:t>espectively</w:t>
      </w:r>
      <w:r w:rsidR="00E500A4" w:rsidRPr="006848D2">
        <w:rPr>
          <w:rFonts w:ascii="Arial" w:hAnsi="Arial" w:cs="Arial"/>
          <w:sz w:val="18"/>
          <w:szCs w:val="18"/>
        </w:rPr>
        <w:t xml:space="preserve"> </w:t>
      </w:r>
      <w:r w:rsidR="002D6E28">
        <w:rPr>
          <w:rFonts w:ascii="Arial" w:hAnsi="Arial" w:cs="Arial"/>
          <w:sz w:val="18"/>
          <w:szCs w:val="18"/>
        </w:rPr>
        <w:t xml:space="preserve"> </w:t>
      </w:r>
      <w:proofErr w:type="gramStart"/>
      <w:r w:rsidR="002D6E28">
        <w:rPr>
          <w:rFonts w:ascii="Arial" w:hAnsi="Arial" w:cs="Arial"/>
          <w:sz w:val="18"/>
          <w:szCs w:val="18"/>
        </w:rPr>
        <w:t xml:space="preserve">   </w:t>
      </w:r>
      <w:r w:rsidR="00E57826">
        <w:rPr>
          <w:rFonts w:ascii="Arial" w:hAnsi="Arial" w:cs="Arial"/>
          <w:sz w:val="18"/>
          <w:szCs w:val="18"/>
        </w:rPr>
        <w:t>(</w:t>
      </w:r>
      <w:proofErr w:type="gramEnd"/>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52635F">
        <w:rPr>
          <w:rFonts w:ascii="Arial" w:hAnsi="Arial" w:cs="Arial"/>
          <w:i/>
          <w:iCs/>
          <w:sz w:val="18"/>
          <w:szCs w:val="18"/>
        </w:rPr>
        <w:t>3</w:t>
      </w:r>
      <w:r w:rsidR="003767ED" w:rsidRPr="006848D2">
        <w:rPr>
          <w:rFonts w:ascii="Arial" w:hAnsi="Arial" w:cs="Arial"/>
          <w:i/>
          <w:iCs/>
          <w:sz w:val="18"/>
          <w:szCs w:val="18"/>
        </w:rPr>
        <w:t xml:space="preserve">: </w:t>
      </w:r>
      <w:r w:rsidR="00091821" w:rsidRPr="00091821">
        <w:rPr>
          <w:rFonts w:ascii="Arial" w:hAnsi="Arial" w:cs="Arial"/>
          <w:i/>
          <w:iCs/>
          <w:sz w:val="18"/>
          <w:szCs w:val="18"/>
        </w:rPr>
        <w:t>G</w:t>
      </w:r>
      <w:r w:rsidR="0041126D">
        <w:rPr>
          <w:rFonts w:ascii="Arial" w:hAnsi="Arial" w:cs="Arial"/>
          <w:i/>
          <w:iCs/>
          <w:sz w:val="18"/>
          <w:szCs w:val="18"/>
        </w:rPr>
        <w:t>ULF</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6625D8">
        <w:rPr>
          <w:rFonts w:ascii="Arial" w:hAnsi="Arial" w:cs="Arial"/>
          <w:i/>
          <w:iCs/>
          <w:sz w:val="18"/>
          <w:szCs w:val="18"/>
        </w:rPr>
        <w:t>had</w:t>
      </w:r>
      <w:r w:rsidR="00DD480A">
        <w:rPr>
          <w:rFonts w:ascii="Arial" w:hAnsi="Arial" w:cs="Arial"/>
          <w:i/>
          <w:iCs/>
          <w:sz w:val="18"/>
          <w:szCs w:val="18"/>
        </w:rPr>
        <w:t xml:space="preserve"> 4</w:t>
      </w:r>
      <w:r w:rsidR="0052635F">
        <w:rPr>
          <w:rFonts w:ascii="Arial" w:hAnsi="Arial" w:cs="Arial"/>
          <w:i/>
          <w:iCs/>
          <w:sz w:val="18"/>
          <w:szCs w:val="18"/>
        </w:rPr>
        <w:t>7.37</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w:t>
      </w:r>
      <w:r w:rsidR="00955CAF">
        <w:rPr>
          <w:rFonts w:ascii="Arial" w:hAnsi="Arial" w:cs="Arial"/>
          <w:i/>
          <w:iCs/>
          <w:sz w:val="18"/>
          <w:szCs w:val="18"/>
        </w:rPr>
        <w:t>4.99</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68361AC0" w:rsidR="000047CE" w:rsidRPr="005146DA" w:rsidRDefault="00BC3340" w:rsidP="00F414B1">
      <w:pPr>
        <w:pStyle w:val="BodyTextIndent2"/>
        <w:spacing w:after="120" w:line="240" w:lineRule="atLeast"/>
        <w:ind w:left="567"/>
        <w:jc w:val="both"/>
        <w:rPr>
          <w:rFonts w:ascii="Arial" w:hAnsi="Arial" w:cstheme="minorBidi"/>
          <w:sz w:val="18"/>
          <w:szCs w:val="18"/>
        </w:rPr>
      </w:pPr>
      <w:r w:rsidRPr="00DB639E">
        <w:rPr>
          <w:rFonts w:ascii="Arial" w:hAnsi="Arial" w:cs="Arial"/>
          <w:sz w:val="18"/>
          <w:szCs w:val="18"/>
        </w:rPr>
        <w:t xml:space="preserve">The Company, </w:t>
      </w:r>
      <w:r w:rsidR="009A6832">
        <w:rPr>
          <w:rFonts w:ascii="Arial" w:hAnsi="Arial" w:cs="Arial"/>
          <w:sz w:val="18"/>
          <w:szCs w:val="18"/>
        </w:rPr>
        <w:t xml:space="preserve">its </w:t>
      </w:r>
      <w:r w:rsidRPr="00DB639E">
        <w:rPr>
          <w:rFonts w:ascii="Arial" w:hAnsi="Arial" w:cs="Arial"/>
          <w:sz w:val="18"/>
          <w:szCs w:val="18"/>
        </w:rPr>
        <w:t xml:space="preserve">subsidiaries and </w:t>
      </w:r>
      <w:r w:rsidR="00CE4DF2">
        <w:rPr>
          <w:rFonts w:ascii="Arial" w:hAnsi="Arial" w:cs="Arial"/>
          <w:sz w:val="18"/>
          <w:szCs w:val="18"/>
        </w:rPr>
        <w:t xml:space="preserve">an </w:t>
      </w:r>
      <w:r w:rsidRPr="00DB639E">
        <w:rPr>
          <w:rFonts w:ascii="Arial" w:hAnsi="Arial" w:cs="Arial"/>
          <w:sz w:val="18"/>
          <w:szCs w:val="18"/>
        </w:rPr>
        <w:t>associate,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telecommunications</w:t>
      </w:r>
      <w:r w:rsidR="00CE4DF2">
        <w:rPr>
          <w:rFonts w:ascii="Arial" w:hAnsi="Arial" w:cs="Arial"/>
          <w:sz w:val="18"/>
          <w:szCs w:val="18"/>
        </w:rPr>
        <w:t xml:space="preserve"> and other</w:t>
      </w:r>
      <w:r w:rsidR="008475E9">
        <w:rPr>
          <w:rFonts w:ascii="Arial" w:hAnsi="Arial" w:cs="Arial"/>
          <w:sz w:val="18"/>
          <w:szCs w:val="18"/>
        </w:rPr>
        <w:t xml:space="preserve"> businesses</w:t>
      </w:r>
      <w:r w:rsidR="000047CE" w:rsidRPr="006848D2">
        <w:rPr>
          <w:rFonts w:ascii="Arial" w:hAnsi="Arial" w:cs="Arial"/>
          <w:sz w:val="18"/>
          <w:szCs w:val="18"/>
        </w:rPr>
        <w:t xml:space="preserve">, </w:t>
      </w:r>
      <w:r w:rsidR="008475E9">
        <w:rPr>
          <w:rFonts w:ascii="Arial" w:hAnsi="Arial" w:cs="Arial"/>
          <w:sz w:val="18"/>
          <w:szCs w:val="18"/>
        </w:rPr>
        <w:t>including</w:t>
      </w:r>
      <w:r w:rsidR="005146DA">
        <w:rPr>
          <w:rFonts w:ascii="Arial" w:hAnsi="Arial" w:cstheme="minorBidi"/>
          <w:sz w:val="18"/>
          <w:szCs w:val="18"/>
        </w:rPr>
        <w:t xml:space="preserve">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41581935" w14:textId="6C40366B" w:rsidR="00347089" w:rsidRPr="006848D2" w:rsidRDefault="009A6832" w:rsidP="00970AF1">
      <w:pPr>
        <w:pStyle w:val="BodyTextIndent2"/>
        <w:spacing w:after="120" w:line="240" w:lineRule="atLeast"/>
        <w:ind w:left="567"/>
        <w:jc w:val="both"/>
        <w:rPr>
          <w:rFonts w:ascii="Arial" w:hAnsi="Arial" w:cs="Arial"/>
          <w:b/>
          <w:bCs/>
          <w:sz w:val="18"/>
          <w:szCs w:val="18"/>
        </w:rPr>
      </w:pPr>
      <w:r>
        <w:rPr>
          <w:rFonts w:ascii="Arial" w:hAnsi="Arial" w:cs="Arial"/>
          <w:sz w:val="18"/>
          <w:szCs w:val="18"/>
        </w:rPr>
        <w:t>Details</w:t>
      </w:r>
      <w:r w:rsidR="000E23C0" w:rsidRPr="0041126D">
        <w:rPr>
          <w:rFonts w:ascii="Arial" w:hAnsi="Arial" w:cs="Arial"/>
          <w:sz w:val="18"/>
          <w:szCs w:val="18"/>
        </w:rPr>
        <w:t xml:space="preserve"> o</w:t>
      </w:r>
      <w:r w:rsidR="00E56E03" w:rsidRPr="0041126D">
        <w:rPr>
          <w:rFonts w:ascii="Arial" w:hAnsi="Arial" w:cs="Arial"/>
          <w:sz w:val="18"/>
          <w:szCs w:val="18"/>
        </w:rPr>
        <w:t>f the Company’s subsidiaries</w:t>
      </w:r>
      <w:r w:rsidR="00CE4DF2">
        <w:rPr>
          <w:rFonts w:ascii="Arial" w:hAnsi="Arial" w:cs="Arial"/>
          <w:sz w:val="18"/>
          <w:szCs w:val="18"/>
        </w:rPr>
        <w:t xml:space="preserve"> and</w:t>
      </w:r>
      <w:r w:rsidR="005C5DF0" w:rsidRPr="0041126D">
        <w:rPr>
          <w:rFonts w:ascii="Arial" w:hAnsi="Arial" w:cs="Arial"/>
          <w:sz w:val="18"/>
          <w:szCs w:val="18"/>
        </w:rPr>
        <w:t xml:space="preserve"> </w:t>
      </w:r>
      <w:r w:rsidR="0041126D">
        <w:rPr>
          <w:rFonts w:ascii="Arial" w:hAnsi="Arial" w:cs="Arial"/>
          <w:sz w:val="18"/>
          <w:szCs w:val="18"/>
        </w:rPr>
        <w:t xml:space="preserve">an </w:t>
      </w:r>
      <w:r w:rsidR="005C5DF0" w:rsidRPr="0041126D">
        <w:rPr>
          <w:rFonts w:ascii="Arial" w:hAnsi="Arial" w:cs="Arial"/>
          <w:sz w:val="18"/>
          <w:szCs w:val="18"/>
        </w:rPr>
        <w:t>associate</w:t>
      </w:r>
      <w:r w:rsidR="006C33FC" w:rsidRPr="0041126D">
        <w:rPr>
          <w:rFonts w:ascii="Arial" w:hAnsi="Arial" w:cs="Arial"/>
          <w:sz w:val="18"/>
          <w:szCs w:val="18"/>
        </w:rPr>
        <w:t xml:space="preserve"> </w:t>
      </w:r>
      <w:r w:rsidR="00CC6442" w:rsidRPr="0041126D">
        <w:rPr>
          <w:rFonts w:ascii="Arial" w:hAnsi="Arial" w:cs="Arial"/>
          <w:sz w:val="18"/>
          <w:szCs w:val="18"/>
        </w:rPr>
        <w:t xml:space="preserve">as </w:t>
      </w:r>
      <w:proofErr w:type="gramStart"/>
      <w:r w:rsidR="00CC6442" w:rsidRPr="0041126D">
        <w:rPr>
          <w:rFonts w:ascii="Arial" w:hAnsi="Arial" w:cs="Arial"/>
          <w:sz w:val="18"/>
          <w:szCs w:val="18"/>
        </w:rPr>
        <w:t>at</w:t>
      </w:r>
      <w:proofErr w:type="gramEnd"/>
      <w:r w:rsidR="00CC6442" w:rsidRPr="0041126D">
        <w:rPr>
          <w:rFonts w:ascii="Arial" w:hAnsi="Arial" w:cs="Arial"/>
          <w:sz w:val="18"/>
          <w:szCs w:val="18"/>
        </w:rPr>
        <w:t xml:space="preserve"> </w:t>
      </w:r>
      <w:r w:rsidR="00DD480A" w:rsidRPr="0041126D">
        <w:rPr>
          <w:rFonts w:ascii="Arial" w:hAnsi="Arial" w:cs="Arial"/>
          <w:sz w:val="18"/>
          <w:szCs w:val="18"/>
        </w:rPr>
        <w:t>3</w:t>
      </w:r>
      <w:r w:rsidR="00FA442A" w:rsidRPr="0041126D">
        <w:rPr>
          <w:rFonts w:ascii="Arial" w:hAnsi="Arial" w:cs="Arial"/>
          <w:sz w:val="18"/>
          <w:szCs w:val="18"/>
        </w:rPr>
        <w:t>1</w:t>
      </w:r>
      <w:r w:rsidR="00DD480A" w:rsidRPr="0041126D">
        <w:rPr>
          <w:rFonts w:ascii="Arial" w:hAnsi="Arial" w:cs="Arial"/>
          <w:sz w:val="18"/>
          <w:szCs w:val="18"/>
        </w:rPr>
        <w:t xml:space="preserve"> </w:t>
      </w:r>
      <w:r w:rsidR="00FA442A" w:rsidRPr="0041126D">
        <w:rPr>
          <w:rFonts w:ascii="Arial" w:hAnsi="Arial" w:cs="Arial"/>
          <w:sz w:val="18"/>
          <w:szCs w:val="18"/>
        </w:rPr>
        <w:t>December</w:t>
      </w:r>
      <w:r w:rsidR="00DD480A" w:rsidRPr="0041126D">
        <w:rPr>
          <w:rFonts w:ascii="Arial" w:hAnsi="Arial" w:cs="Arial"/>
          <w:sz w:val="18"/>
          <w:szCs w:val="18"/>
        </w:rPr>
        <w:t xml:space="preserve"> 202</w:t>
      </w:r>
      <w:r w:rsidR="0052635F">
        <w:rPr>
          <w:rFonts w:ascii="Arial" w:hAnsi="Arial" w:cs="Arial"/>
          <w:sz w:val="18"/>
          <w:szCs w:val="18"/>
        </w:rPr>
        <w:t>4</w:t>
      </w:r>
      <w:r w:rsidR="00DD480A" w:rsidRPr="0041126D">
        <w:rPr>
          <w:rFonts w:ascii="Arial" w:hAnsi="Arial" w:cs="Arial"/>
          <w:sz w:val="18"/>
          <w:szCs w:val="18"/>
        </w:rPr>
        <w:t xml:space="preserve"> and </w:t>
      </w:r>
      <w:r w:rsidR="00600C26">
        <w:rPr>
          <w:rFonts w:ascii="Arial" w:hAnsi="Arial" w:cs="Arial"/>
          <w:sz w:val="18"/>
          <w:szCs w:val="18"/>
        </w:rPr>
        <w:t>202</w:t>
      </w:r>
      <w:r w:rsidR="0052635F">
        <w:rPr>
          <w:rFonts w:ascii="Arial" w:hAnsi="Arial" w:cs="Arial"/>
          <w:sz w:val="18"/>
          <w:szCs w:val="18"/>
        </w:rPr>
        <w:t>3</w:t>
      </w:r>
      <w:r w:rsidR="00600C26">
        <w:rPr>
          <w:rFonts w:ascii="Arial" w:hAnsi="Arial" w:cs="Arial"/>
          <w:sz w:val="18"/>
          <w:szCs w:val="18"/>
        </w:rPr>
        <w:t xml:space="preserve"> </w:t>
      </w:r>
      <w:r w:rsidR="005C5DF0" w:rsidRPr="006848D2">
        <w:rPr>
          <w:rFonts w:ascii="Arial" w:hAnsi="Arial" w:cs="Arial"/>
          <w:sz w:val="18"/>
          <w:szCs w:val="18"/>
        </w:rPr>
        <w:t>w</w:t>
      </w:r>
      <w:r w:rsidR="00F235EA" w:rsidRPr="006848D2">
        <w:rPr>
          <w:rFonts w:ascii="Arial" w:hAnsi="Arial" w:cs="Arial"/>
          <w:sz w:val="18"/>
          <w:szCs w:val="18"/>
        </w:rPr>
        <w:t>ere</w:t>
      </w:r>
      <w:r w:rsidR="000E23C0" w:rsidRPr="006848D2">
        <w:rPr>
          <w:rFonts w:ascii="Arial" w:hAnsi="Arial" w:cs="Arial"/>
          <w:sz w:val="18"/>
          <w:szCs w:val="18"/>
        </w:rPr>
        <w:t xml:space="preserve"> as follows:</w:t>
      </w:r>
    </w:p>
    <w:tbl>
      <w:tblPr>
        <w:tblW w:w="9182" w:type="dxa"/>
        <w:tblInd w:w="558" w:type="dxa"/>
        <w:tblLayout w:type="fixed"/>
        <w:tblLook w:val="0000" w:firstRow="0" w:lastRow="0" w:firstColumn="0" w:lastColumn="0" w:noHBand="0" w:noVBand="0"/>
      </w:tblPr>
      <w:tblGrid>
        <w:gridCol w:w="1872"/>
        <w:gridCol w:w="4140"/>
        <w:gridCol w:w="1260"/>
        <w:gridCol w:w="864"/>
        <w:gridCol w:w="236"/>
        <w:gridCol w:w="810"/>
      </w:tblGrid>
      <w:tr w:rsidR="00260A51" w:rsidRPr="006848D2" w14:paraId="150D032B" w14:textId="77777777" w:rsidTr="00970AF1">
        <w:trPr>
          <w:trHeight w:val="299"/>
        </w:trPr>
        <w:tc>
          <w:tcPr>
            <w:tcW w:w="1872"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260" w:type="dxa"/>
            <w:vAlign w:val="bottom"/>
          </w:tcPr>
          <w:p w14:paraId="27221AB0" w14:textId="7B992403" w:rsidR="007C1EFF" w:rsidRPr="006848D2" w:rsidRDefault="007C1EFF" w:rsidP="00970AF1">
            <w:pPr>
              <w:pStyle w:val="Heading1"/>
              <w:spacing w:line="240" w:lineRule="atLeast"/>
              <w:ind w:left="-110" w:right="-110"/>
              <w:jc w:val="center"/>
              <w:rPr>
                <w:rFonts w:ascii="Arial" w:hAnsi="Arial" w:cs="Arial"/>
                <w:sz w:val="18"/>
                <w:szCs w:val="18"/>
              </w:rPr>
            </w:pPr>
          </w:p>
        </w:tc>
        <w:tc>
          <w:tcPr>
            <w:tcW w:w="1910" w:type="dxa"/>
            <w:gridSpan w:val="3"/>
            <w:vAlign w:val="bottom"/>
          </w:tcPr>
          <w:p w14:paraId="6266991E" w14:textId="3D077DC7" w:rsidR="007C1EFF" w:rsidRPr="006848D2" w:rsidRDefault="001C5DCA" w:rsidP="00970AF1">
            <w:pPr>
              <w:pStyle w:val="Heading1"/>
              <w:spacing w:line="240" w:lineRule="atLeast"/>
              <w:ind w:left="-108"/>
              <w:jc w:val="right"/>
              <w:rPr>
                <w:rFonts w:ascii="Arial" w:hAnsi="Arial" w:cs="Arial"/>
                <w:sz w:val="18"/>
                <w:szCs w:val="18"/>
              </w:rPr>
            </w:pPr>
            <w:r w:rsidRPr="006848D2">
              <w:rPr>
                <w:rFonts w:ascii="Arial" w:hAnsi="Arial" w:cs="Arial"/>
                <w:sz w:val="18"/>
                <w:szCs w:val="18"/>
              </w:rPr>
              <w:t>Unit: %</w:t>
            </w:r>
          </w:p>
        </w:tc>
      </w:tr>
      <w:tr w:rsidR="001C5DCA" w:rsidRPr="006848D2" w14:paraId="5C5BB8AB" w14:textId="77777777" w:rsidTr="00970AF1">
        <w:trPr>
          <w:trHeight w:val="299"/>
        </w:trPr>
        <w:tc>
          <w:tcPr>
            <w:tcW w:w="1872" w:type="dxa"/>
            <w:vAlign w:val="bottom"/>
          </w:tcPr>
          <w:p w14:paraId="590AA39D" w14:textId="77777777" w:rsidR="001C5DCA" w:rsidRPr="006848D2" w:rsidRDefault="001C5DCA" w:rsidP="001C5DCA">
            <w:pPr>
              <w:pStyle w:val="Heading1"/>
              <w:spacing w:line="240" w:lineRule="atLeast"/>
              <w:ind w:left="-126" w:hanging="630"/>
              <w:jc w:val="center"/>
              <w:rPr>
                <w:rFonts w:ascii="Arial" w:hAnsi="Arial" w:cs="Arial"/>
                <w:sz w:val="18"/>
                <w:szCs w:val="18"/>
              </w:rPr>
            </w:pPr>
          </w:p>
        </w:tc>
        <w:tc>
          <w:tcPr>
            <w:tcW w:w="4140" w:type="dxa"/>
            <w:vAlign w:val="bottom"/>
          </w:tcPr>
          <w:p w14:paraId="08339FE5" w14:textId="77777777" w:rsidR="001C5DCA" w:rsidRPr="006848D2" w:rsidRDefault="001C5DCA" w:rsidP="001C5DCA">
            <w:pPr>
              <w:pStyle w:val="Heading1"/>
              <w:spacing w:line="240" w:lineRule="atLeast"/>
              <w:jc w:val="center"/>
              <w:rPr>
                <w:rFonts w:ascii="Arial" w:hAnsi="Arial" w:cs="Arial"/>
                <w:sz w:val="18"/>
                <w:szCs w:val="18"/>
              </w:rPr>
            </w:pPr>
          </w:p>
        </w:tc>
        <w:tc>
          <w:tcPr>
            <w:tcW w:w="1260" w:type="dxa"/>
            <w:vAlign w:val="bottom"/>
          </w:tcPr>
          <w:p w14:paraId="3F89D036" w14:textId="68DE4891" w:rsidR="001C5DCA" w:rsidRPr="006848D2" w:rsidRDefault="001C5DCA" w:rsidP="00970AF1">
            <w:pPr>
              <w:pStyle w:val="Heading1"/>
              <w:spacing w:line="240" w:lineRule="atLeast"/>
              <w:ind w:left="-110" w:right="-110"/>
              <w:jc w:val="center"/>
              <w:rPr>
                <w:rFonts w:ascii="Arial" w:hAnsi="Arial" w:cs="Arial"/>
                <w:sz w:val="18"/>
                <w:szCs w:val="18"/>
              </w:rPr>
            </w:pPr>
            <w:r w:rsidRPr="006848D2">
              <w:rPr>
                <w:rFonts w:ascii="Arial" w:hAnsi="Arial" w:cs="Arial"/>
                <w:sz w:val="18"/>
                <w:szCs w:val="18"/>
              </w:rPr>
              <w:t>Country of</w:t>
            </w:r>
          </w:p>
        </w:tc>
        <w:tc>
          <w:tcPr>
            <w:tcW w:w="1910" w:type="dxa"/>
            <w:gridSpan w:val="3"/>
            <w:vAlign w:val="bottom"/>
          </w:tcPr>
          <w:p w14:paraId="25056E0D" w14:textId="3292C44F" w:rsidR="001C5DCA" w:rsidRPr="006848D2" w:rsidRDefault="001C5DCA" w:rsidP="001C5DCA">
            <w:pPr>
              <w:pStyle w:val="Heading1"/>
              <w:spacing w:line="240" w:lineRule="atLeast"/>
              <w:ind w:left="-108"/>
              <w:jc w:val="center"/>
              <w:rPr>
                <w:rFonts w:ascii="Arial" w:hAnsi="Arial" w:cs="Arial"/>
                <w:sz w:val="18"/>
                <w:szCs w:val="18"/>
              </w:rPr>
            </w:pPr>
            <w:r w:rsidRPr="006848D2">
              <w:rPr>
                <w:rFonts w:ascii="Arial" w:hAnsi="Arial" w:cs="Arial"/>
                <w:sz w:val="18"/>
                <w:szCs w:val="18"/>
              </w:rPr>
              <w:t>Ownership</w:t>
            </w:r>
          </w:p>
        </w:tc>
      </w:tr>
      <w:tr w:rsidR="001C5DCA" w:rsidRPr="006848D2" w14:paraId="4E9F9838" w14:textId="77777777" w:rsidTr="00970AF1">
        <w:trPr>
          <w:trHeight w:val="299"/>
        </w:trPr>
        <w:tc>
          <w:tcPr>
            <w:tcW w:w="1872" w:type="dxa"/>
            <w:vAlign w:val="bottom"/>
          </w:tcPr>
          <w:p w14:paraId="2F3F5859" w14:textId="77777777" w:rsidR="001C5DCA" w:rsidRPr="006848D2" w:rsidRDefault="001C5DCA" w:rsidP="001C5DCA">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14:paraId="2C2D0C00" w14:textId="77777777" w:rsidR="001C5DCA" w:rsidRPr="006848D2" w:rsidRDefault="001C5DCA" w:rsidP="001C5DCA">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260" w:type="dxa"/>
            <w:vAlign w:val="bottom"/>
          </w:tcPr>
          <w:p w14:paraId="57322248" w14:textId="77777777" w:rsidR="001C5DCA" w:rsidRPr="006848D2" w:rsidRDefault="001C5DCA" w:rsidP="00970AF1">
            <w:pPr>
              <w:pStyle w:val="Heading1"/>
              <w:spacing w:line="240" w:lineRule="atLeast"/>
              <w:ind w:left="-110" w:right="-110"/>
              <w:jc w:val="center"/>
              <w:rPr>
                <w:rFonts w:ascii="Arial" w:hAnsi="Arial" w:cs="Arial"/>
                <w:sz w:val="18"/>
                <w:szCs w:val="18"/>
              </w:rPr>
            </w:pPr>
            <w:r w:rsidRPr="006848D2">
              <w:rPr>
                <w:rFonts w:ascii="Arial" w:hAnsi="Arial" w:cs="Arial"/>
                <w:sz w:val="18"/>
                <w:szCs w:val="18"/>
              </w:rPr>
              <w:t>incorporation</w:t>
            </w:r>
          </w:p>
        </w:tc>
        <w:tc>
          <w:tcPr>
            <w:tcW w:w="1910" w:type="dxa"/>
            <w:gridSpan w:val="3"/>
            <w:vAlign w:val="bottom"/>
          </w:tcPr>
          <w:p w14:paraId="395A0C88" w14:textId="77777777" w:rsidR="001C5DCA" w:rsidRPr="006848D2" w:rsidRDefault="001C5DCA" w:rsidP="00970AF1">
            <w:pPr>
              <w:pStyle w:val="Heading1"/>
              <w:spacing w:line="240" w:lineRule="atLeast"/>
              <w:ind w:left="-108"/>
              <w:jc w:val="center"/>
              <w:rPr>
                <w:rFonts w:ascii="Arial" w:hAnsi="Arial" w:cs="Arial"/>
                <w:sz w:val="18"/>
                <w:szCs w:val="18"/>
              </w:rPr>
            </w:pPr>
            <w:r w:rsidRPr="006848D2">
              <w:rPr>
                <w:rFonts w:ascii="Arial" w:hAnsi="Arial" w:cs="Arial"/>
                <w:sz w:val="18"/>
                <w:szCs w:val="18"/>
              </w:rPr>
              <w:t>interest</w:t>
            </w:r>
          </w:p>
        </w:tc>
      </w:tr>
      <w:tr w:rsidR="001C5DCA" w:rsidRPr="006848D2" w14:paraId="5330A41D" w14:textId="77777777" w:rsidTr="00970AF1">
        <w:trPr>
          <w:trHeight w:val="20"/>
        </w:trPr>
        <w:tc>
          <w:tcPr>
            <w:tcW w:w="1872" w:type="dxa"/>
            <w:vAlign w:val="bottom"/>
          </w:tcPr>
          <w:p w14:paraId="5B9F7BE0" w14:textId="77777777" w:rsidR="001C5DCA" w:rsidRPr="006848D2" w:rsidRDefault="001C5DCA" w:rsidP="001C5DCA">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14:paraId="106030EC" w14:textId="77777777" w:rsidR="001C5DCA" w:rsidRPr="006848D2" w:rsidRDefault="001C5DCA" w:rsidP="001C5DCA">
            <w:pPr>
              <w:pStyle w:val="BodyText2"/>
              <w:spacing w:line="240" w:lineRule="atLeast"/>
              <w:jc w:val="center"/>
              <w:rPr>
                <w:rFonts w:ascii="Arial" w:eastAsia="Times New Roman" w:hAnsi="Arial" w:cs="Arial"/>
                <w:color w:val="auto"/>
                <w:sz w:val="18"/>
                <w:szCs w:val="18"/>
              </w:rPr>
            </w:pPr>
          </w:p>
        </w:tc>
        <w:tc>
          <w:tcPr>
            <w:tcW w:w="1260" w:type="dxa"/>
            <w:vAlign w:val="bottom"/>
          </w:tcPr>
          <w:p w14:paraId="55417A77" w14:textId="77777777" w:rsidR="001C5DCA" w:rsidRPr="006848D2" w:rsidRDefault="001C5DCA" w:rsidP="00970AF1">
            <w:pPr>
              <w:pStyle w:val="Header"/>
              <w:tabs>
                <w:tab w:val="clear" w:pos="4320"/>
                <w:tab w:val="clear" w:pos="8640"/>
              </w:tabs>
              <w:spacing w:line="240" w:lineRule="atLeast"/>
              <w:ind w:left="-110" w:right="-110"/>
              <w:jc w:val="center"/>
              <w:rPr>
                <w:rFonts w:ascii="Arial" w:hAnsi="Arial" w:cs="Arial"/>
                <w:b/>
                <w:bCs/>
                <w:sz w:val="18"/>
                <w:szCs w:val="18"/>
              </w:rPr>
            </w:pPr>
          </w:p>
        </w:tc>
        <w:tc>
          <w:tcPr>
            <w:tcW w:w="864" w:type="dxa"/>
          </w:tcPr>
          <w:p w14:paraId="5E5EF73C" w14:textId="1ECCBEDB" w:rsidR="001C5DCA" w:rsidRPr="006848D2" w:rsidRDefault="001C5DCA" w:rsidP="001C5DCA">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c>
          <w:tcPr>
            <w:tcW w:w="236" w:type="dxa"/>
          </w:tcPr>
          <w:p w14:paraId="7C3FA25E" w14:textId="77777777" w:rsidR="001C5DCA" w:rsidRPr="006848D2" w:rsidRDefault="001C5DCA" w:rsidP="001C5DCA">
            <w:pPr>
              <w:pStyle w:val="Header"/>
              <w:tabs>
                <w:tab w:val="clear" w:pos="4320"/>
                <w:tab w:val="clear" w:pos="8640"/>
              </w:tabs>
              <w:spacing w:line="240" w:lineRule="atLeast"/>
              <w:ind w:left="-111" w:right="-110"/>
              <w:jc w:val="center"/>
              <w:rPr>
                <w:rFonts w:ascii="Arial" w:hAnsi="Arial" w:cs="Arial"/>
                <w:sz w:val="18"/>
                <w:szCs w:val="18"/>
              </w:rPr>
            </w:pPr>
          </w:p>
        </w:tc>
        <w:tc>
          <w:tcPr>
            <w:tcW w:w="810" w:type="dxa"/>
          </w:tcPr>
          <w:p w14:paraId="4C0411EE" w14:textId="237C64D4" w:rsidR="001C5DCA" w:rsidRPr="006848D2" w:rsidRDefault="001C5DCA" w:rsidP="001C5DCA">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1C5DCA" w:rsidRPr="006848D2" w14:paraId="02A5034D" w14:textId="77777777" w:rsidTr="00970AF1">
        <w:trPr>
          <w:trHeight w:val="20"/>
        </w:trPr>
        <w:tc>
          <w:tcPr>
            <w:tcW w:w="1872" w:type="dxa"/>
            <w:vAlign w:val="bottom"/>
          </w:tcPr>
          <w:p w14:paraId="0C14BF69" w14:textId="77777777" w:rsidR="001C5DCA" w:rsidRPr="006848D2" w:rsidRDefault="001C5DCA" w:rsidP="001C5DCA">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14:paraId="12FFCE94" w14:textId="77777777" w:rsidR="001C5DCA" w:rsidRPr="006848D2" w:rsidRDefault="001C5DCA" w:rsidP="001C5DCA">
            <w:pPr>
              <w:pStyle w:val="BodyText2"/>
              <w:spacing w:line="240" w:lineRule="atLeast"/>
              <w:jc w:val="center"/>
              <w:rPr>
                <w:rFonts w:ascii="Arial" w:eastAsia="Times New Roman" w:hAnsi="Arial" w:cs="Arial"/>
                <w:color w:val="auto"/>
                <w:sz w:val="18"/>
                <w:szCs w:val="18"/>
              </w:rPr>
            </w:pPr>
          </w:p>
        </w:tc>
        <w:tc>
          <w:tcPr>
            <w:tcW w:w="1260" w:type="dxa"/>
            <w:vAlign w:val="bottom"/>
          </w:tcPr>
          <w:p w14:paraId="7AA4B66A" w14:textId="77777777" w:rsidR="001C5DCA" w:rsidRPr="006848D2" w:rsidRDefault="001C5DCA" w:rsidP="00970AF1">
            <w:pPr>
              <w:pStyle w:val="Header"/>
              <w:tabs>
                <w:tab w:val="clear" w:pos="4320"/>
                <w:tab w:val="clear" w:pos="8640"/>
              </w:tabs>
              <w:spacing w:line="240" w:lineRule="atLeast"/>
              <w:ind w:left="-110" w:right="-110"/>
              <w:jc w:val="center"/>
              <w:rPr>
                <w:rFonts w:ascii="Arial" w:hAnsi="Arial" w:cs="Arial"/>
                <w:b/>
                <w:bCs/>
                <w:sz w:val="18"/>
                <w:szCs w:val="18"/>
              </w:rPr>
            </w:pPr>
          </w:p>
        </w:tc>
        <w:tc>
          <w:tcPr>
            <w:tcW w:w="864" w:type="dxa"/>
          </w:tcPr>
          <w:p w14:paraId="1BF6F89F" w14:textId="4264E5B1" w:rsidR="001C5DCA" w:rsidRPr="006848D2" w:rsidRDefault="001C5DCA" w:rsidP="001C5DCA">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24</w:t>
            </w:r>
          </w:p>
        </w:tc>
        <w:tc>
          <w:tcPr>
            <w:tcW w:w="236" w:type="dxa"/>
          </w:tcPr>
          <w:p w14:paraId="6CACA5D4" w14:textId="77777777" w:rsidR="001C5DCA" w:rsidRPr="006848D2" w:rsidRDefault="001C5DCA" w:rsidP="001C5DCA">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48DAAFE8" w:rsidR="001C5DCA" w:rsidRPr="006848D2" w:rsidRDefault="001C5DCA" w:rsidP="001C5DCA">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23</w:t>
            </w:r>
          </w:p>
        </w:tc>
      </w:tr>
      <w:tr w:rsidR="001C5DCA" w:rsidRPr="006848D2" w14:paraId="73E3376C" w14:textId="77777777" w:rsidTr="00970AF1">
        <w:trPr>
          <w:trHeight w:val="20"/>
        </w:trPr>
        <w:tc>
          <w:tcPr>
            <w:tcW w:w="1872" w:type="dxa"/>
            <w:vAlign w:val="bottom"/>
          </w:tcPr>
          <w:p w14:paraId="0F7C5161" w14:textId="77777777" w:rsidR="001C5DCA" w:rsidRPr="006848D2" w:rsidRDefault="001C5DCA" w:rsidP="001C5DCA">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140" w:type="dxa"/>
            <w:vAlign w:val="bottom"/>
          </w:tcPr>
          <w:p w14:paraId="2F4AB6C1" w14:textId="77777777" w:rsidR="001C5DCA" w:rsidRPr="006848D2" w:rsidRDefault="001C5DCA" w:rsidP="001C5DCA">
            <w:pPr>
              <w:pStyle w:val="BodyText2"/>
              <w:spacing w:line="240" w:lineRule="atLeast"/>
              <w:jc w:val="distribute"/>
              <w:rPr>
                <w:rFonts w:ascii="Arial" w:eastAsia="Times New Roman" w:hAnsi="Arial" w:cs="Arial"/>
                <w:i/>
                <w:iCs/>
                <w:color w:val="auto"/>
                <w:sz w:val="18"/>
                <w:szCs w:val="18"/>
              </w:rPr>
            </w:pPr>
          </w:p>
        </w:tc>
        <w:tc>
          <w:tcPr>
            <w:tcW w:w="1260" w:type="dxa"/>
            <w:vAlign w:val="bottom"/>
          </w:tcPr>
          <w:p w14:paraId="6051E3A7" w14:textId="77777777" w:rsidR="001C5DCA" w:rsidRPr="006848D2" w:rsidRDefault="001C5DCA" w:rsidP="00970AF1">
            <w:pPr>
              <w:pStyle w:val="Header"/>
              <w:spacing w:line="240" w:lineRule="atLeast"/>
              <w:ind w:left="-110" w:right="-110"/>
              <w:jc w:val="center"/>
              <w:rPr>
                <w:rFonts w:ascii="Arial" w:hAnsi="Arial" w:cs="Arial"/>
                <w:i/>
                <w:iCs/>
                <w:sz w:val="18"/>
                <w:szCs w:val="18"/>
              </w:rPr>
            </w:pPr>
          </w:p>
        </w:tc>
        <w:tc>
          <w:tcPr>
            <w:tcW w:w="864" w:type="dxa"/>
          </w:tcPr>
          <w:p w14:paraId="409759D4" w14:textId="77777777" w:rsidR="001C5DCA" w:rsidRPr="006848D2" w:rsidRDefault="001C5DCA" w:rsidP="001C5DCA">
            <w:pPr>
              <w:pStyle w:val="Header"/>
              <w:spacing w:line="240" w:lineRule="atLeast"/>
              <w:ind w:left="-46"/>
              <w:jc w:val="center"/>
              <w:rPr>
                <w:rFonts w:ascii="Arial" w:hAnsi="Arial" w:cs="Arial"/>
                <w:i/>
                <w:iCs/>
                <w:sz w:val="18"/>
                <w:szCs w:val="18"/>
              </w:rPr>
            </w:pPr>
          </w:p>
        </w:tc>
        <w:tc>
          <w:tcPr>
            <w:tcW w:w="236" w:type="dxa"/>
          </w:tcPr>
          <w:p w14:paraId="095E03E5" w14:textId="77777777" w:rsidR="001C5DCA" w:rsidRPr="006848D2" w:rsidRDefault="001C5DCA" w:rsidP="001C5DCA">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1C5DCA" w:rsidRPr="006848D2" w:rsidRDefault="001C5DCA" w:rsidP="001C5DCA">
            <w:pPr>
              <w:pStyle w:val="Header"/>
              <w:spacing w:line="240" w:lineRule="atLeast"/>
              <w:ind w:left="72"/>
              <w:jc w:val="center"/>
              <w:rPr>
                <w:rFonts w:ascii="Arial" w:hAnsi="Arial" w:cs="Arial"/>
                <w:i/>
                <w:iCs/>
                <w:sz w:val="18"/>
                <w:szCs w:val="18"/>
              </w:rPr>
            </w:pPr>
          </w:p>
        </w:tc>
      </w:tr>
      <w:tr w:rsidR="001C5DCA" w:rsidRPr="006848D2" w14:paraId="5EDDD4CF" w14:textId="77777777" w:rsidTr="00970AF1">
        <w:trPr>
          <w:trHeight w:val="20"/>
        </w:trPr>
        <w:tc>
          <w:tcPr>
            <w:tcW w:w="1872" w:type="dxa"/>
          </w:tcPr>
          <w:p w14:paraId="7B6AB1D9" w14:textId="77777777" w:rsidR="001C5DCA" w:rsidRPr="006848D2" w:rsidRDefault="001C5DCA" w:rsidP="001C5DCA">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140" w:type="dxa"/>
          </w:tcPr>
          <w:p w14:paraId="4735C00D" w14:textId="08ECB123" w:rsidR="001C5DCA" w:rsidRPr="006848D2" w:rsidRDefault="001C5DCA" w:rsidP="00970AF1">
            <w:pPr>
              <w:pStyle w:val="Header"/>
              <w:spacing w:after="120" w:line="240" w:lineRule="atLeast"/>
              <w:rPr>
                <w:rFonts w:ascii="Arial" w:hAnsi="Arial" w:cs="Arial"/>
                <w:sz w:val="18"/>
                <w:szCs w:val="18"/>
              </w:rPr>
            </w:pPr>
            <w:r>
              <w:rPr>
                <w:rFonts w:ascii="Arial" w:hAnsi="Arial" w:cs="Arial"/>
                <w:sz w:val="18"/>
                <w:szCs w:val="18"/>
              </w:rPr>
              <w:t>At present, ITAS has ceased its operation</w:t>
            </w:r>
            <w:r w:rsidRPr="006848D2">
              <w:rPr>
                <w:rFonts w:ascii="Arial" w:hAnsi="Arial" w:cs="Arial"/>
                <w:sz w:val="18"/>
                <w:szCs w:val="18"/>
              </w:rPr>
              <w:t>.</w:t>
            </w:r>
          </w:p>
        </w:tc>
        <w:tc>
          <w:tcPr>
            <w:tcW w:w="1260" w:type="dxa"/>
          </w:tcPr>
          <w:p w14:paraId="7415940D" w14:textId="77777777" w:rsidR="001C5DCA" w:rsidRPr="006848D2" w:rsidRDefault="001C5DCA" w:rsidP="00970AF1">
            <w:pPr>
              <w:pStyle w:val="Header"/>
              <w:spacing w:after="120" w:line="240" w:lineRule="atLeast"/>
              <w:ind w:left="-110" w:right="-110"/>
              <w:jc w:val="center"/>
              <w:rPr>
                <w:rFonts w:ascii="Arial" w:hAnsi="Arial" w:cs="Arial"/>
                <w:sz w:val="18"/>
                <w:szCs w:val="18"/>
              </w:rPr>
            </w:pPr>
            <w:r w:rsidRPr="006848D2">
              <w:rPr>
                <w:rFonts w:ascii="Arial" w:hAnsi="Arial" w:cs="Arial"/>
                <w:sz w:val="18"/>
                <w:szCs w:val="18"/>
              </w:rPr>
              <w:t>Thailand</w:t>
            </w:r>
          </w:p>
        </w:tc>
        <w:tc>
          <w:tcPr>
            <w:tcW w:w="864" w:type="dxa"/>
          </w:tcPr>
          <w:p w14:paraId="7ADDB50C" w14:textId="77777777" w:rsidR="001C5DCA" w:rsidRPr="006848D2" w:rsidRDefault="001C5DCA" w:rsidP="001C5DCA">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36" w:type="dxa"/>
          </w:tcPr>
          <w:p w14:paraId="26779728" w14:textId="77777777" w:rsidR="001C5DCA" w:rsidRPr="006848D2" w:rsidRDefault="001C5DCA" w:rsidP="001C5DCA">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1C5DCA" w:rsidRPr="006848D2" w:rsidRDefault="001C5DCA" w:rsidP="001C5DCA">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1C5DCA" w:rsidRPr="006848D2" w14:paraId="4D4B66D7" w14:textId="77777777" w:rsidTr="00970AF1">
        <w:trPr>
          <w:trHeight w:val="20"/>
        </w:trPr>
        <w:tc>
          <w:tcPr>
            <w:tcW w:w="1872" w:type="dxa"/>
          </w:tcPr>
          <w:p w14:paraId="7F3A0341" w14:textId="57E25F58" w:rsidR="001C5DCA" w:rsidRPr="006848D2" w:rsidRDefault="001C5DCA" w:rsidP="001C5DCA">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Ltd. and its </w:t>
            </w:r>
            <w:r>
              <w:rPr>
                <w:rFonts w:ascii="Arial" w:hAnsi="Arial" w:cs="Arial"/>
                <w:sz w:val="18"/>
                <w:szCs w:val="18"/>
              </w:rPr>
              <w:t>g</w:t>
            </w:r>
            <w:r w:rsidRPr="006848D2">
              <w:rPr>
                <w:rFonts w:ascii="Arial" w:hAnsi="Arial" w:cs="Arial"/>
                <w:sz w:val="18"/>
                <w:szCs w:val="18"/>
              </w:rPr>
              <w:t>roup (“Intouch Media”)</w:t>
            </w:r>
          </w:p>
        </w:tc>
        <w:tc>
          <w:tcPr>
            <w:tcW w:w="4140" w:type="dxa"/>
          </w:tcPr>
          <w:p w14:paraId="6F9BD0B1" w14:textId="38DC6217" w:rsidR="001C5DCA" w:rsidRPr="006848D2" w:rsidRDefault="001C5DCA" w:rsidP="00970AF1">
            <w:pPr>
              <w:pStyle w:val="Header"/>
              <w:spacing w:after="120" w:line="240" w:lineRule="atLeast"/>
              <w:rPr>
                <w:rFonts w:ascii="Arial" w:hAnsi="Arial" w:cs="Arial"/>
                <w:sz w:val="18"/>
                <w:szCs w:val="18"/>
              </w:rPr>
            </w:pPr>
            <w:r>
              <w:rPr>
                <w:rFonts w:ascii="Arial" w:hAnsi="Arial" w:cs="Arial"/>
                <w:sz w:val="18"/>
                <w:szCs w:val="18"/>
              </w:rPr>
              <w:t>Operating</w:t>
            </w:r>
            <w:r w:rsidRPr="006848D2">
              <w:rPr>
                <w:rFonts w:ascii="Arial" w:hAnsi="Arial" w:cs="Arial"/>
                <w:sz w:val="18"/>
                <w:szCs w:val="18"/>
              </w:rPr>
              <w:t xml:space="preserve"> in broadcasting, television, and other related businesses, including human resources </w:t>
            </w:r>
            <w:r>
              <w:rPr>
                <w:rFonts w:ascii="Arial" w:hAnsi="Arial" w:cs="Arial"/>
                <w:sz w:val="18"/>
                <w:szCs w:val="18"/>
              </w:rPr>
              <w:t>management</w:t>
            </w:r>
            <w:r w:rsidRPr="006848D2">
              <w:rPr>
                <w:rFonts w:ascii="Arial" w:hAnsi="Arial" w:cs="Arial"/>
                <w:sz w:val="18"/>
                <w:szCs w:val="18"/>
              </w:rPr>
              <w:t xml:space="preserve"> for the </w:t>
            </w:r>
            <w:r>
              <w:rPr>
                <w:rFonts w:ascii="Arial" w:hAnsi="Arial" w:cs="Arial"/>
                <w:sz w:val="18"/>
                <w:szCs w:val="18"/>
              </w:rPr>
              <w:t>g</w:t>
            </w:r>
            <w:r w:rsidRPr="006848D2">
              <w:rPr>
                <w:rFonts w:ascii="Arial" w:hAnsi="Arial" w:cs="Arial"/>
                <w:sz w:val="18"/>
                <w:szCs w:val="18"/>
              </w:rPr>
              <w:t>roup.</w:t>
            </w:r>
          </w:p>
        </w:tc>
        <w:tc>
          <w:tcPr>
            <w:tcW w:w="1260" w:type="dxa"/>
          </w:tcPr>
          <w:p w14:paraId="47A20EB6" w14:textId="77777777" w:rsidR="001C5DCA" w:rsidRPr="006848D2" w:rsidRDefault="001C5DCA" w:rsidP="00970AF1">
            <w:pPr>
              <w:pStyle w:val="Header"/>
              <w:spacing w:after="120" w:line="240" w:lineRule="atLeast"/>
              <w:ind w:left="-110" w:right="-110"/>
              <w:jc w:val="center"/>
              <w:rPr>
                <w:rFonts w:ascii="Arial" w:hAnsi="Arial" w:cs="Arial"/>
                <w:sz w:val="18"/>
                <w:szCs w:val="18"/>
              </w:rPr>
            </w:pPr>
            <w:r w:rsidRPr="006848D2">
              <w:rPr>
                <w:rFonts w:ascii="Arial" w:hAnsi="Arial" w:cs="Arial"/>
                <w:sz w:val="18"/>
                <w:szCs w:val="18"/>
              </w:rPr>
              <w:t>Thailand</w:t>
            </w:r>
          </w:p>
        </w:tc>
        <w:tc>
          <w:tcPr>
            <w:tcW w:w="864" w:type="dxa"/>
          </w:tcPr>
          <w:p w14:paraId="2F1B3210" w14:textId="77777777" w:rsidR="001C5DCA" w:rsidRPr="006848D2" w:rsidRDefault="001C5DCA" w:rsidP="001C5DCA">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36" w:type="dxa"/>
          </w:tcPr>
          <w:p w14:paraId="415C5067" w14:textId="77777777" w:rsidR="001C5DCA" w:rsidRPr="006848D2" w:rsidRDefault="001C5DCA" w:rsidP="001C5DCA">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1C5DCA" w:rsidRPr="006848D2" w:rsidRDefault="001C5DCA" w:rsidP="001C5DCA">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1C5DCA" w:rsidRPr="006848D2" w14:paraId="390DE728" w14:textId="77777777" w:rsidTr="00970AF1">
        <w:trPr>
          <w:trHeight w:val="20"/>
        </w:trPr>
        <w:tc>
          <w:tcPr>
            <w:tcW w:w="1872" w:type="dxa"/>
          </w:tcPr>
          <w:p w14:paraId="60B52F87" w14:textId="67A89794" w:rsidR="001C5DCA" w:rsidRPr="006848D2" w:rsidRDefault="001C5DCA" w:rsidP="001C5DCA">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 xml:space="preserve">ITV PLC and its </w:t>
            </w:r>
            <w:r>
              <w:rPr>
                <w:rFonts w:ascii="Arial" w:hAnsi="Arial" w:cs="Arial"/>
                <w:sz w:val="18"/>
                <w:szCs w:val="18"/>
              </w:rPr>
              <w:t>g</w:t>
            </w:r>
            <w:r w:rsidRPr="006848D2">
              <w:rPr>
                <w:rFonts w:ascii="Arial" w:hAnsi="Arial" w:cs="Arial"/>
                <w:sz w:val="18"/>
                <w:szCs w:val="18"/>
              </w:rPr>
              <w:t>roup (“ITV”)</w:t>
            </w:r>
          </w:p>
        </w:tc>
        <w:tc>
          <w:tcPr>
            <w:tcW w:w="4140" w:type="dxa"/>
          </w:tcPr>
          <w:p w14:paraId="21ED3DB0" w14:textId="0A48472E" w:rsidR="001C5DCA" w:rsidRPr="00291172" w:rsidRDefault="001C5DCA" w:rsidP="00970AF1">
            <w:pPr>
              <w:pStyle w:val="Header"/>
              <w:spacing w:after="120" w:line="240" w:lineRule="atLeast"/>
              <w:rPr>
                <w:rFonts w:ascii="Arial" w:hAnsi="Arial" w:cs="Arial"/>
                <w:sz w:val="18"/>
                <w:szCs w:val="18"/>
              </w:rPr>
            </w:pPr>
            <w:r w:rsidRPr="002A0B7D">
              <w:rPr>
                <w:rFonts w:ascii="Arial" w:hAnsi="Arial" w:cs="Arial"/>
                <w:sz w:val="18"/>
                <w:szCs w:val="18"/>
              </w:rPr>
              <w:t xml:space="preserve">At present, ITV </w:t>
            </w:r>
            <w:r>
              <w:rPr>
                <w:rFonts w:ascii="Arial" w:hAnsi="Arial" w:cs="Arial"/>
                <w:sz w:val="18"/>
                <w:szCs w:val="18"/>
              </w:rPr>
              <w:t xml:space="preserve">has </w:t>
            </w:r>
            <w:r w:rsidRPr="002A0B7D">
              <w:rPr>
                <w:rFonts w:ascii="Arial" w:hAnsi="Arial" w:cs="Arial"/>
                <w:sz w:val="18"/>
                <w:szCs w:val="18"/>
              </w:rPr>
              <w:t>cease</w:t>
            </w:r>
            <w:r>
              <w:rPr>
                <w:rFonts w:ascii="Arial" w:hAnsi="Arial" w:cs="Arial"/>
                <w:sz w:val="18"/>
                <w:szCs w:val="18"/>
              </w:rPr>
              <w:t>d</w:t>
            </w:r>
            <w:r w:rsidRPr="002A0B7D">
              <w:rPr>
                <w:rFonts w:ascii="Arial" w:hAnsi="Arial" w:cs="Arial"/>
                <w:sz w:val="18"/>
                <w:szCs w:val="18"/>
              </w:rPr>
              <w:t xml:space="preserve"> its operation</w:t>
            </w:r>
            <w:r>
              <w:rPr>
                <w:rFonts w:ascii="Arial" w:hAnsi="Arial" w:cs="Arial"/>
                <w:sz w:val="18"/>
                <w:szCs w:val="18"/>
              </w:rPr>
              <w:t xml:space="preserve"> and is in the process of liquidation</w:t>
            </w:r>
            <w:r w:rsidRPr="002A0B7D">
              <w:rPr>
                <w:rFonts w:ascii="Arial" w:hAnsi="Arial" w:cs="Arial"/>
                <w:i/>
                <w:iCs/>
                <w:sz w:val="18"/>
                <w:szCs w:val="18"/>
              </w:rPr>
              <w:t>.</w:t>
            </w:r>
          </w:p>
        </w:tc>
        <w:tc>
          <w:tcPr>
            <w:tcW w:w="1260" w:type="dxa"/>
          </w:tcPr>
          <w:p w14:paraId="25645524" w14:textId="77777777" w:rsidR="001C5DCA" w:rsidRPr="006848D2" w:rsidRDefault="001C5DCA" w:rsidP="00970AF1">
            <w:pPr>
              <w:pStyle w:val="Header"/>
              <w:spacing w:after="120" w:line="240" w:lineRule="atLeast"/>
              <w:ind w:left="-110" w:right="-110"/>
              <w:jc w:val="center"/>
              <w:rPr>
                <w:rFonts w:ascii="Arial" w:hAnsi="Arial" w:cs="Arial"/>
                <w:sz w:val="18"/>
                <w:szCs w:val="18"/>
              </w:rPr>
            </w:pPr>
            <w:r w:rsidRPr="006848D2">
              <w:rPr>
                <w:rFonts w:ascii="Arial" w:hAnsi="Arial" w:cs="Arial"/>
                <w:sz w:val="18"/>
                <w:szCs w:val="18"/>
              </w:rPr>
              <w:t>Thailand</w:t>
            </w:r>
          </w:p>
        </w:tc>
        <w:tc>
          <w:tcPr>
            <w:tcW w:w="864" w:type="dxa"/>
          </w:tcPr>
          <w:p w14:paraId="15231581" w14:textId="77777777" w:rsidR="001C5DCA" w:rsidRPr="006848D2" w:rsidRDefault="001C5DCA" w:rsidP="001C5DCA">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36" w:type="dxa"/>
          </w:tcPr>
          <w:p w14:paraId="7DFCBE04" w14:textId="77777777" w:rsidR="001C5DCA" w:rsidRPr="006848D2" w:rsidRDefault="001C5DCA" w:rsidP="001C5DCA">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1C5DCA" w:rsidRPr="006848D2" w:rsidRDefault="001C5DCA" w:rsidP="001C5DCA">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1C5DCA" w:rsidRPr="001C5DCA" w14:paraId="5D1F4B7D" w14:textId="77777777" w:rsidTr="00970AF1">
        <w:trPr>
          <w:trHeight w:val="20"/>
        </w:trPr>
        <w:tc>
          <w:tcPr>
            <w:tcW w:w="1872" w:type="dxa"/>
          </w:tcPr>
          <w:p w14:paraId="0EC015D0" w14:textId="63C17E0B" w:rsidR="001C5DCA" w:rsidRPr="00970AF1" w:rsidRDefault="001C5DCA" w:rsidP="00970AF1">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Associate</w:t>
            </w:r>
          </w:p>
        </w:tc>
        <w:tc>
          <w:tcPr>
            <w:tcW w:w="4140" w:type="dxa"/>
          </w:tcPr>
          <w:p w14:paraId="7A119670" w14:textId="77777777" w:rsidR="001C5DCA" w:rsidRPr="00970AF1" w:rsidRDefault="001C5DCA" w:rsidP="00970AF1">
            <w:pPr>
              <w:pStyle w:val="Header"/>
              <w:spacing w:line="240" w:lineRule="atLeast"/>
              <w:ind w:hanging="18"/>
              <w:rPr>
                <w:rFonts w:ascii="Arial" w:hAnsi="Arial" w:cs="Arial"/>
                <w:b/>
                <w:bCs/>
                <w:i/>
                <w:iCs/>
                <w:sz w:val="18"/>
                <w:szCs w:val="18"/>
              </w:rPr>
            </w:pPr>
          </w:p>
        </w:tc>
        <w:tc>
          <w:tcPr>
            <w:tcW w:w="1260" w:type="dxa"/>
          </w:tcPr>
          <w:p w14:paraId="0FC54AA4" w14:textId="77777777" w:rsidR="001C5DCA" w:rsidRPr="00970AF1" w:rsidRDefault="001C5DCA" w:rsidP="00970AF1">
            <w:pPr>
              <w:pStyle w:val="Header"/>
              <w:spacing w:line="240" w:lineRule="atLeast"/>
              <w:ind w:hanging="18"/>
              <w:rPr>
                <w:rFonts w:ascii="Arial" w:hAnsi="Arial" w:cs="Arial"/>
                <w:b/>
                <w:bCs/>
                <w:i/>
                <w:iCs/>
                <w:sz w:val="18"/>
                <w:szCs w:val="18"/>
              </w:rPr>
            </w:pPr>
          </w:p>
        </w:tc>
        <w:tc>
          <w:tcPr>
            <w:tcW w:w="864" w:type="dxa"/>
          </w:tcPr>
          <w:p w14:paraId="1ECD241C" w14:textId="77777777" w:rsidR="001C5DCA" w:rsidRPr="00970AF1" w:rsidRDefault="001C5DCA" w:rsidP="00970AF1">
            <w:pPr>
              <w:pStyle w:val="Header"/>
              <w:spacing w:line="240" w:lineRule="atLeast"/>
              <w:ind w:hanging="18"/>
              <w:rPr>
                <w:rFonts w:ascii="Arial" w:hAnsi="Arial" w:cs="Arial"/>
                <w:b/>
                <w:bCs/>
                <w:i/>
                <w:iCs/>
                <w:sz w:val="18"/>
                <w:szCs w:val="18"/>
              </w:rPr>
            </w:pPr>
          </w:p>
        </w:tc>
        <w:tc>
          <w:tcPr>
            <w:tcW w:w="236" w:type="dxa"/>
          </w:tcPr>
          <w:p w14:paraId="3EEF184B" w14:textId="77777777" w:rsidR="001C5DCA" w:rsidRPr="00970AF1" w:rsidRDefault="001C5DCA" w:rsidP="00970AF1">
            <w:pPr>
              <w:pStyle w:val="Header"/>
              <w:spacing w:line="240" w:lineRule="atLeast"/>
              <w:ind w:hanging="18"/>
              <w:rPr>
                <w:rFonts w:ascii="Arial" w:hAnsi="Arial" w:cs="Arial"/>
                <w:b/>
                <w:bCs/>
                <w:i/>
                <w:iCs/>
                <w:sz w:val="18"/>
                <w:szCs w:val="18"/>
              </w:rPr>
            </w:pPr>
          </w:p>
        </w:tc>
        <w:tc>
          <w:tcPr>
            <w:tcW w:w="810" w:type="dxa"/>
          </w:tcPr>
          <w:p w14:paraId="7583D214" w14:textId="77777777" w:rsidR="001C5DCA" w:rsidRPr="00970AF1" w:rsidRDefault="001C5DCA" w:rsidP="00970AF1">
            <w:pPr>
              <w:pStyle w:val="Header"/>
              <w:spacing w:line="240" w:lineRule="atLeast"/>
              <w:ind w:hanging="18"/>
              <w:rPr>
                <w:rFonts w:ascii="Arial" w:hAnsi="Arial" w:cs="Arial"/>
                <w:b/>
                <w:bCs/>
                <w:i/>
                <w:iCs/>
                <w:sz w:val="18"/>
                <w:szCs w:val="18"/>
              </w:rPr>
            </w:pPr>
          </w:p>
        </w:tc>
      </w:tr>
      <w:tr w:rsidR="001C5DCA" w:rsidRPr="006848D2" w14:paraId="79FDF97B" w14:textId="77777777" w:rsidTr="00970AF1">
        <w:trPr>
          <w:trHeight w:val="20"/>
        </w:trPr>
        <w:tc>
          <w:tcPr>
            <w:tcW w:w="1872" w:type="dxa"/>
          </w:tcPr>
          <w:p w14:paraId="149FEEED" w14:textId="77777777" w:rsidR="001C5DCA" w:rsidRPr="006848D2" w:rsidRDefault="001C5DCA" w:rsidP="001C5DCA">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140" w:type="dxa"/>
          </w:tcPr>
          <w:p w14:paraId="569DBEE1" w14:textId="08982F7E" w:rsidR="001C5DCA" w:rsidRPr="006848D2" w:rsidRDefault="001C5DCA" w:rsidP="00970AF1">
            <w:pPr>
              <w:pStyle w:val="Header"/>
              <w:tabs>
                <w:tab w:val="clear" w:pos="4320"/>
                <w:tab w:val="center" w:pos="3942"/>
              </w:tabs>
              <w:spacing w:after="120" w:line="240" w:lineRule="atLeast"/>
              <w:rPr>
                <w:rFonts w:ascii="Arial" w:hAnsi="Arial" w:cs="Arial"/>
                <w:sz w:val="18"/>
                <w:szCs w:val="18"/>
              </w:rPr>
            </w:pPr>
            <w:r>
              <w:rPr>
                <w:rFonts w:ascii="Arial" w:hAnsi="Arial" w:cs="Arial"/>
                <w:sz w:val="18"/>
                <w:szCs w:val="18"/>
              </w:rPr>
              <w:t>C</w:t>
            </w:r>
            <w:r w:rsidRPr="006838FB">
              <w:rPr>
                <w:rFonts w:ascii="Arial" w:hAnsi="Arial" w:cs="Arial"/>
                <w:sz w:val="18"/>
                <w:szCs w:val="18"/>
              </w:rPr>
              <w:t xml:space="preserve">ellular </w:t>
            </w:r>
            <w:r>
              <w:rPr>
                <w:rFonts w:ascii="Arial" w:hAnsi="Arial" w:cs="Arial"/>
                <w:sz w:val="18"/>
                <w:szCs w:val="18"/>
              </w:rPr>
              <w:t>m</w:t>
            </w:r>
            <w:r w:rsidRPr="006838FB">
              <w:rPr>
                <w:rFonts w:ascii="Arial" w:hAnsi="Arial" w:cs="Arial"/>
                <w:sz w:val="18"/>
                <w:szCs w:val="18"/>
              </w:rPr>
              <w:t>obile</w:t>
            </w:r>
            <w:r>
              <w:rPr>
                <w:rFonts w:ascii="Arial" w:hAnsi="Arial" w:cs="Arial"/>
                <w:sz w:val="18"/>
                <w:szCs w:val="18"/>
              </w:rPr>
              <w:t xml:space="preserve"> telephone</w:t>
            </w:r>
            <w:r w:rsidRPr="006838FB">
              <w:rPr>
                <w:rFonts w:ascii="Arial" w:hAnsi="Arial" w:cs="Arial"/>
                <w:sz w:val="18"/>
                <w:szCs w:val="18"/>
              </w:rPr>
              <w:t xml:space="preserve"> service provider on a </w:t>
            </w:r>
            <w:r>
              <w:rPr>
                <w:rFonts w:ascii="Arial" w:hAnsi="Arial" w:cs="Arial"/>
                <w:sz w:val="18"/>
                <w:szCs w:val="18"/>
              </w:rPr>
              <w:t xml:space="preserve">26GHz, </w:t>
            </w:r>
            <w:r w:rsidRPr="006838FB">
              <w:rPr>
                <w:rFonts w:ascii="Arial" w:hAnsi="Arial" w:cs="Arial"/>
                <w:sz w:val="18"/>
                <w:szCs w:val="18"/>
              </w:rPr>
              <w:t>21</w:t>
            </w:r>
            <w:r>
              <w:rPr>
                <w:rFonts w:ascii="Arial" w:hAnsi="Arial" w:cs="Arial"/>
                <w:sz w:val="18"/>
                <w:szCs w:val="18"/>
              </w:rPr>
              <w:t>00MHz</w:t>
            </w:r>
            <w:r w:rsidRPr="006838FB">
              <w:rPr>
                <w:rFonts w:ascii="Arial" w:hAnsi="Arial" w:cs="Arial"/>
                <w:sz w:val="18"/>
                <w:szCs w:val="18"/>
              </w:rPr>
              <w:t xml:space="preserve">, </w:t>
            </w:r>
            <w:r>
              <w:rPr>
                <w:rFonts w:ascii="Arial" w:hAnsi="Arial" w:cs="Arial"/>
                <w:sz w:val="18"/>
                <w:szCs w:val="18"/>
              </w:rPr>
              <w:t>2600MHz, 1800MH</w:t>
            </w:r>
            <w:r w:rsidRPr="006838FB">
              <w:rPr>
                <w:rFonts w:ascii="Arial" w:hAnsi="Arial" w:cs="Arial"/>
                <w:sz w:val="18"/>
                <w:szCs w:val="18"/>
              </w:rPr>
              <w:t>z</w:t>
            </w:r>
            <w:r>
              <w:rPr>
                <w:rFonts w:ascii="Arial" w:hAnsi="Arial" w:cs="Arial"/>
                <w:sz w:val="18"/>
                <w:szCs w:val="18"/>
              </w:rPr>
              <w:t>,</w:t>
            </w:r>
            <w:r w:rsidRPr="006838FB">
              <w:rPr>
                <w:rFonts w:ascii="Arial" w:hAnsi="Arial" w:cs="Arial"/>
                <w:sz w:val="18"/>
                <w:szCs w:val="18"/>
              </w:rPr>
              <w:t xml:space="preserve"> 900MHz </w:t>
            </w:r>
            <w:r w:rsidRPr="00910D99">
              <w:rPr>
                <w:rFonts w:ascii="Arial" w:hAnsi="Arial" w:cs="Arial"/>
                <w:sz w:val="18"/>
                <w:szCs w:val="18"/>
              </w:rPr>
              <w:t>and 700MHz</w:t>
            </w:r>
            <w:r w:rsidRPr="006838FB">
              <w:rPr>
                <w:rFonts w:ascii="Arial" w:hAnsi="Arial" w:cs="Arial"/>
                <w:sz w:val="18"/>
                <w:szCs w:val="18"/>
              </w:rPr>
              <w:t xml:space="preserve">, </w:t>
            </w:r>
            <w:r>
              <w:rPr>
                <w:rFonts w:ascii="Arial" w:hAnsi="Arial" w:cs="Arial"/>
                <w:sz w:val="18"/>
                <w:szCs w:val="18"/>
              </w:rPr>
              <w:t xml:space="preserve">the </w:t>
            </w:r>
            <w:r w:rsidRPr="0003558F">
              <w:rPr>
                <w:rFonts w:ascii="Arial" w:hAnsi="Arial" w:cs="Arial"/>
                <w:sz w:val="18"/>
                <w:szCs w:val="18"/>
              </w:rPr>
              <w:t xml:space="preserve">service provider of online data communications via telephone </w:t>
            </w:r>
            <w:r>
              <w:rPr>
                <w:rFonts w:ascii="Arial" w:hAnsi="Arial" w:cs="Arial"/>
                <w:sz w:val="18"/>
                <w:szCs w:val="18"/>
              </w:rPr>
              <w:t>network</w:t>
            </w:r>
            <w:r w:rsidRPr="0003558F">
              <w:rPr>
                <w:rFonts w:ascii="Arial" w:hAnsi="Arial" w:cs="Arial"/>
                <w:sz w:val="18"/>
                <w:szCs w:val="18"/>
              </w:rPr>
              <w:t xml:space="preserve"> &amp; optical </w:t>
            </w:r>
            <w:proofErr w:type="spellStart"/>
            <w:r>
              <w:rPr>
                <w:rFonts w:ascii="Arial" w:hAnsi="Arial" w:cs="Arial"/>
                <w:sz w:val="18"/>
                <w:szCs w:val="18"/>
              </w:rPr>
              <w:t>fibre</w:t>
            </w:r>
            <w:proofErr w:type="spellEnd"/>
            <w:r w:rsidRPr="0003558F">
              <w:rPr>
                <w:rFonts w:ascii="Arial" w:hAnsi="Arial" w:cs="Arial"/>
                <w:sz w:val="18"/>
                <w:szCs w:val="18"/>
              </w:rPr>
              <w:t xml:space="preserve">, telecom &amp; network operator, broadcasting network services or television, importer &amp; distribution of handsets &amp; accessories, internet data center services, distribute internet equipment, </w:t>
            </w:r>
            <w:r w:rsidRPr="00641B68">
              <w:rPr>
                <w:rFonts w:ascii="Arial" w:hAnsi="Arial" w:cs="Arial"/>
                <w:sz w:val="18"/>
                <w:szCs w:val="18"/>
              </w:rPr>
              <w:t>advertising media, insurance</w:t>
            </w:r>
            <w:r w:rsidRPr="00910D99">
              <w:rPr>
                <w:rFonts w:ascii="Arial" w:hAnsi="Arial" w:cs="Arial"/>
                <w:sz w:val="18"/>
                <w:szCs w:val="18"/>
              </w:rPr>
              <w:t xml:space="preserve"> broker</w:t>
            </w:r>
            <w:r w:rsidRPr="0003558F">
              <w:rPr>
                <w:rFonts w:ascii="Arial" w:hAnsi="Arial" w:cs="Arial"/>
                <w:sz w:val="18"/>
                <w:szCs w:val="18"/>
              </w:rPr>
              <w:t xml:space="preserve"> and other </w:t>
            </w:r>
            <w:r w:rsidRPr="00641B68">
              <w:rPr>
                <w:rFonts w:ascii="Arial" w:hAnsi="Arial" w:cs="Arial"/>
                <w:sz w:val="18"/>
                <w:szCs w:val="18"/>
              </w:rPr>
              <w:t>related services.</w:t>
            </w:r>
          </w:p>
        </w:tc>
        <w:tc>
          <w:tcPr>
            <w:tcW w:w="1260" w:type="dxa"/>
          </w:tcPr>
          <w:p w14:paraId="7CB0B432" w14:textId="77777777" w:rsidR="001C5DCA" w:rsidRPr="00623C3C" w:rsidRDefault="001C5DCA" w:rsidP="00970AF1">
            <w:pPr>
              <w:pStyle w:val="Header"/>
              <w:spacing w:after="120" w:line="240" w:lineRule="atLeast"/>
              <w:ind w:left="-110" w:right="-110"/>
              <w:jc w:val="center"/>
              <w:rPr>
                <w:rFonts w:ascii="Arial" w:hAnsi="Arial" w:cs="Arial"/>
                <w:sz w:val="18"/>
                <w:szCs w:val="18"/>
              </w:rPr>
            </w:pPr>
            <w:r w:rsidRPr="00623C3C">
              <w:rPr>
                <w:rFonts w:ascii="Arial" w:hAnsi="Arial" w:cs="Arial"/>
                <w:sz w:val="18"/>
                <w:szCs w:val="18"/>
              </w:rPr>
              <w:t>Thailand</w:t>
            </w:r>
          </w:p>
        </w:tc>
        <w:tc>
          <w:tcPr>
            <w:tcW w:w="864" w:type="dxa"/>
          </w:tcPr>
          <w:p w14:paraId="21FDE90A" w14:textId="1A6F5A04" w:rsidR="001C5DCA" w:rsidRPr="00623C3C" w:rsidRDefault="001C5DCA" w:rsidP="001C5DCA">
            <w:pPr>
              <w:pStyle w:val="Header"/>
              <w:spacing w:after="120" w:line="240" w:lineRule="atLeast"/>
              <w:ind w:left="-46"/>
              <w:rPr>
                <w:rFonts w:ascii="Arial" w:hAnsi="Arial" w:cs="Arial"/>
                <w:sz w:val="18"/>
                <w:szCs w:val="18"/>
              </w:rPr>
            </w:pPr>
            <w:r w:rsidRPr="00623C3C">
              <w:rPr>
                <w:rFonts w:ascii="Arial" w:hAnsi="Arial" w:cs="Arial"/>
                <w:sz w:val="18"/>
                <w:szCs w:val="18"/>
              </w:rPr>
              <w:t>40.44</w:t>
            </w:r>
          </w:p>
        </w:tc>
        <w:tc>
          <w:tcPr>
            <w:tcW w:w="236" w:type="dxa"/>
          </w:tcPr>
          <w:p w14:paraId="24E1D650" w14:textId="77777777" w:rsidR="001C5DCA" w:rsidRPr="006848D2" w:rsidRDefault="001C5DCA" w:rsidP="001C5DCA">
            <w:pPr>
              <w:pStyle w:val="Header"/>
              <w:spacing w:after="120" w:line="240" w:lineRule="atLeast"/>
              <w:rPr>
                <w:rFonts w:ascii="Arial" w:hAnsi="Arial" w:cs="Arial"/>
                <w:sz w:val="18"/>
                <w:szCs w:val="18"/>
              </w:rPr>
            </w:pPr>
          </w:p>
        </w:tc>
        <w:tc>
          <w:tcPr>
            <w:tcW w:w="810" w:type="dxa"/>
          </w:tcPr>
          <w:p w14:paraId="06E77EF4" w14:textId="710242DA" w:rsidR="001C5DCA" w:rsidRPr="006848D2" w:rsidRDefault="001C5DCA" w:rsidP="001C5DCA">
            <w:pPr>
              <w:pStyle w:val="Header"/>
              <w:spacing w:after="120" w:line="240" w:lineRule="atLeast"/>
              <w:ind w:left="72"/>
              <w:rPr>
                <w:rFonts w:ascii="Arial" w:hAnsi="Arial" w:cs="Arial"/>
                <w:sz w:val="18"/>
                <w:szCs w:val="18"/>
              </w:rPr>
            </w:pPr>
            <w:r w:rsidRPr="006848D2">
              <w:rPr>
                <w:rFonts w:ascii="Arial" w:hAnsi="Arial" w:cs="Arial"/>
                <w:sz w:val="18"/>
                <w:szCs w:val="18"/>
              </w:rPr>
              <w:t>40.4</w:t>
            </w:r>
            <w:r>
              <w:rPr>
                <w:rFonts w:ascii="Arial" w:hAnsi="Arial" w:cs="Arial"/>
                <w:sz w:val="18"/>
                <w:szCs w:val="18"/>
              </w:rPr>
              <w:t>4</w:t>
            </w:r>
          </w:p>
        </w:tc>
      </w:tr>
    </w:tbl>
    <w:p w14:paraId="1F58CF48" w14:textId="2EAEA428" w:rsidR="00EA064C" w:rsidRDefault="00EA064C">
      <w:pPr>
        <w:rPr>
          <w:rFonts w:ascii="Arial" w:hAnsi="Arial" w:cs="Arial"/>
          <w:b/>
          <w:bCs/>
          <w:sz w:val="18"/>
          <w:szCs w:val="18"/>
        </w:rPr>
      </w:pPr>
    </w:p>
    <w:p w14:paraId="6E079265" w14:textId="609B73FD" w:rsidR="008475E9" w:rsidRDefault="00F46802" w:rsidP="008475E9">
      <w:pPr>
        <w:ind w:left="567"/>
        <w:rPr>
          <w:rFonts w:ascii="Arial" w:hAnsi="Arial" w:cs="Arial"/>
          <w:b/>
          <w:bCs/>
          <w:sz w:val="18"/>
          <w:szCs w:val="18"/>
        </w:rPr>
      </w:pPr>
      <w:r>
        <w:rPr>
          <w:rFonts w:ascii="Arial" w:hAnsi="Arial" w:cs="Arial"/>
          <w:sz w:val="18"/>
          <w:szCs w:val="18"/>
        </w:rPr>
        <w:t>The detail</w:t>
      </w:r>
      <w:r w:rsidR="008475E9" w:rsidRPr="0041126D">
        <w:rPr>
          <w:rFonts w:ascii="Arial" w:hAnsi="Arial" w:cs="Arial"/>
          <w:sz w:val="18"/>
          <w:szCs w:val="18"/>
        </w:rPr>
        <w:t xml:space="preserve"> of the Compan</w:t>
      </w:r>
      <w:r w:rsidR="008475E9">
        <w:rPr>
          <w:rFonts w:ascii="Arial" w:hAnsi="Arial" w:cs="Arial"/>
          <w:sz w:val="18"/>
          <w:szCs w:val="18"/>
        </w:rPr>
        <w:t>ies under a venture capital project</w:t>
      </w:r>
      <w:r w:rsidR="008475E9" w:rsidRPr="0041126D">
        <w:rPr>
          <w:rFonts w:ascii="Arial" w:hAnsi="Arial" w:cs="Arial"/>
          <w:sz w:val="18"/>
          <w:szCs w:val="18"/>
        </w:rPr>
        <w:t xml:space="preserve"> as </w:t>
      </w:r>
      <w:proofErr w:type="gramStart"/>
      <w:r w:rsidR="008475E9" w:rsidRPr="0041126D">
        <w:rPr>
          <w:rFonts w:ascii="Arial" w:hAnsi="Arial" w:cs="Arial"/>
          <w:sz w:val="18"/>
          <w:szCs w:val="18"/>
        </w:rPr>
        <w:t>at</w:t>
      </w:r>
      <w:proofErr w:type="gramEnd"/>
      <w:r w:rsidR="008475E9" w:rsidRPr="0041126D">
        <w:rPr>
          <w:rFonts w:ascii="Arial" w:hAnsi="Arial" w:cs="Arial"/>
          <w:sz w:val="18"/>
          <w:szCs w:val="18"/>
        </w:rPr>
        <w:t xml:space="preserve"> 31 December 202</w:t>
      </w:r>
      <w:r w:rsidR="0052635F">
        <w:rPr>
          <w:rFonts w:ascii="Arial" w:hAnsi="Arial" w:cs="Arial"/>
          <w:sz w:val="18"/>
          <w:szCs w:val="18"/>
        </w:rPr>
        <w:t>4</w:t>
      </w:r>
      <w:r w:rsidR="008475E9" w:rsidRPr="0041126D">
        <w:rPr>
          <w:rFonts w:ascii="Arial" w:hAnsi="Arial" w:cs="Arial"/>
          <w:sz w:val="18"/>
          <w:szCs w:val="18"/>
        </w:rPr>
        <w:t xml:space="preserve"> </w:t>
      </w:r>
      <w:r w:rsidR="008475E9" w:rsidRPr="006848D2">
        <w:rPr>
          <w:rFonts w:ascii="Arial" w:hAnsi="Arial" w:cs="Arial"/>
          <w:sz w:val="18"/>
          <w:szCs w:val="18"/>
        </w:rPr>
        <w:t>w</w:t>
      </w:r>
      <w:r w:rsidR="008475E9">
        <w:rPr>
          <w:rFonts w:ascii="Arial" w:hAnsi="Arial" w:cs="Arial"/>
          <w:sz w:val="18"/>
          <w:szCs w:val="18"/>
        </w:rPr>
        <w:t>as</w:t>
      </w:r>
      <w:r w:rsidR="008475E9" w:rsidRPr="006848D2">
        <w:rPr>
          <w:rFonts w:ascii="Arial" w:hAnsi="Arial" w:cs="Arial"/>
          <w:sz w:val="18"/>
          <w:szCs w:val="18"/>
        </w:rPr>
        <w:t xml:space="preserve"> as follows</w:t>
      </w:r>
      <w:r w:rsidR="008475E9">
        <w:rPr>
          <w:rFonts w:ascii="Arial" w:hAnsi="Arial" w:cs="Arial"/>
          <w:sz w:val="18"/>
          <w:szCs w:val="18"/>
        </w:rPr>
        <w:t>:</w:t>
      </w:r>
    </w:p>
    <w:p w14:paraId="08CD9A50" w14:textId="77777777" w:rsidR="008475E9" w:rsidRDefault="008475E9">
      <w:pPr>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952"/>
        <w:gridCol w:w="4950"/>
        <w:gridCol w:w="1277"/>
      </w:tblGrid>
      <w:tr w:rsidR="005146DA" w14:paraId="6402033F" w14:textId="77777777" w:rsidTr="00970AF1">
        <w:trPr>
          <w:trHeight w:val="531"/>
          <w:tblHeader/>
        </w:trPr>
        <w:tc>
          <w:tcPr>
            <w:tcW w:w="295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950"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277"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970AF1">
        <w:trPr>
          <w:trHeight w:val="20"/>
        </w:trPr>
        <w:tc>
          <w:tcPr>
            <w:tcW w:w="7902"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277"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970AF1">
        <w:trPr>
          <w:trHeight w:val="20"/>
        </w:trPr>
        <w:tc>
          <w:tcPr>
            <w:tcW w:w="7902"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277"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970AF1">
        <w:trPr>
          <w:trHeight w:val="20"/>
        </w:trPr>
        <w:tc>
          <w:tcPr>
            <w:tcW w:w="2952" w:type="dxa"/>
          </w:tcPr>
          <w:p w14:paraId="5584420F" w14:textId="02A69DA7"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950"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277"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970AF1">
        <w:trPr>
          <w:trHeight w:val="20"/>
        </w:trPr>
        <w:tc>
          <w:tcPr>
            <w:tcW w:w="295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950"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277"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0686203B" w14:textId="77777777" w:rsidTr="00970AF1">
        <w:trPr>
          <w:trHeight w:val="20"/>
        </w:trPr>
        <w:tc>
          <w:tcPr>
            <w:tcW w:w="2952" w:type="dxa"/>
          </w:tcPr>
          <w:p w14:paraId="0A1409EA" w14:textId="4CFAAE50"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w:t>
            </w:r>
            <w:r w:rsidR="006859A2">
              <w:rPr>
                <w:rFonts w:ascii="Arial" w:hAnsi="Arial" w:cs="Arial"/>
                <w:sz w:val="18"/>
                <w:szCs w:val="18"/>
              </w:rPr>
              <w:t xml:space="preserve"> </w:t>
            </w:r>
            <w:r w:rsidRPr="006848D2">
              <w:rPr>
                <w:rFonts w:ascii="Arial" w:hAnsi="Arial" w:cs="Arial"/>
                <w:sz w:val="18"/>
                <w:szCs w:val="18"/>
              </w:rPr>
              <w:t>(“YDM”)</w:t>
            </w:r>
          </w:p>
        </w:tc>
        <w:tc>
          <w:tcPr>
            <w:tcW w:w="4950"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277"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1A098E48" w14:textId="77777777" w:rsidTr="00970AF1">
        <w:trPr>
          <w:trHeight w:val="20"/>
        </w:trPr>
        <w:tc>
          <w:tcPr>
            <w:tcW w:w="2952" w:type="dxa"/>
          </w:tcPr>
          <w:p w14:paraId="7B6F4F9E" w14:textId="47FE1811" w:rsidR="001C0D39" w:rsidRDefault="001C0D39" w:rsidP="00573C87">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950" w:type="dxa"/>
          </w:tcPr>
          <w:p w14:paraId="784E659E" w14:textId="50CF0B0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w:t>
            </w:r>
            <w:proofErr w:type="spellStart"/>
            <w:r w:rsidRPr="006804D2">
              <w:rPr>
                <w:rFonts w:ascii="Arial" w:hAnsi="Arial" w:cs="Arial"/>
                <w:sz w:val="18"/>
                <w:szCs w:val="18"/>
              </w:rPr>
              <w:t>organi</w:t>
            </w:r>
            <w:r w:rsidR="00C454D9">
              <w:rPr>
                <w:rFonts w:ascii="Arial" w:hAnsi="Arial" w:cs="Arial"/>
                <w:sz w:val="18"/>
                <w:szCs w:val="18"/>
              </w:rPr>
              <w:t>s</w:t>
            </w:r>
            <w:r w:rsidRPr="006804D2">
              <w:rPr>
                <w:rFonts w:ascii="Arial" w:hAnsi="Arial" w:cs="Arial"/>
                <w:sz w:val="18"/>
                <w:szCs w:val="18"/>
              </w:rPr>
              <w:t>ational</w:t>
            </w:r>
            <w:proofErr w:type="spellEnd"/>
            <w:r w:rsidRPr="006804D2">
              <w:rPr>
                <w:rFonts w:ascii="Arial" w:hAnsi="Arial" w:cs="Arial"/>
                <w:sz w:val="18"/>
                <w:szCs w:val="18"/>
              </w:rPr>
              <w:t xml:space="preserve"> learning </w:t>
            </w:r>
            <w:r w:rsidR="00CD631B">
              <w:rPr>
                <w:rFonts w:ascii="Arial" w:hAnsi="Arial" w:cs="Arial"/>
                <w:sz w:val="18"/>
                <w:szCs w:val="18"/>
              </w:rPr>
              <w:t>platforms</w:t>
            </w:r>
            <w:r w:rsidRPr="006804D2">
              <w:rPr>
                <w:rFonts w:ascii="Arial" w:hAnsi="Arial" w:cs="Arial"/>
                <w:sz w:val="18"/>
                <w:szCs w:val="18"/>
              </w:rPr>
              <w:t xml:space="preserve"> and solutions</w:t>
            </w:r>
            <w:r>
              <w:rPr>
                <w:rFonts w:ascii="Arial" w:hAnsi="Arial" w:cs="Arial"/>
                <w:sz w:val="18"/>
                <w:szCs w:val="18"/>
              </w:rPr>
              <w:t>.</w:t>
            </w:r>
          </w:p>
        </w:tc>
        <w:tc>
          <w:tcPr>
            <w:tcW w:w="1277"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6804D2" w14:paraId="4106F1DD" w14:textId="77777777" w:rsidTr="00970AF1">
        <w:trPr>
          <w:trHeight w:val="20"/>
        </w:trPr>
        <w:tc>
          <w:tcPr>
            <w:tcW w:w="7902"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lastRenderedPageBreak/>
              <w:t>Other investments</w:t>
            </w:r>
          </w:p>
        </w:tc>
        <w:tc>
          <w:tcPr>
            <w:tcW w:w="1277"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970AF1">
        <w:trPr>
          <w:trHeight w:val="20"/>
        </w:trPr>
        <w:tc>
          <w:tcPr>
            <w:tcW w:w="295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950"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277"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970AF1">
        <w:trPr>
          <w:trHeight w:val="20"/>
        </w:trPr>
        <w:tc>
          <w:tcPr>
            <w:tcW w:w="295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950"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277"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970AF1">
        <w:trPr>
          <w:trHeight w:val="20"/>
        </w:trPr>
        <w:tc>
          <w:tcPr>
            <w:tcW w:w="295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950"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277"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48209138" w14:textId="26306038" w:rsidR="00F13BB4" w:rsidRDefault="00F36B71" w:rsidP="00CD631B">
      <w:pPr>
        <w:spacing w:after="120" w:line="240" w:lineRule="exact"/>
        <w:ind w:left="567"/>
        <w:jc w:val="both"/>
        <w:rPr>
          <w:rFonts w:ascii="Arial" w:hAnsi="Arial" w:cs="Arial"/>
          <w:sz w:val="18"/>
          <w:szCs w:val="18"/>
        </w:rPr>
      </w:pPr>
      <w:r w:rsidRPr="00F13BB4">
        <w:rPr>
          <w:rFonts w:ascii="Arial" w:hAnsi="Arial" w:cs="Arial"/>
          <w:sz w:val="18"/>
          <w:szCs w:val="18"/>
        </w:rPr>
        <w:t xml:space="preserve">INTOUCH Group has obtained agreements with domestic government agencies and entities regulated by government agencies to </w:t>
      </w:r>
      <w:r w:rsidR="00A83A17" w:rsidRPr="00A83A17">
        <w:rPr>
          <w:rFonts w:ascii="Arial" w:hAnsi="Arial" w:cs="Arial"/>
          <w:sz w:val="18"/>
          <w:szCs w:val="18"/>
        </w:rPr>
        <w:t xml:space="preserve">operate and </w:t>
      </w:r>
      <w:r w:rsidR="00A83A17">
        <w:rPr>
          <w:rFonts w:ascii="Arial" w:hAnsi="Arial" w:cs="Arial"/>
          <w:sz w:val="18"/>
          <w:szCs w:val="18"/>
        </w:rPr>
        <w:t xml:space="preserve">provide </w:t>
      </w:r>
      <w:r w:rsidR="00A83A17" w:rsidRPr="00A83A17">
        <w:rPr>
          <w:rFonts w:ascii="Arial" w:hAnsi="Arial" w:cs="Arial"/>
          <w:sz w:val="18"/>
          <w:szCs w:val="18"/>
        </w:rPr>
        <w:t>service</w:t>
      </w:r>
      <w:r w:rsidR="00D32CA3">
        <w:rPr>
          <w:rFonts w:ascii="Arial" w:hAnsi="Arial" w:cs="Arial"/>
          <w:sz w:val="18"/>
          <w:szCs w:val="18"/>
        </w:rPr>
        <w:t>s of</w:t>
      </w:r>
      <w:r w:rsidR="00A83A17" w:rsidRPr="00A83A17">
        <w:rPr>
          <w:rFonts w:ascii="Arial" w:hAnsi="Arial" w:cs="Arial"/>
          <w:sz w:val="18"/>
          <w:szCs w:val="18"/>
        </w:rPr>
        <w:t xml:space="preserve"> Cellular Mobile Telephone</w:t>
      </w:r>
      <w:r w:rsidRPr="00F13BB4">
        <w:rPr>
          <w:rFonts w:ascii="Arial" w:hAnsi="Arial" w:cs="Arial"/>
          <w:sz w:val="18"/>
          <w:szCs w:val="18"/>
        </w:rPr>
        <w:t xml:space="preserve"> in Thailand, an internet</w:t>
      </w:r>
      <w:r>
        <w:rPr>
          <w:rFonts w:ascii="Arial" w:hAnsi="Arial" w:cs="Arial"/>
          <w:sz w:val="18"/>
          <w:szCs w:val="18"/>
        </w:rPr>
        <w:t xml:space="preserve"> service provider</w:t>
      </w:r>
      <w:r w:rsidRPr="00F13BB4">
        <w:rPr>
          <w:rFonts w:ascii="Arial" w:hAnsi="Arial" w:cs="Arial"/>
          <w:sz w:val="18"/>
          <w:szCs w:val="18"/>
        </w:rPr>
        <w:t xml:space="preserve"> and </w:t>
      </w:r>
      <w:r w:rsidR="00A83A17" w:rsidRPr="00A83A17">
        <w:rPr>
          <w:rFonts w:ascii="Arial" w:hAnsi="Arial" w:cs="Arial"/>
          <w:sz w:val="18"/>
          <w:szCs w:val="18"/>
        </w:rPr>
        <w:t>the operation of television broadcasting service</w:t>
      </w:r>
      <w:r w:rsidRPr="00F13BB4">
        <w:rPr>
          <w:rFonts w:ascii="Arial" w:hAnsi="Arial" w:cs="Arial"/>
          <w:sz w:val="18"/>
          <w:szCs w:val="18"/>
        </w:rPr>
        <w:t>.</w:t>
      </w:r>
      <w:r>
        <w:rPr>
          <w:rFonts w:ascii="Arial" w:hAnsi="Arial" w:cs="Arial"/>
          <w:sz w:val="18"/>
          <w:szCs w:val="18"/>
        </w:rPr>
        <w:t xml:space="preserve"> </w:t>
      </w:r>
      <w:r w:rsidRPr="00F36B71">
        <w:rPr>
          <w:rFonts w:ascii="Arial" w:hAnsi="Arial" w:cs="Arial"/>
          <w:sz w:val="18"/>
          <w:szCs w:val="18"/>
        </w:rPr>
        <w:t xml:space="preserve">Under these operating agreements and </w:t>
      </w:r>
      <w:proofErr w:type="spellStart"/>
      <w:r w:rsidRPr="00F36B71">
        <w:rPr>
          <w:rFonts w:ascii="Arial" w:hAnsi="Arial" w:cs="Arial"/>
          <w:sz w:val="18"/>
          <w:szCs w:val="18"/>
        </w:rPr>
        <w:t>authorisations</w:t>
      </w:r>
      <w:proofErr w:type="spellEnd"/>
      <w:r w:rsidRPr="00F36B71">
        <w:rPr>
          <w:rFonts w:ascii="Arial" w:hAnsi="Arial" w:cs="Arial"/>
          <w:sz w:val="18"/>
          <w:szCs w:val="18"/>
        </w:rPr>
        <w:t xml:space="preserve">, certain companies in INTOUCH </w:t>
      </w:r>
      <w:r w:rsidRPr="005E4D35">
        <w:rPr>
          <w:rFonts w:ascii="Arial" w:hAnsi="Arial" w:cs="Arial"/>
          <w:sz w:val="18"/>
          <w:szCs w:val="18"/>
        </w:rPr>
        <w:t xml:space="preserve">Group must pay fees to the relevant government agencies and entities regulated by government agencies based on a percentage of </w:t>
      </w:r>
      <w:r w:rsidR="00A83A17" w:rsidRPr="005E4D35">
        <w:rPr>
          <w:rFonts w:ascii="Arial" w:hAnsi="Arial" w:cs="Browallia New"/>
          <w:sz w:val="18"/>
          <w:szCs w:val="22"/>
        </w:rPr>
        <w:t>income</w:t>
      </w:r>
      <w:r w:rsidRPr="005E4D35">
        <w:rPr>
          <w:rFonts w:ascii="Arial" w:hAnsi="Arial" w:cs="Arial"/>
          <w:sz w:val="18"/>
          <w:szCs w:val="18"/>
        </w:rPr>
        <w:t xml:space="preserve"> or at the minimum payment specified in the </w:t>
      </w:r>
      <w:r w:rsidR="006625D8">
        <w:rPr>
          <w:rFonts w:ascii="Arial" w:hAnsi="Arial" w:cs="Arial"/>
          <w:sz w:val="18"/>
          <w:szCs w:val="18"/>
        </w:rPr>
        <w:t>applicable</w:t>
      </w:r>
      <w:r w:rsidRPr="005E4D35">
        <w:rPr>
          <w:rFonts w:ascii="Arial" w:hAnsi="Arial" w:cs="Arial"/>
          <w:sz w:val="18"/>
          <w:szCs w:val="18"/>
        </w:rPr>
        <w:t xml:space="preserve"> agreements, whichever is higher or as stipulated in </w:t>
      </w:r>
      <w:proofErr w:type="spellStart"/>
      <w:r w:rsidRPr="005E4D35">
        <w:rPr>
          <w:rFonts w:ascii="Arial" w:hAnsi="Arial" w:cs="Arial"/>
          <w:sz w:val="18"/>
          <w:szCs w:val="18"/>
        </w:rPr>
        <w:t>authorisations</w:t>
      </w:r>
      <w:proofErr w:type="spellEnd"/>
      <w:r w:rsidRPr="005E4D35">
        <w:rPr>
          <w:rFonts w:ascii="Arial" w:hAnsi="Arial" w:cs="Arial"/>
          <w:sz w:val="18"/>
          <w:szCs w:val="18"/>
        </w:rPr>
        <w:t>.</w:t>
      </w:r>
    </w:p>
    <w:p w14:paraId="50741A26" w14:textId="41403221" w:rsidR="00A329AB" w:rsidRDefault="00A329AB" w:rsidP="00CD631B">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significant principal agreements for operation and </w:t>
      </w:r>
      <w:proofErr w:type="spellStart"/>
      <w:r w:rsidR="00C454D9">
        <w:rPr>
          <w:rFonts w:ascii="Arial" w:hAnsi="Arial" w:cs="Arial"/>
          <w:sz w:val="18"/>
          <w:szCs w:val="18"/>
        </w:rPr>
        <w:t>authorisations</w:t>
      </w:r>
      <w:proofErr w:type="spellEnd"/>
      <w:r>
        <w:rPr>
          <w:rFonts w:ascii="Arial" w:hAnsi="Arial" w:cs="Arial"/>
          <w:sz w:val="18"/>
          <w:szCs w:val="18"/>
        </w:rPr>
        <w:t xml:space="preserve"> held by </w:t>
      </w:r>
      <w:r w:rsidR="003A6E42">
        <w:rPr>
          <w:rFonts w:ascii="Arial" w:hAnsi="Arial" w:cs="Arial"/>
          <w:sz w:val="18"/>
          <w:szCs w:val="18"/>
        </w:rPr>
        <w:t>INTOUCH Group</w:t>
      </w:r>
      <w:r>
        <w:rPr>
          <w:rFonts w:ascii="Arial" w:hAnsi="Arial" w:cs="Arial"/>
          <w:sz w:val="18"/>
          <w:szCs w:val="18"/>
        </w:rPr>
        <w:t xml:space="preserve"> as </w:t>
      </w:r>
      <w:proofErr w:type="gramStart"/>
      <w:r>
        <w:rPr>
          <w:rFonts w:ascii="Arial" w:hAnsi="Arial" w:cs="Arial"/>
          <w:sz w:val="18"/>
          <w:szCs w:val="18"/>
        </w:rPr>
        <w:t>at</w:t>
      </w:r>
      <w:proofErr w:type="gramEnd"/>
      <w:r>
        <w:rPr>
          <w:rFonts w:ascii="Arial" w:hAnsi="Arial" w:cs="Arial"/>
          <w:sz w:val="18"/>
          <w:szCs w:val="18"/>
        </w:rPr>
        <w:t xml:space="preserve"> 31 December 202</w:t>
      </w:r>
      <w:r w:rsidR="0052635F">
        <w:rPr>
          <w:rFonts w:ascii="Arial" w:hAnsi="Arial" w:cs="Arial"/>
          <w:sz w:val="18"/>
          <w:szCs w:val="18"/>
        </w:rPr>
        <w:t>4</w:t>
      </w:r>
      <w:r>
        <w:rPr>
          <w:rFonts w:ascii="Arial" w:hAnsi="Arial" w:cs="Arial"/>
          <w:sz w:val="18"/>
          <w:szCs w:val="18"/>
        </w:rPr>
        <w:t xml:space="preserve"> include:</w:t>
      </w:r>
    </w:p>
    <w:tbl>
      <w:tblPr>
        <w:tblW w:w="9377" w:type="dxa"/>
        <w:tblInd w:w="426" w:type="dxa"/>
        <w:tblLayout w:type="fixed"/>
        <w:tblLook w:val="04A0" w:firstRow="1" w:lastRow="0" w:firstColumn="1" w:lastColumn="0" w:noHBand="0" w:noVBand="1"/>
      </w:tblPr>
      <w:tblGrid>
        <w:gridCol w:w="2814"/>
        <w:gridCol w:w="810"/>
        <w:gridCol w:w="2790"/>
        <w:gridCol w:w="1440"/>
        <w:gridCol w:w="1523"/>
      </w:tblGrid>
      <w:tr w:rsidR="00A329AB" w:rsidRPr="00EC7AF5" w14:paraId="770AF351" w14:textId="77777777" w:rsidTr="00970AF1">
        <w:trPr>
          <w:trHeight w:val="20"/>
          <w:tblHeader/>
        </w:trPr>
        <w:tc>
          <w:tcPr>
            <w:tcW w:w="2814" w:type="dxa"/>
            <w:hideMark/>
          </w:tcPr>
          <w:p w14:paraId="111C0EBB" w14:textId="7C33611D" w:rsidR="00A329AB" w:rsidRPr="00EC7AF5" w:rsidRDefault="00A329AB">
            <w:pPr>
              <w:spacing w:after="100" w:afterAutospacing="1" w:line="240" w:lineRule="exact"/>
              <w:jc w:val="center"/>
              <w:rPr>
                <w:rFonts w:ascii="Arial" w:hAnsi="Arial" w:cstheme="minorBidi"/>
                <w:b/>
                <w:bCs/>
                <w:sz w:val="16"/>
                <w:szCs w:val="16"/>
              </w:rPr>
            </w:pPr>
            <w:r w:rsidRPr="00EC7AF5">
              <w:rPr>
                <w:rFonts w:ascii="Arial" w:hAnsi="Arial" w:cs="Arial"/>
                <w:b/>
                <w:bCs/>
                <w:sz w:val="16"/>
                <w:szCs w:val="16"/>
              </w:rPr>
              <w:t>Operating Agreement</w:t>
            </w:r>
          </w:p>
        </w:tc>
        <w:tc>
          <w:tcPr>
            <w:tcW w:w="810" w:type="dxa"/>
            <w:hideMark/>
          </w:tcPr>
          <w:p w14:paraId="7C6DD720" w14:textId="77777777" w:rsidR="00A329AB" w:rsidRPr="00EC7AF5" w:rsidRDefault="00A329AB" w:rsidP="00970AF1">
            <w:pPr>
              <w:spacing w:after="100" w:afterAutospacing="1" w:line="240" w:lineRule="exact"/>
              <w:ind w:left="-108" w:right="-110"/>
              <w:jc w:val="center"/>
              <w:rPr>
                <w:rFonts w:ascii="Arial" w:hAnsi="Arial" w:cs="Arial"/>
                <w:b/>
                <w:bCs/>
                <w:sz w:val="16"/>
                <w:szCs w:val="16"/>
              </w:rPr>
            </w:pPr>
            <w:r w:rsidRPr="00EC7AF5">
              <w:rPr>
                <w:rFonts w:ascii="Arial" w:hAnsi="Arial" w:cs="Arial"/>
                <w:b/>
                <w:bCs/>
                <w:sz w:val="16"/>
                <w:szCs w:val="16"/>
              </w:rPr>
              <w:t>Country</w:t>
            </w:r>
          </w:p>
        </w:tc>
        <w:tc>
          <w:tcPr>
            <w:tcW w:w="2790" w:type="dxa"/>
            <w:hideMark/>
          </w:tcPr>
          <w:p w14:paraId="1CE2D380" w14:textId="77777777" w:rsidR="00A329AB" w:rsidRPr="00EC7AF5" w:rsidRDefault="00A329AB">
            <w:pPr>
              <w:spacing w:after="100" w:afterAutospacing="1" w:line="240" w:lineRule="exact"/>
              <w:jc w:val="center"/>
              <w:rPr>
                <w:rFonts w:ascii="Arial" w:hAnsi="Arial" w:cs="Arial"/>
                <w:b/>
                <w:bCs/>
                <w:sz w:val="16"/>
                <w:szCs w:val="16"/>
                <w:lang w:val="en-GB"/>
              </w:rPr>
            </w:pPr>
            <w:r w:rsidRPr="00EC7AF5">
              <w:rPr>
                <w:rFonts w:ascii="Arial" w:hAnsi="Arial" w:cs="Arial"/>
                <w:b/>
                <w:bCs/>
                <w:sz w:val="16"/>
                <w:szCs w:val="16"/>
              </w:rPr>
              <w:t>Held by</w:t>
            </w:r>
          </w:p>
        </w:tc>
        <w:tc>
          <w:tcPr>
            <w:tcW w:w="1440" w:type="dxa"/>
            <w:hideMark/>
          </w:tcPr>
          <w:p w14:paraId="44D88621"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Month obtained</w:t>
            </w:r>
          </w:p>
        </w:tc>
        <w:tc>
          <w:tcPr>
            <w:tcW w:w="1523" w:type="dxa"/>
            <w:vAlign w:val="bottom"/>
            <w:hideMark/>
          </w:tcPr>
          <w:p w14:paraId="419E7568"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Period of</w:t>
            </w:r>
          </w:p>
        </w:tc>
      </w:tr>
      <w:tr w:rsidR="00A329AB" w:rsidRPr="00EC7AF5" w14:paraId="457F7C04" w14:textId="77777777" w:rsidTr="00970AF1">
        <w:trPr>
          <w:trHeight w:val="20"/>
          <w:tblHeader/>
        </w:trPr>
        <w:tc>
          <w:tcPr>
            <w:tcW w:w="2814" w:type="dxa"/>
          </w:tcPr>
          <w:p w14:paraId="7A2550C6" w14:textId="52CF77CA" w:rsidR="00A329AB" w:rsidRPr="00EC7AF5" w:rsidRDefault="00EC7AF5" w:rsidP="00EC7AF5">
            <w:pPr>
              <w:spacing w:after="100" w:afterAutospacing="1" w:line="240" w:lineRule="exact"/>
              <w:jc w:val="center"/>
              <w:rPr>
                <w:rFonts w:ascii="Arial" w:hAnsi="Arial" w:cs="Arial"/>
                <w:sz w:val="16"/>
                <w:szCs w:val="16"/>
              </w:rPr>
            </w:pPr>
            <w:r w:rsidRPr="00EC7AF5">
              <w:rPr>
                <w:rFonts w:ascii="Arial" w:hAnsi="Arial" w:cs="Arial"/>
                <w:b/>
                <w:bCs/>
                <w:sz w:val="16"/>
                <w:szCs w:val="16"/>
              </w:rPr>
              <w:t>and License</w:t>
            </w:r>
          </w:p>
        </w:tc>
        <w:tc>
          <w:tcPr>
            <w:tcW w:w="810" w:type="dxa"/>
          </w:tcPr>
          <w:p w14:paraId="0498C0EE" w14:textId="77777777" w:rsidR="00A329AB" w:rsidRPr="00EC7AF5" w:rsidRDefault="00A329AB">
            <w:pPr>
              <w:spacing w:after="100" w:afterAutospacing="1" w:line="240" w:lineRule="exact"/>
              <w:ind w:left="-108"/>
              <w:jc w:val="center"/>
              <w:rPr>
                <w:rFonts w:ascii="Arial" w:hAnsi="Arial" w:cs="Arial"/>
                <w:sz w:val="16"/>
                <w:szCs w:val="16"/>
              </w:rPr>
            </w:pPr>
          </w:p>
        </w:tc>
        <w:tc>
          <w:tcPr>
            <w:tcW w:w="2790" w:type="dxa"/>
          </w:tcPr>
          <w:p w14:paraId="732E2DD2" w14:textId="77777777" w:rsidR="00A329AB" w:rsidRPr="00EC7AF5" w:rsidRDefault="00A329AB">
            <w:pPr>
              <w:spacing w:after="100" w:afterAutospacing="1" w:line="240" w:lineRule="exact"/>
              <w:jc w:val="both"/>
              <w:rPr>
                <w:rFonts w:ascii="Arial" w:hAnsi="Arial" w:cs="Arial"/>
                <w:sz w:val="16"/>
                <w:szCs w:val="16"/>
              </w:rPr>
            </w:pPr>
          </w:p>
        </w:tc>
        <w:tc>
          <w:tcPr>
            <w:tcW w:w="1440" w:type="dxa"/>
            <w:hideMark/>
          </w:tcPr>
          <w:p w14:paraId="4DA0B671"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b/>
                <w:bCs/>
                <w:sz w:val="16"/>
                <w:szCs w:val="16"/>
              </w:rPr>
              <w:t>operating</w:t>
            </w:r>
          </w:p>
        </w:tc>
        <w:tc>
          <w:tcPr>
            <w:tcW w:w="1523" w:type="dxa"/>
            <w:hideMark/>
          </w:tcPr>
          <w:p w14:paraId="2983EF4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b/>
                <w:bCs/>
                <w:sz w:val="16"/>
                <w:szCs w:val="16"/>
              </w:rPr>
              <w:t>operating</w:t>
            </w:r>
          </w:p>
        </w:tc>
      </w:tr>
      <w:tr w:rsidR="00A329AB" w:rsidRPr="00EC7AF5" w14:paraId="42DE217F" w14:textId="77777777" w:rsidTr="00970AF1">
        <w:trPr>
          <w:trHeight w:val="20"/>
          <w:tblHeader/>
        </w:trPr>
        <w:tc>
          <w:tcPr>
            <w:tcW w:w="2814" w:type="dxa"/>
          </w:tcPr>
          <w:p w14:paraId="46C57DA5" w14:textId="77777777" w:rsidR="00A329AB" w:rsidRPr="00EC7AF5" w:rsidRDefault="00A329AB">
            <w:pPr>
              <w:spacing w:after="100" w:afterAutospacing="1" w:line="240" w:lineRule="exact"/>
              <w:jc w:val="both"/>
              <w:rPr>
                <w:rFonts w:ascii="Arial" w:hAnsi="Arial" w:cs="Arial"/>
                <w:sz w:val="16"/>
                <w:szCs w:val="16"/>
              </w:rPr>
            </w:pPr>
          </w:p>
        </w:tc>
        <w:tc>
          <w:tcPr>
            <w:tcW w:w="810" w:type="dxa"/>
          </w:tcPr>
          <w:p w14:paraId="2171F4C4" w14:textId="77777777" w:rsidR="00A329AB" w:rsidRPr="00EC7AF5" w:rsidRDefault="00A329AB">
            <w:pPr>
              <w:spacing w:after="100" w:afterAutospacing="1" w:line="240" w:lineRule="exact"/>
              <w:ind w:left="-108"/>
              <w:jc w:val="center"/>
              <w:rPr>
                <w:rFonts w:ascii="Arial" w:hAnsi="Arial" w:cs="Arial"/>
                <w:sz w:val="16"/>
                <w:szCs w:val="16"/>
              </w:rPr>
            </w:pPr>
          </w:p>
        </w:tc>
        <w:tc>
          <w:tcPr>
            <w:tcW w:w="2790" w:type="dxa"/>
          </w:tcPr>
          <w:p w14:paraId="2BC7C42B" w14:textId="77777777" w:rsidR="00A329AB" w:rsidRPr="00EC7AF5" w:rsidRDefault="00A329AB">
            <w:pPr>
              <w:spacing w:after="100" w:afterAutospacing="1" w:line="240" w:lineRule="exact"/>
              <w:jc w:val="both"/>
              <w:rPr>
                <w:rFonts w:ascii="Arial" w:hAnsi="Arial" w:cs="Arial"/>
                <w:sz w:val="16"/>
                <w:szCs w:val="16"/>
              </w:rPr>
            </w:pPr>
          </w:p>
        </w:tc>
        <w:tc>
          <w:tcPr>
            <w:tcW w:w="1440" w:type="dxa"/>
            <w:hideMark/>
          </w:tcPr>
          <w:p w14:paraId="29BD6B9B"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agreement</w:t>
            </w:r>
          </w:p>
        </w:tc>
        <w:tc>
          <w:tcPr>
            <w:tcW w:w="1523" w:type="dxa"/>
            <w:hideMark/>
          </w:tcPr>
          <w:p w14:paraId="62D5E5CF"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agreement</w:t>
            </w:r>
          </w:p>
        </w:tc>
      </w:tr>
      <w:tr w:rsidR="00A329AB" w:rsidRPr="00EC7AF5" w14:paraId="5D7FFFFE" w14:textId="77777777" w:rsidTr="00970AF1">
        <w:trPr>
          <w:trHeight w:val="20"/>
        </w:trPr>
        <w:tc>
          <w:tcPr>
            <w:tcW w:w="2814" w:type="dxa"/>
            <w:hideMark/>
          </w:tcPr>
          <w:p w14:paraId="5C7FFBD9" w14:textId="77777777" w:rsidR="00A329AB" w:rsidRPr="00EC7AF5" w:rsidRDefault="00A329AB">
            <w:pPr>
              <w:spacing w:after="100" w:afterAutospacing="1" w:line="240" w:lineRule="exact"/>
              <w:rPr>
                <w:rFonts w:ascii="Arial" w:hAnsi="Arial" w:cs="Arial"/>
                <w:b/>
                <w:bCs/>
                <w:sz w:val="16"/>
                <w:szCs w:val="16"/>
              </w:rPr>
            </w:pPr>
            <w:r w:rsidRPr="00EC7AF5">
              <w:rPr>
                <w:rFonts w:ascii="Arial" w:hAnsi="Arial" w:cs="Arial"/>
                <w:b/>
                <w:bCs/>
                <w:sz w:val="16"/>
                <w:szCs w:val="16"/>
              </w:rPr>
              <w:t>Subsidiaries of AIS</w:t>
            </w:r>
          </w:p>
        </w:tc>
        <w:tc>
          <w:tcPr>
            <w:tcW w:w="810" w:type="dxa"/>
          </w:tcPr>
          <w:p w14:paraId="34ED989D" w14:textId="77777777" w:rsidR="00A329AB" w:rsidRPr="00EC7AF5" w:rsidRDefault="00A329AB">
            <w:pPr>
              <w:spacing w:after="100" w:afterAutospacing="1" w:line="240" w:lineRule="exact"/>
              <w:ind w:left="-108"/>
              <w:jc w:val="center"/>
              <w:rPr>
                <w:rFonts w:ascii="Arial" w:hAnsi="Arial" w:cs="Arial"/>
                <w:sz w:val="16"/>
                <w:szCs w:val="16"/>
              </w:rPr>
            </w:pPr>
          </w:p>
        </w:tc>
        <w:tc>
          <w:tcPr>
            <w:tcW w:w="2790" w:type="dxa"/>
          </w:tcPr>
          <w:p w14:paraId="1A047E47" w14:textId="77777777" w:rsidR="00A329AB" w:rsidRPr="00EC7AF5" w:rsidRDefault="00A329AB">
            <w:pPr>
              <w:spacing w:after="100" w:afterAutospacing="1" w:line="240" w:lineRule="exact"/>
              <w:rPr>
                <w:rFonts w:ascii="Arial" w:hAnsi="Arial" w:cs="Arial"/>
                <w:sz w:val="16"/>
                <w:szCs w:val="16"/>
              </w:rPr>
            </w:pPr>
          </w:p>
        </w:tc>
        <w:tc>
          <w:tcPr>
            <w:tcW w:w="1440" w:type="dxa"/>
            <w:hideMark/>
          </w:tcPr>
          <w:p w14:paraId="396D28F5" w14:textId="77777777" w:rsidR="00A329AB" w:rsidRPr="00EC7AF5" w:rsidRDefault="00A329AB">
            <w:pPr>
              <w:spacing w:after="100" w:afterAutospacing="1" w:line="240" w:lineRule="exact"/>
              <w:ind w:hanging="18"/>
              <w:jc w:val="both"/>
              <w:rPr>
                <w:rFonts w:ascii="Arial" w:hAnsi="Arial" w:cs="Arial"/>
                <w:sz w:val="16"/>
                <w:szCs w:val="16"/>
              </w:rPr>
            </w:pPr>
            <w:r w:rsidRPr="00EC7AF5">
              <w:rPr>
                <w:rFonts w:ascii="Arial" w:hAnsi="Arial" w:cs="Arial"/>
                <w:sz w:val="16"/>
                <w:szCs w:val="16"/>
              </w:rPr>
              <w:t xml:space="preserve">   </w:t>
            </w:r>
          </w:p>
        </w:tc>
        <w:tc>
          <w:tcPr>
            <w:tcW w:w="1523" w:type="dxa"/>
            <w:hideMark/>
          </w:tcPr>
          <w:p w14:paraId="2BC91D91" w14:textId="77777777" w:rsidR="00A329AB" w:rsidRPr="00EC7AF5" w:rsidRDefault="00A329AB">
            <w:pPr>
              <w:spacing w:after="100" w:afterAutospacing="1" w:line="240" w:lineRule="exact"/>
              <w:ind w:hanging="18"/>
              <w:jc w:val="both"/>
              <w:rPr>
                <w:rFonts w:ascii="Arial" w:hAnsi="Arial" w:cs="Arial"/>
                <w:sz w:val="16"/>
                <w:szCs w:val="16"/>
              </w:rPr>
            </w:pPr>
            <w:r w:rsidRPr="00EC7AF5">
              <w:rPr>
                <w:rFonts w:ascii="Arial" w:hAnsi="Arial" w:cs="Arial"/>
                <w:sz w:val="16"/>
                <w:szCs w:val="16"/>
              </w:rPr>
              <w:t xml:space="preserve">   </w:t>
            </w:r>
          </w:p>
        </w:tc>
      </w:tr>
      <w:tr w:rsidR="00EA4573" w:rsidRPr="00EC7AF5" w14:paraId="7CF56D47" w14:textId="77777777" w:rsidTr="00970AF1">
        <w:trPr>
          <w:trHeight w:val="20"/>
        </w:trPr>
        <w:tc>
          <w:tcPr>
            <w:tcW w:w="6414" w:type="dxa"/>
            <w:gridSpan w:val="3"/>
            <w:hideMark/>
          </w:tcPr>
          <w:p w14:paraId="31157F4A" w14:textId="5AEF9C80" w:rsidR="00EA4573" w:rsidRPr="00EC7AF5" w:rsidRDefault="00EA4573">
            <w:pPr>
              <w:spacing w:after="100" w:afterAutospacing="1" w:line="240" w:lineRule="exact"/>
              <w:rPr>
                <w:rFonts w:ascii="Arial" w:hAnsi="Arial" w:cs="Arial"/>
                <w:sz w:val="16"/>
                <w:szCs w:val="16"/>
              </w:rPr>
            </w:pPr>
            <w:r w:rsidRPr="00EC7AF5">
              <w:rPr>
                <w:rFonts w:ascii="Arial" w:hAnsi="Arial" w:cs="Arial"/>
                <w:sz w:val="16"/>
                <w:szCs w:val="16"/>
              </w:rPr>
              <w:t xml:space="preserve">The licenses of Spectrum for Telecommunications Service in the Frequency Band </w:t>
            </w:r>
            <w:r w:rsidR="009E49CE" w:rsidRPr="00EC7AF5">
              <w:rPr>
                <w:rFonts w:ascii="Arial" w:hAnsi="Arial" w:cs="Arial"/>
                <w:sz w:val="16"/>
                <w:szCs w:val="16"/>
              </w:rPr>
              <w:t>of:</w:t>
            </w:r>
          </w:p>
        </w:tc>
        <w:tc>
          <w:tcPr>
            <w:tcW w:w="1440" w:type="dxa"/>
          </w:tcPr>
          <w:p w14:paraId="20C10C15" w14:textId="77777777" w:rsidR="00EA4573" w:rsidRPr="00EC7AF5" w:rsidRDefault="00EA4573">
            <w:pPr>
              <w:spacing w:after="100" w:afterAutospacing="1" w:line="240" w:lineRule="exact"/>
              <w:ind w:hanging="18"/>
              <w:jc w:val="both"/>
              <w:rPr>
                <w:rFonts w:ascii="Arial" w:hAnsi="Arial" w:cs="Arial"/>
                <w:sz w:val="16"/>
                <w:szCs w:val="16"/>
              </w:rPr>
            </w:pPr>
          </w:p>
        </w:tc>
        <w:tc>
          <w:tcPr>
            <w:tcW w:w="1523" w:type="dxa"/>
          </w:tcPr>
          <w:p w14:paraId="28F93F12" w14:textId="77777777" w:rsidR="00EA4573" w:rsidRPr="00EC7AF5" w:rsidRDefault="00EA4573">
            <w:pPr>
              <w:spacing w:after="100" w:afterAutospacing="1" w:line="240" w:lineRule="exact"/>
              <w:ind w:hanging="18"/>
              <w:jc w:val="both"/>
              <w:rPr>
                <w:rFonts w:ascii="Arial" w:hAnsi="Arial" w:cs="Arial"/>
                <w:sz w:val="16"/>
                <w:szCs w:val="16"/>
              </w:rPr>
            </w:pPr>
          </w:p>
        </w:tc>
      </w:tr>
      <w:tr w:rsidR="003A6E42" w:rsidRPr="00EC7AF5" w14:paraId="664A73FC" w14:textId="77777777" w:rsidTr="00970AF1">
        <w:trPr>
          <w:trHeight w:val="20"/>
        </w:trPr>
        <w:tc>
          <w:tcPr>
            <w:tcW w:w="2814" w:type="dxa"/>
          </w:tcPr>
          <w:p w14:paraId="7673A7CB" w14:textId="77777777" w:rsidR="003A6E42" w:rsidRPr="00EC7AF5" w:rsidRDefault="003A6E42" w:rsidP="003A7D37">
            <w:pPr>
              <w:pStyle w:val="MacroText"/>
              <w:tabs>
                <w:tab w:val="left" w:pos="720"/>
              </w:tabs>
              <w:spacing w:after="100" w:afterAutospacing="1"/>
              <w:rPr>
                <w:rFonts w:eastAsia="Cordia New" w:cs="Arial"/>
                <w:sz w:val="16"/>
                <w:szCs w:val="16"/>
                <w:lang w:val="en-US"/>
              </w:rPr>
            </w:pPr>
          </w:p>
        </w:tc>
        <w:tc>
          <w:tcPr>
            <w:tcW w:w="810" w:type="dxa"/>
          </w:tcPr>
          <w:p w14:paraId="4DF90C15" w14:textId="77777777" w:rsidR="003A6E42" w:rsidRPr="00EC7AF5" w:rsidRDefault="003A6E42" w:rsidP="003A7D37">
            <w:pPr>
              <w:spacing w:after="100" w:afterAutospacing="1" w:line="240" w:lineRule="exact"/>
              <w:ind w:left="-108"/>
              <w:jc w:val="center"/>
              <w:rPr>
                <w:rFonts w:ascii="Arial" w:hAnsi="Arial" w:cs="Arial"/>
                <w:sz w:val="16"/>
                <w:szCs w:val="16"/>
              </w:rPr>
            </w:pPr>
          </w:p>
        </w:tc>
        <w:tc>
          <w:tcPr>
            <w:tcW w:w="2790" w:type="dxa"/>
          </w:tcPr>
          <w:p w14:paraId="66516CD9" w14:textId="77777777" w:rsidR="003A6E42" w:rsidRPr="00EC7AF5" w:rsidRDefault="003A6E42" w:rsidP="003A7D37">
            <w:pPr>
              <w:spacing w:after="100" w:afterAutospacing="1" w:line="240" w:lineRule="exact"/>
              <w:ind w:right="-73"/>
              <w:rPr>
                <w:rFonts w:ascii="Arial" w:hAnsi="Arial" w:cs="Arial"/>
                <w:sz w:val="16"/>
                <w:szCs w:val="16"/>
              </w:rPr>
            </w:pPr>
          </w:p>
        </w:tc>
        <w:tc>
          <w:tcPr>
            <w:tcW w:w="1440" w:type="dxa"/>
          </w:tcPr>
          <w:p w14:paraId="5CC9BE43" w14:textId="77777777" w:rsidR="003A6E42" w:rsidRPr="00EC7AF5" w:rsidRDefault="003A6E42" w:rsidP="001C5DCA">
            <w:pPr>
              <w:spacing w:after="100" w:afterAutospacing="1" w:line="240" w:lineRule="exact"/>
              <w:ind w:hanging="18"/>
              <w:jc w:val="center"/>
              <w:rPr>
                <w:rFonts w:ascii="Arial" w:hAnsi="Arial" w:cs="Arial"/>
                <w:sz w:val="16"/>
                <w:szCs w:val="16"/>
              </w:rPr>
            </w:pPr>
          </w:p>
        </w:tc>
        <w:tc>
          <w:tcPr>
            <w:tcW w:w="1523" w:type="dxa"/>
          </w:tcPr>
          <w:p w14:paraId="4294ECBA" w14:textId="77777777" w:rsidR="003A6E42" w:rsidRPr="00EC7AF5" w:rsidRDefault="003A6E42" w:rsidP="003A7D37">
            <w:pPr>
              <w:spacing w:after="100" w:afterAutospacing="1" w:line="240" w:lineRule="exact"/>
              <w:ind w:hanging="18"/>
              <w:jc w:val="center"/>
              <w:rPr>
                <w:rFonts w:ascii="Arial" w:hAnsi="Arial" w:cs="Arial"/>
                <w:sz w:val="16"/>
                <w:szCs w:val="16"/>
              </w:rPr>
            </w:pPr>
          </w:p>
        </w:tc>
      </w:tr>
      <w:tr w:rsidR="003A6E42" w:rsidRPr="00EC7AF5" w14:paraId="3D33B1D2" w14:textId="77777777" w:rsidTr="00970AF1">
        <w:trPr>
          <w:trHeight w:val="20"/>
        </w:trPr>
        <w:tc>
          <w:tcPr>
            <w:tcW w:w="2814" w:type="dxa"/>
            <w:hideMark/>
          </w:tcPr>
          <w:p w14:paraId="5E7450BD" w14:textId="2822D3EA" w:rsidR="003A6E42" w:rsidRPr="00EC7AF5" w:rsidRDefault="003A6E42" w:rsidP="003A6E42">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26-GHz</w:t>
            </w:r>
          </w:p>
        </w:tc>
        <w:tc>
          <w:tcPr>
            <w:tcW w:w="810" w:type="dxa"/>
            <w:hideMark/>
          </w:tcPr>
          <w:p w14:paraId="2F4A4903" w14:textId="77777777" w:rsidR="003A6E42" w:rsidRPr="00EC7AF5" w:rsidRDefault="003A6E42"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4FDFD693" w14:textId="77777777" w:rsidR="003A6E42" w:rsidRPr="00EC7AF5" w:rsidRDefault="003A6E42" w:rsidP="003A6E42">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5937A11D" w14:textId="333F359B" w:rsidR="003A6E42" w:rsidRPr="00EC7AF5" w:rsidRDefault="003A6E42"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February 2021</w:t>
            </w:r>
          </w:p>
        </w:tc>
        <w:tc>
          <w:tcPr>
            <w:tcW w:w="1523" w:type="dxa"/>
            <w:hideMark/>
          </w:tcPr>
          <w:p w14:paraId="462CBBF6" w14:textId="77777777" w:rsidR="003A6E42" w:rsidRPr="00EC7AF5" w:rsidRDefault="003A6E42" w:rsidP="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3A6E42" w:rsidRPr="00EC7AF5" w14:paraId="6B6036F1" w14:textId="77777777" w:rsidTr="00970AF1">
        <w:trPr>
          <w:trHeight w:val="20"/>
        </w:trPr>
        <w:tc>
          <w:tcPr>
            <w:tcW w:w="2814" w:type="dxa"/>
          </w:tcPr>
          <w:p w14:paraId="1FB9D096" w14:textId="77777777" w:rsidR="003A6E42" w:rsidRPr="00EC7AF5" w:rsidRDefault="003A6E42">
            <w:pPr>
              <w:spacing w:after="100" w:afterAutospacing="1" w:line="240" w:lineRule="exact"/>
              <w:rPr>
                <w:rFonts w:ascii="Arial" w:hAnsi="Arial" w:cs="Arial"/>
                <w:sz w:val="16"/>
                <w:szCs w:val="16"/>
              </w:rPr>
            </w:pPr>
          </w:p>
        </w:tc>
        <w:tc>
          <w:tcPr>
            <w:tcW w:w="810" w:type="dxa"/>
          </w:tcPr>
          <w:p w14:paraId="3683BBF2" w14:textId="77777777" w:rsidR="003A6E42" w:rsidRPr="00EC7AF5" w:rsidRDefault="003A6E42" w:rsidP="00970AF1">
            <w:pPr>
              <w:spacing w:after="100" w:afterAutospacing="1" w:line="240" w:lineRule="exact"/>
              <w:ind w:left="-108" w:right="-110"/>
              <w:jc w:val="center"/>
              <w:rPr>
                <w:rFonts w:ascii="Arial" w:hAnsi="Arial" w:cs="Arial"/>
                <w:sz w:val="16"/>
                <w:szCs w:val="16"/>
              </w:rPr>
            </w:pPr>
          </w:p>
        </w:tc>
        <w:tc>
          <w:tcPr>
            <w:tcW w:w="2790" w:type="dxa"/>
          </w:tcPr>
          <w:p w14:paraId="76CE0841" w14:textId="77777777" w:rsidR="003A6E42" w:rsidRPr="00EC7AF5" w:rsidRDefault="003A6E42">
            <w:pPr>
              <w:spacing w:after="100" w:afterAutospacing="1" w:line="240" w:lineRule="exact"/>
              <w:rPr>
                <w:rFonts w:ascii="Arial" w:hAnsi="Arial" w:cs="Arial"/>
                <w:sz w:val="16"/>
                <w:szCs w:val="16"/>
              </w:rPr>
            </w:pPr>
          </w:p>
        </w:tc>
        <w:tc>
          <w:tcPr>
            <w:tcW w:w="1440" w:type="dxa"/>
          </w:tcPr>
          <w:p w14:paraId="591FA18B" w14:textId="77777777" w:rsidR="003A6E42" w:rsidRPr="00EC7AF5" w:rsidRDefault="003A6E42" w:rsidP="00970AF1">
            <w:pPr>
              <w:spacing w:after="100" w:afterAutospacing="1" w:line="240" w:lineRule="exact"/>
              <w:ind w:hanging="18"/>
              <w:jc w:val="center"/>
              <w:rPr>
                <w:rFonts w:ascii="Arial" w:hAnsi="Arial" w:cs="Arial"/>
                <w:sz w:val="16"/>
                <w:szCs w:val="16"/>
              </w:rPr>
            </w:pPr>
          </w:p>
        </w:tc>
        <w:tc>
          <w:tcPr>
            <w:tcW w:w="1523" w:type="dxa"/>
          </w:tcPr>
          <w:p w14:paraId="2D853C1F" w14:textId="77777777" w:rsidR="003A6E42" w:rsidRPr="00EC7AF5" w:rsidRDefault="003A6E42">
            <w:pPr>
              <w:spacing w:after="100" w:afterAutospacing="1" w:line="240" w:lineRule="exact"/>
              <w:ind w:hanging="18"/>
              <w:jc w:val="both"/>
              <w:rPr>
                <w:rFonts w:ascii="Arial" w:hAnsi="Arial" w:cs="Arial"/>
                <w:sz w:val="16"/>
                <w:szCs w:val="16"/>
              </w:rPr>
            </w:pPr>
          </w:p>
        </w:tc>
      </w:tr>
      <w:tr w:rsidR="00A329AB" w:rsidRPr="00EC7AF5" w14:paraId="3C7E241F" w14:textId="77777777" w:rsidTr="00970AF1">
        <w:trPr>
          <w:trHeight w:val="20"/>
        </w:trPr>
        <w:tc>
          <w:tcPr>
            <w:tcW w:w="2814" w:type="dxa"/>
            <w:hideMark/>
          </w:tcPr>
          <w:p w14:paraId="480E5160" w14:textId="19C650ED"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w:t>
            </w:r>
            <w:r w:rsidR="00C341BF">
              <w:rPr>
                <w:rFonts w:eastAsia="Cordia New" w:cs="Arial"/>
                <w:sz w:val="16"/>
                <w:szCs w:val="16"/>
                <w:lang w:val="en-US"/>
              </w:rPr>
              <w:t>100</w:t>
            </w:r>
            <w:r w:rsidRPr="00EC7AF5">
              <w:rPr>
                <w:rFonts w:eastAsia="Cordia New" w:cs="Arial"/>
                <w:sz w:val="16"/>
                <w:szCs w:val="16"/>
                <w:lang w:val="en-US"/>
              </w:rPr>
              <w:t>-</w:t>
            </w:r>
            <w:r w:rsidR="00C341BF">
              <w:rPr>
                <w:rFonts w:eastAsia="Cordia New" w:cs="Arial"/>
                <w:sz w:val="16"/>
                <w:szCs w:val="16"/>
                <w:lang w:val="en-US"/>
              </w:rPr>
              <w:t>M</w:t>
            </w:r>
            <w:r w:rsidRPr="00EC7AF5">
              <w:rPr>
                <w:rFonts w:eastAsia="Cordia New" w:cs="Arial"/>
                <w:sz w:val="16"/>
                <w:szCs w:val="16"/>
                <w:lang w:val="en-US"/>
              </w:rPr>
              <w:t>Hz</w:t>
            </w:r>
          </w:p>
        </w:tc>
        <w:tc>
          <w:tcPr>
            <w:tcW w:w="810" w:type="dxa"/>
            <w:hideMark/>
          </w:tcPr>
          <w:p w14:paraId="68549E8C"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1153566D"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452746D9"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December 2012</w:t>
            </w:r>
          </w:p>
        </w:tc>
        <w:tc>
          <w:tcPr>
            <w:tcW w:w="1523" w:type="dxa"/>
            <w:hideMark/>
          </w:tcPr>
          <w:p w14:paraId="0ED5D5F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4CACEA6A" w14:textId="77777777" w:rsidTr="00970AF1">
        <w:trPr>
          <w:trHeight w:val="20"/>
        </w:trPr>
        <w:tc>
          <w:tcPr>
            <w:tcW w:w="2814" w:type="dxa"/>
            <w:hideMark/>
          </w:tcPr>
          <w:p w14:paraId="4E3C865D" w14:textId="77777777" w:rsidR="00A329AB" w:rsidRPr="00EC7AF5" w:rsidRDefault="00A329AB">
            <w:pPr>
              <w:rPr>
                <w:rFonts w:ascii="Arial" w:hAnsi="Arial" w:cs="Arial"/>
                <w:sz w:val="16"/>
                <w:szCs w:val="16"/>
              </w:rPr>
            </w:pPr>
          </w:p>
        </w:tc>
        <w:tc>
          <w:tcPr>
            <w:tcW w:w="810" w:type="dxa"/>
          </w:tcPr>
          <w:p w14:paraId="02FB741B" w14:textId="77777777" w:rsidR="00A329AB" w:rsidRPr="00EC7AF5" w:rsidRDefault="00A329AB" w:rsidP="00970AF1">
            <w:pPr>
              <w:spacing w:after="100" w:afterAutospacing="1" w:line="240" w:lineRule="exact"/>
              <w:ind w:left="-108" w:right="-110"/>
              <w:jc w:val="center"/>
              <w:rPr>
                <w:rFonts w:ascii="Arial" w:hAnsi="Arial" w:cs="Arial"/>
                <w:sz w:val="16"/>
                <w:szCs w:val="16"/>
                <w:highlight w:val="yellow"/>
              </w:rPr>
            </w:pPr>
          </w:p>
        </w:tc>
        <w:tc>
          <w:tcPr>
            <w:tcW w:w="2790" w:type="dxa"/>
          </w:tcPr>
          <w:p w14:paraId="03A1ECE1"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760928A3" w14:textId="77777777" w:rsidR="00A329AB" w:rsidRPr="00EC7AF5" w:rsidRDefault="00A329AB" w:rsidP="00970AF1">
            <w:pPr>
              <w:spacing w:after="100" w:afterAutospacing="1" w:line="240" w:lineRule="exact"/>
              <w:ind w:hanging="18"/>
              <w:jc w:val="center"/>
              <w:rPr>
                <w:rFonts w:ascii="Arial" w:hAnsi="Arial" w:cs="Arial"/>
                <w:sz w:val="16"/>
                <w:szCs w:val="16"/>
                <w:highlight w:val="yellow"/>
              </w:rPr>
            </w:pPr>
          </w:p>
        </w:tc>
        <w:tc>
          <w:tcPr>
            <w:tcW w:w="1523" w:type="dxa"/>
          </w:tcPr>
          <w:p w14:paraId="5868EF30"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0F531D33" w14:textId="77777777" w:rsidTr="00970AF1">
        <w:trPr>
          <w:trHeight w:val="20"/>
        </w:trPr>
        <w:tc>
          <w:tcPr>
            <w:tcW w:w="2814" w:type="dxa"/>
            <w:hideMark/>
          </w:tcPr>
          <w:p w14:paraId="20A9C684"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2600-MHz </w:t>
            </w:r>
          </w:p>
        </w:tc>
        <w:tc>
          <w:tcPr>
            <w:tcW w:w="810" w:type="dxa"/>
            <w:hideMark/>
          </w:tcPr>
          <w:p w14:paraId="2C317FE9"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0204CBD7"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0D0CA172"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February 2020</w:t>
            </w:r>
          </w:p>
        </w:tc>
        <w:tc>
          <w:tcPr>
            <w:tcW w:w="1523" w:type="dxa"/>
            <w:hideMark/>
          </w:tcPr>
          <w:p w14:paraId="389A3795"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1D449B69" w14:textId="77777777" w:rsidTr="00970AF1">
        <w:trPr>
          <w:trHeight w:val="20"/>
        </w:trPr>
        <w:tc>
          <w:tcPr>
            <w:tcW w:w="2814" w:type="dxa"/>
            <w:hideMark/>
          </w:tcPr>
          <w:p w14:paraId="0293DC10" w14:textId="77777777" w:rsidR="00A329AB" w:rsidRPr="00EC7AF5" w:rsidRDefault="00A329AB">
            <w:pPr>
              <w:rPr>
                <w:rFonts w:ascii="Arial" w:hAnsi="Arial" w:cs="Arial"/>
                <w:sz w:val="16"/>
                <w:szCs w:val="16"/>
              </w:rPr>
            </w:pPr>
          </w:p>
        </w:tc>
        <w:tc>
          <w:tcPr>
            <w:tcW w:w="810" w:type="dxa"/>
          </w:tcPr>
          <w:p w14:paraId="7D6DFD91" w14:textId="77777777" w:rsidR="00A329AB" w:rsidRPr="00EC7AF5" w:rsidRDefault="00A329AB" w:rsidP="00970AF1">
            <w:pPr>
              <w:spacing w:after="100" w:afterAutospacing="1" w:line="240" w:lineRule="exact"/>
              <w:ind w:left="-108" w:right="-110"/>
              <w:jc w:val="center"/>
              <w:rPr>
                <w:rFonts w:ascii="Arial" w:hAnsi="Arial" w:cs="Arial"/>
                <w:sz w:val="16"/>
                <w:szCs w:val="16"/>
                <w:highlight w:val="yellow"/>
              </w:rPr>
            </w:pPr>
          </w:p>
        </w:tc>
        <w:tc>
          <w:tcPr>
            <w:tcW w:w="2790" w:type="dxa"/>
          </w:tcPr>
          <w:p w14:paraId="7FA5A6E0"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10FFD23E" w14:textId="77777777" w:rsidR="00A329AB" w:rsidRPr="00EC7AF5" w:rsidRDefault="00A329AB" w:rsidP="00970AF1">
            <w:pPr>
              <w:spacing w:after="100" w:afterAutospacing="1" w:line="240" w:lineRule="exact"/>
              <w:ind w:hanging="18"/>
              <w:jc w:val="center"/>
              <w:rPr>
                <w:rFonts w:ascii="Arial" w:hAnsi="Arial" w:cs="Arial"/>
                <w:sz w:val="16"/>
                <w:szCs w:val="16"/>
                <w:highlight w:val="yellow"/>
              </w:rPr>
            </w:pPr>
          </w:p>
        </w:tc>
        <w:tc>
          <w:tcPr>
            <w:tcW w:w="1523" w:type="dxa"/>
          </w:tcPr>
          <w:p w14:paraId="41315988"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79662FB4" w14:textId="77777777" w:rsidTr="00970AF1">
        <w:trPr>
          <w:trHeight w:val="20"/>
        </w:trPr>
        <w:tc>
          <w:tcPr>
            <w:tcW w:w="2814" w:type="dxa"/>
            <w:hideMark/>
          </w:tcPr>
          <w:p w14:paraId="6C0ADF49"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1800-MHz </w:t>
            </w:r>
          </w:p>
        </w:tc>
        <w:tc>
          <w:tcPr>
            <w:tcW w:w="810" w:type="dxa"/>
            <w:hideMark/>
          </w:tcPr>
          <w:p w14:paraId="7824F30B"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3C8CF331"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065A84EF"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November 2015</w:t>
            </w:r>
          </w:p>
        </w:tc>
        <w:tc>
          <w:tcPr>
            <w:tcW w:w="1523" w:type="dxa"/>
            <w:hideMark/>
          </w:tcPr>
          <w:p w14:paraId="59AA680A"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18 Years</w:t>
            </w:r>
          </w:p>
        </w:tc>
      </w:tr>
      <w:tr w:rsidR="00A329AB" w:rsidRPr="00EC7AF5" w14:paraId="2B423A6A" w14:textId="77777777" w:rsidTr="00970AF1">
        <w:trPr>
          <w:trHeight w:val="20"/>
        </w:trPr>
        <w:tc>
          <w:tcPr>
            <w:tcW w:w="2814" w:type="dxa"/>
          </w:tcPr>
          <w:p w14:paraId="6041180E"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810" w:type="dxa"/>
          </w:tcPr>
          <w:p w14:paraId="3C44C11B" w14:textId="77777777" w:rsidR="00A329AB" w:rsidRPr="00EC7AF5" w:rsidRDefault="00A329AB" w:rsidP="00970AF1">
            <w:pPr>
              <w:spacing w:after="100" w:afterAutospacing="1" w:line="240" w:lineRule="exact"/>
              <w:ind w:left="-108" w:right="-110"/>
              <w:jc w:val="center"/>
              <w:rPr>
                <w:rFonts w:ascii="Arial" w:hAnsi="Arial" w:cs="Arial"/>
                <w:sz w:val="16"/>
                <w:szCs w:val="16"/>
              </w:rPr>
            </w:pPr>
          </w:p>
        </w:tc>
        <w:tc>
          <w:tcPr>
            <w:tcW w:w="2790" w:type="dxa"/>
          </w:tcPr>
          <w:p w14:paraId="34B0F17D" w14:textId="77777777" w:rsidR="00A329AB" w:rsidRPr="00EC7AF5" w:rsidRDefault="00A329AB">
            <w:pPr>
              <w:spacing w:after="100" w:afterAutospacing="1" w:line="240" w:lineRule="exact"/>
              <w:ind w:right="-73"/>
              <w:rPr>
                <w:rFonts w:ascii="Arial" w:hAnsi="Arial" w:cs="Arial"/>
                <w:sz w:val="16"/>
                <w:szCs w:val="16"/>
              </w:rPr>
            </w:pPr>
          </w:p>
        </w:tc>
        <w:tc>
          <w:tcPr>
            <w:tcW w:w="1440" w:type="dxa"/>
            <w:hideMark/>
          </w:tcPr>
          <w:p w14:paraId="032D2999"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September 2018</w:t>
            </w:r>
          </w:p>
        </w:tc>
        <w:tc>
          <w:tcPr>
            <w:tcW w:w="1523" w:type="dxa"/>
            <w:hideMark/>
          </w:tcPr>
          <w:p w14:paraId="76A1763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50CB42E1" w14:textId="77777777" w:rsidTr="00970AF1">
        <w:trPr>
          <w:trHeight w:val="20"/>
        </w:trPr>
        <w:tc>
          <w:tcPr>
            <w:tcW w:w="2814" w:type="dxa"/>
            <w:hideMark/>
          </w:tcPr>
          <w:p w14:paraId="26C7B1BA" w14:textId="77777777" w:rsidR="00A329AB" w:rsidRPr="00EC7AF5" w:rsidRDefault="00A329AB">
            <w:pPr>
              <w:rPr>
                <w:rFonts w:ascii="Arial" w:hAnsi="Arial" w:cs="Arial"/>
                <w:sz w:val="16"/>
                <w:szCs w:val="16"/>
              </w:rPr>
            </w:pPr>
          </w:p>
        </w:tc>
        <w:tc>
          <w:tcPr>
            <w:tcW w:w="810" w:type="dxa"/>
          </w:tcPr>
          <w:p w14:paraId="55F9EF68" w14:textId="77777777" w:rsidR="00A329AB" w:rsidRPr="00EC7AF5" w:rsidRDefault="00A329AB" w:rsidP="00970AF1">
            <w:pPr>
              <w:spacing w:after="100" w:afterAutospacing="1" w:line="240" w:lineRule="exact"/>
              <w:ind w:left="-108" w:right="-110"/>
              <w:jc w:val="center"/>
              <w:rPr>
                <w:rFonts w:ascii="Arial" w:hAnsi="Arial" w:cs="Arial"/>
                <w:sz w:val="16"/>
                <w:szCs w:val="16"/>
                <w:highlight w:val="yellow"/>
              </w:rPr>
            </w:pPr>
          </w:p>
        </w:tc>
        <w:tc>
          <w:tcPr>
            <w:tcW w:w="2790" w:type="dxa"/>
          </w:tcPr>
          <w:p w14:paraId="70624384"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04C51DE3" w14:textId="77777777" w:rsidR="00A329AB" w:rsidRPr="00EC7AF5" w:rsidRDefault="00A329AB" w:rsidP="00970AF1">
            <w:pPr>
              <w:spacing w:after="100" w:afterAutospacing="1" w:line="240" w:lineRule="exact"/>
              <w:ind w:hanging="18"/>
              <w:jc w:val="center"/>
              <w:rPr>
                <w:rFonts w:ascii="Arial" w:hAnsi="Arial" w:cs="Arial"/>
                <w:sz w:val="16"/>
                <w:szCs w:val="16"/>
                <w:highlight w:val="yellow"/>
              </w:rPr>
            </w:pPr>
          </w:p>
        </w:tc>
        <w:tc>
          <w:tcPr>
            <w:tcW w:w="1523" w:type="dxa"/>
          </w:tcPr>
          <w:p w14:paraId="1918358E"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652933DD" w14:textId="77777777" w:rsidTr="00970AF1">
        <w:trPr>
          <w:trHeight w:val="20"/>
        </w:trPr>
        <w:tc>
          <w:tcPr>
            <w:tcW w:w="2814" w:type="dxa"/>
            <w:hideMark/>
          </w:tcPr>
          <w:p w14:paraId="20D197B8"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900-MHz </w:t>
            </w:r>
          </w:p>
        </w:tc>
        <w:tc>
          <w:tcPr>
            <w:tcW w:w="810" w:type="dxa"/>
            <w:hideMark/>
          </w:tcPr>
          <w:p w14:paraId="23B6297D"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1E626A5E"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40975657"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July 2016</w:t>
            </w:r>
          </w:p>
        </w:tc>
        <w:tc>
          <w:tcPr>
            <w:tcW w:w="1523" w:type="dxa"/>
            <w:hideMark/>
          </w:tcPr>
          <w:p w14:paraId="08D8184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021D51A0" w14:textId="77777777" w:rsidTr="00970AF1">
        <w:trPr>
          <w:trHeight w:val="20"/>
        </w:trPr>
        <w:tc>
          <w:tcPr>
            <w:tcW w:w="2814" w:type="dxa"/>
            <w:hideMark/>
          </w:tcPr>
          <w:p w14:paraId="78B782B8" w14:textId="77777777" w:rsidR="00A329AB" w:rsidRPr="00EC7AF5" w:rsidRDefault="00A329AB">
            <w:pPr>
              <w:rPr>
                <w:rFonts w:ascii="Arial" w:hAnsi="Arial" w:cs="Arial"/>
                <w:sz w:val="16"/>
                <w:szCs w:val="16"/>
              </w:rPr>
            </w:pPr>
          </w:p>
        </w:tc>
        <w:tc>
          <w:tcPr>
            <w:tcW w:w="810" w:type="dxa"/>
          </w:tcPr>
          <w:p w14:paraId="331EBA17" w14:textId="77777777" w:rsidR="00A329AB" w:rsidRPr="00EC7AF5" w:rsidRDefault="00A329AB" w:rsidP="00970AF1">
            <w:pPr>
              <w:spacing w:after="100" w:afterAutospacing="1" w:line="240" w:lineRule="exact"/>
              <w:ind w:left="-108" w:right="-110"/>
              <w:jc w:val="center"/>
              <w:rPr>
                <w:rFonts w:ascii="Arial" w:hAnsi="Arial" w:cs="Arial"/>
                <w:sz w:val="16"/>
                <w:szCs w:val="16"/>
              </w:rPr>
            </w:pPr>
          </w:p>
        </w:tc>
        <w:tc>
          <w:tcPr>
            <w:tcW w:w="2790" w:type="dxa"/>
          </w:tcPr>
          <w:p w14:paraId="3CD5D7E7" w14:textId="77777777" w:rsidR="00A329AB" w:rsidRPr="00EC7AF5" w:rsidRDefault="00A329AB">
            <w:pPr>
              <w:spacing w:after="100" w:afterAutospacing="1" w:line="240" w:lineRule="exact"/>
              <w:rPr>
                <w:rFonts w:ascii="Arial" w:hAnsi="Arial" w:cs="Arial"/>
                <w:sz w:val="16"/>
                <w:szCs w:val="16"/>
              </w:rPr>
            </w:pPr>
          </w:p>
        </w:tc>
        <w:tc>
          <w:tcPr>
            <w:tcW w:w="1440" w:type="dxa"/>
          </w:tcPr>
          <w:p w14:paraId="72C880B2" w14:textId="77777777" w:rsidR="00A329AB" w:rsidRPr="00EC7AF5" w:rsidRDefault="00A329AB" w:rsidP="00970AF1">
            <w:pPr>
              <w:spacing w:after="100" w:afterAutospacing="1" w:line="240" w:lineRule="exact"/>
              <w:ind w:hanging="18"/>
              <w:jc w:val="center"/>
              <w:rPr>
                <w:rFonts w:ascii="Arial" w:hAnsi="Arial" w:cs="Arial"/>
                <w:sz w:val="16"/>
                <w:szCs w:val="16"/>
              </w:rPr>
            </w:pPr>
          </w:p>
        </w:tc>
        <w:tc>
          <w:tcPr>
            <w:tcW w:w="1523" w:type="dxa"/>
          </w:tcPr>
          <w:p w14:paraId="10FE2D52"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5D99598F" w14:textId="77777777" w:rsidTr="00970AF1">
        <w:trPr>
          <w:trHeight w:val="20"/>
        </w:trPr>
        <w:tc>
          <w:tcPr>
            <w:tcW w:w="2814" w:type="dxa"/>
            <w:hideMark/>
          </w:tcPr>
          <w:p w14:paraId="39D10865"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700-MHz</w:t>
            </w:r>
          </w:p>
        </w:tc>
        <w:tc>
          <w:tcPr>
            <w:tcW w:w="810" w:type="dxa"/>
            <w:hideMark/>
          </w:tcPr>
          <w:p w14:paraId="233BD70C"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49B5B55C"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5AFB67A2"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January 2021</w:t>
            </w:r>
          </w:p>
        </w:tc>
        <w:tc>
          <w:tcPr>
            <w:tcW w:w="1523" w:type="dxa"/>
            <w:hideMark/>
          </w:tcPr>
          <w:p w14:paraId="79C38A30"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3A6E42" w:rsidRPr="00EC7AF5" w14:paraId="37F9388E" w14:textId="77777777" w:rsidTr="00970AF1">
        <w:trPr>
          <w:trHeight w:val="20"/>
        </w:trPr>
        <w:tc>
          <w:tcPr>
            <w:tcW w:w="2814" w:type="dxa"/>
          </w:tcPr>
          <w:p w14:paraId="532F6B32" w14:textId="77777777" w:rsidR="003A6E42" w:rsidRPr="00EC7AF5" w:rsidRDefault="003A6E42">
            <w:pPr>
              <w:pStyle w:val="MacroText"/>
              <w:tabs>
                <w:tab w:val="left" w:pos="720"/>
              </w:tabs>
              <w:spacing w:after="100" w:afterAutospacing="1"/>
              <w:rPr>
                <w:rFonts w:eastAsia="Cordia New" w:cs="Arial"/>
                <w:sz w:val="16"/>
                <w:szCs w:val="16"/>
                <w:lang w:val="en-US"/>
              </w:rPr>
            </w:pPr>
          </w:p>
        </w:tc>
        <w:tc>
          <w:tcPr>
            <w:tcW w:w="810" w:type="dxa"/>
          </w:tcPr>
          <w:p w14:paraId="5D3042FD" w14:textId="77777777" w:rsidR="003A6E42" w:rsidRPr="00EC7AF5" w:rsidRDefault="003A6E42" w:rsidP="00970AF1">
            <w:pPr>
              <w:spacing w:after="100" w:afterAutospacing="1" w:line="240" w:lineRule="exact"/>
              <w:ind w:left="-108" w:right="-110"/>
              <w:jc w:val="center"/>
              <w:rPr>
                <w:rFonts w:ascii="Arial" w:hAnsi="Arial" w:cs="Arial"/>
                <w:sz w:val="16"/>
                <w:szCs w:val="16"/>
              </w:rPr>
            </w:pPr>
          </w:p>
        </w:tc>
        <w:tc>
          <w:tcPr>
            <w:tcW w:w="2790" w:type="dxa"/>
          </w:tcPr>
          <w:p w14:paraId="1F86DE58" w14:textId="77777777" w:rsidR="003A6E42" w:rsidRPr="00EC7AF5" w:rsidRDefault="003A6E42">
            <w:pPr>
              <w:spacing w:after="100" w:afterAutospacing="1" w:line="240" w:lineRule="exact"/>
              <w:ind w:right="-73"/>
              <w:rPr>
                <w:rFonts w:ascii="Arial" w:hAnsi="Arial" w:cs="Arial"/>
                <w:sz w:val="16"/>
                <w:szCs w:val="16"/>
              </w:rPr>
            </w:pPr>
          </w:p>
        </w:tc>
        <w:tc>
          <w:tcPr>
            <w:tcW w:w="1440" w:type="dxa"/>
          </w:tcPr>
          <w:p w14:paraId="140CA82B" w14:textId="20BB6F7E" w:rsidR="003A6E42" w:rsidRPr="00EC7AF5" w:rsidRDefault="003A6E42"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April 2021</w:t>
            </w:r>
          </w:p>
        </w:tc>
        <w:tc>
          <w:tcPr>
            <w:tcW w:w="1523" w:type="dxa"/>
          </w:tcPr>
          <w:p w14:paraId="449C3710" w14:textId="0C461FDB" w:rsidR="003A6E42" w:rsidRPr="00EC7AF5" w:rsidRDefault="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1429455B" w14:textId="77777777" w:rsidTr="00970AF1">
        <w:trPr>
          <w:trHeight w:val="20"/>
        </w:trPr>
        <w:tc>
          <w:tcPr>
            <w:tcW w:w="2814" w:type="dxa"/>
            <w:hideMark/>
          </w:tcPr>
          <w:p w14:paraId="5F0DA22E" w14:textId="77777777" w:rsidR="00A329AB" w:rsidRPr="00EC7AF5" w:rsidRDefault="00A329AB">
            <w:pPr>
              <w:rPr>
                <w:rFonts w:ascii="Arial" w:hAnsi="Arial" w:cs="Arial"/>
                <w:sz w:val="16"/>
                <w:szCs w:val="16"/>
              </w:rPr>
            </w:pPr>
          </w:p>
        </w:tc>
        <w:tc>
          <w:tcPr>
            <w:tcW w:w="810" w:type="dxa"/>
          </w:tcPr>
          <w:p w14:paraId="2913B9BF" w14:textId="77777777" w:rsidR="00A329AB" w:rsidRPr="00EC7AF5" w:rsidRDefault="00A329AB" w:rsidP="00970AF1">
            <w:pPr>
              <w:spacing w:after="100" w:afterAutospacing="1" w:line="240" w:lineRule="exact"/>
              <w:ind w:left="-108" w:right="-110"/>
              <w:jc w:val="center"/>
              <w:rPr>
                <w:rFonts w:ascii="Arial" w:hAnsi="Arial" w:cs="Arial"/>
                <w:sz w:val="16"/>
                <w:szCs w:val="16"/>
              </w:rPr>
            </w:pPr>
          </w:p>
        </w:tc>
        <w:tc>
          <w:tcPr>
            <w:tcW w:w="2790" w:type="dxa"/>
          </w:tcPr>
          <w:p w14:paraId="74C9919A" w14:textId="77777777" w:rsidR="00A329AB" w:rsidRPr="00EC7AF5" w:rsidRDefault="00A329AB">
            <w:pPr>
              <w:spacing w:after="100" w:afterAutospacing="1" w:line="240" w:lineRule="exact"/>
              <w:rPr>
                <w:rFonts w:ascii="Arial" w:hAnsi="Arial" w:cs="Arial"/>
                <w:sz w:val="16"/>
                <w:szCs w:val="16"/>
              </w:rPr>
            </w:pPr>
          </w:p>
        </w:tc>
        <w:tc>
          <w:tcPr>
            <w:tcW w:w="1440" w:type="dxa"/>
          </w:tcPr>
          <w:p w14:paraId="73E3AA24" w14:textId="3DDEABAA" w:rsidR="00A329AB" w:rsidRPr="007F64DE" w:rsidRDefault="00304F1B" w:rsidP="001C5DCA">
            <w:pPr>
              <w:spacing w:after="100" w:afterAutospacing="1" w:line="240" w:lineRule="exact"/>
              <w:ind w:hanging="18"/>
              <w:jc w:val="center"/>
              <w:rPr>
                <w:rFonts w:ascii="Arial" w:hAnsi="Arial" w:cs="Browallia New"/>
                <w:sz w:val="16"/>
                <w:szCs w:val="20"/>
              </w:rPr>
            </w:pPr>
            <w:r>
              <w:rPr>
                <w:rFonts w:ascii="Arial" w:hAnsi="Arial" w:cs="Browallia New"/>
                <w:sz w:val="16"/>
                <w:szCs w:val="20"/>
              </w:rPr>
              <w:t>October 2023</w:t>
            </w:r>
          </w:p>
        </w:tc>
        <w:tc>
          <w:tcPr>
            <w:tcW w:w="1523" w:type="dxa"/>
          </w:tcPr>
          <w:p w14:paraId="0003282F" w14:textId="4D73B256" w:rsidR="00A329AB" w:rsidRPr="00EC7AF5" w:rsidRDefault="00304F1B" w:rsidP="007F64DE">
            <w:pPr>
              <w:spacing w:after="100" w:afterAutospacing="1" w:line="240" w:lineRule="exact"/>
              <w:ind w:hanging="18"/>
              <w:jc w:val="center"/>
              <w:rPr>
                <w:rFonts w:ascii="Arial" w:hAnsi="Arial" w:cs="Arial"/>
                <w:sz w:val="16"/>
                <w:szCs w:val="16"/>
              </w:rPr>
            </w:pPr>
            <w:r>
              <w:rPr>
                <w:rFonts w:ascii="Arial" w:hAnsi="Arial" w:cs="Arial"/>
                <w:sz w:val="16"/>
                <w:szCs w:val="16"/>
              </w:rPr>
              <w:t>13 Years</w:t>
            </w:r>
          </w:p>
        </w:tc>
      </w:tr>
      <w:tr w:rsidR="00304F1B" w:rsidRPr="00EC7AF5" w14:paraId="6B153ACC" w14:textId="77777777" w:rsidTr="00970AF1">
        <w:trPr>
          <w:trHeight w:val="20"/>
        </w:trPr>
        <w:tc>
          <w:tcPr>
            <w:tcW w:w="2814" w:type="dxa"/>
          </w:tcPr>
          <w:p w14:paraId="6CA0B068" w14:textId="77777777" w:rsidR="00304F1B" w:rsidRPr="00EC7AF5" w:rsidRDefault="00304F1B">
            <w:pPr>
              <w:rPr>
                <w:rFonts w:ascii="Arial" w:hAnsi="Arial" w:cs="Arial"/>
                <w:sz w:val="16"/>
                <w:szCs w:val="16"/>
              </w:rPr>
            </w:pPr>
          </w:p>
        </w:tc>
        <w:tc>
          <w:tcPr>
            <w:tcW w:w="810" w:type="dxa"/>
          </w:tcPr>
          <w:p w14:paraId="6B9C895A" w14:textId="77777777" w:rsidR="00304F1B" w:rsidRPr="00EC7AF5" w:rsidRDefault="00304F1B" w:rsidP="00970AF1">
            <w:pPr>
              <w:spacing w:after="100" w:afterAutospacing="1" w:line="240" w:lineRule="exact"/>
              <w:ind w:left="-108" w:right="-110"/>
              <w:jc w:val="center"/>
              <w:rPr>
                <w:rFonts w:ascii="Arial" w:hAnsi="Arial" w:cs="Arial"/>
                <w:sz w:val="16"/>
                <w:szCs w:val="16"/>
              </w:rPr>
            </w:pPr>
          </w:p>
        </w:tc>
        <w:tc>
          <w:tcPr>
            <w:tcW w:w="2790" w:type="dxa"/>
          </w:tcPr>
          <w:p w14:paraId="6F4E4066" w14:textId="77777777" w:rsidR="00304F1B" w:rsidRPr="00EC7AF5" w:rsidRDefault="00304F1B">
            <w:pPr>
              <w:spacing w:after="100" w:afterAutospacing="1" w:line="240" w:lineRule="exact"/>
              <w:rPr>
                <w:rFonts w:ascii="Arial" w:hAnsi="Arial" w:cs="Arial"/>
                <w:sz w:val="16"/>
                <w:szCs w:val="16"/>
              </w:rPr>
            </w:pPr>
          </w:p>
        </w:tc>
        <w:tc>
          <w:tcPr>
            <w:tcW w:w="1440" w:type="dxa"/>
          </w:tcPr>
          <w:p w14:paraId="280968E4" w14:textId="77777777" w:rsidR="00304F1B" w:rsidRPr="00EC7AF5" w:rsidRDefault="00304F1B" w:rsidP="00970AF1">
            <w:pPr>
              <w:spacing w:after="100" w:afterAutospacing="1" w:line="240" w:lineRule="exact"/>
              <w:ind w:hanging="18"/>
              <w:jc w:val="center"/>
              <w:rPr>
                <w:rFonts w:ascii="Arial" w:hAnsi="Arial" w:cs="Arial"/>
                <w:sz w:val="16"/>
                <w:szCs w:val="16"/>
              </w:rPr>
            </w:pPr>
          </w:p>
        </w:tc>
        <w:tc>
          <w:tcPr>
            <w:tcW w:w="1523" w:type="dxa"/>
          </w:tcPr>
          <w:p w14:paraId="0C09B298" w14:textId="77777777" w:rsidR="00304F1B" w:rsidRPr="00EC7AF5" w:rsidRDefault="00304F1B">
            <w:pPr>
              <w:spacing w:after="100" w:afterAutospacing="1" w:line="240" w:lineRule="exact"/>
              <w:ind w:hanging="18"/>
              <w:jc w:val="both"/>
              <w:rPr>
                <w:rFonts w:ascii="Arial" w:hAnsi="Arial" w:cs="Arial"/>
                <w:sz w:val="16"/>
                <w:szCs w:val="16"/>
              </w:rPr>
            </w:pPr>
          </w:p>
        </w:tc>
      </w:tr>
      <w:tr w:rsidR="00A329AB" w:rsidRPr="00EC7AF5" w14:paraId="460DB120" w14:textId="77777777" w:rsidTr="00970AF1">
        <w:trPr>
          <w:trHeight w:val="20"/>
        </w:trPr>
        <w:tc>
          <w:tcPr>
            <w:tcW w:w="2814" w:type="dxa"/>
            <w:hideMark/>
          </w:tcPr>
          <w:p w14:paraId="0E5662F8"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Broadcasting Operation License</w:t>
            </w:r>
          </w:p>
        </w:tc>
        <w:tc>
          <w:tcPr>
            <w:tcW w:w="810" w:type="dxa"/>
            <w:hideMark/>
          </w:tcPr>
          <w:p w14:paraId="231F7A28"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099E1941"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 xml:space="preserve">Super Broadband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113B7DBD"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March 2017</w:t>
            </w:r>
          </w:p>
        </w:tc>
        <w:tc>
          <w:tcPr>
            <w:tcW w:w="1523" w:type="dxa"/>
            <w:hideMark/>
          </w:tcPr>
          <w:p w14:paraId="32537073"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4B7C95DB" w14:textId="77777777" w:rsidTr="00970AF1">
        <w:trPr>
          <w:trHeight w:val="20"/>
        </w:trPr>
        <w:tc>
          <w:tcPr>
            <w:tcW w:w="2814" w:type="dxa"/>
            <w:hideMark/>
          </w:tcPr>
          <w:p w14:paraId="1650E372" w14:textId="77777777" w:rsidR="00A329AB" w:rsidRPr="00EC7AF5" w:rsidRDefault="00A329AB">
            <w:pPr>
              <w:rPr>
                <w:rFonts w:ascii="Arial" w:hAnsi="Arial" w:cs="Arial"/>
                <w:sz w:val="16"/>
                <w:szCs w:val="16"/>
              </w:rPr>
            </w:pPr>
          </w:p>
        </w:tc>
        <w:tc>
          <w:tcPr>
            <w:tcW w:w="810" w:type="dxa"/>
          </w:tcPr>
          <w:p w14:paraId="38323ADF" w14:textId="77777777" w:rsidR="00A329AB" w:rsidRPr="00EC7AF5" w:rsidRDefault="00A329AB" w:rsidP="00970AF1">
            <w:pPr>
              <w:spacing w:after="100" w:afterAutospacing="1" w:line="240" w:lineRule="exact"/>
              <w:ind w:left="-108" w:right="-110"/>
              <w:jc w:val="center"/>
              <w:rPr>
                <w:rFonts w:ascii="Arial" w:hAnsi="Arial" w:cs="Arial"/>
                <w:sz w:val="16"/>
                <w:szCs w:val="16"/>
              </w:rPr>
            </w:pPr>
          </w:p>
        </w:tc>
        <w:tc>
          <w:tcPr>
            <w:tcW w:w="2790" w:type="dxa"/>
          </w:tcPr>
          <w:p w14:paraId="7A094829" w14:textId="77777777" w:rsidR="00A329AB" w:rsidRPr="00EC7AF5" w:rsidRDefault="00A329AB">
            <w:pPr>
              <w:spacing w:after="100" w:afterAutospacing="1" w:line="240" w:lineRule="exact"/>
              <w:rPr>
                <w:rFonts w:ascii="Arial" w:hAnsi="Arial" w:cs="Arial"/>
                <w:sz w:val="16"/>
                <w:szCs w:val="16"/>
              </w:rPr>
            </w:pPr>
          </w:p>
        </w:tc>
        <w:tc>
          <w:tcPr>
            <w:tcW w:w="1440" w:type="dxa"/>
          </w:tcPr>
          <w:p w14:paraId="51225437" w14:textId="77777777" w:rsidR="00A329AB" w:rsidRPr="00EC7AF5" w:rsidRDefault="00A329AB" w:rsidP="00970AF1">
            <w:pPr>
              <w:spacing w:after="100" w:afterAutospacing="1" w:line="240" w:lineRule="exact"/>
              <w:ind w:hanging="18"/>
              <w:jc w:val="center"/>
              <w:rPr>
                <w:rFonts w:ascii="Arial" w:hAnsi="Arial" w:cs="Arial"/>
                <w:sz w:val="16"/>
                <w:szCs w:val="16"/>
              </w:rPr>
            </w:pPr>
          </w:p>
        </w:tc>
        <w:tc>
          <w:tcPr>
            <w:tcW w:w="1523" w:type="dxa"/>
          </w:tcPr>
          <w:p w14:paraId="2D059D9F"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5AF3F9C9" w14:textId="77777777" w:rsidTr="00970AF1">
        <w:trPr>
          <w:trHeight w:val="20"/>
        </w:trPr>
        <w:tc>
          <w:tcPr>
            <w:tcW w:w="2814" w:type="dxa"/>
            <w:hideMark/>
          </w:tcPr>
          <w:p w14:paraId="058DDC23"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Telecom Operation License Type I</w:t>
            </w:r>
          </w:p>
        </w:tc>
        <w:tc>
          <w:tcPr>
            <w:tcW w:w="810" w:type="dxa"/>
            <w:hideMark/>
          </w:tcPr>
          <w:p w14:paraId="2E42DB92"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55EE33FF"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 xml:space="preserve">CS </w:t>
            </w:r>
            <w:proofErr w:type="spellStart"/>
            <w:r w:rsidRPr="00EC7AF5">
              <w:rPr>
                <w:rFonts w:ascii="Arial" w:hAnsi="Arial" w:cs="Arial"/>
                <w:sz w:val="16"/>
                <w:szCs w:val="16"/>
              </w:rPr>
              <w:t>Loxinfo</w:t>
            </w:r>
            <w:proofErr w:type="spellEnd"/>
            <w:r w:rsidRPr="00EC7AF5">
              <w:rPr>
                <w:rFonts w:ascii="Arial" w:hAnsi="Arial" w:cs="Arial"/>
                <w:sz w:val="16"/>
                <w:szCs w:val="16"/>
              </w:rPr>
              <w:t xml:space="preserve"> PLC</w:t>
            </w:r>
          </w:p>
        </w:tc>
        <w:tc>
          <w:tcPr>
            <w:tcW w:w="1440" w:type="dxa"/>
            <w:hideMark/>
          </w:tcPr>
          <w:p w14:paraId="2E4DB42D"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June 2020</w:t>
            </w:r>
          </w:p>
        </w:tc>
        <w:tc>
          <w:tcPr>
            <w:tcW w:w="1523" w:type="dxa"/>
            <w:hideMark/>
          </w:tcPr>
          <w:p w14:paraId="7605E375"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Throughout</w:t>
            </w:r>
          </w:p>
        </w:tc>
      </w:tr>
      <w:tr w:rsidR="00A329AB" w:rsidRPr="00EC7AF5" w14:paraId="670BC4B8" w14:textId="77777777" w:rsidTr="00970AF1">
        <w:trPr>
          <w:trHeight w:val="20"/>
        </w:trPr>
        <w:tc>
          <w:tcPr>
            <w:tcW w:w="2814" w:type="dxa"/>
            <w:hideMark/>
          </w:tcPr>
          <w:p w14:paraId="5CC27EA4" w14:textId="77777777" w:rsidR="00A329AB" w:rsidRPr="00EC7AF5" w:rsidRDefault="00A329AB">
            <w:pPr>
              <w:rPr>
                <w:rFonts w:ascii="Arial" w:hAnsi="Arial" w:cs="Arial"/>
                <w:sz w:val="16"/>
                <w:szCs w:val="16"/>
              </w:rPr>
            </w:pPr>
          </w:p>
        </w:tc>
        <w:tc>
          <w:tcPr>
            <w:tcW w:w="810" w:type="dxa"/>
          </w:tcPr>
          <w:p w14:paraId="2C8145A0" w14:textId="77777777" w:rsidR="00A329AB" w:rsidRPr="00EC7AF5" w:rsidRDefault="00A329AB" w:rsidP="00970AF1">
            <w:pPr>
              <w:spacing w:after="100" w:afterAutospacing="1" w:line="240" w:lineRule="exact"/>
              <w:ind w:left="-108" w:right="-110"/>
              <w:jc w:val="center"/>
              <w:rPr>
                <w:rFonts w:ascii="Arial" w:hAnsi="Arial" w:cs="Arial"/>
                <w:sz w:val="16"/>
                <w:szCs w:val="16"/>
              </w:rPr>
            </w:pPr>
          </w:p>
        </w:tc>
        <w:tc>
          <w:tcPr>
            <w:tcW w:w="2790" w:type="dxa"/>
          </w:tcPr>
          <w:p w14:paraId="7658E21D" w14:textId="77777777" w:rsidR="00A329AB" w:rsidRPr="00EC7AF5" w:rsidRDefault="00A329AB">
            <w:pPr>
              <w:spacing w:after="100" w:afterAutospacing="1" w:line="240" w:lineRule="exact"/>
              <w:rPr>
                <w:rFonts w:ascii="Arial" w:hAnsi="Arial" w:cs="Arial"/>
                <w:sz w:val="16"/>
                <w:szCs w:val="16"/>
              </w:rPr>
            </w:pPr>
          </w:p>
        </w:tc>
        <w:tc>
          <w:tcPr>
            <w:tcW w:w="1440" w:type="dxa"/>
          </w:tcPr>
          <w:p w14:paraId="4AE76E51" w14:textId="77777777" w:rsidR="00A329AB" w:rsidRPr="00EC7AF5" w:rsidRDefault="00A329AB" w:rsidP="00970AF1">
            <w:pPr>
              <w:spacing w:after="100" w:afterAutospacing="1" w:line="240" w:lineRule="exact"/>
              <w:ind w:hanging="18"/>
              <w:jc w:val="center"/>
              <w:rPr>
                <w:rFonts w:ascii="Arial" w:hAnsi="Arial" w:cs="Arial"/>
                <w:sz w:val="16"/>
                <w:szCs w:val="16"/>
              </w:rPr>
            </w:pPr>
          </w:p>
        </w:tc>
        <w:tc>
          <w:tcPr>
            <w:tcW w:w="1523" w:type="dxa"/>
            <w:hideMark/>
          </w:tcPr>
          <w:p w14:paraId="2B7FF5F7" w14:textId="140CF25E"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the service</w:t>
            </w:r>
            <w:r w:rsidR="001C5DCA">
              <w:rPr>
                <w:rFonts w:ascii="Arial" w:hAnsi="Arial" w:cs="Arial"/>
                <w:sz w:val="16"/>
                <w:szCs w:val="16"/>
              </w:rPr>
              <w:t xml:space="preserve"> </w:t>
            </w:r>
            <w:r w:rsidR="001C5DCA" w:rsidRPr="00EC7AF5">
              <w:rPr>
                <w:rFonts w:ascii="Arial" w:hAnsi="Arial" w:cs="Arial"/>
                <w:sz w:val="16"/>
                <w:szCs w:val="16"/>
              </w:rPr>
              <w:t>period</w:t>
            </w:r>
          </w:p>
        </w:tc>
      </w:tr>
      <w:tr w:rsidR="0075349A" w:rsidRPr="00EC7AF5" w14:paraId="7B07FA2B" w14:textId="77777777" w:rsidTr="00970AF1">
        <w:trPr>
          <w:trHeight w:val="20"/>
        </w:trPr>
        <w:tc>
          <w:tcPr>
            <w:tcW w:w="2814" w:type="dxa"/>
          </w:tcPr>
          <w:p w14:paraId="2CD7F166" w14:textId="77777777" w:rsidR="0075349A" w:rsidRPr="00EC7AF5" w:rsidRDefault="0075349A">
            <w:pPr>
              <w:rPr>
                <w:rFonts w:ascii="Arial" w:hAnsi="Arial" w:cs="Arial"/>
                <w:sz w:val="16"/>
                <w:szCs w:val="16"/>
              </w:rPr>
            </w:pPr>
          </w:p>
        </w:tc>
        <w:tc>
          <w:tcPr>
            <w:tcW w:w="810" w:type="dxa"/>
          </w:tcPr>
          <w:p w14:paraId="735493CB" w14:textId="77777777" w:rsidR="0075349A" w:rsidRPr="00EC7AF5" w:rsidRDefault="0075349A" w:rsidP="00970AF1">
            <w:pPr>
              <w:spacing w:after="100" w:afterAutospacing="1" w:line="240" w:lineRule="exact"/>
              <w:ind w:left="-108" w:right="-110"/>
              <w:jc w:val="center"/>
              <w:rPr>
                <w:rFonts w:ascii="Arial" w:hAnsi="Arial" w:cs="Arial"/>
                <w:sz w:val="16"/>
                <w:szCs w:val="16"/>
              </w:rPr>
            </w:pPr>
          </w:p>
        </w:tc>
        <w:tc>
          <w:tcPr>
            <w:tcW w:w="2790" w:type="dxa"/>
          </w:tcPr>
          <w:p w14:paraId="0EB6C65D" w14:textId="77777777" w:rsidR="0075349A" w:rsidRPr="00EC7AF5" w:rsidRDefault="0075349A">
            <w:pPr>
              <w:spacing w:after="100" w:afterAutospacing="1" w:line="240" w:lineRule="exact"/>
              <w:rPr>
                <w:rFonts w:ascii="Arial" w:hAnsi="Arial" w:cs="Arial"/>
                <w:sz w:val="16"/>
                <w:szCs w:val="16"/>
              </w:rPr>
            </w:pPr>
          </w:p>
        </w:tc>
        <w:tc>
          <w:tcPr>
            <w:tcW w:w="1440" w:type="dxa"/>
          </w:tcPr>
          <w:p w14:paraId="14E49BC1" w14:textId="77777777" w:rsidR="0075349A" w:rsidRPr="00EC7AF5" w:rsidRDefault="0075349A" w:rsidP="00970AF1">
            <w:pPr>
              <w:spacing w:after="100" w:afterAutospacing="1" w:line="240" w:lineRule="exact"/>
              <w:ind w:hanging="18"/>
              <w:jc w:val="center"/>
              <w:rPr>
                <w:rFonts w:ascii="Arial" w:hAnsi="Arial" w:cs="Arial"/>
                <w:sz w:val="16"/>
                <w:szCs w:val="16"/>
              </w:rPr>
            </w:pPr>
          </w:p>
        </w:tc>
        <w:tc>
          <w:tcPr>
            <w:tcW w:w="1523" w:type="dxa"/>
          </w:tcPr>
          <w:p w14:paraId="2137F6E9" w14:textId="77777777" w:rsidR="0075349A" w:rsidRPr="00EC7AF5" w:rsidRDefault="0075349A">
            <w:pPr>
              <w:spacing w:after="100" w:afterAutospacing="1" w:line="240" w:lineRule="exact"/>
              <w:ind w:hanging="18"/>
              <w:jc w:val="both"/>
              <w:rPr>
                <w:rFonts w:ascii="Arial" w:hAnsi="Arial" w:cs="Arial"/>
                <w:sz w:val="16"/>
                <w:szCs w:val="16"/>
              </w:rPr>
            </w:pPr>
          </w:p>
        </w:tc>
      </w:tr>
      <w:tr w:rsidR="00A329AB" w:rsidRPr="00EC7AF5" w14:paraId="2D6271F0" w14:textId="77777777" w:rsidTr="00970AF1">
        <w:trPr>
          <w:trHeight w:val="20"/>
        </w:trPr>
        <w:tc>
          <w:tcPr>
            <w:tcW w:w="2814" w:type="dxa"/>
            <w:hideMark/>
          </w:tcPr>
          <w:p w14:paraId="1D707F36"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Telecom Operation License Type II</w:t>
            </w:r>
          </w:p>
        </w:tc>
        <w:tc>
          <w:tcPr>
            <w:tcW w:w="810" w:type="dxa"/>
            <w:hideMark/>
          </w:tcPr>
          <w:p w14:paraId="7FCCFA74" w14:textId="77777777" w:rsidR="00A329AB" w:rsidRPr="00EC7AF5" w:rsidRDefault="00A329AB" w:rsidP="00970AF1">
            <w:pPr>
              <w:spacing w:after="100" w:afterAutospacing="1" w:line="240" w:lineRule="exact"/>
              <w:ind w:left="-108" w:right="-110"/>
              <w:jc w:val="center"/>
              <w:rPr>
                <w:rFonts w:ascii="Arial" w:hAnsi="Arial" w:cs="Arial"/>
                <w:sz w:val="16"/>
                <w:szCs w:val="16"/>
              </w:rPr>
            </w:pPr>
            <w:r w:rsidRPr="00EC7AF5">
              <w:rPr>
                <w:rFonts w:ascii="Arial" w:hAnsi="Arial" w:cs="Arial"/>
                <w:sz w:val="16"/>
                <w:szCs w:val="16"/>
              </w:rPr>
              <w:t>Thailand</w:t>
            </w:r>
          </w:p>
        </w:tc>
        <w:tc>
          <w:tcPr>
            <w:tcW w:w="2790" w:type="dxa"/>
            <w:hideMark/>
          </w:tcPr>
          <w:p w14:paraId="75B12B0D"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 xml:space="preserve">CS </w:t>
            </w:r>
            <w:proofErr w:type="spellStart"/>
            <w:r w:rsidRPr="00EC7AF5">
              <w:rPr>
                <w:rFonts w:ascii="Arial" w:hAnsi="Arial" w:cs="Arial"/>
                <w:sz w:val="16"/>
                <w:szCs w:val="16"/>
              </w:rPr>
              <w:t>Loxinfo</w:t>
            </w:r>
            <w:proofErr w:type="spellEnd"/>
            <w:r w:rsidRPr="00EC7AF5">
              <w:rPr>
                <w:rFonts w:ascii="Arial" w:hAnsi="Arial" w:cs="Arial"/>
                <w:sz w:val="16"/>
                <w:szCs w:val="16"/>
              </w:rPr>
              <w:t xml:space="preserve"> PLC</w:t>
            </w:r>
          </w:p>
        </w:tc>
        <w:tc>
          <w:tcPr>
            <w:tcW w:w="1440" w:type="dxa"/>
            <w:hideMark/>
          </w:tcPr>
          <w:p w14:paraId="28CD75C1" w14:textId="77777777" w:rsidR="00A329AB" w:rsidRPr="00EC7AF5" w:rsidRDefault="00A329AB" w:rsidP="001C5DCA">
            <w:pPr>
              <w:spacing w:after="100" w:afterAutospacing="1" w:line="240" w:lineRule="exact"/>
              <w:ind w:hanging="18"/>
              <w:jc w:val="center"/>
              <w:rPr>
                <w:rFonts w:ascii="Arial" w:hAnsi="Arial" w:cs="Arial"/>
                <w:sz w:val="16"/>
                <w:szCs w:val="16"/>
              </w:rPr>
            </w:pPr>
            <w:r w:rsidRPr="00EC7AF5">
              <w:rPr>
                <w:rFonts w:ascii="Arial" w:hAnsi="Arial" w:cs="Arial"/>
                <w:sz w:val="16"/>
                <w:szCs w:val="16"/>
              </w:rPr>
              <w:t>June 2020</w:t>
            </w:r>
          </w:p>
        </w:tc>
        <w:tc>
          <w:tcPr>
            <w:tcW w:w="1523" w:type="dxa"/>
            <w:hideMark/>
          </w:tcPr>
          <w:p w14:paraId="6D2B3378"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 xml:space="preserve">Throughout </w:t>
            </w:r>
          </w:p>
        </w:tc>
      </w:tr>
      <w:tr w:rsidR="00A329AB" w:rsidRPr="00EC7AF5" w14:paraId="0C43313B" w14:textId="77777777" w:rsidTr="00970AF1">
        <w:trPr>
          <w:trHeight w:val="20"/>
        </w:trPr>
        <w:tc>
          <w:tcPr>
            <w:tcW w:w="2814" w:type="dxa"/>
          </w:tcPr>
          <w:p w14:paraId="34B9DB08"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810" w:type="dxa"/>
          </w:tcPr>
          <w:p w14:paraId="59148963" w14:textId="77777777" w:rsidR="00A329AB" w:rsidRPr="00EC7AF5" w:rsidRDefault="00A329AB" w:rsidP="00970AF1">
            <w:pPr>
              <w:spacing w:after="100" w:afterAutospacing="1" w:line="240" w:lineRule="exact"/>
              <w:ind w:left="-108" w:right="-110"/>
              <w:jc w:val="center"/>
              <w:rPr>
                <w:rFonts w:ascii="Arial" w:hAnsi="Arial" w:cs="Arial"/>
                <w:sz w:val="16"/>
                <w:szCs w:val="16"/>
              </w:rPr>
            </w:pPr>
          </w:p>
        </w:tc>
        <w:tc>
          <w:tcPr>
            <w:tcW w:w="2790" w:type="dxa"/>
          </w:tcPr>
          <w:p w14:paraId="03E77FBF" w14:textId="77777777" w:rsidR="00A329AB" w:rsidRPr="00EC7AF5" w:rsidRDefault="00A329AB">
            <w:pPr>
              <w:spacing w:after="100" w:afterAutospacing="1" w:line="240" w:lineRule="exact"/>
              <w:rPr>
                <w:rFonts w:ascii="Arial" w:hAnsi="Arial" w:cs="Arial"/>
                <w:sz w:val="16"/>
                <w:szCs w:val="16"/>
              </w:rPr>
            </w:pPr>
          </w:p>
        </w:tc>
        <w:tc>
          <w:tcPr>
            <w:tcW w:w="1440" w:type="dxa"/>
          </w:tcPr>
          <w:p w14:paraId="631C81A0" w14:textId="77777777" w:rsidR="00A329AB" w:rsidRPr="00EC7AF5" w:rsidRDefault="00A329AB" w:rsidP="00970AF1">
            <w:pPr>
              <w:spacing w:after="100" w:afterAutospacing="1" w:line="240" w:lineRule="exact"/>
              <w:ind w:hanging="18"/>
              <w:jc w:val="center"/>
              <w:rPr>
                <w:rFonts w:ascii="Arial" w:hAnsi="Arial" w:cs="Arial"/>
                <w:sz w:val="16"/>
                <w:szCs w:val="16"/>
              </w:rPr>
            </w:pPr>
          </w:p>
        </w:tc>
        <w:tc>
          <w:tcPr>
            <w:tcW w:w="1523" w:type="dxa"/>
            <w:hideMark/>
          </w:tcPr>
          <w:p w14:paraId="57A5BCA7" w14:textId="6B70E763"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the service</w:t>
            </w:r>
            <w:r w:rsidR="001C5DCA">
              <w:rPr>
                <w:rFonts w:ascii="Arial" w:hAnsi="Arial" w:cs="Arial"/>
                <w:sz w:val="16"/>
                <w:szCs w:val="16"/>
              </w:rPr>
              <w:t xml:space="preserve"> </w:t>
            </w:r>
            <w:r w:rsidR="001C5DCA" w:rsidRPr="00EC7AF5">
              <w:rPr>
                <w:rFonts w:ascii="Arial" w:hAnsi="Arial" w:cs="Arial"/>
                <w:sz w:val="16"/>
                <w:szCs w:val="16"/>
              </w:rPr>
              <w:t>period</w:t>
            </w:r>
          </w:p>
        </w:tc>
      </w:tr>
      <w:tr w:rsidR="009E49CE" w:rsidRPr="00EC7AF5" w14:paraId="444A4A68" w14:textId="77777777" w:rsidTr="00970AF1">
        <w:trPr>
          <w:trHeight w:val="20"/>
        </w:trPr>
        <w:tc>
          <w:tcPr>
            <w:tcW w:w="2814" w:type="dxa"/>
          </w:tcPr>
          <w:p w14:paraId="35BCAF15" w14:textId="77777777" w:rsidR="009E49CE" w:rsidRPr="00EC7AF5" w:rsidRDefault="009E49CE">
            <w:pPr>
              <w:pStyle w:val="MacroText"/>
              <w:tabs>
                <w:tab w:val="left" w:pos="720"/>
              </w:tabs>
              <w:spacing w:after="100" w:afterAutospacing="1"/>
              <w:rPr>
                <w:rFonts w:eastAsia="Cordia New" w:cs="Arial"/>
                <w:sz w:val="16"/>
                <w:szCs w:val="16"/>
                <w:lang w:val="en-US"/>
              </w:rPr>
            </w:pPr>
          </w:p>
        </w:tc>
        <w:tc>
          <w:tcPr>
            <w:tcW w:w="810" w:type="dxa"/>
          </w:tcPr>
          <w:p w14:paraId="2295825C" w14:textId="77777777" w:rsidR="009E49CE" w:rsidRPr="00EC7AF5" w:rsidRDefault="009E49CE" w:rsidP="00970AF1">
            <w:pPr>
              <w:spacing w:after="100" w:afterAutospacing="1" w:line="240" w:lineRule="exact"/>
              <w:ind w:left="-108" w:right="-110"/>
              <w:jc w:val="center"/>
              <w:rPr>
                <w:rFonts w:ascii="Arial" w:hAnsi="Arial" w:cs="Arial"/>
                <w:sz w:val="16"/>
                <w:szCs w:val="16"/>
              </w:rPr>
            </w:pPr>
          </w:p>
        </w:tc>
        <w:tc>
          <w:tcPr>
            <w:tcW w:w="2790" w:type="dxa"/>
          </w:tcPr>
          <w:p w14:paraId="5CB6D312" w14:textId="77777777" w:rsidR="009E49CE" w:rsidRPr="00EC7AF5" w:rsidRDefault="009E49CE">
            <w:pPr>
              <w:spacing w:after="100" w:afterAutospacing="1" w:line="240" w:lineRule="exact"/>
              <w:rPr>
                <w:rFonts w:ascii="Arial" w:hAnsi="Arial" w:cs="Arial"/>
                <w:sz w:val="16"/>
                <w:szCs w:val="16"/>
              </w:rPr>
            </w:pPr>
          </w:p>
        </w:tc>
        <w:tc>
          <w:tcPr>
            <w:tcW w:w="1440" w:type="dxa"/>
          </w:tcPr>
          <w:p w14:paraId="6CCC3699" w14:textId="77777777" w:rsidR="009E49CE" w:rsidRPr="00EC7AF5" w:rsidRDefault="009E49CE" w:rsidP="00970AF1">
            <w:pPr>
              <w:spacing w:after="100" w:afterAutospacing="1" w:line="240" w:lineRule="exact"/>
              <w:ind w:hanging="18"/>
              <w:jc w:val="center"/>
              <w:rPr>
                <w:rFonts w:ascii="Arial" w:hAnsi="Arial" w:cs="Arial"/>
                <w:sz w:val="16"/>
                <w:szCs w:val="16"/>
              </w:rPr>
            </w:pPr>
          </w:p>
        </w:tc>
        <w:tc>
          <w:tcPr>
            <w:tcW w:w="1523" w:type="dxa"/>
          </w:tcPr>
          <w:p w14:paraId="71577C59" w14:textId="77777777" w:rsidR="009E49CE" w:rsidRPr="00EC7AF5" w:rsidRDefault="009E49CE">
            <w:pPr>
              <w:spacing w:after="100" w:afterAutospacing="1" w:line="240" w:lineRule="exact"/>
              <w:ind w:hanging="18"/>
              <w:jc w:val="center"/>
              <w:rPr>
                <w:rFonts w:ascii="Arial" w:hAnsi="Arial" w:cs="Arial"/>
                <w:sz w:val="16"/>
                <w:szCs w:val="16"/>
              </w:rPr>
            </w:pPr>
          </w:p>
        </w:tc>
      </w:tr>
      <w:tr w:rsidR="009E49CE" w:rsidRPr="00EC7AF5" w14:paraId="6CF52117" w14:textId="77777777" w:rsidTr="00970AF1">
        <w:trPr>
          <w:trHeight w:val="20"/>
        </w:trPr>
        <w:tc>
          <w:tcPr>
            <w:tcW w:w="2814" w:type="dxa"/>
          </w:tcPr>
          <w:p w14:paraId="0899962E" w14:textId="19F19B9C" w:rsidR="009E49CE" w:rsidRPr="00EC7AF5" w:rsidRDefault="009E49CE">
            <w:pPr>
              <w:pStyle w:val="MacroText"/>
              <w:tabs>
                <w:tab w:val="left" w:pos="720"/>
              </w:tabs>
              <w:spacing w:after="100" w:afterAutospacing="1"/>
              <w:rPr>
                <w:rFonts w:eastAsia="Cordia New" w:cs="Arial"/>
                <w:sz w:val="16"/>
                <w:szCs w:val="16"/>
                <w:lang w:val="en-US"/>
              </w:rPr>
            </w:pPr>
            <w:r>
              <w:rPr>
                <w:rFonts w:eastAsia="Cordia New" w:cs="Arial"/>
                <w:sz w:val="16"/>
                <w:szCs w:val="16"/>
                <w:lang w:val="en-US"/>
              </w:rPr>
              <w:t>Telecom Operation License Type III</w:t>
            </w:r>
          </w:p>
        </w:tc>
        <w:tc>
          <w:tcPr>
            <w:tcW w:w="810" w:type="dxa"/>
          </w:tcPr>
          <w:p w14:paraId="07230EEC" w14:textId="5F8F25D5" w:rsidR="009E49CE" w:rsidRPr="00EC7AF5" w:rsidRDefault="009E49CE" w:rsidP="00970AF1">
            <w:pPr>
              <w:spacing w:after="100" w:afterAutospacing="1" w:line="240" w:lineRule="exact"/>
              <w:ind w:left="-108" w:right="-110"/>
              <w:jc w:val="center"/>
              <w:rPr>
                <w:rFonts w:ascii="Arial" w:hAnsi="Arial" w:cs="Arial"/>
                <w:sz w:val="16"/>
                <w:szCs w:val="16"/>
              </w:rPr>
            </w:pPr>
            <w:r>
              <w:rPr>
                <w:rFonts w:ascii="Arial" w:hAnsi="Arial" w:cs="Arial"/>
                <w:sz w:val="16"/>
                <w:szCs w:val="16"/>
              </w:rPr>
              <w:t>Thailand</w:t>
            </w:r>
          </w:p>
        </w:tc>
        <w:tc>
          <w:tcPr>
            <w:tcW w:w="2790" w:type="dxa"/>
          </w:tcPr>
          <w:p w14:paraId="67002DA7" w14:textId="5C6C78DA" w:rsidR="009E49CE" w:rsidRPr="00EC7AF5" w:rsidRDefault="009E49CE">
            <w:pPr>
              <w:spacing w:after="100" w:afterAutospacing="1" w:line="240" w:lineRule="exact"/>
              <w:rPr>
                <w:rFonts w:ascii="Arial" w:hAnsi="Arial" w:cs="Arial"/>
                <w:sz w:val="16"/>
                <w:szCs w:val="16"/>
              </w:rPr>
            </w:pPr>
            <w:r>
              <w:rPr>
                <w:rFonts w:ascii="Arial" w:hAnsi="Arial" w:cs="Arial"/>
                <w:sz w:val="16"/>
                <w:szCs w:val="16"/>
              </w:rPr>
              <w:t>Triple T Broadband PLC</w:t>
            </w:r>
          </w:p>
        </w:tc>
        <w:tc>
          <w:tcPr>
            <w:tcW w:w="1440" w:type="dxa"/>
          </w:tcPr>
          <w:p w14:paraId="0CE4492C" w14:textId="53C1137F" w:rsidR="009E49CE" w:rsidRPr="00EC7AF5" w:rsidRDefault="009E49CE" w:rsidP="00970AF1">
            <w:pPr>
              <w:spacing w:after="100" w:afterAutospacing="1" w:line="240" w:lineRule="exact"/>
              <w:ind w:hanging="18"/>
              <w:jc w:val="center"/>
              <w:rPr>
                <w:rFonts w:ascii="Arial" w:hAnsi="Arial" w:cs="Arial"/>
                <w:sz w:val="16"/>
                <w:szCs w:val="16"/>
              </w:rPr>
            </w:pPr>
            <w:r>
              <w:rPr>
                <w:rFonts w:ascii="Arial" w:hAnsi="Arial" w:cs="Arial"/>
                <w:sz w:val="16"/>
                <w:szCs w:val="16"/>
              </w:rPr>
              <w:t>February 2006</w:t>
            </w:r>
          </w:p>
        </w:tc>
        <w:tc>
          <w:tcPr>
            <w:tcW w:w="1523" w:type="dxa"/>
          </w:tcPr>
          <w:p w14:paraId="2CD7C6DF" w14:textId="3F66A43B" w:rsidR="009E49CE" w:rsidRPr="00EC7AF5" w:rsidRDefault="009E49CE">
            <w:pPr>
              <w:spacing w:after="100" w:afterAutospacing="1" w:line="240" w:lineRule="exact"/>
              <w:ind w:hanging="18"/>
              <w:jc w:val="center"/>
              <w:rPr>
                <w:rFonts w:ascii="Arial" w:hAnsi="Arial" w:cs="Arial"/>
                <w:sz w:val="16"/>
                <w:szCs w:val="16"/>
              </w:rPr>
            </w:pPr>
            <w:r>
              <w:rPr>
                <w:rFonts w:ascii="Arial" w:hAnsi="Arial" w:cs="Arial"/>
                <w:sz w:val="16"/>
                <w:szCs w:val="16"/>
              </w:rPr>
              <w:t>26 years</w:t>
            </w:r>
          </w:p>
        </w:tc>
      </w:tr>
      <w:tr w:rsidR="009E49CE" w:rsidRPr="00EC7AF5" w14:paraId="6EACE703" w14:textId="77777777" w:rsidTr="00970AF1">
        <w:trPr>
          <w:trHeight w:val="20"/>
        </w:trPr>
        <w:tc>
          <w:tcPr>
            <w:tcW w:w="2814" w:type="dxa"/>
          </w:tcPr>
          <w:p w14:paraId="51B9C1F3" w14:textId="77777777" w:rsidR="009E49CE" w:rsidRDefault="009E49CE">
            <w:pPr>
              <w:pStyle w:val="MacroText"/>
              <w:tabs>
                <w:tab w:val="left" w:pos="720"/>
              </w:tabs>
              <w:spacing w:after="100" w:afterAutospacing="1"/>
              <w:rPr>
                <w:rFonts w:eastAsia="Cordia New" w:cs="Arial"/>
                <w:sz w:val="16"/>
                <w:szCs w:val="16"/>
                <w:lang w:val="en-US"/>
              </w:rPr>
            </w:pPr>
          </w:p>
        </w:tc>
        <w:tc>
          <w:tcPr>
            <w:tcW w:w="810" w:type="dxa"/>
          </w:tcPr>
          <w:p w14:paraId="5E525EA4" w14:textId="77777777" w:rsidR="009E49CE" w:rsidRDefault="009E49CE" w:rsidP="00970AF1">
            <w:pPr>
              <w:spacing w:after="100" w:afterAutospacing="1" w:line="240" w:lineRule="exact"/>
              <w:ind w:left="-108" w:right="-110"/>
              <w:jc w:val="center"/>
              <w:rPr>
                <w:rFonts w:ascii="Arial" w:hAnsi="Arial" w:cs="Arial"/>
                <w:sz w:val="16"/>
                <w:szCs w:val="16"/>
              </w:rPr>
            </w:pPr>
          </w:p>
        </w:tc>
        <w:tc>
          <w:tcPr>
            <w:tcW w:w="2790" w:type="dxa"/>
          </w:tcPr>
          <w:p w14:paraId="1905B1D7" w14:textId="77777777" w:rsidR="009E49CE" w:rsidRDefault="009E49CE">
            <w:pPr>
              <w:spacing w:after="100" w:afterAutospacing="1" w:line="240" w:lineRule="exact"/>
              <w:rPr>
                <w:rFonts w:ascii="Arial" w:hAnsi="Arial" w:cs="Arial"/>
                <w:sz w:val="16"/>
                <w:szCs w:val="16"/>
              </w:rPr>
            </w:pPr>
          </w:p>
        </w:tc>
        <w:tc>
          <w:tcPr>
            <w:tcW w:w="1440" w:type="dxa"/>
          </w:tcPr>
          <w:p w14:paraId="0A844D0A" w14:textId="77777777" w:rsidR="009E49CE" w:rsidRDefault="009E49CE" w:rsidP="00970AF1">
            <w:pPr>
              <w:spacing w:after="100" w:afterAutospacing="1" w:line="240" w:lineRule="exact"/>
              <w:ind w:hanging="18"/>
              <w:jc w:val="center"/>
              <w:rPr>
                <w:rFonts w:ascii="Arial" w:hAnsi="Arial" w:cs="Arial"/>
                <w:sz w:val="16"/>
                <w:szCs w:val="16"/>
              </w:rPr>
            </w:pPr>
          </w:p>
        </w:tc>
        <w:tc>
          <w:tcPr>
            <w:tcW w:w="1523" w:type="dxa"/>
          </w:tcPr>
          <w:p w14:paraId="108C3A7F" w14:textId="77777777" w:rsidR="009E49CE" w:rsidRDefault="009E49CE">
            <w:pPr>
              <w:spacing w:after="100" w:afterAutospacing="1" w:line="240" w:lineRule="exact"/>
              <w:ind w:hanging="18"/>
              <w:jc w:val="center"/>
              <w:rPr>
                <w:rFonts w:ascii="Arial" w:hAnsi="Arial" w:cs="Arial"/>
                <w:sz w:val="16"/>
                <w:szCs w:val="16"/>
              </w:rPr>
            </w:pPr>
          </w:p>
        </w:tc>
      </w:tr>
      <w:tr w:rsidR="009E49CE" w:rsidRPr="00EC7AF5" w14:paraId="13692D8D" w14:textId="77777777" w:rsidTr="00970AF1">
        <w:trPr>
          <w:trHeight w:val="20"/>
        </w:trPr>
        <w:tc>
          <w:tcPr>
            <w:tcW w:w="2814" w:type="dxa"/>
          </w:tcPr>
          <w:p w14:paraId="69DC755C" w14:textId="72BF9D4F" w:rsidR="009E49CE" w:rsidRPr="00EC7AF5" w:rsidRDefault="009E49CE" w:rsidP="006250D9">
            <w:pPr>
              <w:pStyle w:val="MacroText"/>
              <w:tabs>
                <w:tab w:val="left" w:pos="720"/>
              </w:tabs>
              <w:spacing w:after="100" w:afterAutospacing="1"/>
              <w:rPr>
                <w:rFonts w:eastAsia="Cordia New" w:cs="Arial"/>
                <w:sz w:val="16"/>
                <w:szCs w:val="16"/>
                <w:lang w:val="en-US"/>
              </w:rPr>
            </w:pPr>
            <w:r>
              <w:rPr>
                <w:rFonts w:eastAsia="Cordia New" w:cs="Arial"/>
                <w:sz w:val="16"/>
                <w:szCs w:val="16"/>
                <w:lang w:val="en-US"/>
              </w:rPr>
              <w:t>Telecom Operation License Type I</w:t>
            </w:r>
          </w:p>
        </w:tc>
        <w:tc>
          <w:tcPr>
            <w:tcW w:w="810" w:type="dxa"/>
          </w:tcPr>
          <w:p w14:paraId="498F4694" w14:textId="77777777" w:rsidR="009E49CE" w:rsidRPr="00EC7AF5" w:rsidRDefault="009E49CE" w:rsidP="00970AF1">
            <w:pPr>
              <w:spacing w:after="100" w:afterAutospacing="1" w:line="240" w:lineRule="exact"/>
              <w:ind w:left="-108" w:right="-110"/>
              <w:jc w:val="center"/>
              <w:rPr>
                <w:rFonts w:ascii="Arial" w:hAnsi="Arial" w:cs="Arial"/>
                <w:sz w:val="16"/>
                <w:szCs w:val="16"/>
              </w:rPr>
            </w:pPr>
            <w:r>
              <w:rPr>
                <w:rFonts w:ascii="Arial" w:hAnsi="Arial" w:cs="Arial"/>
                <w:sz w:val="16"/>
                <w:szCs w:val="16"/>
              </w:rPr>
              <w:t>Thailand</w:t>
            </w:r>
          </w:p>
        </w:tc>
        <w:tc>
          <w:tcPr>
            <w:tcW w:w="2790" w:type="dxa"/>
          </w:tcPr>
          <w:p w14:paraId="189374C8" w14:textId="77777777" w:rsidR="009E49CE" w:rsidRPr="00EC7AF5" w:rsidRDefault="009E49CE" w:rsidP="006250D9">
            <w:pPr>
              <w:spacing w:after="100" w:afterAutospacing="1" w:line="240" w:lineRule="exact"/>
              <w:rPr>
                <w:rFonts w:ascii="Arial" w:hAnsi="Arial" w:cs="Arial"/>
                <w:sz w:val="16"/>
                <w:szCs w:val="16"/>
              </w:rPr>
            </w:pPr>
            <w:r>
              <w:rPr>
                <w:rFonts w:ascii="Arial" w:hAnsi="Arial" w:cs="Arial"/>
                <w:sz w:val="16"/>
                <w:szCs w:val="16"/>
              </w:rPr>
              <w:t>Triple T Broadband PLC</w:t>
            </w:r>
          </w:p>
        </w:tc>
        <w:tc>
          <w:tcPr>
            <w:tcW w:w="1440" w:type="dxa"/>
          </w:tcPr>
          <w:p w14:paraId="6BF3EE67" w14:textId="478B78AA" w:rsidR="009E49CE" w:rsidRPr="00EC7AF5" w:rsidRDefault="00570160" w:rsidP="00970AF1">
            <w:pPr>
              <w:spacing w:after="100" w:afterAutospacing="1" w:line="240" w:lineRule="exact"/>
              <w:ind w:hanging="18"/>
              <w:jc w:val="center"/>
              <w:rPr>
                <w:rFonts w:ascii="Arial" w:hAnsi="Arial" w:cs="Arial"/>
                <w:sz w:val="16"/>
                <w:szCs w:val="16"/>
              </w:rPr>
            </w:pPr>
            <w:r>
              <w:rPr>
                <w:rFonts w:ascii="Arial" w:hAnsi="Arial" w:cs="Arial"/>
                <w:sz w:val="16"/>
                <w:szCs w:val="16"/>
              </w:rPr>
              <w:t>July</w:t>
            </w:r>
            <w:r w:rsidR="009E49CE">
              <w:rPr>
                <w:rFonts w:ascii="Arial" w:hAnsi="Arial" w:cs="Arial"/>
                <w:sz w:val="16"/>
                <w:szCs w:val="16"/>
              </w:rPr>
              <w:t xml:space="preserve"> 20</w:t>
            </w:r>
            <w:r>
              <w:rPr>
                <w:rFonts w:ascii="Arial" w:hAnsi="Arial" w:cs="Arial"/>
                <w:sz w:val="16"/>
                <w:szCs w:val="16"/>
              </w:rPr>
              <w:t>20</w:t>
            </w:r>
          </w:p>
        </w:tc>
        <w:tc>
          <w:tcPr>
            <w:tcW w:w="1523" w:type="dxa"/>
          </w:tcPr>
          <w:p w14:paraId="080DC5C8" w14:textId="2E4F4620" w:rsidR="009E49CE" w:rsidRPr="00EC7AF5" w:rsidRDefault="006F0292" w:rsidP="006250D9">
            <w:pPr>
              <w:spacing w:after="100" w:afterAutospacing="1" w:line="240" w:lineRule="exact"/>
              <w:ind w:hanging="18"/>
              <w:jc w:val="center"/>
              <w:rPr>
                <w:rFonts w:ascii="Arial" w:hAnsi="Arial" w:cs="Arial"/>
                <w:sz w:val="16"/>
                <w:szCs w:val="16"/>
              </w:rPr>
            </w:pPr>
            <w:r>
              <w:rPr>
                <w:rFonts w:ascii="Arial" w:hAnsi="Arial" w:cs="Arial"/>
                <w:sz w:val="16"/>
                <w:szCs w:val="16"/>
              </w:rPr>
              <w:t>5</w:t>
            </w:r>
            <w:r w:rsidR="009E49CE">
              <w:rPr>
                <w:rFonts w:ascii="Arial" w:hAnsi="Arial" w:cs="Arial"/>
                <w:sz w:val="16"/>
                <w:szCs w:val="16"/>
              </w:rPr>
              <w:t xml:space="preserve"> years</w:t>
            </w:r>
          </w:p>
        </w:tc>
      </w:tr>
      <w:tr w:rsidR="00570160" w:rsidRPr="00EC7AF5" w14:paraId="0405C615" w14:textId="77777777" w:rsidTr="00970AF1">
        <w:trPr>
          <w:trHeight w:val="20"/>
        </w:trPr>
        <w:tc>
          <w:tcPr>
            <w:tcW w:w="2814" w:type="dxa"/>
          </w:tcPr>
          <w:p w14:paraId="02E9A16F" w14:textId="77777777" w:rsidR="00570160" w:rsidRDefault="00570160" w:rsidP="006250D9">
            <w:pPr>
              <w:pStyle w:val="MacroText"/>
              <w:tabs>
                <w:tab w:val="left" w:pos="720"/>
              </w:tabs>
              <w:spacing w:after="100" w:afterAutospacing="1"/>
              <w:rPr>
                <w:rFonts w:eastAsia="Cordia New" w:cs="Arial"/>
                <w:sz w:val="16"/>
                <w:szCs w:val="16"/>
                <w:lang w:val="en-US"/>
              </w:rPr>
            </w:pPr>
          </w:p>
        </w:tc>
        <w:tc>
          <w:tcPr>
            <w:tcW w:w="810" w:type="dxa"/>
          </w:tcPr>
          <w:p w14:paraId="57E2BF05" w14:textId="77777777" w:rsidR="00570160" w:rsidRDefault="00570160" w:rsidP="00970AF1">
            <w:pPr>
              <w:spacing w:after="100" w:afterAutospacing="1" w:line="240" w:lineRule="exact"/>
              <w:ind w:left="-108" w:right="-110"/>
              <w:jc w:val="center"/>
              <w:rPr>
                <w:rFonts w:ascii="Arial" w:hAnsi="Arial" w:cs="Arial"/>
                <w:sz w:val="16"/>
                <w:szCs w:val="16"/>
              </w:rPr>
            </w:pPr>
          </w:p>
        </w:tc>
        <w:tc>
          <w:tcPr>
            <w:tcW w:w="2790" w:type="dxa"/>
          </w:tcPr>
          <w:p w14:paraId="30C6F64A" w14:textId="77777777" w:rsidR="00570160" w:rsidRDefault="00570160" w:rsidP="006250D9">
            <w:pPr>
              <w:spacing w:after="100" w:afterAutospacing="1" w:line="240" w:lineRule="exact"/>
              <w:rPr>
                <w:rFonts w:ascii="Arial" w:hAnsi="Arial" w:cs="Arial"/>
                <w:sz w:val="16"/>
                <w:szCs w:val="16"/>
              </w:rPr>
            </w:pPr>
          </w:p>
        </w:tc>
        <w:tc>
          <w:tcPr>
            <w:tcW w:w="1440" w:type="dxa"/>
          </w:tcPr>
          <w:p w14:paraId="5BE34CB3" w14:textId="77777777" w:rsidR="00570160" w:rsidRDefault="00570160" w:rsidP="00970AF1">
            <w:pPr>
              <w:spacing w:after="100" w:afterAutospacing="1" w:line="240" w:lineRule="exact"/>
              <w:ind w:hanging="18"/>
              <w:jc w:val="center"/>
              <w:rPr>
                <w:rFonts w:ascii="Arial" w:hAnsi="Arial" w:cs="Arial"/>
                <w:sz w:val="16"/>
                <w:szCs w:val="16"/>
              </w:rPr>
            </w:pPr>
          </w:p>
        </w:tc>
        <w:tc>
          <w:tcPr>
            <w:tcW w:w="1523" w:type="dxa"/>
          </w:tcPr>
          <w:p w14:paraId="3A02445F" w14:textId="77777777" w:rsidR="00570160" w:rsidRDefault="00570160" w:rsidP="006250D9">
            <w:pPr>
              <w:spacing w:after="100" w:afterAutospacing="1" w:line="240" w:lineRule="exact"/>
              <w:ind w:hanging="18"/>
              <w:jc w:val="center"/>
              <w:rPr>
                <w:rFonts w:ascii="Arial" w:hAnsi="Arial" w:cs="Arial"/>
                <w:sz w:val="16"/>
                <w:szCs w:val="16"/>
              </w:rPr>
            </w:pPr>
          </w:p>
        </w:tc>
      </w:tr>
      <w:tr w:rsidR="00570160" w:rsidRPr="00EC7AF5" w14:paraId="7F11B409" w14:textId="77777777" w:rsidTr="00970AF1">
        <w:trPr>
          <w:trHeight w:val="20"/>
        </w:trPr>
        <w:tc>
          <w:tcPr>
            <w:tcW w:w="2814" w:type="dxa"/>
          </w:tcPr>
          <w:p w14:paraId="1CF5F2A8" w14:textId="77777777" w:rsidR="00570160" w:rsidRPr="00653865" w:rsidRDefault="00570160" w:rsidP="00653865">
            <w:pPr>
              <w:spacing w:after="100" w:afterAutospacing="1" w:line="240" w:lineRule="exact"/>
              <w:rPr>
                <w:rFonts w:ascii="Arial" w:hAnsi="Arial" w:cs="Arial"/>
                <w:sz w:val="16"/>
                <w:szCs w:val="16"/>
              </w:rPr>
            </w:pPr>
            <w:r w:rsidRPr="00653865">
              <w:rPr>
                <w:rFonts w:ascii="Arial" w:hAnsi="Arial" w:cs="Arial"/>
                <w:sz w:val="16"/>
                <w:szCs w:val="16"/>
              </w:rPr>
              <w:t>Telecom Operation License Type I</w:t>
            </w:r>
          </w:p>
        </w:tc>
        <w:tc>
          <w:tcPr>
            <w:tcW w:w="810" w:type="dxa"/>
          </w:tcPr>
          <w:p w14:paraId="226AC650" w14:textId="77777777" w:rsidR="00570160" w:rsidRPr="00EC7AF5" w:rsidRDefault="00570160" w:rsidP="00970AF1">
            <w:pPr>
              <w:spacing w:after="100" w:afterAutospacing="1" w:line="240" w:lineRule="exact"/>
              <w:ind w:left="-108" w:right="-110"/>
              <w:jc w:val="center"/>
              <w:rPr>
                <w:rFonts w:ascii="Arial" w:hAnsi="Arial" w:cs="Arial"/>
                <w:sz w:val="16"/>
                <w:szCs w:val="16"/>
              </w:rPr>
            </w:pPr>
            <w:r>
              <w:rPr>
                <w:rFonts w:ascii="Arial" w:hAnsi="Arial" w:cs="Arial"/>
                <w:sz w:val="16"/>
                <w:szCs w:val="16"/>
              </w:rPr>
              <w:t>Thailand</w:t>
            </w:r>
          </w:p>
        </w:tc>
        <w:tc>
          <w:tcPr>
            <w:tcW w:w="2790" w:type="dxa"/>
          </w:tcPr>
          <w:p w14:paraId="7546B623" w14:textId="2662F8BC" w:rsidR="00570160" w:rsidRPr="00EC7AF5" w:rsidRDefault="00570160" w:rsidP="006250D9">
            <w:pPr>
              <w:spacing w:after="100" w:afterAutospacing="1" w:line="240" w:lineRule="exact"/>
              <w:rPr>
                <w:rFonts w:ascii="Arial" w:hAnsi="Arial" w:cs="Arial"/>
                <w:sz w:val="16"/>
                <w:szCs w:val="16"/>
              </w:rPr>
            </w:pPr>
            <w:r>
              <w:rPr>
                <w:rFonts w:ascii="Arial" w:hAnsi="Arial" w:cs="Arial"/>
                <w:sz w:val="16"/>
                <w:szCs w:val="16"/>
              </w:rPr>
              <w:t>Triple T Internet Co., Ltd.</w:t>
            </w:r>
          </w:p>
        </w:tc>
        <w:tc>
          <w:tcPr>
            <w:tcW w:w="1440" w:type="dxa"/>
          </w:tcPr>
          <w:p w14:paraId="34C65D11" w14:textId="200AB40C" w:rsidR="00570160" w:rsidRPr="00EC7AF5" w:rsidRDefault="00570160" w:rsidP="00970AF1">
            <w:pPr>
              <w:spacing w:after="100" w:afterAutospacing="1" w:line="240" w:lineRule="exact"/>
              <w:ind w:hanging="18"/>
              <w:jc w:val="center"/>
              <w:rPr>
                <w:rFonts w:ascii="Arial" w:hAnsi="Arial" w:cs="Arial"/>
                <w:sz w:val="16"/>
                <w:szCs w:val="16"/>
              </w:rPr>
            </w:pPr>
            <w:r>
              <w:rPr>
                <w:rFonts w:ascii="Arial" w:hAnsi="Arial" w:cs="Arial"/>
                <w:sz w:val="16"/>
                <w:szCs w:val="16"/>
              </w:rPr>
              <w:t>August 2020</w:t>
            </w:r>
          </w:p>
        </w:tc>
        <w:tc>
          <w:tcPr>
            <w:tcW w:w="1523" w:type="dxa"/>
          </w:tcPr>
          <w:p w14:paraId="38ED34DC" w14:textId="32420C46" w:rsidR="00570160" w:rsidRPr="00EC7AF5" w:rsidRDefault="006F0292" w:rsidP="006250D9">
            <w:pPr>
              <w:spacing w:after="100" w:afterAutospacing="1" w:line="240" w:lineRule="exact"/>
              <w:ind w:hanging="18"/>
              <w:jc w:val="center"/>
              <w:rPr>
                <w:rFonts w:ascii="Arial" w:hAnsi="Arial" w:cs="Arial"/>
                <w:sz w:val="16"/>
                <w:szCs w:val="16"/>
              </w:rPr>
            </w:pPr>
            <w:r>
              <w:rPr>
                <w:rFonts w:ascii="Arial" w:hAnsi="Arial" w:cs="Arial"/>
                <w:sz w:val="16"/>
                <w:szCs w:val="16"/>
              </w:rPr>
              <w:t>5</w:t>
            </w:r>
            <w:r w:rsidR="00570160">
              <w:rPr>
                <w:rFonts w:ascii="Arial" w:hAnsi="Arial" w:cs="Arial"/>
                <w:sz w:val="16"/>
                <w:szCs w:val="16"/>
              </w:rPr>
              <w:t xml:space="preserve"> years</w:t>
            </w:r>
          </w:p>
        </w:tc>
      </w:tr>
    </w:tbl>
    <w:p w14:paraId="6EACC9E2" w14:textId="77777777" w:rsidR="001C5DCA" w:rsidRPr="00970AF1" w:rsidRDefault="001C5DCA" w:rsidP="00970AF1">
      <w:pPr>
        <w:spacing w:line="240" w:lineRule="exact"/>
        <w:rPr>
          <w:rFonts w:ascii="Arial" w:hAnsi="Arial" w:cs="Arial"/>
          <w:sz w:val="18"/>
          <w:szCs w:val="18"/>
          <w:lang w:val="en-GB"/>
        </w:rPr>
      </w:pPr>
    </w:p>
    <w:p w14:paraId="05CF78E7" w14:textId="77777777" w:rsidR="006859A2" w:rsidRDefault="006859A2">
      <w:pPr>
        <w:rPr>
          <w:rFonts w:ascii="Arial" w:hAnsi="Arial" w:cs="Arial"/>
          <w:b/>
          <w:bCs/>
          <w:sz w:val="18"/>
          <w:szCs w:val="18"/>
        </w:rPr>
      </w:pPr>
      <w:r>
        <w:rPr>
          <w:rFonts w:ascii="Arial" w:hAnsi="Arial" w:cs="Arial"/>
          <w:sz w:val="18"/>
          <w:szCs w:val="18"/>
        </w:rPr>
        <w:br w:type="page"/>
      </w:r>
    </w:p>
    <w:p w14:paraId="762C5CB0" w14:textId="653A39FD" w:rsidR="00F93B7E" w:rsidRPr="00B11BB6" w:rsidRDefault="00D40E66" w:rsidP="00B11BB6">
      <w:pPr>
        <w:pStyle w:val="Heading1"/>
        <w:tabs>
          <w:tab w:val="left" w:pos="567"/>
        </w:tabs>
        <w:spacing w:after="120" w:line="240" w:lineRule="exact"/>
        <w:ind w:left="567" w:hanging="567"/>
        <w:jc w:val="both"/>
        <w:rPr>
          <w:rFonts w:ascii="Arial" w:hAnsi="Arial" w:cs="Arial"/>
          <w:sz w:val="18"/>
          <w:szCs w:val="18"/>
        </w:rPr>
      </w:pPr>
      <w:r w:rsidRPr="00A329AB">
        <w:rPr>
          <w:rFonts w:ascii="Arial" w:hAnsi="Arial" w:cs="Arial"/>
          <w:sz w:val="18"/>
          <w:szCs w:val="18"/>
        </w:rPr>
        <w:lastRenderedPageBreak/>
        <w:t>2</w:t>
      </w:r>
      <w:r w:rsidRPr="00A329AB">
        <w:rPr>
          <w:rFonts w:ascii="Arial" w:hAnsi="Arial" w:cs="Arial"/>
          <w:sz w:val="18"/>
          <w:szCs w:val="18"/>
        </w:rPr>
        <w:tab/>
      </w:r>
      <w:r w:rsidR="000E23C0" w:rsidRPr="00A329AB">
        <w:rPr>
          <w:rFonts w:ascii="Arial" w:hAnsi="Arial" w:cs="Arial"/>
          <w:sz w:val="18"/>
          <w:szCs w:val="18"/>
        </w:rPr>
        <w:t>B</w:t>
      </w:r>
      <w:r w:rsidR="00344CCB" w:rsidRPr="00A329AB">
        <w:rPr>
          <w:rFonts w:ascii="Arial" w:hAnsi="Arial" w:cs="Arial"/>
          <w:sz w:val="18"/>
          <w:szCs w:val="18"/>
        </w:rPr>
        <w:t xml:space="preserve">asis of preparation </w:t>
      </w:r>
      <w:r w:rsidR="00616569" w:rsidRPr="00A329AB">
        <w:rPr>
          <w:rFonts w:ascii="Arial" w:hAnsi="Arial" w:cs="Arial"/>
          <w:sz w:val="18"/>
          <w:szCs w:val="18"/>
        </w:rPr>
        <w:t xml:space="preserve">and presentation </w:t>
      </w:r>
      <w:r w:rsidR="00CE7FE3" w:rsidRPr="00A329AB">
        <w:rPr>
          <w:rFonts w:ascii="Arial" w:hAnsi="Arial" w:cs="Arial"/>
          <w:sz w:val="18"/>
          <w:szCs w:val="18"/>
        </w:rPr>
        <w:t xml:space="preserve">of the </w:t>
      </w:r>
      <w:r w:rsidR="00344CCB" w:rsidRPr="00A329AB">
        <w:rPr>
          <w:rFonts w:ascii="Arial" w:hAnsi="Arial" w:cs="Arial"/>
          <w:sz w:val="18"/>
          <w:szCs w:val="18"/>
        </w:rPr>
        <w:t>financial statements</w:t>
      </w:r>
    </w:p>
    <w:p w14:paraId="3AFA675A" w14:textId="7C1D7F06" w:rsidR="00A329AB" w:rsidRPr="00A329AB" w:rsidRDefault="00A329AB" w:rsidP="002A7889">
      <w:pPr>
        <w:pStyle w:val="BodyText"/>
        <w:numPr>
          <w:ilvl w:val="0"/>
          <w:numId w:val="3"/>
        </w:numPr>
        <w:spacing w:after="120" w:line="240" w:lineRule="exact"/>
        <w:ind w:left="851" w:hanging="284"/>
        <w:jc w:val="both"/>
        <w:rPr>
          <w:rFonts w:ascii="Arial" w:hAnsi="Arial" w:cstheme="minorBidi"/>
          <w:sz w:val="18"/>
          <w:szCs w:val="18"/>
        </w:rPr>
      </w:pPr>
      <w:r w:rsidRPr="002C7C85">
        <w:rPr>
          <w:rFonts w:ascii="Arial" w:eastAsia="Times New Roman" w:hAnsi="Arial" w:cs="Arial"/>
          <w:snapToGrid/>
          <w:sz w:val="18"/>
          <w:szCs w:val="18"/>
          <w:lang w:eastAsia="en-US"/>
        </w:rPr>
        <w:t>The financial statements are prepared and presented in Thai Baht, the Company’s functional currency</w:t>
      </w:r>
      <w:r w:rsidR="0000458F">
        <w:rPr>
          <w:rFonts w:ascii="Arial" w:eastAsia="Times New Roman" w:hAnsi="Arial" w:cs="Arial"/>
          <w:snapToGrid/>
          <w:sz w:val="18"/>
          <w:szCs w:val="18"/>
          <w:lang w:eastAsia="en-US"/>
        </w:rPr>
        <w:t>, and</w:t>
      </w:r>
      <w:r w:rsidRPr="002C7C85">
        <w:rPr>
          <w:rFonts w:ascii="Arial" w:eastAsia="Times New Roman" w:hAnsi="Arial" w:cs="Arial"/>
          <w:snapToGrid/>
          <w:sz w:val="18"/>
          <w:szCs w:val="18"/>
          <w:lang w:eastAsia="en-US"/>
        </w:rPr>
        <w:t xml:space="preserve"> rounded to the nearest </w:t>
      </w:r>
      <w:r>
        <w:rPr>
          <w:rFonts w:ascii="Arial" w:eastAsia="Times New Roman" w:hAnsi="Arial" w:cs="Arial"/>
          <w:snapToGrid/>
          <w:sz w:val="18"/>
          <w:szCs w:val="18"/>
          <w:lang w:eastAsia="en-US"/>
        </w:rPr>
        <w:t>million</w:t>
      </w:r>
      <w:r w:rsidRPr="002C7C85">
        <w:rPr>
          <w:rFonts w:ascii="Arial" w:eastAsia="Times New Roman" w:hAnsi="Arial" w:cs="Arial"/>
          <w:snapToGrid/>
          <w:sz w:val="18"/>
          <w:szCs w:val="18"/>
          <w:lang w:eastAsia="en-US"/>
        </w:rPr>
        <w:t xml:space="preserve"> unless otherwise stated.</w:t>
      </w:r>
      <w:r w:rsidRPr="00A329AB">
        <w:t xml:space="preserve"> </w:t>
      </w:r>
      <w:r w:rsidRPr="00A329AB">
        <w:rPr>
          <w:rFonts w:ascii="Arial" w:eastAsia="Times New Roman" w:hAnsi="Arial" w:cs="Arial"/>
          <w:snapToGrid/>
          <w:sz w:val="18"/>
          <w:szCs w:val="18"/>
          <w:lang w:eastAsia="en-US"/>
        </w:rPr>
        <w:t xml:space="preserve">They are prepared on </w:t>
      </w:r>
      <w:r w:rsidR="0070720A">
        <w:rPr>
          <w:rFonts w:ascii="Arial" w:eastAsia="Times New Roman" w:hAnsi="Arial" w:cs="Arial"/>
          <w:snapToGrid/>
          <w:sz w:val="18"/>
          <w:szCs w:val="18"/>
          <w:lang w:eastAsia="en-US"/>
        </w:rPr>
        <w:t>a</w:t>
      </w:r>
      <w:r w:rsidRPr="00A329AB">
        <w:rPr>
          <w:rFonts w:ascii="Arial" w:eastAsia="Times New Roman" w:hAnsi="Arial" w:cs="Arial"/>
          <w:snapToGrid/>
          <w:sz w:val="18"/>
          <w:szCs w:val="18"/>
          <w:lang w:eastAsia="en-US"/>
        </w:rPr>
        <w:t xml:space="preserve"> historical cost basis except as stated in the accounting policies.</w:t>
      </w:r>
    </w:p>
    <w:p w14:paraId="1B7819D0" w14:textId="76C54DF9" w:rsidR="00A329AB" w:rsidRDefault="00A329AB" w:rsidP="002A7889">
      <w:pPr>
        <w:pStyle w:val="BodyText"/>
        <w:numPr>
          <w:ilvl w:val="0"/>
          <w:numId w:val="3"/>
        </w:numPr>
        <w:spacing w:after="120" w:line="240" w:lineRule="exact"/>
        <w:ind w:left="851" w:hanging="284"/>
        <w:jc w:val="both"/>
        <w:rPr>
          <w:rFonts w:ascii="Arial" w:hAnsi="Arial" w:cstheme="minorBidi"/>
          <w:sz w:val="18"/>
          <w:szCs w:val="18"/>
        </w:rPr>
      </w:pPr>
      <w:r w:rsidRPr="00A329AB">
        <w:rPr>
          <w:rFonts w:ascii="Arial" w:hAnsi="Arial" w:cstheme="minorBidi"/>
          <w:sz w:val="18"/>
          <w:szCs w:val="18"/>
        </w:rPr>
        <w:t xml:space="preserve">The financial statements and format are prepared </w:t>
      </w:r>
      <w:r w:rsidR="0000458F">
        <w:rPr>
          <w:rFonts w:ascii="Arial" w:hAnsi="Arial" w:cstheme="minorBidi"/>
          <w:sz w:val="18"/>
          <w:szCs w:val="18"/>
        </w:rPr>
        <w:t>following</w:t>
      </w:r>
      <w:r w:rsidRPr="00A329AB">
        <w:rPr>
          <w:rFonts w:ascii="Arial" w:hAnsi="Arial" w:cstheme="minorBidi"/>
          <w:sz w:val="18"/>
          <w:szCs w:val="18"/>
        </w:rPr>
        <w:t xml:space="preserve"> Thai Financial Reporting Standards (“TFRS”)</w:t>
      </w:r>
      <w:r w:rsidR="00CD631B">
        <w:rPr>
          <w:rFonts w:ascii="Arial" w:hAnsi="Arial" w:cstheme="minorBidi"/>
          <w:sz w:val="18"/>
          <w:szCs w:val="18"/>
        </w:rPr>
        <w:t>,</w:t>
      </w:r>
      <w:r w:rsidRPr="00A329AB">
        <w:rPr>
          <w:rFonts w:ascii="Arial" w:hAnsi="Arial" w:cstheme="minorBidi"/>
          <w:sz w:val="18"/>
          <w:szCs w:val="18"/>
        </w:rPr>
        <w:t xml:space="preserve"> including related interpretations and guidelines promulgated by</w:t>
      </w:r>
      <w:r w:rsidR="00CD631B">
        <w:rPr>
          <w:rFonts w:ascii="Arial" w:hAnsi="Arial" w:cstheme="minorBidi"/>
          <w:sz w:val="18"/>
          <w:szCs w:val="18"/>
        </w:rPr>
        <w:t xml:space="preserve"> the </w:t>
      </w:r>
      <w:r w:rsidRPr="00A329AB">
        <w:rPr>
          <w:rFonts w:ascii="Arial" w:hAnsi="Arial" w:cstheme="minorBidi"/>
          <w:sz w:val="18"/>
          <w:szCs w:val="18"/>
        </w:rPr>
        <w:t>Thailand Federation of Accounting Professions (“TFAC”)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14:paraId="48D34C37" w14:textId="7C0AAD79" w:rsidR="00A329AB" w:rsidRPr="00A25E46" w:rsidRDefault="00C50EC2" w:rsidP="002A7889">
      <w:pPr>
        <w:pStyle w:val="BodyText"/>
        <w:numPr>
          <w:ilvl w:val="0"/>
          <w:numId w:val="3"/>
        </w:numPr>
        <w:spacing w:after="120" w:line="240" w:lineRule="exact"/>
        <w:ind w:left="851" w:hanging="284"/>
        <w:jc w:val="both"/>
        <w:rPr>
          <w:rFonts w:ascii="Arial" w:hAnsi="Arial" w:cstheme="minorBidi"/>
          <w:sz w:val="18"/>
          <w:szCs w:val="18"/>
        </w:rPr>
      </w:pPr>
      <w:r w:rsidRPr="00F2437A">
        <w:rPr>
          <w:rFonts w:ascii="Arial" w:hAnsi="Arial" w:cstheme="minorBidi"/>
          <w:sz w:val="18"/>
          <w:szCs w:val="18"/>
        </w:rPr>
        <w:t>INTOUCH Group has adopted the new and revised TFRSs announced by the TFAC</w:t>
      </w:r>
      <w:r w:rsidR="00F46802">
        <w:rPr>
          <w:rFonts w:ascii="Arial" w:hAnsi="Arial" w:cstheme="minorBidi"/>
          <w:sz w:val="18"/>
          <w:szCs w:val="18"/>
        </w:rPr>
        <w:t>, which become effective for the financial statements for the period beginning on or after 1 January 2024. These financial reporting standards aim</w:t>
      </w:r>
      <w:r w:rsidRPr="00C659D1">
        <w:rPr>
          <w:rFonts w:ascii="Arial" w:hAnsi="Arial" w:cstheme="minorBidi"/>
          <w:sz w:val="18"/>
          <w:szCs w:val="18"/>
        </w:rPr>
        <w:t xml:space="preserve"> to align with the corresponding </w:t>
      </w:r>
      <w:r w:rsidRPr="00A25E46">
        <w:rPr>
          <w:rFonts w:ascii="Arial" w:hAnsi="Arial" w:cstheme="minorBidi"/>
          <w:sz w:val="18"/>
          <w:szCs w:val="18"/>
        </w:rPr>
        <w:t>IFRSs</w:t>
      </w:r>
      <w:r w:rsidR="0075605D">
        <w:rPr>
          <w:rFonts w:ascii="Arial" w:hAnsi="Arial" w:cstheme="minorBidi"/>
          <w:sz w:val="18"/>
          <w:szCs w:val="18"/>
        </w:rPr>
        <w:t xml:space="preserve">. </w:t>
      </w:r>
      <w:r w:rsidRPr="00A25E46">
        <w:rPr>
          <w:rFonts w:ascii="Arial" w:hAnsi="Arial" w:cstheme="minorBidi"/>
          <w:sz w:val="18"/>
          <w:szCs w:val="18"/>
        </w:rPr>
        <w:t xml:space="preserve">These TFRSs have no material impact on the presentation and/or disclosure in </w:t>
      </w:r>
      <w:r w:rsidR="00893234" w:rsidRPr="00A25E46">
        <w:rPr>
          <w:rFonts w:ascii="Arial" w:hAnsi="Arial" w:cstheme="minorBidi"/>
          <w:sz w:val="18"/>
          <w:szCs w:val="18"/>
        </w:rPr>
        <w:t>INTOUCH Group's current financial statements</w:t>
      </w:r>
      <w:r w:rsidRPr="00A25E46">
        <w:rPr>
          <w:rFonts w:ascii="Arial" w:hAnsi="Arial" w:cstheme="minorBidi"/>
          <w:sz w:val="18"/>
          <w:szCs w:val="18"/>
        </w:rPr>
        <w:t>.</w:t>
      </w:r>
    </w:p>
    <w:p w14:paraId="2AC0278A" w14:textId="15738955" w:rsidR="00E42AF2" w:rsidRDefault="00AC5CB7" w:rsidP="002A7889">
      <w:pPr>
        <w:pStyle w:val="BodyText"/>
        <w:numPr>
          <w:ilvl w:val="0"/>
          <w:numId w:val="3"/>
        </w:numPr>
        <w:snapToGrid w:val="0"/>
        <w:spacing w:after="120" w:line="240" w:lineRule="exact"/>
        <w:ind w:left="851" w:hanging="284"/>
        <w:jc w:val="both"/>
        <w:rPr>
          <w:rFonts w:ascii="Arial" w:hAnsi="Arial" w:cs="Arial"/>
          <w:sz w:val="18"/>
          <w:szCs w:val="18"/>
        </w:rPr>
      </w:pPr>
      <w:r>
        <w:rPr>
          <w:rFonts w:ascii="Arial" w:hAnsi="Arial" w:cs="Arial"/>
          <w:sz w:val="18"/>
          <w:szCs w:val="18"/>
        </w:rPr>
        <w:t>A</w:t>
      </w:r>
      <w:r w:rsidR="00E42AF2">
        <w:rPr>
          <w:rFonts w:ascii="Arial" w:hAnsi="Arial" w:cs="Arial"/>
          <w:sz w:val="18"/>
          <w:szCs w:val="18"/>
        </w:rPr>
        <w:t>ccording to TFRS, the assumption has affected the application of policies and reported amounts of assets, liabilities, income</w:t>
      </w:r>
      <w:r w:rsidR="00F46802">
        <w:rPr>
          <w:rFonts w:ascii="Arial" w:hAnsi="Arial" w:cs="Arial"/>
          <w:sz w:val="18"/>
          <w:szCs w:val="18"/>
        </w:rPr>
        <w:t xml:space="preserve">, and expenses, which require estimates and assumptions </w:t>
      </w:r>
      <w:r w:rsidR="00E42AF2">
        <w:rPr>
          <w:rFonts w:ascii="Arial" w:hAnsi="Arial" w:cs="Arial"/>
          <w:sz w:val="18"/>
          <w:szCs w:val="18"/>
        </w:rPr>
        <w:t xml:space="preserve">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w:t>
      </w:r>
      <w:proofErr w:type="spellStart"/>
      <w:r w:rsidR="00763E97">
        <w:rPr>
          <w:rFonts w:ascii="Arial" w:hAnsi="Arial" w:cs="Arial"/>
          <w:sz w:val="18"/>
          <w:szCs w:val="18"/>
        </w:rPr>
        <w:t>recognised</w:t>
      </w:r>
      <w:proofErr w:type="spellEnd"/>
      <w:r w:rsidR="00E42AF2">
        <w:rPr>
          <w:rFonts w:ascii="Arial" w:hAnsi="Arial" w:cs="Arial"/>
          <w:sz w:val="18"/>
          <w:szCs w:val="18"/>
        </w:rPr>
        <w:t xml:space="preserve"> prospectively.</w:t>
      </w:r>
    </w:p>
    <w:p w14:paraId="28B99A06" w14:textId="4DCBD8C3" w:rsidR="00E42AF2" w:rsidRDefault="00E42AF2" w:rsidP="00DC2598">
      <w:pPr>
        <w:pStyle w:val="ListParagraph"/>
        <w:spacing w:after="120" w:line="240" w:lineRule="exact"/>
        <w:ind w:left="851"/>
        <w:jc w:val="both"/>
        <w:rPr>
          <w:rFonts w:ascii="Arial" w:hAnsi="Arial" w:cs="Arial"/>
          <w:sz w:val="18"/>
          <w:szCs w:val="18"/>
        </w:rPr>
      </w:pPr>
      <w:r>
        <w:rPr>
          <w:rFonts w:ascii="Arial" w:hAnsi="Arial" w:cs="Arial"/>
          <w:sz w:val="18"/>
          <w:szCs w:val="18"/>
        </w:rPr>
        <w:t xml:space="preserve">Information about significant areas of estimation </w:t>
      </w:r>
      <w:r w:rsidRPr="007F6EF8">
        <w:rPr>
          <w:rFonts w:ascii="Arial" w:hAnsi="Arial" w:cs="Arial"/>
          <w:sz w:val="18"/>
          <w:szCs w:val="18"/>
        </w:rPr>
        <w:t xml:space="preserve">and critical assumption in applying accounting policies that have the most significant effect on the amounts </w:t>
      </w:r>
      <w:proofErr w:type="spellStart"/>
      <w:r w:rsidR="00763E97" w:rsidRPr="007F6EF8">
        <w:rPr>
          <w:rFonts w:ascii="Arial" w:hAnsi="Arial" w:cs="Arial"/>
          <w:sz w:val="18"/>
          <w:szCs w:val="18"/>
        </w:rPr>
        <w:t>recognised</w:t>
      </w:r>
      <w:proofErr w:type="spellEnd"/>
      <w:r w:rsidRPr="007F6EF8">
        <w:rPr>
          <w:rFonts w:ascii="Arial" w:hAnsi="Arial" w:cs="Arial"/>
          <w:sz w:val="18"/>
          <w:szCs w:val="18"/>
        </w:rPr>
        <w:t xml:space="preserve"> in the financial statements</w:t>
      </w:r>
      <w:r>
        <w:rPr>
          <w:rFonts w:ascii="Arial" w:hAnsi="Arial" w:cs="Arial"/>
          <w:sz w:val="18"/>
          <w:szCs w:val="18"/>
        </w:rPr>
        <w:t xml:space="preserve"> is included in the following notes:</w:t>
      </w:r>
    </w:p>
    <w:tbl>
      <w:tblPr>
        <w:tblW w:w="0" w:type="auto"/>
        <w:tblInd w:w="810" w:type="dxa"/>
        <w:tblLook w:val="04A0" w:firstRow="1" w:lastRow="0" w:firstColumn="1" w:lastColumn="0" w:noHBand="0" w:noVBand="1"/>
      </w:tblPr>
      <w:tblGrid>
        <w:gridCol w:w="1080"/>
        <w:gridCol w:w="7640"/>
      </w:tblGrid>
      <w:tr w:rsidR="00E42AF2" w14:paraId="1A96EEF2" w14:textId="77777777" w:rsidTr="00970AF1">
        <w:tc>
          <w:tcPr>
            <w:tcW w:w="1080" w:type="dxa"/>
            <w:hideMark/>
          </w:tcPr>
          <w:p w14:paraId="73569731" w14:textId="6B5D805B" w:rsidR="00E42AF2" w:rsidRDefault="00E42AF2" w:rsidP="00502BCD">
            <w:pPr>
              <w:spacing w:after="120" w:line="240" w:lineRule="exact"/>
              <w:ind w:left="41"/>
              <w:jc w:val="center"/>
              <w:rPr>
                <w:rFonts w:ascii="Arial" w:hAnsi="Arial" w:cs="Arial"/>
                <w:b/>
                <w:bCs/>
                <w:sz w:val="18"/>
                <w:szCs w:val="18"/>
              </w:rPr>
            </w:pPr>
            <w:r>
              <w:rPr>
                <w:rFonts w:ascii="Arial" w:hAnsi="Arial" w:cs="Arial"/>
                <w:b/>
                <w:bCs/>
                <w:sz w:val="18"/>
                <w:szCs w:val="18"/>
              </w:rPr>
              <w:t>Note</w:t>
            </w:r>
            <w:r w:rsidR="00D2094D">
              <w:rPr>
                <w:rFonts w:ascii="Arial" w:hAnsi="Arial" w:cs="Arial"/>
                <w:b/>
                <w:bCs/>
                <w:sz w:val="18"/>
                <w:szCs w:val="18"/>
              </w:rPr>
              <w:t>s</w:t>
            </w:r>
          </w:p>
        </w:tc>
        <w:tc>
          <w:tcPr>
            <w:tcW w:w="7640" w:type="dxa"/>
            <w:hideMark/>
          </w:tcPr>
          <w:p w14:paraId="5BF329C9" w14:textId="7E997586" w:rsidR="00E42AF2" w:rsidRDefault="0000458F" w:rsidP="002A7889">
            <w:pPr>
              <w:spacing w:after="120" w:line="240" w:lineRule="exact"/>
              <w:ind w:left="32"/>
              <w:jc w:val="center"/>
              <w:rPr>
                <w:rFonts w:ascii="Arial" w:hAnsi="Arial" w:cs="Arial"/>
                <w:b/>
                <w:bCs/>
                <w:sz w:val="18"/>
                <w:szCs w:val="18"/>
              </w:rPr>
            </w:pPr>
            <w:r>
              <w:rPr>
                <w:rFonts w:ascii="Arial" w:hAnsi="Arial" w:cs="Arial"/>
                <w:b/>
                <w:bCs/>
                <w:sz w:val="18"/>
                <w:szCs w:val="18"/>
              </w:rPr>
              <w:t>Significant</w:t>
            </w:r>
            <w:r w:rsidR="00E42AF2">
              <w:rPr>
                <w:rFonts w:ascii="Arial" w:hAnsi="Arial" w:cs="Arial"/>
                <w:b/>
                <w:bCs/>
                <w:sz w:val="18"/>
                <w:szCs w:val="18"/>
              </w:rPr>
              <w:t xml:space="preserve"> estimation and underlying assumptions</w:t>
            </w:r>
          </w:p>
        </w:tc>
      </w:tr>
      <w:tr w:rsidR="00E42AF2" w14:paraId="54BEDF20" w14:textId="77777777" w:rsidTr="00970AF1">
        <w:tc>
          <w:tcPr>
            <w:tcW w:w="1080" w:type="dxa"/>
            <w:hideMark/>
          </w:tcPr>
          <w:p w14:paraId="2B59751C" w14:textId="3158B321" w:rsidR="00E42AF2" w:rsidRPr="00C659D1" w:rsidRDefault="003556ED" w:rsidP="00502BCD">
            <w:pPr>
              <w:spacing w:after="120" w:line="240" w:lineRule="exact"/>
              <w:ind w:left="41"/>
              <w:jc w:val="center"/>
              <w:rPr>
                <w:rFonts w:ascii="Arial" w:hAnsi="Arial" w:cs="Arial"/>
                <w:sz w:val="18"/>
                <w:szCs w:val="18"/>
              </w:rPr>
            </w:pPr>
            <w:r>
              <w:rPr>
                <w:rFonts w:ascii="Arial" w:hAnsi="Arial" w:cs="Arial"/>
                <w:sz w:val="18"/>
                <w:szCs w:val="18"/>
              </w:rPr>
              <w:t>9</w:t>
            </w:r>
          </w:p>
        </w:tc>
        <w:tc>
          <w:tcPr>
            <w:tcW w:w="7640" w:type="dxa"/>
            <w:hideMark/>
          </w:tcPr>
          <w:p w14:paraId="21EE79AE" w14:textId="5B5F90C2" w:rsidR="00E42AF2" w:rsidRPr="00C659D1" w:rsidRDefault="00E42AF2" w:rsidP="002A7889">
            <w:pPr>
              <w:spacing w:after="120" w:line="240" w:lineRule="exact"/>
              <w:ind w:left="32"/>
              <w:jc w:val="both"/>
              <w:rPr>
                <w:rFonts w:ascii="Arial" w:hAnsi="Arial" w:cs="Arial"/>
                <w:sz w:val="18"/>
                <w:szCs w:val="18"/>
              </w:rPr>
            </w:pPr>
            <w:r w:rsidRPr="00C659D1">
              <w:rPr>
                <w:rFonts w:ascii="Arial" w:hAnsi="Arial" w:cs="Arial"/>
                <w:sz w:val="18"/>
                <w:szCs w:val="18"/>
              </w:rPr>
              <w:t>Measurement of the recoverable amounts of each asset or cash-generating unit</w:t>
            </w:r>
            <w:r w:rsidR="00CD631B" w:rsidRPr="00C659D1">
              <w:rPr>
                <w:rFonts w:ascii="Arial" w:hAnsi="Arial" w:cs="Arial"/>
                <w:sz w:val="18"/>
                <w:szCs w:val="18"/>
              </w:rPr>
              <w:t>,</w:t>
            </w:r>
            <w:r w:rsidRPr="00C659D1">
              <w:rPr>
                <w:rFonts w:ascii="Arial" w:hAnsi="Arial" w:cs="Arial"/>
                <w:sz w:val="18"/>
                <w:szCs w:val="18"/>
              </w:rPr>
              <w:t xml:space="preserve"> such as </w:t>
            </w:r>
            <w:proofErr w:type="gramStart"/>
            <w:r w:rsidRPr="00C659D1">
              <w:rPr>
                <w:rFonts w:ascii="Arial" w:hAnsi="Arial" w:cs="Arial"/>
                <w:sz w:val="18"/>
                <w:szCs w:val="18"/>
              </w:rPr>
              <w:t>past experience</w:t>
            </w:r>
            <w:proofErr w:type="gramEnd"/>
            <w:r w:rsidRPr="00C659D1">
              <w:rPr>
                <w:rFonts w:ascii="Arial" w:hAnsi="Arial" w:cs="Arial"/>
                <w:sz w:val="18"/>
                <w:szCs w:val="18"/>
              </w:rPr>
              <w:t xml:space="preserve">, future expectations of customer payments, price and the economic or industrial </w:t>
            </w:r>
            <w:r w:rsidR="00502BCD">
              <w:rPr>
                <w:rFonts w:ascii="Arial" w:hAnsi="Arial" w:cs="Arial"/>
                <w:sz w:val="18"/>
                <w:szCs w:val="18"/>
              </w:rPr>
              <w:t xml:space="preserve">condition </w:t>
            </w:r>
            <w:r w:rsidRPr="00C659D1">
              <w:rPr>
                <w:rFonts w:ascii="Arial" w:hAnsi="Arial" w:cs="Arial"/>
                <w:sz w:val="18"/>
                <w:szCs w:val="18"/>
              </w:rPr>
              <w:t xml:space="preserve">at that point </w:t>
            </w:r>
            <w:r w:rsidR="00C454D9">
              <w:rPr>
                <w:rFonts w:ascii="Arial" w:hAnsi="Arial" w:cs="Arial"/>
                <w:sz w:val="18"/>
                <w:szCs w:val="18"/>
              </w:rPr>
              <w:t>in</w:t>
            </w:r>
            <w:r w:rsidRPr="00C659D1">
              <w:rPr>
                <w:rFonts w:ascii="Arial" w:hAnsi="Arial" w:cs="Arial"/>
                <w:sz w:val="18"/>
                <w:szCs w:val="18"/>
              </w:rPr>
              <w:t xml:space="preserve"> time</w:t>
            </w:r>
          </w:p>
        </w:tc>
      </w:tr>
      <w:tr w:rsidR="00E42AF2" w14:paraId="145D467C" w14:textId="77777777" w:rsidTr="00970AF1">
        <w:tc>
          <w:tcPr>
            <w:tcW w:w="1080" w:type="dxa"/>
            <w:hideMark/>
          </w:tcPr>
          <w:p w14:paraId="61776378" w14:textId="09E1D82C" w:rsidR="00E42AF2" w:rsidRPr="00C659D1" w:rsidRDefault="003556ED" w:rsidP="00502BCD">
            <w:pPr>
              <w:spacing w:after="120" w:line="240" w:lineRule="exact"/>
              <w:ind w:left="41"/>
              <w:jc w:val="center"/>
              <w:rPr>
                <w:rFonts w:ascii="Arial" w:hAnsi="Arial" w:cs="Arial"/>
                <w:sz w:val="18"/>
                <w:szCs w:val="18"/>
              </w:rPr>
            </w:pPr>
            <w:r>
              <w:rPr>
                <w:rFonts w:ascii="Arial" w:hAnsi="Arial" w:cs="Arial"/>
                <w:sz w:val="18"/>
                <w:szCs w:val="18"/>
              </w:rPr>
              <w:t>9</w:t>
            </w:r>
          </w:p>
        </w:tc>
        <w:tc>
          <w:tcPr>
            <w:tcW w:w="7640" w:type="dxa"/>
            <w:hideMark/>
          </w:tcPr>
          <w:p w14:paraId="11768F9F" w14:textId="227635A3" w:rsidR="00DC2598" w:rsidRDefault="00E42AF2" w:rsidP="007F6EF8">
            <w:pPr>
              <w:spacing w:after="120" w:line="240" w:lineRule="exact"/>
              <w:ind w:left="32"/>
              <w:jc w:val="both"/>
              <w:rPr>
                <w:rFonts w:ascii="Arial" w:hAnsi="Arial" w:cs="Arial"/>
                <w:sz w:val="18"/>
                <w:szCs w:val="18"/>
              </w:rPr>
            </w:pPr>
            <w:r w:rsidRPr="001E65D6">
              <w:rPr>
                <w:rFonts w:ascii="Arial" w:hAnsi="Arial" w:cs="Arial"/>
                <w:sz w:val="18"/>
                <w:szCs w:val="18"/>
              </w:rPr>
              <w:t>Impairment tests – key assumptions underlying recoverable amounts such as expected cash inflow, discount rate</w:t>
            </w:r>
            <w:r w:rsidR="00600FCF">
              <w:rPr>
                <w:rFonts w:ascii="Arial" w:hAnsi="Arial" w:cs="Arial"/>
                <w:sz w:val="18"/>
                <w:szCs w:val="18"/>
              </w:rPr>
              <w:t>, and the economic or industrial situation</w:t>
            </w:r>
            <w:r w:rsidRPr="001E65D6">
              <w:rPr>
                <w:rFonts w:ascii="Arial" w:hAnsi="Arial" w:cs="Arial"/>
                <w:sz w:val="18"/>
                <w:szCs w:val="18"/>
              </w:rPr>
              <w:t>.</w:t>
            </w:r>
          </w:p>
          <w:p w14:paraId="3C2FE47C" w14:textId="77777777" w:rsidR="00DC2598" w:rsidRPr="001E65D6" w:rsidRDefault="00DC2598" w:rsidP="002A7889">
            <w:pPr>
              <w:spacing w:after="120" w:line="240" w:lineRule="exact"/>
              <w:ind w:left="32"/>
              <w:jc w:val="both"/>
              <w:rPr>
                <w:rFonts w:ascii="Arial" w:hAnsi="Arial" w:cs="Arial"/>
                <w:sz w:val="18"/>
                <w:szCs w:val="18"/>
              </w:rPr>
            </w:pPr>
          </w:p>
        </w:tc>
      </w:tr>
      <w:tr w:rsidR="006F0292" w14:paraId="182DDD92" w14:textId="77777777" w:rsidTr="00970AF1">
        <w:tc>
          <w:tcPr>
            <w:tcW w:w="1080" w:type="dxa"/>
            <w:hideMark/>
          </w:tcPr>
          <w:p w14:paraId="532FE736" w14:textId="7799DA2E" w:rsidR="006F0292" w:rsidRPr="001E65D6" w:rsidRDefault="00B11BB6" w:rsidP="00502BCD">
            <w:pPr>
              <w:spacing w:after="120" w:line="240" w:lineRule="exact"/>
              <w:ind w:left="41"/>
              <w:jc w:val="center"/>
              <w:rPr>
                <w:rFonts w:ascii="Arial" w:hAnsi="Arial" w:cs="Arial"/>
                <w:sz w:val="18"/>
                <w:szCs w:val="18"/>
              </w:rPr>
            </w:pPr>
            <w:r>
              <w:rPr>
                <w:rFonts w:ascii="Arial" w:hAnsi="Arial" w:cs="Arial"/>
                <w:sz w:val="18"/>
                <w:szCs w:val="18"/>
              </w:rPr>
              <w:t>1</w:t>
            </w:r>
            <w:r w:rsidR="003556ED">
              <w:rPr>
                <w:rFonts w:ascii="Arial" w:hAnsi="Arial" w:cs="Arial"/>
                <w:sz w:val="18"/>
                <w:szCs w:val="18"/>
              </w:rPr>
              <w:t>4</w:t>
            </w:r>
          </w:p>
        </w:tc>
        <w:tc>
          <w:tcPr>
            <w:tcW w:w="7640" w:type="dxa"/>
            <w:hideMark/>
          </w:tcPr>
          <w:p w14:paraId="6FC5F3FB" w14:textId="3E3CBAB7" w:rsidR="006F0292" w:rsidRPr="001E65D6" w:rsidRDefault="006F0292" w:rsidP="006F0292">
            <w:pPr>
              <w:spacing w:after="120" w:line="240" w:lineRule="exact"/>
              <w:ind w:left="32"/>
              <w:jc w:val="both"/>
              <w:rPr>
                <w:rFonts w:ascii="Arial" w:hAnsi="Arial" w:cs="Arial"/>
                <w:sz w:val="18"/>
                <w:szCs w:val="18"/>
              </w:rPr>
            </w:pPr>
            <w:r w:rsidRPr="001E65D6">
              <w:rPr>
                <w:rFonts w:ascii="Arial" w:hAnsi="Arial" w:cs="Arial"/>
                <w:sz w:val="18"/>
                <w:szCs w:val="18"/>
              </w:rPr>
              <w:t xml:space="preserve">Measurement of provisions for employee benefit </w:t>
            </w:r>
            <w:r>
              <w:rPr>
                <w:rFonts w:ascii="Arial" w:hAnsi="Arial" w:cs="Arial"/>
                <w:sz w:val="18"/>
                <w:szCs w:val="18"/>
              </w:rPr>
              <w:t>regarding</w:t>
            </w:r>
            <w:r w:rsidRPr="001E65D6">
              <w:rPr>
                <w:rFonts w:ascii="Arial" w:hAnsi="Arial" w:cs="Arial"/>
                <w:sz w:val="18"/>
                <w:szCs w:val="18"/>
              </w:rPr>
              <w:t xml:space="preserve"> actuarial assumptions such as discount rate, salary growth rate, employee turnover rate and demographic assumptions</w:t>
            </w:r>
            <w:r w:rsidR="00F6129C">
              <w:rPr>
                <w:rFonts w:ascii="Arial" w:hAnsi="Arial" w:cs="Arial"/>
                <w:sz w:val="18"/>
                <w:szCs w:val="18"/>
              </w:rPr>
              <w:t>.</w:t>
            </w:r>
          </w:p>
        </w:tc>
      </w:tr>
      <w:tr w:rsidR="006F0292" w14:paraId="14EC5E65" w14:textId="77777777" w:rsidTr="00970AF1">
        <w:tc>
          <w:tcPr>
            <w:tcW w:w="1080" w:type="dxa"/>
            <w:hideMark/>
          </w:tcPr>
          <w:p w14:paraId="46078ABC" w14:textId="06B85AF0" w:rsidR="006F0292" w:rsidRPr="001E65D6" w:rsidRDefault="006F0292" w:rsidP="00502BCD">
            <w:pPr>
              <w:spacing w:after="120" w:line="240" w:lineRule="exact"/>
              <w:ind w:left="41"/>
              <w:jc w:val="center"/>
              <w:rPr>
                <w:rFonts w:ascii="Arial" w:hAnsi="Arial" w:cs="Arial"/>
                <w:sz w:val="18"/>
                <w:szCs w:val="18"/>
              </w:rPr>
            </w:pPr>
            <w:r w:rsidRPr="001E65D6">
              <w:rPr>
                <w:rFonts w:ascii="Arial" w:hAnsi="Arial" w:cs="Arial"/>
                <w:sz w:val="18"/>
                <w:szCs w:val="18"/>
              </w:rPr>
              <w:t>2</w:t>
            </w:r>
            <w:r w:rsidR="003556ED">
              <w:rPr>
                <w:rFonts w:ascii="Arial" w:hAnsi="Arial" w:cs="Arial"/>
                <w:sz w:val="18"/>
                <w:szCs w:val="18"/>
              </w:rPr>
              <w:t>4</w:t>
            </w:r>
          </w:p>
        </w:tc>
        <w:tc>
          <w:tcPr>
            <w:tcW w:w="7640" w:type="dxa"/>
            <w:hideMark/>
          </w:tcPr>
          <w:p w14:paraId="2A623733" w14:textId="4A010562" w:rsidR="006B67BA" w:rsidRPr="006B67BA" w:rsidRDefault="006B67BA" w:rsidP="006B67BA">
            <w:pPr>
              <w:spacing w:after="120" w:line="240" w:lineRule="exact"/>
              <w:ind w:left="32"/>
              <w:jc w:val="both"/>
              <w:rPr>
                <w:rFonts w:ascii="Arial" w:hAnsi="Arial" w:cs="Arial"/>
                <w:sz w:val="18"/>
                <w:szCs w:val="18"/>
              </w:rPr>
            </w:pPr>
            <w:r>
              <w:rPr>
                <w:rFonts w:ascii="Arial" w:hAnsi="Arial" w:cs="Arial"/>
                <w:sz w:val="18"/>
                <w:szCs w:val="18"/>
              </w:rPr>
              <w:t>Key</w:t>
            </w:r>
            <w:r w:rsidRPr="006B67BA">
              <w:rPr>
                <w:rFonts w:ascii="Arial" w:hAnsi="Arial" w:cs="Arial"/>
                <w:sz w:val="18"/>
                <w:szCs w:val="18"/>
              </w:rPr>
              <w:t xml:space="preserve"> assumption</w:t>
            </w:r>
            <w:r>
              <w:rPr>
                <w:rFonts w:ascii="Arial" w:hAnsi="Arial" w:cs="Arial"/>
                <w:sz w:val="18"/>
                <w:szCs w:val="18"/>
              </w:rPr>
              <w:t>s</w:t>
            </w:r>
            <w:r w:rsidRPr="006B67BA">
              <w:rPr>
                <w:rFonts w:ascii="Arial" w:hAnsi="Arial" w:cs="Arial"/>
                <w:sz w:val="18"/>
                <w:szCs w:val="18"/>
              </w:rPr>
              <w:t xml:space="preserve"> </w:t>
            </w:r>
            <w:r>
              <w:rPr>
                <w:rFonts w:ascii="Arial" w:hAnsi="Arial" w:cs="Arial"/>
                <w:sz w:val="18"/>
                <w:szCs w:val="18"/>
              </w:rPr>
              <w:t xml:space="preserve">used in assessing the </w:t>
            </w:r>
            <w:r w:rsidRPr="006B67BA">
              <w:rPr>
                <w:rFonts w:ascii="Arial" w:hAnsi="Arial" w:cs="Arial"/>
                <w:sz w:val="18"/>
                <w:szCs w:val="18"/>
              </w:rPr>
              <w:t xml:space="preserve">future taxable profit to </w:t>
            </w:r>
            <w:proofErr w:type="spellStart"/>
            <w:r>
              <w:rPr>
                <w:rFonts w:ascii="Arial" w:hAnsi="Arial" w:cs="Arial"/>
                <w:sz w:val="18"/>
                <w:szCs w:val="18"/>
              </w:rPr>
              <w:t>utilise</w:t>
            </w:r>
            <w:proofErr w:type="spellEnd"/>
            <w:r>
              <w:rPr>
                <w:rFonts w:ascii="Arial" w:hAnsi="Arial" w:cs="Arial"/>
                <w:sz w:val="18"/>
                <w:szCs w:val="18"/>
              </w:rPr>
              <w:t xml:space="preserve"> </w:t>
            </w:r>
            <w:r w:rsidR="004D6CCA">
              <w:rPr>
                <w:rFonts w:ascii="Arial" w:hAnsi="Arial" w:cs="Arial"/>
                <w:sz w:val="18"/>
                <w:szCs w:val="18"/>
              </w:rPr>
              <w:t xml:space="preserve">the </w:t>
            </w:r>
            <w:r>
              <w:rPr>
                <w:rFonts w:ascii="Arial" w:hAnsi="Arial" w:cs="Arial"/>
                <w:sz w:val="18"/>
                <w:szCs w:val="18"/>
              </w:rPr>
              <w:t xml:space="preserve">current </w:t>
            </w:r>
            <w:r w:rsidR="004D6CCA">
              <w:rPr>
                <w:rFonts w:ascii="Arial" w:hAnsi="Arial" w:cs="Arial"/>
                <w:sz w:val="18"/>
                <w:szCs w:val="18"/>
              </w:rPr>
              <w:t xml:space="preserve">tax </w:t>
            </w:r>
            <w:r>
              <w:rPr>
                <w:rFonts w:ascii="Arial" w:hAnsi="Arial" w:cs="Arial"/>
                <w:sz w:val="18"/>
                <w:szCs w:val="18"/>
              </w:rPr>
              <w:t xml:space="preserve">and </w:t>
            </w:r>
            <w:r w:rsidR="004D6CCA">
              <w:rPr>
                <w:rFonts w:ascii="Arial" w:hAnsi="Arial" w:cs="Arial"/>
                <w:sz w:val="18"/>
                <w:szCs w:val="18"/>
              </w:rPr>
              <w:t xml:space="preserve">the </w:t>
            </w:r>
            <w:r>
              <w:rPr>
                <w:rFonts w:ascii="Arial" w:hAnsi="Arial" w:cs="Arial"/>
                <w:sz w:val="18"/>
                <w:szCs w:val="18"/>
              </w:rPr>
              <w:t>deferred tax assets.</w:t>
            </w:r>
          </w:p>
        </w:tc>
      </w:tr>
      <w:tr w:rsidR="00E42AF2" w14:paraId="28B778D1" w14:textId="77777777" w:rsidTr="00970AF1">
        <w:tc>
          <w:tcPr>
            <w:tcW w:w="1080" w:type="dxa"/>
            <w:hideMark/>
          </w:tcPr>
          <w:p w14:paraId="5B302624" w14:textId="3B12E502" w:rsidR="00E42AF2" w:rsidRPr="001E65D6" w:rsidRDefault="00B11BB6" w:rsidP="00502BCD">
            <w:pPr>
              <w:spacing w:after="120" w:line="240" w:lineRule="exact"/>
              <w:ind w:left="41"/>
              <w:jc w:val="center"/>
              <w:rPr>
                <w:rFonts w:ascii="Arial" w:hAnsi="Arial" w:cs="Arial"/>
                <w:sz w:val="18"/>
                <w:szCs w:val="18"/>
              </w:rPr>
            </w:pPr>
            <w:r>
              <w:rPr>
                <w:rFonts w:ascii="Arial" w:hAnsi="Arial" w:cs="Arial"/>
                <w:sz w:val="18"/>
                <w:szCs w:val="18"/>
              </w:rPr>
              <w:t>2</w:t>
            </w:r>
            <w:r w:rsidR="003556ED">
              <w:rPr>
                <w:rFonts w:ascii="Arial" w:hAnsi="Arial" w:cs="Arial"/>
                <w:sz w:val="18"/>
                <w:szCs w:val="18"/>
              </w:rPr>
              <w:t>7</w:t>
            </w:r>
          </w:p>
        </w:tc>
        <w:tc>
          <w:tcPr>
            <w:tcW w:w="7640" w:type="dxa"/>
            <w:hideMark/>
          </w:tcPr>
          <w:p w14:paraId="6134268A" w14:textId="7280772C" w:rsidR="00E42AF2" w:rsidRPr="001E65D6" w:rsidRDefault="00E42AF2" w:rsidP="002A7889">
            <w:pPr>
              <w:spacing w:after="120" w:line="240" w:lineRule="exact"/>
              <w:ind w:left="32"/>
              <w:jc w:val="both"/>
              <w:rPr>
                <w:rFonts w:ascii="Arial" w:hAnsi="Arial" w:cs="Arial"/>
                <w:sz w:val="18"/>
                <w:szCs w:val="18"/>
              </w:rPr>
            </w:pPr>
            <w:r w:rsidRPr="001E65D6">
              <w:rPr>
                <w:rFonts w:ascii="Arial" w:hAnsi="Arial" w:cs="Arial"/>
                <w:sz w:val="18"/>
                <w:szCs w:val="18"/>
              </w:rPr>
              <w:t xml:space="preserve">Assumptions </w:t>
            </w:r>
            <w:r w:rsidR="00BF0A04" w:rsidRPr="001E65D6">
              <w:rPr>
                <w:rFonts w:ascii="Arial" w:hAnsi="Arial" w:cs="Arial"/>
                <w:sz w:val="18"/>
                <w:szCs w:val="18"/>
              </w:rPr>
              <w:t xml:space="preserve">used </w:t>
            </w:r>
            <w:r w:rsidR="0070037F" w:rsidRPr="001E65D6">
              <w:rPr>
                <w:rFonts w:ascii="Arial" w:hAnsi="Arial" w:cs="Arial"/>
                <w:sz w:val="18"/>
                <w:szCs w:val="18"/>
              </w:rPr>
              <w:t>in</w:t>
            </w:r>
            <w:r w:rsidR="00BF0A04" w:rsidRPr="001E65D6">
              <w:rPr>
                <w:rFonts w:ascii="Arial" w:hAnsi="Arial" w:cs="Arial"/>
                <w:sz w:val="18"/>
                <w:szCs w:val="18"/>
              </w:rPr>
              <w:t xml:space="preserve"> measur</w:t>
            </w:r>
            <w:r w:rsidR="0070037F" w:rsidRPr="001E65D6">
              <w:rPr>
                <w:rFonts w:ascii="Arial" w:hAnsi="Arial" w:cs="Arial"/>
                <w:sz w:val="18"/>
                <w:szCs w:val="18"/>
              </w:rPr>
              <w:t>ing</w:t>
            </w:r>
            <w:r w:rsidR="00BF0A04" w:rsidRPr="001E65D6">
              <w:rPr>
                <w:rFonts w:ascii="Arial" w:hAnsi="Arial" w:cs="Arial"/>
                <w:sz w:val="18"/>
                <w:szCs w:val="18"/>
              </w:rPr>
              <w:t xml:space="preserve"> financial instruments' fair value</w:t>
            </w:r>
            <w:r w:rsidRPr="001E65D6">
              <w:rPr>
                <w:rFonts w:ascii="Arial" w:hAnsi="Arial" w:cs="Arial"/>
                <w:sz w:val="18"/>
                <w:szCs w:val="18"/>
              </w:rPr>
              <w:t xml:space="preserve"> for non-observable assets or liabilities such as discount </w:t>
            </w:r>
            <w:r w:rsidR="00BF0A04" w:rsidRPr="001E65D6">
              <w:rPr>
                <w:rFonts w:ascii="Arial" w:hAnsi="Arial" w:cs="Arial"/>
                <w:sz w:val="18"/>
                <w:szCs w:val="18"/>
              </w:rPr>
              <w:t>rates</w:t>
            </w:r>
            <w:r w:rsidRPr="001E65D6">
              <w:rPr>
                <w:rFonts w:ascii="Arial" w:hAnsi="Arial" w:cs="Arial"/>
                <w:sz w:val="18"/>
                <w:szCs w:val="18"/>
              </w:rPr>
              <w:t>.</w:t>
            </w:r>
          </w:p>
        </w:tc>
      </w:tr>
      <w:tr w:rsidR="00E42AF2" w14:paraId="3F5FE0A4" w14:textId="77777777" w:rsidTr="00970AF1">
        <w:tc>
          <w:tcPr>
            <w:tcW w:w="1080" w:type="dxa"/>
          </w:tcPr>
          <w:p w14:paraId="21A2A6FF" w14:textId="20992FC7" w:rsidR="00E42AF2" w:rsidRPr="001E65D6" w:rsidRDefault="00B11BB6" w:rsidP="00502BCD">
            <w:pPr>
              <w:spacing w:after="120" w:line="240" w:lineRule="exact"/>
              <w:ind w:left="41"/>
              <w:jc w:val="center"/>
              <w:rPr>
                <w:rFonts w:ascii="Arial" w:hAnsi="Arial" w:cs="Arial"/>
                <w:sz w:val="18"/>
                <w:szCs w:val="18"/>
              </w:rPr>
            </w:pPr>
            <w:r>
              <w:rPr>
                <w:rFonts w:ascii="Arial" w:hAnsi="Arial" w:cs="Arial"/>
                <w:sz w:val="18"/>
                <w:szCs w:val="18"/>
              </w:rPr>
              <w:t>2</w:t>
            </w:r>
            <w:r w:rsidR="003556ED">
              <w:rPr>
                <w:rFonts w:ascii="Arial" w:hAnsi="Arial" w:cs="Arial"/>
                <w:sz w:val="18"/>
                <w:szCs w:val="18"/>
              </w:rPr>
              <w:t>8</w:t>
            </w:r>
            <w:r w:rsidR="00E42AF2" w:rsidRPr="001E65D6">
              <w:rPr>
                <w:rFonts w:ascii="Arial" w:hAnsi="Arial" w:cs="Arial"/>
                <w:sz w:val="18"/>
                <w:szCs w:val="18"/>
              </w:rPr>
              <w:t xml:space="preserve"> and </w:t>
            </w:r>
            <w:r w:rsidR="003556ED">
              <w:rPr>
                <w:rFonts w:ascii="Arial" w:hAnsi="Arial" w:cs="Arial"/>
                <w:sz w:val="18"/>
                <w:szCs w:val="18"/>
              </w:rPr>
              <w:t>29</w:t>
            </w:r>
          </w:p>
          <w:p w14:paraId="77ED3988" w14:textId="77777777" w:rsidR="00E42AF2" w:rsidRPr="001E65D6" w:rsidRDefault="00E42AF2" w:rsidP="00502BCD">
            <w:pPr>
              <w:spacing w:after="120" w:line="240" w:lineRule="exact"/>
              <w:ind w:left="41"/>
              <w:jc w:val="center"/>
              <w:rPr>
                <w:rFonts w:ascii="Arial" w:hAnsi="Arial" w:cs="Arial"/>
                <w:sz w:val="18"/>
                <w:szCs w:val="18"/>
              </w:rPr>
            </w:pPr>
          </w:p>
        </w:tc>
        <w:tc>
          <w:tcPr>
            <w:tcW w:w="7640" w:type="dxa"/>
            <w:hideMark/>
          </w:tcPr>
          <w:p w14:paraId="62C51FBF" w14:textId="3422FD95" w:rsidR="00E42AF2" w:rsidRPr="001E65D6" w:rsidRDefault="00E42AF2" w:rsidP="002A7889">
            <w:pPr>
              <w:spacing w:after="120" w:line="240" w:lineRule="exact"/>
              <w:ind w:left="32"/>
              <w:jc w:val="both"/>
              <w:rPr>
                <w:rFonts w:ascii="Arial" w:hAnsi="Arial" w:cstheme="minorBidi"/>
                <w:sz w:val="18"/>
                <w:szCs w:val="18"/>
              </w:rPr>
            </w:pPr>
            <w:r w:rsidRPr="001E65D6">
              <w:rPr>
                <w:rFonts w:ascii="Arial" w:hAnsi="Arial" w:cs="Arial"/>
                <w:sz w:val="18"/>
                <w:szCs w:val="18"/>
              </w:rPr>
              <w:t xml:space="preserve">Recognition and measurement of provisions and contingent liabilities, such as assumptions used to assess the </w:t>
            </w:r>
            <w:r w:rsidRPr="001E65D6">
              <w:rPr>
                <w:rFonts w:ascii="Arial" w:hAnsi="Arial"/>
                <w:sz w:val="18"/>
                <w:szCs w:val="22"/>
              </w:rPr>
              <w:t xml:space="preserve">probability </w:t>
            </w:r>
            <w:r w:rsidRPr="001E65D6">
              <w:rPr>
                <w:rFonts w:ascii="Arial" w:hAnsi="Arial" w:cs="Arial"/>
                <w:sz w:val="18"/>
                <w:szCs w:val="18"/>
              </w:rPr>
              <w:t xml:space="preserve">that INTOUCH Group’s resources will be required to settle and discount rate. </w:t>
            </w:r>
          </w:p>
        </w:tc>
      </w:tr>
    </w:tbl>
    <w:p w14:paraId="10DD8249" w14:textId="6985FF4B" w:rsidR="00F6066C" w:rsidRDefault="00F6066C" w:rsidP="002A7889">
      <w:pPr>
        <w:spacing w:line="240" w:lineRule="exact"/>
        <w:rPr>
          <w:rFonts w:ascii="Arial" w:hAnsi="Arial" w:cs="Arial"/>
          <w:sz w:val="18"/>
          <w:szCs w:val="18"/>
          <w:lang w:val="en-GB"/>
        </w:rPr>
      </w:pPr>
    </w:p>
    <w:p w14:paraId="1A92280C" w14:textId="60E67F7C" w:rsidR="0070720A" w:rsidRDefault="0070720A" w:rsidP="002A7889">
      <w:pPr>
        <w:spacing w:after="120" w:line="240" w:lineRule="exact"/>
        <w:ind w:left="567" w:hanging="567"/>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sidR="006119E9">
        <w:rPr>
          <w:rFonts w:ascii="Arial" w:hAnsi="Arial" w:cs="Arial"/>
          <w:b/>
          <w:bCs/>
          <w:sz w:val="18"/>
          <w:szCs w:val="18"/>
        </w:rPr>
        <w:t xml:space="preserve">Material </w:t>
      </w:r>
      <w:r>
        <w:rPr>
          <w:rFonts w:ascii="Arial" w:hAnsi="Arial" w:cs="Arial"/>
          <w:b/>
          <w:bCs/>
          <w:sz w:val="18"/>
          <w:szCs w:val="18"/>
        </w:rPr>
        <w:t xml:space="preserve">accounting policies </w:t>
      </w:r>
    </w:p>
    <w:p w14:paraId="44229152" w14:textId="77777777" w:rsidR="0070720A" w:rsidRDefault="0070720A" w:rsidP="002A7889">
      <w:pPr>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The accounting policies set out below have been applied consistently to all periods presented in these financial statements.</w:t>
      </w:r>
    </w:p>
    <w:p w14:paraId="4B89D59A" w14:textId="77777777" w:rsidR="00482D37" w:rsidRDefault="00482D37" w:rsidP="002A7889">
      <w:pPr>
        <w:spacing w:after="120" w:line="240" w:lineRule="exact"/>
        <w:ind w:left="567"/>
        <w:jc w:val="both"/>
        <w:rPr>
          <w:rFonts w:ascii="Arial" w:hAnsi="Arial" w:cs="Arial"/>
          <w:snapToGrid w:val="0"/>
          <w:sz w:val="18"/>
          <w:szCs w:val="18"/>
          <w:lang w:eastAsia="th-TH"/>
        </w:rPr>
      </w:pPr>
    </w:p>
    <w:p w14:paraId="7D2DC828" w14:textId="77777777" w:rsidR="0070720A" w:rsidRDefault="0070720A" w:rsidP="00FD3F37">
      <w:pPr>
        <w:pStyle w:val="Heading2"/>
        <w:shd w:val="clear" w:color="auto" w:fill="FFFFFF"/>
        <w:spacing w:after="120" w:line="240" w:lineRule="exact"/>
        <w:ind w:left="567" w:hanging="567"/>
        <w:jc w:val="both"/>
        <w:rPr>
          <w:rFonts w:ascii="Arial" w:hAnsi="Arial" w:cs="Arial"/>
          <w:i/>
          <w:iCs/>
          <w:sz w:val="18"/>
          <w:szCs w:val="18"/>
        </w:rPr>
      </w:pPr>
      <w:r>
        <w:rPr>
          <w:rFonts w:ascii="Arial" w:hAnsi="Arial" w:cs="Arial"/>
          <w:i/>
          <w:iCs/>
          <w:sz w:val="18"/>
          <w:szCs w:val="18"/>
        </w:rPr>
        <w:t>(a)</w:t>
      </w:r>
      <w:r>
        <w:rPr>
          <w:rFonts w:ascii="Arial" w:hAnsi="Arial" w:cs="Arial"/>
          <w:i/>
          <w:iCs/>
          <w:sz w:val="18"/>
          <w:szCs w:val="18"/>
        </w:rPr>
        <w:tab/>
        <w:t>Basis of consolidation</w:t>
      </w:r>
    </w:p>
    <w:p w14:paraId="6064B0C6" w14:textId="72E6180B" w:rsidR="0070720A" w:rsidRDefault="0070720A" w:rsidP="002A7889">
      <w:pPr>
        <w:pStyle w:val="BodyText"/>
        <w:shd w:val="clear" w:color="auto" w:fill="FFFFFF"/>
        <w:spacing w:after="120" w:line="240" w:lineRule="exact"/>
        <w:ind w:left="567"/>
        <w:jc w:val="both"/>
        <w:rPr>
          <w:rFonts w:ascii="Arial" w:hAnsi="Arial" w:cs="Arial"/>
          <w:i/>
          <w:iCs/>
          <w:sz w:val="18"/>
          <w:szCs w:val="18"/>
        </w:rPr>
      </w:pPr>
      <w:r>
        <w:rPr>
          <w:rFonts w:ascii="Arial" w:hAnsi="Arial" w:cs="Arial"/>
          <w:sz w:val="18"/>
          <w:szCs w:val="18"/>
        </w:rPr>
        <w:t>The consolidated financial statements relate to the Company</w:t>
      </w:r>
      <w:r w:rsidR="003570CD">
        <w:rPr>
          <w:rFonts w:ascii="Arial" w:hAnsi="Arial" w:cs="Arial"/>
          <w:sz w:val="18"/>
          <w:szCs w:val="18"/>
        </w:rPr>
        <w:t xml:space="preserve"> and</w:t>
      </w:r>
      <w:r>
        <w:rPr>
          <w:rFonts w:ascii="Arial" w:hAnsi="Arial" w:cs="Arial"/>
          <w:sz w:val="18"/>
          <w:szCs w:val="18"/>
        </w:rPr>
        <w:t xml:space="preserve"> </w:t>
      </w:r>
      <w:r w:rsidR="009A6832">
        <w:rPr>
          <w:rFonts w:ascii="Arial" w:hAnsi="Arial" w:cs="Arial"/>
          <w:sz w:val="18"/>
          <w:szCs w:val="18"/>
        </w:rPr>
        <w:t xml:space="preserve">its </w:t>
      </w:r>
      <w:r>
        <w:rPr>
          <w:rFonts w:ascii="Arial" w:hAnsi="Arial" w:cs="Arial"/>
          <w:sz w:val="18"/>
          <w:szCs w:val="18"/>
        </w:rPr>
        <w:t xml:space="preserve">subsidiaries, </w:t>
      </w:r>
      <w:r w:rsidR="003570CD">
        <w:rPr>
          <w:rFonts w:ascii="Arial" w:hAnsi="Arial" w:cs="Arial"/>
          <w:sz w:val="18"/>
          <w:szCs w:val="18"/>
        </w:rPr>
        <w:t>including</w:t>
      </w:r>
      <w:r>
        <w:rPr>
          <w:rFonts w:ascii="Arial" w:hAnsi="Arial" w:cs="Arial"/>
          <w:sz w:val="18"/>
          <w:szCs w:val="18"/>
        </w:rPr>
        <w:t xml:space="preserve"> INTOUCH Group’s interests in </w:t>
      </w:r>
      <w:r w:rsidR="003570CD">
        <w:rPr>
          <w:rFonts w:ascii="Arial" w:hAnsi="Arial" w:cs="Arial"/>
          <w:sz w:val="18"/>
          <w:szCs w:val="18"/>
        </w:rPr>
        <w:t xml:space="preserve">an </w:t>
      </w:r>
      <w:r>
        <w:rPr>
          <w:rFonts w:ascii="Arial" w:hAnsi="Arial" w:cs="Arial"/>
          <w:sz w:val="18"/>
          <w:szCs w:val="18"/>
        </w:rPr>
        <w:t xml:space="preserve">associate.  </w:t>
      </w:r>
    </w:p>
    <w:p w14:paraId="11DE7AB8" w14:textId="48057A19"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Subsidiaries</w:t>
      </w:r>
    </w:p>
    <w:p w14:paraId="1F168FB4" w14:textId="64D9D4A4"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Subsidiaries are entities controlled by INTOUCH Group. The Group controls an entity when it is exposed to or has rights to variable returns from its involvement with the entity and </w:t>
      </w:r>
      <w:proofErr w:type="gramStart"/>
      <w:r>
        <w:rPr>
          <w:rFonts w:ascii="Arial" w:hAnsi="Arial" w:cs="Arial"/>
          <w:sz w:val="18"/>
          <w:szCs w:val="18"/>
        </w:rPr>
        <w:t>has the ability to</w:t>
      </w:r>
      <w:proofErr w:type="gramEnd"/>
      <w:r>
        <w:rPr>
          <w:rFonts w:ascii="Arial" w:hAnsi="Arial" w:cs="Arial"/>
          <w:sz w:val="18"/>
          <w:szCs w:val="18"/>
        </w:rPr>
        <w:t xml:space="preserve"> affect those returns through its power over the entity. The financial statements of subsidiaries and available-for-sale investment in debenture </w:t>
      </w:r>
      <w:r>
        <w:rPr>
          <w:rFonts w:ascii="Arial" w:hAnsi="Arial" w:cs="Arial"/>
          <w:sz w:val="18"/>
          <w:szCs w:val="18"/>
        </w:rPr>
        <w:lastRenderedPageBreak/>
        <w:t xml:space="preserve">through private funds, managed by </w:t>
      </w:r>
      <w:r w:rsidR="006B34C0">
        <w:rPr>
          <w:rFonts w:ascii="Arial" w:hAnsi="Arial" w:cs="Arial"/>
          <w:sz w:val="18"/>
          <w:szCs w:val="18"/>
        </w:rPr>
        <w:t xml:space="preserve">the </w:t>
      </w:r>
      <w:r>
        <w:rPr>
          <w:rFonts w:ascii="Arial" w:hAnsi="Arial" w:cs="Arial"/>
          <w:sz w:val="18"/>
          <w:szCs w:val="18"/>
        </w:rPr>
        <w:t>independent fund manager, are included in the consolidated financial statements from the date on which control commences until the date on which control ceases.</w:t>
      </w:r>
    </w:p>
    <w:p w14:paraId="3F93C255" w14:textId="64247A46"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The accounting policies of subsidiaries are aligned with the policies adopted by the </w:t>
      </w:r>
      <w:r w:rsidR="000872AE">
        <w:rPr>
          <w:rFonts w:ascii="Arial" w:hAnsi="Arial" w:cs="Arial"/>
          <w:sz w:val="18"/>
          <w:szCs w:val="18"/>
        </w:rPr>
        <w:t xml:space="preserve">INTOUCH </w:t>
      </w:r>
      <w:r>
        <w:rPr>
          <w:rFonts w:ascii="Arial" w:hAnsi="Arial" w:cs="Arial"/>
          <w:sz w:val="18"/>
          <w:szCs w:val="18"/>
        </w:rPr>
        <w:t>Group.</w:t>
      </w:r>
    </w:p>
    <w:p w14:paraId="22931DD5" w14:textId="6998D50A"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INTOUCH Group has allocated the excess loss of subsidiaries to non-controlling interests, even though such </w:t>
      </w:r>
      <w:proofErr w:type="gramStart"/>
      <w:r>
        <w:rPr>
          <w:rFonts w:ascii="Arial" w:hAnsi="Arial" w:cs="Arial"/>
          <w:sz w:val="18"/>
          <w:szCs w:val="18"/>
        </w:rPr>
        <w:t>allocation</w:t>
      </w:r>
      <w:proofErr w:type="gramEnd"/>
      <w:r>
        <w:rPr>
          <w:rFonts w:ascii="Arial" w:hAnsi="Arial" w:cs="Arial"/>
          <w:sz w:val="18"/>
          <w:szCs w:val="18"/>
        </w:rPr>
        <w:t xml:space="preserve"> will </w:t>
      </w:r>
      <w:r w:rsidR="000872AE">
        <w:rPr>
          <w:rFonts w:ascii="Arial" w:hAnsi="Arial" w:cs="Arial"/>
          <w:sz w:val="18"/>
          <w:szCs w:val="18"/>
        </w:rPr>
        <w:t>have resulted</w:t>
      </w:r>
      <w:r>
        <w:rPr>
          <w:rFonts w:ascii="Arial" w:hAnsi="Arial" w:cs="Arial"/>
          <w:sz w:val="18"/>
          <w:szCs w:val="18"/>
        </w:rPr>
        <w:t xml:space="preserve"> in negative non-controlling interests. </w:t>
      </w:r>
    </w:p>
    <w:p w14:paraId="00EC3DE3" w14:textId="56FEE99D" w:rsidR="0070720A" w:rsidRDefault="006F0292"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L</w:t>
      </w:r>
      <w:r w:rsidR="0070720A">
        <w:rPr>
          <w:rFonts w:ascii="Arial" w:hAnsi="Arial" w:cs="Arial"/>
          <w:i/>
          <w:iCs/>
          <w:sz w:val="18"/>
          <w:szCs w:val="18"/>
        </w:rPr>
        <w:t>oss of control</w:t>
      </w:r>
    </w:p>
    <w:p w14:paraId="020EE836" w14:textId="27AFB02A"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Upon the loss of control, INTOUCH Group </w:t>
      </w:r>
      <w:proofErr w:type="spellStart"/>
      <w:r w:rsidR="00763E97">
        <w:rPr>
          <w:rFonts w:ascii="Arial" w:hAnsi="Arial" w:cs="Arial"/>
          <w:sz w:val="18"/>
          <w:szCs w:val="18"/>
        </w:rPr>
        <w:t>derecognises</w:t>
      </w:r>
      <w:proofErr w:type="spellEnd"/>
      <w:r>
        <w:rPr>
          <w:rFonts w:ascii="Arial" w:hAnsi="Arial" w:cs="Arial"/>
          <w:sz w:val="18"/>
          <w:szCs w:val="18"/>
        </w:rPr>
        <w:t xml:space="preserve"> the assets and liabilities of the subsidiary, any related non-controlling interests and other components of equity. Any resulting gain or loss is </w:t>
      </w:r>
      <w:proofErr w:type="spellStart"/>
      <w:r w:rsidR="00763E97">
        <w:rPr>
          <w:rFonts w:ascii="Arial" w:hAnsi="Arial" w:cs="Arial"/>
          <w:sz w:val="18"/>
          <w:szCs w:val="18"/>
        </w:rPr>
        <w:t>recognised</w:t>
      </w:r>
      <w:proofErr w:type="spellEnd"/>
      <w:r>
        <w:rPr>
          <w:rFonts w:ascii="Arial" w:hAnsi="Arial" w:cs="Arial"/>
          <w:sz w:val="18"/>
          <w:szCs w:val="18"/>
        </w:rPr>
        <w:t xml:space="preserve"> in profit or loss. If INTOUCH Group retains any interest in the previous subsidiary, then such interest is measured at fair value at the date that control is lost. Subsequently</w:t>
      </w:r>
      <w:r w:rsidR="000872AE">
        <w:rPr>
          <w:rFonts w:ascii="Arial" w:hAnsi="Arial" w:cs="Arial"/>
          <w:sz w:val="18"/>
          <w:szCs w:val="18"/>
        </w:rPr>
        <w:t>,</w:t>
      </w:r>
      <w:r>
        <w:rPr>
          <w:rFonts w:ascii="Arial" w:hAnsi="Arial" w:cs="Arial"/>
          <w:sz w:val="18"/>
          <w:szCs w:val="18"/>
        </w:rPr>
        <w:t xml:space="preserve"> it is accounted for as an equity-accounted investee or </w:t>
      </w:r>
      <w:r w:rsidR="00763E97">
        <w:rPr>
          <w:rFonts w:ascii="Arial" w:hAnsi="Arial" w:cs="Arial"/>
          <w:sz w:val="18"/>
          <w:szCs w:val="18"/>
        </w:rPr>
        <w:t>other financial assets</w:t>
      </w:r>
      <w:r w:rsidR="006B34C0">
        <w:rPr>
          <w:rFonts w:ascii="Arial" w:hAnsi="Arial" w:cs="Arial"/>
          <w:sz w:val="18"/>
          <w:szCs w:val="18"/>
        </w:rPr>
        <w:t>,</w:t>
      </w:r>
      <w:r w:rsidR="000872AE">
        <w:rPr>
          <w:rFonts w:ascii="Arial" w:hAnsi="Arial" w:cs="Arial"/>
          <w:sz w:val="18"/>
          <w:szCs w:val="18"/>
        </w:rPr>
        <w:t xml:space="preserve"> </w:t>
      </w:r>
      <w:r>
        <w:rPr>
          <w:rFonts w:ascii="Arial" w:hAnsi="Arial" w:cs="Arial"/>
          <w:sz w:val="18"/>
          <w:szCs w:val="18"/>
        </w:rPr>
        <w:t>depending on the level of influence retained.</w:t>
      </w:r>
    </w:p>
    <w:p w14:paraId="31B034F3"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Associates</w:t>
      </w:r>
    </w:p>
    <w:p w14:paraId="4FEC1E73" w14:textId="0B306E62"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Associates are those companies in which INTOUCH Group has significant influence</w:t>
      </w:r>
      <w:r w:rsidR="0000458F">
        <w:rPr>
          <w:rFonts w:ascii="Arial" w:hAnsi="Arial" w:cs="Arial"/>
          <w:sz w:val="18"/>
          <w:szCs w:val="18"/>
        </w:rPr>
        <w:t xml:space="preserve"> but </w:t>
      </w:r>
      <w:r w:rsidR="005B0E0A">
        <w:rPr>
          <w:rFonts w:ascii="Arial" w:hAnsi="Arial" w:cs="Arial"/>
          <w:sz w:val="18"/>
          <w:szCs w:val="18"/>
        </w:rPr>
        <w:t>no</w:t>
      </w:r>
      <w:r w:rsidR="0000458F">
        <w:rPr>
          <w:rFonts w:ascii="Arial" w:hAnsi="Arial" w:cs="Arial"/>
          <w:sz w:val="18"/>
          <w:szCs w:val="18"/>
        </w:rPr>
        <w:t xml:space="preserve"> control over the financial and operating policies</w:t>
      </w:r>
      <w:r>
        <w:rPr>
          <w:rFonts w:ascii="Arial" w:hAnsi="Arial" w:cs="Arial"/>
          <w:sz w:val="18"/>
          <w:szCs w:val="18"/>
        </w:rPr>
        <w:t>.</w:t>
      </w:r>
    </w:p>
    <w:p w14:paraId="30590941" w14:textId="79EE2F52" w:rsidR="0070720A" w:rsidRDefault="0000458F"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Investment in associates </w:t>
      </w:r>
      <w:proofErr w:type="gramStart"/>
      <w:r w:rsidR="001C5DCA">
        <w:rPr>
          <w:rFonts w:ascii="Arial" w:hAnsi="Arial" w:cs="Arial"/>
          <w:sz w:val="18"/>
          <w:szCs w:val="18"/>
        </w:rPr>
        <w:t>are</w:t>
      </w:r>
      <w:proofErr w:type="gramEnd"/>
      <w:r w:rsidR="001C5DCA">
        <w:rPr>
          <w:rFonts w:ascii="Arial" w:hAnsi="Arial" w:cs="Arial"/>
          <w:sz w:val="18"/>
          <w:szCs w:val="18"/>
        </w:rPr>
        <w:t xml:space="preserve"> </w:t>
      </w:r>
      <w:r>
        <w:rPr>
          <w:rFonts w:ascii="Arial" w:hAnsi="Arial" w:cs="Arial"/>
          <w:sz w:val="18"/>
          <w:szCs w:val="18"/>
        </w:rPr>
        <w:t>accounted for in the financial statements using the equity method and is</w:t>
      </w:r>
      <w:r w:rsidR="0070720A">
        <w:rPr>
          <w:rFonts w:ascii="Arial" w:hAnsi="Arial" w:cs="Arial"/>
          <w:sz w:val="18"/>
          <w:szCs w:val="18"/>
        </w:rPr>
        <w:t xml:space="preserve"> </w:t>
      </w:r>
      <w:proofErr w:type="spellStart"/>
      <w:r w:rsidR="00763E97">
        <w:rPr>
          <w:rFonts w:ascii="Arial" w:hAnsi="Arial" w:cs="Arial"/>
          <w:sz w:val="18"/>
          <w:szCs w:val="18"/>
        </w:rPr>
        <w:t>recognised</w:t>
      </w:r>
      <w:proofErr w:type="spellEnd"/>
      <w:r w:rsidR="0070720A">
        <w:rPr>
          <w:rFonts w:ascii="Arial" w:hAnsi="Arial" w:cs="Arial"/>
          <w:sz w:val="18"/>
          <w:szCs w:val="18"/>
        </w:rPr>
        <w:t xml:space="preserve"> initially at cost. Investments in associates under venture capital are accounted for in the financial statements using </w:t>
      </w:r>
      <w:r w:rsidR="006B34C0">
        <w:rPr>
          <w:rFonts w:ascii="Arial" w:hAnsi="Arial" w:cs="Arial"/>
          <w:sz w:val="18"/>
          <w:szCs w:val="18"/>
        </w:rPr>
        <w:t xml:space="preserve">the </w:t>
      </w:r>
      <w:r w:rsidR="0070720A">
        <w:rPr>
          <w:rFonts w:ascii="Arial" w:hAnsi="Arial" w:cs="Arial"/>
          <w:sz w:val="18"/>
          <w:szCs w:val="18"/>
        </w:rPr>
        <w:t xml:space="preserve">fair value method and are </w:t>
      </w:r>
      <w:r w:rsidR="005B0E0A">
        <w:rPr>
          <w:rFonts w:ascii="Arial" w:hAnsi="Arial" w:cs="Arial"/>
          <w:sz w:val="18"/>
          <w:szCs w:val="18"/>
        </w:rPr>
        <w:t>identified</w:t>
      </w:r>
      <w:r w:rsidR="0070720A">
        <w:rPr>
          <w:rFonts w:ascii="Arial" w:hAnsi="Arial" w:cs="Arial"/>
          <w:sz w:val="18"/>
          <w:szCs w:val="18"/>
        </w:rPr>
        <w:t xml:space="preserve"> initially at cost. </w:t>
      </w:r>
    </w:p>
    <w:p w14:paraId="62C4D688"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The recognition of investments using the equity method after the initial recognition</w:t>
      </w:r>
    </w:p>
    <w:p w14:paraId="34670A08" w14:textId="5EACB6BE"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consolidated financial statements include INTOUCH Group’s share of profit or loss and other comprehensive income of associates after adjustment to align the accounting policies with those of the Group from the date that significant influence commences until the date that significant influence ceases. When INTOUCH Group’s share of losses exceeds its interest in the associates, the investment is reduced to zero</w:t>
      </w:r>
      <w:r w:rsidR="006B34C0">
        <w:rPr>
          <w:rFonts w:ascii="Arial" w:hAnsi="Arial" w:cs="Arial"/>
          <w:sz w:val="18"/>
          <w:szCs w:val="18"/>
        </w:rPr>
        <w:t>. It does</w:t>
      </w:r>
      <w:r>
        <w:rPr>
          <w:rFonts w:ascii="Arial" w:hAnsi="Arial" w:cs="Arial"/>
          <w:sz w:val="18"/>
          <w:szCs w:val="18"/>
        </w:rPr>
        <w:t xml:space="preserve"> not continue to </w:t>
      </w:r>
      <w:proofErr w:type="spellStart"/>
      <w:r w:rsidR="00763E97">
        <w:rPr>
          <w:rFonts w:ascii="Arial" w:hAnsi="Arial" w:cs="Arial"/>
          <w:sz w:val="18"/>
          <w:szCs w:val="18"/>
        </w:rPr>
        <w:t>recognise</w:t>
      </w:r>
      <w:proofErr w:type="spellEnd"/>
      <w:r>
        <w:rPr>
          <w:rFonts w:ascii="Arial" w:hAnsi="Arial" w:cs="Arial"/>
          <w:sz w:val="18"/>
          <w:szCs w:val="18"/>
        </w:rPr>
        <w:t xml:space="preserve"> further losses unless INTOUCH Group has incurred obligations or made payments on behalf of associates.</w:t>
      </w:r>
    </w:p>
    <w:p w14:paraId="6FF89A96"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Transactions eliminated on consolidation</w:t>
      </w:r>
    </w:p>
    <w:p w14:paraId="2F4F69D9" w14:textId="17966668"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Intra-group balances and transactions, </w:t>
      </w:r>
      <w:r w:rsidR="005A3DCD">
        <w:rPr>
          <w:rFonts w:ascii="Arial" w:hAnsi="Arial" w:cs="Arial"/>
          <w:sz w:val="18"/>
          <w:szCs w:val="18"/>
        </w:rPr>
        <w:t xml:space="preserve">as well as any </w:t>
      </w:r>
      <w:proofErr w:type="spellStart"/>
      <w:r w:rsidR="005A3DCD">
        <w:rPr>
          <w:rFonts w:ascii="Arial" w:hAnsi="Arial" w:cs="Arial"/>
          <w:sz w:val="18"/>
          <w:szCs w:val="18"/>
        </w:rPr>
        <w:t>unrealised</w:t>
      </w:r>
      <w:proofErr w:type="spellEnd"/>
      <w:r w:rsidR="005A3DCD">
        <w:rPr>
          <w:rFonts w:ascii="Arial" w:hAnsi="Arial" w:cs="Arial"/>
          <w:sz w:val="18"/>
          <w:szCs w:val="18"/>
        </w:rPr>
        <w:t xml:space="preserve"> income or expenses arising from intra-group transactions, are eliminated when</w:t>
      </w:r>
      <w:r>
        <w:rPr>
          <w:rFonts w:ascii="Arial" w:hAnsi="Arial" w:cs="Arial"/>
          <w:sz w:val="18"/>
          <w:szCs w:val="18"/>
        </w:rPr>
        <w:t xml:space="preserve"> preparing the consolidated financial statements. </w:t>
      </w:r>
      <w:proofErr w:type="spellStart"/>
      <w:r w:rsidR="00763E97">
        <w:rPr>
          <w:rFonts w:ascii="Arial" w:hAnsi="Arial" w:cs="Arial"/>
          <w:sz w:val="18"/>
          <w:szCs w:val="18"/>
        </w:rPr>
        <w:t>Unrealised</w:t>
      </w:r>
      <w:proofErr w:type="spellEnd"/>
      <w:r>
        <w:rPr>
          <w:rFonts w:ascii="Arial" w:hAnsi="Arial" w:cs="Arial"/>
          <w:sz w:val="18"/>
          <w:szCs w:val="18"/>
        </w:rPr>
        <w:t xml:space="preserve"> gains arising from transactions with associates are eliminated against the investment to the extent of INTOUCH Group’s interest in the investee. </w:t>
      </w:r>
      <w:proofErr w:type="spellStart"/>
      <w:r w:rsidR="00763E97">
        <w:rPr>
          <w:rFonts w:ascii="Arial" w:hAnsi="Arial" w:cs="Arial"/>
          <w:sz w:val="18"/>
          <w:szCs w:val="18"/>
        </w:rPr>
        <w:t>Unrealised</w:t>
      </w:r>
      <w:proofErr w:type="spellEnd"/>
      <w:r>
        <w:rPr>
          <w:rFonts w:ascii="Arial" w:hAnsi="Arial" w:cs="Arial"/>
          <w:sz w:val="18"/>
          <w:szCs w:val="18"/>
        </w:rPr>
        <w:t xml:space="preserve"> losses are eliminated in the same way as </w:t>
      </w:r>
      <w:proofErr w:type="spellStart"/>
      <w:r w:rsidR="00763E97">
        <w:rPr>
          <w:rFonts w:ascii="Arial" w:hAnsi="Arial" w:cs="Arial"/>
          <w:sz w:val="18"/>
          <w:szCs w:val="18"/>
        </w:rPr>
        <w:t>unrealised</w:t>
      </w:r>
      <w:proofErr w:type="spellEnd"/>
      <w:r>
        <w:rPr>
          <w:rFonts w:ascii="Arial" w:hAnsi="Arial" w:cs="Arial"/>
          <w:sz w:val="18"/>
          <w:szCs w:val="18"/>
        </w:rPr>
        <w:t xml:space="preserve"> gains, but only to the extent that there is no evidence of impairment.</w:t>
      </w:r>
    </w:p>
    <w:p w14:paraId="149C7F54" w14:textId="77777777" w:rsidR="0070720A" w:rsidRDefault="0070720A" w:rsidP="001D31DD">
      <w:pPr>
        <w:pStyle w:val="BodyText"/>
        <w:shd w:val="clear" w:color="auto" w:fill="FFFFFF"/>
        <w:spacing w:before="240" w:after="120" w:line="240" w:lineRule="atLeast"/>
        <w:ind w:left="567"/>
        <w:jc w:val="both"/>
        <w:rPr>
          <w:rFonts w:ascii="Arial" w:hAnsi="Arial" w:cs="Arial"/>
          <w:i/>
          <w:iCs/>
          <w:sz w:val="18"/>
          <w:szCs w:val="18"/>
        </w:rPr>
      </w:pPr>
      <w:r>
        <w:rPr>
          <w:rFonts w:ascii="Arial" w:hAnsi="Arial" w:cs="Arial"/>
          <w:i/>
          <w:iCs/>
          <w:sz w:val="18"/>
          <w:szCs w:val="18"/>
        </w:rPr>
        <w:t>Business combinations</w:t>
      </w:r>
    </w:p>
    <w:p w14:paraId="52CD76A8" w14:textId="23ABA683"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of a </w:t>
      </w:r>
      <w:hyperlink r:id="rId9" w:history="1">
        <w:r w:rsidRPr="009410AC">
          <w:rPr>
            <w:rStyle w:val="Hyperlink"/>
            <w:rFonts w:ascii="Arial" w:hAnsi="Arial" w:cs="Arial"/>
            <w:color w:val="auto"/>
            <w:sz w:val="18"/>
            <w:szCs w:val="18"/>
          </w:rPr>
          <w:t>joint venture</w:t>
        </w:r>
      </w:hyperlink>
      <w:r>
        <w:rPr>
          <w:rFonts w:ascii="Arial" w:hAnsi="Arial" w:cs="Arial"/>
          <w:sz w:val="18"/>
          <w:szCs w:val="18"/>
        </w:rPr>
        <w:t xml:space="preserve">, nor does it involve </w:t>
      </w:r>
      <w:r w:rsidR="005B0E0A">
        <w:rPr>
          <w:rFonts w:ascii="Arial" w:hAnsi="Arial" w:cs="Arial"/>
          <w:sz w:val="18"/>
          <w:szCs w:val="18"/>
        </w:rPr>
        <w:t>acquiring</w:t>
      </w:r>
      <w:r>
        <w:rPr>
          <w:rFonts w:ascii="Arial" w:hAnsi="Arial" w:cs="Arial"/>
          <w:sz w:val="18"/>
          <w:szCs w:val="18"/>
        </w:rPr>
        <w:t xml:space="preserve"> a set of assets that do not constitute a business.</w:t>
      </w:r>
    </w:p>
    <w:p w14:paraId="2F4DED43" w14:textId="162E676B" w:rsidR="0070720A" w:rsidRDefault="005B0E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Other than those with entities under common control, the </w:t>
      </w:r>
      <w:r w:rsidR="00DC5280">
        <w:rPr>
          <w:rFonts w:ascii="Arial" w:hAnsi="Arial" w:cs="Arial"/>
          <w:sz w:val="18"/>
          <w:szCs w:val="18"/>
        </w:rPr>
        <w:t>acquisition method accounts for business combinations</w:t>
      </w:r>
      <w:r w:rsidR="0070720A">
        <w:rPr>
          <w:rFonts w:ascii="Arial" w:hAnsi="Arial" w:cs="Arial"/>
          <w:sz w:val="18"/>
          <w:szCs w:val="18"/>
        </w:rPr>
        <w:t>.</w:t>
      </w:r>
    </w:p>
    <w:p w14:paraId="5B940233" w14:textId="419A5340" w:rsidR="0070720A" w:rsidRDefault="0070720A" w:rsidP="002A7889">
      <w:pPr>
        <w:pStyle w:val="BodyText"/>
        <w:shd w:val="clear" w:color="auto" w:fill="FFFFFF"/>
        <w:spacing w:after="120" w:line="240" w:lineRule="exact"/>
        <w:ind w:left="567"/>
        <w:jc w:val="both"/>
        <w:rPr>
          <w:rFonts w:ascii="Arial" w:hAnsi="Arial" w:cs="Arial"/>
          <w:sz w:val="18"/>
          <w:szCs w:val="18"/>
          <w:cs/>
        </w:rPr>
      </w:pPr>
      <w:r>
        <w:rPr>
          <w:rFonts w:ascii="Arial" w:hAnsi="Arial" w:cs="Arial"/>
          <w:sz w:val="18"/>
          <w:szCs w:val="18"/>
        </w:rPr>
        <w:t xml:space="preserve">INTOUCH Group will assume control over a business or business group when it is entitled to obtain benefits from its activities. </w:t>
      </w:r>
      <w:r w:rsidR="00763E97">
        <w:rPr>
          <w:rFonts w:ascii="Arial" w:hAnsi="Arial" w:cs="Arial"/>
          <w:sz w:val="18"/>
          <w:szCs w:val="18"/>
        </w:rPr>
        <w:t>The return varies the benefits</w:t>
      </w:r>
      <w:r>
        <w:rPr>
          <w:rFonts w:ascii="Arial" w:hAnsi="Arial" w:cs="Arial"/>
          <w:sz w:val="18"/>
          <w:szCs w:val="18"/>
        </w:rPr>
        <w:t xml:space="preserve"> from such business or business group. INTOUCH Group has </w:t>
      </w:r>
      <w:r w:rsidR="00763E97">
        <w:rPr>
          <w:rFonts w:ascii="Arial" w:hAnsi="Arial" w:cs="Arial"/>
          <w:sz w:val="18"/>
          <w:szCs w:val="18"/>
        </w:rPr>
        <w:t>the</w:t>
      </w:r>
      <w:r>
        <w:rPr>
          <w:rFonts w:ascii="Arial" w:hAnsi="Arial" w:cs="Arial"/>
          <w:sz w:val="18"/>
          <w:szCs w:val="18"/>
        </w:rPr>
        <w:t xml:space="preserve"> power to govern activities that </w:t>
      </w:r>
      <w:r w:rsidR="002A7889">
        <w:rPr>
          <w:rFonts w:ascii="Arial" w:hAnsi="Arial" w:cs="Arial"/>
          <w:sz w:val="18"/>
          <w:szCs w:val="18"/>
        </w:rPr>
        <w:t>affect</w:t>
      </w:r>
      <w:r>
        <w:rPr>
          <w:rFonts w:ascii="Arial" w:hAnsi="Arial" w:cs="Arial"/>
          <w:sz w:val="18"/>
          <w:szCs w:val="18"/>
        </w:rPr>
        <w:t xml:space="preserve"> the amount of return from such business or business </w:t>
      </w:r>
      <w:proofErr w:type="gramStart"/>
      <w:r w:rsidR="002D469D">
        <w:rPr>
          <w:rFonts w:ascii="Arial" w:hAnsi="Arial" w:cs="Arial"/>
          <w:sz w:val="18"/>
          <w:szCs w:val="18"/>
        </w:rPr>
        <w:t>group</w:t>
      </w:r>
      <w:proofErr w:type="gramEnd"/>
      <w:r>
        <w:rPr>
          <w:rFonts w:ascii="Arial" w:hAnsi="Arial" w:cs="Arial"/>
          <w:sz w:val="18"/>
          <w:szCs w:val="18"/>
        </w:rPr>
        <w:t xml:space="preserve">.   </w:t>
      </w:r>
    </w:p>
    <w:p w14:paraId="582536B7" w14:textId="0649E7FB"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Goodwill is measured as the fair value of the consideration transferred</w:t>
      </w:r>
      <w:r w:rsidR="00763E97">
        <w:rPr>
          <w:rFonts w:ascii="Arial" w:hAnsi="Arial" w:cs="Arial"/>
          <w:sz w:val="18"/>
          <w:szCs w:val="18"/>
        </w:rPr>
        <w:t>,</w:t>
      </w:r>
      <w:r>
        <w:rPr>
          <w:rFonts w:ascii="Arial" w:hAnsi="Arial" w:cs="Arial"/>
          <w:sz w:val="18"/>
          <w:szCs w:val="18"/>
        </w:rPr>
        <w:t xml:space="preserve"> including the </w:t>
      </w:r>
      <w:proofErr w:type="spellStart"/>
      <w:r>
        <w:rPr>
          <w:rFonts w:ascii="Arial" w:hAnsi="Arial" w:cs="Arial"/>
          <w:sz w:val="18"/>
          <w:szCs w:val="18"/>
        </w:rPr>
        <w:t>recognised</w:t>
      </w:r>
      <w:proofErr w:type="spellEnd"/>
      <w:r>
        <w:rPr>
          <w:rFonts w:ascii="Arial" w:hAnsi="Arial" w:cs="Arial"/>
          <w:sz w:val="18"/>
          <w:szCs w:val="18"/>
        </w:rPr>
        <w:t xml:space="preserve"> amount of any non-controlling interest in the acquiree, less the net </w:t>
      </w:r>
      <w:proofErr w:type="spellStart"/>
      <w:r>
        <w:rPr>
          <w:rFonts w:ascii="Arial" w:hAnsi="Arial" w:cs="Arial"/>
          <w:sz w:val="18"/>
          <w:szCs w:val="18"/>
        </w:rPr>
        <w:t>recognised</w:t>
      </w:r>
      <w:proofErr w:type="spellEnd"/>
      <w:r>
        <w:rPr>
          <w:rFonts w:ascii="Arial" w:hAnsi="Arial" w:cs="Arial"/>
          <w:sz w:val="18"/>
          <w:szCs w:val="18"/>
        </w:rPr>
        <w:t xml:space="preserve"> amount (fair value) of the identifiable assets acquired and liabilities assumed, all measured as of the acquisition date. Gains from </w:t>
      </w:r>
      <w:r w:rsidR="002733C6">
        <w:rPr>
          <w:rFonts w:ascii="Arial" w:hAnsi="Arial" w:cs="Arial"/>
          <w:sz w:val="18"/>
          <w:szCs w:val="18"/>
        </w:rPr>
        <w:t>a</w:t>
      </w:r>
      <w:r>
        <w:rPr>
          <w:rFonts w:ascii="Arial" w:hAnsi="Arial" w:cs="Arial"/>
          <w:sz w:val="18"/>
          <w:szCs w:val="18"/>
        </w:rPr>
        <w:t xml:space="preserve"> purchase price lower than the fair value are </w:t>
      </w:r>
      <w:r w:rsidR="005B0E0A">
        <w:rPr>
          <w:rFonts w:ascii="Arial" w:hAnsi="Arial" w:cs="Arial"/>
          <w:sz w:val="18"/>
          <w:szCs w:val="18"/>
        </w:rPr>
        <w:t xml:space="preserve">immediately </w:t>
      </w:r>
      <w:proofErr w:type="spellStart"/>
      <w:r w:rsidR="005B0E0A">
        <w:rPr>
          <w:rFonts w:ascii="Arial" w:hAnsi="Arial" w:cs="Arial"/>
          <w:sz w:val="18"/>
          <w:szCs w:val="18"/>
        </w:rPr>
        <w:t>recognised</w:t>
      </w:r>
      <w:proofErr w:type="spellEnd"/>
      <w:r w:rsidR="005B0E0A">
        <w:rPr>
          <w:rFonts w:ascii="Arial" w:hAnsi="Arial" w:cs="Arial"/>
          <w:sz w:val="18"/>
          <w:szCs w:val="18"/>
        </w:rPr>
        <w:t xml:space="preserve"> in profit or loss</w:t>
      </w:r>
      <w:r>
        <w:rPr>
          <w:rFonts w:ascii="Arial" w:hAnsi="Arial" w:cs="Arial"/>
          <w:sz w:val="18"/>
          <w:szCs w:val="18"/>
        </w:rPr>
        <w:t>.</w:t>
      </w:r>
    </w:p>
    <w:p w14:paraId="26B102AB" w14:textId="16794374" w:rsidR="0070720A" w:rsidRDefault="00763E97"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consideration</w:t>
      </w:r>
      <w:r w:rsidR="0070720A">
        <w:rPr>
          <w:rFonts w:ascii="Arial" w:hAnsi="Arial" w:cs="Arial"/>
          <w:sz w:val="18"/>
          <w:szCs w:val="18"/>
        </w:rPr>
        <w:t xml:space="preserve"> transferred includes the fair values of the assets transferred, liabilities incurred by the Group to the previous owners of the acquiree, and equity interests issued by the Group. </w:t>
      </w:r>
      <w:r w:rsidR="00071121">
        <w:rPr>
          <w:rFonts w:ascii="Arial" w:hAnsi="Arial" w:cs="Arial"/>
          <w:sz w:val="18"/>
          <w:szCs w:val="18"/>
        </w:rPr>
        <w:t>The consideration</w:t>
      </w:r>
      <w:r w:rsidR="0070720A">
        <w:rPr>
          <w:rFonts w:ascii="Arial" w:hAnsi="Arial" w:cs="Arial"/>
          <w:sz w:val="18"/>
          <w:szCs w:val="18"/>
        </w:rPr>
        <w:t xml:space="preserve">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w:t>
      </w:r>
      <w:r w:rsidR="0070720A">
        <w:rPr>
          <w:rFonts w:ascii="Arial" w:hAnsi="Arial" w:cs="Arial"/>
          <w:sz w:val="18"/>
          <w:szCs w:val="18"/>
        </w:rPr>
        <w:lastRenderedPageBreak/>
        <w:t xml:space="preserve">in the agreement, and the value of the off-market element is deducted from the consideration transferred and </w:t>
      </w:r>
      <w:proofErr w:type="spellStart"/>
      <w:r w:rsidR="0070720A">
        <w:rPr>
          <w:rFonts w:ascii="Arial" w:hAnsi="Arial" w:cs="Arial"/>
          <w:sz w:val="18"/>
          <w:szCs w:val="18"/>
        </w:rPr>
        <w:t>recognised</w:t>
      </w:r>
      <w:proofErr w:type="spellEnd"/>
      <w:r w:rsidR="0070720A">
        <w:rPr>
          <w:rFonts w:ascii="Arial" w:hAnsi="Arial" w:cs="Arial"/>
          <w:sz w:val="18"/>
          <w:szCs w:val="18"/>
        </w:rPr>
        <w:t xml:space="preserve"> in other expenses.</w:t>
      </w:r>
    </w:p>
    <w:p w14:paraId="6FC01B15" w14:textId="7FFEC612" w:rsidR="0070720A" w:rsidRDefault="002733C6"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Contingent</w:t>
      </w:r>
      <w:r w:rsidR="0070720A">
        <w:rPr>
          <w:rFonts w:ascii="Arial" w:hAnsi="Arial" w:cs="Arial"/>
          <w:sz w:val="18"/>
          <w:szCs w:val="18"/>
        </w:rPr>
        <w:t xml:space="preserve"> liability of the acquiree is assumed in a business combination only if </w:t>
      </w:r>
      <w:proofErr w:type="gramStart"/>
      <w:r w:rsidR="0070720A">
        <w:rPr>
          <w:rFonts w:ascii="Arial" w:hAnsi="Arial" w:cs="Arial"/>
          <w:sz w:val="18"/>
          <w:szCs w:val="18"/>
        </w:rPr>
        <w:t>such a</w:t>
      </w:r>
      <w:proofErr w:type="gramEnd"/>
      <w:r w:rsidR="0070720A">
        <w:rPr>
          <w:rFonts w:ascii="Arial" w:hAnsi="Arial" w:cs="Arial"/>
          <w:sz w:val="18"/>
          <w:szCs w:val="18"/>
        </w:rPr>
        <w:t xml:space="preserve"> liability represents a present obligation and arises from a past event</w:t>
      </w:r>
      <w:r w:rsidR="00071121">
        <w:rPr>
          <w:rFonts w:ascii="Arial" w:hAnsi="Arial" w:cs="Arial"/>
          <w:sz w:val="18"/>
          <w:szCs w:val="18"/>
        </w:rPr>
        <w:t>. Its</w:t>
      </w:r>
      <w:r w:rsidR="0070720A">
        <w:rPr>
          <w:rFonts w:ascii="Arial" w:hAnsi="Arial" w:cs="Arial"/>
          <w:sz w:val="18"/>
          <w:szCs w:val="18"/>
        </w:rPr>
        <w:t xml:space="preserve"> fair value can be measured reliably.</w:t>
      </w:r>
    </w:p>
    <w:p w14:paraId="37DBE0FA" w14:textId="65063284"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Transaction costs that the Group incurs in connection with a business combination, such as legal and other professional and consulting fees</w:t>
      </w:r>
      <w:r w:rsidR="009410AC">
        <w:rPr>
          <w:rFonts w:ascii="Arial" w:hAnsi="Arial" w:cs="Arial"/>
          <w:sz w:val="18"/>
          <w:szCs w:val="18"/>
        </w:rPr>
        <w:t>,</w:t>
      </w:r>
      <w:r>
        <w:rPr>
          <w:rFonts w:ascii="Arial" w:hAnsi="Arial" w:cs="Arial"/>
          <w:sz w:val="18"/>
          <w:szCs w:val="18"/>
        </w:rPr>
        <w:t xml:space="preserve"> are expensed as incurred.</w:t>
      </w:r>
    </w:p>
    <w:p w14:paraId="42562BD4" w14:textId="0548632C"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Accounting for acquisitions of non-controlling interests</w:t>
      </w:r>
    </w:p>
    <w:p w14:paraId="7EDC39CE" w14:textId="77777777" w:rsidR="0070720A" w:rsidRDefault="0070720A" w:rsidP="002A7889">
      <w:pPr>
        <w:pStyle w:val="BodyTextIndent"/>
        <w:spacing w:after="120" w:line="240" w:lineRule="exact"/>
        <w:ind w:left="567"/>
        <w:jc w:val="both"/>
        <w:rPr>
          <w:rFonts w:ascii="Arial" w:hAnsi="Arial" w:cs="Arial"/>
          <w:sz w:val="18"/>
          <w:szCs w:val="18"/>
        </w:rPr>
      </w:pPr>
      <w:r>
        <w:rPr>
          <w:rFonts w:ascii="Arial" w:hAnsi="Arial" w:cs="Arial"/>
          <w:sz w:val="18"/>
          <w:szCs w:val="18"/>
        </w:rPr>
        <w:t>INTOUCH Group measures any non-controlling interest at its proportionate interest in the identifiable net assets of the acquiree.</w:t>
      </w:r>
    </w:p>
    <w:p w14:paraId="61A29336" w14:textId="56C40413" w:rsidR="0070720A" w:rsidRDefault="0070720A" w:rsidP="002A7889">
      <w:pPr>
        <w:pStyle w:val="BodyTextIndent"/>
        <w:spacing w:after="120" w:line="240" w:lineRule="exact"/>
        <w:ind w:left="567"/>
        <w:jc w:val="both"/>
        <w:rPr>
          <w:rFonts w:ascii="Arial" w:hAnsi="Arial" w:cs="Arial"/>
          <w:sz w:val="18"/>
          <w:szCs w:val="18"/>
        </w:rPr>
      </w:pPr>
      <w:r>
        <w:rPr>
          <w:rFonts w:ascii="Arial" w:hAnsi="Arial" w:cs="Arial"/>
          <w:sz w:val="18"/>
          <w:szCs w:val="18"/>
        </w:rPr>
        <w:t>The acquisitions of non-controlling interests are accounted for as transactions with owners in their capacity as owners</w:t>
      </w:r>
      <w:r w:rsidR="009410AC">
        <w:rPr>
          <w:rFonts w:ascii="Arial" w:hAnsi="Arial" w:cs="Arial"/>
          <w:sz w:val="18"/>
          <w:szCs w:val="18"/>
        </w:rPr>
        <w:t>,</w:t>
      </w:r>
      <w:r>
        <w:rPr>
          <w:rFonts w:ascii="Arial" w:hAnsi="Arial" w:cs="Arial"/>
          <w:sz w:val="18"/>
          <w:szCs w:val="18"/>
        </w:rPr>
        <w:t xml:space="preserve"> and therefore</w:t>
      </w:r>
      <w:r w:rsidR="009410AC">
        <w:rPr>
          <w:rFonts w:ascii="Arial" w:hAnsi="Arial" w:cs="Arial"/>
          <w:sz w:val="18"/>
          <w:szCs w:val="18"/>
        </w:rPr>
        <w:t>,</w:t>
      </w:r>
      <w:r>
        <w:rPr>
          <w:rFonts w:ascii="Arial" w:hAnsi="Arial" w:cs="Arial"/>
          <w:sz w:val="18"/>
          <w:szCs w:val="18"/>
        </w:rPr>
        <w:t xml:space="preserve"> no goodwill is </w:t>
      </w:r>
      <w:proofErr w:type="spellStart"/>
      <w:r>
        <w:rPr>
          <w:rFonts w:ascii="Arial" w:hAnsi="Arial" w:cs="Arial"/>
          <w:sz w:val="18"/>
          <w:szCs w:val="18"/>
        </w:rPr>
        <w:t>recognised</w:t>
      </w:r>
      <w:proofErr w:type="spellEnd"/>
      <w:r>
        <w:rPr>
          <w:rFonts w:ascii="Arial" w:hAnsi="Arial" w:cs="Arial"/>
          <w:sz w:val="18"/>
          <w:szCs w:val="18"/>
        </w:rPr>
        <w:t xml:space="preserve"> </w:t>
      </w:r>
      <w:proofErr w:type="gramStart"/>
      <w:r>
        <w:rPr>
          <w:rFonts w:ascii="Arial" w:hAnsi="Arial" w:cs="Arial"/>
          <w:sz w:val="18"/>
          <w:szCs w:val="18"/>
        </w:rPr>
        <w:t>as a result of</w:t>
      </w:r>
      <w:proofErr w:type="gramEnd"/>
      <w:r>
        <w:rPr>
          <w:rFonts w:ascii="Arial" w:hAnsi="Arial" w:cs="Arial"/>
          <w:sz w:val="18"/>
          <w:szCs w:val="18"/>
        </w:rPr>
        <w:t xml:space="preserve"> such transactions. </w:t>
      </w:r>
    </w:p>
    <w:p w14:paraId="34F676B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Gain (loss) on dilution from investment</w:t>
      </w:r>
    </w:p>
    <w:p w14:paraId="6E359DED" w14:textId="00E38A66"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Gain (loss) on dilution from investment arising on shares issued by investees to third parties are </w:t>
      </w:r>
      <w:proofErr w:type="spellStart"/>
      <w:r>
        <w:rPr>
          <w:rFonts w:ascii="Arial" w:hAnsi="Arial" w:cs="Arial"/>
          <w:sz w:val="18"/>
          <w:szCs w:val="18"/>
        </w:rPr>
        <w:t>recognised</w:t>
      </w:r>
      <w:proofErr w:type="spellEnd"/>
      <w:r>
        <w:rPr>
          <w:rFonts w:ascii="Arial" w:hAnsi="Arial" w:cs="Arial"/>
          <w:sz w:val="18"/>
          <w:szCs w:val="18"/>
        </w:rPr>
        <w:t xml:space="preserve"> as an </w:t>
      </w:r>
      <w:proofErr w:type="spellStart"/>
      <w:r>
        <w:rPr>
          <w:rFonts w:ascii="Arial" w:hAnsi="Arial" w:cs="Arial"/>
          <w:sz w:val="18"/>
          <w:szCs w:val="18"/>
        </w:rPr>
        <w:t>unrealised</w:t>
      </w:r>
      <w:proofErr w:type="spellEnd"/>
      <w:r>
        <w:rPr>
          <w:rFonts w:ascii="Arial" w:hAnsi="Arial" w:cs="Arial"/>
          <w:sz w:val="18"/>
          <w:szCs w:val="18"/>
        </w:rPr>
        <w:t xml:space="preserve"> gain (loss) on dilution of investment</w:t>
      </w:r>
      <w:r w:rsidR="006E4F55">
        <w:rPr>
          <w:rFonts w:ascii="Arial" w:hAnsi="Arial" w:cs="Arial"/>
          <w:sz w:val="18"/>
          <w:szCs w:val="18"/>
        </w:rPr>
        <w:t>,</w:t>
      </w:r>
      <w:r>
        <w:rPr>
          <w:rFonts w:ascii="Arial" w:hAnsi="Arial" w:cs="Arial"/>
          <w:sz w:val="18"/>
          <w:szCs w:val="18"/>
        </w:rPr>
        <w:t xml:space="preserve"> presented in shareholders’ equity in the statement of financial position.</w:t>
      </w:r>
    </w:p>
    <w:p w14:paraId="19F87D91" w14:textId="77777777" w:rsidR="0070720A" w:rsidRDefault="0070720A" w:rsidP="002A7889">
      <w:pPr>
        <w:pStyle w:val="BodyText"/>
        <w:shd w:val="clear" w:color="auto" w:fill="FFFFFF"/>
        <w:spacing w:after="120" w:line="240" w:lineRule="exact"/>
        <w:ind w:left="284"/>
        <w:jc w:val="both"/>
        <w:rPr>
          <w:rFonts w:ascii="Arial" w:hAnsi="Arial" w:cs="Arial"/>
          <w:sz w:val="18"/>
          <w:szCs w:val="18"/>
        </w:rPr>
      </w:pPr>
    </w:p>
    <w:p w14:paraId="6CF5EFE0" w14:textId="5FBA6D46" w:rsidR="0070720A" w:rsidRDefault="0070720A" w:rsidP="00FD3F37">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(b)</w:t>
      </w:r>
      <w:r w:rsidR="001D31DD">
        <w:rPr>
          <w:rFonts w:ascii="Arial" w:hAnsi="Arial" w:cs="Arial"/>
          <w:i/>
          <w:iCs/>
          <w:sz w:val="18"/>
          <w:szCs w:val="18"/>
        </w:rPr>
        <w:tab/>
      </w:r>
      <w:r>
        <w:rPr>
          <w:rFonts w:ascii="Arial" w:hAnsi="Arial" w:cs="Arial"/>
          <w:i/>
          <w:iCs/>
          <w:sz w:val="18"/>
          <w:szCs w:val="18"/>
        </w:rPr>
        <w:t xml:space="preserve">Foreign currencies </w:t>
      </w:r>
    </w:p>
    <w:p w14:paraId="32005A2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sidRPr="006D582B">
        <w:rPr>
          <w:rFonts w:ascii="Arial" w:hAnsi="Arial" w:cs="Arial"/>
          <w:i/>
          <w:iCs/>
          <w:sz w:val="18"/>
          <w:szCs w:val="18"/>
        </w:rPr>
        <w:t>Foreign currency transactions</w:t>
      </w:r>
    </w:p>
    <w:p w14:paraId="528FC56A" w14:textId="777777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Transactions in foreign currencies are translated to the respective functional currencies of INTOUCH Group entities at exchange rates at the dates of the transactions.</w:t>
      </w:r>
    </w:p>
    <w:p w14:paraId="70954A46" w14:textId="77777777" w:rsidR="0070720A" w:rsidRDefault="0070720A" w:rsidP="002A7889">
      <w:pPr>
        <w:pStyle w:val="BodyText"/>
        <w:shd w:val="clear" w:color="auto" w:fill="FFFFFF"/>
        <w:spacing w:after="120" w:line="240" w:lineRule="exact"/>
        <w:ind w:left="567"/>
        <w:jc w:val="both"/>
        <w:rPr>
          <w:rFonts w:ascii="Arial" w:hAnsi="Arial" w:cs="Arial"/>
          <w:sz w:val="18"/>
          <w:szCs w:val="18"/>
          <w:lang w:bidi="ar-SA"/>
        </w:rPr>
      </w:pPr>
      <w:r>
        <w:rPr>
          <w:rFonts w:ascii="Arial" w:hAnsi="Arial" w:cs="Arial"/>
          <w:sz w:val="18"/>
          <w:szCs w:val="18"/>
          <w:lang w:bidi="ar-SA"/>
        </w:rPr>
        <w:t xml:space="preserve">Monetary assets and liabilities denominated in foreign currencies are translated to the functional currency at the exchange rate at the reporting date. </w:t>
      </w:r>
      <w:r>
        <w:rPr>
          <w:rFonts w:ascii="Arial" w:hAnsi="Arial" w:cs="Arial"/>
          <w:sz w:val="18"/>
          <w:szCs w:val="18"/>
        </w:rPr>
        <w:t xml:space="preserve">Gains and losses resulting from the settlement of foreign currency transactions are </w:t>
      </w:r>
      <w:proofErr w:type="spellStart"/>
      <w:r>
        <w:rPr>
          <w:rFonts w:ascii="Arial" w:hAnsi="Arial" w:cs="Arial"/>
          <w:sz w:val="18"/>
          <w:szCs w:val="18"/>
        </w:rPr>
        <w:t>recognised</w:t>
      </w:r>
      <w:proofErr w:type="spellEnd"/>
      <w:r>
        <w:rPr>
          <w:rFonts w:ascii="Arial" w:hAnsi="Arial" w:cs="Arial"/>
          <w:sz w:val="18"/>
          <w:szCs w:val="18"/>
        </w:rPr>
        <w:t xml:space="preserve"> in the statements of profit or loss.</w:t>
      </w:r>
    </w:p>
    <w:p w14:paraId="2A4F464F" w14:textId="108BBA4C" w:rsidR="0070720A" w:rsidRDefault="0070720A" w:rsidP="002A7889">
      <w:pPr>
        <w:pStyle w:val="Header"/>
        <w:spacing w:after="120" w:line="240" w:lineRule="exact"/>
        <w:ind w:left="567"/>
        <w:jc w:val="both"/>
        <w:rPr>
          <w:rFonts w:ascii="Arial" w:hAnsi="Arial" w:cs="Arial"/>
          <w:i/>
          <w:iCs/>
          <w:sz w:val="18"/>
          <w:szCs w:val="18"/>
        </w:rPr>
      </w:pPr>
      <w:r>
        <w:rPr>
          <w:rFonts w:ascii="Arial" w:hAnsi="Arial" w:cs="Arial"/>
          <w:sz w:val="18"/>
          <w:szCs w:val="18"/>
        </w:rPr>
        <w:t xml:space="preserve">Non-monetary assets and liabilities measured at historical cost in foreign currencies are translated to the functional currency at the exchange rates </w:t>
      </w:r>
      <w:r w:rsidR="00600FCF">
        <w:rPr>
          <w:rFonts w:ascii="Arial" w:hAnsi="Arial" w:cs="Arial"/>
          <w:sz w:val="18"/>
          <w:szCs w:val="18"/>
        </w:rPr>
        <w:t>on the dates on which</w:t>
      </w:r>
      <w:r>
        <w:rPr>
          <w:rFonts w:ascii="Arial" w:hAnsi="Arial" w:cs="Arial"/>
          <w:sz w:val="18"/>
          <w:szCs w:val="18"/>
        </w:rPr>
        <w:t xml:space="preserve"> fair value was determined.</w:t>
      </w:r>
    </w:p>
    <w:p w14:paraId="3E490750"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Foreign operations</w:t>
      </w:r>
    </w:p>
    <w:p w14:paraId="12AA4DE6" w14:textId="40710243"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Statement</w:t>
      </w:r>
      <w:r w:rsidR="003B7491">
        <w:rPr>
          <w:rFonts w:ascii="Arial" w:hAnsi="Arial" w:cs="Arial"/>
          <w:sz w:val="18"/>
          <w:szCs w:val="18"/>
        </w:rPr>
        <w:t>s</w:t>
      </w:r>
      <w:r>
        <w:rPr>
          <w:rFonts w:ascii="Arial" w:hAnsi="Arial" w:cs="Arial"/>
          <w:sz w:val="18"/>
          <w:szCs w:val="18"/>
        </w:rPr>
        <w:t xml:space="preserve"> of profit or loss and cash flows of foreign operations are translated into Thai Baht using the weighted average exchange rates for the year.</w:t>
      </w:r>
    </w:p>
    <w:p w14:paraId="2A7B2F1F" w14:textId="100B5341" w:rsidR="0070720A" w:rsidRDefault="005A3DCD" w:rsidP="002A7889">
      <w:pPr>
        <w:pStyle w:val="Header"/>
        <w:spacing w:after="120" w:line="240" w:lineRule="exact"/>
        <w:ind w:left="567"/>
        <w:jc w:val="both"/>
        <w:rPr>
          <w:rFonts w:ascii="Arial" w:hAnsi="Arial" w:cs="Arial"/>
          <w:sz w:val="18"/>
          <w:szCs w:val="18"/>
        </w:rPr>
      </w:pPr>
      <w:r>
        <w:rPr>
          <w:rFonts w:ascii="Arial" w:hAnsi="Arial" w:cs="Arial"/>
          <w:sz w:val="18"/>
          <w:szCs w:val="18"/>
        </w:rPr>
        <w:t>Statements of the financial position of foreign operations are translated into Thai Baht at the exchange rate's</w:t>
      </w:r>
      <w:r w:rsidR="0070720A">
        <w:rPr>
          <w:rFonts w:ascii="Arial" w:hAnsi="Arial" w:cs="Arial"/>
          <w:sz w:val="18"/>
          <w:szCs w:val="18"/>
        </w:rPr>
        <w:t xml:space="preserve"> ruling on the reporting date. </w:t>
      </w:r>
    </w:p>
    <w:p w14:paraId="52CB8570" w14:textId="016061A1"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 xml:space="preserve">Goodwill and fair value adjustments arising </w:t>
      </w:r>
      <w:r w:rsidR="005A3DCD">
        <w:rPr>
          <w:rFonts w:ascii="Arial" w:hAnsi="Arial" w:cs="Arial"/>
          <w:sz w:val="18"/>
          <w:szCs w:val="18"/>
        </w:rPr>
        <w:t>from the acquisition of foreign operations are translated into Thai Baht at the rate of</w:t>
      </w:r>
      <w:r>
        <w:rPr>
          <w:rFonts w:ascii="Arial" w:hAnsi="Arial" w:cs="Arial"/>
          <w:sz w:val="18"/>
          <w:szCs w:val="18"/>
        </w:rPr>
        <w:t xml:space="preserve"> the reporting date.</w:t>
      </w:r>
    </w:p>
    <w:p w14:paraId="64CAF6F9" w14:textId="2A7591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 xml:space="preserve">Currency translation differences arising from the translation of the net investment in foreign operations are taken to statements of other comprehensive income and as a currency translation difference in the shareholders’ equity until the disposal of foreign operations, except </w:t>
      </w:r>
      <w:r w:rsidR="002A7889">
        <w:rPr>
          <w:rFonts w:ascii="Arial" w:hAnsi="Arial" w:cs="Arial"/>
          <w:sz w:val="18"/>
          <w:szCs w:val="18"/>
        </w:rPr>
        <w:t>to the extent that</w:t>
      </w:r>
      <w:r>
        <w:rPr>
          <w:rFonts w:ascii="Arial" w:hAnsi="Arial" w:cs="Arial"/>
          <w:sz w:val="18"/>
          <w:szCs w:val="18"/>
        </w:rPr>
        <w:t xml:space="preserve"> the translation difference is allocated to non-controlling interest.</w:t>
      </w:r>
    </w:p>
    <w:p w14:paraId="59718DC4" w14:textId="623F348A" w:rsidR="0070720A" w:rsidRDefault="0070720A" w:rsidP="002A7889">
      <w:pPr>
        <w:spacing w:after="120" w:line="240" w:lineRule="exact"/>
        <w:ind w:left="567"/>
        <w:jc w:val="both"/>
        <w:rPr>
          <w:rFonts w:ascii="Arial" w:hAnsi="Arial" w:cs="Arial"/>
          <w:sz w:val="18"/>
          <w:szCs w:val="18"/>
        </w:rPr>
      </w:pPr>
      <w:r>
        <w:rPr>
          <w:rFonts w:ascii="Arial" w:hAnsi="Arial" w:cs="Arial"/>
          <w:sz w:val="18"/>
          <w:szCs w:val="1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F055C9A" w14:textId="77777777" w:rsidR="002A7889" w:rsidRDefault="002A7889" w:rsidP="002A7889">
      <w:pPr>
        <w:pStyle w:val="Header"/>
        <w:spacing w:after="120" w:line="240" w:lineRule="exact"/>
        <w:ind w:left="284" w:hanging="630"/>
        <w:jc w:val="both"/>
        <w:rPr>
          <w:rFonts w:ascii="Arial" w:hAnsi="Arial" w:cs="Arial"/>
          <w:sz w:val="18"/>
          <w:szCs w:val="18"/>
        </w:rPr>
      </w:pPr>
    </w:p>
    <w:p w14:paraId="0F487923" w14:textId="77777777" w:rsidR="002D6E28" w:rsidRDefault="002D6E28" w:rsidP="002A7889">
      <w:pPr>
        <w:pStyle w:val="Header"/>
        <w:spacing w:after="120" w:line="240" w:lineRule="exact"/>
        <w:ind w:left="284" w:hanging="630"/>
        <w:jc w:val="both"/>
        <w:rPr>
          <w:rFonts w:ascii="Arial" w:hAnsi="Arial" w:cs="Arial"/>
          <w:sz w:val="18"/>
          <w:szCs w:val="18"/>
        </w:rPr>
      </w:pPr>
    </w:p>
    <w:p w14:paraId="60B397FB" w14:textId="77777777" w:rsidR="006859A2" w:rsidRDefault="006859A2" w:rsidP="002A7889">
      <w:pPr>
        <w:pStyle w:val="Header"/>
        <w:spacing w:after="120" w:line="240" w:lineRule="exact"/>
        <w:ind w:left="284" w:hanging="630"/>
        <w:jc w:val="both"/>
        <w:rPr>
          <w:rFonts w:ascii="Arial" w:hAnsi="Arial" w:cs="Arial"/>
          <w:sz w:val="18"/>
          <w:szCs w:val="18"/>
        </w:rPr>
      </w:pPr>
    </w:p>
    <w:p w14:paraId="0060DE91" w14:textId="77777777" w:rsidR="0070720A" w:rsidRDefault="0070720A" w:rsidP="00FD3F37">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lastRenderedPageBreak/>
        <w:t xml:space="preserve"> (c)</w:t>
      </w:r>
      <w:r>
        <w:rPr>
          <w:rFonts w:ascii="Arial" w:hAnsi="Arial" w:cs="Arial"/>
          <w:b/>
          <w:bCs/>
          <w:i/>
          <w:iCs/>
          <w:sz w:val="18"/>
          <w:szCs w:val="18"/>
        </w:rPr>
        <w:tab/>
        <w:t>Financial instruments</w:t>
      </w:r>
    </w:p>
    <w:p w14:paraId="1F47240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 xml:space="preserve">Classification - Financial assets </w:t>
      </w:r>
    </w:p>
    <w:p w14:paraId="073E526E" w14:textId="67F119E6" w:rsidR="0070720A" w:rsidRDefault="0070720A" w:rsidP="002A7889">
      <w:pPr>
        <w:pStyle w:val="ListParagraph"/>
        <w:spacing w:after="120" w:line="240" w:lineRule="exact"/>
        <w:ind w:left="567"/>
        <w:jc w:val="both"/>
        <w:rPr>
          <w:rFonts w:ascii="Arial" w:hAnsi="Arial"/>
          <w:snapToGrid w:val="0"/>
          <w:sz w:val="18"/>
          <w:szCs w:val="22"/>
          <w:lang w:eastAsia="th-TH"/>
        </w:rPr>
      </w:pPr>
      <w:r>
        <w:rPr>
          <w:rFonts w:ascii="Arial" w:hAnsi="Arial" w:cs="Arial"/>
          <w:snapToGrid w:val="0"/>
          <w:sz w:val="18"/>
          <w:szCs w:val="18"/>
          <w:lang w:eastAsia="th-TH"/>
        </w:rPr>
        <w:t>INTOUCH Group has classified financial assets</w:t>
      </w:r>
      <w:r>
        <w:rPr>
          <w:rFonts w:ascii="Arial" w:hAnsi="Arial"/>
          <w:snapToGrid w:val="0"/>
          <w:sz w:val="18"/>
          <w:szCs w:val="22"/>
          <w:lang w:eastAsia="th-TH"/>
        </w:rPr>
        <w:t xml:space="preserve"> based on the cash flow characteristics of the financial asset and the business model in which they are managed. They are financial assets measured at </w:t>
      </w:r>
      <w:proofErr w:type="spellStart"/>
      <w:r w:rsidR="002A7889">
        <w:rPr>
          <w:rFonts w:ascii="Arial" w:hAnsi="Arial"/>
          <w:snapToGrid w:val="0"/>
          <w:sz w:val="18"/>
          <w:szCs w:val="22"/>
          <w:lang w:eastAsia="th-TH"/>
        </w:rPr>
        <w:t>amortised</w:t>
      </w:r>
      <w:proofErr w:type="spellEnd"/>
      <w:r>
        <w:rPr>
          <w:rFonts w:ascii="Arial" w:hAnsi="Arial"/>
          <w:snapToGrid w:val="0"/>
          <w:sz w:val="18"/>
          <w:szCs w:val="22"/>
          <w:lang w:eastAsia="th-TH"/>
        </w:rPr>
        <w:t xml:space="preserve"> cost, fair value through other comprehensive income (FVOCI) and fair value through profit or loss (FVTPL), while derivatives will be measured at FVTPL or FVTOCL, </w:t>
      </w:r>
      <w:r w:rsidR="006D582B">
        <w:rPr>
          <w:rFonts w:ascii="Arial" w:hAnsi="Arial"/>
          <w:snapToGrid w:val="0"/>
          <w:sz w:val="18"/>
          <w:szCs w:val="22"/>
          <w:lang w:eastAsia="th-TH"/>
        </w:rPr>
        <w:t>depending</w:t>
      </w:r>
      <w:r>
        <w:rPr>
          <w:rFonts w:ascii="Arial" w:hAnsi="Arial"/>
          <w:snapToGrid w:val="0"/>
          <w:sz w:val="18"/>
          <w:szCs w:val="22"/>
          <w:lang w:eastAsia="th-TH"/>
        </w:rPr>
        <w:t xml:space="preserve"> on the case.</w:t>
      </w:r>
    </w:p>
    <w:p w14:paraId="27CE6A85" w14:textId="0F883F14"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 xml:space="preserve">Measurement at </w:t>
      </w:r>
      <w:proofErr w:type="spellStart"/>
      <w:r w:rsidR="002A7889">
        <w:rPr>
          <w:rFonts w:ascii="Arial" w:hAnsi="Arial" w:cs="Arial"/>
          <w:i/>
          <w:iCs/>
          <w:sz w:val="18"/>
          <w:szCs w:val="18"/>
        </w:rPr>
        <w:t>amortised</w:t>
      </w:r>
      <w:proofErr w:type="spellEnd"/>
      <w:r>
        <w:rPr>
          <w:rFonts w:ascii="Arial" w:hAnsi="Arial" w:cs="Arial"/>
          <w:i/>
          <w:iCs/>
          <w:sz w:val="18"/>
          <w:szCs w:val="18"/>
        </w:rPr>
        <w:t xml:space="preserve"> cost</w:t>
      </w:r>
    </w:p>
    <w:p w14:paraId="34D938C6" w14:textId="68CFDDF5" w:rsidR="0070720A" w:rsidRDefault="009A6832"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 terms of financial</w:t>
      </w:r>
      <w:r w:rsidR="0070720A">
        <w:rPr>
          <w:rFonts w:ascii="Arial" w:hAnsi="Arial" w:cs="Arial"/>
          <w:snapToGrid w:val="0"/>
          <w:sz w:val="18"/>
          <w:szCs w:val="18"/>
          <w:lang w:eastAsia="th-TH"/>
        </w:rPr>
        <w:t xml:space="preserve"> assets and liabilities</w:t>
      </w:r>
      <w:r w:rsidR="006D582B">
        <w:rPr>
          <w:rFonts w:ascii="Arial" w:hAnsi="Arial" w:cs="Arial"/>
          <w:snapToGrid w:val="0"/>
          <w:sz w:val="18"/>
          <w:szCs w:val="18"/>
          <w:lang w:eastAsia="th-TH"/>
        </w:rPr>
        <w:t>,</w:t>
      </w:r>
      <w:r w:rsidR="0070720A">
        <w:rPr>
          <w:rFonts w:ascii="Arial" w:hAnsi="Arial" w:cs="Arial"/>
          <w:snapToGrid w:val="0"/>
          <w:sz w:val="18"/>
          <w:szCs w:val="18"/>
          <w:lang w:eastAsia="th-TH"/>
        </w:rPr>
        <w:t xml:space="preserve"> </w:t>
      </w:r>
      <w:r w:rsidR="005B0E0A">
        <w:rPr>
          <w:rFonts w:ascii="Arial" w:hAnsi="Arial" w:cs="Arial"/>
          <w:snapToGrid w:val="0"/>
          <w:sz w:val="18"/>
          <w:szCs w:val="18"/>
          <w:lang w:eastAsia="th-TH"/>
        </w:rPr>
        <w:t xml:space="preserve">measured at </w:t>
      </w:r>
      <w:proofErr w:type="spellStart"/>
      <w:r w:rsidR="005B0E0A">
        <w:rPr>
          <w:rFonts w:ascii="Arial" w:hAnsi="Arial" w:cs="Arial"/>
          <w:snapToGrid w:val="0"/>
          <w:sz w:val="18"/>
          <w:szCs w:val="18"/>
          <w:lang w:eastAsia="th-TH"/>
        </w:rPr>
        <w:t>amortised</w:t>
      </w:r>
      <w:proofErr w:type="spellEnd"/>
      <w:r w:rsidR="005B0E0A">
        <w:rPr>
          <w:rFonts w:ascii="Arial" w:hAnsi="Arial" w:cs="Arial"/>
          <w:snapToGrid w:val="0"/>
          <w:sz w:val="18"/>
          <w:szCs w:val="18"/>
          <w:lang w:eastAsia="th-TH"/>
        </w:rPr>
        <w:t xml:space="preserve"> cost, INTOUCH Group </w:t>
      </w:r>
      <w:proofErr w:type="spellStart"/>
      <w:r w:rsidR="005B0E0A">
        <w:rPr>
          <w:rFonts w:ascii="Arial" w:hAnsi="Arial" w:cs="Arial"/>
          <w:snapToGrid w:val="0"/>
          <w:sz w:val="18"/>
          <w:szCs w:val="18"/>
          <w:lang w:eastAsia="th-TH"/>
        </w:rPr>
        <w:t>recognises</w:t>
      </w:r>
      <w:proofErr w:type="spellEnd"/>
      <w:r w:rsidR="005B0E0A">
        <w:rPr>
          <w:rFonts w:ascii="Arial" w:hAnsi="Arial" w:cs="Arial"/>
          <w:snapToGrid w:val="0"/>
          <w:sz w:val="18"/>
          <w:szCs w:val="18"/>
          <w:lang w:eastAsia="th-TH"/>
        </w:rPr>
        <w:t xml:space="preserve"> interest income and </w:t>
      </w:r>
      <w:r w:rsidR="0070720A">
        <w:rPr>
          <w:rFonts w:ascii="Arial" w:hAnsi="Arial" w:cs="Arial"/>
          <w:snapToGrid w:val="0"/>
          <w:sz w:val="18"/>
          <w:szCs w:val="18"/>
          <w:lang w:eastAsia="th-TH"/>
        </w:rPr>
        <w:t xml:space="preserve">expenses using </w:t>
      </w:r>
      <w:proofErr w:type="gramStart"/>
      <w:r w:rsidR="006D582B">
        <w:rPr>
          <w:rFonts w:ascii="Arial" w:hAnsi="Arial" w:cs="Arial"/>
          <w:snapToGrid w:val="0"/>
          <w:sz w:val="18"/>
          <w:szCs w:val="18"/>
          <w:lang w:eastAsia="th-TH"/>
        </w:rPr>
        <w:t>the</w:t>
      </w:r>
      <w:proofErr w:type="gramEnd"/>
      <w:r w:rsidR="006D582B">
        <w:rPr>
          <w:rFonts w:ascii="Arial" w:hAnsi="Arial" w:cs="Arial"/>
          <w:snapToGrid w:val="0"/>
          <w:sz w:val="18"/>
          <w:szCs w:val="18"/>
          <w:lang w:eastAsia="th-TH"/>
        </w:rPr>
        <w:t xml:space="preserve"> </w:t>
      </w:r>
      <w:r w:rsidR="0070720A">
        <w:rPr>
          <w:rFonts w:ascii="Arial" w:hAnsi="Arial" w:cs="Arial"/>
          <w:snapToGrid w:val="0"/>
          <w:sz w:val="18"/>
          <w:szCs w:val="18"/>
          <w:lang w:eastAsia="th-TH"/>
        </w:rPr>
        <w:t>effective interest rate method.</w:t>
      </w:r>
    </w:p>
    <w:p w14:paraId="0C63D036"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Impairment - Financial assets</w:t>
      </w:r>
    </w:p>
    <w:p w14:paraId="6C3757A5" w14:textId="78D68F41" w:rsidR="0070720A" w:rsidRDefault="0070720A" w:rsidP="002A7889">
      <w:pPr>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 xml:space="preserve">INTOUCH Group </w:t>
      </w:r>
      <w:proofErr w:type="spellStart"/>
      <w:r>
        <w:rPr>
          <w:rFonts w:ascii="Arial" w:hAnsi="Arial"/>
          <w:snapToGrid w:val="0"/>
          <w:sz w:val="18"/>
          <w:szCs w:val="22"/>
          <w:lang w:eastAsia="th-TH"/>
        </w:rPr>
        <w:t>recognises</w:t>
      </w:r>
      <w:proofErr w:type="spellEnd"/>
      <w:r>
        <w:rPr>
          <w:rFonts w:ascii="Arial" w:hAnsi="Arial"/>
          <w:snapToGrid w:val="0"/>
          <w:sz w:val="18"/>
          <w:szCs w:val="22"/>
          <w:lang w:eastAsia="th-TH"/>
        </w:rPr>
        <w:t xml:space="preserve"> lifetime </w:t>
      </w:r>
      <w:r w:rsidR="00051769">
        <w:rPr>
          <w:rFonts w:ascii="Arial" w:hAnsi="Arial"/>
          <w:snapToGrid w:val="0"/>
          <w:sz w:val="18"/>
          <w:szCs w:val="22"/>
          <w:lang w:eastAsia="th-TH"/>
        </w:rPr>
        <w:t>e</w:t>
      </w:r>
      <w:r>
        <w:rPr>
          <w:rFonts w:ascii="Arial" w:hAnsi="Arial"/>
          <w:snapToGrid w:val="0"/>
          <w:sz w:val="18"/>
          <w:szCs w:val="22"/>
          <w:lang w:eastAsia="th-TH"/>
        </w:rPr>
        <w:t xml:space="preserve">xpected </w:t>
      </w:r>
      <w:r w:rsidR="00051769">
        <w:rPr>
          <w:rFonts w:ascii="Arial" w:hAnsi="Arial"/>
          <w:snapToGrid w:val="0"/>
          <w:sz w:val="18"/>
          <w:szCs w:val="22"/>
          <w:lang w:eastAsia="th-TH"/>
        </w:rPr>
        <w:t>c</w:t>
      </w:r>
      <w:r>
        <w:rPr>
          <w:rFonts w:ascii="Arial" w:hAnsi="Arial"/>
          <w:snapToGrid w:val="0"/>
          <w:sz w:val="18"/>
          <w:szCs w:val="22"/>
          <w:lang w:eastAsia="th-TH"/>
        </w:rPr>
        <w:t xml:space="preserve">redit </w:t>
      </w:r>
      <w:r w:rsidR="00051769">
        <w:rPr>
          <w:rFonts w:ascii="Arial" w:hAnsi="Arial"/>
          <w:snapToGrid w:val="0"/>
          <w:sz w:val="18"/>
          <w:szCs w:val="22"/>
          <w:lang w:eastAsia="th-TH"/>
        </w:rPr>
        <w:t>l</w:t>
      </w:r>
      <w:r>
        <w:rPr>
          <w:rFonts w:ascii="Arial" w:hAnsi="Arial"/>
          <w:snapToGrid w:val="0"/>
          <w:sz w:val="18"/>
          <w:szCs w:val="22"/>
          <w:lang w:eastAsia="th-TH"/>
        </w:rPr>
        <w:t>oss on financial assets.</w:t>
      </w:r>
      <w:r>
        <w:t xml:space="preserve"> </w:t>
      </w:r>
      <w:r>
        <w:rPr>
          <w:rFonts w:ascii="Arial" w:hAnsi="Arial"/>
          <w:snapToGrid w:val="0"/>
          <w:sz w:val="18"/>
          <w:szCs w:val="22"/>
          <w:lang w:eastAsia="th-TH"/>
        </w:rPr>
        <w:t xml:space="preserve">The impairment model will </w:t>
      </w:r>
      <w:r w:rsidR="00051769">
        <w:rPr>
          <w:rFonts w:ascii="Arial" w:hAnsi="Arial"/>
          <w:snapToGrid w:val="0"/>
          <w:sz w:val="18"/>
          <w:szCs w:val="22"/>
          <w:lang w:eastAsia="th-TH"/>
        </w:rPr>
        <w:t xml:space="preserve">be </w:t>
      </w:r>
      <w:r>
        <w:rPr>
          <w:rFonts w:ascii="Arial" w:hAnsi="Arial"/>
          <w:snapToGrid w:val="0"/>
          <w:sz w:val="18"/>
          <w:szCs w:val="22"/>
          <w:lang w:eastAsia="th-TH"/>
        </w:rPr>
        <w:t>appl</w:t>
      </w:r>
      <w:r w:rsidR="00051769">
        <w:rPr>
          <w:rFonts w:ascii="Arial" w:hAnsi="Arial"/>
          <w:snapToGrid w:val="0"/>
          <w:sz w:val="18"/>
          <w:szCs w:val="22"/>
          <w:lang w:eastAsia="th-TH"/>
        </w:rPr>
        <w:t>ied</w:t>
      </w:r>
      <w:r>
        <w:rPr>
          <w:rFonts w:ascii="Arial" w:hAnsi="Arial"/>
          <w:snapToGrid w:val="0"/>
          <w:sz w:val="18"/>
          <w:szCs w:val="22"/>
          <w:lang w:eastAsia="th-TH"/>
        </w:rPr>
        <w:t xml:space="preserve"> to financial assets measured at </w:t>
      </w:r>
      <w:proofErr w:type="spellStart"/>
      <w:r w:rsidR="002A7889">
        <w:rPr>
          <w:rFonts w:ascii="Arial" w:hAnsi="Arial"/>
          <w:snapToGrid w:val="0"/>
          <w:sz w:val="18"/>
          <w:szCs w:val="22"/>
          <w:lang w:eastAsia="th-TH"/>
        </w:rPr>
        <w:t>amortised</w:t>
      </w:r>
      <w:proofErr w:type="spellEnd"/>
      <w:r>
        <w:rPr>
          <w:rFonts w:ascii="Arial" w:hAnsi="Arial"/>
          <w:snapToGrid w:val="0"/>
          <w:sz w:val="18"/>
          <w:szCs w:val="22"/>
          <w:lang w:eastAsia="th-TH"/>
        </w:rPr>
        <w:t xml:space="preserve"> cost or FVOCI, except for investments in equity instruments. The specific accounting policy of each item has been disclosed separately.</w:t>
      </w:r>
    </w:p>
    <w:p w14:paraId="222A3F57"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 xml:space="preserve">Classification – Financial liabilities </w:t>
      </w:r>
    </w:p>
    <w:p w14:paraId="49CCC3BF" w14:textId="08D7ACE4"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Group has classifi</w:t>
      </w:r>
      <w:r w:rsidR="0087791B">
        <w:rPr>
          <w:rFonts w:ascii="Arial" w:hAnsi="Arial" w:cs="Arial"/>
          <w:snapToGrid w:val="0"/>
          <w:sz w:val="18"/>
          <w:szCs w:val="18"/>
          <w:lang w:eastAsia="th-TH"/>
        </w:rPr>
        <w:t>ed</w:t>
      </w:r>
      <w:r>
        <w:rPr>
          <w:rFonts w:ascii="Arial" w:hAnsi="Arial" w:cs="Arial"/>
          <w:snapToGrid w:val="0"/>
          <w:sz w:val="18"/>
          <w:szCs w:val="18"/>
          <w:lang w:eastAsia="th-TH"/>
        </w:rPr>
        <w:t xml:space="preserve"> and measure</w:t>
      </w:r>
      <w:r w:rsidR="0087791B">
        <w:rPr>
          <w:rFonts w:ascii="Arial" w:hAnsi="Arial" w:cs="Arial"/>
          <w:snapToGrid w:val="0"/>
          <w:sz w:val="18"/>
          <w:szCs w:val="18"/>
          <w:lang w:eastAsia="th-TH"/>
        </w:rPr>
        <w:t>d</w:t>
      </w:r>
      <w:r>
        <w:rPr>
          <w:rFonts w:ascii="Arial" w:hAnsi="Arial" w:cs="Arial"/>
          <w:snapToGrid w:val="0"/>
          <w:sz w:val="18"/>
          <w:szCs w:val="18"/>
          <w:lang w:eastAsia="th-TH"/>
        </w:rPr>
        <w:t xml:space="preserve"> financial liabilities</w:t>
      </w:r>
      <w:r w:rsidR="00966560">
        <w:rPr>
          <w:rFonts w:ascii="Arial" w:hAnsi="Arial" w:cs="Arial"/>
          <w:snapToGrid w:val="0"/>
          <w:sz w:val="18"/>
          <w:szCs w:val="18"/>
          <w:lang w:eastAsia="th-TH"/>
        </w:rPr>
        <w:t>,</w:t>
      </w:r>
      <w:r>
        <w:rPr>
          <w:rFonts w:ascii="Arial" w:hAnsi="Arial" w:cs="Arial"/>
          <w:snapToGrid w:val="0"/>
          <w:sz w:val="18"/>
          <w:szCs w:val="18"/>
          <w:lang w:eastAsia="th-TH"/>
        </w:rPr>
        <w:t xml:space="preserve"> consisting of two principal categories: </w:t>
      </w:r>
      <w:proofErr w:type="spellStart"/>
      <w:r w:rsidR="002A7889">
        <w:rPr>
          <w:rFonts w:ascii="Arial" w:hAnsi="Arial" w:cs="Arial"/>
          <w:snapToGrid w:val="0"/>
          <w:sz w:val="18"/>
          <w:szCs w:val="18"/>
          <w:lang w:eastAsia="th-TH"/>
        </w:rPr>
        <w:t>amortised</w:t>
      </w:r>
      <w:proofErr w:type="spellEnd"/>
      <w:r>
        <w:rPr>
          <w:rFonts w:ascii="Arial" w:hAnsi="Arial" w:cs="Arial"/>
          <w:snapToGrid w:val="0"/>
          <w:sz w:val="18"/>
          <w:szCs w:val="18"/>
          <w:lang w:eastAsia="th-TH"/>
        </w:rPr>
        <w:t xml:space="preserve"> cost and FVTPL. </w:t>
      </w:r>
      <w:proofErr w:type="gramStart"/>
      <w:r>
        <w:rPr>
          <w:rFonts w:ascii="Arial" w:hAnsi="Arial" w:cs="Arial"/>
          <w:snapToGrid w:val="0"/>
          <w:sz w:val="18"/>
          <w:szCs w:val="18"/>
          <w:lang w:eastAsia="th-TH"/>
        </w:rPr>
        <w:t>A financial</w:t>
      </w:r>
      <w:proofErr w:type="gramEnd"/>
      <w:r>
        <w:rPr>
          <w:rFonts w:ascii="Arial" w:hAnsi="Arial" w:cs="Arial"/>
          <w:snapToGrid w:val="0"/>
          <w:sz w:val="18"/>
          <w:szCs w:val="18"/>
          <w:lang w:eastAsia="th-TH"/>
        </w:rPr>
        <w:t xml:space="preserve"> liability is classified as liabilities measured at FVTPL if held for trading, a derivative or designated as such on the initial recognition.</w:t>
      </w:r>
    </w:p>
    <w:p w14:paraId="4F7E59BE" w14:textId="7D1E2754"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INTOUCH Group classified other financial liabilities not held for trading or </w:t>
      </w:r>
      <w:r w:rsidR="006E4F55">
        <w:rPr>
          <w:rFonts w:ascii="Arial" w:hAnsi="Arial" w:cs="Arial"/>
          <w:snapToGrid w:val="0"/>
          <w:sz w:val="18"/>
          <w:szCs w:val="18"/>
          <w:lang w:eastAsia="th-TH"/>
        </w:rPr>
        <w:t>derivatives</w:t>
      </w:r>
      <w:r>
        <w:rPr>
          <w:rFonts w:ascii="Arial" w:hAnsi="Arial" w:cs="Arial"/>
          <w:snapToGrid w:val="0"/>
          <w:sz w:val="18"/>
          <w:szCs w:val="18"/>
          <w:lang w:eastAsia="th-TH"/>
        </w:rPr>
        <w:t xml:space="preserve"> measured at </w:t>
      </w:r>
      <w:proofErr w:type="spellStart"/>
      <w:r w:rsidR="006E4F55">
        <w:rPr>
          <w:rFonts w:ascii="Arial" w:hAnsi="Arial" w:cs="Arial"/>
          <w:snapToGrid w:val="0"/>
          <w:sz w:val="18"/>
          <w:szCs w:val="18"/>
          <w:lang w:eastAsia="th-TH"/>
        </w:rPr>
        <w:t>amortised</w:t>
      </w:r>
      <w:proofErr w:type="spellEnd"/>
      <w:r>
        <w:rPr>
          <w:rFonts w:ascii="Arial" w:hAnsi="Arial" w:cs="Arial"/>
          <w:snapToGrid w:val="0"/>
          <w:sz w:val="18"/>
          <w:szCs w:val="18"/>
          <w:lang w:eastAsia="th-TH"/>
        </w:rPr>
        <w:t xml:space="preserve"> cost.</w:t>
      </w:r>
    </w:p>
    <w:p w14:paraId="638A6463" w14:textId="33BB1716" w:rsidR="005A66EC" w:rsidRPr="006B604E" w:rsidRDefault="005A66EC" w:rsidP="006B604E">
      <w:pPr>
        <w:pStyle w:val="BodyText"/>
        <w:shd w:val="clear" w:color="auto" w:fill="FFFFFF"/>
        <w:spacing w:before="240" w:after="120" w:line="240" w:lineRule="exact"/>
        <w:ind w:left="567"/>
        <w:jc w:val="both"/>
        <w:rPr>
          <w:rFonts w:ascii="Arial" w:hAnsi="Arial" w:cs="Arial"/>
          <w:i/>
          <w:iCs/>
          <w:sz w:val="18"/>
          <w:szCs w:val="18"/>
        </w:rPr>
      </w:pPr>
      <w:r w:rsidRPr="006B604E">
        <w:rPr>
          <w:rFonts w:ascii="Arial" w:hAnsi="Arial" w:cs="Arial"/>
          <w:i/>
          <w:iCs/>
          <w:sz w:val="18"/>
          <w:szCs w:val="18"/>
        </w:rPr>
        <w:t>Derecognition and offset</w:t>
      </w:r>
    </w:p>
    <w:p w14:paraId="0248C9A3" w14:textId="4B0CED9D" w:rsidR="005A66EC" w:rsidRPr="005A66EC" w:rsidRDefault="005A66EC" w:rsidP="006B604E">
      <w:pPr>
        <w:pStyle w:val="BodyText"/>
        <w:shd w:val="clear" w:color="auto" w:fill="FFFFFF"/>
        <w:spacing w:after="120" w:line="240" w:lineRule="exact"/>
        <w:ind w:left="567"/>
        <w:jc w:val="both"/>
        <w:rPr>
          <w:rFonts w:ascii="Arial" w:hAnsi="Arial" w:cs="Arial"/>
          <w:sz w:val="18"/>
          <w:szCs w:val="18"/>
        </w:rPr>
      </w:pPr>
      <w:r w:rsidRPr="005A66EC">
        <w:rPr>
          <w:rFonts w:ascii="Arial" w:hAnsi="Arial" w:cs="Arial"/>
          <w:sz w:val="18"/>
          <w:szCs w:val="18"/>
        </w:rPr>
        <w:t xml:space="preserve">INTOUCH Group </w:t>
      </w:r>
      <w:proofErr w:type="spellStart"/>
      <w:r w:rsidRPr="005A66EC">
        <w:rPr>
          <w:rFonts w:ascii="Arial" w:hAnsi="Arial" w:cs="Arial"/>
          <w:sz w:val="18"/>
          <w:szCs w:val="18"/>
        </w:rPr>
        <w:t>derecognises</w:t>
      </w:r>
      <w:proofErr w:type="spellEnd"/>
      <w:r w:rsidRPr="005A66EC">
        <w:rPr>
          <w:rFonts w:ascii="Arial" w:hAnsi="Arial" w:cs="Arial"/>
          <w:sz w:val="18"/>
          <w:szCs w:val="18"/>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Pr>
          <w:rFonts w:ascii="Arial" w:hAnsi="Arial" w:cs="Arial"/>
          <w:sz w:val="18"/>
          <w:szCs w:val="18"/>
        </w:rPr>
        <w:t xml:space="preserve">INTOUCH </w:t>
      </w:r>
      <w:r w:rsidRPr="005A66EC">
        <w:rPr>
          <w:rFonts w:ascii="Arial" w:hAnsi="Arial" w:cs="Arial"/>
          <w:sz w:val="18"/>
          <w:szCs w:val="18"/>
        </w:rPr>
        <w:t xml:space="preserve">Group neither transfers nor retains </w:t>
      </w:r>
      <w:r w:rsidR="006E4F55">
        <w:rPr>
          <w:rFonts w:ascii="Arial" w:hAnsi="Arial" w:cs="Arial"/>
          <w:sz w:val="18"/>
          <w:szCs w:val="18"/>
        </w:rPr>
        <w:t>all of the risks and rewards of ownership substantially</w:t>
      </w:r>
      <w:r w:rsidR="005B0E0A">
        <w:rPr>
          <w:rFonts w:ascii="Arial" w:hAnsi="Arial" w:cs="Arial"/>
          <w:sz w:val="18"/>
          <w:szCs w:val="18"/>
        </w:rPr>
        <w:t>. It</w:t>
      </w:r>
      <w:r w:rsidRPr="005A66EC">
        <w:rPr>
          <w:rFonts w:ascii="Arial" w:hAnsi="Arial" w:cs="Arial"/>
          <w:sz w:val="18"/>
          <w:szCs w:val="18"/>
        </w:rPr>
        <w:t xml:space="preserve"> does not </w:t>
      </w:r>
      <w:r w:rsidR="005B0E0A">
        <w:rPr>
          <w:rFonts w:ascii="Arial" w:hAnsi="Arial" w:cs="Arial"/>
          <w:sz w:val="18"/>
          <w:szCs w:val="18"/>
        </w:rPr>
        <w:t>maintain</w:t>
      </w:r>
      <w:r w:rsidRPr="005A66EC">
        <w:rPr>
          <w:rFonts w:ascii="Arial" w:hAnsi="Arial" w:cs="Arial"/>
          <w:sz w:val="18"/>
          <w:szCs w:val="18"/>
        </w:rPr>
        <w:t xml:space="preserve"> control of </w:t>
      </w:r>
      <w:proofErr w:type="gramStart"/>
      <w:r w:rsidRPr="005A66EC">
        <w:rPr>
          <w:rFonts w:ascii="Arial" w:hAnsi="Arial" w:cs="Arial"/>
          <w:sz w:val="18"/>
          <w:szCs w:val="18"/>
        </w:rPr>
        <w:t>the financial asset</w:t>
      </w:r>
      <w:proofErr w:type="gramEnd"/>
      <w:r w:rsidRPr="005A66EC">
        <w:rPr>
          <w:rFonts w:ascii="Arial" w:hAnsi="Arial" w:cs="Arial"/>
          <w:sz w:val="18"/>
          <w:szCs w:val="18"/>
        </w:rPr>
        <w:t>.</w:t>
      </w:r>
    </w:p>
    <w:p w14:paraId="3D6C2C5C" w14:textId="25FF939C" w:rsidR="005A66EC" w:rsidRPr="005A66EC" w:rsidRDefault="005A66EC" w:rsidP="005A66EC">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w:t>
      </w:r>
      <w:r w:rsidRPr="005A66EC">
        <w:rPr>
          <w:rFonts w:ascii="Arial" w:hAnsi="Arial" w:cs="Arial"/>
          <w:snapToGrid w:val="0"/>
          <w:sz w:val="18"/>
          <w:szCs w:val="18"/>
          <w:lang w:eastAsia="th-TH"/>
        </w:rPr>
        <w:t xml:space="preserve">up </w:t>
      </w:r>
      <w:proofErr w:type="spellStart"/>
      <w:r w:rsidRPr="005A66EC">
        <w:rPr>
          <w:rFonts w:ascii="Arial" w:hAnsi="Arial" w:cs="Arial"/>
          <w:snapToGrid w:val="0"/>
          <w:sz w:val="18"/>
          <w:szCs w:val="18"/>
          <w:lang w:eastAsia="th-TH"/>
        </w:rPr>
        <w:t>derecognises</w:t>
      </w:r>
      <w:proofErr w:type="spellEnd"/>
      <w:r w:rsidRPr="005A66EC">
        <w:rPr>
          <w:rFonts w:ascii="Arial" w:hAnsi="Arial" w:cs="Arial"/>
          <w:snapToGrid w:val="0"/>
          <w:sz w:val="18"/>
          <w:szCs w:val="18"/>
          <w:lang w:eastAsia="th-TH"/>
        </w:rPr>
        <w:t xml:space="preserve"> </w:t>
      </w:r>
      <w:r w:rsidR="009A6832" w:rsidRPr="005A66EC">
        <w:rPr>
          <w:rFonts w:ascii="Arial" w:hAnsi="Arial" w:cs="Arial"/>
          <w:snapToGrid w:val="0"/>
          <w:sz w:val="18"/>
          <w:szCs w:val="18"/>
          <w:lang w:eastAsia="th-TH"/>
        </w:rPr>
        <w:t>financial</w:t>
      </w:r>
      <w:r w:rsidRPr="005A66EC">
        <w:rPr>
          <w:rFonts w:ascii="Arial" w:hAnsi="Arial" w:cs="Arial"/>
          <w:snapToGrid w:val="0"/>
          <w:sz w:val="18"/>
          <w:szCs w:val="18"/>
          <w:lang w:eastAsia="th-TH"/>
        </w:rPr>
        <w:t xml:space="preserve"> liability when its contractual obligations are discharged</w:t>
      </w:r>
      <w:r w:rsidR="006E4F55">
        <w:rPr>
          <w:rFonts w:ascii="Arial" w:hAnsi="Arial" w:cs="Arial"/>
          <w:snapToGrid w:val="0"/>
          <w:sz w:val="18"/>
          <w:szCs w:val="18"/>
          <w:lang w:eastAsia="th-TH"/>
        </w:rPr>
        <w:t>,</w:t>
      </w:r>
      <w:r w:rsidRPr="005A66EC">
        <w:rPr>
          <w:rFonts w:ascii="Arial" w:hAnsi="Arial" w:cs="Arial"/>
          <w:snapToGrid w:val="0"/>
          <w:sz w:val="18"/>
          <w:szCs w:val="18"/>
          <w:lang w:eastAsia="th-TH"/>
        </w:rPr>
        <w:t xml:space="preserve"> cancelled, or expire. The </w:t>
      </w:r>
      <w:r>
        <w:rPr>
          <w:rFonts w:ascii="Arial" w:hAnsi="Arial" w:cs="Arial"/>
          <w:snapToGrid w:val="0"/>
          <w:sz w:val="18"/>
          <w:szCs w:val="18"/>
          <w:lang w:eastAsia="th-TH"/>
        </w:rPr>
        <w:t>group</w:t>
      </w:r>
      <w:r w:rsidRPr="005A66EC">
        <w:rPr>
          <w:rFonts w:ascii="Arial" w:hAnsi="Arial" w:cs="Arial"/>
          <w:snapToGrid w:val="0"/>
          <w:sz w:val="18"/>
          <w:szCs w:val="18"/>
          <w:lang w:eastAsia="th-TH"/>
        </w:rPr>
        <w:t xml:space="preserve"> also </w:t>
      </w:r>
      <w:proofErr w:type="spellStart"/>
      <w:r w:rsidRPr="005A66EC">
        <w:rPr>
          <w:rFonts w:ascii="Arial" w:hAnsi="Arial" w:cs="Arial"/>
          <w:snapToGrid w:val="0"/>
          <w:sz w:val="18"/>
          <w:szCs w:val="18"/>
          <w:lang w:eastAsia="th-TH"/>
        </w:rPr>
        <w:t>derecognises</w:t>
      </w:r>
      <w:proofErr w:type="spellEnd"/>
      <w:r w:rsidRPr="005A66EC">
        <w:rPr>
          <w:rFonts w:ascii="Arial" w:hAnsi="Arial" w:cs="Arial"/>
          <w:snapToGrid w:val="0"/>
          <w:sz w:val="18"/>
          <w:szCs w:val="18"/>
          <w:lang w:eastAsia="th-TH"/>
        </w:rPr>
        <w:t xml:space="preserve"> </w:t>
      </w:r>
      <w:proofErr w:type="gramStart"/>
      <w:r w:rsidRPr="005A66EC">
        <w:rPr>
          <w:rFonts w:ascii="Arial" w:hAnsi="Arial" w:cs="Arial"/>
          <w:snapToGrid w:val="0"/>
          <w:sz w:val="18"/>
          <w:szCs w:val="18"/>
          <w:lang w:eastAsia="th-TH"/>
        </w:rPr>
        <w:t>a financial</w:t>
      </w:r>
      <w:proofErr w:type="gramEnd"/>
      <w:r w:rsidRPr="005A66EC">
        <w:rPr>
          <w:rFonts w:ascii="Arial" w:hAnsi="Arial" w:cs="Arial"/>
          <w:snapToGrid w:val="0"/>
          <w:sz w:val="18"/>
          <w:szCs w:val="18"/>
          <w:lang w:eastAsia="th-TH"/>
        </w:rPr>
        <w:t xml:space="preserve"> liability when its terms are modified and the cash flows of the modified liability are substantially different, in which case a new financial liability based on the </w:t>
      </w:r>
      <w:r w:rsidR="006313CE">
        <w:rPr>
          <w:rFonts w:ascii="Arial" w:hAnsi="Arial" w:cs="Arial"/>
          <w:snapToGrid w:val="0"/>
          <w:sz w:val="18"/>
          <w:szCs w:val="18"/>
          <w:lang w:eastAsia="th-TH"/>
        </w:rPr>
        <w:t>revised</w:t>
      </w:r>
      <w:r w:rsidRPr="005A66EC">
        <w:rPr>
          <w:rFonts w:ascii="Arial" w:hAnsi="Arial" w:cs="Arial"/>
          <w:snapToGrid w:val="0"/>
          <w:sz w:val="18"/>
          <w:szCs w:val="18"/>
          <w:lang w:eastAsia="th-TH"/>
        </w:rPr>
        <w:t xml:space="preserve"> terms is </w:t>
      </w:r>
      <w:proofErr w:type="spellStart"/>
      <w:r w:rsidRPr="005A66EC">
        <w:rPr>
          <w:rFonts w:ascii="Arial" w:hAnsi="Arial" w:cs="Arial"/>
          <w:snapToGrid w:val="0"/>
          <w:sz w:val="18"/>
          <w:szCs w:val="18"/>
          <w:lang w:eastAsia="th-TH"/>
        </w:rPr>
        <w:t>recognised</w:t>
      </w:r>
      <w:proofErr w:type="spellEnd"/>
      <w:r w:rsidRPr="005A66EC">
        <w:rPr>
          <w:rFonts w:ascii="Arial" w:hAnsi="Arial" w:cs="Arial"/>
          <w:snapToGrid w:val="0"/>
          <w:sz w:val="18"/>
          <w:szCs w:val="18"/>
          <w:lang w:eastAsia="th-TH"/>
        </w:rPr>
        <w:t xml:space="preserve"> at fair value.</w:t>
      </w:r>
    </w:p>
    <w:p w14:paraId="60E2C34E" w14:textId="62F4E61C" w:rsidR="00BD4BA7" w:rsidRDefault="005A66EC" w:rsidP="005A66EC">
      <w:pPr>
        <w:pStyle w:val="ListParagraph"/>
        <w:spacing w:after="120" w:line="240" w:lineRule="exact"/>
        <w:ind w:left="567"/>
        <w:jc w:val="both"/>
        <w:rPr>
          <w:rFonts w:ascii="Arial" w:hAnsi="Arial" w:cs="Arial"/>
          <w:snapToGrid w:val="0"/>
          <w:sz w:val="18"/>
          <w:szCs w:val="18"/>
          <w:lang w:eastAsia="th-TH"/>
        </w:rPr>
      </w:pPr>
      <w:r w:rsidRPr="005A66EC">
        <w:rPr>
          <w:rFonts w:ascii="Arial" w:hAnsi="Arial" w:cs="Arial"/>
          <w:snapToGrid w:val="0"/>
          <w:sz w:val="18"/>
          <w:szCs w:val="18"/>
          <w:lang w:eastAsia="th-TH"/>
        </w:rPr>
        <w:t xml:space="preserve">The difference between the carrying amount extinguished and the consideration received or paid is </w:t>
      </w:r>
      <w:proofErr w:type="spellStart"/>
      <w:r w:rsidRPr="005A66EC">
        <w:rPr>
          <w:rFonts w:ascii="Arial" w:hAnsi="Arial" w:cs="Arial"/>
          <w:snapToGrid w:val="0"/>
          <w:sz w:val="18"/>
          <w:szCs w:val="18"/>
          <w:lang w:eastAsia="th-TH"/>
        </w:rPr>
        <w:t>recognised</w:t>
      </w:r>
      <w:proofErr w:type="spellEnd"/>
      <w:r w:rsidRPr="005A66EC">
        <w:rPr>
          <w:rFonts w:ascii="Arial" w:hAnsi="Arial" w:cs="Arial"/>
          <w:snapToGrid w:val="0"/>
          <w:sz w:val="18"/>
          <w:szCs w:val="18"/>
          <w:lang w:eastAsia="th-TH"/>
        </w:rPr>
        <w:t xml:space="preserve"> in profit or loss.</w:t>
      </w:r>
    </w:p>
    <w:p w14:paraId="3D45A251"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Hedge accounting</w:t>
      </w:r>
    </w:p>
    <w:p w14:paraId="3370E487" w14:textId="0C199262" w:rsidR="0070720A" w:rsidRDefault="0070720A" w:rsidP="00502BCD">
      <w:pPr>
        <w:pStyle w:val="ListParagraph"/>
        <w:spacing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INTOUCH Group </w:t>
      </w:r>
      <w:proofErr w:type="gramStart"/>
      <w:r>
        <w:rPr>
          <w:rFonts w:ascii="Arial" w:hAnsi="Arial" w:cs="Arial"/>
          <w:snapToGrid w:val="0"/>
          <w:sz w:val="18"/>
          <w:szCs w:val="18"/>
          <w:lang w:eastAsia="th-TH"/>
        </w:rPr>
        <w:t>enters into</w:t>
      </w:r>
      <w:proofErr w:type="gramEnd"/>
      <w:r>
        <w:rPr>
          <w:rFonts w:ascii="Arial" w:hAnsi="Arial" w:cs="Arial"/>
          <w:snapToGrid w:val="0"/>
          <w:sz w:val="18"/>
          <w:szCs w:val="18"/>
          <w:lang w:eastAsia="th-TH"/>
        </w:rPr>
        <w:t xml:space="preserve"> financial instruments to manage its exposure to foreign exchange </w:t>
      </w:r>
      <w:r w:rsidR="006313CE">
        <w:rPr>
          <w:rFonts w:ascii="Arial" w:hAnsi="Arial" w:cs="Arial"/>
          <w:snapToGrid w:val="0"/>
          <w:sz w:val="18"/>
          <w:szCs w:val="18"/>
          <w:lang w:eastAsia="th-TH"/>
        </w:rPr>
        <w:t>and interest rate risks</w:t>
      </w:r>
      <w:r>
        <w:rPr>
          <w:rFonts w:ascii="Arial" w:hAnsi="Arial" w:cs="Arial"/>
          <w:snapToGrid w:val="0"/>
          <w:sz w:val="18"/>
          <w:szCs w:val="18"/>
          <w:lang w:eastAsia="th-TH"/>
        </w:rPr>
        <w:t xml:space="preserve">. Certain financial </w:t>
      </w:r>
      <w:r w:rsidR="009A6832">
        <w:rPr>
          <w:rFonts w:ascii="Arial" w:hAnsi="Arial" w:cs="Arial"/>
          <w:snapToGrid w:val="0"/>
          <w:sz w:val="18"/>
          <w:szCs w:val="18"/>
          <w:lang w:eastAsia="th-TH"/>
        </w:rPr>
        <w:t>instruments are</w:t>
      </w:r>
      <w:r>
        <w:rPr>
          <w:rFonts w:ascii="Arial" w:hAnsi="Arial" w:cs="Arial"/>
          <w:snapToGrid w:val="0"/>
          <w:sz w:val="18"/>
          <w:szCs w:val="18"/>
          <w:lang w:eastAsia="th-TH"/>
        </w:rPr>
        <w:t xml:space="preserve"> derivatives to manage fair value and/or </w:t>
      </w:r>
      <w:r w:rsidR="002B7E96">
        <w:rPr>
          <w:rFonts w:ascii="Arial" w:hAnsi="Arial" w:cs="Arial"/>
          <w:snapToGrid w:val="0"/>
          <w:sz w:val="18"/>
          <w:szCs w:val="18"/>
          <w:lang w:eastAsia="th-TH"/>
        </w:rPr>
        <w:t>cash flow</w:t>
      </w:r>
      <w:r>
        <w:rPr>
          <w:rFonts w:ascii="Arial" w:hAnsi="Arial" w:cs="Arial"/>
          <w:snapToGrid w:val="0"/>
          <w:sz w:val="18"/>
          <w:szCs w:val="18"/>
          <w:lang w:eastAsia="th-TH"/>
        </w:rPr>
        <w:t xml:space="preserve">. Derivatives are </w:t>
      </w:r>
      <w:proofErr w:type="spellStart"/>
      <w:r>
        <w:rPr>
          <w:rFonts w:ascii="Arial" w:hAnsi="Arial" w:cs="Arial"/>
          <w:snapToGrid w:val="0"/>
          <w:sz w:val="18"/>
          <w:szCs w:val="18"/>
          <w:lang w:eastAsia="th-TH"/>
        </w:rPr>
        <w:t>recogni</w:t>
      </w:r>
      <w:r w:rsidR="002B7E96">
        <w:rPr>
          <w:rFonts w:ascii="Arial" w:hAnsi="Arial" w:cs="Arial"/>
          <w:snapToGrid w:val="0"/>
          <w:sz w:val="18"/>
          <w:szCs w:val="18"/>
          <w:lang w:eastAsia="th-TH"/>
        </w:rPr>
        <w:t>s</w:t>
      </w:r>
      <w:r>
        <w:rPr>
          <w:rFonts w:ascii="Arial" w:hAnsi="Arial" w:cs="Arial"/>
          <w:snapToGrid w:val="0"/>
          <w:sz w:val="18"/>
          <w:szCs w:val="18"/>
          <w:lang w:eastAsia="th-TH"/>
        </w:rPr>
        <w:t>ed</w:t>
      </w:r>
      <w:proofErr w:type="spellEnd"/>
      <w:r>
        <w:rPr>
          <w:rFonts w:ascii="Arial" w:hAnsi="Arial" w:cs="Arial"/>
          <w:snapToGrid w:val="0"/>
          <w:sz w:val="18"/>
          <w:szCs w:val="18"/>
          <w:lang w:eastAsia="th-TH"/>
        </w:rPr>
        <w:t xml:space="preserve"> initially at fair value </w:t>
      </w:r>
      <w:r w:rsidR="00893234">
        <w:rPr>
          <w:rFonts w:ascii="Arial" w:hAnsi="Arial" w:cs="Arial"/>
          <w:snapToGrid w:val="0"/>
          <w:sz w:val="18"/>
          <w:szCs w:val="18"/>
          <w:lang w:eastAsia="th-TH"/>
        </w:rPr>
        <w:t>on</w:t>
      </w:r>
      <w:r>
        <w:rPr>
          <w:rFonts w:ascii="Arial" w:hAnsi="Arial" w:cs="Arial"/>
          <w:snapToGrid w:val="0"/>
          <w:sz w:val="18"/>
          <w:szCs w:val="18"/>
          <w:lang w:eastAsia="th-TH"/>
        </w:rPr>
        <w:t xml:space="preserve"> the date a derivative contract is entered into and are subsequently remeasured to their fair value </w:t>
      </w:r>
      <w:r w:rsidR="00893234">
        <w:rPr>
          <w:rFonts w:ascii="Arial" w:hAnsi="Arial" w:cs="Arial"/>
          <w:snapToGrid w:val="0"/>
          <w:sz w:val="18"/>
          <w:szCs w:val="18"/>
          <w:lang w:eastAsia="th-TH"/>
        </w:rPr>
        <w:t>on</w:t>
      </w:r>
      <w:r>
        <w:rPr>
          <w:rFonts w:ascii="Arial" w:hAnsi="Arial" w:cs="Arial"/>
          <w:snapToGrid w:val="0"/>
          <w:sz w:val="18"/>
          <w:szCs w:val="18"/>
          <w:lang w:eastAsia="th-TH"/>
        </w:rPr>
        <w:t xml:space="preserve"> each reporting date. The resulting gain or loss is </w:t>
      </w:r>
      <w:r w:rsidR="006313CE">
        <w:rPr>
          <w:rFonts w:ascii="Arial" w:hAnsi="Arial" w:cs="Arial"/>
          <w:snapToGrid w:val="0"/>
          <w:sz w:val="18"/>
          <w:szCs w:val="18"/>
          <w:lang w:eastAsia="th-TH"/>
        </w:rPr>
        <w:t xml:space="preserve">immediately </w:t>
      </w:r>
      <w:proofErr w:type="spellStart"/>
      <w:r w:rsidR="006313CE">
        <w:rPr>
          <w:rFonts w:ascii="Arial" w:hAnsi="Arial" w:cs="Arial"/>
          <w:snapToGrid w:val="0"/>
          <w:sz w:val="18"/>
          <w:szCs w:val="18"/>
          <w:lang w:eastAsia="th-TH"/>
        </w:rPr>
        <w:t>recognised</w:t>
      </w:r>
      <w:proofErr w:type="spellEnd"/>
      <w:r w:rsidR="006313CE">
        <w:rPr>
          <w:rFonts w:ascii="Arial" w:hAnsi="Arial" w:cs="Arial"/>
          <w:snapToGrid w:val="0"/>
          <w:sz w:val="18"/>
          <w:szCs w:val="18"/>
          <w:lang w:eastAsia="th-TH"/>
        </w:rPr>
        <w:t xml:space="preserve"> in profit or loss </w:t>
      </w:r>
      <w:r>
        <w:rPr>
          <w:rFonts w:ascii="Arial" w:hAnsi="Arial" w:cs="Arial"/>
          <w:snapToGrid w:val="0"/>
          <w:sz w:val="18"/>
          <w:szCs w:val="18"/>
          <w:lang w:eastAsia="th-TH"/>
        </w:rPr>
        <w:t>unless the derivative is designated and effective as a hedging instrument</w:t>
      </w:r>
      <w:r w:rsidR="006D582B">
        <w:rPr>
          <w:rFonts w:ascii="Arial" w:hAnsi="Arial" w:cs="Arial"/>
          <w:snapToGrid w:val="0"/>
          <w:sz w:val="18"/>
          <w:szCs w:val="18"/>
          <w:lang w:eastAsia="th-TH"/>
        </w:rPr>
        <w:t>. In this event,</w:t>
      </w:r>
      <w:r>
        <w:rPr>
          <w:rFonts w:ascii="Arial" w:hAnsi="Arial" w:cs="Arial"/>
          <w:snapToGrid w:val="0"/>
          <w:sz w:val="18"/>
          <w:szCs w:val="18"/>
          <w:lang w:eastAsia="th-TH"/>
        </w:rPr>
        <w:t xml:space="preserve"> the timing of the </w:t>
      </w:r>
      <w:r w:rsidR="006313CE">
        <w:rPr>
          <w:rFonts w:ascii="Arial" w:hAnsi="Arial" w:cs="Arial"/>
          <w:snapToGrid w:val="0"/>
          <w:sz w:val="18"/>
          <w:szCs w:val="18"/>
          <w:lang w:eastAsia="th-TH"/>
        </w:rPr>
        <w:t>profit or loss recognition</w:t>
      </w:r>
      <w:r>
        <w:rPr>
          <w:rFonts w:ascii="Arial" w:hAnsi="Arial" w:cs="Arial"/>
          <w:snapToGrid w:val="0"/>
          <w:sz w:val="18"/>
          <w:szCs w:val="18"/>
          <w:lang w:eastAsia="th-TH"/>
        </w:rPr>
        <w:t xml:space="preserve"> depends on the nature of the hedge relationship.</w:t>
      </w:r>
      <w:r>
        <w:t xml:space="preserve"> </w:t>
      </w:r>
      <w:r>
        <w:rPr>
          <w:rFonts w:ascii="Arial" w:hAnsi="Arial" w:cs="Arial"/>
          <w:snapToGrid w:val="0"/>
          <w:sz w:val="18"/>
          <w:szCs w:val="18"/>
          <w:lang w:eastAsia="th-TH"/>
        </w:rPr>
        <w:t xml:space="preserve">The effective portion of changes in the fair value of derivatives and other qualifying hedging instruments </w:t>
      </w:r>
      <w:r w:rsidR="006313CE">
        <w:rPr>
          <w:rFonts w:ascii="Arial" w:hAnsi="Arial" w:cs="Arial"/>
          <w:snapToGrid w:val="0"/>
          <w:sz w:val="18"/>
          <w:szCs w:val="18"/>
          <w:lang w:eastAsia="th-TH"/>
        </w:rPr>
        <w:t>designated and qualified</w:t>
      </w:r>
      <w:r>
        <w:rPr>
          <w:rFonts w:ascii="Arial" w:hAnsi="Arial" w:cs="Arial"/>
          <w:snapToGrid w:val="0"/>
          <w:sz w:val="18"/>
          <w:szCs w:val="18"/>
          <w:lang w:eastAsia="th-TH"/>
        </w:rPr>
        <w:t xml:space="preserve"> as cash flow hedges </w:t>
      </w:r>
      <w:r w:rsidR="002B7E96">
        <w:rPr>
          <w:rFonts w:ascii="Arial" w:hAnsi="Arial" w:cs="Arial"/>
          <w:snapToGrid w:val="0"/>
          <w:sz w:val="18"/>
          <w:szCs w:val="18"/>
          <w:lang w:eastAsia="th-TH"/>
        </w:rPr>
        <w:t>are</w:t>
      </w:r>
      <w:r>
        <w:rPr>
          <w:rFonts w:ascii="Arial" w:hAnsi="Arial" w:cs="Arial"/>
          <w:snapToGrid w:val="0"/>
          <w:sz w:val="18"/>
          <w:szCs w:val="18"/>
          <w:lang w:eastAsia="th-TH"/>
        </w:rPr>
        <w:t xml:space="preserve"> </w:t>
      </w:r>
      <w:proofErr w:type="spellStart"/>
      <w:r>
        <w:rPr>
          <w:rFonts w:ascii="Arial" w:hAnsi="Arial" w:cs="Arial"/>
          <w:snapToGrid w:val="0"/>
          <w:sz w:val="18"/>
          <w:szCs w:val="18"/>
          <w:lang w:eastAsia="th-TH"/>
        </w:rPr>
        <w:t>recogni</w:t>
      </w:r>
      <w:r w:rsidR="002B7E96">
        <w:rPr>
          <w:rFonts w:ascii="Arial" w:hAnsi="Arial" w:cs="Arial"/>
          <w:snapToGrid w:val="0"/>
          <w:sz w:val="18"/>
          <w:szCs w:val="18"/>
          <w:lang w:eastAsia="th-TH"/>
        </w:rPr>
        <w:t>s</w:t>
      </w:r>
      <w:r>
        <w:rPr>
          <w:rFonts w:ascii="Arial" w:hAnsi="Arial" w:cs="Arial"/>
          <w:snapToGrid w:val="0"/>
          <w:sz w:val="18"/>
          <w:szCs w:val="18"/>
          <w:lang w:eastAsia="th-TH"/>
        </w:rPr>
        <w:t>ed</w:t>
      </w:r>
      <w:proofErr w:type="spellEnd"/>
      <w:r>
        <w:rPr>
          <w:rFonts w:ascii="Arial" w:hAnsi="Arial" w:cs="Arial"/>
          <w:snapToGrid w:val="0"/>
          <w:sz w:val="18"/>
          <w:szCs w:val="18"/>
          <w:lang w:eastAsia="th-TH"/>
        </w:rPr>
        <w:t xml:space="preserve"> in other comprehensive income.</w:t>
      </w:r>
    </w:p>
    <w:p w14:paraId="404110CD" w14:textId="77777777" w:rsidR="00F54F42" w:rsidRDefault="00F54F42" w:rsidP="00502BCD">
      <w:pPr>
        <w:pStyle w:val="ListParagraph"/>
        <w:spacing w:line="240" w:lineRule="exact"/>
        <w:ind w:left="567"/>
        <w:jc w:val="both"/>
        <w:rPr>
          <w:rFonts w:ascii="Arial" w:hAnsi="Arial" w:cs="Arial"/>
          <w:snapToGrid w:val="0"/>
          <w:sz w:val="18"/>
          <w:szCs w:val="18"/>
          <w:lang w:eastAsia="th-TH"/>
        </w:rPr>
      </w:pPr>
    </w:p>
    <w:p w14:paraId="36C5FBEA" w14:textId="77777777"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(d)</w:t>
      </w:r>
      <w:r>
        <w:rPr>
          <w:rFonts w:ascii="Arial" w:hAnsi="Arial" w:cs="Arial"/>
          <w:b/>
          <w:bCs/>
          <w:i/>
          <w:iCs/>
          <w:sz w:val="18"/>
          <w:szCs w:val="18"/>
        </w:rPr>
        <w:tab/>
        <w:t>Cash and cash equivalents</w:t>
      </w:r>
    </w:p>
    <w:p w14:paraId="645E03D1" w14:textId="65832151"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Cash and cash equivalents comprise cash on hand</w:t>
      </w:r>
      <w:r w:rsidR="00C669D1">
        <w:rPr>
          <w:rFonts w:ascii="Arial" w:hAnsi="Arial" w:cs="Arial"/>
          <w:sz w:val="18"/>
          <w:szCs w:val="18"/>
        </w:rPr>
        <w:t>, deposits held at banks,</w:t>
      </w:r>
      <w:r>
        <w:rPr>
          <w:rFonts w:ascii="Arial" w:hAnsi="Arial" w:cs="Arial"/>
          <w:sz w:val="18"/>
          <w:szCs w:val="18"/>
        </w:rPr>
        <w:t xml:space="preserve"> and other short-term</w:t>
      </w:r>
      <w:r w:rsidR="002B7E96">
        <w:rPr>
          <w:rFonts w:ascii="Arial" w:hAnsi="Arial" w:cs="Arial"/>
          <w:sz w:val="18"/>
          <w:szCs w:val="18"/>
        </w:rPr>
        <w:t>,</w:t>
      </w:r>
      <w:r>
        <w:rPr>
          <w:rFonts w:ascii="Arial" w:hAnsi="Arial" w:cs="Arial"/>
          <w:sz w:val="18"/>
          <w:szCs w:val="18"/>
        </w:rPr>
        <w:t xml:space="preserve"> highly liquid investments with original maturities of three months or less</w:t>
      </w:r>
      <w:r w:rsidR="00BD4BA7">
        <w:rPr>
          <w:rFonts w:ascii="Arial" w:hAnsi="Arial" w:cs="Arial"/>
          <w:sz w:val="18"/>
          <w:szCs w:val="18"/>
        </w:rPr>
        <w:t xml:space="preserve"> from the date of acquisition</w:t>
      </w:r>
      <w:r w:rsidR="006D582B">
        <w:rPr>
          <w:rFonts w:ascii="Arial" w:hAnsi="Arial" w:cs="Arial"/>
          <w:sz w:val="18"/>
          <w:szCs w:val="18"/>
        </w:rPr>
        <w:t>.</w:t>
      </w:r>
    </w:p>
    <w:p w14:paraId="0076D2D1" w14:textId="77777777" w:rsidR="006F0292" w:rsidRDefault="006F0292" w:rsidP="00502BCD">
      <w:pPr>
        <w:pStyle w:val="BodyText"/>
        <w:shd w:val="clear" w:color="auto" w:fill="FFFFFF"/>
        <w:spacing w:line="240" w:lineRule="exact"/>
        <w:ind w:left="567"/>
        <w:jc w:val="both"/>
        <w:rPr>
          <w:rFonts w:ascii="Arial" w:hAnsi="Arial" w:cs="Arial"/>
          <w:sz w:val="18"/>
          <w:szCs w:val="18"/>
        </w:rPr>
      </w:pPr>
    </w:p>
    <w:p w14:paraId="4C424C73" w14:textId="77777777" w:rsidR="002D6E28" w:rsidRDefault="002D6E28">
      <w:pPr>
        <w:rPr>
          <w:rFonts w:ascii="Arial" w:hAnsi="Arial" w:cs="Arial"/>
          <w:b/>
          <w:bCs/>
          <w:i/>
          <w:iCs/>
          <w:sz w:val="18"/>
          <w:szCs w:val="18"/>
        </w:rPr>
      </w:pPr>
      <w:r>
        <w:rPr>
          <w:rFonts w:ascii="Arial" w:hAnsi="Arial" w:cs="Arial"/>
          <w:b/>
          <w:bCs/>
          <w:i/>
          <w:iCs/>
          <w:sz w:val="18"/>
          <w:szCs w:val="18"/>
        </w:rPr>
        <w:br w:type="page"/>
      </w:r>
    </w:p>
    <w:p w14:paraId="7DD57165" w14:textId="6228A4AC" w:rsidR="0070720A" w:rsidRDefault="0070720A" w:rsidP="007E546F">
      <w:pPr>
        <w:tabs>
          <w:tab w:val="left" w:pos="709"/>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lastRenderedPageBreak/>
        <w:t>(</w:t>
      </w:r>
      <w:r>
        <w:rPr>
          <w:rFonts w:ascii="Arial" w:hAnsi="Arial" w:cs="Browallia New"/>
          <w:b/>
          <w:bCs/>
          <w:i/>
          <w:iCs/>
          <w:sz w:val="18"/>
          <w:szCs w:val="22"/>
        </w:rPr>
        <w:t>e</w:t>
      </w:r>
      <w:r>
        <w:rPr>
          <w:rFonts w:ascii="Arial" w:hAnsi="Arial" w:cs="Arial"/>
          <w:b/>
          <w:bCs/>
          <w:i/>
          <w:iCs/>
          <w:sz w:val="18"/>
          <w:szCs w:val="18"/>
        </w:rPr>
        <w:t>)</w:t>
      </w:r>
      <w:r>
        <w:rPr>
          <w:rFonts w:ascii="Arial" w:hAnsi="Arial" w:cs="Arial"/>
          <w:b/>
          <w:bCs/>
          <w:i/>
          <w:iCs/>
          <w:sz w:val="18"/>
          <w:szCs w:val="18"/>
        </w:rPr>
        <w:tab/>
      </w:r>
      <w:r w:rsidR="00F74231">
        <w:rPr>
          <w:rFonts w:ascii="Arial" w:hAnsi="Arial" w:cs="Arial"/>
          <w:b/>
          <w:bCs/>
          <w:i/>
          <w:iCs/>
          <w:sz w:val="18"/>
          <w:szCs w:val="18"/>
        </w:rPr>
        <w:t>O</w:t>
      </w:r>
      <w:r>
        <w:rPr>
          <w:rFonts w:ascii="Arial" w:hAnsi="Arial" w:cs="Arial"/>
          <w:b/>
          <w:bCs/>
          <w:i/>
          <w:iCs/>
          <w:sz w:val="18"/>
          <w:szCs w:val="18"/>
        </w:rPr>
        <w:t>ther current receivables</w:t>
      </w:r>
    </w:p>
    <w:p w14:paraId="50766186" w14:textId="35F64115" w:rsidR="0070720A" w:rsidRDefault="00F74231" w:rsidP="00C669D1">
      <w:pPr>
        <w:pStyle w:val="ListParagraph"/>
        <w:spacing w:after="120" w:line="240" w:lineRule="exact"/>
        <w:ind w:left="567"/>
        <w:jc w:val="both"/>
        <w:rPr>
          <w:rFonts w:ascii="Arial" w:hAnsi="Arial" w:cs="Arial"/>
          <w:snapToGrid w:val="0"/>
          <w:sz w:val="18"/>
          <w:szCs w:val="18"/>
        </w:rPr>
      </w:pPr>
      <w:r>
        <w:rPr>
          <w:rFonts w:ascii="Arial" w:hAnsi="Arial" w:cs="Arial"/>
          <w:snapToGrid w:val="0"/>
          <w:sz w:val="18"/>
          <w:szCs w:val="18"/>
          <w:lang w:eastAsia="th-TH"/>
        </w:rPr>
        <w:t>O</w:t>
      </w:r>
      <w:r w:rsidR="0070720A">
        <w:rPr>
          <w:rFonts w:ascii="Arial" w:hAnsi="Arial" w:cs="Arial"/>
          <w:snapToGrid w:val="0"/>
          <w:sz w:val="18"/>
          <w:szCs w:val="18"/>
          <w:lang w:eastAsia="th-TH"/>
        </w:rPr>
        <w:t xml:space="preserve">ther current receivables are stated at </w:t>
      </w:r>
      <w:r w:rsidR="005A413D">
        <w:rPr>
          <w:rFonts w:ascii="Arial" w:hAnsi="Arial" w:cs="Arial"/>
          <w:snapToGrid w:val="0"/>
          <w:sz w:val="18"/>
          <w:szCs w:val="18"/>
          <w:lang w:eastAsia="th-TH"/>
        </w:rPr>
        <w:t xml:space="preserve">costs or </w:t>
      </w:r>
      <w:r w:rsidR="0070720A">
        <w:rPr>
          <w:rFonts w:ascii="Arial" w:hAnsi="Arial" w:cs="Arial"/>
          <w:snapToGrid w:val="0"/>
          <w:sz w:val="18"/>
          <w:szCs w:val="18"/>
          <w:lang w:eastAsia="th-TH"/>
        </w:rPr>
        <w:t xml:space="preserve">their invoice value </w:t>
      </w:r>
      <w:r w:rsidR="00893234">
        <w:rPr>
          <w:rFonts w:ascii="Arial" w:hAnsi="Arial" w:cs="Arial"/>
          <w:snapToGrid w:val="0"/>
          <w:sz w:val="18"/>
          <w:szCs w:val="18"/>
          <w:lang w:eastAsia="th-TH"/>
        </w:rPr>
        <w:t>minus</w:t>
      </w:r>
      <w:r w:rsidR="0070720A">
        <w:rPr>
          <w:rFonts w:ascii="Arial" w:hAnsi="Arial" w:cs="Arial"/>
          <w:snapToGrid w:val="0"/>
          <w:sz w:val="18"/>
          <w:szCs w:val="18"/>
          <w:lang w:eastAsia="th-TH"/>
        </w:rPr>
        <w:t xml:space="preserve"> </w:t>
      </w:r>
      <w:r w:rsidR="00893234">
        <w:rPr>
          <w:rFonts w:ascii="Arial" w:hAnsi="Arial" w:cs="Arial"/>
          <w:snapToGrid w:val="0"/>
          <w:sz w:val="18"/>
          <w:szCs w:val="18"/>
          <w:lang w:eastAsia="th-TH"/>
        </w:rPr>
        <w:t xml:space="preserve">the </w:t>
      </w:r>
      <w:r w:rsidR="0070720A">
        <w:rPr>
          <w:rFonts w:ascii="Arial" w:hAnsi="Arial" w:cs="Arial"/>
          <w:snapToGrid w:val="0"/>
          <w:sz w:val="18"/>
          <w:szCs w:val="18"/>
          <w:lang w:eastAsia="th-TH"/>
        </w:rPr>
        <w:t>provision for expected credit loss.</w:t>
      </w:r>
    </w:p>
    <w:p w14:paraId="68882825" w14:textId="497DDCBD" w:rsidR="0070720A" w:rsidRDefault="0070720A" w:rsidP="002A7889">
      <w:pPr>
        <w:pStyle w:val="ListParagraph"/>
        <w:spacing w:after="120" w:line="240" w:lineRule="exact"/>
        <w:ind w:left="567"/>
        <w:jc w:val="both"/>
        <w:rPr>
          <w:rFonts w:ascii="Arial" w:hAnsi="Arial" w:cs="Arial"/>
          <w:sz w:val="18"/>
          <w:szCs w:val="18"/>
        </w:rPr>
      </w:pPr>
      <w:r>
        <w:rPr>
          <w:rFonts w:ascii="Arial" w:hAnsi="Arial" w:cs="Arial"/>
          <w:snapToGrid w:val="0"/>
          <w:sz w:val="18"/>
          <w:szCs w:val="18"/>
          <w:lang w:eastAsia="th-TH"/>
        </w:rPr>
        <w:t xml:space="preserve">The expected credit loss allowance </w:t>
      </w:r>
      <w:r w:rsidR="00FE5F27">
        <w:rPr>
          <w:rFonts w:ascii="Arial" w:hAnsi="Arial" w:cs="Arial"/>
          <w:snapToGrid w:val="0"/>
          <w:sz w:val="18"/>
          <w:szCs w:val="18"/>
          <w:lang w:eastAsia="th-TH"/>
        </w:rPr>
        <w:t>is</w:t>
      </w:r>
      <w:r>
        <w:rPr>
          <w:rFonts w:ascii="Arial" w:hAnsi="Arial" w:cs="Arial"/>
          <w:snapToGrid w:val="0"/>
          <w:sz w:val="18"/>
          <w:szCs w:val="18"/>
          <w:lang w:eastAsia="th-TH"/>
        </w:rPr>
        <w:t xml:space="preserve"> estimated </w:t>
      </w:r>
      <w:r w:rsidR="000902D1">
        <w:rPr>
          <w:rFonts w:ascii="Arial" w:hAnsi="Arial" w:cs="Arial"/>
          <w:snapToGrid w:val="0"/>
          <w:sz w:val="18"/>
          <w:szCs w:val="18"/>
          <w:lang w:eastAsia="th-TH"/>
        </w:rPr>
        <w:t xml:space="preserve">to </w:t>
      </w:r>
      <w:r w:rsidR="002A7889">
        <w:rPr>
          <w:rFonts w:ascii="Arial" w:hAnsi="Arial" w:cs="Arial"/>
          <w:snapToGrid w:val="0"/>
          <w:sz w:val="18"/>
          <w:szCs w:val="18"/>
          <w:lang w:eastAsia="th-TH"/>
        </w:rPr>
        <w:t>equal</w:t>
      </w:r>
      <w:r>
        <w:rPr>
          <w:rFonts w:ascii="Arial" w:hAnsi="Arial" w:cs="Arial"/>
          <w:snapToGrid w:val="0"/>
          <w:sz w:val="18"/>
          <w:szCs w:val="18"/>
          <w:lang w:eastAsia="th-TH"/>
        </w:rPr>
        <w:t xml:space="preserve"> the lifetime expected credit losses. For collective assessment of </w:t>
      </w:r>
      <w:r w:rsidR="00600FCF">
        <w:rPr>
          <w:rFonts w:ascii="Arial" w:hAnsi="Arial" w:cs="Arial"/>
          <w:snapToGrid w:val="0"/>
          <w:sz w:val="18"/>
          <w:szCs w:val="18"/>
          <w:lang w:eastAsia="th-TH"/>
        </w:rPr>
        <w:t>accounts</w:t>
      </w:r>
      <w:r>
        <w:rPr>
          <w:rFonts w:ascii="Arial" w:hAnsi="Arial" w:cs="Arial"/>
          <w:snapToGrid w:val="0"/>
          <w:sz w:val="18"/>
          <w:szCs w:val="18"/>
          <w:lang w:eastAsia="th-TH"/>
        </w:rPr>
        <w:t xml:space="preserve"> receivable, the expected credit losses on these financial assets are estimated using a matrix based on the INTOUCH Group’s historical credit loss experience, an analysis of the debtor’s current financial position, adjusted for factors that are specific to the debtors, general economic conditions and an assessment of both the current as well as the forecast direction of conditions at the reporting date, including time value of money where appropriate. The Group has </w:t>
      </w:r>
      <w:proofErr w:type="spellStart"/>
      <w:r w:rsidR="002A7889">
        <w:rPr>
          <w:rFonts w:ascii="Arial" w:hAnsi="Arial" w:cs="Arial"/>
          <w:snapToGrid w:val="0"/>
          <w:sz w:val="18"/>
          <w:szCs w:val="18"/>
          <w:lang w:eastAsia="th-TH"/>
        </w:rPr>
        <w:t>recognised</w:t>
      </w:r>
      <w:proofErr w:type="spellEnd"/>
      <w:r>
        <w:rPr>
          <w:rFonts w:ascii="Arial" w:hAnsi="Arial" w:cs="Arial"/>
          <w:snapToGrid w:val="0"/>
          <w:sz w:val="18"/>
          <w:szCs w:val="18"/>
          <w:lang w:eastAsia="th-TH"/>
        </w:rPr>
        <w:t xml:space="preserve"> a loss allowance of 100% against all receivables over 360 days past due because historical experience has indicated that these receivables are generally not recoverable.</w:t>
      </w:r>
    </w:p>
    <w:p w14:paraId="4A791046" w14:textId="1D72D659"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Lifetime </w:t>
      </w:r>
      <w:bookmarkStart w:id="0" w:name="_Hlk62810770"/>
      <w:r>
        <w:rPr>
          <w:rFonts w:ascii="Arial" w:hAnsi="Arial" w:cs="Arial"/>
          <w:snapToGrid w:val="0"/>
          <w:sz w:val="18"/>
          <w:szCs w:val="18"/>
          <w:lang w:eastAsia="th-TH"/>
        </w:rPr>
        <w:t xml:space="preserve">expected credit loss </w:t>
      </w:r>
      <w:bookmarkEnd w:id="0"/>
      <w:r>
        <w:rPr>
          <w:rFonts w:ascii="Arial" w:hAnsi="Arial" w:cs="Arial"/>
          <w:snapToGrid w:val="0"/>
          <w:sz w:val="18"/>
          <w:szCs w:val="18"/>
          <w:lang w:eastAsia="th-TH"/>
        </w:rPr>
        <w:t xml:space="preserve">represents the expected credit losses that will result from all possible default events over the expected life of a financial instrument. </w:t>
      </w:r>
      <w:r w:rsidR="002B7E96">
        <w:rPr>
          <w:rFonts w:ascii="Arial" w:hAnsi="Arial" w:cs="Arial"/>
          <w:snapToGrid w:val="0"/>
          <w:sz w:val="18"/>
          <w:szCs w:val="18"/>
          <w:lang w:eastAsia="th-TH"/>
        </w:rPr>
        <w:t>In an individual</w:t>
      </w:r>
      <w:r>
        <w:rPr>
          <w:rFonts w:ascii="Arial" w:hAnsi="Arial" w:cs="Arial"/>
          <w:snapToGrid w:val="0"/>
          <w:sz w:val="18"/>
          <w:szCs w:val="18"/>
          <w:lang w:eastAsia="th-TH"/>
        </w:rPr>
        <w:t xml:space="preserve"> assessment of account receivable,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31202D59" w14:textId="3967A902" w:rsidR="0070720A" w:rsidRDefault="0070720A" w:rsidP="0070720A">
      <w:pPr>
        <w:rPr>
          <w:rFonts w:ascii="Arial" w:hAnsi="Arial" w:cs="Arial"/>
          <w:b/>
          <w:bCs/>
          <w:i/>
          <w:iCs/>
          <w:sz w:val="18"/>
          <w:szCs w:val="18"/>
        </w:rPr>
      </w:pPr>
    </w:p>
    <w:p w14:paraId="73CBF24A" w14:textId="3901E189" w:rsidR="0070720A" w:rsidRDefault="0070720A" w:rsidP="007E546F">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f</w:t>
      </w:r>
      <w:r>
        <w:rPr>
          <w:rFonts w:ascii="Arial" w:hAnsi="Arial" w:cs="Arial"/>
          <w:i/>
          <w:iCs/>
          <w:sz w:val="18"/>
          <w:szCs w:val="18"/>
        </w:rPr>
        <w:t xml:space="preserve">) </w:t>
      </w:r>
      <w:r>
        <w:rPr>
          <w:rFonts w:ascii="Arial" w:hAnsi="Arial" w:cs="Arial"/>
          <w:i/>
          <w:iCs/>
          <w:sz w:val="18"/>
          <w:szCs w:val="18"/>
        </w:rPr>
        <w:tab/>
        <w:t>Investments</w:t>
      </w:r>
    </w:p>
    <w:p w14:paraId="721AF2D9" w14:textId="29CF7A9C" w:rsidR="0070720A" w:rsidRPr="00A44CAB" w:rsidRDefault="0070720A">
      <w:pPr>
        <w:pStyle w:val="AccPolicysubhead"/>
        <w:rPr>
          <w:rFonts w:ascii="Arial" w:hAnsi="Arial" w:cs="Arial"/>
          <w:bCs w:val="0"/>
          <w:snapToGrid w:val="0"/>
          <w:sz w:val="18"/>
          <w:szCs w:val="18"/>
          <w:lang w:eastAsia="th-TH"/>
        </w:rPr>
      </w:pPr>
      <w:r w:rsidRPr="00A44CAB">
        <w:rPr>
          <w:rFonts w:ascii="Arial" w:hAnsi="Arial" w:cs="Arial"/>
          <w:bCs w:val="0"/>
          <w:snapToGrid w:val="0"/>
          <w:sz w:val="18"/>
          <w:szCs w:val="18"/>
          <w:lang w:eastAsia="th-TH"/>
        </w:rPr>
        <w:t>Investments in subsidiaries</w:t>
      </w:r>
      <w:r w:rsidR="00952469">
        <w:rPr>
          <w:rFonts w:ascii="Arial" w:hAnsi="Arial" w:cs="Arial"/>
          <w:bCs w:val="0"/>
          <w:snapToGrid w:val="0"/>
          <w:sz w:val="18"/>
          <w:szCs w:val="18"/>
          <w:lang w:eastAsia="th-TH"/>
        </w:rPr>
        <w:t xml:space="preserve"> </w:t>
      </w:r>
      <w:r w:rsidRPr="00A44CAB">
        <w:rPr>
          <w:rFonts w:ascii="Arial" w:hAnsi="Arial" w:cs="Arial"/>
          <w:bCs w:val="0"/>
          <w:snapToGrid w:val="0"/>
          <w:sz w:val="18"/>
          <w:szCs w:val="18"/>
          <w:lang w:eastAsia="th-TH"/>
        </w:rPr>
        <w:t xml:space="preserve">and associates </w:t>
      </w:r>
    </w:p>
    <w:p w14:paraId="30EC2868" w14:textId="656974C8" w:rsidR="00594241" w:rsidRPr="00A44CAB" w:rsidRDefault="00594241" w:rsidP="002A7889">
      <w:pPr>
        <w:pStyle w:val="BodyTextIndent2"/>
        <w:tabs>
          <w:tab w:val="num" w:pos="567"/>
        </w:tabs>
        <w:spacing w:after="120" w:line="240" w:lineRule="exact"/>
        <w:ind w:left="567"/>
        <w:jc w:val="both"/>
        <w:rPr>
          <w:rFonts w:ascii="Arial" w:hAnsi="Arial" w:cs="Arial"/>
          <w:sz w:val="18"/>
          <w:szCs w:val="18"/>
        </w:rPr>
      </w:pPr>
      <w:r w:rsidRPr="00A44CAB">
        <w:rPr>
          <w:rFonts w:ascii="Arial" w:hAnsi="Arial" w:cs="Arial"/>
          <w:sz w:val="18"/>
          <w:szCs w:val="18"/>
        </w:rPr>
        <w:t>Investments in subsidiaries</w:t>
      </w:r>
      <w:r w:rsidR="00952469">
        <w:rPr>
          <w:rFonts w:ascii="Arial" w:hAnsi="Arial" w:cs="Arial"/>
          <w:sz w:val="18"/>
          <w:szCs w:val="18"/>
        </w:rPr>
        <w:t xml:space="preserve"> and</w:t>
      </w:r>
      <w:r w:rsidRPr="00A44CAB">
        <w:rPr>
          <w:rFonts w:ascii="Arial" w:hAnsi="Arial" w:cs="Arial"/>
          <w:sz w:val="18"/>
          <w:szCs w:val="18"/>
        </w:rPr>
        <w:t xml:space="preserve"> associates in the Company’s separate financial statements are using </w:t>
      </w:r>
      <w:r w:rsidRPr="00594241">
        <w:rPr>
          <w:rFonts w:ascii="Arial" w:hAnsi="Arial" w:cs="Arial"/>
          <w:sz w:val="18"/>
          <w:szCs w:val="18"/>
        </w:rPr>
        <w:t>an equity</w:t>
      </w:r>
      <w:r w:rsidRPr="00A44CAB">
        <w:rPr>
          <w:rFonts w:ascii="Arial" w:hAnsi="Arial" w:cs="Arial"/>
          <w:sz w:val="18"/>
          <w:szCs w:val="18"/>
        </w:rPr>
        <w:t xml:space="preserve"> method.</w:t>
      </w:r>
    </w:p>
    <w:p w14:paraId="41FFEDDE" w14:textId="4C91E246"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Investments in subsidiaries</w:t>
      </w:r>
      <w:r w:rsidR="005F51F4">
        <w:rPr>
          <w:rFonts w:ascii="Arial" w:hAnsi="Arial" w:cs="Arial"/>
          <w:sz w:val="18"/>
          <w:szCs w:val="18"/>
        </w:rPr>
        <w:t xml:space="preserve"> and</w:t>
      </w:r>
      <w:r>
        <w:rPr>
          <w:rFonts w:ascii="Arial" w:hAnsi="Arial" w:cs="Arial"/>
          <w:sz w:val="18"/>
          <w:szCs w:val="18"/>
        </w:rPr>
        <w:t xml:space="preserve"> </w:t>
      </w:r>
      <w:r w:rsidR="00D2094D">
        <w:rPr>
          <w:rFonts w:ascii="Arial" w:hAnsi="Arial" w:cs="Arial"/>
          <w:sz w:val="18"/>
          <w:szCs w:val="18"/>
        </w:rPr>
        <w:t xml:space="preserve">an </w:t>
      </w:r>
      <w:r>
        <w:rPr>
          <w:rFonts w:ascii="Arial" w:hAnsi="Arial" w:cs="Arial"/>
          <w:sz w:val="18"/>
          <w:szCs w:val="18"/>
        </w:rPr>
        <w:t>associate in the consolidated financial statements are disclosed in note 3 (a).</w:t>
      </w:r>
    </w:p>
    <w:p w14:paraId="12553445" w14:textId="18F3869F"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 xml:space="preserve">Investment in </w:t>
      </w:r>
      <w:r w:rsidR="007E546F">
        <w:rPr>
          <w:rFonts w:ascii="Arial" w:hAnsi="Arial" w:cs="Arial"/>
          <w:i/>
          <w:iCs/>
          <w:sz w:val="18"/>
          <w:szCs w:val="18"/>
        </w:rPr>
        <w:t>v</w:t>
      </w:r>
      <w:r>
        <w:rPr>
          <w:rFonts w:ascii="Arial" w:hAnsi="Arial" w:cs="Arial"/>
          <w:i/>
          <w:iCs/>
          <w:sz w:val="18"/>
          <w:szCs w:val="18"/>
        </w:rPr>
        <w:t xml:space="preserve">enture </w:t>
      </w:r>
      <w:r w:rsidR="007E546F">
        <w:rPr>
          <w:rFonts w:ascii="Arial" w:hAnsi="Arial" w:cs="Arial"/>
          <w:i/>
          <w:iCs/>
          <w:sz w:val="18"/>
          <w:szCs w:val="18"/>
        </w:rPr>
        <w:t>c</w:t>
      </w:r>
      <w:r>
        <w:rPr>
          <w:rFonts w:ascii="Arial" w:hAnsi="Arial" w:cs="Arial"/>
          <w:i/>
          <w:iCs/>
          <w:sz w:val="18"/>
          <w:szCs w:val="18"/>
        </w:rPr>
        <w:t>apital project</w:t>
      </w:r>
    </w:p>
    <w:p w14:paraId="69C2EDA4" w14:textId="158F5A59" w:rsidR="0070720A" w:rsidRDefault="000902D1" w:rsidP="002A7889">
      <w:pPr>
        <w:pStyle w:val="BodyTextIndent2"/>
        <w:tabs>
          <w:tab w:val="num" w:pos="567"/>
        </w:tabs>
        <w:spacing w:after="120" w:line="240" w:lineRule="exact"/>
        <w:ind w:left="567"/>
        <w:jc w:val="both"/>
        <w:rPr>
          <w:rFonts w:ascii="Arial" w:hAnsi="Arial" w:cs="Arial"/>
          <w:bCs/>
          <w:sz w:val="18"/>
          <w:szCs w:val="18"/>
          <w:lang w:eastAsia="en-GB"/>
        </w:rPr>
      </w:pPr>
      <w:r>
        <w:rPr>
          <w:rFonts w:ascii="Arial" w:hAnsi="Arial" w:cs="Arial"/>
          <w:bCs/>
          <w:sz w:val="18"/>
          <w:szCs w:val="18"/>
          <w:lang w:eastAsia="en-GB"/>
        </w:rPr>
        <w:t xml:space="preserve">Venture capital investment comprises </w:t>
      </w:r>
      <w:r w:rsidR="0070720A">
        <w:rPr>
          <w:rFonts w:ascii="Arial" w:hAnsi="Arial" w:cs="Arial"/>
          <w:bCs/>
          <w:sz w:val="18"/>
          <w:szCs w:val="18"/>
          <w:lang w:eastAsia="en-GB"/>
        </w:rPr>
        <w:t>investments in associate</w:t>
      </w:r>
      <w:r w:rsidR="00BD4BA7">
        <w:rPr>
          <w:rFonts w:ascii="Arial" w:hAnsi="Arial" w:cs="Arial"/>
          <w:bCs/>
          <w:sz w:val="18"/>
          <w:szCs w:val="18"/>
          <w:lang w:eastAsia="en-GB"/>
        </w:rPr>
        <w:t>s</w:t>
      </w:r>
      <w:r w:rsidR="0070720A">
        <w:rPr>
          <w:rFonts w:ascii="Arial" w:hAnsi="Arial" w:cs="Arial"/>
          <w:bCs/>
          <w:sz w:val="18"/>
          <w:szCs w:val="18"/>
          <w:lang w:eastAsia="en-GB"/>
        </w:rPr>
        <w:t xml:space="preserve"> and other investments. They are non-</w:t>
      </w:r>
      <w:proofErr w:type="gramStart"/>
      <w:r w:rsidR="0070720A">
        <w:rPr>
          <w:rFonts w:ascii="Arial" w:hAnsi="Arial" w:cs="Arial"/>
          <w:bCs/>
          <w:sz w:val="18"/>
          <w:szCs w:val="18"/>
          <w:lang w:eastAsia="en-GB"/>
        </w:rPr>
        <w:t>marketable</w:t>
      </w:r>
      <w:proofErr w:type="gramEnd"/>
      <w:r w:rsidR="0070720A">
        <w:rPr>
          <w:rFonts w:ascii="Arial" w:hAnsi="Arial" w:cs="Arial"/>
          <w:bCs/>
          <w:sz w:val="18"/>
          <w:szCs w:val="18"/>
          <w:lang w:eastAsia="en-GB"/>
        </w:rPr>
        <w:t xml:space="preserve"> or debt securities presented in the statement of financial position at </w:t>
      </w:r>
      <w:r w:rsidR="005F51F4">
        <w:rPr>
          <w:rFonts w:ascii="Arial" w:hAnsi="Arial" w:cs="Arial"/>
          <w:bCs/>
          <w:sz w:val="18"/>
          <w:szCs w:val="18"/>
          <w:lang w:eastAsia="en-GB"/>
        </w:rPr>
        <w:t>FVTPL</w:t>
      </w:r>
      <w:r w:rsidR="0070720A">
        <w:rPr>
          <w:rFonts w:ascii="Arial" w:hAnsi="Arial" w:cs="Arial"/>
          <w:bCs/>
          <w:sz w:val="18"/>
          <w:szCs w:val="18"/>
          <w:lang w:eastAsia="en-GB"/>
        </w:rPr>
        <w:t xml:space="preserve">. These are classified </w:t>
      </w:r>
      <w:r w:rsidR="00DC5280">
        <w:rPr>
          <w:rFonts w:ascii="Arial" w:hAnsi="Arial" w:cs="Arial"/>
          <w:bCs/>
          <w:sz w:val="18"/>
          <w:szCs w:val="18"/>
          <w:lang w:eastAsia="en-GB"/>
        </w:rPr>
        <w:t>based on</w:t>
      </w:r>
      <w:r w:rsidR="0070720A">
        <w:rPr>
          <w:rFonts w:ascii="Arial" w:hAnsi="Arial" w:cs="Arial"/>
          <w:bCs/>
          <w:sz w:val="18"/>
          <w:szCs w:val="18"/>
          <w:lang w:eastAsia="en-GB"/>
        </w:rPr>
        <w:t xml:space="preserve"> </w:t>
      </w:r>
      <w:r>
        <w:rPr>
          <w:rFonts w:ascii="Arial" w:hAnsi="Arial" w:cs="Arial"/>
          <w:bCs/>
          <w:sz w:val="18"/>
          <w:szCs w:val="18"/>
          <w:lang w:eastAsia="en-GB"/>
        </w:rPr>
        <w:t xml:space="preserve">the </w:t>
      </w:r>
      <w:r w:rsidR="0070720A">
        <w:rPr>
          <w:rFonts w:ascii="Arial" w:hAnsi="Arial" w:cs="Arial"/>
          <w:bCs/>
          <w:sz w:val="18"/>
          <w:szCs w:val="18"/>
          <w:lang w:eastAsia="en-GB"/>
        </w:rPr>
        <w:t xml:space="preserve">cash flow characteristics of the financial asset and </w:t>
      </w:r>
      <w:r>
        <w:rPr>
          <w:rFonts w:ascii="Arial" w:hAnsi="Arial" w:cs="Arial"/>
          <w:bCs/>
          <w:sz w:val="18"/>
          <w:szCs w:val="18"/>
          <w:lang w:eastAsia="en-GB"/>
        </w:rPr>
        <w:t xml:space="preserve">the </w:t>
      </w:r>
      <w:r w:rsidR="0070720A">
        <w:rPr>
          <w:rFonts w:ascii="Arial" w:hAnsi="Arial" w:cs="Arial"/>
          <w:bCs/>
          <w:sz w:val="18"/>
          <w:szCs w:val="18"/>
          <w:lang w:eastAsia="en-GB"/>
        </w:rPr>
        <w:t xml:space="preserve">business model for managing the financial asset. The fair value is based on the latest transaction price or the agreed trading price of market participants or </w:t>
      </w:r>
      <w:r>
        <w:rPr>
          <w:rFonts w:ascii="Arial" w:hAnsi="Arial" w:cs="Arial"/>
          <w:bCs/>
          <w:sz w:val="18"/>
          <w:szCs w:val="18"/>
          <w:lang w:eastAsia="en-GB"/>
        </w:rPr>
        <w:t>estimated</w:t>
      </w:r>
      <w:r w:rsidR="0070720A">
        <w:rPr>
          <w:rFonts w:ascii="Arial" w:hAnsi="Arial" w:cs="Arial"/>
          <w:bCs/>
          <w:sz w:val="18"/>
          <w:szCs w:val="18"/>
          <w:lang w:eastAsia="en-GB"/>
        </w:rPr>
        <w:t xml:space="preserve"> using valuation techniques.</w:t>
      </w:r>
    </w:p>
    <w:p w14:paraId="76239DB8"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Other current financial assets</w:t>
      </w:r>
    </w:p>
    <w:p w14:paraId="4F668052" w14:textId="3969EC35"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Marketable equity securities are presented in the statement of financial position</w:t>
      </w:r>
      <w:r w:rsidR="002B7E96">
        <w:rPr>
          <w:rFonts w:ascii="Arial" w:hAnsi="Arial" w:cs="Arial"/>
          <w:sz w:val="18"/>
          <w:szCs w:val="18"/>
        </w:rPr>
        <w:t>,</w:t>
      </w:r>
      <w:r>
        <w:rPr>
          <w:rFonts w:ascii="Arial" w:hAnsi="Arial" w:cs="Arial"/>
          <w:sz w:val="18"/>
          <w:szCs w:val="18"/>
        </w:rPr>
        <w:t xml:space="preserve"> which </w:t>
      </w:r>
      <w:r w:rsidR="002B7E96">
        <w:rPr>
          <w:rFonts w:ascii="Arial" w:hAnsi="Arial" w:cs="Arial"/>
          <w:sz w:val="18"/>
          <w:szCs w:val="18"/>
        </w:rPr>
        <w:t>is</w:t>
      </w:r>
      <w:r>
        <w:rPr>
          <w:rFonts w:ascii="Arial" w:hAnsi="Arial" w:cs="Arial"/>
          <w:sz w:val="18"/>
          <w:szCs w:val="18"/>
        </w:rPr>
        <w:t xml:space="preserve"> carried </w:t>
      </w:r>
      <w:r w:rsidR="00893234">
        <w:rPr>
          <w:rFonts w:ascii="Arial" w:hAnsi="Arial" w:cs="Arial"/>
          <w:sz w:val="18"/>
          <w:szCs w:val="18"/>
        </w:rPr>
        <w:t xml:space="preserve">out </w:t>
      </w:r>
      <w:r>
        <w:rPr>
          <w:rFonts w:ascii="Arial" w:hAnsi="Arial" w:cs="Arial"/>
          <w:sz w:val="18"/>
          <w:szCs w:val="18"/>
        </w:rPr>
        <w:t xml:space="preserve">at </w:t>
      </w:r>
      <w:r w:rsidR="005F51F4">
        <w:rPr>
          <w:rFonts w:ascii="Arial" w:hAnsi="Arial" w:cs="Arial"/>
          <w:sz w:val="18"/>
          <w:szCs w:val="18"/>
        </w:rPr>
        <w:t>FVOCI</w:t>
      </w:r>
      <w:r>
        <w:rPr>
          <w:rFonts w:ascii="Arial" w:hAnsi="Arial" w:cs="Arial"/>
          <w:sz w:val="18"/>
          <w:szCs w:val="18"/>
        </w:rPr>
        <w:t xml:space="preserve"> and classified</w:t>
      </w:r>
      <w:r>
        <w:rPr>
          <w:rFonts w:ascii="Arial" w:hAnsi="Arial" w:cs="Arial"/>
          <w:bCs/>
          <w:sz w:val="18"/>
          <w:szCs w:val="18"/>
          <w:lang w:eastAsia="en-GB"/>
        </w:rPr>
        <w:t xml:space="preserve"> </w:t>
      </w:r>
      <w:r w:rsidR="00DC5280">
        <w:rPr>
          <w:rFonts w:ascii="Arial" w:hAnsi="Arial" w:cs="Arial"/>
          <w:bCs/>
          <w:sz w:val="18"/>
          <w:szCs w:val="18"/>
          <w:lang w:eastAsia="en-GB"/>
        </w:rPr>
        <w:t>based on</w:t>
      </w:r>
      <w:r>
        <w:rPr>
          <w:rFonts w:ascii="Arial" w:hAnsi="Arial" w:cs="Arial"/>
          <w:bCs/>
          <w:sz w:val="18"/>
          <w:szCs w:val="18"/>
          <w:lang w:eastAsia="en-GB"/>
        </w:rPr>
        <w:t xml:space="preserve"> both cash flow characteristics of the financial assets and </w:t>
      </w:r>
      <w:r w:rsidR="00600FCF">
        <w:rPr>
          <w:rFonts w:ascii="Arial" w:hAnsi="Arial" w:cs="Arial"/>
          <w:bCs/>
          <w:sz w:val="18"/>
          <w:szCs w:val="18"/>
          <w:lang w:eastAsia="en-GB"/>
        </w:rPr>
        <w:t xml:space="preserve">the </w:t>
      </w:r>
      <w:r>
        <w:rPr>
          <w:rFonts w:ascii="Arial" w:hAnsi="Arial" w:cs="Arial"/>
          <w:bCs/>
          <w:sz w:val="18"/>
          <w:szCs w:val="18"/>
          <w:lang w:eastAsia="en-GB"/>
        </w:rPr>
        <w:t>business model for managing the financial assets,</w:t>
      </w:r>
      <w:r>
        <w:rPr>
          <w:rFonts w:ascii="Arial" w:hAnsi="Arial" w:cs="Arial"/>
          <w:sz w:val="18"/>
          <w:szCs w:val="18"/>
        </w:rPr>
        <w:t xml:space="preserve"> using reference rates from the closing prices at the reporting date.</w:t>
      </w:r>
    </w:p>
    <w:p w14:paraId="2A55B9F5" w14:textId="2B6033E1"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Investments in non-marketable equity securities and other investments represent time deposits, bills of exchange and promissory notes with original maturities of more than </w:t>
      </w:r>
      <w:r w:rsidR="00600FCF">
        <w:rPr>
          <w:rFonts w:ascii="Arial" w:hAnsi="Arial" w:cs="Arial"/>
          <w:sz w:val="18"/>
          <w:szCs w:val="18"/>
        </w:rPr>
        <w:t>three</w:t>
      </w:r>
      <w:r>
        <w:rPr>
          <w:rFonts w:ascii="Arial" w:hAnsi="Arial" w:cs="Arial"/>
          <w:sz w:val="18"/>
          <w:szCs w:val="18"/>
        </w:rPr>
        <w:t xml:space="preserve"> months but less than </w:t>
      </w:r>
      <w:r w:rsidR="00600FCF">
        <w:rPr>
          <w:rFonts w:ascii="Arial" w:hAnsi="Arial" w:cs="Arial"/>
          <w:sz w:val="18"/>
          <w:szCs w:val="18"/>
        </w:rPr>
        <w:t>twelve</w:t>
      </w:r>
      <w:r>
        <w:rPr>
          <w:rFonts w:ascii="Arial" w:hAnsi="Arial" w:cs="Arial"/>
          <w:sz w:val="18"/>
          <w:szCs w:val="18"/>
        </w:rPr>
        <w:t xml:space="preserve"> months. These are presented in the </w:t>
      </w:r>
      <w:r>
        <w:rPr>
          <w:rFonts w:ascii="Arial" w:hAnsi="Arial" w:cs="Arial"/>
          <w:bCs/>
          <w:sz w:val="18"/>
          <w:szCs w:val="18"/>
          <w:lang w:eastAsia="en-GB"/>
        </w:rPr>
        <w:t xml:space="preserve">statement of financial position at </w:t>
      </w:r>
      <w:r w:rsidR="005F51F4">
        <w:rPr>
          <w:rFonts w:ascii="Arial" w:hAnsi="Arial" w:cs="Arial"/>
          <w:bCs/>
          <w:sz w:val="18"/>
          <w:szCs w:val="18"/>
          <w:lang w:eastAsia="en-GB"/>
        </w:rPr>
        <w:t>FVTPL</w:t>
      </w:r>
      <w:r>
        <w:rPr>
          <w:rFonts w:ascii="Arial" w:hAnsi="Arial" w:cs="Arial"/>
          <w:bCs/>
          <w:sz w:val="18"/>
          <w:szCs w:val="18"/>
          <w:lang w:eastAsia="en-GB"/>
        </w:rPr>
        <w:t>.</w:t>
      </w:r>
    </w:p>
    <w:p w14:paraId="35CBC29F" w14:textId="050ABFB8"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 in </w:t>
      </w:r>
      <w:r w:rsidR="00600FCF">
        <w:rPr>
          <w:rFonts w:ascii="Arial" w:hAnsi="Arial" w:cs="Arial"/>
          <w:sz w:val="18"/>
          <w:szCs w:val="18"/>
        </w:rPr>
        <w:t xml:space="preserve">a held-to-maturity bond is presented at an </w:t>
      </w:r>
      <w:proofErr w:type="spellStart"/>
      <w:r w:rsidR="00600FCF">
        <w:rPr>
          <w:rFonts w:ascii="Arial" w:hAnsi="Arial" w:cs="Arial"/>
          <w:sz w:val="18"/>
          <w:szCs w:val="18"/>
        </w:rPr>
        <w:t>amortised</w:t>
      </w:r>
      <w:proofErr w:type="spellEnd"/>
      <w:r w:rsidR="00600FCF">
        <w:rPr>
          <w:rFonts w:ascii="Arial" w:hAnsi="Arial" w:cs="Arial"/>
          <w:sz w:val="18"/>
          <w:szCs w:val="18"/>
        </w:rPr>
        <w:t xml:space="preserve"> cost, with</w:t>
      </w:r>
      <w:r>
        <w:rPr>
          <w:rFonts w:ascii="Arial" w:hAnsi="Arial" w:cs="Arial"/>
          <w:sz w:val="18"/>
          <w:szCs w:val="18"/>
        </w:rPr>
        <w:t xml:space="preserve"> less provision for expected credit loss.</w:t>
      </w:r>
    </w:p>
    <w:p w14:paraId="64F626B3"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Disposal of investment</w:t>
      </w:r>
    </w:p>
    <w:p w14:paraId="5237922B" w14:textId="0FEC5AB4" w:rsidR="0070720A" w:rsidRDefault="0070720A" w:rsidP="002A7889">
      <w:pPr>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The difference between the receipt from disposal and the book value of such investments is </w:t>
      </w:r>
      <w:proofErr w:type="spellStart"/>
      <w:r>
        <w:rPr>
          <w:rFonts w:ascii="Arial" w:hAnsi="Arial" w:cs="Arial"/>
          <w:sz w:val="18"/>
          <w:szCs w:val="18"/>
        </w:rPr>
        <w:t>recognised</w:t>
      </w:r>
      <w:proofErr w:type="spellEnd"/>
      <w:r>
        <w:rPr>
          <w:rFonts w:ascii="Arial" w:hAnsi="Arial" w:cs="Arial"/>
          <w:sz w:val="18"/>
          <w:szCs w:val="18"/>
        </w:rPr>
        <w:t xml:space="preserve"> in the statement of profit or loss. When disposing</w:t>
      </w:r>
      <w:r w:rsidR="000902D1">
        <w:rPr>
          <w:rFonts w:ascii="Arial" w:hAnsi="Arial" w:cs="Arial"/>
          <w:sz w:val="18"/>
          <w:szCs w:val="18"/>
        </w:rPr>
        <w:t xml:space="preserve"> of</w:t>
      </w:r>
      <w:r>
        <w:rPr>
          <w:rFonts w:ascii="Arial" w:hAnsi="Arial" w:cs="Arial"/>
          <w:sz w:val="18"/>
          <w:szCs w:val="18"/>
        </w:rPr>
        <w:t xml:space="preserve"> some part of bond</w:t>
      </w:r>
      <w:r w:rsidR="000902D1">
        <w:rPr>
          <w:rFonts w:ascii="Arial" w:hAnsi="Arial" w:cs="Arial"/>
          <w:sz w:val="18"/>
          <w:szCs w:val="18"/>
        </w:rPr>
        <w:t>s</w:t>
      </w:r>
      <w:r>
        <w:rPr>
          <w:rFonts w:ascii="Arial" w:hAnsi="Arial" w:cs="Arial"/>
          <w:sz w:val="18"/>
          <w:szCs w:val="18"/>
        </w:rPr>
        <w:t xml:space="preserve"> or equity securities</w:t>
      </w:r>
      <w:r w:rsidR="000902D1">
        <w:rPr>
          <w:rFonts w:ascii="Arial" w:hAnsi="Arial" w:cs="Arial"/>
          <w:sz w:val="18"/>
          <w:szCs w:val="18"/>
        </w:rPr>
        <w:t>, the</w:t>
      </w:r>
      <w:r>
        <w:rPr>
          <w:rFonts w:ascii="Arial" w:hAnsi="Arial" w:cs="Arial"/>
          <w:sz w:val="18"/>
          <w:szCs w:val="18"/>
        </w:rPr>
        <w:t xml:space="preserve"> amount of the disposed part is determined by reference to the average carrying amount of the total holding of the investment.</w:t>
      </w:r>
    </w:p>
    <w:p w14:paraId="573B847F" w14:textId="77777777" w:rsidR="00F54F42" w:rsidRDefault="00F54F42" w:rsidP="002A7889">
      <w:pPr>
        <w:tabs>
          <w:tab w:val="num" w:pos="567"/>
        </w:tabs>
        <w:spacing w:after="120" w:line="240" w:lineRule="exact"/>
        <w:ind w:left="567"/>
        <w:jc w:val="both"/>
        <w:rPr>
          <w:rFonts w:ascii="Arial" w:hAnsi="Arial" w:cs="Arial"/>
          <w:sz w:val="18"/>
          <w:szCs w:val="18"/>
        </w:rPr>
      </w:pPr>
    </w:p>
    <w:p w14:paraId="52468F2D" w14:textId="4E7D8577" w:rsidR="0070720A" w:rsidRPr="00970AF1" w:rsidRDefault="006859A2" w:rsidP="00970AF1">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(g)</w:t>
      </w:r>
      <w:r>
        <w:rPr>
          <w:rFonts w:ascii="Arial" w:hAnsi="Arial" w:cs="Arial"/>
          <w:i/>
          <w:iCs/>
          <w:sz w:val="18"/>
          <w:szCs w:val="18"/>
        </w:rPr>
        <w:tab/>
      </w:r>
      <w:r w:rsidR="0070720A" w:rsidRPr="00970AF1">
        <w:rPr>
          <w:rFonts w:ascii="Arial" w:hAnsi="Arial" w:cs="Arial"/>
          <w:i/>
          <w:iCs/>
          <w:sz w:val="18"/>
          <w:szCs w:val="18"/>
        </w:rPr>
        <w:t>Property</w:t>
      </w:r>
      <w:r w:rsidR="001E3766" w:rsidRPr="00970AF1">
        <w:rPr>
          <w:rFonts w:ascii="Arial" w:hAnsi="Arial" w:cs="Arial"/>
          <w:i/>
          <w:iCs/>
          <w:sz w:val="18"/>
          <w:szCs w:val="18"/>
        </w:rPr>
        <w:t xml:space="preserve"> </w:t>
      </w:r>
      <w:r w:rsidR="0070720A" w:rsidRPr="00970AF1">
        <w:rPr>
          <w:rFonts w:ascii="Arial" w:hAnsi="Arial" w:cs="Arial"/>
          <w:i/>
          <w:iCs/>
          <w:sz w:val="18"/>
          <w:szCs w:val="18"/>
        </w:rPr>
        <w:t xml:space="preserve">and equipment </w:t>
      </w:r>
    </w:p>
    <w:p w14:paraId="3A3493B3" w14:textId="649944B5"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Cost includes expenditure that is directly attributable to the acquisition of the asset. The cost of self-constructed assets includes the cost of materials and direct </w:t>
      </w:r>
      <w:proofErr w:type="spellStart"/>
      <w:r>
        <w:rPr>
          <w:rFonts w:ascii="Arial" w:hAnsi="Arial" w:cs="Arial"/>
          <w:sz w:val="18"/>
          <w:szCs w:val="18"/>
        </w:rPr>
        <w:t>labour</w:t>
      </w:r>
      <w:proofErr w:type="spellEnd"/>
      <w:proofErr w:type="gramStart"/>
      <w:r>
        <w:rPr>
          <w:rFonts w:ascii="Arial" w:hAnsi="Arial" w:cs="Arial"/>
          <w:sz w:val="18"/>
          <w:szCs w:val="18"/>
        </w:rPr>
        <w:t>, any</w:t>
      </w:r>
      <w:proofErr w:type="gramEnd"/>
      <w:r>
        <w:rPr>
          <w:rFonts w:ascii="Arial" w:hAnsi="Arial" w:cs="Arial"/>
          <w:sz w:val="18"/>
          <w:szCs w:val="18"/>
        </w:rPr>
        <w:t xml:space="preserve"> other costs directly attributable to bringing the assets to a working condition for their intended use, the costs of dismantling and removing the items and restoring the site </w:t>
      </w:r>
      <w:r w:rsidR="00DC5280">
        <w:rPr>
          <w:rFonts w:ascii="Arial" w:hAnsi="Arial" w:cs="Arial"/>
          <w:sz w:val="18"/>
          <w:szCs w:val="18"/>
        </w:rPr>
        <w:t xml:space="preserve">where </w:t>
      </w:r>
      <w:r>
        <w:rPr>
          <w:rFonts w:ascii="Arial" w:hAnsi="Arial" w:cs="Arial"/>
          <w:sz w:val="18"/>
          <w:szCs w:val="18"/>
        </w:rPr>
        <w:t xml:space="preserve">they are located and </w:t>
      </w:r>
      <w:proofErr w:type="spellStart"/>
      <w:r>
        <w:rPr>
          <w:rFonts w:ascii="Arial" w:hAnsi="Arial" w:cs="Arial"/>
          <w:sz w:val="18"/>
          <w:szCs w:val="18"/>
        </w:rPr>
        <w:t>capitalised</w:t>
      </w:r>
      <w:proofErr w:type="spellEnd"/>
      <w:r>
        <w:rPr>
          <w:rFonts w:ascii="Arial" w:hAnsi="Arial" w:cs="Arial"/>
          <w:sz w:val="18"/>
          <w:szCs w:val="18"/>
        </w:rPr>
        <w:t xml:space="preserve"> borrowing costs. </w:t>
      </w:r>
    </w:p>
    <w:p w14:paraId="0E130496" w14:textId="66EDB29C"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lastRenderedPageBreak/>
        <w:t xml:space="preserve">The borrowing cost includes interest </w:t>
      </w:r>
      <w:proofErr w:type="gramStart"/>
      <w:r>
        <w:rPr>
          <w:rFonts w:ascii="Arial" w:hAnsi="Arial" w:cs="Arial"/>
          <w:sz w:val="18"/>
          <w:szCs w:val="18"/>
        </w:rPr>
        <w:t>on</w:t>
      </w:r>
      <w:proofErr w:type="gramEnd"/>
      <w:r>
        <w:rPr>
          <w:rFonts w:ascii="Arial" w:hAnsi="Arial" w:cs="Arial"/>
          <w:sz w:val="18"/>
          <w:szCs w:val="18"/>
        </w:rPr>
        <w:t xml:space="preserve"> bank overdrafts, short-term and long-term borrowings, </w:t>
      </w:r>
      <w:proofErr w:type="spellStart"/>
      <w:r>
        <w:rPr>
          <w:rFonts w:ascii="Arial" w:hAnsi="Arial" w:cs="Arial"/>
          <w:sz w:val="18"/>
          <w:szCs w:val="18"/>
        </w:rPr>
        <w:t>amortisation</w:t>
      </w:r>
      <w:proofErr w:type="spellEnd"/>
      <w:r>
        <w:rPr>
          <w:rFonts w:ascii="Arial" w:hAnsi="Arial" w:cs="Arial"/>
          <w:sz w:val="18"/>
          <w:szCs w:val="18"/>
        </w:rPr>
        <w:t xml:space="preserve"> of discounted bills of exchange, deferred financial expenses and related taxes. </w:t>
      </w:r>
    </w:p>
    <w:p w14:paraId="0AA397B5" w14:textId="2BF87FB1"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When parts of an item of property and equipment have different useful lives, they are accounted for as separate items (major components).</w:t>
      </w:r>
    </w:p>
    <w:p w14:paraId="40FFAA7C" w14:textId="58789ED5"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cost of replacing a part of an item of property and equipment is </w:t>
      </w:r>
      <w:proofErr w:type="spellStart"/>
      <w:r>
        <w:rPr>
          <w:rFonts w:ascii="Arial" w:hAnsi="Arial" w:cs="Arial"/>
          <w:sz w:val="18"/>
          <w:szCs w:val="18"/>
        </w:rPr>
        <w:t>recognised</w:t>
      </w:r>
      <w:proofErr w:type="spellEnd"/>
      <w:r>
        <w:rPr>
          <w:rFonts w:ascii="Arial" w:hAnsi="Arial" w:cs="Arial"/>
          <w:sz w:val="18"/>
          <w:szCs w:val="18"/>
        </w:rPr>
        <w:t xml:space="preserve"> in the carrying amount of the item if it is probable that the future economic benefits embodied within the part will flow to INTOUCH Group, and its cost can be measured reliably. The carrying amount of the replaced part is </w:t>
      </w:r>
      <w:proofErr w:type="spellStart"/>
      <w:r>
        <w:rPr>
          <w:rFonts w:ascii="Arial" w:hAnsi="Arial" w:cs="Arial"/>
          <w:sz w:val="18"/>
          <w:szCs w:val="18"/>
        </w:rPr>
        <w:t>derecognised</w:t>
      </w:r>
      <w:proofErr w:type="spellEnd"/>
      <w:r>
        <w:rPr>
          <w:rFonts w:ascii="Arial" w:hAnsi="Arial" w:cs="Arial"/>
          <w:sz w:val="18"/>
          <w:szCs w:val="18"/>
        </w:rPr>
        <w:t xml:space="preserve">. </w:t>
      </w:r>
      <w:r w:rsidR="00D66E6E">
        <w:rPr>
          <w:rFonts w:ascii="Arial" w:hAnsi="Arial" w:cs="Arial"/>
          <w:sz w:val="18"/>
          <w:szCs w:val="18"/>
        </w:rPr>
        <w:t xml:space="preserve">Property and equipment repair and maintenance costs </w:t>
      </w:r>
      <w:r>
        <w:rPr>
          <w:rFonts w:ascii="Arial" w:hAnsi="Arial" w:cs="Arial"/>
          <w:sz w:val="18"/>
          <w:szCs w:val="18"/>
        </w:rPr>
        <w:t xml:space="preserve">are </w:t>
      </w:r>
      <w:proofErr w:type="spellStart"/>
      <w:r>
        <w:rPr>
          <w:rFonts w:ascii="Arial" w:hAnsi="Arial" w:cs="Arial"/>
          <w:sz w:val="18"/>
          <w:szCs w:val="18"/>
        </w:rPr>
        <w:t>recognised</w:t>
      </w:r>
      <w:proofErr w:type="spellEnd"/>
      <w:r>
        <w:rPr>
          <w:rFonts w:ascii="Arial" w:hAnsi="Arial" w:cs="Arial"/>
          <w:sz w:val="18"/>
          <w:szCs w:val="18"/>
        </w:rPr>
        <w:t xml:space="preserve"> </w:t>
      </w:r>
      <w:r w:rsidR="006859A2">
        <w:rPr>
          <w:rFonts w:ascii="Arial" w:hAnsi="Arial" w:cs="Arial"/>
          <w:sz w:val="18"/>
          <w:szCs w:val="18"/>
        </w:rPr>
        <w:t xml:space="preserve">as </w:t>
      </w:r>
      <w:r>
        <w:rPr>
          <w:rFonts w:ascii="Arial" w:hAnsi="Arial" w:cs="Arial"/>
          <w:sz w:val="18"/>
          <w:szCs w:val="18"/>
        </w:rPr>
        <w:t>profit or loss as incurred.</w:t>
      </w:r>
    </w:p>
    <w:p w14:paraId="2B3C2593" w14:textId="2EC54B56"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residual value of an item of property and equipment </w:t>
      </w:r>
      <w:proofErr w:type="gramStart"/>
      <w:r>
        <w:rPr>
          <w:rFonts w:ascii="Arial" w:hAnsi="Arial" w:cs="Arial"/>
          <w:sz w:val="18"/>
          <w:szCs w:val="18"/>
        </w:rPr>
        <w:t>has to</w:t>
      </w:r>
      <w:proofErr w:type="gramEnd"/>
      <w:r>
        <w:rPr>
          <w:rFonts w:ascii="Arial" w:hAnsi="Arial" w:cs="Arial"/>
          <w:sz w:val="18"/>
          <w:szCs w:val="18"/>
        </w:rPr>
        <w:t xml:space="preserve"> be measured at the </w:t>
      </w:r>
      <w:r w:rsidR="00545B28">
        <w:rPr>
          <w:rFonts w:ascii="Arial" w:hAnsi="Arial" w:cs="Arial"/>
          <w:sz w:val="18"/>
          <w:szCs w:val="18"/>
        </w:rPr>
        <w:t>current estimated receivable for the asset</w:t>
      </w:r>
      <w:r w:rsidR="006859A2">
        <w:rPr>
          <w:rFonts w:ascii="Arial" w:hAnsi="Arial" w:cs="Arial"/>
          <w:sz w:val="18"/>
          <w:szCs w:val="18"/>
        </w:rPr>
        <w:t>s</w:t>
      </w:r>
      <w:r w:rsidR="00545B28">
        <w:rPr>
          <w:rFonts w:ascii="Arial" w:hAnsi="Arial" w:cs="Arial"/>
          <w:sz w:val="18"/>
          <w:szCs w:val="18"/>
        </w:rPr>
        <w:t xml:space="preserve"> if the assets are</w:t>
      </w:r>
      <w:r>
        <w:rPr>
          <w:rFonts w:ascii="Arial" w:hAnsi="Arial" w:cs="Arial"/>
          <w:sz w:val="18"/>
          <w:szCs w:val="18"/>
        </w:rPr>
        <w:t xml:space="preserve"> already of age and in the condition expected at the end of </w:t>
      </w:r>
      <w:r w:rsidR="00600FCF">
        <w:rPr>
          <w:rFonts w:ascii="Arial" w:hAnsi="Arial" w:cs="Arial"/>
          <w:sz w:val="18"/>
          <w:szCs w:val="18"/>
        </w:rPr>
        <w:t>their</w:t>
      </w:r>
      <w:r>
        <w:rPr>
          <w:rFonts w:ascii="Arial" w:hAnsi="Arial" w:cs="Arial"/>
          <w:sz w:val="18"/>
          <w:szCs w:val="18"/>
        </w:rPr>
        <w:t xml:space="preserve"> useful life. Furthermore, </w:t>
      </w:r>
      <w:r w:rsidR="00DC5280">
        <w:rPr>
          <w:rFonts w:ascii="Arial" w:hAnsi="Arial" w:cs="Arial"/>
          <w:sz w:val="18"/>
          <w:szCs w:val="18"/>
        </w:rPr>
        <w:t xml:space="preserve">an asset's residual value and useful life </w:t>
      </w:r>
      <w:proofErr w:type="gramStart"/>
      <w:r>
        <w:rPr>
          <w:rFonts w:ascii="Arial" w:hAnsi="Arial" w:cs="Arial"/>
          <w:sz w:val="18"/>
          <w:szCs w:val="18"/>
        </w:rPr>
        <w:t>have to</w:t>
      </w:r>
      <w:proofErr w:type="gramEnd"/>
      <w:r>
        <w:rPr>
          <w:rFonts w:ascii="Arial" w:hAnsi="Arial" w:cs="Arial"/>
          <w:sz w:val="18"/>
          <w:szCs w:val="18"/>
        </w:rPr>
        <w:t xml:space="preserve"> be reviewed at least at each financial year-end.</w:t>
      </w:r>
    </w:p>
    <w:p w14:paraId="3D7A39AA" w14:textId="1B4FA37E" w:rsidR="0070720A" w:rsidRDefault="0070720A" w:rsidP="002A7889">
      <w:pPr>
        <w:pStyle w:val="BodyTextIndent2"/>
        <w:spacing w:after="120" w:line="240" w:lineRule="exact"/>
        <w:ind w:left="567"/>
        <w:jc w:val="both"/>
        <w:rPr>
          <w:rFonts w:ascii="Arial" w:hAnsi="Arial" w:cs="Arial"/>
          <w:sz w:val="18"/>
          <w:szCs w:val="18"/>
          <w:cs/>
        </w:rPr>
      </w:pPr>
      <w:r>
        <w:rPr>
          <w:rFonts w:ascii="Arial" w:hAnsi="Arial" w:cs="Arial"/>
          <w:sz w:val="18"/>
          <w:szCs w:val="18"/>
        </w:rPr>
        <w:t>Depreciation is calculated using the straight-line method to write off the cost of each asset to its estimated useful lives or</w:t>
      </w:r>
      <w:r w:rsidR="00362DE0">
        <w:rPr>
          <w:rFonts w:ascii="Arial" w:hAnsi="Arial" w:cs="Arial"/>
          <w:sz w:val="18"/>
          <w:szCs w:val="18"/>
        </w:rPr>
        <w:t xml:space="preserve"> </w:t>
      </w:r>
      <w:r w:rsidR="00C71BA9">
        <w:rPr>
          <w:rFonts w:ascii="Arial" w:hAnsi="Arial" w:cs="Arial"/>
          <w:sz w:val="18"/>
          <w:szCs w:val="18"/>
        </w:rPr>
        <w:t xml:space="preserve">the lease term, if it is shorter, as </w:t>
      </w:r>
      <w:r w:rsidR="00301382">
        <w:rPr>
          <w:rFonts w:ascii="Arial" w:hAnsi="Arial" w:cs="Arial"/>
          <w:sz w:val="18"/>
          <w:szCs w:val="18"/>
        </w:rPr>
        <w:t>follows</w:t>
      </w:r>
      <w:r w:rsidR="00F1052E">
        <w:rPr>
          <w:rFonts w:ascii="Arial" w:hAnsi="Arial" w:cs="Arial"/>
          <w:sz w:val="18"/>
          <w:szCs w:val="18"/>
        </w:rPr>
        <w:t>:</w:t>
      </w:r>
    </w:p>
    <w:tbl>
      <w:tblPr>
        <w:tblW w:w="8940" w:type="dxa"/>
        <w:tblInd w:w="531" w:type="dxa"/>
        <w:tblLayout w:type="fixed"/>
        <w:tblLook w:val="04A0" w:firstRow="1" w:lastRow="0" w:firstColumn="1" w:lastColumn="0" w:noHBand="0" w:noVBand="1"/>
      </w:tblPr>
      <w:tblGrid>
        <w:gridCol w:w="6689"/>
        <w:gridCol w:w="2251"/>
      </w:tblGrid>
      <w:tr w:rsidR="0070720A" w14:paraId="1124844F" w14:textId="77777777" w:rsidTr="0070720A">
        <w:tc>
          <w:tcPr>
            <w:tcW w:w="6687" w:type="dxa"/>
          </w:tcPr>
          <w:p w14:paraId="1503109E" w14:textId="77777777" w:rsidR="0070720A" w:rsidRDefault="0070720A" w:rsidP="002A7889">
            <w:pPr>
              <w:spacing w:after="40" w:line="240" w:lineRule="exact"/>
              <w:ind w:left="567"/>
              <w:jc w:val="both"/>
              <w:rPr>
                <w:rFonts w:ascii="Arial" w:hAnsi="Arial" w:cs="Arial"/>
                <w:sz w:val="18"/>
                <w:szCs w:val="18"/>
              </w:rPr>
            </w:pPr>
          </w:p>
        </w:tc>
        <w:tc>
          <w:tcPr>
            <w:tcW w:w="2250" w:type="dxa"/>
            <w:hideMark/>
          </w:tcPr>
          <w:p w14:paraId="31A1396B" w14:textId="77777777" w:rsidR="0070720A" w:rsidRDefault="0070720A" w:rsidP="002A7889">
            <w:pPr>
              <w:pStyle w:val="Heading4"/>
              <w:spacing w:after="40" w:line="240" w:lineRule="exact"/>
              <w:ind w:left="567"/>
              <w:jc w:val="center"/>
              <w:rPr>
                <w:rFonts w:ascii="Arial" w:hAnsi="Arial" w:cs="Arial"/>
                <w:sz w:val="18"/>
                <w:szCs w:val="18"/>
              </w:rPr>
            </w:pPr>
            <w:r>
              <w:rPr>
                <w:rFonts w:ascii="Arial" w:hAnsi="Arial" w:cs="Arial"/>
                <w:sz w:val="18"/>
                <w:szCs w:val="18"/>
              </w:rPr>
              <w:t>Years</w:t>
            </w:r>
          </w:p>
        </w:tc>
      </w:tr>
      <w:tr w:rsidR="0070720A" w14:paraId="7F373DA3" w14:textId="77777777" w:rsidTr="0070720A">
        <w:tc>
          <w:tcPr>
            <w:tcW w:w="6687" w:type="dxa"/>
            <w:hideMark/>
          </w:tcPr>
          <w:p w14:paraId="40F47449"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Buildings and improvements</w:t>
            </w:r>
          </w:p>
        </w:tc>
        <w:tc>
          <w:tcPr>
            <w:tcW w:w="2250" w:type="dxa"/>
            <w:hideMark/>
          </w:tcPr>
          <w:p w14:paraId="7D1DE716" w14:textId="79CC51F9" w:rsidR="0070720A" w:rsidRDefault="00F1052E" w:rsidP="002A7889">
            <w:pPr>
              <w:spacing w:after="40" w:line="240" w:lineRule="exact"/>
              <w:ind w:left="567"/>
              <w:jc w:val="center"/>
              <w:rPr>
                <w:rFonts w:ascii="Arial" w:hAnsi="Arial" w:cs="Arial"/>
                <w:sz w:val="18"/>
                <w:szCs w:val="18"/>
              </w:rPr>
            </w:pPr>
            <w:r>
              <w:rPr>
                <w:rFonts w:ascii="Arial" w:hAnsi="Arial" w:cs="Arial"/>
                <w:sz w:val="18"/>
                <w:szCs w:val="18"/>
              </w:rPr>
              <w:t>5</w:t>
            </w:r>
          </w:p>
        </w:tc>
      </w:tr>
      <w:tr w:rsidR="0070720A" w14:paraId="55829AC6" w14:textId="77777777" w:rsidTr="0070720A">
        <w:tc>
          <w:tcPr>
            <w:tcW w:w="6687" w:type="dxa"/>
            <w:hideMark/>
          </w:tcPr>
          <w:p w14:paraId="05447FCB"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Furniture, fixtures and equipment</w:t>
            </w:r>
          </w:p>
        </w:tc>
        <w:tc>
          <w:tcPr>
            <w:tcW w:w="2250" w:type="dxa"/>
            <w:hideMark/>
          </w:tcPr>
          <w:p w14:paraId="2FE73FAD" w14:textId="7624A9F6" w:rsidR="0070720A" w:rsidRDefault="0070720A" w:rsidP="002A7889">
            <w:pPr>
              <w:spacing w:after="40" w:line="240" w:lineRule="exact"/>
              <w:ind w:left="567"/>
              <w:jc w:val="center"/>
              <w:rPr>
                <w:rFonts w:ascii="Arial" w:hAnsi="Arial" w:cs="Arial"/>
                <w:sz w:val="18"/>
                <w:szCs w:val="18"/>
              </w:rPr>
            </w:pPr>
            <w:r>
              <w:rPr>
                <w:rFonts w:ascii="Arial" w:hAnsi="Arial" w:cs="Arial"/>
                <w:sz w:val="18"/>
                <w:szCs w:val="18"/>
              </w:rPr>
              <w:t>5</w:t>
            </w:r>
          </w:p>
        </w:tc>
      </w:tr>
      <w:tr w:rsidR="0070720A" w14:paraId="2209B3B0" w14:textId="77777777" w:rsidTr="0070720A">
        <w:tc>
          <w:tcPr>
            <w:tcW w:w="6687" w:type="dxa"/>
            <w:hideMark/>
          </w:tcPr>
          <w:p w14:paraId="0E789059"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Vehicles</w:t>
            </w:r>
          </w:p>
        </w:tc>
        <w:tc>
          <w:tcPr>
            <w:tcW w:w="2250" w:type="dxa"/>
            <w:hideMark/>
          </w:tcPr>
          <w:p w14:paraId="424667D2" w14:textId="77777777" w:rsidR="0070720A" w:rsidRDefault="0070720A" w:rsidP="002A7889">
            <w:pPr>
              <w:tabs>
                <w:tab w:val="decimal" w:pos="-20"/>
              </w:tabs>
              <w:spacing w:after="40" w:line="240" w:lineRule="exact"/>
              <w:ind w:left="567"/>
              <w:jc w:val="center"/>
              <w:rPr>
                <w:rFonts w:ascii="Arial" w:hAnsi="Arial" w:cs="Arial"/>
                <w:sz w:val="18"/>
                <w:szCs w:val="18"/>
              </w:rPr>
            </w:pPr>
            <w:r>
              <w:rPr>
                <w:rFonts w:ascii="Arial" w:hAnsi="Arial" w:cs="Arial"/>
                <w:sz w:val="18"/>
                <w:szCs w:val="18"/>
              </w:rPr>
              <w:t>5</w:t>
            </w:r>
          </w:p>
        </w:tc>
      </w:tr>
      <w:tr w:rsidR="0070720A" w14:paraId="6AC33BB2" w14:textId="77777777" w:rsidTr="0070720A">
        <w:tc>
          <w:tcPr>
            <w:tcW w:w="6687" w:type="dxa"/>
            <w:hideMark/>
          </w:tcPr>
          <w:p w14:paraId="693F3CF4"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Computers and equipment</w:t>
            </w:r>
          </w:p>
        </w:tc>
        <w:tc>
          <w:tcPr>
            <w:tcW w:w="2250" w:type="dxa"/>
            <w:hideMark/>
          </w:tcPr>
          <w:p w14:paraId="3A124A90" w14:textId="77777777" w:rsidR="0070720A" w:rsidRDefault="0070720A" w:rsidP="002A7889">
            <w:pPr>
              <w:tabs>
                <w:tab w:val="decimal" w:pos="0"/>
              </w:tabs>
              <w:spacing w:after="40" w:line="240" w:lineRule="exact"/>
              <w:ind w:left="567"/>
              <w:jc w:val="center"/>
              <w:rPr>
                <w:rFonts w:ascii="Arial" w:hAnsi="Arial" w:cs="Arial"/>
                <w:sz w:val="18"/>
                <w:szCs w:val="18"/>
                <w:highlight w:val="yellow"/>
              </w:rPr>
            </w:pPr>
            <w:r>
              <w:rPr>
                <w:rFonts w:ascii="Arial" w:hAnsi="Arial" w:cs="Arial"/>
                <w:sz w:val="18"/>
                <w:szCs w:val="18"/>
              </w:rPr>
              <w:t>2 - 5</w:t>
            </w:r>
          </w:p>
        </w:tc>
      </w:tr>
    </w:tbl>
    <w:p w14:paraId="5ED5FD25" w14:textId="14FF3CC4" w:rsidR="0070720A" w:rsidRDefault="0070720A" w:rsidP="002A7889">
      <w:pPr>
        <w:pStyle w:val="BodyTextIndent2"/>
        <w:spacing w:before="120" w:after="120" w:line="240" w:lineRule="exact"/>
        <w:ind w:left="567"/>
        <w:jc w:val="both"/>
        <w:rPr>
          <w:rFonts w:ascii="Arial" w:hAnsi="Arial" w:cs="Arial"/>
          <w:sz w:val="18"/>
          <w:szCs w:val="18"/>
        </w:rPr>
      </w:pPr>
      <w:r>
        <w:rPr>
          <w:rFonts w:ascii="Arial" w:hAnsi="Arial" w:cs="Arial"/>
          <w:sz w:val="18"/>
          <w:szCs w:val="18"/>
        </w:rPr>
        <w:t>Gains and losses on disposal of an item of property and equipment are determined by comparing the proceeds from disposal with the carrying amount of property and equipment</w:t>
      </w:r>
      <w:r w:rsidR="005E349C">
        <w:rPr>
          <w:rFonts w:ascii="Arial" w:hAnsi="Arial" w:cs="Arial"/>
          <w:sz w:val="18"/>
          <w:szCs w:val="18"/>
        </w:rPr>
        <w:t>. They are</w:t>
      </w:r>
      <w:r>
        <w:rPr>
          <w:rFonts w:ascii="Arial" w:hAnsi="Arial" w:cs="Arial"/>
          <w:sz w:val="18"/>
          <w:szCs w:val="18"/>
        </w:rPr>
        <w:t xml:space="preserve"> </w:t>
      </w:r>
      <w:proofErr w:type="spellStart"/>
      <w:r>
        <w:rPr>
          <w:rFonts w:ascii="Arial" w:hAnsi="Arial" w:cs="Arial"/>
          <w:sz w:val="18"/>
          <w:szCs w:val="18"/>
        </w:rPr>
        <w:t>recognised</w:t>
      </w:r>
      <w:proofErr w:type="spellEnd"/>
      <w:r>
        <w:rPr>
          <w:rFonts w:ascii="Arial" w:hAnsi="Arial" w:cs="Arial"/>
          <w:sz w:val="18"/>
          <w:szCs w:val="18"/>
        </w:rPr>
        <w:t xml:space="preserve"> in the statements of profit or loss. </w:t>
      </w:r>
    </w:p>
    <w:p w14:paraId="2914AB6F" w14:textId="77777777" w:rsidR="00C2549E" w:rsidRDefault="00C2549E" w:rsidP="002A7889">
      <w:pPr>
        <w:pStyle w:val="BodyTextIndent2"/>
        <w:spacing w:before="120" w:after="120" w:line="240" w:lineRule="exact"/>
        <w:ind w:left="567"/>
        <w:jc w:val="both"/>
        <w:rPr>
          <w:rFonts w:ascii="Arial" w:hAnsi="Arial" w:cs="Arial"/>
          <w:sz w:val="18"/>
          <w:szCs w:val="18"/>
        </w:rPr>
      </w:pPr>
    </w:p>
    <w:p w14:paraId="79FF0624" w14:textId="2C36709C" w:rsidR="0070720A" w:rsidRDefault="0070720A" w:rsidP="007E546F">
      <w:pPr>
        <w:pStyle w:val="BodyTextIndent2"/>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h</w:t>
      </w:r>
      <w:r>
        <w:rPr>
          <w:rFonts w:ascii="Arial" w:hAnsi="Arial" w:cs="Arial"/>
          <w:b/>
          <w:bCs/>
          <w:i/>
          <w:iCs/>
          <w:sz w:val="18"/>
          <w:szCs w:val="18"/>
        </w:rPr>
        <w:t>)</w:t>
      </w:r>
      <w:r>
        <w:rPr>
          <w:rFonts w:ascii="Arial" w:hAnsi="Arial" w:cs="Arial"/>
          <w:b/>
          <w:bCs/>
          <w:i/>
          <w:iCs/>
          <w:sz w:val="18"/>
          <w:szCs w:val="18"/>
        </w:rPr>
        <w:tab/>
      </w:r>
      <w:r w:rsidRPr="00992D93">
        <w:rPr>
          <w:rFonts w:ascii="Arial" w:hAnsi="Arial" w:cs="Arial"/>
          <w:b/>
          <w:bCs/>
          <w:i/>
          <w:iCs/>
          <w:sz w:val="18"/>
          <w:szCs w:val="18"/>
        </w:rPr>
        <w:t>Other in</w:t>
      </w:r>
      <w:r>
        <w:rPr>
          <w:rFonts w:ascii="Arial" w:hAnsi="Arial" w:cs="Arial"/>
          <w:b/>
          <w:bCs/>
          <w:i/>
          <w:iCs/>
          <w:sz w:val="18"/>
          <w:szCs w:val="18"/>
        </w:rPr>
        <w:t xml:space="preserve">tangible assets </w:t>
      </w:r>
    </w:p>
    <w:p w14:paraId="479B91EE"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Goodwill</w:t>
      </w:r>
    </w:p>
    <w:p w14:paraId="363A453B" w14:textId="78B4314D" w:rsidR="0070720A" w:rsidRDefault="0070720A" w:rsidP="002A7889">
      <w:pPr>
        <w:tabs>
          <w:tab w:val="left" w:pos="284"/>
        </w:tabs>
        <w:spacing w:after="120" w:line="240" w:lineRule="exact"/>
        <w:ind w:left="567"/>
        <w:jc w:val="both"/>
        <w:rPr>
          <w:rFonts w:ascii="Arial" w:hAnsi="Arial" w:cs="Arial"/>
          <w:sz w:val="18"/>
          <w:szCs w:val="18"/>
          <w:lang w:val="en-GB"/>
        </w:rPr>
      </w:pPr>
      <w:r>
        <w:rPr>
          <w:rFonts w:ascii="Arial" w:hAnsi="Arial" w:cs="Arial"/>
          <w:sz w:val="18"/>
          <w:szCs w:val="18"/>
          <w:lang w:val="en-GB"/>
        </w:rPr>
        <w:t xml:space="preserve">INTOUCH Group measures goodwill from the acquisition as disclosed </w:t>
      </w:r>
      <w:r w:rsidRPr="00992D93">
        <w:rPr>
          <w:rFonts w:ascii="Arial" w:hAnsi="Arial" w:cs="Arial"/>
          <w:sz w:val="18"/>
          <w:szCs w:val="18"/>
          <w:lang w:val="en-GB"/>
        </w:rPr>
        <w:t xml:space="preserve">in note 3 (a). </w:t>
      </w:r>
      <w:r w:rsidR="00A979E7">
        <w:rPr>
          <w:rFonts w:ascii="Arial" w:hAnsi="Arial" w:cs="Arial"/>
          <w:sz w:val="18"/>
          <w:szCs w:val="18"/>
          <w:lang w:val="en-GB"/>
        </w:rPr>
        <w:t>After</w:t>
      </w:r>
      <w:r>
        <w:rPr>
          <w:rFonts w:ascii="Arial" w:hAnsi="Arial" w:cs="Arial"/>
          <w:sz w:val="18"/>
          <w:szCs w:val="18"/>
          <w:lang w:val="en-GB"/>
        </w:rPr>
        <w:t xml:space="preserve"> initial recognition, goodwill is measured at cost less accumulated losses from impairment.</w:t>
      </w:r>
    </w:p>
    <w:p w14:paraId="747EC63E"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 xml:space="preserve">Other intangible assets </w:t>
      </w:r>
    </w:p>
    <w:p w14:paraId="3E88223F" w14:textId="1282D1B5"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Other intangible assets acquired by INTOUCH Group, which have definite useful lives, are stated at cost </w:t>
      </w:r>
      <w:proofErr w:type="gramStart"/>
      <w:r>
        <w:rPr>
          <w:rFonts w:ascii="Arial" w:hAnsi="Arial" w:cs="Arial"/>
          <w:sz w:val="18"/>
          <w:szCs w:val="18"/>
        </w:rPr>
        <w:t>less</w:t>
      </w:r>
      <w:proofErr w:type="gramEnd"/>
      <w:r>
        <w:rPr>
          <w:rFonts w:ascii="Arial" w:hAnsi="Arial" w:cs="Arial"/>
          <w:sz w:val="18"/>
          <w:szCs w:val="18"/>
        </w:rPr>
        <w:t xml:space="preserve"> accumulated </w:t>
      </w:r>
      <w:proofErr w:type="spellStart"/>
      <w:r>
        <w:rPr>
          <w:rFonts w:ascii="Arial" w:hAnsi="Arial" w:cs="Arial"/>
          <w:sz w:val="18"/>
          <w:szCs w:val="18"/>
        </w:rPr>
        <w:t>amortisation</w:t>
      </w:r>
      <w:proofErr w:type="spellEnd"/>
      <w:r>
        <w:rPr>
          <w:rFonts w:ascii="Arial" w:hAnsi="Arial" w:cs="Arial"/>
          <w:sz w:val="18"/>
          <w:szCs w:val="18"/>
        </w:rPr>
        <w:t xml:space="preserve"> and losses from impairment.</w:t>
      </w:r>
    </w:p>
    <w:p w14:paraId="0796B01E" w14:textId="1CC57A96" w:rsidR="0070720A" w:rsidRDefault="0070720A" w:rsidP="002A7889">
      <w:pPr>
        <w:pStyle w:val="BodyTextIndent2"/>
        <w:tabs>
          <w:tab w:val="left" w:pos="284"/>
        </w:tabs>
        <w:spacing w:after="120" w:line="240" w:lineRule="exact"/>
        <w:ind w:left="567"/>
        <w:jc w:val="both"/>
        <w:rPr>
          <w:rFonts w:ascii="Arial" w:hAnsi="Arial" w:cs="Arial"/>
          <w:sz w:val="18"/>
          <w:szCs w:val="18"/>
        </w:rPr>
      </w:pPr>
      <w:r w:rsidRPr="00992D93">
        <w:rPr>
          <w:rFonts w:ascii="Arial" w:hAnsi="Arial" w:cs="Arial"/>
          <w:sz w:val="18"/>
          <w:szCs w:val="18"/>
        </w:rPr>
        <w:t xml:space="preserve">Other intangible assets represent proprietary </w:t>
      </w:r>
      <w:r w:rsidR="00992D93" w:rsidRPr="00992D93">
        <w:rPr>
          <w:rFonts w:ascii="Arial" w:hAnsi="Arial" w:cs="Arial"/>
          <w:sz w:val="18"/>
          <w:szCs w:val="18"/>
        </w:rPr>
        <w:t xml:space="preserve">software </w:t>
      </w:r>
      <w:r w:rsidR="00545B28">
        <w:rPr>
          <w:rFonts w:ascii="Arial" w:hAnsi="Arial" w:cs="Arial"/>
          <w:sz w:val="18"/>
          <w:szCs w:val="18"/>
        </w:rPr>
        <w:t>that is</w:t>
      </w:r>
      <w:r w:rsidRPr="00992D93">
        <w:rPr>
          <w:rFonts w:ascii="Arial" w:hAnsi="Arial" w:cs="Arial"/>
          <w:spacing w:val="-4"/>
          <w:sz w:val="18"/>
          <w:szCs w:val="18"/>
        </w:rPr>
        <w:t xml:space="preserve"> </w:t>
      </w:r>
      <w:proofErr w:type="spellStart"/>
      <w:r w:rsidRPr="00992D93">
        <w:rPr>
          <w:rFonts w:ascii="Arial" w:hAnsi="Arial" w:cs="Arial"/>
          <w:spacing w:val="-4"/>
          <w:sz w:val="18"/>
          <w:szCs w:val="18"/>
        </w:rPr>
        <w:t>amortised</w:t>
      </w:r>
      <w:proofErr w:type="spellEnd"/>
      <w:r w:rsidRPr="00992D93">
        <w:rPr>
          <w:rFonts w:ascii="Arial" w:hAnsi="Arial" w:cs="Arial"/>
          <w:spacing w:val="-4"/>
          <w:sz w:val="18"/>
          <w:szCs w:val="18"/>
        </w:rPr>
        <w:t xml:space="preserve"> using the</w:t>
      </w:r>
      <w:r w:rsidRPr="00992D93">
        <w:rPr>
          <w:rFonts w:ascii="Arial" w:hAnsi="Arial" w:cs="Arial"/>
          <w:sz w:val="18"/>
          <w:szCs w:val="18"/>
        </w:rPr>
        <w:t xml:space="preserve"> straight-line method over </w:t>
      </w:r>
      <w:r w:rsidR="00D923E0" w:rsidRPr="00992D93">
        <w:rPr>
          <w:rFonts w:ascii="Arial" w:hAnsi="Arial" w:cs="Arial"/>
          <w:sz w:val="18"/>
          <w:szCs w:val="18"/>
        </w:rPr>
        <w:t xml:space="preserve">the </w:t>
      </w:r>
      <w:r w:rsidRPr="00992D93">
        <w:rPr>
          <w:rFonts w:ascii="Arial" w:hAnsi="Arial" w:cs="Arial"/>
          <w:sz w:val="18"/>
          <w:szCs w:val="18"/>
        </w:rPr>
        <w:t xml:space="preserve">estimated period of their benefits of related assets for 3 - </w:t>
      </w:r>
      <w:r w:rsidR="00992D93" w:rsidRPr="00992D93">
        <w:rPr>
          <w:rFonts w:ascii="Arial" w:hAnsi="Arial" w:cs="Arial"/>
          <w:sz w:val="18"/>
          <w:szCs w:val="18"/>
        </w:rPr>
        <w:t>5</w:t>
      </w:r>
      <w:r w:rsidRPr="00992D93">
        <w:rPr>
          <w:rFonts w:ascii="Arial" w:hAnsi="Arial" w:cs="Arial"/>
          <w:sz w:val="18"/>
          <w:szCs w:val="18"/>
        </w:rPr>
        <w:t xml:space="preserve"> years.</w:t>
      </w:r>
    </w:p>
    <w:p w14:paraId="3AEF3196" w14:textId="70EDF006"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Costs incurred on development projects (relating to the design and testing of new or improved products) are </w:t>
      </w:r>
      <w:proofErr w:type="spellStart"/>
      <w:r>
        <w:rPr>
          <w:rFonts w:ascii="Arial" w:hAnsi="Arial" w:cs="Arial"/>
          <w:sz w:val="18"/>
          <w:szCs w:val="18"/>
        </w:rPr>
        <w:t>recognised</w:t>
      </w:r>
      <w:proofErr w:type="spellEnd"/>
      <w:r>
        <w:rPr>
          <w:rFonts w:ascii="Arial" w:hAnsi="Arial" w:cs="Arial"/>
          <w:sz w:val="18"/>
          <w:szCs w:val="18"/>
        </w:rPr>
        <w:t xml:space="preserve"> as intangible assets when it is probable that the project will be a success considering its commercial and technological feasibility, and only if the cost can be measured reliably. Other development expenditure is </w:t>
      </w:r>
      <w:proofErr w:type="spellStart"/>
      <w:r>
        <w:rPr>
          <w:rFonts w:ascii="Arial" w:hAnsi="Arial" w:cs="Arial"/>
          <w:sz w:val="18"/>
          <w:szCs w:val="18"/>
        </w:rPr>
        <w:t>recognised</w:t>
      </w:r>
      <w:proofErr w:type="spellEnd"/>
      <w:r>
        <w:rPr>
          <w:rFonts w:ascii="Arial" w:hAnsi="Arial" w:cs="Arial"/>
          <w:sz w:val="18"/>
          <w:szCs w:val="18"/>
        </w:rPr>
        <w:t xml:space="preserve"> as an expense incurred. Development costs previously </w:t>
      </w:r>
      <w:proofErr w:type="spellStart"/>
      <w:r>
        <w:rPr>
          <w:rFonts w:ascii="Arial" w:hAnsi="Arial" w:cs="Arial"/>
          <w:sz w:val="18"/>
          <w:szCs w:val="18"/>
        </w:rPr>
        <w:t>recognised</w:t>
      </w:r>
      <w:proofErr w:type="spellEnd"/>
      <w:r>
        <w:rPr>
          <w:rFonts w:ascii="Arial" w:hAnsi="Arial" w:cs="Arial"/>
          <w:sz w:val="18"/>
          <w:szCs w:val="18"/>
        </w:rPr>
        <w:t xml:space="preserve"> as an expense are not </w:t>
      </w:r>
      <w:proofErr w:type="spellStart"/>
      <w:r>
        <w:rPr>
          <w:rFonts w:ascii="Arial" w:hAnsi="Arial" w:cs="Arial"/>
          <w:sz w:val="18"/>
          <w:szCs w:val="18"/>
        </w:rPr>
        <w:t>recognised</w:t>
      </w:r>
      <w:proofErr w:type="spellEnd"/>
      <w:r>
        <w:rPr>
          <w:rFonts w:ascii="Arial" w:hAnsi="Arial" w:cs="Arial"/>
          <w:sz w:val="18"/>
          <w:szCs w:val="18"/>
        </w:rPr>
        <w:t xml:space="preserve"> as </w:t>
      </w:r>
      <w:r w:rsidR="00A979E7">
        <w:rPr>
          <w:rFonts w:ascii="Arial" w:hAnsi="Arial" w:cs="Arial"/>
          <w:sz w:val="18"/>
          <w:szCs w:val="18"/>
        </w:rPr>
        <w:t>assets</w:t>
      </w:r>
      <w:r>
        <w:rPr>
          <w:rFonts w:ascii="Arial" w:hAnsi="Arial" w:cs="Arial"/>
          <w:sz w:val="18"/>
          <w:szCs w:val="18"/>
        </w:rPr>
        <w:t xml:space="preserve"> in a subsequent period.  Development costs that have been </w:t>
      </w:r>
      <w:proofErr w:type="spellStart"/>
      <w:r>
        <w:rPr>
          <w:rFonts w:ascii="Arial" w:hAnsi="Arial" w:cs="Arial"/>
          <w:sz w:val="18"/>
          <w:szCs w:val="18"/>
        </w:rPr>
        <w:t>capitalised</w:t>
      </w:r>
      <w:proofErr w:type="spellEnd"/>
      <w:r>
        <w:rPr>
          <w:rFonts w:ascii="Arial" w:hAnsi="Arial" w:cs="Arial"/>
          <w:sz w:val="18"/>
          <w:szCs w:val="18"/>
        </w:rPr>
        <w:t xml:space="preserve"> are </w:t>
      </w:r>
      <w:proofErr w:type="spellStart"/>
      <w:r>
        <w:rPr>
          <w:rFonts w:ascii="Arial" w:hAnsi="Arial" w:cs="Arial"/>
          <w:sz w:val="18"/>
          <w:szCs w:val="18"/>
        </w:rPr>
        <w:t>amortised</w:t>
      </w:r>
      <w:proofErr w:type="spellEnd"/>
      <w:r>
        <w:rPr>
          <w:rFonts w:ascii="Arial" w:hAnsi="Arial" w:cs="Arial"/>
          <w:sz w:val="18"/>
          <w:szCs w:val="18"/>
        </w:rPr>
        <w:t xml:space="preserve"> from the commencement of the commercial production of the product. Expenditure on research activities, undertaken with the prospect of gaining new scientific or technical knowledge and understanding, is </w:t>
      </w:r>
      <w:proofErr w:type="spellStart"/>
      <w:r>
        <w:rPr>
          <w:rFonts w:ascii="Arial" w:hAnsi="Arial" w:cs="Arial"/>
          <w:sz w:val="18"/>
          <w:szCs w:val="18"/>
        </w:rPr>
        <w:t>recognised</w:t>
      </w:r>
      <w:proofErr w:type="spellEnd"/>
      <w:r>
        <w:rPr>
          <w:rFonts w:ascii="Arial" w:hAnsi="Arial" w:cs="Arial"/>
          <w:sz w:val="18"/>
          <w:szCs w:val="18"/>
        </w:rPr>
        <w:t xml:space="preserve"> in profit or loss as incurred.</w:t>
      </w:r>
    </w:p>
    <w:p w14:paraId="054E144C" w14:textId="1B2D2315" w:rsidR="0070720A" w:rsidRDefault="0070720A" w:rsidP="002A7889">
      <w:pPr>
        <w:pStyle w:val="BodyTextIndent2"/>
        <w:tabs>
          <w:tab w:val="left" w:pos="284"/>
        </w:tabs>
        <w:spacing w:after="120" w:line="240" w:lineRule="exact"/>
        <w:ind w:left="567"/>
        <w:jc w:val="both"/>
        <w:rPr>
          <w:rFonts w:ascii="Arial" w:hAnsi="Arial" w:cs="Arial"/>
          <w:sz w:val="18"/>
          <w:szCs w:val="18"/>
        </w:rPr>
      </w:pPr>
      <w:proofErr w:type="spellStart"/>
      <w:r>
        <w:rPr>
          <w:rFonts w:ascii="Arial" w:hAnsi="Arial" w:cs="Arial"/>
          <w:sz w:val="18"/>
          <w:szCs w:val="18"/>
        </w:rPr>
        <w:t>Amortisation</w:t>
      </w:r>
      <w:proofErr w:type="spellEnd"/>
      <w:r>
        <w:rPr>
          <w:rFonts w:ascii="Arial" w:hAnsi="Arial" w:cs="Arial"/>
          <w:sz w:val="18"/>
          <w:szCs w:val="18"/>
        </w:rPr>
        <w:t xml:space="preserve"> methods, useful lives</w:t>
      </w:r>
      <w:r w:rsidR="00545B28">
        <w:rPr>
          <w:rFonts w:ascii="Arial" w:hAnsi="Arial" w:cs="Arial"/>
          <w:sz w:val="18"/>
          <w:szCs w:val="18"/>
        </w:rPr>
        <w:t>, and residual values are reviewed at the end of each financial year</w:t>
      </w:r>
      <w:r>
        <w:rPr>
          <w:rFonts w:ascii="Arial" w:hAnsi="Arial" w:cs="Arial"/>
          <w:sz w:val="18"/>
          <w:szCs w:val="18"/>
        </w:rPr>
        <w:t>.</w:t>
      </w:r>
    </w:p>
    <w:p w14:paraId="1F6D620E" w14:textId="77777777" w:rsidR="0070720A" w:rsidRDefault="0070720A" w:rsidP="002A7889">
      <w:pPr>
        <w:pStyle w:val="BodyTextIndent2"/>
        <w:tabs>
          <w:tab w:val="left" w:pos="284"/>
        </w:tabs>
        <w:spacing w:after="120" w:line="240" w:lineRule="exact"/>
        <w:ind w:left="284"/>
        <w:jc w:val="both"/>
        <w:rPr>
          <w:rFonts w:ascii="Arial" w:hAnsi="Arial" w:cs="Arial"/>
          <w:sz w:val="18"/>
          <w:szCs w:val="18"/>
        </w:rPr>
      </w:pPr>
    </w:p>
    <w:p w14:paraId="425780A3" w14:textId="4B9EDFF0" w:rsidR="0070720A" w:rsidRDefault="0070720A" w:rsidP="007E546F">
      <w:pPr>
        <w:pStyle w:val="BodyTextIndent2"/>
        <w:tabs>
          <w:tab w:val="left" w:pos="567"/>
        </w:tabs>
        <w:spacing w:after="120" w:line="240" w:lineRule="exact"/>
        <w:ind w:left="567" w:hanging="567"/>
        <w:jc w:val="both"/>
        <w:rPr>
          <w:rFonts w:ascii="Arial" w:hAnsi="Arial" w:cs="Arial"/>
          <w:b/>
          <w:bCs/>
          <w:sz w:val="18"/>
          <w:szCs w:val="18"/>
        </w:rPr>
      </w:pPr>
      <w:r>
        <w:rPr>
          <w:rFonts w:ascii="Arial" w:hAnsi="Arial" w:cs="Arial"/>
          <w:b/>
          <w:bCs/>
          <w:i/>
          <w:iCs/>
          <w:sz w:val="18"/>
          <w:szCs w:val="18"/>
        </w:rPr>
        <w:t>(</w:t>
      </w:r>
      <w:r w:rsidR="002F4C8F">
        <w:rPr>
          <w:rFonts w:ascii="Arial" w:hAnsi="Arial" w:cs="Arial"/>
          <w:b/>
          <w:bCs/>
          <w:i/>
          <w:iCs/>
          <w:sz w:val="18"/>
          <w:szCs w:val="18"/>
        </w:rPr>
        <w:t>i</w:t>
      </w:r>
      <w:r>
        <w:rPr>
          <w:rFonts w:ascii="Arial" w:hAnsi="Arial" w:cs="Arial"/>
          <w:b/>
          <w:bCs/>
          <w:i/>
          <w:iCs/>
          <w:sz w:val="18"/>
          <w:szCs w:val="18"/>
        </w:rPr>
        <w:t>)</w:t>
      </w:r>
      <w:r>
        <w:rPr>
          <w:rFonts w:ascii="Arial" w:hAnsi="Arial" w:cs="Arial"/>
          <w:b/>
          <w:bCs/>
          <w:i/>
          <w:iCs/>
          <w:sz w:val="18"/>
          <w:szCs w:val="18"/>
        </w:rPr>
        <w:tab/>
      </w:r>
      <w:r w:rsidRPr="001543E5">
        <w:rPr>
          <w:rFonts w:ascii="Arial" w:hAnsi="Arial" w:cs="Arial"/>
          <w:b/>
          <w:bCs/>
          <w:i/>
          <w:iCs/>
          <w:sz w:val="18"/>
          <w:szCs w:val="18"/>
        </w:rPr>
        <w:t>Right-of-use assets</w:t>
      </w:r>
      <w:r w:rsidR="00BD4BA7" w:rsidRPr="001543E5">
        <w:rPr>
          <w:rFonts w:ascii="Arial" w:hAnsi="Arial" w:cs="Arial"/>
          <w:b/>
          <w:bCs/>
          <w:i/>
          <w:iCs/>
          <w:sz w:val="18"/>
          <w:szCs w:val="18"/>
        </w:rPr>
        <w:t xml:space="preserve"> </w:t>
      </w:r>
      <w:r w:rsidR="0087791B" w:rsidRPr="006B604E">
        <w:rPr>
          <w:rFonts w:ascii="Arial" w:hAnsi="Arial" w:cs="Arial"/>
          <w:b/>
          <w:bCs/>
          <w:i/>
          <w:iCs/>
          <w:sz w:val="18"/>
          <w:szCs w:val="18"/>
        </w:rPr>
        <w:t>and l</w:t>
      </w:r>
      <w:r w:rsidR="00BD4BA7" w:rsidRPr="001543E5">
        <w:rPr>
          <w:rFonts w:ascii="Arial" w:hAnsi="Arial" w:cs="Arial"/>
          <w:b/>
          <w:bCs/>
          <w:i/>
          <w:iCs/>
          <w:sz w:val="18"/>
          <w:szCs w:val="18"/>
        </w:rPr>
        <w:t>ease</w:t>
      </w:r>
      <w:r w:rsidR="0087791B" w:rsidRPr="001543E5">
        <w:rPr>
          <w:rFonts w:ascii="Arial" w:hAnsi="Arial" w:cs="Arial"/>
          <w:b/>
          <w:bCs/>
          <w:i/>
          <w:iCs/>
          <w:sz w:val="18"/>
          <w:szCs w:val="18"/>
        </w:rPr>
        <w:t xml:space="preserve"> liabilities</w:t>
      </w:r>
    </w:p>
    <w:p w14:paraId="31EEC6FB" w14:textId="5E005043" w:rsidR="0070720A" w:rsidRDefault="0070720A" w:rsidP="002A7889">
      <w:pPr>
        <w:pStyle w:val="BodyTextIndent2"/>
        <w:tabs>
          <w:tab w:val="left" w:pos="567"/>
        </w:tabs>
        <w:spacing w:after="120" w:line="240" w:lineRule="exact"/>
        <w:ind w:left="567"/>
        <w:jc w:val="both"/>
        <w:rPr>
          <w:rFonts w:ascii="Arial" w:hAnsi="Arial" w:cs="Arial"/>
          <w:b/>
          <w:bCs/>
          <w:sz w:val="18"/>
          <w:szCs w:val="18"/>
        </w:rPr>
      </w:pPr>
      <w:r w:rsidRPr="005E35DC">
        <w:rPr>
          <w:rFonts w:ascii="Arial" w:hAnsi="Arial" w:cs="Arial"/>
          <w:sz w:val="18"/>
          <w:szCs w:val="18"/>
        </w:rPr>
        <w:t xml:space="preserve">The right-of-use </w:t>
      </w:r>
      <w:r w:rsidR="00545B28">
        <w:rPr>
          <w:rFonts w:ascii="Arial" w:hAnsi="Arial" w:cs="Arial"/>
          <w:sz w:val="18"/>
          <w:szCs w:val="18"/>
        </w:rPr>
        <w:t>assets</w:t>
      </w:r>
      <w:r w:rsidRPr="005E35DC">
        <w:rPr>
          <w:rFonts w:ascii="Arial" w:hAnsi="Arial" w:cs="Arial"/>
          <w:sz w:val="18"/>
          <w:szCs w:val="18"/>
        </w:rPr>
        <w:t xml:space="preserve"> </w:t>
      </w:r>
      <w:r w:rsidR="00545B28">
        <w:rPr>
          <w:rFonts w:ascii="Arial" w:hAnsi="Arial" w:cs="Arial"/>
          <w:sz w:val="18"/>
          <w:szCs w:val="18"/>
        </w:rPr>
        <w:t>are</w:t>
      </w:r>
      <w:r w:rsidRPr="005E35DC">
        <w:rPr>
          <w:rFonts w:ascii="Arial" w:hAnsi="Arial" w:cs="Arial"/>
          <w:sz w:val="18"/>
          <w:szCs w:val="18"/>
        </w:rPr>
        <w:t xml:space="preserve"> the INTOUCH Group's right to use an asset over the life of a lease, which includes periods covered by</w:t>
      </w:r>
      <w:r>
        <w:rPr>
          <w:rFonts w:ascii="Arial" w:hAnsi="Arial" w:cs="Arial"/>
          <w:sz w:val="18"/>
          <w:szCs w:val="18"/>
        </w:rPr>
        <w:t xml:space="preserve"> an option to extend or terminate the lease. The right-of-use assets </w:t>
      </w:r>
      <w:r w:rsidR="00545B28">
        <w:rPr>
          <w:rFonts w:ascii="Arial" w:hAnsi="Arial" w:cs="Arial"/>
          <w:sz w:val="18"/>
          <w:szCs w:val="18"/>
        </w:rPr>
        <w:t>are</w:t>
      </w:r>
      <w:r>
        <w:rPr>
          <w:rFonts w:ascii="Arial" w:hAnsi="Arial" w:cs="Arial"/>
          <w:sz w:val="18"/>
          <w:szCs w:val="18"/>
        </w:rPr>
        <w:t xml:space="preserve"> measured at cost at the commencement date and subsequently </w:t>
      </w:r>
      <w:r w:rsidR="00545B28">
        <w:rPr>
          <w:rFonts w:ascii="Arial" w:hAnsi="Arial" w:cs="Arial"/>
          <w:sz w:val="18"/>
          <w:szCs w:val="18"/>
        </w:rPr>
        <w:t>presented at cost minus</w:t>
      </w:r>
      <w:r>
        <w:rPr>
          <w:rFonts w:ascii="Arial" w:hAnsi="Arial" w:cs="Arial"/>
          <w:sz w:val="18"/>
          <w:szCs w:val="18"/>
        </w:rPr>
        <w:t xml:space="preserve"> any accumulated depreciation and any accumulated impairment losses.</w:t>
      </w:r>
    </w:p>
    <w:p w14:paraId="305455E3" w14:textId="572A5F84" w:rsidR="0070720A" w:rsidRDefault="0070720A" w:rsidP="002A7889">
      <w:pPr>
        <w:pStyle w:val="BodyTextIndent2"/>
        <w:tabs>
          <w:tab w:val="left" w:pos="567"/>
        </w:tabs>
        <w:spacing w:after="120" w:line="240" w:lineRule="exact"/>
        <w:ind w:left="567"/>
        <w:jc w:val="both"/>
        <w:rPr>
          <w:rFonts w:ascii="Arial" w:hAnsi="Arial" w:cs="Arial"/>
          <w:b/>
          <w:bCs/>
          <w:sz w:val="18"/>
          <w:szCs w:val="18"/>
        </w:rPr>
      </w:pPr>
      <w:r>
        <w:rPr>
          <w:rFonts w:ascii="Arial" w:hAnsi="Arial" w:cs="Arial"/>
          <w:sz w:val="18"/>
          <w:szCs w:val="18"/>
        </w:rPr>
        <w:lastRenderedPageBreak/>
        <w:t xml:space="preserve">Costs include the amount of the initial measurement of the lease liability at the commencement date, </w:t>
      </w:r>
      <w:r w:rsidR="00BD4BA7">
        <w:rPr>
          <w:rFonts w:ascii="Arial" w:hAnsi="Arial" w:cs="Arial"/>
          <w:sz w:val="18"/>
          <w:szCs w:val="18"/>
        </w:rPr>
        <w:t xml:space="preserve">adjusted for </w:t>
      </w:r>
      <w:r>
        <w:rPr>
          <w:rFonts w:ascii="Arial" w:hAnsi="Arial" w:cs="Arial"/>
          <w:sz w:val="18"/>
          <w:szCs w:val="18"/>
        </w:rPr>
        <w:t xml:space="preserve">any lease payments made at or before the commencement date, less any lease incentives received, </w:t>
      </w:r>
      <w:r w:rsidR="001E29FE">
        <w:rPr>
          <w:rFonts w:ascii="Arial" w:hAnsi="Arial" w:cs="Arial"/>
          <w:sz w:val="18"/>
          <w:szCs w:val="18"/>
        </w:rPr>
        <w:t xml:space="preserve">plus </w:t>
      </w:r>
      <w:r>
        <w:rPr>
          <w:rFonts w:ascii="Arial" w:hAnsi="Arial" w:cs="Arial"/>
          <w:sz w:val="18"/>
          <w:szCs w:val="18"/>
        </w:rPr>
        <w:t>any initial direct costs incurred by the lessee</w:t>
      </w:r>
      <w:r w:rsidR="00047B73">
        <w:rPr>
          <w:rFonts w:ascii="Arial" w:hAnsi="Arial" w:cs="Arial"/>
          <w:sz w:val="18"/>
          <w:szCs w:val="18"/>
        </w:rPr>
        <w:t>,</w:t>
      </w:r>
      <w:r>
        <w:rPr>
          <w:rFonts w:ascii="Arial" w:hAnsi="Arial" w:cs="Arial"/>
          <w:sz w:val="18"/>
          <w:szCs w:val="18"/>
        </w:rPr>
        <w:t xml:space="preserve"> and an estimate of costs to be incurred by the lessee in dismantling and removing the underlying asset, restoring the site on which it is located or restoring the underlying asset to the condition required by the terms and conditions of the lease.</w:t>
      </w:r>
    </w:p>
    <w:p w14:paraId="2E6FC2FA" w14:textId="5ACAD2DA" w:rsidR="0070720A" w:rsidRDefault="0070720A" w:rsidP="002A7889">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The </w:t>
      </w:r>
      <w:r w:rsidR="00A979E7">
        <w:rPr>
          <w:rFonts w:ascii="Arial" w:hAnsi="Arial" w:cs="Arial"/>
          <w:sz w:val="18"/>
          <w:szCs w:val="18"/>
        </w:rPr>
        <w:t>lease liability amount</w:t>
      </w:r>
      <w:r>
        <w:rPr>
          <w:rFonts w:ascii="Arial" w:hAnsi="Arial" w:cs="Arial"/>
          <w:sz w:val="18"/>
          <w:szCs w:val="18"/>
        </w:rPr>
        <w:t xml:space="preserve"> includes the present value of the lease payments that </w:t>
      </w:r>
      <w:r w:rsidR="005A3DCD">
        <w:rPr>
          <w:rFonts w:ascii="Arial" w:hAnsi="Arial" w:cs="Arial"/>
          <w:sz w:val="18"/>
          <w:szCs w:val="18"/>
        </w:rPr>
        <w:t>were not paid on</w:t>
      </w:r>
      <w:r>
        <w:rPr>
          <w:rFonts w:ascii="Arial" w:hAnsi="Arial" w:cs="Arial"/>
          <w:sz w:val="18"/>
          <w:szCs w:val="18"/>
        </w:rPr>
        <w:t xml:space="preserve"> that date. The lease payments shall be discounted using each entity’s incremental borrowing rate.</w:t>
      </w:r>
    </w:p>
    <w:p w14:paraId="1097BEAD" w14:textId="1DFA457B" w:rsidR="0070720A" w:rsidRDefault="0070720A" w:rsidP="002A7889">
      <w:pPr>
        <w:pStyle w:val="acctstatementsub-heading"/>
        <w:tabs>
          <w:tab w:val="left" w:pos="567"/>
        </w:tabs>
        <w:spacing w:after="120" w:line="240" w:lineRule="exact"/>
        <w:ind w:left="567" w:firstLine="0"/>
        <w:jc w:val="both"/>
        <w:rPr>
          <w:rFonts w:ascii="Arial" w:hAnsi="Arial" w:cs="Arial"/>
          <w:b w:val="0"/>
          <w:bCs/>
          <w:sz w:val="18"/>
          <w:szCs w:val="18"/>
        </w:rPr>
      </w:pPr>
      <w:r>
        <w:rPr>
          <w:rFonts w:ascii="Arial" w:hAnsi="Arial" w:cs="Arial"/>
          <w:b w:val="0"/>
          <w:bCs/>
          <w:sz w:val="18"/>
          <w:szCs w:val="18"/>
        </w:rPr>
        <w:t xml:space="preserve">If </w:t>
      </w:r>
      <w:r w:rsidR="00A979E7">
        <w:rPr>
          <w:rFonts w:ascii="Arial" w:hAnsi="Arial" w:cs="Arial"/>
          <w:b w:val="0"/>
          <w:bCs/>
          <w:sz w:val="18"/>
          <w:szCs w:val="18"/>
        </w:rPr>
        <w:t>there is a lease term change</w:t>
      </w:r>
      <w:r>
        <w:rPr>
          <w:rFonts w:ascii="Arial" w:hAnsi="Arial" w:cs="Arial"/>
          <w:b w:val="0"/>
          <w:bCs/>
          <w:sz w:val="18"/>
          <w:szCs w:val="18"/>
        </w:rPr>
        <w:t xml:space="preserve"> or the assessment of an option to purchase the underlying asset</w:t>
      </w:r>
      <w:r w:rsidR="001E29FE">
        <w:rPr>
          <w:rFonts w:ascii="Arial" w:hAnsi="Arial" w:cs="Arial"/>
          <w:b w:val="0"/>
          <w:bCs/>
          <w:sz w:val="18"/>
          <w:szCs w:val="18"/>
        </w:rPr>
        <w:t>,</w:t>
      </w:r>
      <w:r>
        <w:rPr>
          <w:rFonts w:ascii="Arial" w:hAnsi="Arial" w:cs="Arial"/>
          <w:b w:val="0"/>
          <w:bCs/>
          <w:sz w:val="18"/>
          <w:szCs w:val="18"/>
        </w:rPr>
        <w:t xml:space="preserve"> the lease liability</w:t>
      </w:r>
      <w:r w:rsidR="001E29FE">
        <w:rPr>
          <w:rFonts w:ascii="Arial" w:hAnsi="Arial" w:cs="Arial"/>
          <w:b w:val="0"/>
          <w:bCs/>
          <w:sz w:val="18"/>
          <w:szCs w:val="18"/>
        </w:rPr>
        <w:t xml:space="preserve"> is </w:t>
      </w:r>
      <w:r w:rsidR="007E119B">
        <w:rPr>
          <w:rFonts w:ascii="Arial" w:hAnsi="Arial" w:cs="Arial"/>
          <w:b w:val="0"/>
          <w:bCs/>
          <w:sz w:val="18"/>
          <w:szCs w:val="18"/>
        </w:rPr>
        <w:t>re</w:t>
      </w:r>
      <w:r w:rsidR="001E29FE">
        <w:rPr>
          <w:rFonts w:ascii="Arial" w:hAnsi="Arial" w:cs="Arial"/>
          <w:b w:val="0"/>
          <w:bCs/>
          <w:sz w:val="18"/>
          <w:szCs w:val="18"/>
        </w:rPr>
        <w:t>measured</w:t>
      </w:r>
      <w:r>
        <w:rPr>
          <w:rFonts w:ascii="Arial" w:hAnsi="Arial" w:cs="Arial"/>
          <w:b w:val="0"/>
          <w:bCs/>
          <w:sz w:val="18"/>
          <w:szCs w:val="18"/>
        </w:rPr>
        <w:t xml:space="preserve"> to reflect changes to the lease payments. </w:t>
      </w:r>
      <w:r w:rsidR="001E29FE">
        <w:rPr>
          <w:rFonts w:ascii="Arial" w:hAnsi="Arial" w:cs="Arial"/>
          <w:b w:val="0"/>
          <w:bCs/>
          <w:sz w:val="18"/>
          <w:szCs w:val="18"/>
        </w:rPr>
        <w:t>T</w:t>
      </w:r>
      <w:r>
        <w:rPr>
          <w:rFonts w:ascii="Arial" w:hAnsi="Arial" w:cs="Arial"/>
          <w:b w:val="0"/>
          <w:bCs/>
          <w:sz w:val="18"/>
          <w:szCs w:val="18"/>
        </w:rPr>
        <w:t xml:space="preserve">he amount of the </w:t>
      </w:r>
      <w:r w:rsidR="005A3DCD">
        <w:rPr>
          <w:rFonts w:ascii="Arial" w:hAnsi="Arial" w:cs="Arial"/>
          <w:b w:val="0"/>
          <w:bCs/>
          <w:sz w:val="18"/>
          <w:szCs w:val="18"/>
        </w:rPr>
        <w:t xml:space="preserve">lease liability remeasured </w:t>
      </w:r>
      <w:r w:rsidR="001E29FE">
        <w:rPr>
          <w:rFonts w:ascii="Arial" w:hAnsi="Arial" w:cs="Arial"/>
          <w:b w:val="0"/>
          <w:bCs/>
          <w:sz w:val="18"/>
          <w:szCs w:val="18"/>
        </w:rPr>
        <w:t xml:space="preserve">is recognised </w:t>
      </w:r>
      <w:r>
        <w:rPr>
          <w:rFonts w:ascii="Arial" w:hAnsi="Arial" w:cs="Arial"/>
          <w:b w:val="0"/>
          <w:bCs/>
          <w:sz w:val="18"/>
          <w:szCs w:val="18"/>
        </w:rPr>
        <w:t xml:space="preserve">as an adjustment to the right-of-use assets. However, </w:t>
      </w:r>
      <w:r w:rsidR="00A979E7">
        <w:rPr>
          <w:rFonts w:ascii="Arial" w:hAnsi="Arial" w:cs="Arial"/>
          <w:b w:val="0"/>
          <w:bCs/>
          <w:sz w:val="18"/>
          <w:szCs w:val="18"/>
        </w:rPr>
        <w:t>suppose the carrying amount of the right-of-use asset is reduced to zero, and there is a further reduction in the measurement of the lease liability. In that case,</w:t>
      </w:r>
      <w:r>
        <w:rPr>
          <w:rFonts w:ascii="Arial" w:hAnsi="Arial" w:cs="Arial"/>
          <w:b w:val="0"/>
          <w:bCs/>
          <w:sz w:val="18"/>
          <w:szCs w:val="18"/>
        </w:rPr>
        <w:t xml:space="preserve"> </w:t>
      </w:r>
      <w:r w:rsidR="001E29FE">
        <w:rPr>
          <w:rFonts w:ascii="Arial" w:hAnsi="Arial" w:cs="Arial"/>
          <w:b w:val="0"/>
          <w:bCs/>
          <w:sz w:val="18"/>
          <w:szCs w:val="18"/>
        </w:rPr>
        <w:t>the</w:t>
      </w:r>
      <w:r>
        <w:rPr>
          <w:rFonts w:ascii="Arial" w:hAnsi="Arial" w:cs="Arial"/>
          <w:b w:val="0"/>
          <w:bCs/>
          <w:sz w:val="18"/>
          <w:szCs w:val="18"/>
        </w:rPr>
        <w:t xml:space="preserve"> remaining </w:t>
      </w:r>
      <w:r w:rsidR="00A979E7">
        <w:rPr>
          <w:rFonts w:ascii="Arial" w:hAnsi="Arial" w:cs="Arial"/>
          <w:b w:val="0"/>
          <w:bCs/>
          <w:sz w:val="18"/>
          <w:szCs w:val="18"/>
        </w:rPr>
        <w:t>remeasurement amount</w:t>
      </w:r>
      <w:r>
        <w:rPr>
          <w:rFonts w:ascii="Arial" w:hAnsi="Arial" w:cs="Arial"/>
          <w:b w:val="0"/>
          <w:bCs/>
          <w:sz w:val="18"/>
          <w:szCs w:val="18"/>
        </w:rPr>
        <w:t xml:space="preserve"> </w:t>
      </w:r>
      <w:r w:rsidR="00047B73">
        <w:rPr>
          <w:rFonts w:ascii="Arial" w:hAnsi="Arial" w:cs="Arial"/>
          <w:b w:val="0"/>
          <w:bCs/>
          <w:sz w:val="18"/>
          <w:szCs w:val="18"/>
        </w:rPr>
        <w:t xml:space="preserve">is </w:t>
      </w:r>
      <w:r w:rsidR="001E29FE">
        <w:rPr>
          <w:rFonts w:ascii="Arial" w:hAnsi="Arial" w:cs="Arial"/>
          <w:b w:val="0"/>
          <w:bCs/>
          <w:sz w:val="18"/>
          <w:szCs w:val="18"/>
        </w:rPr>
        <w:t xml:space="preserve">recognised </w:t>
      </w:r>
      <w:r>
        <w:rPr>
          <w:rFonts w:ascii="Arial" w:hAnsi="Arial" w:cs="Arial"/>
          <w:b w:val="0"/>
          <w:bCs/>
          <w:sz w:val="18"/>
          <w:szCs w:val="18"/>
        </w:rPr>
        <w:t>in profit or loss.</w:t>
      </w:r>
    </w:p>
    <w:p w14:paraId="287A9BC3" w14:textId="1653E34B" w:rsidR="0070720A" w:rsidRDefault="0070720A" w:rsidP="002A7889">
      <w:pPr>
        <w:pStyle w:val="acctstatementsub-heading"/>
        <w:tabs>
          <w:tab w:val="left" w:pos="567"/>
          <w:tab w:val="left" w:pos="5812"/>
        </w:tabs>
        <w:spacing w:after="120" w:line="240" w:lineRule="exact"/>
        <w:ind w:left="567" w:firstLine="0"/>
        <w:jc w:val="both"/>
        <w:rPr>
          <w:rFonts w:ascii="Arial" w:hAnsi="Arial" w:cs="Arial"/>
          <w:b w:val="0"/>
          <w:bCs/>
          <w:sz w:val="18"/>
          <w:szCs w:val="18"/>
        </w:rPr>
      </w:pPr>
      <w:r>
        <w:rPr>
          <w:rFonts w:ascii="Arial" w:hAnsi="Arial" w:cs="Arial"/>
          <w:b w:val="0"/>
          <w:bCs/>
          <w:sz w:val="18"/>
          <w:szCs w:val="18"/>
        </w:rPr>
        <w:t xml:space="preserve">INTOUCH Group leases buildings. The </w:t>
      </w:r>
      <w:r w:rsidR="001E29FE">
        <w:rPr>
          <w:rFonts w:ascii="Arial" w:hAnsi="Arial" w:cs="Arial"/>
          <w:b w:val="0"/>
          <w:bCs/>
          <w:sz w:val="18"/>
          <w:szCs w:val="18"/>
        </w:rPr>
        <w:t>depreciation</w:t>
      </w:r>
      <w:r>
        <w:rPr>
          <w:rFonts w:ascii="Arial" w:hAnsi="Arial" w:cs="Arial"/>
          <w:b w:val="0"/>
          <w:bCs/>
          <w:sz w:val="18"/>
          <w:szCs w:val="18"/>
        </w:rPr>
        <w:t xml:space="preserve"> is calculated on a straight-line basis to the end of the lease term at </w:t>
      </w:r>
      <w:r w:rsidR="00545B28">
        <w:rPr>
          <w:rFonts w:ascii="Arial" w:hAnsi="Arial" w:cs="Arial"/>
          <w:b w:val="0"/>
          <w:bCs/>
          <w:sz w:val="18"/>
          <w:szCs w:val="18"/>
        </w:rPr>
        <w:t>six</w:t>
      </w:r>
      <w:r>
        <w:rPr>
          <w:rFonts w:ascii="Arial" w:hAnsi="Arial" w:cs="Arial"/>
          <w:b w:val="0"/>
          <w:bCs/>
          <w:sz w:val="18"/>
          <w:szCs w:val="18"/>
        </w:rPr>
        <w:t xml:space="preserve"> years.</w:t>
      </w:r>
    </w:p>
    <w:p w14:paraId="02B64210" w14:textId="6456FA1E" w:rsidR="0070720A" w:rsidRDefault="0070720A" w:rsidP="002A7889">
      <w:pPr>
        <w:pStyle w:val="acctstatementsub-heading"/>
        <w:tabs>
          <w:tab w:val="left" w:pos="567"/>
        </w:tabs>
        <w:spacing w:before="0" w:after="120" w:line="240" w:lineRule="exact"/>
        <w:ind w:left="567" w:firstLine="0"/>
        <w:jc w:val="both"/>
        <w:rPr>
          <w:rFonts w:ascii="Arial" w:hAnsi="Arial" w:cs="Arial"/>
          <w:b w:val="0"/>
          <w:bCs/>
          <w:sz w:val="18"/>
          <w:szCs w:val="18"/>
        </w:rPr>
      </w:pPr>
      <w:r>
        <w:rPr>
          <w:rFonts w:ascii="Arial" w:hAnsi="Arial" w:cs="Arial"/>
          <w:b w:val="0"/>
          <w:bCs/>
          <w:sz w:val="18"/>
          <w:szCs w:val="18"/>
        </w:rPr>
        <w:t xml:space="preserve">INTOUCH Group selects to recognise the short-term leases </w:t>
      </w:r>
      <w:r w:rsidR="0037665E">
        <w:rPr>
          <w:rFonts w:ascii="Arial" w:hAnsi="Arial" w:cs="Arial"/>
          <w:b w:val="0"/>
          <w:bCs/>
          <w:sz w:val="18"/>
          <w:szCs w:val="18"/>
        </w:rPr>
        <w:t xml:space="preserve">and </w:t>
      </w:r>
      <w:r>
        <w:rPr>
          <w:rFonts w:ascii="Arial" w:hAnsi="Arial" w:cs="Arial"/>
          <w:b w:val="0"/>
          <w:bCs/>
          <w:sz w:val="18"/>
          <w:szCs w:val="18"/>
        </w:rPr>
        <w:t>leases for which the underlying asset is of low value as an expense on a straight-line basis over the lease term.</w:t>
      </w:r>
    </w:p>
    <w:p w14:paraId="25111876" w14:textId="77777777" w:rsidR="0070720A" w:rsidRDefault="0070720A" w:rsidP="00B4644C">
      <w:pPr>
        <w:tabs>
          <w:tab w:val="left" w:pos="567"/>
        </w:tabs>
        <w:spacing w:line="240" w:lineRule="exact"/>
        <w:ind w:firstLine="283"/>
        <w:rPr>
          <w:rFonts w:ascii="Arial" w:hAnsi="Arial" w:cs="Arial"/>
          <w:sz w:val="18"/>
          <w:szCs w:val="18"/>
          <w:lang w:val="en-GB" w:bidi="ar-SA"/>
        </w:rPr>
      </w:pPr>
    </w:p>
    <w:p w14:paraId="1BE426A3" w14:textId="48B3C53F" w:rsidR="0070720A" w:rsidRDefault="0070720A" w:rsidP="007E546F">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j</w:t>
      </w:r>
      <w:r>
        <w:rPr>
          <w:rFonts w:ascii="Arial" w:hAnsi="Arial" w:cs="Arial"/>
          <w:i/>
          <w:iCs/>
          <w:sz w:val="18"/>
          <w:szCs w:val="18"/>
        </w:rPr>
        <w:t>)</w:t>
      </w:r>
      <w:r>
        <w:rPr>
          <w:rFonts w:ascii="Arial" w:hAnsi="Arial" w:cs="Arial"/>
          <w:b w:val="0"/>
          <w:bCs/>
          <w:i/>
          <w:iCs/>
          <w:sz w:val="18"/>
          <w:szCs w:val="18"/>
        </w:rPr>
        <w:tab/>
      </w:r>
      <w:r>
        <w:rPr>
          <w:rFonts w:ascii="Arial" w:hAnsi="Arial" w:cs="Arial"/>
          <w:i/>
          <w:iCs/>
          <w:sz w:val="18"/>
          <w:szCs w:val="18"/>
        </w:rPr>
        <w:t>Impairment</w:t>
      </w:r>
      <w:r w:rsidR="001E29FE">
        <w:rPr>
          <w:rFonts w:ascii="Arial" w:hAnsi="Arial" w:cs="Arial"/>
          <w:i/>
          <w:iCs/>
          <w:sz w:val="18"/>
          <w:szCs w:val="18"/>
        </w:rPr>
        <w:t xml:space="preserve"> of non-financial assets</w:t>
      </w:r>
    </w:p>
    <w:p w14:paraId="1AAAF570" w14:textId="6EF7F011"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The carrying amounts of INTOUCH Group</w:t>
      </w:r>
      <w:r>
        <w:rPr>
          <w:rFonts w:ascii="Arial" w:hAnsi="Arial" w:cs="Arial"/>
          <w:sz w:val="18"/>
          <w:szCs w:val="18"/>
          <w:shd w:val="clear" w:color="auto" w:fill="FFFFFF"/>
        </w:rPr>
        <w:t>’s</w:t>
      </w:r>
      <w:r>
        <w:rPr>
          <w:rFonts w:ascii="Arial" w:hAnsi="Arial" w:cs="Arial"/>
          <w:sz w:val="18"/>
          <w:szCs w:val="18"/>
        </w:rPr>
        <w:t xml:space="preserve"> assets are assessed at each reporting date to determine whether there is any indication of impairment. If any such indication</w:t>
      </w:r>
      <w:r w:rsidR="00047B73">
        <w:rPr>
          <w:rFonts w:ascii="Arial" w:hAnsi="Arial" w:cs="Arial"/>
          <w:sz w:val="18"/>
          <w:szCs w:val="18"/>
        </w:rPr>
        <w:t>s</w:t>
      </w:r>
      <w:r>
        <w:rPr>
          <w:rFonts w:ascii="Arial" w:hAnsi="Arial" w:cs="Arial"/>
          <w:sz w:val="18"/>
          <w:szCs w:val="18"/>
        </w:rPr>
        <w:t xml:space="preserve"> exist, the asset</w:t>
      </w:r>
      <w:r w:rsidR="00047B73">
        <w:rPr>
          <w:rFonts w:ascii="Arial" w:hAnsi="Arial" w:cs="Arial"/>
          <w:sz w:val="18"/>
          <w:szCs w:val="18"/>
        </w:rPr>
        <w:t>s’</w:t>
      </w:r>
      <w:r>
        <w:rPr>
          <w:rFonts w:ascii="Arial" w:hAnsi="Arial" w:cs="Arial"/>
          <w:sz w:val="18"/>
          <w:szCs w:val="18"/>
        </w:rPr>
        <w:t xml:space="preserve"> recoverable amounts are estimated.</w:t>
      </w:r>
    </w:p>
    <w:p w14:paraId="2B968256" w14:textId="1DA1E876"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Goodwill and other intangible assets with indefinite useful lives and intangible assets not yet available for use are tested for impairment annually, even though </w:t>
      </w:r>
      <w:r w:rsidR="00A979E7">
        <w:rPr>
          <w:rFonts w:ascii="Arial" w:hAnsi="Arial" w:cs="Arial"/>
          <w:sz w:val="18"/>
          <w:szCs w:val="18"/>
        </w:rPr>
        <w:t xml:space="preserve">no indicator of impairment is </w:t>
      </w:r>
      <w:r>
        <w:rPr>
          <w:rFonts w:ascii="Arial" w:hAnsi="Arial" w:cs="Arial"/>
          <w:sz w:val="18"/>
          <w:szCs w:val="18"/>
        </w:rPr>
        <w:t>identified.</w:t>
      </w:r>
    </w:p>
    <w:p w14:paraId="4812DD02" w14:textId="72A1932A"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A loss from impairment is </w:t>
      </w:r>
      <w:proofErr w:type="spellStart"/>
      <w:r>
        <w:rPr>
          <w:rFonts w:ascii="Arial" w:hAnsi="Arial" w:cs="Arial"/>
          <w:sz w:val="18"/>
          <w:szCs w:val="18"/>
        </w:rPr>
        <w:t>recognised</w:t>
      </w:r>
      <w:proofErr w:type="spellEnd"/>
      <w:r>
        <w:rPr>
          <w:rFonts w:ascii="Arial" w:hAnsi="Arial" w:cs="Arial"/>
          <w:sz w:val="18"/>
          <w:szCs w:val="18"/>
        </w:rPr>
        <w:t xml:space="preserve"> in the statement of profit or loss whenever the carrying amount of an asset</w:t>
      </w:r>
      <w:r>
        <w:rPr>
          <w:rFonts w:ascii="Arial" w:hAnsi="Arial" w:cs="Angsana New"/>
          <w:sz w:val="18"/>
          <w:szCs w:val="18"/>
          <w:cs/>
        </w:rPr>
        <w:t xml:space="preserve"> </w:t>
      </w:r>
      <w:r>
        <w:rPr>
          <w:rFonts w:ascii="Arial" w:hAnsi="Arial" w:cs="Arial"/>
          <w:sz w:val="18"/>
          <w:szCs w:val="18"/>
        </w:rPr>
        <w:t>exceeds its recoverable amount.</w:t>
      </w:r>
    </w:p>
    <w:p w14:paraId="16B55F4F" w14:textId="161E2470" w:rsidR="0070720A" w:rsidRDefault="0070720A" w:rsidP="00B4644C">
      <w:pPr>
        <w:pStyle w:val="BodyText"/>
        <w:shd w:val="clear" w:color="auto" w:fill="FFFFFF"/>
        <w:tabs>
          <w:tab w:val="num" w:pos="567"/>
        </w:tabs>
        <w:spacing w:before="240" w:after="120" w:line="240" w:lineRule="exact"/>
        <w:ind w:left="567"/>
        <w:jc w:val="both"/>
        <w:rPr>
          <w:rFonts w:ascii="Arial" w:hAnsi="Arial" w:cs="Arial"/>
          <w:sz w:val="18"/>
          <w:szCs w:val="18"/>
        </w:rPr>
      </w:pPr>
      <w:r>
        <w:rPr>
          <w:rFonts w:ascii="Arial" w:hAnsi="Arial" w:cs="Arial"/>
          <w:i/>
          <w:iCs/>
          <w:sz w:val="18"/>
          <w:szCs w:val="18"/>
        </w:rPr>
        <w:t xml:space="preserve">Calculation of recoverable amount </w:t>
      </w:r>
    </w:p>
    <w:p w14:paraId="47161B69" w14:textId="5122BB6B" w:rsidR="0070720A" w:rsidRDefault="0070720A" w:rsidP="00B4644C">
      <w:pPr>
        <w:tabs>
          <w:tab w:val="num" w:pos="567"/>
        </w:tabs>
        <w:autoSpaceDE w:val="0"/>
        <w:autoSpaceDN w:val="0"/>
        <w:adjustRightInd w:val="0"/>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The recoverable amount of assets is the </w:t>
      </w:r>
      <w:r w:rsidR="00CD154F">
        <w:rPr>
          <w:rFonts w:ascii="Arial" w:hAnsi="Arial" w:cs="Arial"/>
          <w:snapToGrid w:val="0"/>
          <w:sz w:val="18"/>
          <w:szCs w:val="18"/>
          <w:lang w:eastAsia="th-TH"/>
        </w:rPr>
        <w:t xml:space="preserve">asset’s </w:t>
      </w:r>
      <w:r w:rsidR="002215F6">
        <w:rPr>
          <w:rFonts w:ascii="Arial" w:hAnsi="Arial" w:cs="Arial"/>
          <w:snapToGrid w:val="0"/>
          <w:sz w:val="18"/>
          <w:szCs w:val="18"/>
          <w:lang w:eastAsia="th-TH"/>
        </w:rPr>
        <w:t xml:space="preserve">net sales price </w:t>
      </w:r>
      <w:r w:rsidR="00CD154F">
        <w:rPr>
          <w:rFonts w:ascii="Arial" w:hAnsi="Arial" w:cs="Arial"/>
          <w:snapToGrid w:val="0"/>
          <w:sz w:val="18"/>
          <w:szCs w:val="18"/>
          <w:lang w:eastAsia="th-TH"/>
        </w:rPr>
        <w:t>or</w:t>
      </w:r>
      <w:r w:rsidR="002215F6">
        <w:rPr>
          <w:rFonts w:ascii="Arial" w:hAnsi="Arial" w:cs="Arial"/>
          <w:snapToGrid w:val="0"/>
          <w:sz w:val="18"/>
          <w:szCs w:val="18"/>
          <w:lang w:eastAsia="th-TH"/>
        </w:rPr>
        <w:t xml:space="preserve"> the </w:t>
      </w:r>
      <w:r>
        <w:rPr>
          <w:rFonts w:ascii="Arial" w:hAnsi="Arial" w:cs="Arial"/>
          <w:snapToGrid w:val="0"/>
          <w:sz w:val="18"/>
          <w:szCs w:val="18"/>
          <w:lang w:eastAsia="th-TH"/>
        </w:rPr>
        <w:t>value in use</w:t>
      </w:r>
      <w:r w:rsidR="00CD154F">
        <w:rPr>
          <w:rFonts w:ascii="Arial" w:hAnsi="Arial" w:cs="Arial"/>
          <w:snapToGrid w:val="0"/>
          <w:sz w:val="18"/>
          <w:szCs w:val="18"/>
          <w:lang w:eastAsia="th-TH"/>
        </w:rPr>
        <w:t>, whichever is higher</w:t>
      </w:r>
      <w:r>
        <w:rPr>
          <w:rFonts w:ascii="Arial" w:hAnsi="Arial" w:cs="Arial"/>
          <w:snapToGrid w:val="0"/>
          <w:sz w:val="18"/>
          <w:szCs w:val="18"/>
          <w:lang w:eastAsia="th-TH"/>
        </w:rPr>
        <w:t xml:space="preserve">. In assessing value in use, the estimated net future cash flows are discounted to their present value using a pre-tax discount rate that reflects current market assessments of the time value of money and the risks specific to the asset. </w:t>
      </w:r>
    </w:p>
    <w:p w14:paraId="36267073" w14:textId="77777777" w:rsidR="0070720A" w:rsidRDefault="0070720A" w:rsidP="00B4644C">
      <w:pPr>
        <w:pStyle w:val="BodyText"/>
        <w:shd w:val="clear" w:color="auto" w:fill="FFFFFF"/>
        <w:tabs>
          <w:tab w:val="num" w:pos="567"/>
        </w:tabs>
        <w:spacing w:before="240" w:after="120" w:line="240" w:lineRule="exact"/>
        <w:ind w:left="567"/>
        <w:jc w:val="both"/>
        <w:rPr>
          <w:rFonts w:ascii="Arial" w:hAnsi="Arial" w:cs="Arial"/>
          <w:i/>
          <w:iCs/>
          <w:snapToGrid/>
          <w:sz w:val="18"/>
          <w:szCs w:val="18"/>
        </w:rPr>
      </w:pPr>
      <w:r>
        <w:rPr>
          <w:rFonts w:ascii="Arial" w:hAnsi="Arial" w:cs="Arial"/>
          <w:i/>
          <w:iCs/>
          <w:sz w:val="18"/>
          <w:szCs w:val="18"/>
        </w:rPr>
        <w:t>Reversals of impairment</w:t>
      </w:r>
    </w:p>
    <w:p w14:paraId="7BB4B56E" w14:textId="69D51DEF" w:rsidR="0070720A" w:rsidRDefault="0070720A" w:rsidP="00B4644C">
      <w:pPr>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A loss from impairment in respect of an asset is reversed if the subsequent increase in recoverable amount can be related objectively to an event occurring after the loss from impairment was </w:t>
      </w:r>
      <w:proofErr w:type="spellStart"/>
      <w:r>
        <w:rPr>
          <w:rFonts w:ascii="Arial" w:hAnsi="Arial" w:cs="Arial"/>
          <w:sz w:val="18"/>
          <w:szCs w:val="18"/>
        </w:rPr>
        <w:t>recognised</w:t>
      </w:r>
      <w:proofErr w:type="spellEnd"/>
      <w:r>
        <w:rPr>
          <w:rFonts w:ascii="Arial" w:hAnsi="Arial" w:cs="Arial"/>
          <w:sz w:val="18"/>
          <w:szCs w:val="18"/>
        </w:rPr>
        <w:t xml:space="preserve"> only to the extent that the reversal amount does not exceed the loss from impairment previously </w:t>
      </w:r>
      <w:proofErr w:type="spellStart"/>
      <w:r>
        <w:rPr>
          <w:rFonts w:ascii="Arial" w:hAnsi="Arial" w:cs="Arial"/>
          <w:sz w:val="18"/>
          <w:szCs w:val="18"/>
        </w:rPr>
        <w:t>recognised</w:t>
      </w:r>
      <w:proofErr w:type="spellEnd"/>
      <w:r>
        <w:rPr>
          <w:rFonts w:ascii="Arial" w:hAnsi="Arial" w:cs="Arial"/>
          <w:sz w:val="18"/>
          <w:szCs w:val="18"/>
        </w:rPr>
        <w:t xml:space="preserve">. A loss from impairment </w:t>
      </w:r>
      <w:r w:rsidR="005A3DCD">
        <w:rPr>
          <w:rFonts w:ascii="Arial" w:hAnsi="Arial" w:cs="Arial"/>
          <w:sz w:val="18"/>
          <w:szCs w:val="18"/>
        </w:rPr>
        <w:t>with respect to</w:t>
      </w:r>
      <w:r>
        <w:rPr>
          <w:rFonts w:ascii="Arial" w:hAnsi="Arial" w:cs="Arial"/>
          <w:sz w:val="18"/>
          <w:szCs w:val="18"/>
        </w:rPr>
        <w:t xml:space="preserve"> goodwill is not reversed.</w:t>
      </w:r>
    </w:p>
    <w:p w14:paraId="5EA12C01" w14:textId="77777777" w:rsidR="0070720A" w:rsidRDefault="0070720A" w:rsidP="0070720A">
      <w:pPr>
        <w:rPr>
          <w:rFonts w:ascii="Arial" w:hAnsi="Arial" w:cs="Arial"/>
          <w:b/>
          <w:bCs/>
          <w:i/>
          <w:iCs/>
          <w:sz w:val="18"/>
          <w:szCs w:val="18"/>
        </w:rPr>
      </w:pPr>
    </w:p>
    <w:p w14:paraId="682203B1" w14:textId="09670529"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k</w:t>
      </w:r>
      <w:r>
        <w:rPr>
          <w:rFonts w:ascii="Arial" w:hAnsi="Arial" w:cs="Arial"/>
          <w:b/>
          <w:bCs/>
          <w:i/>
          <w:iCs/>
          <w:sz w:val="18"/>
          <w:szCs w:val="18"/>
        </w:rPr>
        <w:t>)</w:t>
      </w:r>
      <w:r>
        <w:rPr>
          <w:rFonts w:ascii="Arial" w:hAnsi="Arial" w:cs="Arial"/>
          <w:b/>
          <w:bCs/>
          <w:i/>
          <w:iCs/>
          <w:sz w:val="18"/>
          <w:szCs w:val="18"/>
        </w:rPr>
        <w:tab/>
        <w:t>Long-term leases</w:t>
      </w:r>
    </w:p>
    <w:p w14:paraId="7BF49BA0" w14:textId="78B9CC6E" w:rsidR="0070720A" w:rsidRDefault="0070720A" w:rsidP="00B4644C">
      <w:pPr>
        <w:pStyle w:val="BodyText"/>
        <w:spacing w:after="120" w:line="240" w:lineRule="exact"/>
        <w:ind w:left="567"/>
        <w:jc w:val="both"/>
        <w:rPr>
          <w:rFonts w:ascii="Arial" w:hAnsi="Arial" w:cs="Arial"/>
          <w:sz w:val="18"/>
          <w:szCs w:val="18"/>
        </w:rPr>
      </w:pPr>
      <w:r>
        <w:rPr>
          <w:rFonts w:ascii="Arial" w:hAnsi="Arial" w:cs="Arial"/>
          <w:sz w:val="18"/>
          <w:szCs w:val="18"/>
        </w:rPr>
        <w:t xml:space="preserve">The recognition of </w:t>
      </w:r>
      <w:proofErr w:type="gramStart"/>
      <w:r>
        <w:rPr>
          <w:rFonts w:ascii="Arial" w:hAnsi="Arial" w:cs="Arial"/>
          <w:sz w:val="18"/>
          <w:szCs w:val="18"/>
        </w:rPr>
        <w:t>leases</w:t>
      </w:r>
      <w:proofErr w:type="gramEnd"/>
      <w:r>
        <w:rPr>
          <w:rFonts w:ascii="Arial" w:hAnsi="Arial" w:cs="Arial"/>
          <w:sz w:val="18"/>
          <w:szCs w:val="18"/>
        </w:rPr>
        <w:t xml:space="preserve"> of INTOUCH Group is disclosed in </w:t>
      </w:r>
      <w:r w:rsidRPr="00F74231">
        <w:rPr>
          <w:rFonts w:ascii="Arial" w:hAnsi="Arial" w:cs="Arial"/>
          <w:sz w:val="18"/>
          <w:szCs w:val="18"/>
        </w:rPr>
        <w:t>note 3 (</w:t>
      </w:r>
      <w:r w:rsidR="00F74231" w:rsidRPr="00F74231">
        <w:rPr>
          <w:rFonts w:ascii="Arial" w:hAnsi="Arial" w:cs="Arial"/>
          <w:sz w:val="18"/>
          <w:szCs w:val="18"/>
        </w:rPr>
        <w:t>i</w:t>
      </w:r>
      <w:r w:rsidRPr="00F74231">
        <w:rPr>
          <w:rFonts w:ascii="Arial" w:hAnsi="Arial" w:cs="Arial"/>
          <w:sz w:val="18"/>
          <w:szCs w:val="18"/>
        </w:rPr>
        <w:t>)</w:t>
      </w:r>
    </w:p>
    <w:p w14:paraId="720352C4" w14:textId="77777777" w:rsidR="0070720A" w:rsidRDefault="0070720A" w:rsidP="00B4644C">
      <w:pPr>
        <w:pStyle w:val="BodyText"/>
        <w:spacing w:after="120" w:line="240" w:lineRule="exact"/>
        <w:ind w:left="284"/>
        <w:jc w:val="both"/>
        <w:rPr>
          <w:rFonts w:ascii="Arial" w:hAnsi="Arial" w:cs="Arial"/>
          <w:sz w:val="18"/>
          <w:szCs w:val="18"/>
        </w:rPr>
      </w:pPr>
    </w:p>
    <w:p w14:paraId="048B1CF9" w14:textId="63737C14" w:rsidR="0070720A" w:rsidRDefault="0070720A" w:rsidP="007E546F">
      <w:pPr>
        <w:pStyle w:val="BodyTextIndent2"/>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l</w:t>
      </w:r>
      <w:r>
        <w:rPr>
          <w:rFonts w:ascii="Arial" w:hAnsi="Arial" w:cs="Arial"/>
          <w:b/>
          <w:bCs/>
          <w:i/>
          <w:iCs/>
          <w:sz w:val="18"/>
          <w:szCs w:val="18"/>
        </w:rPr>
        <w:t>)</w:t>
      </w:r>
      <w:r>
        <w:rPr>
          <w:rFonts w:ascii="Arial" w:hAnsi="Arial" w:cs="Arial"/>
          <w:b/>
          <w:bCs/>
          <w:i/>
          <w:iCs/>
          <w:sz w:val="18"/>
          <w:szCs w:val="18"/>
        </w:rPr>
        <w:tab/>
      </w:r>
      <w:r w:rsidR="00F74231">
        <w:rPr>
          <w:rFonts w:ascii="Arial" w:hAnsi="Arial" w:cs="Arial"/>
          <w:b/>
          <w:bCs/>
          <w:i/>
          <w:iCs/>
          <w:sz w:val="18"/>
          <w:szCs w:val="18"/>
        </w:rPr>
        <w:t>O</w:t>
      </w:r>
      <w:r>
        <w:rPr>
          <w:rFonts w:ascii="Arial" w:hAnsi="Arial" w:cs="Arial"/>
          <w:b/>
          <w:bCs/>
          <w:i/>
          <w:iCs/>
          <w:sz w:val="18"/>
          <w:szCs w:val="18"/>
        </w:rPr>
        <w:t>ther current payables</w:t>
      </w:r>
    </w:p>
    <w:p w14:paraId="67E321FE" w14:textId="14D73965" w:rsidR="0070720A" w:rsidRDefault="00F74231"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O</w:t>
      </w:r>
      <w:r w:rsidR="0070720A">
        <w:rPr>
          <w:rFonts w:ascii="Arial" w:hAnsi="Arial" w:cs="Arial"/>
          <w:sz w:val="18"/>
          <w:szCs w:val="18"/>
        </w:rPr>
        <w:t>ther current payables are stated at cost.</w:t>
      </w:r>
    </w:p>
    <w:p w14:paraId="0F9C0D8E" w14:textId="77777777" w:rsidR="0070720A" w:rsidRDefault="0070720A" w:rsidP="00B4644C">
      <w:pPr>
        <w:pStyle w:val="BodyTextIndent2"/>
        <w:tabs>
          <w:tab w:val="left" w:pos="284"/>
        </w:tabs>
        <w:spacing w:after="120" w:line="240" w:lineRule="exact"/>
        <w:ind w:left="284"/>
        <w:jc w:val="both"/>
        <w:rPr>
          <w:rFonts w:ascii="Arial" w:hAnsi="Arial" w:cs="Arial"/>
          <w:sz w:val="18"/>
          <w:szCs w:val="18"/>
        </w:rPr>
      </w:pPr>
    </w:p>
    <w:p w14:paraId="70C0B2DC" w14:textId="17BC09C2" w:rsidR="0070720A" w:rsidRDefault="0070720A" w:rsidP="007E546F">
      <w:pPr>
        <w:pStyle w:val="acctstatementsub-heading"/>
        <w:tabs>
          <w:tab w:val="left"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m</w:t>
      </w:r>
      <w:r>
        <w:rPr>
          <w:rFonts w:ascii="Arial" w:hAnsi="Arial" w:cs="Arial"/>
          <w:i/>
          <w:iCs/>
          <w:sz w:val="18"/>
          <w:szCs w:val="18"/>
        </w:rPr>
        <w:t>)</w:t>
      </w:r>
      <w:r>
        <w:rPr>
          <w:rFonts w:ascii="Arial" w:hAnsi="Arial" w:cs="Arial"/>
          <w:i/>
          <w:iCs/>
          <w:sz w:val="18"/>
          <w:szCs w:val="18"/>
        </w:rPr>
        <w:tab/>
        <w:t>Interest-bearing liabilities</w:t>
      </w:r>
    </w:p>
    <w:p w14:paraId="2B9A9D8E" w14:textId="5CA67D2C"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Interest-bearing liabilities are </w:t>
      </w:r>
      <w:proofErr w:type="spellStart"/>
      <w:r>
        <w:rPr>
          <w:rFonts w:ascii="Arial" w:hAnsi="Arial" w:cs="Arial"/>
          <w:sz w:val="18"/>
          <w:szCs w:val="18"/>
        </w:rPr>
        <w:t>recognised</w:t>
      </w:r>
      <w:proofErr w:type="spellEnd"/>
      <w:r>
        <w:rPr>
          <w:rFonts w:ascii="Arial" w:hAnsi="Arial" w:cs="Arial"/>
          <w:sz w:val="18"/>
          <w:szCs w:val="18"/>
        </w:rPr>
        <w:t xml:space="preserve"> initially at fair value</w:t>
      </w:r>
      <w:r w:rsidR="00047B73">
        <w:rPr>
          <w:rFonts w:ascii="Arial" w:hAnsi="Arial" w:cs="Arial"/>
          <w:sz w:val="18"/>
          <w:szCs w:val="18"/>
        </w:rPr>
        <w:t>,</w:t>
      </w:r>
      <w:r>
        <w:rPr>
          <w:rFonts w:ascii="Arial" w:hAnsi="Arial" w:cs="Arial"/>
          <w:sz w:val="18"/>
          <w:szCs w:val="18"/>
        </w:rPr>
        <w:t xml:space="preserve"> </w:t>
      </w:r>
      <w:proofErr w:type="gramStart"/>
      <w:r>
        <w:rPr>
          <w:rFonts w:ascii="Arial" w:hAnsi="Arial" w:cs="Arial"/>
          <w:sz w:val="18"/>
          <w:szCs w:val="18"/>
        </w:rPr>
        <w:t>less</w:t>
      </w:r>
      <w:proofErr w:type="gramEnd"/>
      <w:r>
        <w:rPr>
          <w:rFonts w:ascii="Arial" w:hAnsi="Arial" w:cs="Arial"/>
          <w:sz w:val="18"/>
          <w:szCs w:val="18"/>
        </w:rPr>
        <w:t xml:space="preserve"> attributable transaction charges.  </w:t>
      </w:r>
      <w:r w:rsidR="00A979E7">
        <w:rPr>
          <w:rFonts w:ascii="Arial" w:hAnsi="Arial" w:cs="Arial"/>
          <w:sz w:val="18"/>
          <w:szCs w:val="18"/>
        </w:rPr>
        <w:t>After</w:t>
      </w:r>
      <w:r>
        <w:rPr>
          <w:rFonts w:ascii="Arial" w:hAnsi="Arial" w:cs="Arial"/>
          <w:sz w:val="18"/>
          <w:szCs w:val="18"/>
        </w:rPr>
        <w:t xml:space="preserve"> initial recognition, interest-bearing liabilities are stated at </w:t>
      </w:r>
      <w:proofErr w:type="spellStart"/>
      <w:r>
        <w:rPr>
          <w:rFonts w:ascii="Arial" w:hAnsi="Arial" w:cs="Arial"/>
          <w:sz w:val="18"/>
          <w:szCs w:val="18"/>
        </w:rPr>
        <w:t>amortised</w:t>
      </w:r>
      <w:proofErr w:type="spellEnd"/>
      <w:r>
        <w:rPr>
          <w:rFonts w:ascii="Arial" w:hAnsi="Arial" w:cs="Arial"/>
          <w:sz w:val="18"/>
          <w:szCs w:val="18"/>
        </w:rPr>
        <w:t xml:space="preserve"> cost. The transaction charges are </w:t>
      </w:r>
      <w:proofErr w:type="spellStart"/>
      <w:r>
        <w:rPr>
          <w:rFonts w:ascii="Arial" w:hAnsi="Arial" w:cs="Arial"/>
          <w:sz w:val="18"/>
          <w:szCs w:val="18"/>
        </w:rPr>
        <w:t>recognised</w:t>
      </w:r>
      <w:proofErr w:type="spellEnd"/>
      <w:r>
        <w:rPr>
          <w:rFonts w:ascii="Arial" w:hAnsi="Arial" w:cs="Arial"/>
          <w:sz w:val="18"/>
          <w:szCs w:val="18"/>
        </w:rPr>
        <w:t xml:space="preserve"> in the statement of profit or loss over the period of the borrowings on an effective interest basis.</w:t>
      </w:r>
    </w:p>
    <w:p w14:paraId="2850067F" w14:textId="684AB3F1" w:rsidR="00F54F42" w:rsidRPr="00970AF1" w:rsidRDefault="00F54F42" w:rsidP="00970AF1">
      <w:pPr>
        <w:pStyle w:val="BodyText"/>
        <w:spacing w:after="120" w:line="240" w:lineRule="exact"/>
        <w:ind w:left="284"/>
        <w:jc w:val="both"/>
        <w:rPr>
          <w:rFonts w:ascii="Arial" w:hAnsi="Arial" w:cs="Arial"/>
          <w:sz w:val="18"/>
          <w:szCs w:val="18"/>
        </w:rPr>
      </w:pPr>
    </w:p>
    <w:p w14:paraId="6C3AD160" w14:textId="77777777" w:rsidR="002D6E28" w:rsidRDefault="002D6E28">
      <w:pPr>
        <w:rPr>
          <w:rFonts w:ascii="Arial" w:hAnsi="Arial" w:cs="Arial"/>
          <w:b/>
          <w:bCs/>
          <w:i/>
          <w:iCs/>
          <w:sz w:val="18"/>
          <w:szCs w:val="18"/>
        </w:rPr>
      </w:pPr>
      <w:r>
        <w:rPr>
          <w:rFonts w:ascii="Arial" w:hAnsi="Arial" w:cs="Arial"/>
          <w:b/>
          <w:bCs/>
          <w:i/>
          <w:iCs/>
          <w:sz w:val="18"/>
          <w:szCs w:val="18"/>
        </w:rPr>
        <w:br w:type="page"/>
      </w:r>
    </w:p>
    <w:p w14:paraId="0B0DFC6A" w14:textId="2B1553C1"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lastRenderedPageBreak/>
        <w:t>(</w:t>
      </w:r>
      <w:r w:rsidR="002F4C8F">
        <w:rPr>
          <w:rFonts w:ascii="Arial" w:hAnsi="Arial" w:cs="Arial"/>
          <w:b/>
          <w:bCs/>
          <w:i/>
          <w:iCs/>
          <w:sz w:val="18"/>
          <w:szCs w:val="18"/>
        </w:rPr>
        <w:t>n</w:t>
      </w:r>
      <w:r>
        <w:rPr>
          <w:rFonts w:ascii="Arial" w:hAnsi="Arial" w:cs="Arial"/>
          <w:b/>
          <w:bCs/>
          <w:i/>
          <w:iCs/>
          <w:sz w:val="18"/>
          <w:szCs w:val="18"/>
        </w:rPr>
        <w:t>)</w:t>
      </w:r>
      <w:r>
        <w:rPr>
          <w:rFonts w:ascii="Arial" w:hAnsi="Arial" w:cs="Arial"/>
          <w:b/>
          <w:bCs/>
          <w:i/>
          <w:iCs/>
          <w:sz w:val="18"/>
          <w:szCs w:val="18"/>
        </w:rPr>
        <w:tab/>
        <w:t>Employee benefits</w:t>
      </w:r>
    </w:p>
    <w:p w14:paraId="32991DA4"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Short-term employee benefit</w:t>
      </w:r>
    </w:p>
    <w:p w14:paraId="3712D9B8" w14:textId="6921D439"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Short-term employee benefit obligations are not measured by discounted cash flow but </w:t>
      </w:r>
      <w:r w:rsidR="00047B73">
        <w:rPr>
          <w:rFonts w:ascii="Arial" w:hAnsi="Arial" w:cs="Arial"/>
          <w:sz w:val="18"/>
          <w:szCs w:val="18"/>
        </w:rPr>
        <w:t xml:space="preserve">are </w:t>
      </w:r>
      <w:proofErr w:type="spellStart"/>
      <w:r>
        <w:rPr>
          <w:rFonts w:ascii="Arial" w:hAnsi="Arial" w:cs="Arial"/>
          <w:sz w:val="18"/>
          <w:szCs w:val="18"/>
        </w:rPr>
        <w:t>recognised</w:t>
      </w:r>
      <w:proofErr w:type="spellEnd"/>
      <w:r>
        <w:rPr>
          <w:rFonts w:ascii="Arial" w:hAnsi="Arial" w:cs="Arial"/>
          <w:sz w:val="18"/>
          <w:szCs w:val="18"/>
        </w:rPr>
        <w:t xml:space="preserve"> in profit or loss in the periods during which services are rendered by employees. A liability is </w:t>
      </w:r>
      <w:proofErr w:type="spellStart"/>
      <w:r>
        <w:rPr>
          <w:rFonts w:ascii="Arial" w:hAnsi="Arial" w:cs="Arial"/>
          <w:sz w:val="18"/>
          <w:szCs w:val="18"/>
        </w:rPr>
        <w:t>recognised</w:t>
      </w:r>
      <w:proofErr w:type="spellEnd"/>
      <w:r>
        <w:rPr>
          <w:rFonts w:ascii="Arial" w:hAnsi="Arial" w:cs="Arial"/>
          <w:sz w:val="18"/>
          <w:szCs w:val="18"/>
        </w:rPr>
        <w:t xml:space="preserve"> for the amount expected to </w:t>
      </w:r>
      <w:r w:rsidR="00047B73">
        <w:rPr>
          <w:rFonts w:ascii="Arial" w:hAnsi="Arial" w:cs="Arial"/>
          <w:sz w:val="18"/>
          <w:szCs w:val="18"/>
        </w:rPr>
        <w:t>be paid</w:t>
      </w:r>
      <w:r>
        <w:rPr>
          <w:rFonts w:ascii="Arial" w:hAnsi="Arial" w:cs="Arial"/>
          <w:sz w:val="18"/>
          <w:szCs w:val="18"/>
        </w:rPr>
        <w:t>.</w:t>
      </w:r>
    </w:p>
    <w:p w14:paraId="69374A13"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Long-term employee benefit</w:t>
      </w:r>
    </w:p>
    <w:p w14:paraId="092199C4" w14:textId="77777777"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Post-employment benefits – defined benefit</w:t>
      </w:r>
    </w:p>
    <w:p w14:paraId="6914A607" w14:textId="5C134683"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INTOUCH Group’s obligation </w:t>
      </w:r>
      <w:r w:rsidR="00D9460A">
        <w:rPr>
          <w:rFonts w:ascii="Arial" w:hAnsi="Arial" w:cs="Arial"/>
          <w:sz w:val="18"/>
          <w:szCs w:val="18"/>
        </w:rPr>
        <w:t>for</w:t>
      </w:r>
      <w:r>
        <w:rPr>
          <w:rFonts w:ascii="Arial" w:hAnsi="Arial" w:cs="Arial"/>
          <w:sz w:val="18"/>
          <w:szCs w:val="18"/>
        </w:rPr>
        <w:t xml:space="preserve"> post-employment benefits that </w:t>
      </w:r>
      <w:proofErr w:type="gramStart"/>
      <w:r w:rsidR="00411EF1">
        <w:rPr>
          <w:rFonts w:ascii="Arial" w:hAnsi="Arial" w:cs="Arial"/>
          <w:sz w:val="18"/>
          <w:szCs w:val="18"/>
        </w:rPr>
        <w:t>have to</w:t>
      </w:r>
      <w:proofErr w:type="gramEnd"/>
      <w:r w:rsidR="00411EF1">
        <w:rPr>
          <w:rFonts w:ascii="Arial" w:hAnsi="Arial" w:cs="Arial"/>
          <w:sz w:val="18"/>
          <w:szCs w:val="18"/>
        </w:rPr>
        <w:t xml:space="preserve"> be compensated according to </w:t>
      </w:r>
      <w:proofErr w:type="spellStart"/>
      <w:r w:rsidR="00411EF1">
        <w:rPr>
          <w:rFonts w:ascii="Arial" w:hAnsi="Arial" w:cs="Arial"/>
          <w:sz w:val="18"/>
          <w:szCs w:val="18"/>
        </w:rPr>
        <w:t>labour</w:t>
      </w:r>
      <w:proofErr w:type="spellEnd"/>
      <w:r w:rsidR="00411EF1">
        <w:rPr>
          <w:rFonts w:ascii="Arial" w:hAnsi="Arial" w:cs="Arial"/>
          <w:sz w:val="18"/>
          <w:szCs w:val="18"/>
        </w:rPr>
        <w:t xml:space="preserve"> law is </w:t>
      </w:r>
      <w:proofErr w:type="spellStart"/>
      <w:r w:rsidR="00411EF1">
        <w:rPr>
          <w:rFonts w:ascii="Arial" w:hAnsi="Arial" w:cs="Arial"/>
          <w:sz w:val="18"/>
          <w:szCs w:val="18"/>
        </w:rPr>
        <w:t>recognised</w:t>
      </w:r>
      <w:proofErr w:type="spellEnd"/>
      <w:r w:rsidR="00411EF1">
        <w:rPr>
          <w:rFonts w:ascii="Arial" w:hAnsi="Arial" w:cs="Arial"/>
          <w:sz w:val="18"/>
          <w:szCs w:val="18"/>
        </w:rPr>
        <w:t xml:space="preserve"> in the financial statements using the projected unit credit method, calculated by actuaries when actuarial assumptions significantly change</w:t>
      </w:r>
      <w:r>
        <w:rPr>
          <w:rFonts w:ascii="Arial" w:hAnsi="Arial" w:cs="Arial"/>
          <w:sz w:val="18"/>
          <w:szCs w:val="18"/>
        </w:rPr>
        <w:t>.</w:t>
      </w:r>
    </w:p>
    <w:p w14:paraId="583252BA" w14:textId="0AB0B378"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Actuarial gains or losses are </w:t>
      </w:r>
      <w:proofErr w:type="spellStart"/>
      <w:r>
        <w:rPr>
          <w:rFonts w:ascii="Arial" w:hAnsi="Arial" w:cs="Arial"/>
          <w:sz w:val="18"/>
          <w:szCs w:val="18"/>
        </w:rPr>
        <w:t>recognised</w:t>
      </w:r>
      <w:proofErr w:type="spellEnd"/>
      <w:r>
        <w:rPr>
          <w:rFonts w:ascii="Arial" w:hAnsi="Arial" w:cs="Arial"/>
          <w:sz w:val="18"/>
          <w:szCs w:val="18"/>
        </w:rPr>
        <w:t xml:space="preserve"> in the statements of profit or loss</w:t>
      </w:r>
      <w:r w:rsidR="00411EF1">
        <w:rPr>
          <w:rFonts w:ascii="Arial" w:hAnsi="Arial" w:cs="Arial"/>
          <w:sz w:val="18"/>
          <w:szCs w:val="18"/>
        </w:rPr>
        <w:t>, and other comprehensive income</w:t>
      </w:r>
      <w:r>
        <w:rPr>
          <w:rFonts w:ascii="Arial" w:hAnsi="Arial" w:cs="Arial"/>
          <w:sz w:val="18"/>
          <w:szCs w:val="18"/>
        </w:rPr>
        <w:t xml:space="preserve"> and </w:t>
      </w:r>
      <w:r w:rsidR="00C22402">
        <w:rPr>
          <w:rFonts w:ascii="Arial" w:hAnsi="Arial" w:cs="Arial"/>
          <w:sz w:val="18"/>
          <w:szCs w:val="18"/>
        </w:rPr>
        <w:t>employee benefits expenditures are</w:t>
      </w:r>
      <w:r>
        <w:rPr>
          <w:rFonts w:ascii="Arial" w:hAnsi="Arial" w:cs="Arial"/>
          <w:sz w:val="18"/>
          <w:szCs w:val="18"/>
        </w:rPr>
        <w:t xml:space="preserve"> </w:t>
      </w:r>
      <w:proofErr w:type="spellStart"/>
      <w:r>
        <w:rPr>
          <w:rFonts w:ascii="Arial" w:hAnsi="Arial" w:cs="Arial"/>
          <w:sz w:val="18"/>
          <w:szCs w:val="18"/>
        </w:rPr>
        <w:t>recognised</w:t>
      </w:r>
      <w:proofErr w:type="spellEnd"/>
      <w:r>
        <w:rPr>
          <w:rFonts w:ascii="Arial" w:hAnsi="Arial" w:cs="Arial"/>
          <w:sz w:val="18"/>
          <w:szCs w:val="18"/>
        </w:rPr>
        <w:t xml:space="preserve"> in the statement of profit or loss.</w:t>
      </w:r>
    </w:p>
    <w:p w14:paraId="1D9C90E6"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Post-employment benefits – defined contribution plan</w:t>
      </w:r>
    </w:p>
    <w:p w14:paraId="1A6F8D8A" w14:textId="57401B40"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INTOUCH Group </w:t>
      </w:r>
      <w:r w:rsidR="00D923E0">
        <w:rPr>
          <w:rFonts w:ascii="Arial" w:hAnsi="Arial" w:cs="Arial"/>
          <w:sz w:val="18"/>
          <w:szCs w:val="18"/>
        </w:rPr>
        <w:t>provides</w:t>
      </w:r>
      <w:r>
        <w:rPr>
          <w:rFonts w:ascii="Arial" w:hAnsi="Arial" w:cs="Arial"/>
          <w:sz w:val="18"/>
          <w:szCs w:val="18"/>
        </w:rPr>
        <w:t xml:space="preserve"> a provident fund </w:t>
      </w:r>
      <w:r w:rsidR="00595F1D">
        <w:rPr>
          <w:rFonts w:ascii="Arial" w:hAnsi="Arial" w:cs="Arial"/>
          <w:sz w:val="18"/>
          <w:szCs w:val="18"/>
        </w:rPr>
        <w:t xml:space="preserve">with </w:t>
      </w:r>
      <w:r>
        <w:rPr>
          <w:rFonts w:ascii="Arial" w:hAnsi="Arial" w:cs="Arial"/>
          <w:sz w:val="18"/>
          <w:szCs w:val="18"/>
        </w:rPr>
        <w:t>a defined contribution plan, the assets of which are held in a separate trust fund. The provident fund is funded by payments from employees and by INTOUCH Group. Contributions to the provident fund are charged to profit or loss in the year to which they relate.</w:t>
      </w:r>
    </w:p>
    <w:p w14:paraId="4A652AED" w14:textId="77777777" w:rsidR="006859A2" w:rsidRDefault="006859A2" w:rsidP="00970AF1">
      <w:pPr>
        <w:pStyle w:val="BodyText"/>
        <w:spacing w:after="120" w:line="240" w:lineRule="exact"/>
        <w:ind w:left="284"/>
        <w:jc w:val="both"/>
        <w:rPr>
          <w:rFonts w:ascii="Arial" w:hAnsi="Arial" w:cs="Arial"/>
          <w:sz w:val="18"/>
          <w:szCs w:val="18"/>
        </w:rPr>
      </w:pPr>
    </w:p>
    <w:p w14:paraId="3E193926" w14:textId="6AF7B46E"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o</w:t>
      </w:r>
      <w:r>
        <w:rPr>
          <w:rFonts w:ascii="Arial" w:hAnsi="Arial" w:cs="Arial"/>
          <w:b/>
          <w:bCs/>
          <w:i/>
          <w:iCs/>
          <w:sz w:val="18"/>
          <w:szCs w:val="18"/>
        </w:rPr>
        <w:t>)</w:t>
      </w:r>
      <w:r>
        <w:rPr>
          <w:rFonts w:ascii="Arial" w:hAnsi="Arial" w:cs="Arial"/>
          <w:b/>
          <w:bCs/>
          <w:i/>
          <w:iCs/>
          <w:sz w:val="18"/>
          <w:szCs w:val="18"/>
        </w:rPr>
        <w:tab/>
      </w:r>
      <w:r w:rsidRPr="00321328">
        <w:rPr>
          <w:rFonts w:ascii="Arial" w:hAnsi="Arial" w:cs="Arial"/>
          <w:b/>
          <w:bCs/>
          <w:i/>
          <w:iCs/>
          <w:sz w:val="18"/>
          <w:szCs w:val="18"/>
        </w:rPr>
        <w:t>Share-based payment</w:t>
      </w:r>
    </w:p>
    <w:p w14:paraId="68B244D6" w14:textId="6DF596B9" w:rsidR="0070720A" w:rsidRDefault="0070720A" w:rsidP="00B4644C">
      <w:pPr>
        <w:tabs>
          <w:tab w:val="left" w:pos="567"/>
        </w:tabs>
        <w:spacing w:after="120" w:line="240" w:lineRule="exact"/>
        <w:ind w:left="567"/>
        <w:jc w:val="both"/>
        <w:rPr>
          <w:rFonts w:ascii="Arial" w:hAnsi="Arial" w:cs="Arial"/>
          <w:snapToGrid w:val="0"/>
          <w:sz w:val="18"/>
          <w:szCs w:val="18"/>
          <w:lang w:eastAsia="th-TH"/>
        </w:rPr>
      </w:pPr>
      <w:r>
        <w:rPr>
          <w:rFonts w:ascii="Arial" w:hAnsi="Arial" w:cs="Arial"/>
          <w:sz w:val="18"/>
          <w:szCs w:val="18"/>
        </w:rPr>
        <w:t xml:space="preserve">Share-based payment </w:t>
      </w:r>
      <w:r>
        <w:rPr>
          <w:rFonts w:ascii="Arial" w:hAnsi="Arial" w:cs="Arial"/>
          <w:snapToGrid w:val="0"/>
          <w:sz w:val="18"/>
          <w:szCs w:val="18"/>
          <w:lang w:eastAsia="th-TH"/>
        </w:rPr>
        <w:t>is measured by reference to the fair value of the equity instrument granted at the grant date.</w:t>
      </w:r>
    </w:p>
    <w:p w14:paraId="1A07C460" w14:textId="6710DD82"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napToGrid w:val="0"/>
          <w:sz w:val="18"/>
          <w:szCs w:val="18"/>
          <w:lang w:eastAsia="th-TH"/>
        </w:rPr>
        <w:t xml:space="preserve">The expense related to equity-settled share-based payments is charged to the statement of profit or loss, </w:t>
      </w:r>
      <w:r>
        <w:rPr>
          <w:rFonts w:ascii="Arial" w:hAnsi="Arial" w:cs="Arial"/>
          <w:sz w:val="18"/>
          <w:szCs w:val="18"/>
        </w:rPr>
        <w:t xml:space="preserve">corresponding to </w:t>
      </w:r>
      <w:r w:rsidR="00321328">
        <w:rPr>
          <w:rFonts w:ascii="Arial" w:hAnsi="Arial" w:cs="Arial"/>
          <w:sz w:val="18"/>
          <w:szCs w:val="18"/>
        </w:rPr>
        <w:t xml:space="preserve">an </w:t>
      </w:r>
      <w:r>
        <w:rPr>
          <w:rFonts w:ascii="Arial" w:hAnsi="Arial" w:cs="Arial"/>
          <w:sz w:val="18"/>
          <w:szCs w:val="18"/>
        </w:rPr>
        <w:t xml:space="preserve">increase of “Other reserves - share-based payment” in shareholders’ equity over the periods in which the service conditions are fulfilled. The amount </w:t>
      </w:r>
      <w:proofErr w:type="spellStart"/>
      <w:r>
        <w:rPr>
          <w:rFonts w:ascii="Arial" w:hAnsi="Arial" w:cs="Arial"/>
          <w:sz w:val="18"/>
          <w:szCs w:val="18"/>
        </w:rPr>
        <w:t>recognised</w:t>
      </w:r>
      <w:proofErr w:type="spellEnd"/>
      <w:r>
        <w:rPr>
          <w:rFonts w:ascii="Arial" w:hAnsi="Arial" w:cs="Arial"/>
          <w:sz w:val="18"/>
          <w:szCs w:val="18"/>
        </w:rPr>
        <w:t xml:space="preserve"> as an expense is adjusted to reflect the actual number of awards for which the related service and non-market vesting conditions are expected to be met.   </w:t>
      </w:r>
    </w:p>
    <w:p w14:paraId="3705494D" w14:textId="7A1CF27F"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napToGrid w:val="0"/>
          <w:sz w:val="18"/>
          <w:szCs w:val="18"/>
          <w:lang w:eastAsia="th-TH"/>
        </w:rPr>
        <w:t>The expense related to cash-settled share-based payments is charged to the statement of profit or loss, corresponding to the increase of liabilities over the</w:t>
      </w:r>
      <w:r>
        <w:rPr>
          <w:rFonts w:ascii="Arial" w:hAnsi="Arial" w:cs="Arial"/>
          <w:sz w:val="18"/>
          <w:szCs w:val="18"/>
        </w:rPr>
        <w:t xml:space="preserve"> periods the employees become unconditionally entitled to the payment. The liability is re-measured at the reporting date and </w:t>
      </w:r>
      <w:r w:rsidR="00321328">
        <w:rPr>
          <w:rFonts w:ascii="Arial" w:hAnsi="Arial" w:cs="Arial"/>
          <w:sz w:val="18"/>
          <w:szCs w:val="18"/>
        </w:rPr>
        <w:t xml:space="preserve">the </w:t>
      </w:r>
      <w:r>
        <w:rPr>
          <w:rFonts w:ascii="Arial" w:hAnsi="Arial" w:cs="Arial"/>
          <w:sz w:val="18"/>
          <w:szCs w:val="18"/>
        </w:rPr>
        <w:t xml:space="preserve">settlement date. The </w:t>
      </w:r>
      <w:r w:rsidR="00321328">
        <w:rPr>
          <w:rFonts w:ascii="Arial" w:hAnsi="Arial" w:cs="Arial"/>
          <w:sz w:val="18"/>
          <w:szCs w:val="18"/>
        </w:rPr>
        <w:t>fair value change</w:t>
      </w:r>
      <w:r>
        <w:rPr>
          <w:rFonts w:ascii="Arial" w:hAnsi="Arial" w:cs="Arial"/>
          <w:sz w:val="18"/>
          <w:szCs w:val="18"/>
        </w:rPr>
        <w:t xml:space="preserve"> is </w:t>
      </w:r>
      <w:proofErr w:type="spellStart"/>
      <w:r>
        <w:rPr>
          <w:rFonts w:ascii="Arial" w:hAnsi="Arial" w:cs="Arial"/>
          <w:sz w:val="18"/>
          <w:szCs w:val="18"/>
        </w:rPr>
        <w:t>recognised</w:t>
      </w:r>
      <w:proofErr w:type="spellEnd"/>
      <w:r>
        <w:rPr>
          <w:rFonts w:ascii="Arial" w:hAnsi="Arial" w:cs="Arial"/>
          <w:sz w:val="18"/>
          <w:szCs w:val="18"/>
        </w:rPr>
        <w:t xml:space="preserve"> as staff costs in the profit or loss.</w:t>
      </w:r>
    </w:p>
    <w:p w14:paraId="1AF53B53" w14:textId="77777777" w:rsidR="006859A2" w:rsidRDefault="006859A2" w:rsidP="00B4644C">
      <w:pPr>
        <w:tabs>
          <w:tab w:val="left" w:pos="567"/>
        </w:tabs>
        <w:spacing w:after="120" w:line="240" w:lineRule="exact"/>
        <w:ind w:left="567"/>
        <w:jc w:val="both"/>
        <w:rPr>
          <w:rFonts w:ascii="Arial" w:hAnsi="Arial" w:cs="Arial"/>
          <w:color w:val="C00000"/>
          <w:sz w:val="18"/>
          <w:szCs w:val="18"/>
        </w:rPr>
      </w:pPr>
    </w:p>
    <w:p w14:paraId="242C9512" w14:textId="79083140" w:rsidR="0070720A" w:rsidRDefault="0070720A" w:rsidP="007E546F">
      <w:pPr>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p</w:t>
      </w:r>
      <w:r>
        <w:rPr>
          <w:rFonts w:ascii="Arial" w:hAnsi="Arial" w:cs="Arial"/>
          <w:b/>
          <w:bCs/>
          <w:i/>
          <w:iCs/>
          <w:sz w:val="18"/>
          <w:szCs w:val="18"/>
        </w:rPr>
        <w:t>)</w:t>
      </w:r>
      <w:r>
        <w:rPr>
          <w:rFonts w:ascii="Arial" w:hAnsi="Arial" w:cs="Arial"/>
          <w:b/>
          <w:bCs/>
          <w:i/>
          <w:iCs/>
          <w:sz w:val="18"/>
          <w:szCs w:val="18"/>
        </w:rPr>
        <w:tab/>
      </w:r>
      <w:r w:rsidRPr="003A0AF6">
        <w:rPr>
          <w:rFonts w:ascii="Arial" w:hAnsi="Arial" w:cs="Arial"/>
          <w:b/>
          <w:bCs/>
          <w:i/>
          <w:iCs/>
          <w:sz w:val="18"/>
          <w:szCs w:val="18"/>
        </w:rPr>
        <w:t>Provisions</w:t>
      </w:r>
      <w:r>
        <w:rPr>
          <w:rFonts w:ascii="Arial" w:hAnsi="Arial" w:cs="Arial"/>
          <w:b/>
          <w:bCs/>
          <w:i/>
          <w:iCs/>
          <w:sz w:val="18"/>
          <w:szCs w:val="18"/>
        </w:rPr>
        <w:t xml:space="preserve"> </w:t>
      </w:r>
    </w:p>
    <w:p w14:paraId="5D5F9C85" w14:textId="1B23F822"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Provisions and contingency liabilities are </w:t>
      </w:r>
      <w:proofErr w:type="spellStart"/>
      <w:r>
        <w:rPr>
          <w:rFonts w:ascii="Arial" w:hAnsi="Arial" w:cs="Arial"/>
          <w:sz w:val="18"/>
          <w:szCs w:val="18"/>
        </w:rPr>
        <w:t>recognised</w:t>
      </w:r>
      <w:proofErr w:type="spellEnd"/>
      <w:r>
        <w:rPr>
          <w:rFonts w:ascii="Arial" w:hAnsi="Arial" w:cs="Arial"/>
          <w:sz w:val="18"/>
          <w:szCs w:val="18"/>
        </w:rPr>
        <w:t xml:space="preserve"> when there is a probability that </w:t>
      </w:r>
      <w:proofErr w:type="gramStart"/>
      <w:r>
        <w:rPr>
          <w:rFonts w:ascii="Arial" w:hAnsi="Arial" w:cs="Arial"/>
          <w:sz w:val="18"/>
          <w:szCs w:val="18"/>
        </w:rPr>
        <w:t>INTOUCH</w:t>
      </w:r>
      <w:proofErr w:type="gramEnd"/>
      <w:r>
        <w:rPr>
          <w:rFonts w:ascii="Arial" w:hAnsi="Arial" w:cs="Arial"/>
          <w:sz w:val="18"/>
          <w:szCs w:val="18"/>
        </w:rPr>
        <w:t xml:space="preserve">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w:t>
      </w:r>
      <w:proofErr w:type="spellStart"/>
      <w:r>
        <w:rPr>
          <w:rFonts w:ascii="Arial" w:hAnsi="Arial" w:cs="Arial"/>
          <w:sz w:val="18"/>
          <w:szCs w:val="18"/>
        </w:rPr>
        <w:t>recognised</w:t>
      </w:r>
      <w:proofErr w:type="spellEnd"/>
      <w:r>
        <w:rPr>
          <w:rFonts w:ascii="Arial" w:hAnsi="Arial" w:cs="Arial"/>
          <w:sz w:val="18"/>
          <w:szCs w:val="18"/>
        </w:rPr>
        <w:t xml:space="preserve"> as </w:t>
      </w:r>
      <w:r w:rsidR="00321328">
        <w:rPr>
          <w:rFonts w:ascii="Arial" w:hAnsi="Arial" w:cs="Arial"/>
          <w:sz w:val="18"/>
          <w:szCs w:val="18"/>
        </w:rPr>
        <w:t xml:space="preserve">a </w:t>
      </w:r>
      <w:r>
        <w:rPr>
          <w:rFonts w:ascii="Arial" w:hAnsi="Arial" w:cs="Arial"/>
          <w:sz w:val="18"/>
          <w:szCs w:val="18"/>
        </w:rPr>
        <w:t xml:space="preserve">finance cost. </w:t>
      </w:r>
    </w:p>
    <w:p w14:paraId="38047102" w14:textId="30482B0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INTOUCH Group reviews its provisions at the end of every reporting period. The adjustment will be </w:t>
      </w:r>
      <w:proofErr w:type="spellStart"/>
      <w:r>
        <w:rPr>
          <w:rFonts w:ascii="Arial" w:hAnsi="Arial" w:cs="Arial"/>
          <w:sz w:val="18"/>
          <w:szCs w:val="18"/>
        </w:rPr>
        <w:t>recognised</w:t>
      </w:r>
      <w:proofErr w:type="spellEnd"/>
      <w:r>
        <w:rPr>
          <w:rFonts w:ascii="Arial" w:hAnsi="Arial" w:cs="Arial"/>
          <w:sz w:val="18"/>
          <w:szCs w:val="18"/>
        </w:rPr>
        <w:t xml:space="preserve"> to reflect the best current estimation. INTOUCH Group will reverse the provisions when there is </w:t>
      </w:r>
      <w:proofErr w:type="gramStart"/>
      <w:r w:rsidR="00321328">
        <w:rPr>
          <w:rFonts w:ascii="Arial" w:hAnsi="Arial" w:cs="Arial"/>
          <w:sz w:val="18"/>
          <w:szCs w:val="18"/>
        </w:rPr>
        <w:t>the</w:t>
      </w:r>
      <w:proofErr w:type="gramEnd"/>
      <w:r w:rsidR="00321328">
        <w:rPr>
          <w:rFonts w:ascii="Arial" w:hAnsi="Arial" w:cs="Arial"/>
          <w:sz w:val="18"/>
          <w:szCs w:val="18"/>
        </w:rPr>
        <w:t xml:space="preserve"> </w:t>
      </w:r>
      <w:r>
        <w:rPr>
          <w:rFonts w:ascii="Arial" w:hAnsi="Arial" w:cs="Arial"/>
          <w:sz w:val="18"/>
          <w:szCs w:val="18"/>
        </w:rPr>
        <w:t xml:space="preserve">certainty that the group will </w:t>
      </w:r>
      <w:r w:rsidR="00D9460A">
        <w:rPr>
          <w:rFonts w:ascii="Arial" w:hAnsi="Arial" w:cs="Arial"/>
          <w:sz w:val="18"/>
          <w:szCs w:val="18"/>
        </w:rPr>
        <w:t>retain</w:t>
      </w:r>
      <w:r>
        <w:rPr>
          <w:rFonts w:ascii="Arial" w:hAnsi="Arial" w:cs="Arial"/>
          <w:sz w:val="18"/>
          <w:szCs w:val="18"/>
        </w:rPr>
        <w:t xml:space="preserve"> resources.  </w:t>
      </w:r>
    </w:p>
    <w:p w14:paraId="1D7039A3" w14:textId="417337C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A provision for warranties is </w:t>
      </w:r>
      <w:proofErr w:type="spellStart"/>
      <w:r>
        <w:rPr>
          <w:rFonts w:ascii="Arial" w:hAnsi="Arial" w:cs="Arial"/>
          <w:sz w:val="18"/>
          <w:szCs w:val="18"/>
        </w:rPr>
        <w:t>recognised</w:t>
      </w:r>
      <w:proofErr w:type="spellEnd"/>
      <w:r>
        <w:rPr>
          <w:rFonts w:ascii="Arial" w:hAnsi="Arial" w:cs="Arial"/>
          <w:sz w:val="18"/>
          <w:szCs w:val="18"/>
        </w:rPr>
        <w:t xml:space="preserve"> when the underlying products or services are sold.  The provision is based on historical warranty data and </w:t>
      </w:r>
      <w:r w:rsidR="00D9460A">
        <w:rPr>
          <w:rFonts w:ascii="Arial" w:hAnsi="Arial" w:cs="Arial"/>
          <w:sz w:val="18"/>
          <w:szCs w:val="18"/>
        </w:rPr>
        <w:t>weighing</w:t>
      </w:r>
      <w:r>
        <w:rPr>
          <w:rFonts w:ascii="Arial" w:hAnsi="Arial" w:cs="Arial"/>
          <w:sz w:val="18"/>
          <w:szCs w:val="18"/>
        </w:rPr>
        <w:t xml:space="preserve"> all possible outcomes against their associated probabilities.</w:t>
      </w:r>
    </w:p>
    <w:p w14:paraId="62593EDF" w14:textId="77777777" w:rsidR="002D6E28" w:rsidRDefault="002D6E28" w:rsidP="00B4644C">
      <w:pPr>
        <w:pStyle w:val="BodyText"/>
        <w:tabs>
          <w:tab w:val="left" w:pos="567"/>
        </w:tabs>
        <w:spacing w:after="120" w:line="240" w:lineRule="exact"/>
        <w:ind w:left="567"/>
        <w:jc w:val="both"/>
        <w:rPr>
          <w:rFonts w:ascii="Arial" w:hAnsi="Arial" w:cs="Arial"/>
          <w:sz w:val="18"/>
          <w:szCs w:val="18"/>
        </w:rPr>
      </w:pPr>
    </w:p>
    <w:p w14:paraId="7B7597DD" w14:textId="6CDD448A" w:rsidR="0070720A" w:rsidRDefault="0070720A" w:rsidP="007E546F">
      <w:pPr>
        <w:tabs>
          <w:tab w:val="left" w:pos="567"/>
        </w:tabs>
        <w:spacing w:after="120" w:line="240" w:lineRule="atLeast"/>
        <w:ind w:left="567" w:hanging="567"/>
        <w:jc w:val="both"/>
        <w:rPr>
          <w:rFonts w:ascii="Arial" w:hAnsi="Arial" w:cs="Arial"/>
          <w:b/>
          <w:bCs/>
          <w:i/>
          <w:iCs/>
          <w:sz w:val="18"/>
          <w:szCs w:val="18"/>
        </w:rPr>
      </w:pPr>
      <w:r w:rsidRPr="001543E5">
        <w:rPr>
          <w:rFonts w:ascii="Arial" w:hAnsi="Arial" w:cs="Arial"/>
          <w:b/>
          <w:bCs/>
          <w:i/>
          <w:iCs/>
          <w:sz w:val="18"/>
          <w:szCs w:val="18"/>
        </w:rPr>
        <w:t>(</w:t>
      </w:r>
      <w:r w:rsidR="002F4C8F">
        <w:rPr>
          <w:rFonts w:ascii="Arial" w:hAnsi="Arial" w:cs="Arial"/>
          <w:b/>
          <w:bCs/>
          <w:i/>
          <w:iCs/>
          <w:sz w:val="18"/>
          <w:szCs w:val="18"/>
        </w:rPr>
        <w:t>q</w:t>
      </w:r>
      <w:r w:rsidRPr="001543E5">
        <w:rPr>
          <w:rFonts w:ascii="Arial" w:hAnsi="Arial" w:cs="Arial"/>
          <w:b/>
          <w:bCs/>
          <w:i/>
          <w:iCs/>
          <w:sz w:val="18"/>
          <w:szCs w:val="18"/>
        </w:rPr>
        <w:t>)</w:t>
      </w:r>
      <w:r w:rsidRPr="001543E5">
        <w:rPr>
          <w:rFonts w:ascii="Arial" w:hAnsi="Arial" w:cs="Arial"/>
          <w:b/>
          <w:bCs/>
          <w:i/>
          <w:iCs/>
          <w:sz w:val="18"/>
          <w:szCs w:val="18"/>
        </w:rPr>
        <w:tab/>
        <w:t>Revenue</w:t>
      </w:r>
    </w:p>
    <w:p w14:paraId="694FE601" w14:textId="77777777" w:rsidR="0070720A" w:rsidRDefault="0070720A" w:rsidP="00B4644C">
      <w:pPr>
        <w:pStyle w:val="BodyTextIndent2"/>
        <w:tabs>
          <w:tab w:val="left" w:pos="567"/>
        </w:tabs>
        <w:spacing w:after="120" w:line="240" w:lineRule="exact"/>
        <w:ind w:left="567"/>
        <w:jc w:val="both"/>
        <w:rPr>
          <w:rFonts w:ascii="Arial" w:hAnsi="Arial" w:cs="Arial"/>
          <w:i/>
          <w:iCs/>
          <w:sz w:val="18"/>
          <w:szCs w:val="18"/>
        </w:rPr>
      </w:pPr>
      <w:r>
        <w:rPr>
          <w:rFonts w:ascii="Arial" w:hAnsi="Arial" w:cs="Arial"/>
          <w:i/>
          <w:iCs/>
          <w:sz w:val="18"/>
          <w:szCs w:val="18"/>
        </w:rPr>
        <w:t>Revenue recognition</w:t>
      </w:r>
    </w:p>
    <w:p w14:paraId="3937A3C8" w14:textId="6C9C459A" w:rsidR="0070720A" w:rsidRDefault="0070720A" w:rsidP="00B4644C">
      <w:pPr>
        <w:tabs>
          <w:tab w:val="left" w:pos="567"/>
        </w:tabs>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 xml:space="preserve">Revenue is </w:t>
      </w:r>
      <w:proofErr w:type="spellStart"/>
      <w:r>
        <w:rPr>
          <w:rFonts w:ascii="Arial" w:hAnsi="Arial"/>
          <w:snapToGrid w:val="0"/>
          <w:sz w:val="18"/>
          <w:szCs w:val="22"/>
          <w:lang w:eastAsia="th-TH"/>
        </w:rPr>
        <w:t>recognised</w:t>
      </w:r>
      <w:proofErr w:type="spellEnd"/>
      <w:r>
        <w:rPr>
          <w:rFonts w:ascii="Arial" w:hAnsi="Arial"/>
          <w:snapToGrid w:val="0"/>
          <w:sz w:val="18"/>
          <w:szCs w:val="22"/>
          <w:lang w:eastAsia="th-TH"/>
        </w:rPr>
        <w:t xml:space="preserve"> when a performance obligation is satisfied by transferring promised goods or services to a customer. The revenue from contracts with </w:t>
      </w:r>
      <w:r w:rsidR="00321328">
        <w:rPr>
          <w:rFonts w:ascii="Arial" w:hAnsi="Arial" w:cs="Arial"/>
          <w:snapToGrid w:val="0"/>
          <w:sz w:val="18"/>
          <w:szCs w:val="22"/>
          <w:lang w:eastAsia="th-TH"/>
        </w:rPr>
        <w:t>customers</w:t>
      </w:r>
      <w:r>
        <w:rPr>
          <w:rFonts w:ascii="Arial" w:hAnsi="Arial" w:cs="Arial"/>
          <w:snapToGrid w:val="0"/>
          <w:sz w:val="18"/>
          <w:szCs w:val="22"/>
          <w:lang w:eastAsia="th-TH"/>
        </w:rPr>
        <w:t xml:space="preserve"> should</w:t>
      </w:r>
      <w:r>
        <w:rPr>
          <w:rFonts w:ascii="Arial" w:hAnsi="Arial" w:cs="Angsana New"/>
          <w:snapToGrid w:val="0"/>
          <w:sz w:val="18"/>
          <w:szCs w:val="22"/>
          <w:cs/>
          <w:lang w:eastAsia="th-TH"/>
        </w:rPr>
        <w:t xml:space="preserve"> </w:t>
      </w:r>
      <w:r>
        <w:rPr>
          <w:rFonts w:ascii="Arial" w:hAnsi="Arial" w:cs="Arial"/>
          <w:snapToGrid w:val="0"/>
          <w:sz w:val="18"/>
          <w:szCs w:val="22"/>
          <w:lang w:eastAsia="th-TH"/>
        </w:rPr>
        <w:t>be allocated</w:t>
      </w:r>
      <w:r>
        <w:rPr>
          <w:rFonts w:ascii="Arial" w:hAnsi="Arial"/>
          <w:snapToGrid w:val="0"/>
          <w:sz w:val="18"/>
          <w:szCs w:val="22"/>
          <w:lang w:eastAsia="th-TH"/>
        </w:rPr>
        <w:t xml:space="preserve"> to the performance obligations in the </w:t>
      </w:r>
      <w:proofErr w:type="gramStart"/>
      <w:r>
        <w:rPr>
          <w:rFonts w:ascii="Arial" w:hAnsi="Arial"/>
          <w:snapToGrid w:val="0"/>
          <w:sz w:val="18"/>
          <w:szCs w:val="22"/>
          <w:lang w:eastAsia="th-TH"/>
        </w:rPr>
        <w:t>contract by reference</w:t>
      </w:r>
      <w:proofErr w:type="gramEnd"/>
      <w:r>
        <w:rPr>
          <w:rFonts w:ascii="Arial" w:hAnsi="Arial"/>
          <w:snapToGrid w:val="0"/>
          <w:sz w:val="18"/>
          <w:szCs w:val="22"/>
          <w:lang w:eastAsia="th-TH"/>
        </w:rPr>
        <w:t xml:space="preserve"> to their relative standalone selling prices.</w:t>
      </w:r>
    </w:p>
    <w:p w14:paraId="7272B836" w14:textId="6D23123B"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lastRenderedPageBreak/>
        <w:t xml:space="preserve">Revenue from rendering services is </w:t>
      </w:r>
      <w:proofErr w:type="spellStart"/>
      <w:r>
        <w:rPr>
          <w:rFonts w:ascii="Arial" w:hAnsi="Arial" w:cs="Arial"/>
          <w:sz w:val="18"/>
          <w:szCs w:val="18"/>
        </w:rPr>
        <w:t>recognised</w:t>
      </w:r>
      <w:proofErr w:type="spellEnd"/>
      <w:r>
        <w:rPr>
          <w:rFonts w:ascii="Arial" w:hAnsi="Arial" w:cs="Arial"/>
          <w:sz w:val="18"/>
          <w:szCs w:val="18"/>
        </w:rPr>
        <w:t xml:space="preserve"> when the service is provided to customers</w:t>
      </w:r>
      <w:r w:rsidR="005A3DCD">
        <w:rPr>
          <w:rFonts w:ascii="Arial" w:hAnsi="Arial" w:cs="Arial"/>
          <w:sz w:val="18"/>
          <w:szCs w:val="18"/>
        </w:rPr>
        <w:t>, and there is</w:t>
      </w:r>
      <w:r>
        <w:rPr>
          <w:rFonts w:ascii="Arial" w:hAnsi="Arial" w:cs="Arial"/>
          <w:sz w:val="18"/>
          <w:szCs w:val="18"/>
        </w:rPr>
        <w:t xml:space="preserve"> a certainty of economic benefit from the service. </w:t>
      </w:r>
    </w:p>
    <w:p w14:paraId="66589D6B" w14:textId="17422BBE" w:rsidR="0070720A" w:rsidRDefault="0070720A" w:rsidP="00B4644C">
      <w:pPr>
        <w:tabs>
          <w:tab w:val="left" w:pos="567"/>
        </w:tabs>
        <w:spacing w:after="120" w:line="240" w:lineRule="exact"/>
        <w:ind w:left="567"/>
        <w:jc w:val="both"/>
        <w:rPr>
          <w:rFonts w:ascii="Tahoma" w:eastAsia="Times New Roman" w:hAnsi="Tahoma" w:cs="Tahoma"/>
          <w:sz w:val="18"/>
          <w:szCs w:val="18"/>
        </w:rPr>
      </w:pPr>
      <w:r>
        <w:rPr>
          <w:rFonts w:ascii="Arial" w:hAnsi="Arial" w:cs="Arial"/>
          <w:sz w:val="18"/>
          <w:szCs w:val="18"/>
        </w:rPr>
        <w:t>Revenue from</w:t>
      </w:r>
      <w:r w:rsidR="00B4644C">
        <w:rPr>
          <w:rFonts w:ascii="Arial" w:hAnsi="Arial" w:cs="Arial"/>
          <w:sz w:val="18"/>
          <w:szCs w:val="18"/>
        </w:rPr>
        <w:t xml:space="preserve"> leases</w:t>
      </w:r>
      <w:r>
        <w:rPr>
          <w:rFonts w:ascii="Arial" w:hAnsi="Arial" w:cs="Arial"/>
          <w:sz w:val="18"/>
          <w:szCs w:val="18"/>
        </w:rPr>
        <w:t xml:space="preserve"> is </w:t>
      </w:r>
      <w:proofErr w:type="spellStart"/>
      <w:r>
        <w:rPr>
          <w:rFonts w:ascii="Arial" w:hAnsi="Arial" w:cs="Arial"/>
          <w:sz w:val="18"/>
          <w:szCs w:val="18"/>
        </w:rPr>
        <w:t>recognised</w:t>
      </w:r>
      <w:proofErr w:type="spellEnd"/>
      <w:r>
        <w:rPr>
          <w:rFonts w:ascii="Arial" w:hAnsi="Arial" w:cs="Arial"/>
          <w:sz w:val="18"/>
          <w:szCs w:val="18"/>
        </w:rPr>
        <w:t xml:space="preserve"> in the period at the rate specified in the lease contracts.</w:t>
      </w:r>
    </w:p>
    <w:p w14:paraId="709C1033" w14:textId="7777777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Interest income is </w:t>
      </w:r>
      <w:proofErr w:type="spellStart"/>
      <w:r>
        <w:rPr>
          <w:rFonts w:ascii="Arial" w:hAnsi="Arial" w:cs="Arial"/>
          <w:sz w:val="18"/>
          <w:szCs w:val="18"/>
        </w:rPr>
        <w:t>recognised</w:t>
      </w:r>
      <w:proofErr w:type="spellEnd"/>
      <w:r>
        <w:rPr>
          <w:rFonts w:ascii="Arial" w:hAnsi="Arial" w:cs="Arial"/>
          <w:sz w:val="18"/>
          <w:szCs w:val="18"/>
        </w:rPr>
        <w:t xml:space="preserve"> on an accrual basis unless collectability is in doubt.  </w:t>
      </w:r>
    </w:p>
    <w:p w14:paraId="2E2657CF" w14:textId="0B623659"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Dividend income is </w:t>
      </w:r>
      <w:proofErr w:type="spellStart"/>
      <w:r>
        <w:rPr>
          <w:rFonts w:ascii="Arial" w:hAnsi="Arial" w:cs="Arial"/>
          <w:sz w:val="18"/>
          <w:szCs w:val="18"/>
        </w:rPr>
        <w:t>recognised</w:t>
      </w:r>
      <w:proofErr w:type="spellEnd"/>
      <w:r>
        <w:rPr>
          <w:rFonts w:ascii="Arial" w:hAnsi="Arial" w:cs="Arial"/>
          <w:sz w:val="18"/>
          <w:szCs w:val="18"/>
        </w:rPr>
        <w:t xml:space="preserve"> when </w:t>
      </w:r>
      <w:r w:rsidR="00952469">
        <w:rPr>
          <w:rFonts w:ascii="Arial" w:hAnsi="Arial" w:cs="Arial"/>
          <w:sz w:val="18"/>
          <w:szCs w:val="18"/>
        </w:rPr>
        <w:t>the right to receive has arisen.</w:t>
      </w:r>
      <w:r>
        <w:rPr>
          <w:rFonts w:ascii="Arial" w:hAnsi="Arial" w:cs="Arial"/>
          <w:sz w:val="18"/>
          <w:szCs w:val="18"/>
        </w:rPr>
        <w:t xml:space="preserve"> </w:t>
      </w:r>
    </w:p>
    <w:p w14:paraId="75A3579E" w14:textId="4BB6FF37" w:rsidR="003A0AF6" w:rsidRDefault="003A0AF6" w:rsidP="00B4644C">
      <w:pPr>
        <w:pStyle w:val="BodyTextIndent2"/>
        <w:tabs>
          <w:tab w:val="left" w:pos="567"/>
        </w:tabs>
        <w:spacing w:after="120" w:line="240" w:lineRule="exact"/>
        <w:ind w:left="567"/>
        <w:jc w:val="both"/>
        <w:rPr>
          <w:rFonts w:ascii="Arial" w:hAnsi="Arial" w:cs="Arial"/>
          <w:sz w:val="18"/>
          <w:szCs w:val="18"/>
        </w:rPr>
      </w:pPr>
    </w:p>
    <w:p w14:paraId="6E9078C5" w14:textId="079F68FD"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r</w:t>
      </w:r>
      <w:r>
        <w:rPr>
          <w:rFonts w:ascii="Arial" w:hAnsi="Arial" w:cs="Arial"/>
          <w:b/>
          <w:bCs/>
          <w:i/>
          <w:iCs/>
          <w:sz w:val="18"/>
          <w:szCs w:val="18"/>
        </w:rPr>
        <w:t>)</w:t>
      </w:r>
      <w:r>
        <w:rPr>
          <w:rFonts w:ascii="Arial" w:hAnsi="Arial" w:cs="Arial"/>
          <w:b/>
          <w:bCs/>
          <w:i/>
          <w:iCs/>
          <w:sz w:val="18"/>
          <w:szCs w:val="18"/>
        </w:rPr>
        <w:tab/>
        <w:t>Finance costs</w:t>
      </w:r>
    </w:p>
    <w:p w14:paraId="377616E0" w14:textId="00CE2BEE"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Finance costs comprise </w:t>
      </w:r>
      <w:r w:rsidR="004D6CCA">
        <w:rPr>
          <w:rFonts w:ascii="Arial" w:hAnsi="Arial" w:cs="Arial"/>
          <w:sz w:val="18"/>
          <w:szCs w:val="18"/>
        </w:rPr>
        <w:t xml:space="preserve">the </w:t>
      </w:r>
      <w:r w:rsidR="004D6CCA" w:rsidRPr="004D6CCA">
        <w:rPr>
          <w:rFonts w:ascii="Arial" w:hAnsi="Arial" w:cs="Arial"/>
          <w:sz w:val="18"/>
          <w:szCs w:val="18"/>
        </w:rPr>
        <w:t>expenses related to financing activities</w:t>
      </w:r>
      <w:r w:rsidR="004D6CCA">
        <w:rPr>
          <w:rFonts w:ascii="Arial" w:hAnsi="Arial" w:cs="Arial"/>
          <w:sz w:val="18"/>
          <w:szCs w:val="18"/>
        </w:rPr>
        <w:t xml:space="preserve">, </w:t>
      </w:r>
      <w:r>
        <w:rPr>
          <w:rFonts w:ascii="Arial" w:hAnsi="Arial" w:cs="Arial"/>
          <w:sz w:val="18"/>
          <w:szCs w:val="18"/>
        </w:rPr>
        <w:t>interest expense on borrowings, unwinding the discount on provisions and contingent consideration</w:t>
      </w:r>
      <w:r w:rsidR="00A360C2">
        <w:rPr>
          <w:rFonts w:ascii="Arial" w:hAnsi="Arial" w:cs="Arial"/>
          <w:sz w:val="18"/>
          <w:szCs w:val="18"/>
        </w:rPr>
        <w:t>s</w:t>
      </w:r>
      <w:r>
        <w:rPr>
          <w:rFonts w:ascii="Arial" w:hAnsi="Arial" w:cs="Arial"/>
          <w:sz w:val="18"/>
          <w:szCs w:val="18"/>
        </w:rPr>
        <w:t xml:space="preserve"> </w:t>
      </w:r>
      <w:proofErr w:type="spellStart"/>
      <w:r>
        <w:rPr>
          <w:rFonts w:ascii="Arial" w:hAnsi="Arial" w:cs="Arial"/>
          <w:sz w:val="18"/>
          <w:szCs w:val="18"/>
        </w:rPr>
        <w:t>recognised</w:t>
      </w:r>
      <w:proofErr w:type="spellEnd"/>
      <w:r>
        <w:rPr>
          <w:rFonts w:ascii="Arial" w:hAnsi="Arial" w:cs="Arial"/>
          <w:sz w:val="18"/>
          <w:szCs w:val="18"/>
        </w:rPr>
        <w:t xml:space="preserve"> in profit or loss.</w:t>
      </w:r>
    </w:p>
    <w:p w14:paraId="48586C36" w14:textId="15D4198A"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Borrowing costs not directly attributable to </w:t>
      </w:r>
      <w:r w:rsidR="00A979E7">
        <w:rPr>
          <w:rFonts w:ascii="Arial" w:hAnsi="Arial" w:cs="Arial"/>
          <w:sz w:val="18"/>
          <w:szCs w:val="18"/>
        </w:rPr>
        <w:t>acquiring, constructing or producing</w:t>
      </w:r>
      <w:r>
        <w:rPr>
          <w:rFonts w:ascii="Arial" w:hAnsi="Arial" w:cs="Arial"/>
          <w:sz w:val="18"/>
          <w:szCs w:val="18"/>
        </w:rPr>
        <w:t xml:space="preserve"> a qualifying asset are </w:t>
      </w:r>
      <w:proofErr w:type="spellStart"/>
      <w:r>
        <w:rPr>
          <w:rFonts w:ascii="Arial" w:hAnsi="Arial" w:cs="Arial"/>
          <w:sz w:val="18"/>
          <w:szCs w:val="18"/>
        </w:rPr>
        <w:t>recognised</w:t>
      </w:r>
      <w:proofErr w:type="spellEnd"/>
      <w:r>
        <w:rPr>
          <w:rFonts w:ascii="Arial" w:hAnsi="Arial" w:cs="Arial"/>
          <w:sz w:val="18"/>
          <w:szCs w:val="18"/>
        </w:rPr>
        <w:t xml:space="preserve"> in profit or loss using the effective interest method.</w:t>
      </w:r>
    </w:p>
    <w:p w14:paraId="033C2F7C" w14:textId="77777777" w:rsidR="0070720A" w:rsidRDefault="0070720A" w:rsidP="00B4644C">
      <w:pPr>
        <w:tabs>
          <w:tab w:val="left" w:pos="284"/>
        </w:tabs>
        <w:spacing w:after="120" w:line="240" w:lineRule="exact"/>
        <w:ind w:left="284"/>
        <w:jc w:val="both"/>
        <w:rPr>
          <w:rFonts w:ascii="Arial" w:hAnsi="Arial" w:cs="Arial"/>
          <w:sz w:val="18"/>
          <w:szCs w:val="18"/>
        </w:rPr>
      </w:pPr>
    </w:p>
    <w:p w14:paraId="36F64FAF" w14:textId="457DC476" w:rsidR="0070720A" w:rsidRDefault="0070720A" w:rsidP="007E546F">
      <w:pPr>
        <w:pStyle w:val="Heading2"/>
        <w:spacing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s</w:t>
      </w:r>
      <w:r>
        <w:rPr>
          <w:rFonts w:ascii="Arial" w:hAnsi="Arial" w:cs="Arial"/>
          <w:i/>
          <w:iCs/>
          <w:sz w:val="18"/>
          <w:szCs w:val="18"/>
        </w:rPr>
        <w:t>)</w:t>
      </w:r>
      <w:r>
        <w:rPr>
          <w:rFonts w:ascii="Arial" w:hAnsi="Arial" w:cs="Arial"/>
          <w:i/>
          <w:iCs/>
          <w:sz w:val="18"/>
          <w:szCs w:val="18"/>
        </w:rPr>
        <w:tab/>
        <w:t>Income tax</w:t>
      </w:r>
    </w:p>
    <w:p w14:paraId="225BC9CA" w14:textId="44305D9B" w:rsidR="0070720A" w:rsidRPr="00A44CAB" w:rsidRDefault="0070720A" w:rsidP="00A44CAB">
      <w:pPr>
        <w:pStyle w:val="AccPolicysubhead"/>
        <w:rPr>
          <w:rFonts w:ascii="Arial" w:hAnsi="Arial" w:cs="Arial"/>
          <w:bCs w:val="0"/>
          <w:i w:val="0"/>
          <w:iCs w:val="0"/>
          <w:sz w:val="18"/>
          <w:szCs w:val="18"/>
          <w:lang w:eastAsia="en-US"/>
        </w:rPr>
      </w:pPr>
      <w:r w:rsidRPr="00A44CAB">
        <w:rPr>
          <w:rFonts w:ascii="Arial" w:hAnsi="Arial" w:cs="Arial"/>
          <w:bCs w:val="0"/>
          <w:i w:val="0"/>
          <w:iCs w:val="0"/>
          <w:sz w:val="18"/>
          <w:szCs w:val="18"/>
          <w:lang w:eastAsia="en-US"/>
        </w:rPr>
        <w:t xml:space="preserve">Income tax expense for the year comprises current and deferred tax. Current and deferred taxes are </w:t>
      </w:r>
      <w:proofErr w:type="spellStart"/>
      <w:r w:rsidRPr="00A44CAB">
        <w:rPr>
          <w:rFonts w:ascii="Arial" w:hAnsi="Arial" w:cs="Arial"/>
          <w:bCs w:val="0"/>
          <w:i w:val="0"/>
          <w:iCs w:val="0"/>
          <w:sz w:val="18"/>
          <w:szCs w:val="18"/>
          <w:lang w:eastAsia="en-US"/>
        </w:rPr>
        <w:t>recognised</w:t>
      </w:r>
      <w:proofErr w:type="spellEnd"/>
      <w:r w:rsidRPr="00A44CAB">
        <w:rPr>
          <w:rFonts w:ascii="Arial" w:hAnsi="Arial" w:cs="Arial"/>
          <w:bCs w:val="0"/>
          <w:i w:val="0"/>
          <w:iCs w:val="0"/>
          <w:sz w:val="18"/>
          <w:szCs w:val="18"/>
          <w:lang w:eastAsia="en-US"/>
        </w:rPr>
        <w:t xml:space="preserve"> in profit or loss except to the extent </w:t>
      </w:r>
      <w:r w:rsidR="00D9460A" w:rsidRPr="00A44CAB">
        <w:rPr>
          <w:rFonts w:ascii="Arial" w:hAnsi="Arial" w:cs="Arial"/>
          <w:bCs w:val="0"/>
          <w:i w:val="0"/>
          <w:iCs w:val="0"/>
          <w:sz w:val="18"/>
          <w:szCs w:val="18"/>
          <w:lang w:eastAsia="en-US"/>
        </w:rPr>
        <w:t xml:space="preserve">they relate to a business </w:t>
      </w:r>
      <w:proofErr w:type="gramStart"/>
      <w:r w:rsidR="00D9460A" w:rsidRPr="00A44CAB">
        <w:rPr>
          <w:rFonts w:ascii="Arial" w:hAnsi="Arial" w:cs="Arial"/>
          <w:bCs w:val="0"/>
          <w:i w:val="0"/>
          <w:iCs w:val="0"/>
          <w:sz w:val="18"/>
          <w:szCs w:val="18"/>
          <w:lang w:eastAsia="en-US"/>
        </w:rPr>
        <w:t>combination</w:t>
      </w:r>
      <w:proofErr w:type="gramEnd"/>
      <w:r w:rsidR="00D9460A" w:rsidRPr="00A44CAB">
        <w:rPr>
          <w:rFonts w:ascii="Arial" w:hAnsi="Arial" w:cs="Arial"/>
          <w:bCs w:val="0"/>
          <w:i w:val="0"/>
          <w:iCs w:val="0"/>
          <w:sz w:val="18"/>
          <w:szCs w:val="18"/>
          <w:lang w:eastAsia="en-US"/>
        </w:rPr>
        <w:t xml:space="preserve"> or items </w:t>
      </w:r>
      <w:proofErr w:type="spellStart"/>
      <w:r w:rsidR="00D9460A" w:rsidRPr="00A44CAB">
        <w:rPr>
          <w:rFonts w:ascii="Arial" w:hAnsi="Arial" w:cs="Arial"/>
          <w:bCs w:val="0"/>
          <w:i w:val="0"/>
          <w:iCs w:val="0"/>
          <w:sz w:val="18"/>
          <w:szCs w:val="18"/>
          <w:lang w:eastAsia="en-US"/>
        </w:rPr>
        <w:t>recognised</w:t>
      </w:r>
      <w:proofErr w:type="spellEnd"/>
      <w:r w:rsidR="00D9460A" w:rsidRPr="00A44CAB">
        <w:rPr>
          <w:rFonts w:ascii="Arial" w:hAnsi="Arial" w:cs="Arial"/>
          <w:bCs w:val="0"/>
          <w:i w:val="0"/>
          <w:iCs w:val="0"/>
          <w:sz w:val="18"/>
          <w:szCs w:val="18"/>
          <w:lang w:eastAsia="en-US"/>
        </w:rPr>
        <w:t xml:space="preserve"> directly in equity or </w:t>
      </w:r>
      <w:r w:rsidRPr="00A44CAB">
        <w:rPr>
          <w:rFonts w:ascii="Arial" w:hAnsi="Arial" w:cs="Arial"/>
          <w:bCs w:val="0"/>
          <w:i w:val="0"/>
          <w:iCs w:val="0"/>
          <w:sz w:val="18"/>
          <w:szCs w:val="18"/>
          <w:lang w:eastAsia="en-US"/>
        </w:rPr>
        <w:t>other comprehensive income.</w:t>
      </w:r>
    </w:p>
    <w:p w14:paraId="3659135D" w14:textId="77777777" w:rsidR="0070720A" w:rsidRDefault="0070720A" w:rsidP="00B4644C">
      <w:pPr>
        <w:pStyle w:val="BodyText"/>
        <w:shd w:val="clear" w:color="auto" w:fill="FFFFFF"/>
        <w:tabs>
          <w:tab w:val="left" w:pos="567"/>
        </w:tabs>
        <w:spacing w:before="240" w:after="120" w:line="240" w:lineRule="exact"/>
        <w:ind w:left="567"/>
        <w:jc w:val="both"/>
        <w:rPr>
          <w:rFonts w:ascii="Arial" w:hAnsi="Arial" w:cs="Arial"/>
          <w:snapToGrid/>
          <w:sz w:val="18"/>
          <w:szCs w:val="18"/>
        </w:rPr>
      </w:pPr>
      <w:r>
        <w:rPr>
          <w:rFonts w:ascii="Arial" w:hAnsi="Arial" w:cs="Arial"/>
          <w:i/>
          <w:iCs/>
          <w:sz w:val="18"/>
          <w:szCs w:val="18"/>
        </w:rPr>
        <w:t>Current tax</w:t>
      </w:r>
    </w:p>
    <w:p w14:paraId="1248AD7B" w14:textId="26723064"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Current tax is the expected tax payable on the taxable </w:t>
      </w:r>
      <w:r w:rsidR="00195CEC">
        <w:rPr>
          <w:rFonts w:ascii="Arial" w:hAnsi="Arial" w:cs="Arial"/>
          <w:sz w:val="18"/>
          <w:szCs w:val="18"/>
        </w:rPr>
        <w:t>profit or loss</w:t>
      </w:r>
      <w:r>
        <w:rPr>
          <w:rFonts w:ascii="Arial" w:hAnsi="Arial" w:cs="Arial"/>
          <w:sz w:val="18"/>
          <w:szCs w:val="18"/>
        </w:rPr>
        <w:t xml:space="preserve"> for the year, using tax rates enacted at the reporting date.</w:t>
      </w:r>
    </w:p>
    <w:p w14:paraId="0934013B" w14:textId="77777777" w:rsidR="0070720A" w:rsidRDefault="0070720A" w:rsidP="00B4644C">
      <w:pPr>
        <w:pStyle w:val="BodyText"/>
        <w:shd w:val="clear" w:color="auto" w:fill="FFFFFF"/>
        <w:tabs>
          <w:tab w:val="left" w:pos="567"/>
        </w:tabs>
        <w:spacing w:before="240" w:after="120" w:line="240" w:lineRule="exact"/>
        <w:ind w:left="567"/>
        <w:jc w:val="both"/>
        <w:rPr>
          <w:rFonts w:ascii="Arial" w:hAnsi="Arial" w:cs="Arial"/>
          <w:sz w:val="18"/>
          <w:szCs w:val="18"/>
        </w:rPr>
      </w:pPr>
      <w:r>
        <w:rPr>
          <w:rFonts w:ascii="Arial" w:hAnsi="Arial" w:cs="Arial"/>
          <w:i/>
          <w:iCs/>
          <w:sz w:val="18"/>
          <w:szCs w:val="18"/>
        </w:rPr>
        <w:t>Deferred tax</w:t>
      </w:r>
    </w:p>
    <w:p w14:paraId="2B1FFB18"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Deferred tax is provided, using the liability method, on temporary differences between </w:t>
      </w:r>
      <w:proofErr w:type="gramStart"/>
      <w:r>
        <w:rPr>
          <w:rFonts w:ascii="Arial" w:hAnsi="Arial" w:cs="Arial"/>
          <w:sz w:val="18"/>
          <w:szCs w:val="18"/>
        </w:rPr>
        <w:t>the carrying</w:t>
      </w:r>
      <w:proofErr w:type="gramEnd"/>
      <w:r>
        <w:rPr>
          <w:rFonts w:ascii="Arial" w:hAnsi="Arial" w:cs="Arial"/>
          <w:sz w:val="18"/>
          <w:szCs w:val="18"/>
        </w:rPr>
        <w:t xml:space="preserve"> amounts of assets and liabilities for financial reporting purposes and the amounts used for taxation purposes using tax rates substantively enacted at the reporting date.</w:t>
      </w:r>
    </w:p>
    <w:p w14:paraId="45198ACD" w14:textId="05B72C19" w:rsidR="001E29FE" w:rsidRDefault="004D6CCA" w:rsidP="0087791B">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The current tax and the </w:t>
      </w:r>
      <w:r w:rsidR="0070720A">
        <w:rPr>
          <w:rFonts w:ascii="Arial" w:hAnsi="Arial" w:cs="Arial"/>
          <w:sz w:val="18"/>
          <w:szCs w:val="18"/>
        </w:rPr>
        <w:t xml:space="preserve">deferred tax </w:t>
      </w:r>
      <w:r w:rsidR="00411EF1">
        <w:rPr>
          <w:rFonts w:ascii="Arial" w:hAnsi="Arial" w:cs="Arial"/>
          <w:sz w:val="18"/>
          <w:szCs w:val="18"/>
        </w:rPr>
        <w:t>assets</w:t>
      </w:r>
      <w:r w:rsidR="0070720A">
        <w:rPr>
          <w:rFonts w:ascii="Arial" w:hAnsi="Arial" w:cs="Arial"/>
          <w:sz w:val="18"/>
          <w:szCs w:val="18"/>
        </w:rPr>
        <w:t xml:space="preserve"> </w:t>
      </w:r>
      <w:r>
        <w:rPr>
          <w:rFonts w:ascii="Arial" w:hAnsi="Arial" w:cs="Arial"/>
          <w:sz w:val="18"/>
          <w:szCs w:val="18"/>
        </w:rPr>
        <w:t>are</w:t>
      </w:r>
      <w:r w:rsidR="0070720A">
        <w:rPr>
          <w:rFonts w:ascii="Arial" w:hAnsi="Arial" w:cs="Arial"/>
          <w:sz w:val="18"/>
          <w:szCs w:val="18"/>
        </w:rPr>
        <w:t xml:space="preserve"> </w:t>
      </w:r>
      <w:proofErr w:type="spellStart"/>
      <w:r w:rsidR="0070720A">
        <w:rPr>
          <w:rFonts w:ascii="Arial" w:hAnsi="Arial" w:cs="Arial"/>
          <w:sz w:val="18"/>
          <w:szCs w:val="18"/>
        </w:rPr>
        <w:t>recognised</w:t>
      </w:r>
      <w:proofErr w:type="spellEnd"/>
      <w:r w:rsidR="0070720A">
        <w:rPr>
          <w:rFonts w:ascii="Arial" w:hAnsi="Arial" w:cs="Arial"/>
          <w:sz w:val="18"/>
          <w:szCs w:val="18"/>
        </w:rPr>
        <w:t xml:space="preserve"> only to the extent that it is probable that future taxable profit will be available against which the asset can be </w:t>
      </w:r>
      <w:proofErr w:type="spellStart"/>
      <w:r w:rsidR="0070720A">
        <w:rPr>
          <w:rFonts w:ascii="Arial" w:hAnsi="Arial" w:cs="Arial"/>
          <w:sz w:val="18"/>
          <w:szCs w:val="18"/>
        </w:rPr>
        <w:t>utilised</w:t>
      </w:r>
      <w:proofErr w:type="spellEnd"/>
      <w:r w:rsidR="0070720A">
        <w:rPr>
          <w:rFonts w:ascii="Arial" w:hAnsi="Arial" w:cs="Arial"/>
          <w:sz w:val="18"/>
          <w:szCs w:val="18"/>
        </w:rPr>
        <w:t xml:space="preserve">. </w:t>
      </w:r>
      <w:r w:rsidR="000B2A18">
        <w:rPr>
          <w:rFonts w:ascii="Arial" w:hAnsi="Arial" w:cs="Arial"/>
          <w:sz w:val="18"/>
          <w:szCs w:val="18"/>
        </w:rPr>
        <w:t>The current tax and the d</w:t>
      </w:r>
      <w:r w:rsidR="0070720A">
        <w:rPr>
          <w:rFonts w:ascii="Arial" w:hAnsi="Arial" w:cs="Arial"/>
          <w:sz w:val="18"/>
          <w:szCs w:val="18"/>
        </w:rPr>
        <w:t xml:space="preserve">eferred tax assets are reduced to the amount the related tax benefit will be </w:t>
      </w:r>
      <w:proofErr w:type="spellStart"/>
      <w:r w:rsidR="0070720A">
        <w:rPr>
          <w:rFonts w:ascii="Arial" w:hAnsi="Arial" w:cs="Arial"/>
          <w:sz w:val="18"/>
          <w:szCs w:val="18"/>
        </w:rPr>
        <w:t>realised</w:t>
      </w:r>
      <w:proofErr w:type="spellEnd"/>
      <w:r w:rsidR="0070720A">
        <w:rPr>
          <w:rFonts w:ascii="Arial" w:hAnsi="Arial" w:cs="Arial"/>
          <w:sz w:val="18"/>
          <w:szCs w:val="18"/>
        </w:rPr>
        <w:t>.</w:t>
      </w:r>
    </w:p>
    <w:p w14:paraId="13A435E2" w14:textId="77777777" w:rsidR="000B2A18" w:rsidRDefault="000B2A18" w:rsidP="0087791B">
      <w:pPr>
        <w:pStyle w:val="BodyText"/>
        <w:tabs>
          <w:tab w:val="left" w:pos="567"/>
        </w:tabs>
        <w:spacing w:after="120" w:line="240" w:lineRule="exact"/>
        <w:ind w:left="567"/>
        <w:jc w:val="both"/>
        <w:rPr>
          <w:rFonts w:ascii="Arial" w:hAnsi="Arial" w:cs="Arial"/>
          <w:sz w:val="18"/>
          <w:szCs w:val="18"/>
        </w:rPr>
      </w:pPr>
    </w:p>
    <w:p w14:paraId="3E3F4851" w14:textId="187D3E55" w:rsidR="000E23C0" w:rsidRPr="006848D2" w:rsidRDefault="00321328" w:rsidP="00D34565">
      <w:pPr>
        <w:spacing w:after="120" w:line="240" w:lineRule="atLeast"/>
        <w:ind w:left="567" w:hanging="567"/>
        <w:jc w:val="both"/>
        <w:rPr>
          <w:rFonts w:ascii="Arial" w:hAnsi="Arial" w:cs="Arial"/>
          <w:b/>
          <w:bCs/>
          <w:sz w:val="18"/>
          <w:szCs w:val="18"/>
        </w:rPr>
      </w:pPr>
      <w:r>
        <w:rPr>
          <w:rFonts w:ascii="Arial" w:hAnsi="Arial" w:cs="Arial"/>
          <w:b/>
          <w:bCs/>
          <w:sz w:val="20"/>
          <w:szCs w:val="20"/>
        </w:rPr>
        <w:t>4</w:t>
      </w:r>
      <w:r w:rsidR="00957018">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407F50F5" w:rsidR="000E23C0" w:rsidRPr="006848D2" w:rsidRDefault="00B436D1" w:rsidP="00AD7578">
      <w:pPr>
        <w:pStyle w:val="BlockText"/>
        <w:tabs>
          <w:tab w:val="left" w:pos="567"/>
        </w:tabs>
        <w:spacing w:after="120" w:line="240" w:lineRule="exact"/>
        <w:ind w:left="567" w:right="0"/>
        <w:jc w:val="both"/>
        <w:rPr>
          <w:rFonts w:ascii="Arial" w:hAnsi="Arial" w:cs="Arial"/>
          <w:sz w:val="18"/>
          <w:szCs w:val="18"/>
        </w:rPr>
      </w:pPr>
      <w:r>
        <w:rPr>
          <w:rFonts w:ascii="Arial" w:hAnsi="Arial" w:cs="Arial"/>
          <w:sz w:val="18"/>
          <w:szCs w:val="18"/>
        </w:rPr>
        <w:t>Related parties include individuals and/or e</w:t>
      </w:r>
      <w:r w:rsidR="000E23C0" w:rsidRPr="006848D2">
        <w:rPr>
          <w:rFonts w:ascii="Arial" w:hAnsi="Arial" w:cs="Arial"/>
          <w:sz w:val="18"/>
          <w:szCs w:val="18"/>
        </w:rPr>
        <w:t xml:space="preserve">nterprises </w:t>
      </w:r>
      <w:r w:rsidR="00457B7E" w:rsidRPr="00DB639E">
        <w:rPr>
          <w:rFonts w:ascii="Arial" w:hAnsi="Arial" w:cs="Arial"/>
          <w:sz w:val="18"/>
          <w:szCs w:val="18"/>
        </w:rPr>
        <w:t xml:space="preserve">that </w:t>
      </w:r>
      <w:r w:rsidR="000E23C0" w:rsidRPr="00DB639E">
        <w:rPr>
          <w:rFonts w:ascii="Arial" w:hAnsi="Arial" w:cs="Arial"/>
          <w:sz w:val="18"/>
          <w:szCs w:val="18"/>
        </w:rPr>
        <w:t>directly</w:t>
      </w:r>
      <w:r w:rsidR="000E23C0" w:rsidRPr="006848D2">
        <w:rPr>
          <w:rFonts w:ascii="Arial" w:hAnsi="Arial" w:cs="Arial"/>
          <w:sz w:val="18"/>
          <w:szCs w:val="18"/>
        </w:rPr>
        <w:t xml:space="preserve"> or indirectly control or are controlled by or are under common control, including holding companies, subsidiaries</w:t>
      </w:r>
      <w:r w:rsidR="00CB3EBA">
        <w:rPr>
          <w:rFonts w:ascii="Arial" w:hAnsi="Arial" w:cs="Arial"/>
          <w:sz w:val="18"/>
          <w:szCs w:val="18"/>
        </w:rPr>
        <w:t>,</w:t>
      </w:r>
      <w:r w:rsidR="000E23C0" w:rsidRPr="006848D2">
        <w:rPr>
          <w:rFonts w:ascii="Arial" w:hAnsi="Arial" w:cs="Arial"/>
          <w:sz w:val="18"/>
          <w:szCs w:val="18"/>
        </w:rPr>
        <w:t xml:space="preserve"> and fellow subsidiaries. Associates and individuals owning, directly or indirectly, </w:t>
      </w:r>
      <w:r w:rsidR="00A92D7F">
        <w:rPr>
          <w:rFonts w:ascii="Arial" w:hAnsi="Arial" w:cs="Arial"/>
          <w:sz w:val="18"/>
          <w:szCs w:val="18"/>
        </w:rPr>
        <w:t>hav</w:t>
      </w:r>
      <w:r w:rsidR="00F92F8D">
        <w:rPr>
          <w:rFonts w:ascii="Arial" w:hAnsi="Arial" w:cstheme="minorBidi"/>
          <w:sz w:val="18"/>
          <w:szCs w:val="18"/>
        </w:rPr>
        <w:t>ing</w:t>
      </w:r>
      <w:r w:rsidR="00A92D7F">
        <w:rPr>
          <w:rFonts w:ascii="Arial" w:hAnsi="Arial" w:cs="Arial"/>
          <w:sz w:val="18"/>
          <w:szCs w:val="18"/>
        </w:rPr>
        <w:t xml:space="preserve"> </w:t>
      </w:r>
      <w:r w:rsidR="000E23C0" w:rsidRPr="006848D2">
        <w:rPr>
          <w:rFonts w:ascii="Arial" w:hAnsi="Arial" w:cs="Arial"/>
          <w:sz w:val="18"/>
          <w:szCs w:val="18"/>
        </w:rPr>
        <w:t>significant influence over the enterprise, key management personnel</w:t>
      </w:r>
      <w:r w:rsidR="00CB3EBA">
        <w:rPr>
          <w:rFonts w:ascii="Arial" w:hAnsi="Arial" w:cs="Arial"/>
          <w:sz w:val="18"/>
          <w:szCs w:val="18"/>
        </w:rPr>
        <w:t>,</w:t>
      </w:r>
      <w:r w:rsidR="000E23C0" w:rsidRPr="006848D2">
        <w:rPr>
          <w:rFonts w:ascii="Arial" w:hAnsi="Arial" w:cs="Arial"/>
          <w:sz w:val="18"/>
          <w:szCs w:val="18"/>
        </w:rPr>
        <w:t xml:space="preserve"> and close </w:t>
      </w:r>
      <w:r w:rsidR="00D9460A">
        <w:rPr>
          <w:rFonts w:ascii="Arial" w:hAnsi="Arial" w:cs="Arial"/>
          <w:sz w:val="18"/>
          <w:szCs w:val="18"/>
        </w:rPr>
        <w:t>family members who have influenced or been</w:t>
      </w:r>
      <w:r w:rsidR="00A92D7F">
        <w:rPr>
          <w:rFonts w:ascii="Arial" w:hAnsi="Arial" w:cs="Arial"/>
          <w:sz w:val="18"/>
          <w:szCs w:val="18"/>
        </w:rPr>
        <w:t xml:space="preserve"> influenced by </w:t>
      </w:r>
      <w:r w:rsidR="000E23C0" w:rsidRPr="006848D2">
        <w:rPr>
          <w:rFonts w:ascii="Arial" w:hAnsi="Arial" w:cs="Arial"/>
          <w:sz w:val="18"/>
          <w:szCs w:val="18"/>
        </w:rPr>
        <w:t>these individuals and companies associated with these individuals also constitute related parties.</w:t>
      </w:r>
      <w:r w:rsidR="000E23C0" w:rsidRPr="006848D2">
        <w:rPr>
          <w:rFonts w:ascii="Arial" w:hAnsi="Arial" w:cs="Arial"/>
          <w:sz w:val="18"/>
          <w:szCs w:val="18"/>
          <w:lang w:val="en-GB"/>
        </w:rPr>
        <w:t xml:space="preserve"> </w:t>
      </w:r>
      <w:r w:rsidR="00C0013B">
        <w:rPr>
          <w:rFonts w:ascii="Arial" w:hAnsi="Arial" w:cs="Arial"/>
          <w:sz w:val="18"/>
          <w:szCs w:val="18"/>
        </w:rPr>
        <w:t>Considering</w:t>
      </w:r>
      <w:r w:rsidR="000E23C0" w:rsidRPr="006848D2">
        <w:rPr>
          <w:rFonts w:ascii="Arial" w:hAnsi="Arial" w:cs="Arial"/>
          <w:sz w:val="18"/>
          <w:szCs w:val="18"/>
        </w:rPr>
        <w:t xml:space="preserve"> each possible </w:t>
      </w:r>
      <w:r w:rsidR="00FA6551">
        <w:rPr>
          <w:rFonts w:ascii="Arial" w:hAnsi="Arial" w:cs="Arial"/>
          <w:sz w:val="18"/>
          <w:szCs w:val="18"/>
        </w:rPr>
        <w:t>related</w:t>
      </w:r>
      <w:r w:rsidR="00FA6551" w:rsidRPr="006848D2">
        <w:rPr>
          <w:rFonts w:ascii="Arial" w:hAnsi="Arial" w:cs="Arial"/>
          <w:sz w:val="18"/>
          <w:szCs w:val="18"/>
        </w:rPr>
        <w:t xml:space="preserve"> </w:t>
      </w:r>
      <w:proofErr w:type="gramStart"/>
      <w:r w:rsidR="000E23C0" w:rsidRPr="006848D2">
        <w:rPr>
          <w:rFonts w:ascii="Arial" w:hAnsi="Arial" w:cs="Arial"/>
          <w:sz w:val="18"/>
          <w:szCs w:val="18"/>
        </w:rPr>
        <w:t>part</w:t>
      </w:r>
      <w:r w:rsidR="00FA6551">
        <w:rPr>
          <w:rFonts w:ascii="Arial" w:hAnsi="Arial" w:cs="Arial"/>
          <w:sz w:val="18"/>
          <w:szCs w:val="18"/>
        </w:rPr>
        <w:t>ies</w:t>
      </w:r>
      <w:proofErr w:type="gramEnd"/>
      <w:r w:rsidR="000E23C0" w:rsidRPr="006848D2">
        <w:rPr>
          <w:rFonts w:ascii="Arial" w:hAnsi="Arial" w:cs="Arial"/>
          <w:sz w:val="18"/>
          <w:szCs w:val="18"/>
        </w:rPr>
        <w:t xml:space="preserve"> relationship, attention is directed to the </w:t>
      </w:r>
      <w:r w:rsidR="00797EDB">
        <w:rPr>
          <w:rFonts w:ascii="Arial" w:hAnsi="Arial" w:cs="Arial"/>
          <w:sz w:val="18"/>
          <w:szCs w:val="18"/>
        </w:rPr>
        <w:t>relationship’s substance,</w:t>
      </w:r>
      <w:r w:rsidR="000E23C0" w:rsidRPr="006848D2">
        <w:rPr>
          <w:rFonts w:ascii="Arial" w:hAnsi="Arial" w:cs="Arial"/>
          <w:sz w:val="18"/>
          <w:szCs w:val="18"/>
        </w:rPr>
        <w:t xml:space="preserve"> not merely the legal form.</w:t>
      </w:r>
    </w:p>
    <w:p w14:paraId="75E45227" w14:textId="5E5DEEEE" w:rsidR="00465691" w:rsidRPr="006848D2" w:rsidRDefault="009B37FB" w:rsidP="00AD7578">
      <w:pPr>
        <w:pStyle w:val="block"/>
        <w:tabs>
          <w:tab w:val="left" w:pos="567"/>
        </w:tabs>
        <w:spacing w:after="120" w:line="240" w:lineRule="exact"/>
        <w:jc w:val="both"/>
        <w:rPr>
          <w:rFonts w:ascii="Arial" w:hAnsi="Arial" w:cs="Arial"/>
          <w:sz w:val="18"/>
          <w:szCs w:val="18"/>
          <w:lang w:val="en-US"/>
        </w:rPr>
      </w:pPr>
      <w:r w:rsidRPr="006848D2">
        <w:rPr>
          <w:rFonts w:ascii="Arial" w:hAnsi="Arial" w:cs="Arial"/>
          <w:sz w:val="18"/>
          <w:szCs w:val="18"/>
        </w:rPr>
        <w:t>Transactions among INTOUCH Group are transactions among the Company, its subsidiaries</w:t>
      </w:r>
      <w:r w:rsidR="00773166">
        <w:rPr>
          <w:rFonts w:ascii="Arial" w:hAnsi="Arial" w:cs="Arial"/>
          <w:sz w:val="18"/>
          <w:szCs w:val="18"/>
        </w:rPr>
        <w:t xml:space="preserve"> </w:t>
      </w:r>
      <w:r w:rsidRPr="006848D2">
        <w:rPr>
          <w:rFonts w:ascii="Arial" w:hAnsi="Arial" w:cs="Arial"/>
          <w:sz w:val="18"/>
          <w:szCs w:val="18"/>
        </w:rPr>
        <w:t xml:space="preserve">and </w:t>
      </w:r>
      <w:r w:rsidR="002C4538">
        <w:rPr>
          <w:rFonts w:ascii="Arial" w:hAnsi="Arial" w:cs="Arial"/>
          <w:sz w:val="18"/>
          <w:szCs w:val="18"/>
        </w:rPr>
        <w:t xml:space="preserve">an </w:t>
      </w:r>
      <w:r w:rsidRPr="006848D2">
        <w:rPr>
          <w:rFonts w:ascii="Arial" w:hAnsi="Arial" w:cs="Arial"/>
          <w:sz w:val="18"/>
          <w:szCs w:val="18"/>
        </w:rPr>
        <w:t>associate</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w:t>
      </w:r>
      <w:r w:rsidR="00545B28">
        <w:rPr>
          <w:rFonts w:ascii="Arial" w:hAnsi="Arial" w:cs="Arial"/>
          <w:sz w:val="18"/>
          <w:szCs w:val="18"/>
        </w:rPr>
        <w:t>shareholders' groups</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028D733E" w:rsidR="00465691" w:rsidRPr="006848D2" w:rsidRDefault="006312B8"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which were negotiated on an arm’s length basis and accord</w:t>
      </w:r>
      <w:r w:rsidR="00DB2DFF" w:rsidRPr="006848D2">
        <w:rPr>
          <w:rFonts w:ascii="Arial" w:hAnsi="Arial" w:cs="Arial"/>
          <w:sz w:val="18"/>
          <w:szCs w:val="18"/>
        </w:rPr>
        <w:t>ing to normal trade conditions.</w:t>
      </w:r>
    </w:p>
    <w:p w14:paraId="3EE8A40A" w14:textId="77777777" w:rsidR="002A6B61" w:rsidRDefault="002A6B61">
      <w:pPr>
        <w:rPr>
          <w:rFonts w:ascii="Arial" w:hAnsi="Arial" w:cs="Arial"/>
          <w:b/>
          <w:bCs/>
          <w:snapToGrid w:val="0"/>
          <w:sz w:val="18"/>
          <w:szCs w:val="18"/>
          <w:lang w:eastAsia="th-TH"/>
        </w:rPr>
      </w:pPr>
      <w:r>
        <w:rPr>
          <w:rFonts w:ascii="Arial" w:hAnsi="Arial" w:cs="Arial"/>
          <w:b/>
          <w:bCs/>
          <w:snapToGrid w:val="0"/>
          <w:sz w:val="18"/>
          <w:szCs w:val="18"/>
          <w:lang w:eastAsia="th-TH"/>
        </w:rPr>
        <w:br w:type="page"/>
      </w:r>
    </w:p>
    <w:p w14:paraId="090B1C06" w14:textId="2A349945" w:rsidR="007E119B" w:rsidRDefault="006477EB" w:rsidP="00602587">
      <w:pPr>
        <w:spacing w:after="120" w:line="240" w:lineRule="exact"/>
        <w:ind w:left="567"/>
        <w:jc w:val="both"/>
        <w:rPr>
          <w:rFonts w:ascii="Arial" w:eastAsia="Times New Roman" w:hAnsi="Arial" w:cs="Arial"/>
          <w:sz w:val="18"/>
          <w:szCs w:val="18"/>
          <w:lang w:val="en-GB" w:bidi="ar-SA"/>
        </w:rPr>
      </w:pPr>
      <w:r w:rsidRPr="006848D2">
        <w:rPr>
          <w:rFonts w:ascii="Arial" w:eastAsia="Times New Roman" w:hAnsi="Arial" w:cs="Arial"/>
          <w:sz w:val="18"/>
          <w:szCs w:val="18"/>
          <w:lang w:val="en-GB" w:bidi="ar-SA"/>
        </w:rPr>
        <w:lastRenderedPageBreak/>
        <w:t>S</w:t>
      </w:r>
      <w:r w:rsidR="001543E5">
        <w:rPr>
          <w:rFonts w:ascii="Arial" w:eastAsia="Times New Roman" w:hAnsi="Arial" w:cs="Arial"/>
          <w:sz w:val="18"/>
          <w:szCs w:val="18"/>
          <w:lang w:val="en-GB" w:bidi="ar-SA"/>
        </w:rPr>
        <w:t>ignificant</w:t>
      </w:r>
      <w:r w:rsidRPr="006848D2">
        <w:rPr>
          <w:rFonts w:ascii="Arial" w:eastAsia="Times New Roman" w:hAnsi="Arial" w:cs="Arial"/>
          <w:sz w:val="18"/>
          <w:szCs w:val="18"/>
          <w:lang w:val="en-GB" w:bidi="ar-SA"/>
        </w:rPr>
        <w:t xml:space="preserve"> transactions with related parties were as follows:</w:t>
      </w:r>
    </w:p>
    <w:p w14:paraId="21A83E62" w14:textId="77777777" w:rsidR="00195CEC" w:rsidRDefault="00195CEC" w:rsidP="00602587">
      <w:pPr>
        <w:spacing w:after="120" w:line="240" w:lineRule="exact"/>
        <w:ind w:left="567"/>
        <w:jc w:val="both"/>
        <w:rPr>
          <w:rFonts w:ascii="Arial" w:eastAsia="Times New Roman" w:hAnsi="Arial" w:cs="Arial"/>
          <w:sz w:val="18"/>
          <w:szCs w:val="18"/>
          <w:lang w:val="en-GB" w:bidi="ar-SA"/>
        </w:rPr>
      </w:pPr>
    </w:p>
    <w:p w14:paraId="2F52D524" w14:textId="6C822551" w:rsidR="003E1638" w:rsidRDefault="00496EF3" w:rsidP="00D34565">
      <w:pPr>
        <w:spacing w:after="120" w:line="240" w:lineRule="atLeast"/>
        <w:ind w:left="567"/>
        <w:jc w:val="thaiDistribute"/>
        <w:rPr>
          <w:rFonts w:ascii="Arial" w:eastAsia="Times New Roman" w:hAnsi="Arial" w:cs="Arial"/>
          <w:sz w:val="18"/>
          <w:szCs w:val="18"/>
          <w:lang w:val="en-GB" w:bidi="ar-SA"/>
        </w:rPr>
      </w:pPr>
      <w:r w:rsidRPr="00496EF3">
        <w:rPr>
          <w:noProof/>
        </w:rPr>
        <w:drawing>
          <wp:inline distT="0" distB="0" distL="0" distR="0" wp14:anchorId="6E4727D4" wp14:editId="0D184FBA">
            <wp:extent cx="5760000" cy="1587172"/>
            <wp:effectExtent l="0" t="0" r="0" b="0"/>
            <wp:docPr id="6362648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1587172"/>
                    </a:xfrm>
                    <a:prstGeom prst="rect">
                      <a:avLst/>
                    </a:prstGeom>
                    <a:noFill/>
                    <a:ln>
                      <a:noFill/>
                    </a:ln>
                  </pic:spPr>
                </pic:pic>
              </a:graphicData>
            </a:graphic>
          </wp:inline>
        </w:drawing>
      </w:r>
    </w:p>
    <w:p w14:paraId="6BA367B0" w14:textId="422F274A" w:rsidR="00EB30B7" w:rsidRDefault="00496EF3" w:rsidP="00D34565">
      <w:pPr>
        <w:spacing w:after="120" w:line="240" w:lineRule="atLeast"/>
        <w:ind w:left="567"/>
        <w:jc w:val="thaiDistribute"/>
        <w:rPr>
          <w:rFonts w:ascii="Arial" w:eastAsia="Times New Roman" w:hAnsi="Arial" w:cs="Arial"/>
          <w:sz w:val="18"/>
          <w:szCs w:val="18"/>
          <w:lang w:val="en-GB" w:bidi="ar-SA"/>
        </w:rPr>
      </w:pPr>
      <w:r w:rsidRPr="00496EF3">
        <w:rPr>
          <w:noProof/>
        </w:rPr>
        <w:drawing>
          <wp:inline distT="0" distB="0" distL="0" distR="0" wp14:anchorId="2F1AC039" wp14:editId="25794972">
            <wp:extent cx="5760000" cy="2679938"/>
            <wp:effectExtent l="0" t="0" r="0" b="0"/>
            <wp:docPr id="21143931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679938"/>
                    </a:xfrm>
                    <a:prstGeom prst="rect">
                      <a:avLst/>
                    </a:prstGeom>
                    <a:noFill/>
                    <a:ln>
                      <a:noFill/>
                    </a:ln>
                  </pic:spPr>
                </pic:pic>
              </a:graphicData>
            </a:graphic>
          </wp:inline>
        </w:drawing>
      </w:r>
    </w:p>
    <w:p w14:paraId="21CFDBA2" w14:textId="77777777" w:rsidR="00195CEC" w:rsidRDefault="00195CEC" w:rsidP="00D34565">
      <w:pPr>
        <w:pStyle w:val="block"/>
        <w:tabs>
          <w:tab w:val="left" w:pos="567"/>
        </w:tabs>
        <w:spacing w:after="120" w:line="240" w:lineRule="atLeast"/>
        <w:jc w:val="both"/>
        <w:rPr>
          <w:rFonts w:ascii="Arial" w:eastAsia="MS Mincho" w:hAnsi="Arial" w:cs="Arial"/>
          <w:sz w:val="18"/>
          <w:szCs w:val="18"/>
          <w:lang w:val="en-US" w:bidi="th-TH"/>
        </w:rPr>
      </w:pPr>
    </w:p>
    <w:p w14:paraId="257698C9" w14:textId="56B31590" w:rsidR="00A263CD"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FF68B8">
        <w:rPr>
          <w:rFonts w:ascii="Arial" w:eastAsia="MS Mincho" w:hAnsi="Arial" w:cs="Arial"/>
          <w:sz w:val="18"/>
          <w:szCs w:val="18"/>
          <w:lang w:val="en-US" w:bidi="th-TH"/>
        </w:rPr>
        <w:t>Balances with related parties were as follows:</w:t>
      </w:r>
    </w:p>
    <w:p w14:paraId="36C2083A" w14:textId="77777777" w:rsidR="00195CEC" w:rsidRDefault="00195CEC" w:rsidP="00D34565">
      <w:pPr>
        <w:pStyle w:val="block"/>
        <w:tabs>
          <w:tab w:val="left" w:pos="567"/>
        </w:tabs>
        <w:spacing w:after="120" w:line="240" w:lineRule="atLeast"/>
        <w:jc w:val="both"/>
        <w:rPr>
          <w:rFonts w:ascii="Arial" w:eastAsia="MS Mincho" w:hAnsi="Arial" w:cs="Arial"/>
          <w:sz w:val="18"/>
          <w:szCs w:val="18"/>
          <w:lang w:val="en-US" w:bidi="th-TH"/>
        </w:rPr>
      </w:pPr>
    </w:p>
    <w:p w14:paraId="2FE84F54" w14:textId="7A1F85F4" w:rsidR="002208D9" w:rsidRDefault="008B7FDB" w:rsidP="00D34565">
      <w:pPr>
        <w:pStyle w:val="block"/>
        <w:tabs>
          <w:tab w:val="left" w:pos="567"/>
        </w:tabs>
        <w:spacing w:after="120" w:line="240" w:lineRule="atLeast"/>
        <w:jc w:val="both"/>
        <w:rPr>
          <w:rFonts w:ascii="Arial" w:eastAsia="MS Mincho" w:hAnsi="Arial" w:cs="Arial"/>
          <w:sz w:val="18"/>
          <w:szCs w:val="18"/>
          <w:lang w:val="en-US" w:bidi="th-TH"/>
        </w:rPr>
      </w:pPr>
      <w:r w:rsidRPr="008B7FDB">
        <w:rPr>
          <w:rFonts w:eastAsia="MS Mincho"/>
          <w:noProof/>
        </w:rPr>
        <w:drawing>
          <wp:inline distT="0" distB="0" distL="0" distR="0" wp14:anchorId="72DD1682" wp14:editId="0D111EAF">
            <wp:extent cx="5760000" cy="1518875"/>
            <wp:effectExtent l="0" t="0" r="0" b="0"/>
            <wp:docPr id="1660890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518875"/>
                    </a:xfrm>
                    <a:prstGeom prst="rect">
                      <a:avLst/>
                    </a:prstGeom>
                    <a:noFill/>
                    <a:ln>
                      <a:noFill/>
                    </a:ln>
                  </pic:spPr>
                </pic:pic>
              </a:graphicData>
            </a:graphic>
          </wp:inline>
        </w:drawing>
      </w:r>
    </w:p>
    <w:p w14:paraId="5DA93E7C" w14:textId="77777777" w:rsidR="00195CEC" w:rsidRDefault="00195CEC">
      <w:pPr>
        <w:rPr>
          <w:rFonts w:ascii="Arial" w:hAnsi="Arial" w:cs="Arial"/>
          <w:b/>
          <w:bCs/>
          <w:color w:val="000000"/>
          <w:sz w:val="18"/>
          <w:szCs w:val="18"/>
        </w:rPr>
      </w:pPr>
      <w:r>
        <w:rPr>
          <w:rFonts w:ascii="Arial" w:hAnsi="Arial" w:cs="Arial"/>
          <w:b/>
          <w:bCs/>
          <w:color w:val="000000"/>
          <w:sz w:val="18"/>
          <w:szCs w:val="18"/>
        </w:rPr>
        <w:br w:type="page"/>
      </w:r>
    </w:p>
    <w:p w14:paraId="0CA69BAB" w14:textId="21553A45" w:rsidR="00BA0E20" w:rsidRDefault="00BA0E20" w:rsidP="00BA0E20">
      <w:pPr>
        <w:spacing w:after="120" w:line="240" w:lineRule="exact"/>
        <w:ind w:left="567"/>
        <w:rPr>
          <w:rFonts w:ascii="Arial" w:hAnsi="Arial" w:cs="Arial"/>
          <w:b/>
          <w:bCs/>
          <w:color w:val="000000"/>
          <w:sz w:val="18"/>
          <w:szCs w:val="18"/>
        </w:rPr>
      </w:pPr>
      <w:r>
        <w:rPr>
          <w:rFonts w:ascii="Arial" w:hAnsi="Arial" w:cs="Arial"/>
          <w:b/>
          <w:bCs/>
          <w:color w:val="000000"/>
          <w:sz w:val="18"/>
          <w:szCs w:val="18"/>
        </w:rPr>
        <w:lastRenderedPageBreak/>
        <w:t>Director and m</w:t>
      </w:r>
      <w:r w:rsidRPr="00567D97">
        <w:rPr>
          <w:rFonts w:ascii="Arial" w:hAnsi="Arial" w:cs="Arial"/>
          <w:b/>
          <w:bCs/>
          <w:color w:val="000000"/>
          <w:sz w:val="18"/>
          <w:szCs w:val="18"/>
        </w:rPr>
        <w:t>anagement compensation</w:t>
      </w:r>
    </w:p>
    <w:p w14:paraId="49075AD1" w14:textId="47BC11CD" w:rsidR="00BA0E20" w:rsidRDefault="00BA0E20" w:rsidP="00BA0E20">
      <w:pPr>
        <w:pStyle w:val="HTMLPreformatted"/>
        <w:spacing w:after="120" w:line="240" w:lineRule="exact"/>
        <w:ind w:left="567"/>
        <w:jc w:val="both"/>
        <w:rPr>
          <w:rFonts w:ascii="Arial" w:eastAsia="MS Mincho" w:hAnsi="Arial" w:cs="Arial"/>
          <w:sz w:val="18"/>
          <w:szCs w:val="18"/>
        </w:rPr>
      </w:pPr>
      <w:r w:rsidRPr="00BA0E20">
        <w:rPr>
          <w:rFonts w:ascii="Arial" w:eastAsia="MS Mincho" w:hAnsi="Arial" w:cs="Arial"/>
          <w:sz w:val="18"/>
          <w:szCs w:val="18"/>
        </w:rPr>
        <w:t xml:space="preserve">Directors’ remuneration and key management personnel compensation comprised </w:t>
      </w:r>
      <w:r>
        <w:rPr>
          <w:rFonts w:ascii="Arial" w:eastAsia="MS Mincho" w:hAnsi="Arial" w:cs="Arial"/>
          <w:sz w:val="18"/>
          <w:szCs w:val="18"/>
        </w:rPr>
        <w:t>of:</w:t>
      </w:r>
    </w:p>
    <w:p w14:paraId="0CC20065" w14:textId="2EA5EDB6" w:rsidR="00ED26CC" w:rsidRDefault="00F37B11" w:rsidP="001E626D">
      <w:pPr>
        <w:pStyle w:val="HTMLPreformatted"/>
        <w:spacing w:before="120" w:after="120" w:line="240" w:lineRule="atLeast"/>
        <w:ind w:left="567"/>
        <w:jc w:val="both"/>
        <w:rPr>
          <w:rFonts w:ascii="Arial" w:hAnsi="Arial"/>
          <w:color w:val="000000"/>
          <w:sz w:val="18"/>
          <w:szCs w:val="18"/>
        </w:rPr>
      </w:pPr>
      <w:r w:rsidRPr="00F37B11">
        <w:rPr>
          <w:noProof/>
        </w:rPr>
        <w:drawing>
          <wp:inline distT="0" distB="0" distL="0" distR="0" wp14:anchorId="19A4143A" wp14:editId="065755D6">
            <wp:extent cx="5760000" cy="3142687"/>
            <wp:effectExtent l="0" t="0" r="0" b="0"/>
            <wp:docPr id="5468447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3142687"/>
                    </a:xfrm>
                    <a:prstGeom prst="rect">
                      <a:avLst/>
                    </a:prstGeom>
                    <a:noFill/>
                    <a:ln>
                      <a:noFill/>
                    </a:ln>
                  </pic:spPr>
                </pic:pic>
              </a:graphicData>
            </a:graphic>
          </wp:inline>
        </w:drawing>
      </w:r>
    </w:p>
    <w:p w14:paraId="23E2F25C" w14:textId="04D265CF" w:rsidR="00C160D1" w:rsidRDefault="00D61E12" w:rsidP="009B1789">
      <w:pPr>
        <w:pStyle w:val="HTMLPreformatted"/>
        <w:spacing w:before="120" w:after="120" w:line="240" w:lineRule="atLeast"/>
        <w:ind w:left="567"/>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2420C885" w14:textId="77777777" w:rsidR="00773166" w:rsidRDefault="00773166" w:rsidP="009B1789">
      <w:pPr>
        <w:pStyle w:val="HTMLPreformatted"/>
        <w:spacing w:before="120" w:after="120" w:line="240" w:lineRule="atLeast"/>
        <w:ind w:left="567"/>
        <w:jc w:val="both"/>
        <w:rPr>
          <w:rFonts w:ascii="Arial" w:hAnsi="Arial" w:cstheme="minorBidi"/>
          <w:sz w:val="18"/>
          <w:szCs w:val="18"/>
        </w:rPr>
      </w:pPr>
    </w:p>
    <w:p w14:paraId="4AA5139A" w14:textId="717276AE" w:rsidR="004F7B16" w:rsidRPr="004F7B16" w:rsidRDefault="004F7B16" w:rsidP="009B1789">
      <w:pPr>
        <w:pStyle w:val="HTMLPreformatted"/>
        <w:spacing w:before="120" w:after="120" w:line="240" w:lineRule="atLeast"/>
        <w:ind w:left="567"/>
        <w:jc w:val="both"/>
        <w:rPr>
          <w:rFonts w:ascii="Arial" w:hAnsi="Arial" w:cs="Arial"/>
          <w:b/>
          <w:bCs/>
          <w:sz w:val="18"/>
          <w:szCs w:val="18"/>
        </w:rPr>
      </w:pPr>
      <w:r w:rsidRPr="004F7B16">
        <w:rPr>
          <w:rFonts w:ascii="Arial" w:hAnsi="Arial" w:cs="Arial"/>
          <w:b/>
          <w:bCs/>
          <w:sz w:val="18"/>
          <w:szCs w:val="18"/>
        </w:rPr>
        <w:t>Significant agreement</w:t>
      </w:r>
      <w:r>
        <w:rPr>
          <w:rFonts w:ascii="Arial" w:hAnsi="Arial" w:cs="Arial"/>
          <w:b/>
          <w:bCs/>
          <w:sz w:val="18"/>
          <w:szCs w:val="18"/>
        </w:rPr>
        <w:t>s</w:t>
      </w:r>
      <w:r w:rsidRPr="004F7B16">
        <w:rPr>
          <w:rFonts w:ascii="Arial" w:hAnsi="Arial" w:cs="Arial"/>
          <w:b/>
          <w:bCs/>
          <w:sz w:val="18"/>
          <w:szCs w:val="18"/>
        </w:rPr>
        <w:t xml:space="preserve"> and commitment</w:t>
      </w:r>
      <w:r>
        <w:rPr>
          <w:rFonts w:ascii="Arial" w:hAnsi="Arial" w:cs="Arial"/>
          <w:b/>
          <w:bCs/>
          <w:sz w:val="18"/>
          <w:szCs w:val="18"/>
        </w:rPr>
        <w:t>s</w:t>
      </w:r>
      <w:r w:rsidRPr="004F7B16">
        <w:rPr>
          <w:rFonts w:ascii="Arial" w:hAnsi="Arial" w:cs="Arial"/>
          <w:b/>
          <w:bCs/>
          <w:sz w:val="18"/>
          <w:szCs w:val="18"/>
        </w:rPr>
        <w:t xml:space="preserve"> with related parties</w:t>
      </w:r>
    </w:p>
    <w:p w14:paraId="54FB9AD2" w14:textId="4EFAE700" w:rsidR="004F7B16" w:rsidRDefault="004F7B16" w:rsidP="004F7B16">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52635F">
        <w:rPr>
          <w:rFonts w:ascii="Arial" w:hAnsi="Arial" w:cs="Arial"/>
          <w:sz w:val="18"/>
          <w:szCs w:val="18"/>
        </w:rPr>
        <w:t>4</w:t>
      </w:r>
      <w:r w:rsidR="00773166">
        <w:rPr>
          <w:rFonts w:ascii="Arial" w:hAnsi="Arial" w:cs="Arial"/>
          <w:sz w:val="18"/>
          <w:szCs w:val="18"/>
        </w:rPr>
        <w:t xml:space="preserve"> and 2023</w:t>
      </w:r>
      <w:r>
        <w:rPr>
          <w:rFonts w:ascii="Arial" w:hAnsi="Arial" w:cs="Arial"/>
          <w:sz w:val="18"/>
          <w:szCs w:val="18"/>
        </w:rPr>
        <w:t>, there is no significant commitment with related parties.</w:t>
      </w:r>
    </w:p>
    <w:p w14:paraId="7208EF8A" w14:textId="77777777" w:rsidR="00C10FFB" w:rsidRDefault="00C10FFB" w:rsidP="00D34565">
      <w:pPr>
        <w:ind w:left="567" w:hanging="567"/>
        <w:rPr>
          <w:rFonts w:ascii="Arial" w:hAnsi="Arial" w:cstheme="minorBidi"/>
          <w:b/>
          <w:bCs/>
          <w:sz w:val="18"/>
          <w:szCs w:val="18"/>
        </w:rPr>
      </w:pPr>
    </w:p>
    <w:p w14:paraId="6FF6906F" w14:textId="10A055D1" w:rsidR="00E5265E" w:rsidRDefault="00980BE0" w:rsidP="00D34565">
      <w:pPr>
        <w:ind w:left="567" w:hanging="567"/>
        <w:rPr>
          <w:rFonts w:ascii="Arial" w:hAnsi="Arial" w:cstheme="minorBidi"/>
          <w:b/>
          <w:bCs/>
          <w:sz w:val="18"/>
          <w:szCs w:val="18"/>
        </w:rPr>
      </w:pPr>
      <w:r>
        <w:rPr>
          <w:rFonts w:ascii="Arial" w:hAnsi="Arial" w:cstheme="minorBidi"/>
          <w:b/>
          <w:bCs/>
          <w:sz w:val="18"/>
          <w:szCs w:val="18"/>
        </w:rPr>
        <w:t>5</w:t>
      </w:r>
      <w:r w:rsidR="00D552A5">
        <w:rPr>
          <w:rFonts w:ascii="Arial" w:hAnsi="Arial" w:cstheme="minorBidi"/>
          <w:b/>
          <w:bCs/>
          <w:sz w:val="18"/>
          <w:szCs w:val="18"/>
        </w:rPr>
        <w:t xml:space="preserve"> </w:t>
      </w:r>
      <w:r w:rsidR="00D552A5">
        <w:rPr>
          <w:rFonts w:ascii="Arial" w:hAnsi="Arial" w:cstheme="minorBidi"/>
          <w:b/>
          <w:bCs/>
          <w:sz w:val="18"/>
          <w:szCs w:val="18"/>
        </w:rPr>
        <w:tab/>
      </w:r>
      <w:r w:rsidR="00750B8D">
        <w:rPr>
          <w:rFonts w:ascii="Arial" w:hAnsi="Arial" w:cstheme="minorBidi"/>
          <w:b/>
          <w:bCs/>
          <w:sz w:val="18"/>
          <w:szCs w:val="18"/>
        </w:rPr>
        <w:t>Cash and cash equivalents</w:t>
      </w:r>
    </w:p>
    <w:p w14:paraId="64BACC72" w14:textId="77777777" w:rsidR="00195CEC" w:rsidRPr="00DE0D4F" w:rsidRDefault="00195CEC" w:rsidP="00D34565">
      <w:pPr>
        <w:ind w:left="567" w:hanging="567"/>
        <w:rPr>
          <w:rFonts w:ascii="Arial" w:hAnsi="Arial" w:cstheme="minorBidi"/>
          <w:b/>
          <w:bCs/>
          <w:sz w:val="18"/>
          <w:szCs w:val="18"/>
        </w:rPr>
      </w:pPr>
    </w:p>
    <w:p w14:paraId="047DD418" w14:textId="77C63CDE" w:rsidR="00B130A3" w:rsidRPr="00750B8D" w:rsidRDefault="005C3045" w:rsidP="00D552A5">
      <w:pPr>
        <w:tabs>
          <w:tab w:val="left" w:pos="567"/>
        </w:tabs>
        <w:spacing w:line="240" w:lineRule="atLeast"/>
        <w:ind w:left="567"/>
        <w:jc w:val="both"/>
        <w:rPr>
          <w:rFonts w:ascii="Arial" w:hAnsi="Arial" w:cstheme="minorBidi"/>
          <w:sz w:val="18"/>
          <w:szCs w:val="18"/>
        </w:rPr>
      </w:pPr>
      <w:r w:rsidRPr="005C3045">
        <w:rPr>
          <w:noProof/>
          <w:cs/>
        </w:rPr>
        <w:drawing>
          <wp:inline distT="0" distB="0" distL="0" distR="0" wp14:anchorId="1E46D6BE" wp14:editId="6C16CB99">
            <wp:extent cx="5760720" cy="2339909"/>
            <wp:effectExtent l="0" t="0" r="0" b="0"/>
            <wp:docPr id="18812650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339909"/>
                    </a:xfrm>
                    <a:prstGeom prst="rect">
                      <a:avLst/>
                    </a:prstGeom>
                    <a:noFill/>
                    <a:ln>
                      <a:noFill/>
                    </a:ln>
                  </pic:spPr>
                </pic:pic>
              </a:graphicData>
            </a:graphic>
          </wp:inline>
        </w:drawing>
      </w:r>
    </w:p>
    <w:p w14:paraId="57AFE604" w14:textId="3760AC39" w:rsidR="00337E57" w:rsidRDefault="00337E57">
      <w:pPr>
        <w:rPr>
          <w:rFonts w:ascii="Arial" w:hAnsi="Arial" w:cs="Arial"/>
          <w:b/>
          <w:bCs/>
          <w:sz w:val="18"/>
          <w:szCs w:val="18"/>
          <w:lang w:val="en-GB"/>
        </w:rPr>
      </w:pPr>
    </w:p>
    <w:p w14:paraId="1B00EB98" w14:textId="23EE9910" w:rsidR="005D0704" w:rsidRDefault="005D0704" w:rsidP="005D0704">
      <w:pPr>
        <w:spacing w:line="240" w:lineRule="atLeast"/>
        <w:ind w:left="567"/>
        <w:jc w:val="both"/>
        <w:rPr>
          <w:rFonts w:ascii="Arial" w:hAnsi="Arial" w:cs="Arial"/>
          <w:sz w:val="18"/>
          <w:szCs w:val="18"/>
          <w:lang w:val="en-GB"/>
        </w:rPr>
      </w:pPr>
      <w:r>
        <w:rPr>
          <w:rFonts w:ascii="Arial" w:hAnsi="Arial" w:cs="Arial"/>
          <w:sz w:val="18"/>
          <w:szCs w:val="18"/>
          <w:lang w:val="en-GB"/>
        </w:rPr>
        <w:t xml:space="preserve">As </w:t>
      </w:r>
      <w:proofErr w:type="gramStart"/>
      <w:r>
        <w:rPr>
          <w:rFonts w:ascii="Arial" w:hAnsi="Arial" w:cs="Arial"/>
          <w:sz w:val="18"/>
          <w:szCs w:val="18"/>
          <w:lang w:val="en-GB"/>
        </w:rPr>
        <w:t>at</w:t>
      </w:r>
      <w:proofErr w:type="gramEnd"/>
      <w:r>
        <w:rPr>
          <w:rFonts w:ascii="Arial" w:hAnsi="Arial" w:cs="Arial"/>
          <w:sz w:val="18"/>
          <w:szCs w:val="18"/>
          <w:lang w:val="en-GB"/>
        </w:rPr>
        <w:t xml:space="preserve"> 31 December 2024, the deposit in the security-cash balance account was Baht 121 million. This deposit</w:t>
      </w:r>
      <w:r w:rsidRPr="005D0704">
        <w:rPr>
          <w:rFonts w:ascii="Arial" w:hAnsi="Arial" w:cs="Arial"/>
          <w:sz w:val="18"/>
          <w:szCs w:val="18"/>
          <w:lang w:val="en-GB"/>
        </w:rPr>
        <w:t xml:space="preserve"> </w:t>
      </w:r>
      <w:r w:rsidR="00F82F12">
        <w:rPr>
          <w:rFonts w:ascii="Arial" w:hAnsi="Arial" w:cs="Arial"/>
          <w:sz w:val="18"/>
          <w:szCs w:val="18"/>
          <w:lang w:val="en-GB"/>
        </w:rPr>
        <w:t>specifically supports</w:t>
      </w:r>
      <w:r w:rsidRPr="005D0704">
        <w:rPr>
          <w:rFonts w:ascii="Arial" w:hAnsi="Arial" w:cs="Arial"/>
          <w:sz w:val="18"/>
          <w:szCs w:val="18"/>
          <w:lang w:val="en-GB"/>
        </w:rPr>
        <w:t xml:space="preserve"> the voluntary conditional tender offer </w:t>
      </w:r>
      <w:r w:rsidR="00096861">
        <w:rPr>
          <w:rFonts w:ascii="Arial" w:hAnsi="Arial" w:cs="Arial"/>
          <w:sz w:val="18"/>
          <w:szCs w:val="18"/>
          <w:lang w:val="en-GB"/>
        </w:rPr>
        <w:t>before</w:t>
      </w:r>
      <w:r w:rsidR="00096861" w:rsidRPr="005D0704">
        <w:rPr>
          <w:rFonts w:ascii="Arial" w:hAnsi="Arial" w:cs="Arial"/>
          <w:sz w:val="18"/>
          <w:szCs w:val="18"/>
          <w:lang w:val="en-GB"/>
        </w:rPr>
        <w:t xml:space="preserve"> the tender offer</w:t>
      </w:r>
      <w:r w:rsidR="00096861">
        <w:rPr>
          <w:rFonts w:ascii="Arial" w:hAnsi="Arial" w:cs="Arial"/>
          <w:sz w:val="18"/>
          <w:szCs w:val="18"/>
          <w:lang w:val="en-GB"/>
        </w:rPr>
        <w:t xml:space="preserve"> </w:t>
      </w:r>
      <w:r w:rsidR="00C04B15" w:rsidRPr="00547BA5">
        <w:rPr>
          <w:rFonts w:ascii="Arial" w:hAnsi="Arial" w:cs="Arial"/>
          <w:sz w:val="18"/>
          <w:szCs w:val="18"/>
          <w:cs/>
          <w:lang w:val="en-GB" w:eastAsia="th-TH"/>
        </w:rPr>
        <w:t>(“</w:t>
      </w:r>
      <w:r w:rsidR="00C04B15" w:rsidRPr="00547BA5">
        <w:rPr>
          <w:rFonts w:ascii="Arial" w:hAnsi="Arial" w:cs="Arial"/>
          <w:sz w:val="18"/>
          <w:szCs w:val="18"/>
          <w:lang w:eastAsia="th-TH"/>
        </w:rPr>
        <w:t>VTO</w:t>
      </w:r>
      <w:r w:rsidR="00C04B15" w:rsidRPr="00547BA5">
        <w:rPr>
          <w:rFonts w:ascii="Arial" w:hAnsi="Arial" w:cs="Arial"/>
          <w:sz w:val="18"/>
          <w:szCs w:val="18"/>
          <w:cs/>
          <w:lang w:val="en-GB" w:eastAsia="th-TH"/>
        </w:rPr>
        <w:t>”)</w:t>
      </w:r>
      <w:r w:rsidR="00C04B15">
        <w:rPr>
          <w:rFonts w:ascii="Arial" w:hAnsi="Arial" w:cs="Arial"/>
          <w:sz w:val="18"/>
          <w:szCs w:val="18"/>
          <w:lang w:val="en-GB" w:eastAsia="th-TH"/>
        </w:rPr>
        <w:t xml:space="preserve"> </w:t>
      </w:r>
      <w:r w:rsidRPr="005D0704">
        <w:rPr>
          <w:rFonts w:ascii="Arial" w:hAnsi="Arial" w:cs="Arial"/>
          <w:sz w:val="18"/>
          <w:szCs w:val="18"/>
          <w:lang w:val="en-GB"/>
        </w:rPr>
        <w:t xml:space="preserve">for </w:t>
      </w:r>
      <w:proofErr w:type="gramStart"/>
      <w:r w:rsidRPr="005D0704">
        <w:rPr>
          <w:rFonts w:ascii="Arial" w:hAnsi="Arial" w:cs="Arial"/>
          <w:sz w:val="18"/>
          <w:szCs w:val="18"/>
          <w:lang w:val="en-GB"/>
        </w:rPr>
        <w:t>all of</w:t>
      </w:r>
      <w:proofErr w:type="gramEnd"/>
      <w:r w:rsidRPr="005D0704">
        <w:rPr>
          <w:rFonts w:ascii="Arial" w:hAnsi="Arial" w:cs="Arial"/>
          <w:sz w:val="18"/>
          <w:szCs w:val="18"/>
          <w:lang w:val="en-GB"/>
        </w:rPr>
        <w:t xml:space="preserve"> </w:t>
      </w:r>
      <w:proofErr w:type="spellStart"/>
      <w:r w:rsidR="00E14CF5">
        <w:rPr>
          <w:rFonts w:ascii="Arial" w:hAnsi="Arial" w:cs="Arial"/>
          <w:sz w:val="18"/>
          <w:szCs w:val="18"/>
          <w:lang w:val="en-GB"/>
        </w:rPr>
        <w:t>Thaicom</w:t>
      </w:r>
      <w:proofErr w:type="spellEnd"/>
      <w:r w:rsidR="00E14CF5">
        <w:rPr>
          <w:rFonts w:ascii="Arial" w:hAnsi="Arial" w:cs="Arial"/>
          <w:sz w:val="18"/>
          <w:szCs w:val="18"/>
          <w:lang w:val="en-GB"/>
        </w:rPr>
        <w:t xml:space="preserve"> Public Company Limited's (“THAICOM”)</w:t>
      </w:r>
      <w:r w:rsidRPr="005D0704">
        <w:rPr>
          <w:rFonts w:ascii="Arial" w:hAnsi="Arial" w:cs="Arial"/>
          <w:sz w:val="18"/>
          <w:szCs w:val="18"/>
          <w:lang w:val="en-GB"/>
        </w:rPr>
        <w:t xml:space="preserve"> securities</w:t>
      </w:r>
      <w:r w:rsidR="00E14CF5">
        <w:rPr>
          <w:rFonts w:ascii="Arial" w:hAnsi="Arial" w:cs="Arial"/>
          <w:sz w:val="18"/>
          <w:szCs w:val="18"/>
          <w:lang w:val="en-GB"/>
        </w:rPr>
        <w:t>, as disclosed in note 29.1.</w:t>
      </w:r>
    </w:p>
    <w:p w14:paraId="52CBE880" w14:textId="0D5AE563" w:rsidR="00980BE0" w:rsidRDefault="00980BE0" w:rsidP="005D0704">
      <w:pPr>
        <w:spacing w:line="240" w:lineRule="atLeast"/>
        <w:ind w:left="567"/>
        <w:jc w:val="both"/>
        <w:rPr>
          <w:rFonts w:ascii="Arial" w:hAnsi="Arial" w:cs="Arial"/>
          <w:b/>
          <w:bCs/>
          <w:sz w:val="18"/>
          <w:szCs w:val="18"/>
          <w:lang w:val="en-GB"/>
        </w:rPr>
      </w:pPr>
    </w:p>
    <w:p w14:paraId="19615D64" w14:textId="77777777" w:rsidR="00195CEC" w:rsidRDefault="00195CEC">
      <w:pPr>
        <w:rPr>
          <w:rFonts w:ascii="Arial" w:hAnsi="Arial" w:cstheme="minorBidi"/>
          <w:b/>
          <w:bCs/>
          <w:sz w:val="18"/>
          <w:szCs w:val="18"/>
        </w:rPr>
      </w:pPr>
      <w:r>
        <w:rPr>
          <w:rFonts w:ascii="Arial" w:hAnsi="Arial" w:cstheme="minorBidi"/>
          <w:b/>
          <w:bCs/>
          <w:sz w:val="18"/>
          <w:szCs w:val="18"/>
        </w:rPr>
        <w:br w:type="page"/>
      </w:r>
    </w:p>
    <w:p w14:paraId="1205C526" w14:textId="46893920" w:rsidR="00750B8D" w:rsidRDefault="00980BE0" w:rsidP="00496F77">
      <w:pPr>
        <w:ind w:left="567" w:hanging="567"/>
        <w:rPr>
          <w:rFonts w:ascii="Arial" w:hAnsi="Arial" w:cstheme="minorBidi"/>
          <w:b/>
          <w:bCs/>
          <w:sz w:val="18"/>
          <w:szCs w:val="18"/>
        </w:rPr>
      </w:pPr>
      <w:r>
        <w:rPr>
          <w:rFonts w:ascii="Arial" w:hAnsi="Arial" w:cstheme="minorBidi"/>
          <w:b/>
          <w:bCs/>
          <w:sz w:val="18"/>
          <w:szCs w:val="18"/>
        </w:rPr>
        <w:lastRenderedPageBreak/>
        <w:t>6</w:t>
      </w:r>
      <w:r w:rsidR="00496F77">
        <w:rPr>
          <w:rFonts w:ascii="Arial" w:hAnsi="Arial" w:cstheme="minorBidi"/>
          <w:b/>
          <w:bCs/>
          <w:sz w:val="18"/>
          <w:szCs w:val="18"/>
        </w:rPr>
        <w:tab/>
      </w:r>
      <w:r w:rsidR="00750B8D">
        <w:rPr>
          <w:rFonts w:ascii="Arial" w:hAnsi="Arial" w:cstheme="minorBidi"/>
          <w:b/>
          <w:bCs/>
          <w:sz w:val="18"/>
          <w:szCs w:val="18"/>
        </w:rPr>
        <w:t>Other current financial assets</w:t>
      </w:r>
    </w:p>
    <w:p w14:paraId="1383995D" w14:textId="72311CC6" w:rsidR="00750B8D" w:rsidRDefault="00750B8D" w:rsidP="00750B8D">
      <w:pPr>
        <w:rPr>
          <w:rFonts w:ascii="Arial" w:hAnsi="Arial" w:cstheme="minorBidi"/>
          <w:b/>
          <w:bCs/>
          <w:sz w:val="18"/>
          <w:szCs w:val="18"/>
        </w:rPr>
      </w:pPr>
    </w:p>
    <w:p w14:paraId="6129D0B6" w14:textId="71DAFE5D" w:rsidR="00A53810" w:rsidRDefault="005D0704" w:rsidP="00496F77">
      <w:pPr>
        <w:ind w:left="567"/>
        <w:rPr>
          <w:rFonts w:ascii="Arial" w:hAnsi="Arial" w:cstheme="minorBidi"/>
          <w:b/>
          <w:bCs/>
          <w:sz w:val="18"/>
          <w:szCs w:val="18"/>
        </w:rPr>
      </w:pPr>
      <w:r w:rsidRPr="005D0704">
        <w:rPr>
          <w:noProof/>
        </w:rPr>
        <w:drawing>
          <wp:inline distT="0" distB="0" distL="0" distR="0" wp14:anchorId="64A299E3" wp14:editId="324EE40D">
            <wp:extent cx="5760000" cy="1677572"/>
            <wp:effectExtent l="0" t="0" r="0" b="0"/>
            <wp:docPr id="1025613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1677572"/>
                    </a:xfrm>
                    <a:prstGeom prst="rect">
                      <a:avLst/>
                    </a:prstGeom>
                    <a:noFill/>
                    <a:ln>
                      <a:noFill/>
                    </a:ln>
                  </pic:spPr>
                </pic:pic>
              </a:graphicData>
            </a:graphic>
          </wp:inline>
        </w:drawing>
      </w:r>
    </w:p>
    <w:p w14:paraId="4FC0BB08" w14:textId="26E79144" w:rsidR="00A53810" w:rsidRPr="00A53810" w:rsidRDefault="00A53810" w:rsidP="00496F77">
      <w:pPr>
        <w:spacing w:after="120" w:line="240" w:lineRule="exact"/>
        <w:ind w:left="567"/>
        <w:jc w:val="both"/>
        <w:rPr>
          <w:rFonts w:ascii="Arial" w:hAnsi="Arial" w:cs="Arial"/>
          <w:sz w:val="18"/>
          <w:szCs w:val="18"/>
        </w:rPr>
      </w:pPr>
      <w:r w:rsidRPr="00A53810">
        <w:rPr>
          <w:rFonts w:ascii="Arial" w:hAnsi="Arial" w:cs="Arial"/>
          <w:sz w:val="18"/>
          <w:szCs w:val="18"/>
        </w:rPr>
        <w:t xml:space="preserve">The weighted average effective interest rate of debt securities measured at </w:t>
      </w:r>
      <w:r w:rsidR="0019014C">
        <w:rPr>
          <w:rFonts w:ascii="Arial" w:hAnsi="Arial" w:cs="Arial"/>
          <w:sz w:val="18"/>
          <w:szCs w:val="18"/>
        </w:rPr>
        <w:t>FVOCI</w:t>
      </w:r>
      <w:r w:rsidRPr="00A53810">
        <w:rPr>
          <w:rFonts w:ascii="Arial" w:hAnsi="Arial" w:cs="Arial"/>
          <w:sz w:val="18"/>
          <w:szCs w:val="18"/>
        </w:rPr>
        <w:t xml:space="preserve">, which INTOUCH Group determines Level 2 fair values for investment in debt security by using reference rates from the quoted prices in Thailand’s bond market at the close of business on the reporting </w:t>
      </w:r>
      <w:r w:rsidRPr="00D552A5">
        <w:rPr>
          <w:rFonts w:ascii="Arial" w:hAnsi="Arial" w:cs="Arial"/>
          <w:sz w:val="18"/>
          <w:szCs w:val="18"/>
        </w:rPr>
        <w:t xml:space="preserve">date, </w:t>
      </w:r>
      <w:r w:rsidR="00773166">
        <w:rPr>
          <w:rFonts w:ascii="Arial" w:hAnsi="Arial" w:cs="Arial"/>
          <w:sz w:val="18"/>
          <w:szCs w:val="18"/>
        </w:rPr>
        <w:t>wa</w:t>
      </w:r>
      <w:r w:rsidRPr="00D552A5">
        <w:rPr>
          <w:rFonts w:ascii="Arial" w:hAnsi="Arial" w:cs="Arial"/>
          <w:sz w:val="18"/>
          <w:szCs w:val="18"/>
        </w:rPr>
        <w:t xml:space="preserve">s </w:t>
      </w:r>
      <w:r w:rsidR="00DC3762">
        <w:rPr>
          <w:rFonts w:ascii="Arial" w:hAnsi="Arial" w:cs="Arial"/>
          <w:sz w:val="18"/>
          <w:szCs w:val="18"/>
        </w:rPr>
        <w:t>0.8</w:t>
      </w:r>
      <w:r w:rsidRPr="00D552A5">
        <w:rPr>
          <w:rFonts w:ascii="Arial" w:hAnsi="Arial" w:cs="Arial"/>
          <w:sz w:val="18"/>
          <w:szCs w:val="18"/>
        </w:rPr>
        <w:t>% per annum</w:t>
      </w:r>
      <w:r w:rsidR="00773166">
        <w:rPr>
          <w:rFonts w:ascii="Arial" w:hAnsi="Arial" w:cs="Arial"/>
          <w:sz w:val="18"/>
          <w:szCs w:val="18"/>
        </w:rPr>
        <w:t xml:space="preserve"> </w:t>
      </w:r>
      <w:r w:rsidRPr="00D552A5">
        <w:rPr>
          <w:rFonts w:ascii="Arial" w:hAnsi="Arial" w:cs="Arial"/>
          <w:sz w:val="18"/>
          <w:szCs w:val="18"/>
        </w:rPr>
        <w:t xml:space="preserve">in the consolidated financial statements </w:t>
      </w:r>
      <w:r w:rsidR="00DC3762">
        <w:rPr>
          <w:rFonts w:ascii="Arial" w:hAnsi="Arial" w:cs="Arial"/>
          <w:sz w:val="18"/>
          <w:szCs w:val="18"/>
        </w:rPr>
        <w:t xml:space="preserve">as </w:t>
      </w:r>
      <w:proofErr w:type="gramStart"/>
      <w:r w:rsidR="00DC3762">
        <w:rPr>
          <w:rFonts w:ascii="Arial" w:hAnsi="Arial" w:cs="Arial"/>
          <w:sz w:val="18"/>
          <w:szCs w:val="18"/>
        </w:rPr>
        <w:t>at</w:t>
      </w:r>
      <w:proofErr w:type="gramEnd"/>
      <w:r w:rsidR="00DC3762">
        <w:rPr>
          <w:rFonts w:ascii="Arial" w:hAnsi="Arial" w:cs="Arial"/>
          <w:sz w:val="18"/>
          <w:szCs w:val="18"/>
        </w:rPr>
        <w:t xml:space="preserve"> 31 December 202</w:t>
      </w:r>
      <w:r w:rsidR="00773166">
        <w:rPr>
          <w:rFonts w:ascii="Arial" w:hAnsi="Arial" w:cs="Arial"/>
          <w:sz w:val="18"/>
          <w:szCs w:val="18"/>
        </w:rPr>
        <w:t>3</w:t>
      </w:r>
      <w:r w:rsidRPr="00A53810">
        <w:rPr>
          <w:rFonts w:ascii="Arial" w:hAnsi="Arial" w:cs="Arial"/>
          <w:sz w:val="18"/>
          <w:szCs w:val="18"/>
        </w:rPr>
        <w:t>.</w:t>
      </w:r>
    </w:p>
    <w:p w14:paraId="05ADAE18" w14:textId="625F73BF" w:rsidR="00ED26CC" w:rsidRDefault="00ED26CC">
      <w:pPr>
        <w:rPr>
          <w:rFonts w:ascii="Arial" w:hAnsi="Arial" w:cs="Arial"/>
          <w:b/>
          <w:bCs/>
          <w:sz w:val="18"/>
          <w:szCs w:val="18"/>
          <w:lang w:val="en-GB"/>
        </w:rPr>
      </w:pPr>
    </w:p>
    <w:p w14:paraId="51B4C730" w14:textId="69B2B10C" w:rsidR="00252CAA" w:rsidRPr="006848D2" w:rsidRDefault="00980BE0" w:rsidP="00A741B0">
      <w:pPr>
        <w:ind w:left="567" w:hanging="567"/>
        <w:rPr>
          <w:rFonts w:ascii="Arial" w:hAnsi="Arial" w:cs="Arial"/>
          <w:b/>
          <w:bCs/>
          <w:sz w:val="18"/>
          <w:szCs w:val="18"/>
        </w:rPr>
      </w:pPr>
      <w:r>
        <w:rPr>
          <w:rFonts w:ascii="Arial" w:hAnsi="Arial" w:cs="Arial"/>
          <w:b/>
          <w:bCs/>
          <w:sz w:val="18"/>
          <w:szCs w:val="18"/>
          <w:lang w:val="en-GB"/>
        </w:rPr>
        <w:t>7</w:t>
      </w:r>
      <w:r w:rsidR="007B64CA">
        <w:rPr>
          <w:rFonts w:ascii="Arial" w:hAnsi="Arial" w:cs="Arial"/>
          <w:b/>
          <w:bCs/>
          <w:sz w:val="18"/>
          <w:szCs w:val="18"/>
          <w:lang w:val="en-GB"/>
        </w:rPr>
        <w:tab/>
      </w:r>
      <w:r w:rsidR="00AF6556" w:rsidRPr="006848D2">
        <w:rPr>
          <w:rFonts w:ascii="Arial" w:hAnsi="Arial" w:cs="Arial"/>
          <w:b/>
          <w:bCs/>
          <w:sz w:val="18"/>
          <w:szCs w:val="18"/>
          <w:lang w:val="en-GB"/>
        </w:rPr>
        <w:t>Investments in subsidiaries</w:t>
      </w:r>
      <w:r w:rsidR="00AF6556" w:rsidRPr="006848D2">
        <w:rPr>
          <w:rFonts w:ascii="Arial" w:hAnsi="Arial" w:cs="Arial"/>
          <w:b/>
          <w:bCs/>
          <w:sz w:val="18"/>
          <w:szCs w:val="18"/>
        </w:rPr>
        <w:t xml:space="preserve"> 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073F0F4D" w:rsidR="00F567D8" w:rsidRDefault="00F567D8" w:rsidP="00496F77">
      <w:pPr>
        <w:tabs>
          <w:tab w:val="left" w:pos="567"/>
        </w:tabs>
        <w:spacing w:before="120" w:after="120" w:line="240" w:lineRule="atLeast"/>
        <w:ind w:left="567"/>
        <w:jc w:val="both"/>
        <w:rPr>
          <w:rFonts w:ascii="Arial" w:hAnsi="Arial" w:cs="Arial"/>
          <w:sz w:val="18"/>
          <w:szCs w:val="18"/>
          <w:lang w:val="en-GB"/>
        </w:rPr>
      </w:pPr>
      <w:r w:rsidRPr="006848D2">
        <w:rPr>
          <w:rFonts w:ascii="Arial" w:hAnsi="Arial" w:cs="Arial"/>
          <w:sz w:val="18"/>
          <w:szCs w:val="18"/>
          <w:lang w:val="en-GB"/>
        </w:rPr>
        <w:t>Movements of investments in subsidiaries</w:t>
      </w:r>
      <w:r w:rsidR="00BA3466">
        <w:rPr>
          <w:rFonts w:ascii="Arial" w:hAnsi="Arial" w:cs="Arial"/>
          <w:sz w:val="18"/>
          <w:szCs w:val="18"/>
          <w:lang w:val="en-GB"/>
        </w:rPr>
        <w:t xml:space="preserve"> </w:t>
      </w:r>
      <w:r w:rsidRPr="006848D2">
        <w:rPr>
          <w:rFonts w:ascii="Arial" w:hAnsi="Arial" w:cs="Arial"/>
          <w:sz w:val="18"/>
          <w:szCs w:val="18"/>
          <w:lang w:val="en-GB"/>
        </w:rPr>
        <w:t xml:space="preserve">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17BE2D81" w14:textId="15BACC5D" w:rsidR="000F2F39" w:rsidRDefault="00195CEC" w:rsidP="00502BCD">
      <w:pPr>
        <w:pStyle w:val="BodyTextIndent2"/>
        <w:spacing w:line="240" w:lineRule="atLeast"/>
        <w:ind w:left="567"/>
        <w:jc w:val="both"/>
        <w:rPr>
          <w:rFonts w:ascii="Arial" w:hAnsi="Arial" w:cs="Arial"/>
          <w:sz w:val="18"/>
          <w:szCs w:val="18"/>
        </w:rPr>
      </w:pPr>
      <w:r w:rsidRPr="00195CEC">
        <w:rPr>
          <w:noProof/>
        </w:rPr>
        <w:drawing>
          <wp:inline distT="0" distB="0" distL="0" distR="0" wp14:anchorId="68FCC6E4" wp14:editId="6B56A226">
            <wp:extent cx="5760720" cy="3045897"/>
            <wp:effectExtent l="0" t="0" r="0" b="0"/>
            <wp:docPr id="4939429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045897"/>
                    </a:xfrm>
                    <a:prstGeom prst="rect">
                      <a:avLst/>
                    </a:prstGeom>
                    <a:noFill/>
                    <a:ln>
                      <a:noFill/>
                    </a:ln>
                  </pic:spPr>
                </pic:pic>
              </a:graphicData>
            </a:graphic>
          </wp:inline>
        </w:drawing>
      </w:r>
    </w:p>
    <w:p w14:paraId="1183783F" w14:textId="77777777" w:rsidR="00195CEC" w:rsidRDefault="00195CEC">
      <w:pPr>
        <w:rPr>
          <w:rFonts w:ascii="Arial" w:hAnsi="Arial" w:cs="Arial"/>
          <w:sz w:val="18"/>
          <w:szCs w:val="18"/>
        </w:rPr>
      </w:pPr>
      <w:r>
        <w:rPr>
          <w:rFonts w:ascii="Arial" w:hAnsi="Arial" w:cs="Arial"/>
          <w:sz w:val="18"/>
          <w:szCs w:val="18"/>
        </w:rPr>
        <w:br w:type="page"/>
      </w:r>
    </w:p>
    <w:p w14:paraId="0A80A2CC" w14:textId="0867CF2C" w:rsidR="00F567D8" w:rsidRDefault="00F567D8" w:rsidP="000F2F39">
      <w:pPr>
        <w:pStyle w:val="BodyTextIndent2"/>
        <w:spacing w:line="240" w:lineRule="atLeast"/>
        <w:ind w:left="567"/>
        <w:jc w:val="both"/>
        <w:rPr>
          <w:rFonts w:ascii="Arial" w:hAnsi="Arial" w:cs="Arial"/>
          <w:sz w:val="18"/>
          <w:szCs w:val="18"/>
        </w:rPr>
      </w:pPr>
      <w:r w:rsidRPr="006848D2">
        <w:rPr>
          <w:rFonts w:ascii="Arial" w:hAnsi="Arial" w:cs="Arial"/>
          <w:sz w:val="18"/>
          <w:szCs w:val="18"/>
        </w:rPr>
        <w:lastRenderedPageBreak/>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75349A">
        <w:rPr>
          <w:rFonts w:ascii="Arial" w:hAnsi="Arial" w:cs="Arial"/>
          <w:sz w:val="18"/>
          <w:szCs w:val="18"/>
        </w:rPr>
        <w:t>years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12131428" w14:textId="50318B40" w:rsidR="00BC6C44" w:rsidRPr="006848D2" w:rsidRDefault="005727E4" w:rsidP="00496F77">
      <w:pPr>
        <w:pStyle w:val="BodyTextIndent2"/>
        <w:spacing w:line="240" w:lineRule="atLeast"/>
        <w:ind w:left="567"/>
        <w:jc w:val="both"/>
        <w:rPr>
          <w:rFonts w:ascii="Arial" w:hAnsi="Arial" w:cstheme="minorBidi"/>
          <w:sz w:val="18"/>
          <w:szCs w:val="18"/>
        </w:rPr>
      </w:pPr>
      <w:r w:rsidRPr="005727E4">
        <w:rPr>
          <w:rFonts w:ascii="Arial" w:hAnsi="Arial" w:cstheme="minorBidi"/>
          <w:sz w:val="18"/>
          <w:szCs w:val="18"/>
        </w:rPr>
        <w:t xml:space="preserve"> </w:t>
      </w:r>
      <w:r w:rsidR="00F82F12" w:rsidRPr="00F82F12">
        <w:rPr>
          <w:noProof/>
        </w:rPr>
        <w:drawing>
          <wp:inline distT="0" distB="0" distL="0" distR="0" wp14:anchorId="499AE3A4" wp14:editId="2DBFCFB0">
            <wp:extent cx="5760720" cy="3043546"/>
            <wp:effectExtent l="0" t="0" r="0" b="0"/>
            <wp:docPr id="8158180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043546"/>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734A979" w14:textId="07530C8A" w:rsidR="00ED3706" w:rsidRDefault="00545B28" w:rsidP="00496F77">
      <w:pPr>
        <w:spacing w:before="120" w:after="120" w:line="240" w:lineRule="atLeast"/>
        <w:ind w:left="567"/>
        <w:jc w:val="both"/>
        <w:rPr>
          <w:rFonts w:ascii="Arial" w:hAnsi="Arial" w:cs="Arial"/>
          <w:sz w:val="18"/>
          <w:szCs w:val="18"/>
          <w:lang w:val="en-GB"/>
        </w:rPr>
      </w:pPr>
      <w:r>
        <w:rPr>
          <w:rFonts w:ascii="Arial" w:hAnsi="Arial" w:cs="Arial"/>
          <w:sz w:val="18"/>
          <w:szCs w:val="18"/>
          <w:lang w:val="en-GB"/>
        </w:rPr>
        <w:t>The s</w:t>
      </w:r>
      <w:r w:rsidR="00ED3706">
        <w:rPr>
          <w:rFonts w:ascii="Arial" w:hAnsi="Arial" w:cs="Arial"/>
          <w:sz w:val="18"/>
          <w:szCs w:val="18"/>
          <w:lang w:val="en-GB"/>
        </w:rPr>
        <w:t xml:space="preserve">ignificant </w:t>
      </w:r>
      <w:r>
        <w:rPr>
          <w:rFonts w:ascii="Arial" w:hAnsi="Arial" w:cs="Arial"/>
          <w:sz w:val="18"/>
          <w:szCs w:val="18"/>
          <w:lang w:val="en-GB"/>
        </w:rPr>
        <w:t>transaction</w:t>
      </w:r>
      <w:r w:rsidR="00773166">
        <w:rPr>
          <w:rFonts w:ascii="Arial" w:hAnsi="Arial" w:cs="Arial"/>
          <w:sz w:val="18"/>
          <w:szCs w:val="18"/>
          <w:lang w:val="en-GB"/>
        </w:rPr>
        <w:t>s</w:t>
      </w:r>
      <w:r w:rsidR="00ED3706">
        <w:rPr>
          <w:rFonts w:ascii="Arial" w:hAnsi="Arial" w:cs="Arial"/>
          <w:sz w:val="18"/>
          <w:szCs w:val="18"/>
          <w:lang w:val="en-GB"/>
        </w:rPr>
        <w:t xml:space="preserve"> during the year ended 31 December 202</w:t>
      </w:r>
      <w:r w:rsidR="00773166">
        <w:rPr>
          <w:rFonts w:ascii="Arial" w:hAnsi="Arial" w:cs="Arial"/>
          <w:sz w:val="18"/>
          <w:szCs w:val="18"/>
          <w:lang w:val="en-GB"/>
        </w:rPr>
        <w:t>4</w:t>
      </w:r>
      <w:r w:rsidR="00ED3706">
        <w:rPr>
          <w:rFonts w:ascii="Arial" w:hAnsi="Arial" w:cs="Arial"/>
          <w:sz w:val="18"/>
          <w:szCs w:val="18"/>
          <w:lang w:val="en-GB"/>
        </w:rPr>
        <w:t xml:space="preserve"> of INTOUCH Group</w:t>
      </w:r>
      <w:r w:rsidR="009966B6">
        <w:rPr>
          <w:rFonts w:ascii="Arial" w:hAnsi="Arial" w:cs="Arial"/>
          <w:sz w:val="18"/>
          <w:szCs w:val="18"/>
          <w:lang w:val="en-GB"/>
        </w:rPr>
        <w:t xml:space="preserve"> </w:t>
      </w:r>
      <w:r w:rsidR="009966B6" w:rsidRPr="007F64DE">
        <w:rPr>
          <w:rFonts w:ascii="Arial" w:hAnsi="Arial" w:cs="Arial"/>
          <w:i/>
          <w:iCs/>
          <w:sz w:val="18"/>
          <w:szCs w:val="18"/>
          <w:lang w:val="en-GB"/>
        </w:rPr>
        <w:t xml:space="preserve">(2023: </w:t>
      </w:r>
      <w:r w:rsidR="00DC3762" w:rsidRPr="007F64DE">
        <w:rPr>
          <w:rFonts w:ascii="Arial" w:hAnsi="Arial" w:cs="Arial"/>
          <w:i/>
          <w:iCs/>
          <w:sz w:val="18"/>
          <w:szCs w:val="18"/>
          <w:lang w:val="en-GB"/>
        </w:rPr>
        <w:t>n</w:t>
      </w:r>
      <w:r w:rsidR="009966B6" w:rsidRPr="007F64DE">
        <w:rPr>
          <w:rFonts w:ascii="Arial" w:hAnsi="Arial" w:cs="Arial"/>
          <w:i/>
          <w:iCs/>
          <w:sz w:val="18"/>
          <w:szCs w:val="18"/>
          <w:lang w:val="en-GB"/>
        </w:rPr>
        <w:t>il)</w:t>
      </w:r>
      <w:r w:rsidR="0075436F">
        <w:rPr>
          <w:rFonts w:ascii="Arial" w:hAnsi="Arial" w:cs="Arial"/>
          <w:sz w:val="18"/>
          <w:szCs w:val="18"/>
          <w:lang w:val="en-GB"/>
        </w:rPr>
        <w:t xml:space="preserve"> w</w:t>
      </w:r>
      <w:r w:rsidR="00773166">
        <w:rPr>
          <w:rFonts w:ascii="Arial" w:hAnsi="Arial" w:cs="Arial"/>
          <w:sz w:val="18"/>
          <w:szCs w:val="18"/>
          <w:lang w:val="en-GB"/>
        </w:rPr>
        <w:t>ere</w:t>
      </w:r>
      <w:r w:rsidR="00ED3706">
        <w:rPr>
          <w:rFonts w:ascii="Arial" w:hAnsi="Arial" w:cs="Arial"/>
          <w:sz w:val="18"/>
          <w:szCs w:val="18"/>
          <w:lang w:val="en-GB"/>
        </w:rPr>
        <w:t xml:space="preserve"> as follows:</w:t>
      </w:r>
    </w:p>
    <w:p w14:paraId="1BDB874E" w14:textId="77777777" w:rsidR="002D6E28" w:rsidRDefault="002D6E28" w:rsidP="00496F77">
      <w:pPr>
        <w:spacing w:before="120" w:after="120" w:line="240" w:lineRule="atLeast"/>
        <w:ind w:left="567"/>
        <w:jc w:val="both"/>
        <w:rPr>
          <w:rFonts w:ascii="Arial" w:hAnsi="Arial" w:cs="Arial"/>
          <w:sz w:val="18"/>
          <w:szCs w:val="18"/>
          <w:lang w:val="en-GB"/>
        </w:rPr>
      </w:pPr>
    </w:p>
    <w:p w14:paraId="76A95A04" w14:textId="77777777" w:rsidR="00FD68DE" w:rsidRPr="00FD68DE" w:rsidRDefault="00FD68DE" w:rsidP="00FD68DE">
      <w:pPr>
        <w:spacing w:before="120" w:after="120" w:line="240" w:lineRule="atLeast"/>
        <w:ind w:left="567"/>
        <w:jc w:val="both"/>
        <w:rPr>
          <w:rFonts w:ascii="Arial" w:hAnsi="Arial" w:cs="Arial"/>
          <w:i/>
          <w:iCs/>
          <w:sz w:val="18"/>
          <w:szCs w:val="18"/>
        </w:rPr>
      </w:pPr>
      <w:r w:rsidRPr="00FD68DE">
        <w:rPr>
          <w:rFonts w:ascii="Arial" w:hAnsi="Arial" w:cs="Arial"/>
          <w:i/>
          <w:iCs/>
          <w:sz w:val="18"/>
          <w:szCs w:val="18"/>
        </w:rPr>
        <w:t>Reduction of the registered and paid</w:t>
      </w:r>
      <w:r w:rsidRPr="00FD68DE">
        <w:rPr>
          <w:rFonts w:ascii="Arial" w:hAnsi="Arial" w:cs="Arial"/>
          <w:i/>
          <w:iCs/>
          <w:sz w:val="18"/>
          <w:szCs w:val="18"/>
          <w:cs/>
          <w:lang w:val="en-GB"/>
        </w:rPr>
        <w:t>-</w:t>
      </w:r>
      <w:r w:rsidRPr="00FD68DE">
        <w:rPr>
          <w:rFonts w:ascii="Arial" w:hAnsi="Arial" w:cs="Arial"/>
          <w:i/>
          <w:iCs/>
          <w:sz w:val="18"/>
          <w:szCs w:val="18"/>
        </w:rPr>
        <w:t>up capital of ITV</w:t>
      </w:r>
    </w:p>
    <w:p w14:paraId="59EF43C9" w14:textId="4F2033A3" w:rsidR="00FD68DE" w:rsidRPr="00FD68DE" w:rsidRDefault="00FD68DE" w:rsidP="00970AF1">
      <w:pPr>
        <w:spacing w:before="120" w:after="120" w:line="240" w:lineRule="atLeast"/>
        <w:ind w:left="567"/>
        <w:jc w:val="thaiDistribute"/>
        <w:rPr>
          <w:rFonts w:ascii="Arial" w:hAnsi="Arial" w:cs="Arial"/>
          <w:sz w:val="18"/>
          <w:szCs w:val="18"/>
        </w:rPr>
      </w:pPr>
      <w:r w:rsidRPr="00FD68DE">
        <w:rPr>
          <w:rFonts w:ascii="Arial" w:hAnsi="Arial" w:cs="Arial"/>
          <w:sz w:val="18"/>
          <w:szCs w:val="18"/>
        </w:rPr>
        <w:t>On 18 March 2024, ITV</w:t>
      </w:r>
      <w:r w:rsidRPr="00FD68DE">
        <w:rPr>
          <w:rFonts w:ascii="Arial" w:hAnsi="Arial" w:cs="Arial"/>
          <w:sz w:val="18"/>
          <w:szCs w:val="18"/>
          <w:cs/>
          <w:lang w:val="en-GB"/>
        </w:rPr>
        <w:t>’</w:t>
      </w:r>
      <w:r w:rsidRPr="00FD68DE">
        <w:rPr>
          <w:rFonts w:ascii="Arial" w:hAnsi="Arial" w:cs="Arial"/>
          <w:sz w:val="18"/>
          <w:szCs w:val="18"/>
        </w:rPr>
        <w:t xml:space="preserve">s </w:t>
      </w:r>
      <w:r w:rsidR="00547BA5" w:rsidRPr="00547BA5">
        <w:rPr>
          <w:rFonts w:ascii="Arial" w:hAnsi="Arial" w:cs="Arial"/>
          <w:sz w:val="18"/>
          <w:szCs w:val="18"/>
        </w:rPr>
        <w:t xml:space="preserve">Extraordinary General Meeting of Shareholders </w:t>
      </w:r>
      <w:r w:rsidRPr="00FD68DE">
        <w:rPr>
          <w:rFonts w:ascii="Arial" w:hAnsi="Arial" w:cs="Arial"/>
          <w:sz w:val="18"/>
          <w:szCs w:val="18"/>
        </w:rPr>
        <w:t>No</w:t>
      </w:r>
      <w:r w:rsidRPr="00FD68DE">
        <w:rPr>
          <w:rFonts w:ascii="Arial" w:hAnsi="Arial" w:cs="Arial"/>
          <w:sz w:val="18"/>
          <w:szCs w:val="18"/>
          <w:cs/>
          <w:lang w:val="en-GB"/>
        </w:rPr>
        <w:t xml:space="preserve">. </w:t>
      </w:r>
      <w:r w:rsidRPr="00FD68DE">
        <w:rPr>
          <w:rFonts w:ascii="Arial" w:hAnsi="Arial" w:cs="Arial"/>
          <w:sz w:val="18"/>
          <w:szCs w:val="18"/>
        </w:rPr>
        <w:t>1</w:t>
      </w:r>
      <w:r w:rsidRPr="00FD68DE">
        <w:rPr>
          <w:rFonts w:ascii="Arial" w:hAnsi="Arial" w:cs="Arial"/>
          <w:sz w:val="18"/>
          <w:szCs w:val="18"/>
          <w:cs/>
          <w:lang w:val="en-GB"/>
        </w:rPr>
        <w:t>/</w:t>
      </w:r>
      <w:r w:rsidRPr="00FD68DE">
        <w:rPr>
          <w:rFonts w:ascii="Arial" w:hAnsi="Arial" w:cs="Arial"/>
          <w:sz w:val="18"/>
          <w:szCs w:val="18"/>
        </w:rPr>
        <w:t>2024 passed a resolution to approve the decrease in the registered and paid</w:t>
      </w:r>
      <w:r w:rsidRPr="00FD68DE">
        <w:rPr>
          <w:rFonts w:ascii="Arial" w:hAnsi="Arial" w:cs="Arial"/>
          <w:sz w:val="18"/>
          <w:szCs w:val="18"/>
          <w:cs/>
          <w:lang w:val="en-GB"/>
        </w:rPr>
        <w:t>-</w:t>
      </w:r>
      <w:r w:rsidRPr="00FD68DE">
        <w:rPr>
          <w:rFonts w:ascii="Arial" w:hAnsi="Arial" w:cs="Arial"/>
          <w:sz w:val="18"/>
          <w:szCs w:val="18"/>
        </w:rPr>
        <w:t xml:space="preserve">up capital by reducing </w:t>
      </w:r>
      <w:proofErr w:type="gramStart"/>
      <w:r w:rsidRPr="00FD68DE">
        <w:rPr>
          <w:rFonts w:ascii="Arial" w:hAnsi="Arial" w:cs="Arial"/>
          <w:sz w:val="18"/>
          <w:szCs w:val="18"/>
        </w:rPr>
        <w:t>the</w:t>
      </w:r>
      <w:proofErr w:type="gramEnd"/>
      <w:r w:rsidRPr="00FD68DE">
        <w:rPr>
          <w:rFonts w:ascii="Arial" w:hAnsi="Arial" w:cs="Arial"/>
          <w:sz w:val="18"/>
          <w:szCs w:val="18"/>
        </w:rPr>
        <w:t xml:space="preserve"> share</w:t>
      </w:r>
      <w:r w:rsidRPr="00FD68DE">
        <w:rPr>
          <w:rFonts w:ascii="Arial" w:hAnsi="Arial" w:cs="Arial"/>
          <w:sz w:val="18"/>
          <w:szCs w:val="18"/>
          <w:cs/>
          <w:lang w:val="en-GB"/>
        </w:rPr>
        <w:t>’</w:t>
      </w:r>
      <w:r w:rsidRPr="00FD68DE">
        <w:rPr>
          <w:rFonts w:ascii="Arial" w:hAnsi="Arial" w:cs="Arial"/>
          <w:sz w:val="18"/>
          <w:szCs w:val="18"/>
        </w:rPr>
        <w:t>s par value from Baht 5 to Baht 0</w:t>
      </w:r>
      <w:r w:rsidRPr="00FD68DE">
        <w:rPr>
          <w:rFonts w:ascii="Arial" w:hAnsi="Arial" w:cs="Arial"/>
          <w:sz w:val="18"/>
          <w:szCs w:val="18"/>
          <w:cs/>
          <w:lang w:val="en-GB"/>
        </w:rPr>
        <w:t>.</w:t>
      </w:r>
      <w:r w:rsidRPr="00FD68DE">
        <w:rPr>
          <w:rFonts w:ascii="Arial" w:hAnsi="Arial" w:cs="Arial"/>
          <w:sz w:val="18"/>
          <w:szCs w:val="18"/>
        </w:rPr>
        <w:t xml:space="preserve">02 to fully compensate for the entire deficiency in share capital </w:t>
      </w:r>
      <w:r w:rsidR="009D311A">
        <w:rPr>
          <w:rFonts w:ascii="Arial" w:hAnsi="Arial" w:cs="Arial"/>
          <w:sz w:val="18"/>
          <w:szCs w:val="18"/>
        </w:rPr>
        <w:t>and</w:t>
      </w:r>
      <w:r w:rsidRPr="00FD68DE">
        <w:rPr>
          <w:rFonts w:ascii="Arial" w:hAnsi="Arial" w:cs="Arial"/>
          <w:sz w:val="18"/>
          <w:szCs w:val="18"/>
        </w:rPr>
        <w:t xml:space="preserve"> </w:t>
      </w:r>
      <w:r w:rsidR="009D311A" w:rsidRPr="00FD68DE">
        <w:rPr>
          <w:rFonts w:ascii="Arial" w:hAnsi="Arial" w:cs="Arial"/>
          <w:sz w:val="18"/>
          <w:szCs w:val="18"/>
        </w:rPr>
        <w:t>deficit</w:t>
      </w:r>
      <w:r w:rsidR="009D311A">
        <w:rPr>
          <w:rFonts w:ascii="Arial" w:hAnsi="Arial" w:cs="Arial"/>
          <w:sz w:val="18"/>
          <w:szCs w:val="18"/>
        </w:rPr>
        <w:t xml:space="preserve"> besides </w:t>
      </w:r>
      <w:r w:rsidRPr="00FD68DE">
        <w:rPr>
          <w:rFonts w:ascii="Arial" w:hAnsi="Arial" w:cs="Arial"/>
          <w:sz w:val="18"/>
          <w:szCs w:val="18"/>
        </w:rPr>
        <w:t>return reduced capital to all shareholders</w:t>
      </w:r>
      <w:r w:rsidRPr="00FD68DE">
        <w:rPr>
          <w:rFonts w:ascii="Arial" w:hAnsi="Arial" w:cs="Arial"/>
          <w:sz w:val="18"/>
          <w:szCs w:val="18"/>
          <w:cs/>
          <w:lang w:val="en-GB"/>
        </w:rPr>
        <w:t>.</w:t>
      </w:r>
    </w:p>
    <w:p w14:paraId="4B086B6F" w14:textId="1372B8B5" w:rsidR="00FD68DE" w:rsidRDefault="00FD68DE" w:rsidP="00970AF1">
      <w:pPr>
        <w:spacing w:before="120" w:after="120" w:line="240" w:lineRule="atLeast"/>
        <w:ind w:left="567"/>
        <w:jc w:val="thaiDistribute"/>
        <w:rPr>
          <w:rFonts w:ascii="Arial" w:hAnsi="Arial" w:cs="Arial"/>
          <w:sz w:val="18"/>
          <w:szCs w:val="18"/>
          <w:lang w:val="en-GB"/>
        </w:rPr>
      </w:pPr>
      <w:r w:rsidRPr="00FD68DE">
        <w:rPr>
          <w:rFonts w:ascii="Arial" w:hAnsi="Arial" w:cs="Arial"/>
          <w:sz w:val="18"/>
          <w:szCs w:val="18"/>
          <w:lang w:val="en-GB"/>
        </w:rPr>
        <w:t>On 28 May 2024, ITV registered a decrease in capital reduction with the Department of Business Development, Ministry of Commerce</w:t>
      </w:r>
      <w:r w:rsidRPr="00FD68DE">
        <w:rPr>
          <w:rFonts w:ascii="Arial" w:hAnsi="Arial" w:cs="Arial"/>
          <w:sz w:val="18"/>
          <w:szCs w:val="18"/>
          <w:cs/>
          <w:lang w:val="en-GB"/>
        </w:rPr>
        <w:t xml:space="preserve">. </w:t>
      </w:r>
      <w:r w:rsidRPr="00FD68DE">
        <w:rPr>
          <w:rFonts w:ascii="Arial" w:hAnsi="Arial" w:cs="Arial"/>
          <w:sz w:val="18"/>
          <w:szCs w:val="18"/>
          <w:lang w:val="en-GB"/>
        </w:rPr>
        <w:t>On 30 May 2024, it returned cash to shareholders</w:t>
      </w:r>
      <w:r w:rsidRPr="00FD68DE">
        <w:rPr>
          <w:rFonts w:ascii="Arial" w:hAnsi="Arial" w:cs="Arial"/>
          <w:sz w:val="18"/>
          <w:szCs w:val="18"/>
        </w:rPr>
        <w:t xml:space="preserve">, </w:t>
      </w:r>
      <w:proofErr w:type="spellStart"/>
      <w:r w:rsidR="00FA6551">
        <w:rPr>
          <w:rFonts w:ascii="Arial" w:hAnsi="Arial" w:cs="Arial"/>
          <w:sz w:val="18"/>
          <w:szCs w:val="18"/>
        </w:rPr>
        <w:t>totalling</w:t>
      </w:r>
      <w:proofErr w:type="spellEnd"/>
      <w:r w:rsidRPr="00FD68DE">
        <w:rPr>
          <w:rFonts w:ascii="Arial" w:hAnsi="Arial" w:cs="Arial"/>
          <w:sz w:val="18"/>
          <w:szCs w:val="18"/>
        </w:rPr>
        <w:t xml:space="preserve"> Baht 1,248 million</w:t>
      </w:r>
      <w:r w:rsidR="001312D2">
        <w:rPr>
          <w:rFonts w:ascii="Arial" w:hAnsi="Arial" w:cs="Arial"/>
          <w:sz w:val="18"/>
          <w:szCs w:val="18"/>
        </w:rPr>
        <w:t xml:space="preserve">, </w:t>
      </w:r>
      <w:r w:rsidR="001312D2">
        <w:rPr>
          <w:rFonts w:ascii="Arial" w:hAnsi="Arial" w:cstheme="minorBidi"/>
          <w:sz w:val="18"/>
          <w:szCs w:val="18"/>
        </w:rPr>
        <w:t xml:space="preserve">divided into </w:t>
      </w:r>
      <w:r w:rsidR="001F7E22">
        <w:rPr>
          <w:rFonts w:ascii="Arial" w:hAnsi="Arial" w:cstheme="minorBidi"/>
          <w:sz w:val="18"/>
          <w:szCs w:val="18"/>
        </w:rPr>
        <w:t>t</w:t>
      </w:r>
      <w:r w:rsidR="001F7E22" w:rsidRPr="001F7E22">
        <w:rPr>
          <w:rFonts w:ascii="Arial" w:hAnsi="Arial" w:cstheme="minorBidi"/>
          <w:sz w:val="18"/>
          <w:szCs w:val="18"/>
        </w:rPr>
        <w:t xml:space="preserve">he portion attributable to Intouch and non-controlling interests amounted to </w:t>
      </w:r>
      <w:r w:rsidR="001F7E22" w:rsidRPr="00FD68DE">
        <w:rPr>
          <w:rFonts w:ascii="Arial" w:hAnsi="Arial" w:cs="Arial"/>
          <w:sz w:val="18"/>
          <w:szCs w:val="18"/>
        </w:rPr>
        <w:t>Baht</w:t>
      </w:r>
      <w:r w:rsidR="001F7E22">
        <w:rPr>
          <w:rFonts w:ascii="Arial" w:hAnsi="Arial" w:cs="Arial"/>
          <w:sz w:val="18"/>
          <w:szCs w:val="18"/>
        </w:rPr>
        <w:t xml:space="preserve"> </w:t>
      </w:r>
      <w:r w:rsidR="001F7E22" w:rsidRPr="001F7E22">
        <w:rPr>
          <w:rFonts w:ascii="Arial" w:hAnsi="Arial" w:cstheme="minorBidi"/>
          <w:sz w:val="18"/>
          <w:szCs w:val="18"/>
        </w:rPr>
        <w:t>661 million and</w:t>
      </w:r>
      <w:r w:rsidR="001F7E22">
        <w:rPr>
          <w:rFonts w:ascii="Arial" w:hAnsi="Arial" w:cstheme="minorBidi"/>
          <w:sz w:val="18"/>
          <w:szCs w:val="18"/>
        </w:rPr>
        <w:t xml:space="preserve"> </w:t>
      </w:r>
      <w:r w:rsidR="001F7E22" w:rsidRPr="00FD68DE">
        <w:rPr>
          <w:rFonts w:ascii="Arial" w:hAnsi="Arial" w:cs="Arial"/>
          <w:sz w:val="18"/>
          <w:szCs w:val="18"/>
        </w:rPr>
        <w:t>Baht</w:t>
      </w:r>
      <w:r w:rsidR="001F7E22" w:rsidRPr="001F7E22">
        <w:rPr>
          <w:rFonts w:ascii="Arial" w:hAnsi="Arial" w:cstheme="minorBidi"/>
          <w:sz w:val="18"/>
          <w:szCs w:val="18"/>
        </w:rPr>
        <w:t xml:space="preserve"> 587 million, respectively</w:t>
      </w:r>
      <w:r w:rsidRPr="00FD68DE">
        <w:rPr>
          <w:rFonts w:ascii="Arial" w:hAnsi="Arial" w:cs="Arial"/>
          <w:sz w:val="18"/>
          <w:szCs w:val="18"/>
          <w:cs/>
          <w:lang w:val="en-GB"/>
        </w:rPr>
        <w:t>.</w:t>
      </w:r>
    </w:p>
    <w:p w14:paraId="0AF7216D" w14:textId="77777777" w:rsidR="002D6E28" w:rsidRDefault="002D6E28" w:rsidP="00FD68DE">
      <w:pPr>
        <w:spacing w:before="120" w:after="120" w:line="240" w:lineRule="atLeast"/>
        <w:ind w:left="567"/>
        <w:jc w:val="both"/>
        <w:rPr>
          <w:rFonts w:ascii="Arial" w:hAnsi="Arial" w:cs="Arial"/>
          <w:sz w:val="18"/>
          <w:szCs w:val="18"/>
          <w:lang w:val="en-GB"/>
        </w:rPr>
      </w:pPr>
    </w:p>
    <w:p w14:paraId="1D0E4D01" w14:textId="77777777" w:rsidR="00FD68DE" w:rsidRPr="00FD68DE" w:rsidRDefault="00FD68DE" w:rsidP="00FD68DE">
      <w:pPr>
        <w:spacing w:before="120" w:after="120" w:line="240" w:lineRule="atLeast"/>
        <w:ind w:left="567"/>
        <w:jc w:val="both"/>
        <w:rPr>
          <w:rFonts w:ascii="Arial" w:hAnsi="Arial" w:cs="Arial"/>
          <w:i/>
          <w:iCs/>
          <w:sz w:val="18"/>
          <w:szCs w:val="18"/>
        </w:rPr>
      </w:pPr>
      <w:r w:rsidRPr="00FD68DE">
        <w:rPr>
          <w:rFonts w:ascii="Arial" w:hAnsi="Arial" w:cs="Arial"/>
          <w:i/>
          <w:iCs/>
          <w:sz w:val="18"/>
          <w:szCs w:val="18"/>
        </w:rPr>
        <w:t>Liquidation of ITV</w:t>
      </w:r>
    </w:p>
    <w:p w14:paraId="48ACE45F" w14:textId="02D8B1ED" w:rsidR="00FD68DE" w:rsidRDefault="00FD68DE" w:rsidP="00970AF1">
      <w:pPr>
        <w:spacing w:before="120" w:after="120" w:line="240" w:lineRule="atLeast"/>
        <w:ind w:left="567"/>
        <w:jc w:val="thaiDistribute"/>
        <w:rPr>
          <w:rFonts w:ascii="Arial" w:hAnsi="Arial" w:cs="Arial"/>
          <w:sz w:val="18"/>
          <w:szCs w:val="18"/>
          <w:lang w:val="en-GB"/>
        </w:rPr>
      </w:pPr>
      <w:r w:rsidRPr="00FD68DE">
        <w:rPr>
          <w:rFonts w:ascii="Arial" w:hAnsi="Arial" w:cs="Arial"/>
          <w:sz w:val="18"/>
          <w:szCs w:val="18"/>
        </w:rPr>
        <w:t xml:space="preserve">On 13 September 2024, </w:t>
      </w:r>
      <w:r w:rsidRPr="00FD68DE">
        <w:rPr>
          <w:rFonts w:ascii="Arial" w:hAnsi="Arial" w:cs="Arial"/>
          <w:sz w:val="18"/>
          <w:szCs w:val="18"/>
          <w:lang w:val="en-GB"/>
        </w:rPr>
        <w:t>ITV</w:t>
      </w:r>
      <w:r w:rsidRPr="00FD68DE">
        <w:rPr>
          <w:rFonts w:ascii="Arial" w:hAnsi="Arial" w:cs="Arial"/>
          <w:sz w:val="18"/>
          <w:szCs w:val="18"/>
          <w:cs/>
          <w:lang w:val="en-GB"/>
        </w:rPr>
        <w:t>’</w:t>
      </w:r>
      <w:r w:rsidRPr="00FD68DE">
        <w:rPr>
          <w:rFonts w:ascii="Arial" w:hAnsi="Arial" w:cs="Arial"/>
          <w:sz w:val="18"/>
          <w:szCs w:val="18"/>
          <w:lang w:val="en-GB"/>
        </w:rPr>
        <w:t xml:space="preserve">s Extraordinary General Meeting </w:t>
      </w:r>
      <w:r w:rsidR="00E245CA">
        <w:rPr>
          <w:rFonts w:ascii="Arial" w:hAnsi="Arial" w:cs="Arial"/>
          <w:sz w:val="18"/>
          <w:szCs w:val="18"/>
          <w:lang w:val="en-GB"/>
        </w:rPr>
        <w:t xml:space="preserve">of shareholders </w:t>
      </w:r>
      <w:r w:rsidRPr="00FD68DE">
        <w:rPr>
          <w:rFonts w:ascii="Arial" w:hAnsi="Arial" w:cs="Arial"/>
          <w:sz w:val="18"/>
          <w:szCs w:val="18"/>
          <w:lang w:val="en-GB"/>
        </w:rPr>
        <w:t>No</w:t>
      </w:r>
      <w:r w:rsidRPr="00FD68DE">
        <w:rPr>
          <w:rFonts w:ascii="Arial" w:hAnsi="Arial" w:cs="Arial"/>
          <w:sz w:val="18"/>
          <w:szCs w:val="18"/>
          <w:cs/>
          <w:lang w:val="en-GB"/>
        </w:rPr>
        <w:t xml:space="preserve">. </w:t>
      </w:r>
      <w:r w:rsidRPr="00FD68DE">
        <w:rPr>
          <w:rFonts w:ascii="Arial" w:hAnsi="Arial" w:cs="Arial"/>
          <w:sz w:val="18"/>
          <w:szCs w:val="18"/>
          <w:lang w:val="en-GB"/>
        </w:rPr>
        <w:t>2</w:t>
      </w:r>
      <w:r w:rsidRPr="00FD68DE">
        <w:rPr>
          <w:rFonts w:ascii="Arial" w:hAnsi="Arial" w:cs="Arial"/>
          <w:sz w:val="18"/>
          <w:szCs w:val="18"/>
          <w:cs/>
          <w:lang w:val="en-GB"/>
        </w:rPr>
        <w:t>/</w:t>
      </w:r>
      <w:r w:rsidRPr="00FD68DE">
        <w:rPr>
          <w:rFonts w:ascii="Arial" w:hAnsi="Arial" w:cs="Arial"/>
          <w:sz w:val="18"/>
          <w:szCs w:val="18"/>
          <w:lang w:val="en-GB"/>
        </w:rPr>
        <w:t>2024 resolved to dissolve the company</w:t>
      </w:r>
      <w:r w:rsidRPr="00FD68DE">
        <w:rPr>
          <w:rFonts w:ascii="Arial" w:hAnsi="Arial" w:cs="Arial"/>
          <w:sz w:val="18"/>
          <w:szCs w:val="18"/>
          <w:cs/>
          <w:lang w:val="en-GB"/>
        </w:rPr>
        <w:t xml:space="preserve">. </w:t>
      </w:r>
      <w:r w:rsidRPr="00FD68DE">
        <w:rPr>
          <w:rFonts w:ascii="Arial" w:hAnsi="Arial" w:cs="Arial"/>
          <w:sz w:val="18"/>
          <w:szCs w:val="18"/>
          <w:lang w:val="en-GB"/>
        </w:rPr>
        <w:t xml:space="preserve">ITV registered the dissolution with </w:t>
      </w:r>
      <w:r w:rsidRPr="00FD68DE">
        <w:rPr>
          <w:rFonts w:ascii="Arial" w:hAnsi="Arial" w:cs="Arial"/>
          <w:sz w:val="18"/>
          <w:szCs w:val="18"/>
        </w:rPr>
        <w:t>the Department of Business Development, Ministry of Commerce, on 17 September 2024 and is currently undergoing liquidation</w:t>
      </w:r>
      <w:r w:rsidRPr="00FD68DE">
        <w:rPr>
          <w:rFonts w:ascii="Arial" w:hAnsi="Arial" w:cs="Arial"/>
          <w:sz w:val="18"/>
          <w:szCs w:val="18"/>
          <w:cs/>
          <w:lang w:val="en-GB"/>
        </w:rPr>
        <w:t xml:space="preserve">. </w:t>
      </w:r>
      <w:r w:rsidRPr="00FD68DE">
        <w:rPr>
          <w:rFonts w:ascii="Arial" w:hAnsi="Arial" w:cs="Arial"/>
          <w:sz w:val="18"/>
          <w:szCs w:val="18"/>
        </w:rPr>
        <w:t>ITV's assets and liabilities are not significant to the financial statements of INTOUCH Group</w:t>
      </w:r>
      <w:r w:rsidRPr="00FD68DE">
        <w:rPr>
          <w:rFonts w:ascii="Arial" w:hAnsi="Arial" w:cs="Arial"/>
          <w:sz w:val="18"/>
          <w:szCs w:val="18"/>
          <w:cs/>
          <w:lang w:val="en-GB"/>
        </w:rPr>
        <w:t>.</w:t>
      </w:r>
    </w:p>
    <w:p w14:paraId="7232BE57" w14:textId="77777777" w:rsidR="002D6E28" w:rsidRPr="00FD68DE" w:rsidRDefault="002D6E28" w:rsidP="00FD68DE">
      <w:pPr>
        <w:spacing w:before="120" w:after="120" w:line="240" w:lineRule="atLeast"/>
        <w:ind w:left="567"/>
        <w:jc w:val="both"/>
        <w:rPr>
          <w:rFonts w:ascii="Arial" w:hAnsi="Arial" w:cs="Arial"/>
          <w:sz w:val="18"/>
          <w:szCs w:val="18"/>
        </w:rPr>
      </w:pPr>
    </w:p>
    <w:p w14:paraId="4AF49D19" w14:textId="77777777" w:rsidR="00FD68DE" w:rsidRPr="00FD68DE" w:rsidRDefault="00FD68DE" w:rsidP="00FD68DE">
      <w:pPr>
        <w:spacing w:before="120" w:after="120" w:line="240" w:lineRule="atLeast"/>
        <w:ind w:left="567"/>
        <w:jc w:val="both"/>
        <w:rPr>
          <w:rFonts w:ascii="Arial" w:hAnsi="Arial" w:cs="Arial"/>
          <w:i/>
          <w:iCs/>
          <w:sz w:val="18"/>
          <w:szCs w:val="18"/>
        </w:rPr>
      </w:pPr>
      <w:r w:rsidRPr="00FD68DE">
        <w:rPr>
          <w:rFonts w:ascii="Arial" w:hAnsi="Arial" w:cs="Arial"/>
          <w:i/>
          <w:iCs/>
          <w:sz w:val="18"/>
          <w:szCs w:val="18"/>
        </w:rPr>
        <w:t>Liquidation of Artware Media Co</w:t>
      </w:r>
      <w:r w:rsidRPr="00FD68DE">
        <w:rPr>
          <w:rFonts w:ascii="Arial" w:hAnsi="Arial" w:cs="Arial"/>
          <w:i/>
          <w:iCs/>
          <w:sz w:val="18"/>
          <w:szCs w:val="18"/>
          <w:cs/>
          <w:lang w:val="en-GB"/>
        </w:rPr>
        <w:t>.</w:t>
      </w:r>
      <w:r w:rsidRPr="00FD68DE">
        <w:rPr>
          <w:rFonts w:ascii="Arial" w:hAnsi="Arial" w:cs="Arial"/>
          <w:i/>
          <w:iCs/>
          <w:sz w:val="18"/>
          <w:szCs w:val="18"/>
        </w:rPr>
        <w:t>, Ltd</w:t>
      </w:r>
      <w:r w:rsidRPr="00FD68DE">
        <w:rPr>
          <w:rFonts w:ascii="Arial" w:hAnsi="Arial" w:cs="Arial"/>
          <w:i/>
          <w:iCs/>
          <w:sz w:val="18"/>
          <w:szCs w:val="18"/>
          <w:cs/>
          <w:lang w:val="en-GB"/>
        </w:rPr>
        <w:t>. (“</w:t>
      </w:r>
      <w:r w:rsidRPr="00FD68DE">
        <w:rPr>
          <w:rFonts w:ascii="Arial" w:hAnsi="Arial" w:cs="Arial"/>
          <w:i/>
          <w:iCs/>
          <w:sz w:val="18"/>
          <w:szCs w:val="18"/>
        </w:rPr>
        <w:t>Artware</w:t>
      </w:r>
      <w:r w:rsidRPr="00FD68DE">
        <w:rPr>
          <w:rFonts w:ascii="Arial" w:hAnsi="Arial" w:cs="Arial"/>
          <w:i/>
          <w:iCs/>
          <w:sz w:val="18"/>
          <w:szCs w:val="18"/>
          <w:cs/>
          <w:lang w:val="en-GB"/>
        </w:rPr>
        <w:t>”)</w:t>
      </w:r>
      <w:r w:rsidRPr="00FD68DE">
        <w:rPr>
          <w:rFonts w:ascii="Arial" w:hAnsi="Arial" w:cs="Arial"/>
          <w:i/>
          <w:iCs/>
          <w:sz w:val="18"/>
          <w:szCs w:val="18"/>
        </w:rPr>
        <w:t>, a subsidiary of ITV</w:t>
      </w:r>
    </w:p>
    <w:p w14:paraId="253BA140" w14:textId="1F38B67E" w:rsidR="00FD68DE" w:rsidRPr="00FD68DE" w:rsidRDefault="00FD68DE" w:rsidP="00970AF1">
      <w:pPr>
        <w:spacing w:before="120" w:after="120" w:line="240" w:lineRule="atLeast"/>
        <w:ind w:left="567"/>
        <w:jc w:val="thaiDistribute"/>
        <w:rPr>
          <w:rFonts w:ascii="Arial" w:hAnsi="Arial" w:cs="Arial"/>
          <w:sz w:val="18"/>
          <w:szCs w:val="18"/>
        </w:rPr>
      </w:pPr>
      <w:r w:rsidRPr="00FD68DE">
        <w:rPr>
          <w:rFonts w:ascii="Arial" w:hAnsi="Arial" w:cs="Arial"/>
          <w:sz w:val="18"/>
          <w:szCs w:val="18"/>
        </w:rPr>
        <w:t xml:space="preserve">On 30 April 2024, </w:t>
      </w:r>
      <w:r w:rsidR="003C5F2D">
        <w:rPr>
          <w:rFonts w:ascii="Arial" w:hAnsi="Arial" w:cs="Arial"/>
          <w:sz w:val="18"/>
          <w:szCs w:val="18"/>
        </w:rPr>
        <w:t>Artware’s Annual G</w:t>
      </w:r>
      <w:r w:rsidRPr="00FD68DE">
        <w:rPr>
          <w:rFonts w:ascii="Arial" w:hAnsi="Arial" w:cs="Arial"/>
          <w:sz w:val="18"/>
          <w:szCs w:val="18"/>
        </w:rPr>
        <w:t xml:space="preserve">eneral </w:t>
      </w:r>
      <w:r w:rsidR="003C5F2D">
        <w:rPr>
          <w:rFonts w:ascii="Arial" w:hAnsi="Arial" w:cs="Arial"/>
          <w:sz w:val="18"/>
          <w:szCs w:val="18"/>
        </w:rPr>
        <w:t>M</w:t>
      </w:r>
      <w:r w:rsidRPr="00FD68DE">
        <w:rPr>
          <w:rFonts w:ascii="Arial" w:hAnsi="Arial" w:cs="Arial"/>
          <w:sz w:val="18"/>
          <w:szCs w:val="18"/>
        </w:rPr>
        <w:t xml:space="preserve">eeting of </w:t>
      </w:r>
      <w:r w:rsidR="003C5F2D">
        <w:rPr>
          <w:rFonts w:ascii="Arial" w:hAnsi="Arial" w:cs="Arial"/>
          <w:sz w:val="18"/>
          <w:szCs w:val="18"/>
        </w:rPr>
        <w:t>S</w:t>
      </w:r>
      <w:r w:rsidRPr="00FD68DE">
        <w:rPr>
          <w:rFonts w:ascii="Arial" w:hAnsi="Arial" w:cs="Arial"/>
          <w:sz w:val="18"/>
          <w:szCs w:val="18"/>
        </w:rPr>
        <w:t>hareholders passed a resolution to dissolve the business</w:t>
      </w:r>
      <w:r w:rsidRPr="00FD68DE">
        <w:rPr>
          <w:rFonts w:ascii="Arial" w:hAnsi="Arial" w:cs="Arial"/>
          <w:sz w:val="18"/>
          <w:szCs w:val="18"/>
          <w:cs/>
          <w:lang w:val="en-GB"/>
        </w:rPr>
        <w:t xml:space="preserve">. </w:t>
      </w:r>
      <w:r w:rsidRPr="00FD68DE">
        <w:rPr>
          <w:rFonts w:ascii="Arial" w:hAnsi="Arial" w:cs="Arial"/>
          <w:sz w:val="18"/>
          <w:szCs w:val="18"/>
        </w:rPr>
        <w:t>On 2 May 2024, Artware registered the dissolution with the Department of Business Development, Ministry of Commerce, and completed the liquidation on 31 October 2024</w:t>
      </w:r>
      <w:r w:rsidRPr="00FD68DE">
        <w:rPr>
          <w:rFonts w:ascii="Arial" w:hAnsi="Arial" w:cs="Arial"/>
          <w:sz w:val="18"/>
          <w:szCs w:val="18"/>
          <w:cs/>
          <w:lang w:val="en-GB"/>
        </w:rPr>
        <w:t>.</w:t>
      </w:r>
    </w:p>
    <w:p w14:paraId="313268E6" w14:textId="77777777" w:rsidR="005921E7" w:rsidRDefault="005921E7">
      <w:pPr>
        <w:rPr>
          <w:rFonts w:ascii="Arial" w:hAnsi="Arial" w:cs="Arial"/>
          <w:b/>
          <w:bCs/>
          <w:sz w:val="18"/>
          <w:szCs w:val="18"/>
          <w:lang w:val="en-GB"/>
        </w:rPr>
      </w:pPr>
    </w:p>
    <w:p w14:paraId="110766E5" w14:textId="77777777" w:rsidR="002D6E28" w:rsidRDefault="002D6E28">
      <w:pPr>
        <w:rPr>
          <w:rFonts w:ascii="Arial" w:hAnsi="Arial" w:cs="Arial"/>
          <w:b/>
          <w:bCs/>
          <w:sz w:val="18"/>
          <w:szCs w:val="18"/>
        </w:rPr>
      </w:pPr>
      <w:r>
        <w:rPr>
          <w:rFonts w:ascii="Arial" w:hAnsi="Arial" w:cs="Arial"/>
          <w:b/>
          <w:bCs/>
          <w:sz w:val="18"/>
          <w:szCs w:val="18"/>
        </w:rPr>
        <w:br w:type="page"/>
      </w:r>
    </w:p>
    <w:p w14:paraId="7EF3D7D9" w14:textId="193AACB4" w:rsidR="005921E7" w:rsidRDefault="00980BE0" w:rsidP="00496F77">
      <w:pPr>
        <w:spacing w:after="120" w:line="240" w:lineRule="exact"/>
        <w:ind w:left="567" w:hanging="567"/>
        <w:jc w:val="both"/>
        <w:rPr>
          <w:rFonts w:ascii="Arial" w:hAnsi="Arial" w:cs="Arial"/>
          <w:b/>
          <w:bCs/>
          <w:sz w:val="18"/>
          <w:szCs w:val="18"/>
          <w:lang w:val="en-GB"/>
        </w:rPr>
      </w:pPr>
      <w:r>
        <w:rPr>
          <w:rFonts w:ascii="Arial" w:hAnsi="Arial" w:cs="Arial"/>
          <w:b/>
          <w:bCs/>
          <w:sz w:val="18"/>
          <w:szCs w:val="18"/>
        </w:rPr>
        <w:lastRenderedPageBreak/>
        <w:t>8</w:t>
      </w:r>
      <w:r w:rsidR="005921E7">
        <w:rPr>
          <w:rFonts w:ascii="Arial" w:hAnsi="Arial" w:cs="Arial"/>
          <w:b/>
          <w:bCs/>
          <w:sz w:val="18"/>
          <w:szCs w:val="18"/>
        </w:rPr>
        <w:tab/>
      </w:r>
      <w:r w:rsidR="005921E7">
        <w:rPr>
          <w:rFonts w:ascii="Arial" w:hAnsi="Arial" w:cs="Arial"/>
          <w:b/>
          <w:bCs/>
          <w:sz w:val="18"/>
          <w:szCs w:val="18"/>
          <w:lang w:val="en-GB"/>
        </w:rPr>
        <w:t xml:space="preserve">Financial </w:t>
      </w:r>
      <w:proofErr w:type="gramStart"/>
      <w:r w:rsidR="00972D92">
        <w:rPr>
          <w:rFonts w:ascii="Arial" w:hAnsi="Arial" w:cs="Arial"/>
          <w:b/>
          <w:bCs/>
          <w:sz w:val="18"/>
          <w:szCs w:val="18"/>
          <w:lang w:val="en-GB"/>
        </w:rPr>
        <w:t>summar</w:t>
      </w:r>
      <w:r w:rsidR="001009C2">
        <w:rPr>
          <w:rFonts w:ascii="Arial" w:hAnsi="Arial" w:cs="Arial"/>
          <w:b/>
          <w:bCs/>
          <w:sz w:val="18"/>
          <w:szCs w:val="18"/>
          <w:lang w:val="en-GB"/>
        </w:rPr>
        <w:t>y</w:t>
      </w:r>
      <w:proofErr w:type="gramEnd"/>
      <w:r w:rsidR="005921E7">
        <w:rPr>
          <w:rFonts w:ascii="Arial" w:hAnsi="Arial" w:cs="Arial"/>
          <w:b/>
          <w:bCs/>
          <w:sz w:val="18"/>
          <w:szCs w:val="18"/>
          <w:lang w:val="en-GB"/>
        </w:rPr>
        <w:t xml:space="preserve"> of key associate</w:t>
      </w:r>
    </w:p>
    <w:p w14:paraId="3C0DB4C5" w14:textId="6BB45A11" w:rsidR="00560B84" w:rsidRDefault="00560B84" w:rsidP="00496F77">
      <w:pPr>
        <w:spacing w:after="120" w:line="240" w:lineRule="atLeast"/>
        <w:ind w:left="567"/>
        <w:jc w:val="both"/>
        <w:rPr>
          <w:rFonts w:ascii="Arial" w:hAnsi="Arial" w:cs="Arial"/>
          <w:sz w:val="18"/>
          <w:szCs w:val="18"/>
        </w:rPr>
      </w:pPr>
      <w:r>
        <w:rPr>
          <w:rFonts w:ascii="Arial" w:hAnsi="Arial" w:cs="Arial"/>
          <w:sz w:val="18"/>
          <w:szCs w:val="18"/>
        </w:rPr>
        <w:t xml:space="preserve">The following table </w:t>
      </w:r>
      <w:proofErr w:type="spellStart"/>
      <w:r w:rsidR="009F5433">
        <w:rPr>
          <w:rFonts w:ascii="Arial" w:hAnsi="Arial" w:cs="Arial"/>
          <w:sz w:val="18"/>
          <w:szCs w:val="18"/>
        </w:rPr>
        <w:t>summarises</w:t>
      </w:r>
      <w:proofErr w:type="spellEnd"/>
      <w:r w:rsidR="009F5433">
        <w:rPr>
          <w:rFonts w:ascii="Arial" w:hAnsi="Arial" w:cs="Arial"/>
          <w:sz w:val="18"/>
          <w:szCs w:val="18"/>
        </w:rPr>
        <w:t xml:space="preserve"> the financial information of the significant associate, adjusted for fair value adjustments at acquisition and differences in accounting policies (if any) for the years ended 31 December 2024 and 2023 (other than investment in AIS, which is a listed company in the SET; INTOUCH Group does not have any other associates that are listed companies that</w:t>
      </w:r>
      <w:r>
        <w:rPr>
          <w:rFonts w:ascii="Arial" w:hAnsi="Arial" w:cs="Arial"/>
          <w:sz w:val="18"/>
          <w:szCs w:val="18"/>
        </w:rPr>
        <w:t xml:space="preserve"> do not have published price quotations).</w:t>
      </w:r>
    </w:p>
    <w:p w14:paraId="766DC4EF" w14:textId="2F3CAB71" w:rsidR="0097485D" w:rsidRDefault="00C04762" w:rsidP="00496F77">
      <w:pPr>
        <w:spacing w:after="120" w:line="240" w:lineRule="atLeast"/>
        <w:ind w:left="567"/>
        <w:jc w:val="both"/>
        <w:rPr>
          <w:rFonts w:ascii="Arial" w:hAnsi="Arial" w:cs="Arial"/>
          <w:sz w:val="18"/>
          <w:szCs w:val="18"/>
        </w:rPr>
      </w:pPr>
      <w:r w:rsidRPr="00C04762">
        <w:rPr>
          <w:noProof/>
        </w:rPr>
        <w:drawing>
          <wp:inline distT="0" distB="0" distL="0" distR="0" wp14:anchorId="443ACEF4" wp14:editId="1BE185AC">
            <wp:extent cx="5760720" cy="2751114"/>
            <wp:effectExtent l="0" t="0" r="0" b="0"/>
            <wp:docPr id="20934803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2751114"/>
                    </a:xfrm>
                    <a:prstGeom prst="rect">
                      <a:avLst/>
                    </a:prstGeom>
                    <a:noFill/>
                    <a:ln>
                      <a:noFill/>
                    </a:ln>
                  </pic:spPr>
                </pic:pic>
              </a:graphicData>
            </a:graphic>
          </wp:inline>
        </w:drawing>
      </w:r>
    </w:p>
    <w:p w14:paraId="123CA185" w14:textId="25F0F5E6" w:rsidR="002D6E28" w:rsidRDefault="002D6E28" w:rsidP="00496F77">
      <w:pPr>
        <w:spacing w:after="120" w:line="240" w:lineRule="atLeast"/>
        <w:ind w:left="567"/>
        <w:jc w:val="both"/>
        <w:rPr>
          <w:rFonts w:ascii="Arial" w:hAnsi="Arial" w:cs="Arial"/>
          <w:sz w:val="18"/>
          <w:szCs w:val="18"/>
        </w:rPr>
      </w:pPr>
      <w:r w:rsidRPr="002D6E28">
        <w:rPr>
          <w:noProof/>
        </w:rPr>
        <w:drawing>
          <wp:inline distT="0" distB="0" distL="0" distR="0" wp14:anchorId="5DBEBDFD" wp14:editId="7A11F86C">
            <wp:extent cx="5760720" cy="1710984"/>
            <wp:effectExtent l="0" t="0" r="0" b="0"/>
            <wp:docPr id="14939840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1710984"/>
                    </a:xfrm>
                    <a:prstGeom prst="rect">
                      <a:avLst/>
                    </a:prstGeom>
                    <a:noFill/>
                    <a:ln>
                      <a:noFill/>
                    </a:ln>
                  </pic:spPr>
                </pic:pic>
              </a:graphicData>
            </a:graphic>
          </wp:inline>
        </w:drawing>
      </w:r>
    </w:p>
    <w:p w14:paraId="70276CB7" w14:textId="28AB7F44" w:rsidR="004D32A1" w:rsidRPr="005325A3" w:rsidRDefault="00980BE0" w:rsidP="00496F77">
      <w:pPr>
        <w:spacing w:after="120" w:line="240" w:lineRule="exact"/>
        <w:ind w:left="567" w:hanging="567"/>
        <w:jc w:val="both"/>
        <w:rPr>
          <w:rFonts w:ascii="Arial" w:hAnsi="Arial" w:cstheme="minorBidi"/>
          <w:b/>
          <w:bCs/>
          <w:sz w:val="18"/>
          <w:szCs w:val="18"/>
        </w:rPr>
      </w:pPr>
      <w:r>
        <w:rPr>
          <w:rFonts w:ascii="Arial" w:hAnsi="Arial" w:cs="Arial"/>
          <w:b/>
          <w:bCs/>
          <w:sz w:val="18"/>
          <w:szCs w:val="18"/>
          <w:lang w:val="en-GB"/>
        </w:rPr>
        <w:t>9</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2F2BA880" w:rsidR="004D32A1" w:rsidRDefault="00E721AF" w:rsidP="00496F77">
      <w:pPr>
        <w:spacing w:line="240" w:lineRule="atLeast"/>
        <w:ind w:left="567"/>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32A1EA5D" w14:textId="77777777" w:rsidR="00F6129C" w:rsidRDefault="00F6129C" w:rsidP="00496F77">
      <w:pPr>
        <w:spacing w:line="240" w:lineRule="atLeast"/>
        <w:ind w:left="567"/>
        <w:jc w:val="thaiDistribute"/>
        <w:rPr>
          <w:rFonts w:ascii="Arial" w:hAnsi="Arial" w:cs="Arial"/>
          <w:sz w:val="18"/>
          <w:szCs w:val="18"/>
          <w:lang w:val="en-GB"/>
        </w:rPr>
      </w:pPr>
    </w:p>
    <w:p w14:paraId="38EBFE5B" w14:textId="267AA6DA" w:rsidR="00283386" w:rsidRDefault="00902521" w:rsidP="00496F77">
      <w:pPr>
        <w:spacing w:line="240" w:lineRule="atLeast"/>
        <w:ind w:left="567"/>
        <w:jc w:val="thaiDistribute"/>
        <w:rPr>
          <w:rFonts w:ascii="Arial" w:hAnsi="Arial" w:cs="Arial"/>
          <w:sz w:val="18"/>
          <w:szCs w:val="18"/>
          <w:lang w:val="en-GB"/>
        </w:rPr>
      </w:pPr>
      <w:r w:rsidRPr="00902521">
        <w:rPr>
          <w:noProof/>
        </w:rPr>
        <w:drawing>
          <wp:inline distT="0" distB="0" distL="0" distR="0" wp14:anchorId="24C6C354" wp14:editId="07C5EA73">
            <wp:extent cx="5760000" cy="1985360"/>
            <wp:effectExtent l="0" t="0" r="0" b="0"/>
            <wp:docPr id="16490268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00" cy="1985360"/>
                    </a:xfrm>
                    <a:prstGeom prst="rect">
                      <a:avLst/>
                    </a:prstGeom>
                    <a:noFill/>
                    <a:ln>
                      <a:noFill/>
                    </a:ln>
                  </pic:spPr>
                </pic:pic>
              </a:graphicData>
            </a:graphic>
          </wp:inline>
        </w:drawing>
      </w:r>
    </w:p>
    <w:p w14:paraId="47BD1ADF" w14:textId="48F66273" w:rsidR="004D32A1" w:rsidRPr="004A704A" w:rsidRDefault="00E05F62" w:rsidP="00AC52F5">
      <w:pPr>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p>
    <w:p w14:paraId="6BF7FD99" w14:textId="034F850D" w:rsidR="00283386" w:rsidRDefault="008A056C" w:rsidP="00496F77">
      <w:pPr>
        <w:spacing w:after="120" w:line="240" w:lineRule="atLeast"/>
        <w:ind w:left="567" w:right="102"/>
        <w:jc w:val="both"/>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investment in </w:t>
      </w:r>
      <w:r>
        <w:rPr>
          <w:rFonts w:ascii="Arial" w:eastAsia="Times New Roman" w:hAnsi="Arial" w:cs="Arial"/>
          <w:sz w:val="18"/>
          <w:szCs w:val="18"/>
          <w:lang w:val="en-GB"/>
        </w:rPr>
        <w:t>v</w:t>
      </w:r>
      <w:r w:rsidRPr="009E2BB8">
        <w:rPr>
          <w:rFonts w:ascii="Arial" w:eastAsia="Times New Roman" w:hAnsi="Arial" w:cs="Arial"/>
          <w:sz w:val="18"/>
          <w:szCs w:val="18"/>
          <w:lang w:val="en-GB"/>
        </w:rPr>
        <w:t xml:space="preserve">enture </w:t>
      </w:r>
      <w:r>
        <w:rPr>
          <w:rFonts w:ascii="Arial" w:eastAsia="Times New Roman" w:hAnsi="Arial" w:cs="Arial"/>
          <w:sz w:val="18"/>
          <w:szCs w:val="18"/>
          <w:lang w:val="en-GB"/>
        </w:rPr>
        <w:t>c</w:t>
      </w:r>
      <w:r w:rsidRPr="009E2BB8">
        <w:rPr>
          <w:rFonts w:ascii="Arial" w:eastAsia="Times New Roman" w:hAnsi="Arial" w:cs="Arial"/>
          <w:sz w:val="18"/>
          <w:szCs w:val="18"/>
          <w:lang w:val="en-GB"/>
        </w:rPr>
        <w:t>apital measured at FVTPL by using the latest transaction price or the agreed trading price of market participants or estimate</w:t>
      </w:r>
      <w:r w:rsidR="009F5433">
        <w:rPr>
          <w:rFonts w:ascii="Arial" w:eastAsia="Times New Roman" w:hAnsi="Arial" w:cs="Arial"/>
          <w:sz w:val="18"/>
          <w:szCs w:val="18"/>
          <w:lang w:val="en-GB"/>
        </w:rPr>
        <w:t>s</w:t>
      </w:r>
      <w:r w:rsidRPr="009E2BB8">
        <w:rPr>
          <w:rFonts w:ascii="Arial" w:eastAsia="Times New Roman" w:hAnsi="Arial" w:cs="Arial"/>
          <w:sz w:val="18"/>
          <w:szCs w:val="18"/>
          <w:lang w:val="en-GB"/>
        </w:rPr>
        <w:t xml:space="preserve"> using valuation techniques based on the nature of the investee's business</w:t>
      </w:r>
      <w:r>
        <w:rPr>
          <w:rFonts w:ascii="Arial" w:eastAsia="Times New Roman" w:hAnsi="Arial" w:cs="Arial"/>
          <w:sz w:val="18"/>
          <w:szCs w:val="18"/>
          <w:lang w:val="en-GB"/>
        </w:rPr>
        <w:t>.</w:t>
      </w:r>
    </w:p>
    <w:p w14:paraId="636B8059" w14:textId="7F5BE43A" w:rsidR="00E67FD0" w:rsidRPr="004E2760" w:rsidRDefault="00E67FD0" w:rsidP="00496F77">
      <w:pPr>
        <w:spacing w:after="120" w:line="240" w:lineRule="atLeast"/>
        <w:ind w:left="567" w:right="102"/>
        <w:jc w:val="both"/>
        <w:rPr>
          <w:rFonts w:ascii="Arial" w:hAnsi="Arial" w:cs="Arial"/>
          <w:sz w:val="18"/>
          <w:szCs w:val="18"/>
        </w:rPr>
      </w:pPr>
      <w:r w:rsidRPr="004E2760">
        <w:rPr>
          <w:rFonts w:ascii="Arial" w:hAnsi="Arial" w:cs="Arial"/>
          <w:sz w:val="18"/>
          <w:szCs w:val="18"/>
        </w:rPr>
        <w:lastRenderedPageBreak/>
        <w:t xml:space="preserve">The gain </w:t>
      </w:r>
      <w:r w:rsidR="009F5433">
        <w:rPr>
          <w:rFonts w:ascii="Arial" w:hAnsi="Arial" w:cs="Arial"/>
          <w:sz w:val="18"/>
          <w:szCs w:val="18"/>
        </w:rPr>
        <w:t>or loss from</w:t>
      </w:r>
      <w:r w:rsidRPr="004E2760">
        <w:rPr>
          <w:rFonts w:ascii="Arial" w:hAnsi="Arial" w:cs="Arial"/>
          <w:sz w:val="18"/>
          <w:szCs w:val="18"/>
        </w:rPr>
        <w:t xml:space="preserve">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 xml:space="preserve">other income </w:t>
      </w:r>
      <w:r w:rsidR="00D6627A">
        <w:rPr>
          <w:rFonts w:ascii="Arial" w:hAnsi="Arial" w:cs="Arial"/>
          <w:sz w:val="18"/>
          <w:szCs w:val="18"/>
        </w:rPr>
        <w:t xml:space="preserve">or administrative expenses </w:t>
      </w:r>
      <w:r w:rsidRPr="004E2760">
        <w:rPr>
          <w:rFonts w:ascii="Arial" w:hAnsi="Arial" w:cs="Arial"/>
          <w:sz w:val="18"/>
          <w:szCs w:val="18"/>
        </w:rPr>
        <w:t xml:space="preserve">in the statement of profit or </w:t>
      </w:r>
      <w:proofErr w:type="gramStart"/>
      <w:r w:rsidRPr="004E2760">
        <w:rPr>
          <w:rFonts w:ascii="Arial" w:hAnsi="Arial" w:cs="Arial"/>
          <w:sz w:val="18"/>
          <w:szCs w:val="18"/>
        </w:rPr>
        <w:t>loss</w:t>
      </w:r>
      <w:r w:rsidR="00D6627A">
        <w:rPr>
          <w:rFonts w:ascii="Arial" w:hAnsi="Arial" w:cs="Arial"/>
          <w:sz w:val="18"/>
          <w:szCs w:val="18"/>
        </w:rPr>
        <w:t>, as the case may be</w:t>
      </w:r>
      <w:proofErr w:type="gramEnd"/>
      <w:r w:rsidRPr="004E2760">
        <w:rPr>
          <w:rFonts w:ascii="Arial" w:hAnsi="Arial" w:cs="Arial"/>
          <w:sz w:val="18"/>
          <w:szCs w:val="18"/>
        </w:rPr>
        <w:t>.</w:t>
      </w:r>
    </w:p>
    <w:p w14:paraId="21AC60B9" w14:textId="3AC976E2" w:rsidR="004D32A1" w:rsidRDefault="004D32A1" w:rsidP="00496F77">
      <w:pPr>
        <w:spacing w:line="240" w:lineRule="atLeast"/>
        <w:ind w:left="567"/>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55540F81" w:rsidR="004D32A1" w:rsidRPr="00B900A3" w:rsidRDefault="00052569" w:rsidP="00496F77">
      <w:pPr>
        <w:spacing w:line="240" w:lineRule="atLeast"/>
        <w:ind w:left="567"/>
        <w:jc w:val="thaiDistribute"/>
        <w:rPr>
          <w:rFonts w:ascii="Arial" w:hAnsi="Arial" w:cs="Arial"/>
          <w:sz w:val="18"/>
          <w:szCs w:val="18"/>
          <w:lang w:val="en-GB"/>
        </w:rPr>
      </w:pPr>
      <w:r w:rsidRPr="00052569">
        <w:rPr>
          <w:rFonts w:ascii="Arial" w:hAnsi="Arial" w:cs="Arial"/>
          <w:sz w:val="18"/>
          <w:szCs w:val="18"/>
          <w:lang w:val="en-GB"/>
        </w:rPr>
        <w:t xml:space="preserve"> </w:t>
      </w:r>
      <w:r w:rsidR="009F5433" w:rsidRPr="009F5433">
        <w:rPr>
          <w:noProof/>
        </w:rPr>
        <w:drawing>
          <wp:inline distT="0" distB="0" distL="0" distR="0" wp14:anchorId="5A21B83F" wp14:editId="7F7E264A">
            <wp:extent cx="5760000" cy="2203241"/>
            <wp:effectExtent l="0" t="0" r="0" b="0"/>
            <wp:docPr id="1963201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000" cy="2203241"/>
                    </a:xfrm>
                    <a:prstGeom prst="rect">
                      <a:avLst/>
                    </a:prstGeom>
                    <a:noFill/>
                    <a:ln>
                      <a:noFill/>
                    </a:ln>
                  </pic:spPr>
                </pic:pic>
              </a:graphicData>
            </a:graphic>
          </wp:inline>
        </w:drawing>
      </w:r>
    </w:p>
    <w:p w14:paraId="625BDC1C" w14:textId="26431A16" w:rsidR="00E721AF"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sidRPr="009A6490">
        <w:rPr>
          <w:rFonts w:ascii="Arial" w:eastAsia="Times New Roman" w:hAnsi="Arial" w:cs="Arial"/>
          <w:sz w:val="18"/>
          <w:szCs w:val="18"/>
          <w:lang w:val="en-GB"/>
        </w:rPr>
        <w:t xml:space="preserve">the </w:t>
      </w:r>
      <w:r w:rsidR="008A056C">
        <w:rPr>
          <w:rFonts w:ascii="Arial" w:eastAsia="Times New Roman" w:hAnsi="Arial" w:cs="Arial"/>
          <w:sz w:val="18"/>
          <w:szCs w:val="18"/>
          <w:lang w:val="en-GB"/>
        </w:rPr>
        <w:t xml:space="preserve">year </w:t>
      </w:r>
      <w:r w:rsidR="00E721AF" w:rsidRPr="009A6490">
        <w:rPr>
          <w:rFonts w:ascii="Arial" w:eastAsia="Times New Roman" w:hAnsi="Arial" w:cs="Arial"/>
          <w:sz w:val="18"/>
          <w:szCs w:val="18"/>
          <w:lang w:val="en-GB"/>
        </w:rPr>
        <w:t>ended 3</w:t>
      </w:r>
      <w:r w:rsidR="008A056C">
        <w:rPr>
          <w:rFonts w:ascii="Arial" w:eastAsia="Times New Roman" w:hAnsi="Arial" w:cs="Arial"/>
          <w:sz w:val="18"/>
          <w:szCs w:val="18"/>
          <w:lang w:val="en-GB"/>
        </w:rPr>
        <w:t>1</w:t>
      </w:r>
      <w:r w:rsidR="00E721AF" w:rsidRPr="009A6490">
        <w:rPr>
          <w:rFonts w:ascii="Arial" w:eastAsia="Times New Roman" w:hAnsi="Arial" w:cs="Arial"/>
          <w:sz w:val="18"/>
          <w:szCs w:val="18"/>
          <w:lang w:val="en-GB"/>
        </w:rPr>
        <w:t xml:space="preserve"> </w:t>
      </w:r>
      <w:r w:rsidR="008A056C">
        <w:rPr>
          <w:rFonts w:ascii="Arial" w:eastAsia="Times New Roman" w:hAnsi="Arial" w:cs="Arial"/>
          <w:sz w:val="18"/>
          <w:szCs w:val="18"/>
          <w:lang w:val="en-GB"/>
        </w:rPr>
        <w:t>December</w:t>
      </w:r>
      <w:r w:rsidR="00FB35F4" w:rsidRPr="009A6490">
        <w:rPr>
          <w:rFonts w:ascii="Arial" w:eastAsia="Times New Roman" w:hAnsi="Arial" w:cs="Arial"/>
          <w:sz w:val="18"/>
          <w:szCs w:val="18"/>
          <w:lang w:val="en-GB"/>
        </w:rPr>
        <w:t xml:space="preserve"> 202</w:t>
      </w:r>
      <w:r w:rsidR="00FD68DE">
        <w:rPr>
          <w:rFonts w:ascii="Arial" w:eastAsia="Times New Roman" w:hAnsi="Arial" w:cs="Arial"/>
          <w:sz w:val="18"/>
          <w:szCs w:val="18"/>
          <w:lang w:val="en-GB"/>
        </w:rPr>
        <w:t>4</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w:t>
      </w:r>
      <w:r w:rsidR="00FD68DE">
        <w:rPr>
          <w:rFonts w:ascii="Arial" w:eastAsia="Times New Roman" w:hAnsi="Arial" w:cs="Arial"/>
          <w:sz w:val="18"/>
          <w:szCs w:val="18"/>
          <w:lang w:val="en-GB"/>
        </w:rPr>
        <w:t>al</w:t>
      </w:r>
      <w:r w:rsidR="00DE1C61">
        <w:rPr>
          <w:rFonts w:ascii="Arial" w:eastAsia="Times New Roman" w:hAnsi="Arial" w:cs="Arial"/>
          <w:sz w:val="18"/>
          <w:szCs w:val="18"/>
          <w:lang w:val="en-GB"/>
        </w:rPr>
        <w:t xml:space="preserve"> </w:t>
      </w:r>
      <w:r w:rsidR="00FD68DE">
        <w:rPr>
          <w:rFonts w:ascii="Arial" w:eastAsia="Times New Roman" w:hAnsi="Arial" w:cs="Arial"/>
          <w:sz w:val="18"/>
          <w:szCs w:val="18"/>
          <w:lang w:val="en-GB"/>
        </w:rPr>
        <w:t xml:space="preserve">and disposal </w:t>
      </w:r>
      <w:r w:rsidR="00EA6D43">
        <w:rPr>
          <w:rFonts w:ascii="Arial" w:eastAsia="Times New Roman" w:hAnsi="Arial" w:cs="Arial"/>
          <w:sz w:val="18"/>
          <w:szCs w:val="18"/>
          <w:lang w:val="en-GB"/>
        </w:rPr>
        <w:t xml:space="preserve">of </w:t>
      </w:r>
      <w:r w:rsidR="00DE1C61">
        <w:rPr>
          <w:rFonts w:ascii="Arial" w:eastAsia="Times New Roman" w:hAnsi="Arial" w:cs="Arial"/>
          <w:sz w:val="18"/>
          <w:szCs w:val="18"/>
          <w:lang w:val="en-GB"/>
        </w:rPr>
        <w:t>investment</w:t>
      </w:r>
      <w:r w:rsidR="00FD68DE">
        <w:rPr>
          <w:rFonts w:ascii="Arial" w:eastAsia="Times New Roman" w:hAnsi="Arial" w:cs="Arial"/>
          <w:sz w:val="18"/>
          <w:szCs w:val="18"/>
          <w:lang w:val="en-GB"/>
        </w:rPr>
        <w:t>s</w:t>
      </w:r>
      <w:r w:rsidR="00DE1C61">
        <w:rPr>
          <w:rFonts w:ascii="Arial" w:eastAsia="Times New Roman" w:hAnsi="Arial" w:cs="Arial"/>
          <w:sz w:val="18"/>
          <w:szCs w:val="18"/>
          <w:lang w:val="en-GB"/>
        </w:rPr>
        <w:t xml:space="preserve">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apital</w:t>
      </w:r>
      <w:r w:rsidR="00E721AF" w:rsidRPr="00E721AF">
        <w:rPr>
          <w:rFonts w:ascii="Arial" w:eastAsia="Times New Roman" w:hAnsi="Arial" w:cs="Arial"/>
          <w:sz w:val="18"/>
          <w:szCs w:val="18"/>
          <w:lang w:val="en-GB"/>
        </w:rPr>
        <w:t xml:space="preserve"> </w:t>
      </w:r>
      <w:r w:rsidR="00C04939">
        <w:rPr>
          <w:rFonts w:ascii="Arial" w:eastAsia="Times New Roman" w:hAnsi="Arial" w:cstheme="minorBidi"/>
          <w:sz w:val="18"/>
          <w:szCs w:val="18"/>
        </w:rPr>
        <w:t>w</w:t>
      </w:r>
      <w:r w:rsidR="00FD68DE">
        <w:rPr>
          <w:rFonts w:ascii="Arial" w:eastAsia="Times New Roman" w:hAnsi="Arial" w:cstheme="minorBidi"/>
          <w:sz w:val="18"/>
          <w:szCs w:val="18"/>
        </w:rPr>
        <w:t>ere</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0C4830" w14:paraId="1A6ED5B1" w14:textId="77777777" w:rsidTr="00AD3984">
        <w:trPr>
          <w:tblHeader/>
        </w:trPr>
        <w:tc>
          <w:tcPr>
            <w:tcW w:w="4536" w:type="dxa"/>
            <w:vAlign w:val="bottom"/>
            <w:hideMark/>
          </w:tcPr>
          <w:p w14:paraId="0FA4CDCA" w14:textId="77777777" w:rsidR="00AD3984" w:rsidRPr="000C4830" w:rsidRDefault="00AD3984" w:rsidP="001933A3">
            <w:pPr>
              <w:spacing w:line="240" w:lineRule="atLeast"/>
              <w:jc w:val="center"/>
              <w:rPr>
                <w:rFonts w:ascii="Arial" w:hAnsi="Arial" w:cs="Arial"/>
                <w:b/>
                <w:bCs/>
                <w:sz w:val="18"/>
                <w:szCs w:val="18"/>
              </w:rPr>
            </w:pPr>
            <w:r w:rsidRPr="000C4830">
              <w:rPr>
                <w:rFonts w:ascii="Arial" w:hAnsi="Arial" w:cs="Arial"/>
                <w:b/>
                <w:bCs/>
                <w:sz w:val="18"/>
                <w:szCs w:val="18"/>
              </w:rPr>
              <w:t>Name</w:t>
            </w:r>
          </w:p>
        </w:tc>
        <w:tc>
          <w:tcPr>
            <w:tcW w:w="4394" w:type="dxa"/>
            <w:vAlign w:val="bottom"/>
            <w:hideMark/>
          </w:tcPr>
          <w:p w14:paraId="40776C3D" w14:textId="015CD87C" w:rsidR="00AD3984" w:rsidRPr="000C4830" w:rsidRDefault="00B27A04" w:rsidP="001933A3">
            <w:pPr>
              <w:spacing w:line="240" w:lineRule="atLeast"/>
              <w:ind w:right="-108"/>
              <w:jc w:val="center"/>
              <w:rPr>
                <w:rFonts w:ascii="Arial" w:hAnsi="Arial" w:cs="Arial"/>
                <w:b/>
                <w:bCs/>
                <w:sz w:val="18"/>
                <w:szCs w:val="18"/>
              </w:rPr>
            </w:pPr>
            <w:r w:rsidRPr="00B27A04">
              <w:rPr>
                <w:rFonts w:ascii="Arial" w:hAnsi="Arial" w:cs="Arial"/>
                <w:b/>
                <w:bCs/>
                <w:sz w:val="18"/>
                <w:szCs w:val="18"/>
              </w:rPr>
              <w:t>Investment status</w:t>
            </w:r>
          </w:p>
        </w:tc>
      </w:tr>
      <w:tr w:rsidR="00FD68DE" w:rsidRPr="00FD68DE" w14:paraId="2EB0E3CE" w14:textId="77777777" w:rsidTr="00AD3984">
        <w:trPr>
          <w:tblHeader/>
        </w:trPr>
        <w:tc>
          <w:tcPr>
            <w:tcW w:w="4536" w:type="dxa"/>
            <w:vAlign w:val="bottom"/>
          </w:tcPr>
          <w:p w14:paraId="49E6FA91" w14:textId="02756062" w:rsidR="00FD68DE" w:rsidRPr="00FD68DE" w:rsidRDefault="00FD68DE" w:rsidP="00FD68DE">
            <w:pPr>
              <w:spacing w:line="240" w:lineRule="atLeast"/>
              <w:rPr>
                <w:rFonts w:ascii="Arial" w:hAnsi="Arial" w:cs="Arial"/>
                <w:i/>
                <w:iCs/>
                <w:sz w:val="18"/>
                <w:szCs w:val="18"/>
              </w:rPr>
            </w:pPr>
            <w:r w:rsidRPr="00FD68DE">
              <w:rPr>
                <w:rFonts w:ascii="Arial" w:hAnsi="Arial" w:cs="Arial"/>
                <w:i/>
                <w:iCs/>
                <w:sz w:val="18"/>
                <w:szCs w:val="18"/>
              </w:rPr>
              <w:t>Additional investment</w:t>
            </w:r>
          </w:p>
        </w:tc>
        <w:tc>
          <w:tcPr>
            <w:tcW w:w="4394" w:type="dxa"/>
            <w:vAlign w:val="bottom"/>
          </w:tcPr>
          <w:p w14:paraId="3D277B45" w14:textId="77777777" w:rsidR="00FD68DE" w:rsidRPr="00FD68DE" w:rsidRDefault="00FD68DE" w:rsidP="001933A3">
            <w:pPr>
              <w:spacing w:line="240" w:lineRule="atLeast"/>
              <w:ind w:right="-108"/>
              <w:jc w:val="center"/>
              <w:rPr>
                <w:rFonts w:ascii="Arial" w:hAnsi="Arial" w:cs="Arial"/>
                <w:sz w:val="18"/>
                <w:szCs w:val="18"/>
              </w:rPr>
            </w:pPr>
          </w:p>
        </w:tc>
      </w:tr>
      <w:tr w:rsidR="00AD3984" w:rsidRPr="001256B2" w14:paraId="538B29CD" w14:textId="77777777" w:rsidTr="00AD3984">
        <w:tc>
          <w:tcPr>
            <w:tcW w:w="4536" w:type="dxa"/>
          </w:tcPr>
          <w:p w14:paraId="72D3ED61" w14:textId="72E8E7AA" w:rsidR="00AD3984" w:rsidRPr="000C4830" w:rsidRDefault="00AD3984" w:rsidP="001933A3">
            <w:pPr>
              <w:spacing w:line="240" w:lineRule="atLeast"/>
              <w:rPr>
                <w:rFonts w:ascii="Arial" w:hAnsi="Arial" w:cs="Arial"/>
                <w:sz w:val="18"/>
                <w:szCs w:val="18"/>
              </w:rPr>
            </w:pPr>
            <w:r w:rsidRPr="000C4830">
              <w:rPr>
                <w:rFonts w:ascii="Arial" w:hAnsi="Arial" w:cs="Arial"/>
                <w:sz w:val="18"/>
                <w:szCs w:val="18"/>
              </w:rPr>
              <w:t>Viola Ventures VI, L.P.</w:t>
            </w:r>
          </w:p>
        </w:tc>
        <w:tc>
          <w:tcPr>
            <w:tcW w:w="4394" w:type="dxa"/>
          </w:tcPr>
          <w:p w14:paraId="47469EC5" w14:textId="582A1B22" w:rsidR="00AD3984" w:rsidRPr="000C4830" w:rsidRDefault="00AD3984" w:rsidP="001933A3">
            <w:pPr>
              <w:spacing w:line="240" w:lineRule="atLeast"/>
              <w:ind w:right="-108"/>
              <w:jc w:val="center"/>
              <w:rPr>
                <w:rFonts w:ascii="Arial" w:hAnsi="Arial" w:cs="Arial"/>
                <w:sz w:val="18"/>
                <w:szCs w:val="18"/>
              </w:rPr>
            </w:pPr>
            <w:r w:rsidRPr="000C4830">
              <w:rPr>
                <w:rFonts w:ascii="Arial" w:hAnsi="Arial" w:cs="Arial"/>
                <w:sz w:val="18"/>
                <w:szCs w:val="18"/>
              </w:rPr>
              <w:t>Other investments</w:t>
            </w:r>
          </w:p>
        </w:tc>
      </w:tr>
      <w:tr w:rsidR="00FD68DE" w:rsidRPr="00B33185" w14:paraId="1C75C604" w14:textId="77777777" w:rsidTr="00B33185">
        <w:trPr>
          <w:trHeight w:val="20"/>
        </w:trPr>
        <w:tc>
          <w:tcPr>
            <w:tcW w:w="4536" w:type="dxa"/>
          </w:tcPr>
          <w:p w14:paraId="39897673" w14:textId="77777777" w:rsidR="00FD68DE" w:rsidRPr="00B33185" w:rsidRDefault="00FD68DE" w:rsidP="001933A3">
            <w:pPr>
              <w:spacing w:line="240" w:lineRule="atLeast"/>
              <w:rPr>
                <w:rFonts w:ascii="Arial" w:hAnsi="Arial" w:cs="Arial"/>
                <w:sz w:val="18"/>
                <w:szCs w:val="18"/>
              </w:rPr>
            </w:pPr>
          </w:p>
        </w:tc>
        <w:tc>
          <w:tcPr>
            <w:tcW w:w="4394" w:type="dxa"/>
          </w:tcPr>
          <w:p w14:paraId="6991E11B" w14:textId="77777777" w:rsidR="00FD68DE" w:rsidRPr="00B33185" w:rsidRDefault="00FD68DE" w:rsidP="001933A3">
            <w:pPr>
              <w:spacing w:line="240" w:lineRule="atLeast"/>
              <w:ind w:right="-108"/>
              <w:jc w:val="center"/>
              <w:rPr>
                <w:rFonts w:ascii="Arial" w:hAnsi="Arial" w:cs="Arial"/>
                <w:sz w:val="18"/>
                <w:szCs w:val="18"/>
              </w:rPr>
            </w:pPr>
          </w:p>
        </w:tc>
      </w:tr>
      <w:tr w:rsidR="00FD68DE" w:rsidRPr="00FD68DE" w14:paraId="3C7F5330" w14:textId="77777777" w:rsidTr="004E3196">
        <w:trPr>
          <w:tblHeader/>
        </w:trPr>
        <w:tc>
          <w:tcPr>
            <w:tcW w:w="4536" w:type="dxa"/>
            <w:vAlign w:val="bottom"/>
          </w:tcPr>
          <w:p w14:paraId="549BBA4C" w14:textId="08EBA2D8" w:rsidR="00FD68DE" w:rsidRPr="00FD68DE" w:rsidRDefault="00FD68DE" w:rsidP="004E3196">
            <w:pPr>
              <w:spacing w:line="240" w:lineRule="atLeast"/>
              <w:rPr>
                <w:rFonts w:ascii="Arial" w:hAnsi="Arial" w:cs="Arial"/>
                <w:i/>
                <w:iCs/>
                <w:sz w:val="18"/>
                <w:szCs w:val="18"/>
              </w:rPr>
            </w:pPr>
            <w:r>
              <w:rPr>
                <w:rFonts w:ascii="Arial" w:hAnsi="Arial" w:cs="Arial"/>
                <w:i/>
                <w:iCs/>
                <w:sz w:val="18"/>
                <w:szCs w:val="18"/>
              </w:rPr>
              <w:t xml:space="preserve">Disposal </w:t>
            </w:r>
            <w:r w:rsidRPr="00FD68DE">
              <w:rPr>
                <w:rFonts w:ascii="Arial" w:hAnsi="Arial" w:cs="Arial"/>
                <w:i/>
                <w:iCs/>
                <w:sz w:val="18"/>
                <w:szCs w:val="18"/>
              </w:rPr>
              <w:t>investment</w:t>
            </w:r>
          </w:p>
        </w:tc>
        <w:tc>
          <w:tcPr>
            <w:tcW w:w="4394" w:type="dxa"/>
            <w:vAlign w:val="bottom"/>
          </w:tcPr>
          <w:p w14:paraId="7546E9AC" w14:textId="77777777" w:rsidR="00FD68DE" w:rsidRPr="00FD68DE" w:rsidRDefault="00FD68DE" w:rsidP="004E3196">
            <w:pPr>
              <w:spacing w:line="240" w:lineRule="atLeast"/>
              <w:ind w:right="-108"/>
              <w:jc w:val="center"/>
              <w:rPr>
                <w:rFonts w:ascii="Arial" w:hAnsi="Arial" w:cs="Arial"/>
                <w:sz w:val="18"/>
                <w:szCs w:val="18"/>
              </w:rPr>
            </w:pPr>
          </w:p>
        </w:tc>
      </w:tr>
      <w:tr w:rsidR="00FD68DE" w:rsidRPr="001256B2" w14:paraId="5C6163E2" w14:textId="77777777" w:rsidTr="004E3196">
        <w:tc>
          <w:tcPr>
            <w:tcW w:w="4536" w:type="dxa"/>
          </w:tcPr>
          <w:p w14:paraId="7BA71AE5" w14:textId="25E8B439" w:rsidR="00FD68DE" w:rsidRPr="000C4830" w:rsidRDefault="00FD68DE" w:rsidP="004E3196">
            <w:pPr>
              <w:spacing w:line="240" w:lineRule="atLeast"/>
              <w:rPr>
                <w:rFonts w:ascii="Arial" w:hAnsi="Arial" w:cs="Arial"/>
                <w:sz w:val="18"/>
                <w:szCs w:val="18"/>
              </w:rPr>
            </w:pPr>
            <w:r w:rsidRPr="00FD68DE">
              <w:rPr>
                <w:rFonts w:ascii="Arial" w:hAnsi="Arial" w:cs="Arial"/>
                <w:sz w:val="18"/>
                <w:szCs w:val="18"/>
              </w:rPr>
              <w:t>Peer Power Co</w:t>
            </w:r>
            <w:r w:rsidRPr="00FD68DE">
              <w:rPr>
                <w:rFonts w:ascii="Arial" w:hAnsi="Arial" w:cs="Arial"/>
                <w:sz w:val="18"/>
                <w:szCs w:val="18"/>
                <w:cs/>
              </w:rPr>
              <w:t>.</w:t>
            </w:r>
            <w:r w:rsidRPr="00FD68DE">
              <w:rPr>
                <w:rFonts w:ascii="Arial" w:hAnsi="Arial" w:cs="Arial"/>
                <w:sz w:val="18"/>
                <w:szCs w:val="18"/>
              </w:rPr>
              <w:t>, Ltd</w:t>
            </w:r>
            <w:r w:rsidRPr="00FD68DE">
              <w:rPr>
                <w:rFonts w:ascii="Arial" w:hAnsi="Arial" w:cs="Arial"/>
                <w:sz w:val="18"/>
                <w:szCs w:val="18"/>
                <w:cs/>
              </w:rPr>
              <w:t>.</w:t>
            </w:r>
          </w:p>
        </w:tc>
        <w:tc>
          <w:tcPr>
            <w:tcW w:w="4394" w:type="dxa"/>
          </w:tcPr>
          <w:p w14:paraId="54BFC7D0" w14:textId="05015F3B" w:rsidR="00FD68DE" w:rsidRPr="000C4830" w:rsidRDefault="00FD68DE" w:rsidP="004E3196">
            <w:pPr>
              <w:spacing w:line="240" w:lineRule="atLeast"/>
              <w:ind w:right="-108"/>
              <w:jc w:val="center"/>
              <w:rPr>
                <w:rFonts w:ascii="Arial" w:hAnsi="Arial" w:cs="Arial"/>
                <w:sz w:val="18"/>
                <w:szCs w:val="18"/>
              </w:rPr>
            </w:pPr>
            <w:r>
              <w:rPr>
                <w:rFonts w:ascii="Arial" w:hAnsi="Arial" w:cs="Arial"/>
                <w:sz w:val="18"/>
                <w:szCs w:val="18"/>
              </w:rPr>
              <w:t>Associate</w:t>
            </w:r>
          </w:p>
        </w:tc>
      </w:tr>
    </w:tbl>
    <w:p w14:paraId="2EE98612" w14:textId="77777777" w:rsidR="004127EB" w:rsidRDefault="004127EB" w:rsidP="00FB35F4">
      <w:pPr>
        <w:pStyle w:val="ListParagraph"/>
        <w:tabs>
          <w:tab w:val="left" w:pos="360"/>
        </w:tabs>
        <w:spacing w:line="240" w:lineRule="atLeast"/>
        <w:ind w:left="426"/>
        <w:jc w:val="both"/>
        <w:rPr>
          <w:rFonts w:ascii="Arial" w:eastAsia="Times New Roman" w:hAnsi="Arial" w:cs="Arial"/>
          <w:sz w:val="16"/>
          <w:szCs w:val="16"/>
          <w:lang w:val="en-GB"/>
        </w:rPr>
      </w:pPr>
    </w:p>
    <w:p w14:paraId="4DE75BC4" w14:textId="24896C29" w:rsidR="007471C4" w:rsidRDefault="000341F1" w:rsidP="00C109D8">
      <w:pPr>
        <w:tabs>
          <w:tab w:val="left" w:pos="567"/>
        </w:tabs>
        <w:spacing w:after="120" w:line="240" w:lineRule="atLeast"/>
        <w:ind w:left="567" w:hanging="567"/>
        <w:jc w:val="both"/>
        <w:rPr>
          <w:rFonts w:ascii="Arial" w:hAnsi="Arial" w:cs="Arial"/>
          <w:b/>
          <w:bCs/>
          <w:sz w:val="18"/>
          <w:szCs w:val="18"/>
          <w:lang w:val="en-GB"/>
        </w:rPr>
      </w:pPr>
      <w:r>
        <w:rPr>
          <w:rFonts w:ascii="Arial" w:hAnsi="Arial" w:cs="Arial"/>
          <w:b/>
          <w:bCs/>
          <w:sz w:val="18"/>
          <w:szCs w:val="18"/>
          <w:lang w:val="en-GB"/>
        </w:rPr>
        <w:t>1</w:t>
      </w:r>
      <w:r w:rsidR="00980BE0">
        <w:rPr>
          <w:rFonts w:ascii="Arial" w:hAnsi="Arial" w:cs="Arial"/>
          <w:b/>
          <w:bCs/>
          <w:sz w:val="18"/>
          <w:szCs w:val="18"/>
          <w:lang w:val="en-GB"/>
        </w:rPr>
        <w:t>0</w:t>
      </w:r>
      <w:r w:rsidR="00496F77">
        <w:rPr>
          <w:rFonts w:ascii="Arial" w:hAnsi="Arial" w:cs="Arial"/>
          <w:b/>
          <w:bCs/>
          <w:sz w:val="18"/>
          <w:szCs w:val="18"/>
          <w:lang w:val="en-GB"/>
        </w:rPr>
        <w:tab/>
      </w:r>
      <w:r w:rsidR="001B2746" w:rsidRPr="00761527">
        <w:rPr>
          <w:rFonts w:ascii="Arial" w:hAnsi="Arial" w:cs="Arial"/>
          <w:b/>
          <w:bCs/>
          <w:sz w:val="18"/>
          <w:szCs w:val="18"/>
          <w:lang w:val="en-GB"/>
        </w:rPr>
        <w:t>P</w:t>
      </w:r>
      <w:r w:rsidRPr="00761527">
        <w:rPr>
          <w:rFonts w:ascii="Arial" w:hAnsi="Arial" w:cs="Arial"/>
          <w:b/>
          <w:bCs/>
          <w:sz w:val="18"/>
          <w:szCs w:val="18"/>
          <w:lang w:val="en-GB"/>
        </w:rPr>
        <w:t>roperty</w:t>
      </w:r>
      <w:r w:rsidR="00992D93" w:rsidRPr="00761527">
        <w:rPr>
          <w:rFonts w:ascii="Arial" w:hAnsi="Arial" w:cs="Arial"/>
          <w:b/>
          <w:bCs/>
          <w:sz w:val="18"/>
          <w:szCs w:val="18"/>
          <w:lang w:val="en-GB"/>
        </w:rPr>
        <w:t xml:space="preserve"> </w:t>
      </w:r>
      <w:r w:rsidRPr="00761527">
        <w:rPr>
          <w:rFonts w:ascii="Arial" w:hAnsi="Arial" w:cs="Arial"/>
          <w:b/>
          <w:bCs/>
          <w:sz w:val="18"/>
          <w:szCs w:val="18"/>
          <w:lang w:val="en-GB"/>
        </w:rPr>
        <w:t>and equipment</w:t>
      </w:r>
    </w:p>
    <w:p w14:paraId="4E7DA6AF" w14:textId="77777777" w:rsidR="002D6E28" w:rsidRPr="00970AF1" w:rsidRDefault="002D6E28" w:rsidP="00970AF1">
      <w:pPr>
        <w:pStyle w:val="ListParagraph"/>
        <w:tabs>
          <w:tab w:val="left" w:pos="360"/>
        </w:tabs>
        <w:spacing w:line="240" w:lineRule="atLeast"/>
        <w:ind w:left="426"/>
        <w:jc w:val="both"/>
        <w:rPr>
          <w:rFonts w:ascii="Arial" w:eastAsia="Times New Roman" w:hAnsi="Arial" w:cs="Arial"/>
          <w:sz w:val="16"/>
          <w:szCs w:val="16"/>
          <w:lang w:val="en-GB"/>
        </w:rPr>
      </w:pPr>
    </w:p>
    <w:p w14:paraId="2837EE0A" w14:textId="00B7B4DA" w:rsidR="004748FF" w:rsidRDefault="002D6E28" w:rsidP="00496F77">
      <w:pPr>
        <w:spacing w:after="120" w:line="240" w:lineRule="atLeast"/>
        <w:ind w:left="567"/>
        <w:jc w:val="both"/>
        <w:rPr>
          <w:rFonts w:ascii="Arial" w:hAnsi="Arial" w:cstheme="minorBidi"/>
          <w:sz w:val="18"/>
          <w:szCs w:val="18"/>
          <w:lang w:val="en-GB"/>
        </w:rPr>
      </w:pPr>
      <w:r w:rsidRPr="002D6E28">
        <w:rPr>
          <w:noProof/>
        </w:rPr>
        <w:drawing>
          <wp:inline distT="0" distB="0" distL="0" distR="0" wp14:anchorId="4635A9C5" wp14:editId="3432228B">
            <wp:extent cx="5760720" cy="3321923"/>
            <wp:effectExtent l="0" t="0" r="0" b="0"/>
            <wp:docPr id="96606880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3321923"/>
                    </a:xfrm>
                    <a:prstGeom prst="rect">
                      <a:avLst/>
                    </a:prstGeom>
                    <a:noFill/>
                    <a:ln>
                      <a:noFill/>
                    </a:ln>
                  </pic:spPr>
                </pic:pic>
              </a:graphicData>
            </a:graphic>
          </wp:inline>
        </w:drawing>
      </w:r>
    </w:p>
    <w:p w14:paraId="6812E55F" w14:textId="77777777" w:rsidR="0014420A" w:rsidRDefault="0014420A" w:rsidP="00496F77">
      <w:pPr>
        <w:spacing w:after="120" w:line="240" w:lineRule="atLeast"/>
        <w:ind w:left="567" w:hanging="567"/>
        <w:jc w:val="both"/>
        <w:rPr>
          <w:rFonts w:ascii="Arial" w:hAnsi="Arial" w:cstheme="minorBidi"/>
          <w:b/>
          <w:bCs/>
          <w:sz w:val="18"/>
          <w:szCs w:val="18"/>
          <w:lang w:val="en-GB"/>
        </w:rPr>
      </w:pPr>
    </w:p>
    <w:p w14:paraId="525C374A" w14:textId="77777777" w:rsidR="002D6E28" w:rsidRDefault="002D6E28">
      <w:pPr>
        <w:rPr>
          <w:rFonts w:ascii="Arial" w:hAnsi="Arial" w:cstheme="minorBidi"/>
          <w:b/>
          <w:bCs/>
          <w:sz w:val="18"/>
          <w:szCs w:val="18"/>
          <w:lang w:val="en-GB"/>
        </w:rPr>
      </w:pPr>
      <w:r>
        <w:rPr>
          <w:rFonts w:ascii="Arial" w:hAnsi="Arial" w:cstheme="minorBidi"/>
          <w:b/>
          <w:bCs/>
          <w:sz w:val="18"/>
          <w:szCs w:val="18"/>
          <w:lang w:val="en-GB"/>
        </w:rPr>
        <w:br w:type="page"/>
      </w:r>
    </w:p>
    <w:p w14:paraId="2CFFE366" w14:textId="2F3D0100" w:rsidR="00DB51B0" w:rsidRDefault="00DB51B0" w:rsidP="00496F77">
      <w:pPr>
        <w:spacing w:after="120" w:line="240" w:lineRule="atLeast"/>
        <w:ind w:left="567" w:hanging="567"/>
        <w:jc w:val="both"/>
        <w:rPr>
          <w:rFonts w:ascii="Arial" w:hAnsi="Arial" w:cstheme="minorBidi"/>
          <w:b/>
          <w:bCs/>
          <w:sz w:val="18"/>
          <w:szCs w:val="18"/>
          <w:lang w:val="en-GB"/>
        </w:rPr>
      </w:pPr>
      <w:r w:rsidRPr="00DB51B0">
        <w:rPr>
          <w:rFonts w:ascii="Arial" w:hAnsi="Arial" w:cstheme="minorBidi"/>
          <w:b/>
          <w:bCs/>
          <w:sz w:val="18"/>
          <w:szCs w:val="18"/>
          <w:lang w:val="en-GB"/>
        </w:rPr>
        <w:lastRenderedPageBreak/>
        <w:t>1</w:t>
      </w:r>
      <w:r w:rsidR="00980BE0">
        <w:rPr>
          <w:rFonts w:ascii="Arial" w:hAnsi="Arial" w:cstheme="minorBidi"/>
          <w:b/>
          <w:bCs/>
          <w:sz w:val="18"/>
          <w:szCs w:val="18"/>
          <w:lang w:val="en-GB"/>
        </w:rPr>
        <w:t>1</w:t>
      </w:r>
      <w:r w:rsidR="00496F77">
        <w:rPr>
          <w:rFonts w:ascii="Arial" w:hAnsi="Arial" w:cstheme="minorBidi"/>
          <w:b/>
          <w:bCs/>
          <w:sz w:val="18"/>
          <w:szCs w:val="18"/>
          <w:lang w:val="en-GB"/>
        </w:rPr>
        <w:tab/>
      </w:r>
      <w:r w:rsidRPr="00A45CC8">
        <w:rPr>
          <w:rFonts w:ascii="Arial" w:hAnsi="Arial" w:cstheme="minorBidi"/>
          <w:b/>
          <w:bCs/>
          <w:sz w:val="18"/>
          <w:szCs w:val="18"/>
          <w:lang w:val="en-GB"/>
        </w:rPr>
        <w:t>Other intangible assets</w:t>
      </w:r>
    </w:p>
    <w:p w14:paraId="386A96C7" w14:textId="3792CE80" w:rsidR="00370B0A" w:rsidRPr="00502BCD" w:rsidRDefault="002D6E28" w:rsidP="00502BCD">
      <w:pPr>
        <w:spacing w:after="120" w:line="240" w:lineRule="atLeast"/>
        <w:ind w:left="567"/>
        <w:jc w:val="both"/>
        <w:rPr>
          <w:rFonts w:ascii="Arial" w:hAnsi="Arial" w:cstheme="minorBidi"/>
          <w:sz w:val="18"/>
          <w:szCs w:val="18"/>
          <w:lang w:val="en-GB"/>
        </w:rPr>
      </w:pPr>
      <w:r w:rsidRPr="002D6E28">
        <w:rPr>
          <w:noProof/>
        </w:rPr>
        <w:drawing>
          <wp:inline distT="0" distB="0" distL="0" distR="0" wp14:anchorId="104BFC79" wp14:editId="7FB394E3">
            <wp:extent cx="5760720" cy="4141456"/>
            <wp:effectExtent l="0" t="0" r="0" b="0"/>
            <wp:docPr id="16740674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4141456"/>
                    </a:xfrm>
                    <a:prstGeom prst="rect">
                      <a:avLst/>
                    </a:prstGeom>
                    <a:noFill/>
                    <a:ln>
                      <a:noFill/>
                    </a:ln>
                  </pic:spPr>
                </pic:pic>
              </a:graphicData>
            </a:graphic>
          </wp:inline>
        </w:drawing>
      </w:r>
    </w:p>
    <w:p w14:paraId="62A72622" w14:textId="1B594D64" w:rsidR="000C4414" w:rsidRDefault="00293D92" w:rsidP="00970AF1">
      <w:pPr>
        <w:spacing w:after="120" w:line="240" w:lineRule="atLeast"/>
        <w:ind w:left="567" w:hanging="567"/>
        <w:jc w:val="both"/>
        <w:rPr>
          <w:rFonts w:ascii="Arial" w:hAnsi="Arial" w:cstheme="minorBidi"/>
          <w:sz w:val="18"/>
          <w:szCs w:val="18"/>
        </w:rPr>
      </w:pPr>
      <w:r w:rsidRPr="00DB51B0">
        <w:rPr>
          <w:rFonts w:ascii="Arial" w:hAnsi="Arial" w:cstheme="minorBidi"/>
          <w:b/>
          <w:bCs/>
          <w:sz w:val="18"/>
          <w:szCs w:val="18"/>
          <w:lang w:val="en-GB"/>
        </w:rPr>
        <w:t>1</w:t>
      </w:r>
      <w:r w:rsidR="00980BE0">
        <w:rPr>
          <w:rFonts w:ascii="Arial" w:hAnsi="Arial" w:cstheme="minorBidi"/>
          <w:b/>
          <w:bCs/>
          <w:sz w:val="18"/>
          <w:szCs w:val="18"/>
          <w:lang w:val="en-GB"/>
        </w:rPr>
        <w:t>2</w:t>
      </w:r>
      <w:r w:rsidR="00496F77">
        <w:rPr>
          <w:rFonts w:ascii="Arial" w:hAnsi="Arial" w:cstheme="minorBidi"/>
          <w:b/>
          <w:bCs/>
          <w:sz w:val="18"/>
          <w:szCs w:val="18"/>
          <w:lang w:val="en-GB"/>
        </w:rPr>
        <w:tab/>
      </w:r>
      <w:r w:rsidR="005A51D7" w:rsidRPr="00293D92">
        <w:rPr>
          <w:rFonts w:ascii="Arial" w:hAnsi="Arial" w:cstheme="minorBidi"/>
          <w:b/>
          <w:bCs/>
          <w:sz w:val="18"/>
          <w:szCs w:val="18"/>
          <w:lang w:val="en-GB"/>
        </w:rPr>
        <w:t>Right-of-use assets</w:t>
      </w:r>
      <w:r w:rsidR="00FB69AD" w:rsidRPr="00FB69AD">
        <w:rPr>
          <w:rFonts w:ascii="Arial" w:hAnsi="Arial" w:cstheme="minorBidi"/>
          <w:sz w:val="18"/>
          <w:szCs w:val="18"/>
        </w:rPr>
        <w:t xml:space="preserve"> </w:t>
      </w:r>
    </w:p>
    <w:p w14:paraId="5919FEB5" w14:textId="52B00AE1" w:rsidR="000C4414" w:rsidRDefault="000C4414" w:rsidP="000C4414">
      <w:pPr>
        <w:rPr>
          <w:rFonts w:ascii="Arial" w:hAnsi="Arial" w:cstheme="minorBidi"/>
          <w:sz w:val="18"/>
          <w:szCs w:val="18"/>
        </w:rPr>
      </w:pPr>
      <w:r>
        <w:rPr>
          <w:rFonts w:ascii="Arial" w:hAnsi="Arial" w:cstheme="minorBidi"/>
          <w:sz w:val="18"/>
          <w:szCs w:val="18"/>
        </w:rPr>
        <w:tab/>
      </w:r>
    </w:p>
    <w:p w14:paraId="3D1992DA" w14:textId="7B0043EA" w:rsidR="000C4414" w:rsidRDefault="005C3045" w:rsidP="007F64DE">
      <w:pPr>
        <w:ind w:left="567"/>
        <w:rPr>
          <w:rFonts w:ascii="Arial" w:hAnsi="Arial" w:cstheme="minorBidi"/>
          <w:sz w:val="18"/>
          <w:szCs w:val="18"/>
        </w:rPr>
      </w:pPr>
      <w:r w:rsidRPr="005C3045">
        <w:rPr>
          <w:noProof/>
          <w:cs/>
        </w:rPr>
        <w:drawing>
          <wp:inline distT="0" distB="0" distL="0" distR="0" wp14:anchorId="139D6EC8" wp14:editId="6F35D7F8">
            <wp:extent cx="5760720" cy="3914074"/>
            <wp:effectExtent l="0" t="0" r="0" b="0"/>
            <wp:docPr id="20363180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3914074"/>
                    </a:xfrm>
                    <a:prstGeom prst="rect">
                      <a:avLst/>
                    </a:prstGeom>
                    <a:noFill/>
                    <a:ln>
                      <a:noFill/>
                    </a:ln>
                  </pic:spPr>
                </pic:pic>
              </a:graphicData>
            </a:graphic>
          </wp:inline>
        </w:drawing>
      </w:r>
    </w:p>
    <w:p w14:paraId="2C67B096" w14:textId="58E29536" w:rsidR="00EC5388" w:rsidRDefault="00BE671A" w:rsidP="005551B9">
      <w:pPr>
        <w:ind w:left="567"/>
        <w:rPr>
          <w:rFonts w:ascii="Arial" w:hAnsi="Arial" w:cstheme="minorBidi"/>
          <w:sz w:val="18"/>
          <w:szCs w:val="18"/>
        </w:rPr>
      </w:pPr>
      <w:r w:rsidRPr="00BE671A">
        <w:rPr>
          <w:noProof/>
        </w:rPr>
        <w:lastRenderedPageBreak/>
        <w:drawing>
          <wp:inline distT="0" distB="0" distL="0" distR="0" wp14:anchorId="338B1E55" wp14:editId="67A9B539">
            <wp:extent cx="5760720" cy="1199900"/>
            <wp:effectExtent l="0" t="0" r="0" b="0"/>
            <wp:docPr id="4808804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1199900"/>
                    </a:xfrm>
                    <a:prstGeom prst="rect">
                      <a:avLst/>
                    </a:prstGeom>
                    <a:noFill/>
                    <a:ln>
                      <a:noFill/>
                    </a:ln>
                  </pic:spPr>
                </pic:pic>
              </a:graphicData>
            </a:graphic>
          </wp:inline>
        </w:drawing>
      </w:r>
    </w:p>
    <w:p w14:paraId="2E7333C6" w14:textId="77777777" w:rsidR="005C3045" w:rsidRDefault="005C3045" w:rsidP="005551B9">
      <w:pPr>
        <w:ind w:left="567"/>
        <w:rPr>
          <w:rFonts w:ascii="Arial" w:hAnsi="Arial" w:cstheme="minorBidi"/>
          <w:sz w:val="18"/>
          <w:szCs w:val="18"/>
        </w:rPr>
      </w:pPr>
    </w:p>
    <w:p w14:paraId="503700BA" w14:textId="76A792E1" w:rsidR="00FC0862" w:rsidRPr="006848D2" w:rsidRDefault="00966D3A" w:rsidP="007D1311">
      <w:pPr>
        <w:spacing w:before="120" w:after="120" w:line="240" w:lineRule="atLeast"/>
        <w:ind w:left="567" w:hanging="567"/>
        <w:jc w:val="thaiDistribute"/>
        <w:rPr>
          <w:rFonts w:ascii="Arial" w:hAnsi="Arial" w:cs="Arial"/>
          <w:b/>
          <w:bCs/>
          <w:sz w:val="18"/>
          <w:szCs w:val="18"/>
        </w:rPr>
      </w:pPr>
      <w:r w:rsidRPr="006848D2">
        <w:rPr>
          <w:rFonts w:ascii="Arial" w:hAnsi="Arial" w:cs="Arial"/>
          <w:b/>
          <w:bCs/>
          <w:sz w:val="18"/>
          <w:szCs w:val="18"/>
        </w:rPr>
        <w:t>1</w:t>
      </w:r>
      <w:r w:rsidR="00980BE0">
        <w:rPr>
          <w:rFonts w:ascii="Arial" w:hAnsi="Arial" w:cs="Arial"/>
          <w:b/>
          <w:bCs/>
          <w:sz w:val="18"/>
          <w:szCs w:val="18"/>
        </w:rPr>
        <w:t>3</w:t>
      </w:r>
      <w:r w:rsidR="007D1311">
        <w:rPr>
          <w:rFonts w:ascii="Arial" w:hAnsi="Arial" w:cs="Arial"/>
          <w:b/>
          <w:bCs/>
          <w:sz w:val="18"/>
          <w:szCs w:val="18"/>
        </w:rPr>
        <w:tab/>
      </w:r>
      <w:r w:rsidR="00E842A1">
        <w:rPr>
          <w:rFonts w:ascii="Arial" w:hAnsi="Arial" w:cs="Arial"/>
          <w:b/>
          <w:bCs/>
          <w:sz w:val="18"/>
          <w:szCs w:val="18"/>
        </w:rPr>
        <w:t>Interest-bearing</w:t>
      </w:r>
      <w:r w:rsidR="00FC0862" w:rsidRPr="006848D2">
        <w:rPr>
          <w:rFonts w:ascii="Arial" w:hAnsi="Arial" w:cs="Arial"/>
          <w:b/>
          <w:bCs/>
          <w:sz w:val="18"/>
          <w:szCs w:val="18"/>
        </w:rPr>
        <w:t xml:space="preserve"> liabilities</w:t>
      </w:r>
    </w:p>
    <w:p w14:paraId="6923CBD7" w14:textId="23DC3451" w:rsidR="00FC0862" w:rsidRDefault="005B3873" w:rsidP="007D1311">
      <w:pPr>
        <w:spacing w:before="120" w:after="120" w:line="240" w:lineRule="atLeast"/>
        <w:ind w:left="567"/>
        <w:jc w:val="thaiDistribute"/>
        <w:rPr>
          <w:rFonts w:ascii="Arial" w:hAnsi="Arial" w:cs="Arial"/>
          <w:sz w:val="18"/>
          <w:szCs w:val="18"/>
        </w:rPr>
      </w:pPr>
      <w:r w:rsidRPr="005B3873">
        <w:rPr>
          <w:noProof/>
        </w:rPr>
        <w:drawing>
          <wp:inline distT="0" distB="0" distL="0" distR="0" wp14:anchorId="67D06FC8" wp14:editId="5EA3A520">
            <wp:extent cx="5760000" cy="2052173"/>
            <wp:effectExtent l="0" t="0" r="0" b="0"/>
            <wp:docPr id="177417240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000" cy="2052173"/>
                    </a:xfrm>
                    <a:prstGeom prst="rect">
                      <a:avLst/>
                    </a:prstGeom>
                    <a:noFill/>
                    <a:ln>
                      <a:noFill/>
                    </a:ln>
                  </pic:spPr>
                </pic:pic>
              </a:graphicData>
            </a:graphic>
          </wp:inline>
        </w:drawing>
      </w:r>
    </w:p>
    <w:p w14:paraId="35A0B047" w14:textId="06CE672E" w:rsidR="0058489F" w:rsidRDefault="008F0EE1" w:rsidP="007D1311">
      <w:pPr>
        <w:spacing w:after="120" w:line="240" w:lineRule="atLeast"/>
        <w:ind w:left="567"/>
        <w:jc w:val="both"/>
        <w:rPr>
          <w:rFonts w:ascii="Arial" w:hAnsi="Arial" w:cs="Arial"/>
          <w:sz w:val="18"/>
          <w:szCs w:val="18"/>
        </w:rPr>
      </w:pPr>
      <w:r w:rsidRPr="008F0EE1">
        <w:rPr>
          <w:noProof/>
        </w:rPr>
        <w:drawing>
          <wp:inline distT="0" distB="0" distL="0" distR="0" wp14:anchorId="44385F42" wp14:editId="5E28915F">
            <wp:extent cx="5760000" cy="963402"/>
            <wp:effectExtent l="0" t="0" r="0" b="0"/>
            <wp:docPr id="119895556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000" cy="963402"/>
                    </a:xfrm>
                    <a:prstGeom prst="rect">
                      <a:avLst/>
                    </a:prstGeom>
                    <a:noFill/>
                    <a:ln>
                      <a:noFill/>
                    </a:ln>
                  </pic:spPr>
                </pic:pic>
              </a:graphicData>
            </a:graphic>
          </wp:inline>
        </w:drawing>
      </w:r>
    </w:p>
    <w:p w14:paraId="0C86D326" w14:textId="377228FE" w:rsidR="00D64207" w:rsidRDefault="00D64207" w:rsidP="00502D51">
      <w:pPr>
        <w:spacing w:after="120" w:line="240" w:lineRule="atLeast"/>
        <w:ind w:left="567"/>
        <w:jc w:val="both"/>
        <w:rPr>
          <w:rFonts w:ascii="Arial" w:hAnsi="Arial" w:cs="Arial"/>
          <w:sz w:val="18"/>
          <w:szCs w:val="18"/>
        </w:rPr>
      </w:pPr>
      <w:r>
        <w:rPr>
          <w:rFonts w:ascii="Arial" w:hAnsi="Arial" w:cs="Arial"/>
          <w:sz w:val="18"/>
          <w:szCs w:val="18"/>
        </w:rPr>
        <w:t xml:space="preserve">The </w:t>
      </w:r>
      <w:r w:rsidR="00502D51">
        <w:rPr>
          <w:rFonts w:ascii="Arial" w:hAnsi="Arial" w:cs="Arial"/>
          <w:sz w:val="18"/>
          <w:szCs w:val="18"/>
        </w:rPr>
        <w:t xml:space="preserve">lease liabilities </w:t>
      </w:r>
      <w:r>
        <w:rPr>
          <w:rFonts w:ascii="Arial" w:hAnsi="Arial" w:cs="Arial"/>
          <w:sz w:val="18"/>
          <w:szCs w:val="18"/>
        </w:rPr>
        <w:t xml:space="preserve">cashflow paid </w:t>
      </w:r>
      <w:r w:rsidR="00502D51">
        <w:rPr>
          <w:rFonts w:ascii="Arial" w:hAnsi="Arial" w:cs="Arial"/>
          <w:sz w:val="18"/>
          <w:szCs w:val="18"/>
        </w:rPr>
        <w:t xml:space="preserve">during </w:t>
      </w:r>
      <w:r>
        <w:rPr>
          <w:rFonts w:ascii="Arial" w:hAnsi="Arial" w:cs="Arial"/>
          <w:sz w:val="18"/>
          <w:szCs w:val="18"/>
        </w:rPr>
        <w:t>the year ended 31 December 202</w:t>
      </w:r>
      <w:r w:rsidR="0052635F">
        <w:rPr>
          <w:rFonts w:ascii="Arial" w:hAnsi="Arial" w:cs="Arial"/>
          <w:sz w:val="18"/>
          <w:szCs w:val="18"/>
        </w:rPr>
        <w:t>4</w:t>
      </w:r>
      <w:r>
        <w:rPr>
          <w:rFonts w:ascii="Arial" w:hAnsi="Arial" w:cs="Arial"/>
          <w:sz w:val="18"/>
          <w:szCs w:val="18"/>
        </w:rPr>
        <w:t xml:space="preserve"> was Baht </w:t>
      </w:r>
      <w:r w:rsidR="009464B8">
        <w:rPr>
          <w:rFonts w:ascii="Arial" w:hAnsi="Arial" w:cs="Arial"/>
          <w:sz w:val="18"/>
          <w:szCs w:val="18"/>
        </w:rPr>
        <w:t>6</w:t>
      </w:r>
      <w:r>
        <w:rPr>
          <w:rFonts w:ascii="Arial" w:hAnsi="Arial" w:cs="Arial"/>
          <w:sz w:val="18"/>
          <w:szCs w:val="18"/>
        </w:rPr>
        <w:t xml:space="preserve"> million</w:t>
      </w:r>
      <w:r w:rsidR="00502D51">
        <w:rPr>
          <w:rFonts w:ascii="Arial" w:hAnsi="Arial" w:cs="Arial"/>
          <w:sz w:val="18"/>
          <w:szCs w:val="18"/>
        </w:rPr>
        <w:t xml:space="preserve"> in the consolidated and separate financial statements </w:t>
      </w:r>
      <w:r w:rsidR="00502D51" w:rsidRPr="009B1789">
        <w:rPr>
          <w:rFonts w:ascii="Arial" w:hAnsi="Arial" w:cs="Arial"/>
          <w:i/>
          <w:iCs/>
          <w:sz w:val="18"/>
          <w:szCs w:val="18"/>
        </w:rPr>
        <w:t>(202</w:t>
      </w:r>
      <w:r w:rsidR="0052635F">
        <w:rPr>
          <w:rFonts w:ascii="Arial" w:hAnsi="Arial" w:cs="Arial"/>
          <w:i/>
          <w:iCs/>
          <w:sz w:val="18"/>
          <w:szCs w:val="18"/>
        </w:rPr>
        <w:t>3</w:t>
      </w:r>
      <w:r w:rsidR="00502D51" w:rsidRPr="009B1789">
        <w:rPr>
          <w:rFonts w:ascii="Arial" w:hAnsi="Arial" w:cs="Arial"/>
          <w:i/>
          <w:iCs/>
          <w:sz w:val="18"/>
          <w:szCs w:val="18"/>
        </w:rPr>
        <w:t xml:space="preserve">: Baht </w:t>
      </w:r>
      <w:r w:rsidR="0052635F">
        <w:rPr>
          <w:rFonts w:ascii="Arial" w:hAnsi="Arial" w:cs="Arial"/>
          <w:i/>
          <w:iCs/>
          <w:sz w:val="18"/>
          <w:szCs w:val="18"/>
        </w:rPr>
        <w:t>6</w:t>
      </w:r>
      <w:r w:rsidR="00502D51" w:rsidRPr="009B1789">
        <w:rPr>
          <w:rFonts w:ascii="Arial" w:hAnsi="Arial" w:cs="Arial"/>
          <w:i/>
          <w:iCs/>
          <w:sz w:val="18"/>
          <w:szCs w:val="18"/>
        </w:rPr>
        <w:t xml:space="preserve"> million)</w:t>
      </w:r>
      <w:r w:rsidR="00B33185">
        <w:rPr>
          <w:rFonts w:ascii="Arial" w:hAnsi="Arial" w:cs="Arial"/>
          <w:i/>
          <w:iCs/>
          <w:sz w:val="18"/>
          <w:szCs w:val="18"/>
        </w:rPr>
        <w:t>.</w:t>
      </w:r>
    </w:p>
    <w:p w14:paraId="1D4FE301" w14:textId="4DBA2050" w:rsidR="00903F84" w:rsidRDefault="00903F84" w:rsidP="007D1311">
      <w:pPr>
        <w:spacing w:before="120" w:after="120" w:line="240" w:lineRule="atLeast"/>
        <w:ind w:left="567"/>
        <w:jc w:val="both"/>
        <w:rPr>
          <w:rFonts w:ascii="Arial" w:hAnsi="Arial" w:cs="Arial"/>
          <w:sz w:val="18"/>
          <w:szCs w:val="18"/>
        </w:rPr>
      </w:pPr>
      <w:r w:rsidRPr="00DE0183">
        <w:rPr>
          <w:rFonts w:ascii="Arial" w:hAnsi="Arial" w:cs="Arial"/>
          <w:sz w:val="18"/>
          <w:szCs w:val="18"/>
        </w:rPr>
        <w:t xml:space="preserve">The movements in the borrowings </w:t>
      </w:r>
      <w:r w:rsidR="00907A2A" w:rsidRPr="00DE0183">
        <w:rPr>
          <w:rFonts w:ascii="Arial" w:hAnsi="Arial" w:cs="Arial"/>
          <w:sz w:val="18"/>
          <w:szCs w:val="18"/>
        </w:rPr>
        <w:t>w</w:t>
      </w:r>
      <w:r w:rsidR="001D58A8" w:rsidRPr="00DE0183">
        <w:rPr>
          <w:rFonts w:ascii="Arial" w:hAnsi="Arial" w:cs="Arial"/>
          <w:sz w:val="18"/>
          <w:szCs w:val="18"/>
        </w:rPr>
        <w:t>ere</w:t>
      </w:r>
      <w:r w:rsidR="003C7E18" w:rsidRPr="00DE0183">
        <w:rPr>
          <w:rFonts w:ascii="Arial" w:hAnsi="Arial" w:cs="Arial"/>
          <w:sz w:val="18"/>
          <w:szCs w:val="18"/>
        </w:rPr>
        <w:t xml:space="preserve"> as follows:</w:t>
      </w:r>
    </w:p>
    <w:p w14:paraId="1AFEF372" w14:textId="34BCA00E" w:rsidR="003B37CE" w:rsidRDefault="002E5CAA" w:rsidP="00932B4D">
      <w:pPr>
        <w:spacing w:before="120" w:line="240" w:lineRule="atLeast"/>
        <w:ind w:left="562"/>
        <w:jc w:val="both"/>
        <w:rPr>
          <w:rFonts w:ascii="Arial" w:hAnsi="Arial" w:cs="Arial"/>
          <w:sz w:val="18"/>
          <w:szCs w:val="18"/>
        </w:rPr>
      </w:pPr>
      <w:r w:rsidRPr="002E5CAA">
        <w:rPr>
          <w:noProof/>
        </w:rPr>
        <w:drawing>
          <wp:inline distT="0" distB="0" distL="0" distR="0" wp14:anchorId="29F2808A" wp14:editId="0C0BDCD4">
            <wp:extent cx="5760000" cy="1992186"/>
            <wp:effectExtent l="0" t="0" r="0" b="0"/>
            <wp:docPr id="175465476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1992186"/>
                    </a:xfrm>
                    <a:prstGeom prst="rect">
                      <a:avLst/>
                    </a:prstGeom>
                    <a:noFill/>
                    <a:ln>
                      <a:noFill/>
                    </a:ln>
                  </pic:spPr>
                </pic:pic>
              </a:graphicData>
            </a:graphic>
          </wp:inline>
        </w:drawing>
      </w:r>
    </w:p>
    <w:p w14:paraId="59F5850E" w14:textId="0A805321" w:rsidR="007359F8" w:rsidRDefault="007359F8" w:rsidP="00BC200B">
      <w:pPr>
        <w:spacing w:before="120" w:after="120" w:line="240" w:lineRule="atLeast"/>
        <w:ind w:left="567"/>
        <w:jc w:val="both"/>
        <w:rPr>
          <w:rFonts w:ascii="Arial" w:hAnsi="Arial" w:cs="Arial"/>
          <w:sz w:val="18"/>
          <w:szCs w:val="18"/>
        </w:rPr>
      </w:pPr>
      <w:r>
        <w:rPr>
          <w:rFonts w:ascii="Arial" w:hAnsi="Arial" w:cs="Arial"/>
          <w:sz w:val="18"/>
          <w:szCs w:val="18"/>
        </w:rPr>
        <w:t>The interest rate exposure of the borrowings of INTOUCH Group and the Company are as follows:</w:t>
      </w:r>
    </w:p>
    <w:p w14:paraId="68DA8380" w14:textId="77777777" w:rsidR="00F12B23" w:rsidRDefault="00F12B23" w:rsidP="00BC200B">
      <w:pPr>
        <w:spacing w:before="120" w:after="120" w:line="240" w:lineRule="atLeast"/>
        <w:ind w:left="567"/>
        <w:jc w:val="both"/>
        <w:rPr>
          <w:rFonts w:ascii="Arial" w:hAnsi="Arial" w:cs="Arial"/>
          <w:sz w:val="18"/>
          <w:szCs w:val="18"/>
        </w:rPr>
      </w:pPr>
    </w:p>
    <w:p w14:paraId="4DF04335" w14:textId="6CEEB50A" w:rsidR="007359F8" w:rsidRDefault="00F12B23" w:rsidP="00BC200B">
      <w:pPr>
        <w:spacing w:before="120" w:after="120" w:line="240" w:lineRule="atLeast"/>
        <w:ind w:left="567"/>
        <w:jc w:val="both"/>
        <w:rPr>
          <w:rFonts w:ascii="Arial" w:hAnsi="Arial" w:cs="Arial"/>
          <w:sz w:val="18"/>
          <w:szCs w:val="18"/>
        </w:rPr>
      </w:pPr>
      <w:r w:rsidRPr="00F12B23">
        <w:rPr>
          <w:noProof/>
        </w:rPr>
        <w:drawing>
          <wp:inline distT="0" distB="0" distL="0" distR="0" wp14:anchorId="12AFDAC1" wp14:editId="766A6C20">
            <wp:extent cx="5759450" cy="889000"/>
            <wp:effectExtent l="0" t="0" r="0" b="6350"/>
            <wp:docPr id="113465636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29">
                      <a:extLst>
                        <a:ext uri="{28A0092B-C50C-407E-A947-70E740481C1C}">
                          <a14:useLocalDpi xmlns:a14="http://schemas.microsoft.com/office/drawing/2010/main" val="0"/>
                        </a:ext>
                      </a:extLst>
                    </a:blip>
                    <a:srcRect b="9792"/>
                    <a:stretch/>
                  </pic:blipFill>
                  <pic:spPr bwMode="auto">
                    <a:xfrm>
                      <a:off x="0" y="0"/>
                      <a:ext cx="5760000" cy="889085"/>
                    </a:xfrm>
                    <a:prstGeom prst="rect">
                      <a:avLst/>
                    </a:prstGeom>
                    <a:noFill/>
                    <a:ln>
                      <a:noFill/>
                    </a:ln>
                    <a:extLst>
                      <a:ext uri="{53640926-AAD7-44D8-BBD7-CCE9431645EC}">
                        <a14:shadowObscured xmlns:a14="http://schemas.microsoft.com/office/drawing/2010/main"/>
                      </a:ext>
                    </a:extLst>
                  </pic:spPr>
                </pic:pic>
              </a:graphicData>
            </a:graphic>
          </wp:inline>
        </w:drawing>
      </w:r>
    </w:p>
    <w:p w14:paraId="645F92C8" w14:textId="722A202C" w:rsidR="009927CC" w:rsidRDefault="005B3873" w:rsidP="00BC200B">
      <w:pPr>
        <w:spacing w:before="120" w:after="120" w:line="240" w:lineRule="atLeast"/>
        <w:ind w:left="567"/>
        <w:jc w:val="both"/>
        <w:rPr>
          <w:rFonts w:ascii="Arial" w:hAnsi="Arial" w:cs="Arial"/>
          <w:sz w:val="18"/>
          <w:szCs w:val="18"/>
        </w:rPr>
      </w:pPr>
      <w:r w:rsidRPr="005B3873">
        <w:rPr>
          <w:noProof/>
        </w:rPr>
        <w:lastRenderedPageBreak/>
        <w:drawing>
          <wp:inline distT="0" distB="0" distL="0" distR="0" wp14:anchorId="200CFE9C" wp14:editId="45E4A4DD">
            <wp:extent cx="5760000" cy="1127163"/>
            <wp:effectExtent l="0" t="0" r="0" b="0"/>
            <wp:docPr id="48737098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000" cy="1127163"/>
                    </a:xfrm>
                    <a:prstGeom prst="rect">
                      <a:avLst/>
                    </a:prstGeom>
                    <a:noFill/>
                    <a:ln>
                      <a:noFill/>
                    </a:ln>
                  </pic:spPr>
                </pic:pic>
              </a:graphicData>
            </a:graphic>
          </wp:inline>
        </w:drawing>
      </w:r>
    </w:p>
    <w:p w14:paraId="4333385B" w14:textId="1ED3A1CD" w:rsidR="005B3873" w:rsidRDefault="005B3873" w:rsidP="005B3873">
      <w:pPr>
        <w:spacing w:before="120" w:after="120" w:line="240" w:lineRule="atLeast"/>
        <w:ind w:left="567"/>
        <w:jc w:val="both"/>
        <w:rPr>
          <w:rFonts w:ascii="Arial" w:hAnsi="Arial" w:cs="Arial"/>
          <w:sz w:val="18"/>
          <w:szCs w:val="18"/>
        </w:rPr>
      </w:pPr>
      <w:r>
        <w:rPr>
          <w:rFonts w:ascii="Arial" w:hAnsi="Arial" w:cs="Arial"/>
          <w:sz w:val="18"/>
          <w:szCs w:val="18"/>
        </w:rPr>
        <w:t xml:space="preserve">The maturity of borrowings as </w:t>
      </w:r>
      <w:proofErr w:type="gramStart"/>
      <w:r>
        <w:rPr>
          <w:rFonts w:ascii="Arial" w:hAnsi="Arial" w:cs="Arial"/>
          <w:sz w:val="18"/>
          <w:szCs w:val="18"/>
        </w:rPr>
        <w:t>at</w:t>
      </w:r>
      <w:proofErr w:type="gramEnd"/>
      <w:r>
        <w:rPr>
          <w:rFonts w:ascii="Arial" w:hAnsi="Arial" w:cs="Arial"/>
          <w:sz w:val="18"/>
          <w:szCs w:val="18"/>
        </w:rPr>
        <w:t xml:space="preserve"> 31 December 202</w:t>
      </w:r>
      <w:r w:rsidR="00085AEE">
        <w:rPr>
          <w:rFonts w:ascii="Arial" w:hAnsi="Arial" w:cs="Arial"/>
          <w:sz w:val="18"/>
          <w:szCs w:val="18"/>
        </w:rPr>
        <w:t>4</w:t>
      </w:r>
      <w:r>
        <w:rPr>
          <w:rFonts w:ascii="Arial" w:hAnsi="Arial" w:cs="Arial"/>
          <w:sz w:val="18"/>
          <w:szCs w:val="18"/>
        </w:rPr>
        <w:t xml:space="preserve"> is as follows:</w:t>
      </w:r>
    </w:p>
    <w:p w14:paraId="227DDA7F" w14:textId="48495489" w:rsidR="005B3873" w:rsidRDefault="005B3873" w:rsidP="005B3873">
      <w:pPr>
        <w:spacing w:before="120" w:after="120" w:line="240" w:lineRule="atLeast"/>
        <w:ind w:left="567"/>
        <w:jc w:val="both"/>
        <w:rPr>
          <w:rFonts w:ascii="Arial" w:hAnsi="Arial" w:cs="Arial"/>
          <w:sz w:val="18"/>
          <w:szCs w:val="18"/>
        </w:rPr>
      </w:pPr>
      <w:r w:rsidRPr="005B3873">
        <w:rPr>
          <w:noProof/>
        </w:rPr>
        <w:drawing>
          <wp:inline distT="0" distB="0" distL="0" distR="0" wp14:anchorId="1995D09B" wp14:editId="56C9F195">
            <wp:extent cx="5760000" cy="1419301"/>
            <wp:effectExtent l="0" t="0" r="0" b="0"/>
            <wp:docPr id="14642895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000" cy="1419301"/>
                    </a:xfrm>
                    <a:prstGeom prst="rect">
                      <a:avLst/>
                    </a:prstGeom>
                    <a:noFill/>
                    <a:ln>
                      <a:noFill/>
                    </a:ln>
                  </pic:spPr>
                </pic:pic>
              </a:graphicData>
            </a:graphic>
          </wp:inline>
        </w:drawing>
      </w:r>
    </w:p>
    <w:p w14:paraId="6DC122B6" w14:textId="1688F088" w:rsidR="00C46A4B" w:rsidRPr="006848D2" w:rsidRDefault="00C46A4B" w:rsidP="00A44CAB">
      <w:pPr>
        <w:spacing w:before="120" w:after="120" w:line="240" w:lineRule="atLeast"/>
        <w:ind w:left="567"/>
        <w:jc w:val="both"/>
        <w:rPr>
          <w:rFonts w:ascii="Arial" w:hAnsi="Arial" w:cs="Arial"/>
          <w:b/>
          <w:bCs/>
          <w:i/>
          <w:iCs/>
          <w:sz w:val="18"/>
          <w:szCs w:val="18"/>
        </w:rPr>
      </w:pPr>
      <w:r w:rsidRPr="006848D2">
        <w:rPr>
          <w:rFonts w:ascii="Arial" w:hAnsi="Arial" w:cs="Arial"/>
          <w:b/>
          <w:bCs/>
          <w:i/>
          <w:iCs/>
          <w:sz w:val="18"/>
          <w:szCs w:val="18"/>
        </w:rPr>
        <w:t>Borrowing facilities</w:t>
      </w:r>
    </w:p>
    <w:p w14:paraId="5D4D006D" w14:textId="15323A36" w:rsidR="003A56AF" w:rsidRDefault="005871CE" w:rsidP="00820E89">
      <w:pPr>
        <w:suppressAutoHyphens/>
        <w:spacing w:after="120" w:line="240" w:lineRule="atLeast"/>
        <w:ind w:left="567"/>
        <w:jc w:val="both"/>
        <w:rPr>
          <w:rFonts w:ascii="Arial" w:hAnsi="Arial" w:cs="Arial"/>
          <w:sz w:val="18"/>
          <w:szCs w:val="18"/>
        </w:rPr>
      </w:pPr>
      <w:r w:rsidRPr="001F76A9">
        <w:rPr>
          <w:rFonts w:ascii="Arial" w:hAnsi="Arial" w:cs="Arial"/>
          <w:sz w:val="18"/>
          <w:szCs w:val="18"/>
          <w:lang w:val="en-GB"/>
        </w:rPr>
        <w:t xml:space="preserve">As </w:t>
      </w:r>
      <w:proofErr w:type="gramStart"/>
      <w:r w:rsidR="003D06A1">
        <w:rPr>
          <w:rFonts w:ascii="Arial" w:hAnsi="Arial" w:cs="Arial"/>
          <w:sz w:val="18"/>
          <w:szCs w:val="18"/>
          <w:lang w:val="en-GB"/>
        </w:rPr>
        <w:t>at</w:t>
      </w:r>
      <w:proofErr w:type="gramEnd"/>
      <w:r w:rsidRPr="001F76A9">
        <w:rPr>
          <w:rFonts w:ascii="Arial" w:hAnsi="Arial" w:cs="Arial"/>
          <w:sz w:val="18"/>
          <w:szCs w:val="18"/>
          <w:lang w:val="en-GB"/>
        </w:rPr>
        <w:t xml:space="preserve"> 3</w:t>
      </w:r>
      <w:r w:rsidR="007359F8">
        <w:rPr>
          <w:rFonts w:ascii="Arial" w:hAnsi="Arial" w:cs="Arial"/>
          <w:sz w:val="18"/>
          <w:szCs w:val="18"/>
          <w:lang w:val="en-GB"/>
        </w:rPr>
        <w:t>1</w:t>
      </w:r>
      <w:r w:rsidR="00C46A4B" w:rsidRPr="001F76A9">
        <w:rPr>
          <w:rFonts w:ascii="Arial" w:hAnsi="Arial" w:cs="Arial"/>
          <w:sz w:val="18"/>
          <w:szCs w:val="18"/>
          <w:lang w:val="en-GB"/>
        </w:rPr>
        <w:t xml:space="preserve"> </w:t>
      </w:r>
      <w:r w:rsidR="007359F8">
        <w:rPr>
          <w:rFonts w:ascii="Arial" w:hAnsi="Arial" w:cs="Arial"/>
          <w:sz w:val="18"/>
          <w:szCs w:val="18"/>
          <w:lang w:val="en-GB"/>
        </w:rPr>
        <w:t>December</w:t>
      </w:r>
      <w:r w:rsidR="00937705">
        <w:rPr>
          <w:rFonts w:ascii="Arial" w:hAnsi="Arial" w:cs="Arial"/>
          <w:sz w:val="18"/>
          <w:szCs w:val="18"/>
          <w:lang w:val="en-GB"/>
        </w:rPr>
        <w:t xml:space="preserve"> 202</w:t>
      </w:r>
      <w:r w:rsidR="0052635F">
        <w:rPr>
          <w:rFonts w:ascii="Arial" w:hAnsi="Arial" w:cs="Arial"/>
          <w:sz w:val="18"/>
          <w:szCs w:val="18"/>
          <w:lang w:val="en-GB"/>
        </w:rPr>
        <w:t>4</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B33185">
        <w:rPr>
          <w:rFonts w:ascii="Arial" w:hAnsi="Arial" w:cs="Arial"/>
          <w:sz w:val="18"/>
          <w:szCs w:val="18"/>
          <w:lang w:val="en-GB"/>
        </w:rPr>
        <w:t xml:space="preserve">USD 2,100 million and </w:t>
      </w:r>
      <w:r w:rsidR="00C46A4B" w:rsidRPr="0078018D">
        <w:rPr>
          <w:rFonts w:ascii="Arial" w:hAnsi="Arial" w:cs="Arial"/>
          <w:sz w:val="18"/>
          <w:szCs w:val="18"/>
          <w:lang w:val="en-GB"/>
        </w:rPr>
        <w:t>Baht</w:t>
      </w:r>
      <w:r w:rsidR="00B95457" w:rsidRPr="0078018D">
        <w:rPr>
          <w:rFonts w:ascii="Arial" w:hAnsi="Arial" w:cs="Arial"/>
          <w:sz w:val="18"/>
          <w:szCs w:val="18"/>
          <w:lang w:val="en-GB"/>
        </w:rPr>
        <w:t xml:space="preserve"> </w:t>
      </w:r>
      <w:r w:rsidR="00F07766" w:rsidRPr="0078018D">
        <w:rPr>
          <w:rFonts w:ascii="Arial" w:hAnsi="Arial" w:cs="Arial"/>
          <w:sz w:val="18"/>
          <w:szCs w:val="18"/>
          <w:lang w:val="en-GB"/>
        </w:rPr>
        <w:t>1</w:t>
      </w:r>
      <w:r w:rsidR="00B33185">
        <w:rPr>
          <w:rFonts w:ascii="Arial" w:hAnsi="Arial" w:cs="Arial"/>
          <w:sz w:val="18"/>
          <w:szCs w:val="18"/>
          <w:lang w:val="en-GB"/>
        </w:rPr>
        <w:t>5</w:t>
      </w:r>
      <w:r w:rsidR="00155AE4" w:rsidRPr="0078018D">
        <w:rPr>
          <w:rFonts w:ascii="Arial" w:hAnsi="Arial" w:cs="Arial"/>
          <w:sz w:val="18"/>
          <w:szCs w:val="18"/>
          <w:lang w:val="en-GB"/>
        </w:rPr>
        <w:t>,</w:t>
      </w:r>
      <w:r w:rsidR="00B33185">
        <w:rPr>
          <w:rFonts w:ascii="Arial" w:hAnsi="Arial" w:cs="Arial"/>
          <w:sz w:val="18"/>
          <w:szCs w:val="18"/>
          <w:lang w:val="en-GB"/>
        </w:rPr>
        <w:t>000</w:t>
      </w:r>
      <w:r w:rsidR="0085229E" w:rsidRPr="0078018D">
        <w:rPr>
          <w:rFonts w:ascii="Arial" w:hAnsi="Arial" w:cs="Arial"/>
          <w:sz w:val="18"/>
          <w:szCs w:val="18"/>
          <w:lang w:val="en-GB"/>
        </w:rPr>
        <w:t xml:space="preserve"> </w:t>
      </w:r>
      <w:r w:rsidR="00C46A4B" w:rsidRPr="0078018D">
        <w:rPr>
          <w:rFonts w:ascii="Arial" w:hAnsi="Arial" w:cs="Arial"/>
          <w:sz w:val="18"/>
          <w:szCs w:val="18"/>
          <w:lang w:val="en-GB"/>
        </w:rPr>
        <w:t>million</w:t>
      </w:r>
      <w:r w:rsidR="00B33185">
        <w:rPr>
          <w:rFonts w:ascii="Arial" w:hAnsi="Arial" w:cs="Arial"/>
          <w:sz w:val="18"/>
          <w:szCs w:val="18"/>
          <w:lang w:val="en-GB"/>
        </w:rPr>
        <w:t xml:space="preserve"> to be used in the </w:t>
      </w:r>
      <w:r w:rsidR="00C04B15">
        <w:rPr>
          <w:rFonts w:ascii="Arial" w:hAnsi="Arial" w:cs="Arial"/>
          <w:sz w:val="18"/>
          <w:szCs w:val="18"/>
          <w:lang w:val="en-GB"/>
        </w:rPr>
        <w:t>VTO</w:t>
      </w:r>
      <w:r w:rsidR="00B33185">
        <w:rPr>
          <w:rFonts w:ascii="Arial" w:hAnsi="Arial" w:cs="Arial"/>
          <w:sz w:val="18"/>
          <w:szCs w:val="18"/>
          <w:lang w:val="en-GB"/>
        </w:rPr>
        <w:t xml:space="preserve"> for all of AIS’s securities </w:t>
      </w:r>
      <w:r w:rsidR="00DB0DA4" w:rsidRPr="00405A5F">
        <w:rPr>
          <w:rFonts w:ascii="Arial" w:hAnsi="Arial" w:cs="Arial"/>
          <w:i/>
          <w:iCs/>
          <w:sz w:val="18"/>
          <w:szCs w:val="18"/>
          <w:lang w:val="en-GB"/>
        </w:rPr>
        <w:t>(</w:t>
      </w:r>
      <w:r w:rsidR="009E6B8B" w:rsidRPr="00405A5F">
        <w:rPr>
          <w:rFonts w:ascii="Arial" w:hAnsi="Arial" w:cs="Arial"/>
          <w:i/>
          <w:iCs/>
          <w:sz w:val="18"/>
          <w:szCs w:val="18"/>
          <w:lang w:val="en-GB"/>
        </w:rPr>
        <w:t xml:space="preserve">31 December </w:t>
      </w:r>
      <w:r w:rsidR="00DB0DA4" w:rsidRPr="00405A5F">
        <w:rPr>
          <w:rFonts w:ascii="Arial" w:hAnsi="Arial" w:cs="Arial"/>
          <w:i/>
          <w:iCs/>
          <w:sz w:val="18"/>
          <w:szCs w:val="18"/>
          <w:lang w:val="en-GB"/>
        </w:rPr>
        <w:t>20</w:t>
      </w:r>
      <w:r w:rsidR="00937705" w:rsidRPr="00405A5F">
        <w:rPr>
          <w:rFonts w:ascii="Arial" w:hAnsi="Arial" w:cs="Arial"/>
          <w:i/>
          <w:iCs/>
          <w:sz w:val="18"/>
          <w:szCs w:val="18"/>
          <w:lang w:val="en-GB"/>
        </w:rPr>
        <w:t>2</w:t>
      </w:r>
      <w:r w:rsidR="0052635F">
        <w:rPr>
          <w:rFonts w:ascii="Arial" w:hAnsi="Arial" w:cs="Arial"/>
          <w:i/>
          <w:iCs/>
          <w:sz w:val="18"/>
          <w:szCs w:val="18"/>
          <w:lang w:val="en-GB"/>
        </w:rPr>
        <w:t>3</w:t>
      </w:r>
      <w:r w:rsidR="00C46A4B" w:rsidRPr="00405A5F">
        <w:rPr>
          <w:rFonts w:ascii="Arial" w:hAnsi="Arial" w:cs="Arial"/>
          <w:i/>
          <w:iCs/>
          <w:sz w:val="18"/>
          <w:szCs w:val="18"/>
          <w:lang w:val="en-GB"/>
        </w:rPr>
        <w:t>: Baht</w:t>
      </w:r>
      <w:r w:rsidR="005C0760" w:rsidRPr="00405A5F">
        <w:rPr>
          <w:rFonts w:ascii="Arial" w:hAnsi="Arial" w:cs="Arial"/>
          <w:i/>
          <w:iCs/>
          <w:sz w:val="18"/>
          <w:szCs w:val="18"/>
          <w:lang w:val="en-GB"/>
        </w:rPr>
        <w:t xml:space="preserve"> </w:t>
      </w:r>
      <w:r w:rsidR="00DE5CB9">
        <w:rPr>
          <w:rFonts w:ascii="Arial" w:hAnsi="Arial" w:cs="Arial"/>
          <w:i/>
          <w:iCs/>
          <w:sz w:val="18"/>
          <w:szCs w:val="18"/>
          <w:lang w:val="en-GB"/>
        </w:rPr>
        <w:t>1</w:t>
      </w:r>
      <w:r w:rsidR="00C25D93" w:rsidRPr="00405A5F">
        <w:rPr>
          <w:rFonts w:ascii="Arial" w:hAnsi="Arial" w:cs="Arial"/>
          <w:i/>
          <w:iCs/>
          <w:sz w:val="18"/>
          <w:szCs w:val="18"/>
          <w:lang w:val="en-GB"/>
        </w:rPr>
        <w:t>,</w:t>
      </w:r>
      <w:r w:rsidR="00DE5CB9">
        <w:rPr>
          <w:rFonts w:ascii="Arial" w:hAnsi="Arial" w:cs="Arial"/>
          <w:i/>
          <w:iCs/>
          <w:sz w:val="18"/>
          <w:szCs w:val="18"/>
          <w:lang w:val="en-GB"/>
        </w:rPr>
        <w:t>010</w:t>
      </w:r>
      <w:r w:rsidR="00606800" w:rsidRPr="00405A5F">
        <w:rPr>
          <w:rFonts w:ascii="Arial" w:hAnsi="Arial" w:cs="Arial"/>
          <w:i/>
          <w:iCs/>
          <w:sz w:val="18"/>
          <w:szCs w:val="18"/>
          <w:lang w:val="en-GB"/>
        </w:rPr>
        <w:t xml:space="preserve"> </w:t>
      </w:r>
      <w:r w:rsidR="00C46A4B" w:rsidRPr="00405A5F">
        <w:rPr>
          <w:rFonts w:ascii="Arial" w:hAnsi="Arial" w:cs="Arial"/>
          <w:i/>
          <w:iCs/>
          <w:sz w:val="18"/>
          <w:szCs w:val="18"/>
        </w:rPr>
        <w:t>million</w:t>
      </w:r>
      <w:r w:rsidR="00B757B3" w:rsidRPr="00405A5F">
        <w:rPr>
          <w:rFonts w:ascii="Arial" w:hAnsi="Arial" w:cs="Arial"/>
          <w:i/>
          <w:iCs/>
          <w:sz w:val="18"/>
          <w:szCs w:val="18"/>
        </w:rPr>
        <w:t>)</w:t>
      </w:r>
      <w:r w:rsidR="00F96DD7" w:rsidRPr="00405A5F">
        <w:rPr>
          <w:rFonts w:ascii="Arial" w:hAnsi="Arial" w:cs="Arial"/>
          <w:sz w:val="18"/>
          <w:szCs w:val="18"/>
        </w:rPr>
        <w:t xml:space="preserve"> </w:t>
      </w:r>
      <w:r w:rsidR="00021E5C">
        <w:rPr>
          <w:rFonts w:ascii="Arial" w:hAnsi="Arial" w:cs="Arial"/>
          <w:sz w:val="18"/>
          <w:szCs w:val="18"/>
        </w:rPr>
        <w:t>in the consolidated and separate financial statements.</w:t>
      </w:r>
    </w:p>
    <w:p w14:paraId="0353563D" w14:textId="49296CAB" w:rsidR="00021E5C" w:rsidRDefault="00021E5C">
      <w:pPr>
        <w:rPr>
          <w:rFonts w:ascii="Arial" w:hAnsi="Arial" w:cs="Arial"/>
          <w:b/>
          <w:bCs/>
          <w:sz w:val="18"/>
          <w:szCs w:val="18"/>
        </w:rPr>
      </w:pPr>
    </w:p>
    <w:p w14:paraId="1DC4997E" w14:textId="37BE8CBB" w:rsidR="00C82CD1" w:rsidRPr="006848D2" w:rsidRDefault="00C82CD1" w:rsidP="00BC200B">
      <w:pPr>
        <w:spacing w:after="120" w:line="240" w:lineRule="atLeast"/>
        <w:ind w:left="567" w:hanging="567"/>
        <w:jc w:val="both"/>
        <w:rPr>
          <w:rFonts w:ascii="Arial" w:hAnsi="Arial" w:cs="Arial"/>
          <w:b/>
          <w:bCs/>
          <w:sz w:val="18"/>
          <w:szCs w:val="18"/>
        </w:rPr>
      </w:pPr>
      <w:r>
        <w:rPr>
          <w:rFonts w:ascii="Arial" w:hAnsi="Arial" w:cs="Arial"/>
          <w:b/>
          <w:bCs/>
          <w:sz w:val="18"/>
          <w:szCs w:val="18"/>
        </w:rPr>
        <w:t>1</w:t>
      </w:r>
      <w:r w:rsidR="00980BE0">
        <w:rPr>
          <w:rFonts w:ascii="Arial" w:hAnsi="Arial" w:cs="Arial"/>
          <w:b/>
          <w:bCs/>
          <w:sz w:val="18"/>
          <w:szCs w:val="18"/>
        </w:rPr>
        <w:t>4</w:t>
      </w:r>
      <w:r w:rsidR="00BC200B">
        <w:rPr>
          <w:rFonts w:ascii="Arial" w:hAnsi="Arial" w:cs="Arial"/>
          <w:b/>
          <w:bCs/>
          <w:sz w:val="18"/>
          <w:szCs w:val="18"/>
        </w:rPr>
        <w:tab/>
      </w:r>
      <w:proofErr w:type="gramStart"/>
      <w:r>
        <w:rPr>
          <w:rFonts w:ascii="Arial" w:hAnsi="Arial" w:cs="Arial"/>
          <w:b/>
          <w:bCs/>
          <w:sz w:val="18"/>
          <w:szCs w:val="18"/>
        </w:rPr>
        <w:t>Non-current</w:t>
      </w:r>
      <w:proofErr w:type="gramEnd"/>
      <w:r>
        <w:rPr>
          <w:rFonts w:ascii="Arial" w:hAnsi="Arial" w:cs="Arial"/>
          <w:b/>
          <w:bCs/>
          <w:sz w:val="18"/>
          <w:szCs w:val="18"/>
        </w:rPr>
        <w:t xml:space="preserve"> provisions for employee benefit</w:t>
      </w:r>
      <w:r w:rsidR="002B7313">
        <w:rPr>
          <w:rFonts w:ascii="Arial" w:hAnsi="Arial" w:cs="Arial"/>
          <w:b/>
          <w:bCs/>
          <w:sz w:val="18"/>
          <w:szCs w:val="18"/>
        </w:rPr>
        <w:t>s</w:t>
      </w:r>
    </w:p>
    <w:p w14:paraId="4E9B69D0" w14:textId="2E3FF0A9" w:rsidR="009B17ED" w:rsidRDefault="00C82CD1" w:rsidP="00BC200B">
      <w:pPr>
        <w:spacing w:after="120" w:line="240" w:lineRule="exact"/>
        <w:ind w:left="567"/>
        <w:jc w:val="both"/>
        <w:rPr>
          <w:rFonts w:ascii="Arial" w:hAnsi="Arial" w:cs="Arial"/>
          <w:sz w:val="18"/>
          <w:szCs w:val="18"/>
        </w:rPr>
      </w:pPr>
      <w:r>
        <w:rPr>
          <w:rFonts w:ascii="Arial" w:hAnsi="Arial" w:cs="Arial"/>
          <w:sz w:val="18"/>
          <w:szCs w:val="18"/>
        </w:rPr>
        <w:t xml:space="preserve">Non-current provisions for employee </w:t>
      </w:r>
      <w:r w:rsidR="002B7313">
        <w:rPr>
          <w:rFonts w:ascii="Arial" w:hAnsi="Arial" w:cs="Arial"/>
          <w:sz w:val="18"/>
          <w:szCs w:val="18"/>
        </w:rPr>
        <w:t>benefits</w:t>
      </w:r>
      <w:r>
        <w:rPr>
          <w:rFonts w:ascii="Arial" w:hAnsi="Arial" w:cs="Arial"/>
          <w:sz w:val="18"/>
          <w:szCs w:val="18"/>
        </w:rPr>
        <w:t xml:space="preserve"> in the statement of financial position </w:t>
      </w:r>
      <w:r w:rsidR="00B546BC">
        <w:rPr>
          <w:rFonts w:ascii="Arial" w:hAnsi="Arial" w:cs="Arial"/>
          <w:sz w:val="18"/>
          <w:szCs w:val="18"/>
        </w:rPr>
        <w:t xml:space="preserve">are </w:t>
      </w:r>
      <w:r>
        <w:rPr>
          <w:rFonts w:ascii="Arial" w:hAnsi="Arial" w:cs="Arial"/>
          <w:sz w:val="18"/>
          <w:szCs w:val="18"/>
        </w:rPr>
        <w:t>as follows:</w:t>
      </w:r>
    </w:p>
    <w:p w14:paraId="03032866" w14:textId="4AD213CB" w:rsidR="00B546BC" w:rsidRDefault="00AB54DD" w:rsidP="00BC200B">
      <w:pPr>
        <w:ind w:left="567"/>
        <w:rPr>
          <w:rFonts w:ascii="Arial" w:hAnsi="Arial" w:cs="Arial"/>
          <w:sz w:val="18"/>
          <w:szCs w:val="18"/>
        </w:rPr>
      </w:pPr>
      <w:r w:rsidRPr="00AB54DD">
        <w:rPr>
          <w:noProof/>
        </w:rPr>
        <w:drawing>
          <wp:inline distT="0" distB="0" distL="0" distR="0" wp14:anchorId="32AD059C" wp14:editId="629552C6">
            <wp:extent cx="5760000" cy="1352556"/>
            <wp:effectExtent l="0" t="0" r="0" b="0"/>
            <wp:docPr id="39042449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000" cy="1352556"/>
                    </a:xfrm>
                    <a:prstGeom prst="rect">
                      <a:avLst/>
                    </a:prstGeom>
                    <a:noFill/>
                    <a:ln>
                      <a:noFill/>
                    </a:ln>
                  </pic:spPr>
                </pic:pic>
              </a:graphicData>
            </a:graphic>
          </wp:inline>
        </w:drawing>
      </w:r>
    </w:p>
    <w:p w14:paraId="0F575FB8" w14:textId="6808C356" w:rsidR="00B546BC" w:rsidRDefault="00B546BC" w:rsidP="00BC200B">
      <w:pPr>
        <w:spacing w:after="120" w:line="240" w:lineRule="exact"/>
        <w:ind w:left="567"/>
        <w:jc w:val="both"/>
        <w:rPr>
          <w:rFonts w:ascii="Arial" w:hAnsi="Arial" w:cs="Arial"/>
          <w:sz w:val="18"/>
          <w:szCs w:val="18"/>
        </w:rPr>
      </w:pPr>
      <w:r>
        <w:rPr>
          <w:rFonts w:ascii="Arial" w:hAnsi="Arial" w:cs="Arial"/>
          <w:sz w:val="18"/>
          <w:szCs w:val="18"/>
        </w:rPr>
        <w:t>Movement in the present value of the non-current provision for employee benefit is as follows:</w:t>
      </w:r>
    </w:p>
    <w:p w14:paraId="5184C866" w14:textId="3DF12011" w:rsidR="00B546BC" w:rsidRDefault="00AB54DD" w:rsidP="00BC200B">
      <w:pPr>
        <w:ind w:left="567"/>
        <w:rPr>
          <w:rFonts w:ascii="Arial" w:hAnsi="Arial" w:cs="Arial"/>
          <w:sz w:val="18"/>
          <w:szCs w:val="18"/>
        </w:rPr>
      </w:pPr>
      <w:r w:rsidRPr="00AB54DD">
        <w:rPr>
          <w:noProof/>
        </w:rPr>
        <w:drawing>
          <wp:inline distT="0" distB="0" distL="0" distR="0" wp14:anchorId="241B9E08" wp14:editId="5C7401F7">
            <wp:extent cx="5760000" cy="2105992"/>
            <wp:effectExtent l="0" t="0" r="0" b="0"/>
            <wp:docPr id="101794306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000" cy="2105992"/>
                    </a:xfrm>
                    <a:prstGeom prst="rect">
                      <a:avLst/>
                    </a:prstGeom>
                    <a:noFill/>
                    <a:ln>
                      <a:noFill/>
                    </a:ln>
                  </pic:spPr>
                </pic:pic>
              </a:graphicData>
            </a:graphic>
          </wp:inline>
        </w:drawing>
      </w:r>
    </w:p>
    <w:p w14:paraId="44EE49A8" w14:textId="77777777" w:rsidR="0078018D" w:rsidRDefault="0078018D" w:rsidP="00BC200B">
      <w:pPr>
        <w:spacing w:after="120" w:line="240" w:lineRule="exact"/>
        <w:ind w:left="567"/>
        <w:jc w:val="both"/>
        <w:rPr>
          <w:rFonts w:ascii="Arial" w:hAnsi="Arial" w:cs="Arial"/>
          <w:sz w:val="18"/>
          <w:szCs w:val="18"/>
        </w:rPr>
      </w:pPr>
    </w:p>
    <w:p w14:paraId="66674EE5" w14:textId="77777777" w:rsidR="00EC6870" w:rsidRDefault="00EC6870">
      <w:pPr>
        <w:rPr>
          <w:rFonts w:ascii="Arial" w:hAnsi="Arial" w:cs="Arial"/>
          <w:sz w:val="18"/>
          <w:szCs w:val="18"/>
        </w:rPr>
      </w:pPr>
      <w:r>
        <w:rPr>
          <w:rFonts w:ascii="Arial" w:hAnsi="Arial" w:cs="Arial"/>
          <w:sz w:val="18"/>
          <w:szCs w:val="18"/>
        </w:rPr>
        <w:br w:type="page"/>
      </w:r>
    </w:p>
    <w:p w14:paraId="519E1781" w14:textId="2ED61819" w:rsidR="00422E1B" w:rsidRDefault="00422E1B" w:rsidP="00BC200B">
      <w:pPr>
        <w:spacing w:after="120" w:line="240" w:lineRule="exact"/>
        <w:ind w:left="567"/>
        <w:jc w:val="both"/>
        <w:rPr>
          <w:rFonts w:ascii="Arial" w:hAnsi="Arial" w:cs="Arial"/>
          <w:sz w:val="18"/>
          <w:szCs w:val="18"/>
        </w:rPr>
      </w:pPr>
      <w:r>
        <w:rPr>
          <w:rFonts w:ascii="Arial" w:hAnsi="Arial" w:cs="Arial"/>
          <w:sz w:val="18"/>
          <w:szCs w:val="18"/>
        </w:rPr>
        <w:lastRenderedPageBreak/>
        <w:t xml:space="preserve">Expenses </w:t>
      </w:r>
      <w:proofErr w:type="spellStart"/>
      <w:r>
        <w:rPr>
          <w:rFonts w:ascii="Arial" w:hAnsi="Arial" w:cs="Arial"/>
          <w:sz w:val="18"/>
          <w:szCs w:val="18"/>
        </w:rPr>
        <w:t>recognised</w:t>
      </w:r>
      <w:proofErr w:type="spellEnd"/>
      <w:r>
        <w:rPr>
          <w:rFonts w:ascii="Arial" w:hAnsi="Arial" w:cs="Arial"/>
          <w:sz w:val="18"/>
          <w:szCs w:val="18"/>
        </w:rPr>
        <w:t xml:space="preserve"> in profit or loss are as follows:</w:t>
      </w:r>
    </w:p>
    <w:p w14:paraId="1886F843" w14:textId="5EFBE972" w:rsidR="00422E1B" w:rsidRDefault="00AB54DD" w:rsidP="00BC200B">
      <w:pPr>
        <w:ind w:left="567"/>
        <w:rPr>
          <w:rFonts w:ascii="Arial" w:hAnsi="Arial" w:cs="Arial"/>
          <w:sz w:val="18"/>
          <w:szCs w:val="18"/>
        </w:rPr>
      </w:pPr>
      <w:r w:rsidRPr="00AB54DD">
        <w:rPr>
          <w:noProof/>
        </w:rPr>
        <w:drawing>
          <wp:inline distT="0" distB="0" distL="0" distR="0" wp14:anchorId="0944B94D" wp14:editId="0406A94E">
            <wp:extent cx="5760000" cy="1407017"/>
            <wp:effectExtent l="0" t="0" r="0" b="0"/>
            <wp:docPr id="195994347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000" cy="1407017"/>
                    </a:xfrm>
                    <a:prstGeom prst="rect">
                      <a:avLst/>
                    </a:prstGeom>
                    <a:noFill/>
                    <a:ln>
                      <a:noFill/>
                    </a:ln>
                  </pic:spPr>
                </pic:pic>
              </a:graphicData>
            </a:graphic>
          </wp:inline>
        </w:drawing>
      </w:r>
    </w:p>
    <w:p w14:paraId="681C256A" w14:textId="34BA1349" w:rsidR="007B3908" w:rsidRDefault="007B3908" w:rsidP="00BC200B">
      <w:pPr>
        <w:spacing w:after="120" w:line="240" w:lineRule="exact"/>
        <w:ind w:left="567"/>
        <w:jc w:val="both"/>
        <w:rPr>
          <w:rFonts w:ascii="Arial" w:hAnsi="Arial" w:cs="Arial"/>
          <w:sz w:val="18"/>
          <w:szCs w:val="18"/>
        </w:rPr>
      </w:pPr>
      <w:r>
        <w:rPr>
          <w:rFonts w:ascii="Arial" w:hAnsi="Arial" w:cs="Arial"/>
          <w:sz w:val="18"/>
          <w:szCs w:val="18"/>
        </w:rPr>
        <w:t xml:space="preserve">Actuarial (gains) or losses </w:t>
      </w:r>
      <w:proofErr w:type="spellStart"/>
      <w:r>
        <w:rPr>
          <w:rFonts w:ascii="Arial" w:hAnsi="Arial" w:cs="Arial"/>
          <w:sz w:val="18"/>
          <w:szCs w:val="18"/>
        </w:rPr>
        <w:t>recognised</w:t>
      </w:r>
      <w:proofErr w:type="spellEnd"/>
      <w:r>
        <w:rPr>
          <w:rFonts w:ascii="Arial" w:hAnsi="Arial" w:cs="Arial"/>
          <w:sz w:val="18"/>
          <w:szCs w:val="18"/>
        </w:rPr>
        <w:t xml:space="preserve"> in other comprehensive income arising from:</w:t>
      </w:r>
    </w:p>
    <w:p w14:paraId="35ADE283" w14:textId="090BCD83" w:rsidR="007B3908" w:rsidRDefault="00AB54DD" w:rsidP="00BC200B">
      <w:pPr>
        <w:ind w:left="567"/>
        <w:rPr>
          <w:rFonts w:ascii="Arial" w:hAnsi="Arial" w:cs="Arial"/>
          <w:sz w:val="18"/>
          <w:szCs w:val="18"/>
        </w:rPr>
      </w:pPr>
      <w:r w:rsidRPr="00AB54DD">
        <w:rPr>
          <w:noProof/>
        </w:rPr>
        <w:drawing>
          <wp:inline distT="0" distB="0" distL="0" distR="0" wp14:anchorId="4AF86DDA" wp14:editId="209DD96B">
            <wp:extent cx="5760000" cy="1234544"/>
            <wp:effectExtent l="0" t="0" r="0" b="0"/>
            <wp:docPr id="28153133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000" cy="1234544"/>
                    </a:xfrm>
                    <a:prstGeom prst="rect">
                      <a:avLst/>
                    </a:prstGeom>
                    <a:noFill/>
                    <a:ln>
                      <a:noFill/>
                    </a:ln>
                  </pic:spPr>
                </pic:pic>
              </a:graphicData>
            </a:graphic>
          </wp:inline>
        </w:drawing>
      </w:r>
    </w:p>
    <w:p w14:paraId="192790F7" w14:textId="2FE3B8B7" w:rsidR="00B43DDB" w:rsidRDefault="00B43DDB" w:rsidP="00BC200B">
      <w:pPr>
        <w:pStyle w:val="BodyText"/>
        <w:spacing w:after="120" w:line="240" w:lineRule="atLeast"/>
        <w:ind w:left="567"/>
        <w:jc w:val="both"/>
        <w:rPr>
          <w:rFonts w:ascii="Arial" w:hAnsi="Arial" w:cs="Arial"/>
          <w:sz w:val="18"/>
          <w:szCs w:val="18"/>
        </w:rPr>
      </w:pPr>
      <w:r>
        <w:rPr>
          <w:rFonts w:ascii="Arial" w:hAnsi="Arial" w:cs="Arial"/>
          <w:sz w:val="18"/>
          <w:szCs w:val="18"/>
        </w:rPr>
        <w:t xml:space="preserve">Principal actuarial assumptions </w:t>
      </w:r>
      <w:r w:rsidR="006F42D5">
        <w:rPr>
          <w:rFonts w:ascii="Arial" w:hAnsi="Arial" w:cs="Arial"/>
          <w:sz w:val="18"/>
          <w:szCs w:val="18"/>
        </w:rPr>
        <w:t xml:space="preserve">as of 31 December 2024 and 2023 </w:t>
      </w:r>
      <w:r>
        <w:rPr>
          <w:rFonts w:ascii="Arial" w:hAnsi="Arial" w:cs="Arial"/>
          <w:sz w:val="18"/>
          <w:szCs w:val="18"/>
        </w:rPr>
        <w:t>are as follows:</w:t>
      </w:r>
    </w:p>
    <w:tbl>
      <w:tblPr>
        <w:tblW w:w="9110" w:type="dxa"/>
        <w:tblInd w:w="529" w:type="dxa"/>
        <w:tblLayout w:type="fixed"/>
        <w:tblCellMar>
          <w:left w:w="79" w:type="dxa"/>
          <w:right w:w="79" w:type="dxa"/>
        </w:tblCellMar>
        <w:tblLook w:val="04A0" w:firstRow="1" w:lastRow="0" w:firstColumn="1" w:lastColumn="0" w:noHBand="0" w:noVBand="1"/>
      </w:tblPr>
      <w:tblGrid>
        <w:gridCol w:w="6275"/>
        <w:gridCol w:w="246"/>
        <w:gridCol w:w="180"/>
        <w:gridCol w:w="2409"/>
      </w:tblGrid>
      <w:tr w:rsidR="006F42D5" w14:paraId="16833AB0" w14:textId="77777777" w:rsidTr="006F42D5">
        <w:trPr>
          <w:cantSplit/>
          <w:tblHeader/>
        </w:trPr>
        <w:tc>
          <w:tcPr>
            <w:tcW w:w="6275" w:type="dxa"/>
          </w:tcPr>
          <w:p w14:paraId="1DF10483" w14:textId="77777777" w:rsidR="006F42D5" w:rsidRDefault="006F42D5">
            <w:pPr>
              <w:spacing w:line="240" w:lineRule="atLeast"/>
              <w:ind w:hanging="630"/>
              <w:rPr>
                <w:rFonts w:ascii="Arial" w:hAnsi="Arial" w:cs="Arial"/>
                <w:sz w:val="18"/>
                <w:szCs w:val="18"/>
                <w:lang w:val="fr-FR" w:bidi="ar-SA"/>
              </w:rPr>
            </w:pPr>
          </w:p>
        </w:tc>
        <w:tc>
          <w:tcPr>
            <w:tcW w:w="2835" w:type="dxa"/>
            <w:gridSpan w:val="3"/>
            <w:hideMark/>
          </w:tcPr>
          <w:p w14:paraId="2F778056" w14:textId="77777777" w:rsidR="006F42D5" w:rsidRDefault="006F42D5">
            <w:pPr>
              <w:pStyle w:val="acctmergecolhdg"/>
              <w:spacing w:line="240" w:lineRule="atLeast"/>
              <w:ind w:hanging="630"/>
              <w:jc w:val="right"/>
              <w:rPr>
                <w:rFonts w:ascii="Arial" w:hAnsi="Arial" w:cs="Arial"/>
                <w:sz w:val="18"/>
                <w:szCs w:val="18"/>
              </w:rPr>
            </w:pPr>
            <w:r>
              <w:rPr>
                <w:rFonts w:ascii="Arial" w:hAnsi="Arial" w:cs="Arial"/>
                <w:sz w:val="18"/>
                <w:szCs w:val="18"/>
              </w:rPr>
              <w:t xml:space="preserve">Unit: % </w:t>
            </w:r>
          </w:p>
        </w:tc>
      </w:tr>
      <w:tr w:rsidR="006F42D5" w14:paraId="38180D97" w14:textId="77777777" w:rsidTr="006F42D5">
        <w:trPr>
          <w:cantSplit/>
          <w:tblHeader/>
        </w:trPr>
        <w:tc>
          <w:tcPr>
            <w:tcW w:w="6275" w:type="dxa"/>
          </w:tcPr>
          <w:p w14:paraId="436F2470" w14:textId="77777777" w:rsidR="006F42D5" w:rsidRDefault="006F42D5">
            <w:pPr>
              <w:spacing w:line="240" w:lineRule="atLeast"/>
              <w:ind w:hanging="630"/>
              <w:rPr>
                <w:rFonts w:ascii="Arial" w:hAnsi="Arial" w:cs="Arial"/>
                <w:sz w:val="18"/>
                <w:szCs w:val="18"/>
                <w:lang w:val="fr-FR" w:bidi="ar-SA"/>
              </w:rPr>
            </w:pPr>
          </w:p>
        </w:tc>
        <w:tc>
          <w:tcPr>
            <w:tcW w:w="2835" w:type="dxa"/>
            <w:gridSpan w:val="3"/>
            <w:hideMark/>
          </w:tcPr>
          <w:p w14:paraId="62349070" w14:textId="0756A5C3" w:rsidR="006F42D5" w:rsidRDefault="006F42D5">
            <w:pPr>
              <w:pStyle w:val="acctmergecolhdg"/>
              <w:spacing w:line="240" w:lineRule="atLeast"/>
              <w:rPr>
                <w:rFonts w:ascii="Arial" w:hAnsi="Arial" w:cs="Arial"/>
                <w:sz w:val="18"/>
                <w:szCs w:val="18"/>
              </w:rPr>
            </w:pPr>
            <w:r>
              <w:rPr>
                <w:rFonts w:ascii="Arial" w:hAnsi="Arial" w:cs="Arial"/>
                <w:sz w:val="18"/>
                <w:szCs w:val="18"/>
              </w:rPr>
              <w:t xml:space="preserve">Consolidate and separate </w:t>
            </w:r>
          </w:p>
          <w:p w14:paraId="15960A5B" w14:textId="77777777" w:rsidR="006F42D5" w:rsidRDefault="006F42D5">
            <w:pPr>
              <w:pStyle w:val="acctmergecolhdg"/>
              <w:spacing w:line="240" w:lineRule="atLeast"/>
              <w:rPr>
                <w:rFonts w:ascii="Arial" w:hAnsi="Arial" w:cs="Arial"/>
                <w:sz w:val="18"/>
                <w:szCs w:val="18"/>
              </w:rPr>
            </w:pPr>
            <w:r>
              <w:rPr>
                <w:rFonts w:ascii="Arial" w:hAnsi="Arial" w:cs="Arial"/>
                <w:sz w:val="18"/>
                <w:szCs w:val="18"/>
              </w:rPr>
              <w:t xml:space="preserve">financial statements </w:t>
            </w:r>
          </w:p>
        </w:tc>
      </w:tr>
      <w:tr w:rsidR="006F42D5" w14:paraId="0E03C8B9" w14:textId="77777777" w:rsidTr="006F42D5">
        <w:trPr>
          <w:cantSplit/>
        </w:trPr>
        <w:tc>
          <w:tcPr>
            <w:tcW w:w="6275" w:type="dxa"/>
          </w:tcPr>
          <w:p w14:paraId="41252CC9" w14:textId="77777777" w:rsidR="006F42D5" w:rsidRDefault="006F42D5" w:rsidP="00B43DDB">
            <w:pPr>
              <w:pStyle w:val="BodyText"/>
              <w:spacing w:line="240" w:lineRule="atLeast"/>
              <w:ind w:firstLine="11"/>
              <w:rPr>
                <w:rFonts w:ascii="Arial" w:hAnsi="Arial" w:cs="Arial"/>
                <w:sz w:val="18"/>
                <w:szCs w:val="18"/>
              </w:rPr>
            </w:pPr>
          </w:p>
        </w:tc>
        <w:tc>
          <w:tcPr>
            <w:tcW w:w="246" w:type="dxa"/>
          </w:tcPr>
          <w:p w14:paraId="1319D9BB" w14:textId="77777777" w:rsidR="006F42D5" w:rsidRDefault="006F42D5" w:rsidP="00B43DDB">
            <w:pPr>
              <w:pStyle w:val="acctfourfigures"/>
              <w:tabs>
                <w:tab w:val="decimal" w:pos="731"/>
              </w:tabs>
              <w:spacing w:line="240" w:lineRule="atLeast"/>
              <w:jc w:val="center"/>
              <w:rPr>
                <w:rFonts w:ascii="Arial" w:hAnsi="Arial" w:cs="Arial"/>
                <w:sz w:val="18"/>
                <w:szCs w:val="18"/>
                <w:highlight w:val="yellow"/>
              </w:rPr>
            </w:pPr>
          </w:p>
        </w:tc>
        <w:tc>
          <w:tcPr>
            <w:tcW w:w="180" w:type="dxa"/>
          </w:tcPr>
          <w:p w14:paraId="61C28CC2" w14:textId="77777777" w:rsidR="006F42D5" w:rsidRDefault="006F42D5" w:rsidP="00B43DDB">
            <w:pPr>
              <w:pStyle w:val="acctfourfigures"/>
              <w:spacing w:line="240" w:lineRule="atLeast"/>
              <w:ind w:hanging="630"/>
              <w:jc w:val="right"/>
              <w:rPr>
                <w:rFonts w:ascii="Arial" w:hAnsi="Arial" w:cs="Arial"/>
                <w:sz w:val="18"/>
                <w:szCs w:val="18"/>
              </w:rPr>
            </w:pPr>
          </w:p>
        </w:tc>
        <w:tc>
          <w:tcPr>
            <w:tcW w:w="2409" w:type="dxa"/>
          </w:tcPr>
          <w:p w14:paraId="7F9EE6A8" w14:textId="77777777" w:rsidR="006F42D5" w:rsidRDefault="006F42D5" w:rsidP="00B43DDB">
            <w:pPr>
              <w:pStyle w:val="acctfourfigures"/>
              <w:tabs>
                <w:tab w:val="decimal" w:pos="731"/>
              </w:tabs>
              <w:spacing w:line="240" w:lineRule="atLeast"/>
              <w:jc w:val="center"/>
              <w:rPr>
                <w:rFonts w:ascii="Arial" w:hAnsi="Arial" w:cs="Arial"/>
                <w:sz w:val="18"/>
                <w:szCs w:val="18"/>
              </w:rPr>
            </w:pPr>
          </w:p>
        </w:tc>
      </w:tr>
      <w:tr w:rsidR="006F42D5" w14:paraId="2AB71B77" w14:textId="77777777" w:rsidTr="006F42D5">
        <w:trPr>
          <w:cantSplit/>
        </w:trPr>
        <w:tc>
          <w:tcPr>
            <w:tcW w:w="6275" w:type="dxa"/>
            <w:hideMark/>
          </w:tcPr>
          <w:p w14:paraId="42382744" w14:textId="17A5CF6E" w:rsidR="006F42D5" w:rsidRDefault="006F42D5" w:rsidP="006F42D5">
            <w:pPr>
              <w:pStyle w:val="BodyText"/>
              <w:spacing w:line="240" w:lineRule="atLeast"/>
              <w:ind w:firstLine="11"/>
              <w:rPr>
                <w:rFonts w:ascii="Arial" w:hAnsi="Arial" w:cs="Arial"/>
                <w:sz w:val="18"/>
                <w:szCs w:val="18"/>
                <w:lang w:val="en-GB" w:bidi="ar-SA"/>
              </w:rPr>
            </w:pPr>
            <w:r>
              <w:rPr>
                <w:rFonts w:ascii="Arial" w:hAnsi="Arial" w:cs="Arial"/>
                <w:sz w:val="18"/>
                <w:szCs w:val="18"/>
              </w:rPr>
              <w:t>Estimate of the discount rate (average)</w:t>
            </w:r>
          </w:p>
        </w:tc>
        <w:tc>
          <w:tcPr>
            <w:tcW w:w="246" w:type="dxa"/>
          </w:tcPr>
          <w:p w14:paraId="69C0D9B4" w14:textId="2DFCB6E0" w:rsidR="006F42D5" w:rsidRPr="00AA0E1D" w:rsidRDefault="006F42D5" w:rsidP="006F42D5">
            <w:pPr>
              <w:pStyle w:val="acctfourfigures"/>
              <w:tabs>
                <w:tab w:val="decimal" w:pos="731"/>
              </w:tabs>
              <w:spacing w:line="240" w:lineRule="atLeast"/>
              <w:jc w:val="center"/>
              <w:rPr>
                <w:rFonts w:ascii="Arial" w:hAnsi="Arial" w:cs="Arial"/>
                <w:sz w:val="18"/>
                <w:szCs w:val="18"/>
                <w:highlight w:val="yellow"/>
              </w:rPr>
            </w:pPr>
          </w:p>
        </w:tc>
        <w:tc>
          <w:tcPr>
            <w:tcW w:w="180" w:type="dxa"/>
          </w:tcPr>
          <w:p w14:paraId="266CB3D9" w14:textId="77777777" w:rsidR="006F42D5" w:rsidRDefault="006F42D5" w:rsidP="006F42D5">
            <w:pPr>
              <w:pStyle w:val="acctfourfigures"/>
              <w:spacing w:line="240" w:lineRule="atLeast"/>
              <w:ind w:hanging="630"/>
              <w:jc w:val="right"/>
              <w:rPr>
                <w:rFonts w:ascii="Arial" w:hAnsi="Arial" w:cs="Arial"/>
                <w:sz w:val="18"/>
                <w:szCs w:val="18"/>
              </w:rPr>
            </w:pPr>
          </w:p>
        </w:tc>
        <w:tc>
          <w:tcPr>
            <w:tcW w:w="2409" w:type="dxa"/>
          </w:tcPr>
          <w:p w14:paraId="333C4886" w14:textId="74479555" w:rsidR="006F42D5" w:rsidRDefault="006F42D5" w:rsidP="006F42D5">
            <w:pPr>
              <w:pStyle w:val="acctfourfigures"/>
              <w:tabs>
                <w:tab w:val="decimal" w:pos="731"/>
              </w:tabs>
              <w:spacing w:line="240" w:lineRule="atLeast"/>
              <w:jc w:val="center"/>
              <w:rPr>
                <w:rFonts w:ascii="Arial" w:hAnsi="Arial" w:cs="Arial"/>
                <w:sz w:val="18"/>
                <w:szCs w:val="18"/>
              </w:rPr>
            </w:pPr>
            <w:r w:rsidRPr="004439BD">
              <w:rPr>
                <w:rFonts w:ascii="Arial" w:hAnsi="Arial" w:cs="Arial"/>
                <w:sz w:val="18"/>
                <w:szCs w:val="18"/>
              </w:rPr>
              <w:t>2.</w:t>
            </w:r>
            <w:r>
              <w:rPr>
                <w:rFonts w:ascii="Arial" w:hAnsi="Arial" w:cs="Arial"/>
                <w:sz w:val="18"/>
                <w:szCs w:val="18"/>
              </w:rPr>
              <w:t>36 – 3.63</w:t>
            </w:r>
          </w:p>
        </w:tc>
      </w:tr>
      <w:tr w:rsidR="006F42D5" w14:paraId="760502FE" w14:textId="77777777" w:rsidTr="006F42D5">
        <w:trPr>
          <w:cantSplit/>
        </w:trPr>
        <w:tc>
          <w:tcPr>
            <w:tcW w:w="6275" w:type="dxa"/>
          </w:tcPr>
          <w:p w14:paraId="4DA57574" w14:textId="77777777" w:rsidR="006F42D5" w:rsidRDefault="006F42D5" w:rsidP="006F42D5">
            <w:pPr>
              <w:pStyle w:val="BodyText"/>
              <w:spacing w:line="240" w:lineRule="atLeast"/>
              <w:ind w:firstLine="11"/>
              <w:jc w:val="left"/>
              <w:rPr>
                <w:rFonts w:ascii="Arial" w:hAnsi="Arial" w:cs="Arial"/>
                <w:sz w:val="18"/>
                <w:szCs w:val="18"/>
              </w:rPr>
            </w:pPr>
          </w:p>
        </w:tc>
        <w:tc>
          <w:tcPr>
            <w:tcW w:w="246" w:type="dxa"/>
          </w:tcPr>
          <w:p w14:paraId="0472D56F" w14:textId="77777777" w:rsidR="006F42D5" w:rsidRDefault="006F42D5" w:rsidP="006F42D5">
            <w:pPr>
              <w:pStyle w:val="acctfourfigures"/>
              <w:tabs>
                <w:tab w:val="decimal" w:pos="731"/>
              </w:tabs>
              <w:spacing w:line="240" w:lineRule="atLeast"/>
              <w:jc w:val="center"/>
              <w:rPr>
                <w:rFonts w:ascii="Arial" w:hAnsi="Arial" w:cs="Arial"/>
                <w:sz w:val="18"/>
                <w:szCs w:val="18"/>
              </w:rPr>
            </w:pPr>
          </w:p>
        </w:tc>
        <w:tc>
          <w:tcPr>
            <w:tcW w:w="180" w:type="dxa"/>
          </w:tcPr>
          <w:p w14:paraId="4472A63E" w14:textId="77777777" w:rsidR="006F42D5" w:rsidRDefault="006F42D5" w:rsidP="006F42D5">
            <w:pPr>
              <w:pStyle w:val="acctfourfigures"/>
              <w:spacing w:line="240" w:lineRule="atLeast"/>
              <w:ind w:hanging="630"/>
              <w:jc w:val="right"/>
              <w:rPr>
                <w:rFonts w:ascii="Arial" w:hAnsi="Arial" w:cs="Arial"/>
                <w:sz w:val="18"/>
                <w:szCs w:val="18"/>
              </w:rPr>
            </w:pPr>
          </w:p>
        </w:tc>
        <w:tc>
          <w:tcPr>
            <w:tcW w:w="2409" w:type="dxa"/>
          </w:tcPr>
          <w:p w14:paraId="7D6064B9" w14:textId="77777777" w:rsidR="006F42D5" w:rsidRDefault="006F42D5" w:rsidP="006F42D5">
            <w:pPr>
              <w:pStyle w:val="acctfourfigures"/>
              <w:tabs>
                <w:tab w:val="decimal" w:pos="731"/>
              </w:tabs>
              <w:spacing w:line="240" w:lineRule="atLeast"/>
              <w:jc w:val="center"/>
              <w:rPr>
                <w:rFonts w:ascii="Arial" w:hAnsi="Arial" w:cs="Arial"/>
                <w:sz w:val="18"/>
                <w:szCs w:val="18"/>
              </w:rPr>
            </w:pPr>
          </w:p>
        </w:tc>
      </w:tr>
      <w:tr w:rsidR="006F42D5" w14:paraId="2486DFCA" w14:textId="77777777" w:rsidTr="006F42D5">
        <w:trPr>
          <w:cantSplit/>
        </w:trPr>
        <w:tc>
          <w:tcPr>
            <w:tcW w:w="6275" w:type="dxa"/>
            <w:hideMark/>
          </w:tcPr>
          <w:p w14:paraId="3950B8CB" w14:textId="77777777" w:rsidR="006F42D5" w:rsidRDefault="006F42D5" w:rsidP="006F42D5">
            <w:pPr>
              <w:pStyle w:val="BodyText"/>
              <w:spacing w:line="240" w:lineRule="atLeast"/>
              <w:ind w:firstLine="11"/>
              <w:jc w:val="left"/>
              <w:rPr>
                <w:rFonts w:ascii="Arial" w:hAnsi="Arial" w:cs="Arial"/>
                <w:sz w:val="18"/>
                <w:szCs w:val="18"/>
              </w:rPr>
            </w:pPr>
            <w:r>
              <w:rPr>
                <w:rFonts w:ascii="Arial" w:hAnsi="Arial" w:cs="Arial"/>
                <w:sz w:val="18"/>
                <w:szCs w:val="18"/>
              </w:rPr>
              <w:t>Estimate of future salary increases (average)</w:t>
            </w:r>
          </w:p>
        </w:tc>
        <w:tc>
          <w:tcPr>
            <w:tcW w:w="246" w:type="dxa"/>
          </w:tcPr>
          <w:p w14:paraId="23202967" w14:textId="5300683F" w:rsidR="006F42D5" w:rsidRPr="00AA0E1D" w:rsidRDefault="006F42D5" w:rsidP="006F42D5">
            <w:pPr>
              <w:pStyle w:val="acctfourfigures"/>
              <w:tabs>
                <w:tab w:val="decimal" w:pos="731"/>
              </w:tabs>
              <w:spacing w:line="240" w:lineRule="atLeast"/>
              <w:jc w:val="center"/>
              <w:rPr>
                <w:rFonts w:ascii="Arial" w:hAnsi="Arial" w:cs="Arial"/>
                <w:sz w:val="18"/>
                <w:szCs w:val="18"/>
                <w:highlight w:val="yellow"/>
              </w:rPr>
            </w:pPr>
          </w:p>
        </w:tc>
        <w:tc>
          <w:tcPr>
            <w:tcW w:w="180" w:type="dxa"/>
          </w:tcPr>
          <w:p w14:paraId="23E10C9E" w14:textId="77777777" w:rsidR="006F42D5" w:rsidRDefault="006F42D5" w:rsidP="006F42D5">
            <w:pPr>
              <w:pStyle w:val="acctfourfigures"/>
              <w:spacing w:line="240" w:lineRule="atLeast"/>
              <w:ind w:hanging="630"/>
              <w:jc w:val="right"/>
              <w:rPr>
                <w:rFonts w:ascii="Arial" w:hAnsi="Arial" w:cs="Arial"/>
                <w:sz w:val="18"/>
                <w:szCs w:val="18"/>
              </w:rPr>
            </w:pPr>
          </w:p>
        </w:tc>
        <w:tc>
          <w:tcPr>
            <w:tcW w:w="2409" w:type="dxa"/>
          </w:tcPr>
          <w:p w14:paraId="0BADC5B8" w14:textId="7938D29D" w:rsidR="006F42D5" w:rsidRDefault="006F42D5" w:rsidP="006F42D5">
            <w:pPr>
              <w:pStyle w:val="acctfourfigures"/>
              <w:tabs>
                <w:tab w:val="decimal" w:pos="731"/>
              </w:tabs>
              <w:spacing w:line="240" w:lineRule="atLeast"/>
              <w:jc w:val="center"/>
              <w:rPr>
                <w:rFonts w:ascii="Arial" w:hAnsi="Arial" w:cs="Arial"/>
                <w:sz w:val="18"/>
                <w:szCs w:val="18"/>
              </w:rPr>
            </w:pPr>
            <w:r w:rsidRPr="004439BD">
              <w:rPr>
                <w:rFonts w:ascii="Arial" w:hAnsi="Arial" w:cs="Arial"/>
                <w:sz w:val="18"/>
                <w:szCs w:val="18"/>
              </w:rPr>
              <w:t>4.00</w:t>
            </w:r>
          </w:p>
        </w:tc>
      </w:tr>
    </w:tbl>
    <w:p w14:paraId="4939A299" w14:textId="77777777" w:rsidR="007B3908" w:rsidRDefault="007B3908" w:rsidP="00B546BC">
      <w:pPr>
        <w:ind w:left="284"/>
        <w:rPr>
          <w:rFonts w:ascii="Arial" w:hAnsi="Arial" w:cs="Arial"/>
          <w:sz w:val="18"/>
          <w:szCs w:val="18"/>
        </w:rPr>
      </w:pPr>
    </w:p>
    <w:p w14:paraId="267D8E49" w14:textId="13A67B37" w:rsidR="009C5CCC" w:rsidRDefault="00A360C2" w:rsidP="004439BD">
      <w:pPr>
        <w:spacing w:after="120" w:line="240" w:lineRule="exac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9C5CCC">
        <w:rPr>
          <w:rFonts w:ascii="Arial" w:hAnsi="Arial" w:cs="Angsana New"/>
          <w:sz w:val="18"/>
          <w:szCs w:val="18"/>
        </w:rPr>
        <w:t>31</w:t>
      </w:r>
      <w:r w:rsidR="009C5CCC">
        <w:rPr>
          <w:rFonts w:ascii="Arial" w:hAnsi="Arial" w:cs="Angsana New"/>
          <w:sz w:val="18"/>
          <w:szCs w:val="18"/>
          <w:cs/>
        </w:rPr>
        <w:t xml:space="preserve"> </w:t>
      </w:r>
      <w:r w:rsidR="009C5CCC">
        <w:rPr>
          <w:rFonts w:ascii="Arial" w:hAnsi="Arial" w:cs="Arial"/>
          <w:sz w:val="18"/>
          <w:szCs w:val="18"/>
        </w:rPr>
        <w:t>December 202</w:t>
      </w:r>
      <w:r w:rsidR="009D2AA3">
        <w:rPr>
          <w:rFonts w:ascii="Arial" w:hAnsi="Arial" w:cs="Arial"/>
          <w:sz w:val="18"/>
          <w:szCs w:val="18"/>
        </w:rPr>
        <w:t>4</w:t>
      </w:r>
      <w:r w:rsidR="009C5CCC">
        <w:rPr>
          <w:rFonts w:ascii="Arial" w:hAnsi="Arial" w:cs="Arial"/>
          <w:sz w:val="18"/>
          <w:szCs w:val="18"/>
        </w:rPr>
        <w:t>, the weighted</w:t>
      </w:r>
      <w:r>
        <w:rPr>
          <w:rFonts w:ascii="Arial" w:hAnsi="Arial" w:cs="Arial"/>
          <w:sz w:val="18"/>
          <w:szCs w:val="18"/>
        </w:rPr>
        <w:t xml:space="preserve"> </w:t>
      </w:r>
      <w:r w:rsidR="009C5CCC">
        <w:rPr>
          <w:rFonts w:ascii="Arial" w:hAnsi="Arial" w:cs="Arial"/>
          <w:sz w:val="18"/>
          <w:szCs w:val="18"/>
        </w:rPr>
        <w:t>average duration of the non-current provision for employee benefit</w:t>
      </w:r>
      <w:r>
        <w:rPr>
          <w:rFonts w:ascii="Arial" w:hAnsi="Arial" w:cs="Arial"/>
          <w:sz w:val="18"/>
          <w:szCs w:val="18"/>
        </w:rPr>
        <w:t>s</w:t>
      </w:r>
      <w:r w:rsidR="009C5CCC">
        <w:rPr>
          <w:rFonts w:ascii="Arial" w:hAnsi="Arial" w:cs="Arial"/>
          <w:sz w:val="18"/>
          <w:szCs w:val="18"/>
        </w:rPr>
        <w:t xml:space="preserve"> was </w:t>
      </w:r>
      <w:r w:rsidR="00EC6870">
        <w:rPr>
          <w:rFonts w:ascii="Arial" w:hAnsi="Arial" w:cs="Arial"/>
          <w:sz w:val="18"/>
          <w:szCs w:val="18"/>
        </w:rPr>
        <w:t xml:space="preserve">   </w:t>
      </w:r>
      <w:r w:rsidR="006F42D5">
        <w:rPr>
          <w:rFonts w:ascii="Arial" w:hAnsi="Arial" w:cs="Arial"/>
          <w:sz w:val="18"/>
          <w:szCs w:val="18"/>
        </w:rPr>
        <w:t>8</w:t>
      </w:r>
      <w:r w:rsidR="009C5CCC">
        <w:rPr>
          <w:rFonts w:ascii="Arial" w:hAnsi="Arial" w:cs="Arial"/>
          <w:sz w:val="18"/>
          <w:szCs w:val="18"/>
        </w:rPr>
        <w:t xml:space="preserve"> years </w:t>
      </w:r>
      <w:r w:rsidR="009C5CCC">
        <w:rPr>
          <w:rFonts w:ascii="Arial" w:hAnsi="Arial" w:cs="Arial"/>
          <w:i/>
          <w:iCs/>
          <w:sz w:val="18"/>
          <w:szCs w:val="18"/>
        </w:rPr>
        <w:t>(202</w:t>
      </w:r>
      <w:r w:rsidR="009D2AA3">
        <w:rPr>
          <w:rFonts w:ascii="Arial" w:hAnsi="Arial" w:cs="Arial"/>
          <w:i/>
          <w:iCs/>
          <w:sz w:val="18"/>
          <w:szCs w:val="18"/>
        </w:rPr>
        <w:t>3</w:t>
      </w:r>
      <w:r w:rsidR="009C5CCC">
        <w:rPr>
          <w:rFonts w:ascii="Arial" w:hAnsi="Arial" w:cs="Arial"/>
          <w:i/>
          <w:iCs/>
          <w:sz w:val="18"/>
          <w:szCs w:val="18"/>
        </w:rPr>
        <w:t xml:space="preserve">: </w:t>
      </w:r>
      <w:r w:rsidR="009D2AA3">
        <w:rPr>
          <w:rFonts w:ascii="Arial" w:hAnsi="Arial" w:cs="Arial"/>
          <w:i/>
          <w:iCs/>
          <w:sz w:val="18"/>
          <w:szCs w:val="18"/>
        </w:rPr>
        <w:t>9</w:t>
      </w:r>
      <w:r w:rsidR="009C5CCC">
        <w:rPr>
          <w:rFonts w:ascii="Arial" w:hAnsi="Arial" w:cs="Arial"/>
          <w:i/>
          <w:iCs/>
          <w:sz w:val="18"/>
          <w:szCs w:val="18"/>
        </w:rPr>
        <w:t xml:space="preserve"> years)</w:t>
      </w:r>
      <w:r w:rsidR="009C5CCC">
        <w:rPr>
          <w:rFonts w:ascii="Arial" w:hAnsi="Arial" w:cs="Arial"/>
          <w:sz w:val="18"/>
          <w:szCs w:val="18"/>
        </w:rPr>
        <w:t>.</w:t>
      </w:r>
    </w:p>
    <w:p w14:paraId="664010D6" w14:textId="3683B111" w:rsidR="009C5CCC" w:rsidRDefault="009C5CCC" w:rsidP="00BC200B">
      <w:pPr>
        <w:spacing w:after="120" w:line="240" w:lineRule="exact"/>
        <w:ind w:left="567"/>
        <w:jc w:val="both"/>
        <w:rPr>
          <w:rFonts w:ascii="Arial" w:hAnsi="Arial" w:cs="Arial"/>
          <w:sz w:val="18"/>
          <w:szCs w:val="18"/>
        </w:rPr>
      </w:pPr>
      <w:r>
        <w:rPr>
          <w:rFonts w:ascii="Arial" w:hAnsi="Arial" w:cs="Arial"/>
          <w:sz w:val="18"/>
          <w:szCs w:val="18"/>
        </w:rPr>
        <w:t xml:space="preserve">Reasonably possible changes at the reporting date to one of the relevant actuarial assumptions, holding other assumptions constant, would have affected the non-current provision for employee benefit to increase (decrease) as </w:t>
      </w:r>
      <w:proofErr w:type="gramStart"/>
      <w:r>
        <w:rPr>
          <w:rFonts w:ascii="Arial" w:hAnsi="Arial" w:cs="Arial"/>
          <w:sz w:val="18"/>
          <w:szCs w:val="18"/>
        </w:rPr>
        <w:t>at</w:t>
      </w:r>
      <w:proofErr w:type="gramEnd"/>
      <w:r>
        <w:rPr>
          <w:rFonts w:ascii="Arial" w:hAnsi="Arial" w:cs="Arial"/>
          <w:sz w:val="18"/>
          <w:szCs w:val="18"/>
        </w:rPr>
        <w:t xml:space="preserve"> 31 December 202</w:t>
      </w:r>
      <w:r w:rsidR="009D2AA3">
        <w:rPr>
          <w:rFonts w:ascii="Arial" w:hAnsi="Arial" w:cs="Arial"/>
          <w:sz w:val="18"/>
          <w:szCs w:val="18"/>
        </w:rPr>
        <w:t>4</w:t>
      </w:r>
      <w:r>
        <w:rPr>
          <w:rFonts w:ascii="Arial" w:hAnsi="Arial" w:cs="Arial"/>
          <w:sz w:val="18"/>
          <w:szCs w:val="18"/>
        </w:rPr>
        <w:t xml:space="preserve"> by the amounts shown below.</w:t>
      </w:r>
    </w:p>
    <w:tbl>
      <w:tblPr>
        <w:tblW w:w="9135" w:type="dxa"/>
        <w:tblInd w:w="558" w:type="dxa"/>
        <w:tblLayout w:type="fixed"/>
        <w:tblLook w:val="01E0" w:firstRow="1" w:lastRow="1" w:firstColumn="1" w:lastColumn="1" w:noHBand="0" w:noVBand="0"/>
      </w:tblPr>
      <w:tblGrid>
        <w:gridCol w:w="3872"/>
        <w:gridCol w:w="1108"/>
        <w:gridCol w:w="267"/>
        <w:gridCol w:w="716"/>
        <w:gridCol w:w="679"/>
        <w:gridCol w:w="1128"/>
        <w:gridCol w:w="243"/>
        <w:gridCol w:w="1122"/>
      </w:tblGrid>
      <w:tr w:rsidR="009C5CCC" w14:paraId="72FB3D81" w14:textId="77777777" w:rsidTr="00E94096">
        <w:tc>
          <w:tcPr>
            <w:tcW w:w="3872" w:type="dxa"/>
          </w:tcPr>
          <w:p w14:paraId="3474080B"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2091" w:type="dxa"/>
            <w:gridSpan w:val="3"/>
            <w:hideMark/>
          </w:tcPr>
          <w:p w14:paraId="6265512B" w14:textId="77777777" w:rsidR="009C5CCC" w:rsidRDefault="009C5CCC">
            <w:pPr>
              <w:rPr>
                <w:rFonts w:ascii="Arial" w:eastAsia="Times New Roman" w:hAnsi="Arial" w:cs="Arial"/>
                <w:sz w:val="18"/>
                <w:szCs w:val="18"/>
                <w:lang w:val="en-GB"/>
              </w:rPr>
            </w:pPr>
          </w:p>
        </w:tc>
        <w:tc>
          <w:tcPr>
            <w:tcW w:w="679" w:type="dxa"/>
          </w:tcPr>
          <w:p w14:paraId="63E7C589" w14:textId="77777777" w:rsidR="009C5CCC" w:rsidRDefault="009C5CCC">
            <w:pPr>
              <w:pStyle w:val="acctmergecolhdg"/>
              <w:spacing w:after="100" w:afterAutospacing="1" w:line="240" w:lineRule="atLeast"/>
              <w:ind w:hanging="630"/>
              <w:rPr>
                <w:rFonts w:ascii="Arial" w:hAnsi="Arial" w:cs="Arial"/>
                <w:sz w:val="18"/>
                <w:szCs w:val="18"/>
              </w:rPr>
            </w:pPr>
          </w:p>
        </w:tc>
        <w:tc>
          <w:tcPr>
            <w:tcW w:w="2493" w:type="dxa"/>
            <w:gridSpan w:val="3"/>
            <w:hideMark/>
          </w:tcPr>
          <w:p w14:paraId="4D91F1EF" w14:textId="77777777" w:rsidR="009C5CCC" w:rsidRDefault="009C5CCC">
            <w:pPr>
              <w:pStyle w:val="acctmergecolhdg"/>
              <w:spacing w:after="100" w:afterAutospacing="1" w:line="240" w:lineRule="atLeast"/>
              <w:ind w:hanging="630"/>
              <w:jc w:val="right"/>
              <w:rPr>
                <w:rFonts w:ascii="Arial" w:hAnsi="Arial" w:cs="Arial"/>
                <w:sz w:val="18"/>
                <w:szCs w:val="18"/>
              </w:rPr>
            </w:pPr>
            <w:r>
              <w:rPr>
                <w:rFonts w:ascii="Arial" w:hAnsi="Arial" w:cs="Arial"/>
                <w:sz w:val="18"/>
                <w:szCs w:val="18"/>
              </w:rPr>
              <w:t xml:space="preserve">Unit: Million Baht </w:t>
            </w:r>
          </w:p>
        </w:tc>
      </w:tr>
      <w:tr w:rsidR="009C5CCC" w14:paraId="3C7FE45B" w14:textId="77777777" w:rsidTr="00E94096">
        <w:trPr>
          <w:trHeight w:val="380"/>
        </w:trPr>
        <w:tc>
          <w:tcPr>
            <w:tcW w:w="3872" w:type="dxa"/>
          </w:tcPr>
          <w:p w14:paraId="2B737C58"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2091" w:type="dxa"/>
            <w:gridSpan w:val="3"/>
          </w:tcPr>
          <w:p w14:paraId="32F091BD" w14:textId="59750BA5" w:rsidR="009C5CCC" w:rsidRDefault="009C5CCC">
            <w:pPr>
              <w:pStyle w:val="acctmergecolhdg"/>
              <w:spacing w:line="240" w:lineRule="atLeast"/>
              <w:rPr>
                <w:rFonts w:ascii="Arial" w:hAnsi="Arial" w:cs="Arial"/>
                <w:sz w:val="18"/>
                <w:szCs w:val="18"/>
              </w:rPr>
            </w:pPr>
          </w:p>
        </w:tc>
        <w:tc>
          <w:tcPr>
            <w:tcW w:w="679" w:type="dxa"/>
          </w:tcPr>
          <w:p w14:paraId="5213C545" w14:textId="77777777" w:rsidR="009C5CCC" w:rsidRDefault="009C5CCC">
            <w:pPr>
              <w:pStyle w:val="acctmergecolhdg"/>
              <w:spacing w:line="240" w:lineRule="atLeast"/>
              <w:ind w:hanging="630"/>
              <w:rPr>
                <w:rFonts w:ascii="Arial" w:hAnsi="Arial" w:cs="Arial"/>
                <w:sz w:val="18"/>
                <w:szCs w:val="18"/>
              </w:rPr>
            </w:pPr>
          </w:p>
        </w:tc>
        <w:tc>
          <w:tcPr>
            <w:tcW w:w="2493" w:type="dxa"/>
            <w:gridSpan w:val="3"/>
            <w:hideMark/>
          </w:tcPr>
          <w:p w14:paraId="5B83B817" w14:textId="4EC0E744" w:rsidR="009C5CCC" w:rsidRDefault="009C5CCC" w:rsidP="00E94096">
            <w:pPr>
              <w:pStyle w:val="acctmergecolhdg"/>
              <w:spacing w:line="240" w:lineRule="atLeast"/>
              <w:ind w:left="-110" w:right="-130" w:firstLine="6"/>
              <w:rPr>
                <w:rFonts w:ascii="Arial" w:hAnsi="Arial" w:cs="Arial"/>
                <w:sz w:val="18"/>
                <w:szCs w:val="18"/>
              </w:rPr>
            </w:pPr>
            <w:r>
              <w:rPr>
                <w:rFonts w:ascii="Arial" w:hAnsi="Arial" w:cs="Arial"/>
                <w:sz w:val="18"/>
                <w:szCs w:val="18"/>
              </w:rPr>
              <w:t xml:space="preserve">Consolidated and separate </w:t>
            </w:r>
          </w:p>
          <w:p w14:paraId="673A23E5" w14:textId="77777777" w:rsidR="009C5CCC" w:rsidRDefault="009C5CCC">
            <w:pPr>
              <w:pStyle w:val="acctmergecolhdg"/>
              <w:spacing w:line="240" w:lineRule="atLeast"/>
              <w:ind w:firstLine="6"/>
              <w:rPr>
                <w:rFonts w:ascii="Arial" w:hAnsi="Arial" w:cs="Arial"/>
                <w:sz w:val="18"/>
                <w:szCs w:val="18"/>
              </w:rPr>
            </w:pPr>
            <w:r>
              <w:rPr>
                <w:rFonts w:ascii="Arial" w:hAnsi="Arial" w:cs="Arial"/>
                <w:sz w:val="18"/>
                <w:szCs w:val="18"/>
              </w:rPr>
              <w:t xml:space="preserve">financial statements </w:t>
            </w:r>
          </w:p>
        </w:tc>
      </w:tr>
      <w:tr w:rsidR="009C5CCC" w14:paraId="5D68F095" w14:textId="77777777" w:rsidTr="00E94096">
        <w:tc>
          <w:tcPr>
            <w:tcW w:w="3872" w:type="dxa"/>
            <w:hideMark/>
          </w:tcPr>
          <w:p w14:paraId="72F57C76" w14:textId="77777777" w:rsidR="009C5CCC" w:rsidRDefault="009C5CCC">
            <w:pPr>
              <w:pStyle w:val="Header"/>
              <w:spacing w:after="100" w:afterAutospacing="1" w:line="240" w:lineRule="atLeast"/>
              <w:ind w:hanging="18"/>
              <w:rPr>
                <w:rFonts w:ascii="Arial" w:eastAsia="Times New Roman" w:hAnsi="Arial" w:cs="Arial"/>
                <w:sz w:val="18"/>
                <w:szCs w:val="18"/>
                <w:lang w:val="en-GB"/>
              </w:rPr>
            </w:pPr>
            <w:r>
              <w:rPr>
                <w:rFonts w:ascii="Arial" w:eastAsia="Times New Roman" w:hAnsi="Arial" w:cs="Arial"/>
                <w:sz w:val="18"/>
                <w:szCs w:val="18"/>
                <w:lang w:val="en-GB"/>
              </w:rPr>
              <w:t>Change in major assumptions</w:t>
            </w:r>
          </w:p>
        </w:tc>
        <w:tc>
          <w:tcPr>
            <w:tcW w:w="1108" w:type="dxa"/>
          </w:tcPr>
          <w:p w14:paraId="4EB4C050" w14:textId="30467417" w:rsidR="009C5CCC" w:rsidRDefault="009C5CCC">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0742AA3D"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716" w:type="dxa"/>
          </w:tcPr>
          <w:p w14:paraId="23898C3A" w14:textId="7A4CA103" w:rsidR="009C5CCC" w:rsidRDefault="009C5CCC">
            <w:pPr>
              <w:spacing w:after="100" w:afterAutospacing="1" w:line="240" w:lineRule="atLeast"/>
              <w:ind w:left="-108" w:hanging="27"/>
              <w:jc w:val="center"/>
              <w:rPr>
                <w:rFonts w:ascii="Arial" w:eastAsia="Times New Roman" w:hAnsi="Arial" w:cs="Arial"/>
                <w:sz w:val="18"/>
                <w:szCs w:val="18"/>
                <w:lang w:val="en-GB"/>
              </w:rPr>
            </w:pPr>
          </w:p>
        </w:tc>
        <w:tc>
          <w:tcPr>
            <w:tcW w:w="679" w:type="dxa"/>
          </w:tcPr>
          <w:p w14:paraId="6ED54B09"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8" w:type="dxa"/>
            <w:hideMark/>
          </w:tcPr>
          <w:p w14:paraId="07AC7A6E" w14:textId="77777777" w:rsidR="009C5CCC" w:rsidRDefault="009C5CCC">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Increase</w:t>
            </w:r>
          </w:p>
        </w:tc>
        <w:tc>
          <w:tcPr>
            <w:tcW w:w="243" w:type="dxa"/>
          </w:tcPr>
          <w:p w14:paraId="7EE17FA3"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2BEA7A77" w14:textId="77777777" w:rsidR="009C5CCC" w:rsidRDefault="009C5CCC">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Decrease</w:t>
            </w:r>
          </w:p>
        </w:tc>
      </w:tr>
      <w:tr w:rsidR="009C5CCC" w14:paraId="2D68D1E0" w14:textId="77777777" w:rsidTr="00E94096">
        <w:tc>
          <w:tcPr>
            <w:tcW w:w="3872" w:type="dxa"/>
          </w:tcPr>
          <w:p w14:paraId="1DE27DAA"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1108" w:type="dxa"/>
          </w:tcPr>
          <w:p w14:paraId="14FBAE10" w14:textId="19E06063" w:rsidR="009C5CCC" w:rsidRDefault="009C5CCC">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16516459"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716" w:type="dxa"/>
          </w:tcPr>
          <w:p w14:paraId="4B835737" w14:textId="68C9FBC1" w:rsidR="009C5CCC" w:rsidRDefault="009C5CCC">
            <w:pPr>
              <w:spacing w:after="100" w:afterAutospacing="1" w:line="240" w:lineRule="atLeast"/>
              <w:ind w:left="-108" w:hanging="27"/>
              <w:jc w:val="center"/>
              <w:rPr>
                <w:rFonts w:ascii="Arial" w:eastAsia="Times New Roman" w:hAnsi="Arial" w:cs="Arial"/>
                <w:sz w:val="18"/>
                <w:szCs w:val="18"/>
                <w:lang w:val="en-GB"/>
              </w:rPr>
            </w:pPr>
          </w:p>
        </w:tc>
        <w:tc>
          <w:tcPr>
            <w:tcW w:w="679" w:type="dxa"/>
          </w:tcPr>
          <w:p w14:paraId="08B5AB41"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8" w:type="dxa"/>
            <w:hideMark/>
          </w:tcPr>
          <w:p w14:paraId="3C77A106" w14:textId="77777777" w:rsidR="009C5CCC" w:rsidRDefault="009C5CCC">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by 1%</w:t>
            </w:r>
          </w:p>
        </w:tc>
        <w:tc>
          <w:tcPr>
            <w:tcW w:w="243" w:type="dxa"/>
          </w:tcPr>
          <w:p w14:paraId="546936CC"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63682538" w14:textId="77777777" w:rsidR="009C5CCC" w:rsidRDefault="009C5CCC">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by 1%</w:t>
            </w:r>
          </w:p>
        </w:tc>
      </w:tr>
      <w:tr w:rsidR="009C5CCC" w14:paraId="3E0B96BE" w14:textId="77777777" w:rsidTr="00E94096">
        <w:tc>
          <w:tcPr>
            <w:tcW w:w="3872" w:type="dxa"/>
            <w:hideMark/>
          </w:tcPr>
          <w:p w14:paraId="294853DF" w14:textId="77777777" w:rsidR="009C5CCC" w:rsidRDefault="009C5CCC">
            <w:pPr>
              <w:pStyle w:val="Header"/>
              <w:spacing w:after="100" w:afterAutospacing="1" w:line="240" w:lineRule="atLeast"/>
              <w:jc w:val="both"/>
              <w:rPr>
                <w:rFonts w:ascii="Arial" w:eastAsia="Times New Roman" w:hAnsi="Arial" w:cs="Arial"/>
                <w:sz w:val="18"/>
                <w:szCs w:val="18"/>
              </w:rPr>
            </w:pPr>
            <w:r>
              <w:rPr>
                <w:rFonts w:ascii="Arial" w:eastAsia="Times New Roman" w:hAnsi="Arial" w:cs="Arial"/>
                <w:sz w:val="18"/>
                <w:szCs w:val="18"/>
              </w:rPr>
              <w:t>Gain (loss) from changes in</w:t>
            </w:r>
          </w:p>
        </w:tc>
        <w:tc>
          <w:tcPr>
            <w:tcW w:w="1108" w:type="dxa"/>
          </w:tcPr>
          <w:p w14:paraId="56C64F27" w14:textId="77777777"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10D76D67"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338CC0EA" w14:textId="77777777"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39D1A933"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8" w:type="dxa"/>
          </w:tcPr>
          <w:p w14:paraId="3B54DB5A" w14:textId="77777777" w:rsidR="009C5CCC" w:rsidRDefault="009C5CC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14:paraId="416FCCA9"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14:paraId="790B3560" w14:textId="77777777" w:rsidR="009C5CCC" w:rsidRDefault="009C5CC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9C5CCC" w14:paraId="29DFBA5B" w14:textId="77777777" w:rsidTr="00E94096">
        <w:tc>
          <w:tcPr>
            <w:tcW w:w="3872" w:type="dxa"/>
            <w:hideMark/>
          </w:tcPr>
          <w:p w14:paraId="5DA2BC08" w14:textId="77777777" w:rsidR="009C5CCC" w:rsidRDefault="009C5CCC">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Discount rate (average)</w:t>
            </w:r>
          </w:p>
        </w:tc>
        <w:tc>
          <w:tcPr>
            <w:tcW w:w="1108" w:type="dxa"/>
          </w:tcPr>
          <w:p w14:paraId="471463E9" w14:textId="4FDE7B1F"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449B5C9"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4ACFDF8C" w14:textId="27CC0B22"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23BFDDB2"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28" w:type="dxa"/>
            <w:hideMark/>
          </w:tcPr>
          <w:p w14:paraId="12A8B55B" w14:textId="31709326" w:rsidR="009C5CCC" w:rsidRPr="007F64DE" w:rsidRDefault="00353571"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2</w:t>
            </w:r>
          </w:p>
        </w:tc>
        <w:tc>
          <w:tcPr>
            <w:tcW w:w="243" w:type="dxa"/>
          </w:tcPr>
          <w:p w14:paraId="6D4226AB" w14:textId="77777777" w:rsidR="009C5CCC" w:rsidRPr="00353571"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1DD25A52" w14:textId="77777777" w:rsidR="009C5CCC" w:rsidRPr="007F64DE" w:rsidRDefault="009C5CCC"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(3)</w:t>
            </w:r>
          </w:p>
        </w:tc>
      </w:tr>
      <w:tr w:rsidR="009C5CCC" w14:paraId="5106569C" w14:textId="77777777" w:rsidTr="00E94096">
        <w:tc>
          <w:tcPr>
            <w:tcW w:w="3872" w:type="dxa"/>
            <w:hideMark/>
          </w:tcPr>
          <w:p w14:paraId="06FD023D" w14:textId="77777777" w:rsidR="009C5CCC" w:rsidRDefault="009C5CCC">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Future salary growth (average)</w:t>
            </w:r>
          </w:p>
        </w:tc>
        <w:tc>
          <w:tcPr>
            <w:tcW w:w="1108" w:type="dxa"/>
          </w:tcPr>
          <w:p w14:paraId="334B9515" w14:textId="25264734"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5A325EF"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0EF343D4" w14:textId="59D3E008"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257DD530"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28" w:type="dxa"/>
            <w:hideMark/>
          </w:tcPr>
          <w:p w14:paraId="67685C9D" w14:textId="77777777" w:rsidR="009C5CCC" w:rsidRPr="007F64DE" w:rsidRDefault="009C5CCC"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(3)</w:t>
            </w:r>
          </w:p>
        </w:tc>
        <w:tc>
          <w:tcPr>
            <w:tcW w:w="243" w:type="dxa"/>
          </w:tcPr>
          <w:p w14:paraId="29B5EC7F" w14:textId="77777777" w:rsidR="009C5CCC" w:rsidRPr="00353571"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433E8879" w14:textId="618F72C7" w:rsidR="009C5CCC" w:rsidRPr="007F64DE" w:rsidRDefault="00794177" w:rsidP="00E94096">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3</w:t>
            </w:r>
          </w:p>
        </w:tc>
      </w:tr>
    </w:tbl>
    <w:p w14:paraId="7E626854" w14:textId="77777777" w:rsidR="004439BD" w:rsidRDefault="004439BD" w:rsidP="00BC200B">
      <w:pPr>
        <w:spacing w:after="120" w:line="240" w:lineRule="exact"/>
        <w:ind w:left="567" w:hanging="567"/>
        <w:jc w:val="both"/>
        <w:rPr>
          <w:rFonts w:ascii="Arial" w:hAnsi="Arial" w:cs="Arial"/>
          <w:b/>
          <w:bCs/>
          <w:sz w:val="18"/>
          <w:szCs w:val="18"/>
        </w:rPr>
      </w:pPr>
    </w:p>
    <w:p w14:paraId="04A920F6" w14:textId="6E18A37D" w:rsidR="00C37273" w:rsidRDefault="0072235F" w:rsidP="00BC200B">
      <w:pPr>
        <w:spacing w:after="120" w:line="240" w:lineRule="exact"/>
        <w:ind w:left="567" w:hanging="567"/>
        <w:jc w:val="both"/>
        <w:rPr>
          <w:rFonts w:ascii="Arial" w:hAnsi="Arial" w:cs="Arial"/>
          <w:b/>
          <w:bCs/>
          <w:sz w:val="18"/>
          <w:szCs w:val="18"/>
        </w:rPr>
      </w:pPr>
      <w:r>
        <w:rPr>
          <w:rFonts w:ascii="Arial" w:hAnsi="Arial" w:cs="Arial"/>
          <w:b/>
          <w:bCs/>
          <w:sz w:val="18"/>
          <w:szCs w:val="18"/>
        </w:rPr>
        <w:t>1</w:t>
      </w:r>
      <w:r w:rsidR="00980BE0">
        <w:rPr>
          <w:rFonts w:ascii="Arial" w:hAnsi="Arial" w:cs="Arial"/>
          <w:b/>
          <w:bCs/>
          <w:sz w:val="18"/>
          <w:szCs w:val="18"/>
        </w:rPr>
        <w:t>5</w:t>
      </w:r>
      <w:r w:rsidR="00BC200B">
        <w:rPr>
          <w:rFonts w:ascii="Arial" w:hAnsi="Arial" w:cs="Arial"/>
          <w:b/>
          <w:bCs/>
          <w:sz w:val="18"/>
          <w:szCs w:val="18"/>
        </w:rPr>
        <w:tab/>
      </w:r>
      <w:r w:rsidR="00C37273" w:rsidRPr="006848D2">
        <w:rPr>
          <w:rFonts w:ascii="Arial" w:hAnsi="Arial" w:cs="Arial"/>
          <w:b/>
          <w:bCs/>
          <w:sz w:val="18"/>
          <w:szCs w:val="18"/>
        </w:rPr>
        <w:t>S</w:t>
      </w:r>
      <w:r w:rsidR="00C37273">
        <w:rPr>
          <w:rFonts w:ascii="Arial" w:hAnsi="Arial" w:cs="Arial"/>
          <w:b/>
          <w:bCs/>
          <w:sz w:val="18"/>
          <w:szCs w:val="18"/>
        </w:rPr>
        <w:t>hare capital and premium</w:t>
      </w:r>
    </w:p>
    <w:p w14:paraId="34271E0E" w14:textId="307B8798" w:rsidR="00C37273" w:rsidRDefault="00C37273" w:rsidP="00820E89">
      <w:pPr>
        <w:spacing w:after="120" w:line="240" w:lineRule="exact"/>
        <w:ind w:left="567"/>
        <w:jc w:val="both"/>
        <w:rPr>
          <w:rFonts w:ascii="Arial" w:hAnsi="Arial" w:cs="Arial"/>
          <w:sz w:val="18"/>
          <w:szCs w:val="18"/>
        </w:rPr>
      </w:pPr>
      <w:r w:rsidRPr="00C37273">
        <w:rPr>
          <w:rFonts w:ascii="Arial" w:hAnsi="Arial" w:cs="Arial"/>
          <w:sz w:val="18"/>
          <w:szCs w:val="18"/>
        </w:rPr>
        <w:t xml:space="preserve"> Movements in share capital and premium were as follows:</w:t>
      </w:r>
    </w:p>
    <w:p w14:paraId="719EB6FE" w14:textId="0A84793E" w:rsidR="00C37273" w:rsidRDefault="00D35B2B" w:rsidP="00BC200B">
      <w:pPr>
        <w:ind w:left="567"/>
        <w:rPr>
          <w:rFonts w:ascii="Arial" w:hAnsi="Arial" w:cs="Arial"/>
          <w:sz w:val="18"/>
          <w:szCs w:val="18"/>
        </w:rPr>
      </w:pPr>
      <w:r w:rsidRPr="00D35B2B">
        <w:rPr>
          <w:noProof/>
        </w:rPr>
        <w:drawing>
          <wp:inline distT="0" distB="0" distL="0" distR="0" wp14:anchorId="4B2444D8" wp14:editId="709FF142">
            <wp:extent cx="5760720" cy="1451878"/>
            <wp:effectExtent l="0" t="0" r="0" b="0"/>
            <wp:docPr id="13892288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720" cy="1451878"/>
                    </a:xfrm>
                    <a:prstGeom prst="rect">
                      <a:avLst/>
                    </a:prstGeom>
                    <a:noFill/>
                    <a:ln>
                      <a:noFill/>
                    </a:ln>
                  </pic:spPr>
                </pic:pic>
              </a:graphicData>
            </a:graphic>
          </wp:inline>
        </w:drawing>
      </w:r>
    </w:p>
    <w:p w14:paraId="6F9B9FC0" w14:textId="77777777" w:rsidR="007326E1" w:rsidRDefault="007326E1" w:rsidP="00BC200B">
      <w:pPr>
        <w:ind w:left="567"/>
        <w:rPr>
          <w:rFonts w:ascii="Arial" w:hAnsi="Arial" w:cs="Arial"/>
          <w:sz w:val="18"/>
          <w:szCs w:val="18"/>
        </w:rPr>
      </w:pPr>
    </w:p>
    <w:p w14:paraId="46A6319E" w14:textId="0DCD23A2" w:rsidR="00F63752" w:rsidRDefault="004936E4" w:rsidP="00F63752">
      <w:pPr>
        <w:spacing w:after="120" w:line="240" w:lineRule="exact"/>
        <w:ind w:left="567"/>
        <w:jc w:val="both"/>
        <w:rPr>
          <w:rFonts w:ascii="Arial" w:hAnsi="Arial" w:cs="Arial"/>
          <w:b/>
          <w:bCs/>
          <w:sz w:val="18"/>
          <w:szCs w:val="18"/>
        </w:rPr>
      </w:pPr>
      <w:r>
        <w:rPr>
          <w:rFonts w:ascii="Arial" w:hAnsi="Arial" w:cs="Arial"/>
          <w:sz w:val="18"/>
          <w:szCs w:val="18"/>
        </w:rPr>
        <w:t xml:space="preserve">On 3 October 2024, </w:t>
      </w:r>
      <w:r w:rsidRPr="00F63752">
        <w:rPr>
          <w:rFonts w:ascii="Arial" w:hAnsi="Arial" w:cs="Arial"/>
          <w:sz w:val="18"/>
          <w:szCs w:val="18"/>
        </w:rPr>
        <w:t>the Company’s Extraordinary General Meeting</w:t>
      </w:r>
      <w:r>
        <w:rPr>
          <w:rFonts w:ascii="Arial" w:hAnsi="Arial" w:cs="Arial"/>
          <w:sz w:val="18"/>
          <w:szCs w:val="18"/>
        </w:rPr>
        <w:t xml:space="preserve"> of Shareholders No.</w:t>
      </w:r>
      <w:r w:rsidRPr="00F63752">
        <w:rPr>
          <w:rFonts w:ascii="Arial" w:hAnsi="Arial" w:cs="Arial"/>
          <w:sz w:val="18"/>
          <w:szCs w:val="18"/>
        </w:rPr>
        <w:t xml:space="preserve"> 1/2024</w:t>
      </w:r>
      <w:r>
        <w:rPr>
          <w:rFonts w:ascii="Arial" w:hAnsi="Arial" w:cs="Arial"/>
          <w:sz w:val="18"/>
          <w:szCs w:val="18"/>
        </w:rPr>
        <w:t xml:space="preserve"> </w:t>
      </w:r>
      <w:r w:rsidRPr="00F63752">
        <w:rPr>
          <w:rFonts w:ascii="Arial" w:hAnsi="Arial" w:cs="Arial"/>
          <w:sz w:val="18"/>
          <w:szCs w:val="18"/>
        </w:rPr>
        <w:t xml:space="preserve">approved </w:t>
      </w:r>
      <w:r>
        <w:rPr>
          <w:rFonts w:ascii="Arial" w:hAnsi="Arial" w:cs="Arial"/>
          <w:sz w:val="18"/>
          <w:szCs w:val="18"/>
        </w:rPr>
        <w:t>reducing</w:t>
      </w:r>
      <w:r w:rsidRPr="00F63752">
        <w:rPr>
          <w:rFonts w:ascii="Arial" w:hAnsi="Arial" w:cs="Arial"/>
          <w:sz w:val="18"/>
          <w:szCs w:val="18"/>
        </w:rPr>
        <w:t xml:space="preserve"> registered capital by </w:t>
      </w:r>
      <w:r>
        <w:rPr>
          <w:rFonts w:ascii="Arial" w:hAnsi="Arial" w:cs="Arial"/>
          <w:sz w:val="18"/>
          <w:szCs w:val="18"/>
        </w:rPr>
        <w:t>cancelling</w:t>
      </w:r>
      <w:r w:rsidRPr="00F63752">
        <w:rPr>
          <w:rFonts w:ascii="Arial" w:hAnsi="Arial" w:cs="Arial"/>
          <w:sz w:val="18"/>
          <w:szCs w:val="18"/>
        </w:rPr>
        <w:t xml:space="preserve"> unissued shares and amending the Memorandum of Association to reflect the capital reduction</w:t>
      </w:r>
      <w:r>
        <w:rPr>
          <w:rFonts w:ascii="Arial" w:hAnsi="Arial" w:cs="Arial"/>
          <w:sz w:val="18"/>
          <w:szCs w:val="18"/>
        </w:rPr>
        <w:t xml:space="preserve">. </w:t>
      </w:r>
      <w:r w:rsidR="00F63752" w:rsidRPr="004936E4">
        <w:rPr>
          <w:rFonts w:ascii="Arial" w:hAnsi="Arial" w:cs="Arial"/>
          <w:sz w:val="18"/>
          <w:szCs w:val="18"/>
        </w:rPr>
        <w:t>On 4 October 2024, the Company registered the reduction of its registered capital and the amendment of its Memorandum of Association</w:t>
      </w:r>
      <w:r w:rsidR="00F63752" w:rsidRPr="00F63752">
        <w:rPr>
          <w:rFonts w:ascii="Arial" w:hAnsi="Arial" w:cs="Arial"/>
          <w:sz w:val="18"/>
          <w:szCs w:val="18"/>
        </w:rPr>
        <w:t xml:space="preserve"> with the Department of Business Development, Ministry of Commerce.</w:t>
      </w:r>
    </w:p>
    <w:p w14:paraId="33CFE62E" w14:textId="77777777" w:rsidR="00F63752" w:rsidRDefault="00F63752" w:rsidP="00F63752">
      <w:pPr>
        <w:spacing w:after="120" w:line="240" w:lineRule="exact"/>
        <w:ind w:left="567"/>
        <w:jc w:val="both"/>
        <w:rPr>
          <w:rFonts w:ascii="Arial" w:hAnsi="Arial" w:cs="Arial"/>
          <w:b/>
          <w:bCs/>
          <w:sz w:val="18"/>
          <w:szCs w:val="18"/>
        </w:rPr>
      </w:pPr>
    </w:p>
    <w:p w14:paraId="3F13B7C2" w14:textId="6FAF9C28" w:rsidR="008730B9" w:rsidRDefault="0072235F" w:rsidP="00BC200B">
      <w:pPr>
        <w:spacing w:after="120" w:line="240" w:lineRule="exact"/>
        <w:ind w:left="567" w:hanging="567"/>
        <w:jc w:val="both"/>
        <w:rPr>
          <w:rFonts w:ascii="Arial" w:hAnsi="Arial" w:cs="Arial"/>
          <w:b/>
          <w:bCs/>
          <w:sz w:val="18"/>
          <w:szCs w:val="18"/>
        </w:rPr>
      </w:pPr>
      <w:r>
        <w:rPr>
          <w:rFonts w:ascii="Arial" w:hAnsi="Arial" w:cs="Arial"/>
          <w:b/>
          <w:bCs/>
          <w:sz w:val="18"/>
          <w:szCs w:val="18"/>
        </w:rPr>
        <w:t>1</w:t>
      </w:r>
      <w:r w:rsidR="00980BE0">
        <w:rPr>
          <w:rFonts w:ascii="Arial" w:hAnsi="Arial" w:cs="Arial"/>
          <w:b/>
          <w:bCs/>
          <w:sz w:val="18"/>
          <w:szCs w:val="18"/>
        </w:rPr>
        <w:t>6</w:t>
      </w:r>
      <w:r w:rsidR="00BC200B">
        <w:rPr>
          <w:rFonts w:ascii="Arial" w:hAnsi="Arial" w:cs="Arial"/>
          <w:b/>
          <w:bCs/>
          <w:sz w:val="18"/>
          <w:szCs w:val="18"/>
        </w:rPr>
        <w:tab/>
      </w:r>
      <w:r w:rsidR="008730B9">
        <w:rPr>
          <w:rFonts w:ascii="Arial" w:hAnsi="Arial" w:cs="Arial"/>
          <w:b/>
          <w:bCs/>
          <w:sz w:val="18"/>
          <w:szCs w:val="18"/>
        </w:rPr>
        <w:t>Additional paid-in capital and legal reserves</w:t>
      </w:r>
      <w:r w:rsidR="008730B9" w:rsidRPr="006848D2">
        <w:rPr>
          <w:rFonts w:ascii="Arial" w:hAnsi="Arial" w:cs="Arial"/>
          <w:b/>
          <w:bCs/>
          <w:sz w:val="18"/>
          <w:szCs w:val="18"/>
        </w:rPr>
        <w:t xml:space="preserve"> </w:t>
      </w:r>
    </w:p>
    <w:p w14:paraId="47C6EB2F" w14:textId="77777777" w:rsidR="008730B9" w:rsidRPr="00970AF1" w:rsidRDefault="008730B9" w:rsidP="00BC200B">
      <w:pPr>
        <w:pStyle w:val="Heading2"/>
        <w:shd w:val="clear" w:color="auto" w:fill="FFFFFF"/>
        <w:spacing w:after="120" w:line="240" w:lineRule="exact"/>
        <w:ind w:left="567"/>
        <w:jc w:val="both"/>
        <w:rPr>
          <w:rFonts w:ascii="Arial" w:hAnsi="Arial" w:cs="Arial"/>
          <w:b w:val="0"/>
          <w:bCs w:val="0"/>
          <w:i/>
          <w:iCs/>
          <w:sz w:val="18"/>
          <w:szCs w:val="18"/>
        </w:rPr>
      </w:pPr>
      <w:r w:rsidRPr="00970AF1">
        <w:rPr>
          <w:rFonts w:ascii="Arial" w:hAnsi="Arial" w:cs="Arial"/>
          <w:b w:val="0"/>
          <w:bCs w:val="0"/>
          <w:i/>
          <w:iCs/>
          <w:sz w:val="18"/>
          <w:szCs w:val="18"/>
        </w:rPr>
        <w:t xml:space="preserve">Share premium </w:t>
      </w:r>
    </w:p>
    <w:p w14:paraId="35393D52" w14:textId="77777777" w:rsidR="008730B9" w:rsidRDefault="008730B9" w:rsidP="00BC200B">
      <w:pPr>
        <w:pStyle w:val="BodyText"/>
        <w:spacing w:after="120" w:line="240" w:lineRule="exact"/>
        <w:ind w:left="567"/>
        <w:jc w:val="both"/>
        <w:rPr>
          <w:rFonts w:ascii="Arial" w:hAnsi="Arial" w:cs="Arial"/>
          <w:sz w:val="18"/>
          <w:szCs w:val="18"/>
        </w:rPr>
      </w:pPr>
      <w:r>
        <w:rPr>
          <w:rFonts w:ascii="Arial" w:hAnsi="Arial" w:cs="Arial"/>
          <w:sz w:val="18"/>
          <w:szCs w:val="18"/>
        </w:rPr>
        <w:t xml:space="preserve">Section 51 of the Public Listed Companies Act B.E. 2535 requires companies to set aside share subscription monies received </w:t>
      </w:r>
      <w:proofErr w:type="gramStart"/>
      <w:r>
        <w:rPr>
          <w:rFonts w:ascii="Arial" w:hAnsi="Arial" w:cs="Arial"/>
          <w:sz w:val="18"/>
          <w:szCs w:val="18"/>
        </w:rPr>
        <w:t>in excess of</w:t>
      </w:r>
      <w:proofErr w:type="gramEnd"/>
      <w:r>
        <w:rPr>
          <w:rFonts w:ascii="Arial" w:hAnsi="Arial" w:cs="Arial"/>
          <w:sz w:val="18"/>
          <w:szCs w:val="18"/>
        </w:rPr>
        <w:t xml:space="preserve"> the par value of the shares issued to a reserve account (“share premium”). This share premium is not available for dividend distribution.</w:t>
      </w:r>
    </w:p>
    <w:p w14:paraId="3C503B39" w14:textId="77777777" w:rsidR="008730B9" w:rsidRPr="00970AF1" w:rsidRDefault="008730B9" w:rsidP="00BC200B">
      <w:pPr>
        <w:pStyle w:val="Heading2"/>
        <w:spacing w:after="120" w:line="240" w:lineRule="exact"/>
        <w:ind w:left="567"/>
        <w:jc w:val="both"/>
        <w:rPr>
          <w:rFonts w:ascii="Arial" w:hAnsi="Arial" w:cs="Arial"/>
          <w:b w:val="0"/>
          <w:bCs w:val="0"/>
          <w:i/>
          <w:iCs/>
          <w:sz w:val="18"/>
          <w:szCs w:val="18"/>
        </w:rPr>
      </w:pPr>
      <w:r w:rsidRPr="00970AF1">
        <w:rPr>
          <w:rFonts w:ascii="Arial" w:hAnsi="Arial" w:cs="Arial"/>
          <w:b w:val="0"/>
          <w:bCs w:val="0"/>
          <w:i/>
          <w:iCs/>
          <w:sz w:val="18"/>
          <w:szCs w:val="18"/>
        </w:rPr>
        <w:t>Legal reserve</w:t>
      </w:r>
    </w:p>
    <w:p w14:paraId="6CFCCD66" w14:textId="0608325E" w:rsidR="008730B9" w:rsidRDefault="008730B9" w:rsidP="00BC200B">
      <w:pPr>
        <w:pStyle w:val="BodyText"/>
        <w:spacing w:after="120" w:line="240" w:lineRule="exact"/>
        <w:ind w:left="567"/>
        <w:jc w:val="both"/>
        <w:rPr>
          <w:rFonts w:ascii="Arial" w:hAnsi="Arial" w:cs="Arial"/>
          <w:sz w:val="18"/>
          <w:szCs w:val="18"/>
        </w:rPr>
      </w:pPr>
      <w:r>
        <w:rPr>
          <w:rFonts w:ascii="Arial" w:hAnsi="Arial" w:cs="Arial"/>
          <w:sz w:val="18"/>
          <w:szCs w:val="18"/>
        </w:rPr>
        <w:t xml:space="preserve">Section 116 of the Public Listed Companies Act B.E. 2535 requires that a company shall allocate not less than 5% of its annual net profit, less any accumulated losses brought forward (if any), to a reserve account (“legal reserve”), until this account reaches an amount not less than 10% of the registered </w:t>
      </w:r>
      <w:proofErr w:type="spellStart"/>
      <w:r>
        <w:rPr>
          <w:rFonts w:ascii="Arial" w:hAnsi="Arial" w:cs="Arial"/>
          <w:sz w:val="18"/>
          <w:szCs w:val="18"/>
        </w:rPr>
        <w:t>authorised</w:t>
      </w:r>
      <w:proofErr w:type="spellEnd"/>
      <w:r>
        <w:rPr>
          <w:rFonts w:ascii="Arial" w:hAnsi="Arial" w:cs="Arial"/>
          <w:sz w:val="18"/>
          <w:szCs w:val="18"/>
        </w:rPr>
        <w:t xml:space="preserve"> capital. The legal reserve is not available for dividend distribution.</w:t>
      </w:r>
    </w:p>
    <w:p w14:paraId="648B6AD3" w14:textId="77777777" w:rsidR="00E761E5" w:rsidRDefault="00E761E5" w:rsidP="00BC200B">
      <w:pPr>
        <w:pStyle w:val="BodyText"/>
        <w:spacing w:after="120" w:line="240" w:lineRule="exact"/>
        <w:ind w:left="567"/>
        <w:jc w:val="both"/>
        <w:rPr>
          <w:rFonts w:ascii="Arial" w:hAnsi="Arial" w:cs="Arial"/>
          <w:sz w:val="18"/>
          <w:szCs w:val="18"/>
        </w:rPr>
      </w:pPr>
    </w:p>
    <w:p w14:paraId="1A7BBF75" w14:textId="55C3F0DE" w:rsidR="00F65F0C" w:rsidRDefault="00CD1CB8" w:rsidP="00BC200B">
      <w:pPr>
        <w:spacing w:after="120" w:line="240" w:lineRule="exact"/>
        <w:ind w:left="567" w:hanging="568"/>
        <w:jc w:val="both"/>
        <w:rPr>
          <w:rFonts w:ascii="Arial" w:hAnsi="Arial" w:cs="Arial"/>
          <w:b/>
          <w:bCs/>
          <w:sz w:val="18"/>
          <w:szCs w:val="18"/>
        </w:rPr>
      </w:pPr>
      <w:r>
        <w:rPr>
          <w:rFonts w:ascii="Arial" w:hAnsi="Arial" w:cs="Arial"/>
          <w:b/>
          <w:bCs/>
          <w:sz w:val="18"/>
          <w:szCs w:val="18"/>
        </w:rPr>
        <w:t>1</w:t>
      </w:r>
      <w:r w:rsidR="00980BE0">
        <w:rPr>
          <w:rFonts w:ascii="Arial" w:hAnsi="Arial" w:cs="Arial"/>
          <w:b/>
          <w:bCs/>
          <w:sz w:val="18"/>
          <w:szCs w:val="18"/>
        </w:rPr>
        <w:t>7</w:t>
      </w:r>
      <w:r w:rsidR="00F65F0C">
        <w:rPr>
          <w:rFonts w:ascii="Arial" w:hAnsi="Arial" w:cs="Arial"/>
          <w:b/>
          <w:bCs/>
          <w:sz w:val="18"/>
          <w:szCs w:val="18"/>
        </w:rPr>
        <w:tab/>
        <w:t>Capital management</w:t>
      </w:r>
    </w:p>
    <w:p w14:paraId="3B21EFB0" w14:textId="5C7DC031" w:rsidR="00F65F0C" w:rsidRDefault="00F65F0C" w:rsidP="00BC200B">
      <w:pPr>
        <w:spacing w:after="120" w:line="240" w:lineRule="exact"/>
        <w:ind w:left="567"/>
        <w:jc w:val="both"/>
        <w:rPr>
          <w:rFonts w:ascii="Arial" w:hAnsi="Arial" w:cs="Arial"/>
          <w:b/>
          <w:bCs/>
          <w:sz w:val="18"/>
          <w:szCs w:val="18"/>
        </w:rPr>
      </w:pPr>
      <w:r>
        <w:rPr>
          <w:rFonts w:ascii="Arial" w:hAnsi="Arial" w:cs="Arial"/>
          <w:sz w:val="18"/>
          <w:szCs w:val="18"/>
        </w:rPr>
        <w:t xml:space="preserve">The primary objective of the Company’s capital management is to provide </w:t>
      </w:r>
      <w:r w:rsidR="00950DCA">
        <w:rPr>
          <w:rFonts w:ascii="Arial" w:hAnsi="Arial" w:cs="Arial"/>
          <w:sz w:val="18"/>
          <w:szCs w:val="18"/>
        </w:rPr>
        <w:t>reasonable</w:t>
      </w:r>
      <w:r>
        <w:rPr>
          <w:rFonts w:ascii="Arial" w:hAnsi="Arial" w:cs="Arial"/>
          <w:sz w:val="18"/>
          <w:szCs w:val="18"/>
        </w:rPr>
        <w:t xml:space="preserve"> returns to shareholders and benefits to other stakeholders </w:t>
      </w:r>
      <w:r w:rsidR="00A360C2">
        <w:rPr>
          <w:rFonts w:ascii="Arial" w:hAnsi="Arial" w:cs="Arial"/>
          <w:sz w:val="18"/>
          <w:szCs w:val="18"/>
        </w:rPr>
        <w:t xml:space="preserve">and </w:t>
      </w:r>
      <w:r w:rsidR="00950DCA">
        <w:rPr>
          <w:rFonts w:ascii="Arial" w:hAnsi="Arial" w:cs="Arial"/>
          <w:sz w:val="18"/>
          <w:szCs w:val="18"/>
        </w:rPr>
        <w:t>maintain an optimal capital structure to</w:t>
      </w:r>
      <w:r>
        <w:rPr>
          <w:rFonts w:ascii="Arial" w:hAnsi="Arial" w:cs="Arial"/>
          <w:sz w:val="18"/>
          <w:szCs w:val="18"/>
        </w:rPr>
        <w:t xml:space="preserve"> support</w:t>
      </w:r>
      <w:r w:rsidR="00A360C2">
        <w:rPr>
          <w:rFonts w:ascii="Arial" w:hAnsi="Arial" w:cs="Arial"/>
          <w:sz w:val="18"/>
          <w:szCs w:val="18"/>
        </w:rPr>
        <w:t xml:space="preserve"> an </w:t>
      </w:r>
      <w:r>
        <w:rPr>
          <w:rFonts w:ascii="Arial" w:hAnsi="Arial" w:cs="Arial"/>
          <w:sz w:val="18"/>
          <w:szCs w:val="18"/>
        </w:rPr>
        <w:t>asset management plan and new investment opportunities</w:t>
      </w:r>
      <w:r w:rsidR="00A360C2">
        <w:rPr>
          <w:rFonts w:ascii="Arial" w:hAnsi="Arial" w:cs="Arial"/>
          <w:sz w:val="18"/>
          <w:szCs w:val="18"/>
        </w:rPr>
        <w:t>,</w:t>
      </w:r>
      <w:r>
        <w:rPr>
          <w:rFonts w:ascii="Arial" w:hAnsi="Arial" w:cs="Arial"/>
          <w:sz w:val="18"/>
          <w:szCs w:val="18"/>
        </w:rPr>
        <w:t xml:space="preserve"> which will create value and strengthen </w:t>
      </w:r>
      <w:r w:rsidR="008570F7">
        <w:rPr>
          <w:rFonts w:ascii="Arial" w:hAnsi="Arial" w:cs="Arial"/>
          <w:sz w:val="18"/>
          <w:szCs w:val="18"/>
        </w:rPr>
        <w:t xml:space="preserve">the </w:t>
      </w:r>
      <w:r>
        <w:rPr>
          <w:rFonts w:ascii="Arial" w:hAnsi="Arial" w:cs="Arial"/>
          <w:sz w:val="18"/>
          <w:szCs w:val="18"/>
        </w:rPr>
        <w:t>financial position for INTOUCH Group.</w:t>
      </w:r>
    </w:p>
    <w:p w14:paraId="2E98F5D0" w14:textId="09B1EC8D" w:rsidR="000345AB" w:rsidRDefault="000345AB">
      <w:pPr>
        <w:rPr>
          <w:rFonts w:ascii="Arial" w:hAnsi="Arial" w:cs="Arial"/>
          <w:b/>
          <w:bCs/>
          <w:sz w:val="18"/>
          <w:szCs w:val="18"/>
        </w:rPr>
      </w:pPr>
    </w:p>
    <w:p w14:paraId="6CABA5F9" w14:textId="65781F42" w:rsidR="00C630A8" w:rsidRDefault="00F63752" w:rsidP="004251D1">
      <w:pPr>
        <w:spacing w:after="120" w:line="240" w:lineRule="exact"/>
        <w:ind w:left="567" w:hanging="567"/>
        <w:jc w:val="both"/>
        <w:rPr>
          <w:rFonts w:ascii="Arial" w:hAnsi="Arial" w:cs="Arial"/>
          <w:b/>
          <w:bCs/>
          <w:sz w:val="18"/>
          <w:szCs w:val="18"/>
        </w:rPr>
      </w:pPr>
      <w:r>
        <w:rPr>
          <w:rFonts w:ascii="Arial" w:hAnsi="Arial" w:cs="Arial"/>
          <w:b/>
          <w:bCs/>
          <w:sz w:val="18"/>
          <w:szCs w:val="18"/>
        </w:rPr>
        <w:t>1</w:t>
      </w:r>
      <w:r w:rsidR="00980BE0">
        <w:rPr>
          <w:rFonts w:ascii="Arial" w:hAnsi="Arial" w:cs="Arial"/>
          <w:b/>
          <w:bCs/>
          <w:sz w:val="18"/>
          <w:szCs w:val="18"/>
        </w:rPr>
        <w:t>8</w:t>
      </w:r>
      <w:r w:rsidR="00C630A8">
        <w:rPr>
          <w:rFonts w:ascii="Arial" w:hAnsi="Arial" w:cs="Arial"/>
          <w:b/>
          <w:bCs/>
          <w:sz w:val="18"/>
          <w:szCs w:val="18"/>
        </w:rPr>
        <w:tab/>
      </w:r>
      <w:proofErr w:type="gramStart"/>
      <w:r w:rsidR="00C630A8">
        <w:rPr>
          <w:rFonts w:ascii="Arial" w:hAnsi="Arial" w:cs="Arial"/>
          <w:b/>
          <w:bCs/>
          <w:sz w:val="18"/>
          <w:szCs w:val="18"/>
        </w:rPr>
        <w:t>Non-controlling</w:t>
      </w:r>
      <w:proofErr w:type="gramEnd"/>
      <w:r w:rsidR="00C630A8">
        <w:rPr>
          <w:rFonts w:ascii="Arial" w:hAnsi="Arial" w:cs="Arial"/>
          <w:b/>
          <w:bCs/>
          <w:sz w:val="18"/>
          <w:szCs w:val="18"/>
        </w:rPr>
        <w:t xml:space="preserve"> interests</w:t>
      </w:r>
      <w:r w:rsidR="00C630A8" w:rsidRPr="006848D2">
        <w:rPr>
          <w:rFonts w:ascii="Arial" w:hAnsi="Arial" w:cs="Arial"/>
          <w:b/>
          <w:bCs/>
          <w:sz w:val="18"/>
          <w:szCs w:val="18"/>
        </w:rPr>
        <w:t xml:space="preserve"> </w:t>
      </w:r>
    </w:p>
    <w:p w14:paraId="3EB33A01" w14:textId="363FDE17" w:rsidR="004251D1" w:rsidRDefault="004251D1" w:rsidP="004251D1">
      <w:pPr>
        <w:pStyle w:val="BodyTextIndent"/>
        <w:spacing w:after="120" w:line="240" w:lineRule="atLeast"/>
        <w:ind w:left="567"/>
        <w:jc w:val="both"/>
        <w:rPr>
          <w:rFonts w:ascii="Arial" w:hAnsi="Arial" w:cs="Arial"/>
          <w:sz w:val="18"/>
          <w:szCs w:val="18"/>
        </w:rPr>
      </w:pPr>
      <w:r>
        <w:rPr>
          <w:rFonts w:ascii="Arial" w:hAnsi="Arial" w:cs="Arial"/>
          <w:sz w:val="18"/>
          <w:szCs w:val="18"/>
        </w:rPr>
        <w:t xml:space="preserve">The following table </w:t>
      </w:r>
      <w:proofErr w:type="spellStart"/>
      <w:r>
        <w:rPr>
          <w:rFonts w:ascii="Arial" w:hAnsi="Arial" w:cs="Arial"/>
          <w:sz w:val="18"/>
          <w:szCs w:val="18"/>
        </w:rPr>
        <w:t>summarises</w:t>
      </w:r>
      <w:proofErr w:type="spellEnd"/>
      <w:r>
        <w:rPr>
          <w:rFonts w:ascii="Arial" w:hAnsi="Arial" w:cs="Arial"/>
          <w:sz w:val="18"/>
          <w:szCs w:val="18"/>
        </w:rPr>
        <w:t xml:space="preserve"> the information relating to each of the Group’s subsidiaries that has a material non-controlling interest before any intra-group eliminations:</w:t>
      </w:r>
    </w:p>
    <w:tbl>
      <w:tblPr>
        <w:tblW w:w="8892" w:type="dxa"/>
        <w:tblInd w:w="558" w:type="dxa"/>
        <w:tblLayout w:type="fixed"/>
        <w:tblLook w:val="01E0" w:firstRow="1" w:lastRow="1" w:firstColumn="1" w:lastColumn="1" w:noHBand="0" w:noVBand="0"/>
      </w:tblPr>
      <w:tblGrid>
        <w:gridCol w:w="4482"/>
        <w:gridCol w:w="851"/>
        <w:gridCol w:w="850"/>
        <w:gridCol w:w="284"/>
        <w:gridCol w:w="1075"/>
        <w:gridCol w:w="284"/>
        <w:gridCol w:w="1066"/>
      </w:tblGrid>
      <w:tr w:rsidR="00CD1CB8" w:rsidRPr="00CD1CB8" w14:paraId="3A9A99D7" w14:textId="77777777" w:rsidTr="00CD1CB8">
        <w:trPr>
          <w:tblHeader/>
        </w:trPr>
        <w:tc>
          <w:tcPr>
            <w:tcW w:w="4482" w:type="dxa"/>
          </w:tcPr>
          <w:p w14:paraId="1205AF98"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7F2E1974" w14:textId="77777777" w:rsidR="00CD1CB8" w:rsidRPr="00CD1CB8"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26938309" w14:textId="77777777" w:rsidR="00CD1CB8" w:rsidRPr="00CD1CB8" w:rsidDel="002B03ED" w:rsidRDefault="00CD1CB8" w:rsidP="0027039E">
            <w:pPr>
              <w:spacing w:line="288" w:lineRule="auto"/>
              <w:ind w:left="-108" w:right="-83"/>
              <w:jc w:val="center"/>
              <w:rPr>
                <w:rFonts w:ascii="Arial" w:eastAsia="Times New Roman" w:hAnsi="Arial" w:cs="Arial"/>
                <w:sz w:val="18"/>
                <w:szCs w:val="18"/>
                <w:cs/>
              </w:rPr>
            </w:pPr>
          </w:p>
        </w:tc>
        <w:tc>
          <w:tcPr>
            <w:tcW w:w="284" w:type="dxa"/>
          </w:tcPr>
          <w:p w14:paraId="0416A88B"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744C9FC7" w14:textId="331FE92D" w:rsidR="00CD1CB8" w:rsidRPr="00CD1CB8" w:rsidRDefault="00CD1CB8" w:rsidP="0027039E">
            <w:pPr>
              <w:spacing w:line="288" w:lineRule="auto"/>
              <w:ind w:left="-66"/>
              <w:jc w:val="right"/>
              <w:rPr>
                <w:rFonts w:ascii="Arial" w:eastAsia="Times New Roman" w:hAnsi="Arial" w:cs="Arial"/>
                <w:sz w:val="18"/>
                <w:szCs w:val="18"/>
              </w:rPr>
            </w:pPr>
            <w:r w:rsidRPr="00CD1CB8">
              <w:rPr>
                <w:rFonts w:ascii="Arial" w:hAnsi="Arial" w:cs="Arial"/>
                <w:b/>
                <w:bCs/>
                <w:sz w:val="18"/>
                <w:szCs w:val="18"/>
              </w:rPr>
              <w:t>Unit: Million Baht</w:t>
            </w:r>
          </w:p>
        </w:tc>
      </w:tr>
      <w:tr w:rsidR="00CD1CB8" w:rsidRPr="00CD1CB8" w14:paraId="76BE0767" w14:textId="77777777" w:rsidTr="00CD1CB8">
        <w:trPr>
          <w:tblHeader/>
        </w:trPr>
        <w:tc>
          <w:tcPr>
            <w:tcW w:w="4482" w:type="dxa"/>
          </w:tcPr>
          <w:p w14:paraId="580CB362"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7A4A8E1D" w14:textId="77777777" w:rsidR="00CD1CB8" w:rsidRPr="00CD1CB8" w:rsidRDefault="00CD1CB8" w:rsidP="0027039E">
            <w:pPr>
              <w:spacing w:line="288" w:lineRule="auto"/>
              <w:ind w:left="-108" w:right="-83"/>
              <w:jc w:val="center"/>
              <w:rPr>
                <w:rFonts w:ascii="Arial" w:eastAsia="Times New Roman" w:hAnsi="Arial" w:cs="Arial"/>
                <w:b/>
                <w:bCs/>
                <w:sz w:val="18"/>
                <w:szCs w:val="18"/>
                <w:cs/>
              </w:rPr>
            </w:pPr>
          </w:p>
        </w:tc>
        <w:tc>
          <w:tcPr>
            <w:tcW w:w="850" w:type="dxa"/>
          </w:tcPr>
          <w:p w14:paraId="193AF4BC" w14:textId="77777777" w:rsidR="00CD1CB8" w:rsidRPr="00CD1CB8" w:rsidRDefault="00CD1CB8" w:rsidP="0027039E">
            <w:pPr>
              <w:spacing w:line="288" w:lineRule="auto"/>
              <w:ind w:left="-108" w:right="-83"/>
              <w:jc w:val="center"/>
              <w:rPr>
                <w:rFonts w:ascii="Arial" w:eastAsia="Times New Roman" w:hAnsi="Arial" w:cs="Arial"/>
                <w:sz w:val="18"/>
                <w:szCs w:val="18"/>
                <w:cs/>
              </w:rPr>
            </w:pPr>
          </w:p>
        </w:tc>
        <w:tc>
          <w:tcPr>
            <w:tcW w:w="284" w:type="dxa"/>
          </w:tcPr>
          <w:p w14:paraId="05CB9011"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6D627F64" w14:textId="484EB27A" w:rsidR="00CD1CB8" w:rsidRPr="00CD1CB8" w:rsidRDefault="00CD1CB8" w:rsidP="0027039E">
            <w:pPr>
              <w:spacing w:line="288" w:lineRule="auto"/>
              <w:ind w:left="-108" w:right="-83"/>
              <w:jc w:val="center"/>
              <w:rPr>
                <w:rFonts w:ascii="Arial" w:eastAsia="Times New Roman" w:hAnsi="Arial" w:cs="Arial"/>
                <w:sz w:val="18"/>
                <w:szCs w:val="18"/>
                <w:cs/>
              </w:rPr>
            </w:pPr>
            <w:r w:rsidRPr="00CD1CB8">
              <w:rPr>
                <w:rFonts w:ascii="Arial" w:eastAsia="Times New Roman" w:hAnsi="Arial" w:cs="Arial"/>
                <w:sz w:val="18"/>
                <w:szCs w:val="18"/>
              </w:rPr>
              <w:t>ITV Group</w:t>
            </w:r>
          </w:p>
        </w:tc>
      </w:tr>
      <w:tr w:rsidR="00CD1CB8" w:rsidRPr="00CD1CB8" w14:paraId="01E45546" w14:textId="77777777" w:rsidTr="00CD1CB8">
        <w:trPr>
          <w:tblHeader/>
        </w:trPr>
        <w:tc>
          <w:tcPr>
            <w:tcW w:w="4482" w:type="dxa"/>
          </w:tcPr>
          <w:p w14:paraId="732EDFCB"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684C65CE" w14:textId="77777777" w:rsidR="00CD1CB8" w:rsidRPr="00CD1CB8" w:rsidRDefault="00CD1CB8" w:rsidP="0027039E">
            <w:pPr>
              <w:spacing w:line="288" w:lineRule="auto"/>
              <w:ind w:left="-108" w:right="-83"/>
              <w:jc w:val="center"/>
              <w:rPr>
                <w:rFonts w:ascii="Arial" w:eastAsia="Times New Roman" w:hAnsi="Arial" w:cs="Arial"/>
                <w:b/>
                <w:bCs/>
                <w:sz w:val="18"/>
                <w:szCs w:val="18"/>
                <w:cs/>
              </w:rPr>
            </w:pPr>
          </w:p>
        </w:tc>
        <w:tc>
          <w:tcPr>
            <w:tcW w:w="850" w:type="dxa"/>
          </w:tcPr>
          <w:p w14:paraId="55EA81CD" w14:textId="77777777" w:rsidR="00CD1CB8" w:rsidRPr="00CD1CB8" w:rsidRDefault="00CD1CB8" w:rsidP="0027039E">
            <w:pPr>
              <w:spacing w:line="288" w:lineRule="auto"/>
              <w:ind w:left="-108" w:right="-83"/>
              <w:jc w:val="center"/>
              <w:rPr>
                <w:rFonts w:ascii="Arial" w:eastAsia="Times New Roman" w:hAnsi="Arial" w:cs="Arial"/>
                <w:sz w:val="18"/>
                <w:szCs w:val="18"/>
                <w:cs/>
              </w:rPr>
            </w:pPr>
          </w:p>
        </w:tc>
        <w:tc>
          <w:tcPr>
            <w:tcW w:w="284" w:type="dxa"/>
          </w:tcPr>
          <w:p w14:paraId="208279E1"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488A6F80" w14:textId="3C1C0500" w:rsidR="00CD1CB8" w:rsidRPr="00CD1CB8" w:rsidRDefault="00CD1CB8" w:rsidP="0027039E">
            <w:pPr>
              <w:spacing w:line="288" w:lineRule="auto"/>
              <w:ind w:left="-108" w:right="-83"/>
              <w:jc w:val="center"/>
              <w:rPr>
                <w:rFonts w:ascii="Arial" w:eastAsia="Times New Roman" w:hAnsi="Arial" w:cs="Arial"/>
                <w:sz w:val="18"/>
                <w:szCs w:val="18"/>
                <w:cs/>
              </w:rPr>
            </w:pPr>
            <w:r w:rsidRPr="00CD1CB8">
              <w:rPr>
                <w:rFonts w:ascii="Arial" w:eastAsia="Times New Roman" w:hAnsi="Arial" w:cs="Arial"/>
                <w:sz w:val="18"/>
                <w:szCs w:val="18"/>
              </w:rPr>
              <w:t xml:space="preserve">As </w:t>
            </w:r>
            <w:proofErr w:type="gramStart"/>
            <w:r w:rsidRPr="00CD1CB8">
              <w:rPr>
                <w:rFonts w:ascii="Arial" w:eastAsia="Times New Roman" w:hAnsi="Arial" w:cs="Arial"/>
                <w:sz w:val="18"/>
                <w:szCs w:val="18"/>
              </w:rPr>
              <w:t>at</w:t>
            </w:r>
            <w:proofErr w:type="gramEnd"/>
            <w:r w:rsidRPr="00CD1CB8">
              <w:rPr>
                <w:rFonts w:ascii="Arial" w:eastAsia="Times New Roman" w:hAnsi="Arial" w:cs="Arial"/>
                <w:sz w:val="18"/>
                <w:szCs w:val="18"/>
              </w:rPr>
              <w:t xml:space="preserve"> 31 December</w:t>
            </w:r>
          </w:p>
        </w:tc>
      </w:tr>
      <w:tr w:rsidR="00CD1CB8" w:rsidRPr="00CD1CB8" w14:paraId="333624CB" w14:textId="77777777" w:rsidTr="0027039E">
        <w:trPr>
          <w:tblHeader/>
        </w:trPr>
        <w:tc>
          <w:tcPr>
            <w:tcW w:w="4482" w:type="dxa"/>
          </w:tcPr>
          <w:p w14:paraId="2FA814C1"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5E30FE0A" w14:textId="77777777" w:rsidR="00CD1CB8" w:rsidRPr="00CD1CB8"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88EB2E2" w14:textId="77777777" w:rsidR="00CD1CB8" w:rsidRPr="00CD1CB8" w:rsidDel="002B03ED" w:rsidRDefault="00CD1CB8" w:rsidP="0027039E">
            <w:pPr>
              <w:spacing w:line="288" w:lineRule="auto"/>
              <w:ind w:left="-108" w:right="-83"/>
              <w:jc w:val="center"/>
              <w:rPr>
                <w:rFonts w:ascii="Arial" w:eastAsia="Times New Roman" w:hAnsi="Arial" w:cs="Arial"/>
                <w:sz w:val="18"/>
                <w:szCs w:val="18"/>
              </w:rPr>
            </w:pPr>
          </w:p>
        </w:tc>
        <w:tc>
          <w:tcPr>
            <w:tcW w:w="284" w:type="dxa"/>
          </w:tcPr>
          <w:p w14:paraId="35713522"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1075" w:type="dxa"/>
          </w:tcPr>
          <w:p w14:paraId="5310398F" w14:textId="4F07902F" w:rsidR="00CD1CB8" w:rsidRPr="00CD1CB8" w:rsidRDefault="00CD1CB8" w:rsidP="0027039E">
            <w:pPr>
              <w:spacing w:line="288" w:lineRule="auto"/>
              <w:ind w:left="-108" w:right="-83"/>
              <w:jc w:val="center"/>
              <w:rPr>
                <w:rFonts w:ascii="Arial" w:eastAsia="Times New Roman" w:hAnsi="Arial" w:cs="Arial"/>
                <w:sz w:val="18"/>
                <w:szCs w:val="18"/>
              </w:rPr>
            </w:pPr>
            <w:r w:rsidRPr="00CD1CB8">
              <w:rPr>
                <w:rFonts w:ascii="Arial" w:eastAsia="Times New Roman" w:hAnsi="Arial" w:cs="Arial"/>
                <w:sz w:val="18"/>
                <w:szCs w:val="18"/>
              </w:rPr>
              <w:t>202</w:t>
            </w:r>
            <w:r w:rsidR="009D2AA3">
              <w:rPr>
                <w:rFonts w:ascii="Arial" w:eastAsia="Times New Roman" w:hAnsi="Arial" w:cs="Arial"/>
                <w:sz w:val="18"/>
                <w:szCs w:val="18"/>
              </w:rPr>
              <w:t>4</w:t>
            </w:r>
          </w:p>
        </w:tc>
        <w:tc>
          <w:tcPr>
            <w:tcW w:w="284" w:type="dxa"/>
          </w:tcPr>
          <w:p w14:paraId="307D057B"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1066" w:type="dxa"/>
          </w:tcPr>
          <w:p w14:paraId="4748140D" w14:textId="79AF6D96" w:rsidR="00CD1CB8" w:rsidRPr="00CD1CB8" w:rsidRDefault="00CD1CB8" w:rsidP="0027039E">
            <w:pPr>
              <w:spacing w:line="288" w:lineRule="auto"/>
              <w:ind w:left="-108" w:right="-83"/>
              <w:jc w:val="center"/>
              <w:rPr>
                <w:rFonts w:ascii="Arial" w:eastAsia="Times New Roman" w:hAnsi="Arial" w:cs="Arial"/>
                <w:sz w:val="18"/>
                <w:szCs w:val="18"/>
              </w:rPr>
            </w:pPr>
            <w:r w:rsidRPr="00CD1CB8">
              <w:rPr>
                <w:rFonts w:ascii="Arial" w:eastAsia="Times New Roman" w:hAnsi="Arial" w:cs="Arial"/>
                <w:sz w:val="18"/>
                <w:szCs w:val="18"/>
              </w:rPr>
              <w:t>202</w:t>
            </w:r>
            <w:r w:rsidR="009D2AA3">
              <w:rPr>
                <w:rFonts w:ascii="Arial" w:eastAsia="Times New Roman" w:hAnsi="Arial" w:cs="Arial"/>
                <w:sz w:val="18"/>
                <w:szCs w:val="18"/>
              </w:rPr>
              <w:t>3</w:t>
            </w:r>
          </w:p>
        </w:tc>
      </w:tr>
      <w:tr w:rsidR="00CD1CB8" w:rsidRPr="00CD1CB8" w14:paraId="359D0B58" w14:textId="77777777" w:rsidTr="0027039E">
        <w:tc>
          <w:tcPr>
            <w:tcW w:w="4482" w:type="dxa"/>
          </w:tcPr>
          <w:p w14:paraId="3F2E5311"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6F358C6A"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7458A528" w14:textId="77777777" w:rsidR="00CD1CB8" w:rsidRPr="00CD1CB8" w:rsidDel="002B03ED" w:rsidRDefault="00CD1CB8" w:rsidP="0027039E">
            <w:pPr>
              <w:spacing w:line="288" w:lineRule="auto"/>
              <w:ind w:left="-108" w:right="13"/>
              <w:jc w:val="right"/>
              <w:rPr>
                <w:rFonts w:ascii="Arial" w:eastAsia="Times New Roman" w:hAnsi="Arial" w:cs="Arial"/>
                <w:sz w:val="18"/>
                <w:szCs w:val="18"/>
              </w:rPr>
            </w:pPr>
          </w:p>
        </w:tc>
        <w:tc>
          <w:tcPr>
            <w:tcW w:w="284" w:type="dxa"/>
          </w:tcPr>
          <w:p w14:paraId="07C4EA0B"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75" w:type="dxa"/>
          </w:tcPr>
          <w:p w14:paraId="28535AE0"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20D203AA"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66" w:type="dxa"/>
          </w:tcPr>
          <w:p w14:paraId="33E364C1" w14:textId="77777777" w:rsidR="00CD1CB8" w:rsidRPr="00CD1CB8" w:rsidRDefault="00CD1CB8" w:rsidP="0027039E">
            <w:pPr>
              <w:spacing w:line="288" w:lineRule="auto"/>
              <w:ind w:left="-108" w:right="13"/>
              <w:jc w:val="right"/>
              <w:rPr>
                <w:rFonts w:ascii="Arial" w:eastAsia="Times New Roman" w:hAnsi="Arial" w:cs="Arial"/>
                <w:sz w:val="18"/>
                <w:szCs w:val="18"/>
              </w:rPr>
            </w:pPr>
          </w:p>
        </w:tc>
      </w:tr>
      <w:tr w:rsidR="009D2AA3" w:rsidRPr="00CD1CB8" w14:paraId="36CEEC4D" w14:textId="77777777" w:rsidTr="0027039E">
        <w:tc>
          <w:tcPr>
            <w:tcW w:w="4482" w:type="dxa"/>
          </w:tcPr>
          <w:p w14:paraId="64C8F087" w14:textId="02A3415A" w:rsidR="009D2AA3" w:rsidRPr="00CD1CB8" w:rsidRDefault="009D2AA3" w:rsidP="009D2AA3">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Non-controlling interest percentage</w:t>
            </w:r>
          </w:p>
        </w:tc>
        <w:tc>
          <w:tcPr>
            <w:tcW w:w="851" w:type="dxa"/>
          </w:tcPr>
          <w:p w14:paraId="0BC068C7"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6F8045D3" w14:textId="77777777" w:rsidR="009D2AA3" w:rsidRPr="00CD1CB8"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27039DF3"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1075" w:type="dxa"/>
          </w:tcPr>
          <w:p w14:paraId="50CF3523" w14:textId="77777777" w:rsidR="009D2AA3" w:rsidRPr="00CD1CB8" w:rsidRDefault="009D2AA3" w:rsidP="009D2AA3">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47.08</w:t>
            </w:r>
          </w:p>
        </w:tc>
        <w:tc>
          <w:tcPr>
            <w:tcW w:w="284" w:type="dxa"/>
          </w:tcPr>
          <w:p w14:paraId="383672F5"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1066" w:type="dxa"/>
          </w:tcPr>
          <w:p w14:paraId="1BE4E26B" w14:textId="7FE61431" w:rsidR="009D2AA3" w:rsidRPr="00CD1CB8" w:rsidRDefault="009D2AA3" w:rsidP="009D2AA3">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47.08</w:t>
            </w:r>
          </w:p>
        </w:tc>
      </w:tr>
      <w:tr w:rsidR="009D2AA3" w:rsidRPr="00CD1CB8" w14:paraId="1FDF8488" w14:textId="77777777" w:rsidTr="0027039E">
        <w:tc>
          <w:tcPr>
            <w:tcW w:w="4482" w:type="dxa"/>
          </w:tcPr>
          <w:p w14:paraId="3B4C201D" w14:textId="77777777" w:rsidR="009D2AA3" w:rsidRPr="00CD1CB8" w:rsidRDefault="009D2AA3" w:rsidP="009D2AA3">
            <w:pPr>
              <w:spacing w:line="288" w:lineRule="auto"/>
              <w:ind w:right="-108"/>
              <w:rPr>
                <w:rFonts w:ascii="Arial" w:eastAsia="Times New Roman" w:hAnsi="Arial" w:cs="Arial"/>
                <w:sz w:val="18"/>
                <w:szCs w:val="18"/>
                <w:cs/>
              </w:rPr>
            </w:pPr>
          </w:p>
        </w:tc>
        <w:tc>
          <w:tcPr>
            <w:tcW w:w="851" w:type="dxa"/>
          </w:tcPr>
          <w:p w14:paraId="7278BFB7"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1D5FBEC0" w14:textId="77777777" w:rsidR="009D2AA3" w:rsidRPr="00CD1CB8"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7D259B8C"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1075" w:type="dxa"/>
          </w:tcPr>
          <w:p w14:paraId="26CD34DC"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284" w:type="dxa"/>
          </w:tcPr>
          <w:p w14:paraId="29719E16"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1066" w:type="dxa"/>
          </w:tcPr>
          <w:p w14:paraId="06CA7462" w14:textId="77777777" w:rsidR="009D2AA3" w:rsidRPr="00CD1CB8" w:rsidRDefault="009D2AA3" w:rsidP="009D2AA3">
            <w:pPr>
              <w:spacing w:line="288" w:lineRule="auto"/>
              <w:ind w:left="-108" w:right="13"/>
              <w:jc w:val="right"/>
              <w:rPr>
                <w:rFonts w:ascii="Arial" w:eastAsia="Times New Roman" w:hAnsi="Arial" w:cs="Arial"/>
                <w:sz w:val="18"/>
                <w:szCs w:val="18"/>
              </w:rPr>
            </w:pPr>
          </w:p>
        </w:tc>
      </w:tr>
      <w:tr w:rsidR="009D2AA3" w:rsidRPr="00CD1CB8" w14:paraId="3EA94A40" w14:textId="77777777" w:rsidTr="0027039E">
        <w:tc>
          <w:tcPr>
            <w:tcW w:w="4482" w:type="dxa"/>
          </w:tcPr>
          <w:p w14:paraId="5CEC2055" w14:textId="3370D52D" w:rsidR="009D2AA3" w:rsidRPr="00CD1CB8" w:rsidRDefault="009D2AA3" w:rsidP="009D2AA3">
            <w:pPr>
              <w:spacing w:line="288" w:lineRule="auto"/>
              <w:ind w:right="-108"/>
              <w:rPr>
                <w:rFonts w:ascii="Arial" w:eastAsia="Times New Roman" w:hAnsi="Arial" w:cs="Arial"/>
                <w:b/>
                <w:bCs/>
                <w:sz w:val="18"/>
                <w:szCs w:val="18"/>
                <w:cs/>
              </w:rPr>
            </w:pPr>
            <w:r w:rsidRPr="00CD1CB8">
              <w:rPr>
                <w:rFonts w:ascii="Arial" w:eastAsia="Times New Roman" w:hAnsi="Arial" w:cs="Arial"/>
                <w:b/>
                <w:bCs/>
                <w:sz w:val="18"/>
                <w:szCs w:val="18"/>
              </w:rPr>
              <w:t>Financial position</w:t>
            </w:r>
          </w:p>
        </w:tc>
        <w:tc>
          <w:tcPr>
            <w:tcW w:w="851" w:type="dxa"/>
          </w:tcPr>
          <w:p w14:paraId="69A14F4B"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6C6BD818" w14:textId="77777777" w:rsidR="009D2AA3" w:rsidRPr="00CD1CB8"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004E077C"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1075" w:type="dxa"/>
          </w:tcPr>
          <w:p w14:paraId="4C81CFC7"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284" w:type="dxa"/>
          </w:tcPr>
          <w:p w14:paraId="2B0CD3D2"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1066" w:type="dxa"/>
          </w:tcPr>
          <w:p w14:paraId="2626EEF1" w14:textId="77777777" w:rsidR="009D2AA3" w:rsidRPr="00CD1CB8" w:rsidRDefault="009D2AA3" w:rsidP="009D2AA3">
            <w:pPr>
              <w:spacing w:line="288" w:lineRule="auto"/>
              <w:ind w:left="-108" w:right="13"/>
              <w:jc w:val="right"/>
              <w:rPr>
                <w:rFonts w:ascii="Arial" w:eastAsia="Times New Roman" w:hAnsi="Arial" w:cs="Arial"/>
                <w:sz w:val="18"/>
                <w:szCs w:val="18"/>
              </w:rPr>
            </w:pPr>
          </w:p>
        </w:tc>
      </w:tr>
      <w:tr w:rsidR="009D2AA3" w:rsidRPr="00CD1CB8" w14:paraId="4C77F135" w14:textId="77777777" w:rsidTr="0027039E">
        <w:tc>
          <w:tcPr>
            <w:tcW w:w="4482" w:type="dxa"/>
          </w:tcPr>
          <w:p w14:paraId="7F9243A6" w14:textId="67D52845" w:rsidR="009D2AA3" w:rsidRPr="00CD1CB8" w:rsidRDefault="009D2AA3" w:rsidP="009D2AA3">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Current assets</w:t>
            </w:r>
          </w:p>
        </w:tc>
        <w:tc>
          <w:tcPr>
            <w:tcW w:w="851" w:type="dxa"/>
          </w:tcPr>
          <w:p w14:paraId="293A45AC"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3B8F8F75" w14:textId="77777777" w:rsidR="009D2AA3" w:rsidRPr="00CD1CB8"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0D7F4948" w14:textId="77777777" w:rsidR="009D2AA3" w:rsidRPr="00CD1CB8" w:rsidRDefault="009D2AA3" w:rsidP="009D2AA3">
            <w:pPr>
              <w:spacing w:line="288" w:lineRule="auto"/>
              <w:ind w:left="-108" w:right="-108"/>
              <w:rPr>
                <w:rFonts w:ascii="Arial" w:eastAsia="Times New Roman" w:hAnsi="Arial" w:cs="Arial"/>
                <w:sz w:val="18"/>
                <w:szCs w:val="18"/>
              </w:rPr>
            </w:pPr>
          </w:p>
        </w:tc>
        <w:tc>
          <w:tcPr>
            <w:tcW w:w="1075" w:type="dxa"/>
          </w:tcPr>
          <w:p w14:paraId="672B1776" w14:textId="4D427CB5" w:rsidR="009D2AA3" w:rsidRPr="00CD1CB8" w:rsidRDefault="00696D1E" w:rsidP="009D2AA3">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16</w:t>
            </w:r>
          </w:p>
        </w:tc>
        <w:tc>
          <w:tcPr>
            <w:tcW w:w="284" w:type="dxa"/>
          </w:tcPr>
          <w:p w14:paraId="7B2FEE91" w14:textId="77777777" w:rsidR="009D2AA3" w:rsidRPr="00CD1CB8" w:rsidRDefault="009D2AA3" w:rsidP="009D2AA3">
            <w:pPr>
              <w:spacing w:line="288" w:lineRule="auto"/>
              <w:ind w:left="-108" w:right="-108"/>
              <w:rPr>
                <w:rFonts w:ascii="Arial" w:eastAsia="Times New Roman" w:hAnsi="Arial" w:cs="Arial"/>
                <w:sz w:val="18"/>
                <w:szCs w:val="18"/>
              </w:rPr>
            </w:pPr>
          </w:p>
        </w:tc>
        <w:tc>
          <w:tcPr>
            <w:tcW w:w="1066" w:type="dxa"/>
          </w:tcPr>
          <w:p w14:paraId="78E035AC" w14:textId="2C2F756C" w:rsidR="009D2AA3" w:rsidRPr="00CD1CB8" w:rsidRDefault="009D2AA3"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1,273</w:t>
            </w:r>
          </w:p>
        </w:tc>
      </w:tr>
      <w:tr w:rsidR="009D2AA3" w:rsidRPr="00CD1CB8" w14:paraId="3161B6D5" w14:textId="77777777" w:rsidTr="0027039E">
        <w:tc>
          <w:tcPr>
            <w:tcW w:w="4482" w:type="dxa"/>
          </w:tcPr>
          <w:p w14:paraId="6D0A1FB1" w14:textId="290D8843" w:rsidR="009D2AA3" w:rsidRPr="00CD1CB8" w:rsidRDefault="009D2AA3" w:rsidP="009D2AA3">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Current liabilities</w:t>
            </w:r>
          </w:p>
        </w:tc>
        <w:tc>
          <w:tcPr>
            <w:tcW w:w="851" w:type="dxa"/>
          </w:tcPr>
          <w:p w14:paraId="386EC0D0"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0BE7BA9E"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284" w:type="dxa"/>
          </w:tcPr>
          <w:p w14:paraId="53EEE4B6" w14:textId="77777777" w:rsidR="009D2AA3" w:rsidRPr="00CD1CB8" w:rsidRDefault="009D2AA3" w:rsidP="009D2AA3">
            <w:pPr>
              <w:spacing w:line="288" w:lineRule="auto"/>
              <w:ind w:left="-108" w:right="-108"/>
              <w:rPr>
                <w:rFonts w:ascii="Arial" w:eastAsia="Times New Roman" w:hAnsi="Arial" w:cs="Arial"/>
                <w:sz w:val="18"/>
                <w:szCs w:val="18"/>
              </w:rPr>
            </w:pPr>
          </w:p>
        </w:tc>
        <w:tc>
          <w:tcPr>
            <w:tcW w:w="1075" w:type="dxa"/>
          </w:tcPr>
          <w:p w14:paraId="0EC9057E" w14:textId="7E88B272" w:rsidR="009D2AA3" w:rsidRPr="00CD1CB8" w:rsidRDefault="00696D1E"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w:t>
            </w:r>
          </w:p>
        </w:tc>
        <w:tc>
          <w:tcPr>
            <w:tcW w:w="284" w:type="dxa"/>
          </w:tcPr>
          <w:p w14:paraId="50E4716A" w14:textId="77777777" w:rsidR="009D2AA3" w:rsidRPr="00CD1CB8" w:rsidRDefault="009D2AA3" w:rsidP="009D2AA3">
            <w:pPr>
              <w:spacing w:line="288" w:lineRule="auto"/>
              <w:ind w:left="-108" w:right="-108"/>
              <w:rPr>
                <w:rFonts w:ascii="Arial" w:eastAsia="Times New Roman" w:hAnsi="Arial" w:cs="Arial"/>
                <w:sz w:val="18"/>
                <w:szCs w:val="18"/>
                <w:lang w:val="en-GB"/>
              </w:rPr>
            </w:pPr>
          </w:p>
        </w:tc>
        <w:tc>
          <w:tcPr>
            <w:tcW w:w="1066" w:type="dxa"/>
          </w:tcPr>
          <w:p w14:paraId="66DFC3A6" w14:textId="385BA65C" w:rsidR="009D2AA3" w:rsidRPr="00CD1CB8" w:rsidRDefault="009D2AA3"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w:t>
            </w:r>
          </w:p>
        </w:tc>
      </w:tr>
      <w:tr w:rsidR="009D2AA3" w:rsidRPr="00CD1CB8" w14:paraId="3BB93497" w14:textId="77777777" w:rsidTr="0027039E">
        <w:tc>
          <w:tcPr>
            <w:tcW w:w="4482" w:type="dxa"/>
          </w:tcPr>
          <w:p w14:paraId="0328CED3" w14:textId="5E23E00D" w:rsidR="009D2AA3" w:rsidRPr="00CD1CB8" w:rsidRDefault="009D2AA3" w:rsidP="009D2AA3">
            <w:pPr>
              <w:spacing w:line="288" w:lineRule="auto"/>
              <w:ind w:right="-108"/>
              <w:rPr>
                <w:rFonts w:ascii="Arial" w:eastAsia="Times New Roman" w:hAnsi="Arial" w:cs="Arial"/>
                <w:b/>
                <w:bCs/>
                <w:sz w:val="18"/>
                <w:szCs w:val="18"/>
                <w:cs/>
              </w:rPr>
            </w:pPr>
            <w:r w:rsidRPr="00CD1CB8">
              <w:rPr>
                <w:rFonts w:ascii="Arial" w:eastAsia="Times New Roman" w:hAnsi="Arial" w:cs="Arial"/>
                <w:b/>
                <w:bCs/>
                <w:sz w:val="18"/>
                <w:szCs w:val="18"/>
              </w:rPr>
              <w:t>Net assets</w:t>
            </w:r>
          </w:p>
        </w:tc>
        <w:tc>
          <w:tcPr>
            <w:tcW w:w="851" w:type="dxa"/>
          </w:tcPr>
          <w:p w14:paraId="4F931DDD"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59ED7D61" w14:textId="77777777" w:rsidR="009D2AA3" w:rsidRPr="00CD1CB8" w:rsidRDefault="009D2AA3" w:rsidP="009D2AA3">
            <w:pPr>
              <w:spacing w:line="288" w:lineRule="auto"/>
              <w:ind w:left="-108" w:right="13"/>
              <w:jc w:val="right"/>
              <w:rPr>
                <w:rFonts w:ascii="Arial" w:eastAsia="Times New Roman" w:hAnsi="Arial" w:cs="Arial"/>
                <w:b/>
                <w:bCs/>
                <w:sz w:val="18"/>
                <w:szCs w:val="18"/>
              </w:rPr>
            </w:pPr>
          </w:p>
        </w:tc>
        <w:tc>
          <w:tcPr>
            <w:tcW w:w="284" w:type="dxa"/>
          </w:tcPr>
          <w:p w14:paraId="06EFD7C5" w14:textId="77777777" w:rsidR="009D2AA3" w:rsidRPr="00CD1CB8" w:rsidRDefault="009D2AA3" w:rsidP="009D2AA3">
            <w:pPr>
              <w:spacing w:line="288" w:lineRule="auto"/>
              <w:ind w:left="-108" w:right="-108"/>
              <w:rPr>
                <w:rFonts w:ascii="Arial" w:eastAsia="Times New Roman" w:hAnsi="Arial" w:cs="Arial"/>
                <w:b/>
                <w:bCs/>
                <w:sz w:val="18"/>
                <w:szCs w:val="18"/>
              </w:rPr>
            </w:pPr>
          </w:p>
        </w:tc>
        <w:tc>
          <w:tcPr>
            <w:tcW w:w="1075" w:type="dxa"/>
            <w:tcBorders>
              <w:top w:val="single" w:sz="4" w:space="0" w:color="auto"/>
              <w:bottom w:val="double" w:sz="4" w:space="0" w:color="auto"/>
            </w:tcBorders>
          </w:tcPr>
          <w:p w14:paraId="3A3558C3" w14:textId="7DCB8F47" w:rsidR="009D2AA3" w:rsidRPr="00CD1CB8" w:rsidRDefault="00696D1E" w:rsidP="009D2AA3">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15</w:t>
            </w:r>
          </w:p>
        </w:tc>
        <w:tc>
          <w:tcPr>
            <w:tcW w:w="284" w:type="dxa"/>
          </w:tcPr>
          <w:p w14:paraId="2B9B1386" w14:textId="77777777" w:rsidR="009D2AA3" w:rsidRPr="00CD1CB8" w:rsidRDefault="009D2AA3" w:rsidP="009D2AA3">
            <w:pPr>
              <w:spacing w:line="288" w:lineRule="auto"/>
              <w:ind w:left="-108" w:right="-108"/>
              <w:rPr>
                <w:rFonts w:ascii="Arial" w:eastAsia="Times New Roman" w:hAnsi="Arial" w:cs="Arial"/>
                <w:b/>
                <w:bCs/>
                <w:sz w:val="18"/>
                <w:szCs w:val="18"/>
                <w:lang w:val="en-GB"/>
              </w:rPr>
            </w:pPr>
          </w:p>
        </w:tc>
        <w:tc>
          <w:tcPr>
            <w:tcW w:w="1066" w:type="dxa"/>
            <w:tcBorders>
              <w:top w:val="single" w:sz="4" w:space="0" w:color="auto"/>
              <w:bottom w:val="double" w:sz="4" w:space="0" w:color="auto"/>
            </w:tcBorders>
          </w:tcPr>
          <w:p w14:paraId="7748B79F" w14:textId="0B785AE4" w:rsidR="009D2AA3" w:rsidRPr="00CD1CB8" w:rsidRDefault="009D2AA3" w:rsidP="009D2AA3">
            <w:pPr>
              <w:spacing w:line="288" w:lineRule="auto"/>
              <w:ind w:left="-108" w:right="13"/>
              <w:jc w:val="right"/>
              <w:rPr>
                <w:rFonts w:ascii="Arial" w:eastAsia="Times New Roman" w:hAnsi="Arial" w:cs="Arial"/>
                <w:sz w:val="18"/>
                <w:szCs w:val="18"/>
              </w:rPr>
            </w:pPr>
            <w:r>
              <w:rPr>
                <w:rFonts w:ascii="Arial" w:eastAsia="Times New Roman" w:hAnsi="Arial" w:cs="Arial"/>
                <w:b/>
                <w:bCs/>
                <w:sz w:val="18"/>
                <w:szCs w:val="18"/>
              </w:rPr>
              <w:t>1,272</w:t>
            </w:r>
          </w:p>
        </w:tc>
      </w:tr>
      <w:tr w:rsidR="009D2AA3" w:rsidRPr="00CD1CB8" w14:paraId="006889EE" w14:textId="77777777" w:rsidTr="0027039E">
        <w:tc>
          <w:tcPr>
            <w:tcW w:w="4482" w:type="dxa"/>
          </w:tcPr>
          <w:p w14:paraId="4B235900" w14:textId="77777777" w:rsidR="009D2AA3" w:rsidRPr="00CD1CB8" w:rsidRDefault="009D2AA3" w:rsidP="009D2AA3">
            <w:pPr>
              <w:spacing w:line="288" w:lineRule="auto"/>
              <w:ind w:right="-108"/>
              <w:rPr>
                <w:rFonts w:ascii="Arial" w:eastAsia="Times New Roman" w:hAnsi="Arial" w:cs="Arial"/>
                <w:b/>
                <w:bCs/>
                <w:sz w:val="18"/>
                <w:szCs w:val="18"/>
                <w:cs/>
              </w:rPr>
            </w:pPr>
          </w:p>
        </w:tc>
        <w:tc>
          <w:tcPr>
            <w:tcW w:w="851" w:type="dxa"/>
          </w:tcPr>
          <w:p w14:paraId="261A2E2B" w14:textId="77777777" w:rsidR="009D2AA3" w:rsidRPr="00CD1CB8" w:rsidRDefault="009D2AA3" w:rsidP="009D2AA3">
            <w:pPr>
              <w:spacing w:line="288" w:lineRule="auto"/>
              <w:ind w:left="-108" w:right="-83"/>
              <w:jc w:val="center"/>
              <w:rPr>
                <w:rFonts w:ascii="Arial" w:eastAsia="Times New Roman" w:hAnsi="Arial" w:cs="Arial"/>
                <w:sz w:val="18"/>
                <w:szCs w:val="18"/>
              </w:rPr>
            </w:pPr>
          </w:p>
        </w:tc>
        <w:tc>
          <w:tcPr>
            <w:tcW w:w="850" w:type="dxa"/>
          </w:tcPr>
          <w:p w14:paraId="5569E0F1"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284" w:type="dxa"/>
          </w:tcPr>
          <w:p w14:paraId="59E755AA" w14:textId="77777777" w:rsidR="009D2AA3" w:rsidRPr="00CD1CB8" w:rsidRDefault="009D2AA3" w:rsidP="009D2AA3">
            <w:pPr>
              <w:spacing w:line="288" w:lineRule="auto"/>
              <w:ind w:left="-108" w:right="-108"/>
              <w:rPr>
                <w:rFonts w:ascii="Arial" w:eastAsia="Times New Roman" w:hAnsi="Arial" w:cs="Arial"/>
                <w:sz w:val="18"/>
                <w:szCs w:val="18"/>
              </w:rPr>
            </w:pPr>
          </w:p>
        </w:tc>
        <w:tc>
          <w:tcPr>
            <w:tcW w:w="1075" w:type="dxa"/>
            <w:tcBorders>
              <w:top w:val="double" w:sz="4" w:space="0" w:color="auto"/>
            </w:tcBorders>
          </w:tcPr>
          <w:p w14:paraId="1ACE4BFA" w14:textId="77777777" w:rsidR="009D2AA3" w:rsidRPr="00CD1CB8" w:rsidRDefault="009D2AA3" w:rsidP="009D2AA3">
            <w:pPr>
              <w:spacing w:line="288" w:lineRule="auto"/>
              <w:ind w:left="-108" w:right="13"/>
              <w:jc w:val="right"/>
              <w:rPr>
                <w:rFonts w:ascii="Arial" w:eastAsia="Times New Roman" w:hAnsi="Arial" w:cs="Arial"/>
                <w:sz w:val="18"/>
                <w:szCs w:val="18"/>
              </w:rPr>
            </w:pPr>
          </w:p>
        </w:tc>
        <w:tc>
          <w:tcPr>
            <w:tcW w:w="284" w:type="dxa"/>
          </w:tcPr>
          <w:p w14:paraId="77457AE7" w14:textId="77777777" w:rsidR="009D2AA3" w:rsidRPr="00CD1CB8" w:rsidRDefault="009D2AA3" w:rsidP="009D2AA3">
            <w:pPr>
              <w:spacing w:line="288" w:lineRule="auto"/>
              <w:ind w:left="-108" w:right="-108"/>
              <w:rPr>
                <w:rFonts w:ascii="Arial" w:eastAsia="Times New Roman" w:hAnsi="Arial" w:cs="Arial"/>
                <w:sz w:val="18"/>
                <w:szCs w:val="18"/>
                <w:lang w:val="en-GB"/>
              </w:rPr>
            </w:pPr>
          </w:p>
        </w:tc>
        <w:tc>
          <w:tcPr>
            <w:tcW w:w="1066" w:type="dxa"/>
            <w:tcBorders>
              <w:top w:val="double" w:sz="4" w:space="0" w:color="auto"/>
            </w:tcBorders>
          </w:tcPr>
          <w:p w14:paraId="3F88DBE4" w14:textId="77777777" w:rsidR="009D2AA3" w:rsidRPr="00CD1CB8" w:rsidRDefault="009D2AA3" w:rsidP="009D2AA3">
            <w:pPr>
              <w:spacing w:line="288" w:lineRule="auto"/>
              <w:ind w:left="-108" w:right="-83"/>
              <w:jc w:val="center"/>
              <w:rPr>
                <w:rFonts w:ascii="Arial" w:eastAsia="Times New Roman" w:hAnsi="Arial" w:cs="Arial"/>
                <w:sz w:val="18"/>
                <w:szCs w:val="18"/>
              </w:rPr>
            </w:pPr>
          </w:p>
        </w:tc>
      </w:tr>
      <w:tr w:rsidR="009D2AA3" w:rsidRPr="00CD1CB8" w14:paraId="6718337F" w14:textId="77777777" w:rsidTr="0027039E">
        <w:tc>
          <w:tcPr>
            <w:tcW w:w="4482" w:type="dxa"/>
          </w:tcPr>
          <w:p w14:paraId="4580299B" w14:textId="7879B496" w:rsidR="009D2AA3" w:rsidRPr="00CD1CB8" w:rsidRDefault="009D2AA3" w:rsidP="009D2AA3">
            <w:pPr>
              <w:spacing w:line="288" w:lineRule="auto"/>
              <w:ind w:right="-108"/>
              <w:rPr>
                <w:rFonts w:ascii="Arial" w:eastAsia="Times New Roman" w:hAnsi="Arial" w:cs="Arial"/>
                <w:b/>
                <w:bCs/>
                <w:sz w:val="18"/>
                <w:szCs w:val="18"/>
                <w:cs/>
              </w:rPr>
            </w:pPr>
            <w:r w:rsidRPr="00CD1CB8">
              <w:rPr>
                <w:rFonts w:ascii="Arial" w:eastAsia="Times New Roman" w:hAnsi="Arial" w:cs="Arial"/>
                <w:b/>
                <w:bCs/>
                <w:sz w:val="18"/>
                <w:szCs w:val="18"/>
              </w:rPr>
              <w:t>Carrying amount of non-controlling interests</w:t>
            </w:r>
          </w:p>
        </w:tc>
        <w:tc>
          <w:tcPr>
            <w:tcW w:w="851" w:type="dxa"/>
          </w:tcPr>
          <w:p w14:paraId="60C8F759" w14:textId="77777777" w:rsidR="009D2AA3" w:rsidRPr="00CD1CB8" w:rsidRDefault="009D2AA3" w:rsidP="009D2AA3">
            <w:pPr>
              <w:spacing w:line="288" w:lineRule="auto"/>
              <w:ind w:left="-108" w:right="-83"/>
              <w:jc w:val="center"/>
              <w:rPr>
                <w:rFonts w:ascii="Arial" w:eastAsia="Times New Roman" w:hAnsi="Arial" w:cs="Arial"/>
                <w:b/>
                <w:bCs/>
                <w:sz w:val="18"/>
                <w:szCs w:val="18"/>
              </w:rPr>
            </w:pPr>
          </w:p>
        </w:tc>
        <w:tc>
          <w:tcPr>
            <w:tcW w:w="850" w:type="dxa"/>
          </w:tcPr>
          <w:p w14:paraId="18C609F8" w14:textId="77777777" w:rsidR="009D2AA3" w:rsidRPr="00CD1CB8" w:rsidRDefault="009D2AA3" w:rsidP="009D2AA3">
            <w:pPr>
              <w:spacing w:line="288" w:lineRule="auto"/>
              <w:ind w:left="-108" w:right="13"/>
              <w:jc w:val="right"/>
              <w:rPr>
                <w:rFonts w:ascii="Arial" w:eastAsia="Times New Roman" w:hAnsi="Arial" w:cs="Arial"/>
                <w:b/>
                <w:bCs/>
                <w:sz w:val="18"/>
                <w:szCs w:val="18"/>
              </w:rPr>
            </w:pPr>
          </w:p>
        </w:tc>
        <w:tc>
          <w:tcPr>
            <w:tcW w:w="284" w:type="dxa"/>
          </w:tcPr>
          <w:p w14:paraId="00793382" w14:textId="77777777" w:rsidR="009D2AA3" w:rsidRPr="00CD1CB8" w:rsidRDefault="009D2AA3" w:rsidP="009D2AA3">
            <w:pPr>
              <w:spacing w:line="288" w:lineRule="auto"/>
              <w:ind w:left="-108" w:right="-108"/>
              <w:rPr>
                <w:rFonts w:ascii="Arial" w:eastAsia="Times New Roman" w:hAnsi="Arial" w:cs="Arial"/>
                <w:b/>
                <w:bCs/>
                <w:sz w:val="18"/>
                <w:szCs w:val="18"/>
              </w:rPr>
            </w:pPr>
          </w:p>
        </w:tc>
        <w:tc>
          <w:tcPr>
            <w:tcW w:w="1075" w:type="dxa"/>
          </w:tcPr>
          <w:p w14:paraId="44B9AF7C" w14:textId="05449EB8" w:rsidR="009D2AA3" w:rsidRPr="00CD1CB8" w:rsidRDefault="00696D1E" w:rsidP="009D2AA3">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7</w:t>
            </w:r>
          </w:p>
        </w:tc>
        <w:tc>
          <w:tcPr>
            <w:tcW w:w="284" w:type="dxa"/>
          </w:tcPr>
          <w:p w14:paraId="228DF6CD" w14:textId="77777777" w:rsidR="009D2AA3" w:rsidRPr="00CD1CB8" w:rsidRDefault="009D2AA3" w:rsidP="009D2AA3">
            <w:pPr>
              <w:spacing w:line="288" w:lineRule="auto"/>
              <w:ind w:left="-108" w:right="-108"/>
              <w:rPr>
                <w:rFonts w:ascii="Arial" w:eastAsia="Times New Roman" w:hAnsi="Arial" w:cs="Arial"/>
                <w:b/>
                <w:bCs/>
                <w:sz w:val="18"/>
                <w:szCs w:val="18"/>
                <w:lang w:val="en-GB"/>
              </w:rPr>
            </w:pPr>
          </w:p>
        </w:tc>
        <w:tc>
          <w:tcPr>
            <w:tcW w:w="1066" w:type="dxa"/>
          </w:tcPr>
          <w:p w14:paraId="3B41D1BE" w14:textId="70298758" w:rsidR="009D2AA3" w:rsidRPr="00CD1CB8" w:rsidRDefault="009D2AA3" w:rsidP="009D2AA3">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599</w:t>
            </w:r>
          </w:p>
        </w:tc>
      </w:tr>
    </w:tbl>
    <w:p w14:paraId="1C776C7C" w14:textId="77777777" w:rsidR="00D2384C" w:rsidRDefault="00D2384C" w:rsidP="004251D1">
      <w:pPr>
        <w:pStyle w:val="BodyTextIndent"/>
        <w:spacing w:after="120" w:line="240" w:lineRule="atLeast"/>
        <w:ind w:left="567"/>
        <w:jc w:val="both"/>
        <w:rPr>
          <w:rFonts w:ascii="Arial" w:hAnsi="Arial" w:cs="Arial"/>
          <w:sz w:val="18"/>
          <w:szCs w:val="18"/>
        </w:rPr>
      </w:pPr>
    </w:p>
    <w:tbl>
      <w:tblPr>
        <w:tblW w:w="8892" w:type="dxa"/>
        <w:tblInd w:w="558" w:type="dxa"/>
        <w:tblLayout w:type="fixed"/>
        <w:tblLook w:val="01E0" w:firstRow="1" w:lastRow="1" w:firstColumn="1" w:lastColumn="1" w:noHBand="0" w:noVBand="0"/>
      </w:tblPr>
      <w:tblGrid>
        <w:gridCol w:w="4482"/>
        <w:gridCol w:w="851"/>
        <w:gridCol w:w="850"/>
        <w:gridCol w:w="284"/>
        <w:gridCol w:w="1075"/>
        <w:gridCol w:w="284"/>
        <w:gridCol w:w="1066"/>
      </w:tblGrid>
      <w:tr w:rsidR="00CD1CB8" w:rsidRPr="007F4611" w14:paraId="4D288F52" w14:textId="77777777" w:rsidTr="0027039E">
        <w:trPr>
          <w:tblHeader/>
        </w:trPr>
        <w:tc>
          <w:tcPr>
            <w:tcW w:w="4482" w:type="dxa"/>
          </w:tcPr>
          <w:p w14:paraId="157C9AC9" w14:textId="77777777" w:rsidR="00CD1CB8" w:rsidRPr="007F4611" w:rsidRDefault="00CD1CB8" w:rsidP="0027039E">
            <w:pPr>
              <w:spacing w:line="288" w:lineRule="auto"/>
              <w:ind w:right="-108"/>
              <w:rPr>
                <w:rFonts w:ascii="Arial" w:eastAsia="Times New Roman" w:hAnsi="Arial" w:cs="Arial"/>
                <w:sz w:val="18"/>
                <w:szCs w:val="18"/>
                <w:cs/>
              </w:rPr>
            </w:pPr>
          </w:p>
        </w:tc>
        <w:tc>
          <w:tcPr>
            <w:tcW w:w="851" w:type="dxa"/>
          </w:tcPr>
          <w:p w14:paraId="684AD7F9" w14:textId="77777777" w:rsidR="00CD1CB8" w:rsidRPr="007F4611"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A4C6C30" w14:textId="77777777" w:rsidR="00CD1CB8" w:rsidRPr="007F4611" w:rsidDel="002B03ED" w:rsidRDefault="00CD1CB8" w:rsidP="0027039E">
            <w:pPr>
              <w:spacing w:line="288" w:lineRule="auto"/>
              <w:ind w:left="-108" w:right="-83"/>
              <w:jc w:val="center"/>
              <w:rPr>
                <w:rFonts w:ascii="Arial" w:eastAsia="Times New Roman" w:hAnsi="Arial" w:cs="Arial"/>
                <w:sz w:val="18"/>
                <w:szCs w:val="18"/>
                <w:cs/>
              </w:rPr>
            </w:pPr>
          </w:p>
        </w:tc>
        <w:tc>
          <w:tcPr>
            <w:tcW w:w="284" w:type="dxa"/>
          </w:tcPr>
          <w:p w14:paraId="00DF232A" w14:textId="77777777" w:rsidR="00CD1CB8" w:rsidRPr="007F4611"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0B54BECE" w14:textId="026E6EC2" w:rsidR="00CD1CB8" w:rsidRPr="007F4611" w:rsidRDefault="00CD1CB8" w:rsidP="0027039E">
            <w:pPr>
              <w:spacing w:line="288" w:lineRule="auto"/>
              <w:ind w:left="-66"/>
              <w:jc w:val="right"/>
              <w:rPr>
                <w:rFonts w:ascii="Arial" w:eastAsia="Times New Roman" w:hAnsi="Arial" w:cs="Arial"/>
                <w:sz w:val="18"/>
                <w:szCs w:val="18"/>
              </w:rPr>
            </w:pPr>
            <w:r w:rsidRPr="007F4611">
              <w:rPr>
                <w:rFonts w:ascii="Arial" w:hAnsi="Arial" w:cs="Arial"/>
                <w:b/>
                <w:bCs/>
                <w:sz w:val="18"/>
                <w:szCs w:val="18"/>
              </w:rPr>
              <w:t>Unit: Million Baht</w:t>
            </w:r>
          </w:p>
        </w:tc>
      </w:tr>
      <w:tr w:rsidR="00CD1CB8" w:rsidRPr="007F4611" w14:paraId="466747B8" w14:textId="77777777" w:rsidTr="0027039E">
        <w:trPr>
          <w:tblHeader/>
        </w:trPr>
        <w:tc>
          <w:tcPr>
            <w:tcW w:w="4482" w:type="dxa"/>
          </w:tcPr>
          <w:p w14:paraId="280F21C2" w14:textId="77777777" w:rsidR="00CD1CB8" w:rsidRPr="007F4611" w:rsidRDefault="00CD1CB8" w:rsidP="00CD1CB8">
            <w:pPr>
              <w:spacing w:line="288" w:lineRule="auto"/>
              <w:ind w:right="-108"/>
              <w:rPr>
                <w:rFonts w:ascii="Arial" w:eastAsia="Times New Roman" w:hAnsi="Arial" w:cs="Arial"/>
                <w:sz w:val="18"/>
                <w:szCs w:val="18"/>
                <w:cs/>
              </w:rPr>
            </w:pPr>
          </w:p>
        </w:tc>
        <w:tc>
          <w:tcPr>
            <w:tcW w:w="851" w:type="dxa"/>
          </w:tcPr>
          <w:p w14:paraId="678ECCEA" w14:textId="77777777" w:rsidR="00CD1CB8" w:rsidRPr="007F4611" w:rsidRDefault="00CD1CB8" w:rsidP="00CD1CB8">
            <w:pPr>
              <w:spacing w:line="288" w:lineRule="auto"/>
              <w:ind w:left="-108" w:right="-83"/>
              <w:jc w:val="center"/>
              <w:rPr>
                <w:rFonts w:ascii="Arial" w:eastAsia="Times New Roman" w:hAnsi="Arial" w:cs="Arial"/>
                <w:b/>
                <w:bCs/>
                <w:sz w:val="18"/>
                <w:szCs w:val="18"/>
                <w:cs/>
              </w:rPr>
            </w:pPr>
          </w:p>
        </w:tc>
        <w:tc>
          <w:tcPr>
            <w:tcW w:w="850" w:type="dxa"/>
          </w:tcPr>
          <w:p w14:paraId="6C582B1C" w14:textId="77777777" w:rsidR="00CD1CB8" w:rsidRPr="007F4611" w:rsidRDefault="00CD1CB8" w:rsidP="00CD1CB8">
            <w:pPr>
              <w:spacing w:line="288" w:lineRule="auto"/>
              <w:ind w:left="-108" w:right="-83"/>
              <w:jc w:val="center"/>
              <w:rPr>
                <w:rFonts w:ascii="Arial" w:eastAsia="Times New Roman" w:hAnsi="Arial" w:cs="Arial"/>
                <w:sz w:val="18"/>
                <w:szCs w:val="18"/>
                <w:cs/>
              </w:rPr>
            </w:pPr>
          </w:p>
        </w:tc>
        <w:tc>
          <w:tcPr>
            <w:tcW w:w="284" w:type="dxa"/>
          </w:tcPr>
          <w:p w14:paraId="0D7AC5EA" w14:textId="77777777" w:rsidR="00CD1CB8" w:rsidRPr="007F4611" w:rsidRDefault="00CD1CB8" w:rsidP="00CD1CB8">
            <w:pPr>
              <w:spacing w:line="288" w:lineRule="auto"/>
              <w:ind w:left="-108" w:right="13"/>
              <w:jc w:val="center"/>
              <w:rPr>
                <w:rFonts w:ascii="Arial" w:eastAsia="Times New Roman" w:hAnsi="Arial" w:cs="Arial"/>
                <w:sz w:val="18"/>
                <w:szCs w:val="18"/>
              </w:rPr>
            </w:pPr>
          </w:p>
        </w:tc>
        <w:tc>
          <w:tcPr>
            <w:tcW w:w="2425" w:type="dxa"/>
            <w:gridSpan w:val="3"/>
          </w:tcPr>
          <w:p w14:paraId="3A07557C" w14:textId="41E28266" w:rsidR="00CD1CB8" w:rsidRPr="007F4611" w:rsidRDefault="00CD1CB8" w:rsidP="00CD1CB8">
            <w:pPr>
              <w:spacing w:line="288" w:lineRule="auto"/>
              <w:ind w:left="-108" w:right="-83"/>
              <w:jc w:val="center"/>
              <w:rPr>
                <w:rFonts w:ascii="Arial" w:eastAsia="Times New Roman" w:hAnsi="Arial" w:cs="Arial"/>
                <w:sz w:val="18"/>
                <w:szCs w:val="18"/>
                <w:cs/>
              </w:rPr>
            </w:pPr>
            <w:r w:rsidRPr="007F4611">
              <w:rPr>
                <w:rFonts w:ascii="Arial" w:eastAsia="Times New Roman" w:hAnsi="Arial" w:cs="Arial"/>
                <w:sz w:val="18"/>
                <w:szCs w:val="18"/>
              </w:rPr>
              <w:t>ITV Group</w:t>
            </w:r>
          </w:p>
        </w:tc>
      </w:tr>
      <w:tr w:rsidR="00CD1CB8" w:rsidRPr="007F4611" w14:paraId="385C7C83" w14:textId="77777777" w:rsidTr="0027039E">
        <w:trPr>
          <w:tblHeader/>
        </w:trPr>
        <w:tc>
          <w:tcPr>
            <w:tcW w:w="4482" w:type="dxa"/>
          </w:tcPr>
          <w:p w14:paraId="0337373D" w14:textId="77777777" w:rsidR="00CD1CB8" w:rsidRPr="007F4611" w:rsidRDefault="00CD1CB8" w:rsidP="00CD1CB8">
            <w:pPr>
              <w:spacing w:line="288" w:lineRule="auto"/>
              <w:ind w:right="-108"/>
              <w:rPr>
                <w:rFonts w:ascii="Arial" w:eastAsia="Times New Roman" w:hAnsi="Arial" w:cs="Arial"/>
                <w:sz w:val="18"/>
                <w:szCs w:val="18"/>
                <w:cs/>
              </w:rPr>
            </w:pPr>
          </w:p>
        </w:tc>
        <w:tc>
          <w:tcPr>
            <w:tcW w:w="851" w:type="dxa"/>
          </w:tcPr>
          <w:p w14:paraId="784EC705" w14:textId="77777777" w:rsidR="00CD1CB8" w:rsidRPr="007F4611" w:rsidRDefault="00CD1CB8" w:rsidP="00CD1CB8">
            <w:pPr>
              <w:spacing w:line="288" w:lineRule="auto"/>
              <w:ind w:left="-108" w:right="-83"/>
              <w:jc w:val="center"/>
              <w:rPr>
                <w:rFonts w:ascii="Arial" w:eastAsia="Times New Roman" w:hAnsi="Arial" w:cs="Arial"/>
                <w:b/>
                <w:bCs/>
                <w:sz w:val="18"/>
                <w:szCs w:val="18"/>
                <w:cs/>
              </w:rPr>
            </w:pPr>
          </w:p>
        </w:tc>
        <w:tc>
          <w:tcPr>
            <w:tcW w:w="850" w:type="dxa"/>
          </w:tcPr>
          <w:p w14:paraId="0135FCF0" w14:textId="77777777" w:rsidR="00CD1CB8" w:rsidRPr="007F4611" w:rsidRDefault="00CD1CB8" w:rsidP="00CD1CB8">
            <w:pPr>
              <w:spacing w:line="288" w:lineRule="auto"/>
              <w:ind w:left="-108" w:right="-83"/>
              <w:jc w:val="center"/>
              <w:rPr>
                <w:rFonts w:ascii="Arial" w:eastAsia="Times New Roman" w:hAnsi="Arial" w:cs="Arial"/>
                <w:sz w:val="18"/>
                <w:szCs w:val="18"/>
                <w:cs/>
              </w:rPr>
            </w:pPr>
          </w:p>
        </w:tc>
        <w:tc>
          <w:tcPr>
            <w:tcW w:w="284" w:type="dxa"/>
          </w:tcPr>
          <w:p w14:paraId="0F353FCF" w14:textId="77777777" w:rsidR="00CD1CB8" w:rsidRPr="007F4611" w:rsidRDefault="00CD1CB8" w:rsidP="00CD1CB8">
            <w:pPr>
              <w:spacing w:line="288" w:lineRule="auto"/>
              <w:ind w:left="-108" w:right="13"/>
              <w:jc w:val="center"/>
              <w:rPr>
                <w:rFonts w:ascii="Arial" w:eastAsia="Times New Roman" w:hAnsi="Arial" w:cs="Arial"/>
                <w:sz w:val="18"/>
                <w:szCs w:val="18"/>
              </w:rPr>
            </w:pPr>
          </w:p>
        </w:tc>
        <w:tc>
          <w:tcPr>
            <w:tcW w:w="2425" w:type="dxa"/>
            <w:gridSpan w:val="3"/>
          </w:tcPr>
          <w:p w14:paraId="08DD99A8" w14:textId="14316FC6" w:rsidR="00CD1CB8" w:rsidRPr="007F4611" w:rsidRDefault="00CD1CB8" w:rsidP="00CD1CB8">
            <w:pPr>
              <w:spacing w:line="288" w:lineRule="auto"/>
              <w:ind w:left="-108" w:right="-83"/>
              <w:jc w:val="center"/>
              <w:rPr>
                <w:rFonts w:ascii="Arial" w:eastAsia="Times New Roman" w:hAnsi="Arial" w:cs="Arial"/>
                <w:sz w:val="18"/>
                <w:szCs w:val="18"/>
                <w:cs/>
              </w:rPr>
            </w:pPr>
            <w:r w:rsidRPr="007F4611">
              <w:rPr>
                <w:rFonts w:ascii="Arial" w:eastAsia="Times New Roman" w:hAnsi="Arial" w:cs="Arial"/>
                <w:sz w:val="18"/>
                <w:szCs w:val="18"/>
              </w:rPr>
              <w:t xml:space="preserve">As </w:t>
            </w:r>
            <w:proofErr w:type="gramStart"/>
            <w:r w:rsidRPr="007F4611">
              <w:rPr>
                <w:rFonts w:ascii="Arial" w:eastAsia="Times New Roman" w:hAnsi="Arial" w:cs="Arial"/>
                <w:sz w:val="18"/>
                <w:szCs w:val="18"/>
              </w:rPr>
              <w:t>at</w:t>
            </w:r>
            <w:proofErr w:type="gramEnd"/>
            <w:r w:rsidRPr="007F4611">
              <w:rPr>
                <w:rFonts w:ascii="Arial" w:eastAsia="Times New Roman" w:hAnsi="Arial" w:cs="Arial"/>
                <w:sz w:val="18"/>
                <w:szCs w:val="18"/>
              </w:rPr>
              <w:t xml:space="preserve"> 31 December</w:t>
            </w:r>
          </w:p>
        </w:tc>
      </w:tr>
      <w:tr w:rsidR="00CD1CB8" w:rsidRPr="007F4611" w14:paraId="23EBF4AB" w14:textId="77777777" w:rsidTr="0027039E">
        <w:trPr>
          <w:tblHeader/>
        </w:trPr>
        <w:tc>
          <w:tcPr>
            <w:tcW w:w="4482" w:type="dxa"/>
          </w:tcPr>
          <w:p w14:paraId="4F2191CE" w14:textId="77777777" w:rsidR="00CD1CB8" w:rsidRPr="007F4611" w:rsidRDefault="00CD1CB8" w:rsidP="0027039E">
            <w:pPr>
              <w:spacing w:line="288" w:lineRule="auto"/>
              <w:ind w:right="-108"/>
              <w:rPr>
                <w:rFonts w:ascii="Arial" w:eastAsia="Times New Roman" w:hAnsi="Arial" w:cs="Arial"/>
                <w:sz w:val="18"/>
                <w:szCs w:val="18"/>
                <w:cs/>
              </w:rPr>
            </w:pPr>
          </w:p>
        </w:tc>
        <w:tc>
          <w:tcPr>
            <w:tcW w:w="851" w:type="dxa"/>
          </w:tcPr>
          <w:p w14:paraId="55E376AF" w14:textId="77777777" w:rsidR="00CD1CB8" w:rsidRPr="007F4611"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24CF22A" w14:textId="77777777" w:rsidR="00CD1CB8" w:rsidRPr="007F4611" w:rsidDel="002B03ED" w:rsidRDefault="00CD1CB8" w:rsidP="0027039E">
            <w:pPr>
              <w:spacing w:line="288" w:lineRule="auto"/>
              <w:ind w:left="-108" w:right="-83"/>
              <w:jc w:val="center"/>
              <w:rPr>
                <w:rFonts w:ascii="Arial" w:eastAsia="Times New Roman" w:hAnsi="Arial" w:cs="Arial"/>
                <w:sz w:val="18"/>
                <w:szCs w:val="18"/>
              </w:rPr>
            </w:pPr>
          </w:p>
        </w:tc>
        <w:tc>
          <w:tcPr>
            <w:tcW w:w="284" w:type="dxa"/>
          </w:tcPr>
          <w:p w14:paraId="2CF2FFE3" w14:textId="77777777" w:rsidR="00CD1CB8" w:rsidRPr="007F4611" w:rsidRDefault="00CD1CB8" w:rsidP="0027039E">
            <w:pPr>
              <w:spacing w:line="288" w:lineRule="auto"/>
              <w:ind w:left="-108" w:right="13"/>
              <w:jc w:val="center"/>
              <w:rPr>
                <w:rFonts w:ascii="Arial" w:eastAsia="Times New Roman" w:hAnsi="Arial" w:cs="Arial"/>
                <w:sz w:val="18"/>
                <w:szCs w:val="18"/>
              </w:rPr>
            </w:pPr>
          </w:p>
        </w:tc>
        <w:tc>
          <w:tcPr>
            <w:tcW w:w="1075" w:type="dxa"/>
          </w:tcPr>
          <w:p w14:paraId="014F7E03" w14:textId="32F95052" w:rsidR="00CD1CB8" w:rsidRPr="007F4611" w:rsidRDefault="00CD1CB8" w:rsidP="0027039E">
            <w:pPr>
              <w:spacing w:line="288" w:lineRule="auto"/>
              <w:ind w:left="-108" w:right="-83"/>
              <w:jc w:val="center"/>
              <w:rPr>
                <w:rFonts w:ascii="Arial" w:eastAsia="Times New Roman" w:hAnsi="Arial" w:cs="Arial"/>
                <w:sz w:val="18"/>
                <w:szCs w:val="18"/>
              </w:rPr>
            </w:pPr>
            <w:r w:rsidRPr="007F4611">
              <w:rPr>
                <w:rFonts w:ascii="Arial" w:eastAsia="Times New Roman" w:hAnsi="Arial" w:cs="Arial"/>
                <w:sz w:val="18"/>
                <w:szCs w:val="18"/>
              </w:rPr>
              <w:t>202</w:t>
            </w:r>
            <w:r w:rsidR="009D2AA3">
              <w:rPr>
                <w:rFonts w:ascii="Arial" w:eastAsia="Times New Roman" w:hAnsi="Arial" w:cs="Arial"/>
                <w:sz w:val="18"/>
                <w:szCs w:val="18"/>
              </w:rPr>
              <w:t>4</w:t>
            </w:r>
          </w:p>
        </w:tc>
        <w:tc>
          <w:tcPr>
            <w:tcW w:w="284" w:type="dxa"/>
          </w:tcPr>
          <w:p w14:paraId="61A1E4B2" w14:textId="77777777" w:rsidR="00CD1CB8" w:rsidRPr="007F4611" w:rsidRDefault="00CD1CB8" w:rsidP="0027039E">
            <w:pPr>
              <w:spacing w:line="288" w:lineRule="auto"/>
              <w:ind w:left="-108" w:right="13"/>
              <w:jc w:val="center"/>
              <w:rPr>
                <w:rFonts w:ascii="Arial" w:eastAsia="Times New Roman" w:hAnsi="Arial" w:cs="Arial"/>
                <w:sz w:val="18"/>
                <w:szCs w:val="18"/>
              </w:rPr>
            </w:pPr>
          </w:p>
        </w:tc>
        <w:tc>
          <w:tcPr>
            <w:tcW w:w="1066" w:type="dxa"/>
          </w:tcPr>
          <w:p w14:paraId="1ACF75EE" w14:textId="725CEF46" w:rsidR="00CD1CB8" w:rsidRPr="007F4611" w:rsidRDefault="00CD1CB8" w:rsidP="0027039E">
            <w:pPr>
              <w:spacing w:line="288" w:lineRule="auto"/>
              <w:ind w:left="-108" w:right="-83"/>
              <w:jc w:val="center"/>
              <w:rPr>
                <w:rFonts w:ascii="Arial" w:eastAsia="Times New Roman" w:hAnsi="Arial" w:cs="Arial"/>
                <w:sz w:val="18"/>
                <w:szCs w:val="18"/>
              </w:rPr>
            </w:pPr>
            <w:r w:rsidRPr="007F4611">
              <w:rPr>
                <w:rFonts w:ascii="Arial" w:eastAsia="Times New Roman" w:hAnsi="Arial" w:cs="Arial"/>
                <w:sz w:val="18"/>
                <w:szCs w:val="18"/>
              </w:rPr>
              <w:t>202</w:t>
            </w:r>
            <w:r w:rsidR="009D2AA3">
              <w:rPr>
                <w:rFonts w:ascii="Arial" w:eastAsia="Times New Roman" w:hAnsi="Arial" w:cs="Arial"/>
                <w:sz w:val="18"/>
                <w:szCs w:val="18"/>
              </w:rPr>
              <w:t>3</w:t>
            </w:r>
          </w:p>
        </w:tc>
      </w:tr>
      <w:tr w:rsidR="00CD1CB8" w:rsidRPr="007F4611" w14:paraId="3428CABC" w14:textId="77777777" w:rsidTr="0027039E">
        <w:tc>
          <w:tcPr>
            <w:tcW w:w="4482" w:type="dxa"/>
          </w:tcPr>
          <w:p w14:paraId="2E16095B" w14:textId="3C56AF48" w:rsidR="00CD1CB8" w:rsidRPr="007F4611" w:rsidRDefault="00CD1CB8" w:rsidP="00CD1CB8">
            <w:pPr>
              <w:spacing w:line="288" w:lineRule="auto"/>
              <w:ind w:right="-108"/>
              <w:rPr>
                <w:rFonts w:ascii="Arial" w:eastAsia="Times New Roman" w:hAnsi="Arial" w:cs="Arial"/>
                <w:sz w:val="18"/>
                <w:szCs w:val="18"/>
                <w:cs/>
              </w:rPr>
            </w:pPr>
            <w:r w:rsidRPr="007F4611">
              <w:rPr>
                <w:rFonts w:ascii="Arial" w:eastAsia="Times New Roman" w:hAnsi="Arial" w:cs="Arial"/>
                <w:b/>
                <w:bCs/>
                <w:sz w:val="18"/>
                <w:szCs w:val="18"/>
              </w:rPr>
              <w:t>Operating result</w:t>
            </w:r>
          </w:p>
        </w:tc>
        <w:tc>
          <w:tcPr>
            <w:tcW w:w="851" w:type="dxa"/>
          </w:tcPr>
          <w:p w14:paraId="1E71BB9B" w14:textId="77777777" w:rsidR="00CD1CB8" w:rsidRPr="007F4611" w:rsidRDefault="00CD1CB8" w:rsidP="00CD1CB8">
            <w:pPr>
              <w:spacing w:line="288" w:lineRule="auto"/>
              <w:ind w:left="-108" w:right="-83"/>
              <w:jc w:val="center"/>
              <w:rPr>
                <w:rFonts w:ascii="Arial" w:eastAsia="Times New Roman" w:hAnsi="Arial" w:cs="Arial"/>
                <w:sz w:val="18"/>
                <w:szCs w:val="18"/>
              </w:rPr>
            </w:pPr>
          </w:p>
        </w:tc>
        <w:tc>
          <w:tcPr>
            <w:tcW w:w="850" w:type="dxa"/>
          </w:tcPr>
          <w:p w14:paraId="0C36F118" w14:textId="77777777" w:rsidR="00CD1CB8" w:rsidRPr="007F4611" w:rsidDel="002B03ED" w:rsidRDefault="00CD1CB8" w:rsidP="00CD1CB8">
            <w:pPr>
              <w:spacing w:line="288" w:lineRule="auto"/>
              <w:ind w:left="-108" w:right="13"/>
              <w:jc w:val="right"/>
              <w:rPr>
                <w:rFonts w:ascii="Arial" w:eastAsia="Times New Roman" w:hAnsi="Arial" w:cs="Arial"/>
                <w:sz w:val="18"/>
                <w:szCs w:val="18"/>
              </w:rPr>
            </w:pPr>
          </w:p>
        </w:tc>
        <w:tc>
          <w:tcPr>
            <w:tcW w:w="284" w:type="dxa"/>
          </w:tcPr>
          <w:p w14:paraId="32CBD9A5"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75" w:type="dxa"/>
          </w:tcPr>
          <w:p w14:paraId="5169640F"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284" w:type="dxa"/>
          </w:tcPr>
          <w:p w14:paraId="53307A7A"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66" w:type="dxa"/>
          </w:tcPr>
          <w:p w14:paraId="05D76ACC" w14:textId="77777777" w:rsidR="00CD1CB8" w:rsidRPr="007F4611" w:rsidRDefault="00CD1CB8" w:rsidP="00CD1CB8">
            <w:pPr>
              <w:spacing w:line="288" w:lineRule="auto"/>
              <w:ind w:left="-108" w:right="13"/>
              <w:jc w:val="right"/>
              <w:rPr>
                <w:rFonts w:ascii="Arial" w:eastAsia="Times New Roman" w:hAnsi="Arial" w:cs="Arial"/>
                <w:sz w:val="18"/>
                <w:szCs w:val="18"/>
              </w:rPr>
            </w:pPr>
          </w:p>
        </w:tc>
      </w:tr>
      <w:tr w:rsidR="009D2AA3" w:rsidRPr="007F4611" w14:paraId="33ED0591" w14:textId="77777777" w:rsidTr="0027039E">
        <w:tc>
          <w:tcPr>
            <w:tcW w:w="4482" w:type="dxa"/>
          </w:tcPr>
          <w:p w14:paraId="1BF651BC" w14:textId="64B3AC84" w:rsidR="009D2AA3" w:rsidRPr="007F4611" w:rsidRDefault="009D2AA3" w:rsidP="009D2AA3">
            <w:pPr>
              <w:spacing w:line="288" w:lineRule="auto"/>
              <w:ind w:right="-108"/>
              <w:rPr>
                <w:rFonts w:ascii="Arial" w:eastAsia="Times New Roman" w:hAnsi="Arial" w:cs="Arial"/>
                <w:sz w:val="18"/>
                <w:szCs w:val="18"/>
                <w:cs/>
              </w:rPr>
            </w:pPr>
            <w:r w:rsidRPr="007F4611">
              <w:rPr>
                <w:rFonts w:ascii="Arial" w:eastAsia="Times New Roman" w:hAnsi="Arial" w:cs="Arial"/>
                <w:sz w:val="18"/>
                <w:szCs w:val="18"/>
              </w:rPr>
              <w:t>Revenue</w:t>
            </w:r>
          </w:p>
        </w:tc>
        <w:tc>
          <w:tcPr>
            <w:tcW w:w="851" w:type="dxa"/>
          </w:tcPr>
          <w:p w14:paraId="53AA5F0E" w14:textId="77777777" w:rsidR="009D2AA3" w:rsidRPr="007F4611" w:rsidRDefault="009D2AA3" w:rsidP="009D2AA3">
            <w:pPr>
              <w:spacing w:line="288" w:lineRule="auto"/>
              <w:ind w:left="-108" w:right="-83"/>
              <w:jc w:val="center"/>
              <w:rPr>
                <w:rFonts w:ascii="Arial" w:eastAsia="Times New Roman" w:hAnsi="Arial" w:cs="Arial"/>
                <w:sz w:val="18"/>
                <w:szCs w:val="18"/>
              </w:rPr>
            </w:pPr>
          </w:p>
        </w:tc>
        <w:tc>
          <w:tcPr>
            <w:tcW w:w="850" w:type="dxa"/>
          </w:tcPr>
          <w:p w14:paraId="4A0D7A0C" w14:textId="77777777" w:rsidR="009D2AA3" w:rsidRPr="007F4611"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020FEFA9"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1075" w:type="dxa"/>
            <w:tcBorders>
              <w:bottom w:val="single" w:sz="4" w:space="0" w:color="auto"/>
            </w:tcBorders>
          </w:tcPr>
          <w:p w14:paraId="3869DCF1" w14:textId="1DC4B892" w:rsidR="009D2AA3" w:rsidRPr="007F4611" w:rsidRDefault="00696D1E"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11</w:t>
            </w:r>
          </w:p>
        </w:tc>
        <w:tc>
          <w:tcPr>
            <w:tcW w:w="284" w:type="dxa"/>
          </w:tcPr>
          <w:p w14:paraId="504DEC62"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1066" w:type="dxa"/>
            <w:tcBorders>
              <w:bottom w:val="single" w:sz="4" w:space="0" w:color="auto"/>
            </w:tcBorders>
          </w:tcPr>
          <w:p w14:paraId="58724C7C" w14:textId="4BCFFDEB" w:rsidR="009D2AA3" w:rsidRPr="007F4611" w:rsidRDefault="009D2AA3"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14</w:t>
            </w:r>
          </w:p>
        </w:tc>
      </w:tr>
      <w:tr w:rsidR="009D2AA3" w:rsidRPr="007F4611" w14:paraId="1B7B2949" w14:textId="77777777" w:rsidTr="0027039E">
        <w:tc>
          <w:tcPr>
            <w:tcW w:w="4482" w:type="dxa"/>
          </w:tcPr>
          <w:p w14:paraId="26FB6152" w14:textId="34699CAE" w:rsidR="009D2AA3" w:rsidRPr="007F4611" w:rsidRDefault="009D2AA3" w:rsidP="009D2AA3">
            <w:pPr>
              <w:spacing w:line="288" w:lineRule="auto"/>
              <w:ind w:right="-108"/>
              <w:rPr>
                <w:rFonts w:ascii="Arial" w:eastAsia="Times New Roman" w:hAnsi="Arial" w:cs="Arial"/>
                <w:b/>
                <w:bCs/>
                <w:sz w:val="18"/>
                <w:szCs w:val="18"/>
                <w:cs/>
              </w:rPr>
            </w:pPr>
            <w:r w:rsidRPr="007F4611">
              <w:rPr>
                <w:rFonts w:ascii="Arial" w:eastAsia="Times New Roman" w:hAnsi="Arial" w:cs="Arial"/>
                <w:sz w:val="18"/>
                <w:szCs w:val="18"/>
              </w:rPr>
              <w:t>Net profit</w:t>
            </w:r>
            <w:r w:rsidR="00F63752">
              <w:rPr>
                <w:rFonts w:ascii="Arial" w:eastAsia="Times New Roman" w:hAnsi="Arial" w:cs="Arial"/>
                <w:sz w:val="18"/>
                <w:szCs w:val="18"/>
              </w:rPr>
              <w:t xml:space="preserve"> (loss)</w:t>
            </w:r>
          </w:p>
        </w:tc>
        <w:tc>
          <w:tcPr>
            <w:tcW w:w="851" w:type="dxa"/>
          </w:tcPr>
          <w:p w14:paraId="14D151DF" w14:textId="77777777" w:rsidR="009D2AA3" w:rsidRPr="007F4611" w:rsidRDefault="009D2AA3" w:rsidP="009D2AA3">
            <w:pPr>
              <w:spacing w:line="288" w:lineRule="auto"/>
              <w:ind w:left="-108" w:right="-83"/>
              <w:jc w:val="center"/>
              <w:rPr>
                <w:rFonts w:ascii="Arial" w:eastAsia="Times New Roman" w:hAnsi="Arial" w:cs="Arial"/>
                <w:sz w:val="18"/>
                <w:szCs w:val="18"/>
              </w:rPr>
            </w:pPr>
          </w:p>
        </w:tc>
        <w:tc>
          <w:tcPr>
            <w:tcW w:w="850" w:type="dxa"/>
          </w:tcPr>
          <w:p w14:paraId="3D3E8BA3" w14:textId="77777777" w:rsidR="009D2AA3" w:rsidRPr="007F4611"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237FCBD3"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1075" w:type="dxa"/>
            <w:tcBorders>
              <w:top w:val="single" w:sz="4" w:space="0" w:color="auto"/>
            </w:tcBorders>
          </w:tcPr>
          <w:p w14:paraId="78BB2ECC" w14:textId="2B779D2F" w:rsidR="009D2AA3" w:rsidRPr="007F4611" w:rsidRDefault="00696D1E"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(9)</w:t>
            </w:r>
          </w:p>
        </w:tc>
        <w:tc>
          <w:tcPr>
            <w:tcW w:w="284" w:type="dxa"/>
          </w:tcPr>
          <w:p w14:paraId="3FFF3D73"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1066" w:type="dxa"/>
            <w:tcBorders>
              <w:top w:val="single" w:sz="4" w:space="0" w:color="auto"/>
            </w:tcBorders>
          </w:tcPr>
          <w:p w14:paraId="3DE529A3" w14:textId="76F3A698" w:rsidR="009D2AA3" w:rsidRPr="007F4611" w:rsidRDefault="009D2AA3"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2,893</w:t>
            </w:r>
          </w:p>
        </w:tc>
      </w:tr>
      <w:tr w:rsidR="009D2AA3" w:rsidRPr="007F4611" w14:paraId="24908B02" w14:textId="77777777" w:rsidTr="0027039E">
        <w:tc>
          <w:tcPr>
            <w:tcW w:w="4482" w:type="dxa"/>
          </w:tcPr>
          <w:p w14:paraId="5EEB8B8B" w14:textId="5C6355D3" w:rsidR="009D2AA3" w:rsidRPr="007F4611" w:rsidRDefault="009D2AA3" w:rsidP="009D2AA3">
            <w:pPr>
              <w:spacing w:line="288" w:lineRule="auto"/>
              <w:ind w:right="-108"/>
              <w:rPr>
                <w:rFonts w:ascii="Arial" w:eastAsia="Times New Roman" w:hAnsi="Arial" w:cs="Arial"/>
                <w:sz w:val="18"/>
                <w:szCs w:val="18"/>
                <w:cs/>
              </w:rPr>
            </w:pPr>
            <w:r w:rsidRPr="007F4611">
              <w:rPr>
                <w:rFonts w:ascii="Arial" w:eastAsia="Times New Roman" w:hAnsi="Arial" w:cs="Arial"/>
                <w:sz w:val="18"/>
                <w:szCs w:val="18"/>
              </w:rPr>
              <w:t>Other comprehensive income</w:t>
            </w:r>
          </w:p>
        </w:tc>
        <w:tc>
          <w:tcPr>
            <w:tcW w:w="851" w:type="dxa"/>
          </w:tcPr>
          <w:p w14:paraId="0D552BEA" w14:textId="77777777" w:rsidR="009D2AA3" w:rsidRPr="007F4611" w:rsidRDefault="009D2AA3" w:rsidP="009D2AA3">
            <w:pPr>
              <w:spacing w:line="288" w:lineRule="auto"/>
              <w:ind w:left="-108" w:right="-83"/>
              <w:jc w:val="center"/>
              <w:rPr>
                <w:rFonts w:ascii="Arial" w:eastAsia="Times New Roman" w:hAnsi="Arial" w:cs="Arial"/>
                <w:sz w:val="18"/>
                <w:szCs w:val="18"/>
              </w:rPr>
            </w:pPr>
          </w:p>
        </w:tc>
        <w:tc>
          <w:tcPr>
            <w:tcW w:w="850" w:type="dxa"/>
          </w:tcPr>
          <w:p w14:paraId="17827060" w14:textId="77777777" w:rsidR="009D2AA3" w:rsidRPr="007F4611"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021DC77B" w14:textId="77777777" w:rsidR="009D2AA3" w:rsidRPr="007F4611" w:rsidRDefault="009D2AA3" w:rsidP="009D2AA3">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4B7A5A6D" w14:textId="26D5CCF2" w:rsidR="009D2AA3" w:rsidRPr="007F4611" w:rsidRDefault="00696D1E" w:rsidP="009D2AA3">
            <w:pPr>
              <w:spacing w:line="288" w:lineRule="auto"/>
              <w:ind w:left="-108"/>
              <w:jc w:val="right"/>
              <w:rPr>
                <w:rFonts w:ascii="Arial" w:eastAsia="Times New Roman" w:hAnsi="Arial" w:cs="Arial"/>
                <w:sz w:val="18"/>
                <w:szCs w:val="18"/>
              </w:rPr>
            </w:pPr>
            <w:r>
              <w:rPr>
                <w:rFonts w:ascii="Arial" w:eastAsia="Times New Roman" w:hAnsi="Arial" w:cs="Arial"/>
                <w:sz w:val="18"/>
                <w:szCs w:val="18"/>
              </w:rPr>
              <w:t>-</w:t>
            </w:r>
          </w:p>
        </w:tc>
        <w:tc>
          <w:tcPr>
            <w:tcW w:w="284" w:type="dxa"/>
          </w:tcPr>
          <w:p w14:paraId="2FEBEFE7" w14:textId="77777777" w:rsidR="009D2AA3" w:rsidRPr="007F4611" w:rsidRDefault="009D2AA3" w:rsidP="009D2AA3">
            <w:pPr>
              <w:spacing w:line="288" w:lineRule="auto"/>
              <w:ind w:left="-108" w:right="-108"/>
              <w:rPr>
                <w:rFonts w:ascii="Arial" w:eastAsia="Times New Roman" w:hAnsi="Arial" w:cs="Arial"/>
                <w:sz w:val="18"/>
                <w:szCs w:val="18"/>
              </w:rPr>
            </w:pPr>
          </w:p>
        </w:tc>
        <w:tc>
          <w:tcPr>
            <w:tcW w:w="1066" w:type="dxa"/>
            <w:tcBorders>
              <w:bottom w:val="single" w:sz="4" w:space="0" w:color="auto"/>
            </w:tcBorders>
          </w:tcPr>
          <w:p w14:paraId="095F3568" w14:textId="665C6F2C" w:rsidR="009D2AA3" w:rsidRPr="007F4611" w:rsidRDefault="009D2AA3"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5</w:t>
            </w:r>
          </w:p>
        </w:tc>
      </w:tr>
      <w:tr w:rsidR="009D2AA3" w:rsidRPr="007F4611" w14:paraId="55948DED" w14:textId="77777777" w:rsidTr="0027039E">
        <w:tc>
          <w:tcPr>
            <w:tcW w:w="4482" w:type="dxa"/>
          </w:tcPr>
          <w:p w14:paraId="5831965B" w14:textId="19D2111B" w:rsidR="009D2AA3" w:rsidRPr="007F4611" w:rsidRDefault="009D2AA3" w:rsidP="009D2AA3">
            <w:pPr>
              <w:spacing w:line="288" w:lineRule="auto"/>
              <w:ind w:right="-108"/>
              <w:rPr>
                <w:rFonts w:ascii="Arial" w:eastAsia="Times New Roman" w:hAnsi="Arial" w:cs="Arial"/>
                <w:sz w:val="18"/>
                <w:szCs w:val="18"/>
                <w:cs/>
              </w:rPr>
            </w:pPr>
            <w:r w:rsidRPr="007F4611">
              <w:rPr>
                <w:rFonts w:ascii="Arial" w:eastAsia="Times New Roman" w:hAnsi="Arial" w:cs="Arial"/>
                <w:b/>
                <w:bCs/>
                <w:sz w:val="18"/>
                <w:szCs w:val="18"/>
              </w:rPr>
              <w:t>Total comprehensive income</w:t>
            </w:r>
          </w:p>
        </w:tc>
        <w:tc>
          <w:tcPr>
            <w:tcW w:w="851" w:type="dxa"/>
          </w:tcPr>
          <w:p w14:paraId="0161F79B" w14:textId="77777777" w:rsidR="009D2AA3" w:rsidRPr="007F4611" w:rsidRDefault="009D2AA3" w:rsidP="009D2AA3">
            <w:pPr>
              <w:spacing w:line="288" w:lineRule="auto"/>
              <w:ind w:left="-108" w:right="-83"/>
              <w:jc w:val="center"/>
              <w:rPr>
                <w:rFonts w:ascii="Arial" w:eastAsia="Times New Roman" w:hAnsi="Arial" w:cs="Arial"/>
                <w:sz w:val="18"/>
                <w:szCs w:val="18"/>
              </w:rPr>
            </w:pPr>
          </w:p>
        </w:tc>
        <w:tc>
          <w:tcPr>
            <w:tcW w:w="850" w:type="dxa"/>
          </w:tcPr>
          <w:p w14:paraId="2664A0EB"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284" w:type="dxa"/>
          </w:tcPr>
          <w:p w14:paraId="7D7E2645" w14:textId="77777777" w:rsidR="009D2AA3" w:rsidRPr="007F4611" w:rsidRDefault="009D2AA3" w:rsidP="009D2AA3">
            <w:pPr>
              <w:spacing w:line="288" w:lineRule="auto"/>
              <w:ind w:left="-108" w:right="-108"/>
              <w:rPr>
                <w:rFonts w:ascii="Arial" w:eastAsia="Times New Roman" w:hAnsi="Arial" w:cs="Arial"/>
                <w:sz w:val="18"/>
                <w:szCs w:val="18"/>
              </w:rPr>
            </w:pPr>
          </w:p>
        </w:tc>
        <w:tc>
          <w:tcPr>
            <w:tcW w:w="1075" w:type="dxa"/>
            <w:tcBorders>
              <w:top w:val="single" w:sz="4" w:space="0" w:color="auto"/>
              <w:bottom w:val="double" w:sz="4" w:space="0" w:color="auto"/>
            </w:tcBorders>
          </w:tcPr>
          <w:p w14:paraId="6B8F14AB" w14:textId="1EEDD808" w:rsidR="009D2AA3" w:rsidRPr="007F4611" w:rsidRDefault="00696D1E" w:rsidP="009D2AA3">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(9)</w:t>
            </w:r>
          </w:p>
        </w:tc>
        <w:tc>
          <w:tcPr>
            <w:tcW w:w="284" w:type="dxa"/>
          </w:tcPr>
          <w:p w14:paraId="6B18E66B" w14:textId="77777777" w:rsidR="009D2AA3" w:rsidRPr="007F4611" w:rsidRDefault="009D2AA3" w:rsidP="009D2AA3">
            <w:pPr>
              <w:spacing w:line="288" w:lineRule="auto"/>
              <w:ind w:left="-108" w:right="-108"/>
              <w:rPr>
                <w:rFonts w:ascii="Arial" w:eastAsia="Times New Roman" w:hAnsi="Arial" w:cs="Arial"/>
                <w:sz w:val="18"/>
                <w:szCs w:val="18"/>
                <w:lang w:val="en-GB"/>
              </w:rPr>
            </w:pPr>
          </w:p>
        </w:tc>
        <w:tc>
          <w:tcPr>
            <w:tcW w:w="1066" w:type="dxa"/>
            <w:tcBorders>
              <w:top w:val="single" w:sz="4" w:space="0" w:color="auto"/>
              <w:bottom w:val="double" w:sz="4" w:space="0" w:color="auto"/>
            </w:tcBorders>
          </w:tcPr>
          <w:p w14:paraId="354C9247" w14:textId="42465BCA" w:rsidR="009D2AA3" w:rsidRPr="007F4611" w:rsidRDefault="009D2AA3" w:rsidP="009D2AA3">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2,898</w:t>
            </w:r>
          </w:p>
        </w:tc>
      </w:tr>
      <w:tr w:rsidR="009D2AA3" w:rsidRPr="007F4611" w14:paraId="56B22853" w14:textId="77777777" w:rsidTr="0027039E">
        <w:tc>
          <w:tcPr>
            <w:tcW w:w="4482" w:type="dxa"/>
          </w:tcPr>
          <w:p w14:paraId="3F1598A9" w14:textId="35633483" w:rsidR="009D2AA3" w:rsidRPr="007F4611" w:rsidRDefault="009D2AA3" w:rsidP="009D2AA3">
            <w:pPr>
              <w:spacing w:line="288" w:lineRule="auto"/>
              <w:ind w:right="-108"/>
              <w:rPr>
                <w:rFonts w:ascii="Arial" w:eastAsia="Times New Roman" w:hAnsi="Arial" w:cs="Arial"/>
                <w:sz w:val="18"/>
                <w:szCs w:val="18"/>
                <w:cs/>
              </w:rPr>
            </w:pPr>
          </w:p>
        </w:tc>
        <w:tc>
          <w:tcPr>
            <w:tcW w:w="851" w:type="dxa"/>
          </w:tcPr>
          <w:p w14:paraId="3A8E63E3" w14:textId="77777777" w:rsidR="009D2AA3" w:rsidRPr="007F4611" w:rsidRDefault="009D2AA3" w:rsidP="009D2AA3">
            <w:pPr>
              <w:spacing w:line="288" w:lineRule="auto"/>
              <w:ind w:left="-108" w:right="-83"/>
              <w:jc w:val="center"/>
              <w:rPr>
                <w:rFonts w:ascii="Arial" w:eastAsia="Times New Roman" w:hAnsi="Arial" w:cs="Arial"/>
                <w:sz w:val="18"/>
                <w:szCs w:val="18"/>
              </w:rPr>
            </w:pPr>
          </w:p>
        </w:tc>
        <w:tc>
          <w:tcPr>
            <w:tcW w:w="850" w:type="dxa"/>
          </w:tcPr>
          <w:p w14:paraId="039AC2CD"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284" w:type="dxa"/>
          </w:tcPr>
          <w:p w14:paraId="632FE2F3" w14:textId="77777777" w:rsidR="009D2AA3" w:rsidRPr="007F4611" w:rsidRDefault="009D2AA3" w:rsidP="009D2AA3">
            <w:pPr>
              <w:spacing w:line="288" w:lineRule="auto"/>
              <w:ind w:left="-108" w:right="-108"/>
              <w:rPr>
                <w:rFonts w:ascii="Arial" w:eastAsia="Times New Roman" w:hAnsi="Arial" w:cs="Arial"/>
                <w:sz w:val="18"/>
                <w:szCs w:val="18"/>
              </w:rPr>
            </w:pPr>
          </w:p>
        </w:tc>
        <w:tc>
          <w:tcPr>
            <w:tcW w:w="1075" w:type="dxa"/>
            <w:tcBorders>
              <w:top w:val="double" w:sz="4" w:space="0" w:color="auto"/>
            </w:tcBorders>
          </w:tcPr>
          <w:p w14:paraId="3F22721F"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284" w:type="dxa"/>
          </w:tcPr>
          <w:p w14:paraId="2780F40B" w14:textId="77777777" w:rsidR="009D2AA3" w:rsidRPr="007F4611" w:rsidRDefault="009D2AA3" w:rsidP="009D2AA3">
            <w:pPr>
              <w:spacing w:line="288" w:lineRule="auto"/>
              <w:ind w:left="-108" w:right="-108"/>
              <w:rPr>
                <w:rFonts w:ascii="Arial" w:eastAsia="Times New Roman" w:hAnsi="Arial" w:cs="Arial"/>
                <w:sz w:val="18"/>
                <w:szCs w:val="18"/>
                <w:lang w:val="en-GB"/>
              </w:rPr>
            </w:pPr>
          </w:p>
        </w:tc>
        <w:tc>
          <w:tcPr>
            <w:tcW w:w="1066" w:type="dxa"/>
            <w:tcBorders>
              <w:top w:val="double" w:sz="4" w:space="0" w:color="auto"/>
            </w:tcBorders>
          </w:tcPr>
          <w:p w14:paraId="191F093D" w14:textId="77777777" w:rsidR="009D2AA3" w:rsidRPr="007F4611" w:rsidRDefault="009D2AA3" w:rsidP="009D2AA3">
            <w:pPr>
              <w:spacing w:line="288" w:lineRule="auto"/>
              <w:ind w:left="-108" w:right="13"/>
              <w:jc w:val="right"/>
              <w:rPr>
                <w:rFonts w:ascii="Arial" w:eastAsia="Times New Roman" w:hAnsi="Arial" w:cs="Arial"/>
                <w:sz w:val="18"/>
                <w:szCs w:val="18"/>
              </w:rPr>
            </w:pPr>
          </w:p>
        </w:tc>
      </w:tr>
      <w:tr w:rsidR="00EC6870" w:rsidRPr="007F4611" w14:paraId="2791B3FE" w14:textId="77777777" w:rsidTr="009858E1">
        <w:tc>
          <w:tcPr>
            <w:tcW w:w="5333" w:type="dxa"/>
            <w:gridSpan w:val="2"/>
          </w:tcPr>
          <w:p w14:paraId="25151658" w14:textId="4F744C91" w:rsidR="00EC6870" w:rsidRPr="007F4611" w:rsidRDefault="00EC6870" w:rsidP="00970AF1">
            <w:pPr>
              <w:spacing w:line="288" w:lineRule="auto"/>
              <w:ind w:right="-108"/>
              <w:rPr>
                <w:rFonts w:ascii="Arial" w:eastAsia="Times New Roman" w:hAnsi="Arial" w:cs="Arial"/>
                <w:sz w:val="18"/>
                <w:szCs w:val="18"/>
              </w:rPr>
            </w:pPr>
            <w:r w:rsidRPr="007F4611">
              <w:rPr>
                <w:rFonts w:ascii="Arial" w:eastAsia="Times New Roman" w:hAnsi="Arial" w:cs="Arial"/>
                <w:sz w:val="18"/>
                <w:szCs w:val="18"/>
              </w:rPr>
              <w:lastRenderedPageBreak/>
              <w:t>Allocation</w:t>
            </w:r>
          </w:p>
        </w:tc>
        <w:tc>
          <w:tcPr>
            <w:tcW w:w="850" w:type="dxa"/>
          </w:tcPr>
          <w:p w14:paraId="3506FDEB" w14:textId="77777777" w:rsidR="00EC6870" w:rsidRPr="007F4611" w:rsidRDefault="00EC6870" w:rsidP="009858E1">
            <w:pPr>
              <w:spacing w:line="288" w:lineRule="auto"/>
              <w:ind w:left="-108" w:right="13"/>
              <w:jc w:val="right"/>
              <w:rPr>
                <w:rFonts w:ascii="Arial" w:eastAsia="Times New Roman" w:hAnsi="Arial" w:cs="Arial"/>
                <w:sz w:val="18"/>
                <w:szCs w:val="18"/>
              </w:rPr>
            </w:pPr>
          </w:p>
        </w:tc>
        <w:tc>
          <w:tcPr>
            <w:tcW w:w="284" w:type="dxa"/>
          </w:tcPr>
          <w:p w14:paraId="6847F2F1" w14:textId="77777777" w:rsidR="00EC6870" w:rsidRPr="007F4611" w:rsidRDefault="00EC6870" w:rsidP="009858E1">
            <w:pPr>
              <w:spacing w:line="288" w:lineRule="auto"/>
              <w:ind w:left="-108" w:right="-108"/>
              <w:rPr>
                <w:rFonts w:ascii="Arial" w:eastAsia="Times New Roman" w:hAnsi="Arial" w:cs="Arial"/>
                <w:sz w:val="18"/>
                <w:szCs w:val="18"/>
              </w:rPr>
            </w:pPr>
          </w:p>
        </w:tc>
        <w:tc>
          <w:tcPr>
            <w:tcW w:w="1075" w:type="dxa"/>
          </w:tcPr>
          <w:p w14:paraId="2B3FE7D6" w14:textId="77777777" w:rsidR="00EC6870" w:rsidRDefault="00EC6870" w:rsidP="009858E1">
            <w:pPr>
              <w:spacing w:line="288" w:lineRule="auto"/>
              <w:ind w:left="-108" w:right="13"/>
              <w:jc w:val="right"/>
              <w:rPr>
                <w:rFonts w:ascii="Arial" w:eastAsia="Times New Roman" w:hAnsi="Arial" w:cs="Arial"/>
                <w:sz w:val="18"/>
                <w:szCs w:val="18"/>
              </w:rPr>
            </w:pPr>
          </w:p>
        </w:tc>
        <w:tc>
          <w:tcPr>
            <w:tcW w:w="284" w:type="dxa"/>
          </w:tcPr>
          <w:p w14:paraId="4DADBFE1" w14:textId="77777777" w:rsidR="00EC6870" w:rsidRPr="007F4611" w:rsidRDefault="00EC6870" w:rsidP="009858E1">
            <w:pPr>
              <w:spacing w:line="288" w:lineRule="auto"/>
              <w:ind w:left="-108" w:right="-108"/>
              <w:rPr>
                <w:rFonts w:ascii="Arial" w:eastAsia="Times New Roman" w:hAnsi="Arial" w:cs="Arial"/>
                <w:sz w:val="18"/>
                <w:szCs w:val="18"/>
                <w:lang w:val="en-GB"/>
              </w:rPr>
            </w:pPr>
          </w:p>
        </w:tc>
        <w:tc>
          <w:tcPr>
            <w:tcW w:w="1066" w:type="dxa"/>
          </w:tcPr>
          <w:p w14:paraId="1DA6EAFD" w14:textId="77777777" w:rsidR="00EC6870" w:rsidRDefault="00EC6870" w:rsidP="009858E1">
            <w:pPr>
              <w:spacing w:line="288" w:lineRule="auto"/>
              <w:ind w:left="-108" w:right="13"/>
              <w:jc w:val="right"/>
              <w:rPr>
                <w:rFonts w:ascii="Arial" w:eastAsia="Times New Roman" w:hAnsi="Arial" w:cs="Arial"/>
                <w:sz w:val="18"/>
                <w:szCs w:val="18"/>
              </w:rPr>
            </w:pPr>
          </w:p>
        </w:tc>
      </w:tr>
      <w:tr w:rsidR="009D2AA3" w:rsidRPr="007F4611" w14:paraId="05B69DAD" w14:textId="77777777" w:rsidTr="0027039E">
        <w:tc>
          <w:tcPr>
            <w:tcW w:w="5333" w:type="dxa"/>
            <w:gridSpan w:val="2"/>
          </w:tcPr>
          <w:p w14:paraId="0BC1D6B7" w14:textId="38E489DC" w:rsidR="009D2AA3" w:rsidRPr="007F4611" w:rsidRDefault="009D2AA3" w:rsidP="009D2AA3">
            <w:pPr>
              <w:spacing w:line="288" w:lineRule="auto"/>
              <w:ind w:left="188" w:right="-108"/>
              <w:rPr>
                <w:rFonts w:ascii="Arial" w:eastAsia="Times New Roman" w:hAnsi="Arial" w:cs="Arial"/>
                <w:sz w:val="18"/>
                <w:szCs w:val="18"/>
              </w:rPr>
            </w:pPr>
            <w:r w:rsidRPr="007F4611">
              <w:rPr>
                <w:rFonts w:ascii="Arial" w:eastAsia="Times New Roman" w:hAnsi="Arial" w:cs="Arial"/>
                <w:sz w:val="18"/>
                <w:szCs w:val="18"/>
              </w:rPr>
              <w:t xml:space="preserve">Profit </w:t>
            </w:r>
            <w:r w:rsidR="00F63752">
              <w:rPr>
                <w:rFonts w:ascii="Arial" w:eastAsia="Times New Roman" w:hAnsi="Arial" w:cs="Arial"/>
                <w:sz w:val="18"/>
                <w:szCs w:val="18"/>
              </w:rPr>
              <w:t xml:space="preserve">(loss) </w:t>
            </w:r>
            <w:r w:rsidRPr="007F4611">
              <w:rPr>
                <w:rFonts w:ascii="Arial" w:eastAsia="Times New Roman" w:hAnsi="Arial" w:cs="Arial"/>
                <w:sz w:val="18"/>
                <w:szCs w:val="18"/>
              </w:rPr>
              <w:t>allocated to non-controlling interests</w:t>
            </w:r>
          </w:p>
        </w:tc>
        <w:tc>
          <w:tcPr>
            <w:tcW w:w="850" w:type="dxa"/>
          </w:tcPr>
          <w:p w14:paraId="2656E6CD" w14:textId="77777777" w:rsidR="009D2AA3" w:rsidRPr="007F4611" w:rsidRDefault="009D2AA3" w:rsidP="009D2AA3">
            <w:pPr>
              <w:spacing w:line="288" w:lineRule="auto"/>
              <w:ind w:left="-108" w:right="13"/>
              <w:jc w:val="right"/>
              <w:rPr>
                <w:rFonts w:ascii="Arial" w:eastAsia="Times New Roman" w:hAnsi="Arial" w:cs="Arial"/>
                <w:sz w:val="18"/>
                <w:szCs w:val="18"/>
              </w:rPr>
            </w:pPr>
          </w:p>
        </w:tc>
        <w:tc>
          <w:tcPr>
            <w:tcW w:w="284" w:type="dxa"/>
          </w:tcPr>
          <w:p w14:paraId="6EE1026A" w14:textId="77777777" w:rsidR="009D2AA3" w:rsidRPr="007F4611" w:rsidRDefault="009D2AA3" w:rsidP="009D2AA3">
            <w:pPr>
              <w:spacing w:line="288" w:lineRule="auto"/>
              <w:ind w:left="-108" w:right="-108"/>
              <w:rPr>
                <w:rFonts w:ascii="Arial" w:eastAsia="Times New Roman" w:hAnsi="Arial" w:cs="Arial"/>
                <w:sz w:val="18"/>
                <w:szCs w:val="18"/>
              </w:rPr>
            </w:pPr>
          </w:p>
        </w:tc>
        <w:tc>
          <w:tcPr>
            <w:tcW w:w="1075" w:type="dxa"/>
          </w:tcPr>
          <w:p w14:paraId="49268256" w14:textId="6905147A" w:rsidR="009D2AA3" w:rsidRPr="007F4611" w:rsidRDefault="00696D1E"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w:t>
            </w:r>
            <w:r w:rsidR="002808FF">
              <w:rPr>
                <w:rFonts w:ascii="Arial" w:eastAsia="Times New Roman" w:hAnsi="Arial" w:cs="Arial"/>
                <w:sz w:val="18"/>
                <w:szCs w:val="18"/>
              </w:rPr>
              <w:t>4</w:t>
            </w:r>
            <w:r>
              <w:rPr>
                <w:rFonts w:ascii="Arial" w:eastAsia="Times New Roman" w:hAnsi="Arial" w:cs="Arial"/>
                <w:sz w:val="18"/>
                <w:szCs w:val="18"/>
              </w:rPr>
              <w:t>)</w:t>
            </w:r>
          </w:p>
        </w:tc>
        <w:tc>
          <w:tcPr>
            <w:tcW w:w="284" w:type="dxa"/>
          </w:tcPr>
          <w:p w14:paraId="6562F162" w14:textId="77777777" w:rsidR="009D2AA3" w:rsidRPr="007F4611" w:rsidRDefault="009D2AA3" w:rsidP="009D2AA3">
            <w:pPr>
              <w:spacing w:line="288" w:lineRule="auto"/>
              <w:ind w:left="-108" w:right="-108"/>
              <w:rPr>
                <w:rFonts w:ascii="Arial" w:eastAsia="Times New Roman" w:hAnsi="Arial" w:cs="Arial"/>
                <w:sz w:val="18"/>
                <w:szCs w:val="18"/>
                <w:lang w:val="en-GB"/>
              </w:rPr>
            </w:pPr>
          </w:p>
        </w:tc>
        <w:tc>
          <w:tcPr>
            <w:tcW w:w="1066" w:type="dxa"/>
          </w:tcPr>
          <w:p w14:paraId="1FD33C22" w14:textId="2BF89D1E" w:rsidR="009D2AA3" w:rsidRPr="007F4611" w:rsidRDefault="00F63752"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1,361</w:t>
            </w:r>
          </w:p>
        </w:tc>
      </w:tr>
      <w:tr w:rsidR="009D2AA3" w:rsidRPr="007F4611" w14:paraId="678BBDCC" w14:textId="77777777" w:rsidTr="003460C6">
        <w:tc>
          <w:tcPr>
            <w:tcW w:w="6183" w:type="dxa"/>
            <w:gridSpan w:val="3"/>
          </w:tcPr>
          <w:p w14:paraId="24E989CD" w14:textId="629B0971" w:rsidR="009D2AA3" w:rsidRPr="007F4611" w:rsidRDefault="009D2AA3" w:rsidP="009D2AA3">
            <w:pPr>
              <w:spacing w:line="288" w:lineRule="auto"/>
              <w:ind w:left="188" w:right="13"/>
              <w:rPr>
                <w:rFonts w:ascii="Arial" w:eastAsia="Times New Roman" w:hAnsi="Arial" w:cs="Arial"/>
                <w:sz w:val="18"/>
                <w:szCs w:val="18"/>
              </w:rPr>
            </w:pPr>
            <w:r w:rsidRPr="007F4611">
              <w:rPr>
                <w:rFonts w:ascii="Arial" w:eastAsia="Times New Roman" w:hAnsi="Arial" w:cs="Arial"/>
                <w:sz w:val="18"/>
                <w:szCs w:val="18"/>
              </w:rPr>
              <w:t>Other comprehensive income allocated to non-controlling interests</w:t>
            </w:r>
          </w:p>
        </w:tc>
        <w:tc>
          <w:tcPr>
            <w:tcW w:w="284" w:type="dxa"/>
          </w:tcPr>
          <w:p w14:paraId="2E58428F" w14:textId="77777777" w:rsidR="009D2AA3" w:rsidRPr="007F4611" w:rsidRDefault="009D2AA3" w:rsidP="009D2AA3">
            <w:pPr>
              <w:spacing w:line="288" w:lineRule="auto"/>
              <w:ind w:left="-108" w:right="-108"/>
              <w:rPr>
                <w:rFonts w:ascii="Arial" w:eastAsia="Times New Roman" w:hAnsi="Arial" w:cs="Arial"/>
                <w:sz w:val="18"/>
                <w:szCs w:val="18"/>
              </w:rPr>
            </w:pPr>
          </w:p>
        </w:tc>
        <w:tc>
          <w:tcPr>
            <w:tcW w:w="1075" w:type="dxa"/>
          </w:tcPr>
          <w:p w14:paraId="0AFE2D90" w14:textId="45B1BEE9" w:rsidR="009D2AA3" w:rsidRPr="007F4611" w:rsidRDefault="00696D1E"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(4)</w:t>
            </w:r>
          </w:p>
        </w:tc>
        <w:tc>
          <w:tcPr>
            <w:tcW w:w="284" w:type="dxa"/>
          </w:tcPr>
          <w:p w14:paraId="542696F9" w14:textId="77777777" w:rsidR="009D2AA3" w:rsidRPr="007F4611" w:rsidRDefault="009D2AA3" w:rsidP="009D2AA3">
            <w:pPr>
              <w:spacing w:line="288" w:lineRule="auto"/>
              <w:ind w:left="-108" w:right="-108"/>
              <w:rPr>
                <w:rFonts w:ascii="Arial" w:eastAsia="Times New Roman" w:hAnsi="Arial" w:cs="Arial"/>
                <w:sz w:val="18"/>
                <w:szCs w:val="18"/>
                <w:lang w:val="en-GB"/>
              </w:rPr>
            </w:pPr>
          </w:p>
        </w:tc>
        <w:tc>
          <w:tcPr>
            <w:tcW w:w="1066" w:type="dxa"/>
          </w:tcPr>
          <w:p w14:paraId="677AA7FF" w14:textId="2F3A69FE" w:rsidR="009D2AA3" w:rsidRPr="007F4611" w:rsidRDefault="00F63752" w:rsidP="009D2AA3">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1,364</w:t>
            </w:r>
          </w:p>
        </w:tc>
      </w:tr>
    </w:tbl>
    <w:p w14:paraId="53FFA910" w14:textId="77777777" w:rsidR="00CD1CB8" w:rsidRDefault="00CD1CB8" w:rsidP="000F7681">
      <w:pPr>
        <w:pStyle w:val="BodyTextIndent"/>
        <w:spacing w:line="240" w:lineRule="atLeast"/>
        <w:ind w:left="567"/>
        <w:jc w:val="both"/>
        <w:rPr>
          <w:rFonts w:ascii="Arial" w:hAnsi="Arial" w:cs="Arial"/>
          <w:sz w:val="18"/>
          <w:szCs w:val="18"/>
        </w:rPr>
      </w:pPr>
    </w:p>
    <w:tbl>
      <w:tblPr>
        <w:tblW w:w="8892" w:type="dxa"/>
        <w:tblInd w:w="558" w:type="dxa"/>
        <w:tblLayout w:type="fixed"/>
        <w:tblLook w:val="01E0" w:firstRow="1" w:lastRow="1" w:firstColumn="1" w:lastColumn="1" w:noHBand="0" w:noVBand="0"/>
      </w:tblPr>
      <w:tblGrid>
        <w:gridCol w:w="4482"/>
        <w:gridCol w:w="851"/>
        <w:gridCol w:w="850"/>
        <w:gridCol w:w="284"/>
        <w:gridCol w:w="1075"/>
        <w:gridCol w:w="284"/>
        <w:gridCol w:w="1066"/>
      </w:tblGrid>
      <w:tr w:rsidR="003F3D73" w:rsidRPr="00B44AAE" w14:paraId="7F8DF3D8" w14:textId="77777777" w:rsidTr="0027039E">
        <w:trPr>
          <w:tblHeader/>
        </w:trPr>
        <w:tc>
          <w:tcPr>
            <w:tcW w:w="4482" w:type="dxa"/>
          </w:tcPr>
          <w:p w14:paraId="7B68A97B"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793ADB4D" w14:textId="77777777" w:rsidR="003F3D73" w:rsidRPr="00B44AAE" w:rsidRDefault="003F3D73" w:rsidP="0027039E">
            <w:pPr>
              <w:spacing w:line="288" w:lineRule="auto"/>
              <w:ind w:left="-108" w:right="-83"/>
              <w:jc w:val="center"/>
              <w:rPr>
                <w:rFonts w:ascii="Arial" w:eastAsia="Times New Roman" w:hAnsi="Arial" w:cs="Arial"/>
                <w:b/>
                <w:bCs/>
                <w:sz w:val="18"/>
                <w:szCs w:val="18"/>
              </w:rPr>
            </w:pPr>
          </w:p>
        </w:tc>
        <w:tc>
          <w:tcPr>
            <w:tcW w:w="850" w:type="dxa"/>
          </w:tcPr>
          <w:p w14:paraId="61FC107B" w14:textId="77777777" w:rsidR="003F3D73" w:rsidRPr="00B44AAE" w:rsidDel="002B03ED" w:rsidRDefault="003F3D73" w:rsidP="0027039E">
            <w:pPr>
              <w:spacing w:line="288" w:lineRule="auto"/>
              <w:ind w:left="-108" w:right="-83"/>
              <w:jc w:val="center"/>
              <w:rPr>
                <w:rFonts w:ascii="Arial" w:eastAsia="Times New Roman" w:hAnsi="Arial" w:cs="Arial"/>
                <w:sz w:val="18"/>
                <w:szCs w:val="18"/>
                <w:cs/>
              </w:rPr>
            </w:pPr>
          </w:p>
        </w:tc>
        <w:tc>
          <w:tcPr>
            <w:tcW w:w="284" w:type="dxa"/>
          </w:tcPr>
          <w:p w14:paraId="1E113419"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2425" w:type="dxa"/>
            <w:gridSpan w:val="3"/>
          </w:tcPr>
          <w:p w14:paraId="15086EC3" w14:textId="750B169A" w:rsidR="003F3D73" w:rsidRPr="00B44AAE" w:rsidRDefault="003F3D73" w:rsidP="0027039E">
            <w:pPr>
              <w:spacing w:line="288" w:lineRule="auto"/>
              <w:ind w:left="-66"/>
              <w:jc w:val="right"/>
              <w:rPr>
                <w:rFonts w:ascii="Arial" w:eastAsia="Times New Roman" w:hAnsi="Arial" w:cs="Arial"/>
                <w:sz w:val="18"/>
                <w:szCs w:val="18"/>
              </w:rPr>
            </w:pPr>
            <w:r w:rsidRPr="00B44AAE">
              <w:rPr>
                <w:rFonts w:ascii="Arial" w:hAnsi="Arial" w:cs="Arial"/>
                <w:b/>
                <w:bCs/>
                <w:sz w:val="18"/>
                <w:szCs w:val="18"/>
              </w:rPr>
              <w:t>Unit: Million Baht</w:t>
            </w:r>
          </w:p>
        </w:tc>
      </w:tr>
      <w:tr w:rsidR="003F3D73" w:rsidRPr="00B44AAE" w14:paraId="66296A3A" w14:textId="77777777" w:rsidTr="0027039E">
        <w:trPr>
          <w:tblHeader/>
        </w:trPr>
        <w:tc>
          <w:tcPr>
            <w:tcW w:w="4482" w:type="dxa"/>
          </w:tcPr>
          <w:p w14:paraId="03D0B0D7"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781CD5E2" w14:textId="77777777" w:rsidR="003F3D73" w:rsidRPr="00B44AAE" w:rsidRDefault="003F3D73" w:rsidP="0027039E">
            <w:pPr>
              <w:spacing w:line="288" w:lineRule="auto"/>
              <w:ind w:left="-108" w:right="-83"/>
              <w:jc w:val="center"/>
              <w:rPr>
                <w:rFonts w:ascii="Arial" w:eastAsia="Times New Roman" w:hAnsi="Arial" w:cs="Arial"/>
                <w:b/>
                <w:bCs/>
                <w:sz w:val="18"/>
                <w:szCs w:val="18"/>
                <w:cs/>
              </w:rPr>
            </w:pPr>
          </w:p>
        </w:tc>
        <w:tc>
          <w:tcPr>
            <w:tcW w:w="850" w:type="dxa"/>
          </w:tcPr>
          <w:p w14:paraId="05463EA2" w14:textId="77777777" w:rsidR="003F3D73" w:rsidRPr="00B44AAE" w:rsidRDefault="003F3D73" w:rsidP="0027039E">
            <w:pPr>
              <w:spacing w:line="288" w:lineRule="auto"/>
              <w:ind w:left="-108" w:right="-83"/>
              <w:jc w:val="center"/>
              <w:rPr>
                <w:rFonts w:ascii="Arial" w:eastAsia="Times New Roman" w:hAnsi="Arial" w:cs="Arial"/>
                <w:sz w:val="18"/>
                <w:szCs w:val="18"/>
                <w:cs/>
              </w:rPr>
            </w:pPr>
          </w:p>
        </w:tc>
        <w:tc>
          <w:tcPr>
            <w:tcW w:w="284" w:type="dxa"/>
          </w:tcPr>
          <w:p w14:paraId="72DD8652"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2425" w:type="dxa"/>
            <w:gridSpan w:val="3"/>
          </w:tcPr>
          <w:p w14:paraId="3776DDD8" w14:textId="2F91BB81" w:rsidR="003F3D73" w:rsidRPr="00B44AAE" w:rsidRDefault="003F3D73" w:rsidP="0027039E">
            <w:pPr>
              <w:spacing w:line="288" w:lineRule="auto"/>
              <w:ind w:left="-108" w:right="-83"/>
              <w:jc w:val="center"/>
              <w:rPr>
                <w:rFonts w:ascii="Arial" w:eastAsia="Times New Roman" w:hAnsi="Arial" w:cs="Arial"/>
                <w:sz w:val="18"/>
                <w:szCs w:val="18"/>
                <w:cs/>
              </w:rPr>
            </w:pPr>
            <w:r w:rsidRPr="00B44AAE">
              <w:rPr>
                <w:rFonts w:ascii="Arial" w:eastAsia="Times New Roman" w:hAnsi="Arial" w:cs="Arial"/>
                <w:sz w:val="18"/>
                <w:szCs w:val="18"/>
              </w:rPr>
              <w:t>ITV Group</w:t>
            </w:r>
          </w:p>
        </w:tc>
      </w:tr>
      <w:tr w:rsidR="003F3D73" w:rsidRPr="00B44AAE" w14:paraId="6C04A989" w14:textId="77777777" w:rsidTr="0027039E">
        <w:trPr>
          <w:tblHeader/>
        </w:trPr>
        <w:tc>
          <w:tcPr>
            <w:tcW w:w="4482" w:type="dxa"/>
          </w:tcPr>
          <w:p w14:paraId="5DDD2D34"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091C0095" w14:textId="77777777" w:rsidR="003F3D73" w:rsidRPr="00B44AAE" w:rsidRDefault="003F3D73" w:rsidP="0027039E">
            <w:pPr>
              <w:spacing w:line="288" w:lineRule="auto"/>
              <w:ind w:left="-108" w:right="-83"/>
              <w:jc w:val="center"/>
              <w:rPr>
                <w:rFonts w:ascii="Arial" w:eastAsia="Times New Roman" w:hAnsi="Arial" w:cs="Arial"/>
                <w:b/>
                <w:bCs/>
                <w:sz w:val="18"/>
                <w:szCs w:val="18"/>
                <w:cs/>
              </w:rPr>
            </w:pPr>
          </w:p>
        </w:tc>
        <w:tc>
          <w:tcPr>
            <w:tcW w:w="850" w:type="dxa"/>
          </w:tcPr>
          <w:p w14:paraId="124EFBB2" w14:textId="77777777" w:rsidR="003F3D73" w:rsidRPr="00B44AAE" w:rsidRDefault="003F3D73" w:rsidP="0027039E">
            <w:pPr>
              <w:spacing w:line="288" w:lineRule="auto"/>
              <w:ind w:left="-108" w:right="-83"/>
              <w:jc w:val="center"/>
              <w:rPr>
                <w:rFonts w:ascii="Arial" w:eastAsia="Times New Roman" w:hAnsi="Arial" w:cs="Arial"/>
                <w:sz w:val="18"/>
                <w:szCs w:val="18"/>
                <w:cs/>
              </w:rPr>
            </w:pPr>
          </w:p>
        </w:tc>
        <w:tc>
          <w:tcPr>
            <w:tcW w:w="284" w:type="dxa"/>
          </w:tcPr>
          <w:p w14:paraId="7B1A8B8A"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2425" w:type="dxa"/>
            <w:gridSpan w:val="3"/>
          </w:tcPr>
          <w:p w14:paraId="44682FF5" w14:textId="0DA70A01" w:rsidR="003F3D73" w:rsidRPr="00B44AAE" w:rsidRDefault="003F3D73" w:rsidP="0027039E">
            <w:pPr>
              <w:spacing w:line="288" w:lineRule="auto"/>
              <w:ind w:left="-108" w:right="-83"/>
              <w:jc w:val="center"/>
              <w:rPr>
                <w:rFonts w:ascii="Arial" w:eastAsia="Times New Roman" w:hAnsi="Arial" w:cs="Arial"/>
                <w:sz w:val="18"/>
                <w:szCs w:val="18"/>
                <w:cs/>
              </w:rPr>
            </w:pPr>
            <w:r w:rsidRPr="00B44AAE">
              <w:rPr>
                <w:rFonts w:ascii="Arial" w:eastAsia="Times New Roman" w:hAnsi="Arial" w:cs="Arial"/>
                <w:sz w:val="18"/>
                <w:szCs w:val="18"/>
              </w:rPr>
              <w:t xml:space="preserve">As </w:t>
            </w:r>
            <w:proofErr w:type="gramStart"/>
            <w:r w:rsidRPr="00B44AAE">
              <w:rPr>
                <w:rFonts w:ascii="Arial" w:eastAsia="Times New Roman" w:hAnsi="Arial" w:cs="Arial"/>
                <w:sz w:val="18"/>
                <w:szCs w:val="18"/>
              </w:rPr>
              <w:t>at</w:t>
            </w:r>
            <w:proofErr w:type="gramEnd"/>
            <w:r w:rsidRPr="00B44AAE">
              <w:rPr>
                <w:rFonts w:ascii="Arial" w:eastAsia="Times New Roman" w:hAnsi="Arial" w:cs="Arial"/>
                <w:sz w:val="18"/>
                <w:szCs w:val="18"/>
              </w:rPr>
              <w:t xml:space="preserve"> 31 December</w:t>
            </w:r>
          </w:p>
        </w:tc>
      </w:tr>
      <w:tr w:rsidR="003F3D73" w:rsidRPr="00B44AAE" w14:paraId="170CA816" w14:textId="77777777" w:rsidTr="0027039E">
        <w:trPr>
          <w:tblHeader/>
        </w:trPr>
        <w:tc>
          <w:tcPr>
            <w:tcW w:w="4482" w:type="dxa"/>
          </w:tcPr>
          <w:p w14:paraId="09E8DD51"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457F194F" w14:textId="77777777" w:rsidR="003F3D73" w:rsidRPr="00B44AAE" w:rsidRDefault="003F3D73" w:rsidP="0027039E">
            <w:pPr>
              <w:spacing w:line="288" w:lineRule="auto"/>
              <w:ind w:left="-108" w:right="-83"/>
              <w:jc w:val="center"/>
              <w:rPr>
                <w:rFonts w:ascii="Arial" w:eastAsia="Times New Roman" w:hAnsi="Arial" w:cs="Arial"/>
                <w:b/>
                <w:bCs/>
                <w:sz w:val="18"/>
                <w:szCs w:val="18"/>
              </w:rPr>
            </w:pPr>
          </w:p>
        </w:tc>
        <w:tc>
          <w:tcPr>
            <w:tcW w:w="850" w:type="dxa"/>
          </w:tcPr>
          <w:p w14:paraId="37FABDF9" w14:textId="77777777" w:rsidR="003F3D73" w:rsidRPr="00B44AAE" w:rsidDel="002B03ED" w:rsidRDefault="003F3D73" w:rsidP="0027039E">
            <w:pPr>
              <w:spacing w:line="288" w:lineRule="auto"/>
              <w:ind w:left="-108" w:right="-83"/>
              <w:jc w:val="center"/>
              <w:rPr>
                <w:rFonts w:ascii="Arial" w:eastAsia="Times New Roman" w:hAnsi="Arial" w:cs="Arial"/>
                <w:sz w:val="18"/>
                <w:szCs w:val="18"/>
              </w:rPr>
            </w:pPr>
          </w:p>
        </w:tc>
        <w:tc>
          <w:tcPr>
            <w:tcW w:w="284" w:type="dxa"/>
          </w:tcPr>
          <w:p w14:paraId="2956BDDE"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1075" w:type="dxa"/>
          </w:tcPr>
          <w:p w14:paraId="7FBEC144" w14:textId="6710FAAE" w:rsidR="003F3D73" w:rsidRPr="00B44AAE" w:rsidRDefault="003F3D73" w:rsidP="0027039E">
            <w:pPr>
              <w:spacing w:line="288" w:lineRule="auto"/>
              <w:ind w:left="-108" w:right="-83"/>
              <w:jc w:val="center"/>
              <w:rPr>
                <w:rFonts w:ascii="Arial" w:eastAsia="Times New Roman" w:hAnsi="Arial" w:cs="Arial"/>
                <w:sz w:val="18"/>
                <w:szCs w:val="18"/>
              </w:rPr>
            </w:pPr>
            <w:r w:rsidRPr="00B44AAE">
              <w:rPr>
                <w:rFonts w:ascii="Arial" w:eastAsia="Times New Roman" w:hAnsi="Arial" w:cs="Arial"/>
                <w:sz w:val="18"/>
                <w:szCs w:val="18"/>
              </w:rPr>
              <w:t>202</w:t>
            </w:r>
            <w:r w:rsidR="009D2AA3">
              <w:rPr>
                <w:rFonts w:ascii="Arial" w:eastAsia="Times New Roman" w:hAnsi="Arial" w:cs="Arial"/>
                <w:sz w:val="18"/>
                <w:szCs w:val="18"/>
              </w:rPr>
              <w:t>4</w:t>
            </w:r>
          </w:p>
        </w:tc>
        <w:tc>
          <w:tcPr>
            <w:tcW w:w="284" w:type="dxa"/>
          </w:tcPr>
          <w:p w14:paraId="540942D1"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1066" w:type="dxa"/>
          </w:tcPr>
          <w:p w14:paraId="0255222C" w14:textId="3F980C82" w:rsidR="003F3D73" w:rsidRPr="00B44AAE" w:rsidRDefault="003F3D73" w:rsidP="0027039E">
            <w:pPr>
              <w:spacing w:line="288" w:lineRule="auto"/>
              <w:ind w:left="-108" w:right="-83"/>
              <w:jc w:val="center"/>
              <w:rPr>
                <w:rFonts w:ascii="Arial" w:eastAsia="Times New Roman" w:hAnsi="Arial" w:cs="Arial"/>
                <w:sz w:val="18"/>
                <w:szCs w:val="18"/>
              </w:rPr>
            </w:pPr>
            <w:r w:rsidRPr="00B44AAE">
              <w:rPr>
                <w:rFonts w:ascii="Arial" w:eastAsia="Times New Roman" w:hAnsi="Arial" w:cs="Arial"/>
                <w:sz w:val="18"/>
                <w:szCs w:val="18"/>
              </w:rPr>
              <w:t>202</w:t>
            </w:r>
            <w:r w:rsidR="009D2AA3">
              <w:rPr>
                <w:rFonts w:ascii="Arial" w:eastAsia="Times New Roman" w:hAnsi="Arial" w:cs="Arial"/>
                <w:sz w:val="18"/>
                <w:szCs w:val="18"/>
              </w:rPr>
              <w:t>3</w:t>
            </w:r>
          </w:p>
        </w:tc>
      </w:tr>
      <w:tr w:rsidR="003F3D73" w:rsidRPr="00B44AAE" w14:paraId="57363E20" w14:textId="77777777" w:rsidTr="0027039E">
        <w:tc>
          <w:tcPr>
            <w:tcW w:w="4482" w:type="dxa"/>
          </w:tcPr>
          <w:p w14:paraId="5B990D03" w14:textId="2C3DB033" w:rsidR="003F3D73" w:rsidRPr="00B44AAE" w:rsidRDefault="003F3D73" w:rsidP="0027039E">
            <w:pPr>
              <w:spacing w:line="288" w:lineRule="auto"/>
              <w:ind w:right="-108"/>
              <w:rPr>
                <w:rFonts w:ascii="Arial" w:eastAsia="Times New Roman" w:hAnsi="Arial" w:cs="Arial"/>
                <w:sz w:val="18"/>
                <w:szCs w:val="18"/>
                <w:cs/>
              </w:rPr>
            </w:pPr>
            <w:r w:rsidRPr="00B44AAE">
              <w:rPr>
                <w:rFonts w:ascii="Arial" w:eastAsia="Times New Roman" w:hAnsi="Arial" w:cs="Arial"/>
                <w:b/>
                <w:bCs/>
                <w:sz w:val="18"/>
                <w:szCs w:val="18"/>
              </w:rPr>
              <w:t>Cash flows</w:t>
            </w:r>
          </w:p>
        </w:tc>
        <w:tc>
          <w:tcPr>
            <w:tcW w:w="851" w:type="dxa"/>
          </w:tcPr>
          <w:p w14:paraId="199525B3" w14:textId="77777777" w:rsidR="003F3D73" w:rsidRPr="00B44AAE" w:rsidRDefault="003F3D73" w:rsidP="0027039E">
            <w:pPr>
              <w:spacing w:line="288" w:lineRule="auto"/>
              <w:ind w:left="-108" w:right="-83"/>
              <w:jc w:val="center"/>
              <w:rPr>
                <w:rFonts w:ascii="Arial" w:eastAsia="Times New Roman" w:hAnsi="Arial" w:cs="Arial"/>
                <w:sz w:val="18"/>
                <w:szCs w:val="18"/>
              </w:rPr>
            </w:pPr>
          </w:p>
        </w:tc>
        <w:tc>
          <w:tcPr>
            <w:tcW w:w="850" w:type="dxa"/>
          </w:tcPr>
          <w:p w14:paraId="09D4164D" w14:textId="77777777" w:rsidR="003F3D73" w:rsidRPr="00B44AAE" w:rsidDel="002B03ED" w:rsidRDefault="003F3D73" w:rsidP="0027039E">
            <w:pPr>
              <w:spacing w:line="288" w:lineRule="auto"/>
              <w:ind w:left="-108" w:right="13"/>
              <w:jc w:val="right"/>
              <w:rPr>
                <w:rFonts w:ascii="Arial" w:eastAsia="Times New Roman" w:hAnsi="Arial" w:cs="Arial"/>
                <w:sz w:val="18"/>
                <w:szCs w:val="18"/>
              </w:rPr>
            </w:pPr>
          </w:p>
        </w:tc>
        <w:tc>
          <w:tcPr>
            <w:tcW w:w="284" w:type="dxa"/>
          </w:tcPr>
          <w:p w14:paraId="28684C62" w14:textId="77777777" w:rsidR="003F3D73" w:rsidRPr="00B44AAE" w:rsidRDefault="003F3D73" w:rsidP="0027039E">
            <w:pPr>
              <w:spacing w:line="288" w:lineRule="auto"/>
              <w:ind w:left="-108" w:right="13"/>
              <w:jc w:val="right"/>
              <w:rPr>
                <w:rFonts w:ascii="Arial" w:eastAsia="Times New Roman" w:hAnsi="Arial" w:cs="Arial"/>
                <w:sz w:val="18"/>
                <w:szCs w:val="18"/>
              </w:rPr>
            </w:pPr>
          </w:p>
        </w:tc>
        <w:tc>
          <w:tcPr>
            <w:tcW w:w="1075" w:type="dxa"/>
          </w:tcPr>
          <w:p w14:paraId="44471F39" w14:textId="77777777" w:rsidR="003F3D73" w:rsidRPr="00B44AAE" w:rsidRDefault="003F3D73" w:rsidP="0027039E">
            <w:pPr>
              <w:spacing w:line="288" w:lineRule="auto"/>
              <w:ind w:left="-108" w:right="13"/>
              <w:jc w:val="right"/>
              <w:rPr>
                <w:rFonts w:ascii="Arial" w:eastAsia="Times New Roman" w:hAnsi="Arial" w:cs="Arial"/>
                <w:sz w:val="18"/>
                <w:szCs w:val="18"/>
              </w:rPr>
            </w:pPr>
          </w:p>
        </w:tc>
        <w:tc>
          <w:tcPr>
            <w:tcW w:w="284" w:type="dxa"/>
          </w:tcPr>
          <w:p w14:paraId="77859C74" w14:textId="77777777" w:rsidR="003F3D73" w:rsidRPr="00B44AAE" w:rsidRDefault="003F3D73" w:rsidP="0027039E">
            <w:pPr>
              <w:spacing w:line="288" w:lineRule="auto"/>
              <w:ind w:left="-108" w:right="13"/>
              <w:jc w:val="right"/>
              <w:rPr>
                <w:rFonts w:ascii="Arial" w:eastAsia="Times New Roman" w:hAnsi="Arial" w:cs="Arial"/>
                <w:sz w:val="18"/>
                <w:szCs w:val="18"/>
              </w:rPr>
            </w:pPr>
          </w:p>
        </w:tc>
        <w:tc>
          <w:tcPr>
            <w:tcW w:w="1066" w:type="dxa"/>
          </w:tcPr>
          <w:p w14:paraId="5BD00AAC" w14:textId="77777777" w:rsidR="003F3D73" w:rsidRPr="00B44AAE" w:rsidRDefault="003F3D73" w:rsidP="0027039E">
            <w:pPr>
              <w:spacing w:line="288" w:lineRule="auto"/>
              <w:ind w:left="-108" w:right="13"/>
              <w:jc w:val="right"/>
              <w:rPr>
                <w:rFonts w:ascii="Arial" w:eastAsia="Times New Roman" w:hAnsi="Arial" w:cs="Arial"/>
                <w:sz w:val="18"/>
                <w:szCs w:val="18"/>
              </w:rPr>
            </w:pPr>
          </w:p>
        </w:tc>
      </w:tr>
      <w:tr w:rsidR="003F3D73" w:rsidRPr="00B44AAE" w14:paraId="333611E1" w14:textId="77777777" w:rsidTr="0027039E">
        <w:tc>
          <w:tcPr>
            <w:tcW w:w="4482" w:type="dxa"/>
          </w:tcPr>
          <w:p w14:paraId="56FA4311" w14:textId="4E152C76" w:rsidR="003F3D73" w:rsidRPr="00B44AAE" w:rsidRDefault="003F3D73" w:rsidP="003F3D73">
            <w:pPr>
              <w:spacing w:line="288" w:lineRule="auto"/>
              <w:ind w:right="-108"/>
              <w:rPr>
                <w:rFonts w:ascii="Arial" w:eastAsia="Times New Roman" w:hAnsi="Arial" w:cs="Arial"/>
                <w:sz w:val="18"/>
                <w:szCs w:val="18"/>
                <w:cs/>
              </w:rPr>
            </w:pPr>
            <w:r w:rsidRPr="00B44AAE">
              <w:rPr>
                <w:rFonts w:ascii="Arial" w:eastAsia="Times New Roman" w:hAnsi="Arial" w:cs="Arial"/>
                <w:sz w:val="18"/>
                <w:szCs w:val="18"/>
              </w:rPr>
              <w:t>Cash flows provided from (used in)</w:t>
            </w:r>
          </w:p>
        </w:tc>
        <w:tc>
          <w:tcPr>
            <w:tcW w:w="851" w:type="dxa"/>
          </w:tcPr>
          <w:p w14:paraId="59EBBD2A" w14:textId="77777777" w:rsidR="003F3D73" w:rsidRPr="00B44AAE" w:rsidRDefault="003F3D73" w:rsidP="003F3D73">
            <w:pPr>
              <w:spacing w:line="288" w:lineRule="auto"/>
              <w:ind w:left="-108" w:right="-83"/>
              <w:jc w:val="center"/>
              <w:rPr>
                <w:rFonts w:ascii="Arial" w:eastAsia="Times New Roman" w:hAnsi="Arial" w:cs="Arial"/>
                <w:sz w:val="18"/>
                <w:szCs w:val="18"/>
              </w:rPr>
            </w:pPr>
          </w:p>
        </w:tc>
        <w:tc>
          <w:tcPr>
            <w:tcW w:w="850" w:type="dxa"/>
          </w:tcPr>
          <w:p w14:paraId="43C4D3DE" w14:textId="77777777" w:rsidR="003F3D73" w:rsidRPr="00B44AAE" w:rsidDel="002B03ED" w:rsidRDefault="003F3D73" w:rsidP="003F3D73">
            <w:pPr>
              <w:spacing w:line="288" w:lineRule="auto"/>
              <w:ind w:left="-108" w:right="13"/>
              <w:jc w:val="right"/>
              <w:rPr>
                <w:rFonts w:ascii="Arial" w:eastAsia="Times New Roman" w:hAnsi="Arial" w:cs="Arial"/>
                <w:sz w:val="18"/>
                <w:szCs w:val="18"/>
              </w:rPr>
            </w:pPr>
          </w:p>
        </w:tc>
        <w:tc>
          <w:tcPr>
            <w:tcW w:w="284" w:type="dxa"/>
          </w:tcPr>
          <w:p w14:paraId="7100BCCB"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1075" w:type="dxa"/>
          </w:tcPr>
          <w:p w14:paraId="4457AD15"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284" w:type="dxa"/>
          </w:tcPr>
          <w:p w14:paraId="7297E9D9"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1066" w:type="dxa"/>
          </w:tcPr>
          <w:p w14:paraId="48F32743" w14:textId="77777777" w:rsidR="003F3D73" w:rsidRPr="00B44AAE" w:rsidRDefault="003F3D73" w:rsidP="003F3D73">
            <w:pPr>
              <w:spacing w:line="288" w:lineRule="auto"/>
              <w:ind w:left="-108" w:right="13"/>
              <w:jc w:val="right"/>
              <w:rPr>
                <w:rFonts w:ascii="Arial" w:eastAsia="Times New Roman" w:hAnsi="Arial" w:cs="Arial"/>
                <w:sz w:val="18"/>
                <w:szCs w:val="18"/>
              </w:rPr>
            </w:pPr>
          </w:p>
        </w:tc>
      </w:tr>
      <w:tr w:rsidR="009D2AA3" w:rsidRPr="00B44AAE" w14:paraId="62744501" w14:textId="77777777" w:rsidTr="0027039E">
        <w:tc>
          <w:tcPr>
            <w:tcW w:w="4482" w:type="dxa"/>
          </w:tcPr>
          <w:p w14:paraId="3C58A4BA" w14:textId="39E26340" w:rsidR="009D2AA3" w:rsidRPr="00970AF1" w:rsidRDefault="009D2AA3" w:rsidP="00970AF1">
            <w:pPr>
              <w:spacing w:line="288" w:lineRule="auto"/>
              <w:ind w:left="188" w:right="13"/>
              <w:rPr>
                <w:rFonts w:ascii="Arial" w:eastAsia="Times New Roman" w:hAnsi="Arial" w:cs="Arial"/>
                <w:sz w:val="18"/>
                <w:szCs w:val="18"/>
                <w:cs/>
              </w:rPr>
            </w:pPr>
            <w:r w:rsidRPr="00B44AAE">
              <w:rPr>
                <w:rFonts w:ascii="Arial" w:eastAsia="Times New Roman" w:hAnsi="Arial" w:cs="Arial"/>
                <w:sz w:val="18"/>
                <w:szCs w:val="18"/>
              </w:rPr>
              <w:t>operating activities</w:t>
            </w:r>
          </w:p>
        </w:tc>
        <w:tc>
          <w:tcPr>
            <w:tcW w:w="851" w:type="dxa"/>
          </w:tcPr>
          <w:p w14:paraId="2FB4520E" w14:textId="77777777" w:rsidR="009D2AA3" w:rsidRPr="00B44AAE" w:rsidRDefault="009D2AA3" w:rsidP="009D2AA3">
            <w:pPr>
              <w:spacing w:line="288" w:lineRule="auto"/>
              <w:ind w:left="-108" w:right="-83"/>
              <w:jc w:val="center"/>
              <w:rPr>
                <w:rFonts w:ascii="Arial" w:eastAsia="Times New Roman" w:hAnsi="Arial" w:cs="Arial"/>
                <w:sz w:val="18"/>
                <w:szCs w:val="18"/>
              </w:rPr>
            </w:pPr>
          </w:p>
        </w:tc>
        <w:tc>
          <w:tcPr>
            <w:tcW w:w="850" w:type="dxa"/>
          </w:tcPr>
          <w:p w14:paraId="33BCBECD" w14:textId="77777777" w:rsidR="009D2AA3" w:rsidRPr="00B44AAE"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6AF07E89" w14:textId="77777777" w:rsidR="009D2AA3" w:rsidRPr="00B44AAE" w:rsidRDefault="009D2AA3" w:rsidP="009D2AA3">
            <w:pPr>
              <w:spacing w:line="288" w:lineRule="auto"/>
              <w:ind w:left="-108" w:right="13"/>
              <w:jc w:val="right"/>
              <w:rPr>
                <w:rFonts w:ascii="Arial" w:eastAsia="Times New Roman" w:hAnsi="Arial" w:cs="Arial"/>
                <w:sz w:val="18"/>
                <w:szCs w:val="18"/>
              </w:rPr>
            </w:pPr>
          </w:p>
        </w:tc>
        <w:tc>
          <w:tcPr>
            <w:tcW w:w="1075" w:type="dxa"/>
          </w:tcPr>
          <w:p w14:paraId="27333339" w14:textId="22CF5A1A" w:rsidR="009D2AA3" w:rsidRPr="00B44AAE" w:rsidRDefault="00696D1E" w:rsidP="009D2AA3">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(5)</w:t>
            </w:r>
          </w:p>
        </w:tc>
        <w:tc>
          <w:tcPr>
            <w:tcW w:w="284" w:type="dxa"/>
          </w:tcPr>
          <w:p w14:paraId="7240E972" w14:textId="77777777" w:rsidR="009D2AA3" w:rsidRPr="00B44AAE" w:rsidRDefault="009D2AA3" w:rsidP="009D2AA3">
            <w:pPr>
              <w:spacing w:line="288" w:lineRule="auto"/>
              <w:ind w:left="-108" w:right="13"/>
              <w:jc w:val="right"/>
              <w:rPr>
                <w:rFonts w:ascii="Arial" w:eastAsia="Times New Roman" w:hAnsi="Arial" w:cs="Arial"/>
                <w:sz w:val="18"/>
                <w:szCs w:val="18"/>
              </w:rPr>
            </w:pPr>
          </w:p>
        </w:tc>
        <w:tc>
          <w:tcPr>
            <w:tcW w:w="1066" w:type="dxa"/>
          </w:tcPr>
          <w:p w14:paraId="3F48AF27" w14:textId="405B25DE" w:rsidR="009D2AA3" w:rsidRPr="00B44AAE" w:rsidRDefault="009D2AA3" w:rsidP="009D2AA3">
            <w:pPr>
              <w:spacing w:line="288" w:lineRule="auto"/>
              <w:ind w:left="-108" w:right="129"/>
              <w:jc w:val="right"/>
              <w:rPr>
                <w:rFonts w:ascii="Arial" w:eastAsia="Times New Roman" w:hAnsi="Arial" w:cs="Arial"/>
                <w:sz w:val="18"/>
                <w:szCs w:val="18"/>
              </w:rPr>
            </w:pPr>
            <w:r>
              <w:rPr>
                <w:rFonts w:ascii="Arial" w:eastAsia="Times New Roman" w:hAnsi="Arial" w:cs="Arial"/>
                <w:sz w:val="18"/>
                <w:szCs w:val="18"/>
              </w:rPr>
              <w:t>15</w:t>
            </w:r>
          </w:p>
        </w:tc>
      </w:tr>
      <w:tr w:rsidR="009D2AA3" w:rsidRPr="00B44AAE" w14:paraId="695961BD" w14:textId="77777777" w:rsidTr="00B76A8C">
        <w:tc>
          <w:tcPr>
            <w:tcW w:w="4482" w:type="dxa"/>
          </w:tcPr>
          <w:p w14:paraId="21882F67" w14:textId="3D066A0A" w:rsidR="009D2AA3" w:rsidRPr="00B44AAE" w:rsidRDefault="009D2AA3" w:rsidP="00970AF1">
            <w:pPr>
              <w:spacing w:line="288" w:lineRule="auto"/>
              <w:ind w:left="188" w:right="13"/>
              <w:rPr>
                <w:rFonts w:ascii="Arial" w:eastAsia="Times New Roman" w:hAnsi="Arial" w:cs="Arial"/>
                <w:sz w:val="18"/>
                <w:szCs w:val="18"/>
                <w:cs/>
              </w:rPr>
            </w:pPr>
            <w:r w:rsidRPr="00B44AAE">
              <w:rPr>
                <w:rFonts w:ascii="Arial" w:eastAsia="Times New Roman" w:hAnsi="Arial" w:cs="Arial"/>
                <w:sz w:val="18"/>
                <w:szCs w:val="18"/>
              </w:rPr>
              <w:t>investing activities</w:t>
            </w:r>
          </w:p>
        </w:tc>
        <w:tc>
          <w:tcPr>
            <w:tcW w:w="851" w:type="dxa"/>
          </w:tcPr>
          <w:p w14:paraId="008F3573" w14:textId="77777777" w:rsidR="009D2AA3" w:rsidRPr="00B44AAE" w:rsidRDefault="009D2AA3" w:rsidP="009D2AA3">
            <w:pPr>
              <w:spacing w:line="288" w:lineRule="auto"/>
              <w:ind w:left="-108" w:right="-83"/>
              <w:jc w:val="center"/>
              <w:rPr>
                <w:rFonts w:ascii="Arial" w:eastAsia="Times New Roman" w:hAnsi="Arial" w:cs="Arial"/>
                <w:sz w:val="18"/>
                <w:szCs w:val="18"/>
              </w:rPr>
            </w:pPr>
          </w:p>
        </w:tc>
        <w:tc>
          <w:tcPr>
            <w:tcW w:w="850" w:type="dxa"/>
          </w:tcPr>
          <w:p w14:paraId="110224A4" w14:textId="77777777" w:rsidR="009D2AA3" w:rsidRPr="00B44AAE" w:rsidDel="002B03ED" w:rsidRDefault="009D2AA3" w:rsidP="009D2AA3">
            <w:pPr>
              <w:spacing w:line="288" w:lineRule="auto"/>
              <w:ind w:left="-108" w:right="13"/>
              <w:jc w:val="right"/>
              <w:rPr>
                <w:rFonts w:ascii="Arial" w:eastAsia="Times New Roman" w:hAnsi="Arial" w:cs="Arial"/>
                <w:sz w:val="18"/>
                <w:szCs w:val="18"/>
              </w:rPr>
            </w:pPr>
          </w:p>
        </w:tc>
        <w:tc>
          <w:tcPr>
            <w:tcW w:w="284" w:type="dxa"/>
          </w:tcPr>
          <w:p w14:paraId="1A447356" w14:textId="77777777" w:rsidR="009D2AA3" w:rsidRPr="00B44AAE" w:rsidRDefault="009D2AA3" w:rsidP="009D2AA3">
            <w:pPr>
              <w:spacing w:line="288" w:lineRule="auto"/>
              <w:ind w:left="-108" w:right="-108"/>
              <w:rPr>
                <w:rFonts w:ascii="Arial" w:eastAsia="Times New Roman" w:hAnsi="Arial" w:cs="Arial"/>
                <w:sz w:val="18"/>
                <w:szCs w:val="18"/>
              </w:rPr>
            </w:pPr>
          </w:p>
        </w:tc>
        <w:tc>
          <w:tcPr>
            <w:tcW w:w="1075" w:type="dxa"/>
          </w:tcPr>
          <w:p w14:paraId="4F095B5B" w14:textId="7B4E4021" w:rsidR="009D2AA3" w:rsidRPr="00B44AAE" w:rsidRDefault="00696D1E" w:rsidP="009D2AA3">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19</w:t>
            </w:r>
          </w:p>
        </w:tc>
        <w:tc>
          <w:tcPr>
            <w:tcW w:w="284" w:type="dxa"/>
          </w:tcPr>
          <w:p w14:paraId="3502A197" w14:textId="77777777" w:rsidR="009D2AA3" w:rsidRPr="00B44AAE" w:rsidRDefault="009D2AA3" w:rsidP="009D2AA3">
            <w:pPr>
              <w:spacing w:line="288" w:lineRule="auto"/>
              <w:ind w:left="-108" w:right="-108"/>
              <w:rPr>
                <w:rFonts w:ascii="Arial" w:eastAsia="Times New Roman" w:hAnsi="Arial" w:cs="Arial"/>
                <w:sz w:val="18"/>
                <w:szCs w:val="18"/>
              </w:rPr>
            </w:pPr>
          </w:p>
        </w:tc>
        <w:tc>
          <w:tcPr>
            <w:tcW w:w="1066" w:type="dxa"/>
          </w:tcPr>
          <w:p w14:paraId="40FDF2D3" w14:textId="3FCE04BD" w:rsidR="009D2AA3" w:rsidRPr="00B44AAE" w:rsidRDefault="009D2AA3" w:rsidP="009D2AA3">
            <w:pPr>
              <w:spacing w:line="288" w:lineRule="auto"/>
              <w:ind w:left="-108" w:right="129"/>
              <w:jc w:val="right"/>
              <w:rPr>
                <w:rFonts w:ascii="Arial" w:eastAsia="Times New Roman" w:hAnsi="Arial" w:cs="Arial"/>
                <w:sz w:val="18"/>
                <w:szCs w:val="18"/>
              </w:rPr>
            </w:pPr>
            <w:r>
              <w:rPr>
                <w:rFonts w:ascii="Arial" w:eastAsia="Times New Roman" w:hAnsi="Arial" w:cs="Arial"/>
                <w:sz w:val="18"/>
                <w:szCs w:val="18"/>
              </w:rPr>
              <w:t>1,221</w:t>
            </w:r>
          </w:p>
        </w:tc>
      </w:tr>
      <w:tr w:rsidR="009D2AA3" w:rsidRPr="00B44AAE" w14:paraId="26890BB1" w14:textId="77777777" w:rsidTr="00B76A8C">
        <w:tc>
          <w:tcPr>
            <w:tcW w:w="4482" w:type="dxa"/>
          </w:tcPr>
          <w:p w14:paraId="25078EBE" w14:textId="3A1EC8AA" w:rsidR="009D2AA3" w:rsidRPr="00B44AAE" w:rsidRDefault="009D2AA3" w:rsidP="00970AF1">
            <w:pPr>
              <w:spacing w:line="288" w:lineRule="auto"/>
              <w:ind w:left="188" w:right="13"/>
              <w:rPr>
                <w:rFonts w:ascii="Arial" w:eastAsia="Times New Roman" w:hAnsi="Arial" w:cs="Arial"/>
                <w:sz w:val="18"/>
                <w:szCs w:val="18"/>
                <w:cs/>
              </w:rPr>
            </w:pPr>
            <w:r w:rsidRPr="00B44AAE">
              <w:rPr>
                <w:rFonts w:ascii="Arial" w:eastAsia="Times New Roman" w:hAnsi="Arial" w:cs="Arial"/>
                <w:sz w:val="18"/>
                <w:szCs w:val="18"/>
              </w:rPr>
              <w:t>financing activities</w:t>
            </w:r>
          </w:p>
        </w:tc>
        <w:tc>
          <w:tcPr>
            <w:tcW w:w="851" w:type="dxa"/>
          </w:tcPr>
          <w:p w14:paraId="2DFBC4E6" w14:textId="77777777" w:rsidR="009D2AA3" w:rsidRPr="00B44AAE" w:rsidRDefault="009D2AA3" w:rsidP="009D2AA3">
            <w:pPr>
              <w:spacing w:line="288" w:lineRule="auto"/>
              <w:ind w:left="-108" w:right="-83"/>
              <w:jc w:val="center"/>
              <w:rPr>
                <w:rFonts w:ascii="Arial" w:eastAsia="Times New Roman" w:hAnsi="Arial" w:cs="Arial"/>
                <w:sz w:val="18"/>
                <w:szCs w:val="18"/>
              </w:rPr>
            </w:pPr>
          </w:p>
        </w:tc>
        <w:tc>
          <w:tcPr>
            <w:tcW w:w="850" w:type="dxa"/>
          </w:tcPr>
          <w:p w14:paraId="2EBD7609" w14:textId="77777777" w:rsidR="009D2AA3" w:rsidRPr="00B44AAE" w:rsidRDefault="009D2AA3" w:rsidP="009D2AA3">
            <w:pPr>
              <w:spacing w:line="288" w:lineRule="auto"/>
              <w:ind w:left="-108" w:right="13"/>
              <w:jc w:val="right"/>
              <w:rPr>
                <w:rFonts w:ascii="Arial" w:eastAsia="Times New Roman" w:hAnsi="Arial" w:cs="Arial"/>
                <w:sz w:val="18"/>
                <w:szCs w:val="18"/>
              </w:rPr>
            </w:pPr>
          </w:p>
        </w:tc>
        <w:tc>
          <w:tcPr>
            <w:tcW w:w="284" w:type="dxa"/>
          </w:tcPr>
          <w:p w14:paraId="3565FFE0" w14:textId="77777777" w:rsidR="009D2AA3" w:rsidRPr="00B44AAE" w:rsidRDefault="009D2AA3" w:rsidP="009D2AA3">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25160E97" w14:textId="06E42A0B" w:rsidR="009D2AA3" w:rsidRPr="00696D1E" w:rsidRDefault="00696D1E" w:rsidP="009D2AA3">
            <w:pPr>
              <w:spacing w:line="288" w:lineRule="auto"/>
              <w:ind w:left="-108" w:right="52"/>
              <w:jc w:val="right"/>
              <w:rPr>
                <w:rFonts w:ascii="Arial" w:eastAsia="Times New Roman" w:hAnsi="Arial" w:cs="Arial"/>
                <w:sz w:val="18"/>
                <w:szCs w:val="18"/>
              </w:rPr>
            </w:pPr>
            <w:r w:rsidRPr="00696D1E">
              <w:rPr>
                <w:rFonts w:ascii="Arial" w:eastAsia="Times New Roman" w:hAnsi="Arial" w:cs="Arial"/>
                <w:sz w:val="18"/>
                <w:szCs w:val="18"/>
              </w:rPr>
              <w:t>(1,248)</w:t>
            </w:r>
          </w:p>
        </w:tc>
        <w:tc>
          <w:tcPr>
            <w:tcW w:w="284" w:type="dxa"/>
          </w:tcPr>
          <w:p w14:paraId="5A3A8501" w14:textId="77777777" w:rsidR="009D2AA3" w:rsidRPr="00B44AAE" w:rsidRDefault="009D2AA3" w:rsidP="009D2AA3">
            <w:pPr>
              <w:spacing w:line="288" w:lineRule="auto"/>
              <w:ind w:left="-108" w:right="-108"/>
              <w:rPr>
                <w:rFonts w:ascii="Arial" w:eastAsia="Times New Roman" w:hAnsi="Arial" w:cs="Arial"/>
                <w:sz w:val="18"/>
                <w:szCs w:val="18"/>
                <w:lang w:val="en-GB"/>
              </w:rPr>
            </w:pPr>
          </w:p>
        </w:tc>
        <w:tc>
          <w:tcPr>
            <w:tcW w:w="1066" w:type="dxa"/>
            <w:tcBorders>
              <w:bottom w:val="single" w:sz="4" w:space="0" w:color="auto"/>
            </w:tcBorders>
          </w:tcPr>
          <w:p w14:paraId="120D6284" w14:textId="427D69BE" w:rsidR="009D2AA3" w:rsidRPr="00B44AAE" w:rsidRDefault="009D2AA3" w:rsidP="009D2AA3">
            <w:pPr>
              <w:spacing w:line="288" w:lineRule="auto"/>
              <w:ind w:left="-108" w:right="129"/>
              <w:jc w:val="right"/>
              <w:rPr>
                <w:rFonts w:ascii="Arial" w:eastAsia="Times New Roman" w:hAnsi="Arial" w:cs="Arial"/>
                <w:b/>
                <w:bCs/>
                <w:sz w:val="18"/>
                <w:szCs w:val="18"/>
              </w:rPr>
            </w:pPr>
            <w:r>
              <w:rPr>
                <w:rFonts w:ascii="Arial" w:eastAsia="Times New Roman" w:hAnsi="Arial" w:cs="Arial"/>
                <w:b/>
                <w:bCs/>
                <w:sz w:val="18"/>
                <w:szCs w:val="18"/>
              </w:rPr>
              <w:t>-</w:t>
            </w:r>
          </w:p>
        </w:tc>
      </w:tr>
      <w:tr w:rsidR="009D2AA3" w:rsidRPr="00B44AAE" w14:paraId="096E772A" w14:textId="77777777" w:rsidTr="001F49B7">
        <w:tc>
          <w:tcPr>
            <w:tcW w:w="5333" w:type="dxa"/>
            <w:gridSpan w:val="2"/>
          </w:tcPr>
          <w:p w14:paraId="6F98D074" w14:textId="444F476F" w:rsidR="009D2AA3" w:rsidRPr="00B44AAE" w:rsidRDefault="009D2AA3" w:rsidP="009D2AA3">
            <w:pPr>
              <w:spacing w:line="288" w:lineRule="auto"/>
              <w:ind w:right="-83"/>
              <w:rPr>
                <w:rFonts w:ascii="Arial" w:eastAsia="Times New Roman" w:hAnsi="Arial" w:cs="Arial"/>
                <w:sz w:val="18"/>
                <w:szCs w:val="18"/>
              </w:rPr>
            </w:pPr>
            <w:r w:rsidRPr="00B44AAE">
              <w:rPr>
                <w:rFonts w:ascii="Arial" w:eastAsia="Times New Roman" w:hAnsi="Arial" w:cs="Arial"/>
                <w:b/>
                <w:bCs/>
                <w:sz w:val="18"/>
                <w:szCs w:val="18"/>
              </w:rPr>
              <w:t>Net increase (decrease) in cash and cash equivalents</w:t>
            </w:r>
          </w:p>
        </w:tc>
        <w:tc>
          <w:tcPr>
            <w:tcW w:w="850" w:type="dxa"/>
          </w:tcPr>
          <w:p w14:paraId="5481DC77" w14:textId="77777777" w:rsidR="009D2AA3" w:rsidRPr="00B44AAE" w:rsidRDefault="009D2AA3" w:rsidP="009D2AA3">
            <w:pPr>
              <w:spacing w:line="288" w:lineRule="auto"/>
              <w:ind w:left="-108" w:right="13"/>
              <w:jc w:val="right"/>
              <w:rPr>
                <w:rFonts w:ascii="Arial" w:eastAsia="Times New Roman" w:hAnsi="Arial" w:cs="Arial"/>
                <w:sz w:val="18"/>
                <w:szCs w:val="18"/>
              </w:rPr>
            </w:pPr>
          </w:p>
        </w:tc>
        <w:tc>
          <w:tcPr>
            <w:tcW w:w="284" w:type="dxa"/>
          </w:tcPr>
          <w:p w14:paraId="14F3917B" w14:textId="77777777" w:rsidR="009D2AA3" w:rsidRPr="00B44AAE" w:rsidRDefault="009D2AA3" w:rsidP="009D2AA3">
            <w:pPr>
              <w:spacing w:line="288" w:lineRule="auto"/>
              <w:ind w:left="-108" w:right="-108"/>
              <w:rPr>
                <w:rFonts w:ascii="Arial" w:eastAsia="Times New Roman" w:hAnsi="Arial" w:cs="Arial"/>
                <w:sz w:val="18"/>
                <w:szCs w:val="18"/>
              </w:rPr>
            </w:pPr>
          </w:p>
        </w:tc>
        <w:tc>
          <w:tcPr>
            <w:tcW w:w="1075" w:type="dxa"/>
          </w:tcPr>
          <w:p w14:paraId="5F20E3C3" w14:textId="3FFF6A32" w:rsidR="009D2AA3" w:rsidRPr="00B44AAE" w:rsidRDefault="002808FF" w:rsidP="009D2AA3">
            <w:pPr>
              <w:spacing w:line="288" w:lineRule="auto"/>
              <w:ind w:left="-108" w:right="52"/>
              <w:jc w:val="right"/>
              <w:rPr>
                <w:rFonts w:ascii="Arial" w:eastAsia="Times New Roman" w:hAnsi="Arial" w:cs="Arial"/>
                <w:b/>
                <w:bCs/>
                <w:sz w:val="18"/>
                <w:szCs w:val="18"/>
              </w:rPr>
            </w:pPr>
            <w:r>
              <w:rPr>
                <w:rFonts w:ascii="Arial" w:eastAsia="Times New Roman" w:hAnsi="Arial" w:cs="Arial"/>
                <w:b/>
                <w:bCs/>
                <w:sz w:val="18"/>
                <w:szCs w:val="18"/>
              </w:rPr>
              <w:t>(</w:t>
            </w:r>
            <w:r w:rsidR="00C55792">
              <w:rPr>
                <w:rFonts w:ascii="Arial" w:eastAsia="Times New Roman" w:hAnsi="Arial" w:cs="Arial"/>
                <w:b/>
                <w:bCs/>
                <w:sz w:val="18"/>
                <w:szCs w:val="18"/>
              </w:rPr>
              <w:t>1,2</w:t>
            </w:r>
            <w:r w:rsidR="00696D1E">
              <w:rPr>
                <w:rFonts w:ascii="Arial" w:eastAsia="Times New Roman" w:hAnsi="Arial" w:cs="Arial"/>
                <w:b/>
                <w:bCs/>
                <w:sz w:val="18"/>
                <w:szCs w:val="18"/>
              </w:rPr>
              <w:t>3</w:t>
            </w:r>
            <w:r w:rsidR="00C55792">
              <w:rPr>
                <w:rFonts w:ascii="Arial" w:eastAsia="Times New Roman" w:hAnsi="Arial" w:cs="Arial"/>
                <w:b/>
                <w:bCs/>
                <w:sz w:val="18"/>
                <w:szCs w:val="18"/>
              </w:rPr>
              <w:t>4</w:t>
            </w:r>
            <w:r>
              <w:rPr>
                <w:rFonts w:ascii="Arial" w:eastAsia="Times New Roman" w:hAnsi="Arial" w:cs="Arial"/>
                <w:b/>
                <w:bCs/>
                <w:sz w:val="18"/>
                <w:szCs w:val="18"/>
              </w:rPr>
              <w:t>)</w:t>
            </w:r>
          </w:p>
        </w:tc>
        <w:tc>
          <w:tcPr>
            <w:tcW w:w="284" w:type="dxa"/>
          </w:tcPr>
          <w:p w14:paraId="0BCEA601" w14:textId="77777777" w:rsidR="009D2AA3" w:rsidRPr="00B44AAE" w:rsidRDefault="009D2AA3" w:rsidP="009D2AA3">
            <w:pPr>
              <w:spacing w:line="288" w:lineRule="auto"/>
              <w:ind w:left="-108" w:right="-108"/>
              <w:rPr>
                <w:rFonts w:ascii="Arial" w:eastAsia="Times New Roman" w:hAnsi="Arial" w:cs="Arial"/>
                <w:sz w:val="18"/>
                <w:szCs w:val="18"/>
                <w:lang w:val="en-GB"/>
              </w:rPr>
            </w:pPr>
          </w:p>
        </w:tc>
        <w:tc>
          <w:tcPr>
            <w:tcW w:w="1066" w:type="dxa"/>
          </w:tcPr>
          <w:p w14:paraId="11C33900" w14:textId="77BAACDE" w:rsidR="009D2AA3" w:rsidRPr="00B44AAE" w:rsidRDefault="00F63752" w:rsidP="009D2AA3">
            <w:pPr>
              <w:spacing w:line="288" w:lineRule="auto"/>
              <w:ind w:left="-108" w:right="129"/>
              <w:jc w:val="right"/>
              <w:rPr>
                <w:rFonts w:ascii="Arial" w:eastAsia="Times New Roman" w:hAnsi="Arial" w:cs="Arial"/>
                <w:b/>
                <w:bCs/>
                <w:sz w:val="18"/>
                <w:szCs w:val="18"/>
              </w:rPr>
            </w:pPr>
            <w:r>
              <w:rPr>
                <w:rFonts w:ascii="Arial" w:eastAsia="Times New Roman" w:hAnsi="Arial" w:cs="Arial"/>
                <w:b/>
                <w:bCs/>
                <w:sz w:val="18"/>
                <w:szCs w:val="18"/>
              </w:rPr>
              <w:t>1,236</w:t>
            </w:r>
          </w:p>
        </w:tc>
      </w:tr>
      <w:tr w:rsidR="009D2AA3" w:rsidRPr="00B44AAE" w14:paraId="0C919C6F" w14:textId="77777777" w:rsidTr="00F26FE4">
        <w:tc>
          <w:tcPr>
            <w:tcW w:w="5333" w:type="dxa"/>
            <w:gridSpan w:val="2"/>
          </w:tcPr>
          <w:p w14:paraId="0395B93D" w14:textId="3E00C0C3" w:rsidR="009D2AA3" w:rsidRPr="00B44AAE" w:rsidRDefault="009D2AA3" w:rsidP="009D2AA3">
            <w:pPr>
              <w:spacing w:line="288" w:lineRule="auto"/>
              <w:ind w:right="-83"/>
              <w:rPr>
                <w:rFonts w:ascii="Arial" w:eastAsia="Times New Roman" w:hAnsi="Arial" w:cs="Arial"/>
                <w:sz w:val="18"/>
                <w:szCs w:val="18"/>
              </w:rPr>
            </w:pPr>
            <w:r w:rsidRPr="00B44AAE">
              <w:rPr>
                <w:rFonts w:ascii="Arial" w:eastAsia="Times New Roman" w:hAnsi="Arial" w:cs="Arial"/>
                <w:sz w:val="18"/>
                <w:szCs w:val="18"/>
              </w:rPr>
              <w:t>Cash and cash equivalents at the beginning of the year</w:t>
            </w:r>
          </w:p>
        </w:tc>
        <w:tc>
          <w:tcPr>
            <w:tcW w:w="850" w:type="dxa"/>
          </w:tcPr>
          <w:p w14:paraId="21EFFDCD" w14:textId="77777777" w:rsidR="009D2AA3" w:rsidRPr="00B44AAE" w:rsidRDefault="009D2AA3" w:rsidP="009D2AA3">
            <w:pPr>
              <w:spacing w:line="288" w:lineRule="auto"/>
              <w:ind w:left="-108" w:right="13"/>
              <w:jc w:val="right"/>
              <w:rPr>
                <w:rFonts w:ascii="Arial" w:eastAsia="Times New Roman" w:hAnsi="Arial" w:cs="Arial"/>
                <w:sz w:val="18"/>
                <w:szCs w:val="18"/>
              </w:rPr>
            </w:pPr>
          </w:p>
        </w:tc>
        <w:tc>
          <w:tcPr>
            <w:tcW w:w="284" w:type="dxa"/>
          </w:tcPr>
          <w:p w14:paraId="0EE8747F" w14:textId="77777777" w:rsidR="009D2AA3" w:rsidRPr="00B44AAE" w:rsidRDefault="009D2AA3" w:rsidP="009D2AA3">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06C9E982" w14:textId="5CEA11F7" w:rsidR="009D2AA3" w:rsidRPr="00B44AAE" w:rsidRDefault="00696D1E" w:rsidP="009D2AA3">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1,249</w:t>
            </w:r>
          </w:p>
        </w:tc>
        <w:tc>
          <w:tcPr>
            <w:tcW w:w="284" w:type="dxa"/>
          </w:tcPr>
          <w:p w14:paraId="0B0FCAA4" w14:textId="77777777" w:rsidR="009D2AA3" w:rsidRPr="00B44AAE" w:rsidRDefault="009D2AA3" w:rsidP="009D2AA3">
            <w:pPr>
              <w:spacing w:line="288" w:lineRule="auto"/>
              <w:ind w:left="-108" w:right="-108"/>
              <w:rPr>
                <w:rFonts w:ascii="Arial" w:eastAsia="Times New Roman" w:hAnsi="Arial" w:cs="Arial"/>
                <w:sz w:val="18"/>
                <w:szCs w:val="18"/>
                <w:lang w:val="en-GB"/>
              </w:rPr>
            </w:pPr>
          </w:p>
        </w:tc>
        <w:tc>
          <w:tcPr>
            <w:tcW w:w="1066" w:type="dxa"/>
            <w:tcBorders>
              <w:bottom w:val="single" w:sz="4" w:space="0" w:color="auto"/>
            </w:tcBorders>
          </w:tcPr>
          <w:p w14:paraId="77DDA1B5" w14:textId="75716D8B" w:rsidR="009D2AA3" w:rsidRPr="00B44AAE" w:rsidRDefault="00F63752" w:rsidP="009D2AA3">
            <w:pPr>
              <w:spacing w:line="288" w:lineRule="auto"/>
              <w:ind w:left="-108" w:right="129"/>
              <w:jc w:val="right"/>
              <w:rPr>
                <w:rFonts w:ascii="Arial" w:eastAsia="Times New Roman" w:hAnsi="Arial" w:cs="Arial"/>
                <w:sz w:val="18"/>
                <w:szCs w:val="18"/>
              </w:rPr>
            </w:pPr>
            <w:r>
              <w:rPr>
                <w:rFonts w:ascii="Arial" w:eastAsia="Times New Roman" w:hAnsi="Arial" w:cs="Arial"/>
                <w:sz w:val="18"/>
                <w:szCs w:val="18"/>
              </w:rPr>
              <w:t>13</w:t>
            </w:r>
          </w:p>
        </w:tc>
      </w:tr>
      <w:tr w:rsidR="009D2AA3" w:rsidRPr="00B44AAE" w14:paraId="43AFE9EC" w14:textId="77777777" w:rsidTr="0027039E">
        <w:tc>
          <w:tcPr>
            <w:tcW w:w="4482" w:type="dxa"/>
          </w:tcPr>
          <w:p w14:paraId="492B1595" w14:textId="5569C239" w:rsidR="009D2AA3" w:rsidRPr="00B44AAE" w:rsidRDefault="009D2AA3" w:rsidP="009D2AA3">
            <w:pPr>
              <w:spacing w:line="288" w:lineRule="auto"/>
              <w:ind w:right="-108"/>
              <w:rPr>
                <w:rFonts w:ascii="Arial" w:eastAsia="Times New Roman" w:hAnsi="Arial" w:cs="Arial"/>
                <w:sz w:val="18"/>
                <w:szCs w:val="18"/>
                <w:cs/>
              </w:rPr>
            </w:pPr>
            <w:r w:rsidRPr="00B44AAE">
              <w:rPr>
                <w:rFonts w:ascii="Arial" w:eastAsia="Times New Roman" w:hAnsi="Arial" w:cs="Arial"/>
                <w:b/>
                <w:bCs/>
                <w:sz w:val="18"/>
                <w:szCs w:val="18"/>
              </w:rPr>
              <w:t>Cash and cash equivalents at</w:t>
            </w:r>
            <w:r w:rsidRPr="00B44AAE">
              <w:rPr>
                <w:rFonts w:ascii="Arial" w:eastAsia="Times New Roman" w:hAnsi="Arial" w:cs="Arial"/>
                <w:b/>
                <w:bCs/>
                <w:sz w:val="18"/>
                <w:szCs w:val="18"/>
                <w:cs/>
              </w:rPr>
              <w:t xml:space="preserve"> </w:t>
            </w:r>
            <w:r w:rsidRPr="00B44AAE">
              <w:rPr>
                <w:rFonts w:ascii="Arial" w:eastAsia="Times New Roman" w:hAnsi="Arial" w:cs="Arial"/>
                <w:b/>
                <w:bCs/>
                <w:sz w:val="18"/>
                <w:szCs w:val="18"/>
              </w:rPr>
              <w:t>the end of the year</w:t>
            </w:r>
          </w:p>
        </w:tc>
        <w:tc>
          <w:tcPr>
            <w:tcW w:w="851" w:type="dxa"/>
          </w:tcPr>
          <w:p w14:paraId="14E7C501" w14:textId="77777777" w:rsidR="009D2AA3" w:rsidRPr="00B44AAE" w:rsidRDefault="009D2AA3" w:rsidP="009D2AA3">
            <w:pPr>
              <w:spacing w:line="288" w:lineRule="auto"/>
              <w:ind w:left="-108" w:right="-83"/>
              <w:jc w:val="center"/>
              <w:rPr>
                <w:rFonts w:ascii="Arial" w:eastAsia="Times New Roman" w:hAnsi="Arial" w:cs="Arial"/>
                <w:sz w:val="18"/>
                <w:szCs w:val="18"/>
              </w:rPr>
            </w:pPr>
          </w:p>
        </w:tc>
        <w:tc>
          <w:tcPr>
            <w:tcW w:w="850" w:type="dxa"/>
          </w:tcPr>
          <w:p w14:paraId="1A7D82F8" w14:textId="77777777" w:rsidR="009D2AA3" w:rsidRPr="00B44AAE" w:rsidRDefault="009D2AA3" w:rsidP="009D2AA3">
            <w:pPr>
              <w:spacing w:line="288" w:lineRule="auto"/>
              <w:ind w:left="-108" w:right="13"/>
              <w:jc w:val="right"/>
              <w:rPr>
                <w:rFonts w:ascii="Arial" w:eastAsia="Times New Roman" w:hAnsi="Arial" w:cs="Arial"/>
                <w:sz w:val="18"/>
                <w:szCs w:val="18"/>
              </w:rPr>
            </w:pPr>
          </w:p>
        </w:tc>
        <w:tc>
          <w:tcPr>
            <w:tcW w:w="284" w:type="dxa"/>
          </w:tcPr>
          <w:p w14:paraId="5C162222" w14:textId="77777777" w:rsidR="009D2AA3" w:rsidRPr="00B44AAE" w:rsidRDefault="009D2AA3" w:rsidP="009D2AA3">
            <w:pPr>
              <w:spacing w:line="288" w:lineRule="auto"/>
              <w:ind w:left="-108" w:right="-108"/>
              <w:rPr>
                <w:rFonts w:ascii="Arial" w:eastAsia="Times New Roman" w:hAnsi="Arial" w:cs="Arial"/>
                <w:sz w:val="18"/>
                <w:szCs w:val="18"/>
              </w:rPr>
            </w:pPr>
          </w:p>
        </w:tc>
        <w:tc>
          <w:tcPr>
            <w:tcW w:w="1075" w:type="dxa"/>
            <w:tcBorders>
              <w:top w:val="single" w:sz="4" w:space="0" w:color="auto"/>
              <w:bottom w:val="double" w:sz="4" w:space="0" w:color="auto"/>
            </w:tcBorders>
          </w:tcPr>
          <w:p w14:paraId="58285B7A" w14:textId="55F1E2BC" w:rsidR="009D2AA3" w:rsidRPr="00B44AAE" w:rsidRDefault="00696D1E" w:rsidP="009D2AA3">
            <w:pPr>
              <w:spacing w:line="288" w:lineRule="auto"/>
              <w:ind w:left="-108" w:right="52"/>
              <w:jc w:val="right"/>
              <w:rPr>
                <w:rFonts w:ascii="Arial" w:eastAsia="Times New Roman" w:hAnsi="Arial" w:cs="Arial"/>
                <w:b/>
                <w:bCs/>
                <w:sz w:val="18"/>
                <w:szCs w:val="18"/>
              </w:rPr>
            </w:pPr>
            <w:r>
              <w:rPr>
                <w:rFonts w:ascii="Arial" w:eastAsia="Times New Roman" w:hAnsi="Arial" w:cs="Arial"/>
                <w:b/>
                <w:bCs/>
                <w:sz w:val="18"/>
                <w:szCs w:val="18"/>
              </w:rPr>
              <w:t>15</w:t>
            </w:r>
          </w:p>
        </w:tc>
        <w:tc>
          <w:tcPr>
            <w:tcW w:w="284" w:type="dxa"/>
          </w:tcPr>
          <w:p w14:paraId="1F4A2B18" w14:textId="77777777" w:rsidR="009D2AA3" w:rsidRPr="00B44AAE" w:rsidRDefault="009D2AA3" w:rsidP="009D2AA3">
            <w:pPr>
              <w:spacing w:line="288" w:lineRule="auto"/>
              <w:ind w:left="-108" w:right="-108"/>
              <w:rPr>
                <w:rFonts w:ascii="Arial" w:eastAsia="Times New Roman" w:hAnsi="Arial" w:cs="Arial"/>
                <w:sz w:val="18"/>
                <w:szCs w:val="18"/>
                <w:lang w:val="en-GB"/>
              </w:rPr>
            </w:pPr>
          </w:p>
        </w:tc>
        <w:tc>
          <w:tcPr>
            <w:tcW w:w="1066" w:type="dxa"/>
            <w:tcBorders>
              <w:top w:val="single" w:sz="4" w:space="0" w:color="auto"/>
              <w:bottom w:val="double" w:sz="4" w:space="0" w:color="auto"/>
            </w:tcBorders>
          </w:tcPr>
          <w:p w14:paraId="7B63EE0A" w14:textId="3CFD2F19" w:rsidR="009D2AA3" w:rsidRPr="00B44AAE" w:rsidRDefault="009D2AA3" w:rsidP="009D2AA3">
            <w:pPr>
              <w:spacing w:line="288" w:lineRule="auto"/>
              <w:ind w:left="-108" w:right="129"/>
              <w:jc w:val="right"/>
              <w:rPr>
                <w:rFonts w:ascii="Arial" w:eastAsia="Times New Roman" w:hAnsi="Arial" w:cs="Arial"/>
                <w:b/>
                <w:bCs/>
                <w:sz w:val="18"/>
                <w:szCs w:val="18"/>
              </w:rPr>
            </w:pPr>
            <w:r>
              <w:rPr>
                <w:rFonts w:ascii="Arial" w:eastAsia="Times New Roman" w:hAnsi="Arial" w:cs="Arial"/>
                <w:b/>
                <w:bCs/>
                <w:sz w:val="18"/>
                <w:szCs w:val="18"/>
              </w:rPr>
              <w:t>1,249</w:t>
            </w:r>
          </w:p>
        </w:tc>
      </w:tr>
    </w:tbl>
    <w:p w14:paraId="21297173" w14:textId="77777777" w:rsidR="00E70862" w:rsidRDefault="00E70862" w:rsidP="004251D1">
      <w:pPr>
        <w:pStyle w:val="BodyTextIndent"/>
        <w:spacing w:after="120" w:line="240" w:lineRule="atLeast"/>
        <w:ind w:left="567"/>
        <w:jc w:val="both"/>
        <w:rPr>
          <w:rFonts w:ascii="Arial" w:hAnsi="Arial" w:cs="Arial"/>
          <w:sz w:val="18"/>
          <w:szCs w:val="18"/>
        </w:rPr>
      </w:pPr>
    </w:p>
    <w:p w14:paraId="7F22F1B2" w14:textId="7530CFCF" w:rsidR="003C51B4" w:rsidRDefault="00980BE0" w:rsidP="00BC200B">
      <w:pPr>
        <w:spacing w:after="120" w:line="240" w:lineRule="exact"/>
        <w:ind w:left="567" w:hanging="567"/>
        <w:jc w:val="both"/>
        <w:rPr>
          <w:rFonts w:ascii="Arial" w:hAnsi="Arial" w:cs="Arial"/>
          <w:b/>
          <w:bCs/>
          <w:sz w:val="18"/>
          <w:szCs w:val="18"/>
        </w:rPr>
      </w:pPr>
      <w:r>
        <w:rPr>
          <w:rFonts w:ascii="Arial" w:hAnsi="Arial" w:cs="Arial"/>
          <w:b/>
          <w:bCs/>
          <w:sz w:val="18"/>
          <w:szCs w:val="18"/>
        </w:rPr>
        <w:t>19</w:t>
      </w:r>
      <w:r w:rsidR="00212DC1">
        <w:rPr>
          <w:rFonts w:ascii="Arial" w:hAnsi="Arial" w:cs="Arial"/>
          <w:b/>
          <w:bCs/>
          <w:sz w:val="18"/>
          <w:szCs w:val="18"/>
        </w:rPr>
        <w:tab/>
        <w:t>Other comprehensive income</w:t>
      </w:r>
    </w:p>
    <w:p w14:paraId="28E6CD5C" w14:textId="1FF85A7F" w:rsidR="003608C0" w:rsidRDefault="003608C0" w:rsidP="00BC200B">
      <w:pPr>
        <w:pStyle w:val="BodyTextIndent"/>
        <w:spacing w:after="120" w:line="240" w:lineRule="atLeast"/>
        <w:ind w:left="567"/>
        <w:jc w:val="thaiDistribute"/>
        <w:rPr>
          <w:rFonts w:ascii="Arial" w:hAnsi="Arial" w:cs="Arial"/>
          <w:sz w:val="18"/>
          <w:szCs w:val="18"/>
        </w:rPr>
      </w:pPr>
      <w:r>
        <w:rPr>
          <w:rFonts w:ascii="Arial" w:hAnsi="Arial" w:cs="Arial"/>
          <w:sz w:val="18"/>
          <w:szCs w:val="18"/>
        </w:rPr>
        <w:t>The component</w:t>
      </w:r>
      <w:r>
        <w:rPr>
          <w:rFonts w:ascii="Arial" w:hAnsi="Arial"/>
          <w:sz w:val="18"/>
          <w:szCs w:val="18"/>
        </w:rPr>
        <w:t>s</w:t>
      </w:r>
      <w:r>
        <w:rPr>
          <w:rFonts w:ascii="Arial" w:hAnsi="Arial" w:cs="Arial"/>
          <w:sz w:val="18"/>
          <w:szCs w:val="18"/>
        </w:rPr>
        <w:t xml:space="preserve"> of other comprehensive income are as follows:</w:t>
      </w:r>
    </w:p>
    <w:p w14:paraId="74330E18" w14:textId="38D55993" w:rsidR="000F7681" w:rsidRDefault="000324AB" w:rsidP="00BC200B">
      <w:pPr>
        <w:pStyle w:val="BodyTextIndent"/>
        <w:spacing w:after="120" w:line="240" w:lineRule="atLeast"/>
        <w:ind w:left="567"/>
        <w:jc w:val="thaiDistribute"/>
        <w:rPr>
          <w:rFonts w:ascii="Arial" w:hAnsi="Arial" w:cs="Arial"/>
          <w:sz w:val="18"/>
          <w:szCs w:val="18"/>
        </w:rPr>
      </w:pPr>
      <w:r w:rsidRPr="000324AB">
        <w:rPr>
          <w:rFonts w:ascii="Arial" w:hAnsi="Arial" w:cs="Arial"/>
          <w:sz w:val="18"/>
          <w:szCs w:val="18"/>
        </w:rPr>
        <w:t xml:space="preserve"> </w:t>
      </w:r>
      <w:r w:rsidR="00C0292F" w:rsidRPr="00C0292F">
        <w:rPr>
          <w:noProof/>
        </w:rPr>
        <w:drawing>
          <wp:inline distT="0" distB="0" distL="0" distR="0" wp14:anchorId="22B67868" wp14:editId="462BAAE9">
            <wp:extent cx="5760000" cy="3367699"/>
            <wp:effectExtent l="0" t="0" r="0" b="0"/>
            <wp:docPr id="19740623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000" cy="3367699"/>
                    </a:xfrm>
                    <a:prstGeom prst="rect">
                      <a:avLst/>
                    </a:prstGeom>
                    <a:noFill/>
                    <a:ln>
                      <a:noFill/>
                    </a:ln>
                  </pic:spPr>
                </pic:pic>
              </a:graphicData>
            </a:graphic>
          </wp:inline>
        </w:drawing>
      </w:r>
    </w:p>
    <w:p w14:paraId="4B8B29ED" w14:textId="77777777" w:rsidR="00EC6870" w:rsidRDefault="00EC6870">
      <w:pPr>
        <w:rPr>
          <w:rFonts w:ascii="Arial" w:hAnsi="Arial" w:cs="Arial"/>
          <w:sz w:val="18"/>
          <w:szCs w:val="18"/>
        </w:rPr>
      </w:pPr>
      <w:r>
        <w:rPr>
          <w:rFonts w:ascii="Arial" w:hAnsi="Arial" w:cs="Arial"/>
          <w:sz w:val="18"/>
          <w:szCs w:val="18"/>
        </w:rPr>
        <w:br w:type="page"/>
      </w:r>
    </w:p>
    <w:p w14:paraId="21988F8D" w14:textId="317E0B7B" w:rsidR="007A294B" w:rsidRDefault="00047BDA" w:rsidP="00502BCD">
      <w:pPr>
        <w:pStyle w:val="BodyTextIndent"/>
        <w:spacing w:after="120" w:line="240" w:lineRule="atLeast"/>
        <w:ind w:left="567"/>
        <w:rPr>
          <w:rFonts w:ascii="Arial" w:hAnsi="Arial" w:cs="Arial"/>
          <w:sz w:val="18"/>
          <w:szCs w:val="18"/>
        </w:rPr>
      </w:pPr>
      <w:r>
        <w:rPr>
          <w:rFonts w:ascii="Arial" w:hAnsi="Arial" w:cs="Arial"/>
          <w:sz w:val="18"/>
          <w:szCs w:val="18"/>
        </w:rPr>
        <w:lastRenderedPageBreak/>
        <w:t>The income tax impact on the component of other comprehensive income is as follows:</w:t>
      </w:r>
      <w:r w:rsidR="009A1313" w:rsidRPr="009A1313">
        <w:rPr>
          <w:rFonts w:ascii="Arial" w:hAnsi="Arial" w:cs="Arial"/>
          <w:sz w:val="18"/>
          <w:szCs w:val="18"/>
        </w:rPr>
        <w:t xml:space="preserve"> </w:t>
      </w:r>
    </w:p>
    <w:p w14:paraId="3B68C178" w14:textId="531B34C0" w:rsidR="00C0292F" w:rsidRDefault="00C0292F" w:rsidP="00502BCD">
      <w:pPr>
        <w:pStyle w:val="BodyTextIndent"/>
        <w:spacing w:after="120" w:line="240" w:lineRule="atLeast"/>
        <w:ind w:left="567"/>
        <w:rPr>
          <w:rFonts w:ascii="Arial" w:hAnsi="Arial" w:cs="Arial"/>
          <w:sz w:val="18"/>
          <w:szCs w:val="18"/>
        </w:rPr>
      </w:pPr>
      <w:r w:rsidRPr="00C0292F">
        <w:rPr>
          <w:noProof/>
        </w:rPr>
        <w:drawing>
          <wp:inline distT="0" distB="0" distL="0" distR="0" wp14:anchorId="60560867" wp14:editId="708A9E1A">
            <wp:extent cx="5760000" cy="1908802"/>
            <wp:effectExtent l="0" t="0" r="0" b="0"/>
            <wp:docPr id="11921200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000" cy="1908802"/>
                    </a:xfrm>
                    <a:prstGeom prst="rect">
                      <a:avLst/>
                    </a:prstGeom>
                    <a:noFill/>
                    <a:ln>
                      <a:noFill/>
                    </a:ln>
                  </pic:spPr>
                </pic:pic>
              </a:graphicData>
            </a:graphic>
          </wp:inline>
        </w:drawing>
      </w:r>
    </w:p>
    <w:p w14:paraId="213EF689" w14:textId="52B3E0BA" w:rsidR="00100182" w:rsidRDefault="00C0292F" w:rsidP="00502BCD">
      <w:pPr>
        <w:pStyle w:val="BodyTextIndent"/>
        <w:tabs>
          <w:tab w:val="left" w:pos="567"/>
        </w:tabs>
        <w:spacing w:before="120" w:after="120" w:line="240" w:lineRule="atLeast"/>
        <w:ind w:left="567"/>
        <w:rPr>
          <w:rFonts w:ascii="Arial" w:hAnsi="Arial" w:cs="Arial"/>
          <w:sz w:val="18"/>
          <w:szCs w:val="18"/>
        </w:rPr>
      </w:pPr>
      <w:r w:rsidRPr="00C0292F">
        <w:rPr>
          <w:noProof/>
        </w:rPr>
        <w:drawing>
          <wp:inline distT="0" distB="0" distL="0" distR="0" wp14:anchorId="1E9600A6" wp14:editId="2B18BF69">
            <wp:extent cx="5760720" cy="1592866"/>
            <wp:effectExtent l="0" t="0" r="0" b="0"/>
            <wp:docPr id="1425543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720" cy="1592866"/>
                    </a:xfrm>
                    <a:prstGeom prst="rect">
                      <a:avLst/>
                    </a:prstGeom>
                    <a:noFill/>
                    <a:ln>
                      <a:noFill/>
                    </a:ln>
                  </pic:spPr>
                </pic:pic>
              </a:graphicData>
            </a:graphic>
          </wp:inline>
        </w:drawing>
      </w:r>
    </w:p>
    <w:p w14:paraId="2E29F507" w14:textId="4C1430E8" w:rsidR="00BA1CB2" w:rsidRDefault="00FA4370" w:rsidP="00FA4370">
      <w:pPr>
        <w:spacing w:after="120" w:line="240" w:lineRule="exact"/>
        <w:ind w:left="567" w:hanging="567"/>
        <w:jc w:val="both"/>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0</w:t>
      </w:r>
      <w:r w:rsidR="00993624">
        <w:rPr>
          <w:rFonts w:ascii="Arial" w:hAnsi="Arial" w:cs="Arial"/>
          <w:b/>
          <w:bCs/>
          <w:sz w:val="18"/>
          <w:szCs w:val="18"/>
        </w:rPr>
        <w:tab/>
      </w:r>
      <w:r w:rsidR="00BA1CB2" w:rsidRPr="00CE4559">
        <w:rPr>
          <w:rFonts w:ascii="Arial" w:hAnsi="Arial" w:cs="Arial"/>
          <w:b/>
          <w:bCs/>
          <w:sz w:val="18"/>
          <w:szCs w:val="18"/>
        </w:rPr>
        <w:t>Segment information</w:t>
      </w:r>
    </w:p>
    <w:p w14:paraId="1AA9E37D" w14:textId="22F0B3CD" w:rsidR="00BA1CB2" w:rsidRDefault="004F64BF" w:rsidP="00BA423E">
      <w:pPr>
        <w:pStyle w:val="BodyTextIndent"/>
        <w:spacing w:after="120" w:line="240" w:lineRule="exact"/>
        <w:ind w:left="56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6491"/>
      </w:tblGrid>
      <w:tr w:rsidR="00E81395" w:rsidRPr="009E4AF5" w14:paraId="35B6FB86" w14:textId="77777777" w:rsidTr="00BD0040">
        <w:tc>
          <w:tcPr>
            <w:tcW w:w="2419" w:type="dxa"/>
            <w:tcBorders>
              <w:top w:val="nil"/>
              <w:left w:val="nil"/>
              <w:bottom w:val="nil"/>
              <w:right w:val="nil"/>
            </w:tcBorders>
          </w:tcPr>
          <w:p w14:paraId="5ADF1081" w14:textId="76EBFAE7" w:rsidR="00E81395" w:rsidRPr="00287310" w:rsidRDefault="00BD6BED" w:rsidP="00BD6BED">
            <w:pPr>
              <w:pStyle w:val="BodyTextIndent"/>
              <w:spacing w:after="60" w:line="240" w:lineRule="exact"/>
              <w:ind w:left="0"/>
              <w:jc w:val="center"/>
              <w:rPr>
                <w:rFonts w:ascii="Arial" w:hAnsi="Arial" w:cs="Arial"/>
                <w:b/>
                <w:bCs/>
                <w:sz w:val="18"/>
                <w:szCs w:val="18"/>
              </w:rPr>
            </w:pPr>
            <w:r>
              <w:rPr>
                <w:rFonts w:ascii="Arial" w:hAnsi="Arial" w:cs="Arial"/>
                <w:b/>
                <w:bCs/>
                <w:sz w:val="18"/>
                <w:szCs w:val="18"/>
              </w:rPr>
              <w:t>Segment</w:t>
            </w:r>
          </w:p>
        </w:tc>
        <w:tc>
          <w:tcPr>
            <w:tcW w:w="6491" w:type="dxa"/>
            <w:tcBorders>
              <w:top w:val="nil"/>
              <w:left w:val="nil"/>
              <w:bottom w:val="nil"/>
              <w:right w:val="nil"/>
            </w:tcBorders>
          </w:tcPr>
          <w:p w14:paraId="3A8905F9" w14:textId="77777777" w:rsidR="00E81395" w:rsidRPr="009E4AF5" w:rsidRDefault="00DC2F0F" w:rsidP="00DE4AA3">
            <w:pPr>
              <w:pStyle w:val="BodyTextIndent"/>
              <w:spacing w:after="60" w:line="240" w:lineRule="exact"/>
              <w:ind w:left="0"/>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BD0040">
        <w:tc>
          <w:tcPr>
            <w:tcW w:w="2419" w:type="dxa"/>
            <w:tcBorders>
              <w:top w:val="nil"/>
              <w:left w:val="nil"/>
              <w:bottom w:val="nil"/>
              <w:right w:val="nil"/>
            </w:tcBorders>
          </w:tcPr>
          <w:p w14:paraId="47DC03E5"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Local wireless  </w:t>
            </w:r>
          </w:p>
        </w:tc>
        <w:tc>
          <w:tcPr>
            <w:tcW w:w="6491" w:type="dxa"/>
            <w:tcBorders>
              <w:top w:val="nil"/>
              <w:left w:val="nil"/>
              <w:bottom w:val="nil"/>
              <w:right w:val="nil"/>
            </w:tcBorders>
          </w:tcPr>
          <w:p w14:paraId="5E8E3537" w14:textId="36EFD34B" w:rsidR="00DC2F0F" w:rsidRPr="009E4AF5" w:rsidRDefault="00DC2F0F"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Provision of mobile </w:t>
            </w:r>
            <w:proofErr w:type="gramStart"/>
            <w:r w:rsidRPr="009E4AF5">
              <w:rPr>
                <w:rFonts w:ascii="Arial" w:hAnsi="Arial" w:cs="Arial"/>
                <w:sz w:val="18"/>
                <w:szCs w:val="18"/>
              </w:rPr>
              <w:t>telecommunication</w:t>
            </w:r>
            <w:proofErr w:type="gramEnd"/>
            <w:r w:rsidRPr="009E4AF5">
              <w:rPr>
                <w:rFonts w:ascii="Arial" w:hAnsi="Arial" w:cs="Arial"/>
                <w:sz w:val="18"/>
                <w:szCs w:val="18"/>
              </w:rPr>
              <w:t>, trading</w:t>
            </w:r>
            <w:r w:rsidR="00081D64">
              <w:rPr>
                <w:rFonts w:ascii="Arial" w:hAnsi="Arial" w:cs="Arial"/>
                <w:sz w:val="18"/>
                <w:szCs w:val="18"/>
              </w:rPr>
              <w:t>,</w:t>
            </w:r>
            <w:r w:rsidRPr="009E4AF5">
              <w:rPr>
                <w:rFonts w:ascii="Arial" w:hAnsi="Arial" w:cs="Arial"/>
                <w:sz w:val="18"/>
                <w:szCs w:val="18"/>
              </w:rPr>
              <w:t xml:space="preserve"> rental of </w:t>
            </w:r>
            <w:r w:rsidR="00287310">
              <w:rPr>
                <w:rFonts w:ascii="Arial" w:hAnsi="Arial" w:cs="Arial"/>
                <w:sz w:val="18"/>
                <w:szCs w:val="18"/>
              </w:rPr>
              <w:t>telecommunications</w:t>
            </w:r>
          </w:p>
        </w:tc>
      </w:tr>
      <w:tr w:rsidR="00DC2F0F" w:rsidRPr="009E4AF5" w14:paraId="26999322" w14:textId="77777777" w:rsidTr="00BD0040">
        <w:tc>
          <w:tcPr>
            <w:tcW w:w="2419" w:type="dxa"/>
            <w:tcBorders>
              <w:top w:val="nil"/>
              <w:left w:val="nil"/>
              <w:bottom w:val="nil"/>
              <w:right w:val="nil"/>
            </w:tcBorders>
            <w:hideMark/>
          </w:tcPr>
          <w:p w14:paraId="5D3591DA"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   telecommunications</w:t>
            </w:r>
          </w:p>
        </w:tc>
        <w:tc>
          <w:tcPr>
            <w:tcW w:w="6491" w:type="dxa"/>
            <w:tcBorders>
              <w:top w:val="nil"/>
              <w:left w:val="nil"/>
              <w:bottom w:val="nil"/>
              <w:right w:val="nil"/>
            </w:tcBorders>
            <w:hideMark/>
          </w:tcPr>
          <w:p w14:paraId="6B293315" w14:textId="421519A8" w:rsidR="00DC2F0F" w:rsidRPr="009E4AF5" w:rsidRDefault="00DC2F0F"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equipment and accessories in Thailand.</w:t>
            </w:r>
          </w:p>
        </w:tc>
      </w:tr>
      <w:tr w:rsidR="00BD6BED" w:rsidRPr="009E4AF5" w14:paraId="1DEAFB54" w14:textId="77777777" w:rsidTr="000714AA">
        <w:trPr>
          <w:trHeight w:val="170"/>
        </w:trPr>
        <w:tc>
          <w:tcPr>
            <w:tcW w:w="2419" w:type="dxa"/>
            <w:tcBorders>
              <w:top w:val="nil"/>
              <w:left w:val="nil"/>
              <w:bottom w:val="nil"/>
              <w:right w:val="nil"/>
            </w:tcBorders>
          </w:tcPr>
          <w:p w14:paraId="0AFC91E0" w14:textId="77777777" w:rsidR="00BD6BED" w:rsidRPr="005F41BC" w:rsidRDefault="00BD6BED"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tcPr>
          <w:p w14:paraId="1674E7BD" w14:textId="77777777" w:rsidR="00BD6BED" w:rsidRDefault="00BD6BED" w:rsidP="00DE4AA3">
            <w:pPr>
              <w:pStyle w:val="BodyTextIndent"/>
              <w:spacing w:after="60" w:line="240" w:lineRule="exact"/>
              <w:ind w:left="0"/>
              <w:rPr>
                <w:rFonts w:ascii="Arial" w:hAnsi="Arial" w:cs="Arial"/>
                <w:sz w:val="18"/>
                <w:szCs w:val="18"/>
              </w:rPr>
            </w:pPr>
          </w:p>
        </w:tc>
      </w:tr>
      <w:tr w:rsidR="000714AA" w:rsidRPr="009E4AF5" w14:paraId="3D438254" w14:textId="77777777" w:rsidTr="000714AA">
        <w:trPr>
          <w:trHeight w:val="170"/>
        </w:trPr>
        <w:tc>
          <w:tcPr>
            <w:tcW w:w="2419" w:type="dxa"/>
            <w:tcBorders>
              <w:top w:val="nil"/>
              <w:left w:val="nil"/>
              <w:bottom w:val="nil"/>
              <w:right w:val="nil"/>
            </w:tcBorders>
          </w:tcPr>
          <w:p w14:paraId="3171DC27" w14:textId="77777777" w:rsidR="000714AA" w:rsidRPr="005F41BC"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Corporate</w:t>
            </w:r>
          </w:p>
        </w:tc>
        <w:tc>
          <w:tcPr>
            <w:tcW w:w="6491" w:type="dxa"/>
            <w:tcBorders>
              <w:top w:val="nil"/>
              <w:left w:val="nil"/>
              <w:bottom w:val="nil"/>
              <w:right w:val="nil"/>
            </w:tcBorders>
            <w:hideMark/>
          </w:tcPr>
          <w:p w14:paraId="78179F34" w14:textId="2989C32F" w:rsidR="000714AA" w:rsidRPr="009E4AF5" w:rsidRDefault="000714AA" w:rsidP="00DE4AA3">
            <w:pPr>
              <w:pStyle w:val="BodyTextIndent"/>
              <w:spacing w:after="60" w:line="240" w:lineRule="exact"/>
              <w:ind w:left="0"/>
              <w:rPr>
                <w:rFonts w:ascii="Arial" w:hAnsi="Arial" w:cs="Arial"/>
                <w:sz w:val="18"/>
                <w:szCs w:val="18"/>
              </w:rPr>
            </w:pPr>
            <w:r>
              <w:rPr>
                <w:rFonts w:ascii="Arial" w:hAnsi="Arial" w:cs="Arial"/>
                <w:sz w:val="18"/>
                <w:szCs w:val="18"/>
              </w:rPr>
              <w:t>E</w:t>
            </w:r>
            <w:r w:rsidRPr="005F41BC">
              <w:rPr>
                <w:rFonts w:ascii="Arial" w:hAnsi="Arial" w:cs="Arial"/>
                <w:sz w:val="18"/>
                <w:szCs w:val="18"/>
              </w:rPr>
              <w:t xml:space="preserve">ngage in activities related to fundamental development and </w:t>
            </w:r>
            <w:r>
              <w:rPr>
                <w:rFonts w:ascii="Arial" w:hAnsi="Arial" w:cs="Arial"/>
                <w:sz w:val="18"/>
                <w:szCs w:val="18"/>
              </w:rPr>
              <w:t>business</w:t>
            </w:r>
          </w:p>
        </w:tc>
      </w:tr>
      <w:tr w:rsidR="000714AA" w:rsidRPr="009E4AF5" w14:paraId="0AE0B0C3" w14:textId="77777777" w:rsidTr="000714AA">
        <w:trPr>
          <w:trHeight w:val="170"/>
        </w:trPr>
        <w:tc>
          <w:tcPr>
            <w:tcW w:w="2419" w:type="dxa"/>
            <w:tcBorders>
              <w:top w:val="nil"/>
              <w:left w:val="nil"/>
              <w:bottom w:val="nil"/>
              <w:right w:val="nil"/>
            </w:tcBorders>
          </w:tcPr>
          <w:p w14:paraId="041AC7A7" w14:textId="77777777" w:rsidR="000714AA" w:rsidRPr="005F41BC" w:rsidRDefault="000714AA"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126A1628" w14:textId="61172EE2"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e</w:t>
            </w:r>
            <w:r>
              <w:rPr>
                <w:rFonts w:ascii="Arial" w:hAnsi="Arial" w:cs="Arial"/>
                <w:sz w:val="18"/>
                <w:szCs w:val="18"/>
              </w:rPr>
              <w:t>nhancement</w:t>
            </w:r>
            <w:r w:rsidRPr="005F41BC">
              <w:rPr>
                <w:rFonts w:ascii="Arial" w:hAnsi="Arial" w:cs="Arial"/>
                <w:sz w:val="18"/>
                <w:szCs w:val="18"/>
              </w:rPr>
              <w:t xml:space="preserve"> within the I</w:t>
            </w:r>
            <w:r>
              <w:rPr>
                <w:rFonts w:ascii="Arial" w:hAnsi="Arial" w:cs="Arial"/>
                <w:sz w:val="18"/>
                <w:szCs w:val="18"/>
              </w:rPr>
              <w:t>NTOUCH</w:t>
            </w:r>
            <w:r w:rsidRPr="005F41BC">
              <w:rPr>
                <w:rFonts w:ascii="Arial" w:hAnsi="Arial" w:cs="Arial"/>
                <w:sz w:val="18"/>
                <w:szCs w:val="18"/>
              </w:rPr>
              <w:t xml:space="preserve"> Group</w:t>
            </w:r>
            <w:r>
              <w:rPr>
                <w:rFonts w:ascii="Arial" w:hAnsi="Arial" w:cs="Arial"/>
                <w:sz w:val="18"/>
                <w:szCs w:val="18"/>
              </w:rPr>
              <w:t xml:space="preserve">, </w:t>
            </w:r>
            <w:r w:rsidRPr="005F41BC">
              <w:rPr>
                <w:rFonts w:ascii="Arial" w:hAnsi="Arial" w:cs="Arial"/>
                <w:sz w:val="18"/>
                <w:szCs w:val="18"/>
              </w:rPr>
              <w:t>set</w:t>
            </w:r>
            <w:r>
              <w:rPr>
                <w:rFonts w:ascii="Arial" w:hAnsi="Arial" w:cs="Arial"/>
                <w:sz w:val="18"/>
                <w:szCs w:val="18"/>
              </w:rPr>
              <w:t>ting</w:t>
            </w:r>
            <w:r w:rsidRPr="005F41BC">
              <w:rPr>
                <w:rFonts w:ascii="Arial" w:hAnsi="Arial" w:cs="Arial"/>
                <w:sz w:val="18"/>
                <w:szCs w:val="18"/>
              </w:rPr>
              <w:t xml:space="preserve"> financial </w:t>
            </w:r>
            <w:r>
              <w:rPr>
                <w:rFonts w:ascii="Arial" w:hAnsi="Arial" w:cs="Arial"/>
                <w:sz w:val="18"/>
                <w:szCs w:val="18"/>
              </w:rPr>
              <w:t>and o</w:t>
            </w:r>
            <w:r w:rsidRPr="005F41BC">
              <w:rPr>
                <w:rFonts w:ascii="Arial" w:hAnsi="Arial" w:cs="Arial"/>
                <w:sz w:val="18"/>
                <w:szCs w:val="18"/>
              </w:rPr>
              <w:t>perational</w:t>
            </w:r>
          </w:p>
        </w:tc>
      </w:tr>
      <w:tr w:rsidR="000714AA" w:rsidRPr="009E4AF5" w14:paraId="496FCE66" w14:textId="77777777" w:rsidTr="000714AA">
        <w:trPr>
          <w:trHeight w:val="170"/>
        </w:trPr>
        <w:tc>
          <w:tcPr>
            <w:tcW w:w="2419" w:type="dxa"/>
            <w:tcBorders>
              <w:top w:val="nil"/>
              <w:left w:val="nil"/>
              <w:bottom w:val="nil"/>
              <w:right w:val="nil"/>
            </w:tcBorders>
          </w:tcPr>
          <w:p w14:paraId="7F2C2DC3" w14:textId="77777777" w:rsidR="000714AA" w:rsidRPr="005F41BC" w:rsidRDefault="000714AA"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5CE49D34" w14:textId="663F6544"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 xml:space="preserve">objectives, along with </w:t>
            </w:r>
            <w:proofErr w:type="gramStart"/>
            <w:r w:rsidRPr="005F41BC">
              <w:rPr>
                <w:rFonts w:ascii="Arial" w:hAnsi="Arial" w:cs="Arial"/>
                <w:sz w:val="18"/>
                <w:szCs w:val="18"/>
              </w:rPr>
              <w:t>providing assistance</w:t>
            </w:r>
            <w:proofErr w:type="gramEnd"/>
            <w:r w:rsidRPr="005F41BC">
              <w:rPr>
                <w:rFonts w:ascii="Arial" w:hAnsi="Arial" w:cs="Arial"/>
                <w:sz w:val="18"/>
                <w:szCs w:val="18"/>
              </w:rPr>
              <w:t xml:space="preserve"> and support to companies within </w:t>
            </w:r>
          </w:p>
        </w:tc>
      </w:tr>
      <w:tr w:rsidR="000714AA" w:rsidRPr="009E4AF5" w14:paraId="7A6132D9" w14:textId="77777777" w:rsidTr="000714AA">
        <w:trPr>
          <w:trHeight w:val="170"/>
        </w:trPr>
        <w:tc>
          <w:tcPr>
            <w:tcW w:w="2419" w:type="dxa"/>
            <w:tcBorders>
              <w:top w:val="nil"/>
              <w:left w:val="nil"/>
              <w:bottom w:val="nil"/>
              <w:right w:val="nil"/>
            </w:tcBorders>
          </w:tcPr>
          <w:p w14:paraId="6A362E3F" w14:textId="77777777" w:rsidR="000714AA" w:rsidRPr="005F41BC" w:rsidRDefault="000714AA"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3B991256" w14:textId="7A633F60"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the group in securing funding under suitable conditions.</w:t>
            </w:r>
          </w:p>
        </w:tc>
      </w:tr>
      <w:tr w:rsidR="00BD6BED" w:rsidRPr="007F4424" w14:paraId="581071AF" w14:textId="77777777" w:rsidTr="00BD0040">
        <w:tc>
          <w:tcPr>
            <w:tcW w:w="2419" w:type="dxa"/>
            <w:tcBorders>
              <w:top w:val="nil"/>
              <w:left w:val="nil"/>
              <w:bottom w:val="nil"/>
              <w:right w:val="nil"/>
            </w:tcBorders>
          </w:tcPr>
          <w:p w14:paraId="1C8AE4DD" w14:textId="77777777" w:rsidR="00BD6BED" w:rsidRPr="009E4AF5" w:rsidRDefault="00BD6BED"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tcPr>
          <w:p w14:paraId="177AAB75" w14:textId="77777777" w:rsidR="00BD6BED" w:rsidRPr="009E4AF5" w:rsidRDefault="00BD6BED" w:rsidP="00DE4AA3">
            <w:pPr>
              <w:pStyle w:val="BodyTextIndent"/>
              <w:spacing w:after="60" w:line="240" w:lineRule="exact"/>
              <w:ind w:left="0"/>
              <w:rPr>
                <w:rFonts w:ascii="Arial" w:hAnsi="Arial" w:cs="Arial"/>
                <w:sz w:val="18"/>
                <w:szCs w:val="18"/>
              </w:rPr>
            </w:pPr>
          </w:p>
        </w:tc>
      </w:tr>
      <w:tr w:rsidR="003709C4" w:rsidRPr="007F4424" w14:paraId="49E1277F" w14:textId="77777777" w:rsidTr="00BD0040">
        <w:tc>
          <w:tcPr>
            <w:tcW w:w="2419" w:type="dxa"/>
            <w:tcBorders>
              <w:top w:val="nil"/>
              <w:left w:val="nil"/>
              <w:bottom w:val="nil"/>
              <w:right w:val="nil"/>
            </w:tcBorders>
            <w:hideMark/>
          </w:tcPr>
          <w:p w14:paraId="0FFA8C6F"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Other businesses</w:t>
            </w:r>
          </w:p>
        </w:tc>
        <w:tc>
          <w:tcPr>
            <w:tcW w:w="6491" w:type="dxa"/>
            <w:tcBorders>
              <w:top w:val="nil"/>
              <w:left w:val="nil"/>
              <w:bottom w:val="nil"/>
              <w:right w:val="nil"/>
            </w:tcBorders>
            <w:hideMark/>
          </w:tcPr>
          <w:p w14:paraId="19EA3ADE" w14:textId="7BD2DE6C"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Television broadcasting </w:t>
            </w:r>
            <w:r w:rsidRPr="004313E2">
              <w:rPr>
                <w:rFonts w:ascii="Arial" w:hAnsi="Arial" w:cs="Arial"/>
                <w:i/>
                <w:iCs/>
                <w:sz w:val="18"/>
                <w:szCs w:val="18"/>
              </w:rPr>
              <w:t>(ceased its operation</w:t>
            </w:r>
            <w:r w:rsidR="00BD6BED">
              <w:rPr>
                <w:rFonts w:ascii="Arial" w:hAnsi="Arial" w:cs="Arial"/>
                <w:i/>
                <w:iCs/>
                <w:sz w:val="18"/>
                <w:szCs w:val="18"/>
              </w:rPr>
              <w:t>), human resource management</w:t>
            </w:r>
          </w:p>
        </w:tc>
      </w:tr>
      <w:tr w:rsidR="003709C4" w:rsidRPr="009E4AF5" w14:paraId="757021DC" w14:textId="77777777" w:rsidTr="00BD0040">
        <w:tc>
          <w:tcPr>
            <w:tcW w:w="2419" w:type="dxa"/>
            <w:tcBorders>
              <w:top w:val="nil"/>
              <w:left w:val="nil"/>
              <w:bottom w:val="nil"/>
              <w:right w:val="nil"/>
            </w:tcBorders>
          </w:tcPr>
          <w:p w14:paraId="766A3B77" w14:textId="77777777" w:rsidR="003709C4" w:rsidRPr="009E4AF5" w:rsidRDefault="003709C4"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64784807" w14:textId="02F36E0A" w:rsidR="003709C4" w:rsidRPr="009E4AF5" w:rsidRDefault="00BD6BED" w:rsidP="00DE4AA3">
            <w:pPr>
              <w:pStyle w:val="BodyTextIndent"/>
              <w:tabs>
                <w:tab w:val="left" w:pos="215"/>
              </w:tabs>
              <w:spacing w:after="60" w:line="240" w:lineRule="exact"/>
              <w:ind w:left="0"/>
              <w:jc w:val="both"/>
              <w:rPr>
                <w:rFonts w:ascii="Arial" w:hAnsi="Arial" w:cs="Arial"/>
                <w:sz w:val="18"/>
                <w:szCs w:val="18"/>
              </w:rPr>
            </w:pPr>
            <w:r>
              <w:rPr>
                <w:rFonts w:ascii="Arial" w:hAnsi="Arial" w:cs="Arial"/>
                <w:sz w:val="18"/>
                <w:szCs w:val="18"/>
              </w:rPr>
              <w:t xml:space="preserve">to </w:t>
            </w:r>
            <w:r w:rsidR="003709C4" w:rsidRPr="002370BB">
              <w:rPr>
                <w:rFonts w:ascii="Arial" w:hAnsi="Arial" w:cs="Arial"/>
                <w:sz w:val="18"/>
                <w:szCs w:val="18"/>
              </w:rPr>
              <w:t>INTOUCH Group</w:t>
            </w:r>
            <w:r w:rsidR="000714AA">
              <w:rPr>
                <w:rFonts w:ascii="Arial" w:hAnsi="Arial" w:cs="Arial"/>
                <w:sz w:val="18"/>
                <w:szCs w:val="18"/>
              </w:rPr>
              <w:t xml:space="preserve"> and </w:t>
            </w:r>
            <w:r w:rsidR="003709C4">
              <w:rPr>
                <w:rFonts w:ascii="Arial" w:hAnsi="Arial" w:cs="Arial"/>
                <w:sz w:val="18"/>
                <w:szCs w:val="18"/>
              </w:rPr>
              <w:t>businesses under the venture capital project.</w:t>
            </w:r>
          </w:p>
        </w:tc>
      </w:tr>
    </w:tbl>
    <w:p w14:paraId="47068A8E" w14:textId="77777777" w:rsidR="009A1313" w:rsidRDefault="009A1313" w:rsidP="009936A0">
      <w:pPr>
        <w:spacing w:after="120" w:line="240" w:lineRule="exact"/>
        <w:ind w:left="567" w:right="246"/>
        <w:jc w:val="both"/>
        <w:rPr>
          <w:rFonts w:ascii="Arial" w:hAnsi="Arial" w:cs="Arial"/>
          <w:sz w:val="18"/>
          <w:szCs w:val="18"/>
        </w:rPr>
      </w:pPr>
    </w:p>
    <w:p w14:paraId="17B9D1E4" w14:textId="6611F436" w:rsidR="00E81395" w:rsidRDefault="00E81395" w:rsidP="009936A0">
      <w:pPr>
        <w:spacing w:after="120" w:line="240" w:lineRule="exact"/>
        <w:ind w:left="567" w:right="246"/>
        <w:jc w:val="both"/>
        <w:rPr>
          <w:rFonts w:ascii="Arial" w:hAnsi="Arial" w:cs="Arial"/>
          <w:sz w:val="18"/>
          <w:szCs w:val="18"/>
        </w:rPr>
      </w:pPr>
      <w:r w:rsidRPr="00DB639E">
        <w:rPr>
          <w:rFonts w:ascii="Arial" w:hAnsi="Arial" w:cs="Arial"/>
          <w:sz w:val="18"/>
          <w:szCs w:val="18"/>
        </w:rPr>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The primar</w:t>
      </w:r>
      <w:r w:rsidR="008570F7">
        <w:rPr>
          <w:rFonts w:ascii="Arial" w:hAnsi="Arial" w:cs="Arial"/>
          <w:sz w:val="18"/>
          <w:szCs w:val="18"/>
        </w:rPr>
        <w:t>y</w:t>
      </w:r>
      <w:r w:rsidRPr="00DB639E">
        <w:rPr>
          <w:rFonts w:ascii="Arial" w:hAnsi="Arial" w:cs="Arial"/>
          <w:sz w:val="18"/>
          <w:szCs w:val="18"/>
        </w:rPr>
        <w:t xml:space="preserve"> geographical </w:t>
      </w:r>
      <w:r w:rsidR="00E07145" w:rsidRPr="00DB639E">
        <w:rPr>
          <w:rFonts w:ascii="Arial" w:hAnsi="Arial" w:cs="Arial"/>
          <w:sz w:val="18"/>
          <w:szCs w:val="18"/>
        </w:rPr>
        <w:t>area</w:t>
      </w:r>
      <w:r w:rsidR="00BD6BED">
        <w:rPr>
          <w:rFonts w:ascii="Arial" w:hAnsi="Arial" w:cs="Arial"/>
          <w:sz w:val="18"/>
          <w:szCs w:val="18"/>
        </w:rPr>
        <w:t xml:space="preserve"> is Thailand, and the principal area of operation is wireless telecommunication, internet and media services, and other activities.</w:t>
      </w:r>
    </w:p>
    <w:p w14:paraId="4B16F894" w14:textId="77777777" w:rsidR="003532D0" w:rsidRDefault="003532D0">
      <w:pPr>
        <w:rPr>
          <w:rFonts w:ascii="Arial" w:hAnsi="Arial" w:cs="Arial"/>
          <w:sz w:val="18"/>
          <w:szCs w:val="18"/>
          <w:lang w:val="en-GB"/>
        </w:rPr>
      </w:pPr>
      <w:r>
        <w:rPr>
          <w:rFonts w:ascii="Arial" w:hAnsi="Arial" w:cs="Arial"/>
          <w:sz w:val="18"/>
          <w:szCs w:val="18"/>
          <w:lang w:val="en-GB"/>
        </w:rPr>
        <w:br w:type="page"/>
      </w:r>
    </w:p>
    <w:p w14:paraId="2A3A5E05" w14:textId="7FE33937" w:rsidR="003532D0" w:rsidRDefault="00D07062" w:rsidP="003532D0">
      <w:pPr>
        <w:spacing w:after="120" w:line="240" w:lineRule="atLeast"/>
        <w:ind w:left="567"/>
        <w:rPr>
          <w:rFonts w:ascii="Arial" w:hAnsi="Arial" w:cs="Arial"/>
          <w:sz w:val="18"/>
          <w:szCs w:val="18"/>
          <w:lang w:val="en-GB"/>
        </w:rPr>
      </w:pPr>
      <w:r w:rsidRPr="003532D0">
        <w:rPr>
          <w:rFonts w:ascii="Arial" w:hAnsi="Arial" w:cs="Arial"/>
          <w:sz w:val="18"/>
          <w:szCs w:val="18"/>
          <w:lang w:val="en-GB"/>
        </w:rPr>
        <w:lastRenderedPageBreak/>
        <w:t>Financial information by business segments</w:t>
      </w:r>
    </w:p>
    <w:p w14:paraId="522035DA" w14:textId="4A050317" w:rsidR="00637EB3" w:rsidRDefault="00732986" w:rsidP="009D6608">
      <w:pPr>
        <w:ind w:left="567"/>
      </w:pPr>
      <w:r w:rsidRPr="00732986">
        <w:rPr>
          <w:noProof/>
        </w:rPr>
        <w:drawing>
          <wp:inline distT="0" distB="0" distL="0" distR="0" wp14:anchorId="01EDE778" wp14:editId="3A1D4948">
            <wp:extent cx="5760000" cy="6160114"/>
            <wp:effectExtent l="0" t="0" r="0" b="0"/>
            <wp:docPr id="15813723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000" cy="6160114"/>
                    </a:xfrm>
                    <a:prstGeom prst="rect">
                      <a:avLst/>
                    </a:prstGeom>
                    <a:noFill/>
                    <a:ln>
                      <a:noFill/>
                    </a:ln>
                  </pic:spPr>
                </pic:pic>
              </a:graphicData>
            </a:graphic>
          </wp:inline>
        </w:drawing>
      </w:r>
      <w:r w:rsidR="009B44F6" w:rsidRPr="009B44F6">
        <w:t xml:space="preserve"> </w:t>
      </w:r>
    </w:p>
    <w:p w14:paraId="09BA999D" w14:textId="040109A5" w:rsidR="004E07CE" w:rsidRPr="00970AF1" w:rsidRDefault="00AC7FC0" w:rsidP="009D6608">
      <w:pPr>
        <w:ind w:left="567"/>
        <w:rPr>
          <w:rFonts w:ascii="Arial" w:hAnsi="Arial" w:cs="Arial"/>
          <w:bCs/>
          <w:sz w:val="18"/>
          <w:szCs w:val="18"/>
          <w:lang w:val="en-GB"/>
        </w:rPr>
      </w:pPr>
      <w:r w:rsidRPr="00AC7FC0">
        <w:rPr>
          <w:noProof/>
        </w:rPr>
        <w:lastRenderedPageBreak/>
        <w:drawing>
          <wp:inline distT="0" distB="0" distL="0" distR="0" wp14:anchorId="7C0D55DC" wp14:editId="34C865F9">
            <wp:extent cx="5760720" cy="5604134"/>
            <wp:effectExtent l="0" t="0" r="0" b="0"/>
            <wp:docPr id="15534202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720" cy="5604134"/>
                    </a:xfrm>
                    <a:prstGeom prst="rect">
                      <a:avLst/>
                    </a:prstGeom>
                    <a:noFill/>
                    <a:ln>
                      <a:noFill/>
                    </a:ln>
                  </pic:spPr>
                </pic:pic>
              </a:graphicData>
            </a:graphic>
          </wp:inline>
        </w:drawing>
      </w:r>
    </w:p>
    <w:p w14:paraId="484CE57A" w14:textId="24576722" w:rsidR="00182448" w:rsidRPr="00D92BEA" w:rsidRDefault="00182448" w:rsidP="00704D68">
      <w:pPr>
        <w:spacing w:after="120" w:line="240" w:lineRule="exact"/>
        <w:ind w:left="567"/>
        <w:jc w:val="both"/>
        <w:rPr>
          <w:rFonts w:ascii="Arial" w:hAnsi="Arial" w:cs="Arial"/>
          <w:b/>
          <w:sz w:val="18"/>
          <w:szCs w:val="18"/>
          <w:lang w:val="en-GB"/>
        </w:rPr>
      </w:pPr>
      <w:r w:rsidRPr="004556AB">
        <w:rPr>
          <w:rFonts w:ascii="Arial" w:hAnsi="Arial" w:cs="Arial"/>
          <w:b/>
          <w:sz w:val="18"/>
          <w:szCs w:val="18"/>
          <w:lang w:val="en-GB"/>
        </w:rPr>
        <w:t>Financial information by business geographical areas</w:t>
      </w:r>
    </w:p>
    <w:p w14:paraId="782445F8" w14:textId="100C1773" w:rsidR="00182448" w:rsidRDefault="00182448" w:rsidP="00704D68">
      <w:pPr>
        <w:spacing w:after="120" w:line="240" w:lineRule="exact"/>
        <w:ind w:left="567"/>
        <w:jc w:val="both"/>
        <w:rPr>
          <w:rFonts w:ascii="Arial" w:hAnsi="Arial" w:cs="Arial"/>
          <w:sz w:val="18"/>
          <w:szCs w:val="18"/>
        </w:rPr>
      </w:pPr>
      <w:r w:rsidRPr="00DB639E">
        <w:rPr>
          <w:rFonts w:ascii="Arial" w:hAnsi="Arial" w:cs="Arial"/>
          <w:sz w:val="18"/>
          <w:szCs w:val="18"/>
        </w:rPr>
        <w:t xml:space="preserve">Revenue </w:t>
      </w:r>
      <w:r w:rsidR="00D76530" w:rsidRPr="00DB639E">
        <w:rPr>
          <w:rFonts w:ascii="Arial" w:hAnsi="Arial" w:cs="Arial"/>
          <w:sz w:val="18"/>
          <w:szCs w:val="18"/>
        </w:rPr>
        <w:t>and share of profit or loss of an associate</w:t>
      </w:r>
      <w:r w:rsidR="001E44F5">
        <w:rPr>
          <w:rFonts w:ascii="Arial" w:hAnsi="Arial" w:cs="Arial"/>
          <w:sz w:val="18"/>
          <w:szCs w:val="18"/>
        </w:rPr>
        <w:t>,</w:t>
      </w:r>
      <w:r w:rsidR="00D76530" w:rsidRPr="00DB639E">
        <w:rPr>
          <w:rFonts w:ascii="Arial" w:hAnsi="Arial" w:cs="Arial"/>
          <w:sz w:val="18"/>
          <w:szCs w:val="18"/>
        </w:rPr>
        <w:t xml:space="preserve"> </w:t>
      </w:r>
      <w:r w:rsidR="008375C8" w:rsidRPr="00DB639E">
        <w:rPr>
          <w:rFonts w:ascii="Arial" w:hAnsi="Arial" w:cs="Arial"/>
          <w:sz w:val="18"/>
          <w:szCs w:val="18"/>
        </w:rPr>
        <w:t xml:space="preserve">which </w:t>
      </w:r>
      <w:r w:rsidR="00701051">
        <w:rPr>
          <w:rFonts w:ascii="Arial" w:hAnsi="Arial" w:cs="Arial"/>
          <w:sz w:val="18"/>
          <w:szCs w:val="18"/>
        </w:rPr>
        <w:t>are</w:t>
      </w:r>
      <w:r w:rsidR="008375C8" w:rsidRPr="00DB639E">
        <w:rPr>
          <w:rFonts w:ascii="Arial" w:hAnsi="Arial" w:cs="Arial"/>
          <w:sz w:val="18"/>
          <w:szCs w:val="18"/>
        </w:rPr>
        <w:t xml:space="preserve"> </w:t>
      </w:r>
      <w:r w:rsidRPr="00DB639E">
        <w:rPr>
          <w:rFonts w:ascii="Arial" w:hAnsi="Arial" w:cs="Arial"/>
          <w:sz w:val="18"/>
          <w:szCs w:val="18"/>
        </w:rPr>
        <w:t xml:space="preserve">based on geographical </w:t>
      </w:r>
      <w:r w:rsidR="00FC46A4" w:rsidRPr="00DB639E">
        <w:rPr>
          <w:rFonts w:ascii="Arial" w:hAnsi="Arial" w:cs="Browallia New"/>
          <w:sz w:val="18"/>
          <w:szCs w:val="22"/>
        </w:rPr>
        <w:t>area</w:t>
      </w:r>
      <w:r w:rsidR="00FC46A4" w:rsidRPr="00DB639E">
        <w:rPr>
          <w:rFonts w:ascii="Arial" w:hAnsi="Arial" w:cs="Arial"/>
          <w:sz w:val="18"/>
          <w:szCs w:val="18"/>
        </w:rPr>
        <w:t xml:space="preserve">s </w:t>
      </w:r>
      <w:r w:rsidRPr="00DB639E">
        <w:rPr>
          <w:rFonts w:ascii="Arial" w:hAnsi="Arial" w:cs="Arial"/>
          <w:sz w:val="18"/>
          <w:szCs w:val="18"/>
        </w:rPr>
        <w:t>in the</w:t>
      </w:r>
      <w:r w:rsidRPr="00D92BEA">
        <w:rPr>
          <w:rFonts w:ascii="Arial" w:hAnsi="Arial" w:cs="Arial"/>
          <w:sz w:val="18"/>
          <w:szCs w:val="18"/>
        </w:rPr>
        <w:t xml:space="preserve"> consolidated financial statements</w:t>
      </w:r>
      <w:r w:rsidR="001E44F5">
        <w:rPr>
          <w:rFonts w:ascii="Arial" w:hAnsi="Arial" w:cs="Arial"/>
          <w:sz w:val="18"/>
          <w:szCs w:val="18"/>
        </w:rPr>
        <w:t>,</w:t>
      </w:r>
      <w:r w:rsidRPr="00D92BEA">
        <w:rPr>
          <w:rFonts w:ascii="Arial" w:hAnsi="Arial" w:cs="Arial"/>
          <w:sz w:val="18"/>
          <w:szCs w:val="18"/>
        </w:rPr>
        <w:t xml:space="preserve"> </w:t>
      </w:r>
      <w:r w:rsidR="00D76530">
        <w:rPr>
          <w:rFonts w:ascii="Arial" w:hAnsi="Arial" w:cs="Arial"/>
          <w:sz w:val="18"/>
          <w:szCs w:val="18"/>
        </w:rPr>
        <w:t>are</w:t>
      </w:r>
      <w:r w:rsidRPr="00D92BEA">
        <w:rPr>
          <w:rFonts w:ascii="Arial" w:hAnsi="Arial" w:cs="Arial"/>
          <w:sz w:val="18"/>
          <w:szCs w:val="18"/>
        </w:rPr>
        <w:t xml:space="preserve"> as follows: </w:t>
      </w:r>
    </w:p>
    <w:p w14:paraId="04CD863A" w14:textId="1E0C6092" w:rsidR="00182448" w:rsidRPr="00D103C9" w:rsidRDefault="005203F4" w:rsidP="00BA423E">
      <w:pPr>
        <w:spacing w:line="240" w:lineRule="atLeast"/>
        <w:ind w:left="567"/>
        <w:rPr>
          <w:rFonts w:ascii="Arial" w:hAnsi="Arial" w:cstheme="minorBidi"/>
          <w:sz w:val="20"/>
          <w:szCs w:val="20"/>
          <w:cs/>
        </w:rPr>
      </w:pPr>
      <w:r w:rsidRPr="005203F4">
        <w:rPr>
          <w:noProof/>
        </w:rPr>
        <w:drawing>
          <wp:inline distT="0" distB="0" distL="0" distR="0" wp14:anchorId="61BF2F3A" wp14:editId="1B09FEEE">
            <wp:extent cx="5760000" cy="1145761"/>
            <wp:effectExtent l="0" t="0" r="0" b="0"/>
            <wp:docPr id="3560216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000" cy="1145761"/>
                    </a:xfrm>
                    <a:prstGeom prst="rect">
                      <a:avLst/>
                    </a:prstGeom>
                    <a:noFill/>
                    <a:ln>
                      <a:noFill/>
                    </a:ln>
                  </pic:spPr>
                </pic:pic>
              </a:graphicData>
            </a:graphic>
          </wp:inline>
        </w:drawing>
      </w:r>
    </w:p>
    <w:p w14:paraId="4AF9B1E7" w14:textId="29E45D30" w:rsidR="00470110" w:rsidRDefault="00470110" w:rsidP="00470110">
      <w:pPr>
        <w:spacing w:after="120" w:line="240" w:lineRule="atLeast"/>
        <w:ind w:left="567"/>
        <w:jc w:val="both"/>
        <w:rPr>
          <w:rFonts w:ascii="Arial" w:hAnsi="Arial" w:cs="Arial"/>
          <w:sz w:val="18"/>
          <w:szCs w:val="18"/>
        </w:rPr>
      </w:pPr>
      <w:r>
        <w:rPr>
          <w:rFonts w:ascii="Arial" w:hAnsi="Arial" w:cs="Arial"/>
          <w:sz w:val="18"/>
          <w:szCs w:val="18"/>
        </w:rPr>
        <w:t xml:space="preserve">Non-current assets based on geographical segments in the consolidated financial statements are as follows: </w:t>
      </w:r>
    </w:p>
    <w:p w14:paraId="27B96761" w14:textId="704C685A" w:rsidR="00470110" w:rsidRDefault="00AC7FC0" w:rsidP="00701051">
      <w:pPr>
        <w:spacing w:after="120" w:line="240" w:lineRule="atLeast"/>
        <w:ind w:left="567"/>
        <w:jc w:val="both"/>
        <w:rPr>
          <w:rFonts w:ascii="Arial" w:hAnsi="Arial" w:cs="Arial"/>
          <w:sz w:val="18"/>
          <w:szCs w:val="18"/>
        </w:rPr>
      </w:pPr>
      <w:r w:rsidRPr="00AC7FC0">
        <w:rPr>
          <w:noProof/>
        </w:rPr>
        <w:drawing>
          <wp:inline distT="0" distB="0" distL="0" distR="0" wp14:anchorId="319B74D9" wp14:editId="149909D6">
            <wp:extent cx="5760720" cy="1241297"/>
            <wp:effectExtent l="0" t="0" r="0" b="0"/>
            <wp:docPr id="19723779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0720" cy="1241297"/>
                    </a:xfrm>
                    <a:prstGeom prst="rect">
                      <a:avLst/>
                    </a:prstGeom>
                    <a:noFill/>
                    <a:ln>
                      <a:noFill/>
                    </a:ln>
                  </pic:spPr>
                </pic:pic>
              </a:graphicData>
            </a:graphic>
          </wp:inline>
        </w:drawing>
      </w:r>
    </w:p>
    <w:p w14:paraId="4648FD32" w14:textId="2EED2AA1" w:rsidR="00DE64E9" w:rsidRDefault="00DE64E9" w:rsidP="00DE64E9">
      <w:pPr>
        <w:spacing w:after="120"/>
        <w:ind w:left="567" w:hanging="567"/>
        <w:rPr>
          <w:rFonts w:ascii="Arial" w:hAnsi="Arial" w:cs="Arial"/>
          <w:b/>
          <w:bCs/>
          <w:sz w:val="18"/>
          <w:szCs w:val="18"/>
        </w:rPr>
      </w:pPr>
      <w:r>
        <w:rPr>
          <w:rFonts w:ascii="Arial" w:hAnsi="Arial" w:cs="Arial"/>
          <w:b/>
          <w:bCs/>
          <w:sz w:val="18"/>
          <w:szCs w:val="18"/>
        </w:rPr>
        <w:lastRenderedPageBreak/>
        <w:t>2</w:t>
      </w:r>
      <w:r w:rsidR="00980BE0">
        <w:rPr>
          <w:rFonts w:ascii="Arial" w:hAnsi="Arial" w:cs="Arial"/>
          <w:b/>
          <w:bCs/>
          <w:sz w:val="18"/>
          <w:szCs w:val="18"/>
        </w:rPr>
        <w:t>1</w:t>
      </w:r>
      <w:r>
        <w:rPr>
          <w:rFonts w:ascii="Arial" w:hAnsi="Arial" w:cs="Arial"/>
          <w:b/>
          <w:bCs/>
          <w:sz w:val="18"/>
          <w:szCs w:val="18"/>
        </w:rPr>
        <w:tab/>
        <w:t>Other income</w:t>
      </w:r>
    </w:p>
    <w:p w14:paraId="724D65F8" w14:textId="522127E6" w:rsidR="00DE64E9" w:rsidRPr="00DE64E9" w:rsidRDefault="00C54EF4" w:rsidP="00DE64E9">
      <w:pPr>
        <w:spacing w:after="120"/>
        <w:ind w:left="567"/>
        <w:rPr>
          <w:rFonts w:ascii="Arial" w:hAnsi="Arial" w:cs="Arial"/>
          <w:sz w:val="18"/>
          <w:szCs w:val="18"/>
        </w:rPr>
      </w:pPr>
      <w:r w:rsidRPr="00C54EF4">
        <w:rPr>
          <w:noProof/>
        </w:rPr>
        <w:drawing>
          <wp:inline distT="0" distB="0" distL="0" distR="0" wp14:anchorId="537BAA35" wp14:editId="59DA3865">
            <wp:extent cx="5760000" cy="1584333"/>
            <wp:effectExtent l="0" t="0" r="0" b="0"/>
            <wp:docPr id="1935839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0000" cy="1584333"/>
                    </a:xfrm>
                    <a:prstGeom prst="rect">
                      <a:avLst/>
                    </a:prstGeom>
                    <a:noFill/>
                    <a:ln>
                      <a:noFill/>
                    </a:ln>
                  </pic:spPr>
                </pic:pic>
              </a:graphicData>
            </a:graphic>
          </wp:inline>
        </w:drawing>
      </w:r>
    </w:p>
    <w:p w14:paraId="7E604865" w14:textId="4B228BE6" w:rsidR="00DE64E9" w:rsidRDefault="00DE64E9" w:rsidP="00DE64E9">
      <w:pPr>
        <w:spacing w:after="120"/>
        <w:ind w:left="567" w:hanging="567"/>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2</w:t>
      </w:r>
      <w:r>
        <w:rPr>
          <w:rFonts w:ascii="Arial" w:hAnsi="Arial" w:cs="Arial"/>
          <w:b/>
          <w:bCs/>
          <w:sz w:val="18"/>
          <w:szCs w:val="18"/>
        </w:rPr>
        <w:tab/>
        <w:t>Expenses by nature</w:t>
      </w:r>
    </w:p>
    <w:p w14:paraId="211849CB" w14:textId="3DA50D72" w:rsidR="00DE64E9" w:rsidRDefault="00DE64E9" w:rsidP="00DE64E9">
      <w:pPr>
        <w:tabs>
          <w:tab w:val="left" w:pos="567"/>
        </w:tabs>
        <w:spacing w:after="120" w:line="240" w:lineRule="atLeast"/>
        <w:ind w:left="567"/>
        <w:jc w:val="both"/>
        <w:rPr>
          <w:rFonts w:ascii="Arial" w:hAnsi="Arial" w:cs="Arial"/>
          <w:sz w:val="18"/>
          <w:szCs w:val="18"/>
        </w:rPr>
      </w:pPr>
      <w:r>
        <w:rPr>
          <w:rFonts w:ascii="Arial" w:hAnsi="Arial" w:cs="Arial"/>
          <w:sz w:val="18"/>
          <w:szCs w:val="18"/>
        </w:rPr>
        <w:t>The expenses by nature that have been charged in the distribution costs and administrative expenses can be classified as follows:</w:t>
      </w:r>
    </w:p>
    <w:p w14:paraId="76DE2677" w14:textId="379FB87F" w:rsidR="00DE64E9" w:rsidRDefault="00C54EF4" w:rsidP="00DE64E9">
      <w:pPr>
        <w:tabs>
          <w:tab w:val="left" w:pos="567"/>
        </w:tabs>
        <w:spacing w:after="120" w:line="240" w:lineRule="atLeast"/>
        <w:ind w:left="567"/>
        <w:jc w:val="both"/>
        <w:rPr>
          <w:rFonts w:ascii="Arial" w:hAnsi="Arial" w:cs="Arial"/>
          <w:sz w:val="18"/>
          <w:szCs w:val="18"/>
        </w:rPr>
      </w:pPr>
      <w:r w:rsidRPr="00C54EF4">
        <w:rPr>
          <w:noProof/>
        </w:rPr>
        <w:drawing>
          <wp:inline distT="0" distB="0" distL="0" distR="0" wp14:anchorId="151DB84D" wp14:editId="2D7227C1">
            <wp:extent cx="5760000" cy="1343474"/>
            <wp:effectExtent l="0" t="0" r="0" b="0"/>
            <wp:docPr id="2331909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0000" cy="1343474"/>
                    </a:xfrm>
                    <a:prstGeom prst="rect">
                      <a:avLst/>
                    </a:prstGeom>
                    <a:noFill/>
                    <a:ln>
                      <a:noFill/>
                    </a:ln>
                  </pic:spPr>
                </pic:pic>
              </a:graphicData>
            </a:graphic>
          </wp:inline>
        </w:drawing>
      </w:r>
    </w:p>
    <w:p w14:paraId="7F47A51D" w14:textId="77777777" w:rsidR="000E711A" w:rsidRDefault="000E711A" w:rsidP="009572A9">
      <w:pPr>
        <w:spacing w:after="120"/>
        <w:ind w:left="567" w:hanging="567"/>
        <w:rPr>
          <w:rFonts w:ascii="Arial" w:hAnsi="Arial" w:cs="Arial"/>
          <w:b/>
          <w:bCs/>
          <w:sz w:val="18"/>
          <w:szCs w:val="18"/>
        </w:rPr>
      </w:pPr>
    </w:p>
    <w:p w14:paraId="45795BDB" w14:textId="32F13CCF" w:rsidR="009572A9" w:rsidRDefault="00600A0E" w:rsidP="009572A9">
      <w:pPr>
        <w:spacing w:after="120"/>
        <w:ind w:left="567" w:hanging="567"/>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3</w:t>
      </w:r>
      <w:r w:rsidR="009572A9">
        <w:rPr>
          <w:rFonts w:ascii="Arial" w:hAnsi="Arial" w:cs="Arial"/>
          <w:b/>
          <w:bCs/>
          <w:sz w:val="18"/>
          <w:szCs w:val="18"/>
        </w:rPr>
        <w:tab/>
        <w:t xml:space="preserve">Provident </w:t>
      </w:r>
      <w:proofErr w:type="gramStart"/>
      <w:r w:rsidR="009572A9">
        <w:rPr>
          <w:rFonts w:ascii="Arial" w:hAnsi="Arial" w:cs="Arial"/>
          <w:b/>
          <w:bCs/>
          <w:sz w:val="18"/>
          <w:szCs w:val="18"/>
        </w:rPr>
        <w:t>fund</w:t>
      </w:r>
      <w:proofErr w:type="gramEnd"/>
    </w:p>
    <w:p w14:paraId="770265DF" w14:textId="463D8743" w:rsidR="009572A9" w:rsidRDefault="009572A9" w:rsidP="009572A9">
      <w:pPr>
        <w:tabs>
          <w:tab w:val="left" w:pos="567"/>
        </w:tabs>
        <w:spacing w:after="120" w:line="240" w:lineRule="exact"/>
        <w:ind w:left="567"/>
        <w:jc w:val="both"/>
        <w:rPr>
          <w:rFonts w:ascii="Arial" w:hAnsi="Arial" w:cstheme="minorBidi"/>
          <w:sz w:val="18"/>
          <w:szCs w:val="18"/>
        </w:rPr>
      </w:pPr>
      <w:r>
        <w:rPr>
          <w:rFonts w:ascii="Arial" w:hAnsi="Arial" w:cstheme="minorBidi"/>
          <w:sz w:val="18"/>
          <w:szCs w:val="18"/>
        </w:rPr>
        <w:t xml:space="preserve">INTOUCH Group has established a contributory registered provident fund in accordance with the Provident Fund Act B.E. 2530. </w:t>
      </w:r>
      <w:r w:rsidR="00345AF2" w:rsidRPr="00345AF2">
        <w:rPr>
          <w:rFonts w:ascii="Arial" w:hAnsi="Arial" w:cstheme="minorBidi"/>
          <w:sz w:val="18"/>
          <w:szCs w:val="18"/>
        </w:rPr>
        <w:t>The Ministry of Finance approved the registered provident fund plan</w:t>
      </w:r>
      <w:r>
        <w:rPr>
          <w:rFonts w:ascii="Arial" w:hAnsi="Arial" w:cstheme="minorBidi"/>
          <w:sz w:val="18"/>
          <w:szCs w:val="18"/>
        </w:rPr>
        <w:t xml:space="preserve"> </w:t>
      </w:r>
      <w:proofErr w:type="gramStart"/>
      <w:r>
        <w:rPr>
          <w:rFonts w:ascii="Arial" w:hAnsi="Arial" w:cstheme="minorBidi"/>
          <w:sz w:val="18"/>
          <w:szCs w:val="18"/>
        </w:rPr>
        <w:t>on</w:t>
      </w:r>
      <w:proofErr w:type="gramEnd"/>
      <w:r>
        <w:rPr>
          <w:rFonts w:ascii="Arial" w:hAnsi="Arial" w:cstheme="minorBidi"/>
          <w:sz w:val="18"/>
          <w:szCs w:val="18"/>
        </w:rPr>
        <w:t xml:space="preserve"> 23 July 1990</w:t>
      </w:r>
      <w:r w:rsidR="00345AF2">
        <w:rPr>
          <w:rFonts w:ascii="Arial" w:hAnsi="Arial" w:cstheme="minorBidi"/>
          <w:sz w:val="18"/>
          <w:szCs w:val="18"/>
        </w:rPr>
        <w:t>,</w:t>
      </w:r>
      <w:r>
        <w:rPr>
          <w:rFonts w:ascii="Arial" w:hAnsi="Arial" w:cstheme="minorBidi"/>
          <w:sz w:val="18"/>
          <w:szCs w:val="18"/>
        </w:rPr>
        <w:t xml:space="preserve"> and the provident fund’s name was amended on 21 January 1993. Under the plan, the employees must contribute 3% - 7% of their basic salaries. INTOUCH Group’s contribution is based on the length of service </w:t>
      </w:r>
      <w:proofErr w:type="gramStart"/>
      <w:r>
        <w:rPr>
          <w:rFonts w:ascii="Arial" w:hAnsi="Arial" w:cstheme="minorBidi"/>
          <w:sz w:val="18"/>
          <w:szCs w:val="18"/>
        </w:rPr>
        <w:t>of</w:t>
      </w:r>
      <w:proofErr w:type="gramEnd"/>
      <w:r>
        <w:rPr>
          <w:rFonts w:ascii="Arial" w:hAnsi="Arial" w:cstheme="minorBidi"/>
          <w:sz w:val="18"/>
          <w:szCs w:val="18"/>
        </w:rPr>
        <w:t xml:space="preserve"> </w:t>
      </w:r>
      <w:r w:rsidR="00345AF2">
        <w:rPr>
          <w:rFonts w:ascii="Arial" w:hAnsi="Arial" w:cstheme="minorBidi"/>
          <w:sz w:val="18"/>
          <w:szCs w:val="18"/>
        </w:rPr>
        <w:t xml:space="preserve">the </w:t>
      </w:r>
      <w:r>
        <w:rPr>
          <w:rFonts w:ascii="Arial" w:hAnsi="Arial" w:cstheme="minorBidi"/>
          <w:sz w:val="18"/>
          <w:szCs w:val="18"/>
        </w:rPr>
        <w:t xml:space="preserve">staff. INTOUCH Group has appointed a fund manager to manage the fund </w:t>
      </w:r>
      <w:r w:rsidR="00950DCA">
        <w:rPr>
          <w:rFonts w:ascii="Arial" w:hAnsi="Arial" w:cstheme="minorBidi"/>
          <w:sz w:val="18"/>
          <w:szCs w:val="18"/>
        </w:rPr>
        <w:t xml:space="preserve">according to the terms and conditions prescribed in Ministerial Regulation No. 2 (B.E. 2532) issued under the </w:t>
      </w:r>
      <w:r>
        <w:rPr>
          <w:rFonts w:ascii="Arial" w:hAnsi="Arial" w:cstheme="minorBidi"/>
          <w:sz w:val="18"/>
          <w:szCs w:val="18"/>
        </w:rPr>
        <w:t>Provident Fund Act B.E. 2530.</w:t>
      </w:r>
    </w:p>
    <w:p w14:paraId="60D6C52D" w14:textId="1EB4EC66" w:rsidR="006D4A60" w:rsidRDefault="006D4A60" w:rsidP="006D4A60">
      <w:pPr>
        <w:tabs>
          <w:tab w:val="left" w:pos="567"/>
        </w:tabs>
        <w:spacing w:after="120" w:line="240" w:lineRule="atLeast"/>
        <w:ind w:left="567"/>
        <w:jc w:val="both"/>
        <w:rPr>
          <w:rFonts w:ascii="Arial" w:hAnsi="Arial" w:cs="Arial"/>
          <w:sz w:val="18"/>
          <w:szCs w:val="18"/>
        </w:rPr>
      </w:pPr>
      <w:r>
        <w:rPr>
          <w:rFonts w:ascii="Arial" w:hAnsi="Arial" w:cs="Arial"/>
          <w:sz w:val="18"/>
          <w:szCs w:val="18"/>
        </w:rPr>
        <w:t>INTOUCH Group had a contribution to the provident fund as follows:</w:t>
      </w:r>
    </w:p>
    <w:p w14:paraId="2A574476" w14:textId="7516DD25" w:rsidR="006D4A60" w:rsidRDefault="00DF1453" w:rsidP="006D4A60">
      <w:pPr>
        <w:tabs>
          <w:tab w:val="left" w:pos="567"/>
        </w:tabs>
        <w:spacing w:after="120" w:line="240" w:lineRule="atLeast"/>
        <w:ind w:left="567"/>
        <w:jc w:val="both"/>
        <w:rPr>
          <w:rFonts w:ascii="Arial" w:hAnsi="Arial" w:cs="Arial"/>
          <w:sz w:val="18"/>
          <w:szCs w:val="18"/>
        </w:rPr>
      </w:pPr>
      <w:r w:rsidRPr="00DF1453">
        <w:rPr>
          <w:noProof/>
        </w:rPr>
        <w:drawing>
          <wp:inline distT="0" distB="0" distL="0" distR="0" wp14:anchorId="461AA9EC" wp14:editId="4C821FB1">
            <wp:extent cx="5760000" cy="994295"/>
            <wp:effectExtent l="0" t="0" r="0" b="0"/>
            <wp:docPr id="177839697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0000" cy="994295"/>
                    </a:xfrm>
                    <a:prstGeom prst="rect">
                      <a:avLst/>
                    </a:prstGeom>
                    <a:noFill/>
                    <a:ln>
                      <a:noFill/>
                    </a:ln>
                  </pic:spPr>
                </pic:pic>
              </a:graphicData>
            </a:graphic>
          </wp:inline>
        </w:drawing>
      </w:r>
    </w:p>
    <w:p w14:paraId="04BA162C" w14:textId="77777777" w:rsidR="006208BA" w:rsidRDefault="006208BA" w:rsidP="00290666">
      <w:pPr>
        <w:spacing w:after="120"/>
        <w:ind w:left="567" w:hanging="567"/>
        <w:rPr>
          <w:rFonts w:ascii="Arial" w:hAnsi="Arial" w:cs="Arial"/>
          <w:b/>
          <w:bCs/>
          <w:sz w:val="18"/>
          <w:szCs w:val="18"/>
        </w:rPr>
      </w:pPr>
    </w:p>
    <w:p w14:paraId="7A40E775" w14:textId="635310D8" w:rsidR="00290666" w:rsidRDefault="00600A0E" w:rsidP="00290666">
      <w:pPr>
        <w:spacing w:after="120"/>
        <w:ind w:left="567" w:hanging="567"/>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4</w:t>
      </w:r>
      <w:r w:rsidR="00290666">
        <w:rPr>
          <w:rFonts w:ascii="Arial" w:hAnsi="Arial" w:cs="Arial"/>
          <w:b/>
          <w:bCs/>
          <w:sz w:val="18"/>
          <w:szCs w:val="18"/>
        </w:rPr>
        <w:tab/>
        <w:t>Income tax</w:t>
      </w:r>
    </w:p>
    <w:p w14:paraId="17196C00" w14:textId="33BEC605" w:rsidR="00290666" w:rsidRDefault="00290666" w:rsidP="00290666">
      <w:pPr>
        <w:tabs>
          <w:tab w:val="left" w:pos="567"/>
        </w:tabs>
        <w:spacing w:after="120" w:line="240" w:lineRule="atLeast"/>
        <w:ind w:left="567"/>
        <w:jc w:val="both"/>
        <w:rPr>
          <w:rFonts w:ascii="Arial" w:hAnsi="Arial" w:cstheme="minorBidi"/>
          <w:sz w:val="18"/>
          <w:szCs w:val="18"/>
        </w:rPr>
      </w:pPr>
      <w:r>
        <w:rPr>
          <w:rFonts w:ascii="Arial" w:hAnsi="Arial" w:cstheme="minorBidi"/>
          <w:sz w:val="18"/>
          <w:szCs w:val="18"/>
        </w:rPr>
        <w:t>Reconciliations of income tax are as follows:</w:t>
      </w:r>
    </w:p>
    <w:p w14:paraId="3750A77D" w14:textId="7A2D6508" w:rsidR="00DF1453" w:rsidRDefault="00DF1453" w:rsidP="00290666">
      <w:pPr>
        <w:tabs>
          <w:tab w:val="left" w:pos="567"/>
        </w:tabs>
        <w:spacing w:after="120" w:line="240" w:lineRule="atLeast"/>
        <w:ind w:left="567"/>
        <w:jc w:val="both"/>
        <w:rPr>
          <w:rFonts w:ascii="Arial" w:hAnsi="Arial" w:cstheme="minorBidi"/>
          <w:sz w:val="18"/>
          <w:szCs w:val="18"/>
        </w:rPr>
      </w:pPr>
      <w:r w:rsidRPr="00DF1453">
        <w:rPr>
          <w:noProof/>
        </w:rPr>
        <w:drawing>
          <wp:inline distT="0" distB="0" distL="0" distR="0" wp14:anchorId="48A858A6" wp14:editId="4554BCF5">
            <wp:extent cx="5760000" cy="1163155"/>
            <wp:effectExtent l="0" t="0" r="0" b="0"/>
            <wp:docPr id="203590219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0000" cy="1163155"/>
                    </a:xfrm>
                    <a:prstGeom prst="rect">
                      <a:avLst/>
                    </a:prstGeom>
                    <a:noFill/>
                    <a:ln>
                      <a:noFill/>
                    </a:ln>
                  </pic:spPr>
                </pic:pic>
              </a:graphicData>
            </a:graphic>
          </wp:inline>
        </w:drawing>
      </w:r>
    </w:p>
    <w:p w14:paraId="23448010" w14:textId="77777777" w:rsidR="00EC6870" w:rsidRDefault="00EC6870">
      <w:pPr>
        <w:rPr>
          <w:rFonts w:ascii="Arial" w:hAnsi="Arial" w:cstheme="minorBidi"/>
          <w:sz w:val="18"/>
          <w:szCs w:val="18"/>
        </w:rPr>
      </w:pPr>
      <w:r>
        <w:rPr>
          <w:rFonts w:ascii="Arial" w:hAnsi="Arial" w:cstheme="minorBidi"/>
          <w:sz w:val="18"/>
          <w:szCs w:val="18"/>
        </w:rPr>
        <w:br w:type="page"/>
      </w:r>
    </w:p>
    <w:p w14:paraId="72C229FD" w14:textId="563DFDF5" w:rsidR="00A539AF" w:rsidRDefault="00A539AF" w:rsidP="0056498F">
      <w:pPr>
        <w:ind w:left="567"/>
        <w:jc w:val="thaiDistribute"/>
        <w:rPr>
          <w:rFonts w:ascii="Arial" w:hAnsi="Arial" w:cstheme="minorBidi"/>
          <w:sz w:val="18"/>
          <w:szCs w:val="18"/>
        </w:rPr>
      </w:pPr>
      <w:r w:rsidRPr="00A539AF">
        <w:rPr>
          <w:rFonts w:ascii="Arial" w:hAnsi="Arial" w:cstheme="minorBidi"/>
          <w:sz w:val="18"/>
          <w:szCs w:val="18"/>
        </w:rPr>
        <w:lastRenderedPageBreak/>
        <w:t>Reconciliation of income tax and the results of the accounting profit multiplied by the income tax rates are as follows</w:t>
      </w:r>
      <w:r>
        <w:rPr>
          <w:rFonts w:ascii="Arial" w:hAnsi="Arial" w:cstheme="minorBidi"/>
          <w:sz w:val="18"/>
          <w:szCs w:val="18"/>
        </w:rPr>
        <w:t>:</w:t>
      </w:r>
    </w:p>
    <w:p w14:paraId="0DD3B386" w14:textId="77777777" w:rsidR="00EC6870" w:rsidRDefault="00EC6870" w:rsidP="0056498F">
      <w:pPr>
        <w:tabs>
          <w:tab w:val="left" w:pos="567"/>
        </w:tabs>
        <w:spacing w:after="120" w:line="240" w:lineRule="exact"/>
        <w:ind w:left="567"/>
        <w:jc w:val="both"/>
        <w:rPr>
          <w:rFonts w:ascii="Arial" w:hAnsi="Arial" w:cstheme="minorBidi"/>
          <w:sz w:val="18"/>
          <w:szCs w:val="18"/>
        </w:rPr>
      </w:pPr>
    </w:p>
    <w:p w14:paraId="6C0F1B4B" w14:textId="5C7BCA8C" w:rsidR="00A539AF" w:rsidRDefault="00C9344E" w:rsidP="00290666">
      <w:pPr>
        <w:tabs>
          <w:tab w:val="left" w:pos="567"/>
        </w:tabs>
        <w:spacing w:after="120" w:line="240" w:lineRule="atLeast"/>
        <w:ind w:left="567"/>
        <w:jc w:val="both"/>
        <w:rPr>
          <w:rFonts w:ascii="Arial" w:hAnsi="Arial" w:cstheme="minorBidi"/>
          <w:sz w:val="18"/>
          <w:szCs w:val="18"/>
        </w:rPr>
      </w:pPr>
      <w:r w:rsidRPr="00C9344E">
        <w:rPr>
          <w:noProof/>
        </w:rPr>
        <w:drawing>
          <wp:inline distT="0" distB="0" distL="0" distR="0" wp14:anchorId="76FF7F3F" wp14:editId="33FE2F1A">
            <wp:extent cx="5760720" cy="3162869"/>
            <wp:effectExtent l="0" t="0" r="0" b="0"/>
            <wp:docPr id="1792121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60720" cy="3162869"/>
                    </a:xfrm>
                    <a:prstGeom prst="rect">
                      <a:avLst/>
                    </a:prstGeom>
                    <a:noFill/>
                    <a:ln>
                      <a:noFill/>
                    </a:ln>
                  </pic:spPr>
                </pic:pic>
              </a:graphicData>
            </a:graphic>
          </wp:inline>
        </w:drawing>
      </w:r>
    </w:p>
    <w:p w14:paraId="2721352B" w14:textId="5366AE56" w:rsidR="007E52C7" w:rsidRDefault="007E52C7" w:rsidP="007E52C7">
      <w:pPr>
        <w:tabs>
          <w:tab w:val="left" w:pos="567"/>
        </w:tabs>
        <w:spacing w:after="120" w:line="240" w:lineRule="atLeast"/>
        <w:ind w:left="567"/>
        <w:jc w:val="both"/>
        <w:rPr>
          <w:rFonts w:ascii="Arial" w:hAnsi="Arial" w:cstheme="minorBidi"/>
          <w:i/>
          <w:iCs/>
          <w:sz w:val="18"/>
          <w:szCs w:val="18"/>
        </w:rPr>
      </w:pPr>
      <w:r>
        <w:rPr>
          <w:rFonts w:ascii="Arial" w:hAnsi="Arial" w:cstheme="minorBidi"/>
          <w:i/>
          <w:iCs/>
          <w:sz w:val="18"/>
          <w:szCs w:val="18"/>
        </w:rPr>
        <w:t>Income tax rate</w:t>
      </w:r>
    </w:p>
    <w:p w14:paraId="40016BCB" w14:textId="70CBA3D8" w:rsidR="007E52C7" w:rsidRDefault="007E52C7" w:rsidP="005C7646">
      <w:pPr>
        <w:tabs>
          <w:tab w:val="left" w:pos="567"/>
        </w:tabs>
        <w:spacing w:after="120" w:line="240" w:lineRule="exact"/>
        <w:ind w:left="567"/>
        <w:jc w:val="both"/>
        <w:rPr>
          <w:rFonts w:ascii="Arial" w:hAnsi="Arial" w:cstheme="minorBidi"/>
          <w:sz w:val="18"/>
          <w:szCs w:val="18"/>
        </w:rPr>
      </w:pPr>
      <w:r>
        <w:rPr>
          <w:rFonts w:ascii="Arial" w:hAnsi="Arial" w:cstheme="minorBidi"/>
          <w:sz w:val="18"/>
          <w:szCs w:val="18"/>
        </w:rPr>
        <w:t xml:space="preserve">INTOUCH Group uses a corporate income tax rate of 20% to calculate </w:t>
      </w:r>
      <w:r w:rsidR="00C01F9A">
        <w:rPr>
          <w:rFonts w:ascii="Arial" w:hAnsi="Arial" w:cstheme="minorBidi"/>
          <w:sz w:val="18"/>
          <w:szCs w:val="18"/>
        </w:rPr>
        <w:t xml:space="preserve">the current tax and the </w:t>
      </w:r>
      <w:r>
        <w:rPr>
          <w:rFonts w:ascii="Arial" w:hAnsi="Arial" w:cstheme="minorBidi"/>
          <w:sz w:val="18"/>
          <w:szCs w:val="18"/>
        </w:rPr>
        <w:t xml:space="preserve">deferred tax assets as </w:t>
      </w:r>
      <w:proofErr w:type="gramStart"/>
      <w:r>
        <w:rPr>
          <w:rFonts w:ascii="Arial" w:hAnsi="Arial" w:cstheme="minorBidi"/>
          <w:sz w:val="18"/>
          <w:szCs w:val="18"/>
        </w:rPr>
        <w:t>at</w:t>
      </w:r>
      <w:proofErr w:type="gramEnd"/>
      <w:r>
        <w:rPr>
          <w:rFonts w:ascii="Arial" w:hAnsi="Arial" w:cstheme="minorBidi"/>
          <w:sz w:val="18"/>
          <w:szCs w:val="18"/>
        </w:rPr>
        <w:t xml:space="preserve"> 31 December 202</w:t>
      </w:r>
      <w:r w:rsidR="00C01F9A">
        <w:rPr>
          <w:rFonts w:ascii="Arial" w:hAnsi="Arial" w:cstheme="minorBidi"/>
          <w:sz w:val="18"/>
          <w:szCs w:val="18"/>
        </w:rPr>
        <w:t>4</w:t>
      </w:r>
      <w:r>
        <w:rPr>
          <w:rFonts w:ascii="Arial" w:hAnsi="Arial" w:cstheme="minorBidi"/>
          <w:sz w:val="18"/>
          <w:szCs w:val="18"/>
        </w:rPr>
        <w:t xml:space="preserve"> and 202</w:t>
      </w:r>
      <w:r w:rsidR="00C01F9A">
        <w:rPr>
          <w:rFonts w:ascii="Arial" w:hAnsi="Arial" w:cstheme="minorBidi"/>
          <w:sz w:val="18"/>
          <w:szCs w:val="18"/>
        </w:rPr>
        <w:t>3</w:t>
      </w:r>
      <w:r>
        <w:rPr>
          <w:rFonts w:ascii="Arial" w:hAnsi="Arial" w:cstheme="minorBidi"/>
          <w:sz w:val="18"/>
          <w:szCs w:val="18"/>
        </w:rPr>
        <w:t>.</w:t>
      </w:r>
    </w:p>
    <w:p w14:paraId="0095ED84" w14:textId="77777777" w:rsidR="005C7646" w:rsidRDefault="005C7646" w:rsidP="005C7646">
      <w:pPr>
        <w:tabs>
          <w:tab w:val="left" w:pos="567"/>
        </w:tabs>
        <w:spacing w:after="120" w:line="240" w:lineRule="exact"/>
        <w:ind w:left="567"/>
        <w:jc w:val="both"/>
        <w:rPr>
          <w:rFonts w:ascii="Arial" w:hAnsi="Arial" w:cstheme="minorBidi"/>
          <w:sz w:val="18"/>
          <w:szCs w:val="18"/>
        </w:rPr>
      </w:pPr>
    </w:p>
    <w:p w14:paraId="5CA08317" w14:textId="523CDB7B" w:rsidR="00C01F9A" w:rsidRPr="00C01F9A" w:rsidRDefault="00C01F9A" w:rsidP="005C7646">
      <w:pPr>
        <w:tabs>
          <w:tab w:val="left" w:pos="567"/>
        </w:tabs>
        <w:spacing w:after="120" w:line="240" w:lineRule="exact"/>
        <w:ind w:left="567"/>
        <w:jc w:val="both"/>
        <w:rPr>
          <w:rFonts w:ascii="Arial" w:hAnsi="Arial" w:cstheme="minorBidi"/>
          <w:i/>
          <w:iCs/>
          <w:sz w:val="18"/>
          <w:szCs w:val="18"/>
        </w:rPr>
      </w:pPr>
      <w:r w:rsidRPr="00C01F9A">
        <w:rPr>
          <w:rFonts w:ascii="Arial" w:hAnsi="Arial" w:cstheme="minorBidi"/>
          <w:i/>
          <w:iCs/>
          <w:sz w:val="18"/>
          <w:szCs w:val="18"/>
        </w:rPr>
        <w:t>Tax loss</w:t>
      </w:r>
      <w:r w:rsidR="005C7646">
        <w:rPr>
          <w:rFonts w:ascii="Arial" w:hAnsi="Arial" w:cstheme="minorBidi"/>
          <w:i/>
          <w:iCs/>
          <w:sz w:val="18"/>
          <w:szCs w:val="18"/>
        </w:rPr>
        <w:t>es</w:t>
      </w:r>
    </w:p>
    <w:p w14:paraId="798B7547" w14:textId="36BC80FA" w:rsidR="00C01F9A" w:rsidRDefault="00C01F9A" w:rsidP="00C14AC8">
      <w:pPr>
        <w:tabs>
          <w:tab w:val="left" w:pos="567"/>
        </w:tabs>
        <w:spacing w:after="120" w:line="240" w:lineRule="exact"/>
        <w:ind w:left="567"/>
        <w:jc w:val="both"/>
        <w:rPr>
          <w:rFonts w:ascii="Arial" w:hAnsi="Arial" w:cstheme="minorBidi"/>
          <w:sz w:val="18"/>
          <w:szCs w:val="18"/>
        </w:rPr>
      </w:pPr>
      <w:r w:rsidRPr="00C01F9A">
        <w:rPr>
          <w:rFonts w:ascii="Arial" w:hAnsi="Arial" w:cstheme="minorBidi"/>
          <w:sz w:val="18"/>
          <w:szCs w:val="18"/>
        </w:rPr>
        <w:t xml:space="preserve">Deferred tax assets </w:t>
      </w:r>
      <w:r w:rsidR="005C7646" w:rsidRPr="005C7646">
        <w:rPr>
          <w:rFonts w:ascii="Arial" w:hAnsi="Arial" w:cstheme="minorBidi"/>
          <w:sz w:val="18"/>
          <w:szCs w:val="18"/>
        </w:rPr>
        <w:t xml:space="preserve">are </w:t>
      </w:r>
      <w:proofErr w:type="spellStart"/>
      <w:r w:rsidR="005C7646" w:rsidRPr="005C7646">
        <w:rPr>
          <w:rFonts w:ascii="Arial" w:hAnsi="Arial" w:cstheme="minorBidi"/>
          <w:sz w:val="18"/>
          <w:szCs w:val="18"/>
        </w:rPr>
        <w:t>recognised</w:t>
      </w:r>
      <w:proofErr w:type="spellEnd"/>
      <w:r w:rsidR="005C7646" w:rsidRPr="005C7646">
        <w:rPr>
          <w:rFonts w:ascii="Arial" w:hAnsi="Arial" w:cstheme="minorBidi"/>
          <w:sz w:val="18"/>
          <w:szCs w:val="18"/>
        </w:rPr>
        <w:t xml:space="preserve"> only to the extent that it is probable that future taxable profit will be available against which the asset can be </w:t>
      </w:r>
      <w:proofErr w:type="spellStart"/>
      <w:r w:rsidR="005C7646" w:rsidRPr="005C7646">
        <w:rPr>
          <w:rFonts w:ascii="Arial" w:hAnsi="Arial" w:cstheme="minorBidi"/>
          <w:sz w:val="18"/>
          <w:szCs w:val="18"/>
        </w:rPr>
        <w:t>utilised</w:t>
      </w:r>
      <w:proofErr w:type="spellEnd"/>
      <w:r w:rsidR="005C7646" w:rsidRPr="005C7646">
        <w:rPr>
          <w:rFonts w:ascii="Arial" w:hAnsi="Arial" w:cstheme="minorBidi"/>
          <w:sz w:val="18"/>
          <w:szCs w:val="18"/>
        </w:rPr>
        <w:t xml:space="preserve">. </w:t>
      </w:r>
      <w:r w:rsidR="005C7646">
        <w:rPr>
          <w:rFonts w:ascii="Arial" w:hAnsi="Arial" w:cstheme="minorBidi"/>
          <w:sz w:val="18"/>
          <w:szCs w:val="18"/>
        </w:rPr>
        <w:t xml:space="preserve">As </w:t>
      </w:r>
      <w:proofErr w:type="gramStart"/>
      <w:r w:rsidR="005C7646">
        <w:rPr>
          <w:rFonts w:ascii="Arial" w:hAnsi="Arial" w:cstheme="minorBidi"/>
          <w:sz w:val="18"/>
          <w:szCs w:val="18"/>
        </w:rPr>
        <w:t>at</w:t>
      </w:r>
      <w:proofErr w:type="gramEnd"/>
      <w:r w:rsidR="005C7646">
        <w:rPr>
          <w:rFonts w:ascii="Arial" w:hAnsi="Arial" w:cstheme="minorBidi"/>
          <w:sz w:val="18"/>
          <w:szCs w:val="18"/>
        </w:rPr>
        <w:t xml:space="preserve"> 31 December 2024, INTOUCH Group </w:t>
      </w:r>
      <w:r w:rsidR="005C7646" w:rsidRPr="005C7646">
        <w:rPr>
          <w:rFonts w:ascii="Arial" w:hAnsi="Arial" w:cstheme="minorBidi"/>
          <w:sz w:val="18"/>
          <w:szCs w:val="18"/>
        </w:rPr>
        <w:t>ha</w:t>
      </w:r>
      <w:r w:rsidR="005C7646">
        <w:rPr>
          <w:rFonts w:ascii="Arial" w:hAnsi="Arial" w:cstheme="minorBidi"/>
          <w:sz w:val="18"/>
          <w:szCs w:val="18"/>
        </w:rPr>
        <w:t>d</w:t>
      </w:r>
      <w:r w:rsidR="005C7646" w:rsidRPr="005C7646">
        <w:rPr>
          <w:rFonts w:ascii="Arial" w:hAnsi="Arial" w:cstheme="minorBidi"/>
          <w:sz w:val="18"/>
          <w:szCs w:val="18"/>
        </w:rPr>
        <w:t xml:space="preserve"> unused tax losses carried forward to offset future taxable profits, which </w:t>
      </w:r>
      <w:r w:rsidR="005C7646">
        <w:rPr>
          <w:rFonts w:ascii="Arial" w:hAnsi="Arial" w:cstheme="minorBidi"/>
          <w:sz w:val="18"/>
          <w:szCs w:val="18"/>
        </w:rPr>
        <w:t>were</w:t>
      </w:r>
      <w:r w:rsidR="005C7646" w:rsidRPr="005C7646">
        <w:rPr>
          <w:rFonts w:ascii="Arial" w:hAnsi="Arial" w:cstheme="minorBidi"/>
          <w:sz w:val="18"/>
          <w:szCs w:val="18"/>
        </w:rPr>
        <w:t xml:space="preserve"> not recognized as current tax assets and deferred tax assets of </w:t>
      </w:r>
      <w:r w:rsidR="005C7646">
        <w:rPr>
          <w:rFonts w:ascii="Arial" w:hAnsi="Arial" w:cstheme="minorBidi"/>
          <w:sz w:val="18"/>
          <w:szCs w:val="18"/>
        </w:rPr>
        <w:t>Baht</w:t>
      </w:r>
      <w:r w:rsidR="005C7646" w:rsidRPr="005C7646">
        <w:rPr>
          <w:rFonts w:ascii="Arial" w:hAnsi="Arial" w:cstheme="minorBidi"/>
          <w:sz w:val="18"/>
          <w:szCs w:val="18"/>
        </w:rPr>
        <w:t xml:space="preserve"> </w:t>
      </w:r>
      <w:r w:rsidR="00A736DE">
        <w:rPr>
          <w:rFonts w:ascii="Arial" w:hAnsi="Arial" w:cstheme="minorBidi"/>
          <w:sz w:val="18"/>
          <w:szCs w:val="18"/>
        </w:rPr>
        <w:t>975</w:t>
      </w:r>
      <w:r w:rsidR="005C7646" w:rsidRPr="005C7646">
        <w:rPr>
          <w:rFonts w:ascii="Arial" w:hAnsi="Arial" w:cstheme="minorBidi"/>
          <w:sz w:val="18"/>
          <w:szCs w:val="18"/>
        </w:rPr>
        <w:t xml:space="preserve"> million</w:t>
      </w:r>
      <w:r w:rsidR="005C7646">
        <w:rPr>
          <w:rFonts w:ascii="Arial" w:hAnsi="Arial" w:cstheme="minorBidi"/>
          <w:sz w:val="18"/>
          <w:szCs w:val="18"/>
        </w:rPr>
        <w:t xml:space="preserve"> </w:t>
      </w:r>
      <w:r w:rsidR="005C7646" w:rsidRPr="005C7646">
        <w:rPr>
          <w:rFonts w:ascii="Arial" w:hAnsi="Arial" w:cstheme="minorBidi"/>
          <w:i/>
          <w:iCs/>
          <w:sz w:val="18"/>
          <w:szCs w:val="18"/>
        </w:rPr>
        <w:t>(2023: Baht 878 million)</w:t>
      </w:r>
      <w:r w:rsidR="005C7646">
        <w:rPr>
          <w:rFonts w:ascii="Arial" w:hAnsi="Arial" w:cstheme="minorBidi"/>
          <w:sz w:val="18"/>
          <w:szCs w:val="18"/>
        </w:rPr>
        <w:t xml:space="preserve"> in the consolidated financial statements and Baht </w:t>
      </w:r>
      <w:r w:rsidR="00A736DE">
        <w:rPr>
          <w:rFonts w:ascii="Arial" w:hAnsi="Arial" w:cstheme="minorBidi"/>
          <w:sz w:val="18"/>
          <w:szCs w:val="18"/>
        </w:rPr>
        <w:t>717</w:t>
      </w:r>
      <w:r w:rsidR="00593B02">
        <w:rPr>
          <w:rFonts w:ascii="Arial" w:hAnsi="Arial" w:cstheme="minorBidi"/>
          <w:sz w:val="18"/>
          <w:szCs w:val="18"/>
        </w:rPr>
        <w:t xml:space="preserve"> </w:t>
      </w:r>
      <w:r w:rsidR="005C7646">
        <w:rPr>
          <w:rFonts w:ascii="Arial" w:hAnsi="Arial" w:cstheme="minorBidi"/>
          <w:sz w:val="18"/>
          <w:szCs w:val="18"/>
        </w:rPr>
        <w:t xml:space="preserve">million </w:t>
      </w:r>
      <w:r w:rsidR="005C7646" w:rsidRPr="005C7646">
        <w:rPr>
          <w:rFonts w:ascii="Arial" w:hAnsi="Arial" w:cstheme="minorBidi"/>
          <w:i/>
          <w:iCs/>
          <w:sz w:val="18"/>
          <w:szCs w:val="18"/>
        </w:rPr>
        <w:t>(2023: Baht 620 million)</w:t>
      </w:r>
      <w:r w:rsidR="005C7646">
        <w:rPr>
          <w:rFonts w:ascii="Arial" w:hAnsi="Arial" w:cstheme="minorBidi"/>
          <w:sz w:val="18"/>
          <w:szCs w:val="18"/>
        </w:rPr>
        <w:t xml:space="preserve"> in the separate financial statements. </w:t>
      </w:r>
    </w:p>
    <w:p w14:paraId="6FFE80A4" w14:textId="77777777" w:rsidR="005C7646" w:rsidRDefault="005C7646" w:rsidP="00C14AC8">
      <w:pPr>
        <w:tabs>
          <w:tab w:val="left" w:pos="567"/>
        </w:tabs>
        <w:spacing w:after="120" w:line="240" w:lineRule="exact"/>
        <w:ind w:left="567"/>
        <w:jc w:val="both"/>
        <w:rPr>
          <w:rFonts w:ascii="Arial" w:hAnsi="Arial" w:cstheme="minorBidi"/>
          <w:sz w:val="18"/>
          <w:szCs w:val="18"/>
        </w:rPr>
      </w:pPr>
    </w:p>
    <w:p w14:paraId="68D431C1" w14:textId="6A69890F" w:rsidR="00C14AC8" w:rsidRDefault="00600A0E" w:rsidP="00C14AC8">
      <w:pPr>
        <w:spacing w:after="120"/>
        <w:ind w:left="567" w:hanging="567"/>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5</w:t>
      </w:r>
      <w:r w:rsidR="00C14AC8">
        <w:rPr>
          <w:rFonts w:ascii="Arial" w:hAnsi="Arial" w:cs="Arial"/>
          <w:b/>
          <w:bCs/>
          <w:sz w:val="18"/>
          <w:szCs w:val="18"/>
        </w:rPr>
        <w:tab/>
        <w:t>Earnings per share</w:t>
      </w:r>
    </w:p>
    <w:p w14:paraId="4C949016" w14:textId="77777777" w:rsidR="00C14AC8" w:rsidRPr="00C14AC8"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 xml:space="preserve">Basic earnings per share are calculated by dividing the profit for the year attributable to the equity holders of the Company shareholders by the weighted average number of ordinary shares outstanding during the year. </w:t>
      </w:r>
    </w:p>
    <w:p w14:paraId="7A68814B" w14:textId="0F7FA88E" w:rsidR="00C14AC8" w:rsidRPr="00C14AC8"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 xml:space="preserve">For diluted earnings per share, the weighted average number of </w:t>
      </w:r>
      <w:r w:rsidR="00A80371" w:rsidRPr="00A80371">
        <w:rPr>
          <w:rFonts w:ascii="Arial" w:hAnsi="Arial" w:cs="Arial"/>
          <w:sz w:val="18"/>
          <w:szCs w:val="18"/>
        </w:rPr>
        <w:t xml:space="preserve">the issued and paid-up </w:t>
      </w:r>
      <w:r w:rsidRPr="00A80371">
        <w:rPr>
          <w:rFonts w:ascii="Arial" w:hAnsi="Arial" w:cs="Arial"/>
          <w:sz w:val="18"/>
          <w:szCs w:val="18"/>
        </w:rPr>
        <w:t xml:space="preserve">ordinary shares is adjusted to assume the conversion of all potential dilutive ordinary shares, which is the </w:t>
      </w:r>
      <w:proofErr w:type="gramStart"/>
      <w:r w:rsidRPr="00A80371">
        <w:rPr>
          <w:rFonts w:ascii="Arial" w:hAnsi="Arial" w:cs="Arial"/>
          <w:sz w:val="18"/>
          <w:szCs w:val="18"/>
        </w:rPr>
        <w:t>weighted</w:t>
      </w:r>
      <w:proofErr w:type="gramEnd"/>
      <w:r w:rsidRPr="00A80371">
        <w:rPr>
          <w:rFonts w:ascii="Arial" w:hAnsi="Arial" w:cs="Arial"/>
          <w:sz w:val="18"/>
          <w:szCs w:val="18"/>
        </w:rPr>
        <w:t xml:space="preserve"> average number of ordinary shares which would be issued on the conversion of all dilutive potential ordinary shares into ordinary shares. The assumed proceeds from the exercise of ESOP would be considered to have been received from the issue of shares at fair value</w:t>
      </w:r>
      <w:r w:rsidR="00A80371" w:rsidRPr="00A80371">
        <w:rPr>
          <w:rFonts w:ascii="Arial" w:hAnsi="Arial" w:cs="Arial"/>
          <w:sz w:val="18"/>
          <w:szCs w:val="18"/>
        </w:rPr>
        <w:t xml:space="preserve"> </w:t>
      </w:r>
      <w:proofErr w:type="gramStart"/>
      <w:r w:rsidR="00A80371" w:rsidRPr="00A80371">
        <w:rPr>
          <w:rFonts w:ascii="Arial" w:hAnsi="Arial" w:cs="Arial"/>
          <w:sz w:val="18"/>
          <w:szCs w:val="18"/>
        </w:rPr>
        <w:t>in order to</w:t>
      </w:r>
      <w:proofErr w:type="gramEnd"/>
      <w:r w:rsidR="00A80371" w:rsidRPr="00A80371">
        <w:rPr>
          <w:rFonts w:ascii="Arial" w:hAnsi="Arial" w:cs="Arial"/>
          <w:sz w:val="18"/>
          <w:szCs w:val="18"/>
        </w:rPr>
        <w:t xml:space="preserve"> use in the conversion of shares</w:t>
      </w:r>
      <w:r w:rsidRPr="00A80371">
        <w:rPr>
          <w:rFonts w:ascii="Arial" w:hAnsi="Arial" w:cs="Arial"/>
          <w:sz w:val="18"/>
          <w:szCs w:val="18"/>
        </w:rPr>
        <w:t>.</w:t>
      </w:r>
      <w:r w:rsidRPr="00C14AC8">
        <w:rPr>
          <w:rFonts w:ascii="Arial" w:hAnsi="Arial" w:cs="Arial"/>
          <w:sz w:val="18"/>
          <w:szCs w:val="18"/>
        </w:rPr>
        <w:t xml:space="preserve">  </w:t>
      </w:r>
    </w:p>
    <w:p w14:paraId="5325BC01" w14:textId="77777777" w:rsidR="00EC6870" w:rsidRDefault="00EC6870">
      <w:pPr>
        <w:rPr>
          <w:rFonts w:ascii="Arial" w:hAnsi="Arial" w:cs="Arial"/>
          <w:sz w:val="18"/>
          <w:szCs w:val="18"/>
        </w:rPr>
      </w:pPr>
      <w:r>
        <w:rPr>
          <w:rFonts w:ascii="Arial" w:hAnsi="Arial" w:cs="Arial"/>
          <w:sz w:val="18"/>
          <w:szCs w:val="18"/>
        </w:rPr>
        <w:br w:type="page"/>
      </w:r>
    </w:p>
    <w:p w14:paraId="4E750A6D" w14:textId="6E29C2DE" w:rsidR="00290666"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lastRenderedPageBreak/>
        <w:t>The basic earnings per share and the diluted earnings per share were as follows:</w:t>
      </w:r>
    </w:p>
    <w:p w14:paraId="0E07F83F" w14:textId="275FB32C" w:rsidR="008000D9" w:rsidRDefault="00EC1F72" w:rsidP="009B1789">
      <w:pPr>
        <w:spacing w:after="120"/>
        <w:ind w:left="567"/>
        <w:rPr>
          <w:rFonts w:ascii="Arial" w:hAnsi="Arial" w:cs="Arial"/>
          <w:sz w:val="18"/>
          <w:szCs w:val="18"/>
        </w:rPr>
      </w:pPr>
      <w:r w:rsidRPr="00EC1F72">
        <w:rPr>
          <w:rFonts w:ascii="Arial" w:hAnsi="Arial" w:cs="Arial"/>
          <w:sz w:val="18"/>
          <w:szCs w:val="18"/>
        </w:rPr>
        <w:t xml:space="preserve"> </w:t>
      </w:r>
      <w:r w:rsidR="006C18EC" w:rsidRPr="006C18EC">
        <w:rPr>
          <w:noProof/>
        </w:rPr>
        <w:drawing>
          <wp:inline distT="0" distB="0" distL="0" distR="0" wp14:anchorId="7EACA3AF" wp14:editId="3CBFB8DA">
            <wp:extent cx="5760720" cy="2894159"/>
            <wp:effectExtent l="0" t="0" r="0" b="0"/>
            <wp:docPr id="142375200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720" cy="2894159"/>
                    </a:xfrm>
                    <a:prstGeom prst="rect">
                      <a:avLst/>
                    </a:prstGeom>
                    <a:noFill/>
                    <a:ln>
                      <a:noFill/>
                    </a:ln>
                  </pic:spPr>
                </pic:pic>
              </a:graphicData>
            </a:graphic>
          </wp:inline>
        </w:drawing>
      </w:r>
    </w:p>
    <w:p w14:paraId="013E3483" w14:textId="3307E3E4" w:rsidR="00103B17" w:rsidRDefault="00103B17">
      <w:pPr>
        <w:rPr>
          <w:rFonts w:ascii="Arial" w:hAnsi="Arial" w:cs="Arial"/>
          <w:b/>
          <w:bCs/>
          <w:sz w:val="18"/>
          <w:szCs w:val="18"/>
        </w:rPr>
      </w:pPr>
    </w:p>
    <w:p w14:paraId="6AA092AD" w14:textId="602B166D" w:rsidR="00327357" w:rsidRPr="006848D2" w:rsidRDefault="00986282" w:rsidP="00AD3A99">
      <w:pPr>
        <w:spacing w:after="120"/>
        <w:ind w:left="567" w:hanging="567"/>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6</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47BB9EB7" w14:textId="4A745E0C" w:rsidR="00600A0E" w:rsidRPr="00970AF1" w:rsidRDefault="00081D64" w:rsidP="00986282">
      <w:pPr>
        <w:spacing w:after="120" w:line="240" w:lineRule="atLeast"/>
        <w:ind w:left="567"/>
        <w:jc w:val="both"/>
        <w:rPr>
          <w:rFonts w:ascii="Arial" w:hAnsi="Arial" w:cs="Arial"/>
          <w:i/>
          <w:iCs/>
          <w:sz w:val="18"/>
          <w:szCs w:val="18"/>
        </w:rPr>
      </w:pPr>
      <w:r w:rsidRPr="00970AF1">
        <w:rPr>
          <w:rFonts w:ascii="Arial" w:hAnsi="Arial" w:cs="Arial"/>
          <w:i/>
          <w:iCs/>
          <w:sz w:val="18"/>
          <w:szCs w:val="18"/>
        </w:rPr>
        <w:t>Announcement</w:t>
      </w:r>
      <w:r w:rsidR="00600A0E" w:rsidRPr="00970AF1">
        <w:rPr>
          <w:rFonts w:ascii="Arial" w:hAnsi="Arial" w:cs="Arial"/>
          <w:i/>
          <w:iCs/>
          <w:sz w:val="18"/>
          <w:szCs w:val="18"/>
        </w:rPr>
        <w:t xml:space="preserve"> in 202</w:t>
      </w:r>
      <w:r w:rsidR="00986282" w:rsidRPr="00970AF1">
        <w:rPr>
          <w:rFonts w:ascii="Arial" w:hAnsi="Arial" w:cs="Arial"/>
          <w:i/>
          <w:iCs/>
          <w:sz w:val="18"/>
          <w:szCs w:val="18"/>
        </w:rPr>
        <w:t>3</w:t>
      </w:r>
    </w:p>
    <w:p w14:paraId="5041ACA3" w14:textId="77777777" w:rsidR="00986282" w:rsidRDefault="00986282" w:rsidP="00986282">
      <w:pPr>
        <w:spacing w:after="120" w:line="240" w:lineRule="atLeast"/>
        <w:ind w:left="567"/>
        <w:jc w:val="both"/>
        <w:rPr>
          <w:rFonts w:ascii="Arial" w:hAnsi="Arial" w:cs="Arial"/>
          <w:sz w:val="18"/>
          <w:szCs w:val="18"/>
        </w:rPr>
      </w:pPr>
      <w:r w:rsidRPr="005136AC">
        <w:rPr>
          <w:rFonts w:ascii="Arial" w:hAnsi="Arial" w:cs="Arial"/>
          <w:sz w:val="18"/>
          <w:szCs w:val="18"/>
        </w:rPr>
        <w:t>The Company’s Annual General Meeting of Shareholders for 202</w:t>
      </w:r>
      <w:r>
        <w:rPr>
          <w:rFonts w:ascii="Arial" w:hAnsi="Arial" w:cs="Arial"/>
          <w:sz w:val="18"/>
          <w:szCs w:val="18"/>
        </w:rPr>
        <w:t xml:space="preserve">3 </w:t>
      </w:r>
      <w:r w:rsidRPr="005136AC">
        <w:rPr>
          <w:rFonts w:ascii="Arial" w:hAnsi="Arial" w:cs="Arial"/>
          <w:sz w:val="18"/>
          <w:szCs w:val="18"/>
        </w:rPr>
        <w:t xml:space="preserve">on </w:t>
      </w:r>
      <w:r w:rsidRPr="00F439BD">
        <w:rPr>
          <w:rFonts w:ascii="Arial" w:hAnsi="Arial" w:cs="Arial"/>
          <w:sz w:val="18"/>
          <w:szCs w:val="18"/>
        </w:rPr>
        <w:t>28 March 2023</w:t>
      </w:r>
      <w:r w:rsidRPr="005136AC">
        <w:rPr>
          <w:rFonts w:ascii="Arial" w:hAnsi="Arial" w:cs="Arial"/>
          <w:sz w:val="18"/>
          <w:szCs w:val="18"/>
        </w:rPr>
        <w:t xml:space="preserve"> </w:t>
      </w:r>
      <w:r>
        <w:rPr>
          <w:rFonts w:ascii="Arial" w:hAnsi="Arial" w:cs="Arial"/>
          <w:sz w:val="18"/>
          <w:szCs w:val="18"/>
        </w:rPr>
        <w:t xml:space="preserve">and </w:t>
      </w:r>
      <w:r w:rsidRPr="00C97C6B">
        <w:rPr>
          <w:rFonts w:ascii="Arial" w:hAnsi="Arial" w:cs="Arial"/>
          <w:sz w:val="18"/>
          <w:szCs w:val="18"/>
        </w:rPr>
        <w:t xml:space="preserve">the Board of Director’s Meetings on </w:t>
      </w:r>
      <w:r>
        <w:rPr>
          <w:rFonts w:ascii="Arial" w:hAnsi="Arial" w:cs="Arial"/>
          <w:sz w:val="18"/>
          <w:szCs w:val="18"/>
        </w:rPr>
        <w:t>10</w:t>
      </w:r>
      <w:r w:rsidRPr="00C97C6B">
        <w:rPr>
          <w:rFonts w:ascii="Arial" w:hAnsi="Arial" w:cs="Arial"/>
          <w:sz w:val="18"/>
          <w:szCs w:val="18"/>
        </w:rPr>
        <w:t xml:space="preserve"> August 202</w:t>
      </w:r>
      <w:r>
        <w:rPr>
          <w:rFonts w:ascii="Arial" w:hAnsi="Arial" w:cs="Arial"/>
          <w:sz w:val="18"/>
          <w:szCs w:val="18"/>
        </w:rPr>
        <w:t xml:space="preserve">3 </w:t>
      </w:r>
      <w:r w:rsidRPr="005136AC">
        <w:rPr>
          <w:rFonts w:ascii="Arial" w:hAnsi="Arial" w:cs="Arial"/>
          <w:sz w:val="18"/>
          <w:szCs w:val="18"/>
        </w:rPr>
        <w:t>passed resolution</w:t>
      </w:r>
      <w:r>
        <w:rPr>
          <w:rFonts w:ascii="Arial" w:hAnsi="Arial" w:cs="Arial"/>
          <w:sz w:val="18"/>
          <w:szCs w:val="18"/>
        </w:rPr>
        <w:t>s</w:t>
      </w:r>
      <w:r w:rsidRPr="005136AC">
        <w:rPr>
          <w:rFonts w:ascii="Arial" w:hAnsi="Arial" w:cs="Arial"/>
          <w:sz w:val="18"/>
          <w:szCs w:val="18"/>
        </w:rPr>
        <w:t xml:space="preserve"> to pay</w:t>
      </w:r>
      <w:r>
        <w:rPr>
          <w:rFonts w:ascii="Arial" w:hAnsi="Arial" w:cs="Arial"/>
          <w:sz w:val="18"/>
          <w:szCs w:val="18"/>
        </w:rPr>
        <w:t xml:space="preserve"> </w:t>
      </w:r>
      <w:r w:rsidRPr="00DB639E">
        <w:rPr>
          <w:rFonts w:ascii="Arial" w:hAnsi="Arial" w:cs="Arial"/>
          <w:sz w:val="18"/>
          <w:szCs w:val="18"/>
        </w:rPr>
        <w:t>dividend</w:t>
      </w:r>
      <w:r>
        <w:rPr>
          <w:rFonts w:ascii="Arial" w:hAnsi="Arial" w:cs="Arial"/>
          <w:sz w:val="18"/>
          <w:szCs w:val="18"/>
        </w:rPr>
        <w:t>s</w:t>
      </w:r>
      <w:r w:rsidRPr="00DB639E">
        <w:rPr>
          <w:rFonts w:ascii="Arial" w:hAnsi="Arial" w:cs="Arial"/>
          <w:sz w:val="18"/>
          <w:szCs w:val="18"/>
        </w:rPr>
        <w:t xml:space="preserve"> from </w:t>
      </w:r>
      <w:r>
        <w:rPr>
          <w:rFonts w:ascii="Arial" w:hAnsi="Arial" w:cs="Arial"/>
          <w:sz w:val="18"/>
          <w:szCs w:val="18"/>
        </w:rPr>
        <w:t xml:space="preserve">the </w:t>
      </w:r>
      <w:r w:rsidRPr="00DB639E">
        <w:rPr>
          <w:rFonts w:ascii="Arial" w:hAnsi="Arial" w:cs="Arial"/>
          <w:sz w:val="18"/>
          <w:szCs w:val="18"/>
        </w:rPr>
        <w:t>202</w:t>
      </w:r>
      <w:r>
        <w:rPr>
          <w:rFonts w:ascii="Arial" w:hAnsi="Arial" w:cs="Arial"/>
          <w:sz w:val="18"/>
          <w:szCs w:val="18"/>
        </w:rPr>
        <w:t>2</w:t>
      </w:r>
      <w:r w:rsidRPr="00DB639E">
        <w:rPr>
          <w:rFonts w:ascii="Arial" w:hAnsi="Arial" w:cs="Arial"/>
          <w:sz w:val="18"/>
          <w:szCs w:val="18"/>
        </w:rPr>
        <w:t xml:space="preserve"> operational result</w:t>
      </w:r>
      <w:r>
        <w:rPr>
          <w:rFonts w:ascii="Arial" w:hAnsi="Arial" w:cs="Arial"/>
          <w:sz w:val="18"/>
          <w:szCs w:val="18"/>
        </w:rPr>
        <w:t xml:space="preserve"> and an </w:t>
      </w:r>
      <w:r w:rsidRPr="00C97C6B">
        <w:rPr>
          <w:rFonts w:ascii="Arial" w:hAnsi="Arial" w:cs="Arial"/>
          <w:sz w:val="18"/>
          <w:szCs w:val="18"/>
        </w:rPr>
        <w:t xml:space="preserve">interim dividend </w:t>
      </w:r>
      <w:r>
        <w:rPr>
          <w:rFonts w:ascii="Arial" w:hAnsi="Arial" w:cs="Arial"/>
          <w:sz w:val="18"/>
          <w:szCs w:val="18"/>
        </w:rPr>
        <w:t xml:space="preserve">from the six-month ended </w:t>
      </w:r>
      <w:r w:rsidRPr="00C97C6B">
        <w:rPr>
          <w:rFonts w:ascii="Arial" w:hAnsi="Arial" w:cs="Arial"/>
          <w:sz w:val="18"/>
          <w:szCs w:val="18"/>
        </w:rPr>
        <w:t>30 June 202</w:t>
      </w:r>
      <w:r>
        <w:rPr>
          <w:rFonts w:ascii="Arial" w:hAnsi="Arial" w:cs="Arial"/>
          <w:sz w:val="18"/>
          <w:szCs w:val="18"/>
        </w:rPr>
        <w:t>3 operating</w:t>
      </w:r>
      <w:r w:rsidRPr="00C97C6B">
        <w:rPr>
          <w:rFonts w:ascii="Arial" w:hAnsi="Arial" w:cs="Arial"/>
          <w:sz w:val="18"/>
          <w:szCs w:val="18"/>
        </w:rPr>
        <w:t xml:space="preserve"> </w:t>
      </w:r>
      <w:r>
        <w:rPr>
          <w:rFonts w:ascii="Arial" w:hAnsi="Arial" w:cs="Arial"/>
          <w:sz w:val="18"/>
          <w:szCs w:val="18"/>
        </w:rPr>
        <w:t xml:space="preserve">result, respectively, </w:t>
      </w:r>
      <w:r w:rsidRPr="00DB639E">
        <w:rPr>
          <w:rFonts w:ascii="Arial" w:hAnsi="Arial" w:cs="Arial"/>
          <w:sz w:val="18"/>
          <w:szCs w:val="18"/>
        </w:rPr>
        <w:t>as follows:</w:t>
      </w:r>
    </w:p>
    <w:tbl>
      <w:tblPr>
        <w:tblW w:w="9355" w:type="dxa"/>
        <w:tblInd w:w="284" w:type="dxa"/>
        <w:tblLook w:val="04A0" w:firstRow="1" w:lastRow="0" w:firstColumn="1" w:lastColumn="0" w:noHBand="0" w:noVBand="1"/>
      </w:tblPr>
      <w:tblGrid>
        <w:gridCol w:w="2146"/>
        <w:gridCol w:w="1398"/>
        <w:gridCol w:w="1417"/>
        <w:gridCol w:w="1418"/>
        <w:gridCol w:w="1417"/>
        <w:gridCol w:w="1559"/>
      </w:tblGrid>
      <w:tr w:rsidR="00103B17" w:rsidRPr="0022130A" w14:paraId="7EDFA356" w14:textId="77777777" w:rsidTr="00F84F86">
        <w:trPr>
          <w:trHeight w:val="20"/>
        </w:trPr>
        <w:tc>
          <w:tcPr>
            <w:tcW w:w="2146" w:type="dxa"/>
          </w:tcPr>
          <w:p w14:paraId="028253B0"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p>
        </w:tc>
        <w:tc>
          <w:tcPr>
            <w:tcW w:w="1398" w:type="dxa"/>
            <w:vAlign w:val="bottom"/>
          </w:tcPr>
          <w:p w14:paraId="5CD1425B"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62EB7879"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418" w:type="dxa"/>
            <w:vAlign w:val="bottom"/>
          </w:tcPr>
          <w:p w14:paraId="7E799B83" w14:textId="77777777" w:rsidR="00103B17" w:rsidRDefault="00103B17" w:rsidP="00F84F86">
            <w:pPr>
              <w:spacing w:line="240" w:lineRule="exact"/>
              <w:ind w:left="-108" w:right="-108"/>
              <w:jc w:val="center"/>
              <w:rPr>
                <w:rFonts w:ascii="Arial" w:eastAsia="Angsana New" w:hAnsi="Arial" w:cs="Arial"/>
                <w:snapToGrid w:val="0"/>
                <w:sz w:val="17"/>
                <w:szCs w:val="17"/>
                <w:lang w:eastAsia="th-TH"/>
              </w:rPr>
            </w:pPr>
          </w:p>
        </w:tc>
        <w:tc>
          <w:tcPr>
            <w:tcW w:w="1417" w:type="dxa"/>
            <w:vAlign w:val="bottom"/>
            <w:hideMark/>
          </w:tcPr>
          <w:p w14:paraId="1A4FDD77"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w:t>
            </w:r>
          </w:p>
        </w:tc>
        <w:tc>
          <w:tcPr>
            <w:tcW w:w="1559" w:type="dxa"/>
            <w:hideMark/>
          </w:tcPr>
          <w:p w14:paraId="04EFCEDD" w14:textId="77777777" w:rsidR="00103B17" w:rsidRPr="0022130A" w:rsidRDefault="00103B17" w:rsidP="00F84F86">
            <w:pPr>
              <w:spacing w:line="240" w:lineRule="exact"/>
              <w:ind w:left="-108" w:right="-37"/>
              <w:jc w:val="center"/>
              <w:rPr>
                <w:rFonts w:ascii="Arial" w:eastAsia="Angsana New" w:hAnsi="Arial" w:cs="Arial"/>
                <w:snapToGrid w:val="0"/>
                <w:sz w:val="17"/>
                <w:szCs w:val="17"/>
                <w:lang w:eastAsia="th-TH"/>
              </w:rPr>
            </w:pPr>
          </w:p>
        </w:tc>
      </w:tr>
      <w:tr w:rsidR="00103B17" w:rsidRPr="0022130A" w14:paraId="5F5785EB" w14:textId="77777777" w:rsidTr="00F84F86">
        <w:trPr>
          <w:trHeight w:val="20"/>
        </w:trPr>
        <w:tc>
          <w:tcPr>
            <w:tcW w:w="2146" w:type="dxa"/>
          </w:tcPr>
          <w:p w14:paraId="648A1D24" w14:textId="77777777" w:rsidR="00103B17" w:rsidRDefault="00103B17" w:rsidP="00F84F86">
            <w:pPr>
              <w:tabs>
                <w:tab w:val="left" w:pos="882"/>
                <w:tab w:val="left" w:pos="1229"/>
              </w:tabs>
              <w:spacing w:line="240" w:lineRule="exact"/>
              <w:ind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From the operational</w:t>
            </w:r>
          </w:p>
        </w:tc>
        <w:tc>
          <w:tcPr>
            <w:tcW w:w="1398" w:type="dxa"/>
            <w:vAlign w:val="bottom"/>
          </w:tcPr>
          <w:p w14:paraId="218CD482" w14:textId="77777777" w:rsidR="00103B17" w:rsidRPr="008940D3" w:rsidRDefault="00103B17" w:rsidP="00F84F86">
            <w:pPr>
              <w:spacing w:line="240" w:lineRule="exact"/>
              <w:ind w:left="-104" w:right="-108"/>
              <w:jc w:val="center"/>
              <w:rPr>
                <w:rFonts w:ascii="Arial" w:eastAsia="Angsana New" w:hAnsi="Arial" w:cs="Arial"/>
                <w:snapToGrid w:val="0"/>
                <w:sz w:val="17"/>
                <w:szCs w:val="17"/>
                <w:lang w:eastAsia="th-TH"/>
              </w:rPr>
            </w:pPr>
          </w:p>
        </w:tc>
        <w:tc>
          <w:tcPr>
            <w:tcW w:w="1417" w:type="dxa"/>
            <w:vAlign w:val="bottom"/>
          </w:tcPr>
          <w:p w14:paraId="32C13E51" w14:textId="77777777" w:rsidR="00103B17" w:rsidRPr="0022130A" w:rsidRDefault="00103B17" w:rsidP="00F84F86">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w:t>
            </w:r>
            <w:r>
              <w:rPr>
                <w:rFonts w:ascii="Arial" w:eastAsia="Angsana New" w:hAnsi="Arial" w:cs="Arial"/>
                <w:snapToGrid w:val="0"/>
                <w:sz w:val="17"/>
                <w:szCs w:val="17"/>
                <w:lang w:eastAsia="th-TH"/>
              </w:rPr>
              <w:t xml:space="preserve"> 2022</w:t>
            </w:r>
          </w:p>
        </w:tc>
        <w:tc>
          <w:tcPr>
            <w:tcW w:w="1418" w:type="dxa"/>
            <w:vAlign w:val="bottom"/>
          </w:tcPr>
          <w:p w14:paraId="3A808105" w14:textId="77777777" w:rsidR="00103B17" w:rsidRDefault="00103B17" w:rsidP="00F84F86">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w:t>
            </w:r>
          </w:p>
        </w:tc>
        <w:tc>
          <w:tcPr>
            <w:tcW w:w="1417" w:type="dxa"/>
            <w:vAlign w:val="bottom"/>
          </w:tcPr>
          <w:p w14:paraId="6EE25D41"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amount as per </w:t>
            </w:r>
          </w:p>
        </w:tc>
        <w:tc>
          <w:tcPr>
            <w:tcW w:w="1559" w:type="dxa"/>
          </w:tcPr>
          <w:p w14:paraId="7D20688B" w14:textId="77777777" w:rsidR="00103B17" w:rsidRPr="0022130A" w:rsidRDefault="00103B17" w:rsidP="00F84F86">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103B17" w:rsidRPr="0022130A" w14:paraId="1272ACC6" w14:textId="77777777" w:rsidTr="00F84F86">
        <w:trPr>
          <w:trHeight w:val="20"/>
        </w:trPr>
        <w:tc>
          <w:tcPr>
            <w:tcW w:w="2146" w:type="dxa"/>
          </w:tcPr>
          <w:p w14:paraId="3BB97817" w14:textId="77777777" w:rsidR="00103B17" w:rsidRPr="00C97C6B" w:rsidRDefault="00103B17" w:rsidP="00F84F86">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result of</w:t>
            </w:r>
          </w:p>
        </w:tc>
        <w:tc>
          <w:tcPr>
            <w:tcW w:w="1398" w:type="dxa"/>
            <w:vAlign w:val="bottom"/>
          </w:tcPr>
          <w:p w14:paraId="5540DD86" w14:textId="77777777" w:rsidR="00103B17" w:rsidRDefault="00103B17" w:rsidP="00F84F86">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417" w:type="dxa"/>
            <w:vAlign w:val="bottom"/>
          </w:tcPr>
          <w:p w14:paraId="347F4F59" w14:textId="77777777" w:rsidR="00103B17" w:rsidRDefault="00103B17" w:rsidP="00F84F86">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and</w:t>
            </w:r>
            <w:r w:rsidRPr="0022130A">
              <w:rPr>
                <w:rFonts w:ascii="Arial" w:eastAsia="Angsana New" w:hAnsi="Arial" w:cs="Arial"/>
                <w:snapToGrid w:val="0"/>
                <w:sz w:val="17"/>
                <w:szCs w:val="17"/>
                <w:lang w:eastAsia="th-TH"/>
              </w:rPr>
              <w:t xml:space="preserve"> 20</w:t>
            </w:r>
            <w:r>
              <w:rPr>
                <w:rFonts w:ascii="Arial" w:eastAsia="Angsana New" w:hAnsi="Arial" w:cs="Arial"/>
                <w:snapToGrid w:val="0"/>
                <w:sz w:val="17"/>
                <w:szCs w:val="17"/>
                <w:lang w:eastAsia="th-TH"/>
              </w:rPr>
              <w:t>23</w:t>
            </w:r>
          </w:p>
        </w:tc>
        <w:tc>
          <w:tcPr>
            <w:tcW w:w="1418" w:type="dxa"/>
            <w:vAlign w:val="bottom"/>
          </w:tcPr>
          <w:p w14:paraId="1313D1DE" w14:textId="77777777" w:rsidR="00103B17" w:rsidRDefault="00103B17" w:rsidP="00F84F86">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3</w:t>
            </w:r>
          </w:p>
        </w:tc>
        <w:tc>
          <w:tcPr>
            <w:tcW w:w="1417" w:type="dxa"/>
            <w:vAlign w:val="bottom"/>
          </w:tcPr>
          <w:p w14:paraId="7A66DE87" w14:textId="77777777" w:rsidR="00103B17" w:rsidRDefault="00103B17" w:rsidP="00F84F86">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59" w:type="dxa"/>
          </w:tcPr>
          <w:p w14:paraId="5773D9AD" w14:textId="77777777" w:rsidR="00103B17" w:rsidRDefault="00103B17" w:rsidP="00F84F86">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103B17" w:rsidRPr="000A6B79" w14:paraId="1D585C51" w14:textId="77777777" w:rsidTr="00F84F86">
        <w:trPr>
          <w:trHeight w:val="20"/>
        </w:trPr>
        <w:tc>
          <w:tcPr>
            <w:tcW w:w="2146" w:type="dxa"/>
          </w:tcPr>
          <w:p w14:paraId="545AE31F" w14:textId="77777777" w:rsidR="00103B17" w:rsidRPr="000A6B79" w:rsidRDefault="00103B17" w:rsidP="00F84F86">
            <w:pPr>
              <w:spacing w:line="240" w:lineRule="exact"/>
              <w:ind w:left="-104" w:right="-108"/>
              <w:jc w:val="center"/>
              <w:rPr>
                <w:rFonts w:ascii="Arial" w:eastAsia="Angsana New" w:hAnsi="Arial" w:cs="Arial"/>
                <w:i/>
                <w:iCs/>
                <w:snapToGrid w:val="0"/>
                <w:sz w:val="16"/>
                <w:szCs w:val="16"/>
                <w:lang w:eastAsia="th-TH"/>
              </w:rPr>
            </w:pPr>
          </w:p>
        </w:tc>
        <w:tc>
          <w:tcPr>
            <w:tcW w:w="1398" w:type="dxa"/>
            <w:vAlign w:val="bottom"/>
            <w:hideMark/>
          </w:tcPr>
          <w:p w14:paraId="3DC80922" w14:textId="77777777" w:rsidR="00103B17" w:rsidRPr="000A6B79" w:rsidRDefault="00103B17" w:rsidP="00F84F86">
            <w:pPr>
              <w:spacing w:line="240" w:lineRule="exact"/>
              <w:ind w:left="-104"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7" w:type="dxa"/>
            <w:vAlign w:val="bottom"/>
            <w:hideMark/>
          </w:tcPr>
          <w:p w14:paraId="3E133445" w14:textId="77777777" w:rsidR="00103B17" w:rsidRPr="000A6B79" w:rsidRDefault="00103B17" w:rsidP="00F84F86">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8" w:type="dxa"/>
            <w:vAlign w:val="bottom"/>
          </w:tcPr>
          <w:p w14:paraId="01C90985" w14:textId="77777777" w:rsidR="00103B17" w:rsidRPr="000A6B79" w:rsidRDefault="00103B17" w:rsidP="00F84F86">
            <w:pPr>
              <w:spacing w:line="240" w:lineRule="exact"/>
              <w:ind w:left="-108" w:right="-108"/>
              <w:jc w:val="center"/>
              <w:rPr>
                <w:rFonts w:ascii="Arial" w:eastAsia="Angsana New" w:hAnsi="Arial" w:cs="Arial"/>
                <w:i/>
                <w:iCs/>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7" w:type="dxa"/>
            <w:vAlign w:val="bottom"/>
            <w:hideMark/>
          </w:tcPr>
          <w:p w14:paraId="187EED9D" w14:textId="77777777" w:rsidR="00103B17" w:rsidRPr="000A6B79" w:rsidRDefault="00103B17" w:rsidP="00F84F86">
            <w:pPr>
              <w:spacing w:line="240" w:lineRule="exact"/>
              <w:ind w:left="-108" w:right="-108"/>
              <w:jc w:val="center"/>
              <w:rPr>
                <w:rFonts w:ascii="Arial" w:eastAsia="Angsana New" w:hAnsi="Arial" w:cs="Arial"/>
                <w:b/>
                <w:bCs/>
                <w:snapToGrid w:val="0"/>
                <w:sz w:val="16"/>
                <w:szCs w:val="16"/>
                <w:lang w:eastAsia="th-TH"/>
              </w:rPr>
            </w:pPr>
            <w:r w:rsidRPr="000A6B79">
              <w:rPr>
                <w:rFonts w:ascii="Arial" w:eastAsia="Angsana New" w:hAnsi="Arial" w:cs="Arial"/>
                <w:i/>
                <w:iCs/>
                <w:snapToGrid w:val="0"/>
                <w:sz w:val="16"/>
                <w:szCs w:val="16"/>
                <w:lang w:eastAsia="th-TH"/>
              </w:rPr>
              <w:t>(Million Baht)</w:t>
            </w:r>
          </w:p>
        </w:tc>
        <w:tc>
          <w:tcPr>
            <w:tcW w:w="1559" w:type="dxa"/>
          </w:tcPr>
          <w:p w14:paraId="586E5FA7" w14:textId="77777777" w:rsidR="00103B17" w:rsidRPr="000A6B79" w:rsidRDefault="00103B17" w:rsidP="00F84F86">
            <w:pPr>
              <w:spacing w:line="240" w:lineRule="exact"/>
              <w:ind w:left="-108" w:right="-37"/>
              <w:jc w:val="center"/>
              <w:rPr>
                <w:rFonts w:ascii="Arial" w:eastAsia="Angsana New" w:hAnsi="Arial" w:cs="Arial"/>
                <w:snapToGrid w:val="0"/>
                <w:sz w:val="16"/>
                <w:szCs w:val="16"/>
                <w:lang w:eastAsia="th-TH"/>
              </w:rPr>
            </w:pPr>
          </w:p>
        </w:tc>
      </w:tr>
      <w:tr w:rsidR="00103B17" w:rsidRPr="0022130A" w14:paraId="76049C86" w14:textId="77777777" w:rsidTr="00F84F86">
        <w:trPr>
          <w:trHeight w:val="235"/>
        </w:trPr>
        <w:tc>
          <w:tcPr>
            <w:tcW w:w="2146" w:type="dxa"/>
          </w:tcPr>
          <w:p w14:paraId="61DA5050" w14:textId="77777777" w:rsidR="00103B17" w:rsidRDefault="00103B17" w:rsidP="00F84F86">
            <w:pPr>
              <w:spacing w:line="240" w:lineRule="exact"/>
              <w:ind w:left="-42" w:right="-108"/>
              <w:jc w:val="center"/>
              <w:rPr>
                <w:rFonts w:ascii="Arial" w:eastAsia="Angsana New" w:hAnsi="Arial" w:cs="Arial"/>
                <w:snapToGrid w:val="0"/>
                <w:sz w:val="17"/>
                <w:szCs w:val="17"/>
                <w:lang w:eastAsia="th-TH"/>
              </w:rPr>
            </w:pPr>
          </w:p>
        </w:tc>
        <w:tc>
          <w:tcPr>
            <w:tcW w:w="1398" w:type="dxa"/>
            <w:vAlign w:val="bottom"/>
          </w:tcPr>
          <w:p w14:paraId="0F47F272" w14:textId="77777777" w:rsidR="00103B17" w:rsidRDefault="00103B17" w:rsidP="00F84F86">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562CA9AC" w14:textId="77777777" w:rsidR="00103B17" w:rsidRPr="0022130A" w:rsidRDefault="00103B17" w:rsidP="00F84F86">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0A761669"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6F467556" w14:textId="77777777" w:rsidR="00103B17" w:rsidRDefault="00103B17" w:rsidP="00F84F86">
            <w:pPr>
              <w:spacing w:line="240" w:lineRule="exact"/>
              <w:ind w:left="68" w:right="176"/>
              <w:jc w:val="center"/>
              <w:rPr>
                <w:rFonts w:ascii="Arial" w:eastAsia="Angsana New" w:hAnsi="Arial" w:cs="Arial"/>
                <w:snapToGrid w:val="0"/>
                <w:sz w:val="17"/>
                <w:szCs w:val="17"/>
                <w:lang w:eastAsia="th-TH"/>
              </w:rPr>
            </w:pPr>
          </w:p>
        </w:tc>
        <w:tc>
          <w:tcPr>
            <w:tcW w:w="1559" w:type="dxa"/>
          </w:tcPr>
          <w:p w14:paraId="7D10511C" w14:textId="77777777" w:rsidR="00103B17" w:rsidRPr="0022130A" w:rsidRDefault="00103B17" w:rsidP="00F84F86">
            <w:pPr>
              <w:spacing w:line="240" w:lineRule="exact"/>
              <w:ind w:left="-108" w:right="-37"/>
              <w:jc w:val="center"/>
              <w:rPr>
                <w:rFonts w:ascii="Arial" w:eastAsia="Angsana New" w:hAnsi="Arial" w:cs="Arial"/>
                <w:snapToGrid w:val="0"/>
                <w:sz w:val="17"/>
                <w:szCs w:val="17"/>
                <w:lang w:eastAsia="th-TH"/>
              </w:rPr>
            </w:pPr>
          </w:p>
        </w:tc>
      </w:tr>
      <w:tr w:rsidR="00103B17" w:rsidRPr="0022130A" w14:paraId="24A73845" w14:textId="77777777" w:rsidTr="00F84F86">
        <w:trPr>
          <w:trHeight w:val="235"/>
        </w:trPr>
        <w:tc>
          <w:tcPr>
            <w:tcW w:w="2146" w:type="dxa"/>
          </w:tcPr>
          <w:p w14:paraId="29F5BC8A" w14:textId="77777777" w:rsidR="00103B17" w:rsidRDefault="00103B17" w:rsidP="00F84F86">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2022</w:t>
            </w:r>
          </w:p>
        </w:tc>
        <w:tc>
          <w:tcPr>
            <w:tcW w:w="1398" w:type="dxa"/>
            <w:vAlign w:val="bottom"/>
            <w:hideMark/>
          </w:tcPr>
          <w:p w14:paraId="534EB759" w14:textId="77777777" w:rsidR="00103B17" w:rsidRPr="0022130A" w:rsidRDefault="00103B17" w:rsidP="00F84F86">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4.72</w:t>
            </w:r>
          </w:p>
        </w:tc>
        <w:tc>
          <w:tcPr>
            <w:tcW w:w="1417" w:type="dxa"/>
            <w:vAlign w:val="bottom"/>
            <w:hideMark/>
          </w:tcPr>
          <w:p w14:paraId="0DDCBA89" w14:textId="77777777" w:rsidR="00103B17" w:rsidRPr="0022130A" w:rsidRDefault="00103B17" w:rsidP="00F84F86">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3.16</w:t>
            </w:r>
          </w:p>
        </w:tc>
        <w:tc>
          <w:tcPr>
            <w:tcW w:w="1418" w:type="dxa"/>
            <w:vAlign w:val="bottom"/>
          </w:tcPr>
          <w:p w14:paraId="67ECCE24" w14:textId="77777777" w:rsidR="00103B17" w:rsidRPr="0022130A" w:rsidRDefault="00103B17" w:rsidP="00F84F86">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56</w:t>
            </w:r>
          </w:p>
        </w:tc>
        <w:tc>
          <w:tcPr>
            <w:tcW w:w="1417" w:type="dxa"/>
            <w:vAlign w:val="bottom"/>
            <w:hideMark/>
          </w:tcPr>
          <w:p w14:paraId="02AD3A03" w14:textId="77777777" w:rsidR="00103B17" w:rsidRPr="0022130A" w:rsidRDefault="00103B17" w:rsidP="00F84F86">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002</w:t>
            </w:r>
          </w:p>
        </w:tc>
        <w:tc>
          <w:tcPr>
            <w:tcW w:w="1559" w:type="dxa"/>
            <w:hideMark/>
          </w:tcPr>
          <w:p w14:paraId="4A972D07" w14:textId="77777777" w:rsidR="00103B17" w:rsidRPr="0022130A" w:rsidRDefault="00103B17" w:rsidP="00F84F86">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1</w:t>
            </w:r>
            <w:r w:rsidRPr="0022130A">
              <w:rPr>
                <w:rFonts w:ascii="Arial" w:eastAsia="Angsana New" w:hAnsi="Arial" w:cs="Arial"/>
                <w:snapToGrid w:val="0"/>
                <w:sz w:val="17"/>
                <w:szCs w:val="17"/>
                <w:lang w:eastAsia="th-TH"/>
              </w:rPr>
              <w:t xml:space="preserve"> Apr</w:t>
            </w:r>
            <w:r>
              <w:rPr>
                <w:rFonts w:ascii="Arial" w:eastAsia="Angsana New" w:hAnsi="Arial" w:cs="Arial"/>
                <w:snapToGrid w:val="0"/>
                <w:sz w:val="17"/>
                <w:szCs w:val="17"/>
                <w:lang w:eastAsia="th-TH"/>
              </w:rPr>
              <w:t>il</w:t>
            </w:r>
            <w:r w:rsidRPr="0022130A">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20</w:t>
            </w: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3</w:t>
            </w:r>
          </w:p>
        </w:tc>
      </w:tr>
      <w:tr w:rsidR="00103B17" w:rsidRPr="0022130A" w14:paraId="1A48E22C" w14:textId="77777777" w:rsidTr="00F84F86">
        <w:trPr>
          <w:trHeight w:val="235"/>
        </w:trPr>
        <w:tc>
          <w:tcPr>
            <w:tcW w:w="2146" w:type="dxa"/>
          </w:tcPr>
          <w:p w14:paraId="3E266790" w14:textId="77777777" w:rsidR="00103B17" w:rsidRDefault="00103B17" w:rsidP="00F84F86">
            <w:pPr>
              <w:spacing w:line="240" w:lineRule="exact"/>
              <w:ind w:left="-42" w:right="-108"/>
              <w:jc w:val="center"/>
              <w:rPr>
                <w:rFonts w:ascii="Arial" w:hAnsi="Arial" w:cs="Arial"/>
                <w:sz w:val="17"/>
                <w:szCs w:val="17"/>
              </w:rPr>
            </w:pPr>
            <w:r>
              <w:rPr>
                <w:rFonts w:ascii="Arial" w:hAnsi="Arial" w:cs="Arial"/>
                <w:sz w:val="17"/>
                <w:szCs w:val="17"/>
              </w:rPr>
              <w:t>Six-month period ended</w:t>
            </w:r>
          </w:p>
        </w:tc>
        <w:tc>
          <w:tcPr>
            <w:tcW w:w="1398" w:type="dxa"/>
            <w:vAlign w:val="bottom"/>
          </w:tcPr>
          <w:p w14:paraId="625FD780" w14:textId="77777777" w:rsidR="00103B17" w:rsidRDefault="00103B17" w:rsidP="00F84F86">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11DB41B0" w14:textId="77777777" w:rsidR="00103B17" w:rsidRDefault="00103B17" w:rsidP="00F84F86">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2373BDE7" w14:textId="77777777" w:rsidR="00103B17" w:rsidRDefault="00103B17" w:rsidP="00F84F86">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2A490CE7" w14:textId="77777777" w:rsidR="00103B17" w:rsidRDefault="00103B17" w:rsidP="00F84F86">
            <w:pPr>
              <w:spacing w:line="240" w:lineRule="exact"/>
              <w:ind w:left="68" w:right="176"/>
              <w:jc w:val="center"/>
              <w:rPr>
                <w:rFonts w:ascii="Arial" w:eastAsia="Angsana New" w:hAnsi="Arial" w:cs="Arial"/>
                <w:snapToGrid w:val="0"/>
                <w:sz w:val="17"/>
                <w:szCs w:val="17"/>
                <w:lang w:eastAsia="th-TH"/>
              </w:rPr>
            </w:pPr>
          </w:p>
        </w:tc>
        <w:tc>
          <w:tcPr>
            <w:tcW w:w="1559" w:type="dxa"/>
          </w:tcPr>
          <w:p w14:paraId="4F80C66B" w14:textId="77777777" w:rsidR="00103B17" w:rsidRDefault="00103B17" w:rsidP="00F84F86">
            <w:pPr>
              <w:spacing w:line="240" w:lineRule="exact"/>
              <w:ind w:left="-108" w:right="-37"/>
              <w:jc w:val="center"/>
              <w:rPr>
                <w:rFonts w:ascii="Arial" w:eastAsia="Angsana New" w:hAnsi="Arial" w:cs="Arial"/>
                <w:snapToGrid w:val="0"/>
                <w:sz w:val="17"/>
                <w:szCs w:val="17"/>
                <w:lang w:eastAsia="th-TH"/>
              </w:rPr>
            </w:pPr>
          </w:p>
        </w:tc>
      </w:tr>
      <w:tr w:rsidR="00103B17" w:rsidRPr="0022130A" w14:paraId="59DA681A" w14:textId="77777777" w:rsidTr="00F84F86">
        <w:trPr>
          <w:trHeight w:val="235"/>
        </w:trPr>
        <w:tc>
          <w:tcPr>
            <w:tcW w:w="2146" w:type="dxa"/>
          </w:tcPr>
          <w:p w14:paraId="791969A7" w14:textId="77777777" w:rsidR="00103B17" w:rsidRPr="00C97C6B" w:rsidRDefault="00103B17" w:rsidP="00F84F86">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3</w:t>
            </w:r>
            <w:r w:rsidRPr="00C97C6B">
              <w:rPr>
                <w:rFonts w:ascii="Arial" w:hAnsi="Arial" w:cs="Arial"/>
                <w:sz w:val="17"/>
                <w:szCs w:val="17"/>
              </w:rPr>
              <w:t>0 Jun</w:t>
            </w:r>
            <w:r>
              <w:rPr>
                <w:rFonts w:ascii="Arial" w:hAnsi="Arial" w:cs="Arial"/>
                <w:sz w:val="17"/>
                <w:szCs w:val="17"/>
              </w:rPr>
              <w:t>e</w:t>
            </w:r>
            <w:r w:rsidRPr="00C97C6B">
              <w:rPr>
                <w:rFonts w:ascii="Arial" w:hAnsi="Arial" w:cs="Arial"/>
                <w:sz w:val="17"/>
                <w:szCs w:val="17"/>
              </w:rPr>
              <w:t xml:space="preserve"> 202</w:t>
            </w:r>
            <w:r>
              <w:rPr>
                <w:rFonts w:ascii="Arial" w:hAnsi="Arial" w:cs="Arial"/>
                <w:sz w:val="17"/>
                <w:szCs w:val="17"/>
              </w:rPr>
              <w:t>3</w:t>
            </w:r>
          </w:p>
        </w:tc>
        <w:tc>
          <w:tcPr>
            <w:tcW w:w="1398" w:type="dxa"/>
            <w:vAlign w:val="bottom"/>
          </w:tcPr>
          <w:p w14:paraId="5EF72A4C" w14:textId="77777777" w:rsidR="00103B17" w:rsidRPr="0022130A" w:rsidRDefault="00103B17" w:rsidP="00F84F86">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417" w:type="dxa"/>
            <w:vAlign w:val="bottom"/>
          </w:tcPr>
          <w:p w14:paraId="4B1E7E8D" w14:textId="77777777" w:rsidR="00103B17" w:rsidRPr="0022130A" w:rsidRDefault="00103B17" w:rsidP="00F84F86">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418" w:type="dxa"/>
            <w:vAlign w:val="bottom"/>
          </w:tcPr>
          <w:p w14:paraId="6BE9B200" w14:textId="77777777" w:rsidR="00103B17" w:rsidRDefault="00103B17" w:rsidP="00F84F86">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417" w:type="dxa"/>
            <w:vAlign w:val="bottom"/>
          </w:tcPr>
          <w:p w14:paraId="7F5E8E7A" w14:textId="77777777" w:rsidR="00103B17" w:rsidRPr="0022130A" w:rsidRDefault="00103B17" w:rsidP="00F84F86">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4,714</w:t>
            </w:r>
          </w:p>
        </w:tc>
        <w:tc>
          <w:tcPr>
            <w:tcW w:w="1559" w:type="dxa"/>
          </w:tcPr>
          <w:p w14:paraId="698CCE7C" w14:textId="77777777" w:rsidR="00103B17" w:rsidRPr="0022130A" w:rsidRDefault="00103B17" w:rsidP="00F84F86">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8 September 2023</w:t>
            </w:r>
          </w:p>
        </w:tc>
      </w:tr>
    </w:tbl>
    <w:p w14:paraId="4C7CBAF3" w14:textId="77777777" w:rsidR="00990C9D" w:rsidRDefault="00990C9D" w:rsidP="00103B17">
      <w:pPr>
        <w:spacing w:after="120" w:line="240" w:lineRule="atLeast"/>
        <w:ind w:left="567"/>
        <w:jc w:val="both"/>
        <w:rPr>
          <w:rFonts w:ascii="Arial" w:hAnsi="Arial" w:cs="Arial"/>
          <w:b/>
          <w:bCs/>
          <w:i/>
          <w:iCs/>
          <w:sz w:val="18"/>
          <w:szCs w:val="18"/>
        </w:rPr>
      </w:pPr>
    </w:p>
    <w:p w14:paraId="521D5512" w14:textId="5F3EBA1D" w:rsidR="00990C9D" w:rsidRPr="00970AF1" w:rsidRDefault="00081D64" w:rsidP="00103B17">
      <w:pPr>
        <w:spacing w:after="120" w:line="240" w:lineRule="atLeast"/>
        <w:ind w:left="567"/>
        <w:jc w:val="both"/>
        <w:rPr>
          <w:rFonts w:ascii="Arial" w:hAnsi="Arial" w:cs="Arial"/>
          <w:i/>
          <w:iCs/>
          <w:sz w:val="18"/>
          <w:szCs w:val="18"/>
        </w:rPr>
      </w:pPr>
      <w:r w:rsidRPr="00970AF1">
        <w:rPr>
          <w:rFonts w:ascii="Arial" w:hAnsi="Arial" w:cs="Arial"/>
          <w:i/>
          <w:iCs/>
          <w:sz w:val="18"/>
          <w:szCs w:val="18"/>
        </w:rPr>
        <w:t>A</w:t>
      </w:r>
      <w:r w:rsidR="00990C9D" w:rsidRPr="00970AF1">
        <w:rPr>
          <w:rFonts w:ascii="Arial" w:hAnsi="Arial" w:cs="Arial"/>
          <w:i/>
          <w:iCs/>
          <w:sz w:val="18"/>
          <w:szCs w:val="18"/>
        </w:rPr>
        <w:t>nnouncement in 202</w:t>
      </w:r>
      <w:r w:rsidR="00103B17" w:rsidRPr="00970AF1">
        <w:rPr>
          <w:rFonts w:ascii="Arial" w:hAnsi="Arial" w:cs="Arial"/>
          <w:i/>
          <w:iCs/>
          <w:sz w:val="18"/>
          <w:szCs w:val="18"/>
        </w:rPr>
        <w:t>4</w:t>
      </w:r>
    </w:p>
    <w:p w14:paraId="2D27D602" w14:textId="6D0463E1" w:rsidR="00400099" w:rsidRPr="00DF79B2" w:rsidRDefault="001412EA" w:rsidP="00063425">
      <w:pPr>
        <w:spacing w:after="120" w:line="240" w:lineRule="atLeast"/>
        <w:ind w:left="567"/>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w:t>
      </w:r>
      <w:r w:rsidR="00103B17">
        <w:rPr>
          <w:rFonts w:ascii="Arial" w:hAnsi="Arial" w:cs="Arial"/>
          <w:sz w:val="18"/>
          <w:szCs w:val="18"/>
        </w:rPr>
        <w:t>4</w:t>
      </w:r>
      <w:r w:rsidR="00F439BD">
        <w:rPr>
          <w:rFonts w:ascii="Arial" w:hAnsi="Arial" w:cs="Arial"/>
          <w:sz w:val="18"/>
          <w:szCs w:val="18"/>
        </w:rPr>
        <w:t xml:space="preserve"> </w:t>
      </w:r>
      <w:r w:rsidR="005136AC" w:rsidRPr="005136AC">
        <w:rPr>
          <w:rFonts w:ascii="Arial" w:hAnsi="Arial" w:cs="Arial"/>
          <w:sz w:val="18"/>
          <w:szCs w:val="18"/>
        </w:rPr>
        <w:t xml:space="preserve">on </w:t>
      </w:r>
      <w:r w:rsidR="004629B6" w:rsidRPr="00F439BD">
        <w:rPr>
          <w:rFonts w:ascii="Arial" w:hAnsi="Arial" w:cs="Arial"/>
          <w:sz w:val="18"/>
          <w:szCs w:val="18"/>
        </w:rPr>
        <w:t>2</w:t>
      </w:r>
      <w:r w:rsidR="00103B17">
        <w:rPr>
          <w:rFonts w:ascii="Arial" w:hAnsi="Arial" w:cs="Arial"/>
          <w:sz w:val="18"/>
          <w:szCs w:val="18"/>
        </w:rPr>
        <w:t>6</w:t>
      </w:r>
      <w:r w:rsidR="005136AC" w:rsidRPr="00F439BD">
        <w:rPr>
          <w:rFonts w:ascii="Arial" w:hAnsi="Arial" w:cs="Arial"/>
          <w:sz w:val="18"/>
          <w:szCs w:val="18"/>
        </w:rPr>
        <w:t xml:space="preserve"> March 202</w:t>
      </w:r>
      <w:r w:rsidR="00103B17">
        <w:rPr>
          <w:rFonts w:ascii="Arial" w:hAnsi="Arial" w:cs="Arial"/>
          <w:sz w:val="18"/>
          <w:szCs w:val="18"/>
        </w:rPr>
        <w:t>4</w:t>
      </w:r>
      <w:r w:rsidR="005136AC" w:rsidRPr="005136AC">
        <w:rPr>
          <w:rFonts w:ascii="Arial" w:hAnsi="Arial" w:cs="Arial"/>
          <w:sz w:val="18"/>
          <w:szCs w:val="18"/>
        </w:rPr>
        <w:t xml:space="preserve"> </w:t>
      </w:r>
      <w:r w:rsidR="00102FB3">
        <w:rPr>
          <w:rFonts w:ascii="Arial" w:hAnsi="Arial" w:cs="Arial"/>
          <w:sz w:val="18"/>
          <w:szCs w:val="18"/>
        </w:rPr>
        <w:t xml:space="preserve">and </w:t>
      </w:r>
      <w:r w:rsidR="00C97C6B" w:rsidRPr="00C97C6B">
        <w:rPr>
          <w:rFonts w:ascii="Arial" w:hAnsi="Arial" w:cs="Arial"/>
          <w:sz w:val="18"/>
          <w:szCs w:val="18"/>
        </w:rPr>
        <w:t xml:space="preserve">the Board of Director’s Meetings on </w:t>
      </w:r>
      <w:r w:rsidR="00103B17">
        <w:rPr>
          <w:rFonts w:ascii="Arial" w:hAnsi="Arial" w:cs="Arial"/>
          <w:sz w:val="18"/>
          <w:szCs w:val="18"/>
        </w:rPr>
        <w:t>7</w:t>
      </w:r>
      <w:r w:rsidR="00C97C6B" w:rsidRPr="00C97C6B">
        <w:rPr>
          <w:rFonts w:ascii="Arial" w:hAnsi="Arial" w:cs="Arial"/>
          <w:sz w:val="18"/>
          <w:szCs w:val="18"/>
        </w:rPr>
        <w:t xml:space="preserve"> August 202</w:t>
      </w:r>
      <w:r w:rsidR="00103B17">
        <w:rPr>
          <w:rFonts w:ascii="Arial" w:hAnsi="Arial" w:cs="Arial"/>
          <w:sz w:val="18"/>
          <w:szCs w:val="18"/>
        </w:rPr>
        <w:t>4</w:t>
      </w:r>
      <w:r w:rsidR="00C97C6B">
        <w:rPr>
          <w:rFonts w:ascii="Arial" w:hAnsi="Arial" w:cs="Arial"/>
          <w:sz w:val="18"/>
          <w:szCs w:val="18"/>
        </w:rPr>
        <w:t xml:space="preserve"> </w:t>
      </w:r>
      <w:r w:rsidR="0022130A" w:rsidRPr="005136AC">
        <w:rPr>
          <w:rFonts w:ascii="Arial" w:hAnsi="Arial" w:cs="Arial"/>
          <w:sz w:val="18"/>
          <w:szCs w:val="18"/>
        </w:rPr>
        <w:t>passed resolution</w:t>
      </w:r>
      <w:r w:rsidR="00C97C6B">
        <w:rPr>
          <w:rFonts w:ascii="Arial" w:hAnsi="Arial" w:cs="Arial"/>
          <w:sz w:val="18"/>
          <w:szCs w:val="18"/>
        </w:rPr>
        <w:t>s</w:t>
      </w:r>
      <w:r w:rsidR="0022130A" w:rsidRPr="005136AC">
        <w:rPr>
          <w:rFonts w:ascii="Arial" w:hAnsi="Arial" w:cs="Arial"/>
          <w:sz w:val="18"/>
          <w:szCs w:val="18"/>
        </w:rPr>
        <w:t xml:space="preserve"> to pay</w:t>
      </w:r>
      <w:r w:rsidR="00C97C6B">
        <w:rPr>
          <w:rFonts w:ascii="Arial" w:hAnsi="Arial" w:cs="Arial"/>
          <w:sz w:val="18"/>
          <w:szCs w:val="18"/>
        </w:rPr>
        <w:t xml:space="preserve"> </w:t>
      </w:r>
      <w:r w:rsidR="005136AC" w:rsidRPr="00DB639E">
        <w:rPr>
          <w:rFonts w:ascii="Arial" w:hAnsi="Arial" w:cs="Arial"/>
          <w:sz w:val="18"/>
          <w:szCs w:val="18"/>
        </w:rPr>
        <w:t>dividend</w:t>
      </w:r>
      <w:r w:rsidR="00063425">
        <w:rPr>
          <w:rFonts w:ascii="Arial" w:hAnsi="Arial" w:cs="Arial"/>
          <w:sz w:val="18"/>
          <w:szCs w:val="18"/>
        </w:rPr>
        <w:t>s</w:t>
      </w:r>
      <w:r w:rsidR="005136AC" w:rsidRPr="00DB639E">
        <w:rPr>
          <w:rFonts w:ascii="Arial" w:hAnsi="Arial" w:cs="Arial"/>
          <w:sz w:val="18"/>
          <w:szCs w:val="18"/>
        </w:rPr>
        <w:t xml:space="preserve"> from </w:t>
      </w:r>
      <w:r w:rsidR="00102FB3">
        <w:rPr>
          <w:rFonts w:ascii="Arial" w:hAnsi="Arial" w:cs="Arial"/>
          <w:sz w:val="18"/>
          <w:szCs w:val="18"/>
        </w:rPr>
        <w:t xml:space="preserve">the </w:t>
      </w:r>
      <w:r w:rsidR="005136AC" w:rsidRPr="00DB639E">
        <w:rPr>
          <w:rFonts w:ascii="Arial" w:hAnsi="Arial" w:cs="Arial"/>
          <w:sz w:val="18"/>
          <w:szCs w:val="18"/>
        </w:rPr>
        <w:t>202</w:t>
      </w:r>
      <w:r w:rsidR="00103B17">
        <w:rPr>
          <w:rFonts w:ascii="Arial" w:hAnsi="Arial" w:cs="Arial"/>
          <w:sz w:val="18"/>
          <w:szCs w:val="18"/>
        </w:rPr>
        <w:t>3</w:t>
      </w:r>
      <w:r w:rsidR="005136AC" w:rsidRPr="00DB639E">
        <w:rPr>
          <w:rFonts w:ascii="Arial" w:hAnsi="Arial" w:cs="Arial"/>
          <w:sz w:val="18"/>
          <w:szCs w:val="18"/>
        </w:rPr>
        <w:t xml:space="preserve"> operational result</w:t>
      </w:r>
      <w:r w:rsidR="00F439BD">
        <w:rPr>
          <w:rFonts w:ascii="Arial" w:hAnsi="Arial" w:cs="Arial"/>
          <w:sz w:val="18"/>
          <w:szCs w:val="18"/>
        </w:rPr>
        <w:t xml:space="preserve"> and an </w:t>
      </w:r>
      <w:r w:rsidR="00C97C6B" w:rsidRPr="00C97C6B">
        <w:rPr>
          <w:rFonts w:ascii="Arial" w:hAnsi="Arial" w:cs="Arial"/>
          <w:sz w:val="18"/>
          <w:szCs w:val="18"/>
        </w:rPr>
        <w:t xml:space="preserve">interim dividend </w:t>
      </w:r>
      <w:r w:rsidR="00F439BD">
        <w:rPr>
          <w:rFonts w:ascii="Arial" w:hAnsi="Arial" w:cs="Arial"/>
          <w:sz w:val="18"/>
          <w:szCs w:val="18"/>
        </w:rPr>
        <w:t xml:space="preserve">from the six-month ended </w:t>
      </w:r>
      <w:r w:rsidR="00C97C6B" w:rsidRPr="00C97C6B">
        <w:rPr>
          <w:rFonts w:ascii="Arial" w:hAnsi="Arial" w:cs="Arial"/>
          <w:sz w:val="18"/>
          <w:szCs w:val="18"/>
        </w:rPr>
        <w:t>30 June 202</w:t>
      </w:r>
      <w:r w:rsidR="00103B17">
        <w:rPr>
          <w:rFonts w:ascii="Arial" w:hAnsi="Arial" w:cs="Arial"/>
          <w:sz w:val="18"/>
          <w:szCs w:val="18"/>
        </w:rPr>
        <w:t>4</w:t>
      </w:r>
      <w:r w:rsidR="00063425">
        <w:rPr>
          <w:rFonts w:ascii="Arial" w:hAnsi="Arial" w:cs="Arial"/>
          <w:sz w:val="18"/>
          <w:szCs w:val="18"/>
        </w:rPr>
        <w:t xml:space="preserve"> </w:t>
      </w:r>
      <w:r w:rsidR="00950DCA">
        <w:rPr>
          <w:rFonts w:ascii="Arial" w:hAnsi="Arial" w:cs="Arial"/>
          <w:sz w:val="18"/>
          <w:szCs w:val="18"/>
        </w:rPr>
        <w:t>operating</w:t>
      </w:r>
      <w:r w:rsidR="00C97C6B" w:rsidRPr="00C97C6B">
        <w:rPr>
          <w:rFonts w:ascii="Arial" w:hAnsi="Arial" w:cs="Arial"/>
          <w:sz w:val="18"/>
          <w:szCs w:val="18"/>
        </w:rPr>
        <w:t xml:space="preserve"> </w:t>
      </w:r>
      <w:r w:rsidR="00C97C6B">
        <w:rPr>
          <w:rFonts w:ascii="Arial" w:hAnsi="Arial" w:cs="Arial"/>
          <w:sz w:val="18"/>
          <w:szCs w:val="18"/>
        </w:rPr>
        <w:t xml:space="preserve">result, respectively, </w:t>
      </w:r>
      <w:r w:rsidR="0022130A" w:rsidRPr="00DB639E">
        <w:rPr>
          <w:rFonts w:ascii="Arial" w:hAnsi="Arial" w:cs="Arial"/>
          <w:sz w:val="18"/>
          <w:szCs w:val="18"/>
        </w:rPr>
        <w:t>as follows:</w:t>
      </w:r>
    </w:p>
    <w:tbl>
      <w:tblPr>
        <w:tblW w:w="9355" w:type="dxa"/>
        <w:tblInd w:w="284" w:type="dxa"/>
        <w:tblLook w:val="04A0" w:firstRow="1" w:lastRow="0" w:firstColumn="1" w:lastColumn="0" w:noHBand="0" w:noVBand="1"/>
      </w:tblPr>
      <w:tblGrid>
        <w:gridCol w:w="2146"/>
        <w:gridCol w:w="1398"/>
        <w:gridCol w:w="1417"/>
        <w:gridCol w:w="1418"/>
        <w:gridCol w:w="1417"/>
        <w:gridCol w:w="1559"/>
      </w:tblGrid>
      <w:tr w:rsidR="00102FB3" w:rsidRPr="0022130A" w14:paraId="04C47640" w14:textId="77777777" w:rsidTr="00102FB3">
        <w:trPr>
          <w:trHeight w:val="20"/>
        </w:trPr>
        <w:tc>
          <w:tcPr>
            <w:tcW w:w="2146" w:type="dxa"/>
          </w:tcPr>
          <w:p w14:paraId="0306C81E" w14:textId="37B42D78"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p>
        </w:tc>
        <w:tc>
          <w:tcPr>
            <w:tcW w:w="1398" w:type="dxa"/>
            <w:vAlign w:val="bottom"/>
          </w:tcPr>
          <w:p w14:paraId="4A7C5938" w14:textId="30F6B191"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1F77A3AB" w14:textId="1BFCAF2E"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418" w:type="dxa"/>
            <w:vAlign w:val="bottom"/>
          </w:tcPr>
          <w:p w14:paraId="24897F4A" w14:textId="6FF663A7" w:rsidR="00102FB3"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hideMark/>
          </w:tcPr>
          <w:p w14:paraId="51F4CFB9" w14:textId="2A300DF5"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w:t>
            </w:r>
          </w:p>
        </w:tc>
        <w:tc>
          <w:tcPr>
            <w:tcW w:w="1559" w:type="dxa"/>
            <w:hideMark/>
          </w:tcPr>
          <w:p w14:paraId="37D1C021" w14:textId="0655CB9B"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p>
        </w:tc>
      </w:tr>
      <w:tr w:rsidR="00102FB3" w:rsidRPr="0022130A" w14:paraId="75364813" w14:textId="77777777" w:rsidTr="00102FB3">
        <w:trPr>
          <w:trHeight w:val="20"/>
        </w:trPr>
        <w:tc>
          <w:tcPr>
            <w:tcW w:w="2146" w:type="dxa"/>
          </w:tcPr>
          <w:p w14:paraId="18F7D896" w14:textId="74BB2E37" w:rsidR="00102FB3" w:rsidRDefault="00102FB3" w:rsidP="00102FB3">
            <w:pPr>
              <w:tabs>
                <w:tab w:val="left" w:pos="882"/>
                <w:tab w:val="left" w:pos="1229"/>
              </w:tabs>
              <w:spacing w:line="240" w:lineRule="exact"/>
              <w:ind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From the operational</w:t>
            </w:r>
          </w:p>
        </w:tc>
        <w:tc>
          <w:tcPr>
            <w:tcW w:w="1398" w:type="dxa"/>
            <w:vAlign w:val="bottom"/>
          </w:tcPr>
          <w:p w14:paraId="76C93BBE" w14:textId="5670C7FA" w:rsidR="00102FB3" w:rsidRPr="008940D3" w:rsidRDefault="00102FB3" w:rsidP="00102FB3">
            <w:pPr>
              <w:spacing w:line="240" w:lineRule="exact"/>
              <w:ind w:left="-104" w:right="-108"/>
              <w:jc w:val="center"/>
              <w:rPr>
                <w:rFonts w:ascii="Arial" w:eastAsia="Angsana New" w:hAnsi="Arial" w:cs="Arial"/>
                <w:snapToGrid w:val="0"/>
                <w:sz w:val="17"/>
                <w:szCs w:val="17"/>
                <w:lang w:eastAsia="th-TH"/>
              </w:rPr>
            </w:pPr>
          </w:p>
        </w:tc>
        <w:tc>
          <w:tcPr>
            <w:tcW w:w="1417" w:type="dxa"/>
            <w:vAlign w:val="bottom"/>
          </w:tcPr>
          <w:p w14:paraId="2105D69F" w14:textId="3C021099" w:rsidR="00102FB3" w:rsidRPr="0022130A" w:rsidRDefault="00102FB3" w:rsidP="00102FB3">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w:t>
            </w:r>
            <w:r>
              <w:rPr>
                <w:rFonts w:ascii="Arial" w:eastAsia="Angsana New" w:hAnsi="Arial" w:cs="Arial"/>
                <w:snapToGrid w:val="0"/>
                <w:sz w:val="17"/>
                <w:szCs w:val="17"/>
                <w:lang w:eastAsia="th-TH"/>
              </w:rPr>
              <w:t xml:space="preserve"> 202</w:t>
            </w:r>
            <w:r w:rsidR="00103B17">
              <w:rPr>
                <w:rFonts w:ascii="Arial" w:eastAsia="Angsana New" w:hAnsi="Arial" w:cs="Arial"/>
                <w:snapToGrid w:val="0"/>
                <w:sz w:val="17"/>
                <w:szCs w:val="17"/>
                <w:lang w:eastAsia="th-TH"/>
              </w:rPr>
              <w:t>3</w:t>
            </w:r>
          </w:p>
        </w:tc>
        <w:tc>
          <w:tcPr>
            <w:tcW w:w="1418" w:type="dxa"/>
            <w:vAlign w:val="bottom"/>
          </w:tcPr>
          <w:p w14:paraId="72F0805C" w14:textId="42BE5A08" w:rsidR="00102FB3" w:rsidRDefault="00102FB3" w:rsidP="00102FB3">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w:t>
            </w:r>
          </w:p>
        </w:tc>
        <w:tc>
          <w:tcPr>
            <w:tcW w:w="1417" w:type="dxa"/>
            <w:vAlign w:val="bottom"/>
          </w:tcPr>
          <w:p w14:paraId="4A8D801B" w14:textId="2E41C490" w:rsidR="00102FB3" w:rsidRPr="0022130A" w:rsidRDefault="00043387"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amount </w:t>
            </w:r>
            <w:r w:rsidR="00102FB3">
              <w:rPr>
                <w:rFonts w:ascii="Arial" w:eastAsia="Angsana New" w:hAnsi="Arial" w:cs="Arial"/>
                <w:snapToGrid w:val="0"/>
                <w:sz w:val="17"/>
                <w:szCs w:val="17"/>
                <w:lang w:eastAsia="th-TH"/>
              </w:rPr>
              <w:t xml:space="preserve">as per </w:t>
            </w:r>
          </w:p>
        </w:tc>
        <w:tc>
          <w:tcPr>
            <w:tcW w:w="1559" w:type="dxa"/>
          </w:tcPr>
          <w:p w14:paraId="3178753C" w14:textId="3DC7D044"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102FB3" w:rsidRPr="0022130A" w14:paraId="1E218AED" w14:textId="77777777" w:rsidTr="00102FB3">
        <w:trPr>
          <w:trHeight w:val="20"/>
        </w:trPr>
        <w:tc>
          <w:tcPr>
            <w:tcW w:w="2146" w:type="dxa"/>
          </w:tcPr>
          <w:p w14:paraId="1FECF7A6" w14:textId="3EA5522B" w:rsidR="00102FB3" w:rsidRPr="00C97C6B" w:rsidRDefault="00102FB3" w:rsidP="00102FB3">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result of</w:t>
            </w:r>
          </w:p>
        </w:tc>
        <w:tc>
          <w:tcPr>
            <w:tcW w:w="1398" w:type="dxa"/>
            <w:vAlign w:val="bottom"/>
          </w:tcPr>
          <w:p w14:paraId="60E55719" w14:textId="580EC513" w:rsidR="00102FB3" w:rsidRDefault="00102FB3" w:rsidP="00102FB3">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417" w:type="dxa"/>
            <w:vAlign w:val="bottom"/>
          </w:tcPr>
          <w:p w14:paraId="594B31F9" w14:textId="597F62A1" w:rsidR="00102FB3"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and</w:t>
            </w:r>
            <w:r w:rsidRPr="0022130A">
              <w:rPr>
                <w:rFonts w:ascii="Arial" w:eastAsia="Angsana New" w:hAnsi="Arial" w:cs="Arial"/>
                <w:snapToGrid w:val="0"/>
                <w:sz w:val="17"/>
                <w:szCs w:val="17"/>
                <w:lang w:eastAsia="th-TH"/>
              </w:rPr>
              <w:t xml:space="preserve"> 20</w:t>
            </w:r>
            <w:r>
              <w:rPr>
                <w:rFonts w:ascii="Arial" w:eastAsia="Angsana New" w:hAnsi="Arial" w:cs="Arial"/>
                <w:snapToGrid w:val="0"/>
                <w:sz w:val="17"/>
                <w:szCs w:val="17"/>
                <w:lang w:eastAsia="th-TH"/>
              </w:rPr>
              <w:t>2</w:t>
            </w:r>
            <w:r w:rsidR="00103B17">
              <w:rPr>
                <w:rFonts w:ascii="Arial" w:eastAsia="Angsana New" w:hAnsi="Arial" w:cs="Arial"/>
                <w:snapToGrid w:val="0"/>
                <w:sz w:val="17"/>
                <w:szCs w:val="17"/>
                <w:lang w:eastAsia="th-TH"/>
              </w:rPr>
              <w:t>4</w:t>
            </w:r>
          </w:p>
        </w:tc>
        <w:tc>
          <w:tcPr>
            <w:tcW w:w="1418" w:type="dxa"/>
            <w:vAlign w:val="bottom"/>
          </w:tcPr>
          <w:p w14:paraId="34C8F9C5" w14:textId="664F462A" w:rsidR="00102FB3" w:rsidRDefault="00102FB3" w:rsidP="00102FB3">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sidR="00103B17">
              <w:rPr>
                <w:rFonts w:ascii="Arial" w:eastAsia="Angsana New" w:hAnsi="Arial" w:cstheme="minorBidi"/>
                <w:snapToGrid w:val="0"/>
                <w:sz w:val="17"/>
                <w:szCs w:val="17"/>
                <w:lang w:eastAsia="th-TH"/>
              </w:rPr>
              <w:t>4</w:t>
            </w:r>
          </w:p>
        </w:tc>
        <w:tc>
          <w:tcPr>
            <w:tcW w:w="1417" w:type="dxa"/>
            <w:vAlign w:val="bottom"/>
          </w:tcPr>
          <w:p w14:paraId="5AF979F0" w14:textId="78F14195" w:rsidR="00102FB3"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59" w:type="dxa"/>
          </w:tcPr>
          <w:p w14:paraId="2FC7C6C7" w14:textId="358DA003" w:rsidR="00102FB3" w:rsidRDefault="00102FB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102FB3" w:rsidRPr="000A6B79" w14:paraId="58345F76" w14:textId="77777777" w:rsidTr="00102FB3">
        <w:trPr>
          <w:trHeight w:val="20"/>
        </w:trPr>
        <w:tc>
          <w:tcPr>
            <w:tcW w:w="2146" w:type="dxa"/>
          </w:tcPr>
          <w:p w14:paraId="6CA3CDAB" w14:textId="184EC516" w:rsidR="00102FB3" w:rsidRPr="000A6B79" w:rsidRDefault="00102FB3" w:rsidP="00102FB3">
            <w:pPr>
              <w:spacing w:line="240" w:lineRule="exact"/>
              <w:ind w:left="-104" w:right="-108"/>
              <w:jc w:val="center"/>
              <w:rPr>
                <w:rFonts w:ascii="Arial" w:eastAsia="Angsana New" w:hAnsi="Arial" w:cs="Arial"/>
                <w:i/>
                <w:iCs/>
                <w:snapToGrid w:val="0"/>
                <w:sz w:val="16"/>
                <w:szCs w:val="16"/>
                <w:lang w:eastAsia="th-TH"/>
              </w:rPr>
            </w:pPr>
          </w:p>
        </w:tc>
        <w:tc>
          <w:tcPr>
            <w:tcW w:w="1398" w:type="dxa"/>
            <w:vAlign w:val="bottom"/>
            <w:hideMark/>
          </w:tcPr>
          <w:p w14:paraId="1756B9D2" w14:textId="773CA571" w:rsidR="00102FB3" w:rsidRPr="000A6B79" w:rsidRDefault="00102FB3" w:rsidP="00102FB3">
            <w:pPr>
              <w:spacing w:line="240" w:lineRule="exact"/>
              <w:ind w:left="-104"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7" w:type="dxa"/>
            <w:vAlign w:val="bottom"/>
            <w:hideMark/>
          </w:tcPr>
          <w:p w14:paraId="75235C6B" w14:textId="77777777" w:rsidR="00102FB3" w:rsidRPr="000A6B79" w:rsidRDefault="00102FB3" w:rsidP="00102FB3">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8" w:type="dxa"/>
            <w:vAlign w:val="bottom"/>
          </w:tcPr>
          <w:p w14:paraId="3B270F94" w14:textId="34B2AD14" w:rsidR="00102FB3" w:rsidRPr="000A6B79" w:rsidRDefault="00102FB3" w:rsidP="00102FB3">
            <w:pPr>
              <w:spacing w:line="240" w:lineRule="exact"/>
              <w:ind w:left="-108" w:right="-108"/>
              <w:jc w:val="center"/>
              <w:rPr>
                <w:rFonts w:ascii="Arial" w:eastAsia="Angsana New" w:hAnsi="Arial" w:cs="Arial"/>
                <w:i/>
                <w:iCs/>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7" w:type="dxa"/>
            <w:vAlign w:val="bottom"/>
            <w:hideMark/>
          </w:tcPr>
          <w:p w14:paraId="77543D1A" w14:textId="3C396991" w:rsidR="00102FB3" w:rsidRPr="000A6B79" w:rsidRDefault="00102FB3" w:rsidP="00102FB3">
            <w:pPr>
              <w:spacing w:line="240" w:lineRule="exact"/>
              <w:ind w:left="-108" w:right="-108"/>
              <w:jc w:val="center"/>
              <w:rPr>
                <w:rFonts w:ascii="Arial" w:eastAsia="Angsana New" w:hAnsi="Arial" w:cs="Arial"/>
                <w:b/>
                <w:bCs/>
                <w:snapToGrid w:val="0"/>
                <w:sz w:val="16"/>
                <w:szCs w:val="16"/>
                <w:lang w:eastAsia="th-TH"/>
              </w:rPr>
            </w:pPr>
            <w:r w:rsidRPr="000A6B79">
              <w:rPr>
                <w:rFonts w:ascii="Arial" w:eastAsia="Angsana New" w:hAnsi="Arial" w:cs="Arial"/>
                <w:i/>
                <w:iCs/>
                <w:snapToGrid w:val="0"/>
                <w:sz w:val="16"/>
                <w:szCs w:val="16"/>
                <w:lang w:eastAsia="th-TH"/>
              </w:rPr>
              <w:t>(Million Baht)</w:t>
            </w:r>
          </w:p>
        </w:tc>
        <w:tc>
          <w:tcPr>
            <w:tcW w:w="1559" w:type="dxa"/>
          </w:tcPr>
          <w:p w14:paraId="75B913AA" w14:textId="2E0118F0" w:rsidR="00102FB3" w:rsidRPr="000A6B79" w:rsidRDefault="00102FB3" w:rsidP="00102FB3">
            <w:pPr>
              <w:spacing w:line="240" w:lineRule="exact"/>
              <w:ind w:left="-108" w:right="-37"/>
              <w:jc w:val="center"/>
              <w:rPr>
                <w:rFonts w:ascii="Arial" w:eastAsia="Angsana New" w:hAnsi="Arial" w:cs="Arial"/>
                <w:snapToGrid w:val="0"/>
                <w:sz w:val="16"/>
                <w:szCs w:val="16"/>
                <w:lang w:eastAsia="th-TH"/>
              </w:rPr>
            </w:pPr>
          </w:p>
        </w:tc>
      </w:tr>
      <w:tr w:rsidR="00102FB3" w:rsidRPr="0022130A" w14:paraId="41653CFF" w14:textId="77777777" w:rsidTr="00102FB3">
        <w:trPr>
          <w:trHeight w:val="235"/>
        </w:trPr>
        <w:tc>
          <w:tcPr>
            <w:tcW w:w="2146" w:type="dxa"/>
          </w:tcPr>
          <w:p w14:paraId="2A22F35A"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398" w:type="dxa"/>
            <w:vAlign w:val="bottom"/>
          </w:tcPr>
          <w:p w14:paraId="19DE7FA4"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07D3760C" w14:textId="77777777"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56645811" w14:textId="77777777"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49655E51" w14:textId="77777777" w:rsidR="00102FB3" w:rsidRDefault="00102FB3" w:rsidP="00102FB3">
            <w:pPr>
              <w:spacing w:line="240" w:lineRule="exact"/>
              <w:ind w:left="68" w:right="176"/>
              <w:jc w:val="center"/>
              <w:rPr>
                <w:rFonts w:ascii="Arial" w:eastAsia="Angsana New" w:hAnsi="Arial" w:cs="Arial"/>
                <w:snapToGrid w:val="0"/>
                <w:sz w:val="17"/>
                <w:szCs w:val="17"/>
                <w:lang w:eastAsia="th-TH"/>
              </w:rPr>
            </w:pPr>
          </w:p>
        </w:tc>
        <w:tc>
          <w:tcPr>
            <w:tcW w:w="1559" w:type="dxa"/>
          </w:tcPr>
          <w:p w14:paraId="50E0212B" w14:textId="77777777"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p>
        </w:tc>
      </w:tr>
      <w:tr w:rsidR="00102FB3" w:rsidRPr="0022130A" w14:paraId="4D263AF6" w14:textId="77777777" w:rsidTr="00102FB3">
        <w:trPr>
          <w:trHeight w:val="235"/>
        </w:trPr>
        <w:tc>
          <w:tcPr>
            <w:tcW w:w="2146" w:type="dxa"/>
          </w:tcPr>
          <w:p w14:paraId="66990A3C" w14:textId="1C74A9F5" w:rsidR="00102FB3"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w:t>
            </w:r>
            <w:r w:rsidR="00103B17">
              <w:rPr>
                <w:rFonts w:ascii="Arial" w:eastAsia="Angsana New" w:hAnsi="Arial" w:cs="Arial"/>
                <w:snapToGrid w:val="0"/>
                <w:sz w:val="17"/>
                <w:szCs w:val="17"/>
                <w:lang w:eastAsia="th-TH"/>
              </w:rPr>
              <w:t>3</w:t>
            </w:r>
          </w:p>
        </w:tc>
        <w:tc>
          <w:tcPr>
            <w:tcW w:w="1398" w:type="dxa"/>
            <w:vAlign w:val="bottom"/>
            <w:hideMark/>
          </w:tcPr>
          <w:p w14:paraId="182A9C08" w14:textId="48547E31" w:rsidR="00102FB3" w:rsidRPr="0022130A" w:rsidRDefault="00103B17"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3.17</w:t>
            </w:r>
          </w:p>
        </w:tc>
        <w:tc>
          <w:tcPr>
            <w:tcW w:w="1417" w:type="dxa"/>
            <w:vAlign w:val="bottom"/>
            <w:hideMark/>
          </w:tcPr>
          <w:p w14:paraId="35B09887" w14:textId="26535333" w:rsidR="00102FB3" w:rsidRPr="0022130A" w:rsidRDefault="00103B17"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418" w:type="dxa"/>
            <w:vAlign w:val="bottom"/>
          </w:tcPr>
          <w:p w14:paraId="233237A5" w14:textId="0523673F" w:rsidR="00102FB3" w:rsidRPr="0022130A" w:rsidRDefault="00103B17"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1.70</w:t>
            </w:r>
          </w:p>
        </w:tc>
        <w:tc>
          <w:tcPr>
            <w:tcW w:w="1417" w:type="dxa"/>
            <w:vAlign w:val="bottom"/>
            <w:hideMark/>
          </w:tcPr>
          <w:p w14:paraId="4D35C0DA" w14:textId="0094A8F6" w:rsidR="00102FB3" w:rsidRPr="0022130A" w:rsidRDefault="00102FB3" w:rsidP="00102FB3">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Pr="0022130A">
              <w:rPr>
                <w:rFonts w:ascii="Arial" w:eastAsia="Angsana New" w:hAnsi="Arial" w:cs="Arial"/>
                <w:snapToGrid w:val="0"/>
                <w:sz w:val="17"/>
                <w:szCs w:val="17"/>
                <w:lang w:eastAsia="th-TH"/>
              </w:rPr>
              <w:t>,</w:t>
            </w:r>
            <w:r w:rsidR="00103B17">
              <w:rPr>
                <w:rFonts w:ascii="Arial" w:eastAsia="Angsana New" w:hAnsi="Arial" w:cs="Arial"/>
                <w:snapToGrid w:val="0"/>
                <w:sz w:val="17"/>
                <w:szCs w:val="17"/>
                <w:lang w:eastAsia="th-TH"/>
              </w:rPr>
              <w:t>451</w:t>
            </w:r>
          </w:p>
        </w:tc>
        <w:tc>
          <w:tcPr>
            <w:tcW w:w="1559" w:type="dxa"/>
            <w:hideMark/>
          </w:tcPr>
          <w:p w14:paraId="22345825" w14:textId="2505DBC4" w:rsidR="00102FB3" w:rsidRPr="0022130A" w:rsidRDefault="00103B17"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19</w:t>
            </w:r>
            <w:r w:rsidR="00102FB3" w:rsidRPr="0022130A">
              <w:rPr>
                <w:rFonts w:ascii="Arial" w:eastAsia="Angsana New" w:hAnsi="Arial" w:cs="Arial"/>
                <w:snapToGrid w:val="0"/>
                <w:sz w:val="17"/>
                <w:szCs w:val="17"/>
                <w:lang w:eastAsia="th-TH"/>
              </w:rPr>
              <w:t xml:space="preserve"> Apr</w:t>
            </w:r>
            <w:r w:rsidR="00102FB3">
              <w:rPr>
                <w:rFonts w:ascii="Arial" w:eastAsia="Angsana New" w:hAnsi="Arial" w:cs="Arial"/>
                <w:snapToGrid w:val="0"/>
                <w:sz w:val="17"/>
                <w:szCs w:val="17"/>
                <w:lang w:eastAsia="th-TH"/>
              </w:rPr>
              <w:t>il</w:t>
            </w:r>
            <w:r w:rsidR="00102FB3" w:rsidRPr="0022130A">
              <w:rPr>
                <w:rFonts w:ascii="Arial" w:eastAsia="Angsana New" w:hAnsi="Arial" w:cs="Arial"/>
                <w:snapToGrid w:val="0"/>
                <w:sz w:val="17"/>
                <w:szCs w:val="17"/>
                <w:lang w:eastAsia="th-TH"/>
              </w:rPr>
              <w:t xml:space="preserve"> </w:t>
            </w:r>
            <w:r w:rsidR="00102FB3">
              <w:rPr>
                <w:rFonts w:ascii="Arial" w:eastAsia="Angsana New" w:hAnsi="Arial" w:cs="Arial"/>
                <w:snapToGrid w:val="0"/>
                <w:sz w:val="17"/>
                <w:szCs w:val="17"/>
                <w:lang w:eastAsia="th-TH"/>
              </w:rPr>
              <w:t>20</w:t>
            </w:r>
            <w:r w:rsidR="00102FB3"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4</w:t>
            </w:r>
          </w:p>
        </w:tc>
      </w:tr>
      <w:tr w:rsidR="00102FB3" w:rsidRPr="0022130A" w14:paraId="352490A4" w14:textId="77777777" w:rsidTr="00102FB3">
        <w:trPr>
          <w:trHeight w:val="235"/>
        </w:trPr>
        <w:tc>
          <w:tcPr>
            <w:tcW w:w="2146" w:type="dxa"/>
          </w:tcPr>
          <w:p w14:paraId="0927C81B" w14:textId="61A73EE4" w:rsidR="00102FB3" w:rsidRDefault="00102FB3" w:rsidP="00102FB3">
            <w:pPr>
              <w:spacing w:line="240" w:lineRule="exact"/>
              <w:ind w:left="-42" w:right="-108"/>
              <w:jc w:val="center"/>
              <w:rPr>
                <w:rFonts w:ascii="Arial" w:hAnsi="Arial" w:cs="Arial"/>
                <w:sz w:val="17"/>
                <w:szCs w:val="17"/>
              </w:rPr>
            </w:pPr>
            <w:r>
              <w:rPr>
                <w:rFonts w:ascii="Arial" w:hAnsi="Arial" w:cs="Arial"/>
                <w:sz w:val="17"/>
                <w:szCs w:val="17"/>
              </w:rPr>
              <w:t>Six-month period ended</w:t>
            </w:r>
          </w:p>
        </w:tc>
        <w:tc>
          <w:tcPr>
            <w:tcW w:w="1398" w:type="dxa"/>
            <w:vAlign w:val="bottom"/>
          </w:tcPr>
          <w:p w14:paraId="563458D2"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31406627"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0E9BB54C" w14:textId="77777777" w:rsidR="00102FB3"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7D08A213" w14:textId="77777777" w:rsidR="00102FB3" w:rsidRDefault="00102FB3" w:rsidP="00102FB3">
            <w:pPr>
              <w:spacing w:line="240" w:lineRule="exact"/>
              <w:ind w:left="68" w:right="176"/>
              <w:jc w:val="center"/>
              <w:rPr>
                <w:rFonts w:ascii="Arial" w:eastAsia="Angsana New" w:hAnsi="Arial" w:cs="Arial"/>
                <w:snapToGrid w:val="0"/>
                <w:sz w:val="17"/>
                <w:szCs w:val="17"/>
                <w:lang w:eastAsia="th-TH"/>
              </w:rPr>
            </w:pPr>
          </w:p>
        </w:tc>
        <w:tc>
          <w:tcPr>
            <w:tcW w:w="1559" w:type="dxa"/>
          </w:tcPr>
          <w:p w14:paraId="4F3EBEA5" w14:textId="77777777" w:rsidR="00102FB3" w:rsidRDefault="00102FB3" w:rsidP="00102FB3">
            <w:pPr>
              <w:spacing w:line="240" w:lineRule="exact"/>
              <w:ind w:left="-108" w:right="-37"/>
              <w:jc w:val="center"/>
              <w:rPr>
                <w:rFonts w:ascii="Arial" w:eastAsia="Angsana New" w:hAnsi="Arial" w:cs="Arial"/>
                <w:snapToGrid w:val="0"/>
                <w:sz w:val="17"/>
                <w:szCs w:val="17"/>
                <w:lang w:eastAsia="th-TH"/>
              </w:rPr>
            </w:pPr>
          </w:p>
        </w:tc>
      </w:tr>
      <w:tr w:rsidR="00102FB3" w:rsidRPr="0022130A" w14:paraId="40E29848" w14:textId="77777777" w:rsidTr="00102FB3">
        <w:trPr>
          <w:trHeight w:val="235"/>
        </w:trPr>
        <w:tc>
          <w:tcPr>
            <w:tcW w:w="2146" w:type="dxa"/>
          </w:tcPr>
          <w:p w14:paraId="07BAA15A" w14:textId="616310E6" w:rsidR="00102FB3" w:rsidRPr="00C97C6B"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3</w:t>
            </w:r>
            <w:r w:rsidRPr="00C97C6B">
              <w:rPr>
                <w:rFonts w:ascii="Arial" w:hAnsi="Arial" w:cs="Arial"/>
                <w:sz w:val="17"/>
                <w:szCs w:val="17"/>
              </w:rPr>
              <w:t>0 Jun</w:t>
            </w:r>
            <w:r>
              <w:rPr>
                <w:rFonts w:ascii="Arial" w:hAnsi="Arial" w:cs="Arial"/>
                <w:sz w:val="17"/>
                <w:szCs w:val="17"/>
              </w:rPr>
              <w:t>e</w:t>
            </w:r>
            <w:r w:rsidRPr="00C97C6B">
              <w:rPr>
                <w:rFonts w:ascii="Arial" w:hAnsi="Arial" w:cs="Arial"/>
                <w:sz w:val="17"/>
                <w:szCs w:val="17"/>
              </w:rPr>
              <w:t xml:space="preserve"> 202</w:t>
            </w:r>
            <w:r w:rsidR="00103B17">
              <w:rPr>
                <w:rFonts w:ascii="Arial" w:hAnsi="Arial" w:cs="Arial"/>
                <w:sz w:val="17"/>
                <w:szCs w:val="17"/>
              </w:rPr>
              <w:t>4</w:t>
            </w:r>
          </w:p>
        </w:tc>
        <w:tc>
          <w:tcPr>
            <w:tcW w:w="1398" w:type="dxa"/>
            <w:vAlign w:val="bottom"/>
          </w:tcPr>
          <w:p w14:paraId="43B30943" w14:textId="22D3DDF1" w:rsidR="00102FB3" w:rsidRPr="0022130A" w:rsidRDefault="00103B17"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2.00</w:t>
            </w:r>
          </w:p>
        </w:tc>
        <w:tc>
          <w:tcPr>
            <w:tcW w:w="1417" w:type="dxa"/>
            <w:vAlign w:val="bottom"/>
          </w:tcPr>
          <w:p w14:paraId="46772DD3" w14:textId="533010B3"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418" w:type="dxa"/>
            <w:vAlign w:val="bottom"/>
          </w:tcPr>
          <w:p w14:paraId="664D18EA" w14:textId="20E40595" w:rsidR="00102FB3" w:rsidRPr="00894778" w:rsidRDefault="00894778" w:rsidP="00102FB3">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2.00</w:t>
            </w:r>
          </w:p>
        </w:tc>
        <w:tc>
          <w:tcPr>
            <w:tcW w:w="1417" w:type="dxa"/>
            <w:vAlign w:val="bottom"/>
          </w:tcPr>
          <w:p w14:paraId="772A7D36" w14:textId="40C9B903" w:rsidR="00102FB3" w:rsidRPr="0022130A" w:rsidRDefault="00103B17" w:rsidP="00102FB3">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6,413</w:t>
            </w:r>
          </w:p>
        </w:tc>
        <w:tc>
          <w:tcPr>
            <w:tcW w:w="1559" w:type="dxa"/>
          </w:tcPr>
          <w:p w14:paraId="34126612" w14:textId="2F80DA02" w:rsidR="00102FB3" w:rsidRPr="0022130A" w:rsidRDefault="00103B17"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00102FB3">
              <w:rPr>
                <w:rFonts w:ascii="Arial" w:eastAsia="Angsana New" w:hAnsi="Arial" w:cs="Arial"/>
                <w:snapToGrid w:val="0"/>
                <w:sz w:val="17"/>
                <w:szCs w:val="17"/>
                <w:lang w:eastAsia="th-TH"/>
              </w:rPr>
              <w:t xml:space="preserve"> September 202</w:t>
            </w:r>
            <w:r>
              <w:rPr>
                <w:rFonts w:ascii="Arial" w:eastAsia="Angsana New" w:hAnsi="Arial" w:cs="Arial"/>
                <w:snapToGrid w:val="0"/>
                <w:sz w:val="17"/>
                <w:szCs w:val="17"/>
                <w:lang w:eastAsia="th-TH"/>
              </w:rPr>
              <w:t>4</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7705FD7C" w14:textId="77777777" w:rsidR="006C18EC" w:rsidRDefault="006C18EC">
      <w:pPr>
        <w:rPr>
          <w:rFonts w:ascii="Arial" w:hAnsi="Arial" w:cs="Arial"/>
          <w:b/>
          <w:bCs/>
          <w:sz w:val="18"/>
          <w:szCs w:val="18"/>
        </w:rPr>
      </w:pPr>
      <w:r>
        <w:rPr>
          <w:rFonts w:ascii="Arial" w:hAnsi="Arial" w:cs="Arial"/>
          <w:b/>
          <w:bCs/>
          <w:sz w:val="18"/>
          <w:szCs w:val="18"/>
        </w:rPr>
        <w:br w:type="page"/>
      </w:r>
    </w:p>
    <w:p w14:paraId="6336162A" w14:textId="23FE8A22" w:rsidR="005A5CA7" w:rsidRDefault="00103B17" w:rsidP="00E94096">
      <w:pPr>
        <w:spacing w:after="120" w:line="240" w:lineRule="exact"/>
        <w:ind w:left="567" w:hanging="567"/>
        <w:jc w:val="both"/>
        <w:rPr>
          <w:rFonts w:ascii="Arial" w:hAnsi="Arial" w:cs="Arial"/>
          <w:b/>
          <w:bCs/>
          <w:sz w:val="18"/>
          <w:szCs w:val="18"/>
        </w:rPr>
      </w:pPr>
      <w:r>
        <w:rPr>
          <w:rFonts w:ascii="Arial" w:hAnsi="Arial" w:cs="Arial"/>
          <w:b/>
          <w:bCs/>
          <w:sz w:val="18"/>
          <w:szCs w:val="18"/>
        </w:rPr>
        <w:lastRenderedPageBreak/>
        <w:t>2</w:t>
      </w:r>
      <w:r w:rsidR="00980BE0">
        <w:rPr>
          <w:rFonts w:ascii="Arial" w:hAnsi="Arial" w:cs="Arial"/>
          <w:b/>
          <w:bCs/>
          <w:sz w:val="18"/>
          <w:szCs w:val="18"/>
        </w:rPr>
        <w:t>7</w:t>
      </w:r>
      <w:r w:rsidR="005A5CA7">
        <w:rPr>
          <w:rFonts w:ascii="Arial" w:hAnsi="Arial" w:cs="Arial"/>
          <w:b/>
          <w:bCs/>
          <w:sz w:val="18"/>
          <w:szCs w:val="18"/>
        </w:rPr>
        <w:tab/>
      </w:r>
      <w:r w:rsidR="005A5CA7" w:rsidRPr="00070823">
        <w:rPr>
          <w:rFonts w:ascii="Arial" w:hAnsi="Arial" w:cs="Arial"/>
          <w:b/>
          <w:bCs/>
          <w:sz w:val="18"/>
          <w:szCs w:val="18"/>
        </w:rPr>
        <w:t>Financial instruments</w:t>
      </w:r>
    </w:p>
    <w:p w14:paraId="17433ED3" w14:textId="0059155C" w:rsidR="0023586C" w:rsidRP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 xml:space="preserve">The principal financial risks </w:t>
      </w:r>
      <w:r w:rsidR="00950DCA">
        <w:rPr>
          <w:rFonts w:ascii="Arial" w:hAnsi="Arial" w:cs="Arial"/>
          <w:sz w:val="18"/>
          <w:szCs w:val="18"/>
        </w:rPr>
        <w:t>INTOUCH Group faces</w:t>
      </w:r>
      <w:r w:rsidRPr="0023586C">
        <w:rPr>
          <w:rFonts w:ascii="Arial" w:hAnsi="Arial" w:cs="Arial"/>
          <w:sz w:val="18"/>
          <w:szCs w:val="18"/>
        </w:rPr>
        <w:t xml:space="preserve"> are interest and exchange rate </w:t>
      </w:r>
      <w:r w:rsidR="002F4E28">
        <w:rPr>
          <w:rFonts w:ascii="Arial" w:hAnsi="Arial" w:cs="Arial"/>
          <w:sz w:val="18"/>
          <w:szCs w:val="18"/>
        </w:rPr>
        <w:t>risks</w:t>
      </w:r>
      <w:r w:rsidRPr="0023586C">
        <w:rPr>
          <w:rFonts w:ascii="Arial" w:hAnsi="Arial" w:cs="Arial"/>
          <w:sz w:val="18"/>
          <w:szCs w:val="18"/>
        </w:rPr>
        <w:t xml:space="preserve">. INTOUCH Group borrows at fixed and floating </w:t>
      </w:r>
      <w:r w:rsidR="002F4E28">
        <w:rPr>
          <w:rFonts w:ascii="Arial" w:hAnsi="Arial" w:cs="Arial"/>
          <w:sz w:val="18"/>
          <w:szCs w:val="18"/>
        </w:rPr>
        <w:t>interest rates</w:t>
      </w:r>
      <w:r w:rsidRPr="0023586C">
        <w:rPr>
          <w:rFonts w:ascii="Arial" w:hAnsi="Arial" w:cs="Arial"/>
          <w:sz w:val="18"/>
          <w:szCs w:val="18"/>
        </w:rPr>
        <w:t xml:space="preserve"> to finance its operations.  Sales, purchases and a portion of borrowings are transacted in foreign currencies. </w:t>
      </w:r>
      <w:r w:rsidR="002F4E28">
        <w:rPr>
          <w:rFonts w:ascii="Arial" w:hAnsi="Arial" w:cs="Arial"/>
          <w:sz w:val="18"/>
          <w:szCs w:val="18"/>
        </w:rPr>
        <w:t>To</w:t>
      </w:r>
      <w:r w:rsidRPr="0023586C">
        <w:rPr>
          <w:rFonts w:ascii="Arial" w:hAnsi="Arial" w:cs="Arial"/>
          <w:sz w:val="18"/>
          <w:szCs w:val="18"/>
        </w:rPr>
        <w:t xml:space="preserve"> manage the risks arising from fluctuations in exchange </w:t>
      </w:r>
      <w:r w:rsidR="00950DCA">
        <w:rPr>
          <w:rFonts w:ascii="Arial" w:hAnsi="Arial" w:cs="Arial"/>
          <w:sz w:val="18"/>
          <w:szCs w:val="18"/>
        </w:rPr>
        <w:t>and interest rates, INTOUCH Group uses</w:t>
      </w:r>
      <w:r w:rsidRPr="0023586C">
        <w:rPr>
          <w:rFonts w:ascii="Arial" w:hAnsi="Arial" w:cs="Arial"/>
          <w:sz w:val="18"/>
          <w:szCs w:val="18"/>
        </w:rPr>
        <w:t xml:space="preserve"> derivative financial instruments.</w:t>
      </w:r>
    </w:p>
    <w:p w14:paraId="39D2112F" w14:textId="161C2414" w:rsidR="0023586C" w:rsidRP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The following strategies are employed to achieve these objectives. Interest rate exposures are managed through interest rate swaps taken out with commercial banks and foreign exchange forward contracts</w:t>
      </w:r>
      <w:r w:rsidR="00FF0F95">
        <w:rPr>
          <w:rFonts w:ascii="Arial" w:hAnsi="Arial" w:cs="Arial"/>
          <w:sz w:val="18"/>
          <w:szCs w:val="18"/>
        </w:rPr>
        <w:t>,</w:t>
      </w:r>
      <w:r w:rsidRPr="0023586C">
        <w:rPr>
          <w:rFonts w:ascii="Arial" w:hAnsi="Arial" w:cs="Arial"/>
          <w:sz w:val="18"/>
          <w:szCs w:val="18"/>
        </w:rPr>
        <w:t xml:space="preserve"> and foreign currency options are taken out to manage the currency risks in future sales, purchases and loan repayments. </w:t>
      </w:r>
      <w:proofErr w:type="gramStart"/>
      <w:r w:rsidRPr="0023586C">
        <w:rPr>
          <w:rFonts w:ascii="Arial" w:hAnsi="Arial" w:cs="Arial"/>
          <w:sz w:val="18"/>
          <w:szCs w:val="18"/>
        </w:rPr>
        <w:t>The appropriate</w:t>
      </w:r>
      <w:proofErr w:type="gramEnd"/>
      <w:r w:rsidRPr="0023586C">
        <w:rPr>
          <w:rFonts w:ascii="Arial" w:hAnsi="Arial" w:cs="Arial"/>
          <w:sz w:val="18"/>
          <w:szCs w:val="18"/>
        </w:rPr>
        <w:t xml:space="preserve"> risk management is considered </w:t>
      </w:r>
      <w:r w:rsidR="00950DCA">
        <w:rPr>
          <w:rFonts w:ascii="Arial" w:hAnsi="Arial" w:cs="Arial"/>
          <w:sz w:val="18"/>
          <w:szCs w:val="18"/>
        </w:rPr>
        <w:t>by</w:t>
      </w:r>
      <w:r w:rsidRPr="0023586C">
        <w:rPr>
          <w:rFonts w:ascii="Arial" w:hAnsi="Arial" w:cs="Arial"/>
          <w:sz w:val="18"/>
          <w:szCs w:val="18"/>
        </w:rPr>
        <w:t xml:space="preserve"> the policy framework approved by the Board of Directors.</w:t>
      </w:r>
    </w:p>
    <w:p w14:paraId="1D8B8A67" w14:textId="18D2F26D" w:rsid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 xml:space="preserve">Trading for speculative purposes is prohibited. All derivative transactions are subject to </w:t>
      </w:r>
      <w:r w:rsidR="00081D64">
        <w:rPr>
          <w:rFonts w:ascii="Arial" w:hAnsi="Arial" w:cs="Arial"/>
          <w:sz w:val="18"/>
          <w:szCs w:val="18"/>
        </w:rPr>
        <w:t xml:space="preserve">management approval </w:t>
      </w:r>
      <w:r w:rsidRPr="0023586C">
        <w:rPr>
          <w:rFonts w:ascii="Arial" w:hAnsi="Arial" w:cs="Arial"/>
          <w:sz w:val="18"/>
          <w:szCs w:val="18"/>
        </w:rPr>
        <w:t>before execution.</w:t>
      </w:r>
    </w:p>
    <w:p w14:paraId="51EF418D" w14:textId="0DA49200" w:rsidR="0023586C" w:rsidRDefault="00950DCA" w:rsidP="0023586C">
      <w:pPr>
        <w:spacing w:after="120" w:line="240" w:lineRule="exact"/>
        <w:ind w:left="567"/>
        <w:contextualSpacing/>
        <w:jc w:val="both"/>
        <w:rPr>
          <w:rFonts w:ascii="Arial" w:hAnsi="Arial" w:cs="Arial"/>
          <w:sz w:val="18"/>
          <w:szCs w:val="18"/>
        </w:rPr>
      </w:pPr>
      <w:r>
        <w:rPr>
          <w:rFonts w:ascii="Arial" w:hAnsi="Arial" w:cs="Arial"/>
          <w:sz w:val="18"/>
          <w:szCs w:val="18"/>
        </w:rPr>
        <w:t>Managing</w:t>
      </w:r>
      <w:r w:rsidR="0023586C">
        <w:rPr>
          <w:rFonts w:ascii="Arial" w:hAnsi="Arial" w:cs="Arial"/>
          <w:sz w:val="18"/>
          <w:szCs w:val="18"/>
        </w:rPr>
        <w:t xml:space="preserve"> currency and interest rate exposures is the responsibility of the Corporate Finance Officer. Management reports contain </w:t>
      </w:r>
      <w:r>
        <w:rPr>
          <w:rFonts w:ascii="Arial" w:hAnsi="Arial" w:cs="Arial"/>
          <w:sz w:val="18"/>
          <w:szCs w:val="18"/>
        </w:rPr>
        <w:t xml:space="preserve">cost and market value details </w:t>
      </w:r>
      <w:r w:rsidR="0023586C">
        <w:rPr>
          <w:rFonts w:ascii="Arial" w:hAnsi="Arial" w:cs="Arial"/>
          <w:sz w:val="18"/>
          <w:szCs w:val="18"/>
        </w:rPr>
        <w:t>for all derivative financial instruments</w:t>
      </w:r>
      <w:r w:rsidR="002F4E28">
        <w:rPr>
          <w:rFonts w:ascii="Arial" w:hAnsi="Arial" w:cs="Arial"/>
          <w:sz w:val="18"/>
          <w:szCs w:val="18"/>
        </w:rPr>
        <w:t>,</w:t>
      </w:r>
      <w:r w:rsidR="0023586C">
        <w:rPr>
          <w:rFonts w:ascii="Arial" w:hAnsi="Arial" w:cs="Arial"/>
          <w:sz w:val="18"/>
          <w:szCs w:val="18"/>
        </w:rPr>
        <w:t xml:space="preserve"> including outstanding forward contracts and </w:t>
      </w:r>
      <w:r w:rsidR="002F4E28">
        <w:rPr>
          <w:rFonts w:ascii="Arial" w:hAnsi="Arial" w:cs="Arial"/>
          <w:sz w:val="18"/>
          <w:szCs w:val="18"/>
        </w:rPr>
        <w:t>cross-currency</w:t>
      </w:r>
      <w:r w:rsidR="0023586C">
        <w:rPr>
          <w:rFonts w:ascii="Arial" w:hAnsi="Arial" w:cs="Arial"/>
          <w:sz w:val="18"/>
          <w:szCs w:val="18"/>
        </w:rPr>
        <w:t xml:space="preserve"> and interest rate </w:t>
      </w:r>
      <w:r w:rsidR="002F4E28">
        <w:rPr>
          <w:rFonts w:ascii="Arial" w:hAnsi="Arial" w:cs="Arial"/>
          <w:sz w:val="18"/>
          <w:szCs w:val="18"/>
        </w:rPr>
        <w:t>swaps</w:t>
      </w:r>
      <w:r w:rsidR="0023586C">
        <w:rPr>
          <w:rFonts w:ascii="Arial" w:hAnsi="Arial" w:cs="Arial"/>
          <w:sz w:val="18"/>
          <w:szCs w:val="18"/>
        </w:rPr>
        <w:t xml:space="preserve">.  For </w:t>
      </w:r>
      <w:proofErr w:type="gramStart"/>
      <w:r w:rsidR="0023586C">
        <w:rPr>
          <w:rFonts w:ascii="Arial" w:hAnsi="Arial" w:cs="Arial"/>
          <w:sz w:val="18"/>
          <w:szCs w:val="18"/>
        </w:rPr>
        <w:t>the investment</w:t>
      </w:r>
      <w:proofErr w:type="gramEnd"/>
      <w:r w:rsidR="0023586C">
        <w:rPr>
          <w:rFonts w:ascii="Arial" w:hAnsi="Arial" w:cs="Arial"/>
          <w:sz w:val="18"/>
          <w:szCs w:val="18"/>
        </w:rPr>
        <w:t xml:space="preserve">, INTOUCH Group has </w:t>
      </w:r>
      <w:r w:rsidR="002F4E28">
        <w:rPr>
          <w:rFonts w:ascii="Arial" w:hAnsi="Arial" w:cs="Arial"/>
          <w:sz w:val="18"/>
          <w:szCs w:val="18"/>
        </w:rPr>
        <w:t>guidelines</w:t>
      </w:r>
      <w:r w:rsidR="0023586C">
        <w:rPr>
          <w:rFonts w:ascii="Arial" w:hAnsi="Arial" w:cs="Arial"/>
          <w:sz w:val="18"/>
          <w:szCs w:val="18"/>
        </w:rPr>
        <w:t xml:space="preserve"> </w:t>
      </w:r>
      <w:r w:rsidR="002F4E28">
        <w:rPr>
          <w:rFonts w:ascii="Arial" w:hAnsi="Arial" w:cs="Arial"/>
          <w:sz w:val="18"/>
          <w:szCs w:val="18"/>
        </w:rPr>
        <w:t>for</w:t>
      </w:r>
      <w:r w:rsidR="0023586C">
        <w:rPr>
          <w:rFonts w:ascii="Arial" w:hAnsi="Arial" w:cs="Arial"/>
          <w:sz w:val="18"/>
          <w:szCs w:val="18"/>
        </w:rPr>
        <w:t xml:space="preserve"> </w:t>
      </w:r>
      <w:r w:rsidR="002F4E28">
        <w:rPr>
          <w:rFonts w:ascii="Arial" w:hAnsi="Arial" w:cs="Arial"/>
          <w:sz w:val="18"/>
          <w:szCs w:val="18"/>
        </w:rPr>
        <w:t xml:space="preserve">a </w:t>
      </w:r>
      <w:r w:rsidR="0023586C">
        <w:rPr>
          <w:rFonts w:ascii="Arial" w:hAnsi="Arial" w:cs="Arial"/>
          <w:sz w:val="18"/>
          <w:szCs w:val="18"/>
        </w:rPr>
        <w:t>short-term investment</w:t>
      </w:r>
      <w:r w:rsidR="002F4E28">
        <w:rPr>
          <w:rFonts w:ascii="Arial" w:hAnsi="Arial" w:cs="Arial"/>
          <w:sz w:val="18"/>
          <w:szCs w:val="18"/>
        </w:rPr>
        <w:t>,</w:t>
      </w:r>
      <w:r w:rsidR="0023586C">
        <w:rPr>
          <w:rFonts w:ascii="Arial" w:hAnsi="Arial" w:cs="Arial"/>
          <w:sz w:val="18"/>
          <w:szCs w:val="18"/>
        </w:rPr>
        <w:t xml:space="preserve"> which </w:t>
      </w:r>
      <w:r w:rsidR="002F4E28">
        <w:rPr>
          <w:rFonts w:ascii="Arial" w:hAnsi="Arial" w:cs="Arial"/>
          <w:sz w:val="18"/>
          <w:szCs w:val="18"/>
        </w:rPr>
        <w:t>specify</w:t>
      </w:r>
      <w:r w:rsidR="0023586C">
        <w:rPr>
          <w:rFonts w:ascii="Arial" w:hAnsi="Arial" w:cs="Arial"/>
          <w:sz w:val="18"/>
          <w:szCs w:val="18"/>
        </w:rPr>
        <w:t xml:space="preserve"> the policy for INTOUCH Group short-term investment, approved by the Board of Directors, </w:t>
      </w:r>
      <w:r>
        <w:rPr>
          <w:rFonts w:ascii="Arial" w:hAnsi="Arial" w:cs="Arial"/>
          <w:sz w:val="18"/>
          <w:szCs w:val="18"/>
        </w:rPr>
        <w:t>and</w:t>
      </w:r>
      <w:r w:rsidR="0023586C">
        <w:rPr>
          <w:rFonts w:ascii="Arial" w:hAnsi="Arial" w:cs="Arial"/>
          <w:sz w:val="18"/>
          <w:szCs w:val="18"/>
        </w:rPr>
        <w:t xml:space="preserve"> the level of acceptable risk undertaken by </w:t>
      </w:r>
      <w:r w:rsidR="002F4E28">
        <w:rPr>
          <w:rFonts w:ascii="Arial" w:hAnsi="Arial" w:cs="Arial"/>
          <w:sz w:val="18"/>
          <w:szCs w:val="18"/>
        </w:rPr>
        <w:t xml:space="preserve">the </w:t>
      </w:r>
      <w:r w:rsidR="0023586C">
        <w:rPr>
          <w:rFonts w:ascii="Arial" w:hAnsi="Arial" w:cs="Arial"/>
          <w:sz w:val="18"/>
          <w:szCs w:val="18"/>
        </w:rPr>
        <w:t>counterparty type.</w:t>
      </w:r>
    </w:p>
    <w:p w14:paraId="3008ACA6" w14:textId="77777777" w:rsidR="00070823" w:rsidRDefault="00070823" w:rsidP="0023586C">
      <w:pPr>
        <w:spacing w:after="120" w:line="240" w:lineRule="exact"/>
        <w:ind w:left="567"/>
        <w:contextualSpacing/>
        <w:jc w:val="both"/>
        <w:rPr>
          <w:rFonts w:ascii="Arial" w:hAnsi="Arial" w:cs="Arial"/>
          <w:sz w:val="18"/>
          <w:szCs w:val="18"/>
        </w:rPr>
      </w:pPr>
    </w:p>
    <w:p w14:paraId="49839046" w14:textId="40093087" w:rsidR="00070823" w:rsidRDefault="00070823" w:rsidP="0023586C">
      <w:pPr>
        <w:spacing w:after="120" w:line="240" w:lineRule="exact"/>
        <w:ind w:left="567"/>
        <w:contextualSpacing/>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103B17">
        <w:rPr>
          <w:rFonts w:ascii="Arial" w:hAnsi="Arial" w:cs="Arial"/>
          <w:sz w:val="18"/>
          <w:szCs w:val="18"/>
        </w:rPr>
        <w:t>4</w:t>
      </w:r>
      <w:r>
        <w:rPr>
          <w:rFonts w:ascii="Arial" w:hAnsi="Arial" w:cs="Arial"/>
          <w:sz w:val="18"/>
          <w:szCs w:val="18"/>
        </w:rPr>
        <w:t xml:space="preserve"> and 202</w:t>
      </w:r>
      <w:r w:rsidR="00103B17">
        <w:rPr>
          <w:rFonts w:ascii="Arial" w:hAnsi="Arial" w:cs="Arial"/>
          <w:sz w:val="18"/>
          <w:szCs w:val="18"/>
        </w:rPr>
        <w:t>3</w:t>
      </w:r>
      <w:r>
        <w:rPr>
          <w:rFonts w:ascii="Arial" w:hAnsi="Arial" w:cs="Arial"/>
          <w:sz w:val="18"/>
          <w:szCs w:val="18"/>
        </w:rPr>
        <w:t xml:space="preserve">, the </w:t>
      </w:r>
      <w:r w:rsidR="00103B17">
        <w:rPr>
          <w:rFonts w:ascii="Arial" w:hAnsi="Arial" w:cs="Arial"/>
          <w:sz w:val="18"/>
          <w:szCs w:val="18"/>
        </w:rPr>
        <w:t xml:space="preserve">key </w:t>
      </w:r>
      <w:r>
        <w:rPr>
          <w:rFonts w:ascii="Arial" w:hAnsi="Arial" w:cs="Arial"/>
          <w:sz w:val="18"/>
          <w:szCs w:val="18"/>
        </w:rPr>
        <w:t>financial instrument risks were as follows:</w:t>
      </w:r>
    </w:p>
    <w:p w14:paraId="345F0F70" w14:textId="77777777" w:rsidR="0023586C" w:rsidRDefault="0023586C" w:rsidP="0023586C">
      <w:pPr>
        <w:tabs>
          <w:tab w:val="left" w:pos="567"/>
        </w:tabs>
        <w:spacing w:after="120" w:line="240" w:lineRule="exact"/>
        <w:ind w:left="425"/>
        <w:contextualSpacing/>
        <w:jc w:val="both"/>
        <w:rPr>
          <w:rFonts w:ascii="Arial" w:hAnsi="Arial" w:cs="Arial"/>
          <w:b/>
          <w:bCs/>
          <w:i/>
          <w:iCs/>
          <w:sz w:val="18"/>
          <w:szCs w:val="18"/>
        </w:rPr>
      </w:pPr>
    </w:p>
    <w:p w14:paraId="4ACA2BBE" w14:textId="1204469A" w:rsidR="0023586C" w:rsidRPr="003701D5" w:rsidRDefault="0023586C" w:rsidP="00A925DF">
      <w:pPr>
        <w:tabs>
          <w:tab w:val="left" w:pos="567"/>
        </w:tabs>
        <w:spacing w:after="120" w:line="240" w:lineRule="exact"/>
        <w:ind w:left="426" w:firstLine="141"/>
        <w:jc w:val="both"/>
        <w:rPr>
          <w:rFonts w:ascii="Arial" w:hAnsi="Arial" w:cs="Arial"/>
          <w:b/>
          <w:bCs/>
          <w:i/>
          <w:iCs/>
          <w:sz w:val="18"/>
          <w:szCs w:val="18"/>
        </w:rPr>
      </w:pPr>
      <w:r w:rsidRPr="003701D5">
        <w:rPr>
          <w:rFonts w:ascii="Arial" w:hAnsi="Arial" w:cs="Arial"/>
          <w:b/>
          <w:bCs/>
          <w:i/>
          <w:iCs/>
          <w:sz w:val="18"/>
          <w:szCs w:val="18"/>
        </w:rPr>
        <w:t>Credit risk</w:t>
      </w:r>
    </w:p>
    <w:p w14:paraId="2B1F59BA" w14:textId="759C5F7F" w:rsidR="0023586C" w:rsidRDefault="0023586C" w:rsidP="0023586C">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 xml:space="preserve">INTOUCH Group has no significant concentrations of credit risk. INTOUCH Group has policies in place to ensure that sales of products and services are made to customers with an appropriate credit history. Financial institute counterparties are considered </w:t>
      </w:r>
      <w:r w:rsidR="00950DCA">
        <w:rPr>
          <w:rFonts w:ascii="Arial" w:hAnsi="Arial" w:cs="Arial"/>
          <w:sz w:val="18"/>
          <w:szCs w:val="18"/>
        </w:rPr>
        <w:t>following</w:t>
      </w:r>
      <w:r w:rsidRPr="003701D5">
        <w:rPr>
          <w:rFonts w:ascii="Arial" w:hAnsi="Arial" w:cs="Arial"/>
          <w:sz w:val="18"/>
          <w:szCs w:val="18"/>
        </w:rPr>
        <w:t xml:space="preserve"> the policy for INTOUCH Group short-term investment.</w:t>
      </w:r>
    </w:p>
    <w:p w14:paraId="66A3179E" w14:textId="141C1B99" w:rsidR="0067682F" w:rsidRPr="00A613FC" w:rsidRDefault="0067682F">
      <w:pPr>
        <w:rPr>
          <w:rFonts w:ascii="Arial" w:hAnsi="Arial" w:cs="Arial"/>
          <w:sz w:val="18"/>
          <w:szCs w:val="18"/>
        </w:rPr>
      </w:pPr>
    </w:p>
    <w:p w14:paraId="4669B711" w14:textId="3B9774A0" w:rsidR="003C58F2" w:rsidRPr="006B604E" w:rsidRDefault="003C58F2" w:rsidP="003C58F2">
      <w:pPr>
        <w:tabs>
          <w:tab w:val="left" w:pos="567"/>
        </w:tabs>
        <w:spacing w:after="120" w:line="240" w:lineRule="exact"/>
        <w:ind w:left="567"/>
        <w:contextualSpacing/>
        <w:jc w:val="both"/>
        <w:rPr>
          <w:rFonts w:ascii="Arial" w:hAnsi="Arial" w:cs="Arial"/>
          <w:i/>
          <w:iCs/>
          <w:sz w:val="18"/>
          <w:szCs w:val="18"/>
        </w:rPr>
      </w:pPr>
      <w:r w:rsidRPr="006B604E">
        <w:rPr>
          <w:rFonts w:ascii="Arial" w:hAnsi="Arial" w:cs="Arial"/>
          <w:i/>
          <w:iCs/>
          <w:sz w:val="18"/>
          <w:szCs w:val="18"/>
        </w:rPr>
        <w:t>Cash and cash equivalent</w:t>
      </w:r>
    </w:p>
    <w:p w14:paraId="5B9A08EB" w14:textId="77777777" w:rsidR="003C58F2" w:rsidRPr="003C58F2" w:rsidRDefault="003C58F2" w:rsidP="003C58F2">
      <w:pPr>
        <w:tabs>
          <w:tab w:val="left" w:pos="567"/>
        </w:tabs>
        <w:spacing w:after="120" w:line="240" w:lineRule="exact"/>
        <w:ind w:left="567"/>
        <w:contextualSpacing/>
        <w:jc w:val="both"/>
        <w:rPr>
          <w:rFonts w:ascii="Arial" w:hAnsi="Arial" w:cs="Arial"/>
          <w:sz w:val="18"/>
          <w:szCs w:val="18"/>
        </w:rPr>
      </w:pPr>
    </w:p>
    <w:p w14:paraId="569C8D43" w14:textId="29AE483D" w:rsidR="003C58F2" w:rsidRDefault="003C58F2" w:rsidP="003C58F2">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INTOUCH Group</w:t>
      </w:r>
      <w:r w:rsidRPr="003C58F2">
        <w:rPr>
          <w:rFonts w:ascii="Arial" w:hAnsi="Arial" w:cs="Arial"/>
          <w:sz w:val="18"/>
          <w:szCs w:val="18"/>
        </w:rPr>
        <w:t>’s exposure to credit risk arising from cash and cash equivalents is limited because the counterparties are banks and financial institutions</w:t>
      </w:r>
      <w:r>
        <w:rPr>
          <w:rFonts w:ascii="Arial" w:hAnsi="Arial" w:cs="Arial"/>
          <w:sz w:val="18"/>
          <w:szCs w:val="18"/>
        </w:rPr>
        <w:t>,</w:t>
      </w:r>
      <w:r w:rsidRPr="003C58F2">
        <w:rPr>
          <w:rFonts w:ascii="Arial" w:hAnsi="Arial" w:cs="Arial"/>
          <w:sz w:val="18"/>
          <w:szCs w:val="18"/>
        </w:rPr>
        <w:t xml:space="preserve"> which INTOUCH Group considers </w:t>
      </w:r>
      <w:proofErr w:type="gramStart"/>
      <w:r w:rsidR="001E44F5">
        <w:rPr>
          <w:rFonts w:ascii="Arial" w:hAnsi="Arial" w:cs="Arial"/>
          <w:sz w:val="18"/>
          <w:szCs w:val="18"/>
        </w:rPr>
        <w:t>to have</w:t>
      </w:r>
      <w:proofErr w:type="gramEnd"/>
      <w:r w:rsidR="001E44F5">
        <w:rPr>
          <w:rFonts w:ascii="Arial" w:hAnsi="Arial" w:cs="Arial"/>
          <w:sz w:val="18"/>
          <w:szCs w:val="18"/>
        </w:rPr>
        <w:t xml:space="preserve"> l</w:t>
      </w:r>
      <w:r w:rsidRPr="003C58F2">
        <w:rPr>
          <w:rFonts w:ascii="Arial" w:hAnsi="Arial" w:cs="Arial"/>
          <w:sz w:val="18"/>
          <w:szCs w:val="18"/>
        </w:rPr>
        <w:t>ow credit risk.</w:t>
      </w:r>
    </w:p>
    <w:p w14:paraId="7E46104A" w14:textId="60EBE0CA" w:rsidR="003C58F2" w:rsidRDefault="003C58F2" w:rsidP="003C58F2">
      <w:pPr>
        <w:tabs>
          <w:tab w:val="left" w:pos="567"/>
        </w:tabs>
        <w:spacing w:after="120" w:line="240" w:lineRule="exact"/>
        <w:ind w:left="567"/>
        <w:contextualSpacing/>
        <w:jc w:val="both"/>
        <w:rPr>
          <w:rFonts w:ascii="Arial" w:hAnsi="Arial" w:cs="Arial"/>
          <w:sz w:val="18"/>
          <w:szCs w:val="18"/>
        </w:rPr>
      </w:pPr>
    </w:p>
    <w:p w14:paraId="0ED97634" w14:textId="1AFB76E5" w:rsidR="003C58F2" w:rsidRPr="006B604E" w:rsidRDefault="003C58F2" w:rsidP="003C58F2">
      <w:pPr>
        <w:tabs>
          <w:tab w:val="left" w:pos="567"/>
        </w:tabs>
        <w:spacing w:after="120" w:line="240" w:lineRule="exact"/>
        <w:ind w:left="567"/>
        <w:contextualSpacing/>
        <w:jc w:val="both"/>
        <w:rPr>
          <w:rFonts w:ascii="Arial" w:hAnsi="Arial" w:cs="Arial"/>
          <w:i/>
          <w:iCs/>
          <w:sz w:val="18"/>
          <w:szCs w:val="18"/>
        </w:rPr>
      </w:pPr>
      <w:r w:rsidRPr="006B604E">
        <w:rPr>
          <w:rFonts w:ascii="Arial" w:hAnsi="Arial" w:cs="Arial"/>
          <w:i/>
          <w:iCs/>
          <w:sz w:val="18"/>
          <w:szCs w:val="18"/>
        </w:rPr>
        <w:t>Investment in debt securities</w:t>
      </w:r>
    </w:p>
    <w:p w14:paraId="3C0D01D6" w14:textId="77777777" w:rsidR="003C58F2" w:rsidRPr="003C58F2" w:rsidRDefault="003C58F2" w:rsidP="003C58F2">
      <w:pPr>
        <w:tabs>
          <w:tab w:val="left" w:pos="567"/>
        </w:tabs>
        <w:spacing w:after="120" w:line="240" w:lineRule="exact"/>
        <w:ind w:left="567"/>
        <w:contextualSpacing/>
        <w:jc w:val="both"/>
        <w:rPr>
          <w:rFonts w:ascii="Arial" w:hAnsi="Arial" w:cs="Arial"/>
          <w:sz w:val="18"/>
          <w:szCs w:val="18"/>
        </w:rPr>
      </w:pPr>
    </w:p>
    <w:p w14:paraId="541B939A" w14:textId="2FBBB59D" w:rsidR="003C58F2" w:rsidRPr="003701D5" w:rsidRDefault="003C58F2" w:rsidP="003C58F2">
      <w:pPr>
        <w:tabs>
          <w:tab w:val="left" w:pos="567"/>
        </w:tabs>
        <w:spacing w:after="120" w:line="240" w:lineRule="exact"/>
        <w:ind w:left="567"/>
        <w:contextualSpacing/>
        <w:jc w:val="both"/>
        <w:rPr>
          <w:rFonts w:ascii="Arial" w:hAnsi="Arial" w:cs="Arial"/>
          <w:sz w:val="18"/>
          <w:szCs w:val="18"/>
        </w:rPr>
      </w:pPr>
      <w:r w:rsidRPr="003C58F2">
        <w:rPr>
          <w:rFonts w:ascii="Arial" w:hAnsi="Arial" w:cs="Arial"/>
          <w:sz w:val="18"/>
          <w:szCs w:val="18"/>
        </w:rPr>
        <w:t xml:space="preserve">INTOUCH Group considers that all debt investments measured at FVOCI have low credit risk. The credit loss allowance assessed during the year was limited to 12 months </w:t>
      </w:r>
      <w:r w:rsidR="001E44F5">
        <w:rPr>
          <w:rFonts w:ascii="Arial" w:hAnsi="Arial" w:cs="Arial"/>
          <w:sz w:val="18"/>
          <w:szCs w:val="18"/>
        </w:rPr>
        <w:t xml:space="preserve">of </w:t>
      </w:r>
      <w:r w:rsidRPr="003C58F2">
        <w:rPr>
          <w:rFonts w:ascii="Arial" w:hAnsi="Arial" w:cs="Arial"/>
          <w:sz w:val="18"/>
          <w:szCs w:val="18"/>
        </w:rPr>
        <w:t xml:space="preserve">expected losses or ‘low credit </w:t>
      </w:r>
      <w:proofErr w:type="gramStart"/>
      <w:r w:rsidRPr="003C58F2">
        <w:rPr>
          <w:rFonts w:ascii="Arial" w:hAnsi="Arial" w:cs="Arial"/>
          <w:sz w:val="18"/>
          <w:szCs w:val="18"/>
        </w:rPr>
        <w:t>risk’.</w:t>
      </w:r>
      <w:proofErr w:type="gramEnd"/>
      <w:r w:rsidRPr="003C58F2">
        <w:rPr>
          <w:rFonts w:ascii="Arial" w:hAnsi="Arial" w:cs="Arial"/>
          <w:sz w:val="18"/>
          <w:szCs w:val="18"/>
        </w:rPr>
        <w:t xml:space="preserve"> Marketable bonds are considered an </w:t>
      </w:r>
      <w:r>
        <w:rPr>
          <w:rFonts w:ascii="Arial" w:hAnsi="Arial" w:cs="Arial"/>
          <w:sz w:val="18"/>
          <w:szCs w:val="18"/>
        </w:rPr>
        <w:t>investment-grade</w:t>
      </w:r>
      <w:r w:rsidRPr="003C58F2">
        <w:rPr>
          <w:rFonts w:ascii="Arial" w:hAnsi="Arial" w:cs="Arial"/>
          <w:sz w:val="18"/>
          <w:szCs w:val="18"/>
        </w:rPr>
        <w:t xml:space="preserve"> credit rating published by external credit rating agencies. The credit risk of other instruments is </w:t>
      </w:r>
      <w:r w:rsidR="00950DCA">
        <w:rPr>
          <w:rFonts w:ascii="Arial" w:hAnsi="Arial" w:cs="Arial"/>
          <w:sz w:val="18"/>
          <w:szCs w:val="18"/>
        </w:rPr>
        <w:t>deemed</w:t>
      </w:r>
      <w:r w:rsidRPr="003C58F2">
        <w:rPr>
          <w:rFonts w:ascii="Arial" w:hAnsi="Arial" w:cs="Arial"/>
          <w:sz w:val="18"/>
          <w:szCs w:val="18"/>
        </w:rPr>
        <w:t xml:space="preserve"> low when the risk of default is </w:t>
      </w:r>
      <w:proofErr w:type="gramStart"/>
      <w:r w:rsidRPr="003C58F2">
        <w:rPr>
          <w:rFonts w:ascii="Arial" w:hAnsi="Arial" w:cs="Arial"/>
          <w:sz w:val="18"/>
          <w:szCs w:val="18"/>
        </w:rPr>
        <w:t>low</w:t>
      </w:r>
      <w:proofErr w:type="gramEnd"/>
      <w:r w:rsidRPr="003C58F2">
        <w:rPr>
          <w:rFonts w:ascii="Arial" w:hAnsi="Arial" w:cs="Arial"/>
          <w:sz w:val="18"/>
          <w:szCs w:val="18"/>
        </w:rPr>
        <w:t xml:space="preserve"> and the issuer has a strong capacity to meet its contractual cash flow obligations.</w:t>
      </w:r>
    </w:p>
    <w:p w14:paraId="6CC1F3A8" w14:textId="77777777" w:rsidR="0023586C" w:rsidRPr="003701D5" w:rsidRDefault="0023586C" w:rsidP="0023586C">
      <w:pPr>
        <w:tabs>
          <w:tab w:val="left" w:pos="567"/>
        </w:tabs>
        <w:spacing w:after="120" w:line="240" w:lineRule="exact"/>
        <w:ind w:left="426" w:firstLine="141"/>
        <w:contextualSpacing/>
        <w:jc w:val="both"/>
        <w:rPr>
          <w:rFonts w:ascii="Arial" w:hAnsi="Arial" w:cs="Arial"/>
          <w:sz w:val="18"/>
          <w:szCs w:val="18"/>
        </w:rPr>
      </w:pPr>
    </w:p>
    <w:p w14:paraId="10A76AD1" w14:textId="77777777" w:rsidR="0023586C" w:rsidRPr="003701D5" w:rsidRDefault="0023586C" w:rsidP="00103B17">
      <w:pPr>
        <w:tabs>
          <w:tab w:val="left" w:pos="567"/>
        </w:tabs>
        <w:spacing w:after="120" w:line="240" w:lineRule="exact"/>
        <w:ind w:left="426" w:firstLine="141"/>
        <w:jc w:val="both"/>
        <w:rPr>
          <w:rFonts w:ascii="Arial" w:hAnsi="Arial" w:cs="Arial"/>
          <w:b/>
          <w:bCs/>
          <w:i/>
          <w:iCs/>
          <w:sz w:val="18"/>
          <w:szCs w:val="18"/>
        </w:rPr>
      </w:pPr>
      <w:r w:rsidRPr="003701D5">
        <w:rPr>
          <w:rFonts w:ascii="Arial" w:hAnsi="Arial" w:cs="Arial"/>
          <w:b/>
          <w:bCs/>
          <w:i/>
          <w:iCs/>
          <w:sz w:val="18"/>
          <w:szCs w:val="18"/>
        </w:rPr>
        <w:t>Liquidity risk</w:t>
      </w:r>
    </w:p>
    <w:p w14:paraId="4957E061" w14:textId="6BA68AA3" w:rsidR="0023586C" w:rsidRDefault="0023586C" w:rsidP="001C32A7">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 xml:space="preserve">INTOUCH Group monitors its liquidity risk and maintains a level of cash and cash equivalents deemed adequate by management to finance INTOUCH Group’s operations, including finding </w:t>
      </w:r>
      <w:r w:rsidR="002F4E28" w:rsidRPr="003701D5">
        <w:rPr>
          <w:rFonts w:ascii="Arial" w:hAnsi="Arial" w:cs="Arial"/>
          <w:sz w:val="18"/>
          <w:szCs w:val="18"/>
        </w:rPr>
        <w:t>short-term</w:t>
      </w:r>
      <w:r w:rsidRPr="003701D5">
        <w:rPr>
          <w:rFonts w:ascii="Arial" w:hAnsi="Arial" w:cs="Arial"/>
          <w:sz w:val="18"/>
          <w:szCs w:val="18"/>
        </w:rPr>
        <w:t xml:space="preserve"> credit </w:t>
      </w:r>
      <w:r w:rsidR="002F4E28" w:rsidRPr="003701D5">
        <w:rPr>
          <w:rFonts w:ascii="Arial" w:hAnsi="Arial" w:cs="Arial"/>
          <w:sz w:val="18"/>
          <w:szCs w:val="18"/>
        </w:rPr>
        <w:t>facilities</w:t>
      </w:r>
      <w:r w:rsidRPr="003701D5">
        <w:rPr>
          <w:rFonts w:ascii="Arial" w:hAnsi="Arial" w:cs="Arial"/>
          <w:sz w:val="18"/>
          <w:szCs w:val="18"/>
        </w:rPr>
        <w:t xml:space="preserve"> from various banks for reserve in case of necessity and </w:t>
      </w:r>
      <w:r w:rsidR="001A5C0B">
        <w:rPr>
          <w:rFonts w:ascii="Arial" w:hAnsi="Arial" w:cs="Arial"/>
          <w:sz w:val="18"/>
          <w:szCs w:val="18"/>
        </w:rPr>
        <w:t>mitigating the effects of cash flow fluctuations</w:t>
      </w:r>
      <w:r w:rsidRPr="003701D5">
        <w:rPr>
          <w:rFonts w:ascii="Arial" w:hAnsi="Arial" w:cs="Arial"/>
          <w:sz w:val="18"/>
          <w:szCs w:val="18"/>
        </w:rPr>
        <w:t>.</w:t>
      </w:r>
    </w:p>
    <w:p w14:paraId="56D73374" w14:textId="77777777" w:rsidR="00103B17" w:rsidRDefault="00103B17" w:rsidP="001C32A7">
      <w:pPr>
        <w:tabs>
          <w:tab w:val="left" w:pos="567"/>
        </w:tabs>
        <w:spacing w:after="120" w:line="240" w:lineRule="exact"/>
        <w:ind w:left="567"/>
        <w:contextualSpacing/>
        <w:jc w:val="both"/>
        <w:rPr>
          <w:rFonts w:ascii="Arial" w:hAnsi="Arial" w:cs="Arial"/>
          <w:sz w:val="18"/>
          <w:szCs w:val="18"/>
        </w:rPr>
      </w:pPr>
    </w:p>
    <w:p w14:paraId="193C5427" w14:textId="0435E67A" w:rsidR="0023586C" w:rsidRDefault="0023586C" w:rsidP="00103B17">
      <w:pPr>
        <w:tabs>
          <w:tab w:val="left" w:pos="567"/>
        </w:tabs>
        <w:spacing w:after="120" w:line="240" w:lineRule="exact"/>
        <w:ind w:left="426" w:firstLine="141"/>
        <w:jc w:val="both"/>
        <w:rPr>
          <w:rFonts w:ascii="Arial" w:hAnsi="Arial" w:cs="Arial"/>
          <w:b/>
          <w:bCs/>
          <w:i/>
          <w:iCs/>
          <w:sz w:val="18"/>
          <w:szCs w:val="18"/>
        </w:rPr>
      </w:pPr>
      <w:r>
        <w:rPr>
          <w:rFonts w:ascii="Arial" w:hAnsi="Arial" w:cs="Arial"/>
          <w:b/>
          <w:bCs/>
          <w:i/>
          <w:iCs/>
          <w:sz w:val="18"/>
          <w:szCs w:val="18"/>
        </w:rPr>
        <w:t>Foreign currency risk</w:t>
      </w:r>
    </w:p>
    <w:p w14:paraId="3A751DCE" w14:textId="1055D6DE" w:rsidR="0023586C" w:rsidRDefault="0023586C" w:rsidP="001C32A7">
      <w:pPr>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INTOUCH Group had </w:t>
      </w:r>
      <w:r w:rsidR="00F5661C">
        <w:rPr>
          <w:rFonts w:ascii="Arial" w:hAnsi="Arial" w:cs="Arial"/>
          <w:sz w:val="18"/>
          <w:szCs w:val="18"/>
        </w:rPr>
        <w:t xml:space="preserve">no </w:t>
      </w:r>
      <w:r>
        <w:rPr>
          <w:rFonts w:ascii="Arial" w:hAnsi="Arial" w:cs="Arial"/>
          <w:sz w:val="18"/>
          <w:szCs w:val="18"/>
        </w:rPr>
        <w:t>outstanding foreign currency assets and liabilities after foreign currency forward contracts</w:t>
      </w:r>
      <w:r w:rsidR="00081D64">
        <w:rPr>
          <w:rFonts w:ascii="Arial" w:hAnsi="Arial" w:cs="Arial"/>
          <w:sz w:val="18"/>
          <w:szCs w:val="18"/>
        </w:rPr>
        <w:t>, cross-currency interest rate swaps,</w:t>
      </w:r>
      <w:r>
        <w:rPr>
          <w:rFonts w:ascii="Arial" w:hAnsi="Arial" w:cs="Arial"/>
          <w:sz w:val="18"/>
          <w:szCs w:val="18"/>
        </w:rPr>
        <w:t xml:space="preserve"> and foreign currency options</w:t>
      </w:r>
      <w:r w:rsidR="00F5661C">
        <w:rPr>
          <w:rFonts w:ascii="Arial" w:hAnsi="Arial" w:cs="Arial"/>
          <w:sz w:val="18"/>
          <w:szCs w:val="18"/>
        </w:rPr>
        <w:t>.</w:t>
      </w:r>
    </w:p>
    <w:p w14:paraId="508B4D64" w14:textId="77777777" w:rsidR="00A613FC" w:rsidRDefault="00A613FC" w:rsidP="001C32A7">
      <w:pPr>
        <w:tabs>
          <w:tab w:val="left" w:pos="567"/>
        </w:tabs>
        <w:spacing w:after="120" w:line="240" w:lineRule="exact"/>
        <w:ind w:left="567"/>
        <w:jc w:val="both"/>
        <w:rPr>
          <w:rFonts w:ascii="Arial" w:hAnsi="Arial" w:cs="Arial"/>
          <w:sz w:val="18"/>
          <w:szCs w:val="18"/>
        </w:rPr>
      </w:pPr>
    </w:p>
    <w:p w14:paraId="46BA48ED" w14:textId="1B3091EE" w:rsidR="00517090" w:rsidRPr="001C32A7" w:rsidRDefault="00517090" w:rsidP="001C32A7">
      <w:pPr>
        <w:spacing w:after="120" w:line="240" w:lineRule="exact"/>
        <w:ind w:left="567"/>
        <w:jc w:val="both"/>
        <w:rPr>
          <w:rFonts w:ascii="Arial" w:hAnsi="Arial" w:cstheme="minorBidi"/>
          <w:b/>
          <w:bCs/>
          <w:i/>
          <w:iCs/>
          <w:sz w:val="18"/>
          <w:szCs w:val="18"/>
          <w:cs/>
        </w:rPr>
      </w:pPr>
      <w:r w:rsidRPr="001C32A7">
        <w:rPr>
          <w:rFonts w:ascii="Arial" w:hAnsi="Arial" w:cs="Arial"/>
          <w:b/>
          <w:bCs/>
          <w:i/>
          <w:iCs/>
          <w:sz w:val="18"/>
          <w:szCs w:val="18"/>
        </w:rPr>
        <w:t>The fair value of financial instruments risks</w:t>
      </w:r>
    </w:p>
    <w:p w14:paraId="4A749C35" w14:textId="1EF7ECCD" w:rsidR="0023586C" w:rsidRDefault="00517090" w:rsidP="00103B17">
      <w:pPr>
        <w:tabs>
          <w:tab w:val="left" w:pos="567"/>
        </w:tabs>
        <w:spacing w:after="120" w:line="240" w:lineRule="exact"/>
        <w:ind w:left="567"/>
        <w:contextualSpacing/>
        <w:jc w:val="both"/>
        <w:rPr>
          <w:rFonts w:ascii="Arial" w:hAnsi="Arial" w:cs="Arial"/>
          <w:sz w:val="18"/>
          <w:szCs w:val="18"/>
        </w:rPr>
      </w:pPr>
      <w:r w:rsidRPr="00517090">
        <w:rPr>
          <w:rFonts w:ascii="Arial" w:hAnsi="Arial" w:cs="Arial"/>
          <w:sz w:val="18"/>
          <w:szCs w:val="18"/>
        </w:rPr>
        <w:t>The carrying amount of cash and cash equivalents, other current financial assets, advances to related parties,</w:t>
      </w:r>
      <w:r w:rsidR="00F5661C">
        <w:rPr>
          <w:rFonts w:ascii="Arial" w:hAnsi="Arial" w:cs="Arial"/>
          <w:sz w:val="18"/>
          <w:szCs w:val="18"/>
        </w:rPr>
        <w:t xml:space="preserve"> accounts payable </w:t>
      </w:r>
      <w:r w:rsidR="00F5661C" w:rsidRPr="00F5661C">
        <w:rPr>
          <w:rFonts w:ascii="Arial" w:hAnsi="Arial" w:cs="Arial"/>
          <w:sz w:val="18"/>
          <w:szCs w:val="18"/>
        </w:rPr>
        <w:t>an</w:t>
      </w:r>
      <w:r w:rsidR="00F5661C">
        <w:rPr>
          <w:rFonts w:ascii="Arial" w:hAnsi="Arial" w:cs="Arial"/>
          <w:sz w:val="18"/>
          <w:szCs w:val="18"/>
        </w:rPr>
        <w:t xml:space="preserve">d </w:t>
      </w:r>
      <w:r w:rsidR="00F5661C" w:rsidRPr="00F5661C">
        <w:rPr>
          <w:rFonts w:ascii="Arial" w:hAnsi="Arial" w:cs="Arial"/>
          <w:sz w:val="18"/>
          <w:szCs w:val="18"/>
        </w:rPr>
        <w:t>advances from related parties</w:t>
      </w:r>
      <w:r w:rsidR="00F5661C">
        <w:rPr>
          <w:rFonts w:ascii="Arial" w:hAnsi="Arial" w:cs="Arial"/>
          <w:sz w:val="18"/>
          <w:szCs w:val="18"/>
        </w:rPr>
        <w:t>, other payables</w:t>
      </w:r>
      <w:r w:rsidRPr="00517090">
        <w:rPr>
          <w:rFonts w:ascii="Arial" w:hAnsi="Arial" w:cs="Arial"/>
          <w:sz w:val="18"/>
          <w:szCs w:val="18"/>
        </w:rPr>
        <w:t>, other current assets and other current liabilities are assumed to approximate their fair value due to the short maturities of these instruments.</w:t>
      </w:r>
    </w:p>
    <w:p w14:paraId="3B6B6FFA" w14:textId="77777777" w:rsidR="00D468AA" w:rsidRDefault="00D468AA" w:rsidP="001933A3">
      <w:pPr>
        <w:tabs>
          <w:tab w:val="left" w:pos="567"/>
        </w:tabs>
        <w:spacing w:after="120" w:line="240" w:lineRule="exact"/>
        <w:ind w:left="567"/>
        <w:contextualSpacing/>
        <w:jc w:val="both"/>
        <w:rPr>
          <w:rFonts w:ascii="Arial" w:hAnsi="Arial" w:cs="Arial"/>
          <w:sz w:val="18"/>
          <w:szCs w:val="18"/>
        </w:rPr>
      </w:pPr>
    </w:p>
    <w:p w14:paraId="12B12A9A" w14:textId="77777777" w:rsidR="006208BA" w:rsidRDefault="006208BA" w:rsidP="00517090">
      <w:pPr>
        <w:spacing w:after="120" w:line="240" w:lineRule="atLeast"/>
        <w:ind w:left="567"/>
        <w:jc w:val="both"/>
        <w:rPr>
          <w:rFonts w:ascii="Arial" w:hAnsi="Arial" w:cs="Arial"/>
          <w:sz w:val="18"/>
          <w:szCs w:val="18"/>
        </w:rPr>
      </w:pPr>
    </w:p>
    <w:p w14:paraId="7E703B32" w14:textId="3E746771" w:rsidR="00517090" w:rsidRDefault="00517090" w:rsidP="00517090">
      <w:pPr>
        <w:spacing w:after="120" w:line="240" w:lineRule="atLeast"/>
        <w:ind w:left="567"/>
        <w:jc w:val="both"/>
        <w:rPr>
          <w:rFonts w:ascii="Arial" w:hAnsi="Arial" w:cs="Arial"/>
          <w:sz w:val="18"/>
          <w:szCs w:val="18"/>
        </w:rPr>
      </w:pPr>
      <w:r>
        <w:rPr>
          <w:rFonts w:ascii="Arial" w:hAnsi="Arial" w:cs="Arial"/>
          <w:sz w:val="18"/>
          <w:szCs w:val="18"/>
        </w:rPr>
        <w:lastRenderedPageBreak/>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517090" w14:paraId="45E0FB23" w14:textId="77777777" w:rsidTr="00517090">
        <w:tc>
          <w:tcPr>
            <w:tcW w:w="3098" w:type="dxa"/>
          </w:tcPr>
          <w:p w14:paraId="329BF5D6"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tcPr>
          <w:p w14:paraId="2432D235"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65" w:type="dxa"/>
          </w:tcPr>
          <w:p w14:paraId="4CB70F53"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25D3B55A" w14:textId="77777777" w:rsidR="00517090" w:rsidRDefault="00517090" w:rsidP="001933A3">
            <w:pPr>
              <w:tabs>
                <w:tab w:val="left" w:pos="720"/>
              </w:tabs>
              <w:spacing w:line="240" w:lineRule="exact"/>
              <w:ind w:hanging="630"/>
              <w:jc w:val="right"/>
              <w:rPr>
                <w:rFonts w:ascii="Arial" w:hAnsi="Arial" w:cs="Arial"/>
                <w:b/>
                <w:bCs/>
                <w:sz w:val="18"/>
                <w:szCs w:val="18"/>
              </w:rPr>
            </w:pPr>
            <w:r>
              <w:rPr>
                <w:rFonts w:ascii="Arial" w:hAnsi="Arial" w:cs="Arial"/>
                <w:b/>
                <w:bCs/>
                <w:sz w:val="18"/>
                <w:szCs w:val="18"/>
              </w:rPr>
              <w:t>Unit: Million Baht</w:t>
            </w:r>
          </w:p>
        </w:tc>
      </w:tr>
      <w:tr w:rsidR="00517090" w14:paraId="74C04D4B" w14:textId="77777777" w:rsidTr="00517090">
        <w:tc>
          <w:tcPr>
            <w:tcW w:w="3098" w:type="dxa"/>
          </w:tcPr>
          <w:p w14:paraId="630F4574"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tcPr>
          <w:p w14:paraId="5BE867E1"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65" w:type="dxa"/>
          </w:tcPr>
          <w:p w14:paraId="7DE5FC6D"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7B11CBB1" w14:textId="77777777" w:rsidR="00517090" w:rsidRDefault="00517090" w:rsidP="001933A3">
            <w:pPr>
              <w:tabs>
                <w:tab w:val="left" w:pos="720"/>
              </w:tabs>
              <w:spacing w:line="240" w:lineRule="exact"/>
              <w:ind w:hanging="630"/>
              <w:jc w:val="center"/>
              <w:rPr>
                <w:rFonts w:ascii="Arial" w:hAnsi="Arial" w:cs="Arial"/>
                <w:b/>
                <w:bCs/>
                <w:sz w:val="18"/>
                <w:szCs w:val="18"/>
              </w:rPr>
            </w:pPr>
            <w:r>
              <w:rPr>
                <w:rFonts w:ascii="Arial" w:hAnsi="Arial" w:cs="Arial"/>
                <w:b/>
                <w:bCs/>
                <w:sz w:val="18"/>
                <w:szCs w:val="18"/>
              </w:rPr>
              <w:t>Consolidated financial statements</w:t>
            </w:r>
          </w:p>
        </w:tc>
      </w:tr>
      <w:tr w:rsidR="00517090" w14:paraId="188D5F5A" w14:textId="77777777" w:rsidTr="00517090">
        <w:trPr>
          <w:trHeight w:val="200"/>
        </w:trPr>
        <w:tc>
          <w:tcPr>
            <w:tcW w:w="3098" w:type="dxa"/>
          </w:tcPr>
          <w:p w14:paraId="10622A2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hideMark/>
          </w:tcPr>
          <w:p w14:paraId="20F840BC"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Carrying</w:t>
            </w:r>
          </w:p>
        </w:tc>
        <w:tc>
          <w:tcPr>
            <w:tcW w:w="265" w:type="dxa"/>
          </w:tcPr>
          <w:p w14:paraId="6ED83DF7"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78CE2C7B" w14:textId="77777777" w:rsidR="00517090" w:rsidRDefault="00517090" w:rsidP="001933A3">
            <w:pPr>
              <w:tabs>
                <w:tab w:val="left" w:pos="720"/>
              </w:tabs>
              <w:spacing w:line="240" w:lineRule="exact"/>
              <w:ind w:hanging="630"/>
              <w:jc w:val="center"/>
              <w:rPr>
                <w:rFonts w:ascii="Arial" w:hAnsi="Arial" w:cs="Arial"/>
                <w:sz w:val="18"/>
                <w:szCs w:val="18"/>
              </w:rPr>
            </w:pPr>
            <w:r>
              <w:rPr>
                <w:rFonts w:ascii="Arial" w:hAnsi="Arial" w:cs="Arial"/>
                <w:sz w:val="18"/>
                <w:szCs w:val="18"/>
              </w:rPr>
              <w:t>Fair value</w:t>
            </w:r>
          </w:p>
        </w:tc>
      </w:tr>
      <w:tr w:rsidR="00517090" w14:paraId="40CFDCB9" w14:textId="77777777" w:rsidTr="00517090">
        <w:tc>
          <w:tcPr>
            <w:tcW w:w="3098" w:type="dxa"/>
          </w:tcPr>
          <w:p w14:paraId="028FAC22"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hideMark/>
          </w:tcPr>
          <w:p w14:paraId="5CCB3CD0"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amount</w:t>
            </w:r>
          </w:p>
        </w:tc>
        <w:tc>
          <w:tcPr>
            <w:tcW w:w="265" w:type="dxa"/>
          </w:tcPr>
          <w:p w14:paraId="7BE8D4B3"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02" w:type="dxa"/>
            <w:hideMark/>
          </w:tcPr>
          <w:p w14:paraId="2E34BF67"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65" w:type="dxa"/>
          </w:tcPr>
          <w:p w14:paraId="389FAD4F"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217" w:type="dxa"/>
            <w:hideMark/>
          </w:tcPr>
          <w:p w14:paraId="60C86FD6" w14:textId="77777777" w:rsidR="00517090" w:rsidRDefault="00517090" w:rsidP="001933A3">
            <w:pPr>
              <w:tabs>
                <w:tab w:val="left" w:pos="720"/>
              </w:tabs>
              <w:spacing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65" w:type="dxa"/>
          </w:tcPr>
          <w:p w14:paraId="0477512B" w14:textId="77777777" w:rsidR="00517090" w:rsidRDefault="00517090" w:rsidP="001933A3">
            <w:pPr>
              <w:tabs>
                <w:tab w:val="left" w:pos="720"/>
              </w:tabs>
              <w:spacing w:line="240" w:lineRule="exact"/>
              <w:ind w:hanging="630"/>
              <w:jc w:val="center"/>
              <w:rPr>
                <w:rFonts w:ascii="Arial" w:hAnsi="Arial" w:cs="Arial"/>
                <w:sz w:val="18"/>
                <w:szCs w:val="18"/>
              </w:rPr>
            </w:pPr>
          </w:p>
        </w:tc>
        <w:tc>
          <w:tcPr>
            <w:tcW w:w="823" w:type="dxa"/>
            <w:hideMark/>
          </w:tcPr>
          <w:p w14:paraId="70718BBA"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58" w:type="dxa"/>
          </w:tcPr>
          <w:p w14:paraId="4F0A45BF"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049" w:type="dxa"/>
            <w:hideMark/>
          </w:tcPr>
          <w:p w14:paraId="58228EDF" w14:textId="77777777" w:rsidR="00517090" w:rsidRDefault="00517090" w:rsidP="001933A3">
            <w:pPr>
              <w:tabs>
                <w:tab w:val="left" w:pos="501"/>
              </w:tabs>
              <w:spacing w:line="240" w:lineRule="exact"/>
              <w:ind w:hanging="337"/>
              <w:jc w:val="center"/>
              <w:rPr>
                <w:rFonts w:ascii="Arial" w:hAnsi="Arial" w:cs="Arial"/>
                <w:sz w:val="18"/>
                <w:szCs w:val="18"/>
              </w:rPr>
            </w:pPr>
            <w:r>
              <w:rPr>
                <w:rFonts w:ascii="Arial" w:hAnsi="Arial" w:cs="Arial"/>
                <w:sz w:val="18"/>
                <w:szCs w:val="18"/>
              </w:rPr>
              <w:t>Total</w:t>
            </w:r>
          </w:p>
        </w:tc>
      </w:tr>
      <w:tr w:rsidR="00517090" w14:paraId="471430A2" w14:textId="77777777" w:rsidTr="00517090">
        <w:tc>
          <w:tcPr>
            <w:tcW w:w="3098" w:type="dxa"/>
            <w:hideMark/>
          </w:tcPr>
          <w:p w14:paraId="01538BA3" w14:textId="20319324" w:rsidR="00517090" w:rsidRPr="00A36BD8" w:rsidRDefault="00517090" w:rsidP="001933A3">
            <w:pPr>
              <w:tabs>
                <w:tab w:val="left" w:pos="-7"/>
              </w:tabs>
              <w:spacing w:line="240" w:lineRule="exact"/>
              <w:ind w:hanging="7"/>
              <w:jc w:val="thaiDistribute"/>
              <w:rPr>
                <w:rFonts w:ascii="Arial" w:hAnsi="Arial" w:cs="Arial"/>
                <w:sz w:val="18"/>
                <w:szCs w:val="18"/>
              </w:rPr>
            </w:pPr>
            <w:r w:rsidRPr="00A36BD8">
              <w:rPr>
                <w:rFonts w:ascii="Arial" w:hAnsi="Arial" w:cs="Arial"/>
                <w:sz w:val="18"/>
                <w:szCs w:val="18"/>
              </w:rPr>
              <w:t xml:space="preserve">As </w:t>
            </w:r>
            <w:proofErr w:type="gramStart"/>
            <w:r w:rsidRPr="00A36BD8">
              <w:rPr>
                <w:rFonts w:ascii="Arial" w:hAnsi="Arial" w:cs="Arial"/>
                <w:sz w:val="18"/>
                <w:szCs w:val="18"/>
              </w:rPr>
              <w:t>at</w:t>
            </w:r>
            <w:proofErr w:type="gramEnd"/>
            <w:r w:rsidRPr="00A36BD8">
              <w:rPr>
                <w:rFonts w:ascii="Arial" w:hAnsi="Arial" w:cs="Arial"/>
                <w:sz w:val="18"/>
                <w:szCs w:val="18"/>
              </w:rPr>
              <w:t xml:space="preserve"> 31 December 202</w:t>
            </w:r>
            <w:r w:rsidR="009D2AA3" w:rsidRPr="00A36BD8">
              <w:rPr>
                <w:rFonts w:ascii="Arial" w:hAnsi="Arial" w:cs="Arial"/>
                <w:sz w:val="18"/>
                <w:szCs w:val="18"/>
              </w:rPr>
              <w:t>3</w:t>
            </w:r>
          </w:p>
        </w:tc>
        <w:tc>
          <w:tcPr>
            <w:tcW w:w="959" w:type="dxa"/>
          </w:tcPr>
          <w:p w14:paraId="7D20AB4D"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6958A6E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0908C48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3067BD71"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6DB687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A42D9C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1AA2EA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58" w:type="dxa"/>
          </w:tcPr>
          <w:p w14:paraId="28CD1B9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5FA7E54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r>
      <w:tr w:rsidR="00517090" w14:paraId="06C3C5AB" w14:textId="77777777" w:rsidTr="00517090">
        <w:tc>
          <w:tcPr>
            <w:tcW w:w="3098" w:type="dxa"/>
            <w:hideMark/>
          </w:tcPr>
          <w:p w14:paraId="6C9A8E24"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004BEC60"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BB7C490"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53FCB02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FFF1A0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896E93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07DDF4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27EBDA7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58" w:type="dxa"/>
          </w:tcPr>
          <w:p w14:paraId="1E291D9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A61D8B8"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r>
      <w:tr w:rsidR="00517090" w14:paraId="68F54623" w14:textId="77777777" w:rsidTr="00517090">
        <w:tc>
          <w:tcPr>
            <w:tcW w:w="3098" w:type="dxa"/>
            <w:hideMark/>
          </w:tcPr>
          <w:p w14:paraId="1F82D4CA"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792A0E8A"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D7CB71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14881FF5" w14:textId="77777777" w:rsidR="00517090" w:rsidRDefault="00517090" w:rsidP="001933A3">
            <w:pPr>
              <w:tabs>
                <w:tab w:val="decimal" w:pos="660"/>
              </w:tabs>
              <w:spacing w:line="240" w:lineRule="exact"/>
              <w:ind w:hanging="630"/>
              <w:jc w:val="thaiDistribute"/>
              <w:rPr>
                <w:rFonts w:ascii="Arial" w:hAnsi="Arial" w:cs="Arial"/>
                <w:sz w:val="18"/>
                <w:szCs w:val="18"/>
              </w:rPr>
            </w:pPr>
          </w:p>
        </w:tc>
        <w:tc>
          <w:tcPr>
            <w:tcW w:w="265" w:type="dxa"/>
          </w:tcPr>
          <w:p w14:paraId="453EBB7E"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2ABA12D"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D52EB00"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510E4CEB" w14:textId="77777777" w:rsidR="00517090" w:rsidRDefault="00517090" w:rsidP="001933A3">
            <w:pPr>
              <w:tabs>
                <w:tab w:val="decimal" w:pos="562"/>
              </w:tabs>
              <w:spacing w:line="240" w:lineRule="exact"/>
              <w:ind w:hanging="630"/>
              <w:jc w:val="thaiDistribute"/>
              <w:rPr>
                <w:rFonts w:ascii="Arial" w:hAnsi="Arial" w:cs="Arial"/>
                <w:sz w:val="18"/>
                <w:szCs w:val="18"/>
              </w:rPr>
            </w:pPr>
          </w:p>
        </w:tc>
        <w:tc>
          <w:tcPr>
            <w:tcW w:w="258" w:type="dxa"/>
          </w:tcPr>
          <w:p w14:paraId="2CA9BF1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0715C362"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4BDAD852" w14:textId="77777777" w:rsidTr="00517090">
        <w:tc>
          <w:tcPr>
            <w:tcW w:w="3098" w:type="dxa"/>
            <w:hideMark/>
          </w:tcPr>
          <w:p w14:paraId="2490AE1E" w14:textId="77777777" w:rsidR="00517090" w:rsidRDefault="00517090" w:rsidP="001933A3">
            <w:pPr>
              <w:tabs>
                <w:tab w:val="left" w:pos="-7"/>
              </w:tabs>
              <w:spacing w:line="240" w:lineRule="exact"/>
              <w:ind w:hanging="7"/>
              <w:jc w:val="thaiDistribute"/>
              <w:rPr>
                <w:rFonts w:ascii="Arial" w:eastAsia="Times New Roman" w:hAnsi="Arial" w:cs="Arial"/>
                <w:sz w:val="18"/>
                <w:szCs w:val="18"/>
                <w:lang w:val="en-GB" w:bidi="ar-SA"/>
              </w:rPr>
            </w:pPr>
            <w:r>
              <w:rPr>
                <w:rFonts w:ascii="Arial" w:hAnsi="Arial" w:cs="Arial"/>
                <w:sz w:val="18"/>
                <w:szCs w:val="18"/>
              </w:rPr>
              <w:t xml:space="preserve">Investment in debt security </w:t>
            </w:r>
          </w:p>
        </w:tc>
        <w:tc>
          <w:tcPr>
            <w:tcW w:w="959" w:type="dxa"/>
          </w:tcPr>
          <w:p w14:paraId="5D7482F9"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9D16EA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528E376F"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34F17D7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F66CD11"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15D5DDA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48A5B074"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176F28FC"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1E841308"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9D2AA3" w14:paraId="082B61DF" w14:textId="77777777" w:rsidTr="00517090">
        <w:tc>
          <w:tcPr>
            <w:tcW w:w="3098" w:type="dxa"/>
            <w:hideMark/>
          </w:tcPr>
          <w:p w14:paraId="25A9A765" w14:textId="77777777" w:rsidR="009D2AA3" w:rsidRDefault="009D2AA3" w:rsidP="009D2AA3">
            <w:pPr>
              <w:tabs>
                <w:tab w:val="left" w:pos="-7"/>
              </w:tabs>
              <w:spacing w:line="240" w:lineRule="exact"/>
              <w:ind w:hanging="7"/>
              <w:jc w:val="thaiDistribute"/>
              <w:rPr>
                <w:rFonts w:ascii="Arial" w:hAnsi="Arial" w:cs="Arial"/>
                <w:b/>
                <w:bCs/>
                <w:sz w:val="18"/>
                <w:szCs w:val="18"/>
              </w:rPr>
            </w:pPr>
            <w:r>
              <w:rPr>
                <w:rFonts w:ascii="Arial" w:hAnsi="Arial" w:cs="Arial"/>
                <w:sz w:val="18"/>
                <w:szCs w:val="18"/>
              </w:rPr>
              <w:t xml:space="preserve">     measured at FVTOCI</w:t>
            </w:r>
          </w:p>
        </w:tc>
        <w:tc>
          <w:tcPr>
            <w:tcW w:w="959" w:type="dxa"/>
            <w:hideMark/>
          </w:tcPr>
          <w:p w14:paraId="78878CDA" w14:textId="40482BA5" w:rsidR="009D2AA3" w:rsidRDefault="009D2AA3" w:rsidP="009D2AA3">
            <w:pPr>
              <w:tabs>
                <w:tab w:val="decimal" w:pos="742"/>
              </w:tabs>
              <w:spacing w:line="240" w:lineRule="exact"/>
              <w:ind w:hanging="630"/>
              <w:jc w:val="thaiDistribute"/>
              <w:rPr>
                <w:rFonts w:ascii="Arial" w:eastAsia="Cordia New" w:hAnsi="Arial" w:cs="Arial"/>
                <w:sz w:val="18"/>
                <w:szCs w:val="18"/>
              </w:rPr>
            </w:pPr>
            <w:r w:rsidRPr="00A3752F">
              <w:rPr>
                <w:rFonts w:ascii="Arial" w:eastAsia="Cordia New" w:hAnsi="Arial" w:cs="Arial"/>
                <w:sz w:val="18"/>
                <w:szCs w:val="18"/>
              </w:rPr>
              <w:t>19</w:t>
            </w:r>
          </w:p>
        </w:tc>
        <w:tc>
          <w:tcPr>
            <w:tcW w:w="265" w:type="dxa"/>
          </w:tcPr>
          <w:p w14:paraId="03338C1F"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6B933DBA" w14:textId="5E90B0E8" w:rsidR="009D2AA3" w:rsidRDefault="009D2AA3" w:rsidP="009D2AA3">
            <w:pPr>
              <w:tabs>
                <w:tab w:val="decimal" w:pos="660"/>
              </w:tabs>
              <w:spacing w:line="240" w:lineRule="exact"/>
              <w:ind w:hanging="630"/>
              <w:jc w:val="thaiDistribute"/>
              <w:rPr>
                <w:rFonts w:ascii="Arial" w:eastAsia="Cordia New" w:hAnsi="Arial" w:cs="Arial"/>
                <w:sz w:val="18"/>
                <w:szCs w:val="18"/>
              </w:rPr>
            </w:pPr>
            <w:r w:rsidRPr="00A3752F">
              <w:rPr>
                <w:rFonts w:ascii="Arial" w:hAnsi="Arial" w:cs="Arial"/>
                <w:sz w:val="18"/>
                <w:szCs w:val="18"/>
              </w:rPr>
              <w:t>-</w:t>
            </w:r>
          </w:p>
        </w:tc>
        <w:tc>
          <w:tcPr>
            <w:tcW w:w="265" w:type="dxa"/>
          </w:tcPr>
          <w:p w14:paraId="0AB3F8D2"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355D383A" w14:textId="728C3CB1" w:rsidR="009D2AA3" w:rsidRDefault="009D2AA3" w:rsidP="009D2AA3">
            <w:pPr>
              <w:tabs>
                <w:tab w:val="decimal" w:pos="742"/>
              </w:tabs>
              <w:spacing w:line="240" w:lineRule="exact"/>
              <w:ind w:hanging="630"/>
              <w:jc w:val="thaiDistribute"/>
              <w:rPr>
                <w:rFonts w:ascii="Arial" w:eastAsia="Cordia New" w:hAnsi="Arial" w:cs="Arial"/>
                <w:sz w:val="18"/>
                <w:szCs w:val="18"/>
              </w:rPr>
            </w:pPr>
            <w:r w:rsidRPr="00A3752F">
              <w:rPr>
                <w:rFonts w:ascii="Arial" w:eastAsia="Cordia New" w:hAnsi="Arial" w:cs="Arial"/>
                <w:sz w:val="18"/>
                <w:szCs w:val="18"/>
              </w:rPr>
              <w:t>19</w:t>
            </w:r>
          </w:p>
        </w:tc>
        <w:tc>
          <w:tcPr>
            <w:tcW w:w="265" w:type="dxa"/>
          </w:tcPr>
          <w:p w14:paraId="5442DBCA"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23F6C29B" w14:textId="1253F5C9" w:rsidR="009D2AA3" w:rsidRDefault="009D2AA3" w:rsidP="009D2AA3">
            <w:pPr>
              <w:tabs>
                <w:tab w:val="decimal" w:pos="562"/>
              </w:tabs>
              <w:spacing w:line="240" w:lineRule="exact"/>
              <w:ind w:hanging="630"/>
              <w:jc w:val="thaiDistribute"/>
              <w:rPr>
                <w:rFonts w:ascii="Arial" w:eastAsia="Cordia New" w:hAnsi="Arial" w:cs="Arial"/>
                <w:sz w:val="18"/>
                <w:szCs w:val="18"/>
              </w:rPr>
            </w:pPr>
            <w:r w:rsidRPr="00A3752F">
              <w:rPr>
                <w:rFonts w:ascii="Arial" w:hAnsi="Arial" w:cs="Arial"/>
                <w:sz w:val="18"/>
                <w:szCs w:val="18"/>
              </w:rPr>
              <w:t>-</w:t>
            </w:r>
          </w:p>
        </w:tc>
        <w:tc>
          <w:tcPr>
            <w:tcW w:w="258" w:type="dxa"/>
          </w:tcPr>
          <w:p w14:paraId="4C946F34"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757AEEE3" w14:textId="025581E7" w:rsidR="009D2AA3" w:rsidRDefault="009D2AA3" w:rsidP="009D2A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19</w:t>
            </w:r>
          </w:p>
        </w:tc>
      </w:tr>
      <w:tr w:rsidR="009D2AA3" w14:paraId="5304EE08" w14:textId="77777777" w:rsidTr="00517090">
        <w:tc>
          <w:tcPr>
            <w:tcW w:w="3098" w:type="dxa"/>
            <w:hideMark/>
          </w:tcPr>
          <w:p w14:paraId="03564E9B" w14:textId="77777777" w:rsidR="009D2AA3" w:rsidRDefault="009D2AA3" w:rsidP="009D2A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hideMark/>
          </w:tcPr>
          <w:p w14:paraId="21123254" w14:textId="77777777" w:rsidR="009D2AA3" w:rsidRDefault="009D2AA3" w:rsidP="009D2AA3">
            <w:pPr>
              <w:rPr>
                <w:rFonts w:ascii="Arial" w:hAnsi="Arial" w:cs="Arial"/>
                <w:b/>
                <w:bCs/>
                <w:sz w:val="18"/>
                <w:szCs w:val="18"/>
              </w:rPr>
            </w:pPr>
          </w:p>
        </w:tc>
        <w:tc>
          <w:tcPr>
            <w:tcW w:w="265" w:type="dxa"/>
          </w:tcPr>
          <w:p w14:paraId="522185D3"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6B17CA2A" w14:textId="77777777" w:rsidR="009D2AA3" w:rsidRDefault="009D2AA3" w:rsidP="009D2AA3">
            <w:pPr>
              <w:rPr>
                <w:rFonts w:ascii="Arial" w:eastAsia="Cordia New" w:hAnsi="Arial" w:cs="Arial"/>
                <w:sz w:val="18"/>
                <w:szCs w:val="18"/>
              </w:rPr>
            </w:pPr>
          </w:p>
        </w:tc>
        <w:tc>
          <w:tcPr>
            <w:tcW w:w="265" w:type="dxa"/>
          </w:tcPr>
          <w:p w14:paraId="0AB39749"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26BF7FE5" w14:textId="77777777" w:rsidR="009D2AA3" w:rsidRDefault="009D2AA3" w:rsidP="009D2AA3">
            <w:pPr>
              <w:rPr>
                <w:rFonts w:ascii="Arial" w:eastAsia="Cordia New" w:hAnsi="Arial" w:cs="Arial"/>
                <w:sz w:val="18"/>
                <w:szCs w:val="18"/>
              </w:rPr>
            </w:pPr>
          </w:p>
        </w:tc>
        <w:tc>
          <w:tcPr>
            <w:tcW w:w="265" w:type="dxa"/>
          </w:tcPr>
          <w:p w14:paraId="1B9A4CC2"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097F7CC8" w14:textId="77777777" w:rsidR="009D2AA3" w:rsidRDefault="009D2AA3" w:rsidP="009D2AA3">
            <w:pPr>
              <w:rPr>
                <w:rFonts w:ascii="Arial" w:eastAsia="Cordia New" w:hAnsi="Arial" w:cs="Arial"/>
                <w:sz w:val="18"/>
                <w:szCs w:val="18"/>
              </w:rPr>
            </w:pPr>
          </w:p>
        </w:tc>
        <w:tc>
          <w:tcPr>
            <w:tcW w:w="258" w:type="dxa"/>
          </w:tcPr>
          <w:p w14:paraId="7AE2B103"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65ADAE4F" w14:textId="77777777" w:rsidR="009D2AA3" w:rsidRDefault="009D2AA3" w:rsidP="009D2AA3">
            <w:pPr>
              <w:rPr>
                <w:rFonts w:ascii="Arial" w:eastAsia="Cordia New" w:hAnsi="Arial" w:cs="Arial"/>
                <w:sz w:val="18"/>
                <w:szCs w:val="18"/>
              </w:rPr>
            </w:pPr>
          </w:p>
        </w:tc>
      </w:tr>
      <w:tr w:rsidR="009D2AA3" w14:paraId="7D27AFB9" w14:textId="77777777" w:rsidTr="00517090">
        <w:tc>
          <w:tcPr>
            <w:tcW w:w="3098" w:type="dxa"/>
            <w:hideMark/>
          </w:tcPr>
          <w:p w14:paraId="7F2C80DE" w14:textId="77777777" w:rsidR="009D2AA3" w:rsidRDefault="009D2AA3" w:rsidP="009D2A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hideMark/>
          </w:tcPr>
          <w:p w14:paraId="6958CE4A" w14:textId="3780758C" w:rsidR="009D2AA3" w:rsidRDefault="009D2AA3" w:rsidP="009D2A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574</w:t>
            </w:r>
          </w:p>
        </w:tc>
        <w:tc>
          <w:tcPr>
            <w:tcW w:w="265" w:type="dxa"/>
          </w:tcPr>
          <w:p w14:paraId="0EEEE0A6"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7D2D0C21" w14:textId="2D15F484" w:rsidR="009D2AA3" w:rsidRDefault="009D2AA3" w:rsidP="009D2AA3">
            <w:pPr>
              <w:tabs>
                <w:tab w:val="decimal" w:pos="660"/>
              </w:tabs>
              <w:spacing w:line="240" w:lineRule="exact"/>
              <w:ind w:hanging="630"/>
              <w:jc w:val="thaiDistribute"/>
              <w:rPr>
                <w:rFonts w:ascii="Arial" w:hAnsi="Arial" w:cs="Arial"/>
                <w:sz w:val="18"/>
                <w:szCs w:val="18"/>
              </w:rPr>
            </w:pPr>
            <w:r w:rsidRPr="00A3752F">
              <w:rPr>
                <w:rFonts w:ascii="Arial" w:hAnsi="Arial" w:cs="Arial"/>
                <w:sz w:val="18"/>
                <w:szCs w:val="18"/>
              </w:rPr>
              <w:t>-</w:t>
            </w:r>
          </w:p>
        </w:tc>
        <w:tc>
          <w:tcPr>
            <w:tcW w:w="265" w:type="dxa"/>
          </w:tcPr>
          <w:p w14:paraId="4437474C"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17B70B73" w14:textId="749456B1" w:rsidR="009D2AA3" w:rsidRDefault="009D2AA3" w:rsidP="009D2A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w:t>
            </w:r>
          </w:p>
        </w:tc>
        <w:tc>
          <w:tcPr>
            <w:tcW w:w="265" w:type="dxa"/>
          </w:tcPr>
          <w:p w14:paraId="643EF046"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5D94A1CB" w14:textId="0B8C23AB" w:rsidR="009D2AA3" w:rsidRDefault="009D2AA3" w:rsidP="009D2AA3">
            <w:pPr>
              <w:tabs>
                <w:tab w:val="decimal" w:pos="562"/>
              </w:tabs>
              <w:spacing w:line="240" w:lineRule="exact"/>
              <w:ind w:hanging="630"/>
              <w:jc w:val="thaiDistribute"/>
              <w:rPr>
                <w:rFonts w:ascii="Arial" w:hAnsi="Arial" w:cs="Arial"/>
                <w:sz w:val="18"/>
                <w:szCs w:val="18"/>
              </w:rPr>
            </w:pPr>
            <w:r w:rsidRPr="00A3752F">
              <w:rPr>
                <w:rFonts w:ascii="Arial" w:eastAsia="Cordia New" w:hAnsi="Arial" w:cs="Arial"/>
                <w:sz w:val="18"/>
                <w:szCs w:val="18"/>
              </w:rPr>
              <w:t>574</w:t>
            </w:r>
          </w:p>
        </w:tc>
        <w:tc>
          <w:tcPr>
            <w:tcW w:w="258" w:type="dxa"/>
          </w:tcPr>
          <w:p w14:paraId="2A0FC5F5" w14:textId="77777777" w:rsidR="009D2AA3" w:rsidRDefault="009D2AA3" w:rsidP="009D2A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3A2A2058" w14:textId="4A7A35B0" w:rsidR="009D2AA3" w:rsidRDefault="009D2AA3" w:rsidP="009D2A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574</w:t>
            </w:r>
          </w:p>
        </w:tc>
      </w:tr>
      <w:tr w:rsidR="00A36BD8" w14:paraId="21B2B0CB" w14:textId="77777777" w:rsidTr="00517090">
        <w:tc>
          <w:tcPr>
            <w:tcW w:w="3098" w:type="dxa"/>
          </w:tcPr>
          <w:p w14:paraId="30D369F3" w14:textId="77777777" w:rsidR="00A36BD8" w:rsidRDefault="00A36BD8" w:rsidP="009D2AA3">
            <w:pPr>
              <w:tabs>
                <w:tab w:val="left" w:pos="-7"/>
              </w:tabs>
              <w:spacing w:line="240" w:lineRule="exact"/>
              <w:ind w:hanging="7"/>
              <w:jc w:val="thaiDistribute"/>
              <w:rPr>
                <w:rFonts w:ascii="Arial" w:hAnsi="Arial" w:cs="Arial"/>
                <w:sz w:val="18"/>
                <w:szCs w:val="18"/>
              </w:rPr>
            </w:pPr>
          </w:p>
        </w:tc>
        <w:tc>
          <w:tcPr>
            <w:tcW w:w="959" w:type="dxa"/>
          </w:tcPr>
          <w:p w14:paraId="39944C58" w14:textId="77777777" w:rsidR="00A36BD8" w:rsidRPr="00A3752F" w:rsidRDefault="00A36BD8" w:rsidP="009D2AA3">
            <w:pPr>
              <w:tabs>
                <w:tab w:val="decimal" w:pos="742"/>
              </w:tabs>
              <w:spacing w:line="240" w:lineRule="exact"/>
              <w:jc w:val="thaiDistribute"/>
              <w:rPr>
                <w:rFonts w:ascii="Arial" w:eastAsia="Cordia New" w:hAnsi="Arial" w:cs="Arial"/>
                <w:sz w:val="18"/>
                <w:szCs w:val="18"/>
              </w:rPr>
            </w:pPr>
          </w:p>
        </w:tc>
        <w:tc>
          <w:tcPr>
            <w:tcW w:w="265" w:type="dxa"/>
          </w:tcPr>
          <w:p w14:paraId="0941A73C" w14:textId="77777777" w:rsidR="00A36BD8" w:rsidRDefault="00A36BD8" w:rsidP="009D2AA3">
            <w:pPr>
              <w:tabs>
                <w:tab w:val="left" w:pos="720"/>
              </w:tabs>
              <w:spacing w:line="240" w:lineRule="exact"/>
              <w:ind w:hanging="630"/>
              <w:jc w:val="thaiDistribute"/>
              <w:rPr>
                <w:rFonts w:ascii="Arial" w:eastAsia="Cordia New" w:hAnsi="Arial" w:cs="Arial"/>
                <w:sz w:val="18"/>
                <w:szCs w:val="18"/>
              </w:rPr>
            </w:pPr>
          </w:p>
        </w:tc>
        <w:tc>
          <w:tcPr>
            <w:tcW w:w="902" w:type="dxa"/>
          </w:tcPr>
          <w:p w14:paraId="36B9656A" w14:textId="77777777" w:rsidR="00A36BD8" w:rsidRPr="00A3752F" w:rsidRDefault="00A36BD8" w:rsidP="009D2AA3">
            <w:pPr>
              <w:tabs>
                <w:tab w:val="decimal" w:pos="660"/>
              </w:tabs>
              <w:spacing w:line="240" w:lineRule="exact"/>
              <w:ind w:hanging="630"/>
              <w:jc w:val="thaiDistribute"/>
              <w:rPr>
                <w:rFonts w:ascii="Arial" w:hAnsi="Arial" w:cs="Arial"/>
                <w:sz w:val="18"/>
                <w:szCs w:val="18"/>
              </w:rPr>
            </w:pPr>
          </w:p>
        </w:tc>
        <w:tc>
          <w:tcPr>
            <w:tcW w:w="265" w:type="dxa"/>
          </w:tcPr>
          <w:p w14:paraId="01746B54" w14:textId="77777777" w:rsidR="00A36BD8" w:rsidRDefault="00A36BD8" w:rsidP="009D2AA3">
            <w:pPr>
              <w:tabs>
                <w:tab w:val="left" w:pos="720"/>
              </w:tabs>
              <w:spacing w:line="240" w:lineRule="exact"/>
              <w:ind w:hanging="630"/>
              <w:jc w:val="thaiDistribute"/>
              <w:rPr>
                <w:rFonts w:ascii="Arial" w:eastAsia="Cordia New" w:hAnsi="Arial" w:cs="Arial"/>
                <w:sz w:val="18"/>
                <w:szCs w:val="18"/>
              </w:rPr>
            </w:pPr>
          </w:p>
        </w:tc>
        <w:tc>
          <w:tcPr>
            <w:tcW w:w="1217" w:type="dxa"/>
          </w:tcPr>
          <w:p w14:paraId="6A46247E" w14:textId="77777777" w:rsidR="00A36BD8" w:rsidRPr="00A3752F" w:rsidRDefault="00A36BD8" w:rsidP="009D2AA3">
            <w:pPr>
              <w:tabs>
                <w:tab w:val="decimal" w:pos="742"/>
              </w:tabs>
              <w:spacing w:line="240" w:lineRule="exact"/>
              <w:jc w:val="thaiDistribute"/>
              <w:rPr>
                <w:rFonts w:ascii="Arial" w:eastAsia="Cordia New" w:hAnsi="Arial" w:cs="Arial"/>
                <w:sz w:val="18"/>
                <w:szCs w:val="18"/>
              </w:rPr>
            </w:pPr>
          </w:p>
        </w:tc>
        <w:tc>
          <w:tcPr>
            <w:tcW w:w="265" w:type="dxa"/>
          </w:tcPr>
          <w:p w14:paraId="1FF2F1B5" w14:textId="77777777" w:rsidR="00A36BD8" w:rsidRDefault="00A36BD8" w:rsidP="009D2AA3">
            <w:pPr>
              <w:tabs>
                <w:tab w:val="left" w:pos="720"/>
              </w:tabs>
              <w:spacing w:line="240" w:lineRule="exact"/>
              <w:ind w:hanging="630"/>
              <w:jc w:val="thaiDistribute"/>
              <w:rPr>
                <w:rFonts w:ascii="Arial" w:eastAsia="Cordia New" w:hAnsi="Arial" w:cs="Arial"/>
                <w:sz w:val="18"/>
                <w:szCs w:val="18"/>
              </w:rPr>
            </w:pPr>
          </w:p>
        </w:tc>
        <w:tc>
          <w:tcPr>
            <w:tcW w:w="823" w:type="dxa"/>
          </w:tcPr>
          <w:p w14:paraId="462F7C54" w14:textId="77777777" w:rsidR="00A36BD8" w:rsidRPr="00A3752F" w:rsidRDefault="00A36BD8" w:rsidP="009D2AA3">
            <w:pPr>
              <w:tabs>
                <w:tab w:val="decimal" w:pos="562"/>
              </w:tabs>
              <w:spacing w:line="240" w:lineRule="exact"/>
              <w:ind w:hanging="630"/>
              <w:jc w:val="thaiDistribute"/>
              <w:rPr>
                <w:rFonts w:ascii="Arial" w:eastAsia="Cordia New" w:hAnsi="Arial" w:cs="Arial"/>
                <w:sz w:val="18"/>
                <w:szCs w:val="18"/>
              </w:rPr>
            </w:pPr>
          </w:p>
        </w:tc>
        <w:tc>
          <w:tcPr>
            <w:tcW w:w="258" w:type="dxa"/>
          </w:tcPr>
          <w:p w14:paraId="26C1789C" w14:textId="77777777" w:rsidR="00A36BD8" w:rsidRDefault="00A36BD8" w:rsidP="009D2AA3">
            <w:pPr>
              <w:tabs>
                <w:tab w:val="left" w:pos="720"/>
              </w:tabs>
              <w:spacing w:line="240" w:lineRule="exact"/>
              <w:ind w:hanging="630"/>
              <w:jc w:val="thaiDistribute"/>
              <w:rPr>
                <w:rFonts w:ascii="Arial" w:eastAsia="Cordia New" w:hAnsi="Arial" w:cs="Arial"/>
                <w:sz w:val="18"/>
                <w:szCs w:val="18"/>
              </w:rPr>
            </w:pPr>
          </w:p>
        </w:tc>
        <w:tc>
          <w:tcPr>
            <w:tcW w:w="1049" w:type="dxa"/>
          </w:tcPr>
          <w:p w14:paraId="673CC732" w14:textId="77777777" w:rsidR="00A36BD8" w:rsidRPr="00A3752F" w:rsidRDefault="00A36BD8" w:rsidP="009D2AA3">
            <w:pPr>
              <w:tabs>
                <w:tab w:val="decimal" w:pos="742"/>
              </w:tabs>
              <w:spacing w:line="240" w:lineRule="exact"/>
              <w:jc w:val="thaiDistribute"/>
              <w:rPr>
                <w:rFonts w:ascii="Arial" w:eastAsia="Cordia New" w:hAnsi="Arial" w:cs="Arial"/>
                <w:sz w:val="18"/>
                <w:szCs w:val="18"/>
              </w:rPr>
            </w:pPr>
          </w:p>
        </w:tc>
      </w:tr>
      <w:tr w:rsidR="00A36BD8" w14:paraId="38D98057" w14:textId="77777777" w:rsidTr="00A36BD8">
        <w:tc>
          <w:tcPr>
            <w:tcW w:w="3098" w:type="dxa"/>
            <w:hideMark/>
          </w:tcPr>
          <w:p w14:paraId="114E4A06" w14:textId="12C9618B" w:rsidR="00A36BD8" w:rsidRPr="00A36BD8" w:rsidRDefault="00A36BD8" w:rsidP="00B33A82">
            <w:pPr>
              <w:tabs>
                <w:tab w:val="left" w:pos="-7"/>
              </w:tabs>
              <w:spacing w:line="240" w:lineRule="exact"/>
              <w:ind w:hanging="7"/>
              <w:jc w:val="thaiDistribute"/>
              <w:rPr>
                <w:rFonts w:ascii="Arial" w:hAnsi="Arial" w:cs="Arial"/>
                <w:sz w:val="18"/>
                <w:szCs w:val="18"/>
              </w:rPr>
            </w:pPr>
            <w:r w:rsidRPr="00A36BD8">
              <w:rPr>
                <w:rFonts w:ascii="Arial" w:hAnsi="Arial" w:cs="Arial"/>
                <w:sz w:val="18"/>
                <w:szCs w:val="18"/>
              </w:rPr>
              <w:t xml:space="preserve">As </w:t>
            </w:r>
            <w:proofErr w:type="gramStart"/>
            <w:r w:rsidRPr="00A36BD8">
              <w:rPr>
                <w:rFonts w:ascii="Arial" w:hAnsi="Arial" w:cs="Arial"/>
                <w:sz w:val="18"/>
                <w:szCs w:val="18"/>
              </w:rPr>
              <w:t>at</w:t>
            </w:r>
            <w:proofErr w:type="gramEnd"/>
            <w:r w:rsidRPr="00A36BD8">
              <w:rPr>
                <w:rFonts w:ascii="Arial" w:hAnsi="Arial" w:cs="Arial"/>
                <w:sz w:val="18"/>
                <w:szCs w:val="18"/>
              </w:rPr>
              <w:t xml:space="preserve"> 31 December 202</w:t>
            </w:r>
            <w:r>
              <w:rPr>
                <w:rFonts w:ascii="Arial" w:hAnsi="Arial" w:cs="Arial"/>
                <w:sz w:val="18"/>
                <w:szCs w:val="18"/>
              </w:rPr>
              <w:t>4</w:t>
            </w:r>
          </w:p>
        </w:tc>
        <w:tc>
          <w:tcPr>
            <w:tcW w:w="959" w:type="dxa"/>
            <w:hideMark/>
          </w:tcPr>
          <w:p w14:paraId="037A8780" w14:textId="77777777" w:rsidR="00A36BD8" w:rsidRDefault="00A36BD8" w:rsidP="00A36BD8">
            <w:pPr>
              <w:tabs>
                <w:tab w:val="decimal" w:pos="742"/>
              </w:tabs>
              <w:spacing w:line="240" w:lineRule="exact"/>
              <w:jc w:val="thaiDistribute"/>
              <w:rPr>
                <w:rFonts w:ascii="Arial" w:eastAsia="Cordia New" w:hAnsi="Arial" w:cs="Arial"/>
                <w:sz w:val="18"/>
                <w:szCs w:val="18"/>
              </w:rPr>
            </w:pPr>
          </w:p>
        </w:tc>
        <w:tc>
          <w:tcPr>
            <w:tcW w:w="265" w:type="dxa"/>
          </w:tcPr>
          <w:p w14:paraId="0EACD946"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902" w:type="dxa"/>
            <w:hideMark/>
          </w:tcPr>
          <w:p w14:paraId="18180682" w14:textId="77777777" w:rsidR="00A36BD8" w:rsidRPr="00A36BD8" w:rsidRDefault="00A36BD8" w:rsidP="00A36BD8">
            <w:pPr>
              <w:tabs>
                <w:tab w:val="decimal" w:pos="660"/>
              </w:tabs>
              <w:spacing w:line="240" w:lineRule="exact"/>
              <w:ind w:hanging="630"/>
              <w:jc w:val="thaiDistribute"/>
              <w:rPr>
                <w:rFonts w:ascii="Arial" w:hAnsi="Arial" w:cs="Arial"/>
                <w:sz w:val="18"/>
                <w:szCs w:val="18"/>
              </w:rPr>
            </w:pPr>
          </w:p>
        </w:tc>
        <w:tc>
          <w:tcPr>
            <w:tcW w:w="265" w:type="dxa"/>
          </w:tcPr>
          <w:p w14:paraId="6CBE65EB"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1217" w:type="dxa"/>
            <w:hideMark/>
          </w:tcPr>
          <w:p w14:paraId="5F58C727" w14:textId="77777777" w:rsidR="00A36BD8" w:rsidRDefault="00A36BD8" w:rsidP="00A36BD8">
            <w:pPr>
              <w:tabs>
                <w:tab w:val="decimal" w:pos="742"/>
              </w:tabs>
              <w:spacing w:line="240" w:lineRule="exact"/>
              <w:jc w:val="thaiDistribute"/>
              <w:rPr>
                <w:rFonts w:ascii="Arial" w:eastAsia="Cordia New" w:hAnsi="Arial" w:cs="Arial"/>
                <w:sz w:val="18"/>
                <w:szCs w:val="18"/>
              </w:rPr>
            </w:pPr>
          </w:p>
        </w:tc>
        <w:tc>
          <w:tcPr>
            <w:tcW w:w="265" w:type="dxa"/>
          </w:tcPr>
          <w:p w14:paraId="6BDD1AD3"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823" w:type="dxa"/>
            <w:hideMark/>
          </w:tcPr>
          <w:p w14:paraId="1C5B13EE" w14:textId="77777777" w:rsidR="00A36BD8" w:rsidRDefault="00A36BD8" w:rsidP="00A36BD8">
            <w:pPr>
              <w:tabs>
                <w:tab w:val="decimal" w:pos="562"/>
              </w:tabs>
              <w:spacing w:line="240" w:lineRule="exact"/>
              <w:ind w:hanging="630"/>
              <w:jc w:val="thaiDistribute"/>
              <w:rPr>
                <w:rFonts w:ascii="Arial" w:eastAsia="Cordia New" w:hAnsi="Arial" w:cs="Arial"/>
                <w:sz w:val="18"/>
                <w:szCs w:val="18"/>
              </w:rPr>
            </w:pPr>
          </w:p>
        </w:tc>
        <w:tc>
          <w:tcPr>
            <w:tcW w:w="258" w:type="dxa"/>
          </w:tcPr>
          <w:p w14:paraId="6D184DED"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1049" w:type="dxa"/>
            <w:hideMark/>
          </w:tcPr>
          <w:p w14:paraId="58726D57" w14:textId="77777777" w:rsidR="00A36BD8" w:rsidRDefault="00A36BD8" w:rsidP="00A36BD8">
            <w:pPr>
              <w:tabs>
                <w:tab w:val="decimal" w:pos="742"/>
              </w:tabs>
              <w:spacing w:line="240" w:lineRule="exact"/>
              <w:jc w:val="thaiDistribute"/>
              <w:rPr>
                <w:rFonts w:ascii="Arial" w:eastAsia="Cordia New" w:hAnsi="Arial" w:cs="Arial"/>
                <w:sz w:val="18"/>
                <w:szCs w:val="18"/>
              </w:rPr>
            </w:pPr>
          </w:p>
        </w:tc>
      </w:tr>
      <w:tr w:rsidR="00A36BD8" w14:paraId="6B470D44" w14:textId="77777777" w:rsidTr="00A36BD8">
        <w:tc>
          <w:tcPr>
            <w:tcW w:w="3098" w:type="dxa"/>
            <w:hideMark/>
          </w:tcPr>
          <w:p w14:paraId="521D813A" w14:textId="77777777" w:rsidR="00A36BD8" w:rsidRPr="00A36BD8" w:rsidRDefault="00A36BD8" w:rsidP="00B33A82">
            <w:pPr>
              <w:tabs>
                <w:tab w:val="left" w:pos="-7"/>
              </w:tabs>
              <w:spacing w:line="240" w:lineRule="exact"/>
              <w:ind w:hanging="7"/>
              <w:jc w:val="thaiDistribute"/>
              <w:rPr>
                <w:rFonts w:ascii="Arial" w:hAnsi="Arial" w:cs="Arial"/>
                <w:b/>
                <w:bCs/>
                <w:sz w:val="18"/>
                <w:szCs w:val="18"/>
              </w:rPr>
            </w:pPr>
            <w:r w:rsidRPr="00A36BD8">
              <w:rPr>
                <w:rFonts w:ascii="Arial" w:hAnsi="Arial" w:cs="Arial"/>
                <w:b/>
                <w:bCs/>
                <w:sz w:val="18"/>
                <w:szCs w:val="18"/>
              </w:rPr>
              <w:t>Non-current assets</w:t>
            </w:r>
          </w:p>
        </w:tc>
        <w:tc>
          <w:tcPr>
            <w:tcW w:w="959" w:type="dxa"/>
            <w:hideMark/>
          </w:tcPr>
          <w:p w14:paraId="50F375C5" w14:textId="77777777" w:rsidR="00A36BD8" w:rsidRPr="00A36BD8" w:rsidRDefault="00A36BD8" w:rsidP="00A36BD8">
            <w:pPr>
              <w:tabs>
                <w:tab w:val="decimal" w:pos="742"/>
              </w:tabs>
              <w:spacing w:line="240" w:lineRule="exact"/>
              <w:jc w:val="thaiDistribute"/>
              <w:rPr>
                <w:rFonts w:ascii="Arial" w:eastAsia="Cordia New" w:hAnsi="Arial" w:cs="Arial"/>
                <w:sz w:val="18"/>
                <w:szCs w:val="18"/>
              </w:rPr>
            </w:pPr>
          </w:p>
        </w:tc>
        <w:tc>
          <w:tcPr>
            <w:tcW w:w="265" w:type="dxa"/>
          </w:tcPr>
          <w:p w14:paraId="26F9EF65"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902" w:type="dxa"/>
            <w:hideMark/>
          </w:tcPr>
          <w:p w14:paraId="5D61AD96" w14:textId="77777777" w:rsidR="00A36BD8" w:rsidRPr="00A36BD8" w:rsidRDefault="00A36BD8" w:rsidP="00A36BD8">
            <w:pPr>
              <w:tabs>
                <w:tab w:val="decimal" w:pos="660"/>
              </w:tabs>
              <w:spacing w:line="240" w:lineRule="exact"/>
              <w:ind w:hanging="630"/>
              <w:jc w:val="thaiDistribute"/>
              <w:rPr>
                <w:rFonts w:ascii="Arial" w:hAnsi="Arial" w:cs="Arial"/>
                <w:sz w:val="18"/>
                <w:szCs w:val="18"/>
              </w:rPr>
            </w:pPr>
          </w:p>
        </w:tc>
        <w:tc>
          <w:tcPr>
            <w:tcW w:w="265" w:type="dxa"/>
          </w:tcPr>
          <w:p w14:paraId="074D40AB"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1217" w:type="dxa"/>
            <w:hideMark/>
          </w:tcPr>
          <w:p w14:paraId="39B6862F" w14:textId="77777777" w:rsidR="00A36BD8" w:rsidRDefault="00A36BD8" w:rsidP="00A36BD8">
            <w:pPr>
              <w:tabs>
                <w:tab w:val="decimal" w:pos="742"/>
              </w:tabs>
              <w:spacing w:line="240" w:lineRule="exact"/>
              <w:jc w:val="thaiDistribute"/>
              <w:rPr>
                <w:rFonts w:ascii="Arial" w:eastAsia="Cordia New" w:hAnsi="Arial" w:cs="Arial"/>
                <w:sz w:val="18"/>
                <w:szCs w:val="18"/>
              </w:rPr>
            </w:pPr>
          </w:p>
        </w:tc>
        <w:tc>
          <w:tcPr>
            <w:tcW w:w="265" w:type="dxa"/>
          </w:tcPr>
          <w:p w14:paraId="2A469D68"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823" w:type="dxa"/>
            <w:hideMark/>
          </w:tcPr>
          <w:p w14:paraId="72115A92" w14:textId="77777777" w:rsidR="00A36BD8" w:rsidRDefault="00A36BD8" w:rsidP="00A36BD8">
            <w:pPr>
              <w:tabs>
                <w:tab w:val="decimal" w:pos="562"/>
              </w:tabs>
              <w:spacing w:line="240" w:lineRule="exact"/>
              <w:ind w:hanging="630"/>
              <w:jc w:val="thaiDistribute"/>
              <w:rPr>
                <w:rFonts w:ascii="Arial" w:eastAsia="Cordia New" w:hAnsi="Arial" w:cs="Arial"/>
                <w:sz w:val="18"/>
                <w:szCs w:val="18"/>
              </w:rPr>
            </w:pPr>
          </w:p>
        </w:tc>
        <w:tc>
          <w:tcPr>
            <w:tcW w:w="258" w:type="dxa"/>
          </w:tcPr>
          <w:p w14:paraId="1ECC914C"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1049" w:type="dxa"/>
            <w:hideMark/>
          </w:tcPr>
          <w:p w14:paraId="28EEC6A2" w14:textId="77777777" w:rsidR="00A36BD8" w:rsidRDefault="00A36BD8" w:rsidP="00A36BD8">
            <w:pPr>
              <w:tabs>
                <w:tab w:val="decimal" w:pos="742"/>
              </w:tabs>
              <w:spacing w:line="240" w:lineRule="exact"/>
              <w:jc w:val="thaiDistribute"/>
              <w:rPr>
                <w:rFonts w:ascii="Arial" w:eastAsia="Cordia New" w:hAnsi="Arial" w:cs="Arial"/>
                <w:sz w:val="18"/>
                <w:szCs w:val="18"/>
              </w:rPr>
            </w:pPr>
          </w:p>
        </w:tc>
      </w:tr>
      <w:tr w:rsidR="00A36BD8" w14:paraId="36DD09C2" w14:textId="77777777" w:rsidTr="00A36BD8">
        <w:tc>
          <w:tcPr>
            <w:tcW w:w="3098" w:type="dxa"/>
            <w:hideMark/>
          </w:tcPr>
          <w:p w14:paraId="1FD4D06F" w14:textId="77777777" w:rsidR="00A36BD8" w:rsidRDefault="00A36BD8" w:rsidP="00B33A82">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hideMark/>
          </w:tcPr>
          <w:p w14:paraId="424CE700" w14:textId="7E39E29A" w:rsidR="00A36BD8" w:rsidRDefault="00A36BD8" w:rsidP="00B33A82">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170</w:t>
            </w:r>
          </w:p>
        </w:tc>
        <w:tc>
          <w:tcPr>
            <w:tcW w:w="265" w:type="dxa"/>
          </w:tcPr>
          <w:p w14:paraId="1B46B914"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902" w:type="dxa"/>
            <w:hideMark/>
          </w:tcPr>
          <w:p w14:paraId="0336F216" w14:textId="77777777" w:rsidR="00A36BD8" w:rsidRDefault="00A36BD8" w:rsidP="00B33A82">
            <w:pPr>
              <w:tabs>
                <w:tab w:val="decimal" w:pos="660"/>
              </w:tabs>
              <w:spacing w:line="240" w:lineRule="exact"/>
              <w:ind w:hanging="630"/>
              <w:jc w:val="thaiDistribute"/>
              <w:rPr>
                <w:rFonts w:ascii="Arial" w:hAnsi="Arial" w:cs="Arial"/>
                <w:sz w:val="18"/>
                <w:szCs w:val="18"/>
              </w:rPr>
            </w:pPr>
            <w:r w:rsidRPr="00A3752F">
              <w:rPr>
                <w:rFonts w:ascii="Arial" w:hAnsi="Arial" w:cs="Arial"/>
                <w:sz w:val="18"/>
                <w:szCs w:val="18"/>
              </w:rPr>
              <w:t>-</w:t>
            </w:r>
          </w:p>
        </w:tc>
        <w:tc>
          <w:tcPr>
            <w:tcW w:w="265" w:type="dxa"/>
          </w:tcPr>
          <w:p w14:paraId="6DF1E3D9"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1217" w:type="dxa"/>
            <w:hideMark/>
          </w:tcPr>
          <w:p w14:paraId="73BEDBF7" w14:textId="77777777" w:rsidR="00A36BD8" w:rsidRDefault="00A36BD8" w:rsidP="00B33A82">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w:t>
            </w:r>
          </w:p>
        </w:tc>
        <w:tc>
          <w:tcPr>
            <w:tcW w:w="265" w:type="dxa"/>
          </w:tcPr>
          <w:p w14:paraId="7C09854B"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823" w:type="dxa"/>
            <w:hideMark/>
          </w:tcPr>
          <w:p w14:paraId="144B841C" w14:textId="235799FA" w:rsidR="00A36BD8" w:rsidRPr="00A36BD8" w:rsidRDefault="00A36BD8" w:rsidP="00B33A82">
            <w:pPr>
              <w:tabs>
                <w:tab w:val="decimal" w:pos="56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170</w:t>
            </w:r>
          </w:p>
        </w:tc>
        <w:tc>
          <w:tcPr>
            <w:tcW w:w="258" w:type="dxa"/>
          </w:tcPr>
          <w:p w14:paraId="3017F55F" w14:textId="77777777" w:rsidR="00A36BD8" w:rsidRDefault="00A36BD8" w:rsidP="00B33A82">
            <w:pPr>
              <w:tabs>
                <w:tab w:val="left" w:pos="720"/>
              </w:tabs>
              <w:spacing w:line="240" w:lineRule="exact"/>
              <w:ind w:hanging="630"/>
              <w:jc w:val="thaiDistribute"/>
              <w:rPr>
                <w:rFonts w:ascii="Arial" w:eastAsia="Cordia New" w:hAnsi="Arial" w:cs="Arial"/>
                <w:sz w:val="18"/>
                <w:szCs w:val="18"/>
              </w:rPr>
            </w:pPr>
          </w:p>
        </w:tc>
        <w:tc>
          <w:tcPr>
            <w:tcW w:w="1049" w:type="dxa"/>
            <w:hideMark/>
          </w:tcPr>
          <w:p w14:paraId="222D1721" w14:textId="328AE63E" w:rsidR="00A36BD8" w:rsidRDefault="00A36BD8" w:rsidP="00B33A82">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170</w:t>
            </w:r>
          </w:p>
        </w:tc>
      </w:tr>
    </w:tbl>
    <w:p w14:paraId="642965A0" w14:textId="77777777" w:rsidR="00517090" w:rsidRDefault="00517090" w:rsidP="00517090">
      <w:pPr>
        <w:ind w:hanging="630"/>
        <w:rPr>
          <w:rFonts w:ascii="Arial" w:hAnsi="Arial" w:cs="Arial"/>
          <w:sz w:val="18"/>
          <w:szCs w:val="18"/>
        </w:rPr>
      </w:pPr>
    </w:p>
    <w:tbl>
      <w:tblPr>
        <w:tblW w:w="9059" w:type="dxa"/>
        <w:tblInd w:w="547" w:type="dxa"/>
        <w:tblLook w:val="04A0" w:firstRow="1" w:lastRow="0" w:firstColumn="1" w:lastColumn="0" w:noHBand="0" w:noVBand="1"/>
      </w:tblPr>
      <w:tblGrid>
        <w:gridCol w:w="3063"/>
        <w:gridCol w:w="990"/>
        <w:gridCol w:w="276"/>
        <w:gridCol w:w="972"/>
        <w:gridCol w:w="276"/>
        <w:gridCol w:w="976"/>
        <w:gridCol w:w="276"/>
        <w:gridCol w:w="959"/>
        <w:gridCol w:w="266"/>
        <w:gridCol w:w="1005"/>
      </w:tblGrid>
      <w:tr w:rsidR="00517090" w14:paraId="78DB4887" w14:textId="77777777" w:rsidTr="00E80F8B">
        <w:tc>
          <w:tcPr>
            <w:tcW w:w="3063" w:type="dxa"/>
          </w:tcPr>
          <w:p w14:paraId="7F295B90"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0" w:type="dxa"/>
          </w:tcPr>
          <w:p w14:paraId="70AA901B"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76" w:type="dxa"/>
          </w:tcPr>
          <w:p w14:paraId="5A67521E"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30" w:type="dxa"/>
            <w:gridSpan w:val="7"/>
            <w:hideMark/>
          </w:tcPr>
          <w:p w14:paraId="48C641E8" w14:textId="77777777" w:rsidR="00517090" w:rsidRDefault="00517090" w:rsidP="001933A3">
            <w:pPr>
              <w:tabs>
                <w:tab w:val="left" w:pos="720"/>
              </w:tabs>
              <w:spacing w:line="240" w:lineRule="exact"/>
              <w:ind w:hanging="13"/>
              <w:jc w:val="right"/>
              <w:rPr>
                <w:rFonts w:ascii="Arial" w:hAnsi="Arial" w:cs="Arial"/>
                <w:b/>
                <w:bCs/>
                <w:sz w:val="18"/>
                <w:szCs w:val="18"/>
              </w:rPr>
            </w:pPr>
            <w:r>
              <w:rPr>
                <w:rFonts w:ascii="Arial" w:hAnsi="Arial" w:cs="Arial"/>
                <w:b/>
                <w:bCs/>
                <w:sz w:val="18"/>
                <w:szCs w:val="18"/>
              </w:rPr>
              <w:t>Unit: Million Baht</w:t>
            </w:r>
          </w:p>
        </w:tc>
      </w:tr>
      <w:tr w:rsidR="00517090" w14:paraId="709B8D3B" w14:textId="77777777" w:rsidTr="00E80F8B">
        <w:tc>
          <w:tcPr>
            <w:tcW w:w="3063" w:type="dxa"/>
          </w:tcPr>
          <w:p w14:paraId="0F7A6EC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0" w:type="dxa"/>
          </w:tcPr>
          <w:p w14:paraId="66F8E5B7"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76" w:type="dxa"/>
          </w:tcPr>
          <w:p w14:paraId="75918F5E"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30" w:type="dxa"/>
            <w:gridSpan w:val="7"/>
            <w:hideMark/>
          </w:tcPr>
          <w:p w14:paraId="6C360CF2" w14:textId="08B65379" w:rsidR="00517090" w:rsidRDefault="00517090" w:rsidP="001933A3">
            <w:pPr>
              <w:tabs>
                <w:tab w:val="left" w:pos="720"/>
              </w:tabs>
              <w:spacing w:line="240" w:lineRule="exact"/>
              <w:ind w:hanging="13"/>
              <w:jc w:val="center"/>
              <w:rPr>
                <w:rFonts w:ascii="Arial" w:hAnsi="Arial" w:cs="Arial"/>
                <w:b/>
                <w:bCs/>
                <w:sz w:val="18"/>
                <w:szCs w:val="18"/>
              </w:rPr>
            </w:pPr>
            <w:r>
              <w:rPr>
                <w:rFonts w:ascii="Arial" w:hAnsi="Arial" w:cs="Arial"/>
                <w:b/>
                <w:bCs/>
                <w:sz w:val="18"/>
                <w:szCs w:val="18"/>
              </w:rPr>
              <w:t>Separate financial statements</w:t>
            </w:r>
          </w:p>
        </w:tc>
      </w:tr>
      <w:tr w:rsidR="00517090" w14:paraId="1EAC83EE" w14:textId="77777777" w:rsidTr="00E80F8B">
        <w:tc>
          <w:tcPr>
            <w:tcW w:w="3063" w:type="dxa"/>
          </w:tcPr>
          <w:p w14:paraId="1A86113D"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0" w:type="dxa"/>
            <w:hideMark/>
          </w:tcPr>
          <w:p w14:paraId="24500DEE"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Carrying</w:t>
            </w:r>
          </w:p>
        </w:tc>
        <w:tc>
          <w:tcPr>
            <w:tcW w:w="276" w:type="dxa"/>
          </w:tcPr>
          <w:p w14:paraId="2E3322D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30" w:type="dxa"/>
            <w:gridSpan w:val="7"/>
            <w:hideMark/>
          </w:tcPr>
          <w:p w14:paraId="7ACCD24B" w14:textId="77777777" w:rsidR="00517090" w:rsidRDefault="00517090" w:rsidP="001933A3">
            <w:pPr>
              <w:tabs>
                <w:tab w:val="left" w:pos="720"/>
              </w:tabs>
              <w:spacing w:line="240" w:lineRule="exact"/>
              <w:ind w:hanging="13"/>
              <w:jc w:val="center"/>
              <w:rPr>
                <w:rFonts w:ascii="Arial" w:hAnsi="Arial" w:cs="Arial"/>
                <w:sz w:val="18"/>
                <w:szCs w:val="18"/>
              </w:rPr>
            </w:pPr>
            <w:r>
              <w:rPr>
                <w:rFonts w:ascii="Arial" w:hAnsi="Arial" w:cs="Arial"/>
                <w:sz w:val="18"/>
                <w:szCs w:val="18"/>
              </w:rPr>
              <w:t>Fair value</w:t>
            </w:r>
          </w:p>
        </w:tc>
      </w:tr>
      <w:tr w:rsidR="00517090" w14:paraId="51179494" w14:textId="77777777" w:rsidTr="00E80F8B">
        <w:tc>
          <w:tcPr>
            <w:tcW w:w="3063" w:type="dxa"/>
          </w:tcPr>
          <w:p w14:paraId="5B4DFE87"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0" w:type="dxa"/>
            <w:hideMark/>
          </w:tcPr>
          <w:p w14:paraId="5A2A5C4E"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amount</w:t>
            </w:r>
          </w:p>
        </w:tc>
        <w:tc>
          <w:tcPr>
            <w:tcW w:w="276" w:type="dxa"/>
          </w:tcPr>
          <w:p w14:paraId="2623FF51"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72" w:type="dxa"/>
            <w:hideMark/>
          </w:tcPr>
          <w:p w14:paraId="4E069E3E"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76" w:type="dxa"/>
          </w:tcPr>
          <w:p w14:paraId="6EF185DD" w14:textId="77777777" w:rsidR="00517090" w:rsidRDefault="00517090" w:rsidP="001933A3">
            <w:pPr>
              <w:tabs>
                <w:tab w:val="left" w:pos="720"/>
              </w:tabs>
              <w:spacing w:line="240" w:lineRule="exact"/>
              <w:ind w:hanging="630"/>
              <w:jc w:val="center"/>
              <w:rPr>
                <w:rFonts w:ascii="Arial" w:hAnsi="Arial" w:cs="Arial"/>
                <w:sz w:val="18"/>
                <w:szCs w:val="18"/>
              </w:rPr>
            </w:pPr>
          </w:p>
        </w:tc>
        <w:tc>
          <w:tcPr>
            <w:tcW w:w="976" w:type="dxa"/>
            <w:hideMark/>
          </w:tcPr>
          <w:p w14:paraId="42A96B37" w14:textId="77777777" w:rsidR="00517090" w:rsidRDefault="00517090" w:rsidP="001933A3">
            <w:pPr>
              <w:tabs>
                <w:tab w:val="left" w:pos="720"/>
              </w:tabs>
              <w:spacing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76" w:type="dxa"/>
          </w:tcPr>
          <w:p w14:paraId="7883079A" w14:textId="77777777" w:rsidR="00517090" w:rsidRDefault="00517090" w:rsidP="001933A3">
            <w:pPr>
              <w:tabs>
                <w:tab w:val="left" w:pos="720"/>
              </w:tabs>
              <w:spacing w:line="240" w:lineRule="exact"/>
              <w:ind w:hanging="630"/>
              <w:jc w:val="center"/>
              <w:rPr>
                <w:rFonts w:ascii="Arial" w:hAnsi="Arial" w:cs="Arial"/>
                <w:sz w:val="18"/>
                <w:szCs w:val="18"/>
              </w:rPr>
            </w:pPr>
          </w:p>
        </w:tc>
        <w:tc>
          <w:tcPr>
            <w:tcW w:w="959" w:type="dxa"/>
            <w:hideMark/>
          </w:tcPr>
          <w:p w14:paraId="55C78AFE" w14:textId="77777777" w:rsidR="00517090" w:rsidRDefault="00517090" w:rsidP="001933A3">
            <w:pPr>
              <w:tabs>
                <w:tab w:val="left" w:pos="720"/>
              </w:tabs>
              <w:spacing w:line="240" w:lineRule="exact"/>
              <w:ind w:hanging="152"/>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66" w:type="dxa"/>
          </w:tcPr>
          <w:p w14:paraId="632C096A"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005" w:type="dxa"/>
            <w:hideMark/>
          </w:tcPr>
          <w:p w14:paraId="2B720ADD" w14:textId="77777777" w:rsidR="00517090" w:rsidRDefault="00517090" w:rsidP="001933A3">
            <w:pPr>
              <w:tabs>
                <w:tab w:val="left" w:pos="720"/>
              </w:tabs>
              <w:spacing w:line="240" w:lineRule="exact"/>
              <w:ind w:hanging="226"/>
              <w:jc w:val="center"/>
              <w:rPr>
                <w:rFonts w:ascii="Arial" w:hAnsi="Arial" w:cs="Arial"/>
                <w:sz w:val="18"/>
                <w:szCs w:val="18"/>
              </w:rPr>
            </w:pPr>
            <w:r>
              <w:rPr>
                <w:rFonts w:ascii="Arial" w:hAnsi="Arial" w:cs="Arial"/>
                <w:sz w:val="18"/>
                <w:szCs w:val="18"/>
              </w:rPr>
              <w:t>Total</w:t>
            </w:r>
          </w:p>
        </w:tc>
      </w:tr>
      <w:tr w:rsidR="00E80F8B" w14:paraId="0401E994" w14:textId="77777777" w:rsidTr="00E80F8B">
        <w:tc>
          <w:tcPr>
            <w:tcW w:w="3063" w:type="dxa"/>
          </w:tcPr>
          <w:p w14:paraId="6CD5EC75" w14:textId="5CAD436F" w:rsidR="00E80F8B" w:rsidRPr="00A36BD8" w:rsidRDefault="00E80F8B" w:rsidP="00E80F8B">
            <w:pPr>
              <w:tabs>
                <w:tab w:val="left" w:pos="-7"/>
              </w:tabs>
              <w:spacing w:line="240" w:lineRule="exact"/>
              <w:ind w:hanging="7"/>
              <w:jc w:val="thaiDistribute"/>
              <w:rPr>
                <w:rFonts w:ascii="Arial" w:hAnsi="Arial" w:cs="Arial"/>
                <w:sz w:val="18"/>
                <w:szCs w:val="18"/>
              </w:rPr>
            </w:pPr>
            <w:r w:rsidRPr="00A36BD8">
              <w:rPr>
                <w:rFonts w:ascii="Arial" w:hAnsi="Arial" w:cs="Arial"/>
                <w:sz w:val="18"/>
                <w:szCs w:val="18"/>
              </w:rPr>
              <w:t xml:space="preserve">As </w:t>
            </w:r>
            <w:proofErr w:type="gramStart"/>
            <w:r w:rsidRPr="00A36BD8">
              <w:rPr>
                <w:rFonts w:ascii="Arial" w:hAnsi="Arial" w:cs="Arial"/>
                <w:sz w:val="18"/>
                <w:szCs w:val="18"/>
              </w:rPr>
              <w:t>at</w:t>
            </w:r>
            <w:proofErr w:type="gramEnd"/>
            <w:r w:rsidRPr="00A36BD8">
              <w:rPr>
                <w:rFonts w:ascii="Arial" w:hAnsi="Arial" w:cs="Arial"/>
                <w:sz w:val="18"/>
                <w:szCs w:val="18"/>
              </w:rPr>
              <w:t xml:space="preserve"> 31 December 202</w:t>
            </w:r>
            <w:r>
              <w:rPr>
                <w:rFonts w:ascii="Arial" w:hAnsi="Arial" w:cs="Arial"/>
                <w:sz w:val="18"/>
                <w:szCs w:val="18"/>
              </w:rPr>
              <w:t>3</w:t>
            </w:r>
          </w:p>
        </w:tc>
        <w:tc>
          <w:tcPr>
            <w:tcW w:w="990" w:type="dxa"/>
          </w:tcPr>
          <w:p w14:paraId="65DD4527"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74B2E4B9"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2" w:type="dxa"/>
          </w:tcPr>
          <w:p w14:paraId="0DFD7B35"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506C463E"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6" w:type="dxa"/>
          </w:tcPr>
          <w:p w14:paraId="64CF95E2"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0AB5E562"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59" w:type="dxa"/>
          </w:tcPr>
          <w:p w14:paraId="7F2D91C0"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66" w:type="dxa"/>
          </w:tcPr>
          <w:p w14:paraId="123D78F3"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1005" w:type="dxa"/>
          </w:tcPr>
          <w:p w14:paraId="5B55C20A" w14:textId="77777777" w:rsidR="00E80F8B" w:rsidRDefault="00E80F8B" w:rsidP="00E80F8B">
            <w:pPr>
              <w:tabs>
                <w:tab w:val="decimal" w:pos="742"/>
              </w:tabs>
              <w:spacing w:line="240" w:lineRule="exact"/>
              <w:ind w:hanging="630"/>
              <w:jc w:val="thaiDistribute"/>
              <w:rPr>
                <w:rFonts w:ascii="Arial" w:hAnsi="Arial" w:cs="Arial"/>
                <w:sz w:val="18"/>
                <w:szCs w:val="18"/>
              </w:rPr>
            </w:pPr>
          </w:p>
        </w:tc>
      </w:tr>
      <w:tr w:rsidR="00E80F8B" w14:paraId="66A51DC4" w14:textId="77777777" w:rsidTr="00E80F8B">
        <w:tc>
          <w:tcPr>
            <w:tcW w:w="3063" w:type="dxa"/>
          </w:tcPr>
          <w:p w14:paraId="5CF74191" w14:textId="6B4FBF6D" w:rsidR="00E80F8B" w:rsidRPr="00A36BD8" w:rsidRDefault="00E80F8B" w:rsidP="00E80F8B">
            <w:pPr>
              <w:tabs>
                <w:tab w:val="left" w:pos="-7"/>
              </w:tabs>
              <w:spacing w:line="240" w:lineRule="exact"/>
              <w:ind w:hanging="7"/>
              <w:jc w:val="thaiDistribute"/>
              <w:rPr>
                <w:rFonts w:ascii="Arial" w:hAnsi="Arial" w:cs="Arial"/>
                <w:sz w:val="18"/>
                <w:szCs w:val="18"/>
              </w:rPr>
            </w:pPr>
            <w:r>
              <w:rPr>
                <w:rFonts w:ascii="Arial" w:hAnsi="Arial" w:cs="Arial"/>
                <w:b/>
                <w:bCs/>
                <w:sz w:val="18"/>
                <w:szCs w:val="18"/>
              </w:rPr>
              <w:t>Non-current assets</w:t>
            </w:r>
          </w:p>
        </w:tc>
        <w:tc>
          <w:tcPr>
            <w:tcW w:w="990" w:type="dxa"/>
          </w:tcPr>
          <w:p w14:paraId="149B2F92"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207CA9FD"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2" w:type="dxa"/>
          </w:tcPr>
          <w:p w14:paraId="6992205B"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25F02DE9"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6" w:type="dxa"/>
          </w:tcPr>
          <w:p w14:paraId="0A1DF7E0"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3ABAF0A4"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59" w:type="dxa"/>
          </w:tcPr>
          <w:p w14:paraId="30AE9A1F"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66" w:type="dxa"/>
          </w:tcPr>
          <w:p w14:paraId="355B693C"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1005" w:type="dxa"/>
          </w:tcPr>
          <w:p w14:paraId="0EE0F1B3" w14:textId="77777777" w:rsidR="00E80F8B" w:rsidRDefault="00E80F8B" w:rsidP="00E80F8B">
            <w:pPr>
              <w:tabs>
                <w:tab w:val="decimal" w:pos="742"/>
              </w:tabs>
              <w:spacing w:line="240" w:lineRule="exact"/>
              <w:ind w:hanging="630"/>
              <w:jc w:val="thaiDistribute"/>
              <w:rPr>
                <w:rFonts w:ascii="Arial" w:hAnsi="Arial" w:cs="Arial"/>
                <w:sz w:val="18"/>
                <w:szCs w:val="18"/>
              </w:rPr>
            </w:pPr>
          </w:p>
        </w:tc>
      </w:tr>
      <w:tr w:rsidR="00E80F8B" w14:paraId="40568088" w14:textId="77777777" w:rsidTr="00E80F8B">
        <w:tc>
          <w:tcPr>
            <w:tcW w:w="3063" w:type="dxa"/>
          </w:tcPr>
          <w:p w14:paraId="35DBD20E" w14:textId="6D6FA7A4" w:rsidR="00E80F8B" w:rsidRPr="00A36BD8" w:rsidRDefault="00E80F8B" w:rsidP="00E80F8B">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90" w:type="dxa"/>
          </w:tcPr>
          <w:p w14:paraId="4D16429E" w14:textId="17FEF4E6" w:rsidR="00E80F8B" w:rsidRDefault="00E80F8B" w:rsidP="00E80F8B">
            <w:pPr>
              <w:tabs>
                <w:tab w:val="decimal" w:pos="742"/>
              </w:tabs>
              <w:spacing w:line="240" w:lineRule="exact"/>
              <w:ind w:hanging="630"/>
              <w:jc w:val="thaiDistribute"/>
              <w:rPr>
                <w:rFonts w:ascii="Arial" w:hAnsi="Arial" w:cs="Arial"/>
                <w:sz w:val="18"/>
                <w:szCs w:val="18"/>
              </w:rPr>
            </w:pPr>
            <w:r>
              <w:rPr>
                <w:rFonts w:ascii="Arial" w:hAnsi="Arial" w:cs="Arial"/>
                <w:sz w:val="18"/>
                <w:szCs w:val="18"/>
              </w:rPr>
              <w:t>574</w:t>
            </w:r>
          </w:p>
        </w:tc>
        <w:tc>
          <w:tcPr>
            <w:tcW w:w="276" w:type="dxa"/>
          </w:tcPr>
          <w:p w14:paraId="6A0697F0"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2" w:type="dxa"/>
          </w:tcPr>
          <w:p w14:paraId="19FFCBA6" w14:textId="2B05EBCE" w:rsidR="00E80F8B" w:rsidRDefault="00E80F8B" w:rsidP="00E80F8B">
            <w:pPr>
              <w:tabs>
                <w:tab w:val="decimal" w:pos="742"/>
              </w:tabs>
              <w:spacing w:line="240" w:lineRule="exact"/>
              <w:ind w:hanging="630"/>
              <w:jc w:val="thaiDistribute"/>
              <w:rPr>
                <w:rFonts w:ascii="Arial" w:hAnsi="Arial" w:cs="Arial"/>
                <w:sz w:val="18"/>
                <w:szCs w:val="18"/>
              </w:rPr>
            </w:pPr>
            <w:r>
              <w:rPr>
                <w:rFonts w:ascii="Arial" w:hAnsi="Arial" w:cs="Arial"/>
                <w:sz w:val="18"/>
                <w:szCs w:val="18"/>
              </w:rPr>
              <w:t>-</w:t>
            </w:r>
          </w:p>
        </w:tc>
        <w:tc>
          <w:tcPr>
            <w:tcW w:w="276" w:type="dxa"/>
          </w:tcPr>
          <w:p w14:paraId="053463A5"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6" w:type="dxa"/>
          </w:tcPr>
          <w:p w14:paraId="45DF573B" w14:textId="1D3405EB" w:rsidR="00E80F8B" w:rsidRDefault="00E80F8B" w:rsidP="00E80F8B">
            <w:pPr>
              <w:tabs>
                <w:tab w:val="decimal" w:pos="742"/>
              </w:tabs>
              <w:spacing w:line="240" w:lineRule="exact"/>
              <w:ind w:hanging="630"/>
              <w:jc w:val="thaiDistribute"/>
              <w:rPr>
                <w:rFonts w:ascii="Arial" w:hAnsi="Arial" w:cs="Arial"/>
                <w:sz w:val="18"/>
                <w:szCs w:val="18"/>
              </w:rPr>
            </w:pPr>
            <w:r>
              <w:rPr>
                <w:rFonts w:ascii="Arial" w:hAnsi="Arial" w:cs="Arial"/>
                <w:sz w:val="18"/>
                <w:szCs w:val="18"/>
              </w:rPr>
              <w:t>-</w:t>
            </w:r>
          </w:p>
        </w:tc>
        <w:tc>
          <w:tcPr>
            <w:tcW w:w="276" w:type="dxa"/>
          </w:tcPr>
          <w:p w14:paraId="2422454E"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59" w:type="dxa"/>
          </w:tcPr>
          <w:p w14:paraId="51C99721" w14:textId="2CA199ED" w:rsidR="00E80F8B" w:rsidRDefault="00E80F8B" w:rsidP="00E80F8B">
            <w:pPr>
              <w:tabs>
                <w:tab w:val="decimal" w:pos="742"/>
              </w:tabs>
              <w:spacing w:line="240" w:lineRule="exact"/>
              <w:ind w:hanging="630"/>
              <w:jc w:val="thaiDistribute"/>
              <w:rPr>
                <w:rFonts w:ascii="Arial" w:hAnsi="Arial" w:cs="Arial"/>
                <w:sz w:val="18"/>
                <w:szCs w:val="18"/>
              </w:rPr>
            </w:pPr>
            <w:r>
              <w:rPr>
                <w:rFonts w:ascii="Arial" w:hAnsi="Arial" w:cs="Arial"/>
                <w:sz w:val="18"/>
                <w:szCs w:val="18"/>
              </w:rPr>
              <w:t>574</w:t>
            </w:r>
          </w:p>
        </w:tc>
        <w:tc>
          <w:tcPr>
            <w:tcW w:w="266" w:type="dxa"/>
          </w:tcPr>
          <w:p w14:paraId="3DB7A601"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1005" w:type="dxa"/>
          </w:tcPr>
          <w:p w14:paraId="4968461C" w14:textId="0FD10389" w:rsidR="00E80F8B" w:rsidRDefault="00E80F8B" w:rsidP="00E80F8B">
            <w:pPr>
              <w:tabs>
                <w:tab w:val="decimal" w:pos="742"/>
              </w:tabs>
              <w:spacing w:line="240" w:lineRule="exact"/>
              <w:ind w:hanging="630"/>
              <w:jc w:val="thaiDistribute"/>
              <w:rPr>
                <w:rFonts w:ascii="Arial" w:hAnsi="Arial" w:cs="Arial"/>
                <w:sz w:val="18"/>
                <w:szCs w:val="18"/>
              </w:rPr>
            </w:pPr>
            <w:r>
              <w:rPr>
                <w:rFonts w:ascii="Arial" w:hAnsi="Arial" w:cs="Arial"/>
                <w:sz w:val="18"/>
                <w:szCs w:val="18"/>
              </w:rPr>
              <w:t>574</w:t>
            </w:r>
          </w:p>
        </w:tc>
      </w:tr>
      <w:tr w:rsidR="00E80F8B" w14:paraId="1C07756A" w14:textId="77777777" w:rsidTr="00E80F8B">
        <w:tc>
          <w:tcPr>
            <w:tcW w:w="3063" w:type="dxa"/>
          </w:tcPr>
          <w:p w14:paraId="5EBA7533" w14:textId="77777777" w:rsidR="00E80F8B" w:rsidRPr="00A36BD8" w:rsidRDefault="00E80F8B" w:rsidP="00E80F8B">
            <w:pPr>
              <w:tabs>
                <w:tab w:val="left" w:pos="-7"/>
              </w:tabs>
              <w:spacing w:line="240" w:lineRule="exact"/>
              <w:ind w:hanging="7"/>
              <w:jc w:val="thaiDistribute"/>
              <w:rPr>
                <w:rFonts w:ascii="Arial" w:hAnsi="Arial" w:cs="Arial"/>
                <w:sz w:val="18"/>
                <w:szCs w:val="18"/>
              </w:rPr>
            </w:pPr>
          </w:p>
        </w:tc>
        <w:tc>
          <w:tcPr>
            <w:tcW w:w="990" w:type="dxa"/>
          </w:tcPr>
          <w:p w14:paraId="322F2163"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5520901B"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2" w:type="dxa"/>
          </w:tcPr>
          <w:p w14:paraId="5D453E0A"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4469E47E"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6" w:type="dxa"/>
          </w:tcPr>
          <w:p w14:paraId="2D6F8DF7"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2BA60E8E"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59" w:type="dxa"/>
          </w:tcPr>
          <w:p w14:paraId="1C891E8D"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66" w:type="dxa"/>
          </w:tcPr>
          <w:p w14:paraId="5365CD34"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1005" w:type="dxa"/>
          </w:tcPr>
          <w:p w14:paraId="037E36C2" w14:textId="77777777" w:rsidR="00E80F8B" w:rsidRDefault="00E80F8B" w:rsidP="00E80F8B">
            <w:pPr>
              <w:tabs>
                <w:tab w:val="decimal" w:pos="742"/>
              </w:tabs>
              <w:spacing w:line="240" w:lineRule="exact"/>
              <w:ind w:hanging="630"/>
              <w:jc w:val="thaiDistribute"/>
              <w:rPr>
                <w:rFonts w:ascii="Arial" w:hAnsi="Arial" w:cs="Arial"/>
                <w:sz w:val="18"/>
                <w:szCs w:val="18"/>
              </w:rPr>
            </w:pPr>
          </w:p>
        </w:tc>
      </w:tr>
      <w:tr w:rsidR="00E80F8B" w14:paraId="0BFB38A8" w14:textId="77777777" w:rsidTr="00E80F8B">
        <w:tc>
          <w:tcPr>
            <w:tcW w:w="3063" w:type="dxa"/>
            <w:hideMark/>
          </w:tcPr>
          <w:p w14:paraId="10ABD8DF" w14:textId="674A1E62" w:rsidR="00E80F8B" w:rsidRPr="00A36BD8" w:rsidRDefault="00E80F8B" w:rsidP="00E80F8B">
            <w:pPr>
              <w:tabs>
                <w:tab w:val="left" w:pos="-7"/>
              </w:tabs>
              <w:spacing w:line="240" w:lineRule="exact"/>
              <w:ind w:hanging="7"/>
              <w:jc w:val="thaiDistribute"/>
              <w:rPr>
                <w:rFonts w:ascii="Arial" w:hAnsi="Arial" w:cs="Arial"/>
                <w:sz w:val="18"/>
                <w:szCs w:val="18"/>
              </w:rPr>
            </w:pPr>
            <w:r w:rsidRPr="00A36BD8">
              <w:rPr>
                <w:rFonts w:ascii="Arial" w:hAnsi="Arial" w:cs="Arial"/>
                <w:sz w:val="18"/>
                <w:szCs w:val="18"/>
              </w:rPr>
              <w:t xml:space="preserve">As </w:t>
            </w:r>
            <w:proofErr w:type="gramStart"/>
            <w:r w:rsidRPr="00A36BD8">
              <w:rPr>
                <w:rFonts w:ascii="Arial" w:hAnsi="Arial" w:cs="Arial"/>
                <w:sz w:val="18"/>
                <w:szCs w:val="18"/>
              </w:rPr>
              <w:t>at</w:t>
            </w:r>
            <w:proofErr w:type="gramEnd"/>
            <w:r w:rsidRPr="00A36BD8">
              <w:rPr>
                <w:rFonts w:ascii="Arial" w:hAnsi="Arial" w:cs="Arial"/>
                <w:sz w:val="18"/>
                <w:szCs w:val="18"/>
              </w:rPr>
              <w:t xml:space="preserve"> 31 December 2024</w:t>
            </w:r>
          </w:p>
        </w:tc>
        <w:tc>
          <w:tcPr>
            <w:tcW w:w="990" w:type="dxa"/>
          </w:tcPr>
          <w:p w14:paraId="2BAB9417"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705D0F38"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2" w:type="dxa"/>
          </w:tcPr>
          <w:p w14:paraId="3D1DC185"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3995CDA1"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76" w:type="dxa"/>
          </w:tcPr>
          <w:p w14:paraId="42FE69D0"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76" w:type="dxa"/>
          </w:tcPr>
          <w:p w14:paraId="352E1F9D"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959" w:type="dxa"/>
          </w:tcPr>
          <w:p w14:paraId="457F95B6"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266" w:type="dxa"/>
          </w:tcPr>
          <w:p w14:paraId="4A9F527D" w14:textId="77777777" w:rsidR="00E80F8B" w:rsidRDefault="00E80F8B" w:rsidP="00E80F8B">
            <w:pPr>
              <w:tabs>
                <w:tab w:val="decimal" w:pos="742"/>
              </w:tabs>
              <w:spacing w:line="240" w:lineRule="exact"/>
              <w:ind w:hanging="630"/>
              <w:jc w:val="thaiDistribute"/>
              <w:rPr>
                <w:rFonts w:ascii="Arial" w:hAnsi="Arial" w:cs="Arial"/>
                <w:sz w:val="18"/>
                <w:szCs w:val="18"/>
              </w:rPr>
            </w:pPr>
          </w:p>
        </w:tc>
        <w:tc>
          <w:tcPr>
            <w:tcW w:w="1005" w:type="dxa"/>
          </w:tcPr>
          <w:p w14:paraId="5D2C6A69" w14:textId="77777777" w:rsidR="00E80F8B" w:rsidRDefault="00E80F8B" w:rsidP="00E80F8B">
            <w:pPr>
              <w:tabs>
                <w:tab w:val="decimal" w:pos="742"/>
              </w:tabs>
              <w:spacing w:line="240" w:lineRule="exact"/>
              <w:ind w:hanging="630"/>
              <w:jc w:val="thaiDistribute"/>
              <w:rPr>
                <w:rFonts w:ascii="Arial" w:hAnsi="Arial" w:cs="Arial"/>
                <w:sz w:val="18"/>
                <w:szCs w:val="18"/>
              </w:rPr>
            </w:pPr>
          </w:p>
        </w:tc>
      </w:tr>
      <w:tr w:rsidR="00E80F8B" w14:paraId="0501834D" w14:textId="77777777" w:rsidTr="00E80F8B">
        <w:tc>
          <w:tcPr>
            <w:tcW w:w="3063" w:type="dxa"/>
          </w:tcPr>
          <w:p w14:paraId="3BD2A385" w14:textId="77777777" w:rsidR="00E80F8B" w:rsidRPr="00A36BD8" w:rsidRDefault="00E80F8B" w:rsidP="00B33A82">
            <w:pPr>
              <w:tabs>
                <w:tab w:val="left" w:pos="-7"/>
              </w:tabs>
              <w:spacing w:line="240" w:lineRule="exact"/>
              <w:ind w:hanging="7"/>
              <w:jc w:val="thaiDistribute"/>
              <w:rPr>
                <w:rFonts w:ascii="Arial" w:hAnsi="Arial" w:cs="Arial"/>
                <w:sz w:val="18"/>
                <w:szCs w:val="18"/>
              </w:rPr>
            </w:pPr>
            <w:r>
              <w:rPr>
                <w:rFonts w:ascii="Arial" w:hAnsi="Arial" w:cs="Arial"/>
                <w:b/>
                <w:bCs/>
                <w:sz w:val="18"/>
                <w:szCs w:val="18"/>
              </w:rPr>
              <w:t>Non-current assets</w:t>
            </w:r>
          </w:p>
        </w:tc>
        <w:tc>
          <w:tcPr>
            <w:tcW w:w="990" w:type="dxa"/>
          </w:tcPr>
          <w:p w14:paraId="1AD80574"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276" w:type="dxa"/>
          </w:tcPr>
          <w:p w14:paraId="6C55E856"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972" w:type="dxa"/>
          </w:tcPr>
          <w:p w14:paraId="36BF2A19"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276" w:type="dxa"/>
          </w:tcPr>
          <w:p w14:paraId="5EBEC87D"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976" w:type="dxa"/>
          </w:tcPr>
          <w:p w14:paraId="581E4138"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276" w:type="dxa"/>
          </w:tcPr>
          <w:p w14:paraId="1BB8EB12"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959" w:type="dxa"/>
          </w:tcPr>
          <w:p w14:paraId="201ED055"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266" w:type="dxa"/>
          </w:tcPr>
          <w:p w14:paraId="592B0898" w14:textId="77777777" w:rsidR="00E80F8B" w:rsidRDefault="00E80F8B" w:rsidP="00B33A82">
            <w:pPr>
              <w:tabs>
                <w:tab w:val="decimal" w:pos="742"/>
              </w:tabs>
              <w:spacing w:line="240" w:lineRule="exact"/>
              <w:ind w:hanging="630"/>
              <w:jc w:val="thaiDistribute"/>
              <w:rPr>
                <w:rFonts w:ascii="Arial" w:hAnsi="Arial" w:cs="Arial"/>
                <w:sz w:val="18"/>
                <w:szCs w:val="18"/>
              </w:rPr>
            </w:pPr>
          </w:p>
        </w:tc>
        <w:tc>
          <w:tcPr>
            <w:tcW w:w="1005" w:type="dxa"/>
          </w:tcPr>
          <w:p w14:paraId="62F5A681" w14:textId="77777777" w:rsidR="00E80F8B" w:rsidRDefault="00E80F8B" w:rsidP="00B33A82">
            <w:pPr>
              <w:tabs>
                <w:tab w:val="decimal" w:pos="742"/>
              </w:tabs>
              <w:spacing w:line="240" w:lineRule="exact"/>
              <w:ind w:hanging="630"/>
              <w:jc w:val="thaiDistribute"/>
              <w:rPr>
                <w:rFonts w:ascii="Arial" w:hAnsi="Arial" w:cs="Arial"/>
                <w:sz w:val="18"/>
                <w:szCs w:val="18"/>
              </w:rPr>
            </w:pPr>
          </w:p>
        </w:tc>
      </w:tr>
      <w:tr w:rsidR="00E80F8B" w14:paraId="560F586A" w14:textId="77777777" w:rsidTr="00E80F8B">
        <w:tc>
          <w:tcPr>
            <w:tcW w:w="3063" w:type="dxa"/>
            <w:hideMark/>
          </w:tcPr>
          <w:p w14:paraId="4CEF5B70" w14:textId="77777777" w:rsidR="00E80F8B" w:rsidRDefault="00E80F8B" w:rsidP="00E80F8B">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90" w:type="dxa"/>
            <w:hideMark/>
          </w:tcPr>
          <w:p w14:paraId="1593B547" w14:textId="1D922C26" w:rsidR="00E80F8B" w:rsidRDefault="00E80F8B" w:rsidP="00E80F8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170</w:t>
            </w:r>
          </w:p>
        </w:tc>
        <w:tc>
          <w:tcPr>
            <w:tcW w:w="276" w:type="dxa"/>
          </w:tcPr>
          <w:p w14:paraId="5E9E133F" w14:textId="77777777" w:rsidR="00E80F8B" w:rsidRDefault="00E80F8B" w:rsidP="00E80F8B">
            <w:pPr>
              <w:tabs>
                <w:tab w:val="decimal" w:pos="742"/>
              </w:tabs>
              <w:spacing w:line="240" w:lineRule="exact"/>
              <w:ind w:hanging="630"/>
              <w:jc w:val="thaiDistribute"/>
              <w:rPr>
                <w:rFonts w:ascii="Arial" w:eastAsia="Cordia New" w:hAnsi="Arial" w:cs="Arial"/>
                <w:sz w:val="18"/>
                <w:szCs w:val="18"/>
              </w:rPr>
            </w:pPr>
          </w:p>
        </w:tc>
        <w:tc>
          <w:tcPr>
            <w:tcW w:w="972" w:type="dxa"/>
            <w:hideMark/>
          </w:tcPr>
          <w:p w14:paraId="71554967" w14:textId="48BC4DB2" w:rsidR="00E80F8B" w:rsidRDefault="00E80F8B" w:rsidP="00E80F8B">
            <w:pPr>
              <w:tabs>
                <w:tab w:val="decimal" w:pos="74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6" w:type="dxa"/>
          </w:tcPr>
          <w:p w14:paraId="6FEDD55F" w14:textId="77777777" w:rsidR="00E80F8B" w:rsidRDefault="00E80F8B" w:rsidP="00E80F8B">
            <w:pPr>
              <w:tabs>
                <w:tab w:val="decimal" w:pos="742"/>
              </w:tabs>
              <w:spacing w:line="240" w:lineRule="exact"/>
              <w:ind w:hanging="630"/>
              <w:jc w:val="thaiDistribute"/>
              <w:rPr>
                <w:rFonts w:ascii="Arial" w:eastAsia="Cordia New" w:hAnsi="Arial" w:cs="Arial"/>
                <w:sz w:val="18"/>
                <w:szCs w:val="18"/>
              </w:rPr>
            </w:pPr>
          </w:p>
        </w:tc>
        <w:tc>
          <w:tcPr>
            <w:tcW w:w="976" w:type="dxa"/>
            <w:hideMark/>
          </w:tcPr>
          <w:p w14:paraId="121F9F84" w14:textId="6933F37E" w:rsidR="00E80F8B" w:rsidRDefault="00E80F8B" w:rsidP="00E80F8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w:t>
            </w:r>
          </w:p>
        </w:tc>
        <w:tc>
          <w:tcPr>
            <w:tcW w:w="276" w:type="dxa"/>
          </w:tcPr>
          <w:p w14:paraId="6237441F" w14:textId="77777777" w:rsidR="00E80F8B" w:rsidRDefault="00E80F8B" w:rsidP="00E80F8B">
            <w:pPr>
              <w:tabs>
                <w:tab w:val="decimal" w:pos="742"/>
              </w:tabs>
              <w:spacing w:line="240" w:lineRule="exact"/>
              <w:ind w:hanging="630"/>
              <w:jc w:val="thaiDistribute"/>
              <w:rPr>
                <w:rFonts w:ascii="Arial" w:eastAsia="Cordia New" w:hAnsi="Arial" w:cs="Arial"/>
                <w:sz w:val="18"/>
                <w:szCs w:val="18"/>
              </w:rPr>
            </w:pPr>
          </w:p>
        </w:tc>
        <w:tc>
          <w:tcPr>
            <w:tcW w:w="959" w:type="dxa"/>
            <w:hideMark/>
          </w:tcPr>
          <w:p w14:paraId="7D3D49CD" w14:textId="01A5D869" w:rsidR="00E80F8B" w:rsidRDefault="00E80F8B" w:rsidP="00E80F8B">
            <w:pPr>
              <w:tabs>
                <w:tab w:val="decimal" w:pos="651"/>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170</w:t>
            </w:r>
          </w:p>
        </w:tc>
        <w:tc>
          <w:tcPr>
            <w:tcW w:w="266" w:type="dxa"/>
          </w:tcPr>
          <w:p w14:paraId="334536EF" w14:textId="77777777" w:rsidR="00E80F8B" w:rsidRDefault="00E80F8B" w:rsidP="00E80F8B">
            <w:pPr>
              <w:tabs>
                <w:tab w:val="decimal" w:pos="742"/>
              </w:tabs>
              <w:spacing w:line="240" w:lineRule="exact"/>
              <w:ind w:hanging="630"/>
              <w:jc w:val="thaiDistribute"/>
              <w:rPr>
                <w:rFonts w:ascii="Arial" w:eastAsia="Cordia New" w:hAnsi="Arial" w:cs="Arial"/>
                <w:sz w:val="18"/>
                <w:szCs w:val="18"/>
              </w:rPr>
            </w:pPr>
          </w:p>
        </w:tc>
        <w:tc>
          <w:tcPr>
            <w:tcW w:w="1005" w:type="dxa"/>
            <w:hideMark/>
          </w:tcPr>
          <w:p w14:paraId="0159333D" w14:textId="3623D7BA" w:rsidR="00E80F8B" w:rsidRDefault="00E80F8B" w:rsidP="00E80F8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170</w:t>
            </w:r>
          </w:p>
        </w:tc>
      </w:tr>
    </w:tbl>
    <w:p w14:paraId="29BF2C5A" w14:textId="77777777" w:rsidR="00C50625" w:rsidRDefault="00C50625" w:rsidP="00FE426B">
      <w:pPr>
        <w:spacing w:after="120" w:line="240" w:lineRule="exact"/>
        <w:ind w:left="567"/>
        <w:jc w:val="both"/>
        <w:rPr>
          <w:rFonts w:ascii="Arial" w:hAnsi="Arial" w:cs="Arial"/>
          <w:b/>
          <w:bCs/>
          <w:i/>
          <w:iCs/>
          <w:sz w:val="18"/>
          <w:szCs w:val="18"/>
        </w:rPr>
      </w:pPr>
    </w:p>
    <w:p w14:paraId="5B127CE5" w14:textId="724A5C2D" w:rsidR="00D61B16" w:rsidRPr="00210CA4" w:rsidRDefault="00D61B16" w:rsidP="00FE426B">
      <w:pPr>
        <w:spacing w:after="120" w:line="240" w:lineRule="exact"/>
        <w:ind w:left="567"/>
        <w:jc w:val="both"/>
        <w:rPr>
          <w:rFonts w:ascii="Arial" w:hAnsi="Arial" w:cs="Arial"/>
          <w:i/>
          <w:iCs/>
          <w:sz w:val="18"/>
          <w:szCs w:val="18"/>
        </w:rPr>
      </w:pPr>
      <w:r w:rsidRPr="00210CA4">
        <w:rPr>
          <w:rFonts w:ascii="Arial" w:hAnsi="Arial" w:cs="Arial"/>
          <w:i/>
          <w:iCs/>
          <w:sz w:val="18"/>
          <w:szCs w:val="18"/>
        </w:rPr>
        <w:t xml:space="preserve">Fair </w:t>
      </w:r>
      <w:r w:rsidR="00081D64" w:rsidRPr="00210CA4">
        <w:rPr>
          <w:rFonts w:ascii="Arial" w:hAnsi="Arial" w:cs="Arial"/>
          <w:i/>
          <w:iCs/>
          <w:sz w:val="18"/>
          <w:szCs w:val="18"/>
        </w:rPr>
        <w:t>v</w:t>
      </w:r>
      <w:r w:rsidRPr="00210CA4">
        <w:rPr>
          <w:rFonts w:ascii="Arial" w:hAnsi="Arial" w:cs="Arial"/>
          <w:i/>
          <w:iCs/>
          <w:sz w:val="18"/>
          <w:szCs w:val="18"/>
        </w:rPr>
        <w:t>alue hierarchy</w:t>
      </w:r>
    </w:p>
    <w:p w14:paraId="285CABAA" w14:textId="77777777" w:rsidR="00D61B16" w:rsidRDefault="00D61B16" w:rsidP="00FE426B">
      <w:pPr>
        <w:spacing w:after="120" w:line="240" w:lineRule="exact"/>
        <w:ind w:left="567"/>
        <w:contextualSpacing/>
        <w:jc w:val="both"/>
        <w:rPr>
          <w:rFonts w:ascii="Arial" w:hAnsi="Arial" w:cs="Arial"/>
          <w:snapToGrid w:val="0"/>
          <w:sz w:val="18"/>
          <w:szCs w:val="18"/>
          <w:lang w:eastAsia="th-TH"/>
        </w:rPr>
      </w:pPr>
      <w:r>
        <w:rPr>
          <w:rFonts w:ascii="Arial" w:hAnsi="Arial" w:cs="Arial"/>
          <w:snapToGrid w:val="0"/>
          <w:sz w:val="18"/>
          <w:szCs w:val="18"/>
          <w:lang w:eastAsia="th-TH"/>
        </w:rPr>
        <w:t xml:space="preserve">When measuring the fair value of an asset or a liability, the Group uses market observable data as far as possible.  </w:t>
      </w:r>
      <w:r>
        <w:rPr>
          <w:rFonts w:ascii="Arial" w:hAnsi="Arial" w:cs="Browallia New"/>
          <w:snapToGrid w:val="0"/>
          <w:sz w:val="18"/>
          <w:szCs w:val="24"/>
          <w:lang w:eastAsia="th-TH"/>
        </w:rPr>
        <w:t>Fair</w:t>
      </w:r>
      <w:r>
        <w:rPr>
          <w:rFonts w:ascii="Arial" w:hAnsi="Arial" w:cs="Arial"/>
          <w:snapToGrid w:val="0"/>
          <w:sz w:val="18"/>
          <w:szCs w:val="18"/>
          <w:lang w:eastAsia="th-TH"/>
        </w:rPr>
        <w:t xml:space="preserve"> value measurements are </w:t>
      </w:r>
      <w:proofErr w:type="spellStart"/>
      <w:r>
        <w:rPr>
          <w:rFonts w:ascii="Arial" w:hAnsi="Arial" w:cs="Arial"/>
          <w:snapToGrid w:val="0"/>
          <w:sz w:val="18"/>
          <w:szCs w:val="18"/>
          <w:lang w:eastAsia="th-TH"/>
        </w:rPr>
        <w:t>categorised</w:t>
      </w:r>
      <w:proofErr w:type="spellEnd"/>
      <w:r>
        <w:rPr>
          <w:rFonts w:ascii="Arial" w:hAnsi="Arial" w:cs="Arial"/>
          <w:snapToGrid w:val="0"/>
          <w:sz w:val="18"/>
          <w:szCs w:val="18"/>
          <w:lang w:eastAsia="th-TH"/>
        </w:rPr>
        <w:t xml:space="preserve"> into different levels in a fair value hierarchy based on the inputs used in the valuation techniques as follows:</w:t>
      </w:r>
    </w:p>
    <w:p w14:paraId="5532CDFB" w14:textId="024E8C35" w:rsidR="00D61B16" w:rsidRPr="00D61B16" w:rsidRDefault="00D61B16" w:rsidP="00704D68">
      <w:pPr>
        <w:pStyle w:val="ListParagraph"/>
        <w:numPr>
          <w:ilvl w:val="0"/>
          <w:numId w:val="36"/>
        </w:numPr>
        <w:spacing w:after="120" w:line="240" w:lineRule="exact"/>
        <w:ind w:left="1134" w:hanging="283"/>
        <w:jc w:val="both"/>
        <w:rPr>
          <w:rFonts w:ascii="Arial" w:hAnsi="Arial" w:cs="Arial"/>
          <w:i/>
          <w:iCs/>
          <w:snapToGrid w:val="0"/>
          <w:sz w:val="18"/>
          <w:szCs w:val="18"/>
          <w:lang w:eastAsia="th-TH"/>
        </w:rPr>
      </w:pPr>
      <w:r>
        <w:rPr>
          <w:rFonts w:ascii="Arial" w:hAnsi="Arial" w:cs="Arial"/>
          <w:i/>
          <w:iCs/>
          <w:snapToGrid w:val="0"/>
          <w:sz w:val="18"/>
          <w:szCs w:val="18"/>
          <w:lang w:eastAsia="th-TH"/>
        </w:rPr>
        <w:t>Level 1:</w:t>
      </w:r>
      <w:r w:rsidRPr="00D61B16">
        <w:rPr>
          <w:rFonts w:ascii="Arial" w:hAnsi="Arial" w:cs="Arial"/>
          <w:i/>
          <w:iCs/>
          <w:snapToGrid w:val="0"/>
          <w:sz w:val="18"/>
          <w:szCs w:val="18"/>
          <w:lang w:eastAsia="th-TH"/>
        </w:rPr>
        <w:t xml:space="preserve"> </w:t>
      </w:r>
      <w:r w:rsidRPr="00D61B16">
        <w:rPr>
          <w:rFonts w:ascii="Arial" w:hAnsi="Arial" w:cs="Arial"/>
          <w:snapToGrid w:val="0"/>
          <w:sz w:val="18"/>
          <w:szCs w:val="18"/>
          <w:lang w:eastAsia="th-TH"/>
        </w:rPr>
        <w:t>quoted prices (unadjusted) in active markets for identical assets or liabilities</w:t>
      </w:r>
      <w:r w:rsidR="00FE426B">
        <w:rPr>
          <w:rFonts w:ascii="Arial" w:hAnsi="Arial" w:cs="Arial"/>
          <w:snapToGrid w:val="0"/>
          <w:sz w:val="18"/>
          <w:szCs w:val="18"/>
          <w:lang w:eastAsia="th-TH"/>
        </w:rPr>
        <w:t>,</w:t>
      </w:r>
      <w:r w:rsidRPr="00D61B16">
        <w:rPr>
          <w:rFonts w:ascii="Arial" w:hAnsi="Arial" w:cs="Arial"/>
          <w:snapToGrid w:val="0"/>
          <w:sz w:val="18"/>
          <w:szCs w:val="18"/>
          <w:lang w:eastAsia="th-TH"/>
        </w:rPr>
        <w:t xml:space="preserve"> which the Group can </w:t>
      </w:r>
      <w:proofErr w:type="gramStart"/>
      <w:r w:rsidRPr="00D61B16">
        <w:rPr>
          <w:rFonts w:ascii="Arial" w:hAnsi="Arial" w:cs="Arial"/>
          <w:snapToGrid w:val="0"/>
          <w:sz w:val="18"/>
          <w:szCs w:val="18"/>
          <w:lang w:eastAsia="th-TH"/>
        </w:rPr>
        <w:t>access that market</w:t>
      </w:r>
      <w:proofErr w:type="gramEnd"/>
      <w:r w:rsidRPr="00D61B16">
        <w:rPr>
          <w:rFonts w:ascii="Arial" w:hAnsi="Arial" w:cs="Arial"/>
          <w:snapToGrid w:val="0"/>
          <w:sz w:val="18"/>
          <w:szCs w:val="18"/>
          <w:lang w:eastAsia="th-TH"/>
        </w:rPr>
        <w:t xml:space="preserve"> at the measurement date.</w:t>
      </w:r>
    </w:p>
    <w:p w14:paraId="56230700" w14:textId="77777777" w:rsidR="00D61B16" w:rsidRPr="00D61B16" w:rsidRDefault="00D61B16" w:rsidP="00704D68">
      <w:pPr>
        <w:pStyle w:val="ListParagraph"/>
        <w:numPr>
          <w:ilvl w:val="0"/>
          <w:numId w:val="36"/>
        </w:numPr>
        <w:spacing w:after="120" w:line="240" w:lineRule="exact"/>
        <w:ind w:left="1134" w:hanging="283"/>
        <w:jc w:val="both"/>
        <w:rPr>
          <w:rFonts w:ascii="Arial" w:hAnsi="Arial" w:cs="Arial"/>
          <w:i/>
          <w:iCs/>
          <w:snapToGrid w:val="0"/>
          <w:sz w:val="18"/>
          <w:szCs w:val="18"/>
          <w:lang w:eastAsia="th-TH"/>
        </w:rPr>
      </w:pPr>
      <w:r>
        <w:rPr>
          <w:rFonts w:ascii="Arial" w:hAnsi="Arial" w:cs="Arial"/>
          <w:i/>
          <w:iCs/>
          <w:snapToGrid w:val="0"/>
          <w:sz w:val="18"/>
          <w:szCs w:val="18"/>
          <w:lang w:eastAsia="th-TH"/>
        </w:rPr>
        <w:t>Level 2:</w:t>
      </w:r>
      <w:r w:rsidRPr="00D61B16">
        <w:rPr>
          <w:rFonts w:ascii="Arial" w:hAnsi="Arial" w:cs="Arial"/>
          <w:i/>
          <w:iCs/>
          <w:snapToGrid w:val="0"/>
          <w:sz w:val="18"/>
          <w:szCs w:val="18"/>
          <w:lang w:eastAsia="th-TH"/>
        </w:rPr>
        <w:t xml:space="preserve"> </w:t>
      </w:r>
      <w:r w:rsidRPr="00D61B16">
        <w:rPr>
          <w:rFonts w:ascii="Arial" w:hAnsi="Arial" w:cs="Arial"/>
          <w:snapToGrid w:val="0"/>
          <w:sz w:val="18"/>
          <w:szCs w:val="18"/>
          <w:lang w:eastAsia="th-TH"/>
        </w:rPr>
        <w:t>inputs other than quoted prices included in Level 1 that are observable for the asset or liability, either directly or indirectly.</w:t>
      </w:r>
    </w:p>
    <w:p w14:paraId="11C42F39" w14:textId="6F2176B0" w:rsidR="00D61B16" w:rsidRDefault="00D61B16" w:rsidP="00704D68">
      <w:pPr>
        <w:pStyle w:val="ListParagraph"/>
        <w:numPr>
          <w:ilvl w:val="0"/>
          <w:numId w:val="36"/>
        </w:numPr>
        <w:spacing w:after="120" w:line="240" w:lineRule="exact"/>
        <w:ind w:left="1134" w:hanging="283"/>
        <w:jc w:val="both"/>
        <w:rPr>
          <w:rFonts w:ascii="Arial" w:hAnsi="Arial" w:cs="Arial"/>
          <w:snapToGrid w:val="0"/>
          <w:sz w:val="18"/>
          <w:szCs w:val="18"/>
          <w:lang w:eastAsia="th-TH"/>
        </w:rPr>
      </w:pPr>
      <w:r>
        <w:rPr>
          <w:rFonts w:ascii="Arial" w:hAnsi="Arial" w:cs="Arial"/>
          <w:i/>
          <w:iCs/>
          <w:snapToGrid w:val="0"/>
          <w:sz w:val="18"/>
          <w:szCs w:val="18"/>
          <w:lang w:eastAsia="th-TH"/>
        </w:rPr>
        <w:t>Level 3:</w:t>
      </w:r>
      <w:r>
        <w:rPr>
          <w:rFonts w:ascii="Arial" w:hAnsi="Arial" w:cs="Arial"/>
          <w:snapToGrid w:val="0"/>
          <w:sz w:val="18"/>
          <w:szCs w:val="18"/>
          <w:lang w:eastAsia="th-TH"/>
        </w:rPr>
        <w:t xml:space="preserve"> inputs for the asset or liability not based on observable market data (unobservable inputs).</w:t>
      </w:r>
    </w:p>
    <w:p w14:paraId="2E545D53" w14:textId="5886AEAB" w:rsidR="00D61B16" w:rsidRDefault="00D61B16" w:rsidP="008618FD">
      <w:pPr>
        <w:spacing w:after="120" w:line="240" w:lineRule="exact"/>
        <w:ind w:left="567"/>
        <w:jc w:val="both"/>
        <w:rPr>
          <w:rFonts w:ascii="Arial" w:hAnsi="Arial" w:cs="Arial"/>
          <w:sz w:val="18"/>
          <w:szCs w:val="18"/>
        </w:rPr>
      </w:pPr>
      <w:r>
        <w:rPr>
          <w:rFonts w:ascii="Arial" w:hAnsi="Arial" w:cs="Arial"/>
          <w:sz w:val="18"/>
          <w:szCs w:val="18"/>
        </w:rPr>
        <w:t>The Group determines Level 1 fair values for marketable equity securities or investment in debt security measured at FVTOCI</w:t>
      </w:r>
      <w:r>
        <w:rPr>
          <w:sz w:val="24"/>
          <w:szCs w:val="24"/>
        </w:rPr>
        <w:t xml:space="preserve"> </w:t>
      </w:r>
      <w:r>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Thailand’s bond market at the close of business on the reporting date.</w:t>
      </w:r>
    </w:p>
    <w:p w14:paraId="3FD6CC6F" w14:textId="6738BA11" w:rsidR="00744DB3" w:rsidRDefault="001C32A7" w:rsidP="008618FD">
      <w:pPr>
        <w:ind w:left="567"/>
        <w:rPr>
          <w:rFonts w:ascii="Arial" w:hAnsi="Arial" w:cstheme="minorBidi"/>
          <w:sz w:val="18"/>
          <w:szCs w:val="18"/>
        </w:rPr>
      </w:pPr>
      <w:r>
        <w:rPr>
          <w:rFonts w:ascii="Arial" w:hAnsi="Arial" w:cstheme="minorBidi" w:hint="cs"/>
          <w:sz w:val="18"/>
          <w:szCs w:val="18"/>
          <w:cs/>
        </w:rPr>
        <w:t xml:space="preserve"> </w:t>
      </w:r>
      <w:r>
        <w:rPr>
          <w:rFonts w:ascii="Arial" w:hAnsi="Arial" w:cstheme="minorBidi"/>
          <w:sz w:val="18"/>
          <w:szCs w:val="18"/>
        </w:rPr>
        <w:t xml:space="preserve">As </w:t>
      </w:r>
      <w:proofErr w:type="gramStart"/>
      <w:r>
        <w:rPr>
          <w:rFonts w:ascii="Arial" w:hAnsi="Arial" w:cstheme="minorBidi"/>
          <w:sz w:val="18"/>
          <w:szCs w:val="18"/>
        </w:rPr>
        <w:t>at</w:t>
      </w:r>
      <w:proofErr w:type="gramEnd"/>
      <w:r>
        <w:rPr>
          <w:rFonts w:ascii="Arial" w:hAnsi="Arial" w:cstheme="minorBidi"/>
          <w:sz w:val="18"/>
          <w:szCs w:val="18"/>
        </w:rPr>
        <w:t xml:space="preserve"> 31 December 2024, </w:t>
      </w:r>
      <w:r w:rsidR="007E7CDB">
        <w:rPr>
          <w:rFonts w:ascii="Arial" w:hAnsi="Arial" w:cs="Arial"/>
          <w:sz w:val="18"/>
          <w:szCs w:val="18"/>
        </w:rPr>
        <w:t>INTOUCH Group had no f</w:t>
      </w:r>
      <w:r w:rsidR="00744DB3">
        <w:rPr>
          <w:rFonts w:ascii="Arial" w:hAnsi="Arial" w:cs="Arial"/>
          <w:sz w:val="18"/>
          <w:szCs w:val="18"/>
        </w:rPr>
        <w:t xml:space="preserve">inancial assets and liabilities that were not measured in fair value (disclosure by fair value) </w:t>
      </w:r>
      <w:r w:rsidR="0078004D" w:rsidRPr="007F64DE">
        <w:rPr>
          <w:rFonts w:ascii="Arial" w:hAnsi="Arial" w:cs="Arial"/>
          <w:i/>
          <w:iCs/>
          <w:sz w:val="18"/>
          <w:szCs w:val="18"/>
        </w:rPr>
        <w:t>(202</w:t>
      </w:r>
      <w:r w:rsidR="009D2AA3">
        <w:rPr>
          <w:rFonts w:ascii="Arial" w:hAnsi="Arial" w:cs="Arial"/>
          <w:i/>
          <w:iCs/>
          <w:sz w:val="18"/>
          <w:szCs w:val="18"/>
        </w:rPr>
        <w:t>3</w:t>
      </w:r>
      <w:r w:rsidR="0078004D" w:rsidRPr="007F64DE">
        <w:rPr>
          <w:rFonts w:ascii="Arial" w:hAnsi="Arial" w:cs="Arial"/>
          <w:i/>
          <w:iCs/>
          <w:sz w:val="18"/>
          <w:szCs w:val="18"/>
        </w:rPr>
        <w:t>: nil)</w:t>
      </w:r>
      <w:r w:rsidR="007E7CDB">
        <w:rPr>
          <w:rFonts w:ascii="Arial" w:hAnsi="Arial" w:cs="Arial"/>
          <w:sz w:val="18"/>
          <w:szCs w:val="18"/>
        </w:rPr>
        <w:t>.</w:t>
      </w:r>
    </w:p>
    <w:p w14:paraId="3933921E" w14:textId="77777777" w:rsidR="001C32A7" w:rsidRDefault="001C32A7" w:rsidP="001C32A7">
      <w:pPr>
        <w:spacing w:after="120" w:line="240" w:lineRule="exact"/>
        <w:ind w:left="567"/>
        <w:rPr>
          <w:rFonts w:ascii="Arial" w:hAnsi="Arial" w:cstheme="minorBidi"/>
          <w:sz w:val="18"/>
          <w:szCs w:val="18"/>
        </w:rPr>
      </w:pPr>
    </w:p>
    <w:p w14:paraId="23AD7878" w14:textId="093644A7" w:rsidR="00171799" w:rsidRPr="00111224" w:rsidRDefault="001C32A7" w:rsidP="00111224">
      <w:pPr>
        <w:spacing w:after="120" w:line="240" w:lineRule="exact"/>
        <w:ind w:left="567" w:hanging="567"/>
        <w:jc w:val="both"/>
        <w:rPr>
          <w:rFonts w:ascii="Arial" w:hAnsi="Arial" w:cs="Arial"/>
          <w:b/>
          <w:bCs/>
          <w:sz w:val="18"/>
          <w:szCs w:val="18"/>
        </w:rPr>
      </w:pPr>
      <w:r>
        <w:rPr>
          <w:rFonts w:ascii="Arial" w:hAnsi="Arial" w:cs="Arial"/>
          <w:b/>
          <w:bCs/>
          <w:sz w:val="18"/>
          <w:szCs w:val="18"/>
        </w:rPr>
        <w:t>2</w:t>
      </w:r>
      <w:r w:rsidR="00980BE0">
        <w:rPr>
          <w:rFonts w:ascii="Arial" w:hAnsi="Arial" w:cs="Arial"/>
          <w:b/>
          <w:bCs/>
          <w:sz w:val="18"/>
          <w:szCs w:val="18"/>
        </w:rPr>
        <w:t>8</w:t>
      </w:r>
      <w:r w:rsidR="00C02DD4" w:rsidRPr="00111224">
        <w:rPr>
          <w:rFonts w:ascii="Arial" w:hAnsi="Arial" w:cs="Arial"/>
          <w:b/>
          <w:bCs/>
          <w:sz w:val="18"/>
          <w:szCs w:val="18"/>
        </w:rPr>
        <w:tab/>
        <w:t>Commitments</w:t>
      </w:r>
    </w:p>
    <w:p w14:paraId="60CB11E8" w14:textId="40A299D7" w:rsidR="007257FF" w:rsidRPr="001C32A7" w:rsidRDefault="00704D68" w:rsidP="00FE22A0">
      <w:pPr>
        <w:spacing w:after="120" w:line="240" w:lineRule="exact"/>
        <w:ind w:left="567" w:hanging="567"/>
        <w:jc w:val="both"/>
        <w:rPr>
          <w:rFonts w:ascii="Arial" w:hAnsi="Arial" w:cs="Arial"/>
          <w:i/>
          <w:iCs/>
          <w:sz w:val="18"/>
          <w:szCs w:val="18"/>
        </w:rPr>
      </w:pPr>
      <w:r>
        <w:rPr>
          <w:rFonts w:ascii="Arial" w:hAnsi="Arial" w:cs="Arial"/>
          <w:b/>
          <w:bCs/>
          <w:i/>
          <w:iCs/>
          <w:sz w:val="18"/>
          <w:szCs w:val="18"/>
        </w:rPr>
        <w:tab/>
      </w:r>
      <w:r w:rsidR="007257FF" w:rsidRPr="001C32A7">
        <w:rPr>
          <w:rFonts w:ascii="Arial" w:hAnsi="Arial" w:cs="Arial"/>
          <w:i/>
          <w:iCs/>
          <w:sz w:val="18"/>
          <w:szCs w:val="18"/>
        </w:rPr>
        <w:t>Bank guarantees</w:t>
      </w:r>
    </w:p>
    <w:p w14:paraId="697AC8B8" w14:textId="38F49257" w:rsidR="007257FF" w:rsidRDefault="007257FF" w:rsidP="00704D68">
      <w:pPr>
        <w:spacing w:after="120" w:line="240" w:lineRule="exac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Pr>
          <w:rFonts w:ascii="Arial" w:hAnsi="Arial" w:cs="Arial"/>
          <w:sz w:val="18"/>
          <w:szCs w:val="18"/>
          <w:lang w:val="en-GB"/>
        </w:rPr>
        <w:t>3</w:t>
      </w:r>
      <w:r w:rsidR="005F579A">
        <w:rPr>
          <w:rFonts w:ascii="Arial" w:hAnsi="Arial" w:cs="Arial"/>
          <w:sz w:val="18"/>
          <w:szCs w:val="18"/>
          <w:lang w:val="en-GB"/>
        </w:rPr>
        <w:t>1</w:t>
      </w:r>
      <w:r>
        <w:rPr>
          <w:rFonts w:ascii="Arial" w:hAnsi="Arial" w:cs="Arial"/>
          <w:sz w:val="18"/>
          <w:szCs w:val="18"/>
          <w:lang w:val="en-GB"/>
        </w:rPr>
        <w:t xml:space="preserve"> </w:t>
      </w:r>
      <w:r w:rsidR="005F579A">
        <w:rPr>
          <w:rFonts w:ascii="Arial" w:hAnsi="Arial" w:cs="Arial"/>
          <w:sz w:val="18"/>
          <w:szCs w:val="18"/>
          <w:lang w:val="en-GB"/>
        </w:rPr>
        <w:t>December</w:t>
      </w:r>
      <w:r w:rsidR="00AA03E8">
        <w:rPr>
          <w:rFonts w:ascii="Arial" w:hAnsi="Arial" w:cs="Arial"/>
          <w:sz w:val="18"/>
          <w:szCs w:val="18"/>
          <w:lang w:val="en-GB"/>
        </w:rPr>
        <w:t xml:space="preserve"> </w:t>
      </w:r>
      <w:r w:rsidR="00731403">
        <w:rPr>
          <w:rFonts w:ascii="Arial" w:hAnsi="Arial" w:cs="Arial"/>
          <w:sz w:val="18"/>
          <w:szCs w:val="18"/>
          <w:lang w:val="en-GB"/>
        </w:rPr>
        <w:t>202</w:t>
      </w:r>
      <w:r w:rsidR="009D2AA3">
        <w:rPr>
          <w:rFonts w:ascii="Arial" w:hAnsi="Arial" w:cs="Arial"/>
          <w:sz w:val="18"/>
          <w:szCs w:val="18"/>
          <w:lang w:val="en-GB"/>
        </w:rPr>
        <w:t>4</w:t>
      </w:r>
      <w:r w:rsidR="00FE22A0">
        <w:rPr>
          <w:rFonts w:ascii="Arial" w:hAnsi="Arial" w:cs="Arial"/>
          <w:sz w:val="18"/>
          <w:szCs w:val="18"/>
          <w:lang w:val="en-GB"/>
        </w:rPr>
        <w:t xml:space="preserve"> and 202</w:t>
      </w:r>
      <w:r w:rsidR="009D2AA3">
        <w:rPr>
          <w:rFonts w:ascii="Arial" w:hAnsi="Arial" w:cs="Arial"/>
          <w:sz w:val="18"/>
          <w:szCs w:val="18"/>
          <w:lang w:val="en-GB"/>
        </w:rPr>
        <w:t>3</w:t>
      </w:r>
      <w:r>
        <w:rPr>
          <w:rFonts w:ascii="Arial" w:hAnsi="Arial" w:cs="Arial"/>
          <w:sz w:val="18"/>
          <w:szCs w:val="18"/>
        </w:rPr>
        <w:t xml:space="preserve">, INTOUCH Group </w:t>
      </w:r>
      <w:r w:rsidRPr="00576994">
        <w:rPr>
          <w:rFonts w:ascii="Arial" w:hAnsi="Arial" w:cs="Arial"/>
          <w:sz w:val="18"/>
          <w:szCs w:val="18"/>
        </w:rPr>
        <w:t>ha</w:t>
      </w:r>
      <w:r w:rsidR="005544DE" w:rsidRPr="007B03A4">
        <w:rPr>
          <w:rFonts w:ascii="Arial" w:hAnsi="Arial" w:cs="Arial"/>
          <w:sz w:val="18"/>
          <w:szCs w:val="18"/>
        </w:rPr>
        <w:t>s</w:t>
      </w:r>
      <w:r>
        <w:rPr>
          <w:rFonts w:ascii="Arial" w:hAnsi="Arial" w:cs="Arial"/>
          <w:sz w:val="18"/>
          <w:szCs w:val="18"/>
        </w:rPr>
        <w:t xml:space="preserve"> </w:t>
      </w:r>
      <w:r w:rsidR="00FE22A0">
        <w:rPr>
          <w:rFonts w:ascii="Arial" w:hAnsi="Arial" w:cs="Arial"/>
          <w:sz w:val="18"/>
          <w:szCs w:val="18"/>
        </w:rPr>
        <w:t xml:space="preserve">no </w:t>
      </w:r>
      <w:r w:rsidR="001A5C0B">
        <w:rPr>
          <w:rFonts w:ascii="Arial" w:hAnsi="Arial" w:cs="Arial"/>
          <w:sz w:val="18"/>
          <w:szCs w:val="18"/>
        </w:rPr>
        <w:t xml:space="preserve">bank </w:t>
      </w:r>
      <w:r w:rsidR="002F10B1">
        <w:rPr>
          <w:rFonts w:ascii="Arial" w:hAnsi="Arial" w:cs="Arial"/>
          <w:sz w:val="18"/>
          <w:szCs w:val="18"/>
        </w:rPr>
        <w:t>guarantee</w:t>
      </w:r>
      <w:r w:rsidR="00FE22A0">
        <w:rPr>
          <w:rFonts w:ascii="Arial" w:hAnsi="Arial" w:cs="Arial"/>
          <w:sz w:val="18"/>
          <w:szCs w:val="18"/>
        </w:rPr>
        <w:t>.</w:t>
      </w:r>
    </w:p>
    <w:p w14:paraId="17465473" w14:textId="77777777" w:rsidR="006208BA" w:rsidRDefault="006208BA" w:rsidP="00704D68">
      <w:pPr>
        <w:spacing w:after="120" w:line="240" w:lineRule="exact"/>
        <w:ind w:left="567"/>
        <w:jc w:val="both"/>
        <w:rPr>
          <w:rFonts w:ascii="Arial" w:hAnsi="Arial" w:cs="Arial"/>
          <w:sz w:val="18"/>
          <w:szCs w:val="18"/>
        </w:rPr>
      </w:pPr>
    </w:p>
    <w:p w14:paraId="47781615" w14:textId="77777777" w:rsidR="006208BA" w:rsidRDefault="006208BA" w:rsidP="00704D68">
      <w:pPr>
        <w:spacing w:after="120" w:line="240" w:lineRule="exact"/>
        <w:ind w:left="567"/>
        <w:jc w:val="both"/>
        <w:rPr>
          <w:rFonts w:ascii="Arial" w:hAnsi="Arial" w:cs="Arial"/>
          <w:sz w:val="18"/>
          <w:szCs w:val="18"/>
        </w:rPr>
      </w:pPr>
    </w:p>
    <w:p w14:paraId="1716D176" w14:textId="77777777" w:rsidR="0026773A" w:rsidRPr="00210CA4" w:rsidRDefault="0026773A" w:rsidP="00210CA4">
      <w:pPr>
        <w:spacing w:after="120" w:line="240" w:lineRule="exact"/>
        <w:ind w:left="567"/>
        <w:jc w:val="both"/>
        <w:rPr>
          <w:rFonts w:ascii="Arial" w:hAnsi="Arial" w:cs="Arial"/>
          <w:sz w:val="18"/>
          <w:szCs w:val="18"/>
        </w:rPr>
      </w:pPr>
      <w:r w:rsidRPr="00210CA4">
        <w:rPr>
          <w:rFonts w:ascii="Arial" w:hAnsi="Arial" w:cs="Arial"/>
          <w:sz w:val="18"/>
          <w:szCs w:val="18"/>
        </w:rPr>
        <w:br w:type="page"/>
      </w:r>
    </w:p>
    <w:p w14:paraId="4E19BEB8" w14:textId="3309B94F" w:rsidR="00D25947" w:rsidRDefault="00980BE0" w:rsidP="00FE22A0">
      <w:pPr>
        <w:spacing w:after="120" w:line="240" w:lineRule="exact"/>
        <w:ind w:left="567" w:hanging="567"/>
        <w:jc w:val="both"/>
        <w:rPr>
          <w:rFonts w:ascii="Arial" w:hAnsi="Arial" w:cs="Arial"/>
          <w:b/>
          <w:bCs/>
          <w:sz w:val="18"/>
          <w:szCs w:val="18"/>
        </w:rPr>
      </w:pPr>
      <w:r>
        <w:rPr>
          <w:rFonts w:ascii="Arial" w:hAnsi="Arial" w:cs="Arial"/>
          <w:b/>
          <w:bCs/>
          <w:sz w:val="18"/>
          <w:szCs w:val="18"/>
        </w:rPr>
        <w:lastRenderedPageBreak/>
        <w:t>29</w:t>
      </w:r>
      <w:r w:rsidR="0084403F" w:rsidRPr="006848D2">
        <w:rPr>
          <w:rFonts w:ascii="Arial" w:hAnsi="Arial" w:cs="Arial"/>
          <w:b/>
          <w:bCs/>
          <w:sz w:val="18"/>
          <w:szCs w:val="18"/>
        </w:rPr>
        <w:tab/>
      </w:r>
      <w:r w:rsidR="00D25947" w:rsidRPr="00547BA5">
        <w:rPr>
          <w:rFonts w:ascii="Arial" w:hAnsi="Arial" w:cs="Arial"/>
          <w:b/>
          <w:bCs/>
          <w:sz w:val="18"/>
          <w:szCs w:val="18"/>
        </w:rPr>
        <w:t>Significant events,</w:t>
      </w:r>
      <w:r w:rsidR="00FC3803" w:rsidRPr="00547BA5">
        <w:rPr>
          <w:rFonts w:ascii="Arial" w:hAnsi="Arial" w:cs="Arial"/>
          <w:b/>
          <w:bCs/>
          <w:sz w:val="18"/>
          <w:szCs w:val="18"/>
        </w:rPr>
        <w:t xml:space="preserve"> disputes</w:t>
      </w:r>
      <w:r w:rsidR="00AA03E8" w:rsidRPr="00547BA5">
        <w:rPr>
          <w:rFonts w:ascii="Arial" w:hAnsi="Arial" w:cs="Arial"/>
          <w:b/>
          <w:bCs/>
          <w:sz w:val="18"/>
          <w:szCs w:val="18"/>
        </w:rPr>
        <w:t>,</w:t>
      </w:r>
      <w:r w:rsidR="00FC3803" w:rsidRPr="00547BA5">
        <w:rPr>
          <w:rFonts w:ascii="Arial" w:hAnsi="Arial" w:cs="Arial"/>
          <w:b/>
          <w:bCs/>
          <w:sz w:val="18"/>
          <w:szCs w:val="18"/>
        </w:rPr>
        <w:t xml:space="preserve"> and litigation </w:t>
      </w:r>
      <w:r w:rsidR="00D25947" w:rsidRPr="00547BA5">
        <w:rPr>
          <w:rFonts w:ascii="Arial" w:hAnsi="Arial" w:cs="Arial"/>
          <w:b/>
          <w:bCs/>
          <w:sz w:val="18"/>
          <w:szCs w:val="18"/>
        </w:rPr>
        <w:t xml:space="preserve">of </w:t>
      </w:r>
      <w:r w:rsidR="004F64BF" w:rsidRPr="00547BA5">
        <w:rPr>
          <w:rFonts w:ascii="Arial" w:hAnsi="Arial" w:cs="Arial"/>
          <w:b/>
          <w:bCs/>
          <w:sz w:val="18"/>
          <w:szCs w:val="18"/>
        </w:rPr>
        <w:t>INTOUCH Group</w:t>
      </w:r>
    </w:p>
    <w:p w14:paraId="0BC19A09" w14:textId="33F10F42" w:rsidR="00547BA5" w:rsidRPr="00547BA5" w:rsidRDefault="00980BE0" w:rsidP="00B802C0">
      <w:pPr>
        <w:spacing w:after="120" w:line="240" w:lineRule="exact"/>
        <w:ind w:left="1134" w:hanging="567"/>
        <w:jc w:val="both"/>
        <w:rPr>
          <w:rFonts w:ascii="Arial" w:hAnsi="Arial" w:cs="Arial"/>
          <w:b/>
          <w:bCs/>
          <w:i/>
          <w:iCs/>
          <w:sz w:val="18"/>
          <w:szCs w:val="18"/>
          <w:lang w:eastAsia="th-TH"/>
        </w:rPr>
      </w:pPr>
      <w:r>
        <w:rPr>
          <w:rFonts w:ascii="Arial" w:hAnsi="Arial" w:cs="Arial"/>
          <w:b/>
          <w:bCs/>
          <w:sz w:val="18"/>
          <w:szCs w:val="18"/>
          <w:lang w:val="en-GB" w:eastAsia="th-TH"/>
        </w:rPr>
        <w:t>29</w:t>
      </w:r>
      <w:r w:rsidR="00547BA5">
        <w:rPr>
          <w:rFonts w:ascii="Arial" w:hAnsi="Arial" w:cs="Arial"/>
          <w:b/>
          <w:bCs/>
          <w:sz w:val="18"/>
          <w:szCs w:val="18"/>
          <w:lang w:val="en-GB" w:eastAsia="th-TH"/>
        </w:rPr>
        <w:t>.1</w:t>
      </w:r>
      <w:r w:rsidR="00B802C0">
        <w:rPr>
          <w:rFonts w:ascii="Arial" w:hAnsi="Arial" w:cs="Arial"/>
          <w:b/>
          <w:bCs/>
          <w:sz w:val="18"/>
          <w:szCs w:val="18"/>
          <w:lang w:val="en-GB" w:eastAsia="th-TH"/>
        </w:rPr>
        <w:tab/>
      </w:r>
      <w:r w:rsidR="00547BA5" w:rsidRPr="00547BA5">
        <w:rPr>
          <w:rFonts w:ascii="Arial" w:hAnsi="Arial" w:cs="Arial"/>
          <w:b/>
          <w:bCs/>
          <w:sz w:val="18"/>
          <w:szCs w:val="18"/>
          <w:lang w:eastAsia="th-TH"/>
        </w:rPr>
        <w:t xml:space="preserve">The Amalgamation for the purpose of restructuring shareholding </w:t>
      </w:r>
      <w:r w:rsidR="00547BA5" w:rsidRPr="00547BA5">
        <w:rPr>
          <w:rFonts w:ascii="Arial" w:hAnsi="Arial" w:cs="Arial"/>
          <w:b/>
          <w:bCs/>
          <w:sz w:val="18"/>
          <w:szCs w:val="18"/>
          <w:cs/>
          <w:lang w:val="en-GB" w:eastAsia="th-TH"/>
        </w:rPr>
        <w:t>(“</w:t>
      </w:r>
      <w:r w:rsidR="00547BA5" w:rsidRPr="00547BA5">
        <w:rPr>
          <w:rFonts w:ascii="Arial" w:hAnsi="Arial" w:cs="Arial"/>
          <w:b/>
          <w:bCs/>
          <w:sz w:val="18"/>
          <w:szCs w:val="18"/>
          <w:lang w:eastAsia="th-TH"/>
        </w:rPr>
        <w:t>Restructuring Transactions</w:t>
      </w:r>
      <w:r w:rsidR="00547BA5" w:rsidRPr="00547BA5">
        <w:rPr>
          <w:rFonts w:ascii="Arial" w:hAnsi="Arial" w:cs="Arial"/>
          <w:b/>
          <w:bCs/>
          <w:sz w:val="18"/>
          <w:szCs w:val="18"/>
          <w:cs/>
          <w:lang w:val="en-GB" w:eastAsia="th-TH"/>
        </w:rPr>
        <w:t>”)</w:t>
      </w:r>
    </w:p>
    <w:p w14:paraId="1D3EF84E" w14:textId="77777777" w:rsidR="00547BA5" w:rsidRPr="00547BA5" w:rsidRDefault="00547BA5" w:rsidP="00547BA5">
      <w:pPr>
        <w:spacing w:after="120" w:line="240" w:lineRule="exact"/>
        <w:ind w:left="567"/>
        <w:jc w:val="both"/>
        <w:rPr>
          <w:rFonts w:ascii="Arial" w:hAnsi="Arial" w:cs="Arial"/>
          <w:sz w:val="18"/>
          <w:szCs w:val="18"/>
          <w:lang w:eastAsia="th-TH"/>
        </w:rPr>
      </w:pPr>
      <w:r w:rsidRPr="00547BA5">
        <w:rPr>
          <w:rFonts w:ascii="Arial" w:hAnsi="Arial" w:cs="Arial"/>
          <w:sz w:val="18"/>
          <w:szCs w:val="18"/>
          <w:lang w:eastAsia="th-TH"/>
        </w:rPr>
        <w:t>On 16 July 2024, the Board of directors</w:t>
      </w:r>
      <w:r w:rsidRPr="00547BA5">
        <w:rPr>
          <w:rFonts w:ascii="Arial" w:hAnsi="Arial" w:cs="Arial"/>
          <w:sz w:val="18"/>
          <w:szCs w:val="18"/>
          <w:cs/>
          <w:lang w:val="en-GB" w:eastAsia="th-TH"/>
        </w:rPr>
        <w:t xml:space="preserve">’ </w:t>
      </w:r>
      <w:r w:rsidRPr="00547BA5">
        <w:rPr>
          <w:rFonts w:ascii="Arial" w:hAnsi="Arial" w:cs="Arial"/>
          <w:sz w:val="18"/>
          <w:szCs w:val="18"/>
          <w:lang w:eastAsia="th-TH"/>
        </w:rPr>
        <w:t>meeting passed the following important resolutions</w:t>
      </w:r>
      <w:r w:rsidRPr="00547BA5">
        <w:rPr>
          <w:rFonts w:ascii="Arial" w:hAnsi="Arial" w:cs="Arial"/>
          <w:sz w:val="18"/>
          <w:szCs w:val="18"/>
          <w:cs/>
          <w:lang w:val="en-GB" w:eastAsia="th-TH"/>
        </w:rPr>
        <w:t>.</w:t>
      </w:r>
    </w:p>
    <w:p w14:paraId="13C8822F" w14:textId="0EC0DA6B" w:rsidR="00547BA5" w:rsidRPr="00547BA5" w:rsidRDefault="00547BA5" w:rsidP="00547BA5">
      <w:pPr>
        <w:numPr>
          <w:ilvl w:val="0"/>
          <w:numId w:val="49"/>
        </w:numPr>
        <w:spacing w:after="120" w:line="240" w:lineRule="exact"/>
        <w:jc w:val="both"/>
        <w:rPr>
          <w:rFonts w:ascii="Arial" w:hAnsi="Arial" w:cs="Arial"/>
          <w:sz w:val="18"/>
          <w:szCs w:val="18"/>
          <w:lang w:eastAsia="th-TH"/>
        </w:rPr>
      </w:pPr>
      <w:r w:rsidRPr="00547BA5">
        <w:rPr>
          <w:rFonts w:ascii="Arial" w:hAnsi="Arial" w:cs="Arial"/>
          <w:sz w:val="18"/>
          <w:szCs w:val="18"/>
          <w:lang w:eastAsia="th-TH"/>
        </w:rPr>
        <w:t xml:space="preserve">To propose the Extraordinary General Meeting of Shareholders </w:t>
      </w:r>
      <w:r w:rsidRPr="00547BA5">
        <w:rPr>
          <w:rFonts w:ascii="Arial" w:hAnsi="Arial" w:cs="Arial"/>
          <w:sz w:val="18"/>
          <w:szCs w:val="18"/>
          <w:cs/>
          <w:lang w:val="en-GB" w:eastAsia="th-TH"/>
        </w:rPr>
        <w:t>(“</w:t>
      </w:r>
      <w:r w:rsidRPr="00547BA5">
        <w:rPr>
          <w:rFonts w:ascii="Arial" w:hAnsi="Arial" w:cs="Arial"/>
          <w:sz w:val="18"/>
          <w:szCs w:val="18"/>
          <w:lang w:eastAsia="th-TH"/>
        </w:rPr>
        <w:t>EGM</w:t>
      </w:r>
      <w:r w:rsidRPr="00547BA5">
        <w:rPr>
          <w:rFonts w:ascii="Arial" w:hAnsi="Arial" w:cs="Arial"/>
          <w:sz w:val="18"/>
          <w:szCs w:val="18"/>
          <w:cs/>
          <w:lang w:val="en-GB" w:eastAsia="th-TH"/>
        </w:rPr>
        <w:t xml:space="preserve">”) </w:t>
      </w:r>
      <w:r w:rsidRPr="00547BA5">
        <w:rPr>
          <w:rFonts w:ascii="Arial" w:hAnsi="Arial" w:cs="Arial"/>
          <w:sz w:val="18"/>
          <w:szCs w:val="18"/>
          <w:lang w:eastAsia="th-TH"/>
        </w:rPr>
        <w:t xml:space="preserve">to consider and approve the amalgamation between the Company and GULF </w:t>
      </w:r>
      <w:r w:rsidRPr="00547BA5">
        <w:rPr>
          <w:rFonts w:ascii="Arial" w:hAnsi="Arial" w:cs="Arial"/>
          <w:sz w:val="18"/>
          <w:szCs w:val="18"/>
          <w:cs/>
          <w:lang w:val="en-GB" w:eastAsia="th-TH"/>
        </w:rPr>
        <w:t>(“</w:t>
      </w:r>
      <w:r w:rsidRPr="00547BA5">
        <w:rPr>
          <w:rFonts w:ascii="Arial" w:hAnsi="Arial" w:cs="Arial"/>
          <w:sz w:val="18"/>
          <w:szCs w:val="18"/>
          <w:lang w:eastAsia="th-TH"/>
        </w:rPr>
        <w:t>Amalgamation</w:t>
      </w:r>
      <w:r w:rsidRPr="00547BA5">
        <w:rPr>
          <w:rFonts w:ascii="Arial" w:hAnsi="Arial" w:cs="Arial"/>
          <w:sz w:val="18"/>
          <w:szCs w:val="18"/>
          <w:cs/>
          <w:lang w:val="en-GB" w:eastAsia="th-TH"/>
        </w:rPr>
        <w:t xml:space="preserve">”) </w:t>
      </w:r>
      <w:r w:rsidRPr="00547BA5">
        <w:rPr>
          <w:rFonts w:ascii="Arial" w:hAnsi="Arial" w:cs="Arial"/>
          <w:sz w:val="18"/>
          <w:szCs w:val="18"/>
          <w:lang w:eastAsia="th-TH"/>
        </w:rPr>
        <w:t>and agree in principle the special dividend payment that will be paid from the Company</w:t>
      </w:r>
      <w:r w:rsidRPr="00547BA5">
        <w:rPr>
          <w:rFonts w:ascii="Arial" w:hAnsi="Arial" w:cs="Arial"/>
          <w:sz w:val="18"/>
          <w:szCs w:val="18"/>
          <w:cs/>
          <w:lang w:val="en-GB" w:eastAsia="th-TH"/>
        </w:rPr>
        <w:t>’</w:t>
      </w:r>
      <w:r w:rsidRPr="00547BA5">
        <w:rPr>
          <w:rFonts w:ascii="Arial" w:hAnsi="Arial" w:cs="Arial"/>
          <w:sz w:val="18"/>
          <w:szCs w:val="18"/>
          <w:lang w:eastAsia="th-TH"/>
        </w:rPr>
        <w:t>s retained earnings at Baht 4</w:t>
      </w:r>
      <w:r w:rsidRPr="00547BA5">
        <w:rPr>
          <w:rFonts w:ascii="Arial" w:hAnsi="Arial" w:cs="Arial"/>
          <w:sz w:val="18"/>
          <w:szCs w:val="18"/>
          <w:cs/>
          <w:lang w:val="en-GB" w:eastAsia="th-TH"/>
        </w:rPr>
        <w:t>.</w:t>
      </w:r>
      <w:r w:rsidRPr="00547BA5">
        <w:rPr>
          <w:rFonts w:ascii="Arial" w:hAnsi="Arial" w:cs="Arial"/>
          <w:sz w:val="18"/>
          <w:szCs w:val="18"/>
          <w:lang w:eastAsia="th-TH"/>
        </w:rPr>
        <w:t xml:space="preserve">50 per share, </w:t>
      </w:r>
      <w:proofErr w:type="spellStart"/>
      <w:r w:rsidRPr="00547BA5">
        <w:rPr>
          <w:rFonts w:ascii="Arial" w:hAnsi="Arial" w:cs="Arial"/>
          <w:sz w:val="18"/>
          <w:szCs w:val="18"/>
          <w:lang w:eastAsia="th-TH"/>
        </w:rPr>
        <w:t>totalling</w:t>
      </w:r>
      <w:proofErr w:type="spellEnd"/>
      <w:r w:rsidRPr="00547BA5">
        <w:rPr>
          <w:rFonts w:ascii="Arial" w:hAnsi="Arial" w:cs="Arial"/>
          <w:sz w:val="18"/>
          <w:szCs w:val="18"/>
          <w:lang w:eastAsia="th-TH"/>
        </w:rPr>
        <w:t xml:space="preserve"> approximately Baht 14,430 million</w:t>
      </w:r>
      <w:r w:rsidRPr="00547BA5">
        <w:rPr>
          <w:rFonts w:ascii="Arial" w:hAnsi="Arial" w:cs="Arial"/>
          <w:sz w:val="18"/>
          <w:szCs w:val="18"/>
          <w:cs/>
          <w:lang w:val="en-GB" w:eastAsia="th-TH"/>
        </w:rPr>
        <w:t xml:space="preserve">. </w:t>
      </w:r>
      <w:r w:rsidRPr="00547BA5">
        <w:rPr>
          <w:rFonts w:ascii="Arial" w:hAnsi="Arial" w:cs="Arial"/>
          <w:sz w:val="18"/>
          <w:szCs w:val="18"/>
          <w:lang w:eastAsia="th-TH"/>
        </w:rPr>
        <w:t xml:space="preserve">This special dividend payment was part of </w:t>
      </w:r>
      <w:r w:rsidR="00B802C0" w:rsidRPr="00547BA5">
        <w:rPr>
          <w:rFonts w:ascii="Arial" w:hAnsi="Arial" w:cs="Arial"/>
          <w:sz w:val="18"/>
          <w:szCs w:val="18"/>
          <w:lang w:eastAsia="th-TH"/>
        </w:rPr>
        <w:t>Restructuring</w:t>
      </w:r>
      <w:r w:rsidRPr="00547BA5">
        <w:rPr>
          <w:rFonts w:ascii="Arial" w:hAnsi="Arial" w:cs="Arial"/>
          <w:sz w:val="18"/>
          <w:szCs w:val="18"/>
          <w:lang w:eastAsia="th-TH"/>
        </w:rPr>
        <w:t xml:space="preserve"> Transactions</w:t>
      </w:r>
      <w:r w:rsidRPr="00547BA5">
        <w:rPr>
          <w:rFonts w:ascii="Arial" w:hAnsi="Arial" w:cs="Arial"/>
          <w:sz w:val="18"/>
          <w:szCs w:val="18"/>
          <w:cs/>
          <w:lang w:val="en-GB" w:eastAsia="th-TH"/>
        </w:rPr>
        <w:t xml:space="preserve">. </w:t>
      </w:r>
      <w:r w:rsidRPr="00547BA5">
        <w:rPr>
          <w:rFonts w:ascii="Arial" w:hAnsi="Arial" w:cs="Arial"/>
          <w:sz w:val="18"/>
          <w:szCs w:val="18"/>
          <w:lang w:eastAsia="th-TH"/>
        </w:rPr>
        <w:t>Upon satisfaction with the Amalgamation</w:t>
      </w:r>
      <w:r w:rsidRPr="00547BA5">
        <w:rPr>
          <w:rFonts w:ascii="Arial" w:hAnsi="Arial" w:cs="Arial"/>
          <w:sz w:val="18"/>
          <w:szCs w:val="18"/>
          <w:cs/>
          <w:lang w:val="en-GB" w:eastAsia="th-TH"/>
        </w:rPr>
        <w:t>’</w:t>
      </w:r>
      <w:r w:rsidRPr="00547BA5">
        <w:rPr>
          <w:rFonts w:ascii="Arial" w:hAnsi="Arial" w:cs="Arial"/>
          <w:sz w:val="18"/>
          <w:szCs w:val="18"/>
          <w:lang w:eastAsia="th-TH"/>
        </w:rPr>
        <w:t xml:space="preserve">s key conditions, the Board will call another meeting to further consider and approve the </w:t>
      </w:r>
      <w:r w:rsidR="00B802C0">
        <w:rPr>
          <w:rFonts w:ascii="Arial" w:hAnsi="Arial" w:cs="Arial"/>
          <w:sz w:val="18"/>
          <w:szCs w:val="18"/>
          <w:lang w:eastAsia="th-TH"/>
        </w:rPr>
        <w:t>special dividend amount</w:t>
      </w:r>
      <w:r w:rsidRPr="00547BA5">
        <w:rPr>
          <w:rFonts w:ascii="Arial" w:hAnsi="Arial" w:cs="Arial"/>
          <w:sz w:val="18"/>
          <w:szCs w:val="18"/>
          <w:cs/>
          <w:lang w:val="en-GB" w:eastAsia="th-TH"/>
        </w:rPr>
        <w:t>.</w:t>
      </w:r>
    </w:p>
    <w:p w14:paraId="0E37013F" w14:textId="6FDC9C8B" w:rsidR="00547BA5" w:rsidRPr="00547BA5" w:rsidRDefault="00547BA5" w:rsidP="00547BA5">
      <w:pPr>
        <w:numPr>
          <w:ilvl w:val="0"/>
          <w:numId w:val="49"/>
        </w:numPr>
        <w:spacing w:after="120" w:line="240" w:lineRule="exact"/>
        <w:jc w:val="both"/>
        <w:rPr>
          <w:rFonts w:ascii="Arial" w:hAnsi="Arial" w:cs="Arial"/>
          <w:sz w:val="18"/>
          <w:szCs w:val="18"/>
          <w:lang w:eastAsia="th-TH"/>
        </w:rPr>
      </w:pPr>
      <w:r w:rsidRPr="00547BA5">
        <w:rPr>
          <w:rFonts w:ascii="Arial" w:hAnsi="Arial" w:cs="Arial"/>
          <w:sz w:val="18"/>
          <w:szCs w:val="18"/>
          <w:lang w:eastAsia="th-TH"/>
        </w:rPr>
        <w:t xml:space="preserve">To propose the </w:t>
      </w:r>
      <w:proofErr w:type="gramStart"/>
      <w:r w:rsidRPr="00547BA5">
        <w:rPr>
          <w:rFonts w:ascii="Arial" w:hAnsi="Arial" w:cs="Arial"/>
          <w:sz w:val="18"/>
          <w:szCs w:val="18"/>
          <w:lang w:eastAsia="th-TH"/>
        </w:rPr>
        <w:t>EGM</w:t>
      </w:r>
      <w:proofErr w:type="gramEnd"/>
      <w:r w:rsidRPr="00547BA5">
        <w:rPr>
          <w:rFonts w:ascii="Arial" w:hAnsi="Arial" w:cs="Arial"/>
          <w:sz w:val="18"/>
          <w:szCs w:val="18"/>
          <w:lang w:eastAsia="th-TH"/>
        </w:rPr>
        <w:t xml:space="preserve"> </w:t>
      </w:r>
      <w:r w:rsidR="00B802C0" w:rsidRPr="00547BA5">
        <w:rPr>
          <w:rFonts w:ascii="Arial" w:hAnsi="Arial" w:cs="Arial"/>
          <w:sz w:val="18"/>
          <w:szCs w:val="18"/>
          <w:lang w:eastAsia="th-TH"/>
        </w:rPr>
        <w:t>consider</w:t>
      </w:r>
      <w:r w:rsidRPr="00547BA5">
        <w:rPr>
          <w:rFonts w:ascii="Arial" w:hAnsi="Arial" w:cs="Arial"/>
          <w:sz w:val="18"/>
          <w:szCs w:val="18"/>
          <w:lang w:eastAsia="th-TH"/>
        </w:rPr>
        <w:t xml:space="preserve"> and approve the acquisition </w:t>
      </w:r>
      <w:r w:rsidR="00B802C0">
        <w:rPr>
          <w:rFonts w:ascii="Arial" w:hAnsi="Arial" w:cs="Arial"/>
          <w:sz w:val="18"/>
          <w:szCs w:val="18"/>
          <w:lang w:eastAsia="th-TH"/>
        </w:rPr>
        <w:t xml:space="preserve">of all </w:t>
      </w:r>
      <w:r w:rsidRPr="00547BA5">
        <w:rPr>
          <w:rFonts w:ascii="Arial" w:hAnsi="Arial" w:cs="Arial"/>
          <w:sz w:val="18"/>
          <w:szCs w:val="18"/>
          <w:lang w:eastAsia="th-TH"/>
        </w:rPr>
        <w:t xml:space="preserve">securities of AIS and THAICOM by way of the </w:t>
      </w:r>
      <w:r w:rsidR="00C04B15">
        <w:rPr>
          <w:rFonts w:ascii="Arial" w:hAnsi="Arial" w:cs="Arial"/>
          <w:sz w:val="18"/>
          <w:szCs w:val="18"/>
          <w:lang w:eastAsia="th-TH"/>
        </w:rPr>
        <w:t>VTO</w:t>
      </w:r>
      <w:r w:rsidRPr="00547BA5">
        <w:rPr>
          <w:rFonts w:ascii="Arial" w:hAnsi="Arial" w:cs="Arial"/>
          <w:sz w:val="18"/>
          <w:szCs w:val="18"/>
          <w:cs/>
          <w:lang w:val="en-GB" w:eastAsia="th-TH"/>
        </w:rPr>
        <w:t>.</w:t>
      </w:r>
    </w:p>
    <w:p w14:paraId="6F377BE4" w14:textId="77777777" w:rsidR="00547BA5" w:rsidRPr="00547BA5" w:rsidRDefault="00547BA5" w:rsidP="00547BA5">
      <w:pPr>
        <w:spacing w:after="120" w:line="240" w:lineRule="exact"/>
        <w:ind w:left="567"/>
        <w:jc w:val="both"/>
        <w:rPr>
          <w:rFonts w:ascii="Arial" w:hAnsi="Arial" w:cs="Arial"/>
          <w:sz w:val="18"/>
          <w:szCs w:val="18"/>
          <w:lang w:eastAsia="th-TH"/>
        </w:rPr>
      </w:pPr>
      <w:r w:rsidRPr="00547BA5">
        <w:rPr>
          <w:rFonts w:ascii="Arial" w:hAnsi="Arial" w:cs="Arial"/>
          <w:sz w:val="18"/>
          <w:szCs w:val="18"/>
          <w:lang w:eastAsia="th-TH"/>
        </w:rPr>
        <w:t xml:space="preserve">On 3 October 2024, </w:t>
      </w:r>
      <w:proofErr w:type="gramStart"/>
      <w:r w:rsidRPr="00547BA5">
        <w:rPr>
          <w:rFonts w:ascii="Arial" w:hAnsi="Arial" w:cs="Arial"/>
          <w:sz w:val="18"/>
          <w:szCs w:val="18"/>
          <w:lang w:eastAsia="th-TH"/>
        </w:rPr>
        <w:t>the EGM</w:t>
      </w:r>
      <w:proofErr w:type="gramEnd"/>
      <w:r w:rsidRPr="00547BA5">
        <w:rPr>
          <w:rFonts w:ascii="Arial" w:hAnsi="Arial" w:cs="Arial"/>
          <w:sz w:val="18"/>
          <w:szCs w:val="18"/>
          <w:lang w:eastAsia="th-TH"/>
        </w:rPr>
        <w:t xml:space="preserve"> No</w:t>
      </w:r>
      <w:r w:rsidRPr="00547BA5">
        <w:rPr>
          <w:rFonts w:ascii="Arial" w:hAnsi="Arial" w:cs="Arial"/>
          <w:sz w:val="18"/>
          <w:szCs w:val="18"/>
          <w:cs/>
          <w:lang w:val="en-GB" w:eastAsia="th-TH"/>
        </w:rPr>
        <w:t>.</w:t>
      </w:r>
      <w:r w:rsidRPr="00547BA5">
        <w:rPr>
          <w:rFonts w:ascii="Arial" w:hAnsi="Arial" w:cs="Arial"/>
          <w:sz w:val="18"/>
          <w:szCs w:val="18"/>
          <w:lang w:eastAsia="th-TH"/>
        </w:rPr>
        <w:t>1</w:t>
      </w:r>
      <w:r w:rsidRPr="00547BA5">
        <w:rPr>
          <w:rFonts w:ascii="Arial" w:hAnsi="Arial" w:cs="Arial"/>
          <w:sz w:val="18"/>
          <w:szCs w:val="18"/>
          <w:cs/>
          <w:lang w:val="en-GB" w:eastAsia="th-TH"/>
        </w:rPr>
        <w:t>/</w:t>
      </w:r>
      <w:r w:rsidRPr="00547BA5">
        <w:rPr>
          <w:rFonts w:ascii="Arial" w:hAnsi="Arial" w:cs="Arial"/>
          <w:sz w:val="18"/>
          <w:szCs w:val="18"/>
          <w:lang w:eastAsia="th-TH"/>
        </w:rPr>
        <w:t>2024 had the following significant resolutions</w:t>
      </w:r>
      <w:r w:rsidRPr="00547BA5">
        <w:rPr>
          <w:rFonts w:ascii="Arial" w:hAnsi="Arial" w:cs="Arial"/>
          <w:sz w:val="18"/>
          <w:szCs w:val="18"/>
          <w:cs/>
          <w:lang w:val="en-GB" w:eastAsia="th-TH"/>
        </w:rPr>
        <w:t>.</w:t>
      </w:r>
    </w:p>
    <w:p w14:paraId="3E98C7E6" w14:textId="2FD3A330" w:rsidR="00547BA5" w:rsidRPr="00547BA5" w:rsidRDefault="00547BA5" w:rsidP="00547BA5">
      <w:pPr>
        <w:numPr>
          <w:ilvl w:val="0"/>
          <w:numId w:val="48"/>
        </w:numPr>
        <w:spacing w:after="120" w:line="240" w:lineRule="exact"/>
        <w:jc w:val="both"/>
        <w:rPr>
          <w:rFonts w:ascii="Arial" w:hAnsi="Arial" w:cs="Arial"/>
          <w:sz w:val="18"/>
          <w:szCs w:val="18"/>
          <w:lang w:eastAsia="th-TH"/>
        </w:rPr>
      </w:pPr>
      <w:r w:rsidRPr="00547BA5">
        <w:rPr>
          <w:rFonts w:ascii="Arial" w:hAnsi="Arial" w:cs="Arial"/>
          <w:sz w:val="18"/>
          <w:szCs w:val="18"/>
          <w:lang w:eastAsia="th-TH"/>
        </w:rPr>
        <w:t xml:space="preserve">Approved the Company to </w:t>
      </w:r>
      <w:proofErr w:type="gramStart"/>
      <w:r w:rsidRPr="00547BA5">
        <w:rPr>
          <w:rFonts w:ascii="Arial" w:hAnsi="Arial" w:cs="Arial"/>
          <w:sz w:val="18"/>
          <w:szCs w:val="18"/>
          <w:lang w:eastAsia="th-TH"/>
        </w:rPr>
        <w:t>enter into</w:t>
      </w:r>
      <w:proofErr w:type="gramEnd"/>
      <w:r w:rsidRPr="00547BA5">
        <w:rPr>
          <w:rFonts w:ascii="Arial" w:hAnsi="Arial" w:cs="Arial"/>
          <w:sz w:val="18"/>
          <w:szCs w:val="18"/>
          <w:lang w:eastAsia="th-TH"/>
        </w:rPr>
        <w:t xml:space="preserve"> the </w:t>
      </w:r>
      <w:r w:rsidR="005453EB">
        <w:rPr>
          <w:rFonts w:ascii="Arial" w:hAnsi="Arial" w:cs="Arial"/>
          <w:sz w:val="18"/>
          <w:szCs w:val="18"/>
          <w:lang w:eastAsia="th-TH"/>
        </w:rPr>
        <w:t>Restructuring Transactions</w:t>
      </w:r>
      <w:r w:rsidRPr="00547BA5">
        <w:rPr>
          <w:rFonts w:ascii="Arial" w:hAnsi="Arial" w:cs="Arial"/>
          <w:sz w:val="18"/>
          <w:szCs w:val="18"/>
          <w:cs/>
          <w:lang w:val="en-GB" w:eastAsia="th-TH"/>
        </w:rPr>
        <w:t>.</w:t>
      </w:r>
    </w:p>
    <w:p w14:paraId="063995F4" w14:textId="77777777" w:rsidR="00547BA5" w:rsidRPr="00547BA5" w:rsidRDefault="00547BA5" w:rsidP="00547BA5">
      <w:pPr>
        <w:numPr>
          <w:ilvl w:val="0"/>
          <w:numId w:val="48"/>
        </w:numPr>
        <w:spacing w:after="120" w:line="240" w:lineRule="exact"/>
        <w:jc w:val="both"/>
        <w:rPr>
          <w:rFonts w:ascii="Arial" w:hAnsi="Arial" w:cs="Arial"/>
          <w:sz w:val="18"/>
          <w:szCs w:val="18"/>
          <w:lang w:eastAsia="th-TH"/>
        </w:rPr>
      </w:pPr>
      <w:r w:rsidRPr="00547BA5">
        <w:rPr>
          <w:rFonts w:ascii="Arial" w:hAnsi="Arial" w:cs="Arial"/>
          <w:sz w:val="18"/>
          <w:szCs w:val="18"/>
          <w:lang w:eastAsia="th-TH"/>
        </w:rPr>
        <w:t xml:space="preserve">Approved the Company to </w:t>
      </w:r>
      <w:proofErr w:type="gramStart"/>
      <w:r w:rsidRPr="00547BA5">
        <w:rPr>
          <w:rFonts w:ascii="Arial" w:hAnsi="Arial" w:cs="Arial"/>
          <w:sz w:val="18"/>
          <w:szCs w:val="18"/>
          <w:lang w:eastAsia="th-TH"/>
        </w:rPr>
        <w:t>enter into</w:t>
      </w:r>
      <w:proofErr w:type="gramEnd"/>
      <w:r w:rsidRPr="00547BA5">
        <w:rPr>
          <w:rFonts w:ascii="Arial" w:hAnsi="Arial" w:cs="Arial"/>
          <w:sz w:val="18"/>
          <w:szCs w:val="18"/>
          <w:lang w:eastAsia="th-TH"/>
        </w:rPr>
        <w:t xml:space="preserve"> the VTO</w:t>
      </w:r>
      <w:r w:rsidRPr="00547BA5">
        <w:rPr>
          <w:rFonts w:ascii="Arial" w:hAnsi="Arial" w:cs="Arial"/>
          <w:sz w:val="18"/>
          <w:szCs w:val="18"/>
          <w:cs/>
          <w:lang w:val="en-GB" w:eastAsia="th-TH"/>
        </w:rPr>
        <w:t>.</w:t>
      </w:r>
    </w:p>
    <w:p w14:paraId="6A3A6B7C" w14:textId="77777777" w:rsidR="00547BA5" w:rsidRPr="00547BA5" w:rsidRDefault="00547BA5" w:rsidP="00547BA5">
      <w:pPr>
        <w:numPr>
          <w:ilvl w:val="0"/>
          <w:numId w:val="48"/>
        </w:numPr>
        <w:spacing w:after="120" w:line="240" w:lineRule="exact"/>
        <w:jc w:val="both"/>
        <w:rPr>
          <w:rFonts w:ascii="Arial" w:hAnsi="Arial" w:cs="Arial"/>
          <w:sz w:val="18"/>
          <w:szCs w:val="18"/>
          <w:lang w:eastAsia="th-TH"/>
        </w:rPr>
      </w:pPr>
      <w:r w:rsidRPr="00547BA5">
        <w:rPr>
          <w:rFonts w:ascii="Arial" w:hAnsi="Arial" w:cs="Arial"/>
          <w:sz w:val="18"/>
          <w:szCs w:val="18"/>
          <w:lang w:eastAsia="th-TH"/>
        </w:rPr>
        <w:t>Approved the reduction of registered capital of the Company by cancelling unissued shares and the amendment of the Company</w:t>
      </w:r>
      <w:r w:rsidRPr="00547BA5">
        <w:rPr>
          <w:rFonts w:ascii="Arial" w:hAnsi="Arial" w:cs="Arial"/>
          <w:sz w:val="18"/>
          <w:szCs w:val="18"/>
          <w:cs/>
          <w:lang w:val="en-GB" w:eastAsia="th-TH"/>
        </w:rPr>
        <w:t>’</w:t>
      </w:r>
      <w:r w:rsidRPr="00547BA5">
        <w:rPr>
          <w:rFonts w:ascii="Arial" w:hAnsi="Arial" w:cs="Arial"/>
          <w:sz w:val="18"/>
          <w:szCs w:val="18"/>
          <w:lang w:eastAsia="th-TH"/>
        </w:rPr>
        <w:t>s Memorandum of Association to reflect the reduction of registered capital of the Company</w:t>
      </w:r>
      <w:r w:rsidRPr="00547BA5">
        <w:rPr>
          <w:rFonts w:ascii="Arial" w:hAnsi="Arial" w:cs="Arial"/>
          <w:sz w:val="18"/>
          <w:szCs w:val="18"/>
          <w:cs/>
          <w:lang w:val="en-GB" w:eastAsia="th-TH"/>
        </w:rPr>
        <w:t xml:space="preserve">. </w:t>
      </w:r>
      <w:r w:rsidRPr="00547BA5">
        <w:rPr>
          <w:rFonts w:ascii="Arial" w:hAnsi="Arial" w:cs="Arial"/>
          <w:sz w:val="18"/>
          <w:szCs w:val="18"/>
          <w:lang w:eastAsia="th-TH"/>
        </w:rPr>
        <w:t>The Company registered the reduction of registered capital and the amendment of the Company</w:t>
      </w:r>
      <w:r w:rsidRPr="00547BA5">
        <w:rPr>
          <w:rFonts w:ascii="Arial" w:hAnsi="Arial" w:cs="Arial"/>
          <w:sz w:val="18"/>
          <w:szCs w:val="18"/>
          <w:cs/>
          <w:lang w:val="en-GB" w:eastAsia="th-TH"/>
        </w:rPr>
        <w:t>’</w:t>
      </w:r>
      <w:r w:rsidRPr="00547BA5">
        <w:rPr>
          <w:rFonts w:ascii="Arial" w:hAnsi="Arial" w:cs="Arial"/>
          <w:sz w:val="18"/>
          <w:szCs w:val="18"/>
          <w:lang w:eastAsia="th-TH"/>
        </w:rPr>
        <w:t>s Memorandum of Association with the Department of Business Development, Ministry of Commerce, on 4 October 2024</w:t>
      </w:r>
      <w:r w:rsidRPr="00547BA5">
        <w:rPr>
          <w:rFonts w:ascii="Arial" w:hAnsi="Arial" w:cs="Arial"/>
          <w:sz w:val="18"/>
          <w:szCs w:val="18"/>
          <w:cs/>
          <w:lang w:val="en-GB" w:eastAsia="th-TH"/>
        </w:rPr>
        <w:t>.</w:t>
      </w:r>
    </w:p>
    <w:p w14:paraId="5E3A5693" w14:textId="77777777" w:rsidR="00547BA5" w:rsidRPr="00547BA5" w:rsidRDefault="00547BA5" w:rsidP="00547BA5">
      <w:pPr>
        <w:spacing w:after="120" w:line="240" w:lineRule="exact"/>
        <w:ind w:left="567"/>
        <w:jc w:val="both"/>
        <w:rPr>
          <w:rFonts w:ascii="Arial" w:hAnsi="Arial" w:cs="Arial"/>
          <w:sz w:val="18"/>
          <w:szCs w:val="18"/>
          <w:lang w:eastAsia="th-TH"/>
        </w:rPr>
      </w:pPr>
      <w:r w:rsidRPr="00547BA5">
        <w:rPr>
          <w:rFonts w:ascii="Arial" w:hAnsi="Arial" w:cs="Arial"/>
          <w:sz w:val="18"/>
          <w:szCs w:val="18"/>
          <w:lang w:eastAsia="th-TH"/>
        </w:rPr>
        <w:t>Regarding the arrangement for a purchaser to purchase shares of the Company from shareholders attending the meeting and voting against the Amalgamation in this EGM, at the price of Baht 91 per share, with the period of purchasing shares from 17</w:t>
      </w:r>
      <w:r w:rsidRPr="00547BA5">
        <w:rPr>
          <w:rFonts w:ascii="Arial" w:hAnsi="Arial" w:cs="Arial"/>
          <w:sz w:val="18"/>
          <w:szCs w:val="18"/>
          <w:cs/>
          <w:lang w:val="en-GB" w:eastAsia="th-TH"/>
        </w:rPr>
        <w:t>-</w:t>
      </w:r>
      <w:r w:rsidRPr="00547BA5">
        <w:rPr>
          <w:rFonts w:ascii="Arial" w:hAnsi="Arial" w:cs="Arial"/>
          <w:sz w:val="18"/>
          <w:szCs w:val="18"/>
          <w:lang w:eastAsia="th-TH"/>
        </w:rPr>
        <w:t>30 October 2024, when the said period of purchasing shares expired, none of the dissenting shareholders expressed their intention to sell the Company</w:t>
      </w:r>
      <w:r w:rsidRPr="00547BA5">
        <w:rPr>
          <w:rFonts w:ascii="Arial" w:hAnsi="Arial" w:cs="Arial"/>
          <w:sz w:val="18"/>
          <w:szCs w:val="18"/>
          <w:cs/>
          <w:lang w:val="en-GB" w:eastAsia="th-TH"/>
        </w:rPr>
        <w:t>’</w:t>
      </w:r>
      <w:r w:rsidRPr="00547BA5">
        <w:rPr>
          <w:rFonts w:ascii="Arial" w:hAnsi="Arial" w:cs="Arial"/>
          <w:sz w:val="18"/>
          <w:szCs w:val="18"/>
          <w:lang w:eastAsia="th-TH"/>
        </w:rPr>
        <w:t>s shares to the purchaser</w:t>
      </w:r>
      <w:r w:rsidRPr="00547BA5">
        <w:rPr>
          <w:rFonts w:ascii="Arial" w:hAnsi="Arial" w:cs="Arial"/>
          <w:sz w:val="18"/>
          <w:szCs w:val="18"/>
          <w:cs/>
          <w:lang w:val="en-GB" w:eastAsia="th-TH"/>
        </w:rPr>
        <w:t>.</w:t>
      </w:r>
    </w:p>
    <w:p w14:paraId="7F184022" w14:textId="77777777" w:rsidR="00547BA5" w:rsidRPr="00547BA5" w:rsidRDefault="00547BA5" w:rsidP="00547BA5">
      <w:pPr>
        <w:spacing w:after="120" w:line="240" w:lineRule="exact"/>
        <w:ind w:left="567"/>
        <w:jc w:val="both"/>
        <w:rPr>
          <w:rFonts w:ascii="Arial" w:hAnsi="Arial" w:cs="Arial"/>
          <w:sz w:val="18"/>
          <w:szCs w:val="18"/>
          <w:lang w:eastAsia="th-TH"/>
        </w:rPr>
      </w:pPr>
      <w:r w:rsidRPr="00547BA5">
        <w:rPr>
          <w:rFonts w:ascii="Arial" w:hAnsi="Arial" w:cs="Arial"/>
          <w:sz w:val="18"/>
          <w:szCs w:val="18"/>
          <w:lang w:eastAsia="th-TH"/>
        </w:rPr>
        <w:t>Additional details are available in the information memorandums regarding the Company's Restructuring Transactions, which were disclosed to the SET</w:t>
      </w:r>
      <w:r w:rsidRPr="00547BA5">
        <w:rPr>
          <w:rFonts w:ascii="Arial" w:hAnsi="Arial" w:cs="Arial"/>
          <w:sz w:val="18"/>
          <w:szCs w:val="18"/>
          <w:cs/>
          <w:lang w:val="en-GB" w:eastAsia="th-TH"/>
        </w:rPr>
        <w:t>.</w:t>
      </w:r>
    </w:p>
    <w:p w14:paraId="25DEE94C" w14:textId="6061466B" w:rsidR="00547BA5" w:rsidRDefault="00547BA5" w:rsidP="00FE22A0">
      <w:pPr>
        <w:spacing w:after="120" w:line="240" w:lineRule="exact"/>
        <w:ind w:left="567" w:hanging="567"/>
        <w:jc w:val="both"/>
        <w:rPr>
          <w:rFonts w:ascii="Arial" w:hAnsi="Arial" w:cs="Arial"/>
          <w:b/>
          <w:bCs/>
          <w:sz w:val="18"/>
          <w:szCs w:val="18"/>
          <w:lang w:val="en-GB" w:eastAsia="th-TH"/>
        </w:rPr>
      </w:pPr>
    </w:p>
    <w:p w14:paraId="3DA3F799" w14:textId="505BFDD2" w:rsidR="008C18BD" w:rsidRPr="008C18BD" w:rsidRDefault="00980BE0" w:rsidP="00B802C0">
      <w:pPr>
        <w:spacing w:after="120" w:line="240" w:lineRule="exact"/>
        <w:ind w:left="1134" w:hanging="567"/>
        <w:jc w:val="both"/>
        <w:rPr>
          <w:rFonts w:ascii="Arial" w:hAnsi="Arial" w:cs="Arial"/>
          <w:b/>
          <w:bCs/>
          <w:sz w:val="18"/>
          <w:szCs w:val="18"/>
          <w:lang w:val="en-GB" w:eastAsia="th-TH"/>
        </w:rPr>
      </w:pPr>
      <w:r>
        <w:rPr>
          <w:rFonts w:ascii="Arial" w:hAnsi="Arial" w:cs="Arial"/>
          <w:b/>
          <w:bCs/>
          <w:sz w:val="18"/>
          <w:szCs w:val="18"/>
          <w:lang w:val="en-GB" w:eastAsia="th-TH"/>
        </w:rPr>
        <w:t>29</w:t>
      </w:r>
      <w:r w:rsidR="008C18BD" w:rsidRPr="008C18BD">
        <w:rPr>
          <w:rFonts w:ascii="Arial" w:hAnsi="Arial" w:cs="Arial"/>
          <w:b/>
          <w:bCs/>
          <w:sz w:val="18"/>
          <w:szCs w:val="18"/>
          <w:lang w:val="en-GB" w:eastAsia="th-TH"/>
        </w:rPr>
        <w:t>.</w:t>
      </w:r>
      <w:r w:rsidR="00547BA5">
        <w:rPr>
          <w:rFonts w:ascii="Arial" w:hAnsi="Arial" w:cs="Arial"/>
          <w:b/>
          <w:bCs/>
          <w:sz w:val="18"/>
          <w:szCs w:val="18"/>
          <w:lang w:val="en-GB" w:eastAsia="th-TH"/>
        </w:rPr>
        <w:t>2</w:t>
      </w:r>
      <w:r w:rsidR="00704D68">
        <w:rPr>
          <w:rFonts w:ascii="Arial" w:hAnsi="Arial" w:cs="Arial"/>
          <w:b/>
          <w:bCs/>
          <w:sz w:val="18"/>
          <w:szCs w:val="18"/>
          <w:lang w:val="en-GB" w:eastAsia="th-TH"/>
        </w:rPr>
        <w:tab/>
      </w:r>
      <w:r w:rsidR="008C18BD" w:rsidRPr="008C18BD">
        <w:rPr>
          <w:rFonts w:ascii="Arial" w:hAnsi="Arial" w:cs="Arial"/>
          <w:b/>
          <w:bCs/>
          <w:sz w:val="18"/>
          <w:szCs w:val="18"/>
          <w:lang w:val="en-GB" w:eastAsia="th-TH"/>
        </w:rPr>
        <w:t>The judgment of the Supreme Court, Criminal Division for Persons Holding Political Positions</w:t>
      </w:r>
    </w:p>
    <w:p w14:paraId="7DFAAF57" w14:textId="355B49B4" w:rsidR="008C18BD" w:rsidRDefault="008C18BD" w:rsidP="00FE22A0">
      <w:pPr>
        <w:spacing w:after="120" w:line="240" w:lineRule="exact"/>
        <w:ind w:left="567"/>
        <w:jc w:val="both"/>
        <w:rPr>
          <w:rFonts w:ascii="Arial" w:hAnsi="Arial" w:cs="Arial"/>
          <w:sz w:val="18"/>
          <w:szCs w:val="18"/>
          <w:lang w:val="en-GB" w:eastAsia="th-TH"/>
        </w:rPr>
      </w:pPr>
      <w:r w:rsidRPr="008C18BD">
        <w:rPr>
          <w:rFonts w:ascii="Arial" w:hAnsi="Arial" w:cs="Arial"/>
          <w:sz w:val="18"/>
          <w:szCs w:val="18"/>
          <w:lang w:val="en-GB" w:eastAsia="th-TH"/>
        </w:rPr>
        <w:t xml:space="preserve">According to the judgment of the Supreme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w:t>
      </w:r>
      <w:r>
        <w:rPr>
          <w:rFonts w:ascii="Arial" w:hAnsi="Arial" w:cs="Arial"/>
          <w:sz w:val="18"/>
          <w:szCs w:val="18"/>
          <w:lang w:val="en-GB" w:eastAsia="th-TH"/>
        </w:rPr>
        <w:t xml:space="preserve">a </w:t>
      </w:r>
      <w:r w:rsidRPr="008C18BD">
        <w:rPr>
          <w:rFonts w:ascii="Arial" w:hAnsi="Arial" w:cs="Arial"/>
          <w:sz w:val="18"/>
          <w:szCs w:val="18"/>
          <w:lang w:val="en-GB" w:eastAsia="th-TH"/>
        </w:rPr>
        <w:t xml:space="preserve">political position was improperly acquired by an abuse of power while in a political position. The judgment does not contain any order indicating that the Company and its affiliated companies shall take any actions as the Company is not involved </w:t>
      </w:r>
      <w:r>
        <w:rPr>
          <w:rFonts w:ascii="Arial" w:hAnsi="Arial" w:cs="Arial"/>
          <w:sz w:val="18"/>
          <w:szCs w:val="18"/>
          <w:lang w:val="en-GB" w:eastAsia="th-TH"/>
        </w:rPr>
        <w:t>in</w:t>
      </w:r>
      <w:r w:rsidRPr="008C18BD">
        <w:rPr>
          <w:rFonts w:ascii="Arial" w:hAnsi="Arial" w:cs="Arial"/>
          <w:sz w:val="18"/>
          <w:szCs w:val="18"/>
          <w:lang w:val="en-GB" w:eastAsia="th-TH"/>
        </w:rPr>
        <w:t xml:space="preserve"> the case. The Company and its affiliated companies have been operating to the best of </w:t>
      </w:r>
      <w:r>
        <w:rPr>
          <w:rFonts w:ascii="Arial" w:hAnsi="Arial" w:cs="Arial"/>
          <w:sz w:val="18"/>
          <w:szCs w:val="18"/>
          <w:lang w:val="en-GB" w:eastAsia="th-TH"/>
        </w:rPr>
        <w:t>their</w:t>
      </w:r>
      <w:r w:rsidRPr="008C18BD">
        <w:rPr>
          <w:rFonts w:ascii="Arial" w:hAnsi="Arial" w:cs="Arial"/>
          <w:sz w:val="18"/>
          <w:szCs w:val="18"/>
          <w:lang w:val="en-GB" w:eastAsia="th-TH"/>
        </w:rPr>
        <w:t xml:space="preserve"> ability </w:t>
      </w:r>
      <w:r w:rsidR="001A5C0B">
        <w:rPr>
          <w:rFonts w:ascii="Arial" w:hAnsi="Arial" w:cs="Arial"/>
          <w:sz w:val="18"/>
          <w:szCs w:val="18"/>
          <w:lang w:val="en-GB" w:eastAsia="th-TH"/>
        </w:rPr>
        <w:t>by</w:t>
      </w:r>
      <w:r w:rsidRPr="008C18BD">
        <w:rPr>
          <w:rFonts w:ascii="Arial" w:hAnsi="Arial" w:cs="Arial"/>
          <w:sz w:val="18"/>
          <w:szCs w:val="18"/>
          <w:lang w:val="en-GB" w:eastAsia="th-TH"/>
        </w:rPr>
        <w:t xml:space="preserve"> the law and the agreements and </w:t>
      </w:r>
      <w:r w:rsidR="002D5E2B">
        <w:rPr>
          <w:rFonts w:ascii="Arial" w:hAnsi="Arial" w:cs="Arial"/>
          <w:sz w:val="18"/>
          <w:szCs w:val="18"/>
          <w:lang w:val="en-GB" w:eastAsia="th-TH"/>
        </w:rPr>
        <w:t xml:space="preserve">in </w:t>
      </w:r>
      <w:r w:rsidRPr="008C18BD">
        <w:rPr>
          <w:rFonts w:ascii="Arial" w:hAnsi="Arial" w:cs="Arial"/>
          <w:sz w:val="18"/>
          <w:szCs w:val="18"/>
          <w:lang w:val="en-GB" w:eastAsia="th-TH"/>
        </w:rPr>
        <w:t xml:space="preserve">good faith. The Company and its affiliated companies have every right available under the law and agreements to provide the facts to prove its innocence and good faith in any proceeding </w:t>
      </w:r>
      <w:r w:rsidR="00DE3C3D">
        <w:rPr>
          <w:rFonts w:ascii="Arial" w:hAnsi="Arial" w:cs="Arial"/>
          <w:sz w:val="18"/>
          <w:szCs w:val="18"/>
          <w:lang w:val="en-GB" w:eastAsia="th-TH"/>
        </w:rPr>
        <w:t>that</w:t>
      </w:r>
      <w:r w:rsidRPr="008C18BD">
        <w:rPr>
          <w:rFonts w:ascii="Arial" w:hAnsi="Arial" w:cs="Arial"/>
          <w:sz w:val="18"/>
          <w:szCs w:val="18"/>
          <w:lang w:val="en-GB" w:eastAsia="th-TH"/>
        </w:rPr>
        <w:t xml:space="preserve"> </w:t>
      </w:r>
      <w:r w:rsidR="00DE3C3D" w:rsidRPr="00DE3C3D">
        <w:rPr>
          <w:rFonts w:ascii="Arial" w:hAnsi="Arial" w:cs="Arial"/>
          <w:sz w:val="18"/>
          <w:szCs w:val="18"/>
          <w:lang w:val="en-GB" w:eastAsia="th-TH"/>
        </w:rPr>
        <w:t>the relevant government agencies may initiate</w:t>
      </w:r>
      <w:r w:rsidRPr="008C18BD">
        <w:rPr>
          <w:rFonts w:ascii="Arial" w:hAnsi="Arial" w:cs="Arial"/>
          <w:sz w:val="18"/>
          <w:szCs w:val="18"/>
          <w:lang w:val="en-GB" w:eastAsia="th-TH"/>
        </w:rPr>
        <w:t xml:space="preserve"> </w:t>
      </w:r>
      <w:r w:rsidR="001A5C0B">
        <w:rPr>
          <w:rFonts w:ascii="Arial" w:hAnsi="Arial" w:cs="Arial"/>
          <w:sz w:val="18"/>
          <w:szCs w:val="18"/>
          <w:lang w:val="en-GB" w:eastAsia="th-TH"/>
        </w:rPr>
        <w:t>by</w:t>
      </w:r>
      <w:r w:rsidRPr="008C18BD">
        <w:rPr>
          <w:rFonts w:ascii="Arial" w:hAnsi="Arial" w:cs="Arial"/>
          <w:sz w:val="18"/>
          <w:szCs w:val="18"/>
          <w:lang w:val="en-GB" w:eastAsia="th-TH"/>
        </w:rPr>
        <w:t xml:space="preserve"> the law and justice.</w:t>
      </w:r>
    </w:p>
    <w:p w14:paraId="3E0D4A71" w14:textId="77777777" w:rsidR="00DE3C3D" w:rsidRDefault="00DE3C3D" w:rsidP="00B42CD5">
      <w:pPr>
        <w:spacing w:after="120" w:line="240" w:lineRule="exact"/>
        <w:ind w:left="567"/>
        <w:jc w:val="both"/>
        <w:rPr>
          <w:rFonts w:ascii="Arial" w:hAnsi="Arial" w:cs="Arial"/>
          <w:sz w:val="18"/>
          <w:szCs w:val="18"/>
          <w:lang w:val="en-GB" w:eastAsia="th-TH"/>
        </w:rPr>
      </w:pPr>
    </w:p>
    <w:p w14:paraId="3F01CD1C" w14:textId="131154D5" w:rsidR="008C18BD" w:rsidRPr="00547BA5" w:rsidRDefault="00980BE0" w:rsidP="00B802C0">
      <w:pPr>
        <w:spacing w:after="120" w:line="240" w:lineRule="exact"/>
        <w:ind w:left="1134" w:right="-28" w:hanging="567"/>
        <w:rPr>
          <w:rFonts w:ascii="Arial" w:hAnsi="Arial" w:cs="Arial"/>
          <w:b/>
          <w:bCs/>
          <w:sz w:val="18"/>
          <w:szCs w:val="18"/>
          <w:lang w:eastAsia="th-TH"/>
        </w:rPr>
      </w:pPr>
      <w:r>
        <w:rPr>
          <w:rFonts w:ascii="Arial" w:hAnsi="Arial" w:cs="Arial"/>
          <w:b/>
          <w:bCs/>
          <w:sz w:val="18"/>
          <w:szCs w:val="18"/>
          <w:lang w:eastAsia="th-TH"/>
        </w:rPr>
        <w:t>29</w:t>
      </w:r>
      <w:r w:rsidR="008C18BD" w:rsidRPr="00547BA5">
        <w:rPr>
          <w:rFonts w:ascii="Arial" w:hAnsi="Arial" w:cs="Arial"/>
          <w:b/>
          <w:bCs/>
          <w:sz w:val="18"/>
          <w:szCs w:val="18"/>
          <w:lang w:eastAsia="th-TH"/>
        </w:rPr>
        <w:t>.</w:t>
      </w:r>
      <w:r w:rsidR="003C5F2D">
        <w:rPr>
          <w:rFonts w:ascii="Arial" w:hAnsi="Arial" w:cs="Arial"/>
          <w:b/>
          <w:bCs/>
          <w:sz w:val="18"/>
          <w:szCs w:val="18"/>
          <w:lang w:eastAsia="th-TH"/>
        </w:rPr>
        <w:t>3</w:t>
      </w:r>
      <w:r w:rsidR="00704D68" w:rsidRPr="00547BA5">
        <w:rPr>
          <w:rFonts w:ascii="Arial" w:hAnsi="Arial" w:cs="Arial"/>
          <w:b/>
          <w:bCs/>
          <w:sz w:val="18"/>
          <w:szCs w:val="18"/>
          <w:lang w:eastAsia="th-TH"/>
        </w:rPr>
        <w:tab/>
      </w:r>
      <w:r w:rsidR="008C18BD" w:rsidRPr="00547BA5">
        <w:rPr>
          <w:rFonts w:ascii="Arial" w:hAnsi="Arial" w:cs="Arial"/>
          <w:b/>
          <w:bCs/>
          <w:sz w:val="18"/>
          <w:szCs w:val="18"/>
          <w:lang w:eastAsia="th-TH"/>
        </w:rPr>
        <w:t>The dispute between ITV and the PMO relating to the Operating Agreement</w:t>
      </w:r>
    </w:p>
    <w:p w14:paraId="432680F7" w14:textId="6B9F64E3"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 xml:space="preserve">ITV </w:t>
      </w:r>
      <w:r w:rsidR="00FA6551">
        <w:rPr>
          <w:rFonts w:ascii="Arial" w:hAnsi="Arial" w:cs="Arial"/>
          <w:sz w:val="18"/>
          <w:szCs w:val="18"/>
          <w:lang w:eastAsia="th-TH"/>
        </w:rPr>
        <w:t xml:space="preserve">was </w:t>
      </w:r>
      <w:r>
        <w:rPr>
          <w:rFonts w:ascii="Arial" w:hAnsi="Arial" w:cs="Arial"/>
          <w:sz w:val="18"/>
          <w:szCs w:val="18"/>
          <w:lang w:eastAsia="th-TH"/>
        </w:rPr>
        <w:t>a defendant in cases from having operated a television broadcasting station involving the PMO, which sent the notice dated 7 March 2007 to terminate the Operating Agreement and demanded that ITV cease its broadcasting using the UHF system by midnight of that date. At the reporting date, the pending case between ITV and the PMO was Black Case No. 46/2550. On 9 May 2007, ITV submitted a dispute to the Arbitration Institute over the PMO’s termination of the Operating Agreement</w:t>
      </w:r>
      <w:r w:rsidR="00791BF7">
        <w:rPr>
          <w:rFonts w:ascii="Arial" w:hAnsi="Arial" w:cs="Arial"/>
          <w:sz w:val="18"/>
          <w:szCs w:val="18"/>
          <w:lang w:eastAsia="th-TH"/>
        </w:rPr>
        <w:t>,</w:t>
      </w:r>
      <w:r>
        <w:rPr>
          <w:rFonts w:ascii="Arial" w:hAnsi="Arial" w:cs="Arial"/>
          <w:sz w:val="18"/>
          <w:szCs w:val="18"/>
          <w:lang w:eastAsia="th-TH"/>
        </w:rPr>
        <w:t xml:space="preserve"> whether illegal or not and a claim for damages arising from this action amounting to Baht 21,814 million.</w:t>
      </w:r>
    </w:p>
    <w:p w14:paraId="211ACBAE" w14:textId="77777777" w:rsidR="0026773A" w:rsidRDefault="0026773A">
      <w:pPr>
        <w:rPr>
          <w:rFonts w:ascii="Arial" w:hAnsi="Arial" w:cs="Arial"/>
          <w:sz w:val="18"/>
          <w:szCs w:val="18"/>
          <w:lang w:eastAsia="th-TH"/>
        </w:rPr>
      </w:pPr>
      <w:r>
        <w:rPr>
          <w:rFonts w:ascii="Arial" w:hAnsi="Arial" w:cs="Arial"/>
          <w:sz w:val="18"/>
          <w:szCs w:val="18"/>
          <w:lang w:eastAsia="th-TH"/>
        </w:rPr>
        <w:br w:type="page"/>
      </w:r>
    </w:p>
    <w:p w14:paraId="372E5CBF" w14:textId="372EFFDE"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lastRenderedPageBreak/>
        <w:t xml:space="preserve">Previously, the PMO had filed a complaint against ITV to the CAC requesting ITV to pay the unpaid operating fees and the interest thereon at the rate of fifteen percent (15%), a fine for adjusting the broadcasting schedule and the value of non-delivered assets, </w:t>
      </w:r>
      <w:proofErr w:type="spellStart"/>
      <w:r>
        <w:rPr>
          <w:rFonts w:ascii="Arial" w:hAnsi="Arial" w:cs="Arial"/>
          <w:sz w:val="18"/>
          <w:szCs w:val="18"/>
          <w:lang w:eastAsia="th-TH"/>
        </w:rPr>
        <w:t>tota</w:t>
      </w:r>
      <w:r w:rsidR="002D5E2B">
        <w:rPr>
          <w:rFonts w:ascii="Arial" w:hAnsi="Arial" w:cs="Arial"/>
          <w:sz w:val="18"/>
          <w:szCs w:val="18"/>
          <w:lang w:eastAsia="th-TH"/>
        </w:rPr>
        <w:t>l</w:t>
      </w:r>
      <w:r>
        <w:rPr>
          <w:rFonts w:ascii="Arial" w:hAnsi="Arial" w:cs="Arial"/>
          <w:sz w:val="18"/>
          <w:szCs w:val="18"/>
          <w:lang w:eastAsia="th-TH"/>
        </w:rPr>
        <w:t>ling</w:t>
      </w:r>
      <w:proofErr w:type="spellEnd"/>
      <w:r>
        <w:rPr>
          <w:rFonts w:ascii="Arial" w:hAnsi="Arial" w:cs="Arial"/>
          <w:sz w:val="18"/>
          <w:szCs w:val="18"/>
          <w:lang w:eastAsia="th-TH"/>
        </w:rPr>
        <w:t xml:space="preserve"> Baht 101,865 million. </w:t>
      </w:r>
      <w:r w:rsidR="002D5E2B">
        <w:rPr>
          <w:rFonts w:ascii="Arial" w:hAnsi="Arial" w:cs="Arial"/>
          <w:sz w:val="18"/>
          <w:szCs w:val="18"/>
          <w:lang w:eastAsia="th-TH"/>
        </w:rPr>
        <w:t>However,</w:t>
      </w:r>
      <w:r>
        <w:rPr>
          <w:rFonts w:ascii="Arial" w:hAnsi="Arial" w:cs="Arial"/>
          <w:sz w:val="18"/>
          <w:szCs w:val="18"/>
          <w:lang w:eastAsia="th-TH"/>
        </w:rPr>
        <w:t xml:space="preserve"> the CAC dismissed the case and instructed the parties to enter arbitral proceedings to resolve the dispute. The PMO appealed to the SAC against this decision</w:t>
      </w:r>
      <w:r w:rsidR="00791BF7">
        <w:rPr>
          <w:rFonts w:ascii="Arial" w:hAnsi="Arial" w:cs="Arial"/>
          <w:sz w:val="18"/>
          <w:szCs w:val="18"/>
          <w:lang w:eastAsia="th-TH"/>
        </w:rPr>
        <w:t>,</w:t>
      </w:r>
      <w:r>
        <w:rPr>
          <w:rFonts w:ascii="Arial" w:hAnsi="Arial" w:cs="Arial"/>
          <w:sz w:val="18"/>
          <w:szCs w:val="18"/>
          <w:lang w:eastAsia="th-TH"/>
        </w:rPr>
        <w:t xml:space="preserve"> and the SAC upheld the dismissal. Then, the PMO submitted the dispute through the arbitration process specified in the Operating Agreement and filed its counterclaim to Black Case No. 46/2550. </w:t>
      </w:r>
    </w:p>
    <w:p w14:paraId="08A8DD23" w14:textId="4D9F68CD"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 xml:space="preserve">On 14 January 2016, the Arbitration Institute ruled </w:t>
      </w:r>
      <w:r w:rsidR="001A5C0B">
        <w:rPr>
          <w:rFonts w:ascii="Arial" w:hAnsi="Arial" w:cs="Arial"/>
          <w:sz w:val="18"/>
          <w:szCs w:val="18"/>
          <w:lang w:eastAsia="th-TH"/>
        </w:rPr>
        <w:t xml:space="preserve">that Black Case No. 46/2550 was to be Red Case No. 1/2559 between the Company and PMO and </w:t>
      </w:r>
      <w:r>
        <w:rPr>
          <w:rFonts w:ascii="Arial" w:hAnsi="Arial" w:cs="Arial"/>
          <w:sz w:val="18"/>
          <w:szCs w:val="18"/>
          <w:lang w:eastAsia="th-TH"/>
        </w:rPr>
        <w:t>that the termination of the PMO had been unlawful. ITV and the PMO were ordered to pay each other the same amount</w:t>
      </w:r>
      <w:r w:rsidR="00D45418">
        <w:rPr>
          <w:rFonts w:ascii="Arial" w:hAnsi="Arial" w:cs="Arial"/>
          <w:sz w:val="18"/>
          <w:szCs w:val="18"/>
          <w:lang w:eastAsia="th-TH"/>
        </w:rPr>
        <w:t xml:space="preserve"> (</w:t>
      </w:r>
      <w:r w:rsidR="00D45418" w:rsidRPr="00D45418">
        <w:rPr>
          <w:rFonts w:ascii="Arial" w:hAnsi="Arial" w:cs="Arial"/>
          <w:sz w:val="18"/>
          <w:szCs w:val="18"/>
          <w:lang w:eastAsia="th-TH"/>
        </w:rPr>
        <w:t>Baht 2,890 million</w:t>
      </w:r>
      <w:r w:rsidR="00D45418">
        <w:rPr>
          <w:rFonts w:ascii="Arial" w:hAnsi="Arial" w:cs="Arial"/>
          <w:sz w:val="18"/>
          <w:szCs w:val="18"/>
          <w:lang w:eastAsia="th-TH"/>
        </w:rPr>
        <w:t>)</w:t>
      </w:r>
      <w:r w:rsidR="00791BF7">
        <w:rPr>
          <w:rFonts w:ascii="Arial" w:hAnsi="Arial" w:cs="Arial"/>
          <w:sz w:val="18"/>
          <w:szCs w:val="18"/>
          <w:lang w:eastAsia="th-TH"/>
        </w:rPr>
        <w:t>,</w:t>
      </w:r>
      <w:r>
        <w:rPr>
          <w:rFonts w:ascii="Arial" w:hAnsi="Arial" w:cs="Arial"/>
          <w:sz w:val="18"/>
          <w:szCs w:val="18"/>
          <w:lang w:eastAsia="th-TH"/>
        </w:rPr>
        <w:t xml:space="preserve"> so there </w:t>
      </w:r>
      <w:r w:rsidR="00791BF7">
        <w:rPr>
          <w:rFonts w:ascii="Arial" w:hAnsi="Arial" w:cs="Arial"/>
          <w:sz w:val="18"/>
          <w:szCs w:val="18"/>
          <w:lang w:eastAsia="th-TH"/>
        </w:rPr>
        <w:t>was</w:t>
      </w:r>
      <w:r>
        <w:rPr>
          <w:rFonts w:ascii="Arial" w:hAnsi="Arial" w:cs="Arial"/>
          <w:sz w:val="18"/>
          <w:szCs w:val="18"/>
          <w:lang w:eastAsia="th-TH"/>
        </w:rPr>
        <w:t xml:space="preserve"> no outstanding debt between the two parties. However, although the arbitration tribunal had made its final ruling, either party could </w:t>
      </w:r>
      <w:r w:rsidR="00791BF7">
        <w:rPr>
          <w:rFonts w:ascii="Arial" w:hAnsi="Arial" w:cs="Arial"/>
          <w:sz w:val="18"/>
          <w:szCs w:val="18"/>
          <w:lang w:eastAsia="th-TH"/>
        </w:rPr>
        <w:t>petition</w:t>
      </w:r>
      <w:r>
        <w:rPr>
          <w:rFonts w:ascii="Arial" w:hAnsi="Arial" w:cs="Arial"/>
          <w:sz w:val="18"/>
          <w:szCs w:val="18"/>
          <w:lang w:eastAsia="th-TH"/>
        </w:rPr>
        <w:t xml:space="preserve"> the relevant court to reconsider this case.</w:t>
      </w:r>
    </w:p>
    <w:p w14:paraId="513841B5" w14:textId="75CE1C08"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 xml:space="preserve">On 29 April 2016, the PMO filed a petition with the CAC, </w:t>
      </w:r>
      <w:r w:rsidR="00D36AAD">
        <w:rPr>
          <w:rFonts w:ascii="Arial" w:hAnsi="Arial" w:cs="Arial"/>
          <w:sz w:val="18"/>
          <w:szCs w:val="18"/>
          <w:lang w:eastAsia="th-TH"/>
        </w:rPr>
        <w:t>which</w:t>
      </w:r>
      <w:r>
        <w:rPr>
          <w:rFonts w:ascii="Arial" w:hAnsi="Arial" w:cs="Arial"/>
          <w:sz w:val="18"/>
          <w:szCs w:val="18"/>
          <w:lang w:eastAsia="th-TH"/>
        </w:rPr>
        <w:t xml:space="preserve"> accepted</w:t>
      </w:r>
      <w:r w:rsidR="00D36AAD">
        <w:rPr>
          <w:rFonts w:ascii="Arial" w:hAnsi="Arial" w:cs="Arial"/>
          <w:sz w:val="18"/>
          <w:szCs w:val="18"/>
          <w:lang w:eastAsia="th-TH"/>
        </w:rPr>
        <w:t xml:space="preserve"> the case</w:t>
      </w:r>
      <w:r>
        <w:rPr>
          <w:rFonts w:ascii="Arial" w:hAnsi="Arial" w:cs="Arial"/>
          <w:sz w:val="18"/>
          <w:szCs w:val="18"/>
          <w:lang w:eastAsia="th-TH"/>
        </w:rPr>
        <w:t xml:space="preserve"> on 2 November 2016 (Black Case No. 620/2559).</w:t>
      </w:r>
    </w:p>
    <w:p w14:paraId="763DAD38" w14:textId="1789D6E1"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On 17 December 2020, the CAC issued its judgement for Black Case No. 620/255</w:t>
      </w:r>
      <w:r w:rsidR="00D70CAD">
        <w:rPr>
          <w:rFonts w:ascii="Arial" w:hAnsi="Arial" w:cs="Arial"/>
          <w:sz w:val="18"/>
          <w:szCs w:val="18"/>
          <w:lang w:eastAsia="th-TH"/>
        </w:rPr>
        <w:t>9</w:t>
      </w:r>
      <w:r>
        <w:rPr>
          <w:rFonts w:ascii="Arial" w:hAnsi="Arial" w:cs="Arial"/>
          <w:sz w:val="18"/>
          <w:szCs w:val="18"/>
          <w:lang w:eastAsia="th-TH"/>
        </w:rPr>
        <w:t xml:space="preserve"> (Red Case No. 1948/2563)</w:t>
      </w:r>
      <w:r w:rsidR="00791BF7">
        <w:rPr>
          <w:rFonts w:ascii="Arial" w:hAnsi="Arial" w:cs="Arial"/>
          <w:sz w:val="18"/>
          <w:szCs w:val="18"/>
          <w:lang w:eastAsia="th-TH"/>
        </w:rPr>
        <w:t>,</w:t>
      </w:r>
      <w:r>
        <w:rPr>
          <w:rFonts w:ascii="Arial" w:hAnsi="Arial" w:cs="Arial"/>
          <w:sz w:val="18"/>
          <w:szCs w:val="18"/>
          <w:lang w:eastAsia="th-TH"/>
        </w:rPr>
        <w:t xml:space="preserve"> dismissing the case </w:t>
      </w:r>
      <w:r w:rsidR="00791BF7">
        <w:rPr>
          <w:rFonts w:ascii="Arial" w:hAnsi="Arial" w:cs="Arial"/>
          <w:sz w:val="18"/>
          <w:szCs w:val="18"/>
          <w:lang w:eastAsia="th-TH"/>
        </w:rPr>
        <w:t>because</w:t>
      </w:r>
      <w:r>
        <w:rPr>
          <w:rFonts w:ascii="Arial" w:hAnsi="Arial" w:cs="Arial"/>
          <w:sz w:val="18"/>
          <w:szCs w:val="18"/>
          <w:lang w:eastAsia="th-TH"/>
        </w:rPr>
        <w:t xml:space="preserve"> there </w:t>
      </w:r>
      <w:r w:rsidR="00C677A3">
        <w:rPr>
          <w:rFonts w:ascii="Arial" w:hAnsi="Arial" w:cs="Arial"/>
          <w:sz w:val="18"/>
          <w:szCs w:val="18"/>
          <w:lang w:eastAsia="th-TH"/>
        </w:rPr>
        <w:t xml:space="preserve">are </w:t>
      </w:r>
      <w:r>
        <w:rPr>
          <w:rFonts w:ascii="Arial" w:hAnsi="Arial" w:cs="Arial"/>
          <w:sz w:val="18"/>
          <w:szCs w:val="18"/>
          <w:lang w:eastAsia="th-TH"/>
        </w:rPr>
        <w:t xml:space="preserve">no legal </w:t>
      </w:r>
      <w:r w:rsidR="00C677A3">
        <w:rPr>
          <w:rFonts w:ascii="Arial" w:hAnsi="Arial" w:cs="Arial"/>
          <w:sz w:val="18"/>
          <w:szCs w:val="18"/>
          <w:lang w:eastAsia="th-TH"/>
        </w:rPr>
        <w:t>grounds</w:t>
      </w:r>
      <w:r>
        <w:rPr>
          <w:rFonts w:ascii="Arial" w:hAnsi="Arial" w:cs="Arial"/>
          <w:sz w:val="18"/>
          <w:szCs w:val="18"/>
          <w:lang w:eastAsia="th-TH"/>
        </w:rPr>
        <w:t xml:space="preserve"> to revoke the arbitration award.</w:t>
      </w:r>
    </w:p>
    <w:p w14:paraId="1C7F376F" w14:textId="77777777" w:rsidR="00CD1020"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On 15 January 2021, the PMO submitted an appeal to the SAC</w:t>
      </w:r>
      <w:r w:rsidR="00D36AAD">
        <w:rPr>
          <w:rFonts w:ascii="Arial" w:hAnsi="Arial" w:cs="Arial"/>
          <w:sz w:val="18"/>
          <w:szCs w:val="18"/>
          <w:lang w:eastAsia="th-TH"/>
        </w:rPr>
        <w:t>, which accepted the case</w:t>
      </w:r>
      <w:r w:rsidR="00276F22">
        <w:rPr>
          <w:rFonts w:ascii="Arial" w:hAnsi="Arial" w:cs="Arial"/>
          <w:sz w:val="18"/>
          <w:szCs w:val="18"/>
          <w:lang w:eastAsia="th-TH"/>
        </w:rPr>
        <w:t>, Black Case No. Aor. 54/2564,</w:t>
      </w:r>
      <w:r>
        <w:rPr>
          <w:rFonts w:ascii="Arial" w:hAnsi="Arial" w:cs="Arial"/>
          <w:sz w:val="18"/>
          <w:szCs w:val="18"/>
          <w:lang w:eastAsia="th-TH"/>
        </w:rPr>
        <w:t xml:space="preserve"> </w:t>
      </w:r>
      <w:r w:rsidR="00D36AAD">
        <w:rPr>
          <w:rFonts w:ascii="Arial" w:hAnsi="Arial" w:cs="Arial"/>
          <w:sz w:val="18"/>
          <w:szCs w:val="18"/>
          <w:lang w:eastAsia="th-TH"/>
        </w:rPr>
        <w:t>on 18 February 2021.</w:t>
      </w:r>
    </w:p>
    <w:p w14:paraId="11612AEE" w14:textId="258C4697" w:rsidR="00DE4897" w:rsidRDefault="00DE4897"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On 25 January 2024, the SAC</w:t>
      </w:r>
      <w:r w:rsidR="00C677A3">
        <w:rPr>
          <w:rFonts w:ascii="Arial" w:hAnsi="Arial" w:cs="Arial"/>
          <w:sz w:val="18"/>
          <w:szCs w:val="18"/>
          <w:lang w:eastAsia="th-TH"/>
        </w:rPr>
        <w:t xml:space="preserve"> </w:t>
      </w:r>
      <w:r w:rsidR="008E6409">
        <w:rPr>
          <w:rFonts w:ascii="Arial" w:hAnsi="Arial" w:cs="Arial"/>
          <w:sz w:val="18"/>
          <w:szCs w:val="18"/>
          <w:lang w:eastAsia="th-TH"/>
        </w:rPr>
        <w:t xml:space="preserve">rendered a judgement to uphold the CAC’s dismissal of the PMO’s petition, </w:t>
      </w:r>
      <w:r w:rsidR="00C677A3">
        <w:rPr>
          <w:rFonts w:ascii="Arial" w:hAnsi="Arial" w:cs="Arial"/>
          <w:sz w:val="18"/>
          <w:szCs w:val="18"/>
          <w:lang w:eastAsia="th-TH"/>
        </w:rPr>
        <w:t xml:space="preserve">Black Case No. </w:t>
      </w:r>
      <w:r w:rsidR="00633615">
        <w:rPr>
          <w:rFonts w:ascii="Arial" w:hAnsi="Arial" w:cs="Arial"/>
          <w:sz w:val="18"/>
          <w:szCs w:val="18"/>
          <w:lang w:eastAsia="th-TH"/>
        </w:rPr>
        <w:t>Aor. 54/2564</w:t>
      </w:r>
      <w:r w:rsidR="00C677A3">
        <w:rPr>
          <w:rFonts w:ascii="Arial" w:hAnsi="Arial" w:cs="Arial"/>
          <w:sz w:val="18"/>
          <w:szCs w:val="18"/>
          <w:lang w:eastAsia="th-TH"/>
        </w:rPr>
        <w:t>. The case was final.</w:t>
      </w:r>
    </w:p>
    <w:p w14:paraId="7F16AE94" w14:textId="7BF59480" w:rsidR="009C2ED8" w:rsidRPr="007F64DE" w:rsidRDefault="00C677A3" w:rsidP="007F64DE">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 xml:space="preserve">As a result of the SAC’s </w:t>
      </w:r>
      <w:r w:rsidR="00480A1F">
        <w:rPr>
          <w:rFonts w:ascii="Arial" w:hAnsi="Arial" w:cs="Arial"/>
          <w:sz w:val="18"/>
          <w:szCs w:val="18"/>
          <w:lang w:eastAsia="th-TH"/>
        </w:rPr>
        <w:t>order</w:t>
      </w:r>
      <w:r>
        <w:rPr>
          <w:rFonts w:ascii="Arial" w:hAnsi="Arial" w:cs="Arial"/>
          <w:sz w:val="18"/>
          <w:szCs w:val="18"/>
          <w:lang w:eastAsia="th-TH"/>
        </w:rPr>
        <w:t xml:space="preserve">, ITV and the PMO </w:t>
      </w:r>
      <w:r w:rsidR="005058F0">
        <w:rPr>
          <w:rFonts w:ascii="Arial" w:hAnsi="Arial" w:cs="Arial"/>
          <w:sz w:val="18"/>
          <w:szCs w:val="18"/>
          <w:lang w:eastAsia="th-TH"/>
        </w:rPr>
        <w:t xml:space="preserve">were </w:t>
      </w:r>
      <w:r w:rsidR="0035753F">
        <w:rPr>
          <w:rFonts w:ascii="Arial" w:hAnsi="Arial" w:cs="Arial"/>
          <w:sz w:val="18"/>
          <w:szCs w:val="18"/>
          <w:lang w:eastAsia="th-TH"/>
        </w:rPr>
        <w:t>bound</w:t>
      </w:r>
      <w:r w:rsidR="009C2ED8">
        <w:rPr>
          <w:rFonts w:ascii="Arial" w:hAnsi="Arial" w:cs="Arial"/>
          <w:sz w:val="18"/>
          <w:szCs w:val="18"/>
          <w:lang w:eastAsia="th-TH"/>
        </w:rPr>
        <w:t xml:space="preserve"> by the</w:t>
      </w:r>
      <w:r w:rsidR="005058F0">
        <w:rPr>
          <w:rFonts w:ascii="Arial" w:hAnsi="Arial" w:cs="Arial"/>
          <w:sz w:val="18"/>
          <w:szCs w:val="18"/>
          <w:lang w:eastAsia="th-TH"/>
        </w:rPr>
        <w:t xml:space="preserve"> arbitration’s ruling to have the duty to </w:t>
      </w:r>
      <w:proofErr w:type="gramStart"/>
      <w:r w:rsidR="005058F0">
        <w:rPr>
          <w:rFonts w:ascii="Arial" w:hAnsi="Arial" w:cs="Arial"/>
          <w:sz w:val="18"/>
          <w:szCs w:val="18"/>
          <w:lang w:eastAsia="th-TH"/>
        </w:rPr>
        <w:t xml:space="preserve">pay </w:t>
      </w:r>
      <w:r w:rsidR="009C2ED8" w:rsidRPr="007F64DE">
        <w:rPr>
          <w:rFonts w:ascii="Arial" w:hAnsi="Arial" w:cs="Arial"/>
          <w:sz w:val="18"/>
          <w:szCs w:val="18"/>
          <w:lang w:eastAsia="th-TH"/>
        </w:rPr>
        <w:t>each other</w:t>
      </w:r>
      <w:proofErr w:type="gramEnd"/>
      <w:r w:rsidR="009C2ED8" w:rsidRPr="007F64DE">
        <w:rPr>
          <w:rFonts w:ascii="Arial" w:hAnsi="Arial" w:cs="Arial"/>
          <w:sz w:val="18"/>
          <w:szCs w:val="18"/>
          <w:lang w:eastAsia="th-TH"/>
        </w:rPr>
        <w:t xml:space="preserve"> Baht 2,890 million, which can be offset, so there </w:t>
      </w:r>
      <w:r w:rsidR="00505855">
        <w:rPr>
          <w:rFonts w:ascii="Arial" w:hAnsi="Arial" w:cs="Arial"/>
          <w:sz w:val="18"/>
          <w:szCs w:val="18"/>
          <w:lang w:eastAsia="th-TH"/>
        </w:rPr>
        <w:t>wa</w:t>
      </w:r>
      <w:r w:rsidR="009C2ED8" w:rsidRPr="007F64DE">
        <w:rPr>
          <w:rFonts w:ascii="Arial" w:hAnsi="Arial" w:cs="Arial"/>
          <w:sz w:val="18"/>
          <w:szCs w:val="18"/>
          <w:lang w:eastAsia="th-TH"/>
        </w:rPr>
        <w:t>s no outstanding debt between both parties.</w:t>
      </w:r>
      <w:r w:rsidR="00015A09">
        <w:rPr>
          <w:rFonts w:ascii="Arial" w:hAnsi="Arial" w:cstheme="minorBidi" w:hint="cs"/>
          <w:sz w:val="18"/>
          <w:szCs w:val="18"/>
          <w:cs/>
          <w:lang w:eastAsia="th-TH"/>
        </w:rPr>
        <w:t xml:space="preserve"> </w:t>
      </w:r>
      <w:r w:rsidR="00015A09">
        <w:rPr>
          <w:rFonts w:ascii="Arial" w:hAnsi="Arial" w:cstheme="minorBidi"/>
          <w:sz w:val="18"/>
          <w:szCs w:val="18"/>
          <w:lang w:eastAsia="th-TH"/>
        </w:rPr>
        <w:t>ITV is discharged of any debts, duties, or contractual obligations under the operating agreement and bears no liability toward the PMO.</w:t>
      </w:r>
      <w:r w:rsidR="00505855">
        <w:rPr>
          <w:rFonts w:ascii="Arial" w:hAnsi="Arial" w:cs="Arial"/>
          <w:sz w:val="18"/>
          <w:szCs w:val="18"/>
          <w:lang w:eastAsia="th-TH"/>
        </w:rPr>
        <w:t xml:space="preserve"> Consequently, ITV </w:t>
      </w:r>
      <w:r w:rsidR="002F10B1">
        <w:rPr>
          <w:rFonts w:ascii="Arial" w:hAnsi="Arial" w:cs="Arial"/>
          <w:sz w:val="18"/>
          <w:szCs w:val="18"/>
          <w:lang w:eastAsia="th-TH"/>
        </w:rPr>
        <w:t>reversed</w:t>
      </w:r>
      <w:r w:rsidR="00505855">
        <w:rPr>
          <w:rFonts w:ascii="Arial" w:hAnsi="Arial" w:cs="Arial"/>
          <w:sz w:val="18"/>
          <w:szCs w:val="18"/>
          <w:lang w:eastAsia="th-TH"/>
        </w:rPr>
        <w:t xml:space="preserve"> </w:t>
      </w:r>
      <w:r w:rsidR="00DC691A">
        <w:rPr>
          <w:rFonts w:ascii="Arial" w:hAnsi="Arial" w:cs="Arial"/>
          <w:sz w:val="18"/>
          <w:szCs w:val="18"/>
          <w:lang w:eastAsia="th-TH"/>
        </w:rPr>
        <w:t>the</w:t>
      </w:r>
      <w:r w:rsidR="00505855">
        <w:rPr>
          <w:rFonts w:ascii="Arial" w:hAnsi="Arial" w:cs="Arial"/>
          <w:sz w:val="18"/>
          <w:szCs w:val="18"/>
          <w:lang w:eastAsia="th-TH"/>
        </w:rPr>
        <w:t xml:space="preserve"> </w:t>
      </w:r>
      <w:r w:rsidR="007D00C3">
        <w:rPr>
          <w:rFonts w:ascii="Arial" w:hAnsi="Arial" w:cs="Arial"/>
          <w:sz w:val="18"/>
          <w:szCs w:val="18"/>
          <w:lang w:eastAsia="th-TH"/>
        </w:rPr>
        <w:t>entire</w:t>
      </w:r>
      <w:r w:rsidR="00DC691A">
        <w:rPr>
          <w:rFonts w:ascii="Arial" w:hAnsi="Arial" w:cs="Arial"/>
          <w:sz w:val="18"/>
          <w:szCs w:val="18"/>
          <w:lang w:eastAsia="th-TH"/>
        </w:rPr>
        <w:t xml:space="preserve"> amount of its</w:t>
      </w:r>
      <w:r w:rsidR="007D00C3">
        <w:rPr>
          <w:rFonts w:ascii="Arial" w:hAnsi="Arial" w:cs="Arial"/>
          <w:sz w:val="18"/>
          <w:szCs w:val="18"/>
          <w:lang w:eastAsia="th-TH"/>
        </w:rPr>
        <w:t xml:space="preserve"> </w:t>
      </w:r>
      <w:r w:rsidR="00505855">
        <w:rPr>
          <w:rFonts w:ascii="Arial" w:hAnsi="Arial" w:cs="Arial"/>
          <w:sz w:val="18"/>
          <w:szCs w:val="18"/>
          <w:lang w:eastAsia="th-TH"/>
        </w:rPr>
        <w:t>liabilities</w:t>
      </w:r>
      <w:r w:rsidR="00DC691A">
        <w:rPr>
          <w:rFonts w:ascii="Arial" w:hAnsi="Arial" w:cs="Arial"/>
          <w:sz w:val="18"/>
          <w:szCs w:val="18"/>
          <w:lang w:eastAsia="th-TH"/>
        </w:rPr>
        <w:t xml:space="preserve">, Baht 2,890 </w:t>
      </w:r>
      <w:r w:rsidR="00AB4E8E">
        <w:rPr>
          <w:rFonts w:ascii="Arial" w:hAnsi="Arial" w:cs="Arial"/>
          <w:sz w:val="18"/>
          <w:szCs w:val="18"/>
          <w:lang w:eastAsia="th-TH"/>
        </w:rPr>
        <w:t>m</w:t>
      </w:r>
      <w:r w:rsidR="00DC691A">
        <w:rPr>
          <w:rFonts w:ascii="Arial" w:hAnsi="Arial" w:cs="Arial"/>
          <w:sz w:val="18"/>
          <w:szCs w:val="18"/>
          <w:lang w:eastAsia="th-TH"/>
        </w:rPr>
        <w:t xml:space="preserve">illion, under the </w:t>
      </w:r>
      <w:r w:rsidR="00505855">
        <w:rPr>
          <w:rFonts w:ascii="Arial" w:hAnsi="Arial" w:cs="Arial"/>
          <w:sz w:val="18"/>
          <w:szCs w:val="18"/>
          <w:lang w:eastAsia="th-TH"/>
        </w:rPr>
        <w:t>“p</w:t>
      </w:r>
      <w:r w:rsidR="00505855" w:rsidRPr="00505855">
        <w:rPr>
          <w:rFonts w:ascii="Arial" w:hAnsi="Arial" w:cs="Arial"/>
          <w:sz w:val="18"/>
          <w:szCs w:val="18"/>
          <w:lang w:eastAsia="th-TH"/>
        </w:rPr>
        <w:t>rovision for unpaid operating</w:t>
      </w:r>
      <w:r w:rsidR="009C2ED8" w:rsidRPr="007F64DE">
        <w:rPr>
          <w:rFonts w:ascii="Arial" w:hAnsi="Arial" w:cs="Arial"/>
          <w:sz w:val="18"/>
          <w:szCs w:val="18"/>
          <w:lang w:eastAsia="th-TH"/>
        </w:rPr>
        <w:t xml:space="preserve"> </w:t>
      </w:r>
      <w:r w:rsidR="00505855" w:rsidRPr="00505855">
        <w:rPr>
          <w:rFonts w:ascii="Arial" w:hAnsi="Arial" w:cs="Arial"/>
          <w:sz w:val="18"/>
          <w:szCs w:val="18"/>
          <w:lang w:eastAsia="th-TH"/>
        </w:rPr>
        <w:t>agreement fee and interest</w:t>
      </w:r>
      <w:r w:rsidR="00DC691A">
        <w:rPr>
          <w:rFonts w:ascii="Arial" w:hAnsi="Arial" w:cs="Arial"/>
          <w:sz w:val="18"/>
          <w:szCs w:val="18"/>
          <w:lang w:eastAsia="th-TH"/>
        </w:rPr>
        <w:t>”</w:t>
      </w:r>
      <w:r w:rsidR="007D00C3">
        <w:rPr>
          <w:rFonts w:ascii="Arial" w:hAnsi="Arial" w:cs="Arial"/>
          <w:sz w:val="18"/>
          <w:szCs w:val="18"/>
          <w:lang w:eastAsia="th-TH"/>
        </w:rPr>
        <w:t xml:space="preserve"> from the </w:t>
      </w:r>
      <w:r w:rsidR="00DC691A">
        <w:rPr>
          <w:rFonts w:ascii="Arial" w:hAnsi="Arial" w:cs="Arial"/>
          <w:sz w:val="18"/>
          <w:szCs w:val="18"/>
          <w:lang w:eastAsia="th-TH"/>
        </w:rPr>
        <w:t xml:space="preserve">statement of </w:t>
      </w:r>
      <w:r w:rsidR="007D00C3">
        <w:rPr>
          <w:rFonts w:ascii="Arial" w:hAnsi="Arial" w:cs="Arial"/>
          <w:sz w:val="18"/>
          <w:szCs w:val="18"/>
          <w:lang w:eastAsia="th-TH"/>
        </w:rPr>
        <w:t xml:space="preserve">financial position </w:t>
      </w:r>
      <w:r w:rsidR="00480A1F">
        <w:rPr>
          <w:rFonts w:ascii="Arial" w:hAnsi="Arial" w:cs="Arial"/>
          <w:sz w:val="18"/>
          <w:szCs w:val="18"/>
          <w:lang w:eastAsia="th-TH"/>
        </w:rPr>
        <w:t xml:space="preserve">as </w:t>
      </w:r>
      <w:proofErr w:type="gramStart"/>
      <w:r w:rsidR="00DC691A">
        <w:rPr>
          <w:rFonts w:ascii="Arial" w:hAnsi="Arial" w:cs="Arial"/>
          <w:sz w:val="18"/>
          <w:szCs w:val="18"/>
          <w:lang w:eastAsia="th-TH"/>
        </w:rPr>
        <w:t>at</w:t>
      </w:r>
      <w:proofErr w:type="gramEnd"/>
      <w:r w:rsidR="00480A1F">
        <w:rPr>
          <w:rFonts w:ascii="Arial" w:hAnsi="Arial" w:cs="Arial"/>
          <w:sz w:val="18"/>
          <w:szCs w:val="18"/>
          <w:lang w:eastAsia="th-TH"/>
        </w:rPr>
        <w:t xml:space="preserve"> 31 December 2023</w:t>
      </w:r>
      <w:r w:rsidR="00DC691A">
        <w:rPr>
          <w:rFonts w:ascii="Arial" w:hAnsi="Arial" w:cs="Arial"/>
          <w:sz w:val="18"/>
          <w:szCs w:val="18"/>
          <w:lang w:eastAsia="th-TH"/>
        </w:rPr>
        <w:t xml:space="preserve"> </w:t>
      </w:r>
      <w:r w:rsidR="00AB4E8E">
        <w:rPr>
          <w:rFonts w:ascii="Arial" w:hAnsi="Arial" w:cs="Arial"/>
          <w:sz w:val="18"/>
          <w:szCs w:val="18"/>
          <w:lang w:eastAsia="th-TH"/>
        </w:rPr>
        <w:t xml:space="preserve">and </w:t>
      </w:r>
      <w:proofErr w:type="spellStart"/>
      <w:r w:rsidR="00AB4E8E">
        <w:rPr>
          <w:rFonts w:ascii="Arial" w:hAnsi="Arial" w:cs="Arial"/>
          <w:sz w:val="18"/>
          <w:szCs w:val="18"/>
          <w:lang w:eastAsia="th-TH"/>
        </w:rPr>
        <w:t>recognised</w:t>
      </w:r>
      <w:proofErr w:type="spellEnd"/>
      <w:r w:rsidR="00AB4E8E">
        <w:rPr>
          <w:rFonts w:ascii="Arial" w:hAnsi="Arial" w:cs="Arial"/>
          <w:sz w:val="18"/>
          <w:szCs w:val="18"/>
          <w:lang w:eastAsia="th-TH"/>
        </w:rPr>
        <w:t xml:space="preserve"> </w:t>
      </w:r>
      <w:r w:rsidR="002F10B1">
        <w:rPr>
          <w:rFonts w:ascii="Arial" w:hAnsi="Arial" w:cs="Arial"/>
          <w:sz w:val="18"/>
          <w:szCs w:val="18"/>
          <w:lang w:eastAsia="th-TH"/>
        </w:rPr>
        <w:t xml:space="preserve">the reversal </w:t>
      </w:r>
      <w:r w:rsidR="00AB4E8E">
        <w:rPr>
          <w:rFonts w:ascii="Arial" w:hAnsi="Arial" w:cs="Arial"/>
          <w:sz w:val="18"/>
          <w:szCs w:val="18"/>
          <w:lang w:eastAsia="th-TH"/>
        </w:rPr>
        <w:t xml:space="preserve">as </w:t>
      </w:r>
      <w:r w:rsidR="00DC691A">
        <w:rPr>
          <w:rFonts w:ascii="Arial" w:hAnsi="Arial" w:cs="Arial"/>
          <w:sz w:val="18"/>
          <w:szCs w:val="18"/>
          <w:lang w:eastAsia="th-TH"/>
        </w:rPr>
        <w:t>the “reversal of p</w:t>
      </w:r>
      <w:r w:rsidR="00DC691A" w:rsidRPr="00505855">
        <w:rPr>
          <w:rFonts w:ascii="Arial" w:hAnsi="Arial" w:cs="Arial"/>
          <w:sz w:val="18"/>
          <w:szCs w:val="18"/>
          <w:lang w:eastAsia="th-TH"/>
        </w:rPr>
        <w:t>rovision for unpaid operating</w:t>
      </w:r>
      <w:r w:rsidR="00DC691A" w:rsidRPr="005354FA">
        <w:rPr>
          <w:rFonts w:ascii="Arial" w:hAnsi="Arial" w:cs="Arial"/>
          <w:sz w:val="18"/>
          <w:szCs w:val="18"/>
          <w:lang w:eastAsia="th-TH"/>
        </w:rPr>
        <w:t xml:space="preserve"> </w:t>
      </w:r>
      <w:r w:rsidR="00DC691A" w:rsidRPr="00505855">
        <w:rPr>
          <w:rFonts w:ascii="Arial" w:hAnsi="Arial" w:cs="Arial"/>
          <w:sz w:val="18"/>
          <w:szCs w:val="18"/>
          <w:lang w:eastAsia="th-TH"/>
        </w:rPr>
        <w:t>agreement fee and interest</w:t>
      </w:r>
      <w:r w:rsidR="00DC691A">
        <w:rPr>
          <w:rFonts w:ascii="Arial" w:hAnsi="Arial" w:cs="Arial"/>
          <w:sz w:val="18"/>
          <w:szCs w:val="18"/>
          <w:lang w:eastAsia="th-TH"/>
        </w:rPr>
        <w:t>” in the statement of profit or loss for the year ended 31 December 2023</w:t>
      </w:r>
      <w:r w:rsidR="00AB4E8E">
        <w:rPr>
          <w:rFonts w:ascii="Arial" w:hAnsi="Arial" w:cs="Arial"/>
          <w:sz w:val="18"/>
          <w:szCs w:val="18"/>
          <w:lang w:eastAsia="th-TH"/>
        </w:rPr>
        <w:t>.</w:t>
      </w:r>
    </w:p>
    <w:p w14:paraId="72E327F5" w14:textId="77777777" w:rsidR="00C50625" w:rsidRDefault="00C50625" w:rsidP="004B23A1">
      <w:pPr>
        <w:spacing w:after="120" w:line="240" w:lineRule="atLeast"/>
        <w:ind w:left="567" w:hanging="567"/>
        <w:jc w:val="both"/>
        <w:rPr>
          <w:rFonts w:ascii="Arial" w:hAnsi="Arial" w:cs="Arial"/>
          <w:b/>
          <w:bCs/>
          <w:sz w:val="18"/>
          <w:szCs w:val="18"/>
          <w:lang w:val="en-GB" w:eastAsia="th-TH"/>
        </w:rPr>
      </w:pPr>
    </w:p>
    <w:p w14:paraId="315F0AC6" w14:textId="6FD628CE" w:rsidR="00785BA3" w:rsidRDefault="00980BE0" w:rsidP="00B802C0">
      <w:pPr>
        <w:spacing w:after="120" w:line="240" w:lineRule="atLeast"/>
        <w:ind w:left="1134" w:hanging="567"/>
        <w:jc w:val="both"/>
        <w:rPr>
          <w:rFonts w:ascii="Arial" w:hAnsi="Arial" w:cs="Arial"/>
          <w:b/>
          <w:bCs/>
          <w:sz w:val="18"/>
          <w:szCs w:val="18"/>
          <w:lang w:val="en-GB" w:eastAsia="th-TH"/>
        </w:rPr>
      </w:pPr>
      <w:r>
        <w:rPr>
          <w:rFonts w:ascii="Arial" w:hAnsi="Arial" w:cs="Arial"/>
          <w:b/>
          <w:bCs/>
          <w:sz w:val="18"/>
          <w:szCs w:val="18"/>
          <w:lang w:val="en-GB" w:eastAsia="th-TH"/>
        </w:rPr>
        <w:t>29</w:t>
      </w:r>
      <w:r w:rsidR="00753B51">
        <w:rPr>
          <w:rFonts w:ascii="Arial" w:hAnsi="Arial" w:cs="Arial"/>
          <w:b/>
          <w:bCs/>
          <w:sz w:val="18"/>
          <w:szCs w:val="18"/>
          <w:lang w:val="en-GB" w:eastAsia="th-TH"/>
        </w:rPr>
        <w:t>.</w:t>
      </w:r>
      <w:r w:rsidR="003C5F2D">
        <w:rPr>
          <w:rFonts w:ascii="Arial" w:hAnsi="Arial" w:cs="Arial"/>
          <w:b/>
          <w:bCs/>
          <w:sz w:val="18"/>
          <w:szCs w:val="18"/>
          <w:lang w:val="en-GB" w:eastAsia="th-TH"/>
        </w:rPr>
        <w:t>4</w:t>
      </w:r>
      <w:r w:rsidR="00704D68">
        <w:rPr>
          <w:rFonts w:ascii="Arial" w:hAnsi="Arial" w:cs="Arial"/>
          <w:b/>
          <w:bCs/>
          <w:sz w:val="18"/>
          <w:szCs w:val="18"/>
          <w:lang w:val="en-GB" w:eastAsia="th-TH"/>
        </w:rPr>
        <w:tab/>
      </w:r>
      <w:r w:rsidR="002E72A6" w:rsidRPr="009A5366">
        <w:rPr>
          <w:rFonts w:ascii="Arial" w:hAnsi="Arial" w:cs="Arial"/>
          <w:b/>
          <w:bCs/>
          <w:sz w:val="18"/>
          <w:szCs w:val="18"/>
          <w:lang w:val="en-GB" w:eastAsia="th-TH"/>
        </w:rPr>
        <w:t>The major commercial disputes and significant litigation of AIS Group</w:t>
      </w:r>
    </w:p>
    <w:p w14:paraId="575710C4" w14:textId="2F56475C" w:rsidR="00DB639E" w:rsidRPr="00F354AC" w:rsidRDefault="00DB639E" w:rsidP="004B23A1">
      <w:pPr>
        <w:pStyle w:val="BodySingle"/>
        <w:tabs>
          <w:tab w:val="decimal" w:pos="9270"/>
        </w:tabs>
        <w:spacing w:after="120" w:line="240" w:lineRule="atLeast"/>
        <w:ind w:left="567" w:right="-28"/>
        <w:jc w:val="both"/>
        <w:rPr>
          <w:rFonts w:ascii="Arial" w:hAnsi="Arial" w:cs="Arial"/>
          <w:b/>
          <w:bCs/>
          <w:sz w:val="18"/>
          <w:szCs w:val="18"/>
        </w:rPr>
      </w:pPr>
      <w:r w:rsidRPr="00F354AC">
        <w:rPr>
          <w:rFonts w:ascii="Arial" w:hAnsi="Arial" w:cs="Arial"/>
          <w:b/>
          <w:bCs/>
          <w:sz w:val="18"/>
          <w:szCs w:val="18"/>
        </w:rPr>
        <w:t>AIS</w:t>
      </w:r>
    </w:p>
    <w:p w14:paraId="2C10DF58" w14:textId="4E726DC1" w:rsidR="007F6A7F" w:rsidRDefault="007F6A7F" w:rsidP="004B23A1">
      <w:pPr>
        <w:pStyle w:val="BodySingle"/>
        <w:spacing w:after="120" w:line="240" w:lineRule="exact"/>
        <w:ind w:left="851" w:hanging="284"/>
        <w:jc w:val="both"/>
        <w:rPr>
          <w:rFonts w:ascii="Arial" w:hAnsi="Arial" w:cs="Arial"/>
          <w:i/>
          <w:iCs/>
          <w:color w:val="auto"/>
          <w:sz w:val="18"/>
          <w:szCs w:val="18"/>
        </w:rPr>
      </w:pPr>
      <w:r>
        <w:rPr>
          <w:rFonts w:ascii="Arial" w:hAnsi="Arial" w:cs="Arial"/>
          <w:i/>
          <w:iCs/>
          <w:color w:val="auto"/>
          <w:sz w:val="18"/>
          <w:szCs w:val="18"/>
        </w:rPr>
        <w:t xml:space="preserve">1) </w:t>
      </w:r>
      <w:r w:rsidR="008C387F">
        <w:rPr>
          <w:rFonts w:ascii="Arial" w:hAnsi="Arial" w:cs="Arial"/>
          <w:i/>
          <w:iCs/>
          <w:color w:val="auto"/>
          <w:sz w:val="18"/>
          <w:szCs w:val="18"/>
        </w:rPr>
        <w:tab/>
      </w:r>
      <w:r>
        <w:rPr>
          <w:rFonts w:ascii="Arial" w:hAnsi="Arial" w:cs="Arial"/>
          <w:i/>
          <w:iCs/>
          <w:color w:val="auto"/>
          <w:sz w:val="18"/>
          <w:szCs w:val="18"/>
        </w:rPr>
        <w:t xml:space="preserve">900 MHz subscribers’ migration to 3G 2100 MHz </w:t>
      </w:r>
    </w:p>
    <w:p w14:paraId="1E54FC53" w14:textId="54AEB9A6"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25 September 2014, </w:t>
      </w:r>
      <w:r w:rsidRPr="00BF3759">
        <w:rPr>
          <w:rFonts w:ascii="Arial" w:hAnsi="Arial" w:cs="Arial"/>
          <w:sz w:val="18"/>
          <w:szCs w:val="18"/>
        </w:rPr>
        <w:t xml:space="preserve">National Telecom Public Company Limited (“NT”) (previously, TOT) </w:t>
      </w:r>
      <w:r>
        <w:rPr>
          <w:rFonts w:ascii="Arial" w:hAnsi="Arial" w:cs="Arial"/>
          <w:sz w:val="18"/>
          <w:szCs w:val="18"/>
        </w:rPr>
        <w:t>submitted a dispute under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14:paraId="3D60CF53" w14:textId="5D5832D5"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29 March 2016, NT submitted the revision to amend the compensation amount from May 2013 to September 2015, the ending of the Agreement for Operations in the </w:t>
      </w:r>
      <w:proofErr w:type="gramStart"/>
      <w:r>
        <w:rPr>
          <w:rFonts w:ascii="Arial" w:hAnsi="Arial" w:cs="Arial"/>
          <w:sz w:val="18"/>
          <w:szCs w:val="18"/>
        </w:rPr>
        <w:t>amount</w:t>
      </w:r>
      <w:proofErr w:type="gramEnd"/>
      <w:r>
        <w:rPr>
          <w:rFonts w:ascii="Arial" w:hAnsi="Arial" w:cs="Arial"/>
          <w:sz w:val="18"/>
          <w:szCs w:val="18"/>
        </w:rPr>
        <w:t xml:space="preserve"> of Baht 32,813 million plus VAT and interest rate at 1.25% per month from June 2013 until the total amount is paid.</w:t>
      </w:r>
    </w:p>
    <w:p w14:paraId="45FE6E75" w14:textId="77846639"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On 14 February 2019, the Arbitration Institute dismissed the dispute by giving the reason that AIS was not in breach of the Agreement.</w:t>
      </w:r>
    </w:p>
    <w:p w14:paraId="4CE04709" w14:textId="5F6DA7A6"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15 May 2019, NT submitted </w:t>
      </w:r>
      <w:r w:rsidR="00EA72AE">
        <w:rPr>
          <w:rFonts w:ascii="Arial" w:hAnsi="Arial" w:cs="Arial"/>
          <w:sz w:val="18"/>
          <w:szCs w:val="18"/>
        </w:rPr>
        <w:t>a</w:t>
      </w:r>
      <w:r w:rsidR="000B0F20">
        <w:rPr>
          <w:rFonts w:ascii="Arial" w:hAnsi="Arial" w:cs="Arial"/>
          <w:sz w:val="18"/>
          <w:szCs w:val="18"/>
        </w:rPr>
        <w:t xml:space="preserve"> case to the CAC </w:t>
      </w:r>
      <w:r w:rsidR="00EA72AE">
        <w:rPr>
          <w:rFonts w:ascii="Arial" w:hAnsi="Arial" w:cs="Arial"/>
          <w:sz w:val="18"/>
          <w:szCs w:val="18"/>
        </w:rPr>
        <w:t xml:space="preserve">and requested </w:t>
      </w:r>
      <w:r w:rsidR="000B0F20">
        <w:rPr>
          <w:rFonts w:ascii="Arial" w:hAnsi="Arial" w:cs="Arial"/>
          <w:sz w:val="18"/>
          <w:szCs w:val="18"/>
        </w:rPr>
        <w:t xml:space="preserve">to revoke the Arbitration’s resolution, </w:t>
      </w:r>
      <w:r>
        <w:rPr>
          <w:rFonts w:ascii="Arial" w:hAnsi="Arial" w:cs="Arial"/>
          <w:sz w:val="18"/>
          <w:szCs w:val="18"/>
        </w:rPr>
        <w:t xml:space="preserve">Black Case No. 951/2562. </w:t>
      </w:r>
    </w:p>
    <w:p w14:paraId="248B39D5" w14:textId="33BE9E12" w:rsidR="001D1D56" w:rsidRDefault="001D1D56" w:rsidP="004B23A1">
      <w:pPr>
        <w:pStyle w:val="BodySingle"/>
        <w:spacing w:after="120" w:line="240" w:lineRule="exact"/>
        <w:ind w:left="567"/>
        <w:jc w:val="both"/>
        <w:rPr>
          <w:rFonts w:ascii="Arial" w:hAnsi="Arial" w:cs="Arial"/>
          <w:sz w:val="18"/>
          <w:szCs w:val="18"/>
        </w:rPr>
      </w:pPr>
      <w:r>
        <w:rPr>
          <w:rFonts w:ascii="Arial" w:hAnsi="Arial" w:cs="Arial"/>
          <w:sz w:val="18"/>
          <w:szCs w:val="18"/>
        </w:rPr>
        <w:t>On 22 September 2023, the CAC dismissed the NT’s request.</w:t>
      </w:r>
    </w:p>
    <w:p w14:paraId="63179C10" w14:textId="51198764" w:rsidR="006A07F8" w:rsidRDefault="006A07F8" w:rsidP="004B23A1">
      <w:pPr>
        <w:pStyle w:val="BodySingle"/>
        <w:spacing w:after="120" w:line="240" w:lineRule="exact"/>
        <w:ind w:left="567"/>
        <w:jc w:val="both"/>
        <w:rPr>
          <w:rFonts w:ascii="Arial" w:hAnsi="Arial" w:cs="Arial"/>
          <w:sz w:val="18"/>
          <w:szCs w:val="18"/>
        </w:rPr>
      </w:pPr>
      <w:r w:rsidRPr="00A44CAB">
        <w:rPr>
          <w:rFonts w:ascii="Arial" w:hAnsi="Arial" w:cs="Arial"/>
          <w:sz w:val="18"/>
          <w:szCs w:val="18"/>
        </w:rPr>
        <w:t>On 18 October 2023, NT</w:t>
      </w:r>
      <w:r w:rsidR="00EA72AE">
        <w:rPr>
          <w:rFonts w:ascii="Arial" w:hAnsi="Arial" w:cs="Arial"/>
          <w:sz w:val="18"/>
          <w:szCs w:val="18"/>
        </w:rPr>
        <w:t xml:space="preserve"> </w:t>
      </w:r>
      <w:r w:rsidR="00F6488D">
        <w:rPr>
          <w:rFonts w:ascii="Arial" w:hAnsi="Arial" w:cs="Arial"/>
          <w:sz w:val="18"/>
          <w:szCs w:val="18"/>
        </w:rPr>
        <w:t xml:space="preserve">appealed </w:t>
      </w:r>
      <w:r w:rsidR="000B0F20" w:rsidRPr="00F6488D">
        <w:rPr>
          <w:rFonts w:ascii="Arial" w:hAnsi="Arial" w:cs="Arial"/>
          <w:sz w:val="18"/>
          <w:szCs w:val="18"/>
        </w:rPr>
        <w:t xml:space="preserve">to </w:t>
      </w:r>
      <w:r w:rsidR="000B0F20" w:rsidRPr="00502BCD">
        <w:rPr>
          <w:rFonts w:ascii="Arial" w:hAnsi="Arial" w:cs="Arial"/>
          <w:sz w:val="18"/>
          <w:szCs w:val="18"/>
        </w:rPr>
        <w:t>the SAC</w:t>
      </w:r>
      <w:r w:rsidR="00EA72AE" w:rsidRPr="00F6488D">
        <w:rPr>
          <w:rFonts w:ascii="Arial" w:hAnsi="Arial" w:cs="Arial"/>
          <w:sz w:val="18"/>
          <w:szCs w:val="18"/>
        </w:rPr>
        <w:t>, Black</w:t>
      </w:r>
      <w:r w:rsidR="00EA72AE">
        <w:rPr>
          <w:rFonts w:ascii="Arial" w:hAnsi="Arial" w:cs="Arial"/>
          <w:sz w:val="18"/>
          <w:szCs w:val="18"/>
        </w:rPr>
        <w:t xml:space="preserve"> Case No. Aor. 2102/2566.</w:t>
      </w:r>
      <w:r w:rsidR="000B0F20">
        <w:rPr>
          <w:rFonts w:ascii="Arial" w:hAnsi="Arial" w:cs="Arial"/>
          <w:sz w:val="18"/>
          <w:szCs w:val="18"/>
        </w:rPr>
        <w:t xml:space="preserve"> </w:t>
      </w:r>
      <w:r>
        <w:rPr>
          <w:rFonts w:ascii="Arial" w:hAnsi="Arial" w:cs="Arial"/>
          <w:sz w:val="18"/>
          <w:szCs w:val="18"/>
        </w:rPr>
        <w:t xml:space="preserve"> </w:t>
      </w:r>
    </w:p>
    <w:p w14:paraId="5311F784" w14:textId="0F318ECD"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AIS’s management believes that the outcome of the dispute should be settled favourably and has no considerable impact on </w:t>
      </w:r>
      <w:r w:rsidR="008D7859">
        <w:rPr>
          <w:rFonts w:ascii="Arial" w:hAnsi="Arial" w:cs="Arial"/>
          <w:sz w:val="18"/>
          <w:szCs w:val="18"/>
        </w:rPr>
        <w:t>AIS's financial statements</w:t>
      </w:r>
      <w:r>
        <w:rPr>
          <w:rFonts w:ascii="Arial" w:hAnsi="Arial" w:cs="Arial"/>
          <w:sz w:val="18"/>
          <w:szCs w:val="18"/>
        </w:rPr>
        <w:t>.</w:t>
      </w:r>
    </w:p>
    <w:p w14:paraId="6BE1D0F0" w14:textId="77777777" w:rsidR="005453EB" w:rsidRDefault="005453EB" w:rsidP="007F6A7F">
      <w:pPr>
        <w:pStyle w:val="BodySingle"/>
        <w:spacing w:after="120" w:line="240" w:lineRule="atLeast"/>
        <w:ind w:left="851"/>
        <w:jc w:val="both"/>
        <w:rPr>
          <w:rFonts w:ascii="Arial" w:hAnsi="Arial" w:cs="Arial"/>
          <w:sz w:val="18"/>
          <w:szCs w:val="18"/>
        </w:rPr>
      </w:pPr>
    </w:p>
    <w:p w14:paraId="4F19500F" w14:textId="77777777" w:rsidR="00A30BE3" w:rsidRDefault="00A30BE3">
      <w:pPr>
        <w:rPr>
          <w:rFonts w:ascii="Arial" w:hAnsi="Arial" w:cs="Arial"/>
          <w:i/>
          <w:iCs/>
          <w:sz w:val="18"/>
          <w:szCs w:val="18"/>
        </w:rPr>
      </w:pPr>
      <w:r>
        <w:rPr>
          <w:rFonts w:ascii="Arial" w:hAnsi="Arial" w:cs="Arial"/>
          <w:i/>
          <w:iCs/>
          <w:sz w:val="18"/>
          <w:szCs w:val="18"/>
        </w:rPr>
        <w:br w:type="page"/>
      </w:r>
    </w:p>
    <w:p w14:paraId="6C8CC0D7" w14:textId="15CF5C6C" w:rsidR="00A203A1" w:rsidRDefault="00A203A1" w:rsidP="002D75D1">
      <w:pPr>
        <w:ind w:left="851" w:hanging="284"/>
        <w:rPr>
          <w:rFonts w:ascii="Arial" w:hAnsi="Arial" w:cs="Arial"/>
          <w:i/>
          <w:iCs/>
          <w:sz w:val="18"/>
          <w:szCs w:val="18"/>
        </w:rPr>
      </w:pPr>
      <w:r>
        <w:rPr>
          <w:rFonts w:ascii="Arial" w:hAnsi="Arial" w:cs="Arial"/>
          <w:i/>
          <w:iCs/>
          <w:sz w:val="18"/>
          <w:szCs w:val="18"/>
        </w:rPr>
        <w:lastRenderedPageBreak/>
        <w:t>2)</w:t>
      </w:r>
      <w:r w:rsidR="00287F7B">
        <w:rPr>
          <w:rFonts w:ascii="Arial" w:hAnsi="Arial" w:cs="Arial"/>
          <w:i/>
          <w:iCs/>
          <w:sz w:val="18"/>
          <w:szCs w:val="18"/>
        </w:rPr>
        <w:tab/>
      </w:r>
      <w:r>
        <w:rPr>
          <w:rFonts w:ascii="Arial" w:hAnsi="Arial" w:cs="Arial"/>
          <w:i/>
          <w:iCs/>
          <w:sz w:val="18"/>
          <w:szCs w:val="18"/>
        </w:rPr>
        <w:t>The claim for additional revenue from the 6</w:t>
      </w:r>
      <w:r>
        <w:rPr>
          <w:rFonts w:ascii="Arial" w:hAnsi="Arial" w:cs="Arial"/>
          <w:i/>
          <w:iCs/>
          <w:sz w:val="18"/>
          <w:szCs w:val="18"/>
          <w:vertAlign w:val="superscript"/>
        </w:rPr>
        <w:t>th</w:t>
      </w:r>
      <w:r>
        <w:rPr>
          <w:rFonts w:ascii="Arial" w:hAnsi="Arial" w:cs="Arial"/>
          <w:i/>
          <w:iCs/>
          <w:sz w:val="18"/>
          <w:szCs w:val="18"/>
        </w:rPr>
        <w:t xml:space="preserve"> and 7</w:t>
      </w:r>
      <w:r>
        <w:rPr>
          <w:rFonts w:ascii="Arial" w:hAnsi="Arial" w:cs="Arial"/>
          <w:i/>
          <w:iCs/>
          <w:sz w:val="18"/>
          <w:szCs w:val="18"/>
          <w:vertAlign w:val="superscript"/>
        </w:rPr>
        <w:t>th</w:t>
      </w:r>
      <w:r>
        <w:rPr>
          <w:rFonts w:ascii="Arial" w:hAnsi="Arial" w:cs="Arial"/>
          <w:i/>
          <w:iCs/>
          <w:sz w:val="18"/>
          <w:szCs w:val="18"/>
        </w:rPr>
        <w:t xml:space="preserve"> Amendments of the operating agreement (“the Agreement”)</w:t>
      </w:r>
    </w:p>
    <w:p w14:paraId="6ECEEA4B" w14:textId="77777777" w:rsidR="00A203A1" w:rsidRDefault="00A203A1" w:rsidP="002D75D1">
      <w:pPr>
        <w:ind w:left="567"/>
        <w:rPr>
          <w:rFonts w:ascii="Arial" w:hAnsi="Arial" w:cs="Arial"/>
          <w:i/>
          <w:iCs/>
          <w:sz w:val="18"/>
          <w:szCs w:val="18"/>
        </w:rPr>
      </w:pPr>
    </w:p>
    <w:p w14:paraId="12FF388F" w14:textId="76837947"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30 September 2015, AIS submitted the dispute Black Case No. 78/2558 to the Arbitration Institute, the Alternative Dispute Resolution Office, </w:t>
      </w:r>
      <w:r w:rsidR="00E7538A">
        <w:rPr>
          <w:rFonts w:ascii="Arial" w:hAnsi="Arial" w:cs="Arial"/>
          <w:sz w:val="18"/>
          <w:szCs w:val="18"/>
        </w:rPr>
        <w:t xml:space="preserve">the </w:t>
      </w:r>
      <w:r>
        <w:rPr>
          <w:rFonts w:ascii="Arial" w:hAnsi="Arial" w:cs="Arial"/>
          <w:sz w:val="18"/>
          <w:szCs w:val="18"/>
        </w:rPr>
        <w:t>court of justice to decide regarding the 6</w:t>
      </w:r>
      <w:r>
        <w:rPr>
          <w:rFonts w:ascii="Arial" w:hAnsi="Arial" w:cs="Arial"/>
          <w:sz w:val="18"/>
          <w:szCs w:val="18"/>
          <w:vertAlign w:val="superscript"/>
        </w:rPr>
        <w:t>th</w:t>
      </w:r>
      <w:r>
        <w:rPr>
          <w:rFonts w:ascii="Arial" w:hAnsi="Arial" w:cs="Arial"/>
          <w:sz w:val="18"/>
          <w:szCs w:val="18"/>
        </w:rPr>
        <w:t xml:space="preserve"> Amendment dated 15 May 2001 and the 7</w:t>
      </w:r>
      <w:r>
        <w:rPr>
          <w:rFonts w:ascii="Arial" w:hAnsi="Arial" w:cs="Arial"/>
          <w:sz w:val="18"/>
          <w:szCs w:val="18"/>
          <w:vertAlign w:val="superscript"/>
        </w:rPr>
        <w:t>th</w:t>
      </w:r>
      <w:r>
        <w:rPr>
          <w:rFonts w:ascii="Arial" w:hAnsi="Arial" w:cs="Arial"/>
          <w:sz w:val="18"/>
          <w:szCs w:val="18"/>
        </w:rPr>
        <w:t xml:space="preserve"> Amendment dated 20 September 2002 to the Agreement to conduct </w:t>
      </w:r>
      <w:r w:rsidR="00B42CD5">
        <w:rPr>
          <w:rFonts w:ascii="Arial" w:hAnsi="Arial" w:cs="Arial"/>
          <w:sz w:val="18"/>
          <w:szCs w:val="18"/>
        </w:rPr>
        <w:t xml:space="preserve">the </w:t>
      </w:r>
      <w:r>
        <w:rPr>
          <w:rFonts w:ascii="Arial" w:hAnsi="Arial" w:cs="Arial"/>
          <w:sz w:val="18"/>
          <w:szCs w:val="18"/>
        </w:rPr>
        <w:t xml:space="preserve">business of Cellular Mobile Telephone that the amendments bind AIS and </w:t>
      </w:r>
      <w:r w:rsidR="00B42CD5">
        <w:rPr>
          <w:rFonts w:ascii="Arial" w:hAnsi="Arial" w:cs="Arial"/>
          <w:sz w:val="18"/>
          <w:szCs w:val="18"/>
        </w:rPr>
        <w:t>NT</w:t>
      </w:r>
      <w:r>
        <w:rPr>
          <w:rFonts w:ascii="Arial" w:hAnsi="Arial" w:cs="Arial"/>
          <w:sz w:val="18"/>
          <w:szCs w:val="18"/>
        </w:rPr>
        <w:t xml:space="preserve"> to comply with the amendments until the expiration of the Agreement and that AIS has no obligation to pay for the additional revenue according to the letter claimed by </w:t>
      </w:r>
      <w:r w:rsidR="00B42CD5">
        <w:rPr>
          <w:rFonts w:ascii="Arial" w:hAnsi="Arial" w:cs="Arial"/>
          <w:sz w:val="18"/>
          <w:szCs w:val="18"/>
        </w:rPr>
        <w:t>N</w:t>
      </w:r>
      <w:r>
        <w:rPr>
          <w:rFonts w:ascii="Arial" w:hAnsi="Arial" w:cs="Arial"/>
          <w:sz w:val="18"/>
          <w:szCs w:val="18"/>
        </w:rPr>
        <w:t xml:space="preserve">T to AIS on 29 September 2015 regarding request the payment of additional revenue in the amount of Baht 72,036 million which </w:t>
      </w:r>
      <w:r w:rsidR="00B42CD5">
        <w:rPr>
          <w:rFonts w:ascii="Arial" w:hAnsi="Arial" w:cs="Arial"/>
          <w:sz w:val="18"/>
          <w:szCs w:val="18"/>
        </w:rPr>
        <w:t>N</w:t>
      </w:r>
      <w:r>
        <w:rPr>
          <w:rFonts w:ascii="Arial" w:hAnsi="Arial" w:cs="Arial"/>
          <w:sz w:val="18"/>
          <w:szCs w:val="18"/>
        </w:rPr>
        <w:t>T has claimed that the 6</w:t>
      </w:r>
      <w:r>
        <w:rPr>
          <w:rFonts w:ascii="Arial" w:hAnsi="Arial" w:cs="Arial"/>
          <w:sz w:val="18"/>
          <w:szCs w:val="18"/>
          <w:vertAlign w:val="superscript"/>
        </w:rPr>
        <w:t>th</w:t>
      </w:r>
      <w:r>
        <w:rPr>
          <w:rFonts w:ascii="Arial" w:hAnsi="Arial" w:cs="Arial"/>
          <w:sz w:val="18"/>
          <w:szCs w:val="18"/>
        </w:rPr>
        <w:t xml:space="preserve"> and the 7</w:t>
      </w:r>
      <w:r>
        <w:rPr>
          <w:rFonts w:ascii="Arial" w:hAnsi="Arial" w:cs="Arial"/>
          <w:sz w:val="18"/>
          <w:szCs w:val="18"/>
          <w:vertAlign w:val="superscript"/>
        </w:rPr>
        <w:t>th</w:t>
      </w:r>
      <w:r>
        <w:rPr>
          <w:rFonts w:ascii="Arial" w:hAnsi="Arial" w:cs="Arial"/>
          <w:sz w:val="18"/>
          <w:szCs w:val="18"/>
        </w:rPr>
        <w:t xml:space="preserve"> Amendments were material which caused </w:t>
      </w:r>
      <w:r w:rsidR="00B42CD5">
        <w:rPr>
          <w:rFonts w:ascii="Arial" w:hAnsi="Arial" w:cs="Arial"/>
          <w:sz w:val="18"/>
          <w:szCs w:val="18"/>
        </w:rPr>
        <w:t>N</w:t>
      </w:r>
      <w:r>
        <w:rPr>
          <w:rFonts w:ascii="Arial" w:hAnsi="Arial" w:cs="Arial"/>
          <w:sz w:val="18"/>
          <w:szCs w:val="18"/>
        </w:rPr>
        <w:t>T to receive lower revenue than the rate as specified in the Agreement.</w:t>
      </w:r>
    </w:p>
    <w:p w14:paraId="64297C6C" w14:textId="72DDDEC8"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30 November 2015, </w:t>
      </w:r>
      <w:r w:rsidR="002B0F59">
        <w:rPr>
          <w:rFonts w:ascii="Arial" w:hAnsi="Arial" w:cs="Arial"/>
          <w:sz w:val="18"/>
          <w:szCs w:val="18"/>
        </w:rPr>
        <w:t xml:space="preserve">NT </w:t>
      </w:r>
      <w:r>
        <w:rPr>
          <w:rFonts w:ascii="Arial" w:hAnsi="Arial" w:cs="Arial"/>
          <w:sz w:val="18"/>
          <w:szCs w:val="18"/>
        </w:rPr>
        <w:t xml:space="preserve">submitted the dispute Black Case No. 122/2558 to the Arbitration Institute, the Alternative Dispute Resolution Office, Court of Justice to decrease the amount of the revenue claimed by </w:t>
      </w:r>
      <w:r w:rsidR="002B0F59">
        <w:rPr>
          <w:rFonts w:ascii="Arial" w:hAnsi="Arial" w:cs="Arial"/>
          <w:sz w:val="18"/>
          <w:szCs w:val="18"/>
        </w:rPr>
        <w:t>NT</w:t>
      </w:r>
      <w:r>
        <w:rPr>
          <w:rFonts w:ascii="Arial" w:hAnsi="Arial" w:cs="Arial"/>
          <w:sz w:val="18"/>
          <w:szCs w:val="18"/>
        </w:rPr>
        <w:t xml:space="preserve"> to Baht 62,774 million according to the percentage adjustability of revenue sharing upon the Agreement. This case is </w:t>
      </w:r>
      <w:proofErr w:type="gramStart"/>
      <w:r w:rsidR="000B6937">
        <w:rPr>
          <w:rFonts w:ascii="Arial" w:hAnsi="Arial" w:cs="Arial"/>
          <w:sz w:val="18"/>
          <w:szCs w:val="18"/>
        </w:rPr>
        <w:t>similar to</w:t>
      </w:r>
      <w:proofErr w:type="gramEnd"/>
      <w:r>
        <w:rPr>
          <w:rFonts w:ascii="Arial" w:hAnsi="Arial" w:cs="Arial"/>
          <w:sz w:val="18"/>
          <w:szCs w:val="18"/>
        </w:rPr>
        <w:t xml:space="preserve"> the </w:t>
      </w:r>
      <w:r w:rsidR="001A5C0B">
        <w:rPr>
          <w:rFonts w:ascii="Arial" w:hAnsi="Arial" w:cs="Arial"/>
          <w:sz w:val="18"/>
          <w:szCs w:val="18"/>
        </w:rPr>
        <w:t>Black Case No. 78/2558 dispute</w:t>
      </w:r>
      <w:r>
        <w:rPr>
          <w:rFonts w:ascii="Arial" w:hAnsi="Arial" w:cs="Arial"/>
          <w:sz w:val="18"/>
          <w:szCs w:val="18"/>
        </w:rPr>
        <w:t xml:space="preserve">. The Arbitral Tribunal </w:t>
      </w:r>
      <w:r w:rsidR="00B42CD5">
        <w:rPr>
          <w:rFonts w:ascii="Arial" w:hAnsi="Arial" w:cs="Arial"/>
          <w:sz w:val="18"/>
          <w:szCs w:val="18"/>
        </w:rPr>
        <w:t>has</w:t>
      </w:r>
      <w:r>
        <w:rPr>
          <w:rFonts w:ascii="Arial" w:hAnsi="Arial" w:cs="Arial"/>
          <w:sz w:val="18"/>
          <w:szCs w:val="18"/>
        </w:rPr>
        <w:t xml:space="preserve"> merged the two cases.</w:t>
      </w:r>
    </w:p>
    <w:p w14:paraId="26971719" w14:textId="4470A840"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AIS received the award of the Arbitral Tribunal by majority vote, dated 23 January 2020, ordering AIS to </w:t>
      </w:r>
      <w:r w:rsidR="007C03CC">
        <w:rPr>
          <w:rFonts w:ascii="Arial" w:hAnsi="Arial" w:cs="Arial"/>
          <w:sz w:val="18"/>
          <w:szCs w:val="18"/>
        </w:rPr>
        <w:t>pay</w:t>
      </w:r>
      <w:r>
        <w:rPr>
          <w:rFonts w:ascii="Arial" w:hAnsi="Arial" w:cs="Arial"/>
          <w:sz w:val="18"/>
          <w:szCs w:val="18"/>
        </w:rPr>
        <w:t xml:space="preserve"> Baht 31,076 million plus </w:t>
      </w:r>
      <w:r w:rsidR="007C03CC">
        <w:rPr>
          <w:rFonts w:ascii="Arial" w:hAnsi="Arial" w:cs="Arial"/>
          <w:sz w:val="18"/>
          <w:szCs w:val="18"/>
        </w:rPr>
        <w:t xml:space="preserve">an </w:t>
      </w:r>
      <w:r>
        <w:rPr>
          <w:rFonts w:ascii="Arial" w:hAnsi="Arial" w:cs="Arial"/>
          <w:sz w:val="18"/>
          <w:szCs w:val="18"/>
        </w:rPr>
        <w:t xml:space="preserve">interest </w:t>
      </w:r>
      <w:r w:rsidR="007C03CC">
        <w:rPr>
          <w:rFonts w:ascii="Arial" w:hAnsi="Arial" w:cs="Arial"/>
          <w:sz w:val="18"/>
          <w:szCs w:val="18"/>
        </w:rPr>
        <w:t xml:space="preserve">rate </w:t>
      </w:r>
      <w:r>
        <w:rPr>
          <w:rFonts w:ascii="Arial" w:hAnsi="Arial" w:cs="Arial"/>
          <w:sz w:val="18"/>
          <w:szCs w:val="18"/>
        </w:rPr>
        <w:t>of 1.25% per month after 30 November 2015 until the payment is complete.</w:t>
      </w:r>
    </w:p>
    <w:p w14:paraId="0D5DE816" w14:textId="07FC6884" w:rsidR="00A203A1" w:rsidRDefault="00A203A1" w:rsidP="002D75D1">
      <w:pPr>
        <w:pStyle w:val="BodySingle"/>
        <w:spacing w:after="120" w:line="240" w:lineRule="exact"/>
        <w:ind w:left="567"/>
        <w:jc w:val="both"/>
        <w:rPr>
          <w:rFonts w:ascii="Arial" w:hAnsi="Arial" w:cs="Arial"/>
          <w:sz w:val="18"/>
          <w:szCs w:val="18"/>
          <w:lang w:val="en-US"/>
        </w:rPr>
      </w:pPr>
      <w:r>
        <w:rPr>
          <w:rFonts w:ascii="Arial" w:hAnsi="Arial" w:cs="Arial"/>
          <w:sz w:val="18"/>
          <w:szCs w:val="18"/>
        </w:rPr>
        <w:t xml:space="preserve">AIS disagreed with the </w:t>
      </w:r>
      <w:r w:rsidR="007C03CC">
        <w:rPr>
          <w:rFonts w:ascii="Arial" w:hAnsi="Arial" w:cs="Arial"/>
          <w:sz w:val="18"/>
          <w:szCs w:val="18"/>
        </w:rPr>
        <w:t>decision,</w:t>
      </w:r>
      <w:r>
        <w:rPr>
          <w:rFonts w:ascii="Arial" w:hAnsi="Arial" w:cs="Arial"/>
          <w:sz w:val="18"/>
          <w:szCs w:val="18"/>
        </w:rPr>
        <w:t xml:space="preserve"> and on 22 April 2020, AIS filed a request </w:t>
      </w:r>
      <w:r w:rsidR="007C03CC">
        <w:rPr>
          <w:rFonts w:ascii="Arial" w:hAnsi="Arial" w:cs="Arial"/>
          <w:sz w:val="18"/>
          <w:szCs w:val="18"/>
        </w:rPr>
        <w:t>to revoke</w:t>
      </w:r>
      <w:r>
        <w:rPr>
          <w:rFonts w:ascii="Arial" w:hAnsi="Arial" w:cs="Arial"/>
          <w:sz w:val="18"/>
          <w:szCs w:val="18"/>
        </w:rPr>
        <w:t xml:space="preserve"> the award to the CAC (Black Case No. 1165/2563).</w:t>
      </w:r>
    </w:p>
    <w:p w14:paraId="669D4AD6" w14:textId="21E53082"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23 April 2020, </w:t>
      </w:r>
      <w:r w:rsidR="007C03CC">
        <w:rPr>
          <w:rFonts w:ascii="Arial" w:hAnsi="Arial" w:cs="Arial"/>
          <w:sz w:val="18"/>
          <w:szCs w:val="18"/>
        </w:rPr>
        <w:t>N</w:t>
      </w:r>
      <w:r>
        <w:rPr>
          <w:rFonts w:ascii="Arial" w:hAnsi="Arial" w:cs="Arial"/>
          <w:sz w:val="18"/>
          <w:szCs w:val="18"/>
        </w:rPr>
        <w:t xml:space="preserve">T submitted a request for the revocation of the decision from </w:t>
      </w:r>
      <w:r w:rsidR="007C03CC">
        <w:rPr>
          <w:rFonts w:ascii="Arial" w:hAnsi="Arial" w:cs="Arial"/>
          <w:sz w:val="18"/>
          <w:szCs w:val="18"/>
        </w:rPr>
        <w:t xml:space="preserve">the </w:t>
      </w:r>
      <w:r>
        <w:rPr>
          <w:rFonts w:ascii="Arial" w:hAnsi="Arial" w:cs="Arial"/>
          <w:sz w:val="18"/>
          <w:szCs w:val="18"/>
        </w:rPr>
        <w:t xml:space="preserve">Arbitration Tribunal to the CAC regarding </w:t>
      </w:r>
      <w:r w:rsidR="007C03CC">
        <w:rPr>
          <w:rFonts w:ascii="Arial" w:hAnsi="Arial" w:cs="Arial"/>
          <w:sz w:val="18"/>
          <w:szCs w:val="18"/>
        </w:rPr>
        <w:t>the</w:t>
      </w:r>
      <w:r>
        <w:rPr>
          <w:rFonts w:ascii="Arial" w:hAnsi="Arial" w:cs="Arial"/>
          <w:sz w:val="18"/>
          <w:szCs w:val="18"/>
        </w:rPr>
        <w:t xml:space="preserve"> Arbitration Tribunal </w:t>
      </w:r>
      <w:r w:rsidR="007C03CC">
        <w:rPr>
          <w:rFonts w:ascii="Arial" w:hAnsi="Arial" w:cs="Arial"/>
          <w:sz w:val="18"/>
          <w:szCs w:val="18"/>
        </w:rPr>
        <w:t>decision</w:t>
      </w:r>
      <w:r>
        <w:rPr>
          <w:rFonts w:ascii="Arial" w:hAnsi="Arial" w:cs="Arial"/>
          <w:sz w:val="18"/>
          <w:szCs w:val="18"/>
        </w:rPr>
        <w:t xml:space="preserve"> that the </w:t>
      </w:r>
      <w:r w:rsidR="007C03CC">
        <w:rPr>
          <w:rFonts w:ascii="Arial" w:hAnsi="Arial" w:cs="Arial"/>
          <w:sz w:val="18"/>
          <w:szCs w:val="18"/>
        </w:rPr>
        <w:t>N</w:t>
      </w:r>
      <w:r>
        <w:rPr>
          <w:rFonts w:ascii="Arial" w:hAnsi="Arial" w:cs="Arial"/>
          <w:sz w:val="18"/>
          <w:szCs w:val="18"/>
        </w:rPr>
        <w:t xml:space="preserve">T's claim for the remuneration </w:t>
      </w:r>
      <w:r>
        <w:rPr>
          <w:rFonts w:ascii="Arial" w:hAnsi="Arial" w:cs="Browallia New"/>
          <w:sz w:val="18"/>
          <w:szCs w:val="22"/>
          <w:lang w:val="en-US"/>
        </w:rPr>
        <w:t xml:space="preserve">of </w:t>
      </w:r>
      <w:r>
        <w:rPr>
          <w:rFonts w:ascii="Arial" w:hAnsi="Arial" w:cs="Arial"/>
          <w:sz w:val="18"/>
          <w:szCs w:val="18"/>
        </w:rPr>
        <w:t>Baht 31,698 million was submitted beyond the expiration of the claimed period (Black Case No. 1171/2563).</w:t>
      </w:r>
    </w:p>
    <w:p w14:paraId="22AA78AC" w14:textId="77777777" w:rsidR="00C031AB" w:rsidRDefault="007C03CC" w:rsidP="002D75D1">
      <w:pPr>
        <w:spacing w:after="120" w:line="240" w:lineRule="exact"/>
        <w:ind w:left="567" w:right="-28"/>
        <w:jc w:val="thaiDistribute"/>
        <w:rPr>
          <w:rFonts w:ascii="Arial" w:hAnsi="Arial" w:cs="Arial"/>
          <w:sz w:val="18"/>
          <w:szCs w:val="18"/>
        </w:rPr>
      </w:pPr>
      <w:r w:rsidRPr="00BF3759">
        <w:rPr>
          <w:rFonts w:ascii="Arial" w:hAnsi="Arial" w:cs="Arial"/>
          <w:sz w:val="18"/>
          <w:szCs w:val="18"/>
        </w:rPr>
        <w:t xml:space="preserve">On 26 July 2022, the </w:t>
      </w:r>
      <w:r>
        <w:rPr>
          <w:rFonts w:ascii="Arial" w:hAnsi="Arial" w:cs="Arial"/>
          <w:sz w:val="18"/>
          <w:szCs w:val="18"/>
        </w:rPr>
        <w:t>Central Administrative Court (“</w:t>
      </w:r>
      <w:r w:rsidRPr="00BF3759">
        <w:rPr>
          <w:rFonts w:ascii="Arial" w:hAnsi="Arial" w:cs="Arial"/>
          <w:sz w:val="18"/>
          <w:szCs w:val="18"/>
        </w:rPr>
        <w:t>CAC</w:t>
      </w:r>
      <w:r>
        <w:rPr>
          <w:rFonts w:ascii="Arial" w:hAnsi="Arial" w:cs="Arial"/>
          <w:sz w:val="18"/>
          <w:szCs w:val="18"/>
        </w:rPr>
        <w:t>”)</w:t>
      </w:r>
      <w:r w:rsidRPr="00BF3759">
        <w:rPr>
          <w:rFonts w:ascii="Arial" w:hAnsi="Arial" w:cs="Arial"/>
          <w:sz w:val="18"/>
          <w:szCs w:val="18"/>
        </w:rPr>
        <w:t xml:space="preserve"> resolved to revoke the Arbitral Tribunal’s order on the ground that </w:t>
      </w:r>
      <w:r>
        <w:rPr>
          <w:rFonts w:ascii="Arial" w:hAnsi="Arial" w:cs="Arial"/>
          <w:sz w:val="18"/>
          <w:szCs w:val="18"/>
        </w:rPr>
        <w:t>the 6</w:t>
      </w:r>
      <w:r w:rsidRPr="007C03CC">
        <w:rPr>
          <w:rFonts w:ascii="Arial" w:hAnsi="Arial" w:cs="Arial"/>
          <w:sz w:val="18"/>
          <w:szCs w:val="18"/>
          <w:vertAlign w:val="superscript"/>
        </w:rPr>
        <w:t>th</w:t>
      </w:r>
      <w:r>
        <w:rPr>
          <w:rFonts w:ascii="Arial" w:hAnsi="Arial" w:cs="Arial"/>
          <w:sz w:val="18"/>
          <w:szCs w:val="18"/>
        </w:rPr>
        <w:t xml:space="preserve"> and 7</w:t>
      </w:r>
      <w:r w:rsidRPr="007C03CC">
        <w:rPr>
          <w:rFonts w:ascii="Arial" w:hAnsi="Arial" w:cs="Arial"/>
          <w:sz w:val="18"/>
          <w:szCs w:val="18"/>
          <w:vertAlign w:val="superscript"/>
        </w:rPr>
        <w:t>th</w:t>
      </w:r>
      <w:r>
        <w:rPr>
          <w:rFonts w:ascii="Arial" w:hAnsi="Arial" w:cs="Arial"/>
          <w:sz w:val="18"/>
          <w:szCs w:val="18"/>
        </w:rPr>
        <w:t xml:space="preserve"> </w:t>
      </w:r>
      <w:r w:rsidRPr="00BF3759">
        <w:rPr>
          <w:rFonts w:ascii="Arial" w:hAnsi="Arial" w:cs="Arial"/>
          <w:sz w:val="18"/>
          <w:szCs w:val="18"/>
        </w:rPr>
        <w:t>amendment</w:t>
      </w:r>
      <w:r>
        <w:rPr>
          <w:rFonts w:ascii="Arial" w:hAnsi="Arial" w:cs="Arial"/>
          <w:sz w:val="18"/>
          <w:szCs w:val="18"/>
        </w:rPr>
        <w:t>s</w:t>
      </w:r>
      <w:r w:rsidRPr="00BF3759">
        <w:rPr>
          <w:rFonts w:ascii="Arial" w:hAnsi="Arial" w:cs="Arial"/>
          <w:sz w:val="18"/>
          <w:szCs w:val="18"/>
        </w:rPr>
        <w:t xml:space="preserve"> </w:t>
      </w:r>
      <w:r>
        <w:rPr>
          <w:rFonts w:ascii="Arial" w:hAnsi="Arial" w:cs="Arial"/>
          <w:sz w:val="18"/>
          <w:szCs w:val="18"/>
        </w:rPr>
        <w:t>were</w:t>
      </w:r>
      <w:r w:rsidRPr="00BF3759">
        <w:rPr>
          <w:rFonts w:ascii="Arial" w:hAnsi="Arial" w:cs="Arial"/>
          <w:sz w:val="18"/>
          <w:szCs w:val="18"/>
        </w:rPr>
        <w:t xml:space="preserve"> binding. As a result, AIS is not obliged to make payment for the claim by NT</w:t>
      </w:r>
      <w:r w:rsidRPr="0011363F">
        <w:rPr>
          <w:rFonts w:ascii="Arial" w:hAnsi="Arial" w:cs="Arial"/>
          <w:sz w:val="18"/>
          <w:szCs w:val="18"/>
        </w:rPr>
        <w:t>.</w:t>
      </w:r>
    </w:p>
    <w:p w14:paraId="1E22B936" w14:textId="7375923D" w:rsidR="007C03CC" w:rsidRPr="00DB639E" w:rsidRDefault="00C031AB" w:rsidP="002D75D1">
      <w:pPr>
        <w:spacing w:after="120" w:line="240" w:lineRule="exact"/>
        <w:ind w:left="567" w:right="-28"/>
        <w:jc w:val="thaiDistribute"/>
        <w:rPr>
          <w:rFonts w:ascii="Arial" w:hAnsi="Arial" w:cs="Arial"/>
          <w:sz w:val="18"/>
          <w:szCs w:val="18"/>
        </w:rPr>
      </w:pPr>
      <w:r>
        <w:rPr>
          <w:rFonts w:ascii="Arial" w:hAnsi="Arial" w:cs="Arial"/>
          <w:sz w:val="18"/>
          <w:szCs w:val="18"/>
        </w:rPr>
        <w:t xml:space="preserve">On 24 August </w:t>
      </w:r>
      <w:r w:rsidRPr="008B5843">
        <w:rPr>
          <w:rFonts w:ascii="Arial" w:hAnsi="Arial" w:cs="Arial"/>
          <w:sz w:val="18"/>
          <w:szCs w:val="18"/>
        </w:rPr>
        <w:t xml:space="preserve">2022, </w:t>
      </w:r>
      <w:r w:rsidR="007C03CC" w:rsidRPr="00820E89">
        <w:rPr>
          <w:rFonts w:ascii="Arial" w:hAnsi="Arial" w:cs="Arial"/>
          <w:sz w:val="18"/>
          <w:szCs w:val="18"/>
        </w:rPr>
        <w:t xml:space="preserve">NT </w:t>
      </w:r>
      <w:r w:rsidRPr="00820E89">
        <w:rPr>
          <w:rFonts w:ascii="Arial" w:hAnsi="Arial" w:cs="Arial"/>
          <w:sz w:val="18"/>
          <w:szCs w:val="18"/>
        </w:rPr>
        <w:t xml:space="preserve">appealed </w:t>
      </w:r>
      <w:r w:rsidR="008B5843" w:rsidRPr="00820E89">
        <w:rPr>
          <w:rFonts w:ascii="Arial" w:hAnsi="Arial" w:cs="Arial"/>
          <w:sz w:val="18"/>
          <w:szCs w:val="18"/>
        </w:rPr>
        <w:t xml:space="preserve">the CAC’s decision </w:t>
      </w:r>
      <w:r w:rsidR="007C03CC" w:rsidRPr="00820E89">
        <w:rPr>
          <w:rFonts w:ascii="Arial" w:hAnsi="Arial" w:cs="Arial"/>
          <w:sz w:val="18"/>
          <w:szCs w:val="18"/>
        </w:rPr>
        <w:t>to the SAC.</w:t>
      </w:r>
    </w:p>
    <w:p w14:paraId="35280B55" w14:textId="539F5E87" w:rsidR="007C03CC" w:rsidRDefault="007C03CC" w:rsidP="002D75D1">
      <w:pPr>
        <w:spacing w:after="120" w:line="240" w:lineRule="exact"/>
        <w:ind w:left="567"/>
        <w:jc w:val="both"/>
        <w:rPr>
          <w:rFonts w:ascii="Arial" w:hAnsi="Arial" w:cs="Arial"/>
          <w:sz w:val="18"/>
          <w:szCs w:val="18"/>
        </w:rPr>
      </w:pPr>
      <w:r w:rsidRPr="008472BF">
        <w:rPr>
          <w:rFonts w:ascii="Arial" w:hAnsi="Arial" w:cs="Arial"/>
          <w:sz w:val="18"/>
          <w:szCs w:val="18"/>
        </w:rPr>
        <w:t xml:space="preserve">The dispute has </w:t>
      </w:r>
      <w:r w:rsidR="001A5C0B">
        <w:rPr>
          <w:rFonts w:ascii="Arial" w:hAnsi="Arial" w:cs="Arial"/>
          <w:sz w:val="18"/>
          <w:szCs w:val="18"/>
        </w:rPr>
        <w:t>yet to be</w:t>
      </w:r>
      <w:r w:rsidRPr="008472BF">
        <w:rPr>
          <w:rFonts w:ascii="Arial" w:hAnsi="Arial" w:cs="Arial"/>
          <w:sz w:val="18"/>
          <w:szCs w:val="18"/>
        </w:rPr>
        <w:t xml:space="preserve"> </w:t>
      </w:r>
      <w:proofErr w:type="spellStart"/>
      <w:r w:rsidRPr="008472BF">
        <w:rPr>
          <w:rFonts w:ascii="Arial" w:hAnsi="Arial" w:cs="Arial"/>
          <w:sz w:val="18"/>
          <w:szCs w:val="18"/>
        </w:rPr>
        <w:t>finali</w:t>
      </w:r>
      <w:r w:rsidR="00E7538A">
        <w:rPr>
          <w:rFonts w:ascii="Arial" w:hAnsi="Arial" w:cs="Arial"/>
          <w:sz w:val="18"/>
          <w:szCs w:val="18"/>
        </w:rPr>
        <w:t>s</w:t>
      </w:r>
      <w:r w:rsidRPr="008472BF">
        <w:rPr>
          <w:rFonts w:ascii="Arial" w:hAnsi="Arial" w:cs="Arial"/>
          <w:sz w:val="18"/>
          <w:szCs w:val="18"/>
        </w:rPr>
        <w:t>ed</w:t>
      </w:r>
      <w:proofErr w:type="spellEnd"/>
      <w:r w:rsidR="00062C62">
        <w:rPr>
          <w:rFonts w:ascii="Arial" w:hAnsi="Arial" w:cs="Arial"/>
          <w:sz w:val="18"/>
          <w:szCs w:val="18"/>
        </w:rPr>
        <w:t>,</w:t>
      </w:r>
      <w:r w:rsidRPr="008472BF">
        <w:rPr>
          <w:rFonts w:ascii="Arial" w:hAnsi="Arial" w:cs="Arial"/>
          <w:sz w:val="18"/>
          <w:szCs w:val="18"/>
        </w:rPr>
        <w:t xml:space="preserve"> and the </w:t>
      </w:r>
      <w:r w:rsidR="001A5C0B">
        <w:rPr>
          <w:rFonts w:ascii="Arial" w:hAnsi="Arial" w:cs="Arial"/>
          <w:sz w:val="18"/>
          <w:szCs w:val="18"/>
        </w:rPr>
        <w:t>case's outcome</w:t>
      </w:r>
      <w:r w:rsidRPr="008472BF">
        <w:rPr>
          <w:rFonts w:ascii="Arial" w:hAnsi="Arial" w:cs="Arial"/>
          <w:sz w:val="18"/>
          <w:szCs w:val="18"/>
        </w:rPr>
        <w:t xml:space="preserve"> should not </w:t>
      </w:r>
      <w:r w:rsidR="001A5C0B">
        <w:rPr>
          <w:rFonts w:ascii="Arial" w:hAnsi="Arial" w:cs="Arial"/>
          <w:sz w:val="18"/>
          <w:szCs w:val="18"/>
        </w:rPr>
        <w:t>considerably impact</w:t>
      </w:r>
      <w:r w:rsidRPr="008472BF">
        <w:rPr>
          <w:rFonts w:ascii="Arial" w:hAnsi="Arial" w:cs="Arial"/>
          <w:sz w:val="18"/>
          <w:szCs w:val="18"/>
        </w:rPr>
        <w:t xml:space="preserve"> </w:t>
      </w:r>
      <w:r w:rsidR="008D7859">
        <w:rPr>
          <w:rFonts w:ascii="Arial" w:hAnsi="Arial" w:cs="Arial"/>
          <w:sz w:val="18"/>
          <w:szCs w:val="18"/>
        </w:rPr>
        <w:t>AIS's consolidated financial statements</w:t>
      </w:r>
      <w:r w:rsidRPr="00D90699">
        <w:rPr>
          <w:rFonts w:ascii="Arial" w:hAnsi="Arial" w:cs="Arial"/>
          <w:sz w:val="18"/>
          <w:szCs w:val="18"/>
        </w:rPr>
        <w:t>.</w:t>
      </w:r>
      <w:r w:rsidRPr="00025C3E">
        <w:rPr>
          <w:rFonts w:ascii="Arial" w:hAnsi="Arial" w:cs="Arial"/>
          <w:sz w:val="18"/>
          <w:szCs w:val="18"/>
        </w:rPr>
        <w:t xml:space="preserve"> </w:t>
      </w:r>
    </w:p>
    <w:p w14:paraId="459436FA" w14:textId="77777777" w:rsidR="00062C62" w:rsidRDefault="00062C62" w:rsidP="007C03CC">
      <w:pPr>
        <w:spacing w:after="120" w:line="240" w:lineRule="atLeast"/>
        <w:ind w:left="851"/>
        <w:jc w:val="both"/>
        <w:rPr>
          <w:rFonts w:ascii="Arial" w:hAnsi="Arial" w:cs="Arial"/>
          <w:sz w:val="18"/>
          <w:szCs w:val="18"/>
        </w:rPr>
      </w:pPr>
    </w:p>
    <w:p w14:paraId="3EC39924" w14:textId="14BD056B" w:rsidR="00062C62" w:rsidRPr="00B37751" w:rsidRDefault="00B37751" w:rsidP="00202609">
      <w:pPr>
        <w:spacing w:after="120" w:line="240" w:lineRule="exact"/>
        <w:ind w:left="851" w:hanging="284"/>
        <w:jc w:val="both"/>
        <w:rPr>
          <w:rFonts w:ascii="Arial" w:hAnsi="Arial" w:cs="Arial"/>
          <w:i/>
          <w:iCs/>
          <w:sz w:val="18"/>
          <w:szCs w:val="18"/>
        </w:rPr>
      </w:pPr>
      <w:r>
        <w:rPr>
          <w:rFonts w:ascii="Arial" w:hAnsi="Arial" w:cs="Arial"/>
          <w:i/>
          <w:iCs/>
          <w:sz w:val="18"/>
          <w:szCs w:val="18"/>
        </w:rPr>
        <w:t>3)</w:t>
      </w:r>
      <w:r>
        <w:rPr>
          <w:rFonts w:ascii="Arial" w:hAnsi="Arial" w:cs="Arial"/>
          <w:i/>
          <w:iCs/>
          <w:sz w:val="18"/>
          <w:szCs w:val="18"/>
        </w:rPr>
        <w:tab/>
      </w:r>
      <w:r w:rsidR="00062C62" w:rsidRPr="00B37751">
        <w:rPr>
          <w:rFonts w:ascii="Arial" w:hAnsi="Arial" w:cs="Arial"/>
          <w:i/>
          <w:iCs/>
          <w:sz w:val="18"/>
          <w:szCs w:val="18"/>
        </w:rPr>
        <w:t>AIS submitted the revocation of the N</w:t>
      </w:r>
      <w:r w:rsidR="00AA3745">
        <w:rPr>
          <w:rFonts w:ascii="Arial" w:hAnsi="Arial" w:cs="Arial"/>
          <w:i/>
          <w:iCs/>
          <w:sz w:val="18"/>
          <w:szCs w:val="18"/>
        </w:rPr>
        <w:t>B</w:t>
      </w:r>
      <w:r w:rsidR="00062C62" w:rsidRPr="00B37751">
        <w:rPr>
          <w:rFonts w:ascii="Arial" w:hAnsi="Arial" w:cs="Arial"/>
          <w:i/>
          <w:iCs/>
          <w:sz w:val="18"/>
          <w:szCs w:val="18"/>
        </w:rPr>
        <w:t xml:space="preserve">TC </w:t>
      </w:r>
      <w:r w:rsidR="00AA3745">
        <w:rPr>
          <w:rFonts w:ascii="Arial" w:hAnsi="Arial" w:cs="Arial"/>
          <w:i/>
          <w:iCs/>
          <w:sz w:val="18"/>
          <w:szCs w:val="18"/>
        </w:rPr>
        <w:t>office letter and NTC resolution</w:t>
      </w:r>
      <w:r w:rsidR="00062C62" w:rsidRPr="00B37751">
        <w:rPr>
          <w:rFonts w:ascii="Arial" w:hAnsi="Arial" w:cs="Arial"/>
          <w:i/>
          <w:iCs/>
          <w:sz w:val="18"/>
          <w:szCs w:val="18"/>
        </w:rPr>
        <w:t xml:space="preserve"> regarding revenue incurred from the temporary service for </w:t>
      </w:r>
      <w:r w:rsidR="004E501B">
        <w:rPr>
          <w:rFonts w:ascii="Arial" w:hAnsi="Arial" w:cs="Arial"/>
          <w:i/>
          <w:iCs/>
          <w:sz w:val="18"/>
          <w:szCs w:val="18"/>
        </w:rPr>
        <w:t xml:space="preserve">the </w:t>
      </w:r>
      <w:r w:rsidR="00062C62" w:rsidRPr="00B37751">
        <w:rPr>
          <w:rFonts w:ascii="Arial" w:hAnsi="Arial" w:cs="Arial"/>
          <w:i/>
          <w:iCs/>
          <w:sz w:val="18"/>
          <w:szCs w:val="18"/>
        </w:rPr>
        <w:t>900MHz customer protection period</w:t>
      </w:r>
    </w:p>
    <w:p w14:paraId="70D6E18D" w14:textId="57BF1BD6" w:rsidR="00062C62" w:rsidRDefault="00062C62" w:rsidP="00202609">
      <w:pPr>
        <w:spacing w:after="120" w:line="240" w:lineRule="exact"/>
        <w:ind w:left="567"/>
        <w:jc w:val="both"/>
        <w:rPr>
          <w:rFonts w:ascii="Arial" w:hAnsi="Arial" w:cs="Arial"/>
          <w:sz w:val="18"/>
          <w:szCs w:val="18"/>
        </w:rPr>
      </w:pPr>
      <w:r>
        <w:rPr>
          <w:rFonts w:ascii="Arial" w:hAnsi="Arial" w:cs="Arial"/>
          <w:sz w:val="18"/>
          <w:szCs w:val="18"/>
        </w:rPr>
        <w:t xml:space="preserve">On 1 May 2017, AIS filed a lawsuit against </w:t>
      </w:r>
      <w:r w:rsidR="00F14A23">
        <w:rPr>
          <w:rFonts w:ascii="Arial" w:hAnsi="Arial" w:cs="Arial"/>
          <w:sz w:val="18"/>
          <w:szCs w:val="18"/>
        </w:rPr>
        <w:t xml:space="preserve">the </w:t>
      </w:r>
      <w:r>
        <w:rPr>
          <w:rFonts w:ascii="Arial" w:hAnsi="Arial" w:cs="Arial"/>
          <w:sz w:val="18"/>
          <w:szCs w:val="18"/>
        </w:rPr>
        <w:t xml:space="preserve">office of the National Broadcasting and Telecommunication Committee (“NBTC office”), the National Telecommunication Committee (“NTC”), the National Broadcasting and Telecommunication Committee (“NBTC”) and </w:t>
      </w:r>
      <w:r w:rsidR="00E7538A">
        <w:rPr>
          <w:rFonts w:ascii="Arial" w:hAnsi="Arial" w:cs="Arial"/>
          <w:sz w:val="18"/>
          <w:szCs w:val="18"/>
        </w:rPr>
        <w:t xml:space="preserve">five </w:t>
      </w:r>
      <w:r>
        <w:rPr>
          <w:rFonts w:ascii="Arial" w:hAnsi="Arial" w:cs="Arial"/>
          <w:sz w:val="18"/>
          <w:szCs w:val="18"/>
        </w:rPr>
        <w:t xml:space="preserve">other persons to the CAC, Black Case No. 736/2560 to revoke NBTC letter and NTC resolution of the NBTC office to demand AIS to pay revenue at remedy period from 1 October 2015 to 30 June 2016 in the amount of Baht 7,221 million plus interest. </w:t>
      </w:r>
    </w:p>
    <w:p w14:paraId="7E97D881" w14:textId="20FBA1EB" w:rsidR="00062C62" w:rsidRDefault="00062C62" w:rsidP="00202609">
      <w:pPr>
        <w:spacing w:after="120" w:line="240" w:lineRule="exact"/>
        <w:ind w:left="567"/>
        <w:jc w:val="both"/>
        <w:rPr>
          <w:rFonts w:ascii="Arial" w:hAnsi="Arial" w:cs="Arial"/>
          <w:sz w:val="18"/>
          <w:szCs w:val="18"/>
        </w:rPr>
      </w:pPr>
      <w:r>
        <w:rPr>
          <w:rFonts w:ascii="Arial" w:hAnsi="Arial" w:cs="Arial"/>
          <w:sz w:val="18"/>
          <w:szCs w:val="18"/>
        </w:rPr>
        <w:t>On 15 June 2017, AIS received the indictment dated 21 April 2017 by the NBTC and the NBTC office</w:t>
      </w:r>
      <w:r w:rsidR="00B84E27">
        <w:rPr>
          <w:rFonts w:ascii="Arial" w:hAnsi="Arial" w:cs="Arial"/>
          <w:sz w:val="18"/>
          <w:szCs w:val="18"/>
        </w:rPr>
        <w:t>,</w:t>
      </w:r>
      <w:r>
        <w:rPr>
          <w:rFonts w:ascii="Arial" w:hAnsi="Arial" w:cs="Arial"/>
          <w:sz w:val="18"/>
          <w:szCs w:val="18"/>
        </w:rPr>
        <w:t xml:space="preserve"> which filed a lawsuit against AIS for the same amount to the CAC as Black Case No. 661/2560 demanded AIS pay revenue at remedy period.</w:t>
      </w:r>
    </w:p>
    <w:p w14:paraId="66E0FC2B" w14:textId="10B5E0B6" w:rsidR="00062C62" w:rsidRDefault="00062C62" w:rsidP="00202609">
      <w:pPr>
        <w:pStyle w:val="Default"/>
        <w:spacing w:after="120" w:line="240" w:lineRule="exact"/>
        <w:ind w:left="567"/>
        <w:jc w:val="both"/>
        <w:rPr>
          <w:rFonts w:ascii="Arial" w:eastAsia="MS Mincho" w:hAnsi="Arial" w:cs="Arial"/>
          <w:color w:val="auto"/>
          <w:sz w:val="18"/>
          <w:szCs w:val="18"/>
        </w:rPr>
      </w:pPr>
      <w:r>
        <w:rPr>
          <w:rFonts w:ascii="Arial" w:eastAsia="MS Mincho" w:hAnsi="Arial" w:cs="Arial"/>
          <w:color w:val="auto"/>
          <w:sz w:val="18"/>
          <w:szCs w:val="18"/>
        </w:rPr>
        <w:t>On 12 June 2020, the CAC revoked the NBTC</w:t>
      </w:r>
      <w:r>
        <w:rPr>
          <w:rFonts w:ascii="Arial" w:eastAsia="MS Mincho" w:hAnsi="Arial" w:cs="Angsana New"/>
          <w:color w:val="auto"/>
          <w:sz w:val="18"/>
          <w:szCs w:val="18"/>
          <w:cs/>
        </w:rPr>
        <w:t>’</w:t>
      </w:r>
      <w:r>
        <w:rPr>
          <w:rFonts w:ascii="Arial" w:eastAsia="MS Mincho" w:hAnsi="Arial" w:cs="Arial"/>
          <w:color w:val="auto"/>
          <w:sz w:val="18"/>
          <w:szCs w:val="18"/>
        </w:rPr>
        <w:t xml:space="preserve">s order on </w:t>
      </w:r>
      <w:r w:rsidR="00501788">
        <w:rPr>
          <w:rFonts w:ascii="Arial" w:eastAsia="MS Mincho" w:hAnsi="Arial" w:cs="Arial"/>
          <w:color w:val="auto"/>
          <w:sz w:val="18"/>
          <w:szCs w:val="18"/>
        </w:rPr>
        <w:t xml:space="preserve">the </w:t>
      </w:r>
      <w:r w:rsidR="008D7859">
        <w:rPr>
          <w:rFonts w:ascii="Arial" w:eastAsia="MS Mincho" w:hAnsi="Arial" w:cs="Arial"/>
          <w:color w:val="auto"/>
          <w:sz w:val="18"/>
          <w:szCs w:val="18"/>
        </w:rPr>
        <w:t xml:space="preserve">grounds that during the remedy period of 900MHz, AIS had greater service expenses than </w:t>
      </w:r>
      <w:r>
        <w:rPr>
          <w:rFonts w:ascii="Arial" w:eastAsia="MS Mincho" w:hAnsi="Arial" w:cs="Arial"/>
          <w:color w:val="auto"/>
          <w:sz w:val="18"/>
          <w:szCs w:val="18"/>
        </w:rPr>
        <w:t>revenues generated</w:t>
      </w:r>
      <w:r>
        <w:rPr>
          <w:rFonts w:ascii="Arial" w:eastAsia="MS Mincho" w:hAnsi="Arial" w:cs="Angsana New"/>
          <w:color w:val="auto"/>
          <w:sz w:val="18"/>
          <w:szCs w:val="18"/>
          <w:cs/>
        </w:rPr>
        <w:t xml:space="preserve">.  </w:t>
      </w:r>
    </w:p>
    <w:p w14:paraId="6036DB94" w14:textId="4974EB26" w:rsidR="00062C62" w:rsidRDefault="00062C62" w:rsidP="00202609">
      <w:pPr>
        <w:spacing w:after="120" w:line="240" w:lineRule="exact"/>
        <w:ind w:left="567"/>
        <w:jc w:val="both"/>
        <w:rPr>
          <w:rFonts w:ascii="Arial" w:hAnsi="Arial" w:cs="Arial"/>
          <w:sz w:val="18"/>
          <w:szCs w:val="18"/>
        </w:rPr>
      </w:pPr>
      <w:r>
        <w:rPr>
          <w:rFonts w:ascii="Arial" w:hAnsi="Arial" w:cs="Arial"/>
          <w:sz w:val="18"/>
          <w:szCs w:val="18"/>
        </w:rPr>
        <w:t>On 8 July 2020 and 17 July 2020, the NBTC and the NBTC</w:t>
      </w:r>
      <w:r w:rsidR="00501788">
        <w:rPr>
          <w:rFonts w:ascii="Arial" w:hAnsi="Arial" w:cs="Arial"/>
          <w:sz w:val="18"/>
          <w:szCs w:val="18"/>
        </w:rPr>
        <w:t xml:space="preserve"> office</w:t>
      </w:r>
      <w:r>
        <w:rPr>
          <w:rFonts w:ascii="Arial" w:hAnsi="Arial" w:cs="Arial"/>
          <w:sz w:val="18"/>
          <w:szCs w:val="18"/>
        </w:rPr>
        <w:t xml:space="preserve"> appealed to the SAC.</w:t>
      </w:r>
    </w:p>
    <w:p w14:paraId="50094C17" w14:textId="1004C013" w:rsidR="00501788" w:rsidRDefault="00501788" w:rsidP="00202609">
      <w:pPr>
        <w:pStyle w:val="Default"/>
        <w:spacing w:after="120" w:line="240" w:lineRule="exact"/>
        <w:ind w:left="567"/>
        <w:jc w:val="both"/>
        <w:rPr>
          <w:rFonts w:ascii="Arial" w:eastAsia="MS Mincho" w:hAnsi="Arial" w:cs="Arial"/>
          <w:color w:val="auto"/>
          <w:sz w:val="18"/>
          <w:szCs w:val="18"/>
        </w:rPr>
      </w:pPr>
      <w:r w:rsidRPr="006A3A66">
        <w:rPr>
          <w:rFonts w:ascii="Arial" w:eastAsia="MS Mincho" w:hAnsi="Arial" w:cs="Arial"/>
          <w:color w:val="auto"/>
          <w:sz w:val="18"/>
          <w:szCs w:val="18"/>
        </w:rPr>
        <w:t xml:space="preserve">AIS’ management has considered that AIS has complied with </w:t>
      </w:r>
      <w:r w:rsidR="00B84E27">
        <w:rPr>
          <w:rFonts w:ascii="Arial" w:eastAsia="MS Mincho" w:hAnsi="Arial" w:cs="Arial"/>
          <w:color w:val="auto"/>
          <w:sz w:val="18"/>
          <w:szCs w:val="18"/>
        </w:rPr>
        <w:t xml:space="preserve">the </w:t>
      </w:r>
      <w:r w:rsidRPr="006A3A66">
        <w:rPr>
          <w:rFonts w:ascii="Arial" w:eastAsia="MS Mincho" w:hAnsi="Arial" w:cs="Arial"/>
          <w:color w:val="auto"/>
          <w:sz w:val="18"/>
          <w:szCs w:val="18"/>
        </w:rPr>
        <w:t xml:space="preserve">NBTC announcement regarding the Temporary Customer Protection Plan Following the Expiration of the Agreement for </w:t>
      </w:r>
      <w:r w:rsidR="00E7538A">
        <w:rPr>
          <w:rFonts w:ascii="Arial" w:eastAsia="MS Mincho" w:hAnsi="Arial" w:cs="Arial"/>
          <w:color w:val="auto"/>
          <w:sz w:val="18"/>
          <w:szCs w:val="18"/>
        </w:rPr>
        <w:t>O</w:t>
      </w:r>
      <w:r w:rsidRPr="006A3A66">
        <w:rPr>
          <w:rFonts w:ascii="Arial" w:eastAsia="MS Mincho" w:hAnsi="Arial" w:cs="Arial"/>
          <w:color w:val="auto"/>
          <w:sz w:val="18"/>
          <w:szCs w:val="18"/>
        </w:rPr>
        <w:t>perations or Telecommunication Service Agreement</w:t>
      </w:r>
      <w:r w:rsidR="00B84E27">
        <w:rPr>
          <w:rFonts w:ascii="Arial" w:eastAsia="MS Mincho" w:hAnsi="Arial" w:cs="Arial"/>
          <w:color w:val="auto"/>
          <w:sz w:val="18"/>
          <w:szCs w:val="18"/>
        </w:rPr>
        <w:t>,</w:t>
      </w:r>
      <w:r w:rsidRPr="006A3A66">
        <w:rPr>
          <w:rFonts w:ascii="Arial" w:eastAsia="MS Mincho" w:hAnsi="Arial" w:cs="Arial"/>
          <w:color w:val="auto"/>
          <w:sz w:val="18"/>
          <w:szCs w:val="18"/>
        </w:rPr>
        <w:t xml:space="preserve"> and AIS </w:t>
      </w:r>
      <w:r w:rsidR="00E7538A">
        <w:rPr>
          <w:rFonts w:ascii="Arial" w:eastAsia="MS Mincho" w:hAnsi="Arial" w:cs="Arial"/>
          <w:color w:val="auto"/>
          <w:sz w:val="18"/>
          <w:szCs w:val="18"/>
        </w:rPr>
        <w:t>is</w:t>
      </w:r>
      <w:r w:rsidRPr="006A3A66">
        <w:rPr>
          <w:rFonts w:ascii="Arial" w:eastAsia="MS Mincho" w:hAnsi="Arial" w:cs="Arial"/>
          <w:color w:val="auto"/>
          <w:sz w:val="18"/>
          <w:szCs w:val="18"/>
        </w:rPr>
        <w:t xml:space="preserve"> obliged to submit the revenue after deducting any expenses to </w:t>
      </w:r>
      <w:r w:rsidR="00B84E27">
        <w:rPr>
          <w:rFonts w:ascii="Arial" w:eastAsia="MS Mincho" w:hAnsi="Arial" w:cs="Arial"/>
          <w:color w:val="auto"/>
          <w:sz w:val="18"/>
          <w:szCs w:val="18"/>
        </w:rPr>
        <w:t xml:space="preserve">the </w:t>
      </w:r>
      <w:r w:rsidRPr="006A3A66">
        <w:rPr>
          <w:rFonts w:ascii="Arial" w:eastAsia="MS Mincho" w:hAnsi="Arial" w:cs="Arial"/>
          <w:color w:val="auto"/>
          <w:sz w:val="18"/>
          <w:szCs w:val="18"/>
        </w:rPr>
        <w:t xml:space="preserve">NBTC </w:t>
      </w:r>
      <w:r w:rsidR="00B84E27" w:rsidRPr="006A3A66">
        <w:rPr>
          <w:rFonts w:ascii="Arial" w:eastAsia="MS Mincho" w:hAnsi="Arial" w:cs="Arial"/>
          <w:color w:val="auto"/>
          <w:sz w:val="18"/>
          <w:szCs w:val="18"/>
        </w:rPr>
        <w:t>office</w:t>
      </w:r>
      <w:r w:rsidR="00962CFC">
        <w:rPr>
          <w:rFonts w:ascii="Arial" w:eastAsia="MS Mincho" w:hAnsi="Arial" w:cs="Arial"/>
          <w:color w:val="auto"/>
          <w:sz w:val="18"/>
          <w:szCs w:val="18"/>
        </w:rPr>
        <w:t>. Still, AIS</w:t>
      </w:r>
      <w:r w:rsidRPr="006A3A66">
        <w:rPr>
          <w:rFonts w:ascii="Arial" w:eastAsia="MS Mincho" w:hAnsi="Arial" w:cs="Arial"/>
          <w:color w:val="auto"/>
          <w:sz w:val="18"/>
          <w:szCs w:val="18"/>
        </w:rPr>
        <w:t xml:space="preserve"> ha</w:t>
      </w:r>
      <w:r w:rsidR="008665A1">
        <w:rPr>
          <w:rFonts w:ascii="Arial" w:eastAsia="MS Mincho" w:hAnsi="Arial" w:cs="Arial"/>
          <w:color w:val="auto"/>
          <w:sz w:val="18"/>
          <w:szCs w:val="18"/>
        </w:rPr>
        <w:t>d</w:t>
      </w:r>
      <w:r w:rsidRPr="006A3A66">
        <w:rPr>
          <w:rFonts w:ascii="Arial" w:eastAsia="MS Mincho" w:hAnsi="Arial" w:cs="Arial"/>
          <w:color w:val="auto"/>
          <w:sz w:val="18"/>
          <w:szCs w:val="18"/>
        </w:rPr>
        <w:t xml:space="preserve"> </w:t>
      </w:r>
      <w:r w:rsidR="008665A1">
        <w:rPr>
          <w:rFonts w:ascii="Arial" w:eastAsia="MS Mincho" w:hAnsi="Arial" w:cs="Arial"/>
          <w:color w:val="auto"/>
          <w:sz w:val="18"/>
          <w:szCs w:val="18"/>
        </w:rPr>
        <w:t xml:space="preserve">greater service </w:t>
      </w:r>
      <w:r w:rsidRPr="006A3A66">
        <w:rPr>
          <w:rFonts w:ascii="Arial" w:eastAsia="MS Mincho" w:hAnsi="Arial" w:cs="Arial"/>
          <w:color w:val="auto"/>
          <w:sz w:val="18"/>
          <w:szCs w:val="18"/>
        </w:rPr>
        <w:t xml:space="preserve">expenses than revenue. Therefore, AIS has no remaining revenue to submit to </w:t>
      </w:r>
      <w:r w:rsidR="00962CFC">
        <w:rPr>
          <w:rFonts w:ascii="Arial" w:eastAsia="MS Mincho" w:hAnsi="Arial" w:cs="Arial"/>
          <w:color w:val="auto"/>
          <w:sz w:val="18"/>
          <w:szCs w:val="18"/>
        </w:rPr>
        <w:t xml:space="preserve">the </w:t>
      </w:r>
      <w:r w:rsidRPr="006A3A66">
        <w:rPr>
          <w:rFonts w:ascii="Arial" w:eastAsia="MS Mincho" w:hAnsi="Arial" w:cs="Arial"/>
          <w:color w:val="auto"/>
          <w:sz w:val="18"/>
          <w:szCs w:val="18"/>
        </w:rPr>
        <w:t>NBTC Office.</w:t>
      </w:r>
    </w:p>
    <w:p w14:paraId="5A582E28" w14:textId="77777777" w:rsidR="008A6223" w:rsidRDefault="008A6223" w:rsidP="00202609">
      <w:pPr>
        <w:pStyle w:val="Default"/>
        <w:spacing w:after="120" w:line="240" w:lineRule="exact"/>
        <w:ind w:left="567"/>
        <w:jc w:val="both"/>
        <w:rPr>
          <w:rFonts w:ascii="Arial" w:eastAsia="MS Mincho" w:hAnsi="Arial" w:cs="Arial"/>
          <w:color w:val="auto"/>
          <w:sz w:val="18"/>
          <w:szCs w:val="18"/>
        </w:rPr>
      </w:pPr>
    </w:p>
    <w:p w14:paraId="56999D25" w14:textId="77777777" w:rsidR="00A30BE3" w:rsidRDefault="00A30BE3">
      <w:pPr>
        <w:rPr>
          <w:rFonts w:ascii="Arial" w:hAnsi="Arial" w:cs="Arial"/>
          <w:i/>
          <w:iCs/>
          <w:sz w:val="18"/>
          <w:szCs w:val="18"/>
        </w:rPr>
      </w:pPr>
      <w:r>
        <w:rPr>
          <w:rFonts w:ascii="Arial" w:hAnsi="Arial" w:cs="Arial"/>
          <w:i/>
          <w:iCs/>
          <w:sz w:val="18"/>
          <w:szCs w:val="18"/>
        </w:rPr>
        <w:br w:type="page"/>
      </w:r>
    </w:p>
    <w:p w14:paraId="4AACD72C" w14:textId="4DD09965" w:rsidR="003A410F" w:rsidRPr="003A410F" w:rsidRDefault="003A410F" w:rsidP="00202609">
      <w:pPr>
        <w:autoSpaceDE w:val="0"/>
        <w:autoSpaceDN w:val="0"/>
        <w:snapToGrid w:val="0"/>
        <w:spacing w:after="120" w:line="240" w:lineRule="exact"/>
        <w:ind w:left="851" w:hanging="284"/>
        <w:jc w:val="both"/>
        <w:rPr>
          <w:rFonts w:ascii="Arial" w:hAnsi="Arial" w:cs="Arial"/>
          <w:i/>
          <w:iCs/>
          <w:sz w:val="18"/>
          <w:szCs w:val="18"/>
        </w:rPr>
      </w:pPr>
      <w:r>
        <w:rPr>
          <w:rFonts w:ascii="Arial" w:hAnsi="Arial" w:cs="Arial"/>
          <w:i/>
          <w:iCs/>
          <w:sz w:val="18"/>
          <w:szCs w:val="18"/>
        </w:rPr>
        <w:lastRenderedPageBreak/>
        <w:t>4)</w:t>
      </w:r>
      <w:r w:rsidR="008C387F">
        <w:rPr>
          <w:rFonts w:ascii="Arial" w:hAnsi="Arial" w:cs="Arial"/>
          <w:i/>
          <w:iCs/>
          <w:sz w:val="18"/>
          <w:szCs w:val="18"/>
        </w:rPr>
        <w:tab/>
      </w:r>
      <w:r w:rsidRPr="003A410F">
        <w:rPr>
          <w:rFonts w:ascii="Arial" w:hAnsi="Arial" w:cs="Arial"/>
          <w:i/>
          <w:iCs/>
          <w:sz w:val="18"/>
          <w:szCs w:val="18"/>
        </w:rPr>
        <w:t xml:space="preserve">Claim for the additional revenue sharing from the rental charge for providing transmission services </w:t>
      </w:r>
    </w:p>
    <w:p w14:paraId="63C78B2C" w14:textId="057BF31A" w:rsidR="003A410F" w:rsidRDefault="0096326E" w:rsidP="00202609">
      <w:pPr>
        <w:pStyle w:val="ListParagraph"/>
        <w:spacing w:after="120" w:line="240" w:lineRule="exact"/>
        <w:ind w:left="567"/>
        <w:jc w:val="both"/>
        <w:rPr>
          <w:rFonts w:ascii="Arial" w:hAnsi="Arial" w:cs="Arial"/>
          <w:sz w:val="18"/>
          <w:szCs w:val="18"/>
        </w:rPr>
      </w:pPr>
      <w:r>
        <w:rPr>
          <w:rFonts w:ascii="Arial" w:hAnsi="Arial" w:cs="Arial"/>
          <w:sz w:val="18"/>
          <w:szCs w:val="18"/>
        </w:rPr>
        <w:t xml:space="preserve">NT submitted dispute </w:t>
      </w:r>
      <w:r w:rsidR="003A410F">
        <w:rPr>
          <w:rFonts w:ascii="Arial" w:hAnsi="Arial" w:cs="Arial"/>
          <w:sz w:val="18"/>
          <w:szCs w:val="18"/>
        </w:rPr>
        <w:t xml:space="preserve">No. A1/2018 dated 12 January 2018 </w:t>
      </w:r>
      <w:r>
        <w:rPr>
          <w:rFonts w:ascii="Arial" w:hAnsi="Arial" w:cs="Arial"/>
          <w:sz w:val="18"/>
          <w:szCs w:val="18"/>
        </w:rPr>
        <w:t xml:space="preserve">to the Arbitration Institute, Ministry of Justice </w:t>
      </w:r>
      <w:proofErr w:type="gramStart"/>
      <w:r>
        <w:rPr>
          <w:rFonts w:ascii="Arial" w:hAnsi="Arial" w:cs="Arial"/>
          <w:sz w:val="18"/>
          <w:szCs w:val="18"/>
        </w:rPr>
        <w:t>(”THAC</w:t>
      </w:r>
      <w:proofErr w:type="gramEnd"/>
      <w:r>
        <w:rPr>
          <w:rFonts w:ascii="Arial" w:hAnsi="Arial" w:cs="Arial"/>
          <w:sz w:val="18"/>
          <w:szCs w:val="18"/>
        </w:rPr>
        <w:t xml:space="preserve">”) </w:t>
      </w:r>
      <w:r w:rsidR="003A410F">
        <w:rPr>
          <w:rFonts w:ascii="Arial" w:hAnsi="Arial" w:cs="Arial"/>
          <w:sz w:val="18"/>
          <w:szCs w:val="18"/>
        </w:rPr>
        <w:t>to claim for the payment regarding the additional revenue sharing from the rental charges for providing transmission services from October 2012 to September 2015 in the total amount of Baht 1,122 million (included VAT) including default interest rate at 1.25% per month</w:t>
      </w:r>
      <w:r>
        <w:rPr>
          <w:rFonts w:ascii="Arial" w:hAnsi="Arial" w:cs="Arial"/>
          <w:sz w:val="18"/>
          <w:szCs w:val="18"/>
        </w:rPr>
        <w:t>. NT</w:t>
      </w:r>
      <w:r w:rsidR="003A410F">
        <w:rPr>
          <w:rFonts w:ascii="Arial" w:hAnsi="Arial" w:cs="Arial"/>
          <w:sz w:val="18"/>
          <w:szCs w:val="18"/>
        </w:rPr>
        <w:t xml:space="preserve"> view</w:t>
      </w:r>
      <w:r>
        <w:rPr>
          <w:rFonts w:ascii="Arial" w:hAnsi="Arial" w:cs="Arial"/>
          <w:sz w:val="18"/>
          <w:szCs w:val="18"/>
        </w:rPr>
        <w:t>ed</w:t>
      </w:r>
      <w:r w:rsidR="003A410F">
        <w:rPr>
          <w:rFonts w:ascii="Arial" w:hAnsi="Arial" w:cs="Arial"/>
          <w:sz w:val="18"/>
          <w:szCs w:val="18"/>
        </w:rPr>
        <w:t xml:space="preserve"> that AIS sh</w:t>
      </w:r>
      <w:r>
        <w:rPr>
          <w:rFonts w:ascii="Arial" w:hAnsi="Arial" w:cs="Arial"/>
          <w:sz w:val="18"/>
          <w:szCs w:val="18"/>
        </w:rPr>
        <w:t>ould have</w:t>
      </w:r>
      <w:r w:rsidR="003A410F">
        <w:rPr>
          <w:rFonts w:ascii="Arial" w:hAnsi="Arial" w:cs="Arial"/>
          <w:sz w:val="18"/>
          <w:szCs w:val="18"/>
        </w:rPr>
        <w:t xml:space="preserve"> collect</w:t>
      </w:r>
      <w:r>
        <w:rPr>
          <w:rFonts w:ascii="Arial" w:hAnsi="Arial" w:cs="Arial"/>
          <w:sz w:val="18"/>
          <w:szCs w:val="18"/>
        </w:rPr>
        <w:t>ed</w:t>
      </w:r>
      <w:r w:rsidR="003A410F">
        <w:rPr>
          <w:rFonts w:ascii="Arial" w:hAnsi="Arial" w:cs="Arial"/>
          <w:sz w:val="18"/>
          <w:szCs w:val="18"/>
        </w:rPr>
        <w:t xml:space="preserve"> the rental charges for providing transmission services </w:t>
      </w:r>
      <w:r>
        <w:rPr>
          <w:rFonts w:ascii="Arial" w:hAnsi="Arial" w:cs="Arial"/>
          <w:sz w:val="18"/>
          <w:szCs w:val="18"/>
        </w:rPr>
        <w:t>at</w:t>
      </w:r>
      <w:r w:rsidR="003A410F">
        <w:rPr>
          <w:rFonts w:ascii="Arial" w:hAnsi="Arial" w:cs="Arial"/>
          <w:sz w:val="18"/>
          <w:szCs w:val="18"/>
        </w:rPr>
        <w:t xml:space="preserve"> the rate specified by </w:t>
      </w:r>
      <w:r>
        <w:rPr>
          <w:rFonts w:ascii="Arial" w:hAnsi="Arial" w:cs="Arial"/>
          <w:sz w:val="18"/>
          <w:szCs w:val="18"/>
        </w:rPr>
        <w:t>NT,</w:t>
      </w:r>
      <w:r w:rsidR="003A410F">
        <w:rPr>
          <w:rFonts w:ascii="Arial" w:hAnsi="Arial" w:cs="Arial"/>
          <w:sz w:val="18"/>
          <w:szCs w:val="18"/>
        </w:rPr>
        <w:t xml:space="preserve"> which </w:t>
      </w:r>
      <w:r>
        <w:rPr>
          <w:rFonts w:ascii="Arial" w:hAnsi="Arial" w:cs="Arial"/>
          <w:sz w:val="18"/>
          <w:szCs w:val="18"/>
        </w:rPr>
        <w:t>was</w:t>
      </w:r>
      <w:r w:rsidR="003A410F">
        <w:rPr>
          <w:rFonts w:ascii="Arial" w:hAnsi="Arial" w:cs="Arial"/>
          <w:sz w:val="18"/>
          <w:szCs w:val="18"/>
        </w:rPr>
        <w:t xml:space="preserve"> higher than the rental rate charged to the tenant.</w:t>
      </w:r>
    </w:p>
    <w:p w14:paraId="4021E07A" w14:textId="6E9D98F0" w:rsidR="003A410F" w:rsidRDefault="00C431DC" w:rsidP="00202609">
      <w:pPr>
        <w:spacing w:after="120" w:line="240" w:lineRule="exact"/>
        <w:ind w:left="567" w:right="-40"/>
        <w:jc w:val="both"/>
        <w:rPr>
          <w:rFonts w:ascii="Arial" w:hAnsi="Arial" w:cstheme="minorBidi"/>
          <w:sz w:val="18"/>
          <w:szCs w:val="18"/>
          <w:lang w:eastAsia="th-TH"/>
        </w:rPr>
      </w:pPr>
      <w:r>
        <w:rPr>
          <w:rFonts w:ascii="Arial" w:hAnsi="Arial" w:cstheme="minorBidi"/>
          <w:sz w:val="18"/>
          <w:szCs w:val="18"/>
          <w:lang w:eastAsia="th-TH"/>
        </w:rPr>
        <w:t xml:space="preserve">On 19 December 2022, AIS received THAC’s </w:t>
      </w:r>
      <w:r w:rsidR="0025173D">
        <w:rPr>
          <w:rFonts w:ascii="Arial" w:hAnsi="Arial" w:cstheme="minorBidi"/>
          <w:sz w:val="18"/>
          <w:szCs w:val="18"/>
          <w:lang w:eastAsia="th-TH"/>
        </w:rPr>
        <w:t>award</w:t>
      </w:r>
      <w:r>
        <w:rPr>
          <w:rFonts w:ascii="Arial" w:hAnsi="Arial" w:cstheme="minorBidi"/>
          <w:sz w:val="18"/>
          <w:szCs w:val="18"/>
          <w:lang w:eastAsia="th-TH"/>
        </w:rPr>
        <w:t xml:space="preserve"> to </w:t>
      </w:r>
      <w:r w:rsidR="0025173D">
        <w:rPr>
          <w:rFonts w:ascii="Arial" w:hAnsi="Arial" w:cstheme="minorBidi"/>
          <w:sz w:val="18"/>
          <w:szCs w:val="18"/>
          <w:lang w:eastAsia="th-TH"/>
        </w:rPr>
        <w:t>revoke</w:t>
      </w:r>
      <w:r>
        <w:rPr>
          <w:rFonts w:ascii="Arial" w:hAnsi="Arial" w:cstheme="minorBidi"/>
          <w:sz w:val="18"/>
          <w:szCs w:val="18"/>
          <w:lang w:eastAsia="th-TH"/>
        </w:rPr>
        <w:t xml:space="preserve"> </w:t>
      </w:r>
      <w:r w:rsidR="008D7859">
        <w:rPr>
          <w:rFonts w:ascii="Arial" w:hAnsi="Arial" w:cstheme="minorBidi"/>
          <w:sz w:val="18"/>
          <w:szCs w:val="18"/>
          <w:lang w:eastAsia="th-TH"/>
        </w:rPr>
        <w:t>NT's dispute</w:t>
      </w:r>
      <w:r>
        <w:rPr>
          <w:rFonts w:ascii="Arial" w:hAnsi="Arial" w:cstheme="minorBidi"/>
          <w:sz w:val="18"/>
          <w:szCs w:val="18"/>
          <w:lang w:eastAsia="th-TH"/>
        </w:rPr>
        <w:t xml:space="preserve">. </w:t>
      </w:r>
      <w:r w:rsidR="0025173D">
        <w:rPr>
          <w:rFonts w:ascii="Arial" w:hAnsi="Arial" w:cstheme="minorBidi"/>
          <w:sz w:val="18"/>
          <w:szCs w:val="18"/>
          <w:lang w:eastAsia="th-TH"/>
        </w:rPr>
        <w:t>The reason was that th</w:t>
      </w:r>
      <w:r w:rsidR="008922D6">
        <w:rPr>
          <w:rFonts w:ascii="Arial" w:hAnsi="Arial" w:cstheme="minorBidi"/>
          <w:sz w:val="18"/>
          <w:szCs w:val="18"/>
          <w:lang w:eastAsia="th-TH"/>
        </w:rPr>
        <w:t>e</w:t>
      </w:r>
      <w:r w:rsidR="0025173D">
        <w:rPr>
          <w:rFonts w:ascii="Arial" w:hAnsi="Arial" w:cstheme="minorBidi"/>
          <w:sz w:val="18"/>
          <w:szCs w:val="18"/>
          <w:lang w:eastAsia="th-TH"/>
        </w:rPr>
        <w:t xml:space="preserve"> dispute</w:t>
      </w:r>
      <w:r w:rsidR="008922D6">
        <w:rPr>
          <w:rFonts w:ascii="Arial" w:hAnsi="Arial" w:cs="Arial"/>
          <w:sz w:val="18"/>
          <w:szCs w:val="18"/>
        </w:rPr>
        <w:t xml:space="preserve"> </w:t>
      </w:r>
      <w:r w:rsidR="0025173D" w:rsidRPr="0025173D">
        <w:rPr>
          <w:rFonts w:ascii="Arial" w:hAnsi="Arial" w:cstheme="minorBidi"/>
          <w:sz w:val="18"/>
          <w:szCs w:val="18"/>
          <w:lang w:eastAsia="th-TH"/>
        </w:rPr>
        <w:t>regarding the rental charges of the transmission system</w:t>
      </w:r>
      <w:r w:rsidR="0025173D">
        <w:rPr>
          <w:rFonts w:ascii="Arial" w:hAnsi="Arial" w:cstheme="minorBidi"/>
          <w:sz w:val="18"/>
          <w:szCs w:val="18"/>
          <w:lang w:eastAsia="th-TH"/>
        </w:rPr>
        <w:t xml:space="preserve"> was in relation to </w:t>
      </w:r>
      <w:proofErr w:type="gramStart"/>
      <w:r w:rsidR="0025173D">
        <w:rPr>
          <w:rFonts w:ascii="Arial" w:hAnsi="Arial" w:cstheme="minorBidi"/>
          <w:sz w:val="18"/>
          <w:szCs w:val="18"/>
          <w:lang w:eastAsia="th-TH"/>
        </w:rPr>
        <w:t xml:space="preserve">the </w:t>
      </w:r>
      <w:r w:rsidR="008922D6">
        <w:rPr>
          <w:rFonts w:ascii="Arial" w:hAnsi="Arial" w:cstheme="minorBidi"/>
          <w:sz w:val="18"/>
          <w:szCs w:val="18"/>
          <w:lang w:eastAsia="th-TH"/>
        </w:rPr>
        <w:t>NBTC’s</w:t>
      </w:r>
      <w:proofErr w:type="gramEnd"/>
      <w:r w:rsidR="008922D6">
        <w:rPr>
          <w:rFonts w:ascii="Arial" w:hAnsi="Arial" w:cstheme="minorBidi"/>
          <w:sz w:val="18"/>
          <w:szCs w:val="18"/>
          <w:lang w:eastAsia="th-TH"/>
        </w:rPr>
        <w:t xml:space="preserve"> notification, not the Agreement; thus, the THAC has no </w:t>
      </w:r>
      <w:r w:rsidR="008922D6" w:rsidRPr="008922D6">
        <w:rPr>
          <w:rFonts w:ascii="Arial" w:hAnsi="Arial" w:cstheme="minorBidi"/>
          <w:sz w:val="18"/>
          <w:szCs w:val="18"/>
          <w:lang w:eastAsia="th-TH"/>
        </w:rPr>
        <w:t>jurisdiction.</w:t>
      </w:r>
    </w:p>
    <w:p w14:paraId="77CE6C8C" w14:textId="39588CEB" w:rsidR="001D1D56" w:rsidRDefault="001D1D56" w:rsidP="00202609">
      <w:pPr>
        <w:spacing w:after="120" w:line="240" w:lineRule="exact"/>
        <w:ind w:left="567" w:right="-40"/>
        <w:jc w:val="both"/>
        <w:rPr>
          <w:rFonts w:ascii="Arial" w:hAnsi="Arial" w:cstheme="minorBidi"/>
          <w:sz w:val="18"/>
          <w:szCs w:val="18"/>
          <w:lang w:eastAsia="th-TH"/>
        </w:rPr>
      </w:pPr>
      <w:r>
        <w:rPr>
          <w:rFonts w:ascii="Arial" w:hAnsi="Arial" w:cstheme="minorBidi"/>
          <w:sz w:val="18"/>
          <w:szCs w:val="18"/>
          <w:lang w:eastAsia="th-TH"/>
        </w:rPr>
        <w:t xml:space="preserve">On 16 March 2023, NT submitted a </w:t>
      </w:r>
      <w:r w:rsidR="001A5C0B">
        <w:rPr>
          <w:rFonts w:ascii="Arial" w:hAnsi="Arial" w:cstheme="minorBidi"/>
          <w:sz w:val="18"/>
          <w:szCs w:val="18"/>
          <w:lang w:eastAsia="th-TH"/>
        </w:rPr>
        <w:t>case</w:t>
      </w:r>
      <w:r>
        <w:rPr>
          <w:rFonts w:ascii="Arial" w:hAnsi="Arial" w:cstheme="minorBidi"/>
          <w:sz w:val="18"/>
          <w:szCs w:val="18"/>
          <w:lang w:eastAsia="th-TH"/>
        </w:rPr>
        <w:t xml:space="preserve"> to the CAC to revoke the THAC’s award, Black Case No. 516/2566. The case is currently under consideration by the CAC.</w:t>
      </w:r>
    </w:p>
    <w:p w14:paraId="699EEEF1" w14:textId="59227C7E" w:rsidR="0096326E" w:rsidRDefault="0096326E" w:rsidP="00202609">
      <w:pPr>
        <w:spacing w:after="120" w:line="240" w:lineRule="exact"/>
        <w:ind w:left="567" w:right="-40"/>
        <w:jc w:val="both"/>
        <w:rPr>
          <w:rFonts w:ascii="Arial" w:hAnsi="Arial" w:cstheme="minorBidi"/>
          <w:sz w:val="18"/>
          <w:szCs w:val="18"/>
          <w:lang w:eastAsia="th-TH"/>
        </w:rPr>
      </w:pPr>
      <w:r w:rsidRPr="0096326E">
        <w:rPr>
          <w:rFonts w:ascii="Arial" w:hAnsi="Arial" w:cstheme="minorBidi"/>
          <w:sz w:val="18"/>
          <w:szCs w:val="18"/>
          <w:lang w:eastAsia="th-TH"/>
        </w:rPr>
        <w:t xml:space="preserve">AIS’s management believes that the company has correctly </w:t>
      </w:r>
      <w:r w:rsidR="008D7859">
        <w:rPr>
          <w:rFonts w:ascii="Arial" w:hAnsi="Arial" w:cstheme="minorBidi"/>
          <w:sz w:val="18"/>
          <w:szCs w:val="18"/>
          <w:lang w:eastAsia="th-TH"/>
        </w:rPr>
        <w:t>complied with the related conditions of the Agreement and has not considered materially impacting AIS's financial statements</w:t>
      </w:r>
      <w:r w:rsidRPr="0096326E">
        <w:rPr>
          <w:rFonts w:ascii="Arial" w:hAnsi="Arial" w:cstheme="minorBidi"/>
          <w:sz w:val="18"/>
          <w:szCs w:val="18"/>
          <w:lang w:eastAsia="th-TH"/>
        </w:rPr>
        <w:t>.</w:t>
      </w:r>
    </w:p>
    <w:p w14:paraId="2FA0C80E" w14:textId="77777777" w:rsidR="00EA72AE" w:rsidRDefault="00EA72AE" w:rsidP="00202609">
      <w:pPr>
        <w:spacing w:after="120" w:line="240" w:lineRule="exact"/>
        <w:ind w:left="567" w:right="-40"/>
        <w:jc w:val="both"/>
        <w:rPr>
          <w:rFonts w:ascii="Arial" w:hAnsi="Arial" w:cstheme="minorBidi"/>
          <w:sz w:val="18"/>
          <w:szCs w:val="18"/>
          <w:lang w:eastAsia="th-TH"/>
        </w:rPr>
      </w:pPr>
    </w:p>
    <w:p w14:paraId="044CEAEA" w14:textId="1FB02A1B" w:rsidR="00312039" w:rsidRDefault="00312039" w:rsidP="00202609">
      <w:pPr>
        <w:pStyle w:val="ListParagraph"/>
        <w:spacing w:after="120" w:line="240" w:lineRule="exact"/>
        <w:ind w:left="851" w:hanging="284"/>
        <w:jc w:val="both"/>
        <w:rPr>
          <w:rFonts w:ascii="Arial" w:hAnsi="Arial" w:cs="Arial"/>
          <w:i/>
          <w:iCs/>
          <w:sz w:val="18"/>
          <w:szCs w:val="18"/>
        </w:rPr>
      </w:pPr>
      <w:r>
        <w:rPr>
          <w:rFonts w:ascii="Arial" w:hAnsi="Arial" w:cs="Arial"/>
          <w:i/>
          <w:iCs/>
          <w:sz w:val="18"/>
          <w:szCs w:val="18"/>
        </w:rPr>
        <w:t>5)</w:t>
      </w:r>
      <w:r>
        <w:rPr>
          <w:rFonts w:ascii="Arial" w:hAnsi="Arial" w:cs="Arial"/>
          <w:i/>
          <w:iCs/>
          <w:sz w:val="18"/>
          <w:szCs w:val="18"/>
        </w:rPr>
        <w:tab/>
        <w:t>Claim for the usage of co-location, site facilities</w:t>
      </w:r>
      <w:r w:rsidR="006108C8">
        <w:rPr>
          <w:rFonts w:ascii="Arial" w:hAnsi="Arial" w:cs="Arial"/>
          <w:i/>
          <w:iCs/>
          <w:sz w:val="18"/>
          <w:szCs w:val="18"/>
        </w:rPr>
        <w:t>,</w:t>
      </w:r>
      <w:r>
        <w:rPr>
          <w:rFonts w:ascii="Arial" w:hAnsi="Arial" w:cs="Arial"/>
          <w:i/>
          <w:iCs/>
          <w:sz w:val="18"/>
          <w:szCs w:val="18"/>
        </w:rPr>
        <w:t xml:space="preserve"> and its related equipment rental for </w:t>
      </w:r>
      <w:r w:rsidR="006108C8">
        <w:rPr>
          <w:rFonts w:ascii="Arial" w:hAnsi="Arial" w:cs="Arial"/>
          <w:i/>
          <w:iCs/>
          <w:sz w:val="18"/>
          <w:szCs w:val="18"/>
        </w:rPr>
        <w:t>assets</w:t>
      </w:r>
      <w:r>
        <w:rPr>
          <w:rFonts w:ascii="Arial" w:hAnsi="Arial" w:cs="Arial"/>
          <w:i/>
          <w:iCs/>
          <w:sz w:val="18"/>
          <w:szCs w:val="18"/>
        </w:rPr>
        <w:t xml:space="preserve"> under Cellular Mobile Telephone </w:t>
      </w:r>
      <w:r w:rsidR="006108C8">
        <w:rPr>
          <w:rFonts w:ascii="Arial" w:hAnsi="Arial" w:cs="Arial"/>
          <w:i/>
          <w:iCs/>
          <w:sz w:val="18"/>
          <w:szCs w:val="18"/>
        </w:rPr>
        <w:t>provided</w:t>
      </w:r>
      <w:r>
        <w:rPr>
          <w:rFonts w:ascii="Arial" w:hAnsi="Arial" w:cs="Arial"/>
          <w:i/>
          <w:iCs/>
          <w:sz w:val="18"/>
          <w:szCs w:val="18"/>
        </w:rPr>
        <w:t xml:space="preserve"> during the temporary customer protection period</w:t>
      </w:r>
    </w:p>
    <w:p w14:paraId="15DCCE0E" w14:textId="25B1AC42"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15 February 2018, </w:t>
      </w:r>
      <w:r w:rsidR="006108C8">
        <w:rPr>
          <w:rFonts w:ascii="Arial" w:hAnsi="Arial" w:cs="Arial"/>
          <w:sz w:val="18"/>
          <w:szCs w:val="18"/>
        </w:rPr>
        <w:t>NT</w:t>
      </w:r>
      <w:r>
        <w:rPr>
          <w:rFonts w:ascii="Arial" w:hAnsi="Arial" w:cs="Arial"/>
          <w:sz w:val="18"/>
          <w:szCs w:val="18"/>
        </w:rPr>
        <w:t xml:space="preserve"> submitted dispute No. A3/2018 to </w:t>
      </w:r>
      <w:r w:rsidR="006108C8">
        <w:rPr>
          <w:rFonts w:ascii="Arial" w:hAnsi="Arial" w:cs="Arial"/>
          <w:sz w:val="18"/>
          <w:szCs w:val="18"/>
        </w:rPr>
        <w:t xml:space="preserve">THAC </w:t>
      </w:r>
      <w:r>
        <w:rPr>
          <w:rFonts w:ascii="Arial" w:hAnsi="Arial" w:cs="Arial"/>
          <w:sz w:val="18"/>
          <w:szCs w:val="18"/>
        </w:rPr>
        <w:t>to claim for the payment regarding the usage of co-location, site facilities</w:t>
      </w:r>
      <w:r w:rsidR="006108C8">
        <w:rPr>
          <w:rFonts w:ascii="Arial" w:hAnsi="Arial" w:cs="Arial"/>
          <w:sz w:val="18"/>
          <w:szCs w:val="18"/>
        </w:rPr>
        <w:t>,</w:t>
      </w:r>
      <w:r>
        <w:rPr>
          <w:rFonts w:ascii="Arial" w:hAnsi="Arial" w:cs="Arial"/>
          <w:sz w:val="18"/>
          <w:szCs w:val="18"/>
        </w:rPr>
        <w:t xml:space="preserve"> and its related equipment rental for </w:t>
      </w:r>
      <w:r w:rsidR="006108C8">
        <w:rPr>
          <w:rFonts w:ascii="Arial" w:hAnsi="Arial" w:cs="Arial"/>
          <w:sz w:val="18"/>
          <w:szCs w:val="18"/>
        </w:rPr>
        <w:t xml:space="preserve">the </w:t>
      </w:r>
      <w:r>
        <w:rPr>
          <w:rFonts w:ascii="Arial" w:hAnsi="Arial" w:cs="Arial"/>
          <w:sz w:val="18"/>
          <w:szCs w:val="18"/>
        </w:rPr>
        <w:t xml:space="preserve">asset under Cellular Mobile Telephone </w:t>
      </w:r>
      <w:r w:rsidR="006108C8">
        <w:rPr>
          <w:rFonts w:ascii="Arial" w:hAnsi="Arial" w:cs="Arial"/>
          <w:sz w:val="18"/>
          <w:szCs w:val="18"/>
        </w:rPr>
        <w:t>provided</w:t>
      </w:r>
      <w:r>
        <w:rPr>
          <w:rFonts w:ascii="Arial" w:hAnsi="Arial" w:cs="Arial"/>
          <w:sz w:val="18"/>
          <w:szCs w:val="18"/>
        </w:rPr>
        <w:t xml:space="preserve"> during the temporary customer protection period in the total amount of Baht 183 million (</w:t>
      </w:r>
      <w:r w:rsidR="006108C8">
        <w:rPr>
          <w:rFonts w:ascii="Arial" w:hAnsi="Arial" w:cs="Arial"/>
          <w:sz w:val="18"/>
          <w:szCs w:val="18"/>
        </w:rPr>
        <w:t>including</w:t>
      </w:r>
      <w:r>
        <w:rPr>
          <w:rFonts w:ascii="Arial" w:hAnsi="Arial" w:cs="Arial"/>
          <w:sz w:val="18"/>
          <w:szCs w:val="18"/>
        </w:rPr>
        <w:t xml:space="preserve"> VAT) plus default interest rate at 1.25% per month.  </w:t>
      </w:r>
    </w:p>
    <w:p w14:paraId="52D9A7A8" w14:textId="13FC39AE"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5 April 2018, AIS submitted Black Case No. Kor. 3/2561 to the CAC to revoke the THAC’s order for consideration </w:t>
      </w:r>
      <w:r w:rsidR="006108C8">
        <w:rPr>
          <w:rFonts w:ascii="Arial" w:hAnsi="Arial" w:cs="Arial"/>
          <w:sz w:val="18"/>
          <w:szCs w:val="18"/>
        </w:rPr>
        <w:t xml:space="preserve">of </w:t>
      </w:r>
      <w:r>
        <w:rPr>
          <w:rFonts w:ascii="Arial" w:hAnsi="Arial" w:cs="Arial"/>
          <w:sz w:val="18"/>
          <w:szCs w:val="18"/>
        </w:rPr>
        <w:t xml:space="preserve">dispute No. A3/2018. </w:t>
      </w:r>
    </w:p>
    <w:p w14:paraId="0301B732" w14:textId="5023797C"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On 25 April 2018, the CAC dismissed Black Case No. Kor.3/2561.</w:t>
      </w:r>
    </w:p>
    <w:p w14:paraId="73DDA080" w14:textId="0E59AA48"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Subsequently, on 21 May 2018, AIS appealed the dismissal </w:t>
      </w:r>
      <w:r w:rsidR="006108C8">
        <w:rPr>
          <w:rFonts w:ascii="Arial" w:hAnsi="Arial" w:cs="Arial"/>
          <w:sz w:val="18"/>
          <w:szCs w:val="18"/>
        </w:rPr>
        <w:t xml:space="preserve">of </w:t>
      </w:r>
      <w:r>
        <w:rPr>
          <w:rFonts w:ascii="Arial" w:hAnsi="Arial" w:cs="Arial"/>
          <w:sz w:val="18"/>
          <w:szCs w:val="18"/>
        </w:rPr>
        <w:t>Black Case No. Kor.3/2561.</w:t>
      </w:r>
    </w:p>
    <w:p w14:paraId="18633635" w14:textId="0BD050DD"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29 October 2019, </w:t>
      </w:r>
      <w:r w:rsidR="006108C8">
        <w:rPr>
          <w:rFonts w:ascii="Arial" w:hAnsi="Arial" w:cs="Arial"/>
          <w:sz w:val="18"/>
          <w:szCs w:val="18"/>
        </w:rPr>
        <w:t>NT</w:t>
      </w:r>
      <w:r>
        <w:rPr>
          <w:rFonts w:ascii="Arial" w:hAnsi="Arial" w:cs="Arial"/>
          <w:sz w:val="18"/>
          <w:szCs w:val="18"/>
        </w:rPr>
        <w:t xml:space="preserve"> filed a petition to withdraw the dispute from THAC and submitted </w:t>
      </w:r>
      <w:r w:rsidR="00A01C19">
        <w:rPr>
          <w:rFonts w:ascii="Arial" w:hAnsi="Arial" w:cs="Arial"/>
          <w:sz w:val="18"/>
          <w:szCs w:val="18"/>
        </w:rPr>
        <w:t xml:space="preserve">it </w:t>
      </w:r>
      <w:r>
        <w:rPr>
          <w:rFonts w:ascii="Arial" w:hAnsi="Arial" w:cs="Arial"/>
          <w:sz w:val="18"/>
          <w:szCs w:val="18"/>
        </w:rPr>
        <w:t xml:space="preserve">to the CAC. </w:t>
      </w:r>
    </w:p>
    <w:p w14:paraId="3123426E" w14:textId="0689DE32"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13 February 2020, the Arbitrators </w:t>
      </w:r>
      <w:r w:rsidR="00A01C19">
        <w:rPr>
          <w:rFonts w:ascii="Arial" w:hAnsi="Arial" w:cs="Arial"/>
          <w:sz w:val="18"/>
          <w:szCs w:val="18"/>
        </w:rPr>
        <w:t xml:space="preserve">ordered NT to withdraw </w:t>
      </w:r>
      <w:r>
        <w:rPr>
          <w:rFonts w:ascii="Arial" w:hAnsi="Arial" w:cs="Arial"/>
          <w:sz w:val="18"/>
          <w:szCs w:val="18"/>
        </w:rPr>
        <w:t xml:space="preserve">the dispute. </w:t>
      </w:r>
    </w:p>
    <w:p w14:paraId="30B85220" w14:textId="400A1855"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13 August 2020, AIS received a copy of Black Case No.1746/2563, dated 30 June 2020. </w:t>
      </w:r>
    </w:p>
    <w:p w14:paraId="2A335923" w14:textId="77777777"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Currently, the case is in the process of the CAC.</w:t>
      </w:r>
    </w:p>
    <w:p w14:paraId="0EEF6072" w14:textId="22225815"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AIS’s management believes that the company has correctly complied with the </w:t>
      </w:r>
      <w:r w:rsidR="00A01C19">
        <w:rPr>
          <w:rFonts w:ascii="Arial" w:hAnsi="Arial" w:cs="Arial"/>
          <w:sz w:val="18"/>
          <w:szCs w:val="18"/>
        </w:rPr>
        <w:t>related</w:t>
      </w:r>
      <w:r>
        <w:rPr>
          <w:rFonts w:ascii="Arial" w:hAnsi="Arial" w:cs="Arial"/>
          <w:sz w:val="18"/>
          <w:szCs w:val="18"/>
        </w:rPr>
        <w:t xml:space="preserve"> conditions of the Agreement and the announcement of the NBTC in all respects</w:t>
      </w:r>
      <w:r w:rsidR="004B1274">
        <w:rPr>
          <w:rFonts w:ascii="Arial" w:hAnsi="Arial" w:cs="Arial"/>
          <w:sz w:val="18"/>
          <w:szCs w:val="18"/>
        </w:rPr>
        <w:t>.</w:t>
      </w:r>
      <w:r>
        <w:rPr>
          <w:rFonts w:ascii="Arial" w:hAnsi="Arial" w:cs="Arial"/>
          <w:sz w:val="18"/>
          <w:szCs w:val="18"/>
        </w:rPr>
        <w:t xml:space="preserve"> </w:t>
      </w:r>
      <w:r w:rsidR="004B1274">
        <w:rPr>
          <w:rFonts w:ascii="Arial" w:hAnsi="Arial" w:cs="Arial"/>
          <w:sz w:val="18"/>
          <w:szCs w:val="18"/>
        </w:rPr>
        <w:t>T</w:t>
      </w:r>
      <w:r w:rsidR="00514670">
        <w:rPr>
          <w:rFonts w:ascii="Arial" w:hAnsi="Arial" w:cs="Arial"/>
          <w:sz w:val="18"/>
          <w:szCs w:val="18"/>
        </w:rPr>
        <w:t>he</w:t>
      </w:r>
      <w:r>
        <w:rPr>
          <w:rFonts w:ascii="Arial" w:hAnsi="Arial" w:cs="Arial"/>
          <w:sz w:val="18"/>
          <w:szCs w:val="18"/>
        </w:rPr>
        <w:t xml:space="preserve"> outcome of the dispute should </w:t>
      </w:r>
      <w:r w:rsidR="00A01C19">
        <w:rPr>
          <w:rFonts w:ascii="Arial" w:hAnsi="Arial" w:cs="Arial"/>
          <w:sz w:val="18"/>
          <w:szCs w:val="18"/>
        </w:rPr>
        <w:t>not have</w:t>
      </w:r>
      <w:r>
        <w:rPr>
          <w:rFonts w:ascii="Arial" w:hAnsi="Arial" w:cs="Arial"/>
          <w:sz w:val="18"/>
          <w:szCs w:val="18"/>
        </w:rPr>
        <w:t xml:space="preserve"> </w:t>
      </w:r>
      <w:r w:rsidR="00A01C19">
        <w:rPr>
          <w:rFonts w:ascii="Arial" w:hAnsi="Arial" w:cs="Arial"/>
          <w:sz w:val="18"/>
          <w:szCs w:val="18"/>
        </w:rPr>
        <w:t xml:space="preserve">been </w:t>
      </w:r>
      <w:r>
        <w:rPr>
          <w:rFonts w:ascii="Arial" w:hAnsi="Arial" w:cs="Arial"/>
          <w:sz w:val="18"/>
          <w:szCs w:val="18"/>
        </w:rPr>
        <w:t xml:space="preserve">considered </w:t>
      </w:r>
      <w:r w:rsidR="008A6223">
        <w:rPr>
          <w:rFonts w:ascii="Arial" w:hAnsi="Arial" w:cs="Arial"/>
          <w:sz w:val="18"/>
          <w:szCs w:val="18"/>
        </w:rPr>
        <w:t xml:space="preserve">to </w:t>
      </w:r>
      <w:proofErr w:type="gramStart"/>
      <w:r w:rsidR="008A6223">
        <w:rPr>
          <w:rFonts w:ascii="Arial" w:hAnsi="Arial" w:cs="Arial"/>
          <w:sz w:val="18"/>
          <w:szCs w:val="18"/>
        </w:rPr>
        <w:t>impact</w:t>
      </w:r>
      <w:proofErr w:type="gramEnd"/>
      <w:r w:rsidR="008A6223">
        <w:rPr>
          <w:rFonts w:ascii="Arial" w:hAnsi="Arial" w:cs="Arial"/>
          <w:sz w:val="18"/>
          <w:szCs w:val="18"/>
        </w:rPr>
        <w:t xml:space="preserve"> AIS's financial statements materially</w:t>
      </w:r>
      <w:r>
        <w:rPr>
          <w:rFonts w:ascii="Arial" w:hAnsi="Arial" w:cs="Arial"/>
          <w:sz w:val="18"/>
          <w:szCs w:val="18"/>
        </w:rPr>
        <w:t>.</w:t>
      </w:r>
    </w:p>
    <w:p w14:paraId="778BF197" w14:textId="77777777" w:rsidR="00167315" w:rsidRDefault="00167315" w:rsidP="00202609">
      <w:pPr>
        <w:spacing w:after="120" w:line="240" w:lineRule="exact"/>
        <w:ind w:left="567"/>
        <w:jc w:val="both"/>
        <w:rPr>
          <w:rFonts w:ascii="Arial" w:hAnsi="Arial" w:cs="Arial"/>
          <w:sz w:val="18"/>
          <w:szCs w:val="18"/>
        </w:rPr>
      </w:pPr>
    </w:p>
    <w:p w14:paraId="0D2F9C34" w14:textId="0B29CB8F" w:rsidR="002D5186" w:rsidRPr="008C387F" w:rsidRDefault="002D5186" w:rsidP="00502BCD">
      <w:pPr>
        <w:pStyle w:val="ListParagraph"/>
        <w:numPr>
          <w:ilvl w:val="0"/>
          <w:numId w:val="47"/>
        </w:numPr>
        <w:spacing w:after="120" w:line="240" w:lineRule="exact"/>
        <w:ind w:left="851" w:hanging="284"/>
        <w:jc w:val="both"/>
        <w:rPr>
          <w:rFonts w:ascii="Arial" w:hAnsi="Arial" w:cs="Arial"/>
          <w:i/>
          <w:iCs/>
          <w:sz w:val="18"/>
          <w:szCs w:val="18"/>
        </w:rPr>
      </w:pPr>
      <w:r w:rsidRPr="008C387F">
        <w:rPr>
          <w:rFonts w:ascii="Arial" w:hAnsi="Arial" w:cs="Arial"/>
          <w:i/>
          <w:iCs/>
          <w:sz w:val="18"/>
          <w:szCs w:val="18"/>
        </w:rPr>
        <w:t xml:space="preserve">Claim for the revenue sharing from the provision of roaming services </w:t>
      </w:r>
    </w:p>
    <w:p w14:paraId="76881CA7" w14:textId="06B899DF" w:rsidR="002D5186" w:rsidRDefault="002D5186" w:rsidP="00202609">
      <w:pPr>
        <w:spacing w:after="120" w:line="240" w:lineRule="exact"/>
        <w:ind w:left="567"/>
        <w:jc w:val="both"/>
        <w:rPr>
          <w:rFonts w:ascii="Arial" w:hAnsi="Arial" w:cs="Arial"/>
          <w:sz w:val="18"/>
          <w:szCs w:val="18"/>
        </w:rPr>
      </w:pPr>
      <w:r>
        <w:rPr>
          <w:rFonts w:ascii="Arial" w:hAnsi="Arial" w:cs="Arial"/>
          <w:sz w:val="18"/>
          <w:szCs w:val="18"/>
        </w:rPr>
        <w:t>On 27 September 2018, NT submitted the dispute, Black Case No. 67/2561, to the Arbitration Institute to claim AIS for the additional revenue sharing from the provision of roaming services</w:t>
      </w:r>
      <w:r w:rsidR="00E7538A">
        <w:rPr>
          <w:rFonts w:ascii="Arial" w:hAnsi="Arial" w:cs="Arial"/>
          <w:sz w:val="18"/>
          <w:szCs w:val="18"/>
        </w:rPr>
        <w:t>,</w:t>
      </w:r>
      <w:r>
        <w:rPr>
          <w:rFonts w:ascii="Arial" w:hAnsi="Arial" w:cs="Arial"/>
          <w:sz w:val="18"/>
          <w:szCs w:val="18"/>
        </w:rPr>
        <w:t xml:space="preserve"> which AIS had a discount o</w:t>
      </w:r>
      <w:r w:rsidR="00E7538A">
        <w:rPr>
          <w:rFonts w:ascii="Arial" w:hAnsi="Arial" w:cs="Arial"/>
          <w:sz w:val="18"/>
          <w:szCs w:val="18"/>
        </w:rPr>
        <w:t>n</w:t>
      </w:r>
      <w:r>
        <w:rPr>
          <w:rFonts w:ascii="Arial" w:hAnsi="Arial" w:cs="Arial"/>
          <w:sz w:val="18"/>
          <w:szCs w:val="18"/>
        </w:rPr>
        <w:t xml:space="preserve"> service fees without prior consent from NT since July 2013 </w:t>
      </w:r>
      <w:r w:rsidR="00A9019F">
        <w:rPr>
          <w:rFonts w:ascii="Arial" w:hAnsi="Arial" w:cs="Arial"/>
          <w:sz w:val="18"/>
          <w:szCs w:val="18"/>
        </w:rPr>
        <w:t>to</w:t>
      </w:r>
      <w:r>
        <w:rPr>
          <w:rFonts w:ascii="Arial" w:hAnsi="Arial" w:cs="Arial"/>
          <w:sz w:val="18"/>
          <w:szCs w:val="18"/>
        </w:rPr>
        <w:t xml:space="preserve"> September 2015 in </w:t>
      </w:r>
      <w:proofErr w:type="gramStart"/>
      <w:r>
        <w:rPr>
          <w:rFonts w:ascii="Arial" w:hAnsi="Arial" w:cs="Arial"/>
          <w:sz w:val="18"/>
          <w:szCs w:val="18"/>
        </w:rPr>
        <w:t>the total</w:t>
      </w:r>
      <w:proofErr w:type="gramEnd"/>
      <w:r>
        <w:rPr>
          <w:rFonts w:ascii="Arial" w:hAnsi="Arial" w:cs="Arial"/>
          <w:sz w:val="18"/>
          <w:szCs w:val="18"/>
        </w:rPr>
        <w:t xml:space="preserve"> amount of Baht 16,253 million, VAT plus default interest rate at 1.25% per month.</w:t>
      </w:r>
    </w:p>
    <w:p w14:paraId="5EC0217C" w14:textId="060C239D" w:rsidR="002D5186" w:rsidRDefault="002D5186" w:rsidP="00202609">
      <w:pPr>
        <w:spacing w:after="120" w:line="240" w:lineRule="exact"/>
        <w:ind w:left="567"/>
        <w:jc w:val="both"/>
        <w:rPr>
          <w:rFonts w:ascii="Arial" w:hAnsi="Arial" w:cs="Arial"/>
          <w:sz w:val="18"/>
          <w:szCs w:val="18"/>
          <w:cs/>
        </w:rPr>
      </w:pPr>
      <w:r>
        <w:rPr>
          <w:rFonts w:ascii="Arial" w:hAnsi="Arial" w:cs="Arial"/>
          <w:sz w:val="18"/>
          <w:szCs w:val="18"/>
        </w:rPr>
        <w:t xml:space="preserve">AIS received the award from the Arbitral Tribunal </w:t>
      </w:r>
      <w:r w:rsidR="008D7859">
        <w:rPr>
          <w:rFonts w:ascii="Arial" w:hAnsi="Arial" w:cs="Arial"/>
          <w:sz w:val="18"/>
          <w:szCs w:val="18"/>
        </w:rPr>
        <w:t>on</w:t>
      </w:r>
      <w:r>
        <w:rPr>
          <w:rFonts w:ascii="Arial" w:hAnsi="Arial" w:cs="Arial"/>
          <w:sz w:val="18"/>
          <w:szCs w:val="18"/>
        </w:rPr>
        <w:t xml:space="preserve"> 4 February 2020 with a majority vote to dismiss the </w:t>
      </w:r>
      <w:r w:rsidR="008D7859">
        <w:rPr>
          <w:rFonts w:ascii="Arial" w:hAnsi="Arial" w:cs="Arial"/>
          <w:sz w:val="18"/>
          <w:szCs w:val="18"/>
        </w:rPr>
        <w:t>NT case</w:t>
      </w:r>
      <w:r>
        <w:rPr>
          <w:rFonts w:ascii="Arial" w:hAnsi="Arial" w:cs="Arial"/>
          <w:sz w:val="18"/>
          <w:szCs w:val="18"/>
        </w:rPr>
        <w:t xml:space="preserve">.  </w:t>
      </w:r>
    </w:p>
    <w:p w14:paraId="0BD184C4" w14:textId="25968C76" w:rsidR="002D5186" w:rsidRDefault="002D5186" w:rsidP="00202609">
      <w:pPr>
        <w:spacing w:after="120" w:line="240" w:lineRule="exact"/>
        <w:ind w:left="567"/>
        <w:jc w:val="both"/>
        <w:rPr>
          <w:rFonts w:ascii="Arial" w:hAnsi="Arial" w:cs="Arial"/>
          <w:sz w:val="18"/>
          <w:szCs w:val="18"/>
        </w:rPr>
      </w:pPr>
      <w:r>
        <w:rPr>
          <w:rFonts w:ascii="Arial" w:hAnsi="Arial" w:cs="Arial"/>
          <w:sz w:val="18"/>
          <w:szCs w:val="18"/>
        </w:rPr>
        <w:t xml:space="preserve">On 8 May 2020, NT submitted a petition to the CAC, Black Case No. 1309/2563, to request </w:t>
      </w:r>
      <w:r w:rsidR="004B1274">
        <w:rPr>
          <w:rFonts w:ascii="Arial" w:hAnsi="Arial" w:cs="Arial"/>
          <w:sz w:val="18"/>
          <w:szCs w:val="18"/>
        </w:rPr>
        <w:t xml:space="preserve">the </w:t>
      </w:r>
      <w:r>
        <w:rPr>
          <w:rFonts w:ascii="Arial" w:hAnsi="Arial" w:cs="Arial"/>
          <w:sz w:val="18"/>
          <w:szCs w:val="18"/>
        </w:rPr>
        <w:t xml:space="preserve">dismissal of the Arbitral </w:t>
      </w:r>
      <w:proofErr w:type="gramStart"/>
      <w:r>
        <w:rPr>
          <w:rFonts w:ascii="Arial" w:hAnsi="Arial" w:cs="Arial"/>
          <w:sz w:val="18"/>
          <w:szCs w:val="18"/>
        </w:rPr>
        <w:t>Tribunal‘</w:t>
      </w:r>
      <w:proofErr w:type="gramEnd"/>
      <w:r>
        <w:rPr>
          <w:rFonts w:ascii="Arial" w:hAnsi="Arial" w:cs="Arial"/>
          <w:sz w:val="18"/>
          <w:szCs w:val="18"/>
        </w:rPr>
        <w:t>s award.</w:t>
      </w:r>
    </w:p>
    <w:p w14:paraId="6B05D41E" w14:textId="13A432F5" w:rsidR="003A70E7" w:rsidRDefault="003A70E7" w:rsidP="00202609">
      <w:pPr>
        <w:spacing w:after="120" w:line="240" w:lineRule="exact"/>
        <w:ind w:left="567"/>
        <w:jc w:val="both"/>
        <w:rPr>
          <w:rFonts w:ascii="Arial" w:hAnsi="Arial" w:cs="Arial"/>
          <w:sz w:val="18"/>
          <w:szCs w:val="18"/>
          <w:lang w:eastAsia="th-TH"/>
        </w:rPr>
      </w:pPr>
      <w:r w:rsidRPr="00502BCD">
        <w:rPr>
          <w:rFonts w:ascii="Arial" w:hAnsi="Arial" w:cs="Arial"/>
          <w:sz w:val="18"/>
          <w:szCs w:val="18"/>
        </w:rPr>
        <w:t>On 20 December 2023, the CAC dismissed</w:t>
      </w:r>
      <w:r w:rsidRPr="00502BCD">
        <w:rPr>
          <w:rFonts w:ascii="Arial" w:hAnsi="Arial" w:cs="Arial"/>
          <w:sz w:val="18"/>
          <w:szCs w:val="18"/>
          <w:lang w:eastAsia="th-TH"/>
        </w:rPr>
        <w:t xml:space="preserve"> the petition</w:t>
      </w:r>
      <w:r w:rsidR="006B1CA3">
        <w:rPr>
          <w:rFonts w:ascii="Arial" w:hAnsi="Arial" w:cs="Arial"/>
          <w:sz w:val="18"/>
          <w:szCs w:val="18"/>
          <w:lang w:eastAsia="th-TH"/>
        </w:rPr>
        <w:t xml:space="preserve"> </w:t>
      </w:r>
      <w:r w:rsidR="006B1CA3">
        <w:rPr>
          <w:rFonts w:ascii="Arial" w:hAnsi="Arial" w:cs="Arial"/>
          <w:sz w:val="18"/>
          <w:szCs w:val="18"/>
        </w:rPr>
        <w:t xml:space="preserve">to request the dismissal of the Arbitral </w:t>
      </w:r>
      <w:proofErr w:type="gramStart"/>
      <w:r w:rsidR="006B1CA3">
        <w:rPr>
          <w:rFonts w:ascii="Arial" w:hAnsi="Arial" w:cs="Arial"/>
          <w:sz w:val="18"/>
          <w:szCs w:val="18"/>
        </w:rPr>
        <w:t>Tribunal‘</w:t>
      </w:r>
      <w:proofErr w:type="gramEnd"/>
      <w:r w:rsidR="006B1CA3">
        <w:rPr>
          <w:rFonts w:ascii="Arial" w:hAnsi="Arial" w:cs="Arial"/>
          <w:sz w:val="18"/>
          <w:szCs w:val="18"/>
        </w:rPr>
        <w:t>s award</w:t>
      </w:r>
      <w:r w:rsidR="003C5F2D">
        <w:rPr>
          <w:rFonts w:ascii="Arial" w:hAnsi="Arial" w:cs="Arial"/>
          <w:sz w:val="18"/>
          <w:szCs w:val="18"/>
          <w:lang w:eastAsia="th-TH"/>
        </w:rPr>
        <w:t>.</w:t>
      </w:r>
    </w:p>
    <w:p w14:paraId="0A424062" w14:textId="38F27773" w:rsidR="003C5F2D" w:rsidRDefault="003C5F2D" w:rsidP="00202609">
      <w:pPr>
        <w:spacing w:after="120" w:line="240" w:lineRule="exact"/>
        <w:ind w:left="567"/>
        <w:jc w:val="both"/>
        <w:rPr>
          <w:rFonts w:ascii="Arial" w:hAnsi="Arial" w:cs="Arial"/>
          <w:sz w:val="18"/>
          <w:szCs w:val="18"/>
        </w:rPr>
      </w:pPr>
      <w:r w:rsidRPr="003C5F2D">
        <w:rPr>
          <w:rFonts w:ascii="Arial" w:hAnsi="Arial" w:cs="Arial"/>
          <w:sz w:val="18"/>
          <w:szCs w:val="18"/>
        </w:rPr>
        <w:t xml:space="preserve">On 12 July 2024, the SAC dismissed NT’s appeal. Consequently, the dispute is concluded, and AIS is not obligated to pay the additional revenue sharing claimed by the NT. </w:t>
      </w:r>
    </w:p>
    <w:p w14:paraId="0052099D" w14:textId="77777777" w:rsidR="00232386" w:rsidRDefault="00232386" w:rsidP="00232386">
      <w:pPr>
        <w:spacing w:after="120" w:line="240" w:lineRule="exact"/>
        <w:ind w:left="567"/>
        <w:jc w:val="both"/>
        <w:rPr>
          <w:rFonts w:ascii="Arial" w:hAnsi="Arial" w:cs="Arial"/>
          <w:sz w:val="18"/>
          <w:szCs w:val="18"/>
        </w:rPr>
      </w:pPr>
    </w:p>
    <w:p w14:paraId="62B93FCB" w14:textId="77777777" w:rsidR="00A30BE3" w:rsidRPr="00970AF1" w:rsidRDefault="00A30BE3" w:rsidP="00970AF1">
      <w:pPr>
        <w:spacing w:after="120" w:line="240" w:lineRule="exact"/>
        <w:ind w:left="567"/>
        <w:jc w:val="both"/>
        <w:rPr>
          <w:rFonts w:ascii="Arial" w:hAnsi="Arial" w:cs="Arial"/>
          <w:sz w:val="18"/>
          <w:szCs w:val="18"/>
        </w:rPr>
      </w:pPr>
      <w:r w:rsidRPr="00970AF1">
        <w:rPr>
          <w:rFonts w:ascii="Arial" w:hAnsi="Arial" w:cs="Arial"/>
          <w:sz w:val="18"/>
          <w:szCs w:val="18"/>
        </w:rPr>
        <w:br w:type="page"/>
      </w:r>
    </w:p>
    <w:p w14:paraId="19561D98" w14:textId="39C8AD9D" w:rsidR="00B653AC" w:rsidRDefault="00B653AC" w:rsidP="00EE44C6">
      <w:pPr>
        <w:pStyle w:val="BodySingle"/>
        <w:tabs>
          <w:tab w:val="decimal" w:pos="9270"/>
        </w:tabs>
        <w:spacing w:after="120" w:line="240" w:lineRule="exact"/>
        <w:ind w:left="567" w:right="-28"/>
        <w:jc w:val="both"/>
        <w:rPr>
          <w:rFonts w:ascii="Arial" w:eastAsia="MS Mincho" w:hAnsi="Arial" w:cs="Arial"/>
          <w:b/>
          <w:bCs/>
          <w:color w:val="auto"/>
          <w:sz w:val="18"/>
          <w:szCs w:val="18"/>
        </w:rPr>
      </w:pPr>
      <w:r w:rsidRPr="00672EA6">
        <w:rPr>
          <w:rFonts w:ascii="Arial" w:hAnsi="Arial" w:cs="Arial"/>
          <w:b/>
          <w:bCs/>
          <w:sz w:val="18"/>
          <w:szCs w:val="18"/>
        </w:rPr>
        <w:lastRenderedPageBreak/>
        <w:t>Digital Phone Company</w:t>
      </w:r>
      <w:r>
        <w:rPr>
          <w:rFonts w:ascii="Arial" w:hAnsi="Arial" w:cs="Arial"/>
          <w:b/>
          <w:bCs/>
          <w:sz w:val="18"/>
          <w:szCs w:val="18"/>
        </w:rPr>
        <w:t xml:space="preserve"> Limited (“DPC”), a subsidiary of AIS</w:t>
      </w:r>
    </w:p>
    <w:p w14:paraId="2C37F1AF" w14:textId="30FBADD1" w:rsidR="00B653AC" w:rsidRDefault="00B653AC" w:rsidP="00EE44C6">
      <w:pPr>
        <w:pStyle w:val="ListParagraph"/>
        <w:numPr>
          <w:ilvl w:val="0"/>
          <w:numId w:val="39"/>
        </w:numPr>
        <w:spacing w:after="120" w:line="240" w:lineRule="exact"/>
        <w:ind w:left="851" w:right="-28" w:hanging="284"/>
        <w:jc w:val="both"/>
        <w:rPr>
          <w:rFonts w:ascii="Arial" w:hAnsi="Arial" w:cs="Arial"/>
          <w:i/>
          <w:iCs/>
          <w:sz w:val="18"/>
          <w:szCs w:val="18"/>
        </w:rPr>
      </w:pPr>
      <w:r>
        <w:rPr>
          <w:rFonts w:ascii="Arial" w:hAnsi="Arial" w:cs="Arial"/>
          <w:i/>
          <w:iCs/>
          <w:sz w:val="18"/>
          <w:szCs w:val="18"/>
        </w:rPr>
        <w:t xml:space="preserve">The claim for </w:t>
      </w:r>
      <w:r w:rsidR="00C3668A" w:rsidRPr="00C3668A">
        <w:rPr>
          <w:rFonts w:ascii="Arial" w:hAnsi="Arial" w:cs="Arial"/>
          <w:i/>
          <w:iCs/>
          <w:sz w:val="18"/>
          <w:szCs w:val="18"/>
        </w:rPr>
        <w:t xml:space="preserve">the </w:t>
      </w:r>
      <w:r w:rsidR="00A8105D" w:rsidRPr="00A8105D">
        <w:rPr>
          <w:rFonts w:ascii="Arial" w:hAnsi="Arial" w:cs="Arial"/>
          <w:i/>
          <w:iCs/>
          <w:sz w:val="18"/>
          <w:szCs w:val="18"/>
        </w:rPr>
        <w:t>usage/revenue</w:t>
      </w:r>
      <w:r w:rsidR="00C3668A" w:rsidRPr="00C3668A">
        <w:rPr>
          <w:rFonts w:ascii="Arial" w:hAnsi="Arial" w:cs="Arial"/>
          <w:i/>
          <w:iCs/>
          <w:sz w:val="18"/>
          <w:szCs w:val="18"/>
        </w:rPr>
        <w:t xml:space="preserve"> from </w:t>
      </w:r>
      <w:r w:rsidR="00C3668A">
        <w:rPr>
          <w:rFonts w:ascii="Arial" w:hAnsi="Arial" w:cs="Arial"/>
          <w:i/>
          <w:iCs/>
          <w:sz w:val="18"/>
          <w:szCs w:val="18"/>
        </w:rPr>
        <w:t>using</w:t>
      </w:r>
      <w:r w:rsidR="00C3668A" w:rsidRPr="00C3668A">
        <w:rPr>
          <w:rFonts w:ascii="Arial" w:hAnsi="Arial" w:cs="Arial"/>
          <w:i/>
          <w:iCs/>
          <w:sz w:val="18"/>
          <w:szCs w:val="18"/>
        </w:rPr>
        <w:t xml:space="preserve"> telecommunication equipment and </w:t>
      </w:r>
      <w:r w:rsidR="00C3668A">
        <w:rPr>
          <w:rFonts w:ascii="Arial" w:hAnsi="Arial" w:cs="Arial"/>
          <w:i/>
          <w:iCs/>
          <w:sz w:val="18"/>
          <w:szCs w:val="18"/>
        </w:rPr>
        <w:t xml:space="preserve">the </w:t>
      </w:r>
      <w:r w:rsidR="00C3668A" w:rsidRPr="00C3668A">
        <w:rPr>
          <w:rFonts w:ascii="Arial" w:hAnsi="Arial" w:cs="Arial"/>
          <w:i/>
          <w:iCs/>
          <w:sz w:val="18"/>
          <w:szCs w:val="18"/>
        </w:rPr>
        <w:t>telecommunication network during the temporary customer protection period.</w:t>
      </w:r>
    </w:p>
    <w:p w14:paraId="4F9F8729" w14:textId="72F3A459" w:rsidR="003C58F2" w:rsidRDefault="00B653AC" w:rsidP="00EE44C6">
      <w:pPr>
        <w:spacing w:after="120" w:line="240" w:lineRule="exact"/>
        <w:ind w:left="567"/>
        <w:jc w:val="both"/>
        <w:rPr>
          <w:rFonts w:ascii="Arial" w:hAnsi="Arial" w:cs="Arial"/>
          <w:sz w:val="18"/>
          <w:szCs w:val="18"/>
        </w:rPr>
      </w:pPr>
      <w:r>
        <w:rPr>
          <w:rFonts w:ascii="Arial" w:hAnsi="Arial" w:cs="Arial"/>
          <w:sz w:val="18"/>
          <w:szCs w:val="18"/>
        </w:rPr>
        <w:t xml:space="preserve">On 20 May 2015, </w:t>
      </w:r>
      <w:r w:rsidR="00C3668A">
        <w:rPr>
          <w:rFonts w:ascii="Arial" w:hAnsi="Arial" w:cs="Arial"/>
          <w:sz w:val="18"/>
          <w:szCs w:val="18"/>
        </w:rPr>
        <w:t>NT (</w:t>
      </w:r>
      <w:r w:rsidR="00C3668A" w:rsidRPr="00BF3759">
        <w:rPr>
          <w:rFonts w:ascii="Arial" w:hAnsi="Arial" w:cs="Arial"/>
          <w:sz w:val="18"/>
          <w:szCs w:val="18"/>
        </w:rPr>
        <w:t>before the merger was CAT</w:t>
      </w:r>
      <w:r w:rsidR="00C3668A">
        <w:rPr>
          <w:rFonts w:ascii="Arial" w:hAnsi="Arial" w:cs="Arial"/>
          <w:sz w:val="18"/>
          <w:szCs w:val="18"/>
        </w:rPr>
        <w:t xml:space="preserve">) </w:t>
      </w:r>
      <w:r>
        <w:rPr>
          <w:rFonts w:ascii="Arial" w:hAnsi="Arial" w:cs="Arial"/>
          <w:sz w:val="18"/>
          <w:szCs w:val="18"/>
        </w:rPr>
        <w:t xml:space="preserve">filed a lawsuit </w:t>
      </w:r>
      <w:r w:rsidR="00B45D37">
        <w:rPr>
          <w:rFonts w:ascii="Arial" w:hAnsi="Arial" w:cs="Arial"/>
          <w:sz w:val="18"/>
          <w:szCs w:val="18"/>
        </w:rPr>
        <w:t xml:space="preserve">to the CAC </w:t>
      </w:r>
      <w:r>
        <w:rPr>
          <w:rFonts w:ascii="Arial" w:hAnsi="Arial" w:cs="Arial"/>
          <w:sz w:val="18"/>
          <w:szCs w:val="18"/>
        </w:rPr>
        <w:t>against the NBTC Office, NTC, NBTC, True Move and DPC, Black Case No. 918/2558</w:t>
      </w:r>
      <w:r w:rsidR="00E7538A">
        <w:rPr>
          <w:rFonts w:ascii="Arial" w:hAnsi="Arial" w:cs="Arial"/>
          <w:sz w:val="18"/>
          <w:szCs w:val="18"/>
        </w:rPr>
        <w:t>,</w:t>
      </w:r>
      <w:r>
        <w:rPr>
          <w:rFonts w:ascii="Arial" w:hAnsi="Arial" w:cs="Arial"/>
          <w:sz w:val="18"/>
          <w:szCs w:val="18"/>
        </w:rPr>
        <w:t xml:space="preserve"> to pay for the fees and revenue from the usage of telecommunication equipment and telecommunication network of </w:t>
      </w:r>
      <w:r w:rsidR="00C3668A">
        <w:rPr>
          <w:rFonts w:ascii="Arial" w:hAnsi="Arial" w:cs="Arial"/>
          <w:sz w:val="18"/>
          <w:szCs w:val="18"/>
        </w:rPr>
        <w:t>N</w:t>
      </w:r>
      <w:r>
        <w:rPr>
          <w:rFonts w:ascii="Arial" w:hAnsi="Arial" w:cs="Arial"/>
          <w:sz w:val="18"/>
          <w:szCs w:val="18"/>
        </w:rPr>
        <w:t>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167BB0E5" w14:textId="7C941C12" w:rsidR="00B653AC" w:rsidRDefault="00B653AC" w:rsidP="00210CA4">
      <w:pPr>
        <w:numPr>
          <w:ilvl w:val="0"/>
          <w:numId w:val="50"/>
        </w:numPr>
        <w:spacing w:after="120" w:line="240" w:lineRule="exact"/>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24,117 million, including interest at 7.5% per annum.</w:t>
      </w:r>
    </w:p>
    <w:p w14:paraId="223DEE60" w14:textId="004C073A" w:rsidR="00B653AC" w:rsidRDefault="00B653AC" w:rsidP="00210CA4">
      <w:pPr>
        <w:numPr>
          <w:ilvl w:val="0"/>
          <w:numId w:val="50"/>
        </w:numPr>
        <w:spacing w:after="120" w:line="240" w:lineRule="exact"/>
        <w:jc w:val="both"/>
        <w:rPr>
          <w:rFonts w:ascii="Arial" w:hAnsi="Arial" w:cs="Arial"/>
          <w:sz w:val="18"/>
          <w:szCs w:val="18"/>
        </w:rPr>
      </w:pPr>
      <w:r>
        <w:rPr>
          <w:rFonts w:ascii="Arial" w:hAnsi="Arial" w:cs="Arial"/>
          <w:sz w:val="18"/>
          <w:szCs w:val="18"/>
        </w:rPr>
        <w:t>True Move with NBTC Office, NTC and NBTC in Baht 18,025 million</w:t>
      </w:r>
      <w:r w:rsidR="00C3668A">
        <w:rPr>
          <w:rFonts w:ascii="Arial" w:hAnsi="Arial" w:cs="Arial"/>
          <w:sz w:val="18"/>
          <w:szCs w:val="18"/>
        </w:rPr>
        <w:t>,</w:t>
      </w:r>
      <w:r>
        <w:rPr>
          <w:rFonts w:ascii="Arial" w:hAnsi="Arial" w:cs="Arial"/>
          <w:sz w:val="18"/>
          <w:szCs w:val="18"/>
        </w:rPr>
        <w:t xml:space="preserve"> including interest at 7.5% per annum.</w:t>
      </w:r>
    </w:p>
    <w:p w14:paraId="3CEEA0A8" w14:textId="7FBDE068" w:rsidR="00B653AC" w:rsidRDefault="00B653AC" w:rsidP="00210CA4">
      <w:pPr>
        <w:numPr>
          <w:ilvl w:val="0"/>
          <w:numId w:val="50"/>
        </w:numPr>
        <w:spacing w:after="120" w:line="240" w:lineRule="exact"/>
        <w:jc w:val="both"/>
        <w:rPr>
          <w:rFonts w:ascii="Arial" w:hAnsi="Arial" w:cs="Arial"/>
          <w:sz w:val="18"/>
          <w:szCs w:val="18"/>
        </w:rPr>
      </w:pPr>
      <w:r>
        <w:rPr>
          <w:rFonts w:ascii="Arial" w:hAnsi="Arial" w:cs="Arial"/>
          <w:sz w:val="18"/>
          <w:szCs w:val="18"/>
        </w:rPr>
        <w:t>DPC with NBTC Office, NTC and NBTC in Baht 6,083 million, including interest at 7.5% per annum.</w:t>
      </w:r>
    </w:p>
    <w:p w14:paraId="29962752" w14:textId="3377649E" w:rsidR="00B653AC" w:rsidRDefault="00B653AC" w:rsidP="00EE44C6">
      <w:pPr>
        <w:spacing w:after="120" w:line="240" w:lineRule="exact"/>
        <w:ind w:left="567"/>
        <w:jc w:val="both"/>
        <w:rPr>
          <w:rFonts w:ascii="Arial" w:hAnsi="Arial" w:cs="Arial"/>
          <w:sz w:val="18"/>
          <w:szCs w:val="18"/>
        </w:rPr>
      </w:pPr>
      <w:r>
        <w:rPr>
          <w:rFonts w:ascii="Arial" w:hAnsi="Arial" w:cs="Arial"/>
          <w:sz w:val="18"/>
          <w:szCs w:val="18"/>
        </w:rPr>
        <w:t xml:space="preserve">On 11 September 2015, </w:t>
      </w:r>
      <w:r w:rsidR="004F573F">
        <w:rPr>
          <w:rFonts w:ascii="Arial" w:hAnsi="Arial" w:cs="Arial"/>
          <w:sz w:val="18"/>
          <w:szCs w:val="18"/>
        </w:rPr>
        <w:t>NT</w:t>
      </w:r>
      <w:r>
        <w:rPr>
          <w:rFonts w:ascii="Arial" w:hAnsi="Arial" w:cs="Arial"/>
          <w:sz w:val="18"/>
          <w:szCs w:val="18"/>
        </w:rPr>
        <w:t xml:space="preserve"> filed a </w:t>
      </w:r>
      <w:r w:rsidR="004F573F">
        <w:rPr>
          <w:rFonts w:ascii="Arial" w:hAnsi="Arial" w:cs="Arial"/>
          <w:sz w:val="18"/>
          <w:szCs w:val="18"/>
        </w:rPr>
        <w:t>lawsuit</w:t>
      </w:r>
      <w:r>
        <w:rPr>
          <w:rFonts w:ascii="Arial" w:hAnsi="Arial" w:cs="Arial"/>
          <w:sz w:val="18"/>
          <w:szCs w:val="18"/>
        </w:rPr>
        <w:t xml:space="preserve"> to the CAC, Black Case No. 1651/2558</w:t>
      </w:r>
      <w:r w:rsidR="00E7538A">
        <w:rPr>
          <w:rFonts w:ascii="Arial" w:hAnsi="Arial" w:cs="Arial"/>
          <w:sz w:val="18"/>
          <w:szCs w:val="18"/>
        </w:rPr>
        <w:t>,</w:t>
      </w:r>
      <w:r>
        <w:rPr>
          <w:rFonts w:ascii="Arial" w:hAnsi="Arial" w:cs="Arial"/>
          <w:sz w:val="18"/>
          <w:szCs w:val="18"/>
        </w:rPr>
        <w:t xml:space="preserve"> </w:t>
      </w:r>
      <w:r w:rsidR="00E7538A">
        <w:rPr>
          <w:rFonts w:ascii="Arial" w:hAnsi="Arial" w:cs="Arial"/>
          <w:sz w:val="18"/>
          <w:szCs w:val="18"/>
        </w:rPr>
        <w:t xml:space="preserve">claiming for the </w:t>
      </w:r>
      <w:r>
        <w:rPr>
          <w:rFonts w:ascii="Arial" w:hAnsi="Arial" w:cs="Arial"/>
          <w:sz w:val="18"/>
          <w:szCs w:val="18"/>
        </w:rPr>
        <w:t xml:space="preserve">usage fees and revenue from the usage of telecommunication equipment and telecommunication network of </w:t>
      </w:r>
      <w:r w:rsidR="00A8105D">
        <w:rPr>
          <w:rFonts w:ascii="Arial" w:hAnsi="Arial" w:cs="Browallia New"/>
          <w:sz w:val="18"/>
          <w:szCs w:val="22"/>
        </w:rPr>
        <w:t>NT</w:t>
      </w:r>
      <w:r w:rsidR="00A8105D">
        <w:rPr>
          <w:rFonts w:ascii="Arial" w:hAnsi="Arial" w:cs="Arial"/>
          <w:sz w:val="18"/>
          <w:szCs w:val="18"/>
        </w:rPr>
        <w:t xml:space="preserve"> </w:t>
      </w:r>
      <w:r>
        <w:rPr>
          <w:rFonts w:ascii="Arial" w:hAnsi="Arial" w:cs="Arial"/>
          <w:sz w:val="18"/>
          <w:szCs w:val="18"/>
        </w:rPr>
        <w:t>from 16 September 2014 to 17 July 2015, total amounts are as follows:</w:t>
      </w:r>
    </w:p>
    <w:p w14:paraId="006F49E9" w14:textId="4DB47E44" w:rsidR="00B653AC" w:rsidRDefault="00B653AC" w:rsidP="00210CA4">
      <w:pPr>
        <w:numPr>
          <w:ilvl w:val="0"/>
          <w:numId w:val="51"/>
        </w:numPr>
        <w:spacing w:after="120" w:line="240" w:lineRule="exact"/>
        <w:jc w:val="both"/>
        <w:rPr>
          <w:rFonts w:ascii="Arial" w:hAnsi="Arial" w:cs="Arial"/>
          <w:sz w:val="18"/>
          <w:szCs w:val="18"/>
        </w:rPr>
      </w:pPr>
      <w:r>
        <w:rPr>
          <w:rFonts w:ascii="Arial" w:hAnsi="Arial" w:cs="Arial"/>
          <w:sz w:val="18"/>
          <w:szCs w:val="18"/>
        </w:rPr>
        <w:t>NBTC Office, NTC and NBTC in Baht 6,521 million, including interest at 7.5% per annum.</w:t>
      </w:r>
    </w:p>
    <w:p w14:paraId="4873304F" w14:textId="2D506187" w:rsidR="00B653AC" w:rsidRDefault="00B653AC" w:rsidP="00210CA4">
      <w:pPr>
        <w:numPr>
          <w:ilvl w:val="0"/>
          <w:numId w:val="51"/>
        </w:numPr>
        <w:spacing w:after="120" w:line="240" w:lineRule="exact"/>
        <w:jc w:val="both"/>
        <w:rPr>
          <w:rFonts w:ascii="Arial" w:hAnsi="Arial" w:cs="Arial"/>
          <w:sz w:val="18"/>
          <w:szCs w:val="18"/>
        </w:rPr>
      </w:pPr>
      <w:r>
        <w:rPr>
          <w:rFonts w:ascii="Arial" w:hAnsi="Arial" w:cs="Arial"/>
          <w:sz w:val="18"/>
          <w:szCs w:val="18"/>
        </w:rPr>
        <w:t>True Move with NBTC Office, NTC and NBTC in Baht 4,991 million, including interest at 7.5% per annum.</w:t>
      </w:r>
    </w:p>
    <w:p w14:paraId="0611172D" w14:textId="568E5499" w:rsidR="00B653AC" w:rsidRDefault="00B653AC" w:rsidP="00210CA4">
      <w:pPr>
        <w:numPr>
          <w:ilvl w:val="0"/>
          <w:numId w:val="51"/>
        </w:numPr>
        <w:spacing w:after="120" w:line="240" w:lineRule="exact"/>
        <w:jc w:val="both"/>
        <w:rPr>
          <w:rFonts w:ascii="Arial" w:hAnsi="Arial" w:cs="Arial"/>
          <w:sz w:val="18"/>
          <w:szCs w:val="18"/>
        </w:rPr>
      </w:pPr>
      <w:r>
        <w:rPr>
          <w:rFonts w:ascii="Arial" w:hAnsi="Arial" w:cs="Arial"/>
          <w:sz w:val="18"/>
          <w:szCs w:val="18"/>
        </w:rPr>
        <w:t>DPC with NBTC Office, NTC and NBTC in Baht 1,635 million, including interest at 7.5% per annum.</w:t>
      </w:r>
      <w:r>
        <w:rPr>
          <w:rFonts w:ascii="Arial" w:hAnsi="Arial" w:cs="Arial"/>
          <w:sz w:val="18"/>
          <w:szCs w:val="18"/>
        </w:rPr>
        <w:tab/>
      </w:r>
    </w:p>
    <w:p w14:paraId="58B2DB6F" w14:textId="0A014C2E" w:rsidR="00B653AC" w:rsidRDefault="00B653AC" w:rsidP="00EE44C6">
      <w:pPr>
        <w:spacing w:after="120" w:line="240" w:lineRule="exact"/>
        <w:ind w:left="567"/>
        <w:jc w:val="both"/>
        <w:rPr>
          <w:rFonts w:ascii="Arial" w:hAnsi="Arial" w:cs="Arial"/>
          <w:sz w:val="18"/>
          <w:szCs w:val="18"/>
        </w:rPr>
      </w:pPr>
      <w:r>
        <w:rPr>
          <w:rFonts w:ascii="Arial" w:hAnsi="Arial" w:cs="Arial"/>
          <w:sz w:val="18"/>
          <w:szCs w:val="18"/>
        </w:rPr>
        <w:t xml:space="preserve">On 27 May 2016, </w:t>
      </w:r>
      <w:r w:rsidR="004F573F">
        <w:rPr>
          <w:rFonts w:ascii="Arial" w:hAnsi="Arial" w:cs="Arial"/>
          <w:sz w:val="18"/>
          <w:szCs w:val="18"/>
        </w:rPr>
        <w:t>NT</w:t>
      </w:r>
      <w:r>
        <w:rPr>
          <w:rFonts w:ascii="Arial" w:hAnsi="Arial" w:cs="Arial"/>
          <w:sz w:val="18"/>
          <w:szCs w:val="18"/>
        </w:rPr>
        <w:t xml:space="preserve"> filed a lawsuit to the CAC, Black Case No. 741/2559, claim</w:t>
      </w:r>
      <w:r w:rsidR="00E7538A">
        <w:rPr>
          <w:rFonts w:ascii="Arial" w:hAnsi="Arial" w:cs="Arial"/>
          <w:sz w:val="18"/>
          <w:szCs w:val="18"/>
        </w:rPr>
        <w:t>ing</w:t>
      </w:r>
      <w:r>
        <w:rPr>
          <w:rFonts w:ascii="Arial" w:hAnsi="Arial" w:cs="Arial"/>
          <w:sz w:val="18"/>
          <w:szCs w:val="18"/>
        </w:rPr>
        <w:t xml:space="preserve"> for the usage fees and revenue from the usage of telecommunication equipment and telecommunication network of </w:t>
      </w:r>
      <w:r w:rsidR="004F573F">
        <w:rPr>
          <w:rFonts w:ascii="Arial" w:hAnsi="Arial" w:cs="Arial"/>
          <w:sz w:val="18"/>
          <w:szCs w:val="18"/>
        </w:rPr>
        <w:t>NT</w:t>
      </w:r>
      <w:r>
        <w:rPr>
          <w:rFonts w:ascii="Arial" w:hAnsi="Arial" w:cs="Arial"/>
          <w:sz w:val="18"/>
          <w:szCs w:val="18"/>
        </w:rPr>
        <w:t xml:space="preserve"> from 18 July 2015 to 25 November 2015, total amounts are as follows:</w:t>
      </w:r>
    </w:p>
    <w:p w14:paraId="20B27C00" w14:textId="6B1D4FBC" w:rsidR="00167315" w:rsidRDefault="00B653AC" w:rsidP="00210CA4">
      <w:pPr>
        <w:numPr>
          <w:ilvl w:val="0"/>
          <w:numId w:val="52"/>
        </w:numPr>
        <w:spacing w:after="120" w:line="240" w:lineRule="exact"/>
        <w:jc w:val="both"/>
        <w:rPr>
          <w:rFonts w:ascii="Arial" w:hAnsi="Arial" w:cs="Arial"/>
          <w:sz w:val="18"/>
          <w:szCs w:val="18"/>
        </w:rPr>
      </w:pPr>
      <w:r w:rsidRPr="00167315">
        <w:rPr>
          <w:rFonts w:ascii="Arial" w:hAnsi="Arial" w:cs="Arial"/>
          <w:sz w:val="18"/>
          <w:szCs w:val="18"/>
        </w:rPr>
        <w:t>NBTC Office, NTC and NBTC in Baht 2,857 million</w:t>
      </w:r>
      <w:r w:rsidR="004F573F" w:rsidRPr="00167315">
        <w:rPr>
          <w:rFonts w:ascii="Arial" w:hAnsi="Arial" w:cs="Arial"/>
          <w:sz w:val="18"/>
          <w:szCs w:val="18"/>
        </w:rPr>
        <w:t>,</w:t>
      </w:r>
      <w:r w:rsidRPr="00167315">
        <w:rPr>
          <w:rFonts w:ascii="Arial" w:hAnsi="Arial" w:cs="Arial"/>
          <w:sz w:val="18"/>
          <w:szCs w:val="18"/>
        </w:rPr>
        <w:t xml:space="preserve"> including interest at 7.5% per annum.</w:t>
      </w:r>
    </w:p>
    <w:p w14:paraId="531D1556" w14:textId="5E88C5B9" w:rsidR="00167315" w:rsidRDefault="00B653AC" w:rsidP="00210CA4">
      <w:pPr>
        <w:numPr>
          <w:ilvl w:val="0"/>
          <w:numId w:val="52"/>
        </w:numPr>
        <w:spacing w:after="120" w:line="240" w:lineRule="exact"/>
        <w:jc w:val="both"/>
        <w:rPr>
          <w:rFonts w:ascii="Arial" w:hAnsi="Arial" w:cs="Arial"/>
          <w:sz w:val="18"/>
          <w:szCs w:val="18"/>
        </w:rPr>
      </w:pPr>
      <w:r w:rsidRPr="00167315">
        <w:rPr>
          <w:rFonts w:ascii="Arial" w:hAnsi="Arial" w:cs="Arial"/>
          <w:sz w:val="18"/>
          <w:szCs w:val="18"/>
        </w:rPr>
        <w:t>True Move</w:t>
      </w:r>
      <w:r w:rsidR="008D7859">
        <w:rPr>
          <w:rFonts w:ascii="Arial" w:hAnsi="Arial" w:cs="Arial"/>
          <w:sz w:val="18"/>
          <w:szCs w:val="18"/>
        </w:rPr>
        <w:t xml:space="preserve">, </w:t>
      </w:r>
      <w:r w:rsidRPr="00167315">
        <w:rPr>
          <w:rFonts w:ascii="Arial" w:hAnsi="Arial" w:cs="Arial"/>
          <w:sz w:val="18"/>
          <w:szCs w:val="18"/>
        </w:rPr>
        <w:t>NBTC Office, NTC and NBTC in Baht 2,184 million, including interest at 7.5% per annum.</w:t>
      </w:r>
    </w:p>
    <w:p w14:paraId="531A78FD" w14:textId="40162FBC" w:rsidR="00B653AC" w:rsidRPr="00167315" w:rsidRDefault="00B653AC" w:rsidP="00210CA4">
      <w:pPr>
        <w:numPr>
          <w:ilvl w:val="0"/>
          <w:numId w:val="52"/>
        </w:numPr>
        <w:spacing w:after="120" w:line="240" w:lineRule="exact"/>
        <w:jc w:val="both"/>
        <w:rPr>
          <w:rFonts w:ascii="Arial" w:hAnsi="Arial" w:cs="Arial"/>
          <w:sz w:val="18"/>
          <w:szCs w:val="18"/>
        </w:rPr>
      </w:pPr>
      <w:r w:rsidRPr="00167315">
        <w:rPr>
          <w:rFonts w:ascii="Arial" w:hAnsi="Arial" w:cs="Arial"/>
          <w:sz w:val="18"/>
          <w:szCs w:val="18"/>
        </w:rPr>
        <w:t>DPC</w:t>
      </w:r>
      <w:r w:rsidR="008D7859">
        <w:rPr>
          <w:rFonts w:ascii="Arial" w:hAnsi="Arial" w:cs="Arial"/>
          <w:sz w:val="18"/>
          <w:szCs w:val="18"/>
        </w:rPr>
        <w:t>,</w:t>
      </w:r>
      <w:r w:rsidRPr="00167315">
        <w:rPr>
          <w:rFonts w:ascii="Arial" w:hAnsi="Arial" w:cs="Arial"/>
          <w:sz w:val="18"/>
          <w:szCs w:val="18"/>
        </w:rPr>
        <w:t xml:space="preserve"> NBTC Office, NTC and NBTC in Baht 673 million, including interest </w:t>
      </w:r>
      <w:r w:rsidR="008D7859">
        <w:rPr>
          <w:rFonts w:ascii="Arial" w:hAnsi="Arial" w:cs="Arial"/>
          <w:sz w:val="18"/>
          <w:szCs w:val="18"/>
        </w:rPr>
        <w:t>at</w:t>
      </w:r>
      <w:r w:rsidRPr="00167315">
        <w:rPr>
          <w:rFonts w:ascii="Arial" w:hAnsi="Arial" w:cs="Arial"/>
          <w:sz w:val="18"/>
          <w:szCs w:val="18"/>
        </w:rPr>
        <w:t xml:space="preserve"> 7.5% per annum.</w:t>
      </w:r>
      <w:r w:rsidRPr="00167315">
        <w:rPr>
          <w:rFonts w:ascii="Arial" w:hAnsi="Arial" w:cs="Arial"/>
          <w:sz w:val="18"/>
          <w:szCs w:val="18"/>
        </w:rPr>
        <w:tab/>
      </w:r>
    </w:p>
    <w:p w14:paraId="586B20BB" w14:textId="43EB86A7" w:rsidR="00B653AC" w:rsidRDefault="00321FE6" w:rsidP="00EE44C6">
      <w:pPr>
        <w:spacing w:after="120" w:line="240" w:lineRule="exact"/>
        <w:ind w:left="567"/>
        <w:jc w:val="both"/>
        <w:rPr>
          <w:rFonts w:ascii="Arial" w:hAnsi="Arial" w:cs="Arial"/>
          <w:sz w:val="18"/>
          <w:szCs w:val="18"/>
        </w:rPr>
      </w:pPr>
      <w:r>
        <w:rPr>
          <w:rFonts w:ascii="Arial" w:hAnsi="Arial" w:cs="Arial"/>
          <w:sz w:val="18"/>
          <w:szCs w:val="18"/>
        </w:rPr>
        <w:t>In</w:t>
      </w:r>
      <w:r w:rsidR="00B653AC">
        <w:rPr>
          <w:rFonts w:ascii="Arial" w:hAnsi="Arial" w:cs="Arial"/>
          <w:sz w:val="18"/>
          <w:szCs w:val="18"/>
        </w:rPr>
        <w:t xml:space="preserve"> December 2019, DPC received a request to amend the petition filed by </w:t>
      </w:r>
      <w:r>
        <w:rPr>
          <w:rFonts w:ascii="Arial" w:hAnsi="Arial" w:cs="Arial"/>
          <w:sz w:val="18"/>
          <w:szCs w:val="18"/>
        </w:rPr>
        <w:t>N</w:t>
      </w:r>
      <w:r w:rsidR="00B653AC">
        <w:rPr>
          <w:rFonts w:ascii="Arial" w:hAnsi="Arial" w:cs="Arial"/>
          <w:sz w:val="18"/>
          <w:szCs w:val="18"/>
        </w:rPr>
        <w:t>T dated 24 September 2019 from the CAC to revise the claim amount to be as follows:</w:t>
      </w:r>
    </w:p>
    <w:p w14:paraId="20D389D1" w14:textId="16B69A55" w:rsidR="00B653AC" w:rsidRDefault="00B653AC" w:rsidP="00210CA4">
      <w:pPr>
        <w:spacing w:after="120" w:line="240" w:lineRule="exact"/>
        <w:ind w:left="981" w:firstLine="9"/>
        <w:jc w:val="both"/>
        <w:rPr>
          <w:rFonts w:ascii="Arial" w:hAnsi="Arial" w:cs="Arial"/>
          <w:sz w:val="18"/>
          <w:szCs w:val="18"/>
        </w:rPr>
      </w:pPr>
      <w:r>
        <w:rPr>
          <w:rFonts w:ascii="Arial" w:hAnsi="Arial" w:cs="Arial"/>
          <w:sz w:val="18"/>
          <w:szCs w:val="18"/>
        </w:rPr>
        <w:t>Black Case No. 918/2558</w:t>
      </w:r>
    </w:p>
    <w:p w14:paraId="6E5ACF45" w14:textId="2E321DDC" w:rsidR="00B653AC" w:rsidRDefault="00B653AC" w:rsidP="00EE44C6">
      <w:pPr>
        <w:pStyle w:val="ListParagraph"/>
        <w:numPr>
          <w:ilvl w:val="2"/>
          <w:numId w:val="20"/>
        </w:numPr>
        <w:spacing w:after="120" w:line="240" w:lineRule="exact"/>
        <w:ind w:left="1418" w:hanging="284"/>
        <w:jc w:val="both"/>
        <w:rPr>
          <w:rFonts w:ascii="Arial" w:hAnsi="Arial" w:cs="Arial"/>
          <w:sz w:val="18"/>
          <w:szCs w:val="18"/>
        </w:rPr>
      </w:pPr>
      <w:r>
        <w:rPr>
          <w:rFonts w:ascii="Arial" w:hAnsi="Arial" w:cs="Arial"/>
          <w:sz w:val="18"/>
          <w:szCs w:val="18"/>
        </w:rPr>
        <w:t>NBTC Office, NTC and NBTC in Baht 5,109 million plus interest at 7.5% per annum.</w:t>
      </w:r>
    </w:p>
    <w:p w14:paraId="2CCE7AAF" w14:textId="53B03D3D" w:rsidR="00B653AC" w:rsidRDefault="00B653AC" w:rsidP="00EE44C6">
      <w:pPr>
        <w:pStyle w:val="ListParagraph"/>
        <w:numPr>
          <w:ilvl w:val="2"/>
          <w:numId w:val="20"/>
        </w:numPr>
        <w:spacing w:after="120" w:line="240" w:lineRule="exact"/>
        <w:ind w:left="1418" w:hanging="284"/>
        <w:jc w:val="both"/>
        <w:rPr>
          <w:rFonts w:ascii="Arial" w:hAnsi="Arial" w:cs="Arial"/>
          <w:sz w:val="18"/>
          <w:szCs w:val="18"/>
        </w:rPr>
      </w:pPr>
      <w:r>
        <w:rPr>
          <w:rFonts w:ascii="Arial" w:hAnsi="Arial" w:cs="Arial"/>
          <w:sz w:val="18"/>
          <w:szCs w:val="18"/>
        </w:rPr>
        <w:t>True Move, NBTC Office, NTC and NBTC in Baht 3,651 million plus interest at 7.5% per annum.</w:t>
      </w:r>
    </w:p>
    <w:p w14:paraId="084565B7" w14:textId="2B2A2F78" w:rsidR="00B653AC" w:rsidRDefault="00B653AC" w:rsidP="00EE44C6">
      <w:pPr>
        <w:pStyle w:val="ListParagraph"/>
        <w:numPr>
          <w:ilvl w:val="2"/>
          <w:numId w:val="20"/>
        </w:numPr>
        <w:spacing w:after="120" w:line="240" w:lineRule="exact"/>
        <w:ind w:left="1418" w:hanging="284"/>
        <w:jc w:val="both"/>
        <w:rPr>
          <w:rFonts w:ascii="Arial" w:hAnsi="Arial" w:cs="Arial"/>
          <w:sz w:val="18"/>
          <w:szCs w:val="18"/>
        </w:rPr>
      </w:pPr>
      <w:r>
        <w:rPr>
          <w:rFonts w:ascii="Arial" w:hAnsi="Arial" w:cs="Arial"/>
          <w:sz w:val="18"/>
          <w:szCs w:val="18"/>
        </w:rPr>
        <w:t>DPC, NBTC Office, NTC and NBTC in Baht 1,457 million plus interest at 7.5% per annum.</w:t>
      </w:r>
    </w:p>
    <w:p w14:paraId="695BE4A9" w14:textId="552E1F65" w:rsidR="00B653AC" w:rsidRDefault="00B653AC" w:rsidP="00210CA4">
      <w:pPr>
        <w:spacing w:after="120" w:line="240" w:lineRule="exact"/>
        <w:ind w:left="981" w:firstLine="9"/>
        <w:jc w:val="both"/>
        <w:rPr>
          <w:rFonts w:ascii="Arial" w:hAnsi="Arial" w:cs="Arial"/>
          <w:sz w:val="18"/>
          <w:szCs w:val="18"/>
        </w:rPr>
      </w:pPr>
      <w:r>
        <w:rPr>
          <w:rFonts w:ascii="Arial" w:hAnsi="Arial" w:cs="Arial"/>
          <w:sz w:val="18"/>
          <w:szCs w:val="18"/>
        </w:rPr>
        <w:t>Black Case No. 1651/2558</w:t>
      </w:r>
    </w:p>
    <w:p w14:paraId="056016AB" w14:textId="0C6BCE10" w:rsidR="00B653AC" w:rsidRDefault="00B653AC" w:rsidP="00EE44C6">
      <w:pPr>
        <w:pStyle w:val="ListParagraph"/>
        <w:numPr>
          <w:ilvl w:val="2"/>
          <w:numId w:val="40"/>
        </w:numPr>
        <w:spacing w:after="120" w:line="240" w:lineRule="exact"/>
        <w:ind w:left="1418" w:hanging="284"/>
        <w:jc w:val="both"/>
        <w:rPr>
          <w:rFonts w:ascii="Arial" w:hAnsi="Arial" w:cs="Arial"/>
          <w:sz w:val="18"/>
          <w:szCs w:val="18"/>
        </w:rPr>
      </w:pPr>
      <w:r>
        <w:rPr>
          <w:rFonts w:ascii="Arial" w:hAnsi="Arial" w:cs="Arial"/>
          <w:sz w:val="18"/>
          <w:szCs w:val="18"/>
        </w:rPr>
        <w:t>NBTC Office, NTC and NBTC in Baht 4,169 million plus interest at 7.5% per annum.</w:t>
      </w:r>
    </w:p>
    <w:p w14:paraId="5252477B" w14:textId="21FD7268" w:rsidR="00B653AC" w:rsidRDefault="00B653AC" w:rsidP="00EE44C6">
      <w:pPr>
        <w:pStyle w:val="ListParagraph"/>
        <w:numPr>
          <w:ilvl w:val="2"/>
          <w:numId w:val="40"/>
        </w:numPr>
        <w:spacing w:after="120" w:line="240" w:lineRule="exact"/>
        <w:ind w:left="1418" w:hanging="284"/>
        <w:jc w:val="both"/>
        <w:rPr>
          <w:rFonts w:ascii="Arial" w:hAnsi="Arial" w:cs="Arial"/>
          <w:sz w:val="18"/>
          <w:szCs w:val="18"/>
        </w:rPr>
      </w:pPr>
      <w:r>
        <w:rPr>
          <w:rFonts w:ascii="Arial" w:hAnsi="Arial" w:cs="Arial"/>
          <w:sz w:val="18"/>
          <w:szCs w:val="18"/>
        </w:rPr>
        <w:t>True Move, NBTC Office, NTC and NBTC in Baht 2,946 million plus interest at 7.5% per annum.</w:t>
      </w:r>
    </w:p>
    <w:p w14:paraId="398D1DB7" w14:textId="131AD534" w:rsidR="00B653AC" w:rsidRDefault="00B653AC" w:rsidP="00EE44C6">
      <w:pPr>
        <w:pStyle w:val="ListParagraph"/>
        <w:numPr>
          <w:ilvl w:val="2"/>
          <w:numId w:val="40"/>
        </w:numPr>
        <w:spacing w:after="120" w:line="240" w:lineRule="exact"/>
        <w:ind w:left="1418" w:hanging="284"/>
        <w:jc w:val="both"/>
        <w:rPr>
          <w:rFonts w:ascii="Arial" w:hAnsi="Arial" w:cs="Arial"/>
          <w:sz w:val="18"/>
          <w:szCs w:val="18"/>
        </w:rPr>
      </w:pPr>
      <w:r>
        <w:rPr>
          <w:rFonts w:ascii="Arial" w:hAnsi="Arial" w:cs="Arial"/>
          <w:sz w:val="18"/>
          <w:szCs w:val="18"/>
        </w:rPr>
        <w:t>DPC, NBTC Office, NTC and NBTC in Baht 1,223 million plus interest at 7.5% per annum.</w:t>
      </w:r>
    </w:p>
    <w:p w14:paraId="75B9BBC3" w14:textId="41DB08D9" w:rsidR="00B653AC" w:rsidRDefault="00B653AC" w:rsidP="00210CA4">
      <w:pPr>
        <w:spacing w:after="120" w:line="240" w:lineRule="exact"/>
        <w:ind w:left="981" w:firstLine="9"/>
        <w:jc w:val="both"/>
        <w:rPr>
          <w:rFonts w:ascii="Arial" w:hAnsi="Arial" w:cs="Arial"/>
          <w:sz w:val="18"/>
          <w:szCs w:val="18"/>
        </w:rPr>
      </w:pPr>
      <w:r>
        <w:rPr>
          <w:rFonts w:ascii="Arial" w:hAnsi="Arial" w:cs="Arial"/>
          <w:sz w:val="18"/>
          <w:szCs w:val="18"/>
        </w:rPr>
        <w:t>Black Case No. 741/2559</w:t>
      </w:r>
    </w:p>
    <w:p w14:paraId="71651036" w14:textId="0771E211" w:rsidR="00B653AC" w:rsidRDefault="00B653AC" w:rsidP="00EE44C6">
      <w:pPr>
        <w:pStyle w:val="ListParagraph"/>
        <w:numPr>
          <w:ilvl w:val="2"/>
          <w:numId w:val="42"/>
        </w:numPr>
        <w:spacing w:after="120" w:line="240" w:lineRule="exact"/>
        <w:ind w:left="1418" w:hanging="284"/>
        <w:jc w:val="both"/>
        <w:rPr>
          <w:rFonts w:ascii="Arial" w:hAnsi="Arial" w:cs="Arial"/>
          <w:sz w:val="18"/>
          <w:szCs w:val="18"/>
        </w:rPr>
      </w:pPr>
      <w:r>
        <w:rPr>
          <w:rFonts w:ascii="Arial" w:hAnsi="Arial" w:cs="Arial"/>
          <w:sz w:val="18"/>
          <w:szCs w:val="18"/>
        </w:rPr>
        <w:t>NBTC Office, NTC and NBTC in Baht 1,858 million plus interest at 7.5% per annum.</w:t>
      </w:r>
    </w:p>
    <w:p w14:paraId="4D2BE8DE" w14:textId="36FA662A" w:rsidR="00B653AC" w:rsidRDefault="00B653AC" w:rsidP="00EE44C6">
      <w:pPr>
        <w:pStyle w:val="ListParagraph"/>
        <w:numPr>
          <w:ilvl w:val="2"/>
          <w:numId w:val="42"/>
        </w:numPr>
        <w:spacing w:after="120" w:line="240" w:lineRule="exact"/>
        <w:ind w:left="1418" w:hanging="284"/>
        <w:jc w:val="both"/>
        <w:rPr>
          <w:rFonts w:ascii="Arial" w:hAnsi="Arial" w:cs="Arial"/>
          <w:sz w:val="18"/>
          <w:szCs w:val="18"/>
        </w:rPr>
      </w:pPr>
      <w:r>
        <w:rPr>
          <w:rFonts w:ascii="Arial" w:hAnsi="Arial" w:cs="Arial"/>
          <w:sz w:val="18"/>
          <w:szCs w:val="18"/>
        </w:rPr>
        <w:t>True Move, NBTC Office, NTC and NBTC in Baht 1,336 million plus interest at 7.5% per annum.</w:t>
      </w:r>
    </w:p>
    <w:p w14:paraId="2891733A" w14:textId="3F2E37BE" w:rsidR="00B653AC" w:rsidRDefault="00B653AC" w:rsidP="00EE44C6">
      <w:pPr>
        <w:pStyle w:val="ListParagraph"/>
        <w:numPr>
          <w:ilvl w:val="2"/>
          <w:numId w:val="42"/>
        </w:numPr>
        <w:spacing w:after="120" w:line="240" w:lineRule="exact"/>
        <w:ind w:left="1418" w:hanging="284"/>
        <w:jc w:val="both"/>
        <w:rPr>
          <w:rFonts w:ascii="Arial" w:hAnsi="Arial" w:cs="Arial"/>
          <w:sz w:val="18"/>
          <w:szCs w:val="18"/>
        </w:rPr>
      </w:pPr>
      <w:r>
        <w:rPr>
          <w:rFonts w:ascii="Arial" w:hAnsi="Arial" w:cs="Arial"/>
          <w:sz w:val="18"/>
          <w:szCs w:val="18"/>
        </w:rPr>
        <w:t>DPC, NBTC Office, NTC and NBTC in Baht 522 million plus interest at 7.5% per annum.</w:t>
      </w:r>
    </w:p>
    <w:p w14:paraId="0848FEA8" w14:textId="49531D54" w:rsidR="00DE3063" w:rsidRDefault="00DE3063" w:rsidP="00EE44C6">
      <w:pPr>
        <w:spacing w:after="120" w:line="240" w:lineRule="exact"/>
        <w:ind w:left="567" w:right="-28"/>
        <w:jc w:val="both"/>
        <w:rPr>
          <w:rFonts w:ascii="Arial" w:hAnsi="Arial" w:cs="Browallia New"/>
          <w:sz w:val="18"/>
          <w:szCs w:val="22"/>
        </w:rPr>
      </w:pPr>
      <w:r w:rsidRPr="0011363F">
        <w:rPr>
          <w:rFonts w:ascii="Arial" w:hAnsi="Arial" w:cs="Arial"/>
          <w:sz w:val="18"/>
          <w:szCs w:val="18"/>
        </w:rPr>
        <w:t xml:space="preserve">On 29 April 2022, the CAC dismissed Black Case No. 918/2558 and </w:t>
      </w:r>
      <w:r>
        <w:rPr>
          <w:rFonts w:ascii="Arial" w:hAnsi="Arial" w:cs="Arial"/>
          <w:sz w:val="18"/>
          <w:szCs w:val="18"/>
        </w:rPr>
        <w:t xml:space="preserve">No. </w:t>
      </w:r>
      <w:r w:rsidRPr="0011363F">
        <w:rPr>
          <w:rFonts w:ascii="Arial" w:hAnsi="Arial" w:cs="Arial"/>
          <w:sz w:val="18"/>
          <w:szCs w:val="18"/>
        </w:rPr>
        <w:t xml:space="preserve">1651/2558. The total amount of claim </w:t>
      </w:r>
      <w:r w:rsidR="008946E9">
        <w:rPr>
          <w:rFonts w:ascii="Arial" w:hAnsi="Arial" w:cs="Arial"/>
          <w:sz w:val="18"/>
          <w:szCs w:val="18"/>
        </w:rPr>
        <w:t>regarding</w:t>
      </w:r>
      <w:r w:rsidRPr="0011363F">
        <w:rPr>
          <w:rFonts w:ascii="Arial" w:hAnsi="Arial" w:cs="Arial"/>
          <w:sz w:val="18"/>
          <w:szCs w:val="18"/>
        </w:rPr>
        <w:t xml:space="preserve"> DPC was Baht 2,680 million, requesting the NBTC to pay NT </w:t>
      </w:r>
      <w:proofErr w:type="spellStart"/>
      <w:r w:rsidRPr="0011363F">
        <w:rPr>
          <w:rFonts w:ascii="Arial" w:hAnsi="Arial" w:cs="Arial"/>
          <w:sz w:val="18"/>
          <w:szCs w:val="18"/>
        </w:rPr>
        <w:t>tota</w:t>
      </w:r>
      <w:r w:rsidR="00595F1D">
        <w:rPr>
          <w:rFonts w:ascii="Arial" w:hAnsi="Arial" w:cs="Arial"/>
          <w:sz w:val="18"/>
          <w:szCs w:val="18"/>
        </w:rPr>
        <w:t>l</w:t>
      </w:r>
      <w:r w:rsidRPr="0011363F">
        <w:rPr>
          <w:rFonts w:ascii="Arial" w:hAnsi="Arial" w:cs="Arial"/>
          <w:sz w:val="18"/>
          <w:szCs w:val="18"/>
        </w:rPr>
        <w:t>ling</w:t>
      </w:r>
      <w:proofErr w:type="spellEnd"/>
      <w:r w:rsidRPr="0011363F">
        <w:rPr>
          <w:rFonts w:ascii="Arial" w:hAnsi="Arial" w:cs="Arial"/>
          <w:sz w:val="18"/>
          <w:szCs w:val="18"/>
        </w:rPr>
        <w:t xml:space="preserve"> Baht 361 million, plus interest</w:t>
      </w:r>
      <w:r w:rsidRPr="0011363F">
        <w:rPr>
          <w:rFonts w:ascii="Arial" w:hAnsi="Arial" w:cs="Browallia New"/>
          <w:sz w:val="18"/>
          <w:szCs w:val="22"/>
        </w:rPr>
        <w:t>.</w:t>
      </w:r>
    </w:p>
    <w:p w14:paraId="387602DF" w14:textId="07DBDE52" w:rsidR="00DE3063" w:rsidRDefault="00DE3063" w:rsidP="00EE44C6">
      <w:pPr>
        <w:spacing w:after="120" w:line="240" w:lineRule="exact"/>
        <w:ind w:left="567" w:right="-28"/>
        <w:jc w:val="both"/>
        <w:rPr>
          <w:rFonts w:ascii="Arial" w:hAnsi="Arial" w:cs="Browallia New"/>
          <w:sz w:val="18"/>
          <w:szCs w:val="22"/>
        </w:rPr>
      </w:pPr>
      <w:r w:rsidRPr="00E66072">
        <w:rPr>
          <w:rFonts w:ascii="Arial" w:hAnsi="Arial" w:cs="Browallia New"/>
          <w:sz w:val="18"/>
          <w:szCs w:val="22"/>
        </w:rPr>
        <w:t>On 30 May 2022, NT filed appeal</w:t>
      </w:r>
      <w:r>
        <w:rPr>
          <w:rFonts w:ascii="Arial" w:hAnsi="Arial" w:cs="Browallia New"/>
          <w:sz w:val="18"/>
          <w:szCs w:val="22"/>
        </w:rPr>
        <w:t>s</w:t>
      </w:r>
      <w:r w:rsidRPr="00E66072">
        <w:rPr>
          <w:rFonts w:ascii="Arial" w:hAnsi="Arial" w:cs="Browallia New"/>
          <w:sz w:val="18"/>
          <w:szCs w:val="22"/>
        </w:rPr>
        <w:t xml:space="preserve"> regarding Black Case No. 918/2558 and </w:t>
      </w:r>
      <w:r>
        <w:rPr>
          <w:rFonts w:ascii="Arial" w:hAnsi="Arial" w:cs="Browallia New"/>
          <w:sz w:val="18"/>
          <w:szCs w:val="22"/>
        </w:rPr>
        <w:t xml:space="preserve">No. </w:t>
      </w:r>
      <w:r w:rsidRPr="00E66072">
        <w:rPr>
          <w:rFonts w:ascii="Arial" w:hAnsi="Arial" w:cs="Browallia New"/>
          <w:sz w:val="18"/>
          <w:szCs w:val="22"/>
        </w:rPr>
        <w:t>1651/2558 to the SAC</w:t>
      </w:r>
      <w:r>
        <w:rPr>
          <w:rFonts w:ascii="Arial" w:hAnsi="Arial" w:cs="Browallia New"/>
          <w:sz w:val="18"/>
          <w:szCs w:val="22"/>
        </w:rPr>
        <w:t>,</w:t>
      </w:r>
      <w:r w:rsidRPr="00E66072">
        <w:rPr>
          <w:rFonts w:ascii="Arial" w:hAnsi="Arial" w:cs="Browallia New"/>
          <w:sz w:val="18"/>
          <w:szCs w:val="22"/>
        </w:rPr>
        <w:t xml:space="preserve"> Black Case No. Or. 1229/2565 and Black Case No. Or. 1203/2565. DPC received notification</w:t>
      </w:r>
      <w:r w:rsidR="00232386">
        <w:rPr>
          <w:rFonts w:ascii="Arial" w:hAnsi="Arial" w:cs="Browallia New"/>
          <w:sz w:val="18"/>
          <w:szCs w:val="22"/>
        </w:rPr>
        <w:t>s</w:t>
      </w:r>
      <w:r w:rsidRPr="00E66072">
        <w:rPr>
          <w:rFonts w:ascii="Arial" w:hAnsi="Arial" w:cs="Browallia New"/>
          <w:sz w:val="18"/>
          <w:szCs w:val="22"/>
        </w:rPr>
        <w:t xml:space="preserve"> from </w:t>
      </w:r>
      <w:r>
        <w:rPr>
          <w:rFonts w:ascii="Arial" w:hAnsi="Arial" w:cs="Browallia New"/>
          <w:sz w:val="18"/>
          <w:szCs w:val="22"/>
        </w:rPr>
        <w:t xml:space="preserve">the </w:t>
      </w:r>
      <w:r w:rsidRPr="00E66072">
        <w:rPr>
          <w:rFonts w:ascii="Arial" w:hAnsi="Arial" w:cs="Browallia New"/>
          <w:sz w:val="18"/>
          <w:szCs w:val="22"/>
        </w:rPr>
        <w:t>SAC on 18 August 2022 and 10 October 2022</w:t>
      </w:r>
      <w:r>
        <w:rPr>
          <w:rFonts w:ascii="Arial" w:hAnsi="Arial" w:cs="Browallia New"/>
          <w:sz w:val="18"/>
          <w:szCs w:val="22"/>
        </w:rPr>
        <w:t>,</w:t>
      </w:r>
      <w:r w:rsidRPr="00E66072">
        <w:rPr>
          <w:rFonts w:ascii="Arial" w:hAnsi="Arial" w:cs="Browallia New"/>
          <w:sz w:val="18"/>
          <w:szCs w:val="22"/>
        </w:rPr>
        <w:t xml:space="preserve"> respectively. </w:t>
      </w:r>
      <w:r w:rsidR="00232386">
        <w:rPr>
          <w:rFonts w:ascii="Arial" w:hAnsi="Arial" w:cs="Browallia New"/>
          <w:sz w:val="18"/>
          <w:szCs w:val="22"/>
        </w:rPr>
        <w:t>T</w:t>
      </w:r>
      <w:r w:rsidR="00B45D37" w:rsidRPr="00E66072">
        <w:rPr>
          <w:rFonts w:ascii="Arial" w:hAnsi="Arial" w:cs="Browallia New"/>
          <w:sz w:val="18"/>
          <w:szCs w:val="22"/>
        </w:rPr>
        <w:t>he case</w:t>
      </w:r>
      <w:r w:rsidR="00B45D37">
        <w:rPr>
          <w:rFonts w:ascii="Arial" w:hAnsi="Arial" w:cs="Browallia New"/>
          <w:sz w:val="18"/>
          <w:szCs w:val="22"/>
        </w:rPr>
        <w:t>s</w:t>
      </w:r>
      <w:r w:rsidR="00B45D37" w:rsidRPr="00E66072">
        <w:rPr>
          <w:rFonts w:ascii="Arial" w:hAnsi="Arial" w:cs="Browallia New"/>
          <w:sz w:val="18"/>
          <w:szCs w:val="22"/>
        </w:rPr>
        <w:t xml:space="preserve"> </w:t>
      </w:r>
      <w:r w:rsidR="00B45D37">
        <w:rPr>
          <w:rFonts w:ascii="Arial" w:hAnsi="Arial" w:cs="Browallia New"/>
          <w:sz w:val="18"/>
          <w:szCs w:val="22"/>
        </w:rPr>
        <w:t>are</w:t>
      </w:r>
      <w:r w:rsidR="00B45D37" w:rsidRPr="00E66072">
        <w:rPr>
          <w:rFonts w:ascii="Arial" w:hAnsi="Arial" w:cs="Browallia New"/>
          <w:sz w:val="18"/>
          <w:szCs w:val="22"/>
        </w:rPr>
        <w:t xml:space="preserve"> </w:t>
      </w:r>
      <w:r w:rsidR="00232386">
        <w:rPr>
          <w:rFonts w:ascii="Arial" w:hAnsi="Arial" w:cs="Browallia New"/>
          <w:sz w:val="18"/>
          <w:szCs w:val="22"/>
        </w:rPr>
        <w:t xml:space="preserve">currently </w:t>
      </w:r>
      <w:r w:rsidR="00B45D37" w:rsidRPr="00E66072">
        <w:rPr>
          <w:rFonts w:ascii="Arial" w:hAnsi="Arial" w:cs="Browallia New"/>
          <w:sz w:val="18"/>
          <w:szCs w:val="22"/>
        </w:rPr>
        <w:t xml:space="preserve">under consideration </w:t>
      </w:r>
      <w:r w:rsidR="00595F1D">
        <w:rPr>
          <w:rFonts w:ascii="Arial" w:hAnsi="Arial" w:cs="Browallia New"/>
          <w:sz w:val="18"/>
          <w:szCs w:val="22"/>
        </w:rPr>
        <w:t>by</w:t>
      </w:r>
      <w:r w:rsidR="00B45D37" w:rsidRPr="00E66072">
        <w:rPr>
          <w:rFonts w:ascii="Arial" w:hAnsi="Arial" w:cs="Browallia New"/>
          <w:sz w:val="18"/>
          <w:szCs w:val="22"/>
        </w:rPr>
        <w:t xml:space="preserve"> </w:t>
      </w:r>
      <w:proofErr w:type="gramStart"/>
      <w:r w:rsidR="00B45D37">
        <w:rPr>
          <w:rFonts w:ascii="Arial" w:hAnsi="Arial" w:cs="Browallia New"/>
          <w:sz w:val="18"/>
          <w:szCs w:val="22"/>
        </w:rPr>
        <w:t xml:space="preserve">the </w:t>
      </w:r>
      <w:r w:rsidR="00B45D37" w:rsidRPr="00E66072">
        <w:rPr>
          <w:rFonts w:ascii="Arial" w:hAnsi="Arial" w:cs="Browallia New"/>
          <w:sz w:val="18"/>
          <w:szCs w:val="22"/>
        </w:rPr>
        <w:t>SAC</w:t>
      </w:r>
      <w:proofErr w:type="gramEnd"/>
      <w:r w:rsidR="00B45D37">
        <w:rPr>
          <w:rFonts w:ascii="Arial" w:hAnsi="Arial" w:cs="Browallia New"/>
          <w:sz w:val="18"/>
          <w:szCs w:val="22"/>
        </w:rPr>
        <w:t>.</w:t>
      </w:r>
    </w:p>
    <w:p w14:paraId="2258F783" w14:textId="32052E88" w:rsidR="00DE3063" w:rsidRPr="001E5610" w:rsidRDefault="00C431DC" w:rsidP="00EE44C6">
      <w:pPr>
        <w:spacing w:after="120" w:line="240" w:lineRule="exact"/>
        <w:ind w:left="567" w:right="-28"/>
        <w:jc w:val="both"/>
        <w:rPr>
          <w:rFonts w:ascii="Arial" w:hAnsi="Arial" w:cs="Browallia New"/>
          <w:sz w:val="18"/>
          <w:szCs w:val="22"/>
        </w:rPr>
      </w:pPr>
      <w:r w:rsidRPr="00820E89">
        <w:rPr>
          <w:rFonts w:ascii="Arial" w:hAnsi="Arial" w:cs="Arial"/>
          <w:sz w:val="18"/>
          <w:szCs w:val="18"/>
        </w:rPr>
        <w:lastRenderedPageBreak/>
        <w:t xml:space="preserve">On 28 December 2022, the CAC dismissed </w:t>
      </w:r>
      <w:r w:rsidR="00DE3063" w:rsidRPr="00820E89">
        <w:rPr>
          <w:rFonts w:ascii="Arial" w:hAnsi="Arial" w:cs="Arial"/>
          <w:sz w:val="18"/>
          <w:szCs w:val="18"/>
        </w:rPr>
        <w:t>Black Case No. 741/2559</w:t>
      </w:r>
      <w:r w:rsidR="00BC2AA8" w:rsidRPr="00820E89">
        <w:rPr>
          <w:rFonts w:ascii="Arial" w:hAnsi="Arial" w:cs="Arial"/>
          <w:sz w:val="18"/>
          <w:szCs w:val="18"/>
        </w:rPr>
        <w:t xml:space="preserve"> for a total requested amount from DPC at </w:t>
      </w:r>
      <w:r w:rsidRPr="00820E89">
        <w:rPr>
          <w:rFonts w:ascii="Arial" w:hAnsi="Arial" w:cs="Arial"/>
          <w:sz w:val="18"/>
          <w:szCs w:val="18"/>
        </w:rPr>
        <w:t>Baht 522 million</w:t>
      </w:r>
      <w:r w:rsidR="00DE3063" w:rsidRPr="00820E89">
        <w:rPr>
          <w:rFonts w:ascii="Arial" w:hAnsi="Arial" w:cs="Arial"/>
          <w:sz w:val="18"/>
          <w:szCs w:val="18"/>
        </w:rPr>
        <w:t>.</w:t>
      </w:r>
      <w:r w:rsidR="001E5610">
        <w:rPr>
          <w:rFonts w:ascii="Arial" w:hAnsi="Arial" w:cs="Arial"/>
          <w:sz w:val="18"/>
          <w:szCs w:val="18"/>
        </w:rPr>
        <w:t xml:space="preserve"> On 26 January 2023, NT submitted </w:t>
      </w:r>
      <w:proofErr w:type="gramStart"/>
      <w:r w:rsidR="001E5610">
        <w:rPr>
          <w:rFonts w:ascii="Arial" w:hAnsi="Arial" w:cs="Arial"/>
          <w:sz w:val="18"/>
          <w:szCs w:val="18"/>
        </w:rPr>
        <w:t>the</w:t>
      </w:r>
      <w:proofErr w:type="gramEnd"/>
      <w:r w:rsidR="001E5610">
        <w:rPr>
          <w:rFonts w:ascii="Arial" w:hAnsi="Arial" w:cs="Arial"/>
          <w:sz w:val="18"/>
          <w:szCs w:val="18"/>
        </w:rPr>
        <w:t xml:space="preserve"> appeal to the SAC, Black Case No. Or. 347/2566. </w:t>
      </w:r>
      <w:r w:rsidR="001E5610" w:rsidRPr="00E66072">
        <w:rPr>
          <w:rFonts w:ascii="Arial" w:hAnsi="Arial" w:cs="Browallia New"/>
          <w:sz w:val="18"/>
          <w:szCs w:val="22"/>
        </w:rPr>
        <w:t>Currently</w:t>
      </w:r>
      <w:r w:rsidR="001E5610">
        <w:rPr>
          <w:rFonts w:ascii="Arial" w:hAnsi="Arial" w:cs="Browallia New"/>
          <w:sz w:val="18"/>
          <w:szCs w:val="22"/>
        </w:rPr>
        <w:t>,</w:t>
      </w:r>
      <w:r w:rsidR="001E5610" w:rsidRPr="00E66072">
        <w:rPr>
          <w:rFonts w:ascii="Arial" w:hAnsi="Arial" w:cs="Browallia New"/>
          <w:sz w:val="18"/>
          <w:szCs w:val="22"/>
        </w:rPr>
        <w:t xml:space="preserve"> the case is </w:t>
      </w:r>
      <w:r w:rsidR="00B45D37">
        <w:rPr>
          <w:rFonts w:ascii="Arial" w:hAnsi="Arial" w:cs="Browallia New"/>
          <w:sz w:val="18"/>
          <w:szCs w:val="22"/>
        </w:rPr>
        <w:t>in the process</w:t>
      </w:r>
      <w:r w:rsidR="001E5610" w:rsidRPr="00E66072">
        <w:rPr>
          <w:rFonts w:ascii="Arial" w:hAnsi="Arial" w:cs="Browallia New"/>
          <w:sz w:val="18"/>
          <w:szCs w:val="22"/>
        </w:rPr>
        <w:t xml:space="preserve"> of </w:t>
      </w:r>
      <w:r w:rsidR="001E5610">
        <w:rPr>
          <w:rFonts w:ascii="Arial" w:hAnsi="Arial" w:cs="Browallia New"/>
          <w:sz w:val="18"/>
          <w:szCs w:val="22"/>
        </w:rPr>
        <w:t xml:space="preserve">the </w:t>
      </w:r>
      <w:r w:rsidR="001E5610" w:rsidRPr="00E66072">
        <w:rPr>
          <w:rFonts w:ascii="Arial" w:hAnsi="Arial" w:cs="Browallia New"/>
          <w:sz w:val="18"/>
          <w:szCs w:val="22"/>
        </w:rPr>
        <w:t>SAC.</w:t>
      </w:r>
    </w:p>
    <w:p w14:paraId="4A1C0F8A" w14:textId="61BA85E7" w:rsidR="00DE3063" w:rsidRDefault="00DE3063" w:rsidP="00EE44C6">
      <w:pPr>
        <w:spacing w:after="120" w:line="240" w:lineRule="exact"/>
        <w:ind w:left="567" w:right="-28"/>
        <w:jc w:val="both"/>
        <w:rPr>
          <w:rFonts w:ascii="Arial" w:hAnsi="Arial" w:cs="Arial"/>
          <w:sz w:val="18"/>
          <w:szCs w:val="18"/>
        </w:rPr>
      </w:pPr>
      <w:r w:rsidRPr="00BF3759">
        <w:rPr>
          <w:rFonts w:ascii="Arial" w:hAnsi="Arial" w:cs="Arial"/>
          <w:sz w:val="18"/>
          <w:szCs w:val="18"/>
        </w:rPr>
        <w:t xml:space="preserve">The management </w:t>
      </w:r>
      <w:bookmarkStart w:id="1" w:name="_Hlk126313645"/>
      <w:r w:rsidRPr="00BF3759">
        <w:rPr>
          <w:rFonts w:ascii="Arial" w:hAnsi="Arial" w:cs="Arial"/>
          <w:sz w:val="18"/>
          <w:szCs w:val="18"/>
        </w:rPr>
        <w:t xml:space="preserve">of AIS Group </w:t>
      </w:r>
      <w:bookmarkEnd w:id="1"/>
      <w:r w:rsidRPr="00BF3759">
        <w:rPr>
          <w:rFonts w:ascii="Arial" w:hAnsi="Arial" w:cs="Arial"/>
          <w:sz w:val="18"/>
          <w:szCs w:val="18"/>
        </w:rPr>
        <w:t xml:space="preserve">believes that DPC has no obligation to pay for the usage fees and revenue from the usage of telecommunication equipment and network as claimed by NT because DPC has complied with the announcement of </w:t>
      </w:r>
      <w:r>
        <w:rPr>
          <w:rFonts w:ascii="Arial" w:hAnsi="Arial" w:cs="Arial"/>
          <w:sz w:val="18"/>
          <w:szCs w:val="18"/>
        </w:rPr>
        <w:t xml:space="preserve">the </w:t>
      </w:r>
      <w:r w:rsidRPr="00BF3759">
        <w:rPr>
          <w:rFonts w:ascii="Arial" w:hAnsi="Arial" w:cs="Arial"/>
          <w:sz w:val="18"/>
          <w:szCs w:val="18"/>
        </w:rPr>
        <w:t xml:space="preserve">NBTC. Therefore, the outcome of the said dispute should be settled </w:t>
      </w:r>
      <w:proofErr w:type="spellStart"/>
      <w:r w:rsidRPr="00BF3759">
        <w:rPr>
          <w:rFonts w:ascii="Arial" w:hAnsi="Arial" w:cs="Arial"/>
          <w:sz w:val="18"/>
          <w:szCs w:val="18"/>
        </w:rPr>
        <w:t>favourably</w:t>
      </w:r>
      <w:proofErr w:type="spellEnd"/>
      <w:r w:rsidRPr="00BF3759">
        <w:rPr>
          <w:rFonts w:ascii="Arial" w:hAnsi="Arial" w:cs="Arial"/>
          <w:sz w:val="18"/>
          <w:szCs w:val="18"/>
        </w:rPr>
        <w:t xml:space="preserve"> and has no considerable impact on the consolidated financial statements of AIS</w:t>
      </w:r>
      <w:r w:rsidR="00A8105D">
        <w:rPr>
          <w:rFonts w:ascii="Arial" w:hAnsi="Arial" w:cs="Arial"/>
          <w:sz w:val="18"/>
          <w:szCs w:val="18"/>
        </w:rPr>
        <w:t xml:space="preserve"> Group</w:t>
      </w:r>
      <w:r w:rsidRPr="00BF3759">
        <w:rPr>
          <w:rFonts w:ascii="Arial" w:hAnsi="Arial" w:cs="Arial"/>
          <w:sz w:val="18"/>
          <w:szCs w:val="18"/>
        </w:rPr>
        <w:t>.</w:t>
      </w:r>
    </w:p>
    <w:p w14:paraId="64B0903F" w14:textId="77777777" w:rsidR="008C387F" w:rsidRDefault="008C387F" w:rsidP="00DE3063">
      <w:pPr>
        <w:spacing w:after="120" w:line="240" w:lineRule="exact"/>
        <w:ind w:left="851" w:right="-28"/>
        <w:jc w:val="both"/>
        <w:rPr>
          <w:rFonts w:ascii="Arial" w:hAnsi="Arial" w:cs="Arial"/>
          <w:sz w:val="18"/>
          <w:szCs w:val="18"/>
        </w:rPr>
      </w:pPr>
    </w:p>
    <w:p w14:paraId="3010EEA2" w14:textId="18BDB7B3" w:rsidR="00B9768C" w:rsidRPr="006F5972" w:rsidRDefault="00B9768C" w:rsidP="00EE44C6">
      <w:pPr>
        <w:pStyle w:val="ListParagraph"/>
        <w:numPr>
          <w:ilvl w:val="0"/>
          <w:numId w:val="39"/>
        </w:numPr>
        <w:spacing w:after="120" w:line="240" w:lineRule="atLeast"/>
        <w:ind w:left="851" w:right="-28" w:hanging="284"/>
        <w:jc w:val="both"/>
        <w:rPr>
          <w:rFonts w:ascii="Arial" w:hAnsi="Arial" w:cs="Arial"/>
          <w:i/>
          <w:iCs/>
          <w:sz w:val="18"/>
          <w:szCs w:val="18"/>
        </w:rPr>
      </w:pPr>
      <w:r w:rsidRPr="006F5972">
        <w:rPr>
          <w:rFonts w:ascii="Arial" w:hAnsi="Arial" w:cs="Arial"/>
          <w:i/>
          <w:iCs/>
          <w:sz w:val="18"/>
          <w:szCs w:val="18"/>
        </w:rPr>
        <w:t xml:space="preserve">The claim for </w:t>
      </w:r>
      <w:r w:rsidR="006F5972" w:rsidRPr="006F5972">
        <w:rPr>
          <w:rFonts w:ascii="Arial" w:hAnsi="Arial" w:cs="Arial"/>
          <w:i/>
          <w:iCs/>
          <w:sz w:val="18"/>
          <w:szCs w:val="18"/>
        </w:rPr>
        <w:t xml:space="preserve">the </w:t>
      </w:r>
      <w:r w:rsidRPr="006F5972">
        <w:rPr>
          <w:rFonts w:ascii="Arial" w:hAnsi="Arial" w:cs="Arial"/>
          <w:i/>
          <w:iCs/>
          <w:sz w:val="18"/>
          <w:szCs w:val="18"/>
        </w:rPr>
        <w:t xml:space="preserve">revocation of the NTC </w:t>
      </w:r>
      <w:r w:rsidR="006F5972" w:rsidRPr="006F5972">
        <w:rPr>
          <w:rFonts w:ascii="Arial" w:hAnsi="Arial" w:cs="Arial"/>
          <w:i/>
          <w:iCs/>
          <w:sz w:val="18"/>
          <w:szCs w:val="18"/>
        </w:rPr>
        <w:t>resolution</w:t>
      </w:r>
      <w:r w:rsidRPr="006F5972">
        <w:rPr>
          <w:rFonts w:ascii="Arial" w:hAnsi="Arial" w:cs="Arial"/>
          <w:i/>
          <w:iCs/>
          <w:sz w:val="18"/>
          <w:szCs w:val="18"/>
        </w:rPr>
        <w:t xml:space="preserve"> regarding </w:t>
      </w:r>
      <w:r w:rsidR="006F5972" w:rsidRPr="006F5972">
        <w:rPr>
          <w:rFonts w:ascii="Arial" w:hAnsi="Arial" w:cs="Arial"/>
          <w:i/>
          <w:iCs/>
          <w:sz w:val="18"/>
          <w:szCs w:val="18"/>
        </w:rPr>
        <w:t xml:space="preserve">the submission of </w:t>
      </w:r>
      <w:r w:rsidRPr="006F5972">
        <w:rPr>
          <w:rFonts w:ascii="Arial" w:hAnsi="Arial" w:cs="Arial"/>
          <w:i/>
          <w:iCs/>
          <w:sz w:val="18"/>
          <w:szCs w:val="18"/>
        </w:rPr>
        <w:t xml:space="preserve">revenue incurred from the temporary service </w:t>
      </w:r>
      <w:r w:rsidR="006F5972" w:rsidRPr="006F5972">
        <w:rPr>
          <w:rFonts w:ascii="Arial" w:hAnsi="Arial" w:cs="Arial"/>
          <w:i/>
          <w:iCs/>
          <w:sz w:val="18"/>
          <w:szCs w:val="18"/>
        </w:rPr>
        <w:t>during</w:t>
      </w:r>
      <w:r w:rsidRPr="006F5972">
        <w:rPr>
          <w:rFonts w:ascii="Arial" w:hAnsi="Arial" w:cs="Arial"/>
          <w:i/>
          <w:iCs/>
          <w:sz w:val="18"/>
          <w:szCs w:val="18"/>
        </w:rPr>
        <w:t xml:space="preserve"> </w:t>
      </w:r>
      <w:r w:rsidR="00427510" w:rsidRPr="006F5972">
        <w:rPr>
          <w:rFonts w:ascii="Arial" w:hAnsi="Arial" w:cs="Arial"/>
          <w:i/>
          <w:iCs/>
          <w:sz w:val="18"/>
          <w:szCs w:val="18"/>
        </w:rPr>
        <w:t xml:space="preserve">the </w:t>
      </w:r>
      <w:r w:rsidRPr="006F5972">
        <w:rPr>
          <w:rFonts w:ascii="Arial" w:hAnsi="Arial" w:cs="Arial"/>
          <w:i/>
          <w:iCs/>
          <w:sz w:val="18"/>
          <w:szCs w:val="18"/>
        </w:rPr>
        <w:t>customer protection period</w:t>
      </w:r>
    </w:p>
    <w:p w14:paraId="149F9858" w14:textId="5EF16188" w:rsidR="00B9768C" w:rsidRDefault="00B9768C" w:rsidP="00EE44C6">
      <w:pPr>
        <w:spacing w:after="120" w:line="240" w:lineRule="atLeast"/>
        <w:ind w:left="567"/>
        <w:jc w:val="both"/>
        <w:rPr>
          <w:rFonts w:ascii="Arial" w:hAnsi="Arial" w:cs="Arial"/>
          <w:sz w:val="18"/>
          <w:szCs w:val="18"/>
        </w:rPr>
      </w:pPr>
      <w:r>
        <w:rPr>
          <w:rFonts w:ascii="Arial" w:hAnsi="Arial" w:cs="Arial"/>
          <w:sz w:val="18"/>
          <w:szCs w:val="18"/>
        </w:rPr>
        <w:t>On 16 November 2015, DPC filed a lawsuit against the NBTC to the CAC</w:t>
      </w:r>
      <w:r w:rsidR="006F5972">
        <w:rPr>
          <w:rFonts w:ascii="Arial" w:hAnsi="Arial" w:cs="Arial"/>
          <w:sz w:val="18"/>
          <w:szCs w:val="18"/>
        </w:rPr>
        <w:t xml:space="preserve">, </w:t>
      </w:r>
      <w:r>
        <w:rPr>
          <w:rFonts w:ascii="Arial" w:hAnsi="Arial" w:cs="Arial"/>
          <w:sz w:val="18"/>
          <w:szCs w:val="18"/>
        </w:rPr>
        <w:t>case No. 1997/2558</w:t>
      </w:r>
      <w:r w:rsidR="006F5972">
        <w:rPr>
          <w:rFonts w:ascii="Arial" w:hAnsi="Arial" w:cs="Arial"/>
          <w:sz w:val="18"/>
          <w:szCs w:val="18"/>
        </w:rPr>
        <w:t>,</w:t>
      </w:r>
      <w:r>
        <w:rPr>
          <w:rFonts w:ascii="Arial" w:hAnsi="Arial" w:cs="Arial"/>
          <w:sz w:val="18"/>
          <w:szCs w:val="18"/>
        </w:rPr>
        <w:t xml:space="preserve"> to revoke</w:t>
      </w:r>
      <w:r w:rsidR="006F5972">
        <w:rPr>
          <w:rFonts w:ascii="Arial" w:hAnsi="Arial" w:cs="Arial"/>
          <w:sz w:val="18"/>
          <w:szCs w:val="18"/>
        </w:rPr>
        <w:t xml:space="preserve"> the</w:t>
      </w:r>
      <w:r>
        <w:rPr>
          <w:rFonts w:ascii="Arial" w:hAnsi="Arial" w:cs="Arial"/>
          <w:sz w:val="18"/>
          <w:szCs w:val="18"/>
        </w:rPr>
        <w:t xml:space="preserve"> NTC resolution</w:t>
      </w:r>
      <w:r w:rsidR="006F5972">
        <w:rPr>
          <w:rFonts w:ascii="Arial" w:hAnsi="Arial" w:cs="Arial"/>
          <w:sz w:val="18"/>
          <w:szCs w:val="18"/>
        </w:rPr>
        <w:t>,</w:t>
      </w:r>
      <w:r>
        <w:rPr>
          <w:rFonts w:ascii="Arial" w:hAnsi="Arial" w:cs="Arial"/>
          <w:sz w:val="18"/>
          <w:szCs w:val="18"/>
        </w:rPr>
        <w:t xml:space="preserve"> which </w:t>
      </w:r>
      <w:r w:rsidR="006F5972">
        <w:rPr>
          <w:rFonts w:ascii="Arial" w:hAnsi="Arial" w:cs="Arial"/>
          <w:sz w:val="18"/>
          <w:szCs w:val="18"/>
        </w:rPr>
        <w:t xml:space="preserve">the </w:t>
      </w:r>
      <w:r>
        <w:rPr>
          <w:rFonts w:ascii="Arial" w:hAnsi="Arial" w:cs="Arial"/>
          <w:sz w:val="18"/>
          <w:szCs w:val="18"/>
        </w:rPr>
        <w:t>NBTC</w:t>
      </w:r>
      <w:r w:rsidR="006F5972">
        <w:rPr>
          <w:rFonts w:ascii="Arial" w:hAnsi="Arial" w:cs="Arial"/>
          <w:sz w:val="18"/>
          <w:szCs w:val="18"/>
        </w:rPr>
        <w:t xml:space="preserve"> office</w:t>
      </w:r>
      <w:r>
        <w:rPr>
          <w:rFonts w:ascii="Arial" w:hAnsi="Arial" w:cs="Arial"/>
          <w:sz w:val="18"/>
          <w:szCs w:val="18"/>
        </w:rPr>
        <w:t xml:space="preserve"> demanded </w:t>
      </w:r>
      <w:r w:rsidR="006F5972">
        <w:rPr>
          <w:rFonts w:ascii="Arial" w:hAnsi="Arial" w:cs="Arial"/>
          <w:sz w:val="18"/>
          <w:szCs w:val="18"/>
        </w:rPr>
        <w:t xml:space="preserve">that </w:t>
      </w:r>
      <w:r>
        <w:rPr>
          <w:rFonts w:ascii="Arial" w:hAnsi="Arial" w:cs="Arial"/>
          <w:sz w:val="18"/>
          <w:szCs w:val="18"/>
        </w:rPr>
        <w:t xml:space="preserve">DPC </w:t>
      </w:r>
      <w:r w:rsidR="006F5972">
        <w:rPr>
          <w:rFonts w:ascii="Arial" w:hAnsi="Arial" w:cs="Arial"/>
          <w:sz w:val="18"/>
          <w:szCs w:val="18"/>
        </w:rPr>
        <w:t>should submit</w:t>
      </w:r>
      <w:r>
        <w:rPr>
          <w:rFonts w:ascii="Arial" w:hAnsi="Arial" w:cs="Arial"/>
          <w:sz w:val="18"/>
          <w:szCs w:val="18"/>
        </w:rPr>
        <w:t xml:space="preserve"> revenue </w:t>
      </w:r>
      <w:r w:rsidR="006F5972">
        <w:rPr>
          <w:rFonts w:ascii="Arial" w:hAnsi="Arial" w:cs="Arial"/>
          <w:sz w:val="18"/>
          <w:szCs w:val="18"/>
        </w:rPr>
        <w:t xml:space="preserve">during </w:t>
      </w:r>
      <w:r w:rsidR="00A9019F">
        <w:rPr>
          <w:rFonts w:ascii="Arial" w:hAnsi="Arial" w:cs="Arial"/>
          <w:sz w:val="18"/>
          <w:szCs w:val="18"/>
        </w:rPr>
        <w:t xml:space="preserve">the </w:t>
      </w:r>
      <w:r>
        <w:rPr>
          <w:rFonts w:ascii="Arial" w:hAnsi="Arial" w:cs="Arial"/>
          <w:sz w:val="18"/>
          <w:szCs w:val="18"/>
        </w:rPr>
        <w:t xml:space="preserve">remedy period starting from 16 September 2013 to 17 July 2014 in the </w:t>
      </w:r>
      <w:proofErr w:type="gramStart"/>
      <w:r>
        <w:rPr>
          <w:rFonts w:ascii="Arial" w:hAnsi="Arial" w:cs="Arial"/>
          <w:sz w:val="18"/>
          <w:szCs w:val="18"/>
        </w:rPr>
        <w:t>amount</w:t>
      </w:r>
      <w:proofErr w:type="gramEnd"/>
      <w:r>
        <w:rPr>
          <w:rFonts w:ascii="Arial" w:hAnsi="Arial" w:cs="Arial"/>
          <w:sz w:val="18"/>
          <w:szCs w:val="18"/>
        </w:rPr>
        <w:t xml:space="preserve"> of Baht 628 million.</w:t>
      </w:r>
    </w:p>
    <w:p w14:paraId="49A41321" w14:textId="4F824435" w:rsidR="00B9768C" w:rsidRDefault="00B9768C" w:rsidP="00EE44C6">
      <w:pPr>
        <w:spacing w:after="120" w:line="240" w:lineRule="exact"/>
        <w:ind w:left="567"/>
        <w:jc w:val="both"/>
        <w:rPr>
          <w:rFonts w:ascii="Arial" w:hAnsi="Arial" w:cs="Arial"/>
          <w:sz w:val="18"/>
          <w:szCs w:val="18"/>
        </w:rPr>
      </w:pPr>
      <w:r>
        <w:rPr>
          <w:rFonts w:ascii="Arial" w:hAnsi="Arial" w:cs="Arial"/>
          <w:sz w:val="18"/>
          <w:szCs w:val="18"/>
        </w:rPr>
        <w:t xml:space="preserve">In the same case, on 16 September 2016, NBTC and the </w:t>
      </w:r>
      <w:r w:rsidR="00A9019F">
        <w:rPr>
          <w:rFonts w:ascii="Arial" w:hAnsi="Arial" w:cs="Arial"/>
          <w:sz w:val="18"/>
          <w:szCs w:val="18"/>
        </w:rPr>
        <w:t>NBTC office</w:t>
      </w:r>
      <w:r>
        <w:rPr>
          <w:rFonts w:ascii="Arial" w:hAnsi="Arial" w:cs="Arial"/>
          <w:sz w:val="18"/>
          <w:szCs w:val="18"/>
        </w:rPr>
        <w:t xml:space="preserve"> filed a complaint to the CAC</w:t>
      </w:r>
      <w:r w:rsidR="00A9019F">
        <w:rPr>
          <w:rFonts w:ascii="Arial" w:hAnsi="Arial" w:cs="Arial"/>
          <w:sz w:val="18"/>
          <w:szCs w:val="18"/>
        </w:rPr>
        <w:t>,</w:t>
      </w:r>
      <w:r>
        <w:rPr>
          <w:rFonts w:ascii="Arial" w:hAnsi="Arial" w:cs="Arial"/>
          <w:sz w:val="18"/>
          <w:szCs w:val="18"/>
        </w:rPr>
        <w:t xml:space="preserve"> Black Case No. 1441/2559</w:t>
      </w:r>
      <w:r w:rsidR="00A9019F">
        <w:rPr>
          <w:rFonts w:ascii="Arial" w:hAnsi="Arial" w:cs="Arial"/>
          <w:sz w:val="18"/>
          <w:szCs w:val="18"/>
        </w:rPr>
        <w:t>,</w:t>
      </w:r>
      <w:r>
        <w:rPr>
          <w:rFonts w:ascii="Arial" w:hAnsi="Arial" w:cs="Arial"/>
          <w:sz w:val="18"/>
          <w:szCs w:val="18"/>
        </w:rPr>
        <w:t xml:space="preserve"> requesting DPC to submit the revenue during </w:t>
      </w:r>
      <w:r w:rsidR="00A9019F">
        <w:rPr>
          <w:rFonts w:ascii="Arial" w:hAnsi="Arial" w:cs="Arial"/>
          <w:sz w:val="18"/>
          <w:szCs w:val="18"/>
        </w:rPr>
        <w:t xml:space="preserve">the </w:t>
      </w:r>
      <w:r>
        <w:rPr>
          <w:rFonts w:ascii="Arial" w:hAnsi="Arial" w:cs="Arial"/>
          <w:sz w:val="18"/>
          <w:szCs w:val="18"/>
        </w:rPr>
        <w:t>remedy period from 16 September 2013 to 17 July 2014 in the amount of Baht 680 million (includ</w:t>
      </w:r>
      <w:r w:rsidR="00A9019F">
        <w:rPr>
          <w:rFonts w:ascii="Arial" w:hAnsi="Arial" w:cs="Arial"/>
          <w:sz w:val="18"/>
          <w:szCs w:val="18"/>
        </w:rPr>
        <w:t>ed</w:t>
      </w:r>
      <w:r>
        <w:rPr>
          <w:rFonts w:ascii="Arial" w:hAnsi="Arial" w:cs="Arial"/>
          <w:sz w:val="18"/>
          <w:szCs w:val="18"/>
        </w:rPr>
        <w:t xml:space="preserve"> interest up to </w:t>
      </w:r>
      <w:r w:rsidR="00A9019F">
        <w:rPr>
          <w:rFonts w:ascii="Arial" w:hAnsi="Arial" w:cs="Arial"/>
          <w:sz w:val="18"/>
          <w:szCs w:val="18"/>
        </w:rPr>
        <w:t xml:space="preserve">the </w:t>
      </w:r>
      <w:r>
        <w:rPr>
          <w:rFonts w:ascii="Arial" w:hAnsi="Arial" w:cs="Arial"/>
          <w:sz w:val="18"/>
          <w:szCs w:val="18"/>
        </w:rPr>
        <w:t xml:space="preserve">submitted date </w:t>
      </w:r>
      <w:r w:rsidR="00A9019F">
        <w:rPr>
          <w:rFonts w:ascii="Arial" w:hAnsi="Arial" w:cs="Arial"/>
          <w:sz w:val="18"/>
          <w:szCs w:val="18"/>
        </w:rPr>
        <w:t>at</w:t>
      </w:r>
      <w:r>
        <w:rPr>
          <w:rFonts w:ascii="Arial" w:hAnsi="Arial" w:cs="Arial"/>
          <w:sz w:val="18"/>
          <w:szCs w:val="18"/>
        </w:rPr>
        <w:t xml:space="preserve"> Baht 52 million) plus interest at the rate of 7.5% per annum of the claim amount from the next day of the submit date until DPC deliver all revenue sharing in full.</w:t>
      </w:r>
    </w:p>
    <w:p w14:paraId="367EA471" w14:textId="4C32D75F" w:rsidR="00B9768C" w:rsidRDefault="00B9768C" w:rsidP="00EE44C6">
      <w:pPr>
        <w:spacing w:after="120" w:line="240" w:lineRule="exact"/>
        <w:ind w:left="567"/>
        <w:jc w:val="both"/>
        <w:rPr>
          <w:rFonts w:ascii="Arial" w:hAnsi="Arial" w:cs="Arial"/>
          <w:sz w:val="18"/>
          <w:szCs w:val="18"/>
        </w:rPr>
      </w:pPr>
      <w:r>
        <w:rPr>
          <w:rFonts w:ascii="Arial" w:hAnsi="Arial" w:cs="Arial"/>
          <w:sz w:val="18"/>
          <w:szCs w:val="18"/>
        </w:rPr>
        <w:t xml:space="preserve">On 7 September 2018, the NBTC office issued a letter </w:t>
      </w:r>
      <w:r w:rsidR="00A9019F">
        <w:rPr>
          <w:rFonts w:ascii="Arial" w:hAnsi="Arial" w:cs="Arial"/>
          <w:sz w:val="18"/>
          <w:szCs w:val="18"/>
        </w:rPr>
        <w:t xml:space="preserve">of </w:t>
      </w:r>
      <w:r w:rsidR="00A42D73">
        <w:rPr>
          <w:rFonts w:ascii="Arial" w:hAnsi="Arial" w:cs="Arial"/>
          <w:sz w:val="18"/>
          <w:szCs w:val="18"/>
        </w:rPr>
        <w:t>its</w:t>
      </w:r>
      <w:r w:rsidR="00A9019F">
        <w:rPr>
          <w:rFonts w:ascii="Arial" w:hAnsi="Arial" w:cs="Arial"/>
          <w:sz w:val="18"/>
          <w:szCs w:val="18"/>
        </w:rPr>
        <w:t xml:space="preserve"> solution to </w:t>
      </w:r>
      <w:r>
        <w:rPr>
          <w:rFonts w:ascii="Arial" w:hAnsi="Arial" w:cs="Arial"/>
          <w:sz w:val="18"/>
          <w:szCs w:val="18"/>
        </w:rPr>
        <w:t>inform</w:t>
      </w:r>
      <w:r w:rsidR="00A9019F">
        <w:rPr>
          <w:rFonts w:ascii="Arial" w:hAnsi="Arial" w:cs="Arial"/>
          <w:sz w:val="18"/>
          <w:szCs w:val="18"/>
        </w:rPr>
        <w:t xml:space="preserve"> </w:t>
      </w:r>
      <w:r>
        <w:rPr>
          <w:rFonts w:ascii="Arial" w:hAnsi="Arial" w:cs="Arial"/>
          <w:sz w:val="18"/>
          <w:szCs w:val="18"/>
        </w:rPr>
        <w:t xml:space="preserve">DPC to </w:t>
      </w:r>
      <w:r w:rsidR="00A9019F">
        <w:rPr>
          <w:rFonts w:ascii="Arial" w:hAnsi="Arial" w:cs="Arial"/>
          <w:sz w:val="18"/>
          <w:szCs w:val="18"/>
        </w:rPr>
        <w:t xml:space="preserve">submit the service revenue </w:t>
      </w:r>
      <w:r>
        <w:rPr>
          <w:rFonts w:ascii="Arial" w:hAnsi="Arial" w:cs="Arial"/>
          <w:sz w:val="18"/>
          <w:szCs w:val="18"/>
        </w:rPr>
        <w:t xml:space="preserve">during the protection of all subscribers, </w:t>
      </w:r>
      <w:proofErr w:type="spellStart"/>
      <w:r>
        <w:rPr>
          <w:rFonts w:ascii="Arial" w:hAnsi="Arial" w:cs="Arial"/>
          <w:sz w:val="18"/>
          <w:szCs w:val="18"/>
        </w:rPr>
        <w:t>tota</w:t>
      </w:r>
      <w:r w:rsidR="00595F1D">
        <w:rPr>
          <w:rFonts w:ascii="Arial" w:hAnsi="Arial" w:cs="Arial"/>
          <w:sz w:val="18"/>
          <w:szCs w:val="18"/>
        </w:rPr>
        <w:t>l</w:t>
      </w:r>
      <w:r>
        <w:rPr>
          <w:rFonts w:ascii="Arial" w:hAnsi="Arial" w:cs="Arial"/>
          <w:sz w:val="18"/>
          <w:szCs w:val="18"/>
        </w:rPr>
        <w:t>ling</w:t>
      </w:r>
      <w:proofErr w:type="spellEnd"/>
      <w:r>
        <w:rPr>
          <w:rFonts w:ascii="Arial" w:hAnsi="Arial" w:cs="Arial"/>
          <w:sz w:val="18"/>
          <w:szCs w:val="18"/>
        </w:rPr>
        <w:t xml:space="preserve"> Baht 869 million</w:t>
      </w:r>
      <w:r w:rsidR="00A9019F">
        <w:rPr>
          <w:rFonts w:ascii="Arial" w:hAnsi="Arial" w:cs="Arial"/>
          <w:sz w:val="18"/>
          <w:szCs w:val="18"/>
        </w:rPr>
        <w:t xml:space="preserve">. Since </w:t>
      </w:r>
      <w:r>
        <w:rPr>
          <w:rFonts w:ascii="Arial" w:hAnsi="Arial" w:cs="Arial"/>
          <w:sz w:val="18"/>
          <w:szCs w:val="18"/>
        </w:rPr>
        <w:t>the NBTC had order</w:t>
      </w:r>
      <w:r w:rsidR="00A9019F">
        <w:rPr>
          <w:rFonts w:ascii="Arial" w:hAnsi="Arial" w:cs="Arial"/>
          <w:sz w:val="18"/>
          <w:szCs w:val="18"/>
        </w:rPr>
        <w:t xml:space="preserve">ed Baht 628 million </w:t>
      </w:r>
      <w:r>
        <w:rPr>
          <w:rFonts w:ascii="Arial" w:hAnsi="Arial" w:cs="Arial"/>
          <w:sz w:val="18"/>
          <w:szCs w:val="18"/>
        </w:rPr>
        <w:t>for the first period</w:t>
      </w:r>
      <w:r w:rsidR="00A9019F">
        <w:rPr>
          <w:rFonts w:ascii="Arial" w:hAnsi="Arial" w:cs="Arial"/>
          <w:sz w:val="18"/>
          <w:szCs w:val="18"/>
        </w:rPr>
        <w:t xml:space="preserve">, </w:t>
      </w:r>
      <w:r>
        <w:rPr>
          <w:rFonts w:ascii="Arial" w:hAnsi="Arial" w:cs="Arial"/>
          <w:sz w:val="18"/>
          <w:szCs w:val="18"/>
        </w:rPr>
        <w:t xml:space="preserve">the remaining amount to be paid </w:t>
      </w:r>
      <w:r w:rsidR="00A9019F">
        <w:rPr>
          <w:rFonts w:ascii="Arial" w:hAnsi="Arial" w:cs="Arial"/>
          <w:sz w:val="18"/>
          <w:szCs w:val="18"/>
        </w:rPr>
        <w:t>was</w:t>
      </w:r>
      <w:r>
        <w:rPr>
          <w:rFonts w:ascii="Arial" w:hAnsi="Arial" w:cs="Arial"/>
          <w:sz w:val="18"/>
          <w:szCs w:val="18"/>
        </w:rPr>
        <w:t xml:space="preserve"> Baht 241 million. On 7 December 2018, DPC filed a lawsuit</w:t>
      </w:r>
      <w:r w:rsidR="00A42D73" w:rsidRPr="00A42D73">
        <w:rPr>
          <w:rFonts w:ascii="Arial" w:hAnsi="Arial" w:cs="Arial"/>
          <w:sz w:val="18"/>
          <w:szCs w:val="18"/>
        </w:rPr>
        <w:t xml:space="preserve"> </w:t>
      </w:r>
      <w:r w:rsidR="00A42D73">
        <w:rPr>
          <w:rFonts w:ascii="Arial" w:hAnsi="Arial" w:cs="Arial"/>
          <w:sz w:val="18"/>
          <w:szCs w:val="18"/>
        </w:rPr>
        <w:t xml:space="preserve">to </w:t>
      </w:r>
      <w:r w:rsidR="008D7859">
        <w:rPr>
          <w:rFonts w:ascii="Arial" w:hAnsi="Arial" w:cs="Arial"/>
          <w:sz w:val="18"/>
          <w:szCs w:val="18"/>
        </w:rPr>
        <w:t>the CAC to revoke this resolution</w:t>
      </w:r>
      <w:r>
        <w:rPr>
          <w:rFonts w:ascii="Arial" w:hAnsi="Arial" w:cs="Arial"/>
          <w:sz w:val="18"/>
          <w:szCs w:val="18"/>
        </w:rPr>
        <w:t>.</w:t>
      </w:r>
    </w:p>
    <w:p w14:paraId="04B20E53" w14:textId="1760D7A7" w:rsidR="00B9768C" w:rsidRDefault="00B9768C" w:rsidP="00EE44C6">
      <w:pPr>
        <w:spacing w:after="120" w:line="240" w:lineRule="exact"/>
        <w:ind w:left="567"/>
        <w:jc w:val="both"/>
        <w:rPr>
          <w:rFonts w:ascii="Arial" w:hAnsi="Arial" w:cs="Arial"/>
          <w:sz w:val="18"/>
          <w:szCs w:val="18"/>
        </w:rPr>
      </w:pPr>
      <w:r>
        <w:rPr>
          <w:rFonts w:ascii="Arial" w:hAnsi="Arial" w:cs="Arial"/>
          <w:sz w:val="18"/>
          <w:szCs w:val="18"/>
        </w:rPr>
        <w:t xml:space="preserve">On 2 June 2021, the CAC ordered </w:t>
      </w:r>
      <w:r w:rsidR="007C5483">
        <w:rPr>
          <w:rFonts w:ascii="Arial" w:hAnsi="Arial" w:cs="Arial"/>
          <w:sz w:val="18"/>
          <w:szCs w:val="18"/>
        </w:rPr>
        <w:t xml:space="preserve">merging </w:t>
      </w:r>
      <w:r>
        <w:rPr>
          <w:rFonts w:ascii="Arial" w:hAnsi="Arial" w:cs="Arial"/>
          <w:sz w:val="18"/>
          <w:szCs w:val="18"/>
        </w:rPr>
        <w:t>the three cases.</w:t>
      </w:r>
    </w:p>
    <w:p w14:paraId="694E48D4" w14:textId="7E89BDB3" w:rsidR="00413EA7" w:rsidRPr="00BF3759" w:rsidRDefault="00413EA7" w:rsidP="00EE44C6">
      <w:pPr>
        <w:spacing w:after="120" w:line="240" w:lineRule="exact"/>
        <w:ind w:left="567" w:right="-28"/>
        <w:jc w:val="both"/>
        <w:rPr>
          <w:rFonts w:ascii="Arial" w:hAnsi="Arial" w:cs="Arial"/>
          <w:sz w:val="18"/>
          <w:szCs w:val="18"/>
        </w:rPr>
      </w:pPr>
      <w:r w:rsidRPr="00BF3759">
        <w:rPr>
          <w:rFonts w:ascii="Arial" w:hAnsi="Arial" w:cs="Arial"/>
          <w:sz w:val="18"/>
          <w:szCs w:val="18"/>
        </w:rPr>
        <w:t>On 30 March 2022, the CAC revoked the NTC’s</w:t>
      </w:r>
      <w:r>
        <w:rPr>
          <w:rFonts w:ascii="Arial" w:hAnsi="Arial" w:cstheme="minorBidi" w:hint="cs"/>
          <w:sz w:val="18"/>
          <w:szCs w:val="18"/>
          <w:cs/>
        </w:rPr>
        <w:t xml:space="preserve"> </w:t>
      </w:r>
      <w:r>
        <w:rPr>
          <w:rFonts w:ascii="Arial" w:hAnsi="Arial" w:cstheme="minorBidi"/>
          <w:sz w:val="18"/>
          <w:szCs w:val="18"/>
        </w:rPr>
        <w:t>resolution</w:t>
      </w:r>
      <w:r w:rsidRPr="00BF3759">
        <w:rPr>
          <w:rFonts w:ascii="Arial" w:hAnsi="Arial" w:cs="Arial"/>
          <w:sz w:val="18"/>
          <w:szCs w:val="18"/>
        </w:rPr>
        <w:t xml:space="preserve"> demanding DPC to deliver the service </w:t>
      </w:r>
      <w:r>
        <w:rPr>
          <w:rFonts w:ascii="Arial" w:hAnsi="Arial" w:cs="Arial"/>
          <w:sz w:val="18"/>
          <w:szCs w:val="18"/>
        </w:rPr>
        <w:t>revenue</w:t>
      </w:r>
      <w:r w:rsidRPr="00BF3759">
        <w:rPr>
          <w:rFonts w:ascii="Arial" w:hAnsi="Arial" w:cs="Arial"/>
          <w:sz w:val="18"/>
          <w:szCs w:val="18"/>
        </w:rPr>
        <w:t xml:space="preserve"> during the protection of all subscribers, </w:t>
      </w:r>
      <w:proofErr w:type="spellStart"/>
      <w:r w:rsidRPr="00BF3759">
        <w:rPr>
          <w:rFonts w:ascii="Arial" w:hAnsi="Arial" w:cs="Arial"/>
          <w:sz w:val="18"/>
          <w:szCs w:val="18"/>
        </w:rPr>
        <w:t>total</w:t>
      </w:r>
      <w:r w:rsidR="00595F1D">
        <w:rPr>
          <w:rFonts w:ascii="Arial" w:hAnsi="Arial" w:cs="Arial"/>
          <w:sz w:val="18"/>
          <w:szCs w:val="18"/>
        </w:rPr>
        <w:t>l</w:t>
      </w:r>
      <w:r w:rsidRPr="00BF3759">
        <w:rPr>
          <w:rFonts w:ascii="Arial" w:hAnsi="Arial" w:cs="Arial"/>
          <w:sz w:val="18"/>
          <w:szCs w:val="18"/>
        </w:rPr>
        <w:t>ing</w:t>
      </w:r>
      <w:proofErr w:type="spellEnd"/>
      <w:r w:rsidRPr="00BF3759">
        <w:rPr>
          <w:rFonts w:ascii="Arial" w:hAnsi="Arial" w:cs="Arial"/>
          <w:sz w:val="18"/>
          <w:szCs w:val="18"/>
        </w:rPr>
        <w:t xml:space="preserve"> Baht 869 million, as DPC incurred service expenses greater than the revenues generated.</w:t>
      </w:r>
    </w:p>
    <w:p w14:paraId="7B4CDE27" w14:textId="4E0E63C3" w:rsidR="00413EA7" w:rsidRPr="00BF3759" w:rsidRDefault="00CB5108" w:rsidP="00EE44C6">
      <w:pPr>
        <w:spacing w:after="120" w:line="240" w:lineRule="exact"/>
        <w:ind w:left="567" w:right="-28"/>
        <w:jc w:val="both"/>
        <w:rPr>
          <w:rFonts w:ascii="Arial" w:hAnsi="Arial" w:cs="Arial"/>
          <w:sz w:val="18"/>
          <w:szCs w:val="18"/>
        </w:rPr>
      </w:pPr>
      <w:r>
        <w:rPr>
          <w:rFonts w:ascii="Arial" w:hAnsi="Arial" w:cs="Arial"/>
          <w:sz w:val="18"/>
          <w:szCs w:val="18"/>
        </w:rPr>
        <w:t xml:space="preserve">On 28 April 2022, the NBTC submitted </w:t>
      </w:r>
      <w:proofErr w:type="gramStart"/>
      <w:r>
        <w:rPr>
          <w:rFonts w:ascii="Arial" w:hAnsi="Arial" w:cs="Arial"/>
          <w:sz w:val="18"/>
          <w:szCs w:val="18"/>
        </w:rPr>
        <w:t>the</w:t>
      </w:r>
      <w:proofErr w:type="gramEnd"/>
      <w:r>
        <w:rPr>
          <w:rFonts w:ascii="Arial" w:hAnsi="Arial" w:cs="Arial"/>
          <w:sz w:val="18"/>
          <w:szCs w:val="18"/>
        </w:rPr>
        <w:t xml:space="preserve"> appeal to the SAC. The case is currently in the SAC's process</w:t>
      </w:r>
      <w:r w:rsidRPr="00CB5108">
        <w:rPr>
          <w:rFonts w:ascii="Arial" w:hAnsi="Arial" w:cs="Arial"/>
          <w:sz w:val="18"/>
          <w:szCs w:val="18"/>
        </w:rPr>
        <w:t>.</w:t>
      </w:r>
    </w:p>
    <w:p w14:paraId="4EF38902" w14:textId="779CB9A8" w:rsidR="00413EA7" w:rsidRDefault="00413EA7" w:rsidP="00EE44C6">
      <w:pPr>
        <w:spacing w:after="120" w:line="240" w:lineRule="exact"/>
        <w:ind w:left="567" w:right="-28"/>
        <w:jc w:val="both"/>
        <w:rPr>
          <w:rFonts w:ascii="Arial" w:hAnsi="Arial" w:cs="Arial"/>
          <w:sz w:val="18"/>
          <w:szCs w:val="18"/>
        </w:rPr>
      </w:pPr>
      <w:r w:rsidRPr="00BF3759">
        <w:rPr>
          <w:rFonts w:ascii="Arial" w:hAnsi="Arial" w:cs="Arial"/>
          <w:sz w:val="18"/>
          <w:szCs w:val="18"/>
        </w:rPr>
        <w:t xml:space="preserve">The management </w:t>
      </w:r>
      <w:r w:rsidR="00A8105D" w:rsidRPr="00BF3759">
        <w:rPr>
          <w:rFonts w:ascii="Arial" w:hAnsi="Arial" w:cs="Arial"/>
          <w:sz w:val="18"/>
          <w:szCs w:val="18"/>
        </w:rPr>
        <w:t xml:space="preserve">of AIS Group </w:t>
      </w:r>
      <w:r w:rsidRPr="00BF3759">
        <w:rPr>
          <w:rFonts w:ascii="Arial" w:hAnsi="Arial" w:cs="Arial"/>
          <w:sz w:val="18"/>
          <w:szCs w:val="18"/>
        </w:rPr>
        <w:t xml:space="preserve">has considered that DPC had complied with the NBTC announcement regarding the Temporary Customer Protection Plan Following the Expiration of the Agreement for </w:t>
      </w:r>
      <w:r w:rsidR="00595F1D">
        <w:rPr>
          <w:rFonts w:ascii="Arial" w:hAnsi="Arial" w:cs="Arial"/>
          <w:sz w:val="18"/>
          <w:szCs w:val="18"/>
        </w:rPr>
        <w:t>O</w:t>
      </w:r>
      <w:r w:rsidRPr="00BF3759">
        <w:rPr>
          <w:rFonts w:ascii="Arial" w:hAnsi="Arial" w:cs="Arial"/>
          <w:sz w:val="18"/>
          <w:szCs w:val="18"/>
        </w:rPr>
        <w:t xml:space="preserve">perations or Telecommunication Service Agreement 2013, and DPC </w:t>
      </w:r>
      <w:r w:rsidR="00595F1D">
        <w:rPr>
          <w:rFonts w:ascii="Arial" w:hAnsi="Arial" w:cs="Arial"/>
          <w:sz w:val="18"/>
          <w:szCs w:val="18"/>
        </w:rPr>
        <w:t>was</w:t>
      </w:r>
      <w:r w:rsidRPr="00BF3759">
        <w:rPr>
          <w:rFonts w:ascii="Arial" w:hAnsi="Arial" w:cs="Arial"/>
          <w:sz w:val="18"/>
          <w:szCs w:val="18"/>
        </w:rPr>
        <w:t xml:space="preserve"> obliged to submit the revenue after deducting any expenses to </w:t>
      </w:r>
      <w:r w:rsidR="00757312">
        <w:rPr>
          <w:rFonts w:ascii="Arial" w:hAnsi="Arial" w:cs="Arial"/>
          <w:sz w:val="18"/>
          <w:szCs w:val="18"/>
        </w:rPr>
        <w:t xml:space="preserve">the </w:t>
      </w:r>
      <w:r w:rsidRPr="00BF3759">
        <w:rPr>
          <w:rFonts w:ascii="Arial" w:hAnsi="Arial" w:cs="Arial"/>
          <w:sz w:val="18"/>
          <w:szCs w:val="18"/>
        </w:rPr>
        <w:t xml:space="preserve">NBTC. </w:t>
      </w:r>
      <w:r w:rsidR="00757312">
        <w:rPr>
          <w:rFonts w:ascii="Arial" w:hAnsi="Arial" w:cs="Arial"/>
          <w:sz w:val="18"/>
          <w:szCs w:val="18"/>
        </w:rPr>
        <w:t xml:space="preserve">During those periods, </w:t>
      </w:r>
      <w:r w:rsidRPr="00BF3759">
        <w:rPr>
          <w:rFonts w:ascii="Arial" w:hAnsi="Arial" w:cs="Arial"/>
          <w:sz w:val="18"/>
          <w:szCs w:val="18"/>
        </w:rPr>
        <w:t xml:space="preserve">DPC had </w:t>
      </w:r>
      <w:proofErr w:type="gramStart"/>
      <w:r w:rsidRPr="00BF3759">
        <w:rPr>
          <w:rFonts w:ascii="Arial" w:hAnsi="Arial" w:cs="Arial"/>
          <w:sz w:val="18"/>
          <w:szCs w:val="18"/>
        </w:rPr>
        <w:t>expenses greater</w:t>
      </w:r>
      <w:proofErr w:type="gramEnd"/>
      <w:r w:rsidRPr="00BF3759">
        <w:rPr>
          <w:rFonts w:ascii="Arial" w:hAnsi="Arial" w:cs="Arial"/>
          <w:sz w:val="18"/>
          <w:szCs w:val="18"/>
        </w:rPr>
        <w:t xml:space="preserve"> than </w:t>
      </w:r>
      <w:r w:rsidR="00757312">
        <w:rPr>
          <w:rFonts w:ascii="Arial" w:hAnsi="Arial" w:cs="Arial"/>
          <w:sz w:val="18"/>
          <w:szCs w:val="18"/>
        </w:rPr>
        <w:t xml:space="preserve">service </w:t>
      </w:r>
      <w:r w:rsidRPr="00BF3759">
        <w:rPr>
          <w:rFonts w:ascii="Arial" w:hAnsi="Arial" w:cs="Arial"/>
          <w:sz w:val="18"/>
          <w:szCs w:val="18"/>
        </w:rPr>
        <w:t xml:space="preserve">revenue. Therefore, DPC </w:t>
      </w:r>
      <w:r w:rsidR="00222D5B">
        <w:rPr>
          <w:rFonts w:ascii="Arial" w:hAnsi="Arial" w:cstheme="minorBidi"/>
          <w:sz w:val="18"/>
          <w:szCs w:val="18"/>
        </w:rPr>
        <w:t>has</w:t>
      </w:r>
      <w:r w:rsidRPr="00BF3759">
        <w:rPr>
          <w:rFonts w:ascii="Arial" w:hAnsi="Arial" w:cs="Arial"/>
          <w:sz w:val="18"/>
          <w:szCs w:val="18"/>
        </w:rPr>
        <w:t xml:space="preserve"> no revenue remaining to submit to </w:t>
      </w:r>
      <w:r w:rsidR="00757312">
        <w:rPr>
          <w:rFonts w:ascii="Arial" w:hAnsi="Arial" w:cs="Arial"/>
          <w:sz w:val="18"/>
          <w:szCs w:val="18"/>
        </w:rPr>
        <w:t xml:space="preserve">the </w:t>
      </w:r>
      <w:r w:rsidRPr="00BF3759">
        <w:rPr>
          <w:rFonts w:ascii="Arial" w:hAnsi="Arial" w:cs="Arial"/>
          <w:sz w:val="18"/>
          <w:szCs w:val="18"/>
        </w:rPr>
        <w:t xml:space="preserve">NBTC as stipulated in the </w:t>
      </w:r>
      <w:r w:rsidR="003D3930">
        <w:rPr>
          <w:rFonts w:ascii="Arial" w:hAnsi="Arial" w:cs="Arial"/>
          <w:sz w:val="18"/>
          <w:szCs w:val="18"/>
        </w:rPr>
        <w:t>agreement</w:t>
      </w:r>
      <w:r w:rsidRPr="00BF3759">
        <w:rPr>
          <w:rFonts w:ascii="Arial" w:hAnsi="Arial" w:cs="Arial"/>
          <w:sz w:val="18"/>
          <w:szCs w:val="18"/>
        </w:rPr>
        <w:t>.</w:t>
      </w:r>
    </w:p>
    <w:p w14:paraId="5E3E39B2" w14:textId="77777777" w:rsidR="007C5483" w:rsidRDefault="007C5483" w:rsidP="00413EA7">
      <w:pPr>
        <w:spacing w:after="120" w:line="240" w:lineRule="atLeast"/>
        <w:ind w:left="851" w:right="-28"/>
        <w:jc w:val="both"/>
        <w:rPr>
          <w:rFonts w:ascii="Arial" w:hAnsi="Arial" w:cstheme="minorBidi"/>
          <w:sz w:val="18"/>
          <w:szCs w:val="18"/>
        </w:rPr>
      </w:pPr>
    </w:p>
    <w:p w14:paraId="626953AA" w14:textId="7FD3DA72" w:rsidR="00B9768C" w:rsidRPr="00BF3759" w:rsidRDefault="00921C08" w:rsidP="00EE44C6">
      <w:pPr>
        <w:spacing w:after="120" w:line="240" w:lineRule="exact"/>
        <w:ind w:left="567" w:right="-28"/>
        <w:jc w:val="both"/>
        <w:rPr>
          <w:rFonts w:ascii="Arial" w:hAnsi="Arial" w:cs="Arial"/>
          <w:sz w:val="18"/>
          <w:szCs w:val="18"/>
        </w:rPr>
      </w:pPr>
      <w:r>
        <w:rPr>
          <w:rFonts w:ascii="Arial" w:hAnsi="Arial" w:cs="Arial"/>
          <w:b/>
          <w:bCs/>
          <w:sz w:val="18"/>
          <w:szCs w:val="18"/>
        </w:rPr>
        <w:t>Advanced Wireless Network Company Limited (“AWN”), a subsidiary of AIS</w:t>
      </w:r>
    </w:p>
    <w:p w14:paraId="306C35CF" w14:textId="596EC3F3" w:rsidR="00921C08" w:rsidRPr="00037CA1" w:rsidRDefault="00921C08" w:rsidP="00EE44C6">
      <w:pPr>
        <w:spacing w:after="120" w:line="240" w:lineRule="exact"/>
        <w:ind w:left="567"/>
        <w:jc w:val="both"/>
        <w:rPr>
          <w:rFonts w:ascii="Arial" w:hAnsi="Arial" w:cs="Arial"/>
          <w:i/>
          <w:iCs/>
          <w:sz w:val="18"/>
          <w:szCs w:val="18"/>
          <w:lang w:val="en-GB"/>
        </w:rPr>
      </w:pPr>
      <w:r w:rsidRPr="00037CA1">
        <w:rPr>
          <w:rFonts w:ascii="Arial" w:hAnsi="Arial" w:cs="Arial"/>
          <w:i/>
          <w:iCs/>
          <w:sz w:val="18"/>
          <w:szCs w:val="18"/>
          <w:lang w:val="en-GB"/>
        </w:rPr>
        <w:t xml:space="preserve">AWN submitted </w:t>
      </w:r>
      <w:r w:rsidR="00D761E4">
        <w:rPr>
          <w:rFonts w:ascii="Arial" w:hAnsi="Arial" w:cs="Arial"/>
          <w:i/>
          <w:iCs/>
          <w:sz w:val="18"/>
          <w:szCs w:val="18"/>
          <w:lang w:val="en-GB"/>
        </w:rPr>
        <w:t xml:space="preserve">a </w:t>
      </w:r>
      <w:r w:rsidRPr="00037CA1">
        <w:rPr>
          <w:rFonts w:ascii="Arial" w:hAnsi="Arial" w:cs="Arial"/>
          <w:i/>
          <w:iCs/>
          <w:sz w:val="18"/>
          <w:szCs w:val="18"/>
          <w:lang w:val="en-GB"/>
        </w:rPr>
        <w:t xml:space="preserve">lawsuit to revoke the NBTC’s </w:t>
      </w:r>
      <w:r w:rsidR="00222D5B">
        <w:rPr>
          <w:rFonts w:ascii="Arial" w:hAnsi="Arial" w:cs="Arial"/>
          <w:i/>
          <w:iCs/>
          <w:sz w:val="18"/>
          <w:szCs w:val="18"/>
          <w:lang w:val="en-GB"/>
        </w:rPr>
        <w:t>o</w:t>
      </w:r>
      <w:r w:rsidRPr="00037CA1">
        <w:rPr>
          <w:rFonts w:ascii="Arial" w:hAnsi="Arial" w:cs="Arial"/>
          <w:i/>
          <w:iCs/>
          <w:sz w:val="18"/>
          <w:szCs w:val="18"/>
          <w:lang w:val="en-GB"/>
        </w:rPr>
        <w:t xml:space="preserve">rder </w:t>
      </w:r>
      <w:r w:rsidR="00222D5B">
        <w:rPr>
          <w:rFonts w:ascii="Arial" w:hAnsi="Arial" w:cs="Arial"/>
          <w:i/>
          <w:iCs/>
          <w:sz w:val="18"/>
          <w:szCs w:val="18"/>
          <w:lang w:val="en-GB"/>
        </w:rPr>
        <w:t>regarding</w:t>
      </w:r>
      <w:r w:rsidRPr="00037CA1">
        <w:rPr>
          <w:rFonts w:ascii="Arial" w:hAnsi="Arial" w:cs="Arial"/>
          <w:i/>
          <w:iCs/>
          <w:sz w:val="18"/>
          <w:szCs w:val="18"/>
          <w:lang w:val="en-GB"/>
        </w:rPr>
        <w:t xml:space="preserve"> Mobile Number Portability (MNP)</w:t>
      </w:r>
    </w:p>
    <w:p w14:paraId="01A35DCA" w14:textId="77777777" w:rsidR="00254BAA" w:rsidRDefault="00254BAA" w:rsidP="00EE44C6">
      <w:pPr>
        <w:spacing w:after="120" w:line="240" w:lineRule="exact"/>
        <w:ind w:left="567"/>
        <w:jc w:val="both"/>
        <w:rPr>
          <w:rFonts w:ascii="Arial" w:hAnsi="Arial" w:cs="Arial"/>
          <w:sz w:val="18"/>
          <w:szCs w:val="18"/>
          <w:lang w:val="en-GB"/>
        </w:rPr>
      </w:pPr>
      <w:r w:rsidRPr="00254BAA">
        <w:rPr>
          <w:rFonts w:ascii="Arial" w:hAnsi="Arial" w:cs="Arial"/>
          <w:sz w:val="18"/>
          <w:szCs w:val="18"/>
          <w:lang w:val="en-GB"/>
        </w:rPr>
        <w:t>During 2015</w:t>
      </w:r>
      <w:r w:rsidRPr="00254BAA">
        <w:rPr>
          <w:rFonts w:ascii="Arial" w:hAnsi="Arial" w:cs="Arial"/>
          <w:sz w:val="18"/>
          <w:szCs w:val="18"/>
          <w:cs/>
          <w:lang w:val="en-GB"/>
        </w:rPr>
        <w:t>-</w:t>
      </w:r>
      <w:r w:rsidRPr="00254BAA">
        <w:rPr>
          <w:rFonts w:ascii="Arial" w:hAnsi="Arial" w:cs="Arial"/>
          <w:sz w:val="18"/>
          <w:szCs w:val="18"/>
          <w:lang w:val="en-GB"/>
        </w:rPr>
        <w:t xml:space="preserve">2020, AWN received an administrative order </w:t>
      </w:r>
      <w:r w:rsidRPr="00254BAA">
        <w:rPr>
          <w:rFonts w:ascii="Arial" w:hAnsi="Arial" w:cs="Arial"/>
          <w:sz w:val="18"/>
          <w:szCs w:val="18"/>
          <w:cs/>
          <w:lang w:val="en-GB"/>
        </w:rPr>
        <w:t>(“</w:t>
      </w:r>
      <w:r w:rsidRPr="00254BAA">
        <w:rPr>
          <w:rFonts w:ascii="Arial" w:hAnsi="Arial" w:cs="Arial"/>
          <w:sz w:val="18"/>
          <w:szCs w:val="18"/>
          <w:lang w:val="en-GB"/>
        </w:rPr>
        <w:t>Order</w:t>
      </w:r>
      <w:r w:rsidRPr="00254BAA">
        <w:rPr>
          <w:rFonts w:ascii="Arial" w:hAnsi="Arial" w:cs="Arial"/>
          <w:sz w:val="18"/>
          <w:szCs w:val="18"/>
          <w:cs/>
          <w:lang w:val="en-GB"/>
        </w:rPr>
        <w:t xml:space="preserve">”) </w:t>
      </w:r>
      <w:r w:rsidRPr="00254BAA">
        <w:rPr>
          <w:rFonts w:ascii="Arial" w:hAnsi="Arial" w:cs="Arial"/>
          <w:sz w:val="18"/>
          <w:szCs w:val="18"/>
          <w:lang w:val="en-GB"/>
        </w:rPr>
        <w:t>from the NBTC office to pay administrative fines regarding the mobile number portability issue</w:t>
      </w:r>
      <w:r w:rsidRPr="00254BAA">
        <w:rPr>
          <w:rFonts w:ascii="Arial" w:hAnsi="Arial" w:cs="Arial"/>
          <w:sz w:val="18"/>
          <w:szCs w:val="18"/>
          <w:cs/>
          <w:lang w:val="en-GB"/>
        </w:rPr>
        <w:t xml:space="preserve">. </w:t>
      </w:r>
      <w:r w:rsidRPr="00254BAA">
        <w:rPr>
          <w:rFonts w:ascii="Arial" w:hAnsi="Arial" w:cs="Arial"/>
          <w:sz w:val="18"/>
          <w:szCs w:val="18"/>
          <w:lang w:val="en-GB"/>
        </w:rPr>
        <w:t>AWN submitted a lawsuit to the CAC to revoke the order, Black Case No</w:t>
      </w:r>
      <w:r w:rsidRPr="00254BAA">
        <w:rPr>
          <w:rFonts w:ascii="Arial" w:hAnsi="Arial" w:cs="Arial"/>
          <w:sz w:val="18"/>
          <w:szCs w:val="18"/>
          <w:cs/>
          <w:lang w:val="en-GB"/>
        </w:rPr>
        <w:t>.</w:t>
      </w:r>
      <w:r w:rsidRPr="00254BAA">
        <w:rPr>
          <w:rFonts w:ascii="Arial" w:hAnsi="Arial" w:cs="Arial"/>
          <w:sz w:val="18"/>
          <w:szCs w:val="18"/>
          <w:lang w:val="en-GB"/>
        </w:rPr>
        <w:t>1357</w:t>
      </w:r>
      <w:r w:rsidRPr="00254BAA">
        <w:rPr>
          <w:rFonts w:ascii="Arial" w:hAnsi="Arial" w:cs="Arial"/>
          <w:sz w:val="18"/>
          <w:szCs w:val="18"/>
          <w:cs/>
          <w:lang w:val="en-GB"/>
        </w:rPr>
        <w:t>/</w:t>
      </w:r>
      <w:r w:rsidRPr="00254BAA">
        <w:rPr>
          <w:rFonts w:ascii="Arial" w:hAnsi="Arial" w:cs="Arial"/>
          <w:sz w:val="18"/>
          <w:szCs w:val="18"/>
          <w:lang w:val="en-GB"/>
        </w:rPr>
        <w:t>2560 and 2212</w:t>
      </w:r>
      <w:r w:rsidRPr="00254BAA">
        <w:rPr>
          <w:rFonts w:ascii="Arial" w:hAnsi="Arial" w:cs="Arial"/>
          <w:sz w:val="18"/>
          <w:szCs w:val="18"/>
          <w:cs/>
          <w:lang w:val="en-GB"/>
        </w:rPr>
        <w:t>/</w:t>
      </w:r>
      <w:r w:rsidRPr="00254BAA">
        <w:rPr>
          <w:rFonts w:ascii="Arial" w:hAnsi="Arial" w:cs="Arial"/>
          <w:sz w:val="18"/>
          <w:szCs w:val="18"/>
          <w:lang w:val="en-GB"/>
        </w:rPr>
        <w:t>2563, which claimed Baht 221</w:t>
      </w:r>
      <w:r w:rsidRPr="00254BAA">
        <w:rPr>
          <w:rFonts w:ascii="Arial" w:hAnsi="Arial" w:cs="Arial"/>
          <w:sz w:val="18"/>
          <w:szCs w:val="18"/>
          <w:cs/>
          <w:lang w:val="en-GB"/>
        </w:rPr>
        <w:t xml:space="preserve"> </w:t>
      </w:r>
      <w:r w:rsidRPr="00254BAA">
        <w:rPr>
          <w:rFonts w:ascii="Arial" w:hAnsi="Arial" w:cs="Arial"/>
          <w:sz w:val="18"/>
          <w:szCs w:val="18"/>
          <w:lang w:val="en-GB"/>
        </w:rPr>
        <w:t>million and Baht 605 million, respectively</w:t>
      </w:r>
      <w:r w:rsidRPr="00254BAA">
        <w:rPr>
          <w:rFonts w:ascii="Arial" w:hAnsi="Arial" w:cs="Arial"/>
          <w:sz w:val="18"/>
          <w:szCs w:val="18"/>
          <w:cs/>
          <w:lang w:val="en-GB"/>
        </w:rPr>
        <w:t>.</w:t>
      </w:r>
    </w:p>
    <w:p w14:paraId="6880651A" w14:textId="77777777" w:rsidR="00254BAA" w:rsidRDefault="00921C08" w:rsidP="00EE44C6">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On 26 August 2020, the CAC revoked the </w:t>
      </w:r>
      <w:r w:rsidR="00222D5B">
        <w:rPr>
          <w:rFonts w:ascii="Arial" w:hAnsi="Arial" w:cs="Arial"/>
          <w:sz w:val="18"/>
          <w:szCs w:val="18"/>
          <w:lang w:val="en-GB"/>
        </w:rPr>
        <w:t>o</w:t>
      </w:r>
      <w:r w:rsidRPr="00921C08">
        <w:rPr>
          <w:rFonts w:ascii="Arial" w:hAnsi="Arial" w:cs="Arial"/>
          <w:sz w:val="18"/>
          <w:szCs w:val="18"/>
          <w:lang w:val="en-GB"/>
        </w:rPr>
        <w:t xml:space="preserve">rder </w:t>
      </w:r>
      <w:r w:rsidR="007F2383">
        <w:rPr>
          <w:rFonts w:ascii="Arial" w:hAnsi="Arial" w:cs="Arial"/>
          <w:sz w:val="18"/>
          <w:szCs w:val="18"/>
          <w:lang w:val="en-GB"/>
        </w:rPr>
        <w:t>for</w:t>
      </w:r>
      <w:r w:rsidRPr="00921C08">
        <w:rPr>
          <w:rFonts w:ascii="Arial" w:hAnsi="Arial" w:cs="Arial"/>
          <w:sz w:val="18"/>
          <w:szCs w:val="18"/>
          <w:lang w:val="en-GB"/>
        </w:rPr>
        <w:t xml:space="preserve"> the amount excessing </w:t>
      </w:r>
      <w:r w:rsidR="00595F1D">
        <w:rPr>
          <w:rFonts w:ascii="Arial" w:hAnsi="Arial" w:cs="Arial"/>
          <w:sz w:val="18"/>
          <w:szCs w:val="18"/>
          <w:lang w:val="en-GB"/>
        </w:rPr>
        <w:t xml:space="preserve">to </w:t>
      </w:r>
      <w:r w:rsidRPr="00921C08">
        <w:rPr>
          <w:rFonts w:ascii="Arial" w:hAnsi="Arial" w:cs="Arial"/>
          <w:sz w:val="18"/>
          <w:szCs w:val="18"/>
          <w:lang w:val="en-GB"/>
        </w:rPr>
        <w:t>Baht 20,000 per day</w:t>
      </w:r>
      <w:r w:rsidR="007F2383">
        <w:rPr>
          <w:rFonts w:ascii="Arial" w:hAnsi="Arial" w:cs="Arial"/>
          <w:sz w:val="18"/>
          <w:szCs w:val="18"/>
          <w:lang w:val="en-GB"/>
        </w:rPr>
        <w:t>; as</w:t>
      </w:r>
      <w:r w:rsidRPr="00921C08">
        <w:rPr>
          <w:rFonts w:ascii="Arial" w:hAnsi="Arial" w:cs="Arial"/>
          <w:sz w:val="18"/>
          <w:szCs w:val="18"/>
          <w:lang w:val="en-GB"/>
        </w:rPr>
        <w:t xml:space="preserve"> a result</w:t>
      </w:r>
      <w:r w:rsidR="007F2383">
        <w:rPr>
          <w:rFonts w:ascii="Arial" w:hAnsi="Arial" w:cs="Arial"/>
          <w:sz w:val="18"/>
          <w:szCs w:val="18"/>
          <w:lang w:val="en-GB"/>
        </w:rPr>
        <w:t>,</w:t>
      </w:r>
      <w:r w:rsidRPr="00921C08">
        <w:rPr>
          <w:rFonts w:ascii="Arial" w:hAnsi="Arial" w:cs="Arial"/>
          <w:sz w:val="18"/>
          <w:szCs w:val="18"/>
          <w:lang w:val="en-GB"/>
        </w:rPr>
        <w:t xml:space="preserve"> the fines decreased to Baht </w:t>
      </w:r>
      <w:r w:rsidR="00254BAA">
        <w:rPr>
          <w:rFonts w:ascii="Arial" w:hAnsi="Arial" w:cs="Arial"/>
          <w:sz w:val="18"/>
          <w:szCs w:val="18"/>
          <w:lang w:val="en-GB"/>
        </w:rPr>
        <w:t>0.</w:t>
      </w:r>
      <w:r w:rsidRPr="00921C08">
        <w:rPr>
          <w:rFonts w:ascii="Arial" w:hAnsi="Arial" w:cs="Arial"/>
          <w:sz w:val="18"/>
          <w:szCs w:val="18"/>
          <w:lang w:val="en-GB"/>
        </w:rPr>
        <w:t>82</w:t>
      </w:r>
      <w:r w:rsidR="00254BAA">
        <w:rPr>
          <w:rFonts w:ascii="Arial" w:hAnsi="Arial" w:cs="Arial"/>
          <w:sz w:val="18"/>
          <w:szCs w:val="18"/>
          <w:lang w:val="en-GB"/>
        </w:rPr>
        <w:t xml:space="preserve"> million</w:t>
      </w:r>
      <w:r w:rsidRPr="00921C08">
        <w:rPr>
          <w:rFonts w:ascii="Arial" w:hAnsi="Arial" w:cs="Arial"/>
          <w:sz w:val="18"/>
          <w:szCs w:val="18"/>
          <w:lang w:val="en-GB"/>
        </w:rPr>
        <w:t>.</w:t>
      </w:r>
      <w:r w:rsidR="00254BAA">
        <w:rPr>
          <w:rFonts w:ascii="Arial" w:hAnsi="Arial" w:cs="Arial"/>
          <w:sz w:val="18"/>
          <w:szCs w:val="18"/>
          <w:lang w:val="en-GB"/>
        </w:rPr>
        <w:t xml:space="preserve"> </w:t>
      </w:r>
      <w:r w:rsidRPr="00921C08">
        <w:rPr>
          <w:rFonts w:ascii="Arial" w:hAnsi="Arial" w:cs="Arial"/>
          <w:sz w:val="18"/>
          <w:szCs w:val="18"/>
          <w:lang w:val="en-GB"/>
        </w:rPr>
        <w:t xml:space="preserve">On </w:t>
      </w:r>
      <w:r w:rsidRPr="00921C08">
        <w:rPr>
          <w:rFonts w:ascii="Arial" w:hAnsi="Arial" w:cs="Arial"/>
          <w:sz w:val="18"/>
          <w:szCs w:val="18"/>
        </w:rPr>
        <w:t xml:space="preserve">25 </w:t>
      </w:r>
      <w:r w:rsidRPr="00921C08">
        <w:rPr>
          <w:rFonts w:ascii="Arial" w:hAnsi="Arial" w:cs="Arial"/>
          <w:sz w:val="18"/>
          <w:szCs w:val="18"/>
          <w:lang w:val="en-GB"/>
        </w:rPr>
        <w:t xml:space="preserve">September 2020, AWN </w:t>
      </w:r>
      <w:r w:rsidR="009F708C">
        <w:rPr>
          <w:rFonts w:ascii="Arial" w:hAnsi="Arial" w:cs="Arial"/>
          <w:sz w:val="18"/>
          <w:szCs w:val="18"/>
          <w:lang w:val="en-GB"/>
        </w:rPr>
        <w:t xml:space="preserve">submitted an </w:t>
      </w:r>
      <w:r w:rsidRPr="00921C08">
        <w:rPr>
          <w:rFonts w:ascii="Arial" w:hAnsi="Arial" w:cs="Arial"/>
          <w:sz w:val="18"/>
          <w:szCs w:val="18"/>
          <w:lang w:val="en-GB"/>
        </w:rPr>
        <w:t xml:space="preserve">appeal </w:t>
      </w:r>
      <w:r w:rsidR="007F2383">
        <w:rPr>
          <w:rFonts w:ascii="Arial" w:hAnsi="Arial" w:cs="Arial"/>
          <w:sz w:val="18"/>
          <w:szCs w:val="18"/>
          <w:lang w:val="en-GB"/>
        </w:rPr>
        <w:t xml:space="preserve">to </w:t>
      </w:r>
      <w:r w:rsidR="00254BAA">
        <w:rPr>
          <w:rFonts w:ascii="Arial" w:hAnsi="Arial" w:cs="Arial"/>
          <w:sz w:val="18"/>
          <w:szCs w:val="18"/>
          <w:lang w:val="en-GB"/>
        </w:rPr>
        <w:t>the SAC.</w:t>
      </w:r>
    </w:p>
    <w:p w14:paraId="2400777B" w14:textId="2738899C" w:rsidR="00254BAA" w:rsidRDefault="00254BAA" w:rsidP="00EE44C6">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On 20 September 2024, </w:t>
      </w:r>
      <w:r w:rsidR="009A1980">
        <w:rPr>
          <w:rFonts w:ascii="Arial" w:hAnsi="Arial" w:cs="Arial"/>
          <w:sz w:val="18"/>
          <w:szCs w:val="18"/>
          <w:lang w:val="en-GB"/>
        </w:rPr>
        <w:t xml:space="preserve">regarding Black Case No. 2212/2563, the CAC </w:t>
      </w:r>
      <w:r w:rsidR="009A1980" w:rsidRPr="00921C08">
        <w:rPr>
          <w:rFonts w:ascii="Arial" w:hAnsi="Arial" w:cs="Arial"/>
          <w:sz w:val="18"/>
          <w:szCs w:val="18"/>
          <w:lang w:val="en-GB"/>
        </w:rPr>
        <w:t xml:space="preserve">revoked the </w:t>
      </w:r>
      <w:r w:rsidR="009A1980">
        <w:rPr>
          <w:rFonts w:ascii="Arial" w:hAnsi="Arial" w:cs="Arial"/>
          <w:sz w:val="18"/>
          <w:szCs w:val="18"/>
          <w:lang w:val="en-GB"/>
        </w:rPr>
        <w:t>o</w:t>
      </w:r>
      <w:r w:rsidR="009A1980" w:rsidRPr="00921C08">
        <w:rPr>
          <w:rFonts w:ascii="Arial" w:hAnsi="Arial" w:cs="Arial"/>
          <w:sz w:val="18"/>
          <w:szCs w:val="18"/>
          <w:lang w:val="en-GB"/>
        </w:rPr>
        <w:t xml:space="preserve">rder </w:t>
      </w:r>
      <w:r w:rsidR="009A1980">
        <w:rPr>
          <w:rFonts w:ascii="Arial" w:hAnsi="Arial" w:cs="Arial"/>
          <w:sz w:val="18"/>
          <w:szCs w:val="18"/>
          <w:lang w:val="en-GB"/>
        </w:rPr>
        <w:t>for</w:t>
      </w:r>
      <w:r w:rsidR="009A1980" w:rsidRPr="00921C08">
        <w:rPr>
          <w:rFonts w:ascii="Arial" w:hAnsi="Arial" w:cs="Arial"/>
          <w:sz w:val="18"/>
          <w:szCs w:val="18"/>
          <w:lang w:val="en-GB"/>
        </w:rPr>
        <w:t xml:space="preserve"> </w:t>
      </w:r>
      <w:r w:rsidR="009270CA">
        <w:rPr>
          <w:rFonts w:ascii="Arial" w:hAnsi="Arial" w:cs="Arial"/>
          <w:sz w:val="18"/>
          <w:szCs w:val="18"/>
          <w:lang w:val="en-GB"/>
        </w:rPr>
        <w:t>an amount exceeding</w:t>
      </w:r>
      <w:r w:rsidR="009A1980">
        <w:rPr>
          <w:rFonts w:ascii="Arial" w:hAnsi="Arial" w:cs="Arial"/>
          <w:sz w:val="18"/>
          <w:szCs w:val="18"/>
          <w:lang w:val="en-GB"/>
        </w:rPr>
        <w:t xml:space="preserve"> </w:t>
      </w:r>
      <w:r w:rsidR="009A1980" w:rsidRPr="00921C08">
        <w:rPr>
          <w:rFonts w:ascii="Arial" w:hAnsi="Arial" w:cs="Arial"/>
          <w:sz w:val="18"/>
          <w:szCs w:val="18"/>
          <w:lang w:val="en-GB"/>
        </w:rPr>
        <w:t>Baht 20,000 per day</w:t>
      </w:r>
      <w:r w:rsidR="009A1980">
        <w:rPr>
          <w:rFonts w:ascii="Arial" w:hAnsi="Arial" w:cs="Arial"/>
          <w:sz w:val="18"/>
          <w:szCs w:val="18"/>
          <w:lang w:val="en-GB"/>
        </w:rPr>
        <w:t>; as</w:t>
      </w:r>
      <w:r w:rsidR="009A1980" w:rsidRPr="00921C08">
        <w:rPr>
          <w:rFonts w:ascii="Arial" w:hAnsi="Arial" w:cs="Arial"/>
          <w:sz w:val="18"/>
          <w:szCs w:val="18"/>
          <w:lang w:val="en-GB"/>
        </w:rPr>
        <w:t xml:space="preserve"> a result</w:t>
      </w:r>
      <w:r w:rsidR="009A1980">
        <w:rPr>
          <w:rFonts w:ascii="Arial" w:hAnsi="Arial" w:cs="Arial"/>
          <w:sz w:val="18"/>
          <w:szCs w:val="18"/>
          <w:lang w:val="en-GB"/>
        </w:rPr>
        <w:t>,</w:t>
      </w:r>
      <w:r w:rsidR="009A1980" w:rsidRPr="00921C08">
        <w:rPr>
          <w:rFonts w:ascii="Arial" w:hAnsi="Arial" w:cs="Arial"/>
          <w:sz w:val="18"/>
          <w:szCs w:val="18"/>
          <w:lang w:val="en-GB"/>
        </w:rPr>
        <w:t xml:space="preserve"> the fines decreased to Baht </w:t>
      </w:r>
      <w:r w:rsidR="009A1980">
        <w:rPr>
          <w:rFonts w:ascii="Arial" w:hAnsi="Arial" w:cs="Arial"/>
          <w:sz w:val="18"/>
          <w:szCs w:val="18"/>
          <w:lang w:val="en-GB"/>
        </w:rPr>
        <w:t>1.42 million. On 18 October 2024, AWN submitted an appeal to the SAC to revoke all administrative fines.</w:t>
      </w:r>
    </w:p>
    <w:p w14:paraId="4AF26F7B" w14:textId="1A002DFF" w:rsidR="009A1980" w:rsidRDefault="009A1980" w:rsidP="00EE44C6">
      <w:pPr>
        <w:spacing w:after="120" w:line="240" w:lineRule="exact"/>
        <w:ind w:left="567"/>
        <w:jc w:val="both"/>
        <w:rPr>
          <w:rFonts w:ascii="Arial" w:hAnsi="Arial" w:cs="Arial"/>
          <w:sz w:val="18"/>
          <w:szCs w:val="18"/>
          <w:lang w:val="en-GB"/>
        </w:rPr>
      </w:pPr>
      <w:r>
        <w:rPr>
          <w:rFonts w:ascii="Arial" w:hAnsi="Arial" w:cs="Arial"/>
          <w:sz w:val="18"/>
          <w:szCs w:val="18"/>
          <w:lang w:val="en-GB"/>
        </w:rPr>
        <w:t>At present, both cases are being considered by the SAC.</w:t>
      </w:r>
    </w:p>
    <w:p w14:paraId="63F684A7" w14:textId="4BB889B6" w:rsidR="00921C08" w:rsidRPr="00921C08" w:rsidRDefault="009A1980" w:rsidP="00EE44C6">
      <w:pPr>
        <w:spacing w:after="120" w:line="240" w:lineRule="exact"/>
        <w:ind w:left="567"/>
        <w:jc w:val="both"/>
        <w:rPr>
          <w:rFonts w:ascii="Arial" w:hAnsi="Arial" w:cs="Arial"/>
          <w:sz w:val="18"/>
          <w:szCs w:val="18"/>
          <w:lang w:val="en-GB"/>
        </w:rPr>
      </w:pPr>
      <w:r>
        <w:rPr>
          <w:rFonts w:ascii="Arial" w:hAnsi="Arial" w:cs="Arial"/>
          <w:sz w:val="18"/>
          <w:szCs w:val="18"/>
        </w:rPr>
        <w:t>AIS Group's management believes that AWN conducted everything correctly, so the outcome of this case should not materially affect the company's financial status</w:t>
      </w:r>
      <w:r w:rsidR="00921C08" w:rsidRPr="00921C08">
        <w:rPr>
          <w:rFonts w:ascii="Arial" w:hAnsi="Arial" w:cs="Arial"/>
          <w:sz w:val="18"/>
          <w:szCs w:val="18"/>
          <w:lang w:val="en-GB"/>
        </w:rPr>
        <w:t xml:space="preserve">. </w:t>
      </w:r>
    </w:p>
    <w:p w14:paraId="09DA75AE" w14:textId="2C1799E1" w:rsidR="00DE3063" w:rsidRPr="00210CA4" w:rsidRDefault="00DE3063" w:rsidP="00210CA4">
      <w:pPr>
        <w:spacing w:after="120" w:line="240" w:lineRule="exact"/>
        <w:ind w:left="567"/>
        <w:jc w:val="both"/>
        <w:rPr>
          <w:rFonts w:ascii="Arial" w:hAnsi="Arial" w:cs="Arial"/>
          <w:sz w:val="18"/>
          <w:szCs w:val="18"/>
          <w:lang w:val="en-GB"/>
        </w:rPr>
      </w:pPr>
    </w:p>
    <w:p w14:paraId="3E8BB57E" w14:textId="77777777" w:rsidR="0026773A" w:rsidRPr="00210CA4" w:rsidRDefault="0026773A" w:rsidP="00210CA4">
      <w:pPr>
        <w:spacing w:after="120" w:line="240" w:lineRule="exact"/>
        <w:ind w:left="567"/>
        <w:jc w:val="both"/>
        <w:rPr>
          <w:rFonts w:ascii="Arial" w:hAnsi="Arial" w:cs="Arial"/>
          <w:sz w:val="18"/>
          <w:szCs w:val="18"/>
          <w:lang w:val="en-GB"/>
        </w:rPr>
      </w:pPr>
      <w:r w:rsidRPr="00210CA4">
        <w:rPr>
          <w:rFonts w:ascii="Arial" w:hAnsi="Arial" w:cs="Arial"/>
          <w:sz w:val="18"/>
          <w:szCs w:val="18"/>
          <w:lang w:val="en-GB"/>
        </w:rPr>
        <w:br w:type="page"/>
      </w:r>
    </w:p>
    <w:p w14:paraId="3E65B268" w14:textId="1E8E46CA" w:rsidR="005611AC" w:rsidRPr="003B58BF" w:rsidRDefault="005611AC" w:rsidP="00EE44C6">
      <w:pPr>
        <w:spacing w:after="120" w:line="240" w:lineRule="exact"/>
        <w:ind w:left="567" w:right="-28"/>
        <w:jc w:val="both"/>
        <w:rPr>
          <w:rFonts w:ascii="Arial" w:hAnsi="Arial" w:cs="Arial"/>
          <w:b/>
          <w:bCs/>
          <w:sz w:val="18"/>
          <w:szCs w:val="18"/>
          <w:lang w:val="en-GB"/>
        </w:rPr>
      </w:pPr>
      <w:r w:rsidRPr="003B58BF">
        <w:rPr>
          <w:rFonts w:ascii="Arial" w:hAnsi="Arial" w:cs="Arial"/>
          <w:b/>
          <w:bCs/>
          <w:sz w:val="18"/>
          <w:szCs w:val="18"/>
          <w:lang w:val="en-GB"/>
        </w:rPr>
        <w:lastRenderedPageBreak/>
        <w:t>MIMO Tech Company Limited (“MMT”), a subsidiary of AIS</w:t>
      </w:r>
    </w:p>
    <w:p w14:paraId="5E7A20E3" w14:textId="6C422648" w:rsidR="005611AC" w:rsidRDefault="005611AC" w:rsidP="00EE44C6">
      <w:pPr>
        <w:spacing w:after="120" w:line="240" w:lineRule="exact"/>
        <w:ind w:left="567" w:right="-28"/>
        <w:jc w:val="both"/>
        <w:rPr>
          <w:rFonts w:ascii="Arial" w:hAnsi="Arial" w:cs="Arial"/>
          <w:i/>
          <w:iCs/>
          <w:sz w:val="18"/>
          <w:szCs w:val="18"/>
          <w:lang w:val="en-GB"/>
        </w:rPr>
      </w:pPr>
      <w:r w:rsidRPr="00990640">
        <w:rPr>
          <w:rFonts w:ascii="Arial" w:hAnsi="Arial" w:cs="Arial"/>
          <w:i/>
          <w:iCs/>
          <w:sz w:val="18"/>
          <w:szCs w:val="18"/>
          <w:lang w:val="en-GB"/>
        </w:rPr>
        <w:t xml:space="preserve">The claim for compensation </w:t>
      </w:r>
      <w:r w:rsidR="0024490A" w:rsidRPr="00990640">
        <w:rPr>
          <w:rFonts w:ascii="Arial" w:hAnsi="Arial" w:cs="Arial"/>
          <w:i/>
          <w:iCs/>
          <w:sz w:val="18"/>
          <w:szCs w:val="18"/>
          <w:lang w:val="en-GB"/>
        </w:rPr>
        <w:t xml:space="preserve">from MMT </w:t>
      </w:r>
      <w:r w:rsidR="00405412" w:rsidRPr="00990640">
        <w:rPr>
          <w:rFonts w:ascii="Arial" w:hAnsi="Arial" w:cs="Arial"/>
          <w:i/>
          <w:iCs/>
          <w:sz w:val="18"/>
          <w:szCs w:val="18"/>
          <w:lang w:val="en-GB"/>
        </w:rPr>
        <w:t xml:space="preserve">due to </w:t>
      </w:r>
      <w:r w:rsidRPr="00990640">
        <w:rPr>
          <w:rFonts w:ascii="Arial" w:hAnsi="Arial" w:cs="Arial"/>
          <w:i/>
          <w:iCs/>
          <w:sz w:val="18"/>
          <w:szCs w:val="18"/>
          <w:lang w:val="en-GB"/>
        </w:rPr>
        <w:t xml:space="preserve">the termination of </w:t>
      </w:r>
      <w:r w:rsidR="00A014FC" w:rsidRPr="00990640">
        <w:rPr>
          <w:rFonts w:ascii="Arial" w:hAnsi="Arial" w:cs="Arial"/>
          <w:i/>
          <w:iCs/>
          <w:sz w:val="18"/>
          <w:szCs w:val="18"/>
          <w:lang w:val="en-GB"/>
        </w:rPr>
        <w:t xml:space="preserve">the </w:t>
      </w:r>
      <w:r w:rsidRPr="00990640">
        <w:rPr>
          <w:rFonts w:ascii="Arial" w:hAnsi="Arial" w:cs="Arial"/>
          <w:i/>
          <w:iCs/>
          <w:sz w:val="18"/>
          <w:szCs w:val="18"/>
          <w:lang w:val="en-GB"/>
        </w:rPr>
        <w:t>printing contract with Paper Mate (Thailand) Co., Ltd.</w:t>
      </w:r>
      <w:r w:rsidR="00D70592">
        <w:rPr>
          <w:rFonts w:ascii="Arial" w:hAnsi="Arial" w:cs="Arial"/>
          <w:i/>
          <w:iCs/>
          <w:sz w:val="18"/>
          <w:szCs w:val="18"/>
          <w:lang w:val="en-GB"/>
        </w:rPr>
        <w:t xml:space="preserve"> (“Paper Mate”)</w:t>
      </w:r>
    </w:p>
    <w:p w14:paraId="130E9B6F" w14:textId="082B39A7" w:rsidR="009F1187" w:rsidRDefault="009F1187" w:rsidP="00EE44C6">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On </w:t>
      </w:r>
      <w:r>
        <w:rPr>
          <w:rFonts w:ascii="Arial" w:hAnsi="Arial" w:cstheme="minorBidi"/>
          <w:sz w:val="18"/>
          <w:szCs w:val="18"/>
        </w:rPr>
        <w:t xml:space="preserve">26 </w:t>
      </w:r>
      <w:r>
        <w:rPr>
          <w:rFonts w:ascii="Arial" w:hAnsi="Arial" w:cs="Arial"/>
          <w:sz w:val="18"/>
          <w:szCs w:val="18"/>
          <w:lang w:val="en-GB"/>
        </w:rPr>
        <w:t xml:space="preserve">February 2019, Paper Mate filed a lawsuit </w:t>
      </w:r>
      <w:r w:rsidR="00F17C88">
        <w:rPr>
          <w:rFonts w:ascii="Arial" w:hAnsi="Arial" w:cs="Arial"/>
          <w:sz w:val="18"/>
          <w:szCs w:val="18"/>
          <w:lang w:val="en-GB"/>
        </w:rPr>
        <w:t xml:space="preserve">for compensation from MMT due to the termination of </w:t>
      </w:r>
      <w:r w:rsidR="00C86EA5">
        <w:rPr>
          <w:rFonts w:ascii="Arial" w:hAnsi="Arial" w:cs="Arial"/>
          <w:sz w:val="18"/>
          <w:szCs w:val="18"/>
          <w:lang w:val="en-GB"/>
        </w:rPr>
        <w:t xml:space="preserve">the </w:t>
      </w:r>
      <w:r w:rsidR="00F17C88">
        <w:rPr>
          <w:rFonts w:ascii="Arial" w:hAnsi="Arial" w:cs="Arial"/>
          <w:sz w:val="18"/>
          <w:szCs w:val="18"/>
          <w:lang w:val="en-GB"/>
        </w:rPr>
        <w:t xml:space="preserve">printing contract </w:t>
      </w:r>
      <w:r>
        <w:rPr>
          <w:rFonts w:ascii="Arial" w:hAnsi="Arial" w:cs="Arial"/>
          <w:sz w:val="18"/>
          <w:szCs w:val="18"/>
          <w:lang w:val="en-GB"/>
        </w:rPr>
        <w:t>to the Civil Court</w:t>
      </w:r>
      <w:r w:rsidR="00F17C88">
        <w:rPr>
          <w:rFonts w:ascii="Arial" w:hAnsi="Arial" w:cs="Arial"/>
          <w:sz w:val="18"/>
          <w:szCs w:val="18"/>
          <w:lang w:val="en-GB"/>
        </w:rPr>
        <w:t>,</w:t>
      </w:r>
      <w:r>
        <w:rPr>
          <w:rFonts w:ascii="Arial" w:hAnsi="Arial" w:cs="Arial"/>
          <w:sz w:val="18"/>
          <w:szCs w:val="18"/>
          <w:lang w:val="en-GB"/>
        </w:rPr>
        <w:t xml:space="preserve"> Black Case No. 1016/2562</w:t>
      </w:r>
      <w:r w:rsidR="00F17C88">
        <w:rPr>
          <w:rFonts w:ascii="Arial" w:hAnsi="Arial" w:cs="Arial"/>
          <w:sz w:val="18"/>
          <w:szCs w:val="18"/>
          <w:lang w:val="en-GB"/>
        </w:rPr>
        <w:t>.</w:t>
      </w:r>
      <w:r>
        <w:rPr>
          <w:rFonts w:ascii="Arial" w:hAnsi="Arial" w:cs="Arial"/>
          <w:sz w:val="18"/>
          <w:szCs w:val="18"/>
          <w:lang w:val="en-GB"/>
        </w:rPr>
        <w:t xml:space="preserve"> </w:t>
      </w:r>
      <w:r w:rsidR="0043287F">
        <w:rPr>
          <w:rFonts w:ascii="Arial" w:hAnsi="Arial" w:cs="Arial"/>
          <w:sz w:val="18"/>
          <w:szCs w:val="18"/>
          <w:lang w:val="en-GB"/>
        </w:rPr>
        <w:t xml:space="preserve">The </w:t>
      </w:r>
      <w:r>
        <w:rPr>
          <w:rFonts w:ascii="Arial" w:hAnsi="Arial" w:cs="Arial"/>
          <w:sz w:val="18"/>
          <w:szCs w:val="18"/>
          <w:lang w:val="en-GB"/>
        </w:rPr>
        <w:t>claim</w:t>
      </w:r>
      <w:r w:rsidR="0043287F">
        <w:rPr>
          <w:rFonts w:ascii="Arial" w:hAnsi="Arial" w:cs="Arial"/>
          <w:sz w:val="18"/>
          <w:szCs w:val="18"/>
          <w:lang w:val="en-GB"/>
        </w:rPr>
        <w:t xml:space="preserve"> amount was for </w:t>
      </w:r>
      <w:r>
        <w:rPr>
          <w:rFonts w:ascii="Arial" w:hAnsi="Arial" w:cs="Arial"/>
          <w:sz w:val="18"/>
          <w:szCs w:val="18"/>
          <w:lang w:val="en-GB"/>
        </w:rPr>
        <w:t xml:space="preserve">the damage and </w:t>
      </w:r>
      <w:r w:rsidR="00206797">
        <w:rPr>
          <w:rFonts w:ascii="Arial" w:hAnsi="Arial" w:cs="Arial"/>
          <w:sz w:val="18"/>
          <w:szCs w:val="18"/>
          <w:lang w:val="en-GB"/>
        </w:rPr>
        <w:t>shortage</w:t>
      </w:r>
      <w:r>
        <w:rPr>
          <w:rFonts w:ascii="Arial" w:hAnsi="Arial" w:cs="Arial"/>
          <w:sz w:val="18"/>
          <w:szCs w:val="18"/>
          <w:lang w:val="en-GB"/>
        </w:rPr>
        <w:t xml:space="preserve"> of revenue</w:t>
      </w:r>
      <w:r w:rsidR="0043287F">
        <w:rPr>
          <w:rFonts w:ascii="Arial" w:hAnsi="Arial" w:cs="Arial"/>
          <w:sz w:val="18"/>
          <w:szCs w:val="18"/>
          <w:lang w:val="en-GB"/>
        </w:rPr>
        <w:t>,</w:t>
      </w:r>
      <w:r>
        <w:rPr>
          <w:rFonts w:ascii="Arial" w:hAnsi="Arial" w:cs="Arial"/>
          <w:sz w:val="18"/>
          <w:szCs w:val="18"/>
          <w:lang w:val="en-GB"/>
        </w:rPr>
        <w:t xml:space="preserve"> Baht 280 million.</w:t>
      </w:r>
    </w:p>
    <w:p w14:paraId="326DA121" w14:textId="45A336A2" w:rsidR="009F1187" w:rsidRDefault="009F1187" w:rsidP="00EE44C6">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On 28 January 2021, the Civil Court </w:t>
      </w:r>
      <w:r w:rsidR="00206797">
        <w:rPr>
          <w:rFonts w:ascii="Arial" w:hAnsi="Arial" w:cs="Arial"/>
          <w:sz w:val="18"/>
          <w:szCs w:val="18"/>
          <w:lang w:val="en-GB"/>
        </w:rPr>
        <w:t>dismissed</w:t>
      </w:r>
      <w:r>
        <w:rPr>
          <w:rFonts w:ascii="Arial" w:hAnsi="Arial" w:cs="Arial"/>
          <w:sz w:val="18"/>
          <w:szCs w:val="18"/>
          <w:lang w:val="en-GB"/>
        </w:rPr>
        <w:t xml:space="preserve"> the </w:t>
      </w:r>
      <w:r w:rsidR="00206797">
        <w:rPr>
          <w:rFonts w:ascii="Arial" w:hAnsi="Arial" w:cs="Arial"/>
          <w:sz w:val="18"/>
          <w:szCs w:val="18"/>
          <w:lang w:val="en-GB"/>
        </w:rPr>
        <w:t>lawsuit</w:t>
      </w:r>
      <w:r>
        <w:rPr>
          <w:rFonts w:ascii="Arial" w:hAnsi="Arial" w:cs="Arial"/>
          <w:sz w:val="18"/>
          <w:szCs w:val="18"/>
          <w:lang w:val="en-GB"/>
        </w:rPr>
        <w:t xml:space="preserve"> </w:t>
      </w:r>
      <w:r w:rsidR="00206797">
        <w:rPr>
          <w:rFonts w:ascii="Arial" w:hAnsi="Arial" w:cs="Arial"/>
          <w:sz w:val="18"/>
          <w:szCs w:val="18"/>
          <w:lang w:val="en-GB"/>
        </w:rPr>
        <w:t xml:space="preserve">because </w:t>
      </w:r>
      <w:r>
        <w:rPr>
          <w:rFonts w:ascii="Arial" w:hAnsi="Arial" w:cs="Arial"/>
          <w:sz w:val="18"/>
          <w:szCs w:val="18"/>
          <w:lang w:val="en-GB"/>
        </w:rPr>
        <w:t xml:space="preserve">Paper Mate breached the contract. Therefore, there is no right to claim compensation. </w:t>
      </w:r>
    </w:p>
    <w:p w14:paraId="75977697" w14:textId="77777777" w:rsidR="005D74DD" w:rsidRPr="005D74DD" w:rsidRDefault="005D74DD" w:rsidP="005D74DD">
      <w:pPr>
        <w:spacing w:after="120" w:line="240" w:lineRule="atLeast"/>
        <w:ind w:left="567" w:right="-28"/>
        <w:jc w:val="both"/>
        <w:rPr>
          <w:rFonts w:ascii="Arial" w:hAnsi="Arial" w:cs="Arial"/>
          <w:sz w:val="18"/>
          <w:szCs w:val="18"/>
        </w:rPr>
      </w:pPr>
      <w:r w:rsidRPr="005D74DD">
        <w:rPr>
          <w:rFonts w:ascii="Arial" w:hAnsi="Arial" w:cs="Arial"/>
          <w:sz w:val="18"/>
          <w:szCs w:val="18"/>
          <w:lang w:val="en-GB"/>
        </w:rPr>
        <w:t>On 28 June 2021, Paper Mate filed an appeal such dismissal to the Court of Appeal and o</w:t>
      </w:r>
      <w:r w:rsidRPr="005D74DD">
        <w:rPr>
          <w:rFonts w:ascii="Arial" w:hAnsi="Arial" w:cs="Arial"/>
          <w:sz w:val="18"/>
          <w:szCs w:val="18"/>
        </w:rPr>
        <w:t>n 29 March 2022, the Appeal Court of Appeal upheld the decision of the Civil Court</w:t>
      </w:r>
      <w:r w:rsidRPr="005D74DD">
        <w:rPr>
          <w:rFonts w:ascii="Arial" w:hAnsi="Arial" w:cs="Arial"/>
          <w:sz w:val="18"/>
          <w:szCs w:val="18"/>
          <w:cs/>
          <w:lang w:val="en-GB"/>
        </w:rPr>
        <w:t>.</w:t>
      </w:r>
    </w:p>
    <w:p w14:paraId="4EAD7C36" w14:textId="5F229FA5" w:rsidR="005D74DD" w:rsidRPr="005D74DD" w:rsidRDefault="005D74DD" w:rsidP="005D74DD">
      <w:pPr>
        <w:spacing w:after="120" w:line="240" w:lineRule="atLeast"/>
        <w:ind w:left="567" w:right="-28"/>
        <w:jc w:val="both"/>
        <w:rPr>
          <w:rFonts w:ascii="Arial" w:hAnsi="Arial" w:cs="Arial"/>
          <w:sz w:val="18"/>
          <w:szCs w:val="18"/>
        </w:rPr>
      </w:pPr>
      <w:r w:rsidRPr="005D74DD">
        <w:rPr>
          <w:rFonts w:ascii="Arial" w:hAnsi="Arial" w:cs="Arial"/>
          <w:sz w:val="18"/>
          <w:szCs w:val="18"/>
        </w:rPr>
        <w:t xml:space="preserve">On 29 August 2022, Paper Mate </w:t>
      </w:r>
      <w:r>
        <w:rPr>
          <w:rFonts w:ascii="Arial" w:hAnsi="Arial" w:cs="Arial"/>
          <w:sz w:val="18"/>
          <w:szCs w:val="18"/>
        </w:rPr>
        <w:t>s</w:t>
      </w:r>
      <w:r w:rsidRPr="005D74DD">
        <w:rPr>
          <w:rFonts w:ascii="Arial" w:hAnsi="Arial" w:cs="Arial"/>
          <w:sz w:val="18"/>
          <w:szCs w:val="18"/>
        </w:rPr>
        <w:t>ubmit</w:t>
      </w:r>
      <w:r>
        <w:rPr>
          <w:rFonts w:ascii="Arial" w:hAnsi="Arial" w:cs="Arial"/>
          <w:sz w:val="18"/>
          <w:szCs w:val="18"/>
        </w:rPr>
        <w:t>ted</w:t>
      </w:r>
      <w:r w:rsidRPr="005D74DD">
        <w:rPr>
          <w:rFonts w:ascii="Arial" w:hAnsi="Arial" w:cs="Arial"/>
          <w:sz w:val="18"/>
          <w:szCs w:val="18"/>
        </w:rPr>
        <w:t xml:space="preserve"> a petition for permission to appeal along with the appeal</w:t>
      </w:r>
      <w:r>
        <w:rPr>
          <w:rFonts w:ascii="Arial" w:hAnsi="Arial" w:cs="Arial"/>
          <w:sz w:val="18"/>
          <w:szCs w:val="18"/>
        </w:rPr>
        <w:t xml:space="preserve"> </w:t>
      </w:r>
      <w:r w:rsidRPr="005D74DD">
        <w:rPr>
          <w:rFonts w:ascii="Arial" w:hAnsi="Arial" w:cs="Arial"/>
          <w:sz w:val="18"/>
          <w:szCs w:val="18"/>
        </w:rPr>
        <w:t>to the S</w:t>
      </w:r>
      <w:r>
        <w:rPr>
          <w:rFonts w:ascii="Arial" w:hAnsi="Arial" w:cs="Arial"/>
          <w:sz w:val="18"/>
          <w:szCs w:val="18"/>
        </w:rPr>
        <w:t>upreme Court</w:t>
      </w:r>
      <w:r w:rsidRPr="005D74DD">
        <w:rPr>
          <w:rFonts w:ascii="Arial" w:hAnsi="Arial" w:cs="Arial"/>
          <w:sz w:val="18"/>
          <w:szCs w:val="18"/>
        </w:rPr>
        <w:t xml:space="preserve"> and on 8 May 2023, the Supreme Court issued an order allowing Paper Mate to file a petition</w:t>
      </w:r>
      <w:r w:rsidRPr="005D74DD">
        <w:rPr>
          <w:rFonts w:ascii="Arial" w:hAnsi="Arial" w:cs="Arial"/>
          <w:sz w:val="18"/>
          <w:szCs w:val="18"/>
          <w:cs/>
          <w:lang w:val="en-GB"/>
        </w:rPr>
        <w:t>.</w:t>
      </w:r>
    </w:p>
    <w:p w14:paraId="2D5A5BC3" w14:textId="7AAECB4A" w:rsidR="00206797" w:rsidRPr="005D74DD" w:rsidRDefault="005D74DD" w:rsidP="005D74DD">
      <w:pPr>
        <w:spacing w:after="120" w:line="240" w:lineRule="atLeast"/>
        <w:ind w:left="567" w:right="-28"/>
        <w:jc w:val="both"/>
        <w:rPr>
          <w:rFonts w:ascii="Arial" w:hAnsi="Arial" w:cs="Arial"/>
          <w:sz w:val="18"/>
          <w:szCs w:val="18"/>
        </w:rPr>
      </w:pPr>
      <w:r w:rsidRPr="005D74DD">
        <w:rPr>
          <w:rFonts w:ascii="Arial" w:hAnsi="Arial" w:cs="Arial"/>
          <w:sz w:val="18"/>
          <w:szCs w:val="18"/>
        </w:rPr>
        <w:t xml:space="preserve">On 18 April 2024, the Supreme Court ruled to dismiss </w:t>
      </w:r>
      <w:r w:rsidRPr="005D74DD">
        <w:rPr>
          <w:rFonts w:ascii="Arial" w:hAnsi="Arial" w:cs="Arial"/>
          <w:sz w:val="18"/>
          <w:szCs w:val="18"/>
          <w:lang w:val="en-GB"/>
        </w:rPr>
        <w:t>the cases by Paper Mate</w:t>
      </w:r>
      <w:r w:rsidRPr="005D74DD">
        <w:rPr>
          <w:rFonts w:ascii="Arial" w:hAnsi="Arial" w:cs="Arial"/>
          <w:sz w:val="18"/>
          <w:szCs w:val="18"/>
          <w:cs/>
          <w:lang w:val="en-GB"/>
        </w:rPr>
        <w:t xml:space="preserve">. </w:t>
      </w:r>
      <w:r w:rsidRPr="005D74DD">
        <w:rPr>
          <w:rFonts w:ascii="Arial" w:hAnsi="Arial" w:cs="Arial"/>
          <w:sz w:val="18"/>
          <w:szCs w:val="18"/>
        </w:rPr>
        <w:t>Therefore, this case was concluded</w:t>
      </w:r>
      <w:r w:rsidRPr="005D74DD">
        <w:rPr>
          <w:rFonts w:ascii="Arial" w:hAnsi="Arial" w:cs="Arial"/>
          <w:sz w:val="18"/>
          <w:szCs w:val="18"/>
          <w:cs/>
          <w:lang w:val="en-GB"/>
        </w:rPr>
        <w:t>.</w:t>
      </w:r>
    </w:p>
    <w:p w14:paraId="695A8FC4" w14:textId="77777777" w:rsidR="00402CEA" w:rsidRDefault="00402CEA" w:rsidP="00EE44C6">
      <w:pPr>
        <w:spacing w:after="120" w:line="240" w:lineRule="atLeast"/>
        <w:ind w:left="567" w:right="-28"/>
        <w:jc w:val="both"/>
        <w:rPr>
          <w:rFonts w:ascii="Arial" w:hAnsi="Arial" w:cs="Arial"/>
          <w:sz w:val="18"/>
          <w:szCs w:val="18"/>
          <w:lang w:val="en-GB"/>
        </w:rPr>
      </w:pPr>
    </w:p>
    <w:p w14:paraId="28667E9D" w14:textId="44C3A204" w:rsidR="00402CEA" w:rsidRPr="00BE6B67" w:rsidRDefault="00402CEA" w:rsidP="00EE44C6">
      <w:pPr>
        <w:spacing w:after="120" w:line="240" w:lineRule="atLeast"/>
        <w:ind w:left="567" w:right="-28"/>
        <w:jc w:val="both"/>
        <w:rPr>
          <w:rFonts w:ascii="Arial" w:hAnsi="Arial" w:cs="Arial"/>
          <w:b/>
          <w:bCs/>
          <w:sz w:val="18"/>
          <w:szCs w:val="18"/>
          <w:lang w:val="en-GB"/>
        </w:rPr>
      </w:pPr>
      <w:r w:rsidRPr="00ED508C">
        <w:rPr>
          <w:rFonts w:ascii="Arial" w:hAnsi="Arial" w:cs="Arial"/>
          <w:b/>
          <w:bCs/>
          <w:sz w:val="18"/>
          <w:szCs w:val="18"/>
          <w:lang w:val="en-GB"/>
        </w:rPr>
        <w:t>Triple T Internet Company Limited (“TTTBB”), an indirect subsidiary of AIS</w:t>
      </w:r>
    </w:p>
    <w:p w14:paraId="64399953" w14:textId="0BFD9A6D" w:rsidR="0095611D" w:rsidRPr="00BE6B67" w:rsidRDefault="001B6DC8" w:rsidP="0095611D">
      <w:pPr>
        <w:pStyle w:val="ListParagraph"/>
        <w:numPr>
          <w:ilvl w:val="0"/>
          <w:numId w:val="45"/>
        </w:numPr>
        <w:spacing w:after="120" w:line="240" w:lineRule="atLeast"/>
        <w:ind w:left="851" w:right="-28" w:hanging="284"/>
        <w:jc w:val="both"/>
        <w:rPr>
          <w:rFonts w:ascii="Arial" w:hAnsi="Arial" w:cs="Arial"/>
          <w:i/>
          <w:iCs/>
          <w:sz w:val="18"/>
          <w:szCs w:val="18"/>
          <w:lang w:val="en-GB"/>
        </w:rPr>
      </w:pPr>
      <w:r>
        <w:rPr>
          <w:rFonts w:ascii="Arial" w:hAnsi="Arial" w:cs="Arial"/>
          <w:i/>
          <w:iCs/>
          <w:sz w:val="18"/>
          <w:szCs w:val="18"/>
          <w:lang w:val="en-GB"/>
        </w:rPr>
        <w:t xml:space="preserve">Charging rental </w:t>
      </w:r>
      <w:r w:rsidR="0095611D" w:rsidRPr="007F64DE">
        <w:rPr>
          <w:rFonts w:ascii="Arial" w:hAnsi="Arial" w:cs="Arial"/>
          <w:i/>
          <w:iCs/>
          <w:sz w:val="18"/>
          <w:szCs w:val="18"/>
          <w:lang w:val="en-GB"/>
        </w:rPr>
        <w:t>circuit service</w:t>
      </w:r>
      <w:r>
        <w:rPr>
          <w:rFonts w:ascii="Arial" w:hAnsi="Arial" w:cs="Arial"/>
          <w:i/>
          <w:iCs/>
          <w:sz w:val="18"/>
          <w:szCs w:val="18"/>
          <w:lang w:val="en-GB"/>
        </w:rPr>
        <w:t xml:space="preserve"> </w:t>
      </w:r>
      <w:r w:rsidR="008728D6">
        <w:rPr>
          <w:rFonts w:ascii="Arial" w:hAnsi="Arial" w:cs="Arial"/>
          <w:i/>
          <w:iCs/>
          <w:sz w:val="18"/>
          <w:szCs w:val="18"/>
          <w:lang w:val="en-GB"/>
        </w:rPr>
        <w:t>fees</w:t>
      </w:r>
      <w:r w:rsidR="0095611D" w:rsidRPr="007F64DE">
        <w:rPr>
          <w:rFonts w:ascii="Arial" w:hAnsi="Arial" w:cs="Arial"/>
          <w:i/>
          <w:iCs/>
          <w:sz w:val="18"/>
          <w:szCs w:val="18"/>
          <w:lang w:val="en-GB"/>
        </w:rPr>
        <w:t xml:space="preserve"> and other contracts from TT&amp;T Public Company Limited (</w:t>
      </w:r>
      <w:r>
        <w:rPr>
          <w:rFonts w:ascii="Arial" w:hAnsi="Arial" w:cs="Arial"/>
          <w:i/>
          <w:iCs/>
          <w:sz w:val="18"/>
          <w:szCs w:val="18"/>
          <w:lang w:val="en-GB"/>
        </w:rPr>
        <w:t>“</w:t>
      </w:r>
      <w:r w:rsidR="0095611D" w:rsidRPr="007F64DE">
        <w:rPr>
          <w:rFonts w:ascii="Arial" w:hAnsi="Arial" w:cs="Arial"/>
          <w:i/>
          <w:iCs/>
          <w:sz w:val="18"/>
          <w:szCs w:val="18"/>
          <w:lang w:val="en-GB"/>
        </w:rPr>
        <w:t>TT&amp;T</w:t>
      </w:r>
      <w:r>
        <w:rPr>
          <w:rFonts w:ascii="Arial" w:hAnsi="Arial" w:cs="Arial"/>
          <w:i/>
          <w:iCs/>
          <w:sz w:val="18"/>
          <w:szCs w:val="18"/>
          <w:lang w:val="en-GB"/>
        </w:rPr>
        <w:t>”</w:t>
      </w:r>
      <w:r w:rsidR="0095611D" w:rsidRPr="00BE6B67">
        <w:rPr>
          <w:rFonts w:ascii="Arial" w:hAnsi="Arial" w:cs="Arial"/>
          <w:i/>
          <w:iCs/>
          <w:sz w:val="18"/>
          <w:szCs w:val="18"/>
          <w:lang w:val="en-GB"/>
        </w:rPr>
        <w:t>)</w:t>
      </w:r>
    </w:p>
    <w:p w14:paraId="0149331D" w14:textId="0A8807D4" w:rsidR="00E13B18" w:rsidRPr="00544C7F" w:rsidRDefault="00E13B18" w:rsidP="00A44731">
      <w:pPr>
        <w:pStyle w:val="ListParagraph"/>
        <w:spacing w:after="120" w:line="240" w:lineRule="atLeast"/>
        <w:ind w:left="567" w:right="-28"/>
        <w:jc w:val="both"/>
        <w:rPr>
          <w:rFonts w:ascii="Arial" w:hAnsi="Arial" w:cs="Browallia New"/>
          <w:sz w:val="18"/>
          <w:szCs w:val="22"/>
          <w:lang w:val="en-GB" w:eastAsia="th-TH"/>
        </w:rPr>
      </w:pPr>
      <w:r w:rsidRPr="00544C7F">
        <w:rPr>
          <w:rFonts w:ascii="Arial" w:hAnsi="Arial" w:cs="Browallia New"/>
          <w:sz w:val="18"/>
          <w:szCs w:val="22"/>
          <w:lang w:val="en-GB" w:eastAsia="th-TH"/>
        </w:rPr>
        <w:t xml:space="preserve">On </w:t>
      </w:r>
      <w:r w:rsidR="001B6DC8" w:rsidRPr="00544C7F">
        <w:rPr>
          <w:rFonts w:ascii="Arial" w:hAnsi="Arial" w:cs="Browallia New"/>
          <w:sz w:val="18"/>
          <w:szCs w:val="22"/>
          <w:lang w:val="en-GB" w:eastAsia="th-TH"/>
        </w:rPr>
        <w:t xml:space="preserve">7 </w:t>
      </w:r>
      <w:r w:rsidRPr="00544C7F">
        <w:rPr>
          <w:rFonts w:ascii="Arial" w:hAnsi="Arial" w:cs="Browallia New"/>
          <w:sz w:val="18"/>
          <w:szCs w:val="22"/>
          <w:lang w:val="en-GB" w:eastAsia="th-TH"/>
        </w:rPr>
        <w:t xml:space="preserve">December 2021, the Official Receiver in </w:t>
      </w:r>
      <w:r w:rsidR="00116995" w:rsidRPr="00544C7F">
        <w:rPr>
          <w:rFonts w:ascii="Arial" w:hAnsi="Arial" w:cs="Browallia New"/>
          <w:sz w:val="18"/>
          <w:szCs w:val="22"/>
          <w:lang w:val="en-GB" w:eastAsia="th-TH"/>
        </w:rPr>
        <w:t>TT&amp;T's bankruptcy case</w:t>
      </w:r>
      <w:r w:rsidRPr="00544C7F">
        <w:rPr>
          <w:rFonts w:ascii="Arial" w:hAnsi="Arial" w:cs="Browallia New"/>
          <w:sz w:val="18"/>
          <w:szCs w:val="22"/>
          <w:lang w:val="en-GB" w:eastAsia="th-TH"/>
        </w:rPr>
        <w:t xml:space="preserve"> ordered TTTBB to pay outstanding debts </w:t>
      </w:r>
      <w:r w:rsidR="008728D6" w:rsidRPr="00544C7F">
        <w:rPr>
          <w:rFonts w:ascii="Arial" w:hAnsi="Arial" w:cs="Browallia New"/>
          <w:sz w:val="18"/>
          <w:szCs w:val="22"/>
          <w:lang w:val="en-GB" w:eastAsia="th-TH"/>
        </w:rPr>
        <w:t xml:space="preserve">amounting to Baht 1,152 million, </w:t>
      </w:r>
      <w:r w:rsidR="00544C7F">
        <w:rPr>
          <w:rFonts w:ascii="Arial" w:hAnsi="Arial" w:cs="Browallia New"/>
          <w:sz w:val="18"/>
          <w:szCs w:val="22"/>
          <w:lang w:val="en-GB" w:eastAsia="th-TH"/>
        </w:rPr>
        <w:t>plus</w:t>
      </w:r>
      <w:r w:rsidR="008728D6" w:rsidRPr="00544C7F">
        <w:rPr>
          <w:rFonts w:ascii="Arial" w:hAnsi="Arial" w:cs="Browallia New"/>
          <w:sz w:val="18"/>
          <w:szCs w:val="22"/>
          <w:lang w:val="en-GB" w:eastAsia="th-TH"/>
        </w:rPr>
        <w:t xml:space="preserve"> </w:t>
      </w:r>
      <w:r w:rsidR="00544C7F">
        <w:rPr>
          <w:rFonts w:ascii="Arial" w:hAnsi="Arial" w:cs="Browallia New"/>
          <w:sz w:val="18"/>
          <w:szCs w:val="22"/>
          <w:lang w:val="en-GB" w:eastAsia="th-TH"/>
        </w:rPr>
        <w:t>interest calculated from the principle of Baht 723 million,</w:t>
      </w:r>
      <w:r w:rsidRPr="00544C7F">
        <w:rPr>
          <w:rFonts w:ascii="Arial" w:hAnsi="Arial" w:cs="Browallia New"/>
          <w:sz w:val="18"/>
          <w:szCs w:val="22"/>
          <w:lang w:val="en-GB" w:eastAsia="th-TH"/>
        </w:rPr>
        <w:t xml:space="preserve"> until the settlement is completed.</w:t>
      </w:r>
    </w:p>
    <w:p w14:paraId="27B39861" w14:textId="146FB629" w:rsidR="00ED508C" w:rsidRPr="00544C7F" w:rsidRDefault="00ED508C" w:rsidP="001D48F7">
      <w:pPr>
        <w:pStyle w:val="ListParagraph"/>
        <w:spacing w:after="120" w:line="240" w:lineRule="atLeast"/>
        <w:ind w:left="567"/>
        <w:jc w:val="both"/>
        <w:rPr>
          <w:rFonts w:ascii="Arial" w:hAnsi="Arial" w:cs="Browallia New"/>
          <w:sz w:val="18"/>
          <w:szCs w:val="22"/>
          <w:lang w:val="en-GB" w:eastAsia="th-TH"/>
        </w:rPr>
      </w:pPr>
      <w:r w:rsidRPr="00ED508C">
        <w:rPr>
          <w:rFonts w:ascii="Arial" w:hAnsi="Arial" w:cs="Browallia New"/>
          <w:sz w:val="18"/>
          <w:szCs w:val="22"/>
          <w:lang w:val="en-GB" w:eastAsia="th-TH"/>
        </w:rPr>
        <w:t xml:space="preserve">On 15 August 2022, TTTBB filed a petition </w:t>
      </w:r>
      <w:r w:rsidR="00116995" w:rsidRPr="00544C7F">
        <w:rPr>
          <w:rFonts w:ascii="Arial" w:hAnsi="Arial" w:cs="Browallia New"/>
          <w:sz w:val="18"/>
          <w:szCs w:val="22"/>
          <w:lang w:val="en-GB" w:eastAsia="th-TH"/>
        </w:rPr>
        <w:t>against the order to the Central Bankruptcy Court</w:t>
      </w:r>
      <w:r w:rsidRPr="00ED508C">
        <w:rPr>
          <w:rFonts w:ascii="Arial" w:hAnsi="Arial" w:cs="Browallia New"/>
          <w:sz w:val="18"/>
          <w:szCs w:val="22"/>
          <w:cs/>
          <w:lang w:val="en-GB" w:eastAsia="th-TH"/>
        </w:rPr>
        <w:t xml:space="preserve">. </w:t>
      </w:r>
      <w:r w:rsidRPr="00ED508C">
        <w:rPr>
          <w:rFonts w:ascii="Arial" w:hAnsi="Arial" w:cs="Browallia New"/>
          <w:sz w:val="18"/>
          <w:szCs w:val="22"/>
          <w:lang w:val="en-GB" w:eastAsia="th-TH"/>
        </w:rPr>
        <w:t>On 10 May 2023, the</w:t>
      </w:r>
      <w:r w:rsidR="00DA0359" w:rsidRPr="00544C7F">
        <w:rPr>
          <w:rFonts w:ascii="Arial" w:hAnsi="Arial" w:cs="Browallia New"/>
          <w:sz w:val="18"/>
          <w:szCs w:val="22"/>
          <w:lang w:val="en-GB" w:eastAsia="th-TH"/>
        </w:rPr>
        <w:t xml:space="preserve"> </w:t>
      </w:r>
      <w:r w:rsidRPr="00ED508C">
        <w:rPr>
          <w:rFonts w:ascii="Arial" w:hAnsi="Arial" w:cs="Browallia New"/>
          <w:sz w:val="18"/>
          <w:szCs w:val="22"/>
          <w:lang w:val="en-GB" w:eastAsia="th-TH"/>
        </w:rPr>
        <w:t xml:space="preserve">Central Bankruptcy Court ordered </w:t>
      </w:r>
      <w:r w:rsidR="00301D7F" w:rsidRPr="00544C7F">
        <w:rPr>
          <w:rFonts w:ascii="Arial" w:hAnsi="Arial" w:cs="Browallia New"/>
          <w:sz w:val="18"/>
          <w:szCs w:val="22"/>
          <w:lang w:val="en-GB" w:eastAsia="th-TH"/>
        </w:rPr>
        <w:t>the</w:t>
      </w:r>
      <w:r w:rsidR="001D48F7" w:rsidRPr="00544C7F">
        <w:rPr>
          <w:rFonts w:ascii="Arial" w:hAnsi="Arial" w:cs="Browallia New"/>
          <w:sz w:val="18"/>
          <w:szCs w:val="22"/>
          <w:lang w:val="en-GB" w:eastAsia="th-TH"/>
        </w:rPr>
        <w:t xml:space="preserve"> </w:t>
      </w:r>
      <w:r w:rsidRPr="00ED508C">
        <w:rPr>
          <w:rFonts w:ascii="Arial" w:hAnsi="Arial" w:cs="Browallia New"/>
          <w:sz w:val="18"/>
          <w:szCs w:val="22"/>
          <w:lang w:val="en-GB" w:eastAsia="th-TH"/>
        </w:rPr>
        <w:t>remov</w:t>
      </w:r>
      <w:r w:rsidR="00301D7F" w:rsidRPr="00544C7F">
        <w:rPr>
          <w:rFonts w:ascii="Arial" w:hAnsi="Arial" w:cs="Browallia New"/>
          <w:sz w:val="18"/>
          <w:szCs w:val="22"/>
          <w:lang w:val="en-GB" w:eastAsia="th-TH"/>
        </w:rPr>
        <w:t>al of</w:t>
      </w:r>
      <w:r w:rsidRPr="00ED508C">
        <w:rPr>
          <w:rFonts w:ascii="Arial" w:hAnsi="Arial" w:cs="Browallia New"/>
          <w:sz w:val="18"/>
          <w:szCs w:val="22"/>
          <w:lang w:val="en-GB" w:eastAsia="th-TH"/>
        </w:rPr>
        <w:t xml:space="preserve"> TTTBB</w:t>
      </w:r>
      <w:r w:rsidR="001D48F7" w:rsidRPr="00544C7F">
        <w:rPr>
          <w:rFonts w:ascii="Arial" w:hAnsi="Arial" w:cs="Browallia New"/>
          <w:sz w:val="18"/>
          <w:szCs w:val="22"/>
          <w:lang w:val="en-GB" w:eastAsia="th-TH"/>
        </w:rPr>
        <w:t xml:space="preserve"> </w:t>
      </w:r>
      <w:r w:rsidRPr="00ED508C">
        <w:rPr>
          <w:rFonts w:ascii="Arial" w:hAnsi="Arial" w:cs="Browallia New"/>
          <w:sz w:val="18"/>
          <w:szCs w:val="22"/>
          <w:lang w:val="en-GB" w:eastAsia="th-TH"/>
        </w:rPr>
        <w:t xml:space="preserve">from TT&amp;T's </w:t>
      </w:r>
      <w:r w:rsidR="001D48F7" w:rsidRPr="00544C7F">
        <w:rPr>
          <w:rFonts w:ascii="Arial" w:hAnsi="Arial" w:cs="Browallia New"/>
          <w:sz w:val="18"/>
          <w:szCs w:val="22"/>
          <w:lang w:val="en-GB" w:eastAsia="th-TH"/>
        </w:rPr>
        <w:t xml:space="preserve">receivable account </w:t>
      </w:r>
      <w:r w:rsidRPr="00ED508C">
        <w:rPr>
          <w:rFonts w:ascii="Arial" w:hAnsi="Arial" w:cs="Browallia New"/>
          <w:sz w:val="18"/>
          <w:szCs w:val="22"/>
          <w:lang w:val="en-GB" w:eastAsia="th-TH"/>
        </w:rPr>
        <w:t xml:space="preserve">list </w:t>
      </w:r>
      <w:r w:rsidR="001D48F7" w:rsidRPr="00544C7F">
        <w:rPr>
          <w:rFonts w:ascii="Arial" w:hAnsi="Arial" w:cs="Browallia New"/>
          <w:sz w:val="18"/>
          <w:szCs w:val="22"/>
          <w:lang w:val="en-GB" w:eastAsia="th-TH"/>
        </w:rPr>
        <w:t xml:space="preserve">at the disputed amount. </w:t>
      </w:r>
      <w:r w:rsidRPr="00544C7F">
        <w:rPr>
          <w:rFonts w:ascii="Arial" w:hAnsi="Arial" w:cs="Browallia New"/>
          <w:sz w:val="18"/>
          <w:szCs w:val="22"/>
          <w:cs/>
          <w:lang w:val="en-GB" w:eastAsia="th-TH"/>
        </w:rPr>
        <w:t xml:space="preserve"> </w:t>
      </w:r>
      <w:r w:rsidRPr="00544C7F">
        <w:rPr>
          <w:rFonts w:ascii="Arial" w:hAnsi="Arial" w:cs="Browallia New"/>
          <w:sz w:val="18"/>
          <w:szCs w:val="22"/>
          <w:lang w:eastAsia="th-TH"/>
        </w:rPr>
        <w:t>O</w:t>
      </w:r>
      <w:r w:rsidRPr="00544C7F">
        <w:rPr>
          <w:rFonts w:ascii="Arial" w:hAnsi="Arial" w:cs="Browallia New"/>
          <w:sz w:val="18"/>
          <w:szCs w:val="22"/>
          <w:lang w:val="en-GB" w:eastAsia="th-TH"/>
        </w:rPr>
        <w:t xml:space="preserve">n </w:t>
      </w:r>
      <w:r w:rsidR="00DA0359" w:rsidRPr="00544C7F">
        <w:rPr>
          <w:rFonts w:ascii="Arial" w:hAnsi="Arial" w:cs="Browallia New"/>
          <w:sz w:val="18"/>
          <w:szCs w:val="22"/>
          <w:lang w:val="en-GB" w:eastAsia="th-TH"/>
        </w:rPr>
        <w:t xml:space="preserve">28 </w:t>
      </w:r>
      <w:r w:rsidRPr="00544C7F">
        <w:rPr>
          <w:rFonts w:ascii="Arial" w:hAnsi="Arial" w:cs="Browallia New"/>
          <w:sz w:val="18"/>
          <w:szCs w:val="22"/>
          <w:lang w:val="en-GB" w:eastAsia="th-TH"/>
        </w:rPr>
        <w:t>February 2024,</w:t>
      </w:r>
      <w:r w:rsidRPr="00544C7F">
        <w:rPr>
          <w:rFonts w:ascii="Arial" w:hAnsi="Arial" w:cs="Browallia New"/>
          <w:sz w:val="18"/>
          <w:szCs w:val="22"/>
          <w:cs/>
          <w:lang w:val="en-GB" w:eastAsia="th-TH"/>
        </w:rPr>
        <w:t xml:space="preserve"> </w:t>
      </w:r>
      <w:r w:rsidRPr="00544C7F">
        <w:rPr>
          <w:rFonts w:ascii="Arial" w:hAnsi="Arial" w:cs="Browallia New"/>
          <w:sz w:val="18"/>
          <w:szCs w:val="22"/>
          <w:lang w:val="en-GB" w:eastAsia="th-TH"/>
        </w:rPr>
        <w:t xml:space="preserve">TTTBB paid the undisputed </w:t>
      </w:r>
      <w:r w:rsidR="00301D7F" w:rsidRPr="00544C7F">
        <w:rPr>
          <w:rFonts w:ascii="Arial" w:hAnsi="Arial" w:cs="Browallia New"/>
          <w:sz w:val="18"/>
          <w:szCs w:val="22"/>
          <w:lang w:val="en-GB" w:eastAsia="th-TH"/>
        </w:rPr>
        <w:t xml:space="preserve">remaining </w:t>
      </w:r>
      <w:r w:rsidR="001D48F7" w:rsidRPr="00544C7F">
        <w:rPr>
          <w:rFonts w:ascii="Arial" w:hAnsi="Arial" w:cs="Browallia New"/>
          <w:sz w:val="18"/>
          <w:szCs w:val="22"/>
          <w:lang w:val="en-GB" w:eastAsia="th-TH"/>
        </w:rPr>
        <w:t>amount</w:t>
      </w:r>
      <w:r w:rsidRPr="00544C7F">
        <w:rPr>
          <w:rFonts w:ascii="Arial" w:hAnsi="Arial" w:cs="Browallia New"/>
          <w:sz w:val="18"/>
          <w:szCs w:val="22"/>
          <w:lang w:val="en-GB" w:eastAsia="th-TH"/>
        </w:rPr>
        <w:t xml:space="preserve"> to TT&amp;T</w:t>
      </w:r>
      <w:r w:rsidR="00301D7F" w:rsidRPr="00544C7F">
        <w:rPr>
          <w:rFonts w:ascii="Arial" w:hAnsi="Arial" w:cs="Browallia New"/>
          <w:sz w:val="18"/>
          <w:szCs w:val="22"/>
          <w:lang w:val="en-GB" w:eastAsia="th-TH"/>
        </w:rPr>
        <w:t>,</w:t>
      </w:r>
      <w:r w:rsidRPr="00544C7F">
        <w:rPr>
          <w:rFonts w:ascii="Arial" w:hAnsi="Arial" w:cs="Browallia New"/>
          <w:sz w:val="18"/>
          <w:szCs w:val="22"/>
          <w:lang w:val="en-GB" w:eastAsia="th-TH"/>
        </w:rPr>
        <w:t xml:space="preserve"> Baht 76 million, </w:t>
      </w:r>
      <w:r w:rsidR="001D48F7" w:rsidRPr="00544C7F">
        <w:rPr>
          <w:rFonts w:ascii="Arial" w:hAnsi="Arial" w:cs="Browallia New"/>
          <w:sz w:val="18"/>
          <w:szCs w:val="22"/>
          <w:lang w:val="en-GB" w:eastAsia="th-TH"/>
        </w:rPr>
        <w:t xml:space="preserve">along </w:t>
      </w:r>
      <w:r w:rsidRPr="00544C7F">
        <w:rPr>
          <w:rFonts w:ascii="Arial" w:hAnsi="Arial" w:cs="Browallia New"/>
          <w:sz w:val="18"/>
          <w:szCs w:val="22"/>
          <w:lang w:val="en-GB" w:eastAsia="th-TH"/>
        </w:rPr>
        <w:t>with the interest</w:t>
      </w:r>
      <w:r w:rsidR="001D48F7" w:rsidRPr="00544C7F">
        <w:rPr>
          <w:rFonts w:ascii="Arial" w:hAnsi="Arial" w:cs="Browallia New"/>
          <w:sz w:val="18"/>
          <w:szCs w:val="22"/>
          <w:lang w:val="en-GB" w:eastAsia="th-TH"/>
        </w:rPr>
        <w:t>,</w:t>
      </w:r>
      <w:r w:rsidRPr="00544C7F">
        <w:rPr>
          <w:rFonts w:ascii="Arial" w:hAnsi="Arial" w:cs="Browallia New"/>
          <w:sz w:val="18"/>
          <w:szCs w:val="22"/>
          <w:lang w:val="en-GB" w:eastAsia="th-TH"/>
        </w:rPr>
        <w:t xml:space="preserve"> </w:t>
      </w:r>
      <w:r w:rsidR="00301D7F" w:rsidRPr="00544C7F">
        <w:rPr>
          <w:rFonts w:ascii="Arial" w:hAnsi="Arial" w:cs="Browallia New"/>
          <w:sz w:val="18"/>
          <w:szCs w:val="22"/>
          <w:lang w:val="en-GB" w:eastAsia="th-TH"/>
        </w:rPr>
        <w:t xml:space="preserve">for a </w:t>
      </w:r>
      <w:r w:rsidR="001D48F7" w:rsidRPr="00544C7F">
        <w:rPr>
          <w:rFonts w:ascii="Arial" w:hAnsi="Arial" w:cs="Browallia New"/>
          <w:sz w:val="18"/>
          <w:szCs w:val="22"/>
          <w:lang w:val="en-GB" w:eastAsia="th-TH"/>
        </w:rPr>
        <w:t xml:space="preserve">total </w:t>
      </w:r>
      <w:r w:rsidRPr="00544C7F">
        <w:rPr>
          <w:rFonts w:ascii="Arial" w:hAnsi="Arial" w:cs="Browallia New"/>
          <w:sz w:val="18"/>
          <w:szCs w:val="22"/>
          <w:lang w:val="en-GB" w:eastAsia="th-TH"/>
        </w:rPr>
        <w:t>amount of Baht 159 million</w:t>
      </w:r>
      <w:r w:rsidRPr="00544C7F">
        <w:rPr>
          <w:rFonts w:ascii="Arial" w:hAnsi="Arial" w:cs="Browallia New"/>
          <w:sz w:val="18"/>
          <w:szCs w:val="22"/>
          <w:cs/>
          <w:lang w:val="en-GB" w:eastAsia="th-TH"/>
        </w:rPr>
        <w:t>.</w:t>
      </w:r>
    </w:p>
    <w:p w14:paraId="2FE98919" w14:textId="342DBC15" w:rsidR="00ED508C" w:rsidRPr="00ED508C" w:rsidRDefault="00ED508C" w:rsidP="00DA0359">
      <w:pPr>
        <w:pStyle w:val="ListParagraph"/>
        <w:spacing w:after="120" w:line="240" w:lineRule="atLeast"/>
        <w:ind w:left="567"/>
        <w:jc w:val="both"/>
        <w:rPr>
          <w:rFonts w:ascii="Arial" w:hAnsi="Arial" w:cs="Browallia New"/>
          <w:sz w:val="18"/>
          <w:szCs w:val="22"/>
          <w:lang w:val="en-GB" w:eastAsia="th-TH"/>
        </w:rPr>
      </w:pPr>
      <w:r w:rsidRPr="00ED508C">
        <w:rPr>
          <w:rFonts w:ascii="Arial" w:hAnsi="Arial" w:cs="Browallia New"/>
          <w:sz w:val="18"/>
          <w:szCs w:val="22"/>
          <w:lang w:val="en-GB" w:eastAsia="th-TH"/>
        </w:rPr>
        <w:t>On 9 August 2023, the Official Receiver appealed</w:t>
      </w:r>
      <w:r w:rsidR="00301D7F" w:rsidRPr="00544C7F">
        <w:rPr>
          <w:rFonts w:ascii="Arial" w:hAnsi="Arial" w:cs="Browallia New"/>
          <w:sz w:val="18"/>
          <w:szCs w:val="22"/>
          <w:lang w:val="en-GB" w:eastAsia="th-TH"/>
        </w:rPr>
        <w:t xml:space="preserve"> to </w:t>
      </w:r>
      <w:r w:rsidR="00301D7F" w:rsidRPr="00ED508C">
        <w:rPr>
          <w:rFonts w:ascii="Arial" w:hAnsi="Arial" w:cs="Browallia New"/>
          <w:sz w:val="18"/>
          <w:szCs w:val="22"/>
          <w:lang w:val="en-GB" w:eastAsia="th-TH"/>
        </w:rPr>
        <w:t xml:space="preserve">the Court of Appeals for Specialized Cases </w:t>
      </w:r>
      <w:r w:rsidRPr="00ED508C">
        <w:rPr>
          <w:rFonts w:ascii="Arial" w:hAnsi="Arial" w:cs="Browallia New"/>
          <w:sz w:val="18"/>
          <w:szCs w:val="22"/>
          <w:lang w:val="en-GB" w:eastAsia="th-TH"/>
        </w:rPr>
        <w:t xml:space="preserve">against the Central Bankruptcy Court's order regarding the disputed </w:t>
      </w:r>
      <w:r w:rsidR="00301D7F" w:rsidRPr="00544C7F">
        <w:rPr>
          <w:rFonts w:ascii="Arial" w:hAnsi="Arial" w:cs="Browallia New"/>
          <w:sz w:val="18"/>
          <w:szCs w:val="22"/>
          <w:lang w:eastAsia="th-TH"/>
        </w:rPr>
        <w:t xml:space="preserve">debt </w:t>
      </w:r>
      <w:proofErr w:type="gramStart"/>
      <w:r w:rsidRPr="00ED508C">
        <w:rPr>
          <w:rFonts w:ascii="Arial" w:hAnsi="Arial" w:cs="Browallia New"/>
          <w:sz w:val="18"/>
          <w:szCs w:val="22"/>
          <w:lang w:val="en-GB" w:eastAsia="th-TH"/>
        </w:rPr>
        <w:t>amount</w:t>
      </w:r>
      <w:proofErr w:type="gramEnd"/>
      <w:r w:rsidRPr="00ED508C">
        <w:rPr>
          <w:rFonts w:ascii="Arial" w:hAnsi="Arial" w:cs="Browallia New"/>
          <w:sz w:val="18"/>
          <w:szCs w:val="22"/>
          <w:lang w:val="en-GB" w:eastAsia="th-TH"/>
        </w:rPr>
        <w:t xml:space="preserve"> </w:t>
      </w:r>
      <w:r w:rsidR="00544C7F">
        <w:rPr>
          <w:rFonts w:ascii="Arial" w:hAnsi="Arial" w:cs="Browallia New"/>
          <w:sz w:val="18"/>
          <w:szCs w:val="22"/>
          <w:lang w:val="en-GB" w:eastAsia="th-TH"/>
        </w:rPr>
        <w:t xml:space="preserve">of </w:t>
      </w:r>
      <w:r w:rsidRPr="00ED508C">
        <w:rPr>
          <w:rFonts w:ascii="Arial" w:hAnsi="Arial" w:cs="Browallia New"/>
          <w:sz w:val="18"/>
          <w:szCs w:val="22"/>
          <w:lang w:val="en-GB" w:eastAsia="th-TH"/>
        </w:rPr>
        <w:t xml:space="preserve">Baht 1,033 million, plus the interest </w:t>
      </w:r>
      <w:r w:rsidR="00544C7F">
        <w:rPr>
          <w:rFonts w:ascii="Arial" w:hAnsi="Arial" w:cs="Browallia New"/>
          <w:sz w:val="18"/>
          <w:szCs w:val="22"/>
          <w:lang w:val="en-GB" w:eastAsia="th-TH"/>
        </w:rPr>
        <w:t xml:space="preserve">calculated from </w:t>
      </w:r>
      <w:r w:rsidRPr="00ED508C">
        <w:rPr>
          <w:rFonts w:ascii="Arial" w:hAnsi="Arial" w:cs="Browallia New"/>
          <w:sz w:val="18"/>
          <w:szCs w:val="22"/>
          <w:lang w:val="en-GB" w:eastAsia="th-TH"/>
        </w:rPr>
        <w:t>the princip</w:t>
      </w:r>
      <w:r w:rsidR="00544C7F">
        <w:rPr>
          <w:rFonts w:ascii="Arial" w:hAnsi="Arial" w:cs="Browallia New"/>
          <w:sz w:val="18"/>
          <w:szCs w:val="22"/>
          <w:lang w:val="en-GB" w:eastAsia="th-TH"/>
        </w:rPr>
        <w:t>le</w:t>
      </w:r>
      <w:r w:rsidRPr="00ED508C">
        <w:rPr>
          <w:rFonts w:ascii="Arial" w:hAnsi="Arial" w:cs="Browallia New"/>
          <w:sz w:val="18"/>
          <w:szCs w:val="22"/>
          <w:lang w:val="en-GB" w:eastAsia="th-TH"/>
        </w:rPr>
        <w:t xml:space="preserve"> of Baht 647 million</w:t>
      </w:r>
      <w:r w:rsidR="00544C7F">
        <w:rPr>
          <w:rFonts w:ascii="Arial" w:hAnsi="Arial" w:cs="Browallia New"/>
          <w:sz w:val="18"/>
          <w:szCs w:val="22"/>
          <w:lang w:val="en-GB" w:eastAsia="th-TH"/>
        </w:rPr>
        <w:t>,</w:t>
      </w:r>
      <w:r w:rsidRPr="00ED508C">
        <w:rPr>
          <w:rFonts w:ascii="Arial" w:hAnsi="Arial" w:cs="Browallia New"/>
          <w:sz w:val="18"/>
          <w:szCs w:val="22"/>
          <w:lang w:val="en-GB" w:eastAsia="th-TH"/>
        </w:rPr>
        <w:t xml:space="preserve"> until the payment is completed</w:t>
      </w:r>
      <w:r w:rsidRPr="00ED508C">
        <w:rPr>
          <w:rFonts w:ascii="Arial" w:hAnsi="Arial" w:cs="Browallia New"/>
          <w:sz w:val="18"/>
          <w:szCs w:val="22"/>
          <w:cs/>
          <w:lang w:val="en-GB" w:eastAsia="th-TH"/>
        </w:rPr>
        <w:t>.</w:t>
      </w:r>
    </w:p>
    <w:p w14:paraId="2D3D3EFA" w14:textId="199CABC2" w:rsidR="00ED508C" w:rsidRPr="00ED508C" w:rsidRDefault="00ED508C" w:rsidP="00DA0359">
      <w:pPr>
        <w:pStyle w:val="ListParagraph"/>
        <w:spacing w:after="120" w:line="240" w:lineRule="atLeast"/>
        <w:ind w:left="567"/>
        <w:jc w:val="both"/>
        <w:rPr>
          <w:rFonts w:ascii="Arial" w:hAnsi="Arial" w:cs="Browallia New"/>
          <w:sz w:val="18"/>
          <w:szCs w:val="22"/>
          <w:lang w:val="en-GB" w:eastAsia="th-TH"/>
        </w:rPr>
      </w:pPr>
      <w:r w:rsidRPr="00ED508C">
        <w:rPr>
          <w:rFonts w:ascii="Arial" w:hAnsi="Arial" w:cs="Browallia New"/>
          <w:sz w:val="18"/>
          <w:szCs w:val="22"/>
          <w:lang w:val="en-GB" w:eastAsia="th-TH"/>
        </w:rPr>
        <w:t xml:space="preserve">On 10 June 2024, the Court of Appeal for Specialised Cases upheld the decision of the Central Bankruptcy Court, which ordered </w:t>
      </w:r>
      <w:r w:rsidR="004428E1">
        <w:rPr>
          <w:rFonts w:ascii="Arial" w:hAnsi="Arial" w:cs="Browallia New"/>
          <w:sz w:val="18"/>
          <w:szCs w:val="22"/>
          <w:lang w:val="en-GB" w:eastAsia="th-TH"/>
        </w:rPr>
        <w:t xml:space="preserve">the removal of </w:t>
      </w:r>
      <w:r w:rsidRPr="00ED508C">
        <w:rPr>
          <w:rFonts w:ascii="Arial" w:hAnsi="Arial" w:cs="Browallia New"/>
          <w:sz w:val="18"/>
          <w:szCs w:val="22"/>
          <w:lang w:val="en-GB" w:eastAsia="th-TH"/>
        </w:rPr>
        <w:t>TTTBB from TT&amp;T</w:t>
      </w:r>
      <w:r w:rsidRPr="00ED508C">
        <w:rPr>
          <w:rFonts w:ascii="Arial" w:hAnsi="Arial" w:cs="Browallia New"/>
          <w:sz w:val="18"/>
          <w:szCs w:val="22"/>
          <w:cs/>
          <w:lang w:val="en-GB" w:eastAsia="th-TH"/>
        </w:rPr>
        <w:t>’</w:t>
      </w:r>
      <w:r w:rsidRPr="00ED508C">
        <w:rPr>
          <w:rFonts w:ascii="Arial" w:hAnsi="Arial" w:cs="Browallia New"/>
          <w:sz w:val="18"/>
          <w:szCs w:val="22"/>
          <w:lang w:val="en-GB" w:eastAsia="th-TH"/>
        </w:rPr>
        <w:t>s receivable account</w:t>
      </w:r>
      <w:r w:rsidR="004428E1">
        <w:rPr>
          <w:rFonts w:ascii="Arial" w:hAnsi="Arial" w:cs="Browallia New"/>
          <w:sz w:val="18"/>
          <w:szCs w:val="22"/>
          <w:lang w:val="en-GB" w:eastAsia="th-TH"/>
        </w:rPr>
        <w:t xml:space="preserve">. The </w:t>
      </w:r>
      <w:r w:rsidRPr="00ED508C">
        <w:rPr>
          <w:rFonts w:ascii="Arial" w:hAnsi="Arial" w:cs="Browallia New"/>
          <w:sz w:val="18"/>
          <w:szCs w:val="22"/>
          <w:lang w:val="en-GB" w:eastAsia="th-TH"/>
        </w:rPr>
        <w:t xml:space="preserve">remaining debt </w:t>
      </w:r>
      <w:r w:rsidR="004428E1">
        <w:rPr>
          <w:rFonts w:ascii="Arial" w:hAnsi="Arial" w:cs="Browallia New"/>
          <w:sz w:val="18"/>
          <w:szCs w:val="22"/>
          <w:lang w:val="en-GB" w:eastAsia="th-TH"/>
        </w:rPr>
        <w:t>was Baht 0.</w:t>
      </w:r>
      <w:r w:rsidR="00116877">
        <w:rPr>
          <w:rFonts w:ascii="Arial" w:hAnsi="Arial" w:cs="Browallia New"/>
          <w:sz w:val="18"/>
          <w:szCs w:val="22"/>
          <w:lang w:val="en-GB" w:eastAsia="th-TH"/>
        </w:rPr>
        <w:t>0</w:t>
      </w:r>
      <w:r w:rsidR="004428E1">
        <w:rPr>
          <w:rFonts w:ascii="Arial" w:hAnsi="Arial" w:cs="Browallia New"/>
          <w:sz w:val="18"/>
          <w:szCs w:val="22"/>
          <w:lang w:val="en-GB" w:eastAsia="th-TH"/>
        </w:rPr>
        <w:t xml:space="preserve">2 million, plus the interest calculated </w:t>
      </w:r>
      <w:r w:rsidRPr="00ED508C">
        <w:rPr>
          <w:rFonts w:ascii="Arial" w:hAnsi="Arial" w:cs="Browallia New"/>
          <w:sz w:val="18"/>
          <w:szCs w:val="22"/>
          <w:lang w:val="en-GB" w:eastAsia="th-TH"/>
        </w:rPr>
        <w:t>until the settlement is completed</w:t>
      </w:r>
      <w:r w:rsidRPr="00ED508C">
        <w:rPr>
          <w:rFonts w:ascii="Arial" w:hAnsi="Arial" w:cs="Browallia New"/>
          <w:sz w:val="18"/>
          <w:szCs w:val="22"/>
          <w:cs/>
          <w:lang w:val="en-GB" w:eastAsia="th-TH"/>
        </w:rPr>
        <w:t>.</w:t>
      </w:r>
      <w:r w:rsidR="00FA7CDC">
        <w:rPr>
          <w:rFonts w:ascii="Arial" w:hAnsi="Arial" w:cs="Browallia New"/>
          <w:sz w:val="18"/>
          <w:szCs w:val="22"/>
          <w:lang w:val="en-GB" w:eastAsia="th-TH"/>
        </w:rPr>
        <w:t xml:space="preserve"> </w:t>
      </w:r>
      <w:r w:rsidR="00FA7CDC" w:rsidRPr="0056498F">
        <w:rPr>
          <w:rFonts w:ascii="Arial" w:hAnsi="Arial" w:cs="Browallia New"/>
          <w:sz w:val="18"/>
          <w:szCs w:val="22"/>
          <w:lang w:val="en-GB" w:eastAsia="th-TH"/>
        </w:rPr>
        <w:t>TTTBB paid th</w:t>
      </w:r>
      <w:r w:rsidR="003B34F6">
        <w:rPr>
          <w:rFonts w:ascii="Arial" w:hAnsi="Arial" w:cs="Browallia New"/>
          <w:sz w:val="18"/>
          <w:szCs w:val="22"/>
          <w:lang w:val="en-GB" w:eastAsia="th-TH"/>
        </w:rPr>
        <w:t>e</w:t>
      </w:r>
      <w:r w:rsidR="00FA7CDC" w:rsidRPr="0056498F">
        <w:rPr>
          <w:rFonts w:ascii="Arial" w:hAnsi="Arial" w:cs="Browallia New"/>
          <w:sz w:val="18"/>
          <w:szCs w:val="22"/>
          <w:lang w:val="en-GB" w:eastAsia="th-TH"/>
        </w:rPr>
        <w:t xml:space="preserve"> debt</w:t>
      </w:r>
      <w:r w:rsidR="003B34F6">
        <w:rPr>
          <w:rFonts w:ascii="Arial" w:hAnsi="Arial" w:cs="Browallia New"/>
          <w:sz w:val="18"/>
          <w:szCs w:val="22"/>
          <w:lang w:val="en-GB" w:eastAsia="th-TH"/>
        </w:rPr>
        <w:t>s</w:t>
      </w:r>
      <w:r w:rsidR="00FA7CDC" w:rsidRPr="0056498F">
        <w:rPr>
          <w:rFonts w:ascii="Arial" w:hAnsi="Arial" w:cs="Browallia New"/>
          <w:sz w:val="18"/>
          <w:szCs w:val="22"/>
          <w:lang w:val="en-GB" w:eastAsia="th-TH"/>
        </w:rPr>
        <w:t xml:space="preserve"> on 3</w:t>
      </w:r>
      <w:r w:rsidR="00A30BE3" w:rsidRPr="0056498F">
        <w:rPr>
          <w:rFonts w:ascii="Arial" w:hAnsi="Arial" w:cs="Browallia New"/>
          <w:sz w:val="18"/>
          <w:szCs w:val="22"/>
          <w:lang w:val="en-GB" w:eastAsia="th-TH"/>
        </w:rPr>
        <w:t>0</w:t>
      </w:r>
      <w:r w:rsidR="00FA7CDC" w:rsidRPr="0056498F">
        <w:rPr>
          <w:rFonts w:ascii="Arial" w:hAnsi="Arial" w:cs="Browallia New"/>
          <w:sz w:val="18"/>
          <w:szCs w:val="22"/>
          <w:lang w:val="en-GB" w:eastAsia="th-TH"/>
        </w:rPr>
        <w:t xml:space="preserve"> August 2024</w:t>
      </w:r>
      <w:r w:rsidR="00FA7CDC">
        <w:rPr>
          <w:rFonts w:ascii="Arial" w:hAnsi="Arial" w:cs="Browallia New"/>
          <w:sz w:val="18"/>
          <w:szCs w:val="22"/>
          <w:lang w:val="en-GB" w:eastAsia="th-TH"/>
        </w:rPr>
        <w:t>.</w:t>
      </w:r>
    </w:p>
    <w:p w14:paraId="21A5CDD2" w14:textId="1DCEAF22" w:rsidR="00ED508C" w:rsidRDefault="00ED508C" w:rsidP="00DA0359">
      <w:pPr>
        <w:pStyle w:val="ListParagraph"/>
        <w:spacing w:after="120" w:line="240" w:lineRule="exact"/>
        <w:ind w:left="567"/>
        <w:jc w:val="both"/>
        <w:rPr>
          <w:rFonts w:ascii="Arial" w:hAnsi="Arial" w:cs="Browallia New"/>
          <w:sz w:val="18"/>
          <w:szCs w:val="22"/>
          <w:lang w:val="en-GB" w:eastAsia="th-TH"/>
        </w:rPr>
      </w:pPr>
      <w:r w:rsidRPr="00ED508C">
        <w:rPr>
          <w:rFonts w:ascii="Arial" w:hAnsi="Arial" w:cs="Browallia New"/>
          <w:sz w:val="18"/>
          <w:szCs w:val="22"/>
          <w:lang w:val="en-GB" w:eastAsia="th-TH"/>
        </w:rPr>
        <w:t xml:space="preserve">On 8 July 2024, </w:t>
      </w:r>
      <w:r w:rsidR="003B34F6" w:rsidRPr="003B34F6">
        <w:rPr>
          <w:rFonts w:ascii="Arial" w:hAnsi="Arial" w:cs="Browallia New"/>
          <w:sz w:val="18"/>
          <w:szCs w:val="22"/>
          <w:lang w:val="en-GB" w:eastAsia="th-TH"/>
        </w:rPr>
        <w:t>the Official Receiver filed a petition to the Supreme Court for a permission to appeal and appealed against this order of the Court of Appeals for Specialized Cases.</w:t>
      </w:r>
    </w:p>
    <w:p w14:paraId="72A51750" w14:textId="40A81A96" w:rsidR="003B34F6" w:rsidRDefault="003B34F6" w:rsidP="003B34F6">
      <w:pPr>
        <w:pStyle w:val="ListParagraph"/>
        <w:spacing w:after="120" w:line="240" w:lineRule="exact"/>
        <w:ind w:left="567"/>
        <w:jc w:val="both"/>
        <w:rPr>
          <w:rFonts w:ascii="Arial" w:hAnsi="Arial" w:cs="Browallia New"/>
          <w:sz w:val="18"/>
          <w:szCs w:val="22"/>
          <w:lang w:val="en-GB" w:eastAsia="th-TH"/>
        </w:rPr>
      </w:pPr>
      <w:r w:rsidRPr="003B34F6">
        <w:rPr>
          <w:rFonts w:ascii="Arial" w:hAnsi="Arial" w:cs="Browallia New"/>
          <w:sz w:val="18"/>
          <w:szCs w:val="22"/>
          <w:lang w:val="en-GB" w:eastAsia="th-TH"/>
        </w:rPr>
        <w:t>On 30</w:t>
      </w:r>
      <w:r w:rsidR="00B464CD">
        <w:rPr>
          <w:rFonts w:ascii="Arial" w:hAnsi="Arial" w:cs="Browallia New"/>
          <w:sz w:val="18"/>
          <w:szCs w:val="22"/>
          <w:lang w:val="en-GB" w:eastAsia="th-TH"/>
        </w:rPr>
        <w:t xml:space="preserve"> </w:t>
      </w:r>
      <w:r w:rsidR="00B464CD" w:rsidRPr="003B34F6">
        <w:rPr>
          <w:rFonts w:ascii="Arial" w:hAnsi="Arial" w:cs="Browallia New"/>
          <w:sz w:val="18"/>
          <w:szCs w:val="22"/>
          <w:lang w:val="en-GB" w:eastAsia="th-TH"/>
        </w:rPr>
        <w:t xml:space="preserve">August </w:t>
      </w:r>
      <w:r w:rsidRPr="003B34F6">
        <w:rPr>
          <w:rFonts w:ascii="Arial" w:hAnsi="Arial" w:cs="Browallia New"/>
          <w:sz w:val="18"/>
          <w:szCs w:val="22"/>
          <w:lang w:val="en-GB" w:eastAsia="th-TH"/>
        </w:rPr>
        <w:t>2024, TTTBB filed an objection against the permission to Appeal from the Official Receiver. Currently, the case is under the consideration by the Supreme Court, whether to accept the appeal for consideration or not.</w:t>
      </w:r>
    </w:p>
    <w:p w14:paraId="5C9F619B" w14:textId="1D832C8E" w:rsidR="00683D56" w:rsidRPr="00A44731" w:rsidRDefault="00E13B18" w:rsidP="00407330">
      <w:pPr>
        <w:pStyle w:val="ListParagraph"/>
        <w:spacing w:after="120" w:line="240" w:lineRule="atLeast"/>
        <w:ind w:left="567" w:right="-28"/>
        <w:jc w:val="both"/>
        <w:rPr>
          <w:rFonts w:ascii="Arial" w:hAnsi="Arial" w:cs="Browallia New"/>
          <w:sz w:val="18"/>
          <w:szCs w:val="22"/>
          <w:lang w:val="en-GB" w:eastAsia="th-TH"/>
        </w:rPr>
      </w:pPr>
      <w:r w:rsidRPr="00BF3759">
        <w:rPr>
          <w:rFonts w:ascii="Arial" w:hAnsi="Arial" w:cs="Arial"/>
          <w:sz w:val="18"/>
          <w:szCs w:val="18"/>
        </w:rPr>
        <w:t>The management of AIS Group</w:t>
      </w:r>
      <w:r w:rsidRPr="00A44731">
        <w:rPr>
          <w:rFonts w:ascii="Arial" w:hAnsi="Arial" w:cs="Browallia New"/>
          <w:sz w:val="18"/>
          <w:szCs w:val="22"/>
          <w:lang w:val="en-GB" w:eastAsia="th-TH"/>
        </w:rPr>
        <w:t xml:space="preserve"> believes that </w:t>
      </w:r>
      <w:r w:rsidR="0038702E">
        <w:rPr>
          <w:rFonts w:ascii="Arial" w:hAnsi="Arial" w:cs="Browallia New"/>
          <w:sz w:val="18"/>
          <w:szCs w:val="22"/>
          <w:lang w:val="en-GB" w:eastAsia="th-TH"/>
        </w:rPr>
        <w:t>this case should have no significant impact on the group's overall financial statement</w:t>
      </w:r>
      <w:r w:rsidRPr="00A44731">
        <w:rPr>
          <w:rFonts w:ascii="Arial" w:hAnsi="Arial" w:cs="Browallia New"/>
          <w:sz w:val="18"/>
          <w:szCs w:val="22"/>
          <w:lang w:val="en-GB" w:eastAsia="th-TH"/>
        </w:rPr>
        <w:t>.</w:t>
      </w:r>
    </w:p>
    <w:p w14:paraId="7E3EB753" w14:textId="77777777" w:rsidR="00EA1397" w:rsidRPr="00502BCD" w:rsidRDefault="00EA1397" w:rsidP="00407330">
      <w:pPr>
        <w:pStyle w:val="ListParagraph"/>
        <w:spacing w:after="120" w:line="240" w:lineRule="atLeast"/>
        <w:ind w:left="567" w:right="-28"/>
        <w:jc w:val="both"/>
        <w:rPr>
          <w:rFonts w:ascii="Arial" w:hAnsi="Arial" w:cs="Browallia New"/>
          <w:sz w:val="18"/>
          <w:szCs w:val="22"/>
          <w:lang w:val="en-GB" w:eastAsia="th-TH"/>
        </w:rPr>
      </w:pPr>
    </w:p>
    <w:p w14:paraId="0CC6DEC8" w14:textId="0DDCC27E" w:rsidR="00EA1397" w:rsidRPr="00BE6B67" w:rsidRDefault="00EA1397" w:rsidP="00EA1397">
      <w:pPr>
        <w:pStyle w:val="ListParagraph"/>
        <w:numPr>
          <w:ilvl w:val="0"/>
          <w:numId w:val="45"/>
        </w:numPr>
        <w:spacing w:after="120" w:line="240" w:lineRule="atLeast"/>
        <w:ind w:left="851" w:right="-28" w:hanging="284"/>
        <w:jc w:val="both"/>
        <w:rPr>
          <w:rFonts w:ascii="Arial" w:hAnsi="Arial" w:cs="Arial"/>
          <w:i/>
          <w:iCs/>
          <w:sz w:val="18"/>
          <w:szCs w:val="18"/>
          <w:lang w:val="en-GB"/>
        </w:rPr>
      </w:pPr>
      <w:r w:rsidRPr="007F64DE">
        <w:rPr>
          <w:rFonts w:ascii="Arial" w:hAnsi="Arial" w:cs="Arial"/>
          <w:i/>
          <w:iCs/>
          <w:sz w:val="18"/>
          <w:szCs w:val="18"/>
          <w:lang w:val="en-GB"/>
        </w:rPr>
        <w:t xml:space="preserve">Laying </w:t>
      </w:r>
      <w:r w:rsidR="00682A95">
        <w:rPr>
          <w:rFonts w:ascii="Arial" w:hAnsi="Arial" w:cs="Arial"/>
          <w:i/>
          <w:iCs/>
          <w:sz w:val="18"/>
          <w:szCs w:val="18"/>
          <w:lang w:val="en-GB"/>
        </w:rPr>
        <w:t>optical fibre</w:t>
      </w:r>
      <w:r w:rsidRPr="007F64DE">
        <w:rPr>
          <w:rFonts w:ascii="Arial" w:hAnsi="Arial" w:cs="Arial"/>
          <w:i/>
          <w:iCs/>
          <w:sz w:val="18"/>
          <w:szCs w:val="18"/>
          <w:lang w:val="en-GB"/>
        </w:rPr>
        <w:t xml:space="preserve"> on </w:t>
      </w:r>
      <w:r w:rsidR="00682A95">
        <w:rPr>
          <w:rFonts w:ascii="Arial" w:hAnsi="Arial" w:cs="Arial"/>
          <w:i/>
          <w:iCs/>
          <w:sz w:val="18"/>
          <w:szCs w:val="18"/>
          <w:lang w:val="en-GB"/>
        </w:rPr>
        <w:t xml:space="preserve">poles of </w:t>
      </w:r>
      <w:r>
        <w:rPr>
          <w:rFonts w:ascii="Arial" w:hAnsi="Arial" w:cs="Arial"/>
          <w:i/>
          <w:iCs/>
          <w:sz w:val="18"/>
          <w:szCs w:val="18"/>
          <w:lang w:val="en-GB"/>
        </w:rPr>
        <w:t xml:space="preserve">the </w:t>
      </w:r>
      <w:r w:rsidR="00D4537D">
        <w:rPr>
          <w:rFonts w:ascii="Arial" w:hAnsi="Arial" w:cs="Arial"/>
          <w:i/>
          <w:iCs/>
          <w:sz w:val="18"/>
          <w:szCs w:val="18"/>
          <w:lang w:val="en-GB"/>
        </w:rPr>
        <w:t>Provincial</w:t>
      </w:r>
      <w:r>
        <w:rPr>
          <w:rFonts w:ascii="Arial" w:hAnsi="Arial" w:cs="Arial"/>
          <w:i/>
          <w:iCs/>
          <w:sz w:val="18"/>
          <w:szCs w:val="18"/>
          <w:lang w:val="en-GB"/>
        </w:rPr>
        <w:t xml:space="preserve"> Electricity Authority</w:t>
      </w:r>
      <w:r w:rsidRPr="007F64DE">
        <w:rPr>
          <w:rFonts w:ascii="Arial" w:hAnsi="Arial" w:cs="Arial"/>
          <w:i/>
          <w:iCs/>
          <w:sz w:val="18"/>
          <w:szCs w:val="18"/>
          <w:lang w:val="en-GB"/>
        </w:rPr>
        <w:t xml:space="preserve"> </w:t>
      </w:r>
    </w:p>
    <w:p w14:paraId="3EAD57E2" w14:textId="6A250E67" w:rsidR="0038702E" w:rsidRDefault="0038702E" w:rsidP="00E13B18">
      <w:pPr>
        <w:pStyle w:val="ListParagraph"/>
        <w:spacing w:after="120" w:line="240" w:lineRule="atLeast"/>
        <w:ind w:left="567" w:right="-28"/>
        <w:jc w:val="both"/>
        <w:rPr>
          <w:rFonts w:ascii="Arial" w:hAnsi="Arial" w:cs="Browallia New"/>
          <w:sz w:val="18"/>
          <w:szCs w:val="22"/>
          <w:lang w:val="en-GB" w:eastAsia="th-TH"/>
        </w:rPr>
      </w:pPr>
      <w:r w:rsidRPr="0038702E">
        <w:rPr>
          <w:rFonts w:ascii="Arial" w:hAnsi="Arial" w:cs="Browallia New"/>
          <w:sz w:val="18"/>
          <w:szCs w:val="22"/>
          <w:lang w:val="en-GB" w:eastAsia="th-TH"/>
        </w:rPr>
        <w:t>TTTBB had 96 cases of disputes regarding laying optical fibre on the poles of the Provincial Electricity Authority, totalling Baht 577 million. All 96 cases were concluded. They are currently in debt repayment, according to the court’s decision and the settlement agreements.</w:t>
      </w:r>
    </w:p>
    <w:p w14:paraId="185E227F" w14:textId="77777777" w:rsidR="00821711" w:rsidRDefault="00821711" w:rsidP="00407330">
      <w:pPr>
        <w:pStyle w:val="ListParagraph"/>
        <w:spacing w:after="120" w:line="240" w:lineRule="atLeast"/>
        <w:ind w:left="567" w:right="-28"/>
        <w:jc w:val="both"/>
        <w:rPr>
          <w:rFonts w:ascii="Arial" w:hAnsi="Arial" w:cs="Browallia New"/>
          <w:sz w:val="18"/>
          <w:szCs w:val="22"/>
          <w:lang w:val="en-GB" w:eastAsia="th-TH"/>
        </w:rPr>
      </w:pPr>
    </w:p>
    <w:p w14:paraId="790DFF9F" w14:textId="77777777" w:rsidR="003B34F6" w:rsidRPr="00210CA4" w:rsidRDefault="003B34F6" w:rsidP="00210CA4">
      <w:pPr>
        <w:pStyle w:val="ListParagraph"/>
        <w:spacing w:after="120" w:line="240" w:lineRule="atLeast"/>
        <w:ind w:left="567" w:right="-28"/>
        <w:jc w:val="both"/>
        <w:rPr>
          <w:rFonts w:ascii="Arial" w:hAnsi="Arial" w:cs="Browallia New"/>
          <w:sz w:val="18"/>
          <w:szCs w:val="22"/>
          <w:lang w:val="en-GB" w:eastAsia="th-TH"/>
        </w:rPr>
      </w:pPr>
      <w:r w:rsidRPr="00210CA4">
        <w:rPr>
          <w:rFonts w:ascii="Arial" w:hAnsi="Arial" w:cs="Browallia New"/>
          <w:sz w:val="18"/>
          <w:szCs w:val="22"/>
          <w:lang w:val="en-GB" w:eastAsia="th-TH"/>
        </w:rPr>
        <w:br w:type="page"/>
      </w:r>
    </w:p>
    <w:p w14:paraId="37C53635" w14:textId="6A5925DA" w:rsidR="005C1E47" w:rsidRDefault="00980BE0" w:rsidP="00B802C0">
      <w:pPr>
        <w:spacing w:after="120" w:line="240" w:lineRule="atLeast"/>
        <w:ind w:left="1134" w:hanging="567"/>
        <w:jc w:val="both"/>
        <w:rPr>
          <w:rFonts w:ascii="Arial" w:hAnsi="Arial" w:cs="Arial"/>
          <w:b/>
          <w:bCs/>
          <w:sz w:val="18"/>
          <w:szCs w:val="18"/>
          <w:lang w:val="en-GB" w:eastAsia="th-TH"/>
        </w:rPr>
      </w:pPr>
      <w:r>
        <w:rPr>
          <w:rFonts w:ascii="Arial" w:hAnsi="Arial" w:cs="Arial"/>
          <w:b/>
          <w:bCs/>
          <w:sz w:val="18"/>
          <w:szCs w:val="18"/>
          <w:lang w:val="en-GB" w:eastAsia="th-TH"/>
        </w:rPr>
        <w:lastRenderedPageBreak/>
        <w:t>29</w:t>
      </w:r>
      <w:r w:rsidR="00A93BB0">
        <w:rPr>
          <w:rFonts w:ascii="Arial" w:hAnsi="Arial" w:cs="Arial"/>
          <w:b/>
          <w:bCs/>
          <w:sz w:val="18"/>
          <w:szCs w:val="18"/>
          <w:lang w:val="en-GB" w:eastAsia="th-TH"/>
        </w:rPr>
        <w:t>.</w:t>
      </w:r>
      <w:r w:rsidR="0038702E">
        <w:rPr>
          <w:rFonts w:ascii="Arial" w:hAnsi="Arial" w:cs="Arial"/>
          <w:b/>
          <w:bCs/>
          <w:sz w:val="18"/>
          <w:szCs w:val="18"/>
          <w:lang w:val="en-GB" w:eastAsia="th-TH"/>
        </w:rPr>
        <w:t>5</w:t>
      </w:r>
      <w:r w:rsidR="008C387F">
        <w:rPr>
          <w:rFonts w:ascii="Arial" w:hAnsi="Arial" w:cs="Arial"/>
          <w:b/>
          <w:bCs/>
          <w:sz w:val="18"/>
          <w:szCs w:val="18"/>
          <w:lang w:val="en-GB" w:eastAsia="th-TH"/>
        </w:rPr>
        <w:tab/>
      </w:r>
      <w:r w:rsidR="005C1E47" w:rsidRPr="00907EB7">
        <w:rPr>
          <w:rFonts w:ascii="Arial" w:hAnsi="Arial" w:cs="Arial"/>
          <w:b/>
          <w:bCs/>
          <w:sz w:val="18"/>
          <w:szCs w:val="18"/>
          <w:lang w:val="en-GB" w:eastAsia="th-TH"/>
        </w:rPr>
        <w:t xml:space="preserve">The </w:t>
      </w:r>
      <w:r w:rsidR="002C4C81">
        <w:rPr>
          <w:rFonts w:ascii="Arial" w:hAnsi="Arial" w:cs="Arial"/>
          <w:b/>
          <w:bCs/>
          <w:sz w:val="18"/>
          <w:szCs w:val="18"/>
          <w:lang w:val="en-GB" w:eastAsia="th-TH"/>
        </w:rPr>
        <w:t>significant</w:t>
      </w:r>
      <w:r w:rsidR="002C4C81" w:rsidRPr="00907EB7">
        <w:rPr>
          <w:rFonts w:ascii="Arial" w:hAnsi="Arial" w:cs="Arial"/>
          <w:b/>
          <w:bCs/>
          <w:sz w:val="18"/>
          <w:szCs w:val="18"/>
          <w:lang w:val="en-GB" w:eastAsia="th-TH"/>
        </w:rPr>
        <w:t xml:space="preserve"> </w:t>
      </w:r>
      <w:r w:rsidR="005C1E47" w:rsidRPr="00907EB7">
        <w:rPr>
          <w:rFonts w:ascii="Arial" w:hAnsi="Arial" w:cs="Arial"/>
          <w:b/>
          <w:bCs/>
          <w:sz w:val="18"/>
          <w:szCs w:val="18"/>
          <w:lang w:val="en-GB" w:eastAsia="th-TH"/>
        </w:rPr>
        <w:t xml:space="preserve">disputes of </w:t>
      </w:r>
      <w:r w:rsidR="00B17320" w:rsidRPr="00907EB7">
        <w:rPr>
          <w:rFonts w:ascii="Arial" w:hAnsi="Arial" w:cs="Arial"/>
          <w:b/>
          <w:bCs/>
          <w:sz w:val="18"/>
          <w:szCs w:val="18"/>
          <w:lang w:val="en-GB" w:eastAsia="th-TH"/>
        </w:rPr>
        <w:t xml:space="preserve">THAICOM </w:t>
      </w:r>
      <w:r w:rsidR="005C1E47" w:rsidRPr="00907EB7">
        <w:rPr>
          <w:rFonts w:ascii="Arial" w:hAnsi="Arial" w:cs="Arial"/>
          <w:b/>
          <w:bCs/>
          <w:sz w:val="18"/>
          <w:szCs w:val="18"/>
          <w:lang w:val="en-GB" w:eastAsia="th-TH"/>
        </w:rPr>
        <w:t>Group</w:t>
      </w:r>
      <w:r w:rsidR="00D01589">
        <w:rPr>
          <w:rFonts w:ascii="Arial" w:hAnsi="Arial" w:cs="Arial"/>
          <w:b/>
          <w:bCs/>
          <w:sz w:val="18"/>
          <w:szCs w:val="18"/>
          <w:lang w:val="en-GB" w:eastAsia="th-TH"/>
        </w:rPr>
        <w:t xml:space="preserve"> and the Company</w:t>
      </w:r>
    </w:p>
    <w:p w14:paraId="64D34C16" w14:textId="13AE62C4" w:rsidR="00A676B6" w:rsidRPr="00D140E5" w:rsidRDefault="00A676B6" w:rsidP="00324BD2">
      <w:pPr>
        <w:spacing w:after="120" w:line="240" w:lineRule="exact"/>
        <w:ind w:left="851" w:right="-28" w:hanging="284"/>
        <w:jc w:val="both"/>
        <w:rPr>
          <w:rFonts w:ascii="Arial" w:hAnsi="Arial" w:cs="Arial"/>
          <w:i/>
          <w:iCs/>
          <w:sz w:val="18"/>
          <w:szCs w:val="18"/>
          <w:lang w:val="en-GB"/>
        </w:rPr>
      </w:pPr>
      <w:r w:rsidRPr="00D140E5">
        <w:rPr>
          <w:rFonts w:ascii="Arial" w:hAnsi="Arial" w:cs="Browallia New"/>
          <w:i/>
          <w:iCs/>
          <w:sz w:val="18"/>
          <w:szCs w:val="22"/>
        </w:rPr>
        <w:t>1)</w:t>
      </w:r>
      <w:r w:rsidR="008C387F">
        <w:rPr>
          <w:rFonts w:ascii="Arial" w:hAnsi="Arial" w:cs="Browallia New"/>
          <w:i/>
          <w:iCs/>
          <w:sz w:val="18"/>
          <w:szCs w:val="22"/>
        </w:rPr>
        <w:tab/>
      </w:r>
      <w:proofErr w:type="spellStart"/>
      <w:r w:rsidRPr="00D140E5">
        <w:rPr>
          <w:rFonts w:ascii="Arial" w:hAnsi="Arial" w:cs="Arial"/>
          <w:i/>
          <w:iCs/>
          <w:sz w:val="18"/>
          <w:szCs w:val="18"/>
          <w:lang w:val="en-GB"/>
        </w:rPr>
        <w:t>Thaicom</w:t>
      </w:r>
      <w:proofErr w:type="spellEnd"/>
      <w:r w:rsidRPr="00D140E5">
        <w:rPr>
          <w:rFonts w:ascii="Arial" w:hAnsi="Arial" w:cs="Arial"/>
          <w:i/>
          <w:iCs/>
          <w:sz w:val="18"/>
          <w:szCs w:val="18"/>
          <w:lang w:val="en-GB"/>
        </w:rPr>
        <w:t xml:space="preserve"> 7 and </w:t>
      </w:r>
      <w:proofErr w:type="spellStart"/>
      <w:r w:rsidRPr="00D140E5">
        <w:rPr>
          <w:rFonts w:ascii="Arial" w:hAnsi="Arial" w:cs="Arial"/>
          <w:i/>
          <w:iCs/>
          <w:sz w:val="18"/>
          <w:szCs w:val="18"/>
          <w:lang w:val="en-GB"/>
        </w:rPr>
        <w:t>Thaicom</w:t>
      </w:r>
      <w:proofErr w:type="spellEnd"/>
      <w:r w:rsidRPr="00D140E5">
        <w:rPr>
          <w:rFonts w:ascii="Arial" w:hAnsi="Arial" w:cs="Arial"/>
          <w:i/>
          <w:iCs/>
          <w:sz w:val="18"/>
          <w:szCs w:val="18"/>
          <w:lang w:val="en-GB"/>
        </w:rPr>
        <w:t xml:space="preserve"> 8 satellites under </w:t>
      </w:r>
      <w:r w:rsidR="001F37D6">
        <w:rPr>
          <w:rFonts w:ascii="Arial" w:hAnsi="Arial" w:cs="Arial"/>
          <w:i/>
          <w:iCs/>
          <w:sz w:val="18"/>
          <w:szCs w:val="18"/>
          <w:lang w:val="en-GB"/>
        </w:rPr>
        <w:t xml:space="preserve">the </w:t>
      </w:r>
      <w:r w:rsidRPr="00D140E5">
        <w:rPr>
          <w:rFonts w:ascii="Arial" w:hAnsi="Arial" w:cs="Arial"/>
          <w:i/>
          <w:iCs/>
          <w:sz w:val="18"/>
          <w:szCs w:val="18"/>
          <w:lang w:val="en-GB"/>
        </w:rPr>
        <w:t>Operating Agreement on Domestic Communication Satellite</w:t>
      </w:r>
    </w:p>
    <w:p w14:paraId="1AB3AB84" w14:textId="55020F28" w:rsidR="00D63539" w:rsidRDefault="00D63539" w:rsidP="00324BD2">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On 5 October 2017, the Company and THAICOM received letters from the Ministry of Digital Economy and Society (the “Ministry”) stating that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were the satellites under the Operating Agreement on Domestic Communication Satellite dated 11 September 1991 between the Company and the Ministry (formerly known as the Ministry of Information and Communication Technology (</w:t>
      </w:r>
      <w:r w:rsidR="00017AA1">
        <w:rPr>
          <w:rFonts w:ascii="Arial" w:hAnsi="Arial" w:cs="Arial"/>
          <w:sz w:val="18"/>
          <w:szCs w:val="18"/>
          <w:lang w:val="en-GB"/>
        </w:rPr>
        <w:t>“</w:t>
      </w:r>
      <w:r>
        <w:rPr>
          <w:rFonts w:ascii="Arial" w:hAnsi="Arial" w:cs="Arial"/>
          <w:sz w:val="18"/>
          <w:szCs w:val="18"/>
          <w:lang w:val="en-GB"/>
        </w:rPr>
        <w:t>MICT</w:t>
      </w:r>
      <w:r w:rsidR="00017AA1">
        <w:rPr>
          <w:rFonts w:ascii="Arial" w:hAnsi="Arial" w:cs="Arial"/>
          <w:sz w:val="18"/>
          <w:szCs w:val="18"/>
          <w:lang w:val="en-GB"/>
        </w:rPr>
        <w:t>”</w:t>
      </w:r>
      <w:r>
        <w:rPr>
          <w:rFonts w:ascii="Arial" w:hAnsi="Arial" w:cs="Arial"/>
          <w:sz w:val="18"/>
          <w:szCs w:val="18"/>
          <w:lang w:val="en-GB"/>
        </w:rPr>
        <w:t>)) (the “Agreement”), which the Company established THAICOM to operate works under the Agreement. In this regard, the letter from the Ministry stated a request for full compliance with the Agreement on an urgent basis</w:t>
      </w:r>
      <w:r w:rsidR="00595F1D">
        <w:rPr>
          <w:rFonts w:ascii="Arial" w:hAnsi="Arial" w:cs="Arial"/>
          <w:sz w:val="18"/>
          <w:szCs w:val="18"/>
          <w:lang w:val="en-GB"/>
        </w:rPr>
        <w:t>,</w:t>
      </w:r>
      <w:r>
        <w:rPr>
          <w:rFonts w:ascii="Arial" w:hAnsi="Arial" w:cs="Arial"/>
          <w:sz w:val="18"/>
          <w:szCs w:val="18"/>
          <w:lang w:val="en-GB"/>
        </w:rPr>
        <w:t xml:space="preserve"> e.g. transfer of ownership and delivery of assets, procurement of the backup satellite(s), payment of revenue sharing, and property insurance.</w:t>
      </w:r>
    </w:p>
    <w:p w14:paraId="79C79B40" w14:textId="56D77B12" w:rsidR="00D63539" w:rsidRDefault="00D63539" w:rsidP="00324BD2">
      <w:pPr>
        <w:spacing w:after="120" w:line="240" w:lineRule="exact"/>
        <w:ind w:left="567"/>
        <w:jc w:val="both"/>
        <w:rPr>
          <w:rFonts w:ascii="Arial" w:hAnsi="Arial" w:cs="Arial"/>
          <w:sz w:val="18"/>
          <w:szCs w:val="18"/>
          <w:lang w:val="en-GB"/>
        </w:rPr>
      </w:pPr>
      <w:r w:rsidRPr="00C5274E">
        <w:rPr>
          <w:rFonts w:ascii="Arial" w:hAnsi="Arial" w:cs="Arial"/>
          <w:sz w:val="18"/>
          <w:szCs w:val="18"/>
          <w:lang w:val="en-GB"/>
        </w:rPr>
        <w:t>The Board of Directors Meetings</w:t>
      </w:r>
      <w:r>
        <w:rPr>
          <w:rFonts w:ascii="Arial" w:hAnsi="Arial" w:cs="Arial"/>
          <w:sz w:val="18"/>
          <w:szCs w:val="18"/>
          <w:lang w:val="en-GB"/>
        </w:rPr>
        <w:t xml:space="preserve"> of the Company and THAICOM on 18 October 2017 and 24 October 2017, respectively, considered </w:t>
      </w:r>
      <w:r w:rsidR="00C5274E">
        <w:rPr>
          <w:rFonts w:ascii="Arial" w:hAnsi="Arial" w:cs="Arial"/>
          <w:sz w:val="18"/>
          <w:szCs w:val="18"/>
          <w:lang w:val="en-GB"/>
        </w:rPr>
        <w:t>the</w:t>
      </w:r>
      <w:r>
        <w:rPr>
          <w:rFonts w:ascii="Arial" w:hAnsi="Arial" w:cs="Arial"/>
          <w:sz w:val="18"/>
          <w:szCs w:val="18"/>
          <w:lang w:val="en-GB"/>
        </w:rPr>
        <w:t xml:space="preserve"> letter and consulted with </w:t>
      </w:r>
      <w:r w:rsidR="00C5274E">
        <w:rPr>
          <w:rFonts w:ascii="Arial" w:hAnsi="Arial" w:cs="Arial"/>
          <w:sz w:val="18"/>
          <w:szCs w:val="18"/>
          <w:lang w:val="en-GB"/>
        </w:rPr>
        <w:t xml:space="preserve">the </w:t>
      </w:r>
      <w:r>
        <w:rPr>
          <w:rFonts w:ascii="Arial" w:hAnsi="Arial" w:cs="Arial"/>
          <w:sz w:val="18"/>
          <w:szCs w:val="18"/>
          <w:lang w:val="en-GB"/>
        </w:rPr>
        <w:t xml:space="preserve">legal advisor and then opined that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were not the satellites under the Agreement as the procedures of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fell under the scope of license received from the </w:t>
      </w:r>
      <w:r w:rsidR="00C5274E">
        <w:rPr>
          <w:rFonts w:ascii="Arial" w:hAnsi="Arial" w:cs="Arial"/>
          <w:sz w:val="18"/>
          <w:szCs w:val="18"/>
          <w:lang w:val="en-GB"/>
        </w:rPr>
        <w:t>NBTC</w:t>
      </w:r>
      <w:r>
        <w:rPr>
          <w:rFonts w:ascii="Arial" w:hAnsi="Arial" w:cs="Arial"/>
          <w:sz w:val="18"/>
          <w:szCs w:val="18"/>
          <w:lang w:val="en-GB"/>
        </w:rPr>
        <w:t xml:space="preserve">. Moreover, the Company and THAICOM have fully complied with the terms and conditions of the Agreement and have not proceeded with any operations against or violating the Agreement. Therefore, the Company and THAICOM had </w:t>
      </w:r>
      <w:r w:rsidR="008D7859">
        <w:rPr>
          <w:rFonts w:ascii="Arial" w:hAnsi="Arial" w:cs="Arial"/>
          <w:sz w:val="18"/>
          <w:szCs w:val="18"/>
          <w:lang w:val="en-GB"/>
        </w:rPr>
        <w:t>different opinions</w:t>
      </w:r>
      <w:r>
        <w:rPr>
          <w:rFonts w:ascii="Arial" w:hAnsi="Arial" w:cs="Arial"/>
          <w:sz w:val="18"/>
          <w:szCs w:val="18"/>
          <w:lang w:val="en-GB"/>
        </w:rPr>
        <w:t xml:space="preserve"> from the Ministry on </w:t>
      </w:r>
      <w:r w:rsidR="008D7859">
        <w:rPr>
          <w:rFonts w:ascii="Arial" w:hAnsi="Arial" w:cs="Arial"/>
          <w:sz w:val="18"/>
          <w:szCs w:val="18"/>
          <w:lang w:val="en-GB"/>
        </w:rPr>
        <w:t xml:space="preserve">the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Accordingly, the Meetings resolved that the Company and THAICOM submit </w:t>
      </w:r>
      <w:r w:rsidR="00C5274E">
        <w:rPr>
          <w:rFonts w:ascii="Arial" w:hAnsi="Arial" w:cs="Arial"/>
          <w:sz w:val="18"/>
          <w:szCs w:val="18"/>
          <w:lang w:val="en-GB"/>
        </w:rPr>
        <w:t xml:space="preserve">the dispute </w:t>
      </w:r>
      <w:r>
        <w:rPr>
          <w:rFonts w:ascii="Arial" w:hAnsi="Arial" w:cs="Arial"/>
          <w:sz w:val="18"/>
          <w:szCs w:val="18"/>
          <w:lang w:val="en-GB"/>
        </w:rPr>
        <w:t xml:space="preserve">to an arbitrator, resulting from the terms of and compliance with the Agreement and that the parties thereto </w:t>
      </w:r>
      <w:r w:rsidR="008946E9">
        <w:rPr>
          <w:rFonts w:ascii="Arial" w:hAnsi="Arial" w:cs="Arial"/>
          <w:sz w:val="18"/>
          <w:szCs w:val="18"/>
          <w:lang w:val="en-GB"/>
        </w:rPr>
        <w:t>could not</w:t>
      </w:r>
      <w:r>
        <w:rPr>
          <w:rFonts w:ascii="Arial" w:hAnsi="Arial" w:cs="Arial"/>
          <w:sz w:val="18"/>
          <w:szCs w:val="18"/>
          <w:lang w:val="en-GB"/>
        </w:rPr>
        <w:t xml:space="preserve"> resolve it for further settlement. This is </w:t>
      </w:r>
      <w:r w:rsidR="008946E9">
        <w:rPr>
          <w:rFonts w:ascii="Arial" w:hAnsi="Arial" w:cs="Arial"/>
          <w:sz w:val="18"/>
          <w:szCs w:val="18"/>
          <w:lang w:val="en-GB"/>
        </w:rPr>
        <w:t xml:space="preserve">per Clause 45.1 of the Agreement, and the Company and THAICOM </w:t>
      </w:r>
      <w:r>
        <w:rPr>
          <w:rFonts w:ascii="Arial" w:hAnsi="Arial" w:cs="Arial"/>
          <w:sz w:val="18"/>
          <w:szCs w:val="18"/>
          <w:lang w:val="en-GB"/>
        </w:rPr>
        <w:t>submitted the dispute to the Arbitration Institute on 25 October 2017, Black Case No. 97/2560.</w:t>
      </w:r>
    </w:p>
    <w:p w14:paraId="43FE73FC" w14:textId="02962ECE" w:rsidR="00D05C85" w:rsidRDefault="00D63539" w:rsidP="00324BD2">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However, in August 2019, the Ministry </w:t>
      </w:r>
      <w:r w:rsidR="00D05C85">
        <w:rPr>
          <w:rFonts w:ascii="Arial" w:hAnsi="Arial" w:cs="Arial"/>
          <w:sz w:val="18"/>
          <w:szCs w:val="18"/>
          <w:lang w:val="en-GB"/>
        </w:rPr>
        <w:t>petitioned</w:t>
      </w:r>
      <w:r>
        <w:rPr>
          <w:rFonts w:ascii="Arial" w:hAnsi="Arial" w:cs="Arial"/>
          <w:sz w:val="18"/>
          <w:szCs w:val="18"/>
          <w:lang w:val="en-GB"/>
        </w:rPr>
        <w:t xml:space="preserve"> the CAC on the </w:t>
      </w:r>
      <w:r w:rsidR="008946E9">
        <w:rPr>
          <w:rFonts w:ascii="Arial" w:hAnsi="Arial" w:cs="Arial"/>
          <w:sz w:val="18"/>
          <w:szCs w:val="18"/>
          <w:lang w:val="en-GB"/>
        </w:rPr>
        <w:t>jurisdiction of</w:t>
      </w:r>
      <w:r>
        <w:rPr>
          <w:rFonts w:ascii="Arial" w:hAnsi="Arial" w:cs="Arial"/>
          <w:sz w:val="18"/>
          <w:szCs w:val="18"/>
          <w:lang w:val="en-GB"/>
        </w:rPr>
        <w:t xml:space="preserve"> Black Case </w:t>
      </w:r>
      <w:r w:rsidR="00D05C85">
        <w:rPr>
          <w:rFonts w:ascii="Arial" w:hAnsi="Arial" w:cs="Arial"/>
          <w:sz w:val="18"/>
          <w:szCs w:val="18"/>
          <w:lang w:val="en-GB"/>
        </w:rPr>
        <w:t>No. 97/2560 and</w:t>
      </w:r>
      <w:r>
        <w:rPr>
          <w:rFonts w:ascii="Arial" w:hAnsi="Arial" w:cs="Arial"/>
          <w:sz w:val="18"/>
          <w:szCs w:val="18"/>
          <w:lang w:val="en-GB"/>
        </w:rPr>
        <w:t xml:space="preserve"> r</w:t>
      </w:r>
      <w:r w:rsidR="00D05C85">
        <w:rPr>
          <w:rFonts w:ascii="Arial" w:hAnsi="Arial" w:cs="Arial"/>
          <w:sz w:val="18"/>
          <w:szCs w:val="18"/>
          <w:lang w:val="en-GB"/>
        </w:rPr>
        <w:t xml:space="preserve">equested </w:t>
      </w:r>
      <w:r>
        <w:rPr>
          <w:rFonts w:ascii="Arial" w:hAnsi="Arial" w:cs="Arial"/>
          <w:sz w:val="18"/>
          <w:szCs w:val="18"/>
          <w:lang w:val="en-GB"/>
        </w:rPr>
        <w:t xml:space="preserve">the CAC’s order to suspend the arbitration process. On 24 October 2019, the CAC had an order refusing to suspend the arbitration process. </w:t>
      </w:r>
      <w:r w:rsidR="00D05C85">
        <w:rPr>
          <w:rFonts w:ascii="Arial" w:hAnsi="Arial" w:cs="Arial"/>
          <w:sz w:val="18"/>
          <w:szCs w:val="18"/>
          <w:lang w:val="en-GB"/>
        </w:rPr>
        <w:t xml:space="preserve">The Ministry appealed to the SAC, which </w:t>
      </w:r>
      <w:r w:rsidR="00D05C85" w:rsidRPr="00D140E5">
        <w:rPr>
          <w:rFonts w:ascii="Arial" w:hAnsi="Arial" w:cstheme="minorBidi"/>
          <w:sz w:val="18"/>
          <w:szCs w:val="18"/>
        </w:rPr>
        <w:t xml:space="preserve">upheld the </w:t>
      </w:r>
      <w:r w:rsidR="008D7859">
        <w:rPr>
          <w:rFonts w:ascii="Arial" w:hAnsi="Arial" w:cstheme="minorBidi"/>
          <w:sz w:val="18"/>
          <w:szCs w:val="18"/>
        </w:rPr>
        <w:t>CAC's decision</w:t>
      </w:r>
      <w:r w:rsidR="00D05C85" w:rsidRPr="00D140E5">
        <w:rPr>
          <w:rFonts w:ascii="Arial" w:hAnsi="Arial" w:cstheme="minorBidi"/>
          <w:sz w:val="18"/>
          <w:szCs w:val="18"/>
        </w:rPr>
        <w:t xml:space="preserve"> that this case is under </w:t>
      </w:r>
      <w:r w:rsidR="00D05C85" w:rsidRPr="00D140E5">
        <w:rPr>
          <w:rFonts w:ascii="Arial" w:hAnsi="Arial" w:cs="Arial"/>
          <w:sz w:val="18"/>
          <w:szCs w:val="18"/>
          <w:lang w:val="en-GB"/>
        </w:rPr>
        <w:t xml:space="preserve">the </w:t>
      </w:r>
      <w:r w:rsidR="008946E9">
        <w:rPr>
          <w:rFonts w:ascii="Arial" w:hAnsi="Arial" w:cs="Arial"/>
          <w:sz w:val="18"/>
          <w:szCs w:val="18"/>
          <w:lang w:val="en-GB"/>
        </w:rPr>
        <w:t>arbitral tribunal's jurisdiction</w:t>
      </w:r>
      <w:r w:rsidR="00D05C85" w:rsidRPr="00D140E5">
        <w:rPr>
          <w:rFonts w:ascii="Arial" w:hAnsi="Arial" w:cs="Arial"/>
          <w:sz w:val="18"/>
          <w:szCs w:val="18"/>
          <w:lang w:val="en-GB"/>
        </w:rPr>
        <w:t>.</w:t>
      </w:r>
    </w:p>
    <w:p w14:paraId="2073D4CC" w14:textId="2FF15766" w:rsidR="003226FE" w:rsidRDefault="00D05C85" w:rsidP="00324BD2">
      <w:pPr>
        <w:spacing w:after="120" w:line="240" w:lineRule="exact"/>
        <w:ind w:left="567" w:right="-28"/>
        <w:jc w:val="both"/>
      </w:pPr>
      <w:r w:rsidRPr="001A1575">
        <w:rPr>
          <w:rFonts w:ascii="Arial" w:hAnsi="Arial" w:cs="Arial"/>
          <w:sz w:val="18"/>
          <w:szCs w:val="18"/>
          <w:lang w:val="en-GB"/>
        </w:rPr>
        <w:t xml:space="preserve">On 6 October 2022, </w:t>
      </w:r>
      <w:r w:rsidR="00C80810">
        <w:rPr>
          <w:rFonts w:ascii="Arial" w:hAnsi="Arial" w:cs="Arial"/>
          <w:sz w:val="18"/>
          <w:szCs w:val="18"/>
          <w:lang w:val="en-GB"/>
        </w:rPr>
        <w:t xml:space="preserve">the Company and </w:t>
      </w:r>
      <w:r w:rsidRPr="001A1575">
        <w:rPr>
          <w:rFonts w:ascii="Arial" w:hAnsi="Arial" w:cs="Arial"/>
          <w:sz w:val="18"/>
          <w:szCs w:val="18"/>
          <w:lang w:val="en-GB"/>
        </w:rPr>
        <w:t xml:space="preserve">THAICOM received the arbitration award, dated 29 September 2022, indicating that </w:t>
      </w:r>
      <w:proofErr w:type="spellStart"/>
      <w:r w:rsidRPr="001A1575">
        <w:rPr>
          <w:rFonts w:ascii="Arial" w:hAnsi="Arial" w:cs="Arial"/>
          <w:sz w:val="18"/>
          <w:szCs w:val="18"/>
          <w:lang w:val="en-GB"/>
        </w:rPr>
        <w:t>Thaicom</w:t>
      </w:r>
      <w:proofErr w:type="spellEnd"/>
      <w:r w:rsidRPr="001A1575">
        <w:rPr>
          <w:rFonts w:ascii="Arial" w:hAnsi="Arial" w:cs="Arial"/>
          <w:sz w:val="18"/>
          <w:szCs w:val="18"/>
          <w:lang w:val="en-GB"/>
        </w:rPr>
        <w:t xml:space="preserve"> 7 and </w:t>
      </w:r>
      <w:proofErr w:type="spellStart"/>
      <w:r w:rsidRPr="001A1575">
        <w:rPr>
          <w:rFonts w:ascii="Arial" w:hAnsi="Arial" w:cs="Arial"/>
          <w:sz w:val="18"/>
          <w:szCs w:val="18"/>
          <w:lang w:val="en-GB"/>
        </w:rPr>
        <w:t>Thaicom</w:t>
      </w:r>
      <w:proofErr w:type="spellEnd"/>
      <w:r w:rsidRPr="001A1575">
        <w:rPr>
          <w:rFonts w:ascii="Arial" w:hAnsi="Arial" w:cs="Arial"/>
          <w:sz w:val="18"/>
          <w:szCs w:val="18"/>
          <w:lang w:val="en-GB"/>
        </w:rPr>
        <w:t xml:space="preserve"> 8 satellites are not under the Operating Agreement</w:t>
      </w:r>
      <w:r w:rsidR="00701166">
        <w:rPr>
          <w:rFonts w:ascii="Arial" w:hAnsi="Arial" w:cs="Arial"/>
          <w:sz w:val="18"/>
          <w:szCs w:val="18"/>
          <w:lang w:val="en-GB"/>
        </w:rPr>
        <w:t xml:space="preserve"> and that the respondent’s counterclaim shall be dismissed. Accordingly, </w:t>
      </w:r>
      <w:proofErr w:type="gramStart"/>
      <w:r w:rsidR="00701166">
        <w:rPr>
          <w:rFonts w:ascii="Arial" w:hAnsi="Arial" w:cs="Arial"/>
          <w:sz w:val="18"/>
          <w:szCs w:val="18"/>
          <w:lang w:val="en-GB"/>
        </w:rPr>
        <w:t xml:space="preserve">it is clear that </w:t>
      </w:r>
      <w:proofErr w:type="spellStart"/>
      <w:r w:rsidRPr="001A1575">
        <w:rPr>
          <w:rFonts w:ascii="Arial" w:hAnsi="Arial" w:cs="Arial"/>
          <w:sz w:val="18"/>
          <w:szCs w:val="18"/>
          <w:lang w:val="en-GB"/>
        </w:rPr>
        <w:t>Thaicom</w:t>
      </w:r>
      <w:proofErr w:type="spellEnd"/>
      <w:proofErr w:type="gramEnd"/>
      <w:r w:rsidRPr="001A1575">
        <w:rPr>
          <w:rFonts w:ascii="Arial" w:hAnsi="Arial" w:cs="Arial"/>
          <w:sz w:val="18"/>
          <w:szCs w:val="18"/>
          <w:lang w:val="en-GB"/>
        </w:rPr>
        <w:t xml:space="preserve"> 7 and </w:t>
      </w:r>
      <w:proofErr w:type="spellStart"/>
      <w:r w:rsidRPr="001A1575">
        <w:rPr>
          <w:rFonts w:ascii="Arial" w:hAnsi="Arial" w:cs="Arial"/>
          <w:sz w:val="18"/>
          <w:szCs w:val="18"/>
          <w:lang w:val="en-GB"/>
        </w:rPr>
        <w:t>Thaicom</w:t>
      </w:r>
      <w:proofErr w:type="spellEnd"/>
      <w:r w:rsidRPr="001A1575">
        <w:rPr>
          <w:rFonts w:ascii="Arial" w:hAnsi="Arial" w:cs="Arial"/>
          <w:sz w:val="18"/>
          <w:szCs w:val="18"/>
          <w:lang w:val="en-GB"/>
        </w:rPr>
        <w:t xml:space="preserve"> 8 are not under and/or related in any way to the Operating Agreement</w:t>
      </w:r>
      <w:r w:rsidR="00685095">
        <w:rPr>
          <w:rFonts w:ascii="Arial" w:hAnsi="Arial" w:cs="Arial"/>
          <w:sz w:val="18"/>
          <w:szCs w:val="18"/>
          <w:lang w:val="en-GB"/>
        </w:rPr>
        <w:t>. Thus,</w:t>
      </w:r>
      <w:r w:rsidRPr="001A1575">
        <w:rPr>
          <w:rFonts w:ascii="Arial" w:hAnsi="Arial" w:cs="Arial"/>
          <w:sz w:val="18"/>
          <w:szCs w:val="18"/>
          <w:lang w:val="en-GB"/>
        </w:rPr>
        <w:t xml:space="preserve"> </w:t>
      </w:r>
      <w:r w:rsidR="00C80810">
        <w:rPr>
          <w:rFonts w:ascii="Arial" w:hAnsi="Arial" w:cs="Arial"/>
          <w:sz w:val="18"/>
          <w:szCs w:val="18"/>
          <w:lang w:val="en-GB"/>
        </w:rPr>
        <w:t xml:space="preserve">the Company and </w:t>
      </w:r>
      <w:r w:rsidRPr="001A1575">
        <w:rPr>
          <w:rFonts w:ascii="Arial" w:hAnsi="Arial" w:cs="Arial"/>
          <w:sz w:val="18"/>
          <w:szCs w:val="18"/>
          <w:lang w:val="en-GB"/>
        </w:rPr>
        <w:t xml:space="preserve">THAICOM bear no obligation to proceed as </w:t>
      </w:r>
      <w:r w:rsidR="00C03584">
        <w:rPr>
          <w:rFonts w:ascii="Arial" w:hAnsi="Arial" w:cs="Arial"/>
          <w:sz w:val="18"/>
          <w:szCs w:val="18"/>
          <w:lang w:val="en-GB"/>
        </w:rPr>
        <w:t>the Ministry demands</w:t>
      </w:r>
      <w:r w:rsidRPr="001A1575">
        <w:rPr>
          <w:rFonts w:ascii="Arial" w:hAnsi="Arial" w:cs="Arial"/>
          <w:sz w:val="18"/>
          <w:szCs w:val="18"/>
          <w:lang w:val="en-GB"/>
        </w:rPr>
        <w:t xml:space="preserve"> in the </w:t>
      </w:r>
      <w:r w:rsidRPr="00B552D2">
        <w:rPr>
          <w:rFonts w:ascii="Arial" w:hAnsi="Arial" w:cs="Arial"/>
          <w:sz w:val="18"/>
          <w:szCs w:val="18"/>
          <w:lang w:val="en-GB"/>
        </w:rPr>
        <w:t>dispute</w:t>
      </w:r>
      <w:r w:rsidR="0094305A" w:rsidRPr="00B552D2">
        <w:rPr>
          <w:rFonts w:ascii="Arial" w:hAnsi="Arial" w:cs="Arial"/>
          <w:sz w:val="18"/>
          <w:szCs w:val="18"/>
          <w:lang w:val="en-GB"/>
        </w:rPr>
        <w:t>.</w:t>
      </w:r>
    </w:p>
    <w:p w14:paraId="11102B59" w14:textId="41355A89" w:rsidR="003226FE" w:rsidRDefault="003226FE" w:rsidP="00324BD2">
      <w:pPr>
        <w:spacing w:after="120" w:line="240" w:lineRule="exact"/>
        <w:ind w:left="567" w:right="-28"/>
        <w:jc w:val="both"/>
        <w:rPr>
          <w:rFonts w:ascii="Arial" w:hAnsi="Arial" w:cs="Arial"/>
          <w:sz w:val="18"/>
          <w:szCs w:val="18"/>
          <w:lang w:val="en-GB"/>
        </w:rPr>
      </w:pPr>
      <w:r w:rsidRPr="003226FE">
        <w:rPr>
          <w:rFonts w:ascii="Arial" w:hAnsi="Arial" w:cs="Arial"/>
          <w:sz w:val="18"/>
          <w:szCs w:val="18"/>
          <w:lang w:val="en-GB"/>
        </w:rPr>
        <w:t>On 28 December 2022, the Ministry submitted a case to</w:t>
      </w:r>
      <w:r>
        <w:rPr>
          <w:rFonts w:ascii="Arial" w:hAnsi="Arial" w:cs="Arial"/>
          <w:sz w:val="18"/>
          <w:szCs w:val="18"/>
          <w:lang w:val="en-GB"/>
        </w:rPr>
        <w:t xml:space="preserve"> the CA</w:t>
      </w:r>
      <w:r w:rsidR="00FE62FD">
        <w:rPr>
          <w:rFonts w:ascii="Arial" w:hAnsi="Arial" w:cs="Arial"/>
          <w:sz w:val="18"/>
          <w:szCs w:val="18"/>
          <w:lang w:val="en-GB"/>
        </w:rPr>
        <w:t>C</w:t>
      </w:r>
      <w:r>
        <w:rPr>
          <w:rFonts w:ascii="Arial" w:hAnsi="Arial" w:cs="Arial"/>
          <w:sz w:val="18"/>
          <w:szCs w:val="18"/>
          <w:lang w:val="en-GB"/>
        </w:rPr>
        <w:t xml:space="preserve"> to revoke the arbitration award. The Company and THAICOM received copies of the case in March 2023.</w:t>
      </w:r>
      <w:r w:rsidRPr="003226FE">
        <w:rPr>
          <w:rFonts w:ascii="Arial" w:hAnsi="Arial" w:cs="Arial"/>
          <w:sz w:val="18"/>
          <w:szCs w:val="18"/>
          <w:lang w:val="en-GB"/>
        </w:rPr>
        <w:t xml:space="preserve"> </w:t>
      </w:r>
    </w:p>
    <w:p w14:paraId="523591B0" w14:textId="3E8FEC69" w:rsidR="00695277" w:rsidRDefault="0038702E" w:rsidP="00695277">
      <w:pPr>
        <w:spacing w:after="120" w:line="240" w:lineRule="exact"/>
        <w:ind w:left="567" w:right="-28"/>
        <w:jc w:val="both"/>
        <w:rPr>
          <w:rFonts w:ascii="Arial" w:hAnsi="Arial" w:cs="Browallia New"/>
          <w:sz w:val="18"/>
          <w:szCs w:val="22"/>
        </w:rPr>
      </w:pPr>
      <w:r w:rsidRPr="0038702E">
        <w:rPr>
          <w:rFonts w:ascii="Arial" w:hAnsi="Arial" w:cs="Arial"/>
          <w:sz w:val="18"/>
          <w:szCs w:val="18"/>
          <w:lang w:val="en-GB"/>
        </w:rPr>
        <w:t xml:space="preserve">On 11 January 2024, THAICOM and the Company filed a statement of defence </w:t>
      </w:r>
      <w:r w:rsidR="00F060A2">
        <w:rPr>
          <w:rFonts w:ascii="Arial" w:hAnsi="Arial" w:cs="Arial"/>
          <w:sz w:val="18"/>
          <w:szCs w:val="18"/>
          <w:lang w:val="en-GB"/>
        </w:rPr>
        <w:t>with the CAC, which is considering the case</w:t>
      </w:r>
      <w:r w:rsidR="00695277">
        <w:rPr>
          <w:rFonts w:ascii="Arial" w:hAnsi="Arial" w:cs="Browallia New"/>
          <w:sz w:val="18"/>
          <w:szCs w:val="22"/>
        </w:rPr>
        <w:t>.</w:t>
      </w:r>
    </w:p>
    <w:p w14:paraId="133583DF" w14:textId="03CBAFBE" w:rsidR="00695277" w:rsidRDefault="00056331" w:rsidP="00695277">
      <w:pPr>
        <w:spacing w:after="120" w:line="240" w:lineRule="exact"/>
        <w:ind w:left="567" w:right="-28"/>
        <w:jc w:val="both"/>
        <w:rPr>
          <w:rFonts w:ascii="Arial" w:hAnsi="Arial" w:cs="Browallia New"/>
          <w:sz w:val="18"/>
          <w:szCs w:val="22"/>
          <w:cs/>
        </w:rPr>
      </w:pPr>
      <w:r>
        <w:rPr>
          <w:rFonts w:ascii="Arial" w:hAnsi="Arial" w:cs="Browallia New"/>
          <w:sz w:val="18"/>
          <w:szCs w:val="22"/>
        </w:rPr>
        <w:t xml:space="preserve">As of </w:t>
      </w:r>
      <w:r w:rsidR="00695277" w:rsidRPr="00695277">
        <w:rPr>
          <w:rFonts w:ascii="Arial" w:hAnsi="Arial" w:cs="Browallia New"/>
          <w:sz w:val="18"/>
          <w:szCs w:val="22"/>
        </w:rPr>
        <w:t>31 December 2024, MDES</w:t>
      </w:r>
      <w:r w:rsidR="00695277">
        <w:rPr>
          <w:rFonts w:ascii="Arial" w:hAnsi="Arial" w:cs="Browallia New"/>
          <w:sz w:val="18"/>
          <w:szCs w:val="22"/>
        </w:rPr>
        <w:t>,</w:t>
      </w:r>
      <w:r w:rsidR="00695277" w:rsidRPr="00695277">
        <w:rPr>
          <w:rFonts w:ascii="Arial" w:hAnsi="Arial" w:cs="Browallia New"/>
          <w:sz w:val="18"/>
          <w:szCs w:val="22"/>
        </w:rPr>
        <w:t xml:space="preserve"> </w:t>
      </w:r>
      <w:r w:rsidR="00695277">
        <w:rPr>
          <w:rFonts w:ascii="Arial" w:hAnsi="Arial" w:cs="Browallia New"/>
          <w:sz w:val="18"/>
          <w:szCs w:val="22"/>
        </w:rPr>
        <w:t>THAICOM</w:t>
      </w:r>
      <w:r w:rsidR="00F060A2">
        <w:rPr>
          <w:rFonts w:ascii="Arial" w:hAnsi="Arial" w:cs="Browallia New"/>
          <w:sz w:val="18"/>
          <w:szCs w:val="22"/>
        </w:rPr>
        <w:t>, and the Company submitted all required documents to CAC. The case is still under CAC's consideration, and the hearing date has yet to be</w:t>
      </w:r>
      <w:r w:rsidR="00695277" w:rsidRPr="00695277">
        <w:rPr>
          <w:rFonts w:ascii="Arial" w:hAnsi="Arial" w:cs="Browallia New"/>
          <w:sz w:val="18"/>
          <w:szCs w:val="22"/>
        </w:rPr>
        <w:t xml:space="preserve"> determined.</w:t>
      </w:r>
    </w:p>
    <w:p w14:paraId="581615EF" w14:textId="0710C048" w:rsidR="0038702E" w:rsidRPr="00695277" w:rsidRDefault="0038702E" w:rsidP="00695277">
      <w:pPr>
        <w:spacing w:after="120" w:line="240" w:lineRule="exact"/>
        <w:ind w:left="567" w:right="-28"/>
        <w:jc w:val="both"/>
        <w:rPr>
          <w:rFonts w:ascii="Arial" w:hAnsi="Arial" w:cs="Browallia New"/>
          <w:sz w:val="18"/>
          <w:szCs w:val="22"/>
          <w:lang w:val="en-GB"/>
        </w:rPr>
      </w:pPr>
      <w:r w:rsidRPr="0038702E">
        <w:rPr>
          <w:rFonts w:ascii="Arial" w:hAnsi="Arial" w:cs="Arial"/>
          <w:sz w:val="18"/>
          <w:szCs w:val="18"/>
          <w:lang w:val="en-GB"/>
        </w:rPr>
        <w:t>THAICOM and the Company believe the chances of winning are probable.</w:t>
      </w:r>
    </w:p>
    <w:p w14:paraId="440589C3" w14:textId="7CCA0606" w:rsidR="0005607E" w:rsidRPr="00210CA4" w:rsidRDefault="0005607E">
      <w:pPr>
        <w:rPr>
          <w:rFonts w:ascii="Arial" w:hAnsi="Arial" w:cs="Browallia New"/>
          <w:sz w:val="18"/>
          <w:szCs w:val="22"/>
          <w:lang w:val="en-GB"/>
        </w:rPr>
      </w:pPr>
    </w:p>
    <w:p w14:paraId="3CB59ECE" w14:textId="4CFDE9F7" w:rsidR="0094305A" w:rsidRPr="0094305A" w:rsidRDefault="0094305A" w:rsidP="00324BD2">
      <w:pPr>
        <w:spacing w:after="120" w:line="240" w:lineRule="exact"/>
        <w:ind w:left="851" w:right="-28" w:hanging="284"/>
        <w:jc w:val="both"/>
        <w:rPr>
          <w:rFonts w:ascii="Arial" w:hAnsi="Arial" w:cs="Arial"/>
          <w:i/>
          <w:iCs/>
          <w:color w:val="000000"/>
          <w:spacing w:val="-2"/>
          <w:sz w:val="18"/>
          <w:szCs w:val="18"/>
        </w:rPr>
      </w:pPr>
      <w:r>
        <w:rPr>
          <w:rFonts w:ascii="Arial" w:hAnsi="Arial" w:cs="Browallia New"/>
          <w:i/>
          <w:iCs/>
          <w:sz w:val="18"/>
          <w:szCs w:val="22"/>
        </w:rPr>
        <w:t>2</w:t>
      </w:r>
      <w:r w:rsidRPr="00D140E5">
        <w:rPr>
          <w:rFonts w:ascii="Arial" w:hAnsi="Arial" w:cs="Browallia New"/>
          <w:i/>
          <w:iCs/>
          <w:sz w:val="18"/>
          <w:szCs w:val="22"/>
        </w:rPr>
        <w:t>)</w:t>
      </w:r>
      <w:r w:rsidR="008C387F">
        <w:rPr>
          <w:rFonts w:ascii="Arial" w:hAnsi="Arial" w:cs="Browallia New"/>
          <w:i/>
          <w:iCs/>
          <w:sz w:val="18"/>
          <w:szCs w:val="22"/>
        </w:rPr>
        <w:tab/>
      </w:r>
      <w:r w:rsidRPr="0094305A">
        <w:rPr>
          <w:rFonts w:ascii="Arial" w:hAnsi="Arial" w:cs="Arial"/>
          <w:i/>
          <w:iCs/>
          <w:color w:val="000000"/>
          <w:sz w:val="18"/>
          <w:szCs w:val="18"/>
          <w:lang w:eastAsia="ja-JP"/>
        </w:rPr>
        <w:t xml:space="preserve">Dispute on </w:t>
      </w:r>
      <w:r w:rsidR="00DA313B">
        <w:rPr>
          <w:rFonts w:ascii="Arial" w:hAnsi="Arial" w:cs="Arial"/>
          <w:i/>
          <w:iCs/>
          <w:color w:val="000000"/>
          <w:sz w:val="18"/>
          <w:szCs w:val="18"/>
          <w:lang w:eastAsia="ja-JP"/>
        </w:rPr>
        <w:t xml:space="preserve">the </w:t>
      </w:r>
      <w:proofErr w:type="spellStart"/>
      <w:r w:rsidRPr="0094305A">
        <w:rPr>
          <w:rFonts w:ascii="Arial" w:hAnsi="Arial" w:cs="Arial"/>
          <w:i/>
          <w:iCs/>
          <w:color w:val="000000"/>
          <w:sz w:val="18"/>
          <w:szCs w:val="18"/>
          <w:lang w:eastAsia="ja-JP"/>
        </w:rPr>
        <w:t>Thaicom</w:t>
      </w:r>
      <w:proofErr w:type="spellEnd"/>
      <w:r w:rsidRPr="0094305A">
        <w:rPr>
          <w:rFonts w:ascii="Arial" w:hAnsi="Arial" w:cs="Arial"/>
          <w:i/>
          <w:iCs/>
          <w:color w:val="000000"/>
          <w:sz w:val="18"/>
          <w:szCs w:val="18"/>
          <w:lang w:eastAsia="ja-JP"/>
        </w:rPr>
        <w:t xml:space="preserve"> 5 satellite </w:t>
      </w:r>
    </w:p>
    <w:p w14:paraId="1E9A0EDE" w14:textId="266B7EED" w:rsidR="0094305A" w:rsidRDefault="0094305A" w:rsidP="007127D2">
      <w:pPr>
        <w:pStyle w:val="ListParagraph"/>
        <w:spacing w:after="120" w:line="240" w:lineRule="exact"/>
        <w:ind w:left="567"/>
        <w:jc w:val="both"/>
        <w:rPr>
          <w:rFonts w:ascii="Arial" w:eastAsia="Times New Roman" w:hAnsi="Arial" w:cstheme="minorBidi"/>
          <w:color w:val="000000"/>
          <w:sz w:val="18"/>
          <w:szCs w:val="18"/>
        </w:rPr>
      </w:pPr>
      <w:r w:rsidRPr="00122493">
        <w:rPr>
          <w:rFonts w:ascii="Arial" w:eastAsia="Times New Roman" w:hAnsi="Arial" w:cstheme="minorBidi"/>
          <w:color w:val="000000"/>
          <w:sz w:val="18"/>
          <w:szCs w:val="18"/>
        </w:rPr>
        <w:t>In November 2020, THAICOM</w:t>
      </w:r>
      <w:r>
        <w:rPr>
          <w:rFonts w:ascii="Arial" w:eastAsia="Times New Roman" w:hAnsi="Arial" w:cstheme="minorBidi"/>
          <w:color w:val="000000"/>
          <w:sz w:val="18"/>
          <w:szCs w:val="18"/>
        </w:rPr>
        <w:t xml:space="preserve"> and the Company received notice </w:t>
      </w:r>
      <w:r w:rsidR="00122493">
        <w:rPr>
          <w:rFonts w:ascii="Arial" w:eastAsia="Times New Roman" w:hAnsi="Arial" w:cstheme="minorBidi"/>
          <w:color w:val="000000"/>
          <w:sz w:val="18"/>
          <w:szCs w:val="18"/>
        </w:rPr>
        <w:t>from</w:t>
      </w:r>
      <w:r w:rsidR="00C60CB0">
        <w:rPr>
          <w:rFonts w:ascii="Arial" w:eastAsia="Times New Roman" w:hAnsi="Arial" w:cstheme="minorBidi"/>
          <w:color w:val="000000"/>
          <w:sz w:val="18"/>
          <w:szCs w:val="18"/>
        </w:rPr>
        <w:t xml:space="preserve"> THAC</w:t>
      </w:r>
      <w:r w:rsidR="00122493">
        <w:rPr>
          <w:rFonts w:ascii="Arial" w:eastAsia="Times New Roman" w:hAnsi="Arial" w:cstheme="minorBidi"/>
          <w:color w:val="000000"/>
          <w:sz w:val="18"/>
          <w:szCs w:val="18"/>
        </w:rPr>
        <w:t>,</w:t>
      </w:r>
      <w:r w:rsidR="00C60CB0">
        <w:rPr>
          <w:rFonts w:ascii="Arial" w:eastAsia="Times New Roman" w:hAnsi="Arial" w:cstheme="minorBidi"/>
          <w:color w:val="000000"/>
          <w:sz w:val="18"/>
          <w:szCs w:val="18"/>
        </w:rPr>
        <w:t xml:space="preserve"> </w:t>
      </w:r>
      <w:r>
        <w:rPr>
          <w:rFonts w:ascii="Arial" w:eastAsia="Times New Roman" w:hAnsi="Arial" w:cstheme="minorBidi"/>
          <w:color w:val="000000"/>
          <w:sz w:val="18"/>
          <w:szCs w:val="18"/>
        </w:rPr>
        <w:t xml:space="preserve">including </w:t>
      </w:r>
      <w:r w:rsidR="00122493">
        <w:rPr>
          <w:rFonts w:ascii="Arial" w:eastAsia="Times New Roman" w:hAnsi="Arial" w:cstheme="minorBidi"/>
          <w:color w:val="000000"/>
          <w:sz w:val="18"/>
          <w:szCs w:val="18"/>
        </w:rPr>
        <w:t xml:space="preserve">the </w:t>
      </w:r>
      <w:r w:rsidR="00532B7B">
        <w:rPr>
          <w:rFonts w:ascii="Arial" w:eastAsia="Times New Roman" w:hAnsi="Arial" w:cstheme="minorBidi"/>
          <w:color w:val="000000"/>
          <w:sz w:val="18"/>
          <w:szCs w:val="18"/>
        </w:rPr>
        <w:t xml:space="preserve">Ministry's request on the </w:t>
      </w:r>
      <w:proofErr w:type="spellStart"/>
      <w:r w:rsidR="00532B7B">
        <w:rPr>
          <w:rFonts w:ascii="Arial" w:eastAsia="Times New Roman" w:hAnsi="Arial" w:cstheme="minorBidi"/>
          <w:color w:val="000000"/>
          <w:sz w:val="18"/>
          <w:szCs w:val="18"/>
        </w:rPr>
        <w:t>Thaicom</w:t>
      </w:r>
      <w:proofErr w:type="spellEnd"/>
      <w:r w:rsidR="00532B7B">
        <w:rPr>
          <w:rFonts w:ascii="Arial" w:eastAsia="Times New Roman" w:hAnsi="Arial" w:cstheme="minorBidi"/>
          <w:color w:val="000000"/>
          <w:sz w:val="18"/>
          <w:szCs w:val="18"/>
        </w:rPr>
        <w:t xml:space="preserve"> 5 satellite dispute</w:t>
      </w:r>
      <w:r w:rsidR="00701166">
        <w:rPr>
          <w:rFonts w:ascii="Arial" w:eastAsia="Times New Roman" w:hAnsi="Arial" w:cstheme="minorBidi"/>
          <w:color w:val="000000"/>
          <w:sz w:val="18"/>
          <w:szCs w:val="18"/>
        </w:rPr>
        <w:t>. The summary is</w:t>
      </w:r>
      <w:r w:rsidR="00122493">
        <w:rPr>
          <w:rFonts w:ascii="Arial" w:eastAsia="Times New Roman" w:hAnsi="Arial" w:cstheme="minorBidi"/>
          <w:color w:val="000000"/>
          <w:sz w:val="18"/>
          <w:szCs w:val="18"/>
        </w:rPr>
        <w:t xml:space="preserve"> as follows.</w:t>
      </w:r>
    </w:p>
    <w:p w14:paraId="17391FCF" w14:textId="274F9B91" w:rsidR="0094305A" w:rsidRPr="00122493" w:rsidRDefault="00532B7B" w:rsidP="00210CA4">
      <w:pPr>
        <w:numPr>
          <w:ilvl w:val="0"/>
          <w:numId w:val="53"/>
        </w:numPr>
        <w:spacing w:after="120" w:line="240" w:lineRule="exact"/>
        <w:jc w:val="both"/>
        <w:rPr>
          <w:rFonts w:ascii="Arial" w:hAnsi="Arial" w:cs="Arial"/>
          <w:sz w:val="18"/>
          <w:szCs w:val="18"/>
        </w:rPr>
      </w:pPr>
      <w:r>
        <w:rPr>
          <w:rFonts w:ascii="Arial" w:hAnsi="Arial" w:cs="Arial"/>
          <w:sz w:val="18"/>
          <w:szCs w:val="18"/>
        </w:rPr>
        <w:t>B</w:t>
      </w:r>
      <w:r w:rsidR="0094305A" w:rsidRPr="00122493">
        <w:rPr>
          <w:rFonts w:ascii="Arial" w:hAnsi="Arial" w:cs="Arial"/>
          <w:sz w:val="18"/>
          <w:szCs w:val="18"/>
        </w:rPr>
        <w:t xml:space="preserve">uild and </w:t>
      </w:r>
      <w:r w:rsidR="00122493" w:rsidRPr="00122493">
        <w:rPr>
          <w:rFonts w:ascii="Arial" w:hAnsi="Arial" w:cs="Arial"/>
          <w:sz w:val="18"/>
          <w:szCs w:val="18"/>
        </w:rPr>
        <w:t>transfer</w:t>
      </w:r>
      <w:r w:rsidR="0094305A" w:rsidRPr="00122493">
        <w:rPr>
          <w:rFonts w:ascii="Arial" w:hAnsi="Arial" w:cs="Arial"/>
          <w:sz w:val="18"/>
          <w:szCs w:val="18"/>
        </w:rPr>
        <w:t xml:space="preserve"> the replacement of the </w:t>
      </w:r>
      <w:proofErr w:type="spellStart"/>
      <w:r w:rsidR="0094305A" w:rsidRPr="00122493">
        <w:rPr>
          <w:rFonts w:ascii="Arial" w:hAnsi="Arial" w:cs="Arial"/>
          <w:sz w:val="18"/>
          <w:szCs w:val="18"/>
        </w:rPr>
        <w:t>Thaicom</w:t>
      </w:r>
      <w:proofErr w:type="spellEnd"/>
      <w:r w:rsidR="0094305A" w:rsidRPr="00122493">
        <w:rPr>
          <w:rFonts w:ascii="Arial" w:hAnsi="Arial" w:cs="Arial"/>
          <w:sz w:val="18"/>
          <w:szCs w:val="18"/>
        </w:rPr>
        <w:t xml:space="preserve"> 5 </w:t>
      </w:r>
      <w:r w:rsidR="00122493" w:rsidRPr="00122493">
        <w:rPr>
          <w:rFonts w:ascii="Arial" w:hAnsi="Arial" w:cs="Arial"/>
          <w:sz w:val="18"/>
          <w:szCs w:val="18"/>
        </w:rPr>
        <w:t xml:space="preserve">satellite </w:t>
      </w:r>
      <w:r w:rsidR="0094305A" w:rsidRPr="00122493">
        <w:rPr>
          <w:rFonts w:ascii="Arial" w:hAnsi="Arial" w:cs="Arial"/>
          <w:sz w:val="18"/>
          <w:szCs w:val="18"/>
        </w:rPr>
        <w:t>or pay compensation equivalent</w:t>
      </w:r>
      <w:r w:rsidR="00122493" w:rsidRPr="00122493">
        <w:rPr>
          <w:rFonts w:ascii="Arial" w:hAnsi="Arial" w:cs="Arial"/>
          <w:sz w:val="18"/>
          <w:szCs w:val="18"/>
        </w:rPr>
        <w:t xml:space="preserve"> </w:t>
      </w:r>
      <w:r w:rsidR="0094305A" w:rsidRPr="00122493">
        <w:rPr>
          <w:rFonts w:ascii="Arial" w:hAnsi="Arial" w:cs="Arial"/>
          <w:sz w:val="18"/>
          <w:szCs w:val="18"/>
        </w:rPr>
        <w:t xml:space="preserve">to the value of </w:t>
      </w:r>
      <w:r w:rsidR="00685095" w:rsidRPr="00122493">
        <w:rPr>
          <w:rFonts w:ascii="Arial" w:hAnsi="Arial" w:cs="Arial"/>
          <w:sz w:val="18"/>
          <w:szCs w:val="18"/>
        </w:rPr>
        <w:t xml:space="preserve">the </w:t>
      </w:r>
      <w:r w:rsidR="0094305A" w:rsidRPr="00122493">
        <w:rPr>
          <w:rFonts w:ascii="Arial" w:hAnsi="Arial" w:cs="Arial"/>
          <w:sz w:val="18"/>
          <w:szCs w:val="18"/>
        </w:rPr>
        <w:t>satellite</w:t>
      </w:r>
      <w:r w:rsidR="00122493" w:rsidRPr="00122493">
        <w:rPr>
          <w:rFonts w:ascii="Arial" w:hAnsi="Arial" w:cs="Arial"/>
          <w:sz w:val="18"/>
          <w:szCs w:val="18"/>
        </w:rPr>
        <w:t>,</w:t>
      </w:r>
      <w:r w:rsidR="0094305A" w:rsidRPr="00122493">
        <w:rPr>
          <w:rFonts w:ascii="Arial" w:hAnsi="Arial" w:cs="Arial"/>
          <w:sz w:val="18"/>
          <w:szCs w:val="18"/>
        </w:rPr>
        <w:t xml:space="preserve"> Baht 8 billion</w:t>
      </w:r>
      <w:r w:rsidR="00122493" w:rsidRPr="00122493">
        <w:rPr>
          <w:rFonts w:ascii="Arial" w:hAnsi="Arial" w:cs="Arial"/>
          <w:sz w:val="18"/>
          <w:szCs w:val="18"/>
        </w:rPr>
        <w:t>,</w:t>
      </w:r>
      <w:r w:rsidR="0094305A" w:rsidRPr="00122493">
        <w:rPr>
          <w:rFonts w:ascii="Arial" w:hAnsi="Arial" w:cs="Arial"/>
          <w:sz w:val="18"/>
          <w:szCs w:val="18"/>
        </w:rPr>
        <w:t xml:space="preserve"> with </w:t>
      </w:r>
      <w:r>
        <w:rPr>
          <w:rFonts w:ascii="Arial" w:hAnsi="Arial" w:cs="Arial"/>
          <w:sz w:val="18"/>
          <w:szCs w:val="18"/>
        </w:rPr>
        <w:t>an</w:t>
      </w:r>
      <w:r w:rsidR="0094305A" w:rsidRPr="00122493">
        <w:rPr>
          <w:rFonts w:ascii="Arial" w:hAnsi="Arial" w:cs="Arial"/>
          <w:sz w:val="18"/>
          <w:szCs w:val="18"/>
        </w:rPr>
        <w:t xml:space="preserve"> interest rate of 7.5% per annum, from 30 October 2020 until the payment has been made in full.</w:t>
      </w:r>
    </w:p>
    <w:p w14:paraId="058614C8" w14:textId="3B4236B0" w:rsidR="0094305A" w:rsidRDefault="00532B7B" w:rsidP="00210CA4">
      <w:pPr>
        <w:numPr>
          <w:ilvl w:val="0"/>
          <w:numId w:val="53"/>
        </w:numPr>
        <w:spacing w:after="120" w:line="240" w:lineRule="exact"/>
        <w:jc w:val="both"/>
        <w:rPr>
          <w:rFonts w:ascii="Arial" w:eastAsia="Times New Roman" w:hAnsi="Arial" w:cstheme="minorBidi"/>
          <w:color w:val="000000"/>
          <w:sz w:val="18"/>
          <w:szCs w:val="18"/>
        </w:rPr>
      </w:pPr>
      <w:r>
        <w:rPr>
          <w:rFonts w:ascii="Arial" w:eastAsia="Times New Roman" w:hAnsi="Arial" w:cstheme="minorBidi"/>
          <w:color w:val="000000"/>
          <w:sz w:val="18"/>
          <w:szCs w:val="18"/>
        </w:rPr>
        <w:t>P</w:t>
      </w:r>
      <w:r w:rsidR="00122493">
        <w:rPr>
          <w:rFonts w:ascii="Arial" w:eastAsia="Times New Roman" w:hAnsi="Arial" w:cstheme="minorBidi"/>
          <w:color w:val="000000"/>
          <w:sz w:val="18"/>
          <w:szCs w:val="18"/>
        </w:rPr>
        <w:t>ay</w:t>
      </w:r>
      <w:r w:rsidR="0094305A">
        <w:rPr>
          <w:rFonts w:ascii="Arial" w:eastAsia="Times New Roman" w:hAnsi="Arial" w:cstheme="minorBidi"/>
          <w:color w:val="000000"/>
          <w:sz w:val="18"/>
          <w:szCs w:val="18"/>
        </w:rPr>
        <w:t xml:space="preserve"> the fine of Baht 5 million (calculated from 25 February 2020 to 30 October 2020) with </w:t>
      </w:r>
      <w:r w:rsidR="00DA313B">
        <w:rPr>
          <w:rFonts w:ascii="Arial" w:eastAsia="Times New Roman" w:hAnsi="Arial" w:cstheme="minorBidi"/>
          <w:color w:val="000000"/>
          <w:sz w:val="18"/>
          <w:szCs w:val="18"/>
        </w:rPr>
        <w:t>an</w:t>
      </w:r>
      <w:r w:rsidR="0094305A">
        <w:rPr>
          <w:rFonts w:ascii="Arial" w:eastAsia="Times New Roman" w:hAnsi="Arial" w:cstheme="minorBidi"/>
          <w:color w:val="000000"/>
          <w:sz w:val="18"/>
          <w:szCs w:val="18"/>
        </w:rPr>
        <w:t xml:space="preserve"> interest rate of 7.5% per annum.</w:t>
      </w:r>
    </w:p>
    <w:p w14:paraId="03D7E233" w14:textId="6B31F962" w:rsidR="0094305A" w:rsidRDefault="00532B7B" w:rsidP="00210CA4">
      <w:pPr>
        <w:numPr>
          <w:ilvl w:val="0"/>
          <w:numId w:val="53"/>
        </w:numPr>
        <w:spacing w:after="120" w:line="240" w:lineRule="exact"/>
        <w:jc w:val="both"/>
        <w:rPr>
          <w:rFonts w:ascii="Arial" w:eastAsia="Times New Roman" w:hAnsi="Arial" w:cstheme="minorBidi"/>
          <w:color w:val="000000"/>
          <w:sz w:val="18"/>
          <w:szCs w:val="18"/>
        </w:rPr>
      </w:pPr>
      <w:r>
        <w:rPr>
          <w:rFonts w:ascii="Arial" w:eastAsia="Times New Roman" w:hAnsi="Arial" w:cstheme="minorBidi"/>
          <w:color w:val="000000"/>
          <w:sz w:val="18"/>
          <w:szCs w:val="18"/>
        </w:rPr>
        <w:t>P</w:t>
      </w:r>
      <w:r w:rsidR="0094305A">
        <w:rPr>
          <w:rFonts w:ascii="Arial" w:eastAsia="Times New Roman" w:hAnsi="Arial" w:cstheme="minorBidi"/>
          <w:color w:val="000000"/>
          <w:sz w:val="18"/>
          <w:szCs w:val="18"/>
        </w:rPr>
        <w:t xml:space="preserve">ay the fine from 1 November 2020 until the replacement is delivered or the payment has been made in full. </w:t>
      </w:r>
    </w:p>
    <w:p w14:paraId="5D1B49E7" w14:textId="77777777" w:rsidR="00721410" w:rsidRDefault="00C16E98" w:rsidP="007127D2">
      <w:pPr>
        <w:spacing w:after="120" w:line="240" w:lineRule="exact"/>
        <w:ind w:left="567"/>
        <w:jc w:val="both"/>
        <w:rPr>
          <w:rFonts w:ascii="Arial" w:hAnsi="Arial" w:cs="Arial"/>
          <w:sz w:val="18"/>
          <w:szCs w:val="18"/>
          <w:lang w:val="en-GB" w:eastAsia="th-TH"/>
        </w:rPr>
      </w:pPr>
      <w:r>
        <w:rPr>
          <w:rFonts w:ascii="Arial" w:hAnsi="Arial" w:cs="Arial"/>
          <w:sz w:val="18"/>
          <w:szCs w:val="18"/>
          <w:lang w:val="en-GB" w:eastAsia="th-TH"/>
        </w:rPr>
        <w:t>THAICOM and t</w:t>
      </w:r>
      <w:r w:rsidRPr="00C16E98">
        <w:rPr>
          <w:rFonts w:ascii="Arial" w:hAnsi="Arial" w:cs="Arial"/>
          <w:sz w:val="18"/>
          <w:szCs w:val="18"/>
          <w:lang w:val="en-GB" w:eastAsia="th-TH"/>
        </w:rPr>
        <w:t xml:space="preserve">he Company, after considering the facts of such dispute, opined that the </w:t>
      </w:r>
      <w:r>
        <w:rPr>
          <w:rFonts w:ascii="Arial" w:hAnsi="Arial" w:cs="Arial"/>
          <w:sz w:val="18"/>
          <w:szCs w:val="18"/>
          <w:lang w:val="en-GB" w:eastAsia="th-TH"/>
        </w:rPr>
        <w:t>c</w:t>
      </w:r>
      <w:r w:rsidRPr="00C16E98">
        <w:rPr>
          <w:rFonts w:ascii="Arial" w:hAnsi="Arial" w:cs="Arial"/>
          <w:sz w:val="18"/>
          <w:szCs w:val="18"/>
          <w:lang w:val="en-GB" w:eastAsia="th-TH"/>
        </w:rPr>
        <w:t>ompan</w:t>
      </w:r>
      <w:r>
        <w:rPr>
          <w:rFonts w:ascii="Arial" w:hAnsi="Arial" w:cs="Arial"/>
          <w:sz w:val="18"/>
          <w:szCs w:val="18"/>
          <w:lang w:val="en-GB" w:eastAsia="th-TH"/>
        </w:rPr>
        <w:t>ies</w:t>
      </w:r>
      <w:r w:rsidRPr="00C16E98">
        <w:rPr>
          <w:rFonts w:ascii="Arial" w:hAnsi="Arial" w:cs="Arial"/>
          <w:sz w:val="18"/>
          <w:szCs w:val="18"/>
          <w:lang w:val="en-GB" w:eastAsia="th-TH"/>
        </w:rPr>
        <w:t xml:space="preserve"> ha</w:t>
      </w:r>
      <w:r>
        <w:rPr>
          <w:rFonts w:ascii="Arial" w:hAnsi="Arial" w:cs="Arial"/>
          <w:sz w:val="18"/>
          <w:szCs w:val="18"/>
          <w:lang w:val="en-GB" w:eastAsia="th-TH"/>
        </w:rPr>
        <w:t>ve</w:t>
      </w:r>
      <w:r w:rsidRPr="00C16E98">
        <w:rPr>
          <w:rFonts w:ascii="Arial" w:hAnsi="Arial" w:cs="Arial"/>
          <w:sz w:val="18"/>
          <w:szCs w:val="18"/>
          <w:lang w:val="en-GB" w:eastAsia="th-TH"/>
        </w:rPr>
        <w:t xml:space="preserve"> always complied with the Agreement and</w:t>
      </w:r>
      <w:r>
        <w:rPr>
          <w:rFonts w:ascii="Arial" w:hAnsi="Arial" w:cs="Arial"/>
          <w:sz w:val="18"/>
          <w:szCs w:val="18"/>
          <w:lang w:val="en-GB" w:eastAsia="th-TH"/>
        </w:rPr>
        <w:t>,</w:t>
      </w:r>
      <w:r w:rsidRPr="00C16E98">
        <w:rPr>
          <w:rFonts w:ascii="Arial" w:hAnsi="Arial" w:cs="Arial"/>
          <w:sz w:val="18"/>
          <w:szCs w:val="18"/>
          <w:lang w:val="en-GB" w:eastAsia="th-TH"/>
        </w:rPr>
        <w:t xml:space="preserve"> thus, </w:t>
      </w:r>
      <w:r>
        <w:rPr>
          <w:rFonts w:ascii="Arial" w:hAnsi="Arial" w:cs="Arial"/>
          <w:sz w:val="18"/>
          <w:szCs w:val="18"/>
          <w:lang w:val="en-GB" w:eastAsia="th-TH"/>
        </w:rPr>
        <w:t xml:space="preserve">there is no </w:t>
      </w:r>
      <w:r w:rsidRPr="00C16E98">
        <w:rPr>
          <w:rFonts w:ascii="Arial" w:hAnsi="Arial" w:cs="Arial"/>
          <w:sz w:val="18"/>
          <w:szCs w:val="18"/>
          <w:lang w:val="en-GB" w:eastAsia="th-TH"/>
        </w:rPr>
        <w:t xml:space="preserve">obligation to respond to </w:t>
      </w:r>
      <w:r>
        <w:rPr>
          <w:rFonts w:ascii="Arial" w:hAnsi="Arial" w:cs="Arial"/>
          <w:sz w:val="18"/>
          <w:szCs w:val="18"/>
          <w:lang w:val="en-GB" w:eastAsia="th-TH"/>
        </w:rPr>
        <w:t>the Ministry</w:t>
      </w:r>
      <w:r w:rsidRPr="00C16E98">
        <w:rPr>
          <w:rFonts w:ascii="Arial" w:hAnsi="Arial" w:cs="Arial"/>
          <w:sz w:val="18"/>
          <w:szCs w:val="18"/>
          <w:lang w:val="en-GB" w:eastAsia="th-TH"/>
        </w:rPr>
        <w:t xml:space="preserve">’s requests. Moreover, </w:t>
      </w:r>
      <w:r>
        <w:rPr>
          <w:rFonts w:ascii="Arial" w:hAnsi="Arial" w:cs="Arial"/>
          <w:sz w:val="18"/>
          <w:szCs w:val="18"/>
          <w:lang w:val="en-GB" w:eastAsia="th-TH"/>
        </w:rPr>
        <w:t xml:space="preserve">THAICOM and </w:t>
      </w:r>
      <w:r w:rsidRPr="00C16E98">
        <w:rPr>
          <w:rFonts w:ascii="Arial" w:hAnsi="Arial" w:cs="Arial"/>
          <w:sz w:val="18"/>
          <w:szCs w:val="18"/>
          <w:lang w:val="en-GB" w:eastAsia="th-TH"/>
        </w:rPr>
        <w:t xml:space="preserve">the Company viewed that </w:t>
      </w:r>
      <w:r>
        <w:rPr>
          <w:rFonts w:ascii="Arial" w:hAnsi="Arial" w:cs="Arial"/>
          <w:sz w:val="18"/>
          <w:szCs w:val="18"/>
          <w:lang w:val="en-GB" w:eastAsia="th-TH"/>
        </w:rPr>
        <w:t>the Ministry</w:t>
      </w:r>
      <w:r w:rsidRPr="00C16E98">
        <w:rPr>
          <w:rFonts w:ascii="Arial" w:hAnsi="Arial" w:cs="Arial"/>
          <w:sz w:val="18"/>
          <w:szCs w:val="18"/>
          <w:lang w:val="en-GB" w:eastAsia="th-TH"/>
        </w:rPr>
        <w:t xml:space="preserve">’s submission of the dispute to the </w:t>
      </w:r>
      <w:r>
        <w:rPr>
          <w:rFonts w:ascii="Arial" w:hAnsi="Arial" w:cs="Arial"/>
          <w:sz w:val="18"/>
          <w:szCs w:val="18"/>
          <w:lang w:val="en-GB" w:eastAsia="th-TH"/>
        </w:rPr>
        <w:t>THAC</w:t>
      </w:r>
      <w:r w:rsidRPr="00C16E98">
        <w:rPr>
          <w:rFonts w:ascii="Arial" w:hAnsi="Arial" w:cs="Arial"/>
          <w:sz w:val="18"/>
          <w:szCs w:val="18"/>
          <w:lang w:val="en-GB" w:eastAsia="th-TH"/>
        </w:rPr>
        <w:t xml:space="preserve"> did not comply with the terms and conditions of the Agreement</w:t>
      </w:r>
      <w:r>
        <w:rPr>
          <w:rFonts w:ascii="Arial" w:hAnsi="Arial" w:cs="Arial"/>
          <w:sz w:val="18"/>
          <w:szCs w:val="18"/>
          <w:lang w:val="en-GB" w:eastAsia="th-TH"/>
        </w:rPr>
        <w:t>,</w:t>
      </w:r>
      <w:r w:rsidRPr="00C16E98">
        <w:rPr>
          <w:rFonts w:ascii="Arial" w:hAnsi="Arial" w:cs="Arial"/>
          <w:sz w:val="18"/>
          <w:szCs w:val="18"/>
          <w:lang w:val="en-GB" w:eastAsia="th-TH"/>
        </w:rPr>
        <w:t xml:space="preserve"> which allowed the parties to resolve their dispute at the Thai Arbitration </w:t>
      </w:r>
      <w:r w:rsidRPr="00C16E98">
        <w:rPr>
          <w:rFonts w:ascii="Arial" w:hAnsi="Arial" w:cs="Arial"/>
          <w:sz w:val="18"/>
          <w:szCs w:val="18"/>
          <w:lang w:val="en-GB" w:eastAsia="th-TH"/>
        </w:rPr>
        <w:lastRenderedPageBreak/>
        <w:t xml:space="preserve">Institute (“TAI”) under the Court of Justice, where the </w:t>
      </w:r>
      <w:proofErr w:type="spellStart"/>
      <w:r w:rsidRPr="00C16E98">
        <w:rPr>
          <w:rFonts w:ascii="Arial" w:hAnsi="Arial" w:cs="Arial"/>
          <w:sz w:val="18"/>
          <w:szCs w:val="18"/>
          <w:lang w:val="en-GB" w:eastAsia="th-TH"/>
        </w:rPr>
        <w:t>T</w:t>
      </w:r>
      <w:r>
        <w:rPr>
          <w:rFonts w:ascii="Arial" w:hAnsi="Arial" w:cs="Arial"/>
          <w:sz w:val="18"/>
          <w:szCs w:val="18"/>
          <w:lang w:val="en-GB" w:eastAsia="th-TH"/>
        </w:rPr>
        <w:t>haicom</w:t>
      </w:r>
      <w:proofErr w:type="spellEnd"/>
      <w:r w:rsidRPr="00C16E98">
        <w:rPr>
          <w:rFonts w:ascii="Arial" w:hAnsi="Arial" w:cs="Arial"/>
          <w:sz w:val="18"/>
          <w:szCs w:val="18"/>
          <w:lang w:val="en-GB" w:eastAsia="th-TH"/>
        </w:rPr>
        <w:t xml:space="preserve"> 7 and </w:t>
      </w:r>
      <w:proofErr w:type="spellStart"/>
      <w:r w:rsidRPr="00C16E98">
        <w:rPr>
          <w:rFonts w:ascii="Arial" w:hAnsi="Arial" w:cs="Arial"/>
          <w:sz w:val="18"/>
          <w:szCs w:val="18"/>
          <w:lang w:val="en-GB" w:eastAsia="th-TH"/>
        </w:rPr>
        <w:t>T</w:t>
      </w:r>
      <w:r>
        <w:rPr>
          <w:rFonts w:ascii="Arial" w:hAnsi="Arial" w:cs="Arial"/>
          <w:sz w:val="18"/>
          <w:szCs w:val="18"/>
          <w:lang w:val="en-GB" w:eastAsia="th-TH"/>
        </w:rPr>
        <w:t>haicom</w:t>
      </w:r>
      <w:proofErr w:type="spellEnd"/>
      <w:r w:rsidRPr="00C16E98">
        <w:rPr>
          <w:rFonts w:ascii="Arial" w:hAnsi="Arial" w:cs="Arial"/>
          <w:sz w:val="18"/>
          <w:szCs w:val="18"/>
          <w:lang w:val="en-GB" w:eastAsia="th-TH"/>
        </w:rPr>
        <w:t xml:space="preserve"> 8 dispute</w:t>
      </w:r>
      <w:r w:rsidR="00721410">
        <w:rPr>
          <w:rFonts w:ascii="Arial" w:hAnsi="Arial" w:cs="Arial"/>
          <w:sz w:val="18"/>
          <w:szCs w:val="18"/>
          <w:lang w:val="en-GB" w:eastAsia="th-TH"/>
        </w:rPr>
        <w:t>s</w:t>
      </w:r>
      <w:r w:rsidRPr="00C16E98">
        <w:rPr>
          <w:rFonts w:ascii="Arial" w:hAnsi="Arial" w:cs="Arial"/>
          <w:sz w:val="18"/>
          <w:szCs w:val="18"/>
          <w:lang w:val="en-GB" w:eastAsia="th-TH"/>
        </w:rPr>
        <w:t xml:space="preserve"> went to.</w:t>
      </w:r>
      <w:r w:rsidR="00721410">
        <w:rPr>
          <w:rFonts w:ascii="Arial" w:hAnsi="Arial" w:cs="Arial"/>
          <w:sz w:val="18"/>
          <w:szCs w:val="18"/>
          <w:lang w:val="en-GB" w:eastAsia="th-TH"/>
        </w:rPr>
        <w:t xml:space="preserve"> </w:t>
      </w:r>
      <w:r w:rsidRPr="00C16E98">
        <w:rPr>
          <w:rFonts w:ascii="Arial" w:hAnsi="Arial" w:cs="Arial"/>
          <w:sz w:val="18"/>
          <w:szCs w:val="18"/>
          <w:lang w:val="en-GB" w:eastAsia="th-TH"/>
        </w:rPr>
        <w:t xml:space="preserve">Hence, </w:t>
      </w:r>
      <w:r w:rsidR="00A830D9">
        <w:rPr>
          <w:rFonts w:ascii="Arial" w:hAnsi="Arial" w:cs="Arial"/>
          <w:sz w:val="18"/>
          <w:szCs w:val="18"/>
          <w:lang w:val="en-GB" w:eastAsia="th-TH"/>
        </w:rPr>
        <w:t xml:space="preserve">THAICOM and </w:t>
      </w:r>
      <w:r w:rsidRPr="00C16E98">
        <w:rPr>
          <w:rFonts w:ascii="Arial" w:hAnsi="Arial" w:cs="Arial"/>
          <w:sz w:val="18"/>
          <w:szCs w:val="18"/>
          <w:lang w:val="en-GB" w:eastAsia="th-TH"/>
        </w:rPr>
        <w:t>the Company</w:t>
      </w:r>
      <w:r w:rsidR="00A830D9">
        <w:rPr>
          <w:rFonts w:ascii="Arial" w:hAnsi="Arial" w:cs="Arial"/>
          <w:sz w:val="18"/>
          <w:szCs w:val="18"/>
          <w:lang w:val="en-GB" w:eastAsia="th-TH"/>
        </w:rPr>
        <w:t xml:space="preserve"> have</w:t>
      </w:r>
      <w:r w:rsidRPr="00C16E98">
        <w:rPr>
          <w:rFonts w:ascii="Arial" w:hAnsi="Arial" w:cs="Arial"/>
          <w:sz w:val="18"/>
          <w:szCs w:val="18"/>
          <w:lang w:val="en-GB" w:eastAsia="th-TH"/>
        </w:rPr>
        <w:t xml:space="preserve"> submitted the dispute to TAI.</w:t>
      </w:r>
    </w:p>
    <w:p w14:paraId="2EDC9204" w14:textId="61C4FC98" w:rsidR="00C16E98" w:rsidRPr="008A26EA" w:rsidRDefault="00C16E98" w:rsidP="007127D2">
      <w:pPr>
        <w:spacing w:after="120" w:line="240" w:lineRule="exact"/>
        <w:ind w:left="567"/>
        <w:jc w:val="both"/>
        <w:rPr>
          <w:rFonts w:ascii="Arial" w:hAnsi="Arial" w:cs="Arial"/>
          <w:sz w:val="18"/>
          <w:szCs w:val="18"/>
          <w:highlight w:val="cyan"/>
          <w:lang w:val="en-GB" w:eastAsia="th-TH"/>
        </w:rPr>
      </w:pPr>
      <w:r w:rsidRPr="00C16E98">
        <w:rPr>
          <w:rFonts w:ascii="Arial" w:hAnsi="Arial" w:cs="Arial"/>
          <w:sz w:val="18"/>
          <w:szCs w:val="18"/>
          <w:lang w:val="en-GB" w:eastAsia="th-TH"/>
        </w:rPr>
        <w:t xml:space="preserve">As each party held a different opinion on the jurisdiction matter, each party filed a </w:t>
      </w:r>
      <w:r w:rsidR="00A830D9">
        <w:rPr>
          <w:rFonts w:ascii="Arial" w:hAnsi="Arial" w:cs="Arial"/>
          <w:sz w:val="18"/>
          <w:szCs w:val="18"/>
          <w:lang w:val="en-GB" w:eastAsia="th-TH"/>
        </w:rPr>
        <w:t>case</w:t>
      </w:r>
      <w:r w:rsidRPr="00C16E98">
        <w:rPr>
          <w:rFonts w:ascii="Arial" w:hAnsi="Arial" w:cs="Arial"/>
          <w:sz w:val="18"/>
          <w:szCs w:val="18"/>
          <w:lang w:val="en-GB" w:eastAsia="th-TH"/>
        </w:rPr>
        <w:t xml:space="preserve"> to the C</w:t>
      </w:r>
      <w:r w:rsidR="00A830D9">
        <w:rPr>
          <w:rFonts w:ascii="Arial" w:hAnsi="Arial" w:cs="Arial"/>
          <w:sz w:val="18"/>
          <w:szCs w:val="18"/>
          <w:lang w:val="en-GB" w:eastAsia="th-TH"/>
        </w:rPr>
        <w:t>AC</w:t>
      </w:r>
      <w:r w:rsidRPr="00C16E98">
        <w:rPr>
          <w:rFonts w:ascii="Arial" w:hAnsi="Arial" w:cs="Arial"/>
          <w:sz w:val="18"/>
          <w:szCs w:val="18"/>
          <w:lang w:val="en-GB" w:eastAsia="th-TH"/>
        </w:rPr>
        <w:t xml:space="preserve"> requesting the court to specify the arbitration institute </w:t>
      </w:r>
      <w:r w:rsidR="00A830D9">
        <w:rPr>
          <w:rFonts w:ascii="Arial" w:hAnsi="Arial" w:cs="Arial"/>
          <w:sz w:val="18"/>
          <w:szCs w:val="18"/>
          <w:lang w:val="en-GB" w:eastAsia="th-TH"/>
        </w:rPr>
        <w:t xml:space="preserve">with </w:t>
      </w:r>
      <w:r w:rsidR="00595F1D">
        <w:rPr>
          <w:rFonts w:ascii="Arial" w:hAnsi="Arial" w:cs="Arial"/>
          <w:sz w:val="18"/>
          <w:szCs w:val="18"/>
          <w:lang w:val="en-GB" w:eastAsia="th-TH"/>
        </w:rPr>
        <w:t xml:space="preserve">the </w:t>
      </w:r>
      <w:r w:rsidR="00A830D9">
        <w:rPr>
          <w:rFonts w:ascii="Arial" w:hAnsi="Arial" w:cs="Arial"/>
          <w:sz w:val="18"/>
          <w:szCs w:val="18"/>
          <w:lang w:val="en-GB" w:eastAsia="th-TH"/>
        </w:rPr>
        <w:t>authority</w:t>
      </w:r>
      <w:r w:rsidRPr="00C16E98">
        <w:rPr>
          <w:rFonts w:ascii="Arial" w:hAnsi="Arial" w:cs="Arial"/>
          <w:sz w:val="18"/>
          <w:szCs w:val="18"/>
          <w:lang w:val="en-GB" w:eastAsia="th-TH"/>
        </w:rPr>
        <w:t xml:space="preserve"> to accept and consider the case </w:t>
      </w:r>
      <w:proofErr w:type="gramStart"/>
      <w:r w:rsidRPr="00C16E98">
        <w:rPr>
          <w:rFonts w:ascii="Arial" w:hAnsi="Arial" w:cs="Arial"/>
          <w:sz w:val="18"/>
          <w:szCs w:val="18"/>
          <w:lang w:val="en-GB" w:eastAsia="th-TH"/>
        </w:rPr>
        <w:t>and also</w:t>
      </w:r>
      <w:proofErr w:type="gramEnd"/>
      <w:r w:rsidRPr="00C16E98">
        <w:rPr>
          <w:rFonts w:ascii="Arial" w:hAnsi="Arial" w:cs="Arial"/>
          <w:sz w:val="18"/>
          <w:szCs w:val="18"/>
          <w:lang w:val="en-GB" w:eastAsia="th-TH"/>
        </w:rPr>
        <w:t xml:space="preserve"> issue a temporary injunction(s) to suspend the proceedings at THAC and TAI.</w:t>
      </w:r>
    </w:p>
    <w:p w14:paraId="730EE6C6" w14:textId="77777777" w:rsidR="0038702E" w:rsidRPr="0038702E" w:rsidRDefault="0038702E" w:rsidP="0038702E">
      <w:pPr>
        <w:spacing w:after="120" w:line="240" w:lineRule="exact"/>
        <w:ind w:left="567"/>
        <w:jc w:val="both"/>
        <w:rPr>
          <w:rFonts w:ascii="Arial" w:hAnsi="Arial" w:cs="Arial"/>
          <w:sz w:val="18"/>
          <w:szCs w:val="18"/>
          <w:lang w:val="en-GB" w:eastAsia="th-TH"/>
        </w:rPr>
      </w:pPr>
      <w:r w:rsidRPr="0038702E">
        <w:rPr>
          <w:rFonts w:ascii="Arial" w:hAnsi="Arial" w:cs="Arial"/>
          <w:sz w:val="18"/>
          <w:szCs w:val="18"/>
          <w:lang w:val="en-GB" w:eastAsia="th-TH"/>
        </w:rPr>
        <w:t xml:space="preserve">On 27 March 2024, the CAC ordered that TAI had jurisdiction over the </w:t>
      </w:r>
      <w:proofErr w:type="spellStart"/>
      <w:r w:rsidRPr="0038702E">
        <w:rPr>
          <w:rFonts w:ascii="Arial" w:hAnsi="Arial" w:cs="Arial"/>
          <w:sz w:val="18"/>
          <w:szCs w:val="18"/>
          <w:lang w:val="en-GB" w:eastAsia="th-TH"/>
        </w:rPr>
        <w:t>Thaicom</w:t>
      </w:r>
      <w:proofErr w:type="spellEnd"/>
      <w:r w:rsidRPr="0038702E">
        <w:rPr>
          <w:rFonts w:ascii="Arial" w:hAnsi="Arial" w:cs="Arial"/>
          <w:sz w:val="18"/>
          <w:szCs w:val="18"/>
          <w:lang w:val="en-GB" w:eastAsia="th-TH"/>
        </w:rPr>
        <w:t xml:space="preserve"> 5 satellite dispute. On 25 April 2024, the MDES appealed the CAC’s order to the SAC.</w:t>
      </w:r>
    </w:p>
    <w:p w14:paraId="1DB82228" w14:textId="2FC77DD2" w:rsidR="0038702E" w:rsidRPr="0038702E" w:rsidRDefault="0038702E" w:rsidP="0038702E">
      <w:pPr>
        <w:spacing w:after="120" w:line="240" w:lineRule="exact"/>
        <w:ind w:left="567"/>
        <w:jc w:val="both"/>
        <w:rPr>
          <w:rFonts w:ascii="Arial" w:hAnsi="Arial" w:cs="Arial"/>
          <w:sz w:val="18"/>
          <w:szCs w:val="18"/>
          <w:lang w:val="en-GB" w:eastAsia="th-TH"/>
        </w:rPr>
      </w:pPr>
      <w:r w:rsidRPr="0038702E">
        <w:rPr>
          <w:rFonts w:ascii="Arial" w:hAnsi="Arial" w:cs="Arial"/>
          <w:sz w:val="18"/>
          <w:szCs w:val="18"/>
          <w:lang w:val="en-GB" w:eastAsia="th-TH"/>
        </w:rPr>
        <w:t>On 18 July 2024, MDES requested the SAC for a temporary injunction to suspend the arbitral proceedings at TAI. On 30 August 2024, the SAC issued a temporary injunction to suspend the proceedings at TAI until the SAC issues a judgment or order otherwise.</w:t>
      </w:r>
    </w:p>
    <w:p w14:paraId="06BE107A" w14:textId="54C54796" w:rsidR="0038702E" w:rsidRDefault="0038702E" w:rsidP="0038702E">
      <w:pPr>
        <w:spacing w:after="120" w:line="240" w:lineRule="exact"/>
        <w:ind w:left="567"/>
        <w:jc w:val="both"/>
        <w:rPr>
          <w:rFonts w:ascii="Arial" w:hAnsi="Arial" w:cs="Arial"/>
          <w:sz w:val="18"/>
          <w:szCs w:val="18"/>
          <w:lang w:val="en-GB" w:eastAsia="th-TH"/>
        </w:rPr>
      </w:pPr>
      <w:r w:rsidRPr="0038702E">
        <w:rPr>
          <w:rFonts w:ascii="Arial" w:hAnsi="Arial" w:cs="Arial"/>
          <w:sz w:val="18"/>
          <w:szCs w:val="18"/>
          <w:lang w:val="en-GB" w:eastAsia="th-TH"/>
        </w:rPr>
        <w:t>The management of THAICOM and the Company believes that the outcome of the injunction will not have a material impact on THAICOM and the Company’s financial statements as it is the appeal of which arbitration institute would handle the arbitral proceedings.</w:t>
      </w:r>
    </w:p>
    <w:p w14:paraId="4974A75E" w14:textId="77777777" w:rsidR="00056331" w:rsidRDefault="00056331" w:rsidP="00056331">
      <w:pPr>
        <w:spacing w:after="120" w:line="240" w:lineRule="exact"/>
        <w:ind w:left="567"/>
        <w:jc w:val="both"/>
        <w:rPr>
          <w:rFonts w:ascii="Arial" w:hAnsi="Arial" w:cs="Arial"/>
          <w:sz w:val="18"/>
          <w:szCs w:val="18"/>
          <w:lang w:val="en-GB" w:eastAsia="th-TH"/>
        </w:rPr>
      </w:pPr>
      <w:r w:rsidRPr="004C5256">
        <w:rPr>
          <w:rFonts w:ascii="Arial" w:hAnsi="Arial" w:cs="Arial"/>
          <w:sz w:val="18"/>
          <w:szCs w:val="18"/>
          <w:lang w:val="en-GB" w:eastAsia="th-TH"/>
        </w:rPr>
        <w:t xml:space="preserve">On 5 September 2024, MDES filed the statement of appeal to the SAC and on 7 January 2025, </w:t>
      </w:r>
      <w:r w:rsidRPr="0038702E">
        <w:rPr>
          <w:rFonts w:ascii="Arial" w:hAnsi="Arial" w:cs="Arial"/>
          <w:sz w:val="18"/>
          <w:szCs w:val="18"/>
          <w:lang w:val="en-GB" w:eastAsia="th-TH"/>
        </w:rPr>
        <w:t xml:space="preserve">THAICOM and </w:t>
      </w:r>
      <w:r w:rsidRPr="004C5256">
        <w:rPr>
          <w:rFonts w:ascii="Arial" w:hAnsi="Arial" w:cs="Arial"/>
          <w:sz w:val="18"/>
          <w:szCs w:val="18"/>
          <w:lang w:val="en-GB" w:eastAsia="th-TH"/>
        </w:rPr>
        <w:t>the company filed the objections to the appeal of MDES to the SAC. Currently, the case is under consideration of the SAC.</w:t>
      </w:r>
    </w:p>
    <w:p w14:paraId="657F9BD3" w14:textId="77777777" w:rsidR="005F29F9" w:rsidRDefault="005F29F9" w:rsidP="007127D2">
      <w:pPr>
        <w:spacing w:after="120" w:line="240" w:lineRule="exact"/>
        <w:ind w:left="567"/>
        <w:jc w:val="both"/>
        <w:rPr>
          <w:rFonts w:ascii="Arial" w:hAnsi="Arial" w:cs="Arial"/>
          <w:sz w:val="18"/>
          <w:szCs w:val="18"/>
          <w:lang w:val="en-GB" w:eastAsia="th-TH"/>
        </w:rPr>
      </w:pPr>
    </w:p>
    <w:p w14:paraId="2D4531DF" w14:textId="5BCC109A" w:rsidR="00D73284" w:rsidRDefault="00980BE0" w:rsidP="00B802C0">
      <w:pPr>
        <w:spacing w:after="120" w:line="240" w:lineRule="atLeast"/>
        <w:ind w:left="1134" w:hanging="567"/>
        <w:jc w:val="both"/>
        <w:rPr>
          <w:rFonts w:ascii="Arial" w:hAnsi="Arial" w:cs="Arial"/>
          <w:b/>
          <w:bCs/>
          <w:sz w:val="18"/>
          <w:szCs w:val="18"/>
          <w:lang w:val="en-GB"/>
        </w:rPr>
      </w:pPr>
      <w:r>
        <w:rPr>
          <w:rFonts w:ascii="Arial" w:hAnsi="Arial" w:cs="Arial"/>
          <w:b/>
          <w:bCs/>
          <w:sz w:val="18"/>
          <w:szCs w:val="18"/>
          <w:lang w:val="en-GB"/>
        </w:rPr>
        <w:t>29</w:t>
      </w:r>
      <w:r w:rsidR="00D73284" w:rsidRPr="007A1781">
        <w:rPr>
          <w:rFonts w:ascii="Arial" w:hAnsi="Arial" w:cs="Arial"/>
          <w:b/>
          <w:bCs/>
          <w:sz w:val="18"/>
          <w:szCs w:val="18"/>
          <w:lang w:val="en-GB"/>
        </w:rPr>
        <w:t>.</w:t>
      </w:r>
      <w:r w:rsidR="0038702E">
        <w:rPr>
          <w:rFonts w:ascii="Arial" w:hAnsi="Arial" w:cs="Arial"/>
          <w:b/>
          <w:bCs/>
          <w:sz w:val="18"/>
          <w:szCs w:val="18"/>
          <w:lang w:val="en-GB"/>
        </w:rPr>
        <w:t>6</w:t>
      </w:r>
      <w:r w:rsidR="00D73284">
        <w:rPr>
          <w:rFonts w:ascii="Arial" w:hAnsi="Arial" w:cs="Arial"/>
          <w:b/>
          <w:bCs/>
          <w:sz w:val="18"/>
          <w:szCs w:val="18"/>
          <w:lang w:val="en-GB"/>
        </w:rPr>
        <w:tab/>
        <w:t>Others</w:t>
      </w:r>
    </w:p>
    <w:p w14:paraId="2987CAC2" w14:textId="5D98F3F7" w:rsidR="00D73284" w:rsidRDefault="00D73284" w:rsidP="007127D2">
      <w:pPr>
        <w:tabs>
          <w:tab w:val="left" w:pos="567"/>
        </w:tabs>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In September 2021, the Company and THAICOM received a letter from the </w:t>
      </w:r>
      <w:r w:rsidR="004614B4">
        <w:rPr>
          <w:rFonts w:ascii="Arial" w:hAnsi="Arial" w:cs="Arial"/>
          <w:sz w:val="18"/>
          <w:szCs w:val="18"/>
          <w:lang w:val="en-GB"/>
        </w:rPr>
        <w:t>Ministry</w:t>
      </w:r>
      <w:r>
        <w:rPr>
          <w:rFonts w:ascii="Arial" w:hAnsi="Arial" w:cs="Arial"/>
          <w:sz w:val="18"/>
          <w:szCs w:val="18"/>
          <w:lang w:val="en-GB"/>
        </w:rPr>
        <w:t xml:space="preserve"> requesting to proceed as per the Cabinet Resolution, dated 7 September 2021, which </w:t>
      </w:r>
      <w:r w:rsidR="00595F1D">
        <w:rPr>
          <w:rFonts w:ascii="Arial" w:hAnsi="Arial" w:cs="Arial"/>
          <w:sz w:val="18"/>
          <w:szCs w:val="18"/>
          <w:lang w:val="en-GB"/>
        </w:rPr>
        <w:t>is</w:t>
      </w:r>
      <w:r>
        <w:rPr>
          <w:rFonts w:ascii="Arial" w:hAnsi="Arial" w:cs="Arial"/>
          <w:sz w:val="18"/>
          <w:szCs w:val="18"/>
          <w:lang w:val="en-GB"/>
        </w:rPr>
        <w:t xml:space="preserve"> to increase the shareholding percentage of Shin Corporation Public Company Limited (at present is Intouch Holdings Public Company Limited) in THAICOM </w:t>
      </w:r>
      <w:r w:rsidR="00D01589">
        <w:rPr>
          <w:rFonts w:ascii="Arial" w:hAnsi="Arial" w:cs="Arial"/>
          <w:sz w:val="18"/>
          <w:szCs w:val="18"/>
          <w:lang w:val="en-GB"/>
        </w:rPr>
        <w:t xml:space="preserve">to </w:t>
      </w:r>
      <w:r>
        <w:rPr>
          <w:rFonts w:ascii="Arial" w:hAnsi="Arial" w:cs="Arial"/>
          <w:sz w:val="18"/>
          <w:szCs w:val="18"/>
          <w:lang w:val="en-GB"/>
        </w:rPr>
        <w:t xml:space="preserve">no less than 51% and to make </w:t>
      </w:r>
      <w:proofErr w:type="spellStart"/>
      <w:r>
        <w:rPr>
          <w:rFonts w:ascii="Arial" w:hAnsi="Arial" w:cs="Arial"/>
          <w:sz w:val="18"/>
          <w:szCs w:val="18"/>
          <w:lang w:val="en-GB"/>
        </w:rPr>
        <w:t>Thaicom</w:t>
      </w:r>
      <w:proofErr w:type="spellEnd"/>
      <w:r>
        <w:rPr>
          <w:rFonts w:ascii="Arial" w:hAnsi="Arial" w:cs="Arial"/>
          <w:sz w:val="18"/>
          <w:szCs w:val="18"/>
          <w:lang w:val="en-GB"/>
        </w:rPr>
        <w:t xml:space="preserve"> 4 (</w:t>
      </w:r>
      <w:proofErr w:type="spellStart"/>
      <w:r>
        <w:rPr>
          <w:rFonts w:ascii="Arial" w:hAnsi="Arial" w:cs="Arial"/>
          <w:sz w:val="18"/>
          <w:szCs w:val="18"/>
          <w:lang w:val="en-GB"/>
        </w:rPr>
        <w:t>iPSTAR</w:t>
      </w:r>
      <w:proofErr w:type="spellEnd"/>
      <w:r>
        <w:rPr>
          <w:rFonts w:ascii="Arial" w:hAnsi="Arial" w:cs="Arial"/>
          <w:sz w:val="18"/>
          <w:szCs w:val="18"/>
          <w:lang w:val="en-GB"/>
        </w:rPr>
        <w:t>) satellite as a satellite under the operating agreement in accordance with the procedures stipulated in the Public-Private Partnership Act B.E. 2562.</w:t>
      </w:r>
    </w:p>
    <w:p w14:paraId="342BADF5" w14:textId="011CF2DD" w:rsidR="004614B4" w:rsidRDefault="004614B4" w:rsidP="007127D2">
      <w:pPr>
        <w:tabs>
          <w:tab w:val="left" w:pos="567"/>
        </w:tabs>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The Company and THAICOM affirm that they have fully complied with the obligations under the operating agreement. Both companies are considering a finding of the roadmap to settle this matter with the MDES according to the Cabinet Resolution and the letter from the MDES. </w:t>
      </w:r>
      <w:r w:rsidR="00C03584">
        <w:rPr>
          <w:rFonts w:ascii="Arial" w:hAnsi="Arial" w:cs="Arial"/>
          <w:sz w:val="18"/>
          <w:szCs w:val="18"/>
          <w:lang w:val="en-GB"/>
        </w:rPr>
        <w:t>Many steps and legal procedures require</w:t>
      </w:r>
      <w:r w:rsidR="008D7859">
        <w:rPr>
          <w:rFonts w:ascii="Arial" w:hAnsi="Arial" w:cs="Arial"/>
          <w:sz w:val="18"/>
          <w:szCs w:val="18"/>
          <w:lang w:val="en-GB"/>
        </w:rPr>
        <w:t xml:space="preserve"> approval</w:t>
      </w:r>
      <w:r>
        <w:rPr>
          <w:rFonts w:ascii="Arial" w:hAnsi="Arial" w:cs="Arial"/>
          <w:sz w:val="18"/>
          <w:szCs w:val="18"/>
          <w:lang w:val="en-GB"/>
        </w:rPr>
        <w:t xml:space="preserve"> from government agencies and other entities, </w:t>
      </w:r>
      <w:r w:rsidR="00C03584">
        <w:rPr>
          <w:rFonts w:ascii="Arial" w:hAnsi="Arial" w:cs="Arial"/>
          <w:sz w:val="18"/>
          <w:szCs w:val="18"/>
          <w:lang w:val="en-GB"/>
        </w:rPr>
        <w:t>which are beyond the Company's control</w:t>
      </w:r>
      <w:r>
        <w:rPr>
          <w:rFonts w:ascii="Arial" w:hAnsi="Arial" w:cs="Arial"/>
          <w:sz w:val="18"/>
          <w:szCs w:val="18"/>
          <w:lang w:val="en-GB"/>
        </w:rPr>
        <w:t xml:space="preserve">. Moreover, after 10 September 2021, the operating agreement expired; therefore, the Company is no longer a contractual party to the agreement with the MDES. Any further updates will be </w:t>
      </w:r>
      <w:r w:rsidR="00595F1D">
        <w:rPr>
          <w:rFonts w:ascii="Arial" w:hAnsi="Arial" w:cs="Arial"/>
          <w:sz w:val="18"/>
          <w:szCs w:val="18"/>
          <w:lang w:val="en-GB"/>
        </w:rPr>
        <w:t>provided</w:t>
      </w:r>
      <w:r>
        <w:rPr>
          <w:rFonts w:ascii="Arial" w:hAnsi="Arial" w:cs="Arial"/>
          <w:sz w:val="18"/>
          <w:szCs w:val="18"/>
          <w:lang w:val="en-GB"/>
        </w:rPr>
        <w:t xml:space="preserve"> later.</w:t>
      </w:r>
    </w:p>
    <w:p w14:paraId="0B503C9C" w14:textId="77777777" w:rsidR="006208BA" w:rsidRDefault="006208BA" w:rsidP="00210CA4">
      <w:pPr>
        <w:spacing w:after="120" w:line="240" w:lineRule="exact"/>
        <w:ind w:left="567"/>
        <w:jc w:val="both"/>
        <w:rPr>
          <w:rFonts w:ascii="Arial" w:hAnsi="Arial" w:cs="Arial"/>
          <w:sz w:val="18"/>
          <w:szCs w:val="18"/>
          <w:lang w:val="en-GB"/>
        </w:rPr>
      </w:pPr>
    </w:p>
    <w:p w14:paraId="778B3CFA" w14:textId="7BC707A4" w:rsidR="005E1699" w:rsidRPr="00D73284" w:rsidRDefault="005E1699" w:rsidP="005E1699">
      <w:pPr>
        <w:autoSpaceDE w:val="0"/>
        <w:autoSpaceDN w:val="0"/>
        <w:adjustRightInd w:val="0"/>
        <w:spacing w:after="120" w:line="240" w:lineRule="exact"/>
        <w:ind w:left="567" w:hanging="567"/>
        <w:jc w:val="both"/>
        <w:rPr>
          <w:rFonts w:ascii="Arial" w:eastAsia="Times New Roman" w:hAnsi="Arial" w:cs="Arial"/>
          <w:sz w:val="18"/>
          <w:szCs w:val="18"/>
        </w:rPr>
      </w:pPr>
      <w:r>
        <w:rPr>
          <w:rFonts w:ascii="Arial" w:eastAsia="Times New Roman" w:hAnsi="Arial" w:cs="Arial"/>
          <w:b/>
          <w:bCs/>
          <w:sz w:val="18"/>
          <w:szCs w:val="18"/>
        </w:rPr>
        <w:t>3</w:t>
      </w:r>
      <w:r w:rsidR="00980BE0">
        <w:rPr>
          <w:rFonts w:ascii="Arial" w:eastAsia="Times New Roman" w:hAnsi="Arial" w:cs="Arial"/>
          <w:b/>
          <w:bCs/>
          <w:sz w:val="18"/>
          <w:szCs w:val="18"/>
        </w:rPr>
        <w:t>0</w:t>
      </w:r>
      <w:r>
        <w:rPr>
          <w:rFonts w:ascii="Arial" w:eastAsia="Times New Roman" w:hAnsi="Arial" w:cs="Arial"/>
          <w:b/>
          <w:bCs/>
          <w:sz w:val="18"/>
          <w:szCs w:val="18"/>
        </w:rPr>
        <w:tab/>
      </w:r>
      <w:bookmarkStart w:id="2" w:name="_Hlk126908743"/>
      <w:r w:rsidRPr="00885D66">
        <w:rPr>
          <w:rFonts w:ascii="Arial" w:eastAsia="Times New Roman" w:hAnsi="Arial" w:cs="Arial"/>
          <w:b/>
          <w:bCs/>
          <w:sz w:val="18"/>
          <w:szCs w:val="18"/>
        </w:rPr>
        <w:t>Events after the reporting period</w:t>
      </w:r>
      <w:bookmarkEnd w:id="2"/>
    </w:p>
    <w:p w14:paraId="38498BF4" w14:textId="77777777" w:rsidR="00F756E6" w:rsidRDefault="00F756E6" w:rsidP="00F756E6">
      <w:pPr>
        <w:tabs>
          <w:tab w:val="left" w:pos="567"/>
        </w:tabs>
        <w:autoSpaceDE w:val="0"/>
        <w:autoSpaceDN w:val="0"/>
        <w:adjustRightInd w:val="0"/>
        <w:spacing w:after="120" w:line="240" w:lineRule="atLeast"/>
        <w:ind w:left="567"/>
        <w:jc w:val="both"/>
        <w:rPr>
          <w:rFonts w:ascii="Arial" w:eastAsia="Times New Roman" w:hAnsi="Arial" w:cs="Arial"/>
          <w:i/>
          <w:iCs/>
          <w:sz w:val="18"/>
          <w:szCs w:val="18"/>
          <w:lang w:val="en-GB"/>
        </w:rPr>
      </w:pPr>
      <w:r>
        <w:rPr>
          <w:rFonts w:ascii="Arial" w:eastAsia="Times New Roman" w:hAnsi="Arial" w:cs="Arial"/>
          <w:i/>
          <w:iCs/>
          <w:sz w:val="18"/>
          <w:szCs w:val="18"/>
          <w:lang w:val="en-GB"/>
        </w:rPr>
        <w:t>The proposal of dividend payments of an associate and the Company</w:t>
      </w:r>
    </w:p>
    <w:p w14:paraId="788AF4B7" w14:textId="77777777" w:rsidR="00F756E6" w:rsidRDefault="00F756E6" w:rsidP="00F756E6">
      <w:pPr>
        <w:tabs>
          <w:tab w:val="left" w:pos="540"/>
          <w:tab w:val="left" w:pos="567"/>
        </w:tabs>
        <w:autoSpaceDE w:val="0"/>
        <w:autoSpaceDN w:val="0"/>
        <w:adjustRightInd w:val="0"/>
        <w:spacing w:line="240" w:lineRule="atLeast"/>
        <w:ind w:left="567"/>
        <w:jc w:val="both"/>
        <w:rPr>
          <w:rFonts w:ascii="Arial" w:eastAsia="Times New Roman" w:hAnsi="Arial" w:cstheme="minorBidi"/>
          <w:sz w:val="18"/>
          <w:szCs w:val="18"/>
          <w:lang w:val="en-GB"/>
        </w:rPr>
      </w:pPr>
      <w:r>
        <w:rPr>
          <w:rFonts w:ascii="Arial" w:eastAsia="Times New Roman" w:hAnsi="Arial" w:cs="Arial"/>
          <w:sz w:val="18"/>
          <w:szCs w:val="18"/>
          <w:lang w:val="en-GB"/>
        </w:rPr>
        <w:t xml:space="preserve">The Board of Directors of AIS passed resolutions to propose the </w:t>
      </w:r>
      <w:bookmarkStart w:id="3" w:name="_Hlk189752757"/>
      <w:r>
        <w:rPr>
          <w:rFonts w:ascii="Arial" w:eastAsia="Times New Roman" w:hAnsi="Arial" w:cs="Arial"/>
          <w:sz w:val="18"/>
          <w:szCs w:val="18"/>
          <w:lang w:val="en-GB"/>
        </w:rPr>
        <w:t xml:space="preserve">payments of the </w:t>
      </w:r>
      <w:bookmarkEnd w:id="3"/>
      <w:r>
        <w:rPr>
          <w:rFonts w:ascii="Arial" w:eastAsia="Times New Roman" w:hAnsi="Arial" w:cs="Arial"/>
          <w:sz w:val="18"/>
          <w:szCs w:val="18"/>
          <w:lang w:val="en-GB"/>
        </w:rPr>
        <w:t>dividend, as follows:</w:t>
      </w:r>
    </w:p>
    <w:p w14:paraId="05DB11F6" w14:textId="77777777" w:rsidR="00F756E6" w:rsidRDefault="00F756E6" w:rsidP="00F756E6">
      <w:pPr>
        <w:tabs>
          <w:tab w:val="left" w:pos="540"/>
          <w:tab w:val="left" w:pos="993"/>
        </w:tabs>
        <w:autoSpaceDE w:val="0"/>
        <w:autoSpaceDN w:val="0"/>
        <w:adjustRightInd w:val="0"/>
        <w:spacing w:line="240" w:lineRule="atLeast"/>
        <w:ind w:left="284"/>
        <w:jc w:val="both"/>
        <w:rPr>
          <w:rFonts w:ascii="Arial" w:eastAsia="Times New Roman" w:hAnsi="Arial" w:cstheme="minorBidi"/>
          <w:sz w:val="18"/>
          <w:szCs w:val="18"/>
          <w:lang w:val="en-GB"/>
        </w:rPr>
      </w:pPr>
    </w:p>
    <w:tbl>
      <w:tblPr>
        <w:tblW w:w="9240" w:type="dxa"/>
        <w:tblInd w:w="392" w:type="dxa"/>
        <w:tblLayout w:type="fixed"/>
        <w:tblLook w:val="04A0" w:firstRow="1" w:lastRow="0" w:firstColumn="1" w:lastColumn="0" w:noHBand="0" w:noVBand="1"/>
      </w:tblPr>
      <w:tblGrid>
        <w:gridCol w:w="1408"/>
        <w:gridCol w:w="1620"/>
        <w:gridCol w:w="1530"/>
        <w:gridCol w:w="1564"/>
        <w:gridCol w:w="1559"/>
        <w:gridCol w:w="1559"/>
      </w:tblGrid>
      <w:tr w:rsidR="00F756E6" w14:paraId="2CC2C96C" w14:textId="77777777" w:rsidTr="00021896">
        <w:trPr>
          <w:trHeight w:val="644"/>
        </w:trPr>
        <w:tc>
          <w:tcPr>
            <w:tcW w:w="1408" w:type="dxa"/>
            <w:vAlign w:val="bottom"/>
          </w:tcPr>
          <w:p w14:paraId="404CB90C" w14:textId="77777777" w:rsidR="00F756E6" w:rsidRDefault="00F756E6" w:rsidP="00021896">
            <w:pPr>
              <w:spacing w:line="240" w:lineRule="atLeast"/>
              <w:ind w:right="-110" w:firstLine="130"/>
              <w:rPr>
                <w:rFonts w:ascii="Arial" w:eastAsia="Times New Roman" w:hAnsi="Arial" w:cs="Arial"/>
                <w:sz w:val="18"/>
                <w:szCs w:val="18"/>
              </w:rPr>
            </w:pPr>
          </w:p>
          <w:p w14:paraId="5A63E16B" w14:textId="77777777" w:rsidR="00F756E6" w:rsidRDefault="00F756E6" w:rsidP="00021896">
            <w:pPr>
              <w:spacing w:line="240" w:lineRule="atLeast"/>
              <w:ind w:left="130" w:right="-110"/>
              <w:rPr>
                <w:rFonts w:ascii="Arial" w:eastAsia="Times New Roman" w:hAnsi="Arial" w:cs="Arial"/>
                <w:sz w:val="18"/>
                <w:szCs w:val="18"/>
              </w:rPr>
            </w:pPr>
            <w:r>
              <w:rPr>
                <w:rFonts w:ascii="Arial" w:eastAsia="Times New Roman" w:hAnsi="Arial" w:cs="Arial"/>
                <w:sz w:val="18"/>
                <w:szCs w:val="18"/>
              </w:rPr>
              <w:t>Company</w:t>
            </w:r>
          </w:p>
          <w:p w14:paraId="44CB9A77" w14:textId="77777777" w:rsidR="00F756E6" w:rsidRDefault="00F756E6" w:rsidP="00021896">
            <w:pPr>
              <w:spacing w:line="240" w:lineRule="atLeast"/>
              <w:ind w:right="-110" w:firstLine="130"/>
              <w:rPr>
                <w:rFonts w:ascii="Arial" w:eastAsia="Times New Roman" w:hAnsi="Arial" w:cs="Arial"/>
                <w:sz w:val="18"/>
                <w:szCs w:val="18"/>
              </w:rPr>
            </w:pPr>
          </w:p>
        </w:tc>
        <w:tc>
          <w:tcPr>
            <w:tcW w:w="1620" w:type="dxa"/>
            <w:vAlign w:val="bottom"/>
          </w:tcPr>
          <w:p w14:paraId="51F1A3D7" w14:textId="77777777" w:rsidR="00F756E6" w:rsidRDefault="00F756E6" w:rsidP="00021896">
            <w:pPr>
              <w:spacing w:line="240" w:lineRule="atLeast"/>
              <w:ind w:left="-108" w:firstLine="9"/>
              <w:jc w:val="center"/>
              <w:rPr>
                <w:rFonts w:ascii="Arial" w:eastAsia="Times New Roman" w:hAnsi="Arial" w:cs="Arial"/>
                <w:sz w:val="18"/>
                <w:szCs w:val="18"/>
              </w:rPr>
            </w:pPr>
            <w:r>
              <w:rPr>
                <w:rFonts w:ascii="Arial" w:eastAsia="Times New Roman" w:hAnsi="Arial" w:cs="Arial"/>
                <w:sz w:val="18"/>
                <w:szCs w:val="18"/>
              </w:rPr>
              <w:t xml:space="preserve">Date of Meeting </w:t>
            </w:r>
          </w:p>
          <w:p w14:paraId="3E275C6D" w14:textId="77777777" w:rsidR="00F756E6" w:rsidRDefault="00F756E6" w:rsidP="00021896">
            <w:pPr>
              <w:spacing w:line="240" w:lineRule="atLeast"/>
              <w:ind w:left="-108" w:firstLine="9"/>
              <w:jc w:val="center"/>
              <w:rPr>
                <w:rFonts w:ascii="Arial" w:eastAsia="Times New Roman" w:hAnsi="Arial" w:cs="Arial"/>
                <w:sz w:val="18"/>
                <w:szCs w:val="18"/>
              </w:rPr>
            </w:pPr>
          </w:p>
        </w:tc>
        <w:tc>
          <w:tcPr>
            <w:tcW w:w="1530" w:type="dxa"/>
            <w:vAlign w:val="bottom"/>
            <w:hideMark/>
          </w:tcPr>
          <w:p w14:paraId="07119BF7" w14:textId="77777777" w:rsidR="00F756E6" w:rsidRDefault="00F756E6" w:rsidP="00021896">
            <w:pPr>
              <w:spacing w:line="240" w:lineRule="atLeast"/>
              <w:jc w:val="center"/>
              <w:rPr>
                <w:rFonts w:ascii="Arial" w:eastAsia="Times New Roman" w:hAnsi="Arial" w:cs="Arial"/>
                <w:sz w:val="18"/>
                <w:szCs w:val="18"/>
              </w:rPr>
            </w:pPr>
          </w:p>
          <w:p w14:paraId="49990874"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0EE62D0D"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64" w:type="dxa"/>
            <w:vAlign w:val="bottom"/>
            <w:hideMark/>
          </w:tcPr>
          <w:p w14:paraId="2F5AF635"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Interim dividend</w:t>
            </w:r>
          </w:p>
          <w:p w14:paraId="4FA428B8"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paid</w:t>
            </w:r>
          </w:p>
          <w:p w14:paraId="67BAF009"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59" w:type="dxa"/>
            <w:vAlign w:val="bottom"/>
            <w:hideMark/>
          </w:tcPr>
          <w:p w14:paraId="09977745"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12C7380F"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to be paid</w:t>
            </w:r>
          </w:p>
          <w:p w14:paraId="7FBE4E71"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i/>
                <w:iCs/>
                <w:sz w:val="18"/>
                <w:szCs w:val="18"/>
              </w:rPr>
              <w:t>(Baht</w:t>
            </w:r>
            <w:r>
              <w:rPr>
                <w:rFonts w:ascii="Arial" w:eastAsia="Times New Roman" w:hAnsi="Arial" w:cs="Arial"/>
                <w:sz w:val="18"/>
                <w:szCs w:val="18"/>
              </w:rPr>
              <w:t xml:space="preserve"> </w:t>
            </w:r>
            <w:r>
              <w:rPr>
                <w:rFonts w:ascii="Arial" w:eastAsia="Times New Roman" w:hAnsi="Arial" w:cs="Arial"/>
                <w:i/>
                <w:iCs/>
                <w:sz w:val="18"/>
                <w:szCs w:val="18"/>
              </w:rPr>
              <w:t>per share)</w:t>
            </w:r>
          </w:p>
        </w:tc>
        <w:tc>
          <w:tcPr>
            <w:tcW w:w="1559" w:type="dxa"/>
            <w:vAlign w:val="bottom"/>
            <w:hideMark/>
          </w:tcPr>
          <w:p w14:paraId="42D451B1"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Approx. amount</w:t>
            </w:r>
          </w:p>
          <w:p w14:paraId="664ECAE4"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sz w:val="18"/>
                <w:szCs w:val="18"/>
              </w:rPr>
              <w:t>to be paid</w:t>
            </w:r>
          </w:p>
          <w:p w14:paraId="77CA73A0" w14:textId="77777777" w:rsidR="00F756E6" w:rsidRDefault="00F756E6" w:rsidP="00021896">
            <w:pPr>
              <w:spacing w:line="240" w:lineRule="atLeast"/>
              <w:jc w:val="center"/>
              <w:rPr>
                <w:rFonts w:ascii="Arial" w:eastAsia="Times New Roman" w:hAnsi="Arial" w:cs="Arial"/>
                <w:sz w:val="18"/>
                <w:szCs w:val="18"/>
              </w:rPr>
            </w:pPr>
            <w:r>
              <w:rPr>
                <w:rFonts w:ascii="Arial" w:eastAsia="Times New Roman" w:hAnsi="Arial" w:cs="Arial"/>
                <w:i/>
                <w:iCs/>
                <w:sz w:val="18"/>
                <w:szCs w:val="18"/>
              </w:rPr>
              <w:t>(in million Baht)</w:t>
            </w:r>
          </w:p>
        </w:tc>
      </w:tr>
      <w:tr w:rsidR="00F756E6" w14:paraId="6344A925" w14:textId="77777777" w:rsidTr="00021896">
        <w:trPr>
          <w:trHeight w:val="300"/>
        </w:trPr>
        <w:tc>
          <w:tcPr>
            <w:tcW w:w="1408" w:type="dxa"/>
            <w:vAlign w:val="bottom"/>
            <w:hideMark/>
          </w:tcPr>
          <w:p w14:paraId="47B5F74C" w14:textId="77777777" w:rsidR="00F756E6" w:rsidRDefault="00F756E6" w:rsidP="00021896">
            <w:pPr>
              <w:autoSpaceDE w:val="0"/>
              <w:autoSpaceDN w:val="0"/>
              <w:adjustRightInd w:val="0"/>
              <w:spacing w:line="240" w:lineRule="atLeast"/>
              <w:ind w:right="-110" w:firstLine="130"/>
              <w:rPr>
                <w:rFonts w:ascii="Arial" w:eastAsia="Times New Roman" w:hAnsi="Arial" w:cs="Arial"/>
                <w:sz w:val="18"/>
                <w:szCs w:val="18"/>
              </w:rPr>
            </w:pPr>
            <w:r>
              <w:rPr>
                <w:rFonts w:ascii="Arial" w:eastAsia="Times New Roman" w:hAnsi="Arial" w:cs="Arial"/>
                <w:sz w:val="18"/>
                <w:szCs w:val="18"/>
              </w:rPr>
              <w:t xml:space="preserve">AIS </w:t>
            </w:r>
          </w:p>
        </w:tc>
        <w:tc>
          <w:tcPr>
            <w:tcW w:w="1620" w:type="dxa"/>
            <w:vAlign w:val="bottom"/>
            <w:hideMark/>
          </w:tcPr>
          <w:p w14:paraId="2ADCE7E4" w14:textId="77777777" w:rsidR="00F756E6" w:rsidRPr="007F64DE" w:rsidRDefault="00F756E6" w:rsidP="00021896">
            <w:pPr>
              <w:tabs>
                <w:tab w:val="left" w:pos="2266"/>
              </w:tabs>
              <w:autoSpaceDE w:val="0"/>
              <w:autoSpaceDN w:val="0"/>
              <w:adjustRightInd w:val="0"/>
              <w:spacing w:line="240" w:lineRule="atLeast"/>
              <w:ind w:left="-108" w:firstLine="9"/>
              <w:jc w:val="center"/>
              <w:rPr>
                <w:rFonts w:ascii="Arial" w:eastAsia="Times New Roman" w:hAnsi="Arial" w:cs="Arial"/>
                <w:sz w:val="18"/>
                <w:szCs w:val="18"/>
              </w:rPr>
            </w:pPr>
            <w:r>
              <w:rPr>
                <w:rFonts w:ascii="Arial" w:eastAsia="Times New Roman" w:hAnsi="Arial" w:cs="Arial"/>
                <w:sz w:val="18"/>
                <w:szCs w:val="18"/>
              </w:rPr>
              <w:t>7</w:t>
            </w:r>
            <w:r w:rsidRPr="007F64DE">
              <w:rPr>
                <w:rFonts w:ascii="Arial" w:eastAsia="Times New Roman" w:hAnsi="Arial" w:cs="Arial"/>
                <w:sz w:val="18"/>
                <w:szCs w:val="18"/>
              </w:rPr>
              <w:t xml:space="preserve"> February 202</w:t>
            </w:r>
            <w:r>
              <w:rPr>
                <w:rFonts w:ascii="Arial" w:eastAsia="Times New Roman" w:hAnsi="Arial" w:cs="Arial"/>
                <w:sz w:val="18"/>
                <w:szCs w:val="18"/>
              </w:rPr>
              <w:t>5</w:t>
            </w:r>
          </w:p>
        </w:tc>
        <w:tc>
          <w:tcPr>
            <w:tcW w:w="1530" w:type="dxa"/>
            <w:vAlign w:val="bottom"/>
          </w:tcPr>
          <w:p w14:paraId="77B8E207" w14:textId="77777777" w:rsidR="00F756E6" w:rsidRPr="00A44731" w:rsidRDefault="00F756E6" w:rsidP="00021896">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10.61</w:t>
            </w:r>
          </w:p>
        </w:tc>
        <w:tc>
          <w:tcPr>
            <w:tcW w:w="1564" w:type="dxa"/>
            <w:vAlign w:val="bottom"/>
          </w:tcPr>
          <w:p w14:paraId="0AC41C55" w14:textId="77777777" w:rsidR="00F756E6" w:rsidRPr="00A80371" w:rsidRDefault="00F756E6" w:rsidP="00021896">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4.87</w:t>
            </w:r>
          </w:p>
        </w:tc>
        <w:tc>
          <w:tcPr>
            <w:tcW w:w="1559" w:type="dxa"/>
            <w:vAlign w:val="bottom"/>
          </w:tcPr>
          <w:p w14:paraId="207FB109" w14:textId="77777777" w:rsidR="00F756E6" w:rsidRPr="00A44731" w:rsidRDefault="00F756E6" w:rsidP="00021896">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5.74</w:t>
            </w:r>
          </w:p>
        </w:tc>
        <w:tc>
          <w:tcPr>
            <w:tcW w:w="1559" w:type="dxa"/>
            <w:vAlign w:val="bottom"/>
          </w:tcPr>
          <w:p w14:paraId="5DB77D09" w14:textId="77777777" w:rsidR="00F756E6" w:rsidRPr="00A44731" w:rsidRDefault="00F756E6" w:rsidP="00021896">
            <w:pPr>
              <w:spacing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17,072</w:t>
            </w:r>
          </w:p>
        </w:tc>
      </w:tr>
    </w:tbl>
    <w:p w14:paraId="5C19D957" w14:textId="77777777" w:rsidR="00F756E6" w:rsidRDefault="00F756E6" w:rsidP="00F756E6">
      <w:pPr>
        <w:autoSpaceDE w:val="0"/>
        <w:autoSpaceDN w:val="0"/>
        <w:adjustRightInd w:val="0"/>
        <w:spacing w:line="240" w:lineRule="atLeast"/>
        <w:ind w:left="360"/>
        <w:jc w:val="both"/>
        <w:rPr>
          <w:rFonts w:ascii="Arial" w:hAnsi="Arial" w:cstheme="minorBidi"/>
          <w:sz w:val="20"/>
          <w:szCs w:val="20"/>
        </w:rPr>
      </w:pPr>
    </w:p>
    <w:p w14:paraId="66B3C3D5" w14:textId="77777777" w:rsidR="00F756E6" w:rsidRDefault="00F756E6" w:rsidP="00F756E6">
      <w:pPr>
        <w:autoSpaceDE w:val="0"/>
        <w:autoSpaceDN w:val="0"/>
        <w:adjustRightInd w:val="0"/>
        <w:spacing w:after="120" w:line="240" w:lineRule="exact"/>
        <w:ind w:left="567"/>
        <w:jc w:val="both"/>
        <w:rPr>
          <w:rFonts w:ascii="Arial" w:eastAsia="Times New Roman" w:hAnsi="Arial" w:cs="Arial"/>
          <w:sz w:val="18"/>
          <w:szCs w:val="18"/>
          <w:lang w:val="en-GB"/>
        </w:rPr>
      </w:pPr>
      <w:r>
        <w:rPr>
          <w:rFonts w:ascii="Arial" w:eastAsia="Times New Roman" w:hAnsi="Arial" w:cs="Arial"/>
          <w:sz w:val="18"/>
          <w:szCs w:val="18"/>
          <w:lang w:val="en-GB"/>
        </w:rPr>
        <w:t>The dividend payment of AIS is subject to the resolution of its Annual General Meeting of Shareholders for 2025.</w:t>
      </w:r>
    </w:p>
    <w:p w14:paraId="196CAB6E" w14:textId="77777777" w:rsidR="00F756E6" w:rsidRPr="00021896" w:rsidRDefault="00F756E6" w:rsidP="00F756E6">
      <w:pPr>
        <w:autoSpaceDE w:val="0"/>
        <w:autoSpaceDN w:val="0"/>
        <w:adjustRightInd w:val="0"/>
        <w:spacing w:line="240" w:lineRule="atLeast"/>
        <w:ind w:left="360"/>
        <w:jc w:val="both"/>
        <w:rPr>
          <w:rFonts w:ascii="Arial" w:hAnsi="Arial" w:cstheme="minorBidi"/>
          <w:sz w:val="20"/>
          <w:szCs w:val="20"/>
          <w:lang w:val="en-GB"/>
        </w:rPr>
      </w:pPr>
    </w:p>
    <w:p w14:paraId="0CE07C09" w14:textId="78F967C2" w:rsidR="00AA46B3" w:rsidRDefault="00F756E6" w:rsidP="00F756E6">
      <w:pPr>
        <w:autoSpaceDE w:val="0"/>
        <w:autoSpaceDN w:val="0"/>
        <w:adjustRightInd w:val="0"/>
        <w:spacing w:after="120" w:line="240" w:lineRule="exact"/>
        <w:ind w:left="567"/>
        <w:jc w:val="both"/>
        <w:rPr>
          <w:rFonts w:ascii="Arial" w:eastAsia="Times New Roman" w:hAnsi="Arial" w:cs="Arial"/>
          <w:sz w:val="18"/>
          <w:szCs w:val="18"/>
          <w:lang w:val="en-GB"/>
        </w:rPr>
      </w:pPr>
      <w:r>
        <w:rPr>
          <w:rFonts w:ascii="Arial" w:eastAsia="Times New Roman" w:hAnsi="Arial" w:cs="Arial"/>
          <w:sz w:val="18"/>
          <w:szCs w:val="18"/>
          <w:lang w:val="en-GB"/>
        </w:rPr>
        <w:t>T</w:t>
      </w:r>
      <w:r w:rsidRPr="009E65A5">
        <w:rPr>
          <w:rFonts w:ascii="Arial" w:eastAsia="Times New Roman" w:hAnsi="Arial" w:cs="Arial"/>
          <w:sz w:val="18"/>
          <w:szCs w:val="18"/>
          <w:lang w:val="en-GB"/>
        </w:rPr>
        <w:t xml:space="preserve">he </w:t>
      </w:r>
      <w:r>
        <w:rPr>
          <w:rFonts w:ascii="Arial" w:eastAsia="Times New Roman" w:hAnsi="Arial" w:cs="Arial"/>
          <w:sz w:val="18"/>
          <w:szCs w:val="18"/>
          <w:lang w:val="en-GB"/>
        </w:rPr>
        <w:t>Company's Board of Directors’ meeting on 10 February 2025 passed a resolution not to pay 2024 annual dividends. This is because the Board of Directors’ meetings on 7 August 2024 and 6 February 2025 passed resolutions</w:t>
      </w:r>
      <w:r w:rsidRPr="009E65A5">
        <w:rPr>
          <w:rFonts w:ascii="Arial" w:eastAsia="Times New Roman" w:hAnsi="Arial" w:cs="Arial"/>
          <w:sz w:val="18"/>
          <w:szCs w:val="18"/>
          <w:lang w:val="en-GB"/>
        </w:rPr>
        <w:t xml:space="preserve"> to approve the interim dividend</w:t>
      </w:r>
      <w:r>
        <w:rPr>
          <w:rFonts w:ascii="Arial" w:eastAsia="Times New Roman" w:hAnsi="Arial" w:cs="Arial"/>
          <w:sz w:val="18"/>
          <w:szCs w:val="18"/>
          <w:lang w:val="en-GB"/>
        </w:rPr>
        <w:t xml:space="preserve"> payment</w:t>
      </w:r>
      <w:r w:rsidRPr="009E65A5">
        <w:rPr>
          <w:rFonts w:ascii="Arial" w:eastAsia="Times New Roman" w:hAnsi="Arial" w:cs="Arial"/>
          <w:sz w:val="18"/>
          <w:szCs w:val="18"/>
          <w:lang w:val="en-GB"/>
        </w:rPr>
        <w:t xml:space="preserve"> of </w:t>
      </w:r>
      <w:r>
        <w:rPr>
          <w:rFonts w:ascii="Arial" w:eastAsia="Times New Roman" w:hAnsi="Arial" w:cs="Arial"/>
          <w:sz w:val="18"/>
          <w:szCs w:val="18"/>
          <w:lang w:val="en-GB"/>
        </w:rPr>
        <w:t>Baht</w:t>
      </w:r>
      <w:r w:rsidRPr="009E65A5">
        <w:rPr>
          <w:rFonts w:ascii="Arial" w:eastAsia="Times New Roman" w:hAnsi="Arial" w:cs="Arial"/>
          <w:sz w:val="18"/>
          <w:szCs w:val="18"/>
          <w:lang w:val="en-GB"/>
        </w:rPr>
        <w:t xml:space="preserve"> 2.00 per share and</w:t>
      </w:r>
      <w:r>
        <w:rPr>
          <w:rFonts w:ascii="Arial" w:eastAsia="Times New Roman" w:hAnsi="Arial" w:cs="Arial"/>
          <w:sz w:val="18"/>
          <w:szCs w:val="18"/>
          <w:lang w:val="en-GB"/>
        </w:rPr>
        <w:t xml:space="preserve"> the special dividend payment,</w:t>
      </w:r>
      <w:r w:rsidRPr="009E65A5">
        <w:rPr>
          <w:rFonts w:ascii="Arial" w:eastAsia="Times New Roman" w:hAnsi="Arial" w:cs="Arial"/>
          <w:sz w:val="18"/>
          <w:szCs w:val="18"/>
          <w:lang w:val="en-GB"/>
        </w:rPr>
        <w:t xml:space="preserve"> which is part of the Restructuring Transaction</w:t>
      </w:r>
      <w:r>
        <w:rPr>
          <w:rFonts w:ascii="Arial" w:eastAsia="Times New Roman" w:hAnsi="Arial" w:cs="Arial"/>
          <w:sz w:val="18"/>
          <w:szCs w:val="18"/>
          <w:lang w:val="en-GB"/>
        </w:rPr>
        <w:t>,</w:t>
      </w:r>
      <w:r w:rsidRPr="009E65A5">
        <w:rPr>
          <w:rFonts w:ascii="Arial" w:eastAsia="Times New Roman" w:hAnsi="Arial" w:cs="Arial"/>
          <w:sz w:val="18"/>
          <w:szCs w:val="18"/>
          <w:lang w:val="en-GB"/>
        </w:rPr>
        <w:t xml:space="preserve"> </w:t>
      </w:r>
      <w:r>
        <w:rPr>
          <w:rFonts w:ascii="Arial" w:eastAsia="Times New Roman" w:hAnsi="Arial" w:cs="Arial"/>
          <w:sz w:val="18"/>
          <w:szCs w:val="18"/>
          <w:lang w:val="en-GB"/>
        </w:rPr>
        <w:t>of Baht</w:t>
      </w:r>
      <w:r w:rsidRPr="009E65A5">
        <w:rPr>
          <w:rFonts w:ascii="Arial" w:eastAsia="Times New Roman" w:hAnsi="Arial" w:cs="Arial"/>
          <w:sz w:val="18"/>
          <w:szCs w:val="18"/>
          <w:lang w:val="en-GB"/>
        </w:rPr>
        <w:t xml:space="preserve"> 6.54 per share, respectively</w:t>
      </w:r>
      <w:r>
        <w:rPr>
          <w:rFonts w:ascii="Arial" w:eastAsia="Times New Roman" w:hAnsi="Arial" w:cs="Arial"/>
          <w:sz w:val="18"/>
          <w:szCs w:val="18"/>
          <w:lang w:val="en-GB"/>
        </w:rPr>
        <w:t>, totalling</w:t>
      </w:r>
      <w:r w:rsidRPr="009E65A5">
        <w:rPr>
          <w:rFonts w:ascii="Arial" w:eastAsia="Times New Roman" w:hAnsi="Arial" w:cs="Arial"/>
          <w:sz w:val="18"/>
          <w:szCs w:val="18"/>
          <w:lang w:val="en-GB"/>
        </w:rPr>
        <w:t xml:space="preserve"> </w:t>
      </w:r>
      <w:r>
        <w:rPr>
          <w:rFonts w:ascii="Arial" w:eastAsia="Times New Roman" w:hAnsi="Arial" w:cs="Arial"/>
          <w:sz w:val="18"/>
          <w:szCs w:val="18"/>
          <w:lang w:val="en-GB"/>
        </w:rPr>
        <w:t>Baht</w:t>
      </w:r>
      <w:r w:rsidRPr="009E65A5">
        <w:rPr>
          <w:rFonts w:ascii="Arial" w:eastAsia="Times New Roman" w:hAnsi="Arial" w:cs="Arial"/>
          <w:sz w:val="18"/>
          <w:szCs w:val="18"/>
          <w:lang w:val="en-GB"/>
        </w:rPr>
        <w:t xml:space="preserve"> 8.54</w:t>
      </w:r>
      <w:r>
        <w:rPr>
          <w:rFonts w:ascii="Arial" w:eastAsia="Times New Roman" w:hAnsi="Arial" w:cs="Arial"/>
          <w:sz w:val="18"/>
          <w:szCs w:val="18"/>
          <w:lang w:val="en-GB"/>
        </w:rPr>
        <w:t xml:space="preserve"> </w:t>
      </w:r>
      <w:r w:rsidRPr="009E65A5">
        <w:rPr>
          <w:rFonts w:ascii="Arial" w:eastAsia="Times New Roman" w:hAnsi="Arial" w:cs="Arial"/>
          <w:sz w:val="18"/>
          <w:szCs w:val="18"/>
          <w:lang w:val="en-GB"/>
        </w:rPr>
        <w:t>per share.</w:t>
      </w:r>
    </w:p>
    <w:p w14:paraId="38F7B3C7" w14:textId="77777777" w:rsidR="003262B3" w:rsidRPr="00210CA4" w:rsidRDefault="003262B3" w:rsidP="003262B3">
      <w:pPr>
        <w:autoSpaceDE w:val="0"/>
        <w:autoSpaceDN w:val="0"/>
        <w:adjustRightInd w:val="0"/>
        <w:spacing w:after="120" w:line="240" w:lineRule="exact"/>
        <w:ind w:left="567"/>
        <w:jc w:val="both"/>
        <w:rPr>
          <w:rFonts w:ascii="Arial" w:eastAsia="Times New Roman" w:hAnsi="Arial" w:cs="Arial"/>
          <w:sz w:val="18"/>
          <w:szCs w:val="18"/>
          <w:lang w:val="en-GB"/>
        </w:rPr>
      </w:pPr>
    </w:p>
    <w:p w14:paraId="1FACE85E" w14:textId="60B736FF" w:rsidR="00F96006" w:rsidRPr="006848D2" w:rsidRDefault="00AA46B3"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3</w:t>
      </w:r>
      <w:r w:rsidR="00980BE0">
        <w:rPr>
          <w:rFonts w:ascii="Arial" w:eastAsia="Times New Roman" w:hAnsi="Arial" w:cs="Arial"/>
          <w:b/>
          <w:bCs/>
          <w:sz w:val="18"/>
          <w:szCs w:val="18"/>
          <w:lang w:val="en-GB"/>
        </w:rPr>
        <w:t>1</w:t>
      </w:r>
      <w:r w:rsidR="00C22146">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14:paraId="31826146" w14:textId="4C9B5C8E"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w:t>
      </w:r>
      <w:r w:rsidRPr="00521D3C">
        <w:rPr>
          <w:rFonts w:ascii="Arial" w:hAnsi="Arial" w:cs="Arial"/>
          <w:sz w:val="18"/>
          <w:szCs w:val="18"/>
        </w:rPr>
        <w:t xml:space="preserve">Directors on </w:t>
      </w:r>
      <w:r w:rsidR="00641EAB">
        <w:rPr>
          <w:rFonts w:ascii="Arial" w:hAnsi="Arial" w:cs="Arial"/>
          <w:sz w:val="18"/>
          <w:szCs w:val="18"/>
        </w:rPr>
        <w:t>10</w:t>
      </w:r>
      <w:r w:rsidR="00724FAC" w:rsidRPr="00521D3C">
        <w:rPr>
          <w:rFonts w:ascii="Arial" w:hAnsi="Arial" w:cs="Arial"/>
          <w:sz w:val="18"/>
          <w:szCs w:val="18"/>
        </w:rPr>
        <w:t xml:space="preserve"> </w:t>
      </w:r>
      <w:r w:rsidR="00AA46B3">
        <w:rPr>
          <w:rFonts w:ascii="Arial" w:hAnsi="Arial" w:cs="Arial"/>
          <w:sz w:val="18"/>
          <w:szCs w:val="18"/>
        </w:rPr>
        <w:t>February 202</w:t>
      </w:r>
      <w:r w:rsidR="00641EAB">
        <w:rPr>
          <w:rFonts w:ascii="Arial" w:hAnsi="Arial" w:cs="Arial"/>
          <w:sz w:val="18"/>
          <w:szCs w:val="18"/>
        </w:rPr>
        <w:t>5</w:t>
      </w:r>
      <w:r w:rsidRPr="00521D3C">
        <w:rPr>
          <w:rFonts w:ascii="Arial" w:hAnsi="Arial" w:cs="Arial"/>
          <w:sz w:val="18"/>
          <w:szCs w:val="18"/>
        </w:rPr>
        <w:t>.</w:t>
      </w:r>
    </w:p>
    <w:sectPr w:rsidR="00EE6F30" w:rsidRPr="00B00420" w:rsidSect="00BB62CF">
      <w:headerReference w:type="even" r:id="rId50"/>
      <w:headerReference w:type="default" r:id="rId51"/>
      <w:footerReference w:type="even" r:id="rId52"/>
      <w:footerReference w:type="default" r:id="rId53"/>
      <w:headerReference w:type="first" r:id="rId54"/>
      <w:footerReference w:type="first" r:id="rId55"/>
      <w:pgSz w:w="11906" w:h="16838" w:code="9"/>
      <w:pgMar w:top="1152" w:right="1152" w:bottom="1152" w:left="1152" w:header="720" w:footer="720" w:gutter="0"/>
      <w:paperSrc w:first="7" w:other="7"/>
      <w:pgNumType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E016" w14:textId="77777777" w:rsidR="00EE71F8" w:rsidRDefault="00EE71F8">
      <w:r>
        <w:separator/>
      </w:r>
    </w:p>
  </w:endnote>
  <w:endnote w:type="continuationSeparator" w:id="0">
    <w:p w14:paraId="578CF863" w14:textId="77777777" w:rsidR="00EE71F8" w:rsidRDefault="00EE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85D7C" w14:textId="77777777" w:rsidR="00C101AF" w:rsidRDefault="00C10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BE193" w14:textId="77777777" w:rsidR="00C101AF" w:rsidRDefault="00C10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47D5" w14:textId="77777777" w:rsidR="00EE71F8" w:rsidRDefault="00EE71F8">
      <w:r>
        <w:separator/>
      </w:r>
    </w:p>
  </w:footnote>
  <w:footnote w:type="continuationSeparator" w:id="0">
    <w:p w14:paraId="75ACCB55" w14:textId="77777777" w:rsidR="00EE71F8" w:rsidRDefault="00EE7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66C5" w14:textId="77777777" w:rsidR="00C101AF" w:rsidRPr="006848D2" w:rsidRDefault="00C101AF" w:rsidP="00C101AF">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3177AE4" w14:textId="77777777" w:rsidR="00C101AF" w:rsidRDefault="00C101AF" w:rsidP="00C101AF">
    <w:pPr>
      <w:pStyle w:val="Header"/>
      <w:spacing w:line="240" w:lineRule="atLeast"/>
      <w:rPr>
        <w:rFonts w:ascii="Arial" w:hAnsi="Arial" w:cs="Arial"/>
        <w:b/>
        <w:bCs/>
        <w:sz w:val="18"/>
        <w:szCs w:val="18"/>
      </w:rPr>
    </w:pPr>
    <w:r>
      <w:rPr>
        <w:rFonts w:ascii="Arial" w:hAnsi="Arial" w:cs="Arial"/>
        <w:b/>
        <w:bCs/>
        <w:sz w:val="18"/>
        <w:szCs w:val="18"/>
      </w:rPr>
      <w:t>N</w:t>
    </w:r>
    <w:r w:rsidRPr="005679EB">
      <w:rPr>
        <w:rFonts w:ascii="Arial" w:hAnsi="Arial" w:cs="Arial"/>
        <w:b/>
        <w:bCs/>
        <w:sz w:val="18"/>
        <w:szCs w:val="18"/>
      </w:rPr>
      <w:t>otes to the financial statements</w:t>
    </w:r>
  </w:p>
  <w:p w14:paraId="46D26940" w14:textId="77777777" w:rsidR="00C101AF" w:rsidRPr="006848D2" w:rsidRDefault="00C101AF" w:rsidP="00C101AF">
    <w:pPr>
      <w:pStyle w:val="Header"/>
      <w:spacing w:line="240" w:lineRule="atLeast"/>
      <w:rPr>
        <w:rFonts w:ascii="Arial" w:hAnsi="Arial" w:cs="Arial"/>
        <w:b/>
        <w:bCs/>
        <w:sz w:val="18"/>
        <w:szCs w:val="18"/>
      </w:rPr>
    </w:pPr>
    <w:r w:rsidRPr="005679EB">
      <w:rPr>
        <w:rFonts w:ascii="Arial" w:hAnsi="Arial" w:cs="Arial"/>
        <w:b/>
        <w:bCs/>
        <w:sz w:val="18"/>
        <w:szCs w:val="18"/>
      </w:rPr>
      <w:t xml:space="preserve">For the </w:t>
    </w:r>
    <w:r>
      <w:rPr>
        <w:rFonts w:ascii="Arial" w:hAnsi="Arial" w:cs="Arial"/>
        <w:b/>
        <w:bCs/>
        <w:sz w:val="18"/>
        <w:szCs w:val="18"/>
      </w:rPr>
      <w:t>year</w:t>
    </w:r>
    <w:r w:rsidRPr="005679EB">
      <w:rPr>
        <w:rFonts w:ascii="Arial" w:hAnsi="Arial" w:cs="Arial"/>
        <w:b/>
        <w:bCs/>
        <w:sz w:val="18"/>
        <w:szCs w:val="18"/>
      </w:rPr>
      <w:t xml:space="preserve"> ended 3</w:t>
    </w:r>
    <w:r w:rsidRPr="00970AF1">
      <w:rPr>
        <w:rFonts w:ascii="Arial" w:hAnsi="Arial" w:cs="Arial"/>
        <w:b/>
        <w:bCs/>
        <w:sz w:val="18"/>
        <w:szCs w:val="18"/>
      </w:rPr>
      <w:t>1</w:t>
    </w:r>
    <w:r w:rsidRPr="005679EB">
      <w:rPr>
        <w:rFonts w:ascii="Arial" w:hAnsi="Arial" w:cs="Arial"/>
        <w:b/>
        <w:bCs/>
        <w:sz w:val="18"/>
        <w:szCs w:val="18"/>
      </w:rPr>
      <w:t xml:space="preserve"> </w:t>
    </w:r>
    <w:r>
      <w:rPr>
        <w:rFonts w:ascii="Arial" w:hAnsi="Arial" w:cs="Arial"/>
        <w:b/>
        <w:bCs/>
        <w:sz w:val="18"/>
        <w:szCs w:val="18"/>
      </w:rPr>
      <w:t>December</w:t>
    </w:r>
    <w:r w:rsidRPr="005679EB">
      <w:rPr>
        <w:rFonts w:ascii="Arial" w:hAnsi="Arial" w:cs="Arial"/>
        <w:b/>
        <w:bCs/>
        <w:sz w:val="18"/>
        <w:szCs w:val="18"/>
      </w:rPr>
      <w:t xml:space="preserve"> 202</w:t>
    </w:r>
    <w:r>
      <w:rPr>
        <w:rFonts w:ascii="Arial" w:hAnsi="Arial" w:cs="Arial"/>
        <w:b/>
        <w:bCs/>
        <w:sz w:val="18"/>
        <w:szCs w:val="18"/>
      </w:rPr>
      <w:t xml:space="preserve">4 </w:t>
    </w:r>
  </w:p>
  <w:p w14:paraId="447A5B0B" w14:textId="77777777" w:rsidR="00C101AF" w:rsidRPr="00970AF1" w:rsidRDefault="00C101AF" w:rsidP="00970AF1">
    <w:pPr>
      <w:pStyle w:val="Header"/>
      <w:spacing w:line="240" w:lineRule="atLeast"/>
      <w:rPr>
        <w:rFonts w:ascii="Arial" w:hAnsi="Arial"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10267"/>
    <w:multiLevelType w:val="hybridMultilevel"/>
    <w:tmpl w:val="99864634"/>
    <w:lvl w:ilvl="0" w:tplc="0C9C0CDA">
      <w:start w:val="6"/>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9"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1"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2"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557416"/>
    <w:multiLevelType w:val="hybridMultilevel"/>
    <w:tmpl w:val="FFFFFFFF"/>
    <w:lvl w:ilvl="0" w:tplc="FFFFFFFF">
      <w:start w:val="1"/>
      <w:numFmt w:val="decimal"/>
      <w:lvlText w:val="%1."/>
      <w:lvlJc w:val="left"/>
      <w:pPr>
        <w:ind w:left="927" w:hanging="360"/>
      </w:pPr>
      <w:rPr>
        <w:rFonts w:cs="Times New Roman" w:hint="default"/>
      </w:rPr>
    </w:lvl>
    <w:lvl w:ilvl="1" w:tplc="FFFFFFFF" w:tentative="1">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14"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B943958"/>
    <w:multiLevelType w:val="hybridMultilevel"/>
    <w:tmpl w:val="FFFFFFFF"/>
    <w:lvl w:ilvl="0" w:tplc="FFFFFFFF">
      <w:start w:val="1"/>
      <w:numFmt w:val="decimal"/>
      <w:lvlText w:val="%1."/>
      <w:lvlJc w:val="left"/>
      <w:pPr>
        <w:ind w:left="927" w:hanging="360"/>
      </w:pPr>
      <w:rPr>
        <w:rFonts w:cs="Times New Roman" w:hint="default"/>
      </w:rPr>
    </w:lvl>
    <w:lvl w:ilvl="1" w:tplc="FFFFFFFF" w:tentative="1">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21"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2"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3216446"/>
    <w:multiLevelType w:val="hybridMultilevel"/>
    <w:tmpl w:val="74C41064"/>
    <w:lvl w:ilvl="0" w:tplc="EB6043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5"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BB032AB"/>
    <w:multiLevelType w:val="hybridMultilevel"/>
    <w:tmpl w:val="FFFFFFFF"/>
    <w:lvl w:ilvl="0" w:tplc="FFFFFFFF">
      <w:start w:val="1"/>
      <w:numFmt w:val="decimal"/>
      <w:lvlText w:val="%1."/>
      <w:lvlJc w:val="left"/>
      <w:pPr>
        <w:ind w:left="927" w:hanging="360"/>
      </w:pPr>
      <w:rPr>
        <w:rFonts w:cs="Times New Roman" w:hint="default"/>
      </w:rPr>
    </w:lvl>
    <w:lvl w:ilvl="1" w:tplc="FFFFFFFF" w:tentative="1">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30" w15:restartNumberingAfterBreak="0">
    <w:nsid w:val="5E941854"/>
    <w:multiLevelType w:val="hybridMultilevel"/>
    <w:tmpl w:val="FFFFFFFF"/>
    <w:lvl w:ilvl="0" w:tplc="1F4642D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1"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2"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855DE4"/>
    <w:multiLevelType w:val="hybridMultilevel"/>
    <w:tmpl w:val="561CE01E"/>
    <w:lvl w:ilvl="0" w:tplc="AE4645B2">
      <w:start w:val="7"/>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0135ED4"/>
    <w:multiLevelType w:val="hybridMultilevel"/>
    <w:tmpl w:val="FFFFFFFF"/>
    <w:lvl w:ilvl="0" w:tplc="FFFFFFFF">
      <w:start w:val="1"/>
      <w:numFmt w:val="decimal"/>
      <w:lvlText w:val="%1."/>
      <w:lvlJc w:val="left"/>
      <w:pPr>
        <w:ind w:left="927" w:hanging="360"/>
      </w:pPr>
      <w:rPr>
        <w:rFonts w:cs="Times New Roman" w:hint="default"/>
      </w:rPr>
    </w:lvl>
    <w:lvl w:ilvl="1" w:tplc="FFFFFFFF" w:tentative="1">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36" w15:restartNumberingAfterBreak="0">
    <w:nsid w:val="701B0D8D"/>
    <w:multiLevelType w:val="hybridMultilevel"/>
    <w:tmpl w:val="FFFFFFFF"/>
    <w:lvl w:ilvl="0" w:tplc="797AD68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7"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8FC3A98"/>
    <w:multiLevelType w:val="hybridMultilevel"/>
    <w:tmpl w:val="18B661A4"/>
    <w:lvl w:ilvl="0" w:tplc="5462ACDC">
      <w:start w:val="1"/>
      <w:numFmt w:val="decimal"/>
      <w:lvlText w:val="%1)"/>
      <w:lvlJc w:val="left"/>
      <w:pPr>
        <w:ind w:left="915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0"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1"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656643842">
    <w:abstractNumId w:val="0"/>
  </w:num>
  <w:num w:numId="2" w16cid:durableId="325936354">
    <w:abstractNumId w:val="32"/>
  </w:num>
  <w:num w:numId="3" w16cid:durableId="1414470856">
    <w:abstractNumId w:val="22"/>
  </w:num>
  <w:num w:numId="4" w16cid:durableId="191305562">
    <w:abstractNumId w:val="5"/>
  </w:num>
  <w:num w:numId="5" w16cid:durableId="1716539469">
    <w:abstractNumId w:val="34"/>
  </w:num>
  <w:num w:numId="6" w16cid:durableId="1558320867">
    <w:abstractNumId w:val="28"/>
  </w:num>
  <w:num w:numId="7" w16cid:durableId="1970621844">
    <w:abstractNumId w:val="40"/>
  </w:num>
  <w:num w:numId="8" w16cid:durableId="1739746283">
    <w:abstractNumId w:val="43"/>
  </w:num>
  <w:num w:numId="9" w16cid:durableId="14019430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3830473">
    <w:abstractNumId w:val="18"/>
  </w:num>
  <w:num w:numId="11" w16cid:durableId="29190367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389461">
    <w:abstractNumId w:val="14"/>
  </w:num>
  <w:num w:numId="13" w16cid:durableId="178704403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116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305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7728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0877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4212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29172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40998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0177756">
    <w:abstractNumId w:val="11"/>
  </w:num>
  <w:num w:numId="22" w16cid:durableId="59400826">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5764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2504343">
    <w:abstractNumId w:val="41"/>
  </w:num>
  <w:num w:numId="25" w16cid:durableId="305083920">
    <w:abstractNumId w:val="37"/>
  </w:num>
  <w:num w:numId="26" w16cid:durableId="1430200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7170203">
    <w:abstractNumId w:val="3"/>
  </w:num>
  <w:num w:numId="28" w16cid:durableId="926621069">
    <w:abstractNumId w:val="6"/>
  </w:num>
  <w:num w:numId="29" w16cid:durableId="491066776">
    <w:abstractNumId w:val="24"/>
  </w:num>
  <w:num w:numId="30" w16cid:durableId="1012805622">
    <w:abstractNumId w:val="26"/>
  </w:num>
  <w:num w:numId="31" w16cid:durableId="1132111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00061">
    <w:abstractNumId w:val="10"/>
  </w:num>
  <w:num w:numId="33" w16cid:durableId="1966302918">
    <w:abstractNumId w:val="25"/>
  </w:num>
  <w:num w:numId="34" w16cid:durableId="1034189644">
    <w:abstractNumId w:val="43"/>
  </w:num>
  <w:num w:numId="35" w16cid:durableId="1330674026">
    <w:abstractNumId w:val="9"/>
  </w:num>
  <w:num w:numId="36" w16cid:durableId="322900859">
    <w:abstractNumId w:val="18"/>
  </w:num>
  <w:num w:numId="37" w16cid:durableId="80412927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7300321">
    <w:abstractNumId w:val="42"/>
  </w:num>
  <w:num w:numId="39" w16cid:durableId="9604577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1266018">
    <w:abstractNumId w:val="11"/>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5491708">
    <w:abstractNumId w:val="19"/>
  </w:num>
  <w:num w:numId="42" w16cid:durableId="822427038">
    <w:abstractNumId w:val="15"/>
  </w:num>
  <w:num w:numId="43" w16cid:durableId="1702511495">
    <w:abstractNumId w:val="2"/>
  </w:num>
  <w:num w:numId="44" w16cid:durableId="235556351">
    <w:abstractNumId w:val="33"/>
  </w:num>
  <w:num w:numId="45" w16cid:durableId="1076319253">
    <w:abstractNumId w:val="23"/>
  </w:num>
  <w:num w:numId="46" w16cid:durableId="9983859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9484855">
    <w:abstractNumId w:val="7"/>
  </w:num>
  <w:num w:numId="48" w16cid:durableId="634986666">
    <w:abstractNumId w:val="36"/>
  </w:num>
  <w:num w:numId="49" w16cid:durableId="387923041">
    <w:abstractNumId w:val="30"/>
  </w:num>
  <w:num w:numId="50" w16cid:durableId="1266235456">
    <w:abstractNumId w:val="13"/>
  </w:num>
  <w:num w:numId="51" w16cid:durableId="908808431">
    <w:abstractNumId w:val="35"/>
  </w:num>
  <w:num w:numId="52" w16cid:durableId="901451551">
    <w:abstractNumId w:val="20"/>
  </w:num>
  <w:num w:numId="53" w16cid:durableId="1992825392">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9BE"/>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58F"/>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756"/>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2A3"/>
    <w:rsid w:val="000153DE"/>
    <w:rsid w:val="000155D0"/>
    <w:rsid w:val="00015984"/>
    <w:rsid w:val="00015A09"/>
    <w:rsid w:val="00016066"/>
    <w:rsid w:val="00016222"/>
    <w:rsid w:val="00016681"/>
    <w:rsid w:val="000167BB"/>
    <w:rsid w:val="00016A74"/>
    <w:rsid w:val="00016D2F"/>
    <w:rsid w:val="00016ED3"/>
    <w:rsid w:val="00016F0C"/>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E5C"/>
    <w:rsid w:val="00021F15"/>
    <w:rsid w:val="00022700"/>
    <w:rsid w:val="000227B8"/>
    <w:rsid w:val="00022C80"/>
    <w:rsid w:val="00022E5D"/>
    <w:rsid w:val="000232A5"/>
    <w:rsid w:val="00023D7B"/>
    <w:rsid w:val="00023D7E"/>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4A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23"/>
    <w:rsid w:val="00041D9A"/>
    <w:rsid w:val="00042590"/>
    <w:rsid w:val="00042954"/>
    <w:rsid w:val="00042A53"/>
    <w:rsid w:val="00042C4A"/>
    <w:rsid w:val="0004321F"/>
    <w:rsid w:val="00043387"/>
    <w:rsid w:val="00043471"/>
    <w:rsid w:val="0004366F"/>
    <w:rsid w:val="00043958"/>
    <w:rsid w:val="00043C16"/>
    <w:rsid w:val="0004411A"/>
    <w:rsid w:val="00044503"/>
    <w:rsid w:val="00044577"/>
    <w:rsid w:val="00044B4A"/>
    <w:rsid w:val="00044B88"/>
    <w:rsid w:val="000456DD"/>
    <w:rsid w:val="00045816"/>
    <w:rsid w:val="00045B36"/>
    <w:rsid w:val="00045BA1"/>
    <w:rsid w:val="00045DDB"/>
    <w:rsid w:val="00045E2C"/>
    <w:rsid w:val="00045E40"/>
    <w:rsid w:val="00046CFA"/>
    <w:rsid w:val="000475C0"/>
    <w:rsid w:val="000477FC"/>
    <w:rsid w:val="0004791A"/>
    <w:rsid w:val="000479EF"/>
    <w:rsid w:val="00047B73"/>
    <w:rsid w:val="00047BDA"/>
    <w:rsid w:val="00047CBC"/>
    <w:rsid w:val="00047E15"/>
    <w:rsid w:val="00047ECF"/>
    <w:rsid w:val="000501B4"/>
    <w:rsid w:val="00051172"/>
    <w:rsid w:val="00051769"/>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331"/>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23"/>
    <w:rsid w:val="000708DA"/>
    <w:rsid w:val="00070940"/>
    <w:rsid w:val="00071121"/>
    <w:rsid w:val="000711D9"/>
    <w:rsid w:val="000711EA"/>
    <w:rsid w:val="00071358"/>
    <w:rsid w:val="0007149A"/>
    <w:rsid w:val="000714A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51A"/>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D64"/>
    <w:rsid w:val="00081E12"/>
    <w:rsid w:val="00081F08"/>
    <w:rsid w:val="000820A4"/>
    <w:rsid w:val="00082784"/>
    <w:rsid w:val="000829F4"/>
    <w:rsid w:val="00082AA0"/>
    <w:rsid w:val="0008304F"/>
    <w:rsid w:val="00083612"/>
    <w:rsid w:val="0008416E"/>
    <w:rsid w:val="00084291"/>
    <w:rsid w:val="000842B0"/>
    <w:rsid w:val="000842FE"/>
    <w:rsid w:val="0008436A"/>
    <w:rsid w:val="00084C68"/>
    <w:rsid w:val="00084D4E"/>
    <w:rsid w:val="00084E6D"/>
    <w:rsid w:val="00084F1B"/>
    <w:rsid w:val="00085044"/>
    <w:rsid w:val="00085259"/>
    <w:rsid w:val="000852BB"/>
    <w:rsid w:val="000858C8"/>
    <w:rsid w:val="00085AEE"/>
    <w:rsid w:val="00085B54"/>
    <w:rsid w:val="00085D33"/>
    <w:rsid w:val="00085F2C"/>
    <w:rsid w:val="000866DF"/>
    <w:rsid w:val="0008682E"/>
    <w:rsid w:val="00086A3F"/>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1B66"/>
    <w:rsid w:val="000921A9"/>
    <w:rsid w:val="0009228F"/>
    <w:rsid w:val="00092484"/>
    <w:rsid w:val="0009267A"/>
    <w:rsid w:val="00092725"/>
    <w:rsid w:val="00092AE9"/>
    <w:rsid w:val="00093165"/>
    <w:rsid w:val="00093193"/>
    <w:rsid w:val="000931FE"/>
    <w:rsid w:val="0009361A"/>
    <w:rsid w:val="00093D96"/>
    <w:rsid w:val="00094540"/>
    <w:rsid w:val="00094A69"/>
    <w:rsid w:val="00094E5E"/>
    <w:rsid w:val="00095288"/>
    <w:rsid w:val="000955E8"/>
    <w:rsid w:val="00095B32"/>
    <w:rsid w:val="000961F8"/>
    <w:rsid w:val="0009628E"/>
    <w:rsid w:val="00096861"/>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3D5"/>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0F20"/>
    <w:rsid w:val="000B101F"/>
    <w:rsid w:val="000B1169"/>
    <w:rsid w:val="000B130F"/>
    <w:rsid w:val="000B194F"/>
    <w:rsid w:val="000B2100"/>
    <w:rsid w:val="000B21E0"/>
    <w:rsid w:val="000B2581"/>
    <w:rsid w:val="000B2606"/>
    <w:rsid w:val="000B2A18"/>
    <w:rsid w:val="000B2A63"/>
    <w:rsid w:val="000B2A67"/>
    <w:rsid w:val="000B2E36"/>
    <w:rsid w:val="000B3013"/>
    <w:rsid w:val="000B30AA"/>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149"/>
    <w:rsid w:val="000B5289"/>
    <w:rsid w:val="000B528C"/>
    <w:rsid w:val="000B5609"/>
    <w:rsid w:val="000B5661"/>
    <w:rsid w:val="000B57D2"/>
    <w:rsid w:val="000B5B1D"/>
    <w:rsid w:val="000B5DDC"/>
    <w:rsid w:val="000B6166"/>
    <w:rsid w:val="000B6293"/>
    <w:rsid w:val="000B630C"/>
    <w:rsid w:val="000B6635"/>
    <w:rsid w:val="000B6937"/>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414"/>
    <w:rsid w:val="000C4547"/>
    <w:rsid w:val="000C4830"/>
    <w:rsid w:val="000C4C7D"/>
    <w:rsid w:val="000C4CB0"/>
    <w:rsid w:val="000C4FF4"/>
    <w:rsid w:val="000C547A"/>
    <w:rsid w:val="000C5C71"/>
    <w:rsid w:val="000C5CE7"/>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61"/>
    <w:rsid w:val="000D0194"/>
    <w:rsid w:val="000D01C8"/>
    <w:rsid w:val="000D039F"/>
    <w:rsid w:val="000D08FE"/>
    <w:rsid w:val="000D0D5F"/>
    <w:rsid w:val="000D0F81"/>
    <w:rsid w:val="000D1036"/>
    <w:rsid w:val="000D115D"/>
    <w:rsid w:val="000D1326"/>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48E"/>
    <w:rsid w:val="000E2516"/>
    <w:rsid w:val="000E2561"/>
    <w:rsid w:val="000E26E9"/>
    <w:rsid w:val="000E2806"/>
    <w:rsid w:val="000E2828"/>
    <w:rsid w:val="000E28A7"/>
    <w:rsid w:val="000E29C2"/>
    <w:rsid w:val="000E2ADA"/>
    <w:rsid w:val="000E2C38"/>
    <w:rsid w:val="000E2D09"/>
    <w:rsid w:val="000E2D33"/>
    <w:rsid w:val="000E3306"/>
    <w:rsid w:val="000E3595"/>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11A"/>
    <w:rsid w:val="000E747C"/>
    <w:rsid w:val="000E7517"/>
    <w:rsid w:val="000E77B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2F39"/>
    <w:rsid w:val="000F323F"/>
    <w:rsid w:val="000F3678"/>
    <w:rsid w:val="000F3FEC"/>
    <w:rsid w:val="000F401E"/>
    <w:rsid w:val="000F455C"/>
    <w:rsid w:val="000F4761"/>
    <w:rsid w:val="000F4869"/>
    <w:rsid w:val="000F4A2D"/>
    <w:rsid w:val="000F4BA5"/>
    <w:rsid w:val="000F4CC4"/>
    <w:rsid w:val="000F4F23"/>
    <w:rsid w:val="000F4F62"/>
    <w:rsid w:val="000F53A6"/>
    <w:rsid w:val="000F54CC"/>
    <w:rsid w:val="000F54EC"/>
    <w:rsid w:val="000F55D7"/>
    <w:rsid w:val="000F59FE"/>
    <w:rsid w:val="000F642C"/>
    <w:rsid w:val="000F6548"/>
    <w:rsid w:val="000F6900"/>
    <w:rsid w:val="000F6B68"/>
    <w:rsid w:val="000F6C29"/>
    <w:rsid w:val="000F6EAF"/>
    <w:rsid w:val="000F75C7"/>
    <w:rsid w:val="000F75E0"/>
    <w:rsid w:val="000F7681"/>
    <w:rsid w:val="000F77D1"/>
    <w:rsid w:val="000F7A5E"/>
    <w:rsid w:val="00100112"/>
    <w:rsid w:val="00100182"/>
    <w:rsid w:val="001001AD"/>
    <w:rsid w:val="001002DB"/>
    <w:rsid w:val="0010032D"/>
    <w:rsid w:val="00100953"/>
    <w:rsid w:val="001009C2"/>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2FB3"/>
    <w:rsid w:val="001032AB"/>
    <w:rsid w:val="00103522"/>
    <w:rsid w:val="0010366A"/>
    <w:rsid w:val="00103949"/>
    <w:rsid w:val="00103A2E"/>
    <w:rsid w:val="00103B17"/>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34F"/>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877"/>
    <w:rsid w:val="00116995"/>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09CD"/>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4F0"/>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6B2"/>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2D2"/>
    <w:rsid w:val="00131745"/>
    <w:rsid w:val="0013221D"/>
    <w:rsid w:val="001325A5"/>
    <w:rsid w:val="00132633"/>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A3"/>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0A"/>
    <w:rsid w:val="001442E9"/>
    <w:rsid w:val="00144387"/>
    <w:rsid w:val="00144465"/>
    <w:rsid w:val="00144487"/>
    <w:rsid w:val="00144680"/>
    <w:rsid w:val="00144833"/>
    <w:rsid w:val="001449BA"/>
    <w:rsid w:val="0014502D"/>
    <w:rsid w:val="001456D1"/>
    <w:rsid w:val="001457B5"/>
    <w:rsid w:val="00146067"/>
    <w:rsid w:val="0014641E"/>
    <w:rsid w:val="001464F1"/>
    <w:rsid w:val="00146797"/>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864"/>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99D"/>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693"/>
    <w:rsid w:val="001677C0"/>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78D"/>
    <w:rsid w:val="00184CBA"/>
    <w:rsid w:val="00184FD8"/>
    <w:rsid w:val="00185244"/>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14C"/>
    <w:rsid w:val="001908C3"/>
    <w:rsid w:val="00190909"/>
    <w:rsid w:val="00190A0D"/>
    <w:rsid w:val="00190A2D"/>
    <w:rsid w:val="00190A37"/>
    <w:rsid w:val="00190BC5"/>
    <w:rsid w:val="0019169C"/>
    <w:rsid w:val="00191841"/>
    <w:rsid w:val="00191BD8"/>
    <w:rsid w:val="00191C4B"/>
    <w:rsid w:val="00191E6A"/>
    <w:rsid w:val="00191F46"/>
    <w:rsid w:val="00192169"/>
    <w:rsid w:val="001921D4"/>
    <w:rsid w:val="0019224D"/>
    <w:rsid w:val="001922C9"/>
    <w:rsid w:val="0019251F"/>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538"/>
    <w:rsid w:val="00195A9A"/>
    <w:rsid w:val="00195CEC"/>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C0B"/>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746"/>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C8"/>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A7"/>
    <w:rsid w:val="001C32C5"/>
    <w:rsid w:val="001C36CF"/>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DCA"/>
    <w:rsid w:val="001C5E7B"/>
    <w:rsid w:val="001C626B"/>
    <w:rsid w:val="001C6400"/>
    <w:rsid w:val="001C64EA"/>
    <w:rsid w:val="001C65CA"/>
    <w:rsid w:val="001C66C4"/>
    <w:rsid w:val="001C6918"/>
    <w:rsid w:val="001C6BB0"/>
    <w:rsid w:val="001C6F14"/>
    <w:rsid w:val="001C7072"/>
    <w:rsid w:val="001C7B27"/>
    <w:rsid w:val="001C7B85"/>
    <w:rsid w:val="001C7D4C"/>
    <w:rsid w:val="001C7E6B"/>
    <w:rsid w:val="001C7FF5"/>
    <w:rsid w:val="001D036B"/>
    <w:rsid w:val="001D0565"/>
    <w:rsid w:val="001D05FB"/>
    <w:rsid w:val="001D0990"/>
    <w:rsid w:val="001D0BEA"/>
    <w:rsid w:val="001D0FC1"/>
    <w:rsid w:val="001D1514"/>
    <w:rsid w:val="001D1B05"/>
    <w:rsid w:val="001D1D56"/>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8F7"/>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83"/>
    <w:rsid w:val="001E3603"/>
    <w:rsid w:val="001E3766"/>
    <w:rsid w:val="001E38A5"/>
    <w:rsid w:val="001E3DDE"/>
    <w:rsid w:val="001E3E94"/>
    <w:rsid w:val="001E41A1"/>
    <w:rsid w:val="001E4302"/>
    <w:rsid w:val="001E44F5"/>
    <w:rsid w:val="001E4B91"/>
    <w:rsid w:val="001E5069"/>
    <w:rsid w:val="001E5434"/>
    <w:rsid w:val="001E5610"/>
    <w:rsid w:val="001E56DA"/>
    <w:rsid w:val="001E5944"/>
    <w:rsid w:val="001E5D1D"/>
    <w:rsid w:val="001E6122"/>
    <w:rsid w:val="001E626D"/>
    <w:rsid w:val="001E65D6"/>
    <w:rsid w:val="001E67DB"/>
    <w:rsid w:val="001E68C0"/>
    <w:rsid w:val="001E6AA7"/>
    <w:rsid w:val="001E6B1E"/>
    <w:rsid w:val="001E6CBE"/>
    <w:rsid w:val="001E7243"/>
    <w:rsid w:val="001E7923"/>
    <w:rsid w:val="001E7C23"/>
    <w:rsid w:val="001E7D75"/>
    <w:rsid w:val="001F02E9"/>
    <w:rsid w:val="001F0392"/>
    <w:rsid w:val="001F0478"/>
    <w:rsid w:val="001F07B9"/>
    <w:rsid w:val="001F0EC7"/>
    <w:rsid w:val="001F10EA"/>
    <w:rsid w:val="001F1144"/>
    <w:rsid w:val="001F1158"/>
    <w:rsid w:val="001F12E5"/>
    <w:rsid w:val="001F13FF"/>
    <w:rsid w:val="001F14DD"/>
    <w:rsid w:val="001F1A38"/>
    <w:rsid w:val="001F223C"/>
    <w:rsid w:val="001F242B"/>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11E"/>
    <w:rsid w:val="001F4843"/>
    <w:rsid w:val="001F57D2"/>
    <w:rsid w:val="001F5956"/>
    <w:rsid w:val="001F6570"/>
    <w:rsid w:val="001F6C99"/>
    <w:rsid w:val="001F6D4F"/>
    <w:rsid w:val="001F6DA6"/>
    <w:rsid w:val="001F6E25"/>
    <w:rsid w:val="001F71BA"/>
    <w:rsid w:val="001F73D4"/>
    <w:rsid w:val="001F7415"/>
    <w:rsid w:val="001F75E5"/>
    <w:rsid w:val="001F7636"/>
    <w:rsid w:val="001F7690"/>
    <w:rsid w:val="001F76A9"/>
    <w:rsid w:val="001F7DD1"/>
    <w:rsid w:val="001F7DDD"/>
    <w:rsid w:val="001F7E22"/>
    <w:rsid w:val="001F7EC6"/>
    <w:rsid w:val="00200105"/>
    <w:rsid w:val="00200251"/>
    <w:rsid w:val="002002C9"/>
    <w:rsid w:val="002014DB"/>
    <w:rsid w:val="0020181E"/>
    <w:rsid w:val="00201D6C"/>
    <w:rsid w:val="002021FB"/>
    <w:rsid w:val="00202500"/>
    <w:rsid w:val="00202609"/>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3FE"/>
    <w:rsid w:val="00210592"/>
    <w:rsid w:val="0021059D"/>
    <w:rsid w:val="002107C1"/>
    <w:rsid w:val="002108FB"/>
    <w:rsid w:val="002109A8"/>
    <w:rsid w:val="00210AB2"/>
    <w:rsid w:val="00210ACA"/>
    <w:rsid w:val="00210CA4"/>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8D9"/>
    <w:rsid w:val="00220902"/>
    <w:rsid w:val="00220CF1"/>
    <w:rsid w:val="00220D46"/>
    <w:rsid w:val="00220F3F"/>
    <w:rsid w:val="00221073"/>
    <w:rsid w:val="002210C9"/>
    <w:rsid w:val="002212CF"/>
    <w:rsid w:val="0022130A"/>
    <w:rsid w:val="002215F6"/>
    <w:rsid w:val="002218DF"/>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50"/>
    <w:rsid w:val="0022549F"/>
    <w:rsid w:val="00225615"/>
    <w:rsid w:val="002257FF"/>
    <w:rsid w:val="002259F0"/>
    <w:rsid w:val="00225B70"/>
    <w:rsid w:val="00225D57"/>
    <w:rsid w:val="0022637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386"/>
    <w:rsid w:val="00232619"/>
    <w:rsid w:val="00232692"/>
    <w:rsid w:val="002327F8"/>
    <w:rsid w:val="00232937"/>
    <w:rsid w:val="00232BDC"/>
    <w:rsid w:val="002330C5"/>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67"/>
    <w:rsid w:val="002438CC"/>
    <w:rsid w:val="00243B96"/>
    <w:rsid w:val="00244671"/>
    <w:rsid w:val="002448CC"/>
    <w:rsid w:val="0024490A"/>
    <w:rsid w:val="00244D9C"/>
    <w:rsid w:val="00244DD9"/>
    <w:rsid w:val="002452B1"/>
    <w:rsid w:val="00245330"/>
    <w:rsid w:val="002453B7"/>
    <w:rsid w:val="00245490"/>
    <w:rsid w:val="002459FE"/>
    <w:rsid w:val="00245C95"/>
    <w:rsid w:val="00245CA9"/>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A5F"/>
    <w:rsid w:val="00254BAA"/>
    <w:rsid w:val="00254D01"/>
    <w:rsid w:val="002555CE"/>
    <w:rsid w:val="002555DA"/>
    <w:rsid w:val="00255793"/>
    <w:rsid w:val="00256293"/>
    <w:rsid w:val="002563B3"/>
    <w:rsid w:val="00256427"/>
    <w:rsid w:val="00256580"/>
    <w:rsid w:val="002566C3"/>
    <w:rsid w:val="0025696B"/>
    <w:rsid w:val="002569FE"/>
    <w:rsid w:val="00256B7F"/>
    <w:rsid w:val="00256E14"/>
    <w:rsid w:val="00257484"/>
    <w:rsid w:val="0025766D"/>
    <w:rsid w:val="00257A7C"/>
    <w:rsid w:val="00257D2E"/>
    <w:rsid w:val="00257D90"/>
    <w:rsid w:val="00257FCB"/>
    <w:rsid w:val="00260663"/>
    <w:rsid w:val="0026080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5460"/>
    <w:rsid w:val="00266483"/>
    <w:rsid w:val="0026655F"/>
    <w:rsid w:val="00266915"/>
    <w:rsid w:val="00266A3D"/>
    <w:rsid w:val="00266B85"/>
    <w:rsid w:val="00266C25"/>
    <w:rsid w:val="00266F2D"/>
    <w:rsid w:val="002670E0"/>
    <w:rsid w:val="0026711B"/>
    <w:rsid w:val="002671E5"/>
    <w:rsid w:val="00267310"/>
    <w:rsid w:val="0026773A"/>
    <w:rsid w:val="00267BC7"/>
    <w:rsid w:val="00267D0E"/>
    <w:rsid w:val="00267E12"/>
    <w:rsid w:val="00270442"/>
    <w:rsid w:val="002705B1"/>
    <w:rsid w:val="00270800"/>
    <w:rsid w:val="00270F28"/>
    <w:rsid w:val="0027114A"/>
    <w:rsid w:val="002713D8"/>
    <w:rsid w:val="00271947"/>
    <w:rsid w:val="00271D05"/>
    <w:rsid w:val="0027219E"/>
    <w:rsid w:val="00272422"/>
    <w:rsid w:val="00272610"/>
    <w:rsid w:val="002727C3"/>
    <w:rsid w:val="00272F57"/>
    <w:rsid w:val="002733C6"/>
    <w:rsid w:val="002736E9"/>
    <w:rsid w:val="0027448E"/>
    <w:rsid w:val="00274518"/>
    <w:rsid w:val="00274B07"/>
    <w:rsid w:val="00274EC7"/>
    <w:rsid w:val="00274FBA"/>
    <w:rsid w:val="0027522D"/>
    <w:rsid w:val="002756DF"/>
    <w:rsid w:val="00275859"/>
    <w:rsid w:val="00275881"/>
    <w:rsid w:val="00276087"/>
    <w:rsid w:val="002760BE"/>
    <w:rsid w:val="0027678E"/>
    <w:rsid w:val="00276958"/>
    <w:rsid w:val="002769C5"/>
    <w:rsid w:val="00276A85"/>
    <w:rsid w:val="00276BE6"/>
    <w:rsid w:val="00276D23"/>
    <w:rsid w:val="00276F22"/>
    <w:rsid w:val="00277042"/>
    <w:rsid w:val="0027713F"/>
    <w:rsid w:val="002771C6"/>
    <w:rsid w:val="00277245"/>
    <w:rsid w:val="002777EB"/>
    <w:rsid w:val="00277CE5"/>
    <w:rsid w:val="00277EF8"/>
    <w:rsid w:val="00277F13"/>
    <w:rsid w:val="00277F75"/>
    <w:rsid w:val="00280099"/>
    <w:rsid w:val="0028022A"/>
    <w:rsid w:val="00280269"/>
    <w:rsid w:val="00280415"/>
    <w:rsid w:val="002808FF"/>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310"/>
    <w:rsid w:val="00287775"/>
    <w:rsid w:val="00287801"/>
    <w:rsid w:val="00287ACE"/>
    <w:rsid w:val="00287E03"/>
    <w:rsid w:val="00287F7B"/>
    <w:rsid w:val="00290666"/>
    <w:rsid w:val="002908EB"/>
    <w:rsid w:val="002909CD"/>
    <w:rsid w:val="002909E8"/>
    <w:rsid w:val="00290A44"/>
    <w:rsid w:val="00290D6E"/>
    <w:rsid w:val="00290E11"/>
    <w:rsid w:val="00290FA1"/>
    <w:rsid w:val="0029102C"/>
    <w:rsid w:val="00291165"/>
    <w:rsid w:val="00291172"/>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A97"/>
    <w:rsid w:val="002A0B70"/>
    <w:rsid w:val="002A0B7D"/>
    <w:rsid w:val="002A0D19"/>
    <w:rsid w:val="002A1084"/>
    <w:rsid w:val="002A133E"/>
    <w:rsid w:val="002A1963"/>
    <w:rsid w:val="002A19E4"/>
    <w:rsid w:val="002A260D"/>
    <w:rsid w:val="002A2F4C"/>
    <w:rsid w:val="002A3019"/>
    <w:rsid w:val="002A358C"/>
    <w:rsid w:val="002A3608"/>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61"/>
    <w:rsid w:val="002A6BBD"/>
    <w:rsid w:val="002A733E"/>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2EED"/>
    <w:rsid w:val="002B34AC"/>
    <w:rsid w:val="002B38AE"/>
    <w:rsid w:val="002B39CC"/>
    <w:rsid w:val="002B40CA"/>
    <w:rsid w:val="002B40F3"/>
    <w:rsid w:val="002B43FC"/>
    <w:rsid w:val="002B459F"/>
    <w:rsid w:val="002B493A"/>
    <w:rsid w:val="002B535D"/>
    <w:rsid w:val="002B54F6"/>
    <w:rsid w:val="002B5C84"/>
    <w:rsid w:val="002B5CBF"/>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E96"/>
    <w:rsid w:val="002C0239"/>
    <w:rsid w:val="002C03D2"/>
    <w:rsid w:val="002C06C9"/>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919"/>
    <w:rsid w:val="002C2ADF"/>
    <w:rsid w:val="002C2C0B"/>
    <w:rsid w:val="002C2D9D"/>
    <w:rsid w:val="002C2DCE"/>
    <w:rsid w:val="002C30A7"/>
    <w:rsid w:val="002C3365"/>
    <w:rsid w:val="002C3374"/>
    <w:rsid w:val="002C3AE6"/>
    <w:rsid w:val="002C3B7C"/>
    <w:rsid w:val="002C3DC5"/>
    <w:rsid w:val="002C40AB"/>
    <w:rsid w:val="002C4261"/>
    <w:rsid w:val="002C43E0"/>
    <w:rsid w:val="002C444B"/>
    <w:rsid w:val="002C4538"/>
    <w:rsid w:val="002C4904"/>
    <w:rsid w:val="002C4C81"/>
    <w:rsid w:val="002C4D0F"/>
    <w:rsid w:val="002C4F9D"/>
    <w:rsid w:val="002C52D3"/>
    <w:rsid w:val="002C5A82"/>
    <w:rsid w:val="002C5C06"/>
    <w:rsid w:val="002C605A"/>
    <w:rsid w:val="002C60CC"/>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9D3"/>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69D"/>
    <w:rsid w:val="002D4EA5"/>
    <w:rsid w:val="002D5186"/>
    <w:rsid w:val="002D5260"/>
    <w:rsid w:val="002D5526"/>
    <w:rsid w:val="002D58AA"/>
    <w:rsid w:val="002D5ACD"/>
    <w:rsid w:val="002D5AEB"/>
    <w:rsid w:val="002D5C2D"/>
    <w:rsid w:val="002D5E2B"/>
    <w:rsid w:val="002D5FEE"/>
    <w:rsid w:val="002D67DC"/>
    <w:rsid w:val="002D6931"/>
    <w:rsid w:val="002D6E28"/>
    <w:rsid w:val="002D6FE9"/>
    <w:rsid w:val="002D7067"/>
    <w:rsid w:val="002D74A4"/>
    <w:rsid w:val="002D74DB"/>
    <w:rsid w:val="002D75D1"/>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CAA"/>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0B1"/>
    <w:rsid w:val="002F14EE"/>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C8F"/>
    <w:rsid w:val="002F4E28"/>
    <w:rsid w:val="002F4FE1"/>
    <w:rsid w:val="002F51DF"/>
    <w:rsid w:val="002F537C"/>
    <w:rsid w:val="002F5472"/>
    <w:rsid w:val="002F54E3"/>
    <w:rsid w:val="002F54F8"/>
    <w:rsid w:val="002F5639"/>
    <w:rsid w:val="002F5B6C"/>
    <w:rsid w:val="002F6015"/>
    <w:rsid w:val="002F65BB"/>
    <w:rsid w:val="002F65C0"/>
    <w:rsid w:val="002F6A43"/>
    <w:rsid w:val="002F6AEA"/>
    <w:rsid w:val="002F6F6F"/>
    <w:rsid w:val="002F720C"/>
    <w:rsid w:val="002F734C"/>
    <w:rsid w:val="002F755D"/>
    <w:rsid w:val="002F7678"/>
    <w:rsid w:val="002F7700"/>
    <w:rsid w:val="002F7767"/>
    <w:rsid w:val="002F793A"/>
    <w:rsid w:val="002F7E62"/>
    <w:rsid w:val="002F7ECA"/>
    <w:rsid w:val="003002C0"/>
    <w:rsid w:val="00300454"/>
    <w:rsid w:val="003005A2"/>
    <w:rsid w:val="003005A6"/>
    <w:rsid w:val="003005B6"/>
    <w:rsid w:val="0030065E"/>
    <w:rsid w:val="003007D5"/>
    <w:rsid w:val="00300A07"/>
    <w:rsid w:val="00300CFF"/>
    <w:rsid w:val="00300ECF"/>
    <w:rsid w:val="0030100A"/>
    <w:rsid w:val="0030100C"/>
    <w:rsid w:val="003010F5"/>
    <w:rsid w:val="00301382"/>
    <w:rsid w:val="0030143E"/>
    <w:rsid w:val="003014BF"/>
    <w:rsid w:val="00301C56"/>
    <w:rsid w:val="00301D7F"/>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4E99"/>
    <w:rsid w:val="00304F1B"/>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D8"/>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EF"/>
    <w:rsid w:val="0031442E"/>
    <w:rsid w:val="00314A25"/>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6FE"/>
    <w:rsid w:val="0032291A"/>
    <w:rsid w:val="00323048"/>
    <w:rsid w:val="003231E7"/>
    <w:rsid w:val="00323351"/>
    <w:rsid w:val="003235DD"/>
    <w:rsid w:val="0032374D"/>
    <w:rsid w:val="00323833"/>
    <w:rsid w:val="00323998"/>
    <w:rsid w:val="00323C9D"/>
    <w:rsid w:val="00323D7E"/>
    <w:rsid w:val="00324331"/>
    <w:rsid w:val="00324334"/>
    <w:rsid w:val="00324397"/>
    <w:rsid w:val="0032444E"/>
    <w:rsid w:val="003247E3"/>
    <w:rsid w:val="00324887"/>
    <w:rsid w:val="003249E1"/>
    <w:rsid w:val="00324B4A"/>
    <w:rsid w:val="00324BD2"/>
    <w:rsid w:val="0032518F"/>
    <w:rsid w:val="003255A3"/>
    <w:rsid w:val="003255C8"/>
    <w:rsid w:val="003257B8"/>
    <w:rsid w:val="00325CC1"/>
    <w:rsid w:val="00325F0D"/>
    <w:rsid w:val="00325FFE"/>
    <w:rsid w:val="003262B3"/>
    <w:rsid w:val="003262B9"/>
    <w:rsid w:val="00326465"/>
    <w:rsid w:val="00326951"/>
    <w:rsid w:val="00326BC6"/>
    <w:rsid w:val="00326CD3"/>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20D"/>
    <w:rsid w:val="0033249E"/>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3D"/>
    <w:rsid w:val="00346993"/>
    <w:rsid w:val="00346B2B"/>
    <w:rsid w:val="00346D33"/>
    <w:rsid w:val="00346EAA"/>
    <w:rsid w:val="00347089"/>
    <w:rsid w:val="00347157"/>
    <w:rsid w:val="003479F4"/>
    <w:rsid w:val="00347AFB"/>
    <w:rsid w:val="00347C6F"/>
    <w:rsid w:val="00347E6A"/>
    <w:rsid w:val="00347FDF"/>
    <w:rsid w:val="003500EB"/>
    <w:rsid w:val="00350537"/>
    <w:rsid w:val="00350636"/>
    <w:rsid w:val="00350ED7"/>
    <w:rsid w:val="003510A2"/>
    <w:rsid w:val="0035128D"/>
    <w:rsid w:val="0035139D"/>
    <w:rsid w:val="003515FC"/>
    <w:rsid w:val="003518EC"/>
    <w:rsid w:val="00351B6C"/>
    <w:rsid w:val="00351F0E"/>
    <w:rsid w:val="00351F14"/>
    <w:rsid w:val="00352056"/>
    <w:rsid w:val="00352107"/>
    <w:rsid w:val="00352305"/>
    <w:rsid w:val="0035232B"/>
    <w:rsid w:val="003525A1"/>
    <w:rsid w:val="003525FF"/>
    <w:rsid w:val="003527E8"/>
    <w:rsid w:val="003529AB"/>
    <w:rsid w:val="00352F62"/>
    <w:rsid w:val="003532D0"/>
    <w:rsid w:val="00353410"/>
    <w:rsid w:val="0035355C"/>
    <w:rsid w:val="00353571"/>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5E"/>
    <w:rsid w:val="00354A7F"/>
    <w:rsid w:val="00354B52"/>
    <w:rsid w:val="00354D17"/>
    <w:rsid w:val="003556ED"/>
    <w:rsid w:val="00355A88"/>
    <w:rsid w:val="00355B80"/>
    <w:rsid w:val="00355F86"/>
    <w:rsid w:val="00355F9A"/>
    <w:rsid w:val="00356004"/>
    <w:rsid w:val="0035626D"/>
    <w:rsid w:val="003563FB"/>
    <w:rsid w:val="0035640E"/>
    <w:rsid w:val="00356611"/>
    <w:rsid w:val="0035670C"/>
    <w:rsid w:val="003567A0"/>
    <w:rsid w:val="003567AE"/>
    <w:rsid w:val="003569F5"/>
    <w:rsid w:val="00356CA9"/>
    <w:rsid w:val="00356CEB"/>
    <w:rsid w:val="003570CD"/>
    <w:rsid w:val="00357499"/>
    <w:rsid w:val="0035753F"/>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E5"/>
    <w:rsid w:val="0037001E"/>
    <w:rsid w:val="003701D5"/>
    <w:rsid w:val="0037096C"/>
    <w:rsid w:val="00370970"/>
    <w:rsid w:val="003709C4"/>
    <w:rsid w:val="00370B0A"/>
    <w:rsid w:val="00370D87"/>
    <w:rsid w:val="00370FB8"/>
    <w:rsid w:val="0037108B"/>
    <w:rsid w:val="003710E7"/>
    <w:rsid w:val="0037121B"/>
    <w:rsid w:val="0037158B"/>
    <w:rsid w:val="00371638"/>
    <w:rsid w:val="00371A1F"/>
    <w:rsid w:val="00371E13"/>
    <w:rsid w:val="00372054"/>
    <w:rsid w:val="003729FC"/>
    <w:rsid w:val="00372FA0"/>
    <w:rsid w:val="003731A6"/>
    <w:rsid w:val="00373372"/>
    <w:rsid w:val="003734E3"/>
    <w:rsid w:val="00373938"/>
    <w:rsid w:val="00373C62"/>
    <w:rsid w:val="00373DB7"/>
    <w:rsid w:val="00373EC4"/>
    <w:rsid w:val="00374BC2"/>
    <w:rsid w:val="003750EE"/>
    <w:rsid w:val="003754DD"/>
    <w:rsid w:val="003754F0"/>
    <w:rsid w:val="0037601C"/>
    <w:rsid w:val="0037654D"/>
    <w:rsid w:val="0037663D"/>
    <w:rsid w:val="0037665E"/>
    <w:rsid w:val="00376791"/>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02E"/>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216"/>
    <w:rsid w:val="003925ED"/>
    <w:rsid w:val="003926C6"/>
    <w:rsid w:val="00392A21"/>
    <w:rsid w:val="0039316F"/>
    <w:rsid w:val="00393377"/>
    <w:rsid w:val="003935A1"/>
    <w:rsid w:val="00393C42"/>
    <w:rsid w:val="00393F3B"/>
    <w:rsid w:val="00394169"/>
    <w:rsid w:val="003941F6"/>
    <w:rsid w:val="0039424E"/>
    <w:rsid w:val="0039435F"/>
    <w:rsid w:val="00394A71"/>
    <w:rsid w:val="00395005"/>
    <w:rsid w:val="00395296"/>
    <w:rsid w:val="0039556E"/>
    <w:rsid w:val="003956E5"/>
    <w:rsid w:val="003957A0"/>
    <w:rsid w:val="00395A41"/>
    <w:rsid w:val="00396303"/>
    <w:rsid w:val="00396362"/>
    <w:rsid w:val="00396365"/>
    <w:rsid w:val="003963B5"/>
    <w:rsid w:val="00396CA6"/>
    <w:rsid w:val="00396DCD"/>
    <w:rsid w:val="003972F0"/>
    <w:rsid w:val="0039768E"/>
    <w:rsid w:val="003A0114"/>
    <w:rsid w:val="003A0455"/>
    <w:rsid w:val="003A0712"/>
    <w:rsid w:val="003A0AF6"/>
    <w:rsid w:val="003A0BDD"/>
    <w:rsid w:val="003A0CB0"/>
    <w:rsid w:val="003A0CF2"/>
    <w:rsid w:val="003A0DCC"/>
    <w:rsid w:val="003A1770"/>
    <w:rsid w:val="003A1A24"/>
    <w:rsid w:val="003A1A27"/>
    <w:rsid w:val="003A1B62"/>
    <w:rsid w:val="003A250C"/>
    <w:rsid w:val="003A2915"/>
    <w:rsid w:val="003A2E5A"/>
    <w:rsid w:val="003A341E"/>
    <w:rsid w:val="003A36AC"/>
    <w:rsid w:val="003A3707"/>
    <w:rsid w:val="003A3849"/>
    <w:rsid w:val="003A38CE"/>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0E7"/>
    <w:rsid w:val="003A729A"/>
    <w:rsid w:val="003A73F5"/>
    <w:rsid w:val="003A751F"/>
    <w:rsid w:val="003A7603"/>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4F6"/>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D86"/>
    <w:rsid w:val="003B70DE"/>
    <w:rsid w:val="003B7175"/>
    <w:rsid w:val="003B7369"/>
    <w:rsid w:val="003B7455"/>
    <w:rsid w:val="003B7491"/>
    <w:rsid w:val="003B76C2"/>
    <w:rsid w:val="003B7848"/>
    <w:rsid w:val="003B7933"/>
    <w:rsid w:val="003B7EB8"/>
    <w:rsid w:val="003C01AC"/>
    <w:rsid w:val="003C0430"/>
    <w:rsid w:val="003C0688"/>
    <w:rsid w:val="003C08E9"/>
    <w:rsid w:val="003C0BF1"/>
    <w:rsid w:val="003C0C99"/>
    <w:rsid w:val="003C0D65"/>
    <w:rsid w:val="003C1059"/>
    <w:rsid w:val="003C1873"/>
    <w:rsid w:val="003C1933"/>
    <w:rsid w:val="003C1EB1"/>
    <w:rsid w:val="003C272B"/>
    <w:rsid w:val="003C280E"/>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2D"/>
    <w:rsid w:val="003C5FE1"/>
    <w:rsid w:val="003C60B4"/>
    <w:rsid w:val="003C6235"/>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563"/>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526"/>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2D19"/>
    <w:rsid w:val="003E3167"/>
    <w:rsid w:val="003E316C"/>
    <w:rsid w:val="003E322E"/>
    <w:rsid w:val="003E325C"/>
    <w:rsid w:val="003E3CE6"/>
    <w:rsid w:val="003E4126"/>
    <w:rsid w:val="003E4438"/>
    <w:rsid w:val="003E45DF"/>
    <w:rsid w:val="003E487D"/>
    <w:rsid w:val="003E4AF3"/>
    <w:rsid w:val="003E4C10"/>
    <w:rsid w:val="003E4DA2"/>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3D73"/>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1E2A"/>
    <w:rsid w:val="0040218C"/>
    <w:rsid w:val="004021CB"/>
    <w:rsid w:val="004023B4"/>
    <w:rsid w:val="0040245D"/>
    <w:rsid w:val="004024EC"/>
    <w:rsid w:val="004029C6"/>
    <w:rsid w:val="00402CEA"/>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64CB"/>
    <w:rsid w:val="00406C72"/>
    <w:rsid w:val="00406FC0"/>
    <w:rsid w:val="00407330"/>
    <w:rsid w:val="00407665"/>
    <w:rsid w:val="004077C3"/>
    <w:rsid w:val="0040797E"/>
    <w:rsid w:val="00407997"/>
    <w:rsid w:val="004079FD"/>
    <w:rsid w:val="00407DE3"/>
    <w:rsid w:val="00407FE5"/>
    <w:rsid w:val="004105E1"/>
    <w:rsid w:val="004105F4"/>
    <w:rsid w:val="004106F4"/>
    <w:rsid w:val="0041070A"/>
    <w:rsid w:val="004108F0"/>
    <w:rsid w:val="00410AF2"/>
    <w:rsid w:val="00410B35"/>
    <w:rsid w:val="00410D1A"/>
    <w:rsid w:val="00410E8B"/>
    <w:rsid w:val="004111C9"/>
    <w:rsid w:val="0041126D"/>
    <w:rsid w:val="00411518"/>
    <w:rsid w:val="0041167B"/>
    <w:rsid w:val="00411897"/>
    <w:rsid w:val="00411953"/>
    <w:rsid w:val="00411E22"/>
    <w:rsid w:val="00411E76"/>
    <w:rsid w:val="00411EF1"/>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4BC8"/>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0B0A"/>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2E1B"/>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1D1"/>
    <w:rsid w:val="004256AE"/>
    <w:rsid w:val="004257AF"/>
    <w:rsid w:val="0042582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3E2"/>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8E1"/>
    <w:rsid w:val="00442AEF"/>
    <w:rsid w:val="00442BA3"/>
    <w:rsid w:val="00442E05"/>
    <w:rsid w:val="00442E36"/>
    <w:rsid w:val="00443260"/>
    <w:rsid w:val="0044351A"/>
    <w:rsid w:val="0044376C"/>
    <w:rsid w:val="004439BD"/>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65D"/>
    <w:rsid w:val="00446AD8"/>
    <w:rsid w:val="00446B84"/>
    <w:rsid w:val="00446B8E"/>
    <w:rsid w:val="00446E18"/>
    <w:rsid w:val="0044709E"/>
    <w:rsid w:val="0044719F"/>
    <w:rsid w:val="00447217"/>
    <w:rsid w:val="00447465"/>
    <w:rsid w:val="004474A4"/>
    <w:rsid w:val="00447585"/>
    <w:rsid w:val="004479DE"/>
    <w:rsid w:val="00447A09"/>
    <w:rsid w:val="00447AB4"/>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56F"/>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BD1"/>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A1F"/>
    <w:rsid w:val="00480DA0"/>
    <w:rsid w:val="00481019"/>
    <w:rsid w:val="0048107F"/>
    <w:rsid w:val="00481276"/>
    <w:rsid w:val="004812C5"/>
    <w:rsid w:val="004812FC"/>
    <w:rsid w:val="004814BC"/>
    <w:rsid w:val="004814E8"/>
    <w:rsid w:val="004815FD"/>
    <w:rsid w:val="004818D9"/>
    <w:rsid w:val="00481A08"/>
    <w:rsid w:val="00481CCE"/>
    <w:rsid w:val="00482D37"/>
    <w:rsid w:val="00482E4F"/>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6D3"/>
    <w:rsid w:val="004877C6"/>
    <w:rsid w:val="00487806"/>
    <w:rsid w:val="00487964"/>
    <w:rsid w:val="00487ADF"/>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6E4"/>
    <w:rsid w:val="00493D8C"/>
    <w:rsid w:val="00493EBB"/>
    <w:rsid w:val="00493EF0"/>
    <w:rsid w:val="00494404"/>
    <w:rsid w:val="00494919"/>
    <w:rsid w:val="00494F1A"/>
    <w:rsid w:val="00494FE0"/>
    <w:rsid w:val="00495024"/>
    <w:rsid w:val="004950CB"/>
    <w:rsid w:val="00495374"/>
    <w:rsid w:val="00495464"/>
    <w:rsid w:val="00495702"/>
    <w:rsid w:val="00495730"/>
    <w:rsid w:val="00495BB3"/>
    <w:rsid w:val="00495DC3"/>
    <w:rsid w:val="00495E65"/>
    <w:rsid w:val="004963F8"/>
    <w:rsid w:val="004965BA"/>
    <w:rsid w:val="0049669B"/>
    <w:rsid w:val="004968AC"/>
    <w:rsid w:val="00496C52"/>
    <w:rsid w:val="00496EF3"/>
    <w:rsid w:val="00496F77"/>
    <w:rsid w:val="00497077"/>
    <w:rsid w:val="004970C1"/>
    <w:rsid w:val="004975C4"/>
    <w:rsid w:val="00497975"/>
    <w:rsid w:val="00497B67"/>
    <w:rsid w:val="00497C13"/>
    <w:rsid w:val="004A0098"/>
    <w:rsid w:val="004A04C8"/>
    <w:rsid w:val="004A0D9C"/>
    <w:rsid w:val="004A0EAF"/>
    <w:rsid w:val="004A0F66"/>
    <w:rsid w:val="004A16AA"/>
    <w:rsid w:val="004A1908"/>
    <w:rsid w:val="004A19D4"/>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439"/>
    <w:rsid w:val="004A44C6"/>
    <w:rsid w:val="004A45D6"/>
    <w:rsid w:val="004A45F7"/>
    <w:rsid w:val="004A4853"/>
    <w:rsid w:val="004A490F"/>
    <w:rsid w:val="004A4B0C"/>
    <w:rsid w:val="004A4CC3"/>
    <w:rsid w:val="004A4DAD"/>
    <w:rsid w:val="004A5C47"/>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870"/>
    <w:rsid w:val="004B1CED"/>
    <w:rsid w:val="004B208B"/>
    <w:rsid w:val="004B23A1"/>
    <w:rsid w:val="004B2513"/>
    <w:rsid w:val="004B25D0"/>
    <w:rsid w:val="004B2A6C"/>
    <w:rsid w:val="004B2C5F"/>
    <w:rsid w:val="004B2CEB"/>
    <w:rsid w:val="004B2D4D"/>
    <w:rsid w:val="004B34FA"/>
    <w:rsid w:val="004B3530"/>
    <w:rsid w:val="004B35A9"/>
    <w:rsid w:val="004B3695"/>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5DE4"/>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256"/>
    <w:rsid w:val="004C5329"/>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372"/>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6CCA"/>
    <w:rsid w:val="004D742B"/>
    <w:rsid w:val="004D7459"/>
    <w:rsid w:val="004D7708"/>
    <w:rsid w:val="004D7752"/>
    <w:rsid w:val="004D7844"/>
    <w:rsid w:val="004D78B9"/>
    <w:rsid w:val="004D7B68"/>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5E25"/>
    <w:rsid w:val="004E639F"/>
    <w:rsid w:val="004E63DD"/>
    <w:rsid w:val="004E64BD"/>
    <w:rsid w:val="004E6606"/>
    <w:rsid w:val="004E661D"/>
    <w:rsid w:val="004E6839"/>
    <w:rsid w:val="004E69C4"/>
    <w:rsid w:val="004E6D4A"/>
    <w:rsid w:val="004E7163"/>
    <w:rsid w:val="004E723A"/>
    <w:rsid w:val="004E735B"/>
    <w:rsid w:val="004E755D"/>
    <w:rsid w:val="004E76E1"/>
    <w:rsid w:val="004E79C7"/>
    <w:rsid w:val="004E7B44"/>
    <w:rsid w:val="004E7D9C"/>
    <w:rsid w:val="004E7E91"/>
    <w:rsid w:val="004E7FBB"/>
    <w:rsid w:val="004F00AE"/>
    <w:rsid w:val="004F0215"/>
    <w:rsid w:val="004F0D52"/>
    <w:rsid w:val="004F111C"/>
    <w:rsid w:val="004F1690"/>
    <w:rsid w:val="004F1717"/>
    <w:rsid w:val="004F1ABB"/>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16"/>
    <w:rsid w:val="004F7BAE"/>
    <w:rsid w:val="004F7CA0"/>
    <w:rsid w:val="004F7CFA"/>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BCD"/>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55"/>
    <w:rsid w:val="0050589F"/>
    <w:rsid w:val="005058F0"/>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230"/>
    <w:rsid w:val="00515346"/>
    <w:rsid w:val="00515602"/>
    <w:rsid w:val="00515851"/>
    <w:rsid w:val="0051592B"/>
    <w:rsid w:val="00515CFF"/>
    <w:rsid w:val="00515EDF"/>
    <w:rsid w:val="005162DB"/>
    <w:rsid w:val="00516557"/>
    <w:rsid w:val="00516E9F"/>
    <w:rsid w:val="00516EFA"/>
    <w:rsid w:val="00516FEB"/>
    <w:rsid w:val="00517090"/>
    <w:rsid w:val="00517212"/>
    <w:rsid w:val="00517573"/>
    <w:rsid w:val="00517620"/>
    <w:rsid w:val="005177E3"/>
    <w:rsid w:val="00517FFD"/>
    <w:rsid w:val="00520009"/>
    <w:rsid w:val="005203F4"/>
    <w:rsid w:val="005207D4"/>
    <w:rsid w:val="00520AE7"/>
    <w:rsid w:val="00520B77"/>
    <w:rsid w:val="00520DA7"/>
    <w:rsid w:val="00520DAE"/>
    <w:rsid w:val="00520DE5"/>
    <w:rsid w:val="00520F97"/>
    <w:rsid w:val="00520FCA"/>
    <w:rsid w:val="0052126D"/>
    <w:rsid w:val="005212DB"/>
    <w:rsid w:val="0052153D"/>
    <w:rsid w:val="00521736"/>
    <w:rsid w:val="00521D3C"/>
    <w:rsid w:val="00521E10"/>
    <w:rsid w:val="00521E8F"/>
    <w:rsid w:val="00521F46"/>
    <w:rsid w:val="00521FBD"/>
    <w:rsid w:val="00522396"/>
    <w:rsid w:val="005227A4"/>
    <w:rsid w:val="0052296D"/>
    <w:rsid w:val="00522A44"/>
    <w:rsid w:val="00522ADF"/>
    <w:rsid w:val="00523590"/>
    <w:rsid w:val="00523C64"/>
    <w:rsid w:val="00523D8E"/>
    <w:rsid w:val="00524108"/>
    <w:rsid w:val="00524182"/>
    <w:rsid w:val="005241E8"/>
    <w:rsid w:val="00524367"/>
    <w:rsid w:val="00524956"/>
    <w:rsid w:val="00524C71"/>
    <w:rsid w:val="00524FE9"/>
    <w:rsid w:val="00525401"/>
    <w:rsid w:val="00525695"/>
    <w:rsid w:val="005257DF"/>
    <w:rsid w:val="00525912"/>
    <w:rsid w:val="0052635F"/>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2B7B"/>
    <w:rsid w:val="005333EB"/>
    <w:rsid w:val="00533452"/>
    <w:rsid w:val="00533476"/>
    <w:rsid w:val="0053388F"/>
    <w:rsid w:val="00533894"/>
    <w:rsid w:val="00533897"/>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301"/>
    <w:rsid w:val="00537659"/>
    <w:rsid w:val="00537B04"/>
    <w:rsid w:val="00537D5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C7F"/>
    <w:rsid w:val="00544FA3"/>
    <w:rsid w:val="005453EB"/>
    <w:rsid w:val="005454B7"/>
    <w:rsid w:val="005454DD"/>
    <w:rsid w:val="005455BC"/>
    <w:rsid w:val="00545687"/>
    <w:rsid w:val="005456CB"/>
    <w:rsid w:val="00545794"/>
    <w:rsid w:val="00545913"/>
    <w:rsid w:val="00545924"/>
    <w:rsid w:val="00545A91"/>
    <w:rsid w:val="00545B28"/>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47BA5"/>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715"/>
    <w:rsid w:val="00554AED"/>
    <w:rsid w:val="00554F18"/>
    <w:rsid w:val="00554FA1"/>
    <w:rsid w:val="00554FD8"/>
    <w:rsid w:val="0055507C"/>
    <w:rsid w:val="005551B9"/>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8F"/>
    <w:rsid w:val="00564996"/>
    <w:rsid w:val="00565338"/>
    <w:rsid w:val="005654E8"/>
    <w:rsid w:val="005655D0"/>
    <w:rsid w:val="005655F6"/>
    <w:rsid w:val="00565929"/>
    <w:rsid w:val="00565CB2"/>
    <w:rsid w:val="00565F3C"/>
    <w:rsid w:val="0056634C"/>
    <w:rsid w:val="0056634E"/>
    <w:rsid w:val="0056673A"/>
    <w:rsid w:val="005668CD"/>
    <w:rsid w:val="0056698E"/>
    <w:rsid w:val="00566ADE"/>
    <w:rsid w:val="00566B92"/>
    <w:rsid w:val="005670AC"/>
    <w:rsid w:val="0056729D"/>
    <w:rsid w:val="0056750A"/>
    <w:rsid w:val="005678FA"/>
    <w:rsid w:val="00567915"/>
    <w:rsid w:val="005679EB"/>
    <w:rsid w:val="00567D97"/>
    <w:rsid w:val="00567E14"/>
    <w:rsid w:val="00570067"/>
    <w:rsid w:val="00570068"/>
    <w:rsid w:val="00570160"/>
    <w:rsid w:val="0057036E"/>
    <w:rsid w:val="0057046B"/>
    <w:rsid w:val="0057092A"/>
    <w:rsid w:val="005710B2"/>
    <w:rsid w:val="005713A7"/>
    <w:rsid w:val="0057175F"/>
    <w:rsid w:val="00571765"/>
    <w:rsid w:val="0057183B"/>
    <w:rsid w:val="00571AFC"/>
    <w:rsid w:val="00571BA4"/>
    <w:rsid w:val="00572248"/>
    <w:rsid w:val="0057236E"/>
    <w:rsid w:val="005727E4"/>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6FFA"/>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2EC"/>
    <w:rsid w:val="0058239D"/>
    <w:rsid w:val="005824CC"/>
    <w:rsid w:val="00582BE2"/>
    <w:rsid w:val="00583257"/>
    <w:rsid w:val="005833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EFB"/>
    <w:rsid w:val="00591139"/>
    <w:rsid w:val="00591329"/>
    <w:rsid w:val="0059160E"/>
    <w:rsid w:val="00591684"/>
    <w:rsid w:val="0059183F"/>
    <w:rsid w:val="00591977"/>
    <w:rsid w:val="00591F04"/>
    <w:rsid w:val="005921E7"/>
    <w:rsid w:val="0059276A"/>
    <w:rsid w:val="00592B46"/>
    <w:rsid w:val="00593125"/>
    <w:rsid w:val="005937EA"/>
    <w:rsid w:val="00593823"/>
    <w:rsid w:val="00593953"/>
    <w:rsid w:val="00593B02"/>
    <w:rsid w:val="00593BE0"/>
    <w:rsid w:val="00594191"/>
    <w:rsid w:val="00594241"/>
    <w:rsid w:val="00594456"/>
    <w:rsid w:val="0059446F"/>
    <w:rsid w:val="0059459C"/>
    <w:rsid w:val="00594791"/>
    <w:rsid w:val="0059487C"/>
    <w:rsid w:val="00594A52"/>
    <w:rsid w:val="00594ACB"/>
    <w:rsid w:val="00594C3D"/>
    <w:rsid w:val="00594EEC"/>
    <w:rsid w:val="00595618"/>
    <w:rsid w:val="0059568D"/>
    <w:rsid w:val="00595811"/>
    <w:rsid w:val="00595859"/>
    <w:rsid w:val="00595945"/>
    <w:rsid w:val="005959F9"/>
    <w:rsid w:val="00595A2E"/>
    <w:rsid w:val="00595A91"/>
    <w:rsid w:val="00595F1D"/>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4D"/>
    <w:rsid w:val="005A269D"/>
    <w:rsid w:val="005A27EC"/>
    <w:rsid w:val="005A2B47"/>
    <w:rsid w:val="005A34B5"/>
    <w:rsid w:val="005A35BE"/>
    <w:rsid w:val="005A35F3"/>
    <w:rsid w:val="005A3CAB"/>
    <w:rsid w:val="005A3DCD"/>
    <w:rsid w:val="005A413D"/>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0E0A"/>
    <w:rsid w:val="005B1110"/>
    <w:rsid w:val="005B12FC"/>
    <w:rsid w:val="005B1891"/>
    <w:rsid w:val="005B1DF1"/>
    <w:rsid w:val="005B1ED2"/>
    <w:rsid w:val="005B22D3"/>
    <w:rsid w:val="005B2451"/>
    <w:rsid w:val="005B27DA"/>
    <w:rsid w:val="005B2B3A"/>
    <w:rsid w:val="005B2BA6"/>
    <w:rsid w:val="005B3873"/>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045"/>
    <w:rsid w:val="005C3392"/>
    <w:rsid w:val="005C3498"/>
    <w:rsid w:val="005C34AF"/>
    <w:rsid w:val="005C3782"/>
    <w:rsid w:val="005C3B0F"/>
    <w:rsid w:val="005C3C3D"/>
    <w:rsid w:val="005C3C8E"/>
    <w:rsid w:val="005C3D71"/>
    <w:rsid w:val="005C429B"/>
    <w:rsid w:val="005C43C5"/>
    <w:rsid w:val="005C45F7"/>
    <w:rsid w:val="005C4703"/>
    <w:rsid w:val="005C4B67"/>
    <w:rsid w:val="005C4C19"/>
    <w:rsid w:val="005C4D47"/>
    <w:rsid w:val="005C4DB4"/>
    <w:rsid w:val="005C4EE5"/>
    <w:rsid w:val="005C50C5"/>
    <w:rsid w:val="005C5674"/>
    <w:rsid w:val="005C5AD8"/>
    <w:rsid w:val="005C5B1C"/>
    <w:rsid w:val="005C5BFA"/>
    <w:rsid w:val="005C5DF0"/>
    <w:rsid w:val="005C5DF7"/>
    <w:rsid w:val="005C6007"/>
    <w:rsid w:val="005C686E"/>
    <w:rsid w:val="005C6911"/>
    <w:rsid w:val="005C698F"/>
    <w:rsid w:val="005C6C05"/>
    <w:rsid w:val="005C6C28"/>
    <w:rsid w:val="005C6E32"/>
    <w:rsid w:val="005C6F0B"/>
    <w:rsid w:val="005C70BE"/>
    <w:rsid w:val="005C75DD"/>
    <w:rsid w:val="005C7646"/>
    <w:rsid w:val="005C7740"/>
    <w:rsid w:val="005C77F9"/>
    <w:rsid w:val="005C7BD7"/>
    <w:rsid w:val="005C7DE6"/>
    <w:rsid w:val="005D013F"/>
    <w:rsid w:val="005D03C8"/>
    <w:rsid w:val="005D0631"/>
    <w:rsid w:val="005D0704"/>
    <w:rsid w:val="005D0752"/>
    <w:rsid w:val="005D0912"/>
    <w:rsid w:val="005D0DA5"/>
    <w:rsid w:val="005D0ED6"/>
    <w:rsid w:val="005D0F3E"/>
    <w:rsid w:val="005D1545"/>
    <w:rsid w:val="005D1B5C"/>
    <w:rsid w:val="005D26EC"/>
    <w:rsid w:val="005D286A"/>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4DD"/>
    <w:rsid w:val="005D75A7"/>
    <w:rsid w:val="005D75D2"/>
    <w:rsid w:val="005D77FF"/>
    <w:rsid w:val="005D7C5B"/>
    <w:rsid w:val="005D7DCB"/>
    <w:rsid w:val="005E04A6"/>
    <w:rsid w:val="005E08D8"/>
    <w:rsid w:val="005E0962"/>
    <w:rsid w:val="005E0BBC"/>
    <w:rsid w:val="005E0CE8"/>
    <w:rsid w:val="005E0F58"/>
    <w:rsid w:val="005E10A2"/>
    <w:rsid w:val="005E12AD"/>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49C"/>
    <w:rsid w:val="005E35DC"/>
    <w:rsid w:val="005E3864"/>
    <w:rsid w:val="005E39AA"/>
    <w:rsid w:val="005E3B36"/>
    <w:rsid w:val="005E3D74"/>
    <w:rsid w:val="005E458E"/>
    <w:rsid w:val="005E472F"/>
    <w:rsid w:val="005E47B5"/>
    <w:rsid w:val="005E4C45"/>
    <w:rsid w:val="005E4CA1"/>
    <w:rsid w:val="005E4D35"/>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9F9"/>
    <w:rsid w:val="005F2AE4"/>
    <w:rsid w:val="005F2D6E"/>
    <w:rsid w:val="005F2F73"/>
    <w:rsid w:val="005F3396"/>
    <w:rsid w:val="005F378C"/>
    <w:rsid w:val="005F3A0A"/>
    <w:rsid w:val="005F3A2D"/>
    <w:rsid w:val="005F3A47"/>
    <w:rsid w:val="005F3E28"/>
    <w:rsid w:val="005F41BC"/>
    <w:rsid w:val="005F42CE"/>
    <w:rsid w:val="005F42DA"/>
    <w:rsid w:val="005F433C"/>
    <w:rsid w:val="005F47B6"/>
    <w:rsid w:val="005F49FF"/>
    <w:rsid w:val="005F4AC9"/>
    <w:rsid w:val="005F51F4"/>
    <w:rsid w:val="005F5371"/>
    <w:rsid w:val="005F5436"/>
    <w:rsid w:val="005F579A"/>
    <w:rsid w:val="005F57C7"/>
    <w:rsid w:val="005F585E"/>
    <w:rsid w:val="005F5AC7"/>
    <w:rsid w:val="005F5D8D"/>
    <w:rsid w:val="005F5E50"/>
    <w:rsid w:val="005F5EFF"/>
    <w:rsid w:val="005F624F"/>
    <w:rsid w:val="005F62A9"/>
    <w:rsid w:val="005F62B3"/>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0E"/>
    <w:rsid w:val="00600A79"/>
    <w:rsid w:val="00600C26"/>
    <w:rsid w:val="00600CDD"/>
    <w:rsid w:val="00600D21"/>
    <w:rsid w:val="00600F42"/>
    <w:rsid w:val="00600FCF"/>
    <w:rsid w:val="00601312"/>
    <w:rsid w:val="0060149A"/>
    <w:rsid w:val="00601795"/>
    <w:rsid w:val="00601B30"/>
    <w:rsid w:val="00601C3B"/>
    <w:rsid w:val="00601E5A"/>
    <w:rsid w:val="00601F77"/>
    <w:rsid w:val="0060227F"/>
    <w:rsid w:val="006022C8"/>
    <w:rsid w:val="00602587"/>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9E9"/>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8BA"/>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BA5"/>
    <w:rsid w:val="00627E71"/>
    <w:rsid w:val="0063020C"/>
    <w:rsid w:val="00630347"/>
    <w:rsid w:val="006307E5"/>
    <w:rsid w:val="00630D49"/>
    <w:rsid w:val="00630FED"/>
    <w:rsid w:val="00631188"/>
    <w:rsid w:val="006311F2"/>
    <w:rsid w:val="006312B8"/>
    <w:rsid w:val="006313CE"/>
    <w:rsid w:val="0063142F"/>
    <w:rsid w:val="00631C93"/>
    <w:rsid w:val="00631F05"/>
    <w:rsid w:val="0063248A"/>
    <w:rsid w:val="006326BD"/>
    <w:rsid w:val="00632CC1"/>
    <w:rsid w:val="006330BE"/>
    <w:rsid w:val="006333E5"/>
    <w:rsid w:val="0063359B"/>
    <w:rsid w:val="00633615"/>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37EB3"/>
    <w:rsid w:val="0064034A"/>
    <w:rsid w:val="00640A4C"/>
    <w:rsid w:val="00640BF4"/>
    <w:rsid w:val="00640DF0"/>
    <w:rsid w:val="0064123D"/>
    <w:rsid w:val="00641278"/>
    <w:rsid w:val="00641352"/>
    <w:rsid w:val="0064138E"/>
    <w:rsid w:val="0064165D"/>
    <w:rsid w:val="006416E4"/>
    <w:rsid w:val="00641B47"/>
    <w:rsid w:val="00641B68"/>
    <w:rsid w:val="00641D58"/>
    <w:rsid w:val="00641EAB"/>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3F4"/>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86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5D8"/>
    <w:rsid w:val="00662614"/>
    <w:rsid w:val="006626EA"/>
    <w:rsid w:val="00662804"/>
    <w:rsid w:val="006628DF"/>
    <w:rsid w:val="006629BC"/>
    <w:rsid w:val="0066321F"/>
    <w:rsid w:val="0066339B"/>
    <w:rsid w:val="00663499"/>
    <w:rsid w:val="006635A6"/>
    <w:rsid w:val="006635D7"/>
    <w:rsid w:val="0066372D"/>
    <w:rsid w:val="00663E03"/>
    <w:rsid w:val="00664609"/>
    <w:rsid w:val="0066460D"/>
    <w:rsid w:val="00664AD4"/>
    <w:rsid w:val="00664B24"/>
    <w:rsid w:val="00664C1C"/>
    <w:rsid w:val="00665149"/>
    <w:rsid w:val="006655F7"/>
    <w:rsid w:val="00665675"/>
    <w:rsid w:val="00665B01"/>
    <w:rsid w:val="0066616E"/>
    <w:rsid w:val="0066656A"/>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2EA6"/>
    <w:rsid w:val="0067320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4B"/>
    <w:rsid w:val="00681FA4"/>
    <w:rsid w:val="00682263"/>
    <w:rsid w:val="00682419"/>
    <w:rsid w:val="0068275C"/>
    <w:rsid w:val="006828E4"/>
    <w:rsid w:val="00682A16"/>
    <w:rsid w:val="00682A95"/>
    <w:rsid w:val="00682CF8"/>
    <w:rsid w:val="00682D8F"/>
    <w:rsid w:val="006831B7"/>
    <w:rsid w:val="0068353A"/>
    <w:rsid w:val="006835F1"/>
    <w:rsid w:val="00683646"/>
    <w:rsid w:val="00683795"/>
    <w:rsid w:val="006838FB"/>
    <w:rsid w:val="00683928"/>
    <w:rsid w:val="00683D56"/>
    <w:rsid w:val="00684045"/>
    <w:rsid w:val="00684769"/>
    <w:rsid w:val="006848D2"/>
    <w:rsid w:val="006849BE"/>
    <w:rsid w:val="00684BCF"/>
    <w:rsid w:val="00684BE1"/>
    <w:rsid w:val="00685095"/>
    <w:rsid w:val="006855BE"/>
    <w:rsid w:val="00685752"/>
    <w:rsid w:val="006858B1"/>
    <w:rsid w:val="006859A2"/>
    <w:rsid w:val="00685B77"/>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77"/>
    <w:rsid w:val="0069528E"/>
    <w:rsid w:val="00695517"/>
    <w:rsid w:val="0069553E"/>
    <w:rsid w:val="00695820"/>
    <w:rsid w:val="00695CF0"/>
    <w:rsid w:val="0069632C"/>
    <w:rsid w:val="00696BFA"/>
    <w:rsid w:val="00696C0A"/>
    <w:rsid w:val="00696D1E"/>
    <w:rsid w:val="00696D52"/>
    <w:rsid w:val="00696D5B"/>
    <w:rsid w:val="00696EA6"/>
    <w:rsid w:val="00697078"/>
    <w:rsid w:val="00697188"/>
    <w:rsid w:val="00697384"/>
    <w:rsid w:val="0069772F"/>
    <w:rsid w:val="006979E7"/>
    <w:rsid w:val="00697B4F"/>
    <w:rsid w:val="006A07F8"/>
    <w:rsid w:val="006A091A"/>
    <w:rsid w:val="006A0CC6"/>
    <w:rsid w:val="006A0E8A"/>
    <w:rsid w:val="006A1620"/>
    <w:rsid w:val="006A177C"/>
    <w:rsid w:val="006A18B7"/>
    <w:rsid w:val="006A1AD0"/>
    <w:rsid w:val="006A1B8D"/>
    <w:rsid w:val="006A1C76"/>
    <w:rsid w:val="006A1CCD"/>
    <w:rsid w:val="006A2098"/>
    <w:rsid w:val="006A22CB"/>
    <w:rsid w:val="006A2792"/>
    <w:rsid w:val="006A28D2"/>
    <w:rsid w:val="006A2C18"/>
    <w:rsid w:val="006A35D4"/>
    <w:rsid w:val="006A3A66"/>
    <w:rsid w:val="006A3CB7"/>
    <w:rsid w:val="006A3E54"/>
    <w:rsid w:val="006A3EC7"/>
    <w:rsid w:val="006A40E1"/>
    <w:rsid w:val="006A44FC"/>
    <w:rsid w:val="006A4741"/>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44E"/>
    <w:rsid w:val="006B0545"/>
    <w:rsid w:val="006B07B3"/>
    <w:rsid w:val="006B0829"/>
    <w:rsid w:val="006B0B17"/>
    <w:rsid w:val="006B158A"/>
    <w:rsid w:val="006B1B18"/>
    <w:rsid w:val="006B1CA3"/>
    <w:rsid w:val="006B23EF"/>
    <w:rsid w:val="006B266D"/>
    <w:rsid w:val="006B2765"/>
    <w:rsid w:val="006B284E"/>
    <w:rsid w:val="006B31F8"/>
    <w:rsid w:val="006B3379"/>
    <w:rsid w:val="006B34C0"/>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7BA"/>
    <w:rsid w:val="006B6C79"/>
    <w:rsid w:val="006B6D4E"/>
    <w:rsid w:val="006B6E11"/>
    <w:rsid w:val="006B6ECA"/>
    <w:rsid w:val="006B70C9"/>
    <w:rsid w:val="006B7737"/>
    <w:rsid w:val="006B79CE"/>
    <w:rsid w:val="006B7BA4"/>
    <w:rsid w:val="006B7CAD"/>
    <w:rsid w:val="006B7F72"/>
    <w:rsid w:val="006C0911"/>
    <w:rsid w:val="006C0917"/>
    <w:rsid w:val="006C0965"/>
    <w:rsid w:val="006C0ADF"/>
    <w:rsid w:val="006C0B91"/>
    <w:rsid w:val="006C0DF5"/>
    <w:rsid w:val="006C1832"/>
    <w:rsid w:val="006C18B9"/>
    <w:rsid w:val="006C18DA"/>
    <w:rsid w:val="006C18EC"/>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2EE"/>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DBF"/>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4F55"/>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292"/>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2D5"/>
    <w:rsid w:val="006F46EC"/>
    <w:rsid w:val="006F4D53"/>
    <w:rsid w:val="006F4F95"/>
    <w:rsid w:val="006F51AE"/>
    <w:rsid w:val="006F5257"/>
    <w:rsid w:val="006F5633"/>
    <w:rsid w:val="006F572E"/>
    <w:rsid w:val="006F5972"/>
    <w:rsid w:val="006F5F6B"/>
    <w:rsid w:val="006F60E5"/>
    <w:rsid w:val="006F6198"/>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166"/>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4AD"/>
    <w:rsid w:val="0071264D"/>
    <w:rsid w:val="007126F1"/>
    <w:rsid w:val="007127D2"/>
    <w:rsid w:val="00712A44"/>
    <w:rsid w:val="00712F26"/>
    <w:rsid w:val="00712F95"/>
    <w:rsid w:val="007132F0"/>
    <w:rsid w:val="00713592"/>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0"/>
    <w:rsid w:val="00721414"/>
    <w:rsid w:val="007216C3"/>
    <w:rsid w:val="00721C9E"/>
    <w:rsid w:val="00721CA7"/>
    <w:rsid w:val="00721DD4"/>
    <w:rsid w:val="00721E44"/>
    <w:rsid w:val="0072209E"/>
    <w:rsid w:val="0072211D"/>
    <w:rsid w:val="0072235F"/>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224C"/>
    <w:rsid w:val="0073227C"/>
    <w:rsid w:val="00732612"/>
    <w:rsid w:val="007326AC"/>
    <w:rsid w:val="007326E1"/>
    <w:rsid w:val="00732986"/>
    <w:rsid w:val="0073325A"/>
    <w:rsid w:val="00733668"/>
    <w:rsid w:val="00733A27"/>
    <w:rsid w:val="007343AC"/>
    <w:rsid w:val="00734407"/>
    <w:rsid w:val="007346E7"/>
    <w:rsid w:val="00734AF6"/>
    <w:rsid w:val="00734BE8"/>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4A5"/>
    <w:rsid w:val="00742A5E"/>
    <w:rsid w:val="00742BA9"/>
    <w:rsid w:val="00742FD5"/>
    <w:rsid w:val="00743218"/>
    <w:rsid w:val="007435D3"/>
    <w:rsid w:val="007436C7"/>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FEB"/>
    <w:rsid w:val="007462C2"/>
    <w:rsid w:val="007463BC"/>
    <w:rsid w:val="00746421"/>
    <w:rsid w:val="00746EE4"/>
    <w:rsid w:val="007471C4"/>
    <w:rsid w:val="00747818"/>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5E44"/>
    <w:rsid w:val="0075605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27"/>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166"/>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403"/>
    <w:rsid w:val="007766BC"/>
    <w:rsid w:val="00776778"/>
    <w:rsid w:val="0077698C"/>
    <w:rsid w:val="007769F9"/>
    <w:rsid w:val="00776A37"/>
    <w:rsid w:val="00776B6A"/>
    <w:rsid w:val="00776D6A"/>
    <w:rsid w:val="00776E5C"/>
    <w:rsid w:val="00777413"/>
    <w:rsid w:val="00777583"/>
    <w:rsid w:val="007777EF"/>
    <w:rsid w:val="00777821"/>
    <w:rsid w:val="007778B8"/>
    <w:rsid w:val="00777AA1"/>
    <w:rsid w:val="00777CCF"/>
    <w:rsid w:val="00777F0C"/>
    <w:rsid w:val="00777F64"/>
    <w:rsid w:val="0078002B"/>
    <w:rsid w:val="0078004D"/>
    <w:rsid w:val="0078018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63"/>
    <w:rsid w:val="007879CE"/>
    <w:rsid w:val="00787C05"/>
    <w:rsid w:val="00787CE2"/>
    <w:rsid w:val="00787E06"/>
    <w:rsid w:val="00787F7E"/>
    <w:rsid w:val="007905E3"/>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77"/>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8E7"/>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011"/>
    <w:rsid w:val="007A26F4"/>
    <w:rsid w:val="007A294B"/>
    <w:rsid w:val="007A2AB6"/>
    <w:rsid w:val="007A2B13"/>
    <w:rsid w:val="007A2BD8"/>
    <w:rsid w:val="007A321E"/>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8E"/>
    <w:rsid w:val="007A6AA5"/>
    <w:rsid w:val="007A6F6C"/>
    <w:rsid w:val="007A7027"/>
    <w:rsid w:val="007A72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475"/>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48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0C3"/>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10F"/>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6F"/>
    <w:rsid w:val="007E54FA"/>
    <w:rsid w:val="007E579E"/>
    <w:rsid w:val="007E5997"/>
    <w:rsid w:val="007E5A2C"/>
    <w:rsid w:val="007E5D62"/>
    <w:rsid w:val="007E5FC4"/>
    <w:rsid w:val="007E62D4"/>
    <w:rsid w:val="007E68D3"/>
    <w:rsid w:val="007E6AA8"/>
    <w:rsid w:val="007E7574"/>
    <w:rsid w:val="007E7CDB"/>
    <w:rsid w:val="007E7D4C"/>
    <w:rsid w:val="007E7F8C"/>
    <w:rsid w:val="007E7F9D"/>
    <w:rsid w:val="007E7FED"/>
    <w:rsid w:val="007F0140"/>
    <w:rsid w:val="007F06CD"/>
    <w:rsid w:val="007F0716"/>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3CFF"/>
    <w:rsid w:val="007F42CF"/>
    <w:rsid w:val="007F4424"/>
    <w:rsid w:val="007F4523"/>
    <w:rsid w:val="007F4611"/>
    <w:rsid w:val="007F46C1"/>
    <w:rsid w:val="007F4929"/>
    <w:rsid w:val="007F4A70"/>
    <w:rsid w:val="007F4A9C"/>
    <w:rsid w:val="007F4DC3"/>
    <w:rsid w:val="007F4E11"/>
    <w:rsid w:val="007F5CC1"/>
    <w:rsid w:val="007F5D6C"/>
    <w:rsid w:val="007F5E69"/>
    <w:rsid w:val="007F6174"/>
    <w:rsid w:val="007F6192"/>
    <w:rsid w:val="007F61C7"/>
    <w:rsid w:val="007F632E"/>
    <w:rsid w:val="007F64DE"/>
    <w:rsid w:val="007F6A7F"/>
    <w:rsid w:val="007F6B37"/>
    <w:rsid w:val="007F6C80"/>
    <w:rsid w:val="007F6E91"/>
    <w:rsid w:val="007F6EF8"/>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BB2"/>
    <w:rsid w:val="00802FD8"/>
    <w:rsid w:val="00803174"/>
    <w:rsid w:val="008031BC"/>
    <w:rsid w:val="008038BB"/>
    <w:rsid w:val="00803AA1"/>
    <w:rsid w:val="00803D9F"/>
    <w:rsid w:val="00803DBD"/>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18A9"/>
    <w:rsid w:val="008121F4"/>
    <w:rsid w:val="00812691"/>
    <w:rsid w:val="008126A7"/>
    <w:rsid w:val="00812A53"/>
    <w:rsid w:val="00812DCB"/>
    <w:rsid w:val="0081316C"/>
    <w:rsid w:val="00813890"/>
    <w:rsid w:val="00813C8A"/>
    <w:rsid w:val="00813EEF"/>
    <w:rsid w:val="00813F3C"/>
    <w:rsid w:val="0081403D"/>
    <w:rsid w:val="008144F6"/>
    <w:rsid w:val="00814623"/>
    <w:rsid w:val="008151C5"/>
    <w:rsid w:val="008151D8"/>
    <w:rsid w:val="0081551F"/>
    <w:rsid w:val="008156FF"/>
    <w:rsid w:val="00815B26"/>
    <w:rsid w:val="00815D70"/>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711"/>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7FF"/>
    <w:rsid w:val="00842973"/>
    <w:rsid w:val="00843800"/>
    <w:rsid w:val="00843850"/>
    <w:rsid w:val="008439AE"/>
    <w:rsid w:val="00843A63"/>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5E9"/>
    <w:rsid w:val="00847B87"/>
    <w:rsid w:val="00847D47"/>
    <w:rsid w:val="0085031D"/>
    <w:rsid w:val="00850358"/>
    <w:rsid w:val="0085045D"/>
    <w:rsid w:val="008504FD"/>
    <w:rsid w:val="00850529"/>
    <w:rsid w:val="0085061A"/>
    <w:rsid w:val="00850947"/>
    <w:rsid w:val="00850A05"/>
    <w:rsid w:val="00850A83"/>
    <w:rsid w:val="00850C19"/>
    <w:rsid w:val="00850E00"/>
    <w:rsid w:val="00850F5D"/>
    <w:rsid w:val="0085169B"/>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0F7"/>
    <w:rsid w:val="008572B8"/>
    <w:rsid w:val="00857B1E"/>
    <w:rsid w:val="00857C99"/>
    <w:rsid w:val="00857D47"/>
    <w:rsid w:val="00857FE7"/>
    <w:rsid w:val="00860045"/>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2D"/>
    <w:rsid w:val="00865631"/>
    <w:rsid w:val="00865736"/>
    <w:rsid w:val="00865B8E"/>
    <w:rsid w:val="00865E9F"/>
    <w:rsid w:val="0086604E"/>
    <w:rsid w:val="00866324"/>
    <w:rsid w:val="00866396"/>
    <w:rsid w:val="008665A1"/>
    <w:rsid w:val="00866B3B"/>
    <w:rsid w:val="00866DA0"/>
    <w:rsid w:val="00866EFA"/>
    <w:rsid w:val="00867596"/>
    <w:rsid w:val="00867900"/>
    <w:rsid w:val="00867919"/>
    <w:rsid w:val="008679A6"/>
    <w:rsid w:val="00867AD1"/>
    <w:rsid w:val="00867DC8"/>
    <w:rsid w:val="008700E4"/>
    <w:rsid w:val="008701D9"/>
    <w:rsid w:val="00870475"/>
    <w:rsid w:val="00870636"/>
    <w:rsid w:val="0087066B"/>
    <w:rsid w:val="008709D2"/>
    <w:rsid w:val="00870B7A"/>
    <w:rsid w:val="00870DBF"/>
    <w:rsid w:val="008711BF"/>
    <w:rsid w:val="00871A2C"/>
    <w:rsid w:val="0087216B"/>
    <w:rsid w:val="008722B4"/>
    <w:rsid w:val="008722FD"/>
    <w:rsid w:val="008728D6"/>
    <w:rsid w:val="008729A7"/>
    <w:rsid w:val="00872BE9"/>
    <w:rsid w:val="00872D4B"/>
    <w:rsid w:val="00872F48"/>
    <w:rsid w:val="008730B9"/>
    <w:rsid w:val="0087333B"/>
    <w:rsid w:val="00873664"/>
    <w:rsid w:val="00873ECC"/>
    <w:rsid w:val="0087428D"/>
    <w:rsid w:val="008744D7"/>
    <w:rsid w:val="00874604"/>
    <w:rsid w:val="00874961"/>
    <w:rsid w:val="0087508C"/>
    <w:rsid w:val="0087512F"/>
    <w:rsid w:val="00875683"/>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234"/>
    <w:rsid w:val="00893C12"/>
    <w:rsid w:val="00893FAC"/>
    <w:rsid w:val="008940D3"/>
    <w:rsid w:val="008944B6"/>
    <w:rsid w:val="008946E9"/>
    <w:rsid w:val="00894778"/>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69"/>
    <w:rsid w:val="008A40BF"/>
    <w:rsid w:val="008A41F3"/>
    <w:rsid w:val="008A46B2"/>
    <w:rsid w:val="008A4BD9"/>
    <w:rsid w:val="008A5544"/>
    <w:rsid w:val="008A55F0"/>
    <w:rsid w:val="008A6196"/>
    <w:rsid w:val="008A6223"/>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2ED"/>
    <w:rsid w:val="008B64D3"/>
    <w:rsid w:val="008B64F7"/>
    <w:rsid w:val="008B6506"/>
    <w:rsid w:val="008B6BEE"/>
    <w:rsid w:val="008B7136"/>
    <w:rsid w:val="008B7415"/>
    <w:rsid w:val="008B761E"/>
    <w:rsid w:val="008B772D"/>
    <w:rsid w:val="008B79FB"/>
    <w:rsid w:val="008B7BAF"/>
    <w:rsid w:val="008B7E4D"/>
    <w:rsid w:val="008B7F70"/>
    <w:rsid w:val="008B7FDB"/>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C7E9D"/>
    <w:rsid w:val="008D0425"/>
    <w:rsid w:val="008D0669"/>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9DC"/>
    <w:rsid w:val="008D6EAF"/>
    <w:rsid w:val="008D7125"/>
    <w:rsid w:val="008D736E"/>
    <w:rsid w:val="008D749A"/>
    <w:rsid w:val="008D7859"/>
    <w:rsid w:val="008D7894"/>
    <w:rsid w:val="008D78D4"/>
    <w:rsid w:val="008D79F2"/>
    <w:rsid w:val="008E0172"/>
    <w:rsid w:val="008E02A1"/>
    <w:rsid w:val="008E0566"/>
    <w:rsid w:val="008E071A"/>
    <w:rsid w:val="008E0848"/>
    <w:rsid w:val="008E0896"/>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029"/>
    <w:rsid w:val="008E5142"/>
    <w:rsid w:val="008E561B"/>
    <w:rsid w:val="008E6153"/>
    <w:rsid w:val="008E6409"/>
    <w:rsid w:val="008E681E"/>
    <w:rsid w:val="008E69BE"/>
    <w:rsid w:val="008E6C0C"/>
    <w:rsid w:val="008E6CC5"/>
    <w:rsid w:val="008E6E81"/>
    <w:rsid w:val="008E6E8E"/>
    <w:rsid w:val="008E70F4"/>
    <w:rsid w:val="008E7384"/>
    <w:rsid w:val="008E73FC"/>
    <w:rsid w:val="008E7C68"/>
    <w:rsid w:val="008E7EB3"/>
    <w:rsid w:val="008F03EC"/>
    <w:rsid w:val="008F09C4"/>
    <w:rsid w:val="008F0EE1"/>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DBA"/>
    <w:rsid w:val="008F4E31"/>
    <w:rsid w:val="008F5696"/>
    <w:rsid w:val="008F5F2F"/>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521"/>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9A"/>
    <w:rsid w:val="00912FED"/>
    <w:rsid w:val="00913A87"/>
    <w:rsid w:val="00913C0B"/>
    <w:rsid w:val="00913FE3"/>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6C9E"/>
    <w:rsid w:val="00917595"/>
    <w:rsid w:val="009175DC"/>
    <w:rsid w:val="00917AE7"/>
    <w:rsid w:val="00917DE6"/>
    <w:rsid w:val="00920075"/>
    <w:rsid w:val="0092017D"/>
    <w:rsid w:val="00920284"/>
    <w:rsid w:val="00920A31"/>
    <w:rsid w:val="00920E6D"/>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0CA"/>
    <w:rsid w:val="0092723E"/>
    <w:rsid w:val="00927621"/>
    <w:rsid w:val="00927714"/>
    <w:rsid w:val="00927C20"/>
    <w:rsid w:val="00927D95"/>
    <w:rsid w:val="009303C3"/>
    <w:rsid w:val="009304C7"/>
    <w:rsid w:val="00930961"/>
    <w:rsid w:val="00930CF8"/>
    <w:rsid w:val="00930D4D"/>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471"/>
    <w:rsid w:val="00932522"/>
    <w:rsid w:val="00932B4D"/>
    <w:rsid w:val="00932B8F"/>
    <w:rsid w:val="00932D2B"/>
    <w:rsid w:val="00932DBD"/>
    <w:rsid w:val="00932F5B"/>
    <w:rsid w:val="009337F0"/>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4B8"/>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DCA"/>
    <w:rsid w:val="00950FED"/>
    <w:rsid w:val="009516FD"/>
    <w:rsid w:val="0095197B"/>
    <w:rsid w:val="00951A8C"/>
    <w:rsid w:val="00951ADF"/>
    <w:rsid w:val="009520EC"/>
    <w:rsid w:val="00952135"/>
    <w:rsid w:val="009521B3"/>
    <w:rsid w:val="009523C3"/>
    <w:rsid w:val="00952469"/>
    <w:rsid w:val="009524B2"/>
    <w:rsid w:val="00952CE8"/>
    <w:rsid w:val="00952DD7"/>
    <w:rsid w:val="0095315B"/>
    <w:rsid w:val="009532B8"/>
    <w:rsid w:val="0095347A"/>
    <w:rsid w:val="009534D3"/>
    <w:rsid w:val="00953D7A"/>
    <w:rsid w:val="00953FFA"/>
    <w:rsid w:val="00954065"/>
    <w:rsid w:val="00954168"/>
    <w:rsid w:val="00954200"/>
    <w:rsid w:val="009550DA"/>
    <w:rsid w:val="00955CAF"/>
    <w:rsid w:val="0095611D"/>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8DD"/>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AF1"/>
    <w:rsid w:val="00970B59"/>
    <w:rsid w:val="00970DFC"/>
    <w:rsid w:val="00970E29"/>
    <w:rsid w:val="00970E98"/>
    <w:rsid w:val="00970F99"/>
    <w:rsid w:val="00971447"/>
    <w:rsid w:val="009715F2"/>
    <w:rsid w:val="00971A95"/>
    <w:rsid w:val="00971AAA"/>
    <w:rsid w:val="00971B6E"/>
    <w:rsid w:val="00971DF3"/>
    <w:rsid w:val="00971EDA"/>
    <w:rsid w:val="009720A2"/>
    <w:rsid w:val="009727D7"/>
    <w:rsid w:val="0097283F"/>
    <w:rsid w:val="009728CE"/>
    <w:rsid w:val="009728D1"/>
    <w:rsid w:val="009728E2"/>
    <w:rsid w:val="00972D92"/>
    <w:rsid w:val="00973398"/>
    <w:rsid w:val="0097376B"/>
    <w:rsid w:val="0097378E"/>
    <w:rsid w:val="00973A95"/>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BE0"/>
    <w:rsid w:val="00980E50"/>
    <w:rsid w:val="00981528"/>
    <w:rsid w:val="00981A46"/>
    <w:rsid w:val="0098208A"/>
    <w:rsid w:val="009826A6"/>
    <w:rsid w:val="00982A50"/>
    <w:rsid w:val="00982EE3"/>
    <w:rsid w:val="0098334D"/>
    <w:rsid w:val="009833DC"/>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82"/>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C9D"/>
    <w:rsid w:val="009912EA"/>
    <w:rsid w:val="009916B4"/>
    <w:rsid w:val="00991C35"/>
    <w:rsid w:val="00991D9E"/>
    <w:rsid w:val="009921F3"/>
    <w:rsid w:val="00992359"/>
    <w:rsid w:val="009925CD"/>
    <w:rsid w:val="009927CC"/>
    <w:rsid w:val="00992B33"/>
    <w:rsid w:val="00992D72"/>
    <w:rsid w:val="00992D93"/>
    <w:rsid w:val="00992E86"/>
    <w:rsid w:val="00992F43"/>
    <w:rsid w:val="00992FB1"/>
    <w:rsid w:val="00993041"/>
    <w:rsid w:val="00993184"/>
    <w:rsid w:val="00993502"/>
    <w:rsid w:val="00993624"/>
    <w:rsid w:val="00993656"/>
    <w:rsid w:val="009936A0"/>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B6"/>
    <w:rsid w:val="009966F3"/>
    <w:rsid w:val="00996A0F"/>
    <w:rsid w:val="00996B1C"/>
    <w:rsid w:val="00996ED9"/>
    <w:rsid w:val="00996FD0"/>
    <w:rsid w:val="0099746B"/>
    <w:rsid w:val="0099749C"/>
    <w:rsid w:val="00997974"/>
    <w:rsid w:val="00997A42"/>
    <w:rsid w:val="00997EB4"/>
    <w:rsid w:val="009A004C"/>
    <w:rsid w:val="009A0361"/>
    <w:rsid w:val="009A0648"/>
    <w:rsid w:val="009A068A"/>
    <w:rsid w:val="009A0CA7"/>
    <w:rsid w:val="009A0DFA"/>
    <w:rsid w:val="009A1006"/>
    <w:rsid w:val="009A1052"/>
    <w:rsid w:val="009A12A1"/>
    <w:rsid w:val="009A12EA"/>
    <w:rsid w:val="009A1313"/>
    <w:rsid w:val="009A14F0"/>
    <w:rsid w:val="009A1849"/>
    <w:rsid w:val="009A1980"/>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C42"/>
    <w:rsid w:val="009A2F6B"/>
    <w:rsid w:val="009A3312"/>
    <w:rsid w:val="009A333B"/>
    <w:rsid w:val="009A33E7"/>
    <w:rsid w:val="009A37E2"/>
    <w:rsid w:val="009A39FE"/>
    <w:rsid w:val="009A3FD8"/>
    <w:rsid w:val="009A3FFA"/>
    <w:rsid w:val="009A40B1"/>
    <w:rsid w:val="009A43C7"/>
    <w:rsid w:val="009A457D"/>
    <w:rsid w:val="009A46A5"/>
    <w:rsid w:val="009A4983"/>
    <w:rsid w:val="009A5366"/>
    <w:rsid w:val="009A5674"/>
    <w:rsid w:val="009A5D45"/>
    <w:rsid w:val="009A6318"/>
    <w:rsid w:val="009A6490"/>
    <w:rsid w:val="009A67A7"/>
    <w:rsid w:val="009A6832"/>
    <w:rsid w:val="009A6DA6"/>
    <w:rsid w:val="009A6E2F"/>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4F6"/>
    <w:rsid w:val="009B47A5"/>
    <w:rsid w:val="009B48DD"/>
    <w:rsid w:val="009B4B43"/>
    <w:rsid w:val="009B4CA4"/>
    <w:rsid w:val="009B4E5C"/>
    <w:rsid w:val="009B50A7"/>
    <w:rsid w:val="009B523D"/>
    <w:rsid w:val="009B5581"/>
    <w:rsid w:val="009B55AC"/>
    <w:rsid w:val="009B59CD"/>
    <w:rsid w:val="009B5E5F"/>
    <w:rsid w:val="009B6338"/>
    <w:rsid w:val="009B65DC"/>
    <w:rsid w:val="009B6601"/>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2ED8"/>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C81"/>
    <w:rsid w:val="009C6F0F"/>
    <w:rsid w:val="009C7196"/>
    <w:rsid w:val="009C7350"/>
    <w:rsid w:val="009C73FC"/>
    <w:rsid w:val="009C74E6"/>
    <w:rsid w:val="009C757A"/>
    <w:rsid w:val="009C76BB"/>
    <w:rsid w:val="009C771C"/>
    <w:rsid w:val="009C7C4B"/>
    <w:rsid w:val="009C7F57"/>
    <w:rsid w:val="009C7F81"/>
    <w:rsid w:val="009D0053"/>
    <w:rsid w:val="009D01C6"/>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A5E"/>
    <w:rsid w:val="009D2AA3"/>
    <w:rsid w:val="009D2B19"/>
    <w:rsid w:val="009D2CA4"/>
    <w:rsid w:val="009D2F32"/>
    <w:rsid w:val="009D311A"/>
    <w:rsid w:val="009D3A05"/>
    <w:rsid w:val="009D3D28"/>
    <w:rsid w:val="009D3D51"/>
    <w:rsid w:val="009D3FC2"/>
    <w:rsid w:val="009D4644"/>
    <w:rsid w:val="009D5051"/>
    <w:rsid w:val="009D5243"/>
    <w:rsid w:val="009D52D5"/>
    <w:rsid w:val="009D53E1"/>
    <w:rsid w:val="009D549E"/>
    <w:rsid w:val="009D5518"/>
    <w:rsid w:val="009D5A61"/>
    <w:rsid w:val="009D5AA5"/>
    <w:rsid w:val="009D5AFB"/>
    <w:rsid w:val="009D5C82"/>
    <w:rsid w:val="009D5D5C"/>
    <w:rsid w:val="009D604D"/>
    <w:rsid w:val="009D6608"/>
    <w:rsid w:val="009D668E"/>
    <w:rsid w:val="009D6BC5"/>
    <w:rsid w:val="009D6C62"/>
    <w:rsid w:val="009D6DA5"/>
    <w:rsid w:val="009D71AC"/>
    <w:rsid w:val="009D72A3"/>
    <w:rsid w:val="009D736A"/>
    <w:rsid w:val="009D73FE"/>
    <w:rsid w:val="009D777D"/>
    <w:rsid w:val="009D787F"/>
    <w:rsid w:val="009D7B0E"/>
    <w:rsid w:val="009E0075"/>
    <w:rsid w:val="009E0261"/>
    <w:rsid w:val="009E05C1"/>
    <w:rsid w:val="009E0697"/>
    <w:rsid w:val="009E078F"/>
    <w:rsid w:val="009E07DB"/>
    <w:rsid w:val="009E0876"/>
    <w:rsid w:val="009E0896"/>
    <w:rsid w:val="009E0A17"/>
    <w:rsid w:val="009E0BA0"/>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9CE"/>
    <w:rsid w:val="009E4AF5"/>
    <w:rsid w:val="009E4D6C"/>
    <w:rsid w:val="009E542B"/>
    <w:rsid w:val="009E56FC"/>
    <w:rsid w:val="009E5B95"/>
    <w:rsid w:val="009E6185"/>
    <w:rsid w:val="009E65A5"/>
    <w:rsid w:val="009E6A05"/>
    <w:rsid w:val="009E6B8B"/>
    <w:rsid w:val="009E6CC3"/>
    <w:rsid w:val="009E7E32"/>
    <w:rsid w:val="009E7E90"/>
    <w:rsid w:val="009F015B"/>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433"/>
    <w:rsid w:val="009F58CE"/>
    <w:rsid w:val="009F5910"/>
    <w:rsid w:val="009F610C"/>
    <w:rsid w:val="009F6226"/>
    <w:rsid w:val="009F65F6"/>
    <w:rsid w:val="009F67DB"/>
    <w:rsid w:val="009F6838"/>
    <w:rsid w:val="009F6874"/>
    <w:rsid w:val="009F694B"/>
    <w:rsid w:val="009F6B04"/>
    <w:rsid w:val="009F6D74"/>
    <w:rsid w:val="009F6DE4"/>
    <w:rsid w:val="009F708C"/>
    <w:rsid w:val="009F70D6"/>
    <w:rsid w:val="009F7191"/>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469"/>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0F03"/>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2C0"/>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46"/>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BE3"/>
    <w:rsid w:val="00A30D8A"/>
    <w:rsid w:val="00A31146"/>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0C2"/>
    <w:rsid w:val="00A36306"/>
    <w:rsid w:val="00A36496"/>
    <w:rsid w:val="00A364A3"/>
    <w:rsid w:val="00A3685E"/>
    <w:rsid w:val="00A36A5E"/>
    <w:rsid w:val="00A36BD8"/>
    <w:rsid w:val="00A36EDB"/>
    <w:rsid w:val="00A36F0F"/>
    <w:rsid w:val="00A36F62"/>
    <w:rsid w:val="00A3712B"/>
    <w:rsid w:val="00A373D4"/>
    <w:rsid w:val="00A3742C"/>
    <w:rsid w:val="00A3752F"/>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731"/>
    <w:rsid w:val="00A44842"/>
    <w:rsid w:val="00A44A33"/>
    <w:rsid w:val="00A44BDB"/>
    <w:rsid w:val="00A44CAB"/>
    <w:rsid w:val="00A44FC0"/>
    <w:rsid w:val="00A4553A"/>
    <w:rsid w:val="00A45936"/>
    <w:rsid w:val="00A45A53"/>
    <w:rsid w:val="00A45B5F"/>
    <w:rsid w:val="00A45BBE"/>
    <w:rsid w:val="00A45CC8"/>
    <w:rsid w:val="00A45E1F"/>
    <w:rsid w:val="00A4621F"/>
    <w:rsid w:val="00A46228"/>
    <w:rsid w:val="00A4694A"/>
    <w:rsid w:val="00A46ACE"/>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336"/>
    <w:rsid w:val="00A5433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3FC"/>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6DE"/>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71"/>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A17"/>
    <w:rsid w:val="00A83DD0"/>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7E9"/>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2D7F"/>
    <w:rsid w:val="00A93493"/>
    <w:rsid w:val="00A935F0"/>
    <w:rsid w:val="00A9367E"/>
    <w:rsid w:val="00A9384F"/>
    <w:rsid w:val="00A93875"/>
    <w:rsid w:val="00A9390E"/>
    <w:rsid w:val="00A93BB0"/>
    <w:rsid w:val="00A94131"/>
    <w:rsid w:val="00A9414D"/>
    <w:rsid w:val="00A944F8"/>
    <w:rsid w:val="00A94505"/>
    <w:rsid w:val="00A94616"/>
    <w:rsid w:val="00A947A4"/>
    <w:rsid w:val="00A94D8E"/>
    <w:rsid w:val="00A950B4"/>
    <w:rsid w:val="00A9594A"/>
    <w:rsid w:val="00A9626C"/>
    <w:rsid w:val="00A96645"/>
    <w:rsid w:val="00A96B34"/>
    <w:rsid w:val="00A96BC5"/>
    <w:rsid w:val="00A96C4B"/>
    <w:rsid w:val="00A96D58"/>
    <w:rsid w:val="00A96F2D"/>
    <w:rsid w:val="00A97336"/>
    <w:rsid w:val="00A97748"/>
    <w:rsid w:val="00A97771"/>
    <w:rsid w:val="00A97978"/>
    <w:rsid w:val="00A979E7"/>
    <w:rsid w:val="00A97A58"/>
    <w:rsid w:val="00A97DFC"/>
    <w:rsid w:val="00A97FF9"/>
    <w:rsid w:val="00AA03E8"/>
    <w:rsid w:val="00AA0998"/>
    <w:rsid w:val="00AA0C0B"/>
    <w:rsid w:val="00AA0E1D"/>
    <w:rsid w:val="00AA11D5"/>
    <w:rsid w:val="00AA123C"/>
    <w:rsid w:val="00AA12AE"/>
    <w:rsid w:val="00AA12EB"/>
    <w:rsid w:val="00AA1664"/>
    <w:rsid w:val="00AA1897"/>
    <w:rsid w:val="00AA1F31"/>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9EC"/>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4E8E"/>
    <w:rsid w:val="00AB548D"/>
    <w:rsid w:val="00AB54DD"/>
    <w:rsid w:val="00AB593D"/>
    <w:rsid w:val="00AB5964"/>
    <w:rsid w:val="00AB5C06"/>
    <w:rsid w:val="00AB5CC2"/>
    <w:rsid w:val="00AB5EC0"/>
    <w:rsid w:val="00AB5FCD"/>
    <w:rsid w:val="00AB6171"/>
    <w:rsid w:val="00AB68B1"/>
    <w:rsid w:val="00AB7505"/>
    <w:rsid w:val="00AB7DD6"/>
    <w:rsid w:val="00AB7EF6"/>
    <w:rsid w:val="00AC00C5"/>
    <w:rsid w:val="00AC011F"/>
    <w:rsid w:val="00AC01DE"/>
    <w:rsid w:val="00AC027C"/>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A"/>
    <w:rsid w:val="00AC45DD"/>
    <w:rsid w:val="00AC4786"/>
    <w:rsid w:val="00AC4B4A"/>
    <w:rsid w:val="00AC4ED8"/>
    <w:rsid w:val="00AC4F59"/>
    <w:rsid w:val="00AC52F5"/>
    <w:rsid w:val="00AC5529"/>
    <w:rsid w:val="00AC56A5"/>
    <w:rsid w:val="00AC5CB7"/>
    <w:rsid w:val="00AC5D52"/>
    <w:rsid w:val="00AC5E21"/>
    <w:rsid w:val="00AC5FB8"/>
    <w:rsid w:val="00AC6982"/>
    <w:rsid w:val="00AC6AC2"/>
    <w:rsid w:val="00AC718A"/>
    <w:rsid w:val="00AC785A"/>
    <w:rsid w:val="00AC7C7B"/>
    <w:rsid w:val="00AC7FC0"/>
    <w:rsid w:val="00AD041B"/>
    <w:rsid w:val="00AD05DE"/>
    <w:rsid w:val="00AD0CC6"/>
    <w:rsid w:val="00AD0CC7"/>
    <w:rsid w:val="00AD0D69"/>
    <w:rsid w:val="00AD0F06"/>
    <w:rsid w:val="00AD1151"/>
    <w:rsid w:val="00AD2172"/>
    <w:rsid w:val="00AD2382"/>
    <w:rsid w:val="00AD268F"/>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995"/>
    <w:rsid w:val="00B00B8B"/>
    <w:rsid w:val="00B00BDC"/>
    <w:rsid w:val="00B01D0E"/>
    <w:rsid w:val="00B01E4B"/>
    <w:rsid w:val="00B01F3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428"/>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8E8"/>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BB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4D46"/>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A04"/>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2E75"/>
    <w:rsid w:val="00B3300A"/>
    <w:rsid w:val="00B33185"/>
    <w:rsid w:val="00B33502"/>
    <w:rsid w:val="00B3357F"/>
    <w:rsid w:val="00B336D8"/>
    <w:rsid w:val="00B336E9"/>
    <w:rsid w:val="00B339B8"/>
    <w:rsid w:val="00B33AE9"/>
    <w:rsid w:val="00B33D82"/>
    <w:rsid w:val="00B33E14"/>
    <w:rsid w:val="00B34705"/>
    <w:rsid w:val="00B34877"/>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51"/>
    <w:rsid w:val="00B37780"/>
    <w:rsid w:val="00B37C1A"/>
    <w:rsid w:val="00B40637"/>
    <w:rsid w:val="00B4070F"/>
    <w:rsid w:val="00B407AD"/>
    <w:rsid w:val="00B4081F"/>
    <w:rsid w:val="00B40827"/>
    <w:rsid w:val="00B409BF"/>
    <w:rsid w:val="00B40A0E"/>
    <w:rsid w:val="00B40FF7"/>
    <w:rsid w:val="00B415EC"/>
    <w:rsid w:val="00B419E8"/>
    <w:rsid w:val="00B41B16"/>
    <w:rsid w:val="00B41E55"/>
    <w:rsid w:val="00B41EBD"/>
    <w:rsid w:val="00B42012"/>
    <w:rsid w:val="00B4207F"/>
    <w:rsid w:val="00B42228"/>
    <w:rsid w:val="00B427FF"/>
    <w:rsid w:val="00B42CD5"/>
    <w:rsid w:val="00B42F83"/>
    <w:rsid w:val="00B4332F"/>
    <w:rsid w:val="00B43675"/>
    <w:rsid w:val="00B436D1"/>
    <w:rsid w:val="00B4371D"/>
    <w:rsid w:val="00B43762"/>
    <w:rsid w:val="00B437DF"/>
    <w:rsid w:val="00B43DDB"/>
    <w:rsid w:val="00B44298"/>
    <w:rsid w:val="00B44449"/>
    <w:rsid w:val="00B44AAE"/>
    <w:rsid w:val="00B44AC5"/>
    <w:rsid w:val="00B44AE3"/>
    <w:rsid w:val="00B44D6A"/>
    <w:rsid w:val="00B44E21"/>
    <w:rsid w:val="00B451F9"/>
    <w:rsid w:val="00B452B5"/>
    <w:rsid w:val="00B45361"/>
    <w:rsid w:val="00B45666"/>
    <w:rsid w:val="00B45984"/>
    <w:rsid w:val="00B45A31"/>
    <w:rsid w:val="00B45C5F"/>
    <w:rsid w:val="00B45D37"/>
    <w:rsid w:val="00B45EDB"/>
    <w:rsid w:val="00B46120"/>
    <w:rsid w:val="00B4644C"/>
    <w:rsid w:val="00B464CD"/>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4B"/>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1FCA"/>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79C"/>
    <w:rsid w:val="00B70F54"/>
    <w:rsid w:val="00B71219"/>
    <w:rsid w:val="00B71242"/>
    <w:rsid w:val="00B71277"/>
    <w:rsid w:val="00B71BAC"/>
    <w:rsid w:val="00B71BE1"/>
    <w:rsid w:val="00B71DBA"/>
    <w:rsid w:val="00B71EC4"/>
    <w:rsid w:val="00B72625"/>
    <w:rsid w:val="00B72881"/>
    <w:rsid w:val="00B72928"/>
    <w:rsid w:val="00B7294D"/>
    <w:rsid w:val="00B72A4E"/>
    <w:rsid w:val="00B72E03"/>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EB"/>
    <w:rsid w:val="00B76962"/>
    <w:rsid w:val="00B76A8C"/>
    <w:rsid w:val="00B76D34"/>
    <w:rsid w:val="00B774ED"/>
    <w:rsid w:val="00B775B7"/>
    <w:rsid w:val="00B778DB"/>
    <w:rsid w:val="00B77E10"/>
    <w:rsid w:val="00B80293"/>
    <w:rsid w:val="00B802C0"/>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2AD"/>
    <w:rsid w:val="00B815E7"/>
    <w:rsid w:val="00B81822"/>
    <w:rsid w:val="00B81B4E"/>
    <w:rsid w:val="00B81D90"/>
    <w:rsid w:val="00B82044"/>
    <w:rsid w:val="00B8292C"/>
    <w:rsid w:val="00B82A12"/>
    <w:rsid w:val="00B82F02"/>
    <w:rsid w:val="00B83534"/>
    <w:rsid w:val="00B839BD"/>
    <w:rsid w:val="00B83A2A"/>
    <w:rsid w:val="00B8405C"/>
    <w:rsid w:val="00B84137"/>
    <w:rsid w:val="00B84765"/>
    <w:rsid w:val="00B847CD"/>
    <w:rsid w:val="00B84925"/>
    <w:rsid w:val="00B84A10"/>
    <w:rsid w:val="00B84ADB"/>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0E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9D4"/>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466"/>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081"/>
    <w:rsid w:val="00BB2203"/>
    <w:rsid w:val="00BB2D9F"/>
    <w:rsid w:val="00BB357C"/>
    <w:rsid w:val="00BB3754"/>
    <w:rsid w:val="00BB3AB6"/>
    <w:rsid w:val="00BB3EFB"/>
    <w:rsid w:val="00BB4B41"/>
    <w:rsid w:val="00BB4DA4"/>
    <w:rsid w:val="00BB5085"/>
    <w:rsid w:val="00BB5423"/>
    <w:rsid w:val="00BB5427"/>
    <w:rsid w:val="00BB5795"/>
    <w:rsid w:val="00BB5A16"/>
    <w:rsid w:val="00BB5D9E"/>
    <w:rsid w:val="00BB5F3E"/>
    <w:rsid w:val="00BB5FCB"/>
    <w:rsid w:val="00BB6086"/>
    <w:rsid w:val="00BB62CF"/>
    <w:rsid w:val="00BB6301"/>
    <w:rsid w:val="00BB6552"/>
    <w:rsid w:val="00BB65D4"/>
    <w:rsid w:val="00BB7117"/>
    <w:rsid w:val="00BB7398"/>
    <w:rsid w:val="00BB7ACB"/>
    <w:rsid w:val="00BB7E34"/>
    <w:rsid w:val="00BC049C"/>
    <w:rsid w:val="00BC061B"/>
    <w:rsid w:val="00BC07B4"/>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040"/>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BED"/>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34"/>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BC8"/>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71A"/>
    <w:rsid w:val="00BE680F"/>
    <w:rsid w:val="00BE6A69"/>
    <w:rsid w:val="00BE6A6C"/>
    <w:rsid w:val="00BE6B67"/>
    <w:rsid w:val="00BE6FD0"/>
    <w:rsid w:val="00BE6FDB"/>
    <w:rsid w:val="00BE736D"/>
    <w:rsid w:val="00BE7610"/>
    <w:rsid w:val="00BE79BD"/>
    <w:rsid w:val="00BE7E14"/>
    <w:rsid w:val="00BF021C"/>
    <w:rsid w:val="00BF07E1"/>
    <w:rsid w:val="00BF0A04"/>
    <w:rsid w:val="00BF0A6B"/>
    <w:rsid w:val="00BF0E5D"/>
    <w:rsid w:val="00BF1089"/>
    <w:rsid w:val="00BF10FD"/>
    <w:rsid w:val="00BF1B80"/>
    <w:rsid w:val="00BF1E4C"/>
    <w:rsid w:val="00BF1E5B"/>
    <w:rsid w:val="00BF1F88"/>
    <w:rsid w:val="00BF2129"/>
    <w:rsid w:val="00BF2389"/>
    <w:rsid w:val="00BF2AEE"/>
    <w:rsid w:val="00BF2DE3"/>
    <w:rsid w:val="00BF2E4F"/>
    <w:rsid w:val="00BF2FF4"/>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7FA"/>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1F9A"/>
    <w:rsid w:val="00C02195"/>
    <w:rsid w:val="00C02215"/>
    <w:rsid w:val="00C0241C"/>
    <w:rsid w:val="00C0253E"/>
    <w:rsid w:val="00C02627"/>
    <w:rsid w:val="00C0292F"/>
    <w:rsid w:val="00C02970"/>
    <w:rsid w:val="00C02ACE"/>
    <w:rsid w:val="00C02DD4"/>
    <w:rsid w:val="00C02EF0"/>
    <w:rsid w:val="00C031AB"/>
    <w:rsid w:val="00C032A5"/>
    <w:rsid w:val="00C03584"/>
    <w:rsid w:val="00C03607"/>
    <w:rsid w:val="00C0373F"/>
    <w:rsid w:val="00C04061"/>
    <w:rsid w:val="00C044DF"/>
    <w:rsid w:val="00C04762"/>
    <w:rsid w:val="00C04939"/>
    <w:rsid w:val="00C04B15"/>
    <w:rsid w:val="00C04EA7"/>
    <w:rsid w:val="00C05A83"/>
    <w:rsid w:val="00C05AEA"/>
    <w:rsid w:val="00C05B24"/>
    <w:rsid w:val="00C05C62"/>
    <w:rsid w:val="00C05CB7"/>
    <w:rsid w:val="00C05D78"/>
    <w:rsid w:val="00C05FE2"/>
    <w:rsid w:val="00C06161"/>
    <w:rsid w:val="00C069DE"/>
    <w:rsid w:val="00C06BFE"/>
    <w:rsid w:val="00C06CAA"/>
    <w:rsid w:val="00C07096"/>
    <w:rsid w:val="00C07459"/>
    <w:rsid w:val="00C07555"/>
    <w:rsid w:val="00C0763A"/>
    <w:rsid w:val="00C076DC"/>
    <w:rsid w:val="00C07717"/>
    <w:rsid w:val="00C07B35"/>
    <w:rsid w:val="00C07F00"/>
    <w:rsid w:val="00C100FA"/>
    <w:rsid w:val="00C100FD"/>
    <w:rsid w:val="00C101AF"/>
    <w:rsid w:val="00C103AE"/>
    <w:rsid w:val="00C108CA"/>
    <w:rsid w:val="00C109D8"/>
    <w:rsid w:val="00C10A5C"/>
    <w:rsid w:val="00C10E0F"/>
    <w:rsid w:val="00C10E7D"/>
    <w:rsid w:val="00C10F91"/>
    <w:rsid w:val="00C10FFB"/>
    <w:rsid w:val="00C11355"/>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3EA"/>
    <w:rsid w:val="00C1540A"/>
    <w:rsid w:val="00C15511"/>
    <w:rsid w:val="00C15718"/>
    <w:rsid w:val="00C15887"/>
    <w:rsid w:val="00C15999"/>
    <w:rsid w:val="00C15A7B"/>
    <w:rsid w:val="00C15B43"/>
    <w:rsid w:val="00C160D1"/>
    <w:rsid w:val="00C16273"/>
    <w:rsid w:val="00C16610"/>
    <w:rsid w:val="00C166CB"/>
    <w:rsid w:val="00C169FA"/>
    <w:rsid w:val="00C16B8B"/>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402"/>
    <w:rsid w:val="00C22502"/>
    <w:rsid w:val="00C226BF"/>
    <w:rsid w:val="00C22FF3"/>
    <w:rsid w:val="00C23010"/>
    <w:rsid w:val="00C2305A"/>
    <w:rsid w:val="00C23235"/>
    <w:rsid w:val="00C23752"/>
    <w:rsid w:val="00C2379D"/>
    <w:rsid w:val="00C237E1"/>
    <w:rsid w:val="00C23A59"/>
    <w:rsid w:val="00C23ACA"/>
    <w:rsid w:val="00C23EBB"/>
    <w:rsid w:val="00C24185"/>
    <w:rsid w:val="00C2464A"/>
    <w:rsid w:val="00C24657"/>
    <w:rsid w:val="00C25208"/>
    <w:rsid w:val="00C2549E"/>
    <w:rsid w:val="00C25739"/>
    <w:rsid w:val="00C257F9"/>
    <w:rsid w:val="00C25902"/>
    <w:rsid w:val="00C2592B"/>
    <w:rsid w:val="00C25BBC"/>
    <w:rsid w:val="00C25CBD"/>
    <w:rsid w:val="00C25D93"/>
    <w:rsid w:val="00C25F84"/>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D9"/>
    <w:rsid w:val="00C454ED"/>
    <w:rsid w:val="00C45689"/>
    <w:rsid w:val="00C457FD"/>
    <w:rsid w:val="00C45A06"/>
    <w:rsid w:val="00C45ADE"/>
    <w:rsid w:val="00C460F3"/>
    <w:rsid w:val="00C46869"/>
    <w:rsid w:val="00C46A4B"/>
    <w:rsid w:val="00C46B29"/>
    <w:rsid w:val="00C46B3D"/>
    <w:rsid w:val="00C46B68"/>
    <w:rsid w:val="00C46BAA"/>
    <w:rsid w:val="00C47313"/>
    <w:rsid w:val="00C477E4"/>
    <w:rsid w:val="00C47D6C"/>
    <w:rsid w:val="00C504F6"/>
    <w:rsid w:val="00C50625"/>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CF7"/>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74"/>
    <w:rsid w:val="00C54BFF"/>
    <w:rsid w:val="00C54EF4"/>
    <w:rsid w:val="00C5516B"/>
    <w:rsid w:val="00C554BD"/>
    <w:rsid w:val="00C55617"/>
    <w:rsid w:val="00C5573E"/>
    <w:rsid w:val="00C55792"/>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2FD5"/>
    <w:rsid w:val="00C6307A"/>
    <w:rsid w:val="00C630A8"/>
    <w:rsid w:val="00C630AF"/>
    <w:rsid w:val="00C641CB"/>
    <w:rsid w:val="00C6441F"/>
    <w:rsid w:val="00C6475B"/>
    <w:rsid w:val="00C6522A"/>
    <w:rsid w:val="00C65639"/>
    <w:rsid w:val="00C65919"/>
    <w:rsid w:val="00C659D1"/>
    <w:rsid w:val="00C65A71"/>
    <w:rsid w:val="00C65EEB"/>
    <w:rsid w:val="00C661EE"/>
    <w:rsid w:val="00C664C3"/>
    <w:rsid w:val="00C665F3"/>
    <w:rsid w:val="00C669D1"/>
    <w:rsid w:val="00C66D27"/>
    <w:rsid w:val="00C66DCF"/>
    <w:rsid w:val="00C66E9B"/>
    <w:rsid w:val="00C66F85"/>
    <w:rsid w:val="00C67105"/>
    <w:rsid w:val="00C67211"/>
    <w:rsid w:val="00C677A3"/>
    <w:rsid w:val="00C677E6"/>
    <w:rsid w:val="00C67822"/>
    <w:rsid w:val="00C6782D"/>
    <w:rsid w:val="00C679DB"/>
    <w:rsid w:val="00C67C12"/>
    <w:rsid w:val="00C70560"/>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37"/>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6F"/>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3F50"/>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63E"/>
    <w:rsid w:val="00C86EA5"/>
    <w:rsid w:val="00C872A3"/>
    <w:rsid w:val="00C877EC"/>
    <w:rsid w:val="00C878C7"/>
    <w:rsid w:val="00C87A05"/>
    <w:rsid w:val="00C87B19"/>
    <w:rsid w:val="00C87CBD"/>
    <w:rsid w:val="00C900E5"/>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44E"/>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108"/>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391"/>
    <w:rsid w:val="00CC7669"/>
    <w:rsid w:val="00CC7691"/>
    <w:rsid w:val="00CC7F32"/>
    <w:rsid w:val="00CD0637"/>
    <w:rsid w:val="00CD0734"/>
    <w:rsid w:val="00CD092A"/>
    <w:rsid w:val="00CD0D95"/>
    <w:rsid w:val="00CD1020"/>
    <w:rsid w:val="00CD13B4"/>
    <w:rsid w:val="00CD154F"/>
    <w:rsid w:val="00CD18F0"/>
    <w:rsid w:val="00CD1CB8"/>
    <w:rsid w:val="00CD1D67"/>
    <w:rsid w:val="00CD1D71"/>
    <w:rsid w:val="00CD2780"/>
    <w:rsid w:val="00CD28FD"/>
    <w:rsid w:val="00CD2C81"/>
    <w:rsid w:val="00CD2DBD"/>
    <w:rsid w:val="00CD31E2"/>
    <w:rsid w:val="00CD3889"/>
    <w:rsid w:val="00CD3996"/>
    <w:rsid w:val="00CD3F0C"/>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00"/>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1DF1"/>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4DF2"/>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2F63"/>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CF9"/>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8B8"/>
    <w:rsid w:val="00D01DEB"/>
    <w:rsid w:val="00D01F64"/>
    <w:rsid w:val="00D01FAB"/>
    <w:rsid w:val="00D01FC9"/>
    <w:rsid w:val="00D02684"/>
    <w:rsid w:val="00D026A6"/>
    <w:rsid w:val="00D02AEF"/>
    <w:rsid w:val="00D02BA9"/>
    <w:rsid w:val="00D02FBE"/>
    <w:rsid w:val="00D03649"/>
    <w:rsid w:val="00D0385C"/>
    <w:rsid w:val="00D03A6C"/>
    <w:rsid w:val="00D03A9C"/>
    <w:rsid w:val="00D03C34"/>
    <w:rsid w:val="00D04022"/>
    <w:rsid w:val="00D04147"/>
    <w:rsid w:val="00D0414A"/>
    <w:rsid w:val="00D044DE"/>
    <w:rsid w:val="00D04863"/>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062"/>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20D1"/>
    <w:rsid w:val="00D3265B"/>
    <w:rsid w:val="00D3299C"/>
    <w:rsid w:val="00D32B15"/>
    <w:rsid w:val="00D32C7F"/>
    <w:rsid w:val="00D32CA3"/>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B2B"/>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3B33"/>
    <w:rsid w:val="00D4425F"/>
    <w:rsid w:val="00D443F6"/>
    <w:rsid w:val="00D4460B"/>
    <w:rsid w:val="00D45306"/>
    <w:rsid w:val="00D4537D"/>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27A"/>
    <w:rsid w:val="00D664B7"/>
    <w:rsid w:val="00D66C84"/>
    <w:rsid w:val="00D66E6E"/>
    <w:rsid w:val="00D67774"/>
    <w:rsid w:val="00D67CC6"/>
    <w:rsid w:val="00D7007C"/>
    <w:rsid w:val="00D7039D"/>
    <w:rsid w:val="00D70592"/>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BB6"/>
    <w:rsid w:val="00D75008"/>
    <w:rsid w:val="00D75112"/>
    <w:rsid w:val="00D7520A"/>
    <w:rsid w:val="00D752B9"/>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3F8"/>
    <w:rsid w:val="00D854F3"/>
    <w:rsid w:val="00D85501"/>
    <w:rsid w:val="00D855E6"/>
    <w:rsid w:val="00D85BCD"/>
    <w:rsid w:val="00D85EC7"/>
    <w:rsid w:val="00D85F15"/>
    <w:rsid w:val="00D85F92"/>
    <w:rsid w:val="00D8640F"/>
    <w:rsid w:val="00D864BA"/>
    <w:rsid w:val="00D867FF"/>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60A"/>
    <w:rsid w:val="00D94EA0"/>
    <w:rsid w:val="00D951A2"/>
    <w:rsid w:val="00D952DB"/>
    <w:rsid w:val="00D954AB"/>
    <w:rsid w:val="00D95640"/>
    <w:rsid w:val="00D95680"/>
    <w:rsid w:val="00D956DA"/>
    <w:rsid w:val="00D95729"/>
    <w:rsid w:val="00D9581B"/>
    <w:rsid w:val="00D959E9"/>
    <w:rsid w:val="00D95AEC"/>
    <w:rsid w:val="00D95BCF"/>
    <w:rsid w:val="00D95CBE"/>
    <w:rsid w:val="00D95EE1"/>
    <w:rsid w:val="00D95F65"/>
    <w:rsid w:val="00D9624C"/>
    <w:rsid w:val="00D96327"/>
    <w:rsid w:val="00D965CA"/>
    <w:rsid w:val="00D96B96"/>
    <w:rsid w:val="00D96F70"/>
    <w:rsid w:val="00D97001"/>
    <w:rsid w:val="00D97057"/>
    <w:rsid w:val="00D9721E"/>
    <w:rsid w:val="00D97496"/>
    <w:rsid w:val="00D97528"/>
    <w:rsid w:val="00D97690"/>
    <w:rsid w:val="00D97C6E"/>
    <w:rsid w:val="00D97E0D"/>
    <w:rsid w:val="00DA0359"/>
    <w:rsid w:val="00DA057B"/>
    <w:rsid w:val="00DA0993"/>
    <w:rsid w:val="00DA0AC5"/>
    <w:rsid w:val="00DA0B81"/>
    <w:rsid w:val="00DA0EE2"/>
    <w:rsid w:val="00DA12E6"/>
    <w:rsid w:val="00DA147F"/>
    <w:rsid w:val="00DA152C"/>
    <w:rsid w:val="00DA1C44"/>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4ACC"/>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B1D"/>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E01"/>
    <w:rsid w:val="00DC20BE"/>
    <w:rsid w:val="00DC2598"/>
    <w:rsid w:val="00DC264E"/>
    <w:rsid w:val="00DC272F"/>
    <w:rsid w:val="00DC280C"/>
    <w:rsid w:val="00DC2AB3"/>
    <w:rsid w:val="00DC2D5B"/>
    <w:rsid w:val="00DC2D7C"/>
    <w:rsid w:val="00DC2F0F"/>
    <w:rsid w:val="00DC310B"/>
    <w:rsid w:val="00DC34F7"/>
    <w:rsid w:val="00DC3741"/>
    <w:rsid w:val="00DC3762"/>
    <w:rsid w:val="00DC38D6"/>
    <w:rsid w:val="00DC3BA1"/>
    <w:rsid w:val="00DC3C29"/>
    <w:rsid w:val="00DC3D30"/>
    <w:rsid w:val="00DC3F9F"/>
    <w:rsid w:val="00DC42A5"/>
    <w:rsid w:val="00DC48C0"/>
    <w:rsid w:val="00DC5200"/>
    <w:rsid w:val="00DC5280"/>
    <w:rsid w:val="00DC54E0"/>
    <w:rsid w:val="00DC5778"/>
    <w:rsid w:val="00DC5813"/>
    <w:rsid w:val="00DC5876"/>
    <w:rsid w:val="00DC59EE"/>
    <w:rsid w:val="00DC5B11"/>
    <w:rsid w:val="00DC5E30"/>
    <w:rsid w:val="00DC60C4"/>
    <w:rsid w:val="00DC6573"/>
    <w:rsid w:val="00DC661E"/>
    <w:rsid w:val="00DC67CC"/>
    <w:rsid w:val="00DC686A"/>
    <w:rsid w:val="00DC691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5BE"/>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97"/>
    <w:rsid w:val="00DE48D7"/>
    <w:rsid w:val="00DE4AA3"/>
    <w:rsid w:val="00DE4B28"/>
    <w:rsid w:val="00DE50C5"/>
    <w:rsid w:val="00DE5656"/>
    <w:rsid w:val="00DE58A6"/>
    <w:rsid w:val="00DE592C"/>
    <w:rsid w:val="00DE5A9C"/>
    <w:rsid w:val="00DE5C65"/>
    <w:rsid w:val="00DE5CB9"/>
    <w:rsid w:val="00DE64E9"/>
    <w:rsid w:val="00DE6C50"/>
    <w:rsid w:val="00DE73AA"/>
    <w:rsid w:val="00DE7408"/>
    <w:rsid w:val="00DE746E"/>
    <w:rsid w:val="00DE7546"/>
    <w:rsid w:val="00DE75D8"/>
    <w:rsid w:val="00DE78EE"/>
    <w:rsid w:val="00DF00B1"/>
    <w:rsid w:val="00DF0291"/>
    <w:rsid w:val="00DF060F"/>
    <w:rsid w:val="00DF06EE"/>
    <w:rsid w:val="00DF0DA5"/>
    <w:rsid w:val="00DF0FBB"/>
    <w:rsid w:val="00DF1039"/>
    <w:rsid w:val="00DF126B"/>
    <w:rsid w:val="00DF138B"/>
    <w:rsid w:val="00DF1453"/>
    <w:rsid w:val="00DF1C83"/>
    <w:rsid w:val="00DF1EFA"/>
    <w:rsid w:val="00DF1FAF"/>
    <w:rsid w:val="00DF2D03"/>
    <w:rsid w:val="00DF2D05"/>
    <w:rsid w:val="00DF2E0D"/>
    <w:rsid w:val="00DF30B0"/>
    <w:rsid w:val="00DF33B6"/>
    <w:rsid w:val="00DF34A6"/>
    <w:rsid w:val="00DF37E9"/>
    <w:rsid w:val="00DF3833"/>
    <w:rsid w:val="00DF3B99"/>
    <w:rsid w:val="00DF40C8"/>
    <w:rsid w:val="00DF4569"/>
    <w:rsid w:val="00DF4603"/>
    <w:rsid w:val="00DF48F5"/>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736"/>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716"/>
    <w:rsid w:val="00E12901"/>
    <w:rsid w:val="00E12918"/>
    <w:rsid w:val="00E12942"/>
    <w:rsid w:val="00E12947"/>
    <w:rsid w:val="00E12D0F"/>
    <w:rsid w:val="00E12D19"/>
    <w:rsid w:val="00E12E82"/>
    <w:rsid w:val="00E1363B"/>
    <w:rsid w:val="00E1384F"/>
    <w:rsid w:val="00E13ACF"/>
    <w:rsid w:val="00E13B18"/>
    <w:rsid w:val="00E13D14"/>
    <w:rsid w:val="00E14278"/>
    <w:rsid w:val="00E146BB"/>
    <w:rsid w:val="00E147CE"/>
    <w:rsid w:val="00E14A1D"/>
    <w:rsid w:val="00E14AA4"/>
    <w:rsid w:val="00E14CF5"/>
    <w:rsid w:val="00E14EAF"/>
    <w:rsid w:val="00E15004"/>
    <w:rsid w:val="00E150C0"/>
    <w:rsid w:val="00E155A8"/>
    <w:rsid w:val="00E157F5"/>
    <w:rsid w:val="00E158FD"/>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A10"/>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5CA"/>
    <w:rsid w:val="00E2494D"/>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AF2"/>
    <w:rsid w:val="00E42DCC"/>
    <w:rsid w:val="00E42E9E"/>
    <w:rsid w:val="00E433A6"/>
    <w:rsid w:val="00E43416"/>
    <w:rsid w:val="00E43588"/>
    <w:rsid w:val="00E435BA"/>
    <w:rsid w:val="00E43B77"/>
    <w:rsid w:val="00E43B7B"/>
    <w:rsid w:val="00E44056"/>
    <w:rsid w:val="00E441EB"/>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304"/>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33D"/>
    <w:rsid w:val="00E71EE8"/>
    <w:rsid w:val="00E721AF"/>
    <w:rsid w:val="00E72542"/>
    <w:rsid w:val="00E72561"/>
    <w:rsid w:val="00E725BD"/>
    <w:rsid w:val="00E725C5"/>
    <w:rsid w:val="00E72A5E"/>
    <w:rsid w:val="00E72AA0"/>
    <w:rsid w:val="00E72B8D"/>
    <w:rsid w:val="00E732AE"/>
    <w:rsid w:val="00E7384B"/>
    <w:rsid w:val="00E7393D"/>
    <w:rsid w:val="00E739B6"/>
    <w:rsid w:val="00E73AB8"/>
    <w:rsid w:val="00E73D1C"/>
    <w:rsid w:val="00E73DA2"/>
    <w:rsid w:val="00E740F1"/>
    <w:rsid w:val="00E74446"/>
    <w:rsid w:val="00E74691"/>
    <w:rsid w:val="00E7470E"/>
    <w:rsid w:val="00E74732"/>
    <w:rsid w:val="00E74BB6"/>
    <w:rsid w:val="00E74E12"/>
    <w:rsid w:val="00E74F13"/>
    <w:rsid w:val="00E75137"/>
    <w:rsid w:val="00E7538A"/>
    <w:rsid w:val="00E7565D"/>
    <w:rsid w:val="00E75ABF"/>
    <w:rsid w:val="00E761E5"/>
    <w:rsid w:val="00E7628F"/>
    <w:rsid w:val="00E76773"/>
    <w:rsid w:val="00E76FB3"/>
    <w:rsid w:val="00E77003"/>
    <w:rsid w:val="00E7701F"/>
    <w:rsid w:val="00E7732E"/>
    <w:rsid w:val="00E800B1"/>
    <w:rsid w:val="00E809CC"/>
    <w:rsid w:val="00E80B87"/>
    <w:rsid w:val="00E80E63"/>
    <w:rsid w:val="00E80F8B"/>
    <w:rsid w:val="00E8127E"/>
    <w:rsid w:val="00E81395"/>
    <w:rsid w:val="00E8139A"/>
    <w:rsid w:val="00E8181E"/>
    <w:rsid w:val="00E81C4E"/>
    <w:rsid w:val="00E8238B"/>
    <w:rsid w:val="00E82446"/>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1E7"/>
    <w:rsid w:val="00E842A1"/>
    <w:rsid w:val="00E8441A"/>
    <w:rsid w:val="00E84E57"/>
    <w:rsid w:val="00E84F9D"/>
    <w:rsid w:val="00E851C4"/>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AD8"/>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397"/>
    <w:rsid w:val="00EA1570"/>
    <w:rsid w:val="00EA1A39"/>
    <w:rsid w:val="00EA1AAE"/>
    <w:rsid w:val="00EA1F0C"/>
    <w:rsid w:val="00EA241F"/>
    <w:rsid w:val="00EA27AF"/>
    <w:rsid w:val="00EA2880"/>
    <w:rsid w:val="00EA29B1"/>
    <w:rsid w:val="00EA2BA0"/>
    <w:rsid w:val="00EA2D12"/>
    <w:rsid w:val="00EA3321"/>
    <w:rsid w:val="00EA3884"/>
    <w:rsid w:val="00EA3895"/>
    <w:rsid w:val="00EA38E5"/>
    <w:rsid w:val="00EA396B"/>
    <w:rsid w:val="00EA3ADA"/>
    <w:rsid w:val="00EA3E8F"/>
    <w:rsid w:val="00EA424F"/>
    <w:rsid w:val="00EA4303"/>
    <w:rsid w:val="00EA4365"/>
    <w:rsid w:val="00EA44E2"/>
    <w:rsid w:val="00EA4573"/>
    <w:rsid w:val="00EA4C91"/>
    <w:rsid w:val="00EA4FCC"/>
    <w:rsid w:val="00EA587C"/>
    <w:rsid w:val="00EA6969"/>
    <w:rsid w:val="00EA696F"/>
    <w:rsid w:val="00EA6989"/>
    <w:rsid w:val="00EA6A76"/>
    <w:rsid w:val="00EA6D43"/>
    <w:rsid w:val="00EA7079"/>
    <w:rsid w:val="00EA72AE"/>
    <w:rsid w:val="00EA7714"/>
    <w:rsid w:val="00EA7B7A"/>
    <w:rsid w:val="00EA7CAE"/>
    <w:rsid w:val="00EA7E28"/>
    <w:rsid w:val="00EA7E91"/>
    <w:rsid w:val="00EB021D"/>
    <w:rsid w:val="00EB03F3"/>
    <w:rsid w:val="00EB06EC"/>
    <w:rsid w:val="00EB0C57"/>
    <w:rsid w:val="00EB0CA3"/>
    <w:rsid w:val="00EB11ED"/>
    <w:rsid w:val="00EB15C3"/>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0B7"/>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1F72"/>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88"/>
    <w:rsid w:val="00EC55AD"/>
    <w:rsid w:val="00EC5908"/>
    <w:rsid w:val="00EC59C2"/>
    <w:rsid w:val="00EC5F79"/>
    <w:rsid w:val="00EC6304"/>
    <w:rsid w:val="00EC631C"/>
    <w:rsid w:val="00EC63A1"/>
    <w:rsid w:val="00EC67FE"/>
    <w:rsid w:val="00EC6851"/>
    <w:rsid w:val="00EC6870"/>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66"/>
    <w:rsid w:val="00ED2B3F"/>
    <w:rsid w:val="00ED2C1E"/>
    <w:rsid w:val="00ED2CB5"/>
    <w:rsid w:val="00ED2E95"/>
    <w:rsid w:val="00ED32D7"/>
    <w:rsid w:val="00ED330B"/>
    <w:rsid w:val="00ED3706"/>
    <w:rsid w:val="00ED3845"/>
    <w:rsid w:val="00ED3C28"/>
    <w:rsid w:val="00ED4718"/>
    <w:rsid w:val="00ED4A26"/>
    <w:rsid w:val="00ED4BEB"/>
    <w:rsid w:val="00ED4C3A"/>
    <w:rsid w:val="00ED4C6B"/>
    <w:rsid w:val="00ED508C"/>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4C6"/>
    <w:rsid w:val="00EE47D6"/>
    <w:rsid w:val="00EE4A35"/>
    <w:rsid w:val="00EE5381"/>
    <w:rsid w:val="00EE57C4"/>
    <w:rsid w:val="00EE604C"/>
    <w:rsid w:val="00EE6141"/>
    <w:rsid w:val="00EE6A9E"/>
    <w:rsid w:val="00EE6CDF"/>
    <w:rsid w:val="00EE6F30"/>
    <w:rsid w:val="00EE71F8"/>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9B"/>
    <w:rsid w:val="00F03FDA"/>
    <w:rsid w:val="00F0488D"/>
    <w:rsid w:val="00F04BB8"/>
    <w:rsid w:val="00F0501A"/>
    <w:rsid w:val="00F050AB"/>
    <w:rsid w:val="00F05995"/>
    <w:rsid w:val="00F05BE7"/>
    <w:rsid w:val="00F05C90"/>
    <w:rsid w:val="00F05E4F"/>
    <w:rsid w:val="00F05F05"/>
    <w:rsid w:val="00F060A2"/>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2E"/>
    <w:rsid w:val="00F10597"/>
    <w:rsid w:val="00F1104B"/>
    <w:rsid w:val="00F11332"/>
    <w:rsid w:val="00F11B7F"/>
    <w:rsid w:val="00F11EC8"/>
    <w:rsid w:val="00F11F3E"/>
    <w:rsid w:val="00F1234C"/>
    <w:rsid w:val="00F12445"/>
    <w:rsid w:val="00F126C3"/>
    <w:rsid w:val="00F12934"/>
    <w:rsid w:val="00F129EF"/>
    <w:rsid w:val="00F12B23"/>
    <w:rsid w:val="00F13138"/>
    <w:rsid w:val="00F1333D"/>
    <w:rsid w:val="00F13BB4"/>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6CEE"/>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B71"/>
    <w:rsid w:val="00F36E07"/>
    <w:rsid w:val="00F36E52"/>
    <w:rsid w:val="00F36F6B"/>
    <w:rsid w:val="00F3717A"/>
    <w:rsid w:val="00F371A6"/>
    <w:rsid w:val="00F372C0"/>
    <w:rsid w:val="00F378C8"/>
    <w:rsid w:val="00F37B11"/>
    <w:rsid w:val="00F40477"/>
    <w:rsid w:val="00F40522"/>
    <w:rsid w:val="00F40704"/>
    <w:rsid w:val="00F408AA"/>
    <w:rsid w:val="00F40AE7"/>
    <w:rsid w:val="00F40B5F"/>
    <w:rsid w:val="00F40F04"/>
    <w:rsid w:val="00F414B1"/>
    <w:rsid w:val="00F414C5"/>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39BD"/>
    <w:rsid w:val="00F43F34"/>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02"/>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3D29"/>
    <w:rsid w:val="00F54575"/>
    <w:rsid w:val="00F545A1"/>
    <w:rsid w:val="00F547AA"/>
    <w:rsid w:val="00F54F32"/>
    <w:rsid w:val="00F54F42"/>
    <w:rsid w:val="00F55663"/>
    <w:rsid w:val="00F557CA"/>
    <w:rsid w:val="00F55B9A"/>
    <w:rsid w:val="00F55B9F"/>
    <w:rsid w:val="00F56043"/>
    <w:rsid w:val="00F564BD"/>
    <w:rsid w:val="00F5661C"/>
    <w:rsid w:val="00F56788"/>
    <w:rsid w:val="00F567D8"/>
    <w:rsid w:val="00F56DDD"/>
    <w:rsid w:val="00F56FB3"/>
    <w:rsid w:val="00F57047"/>
    <w:rsid w:val="00F572AC"/>
    <w:rsid w:val="00F57456"/>
    <w:rsid w:val="00F57890"/>
    <w:rsid w:val="00F579E1"/>
    <w:rsid w:val="00F57B5A"/>
    <w:rsid w:val="00F6066C"/>
    <w:rsid w:val="00F60836"/>
    <w:rsid w:val="00F610D3"/>
    <w:rsid w:val="00F6129C"/>
    <w:rsid w:val="00F6130F"/>
    <w:rsid w:val="00F61B4D"/>
    <w:rsid w:val="00F61C2A"/>
    <w:rsid w:val="00F61C90"/>
    <w:rsid w:val="00F61D4F"/>
    <w:rsid w:val="00F61D83"/>
    <w:rsid w:val="00F62095"/>
    <w:rsid w:val="00F62190"/>
    <w:rsid w:val="00F62582"/>
    <w:rsid w:val="00F62FC0"/>
    <w:rsid w:val="00F635D9"/>
    <w:rsid w:val="00F6372B"/>
    <w:rsid w:val="00F63752"/>
    <w:rsid w:val="00F63974"/>
    <w:rsid w:val="00F63C97"/>
    <w:rsid w:val="00F641D5"/>
    <w:rsid w:val="00F6428B"/>
    <w:rsid w:val="00F6488D"/>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57D"/>
    <w:rsid w:val="00F717A0"/>
    <w:rsid w:val="00F71A76"/>
    <w:rsid w:val="00F71B05"/>
    <w:rsid w:val="00F72152"/>
    <w:rsid w:val="00F72218"/>
    <w:rsid w:val="00F732D0"/>
    <w:rsid w:val="00F73B24"/>
    <w:rsid w:val="00F73B7F"/>
    <w:rsid w:val="00F73CBA"/>
    <w:rsid w:val="00F73D01"/>
    <w:rsid w:val="00F7401F"/>
    <w:rsid w:val="00F74231"/>
    <w:rsid w:val="00F742A3"/>
    <w:rsid w:val="00F7461E"/>
    <w:rsid w:val="00F74E65"/>
    <w:rsid w:val="00F75543"/>
    <w:rsid w:val="00F756E6"/>
    <w:rsid w:val="00F75796"/>
    <w:rsid w:val="00F758F5"/>
    <w:rsid w:val="00F75A26"/>
    <w:rsid w:val="00F765EE"/>
    <w:rsid w:val="00F766BC"/>
    <w:rsid w:val="00F76EF4"/>
    <w:rsid w:val="00F76FFA"/>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2F12"/>
    <w:rsid w:val="00F8314E"/>
    <w:rsid w:val="00F83313"/>
    <w:rsid w:val="00F834B1"/>
    <w:rsid w:val="00F835F7"/>
    <w:rsid w:val="00F8436F"/>
    <w:rsid w:val="00F8446D"/>
    <w:rsid w:val="00F844BA"/>
    <w:rsid w:val="00F8486A"/>
    <w:rsid w:val="00F84F78"/>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19D5"/>
    <w:rsid w:val="00F92770"/>
    <w:rsid w:val="00F92880"/>
    <w:rsid w:val="00F92C4E"/>
    <w:rsid w:val="00F92CF8"/>
    <w:rsid w:val="00F92F8D"/>
    <w:rsid w:val="00F92FC4"/>
    <w:rsid w:val="00F9341E"/>
    <w:rsid w:val="00F93663"/>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235"/>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551"/>
    <w:rsid w:val="00FA67B6"/>
    <w:rsid w:val="00FA6834"/>
    <w:rsid w:val="00FA6865"/>
    <w:rsid w:val="00FA6BF4"/>
    <w:rsid w:val="00FA73B7"/>
    <w:rsid w:val="00FA7523"/>
    <w:rsid w:val="00FA7C31"/>
    <w:rsid w:val="00FA7CDC"/>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5F3B"/>
    <w:rsid w:val="00FB633E"/>
    <w:rsid w:val="00FB63A5"/>
    <w:rsid w:val="00FB63AF"/>
    <w:rsid w:val="00FB69AD"/>
    <w:rsid w:val="00FB6BC7"/>
    <w:rsid w:val="00FB6D31"/>
    <w:rsid w:val="00FB6DE8"/>
    <w:rsid w:val="00FB6E6F"/>
    <w:rsid w:val="00FB712C"/>
    <w:rsid w:val="00FB73F0"/>
    <w:rsid w:val="00FB7646"/>
    <w:rsid w:val="00FB7948"/>
    <w:rsid w:val="00FB7952"/>
    <w:rsid w:val="00FB7E62"/>
    <w:rsid w:val="00FC0312"/>
    <w:rsid w:val="00FC03BD"/>
    <w:rsid w:val="00FC054F"/>
    <w:rsid w:val="00FC0862"/>
    <w:rsid w:val="00FC0988"/>
    <w:rsid w:val="00FC09C3"/>
    <w:rsid w:val="00FC09C9"/>
    <w:rsid w:val="00FC176B"/>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77B"/>
    <w:rsid w:val="00FC6B69"/>
    <w:rsid w:val="00FC6BAD"/>
    <w:rsid w:val="00FC6D02"/>
    <w:rsid w:val="00FC6DB2"/>
    <w:rsid w:val="00FC7088"/>
    <w:rsid w:val="00FC7339"/>
    <w:rsid w:val="00FC745A"/>
    <w:rsid w:val="00FC7974"/>
    <w:rsid w:val="00FC7CFB"/>
    <w:rsid w:val="00FC7FAE"/>
    <w:rsid w:val="00FD0377"/>
    <w:rsid w:val="00FD046E"/>
    <w:rsid w:val="00FD0484"/>
    <w:rsid w:val="00FD0671"/>
    <w:rsid w:val="00FD0688"/>
    <w:rsid w:val="00FD1CD6"/>
    <w:rsid w:val="00FD1E40"/>
    <w:rsid w:val="00FD1E47"/>
    <w:rsid w:val="00FD23CF"/>
    <w:rsid w:val="00FD2AF2"/>
    <w:rsid w:val="00FD2E22"/>
    <w:rsid w:val="00FD2E5F"/>
    <w:rsid w:val="00FD385E"/>
    <w:rsid w:val="00FD38D5"/>
    <w:rsid w:val="00FD3F37"/>
    <w:rsid w:val="00FD4105"/>
    <w:rsid w:val="00FD43B7"/>
    <w:rsid w:val="00FD44C3"/>
    <w:rsid w:val="00FD49C9"/>
    <w:rsid w:val="00FD4A03"/>
    <w:rsid w:val="00FD4B8B"/>
    <w:rsid w:val="00FD4F5A"/>
    <w:rsid w:val="00FD5D65"/>
    <w:rsid w:val="00FD5D99"/>
    <w:rsid w:val="00FD5E85"/>
    <w:rsid w:val="00FD5FE3"/>
    <w:rsid w:val="00FD6204"/>
    <w:rsid w:val="00FD621F"/>
    <w:rsid w:val="00FD66D4"/>
    <w:rsid w:val="00FD68DE"/>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153"/>
    <w:rsid w:val="00FE1864"/>
    <w:rsid w:val="00FE18AF"/>
    <w:rsid w:val="00FE1965"/>
    <w:rsid w:val="00FE203B"/>
    <w:rsid w:val="00FE2048"/>
    <w:rsid w:val="00FE207A"/>
    <w:rsid w:val="00FE211B"/>
    <w:rsid w:val="00FE22A0"/>
    <w:rsid w:val="00FE2AD5"/>
    <w:rsid w:val="00FE2F3E"/>
    <w:rsid w:val="00FE38C2"/>
    <w:rsid w:val="00FE393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2FD"/>
    <w:rsid w:val="00FE6427"/>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1B2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006"/>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594241"/>
    <w:pPr>
      <w:tabs>
        <w:tab w:val="num" w:pos="567"/>
      </w:tabs>
      <w:spacing w:after="120" w:line="240" w:lineRule="exact"/>
      <w:ind w:left="567"/>
      <w:jc w:val="both"/>
    </w:pPr>
    <w:rPr>
      <w:rFonts w:cs="Angsana New"/>
      <w:bCs/>
      <w:i/>
      <w:iCs/>
      <w:snapToGrid/>
      <w:sz w:val="22"/>
      <w:szCs w:val="22"/>
      <w:lang w:eastAsia="en-GB"/>
    </w:rPr>
  </w:style>
  <w:style w:type="character" w:customStyle="1" w:styleId="AccPolicysubheadChar">
    <w:name w:val="Acc Policy sub head Char"/>
    <w:link w:val="AccPolicysubhead"/>
    <w:rsid w:val="00594241"/>
    <w:rPr>
      <w:bCs/>
      <w:i/>
      <w:iCs/>
      <w:sz w:val="22"/>
      <w:szCs w:val="22"/>
      <w:lang w:eastAsia="en-GB"/>
    </w:rPr>
  </w:style>
  <w:style w:type="paragraph" w:customStyle="1" w:styleId="AccPolicyalternative">
    <w:name w:val="Acc Policy alternative"/>
    <w:basedOn w:val="AccPolicysubhead"/>
    <w:link w:val="AccPolicyalternativeChar"/>
    <w:autoRedefine/>
    <w:rsid w:val="002909CD"/>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link w:val="ListParagraphChar"/>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 w:type="character" w:customStyle="1" w:styleId="ListParagraphChar">
    <w:name w:val="List Paragraph Char"/>
    <w:link w:val="ListParagraph"/>
    <w:uiPriority w:val="34"/>
    <w:locked/>
    <w:rsid w:val="00EA139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7567744">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footer" Target="footer2.xml"/><Relationship Id="rId5" Type="http://schemas.openxmlformats.org/officeDocument/2006/relationships/settings" Target="settings.xml"/><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accountingtools.com/dictionary-joint-venture"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theme" Target="theme/theme1.xml"/><Relationship Id="rId10" Type="http://schemas.openxmlformats.org/officeDocument/2006/relationships/image" Target="media/image1.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41</Pages>
  <Words>14648</Words>
  <Characters>78926</Characters>
  <Application>Microsoft Office Word</Application>
  <DocSecurity>0</DocSecurity>
  <Lines>2197</Lines>
  <Paragraphs>897</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92868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64</cp:revision>
  <cp:lastPrinted>2025-02-07T08:02:00Z</cp:lastPrinted>
  <dcterms:created xsi:type="dcterms:W3CDTF">2025-01-27T03:01:00Z</dcterms:created>
  <dcterms:modified xsi:type="dcterms:W3CDTF">2025-02-10T09:52:00Z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