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28468D2" w14:textId="77777777" w:rsidR="005035A5" w:rsidRDefault="005035A5" w:rsidP="008E2C42">
      <w:pPr>
        <w:pStyle w:val="BodyText"/>
        <w:spacing w:after="0" w:line="360" w:lineRule="auto"/>
        <w:ind w:right="-35"/>
        <w:rPr>
          <w:rFonts w:ascii="Arial" w:hAnsi="Arial"/>
          <w:b/>
          <w:bCs/>
          <w:sz w:val="19"/>
          <w:szCs w:val="19"/>
        </w:rPr>
      </w:pPr>
    </w:p>
    <w:p w14:paraId="33C7169F" w14:textId="77777777" w:rsidR="005035A5" w:rsidRDefault="005035A5" w:rsidP="008E2C42">
      <w:pPr>
        <w:pStyle w:val="BodyText"/>
        <w:spacing w:after="0" w:line="360" w:lineRule="auto"/>
        <w:ind w:right="-35"/>
        <w:rPr>
          <w:rFonts w:ascii="Arial" w:hAnsi="Arial"/>
          <w:b/>
          <w:bCs/>
          <w:sz w:val="19"/>
          <w:szCs w:val="19"/>
        </w:rPr>
      </w:pPr>
    </w:p>
    <w:p w14:paraId="36931AC4" w14:textId="744C089B" w:rsidR="00873ED1" w:rsidRPr="00873ED1" w:rsidRDefault="00CC5D72" w:rsidP="00873ED1">
      <w:pPr>
        <w:spacing w:line="360" w:lineRule="auto"/>
        <w:rPr>
          <w:rFonts w:ascii="Arial" w:hAnsi="Arial"/>
          <w:b/>
          <w:bCs/>
          <w:sz w:val="19"/>
          <w:szCs w:val="19"/>
        </w:rPr>
      </w:pPr>
      <w:r w:rsidRPr="00CC5D72">
        <w:rPr>
          <w:rFonts w:ascii="Arial" w:hAnsi="Arial"/>
          <w:b/>
          <w:bCs/>
          <w:sz w:val="19"/>
          <w:szCs w:val="19"/>
        </w:rPr>
        <w:t xml:space="preserve">To </w:t>
      </w:r>
      <w:r w:rsidR="008861BE" w:rsidRPr="00CC5D72">
        <w:rPr>
          <w:rFonts w:ascii="Arial" w:hAnsi="Arial"/>
          <w:b/>
          <w:bCs/>
          <w:sz w:val="19"/>
          <w:szCs w:val="19"/>
        </w:rPr>
        <w:t xml:space="preserve">the Shareholders </w:t>
      </w:r>
      <w:r w:rsidR="008861BE">
        <w:rPr>
          <w:rFonts w:ascii="Arial" w:hAnsi="Arial"/>
          <w:b/>
          <w:bCs/>
          <w:sz w:val="19"/>
          <w:szCs w:val="19"/>
        </w:rPr>
        <w:t xml:space="preserve">and </w:t>
      </w:r>
      <w:r w:rsidRPr="00CC5D72">
        <w:rPr>
          <w:rFonts w:ascii="Arial" w:hAnsi="Arial"/>
          <w:b/>
          <w:bCs/>
          <w:sz w:val="19"/>
          <w:szCs w:val="19"/>
        </w:rPr>
        <w:t xml:space="preserve">the Board of Directors of </w:t>
      </w:r>
      <w:bookmarkStart w:id="1" w:name="_Hlk128417573"/>
      <w:r w:rsidR="00873ED1" w:rsidRPr="00873ED1">
        <w:rPr>
          <w:rFonts w:ascii="Arial" w:hAnsi="Arial"/>
          <w:b/>
          <w:bCs/>
          <w:sz w:val="19"/>
          <w:szCs w:val="19"/>
        </w:rPr>
        <w:t>RS Public Company Limited</w:t>
      </w:r>
    </w:p>
    <w:p w14:paraId="42FA7CAA" w14:textId="77777777" w:rsidR="00873ED1" w:rsidRDefault="00873ED1" w:rsidP="00873ED1">
      <w:pPr>
        <w:spacing w:line="360" w:lineRule="auto"/>
        <w:rPr>
          <w:rFonts w:ascii="Arial" w:hAnsi="Arial" w:cstheme="minorBidi"/>
          <w:i/>
          <w:iCs/>
          <w:sz w:val="19"/>
          <w:szCs w:val="24"/>
          <w:lang w:bidi="th-TH"/>
        </w:rPr>
      </w:pPr>
    </w:p>
    <w:p w14:paraId="7F49BAFE" w14:textId="786482CA" w:rsidR="00532450" w:rsidRDefault="00CF35F3" w:rsidP="00873ED1">
      <w:pPr>
        <w:spacing w:line="360" w:lineRule="auto"/>
        <w:rPr>
          <w:rFonts w:ascii="Arial" w:hAnsi="Arial"/>
          <w:i/>
          <w:iCs/>
          <w:sz w:val="19"/>
          <w:szCs w:val="19"/>
        </w:rPr>
      </w:pPr>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6B320B10"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w:t>
      </w:r>
      <w:r w:rsidR="00351849" w:rsidRPr="00351849">
        <w:rPr>
          <w:rFonts w:ascii="Arial" w:hAnsi="Arial"/>
          <w:sz w:val="19"/>
          <w:szCs w:val="19"/>
        </w:rPr>
        <w:t>RS Public Company Limited</w:t>
      </w:r>
      <w:r w:rsidR="00414E32">
        <w:rPr>
          <w:rFonts w:ascii="Arial" w:hAnsi="Arial"/>
          <w:sz w:val="19"/>
          <w:szCs w:val="19"/>
        </w:rPr>
        <w:t xml:space="preserve"> (the Company)</w:t>
      </w:r>
      <w:r w:rsidR="00351849" w:rsidRPr="00351849">
        <w:rPr>
          <w:rFonts w:ascii="Arial" w:hAnsi="Arial"/>
          <w:sz w:val="19"/>
          <w:szCs w:val="19"/>
        </w:rPr>
        <w:t xml:space="preserve"> </w:t>
      </w:r>
      <w:r w:rsidRPr="00732E6A">
        <w:rPr>
          <w:rFonts w:ascii="Arial" w:hAnsi="Arial"/>
          <w:sz w:val="19"/>
          <w:szCs w:val="19"/>
        </w:rPr>
        <w:t>and its subsidiaries (the Group), which comprise the consolidated and separate statements of financial position as at 31 December 202</w:t>
      </w:r>
      <w:r w:rsidR="000E34CD">
        <w:rPr>
          <w:rFonts w:ascii="Arial" w:hAnsi="Arial"/>
          <w:sz w:val="19"/>
          <w:szCs w:val="19"/>
        </w:rPr>
        <w:t>4</w:t>
      </w:r>
      <w:r w:rsidRPr="00732E6A">
        <w:rPr>
          <w:rFonts w:ascii="Arial" w:hAnsi="Arial"/>
          <w:sz w:val="19"/>
          <w:szCs w:val="19"/>
        </w:rPr>
        <w:t xml:space="preserve">,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1344D2BF"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In my opinion, the consolidated and separate financial statements present fairly, in all material respects, the consolidated and separate financial position of </w:t>
      </w:r>
      <w:r w:rsidR="001806E2" w:rsidRPr="001806E2">
        <w:rPr>
          <w:rFonts w:ascii="Arial" w:hAnsi="Arial"/>
          <w:sz w:val="19"/>
          <w:szCs w:val="19"/>
        </w:rPr>
        <w:t>RS Public Company Limited</w:t>
      </w:r>
      <w:r w:rsidRPr="00732E6A">
        <w:rPr>
          <w:rFonts w:ascii="Arial" w:hAnsi="Arial"/>
          <w:sz w:val="19"/>
          <w:szCs w:val="19"/>
        </w:rPr>
        <w:t xml:space="preserve"> and its subsidiaries as </w:t>
      </w:r>
      <w:proofErr w:type="gramStart"/>
      <w:r w:rsidRPr="00732E6A">
        <w:rPr>
          <w:rFonts w:ascii="Arial" w:hAnsi="Arial"/>
          <w:sz w:val="19"/>
          <w:szCs w:val="19"/>
        </w:rPr>
        <w:t>at</w:t>
      </w:r>
      <w:proofErr w:type="gramEnd"/>
      <w:r w:rsidRPr="00732E6A">
        <w:rPr>
          <w:rFonts w:ascii="Arial" w:hAnsi="Arial"/>
          <w:sz w:val="19"/>
          <w:szCs w:val="19"/>
        </w:rPr>
        <w:t xml:space="preserve"> 31 December 202</w:t>
      </w:r>
      <w:r w:rsidR="000E34CD">
        <w:rPr>
          <w:rFonts w:ascii="Arial" w:hAnsi="Arial"/>
          <w:sz w:val="19"/>
          <w:szCs w:val="19"/>
        </w:rPr>
        <w:t>4</w:t>
      </w:r>
      <w:r w:rsidRPr="00732E6A">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E63F24">
      <w:pPr>
        <w:pStyle w:val="Default"/>
        <w:jc w:val="thaiDistribute"/>
        <w:rPr>
          <w:rFonts w:eastAsia="Calibri"/>
          <w:b/>
          <w:bCs/>
          <w:color w:val="000000" w:themeColor="text1"/>
          <w:sz w:val="20"/>
          <w:szCs w:val="20"/>
        </w:rPr>
      </w:pPr>
    </w:p>
    <w:p w14:paraId="452DA199" w14:textId="0F928278" w:rsidR="005B0095" w:rsidRDefault="00E63F24" w:rsidP="005B0095">
      <w:pPr>
        <w:pStyle w:val="BodyText"/>
        <w:spacing w:line="360" w:lineRule="auto"/>
        <w:jc w:val="thaiDistribute"/>
        <w:rPr>
          <w:rFonts w:ascii="Arial" w:hAnsi="Arial"/>
          <w:sz w:val="19"/>
          <w:szCs w:val="19"/>
        </w:rPr>
      </w:pPr>
      <w:r w:rsidRPr="00732E6A">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442B11">
        <w:rPr>
          <w:rFonts w:ascii="Arial" w:hAnsi="Arial"/>
          <w:sz w:val="19"/>
          <w:szCs w:val="19"/>
        </w:rPr>
        <w:t xml:space="preserve">       </w:t>
      </w:r>
      <w:r w:rsidRPr="00732E6A">
        <w:rPr>
          <w:rFonts w:ascii="Arial" w:hAnsi="Arial"/>
          <w:sz w:val="19"/>
          <w:szCs w:val="19"/>
        </w:rPr>
        <w:t xml:space="preserve">I have obtained is sufficient and appropriate to provide a basis for my opinion. </w:t>
      </w:r>
    </w:p>
    <w:p w14:paraId="0472B630" w14:textId="77777777" w:rsidR="00AA7821" w:rsidRDefault="00AA7821" w:rsidP="005B0095">
      <w:pPr>
        <w:pStyle w:val="BodyText"/>
        <w:spacing w:line="360" w:lineRule="auto"/>
        <w:jc w:val="thaiDistribute"/>
        <w:rPr>
          <w:rFonts w:ascii="Arial" w:hAnsi="Arial"/>
          <w:sz w:val="19"/>
          <w:szCs w:val="19"/>
        </w:rPr>
      </w:pPr>
    </w:p>
    <w:p w14:paraId="5CBF278B" w14:textId="77777777" w:rsidR="00AA7821" w:rsidRDefault="00AA7821" w:rsidP="005B0095">
      <w:pPr>
        <w:pStyle w:val="BodyText"/>
        <w:spacing w:line="360" w:lineRule="auto"/>
        <w:jc w:val="thaiDistribute"/>
        <w:rPr>
          <w:rFonts w:ascii="Arial" w:hAnsi="Arial"/>
          <w:sz w:val="19"/>
          <w:szCs w:val="19"/>
        </w:rPr>
      </w:pPr>
    </w:p>
    <w:p w14:paraId="0C67862D" w14:textId="1E559BC5" w:rsidR="005B0095" w:rsidRPr="005B0095" w:rsidRDefault="005B0095" w:rsidP="005B0095">
      <w:pPr>
        <w:pStyle w:val="BodyText"/>
        <w:spacing w:line="360" w:lineRule="auto"/>
        <w:jc w:val="thaiDistribute"/>
        <w:rPr>
          <w:rFonts w:ascii="Arial" w:hAnsi="Arial"/>
          <w:i/>
          <w:iCs/>
          <w:sz w:val="19"/>
          <w:szCs w:val="19"/>
        </w:rPr>
      </w:pPr>
      <w:r w:rsidRPr="005B0095">
        <w:rPr>
          <w:rFonts w:ascii="Arial" w:hAnsi="Arial"/>
          <w:i/>
          <w:iCs/>
          <w:sz w:val="19"/>
          <w:szCs w:val="19"/>
        </w:rPr>
        <w:lastRenderedPageBreak/>
        <w:t>Other</w:t>
      </w:r>
      <w:r w:rsidRPr="003E0F7B">
        <w:rPr>
          <w:rFonts w:ascii="Arial" w:hAnsi="Arial"/>
          <w:i/>
          <w:iCs/>
          <w:sz w:val="19"/>
          <w:szCs w:val="19"/>
        </w:rPr>
        <w:t xml:space="preserve"> Matters</w:t>
      </w:r>
    </w:p>
    <w:p w14:paraId="0B976E98" w14:textId="77777777" w:rsidR="005B0095" w:rsidRDefault="005B0095" w:rsidP="00063D92">
      <w:pPr>
        <w:autoSpaceDE w:val="0"/>
        <w:autoSpaceDN w:val="0"/>
        <w:adjustRightInd w:val="0"/>
        <w:spacing w:after="0" w:line="360" w:lineRule="auto"/>
        <w:rPr>
          <w:rFonts w:ascii="Arial" w:hAnsi="Arial" w:cstheme="minorBidi"/>
          <w:i/>
          <w:iCs/>
          <w:sz w:val="19"/>
          <w:szCs w:val="24"/>
          <w:lang w:bidi="th-TH"/>
        </w:rPr>
      </w:pPr>
    </w:p>
    <w:p w14:paraId="6A4F0120" w14:textId="1C1D6274" w:rsidR="0028257E" w:rsidRPr="00F64A64" w:rsidRDefault="0028257E" w:rsidP="00F64A64">
      <w:pPr>
        <w:autoSpaceDE w:val="0"/>
        <w:autoSpaceDN w:val="0"/>
        <w:adjustRightInd w:val="0"/>
        <w:spacing w:after="0" w:line="360" w:lineRule="auto"/>
        <w:jc w:val="thaiDistribute"/>
        <w:rPr>
          <w:rFonts w:ascii="Arial" w:hAnsi="Arial" w:cstheme="minorBidi"/>
          <w:sz w:val="19"/>
          <w:szCs w:val="24"/>
          <w:lang w:bidi="th-TH"/>
        </w:rPr>
      </w:pPr>
      <w:r w:rsidRPr="00F64A64">
        <w:rPr>
          <w:rFonts w:ascii="Arial" w:hAnsi="Arial" w:cstheme="minorBidi"/>
          <w:sz w:val="19"/>
          <w:szCs w:val="24"/>
          <w:lang w:bidi="th-TH"/>
        </w:rPr>
        <w:t xml:space="preserve">The consolidated and separate financial statements of RS Public Company Limited </w:t>
      </w:r>
      <w:r w:rsidR="006B5B02">
        <w:rPr>
          <w:rFonts w:ascii="Arial" w:hAnsi="Arial" w:cstheme="minorBidi"/>
          <w:sz w:val="19"/>
          <w:szCs w:val="24"/>
          <w:lang w:bidi="th-TH"/>
        </w:rPr>
        <w:t xml:space="preserve">and its subsidiaries </w:t>
      </w:r>
      <w:r w:rsidRPr="00F64A64">
        <w:rPr>
          <w:rFonts w:ascii="Arial" w:hAnsi="Arial" w:cstheme="minorBidi"/>
          <w:sz w:val="19"/>
          <w:szCs w:val="24"/>
          <w:lang w:bidi="th-TH"/>
        </w:rPr>
        <w:t>for the year</w:t>
      </w:r>
      <w:r w:rsidR="00F64A64">
        <w:rPr>
          <w:rFonts w:ascii="Arial" w:hAnsi="Arial" w:cstheme="minorBidi"/>
          <w:sz w:val="19"/>
          <w:szCs w:val="24"/>
          <w:lang w:bidi="th-TH"/>
        </w:rPr>
        <w:t xml:space="preserve"> </w:t>
      </w:r>
      <w:r w:rsidRPr="00F64A64">
        <w:rPr>
          <w:rFonts w:ascii="Arial" w:hAnsi="Arial" w:cstheme="minorBidi"/>
          <w:sz w:val="19"/>
          <w:szCs w:val="24"/>
          <w:lang w:bidi="th-TH"/>
        </w:rPr>
        <w:t>ended 31 December 202</w:t>
      </w:r>
      <w:r w:rsidR="006B5B02">
        <w:rPr>
          <w:rFonts w:ascii="Arial" w:hAnsi="Arial" w:cstheme="minorBidi"/>
          <w:sz w:val="19"/>
          <w:szCs w:val="24"/>
          <w:lang w:bidi="th-TH"/>
        </w:rPr>
        <w:t>3</w:t>
      </w:r>
      <w:r w:rsidRPr="00F64A64">
        <w:rPr>
          <w:rFonts w:ascii="Arial" w:hAnsi="Arial" w:cstheme="minorBidi"/>
          <w:sz w:val="19"/>
          <w:szCs w:val="24"/>
          <w:lang w:bidi="th-TH"/>
        </w:rPr>
        <w:t>, presented as comparative information, were audited by another auditor, who issued his audit report dated 2</w:t>
      </w:r>
      <w:r w:rsidR="008753C0" w:rsidRPr="00F64A64">
        <w:rPr>
          <w:rFonts w:ascii="Arial" w:hAnsi="Arial" w:cstheme="minorBidi"/>
          <w:sz w:val="19"/>
          <w:szCs w:val="24"/>
          <w:lang w:bidi="th-TH"/>
        </w:rPr>
        <w:t>9</w:t>
      </w:r>
      <w:r w:rsidRPr="00F64A64">
        <w:rPr>
          <w:rFonts w:ascii="Arial" w:hAnsi="Arial" w:cstheme="minorBidi"/>
          <w:sz w:val="19"/>
          <w:szCs w:val="24"/>
          <w:lang w:bidi="th-TH"/>
        </w:rPr>
        <w:t xml:space="preserve"> February 2024.</w:t>
      </w:r>
    </w:p>
    <w:p w14:paraId="04BAC761" w14:textId="77777777" w:rsidR="0066672C" w:rsidRDefault="0066672C" w:rsidP="00063D92">
      <w:pPr>
        <w:autoSpaceDE w:val="0"/>
        <w:autoSpaceDN w:val="0"/>
        <w:adjustRightInd w:val="0"/>
        <w:spacing w:after="0" w:line="360" w:lineRule="auto"/>
        <w:rPr>
          <w:rFonts w:ascii="Arial" w:hAnsi="Arial" w:cstheme="minorBidi"/>
          <w:i/>
          <w:iCs/>
          <w:sz w:val="19"/>
          <w:szCs w:val="24"/>
          <w:lang w:bidi="th-TH"/>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193CA8" w:rsidRDefault="00063D92" w:rsidP="00193CA8">
      <w:pPr>
        <w:pStyle w:val="BodyText"/>
        <w:spacing w:line="360" w:lineRule="auto"/>
        <w:jc w:val="thaiDistribute"/>
        <w:rPr>
          <w:rFonts w:ascii="Arial" w:hAnsi="Arial"/>
          <w:spacing w:val="-4"/>
          <w:sz w:val="19"/>
          <w:szCs w:val="19"/>
        </w:rPr>
      </w:pPr>
      <w:r w:rsidRPr="00193CA8">
        <w:rPr>
          <w:rFonts w:ascii="Arial" w:hAnsi="Arial"/>
          <w:spacing w:val="-4"/>
          <w:sz w:val="19"/>
          <w:szCs w:val="19"/>
        </w:rPr>
        <w:t xml:space="preserve">Key audit matters are those matters that, in my professional judgment, were of most significance in my audit of the consolidated and separate financial statements of the current </w:t>
      </w:r>
      <w:r w:rsidR="000B1247" w:rsidRPr="00193CA8">
        <w:rPr>
          <w:rFonts w:ascii="Arial" w:hAnsi="Arial"/>
          <w:spacing w:val="-4"/>
          <w:sz w:val="19"/>
          <w:szCs w:val="19"/>
        </w:rPr>
        <w:t>year</w:t>
      </w:r>
      <w:r w:rsidRPr="00193CA8">
        <w:rPr>
          <w:rFonts w:ascii="Arial" w:hAnsi="Arial"/>
          <w:spacing w:val="-4"/>
          <w:sz w:val="19"/>
          <w:szCs w:val="19"/>
        </w:rPr>
        <w:t xml:space="preserve">. These matters were addressed in the context of my audit of the consolidated and separate financial </w:t>
      </w:r>
      <w:proofErr w:type="gramStart"/>
      <w:r w:rsidRPr="00193CA8">
        <w:rPr>
          <w:rFonts w:ascii="Arial" w:hAnsi="Arial"/>
          <w:spacing w:val="-4"/>
          <w:sz w:val="19"/>
          <w:szCs w:val="19"/>
        </w:rPr>
        <w:t>statements as a whole, and</w:t>
      </w:r>
      <w:proofErr w:type="gramEnd"/>
      <w:r w:rsidRPr="00193CA8">
        <w:rPr>
          <w:rFonts w:ascii="Arial" w:hAnsi="Arial"/>
          <w:spacing w:val="-4"/>
          <w:sz w:val="19"/>
          <w:szCs w:val="19"/>
        </w:rPr>
        <w:t xml:space="preserve">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063D92" w:rsidRPr="006B5B02" w14:paraId="0A4B3274" w14:textId="77777777" w:rsidTr="008A0670">
        <w:trPr>
          <w:tblHeader/>
        </w:trPr>
        <w:tc>
          <w:tcPr>
            <w:tcW w:w="4230" w:type="dxa"/>
            <w:tcBorders>
              <w:bottom w:val="single" w:sz="4" w:space="0" w:color="auto"/>
            </w:tcBorders>
            <w:shd w:val="clear" w:color="auto" w:fill="5D3597"/>
          </w:tcPr>
          <w:p w14:paraId="14DD8C24" w14:textId="77777777" w:rsidR="00063D92" w:rsidRPr="006B5B02" w:rsidRDefault="00063D92" w:rsidP="00D97512">
            <w:pPr>
              <w:autoSpaceDE w:val="0"/>
              <w:autoSpaceDN w:val="0"/>
              <w:adjustRightInd w:val="0"/>
              <w:spacing w:after="0" w:line="360" w:lineRule="auto"/>
              <w:ind w:right="434"/>
              <w:rPr>
                <w:rFonts w:ascii="Arial" w:hAnsi="Arial"/>
                <w:b/>
                <w:bCs/>
                <w:color w:val="FFFFFF" w:themeColor="background1"/>
                <w:sz w:val="19"/>
                <w:szCs w:val="19"/>
              </w:rPr>
            </w:pPr>
            <w:r w:rsidRPr="006B5B02">
              <w:rPr>
                <w:rFonts w:ascii="Arial" w:hAnsi="Arial"/>
                <w:b/>
                <w:bCs/>
                <w:color w:val="FFFFFF" w:themeColor="background1"/>
                <w:sz w:val="19"/>
                <w:szCs w:val="19"/>
              </w:rPr>
              <w:t>Key audit matters</w:t>
            </w:r>
          </w:p>
        </w:tc>
        <w:tc>
          <w:tcPr>
            <w:tcW w:w="4230" w:type="dxa"/>
            <w:tcBorders>
              <w:bottom w:val="single" w:sz="4" w:space="0" w:color="auto"/>
            </w:tcBorders>
            <w:shd w:val="clear" w:color="auto" w:fill="5D3597"/>
          </w:tcPr>
          <w:p w14:paraId="12560D5C" w14:textId="56530673" w:rsidR="00063D92" w:rsidRPr="006B5B02" w:rsidRDefault="00F83073">
            <w:pPr>
              <w:autoSpaceDE w:val="0"/>
              <w:autoSpaceDN w:val="0"/>
              <w:adjustRightInd w:val="0"/>
              <w:spacing w:after="0" w:line="360" w:lineRule="auto"/>
              <w:rPr>
                <w:rFonts w:ascii="Arial" w:hAnsi="Arial"/>
                <w:b/>
                <w:bCs/>
                <w:color w:val="FFFFFF" w:themeColor="background1"/>
                <w:sz w:val="19"/>
                <w:szCs w:val="19"/>
              </w:rPr>
            </w:pPr>
            <w:r w:rsidRPr="006B5B02">
              <w:rPr>
                <w:rFonts w:ascii="Arial" w:hAnsi="Arial"/>
                <w:b/>
                <w:bCs/>
                <w:color w:val="FFFFFF" w:themeColor="background1"/>
                <w:sz w:val="19"/>
                <w:szCs w:val="19"/>
              </w:rPr>
              <w:t>Audit Responses</w:t>
            </w:r>
          </w:p>
        </w:tc>
      </w:tr>
      <w:tr w:rsidR="00063D92" w:rsidRPr="006B5B02" w14:paraId="59443D80" w14:textId="77777777" w:rsidTr="008A0670">
        <w:trPr>
          <w:trHeight w:val="1938"/>
        </w:trPr>
        <w:tc>
          <w:tcPr>
            <w:tcW w:w="4230" w:type="dxa"/>
            <w:tcBorders>
              <w:bottom w:val="single" w:sz="4" w:space="0" w:color="auto"/>
            </w:tcBorders>
            <w:shd w:val="clear" w:color="auto" w:fill="auto"/>
          </w:tcPr>
          <w:p w14:paraId="4D1D22A2" w14:textId="77777777" w:rsidR="00063D92" w:rsidRPr="006B5B02" w:rsidRDefault="00063D92" w:rsidP="00D97512">
            <w:pPr>
              <w:ind w:right="434"/>
              <w:rPr>
                <w:rFonts w:ascii="Arial" w:hAnsi="Arial"/>
                <w:sz w:val="19"/>
                <w:szCs w:val="19"/>
              </w:rPr>
            </w:pPr>
          </w:p>
          <w:p w14:paraId="63EAF083" w14:textId="7F4092A0" w:rsidR="004B6580" w:rsidRPr="006B5B02" w:rsidRDefault="00CB0F48" w:rsidP="005C3A3C">
            <w:pPr>
              <w:ind w:right="151"/>
              <w:rPr>
                <w:rFonts w:ascii="Arial" w:hAnsi="Arial"/>
                <w:b/>
                <w:bCs/>
                <w:sz w:val="19"/>
                <w:szCs w:val="19"/>
              </w:rPr>
            </w:pPr>
            <w:r w:rsidRPr="006B5B02">
              <w:rPr>
                <w:rFonts w:ascii="Arial" w:hAnsi="Arial"/>
                <w:b/>
                <w:bCs/>
                <w:sz w:val="19"/>
                <w:szCs w:val="19"/>
              </w:rPr>
              <w:t>Impairment testing for goodwill</w:t>
            </w:r>
          </w:p>
          <w:p w14:paraId="6844AECC" w14:textId="77777777" w:rsidR="00FB24A7" w:rsidRPr="006B5B02" w:rsidRDefault="00FB24A7" w:rsidP="005C3A3C">
            <w:pPr>
              <w:ind w:right="151"/>
              <w:rPr>
                <w:rFonts w:ascii="Arial" w:hAnsi="Arial"/>
                <w:sz w:val="19"/>
                <w:szCs w:val="19"/>
              </w:rPr>
            </w:pPr>
          </w:p>
          <w:p w14:paraId="2DF2B7FB" w14:textId="1E93EDC1" w:rsidR="00FB24A7" w:rsidRPr="006B5B02" w:rsidRDefault="00FB24A7" w:rsidP="005C3A3C">
            <w:pPr>
              <w:ind w:right="151"/>
              <w:rPr>
                <w:rFonts w:ascii="Arial" w:hAnsi="Arial"/>
                <w:sz w:val="19"/>
                <w:szCs w:val="19"/>
              </w:rPr>
            </w:pPr>
            <w:r w:rsidRPr="006B5B02">
              <w:rPr>
                <w:rFonts w:ascii="Arial" w:hAnsi="Arial"/>
                <w:sz w:val="19"/>
                <w:szCs w:val="19"/>
              </w:rPr>
              <w:t xml:space="preserve">Refer to Note 4.10 and Note 18 </w:t>
            </w:r>
            <w:r w:rsidR="00166D78" w:rsidRPr="006B5B02">
              <w:rPr>
                <w:rFonts w:ascii="Arial" w:hAnsi="Arial"/>
                <w:sz w:val="19"/>
                <w:szCs w:val="19"/>
              </w:rPr>
              <w:t>relating</w:t>
            </w:r>
            <w:r w:rsidR="00CB0F48" w:rsidRPr="006B5B02">
              <w:rPr>
                <w:rFonts w:ascii="Arial" w:hAnsi="Arial"/>
                <w:sz w:val="19"/>
                <w:szCs w:val="19"/>
              </w:rPr>
              <w:t xml:space="preserve"> to</w:t>
            </w:r>
            <w:r w:rsidR="00166D78" w:rsidRPr="006B5B02">
              <w:rPr>
                <w:rFonts w:ascii="Arial" w:hAnsi="Arial"/>
                <w:sz w:val="19"/>
                <w:szCs w:val="19"/>
              </w:rPr>
              <w:t xml:space="preserve"> </w:t>
            </w:r>
            <w:r w:rsidRPr="006B5B02">
              <w:rPr>
                <w:rFonts w:ascii="Arial" w:hAnsi="Arial"/>
                <w:sz w:val="19"/>
                <w:szCs w:val="19"/>
              </w:rPr>
              <w:t>Goodwill.</w:t>
            </w:r>
            <w:r w:rsidRPr="006B5B02">
              <w:rPr>
                <w:rFonts w:ascii="Arial" w:hAnsi="Arial"/>
                <w:sz w:val="19"/>
                <w:szCs w:val="19"/>
                <w:cs/>
              </w:rPr>
              <w:t xml:space="preserve"> </w:t>
            </w:r>
          </w:p>
          <w:p w14:paraId="5388D2ED" w14:textId="77777777" w:rsidR="00FB24A7" w:rsidRPr="006B5B02" w:rsidRDefault="00FB24A7" w:rsidP="005C3A3C">
            <w:pPr>
              <w:ind w:right="151"/>
              <w:rPr>
                <w:rFonts w:ascii="Arial" w:hAnsi="Arial"/>
                <w:sz w:val="19"/>
                <w:szCs w:val="19"/>
                <w:highlight w:val="yellow"/>
              </w:rPr>
            </w:pPr>
          </w:p>
          <w:p w14:paraId="4310B786" w14:textId="364785BE" w:rsidR="00FB24A7" w:rsidRPr="006B5B02" w:rsidRDefault="00FB24A7" w:rsidP="005C3A3C">
            <w:pPr>
              <w:ind w:right="151"/>
              <w:jc w:val="thaiDistribute"/>
              <w:rPr>
                <w:rFonts w:ascii="Arial" w:hAnsi="Arial"/>
                <w:sz w:val="19"/>
                <w:szCs w:val="19"/>
              </w:rPr>
            </w:pPr>
            <w:r w:rsidRPr="006B5B02">
              <w:rPr>
                <w:rFonts w:ascii="Arial" w:hAnsi="Arial"/>
                <w:sz w:val="19"/>
                <w:szCs w:val="19"/>
              </w:rPr>
              <w:t xml:space="preserve">As </w:t>
            </w:r>
            <w:proofErr w:type="gramStart"/>
            <w:r w:rsidRPr="006B5B02">
              <w:rPr>
                <w:rFonts w:ascii="Arial" w:hAnsi="Arial"/>
                <w:sz w:val="19"/>
                <w:szCs w:val="19"/>
              </w:rPr>
              <w:t>at</w:t>
            </w:r>
            <w:proofErr w:type="gramEnd"/>
            <w:r w:rsidRPr="006B5B02">
              <w:rPr>
                <w:rFonts w:ascii="Arial" w:hAnsi="Arial"/>
                <w:sz w:val="19"/>
                <w:szCs w:val="19"/>
              </w:rPr>
              <w:t xml:space="preserve"> 31 December 202</w:t>
            </w:r>
            <w:r w:rsidR="00427230" w:rsidRPr="006B5B02">
              <w:rPr>
                <w:rFonts w:ascii="Arial" w:hAnsi="Arial"/>
                <w:sz w:val="19"/>
                <w:szCs w:val="19"/>
              </w:rPr>
              <w:t>4</w:t>
            </w:r>
            <w:r w:rsidRPr="006B5B02">
              <w:rPr>
                <w:rFonts w:ascii="Arial" w:hAnsi="Arial"/>
                <w:sz w:val="19"/>
                <w:szCs w:val="19"/>
              </w:rPr>
              <w:t>, the Group has</w:t>
            </w:r>
            <w:r w:rsidR="00B232D8" w:rsidRPr="006B5B02">
              <w:rPr>
                <w:rFonts w:ascii="Arial" w:hAnsi="Arial"/>
                <w:sz w:val="19"/>
                <w:szCs w:val="19"/>
              </w:rPr>
              <w:t xml:space="preserve"> </w:t>
            </w:r>
            <w:r w:rsidRPr="006B5B02">
              <w:rPr>
                <w:rFonts w:ascii="Arial" w:hAnsi="Arial"/>
                <w:sz w:val="19"/>
                <w:szCs w:val="19"/>
              </w:rPr>
              <w:t>goodwill balance Baht 7</w:t>
            </w:r>
            <w:r w:rsidR="00990563" w:rsidRPr="006B5B02">
              <w:rPr>
                <w:rFonts w:ascii="Arial" w:hAnsi="Arial"/>
                <w:sz w:val="19"/>
                <w:szCs w:val="19"/>
              </w:rPr>
              <w:t>64</w:t>
            </w:r>
            <w:r w:rsidRPr="006B5B02">
              <w:rPr>
                <w:rFonts w:ascii="Arial" w:hAnsi="Arial"/>
                <w:sz w:val="19"/>
                <w:szCs w:val="19"/>
              </w:rPr>
              <w:t>.</w:t>
            </w:r>
            <w:r w:rsidR="00990563" w:rsidRPr="006B5B02">
              <w:rPr>
                <w:rFonts w:ascii="Arial" w:hAnsi="Arial"/>
                <w:sz w:val="19"/>
                <w:szCs w:val="19"/>
              </w:rPr>
              <w:t>95</w:t>
            </w:r>
            <w:r w:rsidRPr="006B5B02">
              <w:rPr>
                <w:rFonts w:ascii="Arial" w:hAnsi="Arial"/>
                <w:sz w:val="19"/>
                <w:szCs w:val="19"/>
              </w:rPr>
              <w:t xml:space="preserve"> million. This represents 9.</w:t>
            </w:r>
            <w:r w:rsidR="00AC67E8" w:rsidRPr="006B5B02">
              <w:rPr>
                <w:rFonts w:ascii="Arial" w:hAnsi="Arial"/>
                <w:sz w:val="19"/>
                <w:szCs w:val="19"/>
              </w:rPr>
              <w:t>5</w:t>
            </w:r>
            <w:r w:rsidR="00AB27B4">
              <w:rPr>
                <w:rFonts w:ascii="Arial" w:hAnsi="Arial"/>
                <w:sz w:val="19"/>
                <w:szCs w:val="19"/>
              </w:rPr>
              <w:t>2</w:t>
            </w:r>
            <w:r w:rsidRPr="006B5B02">
              <w:rPr>
                <w:rFonts w:ascii="Arial" w:hAnsi="Arial"/>
                <w:sz w:val="19"/>
                <w:szCs w:val="19"/>
              </w:rPr>
              <w:t xml:space="preserve">% of </w:t>
            </w:r>
            <w:r w:rsidR="00AC67E8" w:rsidRPr="006B5B02">
              <w:rPr>
                <w:rFonts w:ascii="Arial" w:hAnsi="Arial"/>
                <w:sz w:val="19"/>
                <w:szCs w:val="19"/>
              </w:rPr>
              <w:t xml:space="preserve">consolidated </w:t>
            </w:r>
            <w:r w:rsidRPr="006B5B02">
              <w:rPr>
                <w:rFonts w:ascii="Arial" w:hAnsi="Arial"/>
                <w:sz w:val="19"/>
                <w:szCs w:val="19"/>
              </w:rPr>
              <w:t>total assets</w:t>
            </w:r>
            <w:r w:rsidR="00FE7F1C" w:rsidRPr="006B5B02">
              <w:rPr>
                <w:rFonts w:ascii="Arial" w:hAnsi="Arial"/>
                <w:sz w:val="19"/>
                <w:szCs w:val="19"/>
              </w:rPr>
              <w:t>.</w:t>
            </w:r>
          </w:p>
          <w:p w14:paraId="735D58F5" w14:textId="77777777" w:rsidR="00FB24A7" w:rsidRPr="006B5B02" w:rsidRDefault="00FB24A7" w:rsidP="005C3A3C">
            <w:pPr>
              <w:ind w:right="151"/>
              <w:rPr>
                <w:rFonts w:ascii="Arial" w:hAnsi="Arial"/>
                <w:sz w:val="19"/>
                <w:szCs w:val="19"/>
              </w:rPr>
            </w:pPr>
          </w:p>
          <w:p w14:paraId="5F2AA191" w14:textId="0A4A27D9" w:rsidR="00FB24A7" w:rsidRPr="006B5B02" w:rsidRDefault="00FB24A7" w:rsidP="005C3A3C">
            <w:pPr>
              <w:ind w:right="151"/>
              <w:jc w:val="thaiDistribute"/>
              <w:rPr>
                <w:rFonts w:ascii="Arial" w:hAnsi="Arial"/>
                <w:sz w:val="19"/>
                <w:szCs w:val="19"/>
              </w:rPr>
            </w:pPr>
            <w:r w:rsidRPr="006B5B02">
              <w:rPr>
                <w:rFonts w:ascii="Arial" w:hAnsi="Arial"/>
                <w:sz w:val="19"/>
                <w:szCs w:val="19"/>
              </w:rPr>
              <w:t xml:space="preserve">Management focused on the </w:t>
            </w:r>
            <w:r w:rsidR="004D736B" w:rsidRPr="006B5B02">
              <w:rPr>
                <w:rFonts w:ascii="Arial" w:hAnsi="Arial"/>
                <w:sz w:val="19"/>
                <w:szCs w:val="19"/>
              </w:rPr>
              <w:t xml:space="preserve">annually </w:t>
            </w:r>
            <w:r w:rsidRPr="006B5B02">
              <w:rPr>
                <w:rFonts w:ascii="Arial" w:hAnsi="Arial"/>
                <w:sz w:val="19"/>
                <w:szCs w:val="19"/>
              </w:rPr>
              <w:t>assessment of goodwill impairment by calculating the value from the use of each asset for each cash-generating Unit (“CGU”) using a discounted cash flow model. These models used cash flows (revenues and expenses) for each CGU for 5 years, with constant terminal growth rate applied to the terminal year. These cash flows were then discounted to net present value using the weighted average cost of capital (WACC); and comparing the resulting value from the use of each asset for each CGU to their book values of each asset.</w:t>
            </w:r>
          </w:p>
          <w:p w14:paraId="01852D8B" w14:textId="77777777" w:rsidR="00FB24A7" w:rsidRDefault="00FB24A7" w:rsidP="005C3A3C">
            <w:pPr>
              <w:ind w:right="151"/>
              <w:jc w:val="thaiDistribute"/>
              <w:rPr>
                <w:rFonts w:ascii="Arial" w:hAnsi="Arial"/>
                <w:sz w:val="19"/>
                <w:szCs w:val="19"/>
              </w:rPr>
            </w:pPr>
          </w:p>
          <w:p w14:paraId="2191C51C" w14:textId="77777777" w:rsidR="00D64DDE" w:rsidRDefault="00D64DDE" w:rsidP="005C3A3C">
            <w:pPr>
              <w:ind w:right="151"/>
              <w:jc w:val="thaiDistribute"/>
              <w:rPr>
                <w:rFonts w:ascii="Arial" w:hAnsi="Arial"/>
                <w:sz w:val="19"/>
                <w:szCs w:val="19"/>
              </w:rPr>
            </w:pPr>
          </w:p>
          <w:p w14:paraId="6C1C5712" w14:textId="77777777" w:rsidR="00D64DDE" w:rsidRDefault="00D64DDE" w:rsidP="005C3A3C">
            <w:pPr>
              <w:ind w:right="151"/>
              <w:jc w:val="thaiDistribute"/>
              <w:rPr>
                <w:rFonts w:ascii="Arial" w:hAnsi="Arial"/>
                <w:sz w:val="19"/>
                <w:szCs w:val="19"/>
              </w:rPr>
            </w:pPr>
          </w:p>
          <w:p w14:paraId="011BC924" w14:textId="77777777" w:rsidR="00AA7821" w:rsidRDefault="00AA7821" w:rsidP="005C3A3C">
            <w:pPr>
              <w:ind w:right="151"/>
              <w:jc w:val="thaiDistribute"/>
              <w:rPr>
                <w:rFonts w:ascii="Arial" w:hAnsi="Arial"/>
                <w:sz w:val="19"/>
                <w:szCs w:val="19"/>
              </w:rPr>
            </w:pPr>
          </w:p>
          <w:p w14:paraId="7B748B7F" w14:textId="77777777" w:rsidR="00AA7821" w:rsidRDefault="00AA7821" w:rsidP="005C3A3C">
            <w:pPr>
              <w:ind w:right="151"/>
              <w:jc w:val="thaiDistribute"/>
              <w:rPr>
                <w:rFonts w:ascii="Arial" w:hAnsi="Arial"/>
                <w:sz w:val="19"/>
                <w:szCs w:val="19"/>
              </w:rPr>
            </w:pPr>
          </w:p>
          <w:p w14:paraId="617F1F52" w14:textId="77777777" w:rsidR="00AA7821" w:rsidRDefault="00AA7821" w:rsidP="005C3A3C">
            <w:pPr>
              <w:ind w:right="151"/>
              <w:jc w:val="thaiDistribute"/>
              <w:rPr>
                <w:rFonts w:ascii="Arial" w:hAnsi="Arial"/>
                <w:sz w:val="19"/>
                <w:szCs w:val="19"/>
              </w:rPr>
            </w:pPr>
          </w:p>
          <w:p w14:paraId="7A31D5DF" w14:textId="77777777" w:rsidR="00D64DDE" w:rsidRDefault="00D64DDE" w:rsidP="005C3A3C">
            <w:pPr>
              <w:ind w:right="151"/>
              <w:jc w:val="thaiDistribute"/>
              <w:rPr>
                <w:rFonts w:ascii="Arial" w:hAnsi="Arial"/>
                <w:sz w:val="19"/>
                <w:szCs w:val="19"/>
              </w:rPr>
            </w:pPr>
          </w:p>
          <w:p w14:paraId="6D30D641" w14:textId="1B2BC708" w:rsidR="00FB24A7" w:rsidRPr="006B5B02" w:rsidRDefault="00FB24A7" w:rsidP="005C3A3C">
            <w:pPr>
              <w:ind w:right="151"/>
              <w:jc w:val="thaiDistribute"/>
              <w:rPr>
                <w:rFonts w:ascii="Arial" w:hAnsi="Arial"/>
                <w:sz w:val="19"/>
                <w:szCs w:val="19"/>
              </w:rPr>
            </w:pPr>
            <w:r w:rsidRPr="006B5B02">
              <w:rPr>
                <w:rFonts w:ascii="Arial" w:hAnsi="Arial"/>
                <w:sz w:val="19"/>
                <w:szCs w:val="19"/>
              </w:rPr>
              <w:lastRenderedPageBreak/>
              <w:t>I focussed on the assessment for goodwill impairment because estimating cash flows each year involves significant</w:t>
            </w:r>
            <w:r w:rsidR="007C5A4A" w:rsidRPr="006B5B02">
              <w:rPr>
                <w:rFonts w:ascii="Arial" w:hAnsi="Arial"/>
                <w:sz w:val="19"/>
                <w:szCs w:val="19"/>
              </w:rPr>
              <w:t xml:space="preserve"> </w:t>
            </w:r>
            <w:r w:rsidRPr="006B5B02">
              <w:rPr>
                <w:rFonts w:ascii="Arial" w:hAnsi="Arial"/>
                <w:sz w:val="19"/>
                <w:szCs w:val="19"/>
              </w:rPr>
              <w:t>management judgement, which is based on assumptions that are affected by expected future market and economic conditions.</w:t>
            </w:r>
          </w:p>
          <w:p w14:paraId="059874A1" w14:textId="77777777" w:rsidR="00FB24A7" w:rsidRPr="006B5B02" w:rsidRDefault="00FB24A7" w:rsidP="005C3A3C">
            <w:pPr>
              <w:ind w:right="151"/>
              <w:jc w:val="thaiDistribute"/>
              <w:rPr>
                <w:rFonts w:ascii="Arial" w:hAnsi="Arial"/>
                <w:sz w:val="19"/>
                <w:szCs w:val="19"/>
              </w:rPr>
            </w:pPr>
          </w:p>
          <w:p w14:paraId="559FA57D" w14:textId="2E3AF607" w:rsidR="00FB24A7" w:rsidRPr="006B5B02" w:rsidRDefault="00FB24A7" w:rsidP="005C3A3C">
            <w:pPr>
              <w:ind w:right="151"/>
              <w:jc w:val="thaiDistribute"/>
              <w:rPr>
                <w:rFonts w:ascii="Arial" w:hAnsi="Arial"/>
                <w:sz w:val="19"/>
                <w:szCs w:val="19"/>
              </w:rPr>
            </w:pPr>
            <w:r w:rsidRPr="006B5B02">
              <w:rPr>
                <w:rFonts w:ascii="Arial" w:hAnsi="Arial"/>
                <w:sz w:val="19"/>
                <w:szCs w:val="19"/>
              </w:rPr>
              <w:t xml:space="preserve">Based on the </w:t>
            </w:r>
            <w:r w:rsidR="004D736B" w:rsidRPr="006B5B02">
              <w:rPr>
                <w:rFonts w:ascii="Arial" w:hAnsi="Arial"/>
                <w:sz w:val="19"/>
                <w:szCs w:val="19"/>
              </w:rPr>
              <w:t>r</w:t>
            </w:r>
            <w:r w:rsidR="00EC1B95" w:rsidRPr="006B5B02">
              <w:rPr>
                <w:rFonts w:ascii="Arial" w:hAnsi="Arial"/>
                <w:sz w:val="19"/>
                <w:szCs w:val="19"/>
              </w:rPr>
              <w:t>esult of</w:t>
            </w:r>
            <w:r w:rsidR="00403641" w:rsidRPr="006B5B02">
              <w:rPr>
                <w:rFonts w:ascii="Arial" w:hAnsi="Arial"/>
                <w:sz w:val="19"/>
                <w:szCs w:val="19"/>
              </w:rPr>
              <w:t xml:space="preserve"> </w:t>
            </w:r>
            <w:r w:rsidR="0091262C">
              <w:rPr>
                <w:rFonts w:ascii="Arial" w:hAnsi="Arial"/>
                <w:sz w:val="19"/>
                <w:szCs w:val="19"/>
              </w:rPr>
              <w:t>year</w:t>
            </w:r>
            <w:r w:rsidR="00EC1B95" w:rsidRPr="006B5B02">
              <w:rPr>
                <w:rFonts w:ascii="Arial" w:hAnsi="Arial"/>
                <w:sz w:val="19"/>
                <w:szCs w:val="19"/>
              </w:rPr>
              <w:t xml:space="preserve"> 2024 </w:t>
            </w:r>
            <w:r w:rsidRPr="006B5B02">
              <w:rPr>
                <w:rFonts w:ascii="Arial" w:hAnsi="Arial"/>
                <w:sz w:val="19"/>
                <w:szCs w:val="19"/>
              </w:rPr>
              <w:t xml:space="preserve">goodwill </w:t>
            </w:r>
            <w:r w:rsidR="0099491C" w:rsidRPr="006B5B02">
              <w:rPr>
                <w:rFonts w:ascii="Arial" w:hAnsi="Arial"/>
                <w:sz w:val="19"/>
                <w:szCs w:val="19"/>
              </w:rPr>
              <w:t>impairment testing</w:t>
            </w:r>
            <w:r w:rsidRPr="006B5B02">
              <w:rPr>
                <w:rFonts w:ascii="Arial" w:hAnsi="Arial"/>
                <w:sz w:val="19"/>
                <w:szCs w:val="19"/>
              </w:rPr>
              <w:t xml:space="preserve">, the </w:t>
            </w:r>
            <w:r w:rsidR="00C702B8" w:rsidRPr="006B5B02">
              <w:rPr>
                <w:rFonts w:ascii="Arial" w:hAnsi="Arial"/>
                <w:sz w:val="19"/>
                <w:szCs w:val="19"/>
              </w:rPr>
              <w:t xml:space="preserve">Group </w:t>
            </w:r>
            <w:r w:rsidR="00B14BB7" w:rsidRPr="006B5B02">
              <w:rPr>
                <w:rFonts w:ascii="Arial" w:hAnsi="Arial"/>
                <w:sz w:val="19"/>
                <w:szCs w:val="19"/>
              </w:rPr>
              <w:t>recognized loss on goodwill</w:t>
            </w:r>
            <w:r w:rsidR="0041718B" w:rsidRPr="006B5B02">
              <w:rPr>
                <w:rFonts w:ascii="Arial" w:hAnsi="Arial"/>
                <w:sz w:val="19"/>
                <w:szCs w:val="19"/>
              </w:rPr>
              <w:t xml:space="preserve"> impairment</w:t>
            </w:r>
            <w:r w:rsidR="004167DF" w:rsidRPr="006B5B02">
              <w:rPr>
                <w:rFonts w:ascii="Arial" w:hAnsi="Arial"/>
                <w:sz w:val="19"/>
                <w:szCs w:val="19"/>
              </w:rPr>
              <w:t xml:space="preserve"> </w:t>
            </w:r>
            <w:proofErr w:type="gramStart"/>
            <w:r w:rsidR="004167DF" w:rsidRPr="006B5B02">
              <w:rPr>
                <w:rFonts w:ascii="Arial" w:hAnsi="Arial"/>
                <w:sz w:val="19"/>
                <w:szCs w:val="19"/>
              </w:rPr>
              <w:t>amount</w:t>
            </w:r>
            <w:proofErr w:type="gramEnd"/>
            <w:r w:rsidR="004167DF" w:rsidRPr="006B5B02">
              <w:rPr>
                <w:rFonts w:ascii="Arial" w:hAnsi="Arial"/>
                <w:sz w:val="19"/>
                <w:szCs w:val="19"/>
              </w:rPr>
              <w:t xml:space="preserve"> of Baht 11.23 million</w:t>
            </w:r>
            <w:r w:rsidRPr="006B5B02">
              <w:rPr>
                <w:rFonts w:ascii="Arial" w:hAnsi="Arial"/>
                <w:sz w:val="19"/>
                <w:szCs w:val="19"/>
              </w:rPr>
              <w:t>. The key assumptions are disclosed in Note 18.</w:t>
            </w:r>
          </w:p>
        </w:tc>
        <w:tc>
          <w:tcPr>
            <w:tcW w:w="4230" w:type="dxa"/>
            <w:tcBorders>
              <w:bottom w:val="single" w:sz="4" w:space="0" w:color="auto"/>
            </w:tcBorders>
            <w:shd w:val="clear" w:color="auto" w:fill="auto"/>
          </w:tcPr>
          <w:p w14:paraId="2D4D4487" w14:textId="77777777" w:rsidR="00063D92" w:rsidRPr="006B5B02" w:rsidRDefault="00063D92" w:rsidP="00C50474">
            <w:pPr>
              <w:rPr>
                <w:rFonts w:ascii="Arial" w:hAnsi="Arial"/>
                <w:sz w:val="19"/>
                <w:szCs w:val="19"/>
              </w:rPr>
            </w:pPr>
          </w:p>
          <w:p w14:paraId="084AADFD" w14:textId="53D90AF9" w:rsidR="00063D92" w:rsidRPr="006B5B02" w:rsidRDefault="00063D92" w:rsidP="001A7655">
            <w:pPr>
              <w:jc w:val="thaiDistribute"/>
              <w:rPr>
                <w:rFonts w:ascii="Arial" w:hAnsi="Arial"/>
                <w:b/>
                <w:bCs/>
                <w:sz w:val="19"/>
                <w:szCs w:val="19"/>
              </w:rPr>
            </w:pPr>
            <w:r w:rsidRPr="006B5B02">
              <w:rPr>
                <w:rFonts w:ascii="Arial" w:hAnsi="Arial"/>
                <w:b/>
                <w:bCs/>
                <w:sz w:val="19"/>
                <w:szCs w:val="19"/>
              </w:rPr>
              <w:t xml:space="preserve">My audit procedures are summarized below: </w:t>
            </w:r>
          </w:p>
          <w:p w14:paraId="15F1F82F" w14:textId="77777777" w:rsidR="00C50474" w:rsidRPr="006B5B02" w:rsidRDefault="00C50474" w:rsidP="001A7655">
            <w:pPr>
              <w:jc w:val="thaiDistribute"/>
              <w:rPr>
                <w:rFonts w:ascii="Arial" w:hAnsi="Arial"/>
                <w:sz w:val="19"/>
                <w:szCs w:val="19"/>
              </w:rPr>
            </w:pPr>
          </w:p>
          <w:p w14:paraId="03DBA4FD" w14:textId="791AD889" w:rsidR="001B0D12" w:rsidRPr="006B5B02" w:rsidRDefault="00ED2AD3" w:rsidP="001A7655">
            <w:pPr>
              <w:pStyle w:val="ListParagraph"/>
              <w:numPr>
                <w:ilvl w:val="0"/>
                <w:numId w:val="23"/>
              </w:numPr>
              <w:ind w:left="334" w:hanging="283"/>
              <w:jc w:val="thaiDistribute"/>
              <w:rPr>
                <w:rFonts w:ascii="Arial" w:hAnsi="Arial"/>
                <w:sz w:val="19"/>
                <w:szCs w:val="19"/>
              </w:rPr>
            </w:pPr>
            <w:r w:rsidRPr="006B5B02">
              <w:rPr>
                <w:rFonts w:ascii="Arial" w:hAnsi="Arial"/>
                <w:sz w:val="19"/>
                <w:szCs w:val="19"/>
              </w:rPr>
              <w:t>C</w:t>
            </w:r>
            <w:r w:rsidR="001B0D12" w:rsidRPr="006B5B02">
              <w:rPr>
                <w:rFonts w:ascii="Arial" w:hAnsi="Arial"/>
                <w:sz w:val="19"/>
                <w:szCs w:val="19"/>
              </w:rPr>
              <w:t xml:space="preserve">ompared current year actual results with the figures included in the prior year forecast to consider whether any forecasts included assumptions that, </w:t>
            </w:r>
            <w:r w:rsidR="003738E5" w:rsidRPr="006B5B02">
              <w:rPr>
                <w:rFonts w:ascii="Arial" w:hAnsi="Arial"/>
                <w:sz w:val="19"/>
                <w:szCs w:val="19"/>
              </w:rPr>
              <w:t>are reasonable and a</w:t>
            </w:r>
            <w:r w:rsidR="00990563" w:rsidRPr="006B5B02">
              <w:rPr>
                <w:rFonts w:ascii="Arial" w:hAnsi="Arial"/>
                <w:sz w:val="19"/>
                <w:szCs w:val="19"/>
              </w:rPr>
              <w:t>ppropriate.</w:t>
            </w:r>
          </w:p>
          <w:p w14:paraId="1C553CC7" w14:textId="73FCF990" w:rsidR="001B0D12" w:rsidRPr="006B5B02" w:rsidRDefault="00884E96" w:rsidP="001A7655">
            <w:pPr>
              <w:pStyle w:val="ListParagraph"/>
              <w:numPr>
                <w:ilvl w:val="0"/>
                <w:numId w:val="23"/>
              </w:numPr>
              <w:ind w:left="334" w:hanging="283"/>
              <w:jc w:val="thaiDistribute"/>
              <w:rPr>
                <w:rFonts w:ascii="Arial" w:hAnsi="Arial"/>
                <w:sz w:val="19"/>
                <w:szCs w:val="19"/>
              </w:rPr>
            </w:pPr>
            <w:r w:rsidRPr="006B5B02">
              <w:rPr>
                <w:rFonts w:ascii="Arial" w:hAnsi="Arial"/>
                <w:sz w:val="19"/>
                <w:szCs w:val="19"/>
              </w:rPr>
              <w:t>A</w:t>
            </w:r>
            <w:r w:rsidR="001B0D12" w:rsidRPr="006B5B02">
              <w:rPr>
                <w:rFonts w:ascii="Arial" w:hAnsi="Arial"/>
                <w:sz w:val="19"/>
                <w:szCs w:val="19"/>
              </w:rPr>
              <w:t>ssessed management's key assumptions</w:t>
            </w:r>
            <w:r w:rsidRPr="006B5B02">
              <w:rPr>
                <w:rFonts w:ascii="Arial" w:hAnsi="Arial"/>
                <w:sz w:val="19"/>
                <w:szCs w:val="19"/>
              </w:rPr>
              <w:t xml:space="preserve"> in the forecast</w:t>
            </w:r>
            <w:r w:rsidR="001B0D12" w:rsidRPr="006B5B02">
              <w:rPr>
                <w:rFonts w:ascii="Arial" w:hAnsi="Arial"/>
                <w:sz w:val="19"/>
                <w:szCs w:val="19"/>
              </w:rPr>
              <w:t xml:space="preserve"> by comparing them to historical results and economic and industry outlook</w:t>
            </w:r>
            <w:r w:rsidR="00D83A28" w:rsidRPr="006B5B02">
              <w:rPr>
                <w:rFonts w:ascii="Arial" w:hAnsi="Arial"/>
                <w:sz w:val="19"/>
                <w:szCs w:val="19"/>
              </w:rPr>
              <w:t>, including the ar</w:t>
            </w:r>
            <w:r w:rsidR="00990F43" w:rsidRPr="006B5B02">
              <w:rPr>
                <w:rFonts w:ascii="Arial" w:hAnsi="Arial"/>
                <w:sz w:val="19"/>
                <w:szCs w:val="19"/>
              </w:rPr>
              <w:t xml:space="preserve">ithmetical accuracy of </w:t>
            </w:r>
            <w:r w:rsidR="00237436" w:rsidRPr="006B5B02">
              <w:rPr>
                <w:rFonts w:ascii="Arial" w:hAnsi="Arial"/>
                <w:sz w:val="19"/>
                <w:szCs w:val="19"/>
              </w:rPr>
              <w:t>the calculation for the forecasted cash</w:t>
            </w:r>
            <w:r w:rsidR="00E37F03" w:rsidRPr="006B5B02">
              <w:rPr>
                <w:rFonts w:ascii="Arial" w:hAnsi="Arial"/>
                <w:sz w:val="19"/>
                <w:szCs w:val="19"/>
              </w:rPr>
              <w:t>flows.</w:t>
            </w:r>
            <w:r w:rsidR="00237436" w:rsidRPr="006B5B02">
              <w:rPr>
                <w:rFonts w:ascii="Arial" w:hAnsi="Arial"/>
                <w:sz w:val="19"/>
                <w:szCs w:val="19"/>
              </w:rPr>
              <w:t xml:space="preserve"> </w:t>
            </w:r>
          </w:p>
          <w:p w14:paraId="3BDA49FC" w14:textId="0CF4BEAF" w:rsidR="001B0D12" w:rsidRPr="006B5B02" w:rsidRDefault="00A1258D" w:rsidP="001A7655">
            <w:pPr>
              <w:pStyle w:val="ListParagraph"/>
              <w:numPr>
                <w:ilvl w:val="0"/>
                <w:numId w:val="23"/>
              </w:numPr>
              <w:ind w:left="334" w:hanging="283"/>
              <w:jc w:val="thaiDistribute"/>
              <w:rPr>
                <w:rFonts w:ascii="Arial" w:hAnsi="Arial"/>
                <w:sz w:val="19"/>
                <w:szCs w:val="19"/>
              </w:rPr>
            </w:pPr>
            <w:r w:rsidRPr="006B5B02">
              <w:rPr>
                <w:rFonts w:ascii="Arial" w:hAnsi="Arial"/>
                <w:sz w:val="19"/>
                <w:szCs w:val="19"/>
              </w:rPr>
              <w:t>Tested</w:t>
            </w:r>
            <w:r w:rsidR="001B0D12" w:rsidRPr="006B5B02">
              <w:rPr>
                <w:rFonts w:ascii="Arial" w:hAnsi="Arial"/>
                <w:sz w:val="19"/>
                <w:szCs w:val="19"/>
              </w:rPr>
              <w:t xml:space="preserve"> parameters used to determine the discount rate applied and re-performed the calculations. </w:t>
            </w:r>
          </w:p>
          <w:p w14:paraId="1E20559D" w14:textId="01BD6C2F" w:rsidR="001B0D12" w:rsidRDefault="00A1258D" w:rsidP="001A7655">
            <w:pPr>
              <w:pStyle w:val="ListParagraph"/>
              <w:numPr>
                <w:ilvl w:val="0"/>
                <w:numId w:val="23"/>
              </w:numPr>
              <w:ind w:left="334" w:hanging="283"/>
              <w:jc w:val="thaiDistribute"/>
              <w:rPr>
                <w:rFonts w:ascii="Arial" w:hAnsi="Arial"/>
                <w:sz w:val="19"/>
                <w:szCs w:val="19"/>
              </w:rPr>
            </w:pPr>
            <w:r w:rsidRPr="006B5B02">
              <w:rPr>
                <w:rFonts w:ascii="Arial" w:hAnsi="Arial"/>
                <w:sz w:val="19"/>
                <w:szCs w:val="19"/>
              </w:rPr>
              <w:t>A</w:t>
            </w:r>
            <w:r w:rsidR="001B0D12" w:rsidRPr="006B5B02">
              <w:rPr>
                <w:rFonts w:ascii="Arial" w:hAnsi="Arial"/>
                <w:sz w:val="19"/>
                <w:szCs w:val="19"/>
              </w:rPr>
              <w:t xml:space="preserve">ssessed management on the adequacy of their sensitivity calculations over all their </w:t>
            </w:r>
            <w:r w:rsidR="005F3627" w:rsidRPr="006B5B02">
              <w:rPr>
                <w:rFonts w:ascii="Arial" w:hAnsi="Arial"/>
                <w:sz w:val="19"/>
                <w:szCs w:val="19"/>
              </w:rPr>
              <w:t>recoverable amount of each</w:t>
            </w:r>
            <w:r w:rsidR="00A027E0" w:rsidRPr="006B5B02">
              <w:rPr>
                <w:rFonts w:ascii="Arial" w:hAnsi="Arial"/>
                <w:sz w:val="19"/>
                <w:szCs w:val="19"/>
              </w:rPr>
              <w:t xml:space="preserve"> </w:t>
            </w:r>
            <w:r w:rsidR="001B0D12" w:rsidRPr="006B5B02">
              <w:rPr>
                <w:rFonts w:ascii="Arial" w:hAnsi="Arial"/>
                <w:sz w:val="19"/>
                <w:szCs w:val="19"/>
              </w:rPr>
              <w:t xml:space="preserve">CGU. The valuation of goodwill </w:t>
            </w:r>
            <w:proofErr w:type="gramStart"/>
            <w:r w:rsidR="001B0D12" w:rsidRPr="006B5B02">
              <w:rPr>
                <w:rFonts w:ascii="Arial" w:hAnsi="Arial"/>
                <w:sz w:val="19"/>
                <w:szCs w:val="19"/>
              </w:rPr>
              <w:t>are</w:t>
            </w:r>
            <w:proofErr w:type="gramEnd"/>
            <w:r w:rsidR="001B0D12" w:rsidRPr="006B5B02">
              <w:rPr>
                <w:rFonts w:ascii="Arial" w:hAnsi="Arial"/>
                <w:sz w:val="19"/>
                <w:szCs w:val="19"/>
              </w:rPr>
              <w:t xml:space="preserve"> sensitive to changes in key assumptions such as revenue growth and discount rate, in case they are not achieved, could reasonably be expected to give rise to impairment charge in the future.</w:t>
            </w:r>
          </w:p>
          <w:p w14:paraId="28CC03EE" w14:textId="77777777" w:rsidR="00D64DDE" w:rsidRDefault="00D64DDE" w:rsidP="00D64DDE">
            <w:pPr>
              <w:pStyle w:val="ListParagraph"/>
              <w:ind w:left="334"/>
              <w:jc w:val="thaiDistribute"/>
              <w:rPr>
                <w:rFonts w:ascii="Arial" w:hAnsi="Arial"/>
                <w:sz w:val="19"/>
                <w:szCs w:val="19"/>
              </w:rPr>
            </w:pPr>
          </w:p>
          <w:p w14:paraId="0DF2E17B" w14:textId="77777777" w:rsidR="00D64DDE" w:rsidRDefault="00D64DDE" w:rsidP="00D64DDE">
            <w:pPr>
              <w:pStyle w:val="ListParagraph"/>
              <w:ind w:left="334"/>
              <w:jc w:val="thaiDistribute"/>
              <w:rPr>
                <w:rFonts w:ascii="Arial" w:hAnsi="Arial"/>
                <w:sz w:val="19"/>
                <w:szCs w:val="19"/>
              </w:rPr>
            </w:pPr>
          </w:p>
          <w:p w14:paraId="3A519622" w14:textId="77777777" w:rsidR="00D64DDE" w:rsidRDefault="00D64DDE" w:rsidP="00D64DDE">
            <w:pPr>
              <w:pStyle w:val="ListParagraph"/>
              <w:ind w:left="334"/>
              <w:jc w:val="thaiDistribute"/>
              <w:rPr>
                <w:rFonts w:ascii="Arial" w:hAnsi="Arial"/>
                <w:sz w:val="19"/>
                <w:szCs w:val="19"/>
              </w:rPr>
            </w:pPr>
          </w:p>
          <w:p w14:paraId="07C276F6" w14:textId="77777777" w:rsidR="00D64DDE" w:rsidRDefault="00D64DDE" w:rsidP="00D64DDE">
            <w:pPr>
              <w:pStyle w:val="ListParagraph"/>
              <w:ind w:left="334"/>
              <w:jc w:val="thaiDistribute"/>
              <w:rPr>
                <w:rFonts w:ascii="Arial" w:hAnsi="Arial"/>
                <w:sz w:val="19"/>
                <w:szCs w:val="19"/>
              </w:rPr>
            </w:pPr>
          </w:p>
          <w:p w14:paraId="37A94EF6" w14:textId="77777777" w:rsidR="00AA7821" w:rsidRDefault="00AA7821" w:rsidP="00D64DDE">
            <w:pPr>
              <w:pStyle w:val="ListParagraph"/>
              <w:ind w:left="334"/>
              <w:jc w:val="thaiDistribute"/>
              <w:rPr>
                <w:rFonts w:ascii="Arial" w:hAnsi="Arial"/>
                <w:sz w:val="19"/>
                <w:szCs w:val="19"/>
              </w:rPr>
            </w:pPr>
          </w:p>
          <w:p w14:paraId="401AAFB7" w14:textId="77777777" w:rsidR="00AA7821" w:rsidRDefault="00AA7821" w:rsidP="00D64DDE">
            <w:pPr>
              <w:pStyle w:val="ListParagraph"/>
              <w:ind w:left="334"/>
              <w:jc w:val="thaiDistribute"/>
              <w:rPr>
                <w:rFonts w:ascii="Arial" w:hAnsi="Arial"/>
                <w:sz w:val="19"/>
                <w:szCs w:val="19"/>
              </w:rPr>
            </w:pPr>
          </w:p>
          <w:p w14:paraId="08F7D67D" w14:textId="77777777" w:rsidR="00AA7821" w:rsidRDefault="00AA7821" w:rsidP="00D64DDE">
            <w:pPr>
              <w:pStyle w:val="ListParagraph"/>
              <w:ind w:left="334"/>
              <w:jc w:val="thaiDistribute"/>
              <w:rPr>
                <w:rFonts w:ascii="Arial" w:hAnsi="Arial"/>
                <w:sz w:val="19"/>
                <w:szCs w:val="19"/>
              </w:rPr>
            </w:pPr>
          </w:p>
          <w:p w14:paraId="4B0A6E97" w14:textId="77777777" w:rsidR="00AA7821" w:rsidRDefault="00AA7821" w:rsidP="00D64DDE">
            <w:pPr>
              <w:pStyle w:val="ListParagraph"/>
              <w:ind w:left="334"/>
              <w:jc w:val="thaiDistribute"/>
              <w:rPr>
                <w:rFonts w:ascii="Arial" w:hAnsi="Arial"/>
                <w:sz w:val="19"/>
                <w:szCs w:val="19"/>
              </w:rPr>
            </w:pPr>
          </w:p>
          <w:p w14:paraId="695F876C" w14:textId="77777777" w:rsidR="00AA7821" w:rsidRDefault="00AA7821" w:rsidP="00D64DDE">
            <w:pPr>
              <w:pStyle w:val="ListParagraph"/>
              <w:ind w:left="334"/>
              <w:jc w:val="thaiDistribute"/>
              <w:rPr>
                <w:rFonts w:ascii="Arial" w:hAnsi="Arial"/>
                <w:sz w:val="19"/>
                <w:szCs w:val="19"/>
              </w:rPr>
            </w:pPr>
          </w:p>
          <w:p w14:paraId="0D1E4654" w14:textId="77777777" w:rsidR="00D64DDE" w:rsidRDefault="00D64DDE" w:rsidP="00D64DDE">
            <w:pPr>
              <w:pStyle w:val="ListParagraph"/>
              <w:ind w:left="334"/>
              <w:jc w:val="thaiDistribute"/>
              <w:rPr>
                <w:rFonts w:ascii="Arial" w:hAnsi="Arial"/>
                <w:sz w:val="19"/>
                <w:szCs w:val="19"/>
              </w:rPr>
            </w:pPr>
          </w:p>
          <w:p w14:paraId="17E737B4" w14:textId="77777777" w:rsidR="00D64DDE" w:rsidRPr="006B5B02" w:rsidRDefault="00D64DDE" w:rsidP="00D64DDE">
            <w:pPr>
              <w:pStyle w:val="ListParagraph"/>
              <w:ind w:left="334"/>
              <w:jc w:val="thaiDistribute"/>
              <w:rPr>
                <w:rFonts w:ascii="Arial" w:hAnsi="Arial"/>
                <w:sz w:val="19"/>
                <w:szCs w:val="19"/>
              </w:rPr>
            </w:pPr>
          </w:p>
          <w:p w14:paraId="49066264" w14:textId="270986A7" w:rsidR="001B0D12" w:rsidRPr="006B5B02" w:rsidRDefault="00A027E0" w:rsidP="001A7655">
            <w:pPr>
              <w:pStyle w:val="ListParagraph"/>
              <w:numPr>
                <w:ilvl w:val="0"/>
                <w:numId w:val="23"/>
              </w:numPr>
              <w:ind w:left="334" w:hanging="283"/>
              <w:jc w:val="thaiDistribute"/>
              <w:rPr>
                <w:rFonts w:ascii="Arial" w:hAnsi="Arial"/>
                <w:sz w:val="19"/>
                <w:szCs w:val="19"/>
              </w:rPr>
            </w:pPr>
            <w:r w:rsidRPr="006B5B02">
              <w:rPr>
                <w:rFonts w:ascii="Arial" w:hAnsi="Arial"/>
                <w:sz w:val="19"/>
                <w:szCs w:val="19"/>
              </w:rPr>
              <w:lastRenderedPageBreak/>
              <w:t>E</w:t>
            </w:r>
            <w:r w:rsidR="001B0D12" w:rsidRPr="006B5B02">
              <w:rPr>
                <w:rFonts w:ascii="Arial" w:hAnsi="Arial"/>
                <w:sz w:val="19"/>
                <w:szCs w:val="19"/>
              </w:rPr>
              <w:t>valuated the adequacy of the disclosures made in notes to the financial statements, including those regarding the key assumptions</w:t>
            </w:r>
            <w:r w:rsidR="001B0D12" w:rsidRPr="006B5B02">
              <w:rPr>
                <w:rFonts w:ascii="Arial" w:hAnsi="Arial"/>
                <w:sz w:val="19"/>
                <w:szCs w:val="19"/>
                <w:cs/>
              </w:rPr>
              <w:t xml:space="preserve"> </w:t>
            </w:r>
            <w:r w:rsidR="001B0D12" w:rsidRPr="006B5B02">
              <w:rPr>
                <w:rFonts w:ascii="Arial" w:hAnsi="Arial"/>
                <w:sz w:val="19"/>
                <w:szCs w:val="19"/>
              </w:rPr>
              <w:t>and sensitivity of those assumptions.</w:t>
            </w:r>
          </w:p>
          <w:p w14:paraId="14F973D7" w14:textId="77777777" w:rsidR="001B0D12" w:rsidRPr="006B5B02" w:rsidRDefault="001B0D12" w:rsidP="001A7655">
            <w:pPr>
              <w:ind w:left="334" w:hanging="283"/>
              <w:jc w:val="thaiDistribute"/>
              <w:rPr>
                <w:rFonts w:ascii="Arial" w:hAnsi="Arial"/>
                <w:sz w:val="19"/>
                <w:szCs w:val="19"/>
              </w:rPr>
            </w:pPr>
          </w:p>
          <w:p w14:paraId="689C8FC4" w14:textId="1ADF34D0" w:rsidR="001B0D12" w:rsidRPr="006B5B02" w:rsidRDefault="001B0D12" w:rsidP="001A7655">
            <w:pPr>
              <w:ind w:left="51"/>
              <w:jc w:val="thaiDistribute"/>
              <w:rPr>
                <w:rFonts w:ascii="Arial" w:hAnsi="Arial"/>
                <w:sz w:val="19"/>
                <w:szCs w:val="19"/>
              </w:rPr>
            </w:pPr>
            <w:r w:rsidRPr="006B5B02">
              <w:rPr>
                <w:rFonts w:ascii="Arial" w:hAnsi="Arial"/>
                <w:sz w:val="19"/>
                <w:szCs w:val="19"/>
              </w:rPr>
              <w:t>Based on the above procedures, I considered management’s key assumptions used</w:t>
            </w:r>
            <w:r w:rsidR="00A027E0" w:rsidRPr="006B5B02">
              <w:rPr>
                <w:rFonts w:ascii="Arial" w:hAnsi="Arial"/>
                <w:sz w:val="19"/>
                <w:szCs w:val="19"/>
              </w:rPr>
              <w:t xml:space="preserve"> </w:t>
            </w:r>
            <w:r w:rsidR="00356A98" w:rsidRPr="006B5B02">
              <w:rPr>
                <w:rFonts w:ascii="Arial" w:hAnsi="Arial"/>
                <w:sz w:val="19"/>
                <w:szCs w:val="19"/>
              </w:rPr>
              <w:t xml:space="preserve">in </w:t>
            </w:r>
            <w:r w:rsidRPr="006B5B02">
              <w:rPr>
                <w:rFonts w:ascii="Arial" w:hAnsi="Arial"/>
                <w:sz w:val="19"/>
                <w:szCs w:val="19"/>
              </w:rPr>
              <w:t xml:space="preserve">the goodwill impairment </w:t>
            </w:r>
            <w:r w:rsidR="00A027E0" w:rsidRPr="006B5B02">
              <w:rPr>
                <w:rFonts w:ascii="Arial" w:hAnsi="Arial"/>
                <w:sz w:val="19"/>
                <w:szCs w:val="19"/>
              </w:rPr>
              <w:t xml:space="preserve">testing </w:t>
            </w:r>
            <w:r w:rsidRPr="006B5B02">
              <w:rPr>
                <w:rFonts w:ascii="Arial" w:hAnsi="Arial"/>
                <w:sz w:val="19"/>
                <w:szCs w:val="19"/>
              </w:rPr>
              <w:t xml:space="preserve">to be reasonable based on available </w:t>
            </w:r>
            <w:r w:rsidR="0099491C" w:rsidRPr="006B5B02">
              <w:rPr>
                <w:rFonts w:ascii="Arial" w:hAnsi="Arial"/>
                <w:sz w:val="19"/>
                <w:szCs w:val="19"/>
              </w:rPr>
              <w:t>evidence</w:t>
            </w:r>
            <w:r w:rsidRPr="006B5B02">
              <w:rPr>
                <w:rFonts w:ascii="Arial" w:hAnsi="Arial"/>
                <w:sz w:val="19"/>
                <w:szCs w:val="19"/>
              </w:rPr>
              <w:t>.</w:t>
            </w:r>
          </w:p>
        </w:tc>
      </w:tr>
    </w:tbl>
    <w:p w14:paraId="7200DF4E" w14:textId="77777777" w:rsidR="009E2F4E" w:rsidRDefault="009E2F4E" w:rsidP="007748E0">
      <w:pPr>
        <w:pStyle w:val="BodyText"/>
        <w:spacing w:after="0" w:line="360" w:lineRule="auto"/>
        <w:jc w:val="thaiDistribute"/>
        <w:rPr>
          <w:rFonts w:ascii="Arial" w:hAnsi="Arial"/>
          <w:i/>
          <w:iCs/>
          <w:color w:val="000000"/>
          <w:sz w:val="19"/>
          <w:szCs w:val="19"/>
        </w:rPr>
      </w:pPr>
    </w:p>
    <w:p w14:paraId="7505D033" w14:textId="53C06CE1" w:rsidR="0069778B" w:rsidRDefault="0069778B" w:rsidP="00ED2D6F">
      <w:pPr>
        <w:spacing w:after="0" w:line="240" w:lineRule="auto"/>
        <w:rPr>
          <w:rFonts w:ascii="Arial" w:hAnsi="Arial"/>
          <w:i/>
          <w:iCs/>
          <w:color w:val="000000"/>
          <w:sz w:val="19"/>
          <w:szCs w:val="19"/>
        </w:rPr>
      </w:pPr>
    </w:p>
    <w:p w14:paraId="68E2D383" w14:textId="2D4C739F" w:rsidR="007748E0" w:rsidRPr="00121022" w:rsidRDefault="007748E0" w:rsidP="007748E0">
      <w:pPr>
        <w:pStyle w:val="BodyText"/>
        <w:spacing w:after="0" w:line="360" w:lineRule="auto"/>
        <w:jc w:val="thaiDistribute"/>
        <w:rPr>
          <w:rFonts w:ascii="Arial" w:hAnsi="Arial"/>
          <w:i/>
          <w:iCs/>
          <w:color w:val="000000"/>
          <w:sz w:val="19"/>
          <w:szCs w:val="19"/>
        </w:rPr>
      </w:pPr>
      <w:r w:rsidRPr="00121022">
        <w:rPr>
          <w:rFonts w:ascii="Arial" w:hAnsi="Arial"/>
          <w:i/>
          <w:iCs/>
          <w:color w:val="000000"/>
          <w:sz w:val="19"/>
          <w:szCs w:val="19"/>
        </w:rPr>
        <w:t>Other Information</w:t>
      </w:r>
    </w:p>
    <w:p w14:paraId="60D947F7" w14:textId="77777777" w:rsidR="007748E0" w:rsidRPr="008A0670" w:rsidRDefault="007748E0" w:rsidP="008A0670">
      <w:pPr>
        <w:pStyle w:val="BodyText"/>
        <w:spacing w:after="0" w:line="360" w:lineRule="auto"/>
        <w:jc w:val="thaiDistribute"/>
        <w:rPr>
          <w:rFonts w:ascii="Arial" w:hAnsi="Arial"/>
          <w:color w:val="000000"/>
          <w:sz w:val="19"/>
          <w:szCs w:val="19"/>
        </w:rPr>
      </w:pPr>
    </w:p>
    <w:p w14:paraId="1E752B2F" w14:textId="288C070F"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other information. The other information comprises the information included in the annual </w:t>
      </w:r>
      <w:r w:rsidR="00BB41CC" w:rsidRPr="008A0670">
        <w:rPr>
          <w:rFonts w:ascii="Arial" w:hAnsi="Arial"/>
          <w:sz w:val="19"/>
          <w:szCs w:val="19"/>
        </w:rPr>
        <w:t>report but</w:t>
      </w:r>
      <w:r w:rsidRPr="008A0670">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2B0A613F" w14:textId="77777777" w:rsidR="00D72117" w:rsidRPr="008A0670" w:rsidRDefault="00D72117" w:rsidP="008A0670">
      <w:pPr>
        <w:pStyle w:val="Default"/>
        <w:spacing w:line="360" w:lineRule="auto"/>
        <w:jc w:val="thaiDistribute"/>
        <w:rPr>
          <w:color w:val="000000" w:themeColor="text1"/>
          <w:sz w:val="19"/>
          <w:szCs w:val="19"/>
        </w:rPr>
      </w:pPr>
    </w:p>
    <w:p w14:paraId="60A14BFC"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8A0670" w:rsidRDefault="00D72117" w:rsidP="008A0670">
      <w:pPr>
        <w:pStyle w:val="Default"/>
        <w:spacing w:line="360" w:lineRule="auto"/>
        <w:jc w:val="thaiDistribute"/>
        <w:rPr>
          <w:color w:val="000000" w:themeColor="text1"/>
          <w:sz w:val="19"/>
          <w:szCs w:val="19"/>
        </w:rPr>
      </w:pPr>
    </w:p>
    <w:p w14:paraId="6C44C04B"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8A0670" w:rsidRDefault="00D72117" w:rsidP="008A0670">
      <w:pPr>
        <w:pStyle w:val="Default"/>
        <w:spacing w:line="360" w:lineRule="auto"/>
        <w:jc w:val="thaiDistribute"/>
        <w:rPr>
          <w:color w:val="000000" w:themeColor="text1"/>
          <w:sz w:val="19"/>
          <w:szCs w:val="19"/>
        </w:rPr>
      </w:pPr>
    </w:p>
    <w:p w14:paraId="1C3D582A" w14:textId="6B568C8A" w:rsidR="00507BCB"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When I read the annual report, if I conclude that there is a material misstatement therein,</w:t>
      </w:r>
      <w:r w:rsidRPr="008A0670">
        <w:rPr>
          <w:rFonts w:ascii="Arial" w:hAnsi="Arial"/>
          <w:sz w:val="19"/>
          <w:szCs w:val="19"/>
          <w:cs/>
        </w:rPr>
        <w:t xml:space="preserve"> </w:t>
      </w:r>
      <w:r w:rsidRPr="008A0670">
        <w:rPr>
          <w:rFonts w:ascii="Arial" w:hAnsi="Arial"/>
          <w:sz w:val="19"/>
          <w:szCs w:val="19"/>
        </w:rPr>
        <w:t>I am required to communicate the matter to the audit committee</w:t>
      </w:r>
      <w:r w:rsidR="00565F62">
        <w:rPr>
          <w:rFonts w:ascii="Arial" w:hAnsi="Arial"/>
          <w:sz w:val="19"/>
          <w:szCs w:val="19"/>
        </w:rPr>
        <w:t>.</w:t>
      </w:r>
    </w:p>
    <w:p w14:paraId="319022E0" w14:textId="77777777" w:rsidR="009E09D6" w:rsidRDefault="009E09D6" w:rsidP="008A0670">
      <w:pPr>
        <w:pStyle w:val="BodyText"/>
        <w:spacing w:line="360" w:lineRule="auto"/>
        <w:jc w:val="thaiDistribute"/>
        <w:rPr>
          <w:color w:val="000000" w:themeColor="text1"/>
          <w:sz w:val="19"/>
          <w:szCs w:val="19"/>
        </w:rPr>
      </w:pPr>
    </w:p>
    <w:p w14:paraId="49433973" w14:textId="5E7C00CB"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 xml:space="preserve">Responsibilities of the directors for the consolidated and separate financial statements </w:t>
      </w:r>
    </w:p>
    <w:p w14:paraId="59FA8AAA" w14:textId="77777777" w:rsidR="00D72117" w:rsidRPr="008A0670" w:rsidRDefault="00D72117" w:rsidP="008A0670">
      <w:pPr>
        <w:pStyle w:val="Default"/>
        <w:spacing w:line="360" w:lineRule="auto"/>
        <w:jc w:val="thaiDistribute"/>
        <w:rPr>
          <w:rFonts w:eastAsia="Calibri"/>
          <w:b/>
          <w:bCs/>
          <w:color w:val="000000" w:themeColor="text1"/>
          <w:sz w:val="19"/>
          <w:szCs w:val="19"/>
        </w:rPr>
      </w:pPr>
    </w:p>
    <w:p w14:paraId="185234FD"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D19B352" w14:textId="77777777" w:rsidR="00D72117" w:rsidRDefault="00D72117" w:rsidP="008A0670">
      <w:pPr>
        <w:spacing w:after="0" w:line="360" w:lineRule="auto"/>
        <w:jc w:val="thaiDistribute"/>
        <w:rPr>
          <w:rFonts w:ascii="Arial" w:hAnsi="Arial"/>
          <w:color w:val="000000" w:themeColor="text1"/>
          <w:sz w:val="19"/>
          <w:szCs w:val="19"/>
        </w:rPr>
      </w:pPr>
    </w:p>
    <w:p w14:paraId="2D6EEDB0" w14:textId="77777777" w:rsidR="009F3973" w:rsidRDefault="009F3973" w:rsidP="008A0670">
      <w:pPr>
        <w:spacing w:after="0" w:line="360" w:lineRule="auto"/>
        <w:jc w:val="thaiDistribute"/>
        <w:rPr>
          <w:rFonts w:ascii="Arial" w:hAnsi="Arial"/>
          <w:color w:val="000000" w:themeColor="text1"/>
          <w:sz w:val="19"/>
          <w:szCs w:val="19"/>
        </w:rPr>
      </w:pPr>
    </w:p>
    <w:p w14:paraId="2EE8CE5B" w14:textId="77777777" w:rsidR="009F3973" w:rsidRDefault="009F3973" w:rsidP="008A0670">
      <w:pPr>
        <w:spacing w:after="0" w:line="360" w:lineRule="auto"/>
        <w:jc w:val="thaiDistribute"/>
        <w:rPr>
          <w:rFonts w:ascii="Arial" w:hAnsi="Arial"/>
          <w:color w:val="000000" w:themeColor="text1"/>
          <w:sz w:val="19"/>
          <w:szCs w:val="19"/>
        </w:rPr>
      </w:pPr>
    </w:p>
    <w:p w14:paraId="451F60E1" w14:textId="77777777" w:rsidR="009F3973" w:rsidRDefault="009F3973" w:rsidP="008A0670">
      <w:pPr>
        <w:spacing w:after="0" w:line="360" w:lineRule="auto"/>
        <w:jc w:val="thaiDistribute"/>
        <w:rPr>
          <w:rFonts w:ascii="Arial" w:hAnsi="Arial"/>
          <w:color w:val="000000" w:themeColor="text1"/>
          <w:sz w:val="19"/>
          <w:szCs w:val="19"/>
        </w:rPr>
      </w:pPr>
    </w:p>
    <w:p w14:paraId="4460B7BD" w14:textId="77777777" w:rsidR="00AA7821" w:rsidRDefault="00AA7821" w:rsidP="008A0670">
      <w:pPr>
        <w:spacing w:after="0" w:line="360" w:lineRule="auto"/>
        <w:jc w:val="thaiDistribute"/>
        <w:rPr>
          <w:rFonts w:ascii="Arial" w:hAnsi="Arial"/>
          <w:color w:val="000000" w:themeColor="text1"/>
          <w:sz w:val="19"/>
          <w:szCs w:val="19"/>
        </w:rPr>
      </w:pPr>
    </w:p>
    <w:p w14:paraId="38314DF2" w14:textId="77777777" w:rsidR="00AA7821" w:rsidRPr="008A0670" w:rsidRDefault="00AA7821" w:rsidP="008A0670">
      <w:pPr>
        <w:spacing w:after="0" w:line="360" w:lineRule="auto"/>
        <w:jc w:val="thaiDistribute"/>
        <w:rPr>
          <w:rFonts w:ascii="Arial" w:hAnsi="Arial"/>
          <w:color w:val="000000" w:themeColor="text1"/>
          <w:sz w:val="19"/>
          <w:szCs w:val="19"/>
        </w:rPr>
      </w:pPr>
    </w:p>
    <w:p w14:paraId="17C96176"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lastRenderedPageBreak/>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3D239C" w14:textId="77777777" w:rsidR="00D72117" w:rsidRPr="008A0670" w:rsidRDefault="00D72117" w:rsidP="008A0670">
      <w:pPr>
        <w:pStyle w:val="Default"/>
        <w:spacing w:line="360" w:lineRule="auto"/>
        <w:jc w:val="thaiDistribute"/>
        <w:rPr>
          <w:color w:val="000000" w:themeColor="text1"/>
          <w:sz w:val="20"/>
          <w:szCs w:val="20"/>
        </w:rPr>
      </w:pPr>
    </w:p>
    <w:p w14:paraId="34D651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audit committee assists the directors in discharging their responsibilities for overseeing the Group’s and the Company’s financial reporting process. </w:t>
      </w:r>
    </w:p>
    <w:p w14:paraId="13991541" w14:textId="77777777" w:rsidR="00D72117" w:rsidRPr="008A0670" w:rsidRDefault="00D72117" w:rsidP="008A0670">
      <w:pPr>
        <w:pStyle w:val="Default"/>
        <w:spacing w:after="120" w:line="360" w:lineRule="auto"/>
        <w:jc w:val="thaiDistribute"/>
        <w:rPr>
          <w:b/>
          <w:bCs/>
          <w:color w:val="000000" w:themeColor="text1"/>
          <w:sz w:val="20"/>
          <w:szCs w:val="20"/>
        </w:rPr>
      </w:pPr>
    </w:p>
    <w:p w14:paraId="6E048835" w14:textId="77777777"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Auditor’s responsibilities for the audit of the consolidated and separate financial statements</w:t>
      </w:r>
    </w:p>
    <w:p w14:paraId="0D4E1C15" w14:textId="77777777" w:rsidR="00D72117" w:rsidRPr="008A0670" w:rsidRDefault="00D72117" w:rsidP="008A0670">
      <w:pPr>
        <w:pStyle w:val="Default"/>
        <w:spacing w:line="360" w:lineRule="auto"/>
        <w:jc w:val="thaiDistribute"/>
        <w:rPr>
          <w:rFonts w:eastAsia="Calibri"/>
          <w:b/>
          <w:bCs/>
          <w:color w:val="000000" w:themeColor="text1"/>
          <w:sz w:val="20"/>
          <w:szCs w:val="20"/>
        </w:rPr>
      </w:pPr>
    </w:p>
    <w:p w14:paraId="3C6312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objectives are to obtain reasonable assurance about whether the consolidated and separate financial statements </w:t>
      </w:r>
      <w:proofErr w:type="gramStart"/>
      <w:r w:rsidRPr="008A0670">
        <w:rPr>
          <w:rFonts w:ascii="Arial" w:hAnsi="Arial"/>
          <w:sz w:val="19"/>
          <w:szCs w:val="19"/>
        </w:rPr>
        <w:t>as a whole are</w:t>
      </w:r>
      <w:proofErr w:type="gramEnd"/>
      <w:r w:rsidRPr="008A0670">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8A0670">
        <w:rPr>
          <w:rFonts w:ascii="Arial" w:hAnsi="Arial"/>
          <w:sz w:val="19"/>
          <w:szCs w:val="19"/>
        </w:rPr>
        <w:t>assurance, but</w:t>
      </w:r>
      <w:proofErr w:type="gramEnd"/>
      <w:r w:rsidRPr="008A0670">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A0670">
        <w:rPr>
          <w:rFonts w:ascii="Arial" w:hAnsi="Arial"/>
          <w:sz w:val="19"/>
          <w:szCs w:val="19"/>
        </w:rPr>
        <w:t>on the basis of</w:t>
      </w:r>
      <w:proofErr w:type="gramEnd"/>
      <w:r w:rsidRPr="008A0670">
        <w:rPr>
          <w:rFonts w:ascii="Arial" w:hAnsi="Arial"/>
          <w:sz w:val="19"/>
          <w:szCs w:val="19"/>
        </w:rPr>
        <w:t xml:space="preserve"> these consolidated and separate financial statements.</w:t>
      </w:r>
    </w:p>
    <w:p w14:paraId="4D86D1C5" w14:textId="77777777" w:rsidR="00D72117" w:rsidRPr="008A0670" w:rsidRDefault="00D72117" w:rsidP="008A0670">
      <w:pPr>
        <w:pStyle w:val="Default"/>
        <w:spacing w:line="360" w:lineRule="auto"/>
        <w:jc w:val="thaiDistribute"/>
        <w:rPr>
          <w:color w:val="000000" w:themeColor="text1"/>
          <w:sz w:val="19"/>
          <w:szCs w:val="19"/>
        </w:rPr>
      </w:pPr>
    </w:p>
    <w:p w14:paraId="44ABF538"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As part of an audit in accordance with TSAs, I exercise professional judgement and maintain professional scepticism throughout the audit. I also: </w:t>
      </w:r>
    </w:p>
    <w:p w14:paraId="1A90FA25" w14:textId="77777777" w:rsidR="00D72117" w:rsidRPr="008A0670" w:rsidRDefault="00D72117" w:rsidP="008A0670">
      <w:pPr>
        <w:pStyle w:val="Default"/>
        <w:spacing w:line="360" w:lineRule="auto"/>
        <w:jc w:val="thaiDistribute"/>
        <w:rPr>
          <w:color w:val="000000" w:themeColor="text1"/>
          <w:sz w:val="19"/>
          <w:szCs w:val="19"/>
        </w:rPr>
      </w:pPr>
    </w:p>
    <w:p w14:paraId="41B5ED53" w14:textId="77777777"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367766" w14:textId="26DBB0A9"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Obtain an understanding of internal control relevant to the audit </w:t>
      </w:r>
      <w:proofErr w:type="gramStart"/>
      <w:r w:rsidRPr="008A0670">
        <w:rPr>
          <w:rFonts w:ascii="Arial" w:hAnsi="Arial"/>
          <w:sz w:val="19"/>
          <w:szCs w:val="19"/>
        </w:rPr>
        <w:t>in order to</w:t>
      </w:r>
      <w:proofErr w:type="gramEnd"/>
      <w:r w:rsidRPr="008A0670">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7B53DD60" w14:textId="186F8F56" w:rsidR="009E09D6"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Evaluate the appropriateness of accounting policies used and the reasonableness of accounting estimates and related disclosures made by the directors. </w:t>
      </w:r>
    </w:p>
    <w:p w14:paraId="2CEE9043" w14:textId="77777777" w:rsidR="00E757B4" w:rsidRDefault="00E757B4" w:rsidP="00E757B4">
      <w:pPr>
        <w:pStyle w:val="BodyText"/>
        <w:spacing w:after="0" w:line="360" w:lineRule="auto"/>
        <w:jc w:val="thaiDistribute"/>
        <w:rPr>
          <w:rFonts w:ascii="Arial" w:hAnsi="Arial"/>
          <w:sz w:val="19"/>
          <w:szCs w:val="19"/>
        </w:rPr>
      </w:pPr>
    </w:p>
    <w:p w14:paraId="2C5DA29B" w14:textId="77777777" w:rsidR="00E757B4" w:rsidRDefault="00E757B4" w:rsidP="00E757B4">
      <w:pPr>
        <w:pStyle w:val="BodyText"/>
        <w:spacing w:after="0" w:line="360" w:lineRule="auto"/>
        <w:jc w:val="thaiDistribute"/>
        <w:rPr>
          <w:rFonts w:ascii="Arial" w:hAnsi="Arial"/>
          <w:sz w:val="19"/>
          <w:szCs w:val="19"/>
        </w:rPr>
      </w:pPr>
    </w:p>
    <w:p w14:paraId="22CBC171" w14:textId="77777777" w:rsidR="00E757B4" w:rsidRDefault="00E757B4" w:rsidP="00E757B4">
      <w:pPr>
        <w:pStyle w:val="BodyText"/>
        <w:spacing w:after="0" w:line="360" w:lineRule="auto"/>
        <w:jc w:val="thaiDistribute"/>
        <w:rPr>
          <w:rFonts w:ascii="Arial" w:hAnsi="Arial"/>
          <w:sz w:val="19"/>
          <w:szCs w:val="19"/>
        </w:rPr>
      </w:pPr>
    </w:p>
    <w:p w14:paraId="1A73C3B1" w14:textId="77777777" w:rsidR="00E757B4" w:rsidRDefault="00E757B4" w:rsidP="00E757B4">
      <w:pPr>
        <w:pStyle w:val="BodyText"/>
        <w:spacing w:after="0" w:line="360" w:lineRule="auto"/>
        <w:jc w:val="thaiDistribute"/>
        <w:rPr>
          <w:rFonts w:ascii="Arial" w:hAnsi="Arial"/>
          <w:sz w:val="19"/>
          <w:szCs w:val="19"/>
        </w:rPr>
      </w:pPr>
    </w:p>
    <w:p w14:paraId="3C344EED" w14:textId="77777777" w:rsidR="00AA7821" w:rsidRDefault="00AA7821" w:rsidP="00E757B4">
      <w:pPr>
        <w:pStyle w:val="BodyText"/>
        <w:spacing w:after="0" w:line="360" w:lineRule="auto"/>
        <w:jc w:val="thaiDistribute"/>
        <w:rPr>
          <w:rFonts w:ascii="Arial" w:hAnsi="Arial"/>
          <w:sz w:val="19"/>
          <w:szCs w:val="19"/>
        </w:rPr>
      </w:pPr>
    </w:p>
    <w:p w14:paraId="3D91175C" w14:textId="77777777" w:rsidR="00AA7821" w:rsidRDefault="00AA7821" w:rsidP="00E757B4">
      <w:pPr>
        <w:pStyle w:val="BodyText"/>
        <w:spacing w:after="0" w:line="360" w:lineRule="auto"/>
        <w:jc w:val="thaiDistribute"/>
        <w:rPr>
          <w:rFonts w:ascii="Arial" w:hAnsi="Arial"/>
          <w:sz w:val="19"/>
          <w:szCs w:val="19"/>
        </w:rPr>
      </w:pPr>
    </w:p>
    <w:p w14:paraId="071E1388" w14:textId="77777777" w:rsidR="00AA7821" w:rsidRDefault="00AA7821" w:rsidP="00E757B4">
      <w:pPr>
        <w:pStyle w:val="BodyText"/>
        <w:spacing w:after="0" w:line="360" w:lineRule="auto"/>
        <w:jc w:val="thaiDistribute"/>
        <w:rPr>
          <w:rFonts w:ascii="Arial" w:hAnsi="Arial"/>
          <w:sz w:val="19"/>
          <w:szCs w:val="19"/>
        </w:rPr>
      </w:pPr>
    </w:p>
    <w:p w14:paraId="03BB73F8" w14:textId="77777777" w:rsidR="00E757B4" w:rsidRPr="008A0670" w:rsidRDefault="00E757B4" w:rsidP="00E757B4">
      <w:pPr>
        <w:pStyle w:val="BodyText"/>
        <w:spacing w:after="0" w:line="360" w:lineRule="auto"/>
        <w:jc w:val="thaiDistribute"/>
        <w:rPr>
          <w:rFonts w:ascii="Arial" w:hAnsi="Arial"/>
          <w:sz w:val="19"/>
          <w:szCs w:val="19"/>
        </w:rPr>
      </w:pPr>
    </w:p>
    <w:p w14:paraId="40A832DA" w14:textId="26972DEF"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76A51B" w14:textId="28D65692"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BA90AF2" w14:textId="77777777"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F15D5C9" w14:textId="77777777" w:rsidR="009E09D6" w:rsidRPr="008A0670" w:rsidRDefault="009E09D6" w:rsidP="008A0670">
      <w:pPr>
        <w:pStyle w:val="Default"/>
        <w:spacing w:line="360" w:lineRule="auto"/>
        <w:jc w:val="thaiDistribute"/>
        <w:rPr>
          <w:color w:val="000000" w:themeColor="text1"/>
          <w:sz w:val="19"/>
          <w:szCs w:val="19"/>
        </w:rPr>
      </w:pPr>
    </w:p>
    <w:p w14:paraId="73B73AC3"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8A0670" w:rsidRDefault="009E09D6" w:rsidP="008A0670">
      <w:pPr>
        <w:pStyle w:val="Default"/>
        <w:spacing w:line="360" w:lineRule="auto"/>
        <w:jc w:val="thaiDistribute"/>
        <w:rPr>
          <w:color w:val="000000" w:themeColor="text1"/>
          <w:sz w:val="16"/>
          <w:szCs w:val="16"/>
        </w:rPr>
      </w:pPr>
    </w:p>
    <w:p w14:paraId="211FDE0F"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96B89E" w14:textId="77777777" w:rsidR="009E09D6" w:rsidRPr="008A0670" w:rsidRDefault="009E09D6" w:rsidP="008A0670">
      <w:pPr>
        <w:pStyle w:val="Default"/>
        <w:spacing w:line="360" w:lineRule="auto"/>
        <w:jc w:val="thaiDistribute"/>
        <w:rPr>
          <w:color w:val="000000" w:themeColor="text1"/>
          <w:sz w:val="16"/>
          <w:szCs w:val="16"/>
        </w:rPr>
      </w:pPr>
    </w:p>
    <w:p w14:paraId="5C2FD46C" w14:textId="77777777" w:rsidR="00193CA8" w:rsidRPr="008A0670" w:rsidRDefault="00193CA8" w:rsidP="008A0670">
      <w:pPr>
        <w:spacing w:after="0" w:line="360" w:lineRule="auto"/>
        <w:rPr>
          <w:rFonts w:ascii="Arial" w:hAnsi="Arial"/>
          <w:sz w:val="19"/>
          <w:szCs w:val="19"/>
        </w:rPr>
      </w:pPr>
      <w:r w:rsidRPr="008A0670">
        <w:rPr>
          <w:rFonts w:ascii="Arial" w:hAnsi="Arial"/>
          <w:sz w:val="19"/>
          <w:szCs w:val="19"/>
        </w:rPr>
        <w:br w:type="page"/>
      </w:r>
    </w:p>
    <w:p w14:paraId="27B6CE95" w14:textId="3854B966" w:rsidR="00163242"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Pr>
          <w:rFonts w:ascii="Arial" w:hAnsi="Arial"/>
          <w:sz w:val="19"/>
          <w:szCs w:val="19"/>
        </w:rPr>
        <w:t>.</w:t>
      </w:r>
    </w:p>
    <w:p w14:paraId="13CA43E4" w14:textId="77777777" w:rsidR="00121022" w:rsidRPr="009E09D6" w:rsidRDefault="00121022" w:rsidP="009E09D6">
      <w:pPr>
        <w:pStyle w:val="BodyText"/>
        <w:spacing w:line="360" w:lineRule="auto"/>
        <w:jc w:val="thaiDistribute"/>
        <w:rPr>
          <w:rFonts w:ascii="Arial" w:hAnsi="Arial"/>
          <w:sz w:val="19"/>
          <w:szCs w:val="19"/>
        </w:rPr>
      </w:pPr>
    </w:p>
    <w:p w14:paraId="0C7B0A56" w14:textId="77777777" w:rsidR="00193CA8" w:rsidRPr="00A80B17" w:rsidRDefault="00193CA8" w:rsidP="001F44CB">
      <w:pPr>
        <w:pStyle w:val="BodyText"/>
        <w:spacing w:line="360" w:lineRule="auto"/>
        <w:jc w:val="thaiDistribute"/>
        <w:rPr>
          <w:rFonts w:ascii="Arial" w:hAnsi="Arial"/>
          <w:sz w:val="24"/>
          <w:szCs w:val="24"/>
        </w:rPr>
      </w:pPr>
    </w:p>
    <w:p w14:paraId="446437A3" w14:textId="77777777" w:rsidR="0073580B" w:rsidRPr="004D2CC3" w:rsidRDefault="0073580B" w:rsidP="0073580B">
      <w:pPr>
        <w:spacing w:after="0" w:line="360" w:lineRule="auto"/>
        <w:jc w:val="thaiDistribute"/>
        <w:rPr>
          <w:rFonts w:ascii="Arial" w:hAnsi="Arial"/>
          <w:b/>
          <w:bCs/>
          <w:sz w:val="19"/>
          <w:szCs w:val="19"/>
        </w:rPr>
      </w:pPr>
      <w:r w:rsidRPr="004D2CC3">
        <w:rPr>
          <w:rFonts w:ascii="Arial" w:hAnsi="Arial"/>
          <w:b/>
          <w:bCs/>
          <w:sz w:val="19"/>
          <w:szCs w:val="19"/>
        </w:rPr>
        <w:t>Paisan Boonsirisukapong</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23B1F8CF"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2C7A51" w:rsidRPr="002C7A51">
        <w:rPr>
          <w:rFonts w:ascii="Arial" w:hAnsi="Arial" w:cs="Arial"/>
          <w:sz w:val="19"/>
          <w:szCs w:val="19"/>
          <w:lang w:val="en-GB"/>
        </w:rPr>
        <w:t>5216</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9E09D6" w:rsidRDefault="00C10298" w:rsidP="00C10298">
      <w:pPr>
        <w:spacing w:after="0" w:line="360" w:lineRule="auto"/>
        <w:rPr>
          <w:rFonts w:ascii="Arial" w:hAnsi="Arial"/>
          <w:sz w:val="19"/>
          <w:szCs w:val="19"/>
          <w:cs/>
          <w:lang w:bidi="th-TH"/>
        </w:rPr>
      </w:pPr>
      <w:r w:rsidRPr="009E09D6">
        <w:rPr>
          <w:rFonts w:ascii="Arial" w:hAnsi="Arial"/>
          <w:sz w:val="19"/>
          <w:szCs w:val="19"/>
          <w:lang w:bidi="th-TH"/>
        </w:rPr>
        <w:t>Bangkok</w:t>
      </w:r>
    </w:p>
    <w:p w14:paraId="2E47314E" w14:textId="15AE1210" w:rsidR="00D15EA5" w:rsidRPr="00A80B17" w:rsidRDefault="00565F62" w:rsidP="005D1529">
      <w:pPr>
        <w:spacing w:after="0" w:line="360" w:lineRule="auto"/>
        <w:jc w:val="thaiDistribute"/>
        <w:rPr>
          <w:rFonts w:ascii="Arial" w:hAnsi="Arial"/>
          <w:sz w:val="19"/>
          <w:szCs w:val="19"/>
        </w:rPr>
      </w:pPr>
      <w:r w:rsidRPr="00940101">
        <w:rPr>
          <w:rFonts w:ascii="Arial" w:hAnsi="Arial"/>
          <w:sz w:val="19"/>
          <w:szCs w:val="19"/>
          <w:lang w:val="en-US" w:bidi="th-TH"/>
        </w:rPr>
        <w:t>28 February</w:t>
      </w:r>
      <w:r w:rsidR="00163242" w:rsidRPr="00940101">
        <w:rPr>
          <w:rFonts w:ascii="Arial" w:hAnsi="Arial"/>
          <w:sz w:val="19"/>
          <w:szCs w:val="19"/>
          <w:lang w:val="en-US" w:bidi="th-TH"/>
        </w:rPr>
        <w:t xml:space="preserve"> 202</w:t>
      </w:r>
      <w:r w:rsidR="005B3412" w:rsidRPr="00940101">
        <w:rPr>
          <w:rFonts w:ascii="Arial" w:hAnsi="Arial"/>
          <w:sz w:val="19"/>
          <w:szCs w:val="19"/>
          <w:lang w:val="en-US" w:bidi="th-TH"/>
        </w:rPr>
        <w:t>5</w:t>
      </w:r>
    </w:p>
    <w:sectPr w:rsidR="00D15EA5" w:rsidRPr="00A80B17"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1785" w14:textId="77777777" w:rsidR="00730C42" w:rsidRDefault="00730C42">
      <w:r>
        <w:separator/>
      </w:r>
    </w:p>
  </w:endnote>
  <w:endnote w:type="continuationSeparator" w:id="0">
    <w:p w14:paraId="1B358A4F" w14:textId="77777777" w:rsidR="00730C42" w:rsidRDefault="00730C42">
      <w:r>
        <w:continuationSeparator/>
      </w:r>
    </w:p>
  </w:endnote>
  <w:endnote w:type="continuationNotice" w:id="1">
    <w:p w14:paraId="74A6A683" w14:textId="77777777" w:rsidR="00730C42" w:rsidRDefault="00730C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7513" w14:textId="77777777" w:rsidR="00730C42" w:rsidRDefault="00730C42">
      <w:bookmarkStart w:id="0" w:name="_Hlk482348182"/>
      <w:bookmarkEnd w:id="0"/>
      <w:r>
        <w:separator/>
      </w:r>
    </w:p>
  </w:footnote>
  <w:footnote w:type="continuationSeparator" w:id="0">
    <w:p w14:paraId="5FC56D39" w14:textId="77777777" w:rsidR="00730C42" w:rsidRDefault="00730C42">
      <w:r>
        <w:continuationSeparator/>
      </w:r>
    </w:p>
  </w:footnote>
  <w:footnote w:type="continuationNotice" w:id="1">
    <w:p w14:paraId="693A077D" w14:textId="77777777" w:rsidR="00730C42" w:rsidRDefault="00730C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9E0704F"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69E47C6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7AB773F2"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A976CF"/>
    <w:multiLevelType w:val="multilevel"/>
    <w:tmpl w:val="98FC98AC"/>
    <w:numStyleLink w:val="GTListNumber"/>
  </w:abstractNum>
  <w:abstractNum w:abstractNumId="14" w15:restartNumberingAfterBreak="0">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5"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5F1D1385"/>
    <w:multiLevelType w:val="hybridMultilevel"/>
    <w:tmpl w:val="2D7E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6"/>
  </w:num>
  <w:num w:numId="6" w16cid:durableId="1068654325">
    <w:abstractNumId w:val="5"/>
  </w:num>
  <w:num w:numId="7" w16cid:durableId="776945761">
    <w:abstractNumId w:val="11"/>
  </w:num>
  <w:num w:numId="8" w16cid:durableId="930236874">
    <w:abstractNumId w:val="22"/>
  </w:num>
  <w:num w:numId="9" w16cid:durableId="783620255">
    <w:abstractNumId w:val="20"/>
  </w:num>
  <w:num w:numId="10" w16cid:durableId="1674989795">
    <w:abstractNumId w:val="16"/>
  </w:num>
  <w:num w:numId="11" w16cid:durableId="859515378">
    <w:abstractNumId w:val="4"/>
  </w:num>
  <w:num w:numId="12" w16cid:durableId="791023495">
    <w:abstractNumId w:val="8"/>
  </w:num>
  <w:num w:numId="13" w16cid:durableId="1954247243">
    <w:abstractNumId w:val="7"/>
  </w:num>
  <w:num w:numId="14" w16cid:durableId="2006543189">
    <w:abstractNumId w:val="18"/>
  </w:num>
  <w:num w:numId="15" w16cid:durableId="990789604">
    <w:abstractNumId w:val="13"/>
  </w:num>
  <w:num w:numId="16" w16cid:durableId="1201744175">
    <w:abstractNumId w:val="12"/>
  </w:num>
  <w:num w:numId="17" w16cid:durableId="39982952">
    <w:abstractNumId w:val="9"/>
  </w:num>
  <w:num w:numId="18" w16cid:durableId="970794292">
    <w:abstractNumId w:val="14"/>
  </w:num>
  <w:num w:numId="19" w16cid:durableId="1085951907">
    <w:abstractNumId w:val="17"/>
  </w:num>
  <w:num w:numId="20" w16cid:durableId="1631938820">
    <w:abstractNumId w:val="15"/>
  </w:num>
  <w:num w:numId="21" w16cid:durableId="493684561">
    <w:abstractNumId w:val="10"/>
  </w:num>
  <w:num w:numId="22" w16cid:durableId="1054697441">
    <w:abstractNumId w:val="21"/>
  </w:num>
  <w:num w:numId="23" w16cid:durableId="2321576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0293"/>
    <w:rsid w:val="00021C15"/>
    <w:rsid w:val="00023145"/>
    <w:rsid w:val="0002662A"/>
    <w:rsid w:val="00026FA7"/>
    <w:rsid w:val="000273FF"/>
    <w:rsid w:val="00027DE7"/>
    <w:rsid w:val="0003023B"/>
    <w:rsid w:val="00031D17"/>
    <w:rsid w:val="0003455A"/>
    <w:rsid w:val="0003739D"/>
    <w:rsid w:val="00040FF3"/>
    <w:rsid w:val="00044ACE"/>
    <w:rsid w:val="0004550E"/>
    <w:rsid w:val="00045993"/>
    <w:rsid w:val="0005003A"/>
    <w:rsid w:val="00051194"/>
    <w:rsid w:val="00052614"/>
    <w:rsid w:val="00052F9F"/>
    <w:rsid w:val="000531EA"/>
    <w:rsid w:val="00053DA3"/>
    <w:rsid w:val="00054591"/>
    <w:rsid w:val="000561E6"/>
    <w:rsid w:val="00056463"/>
    <w:rsid w:val="000614DE"/>
    <w:rsid w:val="00061804"/>
    <w:rsid w:val="00063D92"/>
    <w:rsid w:val="0006778E"/>
    <w:rsid w:val="00071892"/>
    <w:rsid w:val="00072025"/>
    <w:rsid w:val="000723F7"/>
    <w:rsid w:val="00073279"/>
    <w:rsid w:val="00074485"/>
    <w:rsid w:val="00077B30"/>
    <w:rsid w:val="00077D7D"/>
    <w:rsid w:val="00081059"/>
    <w:rsid w:val="000828F1"/>
    <w:rsid w:val="00082F59"/>
    <w:rsid w:val="00084DDD"/>
    <w:rsid w:val="00087FD8"/>
    <w:rsid w:val="00092B64"/>
    <w:rsid w:val="00093D51"/>
    <w:rsid w:val="00094333"/>
    <w:rsid w:val="00096B52"/>
    <w:rsid w:val="00097FAB"/>
    <w:rsid w:val="000A17EA"/>
    <w:rsid w:val="000A201A"/>
    <w:rsid w:val="000A347E"/>
    <w:rsid w:val="000A3AC8"/>
    <w:rsid w:val="000A6546"/>
    <w:rsid w:val="000B1247"/>
    <w:rsid w:val="000B557F"/>
    <w:rsid w:val="000B65E3"/>
    <w:rsid w:val="000B6A73"/>
    <w:rsid w:val="000B7090"/>
    <w:rsid w:val="000C5E5F"/>
    <w:rsid w:val="000D1AC4"/>
    <w:rsid w:val="000D5DEE"/>
    <w:rsid w:val="000D70DC"/>
    <w:rsid w:val="000D74EF"/>
    <w:rsid w:val="000E2293"/>
    <w:rsid w:val="000E34CD"/>
    <w:rsid w:val="000E51E8"/>
    <w:rsid w:val="000E52CE"/>
    <w:rsid w:val="000E56A6"/>
    <w:rsid w:val="000E6239"/>
    <w:rsid w:val="000F236D"/>
    <w:rsid w:val="000F3AAB"/>
    <w:rsid w:val="000F6399"/>
    <w:rsid w:val="000F6A9D"/>
    <w:rsid w:val="000F6E25"/>
    <w:rsid w:val="000F7702"/>
    <w:rsid w:val="00100B3D"/>
    <w:rsid w:val="001011DF"/>
    <w:rsid w:val="0010215C"/>
    <w:rsid w:val="0010340D"/>
    <w:rsid w:val="001036AA"/>
    <w:rsid w:val="00112B69"/>
    <w:rsid w:val="00115599"/>
    <w:rsid w:val="00116F78"/>
    <w:rsid w:val="00121022"/>
    <w:rsid w:val="00121C3C"/>
    <w:rsid w:val="0012353B"/>
    <w:rsid w:val="001259C9"/>
    <w:rsid w:val="001269C3"/>
    <w:rsid w:val="001316D3"/>
    <w:rsid w:val="00132C40"/>
    <w:rsid w:val="001345AA"/>
    <w:rsid w:val="001355D2"/>
    <w:rsid w:val="00140D82"/>
    <w:rsid w:val="00142539"/>
    <w:rsid w:val="001554CD"/>
    <w:rsid w:val="00155A91"/>
    <w:rsid w:val="00155E24"/>
    <w:rsid w:val="001613E2"/>
    <w:rsid w:val="001618B7"/>
    <w:rsid w:val="00163242"/>
    <w:rsid w:val="0016459D"/>
    <w:rsid w:val="00166C4F"/>
    <w:rsid w:val="00166D78"/>
    <w:rsid w:val="00167017"/>
    <w:rsid w:val="00172DA0"/>
    <w:rsid w:val="001750D3"/>
    <w:rsid w:val="001805E5"/>
    <w:rsid w:val="001806E2"/>
    <w:rsid w:val="00180AE3"/>
    <w:rsid w:val="00185876"/>
    <w:rsid w:val="001875EE"/>
    <w:rsid w:val="0019210D"/>
    <w:rsid w:val="00193CA8"/>
    <w:rsid w:val="00193E9A"/>
    <w:rsid w:val="001958D9"/>
    <w:rsid w:val="001A3BFB"/>
    <w:rsid w:val="001A3C20"/>
    <w:rsid w:val="001A5435"/>
    <w:rsid w:val="001A7655"/>
    <w:rsid w:val="001B0276"/>
    <w:rsid w:val="001B0D12"/>
    <w:rsid w:val="001B198C"/>
    <w:rsid w:val="001B23A3"/>
    <w:rsid w:val="001B2C4D"/>
    <w:rsid w:val="001B39CF"/>
    <w:rsid w:val="001B4D76"/>
    <w:rsid w:val="001B7388"/>
    <w:rsid w:val="001C0C12"/>
    <w:rsid w:val="001C30B0"/>
    <w:rsid w:val="001C500C"/>
    <w:rsid w:val="001C53D8"/>
    <w:rsid w:val="001D2302"/>
    <w:rsid w:val="001D24CC"/>
    <w:rsid w:val="001D5C20"/>
    <w:rsid w:val="001D7BB3"/>
    <w:rsid w:val="001E12A6"/>
    <w:rsid w:val="001E2FB4"/>
    <w:rsid w:val="001E3524"/>
    <w:rsid w:val="001E3D88"/>
    <w:rsid w:val="001E46A4"/>
    <w:rsid w:val="001E498F"/>
    <w:rsid w:val="001E5929"/>
    <w:rsid w:val="001E641B"/>
    <w:rsid w:val="001E7203"/>
    <w:rsid w:val="001F17E1"/>
    <w:rsid w:val="001F427F"/>
    <w:rsid w:val="001F44CB"/>
    <w:rsid w:val="001F4523"/>
    <w:rsid w:val="00200470"/>
    <w:rsid w:val="00200536"/>
    <w:rsid w:val="0020097C"/>
    <w:rsid w:val="002031F8"/>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436"/>
    <w:rsid w:val="00237A7E"/>
    <w:rsid w:val="002417D6"/>
    <w:rsid w:val="00241F16"/>
    <w:rsid w:val="00243EE1"/>
    <w:rsid w:val="00245910"/>
    <w:rsid w:val="00246D70"/>
    <w:rsid w:val="0024789E"/>
    <w:rsid w:val="00247969"/>
    <w:rsid w:val="0025227E"/>
    <w:rsid w:val="00252332"/>
    <w:rsid w:val="002609F3"/>
    <w:rsid w:val="0026182A"/>
    <w:rsid w:val="00265C6D"/>
    <w:rsid w:val="00270177"/>
    <w:rsid w:val="00274F0B"/>
    <w:rsid w:val="00276C62"/>
    <w:rsid w:val="00276DB5"/>
    <w:rsid w:val="00277EBE"/>
    <w:rsid w:val="0028257E"/>
    <w:rsid w:val="002827CF"/>
    <w:rsid w:val="002838FB"/>
    <w:rsid w:val="00285249"/>
    <w:rsid w:val="00286AC5"/>
    <w:rsid w:val="00291005"/>
    <w:rsid w:val="00296C08"/>
    <w:rsid w:val="002A252E"/>
    <w:rsid w:val="002B0F3C"/>
    <w:rsid w:val="002C14B5"/>
    <w:rsid w:val="002C2F2B"/>
    <w:rsid w:val="002C3C40"/>
    <w:rsid w:val="002C3DBD"/>
    <w:rsid w:val="002C623D"/>
    <w:rsid w:val="002C7884"/>
    <w:rsid w:val="002C7A51"/>
    <w:rsid w:val="002D0D8B"/>
    <w:rsid w:val="002D1115"/>
    <w:rsid w:val="002D1DB8"/>
    <w:rsid w:val="002D2FFE"/>
    <w:rsid w:val="002D48D7"/>
    <w:rsid w:val="002D5A0F"/>
    <w:rsid w:val="002D6E25"/>
    <w:rsid w:val="002D6FAB"/>
    <w:rsid w:val="002E02F4"/>
    <w:rsid w:val="002E0FF5"/>
    <w:rsid w:val="002E6B28"/>
    <w:rsid w:val="002E7F1E"/>
    <w:rsid w:val="002F0D21"/>
    <w:rsid w:val="002F1717"/>
    <w:rsid w:val="002F2DEB"/>
    <w:rsid w:val="002F3903"/>
    <w:rsid w:val="002F4A52"/>
    <w:rsid w:val="002F6E43"/>
    <w:rsid w:val="002F7D90"/>
    <w:rsid w:val="0030026A"/>
    <w:rsid w:val="003017EF"/>
    <w:rsid w:val="003026AD"/>
    <w:rsid w:val="00303CE4"/>
    <w:rsid w:val="00305173"/>
    <w:rsid w:val="003063C5"/>
    <w:rsid w:val="003068F0"/>
    <w:rsid w:val="0031292B"/>
    <w:rsid w:val="0031489D"/>
    <w:rsid w:val="0031494B"/>
    <w:rsid w:val="00321862"/>
    <w:rsid w:val="00321A76"/>
    <w:rsid w:val="00324064"/>
    <w:rsid w:val="00327E2F"/>
    <w:rsid w:val="00327E3C"/>
    <w:rsid w:val="0033014F"/>
    <w:rsid w:val="0033093F"/>
    <w:rsid w:val="00333880"/>
    <w:rsid w:val="00335E5B"/>
    <w:rsid w:val="00336E39"/>
    <w:rsid w:val="0034325A"/>
    <w:rsid w:val="003439AC"/>
    <w:rsid w:val="00344307"/>
    <w:rsid w:val="00345032"/>
    <w:rsid w:val="00351849"/>
    <w:rsid w:val="003529C6"/>
    <w:rsid w:val="00352A2E"/>
    <w:rsid w:val="00354A5A"/>
    <w:rsid w:val="00354E4F"/>
    <w:rsid w:val="00354F2B"/>
    <w:rsid w:val="00354F5D"/>
    <w:rsid w:val="00355957"/>
    <w:rsid w:val="003562A4"/>
    <w:rsid w:val="00356A98"/>
    <w:rsid w:val="00357CE4"/>
    <w:rsid w:val="003611A8"/>
    <w:rsid w:val="00362453"/>
    <w:rsid w:val="00364299"/>
    <w:rsid w:val="00365ECE"/>
    <w:rsid w:val="003676FD"/>
    <w:rsid w:val="00371422"/>
    <w:rsid w:val="0037315B"/>
    <w:rsid w:val="003738E5"/>
    <w:rsid w:val="003744DA"/>
    <w:rsid w:val="00376523"/>
    <w:rsid w:val="00376B75"/>
    <w:rsid w:val="00377A57"/>
    <w:rsid w:val="00377BB5"/>
    <w:rsid w:val="0038141D"/>
    <w:rsid w:val="003817C5"/>
    <w:rsid w:val="00384904"/>
    <w:rsid w:val="00386470"/>
    <w:rsid w:val="0039639A"/>
    <w:rsid w:val="00396DFE"/>
    <w:rsid w:val="003978B3"/>
    <w:rsid w:val="003A0477"/>
    <w:rsid w:val="003A04AA"/>
    <w:rsid w:val="003A1DAA"/>
    <w:rsid w:val="003A1EBA"/>
    <w:rsid w:val="003B10D1"/>
    <w:rsid w:val="003B4CCD"/>
    <w:rsid w:val="003B4DED"/>
    <w:rsid w:val="003B612D"/>
    <w:rsid w:val="003B61AE"/>
    <w:rsid w:val="003C0DC1"/>
    <w:rsid w:val="003C0F95"/>
    <w:rsid w:val="003C12C5"/>
    <w:rsid w:val="003C27EF"/>
    <w:rsid w:val="003C31A9"/>
    <w:rsid w:val="003C32E9"/>
    <w:rsid w:val="003C3898"/>
    <w:rsid w:val="003C6AA6"/>
    <w:rsid w:val="003C7A99"/>
    <w:rsid w:val="003C7F1A"/>
    <w:rsid w:val="003D1954"/>
    <w:rsid w:val="003D2605"/>
    <w:rsid w:val="003D3223"/>
    <w:rsid w:val="003D38DB"/>
    <w:rsid w:val="003D510D"/>
    <w:rsid w:val="003D64D6"/>
    <w:rsid w:val="003E034A"/>
    <w:rsid w:val="003E14F9"/>
    <w:rsid w:val="003E2256"/>
    <w:rsid w:val="003E3E21"/>
    <w:rsid w:val="003E6F85"/>
    <w:rsid w:val="003F05DA"/>
    <w:rsid w:val="003F2B0C"/>
    <w:rsid w:val="003F40BE"/>
    <w:rsid w:val="003F4CAE"/>
    <w:rsid w:val="003F6088"/>
    <w:rsid w:val="003F66DE"/>
    <w:rsid w:val="003F6B6A"/>
    <w:rsid w:val="00400ED0"/>
    <w:rsid w:val="00401AA9"/>
    <w:rsid w:val="00403641"/>
    <w:rsid w:val="00403E95"/>
    <w:rsid w:val="004077B9"/>
    <w:rsid w:val="00410169"/>
    <w:rsid w:val="00414A6B"/>
    <w:rsid w:val="00414E32"/>
    <w:rsid w:val="00416281"/>
    <w:rsid w:val="004167DF"/>
    <w:rsid w:val="0041718B"/>
    <w:rsid w:val="00417F96"/>
    <w:rsid w:val="00422353"/>
    <w:rsid w:val="00423AF1"/>
    <w:rsid w:val="00425D25"/>
    <w:rsid w:val="00426915"/>
    <w:rsid w:val="00427230"/>
    <w:rsid w:val="004323A2"/>
    <w:rsid w:val="0043385D"/>
    <w:rsid w:val="00433F63"/>
    <w:rsid w:val="00435788"/>
    <w:rsid w:val="004359E6"/>
    <w:rsid w:val="00442207"/>
    <w:rsid w:val="00442B11"/>
    <w:rsid w:val="00443CE3"/>
    <w:rsid w:val="00452E7B"/>
    <w:rsid w:val="00453550"/>
    <w:rsid w:val="00453B8D"/>
    <w:rsid w:val="0045461D"/>
    <w:rsid w:val="004546FA"/>
    <w:rsid w:val="00455F9D"/>
    <w:rsid w:val="004572A8"/>
    <w:rsid w:val="00457417"/>
    <w:rsid w:val="00460850"/>
    <w:rsid w:val="00461664"/>
    <w:rsid w:val="00461AAC"/>
    <w:rsid w:val="0046275B"/>
    <w:rsid w:val="00462F01"/>
    <w:rsid w:val="0046438A"/>
    <w:rsid w:val="00464E39"/>
    <w:rsid w:val="00467A5A"/>
    <w:rsid w:val="004722A3"/>
    <w:rsid w:val="004752DF"/>
    <w:rsid w:val="00475379"/>
    <w:rsid w:val="00475727"/>
    <w:rsid w:val="004777F0"/>
    <w:rsid w:val="00481FE7"/>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1BDB"/>
    <w:rsid w:val="004B364F"/>
    <w:rsid w:val="004B6580"/>
    <w:rsid w:val="004C0839"/>
    <w:rsid w:val="004C0971"/>
    <w:rsid w:val="004C0C25"/>
    <w:rsid w:val="004C2111"/>
    <w:rsid w:val="004C4F53"/>
    <w:rsid w:val="004C695A"/>
    <w:rsid w:val="004C732E"/>
    <w:rsid w:val="004D14B6"/>
    <w:rsid w:val="004D1F57"/>
    <w:rsid w:val="004D20AE"/>
    <w:rsid w:val="004D3578"/>
    <w:rsid w:val="004D55C4"/>
    <w:rsid w:val="004D736B"/>
    <w:rsid w:val="004D756F"/>
    <w:rsid w:val="004E0048"/>
    <w:rsid w:val="004E07D4"/>
    <w:rsid w:val="004E4AAF"/>
    <w:rsid w:val="004E6B36"/>
    <w:rsid w:val="004F0990"/>
    <w:rsid w:val="004F149B"/>
    <w:rsid w:val="004F1A16"/>
    <w:rsid w:val="004F207F"/>
    <w:rsid w:val="004F5597"/>
    <w:rsid w:val="004F5D91"/>
    <w:rsid w:val="00500FEA"/>
    <w:rsid w:val="0050109D"/>
    <w:rsid w:val="005035A5"/>
    <w:rsid w:val="00504B67"/>
    <w:rsid w:val="00506B9F"/>
    <w:rsid w:val="005070FA"/>
    <w:rsid w:val="00507BCB"/>
    <w:rsid w:val="00510056"/>
    <w:rsid w:val="005212AA"/>
    <w:rsid w:val="0052186A"/>
    <w:rsid w:val="005261F2"/>
    <w:rsid w:val="005321DA"/>
    <w:rsid w:val="00532450"/>
    <w:rsid w:val="00532C05"/>
    <w:rsid w:val="00533165"/>
    <w:rsid w:val="00533B11"/>
    <w:rsid w:val="00533C53"/>
    <w:rsid w:val="00542E2A"/>
    <w:rsid w:val="005446A0"/>
    <w:rsid w:val="005459E9"/>
    <w:rsid w:val="00547541"/>
    <w:rsid w:val="00551365"/>
    <w:rsid w:val="00551D42"/>
    <w:rsid w:val="005528E9"/>
    <w:rsid w:val="005627FF"/>
    <w:rsid w:val="00562A42"/>
    <w:rsid w:val="0056360A"/>
    <w:rsid w:val="0056390B"/>
    <w:rsid w:val="00563A7F"/>
    <w:rsid w:val="00565F62"/>
    <w:rsid w:val="0056799E"/>
    <w:rsid w:val="005720F4"/>
    <w:rsid w:val="00572341"/>
    <w:rsid w:val="005760E1"/>
    <w:rsid w:val="0057628E"/>
    <w:rsid w:val="00577D61"/>
    <w:rsid w:val="00580225"/>
    <w:rsid w:val="00580CAA"/>
    <w:rsid w:val="005822AC"/>
    <w:rsid w:val="005873FE"/>
    <w:rsid w:val="0059091D"/>
    <w:rsid w:val="00592D83"/>
    <w:rsid w:val="00593BE4"/>
    <w:rsid w:val="005A2AB5"/>
    <w:rsid w:val="005A433F"/>
    <w:rsid w:val="005A5587"/>
    <w:rsid w:val="005A5CAC"/>
    <w:rsid w:val="005A66D8"/>
    <w:rsid w:val="005B0095"/>
    <w:rsid w:val="005B1D8B"/>
    <w:rsid w:val="005B3412"/>
    <w:rsid w:val="005B405A"/>
    <w:rsid w:val="005B4183"/>
    <w:rsid w:val="005B7E2F"/>
    <w:rsid w:val="005C0B9E"/>
    <w:rsid w:val="005C2079"/>
    <w:rsid w:val="005C2CCB"/>
    <w:rsid w:val="005C3A3C"/>
    <w:rsid w:val="005C5029"/>
    <w:rsid w:val="005C6479"/>
    <w:rsid w:val="005C68E2"/>
    <w:rsid w:val="005C69FD"/>
    <w:rsid w:val="005D1529"/>
    <w:rsid w:val="005D275D"/>
    <w:rsid w:val="005D53C8"/>
    <w:rsid w:val="005D7025"/>
    <w:rsid w:val="005D7B91"/>
    <w:rsid w:val="005E1F1C"/>
    <w:rsid w:val="005E2D67"/>
    <w:rsid w:val="005E47D3"/>
    <w:rsid w:val="005E4B30"/>
    <w:rsid w:val="005E5578"/>
    <w:rsid w:val="005E5818"/>
    <w:rsid w:val="005F0A99"/>
    <w:rsid w:val="005F3627"/>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27DD2"/>
    <w:rsid w:val="00635001"/>
    <w:rsid w:val="00635C6B"/>
    <w:rsid w:val="006365A1"/>
    <w:rsid w:val="00636964"/>
    <w:rsid w:val="00636AA2"/>
    <w:rsid w:val="00642BE8"/>
    <w:rsid w:val="00645BE8"/>
    <w:rsid w:val="00646DBE"/>
    <w:rsid w:val="0065156A"/>
    <w:rsid w:val="006560B8"/>
    <w:rsid w:val="0066470A"/>
    <w:rsid w:val="00664D55"/>
    <w:rsid w:val="0066672C"/>
    <w:rsid w:val="00666764"/>
    <w:rsid w:val="0066694B"/>
    <w:rsid w:val="00667DB6"/>
    <w:rsid w:val="00670ABB"/>
    <w:rsid w:val="00673045"/>
    <w:rsid w:val="00673B03"/>
    <w:rsid w:val="00674258"/>
    <w:rsid w:val="0067425D"/>
    <w:rsid w:val="006758B7"/>
    <w:rsid w:val="006771E8"/>
    <w:rsid w:val="00677C01"/>
    <w:rsid w:val="0068241F"/>
    <w:rsid w:val="00683CC7"/>
    <w:rsid w:val="006842A8"/>
    <w:rsid w:val="00685158"/>
    <w:rsid w:val="006852E6"/>
    <w:rsid w:val="00685D0B"/>
    <w:rsid w:val="00692CA5"/>
    <w:rsid w:val="006932D7"/>
    <w:rsid w:val="0069690F"/>
    <w:rsid w:val="0069778B"/>
    <w:rsid w:val="006A128D"/>
    <w:rsid w:val="006A134D"/>
    <w:rsid w:val="006A1E63"/>
    <w:rsid w:val="006A439D"/>
    <w:rsid w:val="006A6F18"/>
    <w:rsid w:val="006A710A"/>
    <w:rsid w:val="006A7A48"/>
    <w:rsid w:val="006A7E13"/>
    <w:rsid w:val="006B06A2"/>
    <w:rsid w:val="006B0C41"/>
    <w:rsid w:val="006B0D29"/>
    <w:rsid w:val="006B3DC3"/>
    <w:rsid w:val="006B52B9"/>
    <w:rsid w:val="006B5B02"/>
    <w:rsid w:val="006B5FE4"/>
    <w:rsid w:val="006C37E9"/>
    <w:rsid w:val="006C3D37"/>
    <w:rsid w:val="006C6376"/>
    <w:rsid w:val="006C6D61"/>
    <w:rsid w:val="006D2388"/>
    <w:rsid w:val="006D2F09"/>
    <w:rsid w:val="006D3F98"/>
    <w:rsid w:val="006D4053"/>
    <w:rsid w:val="006D46DD"/>
    <w:rsid w:val="006D59D5"/>
    <w:rsid w:val="006D6FF5"/>
    <w:rsid w:val="006E1B86"/>
    <w:rsid w:val="006E2239"/>
    <w:rsid w:val="006E2EE5"/>
    <w:rsid w:val="006F1B19"/>
    <w:rsid w:val="006F29ED"/>
    <w:rsid w:val="006F3723"/>
    <w:rsid w:val="006F3A63"/>
    <w:rsid w:val="006F4F77"/>
    <w:rsid w:val="006F686B"/>
    <w:rsid w:val="006F6F80"/>
    <w:rsid w:val="0070147C"/>
    <w:rsid w:val="007021E1"/>
    <w:rsid w:val="00702989"/>
    <w:rsid w:val="00706CC4"/>
    <w:rsid w:val="00710562"/>
    <w:rsid w:val="00711234"/>
    <w:rsid w:val="00714964"/>
    <w:rsid w:val="00714FD6"/>
    <w:rsid w:val="00721574"/>
    <w:rsid w:val="007217C6"/>
    <w:rsid w:val="007260CF"/>
    <w:rsid w:val="007265F7"/>
    <w:rsid w:val="00730C42"/>
    <w:rsid w:val="00731894"/>
    <w:rsid w:val="00732958"/>
    <w:rsid w:val="00732E6A"/>
    <w:rsid w:val="0073580B"/>
    <w:rsid w:val="00736841"/>
    <w:rsid w:val="00741C06"/>
    <w:rsid w:val="0074564B"/>
    <w:rsid w:val="00746796"/>
    <w:rsid w:val="00746D91"/>
    <w:rsid w:val="0074721A"/>
    <w:rsid w:val="00747CB6"/>
    <w:rsid w:val="0075044C"/>
    <w:rsid w:val="007508C7"/>
    <w:rsid w:val="0075254B"/>
    <w:rsid w:val="0075349B"/>
    <w:rsid w:val="0075598A"/>
    <w:rsid w:val="0075741C"/>
    <w:rsid w:val="00757B41"/>
    <w:rsid w:val="00761813"/>
    <w:rsid w:val="007631C6"/>
    <w:rsid w:val="00763919"/>
    <w:rsid w:val="00766985"/>
    <w:rsid w:val="007679AB"/>
    <w:rsid w:val="00771738"/>
    <w:rsid w:val="00771AF3"/>
    <w:rsid w:val="00771B85"/>
    <w:rsid w:val="00771C5B"/>
    <w:rsid w:val="007748E0"/>
    <w:rsid w:val="00775DA6"/>
    <w:rsid w:val="00780622"/>
    <w:rsid w:val="0078139C"/>
    <w:rsid w:val="0078170A"/>
    <w:rsid w:val="00782691"/>
    <w:rsid w:val="00785B8B"/>
    <w:rsid w:val="00790956"/>
    <w:rsid w:val="0079502D"/>
    <w:rsid w:val="00796034"/>
    <w:rsid w:val="007A0755"/>
    <w:rsid w:val="007A0BDF"/>
    <w:rsid w:val="007A1E24"/>
    <w:rsid w:val="007A30B5"/>
    <w:rsid w:val="007A31D9"/>
    <w:rsid w:val="007A38F8"/>
    <w:rsid w:val="007A74F9"/>
    <w:rsid w:val="007B3C51"/>
    <w:rsid w:val="007B40B8"/>
    <w:rsid w:val="007B5627"/>
    <w:rsid w:val="007B7CDF"/>
    <w:rsid w:val="007C4CC2"/>
    <w:rsid w:val="007C5A4A"/>
    <w:rsid w:val="007D172B"/>
    <w:rsid w:val="007D1CD2"/>
    <w:rsid w:val="007D4098"/>
    <w:rsid w:val="007D41A1"/>
    <w:rsid w:val="007D6119"/>
    <w:rsid w:val="007D6E7E"/>
    <w:rsid w:val="007E1A7F"/>
    <w:rsid w:val="007E5752"/>
    <w:rsid w:val="007E62C5"/>
    <w:rsid w:val="007E7AAC"/>
    <w:rsid w:val="007E7CD2"/>
    <w:rsid w:val="007F00FA"/>
    <w:rsid w:val="007F2F6B"/>
    <w:rsid w:val="007F68EC"/>
    <w:rsid w:val="008008B8"/>
    <w:rsid w:val="00800C9E"/>
    <w:rsid w:val="008033D0"/>
    <w:rsid w:val="00803FB6"/>
    <w:rsid w:val="008059EF"/>
    <w:rsid w:val="00805D94"/>
    <w:rsid w:val="008114AB"/>
    <w:rsid w:val="008128F7"/>
    <w:rsid w:val="00812938"/>
    <w:rsid w:val="008130C5"/>
    <w:rsid w:val="00813F02"/>
    <w:rsid w:val="00815400"/>
    <w:rsid w:val="0081735E"/>
    <w:rsid w:val="00820E17"/>
    <w:rsid w:val="00822182"/>
    <w:rsid w:val="00827B71"/>
    <w:rsid w:val="00830DAC"/>
    <w:rsid w:val="0083134C"/>
    <w:rsid w:val="0083184F"/>
    <w:rsid w:val="0083188B"/>
    <w:rsid w:val="00832987"/>
    <w:rsid w:val="00832A8C"/>
    <w:rsid w:val="00832BB3"/>
    <w:rsid w:val="00832F51"/>
    <w:rsid w:val="00840E47"/>
    <w:rsid w:val="00843100"/>
    <w:rsid w:val="00845711"/>
    <w:rsid w:val="00847054"/>
    <w:rsid w:val="00850F25"/>
    <w:rsid w:val="008534AA"/>
    <w:rsid w:val="00855BD6"/>
    <w:rsid w:val="00857926"/>
    <w:rsid w:val="008604E5"/>
    <w:rsid w:val="0086156F"/>
    <w:rsid w:val="00861F3A"/>
    <w:rsid w:val="00862168"/>
    <w:rsid w:val="00862415"/>
    <w:rsid w:val="00863036"/>
    <w:rsid w:val="00863DE6"/>
    <w:rsid w:val="0086699C"/>
    <w:rsid w:val="00866B31"/>
    <w:rsid w:val="00867217"/>
    <w:rsid w:val="008679E9"/>
    <w:rsid w:val="008719C2"/>
    <w:rsid w:val="008723F1"/>
    <w:rsid w:val="00872E73"/>
    <w:rsid w:val="00873D1D"/>
    <w:rsid w:val="00873ED1"/>
    <w:rsid w:val="008753C0"/>
    <w:rsid w:val="00877BB9"/>
    <w:rsid w:val="00880EE2"/>
    <w:rsid w:val="00881429"/>
    <w:rsid w:val="00884E96"/>
    <w:rsid w:val="00884FF7"/>
    <w:rsid w:val="00885166"/>
    <w:rsid w:val="008861BE"/>
    <w:rsid w:val="00894ACE"/>
    <w:rsid w:val="008969EE"/>
    <w:rsid w:val="00896DCE"/>
    <w:rsid w:val="008A0670"/>
    <w:rsid w:val="008A4140"/>
    <w:rsid w:val="008A45A7"/>
    <w:rsid w:val="008A5571"/>
    <w:rsid w:val="008B1836"/>
    <w:rsid w:val="008B19D9"/>
    <w:rsid w:val="008B1FD3"/>
    <w:rsid w:val="008B204B"/>
    <w:rsid w:val="008B7EC6"/>
    <w:rsid w:val="008C3CA9"/>
    <w:rsid w:val="008C49AE"/>
    <w:rsid w:val="008C59F7"/>
    <w:rsid w:val="008C6F19"/>
    <w:rsid w:val="008D253E"/>
    <w:rsid w:val="008D61D1"/>
    <w:rsid w:val="008E029D"/>
    <w:rsid w:val="008E2BA3"/>
    <w:rsid w:val="008E2C42"/>
    <w:rsid w:val="008E4982"/>
    <w:rsid w:val="008E5FEB"/>
    <w:rsid w:val="008E7687"/>
    <w:rsid w:val="008F05A2"/>
    <w:rsid w:val="008F0E3C"/>
    <w:rsid w:val="008F11FA"/>
    <w:rsid w:val="008F30BE"/>
    <w:rsid w:val="008F33A3"/>
    <w:rsid w:val="008F33AE"/>
    <w:rsid w:val="008F476A"/>
    <w:rsid w:val="008F4ACA"/>
    <w:rsid w:val="008F6BF3"/>
    <w:rsid w:val="009027A2"/>
    <w:rsid w:val="009030DF"/>
    <w:rsid w:val="00904F15"/>
    <w:rsid w:val="009060E8"/>
    <w:rsid w:val="00910081"/>
    <w:rsid w:val="0091072A"/>
    <w:rsid w:val="009110EA"/>
    <w:rsid w:val="0091262C"/>
    <w:rsid w:val="00912D0A"/>
    <w:rsid w:val="00912F98"/>
    <w:rsid w:val="00915C29"/>
    <w:rsid w:val="00917FBB"/>
    <w:rsid w:val="009219CA"/>
    <w:rsid w:val="009223D3"/>
    <w:rsid w:val="00923BFD"/>
    <w:rsid w:val="00923DB1"/>
    <w:rsid w:val="00925696"/>
    <w:rsid w:val="00926867"/>
    <w:rsid w:val="009309D5"/>
    <w:rsid w:val="00931D7A"/>
    <w:rsid w:val="00932155"/>
    <w:rsid w:val="009321A5"/>
    <w:rsid w:val="00935D8D"/>
    <w:rsid w:val="009374CC"/>
    <w:rsid w:val="00940101"/>
    <w:rsid w:val="00941A01"/>
    <w:rsid w:val="00942583"/>
    <w:rsid w:val="00942E90"/>
    <w:rsid w:val="00942FE8"/>
    <w:rsid w:val="0094631D"/>
    <w:rsid w:val="00955461"/>
    <w:rsid w:val="00956C90"/>
    <w:rsid w:val="00957E70"/>
    <w:rsid w:val="0096275D"/>
    <w:rsid w:val="00963DC3"/>
    <w:rsid w:val="0097099A"/>
    <w:rsid w:val="00970DAB"/>
    <w:rsid w:val="00970DD2"/>
    <w:rsid w:val="00972FF6"/>
    <w:rsid w:val="0097321D"/>
    <w:rsid w:val="00981A5E"/>
    <w:rsid w:val="0098236F"/>
    <w:rsid w:val="00983289"/>
    <w:rsid w:val="00984541"/>
    <w:rsid w:val="009848D7"/>
    <w:rsid w:val="0098557D"/>
    <w:rsid w:val="0098581F"/>
    <w:rsid w:val="00990563"/>
    <w:rsid w:val="0099085F"/>
    <w:rsid w:val="00990F43"/>
    <w:rsid w:val="00992531"/>
    <w:rsid w:val="00993399"/>
    <w:rsid w:val="0099491C"/>
    <w:rsid w:val="00995CD5"/>
    <w:rsid w:val="009A1787"/>
    <w:rsid w:val="009A1BFA"/>
    <w:rsid w:val="009A4F5A"/>
    <w:rsid w:val="009A58D1"/>
    <w:rsid w:val="009A720A"/>
    <w:rsid w:val="009B1F44"/>
    <w:rsid w:val="009B4573"/>
    <w:rsid w:val="009C002A"/>
    <w:rsid w:val="009C19C3"/>
    <w:rsid w:val="009C6836"/>
    <w:rsid w:val="009C7149"/>
    <w:rsid w:val="009D1B07"/>
    <w:rsid w:val="009D42AD"/>
    <w:rsid w:val="009D55FB"/>
    <w:rsid w:val="009E09D6"/>
    <w:rsid w:val="009E278C"/>
    <w:rsid w:val="009E2F4E"/>
    <w:rsid w:val="009E32A0"/>
    <w:rsid w:val="009E462A"/>
    <w:rsid w:val="009E6DDE"/>
    <w:rsid w:val="009F3973"/>
    <w:rsid w:val="009F48C1"/>
    <w:rsid w:val="009F5459"/>
    <w:rsid w:val="009F6EDC"/>
    <w:rsid w:val="00A0023A"/>
    <w:rsid w:val="00A027E0"/>
    <w:rsid w:val="00A035CE"/>
    <w:rsid w:val="00A04AD0"/>
    <w:rsid w:val="00A0537F"/>
    <w:rsid w:val="00A05CF6"/>
    <w:rsid w:val="00A0602E"/>
    <w:rsid w:val="00A06C1F"/>
    <w:rsid w:val="00A07FFA"/>
    <w:rsid w:val="00A11FB4"/>
    <w:rsid w:val="00A1258D"/>
    <w:rsid w:val="00A1550B"/>
    <w:rsid w:val="00A1690A"/>
    <w:rsid w:val="00A16991"/>
    <w:rsid w:val="00A17D50"/>
    <w:rsid w:val="00A23340"/>
    <w:rsid w:val="00A24101"/>
    <w:rsid w:val="00A24147"/>
    <w:rsid w:val="00A24B73"/>
    <w:rsid w:val="00A2753B"/>
    <w:rsid w:val="00A31677"/>
    <w:rsid w:val="00A32495"/>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5EC6"/>
    <w:rsid w:val="00A66801"/>
    <w:rsid w:val="00A66F23"/>
    <w:rsid w:val="00A66F91"/>
    <w:rsid w:val="00A70229"/>
    <w:rsid w:val="00A723E5"/>
    <w:rsid w:val="00A73429"/>
    <w:rsid w:val="00A75186"/>
    <w:rsid w:val="00A80B17"/>
    <w:rsid w:val="00A918D1"/>
    <w:rsid w:val="00A92167"/>
    <w:rsid w:val="00A938CA"/>
    <w:rsid w:val="00A93A9A"/>
    <w:rsid w:val="00A95828"/>
    <w:rsid w:val="00A95F90"/>
    <w:rsid w:val="00A97D44"/>
    <w:rsid w:val="00A97D53"/>
    <w:rsid w:val="00AA19CF"/>
    <w:rsid w:val="00AA3AB3"/>
    <w:rsid w:val="00AA5C16"/>
    <w:rsid w:val="00AA776C"/>
    <w:rsid w:val="00AA7821"/>
    <w:rsid w:val="00AB0B55"/>
    <w:rsid w:val="00AB2116"/>
    <w:rsid w:val="00AB27B4"/>
    <w:rsid w:val="00AB3E25"/>
    <w:rsid w:val="00AB62ED"/>
    <w:rsid w:val="00AB7EF7"/>
    <w:rsid w:val="00AC13DE"/>
    <w:rsid w:val="00AC31D4"/>
    <w:rsid w:val="00AC3B19"/>
    <w:rsid w:val="00AC4679"/>
    <w:rsid w:val="00AC4A59"/>
    <w:rsid w:val="00AC4C84"/>
    <w:rsid w:val="00AC6098"/>
    <w:rsid w:val="00AC6159"/>
    <w:rsid w:val="00AC65F3"/>
    <w:rsid w:val="00AC67E8"/>
    <w:rsid w:val="00AD036E"/>
    <w:rsid w:val="00AD3B4C"/>
    <w:rsid w:val="00AD448E"/>
    <w:rsid w:val="00AE1AFC"/>
    <w:rsid w:val="00AE1C7B"/>
    <w:rsid w:val="00AE2BCF"/>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4BB7"/>
    <w:rsid w:val="00B157E2"/>
    <w:rsid w:val="00B15F37"/>
    <w:rsid w:val="00B175CE"/>
    <w:rsid w:val="00B208C1"/>
    <w:rsid w:val="00B221C8"/>
    <w:rsid w:val="00B232D8"/>
    <w:rsid w:val="00B24122"/>
    <w:rsid w:val="00B24A45"/>
    <w:rsid w:val="00B25B92"/>
    <w:rsid w:val="00B26948"/>
    <w:rsid w:val="00B275AF"/>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EE8"/>
    <w:rsid w:val="00B56E6C"/>
    <w:rsid w:val="00B6364A"/>
    <w:rsid w:val="00B63D0E"/>
    <w:rsid w:val="00B65480"/>
    <w:rsid w:val="00B66985"/>
    <w:rsid w:val="00B7040C"/>
    <w:rsid w:val="00B73E76"/>
    <w:rsid w:val="00B745CC"/>
    <w:rsid w:val="00B756CF"/>
    <w:rsid w:val="00B75F1A"/>
    <w:rsid w:val="00B83039"/>
    <w:rsid w:val="00B91171"/>
    <w:rsid w:val="00B95143"/>
    <w:rsid w:val="00B9539B"/>
    <w:rsid w:val="00B96352"/>
    <w:rsid w:val="00B9651F"/>
    <w:rsid w:val="00BA5B00"/>
    <w:rsid w:val="00BA6F62"/>
    <w:rsid w:val="00BB1A07"/>
    <w:rsid w:val="00BB33A1"/>
    <w:rsid w:val="00BB41CC"/>
    <w:rsid w:val="00BB6DAD"/>
    <w:rsid w:val="00BB7346"/>
    <w:rsid w:val="00BC11D6"/>
    <w:rsid w:val="00BC14A5"/>
    <w:rsid w:val="00BC1555"/>
    <w:rsid w:val="00BC1DEB"/>
    <w:rsid w:val="00BC330E"/>
    <w:rsid w:val="00BC420A"/>
    <w:rsid w:val="00BC5702"/>
    <w:rsid w:val="00BC5EA1"/>
    <w:rsid w:val="00BC60A9"/>
    <w:rsid w:val="00BC7914"/>
    <w:rsid w:val="00BC7D61"/>
    <w:rsid w:val="00BC7F0F"/>
    <w:rsid w:val="00BC7F39"/>
    <w:rsid w:val="00BD3381"/>
    <w:rsid w:val="00BD35DF"/>
    <w:rsid w:val="00BD487E"/>
    <w:rsid w:val="00BE0C8A"/>
    <w:rsid w:val="00BE334D"/>
    <w:rsid w:val="00BE3B66"/>
    <w:rsid w:val="00BE41E0"/>
    <w:rsid w:val="00BE4988"/>
    <w:rsid w:val="00BE7DA9"/>
    <w:rsid w:val="00BF0936"/>
    <w:rsid w:val="00BF102A"/>
    <w:rsid w:val="00BF1AFB"/>
    <w:rsid w:val="00BF1C24"/>
    <w:rsid w:val="00BF5E73"/>
    <w:rsid w:val="00C0094A"/>
    <w:rsid w:val="00C0195D"/>
    <w:rsid w:val="00C0445B"/>
    <w:rsid w:val="00C06323"/>
    <w:rsid w:val="00C063E0"/>
    <w:rsid w:val="00C06939"/>
    <w:rsid w:val="00C10298"/>
    <w:rsid w:val="00C1036A"/>
    <w:rsid w:val="00C142C6"/>
    <w:rsid w:val="00C158DB"/>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9D7"/>
    <w:rsid w:val="00C50474"/>
    <w:rsid w:val="00C5451B"/>
    <w:rsid w:val="00C63023"/>
    <w:rsid w:val="00C63743"/>
    <w:rsid w:val="00C66F69"/>
    <w:rsid w:val="00C702B8"/>
    <w:rsid w:val="00C70893"/>
    <w:rsid w:val="00C75075"/>
    <w:rsid w:val="00C7551B"/>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A69EA"/>
    <w:rsid w:val="00CB0F48"/>
    <w:rsid w:val="00CB18EB"/>
    <w:rsid w:val="00CB3224"/>
    <w:rsid w:val="00CB3B2F"/>
    <w:rsid w:val="00CB43A2"/>
    <w:rsid w:val="00CB441E"/>
    <w:rsid w:val="00CB4EB1"/>
    <w:rsid w:val="00CC0B53"/>
    <w:rsid w:val="00CC377D"/>
    <w:rsid w:val="00CC4268"/>
    <w:rsid w:val="00CC4E9E"/>
    <w:rsid w:val="00CC5D72"/>
    <w:rsid w:val="00CC5FCC"/>
    <w:rsid w:val="00CC6016"/>
    <w:rsid w:val="00CC72E9"/>
    <w:rsid w:val="00CD0879"/>
    <w:rsid w:val="00CD10EE"/>
    <w:rsid w:val="00CD11F5"/>
    <w:rsid w:val="00CD25C2"/>
    <w:rsid w:val="00CD7B6D"/>
    <w:rsid w:val="00CE0081"/>
    <w:rsid w:val="00CE0C52"/>
    <w:rsid w:val="00CE24E5"/>
    <w:rsid w:val="00CE3112"/>
    <w:rsid w:val="00CE41DB"/>
    <w:rsid w:val="00CE443A"/>
    <w:rsid w:val="00CE4D96"/>
    <w:rsid w:val="00CE5DF6"/>
    <w:rsid w:val="00CF35F3"/>
    <w:rsid w:val="00CF49F2"/>
    <w:rsid w:val="00CF576C"/>
    <w:rsid w:val="00CF61FE"/>
    <w:rsid w:val="00CF6BA3"/>
    <w:rsid w:val="00D02693"/>
    <w:rsid w:val="00D02FFC"/>
    <w:rsid w:val="00D037B1"/>
    <w:rsid w:val="00D04BC8"/>
    <w:rsid w:val="00D059A3"/>
    <w:rsid w:val="00D06F73"/>
    <w:rsid w:val="00D0702F"/>
    <w:rsid w:val="00D07126"/>
    <w:rsid w:val="00D07502"/>
    <w:rsid w:val="00D078C4"/>
    <w:rsid w:val="00D07B14"/>
    <w:rsid w:val="00D1310B"/>
    <w:rsid w:val="00D15EA5"/>
    <w:rsid w:val="00D166E9"/>
    <w:rsid w:val="00D16F63"/>
    <w:rsid w:val="00D20EC7"/>
    <w:rsid w:val="00D2100B"/>
    <w:rsid w:val="00D23022"/>
    <w:rsid w:val="00D23BDC"/>
    <w:rsid w:val="00D23D11"/>
    <w:rsid w:val="00D3089E"/>
    <w:rsid w:val="00D31D7A"/>
    <w:rsid w:val="00D31F9F"/>
    <w:rsid w:val="00D33D2F"/>
    <w:rsid w:val="00D33E60"/>
    <w:rsid w:val="00D3699C"/>
    <w:rsid w:val="00D420A1"/>
    <w:rsid w:val="00D44228"/>
    <w:rsid w:val="00D44D77"/>
    <w:rsid w:val="00D45155"/>
    <w:rsid w:val="00D460E7"/>
    <w:rsid w:val="00D61A8B"/>
    <w:rsid w:val="00D6262C"/>
    <w:rsid w:val="00D63A2A"/>
    <w:rsid w:val="00D63ABC"/>
    <w:rsid w:val="00D64DDE"/>
    <w:rsid w:val="00D66D82"/>
    <w:rsid w:val="00D675F1"/>
    <w:rsid w:val="00D71974"/>
    <w:rsid w:val="00D72117"/>
    <w:rsid w:val="00D73B96"/>
    <w:rsid w:val="00D76834"/>
    <w:rsid w:val="00D76C00"/>
    <w:rsid w:val="00D80807"/>
    <w:rsid w:val="00D80F67"/>
    <w:rsid w:val="00D8355D"/>
    <w:rsid w:val="00D83A28"/>
    <w:rsid w:val="00D85D43"/>
    <w:rsid w:val="00D86917"/>
    <w:rsid w:val="00D86AB6"/>
    <w:rsid w:val="00D900C6"/>
    <w:rsid w:val="00D90702"/>
    <w:rsid w:val="00D92F9A"/>
    <w:rsid w:val="00D9427D"/>
    <w:rsid w:val="00D95784"/>
    <w:rsid w:val="00D96128"/>
    <w:rsid w:val="00D96A90"/>
    <w:rsid w:val="00D97512"/>
    <w:rsid w:val="00D97DFF"/>
    <w:rsid w:val="00D97FFC"/>
    <w:rsid w:val="00DA13EB"/>
    <w:rsid w:val="00DA23A2"/>
    <w:rsid w:val="00DA280B"/>
    <w:rsid w:val="00DA36EE"/>
    <w:rsid w:val="00DA452E"/>
    <w:rsid w:val="00DA484B"/>
    <w:rsid w:val="00DA5128"/>
    <w:rsid w:val="00DB308D"/>
    <w:rsid w:val="00DB3B1E"/>
    <w:rsid w:val="00DB5F40"/>
    <w:rsid w:val="00DB7951"/>
    <w:rsid w:val="00DC42CB"/>
    <w:rsid w:val="00DC4344"/>
    <w:rsid w:val="00DC6112"/>
    <w:rsid w:val="00DC7608"/>
    <w:rsid w:val="00DD0B29"/>
    <w:rsid w:val="00DD1E47"/>
    <w:rsid w:val="00DD2F91"/>
    <w:rsid w:val="00DD57D0"/>
    <w:rsid w:val="00DD61A9"/>
    <w:rsid w:val="00DD6EF1"/>
    <w:rsid w:val="00DD7723"/>
    <w:rsid w:val="00DE0FC3"/>
    <w:rsid w:val="00DE122A"/>
    <w:rsid w:val="00DE4958"/>
    <w:rsid w:val="00DE5F1C"/>
    <w:rsid w:val="00DF2CE8"/>
    <w:rsid w:val="00DF51A9"/>
    <w:rsid w:val="00DF598F"/>
    <w:rsid w:val="00DF5B65"/>
    <w:rsid w:val="00DF5D5E"/>
    <w:rsid w:val="00DF69FD"/>
    <w:rsid w:val="00DF71EE"/>
    <w:rsid w:val="00E007B4"/>
    <w:rsid w:val="00E01A1E"/>
    <w:rsid w:val="00E04361"/>
    <w:rsid w:val="00E044B8"/>
    <w:rsid w:val="00E0534B"/>
    <w:rsid w:val="00E0610F"/>
    <w:rsid w:val="00E064F1"/>
    <w:rsid w:val="00E064FD"/>
    <w:rsid w:val="00E06AF5"/>
    <w:rsid w:val="00E1053A"/>
    <w:rsid w:val="00E11C05"/>
    <w:rsid w:val="00E175DB"/>
    <w:rsid w:val="00E23BC0"/>
    <w:rsid w:val="00E24A6E"/>
    <w:rsid w:val="00E25EAB"/>
    <w:rsid w:val="00E26AF3"/>
    <w:rsid w:val="00E276E0"/>
    <w:rsid w:val="00E27D91"/>
    <w:rsid w:val="00E3128B"/>
    <w:rsid w:val="00E314EA"/>
    <w:rsid w:val="00E32428"/>
    <w:rsid w:val="00E33FDA"/>
    <w:rsid w:val="00E36BE3"/>
    <w:rsid w:val="00E37F03"/>
    <w:rsid w:val="00E403B5"/>
    <w:rsid w:val="00E406D5"/>
    <w:rsid w:val="00E41D24"/>
    <w:rsid w:val="00E473D0"/>
    <w:rsid w:val="00E50C1A"/>
    <w:rsid w:val="00E51297"/>
    <w:rsid w:val="00E5207F"/>
    <w:rsid w:val="00E52C24"/>
    <w:rsid w:val="00E53E6F"/>
    <w:rsid w:val="00E54D79"/>
    <w:rsid w:val="00E54E18"/>
    <w:rsid w:val="00E55127"/>
    <w:rsid w:val="00E558ED"/>
    <w:rsid w:val="00E55DB1"/>
    <w:rsid w:val="00E56701"/>
    <w:rsid w:val="00E60A0C"/>
    <w:rsid w:val="00E62754"/>
    <w:rsid w:val="00E6359B"/>
    <w:rsid w:val="00E63F24"/>
    <w:rsid w:val="00E64D2D"/>
    <w:rsid w:val="00E655D1"/>
    <w:rsid w:val="00E65FF2"/>
    <w:rsid w:val="00E66EDD"/>
    <w:rsid w:val="00E6748A"/>
    <w:rsid w:val="00E70C7D"/>
    <w:rsid w:val="00E741F9"/>
    <w:rsid w:val="00E755C9"/>
    <w:rsid w:val="00E757B4"/>
    <w:rsid w:val="00E75DEA"/>
    <w:rsid w:val="00E76560"/>
    <w:rsid w:val="00E76912"/>
    <w:rsid w:val="00E76E87"/>
    <w:rsid w:val="00E86B53"/>
    <w:rsid w:val="00E86D79"/>
    <w:rsid w:val="00E9110B"/>
    <w:rsid w:val="00E925B5"/>
    <w:rsid w:val="00E950A6"/>
    <w:rsid w:val="00E957A8"/>
    <w:rsid w:val="00EA076A"/>
    <w:rsid w:val="00EA2625"/>
    <w:rsid w:val="00EA2B6F"/>
    <w:rsid w:val="00EA57E5"/>
    <w:rsid w:val="00EA5B9B"/>
    <w:rsid w:val="00EB24B8"/>
    <w:rsid w:val="00EB2590"/>
    <w:rsid w:val="00EB33DF"/>
    <w:rsid w:val="00EB3478"/>
    <w:rsid w:val="00EB4B39"/>
    <w:rsid w:val="00EB5F18"/>
    <w:rsid w:val="00EB6405"/>
    <w:rsid w:val="00EB6FE3"/>
    <w:rsid w:val="00EC16B4"/>
    <w:rsid w:val="00EC1B95"/>
    <w:rsid w:val="00EC2ACD"/>
    <w:rsid w:val="00EC35ED"/>
    <w:rsid w:val="00EC37D9"/>
    <w:rsid w:val="00EC4D7A"/>
    <w:rsid w:val="00EC7073"/>
    <w:rsid w:val="00EC7F42"/>
    <w:rsid w:val="00ED2AD3"/>
    <w:rsid w:val="00ED2D6F"/>
    <w:rsid w:val="00ED6196"/>
    <w:rsid w:val="00ED7574"/>
    <w:rsid w:val="00EE0F65"/>
    <w:rsid w:val="00EE14A6"/>
    <w:rsid w:val="00EE45A9"/>
    <w:rsid w:val="00EF0130"/>
    <w:rsid w:val="00EF4168"/>
    <w:rsid w:val="00EF4888"/>
    <w:rsid w:val="00EF4DA6"/>
    <w:rsid w:val="00EF6FA3"/>
    <w:rsid w:val="00F046FE"/>
    <w:rsid w:val="00F05618"/>
    <w:rsid w:val="00F117C7"/>
    <w:rsid w:val="00F127A3"/>
    <w:rsid w:val="00F132E3"/>
    <w:rsid w:val="00F14022"/>
    <w:rsid w:val="00F246A1"/>
    <w:rsid w:val="00F24F53"/>
    <w:rsid w:val="00F26837"/>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5C68"/>
    <w:rsid w:val="00F56F88"/>
    <w:rsid w:val="00F572E2"/>
    <w:rsid w:val="00F63F3F"/>
    <w:rsid w:val="00F64A64"/>
    <w:rsid w:val="00F650D4"/>
    <w:rsid w:val="00F6682C"/>
    <w:rsid w:val="00F66FA5"/>
    <w:rsid w:val="00F672FE"/>
    <w:rsid w:val="00F71678"/>
    <w:rsid w:val="00F7308F"/>
    <w:rsid w:val="00F730E3"/>
    <w:rsid w:val="00F739CD"/>
    <w:rsid w:val="00F755E9"/>
    <w:rsid w:val="00F776CB"/>
    <w:rsid w:val="00F8208F"/>
    <w:rsid w:val="00F8283A"/>
    <w:rsid w:val="00F83073"/>
    <w:rsid w:val="00F832C7"/>
    <w:rsid w:val="00F84D39"/>
    <w:rsid w:val="00F84FB5"/>
    <w:rsid w:val="00F8547C"/>
    <w:rsid w:val="00F85A19"/>
    <w:rsid w:val="00F909CD"/>
    <w:rsid w:val="00F915DA"/>
    <w:rsid w:val="00F91B7F"/>
    <w:rsid w:val="00F94A34"/>
    <w:rsid w:val="00F95707"/>
    <w:rsid w:val="00F95D67"/>
    <w:rsid w:val="00F974D1"/>
    <w:rsid w:val="00FA03A3"/>
    <w:rsid w:val="00FA16E0"/>
    <w:rsid w:val="00FA3485"/>
    <w:rsid w:val="00FA34D7"/>
    <w:rsid w:val="00FA439A"/>
    <w:rsid w:val="00FA47EE"/>
    <w:rsid w:val="00FA7ACF"/>
    <w:rsid w:val="00FB0C4B"/>
    <w:rsid w:val="00FB24A7"/>
    <w:rsid w:val="00FB6882"/>
    <w:rsid w:val="00FB6D97"/>
    <w:rsid w:val="00FC4397"/>
    <w:rsid w:val="00FC788F"/>
    <w:rsid w:val="00FD05AD"/>
    <w:rsid w:val="00FD0666"/>
    <w:rsid w:val="00FD1AE1"/>
    <w:rsid w:val="00FD21D7"/>
    <w:rsid w:val="00FD26BE"/>
    <w:rsid w:val="00FD4FAC"/>
    <w:rsid w:val="00FD504F"/>
    <w:rsid w:val="00FD728B"/>
    <w:rsid w:val="00FD7295"/>
    <w:rsid w:val="00FE119C"/>
    <w:rsid w:val="00FE2187"/>
    <w:rsid w:val="00FE2654"/>
    <w:rsid w:val="00FE320C"/>
    <w:rsid w:val="00FE4469"/>
    <w:rsid w:val="00FE5EAB"/>
    <w:rsid w:val="00FE6B4D"/>
    <w:rsid w:val="00FE77CB"/>
    <w:rsid w:val="00FE7F1C"/>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EE9569B-9B33-4948-A039-E326D2B9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9778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4"/>
      </w:numPr>
    </w:pPr>
  </w:style>
  <w:style w:type="paragraph" w:styleId="ListNumber">
    <w:name w:val="List Number"/>
    <w:basedOn w:val="Normal"/>
    <w:uiPriority w:val="1"/>
    <w:qFormat/>
    <w:rsid w:val="00894ACE"/>
    <w:pPr>
      <w:numPr>
        <w:numId w:val="15"/>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4"/>
      </w:numPr>
    </w:pPr>
  </w:style>
  <w:style w:type="paragraph" w:styleId="ListNumber2">
    <w:name w:val="List Number 2"/>
    <w:basedOn w:val="Normal"/>
    <w:uiPriority w:val="1"/>
    <w:qFormat/>
    <w:rsid w:val="00894ACE"/>
    <w:pPr>
      <w:numPr>
        <w:ilvl w:val="1"/>
        <w:numId w:val="15"/>
      </w:numPr>
    </w:pPr>
  </w:style>
  <w:style w:type="paragraph" w:styleId="ListNumber3">
    <w:name w:val="List Number 3"/>
    <w:basedOn w:val="Normal"/>
    <w:uiPriority w:val="1"/>
    <w:qFormat/>
    <w:rsid w:val="00894ACE"/>
    <w:pPr>
      <w:numPr>
        <w:ilvl w:val="2"/>
        <w:numId w:val="15"/>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9"/>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0"/>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4"/>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1"/>
      </w:numPr>
    </w:pPr>
  </w:style>
  <w:style w:type="numbering" w:customStyle="1" w:styleId="GTTableNumbers">
    <w:name w:val="GT Table Numbers"/>
    <w:uiPriority w:val="99"/>
    <w:rsid w:val="00894ACE"/>
    <w:pPr>
      <w:numPr>
        <w:numId w:val="12"/>
      </w:numPr>
    </w:pPr>
  </w:style>
  <w:style w:type="paragraph" w:customStyle="1" w:styleId="TableBullet1">
    <w:name w:val="Table Bullet 1"/>
    <w:basedOn w:val="ListBullet"/>
    <w:uiPriority w:val="9"/>
    <w:qFormat/>
    <w:rsid w:val="00894ACE"/>
    <w:pPr>
      <w:numPr>
        <w:numId w:val="13"/>
      </w:numPr>
      <w:spacing w:before="60" w:after="60"/>
    </w:pPr>
  </w:style>
  <w:style w:type="paragraph" w:customStyle="1" w:styleId="TableBullet2">
    <w:name w:val="Table Bullet 2"/>
    <w:basedOn w:val="ListBullet2"/>
    <w:uiPriority w:val="9"/>
    <w:qFormat/>
    <w:rsid w:val="00894ACE"/>
    <w:pPr>
      <w:numPr>
        <w:numId w:val="13"/>
      </w:numPr>
      <w:spacing w:before="60" w:after="60"/>
    </w:pPr>
  </w:style>
  <w:style w:type="paragraph" w:customStyle="1" w:styleId="TableBullet3">
    <w:name w:val="Table Bullet 3"/>
    <w:basedOn w:val="ListBullet3"/>
    <w:uiPriority w:val="9"/>
    <w:qFormat/>
    <w:rsid w:val="00894ACE"/>
    <w:pPr>
      <w:numPr>
        <w:numId w:val="13"/>
      </w:numPr>
      <w:spacing w:before="60" w:after="60"/>
    </w:pPr>
  </w:style>
  <w:style w:type="paragraph" w:customStyle="1" w:styleId="TableNumber">
    <w:name w:val="Table Number"/>
    <w:basedOn w:val="ListNumber"/>
    <w:uiPriority w:val="9"/>
    <w:qFormat/>
    <w:rsid w:val="00894ACE"/>
    <w:pPr>
      <w:numPr>
        <w:numId w:val="12"/>
      </w:numPr>
      <w:spacing w:before="60" w:after="60"/>
    </w:pPr>
  </w:style>
  <w:style w:type="paragraph" w:customStyle="1" w:styleId="TableNumber2">
    <w:name w:val="Table Number 2"/>
    <w:basedOn w:val="ListNumber2"/>
    <w:uiPriority w:val="9"/>
    <w:qFormat/>
    <w:rsid w:val="00894ACE"/>
    <w:pPr>
      <w:numPr>
        <w:numId w:val="12"/>
      </w:numPr>
      <w:spacing w:before="60" w:after="60"/>
    </w:pPr>
  </w:style>
  <w:style w:type="paragraph" w:customStyle="1" w:styleId="TableNumber3">
    <w:name w:val="Table Number 3"/>
    <w:basedOn w:val="ListNumber3"/>
    <w:uiPriority w:val="9"/>
    <w:qFormat/>
    <w:rsid w:val="00894ACE"/>
    <w:pPr>
      <w:numPr>
        <w:numId w:val="12"/>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4.xml><?xml version="1.0" encoding="utf-8"?>
<ds:datastoreItem xmlns:ds="http://schemas.openxmlformats.org/officeDocument/2006/customXml" ds:itemID="{718A3DAC-9B0F-4652-88A0-5596DD152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533</TotalTime>
  <Pages>6</Pages>
  <Words>1758</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Chaveewan Srikun</cp:lastModifiedBy>
  <cp:revision>250</cp:revision>
  <cp:lastPrinted>2025-02-28T06:02:00Z</cp:lastPrinted>
  <dcterms:created xsi:type="dcterms:W3CDTF">2023-02-20T08:34:00Z</dcterms:created>
  <dcterms:modified xsi:type="dcterms:W3CDTF">2025-02-28T11:24:00Z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0x0101008D0BEC8EDC1FC84FBC44B37B5D754150</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