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780AF" w14:textId="77777777" w:rsidR="00595C80" w:rsidRPr="00D702E1" w:rsidRDefault="00595C80" w:rsidP="00D702E1">
      <w:pPr>
        <w:pStyle w:val="Title"/>
        <w:spacing w:line="240" w:lineRule="auto"/>
        <w:rPr>
          <w:rFonts w:ascii="Times New Roman" w:eastAsia="Angsana New" w:hAnsi="Times New Roman" w:cs="Times New Roman"/>
          <w:sz w:val="20"/>
          <w:szCs w:val="20"/>
        </w:rPr>
      </w:pPr>
      <w:r w:rsidRPr="00D702E1">
        <w:rPr>
          <w:rFonts w:ascii="Times New Roman" w:eastAsia="Angsana New" w:hAnsi="Times New Roman" w:cs="Times New Roman"/>
          <w:sz w:val="20"/>
          <w:szCs w:val="20"/>
        </w:rPr>
        <w:t xml:space="preserve">REPORT  OF  THE  INDEPENDENT </w:t>
      </w:r>
      <w:r w:rsidR="00282B72" w:rsidRPr="00D702E1">
        <w:rPr>
          <w:rFonts w:ascii="Times New Roman" w:eastAsia="Angsana New" w:hAnsi="Times New Roman" w:cs="Times New Roman"/>
          <w:sz w:val="20"/>
          <w:szCs w:val="20"/>
        </w:rPr>
        <w:t xml:space="preserve"> CERTIFIED  PUBLIC  ACCOUNTANTS</w:t>
      </w:r>
    </w:p>
    <w:p w14:paraId="02F08E52" w14:textId="77777777" w:rsidR="003F2C1C" w:rsidRPr="00D702E1" w:rsidRDefault="003F2C1C"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eastAsia="Angsana New" w:hAnsi="Times New Roman" w:cs="Times New Roman"/>
          <w:sz w:val="20"/>
          <w:szCs w:val="20"/>
          <w:cs/>
        </w:rPr>
      </w:pPr>
    </w:p>
    <w:p w14:paraId="6190A3F9" w14:textId="77777777" w:rsidR="003F2C1C" w:rsidRPr="00D702E1" w:rsidRDefault="003F2C1C" w:rsidP="00D702E1">
      <w:pPr>
        <w:pStyle w:val="Subtitle"/>
        <w:spacing w:line="240" w:lineRule="auto"/>
        <w:rPr>
          <w:rFonts w:ascii="Times New Roman" w:eastAsia="Angsana New" w:hAnsi="Times New Roman" w:cs="Times New Roman"/>
          <w:sz w:val="20"/>
          <w:szCs w:val="20"/>
        </w:rPr>
      </w:pPr>
      <w:r w:rsidRPr="00D702E1">
        <w:rPr>
          <w:rFonts w:ascii="Times New Roman" w:eastAsia="Angsana New" w:hAnsi="Times New Roman" w:cs="Times New Roman"/>
          <w:sz w:val="20"/>
          <w:szCs w:val="20"/>
        </w:rPr>
        <w:t xml:space="preserve">TO  THE  </w:t>
      </w:r>
      <w:r w:rsidR="00595C80" w:rsidRPr="00D702E1">
        <w:rPr>
          <w:rFonts w:ascii="Times New Roman" w:eastAsia="Angsana New" w:hAnsi="Times New Roman" w:cs="Times New Roman"/>
          <w:sz w:val="20"/>
          <w:szCs w:val="20"/>
        </w:rPr>
        <w:t xml:space="preserve">SHAREHOLDERS  AND  </w:t>
      </w:r>
      <w:r w:rsidRPr="00D702E1">
        <w:rPr>
          <w:rFonts w:ascii="Times New Roman" w:eastAsia="Angsana New" w:hAnsi="Times New Roman" w:cs="Times New Roman"/>
          <w:sz w:val="20"/>
          <w:szCs w:val="20"/>
        </w:rPr>
        <w:t>BOARD  OF  DIRECTORS</w:t>
      </w:r>
    </w:p>
    <w:p w14:paraId="04EF6C8B" w14:textId="77777777" w:rsidR="0043743E" w:rsidRPr="00D702E1" w:rsidRDefault="0043743E" w:rsidP="00D702E1">
      <w:pPr>
        <w:pStyle w:val="Subtitle"/>
        <w:spacing w:line="240" w:lineRule="auto"/>
        <w:rPr>
          <w:rFonts w:ascii="Times New Roman" w:hAnsi="Times New Roman" w:cs="Times New Roman"/>
          <w:b w:val="0"/>
          <w:bCs w:val="0"/>
          <w:sz w:val="20"/>
          <w:szCs w:val="20"/>
        </w:rPr>
      </w:pPr>
      <w:r w:rsidRPr="00D702E1">
        <w:rPr>
          <w:rFonts w:ascii="Times New Roman" w:eastAsia="Angsana New" w:hAnsi="Times New Roman" w:cs="Times New Roman"/>
          <w:sz w:val="20"/>
          <w:szCs w:val="20"/>
        </w:rPr>
        <w:t xml:space="preserve">JAKPAISAN  ESTATE  </w:t>
      </w:r>
      <w:r w:rsidR="003742E3" w:rsidRPr="00D702E1">
        <w:rPr>
          <w:rFonts w:ascii="Times New Roman" w:eastAsia="Angsana New" w:hAnsi="Times New Roman" w:cs="Times New Roman"/>
          <w:sz w:val="20"/>
          <w:szCs w:val="25"/>
        </w:rPr>
        <w:t>PUBLIC</w:t>
      </w:r>
      <w:r w:rsidR="00742155" w:rsidRPr="00D702E1">
        <w:rPr>
          <w:rFonts w:ascii="Times New Roman" w:eastAsia="Angsana New" w:hAnsi="Times New Roman" w:cs="Times New Roman"/>
          <w:sz w:val="20"/>
          <w:szCs w:val="25"/>
        </w:rPr>
        <w:t xml:space="preserve"> </w:t>
      </w:r>
      <w:r w:rsidR="003742E3" w:rsidRPr="00D702E1">
        <w:rPr>
          <w:rFonts w:ascii="Times New Roman" w:eastAsia="Angsana New" w:hAnsi="Times New Roman" w:cs="Times New Roman"/>
          <w:sz w:val="20"/>
          <w:szCs w:val="25"/>
        </w:rPr>
        <w:t xml:space="preserve"> COMPANY</w:t>
      </w:r>
      <w:r w:rsidR="00742155" w:rsidRPr="00D702E1">
        <w:rPr>
          <w:rFonts w:ascii="Times New Roman" w:eastAsia="Angsana New" w:hAnsi="Times New Roman" w:cs="Times New Roman"/>
          <w:sz w:val="20"/>
          <w:szCs w:val="25"/>
        </w:rPr>
        <w:t xml:space="preserve"> </w:t>
      </w:r>
      <w:r w:rsidR="003742E3" w:rsidRPr="00D702E1">
        <w:rPr>
          <w:rFonts w:ascii="Times New Roman" w:eastAsia="Angsana New" w:hAnsi="Times New Roman" w:cs="Times New Roman"/>
          <w:sz w:val="20"/>
          <w:szCs w:val="25"/>
        </w:rPr>
        <w:t xml:space="preserve"> LIMITED</w:t>
      </w:r>
    </w:p>
    <w:p w14:paraId="7023B5E2" w14:textId="77777777" w:rsidR="00114850" w:rsidRPr="00D702E1" w:rsidRDefault="00114850" w:rsidP="00D702E1">
      <w:pPr>
        <w:spacing w:line="240" w:lineRule="auto"/>
        <w:jc w:val="both"/>
        <w:rPr>
          <w:rFonts w:ascii="Times New Roman" w:hAnsi="Times New Roman" w:cs="Times New Roman"/>
          <w:spacing w:val="-4"/>
          <w:sz w:val="24"/>
          <w:szCs w:val="24"/>
        </w:rPr>
      </w:pPr>
    </w:p>
    <w:p w14:paraId="25059172" w14:textId="78593A47" w:rsidR="00114850" w:rsidRPr="00D702E1" w:rsidRDefault="00F014D5" w:rsidP="00D702E1">
      <w:pPr>
        <w:autoSpaceDE w:val="0"/>
        <w:autoSpaceDN w:val="0"/>
        <w:adjustRightInd w:val="0"/>
        <w:spacing w:line="240" w:lineRule="auto"/>
        <w:jc w:val="thaiDistribute"/>
        <w:rPr>
          <w:rFonts w:ascii="Times New Roman" w:hAnsi="Times New Roman" w:cs="Times New Roman"/>
          <w:b/>
          <w:bCs/>
          <w:sz w:val="24"/>
          <w:szCs w:val="24"/>
          <w:cs/>
        </w:rPr>
      </w:pPr>
      <w:r>
        <w:rPr>
          <w:rFonts w:ascii="Times New Roman" w:hAnsi="Times New Roman" w:cs="Times New Roman"/>
          <w:b/>
          <w:bCs/>
          <w:sz w:val="24"/>
          <w:szCs w:val="24"/>
        </w:rPr>
        <w:t xml:space="preserve">Qualified </w:t>
      </w:r>
      <w:r w:rsidR="00114850" w:rsidRPr="00D702E1">
        <w:rPr>
          <w:rFonts w:ascii="Times New Roman" w:hAnsi="Times New Roman" w:cs="Times New Roman"/>
          <w:b/>
          <w:bCs/>
          <w:sz w:val="24"/>
          <w:szCs w:val="24"/>
        </w:rPr>
        <w:t>Opinion</w:t>
      </w:r>
    </w:p>
    <w:p w14:paraId="61A97D15" w14:textId="77777777" w:rsidR="00114850" w:rsidRPr="00D702E1" w:rsidRDefault="00114850" w:rsidP="00D702E1">
      <w:pPr>
        <w:autoSpaceDE w:val="0"/>
        <w:autoSpaceDN w:val="0"/>
        <w:adjustRightInd w:val="0"/>
        <w:spacing w:line="240" w:lineRule="auto"/>
        <w:jc w:val="thaiDistribute"/>
        <w:rPr>
          <w:rFonts w:ascii="Times New Roman" w:hAnsi="Times New Roman" w:cs="Times New Roman"/>
          <w:spacing w:val="-2"/>
          <w:sz w:val="24"/>
          <w:szCs w:val="24"/>
        </w:rPr>
      </w:pPr>
    </w:p>
    <w:p w14:paraId="3E307116" w14:textId="6CB537F5" w:rsidR="00CC1A06" w:rsidRPr="00D702E1" w:rsidRDefault="0043743E" w:rsidP="00D702E1">
      <w:pPr>
        <w:spacing w:line="240" w:lineRule="auto"/>
        <w:jc w:val="both"/>
        <w:rPr>
          <w:rFonts w:ascii="Times New Roman" w:hAnsi="Times New Roman" w:cs="Times New Roman"/>
          <w:spacing w:val="-4"/>
          <w:sz w:val="24"/>
          <w:szCs w:val="24"/>
        </w:rPr>
      </w:pPr>
      <w:r w:rsidRPr="00D702E1">
        <w:rPr>
          <w:rFonts w:ascii="Times New Roman" w:hAnsi="Times New Roman" w:cs="Times New Roman"/>
          <w:spacing w:val="-4"/>
          <w:sz w:val="24"/>
          <w:szCs w:val="24"/>
        </w:rPr>
        <w:t xml:space="preserve">We have audited the financial statements of </w:t>
      </w:r>
      <w:proofErr w:type="spellStart"/>
      <w:r w:rsidRPr="00D702E1">
        <w:rPr>
          <w:rFonts w:ascii="Times New Roman" w:hAnsi="Times New Roman" w:cs="Times New Roman"/>
          <w:spacing w:val="-4"/>
          <w:sz w:val="24"/>
          <w:szCs w:val="24"/>
        </w:rPr>
        <w:t>Jakpaisan</w:t>
      </w:r>
      <w:proofErr w:type="spellEnd"/>
      <w:r w:rsidRPr="00D702E1">
        <w:rPr>
          <w:rFonts w:ascii="Times New Roman" w:hAnsi="Times New Roman" w:cs="Times New Roman"/>
          <w:spacing w:val="-4"/>
          <w:sz w:val="24"/>
          <w:szCs w:val="24"/>
        </w:rPr>
        <w:t xml:space="preserve"> Estate </w:t>
      </w:r>
      <w:r w:rsidR="000B7AC7" w:rsidRPr="00D702E1">
        <w:rPr>
          <w:rFonts w:ascii="Times New Roman" w:hAnsi="Times New Roman" w:cs="Times New Roman"/>
          <w:spacing w:val="-4"/>
          <w:sz w:val="24"/>
          <w:szCs w:val="30"/>
        </w:rPr>
        <w:t xml:space="preserve">Public </w:t>
      </w:r>
      <w:r w:rsidR="003742E3" w:rsidRPr="00D702E1">
        <w:rPr>
          <w:rFonts w:ascii="Times New Roman" w:hAnsi="Times New Roman" w:cs="Times New Roman"/>
          <w:spacing w:val="-4"/>
          <w:sz w:val="24"/>
          <w:szCs w:val="24"/>
        </w:rPr>
        <w:t xml:space="preserve">Company Limited </w:t>
      </w:r>
      <w:r w:rsidR="003A563E" w:rsidRPr="00D702E1">
        <w:rPr>
          <w:rFonts w:ascii="Times New Roman" w:hAnsi="Times New Roman" w:cs="Times New Roman"/>
          <w:spacing w:val="-4"/>
          <w:sz w:val="24"/>
          <w:szCs w:val="24"/>
        </w:rPr>
        <w:t>(the “Company”)</w:t>
      </w:r>
      <w:r w:rsidR="00CC1A06" w:rsidRPr="00D702E1">
        <w:rPr>
          <w:rFonts w:ascii="Times New Roman" w:hAnsi="Times New Roman" w:cs="Times New Roman"/>
          <w:spacing w:val="-4"/>
          <w:sz w:val="24"/>
          <w:szCs w:val="24"/>
        </w:rPr>
        <w:t xml:space="preserve">, which comprise </w:t>
      </w:r>
      <w:r w:rsidRPr="00D702E1">
        <w:rPr>
          <w:rFonts w:ascii="Times New Roman" w:hAnsi="Times New Roman" w:cs="Times New Roman"/>
          <w:spacing w:val="-4"/>
          <w:sz w:val="24"/>
          <w:szCs w:val="24"/>
        </w:rPr>
        <w:t xml:space="preserve">the statement of financial position </w:t>
      </w:r>
      <w:r w:rsidR="00CC1A06" w:rsidRPr="00D702E1">
        <w:rPr>
          <w:rFonts w:ascii="Times New Roman" w:hAnsi="Times New Roman" w:cs="Times New Roman"/>
          <w:spacing w:val="-4"/>
          <w:sz w:val="24"/>
          <w:szCs w:val="24"/>
        </w:rPr>
        <w:t xml:space="preserve">as at December </w:t>
      </w:r>
      <w:r w:rsidR="00541F98" w:rsidRPr="00D702E1">
        <w:rPr>
          <w:rFonts w:ascii="Times New Roman" w:hAnsi="Times New Roman"/>
          <w:spacing w:val="-4"/>
          <w:sz w:val="24"/>
          <w:szCs w:val="24"/>
        </w:rPr>
        <w:t>31</w:t>
      </w:r>
      <w:r w:rsidR="00CC1A06" w:rsidRPr="00D702E1">
        <w:rPr>
          <w:rFonts w:ascii="Times New Roman" w:hAnsi="Times New Roman" w:cs="Times New Roman"/>
          <w:spacing w:val="-4"/>
          <w:sz w:val="24"/>
          <w:szCs w:val="24"/>
        </w:rPr>
        <w:t xml:space="preserve">, </w:t>
      </w:r>
      <w:r w:rsidR="00541F98" w:rsidRPr="00D702E1">
        <w:rPr>
          <w:rFonts w:ascii="Times New Roman" w:hAnsi="Times New Roman"/>
          <w:spacing w:val="-4"/>
          <w:sz w:val="24"/>
          <w:szCs w:val="24"/>
        </w:rPr>
        <w:t>202</w:t>
      </w:r>
      <w:r w:rsidR="005721D0" w:rsidRPr="00D702E1">
        <w:rPr>
          <w:rFonts w:ascii="Times New Roman" w:hAnsi="Times New Roman"/>
          <w:spacing w:val="-4"/>
          <w:sz w:val="24"/>
          <w:szCs w:val="24"/>
        </w:rPr>
        <w:t>4</w:t>
      </w:r>
      <w:r w:rsidR="00CC1A06" w:rsidRPr="00D702E1">
        <w:rPr>
          <w:rFonts w:ascii="Times New Roman" w:hAnsi="Times New Roman" w:cs="Times New Roman"/>
          <w:spacing w:val="-4"/>
          <w:sz w:val="24"/>
          <w:szCs w:val="24"/>
        </w:rPr>
        <w:t xml:space="preserve">, and </w:t>
      </w:r>
      <w:r w:rsidR="00946BF2" w:rsidRPr="00D702E1">
        <w:rPr>
          <w:rFonts w:ascii="Times New Roman" w:hAnsi="Times New Roman" w:cs="Times New Roman"/>
          <w:spacing w:val="-4"/>
          <w:sz w:val="24"/>
          <w:szCs w:val="24"/>
        </w:rPr>
        <w:t xml:space="preserve">the </w:t>
      </w:r>
      <w:r w:rsidR="005C3BC0">
        <w:rPr>
          <w:rFonts w:ascii="Times New Roman" w:hAnsi="Times New Roman"/>
          <w:spacing w:val="-4"/>
          <w:sz w:val="24"/>
          <w:szCs w:val="30"/>
        </w:rPr>
        <w:t xml:space="preserve">related </w:t>
      </w:r>
      <w:r w:rsidR="00946BF2" w:rsidRPr="00D702E1">
        <w:rPr>
          <w:rFonts w:ascii="Times New Roman" w:hAnsi="Times New Roman" w:cs="Times New Roman"/>
          <w:spacing w:val="-4"/>
          <w:sz w:val="24"/>
          <w:szCs w:val="24"/>
        </w:rPr>
        <w:t>statement</w:t>
      </w:r>
      <w:r w:rsidR="00033050">
        <w:rPr>
          <w:rFonts w:ascii="Times New Roman" w:hAnsi="Times New Roman" w:cs="Times New Roman"/>
          <w:spacing w:val="-4"/>
          <w:sz w:val="24"/>
          <w:szCs w:val="24"/>
        </w:rPr>
        <w:t>s</w:t>
      </w:r>
      <w:r w:rsidR="00946BF2" w:rsidRPr="00D702E1">
        <w:rPr>
          <w:rFonts w:ascii="Times New Roman" w:hAnsi="Times New Roman" w:cs="Times New Roman"/>
          <w:spacing w:val="-4"/>
          <w:sz w:val="24"/>
          <w:szCs w:val="24"/>
        </w:rPr>
        <w:t xml:space="preserve"> of comprehensive income</w:t>
      </w:r>
      <w:r w:rsidR="00CC1A06" w:rsidRPr="00D702E1">
        <w:rPr>
          <w:rFonts w:ascii="Times New Roman" w:hAnsi="Times New Roman" w:cs="Times New Roman"/>
          <w:spacing w:val="-4"/>
          <w:sz w:val="24"/>
          <w:szCs w:val="24"/>
        </w:rPr>
        <w:t xml:space="preserve">, </w:t>
      </w:r>
      <w:r w:rsidR="00946BF2" w:rsidRPr="00D702E1">
        <w:rPr>
          <w:rFonts w:ascii="Times New Roman" w:hAnsi="Times New Roman" w:cs="Times New Roman"/>
          <w:spacing w:val="-4"/>
          <w:sz w:val="24"/>
          <w:szCs w:val="24"/>
        </w:rPr>
        <w:t>changes in shareholders’ equity</w:t>
      </w:r>
      <w:r w:rsidR="00915D47" w:rsidRPr="00D702E1">
        <w:rPr>
          <w:rFonts w:ascii="Times New Roman" w:hAnsi="Times New Roman" w:cs="Times New Roman"/>
          <w:spacing w:val="-4"/>
          <w:sz w:val="24"/>
          <w:szCs w:val="24"/>
        </w:rPr>
        <w:t>,</w:t>
      </w:r>
      <w:r w:rsidR="00CC1A06" w:rsidRPr="00D702E1">
        <w:rPr>
          <w:rFonts w:ascii="Times New Roman" w:hAnsi="Times New Roman" w:cs="Times New Roman"/>
          <w:spacing w:val="-4"/>
          <w:sz w:val="24"/>
          <w:szCs w:val="24"/>
        </w:rPr>
        <w:t xml:space="preserve"> </w:t>
      </w:r>
      <w:r w:rsidR="00946BF2" w:rsidRPr="00D702E1">
        <w:rPr>
          <w:rFonts w:ascii="Times New Roman" w:hAnsi="Times New Roman" w:cs="Times New Roman"/>
          <w:spacing w:val="-4"/>
          <w:sz w:val="24"/>
          <w:szCs w:val="24"/>
        </w:rPr>
        <w:t xml:space="preserve">and cash flows </w:t>
      </w:r>
      <w:r w:rsidR="00CC1A06" w:rsidRPr="00D702E1">
        <w:rPr>
          <w:rFonts w:ascii="Times New Roman" w:hAnsi="Times New Roman" w:cs="Times New Roman"/>
          <w:spacing w:val="-4"/>
          <w:sz w:val="24"/>
          <w:szCs w:val="24"/>
        </w:rPr>
        <w:t>for the year then ended,</w:t>
      </w:r>
      <w:r w:rsidR="005503EE">
        <w:rPr>
          <w:rFonts w:ascii="Times New Roman" w:hAnsi="Times New Roman" w:cs="Times New Roman"/>
          <w:spacing w:val="-4"/>
          <w:sz w:val="24"/>
          <w:szCs w:val="24"/>
        </w:rPr>
        <w:t xml:space="preserve"> and have also audited the related statement</w:t>
      </w:r>
      <w:r w:rsidR="00033050">
        <w:rPr>
          <w:rFonts w:ascii="Times New Roman" w:hAnsi="Times New Roman" w:cs="Times New Roman"/>
          <w:spacing w:val="-4"/>
          <w:sz w:val="24"/>
          <w:szCs w:val="24"/>
        </w:rPr>
        <w:t>s</w:t>
      </w:r>
      <w:r w:rsidR="005503EE">
        <w:rPr>
          <w:rFonts w:ascii="Times New Roman" w:hAnsi="Times New Roman" w:cs="Times New Roman"/>
          <w:spacing w:val="-4"/>
          <w:sz w:val="24"/>
          <w:szCs w:val="24"/>
        </w:rPr>
        <w:t xml:space="preserve"> of comprehensive income</w:t>
      </w:r>
      <w:r w:rsidR="00033050">
        <w:rPr>
          <w:rFonts w:ascii="Times New Roman" w:hAnsi="Times New Roman" w:cs="Times New Roman"/>
          <w:spacing w:val="-4"/>
          <w:sz w:val="24"/>
          <w:szCs w:val="24"/>
        </w:rPr>
        <w:t xml:space="preserve"> in which the equity method is applied, </w:t>
      </w:r>
      <w:r w:rsidR="00A517F2">
        <w:rPr>
          <w:rFonts w:ascii="Times New Roman" w:hAnsi="Times New Roman" w:cs="Times New Roman"/>
          <w:spacing w:val="-4"/>
          <w:sz w:val="24"/>
          <w:szCs w:val="24"/>
        </w:rPr>
        <w:t xml:space="preserve">changes in shareholders’ equity in which the equity method is applied, and cash flows in which the equity method is applied </w:t>
      </w:r>
      <w:r w:rsidR="00DE75DB">
        <w:rPr>
          <w:rFonts w:ascii="Times New Roman" w:hAnsi="Times New Roman" w:cs="Times New Roman"/>
          <w:spacing w:val="-4"/>
          <w:sz w:val="24"/>
          <w:szCs w:val="24"/>
        </w:rPr>
        <w:t xml:space="preserve">for the year ended December 31, 2024 </w:t>
      </w:r>
      <w:r w:rsidR="00A517F2">
        <w:rPr>
          <w:rFonts w:ascii="Times New Roman" w:hAnsi="Times New Roman" w:cs="Times New Roman"/>
          <w:spacing w:val="-4"/>
          <w:sz w:val="24"/>
          <w:szCs w:val="24"/>
        </w:rPr>
        <w:t xml:space="preserve">of </w:t>
      </w:r>
      <w:proofErr w:type="spellStart"/>
      <w:r w:rsidR="00A517F2">
        <w:rPr>
          <w:rFonts w:ascii="Times New Roman" w:hAnsi="Times New Roman" w:cs="Times New Roman"/>
          <w:spacing w:val="-4"/>
          <w:sz w:val="24"/>
          <w:szCs w:val="24"/>
        </w:rPr>
        <w:t>Jakpaisan</w:t>
      </w:r>
      <w:proofErr w:type="spellEnd"/>
      <w:r w:rsidR="00A517F2">
        <w:rPr>
          <w:rFonts w:ascii="Times New Roman" w:hAnsi="Times New Roman" w:cs="Times New Roman"/>
          <w:spacing w:val="-4"/>
          <w:sz w:val="24"/>
          <w:szCs w:val="24"/>
        </w:rPr>
        <w:t xml:space="preserve"> Estate Public Company Limited</w:t>
      </w:r>
      <w:r w:rsidR="00D11F91">
        <w:rPr>
          <w:rFonts w:ascii="Times New Roman" w:hAnsi="Times New Roman" w:cs="Times New Roman"/>
          <w:spacing w:val="-4"/>
          <w:sz w:val="24"/>
          <w:szCs w:val="24"/>
        </w:rPr>
        <w:t>.</w:t>
      </w:r>
      <w:r w:rsidR="00186F17">
        <w:rPr>
          <w:rFonts w:ascii="Times New Roman" w:hAnsi="Times New Roman" w:cs="Times New Roman"/>
          <w:spacing w:val="-4"/>
          <w:sz w:val="24"/>
          <w:szCs w:val="24"/>
        </w:rPr>
        <w:t>,</w:t>
      </w:r>
      <w:r w:rsidR="00186F17" w:rsidRPr="00186F17">
        <w:rPr>
          <w:rFonts w:ascii="Times New Roman" w:hAnsi="Times New Roman" w:cs="Times New Roman"/>
          <w:spacing w:val="-4"/>
          <w:sz w:val="24"/>
          <w:szCs w:val="24"/>
        </w:rPr>
        <w:t xml:space="preserve"> </w:t>
      </w:r>
      <w:r w:rsidR="00186F17" w:rsidRPr="00D702E1">
        <w:rPr>
          <w:rFonts w:ascii="Times New Roman" w:hAnsi="Times New Roman" w:cs="Times New Roman"/>
          <w:spacing w:val="-4"/>
          <w:sz w:val="24"/>
          <w:szCs w:val="24"/>
        </w:rPr>
        <w:t>and notes to the financial statements, including material accounting policy information</w:t>
      </w:r>
      <w:r w:rsidR="006A376F">
        <w:rPr>
          <w:rFonts w:ascii="Times New Roman" w:hAnsi="Times New Roman" w:cs="Times New Roman"/>
          <w:spacing w:val="-4"/>
          <w:sz w:val="24"/>
          <w:szCs w:val="24"/>
        </w:rPr>
        <w:t>.</w:t>
      </w:r>
    </w:p>
    <w:p w14:paraId="636F2664" w14:textId="77777777" w:rsidR="00595C80" w:rsidRDefault="00595C80" w:rsidP="00D702E1">
      <w:pPr>
        <w:autoSpaceDE w:val="0"/>
        <w:autoSpaceDN w:val="0"/>
        <w:adjustRightInd w:val="0"/>
        <w:spacing w:line="240" w:lineRule="auto"/>
        <w:jc w:val="thaiDistribute"/>
        <w:rPr>
          <w:rFonts w:ascii="Times New Roman" w:hAnsi="Times New Roman" w:cs="Times New Roman"/>
          <w:spacing w:val="-4"/>
          <w:sz w:val="24"/>
          <w:szCs w:val="24"/>
        </w:rPr>
      </w:pPr>
    </w:p>
    <w:p w14:paraId="3A20BC85" w14:textId="46F62E56" w:rsidR="00265CF9" w:rsidRPr="00D702E1" w:rsidRDefault="00265CF9" w:rsidP="00D702E1">
      <w:pPr>
        <w:autoSpaceDE w:val="0"/>
        <w:autoSpaceDN w:val="0"/>
        <w:adjustRightInd w:val="0"/>
        <w:spacing w:line="240" w:lineRule="auto"/>
        <w:jc w:val="thaiDistribute"/>
        <w:rPr>
          <w:rFonts w:ascii="Times New Roman" w:hAnsi="Times New Roman" w:cs="Times New Roman"/>
          <w:spacing w:val="-4"/>
          <w:sz w:val="24"/>
          <w:szCs w:val="24"/>
        </w:rPr>
      </w:pPr>
      <w:r w:rsidRPr="00D702E1">
        <w:rPr>
          <w:rFonts w:ascii="Times New Roman" w:hAnsi="Times New Roman" w:cs="Times New Roman"/>
          <w:sz w:val="24"/>
          <w:szCs w:val="24"/>
        </w:rPr>
        <w:t>In our opinion,</w:t>
      </w:r>
      <w:r w:rsidR="0004623B" w:rsidRPr="00D702E1">
        <w:rPr>
          <w:rFonts w:ascii="Times New Roman" w:hAnsi="Times New Roman" w:cs="Times New Roman"/>
          <w:sz w:val="24"/>
          <w:szCs w:val="24"/>
        </w:rPr>
        <w:t xml:space="preserve"> except for the possible effects </w:t>
      </w:r>
      <w:r w:rsidR="000E2F84" w:rsidRPr="00D702E1">
        <w:rPr>
          <w:rFonts w:ascii="Times New Roman" w:hAnsi="Times New Roman" w:cs="Times New Roman"/>
          <w:sz w:val="24"/>
          <w:szCs w:val="24"/>
        </w:rPr>
        <w:t>of the matters described in the Basis for Qualified Opinion section of our report</w:t>
      </w:r>
      <w:r w:rsidR="0004623B" w:rsidRPr="00D702E1">
        <w:rPr>
          <w:rFonts w:ascii="Times New Roman" w:hAnsi="Times New Roman" w:cs="Times New Roman"/>
          <w:sz w:val="24"/>
          <w:szCs w:val="24"/>
        </w:rPr>
        <w:t>,</w:t>
      </w:r>
      <w:r w:rsidRPr="00D702E1">
        <w:rPr>
          <w:rFonts w:ascii="Times New Roman" w:hAnsi="Times New Roman" w:cs="Times New Roman"/>
          <w:sz w:val="24"/>
          <w:szCs w:val="24"/>
        </w:rPr>
        <w:t xml:space="preserve"> the </w:t>
      </w:r>
      <w:r w:rsidR="00667D2D">
        <w:rPr>
          <w:rFonts w:ascii="Times New Roman" w:hAnsi="Times New Roman" w:cs="Times New Roman"/>
          <w:sz w:val="24"/>
          <w:szCs w:val="24"/>
        </w:rPr>
        <w:t>accompanying</w:t>
      </w:r>
      <w:r w:rsidR="00946BF2" w:rsidRPr="00D702E1">
        <w:rPr>
          <w:rFonts w:ascii="Times New Roman" w:hAnsi="Times New Roman" w:cs="Times New Roman"/>
          <w:spacing w:val="-4"/>
          <w:sz w:val="24"/>
          <w:szCs w:val="24"/>
        </w:rPr>
        <w:t xml:space="preserve"> financial statements </w:t>
      </w:r>
      <w:r w:rsidRPr="00D702E1">
        <w:rPr>
          <w:rFonts w:ascii="Times New Roman" w:hAnsi="Times New Roman" w:cs="Times New Roman"/>
          <w:spacing w:val="-6"/>
          <w:sz w:val="24"/>
          <w:szCs w:val="24"/>
        </w:rPr>
        <w:t>present fairly, in all material respects, the financial position</w:t>
      </w:r>
      <w:r w:rsidRPr="00D702E1">
        <w:rPr>
          <w:rFonts w:ascii="Times New Roman" w:hAnsi="Times New Roman" w:cs="Times New Roman"/>
          <w:spacing w:val="-4"/>
          <w:sz w:val="24"/>
          <w:szCs w:val="24"/>
        </w:rPr>
        <w:t xml:space="preserve"> </w:t>
      </w:r>
      <w:r w:rsidRPr="00D702E1">
        <w:rPr>
          <w:rFonts w:ascii="Times New Roman" w:hAnsi="Times New Roman" w:cs="Times New Roman"/>
          <w:spacing w:val="-10"/>
          <w:sz w:val="24"/>
          <w:szCs w:val="24"/>
        </w:rPr>
        <w:t xml:space="preserve">of </w:t>
      </w:r>
      <w:proofErr w:type="spellStart"/>
      <w:r w:rsidR="00946BF2" w:rsidRPr="00D702E1">
        <w:rPr>
          <w:rFonts w:ascii="Times New Roman" w:hAnsi="Times New Roman" w:cs="Times New Roman"/>
          <w:spacing w:val="-10"/>
          <w:sz w:val="24"/>
          <w:szCs w:val="24"/>
        </w:rPr>
        <w:t>Jakpaisan</w:t>
      </w:r>
      <w:proofErr w:type="spellEnd"/>
      <w:r w:rsidR="00946BF2" w:rsidRPr="00D702E1">
        <w:rPr>
          <w:rFonts w:ascii="Times New Roman" w:hAnsi="Times New Roman" w:cs="Times New Roman"/>
          <w:spacing w:val="-10"/>
          <w:sz w:val="24"/>
          <w:szCs w:val="24"/>
        </w:rPr>
        <w:t xml:space="preserve"> Estate </w:t>
      </w:r>
      <w:r w:rsidR="000B7AC7" w:rsidRPr="00D702E1">
        <w:rPr>
          <w:rFonts w:ascii="Times New Roman" w:hAnsi="Times New Roman" w:cs="Times New Roman"/>
          <w:spacing w:val="-10"/>
          <w:sz w:val="24"/>
          <w:szCs w:val="24"/>
        </w:rPr>
        <w:t xml:space="preserve">Public </w:t>
      </w:r>
      <w:r w:rsidR="003742E3" w:rsidRPr="00D702E1">
        <w:rPr>
          <w:rFonts w:ascii="Times New Roman" w:hAnsi="Times New Roman" w:cs="Times New Roman"/>
          <w:spacing w:val="-10"/>
          <w:sz w:val="24"/>
          <w:szCs w:val="24"/>
        </w:rPr>
        <w:t xml:space="preserve">Company Limited </w:t>
      </w:r>
      <w:r w:rsidRPr="00D702E1">
        <w:rPr>
          <w:rFonts w:ascii="Times New Roman" w:hAnsi="Times New Roman" w:cs="Times New Roman"/>
          <w:spacing w:val="-10"/>
          <w:sz w:val="24"/>
          <w:szCs w:val="24"/>
        </w:rPr>
        <w:t xml:space="preserve">as at December </w:t>
      </w:r>
      <w:r w:rsidR="00541F98" w:rsidRPr="00D702E1">
        <w:rPr>
          <w:rFonts w:ascii="Times New Roman" w:hAnsi="Times New Roman"/>
          <w:spacing w:val="-10"/>
          <w:sz w:val="24"/>
          <w:szCs w:val="24"/>
        </w:rPr>
        <w:t>31</w:t>
      </w:r>
      <w:r w:rsidRPr="00D702E1">
        <w:rPr>
          <w:rFonts w:ascii="Times New Roman" w:hAnsi="Times New Roman" w:cs="Times New Roman"/>
          <w:spacing w:val="-10"/>
          <w:sz w:val="24"/>
          <w:szCs w:val="24"/>
        </w:rPr>
        <w:t xml:space="preserve">, </w:t>
      </w:r>
      <w:r w:rsidR="00541F98" w:rsidRPr="00D702E1">
        <w:rPr>
          <w:rFonts w:ascii="Times New Roman" w:hAnsi="Times New Roman"/>
          <w:spacing w:val="-10"/>
          <w:sz w:val="24"/>
          <w:szCs w:val="24"/>
        </w:rPr>
        <w:t>202</w:t>
      </w:r>
      <w:r w:rsidR="005721D0" w:rsidRPr="00D702E1">
        <w:rPr>
          <w:rFonts w:ascii="Times New Roman" w:hAnsi="Times New Roman"/>
          <w:spacing w:val="-10"/>
          <w:sz w:val="24"/>
          <w:szCs w:val="24"/>
        </w:rPr>
        <w:t>4</w:t>
      </w:r>
      <w:r w:rsidRPr="00D702E1">
        <w:rPr>
          <w:rFonts w:ascii="Times New Roman" w:hAnsi="Times New Roman" w:cs="Times New Roman"/>
          <w:spacing w:val="-10"/>
          <w:sz w:val="24"/>
          <w:szCs w:val="24"/>
        </w:rPr>
        <w:t>,</w:t>
      </w:r>
      <w:r w:rsidR="00B848B6" w:rsidRPr="00D702E1">
        <w:rPr>
          <w:rFonts w:ascii="Times New Roman" w:hAnsi="Times New Roman" w:cs="Times New Roman"/>
          <w:spacing w:val="-10"/>
          <w:sz w:val="24"/>
          <w:szCs w:val="24"/>
          <w:cs/>
        </w:rPr>
        <w:t xml:space="preserve"> </w:t>
      </w:r>
      <w:r w:rsidR="00D82983" w:rsidRPr="00D702E1">
        <w:rPr>
          <w:rFonts w:ascii="Times New Roman" w:hAnsi="Times New Roman" w:cs="Times New Roman"/>
          <w:spacing w:val="-10"/>
          <w:sz w:val="24"/>
          <w:szCs w:val="24"/>
        </w:rPr>
        <w:t xml:space="preserve">and </w:t>
      </w:r>
      <w:r w:rsidR="002251A9" w:rsidRPr="00D702E1">
        <w:rPr>
          <w:rFonts w:ascii="Times New Roman" w:hAnsi="Times New Roman" w:cs="Times New Roman"/>
          <w:spacing w:val="-10"/>
          <w:sz w:val="24"/>
          <w:szCs w:val="24"/>
        </w:rPr>
        <w:t>its</w:t>
      </w:r>
      <w:r w:rsidRPr="00D702E1">
        <w:rPr>
          <w:rFonts w:ascii="Times New Roman" w:hAnsi="Times New Roman" w:cs="Times New Roman"/>
          <w:spacing w:val="-10"/>
          <w:sz w:val="24"/>
          <w:szCs w:val="24"/>
        </w:rPr>
        <w:t xml:space="preserve"> financial performance</w:t>
      </w:r>
      <w:r w:rsidRPr="00D702E1">
        <w:rPr>
          <w:rFonts w:ascii="Times New Roman" w:hAnsi="Times New Roman" w:cs="Times New Roman"/>
          <w:sz w:val="24"/>
          <w:szCs w:val="24"/>
        </w:rPr>
        <w:t xml:space="preserve"> </w:t>
      </w:r>
      <w:r w:rsidRPr="00D702E1">
        <w:rPr>
          <w:rFonts w:ascii="Times New Roman" w:hAnsi="Times New Roman" w:cs="Times New Roman"/>
          <w:spacing w:val="-8"/>
          <w:sz w:val="24"/>
          <w:szCs w:val="24"/>
        </w:rPr>
        <w:t xml:space="preserve">and </w:t>
      </w:r>
      <w:r w:rsidR="002251A9" w:rsidRPr="00D702E1">
        <w:rPr>
          <w:rFonts w:ascii="Times New Roman" w:hAnsi="Times New Roman" w:cs="Times New Roman"/>
          <w:spacing w:val="-8"/>
          <w:sz w:val="24"/>
          <w:szCs w:val="24"/>
        </w:rPr>
        <w:t xml:space="preserve">its </w:t>
      </w:r>
      <w:r w:rsidRPr="00D702E1">
        <w:rPr>
          <w:rFonts w:ascii="Times New Roman" w:hAnsi="Times New Roman" w:cs="Times New Roman"/>
          <w:spacing w:val="-8"/>
          <w:sz w:val="24"/>
          <w:szCs w:val="24"/>
        </w:rPr>
        <w:t>cash flows for the year then ended in accordance with Thai Financial Reporting Standards</w:t>
      </w:r>
      <w:r w:rsidRPr="00D702E1">
        <w:rPr>
          <w:rFonts w:ascii="Times New Roman" w:hAnsi="Times New Roman" w:cs="Times New Roman"/>
          <w:sz w:val="24"/>
          <w:szCs w:val="24"/>
        </w:rPr>
        <w:t xml:space="preserve"> </w:t>
      </w:r>
      <w:r w:rsidRPr="00D702E1">
        <w:rPr>
          <w:rFonts w:ascii="Times New Roman" w:hAnsi="Times New Roman" w:cs="Times New Roman"/>
          <w:spacing w:val="-4"/>
          <w:sz w:val="24"/>
          <w:szCs w:val="24"/>
        </w:rPr>
        <w:t>(“TFRSs”).</w:t>
      </w:r>
    </w:p>
    <w:p w14:paraId="14ED0D44" w14:textId="77777777" w:rsidR="00457EAD" w:rsidRPr="00D702E1" w:rsidRDefault="00457EAD"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6522A019" w14:textId="4A02B3EC" w:rsidR="00D754EF" w:rsidRPr="00D702E1" w:rsidRDefault="009A1527" w:rsidP="00D702E1">
      <w:pPr>
        <w:autoSpaceDE w:val="0"/>
        <w:autoSpaceDN w:val="0"/>
        <w:adjustRightInd w:val="0"/>
        <w:spacing w:line="240" w:lineRule="auto"/>
        <w:jc w:val="thaiDistribute"/>
        <w:rPr>
          <w:rFonts w:ascii="Times New Roman" w:hAnsi="Times New Roman" w:cs="Times New Roman"/>
          <w:b/>
          <w:bCs/>
          <w:sz w:val="24"/>
          <w:szCs w:val="24"/>
        </w:rPr>
      </w:pPr>
      <w:r w:rsidRPr="00D702E1">
        <w:rPr>
          <w:rFonts w:ascii="Times New Roman" w:hAnsi="Times New Roman" w:cs="Times New Roman"/>
          <w:b/>
          <w:bCs/>
          <w:sz w:val="24"/>
          <w:szCs w:val="24"/>
        </w:rPr>
        <w:t xml:space="preserve">Basis for </w:t>
      </w:r>
      <w:r w:rsidR="00093FCC" w:rsidRPr="00D702E1">
        <w:rPr>
          <w:rFonts w:ascii="Times New Roman" w:hAnsi="Times New Roman" w:cs="Times New Roman"/>
          <w:b/>
          <w:bCs/>
          <w:sz w:val="24"/>
          <w:szCs w:val="24"/>
        </w:rPr>
        <w:t xml:space="preserve">Qualified </w:t>
      </w:r>
      <w:r w:rsidR="004A444B" w:rsidRPr="00D702E1">
        <w:rPr>
          <w:rFonts w:ascii="Times New Roman" w:hAnsi="Times New Roman" w:cs="Times New Roman"/>
          <w:b/>
          <w:bCs/>
          <w:sz w:val="24"/>
          <w:szCs w:val="24"/>
        </w:rPr>
        <w:t>O</w:t>
      </w:r>
      <w:r w:rsidRPr="00D702E1">
        <w:rPr>
          <w:rFonts w:ascii="Times New Roman" w:hAnsi="Times New Roman" w:cs="Times New Roman"/>
          <w:b/>
          <w:bCs/>
          <w:sz w:val="24"/>
          <w:szCs w:val="24"/>
        </w:rPr>
        <w:t>pinion</w:t>
      </w:r>
    </w:p>
    <w:p w14:paraId="7C64DA56" w14:textId="77777777" w:rsidR="00595C80" w:rsidRPr="00D702E1" w:rsidRDefault="00595C80" w:rsidP="00D702E1">
      <w:pPr>
        <w:autoSpaceDE w:val="0"/>
        <w:autoSpaceDN w:val="0"/>
        <w:adjustRightInd w:val="0"/>
        <w:spacing w:line="240" w:lineRule="auto"/>
        <w:jc w:val="thaiDistribute"/>
        <w:rPr>
          <w:rFonts w:ascii="Times New Roman" w:hAnsi="Times New Roman" w:cs="Times New Roman"/>
          <w:spacing w:val="-2"/>
          <w:sz w:val="24"/>
          <w:szCs w:val="24"/>
        </w:rPr>
      </w:pPr>
    </w:p>
    <w:p w14:paraId="18DE8DB4" w14:textId="7AED3105" w:rsidR="00EE0B21" w:rsidRPr="004F2276" w:rsidRDefault="00EE0B21" w:rsidP="004F2276">
      <w:pPr>
        <w:numPr>
          <w:ilvl w:val="0"/>
          <w:numId w:val="23"/>
        </w:numPr>
        <w:tabs>
          <w:tab w:val="clear" w:pos="227"/>
        </w:tabs>
        <w:autoSpaceDE w:val="0"/>
        <w:autoSpaceDN w:val="0"/>
        <w:adjustRightInd w:val="0"/>
        <w:spacing w:line="240" w:lineRule="auto"/>
        <w:ind w:left="360"/>
        <w:jc w:val="thaiDistribute"/>
        <w:rPr>
          <w:rFonts w:ascii="Times New Roman" w:hAnsi="Times New Roman" w:cs="Cordia New"/>
          <w:spacing w:val="-4"/>
          <w:sz w:val="24"/>
          <w:szCs w:val="24"/>
        </w:rPr>
      </w:pPr>
      <w:bookmarkStart w:id="0" w:name="_Hlk190943120"/>
      <w:r w:rsidRPr="00D702E1">
        <w:rPr>
          <w:rFonts w:ascii="Times New Roman" w:hAnsi="Times New Roman" w:cs="Cordia New"/>
          <w:spacing w:val="-4"/>
          <w:sz w:val="24"/>
          <w:szCs w:val="24"/>
        </w:rPr>
        <w:t>As described in Notes 5.1 and 11 to the financial statements, the Company</w:t>
      </w:r>
      <w:r w:rsidR="006A376F">
        <w:rPr>
          <w:rFonts w:ascii="Times New Roman" w:hAnsi="Times New Roman" w:cs="Cordia New"/>
          <w:spacing w:val="-4"/>
          <w:sz w:val="24"/>
          <w:szCs w:val="24"/>
        </w:rPr>
        <w:t xml:space="preserve"> accounted for its investment</w:t>
      </w:r>
      <w:r w:rsidR="00546786">
        <w:rPr>
          <w:rFonts w:ascii="Times New Roman" w:hAnsi="Times New Roman" w:cs="Cordia New"/>
          <w:spacing w:val="-4"/>
          <w:sz w:val="24"/>
          <w:szCs w:val="24"/>
        </w:rPr>
        <w:t xml:space="preserve"> in </w:t>
      </w:r>
      <w:r w:rsidRPr="00546786">
        <w:rPr>
          <w:rFonts w:ascii="Times New Roman" w:hAnsi="Times New Roman" w:cs="Cordia New"/>
          <w:spacing w:val="-4"/>
          <w:sz w:val="24"/>
          <w:szCs w:val="24"/>
        </w:rPr>
        <w:t xml:space="preserve">M.T.S Asset </w:t>
      </w:r>
      <w:r w:rsidR="00137727">
        <w:rPr>
          <w:rFonts w:ascii="Times New Roman" w:hAnsi="Times New Roman" w:cs="Cordia New"/>
          <w:spacing w:val="-4"/>
          <w:sz w:val="24"/>
          <w:szCs w:val="24"/>
        </w:rPr>
        <w:t xml:space="preserve">Development </w:t>
      </w:r>
      <w:r w:rsidRPr="00546786">
        <w:rPr>
          <w:rFonts w:ascii="Times New Roman" w:hAnsi="Times New Roman" w:cs="Cordia New"/>
          <w:spacing w:val="-4"/>
          <w:sz w:val="24"/>
          <w:szCs w:val="24"/>
        </w:rPr>
        <w:t xml:space="preserve">Co., Ltd., as </w:t>
      </w:r>
      <w:r w:rsidR="00546786">
        <w:rPr>
          <w:rFonts w:ascii="Times New Roman" w:hAnsi="Times New Roman" w:cs="Cordia New"/>
          <w:spacing w:val="-4"/>
          <w:sz w:val="24"/>
          <w:szCs w:val="24"/>
        </w:rPr>
        <w:t xml:space="preserve">an </w:t>
      </w:r>
      <w:r w:rsidRPr="00546786">
        <w:rPr>
          <w:rFonts w:ascii="Times New Roman" w:hAnsi="Times New Roman" w:cs="Cordia New"/>
          <w:spacing w:val="-4"/>
          <w:sz w:val="24"/>
          <w:szCs w:val="24"/>
        </w:rPr>
        <w:t>associate, using the equity method until October 21, 2024</w:t>
      </w:r>
      <w:r w:rsidR="002E0C75">
        <w:rPr>
          <w:rFonts w:ascii="Times New Roman" w:hAnsi="Times New Roman" w:cs="Cordia New"/>
          <w:spacing w:val="-4"/>
          <w:sz w:val="24"/>
          <w:szCs w:val="24"/>
        </w:rPr>
        <w:t xml:space="preserve">. </w:t>
      </w:r>
      <w:r w:rsidR="00F62D76">
        <w:rPr>
          <w:rFonts w:ascii="Times New Roman" w:hAnsi="Times New Roman" w:cs="Cordia New"/>
          <w:spacing w:val="-4"/>
          <w:sz w:val="24"/>
          <w:szCs w:val="24"/>
        </w:rPr>
        <w:t>On that day,</w:t>
      </w:r>
      <w:r w:rsidR="008D3BE3">
        <w:rPr>
          <w:rFonts w:ascii="Times New Roman" w:hAnsi="Times New Roman" w:cs="Cordia New"/>
          <w:spacing w:val="-4"/>
          <w:sz w:val="24"/>
          <w:szCs w:val="24"/>
        </w:rPr>
        <w:t xml:space="preserve"> the Company discontinued </w:t>
      </w:r>
      <w:r w:rsidR="002A2FDC">
        <w:rPr>
          <w:rFonts w:ascii="Times New Roman" w:hAnsi="Times New Roman" w:cs="Cordia New"/>
          <w:spacing w:val="-4"/>
          <w:sz w:val="24"/>
          <w:szCs w:val="24"/>
        </w:rPr>
        <w:t>using the equity method</w:t>
      </w:r>
      <w:r w:rsidR="00137727">
        <w:rPr>
          <w:rFonts w:ascii="Times New Roman" w:hAnsi="Times New Roman" w:cs="Cordia New"/>
          <w:spacing w:val="-4"/>
          <w:sz w:val="24"/>
          <w:szCs w:val="24"/>
        </w:rPr>
        <w:t xml:space="preserve"> and reclassified such investment in an associate to other non-current financial asset</w:t>
      </w:r>
      <w:r w:rsidR="002A2FDC">
        <w:rPr>
          <w:rFonts w:ascii="Times New Roman" w:hAnsi="Times New Roman" w:cs="Cordia New"/>
          <w:spacing w:val="-4"/>
          <w:sz w:val="24"/>
          <w:szCs w:val="24"/>
        </w:rPr>
        <w:t xml:space="preserve">, as it no longer had significant influence over </w:t>
      </w:r>
      <w:r w:rsidR="0076675A">
        <w:rPr>
          <w:rFonts w:ascii="Times New Roman" w:hAnsi="Times New Roman" w:cs="Cordia New"/>
          <w:spacing w:val="-4"/>
          <w:sz w:val="24"/>
          <w:szCs w:val="24"/>
        </w:rPr>
        <w:t xml:space="preserve">the </w:t>
      </w:r>
      <w:r w:rsidR="00165CE7" w:rsidRPr="00546786">
        <w:rPr>
          <w:rFonts w:ascii="Times New Roman" w:hAnsi="Times New Roman" w:cs="Cordia New"/>
          <w:spacing w:val="-4"/>
          <w:sz w:val="24"/>
          <w:szCs w:val="24"/>
        </w:rPr>
        <w:t>financial and operating policy decisions of</w:t>
      </w:r>
      <w:r w:rsidR="00165CE7" w:rsidRPr="00546786">
        <w:rPr>
          <w:rFonts w:ascii="Times New Roman" w:hAnsi="Times New Roman" w:cs="Cordia New" w:hint="cs"/>
          <w:spacing w:val="-4"/>
          <w:sz w:val="24"/>
          <w:szCs w:val="24"/>
          <w:cs/>
        </w:rPr>
        <w:t xml:space="preserve"> </w:t>
      </w:r>
      <w:r w:rsidR="00165CE7" w:rsidRPr="00546786">
        <w:rPr>
          <w:rFonts w:ascii="Times New Roman" w:hAnsi="Times New Roman" w:cs="Cordia New"/>
          <w:spacing w:val="-4"/>
          <w:sz w:val="24"/>
          <w:szCs w:val="24"/>
        </w:rPr>
        <w:t>such company</w:t>
      </w:r>
      <w:r w:rsidR="00C94F01">
        <w:rPr>
          <w:rFonts w:ascii="Times New Roman" w:hAnsi="Times New Roman" w:cs="Cordia New"/>
          <w:spacing w:val="-4"/>
          <w:sz w:val="24"/>
          <w:szCs w:val="24"/>
        </w:rPr>
        <w:t xml:space="preserve">. The Company </w:t>
      </w:r>
      <w:r w:rsidR="0057541B">
        <w:rPr>
          <w:rFonts w:ascii="Times New Roman" w:hAnsi="Times New Roman" w:cs="Cordia New"/>
          <w:spacing w:val="-4"/>
          <w:sz w:val="24"/>
          <w:szCs w:val="24"/>
        </w:rPr>
        <w:t>recognized its share</w:t>
      </w:r>
      <w:r w:rsidR="003D0057">
        <w:rPr>
          <w:rFonts w:ascii="Times New Roman" w:hAnsi="Times New Roman" w:cs="Cordia New"/>
          <w:spacing w:val="-4"/>
          <w:sz w:val="24"/>
          <w:szCs w:val="24"/>
        </w:rPr>
        <w:t xml:space="preserve"> of loss from such investment</w:t>
      </w:r>
      <w:r w:rsidR="00165CE7">
        <w:rPr>
          <w:rFonts w:ascii="Times New Roman" w:hAnsi="Times New Roman" w:cs="Cordia New"/>
          <w:spacing w:val="-4"/>
          <w:sz w:val="24"/>
          <w:szCs w:val="24"/>
        </w:rPr>
        <w:t xml:space="preserve"> until October 21, 2024 amounting to Baht 2.88 million in the statement</w:t>
      </w:r>
      <w:r w:rsidR="005174FF">
        <w:rPr>
          <w:rFonts w:ascii="Times New Roman" w:hAnsi="Times New Roman" w:cs="Cordia New"/>
          <w:spacing w:val="-4"/>
          <w:sz w:val="24"/>
          <w:szCs w:val="24"/>
        </w:rPr>
        <w:t xml:space="preserve"> of comprehensive income in which the equity method is applied</w:t>
      </w:r>
      <w:r w:rsidR="00673DA9">
        <w:rPr>
          <w:rFonts w:ascii="Times New Roman" w:hAnsi="Times New Roman" w:cs="Cordia New"/>
          <w:spacing w:val="-4"/>
          <w:sz w:val="24"/>
          <w:szCs w:val="24"/>
        </w:rPr>
        <w:t xml:space="preserve"> for the year ended December 31, 2024 </w:t>
      </w:r>
      <w:r w:rsidR="00137727">
        <w:rPr>
          <w:rFonts w:ascii="Times New Roman" w:hAnsi="Times New Roman" w:cs="Cordia New"/>
          <w:spacing w:val="-4"/>
          <w:sz w:val="24"/>
          <w:szCs w:val="24"/>
        </w:rPr>
        <w:t xml:space="preserve">by using the financial statement </w:t>
      </w:r>
      <w:r w:rsidR="00936179">
        <w:rPr>
          <w:rFonts w:ascii="Times New Roman" w:hAnsi="Times New Roman" w:cs="Cordia New"/>
          <w:spacing w:val="-4"/>
          <w:sz w:val="24"/>
          <w:szCs w:val="24"/>
        </w:rPr>
        <w:t xml:space="preserve">of an associate </w:t>
      </w:r>
      <w:r w:rsidR="00673DA9">
        <w:rPr>
          <w:rFonts w:ascii="Times New Roman" w:hAnsi="Times New Roman" w:cs="Cordia New"/>
          <w:spacing w:val="-4"/>
          <w:sz w:val="24"/>
          <w:szCs w:val="24"/>
        </w:rPr>
        <w:t>which were prepared by the management and have not been audited</w:t>
      </w:r>
      <w:r w:rsidR="005502D2">
        <w:rPr>
          <w:rFonts w:ascii="Times New Roman" w:hAnsi="Times New Roman" w:cs="Cordia New"/>
          <w:spacing w:val="-4"/>
          <w:sz w:val="24"/>
          <w:szCs w:val="24"/>
        </w:rPr>
        <w:t xml:space="preserve">. </w:t>
      </w:r>
      <w:r w:rsidRPr="00A12F7A">
        <w:rPr>
          <w:rFonts w:ascii="Times New Roman" w:hAnsi="Times New Roman" w:cs="Cordia New"/>
          <w:spacing w:val="-4"/>
          <w:sz w:val="24"/>
          <w:szCs w:val="24"/>
        </w:rPr>
        <w:t xml:space="preserve">The investment in such company </w:t>
      </w:r>
      <w:r w:rsidR="00764CC9">
        <w:rPr>
          <w:rFonts w:ascii="Times New Roman" w:hAnsi="Times New Roman" w:cs="Cordia New"/>
          <w:spacing w:val="-4"/>
          <w:sz w:val="24"/>
          <w:szCs w:val="24"/>
        </w:rPr>
        <w:t xml:space="preserve">was </w:t>
      </w:r>
      <w:r w:rsidRPr="00A12F7A">
        <w:rPr>
          <w:rFonts w:ascii="Times New Roman" w:hAnsi="Times New Roman" w:cs="Cordia New"/>
          <w:spacing w:val="-4"/>
          <w:sz w:val="24"/>
          <w:szCs w:val="24"/>
        </w:rPr>
        <w:t xml:space="preserve">recorded at its carrying amount as of the date the equity method was discontinued, </w:t>
      </w:r>
      <w:r w:rsidR="00CC0C5E">
        <w:rPr>
          <w:rFonts w:ascii="Times New Roman" w:hAnsi="Times New Roman" w:cs="Cordia New"/>
          <w:spacing w:val="-4"/>
          <w:sz w:val="24"/>
          <w:szCs w:val="24"/>
        </w:rPr>
        <w:t>totaling</w:t>
      </w:r>
      <w:r w:rsidRPr="00A12F7A">
        <w:rPr>
          <w:rFonts w:ascii="Times New Roman" w:hAnsi="Times New Roman" w:cs="Cordia New"/>
          <w:spacing w:val="-4"/>
          <w:sz w:val="24"/>
          <w:szCs w:val="24"/>
        </w:rPr>
        <w:t xml:space="preserve"> Baht 86.81 million. We were unable to obtain sufficient appropriate audit evidence about the share of loss of </w:t>
      </w:r>
      <w:r w:rsidR="004F2276">
        <w:rPr>
          <w:rFonts w:ascii="Times New Roman" w:hAnsi="Times New Roman" w:cs="Cordia New"/>
          <w:spacing w:val="-4"/>
          <w:sz w:val="24"/>
          <w:szCs w:val="24"/>
        </w:rPr>
        <w:t xml:space="preserve">the associate for the year ended December 31, 2024 </w:t>
      </w:r>
      <w:r w:rsidRPr="004F2276">
        <w:rPr>
          <w:rFonts w:ascii="Times New Roman" w:hAnsi="Times New Roman" w:cs="Cordia New"/>
          <w:spacing w:val="-4"/>
          <w:sz w:val="24"/>
          <w:szCs w:val="24"/>
        </w:rPr>
        <w:t xml:space="preserve">because we were unable to access the financial information, management, and auditors of such company. </w:t>
      </w:r>
      <w:r w:rsidR="00D068A9">
        <w:rPr>
          <w:rFonts w:ascii="Times New Roman" w:hAnsi="Times New Roman" w:cs="Cordia New"/>
          <w:spacing w:val="-4"/>
          <w:sz w:val="24"/>
          <w:szCs w:val="24"/>
        </w:rPr>
        <w:t>Consequently</w:t>
      </w:r>
      <w:r w:rsidRPr="004F2276">
        <w:rPr>
          <w:rFonts w:ascii="Times New Roman" w:hAnsi="Times New Roman" w:cs="Cordia New"/>
          <w:spacing w:val="-4"/>
          <w:sz w:val="24"/>
          <w:szCs w:val="24"/>
        </w:rPr>
        <w:t>, we were unable to determine whether any adjustments to these amount</w:t>
      </w:r>
      <w:r w:rsidR="0016722A" w:rsidRPr="004F2276">
        <w:rPr>
          <w:rFonts w:ascii="Times New Roman" w:hAnsi="Times New Roman" w:cs="Cordia New"/>
          <w:spacing w:val="-4"/>
          <w:sz w:val="24"/>
          <w:szCs w:val="24"/>
        </w:rPr>
        <w:t>s</w:t>
      </w:r>
      <w:r w:rsidRPr="004F2276">
        <w:rPr>
          <w:rFonts w:ascii="Times New Roman" w:hAnsi="Times New Roman" w:cs="Cordia New"/>
          <w:spacing w:val="-4"/>
          <w:sz w:val="24"/>
          <w:szCs w:val="24"/>
        </w:rPr>
        <w:t xml:space="preserve"> were necessary. </w:t>
      </w:r>
    </w:p>
    <w:bookmarkEnd w:id="0"/>
    <w:p w14:paraId="10307569" w14:textId="77777777" w:rsidR="00693FF6" w:rsidRPr="00D702E1" w:rsidRDefault="00693FF6" w:rsidP="00D702E1">
      <w:pPr>
        <w:autoSpaceDE w:val="0"/>
        <w:autoSpaceDN w:val="0"/>
        <w:adjustRightInd w:val="0"/>
        <w:spacing w:line="240" w:lineRule="auto"/>
        <w:jc w:val="thaiDistribute"/>
        <w:rPr>
          <w:rFonts w:ascii="Times New Roman" w:hAnsi="Times New Roman" w:cs="Times New Roman"/>
          <w:spacing w:val="-4"/>
          <w:sz w:val="24"/>
          <w:szCs w:val="30"/>
        </w:rPr>
      </w:pPr>
    </w:p>
    <w:p w14:paraId="2E14F2A5" w14:textId="77777777" w:rsidR="00475397" w:rsidRPr="00D702E1" w:rsidRDefault="00475397"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pacing w:val="-4"/>
          <w:sz w:val="24"/>
          <w:szCs w:val="24"/>
          <w:cs/>
        </w:rPr>
        <w:sectPr w:rsidR="00475397" w:rsidRPr="00D702E1" w:rsidSect="00E546CD">
          <w:headerReference w:type="even" r:id="rId8"/>
          <w:headerReference w:type="default" r:id="rId9"/>
          <w:footerReference w:type="even" r:id="rId10"/>
          <w:footerReference w:type="default" r:id="rId11"/>
          <w:headerReference w:type="first" r:id="rId12"/>
          <w:footerReference w:type="first" r:id="rId13"/>
          <w:pgSz w:w="11906" w:h="16838" w:code="9"/>
          <w:pgMar w:top="2736" w:right="1224" w:bottom="2304" w:left="1872" w:header="864" w:footer="432" w:gutter="0"/>
          <w:cols w:space="708"/>
          <w:docGrid w:linePitch="360"/>
        </w:sectPr>
      </w:pPr>
    </w:p>
    <w:p w14:paraId="1CBD5070" w14:textId="4F00FFAC" w:rsidR="009F4829" w:rsidRPr="00B35B47" w:rsidRDefault="009F4829" w:rsidP="009F4829">
      <w:pPr>
        <w:numPr>
          <w:ilvl w:val="0"/>
          <w:numId w:val="23"/>
        </w:numPr>
        <w:autoSpaceDE w:val="0"/>
        <w:autoSpaceDN w:val="0"/>
        <w:adjustRightInd w:val="0"/>
        <w:spacing w:line="240" w:lineRule="auto"/>
        <w:jc w:val="thaiDistribute"/>
        <w:rPr>
          <w:rFonts w:ascii="Times New Roman" w:hAnsi="Times New Roman" w:cs="Times New Roman"/>
          <w:spacing w:val="-4"/>
          <w:sz w:val="24"/>
          <w:szCs w:val="24"/>
        </w:rPr>
      </w:pPr>
      <w:r>
        <w:rPr>
          <w:rFonts w:ascii="Times New Roman" w:hAnsi="Times New Roman" w:cs="Cordia New"/>
          <w:spacing w:val="-4"/>
          <w:sz w:val="24"/>
          <w:szCs w:val="24"/>
        </w:rPr>
        <w:lastRenderedPageBreak/>
        <w:t xml:space="preserve"> </w:t>
      </w:r>
      <w:r w:rsidRPr="002B1183">
        <w:rPr>
          <w:rFonts w:ascii="Times New Roman" w:hAnsi="Times New Roman" w:cs="Cordia New"/>
          <w:spacing w:val="-4"/>
          <w:sz w:val="24"/>
          <w:szCs w:val="24"/>
        </w:rPr>
        <w:t xml:space="preserve">As described in </w:t>
      </w:r>
      <w:r w:rsidR="00A2790F">
        <w:rPr>
          <w:rFonts w:ascii="Times New Roman" w:hAnsi="Times New Roman" w:cs="Cordia New"/>
          <w:spacing w:val="-4"/>
          <w:sz w:val="24"/>
          <w:szCs w:val="24"/>
        </w:rPr>
        <w:t xml:space="preserve">the </w:t>
      </w:r>
      <w:r w:rsidR="00032642">
        <w:rPr>
          <w:rFonts w:ascii="Times New Roman" w:hAnsi="Times New Roman" w:cs="Cordia New"/>
          <w:spacing w:val="-4"/>
          <w:sz w:val="24"/>
          <w:szCs w:val="24"/>
        </w:rPr>
        <w:t xml:space="preserve">first paragraph of </w:t>
      </w:r>
      <w:r w:rsidRPr="002B1183">
        <w:rPr>
          <w:rFonts w:ascii="Times New Roman" w:hAnsi="Times New Roman" w:cs="Cordia New"/>
          <w:spacing w:val="-4"/>
          <w:sz w:val="24"/>
          <w:szCs w:val="24"/>
        </w:rPr>
        <w:t>the Basis for Qualified Opinion section</w:t>
      </w:r>
      <w:r w:rsidR="00982EA1">
        <w:rPr>
          <w:rFonts w:ascii="Times New Roman" w:hAnsi="Times New Roman" w:cs="Cordia New"/>
          <w:spacing w:val="-4"/>
          <w:sz w:val="24"/>
          <w:szCs w:val="24"/>
        </w:rPr>
        <w:t>,</w:t>
      </w:r>
      <w:r w:rsidRPr="002B1183">
        <w:rPr>
          <w:rFonts w:ascii="Times New Roman" w:hAnsi="Times New Roman" w:cs="Cordia New"/>
          <w:spacing w:val="-4"/>
          <w:sz w:val="24"/>
          <w:szCs w:val="24"/>
        </w:rPr>
        <w:t xml:space="preserve"> on the date the Company </w:t>
      </w:r>
      <w:r>
        <w:rPr>
          <w:rFonts w:ascii="Times New Roman" w:hAnsi="Times New Roman" w:cs="Cordia New"/>
          <w:spacing w:val="-4"/>
          <w:sz w:val="24"/>
          <w:szCs w:val="24"/>
        </w:rPr>
        <w:t>reclassified its</w:t>
      </w:r>
      <w:r w:rsidRPr="002B1183">
        <w:rPr>
          <w:rFonts w:ascii="Times New Roman" w:hAnsi="Times New Roman" w:cs="Cordia New"/>
          <w:spacing w:val="-4"/>
          <w:sz w:val="24"/>
          <w:szCs w:val="24"/>
        </w:rPr>
        <w:t xml:space="preserve"> investment </w:t>
      </w:r>
      <w:r w:rsidR="00255797">
        <w:rPr>
          <w:rFonts w:ascii="Times New Roman" w:hAnsi="Times New Roman" w:cs="Cordia New"/>
          <w:spacing w:val="-4"/>
          <w:sz w:val="24"/>
          <w:szCs w:val="24"/>
        </w:rPr>
        <w:t xml:space="preserve">in </w:t>
      </w:r>
      <w:r w:rsidRPr="002B1183">
        <w:rPr>
          <w:rFonts w:ascii="Times New Roman" w:hAnsi="Times New Roman" w:cs="Cordia New"/>
          <w:spacing w:val="-4"/>
          <w:sz w:val="24"/>
          <w:szCs w:val="24"/>
        </w:rPr>
        <w:t xml:space="preserve">an associate to other non-current financial asset, the carrying amount </w:t>
      </w:r>
      <w:r>
        <w:rPr>
          <w:rFonts w:ascii="Times New Roman" w:hAnsi="Times New Roman" w:cs="Cordia New"/>
          <w:spacing w:val="-4"/>
          <w:sz w:val="24"/>
          <w:szCs w:val="24"/>
        </w:rPr>
        <w:t xml:space="preserve">of </w:t>
      </w:r>
      <w:r w:rsidRPr="002B1183">
        <w:rPr>
          <w:rFonts w:ascii="Times New Roman" w:hAnsi="Times New Roman" w:cs="Cordia New"/>
          <w:spacing w:val="-4"/>
          <w:sz w:val="24"/>
          <w:szCs w:val="24"/>
        </w:rPr>
        <w:t>Baht 86.81</w:t>
      </w:r>
      <w:r w:rsidRPr="002B1183">
        <w:rPr>
          <w:rFonts w:ascii="Times New Roman" w:hAnsi="Times New Roman" w:cs="Cordia New"/>
          <w:spacing w:val="-4"/>
          <w:sz w:val="24"/>
          <w:szCs w:val="24"/>
          <w:cs/>
        </w:rPr>
        <w:t xml:space="preserve"> </w:t>
      </w:r>
      <w:r w:rsidRPr="002B1183">
        <w:rPr>
          <w:rFonts w:ascii="Times New Roman" w:hAnsi="Times New Roman" w:cs="Cordia New"/>
          <w:spacing w:val="-4"/>
          <w:sz w:val="24"/>
          <w:szCs w:val="24"/>
        </w:rPr>
        <w:t>million</w:t>
      </w:r>
      <w:r>
        <w:rPr>
          <w:rFonts w:ascii="Times New Roman" w:hAnsi="Times New Roman" w:cs="Cordia New" w:hint="cs"/>
          <w:spacing w:val="-4"/>
          <w:sz w:val="24"/>
          <w:szCs w:val="24"/>
          <w:cs/>
        </w:rPr>
        <w:t xml:space="preserve"> </w:t>
      </w:r>
      <w:r>
        <w:rPr>
          <w:rFonts w:ascii="Times New Roman" w:hAnsi="Times New Roman" w:cs="Cordia New"/>
          <w:spacing w:val="-4"/>
          <w:sz w:val="24"/>
          <w:szCs w:val="24"/>
        </w:rPr>
        <w:t xml:space="preserve">(accounted for using </w:t>
      </w:r>
      <w:r w:rsidRPr="0077740C">
        <w:rPr>
          <w:rFonts w:ascii="Times New Roman" w:hAnsi="Times New Roman" w:cs="Cordia New"/>
          <w:spacing w:val="-4"/>
          <w:sz w:val="24"/>
          <w:szCs w:val="24"/>
        </w:rPr>
        <w:t>the equity method</w:t>
      </w:r>
      <w:r>
        <w:rPr>
          <w:rFonts w:ascii="Times New Roman" w:hAnsi="Times New Roman" w:cs="Cordia New"/>
          <w:spacing w:val="-4"/>
          <w:sz w:val="24"/>
          <w:szCs w:val="24"/>
        </w:rPr>
        <w:t xml:space="preserve">) was recognized </w:t>
      </w:r>
      <w:r w:rsidRPr="002B1183">
        <w:rPr>
          <w:rFonts w:ascii="Times New Roman" w:hAnsi="Times New Roman" w:cs="Cordia New"/>
          <w:spacing w:val="-4"/>
          <w:sz w:val="24"/>
          <w:szCs w:val="24"/>
        </w:rPr>
        <w:t>as the fair value of the financial asset</w:t>
      </w:r>
      <w:r>
        <w:rPr>
          <w:rFonts w:ascii="Times New Roman" w:hAnsi="Times New Roman" w:cs="Cordia New"/>
          <w:spacing w:val="-4"/>
          <w:sz w:val="24"/>
          <w:szCs w:val="24"/>
        </w:rPr>
        <w:t>,</w:t>
      </w:r>
      <w:r w:rsidRPr="002B1183">
        <w:rPr>
          <w:rFonts w:ascii="Times New Roman" w:hAnsi="Times New Roman" w:cs="Cordia New"/>
          <w:spacing w:val="-4"/>
          <w:sz w:val="24"/>
          <w:szCs w:val="24"/>
        </w:rPr>
        <w:t xml:space="preserve"> measured at fair value </w:t>
      </w:r>
      <w:r w:rsidRPr="00E56198">
        <w:rPr>
          <w:rFonts w:ascii="Times New Roman" w:hAnsi="Times New Roman" w:cs="Cordia New"/>
          <w:spacing w:val="-4"/>
          <w:sz w:val="24"/>
          <w:szCs w:val="24"/>
        </w:rPr>
        <w:t xml:space="preserve">through other comprehensive income in the statement of financial position. The Company recognized a gain from reclassification of investment of Baht 26.81 million, along with income tax expense of Baht 5.36 million in the statement of comprehensive income for the year ended December 31, 2024. Additionally, a deferred tax liability of Baht 5.36 million was recorded in the statement of financial position as of December 31, 2024. </w:t>
      </w:r>
      <w:r w:rsidRPr="00E56198">
        <w:rPr>
          <w:rFonts w:ascii="Times New Roman" w:hAnsi="Times New Roman" w:cs="Cordia New"/>
          <w:spacing w:val="-4"/>
          <w:sz w:val="24"/>
          <w:szCs w:val="24"/>
          <w:cs/>
        </w:rPr>
        <w:t xml:space="preserve"> </w:t>
      </w:r>
      <w:r w:rsidRPr="00E56198">
        <w:rPr>
          <w:rFonts w:ascii="Times New Roman" w:hAnsi="Times New Roman" w:cs="Cordia New"/>
          <w:spacing w:val="-4"/>
          <w:sz w:val="24"/>
          <w:szCs w:val="24"/>
        </w:rPr>
        <w:t xml:space="preserve">However, the Company did not determine the fair value of the investment at the time of </w:t>
      </w:r>
      <w:r w:rsidR="00255797">
        <w:rPr>
          <w:rFonts w:ascii="Times New Roman" w:hAnsi="Times New Roman" w:cs="Cordia New"/>
          <w:spacing w:val="-4"/>
          <w:sz w:val="24"/>
          <w:szCs w:val="24"/>
        </w:rPr>
        <w:t>re</w:t>
      </w:r>
      <w:r w:rsidRPr="00E56198">
        <w:rPr>
          <w:rFonts w:ascii="Times New Roman" w:hAnsi="Times New Roman" w:cs="Cordia New"/>
          <w:spacing w:val="-4"/>
          <w:sz w:val="24"/>
          <w:szCs w:val="24"/>
        </w:rPr>
        <w:t xml:space="preserve">classification because management was unable to obtain the necessary financial information and other relevant information to measure the fair value. In addition, as </w:t>
      </w:r>
      <w:r>
        <w:rPr>
          <w:rFonts w:ascii="Times New Roman" w:hAnsi="Times New Roman" w:cs="Cordia New"/>
          <w:spacing w:val="-4"/>
          <w:sz w:val="24"/>
          <w:szCs w:val="24"/>
        </w:rPr>
        <w:t xml:space="preserve">of </w:t>
      </w:r>
      <w:r w:rsidRPr="00E56198">
        <w:rPr>
          <w:rFonts w:ascii="Times New Roman" w:hAnsi="Times New Roman" w:cs="Cordia New"/>
          <w:spacing w:val="-4"/>
          <w:sz w:val="24"/>
          <w:szCs w:val="24"/>
        </w:rPr>
        <w:t xml:space="preserve">December 31, 2024, the Company did not access the fair value of the financial asset measured at fair value through other comprehensive income, which is presented as other non-current financial asset. We were unable to perform </w:t>
      </w:r>
      <w:r w:rsidRPr="00E56198">
        <w:rPr>
          <w:rFonts w:ascii="Times New Roman" w:hAnsi="Times New Roman" w:cs="Times New Roman"/>
          <w:spacing w:val="-4"/>
          <w:sz w:val="24"/>
          <w:szCs w:val="24"/>
        </w:rPr>
        <w:t>any audit procedures to satisfy regarding the fair value of the investment at the date of the change in investment classification, as well as the fair value of other non-current financial asset as of December 31, 2024</w:t>
      </w:r>
      <w:r w:rsidRPr="00E56198">
        <w:rPr>
          <w:rFonts w:ascii="Times New Roman" w:hAnsi="Times New Roman" w:cs="Times New Roman"/>
          <w:spacing w:val="-4"/>
          <w:sz w:val="24"/>
          <w:szCs w:val="24"/>
          <w:cs/>
        </w:rPr>
        <w:t>.</w:t>
      </w:r>
      <w:r w:rsidRPr="00E56198">
        <w:rPr>
          <w:rFonts w:ascii="Times New Roman" w:hAnsi="Times New Roman" w:cs="Times New Roman"/>
          <w:spacing w:val="-4"/>
          <w:sz w:val="24"/>
          <w:szCs w:val="24"/>
        </w:rPr>
        <w:t xml:space="preserve"> Consequently, we were unable to determine whether any adjustments to these amounts were necessary.</w:t>
      </w:r>
    </w:p>
    <w:p w14:paraId="72CC7F08" w14:textId="77777777" w:rsidR="00D702E1" w:rsidRPr="00D702E1" w:rsidRDefault="00D702E1" w:rsidP="00D702E1">
      <w:pPr>
        <w:autoSpaceDE w:val="0"/>
        <w:autoSpaceDN w:val="0"/>
        <w:adjustRightInd w:val="0"/>
        <w:spacing w:line="240" w:lineRule="auto"/>
        <w:ind w:left="720"/>
        <w:jc w:val="thaiDistribute"/>
        <w:rPr>
          <w:rFonts w:ascii="Times New Roman" w:hAnsi="Times New Roman" w:cs="Cordia New"/>
          <w:spacing w:val="-4"/>
          <w:sz w:val="24"/>
          <w:szCs w:val="24"/>
        </w:rPr>
      </w:pPr>
    </w:p>
    <w:p w14:paraId="2A32482C" w14:textId="7B5913C4" w:rsidR="00D702E1" w:rsidRPr="00D702E1" w:rsidRDefault="00D702E1" w:rsidP="00D702E1">
      <w:pPr>
        <w:autoSpaceDE w:val="0"/>
        <w:autoSpaceDN w:val="0"/>
        <w:adjustRightInd w:val="0"/>
        <w:spacing w:line="240" w:lineRule="auto"/>
        <w:ind w:left="432"/>
        <w:jc w:val="both"/>
        <w:rPr>
          <w:rFonts w:ascii="Times New Roman" w:hAnsi="Times New Roman" w:cs="Times New Roman"/>
          <w:spacing w:val="-4"/>
          <w:sz w:val="24"/>
          <w:szCs w:val="30"/>
        </w:rPr>
      </w:pPr>
      <w:r w:rsidRPr="00D702E1">
        <w:rPr>
          <w:rFonts w:ascii="Times New Roman" w:hAnsi="Times New Roman" w:cs="Times New Roman"/>
          <w:spacing w:val="-4"/>
          <w:sz w:val="24"/>
          <w:szCs w:val="24"/>
        </w:rPr>
        <w:t>We conducted our audit in accordance with Thai Standards on Auditing (“TSAs”).</w:t>
      </w:r>
      <w:r w:rsidR="00A66762">
        <w:rPr>
          <w:rFonts w:ascii="Times New Roman" w:hAnsi="Times New Roman" w:cs="Times New Roman"/>
          <w:spacing w:val="-4"/>
          <w:sz w:val="24"/>
          <w:szCs w:val="24"/>
        </w:rPr>
        <w:t xml:space="preserve"> </w:t>
      </w:r>
      <w:r w:rsidRPr="00D702E1">
        <w:rPr>
          <w:rFonts w:ascii="Times New Roman" w:hAnsi="Times New Roman" w:cs="Times New Roman"/>
          <w:spacing w:val="-4"/>
          <w:sz w:val="24"/>
          <w:szCs w:val="24"/>
        </w:rPr>
        <w:t>Our responsibilities</w:t>
      </w:r>
      <w:r w:rsidRPr="00D702E1">
        <w:rPr>
          <w:rFonts w:ascii="Times New Roman" w:hAnsi="Times New Roman" w:cs="Times New Roman"/>
        </w:rPr>
        <w:t xml:space="preserve"> </w:t>
      </w:r>
      <w:r w:rsidRPr="00D702E1">
        <w:rPr>
          <w:rFonts w:ascii="Times New Roman" w:hAnsi="Times New Roman" w:cs="Times New Roman"/>
          <w:spacing w:val="-4"/>
          <w:sz w:val="24"/>
          <w:szCs w:val="24"/>
        </w:rPr>
        <w:t xml:space="preserve">under those standards are further described in the Auditor’s Responsibilities </w:t>
      </w:r>
      <w:r w:rsidRPr="00D702E1">
        <w:rPr>
          <w:rFonts w:ascii="Times New Roman" w:hAnsi="Times New Roman" w:cs="Times New Roman"/>
          <w:spacing w:val="-6"/>
          <w:sz w:val="24"/>
          <w:szCs w:val="24"/>
        </w:rPr>
        <w:t>for the Audit of the financial statements</w:t>
      </w:r>
      <w:r w:rsidR="00890C7F">
        <w:rPr>
          <w:rFonts w:ascii="Times New Roman" w:hAnsi="Times New Roman" w:cs="Times New Roman"/>
          <w:spacing w:val="-6"/>
          <w:sz w:val="24"/>
          <w:szCs w:val="24"/>
        </w:rPr>
        <w:t xml:space="preserve"> </w:t>
      </w:r>
      <w:r w:rsidRPr="00D702E1">
        <w:rPr>
          <w:rFonts w:ascii="Times New Roman" w:hAnsi="Times New Roman" w:cs="Times New Roman"/>
          <w:spacing w:val="-4"/>
          <w:sz w:val="24"/>
          <w:szCs w:val="24"/>
        </w:rPr>
        <w:t>section of our report. We are independent of the Company in accordance with the</w:t>
      </w:r>
      <w:r w:rsidRPr="00D702E1">
        <w:rPr>
          <w:rFonts w:ascii="Times New Roman" w:hAnsi="Times New Roman" w:cs="Times New Roman"/>
          <w:spacing w:val="-4"/>
          <w:sz w:val="24"/>
          <w:szCs w:val="24"/>
          <w:cs/>
        </w:rPr>
        <w:t xml:space="preserve"> </w:t>
      </w:r>
      <w:r w:rsidRPr="00D702E1">
        <w:rPr>
          <w:rFonts w:ascii="Times New Roman" w:hAnsi="Times New Roman" w:cs="Times New Roman"/>
          <w:sz w:val="24"/>
          <w:szCs w:val="24"/>
        </w:rPr>
        <w:t>Code of Ethics for Professional Accountants including Independence Standards</w:t>
      </w:r>
      <w:r w:rsidRPr="00D702E1">
        <w:rPr>
          <w:rFonts w:ascii="Times New Roman" w:hAnsi="Times New Roman" w:cs="Times New Roman"/>
          <w:i/>
          <w:iCs/>
          <w:sz w:val="24"/>
          <w:szCs w:val="24"/>
        </w:rPr>
        <w:t xml:space="preserve"> </w:t>
      </w:r>
      <w:r w:rsidRPr="00D702E1">
        <w:rPr>
          <w:rFonts w:ascii="Times New Roman" w:hAnsi="Times New Roman" w:cs="Times New Roman"/>
          <w:sz w:val="24"/>
          <w:szCs w:val="24"/>
        </w:rPr>
        <w:t xml:space="preserve">issued by the Federation of </w:t>
      </w:r>
      <w:r w:rsidRPr="00D702E1">
        <w:rPr>
          <w:rFonts w:ascii="Times New Roman" w:hAnsi="Times New Roman" w:cs="Times New Roman"/>
          <w:spacing w:val="-4"/>
          <w:sz w:val="24"/>
          <w:szCs w:val="24"/>
        </w:rPr>
        <w:t xml:space="preserve">Accounting Professions </w:t>
      </w:r>
      <w:r w:rsidRPr="00D702E1">
        <w:rPr>
          <w:rFonts w:ascii="Times New Roman" w:hAnsi="Times New Roman" w:cs="Times New Roman"/>
          <w:sz w:val="24"/>
          <w:szCs w:val="24"/>
        </w:rPr>
        <w:t xml:space="preserve">(Code of Ethics for Professional Accountants) that are relevant to our audit of </w:t>
      </w:r>
      <w:r w:rsidRPr="00D702E1">
        <w:rPr>
          <w:rFonts w:ascii="Times New Roman" w:hAnsi="Times New Roman" w:cs="Times New Roman"/>
          <w:spacing w:val="-4"/>
          <w:sz w:val="24"/>
          <w:szCs w:val="24"/>
        </w:rPr>
        <w:t xml:space="preserve">the financial statements, and we have fulfilled our other ethical responsibilities in accordance with </w:t>
      </w:r>
      <w:r w:rsidRPr="00D702E1">
        <w:rPr>
          <w:rFonts w:ascii="Times New Roman" w:hAnsi="Times New Roman" w:cs="Times New Roman"/>
          <w:sz w:val="24"/>
          <w:szCs w:val="24"/>
        </w:rPr>
        <w:t>the Code of Ethics for Professional Accountants</w:t>
      </w:r>
      <w:r w:rsidRPr="00D702E1">
        <w:rPr>
          <w:rFonts w:ascii="Times New Roman" w:hAnsi="Times New Roman" w:cs="Times New Roman"/>
          <w:spacing w:val="-4"/>
          <w:sz w:val="24"/>
          <w:szCs w:val="24"/>
        </w:rPr>
        <w:t>. We believe that the audit evidence we have obtained is sufficient and appropriate to provide a basis for our qualified opinion.</w:t>
      </w:r>
    </w:p>
    <w:p w14:paraId="141E620C" w14:textId="77777777" w:rsidR="00D702E1" w:rsidRDefault="00D702E1" w:rsidP="00D702E1">
      <w:pPr>
        <w:spacing w:line="240" w:lineRule="auto"/>
        <w:ind w:left="432"/>
        <w:jc w:val="both"/>
        <w:rPr>
          <w:rFonts w:ascii="Times New Roman" w:hAnsi="Times New Roman" w:cstheme="minorBidi"/>
          <w:b/>
          <w:bCs/>
          <w:sz w:val="24"/>
          <w:szCs w:val="24"/>
        </w:rPr>
      </w:pPr>
    </w:p>
    <w:p w14:paraId="74AD71F0" w14:textId="0C2F7815" w:rsidR="000B7AC7" w:rsidRPr="00D702E1" w:rsidRDefault="000B7AC7" w:rsidP="00D702E1">
      <w:pPr>
        <w:spacing w:line="240" w:lineRule="auto"/>
        <w:ind w:left="432"/>
        <w:jc w:val="both"/>
        <w:rPr>
          <w:rFonts w:ascii="Times New Roman" w:hAnsi="Times New Roman" w:cs="Times New Roman"/>
          <w:sz w:val="24"/>
          <w:szCs w:val="24"/>
        </w:rPr>
      </w:pPr>
      <w:r w:rsidRPr="00D702E1">
        <w:rPr>
          <w:rFonts w:ascii="Times New Roman" w:hAnsi="Times New Roman" w:cs="Times New Roman"/>
          <w:b/>
          <w:bCs/>
          <w:sz w:val="24"/>
          <w:szCs w:val="24"/>
        </w:rPr>
        <w:t>Key Audit Matter</w:t>
      </w:r>
    </w:p>
    <w:p w14:paraId="3CF907C3" w14:textId="77777777" w:rsidR="000B7AC7" w:rsidRPr="00D702E1" w:rsidRDefault="000B7AC7" w:rsidP="00D702E1">
      <w:pPr>
        <w:spacing w:line="240" w:lineRule="auto"/>
        <w:ind w:left="432"/>
        <w:jc w:val="both"/>
        <w:rPr>
          <w:rFonts w:ascii="Times New Roman" w:hAnsi="Times New Roman" w:cs="Times New Roman"/>
          <w:spacing w:val="-4"/>
          <w:sz w:val="24"/>
          <w:szCs w:val="24"/>
        </w:rPr>
      </w:pPr>
    </w:p>
    <w:p w14:paraId="38AB9C2E" w14:textId="093180E5" w:rsidR="000B7AC7" w:rsidRPr="00D702E1" w:rsidRDefault="000B7AC7" w:rsidP="00D702E1">
      <w:pPr>
        <w:spacing w:line="240" w:lineRule="auto"/>
        <w:ind w:left="432"/>
        <w:jc w:val="both"/>
        <w:rPr>
          <w:rFonts w:ascii="Times New Roman" w:hAnsi="Times New Roman" w:cs="Times New Roman"/>
          <w:sz w:val="24"/>
          <w:szCs w:val="24"/>
        </w:rPr>
      </w:pPr>
      <w:r w:rsidRPr="00D702E1">
        <w:rPr>
          <w:rFonts w:ascii="Times New Roman" w:hAnsi="Times New Roman" w:cs="Times New Roman"/>
          <w:sz w:val="24"/>
          <w:szCs w:val="24"/>
        </w:rPr>
        <w:t xml:space="preserve">Key audit matter is the matter that, in our professional judgment, was of most significance in our audit of the </w:t>
      </w:r>
      <w:r w:rsidR="00822F56" w:rsidRPr="00D702E1">
        <w:rPr>
          <w:rFonts w:ascii="Times New Roman" w:hAnsi="Times New Roman" w:cs="Times New Roman"/>
          <w:sz w:val="24"/>
          <w:szCs w:val="24"/>
        </w:rPr>
        <w:t xml:space="preserve">financial statements </w:t>
      </w:r>
      <w:r w:rsidRPr="00D702E1">
        <w:rPr>
          <w:rFonts w:ascii="Times New Roman" w:hAnsi="Times New Roman" w:cs="Times New Roman"/>
          <w:sz w:val="24"/>
          <w:szCs w:val="24"/>
        </w:rPr>
        <w:t>of the current period</w:t>
      </w:r>
      <w:r w:rsidR="00822F56" w:rsidRPr="00D702E1">
        <w:rPr>
          <w:rFonts w:ascii="Times New Roman" w:hAnsi="Times New Roman" w:cs="Times New Roman"/>
          <w:sz w:val="24"/>
          <w:szCs w:val="24"/>
        </w:rPr>
        <w:t xml:space="preserve">. </w:t>
      </w:r>
      <w:r w:rsidRPr="00D702E1">
        <w:rPr>
          <w:rFonts w:ascii="Times New Roman" w:hAnsi="Times New Roman" w:cs="Times New Roman"/>
          <w:sz w:val="24"/>
          <w:szCs w:val="24"/>
        </w:rPr>
        <w:t>This matter was addressed in the context of our audit of the financial statements as a whole, and in forming our opinion thereon, and we do not provide a separate opinion on this matter.</w:t>
      </w:r>
      <w:r w:rsidR="001D2EBD" w:rsidRPr="00D702E1">
        <w:rPr>
          <w:rFonts w:ascii="Times New Roman" w:hAnsi="Times New Roman" w:cs="Times New Roman"/>
          <w:sz w:val="24"/>
          <w:szCs w:val="24"/>
        </w:rPr>
        <w:t xml:space="preserve"> In addition to the matter described in the Basis for Qualified Opinion section</w:t>
      </w:r>
      <w:r w:rsidR="00C4571F">
        <w:rPr>
          <w:rFonts w:ascii="Times New Roman" w:hAnsi="Times New Roman" w:cs="Times New Roman"/>
          <w:sz w:val="24"/>
          <w:szCs w:val="24"/>
        </w:rPr>
        <w:t xml:space="preserve">, I have determined the matter described below to be the key audit matter to be communicated in my report. </w:t>
      </w:r>
    </w:p>
    <w:p w14:paraId="7C7B449F" w14:textId="77777777" w:rsidR="005F52CC" w:rsidRDefault="005F52CC">
      <w:r>
        <w:br w:type="page"/>
      </w:r>
    </w:p>
    <w:tbl>
      <w:tblPr>
        <w:tblW w:w="88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590"/>
      </w:tblGrid>
      <w:tr w:rsidR="00D702E1" w:rsidRPr="00D702E1" w14:paraId="4910385F" w14:textId="77777777" w:rsidTr="00340DDB">
        <w:tc>
          <w:tcPr>
            <w:tcW w:w="4230" w:type="dxa"/>
            <w:shd w:val="clear" w:color="auto" w:fill="auto"/>
          </w:tcPr>
          <w:p w14:paraId="754E8AAD" w14:textId="122DA763" w:rsidR="000B7AC7" w:rsidRPr="00D702E1" w:rsidRDefault="000B7AC7" w:rsidP="00D702E1">
            <w:pPr>
              <w:spacing w:line="240" w:lineRule="auto"/>
              <w:jc w:val="center"/>
              <w:rPr>
                <w:rFonts w:ascii="Times New Roman" w:hAnsi="Times New Roman" w:cs="Times New Roman"/>
                <w:spacing w:val="-4"/>
                <w:sz w:val="22"/>
                <w:szCs w:val="22"/>
              </w:rPr>
            </w:pPr>
            <w:r w:rsidRPr="00D702E1">
              <w:rPr>
                <w:rFonts w:ascii="Times New Roman" w:hAnsi="Times New Roman" w:cs="Times New Roman"/>
                <w:b/>
                <w:bCs/>
                <w:sz w:val="22"/>
                <w:szCs w:val="22"/>
              </w:rPr>
              <w:lastRenderedPageBreak/>
              <w:t>Key Audit Matter</w:t>
            </w:r>
          </w:p>
        </w:tc>
        <w:tc>
          <w:tcPr>
            <w:tcW w:w="4590" w:type="dxa"/>
            <w:shd w:val="clear" w:color="auto" w:fill="auto"/>
          </w:tcPr>
          <w:p w14:paraId="612AFBF1" w14:textId="77777777" w:rsidR="000B7AC7" w:rsidRPr="00D702E1" w:rsidRDefault="000B7AC7" w:rsidP="00D702E1">
            <w:pPr>
              <w:spacing w:line="240" w:lineRule="auto"/>
              <w:jc w:val="center"/>
              <w:rPr>
                <w:rFonts w:ascii="Times New Roman" w:hAnsi="Times New Roman" w:cs="Times New Roman"/>
                <w:spacing w:val="-4"/>
                <w:sz w:val="22"/>
                <w:szCs w:val="22"/>
              </w:rPr>
            </w:pPr>
            <w:r w:rsidRPr="00D702E1">
              <w:rPr>
                <w:rFonts w:ascii="Times New Roman" w:hAnsi="Times New Roman" w:cs="Times New Roman"/>
                <w:b/>
                <w:bCs/>
                <w:sz w:val="22"/>
                <w:szCs w:val="22"/>
              </w:rPr>
              <w:t>Audit Responses</w:t>
            </w:r>
          </w:p>
        </w:tc>
      </w:tr>
      <w:tr w:rsidR="000B7AC7" w:rsidRPr="00D702E1" w14:paraId="529A853A" w14:textId="77777777" w:rsidTr="00340DDB">
        <w:tc>
          <w:tcPr>
            <w:tcW w:w="4230" w:type="dxa"/>
            <w:shd w:val="clear" w:color="auto" w:fill="auto"/>
          </w:tcPr>
          <w:p w14:paraId="0E4F7CF7" w14:textId="77777777" w:rsidR="00010543" w:rsidRPr="00D702E1" w:rsidRDefault="00010543" w:rsidP="00D702E1">
            <w:pPr>
              <w:pStyle w:val="ListParagraph"/>
              <w:numPr>
                <w:ilvl w:val="1"/>
                <w:numId w:val="20"/>
              </w:numPr>
              <w:spacing w:after="0"/>
              <w:ind w:left="0" w:hanging="274"/>
              <w:contextualSpacing w:val="0"/>
              <w:jc w:val="thaiDistribute"/>
              <w:rPr>
                <w:rFonts w:ascii="Times New Roman" w:hAnsi="Times New Roman" w:cs="Times New Roman"/>
                <w:b/>
                <w:bCs/>
                <w:spacing w:val="-6"/>
                <w:szCs w:val="22"/>
                <w:cs/>
              </w:rPr>
            </w:pPr>
            <w:r w:rsidRPr="00D702E1">
              <w:rPr>
                <w:rFonts w:ascii="Times New Roman" w:hAnsi="Times New Roman" w:cs="Times New Roman"/>
                <w:b/>
                <w:bCs/>
                <w:spacing w:val="-6"/>
                <w:szCs w:val="22"/>
              </w:rPr>
              <w:t>Revenue from sale of real estate</w:t>
            </w:r>
          </w:p>
          <w:p w14:paraId="1A79CB27" w14:textId="77777777" w:rsidR="00010543" w:rsidRPr="00D702E1" w:rsidRDefault="00010543" w:rsidP="00D702E1">
            <w:pPr>
              <w:pStyle w:val="ListParagraph"/>
              <w:numPr>
                <w:ilvl w:val="1"/>
                <w:numId w:val="20"/>
              </w:numPr>
              <w:spacing w:after="0"/>
              <w:ind w:left="0" w:hanging="274"/>
              <w:contextualSpacing w:val="0"/>
              <w:jc w:val="thaiDistribute"/>
              <w:rPr>
                <w:rFonts w:ascii="Times New Roman" w:hAnsi="Times New Roman" w:cs="Times New Roman"/>
                <w:spacing w:val="-6"/>
                <w:szCs w:val="22"/>
              </w:rPr>
            </w:pPr>
          </w:p>
          <w:p w14:paraId="4D734C37" w14:textId="30740361" w:rsidR="00010543" w:rsidRPr="00D702E1" w:rsidRDefault="00803F77" w:rsidP="00D702E1">
            <w:pPr>
              <w:pStyle w:val="ListParagraph"/>
              <w:spacing w:after="0"/>
              <w:ind w:left="0"/>
              <w:contextualSpacing w:val="0"/>
              <w:jc w:val="thaiDistribute"/>
              <w:rPr>
                <w:rFonts w:ascii="Times New Roman" w:hAnsi="Times New Roman" w:cs="Times New Roman"/>
                <w:spacing w:val="-6"/>
                <w:szCs w:val="22"/>
              </w:rPr>
            </w:pPr>
            <w:r w:rsidRPr="00D702E1">
              <w:rPr>
                <w:rFonts w:ascii="Times New Roman" w:hAnsi="Times New Roman" w:cs="Times New Roman"/>
                <w:spacing w:val="-6"/>
                <w:szCs w:val="22"/>
              </w:rPr>
              <w:t xml:space="preserve">The principal business operations of the Company are property development for sale. </w:t>
            </w:r>
            <w:r w:rsidR="00010543" w:rsidRPr="00D702E1">
              <w:rPr>
                <w:rFonts w:ascii="Times New Roman" w:hAnsi="Times New Roman" w:cs="Times New Roman"/>
                <w:spacing w:val="-6"/>
                <w:szCs w:val="22"/>
              </w:rPr>
              <w:t>The revenue from sales</w:t>
            </w:r>
            <w:r w:rsidR="00010543" w:rsidRPr="00D702E1">
              <w:rPr>
                <w:rFonts w:ascii="Times New Roman" w:hAnsi="Times New Roman" w:cs="Times New Roman" w:hint="cs"/>
                <w:spacing w:val="-6"/>
                <w:szCs w:val="22"/>
                <w:cs/>
              </w:rPr>
              <w:t xml:space="preserve"> </w:t>
            </w:r>
            <w:r w:rsidR="00010543" w:rsidRPr="00D702E1">
              <w:rPr>
                <w:rFonts w:ascii="Times New Roman" w:hAnsi="Times New Roman" w:cs="Times New Roman"/>
                <w:spacing w:val="-6"/>
                <w:szCs w:val="22"/>
              </w:rPr>
              <w:t>of real estate represent</w:t>
            </w:r>
            <w:r w:rsidR="004779EE">
              <w:rPr>
                <w:rFonts w:ascii="Times New Roman" w:hAnsi="Times New Roman" w:cs="Times New Roman"/>
                <w:spacing w:val="-6"/>
                <w:szCs w:val="22"/>
              </w:rPr>
              <w:t>s</w:t>
            </w:r>
            <w:r w:rsidR="00010543" w:rsidRPr="00D702E1">
              <w:rPr>
                <w:rFonts w:ascii="Times New Roman" w:hAnsi="Times New Roman" w:cs="Times New Roman"/>
                <w:spacing w:val="-6"/>
                <w:szCs w:val="22"/>
              </w:rPr>
              <w:t xml:space="preserve"> </w:t>
            </w:r>
            <w:r w:rsidR="004779EE">
              <w:rPr>
                <w:rFonts w:ascii="Times New Roman" w:hAnsi="Times New Roman" w:cs="Times New Roman"/>
                <w:spacing w:val="-6"/>
                <w:szCs w:val="22"/>
              </w:rPr>
              <w:t xml:space="preserve">a </w:t>
            </w:r>
            <w:r w:rsidR="00010543" w:rsidRPr="00D702E1">
              <w:rPr>
                <w:rFonts w:ascii="Times New Roman" w:hAnsi="Times New Roman" w:cs="Times New Roman"/>
                <w:spacing w:val="-6"/>
                <w:szCs w:val="22"/>
              </w:rPr>
              <w:t xml:space="preserve">significant amount in the financial statements and directly affect profit or loss of the Company. In </w:t>
            </w:r>
            <w:r w:rsidR="004C26CD" w:rsidRPr="00D702E1">
              <w:rPr>
                <w:rFonts w:ascii="Times New Roman" w:hAnsi="Times New Roman" w:cs="Times New Roman"/>
                <w:spacing w:val="-6"/>
                <w:szCs w:val="22"/>
              </w:rPr>
              <w:t>202</w:t>
            </w:r>
            <w:r w:rsidR="00A01C21" w:rsidRPr="00D702E1">
              <w:rPr>
                <w:rFonts w:ascii="Times New Roman" w:hAnsi="Times New Roman" w:cs="Times New Roman"/>
                <w:spacing w:val="-6"/>
                <w:szCs w:val="22"/>
              </w:rPr>
              <w:t>4</w:t>
            </w:r>
            <w:r w:rsidR="00010543" w:rsidRPr="00D702E1">
              <w:rPr>
                <w:rFonts w:ascii="Times New Roman" w:hAnsi="Times New Roman" w:cs="Times New Roman"/>
                <w:spacing w:val="-6"/>
                <w:szCs w:val="22"/>
              </w:rPr>
              <w:t xml:space="preserve">, the Company </w:t>
            </w:r>
            <w:r w:rsidR="0046631B" w:rsidRPr="00D702E1">
              <w:rPr>
                <w:rFonts w:ascii="Times New Roman" w:hAnsi="Times New Roman" w:cs="Times New Roman"/>
                <w:spacing w:val="-10"/>
                <w:szCs w:val="22"/>
              </w:rPr>
              <w:t>recognized</w:t>
            </w:r>
            <w:r w:rsidR="004C26CD" w:rsidRPr="00D702E1">
              <w:rPr>
                <w:rFonts w:ascii="Times New Roman" w:hAnsi="Times New Roman" w:cs="Times New Roman"/>
                <w:spacing w:val="-6"/>
                <w:szCs w:val="22"/>
              </w:rPr>
              <w:t xml:space="preserve"> revenue from </w:t>
            </w:r>
            <w:r w:rsidR="0046631B" w:rsidRPr="00D702E1">
              <w:rPr>
                <w:rFonts w:ascii="Times New Roman" w:hAnsi="Times New Roman" w:cs="Times New Roman"/>
                <w:spacing w:val="-6"/>
                <w:szCs w:val="22"/>
              </w:rPr>
              <w:t xml:space="preserve">sales of </w:t>
            </w:r>
            <w:r w:rsidR="00202467" w:rsidRPr="00D702E1">
              <w:rPr>
                <w:rFonts w:ascii="Times New Roman" w:hAnsi="Times New Roman" w:cs="Times New Roman"/>
                <w:spacing w:val="-6"/>
                <w:szCs w:val="22"/>
              </w:rPr>
              <w:t xml:space="preserve">the houses and condominium units </w:t>
            </w:r>
            <w:r w:rsidR="001C2E15" w:rsidRPr="00D702E1">
              <w:rPr>
                <w:rFonts w:ascii="Times New Roman" w:hAnsi="Times New Roman" w:cs="Cordia New"/>
                <w:spacing w:val="-6"/>
                <w:szCs w:val="22"/>
              </w:rPr>
              <w:t xml:space="preserve">of </w:t>
            </w:r>
            <w:r w:rsidR="001C2E15" w:rsidRPr="00D702E1">
              <w:rPr>
                <w:rFonts w:ascii="Times New Roman" w:hAnsi="Times New Roman" w:cs="Cordia New"/>
                <w:spacing w:val="-10"/>
                <w:szCs w:val="22"/>
              </w:rPr>
              <w:t xml:space="preserve">Baht </w:t>
            </w:r>
            <w:r w:rsidR="00A02CA5" w:rsidRPr="00D702E1">
              <w:rPr>
                <w:rFonts w:ascii="Times New Roman" w:hAnsi="Times New Roman" w:cs="Cordia New"/>
                <w:spacing w:val="-10"/>
                <w:szCs w:val="22"/>
              </w:rPr>
              <w:t>260.99</w:t>
            </w:r>
            <w:r w:rsidR="001C2E15" w:rsidRPr="00D702E1">
              <w:rPr>
                <w:rFonts w:ascii="Times New Roman" w:hAnsi="Times New Roman" w:cs="Cordia New"/>
                <w:spacing w:val="-10"/>
                <w:szCs w:val="22"/>
              </w:rPr>
              <w:t xml:space="preserve"> million</w:t>
            </w:r>
            <w:r w:rsidR="00962A7A" w:rsidRPr="00D702E1">
              <w:rPr>
                <w:rFonts w:ascii="Times New Roman" w:hAnsi="Times New Roman" w:cs="Cordia New"/>
                <w:spacing w:val="-10"/>
                <w:szCs w:val="22"/>
              </w:rPr>
              <w:t>, which</w:t>
            </w:r>
            <w:r w:rsidR="0046631B" w:rsidRPr="00D702E1">
              <w:rPr>
                <w:rFonts w:ascii="Times New Roman" w:hAnsi="Times New Roman" w:cs="Times New Roman"/>
                <w:spacing w:val="-10"/>
                <w:szCs w:val="22"/>
              </w:rPr>
              <w:t xml:space="preserve"> i</w:t>
            </w:r>
            <w:r w:rsidR="00880513">
              <w:rPr>
                <w:rFonts w:ascii="Times New Roman" w:hAnsi="Times New Roman" w:cs="Times New Roman"/>
                <w:spacing w:val="-10"/>
                <w:szCs w:val="22"/>
              </w:rPr>
              <w:t>s</w:t>
            </w:r>
            <w:r w:rsidR="007F787C">
              <w:rPr>
                <w:rFonts w:ascii="Times New Roman" w:hAnsi="Times New Roman" w:cs="Times New Roman"/>
                <w:spacing w:val="-10"/>
                <w:szCs w:val="22"/>
              </w:rPr>
              <w:t xml:space="preserve"> a</w:t>
            </w:r>
            <w:r w:rsidR="0046631B" w:rsidRPr="00D702E1">
              <w:rPr>
                <w:rFonts w:ascii="Times New Roman" w:hAnsi="Times New Roman" w:cs="Times New Roman"/>
                <w:spacing w:val="-10"/>
                <w:szCs w:val="22"/>
              </w:rPr>
              <w:t xml:space="preserve"> significant amount</w:t>
            </w:r>
            <w:r w:rsidR="00893D8F" w:rsidRPr="00D702E1">
              <w:rPr>
                <w:rFonts w:ascii="Times New Roman" w:hAnsi="Times New Roman" w:cs="Cordia New" w:hint="cs"/>
                <w:spacing w:val="-6"/>
                <w:szCs w:val="22"/>
                <w:cs/>
              </w:rPr>
              <w:t xml:space="preserve"> </w:t>
            </w:r>
            <w:r w:rsidR="007F787C">
              <w:rPr>
                <w:rFonts w:ascii="Times New Roman" w:hAnsi="Times New Roman" w:cs="Times New Roman"/>
                <w:spacing w:val="-6"/>
              </w:rPr>
              <w:t>due to</w:t>
            </w:r>
            <w:r w:rsidR="004C26CD" w:rsidRPr="00D702E1">
              <w:rPr>
                <w:rFonts w:ascii="Times New Roman" w:hAnsi="Times New Roman" w:cs="Times New Roman"/>
                <w:spacing w:val="-6"/>
                <w:szCs w:val="22"/>
              </w:rPr>
              <w:t xml:space="preserve"> </w:t>
            </w:r>
            <w:r w:rsidR="0046631B" w:rsidRPr="00D702E1">
              <w:rPr>
                <w:rFonts w:ascii="Times New Roman" w:hAnsi="Times New Roman" w:cs="Times New Roman"/>
                <w:spacing w:val="-6"/>
                <w:szCs w:val="22"/>
              </w:rPr>
              <w:t xml:space="preserve">many </w:t>
            </w:r>
            <w:r w:rsidR="00142C3E" w:rsidRPr="00D702E1">
              <w:rPr>
                <w:rFonts w:ascii="Times New Roman" w:hAnsi="Times New Roman" w:cs="Times New Roman"/>
                <w:spacing w:val="-6"/>
                <w:szCs w:val="22"/>
              </w:rPr>
              <w:t>sales contracts</w:t>
            </w:r>
            <w:r w:rsidR="00962A7A" w:rsidRPr="00D702E1">
              <w:rPr>
                <w:rFonts w:ascii="Times New Roman" w:hAnsi="Times New Roman" w:cs="Times New Roman"/>
                <w:spacing w:val="-6"/>
                <w:szCs w:val="22"/>
              </w:rPr>
              <w:t xml:space="preserve"> entered</w:t>
            </w:r>
            <w:r w:rsidR="007F787C">
              <w:rPr>
                <w:rFonts w:ascii="Times New Roman" w:hAnsi="Times New Roman" w:cs="Times New Roman"/>
                <w:spacing w:val="-6"/>
                <w:szCs w:val="22"/>
              </w:rPr>
              <w:t xml:space="preserve"> into</w:t>
            </w:r>
            <w:r w:rsidR="00142C3E" w:rsidRPr="00D702E1">
              <w:rPr>
                <w:rFonts w:ascii="Times New Roman" w:hAnsi="Times New Roman" w:cs="Times New Roman"/>
                <w:spacing w:val="-6"/>
                <w:szCs w:val="22"/>
              </w:rPr>
              <w:t xml:space="preserve"> during 202</w:t>
            </w:r>
            <w:r w:rsidR="00A02CA5" w:rsidRPr="00D702E1">
              <w:rPr>
                <w:rFonts w:ascii="Times New Roman" w:hAnsi="Times New Roman" w:cs="Times New Roman"/>
                <w:spacing w:val="-6"/>
                <w:szCs w:val="22"/>
              </w:rPr>
              <w:t>4</w:t>
            </w:r>
            <w:r w:rsidR="00142C3E" w:rsidRPr="00D702E1">
              <w:rPr>
                <w:rFonts w:ascii="Times New Roman" w:hAnsi="Times New Roman" w:cs="Times New Roman"/>
                <w:spacing w:val="-6"/>
                <w:szCs w:val="22"/>
              </w:rPr>
              <w:t>.</w:t>
            </w:r>
            <w:r w:rsidR="00F368F8">
              <w:rPr>
                <w:rFonts w:ascii="Times New Roman" w:hAnsi="Times New Roman" w:cs="Times New Roman"/>
                <w:spacing w:val="-6"/>
                <w:szCs w:val="22"/>
              </w:rPr>
              <w:t xml:space="preserve"> Therefore, w</w:t>
            </w:r>
            <w:r w:rsidR="00010543" w:rsidRPr="00D702E1">
              <w:rPr>
                <w:rFonts w:ascii="Times New Roman" w:hAnsi="Times New Roman" w:cs="Times New Roman"/>
                <w:spacing w:val="-6"/>
                <w:szCs w:val="22"/>
              </w:rPr>
              <w:t>e</w:t>
            </w:r>
            <w:r w:rsidR="00F368F8">
              <w:rPr>
                <w:rFonts w:ascii="Times New Roman" w:hAnsi="Times New Roman" w:cs="Times New Roman"/>
                <w:spacing w:val="-6"/>
                <w:szCs w:val="22"/>
              </w:rPr>
              <w:t xml:space="preserve"> </w:t>
            </w:r>
            <w:r w:rsidR="0013135C">
              <w:rPr>
                <w:rFonts w:ascii="Times New Roman" w:hAnsi="Times New Roman" w:cs="Times New Roman"/>
                <w:spacing w:val="-6"/>
                <w:szCs w:val="22"/>
              </w:rPr>
              <w:t>focused on</w:t>
            </w:r>
            <w:r w:rsidR="00010543" w:rsidRPr="00D702E1">
              <w:rPr>
                <w:rFonts w:ascii="Times New Roman" w:hAnsi="Times New Roman" w:cs="Times New Roman"/>
                <w:spacing w:val="-6"/>
                <w:szCs w:val="22"/>
              </w:rPr>
              <w:t xml:space="preserve"> the occurrence of revenue</w:t>
            </w:r>
            <w:r w:rsidR="00142C3E" w:rsidRPr="00D702E1">
              <w:rPr>
                <w:rFonts w:ascii="Times New Roman" w:hAnsi="Times New Roman" w:cs="Times New Roman"/>
                <w:spacing w:val="-6"/>
                <w:szCs w:val="22"/>
              </w:rPr>
              <w:t xml:space="preserve"> recognition from sales of</w:t>
            </w:r>
            <w:r w:rsidR="007039E9">
              <w:rPr>
                <w:rFonts w:ascii="Times New Roman" w:hAnsi="Times New Roman" w:cs="Times New Roman"/>
                <w:spacing w:val="-6"/>
                <w:szCs w:val="22"/>
              </w:rPr>
              <w:t xml:space="preserve"> the houses and</w:t>
            </w:r>
            <w:r w:rsidR="00142C3E" w:rsidRPr="00D702E1">
              <w:rPr>
                <w:rFonts w:ascii="Times New Roman" w:hAnsi="Times New Roman" w:cs="Times New Roman"/>
                <w:spacing w:val="-6"/>
                <w:szCs w:val="22"/>
              </w:rPr>
              <w:t xml:space="preserve"> condominium</w:t>
            </w:r>
            <w:r w:rsidR="00010543" w:rsidRPr="00D702E1">
              <w:rPr>
                <w:rFonts w:ascii="Times New Roman" w:hAnsi="Times New Roman" w:cs="Times New Roman"/>
                <w:spacing w:val="-6"/>
                <w:szCs w:val="22"/>
              </w:rPr>
              <w:t xml:space="preserve"> of the Company throughout the reporting period. </w:t>
            </w:r>
          </w:p>
          <w:p w14:paraId="5B3FCAE5" w14:textId="77777777" w:rsidR="00010543" w:rsidRPr="00D702E1" w:rsidRDefault="00010543" w:rsidP="00D702E1">
            <w:pPr>
              <w:pStyle w:val="ListParagraph"/>
              <w:numPr>
                <w:ilvl w:val="1"/>
                <w:numId w:val="20"/>
              </w:numPr>
              <w:spacing w:after="0"/>
              <w:ind w:left="0" w:hanging="274"/>
              <w:contextualSpacing w:val="0"/>
              <w:jc w:val="thaiDistribute"/>
              <w:rPr>
                <w:rFonts w:ascii="Times New Roman" w:hAnsi="Times New Roman" w:cs="Times New Roman"/>
                <w:spacing w:val="-6"/>
                <w:szCs w:val="22"/>
              </w:rPr>
            </w:pPr>
          </w:p>
          <w:p w14:paraId="3957A921" w14:textId="77777777" w:rsidR="000B7AC7" w:rsidRPr="00D702E1" w:rsidRDefault="00010543" w:rsidP="00D702E1">
            <w:pPr>
              <w:spacing w:line="240" w:lineRule="auto"/>
              <w:jc w:val="thaiDistribute"/>
              <w:rPr>
                <w:rFonts w:ascii="Times New Roman" w:hAnsi="Times New Roman" w:cs="Times New Roman"/>
                <w:sz w:val="22"/>
                <w:szCs w:val="22"/>
              </w:rPr>
            </w:pPr>
            <w:r w:rsidRPr="00D702E1">
              <w:rPr>
                <w:rFonts w:ascii="Times New Roman" w:eastAsia="Verdana" w:hAnsi="Times New Roman" w:cs="Times New Roman"/>
                <w:spacing w:val="-6"/>
                <w:sz w:val="22"/>
                <w:szCs w:val="22"/>
              </w:rPr>
              <w:t>The accounting policy of revenue recognition of the Company are disclosed in notes to the financial statements No. 3.14.1.</w:t>
            </w:r>
          </w:p>
        </w:tc>
        <w:tc>
          <w:tcPr>
            <w:tcW w:w="4590" w:type="dxa"/>
            <w:shd w:val="clear" w:color="auto" w:fill="auto"/>
          </w:tcPr>
          <w:p w14:paraId="73002D14" w14:textId="77777777" w:rsidR="000B7AC7" w:rsidRPr="00D702E1" w:rsidRDefault="000B7AC7" w:rsidP="00D702E1">
            <w:pPr>
              <w:spacing w:line="240" w:lineRule="auto"/>
              <w:jc w:val="thaiDistribute"/>
              <w:rPr>
                <w:rFonts w:ascii="Times New Roman" w:eastAsia="Arial" w:hAnsi="Times New Roman" w:cs="Times New Roman"/>
                <w:sz w:val="22"/>
                <w:szCs w:val="22"/>
              </w:rPr>
            </w:pPr>
            <w:r w:rsidRPr="00D702E1">
              <w:rPr>
                <w:rFonts w:ascii="Times New Roman" w:hAnsi="Times New Roman" w:cs="Times New Roman"/>
                <w:sz w:val="22"/>
                <w:szCs w:val="22"/>
              </w:rPr>
              <w:t xml:space="preserve">Key audit </w:t>
            </w:r>
            <w:r w:rsidRPr="00D702E1">
              <w:rPr>
                <w:rFonts w:ascii="Times New Roman" w:eastAsia="Arial" w:hAnsi="Times New Roman" w:cs="Times New Roman"/>
                <w:sz w:val="22"/>
                <w:szCs w:val="22"/>
              </w:rPr>
              <w:t>procedures included</w:t>
            </w:r>
            <w:r w:rsidR="00FF7CCC" w:rsidRPr="00D702E1">
              <w:rPr>
                <w:rFonts w:ascii="Times New Roman" w:eastAsia="Arial" w:hAnsi="Times New Roman" w:cs="Times New Roman"/>
                <w:sz w:val="22"/>
                <w:szCs w:val="22"/>
              </w:rPr>
              <w:t>:</w:t>
            </w:r>
          </w:p>
          <w:p w14:paraId="68CE4D27" w14:textId="77777777" w:rsidR="007D6114" w:rsidRPr="00D702E1" w:rsidRDefault="007D6114" w:rsidP="00D702E1">
            <w:pPr>
              <w:spacing w:line="240" w:lineRule="auto"/>
              <w:jc w:val="thaiDistribute"/>
              <w:rPr>
                <w:rFonts w:ascii="Times New Roman" w:eastAsia="Arial" w:hAnsi="Times New Roman" w:cs="Times New Roman"/>
                <w:b/>
                <w:bCs/>
                <w:sz w:val="22"/>
                <w:szCs w:val="22"/>
              </w:rPr>
            </w:pPr>
          </w:p>
          <w:p w14:paraId="4D72B8CB" w14:textId="77777777" w:rsidR="00FF7CCC" w:rsidRPr="00D702E1" w:rsidRDefault="00010543" w:rsidP="00D702E1">
            <w:pPr>
              <w:pStyle w:val="ListParagraph"/>
              <w:numPr>
                <w:ilvl w:val="0"/>
                <w:numId w:val="22"/>
              </w:numPr>
              <w:spacing w:after="0"/>
              <w:ind w:left="221" w:hanging="221"/>
              <w:contextualSpacing w:val="0"/>
              <w:jc w:val="thaiDistribute"/>
              <w:rPr>
                <w:rFonts w:ascii="Times New Roman" w:hAnsi="Times New Roman" w:cs="Times New Roman"/>
                <w:szCs w:val="22"/>
              </w:rPr>
            </w:pPr>
            <w:r w:rsidRPr="00D702E1">
              <w:rPr>
                <w:rFonts w:ascii="Times New Roman" w:hAnsi="Times New Roman" w:cs="Times New Roman"/>
                <w:spacing w:val="-6"/>
                <w:szCs w:val="22"/>
              </w:rPr>
              <w:t>Gained understanding and performed test of design and implementation as well as operating effectiveness of the relevant controls over</w:t>
            </w:r>
            <w:r w:rsidRPr="00D702E1">
              <w:rPr>
                <w:rFonts w:ascii="Times New Roman" w:hAnsi="Times New Roman" w:cs="Times New Roman"/>
                <w:szCs w:val="22"/>
              </w:rPr>
              <w:t xml:space="preserve"> the </w:t>
            </w:r>
            <w:r w:rsidRPr="00D702E1">
              <w:rPr>
                <w:rFonts w:ascii="Times New Roman" w:hAnsi="Times New Roman" w:cs="Times New Roman"/>
                <w:spacing w:val="-8"/>
                <w:szCs w:val="22"/>
              </w:rPr>
              <w:t>occurrence of revenue of the Company throughout</w:t>
            </w:r>
            <w:r w:rsidRPr="00D702E1">
              <w:rPr>
                <w:rFonts w:ascii="Times New Roman" w:hAnsi="Times New Roman" w:cs="Times New Roman"/>
                <w:szCs w:val="22"/>
              </w:rPr>
              <w:t xml:space="preserve"> the reporting period.</w:t>
            </w:r>
          </w:p>
          <w:p w14:paraId="16D2059C" w14:textId="18600CE5" w:rsidR="00010543" w:rsidRPr="00D702E1" w:rsidRDefault="0071003C" w:rsidP="00D702E1">
            <w:pPr>
              <w:pStyle w:val="ListParagraph"/>
              <w:numPr>
                <w:ilvl w:val="0"/>
                <w:numId w:val="22"/>
              </w:numPr>
              <w:spacing w:after="0"/>
              <w:ind w:left="221" w:hanging="221"/>
              <w:contextualSpacing w:val="0"/>
              <w:jc w:val="thaiDistribute"/>
              <w:rPr>
                <w:rFonts w:ascii="Times New Roman" w:hAnsi="Times New Roman" w:cs="Times New Roman"/>
                <w:szCs w:val="22"/>
              </w:rPr>
            </w:pPr>
            <w:r w:rsidRPr="00D702E1">
              <w:rPr>
                <w:rFonts w:ascii="Times New Roman" w:hAnsi="Times New Roman" w:cs="Times New Roman"/>
                <w:spacing w:val="-6"/>
                <w:szCs w:val="22"/>
              </w:rPr>
              <w:t>Made a sample selection to perform</w:t>
            </w:r>
            <w:r w:rsidR="00D362EE" w:rsidRPr="00D702E1">
              <w:rPr>
                <w:rFonts w:ascii="Times New Roman" w:hAnsi="Times New Roman" w:cs="Times New Roman"/>
                <w:spacing w:val="-6"/>
                <w:szCs w:val="22"/>
              </w:rPr>
              <w:t xml:space="preserve"> substantive</w:t>
            </w:r>
            <w:r w:rsidR="00D362EE" w:rsidRPr="00D702E1">
              <w:rPr>
                <w:rFonts w:ascii="Times New Roman" w:hAnsi="Times New Roman" w:cs="Times New Roman"/>
                <w:szCs w:val="22"/>
              </w:rPr>
              <w:t xml:space="preserve"> </w:t>
            </w:r>
            <w:r w:rsidRPr="00D702E1">
              <w:rPr>
                <w:rFonts w:ascii="Times New Roman" w:hAnsi="Times New Roman" w:cs="Times New Roman"/>
                <w:szCs w:val="22"/>
              </w:rPr>
              <w:t>procedures</w:t>
            </w:r>
            <w:r w:rsidR="00D362EE" w:rsidRPr="00D702E1">
              <w:rPr>
                <w:rFonts w:ascii="Times New Roman" w:hAnsi="Times New Roman" w:cs="Times New Roman"/>
                <w:szCs w:val="22"/>
              </w:rPr>
              <w:t xml:space="preserve"> </w:t>
            </w:r>
            <w:r w:rsidR="00982B2F" w:rsidRPr="00D702E1">
              <w:rPr>
                <w:rFonts w:ascii="Times New Roman" w:hAnsi="Times New Roman" w:cs="Times New Roman"/>
                <w:szCs w:val="22"/>
              </w:rPr>
              <w:t xml:space="preserve">by </w:t>
            </w:r>
            <w:r w:rsidR="00962A7A" w:rsidRPr="00D702E1">
              <w:rPr>
                <w:rFonts w:ascii="Times New Roman" w:hAnsi="Times New Roman" w:cs="Times New Roman"/>
                <w:szCs w:val="22"/>
              </w:rPr>
              <w:t>examining</w:t>
            </w:r>
            <w:r w:rsidR="00010543" w:rsidRPr="00D702E1">
              <w:rPr>
                <w:rFonts w:ascii="Times New Roman" w:hAnsi="Times New Roman" w:cs="Times New Roman"/>
                <w:szCs w:val="22"/>
              </w:rPr>
              <w:t xml:space="preserve"> sales transactions occurred in the reporting period with the</w:t>
            </w:r>
            <w:r w:rsidR="00462A3B" w:rsidRPr="00D702E1">
              <w:rPr>
                <w:rFonts w:ascii="Times New Roman" w:hAnsi="Times New Roman" w:cs="Times New Roman"/>
                <w:szCs w:val="22"/>
              </w:rPr>
              <w:t xml:space="preserve"> document </w:t>
            </w:r>
            <w:r w:rsidRPr="00D702E1">
              <w:rPr>
                <w:rFonts w:ascii="Times New Roman" w:hAnsi="Times New Roman" w:cs="Times New Roman"/>
                <w:szCs w:val="22"/>
              </w:rPr>
              <w:t xml:space="preserve">in </w:t>
            </w:r>
            <w:r w:rsidR="00064FA6" w:rsidRPr="00D702E1">
              <w:rPr>
                <w:rFonts w:ascii="Times New Roman" w:hAnsi="Times New Roman" w:cs="Times New Roman"/>
                <w:szCs w:val="22"/>
              </w:rPr>
              <w:t>r</w:t>
            </w:r>
            <w:r w:rsidR="003A59B9" w:rsidRPr="00D702E1">
              <w:rPr>
                <w:rFonts w:ascii="Times New Roman" w:hAnsi="Times New Roman" w:cs="Times New Roman"/>
                <w:szCs w:val="22"/>
              </w:rPr>
              <w:t>e</w:t>
            </w:r>
            <w:r w:rsidRPr="00D702E1">
              <w:rPr>
                <w:rFonts w:ascii="Times New Roman" w:hAnsi="Times New Roman" w:cs="Times New Roman"/>
                <w:szCs w:val="22"/>
              </w:rPr>
              <w:t>spect of the</w:t>
            </w:r>
            <w:r w:rsidR="00462A3B" w:rsidRPr="00D702E1">
              <w:rPr>
                <w:rFonts w:ascii="Times New Roman" w:hAnsi="Times New Roman" w:cs="Times New Roman"/>
                <w:szCs w:val="22"/>
              </w:rPr>
              <w:t xml:space="preserve"> transfer of legal</w:t>
            </w:r>
            <w:r w:rsidR="00010543" w:rsidRPr="00D702E1">
              <w:rPr>
                <w:rFonts w:ascii="Times New Roman" w:hAnsi="Times New Roman" w:cs="Times New Roman"/>
                <w:szCs w:val="22"/>
              </w:rPr>
              <w:t xml:space="preserve"> </w:t>
            </w:r>
            <w:r w:rsidR="00462A3B" w:rsidRPr="00D702E1">
              <w:rPr>
                <w:rFonts w:ascii="Times New Roman" w:hAnsi="Times New Roman" w:cs="Times New Roman"/>
                <w:szCs w:val="22"/>
              </w:rPr>
              <w:t>ownership</w:t>
            </w:r>
            <w:r w:rsidR="00142C3E" w:rsidRPr="00D702E1">
              <w:rPr>
                <w:rFonts w:ascii="Times New Roman" w:hAnsi="Times New Roman" w:cs="Cordia New" w:hint="cs"/>
                <w:szCs w:val="22"/>
                <w:cs/>
              </w:rPr>
              <w:t xml:space="preserve"> </w:t>
            </w:r>
            <w:r w:rsidR="00462A3B" w:rsidRPr="00D702E1">
              <w:rPr>
                <w:rFonts w:ascii="Times New Roman" w:hAnsi="Times New Roman" w:cs="Cordia New"/>
                <w:szCs w:val="22"/>
              </w:rPr>
              <w:t>such as</w:t>
            </w:r>
            <w:r w:rsidR="00010543" w:rsidRPr="00D702E1">
              <w:rPr>
                <w:rFonts w:ascii="Times New Roman" w:hAnsi="Times New Roman" w:cs="Times New Roman"/>
                <w:szCs w:val="22"/>
              </w:rPr>
              <w:t xml:space="preserve"> land title deed, receipt from the Land Department and bank statement</w:t>
            </w:r>
            <w:r w:rsidR="00462A3B" w:rsidRPr="00D702E1">
              <w:rPr>
                <w:rFonts w:ascii="Times New Roman" w:hAnsi="Times New Roman" w:cs="Times New Roman"/>
                <w:szCs w:val="22"/>
              </w:rPr>
              <w:t>.</w:t>
            </w:r>
          </w:p>
          <w:p w14:paraId="5883C7F2" w14:textId="03334D68" w:rsidR="00990266" w:rsidRPr="00D702E1" w:rsidRDefault="00505021" w:rsidP="00D702E1">
            <w:pPr>
              <w:pStyle w:val="ListParagraph"/>
              <w:numPr>
                <w:ilvl w:val="0"/>
                <w:numId w:val="22"/>
              </w:numPr>
              <w:spacing w:after="0"/>
              <w:ind w:left="221" w:hanging="221"/>
              <w:contextualSpacing w:val="0"/>
              <w:jc w:val="thaiDistribute"/>
              <w:rPr>
                <w:rFonts w:ascii="Times New Roman" w:hAnsi="Times New Roman" w:cs="Times New Roman"/>
                <w:szCs w:val="22"/>
              </w:rPr>
            </w:pPr>
            <w:r w:rsidRPr="00D702E1">
              <w:rPr>
                <w:rFonts w:ascii="Times New Roman" w:hAnsi="Times New Roman" w:cs="Times New Roman"/>
                <w:szCs w:val="22"/>
              </w:rPr>
              <w:t xml:space="preserve">Performed </w:t>
            </w:r>
            <w:r w:rsidR="00962A7A" w:rsidRPr="00D702E1">
              <w:rPr>
                <w:rFonts w:ascii="Times New Roman" w:hAnsi="Times New Roman" w:cs="Times New Roman"/>
                <w:szCs w:val="22"/>
              </w:rPr>
              <w:t>an</w:t>
            </w:r>
            <w:r w:rsidRPr="00D702E1">
              <w:rPr>
                <w:rFonts w:ascii="Times New Roman" w:hAnsi="Times New Roman" w:cs="Times New Roman"/>
                <w:szCs w:val="22"/>
              </w:rPr>
              <w:t xml:space="preserve"> analysis of </w:t>
            </w:r>
            <w:r w:rsidR="00502097" w:rsidRPr="00D702E1">
              <w:rPr>
                <w:rFonts w:ascii="Times New Roman" w:hAnsi="Times New Roman" w:cs="Times New Roman"/>
              </w:rPr>
              <w:t>selling price</w:t>
            </w:r>
            <w:r w:rsidRPr="00D702E1">
              <w:rPr>
                <w:rFonts w:ascii="Times New Roman" w:hAnsi="Times New Roman" w:cs="Times New Roman"/>
                <w:szCs w:val="22"/>
              </w:rPr>
              <w:t xml:space="preserve"> of each </w:t>
            </w:r>
            <w:r w:rsidR="00962A7A" w:rsidRPr="00D702E1">
              <w:rPr>
                <w:rFonts w:ascii="Times New Roman" w:hAnsi="Times New Roman" w:cs="Times New Roman"/>
                <w:szCs w:val="22"/>
              </w:rPr>
              <w:t>unit</w:t>
            </w:r>
            <w:r w:rsidRPr="00D702E1">
              <w:rPr>
                <w:rFonts w:ascii="Times New Roman" w:hAnsi="Times New Roman" w:cs="Times New Roman"/>
                <w:szCs w:val="22"/>
              </w:rPr>
              <w:t xml:space="preserve"> to detect possible </w:t>
            </w:r>
            <w:r w:rsidR="0071003C" w:rsidRPr="00D702E1">
              <w:rPr>
                <w:rFonts w:ascii="Times New Roman" w:hAnsi="Times New Roman" w:cs="Times New Roman"/>
                <w:szCs w:val="22"/>
              </w:rPr>
              <w:t>unusual of</w:t>
            </w:r>
            <w:r w:rsidRPr="00D702E1">
              <w:rPr>
                <w:rFonts w:ascii="Times New Roman" w:hAnsi="Times New Roman" w:cs="Times New Roman"/>
                <w:szCs w:val="22"/>
              </w:rPr>
              <w:t xml:space="preserve"> sales transactions throughout the reporting period.</w:t>
            </w:r>
          </w:p>
        </w:tc>
      </w:tr>
    </w:tbl>
    <w:p w14:paraId="0CF5D4A5" w14:textId="77777777" w:rsidR="00010543" w:rsidRPr="00D702E1" w:rsidRDefault="00010543" w:rsidP="00D702E1">
      <w:pPr>
        <w:tabs>
          <w:tab w:val="clear" w:pos="5387"/>
          <w:tab w:val="left" w:pos="5400"/>
        </w:tabs>
        <w:spacing w:line="240" w:lineRule="auto"/>
        <w:ind w:firstLine="450"/>
        <w:rPr>
          <w:rFonts w:ascii="Times New Roman" w:eastAsia="Arial Unicode MS" w:hAnsi="Times New Roman" w:cs="Times New Roman"/>
          <w:b/>
          <w:bCs/>
          <w:spacing w:val="-2"/>
          <w:sz w:val="24"/>
          <w:szCs w:val="24"/>
        </w:rPr>
      </w:pPr>
    </w:p>
    <w:p w14:paraId="4DEB77DC" w14:textId="77777777" w:rsidR="000B7AC7" w:rsidRPr="00D702E1" w:rsidRDefault="000B7AC7" w:rsidP="00D702E1">
      <w:pPr>
        <w:tabs>
          <w:tab w:val="clear" w:pos="5387"/>
          <w:tab w:val="left" w:pos="5400"/>
        </w:tabs>
        <w:spacing w:line="240" w:lineRule="auto"/>
        <w:ind w:left="432"/>
        <w:jc w:val="both"/>
        <w:rPr>
          <w:rFonts w:ascii="Times New Roman" w:eastAsia="Arial Unicode MS" w:hAnsi="Times New Roman" w:cs="Times New Roman"/>
          <w:b/>
          <w:bCs/>
          <w:spacing w:val="-2"/>
          <w:sz w:val="24"/>
          <w:szCs w:val="24"/>
        </w:rPr>
      </w:pPr>
      <w:r w:rsidRPr="00D702E1">
        <w:rPr>
          <w:rFonts w:ascii="Times New Roman" w:eastAsia="Arial Unicode MS" w:hAnsi="Times New Roman" w:cs="Times New Roman"/>
          <w:b/>
          <w:bCs/>
          <w:spacing w:val="-2"/>
          <w:sz w:val="24"/>
          <w:szCs w:val="24"/>
        </w:rPr>
        <w:t>Other Information</w:t>
      </w:r>
    </w:p>
    <w:p w14:paraId="5D621C6B" w14:textId="6C904301" w:rsidR="000B7AC7" w:rsidRDefault="00400FCA" w:rsidP="00D702E1">
      <w:pPr>
        <w:spacing w:line="240" w:lineRule="auto"/>
        <w:ind w:left="432"/>
        <w:jc w:val="both"/>
        <w:rPr>
          <w:rFonts w:ascii="Times New Roman" w:hAnsi="Times New Roman" w:cs="Times New Roman"/>
          <w:sz w:val="24"/>
          <w:szCs w:val="24"/>
        </w:rPr>
      </w:pPr>
      <w:r w:rsidRPr="00D702E1">
        <w:rPr>
          <w:rFonts w:ascii="Times New Roman" w:hAnsi="Times New Roman" w:cs="Times New Roman"/>
          <w:spacing w:val="-2"/>
          <w:sz w:val="24"/>
          <w:szCs w:val="24"/>
        </w:rPr>
        <w:t>Management</w:t>
      </w:r>
      <w:r w:rsidR="000B7AC7" w:rsidRPr="00D702E1">
        <w:rPr>
          <w:rFonts w:ascii="Times New Roman" w:hAnsi="Times New Roman" w:cs="Times New Roman"/>
          <w:spacing w:val="-2"/>
          <w:sz w:val="24"/>
          <w:szCs w:val="24"/>
        </w:rPr>
        <w:t xml:space="preserve"> is responsible for the other information. The other information comprises</w:t>
      </w:r>
      <w:r w:rsidR="000B7AC7" w:rsidRPr="00D702E1">
        <w:rPr>
          <w:rFonts w:ascii="Times New Roman" w:hAnsi="Times New Roman" w:cs="Times New Roman"/>
          <w:sz w:val="24"/>
          <w:szCs w:val="24"/>
        </w:rPr>
        <w:t xml:space="preserve"> information in the annual report,</w:t>
      </w:r>
      <w:r w:rsidR="00912A78">
        <w:rPr>
          <w:rFonts w:ascii="Times New Roman" w:hAnsi="Times New Roman" w:cs="Times New Roman"/>
          <w:sz w:val="24"/>
          <w:szCs w:val="24"/>
        </w:rPr>
        <w:t xml:space="preserve"> </w:t>
      </w:r>
      <w:r w:rsidR="000B7AC7" w:rsidRPr="00D702E1">
        <w:rPr>
          <w:rFonts w:ascii="Times New Roman" w:hAnsi="Times New Roman" w:cs="Times New Roman"/>
          <w:sz w:val="24"/>
          <w:szCs w:val="24"/>
        </w:rPr>
        <w:t xml:space="preserve">but </w:t>
      </w:r>
      <w:r w:rsidR="006D0C13" w:rsidRPr="00D702E1">
        <w:rPr>
          <w:rFonts w:ascii="Times New Roman" w:hAnsi="Times New Roman" w:cs="Times New Roman"/>
          <w:sz w:val="24"/>
          <w:szCs w:val="24"/>
        </w:rPr>
        <w:t>does not in</w:t>
      </w:r>
      <w:r w:rsidR="000B7AC7" w:rsidRPr="00D702E1">
        <w:rPr>
          <w:rFonts w:ascii="Times New Roman" w:hAnsi="Times New Roman" w:cs="Times New Roman"/>
          <w:sz w:val="24"/>
          <w:szCs w:val="24"/>
        </w:rPr>
        <w:t>clude the financial statement</w:t>
      </w:r>
      <w:r w:rsidR="00822F56" w:rsidRPr="00D702E1">
        <w:rPr>
          <w:rFonts w:ascii="Times New Roman" w:hAnsi="Times New Roman" w:cs="Times New Roman"/>
          <w:sz w:val="24"/>
          <w:szCs w:val="24"/>
        </w:rPr>
        <w:t xml:space="preserve">s </w:t>
      </w:r>
      <w:r w:rsidR="000B7AC7" w:rsidRPr="00D702E1">
        <w:rPr>
          <w:rFonts w:ascii="Times New Roman" w:hAnsi="Times New Roman" w:cs="Times New Roman"/>
          <w:sz w:val="24"/>
          <w:szCs w:val="24"/>
        </w:rPr>
        <w:t xml:space="preserve">and </w:t>
      </w:r>
      <w:r w:rsidR="000B7AC7" w:rsidRPr="00D702E1">
        <w:rPr>
          <w:rFonts w:ascii="Times New Roman" w:hAnsi="Times New Roman" w:cs="Times New Roman"/>
          <w:spacing w:val="-2"/>
          <w:sz w:val="24"/>
          <w:szCs w:val="24"/>
        </w:rPr>
        <w:t>our auditor’s report</w:t>
      </w:r>
      <w:r w:rsidR="00E87A62" w:rsidRPr="00D702E1">
        <w:rPr>
          <w:rFonts w:ascii="Times New Roman" w:hAnsi="Times New Roman" w:cs="Times New Roman"/>
          <w:spacing w:val="-2"/>
          <w:sz w:val="24"/>
          <w:szCs w:val="24"/>
        </w:rPr>
        <w:t xml:space="preserve"> thereon</w:t>
      </w:r>
      <w:r w:rsidR="000B7AC7" w:rsidRPr="00D702E1">
        <w:rPr>
          <w:rFonts w:ascii="Times New Roman" w:hAnsi="Times New Roman" w:cs="Times New Roman"/>
          <w:spacing w:val="-2"/>
          <w:sz w:val="24"/>
          <w:szCs w:val="24"/>
        </w:rPr>
        <w:t>, which is expected to be made available to us after the date of this auditor’s</w:t>
      </w:r>
      <w:r w:rsidR="000B7AC7" w:rsidRPr="00D702E1">
        <w:rPr>
          <w:rFonts w:ascii="Times New Roman" w:hAnsi="Times New Roman" w:cs="Times New Roman"/>
          <w:sz w:val="24"/>
          <w:szCs w:val="24"/>
        </w:rPr>
        <w:t xml:space="preserve"> report.</w:t>
      </w:r>
    </w:p>
    <w:p w14:paraId="3E840D49" w14:textId="77777777" w:rsidR="00814CA7" w:rsidRPr="00D702E1" w:rsidRDefault="00814CA7" w:rsidP="00D702E1">
      <w:pPr>
        <w:spacing w:line="240" w:lineRule="auto"/>
        <w:ind w:left="432"/>
        <w:jc w:val="both"/>
        <w:rPr>
          <w:rFonts w:ascii="Times New Roman" w:hAnsi="Times New Roman" w:cs="Times New Roman"/>
          <w:sz w:val="24"/>
          <w:szCs w:val="24"/>
        </w:rPr>
      </w:pPr>
    </w:p>
    <w:p w14:paraId="17E92B7C" w14:textId="36F0B165" w:rsidR="000B7AC7" w:rsidRDefault="000B7AC7" w:rsidP="00D702E1">
      <w:pPr>
        <w:spacing w:line="240" w:lineRule="auto"/>
        <w:ind w:left="432"/>
        <w:jc w:val="both"/>
        <w:rPr>
          <w:rFonts w:ascii="Times New Roman" w:hAnsi="Times New Roman" w:cstheme="minorBidi"/>
          <w:sz w:val="24"/>
          <w:szCs w:val="24"/>
        </w:rPr>
      </w:pPr>
      <w:r w:rsidRPr="00D702E1">
        <w:rPr>
          <w:rFonts w:ascii="Times New Roman" w:hAnsi="Times New Roman" w:cs="Times New Roman"/>
          <w:sz w:val="24"/>
          <w:szCs w:val="24"/>
        </w:rPr>
        <w:t xml:space="preserve">Our opinion on the financial statements does not cover the other information and we do not express any form of assurance </w:t>
      </w:r>
      <w:r w:rsidR="008B2215" w:rsidRPr="00D702E1">
        <w:rPr>
          <w:rFonts w:ascii="Times New Roman" w:hAnsi="Times New Roman" w:cs="Times New Roman"/>
          <w:sz w:val="24"/>
          <w:szCs w:val="24"/>
        </w:rPr>
        <w:t>conclu</w:t>
      </w:r>
      <w:r w:rsidR="002E1880" w:rsidRPr="00D702E1">
        <w:rPr>
          <w:rFonts w:ascii="Times New Roman" w:hAnsi="Times New Roman" w:cs="Times New Roman"/>
          <w:sz w:val="24"/>
          <w:szCs w:val="24"/>
        </w:rPr>
        <w:t>sion</w:t>
      </w:r>
      <w:r w:rsidRPr="00D702E1">
        <w:rPr>
          <w:rFonts w:ascii="Times New Roman" w:hAnsi="Times New Roman" w:cs="Times New Roman"/>
          <w:sz w:val="24"/>
          <w:szCs w:val="24"/>
        </w:rPr>
        <w:t xml:space="preserve"> thereon.</w:t>
      </w:r>
    </w:p>
    <w:p w14:paraId="1214F2AD" w14:textId="77777777" w:rsidR="00D702E1" w:rsidRPr="00D702E1" w:rsidRDefault="00D702E1" w:rsidP="00D702E1">
      <w:pPr>
        <w:spacing w:line="240" w:lineRule="auto"/>
        <w:ind w:left="432"/>
        <w:jc w:val="both"/>
        <w:rPr>
          <w:rFonts w:ascii="Times New Roman" w:hAnsi="Times New Roman" w:cstheme="minorBidi"/>
          <w:sz w:val="24"/>
          <w:szCs w:val="24"/>
        </w:rPr>
      </w:pPr>
    </w:p>
    <w:p w14:paraId="6735FC20" w14:textId="3EC8D562" w:rsidR="000B7AC7" w:rsidRDefault="000B7AC7" w:rsidP="00D702E1">
      <w:pPr>
        <w:spacing w:line="240" w:lineRule="auto"/>
        <w:ind w:left="432"/>
        <w:jc w:val="both"/>
        <w:rPr>
          <w:rFonts w:ascii="Times New Roman" w:hAnsi="Times New Roman" w:cstheme="minorBidi"/>
          <w:sz w:val="24"/>
          <w:szCs w:val="24"/>
        </w:rPr>
      </w:pPr>
      <w:r w:rsidRPr="00D702E1">
        <w:rPr>
          <w:rFonts w:ascii="Times New Roman" w:hAnsi="Times New Roman" w:cs="Times New Roman"/>
          <w:sz w:val="24"/>
          <w:szCs w:val="24"/>
        </w:rPr>
        <w:t xml:space="preserve">In connection with our audit of the </w:t>
      </w:r>
      <w:r w:rsidR="00400FCA" w:rsidRPr="00D702E1">
        <w:rPr>
          <w:rFonts w:ascii="Times New Roman" w:hAnsi="Times New Roman" w:cs="Times New Roman"/>
          <w:sz w:val="24"/>
          <w:szCs w:val="24"/>
        </w:rPr>
        <w:t>financial statements</w:t>
      </w:r>
      <w:r w:rsidRPr="00D702E1">
        <w:rPr>
          <w:rFonts w:ascii="Times New Roman" w:hAnsi="Times New Roman" w:cs="Times New Roman"/>
          <w:sz w:val="24"/>
          <w:szCs w:val="24"/>
        </w:rPr>
        <w:t xml:space="preserve">, our responsibility is to read the other information identified above when it becomes available and, in doing so, consider whether </w:t>
      </w:r>
      <w:r w:rsidRPr="00D702E1">
        <w:rPr>
          <w:rFonts w:ascii="Times New Roman" w:hAnsi="Times New Roman" w:cs="Times New Roman"/>
          <w:spacing w:val="-4"/>
          <w:sz w:val="24"/>
          <w:szCs w:val="24"/>
        </w:rPr>
        <w:t>the other information is materially inconsistent with the financial statements</w:t>
      </w:r>
      <w:r w:rsidR="006D0C13" w:rsidRPr="00D702E1">
        <w:rPr>
          <w:rFonts w:ascii="Times New Roman" w:hAnsi="Times New Roman" w:cs="Times New Roman"/>
          <w:spacing w:val="-4"/>
          <w:sz w:val="24"/>
          <w:szCs w:val="24"/>
        </w:rPr>
        <w:t xml:space="preserve"> </w:t>
      </w:r>
      <w:r w:rsidRPr="00D702E1">
        <w:rPr>
          <w:rFonts w:ascii="Times New Roman" w:hAnsi="Times New Roman" w:cs="Times New Roman"/>
          <w:spacing w:val="-4"/>
          <w:sz w:val="24"/>
          <w:szCs w:val="24"/>
        </w:rPr>
        <w:t>or our knowledge</w:t>
      </w:r>
      <w:r w:rsidRPr="00D702E1">
        <w:rPr>
          <w:rFonts w:ascii="Times New Roman" w:hAnsi="Times New Roman" w:cs="Times New Roman"/>
          <w:sz w:val="24"/>
          <w:szCs w:val="24"/>
        </w:rPr>
        <w:t xml:space="preserve"> obtained in the audit, or otherwise appears to be materially misstated.</w:t>
      </w:r>
    </w:p>
    <w:p w14:paraId="3FC84CA9" w14:textId="77777777" w:rsidR="00D702E1" w:rsidRPr="00D702E1" w:rsidRDefault="00D702E1" w:rsidP="00D702E1">
      <w:pPr>
        <w:spacing w:line="240" w:lineRule="auto"/>
        <w:ind w:left="432"/>
        <w:jc w:val="both"/>
        <w:rPr>
          <w:rFonts w:ascii="Times New Roman" w:hAnsi="Times New Roman" w:cstheme="minorBidi"/>
          <w:sz w:val="24"/>
          <w:szCs w:val="24"/>
        </w:rPr>
      </w:pPr>
    </w:p>
    <w:p w14:paraId="1D164DCA" w14:textId="77777777" w:rsidR="00400FCA" w:rsidRDefault="000B7AC7" w:rsidP="00D702E1">
      <w:pPr>
        <w:spacing w:line="240" w:lineRule="auto"/>
        <w:ind w:left="432"/>
        <w:jc w:val="both"/>
        <w:rPr>
          <w:rFonts w:ascii="Times New Roman" w:hAnsi="Times New Roman" w:cstheme="minorBidi"/>
          <w:sz w:val="24"/>
          <w:szCs w:val="24"/>
        </w:rPr>
      </w:pPr>
      <w:r w:rsidRPr="00D702E1">
        <w:rPr>
          <w:rFonts w:ascii="Times New Roman" w:hAnsi="Times New Roman" w:cs="Times New Roman"/>
          <w:sz w:val="24"/>
          <w:szCs w:val="24"/>
        </w:rPr>
        <w:t xml:space="preserve">When we read the annual report, if we conclude that there is a material misstatement therein, </w:t>
      </w:r>
      <w:r w:rsidR="00400FCA" w:rsidRPr="00D702E1">
        <w:rPr>
          <w:rFonts w:ascii="Times New Roman" w:hAnsi="Times New Roman" w:cs="Times New Roman"/>
          <w:sz w:val="24"/>
          <w:szCs w:val="24"/>
        </w:rPr>
        <w:t xml:space="preserve">we are required to communicate the matter to </w:t>
      </w:r>
      <w:r w:rsidR="00EE2969" w:rsidRPr="00D702E1">
        <w:rPr>
          <w:rFonts w:ascii="Times New Roman" w:hAnsi="Times New Roman" w:cs="Times New Roman"/>
          <w:sz w:val="24"/>
          <w:szCs w:val="24"/>
        </w:rPr>
        <w:t xml:space="preserve">management and </w:t>
      </w:r>
      <w:r w:rsidR="00400FCA" w:rsidRPr="00D702E1">
        <w:rPr>
          <w:rFonts w:ascii="Times New Roman" w:hAnsi="Times New Roman" w:cs="Times New Roman"/>
          <w:sz w:val="24"/>
          <w:szCs w:val="24"/>
        </w:rPr>
        <w:t xml:space="preserve">those charged with governance </w:t>
      </w:r>
      <w:r w:rsidR="006D0C13" w:rsidRPr="00D702E1">
        <w:rPr>
          <w:rFonts w:ascii="Times New Roman" w:hAnsi="Times New Roman" w:cs="Times New Roman"/>
          <w:sz w:val="24"/>
          <w:szCs w:val="24"/>
        </w:rPr>
        <w:t>for correction of the misstatement</w:t>
      </w:r>
      <w:r w:rsidR="00400FCA" w:rsidRPr="00D702E1">
        <w:rPr>
          <w:rFonts w:ascii="Times New Roman" w:hAnsi="Times New Roman" w:cs="Times New Roman"/>
          <w:sz w:val="24"/>
          <w:szCs w:val="24"/>
        </w:rPr>
        <w:t>.</w:t>
      </w:r>
    </w:p>
    <w:p w14:paraId="489AB025" w14:textId="33166879" w:rsidR="00D702E1" w:rsidRDefault="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4"/>
          <w:szCs w:val="24"/>
          <w:cs/>
        </w:rPr>
      </w:pPr>
      <w:r>
        <w:rPr>
          <w:rFonts w:ascii="Times New Roman" w:hAnsi="Times New Roman" w:cstheme="minorBidi"/>
          <w:sz w:val="24"/>
          <w:szCs w:val="24"/>
          <w:cs/>
        </w:rPr>
        <w:br w:type="page"/>
      </w:r>
    </w:p>
    <w:p w14:paraId="7BB30304" w14:textId="756764B0" w:rsidR="00A007D1" w:rsidRDefault="000B7AC7" w:rsidP="00D702E1">
      <w:pPr>
        <w:autoSpaceDE w:val="0"/>
        <w:autoSpaceDN w:val="0"/>
        <w:adjustRightInd w:val="0"/>
        <w:spacing w:line="240" w:lineRule="auto"/>
        <w:ind w:left="432"/>
        <w:jc w:val="both"/>
        <w:rPr>
          <w:rFonts w:ascii="Times New Roman" w:hAnsi="Times New Roman" w:cstheme="minorBidi"/>
          <w:b/>
          <w:bCs/>
          <w:spacing w:val="-6"/>
          <w:sz w:val="24"/>
          <w:szCs w:val="24"/>
        </w:rPr>
      </w:pPr>
      <w:r w:rsidRPr="00D702E1">
        <w:rPr>
          <w:rFonts w:ascii="Times New Roman" w:hAnsi="Times New Roman" w:cs="Times New Roman"/>
          <w:b/>
          <w:bCs/>
          <w:spacing w:val="-6"/>
          <w:sz w:val="24"/>
          <w:szCs w:val="24"/>
        </w:rPr>
        <w:lastRenderedPageBreak/>
        <w:t xml:space="preserve">Responsibilities of Management and Those Charged with Governance for </w:t>
      </w:r>
      <w:r w:rsidR="002D153D" w:rsidRPr="00D702E1">
        <w:rPr>
          <w:rFonts w:ascii="Times New Roman" w:hAnsi="Times New Roman" w:cs="Times New Roman"/>
          <w:b/>
          <w:bCs/>
          <w:spacing w:val="-6"/>
          <w:sz w:val="24"/>
          <w:szCs w:val="24"/>
        </w:rPr>
        <w:t>the Financial Statements</w:t>
      </w:r>
      <w:r w:rsidRPr="00D702E1">
        <w:rPr>
          <w:rFonts w:ascii="Times New Roman" w:hAnsi="Times New Roman" w:cs="Times New Roman"/>
          <w:b/>
          <w:bCs/>
          <w:spacing w:val="-6"/>
          <w:sz w:val="24"/>
          <w:szCs w:val="24"/>
        </w:rPr>
        <w:t xml:space="preserve"> </w:t>
      </w:r>
    </w:p>
    <w:p w14:paraId="31061562" w14:textId="77777777" w:rsidR="00D702E1" w:rsidRPr="00D702E1" w:rsidRDefault="00D702E1" w:rsidP="00D702E1">
      <w:pPr>
        <w:autoSpaceDE w:val="0"/>
        <w:autoSpaceDN w:val="0"/>
        <w:adjustRightInd w:val="0"/>
        <w:spacing w:line="240" w:lineRule="auto"/>
        <w:ind w:left="432"/>
        <w:jc w:val="both"/>
        <w:rPr>
          <w:rFonts w:ascii="Times New Roman" w:hAnsi="Times New Roman" w:cstheme="minorBidi"/>
          <w:b/>
          <w:bCs/>
          <w:spacing w:val="-6"/>
          <w:sz w:val="24"/>
          <w:szCs w:val="24"/>
        </w:rPr>
      </w:pPr>
    </w:p>
    <w:p w14:paraId="1D8798FB" w14:textId="273E7717" w:rsidR="00773141" w:rsidRDefault="00773141"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rPr>
          <w:rFonts w:ascii="Times New Roman" w:hAnsi="Times New Roman" w:cs="Times New Roman"/>
          <w:spacing w:val="-6"/>
          <w:sz w:val="24"/>
          <w:szCs w:val="24"/>
        </w:rPr>
      </w:pPr>
      <w:r w:rsidRPr="00D702E1">
        <w:rPr>
          <w:rFonts w:ascii="Times New Roman" w:hAnsi="Times New Roman" w:cs="Times New Roman"/>
          <w:spacing w:val="-6"/>
          <w:sz w:val="24"/>
          <w:szCs w:val="24"/>
        </w:rPr>
        <w:t xml:space="preserve">Management is responsible for the preparation and fair presentation of </w:t>
      </w:r>
      <w:r w:rsidR="00A007D1" w:rsidRPr="00D702E1">
        <w:rPr>
          <w:rFonts w:ascii="Times New Roman" w:hAnsi="Times New Roman" w:cs="Times New Roman"/>
          <w:spacing w:val="-6"/>
          <w:sz w:val="24"/>
          <w:szCs w:val="24"/>
        </w:rPr>
        <w:t xml:space="preserve">the financial statements </w:t>
      </w:r>
      <w:r w:rsidR="00572FE3" w:rsidRPr="00D702E1">
        <w:rPr>
          <w:rFonts w:ascii="Times New Roman" w:hAnsi="Times New Roman" w:cs="Times New Roman"/>
          <w:spacing w:val="-6"/>
          <w:sz w:val="24"/>
          <w:szCs w:val="24"/>
        </w:rPr>
        <w:t xml:space="preserve">          </w:t>
      </w:r>
      <w:r w:rsidRPr="00D702E1">
        <w:rPr>
          <w:rFonts w:ascii="Times New Roman" w:hAnsi="Times New Roman" w:cs="Times New Roman"/>
          <w:spacing w:val="-6"/>
          <w:sz w:val="24"/>
          <w:szCs w:val="24"/>
        </w:rPr>
        <w:t>in accordance</w:t>
      </w:r>
      <w:r w:rsidR="00400FCA" w:rsidRPr="00D702E1">
        <w:rPr>
          <w:rFonts w:ascii="Times New Roman" w:hAnsi="Times New Roman" w:cs="Times New Roman"/>
          <w:spacing w:val="-6"/>
          <w:sz w:val="24"/>
          <w:szCs w:val="24"/>
        </w:rPr>
        <w:t xml:space="preserve"> </w:t>
      </w:r>
      <w:r w:rsidRPr="00D702E1">
        <w:rPr>
          <w:rFonts w:ascii="Times New Roman" w:hAnsi="Times New Roman" w:cs="Times New Roman"/>
          <w:spacing w:val="-6"/>
          <w:sz w:val="24"/>
          <w:szCs w:val="24"/>
        </w:rPr>
        <w:t>with TFRSs, and for such internal control as management determines is necessary to enable</w:t>
      </w:r>
      <w:r w:rsidR="00572FE3" w:rsidRPr="00D702E1">
        <w:rPr>
          <w:rFonts w:ascii="Times New Roman" w:hAnsi="Times New Roman" w:cs="Times New Roman"/>
          <w:spacing w:val="-6"/>
          <w:sz w:val="24"/>
          <w:szCs w:val="24"/>
        </w:rPr>
        <w:t xml:space="preserve"> </w:t>
      </w:r>
      <w:r w:rsidRPr="00D702E1">
        <w:rPr>
          <w:rFonts w:ascii="Times New Roman" w:hAnsi="Times New Roman" w:cs="Times New Roman"/>
          <w:spacing w:val="-6"/>
          <w:sz w:val="24"/>
          <w:szCs w:val="24"/>
        </w:rPr>
        <w:t xml:space="preserve">the preparation of </w:t>
      </w:r>
      <w:r w:rsidR="00A007D1" w:rsidRPr="00D702E1">
        <w:rPr>
          <w:rFonts w:ascii="Times New Roman" w:hAnsi="Times New Roman" w:cs="Times New Roman"/>
          <w:spacing w:val="-6"/>
          <w:sz w:val="24"/>
          <w:szCs w:val="24"/>
        </w:rPr>
        <w:t xml:space="preserve">the financial </w:t>
      </w:r>
      <w:r w:rsidRPr="00D702E1">
        <w:rPr>
          <w:rFonts w:ascii="Times New Roman" w:hAnsi="Times New Roman" w:cs="Times New Roman"/>
          <w:spacing w:val="-6"/>
          <w:sz w:val="24"/>
          <w:szCs w:val="24"/>
        </w:rPr>
        <w:t>that are free from material misstatement, whether due to fraud or error.</w:t>
      </w:r>
    </w:p>
    <w:p w14:paraId="0F0C5EEC" w14:textId="77777777" w:rsidR="00571BA1" w:rsidRPr="00D702E1" w:rsidRDefault="00571BA1"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rPr>
          <w:rFonts w:ascii="Times New Roman" w:hAnsi="Times New Roman" w:cs="Times New Roman"/>
          <w:spacing w:val="-6"/>
          <w:sz w:val="24"/>
          <w:szCs w:val="24"/>
        </w:rPr>
      </w:pPr>
    </w:p>
    <w:p w14:paraId="760497A4" w14:textId="68A235A2" w:rsidR="00773141" w:rsidRPr="00D702E1" w:rsidRDefault="00773141"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rPr>
          <w:rFonts w:ascii="Times New Roman" w:hAnsi="Times New Roman" w:cs="Times New Roman"/>
          <w:spacing w:val="-6"/>
          <w:sz w:val="24"/>
          <w:szCs w:val="24"/>
        </w:rPr>
      </w:pPr>
      <w:r w:rsidRPr="00D702E1">
        <w:rPr>
          <w:rFonts w:ascii="Times New Roman" w:hAnsi="Times New Roman" w:cs="Times New Roman"/>
          <w:spacing w:val="-6"/>
          <w:sz w:val="24"/>
          <w:szCs w:val="24"/>
        </w:rPr>
        <w:t xml:space="preserve">In preparing </w:t>
      </w:r>
      <w:r w:rsidR="00A007D1" w:rsidRPr="00D702E1">
        <w:rPr>
          <w:rFonts w:ascii="Times New Roman" w:hAnsi="Times New Roman" w:cs="Times New Roman"/>
          <w:spacing w:val="-6"/>
          <w:sz w:val="24"/>
          <w:szCs w:val="24"/>
        </w:rPr>
        <w:t>the financial statements</w:t>
      </w:r>
      <w:r w:rsidRPr="00D702E1">
        <w:rPr>
          <w:rFonts w:ascii="Times New Roman" w:hAnsi="Times New Roman" w:cs="Times New Roman"/>
          <w:spacing w:val="-6"/>
          <w:sz w:val="24"/>
          <w:szCs w:val="24"/>
        </w:rPr>
        <w:t xml:space="preserve">, management is responsible for assessing </w:t>
      </w:r>
      <w:r w:rsidR="00DD34CB" w:rsidRPr="00D702E1">
        <w:rPr>
          <w:rFonts w:ascii="Times New Roman" w:hAnsi="Times New Roman" w:cs="Times New Roman"/>
          <w:spacing w:val="-6"/>
          <w:sz w:val="24"/>
          <w:szCs w:val="24"/>
        </w:rPr>
        <w:t xml:space="preserve">the </w:t>
      </w:r>
      <w:r w:rsidRPr="00D702E1">
        <w:rPr>
          <w:rFonts w:ascii="Times New Roman" w:hAnsi="Times New Roman" w:cs="Times New Roman"/>
          <w:spacing w:val="-6"/>
          <w:sz w:val="24"/>
          <w:szCs w:val="24"/>
        </w:rPr>
        <w:t xml:space="preserve">Company’s ability to continue as a </w:t>
      </w:r>
      <w:r w:rsidRPr="00D702E1">
        <w:rPr>
          <w:rFonts w:ascii="Times New Roman" w:hAnsi="Times New Roman" w:cs="Times New Roman"/>
          <w:spacing w:val="-4"/>
          <w:sz w:val="24"/>
          <w:szCs w:val="24"/>
        </w:rPr>
        <w:t>going concern, disclosing, as applicable, matters related to going concern and using the going concern</w:t>
      </w:r>
      <w:r w:rsidRPr="00D702E1">
        <w:rPr>
          <w:rFonts w:ascii="Times New Roman" w:hAnsi="Times New Roman" w:cs="Times New Roman"/>
          <w:spacing w:val="-6"/>
          <w:sz w:val="24"/>
          <w:szCs w:val="24"/>
        </w:rPr>
        <w:t xml:space="preserve"> basis of accounting unless management either intends to liquidate the </w:t>
      </w:r>
      <w:r w:rsidR="000678CD" w:rsidRPr="00D702E1">
        <w:rPr>
          <w:rFonts w:ascii="Times New Roman" w:hAnsi="Times New Roman" w:cs="Times New Roman"/>
          <w:spacing w:val="-6"/>
          <w:sz w:val="24"/>
          <w:szCs w:val="24"/>
        </w:rPr>
        <w:t xml:space="preserve">Company </w:t>
      </w:r>
      <w:r w:rsidRPr="00D702E1">
        <w:rPr>
          <w:rFonts w:ascii="Times New Roman" w:hAnsi="Times New Roman" w:cs="Times New Roman"/>
          <w:spacing w:val="-6"/>
          <w:sz w:val="24"/>
          <w:szCs w:val="24"/>
        </w:rPr>
        <w:t>or to cease operations, or has no realistic alternative but to do so.</w:t>
      </w:r>
    </w:p>
    <w:p w14:paraId="2F05D864" w14:textId="77777777" w:rsidR="00D702E1" w:rsidRDefault="00D702E1" w:rsidP="00D702E1">
      <w:pPr>
        <w:spacing w:line="240" w:lineRule="auto"/>
        <w:ind w:left="432"/>
        <w:jc w:val="both"/>
        <w:rPr>
          <w:rFonts w:ascii="Times New Roman" w:hAnsi="Times New Roman" w:cstheme="minorBidi"/>
          <w:spacing w:val="-6"/>
          <w:sz w:val="24"/>
          <w:szCs w:val="24"/>
        </w:rPr>
      </w:pPr>
    </w:p>
    <w:p w14:paraId="293A7334" w14:textId="5D44AF4C" w:rsidR="00400FCA" w:rsidRDefault="00400FCA" w:rsidP="00D702E1">
      <w:pPr>
        <w:spacing w:line="240" w:lineRule="auto"/>
        <w:ind w:left="432"/>
        <w:jc w:val="both"/>
        <w:rPr>
          <w:rFonts w:ascii="Times New Roman" w:hAnsi="Times New Roman" w:cstheme="minorBidi"/>
          <w:spacing w:val="-4"/>
          <w:sz w:val="24"/>
          <w:szCs w:val="24"/>
        </w:rPr>
      </w:pPr>
      <w:r w:rsidRPr="00D702E1">
        <w:rPr>
          <w:rFonts w:ascii="Times New Roman" w:hAnsi="Times New Roman" w:cs="Times New Roman"/>
          <w:spacing w:val="-6"/>
          <w:sz w:val="24"/>
          <w:szCs w:val="24"/>
        </w:rPr>
        <w:t>Those charged with governance are responsible for overseeing the Company’s financial reporting</w:t>
      </w:r>
      <w:r w:rsidRPr="00D702E1">
        <w:rPr>
          <w:rFonts w:ascii="Times New Roman" w:hAnsi="Times New Roman" w:cs="Times New Roman"/>
          <w:spacing w:val="-4"/>
          <w:sz w:val="24"/>
          <w:szCs w:val="24"/>
        </w:rPr>
        <w:t xml:space="preserve"> process.</w:t>
      </w:r>
    </w:p>
    <w:p w14:paraId="7A3EF693" w14:textId="77777777" w:rsidR="00D702E1" w:rsidRPr="00D702E1" w:rsidRDefault="00D702E1" w:rsidP="00D702E1">
      <w:pPr>
        <w:spacing w:line="240" w:lineRule="auto"/>
        <w:ind w:left="432"/>
        <w:jc w:val="both"/>
        <w:rPr>
          <w:rFonts w:ascii="Times New Roman" w:hAnsi="Times New Roman" w:cstheme="minorBidi"/>
          <w:spacing w:val="-4"/>
          <w:sz w:val="24"/>
          <w:szCs w:val="24"/>
        </w:rPr>
      </w:pPr>
    </w:p>
    <w:p w14:paraId="51F75732" w14:textId="0B0EDE6C" w:rsidR="00402A0D" w:rsidRDefault="00402A0D" w:rsidP="00D702E1">
      <w:pPr>
        <w:spacing w:line="240" w:lineRule="auto"/>
        <w:ind w:left="432"/>
        <w:jc w:val="both"/>
        <w:rPr>
          <w:rFonts w:ascii="Times New Roman" w:hAnsi="Times New Roman" w:cstheme="minorBidi"/>
          <w:b/>
          <w:bCs/>
          <w:spacing w:val="-6"/>
          <w:sz w:val="24"/>
          <w:szCs w:val="24"/>
        </w:rPr>
      </w:pPr>
      <w:r w:rsidRPr="00D702E1">
        <w:rPr>
          <w:rFonts w:ascii="Times New Roman" w:hAnsi="Times New Roman" w:cs="Times New Roman"/>
          <w:b/>
          <w:bCs/>
          <w:sz w:val="24"/>
          <w:szCs w:val="24"/>
        </w:rPr>
        <w:t>Auditor’s Responsibilit</w:t>
      </w:r>
      <w:r w:rsidR="006D0C13" w:rsidRPr="00D702E1">
        <w:rPr>
          <w:rFonts w:ascii="Times New Roman" w:hAnsi="Times New Roman"/>
          <w:b/>
          <w:bCs/>
          <w:sz w:val="24"/>
          <w:szCs w:val="30"/>
        </w:rPr>
        <w:t>ies</w:t>
      </w:r>
      <w:r w:rsidRPr="00D702E1">
        <w:rPr>
          <w:rFonts w:ascii="Times New Roman" w:hAnsi="Times New Roman" w:cs="Times New Roman"/>
          <w:b/>
          <w:bCs/>
          <w:sz w:val="24"/>
          <w:szCs w:val="24"/>
        </w:rPr>
        <w:t xml:space="preserve"> for the Audit of </w:t>
      </w:r>
      <w:r w:rsidR="000B7AC7" w:rsidRPr="00D702E1">
        <w:rPr>
          <w:rFonts w:ascii="Times New Roman" w:hAnsi="Times New Roman" w:cs="Times New Roman"/>
          <w:b/>
          <w:bCs/>
          <w:spacing w:val="-6"/>
          <w:sz w:val="24"/>
          <w:szCs w:val="24"/>
        </w:rPr>
        <w:t xml:space="preserve">the Financial Statements </w:t>
      </w:r>
    </w:p>
    <w:p w14:paraId="296AEEDA" w14:textId="77777777" w:rsidR="00D702E1" w:rsidRPr="00D702E1" w:rsidRDefault="00D702E1" w:rsidP="00D702E1">
      <w:pPr>
        <w:spacing w:line="240" w:lineRule="auto"/>
        <w:ind w:left="432"/>
        <w:jc w:val="both"/>
        <w:rPr>
          <w:rFonts w:ascii="Times New Roman" w:hAnsi="Times New Roman" w:cstheme="minorBidi"/>
          <w:b/>
          <w:bCs/>
          <w:sz w:val="24"/>
          <w:szCs w:val="24"/>
        </w:rPr>
      </w:pPr>
    </w:p>
    <w:p w14:paraId="18D8F541" w14:textId="23EF1A2E" w:rsidR="00402A0D" w:rsidRDefault="00402A0D"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both"/>
        <w:rPr>
          <w:rFonts w:ascii="Times New Roman" w:hAnsi="Times New Roman" w:cstheme="minorBidi"/>
          <w:sz w:val="24"/>
          <w:szCs w:val="24"/>
        </w:rPr>
      </w:pPr>
      <w:r w:rsidRPr="00D702E1">
        <w:rPr>
          <w:rFonts w:ascii="Times New Roman" w:hAnsi="Times New Roman" w:cs="Times New Roman"/>
          <w:sz w:val="24"/>
          <w:szCs w:val="24"/>
        </w:rPr>
        <w:t xml:space="preserve">Our objectives are to obtain reasonable assurance about whether </w:t>
      </w:r>
      <w:r w:rsidR="002D153D" w:rsidRPr="00D702E1">
        <w:rPr>
          <w:rFonts w:ascii="Times New Roman" w:hAnsi="Times New Roman" w:cs="Times New Roman"/>
          <w:spacing w:val="-4"/>
          <w:sz w:val="24"/>
          <w:szCs w:val="24"/>
        </w:rPr>
        <w:t xml:space="preserve">the financial statements </w:t>
      </w:r>
      <w:r w:rsidRPr="00D702E1">
        <w:rPr>
          <w:rFonts w:ascii="Times New Roman" w:hAnsi="Times New Roman" w:cs="Times New Roman"/>
          <w:sz w:val="24"/>
          <w:szCs w:val="24"/>
        </w:rPr>
        <w:t>as a whole are free from material misstatement, whether due to fraud or error, and to issue an auditor’s report that includes our opinion. Reasonable assurance is a high level of assurance,</w:t>
      </w:r>
      <w:r w:rsidR="00083B35" w:rsidRPr="00D702E1">
        <w:rPr>
          <w:rFonts w:ascii="Times New Roman" w:hAnsi="Times New Roman" w:cs="Times New Roman"/>
          <w:sz w:val="24"/>
          <w:szCs w:val="24"/>
        </w:rPr>
        <w:t xml:space="preserve"> </w:t>
      </w:r>
      <w:r w:rsidRPr="00D702E1">
        <w:rPr>
          <w:rFonts w:ascii="Times New Roman" w:hAnsi="Times New Roman" w:cs="Times New Roman"/>
          <w:sz w:val="24"/>
          <w:szCs w:val="24"/>
        </w:rPr>
        <w:t>but is not</w:t>
      </w:r>
      <w:r w:rsidR="004B1BE6">
        <w:rPr>
          <w:rFonts w:ascii="Times New Roman" w:hAnsi="Times New Roman" w:cs="Times New Roman"/>
          <w:sz w:val="24"/>
          <w:szCs w:val="24"/>
        </w:rPr>
        <w:t xml:space="preserve"> </w:t>
      </w:r>
      <w:r w:rsidRPr="00D702E1">
        <w:rPr>
          <w:rFonts w:ascii="Times New Roman" w:hAnsi="Times New Roman" w:cs="Times New Roman"/>
          <w:sz w:val="24"/>
          <w:szCs w:val="24"/>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2D153D" w:rsidRPr="00D702E1">
        <w:rPr>
          <w:rFonts w:ascii="Times New Roman" w:hAnsi="Times New Roman" w:cs="Times New Roman"/>
          <w:spacing w:val="-4"/>
          <w:sz w:val="24"/>
          <w:szCs w:val="24"/>
        </w:rPr>
        <w:t>financial statements</w:t>
      </w:r>
      <w:r w:rsidR="004B1BE6">
        <w:rPr>
          <w:rFonts w:ascii="Times New Roman" w:hAnsi="Times New Roman" w:cs="Times New Roman"/>
          <w:spacing w:val="-4"/>
          <w:sz w:val="24"/>
          <w:szCs w:val="24"/>
        </w:rPr>
        <w:t>.</w:t>
      </w:r>
    </w:p>
    <w:p w14:paraId="289C9231" w14:textId="77777777" w:rsidR="00D702E1" w:rsidRPr="00D702E1" w:rsidRDefault="00D702E1"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both"/>
        <w:rPr>
          <w:rFonts w:ascii="Times New Roman" w:hAnsi="Times New Roman" w:cstheme="minorBidi"/>
          <w:sz w:val="24"/>
          <w:szCs w:val="24"/>
        </w:rPr>
      </w:pPr>
    </w:p>
    <w:p w14:paraId="42927E61" w14:textId="77777777" w:rsidR="003B1776" w:rsidRDefault="00402A0D"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both"/>
        <w:rPr>
          <w:rFonts w:ascii="Times New Roman" w:hAnsi="Times New Roman" w:cstheme="minorBidi"/>
          <w:sz w:val="24"/>
          <w:szCs w:val="24"/>
        </w:rPr>
      </w:pPr>
      <w:r w:rsidRPr="00D702E1">
        <w:rPr>
          <w:rFonts w:ascii="Times New Roman" w:hAnsi="Times New Roman" w:cs="Times New Roman"/>
          <w:sz w:val="24"/>
          <w:szCs w:val="24"/>
        </w:rPr>
        <w:t xml:space="preserve">As part of an audit in accordance with TSAs, we exercise professional judgment and maintain professional skepticism throughout the audit. We also: </w:t>
      </w:r>
    </w:p>
    <w:p w14:paraId="5712AFED" w14:textId="77777777" w:rsidR="00D702E1" w:rsidRPr="00D702E1" w:rsidRDefault="00D702E1"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both"/>
        <w:rPr>
          <w:rFonts w:ascii="Times New Roman" w:hAnsi="Times New Roman" w:cstheme="minorBidi"/>
          <w:spacing w:val="-2"/>
          <w:sz w:val="24"/>
          <w:szCs w:val="24"/>
        </w:rPr>
      </w:pPr>
    </w:p>
    <w:p w14:paraId="2A45D614" w14:textId="04974A05" w:rsidR="00D702E1" w:rsidRPr="00D702E1" w:rsidRDefault="00D702E1" w:rsidP="00D702E1">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both"/>
        <w:rPr>
          <w:rFonts w:ascii="Times New Roman" w:hAnsi="Times New Roman" w:cs="Times New Roman"/>
          <w:spacing w:val="-4"/>
          <w:sz w:val="24"/>
          <w:szCs w:val="24"/>
        </w:rPr>
      </w:pPr>
      <w:r w:rsidRPr="00D702E1">
        <w:rPr>
          <w:rFonts w:ascii="Times New Roman" w:hAnsi="Times New Roman" w:cs="Times New Roman"/>
          <w:spacing w:val="-4"/>
          <w:sz w:val="24"/>
          <w:szCs w:val="24"/>
        </w:rPr>
        <w:t>Identify and assess the risks of material misstatement of the financial statements, whether due to fraud or error, design and perform audit procedures responsive to those risks, and obtain audit evidence that is sufficient and appropriate to provide a basis for our opinion.</w:t>
      </w:r>
      <w:r w:rsidR="00570E73">
        <w:rPr>
          <w:rFonts w:ascii="Times New Roman" w:hAnsi="Times New Roman" w:cs="Times New Roman"/>
          <w:spacing w:val="-4"/>
          <w:sz w:val="24"/>
          <w:szCs w:val="24"/>
        </w:rPr>
        <w:t xml:space="preserve"> </w:t>
      </w:r>
      <w:r w:rsidRPr="00D702E1">
        <w:rPr>
          <w:rFonts w:ascii="Times New Roman" w:hAnsi="Times New Roman" w:cs="Times New Roman"/>
          <w:spacing w:val="-4"/>
          <w:sz w:val="24"/>
          <w:szCs w:val="24"/>
        </w:rPr>
        <w:t>The risk of not detecting a material misstatement resulting from fraud is higher than for one resulting from error, as fraud may involve collusion, forgery, intentional omissions, misrepresentations, or the override of internal control.</w:t>
      </w:r>
    </w:p>
    <w:p w14:paraId="25504A17" w14:textId="77777777" w:rsidR="00D702E1" w:rsidRPr="00D702E1" w:rsidRDefault="00D702E1"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both"/>
        <w:rPr>
          <w:rFonts w:ascii="Times New Roman" w:hAnsi="Times New Roman" w:cstheme="minorBidi"/>
          <w:spacing w:val="-2"/>
          <w:sz w:val="24"/>
          <w:szCs w:val="24"/>
        </w:rPr>
      </w:pPr>
    </w:p>
    <w:p w14:paraId="18538020" w14:textId="77777777" w:rsidR="00402A0D" w:rsidRPr="00D702E1" w:rsidRDefault="00402A0D" w:rsidP="00D702E1">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both"/>
        <w:rPr>
          <w:rFonts w:ascii="Times New Roman" w:hAnsi="Times New Roman" w:cs="Times New Roman"/>
          <w:spacing w:val="-2"/>
          <w:sz w:val="24"/>
          <w:szCs w:val="24"/>
        </w:rPr>
      </w:pPr>
      <w:r w:rsidRPr="00D702E1">
        <w:rPr>
          <w:rFonts w:ascii="Times New Roman" w:hAnsi="Times New Roman" w:cs="Times New Roman"/>
          <w:spacing w:val="-2"/>
          <w:sz w:val="24"/>
          <w:szCs w:val="24"/>
        </w:rPr>
        <w:t>Obtain an understanding of internal control relevant to the audit in order to design audit procedures that are appropriate in the circumstances, but not for the purpose of expressing an opinio</w:t>
      </w:r>
      <w:r w:rsidR="00DD34CB" w:rsidRPr="00D702E1">
        <w:rPr>
          <w:rFonts w:ascii="Times New Roman" w:hAnsi="Times New Roman" w:cs="Times New Roman"/>
          <w:spacing w:val="-2"/>
          <w:sz w:val="24"/>
          <w:szCs w:val="24"/>
        </w:rPr>
        <w:t xml:space="preserve">n on the effectiveness of </w:t>
      </w:r>
      <w:r w:rsidR="000678CD" w:rsidRPr="00D702E1">
        <w:rPr>
          <w:rFonts w:ascii="Times New Roman" w:hAnsi="Times New Roman" w:cs="Times New Roman"/>
          <w:spacing w:val="-2"/>
          <w:sz w:val="24"/>
          <w:szCs w:val="24"/>
        </w:rPr>
        <w:t xml:space="preserve">the Company’s </w:t>
      </w:r>
      <w:r w:rsidRPr="00D702E1">
        <w:rPr>
          <w:rFonts w:ascii="Times New Roman" w:hAnsi="Times New Roman" w:cs="Times New Roman"/>
          <w:spacing w:val="-2"/>
          <w:sz w:val="24"/>
          <w:szCs w:val="24"/>
        </w:rPr>
        <w:t xml:space="preserve">internal control. </w:t>
      </w:r>
    </w:p>
    <w:p w14:paraId="09F5C78D" w14:textId="77777777" w:rsidR="00D702E1" w:rsidRPr="00D702E1" w:rsidRDefault="00D702E1"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both"/>
        <w:rPr>
          <w:rFonts w:ascii="Times New Roman" w:hAnsi="Times New Roman" w:cs="Times New Roman"/>
          <w:spacing w:val="-2"/>
          <w:sz w:val="24"/>
          <w:szCs w:val="24"/>
        </w:rPr>
      </w:pPr>
    </w:p>
    <w:p w14:paraId="566717FA" w14:textId="77777777" w:rsidR="00402A0D" w:rsidRPr="00D702E1" w:rsidRDefault="00402A0D" w:rsidP="00D702E1">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both"/>
        <w:rPr>
          <w:rFonts w:ascii="Times New Roman" w:hAnsi="Times New Roman" w:cs="Times New Roman"/>
          <w:spacing w:val="-2"/>
          <w:sz w:val="24"/>
          <w:szCs w:val="24"/>
        </w:rPr>
      </w:pPr>
      <w:r w:rsidRPr="00D702E1">
        <w:rPr>
          <w:rFonts w:ascii="Times New Roman" w:hAnsi="Times New Roman" w:cs="Times New Roman"/>
          <w:spacing w:val="-2"/>
          <w:sz w:val="24"/>
          <w:szCs w:val="24"/>
        </w:rPr>
        <w:t>Evaluate the appropriateness of accounting policies used and the reasonableness of accounting estimates and related disclosures made by management.</w:t>
      </w:r>
    </w:p>
    <w:p w14:paraId="04E7AE6E" w14:textId="61620EB9" w:rsidR="00D702E1" w:rsidRDefault="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4"/>
          <w:szCs w:val="24"/>
          <w:cs/>
        </w:rPr>
      </w:pPr>
      <w:r>
        <w:rPr>
          <w:rFonts w:ascii="Times New Roman" w:hAnsi="Times New Roman" w:cstheme="minorBidi"/>
          <w:spacing w:val="-2"/>
          <w:sz w:val="24"/>
          <w:szCs w:val="24"/>
          <w:cs/>
        </w:rPr>
        <w:br w:type="page"/>
      </w:r>
    </w:p>
    <w:p w14:paraId="4C0FAF2E" w14:textId="462D0535" w:rsidR="00402A0D" w:rsidRPr="00D702E1" w:rsidRDefault="00402A0D" w:rsidP="00D702E1">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both"/>
        <w:rPr>
          <w:rFonts w:ascii="Times New Roman" w:hAnsi="Times New Roman" w:cs="Times New Roman"/>
          <w:spacing w:val="-2"/>
          <w:sz w:val="24"/>
          <w:szCs w:val="24"/>
        </w:rPr>
      </w:pPr>
      <w:r w:rsidRPr="00D702E1">
        <w:rPr>
          <w:rFonts w:ascii="Times New Roman" w:hAnsi="Times New Roman" w:cs="Times New Roman"/>
          <w:spacing w:val="-2"/>
          <w:sz w:val="24"/>
          <w:szCs w:val="24"/>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w:t>
      </w:r>
      <w:r w:rsidR="00DD34CB" w:rsidRPr="00D702E1">
        <w:rPr>
          <w:rFonts w:ascii="Times New Roman" w:hAnsi="Times New Roman" w:cs="Times New Roman"/>
          <w:spacing w:val="-2"/>
          <w:sz w:val="24"/>
          <w:szCs w:val="24"/>
        </w:rPr>
        <w:t xml:space="preserve">the </w:t>
      </w:r>
      <w:r w:rsidRPr="00D702E1">
        <w:rPr>
          <w:rFonts w:ascii="Times New Roman" w:hAnsi="Times New Roman" w:cs="Times New Roman"/>
          <w:spacing w:val="-2"/>
          <w:sz w:val="24"/>
          <w:szCs w:val="24"/>
        </w:rPr>
        <w:t>Company’s ability to continue as a going concern. If we conclude that a material uncertainty exists, we are required to draw attention in our auditor’s report to the related disclosures in the financial statements or, if such disclosures are inadequate, to modify our opinion. Our</w:t>
      </w:r>
      <w:r w:rsidR="00822F56" w:rsidRPr="00D702E1">
        <w:rPr>
          <w:rFonts w:ascii="Times New Roman" w:hAnsi="Times New Roman" w:cs="Times New Roman"/>
          <w:spacing w:val="-2"/>
          <w:sz w:val="24"/>
          <w:szCs w:val="24"/>
        </w:rPr>
        <w:t xml:space="preserve"> </w:t>
      </w:r>
      <w:r w:rsidR="00F87235" w:rsidRPr="00D702E1">
        <w:rPr>
          <w:rFonts w:ascii="Times New Roman" w:hAnsi="Times New Roman" w:cs="Times New Roman"/>
          <w:spacing w:val="-2"/>
          <w:sz w:val="24"/>
          <w:szCs w:val="24"/>
        </w:rPr>
        <w:t>conclusion</w:t>
      </w:r>
      <w:r w:rsidRPr="00D702E1">
        <w:rPr>
          <w:rFonts w:ascii="Times New Roman" w:hAnsi="Times New Roman" w:cs="Times New Roman"/>
          <w:spacing w:val="-2"/>
          <w:sz w:val="24"/>
          <w:szCs w:val="24"/>
        </w:rPr>
        <w:t xml:space="preserve"> are based on the audit evidence obtained up to the date of our auditor’s report. However, future events or conditions may cause </w:t>
      </w:r>
      <w:r w:rsidR="00DD440A" w:rsidRPr="00D702E1">
        <w:rPr>
          <w:rFonts w:ascii="Times New Roman" w:hAnsi="Times New Roman" w:cs="Times New Roman"/>
          <w:spacing w:val="-2"/>
          <w:sz w:val="24"/>
          <w:szCs w:val="24"/>
        </w:rPr>
        <w:t xml:space="preserve">the Company </w:t>
      </w:r>
      <w:r w:rsidRPr="00D702E1">
        <w:rPr>
          <w:rFonts w:ascii="Times New Roman" w:hAnsi="Times New Roman" w:cs="Times New Roman"/>
          <w:spacing w:val="-2"/>
          <w:sz w:val="24"/>
          <w:szCs w:val="24"/>
        </w:rPr>
        <w:t>to cease to continue as a going concern.</w:t>
      </w:r>
    </w:p>
    <w:p w14:paraId="1911F329" w14:textId="77777777" w:rsidR="00D702E1" w:rsidRPr="00D702E1" w:rsidRDefault="00D702E1"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both"/>
        <w:rPr>
          <w:rFonts w:ascii="Times New Roman" w:hAnsi="Times New Roman" w:cs="Times New Roman"/>
          <w:spacing w:val="-2"/>
          <w:sz w:val="24"/>
          <w:szCs w:val="24"/>
        </w:rPr>
      </w:pPr>
    </w:p>
    <w:p w14:paraId="10C05DFE" w14:textId="4A8D3B5F" w:rsidR="00402A0D" w:rsidRPr="00D702E1" w:rsidRDefault="00402A0D" w:rsidP="00D702E1">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both"/>
        <w:rPr>
          <w:rFonts w:ascii="Times New Roman" w:hAnsi="Times New Roman" w:cs="Times New Roman"/>
          <w:spacing w:val="-2"/>
          <w:sz w:val="24"/>
          <w:szCs w:val="24"/>
        </w:rPr>
      </w:pPr>
      <w:r w:rsidRPr="00D702E1">
        <w:rPr>
          <w:rFonts w:ascii="Times New Roman" w:hAnsi="Times New Roman" w:cs="Times New Roman"/>
          <w:spacing w:val="-2"/>
          <w:sz w:val="24"/>
          <w:szCs w:val="24"/>
        </w:rPr>
        <w:t xml:space="preserve">Evaluate the overall presentation, structure and content of </w:t>
      </w:r>
      <w:r w:rsidR="007545E6" w:rsidRPr="00D702E1">
        <w:rPr>
          <w:rFonts w:ascii="Times New Roman" w:hAnsi="Times New Roman" w:cs="Times New Roman"/>
          <w:spacing w:val="-2"/>
          <w:sz w:val="24"/>
          <w:szCs w:val="24"/>
        </w:rPr>
        <w:t>the financial statements</w:t>
      </w:r>
      <w:r w:rsidRPr="00D702E1">
        <w:rPr>
          <w:rFonts w:ascii="Times New Roman" w:hAnsi="Times New Roman" w:cs="Times New Roman"/>
          <w:spacing w:val="-2"/>
          <w:sz w:val="24"/>
          <w:szCs w:val="24"/>
        </w:rPr>
        <w:t xml:space="preserve">, including the disclosures, and whether </w:t>
      </w:r>
      <w:r w:rsidR="007545E6" w:rsidRPr="00D702E1">
        <w:rPr>
          <w:rFonts w:ascii="Times New Roman" w:hAnsi="Times New Roman" w:cs="Times New Roman"/>
          <w:spacing w:val="-2"/>
          <w:sz w:val="24"/>
          <w:szCs w:val="24"/>
        </w:rPr>
        <w:t xml:space="preserve">the financial statements </w:t>
      </w:r>
      <w:r w:rsidRPr="00D702E1">
        <w:rPr>
          <w:rFonts w:ascii="Times New Roman" w:hAnsi="Times New Roman" w:cs="Times New Roman"/>
          <w:spacing w:val="-2"/>
          <w:sz w:val="24"/>
          <w:szCs w:val="24"/>
        </w:rPr>
        <w:t>represent the underlying transactions and events in a manner that achieves fair presentation.</w:t>
      </w:r>
    </w:p>
    <w:p w14:paraId="4D8E9DF4" w14:textId="77777777" w:rsidR="00D702E1" w:rsidRPr="00D702E1" w:rsidRDefault="00D702E1" w:rsidP="00426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4"/>
          <w:szCs w:val="24"/>
        </w:rPr>
      </w:pPr>
    </w:p>
    <w:p w14:paraId="13E5576F" w14:textId="074D2B2E" w:rsidR="00400FCA" w:rsidRDefault="00400FCA"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heme="minorBidi"/>
          <w:sz w:val="24"/>
          <w:szCs w:val="24"/>
        </w:rPr>
      </w:pPr>
      <w:r w:rsidRPr="00D702E1">
        <w:rPr>
          <w:rFonts w:ascii="Times New Roman" w:hAnsi="Times New Roman" w:cs="Times New Roman"/>
          <w:sz w:val="24"/>
          <w:szCs w:val="24"/>
        </w:rPr>
        <w:t xml:space="preserve">We communicate with those charged with governance regarding, among other matters, the planned </w:t>
      </w:r>
      <w:r w:rsidRPr="00D702E1">
        <w:rPr>
          <w:rFonts w:ascii="Times New Roman" w:hAnsi="Times New Roman" w:cs="Times New Roman"/>
          <w:spacing w:val="-4"/>
          <w:sz w:val="24"/>
          <w:szCs w:val="24"/>
        </w:rPr>
        <w:t>scope</w:t>
      </w:r>
      <w:r w:rsidRPr="00D702E1">
        <w:rPr>
          <w:rFonts w:ascii="Times New Roman" w:hAnsi="Times New Roman" w:cs="Times New Roman"/>
          <w:sz w:val="24"/>
          <w:szCs w:val="24"/>
        </w:rPr>
        <w:t xml:space="preserve"> and timing of the audit and significant audit findings, including any significant deficiencies in internal control that we identify during our audit.</w:t>
      </w:r>
    </w:p>
    <w:p w14:paraId="22FB3F68" w14:textId="77777777" w:rsidR="00D702E1" w:rsidRPr="00D702E1" w:rsidRDefault="00D702E1"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heme="minorBidi"/>
          <w:sz w:val="24"/>
          <w:szCs w:val="24"/>
        </w:rPr>
      </w:pPr>
    </w:p>
    <w:p w14:paraId="6057FD03" w14:textId="70F04247" w:rsidR="00010543" w:rsidRDefault="00400FCA" w:rsidP="00D702E1">
      <w:pPr>
        <w:spacing w:line="240" w:lineRule="auto"/>
        <w:ind w:left="432"/>
        <w:jc w:val="thaiDistribute"/>
        <w:rPr>
          <w:rFonts w:ascii="Times New Roman" w:hAnsi="Times New Roman" w:cstheme="minorBidi"/>
          <w:sz w:val="24"/>
          <w:szCs w:val="24"/>
        </w:rPr>
      </w:pPr>
      <w:r w:rsidRPr="00D702E1">
        <w:rPr>
          <w:rFonts w:ascii="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D702E1">
        <w:rPr>
          <w:rFonts w:ascii="Times New Roman" w:hAnsi="Times New Roman" w:cs="Times New Roman"/>
          <w:spacing w:val="-4"/>
          <w:sz w:val="24"/>
          <w:szCs w:val="24"/>
        </w:rPr>
        <w:t>all relationships and other matters that may reasonably be thought to bear on our independence</w:t>
      </w:r>
      <w:r w:rsidRPr="00D702E1">
        <w:rPr>
          <w:rFonts w:ascii="Times New Roman" w:hAnsi="Times New Roman" w:cs="Times New Roman"/>
          <w:sz w:val="24"/>
          <w:szCs w:val="24"/>
        </w:rPr>
        <w:t>, and where applicable, related safeguards.</w:t>
      </w:r>
    </w:p>
    <w:p w14:paraId="6F059650" w14:textId="77777777" w:rsidR="00D702E1" w:rsidRPr="00D702E1" w:rsidRDefault="00D702E1" w:rsidP="00D702E1">
      <w:pPr>
        <w:spacing w:line="240" w:lineRule="auto"/>
        <w:ind w:left="432"/>
        <w:jc w:val="thaiDistribute"/>
        <w:rPr>
          <w:rFonts w:ascii="Times New Roman" w:hAnsi="Times New Roman" w:cstheme="minorBidi"/>
          <w:sz w:val="24"/>
          <w:szCs w:val="24"/>
        </w:rPr>
      </w:pPr>
    </w:p>
    <w:p w14:paraId="2A924511" w14:textId="690D8710" w:rsidR="00400FCA" w:rsidRPr="00D702E1" w:rsidRDefault="00400FCA" w:rsidP="00D702E1">
      <w:pPr>
        <w:spacing w:line="240" w:lineRule="auto"/>
        <w:ind w:left="446"/>
        <w:jc w:val="both"/>
        <w:rPr>
          <w:rFonts w:ascii="Times New Roman" w:hAnsi="Times New Roman" w:cs="Times New Roman"/>
          <w:sz w:val="24"/>
          <w:szCs w:val="24"/>
        </w:rPr>
      </w:pPr>
      <w:r w:rsidRPr="00D702E1">
        <w:rPr>
          <w:rFonts w:ascii="Times New Roman" w:hAnsi="Times New Roman" w:cs="Times New Roman"/>
          <w:spacing w:val="-2"/>
          <w:sz w:val="24"/>
          <w:szCs w:val="24"/>
        </w:rPr>
        <w:t>From the matters communicated with those charged with governance, we determine those matters that were of most significance in the audit of the financial statements of the current period and are therefore the key audit matter</w:t>
      </w:r>
      <w:r w:rsidR="006255A5">
        <w:rPr>
          <w:rFonts w:ascii="Times New Roman" w:hAnsi="Times New Roman" w:cs="Times New Roman"/>
          <w:spacing w:val="-2"/>
          <w:sz w:val="24"/>
          <w:szCs w:val="24"/>
        </w:rPr>
        <w:t>s</w:t>
      </w:r>
      <w:r w:rsidRPr="00D702E1">
        <w:rPr>
          <w:rFonts w:ascii="Times New Roman" w:hAnsi="Times New Roman" w:cs="Times New Roman"/>
          <w:spacing w:val="-2"/>
          <w:sz w:val="24"/>
          <w:szCs w:val="24"/>
        </w:rPr>
        <w:t>.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Pr="00D702E1">
        <w:rPr>
          <w:rFonts w:ascii="Times New Roman" w:hAnsi="Times New Roman" w:cs="Times New Roman"/>
          <w:sz w:val="24"/>
          <w:szCs w:val="24"/>
        </w:rPr>
        <w:t>.</w:t>
      </w:r>
    </w:p>
    <w:p w14:paraId="48706302" w14:textId="77777777" w:rsidR="00DB73C8" w:rsidRPr="00D702E1" w:rsidRDefault="00DB73C8" w:rsidP="00D702E1">
      <w:pPr>
        <w:autoSpaceDE w:val="0"/>
        <w:autoSpaceDN w:val="0"/>
        <w:adjustRightInd w:val="0"/>
        <w:spacing w:line="240" w:lineRule="auto"/>
        <w:ind w:left="432"/>
        <w:jc w:val="thaiDistribute"/>
        <w:rPr>
          <w:rFonts w:ascii="Times New Roman" w:hAnsi="Times New Roman" w:cs="Times New Roman"/>
          <w:sz w:val="24"/>
          <w:szCs w:val="24"/>
        </w:rPr>
      </w:pPr>
    </w:p>
    <w:p w14:paraId="1A9328A8" w14:textId="77777777" w:rsidR="00C153D8" w:rsidRPr="00D702E1" w:rsidRDefault="00C153D8" w:rsidP="00D702E1">
      <w:pPr>
        <w:autoSpaceDE w:val="0"/>
        <w:autoSpaceDN w:val="0"/>
        <w:adjustRightInd w:val="0"/>
        <w:spacing w:line="240" w:lineRule="auto"/>
        <w:ind w:left="432"/>
        <w:jc w:val="thaiDistribute"/>
        <w:rPr>
          <w:rFonts w:ascii="Times New Roman" w:hAnsi="Times New Roman" w:cs="Times New Roman"/>
          <w:sz w:val="24"/>
          <w:szCs w:val="24"/>
        </w:rPr>
      </w:pPr>
    </w:p>
    <w:p w14:paraId="1A8B8236" w14:textId="77777777" w:rsidR="00475397" w:rsidRPr="00D702E1" w:rsidRDefault="00475397"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sz w:val="24"/>
          <w:szCs w:val="24"/>
        </w:rPr>
      </w:pPr>
    </w:p>
    <w:p w14:paraId="750F0889" w14:textId="77777777" w:rsidR="00D12185" w:rsidRPr="00D702E1" w:rsidRDefault="00D12185"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20"/>
        </w:tabs>
        <w:spacing w:line="240" w:lineRule="auto"/>
        <w:ind w:left="432" w:right="-28"/>
        <w:rPr>
          <w:rFonts w:ascii="Times New Roman" w:hAnsi="Times New Roman" w:cs="Times New Roman"/>
          <w:sz w:val="24"/>
          <w:szCs w:val="24"/>
        </w:rPr>
      </w:pPr>
    </w:p>
    <w:p w14:paraId="5CC77571" w14:textId="77777777" w:rsidR="00D12185" w:rsidRPr="00D702E1" w:rsidRDefault="00D12185"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20"/>
        </w:tabs>
        <w:spacing w:line="240" w:lineRule="auto"/>
        <w:ind w:left="432" w:right="-28"/>
        <w:rPr>
          <w:rFonts w:ascii="Times New Roman" w:hAnsi="Times New Roman" w:cs="Times New Roman"/>
          <w:sz w:val="24"/>
          <w:szCs w:val="24"/>
        </w:rPr>
      </w:pPr>
    </w:p>
    <w:p w14:paraId="6AF14BB0" w14:textId="224024FF" w:rsidR="00402A0D" w:rsidRPr="00D702E1" w:rsidRDefault="00D12185"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210"/>
        </w:tabs>
        <w:spacing w:line="240" w:lineRule="auto"/>
        <w:ind w:left="432" w:right="-28"/>
        <w:rPr>
          <w:rFonts w:ascii="Times New Roman" w:hAnsi="Times New Roman" w:cs="Times New Roman"/>
          <w:sz w:val="24"/>
          <w:szCs w:val="24"/>
        </w:rPr>
      </w:pPr>
      <w:r w:rsidRPr="00D702E1">
        <w:rPr>
          <w:rFonts w:ascii="Times New Roman" w:hAnsi="Times New Roman" w:cs="Times New Roman"/>
          <w:sz w:val="24"/>
          <w:szCs w:val="24"/>
        </w:rPr>
        <w:tab/>
      </w:r>
      <w:r w:rsidR="006E5ECF" w:rsidRPr="00D702E1">
        <w:rPr>
          <w:rFonts w:ascii="Times New Roman" w:hAnsi="Times New Roman" w:cs="Times New Roman"/>
          <w:sz w:val="24"/>
          <w:szCs w:val="24"/>
        </w:rPr>
        <w:t>Porakoch</w:t>
      </w:r>
      <w:r w:rsidR="00064AD6" w:rsidRPr="00D702E1">
        <w:rPr>
          <w:rFonts w:ascii="Times New Roman" w:hAnsi="Times New Roman" w:cs="Times New Roman"/>
          <w:sz w:val="24"/>
          <w:szCs w:val="24"/>
        </w:rPr>
        <w:t xml:space="preserve"> </w:t>
      </w:r>
      <w:r w:rsidR="00801D4D" w:rsidRPr="00D702E1">
        <w:rPr>
          <w:rFonts w:ascii="Times New Roman" w:hAnsi="Times New Roman" w:cs="Cordia New"/>
          <w:sz w:val="24"/>
          <w:szCs w:val="24"/>
        </w:rPr>
        <w:t xml:space="preserve"> </w:t>
      </w:r>
      <w:r w:rsidR="006E5ECF" w:rsidRPr="00D702E1">
        <w:rPr>
          <w:rFonts w:ascii="Times New Roman" w:hAnsi="Times New Roman" w:cs="Times New Roman"/>
          <w:sz w:val="24"/>
          <w:szCs w:val="24"/>
        </w:rPr>
        <w:t>Jongkol</w:t>
      </w:r>
      <w:r w:rsidR="00F776AD" w:rsidRPr="00D702E1">
        <w:rPr>
          <w:rFonts w:ascii="Times New Roman" w:hAnsi="Times New Roman" w:cs="Times New Roman"/>
          <w:sz w:val="24"/>
          <w:szCs w:val="24"/>
        </w:rPr>
        <w:t>siri</w:t>
      </w:r>
    </w:p>
    <w:p w14:paraId="45F17E65" w14:textId="77777777" w:rsidR="00402A0D" w:rsidRPr="00D702E1" w:rsidRDefault="00402A0D"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210"/>
        </w:tabs>
        <w:spacing w:line="240" w:lineRule="auto"/>
        <w:ind w:left="432" w:right="-28"/>
        <w:rPr>
          <w:rFonts w:ascii="Times New Roman" w:hAnsi="Times New Roman" w:cs="Times New Roman"/>
          <w:b/>
          <w:bCs/>
          <w:sz w:val="24"/>
          <w:szCs w:val="24"/>
        </w:rPr>
      </w:pPr>
      <w:r w:rsidRPr="00D702E1">
        <w:rPr>
          <w:rFonts w:ascii="Times New Roman" w:hAnsi="Times New Roman" w:cs="Times New Roman"/>
          <w:sz w:val="24"/>
          <w:szCs w:val="24"/>
        </w:rPr>
        <w:tab/>
        <w:t xml:space="preserve">Certified Public Accountant </w:t>
      </w:r>
      <w:r w:rsidRPr="00D702E1">
        <w:rPr>
          <w:rFonts w:ascii="Times New Roman" w:hAnsi="Times New Roman" w:cs="Times New Roman"/>
          <w:sz w:val="24"/>
          <w:szCs w:val="24"/>
          <w:cs/>
        </w:rPr>
        <w:t>(</w:t>
      </w:r>
      <w:r w:rsidRPr="00D702E1">
        <w:rPr>
          <w:rFonts w:ascii="Times New Roman" w:hAnsi="Times New Roman" w:cs="Times New Roman"/>
          <w:sz w:val="24"/>
          <w:szCs w:val="24"/>
        </w:rPr>
        <w:t>Thailand</w:t>
      </w:r>
      <w:r w:rsidRPr="00D702E1">
        <w:rPr>
          <w:rFonts w:ascii="Times New Roman" w:hAnsi="Times New Roman" w:cs="Times New Roman"/>
          <w:sz w:val="24"/>
          <w:szCs w:val="24"/>
          <w:cs/>
        </w:rPr>
        <w:t>)</w:t>
      </w:r>
    </w:p>
    <w:p w14:paraId="5C8AD26A" w14:textId="696A4D20" w:rsidR="00402A0D" w:rsidRPr="00D702E1" w:rsidRDefault="00402A0D"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210"/>
        </w:tabs>
        <w:spacing w:line="240" w:lineRule="auto"/>
        <w:ind w:left="432" w:right="-28"/>
        <w:rPr>
          <w:rFonts w:ascii="Times New Roman" w:hAnsi="Times New Roman" w:cs="Times New Roman"/>
          <w:sz w:val="24"/>
          <w:szCs w:val="24"/>
        </w:rPr>
      </w:pPr>
      <w:r w:rsidRPr="00D702E1">
        <w:rPr>
          <w:rFonts w:ascii="Times New Roman" w:hAnsi="Times New Roman" w:cs="Times New Roman"/>
          <w:b/>
          <w:bCs/>
          <w:sz w:val="20"/>
          <w:szCs w:val="20"/>
        </w:rPr>
        <w:t>BANGKOK</w:t>
      </w:r>
      <w:r w:rsidRPr="00D702E1">
        <w:rPr>
          <w:rFonts w:ascii="Times New Roman" w:hAnsi="Times New Roman" w:cs="Times New Roman"/>
          <w:b/>
          <w:bCs/>
          <w:sz w:val="24"/>
          <w:szCs w:val="24"/>
        </w:rPr>
        <w:tab/>
      </w:r>
      <w:r w:rsidRPr="00D702E1">
        <w:rPr>
          <w:rFonts w:ascii="Times New Roman" w:hAnsi="Times New Roman" w:cs="Times New Roman"/>
          <w:sz w:val="24"/>
          <w:szCs w:val="24"/>
        </w:rPr>
        <w:t>Registration No</w:t>
      </w:r>
      <w:r w:rsidRPr="00D702E1">
        <w:rPr>
          <w:rFonts w:ascii="Times New Roman" w:hAnsi="Times New Roman" w:cs="Times New Roman"/>
          <w:sz w:val="24"/>
          <w:szCs w:val="24"/>
          <w:cs/>
        </w:rPr>
        <w:t>.</w:t>
      </w:r>
      <w:r w:rsidRPr="00D702E1">
        <w:rPr>
          <w:rFonts w:ascii="Times New Roman" w:hAnsi="Times New Roman" w:cs="Times New Roman"/>
          <w:sz w:val="24"/>
          <w:szCs w:val="24"/>
        </w:rPr>
        <w:t xml:space="preserve"> </w:t>
      </w:r>
      <w:r w:rsidR="00F62512" w:rsidRPr="00D702E1">
        <w:rPr>
          <w:rFonts w:ascii="Times New Roman" w:hAnsi="Times New Roman"/>
          <w:sz w:val="24"/>
          <w:szCs w:val="24"/>
        </w:rPr>
        <w:t>7150</w:t>
      </w:r>
    </w:p>
    <w:p w14:paraId="54B711A9" w14:textId="07B00A31" w:rsidR="00402A0D" w:rsidRPr="00D702E1" w:rsidRDefault="00F776AD"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210"/>
        </w:tabs>
        <w:spacing w:line="240" w:lineRule="auto"/>
        <w:ind w:left="432" w:right="-28"/>
        <w:rPr>
          <w:rFonts w:ascii="Times New Roman" w:eastAsia="Angsana New" w:hAnsi="Times New Roman" w:cs="Times New Roman"/>
          <w:b/>
          <w:bCs/>
          <w:sz w:val="24"/>
          <w:szCs w:val="24"/>
        </w:rPr>
      </w:pPr>
      <w:r w:rsidRPr="00D702E1">
        <w:rPr>
          <w:rFonts w:ascii="Times New Roman" w:hAnsi="Times New Roman" w:cs="Times New Roman"/>
          <w:sz w:val="24"/>
          <w:szCs w:val="24"/>
        </w:rPr>
        <w:t>February 20, 2025</w:t>
      </w:r>
      <w:r w:rsidR="00402A0D" w:rsidRPr="00D702E1">
        <w:rPr>
          <w:rFonts w:ascii="Times New Roman" w:hAnsi="Times New Roman" w:cs="Times New Roman"/>
          <w:sz w:val="24"/>
          <w:szCs w:val="24"/>
        </w:rPr>
        <w:tab/>
      </w:r>
      <w:r w:rsidR="00402A0D" w:rsidRPr="00D702E1">
        <w:rPr>
          <w:rFonts w:ascii="Times New Roman" w:eastAsia="Angsana New" w:hAnsi="Times New Roman" w:cs="Times New Roman"/>
          <w:b/>
          <w:bCs/>
          <w:sz w:val="20"/>
          <w:szCs w:val="20"/>
        </w:rPr>
        <w:t>DELOITTE  TOUCHE  TOHMATSU  JAIYOS  AUDIT  CO.,  LTD.</w:t>
      </w:r>
    </w:p>
    <w:sectPr w:rsidR="00402A0D" w:rsidRPr="00D702E1" w:rsidSect="00D702E1">
      <w:headerReference w:type="even" r:id="rId14"/>
      <w:headerReference w:type="default" r:id="rId15"/>
      <w:headerReference w:type="first" r:id="rId16"/>
      <w:pgSz w:w="11906" w:h="16838" w:code="9"/>
      <w:pgMar w:top="1440" w:right="1224" w:bottom="720" w:left="1440"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88DAA" w14:textId="77777777" w:rsidR="003F0812" w:rsidRDefault="003F0812">
      <w:r>
        <w:separator/>
      </w:r>
    </w:p>
  </w:endnote>
  <w:endnote w:type="continuationSeparator" w:id="0">
    <w:p w14:paraId="546CA8E9" w14:textId="77777777" w:rsidR="003F0812" w:rsidRDefault="003F0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983FF" w14:textId="77777777" w:rsidR="008E7B0E" w:rsidRDefault="008E7B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1A9" w14:textId="48ADE55F" w:rsidR="00BF067D" w:rsidRPr="005721D0" w:rsidRDefault="00BF067D" w:rsidP="00541F98">
    <w:pPr>
      <w:pStyle w:val="Footer"/>
      <w:jc w:val="right"/>
      <w:rPr>
        <w:rFonts w:cs="Arial"/>
        <w:sz w:val="20"/>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2ADED" w14:textId="77777777" w:rsidR="008E7B0E" w:rsidRDefault="008E7B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B1285" w14:textId="77777777" w:rsidR="003F0812" w:rsidRDefault="003F0812">
      <w:r>
        <w:separator/>
      </w:r>
    </w:p>
  </w:footnote>
  <w:footnote w:type="continuationSeparator" w:id="0">
    <w:p w14:paraId="7A01613D" w14:textId="77777777" w:rsidR="003F0812" w:rsidRDefault="003F0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2FCCE" w14:textId="77777777" w:rsidR="008E7B0E" w:rsidRDefault="008E7B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9716" w14:textId="5F415229" w:rsidR="00A7334E" w:rsidRPr="002F30DB" w:rsidRDefault="00A7334E" w:rsidP="00A7334E">
    <w:pPr>
      <w:pStyle w:val="Header"/>
      <w:spacing w:line="240" w:lineRule="auto"/>
      <w:jc w:val="center"/>
      <w:rPr>
        <w:rFonts w:ascii="Times New Roman" w:eastAsia="Angsana New" w:hAnsi="Times New Roman"/>
        <w:b/>
        <w:bCs/>
        <w:sz w:val="24"/>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C5B3C" w14:textId="77777777" w:rsidR="008E7B0E" w:rsidRDefault="008E7B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B67C4" w14:textId="77777777" w:rsidR="00805588" w:rsidRDefault="008055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F3E7B" w14:textId="77777777" w:rsidR="00475397" w:rsidRDefault="00475397" w:rsidP="0000521B">
    <w:pPr>
      <w:pStyle w:val="Header"/>
      <w:tabs>
        <w:tab w:val="clear" w:pos="3515"/>
        <w:tab w:val="clear" w:pos="4536"/>
        <w:tab w:val="left" w:pos="4545"/>
        <w:tab w:val="left" w:pos="4590"/>
      </w:tabs>
      <w:spacing w:line="24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5C7CA95B" w14:textId="77777777" w:rsidR="00475397" w:rsidRDefault="00475397" w:rsidP="0000521B">
    <w:pPr>
      <w:pStyle w:val="Header"/>
      <w:spacing w:line="240" w:lineRule="auto"/>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3579FC80" w14:textId="48312C6A" w:rsidR="00475397" w:rsidRPr="00DF20F0" w:rsidRDefault="00475397" w:rsidP="0000521B">
    <w:pPr>
      <w:pStyle w:val="Header"/>
      <w:spacing w:line="240" w:lineRule="auto"/>
      <w:jc w:val="center"/>
      <w:rPr>
        <w:rFonts w:ascii="Times New Roman" w:eastAsia="Angsana New" w:hAnsi="Times New Roman" w:cs="Cordia New"/>
        <w:b/>
        <w:bCs/>
        <w:sz w:val="24"/>
        <w:szCs w:val="24"/>
      </w:rPr>
    </w:pPr>
  </w:p>
  <w:p w14:paraId="23D87851" w14:textId="77777777" w:rsidR="00475397" w:rsidRPr="00475397" w:rsidRDefault="00475397" w:rsidP="0000521B">
    <w:pPr>
      <w:pStyle w:val="Header"/>
      <w:spacing w:line="240" w:lineRule="auto"/>
      <w:jc w:val="center"/>
      <w:rPr>
        <w:rFonts w:ascii="Times New Roman" w:hAnsi="Times New Roman" w:cs="Times New Roman"/>
        <w:sz w:val="24"/>
        <w:szCs w:val="24"/>
      </w:rPr>
    </w:pPr>
    <w:r w:rsidRPr="00475397">
      <w:rPr>
        <w:rFonts w:ascii="Times New Roman" w:hAnsi="Times New Roman" w:cs="Times New Roman"/>
        <w:sz w:val="24"/>
        <w:szCs w:val="24"/>
        <w:cs/>
      </w:rPr>
      <w:t xml:space="preserve">- </w:t>
    </w:r>
    <w:r w:rsidRPr="00475397">
      <w:rPr>
        <w:rFonts w:ascii="Times New Roman" w:hAnsi="Times New Roman" w:cs="Times New Roman"/>
        <w:sz w:val="24"/>
        <w:szCs w:val="24"/>
      </w:rPr>
      <w:fldChar w:fldCharType="begin"/>
    </w:r>
    <w:r w:rsidRPr="00475397">
      <w:rPr>
        <w:rFonts w:ascii="Times New Roman" w:hAnsi="Times New Roman" w:cs="Times New Roman"/>
        <w:sz w:val="24"/>
        <w:szCs w:val="24"/>
      </w:rPr>
      <w:instrText xml:space="preserve"> PAGE   \* MERGEFORMAT </w:instrText>
    </w:r>
    <w:r w:rsidRPr="00475397">
      <w:rPr>
        <w:rFonts w:ascii="Times New Roman" w:hAnsi="Times New Roman" w:cs="Times New Roman"/>
        <w:sz w:val="24"/>
        <w:szCs w:val="24"/>
      </w:rPr>
      <w:fldChar w:fldCharType="separate"/>
    </w:r>
    <w:r w:rsidR="00BC177C">
      <w:rPr>
        <w:rFonts w:ascii="Times New Roman" w:hAnsi="Times New Roman" w:cs="Times New Roman"/>
        <w:noProof/>
        <w:sz w:val="24"/>
        <w:szCs w:val="24"/>
      </w:rPr>
      <w:t>5</w:t>
    </w:r>
    <w:r w:rsidRPr="00475397">
      <w:rPr>
        <w:rFonts w:ascii="Times New Roman" w:hAnsi="Times New Roman" w:cs="Times New Roman"/>
        <w:noProof/>
        <w:sz w:val="24"/>
        <w:szCs w:val="24"/>
      </w:rPr>
      <w:fldChar w:fldCharType="end"/>
    </w:r>
    <w:r w:rsidRPr="00475397">
      <w:rPr>
        <w:rFonts w:ascii="Times New Roman" w:hAnsi="Times New Roman" w:cs="Times New Roman"/>
        <w:noProof/>
        <w:sz w:val="24"/>
        <w:szCs w:val="24"/>
        <w:cs/>
      </w:rPr>
      <w:t xml:space="preserve"> -</w:t>
    </w:r>
  </w:p>
  <w:p w14:paraId="428C8FA5" w14:textId="77777777" w:rsidR="00475397" w:rsidRPr="0000521B" w:rsidRDefault="00475397" w:rsidP="009D1A80">
    <w:pPr>
      <w:pStyle w:val="Header"/>
      <w:spacing w:line="220" w:lineRule="exact"/>
      <w:jc w:val="center"/>
      <w:rPr>
        <w:rFonts w:ascii="Times New Roman" w:eastAsia="Angsana New" w:hAnsi="Times New Roman" w:cs="Cordia New"/>
        <w:sz w:val="24"/>
        <w:szCs w:val="24"/>
      </w:rPr>
    </w:pPr>
  </w:p>
  <w:p w14:paraId="256F8D14" w14:textId="77777777" w:rsidR="00475397" w:rsidRPr="0000521B" w:rsidRDefault="00475397" w:rsidP="009D1A80">
    <w:pPr>
      <w:pStyle w:val="Header"/>
      <w:spacing w:line="220" w:lineRule="exact"/>
      <w:jc w:val="center"/>
      <w:rPr>
        <w:rFonts w:ascii="Times New Roman" w:eastAsia="Angsana New" w:hAnsi="Times New Roman" w:cs="Cordia New"/>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9C6B9" w14:textId="77777777" w:rsidR="00805588" w:rsidRDefault="008055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B14229"/>
    <w:multiLevelType w:val="hybridMultilevel"/>
    <w:tmpl w:val="CC7E8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07B53F9"/>
    <w:multiLevelType w:val="hybridMultilevel"/>
    <w:tmpl w:val="7AA45528"/>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811B18"/>
    <w:multiLevelType w:val="hybridMultilevel"/>
    <w:tmpl w:val="B8F2C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08F22AB"/>
    <w:multiLevelType w:val="hybridMultilevel"/>
    <w:tmpl w:val="73A27598"/>
    <w:lvl w:ilvl="0" w:tplc="0409000F">
      <w:start w:val="1"/>
      <w:numFmt w:val="decimal"/>
      <w:lvlText w:val="%1."/>
      <w:lvlJc w:val="left"/>
      <w:pPr>
        <w:ind w:left="1422" w:hanging="360"/>
      </w:p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abstractNum w:abstractNumId="5"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0B418A"/>
    <w:multiLevelType w:val="hybridMultilevel"/>
    <w:tmpl w:val="89F27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tentative="1">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601BF6"/>
    <w:multiLevelType w:val="hybridMultilevel"/>
    <w:tmpl w:val="E1BEBC5A"/>
    <w:lvl w:ilvl="0" w:tplc="45702520">
      <w:start w:val="1"/>
      <w:numFmt w:val="bullet"/>
      <w:lvlText w:val="•"/>
      <w:lvlJc w:val="left"/>
      <w:pPr>
        <w:tabs>
          <w:tab w:val="num" w:pos="720"/>
        </w:tabs>
        <w:ind w:left="720" w:hanging="360"/>
      </w:pPr>
      <w:rPr>
        <w:rFonts w:ascii="Arial" w:hAnsi="Arial" w:hint="default"/>
      </w:rPr>
    </w:lvl>
    <w:lvl w:ilvl="1" w:tplc="A7226238" w:tentative="1">
      <w:start w:val="1"/>
      <w:numFmt w:val="bullet"/>
      <w:lvlText w:val="•"/>
      <w:lvlJc w:val="left"/>
      <w:pPr>
        <w:tabs>
          <w:tab w:val="num" w:pos="1440"/>
        </w:tabs>
        <w:ind w:left="1440" w:hanging="360"/>
      </w:pPr>
      <w:rPr>
        <w:rFonts w:ascii="Arial" w:hAnsi="Arial" w:hint="default"/>
      </w:rPr>
    </w:lvl>
    <w:lvl w:ilvl="2" w:tplc="836C2B70" w:tentative="1">
      <w:start w:val="1"/>
      <w:numFmt w:val="bullet"/>
      <w:lvlText w:val="•"/>
      <w:lvlJc w:val="left"/>
      <w:pPr>
        <w:tabs>
          <w:tab w:val="num" w:pos="2160"/>
        </w:tabs>
        <w:ind w:left="2160" w:hanging="360"/>
      </w:pPr>
      <w:rPr>
        <w:rFonts w:ascii="Arial" w:hAnsi="Arial" w:hint="default"/>
      </w:rPr>
    </w:lvl>
    <w:lvl w:ilvl="3" w:tplc="E7F06862" w:tentative="1">
      <w:start w:val="1"/>
      <w:numFmt w:val="bullet"/>
      <w:lvlText w:val="•"/>
      <w:lvlJc w:val="left"/>
      <w:pPr>
        <w:tabs>
          <w:tab w:val="num" w:pos="2880"/>
        </w:tabs>
        <w:ind w:left="2880" w:hanging="360"/>
      </w:pPr>
      <w:rPr>
        <w:rFonts w:ascii="Arial" w:hAnsi="Arial" w:hint="default"/>
      </w:rPr>
    </w:lvl>
    <w:lvl w:ilvl="4" w:tplc="DEC26024" w:tentative="1">
      <w:start w:val="1"/>
      <w:numFmt w:val="bullet"/>
      <w:lvlText w:val="•"/>
      <w:lvlJc w:val="left"/>
      <w:pPr>
        <w:tabs>
          <w:tab w:val="num" w:pos="3600"/>
        </w:tabs>
        <w:ind w:left="3600" w:hanging="360"/>
      </w:pPr>
      <w:rPr>
        <w:rFonts w:ascii="Arial" w:hAnsi="Arial" w:hint="default"/>
      </w:rPr>
    </w:lvl>
    <w:lvl w:ilvl="5" w:tplc="A41C5C26" w:tentative="1">
      <w:start w:val="1"/>
      <w:numFmt w:val="bullet"/>
      <w:lvlText w:val="•"/>
      <w:lvlJc w:val="left"/>
      <w:pPr>
        <w:tabs>
          <w:tab w:val="num" w:pos="4320"/>
        </w:tabs>
        <w:ind w:left="4320" w:hanging="360"/>
      </w:pPr>
      <w:rPr>
        <w:rFonts w:ascii="Arial" w:hAnsi="Arial" w:hint="default"/>
      </w:rPr>
    </w:lvl>
    <w:lvl w:ilvl="6" w:tplc="77B4923A" w:tentative="1">
      <w:start w:val="1"/>
      <w:numFmt w:val="bullet"/>
      <w:lvlText w:val="•"/>
      <w:lvlJc w:val="left"/>
      <w:pPr>
        <w:tabs>
          <w:tab w:val="num" w:pos="5040"/>
        </w:tabs>
        <w:ind w:left="5040" w:hanging="360"/>
      </w:pPr>
      <w:rPr>
        <w:rFonts w:ascii="Arial" w:hAnsi="Arial" w:hint="default"/>
      </w:rPr>
    </w:lvl>
    <w:lvl w:ilvl="7" w:tplc="610EB70C" w:tentative="1">
      <w:start w:val="1"/>
      <w:numFmt w:val="bullet"/>
      <w:lvlText w:val="•"/>
      <w:lvlJc w:val="left"/>
      <w:pPr>
        <w:tabs>
          <w:tab w:val="num" w:pos="5760"/>
        </w:tabs>
        <w:ind w:left="5760" w:hanging="360"/>
      </w:pPr>
      <w:rPr>
        <w:rFonts w:ascii="Arial" w:hAnsi="Arial" w:hint="default"/>
      </w:rPr>
    </w:lvl>
    <w:lvl w:ilvl="8" w:tplc="FD8C90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2E3DFB"/>
    <w:multiLevelType w:val="hybridMultilevel"/>
    <w:tmpl w:val="1D3E59E2"/>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15:restartNumberingAfterBreak="0">
    <w:nsid w:val="44C27B0E"/>
    <w:multiLevelType w:val="hybridMultilevel"/>
    <w:tmpl w:val="2482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88272A"/>
    <w:multiLevelType w:val="hybridMultilevel"/>
    <w:tmpl w:val="C08A1206"/>
    <w:lvl w:ilvl="0" w:tplc="F0CEB046">
      <w:start w:val="1"/>
      <w:numFmt w:val="bullet"/>
      <w:lvlText w:val=""/>
      <w:lvlJc w:val="left"/>
      <w:pPr>
        <w:ind w:left="630" w:hanging="360"/>
      </w:pPr>
      <w:rPr>
        <w:rFonts w:ascii="Times New Roman" w:hAnsi="Times New Roman" w:cs="Times New Roman" w:hint="default"/>
        <w:sz w:val="20"/>
        <w:szCs w:val="20"/>
        <w:lang w:bidi="th-TH"/>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2" w15:restartNumberingAfterBreak="0">
    <w:nsid w:val="4DEA57C7"/>
    <w:multiLevelType w:val="hybridMultilevel"/>
    <w:tmpl w:val="91A00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DD1B46"/>
    <w:multiLevelType w:val="hybridMultilevel"/>
    <w:tmpl w:val="00E81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2268C0"/>
    <w:multiLevelType w:val="hybridMultilevel"/>
    <w:tmpl w:val="A1B63F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D1585E"/>
    <w:multiLevelType w:val="hybridMultilevel"/>
    <w:tmpl w:val="A2D8B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F8C20A2"/>
    <w:multiLevelType w:val="hybridMultilevel"/>
    <w:tmpl w:val="427E4BC0"/>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70B64CFB"/>
    <w:multiLevelType w:val="hybridMultilevel"/>
    <w:tmpl w:val="F112EF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8EF3C63"/>
    <w:multiLevelType w:val="hybridMultilevel"/>
    <w:tmpl w:val="C01EECD8"/>
    <w:lvl w:ilvl="0" w:tplc="9E4650E6">
      <w:start w:val="1"/>
      <w:numFmt w:val="bullet"/>
      <w:lvlText w:val="•"/>
      <w:lvlJc w:val="left"/>
      <w:pPr>
        <w:tabs>
          <w:tab w:val="num" w:pos="720"/>
        </w:tabs>
        <w:ind w:left="720" w:hanging="360"/>
      </w:pPr>
      <w:rPr>
        <w:rFonts w:ascii="Arial" w:hAnsi="Arial" w:hint="default"/>
      </w:rPr>
    </w:lvl>
    <w:lvl w:ilvl="1" w:tplc="D9E6D6F0" w:tentative="1">
      <w:start w:val="1"/>
      <w:numFmt w:val="bullet"/>
      <w:lvlText w:val="•"/>
      <w:lvlJc w:val="left"/>
      <w:pPr>
        <w:tabs>
          <w:tab w:val="num" w:pos="1440"/>
        </w:tabs>
        <w:ind w:left="1440" w:hanging="360"/>
      </w:pPr>
      <w:rPr>
        <w:rFonts w:ascii="Arial" w:hAnsi="Arial" w:hint="default"/>
      </w:rPr>
    </w:lvl>
    <w:lvl w:ilvl="2" w:tplc="411E8378" w:tentative="1">
      <w:start w:val="1"/>
      <w:numFmt w:val="bullet"/>
      <w:lvlText w:val="•"/>
      <w:lvlJc w:val="left"/>
      <w:pPr>
        <w:tabs>
          <w:tab w:val="num" w:pos="2160"/>
        </w:tabs>
        <w:ind w:left="2160" w:hanging="360"/>
      </w:pPr>
      <w:rPr>
        <w:rFonts w:ascii="Arial" w:hAnsi="Arial" w:hint="default"/>
      </w:rPr>
    </w:lvl>
    <w:lvl w:ilvl="3" w:tplc="25F6ABC6" w:tentative="1">
      <w:start w:val="1"/>
      <w:numFmt w:val="bullet"/>
      <w:lvlText w:val="•"/>
      <w:lvlJc w:val="left"/>
      <w:pPr>
        <w:tabs>
          <w:tab w:val="num" w:pos="2880"/>
        </w:tabs>
        <w:ind w:left="2880" w:hanging="360"/>
      </w:pPr>
      <w:rPr>
        <w:rFonts w:ascii="Arial" w:hAnsi="Arial" w:hint="default"/>
      </w:rPr>
    </w:lvl>
    <w:lvl w:ilvl="4" w:tplc="6E1498DC" w:tentative="1">
      <w:start w:val="1"/>
      <w:numFmt w:val="bullet"/>
      <w:lvlText w:val="•"/>
      <w:lvlJc w:val="left"/>
      <w:pPr>
        <w:tabs>
          <w:tab w:val="num" w:pos="3600"/>
        </w:tabs>
        <w:ind w:left="3600" w:hanging="360"/>
      </w:pPr>
      <w:rPr>
        <w:rFonts w:ascii="Arial" w:hAnsi="Arial" w:hint="default"/>
      </w:rPr>
    </w:lvl>
    <w:lvl w:ilvl="5" w:tplc="B9080B08" w:tentative="1">
      <w:start w:val="1"/>
      <w:numFmt w:val="bullet"/>
      <w:lvlText w:val="•"/>
      <w:lvlJc w:val="left"/>
      <w:pPr>
        <w:tabs>
          <w:tab w:val="num" w:pos="4320"/>
        </w:tabs>
        <w:ind w:left="4320" w:hanging="360"/>
      </w:pPr>
      <w:rPr>
        <w:rFonts w:ascii="Arial" w:hAnsi="Arial" w:hint="default"/>
      </w:rPr>
    </w:lvl>
    <w:lvl w:ilvl="6" w:tplc="94E45214" w:tentative="1">
      <w:start w:val="1"/>
      <w:numFmt w:val="bullet"/>
      <w:lvlText w:val="•"/>
      <w:lvlJc w:val="left"/>
      <w:pPr>
        <w:tabs>
          <w:tab w:val="num" w:pos="5040"/>
        </w:tabs>
        <w:ind w:left="5040" w:hanging="360"/>
      </w:pPr>
      <w:rPr>
        <w:rFonts w:ascii="Arial" w:hAnsi="Arial" w:hint="default"/>
      </w:rPr>
    </w:lvl>
    <w:lvl w:ilvl="7" w:tplc="2FA08FF6" w:tentative="1">
      <w:start w:val="1"/>
      <w:numFmt w:val="bullet"/>
      <w:lvlText w:val="•"/>
      <w:lvlJc w:val="left"/>
      <w:pPr>
        <w:tabs>
          <w:tab w:val="num" w:pos="5760"/>
        </w:tabs>
        <w:ind w:left="5760" w:hanging="360"/>
      </w:pPr>
      <w:rPr>
        <w:rFonts w:ascii="Arial" w:hAnsi="Arial" w:hint="default"/>
      </w:rPr>
    </w:lvl>
    <w:lvl w:ilvl="8" w:tplc="562419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DA15201"/>
    <w:multiLevelType w:val="hybridMultilevel"/>
    <w:tmpl w:val="6476730E"/>
    <w:lvl w:ilvl="0" w:tplc="7D083D56">
      <w:start w:val="1"/>
      <w:numFmt w:val="bullet"/>
      <w:lvlText w:val="•"/>
      <w:lvlJc w:val="left"/>
      <w:pPr>
        <w:tabs>
          <w:tab w:val="num" w:pos="720"/>
        </w:tabs>
        <w:ind w:left="720" w:hanging="360"/>
      </w:pPr>
      <w:rPr>
        <w:rFonts w:ascii="Arial" w:hAnsi="Arial" w:hint="default"/>
      </w:rPr>
    </w:lvl>
    <w:lvl w:ilvl="1" w:tplc="9E18A412" w:tentative="1">
      <w:start w:val="1"/>
      <w:numFmt w:val="bullet"/>
      <w:lvlText w:val="•"/>
      <w:lvlJc w:val="left"/>
      <w:pPr>
        <w:tabs>
          <w:tab w:val="num" w:pos="1440"/>
        </w:tabs>
        <w:ind w:left="1440" w:hanging="360"/>
      </w:pPr>
      <w:rPr>
        <w:rFonts w:ascii="Arial" w:hAnsi="Arial" w:hint="default"/>
      </w:rPr>
    </w:lvl>
    <w:lvl w:ilvl="2" w:tplc="B7CCB508" w:tentative="1">
      <w:start w:val="1"/>
      <w:numFmt w:val="bullet"/>
      <w:lvlText w:val="•"/>
      <w:lvlJc w:val="left"/>
      <w:pPr>
        <w:tabs>
          <w:tab w:val="num" w:pos="2160"/>
        </w:tabs>
        <w:ind w:left="2160" w:hanging="360"/>
      </w:pPr>
      <w:rPr>
        <w:rFonts w:ascii="Arial" w:hAnsi="Arial" w:hint="default"/>
      </w:rPr>
    </w:lvl>
    <w:lvl w:ilvl="3" w:tplc="8EF27E98" w:tentative="1">
      <w:start w:val="1"/>
      <w:numFmt w:val="bullet"/>
      <w:lvlText w:val="•"/>
      <w:lvlJc w:val="left"/>
      <w:pPr>
        <w:tabs>
          <w:tab w:val="num" w:pos="2880"/>
        </w:tabs>
        <w:ind w:left="2880" w:hanging="360"/>
      </w:pPr>
      <w:rPr>
        <w:rFonts w:ascii="Arial" w:hAnsi="Arial" w:hint="default"/>
      </w:rPr>
    </w:lvl>
    <w:lvl w:ilvl="4" w:tplc="EAE2A4E6" w:tentative="1">
      <w:start w:val="1"/>
      <w:numFmt w:val="bullet"/>
      <w:lvlText w:val="•"/>
      <w:lvlJc w:val="left"/>
      <w:pPr>
        <w:tabs>
          <w:tab w:val="num" w:pos="3600"/>
        </w:tabs>
        <w:ind w:left="3600" w:hanging="360"/>
      </w:pPr>
      <w:rPr>
        <w:rFonts w:ascii="Arial" w:hAnsi="Arial" w:hint="default"/>
      </w:rPr>
    </w:lvl>
    <w:lvl w:ilvl="5" w:tplc="8B7EF886" w:tentative="1">
      <w:start w:val="1"/>
      <w:numFmt w:val="bullet"/>
      <w:lvlText w:val="•"/>
      <w:lvlJc w:val="left"/>
      <w:pPr>
        <w:tabs>
          <w:tab w:val="num" w:pos="4320"/>
        </w:tabs>
        <w:ind w:left="4320" w:hanging="360"/>
      </w:pPr>
      <w:rPr>
        <w:rFonts w:ascii="Arial" w:hAnsi="Arial" w:hint="default"/>
      </w:rPr>
    </w:lvl>
    <w:lvl w:ilvl="6" w:tplc="D87ED2F2" w:tentative="1">
      <w:start w:val="1"/>
      <w:numFmt w:val="bullet"/>
      <w:lvlText w:val="•"/>
      <w:lvlJc w:val="left"/>
      <w:pPr>
        <w:tabs>
          <w:tab w:val="num" w:pos="5040"/>
        </w:tabs>
        <w:ind w:left="5040" w:hanging="360"/>
      </w:pPr>
      <w:rPr>
        <w:rFonts w:ascii="Arial" w:hAnsi="Arial" w:hint="default"/>
      </w:rPr>
    </w:lvl>
    <w:lvl w:ilvl="7" w:tplc="4CCA46C8" w:tentative="1">
      <w:start w:val="1"/>
      <w:numFmt w:val="bullet"/>
      <w:lvlText w:val="•"/>
      <w:lvlJc w:val="left"/>
      <w:pPr>
        <w:tabs>
          <w:tab w:val="num" w:pos="5760"/>
        </w:tabs>
        <w:ind w:left="5760" w:hanging="360"/>
      </w:pPr>
      <w:rPr>
        <w:rFonts w:ascii="Arial" w:hAnsi="Arial" w:hint="default"/>
      </w:rPr>
    </w:lvl>
    <w:lvl w:ilvl="8" w:tplc="DA0A2F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734379"/>
    <w:multiLevelType w:val="hybridMultilevel"/>
    <w:tmpl w:val="826E3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7035462">
    <w:abstractNumId w:val="5"/>
  </w:num>
  <w:num w:numId="2" w16cid:durableId="1978415526">
    <w:abstractNumId w:val="19"/>
  </w:num>
  <w:num w:numId="3" w16cid:durableId="1271163996">
    <w:abstractNumId w:val="7"/>
  </w:num>
  <w:num w:numId="4" w16cid:durableId="1673727626">
    <w:abstractNumId w:val="2"/>
  </w:num>
  <w:num w:numId="5" w16cid:durableId="140738125">
    <w:abstractNumId w:val="8"/>
  </w:num>
  <w:num w:numId="6" w16cid:durableId="781801825">
    <w:abstractNumId w:val="20"/>
  </w:num>
  <w:num w:numId="7" w16cid:durableId="396785465">
    <w:abstractNumId w:val="14"/>
  </w:num>
  <w:num w:numId="8" w16cid:durableId="649292231">
    <w:abstractNumId w:val="1"/>
  </w:num>
  <w:num w:numId="9" w16cid:durableId="12637984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67674054">
    <w:abstractNumId w:val="18"/>
  </w:num>
  <w:num w:numId="11" w16cid:durableId="14775204">
    <w:abstractNumId w:val="12"/>
  </w:num>
  <w:num w:numId="12" w16cid:durableId="820195124">
    <w:abstractNumId w:val="17"/>
  </w:num>
  <w:num w:numId="13" w16cid:durableId="530457194">
    <w:abstractNumId w:val="3"/>
  </w:num>
  <w:num w:numId="14" w16cid:durableId="45491835">
    <w:abstractNumId w:val="10"/>
  </w:num>
  <w:num w:numId="15" w16cid:durableId="1734885203">
    <w:abstractNumId w:val="21"/>
  </w:num>
  <w:num w:numId="16" w16cid:durableId="47456371">
    <w:abstractNumId w:val="13"/>
  </w:num>
  <w:num w:numId="17" w16cid:durableId="534931173">
    <w:abstractNumId w:val="0"/>
  </w:num>
  <w:num w:numId="18" w16cid:durableId="752162164">
    <w:abstractNumId w:val="11"/>
  </w:num>
  <w:num w:numId="19" w16cid:durableId="1160732138">
    <w:abstractNumId w:val="4"/>
  </w:num>
  <w:num w:numId="20" w16cid:durableId="689988634">
    <w:abstractNumId w:val="16"/>
  </w:num>
  <w:num w:numId="21" w16cid:durableId="1962807943">
    <w:abstractNumId w:val="9"/>
  </w:num>
  <w:num w:numId="22" w16cid:durableId="49817163">
    <w:abstractNumId w:val="15"/>
  </w:num>
  <w:num w:numId="23" w16cid:durableId="10944741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1A80"/>
    <w:rsid w:val="00002DEC"/>
    <w:rsid w:val="0000521B"/>
    <w:rsid w:val="00005589"/>
    <w:rsid w:val="0000732F"/>
    <w:rsid w:val="00010543"/>
    <w:rsid w:val="00013231"/>
    <w:rsid w:val="00013AB8"/>
    <w:rsid w:val="00016353"/>
    <w:rsid w:val="00020163"/>
    <w:rsid w:val="00021E2E"/>
    <w:rsid w:val="00022504"/>
    <w:rsid w:val="000243EE"/>
    <w:rsid w:val="00024BC3"/>
    <w:rsid w:val="000266E4"/>
    <w:rsid w:val="00027A04"/>
    <w:rsid w:val="00030BBE"/>
    <w:rsid w:val="00032642"/>
    <w:rsid w:val="00033050"/>
    <w:rsid w:val="000344F5"/>
    <w:rsid w:val="000363FF"/>
    <w:rsid w:val="00037AFB"/>
    <w:rsid w:val="00041BCC"/>
    <w:rsid w:val="00041DD1"/>
    <w:rsid w:val="0004623B"/>
    <w:rsid w:val="00052DD9"/>
    <w:rsid w:val="00053A9B"/>
    <w:rsid w:val="00055E40"/>
    <w:rsid w:val="00056ACC"/>
    <w:rsid w:val="00057EEA"/>
    <w:rsid w:val="00061E3F"/>
    <w:rsid w:val="00061F2E"/>
    <w:rsid w:val="00064AD6"/>
    <w:rsid w:val="00064FA6"/>
    <w:rsid w:val="000653C5"/>
    <w:rsid w:val="00065D9A"/>
    <w:rsid w:val="00066509"/>
    <w:rsid w:val="000678CD"/>
    <w:rsid w:val="000702BE"/>
    <w:rsid w:val="00070810"/>
    <w:rsid w:val="000709A9"/>
    <w:rsid w:val="00080680"/>
    <w:rsid w:val="00082241"/>
    <w:rsid w:val="00083B35"/>
    <w:rsid w:val="00090388"/>
    <w:rsid w:val="0009095E"/>
    <w:rsid w:val="000924DD"/>
    <w:rsid w:val="000929D1"/>
    <w:rsid w:val="00093FCC"/>
    <w:rsid w:val="000978DC"/>
    <w:rsid w:val="000A16D5"/>
    <w:rsid w:val="000A5402"/>
    <w:rsid w:val="000A78AF"/>
    <w:rsid w:val="000B2B4F"/>
    <w:rsid w:val="000B44D9"/>
    <w:rsid w:val="000B4EBC"/>
    <w:rsid w:val="000B6003"/>
    <w:rsid w:val="000B76DE"/>
    <w:rsid w:val="000B7AC7"/>
    <w:rsid w:val="000C0473"/>
    <w:rsid w:val="000C1B73"/>
    <w:rsid w:val="000C7618"/>
    <w:rsid w:val="000E1A1C"/>
    <w:rsid w:val="000E2111"/>
    <w:rsid w:val="000E2F84"/>
    <w:rsid w:val="000E50EA"/>
    <w:rsid w:val="000E7A3E"/>
    <w:rsid w:val="000F0D20"/>
    <w:rsid w:val="000F3260"/>
    <w:rsid w:val="000F4F0C"/>
    <w:rsid w:val="000F5259"/>
    <w:rsid w:val="00102AA5"/>
    <w:rsid w:val="00103CE7"/>
    <w:rsid w:val="00107098"/>
    <w:rsid w:val="00107C0F"/>
    <w:rsid w:val="00110389"/>
    <w:rsid w:val="00112ADC"/>
    <w:rsid w:val="00114850"/>
    <w:rsid w:val="00114917"/>
    <w:rsid w:val="0012275D"/>
    <w:rsid w:val="00124302"/>
    <w:rsid w:val="00124C9E"/>
    <w:rsid w:val="00124F33"/>
    <w:rsid w:val="001252FA"/>
    <w:rsid w:val="001256AB"/>
    <w:rsid w:val="00126306"/>
    <w:rsid w:val="00127163"/>
    <w:rsid w:val="001275A6"/>
    <w:rsid w:val="0013035C"/>
    <w:rsid w:val="0013135C"/>
    <w:rsid w:val="00132C52"/>
    <w:rsid w:val="00135FE9"/>
    <w:rsid w:val="00136C1D"/>
    <w:rsid w:val="00137727"/>
    <w:rsid w:val="00137872"/>
    <w:rsid w:val="00142C3E"/>
    <w:rsid w:val="00145A44"/>
    <w:rsid w:val="0014711D"/>
    <w:rsid w:val="001533EC"/>
    <w:rsid w:val="00156165"/>
    <w:rsid w:val="00157D88"/>
    <w:rsid w:val="00165CE7"/>
    <w:rsid w:val="0016722A"/>
    <w:rsid w:val="0017175C"/>
    <w:rsid w:val="00175229"/>
    <w:rsid w:val="00175926"/>
    <w:rsid w:val="001847E7"/>
    <w:rsid w:val="00185C26"/>
    <w:rsid w:val="0018622A"/>
    <w:rsid w:val="00186F17"/>
    <w:rsid w:val="00186FD9"/>
    <w:rsid w:val="001925FC"/>
    <w:rsid w:val="001A0856"/>
    <w:rsid w:val="001A28C4"/>
    <w:rsid w:val="001A5870"/>
    <w:rsid w:val="001A5AD2"/>
    <w:rsid w:val="001A5AF9"/>
    <w:rsid w:val="001A6292"/>
    <w:rsid w:val="001A6878"/>
    <w:rsid w:val="001A6B45"/>
    <w:rsid w:val="001A7439"/>
    <w:rsid w:val="001B03A9"/>
    <w:rsid w:val="001B1C91"/>
    <w:rsid w:val="001B43D0"/>
    <w:rsid w:val="001C0126"/>
    <w:rsid w:val="001C02B9"/>
    <w:rsid w:val="001C2E15"/>
    <w:rsid w:val="001C4B09"/>
    <w:rsid w:val="001D2EBD"/>
    <w:rsid w:val="001D447E"/>
    <w:rsid w:val="001D62CC"/>
    <w:rsid w:val="001D700A"/>
    <w:rsid w:val="001E0FED"/>
    <w:rsid w:val="001E11C8"/>
    <w:rsid w:val="001E18C8"/>
    <w:rsid w:val="001E7A5E"/>
    <w:rsid w:val="001F14E8"/>
    <w:rsid w:val="001F59E2"/>
    <w:rsid w:val="002008A6"/>
    <w:rsid w:val="00201BE3"/>
    <w:rsid w:val="00202467"/>
    <w:rsid w:val="0020399C"/>
    <w:rsid w:val="00210D93"/>
    <w:rsid w:val="00212490"/>
    <w:rsid w:val="0021381A"/>
    <w:rsid w:val="00215751"/>
    <w:rsid w:val="00221913"/>
    <w:rsid w:val="0022502B"/>
    <w:rsid w:val="002251A9"/>
    <w:rsid w:val="002260E4"/>
    <w:rsid w:val="00226DE8"/>
    <w:rsid w:val="00230446"/>
    <w:rsid w:val="002309A7"/>
    <w:rsid w:val="00230B8E"/>
    <w:rsid w:val="00236E8C"/>
    <w:rsid w:val="002500BC"/>
    <w:rsid w:val="002535FC"/>
    <w:rsid w:val="00255165"/>
    <w:rsid w:val="00255797"/>
    <w:rsid w:val="00261292"/>
    <w:rsid w:val="00265CF9"/>
    <w:rsid w:val="002667AB"/>
    <w:rsid w:val="0027021F"/>
    <w:rsid w:val="002759E6"/>
    <w:rsid w:val="00275C57"/>
    <w:rsid w:val="00282A4F"/>
    <w:rsid w:val="00282B72"/>
    <w:rsid w:val="00283C1F"/>
    <w:rsid w:val="00284089"/>
    <w:rsid w:val="0028512F"/>
    <w:rsid w:val="00290F5F"/>
    <w:rsid w:val="00291B96"/>
    <w:rsid w:val="002943F3"/>
    <w:rsid w:val="00296C21"/>
    <w:rsid w:val="002A2FDC"/>
    <w:rsid w:val="002A3152"/>
    <w:rsid w:val="002A7BA4"/>
    <w:rsid w:val="002B0433"/>
    <w:rsid w:val="002B08A8"/>
    <w:rsid w:val="002B1183"/>
    <w:rsid w:val="002B2692"/>
    <w:rsid w:val="002B3191"/>
    <w:rsid w:val="002B43E2"/>
    <w:rsid w:val="002B763B"/>
    <w:rsid w:val="002C3755"/>
    <w:rsid w:val="002D153D"/>
    <w:rsid w:val="002D2764"/>
    <w:rsid w:val="002D4458"/>
    <w:rsid w:val="002D4FCC"/>
    <w:rsid w:val="002D4FEB"/>
    <w:rsid w:val="002E0C75"/>
    <w:rsid w:val="002E1880"/>
    <w:rsid w:val="002E2771"/>
    <w:rsid w:val="002E4700"/>
    <w:rsid w:val="002E5E95"/>
    <w:rsid w:val="002F30DB"/>
    <w:rsid w:val="002F4970"/>
    <w:rsid w:val="002F52D3"/>
    <w:rsid w:val="002F610E"/>
    <w:rsid w:val="002F79D9"/>
    <w:rsid w:val="003020FF"/>
    <w:rsid w:val="0030606A"/>
    <w:rsid w:val="00306D3D"/>
    <w:rsid w:val="00312100"/>
    <w:rsid w:val="00313B8B"/>
    <w:rsid w:val="003158E7"/>
    <w:rsid w:val="003160B1"/>
    <w:rsid w:val="0032211E"/>
    <w:rsid w:val="00322FAE"/>
    <w:rsid w:val="003245F3"/>
    <w:rsid w:val="00330144"/>
    <w:rsid w:val="003309D8"/>
    <w:rsid w:val="003315AF"/>
    <w:rsid w:val="003318CD"/>
    <w:rsid w:val="003363F9"/>
    <w:rsid w:val="00340550"/>
    <w:rsid w:val="003407FA"/>
    <w:rsid w:val="00340DDB"/>
    <w:rsid w:val="003418FD"/>
    <w:rsid w:val="0034305E"/>
    <w:rsid w:val="0034490A"/>
    <w:rsid w:val="00347FF1"/>
    <w:rsid w:val="003536D4"/>
    <w:rsid w:val="00356B23"/>
    <w:rsid w:val="00356E1F"/>
    <w:rsid w:val="00360043"/>
    <w:rsid w:val="00371398"/>
    <w:rsid w:val="003742E3"/>
    <w:rsid w:val="0037594D"/>
    <w:rsid w:val="00380136"/>
    <w:rsid w:val="003823A6"/>
    <w:rsid w:val="003828C7"/>
    <w:rsid w:val="003832EB"/>
    <w:rsid w:val="00386200"/>
    <w:rsid w:val="00392EC3"/>
    <w:rsid w:val="0039386D"/>
    <w:rsid w:val="0039578B"/>
    <w:rsid w:val="003A02EA"/>
    <w:rsid w:val="003A22A2"/>
    <w:rsid w:val="003A335F"/>
    <w:rsid w:val="003A54B8"/>
    <w:rsid w:val="003A563E"/>
    <w:rsid w:val="003A59B9"/>
    <w:rsid w:val="003B07AE"/>
    <w:rsid w:val="003B1776"/>
    <w:rsid w:val="003B2542"/>
    <w:rsid w:val="003B2AF5"/>
    <w:rsid w:val="003B7123"/>
    <w:rsid w:val="003C118C"/>
    <w:rsid w:val="003C348E"/>
    <w:rsid w:val="003C5D3D"/>
    <w:rsid w:val="003C7461"/>
    <w:rsid w:val="003D0057"/>
    <w:rsid w:val="003D1499"/>
    <w:rsid w:val="003D2C92"/>
    <w:rsid w:val="003D402B"/>
    <w:rsid w:val="003E5A7A"/>
    <w:rsid w:val="003E647F"/>
    <w:rsid w:val="003F0812"/>
    <w:rsid w:val="003F2C1C"/>
    <w:rsid w:val="003F46F5"/>
    <w:rsid w:val="003F4E9D"/>
    <w:rsid w:val="003F6230"/>
    <w:rsid w:val="00400A9C"/>
    <w:rsid w:val="00400C97"/>
    <w:rsid w:val="00400FCA"/>
    <w:rsid w:val="004016AC"/>
    <w:rsid w:val="00401E6D"/>
    <w:rsid w:val="0040261E"/>
    <w:rsid w:val="00402A0D"/>
    <w:rsid w:val="00403733"/>
    <w:rsid w:val="00410B34"/>
    <w:rsid w:val="0041306A"/>
    <w:rsid w:val="00414FAF"/>
    <w:rsid w:val="00415E23"/>
    <w:rsid w:val="00424DD5"/>
    <w:rsid w:val="0042666E"/>
    <w:rsid w:val="004269CC"/>
    <w:rsid w:val="0043743E"/>
    <w:rsid w:val="00437780"/>
    <w:rsid w:val="0044070B"/>
    <w:rsid w:val="00441344"/>
    <w:rsid w:val="00447A9D"/>
    <w:rsid w:val="00450211"/>
    <w:rsid w:val="004508AE"/>
    <w:rsid w:val="00450D57"/>
    <w:rsid w:val="00457EAD"/>
    <w:rsid w:val="00462A3B"/>
    <w:rsid w:val="004633A7"/>
    <w:rsid w:val="0046631B"/>
    <w:rsid w:val="004674EF"/>
    <w:rsid w:val="00470169"/>
    <w:rsid w:val="00474A16"/>
    <w:rsid w:val="00475397"/>
    <w:rsid w:val="0047651B"/>
    <w:rsid w:val="004779EE"/>
    <w:rsid w:val="00485E34"/>
    <w:rsid w:val="0049107F"/>
    <w:rsid w:val="00492BBD"/>
    <w:rsid w:val="004941CB"/>
    <w:rsid w:val="00497AB1"/>
    <w:rsid w:val="004A10AB"/>
    <w:rsid w:val="004A152D"/>
    <w:rsid w:val="004A444B"/>
    <w:rsid w:val="004B004C"/>
    <w:rsid w:val="004B11DF"/>
    <w:rsid w:val="004B1BE6"/>
    <w:rsid w:val="004B2C1A"/>
    <w:rsid w:val="004B2F4B"/>
    <w:rsid w:val="004B4036"/>
    <w:rsid w:val="004B6CB1"/>
    <w:rsid w:val="004C254C"/>
    <w:rsid w:val="004C26CD"/>
    <w:rsid w:val="004C561F"/>
    <w:rsid w:val="004C5712"/>
    <w:rsid w:val="004C59AB"/>
    <w:rsid w:val="004C5F9B"/>
    <w:rsid w:val="004D263F"/>
    <w:rsid w:val="004D4BF3"/>
    <w:rsid w:val="004D63A6"/>
    <w:rsid w:val="004D7E85"/>
    <w:rsid w:val="004E0A6B"/>
    <w:rsid w:val="004E14D6"/>
    <w:rsid w:val="004E58A4"/>
    <w:rsid w:val="004E6DA4"/>
    <w:rsid w:val="004E73AC"/>
    <w:rsid w:val="004E78CA"/>
    <w:rsid w:val="004F00EC"/>
    <w:rsid w:val="004F2276"/>
    <w:rsid w:val="004F2394"/>
    <w:rsid w:val="004F3F4D"/>
    <w:rsid w:val="004F5861"/>
    <w:rsid w:val="004F5ED2"/>
    <w:rsid w:val="00502097"/>
    <w:rsid w:val="00502D59"/>
    <w:rsid w:val="0050441E"/>
    <w:rsid w:val="00505021"/>
    <w:rsid w:val="005072FE"/>
    <w:rsid w:val="00511250"/>
    <w:rsid w:val="00511F15"/>
    <w:rsid w:val="00511F5A"/>
    <w:rsid w:val="005129D0"/>
    <w:rsid w:val="00514764"/>
    <w:rsid w:val="00514DB4"/>
    <w:rsid w:val="005174FF"/>
    <w:rsid w:val="0052099B"/>
    <w:rsid w:val="005221A1"/>
    <w:rsid w:val="0052333A"/>
    <w:rsid w:val="005243DB"/>
    <w:rsid w:val="005245BA"/>
    <w:rsid w:val="0052633D"/>
    <w:rsid w:val="00526A00"/>
    <w:rsid w:val="00526D84"/>
    <w:rsid w:val="00531993"/>
    <w:rsid w:val="00535A49"/>
    <w:rsid w:val="005367A6"/>
    <w:rsid w:val="00536D24"/>
    <w:rsid w:val="0053794E"/>
    <w:rsid w:val="00537BAD"/>
    <w:rsid w:val="00540970"/>
    <w:rsid w:val="00540E08"/>
    <w:rsid w:val="00540E17"/>
    <w:rsid w:val="00541F98"/>
    <w:rsid w:val="0054380A"/>
    <w:rsid w:val="0054629A"/>
    <w:rsid w:val="00546786"/>
    <w:rsid w:val="00547B54"/>
    <w:rsid w:val="005502D2"/>
    <w:rsid w:val="005503EE"/>
    <w:rsid w:val="00551702"/>
    <w:rsid w:val="00552747"/>
    <w:rsid w:val="00557FA1"/>
    <w:rsid w:val="00560E7A"/>
    <w:rsid w:val="005617CF"/>
    <w:rsid w:val="00561A57"/>
    <w:rsid w:val="00562090"/>
    <w:rsid w:val="005638A2"/>
    <w:rsid w:val="005655F6"/>
    <w:rsid w:val="00566F0A"/>
    <w:rsid w:val="00567CC9"/>
    <w:rsid w:val="00570583"/>
    <w:rsid w:val="00570E73"/>
    <w:rsid w:val="00571BA1"/>
    <w:rsid w:val="005721D0"/>
    <w:rsid w:val="0057228A"/>
    <w:rsid w:val="00572599"/>
    <w:rsid w:val="00572FE3"/>
    <w:rsid w:val="005740CE"/>
    <w:rsid w:val="0057541B"/>
    <w:rsid w:val="00580409"/>
    <w:rsid w:val="00580774"/>
    <w:rsid w:val="0058344F"/>
    <w:rsid w:val="005843A5"/>
    <w:rsid w:val="005915CF"/>
    <w:rsid w:val="00595C80"/>
    <w:rsid w:val="00596654"/>
    <w:rsid w:val="00596953"/>
    <w:rsid w:val="005A0675"/>
    <w:rsid w:val="005A42B0"/>
    <w:rsid w:val="005B2ABC"/>
    <w:rsid w:val="005B479E"/>
    <w:rsid w:val="005B6F25"/>
    <w:rsid w:val="005B7C93"/>
    <w:rsid w:val="005C01A3"/>
    <w:rsid w:val="005C0592"/>
    <w:rsid w:val="005C3BC0"/>
    <w:rsid w:val="005C77DE"/>
    <w:rsid w:val="005D172A"/>
    <w:rsid w:val="005D27D9"/>
    <w:rsid w:val="005D391E"/>
    <w:rsid w:val="005E5CD7"/>
    <w:rsid w:val="005E5DA5"/>
    <w:rsid w:val="005E69B5"/>
    <w:rsid w:val="005F1A96"/>
    <w:rsid w:val="005F2331"/>
    <w:rsid w:val="005F37D5"/>
    <w:rsid w:val="005F52CC"/>
    <w:rsid w:val="00601D16"/>
    <w:rsid w:val="0060235A"/>
    <w:rsid w:val="006036F7"/>
    <w:rsid w:val="00613184"/>
    <w:rsid w:val="00614CB0"/>
    <w:rsid w:val="006167EA"/>
    <w:rsid w:val="00616AD6"/>
    <w:rsid w:val="00617368"/>
    <w:rsid w:val="00617C74"/>
    <w:rsid w:val="00621F68"/>
    <w:rsid w:val="006231EE"/>
    <w:rsid w:val="00624246"/>
    <w:rsid w:val="006255A5"/>
    <w:rsid w:val="006276E7"/>
    <w:rsid w:val="00631FB6"/>
    <w:rsid w:val="00640893"/>
    <w:rsid w:val="00640F89"/>
    <w:rsid w:val="0064395B"/>
    <w:rsid w:val="00643ED3"/>
    <w:rsid w:val="00644CEC"/>
    <w:rsid w:val="00645157"/>
    <w:rsid w:val="00646F1C"/>
    <w:rsid w:val="006478E4"/>
    <w:rsid w:val="006509B5"/>
    <w:rsid w:val="00653683"/>
    <w:rsid w:val="00654E71"/>
    <w:rsid w:val="0065779D"/>
    <w:rsid w:val="00661BA4"/>
    <w:rsid w:val="006633B0"/>
    <w:rsid w:val="006634E0"/>
    <w:rsid w:val="0066691A"/>
    <w:rsid w:val="00667D2D"/>
    <w:rsid w:val="00673DA9"/>
    <w:rsid w:val="0068113F"/>
    <w:rsid w:val="006811A8"/>
    <w:rsid w:val="00683A3C"/>
    <w:rsid w:val="00684AF0"/>
    <w:rsid w:val="00693D49"/>
    <w:rsid w:val="00693FF6"/>
    <w:rsid w:val="006A1A14"/>
    <w:rsid w:val="006A376F"/>
    <w:rsid w:val="006A628E"/>
    <w:rsid w:val="006B3456"/>
    <w:rsid w:val="006B712B"/>
    <w:rsid w:val="006B735B"/>
    <w:rsid w:val="006C06D7"/>
    <w:rsid w:val="006C11AE"/>
    <w:rsid w:val="006C48B9"/>
    <w:rsid w:val="006C4B35"/>
    <w:rsid w:val="006C50B0"/>
    <w:rsid w:val="006C6977"/>
    <w:rsid w:val="006D0AA4"/>
    <w:rsid w:val="006D0C13"/>
    <w:rsid w:val="006D3811"/>
    <w:rsid w:val="006E3B80"/>
    <w:rsid w:val="006E440F"/>
    <w:rsid w:val="006E5ECE"/>
    <w:rsid w:val="006E5ECF"/>
    <w:rsid w:val="006F30E2"/>
    <w:rsid w:val="006F3D03"/>
    <w:rsid w:val="006F458D"/>
    <w:rsid w:val="006F5B4B"/>
    <w:rsid w:val="007015C0"/>
    <w:rsid w:val="007029B4"/>
    <w:rsid w:val="007036A8"/>
    <w:rsid w:val="007039E9"/>
    <w:rsid w:val="007065D6"/>
    <w:rsid w:val="0071003C"/>
    <w:rsid w:val="00712850"/>
    <w:rsid w:val="0071314A"/>
    <w:rsid w:val="00714484"/>
    <w:rsid w:val="00717A78"/>
    <w:rsid w:val="00717BBA"/>
    <w:rsid w:val="00721C9D"/>
    <w:rsid w:val="007252CB"/>
    <w:rsid w:val="00726177"/>
    <w:rsid w:val="00731D3D"/>
    <w:rsid w:val="00734DEB"/>
    <w:rsid w:val="007372E9"/>
    <w:rsid w:val="0074096E"/>
    <w:rsid w:val="00741921"/>
    <w:rsid w:val="00742155"/>
    <w:rsid w:val="00745E40"/>
    <w:rsid w:val="007468C0"/>
    <w:rsid w:val="00746B74"/>
    <w:rsid w:val="0075081C"/>
    <w:rsid w:val="007520CD"/>
    <w:rsid w:val="00753ED1"/>
    <w:rsid w:val="007545E6"/>
    <w:rsid w:val="00764177"/>
    <w:rsid w:val="00764677"/>
    <w:rsid w:val="00764CC9"/>
    <w:rsid w:val="00764E84"/>
    <w:rsid w:val="0076675A"/>
    <w:rsid w:val="00766940"/>
    <w:rsid w:val="0077013C"/>
    <w:rsid w:val="00771351"/>
    <w:rsid w:val="00773141"/>
    <w:rsid w:val="007770E8"/>
    <w:rsid w:val="00777C3C"/>
    <w:rsid w:val="00777D95"/>
    <w:rsid w:val="00777DF7"/>
    <w:rsid w:val="0078110C"/>
    <w:rsid w:val="00784474"/>
    <w:rsid w:val="007909CF"/>
    <w:rsid w:val="00792596"/>
    <w:rsid w:val="00795100"/>
    <w:rsid w:val="007970DF"/>
    <w:rsid w:val="007A0484"/>
    <w:rsid w:val="007A39DA"/>
    <w:rsid w:val="007A4B54"/>
    <w:rsid w:val="007B064A"/>
    <w:rsid w:val="007B2CE9"/>
    <w:rsid w:val="007C0564"/>
    <w:rsid w:val="007C1DB9"/>
    <w:rsid w:val="007C3311"/>
    <w:rsid w:val="007C35A3"/>
    <w:rsid w:val="007C4A85"/>
    <w:rsid w:val="007C726A"/>
    <w:rsid w:val="007D1109"/>
    <w:rsid w:val="007D1C59"/>
    <w:rsid w:val="007D2E4A"/>
    <w:rsid w:val="007D4BDE"/>
    <w:rsid w:val="007D5DC5"/>
    <w:rsid w:val="007D6114"/>
    <w:rsid w:val="007E6834"/>
    <w:rsid w:val="007F07CB"/>
    <w:rsid w:val="007F3989"/>
    <w:rsid w:val="007F57DC"/>
    <w:rsid w:val="007F63CA"/>
    <w:rsid w:val="007F64EF"/>
    <w:rsid w:val="007F6EA6"/>
    <w:rsid w:val="007F787C"/>
    <w:rsid w:val="00801D4D"/>
    <w:rsid w:val="008030B3"/>
    <w:rsid w:val="00803F77"/>
    <w:rsid w:val="00805588"/>
    <w:rsid w:val="00814CA7"/>
    <w:rsid w:val="00817AAA"/>
    <w:rsid w:val="0082083B"/>
    <w:rsid w:val="00822F56"/>
    <w:rsid w:val="00824ECD"/>
    <w:rsid w:val="008351D4"/>
    <w:rsid w:val="0083683F"/>
    <w:rsid w:val="0083731D"/>
    <w:rsid w:val="00840531"/>
    <w:rsid w:val="00840A9B"/>
    <w:rsid w:val="008416D4"/>
    <w:rsid w:val="00856047"/>
    <w:rsid w:val="00857320"/>
    <w:rsid w:val="008578BD"/>
    <w:rsid w:val="00857B81"/>
    <w:rsid w:val="008613A7"/>
    <w:rsid w:val="008647C8"/>
    <w:rsid w:val="00864872"/>
    <w:rsid w:val="00865289"/>
    <w:rsid w:val="008661EA"/>
    <w:rsid w:val="00870823"/>
    <w:rsid w:val="00871937"/>
    <w:rsid w:val="00871B3B"/>
    <w:rsid w:val="00874776"/>
    <w:rsid w:val="00880513"/>
    <w:rsid w:val="0088188F"/>
    <w:rsid w:val="00890C7F"/>
    <w:rsid w:val="0089397D"/>
    <w:rsid w:val="00893D8F"/>
    <w:rsid w:val="00895F64"/>
    <w:rsid w:val="00896561"/>
    <w:rsid w:val="008A06F6"/>
    <w:rsid w:val="008A0C73"/>
    <w:rsid w:val="008A44A1"/>
    <w:rsid w:val="008A454C"/>
    <w:rsid w:val="008A7B24"/>
    <w:rsid w:val="008B2215"/>
    <w:rsid w:val="008B260B"/>
    <w:rsid w:val="008B47FB"/>
    <w:rsid w:val="008B74AA"/>
    <w:rsid w:val="008C30F2"/>
    <w:rsid w:val="008C68C3"/>
    <w:rsid w:val="008D082A"/>
    <w:rsid w:val="008D3BE3"/>
    <w:rsid w:val="008D7387"/>
    <w:rsid w:val="008E1F92"/>
    <w:rsid w:val="008E7285"/>
    <w:rsid w:val="008E7B0E"/>
    <w:rsid w:val="008E7BF0"/>
    <w:rsid w:val="008E7CA0"/>
    <w:rsid w:val="008F2992"/>
    <w:rsid w:val="008F29A2"/>
    <w:rsid w:val="008F5E33"/>
    <w:rsid w:val="008F5E34"/>
    <w:rsid w:val="00900289"/>
    <w:rsid w:val="009012F5"/>
    <w:rsid w:val="0090149B"/>
    <w:rsid w:val="00903FA7"/>
    <w:rsid w:val="00904E83"/>
    <w:rsid w:val="00905C38"/>
    <w:rsid w:val="00910A2E"/>
    <w:rsid w:val="0091166D"/>
    <w:rsid w:val="00912A78"/>
    <w:rsid w:val="009154F5"/>
    <w:rsid w:val="00915D47"/>
    <w:rsid w:val="0092019B"/>
    <w:rsid w:val="00920EE5"/>
    <w:rsid w:val="00922305"/>
    <w:rsid w:val="0092398F"/>
    <w:rsid w:val="00925146"/>
    <w:rsid w:val="0093014D"/>
    <w:rsid w:val="00936179"/>
    <w:rsid w:val="0094254D"/>
    <w:rsid w:val="009426E7"/>
    <w:rsid w:val="0094684F"/>
    <w:rsid w:val="00946BF2"/>
    <w:rsid w:val="00950A77"/>
    <w:rsid w:val="00951390"/>
    <w:rsid w:val="00951FC2"/>
    <w:rsid w:val="00952C52"/>
    <w:rsid w:val="00954D1C"/>
    <w:rsid w:val="0095747C"/>
    <w:rsid w:val="00962A7A"/>
    <w:rsid w:val="009637B6"/>
    <w:rsid w:val="00972345"/>
    <w:rsid w:val="00980881"/>
    <w:rsid w:val="00982A80"/>
    <w:rsid w:val="00982B2F"/>
    <w:rsid w:val="00982EA1"/>
    <w:rsid w:val="00986816"/>
    <w:rsid w:val="00986CCA"/>
    <w:rsid w:val="00990266"/>
    <w:rsid w:val="00990635"/>
    <w:rsid w:val="00990731"/>
    <w:rsid w:val="0099122E"/>
    <w:rsid w:val="0099182C"/>
    <w:rsid w:val="00992BB8"/>
    <w:rsid w:val="00992F2D"/>
    <w:rsid w:val="00994F8F"/>
    <w:rsid w:val="00996CA2"/>
    <w:rsid w:val="009A0119"/>
    <w:rsid w:val="009A1527"/>
    <w:rsid w:val="009A4DF9"/>
    <w:rsid w:val="009A57C6"/>
    <w:rsid w:val="009A763E"/>
    <w:rsid w:val="009A78E2"/>
    <w:rsid w:val="009B0916"/>
    <w:rsid w:val="009B1A78"/>
    <w:rsid w:val="009B22E8"/>
    <w:rsid w:val="009B3B98"/>
    <w:rsid w:val="009B42B8"/>
    <w:rsid w:val="009B432E"/>
    <w:rsid w:val="009B5831"/>
    <w:rsid w:val="009B644A"/>
    <w:rsid w:val="009B6961"/>
    <w:rsid w:val="009B6AC2"/>
    <w:rsid w:val="009B79BF"/>
    <w:rsid w:val="009C0AF9"/>
    <w:rsid w:val="009C59A2"/>
    <w:rsid w:val="009C6946"/>
    <w:rsid w:val="009C6C33"/>
    <w:rsid w:val="009C76CA"/>
    <w:rsid w:val="009D0161"/>
    <w:rsid w:val="009D0457"/>
    <w:rsid w:val="009D0CFE"/>
    <w:rsid w:val="009D1A80"/>
    <w:rsid w:val="009D21F7"/>
    <w:rsid w:val="009D5997"/>
    <w:rsid w:val="009D7BC1"/>
    <w:rsid w:val="009E23E9"/>
    <w:rsid w:val="009E373B"/>
    <w:rsid w:val="009E566B"/>
    <w:rsid w:val="009E7A53"/>
    <w:rsid w:val="009F0376"/>
    <w:rsid w:val="009F0C4F"/>
    <w:rsid w:val="009F10CC"/>
    <w:rsid w:val="009F4829"/>
    <w:rsid w:val="009F4CEB"/>
    <w:rsid w:val="00A007D1"/>
    <w:rsid w:val="00A01C21"/>
    <w:rsid w:val="00A02CA5"/>
    <w:rsid w:val="00A04C4D"/>
    <w:rsid w:val="00A07A32"/>
    <w:rsid w:val="00A10592"/>
    <w:rsid w:val="00A10641"/>
    <w:rsid w:val="00A12F7A"/>
    <w:rsid w:val="00A1394F"/>
    <w:rsid w:val="00A139F2"/>
    <w:rsid w:val="00A166D9"/>
    <w:rsid w:val="00A2071B"/>
    <w:rsid w:val="00A208C7"/>
    <w:rsid w:val="00A21AE2"/>
    <w:rsid w:val="00A25115"/>
    <w:rsid w:val="00A251A3"/>
    <w:rsid w:val="00A25A2A"/>
    <w:rsid w:val="00A267A3"/>
    <w:rsid w:val="00A2790F"/>
    <w:rsid w:val="00A32E22"/>
    <w:rsid w:val="00A32FCC"/>
    <w:rsid w:val="00A362C1"/>
    <w:rsid w:val="00A45088"/>
    <w:rsid w:val="00A45F6A"/>
    <w:rsid w:val="00A517F2"/>
    <w:rsid w:val="00A520B5"/>
    <w:rsid w:val="00A558E6"/>
    <w:rsid w:val="00A567D6"/>
    <w:rsid w:val="00A57C71"/>
    <w:rsid w:val="00A60A47"/>
    <w:rsid w:val="00A64925"/>
    <w:rsid w:val="00A66762"/>
    <w:rsid w:val="00A66A59"/>
    <w:rsid w:val="00A66BCA"/>
    <w:rsid w:val="00A67BEC"/>
    <w:rsid w:val="00A72FAA"/>
    <w:rsid w:val="00A7334E"/>
    <w:rsid w:val="00A7532A"/>
    <w:rsid w:val="00A83502"/>
    <w:rsid w:val="00A84D10"/>
    <w:rsid w:val="00A86357"/>
    <w:rsid w:val="00A86506"/>
    <w:rsid w:val="00A92996"/>
    <w:rsid w:val="00A92FEC"/>
    <w:rsid w:val="00A938CA"/>
    <w:rsid w:val="00A939AB"/>
    <w:rsid w:val="00A93B20"/>
    <w:rsid w:val="00AA1853"/>
    <w:rsid w:val="00AA229A"/>
    <w:rsid w:val="00AA321B"/>
    <w:rsid w:val="00AB201F"/>
    <w:rsid w:val="00AB36D3"/>
    <w:rsid w:val="00AB3F92"/>
    <w:rsid w:val="00AB5F48"/>
    <w:rsid w:val="00AC33F7"/>
    <w:rsid w:val="00AC5869"/>
    <w:rsid w:val="00AC6FBE"/>
    <w:rsid w:val="00AC7242"/>
    <w:rsid w:val="00AD06BA"/>
    <w:rsid w:val="00AD0A11"/>
    <w:rsid w:val="00AD7D46"/>
    <w:rsid w:val="00AE3886"/>
    <w:rsid w:val="00AE532B"/>
    <w:rsid w:val="00AE6393"/>
    <w:rsid w:val="00AF0AD8"/>
    <w:rsid w:val="00AF48DA"/>
    <w:rsid w:val="00AF73FC"/>
    <w:rsid w:val="00B019BA"/>
    <w:rsid w:val="00B0589E"/>
    <w:rsid w:val="00B07081"/>
    <w:rsid w:val="00B07E10"/>
    <w:rsid w:val="00B10048"/>
    <w:rsid w:val="00B105DB"/>
    <w:rsid w:val="00B17EF8"/>
    <w:rsid w:val="00B20EDE"/>
    <w:rsid w:val="00B253F2"/>
    <w:rsid w:val="00B2587D"/>
    <w:rsid w:val="00B260D5"/>
    <w:rsid w:val="00B2699B"/>
    <w:rsid w:val="00B3182B"/>
    <w:rsid w:val="00B3528C"/>
    <w:rsid w:val="00B35B47"/>
    <w:rsid w:val="00B469D7"/>
    <w:rsid w:val="00B51BE2"/>
    <w:rsid w:val="00B6236E"/>
    <w:rsid w:val="00B75BBC"/>
    <w:rsid w:val="00B76CA4"/>
    <w:rsid w:val="00B772DA"/>
    <w:rsid w:val="00B8155E"/>
    <w:rsid w:val="00B827E7"/>
    <w:rsid w:val="00B827FE"/>
    <w:rsid w:val="00B848B6"/>
    <w:rsid w:val="00B8505F"/>
    <w:rsid w:val="00B856EA"/>
    <w:rsid w:val="00B87835"/>
    <w:rsid w:val="00B91B74"/>
    <w:rsid w:val="00B94D6B"/>
    <w:rsid w:val="00B94D83"/>
    <w:rsid w:val="00B94EF8"/>
    <w:rsid w:val="00B95B36"/>
    <w:rsid w:val="00B971E1"/>
    <w:rsid w:val="00BA2B12"/>
    <w:rsid w:val="00BA4B65"/>
    <w:rsid w:val="00BA6785"/>
    <w:rsid w:val="00BB28BE"/>
    <w:rsid w:val="00BB7591"/>
    <w:rsid w:val="00BC00D0"/>
    <w:rsid w:val="00BC1362"/>
    <w:rsid w:val="00BC177C"/>
    <w:rsid w:val="00BC22C1"/>
    <w:rsid w:val="00BC2483"/>
    <w:rsid w:val="00BC449F"/>
    <w:rsid w:val="00BC7558"/>
    <w:rsid w:val="00BD15F6"/>
    <w:rsid w:val="00BD1DE3"/>
    <w:rsid w:val="00BD362B"/>
    <w:rsid w:val="00BD555E"/>
    <w:rsid w:val="00BE27A9"/>
    <w:rsid w:val="00BF067D"/>
    <w:rsid w:val="00BF1096"/>
    <w:rsid w:val="00BF2718"/>
    <w:rsid w:val="00C02215"/>
    <w:rsid w:val="00C137CC"/>
    <w:rsid w:val="00C14D3B"/>
    <w:rsid w:val="00C153D8"/>
    <w:rsid w:val="00C158DE"/>
    <w:rsid w:val="00C15DBA"/>
    <w:rsid w:val="00C2160D"/>
    <w:rsid w:val="00C266F3"/>
    <w:rsid w:val="00C269E9"/>
    <w:rsid w:val="00C275F1"/>
    <w:rsid w:val="00C301D7"/>
    <w:rsid w:val="00C30BC4"/>
    <w:rsid w:val="00C3319D"/>
    <w:rsid w:val="00C406B9"/>
    <w:rsid w:val="00C415C3"/>
    <w:rsid w:val="00C45341"/>
    <w:rsid w:val="00C453CA"/>
    <w:rsid w:val="00C456C6"/>
    <w:rsid w:val="00C4571F"/>
    <w:rsid w:val="00C464E2"/>
    <w:rsid w:val="00C508DE"/>
    <w:rsid w:val="00C555F2"/>
    <w:rsid w:val="00C569A2"/>
    <w:rsid w:val="00C57944"/>
    <w:rsid w:val="00C67346"/>
    <w:rsid w:val="00C76CB0"/>
    <w:rsid w:val="00C7758E"/>
    <w:rsid w:val="00C777E3"/>
    <w:rsid w:val="00C836CA"/>
    <w:rsid w:val="00C84128"/>
    <w:rsid w:val="00C865C1"/>
    <w:rsid w:val="00C92701"/>
    <w:rsid w:val="00C92C67"/>
    <w:rsid w:val="00C93A2C"/>
    <w:rsid w:val="00C94F01"/>
    <w:rsid w:val="00CA1EEB"/>
    <w:rsid w:val="00CA3E48"/>
    <w:rsid w:val="00CA4B27"/>
    <w:rsid w:val="00CB06E4"/>
    <w:rsid w:val="00CB143B"/>
    <w:rsid w:val="00CB2298"/>
    <w:rsid w:val="00CB3EEE"/>
    <w:rsid w:val="00CB4D22"/>
    <w:rsid w:val="00CB7189"/>
    <w:rsid w:val="00CC0C5E"/>
    <w:rsid w:val="00CC1784"/>
    <w:rsid w:val="00CC1A06"/>
    <w:rsid w:val="00CC1B46"/>
    <w:rsid w:val="00CC23DF"/>
    <w:rsid w:val="00CC6729"/>
    <w:rsid w:val="00CE0B18"/>
    <w:rsid w:val="00CE1DD6"/>
    <w:rsid w:val="00CF23D4"/>
    <w:rsid w:val="00CF256D"/>
    <w:rsid w:val="00CF4849"/>
    <w:rsid w:val="00D00CE2"/>
    <w:rsid w:val="00D068A9"/>
    <w:rsid w:val="00D11F91"/>
    <w:rsid w:val="00D12185"/>
    <w:rsid w:val="00D21363"/>
    <w:rsid w:val="00D24BD4"/>
    <w:rsid w:val="00D305FF"/>
    <w:rsid w:val="00D3512C"/>
    <w:rsid w:val="00D362EE"/>
    <w:rsid w:val="00D41062"/>
    <w:rsid w:val="00D43F48"/>
    <w:rsid w:val="00D45366"/>
    <w:rsid w:val="00D46043"/>
    <w:rsid w:val="00D473BE"/>
    <w:rsid w:val="00D50702"/>
    <w:rsid w:val="00D55F1B"/>
    <w:rsid w:val="00D60516"/>
    <w:rsid w:val="00D61401"/>
    <w:rsid w:val="00D62B30"/>
    <w:rsid w:val="00D645C4"/>
    <w:rsid w:val="00D656E0"/>
    <w:rsid w:val="00D6596D"/>
    <w:rsid w:val="00D702E1"/>
    <w:rsid w:val="00D7201F"/>
    <w:rsid w:val="00D72155"/>
    <w:rsid w:val="00D74758"/>
    <w:rsid w:val="00D754EF"/>
    <w:rsid w:val="00D777A6"/>
    <w:rsid w:val="00D77E6F"/>
    <w:rsid w:val="00D81072"/>
    <w:rsid w:val="00D812FC"/>
    <w:rsid w:val="00D82983"/>
    <w:rsid w:val="00D86A16"/>
    <w:rsid w:val="00D919BC"/>
    <w:rsid w:val="00D91FDC"/>
    <w:rsid w:val="00D928CE"/>
    <w:rsid w:val="00DA49C9"/>
    <w:rsid w:val="00DA5B6D"/>
    <w:rsid w:val="00DA69D2"/>
    <w:rsid w:val="00DB0DDD"/>
    <w:rsid w:val="00DB10D6"/>
    <w:rsid w:val="00DB3A1F"/>
    <w:rsid w:val="00DB587D"/>
    <w:rsid w:val="00DB6E45"/>
    <w:rsid w:val="00DB73C8"/>
    <w:rsid w:val="00DC0995"/>
    <w:rsid w:val="00DC0E0F"/>
    <w:rsid w:val="00DC2002"/>
    <w:rsid w:val="00DC27C3"/>
    <w:rsid w:val="00DC4F67"/>
    <w:rsid w:val="00DC5D0B"/>
    <w:rsid w:val="00DD29EF"/>
    <w:rsid w:val="00DD34CB"/>
    <w:rsid w:val="00DD42A2"/>
    <w:rsid w:val="00DD440A"/>
    <w:rsid w:val="00DE0B38"/>
    <w:rsid w:val="00DE1776"/>
    <w:rsid w:val="00DE3E32"/>
    <w:rsid w:val="00DE4B0C"/>
    <w:rsid w:val="00DE4FD2"/>
    <w:rsid w:val="00DE75DB"/>
    <w:rsid w:val="00DF007C"/>
    <w:rsid w:val="00DF20F0"/>
    <w:rsid w:val="00DF3D91"/>
    <w:rsid w:val="00DF697B"/>
    <w:rsid w:val="00DF7EA1"/>
    <w:rsid w:val="00E02946"/>
    <w:rsid w:val="00E02994"/>
    <w:rsid w:val="00E071FB"/>
    <w:rsid w:val="00E11993"/>
    <w:rsid w:val="00E12833"/>
    <w:rsid w:val="00E14E97"/>
    <w:rsid w:val="00E203F0"/>
    <w:rsid w:val="00E21569"/>
    <w:rsid w:val="00E21AB3"/>
    <w:rsid w:val="00E21CF6"/>
    <w:rsid w:val="00E26E18"/>
    <w:rsid w:val="00E27217"/>
    <w:rsid w:val="00E30B86"/>
    <w:rsid w:val="00E3181A"/>
    <w:rsid w:val="00E31AEC"/>
    <w:rsid w:val="00E466EC"/>
    <w:rsid w:val="00E546CD"/>
    <w:rsid w:val="00E566A8"/>
    <w:rsid w:val="00E62F21"/>
    <w:rsid w:val="00E633A7"/>
    <w:rsid w:val="00E64A96"/>
    <w:rsid w:val="00E65EE0"/>
    <w:rsid w:val="00E67BF5"/>
    <w:rsid w:val="00E67E15"/>
    <w:rsid w:val="00E710AD"/>
    <w:rsid w:val="00E7371F"/>
    <w:rsid w:val="00E771CB"/>
    <w:rsid w:val="00E838B3"/>
    <w:rsid w:val="00E87A62"/>
    <w:rsid w:val="00E87D0C"/>
    <w:rsid w:val="00EA5FCD"/>
    <w:rsid w:val="00EA70F8"/>
    <w:rsid w:val="00EA7562"/>
    <w:rsid w:val="00EB4578"/>
    <w:rsid w:val="00EB5814"/>
    <w:rsid w:val="00EB6E63"/>
    <w:rsid w:val="00EB7E23"/>
    <w:rsid w:val="00EC2DAE"/>
    <w:rsid w:val="00ED044C"/>
    <w:rsid w:val="00ED2107"/>
    <w:rsid w:val="00ED65A9"/>
    <w:rsid w:val="00ED6EEA"/>
    <w:rsid w:val="00EE098F"/>
    <w:rsid w:val="00EE0B21"/>
    <w:rsid w:val="00EE105F"/>
    <w:rsid w:val="00EE13DD"/>
    <w:rsid w:val="00EE2969"/>
    <w:rsid w:val="00EE3539"/>
    <w:rsid w:val="00EE6C67"/>
    <w:rsid w:val="00EF0337"/>
    <w:rsid w:val="00EF1B48"/>
    <w:rsid w:val="00EF2914"/>
    <w:rsid w:val="00F0054A"/>
    <w:rsid w:val="00F014D5"/>
    <w:rsid w:val="00F023E4"/>
    <w:rsid w:val="00F04528"/>
    <w:rsid w:val="00F15020"/>
    <w:rsid w:val="00F17F3B"/>
    <w:rsid w:val="00F32F48"/>
    <w:rsid w:val="00F3360D"/>
    <w:rsid w:val="00F33938"/>
    <w:rsid w:val="00F34133"/>
    <w:rsid w:val="00F368F8"/>
    <w:rsid w:val="00F4042C"/>
    <w:rsid w:val="00F414D7"/>
    <w:rsid w:val="00F44B59"/>
    <w:rsid w:val="00F46093"/>
    <w:rsid w:val="00F46210"/>
    <w:rsid w:val="00F47E57"/>
    <w:rsid w:val="00F52062"/>
    <w:rsid w:val="00F52A0E"/>
    <w:rsid w:val="00F55F81"/>
    <w:rsid w:val="00F56C6E"/>
    <w:rsid w:val="00F60500"/>
    <w:rsid w:val="00F61DE2"/>
    <w:rsid w:val="00F62512"/>
    <w:rsid w:val="00F62D76"/>
    <w:rsid w:val="00F65270"/>
    <w:rsid w:val="00F65431"/>
    <w:rsid w:val="00F6743B"/>
    <w:rsid w:val="00F714E9"/>
    <w:rsid w:val="00F72AB9"/>
    <w:rsid w:val="00F73285"/>
    <w:rsid w:val="00F75CB0"/>
    <w:rsid w:val="00F7676E"/>
    <w:rsid w:val="00F776AD"/>
    <w:rsid w:val="00F8149E"/>
    <w:rsid w:val="00F81D68"/>
    <w:rsid w:val="00F8243F"/>
    <w:rsid w:val="00F83F43"/>
    <w:rsid w:val="00F86497"/>
    <w:rsid w:val="00F871AC"/>
    <w:rsid w:val="00F87235"/>
    <w:rsid w:val="00F87AFB"/>
    <w:rsid w:val="00F923BE"/>
    <w:rsid w:val="00F92C61"/>
    <w:rsid w:val="00F9735D"/>
    <w:rsid w:val="00FA1898"/>
    <w:rsid w:val="00FA3B10"/>
    <w:rsid w:val="00FA614C"/>
    <w:rsid w:val="00FB167B"/>
    <w:rsid w:val="00FB53A0"/>
    <w:rsid w:val="00FC01A7"/>
    <w:rsid w:val="00FC12A5"/>
    <w:rsid w:val="00FC14D1"/>
    <w:rsid w:val="00FD108E"/>
    <w:rsid w:val="00FD217F"/>
    <w:rsid w:val="00FD3AAA"/>
    <w:rsid w:val="00FE1A12"/>
    <w:rsid w:val="00FE1BC6"/>
    <w:rsid w:val="00FE41E3"/>
    <w:rsid w:val="00FF0A4C"/>
    <w:rsid w:val="00FF273D"/>
    <w:rsid w:val="00FF3A5C"/>
    <w:rsid w:val="00FF3DF0"/>
    <w:rsid w:val="00FF487D"/>
    <w:rsid w:val="00FF5808"/>
    <w:rsid w:val="00FF7C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F0BEC0"/>
  <w15:chartTrackingRefBased/>
  <w15:docId w15:val="{49AA615D-35C7-4E6B-A1F8-B6E9803C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character" w:styleId="CommentReference">
    <w:name w:val="annotation reference"/>
    <w:rsid w:val="0066691A"/>
    <w:rPr>
      <w:sz w:val="16"/>
      <w:szCs w:val="16"/>
    </w:rPr>
  </w:style>
  <w:style w:type="paragraph" w:styleId="CommentText">
    <w:name w:val="annotation text"/>
    <w:basedOn w:val="Normal"/>
    <w:link w:val="CommentTextChar"/>
    <w:uiPriority w:val="99"/>
    <w:rsid w:val="0066691A"/>
    <w:rPr>
      <w:sz w:val="20"/>
      <w:szCs w:val="25"/>
    </w:rPr>
  </w:style>
  <w:style w:type="character" w:customStyle="1" w:styleId="CommentTextChar">
    <w:name w:val="Comment Text Char"/>
    <w:link w:val="CommentText"/>
    <w:uiPriority w:val="99"/>
    <w:rsid w:val="0066691A"/>
    <w:rPr>
      <w:rFonts w:ascii="Arial" w:eastAsia="Times New Roman" w:hAnsi="Arial"/>
      <w:szCs w:val="25"/>
    </w:rPr>
  </w:style>
  <w:style w:type="paragraph" w:styleId="CommentSubject">
    <w:name w:val="annotation subject"/>
    <w:basedOn w:val="CommentText"/>
    <w:next w:val="CommentText"/>
    <w:link w:val="CommentSubjectChar"/>
    <w:rsid w:val="0066691A"/>
    <w:rPr>
      <w:b/>
      <w:bCs/>
    </w:rPr>
  </w:style>
  <w:style w:type="character" w:customStyle="1" w:styleId="CommentSubjectChar">
    <w:name w:val="Comment Subject Char"/>
    <w:link w:val="CommentSubject"/>
    <w:rsid w:val="0066691A"/>
    <w:rPr>
      <w:rFonts w:ascii="Arial" w:eastAsia="Times New Roman" w:hAnsi="Arial"/>
      <w:b/>
      <w:bCs/>
      <w:szCs w:val="25"/>
    </w:rPr>
  </w:style>
  <w:style w:type="paragraph" w:styleId="Revision">
    <w:name w:val="Revision"/>
    <w:hidden/>
    <w:uiPriority w:val="99"/>
    <w:semiHidden/>
    <w:rsid w:val="0066691A"/>
    <w:rPr>
      <w:rFonts w:ascii="Arial" w:eastAsia="Times New Roman" w:hAnsi="Arial"/>
      <w:sz w:val="18"/>
      <w:szCs w:val="22"/>
    </w:rPr>
  </w:style>
  <w:style w:type="table" w:styleId="TableGrid">
    <w:name w:val="Table Grid"/>
    <w:basedOn w:val="TableNormal"/>
    <w:uiPriority w:val="59"/>
    <w:rsid w:val="00097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0978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0978DC"/>
    <w:rPr>
      <w:color w:val="0000FF"/>
      <w:u w:val="single"/>
    </w:rPr>
  </w:style>
  <w:style w:type="character" w:customStyle="1" w:styleId="footnotelink1">
    <w:name w:val="footnote_link1"/>
    <w:rsid w:val="000978DC"/>
    <w:rPr>
      <w:b w:val="0"/>
      <w:bCs w:val="0"/>
      <w:strike w:val="0"/>
      <w:dstrike w:val="0"/>
      <w:vanish w:val="0"/>
      <w:webHidden w:val="0"/>
      <w:color w:val="000080"/>
      <w:u w:val="none"/>
      <w:effect w:val="none"/>
      <w:specVanish w:val="0"/>
    </w:rPr>
  </w:style>
  <w:style w:type="paragraph" w:styleId="ListParagraph">
    <w:name w:val="List Paragraph"/>
    <w:basedOn w:val="Normal"/>
    <w:link w:val="ListParagraphChar"/>
    <w:uiPriority w:val="34"/>
    <w:qFormat/>
    <w:rsid w:val="0023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0"/>
      <w:contextualSpacing/>
    </w:pPr>
    <w:rPr>
      <w:rFonts w:ascii="Verdana" w:eastAsia="Verdana" w:hAnsi="Verdana"/>
      <w:sz w:val="22"/>
      <w:szCs w:val="28"/>
    </w:rPr>
  </w:style>
  <w:style w:type="paragraph" w:customStyle="1" w:styleId="Default">
    <w:name w:val="Default"/>
    <w:rsid w:val="007A0484"/>
    <w:pPr>
      <w:autoSpaceDE w:val="0"/>
      <w:autoSpaceDN w:val="0"/>
      <w:adjustRightInd w:val="0"/>
    </w:pPr>
    <w:rPr>
      <w:rFonts w:ascii="Arial" w:eastAsia="Times New Roman" w:hAnsi="Arial" w:cs="Arial"/>
      <w:color w:val="000000"/>
      <w:sz w:val="24"/>
      <w:szCs w:val="24"/>
    </w:rPr>
  </w:style>
  <w:style w:type="character" w:customStyle="1" w:styleId="ListParagraphChar">
    <w:name w:val="List Paragraph Char"/>
    <w:link w:val="ListParagraph"/>
    <w:uiPriority w:val="34"/>
    <w:rsid w:val="00A166D9"/>
    <w:rPr>
      <w:rFonts w:ascii="Verdana" w:eastAsia="Verdana" w:hAnsi="Verdana"/>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03222">
      <w:bodyDiv w:val="1"/>
      <w:marLeft w:val="0"/>
      <w:marRight w:val="0"/>
      <w:marTop w:val="0"/>
      <w:marBottom w:val="0"/>
      <w:divBdr>
        <w:top w:val="none" w:sz="0" w:space="0" w:color="auto"/>
        <w:left w:val="none" w:sz="0" w:space="0" w:color="auto"/>
        <w:bottom w:val="none" w:sz="0" w:space="0" w:color="auto"/>
        <w:right w:val="none" w:sz="0" w:space="0" w:color="auto"/>
      </w:divBdr>
    </w:div>
    <w:div w:id="181434544">
      <w:bodyDiv w:val="1"/>
      <w:marLeft w:val="0"/>
      <w:marRight w:val="0"/>
      <w:marTop w:val="0"/>
      <w:marBottom w:val="0"/>
      <w:divBdr>
        <w:top w:val="none" w:sz="0" w:space="0" w:color="auto"/>
        <w:left w:val="none" w:sz="0" w:space="0" w:color="auto"/>
        <w:bottom w:val="none" w:sz="0" w:space="0" w:color="auto"/>
        <w:right w:val="none" w:sz="0" w:space="0" w:color="auto"/>
      </w:divBdr>
    </w:div>
    <w:div w:id="304820759">
      <w:bodyDiv w:val="1"/>
      <w:marLeft w:val="0"/>
      <w:marRight w:val="0"/>
      <w:marTop w:val="0"/>
      <w:marBottom w:val="0"/>
      <w:divBdr>
        <w:top w:val="none" w:sz="0" w:space="0" w:color="auto"/>
        <w:left w:val="none" w:sz="0" w:space="0" w:color="auto"/>
        <w:bottom w:val="none" w:sz="0" w:space="0" w:color="auto"/>
        <w:right w:val="none" w:sz="0" w:space="0" w:color="auto"/>
      </w:divBdr>
    </w:div>
    <w:div w:id="344210842">
      <w:bodyDiv w:val="1"/>
      <w:marLeft w:val="0"/>
      <w:marRight w:val="0"/>
      <w:marTop w:val="0"/>
      <w:marBottom w:val="0"/>
      <w:divBdr>
        <w:top w:val="none" w:sz="0" w:space="0" w:color="auto"/>
        <w:left w:val="none" w:sz="0" w:space="0" w:color="auto"/>
        <w:bottom w:val="none" w:sz="0" w:space="0" w:color="auto"/>
        <w:right w:val="none" w:sz="0" w:space="0" w:color="auto"/>
      </w:divBdr>
      <w:divsChild>
        <w:div w:id="464928573">
          <w:marLeft w:val="0"/>
          <w:marRight w:val="0"/>
          <w:marTop w:val="0"/>
          <w:marBottom w:val="0"/>
          <w:divBdr>
            <w:top w:val="none" w:sz="0" w:space="0" w:color="auto"/>
            <w:left w:val="none" w:sz="0" w:space="0" w:color="auto"/>
            <w:bottom w:val="none" w:sz="0" w:space="0" w:color="auto"/>
            <w:right w:val="none" w:sz="0" w:space="0" w:color="auto"/>
          </w:divBdr>
          <w:divsChild>
            <w:div w:id="763576555">
              <w:marLeft w:val="0"/>
              <w:marRight w:val="0"/>
              <w:marTop w:val="0"/>
              <w:marBottom w:val="0"/>
              <w:divBdr>
                <w:top w:val="none" w:sz="0" w:space="0" w:color="auto"/>
                <w:left w:val="none" w:sz="0" w:space="0" w:color="auto"/>
                <w:bottom w:val="none" w:sz="0" w:space="0" w:color="auto"/>
                <w:right w:val="none" w:sz="0" w:space="0" w:color="auto"/>
              </w:divBdr>
              <w:divsChild>
                <w:div w:id="811412234">
                  <w:marLeft w:val="0"/>
                  <w:marRight w:val="0"/>
                  <w:marTop w:val="0"/>
                  <w:marBottom w:val="0"/>
                  <w:divBdr>
                    <w:top w:val="none" w:sz="0" w:space="0" w:color="auto"/>
                    <w:left w:val="none" w:sz="0" w:space="0" w:color="auto"/>
                    <w:bottom w:val="none" w:sz="0" w:space="0" w:color="auto"/>
                    <w:right w:val="none" w:sz="0" w:space="0" w:color="auto"/>
                  </w:divBdr>
                  <w:divsChild>
                    <w:div w:id="1058747904">
                      <w:marLeft w:val="0"/>
                      <w:marRight w:val="0"/>
                      <w:marTop w:val="0"/>
                      <w:marBottom w:val="0"/>
                      <w:divBdr>
                        <w:top w:val="none" w:sz="0" w:space="0" w:color="auto"/>
                        <w:left w:val="none" w:sz="0" w:space="0" w:color="auto"/>
                        <w:bottom w:val="none" w:sz="0" w:space="0" w:color="auto"/>
                        <w:right w:val="none" w:sz="0" w:space="0" w:color="auto"/>
                      </w:divBdr>
                      <w:divsChild>
                        <w:div w:id="232550678">
                          <w:marLeft w:val="0"/>
                          <w:marRight w:val="0"/>
                          <w:marTop w:val="0"/>
                          <w:marBottom w:val="0"/>
                          <w:divBdr>
                            <w:top w:val="none" w:sz="0" w:space="0" w:color="auto"/>
                            <w:left w:val="none" w:sz="0" w:space="0" w:color="auto"/>
                            <w:bottom w:val="none" w:sz="0" w:space="0" w:color="auto"/>
                            <w:right w:val="none" w:sz="0" w:space="0" w:color="auto"/>
                          </w:divBdr>
                          <w:divsChild>
                            <w:div w:id="176819591">
                              <w:marLeft w:val="0"/>
                              <w:marRight w:val="0"/>
                              <w:marTop w:val="0"/>
                              <w:marBottom w:val="0"/>
                              <w:divBdr>
                                <w:top w:val="none" w:sz="0" w:space="0" w:color="auto"/>
                                <w:left w:val="none" w:sz="0" w:space="0" w:color="auto"/>
                                <w:bottom w:val="none" w:sz="0" w:space="0" w:color="auto"/>
                                <w:right w:val="none" w:sz="0" w:space="0" w:color="auto"/>
                              </w:divBdr>
                              <w:divsChild>
                                <w:div w:id="1552958659">
                                  <w:marLeft w:val="0"/>
                                  <w:marRight w:val="0"/>
                                  <w:marTop w:val="0"/>
                                  <w:marBottom w:val="0"/>
                                  <w:divBdr>
                                    <w:top w:val="none" w:sz="0" w:space="0" w:color="auto"/>
                                    <w:left w:val="none" w:sz="0" w:space="0" w:color="auto"/>
                                    <w:bottom w:val="none" w:sz="0" w:space="0" w:color="auto"/>
                                    <w:right w:val="none" w:sz="0" w:space="0" w:color="auto"/>
                                  </w:divBdr>
                                  <w:divsChild>
                                    <w:div w:id="1620408988">
                                      <w:marLeft w:val="0"/>
                                      <w:marRight w:val="0"/>
                                      <w:marTop w:val="0"/>
                                      <w:marBottom w:val="0"/>
                                      <w:divBdr>
                                        <w:top w:val="none" w:sz="0" w:space="0" w:color="auto"/>
                                        <w:left w:val="none" w:sz="0" w:space="0" w:color="auto"/>
                                        <w:bottom w:val="none" w:sz="0" w:space="0" w:color="auto"/>
                                        <w:right w:val="none" w:sz="0" w:space="0" w:color="auto"/>
                                      </w:divBdr>
                                      <w:divsChild>
                                        <w:div w:id="1696151185">
                                          <w:marLeft w:val="0"/>
                                          <w:marRight w:val="0"/>
                                          <w:marTop w:val="0"/>
                                          <w:marBottom w:val="0"/>
                                          <w:divBdr>
                                            <w:top w:val="none" w:sz="0" w:space="0" w:color="auto"/>
                                            <w:left w:val="none" w:sz="0" w:space="0" w:color="auto"/>
                                            <w:bottom w:val="none" w:sz="0" w:space="0" w:color="auto"/>
                                            <w:right w:val="none" w:sz="0" w:space="0" w:color="auto"/>
                                          </w:divBdr>
                                          <w:divsChild>
                                            <w:div w:id="1596329674">
                                              <w:marLeft w:val="0"/>
                                              <w:marRight w:val="0"/>
                                              <w:marTop w:val="0"/>
                                              <w:marBottom w:val="0"/>
                                              <w:divBdr>
                                                <w:top w:val="none" w:sz="0" w:space="0" w:color="auto"/>
                                                <w:left w:val="none" w:sz="0" w:space="0" w:color="auto"/>
                                                <w:bottom w:val="none" w:sz="0" w:space="0" w:color="auto"/>
                                                <w:right w:val="none" w:sz="0" w:space="0" w:color="auto"/>
                                              </w:divBdr>
                                              <w:divsChild>
                                                <w:div w:id="869102105">
                                                  <w:marLeft w:val="0"/>
                                                  <w:marRight w:val="0"/>
                                                  <w:marTop w:val="0"/>
                                                  <w:marBottom w:val="0"/>
                                                  <w:divBdr>
                                                    <w:top w:val="none" w:sz="0" w:space="0" w:color="auto"/>
                                                    <w:left w:val="none" w:sz="0" w:space="0" w:color="auto"/>
                                                    <w:bottom w:val="none" w:sz="0" w:space="0" w:color="auto"/>
                                                    <w:right w:val="none" w:sz="0" w:space="0" w:color="auto"/>
                                                  </w:divBdr>
                                                  <w:divsChild>
                                                    <w:div w:id="1912961236">
                                                      <w:marLeft w:val="0"/>
                                                      <w:marRight w:val="0"/>
                                                      <w:marTop w:val="0"/>
                                                      <w:marBottom w:val="0"/>
                                                      <w:divBdr>
                                                        <w:top w:val="none" w:sz="0" w:space="0" w:color="auto"/>
                                                        <w:left w:val="none" w:sz="0" w:space="0" w:color="auto"/>
                                                        <w:bottom w:val="none" w:sz="0" w:space="0" w:color="auto"/>
                                                        <w:right w:val="none" w:sz="0" w:space="0" w:color="auto"/>
                                                      </w:divBdr>
                                                      <w:divsChild>
                                                        <w:div w:id="884876026">
                                                          <w:marLeft w:val="240"/>
                                                          <w:marRight w:val="0"/>
                                                          <w:marTop w:val="240"/>
                                                          <w:marBottom w:val="240"/>
                                                          <w:divBdr>
                                                            <w:top w:val="none" w:sz="0" w:space="0" w:color="auto"/>
                                                            <w:left w:val="none" w:sz="0" w:space="0" w:color="auto"/>
                                                            <w:bottom w:val="none" w:sz="0" w:space="0" w:color="auto"/>
                                                            <w:right w:val="none" w:sz="0" w:space="0" w:color="auto"/>
                                                          </w:divBdr>
                                                          <w:divsChild>
                                                            <w:div w:id="1996643502">
                                                              <w:marLeft w:val="240"/>
                                                              <w:marRight w:val="0"/>
                                                              <w:marTop w:val="240"/>
                                                              <w:marBottom w:val="240"/>
                                                              <w:divBdr>
                                                                <w:top w:val="none" w:sz="0" w:space="0" w:color="auto"/>
                                                                <w:left w:val="none" w:sz="0" w:space="0" w:color="auto"/>
                                                                <w:bottom w:val="none" w:sz="0" w:space="0" w:color="auto"/>
                                                                <w:right w:val="none" w:sz="0" w:space="0" w:color="auto"/>
                                                              </w:divBdr>
                                                              <w:divsChild>
                                                                <w:div w:id="178127762">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07576753">
      <w:bodyDiv w:val="1"/>
      <w:marLeft w:val="0"/>
      <w:marRight w:val="0"/>
      <w:marTop w:val="0"/>
      <w:marBottom w:val="0"/>
      <w:divBdr>
        <w:top w:val="none" w:sz="0" w:space="0" w:color="auto"/>
        <w:left w:val="none" w:sz="0" w:space="0" w:color="auto"/>
        <w:bottom w:val="none" w:sz="0" w:space="0" w:color="auto"/>
        <w:right w:val="none" w:sz="0" w:space="0" w:color="auto"/>
      </w:divBdr>
    </w:div>
    <w:div w:id="554974236">
      <w:bodyDiv w:val="1"/>
      <w:marLeft w:val="0"/>
      <w:marRight w:val="0"/>
      <w:marTop w:val="0"/>
      <w:marBottom w:val="0"/>
      <w:divBdr>
        <w:top w:val="none" w:sz="0" w:space="0" w:color="auto"/>
        <w:left w:val="none" w:sz="0" w:space="0" w:color="auto"/>
        <w:bottom w:val="none" w:sz="0" w:space="0" w:color="auto"/>
        <w:right w:val="none" w:sz="0" w:space="0" w:color="auto"/>
      </w:divBdr>
      <w:divsChild>
        <w:div w:id="414983631">
          <w:marLeft w:val="274"/>
          <w:marRight w:val="0"/>
          <w:marTop w:val="0"/>
          <w:marBottom w:val="0"/>
          <w:divBdr>
            <w:top w:val="none" w:sz="0" w:space="0" w:color="auto"/>
            <w:left w:val="none" w:sz="0" w:space="0" w:color="auto"/>
            <w:bottom w:val="none" w:sz="0" w:space="0" w:color="auto"/>
            <w:right w:val="none" w:sz="0" w:space="0" w:color="auto"/>
          </w:divBdr>
        </w:div>
        <w:div w:id="845091175">
          <w:marLeft w:val="274"/>
          <w:marRight w:val="0"/>
          <w:marTop w:val="0"/>
          <w:marBottom w:val="0"/>
          <w:divBdr>
            <w:top w:val="none" w:sz="0" w:space="0" w:color="auto"/>
            <w:left w:val="none" w:sz="0" w:space="0" w:color="auto"/>
            <w:bottom w:val="none" w:sz="0" w:space="0" w:color="auto"/>
            <w:right w:val="none" w:sz="0" w:space="0" w:color="auto"/>
          </w:divBdr>
        </w:div>
      </w:divsChild>
    </w:div>
    <w:div w:id="624890143">
      <w:bodyDiv w:val="1"/>
      <w:marLeft w:val="0"/>
      <w:marRight w:val="0"/>
      <w:marTop w:val="0"/>
      <w:marBottom w:val="0"/>
      <w:divBdr>
        <w:top w:val="none" w:sz="0" w:space="0" w:color="auto"/>
        <w:left w:val="none" w:sz="0" w:space="0" w:color="auto"/>
        <w:bottom w:val="none" w:sz="0" w:space="0" w:color="auto"/>
        <w:right w:val="none" w:sz="0" w:space="0" w:color="auto"/>
      </w:divBdr>
    </w:div>
    <w:div w:id="838302921">
      <w:bodyDiv w:val="1"/>
      <w:marLeft w:val="0"/>
      <w:marRight w:val="0"/>
      <w:marTop w:val="0"/>
      <w:marBottom w:val="0"/>
      <w:divBdr>
        <w:top w:val="none" w:sz="0" w:space="0" w:color="auto"/>
        <w:left w:val="none" w:sz="0" w:space="0" w:color="auto"/>
        <w:bottom w:val="none" w:sz="0" w:space="0" w:color="auto"/>
        <w:right w:val="none" w:sz="0" w:space="0" w:color="auto"/>
      </w:divBdr>
    </w:div>
    <w:div w:id="903682928">
      <w:bodyDiv w:val="1"/>
      <w:marLeft w:val="0"/>
      <w:marRight w:val="0"/>
      <w:marTop w:val="0"/>
      <w:marBottom w:val="0"/>
      <w:divBdr>
        <w:top w:val="none" w:sz="0" w:space="0" w:color="auto"/>
        <w:left w:val="none" w:sz="0" w:space="0" w:color="auto"/>
        <w:bottom w:val="none" w:sz="0" w:space="0" w:color="auto"/>
        <w:right w:val="none" w:sz="0" w:space="0" w:color="auto"/>
      </w:divBdr>
      <w:divsChild>
        <w:div w:id="426385430">
          <w:marLeft w:val="274"/>
          <w:marRight w:val="0"/>
          <w:marTop w:val="0"/>
          <w:marBottom w:val="0"/>
          <w:divBdr>
            <w:top w:val="none" w:sz="0" w:space="0" w:color="auto"/>
            <w:left w:val="none" w:sz="0" w:space="0" w:color="auto"/>
            <w:bottom w:val="none" w:sz="0" w:space="0" w:color="auto"/>
            <w:right w:val="none" w:sz="0" w:space="0" w:color="auto"/>
          </w:divBdr>
        </w:div>
        <w:div w:id="1124810674">
          <w:marLeft w:val="274"/>
          <w:marRight w:val="0"/>
          <w:marTop w:val="0"/>
          <w:marBottom w:val="0"/>
          <w:divBdr>
            <w:top w:val="none" w:sz="0" w:space="0" w:color="auto"/>
            <w:left w:val="none" w:sz="0" w:space="0" w:color="auto"/>
            <w:bottom w:val="none" w:sz="0" w:space="0" w:color="auto"/>
            <w:right w:val="none" w:sz="0" w:space="0" w:color="auto"/>
          </w:divBdr>
        </w:div>
        <w:div w:id="1463304645">
          <w:marLeft w:val="274"/>
          <w:marRight w:val="0"/>
          <w:marTop w:val="0"/>
          <w:marBottom w:val="0"/>
          <w:divBdr>
            <w:top w:val="none" w:sz="0" w:space="0" w:color="auto"/>
            <w:left w:val="none" w:sz="0" w:space="0" w:color="auto"/>
            <w:bottom w:val="none" w:sz="0" w:space="0" w:color="auto"/>
            <w:right w:val="none" w:sz="0" w:space="0" w:color="auto"/>
          </w:divBdr>
        </w:div>
        <w:div w:id="2037000783">
          <w:marLeft w:val="274"/>
          <w:marRight w:val="0"/>
          <w:marTop w:val="0"/>
          <w:marBottom w:val="0"/>
          <w:divBdr>
            <w:top w:val="none" w:sz="0" w:space="0" w:color="auto"/>
            <w:left w:val="none" w:sz="0" w:space="0" w:color="auto"/>
            <w:bottom w:val="none" w:sz="0" w:space="0" w:color="auto"/>
            <w:right w:val="none" w:sz="0" w:space="0" w:color="auto"/>
          </w:divBdr>
        </w:div>
      </w:divsChild>
    </w:div>
    <w:div w:id="968559953">
      <w:bodyDiv w:val="1"/>
      <w:marLeft w:val="0"/>
      <w:marRight w:val="0"/>
      <w:marTop w:val="0"/>
      <w:marBottom w:val="0"/>
      <w:divBdr>
        <w:top w:val="none" w:sz="0" w:space="0" w:color="auto"/>
        <w:left w:val="none" w:sz="0" w:space="0" w:color="auto"/>
        <w:bottom w:val="none" w:sz="0" w:space="0" w:color="auto"/>
        <w:right w:val="none" w:sz="0" w:space="0" w:color="auto"/>
      </w:divBdr>
    </w:div>
    <w:div w:id="971864412">
      <w:bodyDiv w:val="1"/>
      <w:marLeft w:val="0"/>
      <w:marRight w:val="0"/>
      <w:marTop w:val="0"/>
      <w:marBottom w:val="0"/>
      <w:divBdr>
        <w:top w:val="none" w:sz="0" w:space="0" w:color="auto"/>
        <w:left w:val="none" w:sz="0" w:space="0" w:color="auto"/>
        <w:bottom w:val="none" w:sz="0" w:space="0" w:color="auto"/>
        <w:right w:val="none" w:sz="0" w:space="0" w:color="auto"/>
      </w:divBdr>
      <w:divsChild>
        <w:div w:id="1941063333">
          <w:marLeft w:val="0"/>
          <w:marRight w:val="0"/>
          <w:marTop w:val="0"/>
          <w:marBottom w:val="0"/>
          <w:divBdr>
            <w:top w:val="none" w:sz="0" w:space="0" w:color="auto"/>
            <w:left w:val="none" w:sz="0" w:space="0" w:color="auto"/>
            <w:bottom w:val="none" w:sz="0" w:space="0" w:color="auto"/>
            <w:right w:val="none" w:sz="0" w:space="0" w:color="auto"/>
          </w:divBdr>
          <w:divsChild>
            <w:div w:id="1340963848">
              <w:marLeft w:val="0"/>
              <w:marRight w:val="0"/>
              <w:marTop w:val="0"/>
              <w:marBottom w:val="0"/>
              <w:divBdr>
                <w:top w:val="none" w:sz="0" w:space="0" w:color="auto"/>
                <w:left w:val="none" w:sz="0" w:space="0" w:color="auto"/>
                <w:bottom w:val="none" w:sz="0" w:space="0" w:color="auto"/>
                <w:right w:val="none" w:sz="0" w:space="0" w:color="auto"/>
              </w:divBdr>
              <w:divsChild>
                <w:div w:id="443504284">
                  <w:marLeft w:val="0"/>
                  <w:marRight w:val="0"/>
                  <w:marTop w:val="0"/>
                  <w:marBottom w:val="0"/>
                  <w:divBdr>
                    <w:top w:val="none" w:sz="0" w:space="0" w:color="auto"/>
                    <w:left w:val="none" w:sz="0" w:space="0" w:color="auto"/>
                    <w:bottom w:val="none" w:sz="0" w:space="0" w:color="auto"/>
                    <w:right w:val="none" w:sz="0" w:space="0" w:color="auto"/>
                  </w:divBdr>
                  <w:divsChild>
                    <w:div w:id="782651024">
                      <w:marLeft w:val="0"/>
                      <w:marRight w:val="0"/>
                      <w:marTop w:val="0"/>
                      <w:marBottom w:val="0"/>
                      <w:divBdr>
                        <w:top w:val="none" w:sz="0" w:space="0" w:color="auto"/>
                        <w:left w:val="none" w:sz="0" w:space="0" w:color="auto"/>
                        <w:bottom w:val="none" w:sz="0" w:space="0" w:color="auto"/>
                        <w:right w:val="none" w:sz="0" w:space="0" w:color="auto"/>
                      </w:divBdr>
                      <w:divsChild>
                        <w:div w:id="805855990">
                          <w:marLeft w:val="0"/>
                          <w:marRight w:val="0"/>
                          <w:marTop w:val="0"/>
                          <w:marBottom w:val="0"/>
                          <w:divBdr>
                            <w:top w:val="none" w:sz="0" w:space="0" w:color="auto"/>
                            <w:left w:val="none" w:sz="0" w:space="0" w:color="auto"/>
                            <w:bottom w:val="none" w:sz="0" w:space="0" w:color="auto"/>
                            <w:right w:val="none" w:sz="0" w:space="0" w:color="auto"/>
                          </w:divBdr>
                          <w:divsChild>
                            <w:div w:id="773939101">
                              <w:marLeft w:val="0"/>
                              <w:marRight w:val="0"/>
                              <w:marTop w:val="0"/>
                              <w:marBottom w:val="0"/>
                              <w:divBdr>
                                <w:top w:val="none" w:sz="0" w:space="0" w:color="auto"/>
                                <w:left w:val="none" w:sz="0" w:space="0" w:color="auto"/>
                                <w:bottom w:val="none" w:sz="0" w:space="0" w:color="auto"/>
                                <w:right w:val="none" w:sz="0" w:space="0" w:color="auto"/>
                              </w:divBdr>
                              <w:divsChild>
                                <w:div w:id="973556596">
                                  <w:marLeft w:val="0"/>
                                  <w:marRight w:val="0"/>
                                  <w:marTop w:val="0"/>
                                  <w:marBottom w:val="0"/>
                                  <w:divBdr>
                                    <w:top w:val="none" w:sz="0" w:space="0" w:color="auto"/>
                                    <w:left w:val="none" w:sz="0" w:space="0" w:color="auto"/>
                                    <w:bottom w:val="none" w:sz="0" w:space="0" w:color="auto"/>
                                    <w:right w:val="none" w:sz="0" w:space="0" w:color="auto"/>
                                  </w:divBdr>
                                  <w:divsChild>
                                    <w:div w:id="1758744056">
                                      <w:marLeft w:val="0"/>
                                      <w:marRight w:val="0"/>
                                      <w:marTop w:val="0"/>
                                      <w:marBottom w:val="0"/>
                                      <w:divBdr>
                                        <w:top w:val="none" w:sz="0" w:space="0" w:color="auto"/>
                                        <w:left w:val="none" w:sz="0" w:space="0" w:color="auto"/>
                                        <w:bottom w:val="none" w:sz="0" w:space="0" w:color="auto"/>
                                        <w:right w:val="none" w:sz="0" w:space="0" w:color="auto"/>
                                      </w:divBdr>
                                      <w:divsChild>
                                        <w:div w:id="1192838201">
                                          <w:marLeft w:val="0"/>
                                          <w:marRight w:val="0"/>
                                          <w:marTop w:val="0"/>
                                          <w:marBottom w:val="0"/>
                                          <w:divBdr>
                                            <w:top w:val="none" w:sz="0" w:space="0" w:color="auto"/>
                                            <w:left w:val="none" w:sz="0" w:space="0" w:color="auto"/>
                                            <w:bottom w:val="none" w:sz="0" w:space="0" w:color="auto"/>
                                            <w:right w:val="none" w:sz="0" w:space="0" w:color="auto"/>
                                          </w:divBdr>
                                          <w:divsChild>
                                            <w:div w:id="29765383">
                                              <w:marLeft w:val="0"/>
                                              <w:marRight w:val="0"/>
                                              <w:marTop w:val="0"/>
                                              <w:marBottom w:val="0"/>
                                              <w:divBdr>
                                                <w:top w:val="none" w:sz="0" w:space="0" w:color="auto"/>
                                                <w:left w:val="none" w:sz="0" w:space="0" w:color="auto"/>
                                                <w:bottom w:val="none" w:sz="0" w:space="0" w:color="auto"/>
                                                <w:right w:val="none" w:sz="0" w:space="0" w:color="auto"/>
                                              </w:divBdr>
                                              <w:divsChild>
                                                <w:div w:id="1292592759">
                                                  <w:marLeft w:val="0"/>
                                                  <w:marRight w:val="0"/>
                                                  <w:marTop w:val="0"/>
                                                  <w:marBottom w:val="0"/>
                                                  <w:divBdr>
                                                    <w:top w:val="none" w:sz="0" w:space="0" w:color="auto"/>
                                                    <w:left w:val="none" w:sz="0" w:space="0" w:color="auto"/>
                                                    <w:bottom w:val="none" w:sz="0" w:space="0" w:color="auto"/>
                                                    <w:right w:val="none" w:sz="0" w:space="0" w:color="auto"/>
                                                  </w:divBdr>
                                                  <w:divsChild>
                                                    <w:div w:id="1689217771">
                                                      <w:marLeft w:val="0"/>
                                                      <w:marRight w:val="0"/>
                                                      <w:marTop w:val="0"/>
                                                      <w:marBottom w:val="0"/>
                                                      <w:divBdr>
                                                        <w:top w:val="none" w:sz="0" w:space="0" w:color="auto"/>
                                                        <w:left w:val="none" w:sz="0" w:space="0" w:color="auto"/>
                                                        <w:bottom w:val="none" w:sz="0" w:space="0" w:color="auto"/>
                                                        <w:right w:val="none" w:sz="0" w:space="0" w:color="auto"/>
                                                      </w:divBdr>
                                                      <w:divsChild>
                                                        <w:div w:id="93940789">
                                                          <w:marLeft w:val="240"/>
                                                          <w:marRight w:val="0"/>
                                                          <w:marTop w:val="240"/>
                                                          <w:marBottom w:val="240"/>
                                                          <w:divBdr>
                                                            <w:top w:val="none" w:sz="0" w:space="0" w:color="auto"/>
                                                            <w:left w:val="none" w:sz="0" w:space="0" w:color="auto"/>
                                                            <w:bottom w:val="none" w:sz="0" w:space="0" w:color="auto"/>
                                                            <w:right w:val="none" w:sz="0" w:space="0" w:color="auto"/>
                                                          </w:divBdr>
                                                          <w:divsChild>
                                                            <w:div w:id="199558113">
                                                              <w:marLeft w:val="240"/>
                                                              <w:marRight w:val="0"/>
                                                              <w:marTop w:val="240"/>
                                                              <w:marBottom w:val="240"/>
                                                              <w:divBdr>
                                                                <w:top w:val="none" w:sz="0" w:space="0" w:color="auto"/>
                                                                <w:left w:val="none" w:sz="0" w:space="0" w:color="auto"/>
                                                                <w:bottom w:val="none" w:sz="0" w:space="0" w:color="auto"/>
                                                                <w:right w:val="none" w:sz="0" w:space="0" w:color="auto"/>
                                                              </w:divBdr>
                                                            </w:div>
                                                            <w:div w:id="1367561199">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7265888">
      <w:bodyDiv w:val="1"/>
      <w:marLeft w:val="0"/>
      <w:marRight w:val="0"/>
      <w:marTop w:val="0"/>
      <w:marBottom w:val="0"/>
      <w:divBdr>
        <w:top w:val="none" w:sz="0" w:space="0" w:color="auto"/>
        <w:left w:val="none" w:sz="0" w:space="0" w:color="auto"/>
        <w:bottom w:val="none" w:sz="0" w:space="0" w:color="auto"/>
        <w:right w:val="none" w:sz="0" w:space="0" w:color="auto"/>
      </w:divBdr>
      <w:divsChild>
        <w:div w:id="1319654127">
          <w:marLeft w:val="274"/>
          <w:marRight w:val="0"/>
          <w:marTop w:val="0"/>
          <w:marBottom w:val="0"/>
          <w:divBdr>
            <w:top w:val="none" w:sz="0" w:space="0" w:color="auto"/>
            <w:left w:val="none" w:sz="0" w:space="0" w:color="auto"/>
            <w:bottom w:val="none" w:sz="0" w:space="0" w:color="auto"/>
            <w:right w:val="none" w:sz="0" w:space="0" w:color="auto"/>
          </w:divBdr>
        </w:div>
        <w:div w:id="1488664760">
          <w:marLeft w:val="274"/>
          <w:marRight w:val="0"/>
          <w:marTop w:val="0"/>
          <w:marBottom w:val="0"/>
          <w:divBdr>
            <w:top w:val="none" w:sz="0" w:space="0" w:color="auto"/>
            <w:left w:val="none" w:sz="0" w:space="0" w:color="auto"/>
            <w:bottom w:val="none" w:sz="0" w:space="0" w:color="auto"/>
            <w:right w:val="none" w:sz="0" w:space="0" w:color="auto"/>
          </w:divBdr>
        </w:div>
      </w:divsChild>
    </w:div>
    <w:div w:id="1003126103">
      <w:bodyDiv w:val="1"/>
      <w:marLeft w:val="0"/>
      <w:marRight w:val="0"/>
      <w:marTop w:val="0"/>
      <w:marBottom w:val="0"/>
      <w:divBdr>
        <w:top w:val="none" w:sz="0" w:space="0" w:color="auto"/>
        <w:left w:val="none" w:sz="0" w:space="0" w:color="auto"/>
        <w:bottom w:val="none" w:sz="0" w:space="0" w:color="auto"/>
        <w:right w:val="none" w:sz="0" w:space="0" w:color="auto"/>
      </w:divBdr>
    </w:div>
    <w:div w:id="1558541612">
      <w:bodyDiv w:val="1"/>
      <w:marLeft w:val="0"/>
      <w:marRight w:val="0"/>
      <w:marTop w:val="0"/>
      <w:marBottom w:val="0"/>
      <w:divBdr>
        <w:top w:val="none" w:sz="0" w:space="0" w:color="auto"/>
        <w:left w:val="none" w:sz="0" w:space="0" w:color="auto"/>
        <w:bottom w:val="none" w:sz="0" w:space="0" w:color="auto"/>
        <w:right w:val="none" w:sz="0" w:space="0" w:color="auto"/>
      </w:divBdr>
      <w:divsChild>
        <w:div w:id="366177994">
          <w:marLeft w:val="274"/>
          <w:marRight w:val="0"/>
          <w:marTop w:val="0"/>
          <w:marBottom w:val="0"/>
          <w:divBdr>
            <w:top w:val="none" w:sz="0" w:space="0" w:color="auto"/>
            <w:left w:val="none" w:sz="0" w:space="0" w:color="auto"/>
            <w:bottom w:val="none" w:sz="0" w:space="0" w:color="auto"/>
            <w:right w:val="none" w:sz="0" w:space="0" w:color="auto"/>
          </w:divBdr>
        </w:div>
        <w:div w:id="1275595183">
          <w:marLeft w:val="274"/>
          <w:marRight w:val="0"/>
          <w:marTop w:val="0"/>
          <w:marBottom w:val="0"/>
          <w:divBdr>
            <w:top w:val="none" w:sz="0" w:space="0" w:color="auto"/>
            <w:left w:val="none" w:sz="0" w:space="0" w:color="auto"/>
            <w:bottom w:val="none" w:sz="0" w:space="0" w:color="auto"/>
            <w:right w:val="none" w:sz="0" w:space="0" w:color="auto"/>
          </w:divBdr>
        </w:div>
        <w:div w:id="1478230050">
          <w:marLeft w:val="274"/>
          <w:marRight w:val="0"/>
          <w:marTop w:val="0"/>
          <w:marBottom w:val="0"/>
          <w:divBdr>
            <w:top w:val="none" w:sz="0" w:space="0" w:color="auto"/>
            <w:left w:val="none" w:sz="0" w:space="0" w:color="auto"/>
            <w:bottom w:val="none" w:sz="0" w:space="0" w:color="auto"/>
            <w:right w:val="none" w:sz="0" w:space="0" w:color="auto"/>
          </w:divBdr>
        </w:div>
      </w:divsChild>
    </w:div>
    <w:div w:id="1645160432">
      <w:bodyDiv w:val="1"/>
      <w:marLeft w:val="0"/>
      <w:marRight w:val="0"/>
      <w:marTop w:val="0"/>
      <w:marBottom w:val="0"/>
      <w:divBdr>
        <w:top w:val="none" w:sz="0" w:space="0" w:color="auto"/>
        <w:left w:val="none" w:sz="0" w:space="0" w:color="auto"/>
        <w:bottom w:val="none" w:sz="0" w:space="0" w:color="auto"/>
        <w:right w:val="none" w:sz="0" w:space="0" w:color="auto"/>
      </w:divBdr>
      <w:divsChild>
        <w:div w:id="1156534803">
          <w:marLeft w:val="274"/>
          <w:marRight w:val="0"/>
          <w:marTop w:val="0"/>
          <w:marBottom w:val="0"/>
          <w:divBdr>
            <w:top w:val="none" w:sz="0" w:space="0" w:color="auto"/>
            <w:left w:val="none" w:sz="0" w:space="0" w:color="auto"/>
            <w:bottom w:val="none" w:sz="0" w:space="0" w:color="auto"/>
            <w:right w:val="none" w:sz="0" w:space="0" w:color="auto"/>
          </w:divBdr>
        </w:div>
        <w:div w:id="1370304924">
          <w:marLeft w:val="274"/>
          <w:marRight w:val="0"/>
          <w:marTop w:val="0"/>
          <w:marBottom w:val="0"/>
          <w:divBdr>
            <w:top w:val="none" w:sz="0" w:space="0" w:color="auto"/>
            <w:left w:val="none" w:sz="0" w:space="0" w:color="auto"/>
            <w:bottom w:val="none" w:sz="0" w:space="0" w:color="auto"/>
            <w:right w:val="none" w:sz="0" w:space="0" w:color="auto"/>
          </w:divBdr>
        </w:div>
        <w:div w:id="2052877912">
          <w:marLeft w:val="274"/>
          <w:marRight w:val="0"/>
          <w:marTop w:val="0"/>
          <w:marBottom w:val="0"/>
          <w:divBdr>
            <w:top w:val="none" w:sz="0" w:space="0" w:color="auto"/>
            <w:left w:val="none" w:sz="0" w:space="0" w:color="auto"/>
            <w:bottom w:val="none" w:sz="0" w:space="0" w:color="auto"/>
            <w:right w:val="none" w:sz="0" w:space="0" w:color="auto"/>
          </w:divBdr>
        </w:div>
      </w:divsChild>
    </w:div>
    <w:div w:id="1653215482">
      <w:bodyDiv w:val="1"/>
      <w:marLeft w:val="0"/>
      <w:marRight w:val="0"/>
      <w:marTop w:val="0"/>
      <w:marBottom w:val="0"/>
      <w:divBdr>
        <w:top w:val="none" w:sz="0" w:space="0" w:color="auto"/>
        <w:left w:val="none" w:sz="0" w:space="0" w:color="auto"/>
        <w:bottom w:val="none" w:sz="0" w:space="0" w:color="auto"/>
        <w:right w:val="none" w:sz="0" w:space="0" w:color="auto"/>
      </w:divBdr>
    </w:div>
    <w:div w:id="1982614957">
      <w:bodyDiv w:val="1"/>
      <w:marLeft w:val="0"/>
      <w:marRight w:val="0"/>
      <w:marTop w:val="0"/>
      <w:marBottom w:val="0"/>
      <w:divBdr>
        <w:top w:val="none" w:sz="0" w:space="0" w:color="auto"/>
        <w:left w:val="none" w:sz="0" w:space="0" w:color="auto"/>
        <w:bottom w:val="none" w:sz="0" w:space="0" w:color="auto"/>
        <w:right w:val="none" w:sz="0" w:space="0" w:color="auto"/>
      </w:divBdr>
      <w:divsChild>
        <w:div w:id="136072681">
          <w:marLeft w:val="0"/>
          <w:marRight w:val="0"/>
          <w:marTop w:val="0"/>
          <w:marBottom w:val="0"/>
          <w:divBdr>
            <w:top w:val="none" w:sz="0" w:space="0" w:color="auto"/>
            <w:left w:val="none" w:sz="0" w:space="0" w:color="auto"/>
            <w:bottom w:val="none" w:sz="0" w:space="0" w:color="auto"/>
            <w:right w:val="none" w:sz="0" w:space="0" w:color="auto"/>
          </w:divBdr>
          <w:divsChild>
            <w:div w:id="812063452">
              <w:marLeft w:val="0"/>
              <w:marRight w:val="0"/>
              <w:marTop w:val="0"/>
              <w:marBottom w:val="0"/>
              <w:divBdr>
                <w:top w:val="none" w:sz="0" w:space="0" w:color="auto"/>
                <w:left w:val="none" w:sz="0" w:space="0" w:color="auto"/>
                <w:bottom w:val="none" w:sz="0" w:space="0" w:color="auto"/>
                <w:right w:val="none" w:sz="0" w:space="0" w:color="auto"/>
              </w:divBdr>
              <w:divsChild>
                <w:div w:id="1849250242">
                  <w:marLeft w:val="0"/>
                  <w:marRight w:val="0"/>
                  <w:marTop w:val="0"/>
                  <w:marBottom w:val="0"/>
                  <w:divBdr>
                    <w:top w:val="none" w:sz="0" w:space="0" w:color="auto"/>
                    <w:left w:val="none" w:sz="0" w:space="0" w:color="auto"/>
                    <w:bottom w:val="none" w:sz="0" w:space="0" w:color="auto"/>
                    <w:right w:val="none" w:sz="0" w:space="0" w:color="auto"/>
                  </w:divBdr>
                  <w:divsChild>
                    <w:div w:id="2134592790">
                      <w:marLeft w:val="0"/>
                      <w:marRight w:val="0"/>
                      <w:marTop w:val="0"/>
                      <w:marBottom w:val="0"/>
                      <w:divBdr>
                        <w:top w:val="none" w:sz="0" w:space="0" w:color="auto"/>
                        <w:left w:val="none" w:sz="0" w:space="0" w:color="auto"/>
                        <w:bottom w:val="none" w:sz="0" w:space="0" w:color="auto"/>
                        <w:right w:val="none" w:sz="0" w:space="0" w:color="auto"/>
                      </w:divBdr>
                      <w:divsChild>
                        <w:div w:id="2094282650">
                          <w:marLeft w:val="0"/>
                          <w:marRight w:val="0"/>
                          <w:marTop w:val="0"/>
                          <w:marBottom w:val="0"/>
                          <w:divBdr>
                            <w:top w:val="none" w:sz="0" w:space="0" w:color="auto"/>
                            <w:left w:val="none" w:sz="0" w:space="0" w:color="auto"/>
                            <w:bottom w:val="none" w:sz="0" w:space="0" w:color="auto"/>
                            <w:right w:val="none" w:sz="0" w:space="0" w:color="auto"/>
                          </w:divBdr>
                          <w:divsChild>
                            <w:div w:id="1053653778">
                              <w:marLeft w:val="0"/>
                              <w:marRight w:val="0"/>
                              <w:marTop w:val="0"/>
                              <w:marBottom w:val="0"/>
                              <w:divBdr>
                                <w:top w:val="none" w:sz="0" w:space="0" w:color="auto"/>
                                <w:left w:val="none" w:sz="0" w:space="0" w:color="auto"/>
                                <w:bottom w:val="none" w:sz="0" w:space="0" w:color="auto"/>
                                <w:right w:val="none" w:sz="0" w:space="0" w:color="auto"/>
                              </w:divBdr>
                              <w:divsChild>
                                <w:div w:id="2046559057">
                                  <w:marLeft w:val="0"/>
                                  <w:marRight w:val="0"/>
                                  <w:marTop w:val="0"/>
                                  <w:marBottom w:val="0"/>
                                  <w:divBdr>
                                    <w:top w:val="none" w:sz="0" w:space="0" w:color="auto"/>
                                    <w:left w:val="none" w:sz="0" w:space="0" w:color="auto"/>
                                    <w:bottom w:val="none" w:sz="0" w:space="0" w:color="auto"/>
                                    <w:right w:val="none" w:sz="0" w:space="0" w:color="auto"/>
                                  </w:divBdr>
                                  <w:divsChild>
                                    <w:div w:id="1132820351">
                                      <w:marLeft w:val="0"/>
                                      <w:marRight w:val="0"/>
                                      <w:marTop w:val="0"/>
                                      <w:marBottom w:val="0"/>
                                      <w:divBdr>
                                        <w:top w:val="none" w:sz="0" w:space="0" w:color="auto"/>
                                        <w:left w:val="none" w:sz="0" w:space="0" w:color="auto"/>
                                        <w:bottom w:val="none" w:sz="0" w:space="0" w:color="auto"/>
                                        <w:right w:val="none" w:sz="0" w:space="0" w:color="auto"/>
                                      </w:divBdr>
                                      <w:divsChild>
                                        <w:div w:id="57441147">
                                          <w:marLeft w:val="0"/>
                                          <w:marRight w:val="0"/>
                                          <w:marTop w:val="0"/>
                                          <w:marBottom w:val="0"/>
                                          <w:divBdr>
                                            <w:top w:val="none" w:sz="0" w:space="0" w:color="auto"/>
                                            <w:left w:val="none" w:sz="0" w:space="0" w:color="auto"/>
                                            <w:bottom w:val="none" w:sz="0" w:space="0" w:color="auto"/>
                                            <w:right w:val="none" w:sz="0" w:space="0" w:color="auto"/>
                                          </w:divBdr>
                                          <w:divsChild>
                                            <w:div w:id="2076733858">
                                              <w:marLeft w:val="0"/>
                                              <w:marRight w:val="0"/>
                                              <w:marTop w:val="0"/>
                                              <w:marBottom w:val="0"/>
                                              <w:divBdr>
                                                <w:top w:val="none" w:sz="0" w:space="0" w:color="auto"/>
                                                <w:left w:val="none" w:sz="0" w:space="0" w:color="auto"/>
                                                <w:bottom w:val="none" w:sz="0" w:space="0" w:color="auto"/>
                                                <w:right w:val="none" w:sz="0" w:space="0" w:color="auto"/>
                                              </w:divBdr>
                                              <w:divsChild>
                                                <w:div w:id="2029066739">
                                                  <w:marLeft w:val="0"/>
                                                  <w:marRight w:val="0"/>
                                                  <w:marTop w:val="0"/>
                                                  <w:marBottom w:val="0"/>
                                                  <w:divBdr>
                                                    <w:top w:val="none" w:sz="0" w:space="0" w:color="auto"/>
                                                    <w:left w:val="none" w:sz="0" w:space="0" w:color="auto"/>
                                                    <w:bottom w:val="none" w:sz="0" w:space="0" w:color="auto"/>
                                                    <w:right w:val="none" w:sz="0" w:space="0" w:color="auto"/>
                                                  </w:divBdr>
                                                  <w:divsChild>
                                                    <w:div w:id="575675713">
                                                      <w:marLeft w:val="0"/>
                                                      <w:marRight w:val="0"/>
                                                      <w:marTop w:val="0"/>
                                                      <w:marBottom w:val="0"/>
                                                      <w:divBdr>
                                                        <w:top w:val="none" w:sz="0" w:space="0" w:color="auto"/>
                                                        <w:left w:val="none" w:sz="0" w:space="0" w:color="auto"/>
                                                        <w:bottom w:val="none" w:sz="0" w:space="0" w:color="auto"/>
                                                        <w:right w:val="none" w:sz="0" w:space="0" w:color="auto"/>
                                                      </w:divBdr>
                                                      <w:divsChild>
                                                        <w:div w:id="1079444097">
                                                          <w:marLeft w:val="240"/>
                                                          <w:marRight w:val="0"/>
                                                          <w:marTop w:val="240"/>
                                                          <w:marBottom w:val="240"/>
                                                          <w:divBdr>
                                                            <w:top w:val="none" w:sz="0" w:space="0" w:color="auto"/>
                                                            <w:left w:val="none" w:sz="0" w:space="0" w:color="auto"/>
                                                            <w:bottom w:val="none" w:sz="0" w:space="0" w:color="auto"/>
                                                            <w:right w:val="none" w:sz="0" w:space="0" w:color="auto"/>
                                                          </w:divBdr>
                                                          <w:divsChild>
                                                            <w:div w:id="1518956767">
                                                              <w:marLeft w:val="240"/>
                                                              <w:marRight w:val="0"/>
                                                              <w:marTop w:val="240"/>
                                                              <w:marBottom w:val="240"/>
                                                              <w:divBdr>
                                                                <w:top w:val="none" w:sz="0" w:space="0" w:color="auto"/>
                                                                <w:left w:val="none" w:sz="0" w:space="0" w:color="auto"/>
                                                                <w:bottom w:val="none" w:sz="0" w:space="0" w:color="auto"/>
                                                                <w:right w:val="none" w:sz="0" w:space="0" w:color="auto"/>
                                                              </w:divBdr>
                                                              <w:divsChild>
                                                                <w:div w:id="676538477">
                                                                  <w:marLeft w:val="240"/>
                                                                  <w:marRight w:val="0"/>
                                                                  <w:marTop w:val="240"/>
                                                                  <w:marBottom w:val="240"/>
                                                                  <w:divBdr>
                                                                    <w:top w:val="none" w:sz="0" w:space="0" w:color="auto"/>
                                                                    <w:left w:val="none" w:sz="0" w:space="0" w:color="auto"/>
                                                                    <w:bottom w:val="none" w:sz="0" w:space="0" w:color="auto"/>
                                                                    <w:right w:val="none" w:sz="0" w:space="0" w:color="auto"/>
                                                                  </w:divBdr>
                                                                </w:div>
                                                                <w:div w:id="1521162823">
                                                                  <w:marLeft w:val="240"/>
                                                                  <w:marRight w:val="0"/>
                                                                  <w:marTop w:val="240"/>
                                                                  <w:marBottom w:val="240"/>
                                                                  <w:divBdr>
                                                                    <w:top w:val="none" w:sz="0" w:space="0" w:color="auto"/>
                                                                    <w:left w:val="none" w:sz="0" w:space="0" w:color="auto"/>
                                                                    <w:bottom w:val="none" w:sz="0" w:space="0" w:color="auto"/>
                                                                    <w:right w:val="none" w:sz="0" w:space="0" w:color="auto"/>
                                                                  </w:divBdr>
                                                                </w:div>
                                                                <w:div w:id="1863476924">
                                                                  <w:marLeft w:val="240"/>
                                                                  <w:marRight w:val="0"/>
                                                                  <w:marTop w:val="240"/>
                                                                  <w:marBottom w:val="240"/>
                                                                  <w:divBdr>
                                                                    <w:top w:val="none" w:sz="0" w:space="0" w:color="auto"/>
                                                                    <w:left w:val="none" w:sz="0" w:space="0" w:color="auto"/>
                                                                    <w:bottom w:val="none" w:sz="0" w:space="0" w:color="auto"/>
                                                                    <w:right w:val="none" w:sz="0" w:space="0" w:color="auto"/>
                                                                  </w:divBdr>
                                                                </w:div>
                                                                <w:div w:id="1897886576">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05DFB-F1A1-4E1F-AA4A-E37081B8095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92</TotalTime>
  <Pages>5</Pages>
  <Words>1983</Words>
  <Characters>10994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12952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pchakhamrod@deloitte.com</cp:lastModifiedBy>
  <cp:revision>130</cp:revision>
  <cp:lastPrinted>2025-02-20T21:54:00Z</cp:lastPrinted>
  <dcterms:created xsi:type="dcterms:W3CDTF">2025-02-20T05:05:00Z</dcterms:created>
  <dcterms:modified xsi:type="dcterms:W3CDTF">2025-02-20T23:13:00Z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2022-01-11T07:11:59Z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d5d157ce-1579-425d-b561-6466e7cc846b</vt:lpwstr>
  </property>
  <property fmtid="{D5CDD505-2E9C-101B-9397-08002B2CF9AE}" pid="8" name="MSIP_Label_ea60d57e-af5b-4752-ac57-3e4f28ca11dc_ContentBits">
    <vt:lpwstr>0</vt:lpwstr>
  </property>
</Properties>
</file>