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8D15A" w14:textId="403F74B5" w:rsidR="00A60AB7" w:rsidRPr="00D56E93" w:rsidRDefault="005301ED" w:rsidP="00290A7F">
      <w:pPr>
        <w:pStyle w:val="Caption"/>
        <w:spacing w:line="240" w:lineRule="auto"/>
        <w:ind w:left="720"/>
        <w:jc w:val="both"/>
        <w:rPr>
          <w:rFonts w:ascii="Arial" w:hAnsi="Arial" w:cs="Arial"/>
          <w:color w:val="000000"/>
          <w:sz w:val="20"/>
          <w:szCs w:val="20"/>
          <w:lang w:val="en-GB"/>
        </w:rPr>
      </w:pPr>
      <w:r w:rsidRPr="00D56E93">
        <w:rPr>
          <w:rFonts w:ascii="Arial" w:hAnsi="Arial" w:cs="Arial"/>
          <w:color w:val="000000"/>
          <w:sz w:val="20"/>
          <w:szCs w:val="20"/>
          <w:lang w:val="en-GB"/>
        </w:rPr>
        <w:t>EUROASIA TOTAL</w:t>
      </w:r>
      <w:r w:rsidR="009D5DC2" w:rsidRPr="00D56E93">
        <w:rPr>
          <w:rFonts w:ascii="Arial" w:hAnsi="Arial" w:cs="Arial"/>
          <w:color w:val="000000"/>
          <w:sz w:val="20"/>
          <w:szCs w:val="20"/>
          <w:lang w:val="en-GB"/>
        </w:rPr>
        <w:t xml:space="preserve"> LOGISTICS</w:t>
      </w:r>
      <w:r w:rsidR="00BA316F" w:rsidRPr="00D56E93">
        <w:rPr>
          <w:rFonts w:ascii="Arial" w:hAnsi="Arial" w:cs="Arial"/>
          <w:color w:val="000000"/>
          <w:sz w:val="20"/>
          <w:szCs w:val="20"/>
          <w:lang w:val="en-GB"/>
        </w:rPr>
        <w:t xml:space="preserve"> PUBLIC COMPANY LIMITED</w:t>
      </w:r>
    </w:p>
    <w:p w14:paraId="7DF4BDE3" w14:textId="667B3135" w:rsidR="00A60AB7" w:rsidRPr="00D56E93" w:rsidRDefault="00A60AB7" w:rsidP="00290A7F">
      <w:pPr>
        <w:suppressAutoHyphens/>
        <w:spacing w:line="240" w:lineRule="auto"/>
        <w:ind w:left="720"/>
        <w:jc w:val="both"/>
        <w:rPr>
          <w:rFonts w:cs="Arial"/>
          <w:b/>
          <w:bCs/>
          <w:color w:val="000000"/>
        </w:rPr>
      </w:pPr>
    </w:p>
    <w:p w14:paraId="79C6F20A" w14:textId="18AEDC68" w:rsidR="00CF1EEE" w:rsidRPr="00D56E93" w:rsidRDefault="00A60AB7" w:rsidP="001373CC">
      <w:pPr>
        <w:pStyle w:val="Caption"/>
        <w:spacing w:line="240" w:lineRule="auto"/>
        <w:ind w:left="720"/>
        <w:jc w:val="both"/>
        <w:rPr>
          <w:rFonts w:ascii="Arial" w:hAnsi="Arial" w:cs="Arial"/>
          <w:color w:val="000000"/>
          <w:sz w:val="20"/>
          <w:szCs w:val="20"/>
          <w:lang w:val="en-GB"/>
        </w:rPr>
      </w:pPr>
      <w:r w:rsidRPr="00D56E93">
        <w:rPr>
          <w:rFonts w:ascii="Arial" w:hAnsi="Arial" w:cs="Arial"/>
          <w:color w:val="000000"/>
          <w:sz w:val="20"/>
          <w:szCs w:val="20"/>
          <w:lang w:val="en-GB"/>
        </w:rPr>
        <w:t xml:space="preserve">CONSOLIDATED AND SEPARATE FINANCIAL </w:t>
      </w:r>
      <w:r w:rsidR="001373CC" w:rsidRPr="00D56E93">
        <w:rPr>
          <w:rFonts w:ascii="Arial" w:hAnsi="Arial" w:cs="Arial"/>
          <w:color w:val="000000"/>
          <w:sz w:val="20"/>
          <w:szCs w:val="20"/>
          <w:lang w:val="en-GB"/>
        </w:rPr>
        <w:t>STATEMENTS</w:t>
      </w:r>
    </w:p>
    <w:p w14:paraId="60405275" w14:textId="77777777" w:rsidR="00A60AB7" w:rsidRPr="00D56E93" w:rsidRDefault="00A60AB7" w:rsidP="00290A7F">
      <w:pPr>
        <w:suppressAutoHyphens/>
        <w:spacing w:line="240" w:lineRule="auto"/>
        <w:ind w:left="720"/>
        <w:jc w:val="both"/>
        <w:rPr>
          <w:rFonts w:cs="Arial"/>
          <w:b/>
          <w:bCs/>
          <w:color w:val="000000"/>
        </w:rPr>
      </w:pPr>
    </w:p>
    <w:p w14:paraId="07ACDEF4" w14:textId="77777777" w:rsidR="00E44CC7" w:rsidRPr="00D56E93" w:rsidRDefault="00E44CC7" w:rsidP="00E44CC7">
      <w:pPr>
        <w:autoSpaceDE w:val="0"/>
        <w:autoSpaceDN w:val="0"/>
        <w:adjustRightInd w:val="0"/>
        <w:ind w:left="720"/>
        <w:rPr>
          <w:rFonts w:eastAsia="Calibri" w:cs="Arial"/>
          <w:b/>
          <w:bCs/>
          <w:color w:val="000000"/>
        </w:rPr>
      </w:pPr>
      <w:r w:rsidRPr="00D56E93">
        <w:rPr>
          <w:rFonts w:cs="Arial"/>
          <w:b/>
          <w:bCs/>
          <w:color w:val="000000"/>
        </w:rPr>
        <w:t>31 DECEMBER 2024</w:t>
      </w:r>
    </w:p>
    <w:p w14:paraId="356675E2" w14:textId="77777777" w:rsidR="00A60AB7" w:rsidRPr="00D56E93" w:rsidRDefault="00A60AB7" w:rsidP="00FE2735">
      <w:pPr>
        <w:pStyle w:val="Header"/>
        <w:ind w:left="720"/>
        <w:jc w:val="both"/>
        <w:rPr>
          <w:rFonts w:cs="Arial"/>
          <w:b/>
          <w:bCs/>
          <w:color w:val="000000"/>
          <w:sz w:val="20"/>
        </w:rPr>
      </w:pPr>
    </w:p>
    <w:p w14:paraId="36C52769" w14:textId="77777777" w:rsidR="00C536DC" w:rsidRPr="00D56E93" w:rsidRDefault="00C536DC" w:rsidP="00FE2735">
      <w:pPr>
        <w:pStyle w:val="Header"/>
        <w:jc w:val="both"/>
        <w:rPr>
          <w:rFonts w:cs="Arial"/>
          <w:b/>
          <w:bCs/>
          <w:color w:val="000000"/>
          <w:sz w:val="20"/>
        </w:rPr>
        <w:sectPr w:rsidR="00C536DC" w:rsidRPr="00D56E93" w:rsidSect="00EC39F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485A57C" w14:textId="1CC5F866" w:rsidR="004F6B4F" w:rsidRPr="00D56E93" w:rsidRDefault="004F6B4F" w:rsidP="00FE2735">
      <w:pPr>
        <w:pStyle w:val="Header"/>
        <w:jc w:val="both"/>
        <w:rPr>
          <w:rFonts w:cs="Arial"/>
          <w:b/>
          <w:bCs/>
          <w:color w:val="000000"/>
          <w:sz w:val="20"/>
        </w:rPr>
      </w:pPr>
      <w:r w:rsidRPr="00D56E93">
        <w:rPr>
          <w:rFonts w:cs="Arial"/>
          <w:b/>
          <w:bCs/>
          <w:color w:val="000000"/>
          <w:sz w:val="20"/>
        </w:rPr>
        <w:lastRenderedPageBreak/>
        <w:t xml:space="preserve">AUDITOR’S REPORT ON </w:t>
      </w:r>
      <w:r w:rsidR="005E326F" w:rsidRPr="00D56E93">
        <w:rPr>
          <w:rFonts w:cs="Arial"/>
          <w:b/>
          <w:bCs/>
          <w:color w:val="000000"/>
          <w:sz w:val="20"/>
        </w:rPr>
        <w:t xml:space="preserve">THE </w:t>
      </w:r>
      <w:r w:rsidR="001373CC" w:rsidRPr="00D56E93">
        <w:rPr>
          <w:rFonts w:cs="Arial"/>
          <w:b/>
          <w:bCs/>
          <w:color w:val="000000"/>
          <w:sz w:val="20"/>
        </w:rPr>
        <w:t>AUDIT</w:t>
      </w:r>
      <w:r w:rsidRPr="00D56E93">
        <w:rPr>
          <w:rFonts w:cs="Arial"/>
          <w:b/>
          <w:bCs/>
          <w:color w:val="000000"/>
          <w:sz w:val="20"/>
        </w:rPr>
        <w:t xml:space="preserve"> OF </w:t>
      </w:r>
      <w:r w:rsidR="005E326F" w:rsidRPr="00D56E93">
        <w:rPr>
          <w:rFonts w:cs="Arial"/>
          <w:b/>
          <w:bCs/>
          <w:color w:val="000000"/>
          <w:sz w:val="20"/>
        </w:rPr>
        <w:t xml:space="preserve">THE </w:t>
      </w:r>
      <w:r w:rsidRPr="00D56E93">
        <w:rPr>
          <w:rFonts w:cs="Arial"/>
          <w:b/>
          <w:bCs/>
          <w:color w:val="000000"/>
          <w:sz w:val="20"/>
        </w:rPr>
        <w:t xml:space="preserve">FINANCIAL </w:t>
      </w:r>
      <w:r w:rsidR="001373CC" w:rsidRPr="00D56E93">
        <w:rPr>
          <w:rFonts w:cs="Arial"/>
          <w:b/>
          <w:bCs/>
          <w:color w:val="000000"/>
          <w:sz w:val="20"/>
        </w:rPr>
        <w:t>STATEMENTS</w:t>
      </w:r>
    </w:p>
    <w:p w14:paraId="562A64AE" w14:textId="77777777" w:rsidR="004F6B4F" w:rsidRPr="00D56E93" w:rsidRDefault="004F6B4F" w:rsidP="00FE2735">
      <w:pPr>
        <w:suppressAutoHyphens/>
        <w:spacing w:line="240" w:lineRule="auto"/>
        <w:jc w:val="both"/>
        <w:rPr>
          <w:rFonts w:cs="Arial"/>
          <w:color w:val="000000"/>
          <w:sz w:val="18"/>
          <w:szCs w:val="18"/>
        </w:rPr>
      </w:pPr>
    </w:p>
    <w:p w14:paraId="336550DC" w14:textId="77777777" w:rsidR="00C536DC" w:rsidRPr="00D56E93" w:rsidRDefault="00C536DC" w:rsidP="00FE2735">
      <w:pPr>
        <w:suppressAutoHyphens/>
        <w:spacing w:line="240" w:lineRule="auto"/>
        <w:jc w:val="both"/>
        <w:rPr>
          <w:rFonts w:cs="Arial"/>
          <w:color w:val="000000"/>
          <w:sz w:val="18"/>
          <w:szCs w:val="18"/>
        </w:rPr>
      </w:pPr>
    </w:p>
    <w:p w14:paraId="50DBE61B" w14:textId="77777777" w:rsidR="00C07DCC" w:rsidRPr="00D56E93" w:rsidRDefault="00C07DCC" w:rsidP="00FE2735">
      <w:pPr>
        <w:suppressAutoHyphens/>
        <w:spacing w:line="240" w:lineRule="auto"/>
        <w:jc w:val="both"/>
        <w:rPr>
          <w:rFonts w:cs="Arial"/>
          <w:color w:val="000000"/>
          <w:sz w:val="18"/>
          <w:szCs w:val="18"/>
        </w:rPr>
      </w:pPr>
    </w:p>
    <w:p w14:paraId="1F178003" w14:textId="5BDEB933" w:rsidR="004F6B4F" w:rsidRPr="00D56E93" w:rsidRDefault="004F6B4F" w:rsidP="00FE2735">
      <w:pPr>
        <w:autoSpaceDE w:val="0"/>
        <w:autoSpaceDN w:val="0"/>
        <w:adjustRightInd w:val="0"/>
        <w:spacing w:line="240" w:lineRule="auto"/>
        <w:jc w:val="both"/>
        <w:rPr>
          <w:rFonts w:cs="Arial"/>
          <w:color w:val="000000"/>
          <w:sz w:val="18"/>
          <w:szCs w:val="18"/>
        </w:rPr>
      </w:pPr>
      <w:r w:rsidRPr="00D56E93">
        <w:rPr>
          <w:rFonts w:cs="Arial"/>
          <w:color w:val="000000"/>
          <w:sz w:val="18"/>
          <w:szCs w:val="18"/>
        </w:rPr>
        <w:t>To the Sharehold</w:t>
      </w:r>
      <w:r w:rsidR="00433A4F" w:rsidRPr="00D56E93">
        <w:rPr>
          <w:rFonts w:cs="Arial"/>
          <w:color w:val="000000"/>
          <w:sz w:val="18"/>
          <w:szCs w:val="18"/>
        </w:rPr>
        <w:t>ers and the Board of Directors</w:t>
      </w:r>
      <w:r w:rsidRPr="00D56E93">
        <w:rPr>
          <w:rFonts w:cs="Arial"/>
          <w:color w:val="000000"/>
          <w:sz w:val="18"/>
          <w:szCs w:val="18"/>
        </w:rPr>
        <w:t xml:space="preserve"> of </w:t>
      </w:r>
      <w:proofErr w:type="spellStart"/>
      <w:r w:rsidR="00D71359" w:rsidRPr="00D56E93">
        <w:rPr>
          <w:rFonts w:cs="Arial"/>
          <w:color w:val="000000"/>
          <w:sz w:val="18"/>
          <w:szCs w:val="18"/>
        </w:rPr>
        <w:t>Euroasia</w:t>
      </w:r>
      <w:proofErr w:type="spellEnd"/>
      <w:r w:rsidR="00D71359" w:rsidRPr="00D56E93">
        <w:rPr>
          <w:rFonts w:cs="Arial"/>
          <w:color w:val="000000"/>
          <w:sz w:val="18"/>
          <w:szCs w:val="18"/>
        </w:rPr>
        <w:t xml:space="preserve"> Total</w:t>
      </w:r>
      <w:r w:rsidR="009D5DC2" w:rsidRPr="00D56E93">
        <w:rPr>
          <w:rFonts w:cs="Arial"/>
          <w:color w:val="000000"/>
          <w:sz w:val="18"/>
          <w:szCs w:val="18"/>
        </w:rPr>
        <w:t xml:space="preserve"> Logistics</w:t>
      </w:r>
      <w:r w:rsidR="00433A4F" w:rsidRPr="00D56E93">
        <w:rPr>
          <w:rFonts w:cs="Arial"/>
          <w:color w:val="000000"/>
          <w:sz w:val="18"/>
          <w:szCs w:val="18"/>
        </w:rPr>
        <w:t xml:space="preserve"> Public Company Limited</w:t>
      </w:r>
    </w:p>
    <w:p w14:paraId="6396C3A3" w14:textId="77777777" w:rsidR="004F6B4F" w:rsidRPr="00D56E93" w:rsidRDefault="004F6B4F" w:rsidP="00FE2735">
      <w:pPr>
        <w:autoSpaceDE w:val="0"/>
        <w:autoSpaceDN w:val="0"/>
        <w:adjustRightInd w:val="0"/>
        <w:spacing w:line="240" w:lineRule="auto"/>
        <w:jc w:val="both"/>
        <w:rPr>
          <w:rFonts w:cs="Arial"/>
          <w:color w:val="000000"/>
          <w:sz w:val="18"/>
          <w:szCs w:val="18"/>
        </w:rPr>
      </w:pPr>
    </w:p>
    <w:p w14:paraId="29DC282C" w14:textId="77777777" w:rsidR="00C07DCC" w:rsidRPr="00D56E93" w:rsidRDefault="00C07DCC" w:rsidP="00FE2735">
      <w:pPr>
        <w:autoSpaceDE w:val="0"/>
        <w:autoSpaceDN w:val="0"/>
        <w:adjustRightInd w:val="0"/>
        <w:spacing w:line="240" w:lineRule="auto"/>
        <w:jc w:val="both"/>
        <w:rPr>
          <w:rFonts w:cs="Arial"/>
          <w:color w:val="000000"/>
          <w:sz w:val="18"/>
          <w:szCs w:val="18"/>
        </w:rPr>
      </w:pPr>
    </w:p>
    <w:p w14:paraId="7DFDDF4C" w14:textId="77777777" w:rsidR="007313D4" w:rsidRPr="00D56E93" w:rsidRDefault="007313D4" w:rsidP="00FE2735">
      <w:pPr>
        <w:autoSpaceDE w:val="0"/>
        <w:autoSpaceDN w:val="0"/>
        <w:adjustRightInd w:val="0"/>
        <w:spacing w:line="240" w:lineRule="auto"/>
        <w:jc w:val="both"/>
        <w:rPr>
          <w:rFonts w:cs="Arial"/>
          <w:color w:val="000000"/>
          <w:sz w:val="18"/>
          <w:szCs w:val="18"/>
        </w:rPr>
      </w:pPr>
    </w:p>
    <w:p w14:paraId="67F79EA3" w14:textId="77777777" w:rsidR="00E44CC7" w:rsidRPr="00D56E93" w:rsidRDefault="00E44CC7" w:rsidP="00E44CC7">
      <w:pPr>
        <w:autoSpaceDE w:val="0"/>
        <w:autoSpaceDN w:val="0"/>
        <w:adjustRightInd w:val="0"/>
        <w:jc w:val="thaiDistribute"/>
        <w:rPr>
          <w:rFonts w:eastAsia="Calibri" w:cs="Arial"/>
          <w:b/>
          <w:bCs/>
          <w:color w:val="000000"/>
          <w:sz w:val="18"/>
          <w:szCs w:val="18"/>
        </w:rPr>
      </w:pPr>
      <w:r w:rsidRPr="00D56E93">
        <w:rPr>
          <w:rFonts w:eastAsia="Calibri" w:cs="Arial"/>
          <w:b/>
          <w:bCs/>
          <w:color w:val="000000"/>
          <w:sz w:val="18"/>
          <w:szCs w:val="18"/>
        </w:rPr>
        <w:t>My opinion</w:t>
      </w:r>
    </w:p>
    <w:p w14:paraId="218DD212" w14:textId="77777777" w:rsidR="00E44CC7" w:rsidRPr="00D56E93" w:rsidRDefault="00E44CC7" w:rsidP="00E44CC7">
      <w:pPr>
        <w:pStyle w:val="Default"/>
        <w:jc w:val="thaiDistribute"/>
        <w:rPr>
          <w:sz w:val="12"/>
          <w:szCs w:val="12"/>
        </w:rPr>
      </w:pPr>
    </w:p>
    <w:p w14:paraId="58C0C3DF" w14:textId="763890E6" w:rsidR="00E44CC7" w:rsidRPr="00D56E93" w:rsidRDefault="00E44CC7" w:rsidP="00E44CC7">
      <w:pPr>
        <w:spacing w:line="240" w:lineRule="auto"/>
        <w:jc w:val="thaiDistribute"/>
        <w:rPr>
          <w:rFonts w:eastAsia="Calibri" w:cs="Arial"/>
          <w:color w:val="000000"/>
          <w:sz w:val="18"/>
          <w:szCs w:val="18"/>
        </w:rPr>
      </w:pPr>
      <w:r w:rsidRPr="00D56E93">
        <w:rPr>
          <w:rFonts w:eastAsia="Calibri" w:cs="Arial"/>
          <w:color w:val="000000"/>
          <w:spacing w:val="-2"/>
          <w:sz w:val="18"/>
          <w:szCs w:val="18"/>
        </w:rPr>
        <w:t>In my opinion, the consolidated financial statements and the separate financial statements present fairly, in all material</w:t>
      </w:r>
      <w:r w:rsidRPr="00D56E93">
        <w:rPr>
          <w:rFonts w:eastAsia="Calibri" w:cs="Arial"/>
          <w:color w:val="000000"/>
          <w:sz w:val="18"/>
          <w:szCs w:val="18"/>
        </w:rPr>
        <w:t xml:space="preserve"> respects, the consolidated financial position of </w:t>
      </w:r>
      <w:proofErr w:type="spellStart"/>
      <w:r w:rsidRPr="00D56E93">
        <w:rPr>
          <w:rFonts w:cs="Arial"/>
          <w:color w:val="000000"/>
          <w:sz w:val="18"/>
          <w:szCs w:val="18"/>
        </w:rPr>
        <w:t>Euroasia</w:t>
      </w:r>
      <w:proofErr w:type="spellEnd"/>
      <w:r w:rsidRPr="00D56E93">
        <w:rPr>
          <w:rFonts w:cs="Arial"/>
          <w:color w:val="000000"/>
          <w:sz w:val="18"/>
          <w:szCs w:val="18"/>
        </w:rPr>
        <w:t xml:space="preserve"> Total Logistics Public Company Limited</w:t>
      </w:r>
      <w:r w:rsidRPr="00D56E93">
        <w:rPr>
          <w:rFonts w:eastAsia="Calibri" w:cs="Arial"/>
          <w:color w:val="000000"/>
          <w:sz w:val="18"/>
          <w:szCs w:val="18"/>
        </w:rPr>
        <w:t xml:space="preserve"> (the Company) and its subsidiaries (the Group)</w:t>
      </w:r>
      <w:r w:rsidRPr="00D56E93">
        <w:rPr>
          <w:rFonts w:eastAsia="Calibri" w:cs="Arial"/>
          <w:color w:val="000000"/>
          <w:sz w:val="18"/>
          <w:szCs w:val="18"/>
          <w:cs/>
        </w:rPr>
        <w:t xml:space="preserve"> </w:t>
      </w:r>
      <w:r w:rsidRPr="00D56E93">
        <w:rPr>
          <w:rFonts w:eastAsia="Calibri" w:cs="Arial"/>
          <w:color w:val="000000"/>
          <w:sz w:val="18"/>
          <w:szCs w:val="18"/>
        </w:rPr>
        <w:t xml:space="preserve">and separate financial position of the Company as at 31 December 2024, and its </w:t>
      </w:r>
      <w:r w:rsidRPr="00D56E93">
        <w:rPr>
          <w:rFonts w:eastAsia="Calibri" w:cs="Arial"/>
          <w:color w:val="000000"/>
          <w:spacing w:val="-2"/>
          <w:sz w:val="18"/>
          <w:szCs w:val="18"/>
        </w:rPr>
        <w:t xml:space="preserve">consolidated and separate financial performance and its consolidated and separate cash flows for the year then ended </w:t>
      </w:r>
      <w:r w:rsidRPr="00D56E93">
        <w:rPr>
          <w:rFonts w:eastAsia="Calibri" w:cs="Arial"/>
          <w:color w:val="000000"/>
          <w:sz w:val="18"/>
          <w:szCs w:val="18"/>
        </w:rPr>
        <w:t xml:space="preserve">in accordance with Thai Financial Reporting Standards (TFRS). </w:t>
      </w:r>
    </w:p>
    <w:p w14:paraId="762718DA" w14:textId="77777777" w:rsidR="00E44CC7" w:rsidRPr="00D56E93" w:rsidRDefault="00E44CC7" w:rsidP="00E44CC7">
      <w:pPr>
        <w:spacing w:line="240" w:lineRule="auto"/>
        <w:jc w:val="thaiDistribute"/>
        <w:rPr>
          <w:rFonts w:eastAsia="Calibri" w:cs="Arial"/>
          <w:color w:val="000000"/>
          <w:sz w:val="18"/>
          <w:szCs w:val="18"/>
        </w:rPr>
      </w:pPr>
    </w:p>
    <w:p w14:paraId="54F1510A" w14:textId="77777777"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What I have audited</w:t>
      </w:r>
    </w:p>
    <w:p w14:paraId="48BED190" w14:textId="77777777" w:rsidR="00E44CC7" w:rsidRPr="00D56E93" w:rsidRDefault="00E44CC7" w:rsidP="00E44CC7">
      <w:pPr>
        <w:pStyle w:val="Default"/>
        <w:jc w:val="thaiDistribute"/>
        <w:rPr>
          <w:sz w:val="12"/>
          <w:szCs w:val="12"/>
        </w:rPr>
      </w:pPr>
    </w:p>
    <w:p w14:paraId="5B7A4E7D" w14:textId="77777777" w:rsidR="00E44CC7" w:rsidRPr="00D56E93" w:rsidRDefault="00E44CC7" w:rsidP="00E44CC7">
      <w:pPr>
        <w:pStyle w:val="Default"/>
        <w:jc w:val="thaiDistribute"/>
        <w:rPr>
          <w:sz w:val="18"/>
          <w:szCs w:val="18"/>
        </w:rPr>
      </w:pPr>
      <w:r w:rsidRPr="00D56E93">
        <w:rPr>
          <w:sz w:val="18"/>
          <w:szCs w:val="18"/>
        </w:rPr>
        <w:t>The consolidated financial statements and the separate financial statements comprise:</w:t>
      </w:r>
    </w:p>
    <w:p w14:paraId="7E21EEB1" w14:textId="77777777" w:rsidR="00E44CC7" w:rsidRPr="00D56E93" w:rsidRDefault="00E44CC7" w:rsidP="00E44CC7">
      <w:pPr>
        <w:pStyle w:val="Default"/>
        <w:jc w:val="thaiDistribute"/>
        <w:rPr>
          <w:sz w:val="12"/>
          <w:szCs w:val="12"/>
        </w:rPr>
      </w:pPr>
    </w:p>
    <w:p w14:paraId="76CF01F8" w14:textId="77777777" w:rsidR="00E44CC7" w:rsidRPr="00D56E93" w:rsidRDefault="00E44CC7" w:rsidP="00E44CC7">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the consolidated and separate statements of financial position as at 31 December 2024;</w:t>
      </w:r>
    </w:p>
    <w:p w14:paraId="7E8B8917" w14:textId="77777777" w:rsidR="00E44CC7" w:rsidRPr="00D56E93" w:rsidRDefault="00E44CC7" w:rsidP="00E44CC7">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the consolidated and separate statements of comprehensive income for the year then ended;</w:t>
      </w:r>
    </w:p>
    <w:p w14:paraId="4A173D41" w14:textId="77777777" w:rsidR="00E44CC7" w:rsidRPr="00D56E93" w:rsidRDefault="00E44CC7" w:rsidP="00E44CC7">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the consolidated and separate statements of changes in equity for the year then ended;</w:t>
      </w:r>
    </w:p>
    <w:p w14:paraId="7895B0DD" w14:textId="77777777" w:rsidR="00E44CC7" w:rsidRPr="00D56E93" w:rsidRDefault="00E44CC7" w:rsidP="00E44CC7">
      <w:pPr>
        <w:numPr>
          <w:ilvl w:val="0"/>
          <w:numId w:val="17"/>
        </w:numPr>
        <w:tabs>
          <w:tab w:val="left" w:pos="540"/>
        </w:tabs>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the consolidated and separate statements of cash flows for the year then ended; and</w:t>
      </w:r>
    </w:p>
    <w:p w14:paraId="21AF0EB7" w14:textId="77777777" w:rsidR="00E44CC7" w:rsidRPr="00D56E93" w:rsidRDefault="00E44CC7" w:rsidP="00E44CC7">
      <w:pPr>
        <w:numPr>
          <w:ilvl w:val="0"/>
          <w:numId w:val="17"/>
        </w:numPr>
        <w:tabs>
          <w:tab w:val="left" w:pos="540"/>
        </w:tabs>
        <w:autoSpaceDE w:val="0"/>
        <w:autoSpaceDN w:val="0"/>
        <w:adjustRightInd w:val="0"/>
        <w:spacing w:line="240" w:lineRule="auto"/>
        <w:jc w:val="thaiDistribute"/>
        <w:rPr>
          <w:rFonts w:eastAsia="Calibri" w:cs="Arial"/>
          <w:color w:val="000000"/>
          <w:spacing w:val="-5"/>
          <w:sz w:val="18"/>
          <w:szCs w:val="18"/>
        </w:rPr>
      </w:pPr>
      <w:r w:rsidRPr="00D56E93">
        <w:rPr>
          <w:rFonts w:eastAsia="Calibri" w:cs="Arial"/>
          <w:color w:val="000000"/>
          <w:sz w:val="18"/>
          <w:szCs w:val="18"/>
        </w:rPr>
        <w:t>the notes to the consolidated and separate financial statements, which include material accounting policies and other explanatory information.</w:t>
      </w:r>
      <w:r w:rsidRPr="00D56E93">
        <w:rPr>
          <w:rFonts w:eastAsia="Calibri" w:cs="Arial"/>
          <w:color w:val="000000"/>
          <w:spacing w:val="-5"/>
          <w:sz w:val="18"/>
          <w:szCs w:val="18"/>
        </w:rPr>
        <w:t xml:space="preserve"> </w:t>
      </w:r>
    </w:p>
    <w:p w14:paraId="53D442D8"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1115336F" w14:textId="77777777"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 xml:space="preserve">Basis for opinion </w:t>
      </w:r>
    </w:p>
    <w:p w14:paraId="7562F06E" w14:textId="77777777" w:rsidR="00E44CC7" w:rsidRPr="00D56E93" w:rsidRDefault="00E44CC7" w:rsidP="00E44CC7">
      <w:pPr>
        <w:autoSpaceDE w:val="0"/>
        <w:autoSpaceDN w:val="0"/>
        <w:adjustRightInd w:val="0"/>
        <w:spacing w:line="240" w:lineRule="auto"/>
        <w:jc w:val="thaiDistribute"/>
        <w:rPr>
          <w:rFonts w:eastAsia="Calibri" w:cs="Arial"/>
          <w:color w:val="000000"/>
          <w:spacing w:val="-4"/>
          <w:sz w:val="12"/>
          <w:szCs w:val="12"/>
        </w:rPr>
      </w:pPr>
    </w:p>
    <w:p w14:paraId="6FAE9442"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pacing w:val="-4"/>
          <w:sz w:val="18"/>
          <w:szCs w:val="18"/>
        </w:rPr>
        <w:t>I conducted my audit in accordance with Thai Standards on Auditing (TSAs). My responsibilities under those standards</w:t>
      </w:r>
      <w:r w:rsidRPr="00D56E93">
        <w:rPr>
          <w:rFonts w:eastAsia="Calibri" w:cs="Arial"/>
          <w:color w:val="000000"/>
          <w:sz w:val="18"/>
          <w:szCs w:val="18"/>
        </w:rPr>
        <w:t xml:space="preserve"> </w:t>
      </w:r>
      <w:r w:rsidRPr="00D56E93">
        <w:rPr>
          <w:rFonts w:eastAsia="Calibri" w:cs="Arial"/>
          <w:color w:val="000000"/>
          <w:spacing w:val="-4"/>
          <w:sz w:val="18"/>
          <w:szCs w:val="18"/>
        </w:rPr>
        <w:t>are further described in the Auditor’s responsibilities for the audit of the consolidated and separate financial statements</w:t>
      </w:r>
      <w:r w:rsidRPr="00D56E93">
        <w:rPr>
          <w:rFonts w:eastAsia="Calibri" w:cs="Arial"/>
          <w:color w:val="000000"/>
          <w:sz w:val="18"/>
          <w:szCs w:val="18"/>
        </w:rPr>
        <w:t xml:space="preserve"> section of my report. I am independent of the Group and the Company in accordance with the Code of Ethics for Professional Accountants </w:t>
      </w:r>
      <w:r w:rsidRPr="00D56E93">
        <w:rPr>
          <w:rFonts w:cs="Arial"/>
          <w:color w:val="000000"/>
          <w:sz w:val="18"/>
          <w:szCs w:val="18"/>
        </w:rPr>
        <w:t>including Independence Standards</w:t>
      </w:r>
      <w:r w:rsidRPr="00D56E93">
        <w:rPr>
          <w:rFonts w:eastAsia="Calibri" w:cs="Arial"/>
          <w:color w:val="000000"/>
          <w:sz w:val="18"/>
          <w:szCs w:val="18"/>
        </w:rPr>
        <w:t xml:space="preserve"> issued by the Federation of Accounting Professions </w:t>
      </w:r>
      <w:r w:rsidRPr="00D56E93">
        <w:rPr>
          <w:rFonts w:cs="Arial"/>
          <w:color w:val="000000"/>
          <w:sz w:val="18"/>
          <w:szCs w:val="18"/>
        </w:rPr>
        <w:t>(TFAC Code)</w:t>
      </w:r>
      <w:r w:rsidRPr="00D56E93">
        <w:rPr>
          <w:rFonts w:eastAsia="Calibri" w:cs="Arial"/>
          <w:color w:val="000000"/>
          <w:sz w:val="18"/>
          <w:szCs w:val="18"/>
        </w:rPr>
        <w:t xml:space="preserve"> </w:t>
      </w:r>
      <w:r w:rsidRPr="00D56E93">
        <w:rPr>
          <w:rFonts w:eastAsia="Calibri" w:cs="Arial"/>
          <w:color w:val="000000"/>
          <w:spacing w:val="-2"/>
          <w:sz w:val="18"/>
          <w:szCs w:val="18"/>
        </w:rPr>
        <w:t xml:space="preserve">that are relevant to my audit of the consolidated and separate financial statements, and I have fulfilled my other ethical responsibilities in accordance with </w:t>
      </w:r>
      <w:r w:rsidRPr="00D56E93">
        <w:rPr>
          <w:rFonts w:cs="Arial"/>
          <w:color w:val="000000"/>
          <w:spacing w:val="-2"/>
          <w:sz w:val="18"/>
          <w:szCs w:val="18"/>
        </w:rPr>
        <w:t>the TFAC Code</w:t>
      </w:r>
      <w:r w:rsidRPr="00D56E93">
        <w:rPr>
          <w:rFonts w:eastAsia="Calibri" w:cs="Arial"/>
          <w:color w:val="000000"/>
          <w:spacing w:val="-2"/>
          <w:sz w:val="18"/>
          <w:szCs w:val="18"/>
        </w:rPr>
        <w:t>. I believe that the audit evidence I have obtained</w:t>
      </w:r>
      <w:r w:rsidRPr="00D56E93">
        <w:rPr>
          <w:rFonts w:eastAsia="Calibri" w:cs="Arial"/>
          <w:color w:val="000000"/>
          <w:sz w:val="18"/>
          <w:szCs w:val="18"/>
        </w:rPr>
        <w:t xml:space="preserve"> is sufficient and appropriate to provide a basis for my opinion. </w:t>
      </w:r>
    </w:p>
    <w:p w14:paraId="177AA230" w14:textId="77777777" w:rsidR="00E44CC7" w:rsidRPr="00512F81" w:rsidRDefault="00E44CC7" w:rsidP="00E44CC7">
      <w:pPr>
        <w:autoSpaceDE w:val="0"/>
        <w:autoSpaceDN w:val="0"/>
        <w:adjustRightInd w:val="0"/>
        <w:spacing w:line="240" w:lineRule="auto"/>
        <w:jc w:val="thaiDistribute"/>
        <w:rPr>
          <w:rFonts w:eastAsia="Calibri" w:cs="Arial"/>
          <w:b/>
          <w:bCs/>
          <w:color w:val="000000"/>
          <w:sz w:val="18"/>
          <w:szCs w:val="18"/>
        </w:rPr>
      </w:pPr>
    </w:p>
    <w:p w14:paraId="031DFAB4" w14:textId="70999A90" w:rsidR="002735F0" w:rsidRPr="00512F81" w:rsidRDefault="00512F81" w:rsidP="00E44CC7">
      <w:pPr>
        <w:autoSpaceDE w:val="0"/>
        <w:autoSpaceDN w:val="0"/>
        <w:adjustRightInd w:val="0"/>
        <w:spacing w:line="240" w:lineRule="auto"/>
        <w:jc w:val="thaiDistribute"/>
        <w:rPr>
          <w:rFonts w:eastAsia="Calibri" w:cs="Arial"/>
          <w:b/>
          <w:bCs/>
          <w:color w:val="000000"/>
          <w:sz w:val="18"/>
          <w:szCs w:val="18"/>
        </w:rPr>
      </w:pPr>
      <w:r w:rsidRPr="00512F81">
        <w:rPr>
          <w:rFonts w:eastAsia="Calibri" w:cs="Arial"/>
          <w:b/>
          <w:bCs/>
          <w:color w:val="000000"/>
          <w:sz w:val="18"/>
          <w:szCs w:val="18"/>
        </w:rPr>
        <w:t>Emphasis of matter</w:t>
      </w:r>
    </w:p>
    <w:p w14:paraId="78D89E30" w14:textId="77777777" w:rsidR="002735F0" w:rsidRPr="00512F81" w:rsidRDefault="002735F0" w:rsidP="00E44CC7">
      <w:pPr>
        <w:autoSpaceDE w:val="0"/>
        <w:autoSpaceDN w:val="0"/>
        <w:adjustRightInd w:val="0"/>
        <w:spacing w:line="240" w:lineRule="auto"/>
        <w:jc w:val="thaiDistribute"/>
        <w:rPr>
          <w:rFonts w:eastAsia="Calibri" w:cs="Arial"/>
          <w:b/>
          <w:bCs/>
          <w:color w:val="000000"/>
          <w:sz w:val="12"/>
          <w:szCs w:val="12"/>
        </w:rPr>
      </w:pPr>
    </w:p>
    <w:p w14:paraId="41EB7E61" w14:textId="4EFF7D1F" w:rsidR="00512F81" w:rsidRDefault="00512F81" w:rsidP="00512F81">
      <w:pPr>
        <w:autoSpaceDE w:val="0"/>
        <w:autoSpaceDN w:val="0"/>
        <w:adjustRightInd w:val="0"/>
        <w:spacing w:line="240" w:lineRule="auto"/>
        <w:jc w:val="both"/>
        <w:rPr>
          <w:rFonts w:eastAsia="Calibri" w:cs="Arial"/>
          <w:color w:val="000000"/>
          <w:sz w:val="18"/>
          <w:szCs w:val="18"/>
        </w:rPr>
      </w:pPr>
      <w:r w:rsidRPr="00512F81">
        <w:rPr>
          <w:rFonts w:eastAsia="Calibri" w:cs="Arial"/>
          <w:color w:val="000000"/>
          <w:sz w:val="18"/>
          <w:szCs w:val="18"/>
        </w:rPr>
        <w:t xml:space="preserve">I draw attention to Note </w:t>
      </w:r>
      <w:r>
        <w:rPr>
          <w:rFonts w:eastAsia="Calibri" w:cs="Arial"/>
          <w:color w:val="000000"/>
          <w:sz w:val="18"/>
          <w:szCs w:val="18"/>
        </w:rPr>
        <w:t>6</w:t>
      </w:r>
      <w:r w:rsidRPr="00512F81">
        <w:rPr>
          <w:rFonts w:eastAsia="Calibri" w:cs="Arial"/>
          <w:color w:val="000000"/>
          <w:sz w:val="18"/>
          <w:szCs w:val="18"/>
        </w:rPr>
        <w:t xml:space="preserve"> to the financial statements, which describe</w:t>
      </w:r>
      <w:r w:rsidR="00441446">
        <w:rPr>
          <w:rFonts w:eastAsia="Calibri" w:cs="Arial"/>
          <w:color w:val="000000"/>
          <w:sz w:val="18"/>
          <w:szCs w:val="18"/>
        </w:rPr>
        <w:t>s</w:t>
      </w:r>
      <w:r w:rsidRPr="00512F81">
        <w:rPr>
          <w:rFonts w:eastAsia="Calibri" w:cs="Arial"/>
          <w:color w:val="000000"/>
          <w:sz w:val="18"/>
          <w:szCs w:val="18"/>
        </w:rPr>
        <w:t xml:space="preserve"> changes in presentation correction of errors </w:t>
      </w:r>
      <w:r w:rsidR="00E94E36">
        <w:rPr>
          <w:rFonts w:eastAsia="Calibri" w:cs="Arial"/>
          <w:color w:val="000000"/>
          <w:sz w:val="18"/>
          <w:szCs w:val="18"/>
        </w:rPr>
        <w:t xml:space="preserve">and </w:t>
      </w:r>
      <w:r w:rsidRPr="00512F81">
        <w:rPr>
          <w:rFonts w:eastAsia="Calibri" w:cs="Arial"/>
          <w:color w:val="000000"/>
          <w:sz w:val="18"/>
          <w:szCs w:val="18"/>
        </w:rPr>
        <w:t xml:space="preserve">for the statement of financial position as at </w:t>
      </w:r>
      <w:r w:rsidRPr="00512F81">
        <w:rPr>
          <w:rFonts w:eastAsia="Calibri" w:cs="Arial"/>
          <w:color w:val="000000"/>
          <w:sz w:val="18"/>
          <w:szCs w:val="18"/>
          <w:cs/>
        </w:rPr>
        <w:t xml:space="preserve">31 </w:t>
      </w:r>
      <w:r w:rsidRPr="00512F81">
        <w:rPr>
          <w:rFonts w:eastAsia="Calibri" w:cs="Arial"/>
          <w:color w:val="000000"/>
          <w:sz w:val="18"/>
          <w:szCs w:val="18"/>
        </w:rPr>
        <w:t xml:space="preserve">December </w:t>
      </w:r>
      <w:r w:rsidRPr="00512F81">
        <w:rPr>
          <w:rFonts w:eastAsia="Calibri" w:cs="Arial"/>
          <w:color w:val="000000"/>
          <w:sz w:val="18"/>
          <w:szCs w:val="18"/>
          <w:cs/>
        </w:rPr>
        <w:t>2023</w:t>
      </w:r>
      <w:r w:rsidRPr="00512F81">
        <w:rPr>
          <w:rFonts w:eastAsia="Calibri" w:cs="Arial"/>
          <w:color w:val="000000"/>
          <w:sz w:val="18"/>
          <w:szCs w:val="18"/>
        </w:rPr>
        <w:t>, and the statement</w:t>
      </w:r>
      <w:r w:rsidR="00E94E36">
        <w:rPr>
          <w:rFonts w:eastAsia="Calibri" w:cs="Arial"/>
          <w:color w:val="000000"/>
          <w:sz w:val="18"/>
          <w:szCs w:val="18"/>
        </w:rPr>
        <w:t>s</w:t>
      </w:r>
      <w:r w:rsidRPr="00512F81">
        <w:rPr>
          <w:rFonts w:eastAsia="Calibri" w:cs="Arial"/>
          <w:color w:val="000000"/>
          <w:sz w:val="18"/>
          <w:szCs w:val="18"/>
        </w:rPr>
        <w:t xml:space="preserve"> of </w:t>
      </w:r>
      <w:r>
        <w:rPr>
          <w:rFonts w:eastAsia="Calibri" w:cs="Arial"/>
          <w:color w:val="000000"/>
          <w:sz w:val="18"/>
          <w:szCs w:val="18"/>
        </w:rPr>
        <w:t xml:space="preserve">comprehensive </w:t>
      </w:r>
      <w:r w:rsidRPr="00512F81">
        <w:rPr>
          <w:rFonts w:eastAsia="Calibri" w:cs="Arial"/>
          <w:color w:val="000000"/>
          <w:sz w:val="18"/>
          <w:szCs w:val="18"/>
        </w:rPr>
        <w:t>income</w:t>
      </w:r>
      <w:r w:rsidR="00E94E36">
        <w:rPr>
          <w:rFonts w:eastAsia="Calibri" w:cs="Arial"/>
          <w:color w:val="000000"/>
          <w:sz w:val="18"/>
          <w:szCs w:val="18"/>
        </w:rPr>
        <w:t xml:space="preserve"> and cash flows</w:t>
      </w:r>
      <w:r w:rsidRPr="00512F81">
        <w:rPr>
          <w:rFonts w:eastAsia="Calibri" w:cs="Arial"/>
          <w:color w:val="000000"/>
          <w:sz w:val="18"/>
          <w:szCs w:val="18"/>
        </w:rPr>
        <w:t xml:space="preserve"> for the year then ended. My opinion is not modified in respect of these matters.</w:t>
      </w:r>
    </w:p>
    <w:p w14:paraId="24781C73" w14:textId="77777777" w:rsidR="00772C74" w:rsidRDefault="00772C74" w:rsidP="00512F81">
      <w:pPr>
        <w:autoSpaceDE w:val="0"/>
        <w:autoSpaceDN w:val="0"/>
        <w:adjustRightInd w:val="0"/>
        <w:spacing w:line="240" w:lineRule="auto"/>
        <w:jc w:val="both"/>
        <w:rPr>
          <w:rFonts w:eastAsia="Calibri" w:cs="Arial"/>
          <w:color w:val="000000"/>
          <w:sz w:val="18"/>
          <w:szCs w:val="18"/>
        </w:rPr>
      </w:pPr>
    </w:p>
    <w:p w14:paraId="1ED99FB2" w14:textId="60D812AF" w:rsidR="00772C74" w:rsidRDefault="00772C74" w:rsidP="00772C74">
      <w:pPr>
        <w:autoSpaceDE w:val="0"/>
        <w:autoSpaceDN w:val="0"/>
        <w:adjustRightInd w:val="0"/>
        <w:spacing w:line="240" w:lineRule="auto"/>
        <w:jc w:val="thaiDistribute"/>
        <w:rPr>
          <w:rFonts w:eastAsia="Calibri" w:cs="Arial"/>
          <w:b/>
          <w:bCs/>
          <w:color w:val="000000"/>
          <w:sz w:val="18"/>
          <w:szCs w:val="18"/>
        </w:rPr>
      </w:pPr>
      <w:r w:rsidRPr="00772C74">
        <w:rPr>
          <w:rFonts w:eastAsia="Calibri" w:cs="Arial"/>
          <w:b/>
          <w:bCs/>
          <w:color w:val="000000"/>
          <w:sz w:val="18"/>
          <w:szCs w:val="18"/>
        </w:rPr>
        <w:t>Other matter</w:t>
      </w:r>
    </w:p>
    <w:p w14:paraId="70FF4C24" w14:textId="77777777" w:rsidR="00772C74" w:rsidRDefault="00772C74" w:rsidP="00772C74">
      <w:pPr>
        <w:autoSpaceDE w:val="0"/>
        <w:autoSpaceDN w:val="0"/>
        <w:adjustRightInd w:val="0"/>
        <w:spacing w:line="240" w:lineRule="auto"/>
        <w:jc w:val="thaiDistribute"/>
        <w:rPr>
          <w:rFonts w:eastAsia="Calibri" w:cs="Arial"/>
          <w:b/>
          <w:bCs/>
          <w:color w:val="000000"/>
          <w:sz w:val="18"/>
          <w:szCs w:val="18"/>
        </w:rPr>
      </w:pPr>
    </w:p>
    <w:p w14:paraId="1019FDF3" w14:textId="5CAA9B59" w:rsidR="00772C74" w:rsidRPr="00B7420F" w:rsidRDefault="00B7420F" w:rsidP="00B7420F">
      <w:pPr>
        <w:autoSpaceDE w:val="0"/>
        <w:autoSpaceDN w:val="0"/>
        <w:adjustRightInd w:val="0"/>
        <w:spacing w:line="240" w:lineRule="auto"/>
        <w:jc w:val="both"/>
        <w:rPr>
          <w:rFonts w:eastAsia="Calibri" w:cs="Arial"/>
          <w:color w:val="000000"/>
          <w:sz w:val="18"/>
          <w:szCs w:val="18"/>
        </w:rPr>
      </w:pPr>
      <w:r w:rsidRPr="00B7420F">
        <w:rPr>
          <w:rFonts w:eastAsia="Calibri" w:cs="Arial"/>
          <w:color w:val="000000"/>
          <w:sz w:val="18"/>
          <w:szCs w:val="18"/>
        </w:rPr>
        <w:t>The consolidated financial statements of the Group and the separate financial statements of the Company for the year ended 31 December 202</w:t>
      </w:r>
      <w:r>
        <w:rPr>
          <w:rFonts w:eastAsia="Calibri" w:cs="Arial"/>
          <w:color w:val="000000"/>
          <w:sz w:val="18"/>
          <w:szCs w:val="18"/>
        </w:rPr>
        <w:t>3</w:t>
      </w:r>
      <w:r w:rsidRPr="00B7420F">
        <w:rPr>
          <w:rFonts w:eastAsia="Calibri" w:cs="Arial"/>
          <w:color w:val="000000"/>
          <w:sz w:val="18"/>
          <w:szCs w:val="18"/>
        </w:rPr>
        <w:t xml:space="preserve"> were audited by another auditor, wh</w:t>
      </w:r>
      <w:r w:rsidR="008A517E">
        <w:rPr>
          <w:rFonts w:eastAsia="Calibri" w:cs="Arial"/>
          <w:color w:val="000000"/>
          <w:sz w:val="18"/>
          <w:szCs w:val="18"/>
        </w:rPr>
        <w:t>ose</w:t>
      </w:r>
      <w:r w:rsidRPr="00B7420F">
        <w:rPr>
          <w:rFonts w:eastAsia="Calibri" w:cs="Arial"/>
          <w:color w:val="000000"/>
          <w:sz w:val="18"/>
          <w:szCs w:val="18"/>
        </w:rPr>
        <w:t xml:space="preserve"> report dated </w:t>
      </w:r>
      <w:r>
        <w:rPr>
          <w:rFonts w:eastAsia="Calibri" w:cs="Arial"/>
          <w:color w:val="000000"/>
          <w:sz w:val="18"/>
          <w:szCs w:val="18"/>
        </w:rPr>
        <w:t>19</w:t>
      </w:r>
      <w:r w:rsidRPr="00B7420F">
        <w:rPr>
          <w:rFonts w:eastAsia="Calibri" w:cs="Arial"/>
          <w:color w:val="000000"/>
          <w:sz w:val="18"/>
          <w:szCs w:val="18"/>
        </w:rPr>
        <w:t xml:space="preserve"> February 202</w:t>
      </w:r>
      <w:r>
        <w:rPr>
          <w:rFonts w:eastAsia="Calibri" w:cs="Arial"/>
          <w:color w:val="000000"/>
          <w:sz w:val="18"/>
          <w:szCs w:val="18"/>
        </w:rPr>
        <w:t>4</w:t>
      </w:r>
      <w:r w:rsidRPr="00B7420F">
        <w:rPr>
          <w:rFonts w:eastAsia="Calibri" w:cs="Arial"/>
          <w:color w:val="000000"/>
          <w:sz w:val="18"/>
          <w:szCs w:val="18"/>
        </w:rPr>
        <w:t xml:space="preserve"> expressed an unqualified opinion.</w:t>
      </w:r>
    </w:p>
    <w:p w14:paraId="6DC6B2D6" w14:textId="77777777" w:rsidR="00512F81" w:rsidRPr="00512F81" w:rsidRDefault="00512F81" w:rsidP="00E44CC7">
      <w:pPr>
        <w:autoSpaceDE w:val="0"/>
        <w:autoSpaceDN w:val="0"/>
        <w:adjustRightInd w:val="0"/>
        <w:spacing w:line="240" w:lineRule="auto"/>
        <w:jc w:val="thaiDistribute"/>
        <w:rPr>
          <w:rFonts w:eastAsia="Calibri" w:cstheme="minorBidi"/>
          <w:b/>
          <w:bCs/>
          <w:color w:val="000000"/>
          <w:sz w:val="18"/>
          <w:szCs w:val="18"/>
        </w:rPr>
      </w:pPr>
    </w:p>
    <w:p w14:paraId="56ACC8CD" w14:textId="30279053"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Key audit matters</w:t>
      </w:r>
    </w:p>
    <w:p w14:paraId="3DA0579C" w14:textId="77777777" w:rsidR="00E44CC7" w:rsidRPr="00D56E93" w:rsidRDefault="00E44CC7" w:rsidP="00E44CC7">
      <w:pPr>
        <w:autoSpaceDE w:val="0"/>
        <w:autoSpaceDN w:val="0"/>
        <w:adjustRightInd w:val="0"/>
        <w:spacing w:line="240" w:lineRule="auto"/>
        <w:jc w:val="thaiDistribute"/>
        <w:rPr>
          <w:rFonts w:eastAsia="Calibri" w:cs="Arial"/>
          <w:color w:val="000000"/>
          <w:sz w:val="12"/>
          <w:szCs w:val="12"/>
        </w:rPr>
      </w:pPr>
    </w:p>
    <w:p w14:paraId="4B4DCE2B" w14:textId="618646F3" w:rsidR="00E44CC7" w:rsidRDefault="00E44CC7" w:rsidP="00E44CC7">
      <w:pPr>
        <w:pStyle w:val="Default"/>
        <w:jc w:val="thaiDistribute"/>
        <w:rPr>
          <w:rFonts w:eastAsia="Calibri"/>
          <w:sz w:val="18"/>
          <w:szCs w:val="18"/>
        </w:rPr>
      </w:pPr>
      <w:r w:rsidRPr="00D56E93">
        <w:rPr>
          <w:rFonts w:eastAsia="Calibri"/>
          <w:sz w:val="18"/>
          <w:szCs w:val="18"/>
        </w:rPr>
        <w:t>Key audit matters are those matters that, in my professional judgement, were of most significance in my audit of the consolidated and separate financial statements of the current period. I determine key audit matter</w:t>
      </w:r>
      <w:r w:rsidR="00127E20">
        <w:rPr>
          <w:rFonts w:eastAsia="Calibri"/>
          <w:sz w:val="18"/>
          <w:szCs w:val="18"/>
        </w:rPr>
        <w:t>s</w:t>
      </w:r>
      <w:r w:rsidRPr="00D56E93">
        <w:rPr>
          <w:rFonts w:eastAsia="Calibri"/>
          <w:sz w:val="18"/>
          <w:szCs w:val="18"/>
        </w:rPr>
        <w:t>: Re</w:t>
      </w:r>
      <w:r w:rsidR="008A517E">
        <w:rPr>
          <w:rFonts w:eastAsia="Calibri"/>
          <w:sz w:val="18"/>
          <w:szCs w:val="18"/>
        </w:rPr>
        <w:t>cognition of revenue from service</w:t>
      </w:r>
      <w:r w:rsidR="003474F3">
        <w:rPr>
          <w:rFonts w:eastAsia="Calibri"/>
          <w:sz w:val="18"/>
          <w:szCs w:val="18"/>
        </w:rPr>
        <w:t>s and goodwill impairment assessment</w:t>
      </w:r>
      <w:r w:rsidRPr="00D56E93">
        <w:rPr>
          <w:rFonts w:eastAsia="Calibri"/>
          <w:spacing w:val="-4"/>
          <w:sz w:val="18"/>
          <w:szCs w:val="18"/>
        </w:rPr>
        <w:t>. The matter was addressed in the context of my audit of the consolidated and separate financial statements</w:t>
      </w:r>
      <w:r w:rsidRPr="00D56E93">
        <w:rPr>
          <w:rFonts w:eastAsia="Calibri"/>
          <w:spacing w:val="-2"/>
          <w:sz w:val="18"/>
          <w:szCs w:val="18"/>
        </w:rPr>
        <w:t xml:space="preserve"> as a whole, </w:t>
      </w:r>
      <w:r w:rsidRPr="00D56E93">
        <w:rPr>
          <w:rFonts w:eastAsia="Calibri"/>
          <w:sz w:val="18"/>
          <w:szCs w:val="18"/>
        </w:rPr>
        <w:t xml:space="preserve">and in forming my opinion thereon, and I do not provide a separate opinion on the matter. </w:t>
      </w:r>
    </w:p>
    <w:p w14:paraId="7EA23D8B" w14:textId="77777777" w:rsidR="00611FCE" w:rsidRDefault="00611FCE" w:rsidP="00E44CC7">
      <w:pPr>
        <w:pStyle w:val="Default"/>
        <w:jc w:val="thaiDistribute"/>
        <w:rPr>
          <w:rFonts w:eastAsia="Calibri"/>
          <w:sz w:val="18"/>
          <w:szCs w:val="18"/>
        </w:rPr>
      </w:pPr>
    </w:p>
    <w:p w14:paraId="33B92953" w14:textId="77777777" w:rsidR="00611FCE" w:rsidRPr="00D56E93" w:rsidRDefault="00611FCE" w:rsidP="00E44CC7">
      <w:pPr>
        <w:pStyle w:val="Default"/>
        <w:jc w:val="thaiDistribute"/>
        <w:rPr>
          <w:rFonts w:eastAsia="Calibri"/>
          <w:sz w:val="18"/>
          <w:szCs w:val="18"/>
        </w:rPr>
      </w:pPr>
    </w:p>
    <w:p w14:paraId="13D9664B" w14:textId="77777777" w:rsidR="00611FCE" w:rsidRDefault="00611FCE">
      <w:pPr>
        <w:sectPr w:rsidR="00611FCE" w:rsidSect="00DF4F12">
          <w:pgSz w:w="11906" w:h="16838" w:code="9"/>
          <w:pgMar w:top="2880" w:right="720" w:bottom="1584" w:left="1987" w:header="706" w:footer="706" w:gutter="0"/>
          <w:cols w:space="708"/>
          <w:docGrid w:linePitch="360"/>
        </w:sect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611FCE" w:rsidRPr="00611FCE" w14:paraId="0DF22BFE" w14:textId="77777777" w:rsidTr="007970D0">
        <w:trPr>
          <w:trHeight w:val="346"/>
          <w:tblHeader/>
        </w:trPr>
        <w:tc>
          <w:tcPr>
            <w:tcW w:w="4752" w:type="dxa"/>
            <w:tcBorders>
              <w:top w:val="single" w:sz="4" w:space="0" w:color="000000" w:themeColor="text1"/>
              <w:bottom w:val="single" w:sz="4" w:space="0" w:color="auto"/>
            </w:tcBorders>
            <w:shd w:val="clear" w:color="auto" w:fill="auto"/>
            <w:vAlign w:val="center"/>
          </w:tcPr>
          <w:p w14:paraId="743D2456" w14:textId="77777777" w:rsidR="00611FCE" w:rsidRPr="00611FCE" w:rsidRDefault="00611FCE" w:rsidP="00C25F79">
            <w:pPr>
              <w:pStyle w:val="Default"/>
              <w:ind w:right="244"/>
              <w:jc w:val="center"/>
              <w:rPr>
                <w:b/>
                <w:bCs/>
                <w:color w:val="auto"/>
                <w:sz w:val="18"/>
                <w:szCs w:val="18"/>
              </w:rPr>
            </w:pPr>
            <w:r w:rsidRPr="00611FCE">
              <w:rPr>
                <w:sz w:val="18"/>
                <w:szCs w:val="18"/>
              </w:rPr>
              <w:lastRenderedPageBreak/>
              <w:br w:type="page"/>
            </w:r>
            <w:r w:rsidRPr="00611FCE">
              <w:rPr>
                <w:b/>
                <w:bCs/>
                <w:color w:val="auto"/>
                <w:sz w:val="18"/>
                <w:szCs w:val="18"/>
              </w:rPr>
              <w:t>Key audit matter</w:t>
            </w:r>
          </w:p>
        </w:tc>
        <w:tc>
          <w:tcPr>
            <w:tcW w:w="4455" w:type="dxa"/>
            <w:tcBorders>
              <w:top w:val="single" w:sz="4" w:space="0" w:color="000000" w:themeColor="text1"/>
              <w:bottom w:val="single" w:sz="4" w:space="0" w:color="auto"/>
            </w:tcBorders>
            <w:shd w:val="clear" w:color="auto" w:fill="auto"/>
            <w:vAlign w:val="center"/>
          </w:tcPr>
          <w:p w14:paraId="68A7F1BF" w14:textId="77777777" w:rsidR="00611FCE" w:rsidRPr="00611FCE" w:rsidRDefault="00611FCE" w:rsidP="00C25F79">
            <w:pPr>
              <w:pStyle w:val="Default"/>
              <w:ind w:left="-40" w:right="-15"/>
              <w:jc w:val="center"/>
              <w:rPr>
                <w:b/>
                <w:bCs/>
                <w:color w:val="auto"/>
                <w:spacing w:val="-2"/>
                <w:sz w:val="18"/>
                <w:szCs w:val="18"/>
              </w:rPr>
            </w:pPr>
            <w:r w:rsidRPr="00611FCE">
              <w:rPr>
                <w:b/>
                <w:bCs/>
                <w:color w:val="auto"/>
                <w:spacing w:val="-2"/>
                <w:sz w:val="18"/>
                <w:szCs w:val="18"/>
              </w:rPr>
              <w:t>How my audit addressed the key audit matter</w:t>
            </w:r>
          </w:p>
        </w:tc>
      </w:tr>
      <w:tr w:rsidR="00611FCE" w:rsidRPr="007970D0" w14:paraId="01BE098D" w14:textId="77777777" w:rsidTr="00C25F79">
        <w:tc>
          <w:tcPr>
            <w:tcW w:w="4752" w:type="dxa"/>
            <w:tcBorders>
              <w:top w:val="single" w:sz="4" w:space="0" w:color="auto"/>
              <w:bottom w:val="nil"/>
            </w:tcBorders>
            <w:shd w:val="clear" w:color="auto" w:fill="auto"/>
          </w:tcPr>
          <w:p w14:paraId="08D090EE" w14:textId="77777777" w:rsidR="00611FCE" w:rsidRPr="007970D0" w:rsidRDefault="00611FCE" w:rsidP="00C25F79">
            <w:pPr>
              <w:pStyle w:val="Default"/>
              <w:jc w:val="both"/>
              <w:rPr>
                <w:b/>
                <w:bCs/>
                <w:sz w:val="10"/>
                <w:szCs w:val="10"/>
                <w:cs/>
              </w:rPr>
            </w:pPr>
          </w:p>
        </w:tc>
        <w:tc>
          <w:tcPr>
            <w:tcW w:w="4455" w:type="dxa"/>
            <w:tcBorders>
              <w:top w:val="single" w:sz="4" w:space="0" w:color="auto"/>
              <w:bottom w:val="nil"/>
            </w:tcBorders>
            <w:shd w:val="clear" w:color="auto" w:fill="auto"/>
          </w:tcPr>
          <w:p w14:paraId="4454BC06" w14:textId="77777777" w:rsidR="00611FCE" w:rsidRPr="007970D0" w:rsidRDefault="00611FCE" w:rsidP="00C25F79">
            <w:pPr>
              <w:pStyle w:val="Default"/>
              <w:jc w:val="thaiDistribute"/>
              <w:rPr>
                <w:sz w:val="10"/>
                <w:szCs w:val="10"/>
              </w:rPr>
            </w:pPr>
          </w:p>
        </w:tc>
      </w:tr>
      <w:tr w:rsidR="00611FCE" w:rsidRPr="00611FCE" w14:paraId="10A992DE" w14:textId="77777777" w:rsidTr="00C25F79">
        <w:tc>
          <w:tcPr>
            <w:tcW w:w="4752" w:type="dxa"/>
            <w:shd w:val="clear" w:color="auto" w:fill="auto"/>
          </w:tcPr>
          <w:p w14:paraId="2AC55D56" w14:textId="714C5E9D" w:rsidR="00611FCE" w:rsidRPr="00611FCE" w:rsidRDefault="00611FCE" w:rsidP="00C25F79">
            <w:pPr>
              <w:spacing w:line="240" w:lineRule="auto"/>
              <w:jc w:val="thaiDistribute"/>
              <w:rPr>
                <w:rFonts w:cs="Arial"/>
                <w:sz w:val="18"/>
                <w:szCs w:val="18"/>
              </w:rPr>
            </w:pPr>
            <w:r w:rsidRPr="00611FCE">
              <w:rPr>
                <w:rFonts w:cs="Arial"/>
                <w:b/>
                <w:bCs/>
                <w:color w:val="000000"/>
                <w:sz w:val="18"/>
                <w:szCs w:val="18"/>
              </w:rPr>
              <w:t>Re</w:t>
            </w:r>
            <w:r w:rsidR="00DC270E">
              <w:rPr>
                <w:rFonts w:cs="Arial"/>
                <w:b/>
                <w:bCs/>
                <w:color w:val="000000"/>
                <w:sz w:val="18"/>
                <w:szCs w:val="18"/>
              </w:rPr>
              <w:t>cognition of revenue from services</w:t>
            </w:r>
          </w:p>
        </w:tc>
        <w:tc>
          <w:tcPr>
            <w:tcW w:w="4455" w:type="dxa"/>
            <w:shd w:val="clear" w:color="auto" w:fill="auto"/>
          </w:tcPr>
          <w:p w14:paraId="4D27F332" w14:textId="54740FFC" w:rsidR="00611FCE" w:rsidRPr="00611FCE" w:rsidRDefault="00611FCE" w:rsidP="00C25F79">
            <w:pPr>
              <w:spacing w:line="240" w:lineRule="auto"/>
              <w:jc w:val="thaiDistribute"/>
              <w:rPr>
                <w:rFonts w:cs="Cordia New"/>
                <w:sz w:val="18"/>
                <w:szCs w:val="18"/>
                <w:highlight w:val="green"/>
                <w:cs/>
              </w:rPr>
            </w:pPr>
          </w:p>
        </w:tc>
      </w:tr>
      <w:tr w:rsidR="00611FCE" w:rsidRPr="007970D0" w14:paraId="6A15FDF7" w14:textId="77777777" w:rsidTr="00C25F79">
        <w:tc>
          <w:tcPr>
            <w:tcW w:w="4752" w:type="dxa"/>
            <w:shd w:val="clear" w:color="auto" w:fill="auto"/>
          </w:tcPr>
          <w:p w14:paraId="053D2242" w14:textId="77777777" w:rsidR="00611FCE" w:rsidRPr="007970D0" w:rsidRDefault="00611FCE" w:rsidP="00C25F79">
            <w:pPr>
              <w:spacing w:line="240" w:lineRule="auto"/>
              <w:jc w:val="thaiDistribute"/>
              <w:rPr>
                <w:rFonts w:cs="Arial"/>
                <w:sz w:val="10"/>
                <w:szCs w:val="10"/>
              </w:rPr>
            </w:pPr>
          </w:p>
        </w:tc>
        <w:tc>
          <w:tcPr>
            <w:tcW w:w="4455" w:type="dxa"/>
            <w:shd w:val="clear" w:color="auto" w:fill="auto"/>
          </w:tcPr>
          <w:p w14:paraId="1557F31B" w14:textId="77777777" w:rsidR="00611FCE" w:rsidRPr="007970D0" w:rsidRDefault="00611FCE" w:rsidP="00C25F79">
            <w:pPr>
              <w:spacing w:line="240" w:lineRule="auto"/>
              <w:jc w:val="thaiDistribute"/>
              <w:rPr>
                <w:rFonts w:cs="Cordia New"/>
                <w:sz w:val="10"/>
                <w:szCs w:val="10"/>
                <w:highlight w:val="green"/>
                <w:cs/>
              </w:rPr>
            </w:pPr>
          </w:p>
        </w:tc>
      </w:tr>
      <w:tr w:rsidR="00611FCE" w:rsidRPr="00611FCE" w14:paraId="398019F2" w14:textId="77777777" w:rsidTr="007970D0">
        <w:tc>
          <w:tcPr>
            <w:tcW w:w="4752" w:type="dxa"/>
            <w:tcBorders>
              <w:bottom w:val="nil"/>
            </w:tcBorders>
            <w:shd w:val="clear" w:color="auto" w:fill="auto"/>
          </w:tcPr>
          <w:p w14:paraId="23661DCD" w14:textId="244B9378" w:rsidR="00611FCE" w:rsidRPr="007970D0" w:rsidRDefault="00611FCE" w:rsidP="00611FCE">
            <w:pPr>
              <w:spacing w:line="240" w:lineRule="auto"/>
              <w:jc w:val="both"/>
              <w:rPr>
                <w:rFonts w:cs="Arial"/>
                <w:color w:val="000000"/>
                <w:sz w:val="18"/>
                <w:szCs w:val="18"/>
              </w:rPr>
            </w:pPr>
            <w:r w:rsidRPr="0012504C">
              <w:rPr>
                <w:rFonts w:cs="Arial"/>
                <w:color w:val="000000"/>
                <w:spacing w:val="-8"/>
                <w:sz w:val="18"/>
                <w:szCs w:val="18"/>
              </w:rPr>
              <w:t>The Group provides the cross-border transportation services.</w:t>
            </w:r>
            <w:r w:rsidRPr="007970D0">
              <w:rPr>
                <w:rFonts w:cs="Arial"/>
                <w:color w:val="000000"/>
                <w:sz w:val="18"/>
                <w:szCs w:val="18"/>
              </w:rPr>
              <w:t xml:space="preserve"> </w:t>
            </w:r>
            <w:r w:rsidRPr="0012504C">
              <w:rPr>
                <w:rFonts w:cs="Arial"/>
                <w:color w:val="000000"/>
                <w:spacing w:val="-6"/>
                <w:sz w:val="18"/>
                <w:szCs w:val="18"/>
              </w:rPr>
              <w:t xml:space="preserve">During 2024, the Group’s and </w:t>
            </w:r>
            <w:r w:rsidR="00DC270E">
              <w:rPr>
                <w:rFonts w:cs="Arial"/>
                <w:color w:val="000000"/>
                <w:spacing w:val="-6"/>
                <w:sz w:val="18"/>
                <w:szCs w:val="18"/>
              </w:rPr>
              <w:t xml:space="preserve">the </w:t>
            </w:r>
            <w:r w:rsidRPr="0012504C">
              <w:rPr>
                <w:rFonts w:cs="Arial"/>
                <w:color w:val="000000"/>
                <w:spacing w:val="-6"/>
                <w:sz w:val="18"/>
                <w:szCs w:val="18"/>
              </w:rPr>
              <w:t>Company’s service</w:t>
            </w:r>
            <w:r w:rsidRPr="007970D0">
              <w:rPr>
                <w:rFonts w:cs="Arial"/>
                <w:color w:val="000000"/>
                <w:sz w:val="18"/>
                <w:szCs w:val="18"/>
              </w:rPr>
              <w:t xml:space="preserve"> </w:t>
            </w:r>
            <w:r w:rsidRPr="0012504C">
              <w:rPr>
                <w:rFonts w:cs="Arial"/>
                <w:color w:val="000000"/>
                <w:spacing w:val="-6"/>
                <w:sz w:val="18"/>
                <w:szCs w:val="18"/>
              </w:rPr>
              <w:t>revenues were Baht 1,266.20 million and Baht 169.27 million</w:t>
            </w:r>
            <w:r w:rsidRPr="007970D0">
              <w:rPr>
                <w:rFonts w:cs="Arial"/>
                <w:color w:val="000000"/>
                <w:sz w:val="18"/>
                <w:szCs w:val="18"/>
              </w:rPr>
              <w:t xml:space="preserve"> in the consolidated and separate financial statements, r</w:t>
            </w:r>
            <w:r w:rsidRPr="0012504C">
              <w:rPr>
                <w:rFonts w:cs="Arial"/>
                <w:color w:val="000000"/>
                <w:spacing w:val="-6"/>
                <w:sz w:val="18"/>
                <w:szCs w:val="18"/>
              </w:rPr>
              <w:t xml:space="preserve">espectively. </w:t>
            </w:r>
            <w:r w:rsidR="00E84E7A">
              <w:rPr>
                <w:rFonts w:cs="Arial"/>
                <w:color w:val="000000"/>
                <w:spacing w:val="-6"/>
                <w:sz w:val="18"/>
                <w:szCs w:val="18"/>
              </w:rPr>
              <w:t xml:space="preserve">The recognition of revenue from services is in accordance with that </w:t>
            </w:r>
            <w:r w:rsidRPr="007970D0">
              <w:rPr>
                <w:rFonts w:cs="Arial"/>
                <w:color w:val="000000"/>
                <w:sz w:val="18"/>
                <w:szCs w:val="18"/>
              </w:rPr>
              <w:t>disclosed in Note 4.1</w:t>
            </w:r>
            <w:r w:rsidR="003B0D1E">
              <w:rPr>
                <w:rFonts w:cs="Browallia New"/>
                <w:color w:val="000000"/>
                <w:sz w:val="18"/>
                <w:szCs w:val="22"/>
                <w:lang w:val="en-US"/>
              </w:rPr>
              <w:t>5</w:t>
            </w:r>
            <w:r w:rsidRPr="007970D0">
              <w:rPr>
                <w:rFonts w:cs="Arial"/>
                <w:color w:val="000000"/>
                <w:sz w:val="18"/>
                <w:szCs w:val="18"/>
              </w:rPr>
              <w:t xml:space="preserve">, </w:t>
            </w:r>
            <w:r w:rsidRPr="0012504C">
              <w:rPr>
                <w:rFonts w:cs="Arial"/>
                <w:color w:val="000000"/>
                <w:spacing w:val="-6"/>
                <w:sz w:val="18"/>
                <w:szCs w:val="18"/>
              </w:rPr>
              <w:t>‘Accounting policies - Revenue Recognition’, to the financial</w:t>
            </w:r>
            <w:r w:rsidRPr="007970D0">
              <w:rPr>
                <w:rFonts w:cs="Arial"/>
                <w:color w:val="000000"/>
                <w:sz w:val="18"/>
                <w:szCs w:val="18"/>
              </w:rPr>
              <w:t xml:space="preserve"> </w:t>
            </w:r>
            <w:r w:rsidRPr="0012504C">
              <w:rPr>
                <w:rFonts w:cs="Arial"/>
                <w:color w:val="000000"/>
                <w:spacing w:val="-6"/>
                <w:sz w:val="18"/>
                <w:szCs w:val="18"/>
              </w:rPr>
              <w:t>statements. Management determined the appropriateness</w:t>
            </w:r>
            <w:r w:rsidRPr="007970D0">
              <w:rPr>
                <w:rFonts w:cs="Arial"/>
                <w:color w:val="000000"/>
                <w:sz w:val="18"/>
                <w:szCs w:val="18"/>
              </w:rPr>
              <w:t xml:space="preserve"> of the revenue recognition by ensuring there was an actual occurrence and recognised in the period in which the control of services was transferred.</w:t>
            </w:r>
          </w:p>
          <w:p w14:paraId="1F9216D1" w14:textId="77777777" w:rsidR="00611FCE" w:rsidRPr="007970D0" w:rsidRDefault="00611FCE" w:rsidP="00611FCE">
            <w:pPr>
              <w:spacing w:line="240" w:lineRule="auto"/>
              <w:jc w:val="both"/>
              <w:rPr>
                <w:rFonts w:cs="Arial"/>
                <w:color w:val="000000"/>
                <w:sz w:val="18"/>
                <w:szCs w:val="18"/>
              </w:rPr>
            </w:pPr>
          </w:p>
          <w:p w14:paraId="5E208E16" w14:textId="618EB196" w:rsidR="00611FCE" w:rsidRPr="007970D0" w:rsidRDefault="00611FCE" w:rsidP="00611FCE">
            <w:pPr>
              <w:spacing w:line="240" w:lineRule="auto"/>
              <w:jc w:val="thaiDistribute"/>
              <w:rPr>
                <w:rFonts w:cs="Arial"/>
                <w:sz w:val="18"/>
                <w:szCs w:val="18"/>
              </w:rPr>
            </w:pPr>
            <w:r w:rsidRPr="007970D0">
              <w:rPr>
                <w:sz w:val="18"/>
                <w:szCs w:val="18"/>
              </w:rPr>
              <w:t xml:space="preserve">I focussed on </w:t>
            </w:r>
            <w:r w:rsidR="00A15CC7">
              <w:rPr>
                <w:sz w:val="18"/>
                <w:szCs w:val="18"/>
              </w:rPr>
              <w:t xml:space="preserve">the audit of </w:t>
            </w:r>
            <w:r w:rsidRPr="007970D0">
              <w:rPr>
                <w:sz w:val="18"/>
                <w:szCs w:val="18"/>
              </w:rPr>
              <w:t xml:space="preserve">revenue recognition because it is material </w:t>
            </w:r>
            <w:r w:rsidRPr="007970D0">
              <w:rPr>
                <w:spacing w:val="-6"/>
                <w:sz w:val="18"/>
                <w:szCs w:val="18"/>
              </w:rPr>
              <w:t>to the financial statements. Also, determining the appropriate</w:t>
            </w:r>
            <w:r w:rsidRPr="007970D0">
              <w:rPr>
                <w:sz w:val="18"/>
                <w:szCs w:val="18"/>
              </w:rPr>
              <w:t xml:space="preserve"> </w:t>
            </w:r>
            <w:r w:rsidRPr="0012504C">
              <w:rPr>
                <w:spacing w:val="-8"/>
                <w:sz w:val="18"/>
                <w:szCs w:val="18"/>
              </w:rPr>
              <w:t>revenue recognition point for the Group’s services is complex.</w:t>
            </w:r>
          </w:p>
        </w:tc>
        <w:tc>
          <w:tcPr>
            <w:tcW w:w="4455" w:type="dxa"/>
            <w:tcBorders>
              <w:bottom w:val="nil"/>
            </w:tcBorders>
            <w:shd w:val="clear" w:color="auto" w:fill="auto"/>
          </w:tcPr>
          <w:p w14:paraId="0A7748D6" w14:textId="77777777" w:rsidR="00611FCE" w:rsidRPr="00611FCE" w:rsidRDefault="00611FCE" w:rsidP="00611FCE">
            <w:pPr>
              <w:pStyle w:val="Default"/>
              <w:jc w:val="both"/>
              <w:rPr>
                <w:rFonts w:eastAsia="Times New Roman"/>
                <w:spacing w:val="-4"/>
                <w:sz w:val="18"/>
                <w:szCs w:val="18"/>
              </w:rPr>
            </w:pPr>
            <w:r w:rsidRPr="00611FCE">
              <w:rPr>
                <w:rFonts w:eastAsia="Times New Roman"/>
                <w:spacing w:val="-4"/>
                <w:sz w:val="18"/>
                <w:szCs w:val="18"/>
              </w:rPr>
              <w:t>I assessed the revenue recognition of the Group by performing the following:</w:t>
            </w:r>
          </w:p>
          <w:p w14:paraId="1D31EA60" w14:textId="77777777" w:rsidR="00611FCE" w:rsidRPr="007970D0" w:rsidRDefault="00611FCE" w:rsidP="00611FCE">
            <w:pPr>
              <w:pStyle w:val="Default"/>
              <w:jc w:val="both"/>
              <w:rPr>
                <w:rFonts w:eastAsia="Times New Roman"/>
                <w:spacing w:val="-4"/>
                <w:sz w:val="6"/>
                <w:szCs w:val="6"/>
              </w:rPr>
            </w:pPr>
          </w:p>
          <w:p w14:paraId="1EF913EF" w14:textId="77777777" w:rsidR="00611FCE" w:rsidRPr="007970D0" w:rsidRDefault="00611FCE" w:rsidP="00611FCE">
            <w:pPr>
              <w:pStyle w:val="Default"/>
              <w:numPr>
                <w:ilvl w:val="0"/>
                <w:numId w:val="18"/>
              </w:numPr>
              <w:ind w:left="387"/>
              <w:jc w:val="both"/>
              <w:rPr>
                <w:rFonts w:eastAsia="Times New Roman"/>
                <w:spacing w:val="-8"/>
                <w:sz w:val="18"/>
                <w:szCs w:val="18"/>
              </w:rPr>
            </w:pPr>
            <w:r w:rsidRPr="007970D0">
              <w:rPr>
                <w:rFonts w:eastAsia="Times New Roman"/>
                <w:spacing w:val="-8"/>
                <w:sz w:val="18"/>
                <w:szCs w:val="18"/>
              </w:rPr>
              <w:t xml:space="preserve">understanding, evaluating and validating the key internal controls over the Group’s revenue cycle by </w:t>
            </w:r>
            <w:r w:rsidRPr="0012504C">
              <w:rPr>
                <w:rFonts w:eastAsia="Times New Roman"/>
                <w:spacing w:val="-14"/>
                <w:sz w:val="18"/>
                <w:szCs w:val="18"/>
              </w:rPr>
              <w:t>inquiring the relevant personnel. This involved sampling</w:t>
            </w:r>
            <w:r w:rsidRPr="007970D0">
              <w:rPr>
                <w:rFonts w:eastAsia="Times New Roman"/>
                <w:spacing w:val="-8"/>
                <w:sz w:val="18"/>
                <w:szCs w:val="18"/>
              </w:rPr>
              <w:t xml:space="preserve"> revenue transactions to validate key internal controls for revenue recording at the appropriate recognition points, according to the service conditions. I also examined whether the authorised persons reviewed accuracy the accounting records.</w:t>
            </w:r>
          </w:p>
          <w:p w14:paraId="547E6DFF" w14:textId="77777777" w:rsidR="00611FCE" w:rsidRPr="007970D0" w:rsidRDefault="00611FCE" w:rsidP="00611FCE">
            <w:pPr>
              <w:pStyle w:val="Default"/>
              <w:ind w:left="387"/>
              <w:jc w:val="both"/>
              <w:rPr>
                <w:rFonts w:eastAsia="Times New Roman"/>
                <w:spacing w:val="-4"/>
                <w:sz w:val="10"/>
                <w:szCs w:val="10"/>
              </w:rPr>
            </w:pPr>
          </w:p>
          <w:p w14:paraId="114EB5FE" w14:textId="77777777" w:rsidR="00611FCE" w:rsidRPr="00611FCE" w:rsidRDefault="00611FCE" w:rsidP="00611FCE">
            <w:pPr>
              <w:pStyle w:val="Default"/>
              <w:numPr>
                <w:ilvl w:val="0"/>
                <w:numId w:val="18"/>
              </w:numPr>
              <w:ind w:left="387"/>
              <w:jc w:val="both"/>
              <w:rPr>
                <w:rFonts w:eastAsia="Times New Roman"/>
                <w:spacing w:val="-4"/>
                <w:sz w:val="18"/>
                <w:szCs w:val="18"/>
              </w:rPr>
            </w:pPr>
            <w:r w:rsidRPr="00611FCE">
              <w:rPr>
                <w:rFonts w:eastAsia="Times New Roman"/>
                <w:spacing w:val="-4"/>
                <w:sz w:val="18"/>
                <w:szCs w:val="18"/>
              </w:rPr>
              <w:t xml:space="preserve">testing revenue recognition in accordance with control transfer principles by identifying types of contracts and performance obligations, including transaction price determination and allocation of transaction price to each performance obligation </w:t>
            </w:r>
            <w:r w:rsidRPr="0012504C">
              <w:rPr>
                <w:rFonts w:eastAsia="Times New Roman"/>
                <w:spacing w:val="-10"/>
                <w:sz w:val="18"/>
                <w:szCs w:val="18"/>
              </w:rPr>
              <w:t>as determined by Group management, and inspecting</w:t>
            </w:r>
            <w:r w:rsidRPr="00611FCE">
              <w:rPr>
                <w:rFonts w:eastAsia="Times New Roman"/>
                <w:spacing w:val="-4"/>
                <w:sz w:val="18"/>
                <w:szCs w:val="18"/>
              </w:rPr>
              <w:t xml:space="preserve"> relevant documents such as booking confirmations and bills of lading to assess whether the Group’s revenue recognition principles comply with the financial reporting standard.</w:t>
            </w:r>
          </w:p>
          <w:p w14:paraId="13A88966" w14:textId="77777777" w:rsidR="00611FCE" w:rsidRPr="00611FCE" w:rsidRDefault="00611FCE" w:rsidP="00611FCE">
            <w:pPr>
              <w:pStyle w:val="Default"/>
              <w:ind w:left="387"/>
              <w:jc w:val="both"/>
              <w:rPr>
                <w:rFonts w:eastAsia="Times New Roman"/>
                <w:spacing w:val="-4"/>
                <w:sz w:val="10"/>
                <w:szCs w:val="10"/>
              </w:rPr>
            </w:pPr>
          </w:p>
          <w:p w14:paraId="43ABC367" w14:textId="77777777" w:rsidR="00611FCE" w:rsidRPr="007970D0" w:rsidRDefault="00611FCE" w:rsidP="00611FCE">
            <w:pPr>
              <w:pStyle w:val="Default"/>
              <w:numPr>
                <w:ilvl w:val="0"/>
                <w:numId w:val="18"/>
              </w:numPr>
              <w:ind w:left="387"/>
              <w:jc w:val="both"/>
              <w:rPr>
                <w:rFonts w:eastAsia="Times New Roman"/>
                <w:sz w:val="18"/>
                <w:szCs w:val="18"/>
              </w:rPr>
            </w:pPr>
            <w:r w:rsidRPr="007970D0">
              <w:rPr>
                <w:rFonts w:eastAsia="Times New Roman"/>
                <w:sz w:val="18"/>
                <w:szCs w:val="18"/>
              </w:rPr>
              <w:t xml:space="preserve">performing substantive tests on transactions by sampling service revenue transaction to check whether the control of service was transferred to </w:t>
            </w:r>
            <w:r w:rsidRPr="007970D0">
              <w:rPr>
                <w:rFonts w:eastAsia="Times New Roman"/>
                <w:spacing w:val="-6"/>
                <w:sz w:val="18"/>
                <w:szCs w:val="18"/>
              </w:rPr>
              <w:t xml:space="preserve">the customers, which involved checking invoices </w:t>
            </w:r>
            <w:r w:rsidRPr="007970D0">
              <w:rPr>
                <w:rFonts w:eastAsia="Times New Roman"/>
                <w:spacing w:val="-10"/>
                <w:sz w:val="18"/>
                <w:szCs w:val="18"/>
              </w:rPr>
              <w:t>against the related bills of lading and other documents</w:t>
            </w:r>
            <w:r w:rsidRPr="007970D0">
              <w:rPr>
                <w:rFonts w:eastAsia="Times New Roman"/>
                <w:sz w:val="18"/>
                <w:szCs w:val="18"/>
              </w:rPr>
              <w:t xml:space="preserve"> to ensure the transactions were carried out.  For </w:t>
            </w:r>
            <w:r w:rsidRPr="0012504C">
              <w:rPr>
                <w:rFonts w:eastAsia="Times New Roman"/>
                <w:spacing w:val="-6"/>
                <w:sz w:val="18"/>
                <w:szCs w:val="18"/>
              </w:rPr>
              <w:t>collected revenue transactions, I traced cash receipt</w:t>
            </w:r>
            <w:r w:rsidRPr="007970D0">
              <w:rPr>
                <w:rFonts w:eastAsia="Times New Roman"/>
                <w:sz w:val="18"/>
                <w:szCs w:val="18"/>
              </w:rPr>
              <w:t xml:space="preserve"> transactions to invoices and transaction in bank statements.</w:t>
            </w:r>
          </w:p>
          <w:p w14:paraId="2F742CD9" w14:textId="77777777" w:rsidR="00611FCE" w:rsidRPr="00611FCE" w:rsidRDefault="00611FCE" w:rsidP="00611FCE">
            <w:pPr>
              <w:pStyle w:val="Default"/>
              <w:ind w:left="387"/>
              <w:jc w:val="both"/>
              <w:rPr>
                <w:rFonts w:eastAsia="Times New Roman"/>
                <w:spacing w:val="-4"/>
                <w:sz w:val="10"/>
                <w:szCs w:val="10"/>
              </w:rPr>
            </w:pPr>
          </w:p>
          <w:p w14:paraId="16E93FED" w14:textId="77777777" w:rsidR="00611FCE" w:rsidRPr="00611FCE" w:rsidRDefault="00611FCE" w:rsidP="00611FCE">
            <w:pPr>
              <w:pStyle w:val="Default"/>
              <w:numPr>
                <w:ilvl w:val="0"/>
                <w:numId w:val="18"/>
              </w:numPr>
              <w:ind w:left="387"/>
              <w:jc w:val="both"/>
              <w:rPr>
                <w:rFonts w:eastAsia="Times New Roman"/>
                <w:spacing w:val="-4"/>
                <w:sz w:val="18"/>
                <w:szCs w:val="18"/>
              </w:rPr>
            </w:pPr>
            <w:r w:rsidRPr="0012504C">
              <w:rPr>
                <w:rFonts w:eastAsia="Times New Roman"/>
                <w:spacing w:val="-12"/>
                <w:sz w:val="18"/>
                <w:szCs w:val="18"/>
              </w:rPr>
              <w:t>testing a sample of revenue transactions that occurred</w:t>
            </w:r>
            <w:r w:rsidRPr="00611FCE">
              <w:rPr>
                <w:rFonts w:eastAsia="Times New Roman"/>
                <w:spacing w:val="-4"/>
                <w:sz w:val="18"/>
                <w:szCs w:val="18"/>
              </w:rPr>
              <w:t xml:space="preserve"> near the end of the accounting period, in a period </w:t>
            </w:r>
            <w:r w:rsidRPr="0012504C">
              <w:rPr>
                <w:rFonts w:eastAsia="Times New Roman"/>
                <w:spacing w:val="-10"/>
                <w:sz w:val="18"/>
                <w:szCs w:val="18"/>
              </w:rPr>
              <w:t>running before and after the period end, in accordance</w:t>
            </w:r>
            <w:r w:rsidRPr="00611FCE">
              <w:rPr>
                <w:rFonts w:eastAsia="Times New Roman"/>
                <w:spacing w:val="-4"/>
                <w:sz w:val="18"/>
                <w:szCs w:val="18"/>
              </w:rPr>
              <w:t xml:space="preserve"> with the risk determined by the terms of service to evaluate whether the revenue was recognised in the appropriate period. </w:t>
            </w:r>
          </w:p>
          <w:p w14:paraId="0D461854" w14:textId="77777777" w:rsidR="00611FCE" w:rsidRPr="00611FCE" w:rsidRDefault="00611FCE" w:rsidP="00611FCE">
            <w:pPr>
              <w:pStyle w:val="Default"/>
              <w:ind w:left="387"/>
              <w:jc w:val="both"/>
              <w:rPr>
                <w:rFonts w:eastAsia="Times New Roman"/>
                <w:spacing w:val="-4"/>
                <w:sz w:val="10"/>
                <w:szCs w:val="10"/>
              </w:rPr>
            </w:pPr>
          </w:p>
          <w:p w14:paraId="55200EF4" w14:textId="04EDF2A2" w:rsidR="00611FCE" w:rsidRPr="007970D0" w:rsidRDefault="00611FCE" w:rsidP="00611FCE">
            <w:pPr>
              <w:pStyle w:val="Default"/>
              <w:numPr>
                <w:ilvl w:val="0"/>
                <w:numId w:val="18"/>
              </w:numPr>
              <w:ind w:left="387"/>
              <w:jc w:val="both"/>
              <w:rPr>
                <w:rFonts w:eastAsia="Times New Roman"/>
                <w:spacing w:val="-4"/>
                <w:sz w:val="18"/>
                <w:szCs w:val="18"/>
              </w:rPr>
            </w:pPr>
            <w:r w:rsidRPr="007970D0">
              <w:rPr>
                <w:rFonts w:eastAsia="Times New Roman"/>
                <w:spacing w:val="-4"/>
                <w:sz w:val="18"/>
                <w:szCs w:val="18"/>
              </w:rPr>
              <w:t>requesting the accounts receivable confirmation by</w:t>
            </w:r>
            <w:r w:rsidRPr="0012504C">
              <w:rPr>
                <w:rFonts w:eastAsia="Times New Roman"/>
                <w:spacing w:val="-10"/>
                <w:sz w:val="18"/>
                <w:szCs w:val="18"/>
              </w:rPr>
              <w:t xml:space="preserve"> focussing on customers with significant outstanding</w:t>
            </w:r>
            <w:r w:rsidRPr="007970D0">
              <w:rPr>
                <w:rFonts w:eastAsia="Times New Roman"/>
                <w:spacing w:val="-4"/>
                <w:sz w:val="18"/>
                <w:szCs w:val="18"/>
              </w:rPr>
              <w:t xml:space="preserve"> balances and intercompany balances. This was to evaluate that the Group’s revenue represents valid </w:t>
            </w:r>
            <w:r w:rsidRPr="0012504C">
              <w:rPr>
                <w:rFonts w:eastAsia="Times New Roman"/>
                <w:spacing w:val="-12"/>
                <w:sz w:val="18"/>
                <w:szCs w:val="18"/>
              </w:rPr>
              <w:t xml:space="preserve">revenue transactions and that the </w:t>
            </w:r>
            <w:r w:rsidR="00A15CC7">
              <w:rPr>
                <w:rFonts w:eastAsia="Times New Roman"/>
                <w:spacing w:val="-12"/>
                <w:sz w:val="18"/>
                <w:szCs w:val="18"/>
              </w:rPr>
              <w:t>trade</w:t>
            </w:r>
            <w:r w:rsidRPr="0012504C">
              <w:rPr>
                <w:rFonts w:eastAsia="Times New Roman"/>
                <w:spacing w:val="-12"/>
                <w:sz w:val="18"/>
                <w:szCs w:val="18"/>
              </w:rPr>
              <w:t xml:space="preserve"> receivables</w:t>
            </w:r>
            <w:r w:rsidRPr="007970D0">
              <w:rPr>
                <w:rFonts w:eastAsia="Times New Roman"/>
                <w:spacing w:val="-4"/>
                <w:sz w:val="18"/>
                <w:szCs w:val="18"/>
              </w:rPr>
              <w:t xml:space="preserve"> exist. </w:t>
            </w:r>
          </w:p>
          <w:p w14:paraId="49EA8892" w14:textId="77777777" w:rsidR="00611FCE" w:rsidRPr="007970D0" w:rsidRDefault="00611FCE" w:rsidP="00611FCE">
            <w:pPr>
              <w:pStyle w:val="Default"/>
              <w:ind w:left="387"/>
              <w:jc w:val="both"/>
              <w:rPr>
                <w:rFonts w:eastAsia="Times New Roman"/>
                <w:spacing w:val="-6"/>
                <w:sz w:val="10"/>
                <w:szCs w:val="10"/>
              </w:rPr>
            </w:pPr>
          </w:p>
          <w:p w14:paraId="45863263" w14:textId="77777777" w:rsidR="00611FCE" w:rsidRPr="007970D0" w:rsidRDefault="00611FCE" w:rsidP="00611FCE">
            <w:pPr>
              <w:pStyle w:val="Default"/>
              <w:numPr>
                <w:ilvl w:val="0"/>
                <w:numId w:val="18"/>
              </w:numPr>
              <w:ind w:left="387"/>
              <w:jc w:val="both"/>
              <w:rPr>
                <w:rFonts w:eastAsia="Times New Roman"/>
                <w:spacing w:val="-8"/>
                <w:sz w:val="18"/>
                <w:szCs w:val="18"/>
              </w:rPr>
            </w:pPr>
            <w:r w:rsidRPr="007970D0">
              <w:rPr>
                <w:rFonts w:eastAsia="Times New Roman"/>
                <w:spacing w:val="-10"/>
                <w:sz w:val="18"/>
                <w:szCs w:val="18"/>
              </w:rPr>
              <w:t>testing the appropriateness of journal entries including</w:t>
            </w:r>
            <w:r w:rsidRPr="007970D0">
              <w:rPr>
                <w:rFonts w:eastAsia="Times New Roman"/>
                <w:spacing w:val="-8"/>
                <w:sz w:val="18"/>
                <w:szCs w:val="18"/>
              </w:rPr>
              <w:t xml:space="preserve"> other adjusting entries related to revenue to assess if there were any invalid revenue transactions.</w:t>
            </w:r>
          </w:p>
          <w:p w14:paraId="4847E8A4" w14:textId="77777777" w:rsidR="00611FCE" w:rsidRPr="00611FCE" w:rsidRDefault="00611FCE" w:rsidP="00611FCE">
            <w:pPr>
              <w:pStyle w:val="Default"/>
              <w:ind w:left="387"/>
              <w:jc w:val="both"/>
              <w:rPr>
                <w:rFonts w:eastAsia="Times New Roman"/>
                <w:spacing w:val="-4"/>
                <w:sz w:val="10"/>
                <w:szCs w:val="10"/>
              </w:rPr>
            </w:pPr>
          </w:p>
          <w:p w14:paraId="21F7C653" w14:textId="78CD0943" w:rsidR="007970D0" w:rsidRPr="007970D0" w:rsidRDefault="00611FCE" w:rsidP="007970D0">
            <w:pPr>
              <w:spacing w:line="240" w:lineRule="auto"/>
              <w:jc w:val="thaiDistribute"/>
              <w:rPr>
                <w:rFonts w:cs="Cordia New"/>
                <w:spacing w:val="-8"/>
                <w:sz w:val="18"/>
                <w:szCs w:val="18"/>
                <w:highlight w:val="green"/>
                <w:cs/>
              </w:rPr>
            </w:pPr>
            <w:r w:rsidRPr="007970D0">
              <w:rPr>
                <w:rFonts w:cs="Arial"/>
                <w:spacing w:val="-10"/>
                <w:sz w:val="18"/>
                <w:szCs w:val="18"/>
              </w:rPr>
              <w:t>Based on the above procedures, I found that the recognition</w:t>
            </w:r>
            <w:r w:rsidRPr="007970D0">
              <w:rPr>
                <w:rFonts w:cs="Arial" w:hint="cs"/>
                <w:spacing w:val="-8"/>
                <w:sz w:val="18"/>
                <w:szCs w:val="18"/>
                <w:cs/>
              </w:rPr>
              <w:t xml:space="preserve"> </w:t>
            </w:r>
            <w:r w:rsidRPr="007970D0">
              <w:rPr>
                <w:rFonts w:cs="Arial"/>
                <w:spacing w:val="-8"/>
                <w:sz w:val="18"/>
                <w:szCs w:val="18"/>
              </w:rPr>
              <w:t>of revenue from services conformed</w:t>
            </w:r>
            <w:r w:rsidRPr="007970D0">
              <w:rPr>
                <w:rFonts w:cs="Arial" w:hint="cs"/>
                <w:spacing w:val="-8"/>
                <w:sz w:val="18"/>
                <w:szCs w:val="18"/>
                <w:cs/>
              </w:rPr>
              <w:t xml:space="preserve"> </w:t>
            </w:r>
            <w:r w:rsidRPr="007970D0">
              <w:rPr>
                <w:rFonts w:cs="Arial"/>
                <w:spacing w:val="-8"/>
                <w:sz w:val="18"/>
                <w:szCs w:val="18"/>
              </w:rPr>
              <w:t>to the Group’s accounting policy for revenue recognition</w:t>
            </w:r>
            <w:r w:rsidRPr="007970D0">
              <w:rPr>
                <w:rFonts w:cs="Arial" w:hint="cs"/>
                <w:spacing w:val="-8"/>
                <w:sz w:val="18"/>
                <w:szCs w:val="18"/>
                <w:cs/>
              </w:rPr>
              <w:t xml:space="preserve"> </w:t>
            </w:r>
            <w:r w:rsidRPr="007970D0">
              <w:rPr>
                <w:rFonts w:cs="Arial"/>
                <w:spacing w:val="-8"/>
                <w:sz w:val="18"/>
                <w:szCs w:val="18"/>
              </w:rPr>
              <w:t>and was properly supported by the audit evidence we</w:t>
            </w:r>
            <w:r w:rsidRPr="007970D0">
              <w:rPr>
                <w:rFonts w:cs="Arial" w:hint="cs"/>
                <w:spacing w:val="-8"/>
                <w:sz w:val="18"/>
                <w:szCs w:val="18"/>
                <w:cs/>
              </w:rPr>
              <w:t xml:space="preserve"> </w:t>
            </w:r>
            <w:r w:rsidRPr="007970D0">
              <w:rPr>
                <w:rFonts w:cs="Arial"/>
                <w:spacing w:val="-8"/>
                <w:sz w:val="18"/>
                <w:szCs w:val="18"/>
              </w:rPr>
              <w:t>obtained.</w:t>
            </w:r>
          </w:p>
        </w:tc>
      </w:tr>
      <w:tr w:rsidR="007970D0" w:rsidRPr="007970D0" w14:paraId="12CEB5CE" w14:textId="77777777" w:rsidTr="007970D0">
        <w:tc>
          <w:tcPr>
            <w:tcW w:w="4752" w:type="dxa"/>
            <w:tcBorders>
              <w:bottom w:val="dotted" w:sz="4" w:space="0" w:color="000000" w:themeColor="text1"/>
            </w:tcBorders>
            <w:shd w:val="clear" w:color="auto" w:fill="auto"/>
          </w:tcPr>
          <w:p w14:paraId="415EEE0B" w14:textId="77777777" w:rsidR="007970D0" w:rsidRPr="007970D0" w:rsidRDefault="007970D0" w:rsidP="00611FCE">
            <w:pPr>
              <w:spacing w:line="240" w:lineRule="auto"/>
              <w:jc w:val="both"/>
              <w:rPr>
                <w:rFonts w:cs="Arial"/>
                <w:color w:val="000000"/>
                <w:sz w:val="12"/>
                <w:szCs w:val="12"/>
              </w:rPr>
            </w:pPr>
          </w:p>
        </w:tc>
        <w:tc>
          <w:tcPr>
            <w:tcW w:w="4455" w:type="dxa"/>
            <w:tcBorders>
              <w:bottom w:val="dotted" w:sz="4" w:space="0" w:color="000000" w:themeColor="text1"/>
            </w:tcBorders>
            <w:shd w:val="clear" w:color="auto" w:fill="auto"/>
          </w:tcPr>
          <w:p w14:paraId="71DEFE4D" w14:textId="77777777" w:rsidR="007970D0" w:rsidRPr="007970D0" w:rsidRDefault="007970D0" w:rsidP="00611FCE">
            <w:pPr>
              <w:pStyle w:val="Default"/>
              <w:jc w:val="both"/>
              <w:rPr>
                <w:rFonts w:eastAsia="Times New Roman"/>
                <w:spacing w:val="-4"/>
                <w:sz w:val="12"/>
                <w:szCs w:val="12"/>
              </w:rPr>
            </w:pPr>
          </w:p>
        </w:tc>
      </w:tr>
    </w:tbl>
    <w:p w14:paraId="1074D28F" w14:textId="77777777" w:rsidR="007970D0" w:rsidRPr="00611FCE" w:rsidRDefault="007970D0"/>
    <w:p w14:paraId="18461766" w14:textId="77777777" w:rsidR="00611FCE" w:rsidRPr="00611FCE" w:rsidRDefault="00611FCE">
      <w:pPr>
        <w:rPr>
          <w:sz w:val="10"/>
          <w:szCs w:val="10"/>
        </w:rPr>
        <w:sectPr w:rsidR="00611FCE" w:rsidRPr="00611FCE" w:rsidSect="00DF4F12">
          <w:pgSz w:w="11906" w:h="16838" w:code="9"/>
          <w:pgMar w:top="2880" w:right="720" w:bottom="1584" w:left="1987" w:header="706" w:footer="706" w:gutter="0"/>
          <w:cols w:space="708"/>
          <w:docGrid w:linePitch="360"/>
        </w:sectPr>
      </w:pPr>
    </w:p>
    <w:tbl>
      <w:tblPr>
        <w:tblW w:w="9207" w:type="dxa"/>
        <w:tblInd w:w="108" w:type="dxa"/>
        <w:tblBorders>
          <w:bottom w:val="single" w:sz="4" w:space="0" w:color="ED8731"/>
        </w:tblBorders>
        <w:tblLayout w:type="fixed"/>
        <w:tblLook w:val="04A0" w:firstRow="1" w:lastRow="0" w:firstColumn="1" w:lastColumn="0" w:noHBand="0" w:noVBand="1"/>
      </w:tblPr>
      <w:tblGrid>
        <w:gridCol w:w="4752"/>
        <w:gridCol w:w="4455"/>
      </w:tblGrid>
      <w:tr w:rsidR="009E508A" w:rsidRPr="0062607B" w14:paraId="64139CC8" w14:textId="77777777" w:rsidTr="007970D0">
        <w:trPr>
          <w:trHeight w:val="346"/>
          <w:tblHeader/>
        </w:trPr>
        <w:tc>
          <w:tcPr>
            <w:tcW w:w="4752" w:type="dxa"/>
            <w:tcBorders>
              <w:top w:val="single" w:sz="4" w:space="0" w:color="000000" w:themeColor="text1"/>
              <w:bottom w:val="single" w:sz="4" w:space="0" w:color="auto"/>
            </w:tcBorders>
            <w:shd w:val="clear" w:color="auto" w:fill="auto"/>
            <w:vAlign w:val="center"/>
          </w:tcPr>
          <w:p w14:paraId="38C015C9" w14:textId="286B5C64" w:rsidR="009E508A" w:rsidRPr="00611FCE" w:rsidRDefault="00611FCE" w:rsidP="00FD484F">
            <w:pPr>
              <w:pStyle w:val="Default"/>
              <w:ind w:right="244"/>
              <w:jc w:val="center"/>
              <w:rPr>
                <w:b/>
                <w:bCs/>
                <w:color w:val="auto"/>
                <w:sz w:val="18"/>
                <w:szCs w:val="18"/>
              </w:rPr>
            </w:pPr>
            <w:r w:rsidRPr="00611FCE">
              <w:rPr>
                <w:sz w:val="18"/>
                <w:szCs w:val="18"/>
              </w:rPr>
              <w:lastRenderedPageBreak/>
              <w:br w:type="page"/>
            </w:r>
            <w:r w:rsidR="009E508A" w:rsidRPr="00611FCE">
              <w:rPr>
                <w:b/>
                <w:bCs/>
                <w:color w:val="auto"/>
                <w:sz w:val="18"/>
                <w:szCs w:val="18"/>
              </w:rPr>
              <w:t>Key audit matter</w:t>
            </w:r>
          </w:p>
        </w:tc>
        <w:tc>
          <w:tcPr>
            <w:tcW w:w="4455" w:type="dxa"/>
            <w:tcBorders>
              <w:top w:val="single" w:sz="4" w:space="0" w:color="000000" w:themeColor="text1"/>
              <w:bottom w:val="single" w:sz="4" w:space="0" w:color="auto"/>
            </w:tcBorders>
            <w:shd w:val="clear" w:color="auto" w:fill="auto"/>
            <w:vAlign w:val="center"/>
          </w:tcPr>
          <w:p w14:paraId="3C109AE8" w14:textId="77777777" w:rsidR="009E508A" w:rsidRPr="00611FCE" w:rsidRDefault="009E508A" w:rsidP="00FD484F">
            <w:pPr>
              <w:pStyle w:val="Default"/>
              <w:ind w:left="-40" w:right="-15"/>
              <w:jc w:val="center"/>
              <w:rPr>
                <w:b/>
                <w:bCs/>
                <w:color w:val="auto"/>
                <w:spacing w:val="-2"/>
                <w:sz w:val="18"/>
                <w:szCs w:val="18"/>
              </w:rPr>
            </w:pPr>
            <w:r w:rsidRPr="00611FCE">
              <w:rPr>
                <w:b/>
                <w:bCs/>
                <w:color w:val="auto"/>
                <w:spacing w:val="-2"/>
                <w:sz w:val="18"/>
                <w:szCs w:val="18"/>
              </w:rPr>
              <w:t>How my audit addressed the key audit matter</w:t>
            </w:r>
          </w:p>
        </w:tc>
      </w:tr>
      <w:tr w:rsidR="009E508A" w:rsidRPr="0062607B" w14:paraId="00E350E6" w14:textId="77777777" w:rsidTr="00DF4F12">
        <w:tc>
          <w:tcPr>
            <w:tcW w:w="4752" w:type="dxa"/>
            <w:tcBorders>
              <w:top w:val="single" w:sz="4" w:space="0" w:color="auto"/>
              <w:bottom w:val="nil"/>
            </w:tcBorders>
            <w:shd w:val="clear" w:color="auto" w:fill="auto"/>
          </w:tcPr>
          <w:p w14:paraId="5F729113" w14:textId="77777777" w:rsidR="009E508A" w:rsidRPr="00611FCE" w:rsidRDefault="009E508A" w:rsidP="00FD484F">
            <w:pPr>
              <w:pStyle w:val="Default"/>
              <w:jc w:val="both"/>
              <w:rPr>
                <w:b/>
                <w:bCs/>
                <w:sz w:val="18"/>
                <w:szCs w:val="18"/>
              </w:rPr>
            </w:pPr>
          </w:p>
          <w:p w14:paraId="49347FBC" w14:textId="77777777" w:rsidR="009E508A" w:rsidRPr="00611FCE" w:rsidRDefault="009E508A" w:rsidP="00FD484F">
            <w:pPr>
              <w:pStyle w:val="Default"/>
              <w:tabs>
                <w:tab w:val="left" w:pos="370"/>
              </w:tabs>
              <w:jc w:val="both"/>
              <w:rPr>
                <w:b/>
                <w:bCs/>
                <w:i/>
                <w:iCs/>
                <w:sz w:val="18"/>
                <w:szCs w:val="18"/>
              </w:rPr>
            </w:pPr>
            <w:r w:rsidRPr="00611FCE">
              <w:rPr>
                <w:b/>
                <w:bCs/>
                <w:i/>
                <w:iCs/>
                <w:sz w:val="18"/>
                <w:szCs w:val="18"/>
              </w:rPr>
              <w:t>Goodwill impairment assessment</w:t>
            </w:r>
          </w:p>
          <w:p w14:paraId="7E153678" w14:textId="77777777" w:rsidR="009E508A" w:rsidRPr="00611FCE" w:rsidRDefault="009E508A" w:rsidP="00FD484F">
            <w:pPr>
              <w:pStyle w:val="Default"/>
              <w:jc w:val="both"/>
              <w:rPr>
                <w:b/>
                <w:bCs/>
                <w:sz w:val="18"/>
                <w:szCs w:val="18"/>
                <w:cs/>
              </w:rPr>
            </w:pPr>
          </w:p>
        </w:tc>
        <w:tc>
          <w:tcPr>
            <w:tcW w:w="4455" w:type="dxa"/>
            <w:tcBorders>
              <w:top w:val="single" w:sz="4" w:space="0" w:color="auto"/>
              <w:bottom w:val="nil"/>
            </w:tcBorders>
            <w:shd w:val="clear" w:color="auto" w:fill="auto"/>
          </w:tcPr>
          <w:p w14:paraId="0ED79E5F" w14:textId="77777777" w:rsidR="009E508A" w:rsidRPr="00611FCE" w:rsidRDefault="009E508A" w:rsidP="00FD484F">
            <w:pPr>
              <w:pStyle w:val="Default"/>
              <w:jc w:val="thaiDistribute"/>
              <w:rPr>
                <w:sz w:val="18"/>
                <w:szCs w:val="18"/>
              </w:rPr>
            </w:pPr>
          </w:p>
        </w:tc>
      </w:tr>
      <w:tr w:rsidR="009E508A" w:rsidRPr="0062607B" w14:paraId="0433183C" w14:textId="77777777" w:rsidTr="007970D0">
        <w:tc>
          <w:tcPr>
            <w:tcW w:w="4752" w:type="dxa"/>
            <w:tcBorders>
              <w:bottom w:val="nil"/>
            </w:tcBorders>
            <w:shd w:val="clear" w:color="auto" w:fill="auto"/>
          </w:tcPr>
          <w:p w14:paraId="2BA32561" w14:textId="687B773E" w:rsidR="009E508A" w:rsidRPr="007970D0" w:rsidRDefault="009E508A" w:rsidP="00FD484F">
            <w:pPr>
              <w:spacing w:line="240" w:lineRule="auto"/>
              <w:jc w:val="thaiDistribute"/>
              <w:rPr>
                <w:rFonts w:cs="Arial"/>
                <w:spacing w:val="-2"/>
                <w:sz w:val="18"/>
                <w:szCs w:val="18"/>
              </w:rPr>
            </w:pPr>
            <w:r w:rsidRPr="005B0EFA">
              <w:rPr>
                <w:rFonts w:cs="Arial"/>
                <w:spacing w:val="-8"/>
                <w:sz w:val="18"/>
                <w:szCs w:val="18"/>
              </w:rPr>
              <w:t xml:space="preserve">Refer to </w:t>
            </w:r>
            <w:r w:rsidR="00A15CC7">
              <w:rPr>
                <w:rFonts w:cs="Arial"/>
                <w:spacing w:val="-8"/>
                <w:sz w:val="18"/>
                <w:szCs w:val="18"/>
              </w:rPr>
              <w:t>Note 4.6 to the financial statements</w:t>
            </w:r>
            <w:r w:rsidR="002C4FC1">
              <w:rPr>
                <w:rFonts w:cs="Arial"/>
                <w:spacing w:val="-8"/>
                <w:sz w:val="18"/>
                <w:szCs w:val="18"/>
              </w:rPr>
              <w:t xml:space="preserve">, “Accounting Policies </w:t>
            </w:r>
            <w:r w:rsidR="001D3E0B">
              <w:rPr>
                <w:rFonts w:cs="Arial"/>
                <w:spacing w:val="-8"/>
                <w:sz w:val="18"/>
                <w:szCs w:val="18"/>
              </w:rPr>
              <w:t>-</w:t>
            </w:r>
            <w:r w:rsidR="00444805">
              <w:rPr>
                <w:rFonts w:cs="Arial"/>
                <w:spacing w:val="-8"/>
                <w:sz w:val="18"/>
                <w:szCs w:val="18"/>
              </w:rPr>
              <w:t xml:space="preserve"> Goodwill”</w:t>
            </w:r>
            <w:r w:rsidR="00E1645A">
              <w:rPr>
                <w:rFonts w:cs="Arial"/>
                <w:spacing w:val="-8"/>
                <w:sz w:val="18"/>
                <w:szCs w:val="18"/>
              </w:rPr>
              <w:t>, Note 8</w:t>
            </w:r>
            <w:r w:rsidRPr="005B0EFA">
              <w:rPr>
                <w:rFonts w:cs="Arial"/>
                <w:spacing w:val="-8"/>
                <w:sz w:val="18"/>
                <w:szCs w:val="18"/>
              </w:rPr>
              <w:t xml:space="preserve"> </w:t>
            </w:r>
            <w:r w:rsidR="006D5DDD">
              <w:rPr>
                <w:rFonts w:cs="Arial"/>
                <w:spacing w:val="-8"/>
                <w:sz w:val="18"/>
                <w:szCs w:val="18"/>
              </w:rPr>
              <w:t>C</w:t>
            </w:r>
            <w:r w:rsidRPr="005B0EFA">
              <w:rPr>
                <w:rFonts w:cs="Arial"/>
                <w:spacing w:val="-8"/>
                <w:sz w:val="18"/>
                <w:szCs w:val="18"/>
              </w:rPr>
              <w:t>ritical</w:t>
            </w:r>
            <w:r w:rsidR="006D5DDD">
              <w:rPr>
                <w:rFonts w:cs="Arial"/>
                <w:spacing w:val="-8"/>
                <w:sz w:val="18"/>
                <w:szCs w:val="18"/>
              </w:rPr>
              <w:t xml:space="preserve"> Accounting</w:t>
            </w:r>
            <w:r w:rsidRPr="005B0EFA">
              <w:rPr>
                <w:rFonts w:cs="Arial"/>
                <w:spacing w:val="-8"/>
                <w:sz w:val="18"/>
                <w:szCs w:val="18"/>
              </w:rPr>
              <w:t xml:space="preserve"> </w:t>
            </w:r>
            <w:r w:rsidR="006D5DDD">
              <w:rPr>
                <w:rFonts w:cs="Arial"/>
                <w:spacing w:val="-8"/>
                <w:sz w:val="18"/>
                <w:szCs w:val="18"/>
              </w:rPr>
              <w:t>E</w:t>
            </w:r>
            <w:r w:rsidRPr="005B0EFA">
              <w:rPr>
                <w:rFonts w:cs="Arial"/>
                <w:spacing w:val="-8"/>
                <w:sz w:val="18"/>
                <w:szCs w:val="18"/>
              </w:rPr>
              <w:t>stimates</w:t>
            </w:r>
            <w:r w:rsidR="006D5DDD">
              <w:rPr>
                <w:rFonts w:cs="Arial"/>
                <w:spacing w:val="-8"/>
                <w:sz w:val="18"/>
                <w:szCs w:val="18"/>
              </w:rPr>
              <w:t xml:space="preserve"> and Judgements</w:t>
            </w:r>
            <w:r w:rsidR="00BC7BE5">
              <w:rPr>
                <w:rFonts w:cs="Arial"/>
                <w:spacing w:val="-8"/>
                <w:sz w:val="18"/>
                <w:szCs w:val="18"/>
              </w:rPr>
              <w:t xml:space="preserve"> and </w:t>
            </w:r>
            <w:r w:rsidRPr="007970D0">
              <w:rPr>
                <w:rFonts w:cs="Arial"/>
                <w:spacing w:val="-2"/>
                <w:sz w:val="18"/>
                <w:szCs w:val="18"/>
              </w:rPr>
              <w:t>Note 1</w:t>
            </w:r>
            <w:r w:rsidR="00F01A37" w:rsidRPr="007970D0">
              <w:rPr>
                <w:rFonts w:cs="Arial"/>
                <w:spacing w:val="-2"/>
                <w:sz w:val="18"/>
                <w:szCs w:val="18"/>
              </w:rPr>
              <w:t>6</w:t>
            </w:r>
            <w:r w:rsidRPr="007970D0">
              <w:rPr>
                <w:rFonts w:cs="Arial"/>
                <w:spacing w:val="-2"/>
                <w:sz w:val="18"/>
                <w:szCs w:val="18"/>
              </w:rPr>
              <w:t xml:space="preserve"> </w:t>
            </w:r>
            <w:r w:rsidR="004407F0">
              <w:rPr>
                <w:rFonts w:cs="Arial"/>
                <w:spacing w:val="-2"/>
                <w:sz w:val="18"/>
                <w:szCs w:val="18"/>
              </w:rPr>
              <w:t>G</w:t>
            </w:r>
            <w:r w:rsidRPr="007970D0">
              <w:rPr>
                <w:rFonts w:cs="Arial"/>
                <w:spacing w:val="-2"/>
                <w:sz w:val="18"/>
                <w:szCs w:val="18"/>
              </w:rPr>
              <w:t>oodwill.</w:t>
            </w:r>
          </w:p>
          <w:p w14:paraId="2CDDB8F5" w14:textId="77777777" w:rsidR="009E508A" w:rsidRPr="007970D0" w:rsidRDefault="009E508A" w:rsidP="00FD484F">
            <w:pPr>
              <w:spacing w:line="240" w:lineRule="auto"/>
              <w:jc w:val="thaiDistribute"/>
              <w:rPr>
                <w:rFonts w:cs="Arial"/>
                <w:spacing w:val="-2"/>
                <w:sz w:val="18"/>
                <w:szCs w:val="18"/>
              </w:rPr>
            </w:pPr>
          </w:p>
          <w:p w14:paraId="61EB809C" w14:textId="35022366" w:rsidR="00CC7621" w:rsidRPr="007970D0" w:rsidRDefault="00CC7621" w:rsidP="00FD484F">
            <w:pPr>
              <w:spacing w:line="240" w:lineRule="auto"/>
              <w:jc w:val="both"/>
              <w:rPr>
                <w:rFonts w:cs="Arial"/>
                <w:color w:val="000000"/>
                <w:spacing w:val="-2"/>
                <w:sz w:val="18"/>
                <w:szCs w:val="18"/>
              </w:rPr>
            </w:pPr>
            <w:r w:rsidRPr="007970D0">
              <w:rPr>
                <w:rFonts w:cs="Arial"/>
                <w:color w:val="000000"/>
                <w:spacing w:val="-6"/>
                <w:sz w:val="18"/>
                <w:szCs w:val="18"/>
              </w:rPr>
              <w:t>Subsidiaries of the Group had goodwill of Baht 85.65 million</w:t>
            </w:r>
            <w:r w:rsidRPr="007970D0">
              <w:rPr>
                <w:rFonts w:cs="Arial"/>
                <w:color w:val="000000"/>
                <w:spacing w:val="-2"/>
                <w:sz w:val="18"/>
                <w:szCs w:val="18"/>
              </w:rPr>
              <w:t xml:space="preserve"> on the consolidated statement of financial position as at 31 December 2024.</w:t>
            </w:r>
          </w:p>
          <w:p w14:paraId="476369FB" w14:textId="77777777" w:rsidR="00CC7621" w:rsidRPr="007970D0" w:rsidRDefault="00CC7621" w:rsidP="00FD484F">
            <w:pPr>
              <w:spacing w:line="240" w:lineRule="auto"/>
              <w:jc w:val="both"/>
              <w:rPr>
                <w:rFonts w:cs="Arial"/>
                <w:color w:val="000000"/>
                <w:spacing w:val="-2"/>
                <w:sz w:val="18"/>
                <w:szCs w:val="18"/>
              </w:rPr>
            </w:pPr>
          </w:p>
          <w:p w14:paraId="510D4F41" w14:textId="1E36C486" w:rsidR="009E508A" w:rsidRPr="007970D0" w:rsidRDefault="009E508A" w:rsidP="00FD484F">
            <w:pPr>
              <w:spacing w:line="240" w:lineRule="auto"/>
              <w:jc w:val="both"/>
              <w:rPr>
                <w:rFonts w:cs="Arial"/>
                <w:color w:val="000000"/>
                <w:spacing w:val="-2"/>
                <w:sz w:val="18"/>
                <w:szCs w:val="18"/>
              </w:rPr>
            </w:pPr>
            <w:r w:rsidRPr="007970D0">
              <w:rPr>
                <w:rFonts w:cs="Arial"/>
                <w:color w:val="000000"/>
                <w:spacing w:val="-8"/>
                <w:sz w:val="18"/>
                <w:szCs w:val="18"/>
              </w:rPr>
              <w:t>According to Thai Accounting Standards, TAS 36 - Impairment</w:t>
            </w:r>
            <w:r w:rsidRPr="007970D0">
              <w:rPr>
                <w:rFonts w:cs="Arial"/>
                <w:color w:val="000000"/>
                <w:spacing w:val="-2"/>
                <w:sz w:val="18"/>
                <w:szCs w:val="18"/>
              </w:rPr>
              <w:t xml:space="preserve"> of assets, the Group shall test the impairment of goodwill</w:t>
            </w:r>
            <w:r w:rsidR="00D2669B">
              <w:rPr>
                <w:rFonts w:cs="Arial"/>
                <w:color w:val="000000"/>
                <w:spacing w:val="-2"/>
                <w:sz w:val="18"/>
                <w:szCs w:val="18"/>
              </w:rPr>
              <w:t>,</w:t>
            </w:r>
            <w:r w:rsidR="00706026">
              <w:rPr>
                <w:rFonts w:cs="Arial"/>
                <w:color w:val="000000"/>
                <w:spacing w:val="-2"/>
                <w:sz w:val="18"/>
                <w:szCs w:val="18"/>
              </w:rPr>
              <w:t xml:space="preserve"> arisen from business combination </w:t>
            </w:r>
            <w:r w:rsidRPr="007970D0">
              <w:rPr>
                <w:rFonts w:cs="Arial"/>
                <w:color w:val="000000"/>
                <w:spacing w:val="-2"/>
                <w:sz w:val="18"/>
                <w:szCs w:val="18"/>
              </w:rPr>
              <w:t>annually.</w:t>
            </w:r>
          </w:p>
          <w:p w14:paraId="06A6544F" w14:textId="77777777" w:rsidR="009E508A" w:rsidRPr="007970D0" w:rsidRDefault="009E508A" w:rsidP="00FD484F">
            <w:pPr>
              <w:spacing w:line="240" w:lineRule="auto"/>
              <w:jc w:val="both"/>
              <w:rPr>
                <w:rFonts w:cs="Arial"/>
                <w:color w:val="000000"/>
                <w:spacing w:val="-2"/>
                <w:sz w:val="18"/>
                <w:szCs w:val="18"/>
              </w:rPr>
            </w:pPr>
          </w:p>
          <w:p w14:paraId="5809B779" w14:textId="56E4AFBD" w:rsidR="009E508A" w:rsidRPr="007970D0" w:rsidRDefault="009E508A" w:rsidP="00FD484F">
            <w:pPr>
              <w:spacing w:line="240" w:lineRule="auto"/>
              <w:jc w:val="both"/>
              <w:rPr>
                <w:rFonts w:cs="Arial"/>
                <w:spacing w:val="-2"/>
                <w:sz w:val="18"/>
                <w:szCs w:val="18"/>
              </w:rPr>
            </w:pPr>
            <w:r w:rsidRPr="007970D0">
              <w:rPr>
                <w:rFonts w:cs="Arial"/>
                <w:color w:val="000000"/>
                <w:spacing w:val="-2"/>
                <w:sz w:val="18"/>
                <w:szCs w:val="18"/>
              </w:rPr>
              <w:t xml:space="preserve">The management </w:t>
            </w:r>
            <w:r w:rsidRPr="007970D0">
              <w:rPr>
                <w:rFonts w:cs="Arial"/>
                <w:spacing w:val="-2"/>
                <w:sz w:val="18"/>
                <w:szCs w:val="18"/>
              </w:rPr>
              <w:t xml:space="preserve">determined the </w:t>
            </w:r>
            <w:r w:rsidR="00706026">
              <w:rPr>
                <w:rFonts w:cs="Arial"/>
                <w:spacing w:val="-2"/>
                <w:sz w:val="18"/>
                <w:szCs w:val="18"/>
              </w:rPr>
              <w:t xml:space="preserve">expected </w:t>
            </w:r>
            <w:r w:rsidRPr="007970D0">
              <w:rPr>
                <w:rFonts w:cs="Arial"/>
                <w:spacing w:val="-2"/>
                <w:sz w:val="18"/>
                <w:szCs w:val="18"/>
              </w:rPr>
              <w:t>recoverable amount for the CGUs based on their value in use by a discounted forecast of future cash flows and compared this to the book value to consider the need to set up an impairment allowance.</w:t>
            </w:r>
          </w:p>
          <w:p w14:paraId="6F016A91" w14:textId="77777777" w:rsidR="001F4F14" w:rsidRPr="007970D0" w:rsidRDefault="001F4F14" w:rsidP="00FD484F">
            <w:pPr>
              <w:spacing w:line="240" w:lineRule="auto"/>
              <w:jc w:val="both"/>
              <w:rPr>
                <w:rFonts w:cs="Arial"/>
                <w:spacing w:val="-2"/>
                <w:sz w:val="18"/>
                <w:szCs w:val="18"/>
              </w:rPr>
            </w:pPr>
          </w:p>
          <w:p w14:paraId="67815896" w14:textId="04E4C3AB" w:rsidR="001F4F14" w:rsidRPr="007970D0" w:rsidRDefault="001F4F14" w:rsidP="00FD484F">
            <w:pPr>
              <w:spacing w:line="240" w:lineRule="auto"/>
              <w:jc w:val="both"/>
              <w:rPr>
                <w:rFonts w:cs="Arial"/>
                <w:spacing w:val="-2"/>
                <w:sz w:val="18"/>
                <w:szCs w:val="18"/>
              </w:rPr>
            </w:pPr>
            <w:r w:rsidRPr="007970D0">
              <w:rPr>
                <w:rFonts w:cs="Arial"/>
                <w:spacing w:val="-2"/>
                <w:sz w:val="18"/>
                <w:szCs w:val="18"/>
              </w:rPr>
              <w:t xml:space="preserve">Based on the annual impairment test, management concluded no allowance for goodwill impairment required </w:t>
            </w:r>
            <w:r w:rsidR="00706026">
              <w:rPr>
                <w:rFonts w:cs="Arial"/>
                <w:spacing w:val="-2"/>
                <w:sz w:val="18"/>
                <w:szCs w:val="18"/>
              </w:rPr>
              <w:t xml:space="preserve">to be recognised </w:t>
            </w:r>
            <w:r w:rsidRPr="007970D0">
              <w:rPr>
                <w:rFonts w:cs="Arial"/>
                <w:spacing w:val="-2"/>
                <w:sz w:val="18"/>
                <w:szCs w:val="18"/>
              </w:rPr>
              <w:t>during the year ended 31 December 2024.</w:t>
            </w:r>
          </w:p>
          <w:p w14:paraId="07D08C87" w14:textId="77777777" w:rsidR="009E508A" w:rsidRPr="007970D0" w:rsidRDefault="009E508A" w:rsidP="00FD484F">
            <w:pPr>
              <w:spacing w:line="240" w:lineRule="auto"/>
              <w:jc w:val="both"/>
              <w:rPr>
                <w:rFonts w:cs="Arial"/>
                <w:spacing w:val="-2"/>
                <w:sz w:val="18"/>
                <w:szCs w:val="18"/>
              </w:rPr>
            </w:pPr>
          </w:p>
          <w:p w14:paraId="66ABDC46" w14:textId="31443805" w:rsidR="007970D0" w:rsidRPr="007970D0" w:rsidRDefault="009964D9" w:rsidP="007970D0">
            <w:pPr>
              <w:spacing w:line="240" w:lineRule="auto"/>
              <w:jc w:val="thaiDistribute"/>
              <w:rPr>
                <w:rFonts w:cs="Arial"/>
                <w:spacing w:val="-2"/>
                <w:sz w:val="18"/>
                <w:szCs w:val="18"/>
              </w:rPr>
            </w:pPr>
            <w:r w:rsidRPr="007970D0">
              <w:rPr>
                <w:rFonts w:cs="Arial"/>
                <w:spacing w:val="-2"/>
                <w:sz w:val="18"/>
                <w:szCs w:val="18"/>
              </w:rPr>
              <w:t xml:space="preserve">I focused on </w:t>
            </w:r>
            <w:r w:rsidR="00706026">
              <w:rPr>
                <w:rFonts w:cs="Arial"/>
                <w:spacing w:val="-2"/>
                <w:sz w:val="18"/>
                <w:szCs w:val="18"/>
              </w:rPr>
              <w:t xml:space="preserve">the audit of </w:t>
            </w:r>
            <w:r w:rsidRPr="007970D0">
              <w:rPr>
                <w:rFonts w:cs="Arial"/>
                <w:spacing w:val="-2"/>
                <w:sz w:val="18"/>
                <w:szCs w:val="18"/>
              </w:rPr>
              <w:t xml:space="preserve">this transaction because the calculation of the recoverable amount of each cash generating unit </w:t>
            </w:r>
            <w:r w:rsidR="005E4FBF" w:rsidRPr="007970D0">
              <w:rPr>
                <w:rFonts w:cs="Arial"/>
                <w:spacing w:val="-2"/>
                <w:sz w:val="18"/>
                <w:szCs w:val="18"/>
              </w:rPr>
              <w:t xml:space="preserve">involved the use of significant judgement by management </w:t>
            </w:r>
            <w:r w:rsidR="00937B86" w:rsidRPr="007970D0">
              <w:rPr>
                <w:rFonts w:cs="Arial"/>
                <w:spacing w:val="-2"/>
                <w:sz w:val="18"/>
                <w:szCs w:val="18"/>
              </w:rPr>
              <w:t xml:space="preserve">in estimating cash flows. These estimates were based on various assumptions derived from </w:t>
            </w:r>
            <w:r w:rsidR="009321FB" w:rsidRPr="007970D0">
              <w:rPr>
                <w:rFonts w:cs="Arial"/>
                <w:spacing w:val="-2"/>
                <w:sz w:val="18"/>
                <w:szCs w:val="18"/>
              </w:rPr>
              <w:t xml:space="preserve">predictions of future </w:t>
            </w:r>
            <w:r w:rsidR="009321FB" w:rsidRPr="005B0EFA">
              <w:rPr>
                <w:rFonts w:cs="Arial"/>
                <w:spacing w:val="-8"/>
                <w:sz w:val="18"/>
                <w:szCs w:val="18"/>
              </w:rPr>
              <w:t>market and economic conditions. Key assumptions included</w:t>
            </w:r>
            <w:r w:rsidR="009321FB" w:rsidRPr="007970D0">
              <w:rPr>
                <w:rFonts w:cs="Arial"/>
                <w:spacing w:val="-2"/>
                <w:sz w:val="18"/>
                <w:szCs w:val="18"/>
              </w:rPr>
              <w:t xml:space="preserve"> </w:t>
            </w:r>
            <w:r w:rsidR="00933F7E" w:rsidRPr="005B0EFA">
              <w:rPr>
                <w:rFonts w:cs="Arial"/>
                <w:spacing w:val="-8"/>
                <w:sz w:val="18"/>
                <w:szCs w:val="18"/>
              </w:rPr>
              <w:t>growth rate, operating costs and expenses, capital structure</w:t>
            </w:r>
            <w:r w:rsidR="00933F7E" w:rsidRPr="007970D0">
              <w:rPr>
                <w:rFonts w:cs="Arial"/>
                <w:spacing w:val="-2"/>
                <w:sz w:val="18"/>
                <w:szCs w:val="18"/>
              </w:rPr>
              <w:t xml:space="preserve"> and discount rate.</w:t>
            </w:r>
          </w:p>
        </w:tc>
        <w:tc>
          <w:tcPr>
            <w:tcW w:w="4455" w:type="dxa"/>
            <w:tcBorders>
              <w:bottom w:val="nil"/>
            </w:tcBorders>
            <w:shd w:val="clear" w:color="auto" w:fill="auto"/>
          </w:tcPr>
          <w:p w14:paraId="6A2E6356" w14:textId="77777777" w:rsidR="009E508A" w:rsidRPr="007970D0" w:rsidRDefault="009E508A" w:rsidP="00FD484F">
            <w:pPr>
              <w:tabs>
                <w:tab w:val="left" w:pos="1569"/>
              </w:tabs>
              <w:spacing w:line="240" w:lineRule="auto"/>
              <w:jc w:val="both"/>
              <w:rPr>
                <w:rFonts w:cs="Arial"/>
                <w:color w:val="000000"/>
                <w:spacing w:val="-2"/>
                <w:sz w:val="18"/>
                <w:szCs w:val="18"/>
                <w:cs/>
              </w:rPr>
            </w:pPr>
            <w:r w:rsidRPr="007970D0">
              <w:rPr>
                <w:rFonts w:cs="Arial"/>
                <w:color w:val="000000"/>
                <w:spacing w:val="-2"/>
                <w:sz w:val="18"/>
                <w:szCs w:val="18"/>
              </w:rPr>
              <w:t xml:space="preserve">I obtained information about the forecasted future </w:t>
            </w:r>
            <w:r w:rsidRPr="005B0EFA">
              <w:rPr>
                <w:rFonts w:cs="Arial"/>
                <w:color w:val="000000"/>
                <w:spacing w:val="-10"/>
                <w:sz w:val="18"/>
                <w:szCs w:val="18"/>
              </w:rPr>
              <w:t>cash flows of the CGUs provided by the Group’s management</w:t>
            </w:r>
            <w:r w:rsidRPr="007970D0">
              <w:rPr>
                <w:rFonts w:cs="Arial"/>
                <w:color w:val="000000"/>
                <w:spacing w:val="-2"/>
                <w:sz w:val="18"/>
                <w:szCs w:val="18"/>
              </w:rPr>
              <w:t xml:space="preserve"> and gained an understanding of the procedures used to prepare the forecast.</w:t>
            </w:r>
          </w:p>
          <w:p w14:paraId="10A5C864" w14:textId="77777777" w:rsidR="009E508A" w:rsidRPr="007970D0" w:rsidRDefault="009E508A" w:rsidP="00FD484F">
            <w:pPr>
              <w:spacing w:line="240" w:lineRule="auto"/>
              <w:jc w:val="thaiDistribute"/>
              <w:rPr>
                <w:rFonts w:cs="Arial"/>
                <w:color w:val="000000"/>
                <w:spacing w:val="-2"/>
                <w:sz w:val="18"/>
                <w:szCs w:val="18"/>
              </w:rPr>
            </w:pPr>
          </w:p>
          <w:p w14:paraId="3F178ABB" w14:textId="6939AAB6" w:rsidR="009E508A" w:rsidRPr="007970D0" w:rsidRDefault="004B06D9" w:rsidP="00FD484F">
            <w:pPr>
              <w:pStyle w:val="Default"/>
              <w:jc w:val="thaiDistribute"/>
              <w:rPr>
                <w:rFonts w:eastAsia="Times New Roman"/>
                <w:spacing w:val="-6"/>
                <w:sz w:val="18"/>
                <w:szCs w:val="18"/>
              </w:rPr>
            </w:pPr>
            <w:r w:rsidRPr="007970D0">
              <w:rPr>
                <w:rFonts w:eastAsia="Times New Roman"/>
                <w:spacing w:val="-6"/>
                <w:sz w:val="18"/>
                <w:szCs w:val="18"/>
              </w:rPr>
              <w:t xml:space="preserve">I have </w:t>
            </w:r>
            <w:r w:rsidR="00DD7ECC">
              <w:rPr>
                <w:rFonts w:eastAsia="Times New Roman"/>
                <w:spacing w:val="-6"/>
                <w:sz w:val="18"/>
                <w:szCs w:val="18"/>
              </w:rPr>
              <w:t>challenged</w:t>
            </w:r>
            <w:r w:rsidRPr="007970D0">
              <w:rPr>
                <w:rFonts w:eastAsia="Times New Roman"/>
                <w:spacing w:val="-6"/>
                <w:sz w:val="18"/>
                <w:szCs w:val="18"/>
              </w:rPr>
              <w:t xml:space="preserve"> the management to assess the reasonableness of the methods and key assumptions of the data in the cash flow projections.</w:t>
            </w:r>
          </w:p>
          <w:p w14:paraId="42CB8923" w14:textId="77777777" w:rsidR="004B06D9" w:rsidRPr="007970D0" w:rsidRDefault="004B06D9" w:rsidP="00FD484F">
            <w:pPr>
              <w:pStyle w:val="Default"/>
              <w:jc w:val="thaiDistribute"/>
              <w:rPr>
                <w:spacing w:val="-2"/>
                <w:sz w:val="18"/>
                <w:szCs w:val="18"/>
              </w:rPr>
            </w:pPr>
          </w:p>
          <w:p w14:paraId="6CD51AC2" w14:textId="7B6065A2" w:rsidR="00326E44" w:rsidRPr="007970D0" w:rsidRDefault="00326E44" w:rsidP="00FD484F">
            <w:pPr>
              <w:tabs>
                <w:tab w:val="left" w:pos="1569"/>
              </w:tabs>
              <w:spacing w:line="240" w:lineRule="auto"/>
              <w:jc w:val="both"/>
              <w:rPr>
                <w:rFonts w:cs="Arial"/>
                <w:color w:val="000000"/>
                <w:spacing w:val="-2"/>
                <w:sz w:val="18"/>
                <w:szCs w:val="18"/>
              </w:rPr>
            </w:pPr>
            <w:r w:rsidRPr="007970D0">
              <w:rPr>
                <w:rFonts w:cs="Arial"/>
                <w:color w:val="000000"/>
                <w:spacing w:val="-2"/>
                <w:sz w:val="18"/>
                <w:szCs w:val="18"/>
              </w:rPr>
              <w:t>I have engaged a valuation expert in my office to assess the appropriateness of the discount rate used and to test the calculations of that rate, as well as to compare the estimated recoverable amount with the management's estimated recoverable amount.</w:t>
            </w:r>
          </w:p>
          <w:p w14:paraId="6560F773" w14:textId="77777777" w:rsidR="00326E44" w:rsidRPr="007970D0" w:rsidRDefault="00326E44" w:rsidP="00FD484F">
            <w:pPr>
              <w:tabs>
                <w:tab w:val="left" w:pos="1569"/>
              </w:tabs>
              <w:spacing w:line="240" w:lineRule="auto"/>
              <w:jc w:val="both"/>
              <w:rPr>
                <w:rFonts w:cs="Arial"/>
                <w:color w:val="000000"/>
                <w:spacing w:val="-2"/>
                <w:sz w:val="18"/>
                <w:szCs w:val="18"/>
              </w:rPr>
            </w:pPr>
          </w:p>
          <w:p w14:paraId="05320EF7" w14:textId="123DEDB6" w:rsidR="009E508A" w:rsidRPr="007970D0" w:rsidRDefault="009E508A" w:rsidP="00FD484F">
            <w:pPr>
              <w:tabs>
                <w:tab w:val="left" w:pos="1569"/>
              </w:tabs>
              <w:spacing w:line="240" w:lineRule="auto"/>
              <w:jc w:val="both"/>
              <w:rPr>
                <w:rFonts w:cs="Arial"/>
                <w:color w:val="000000"/>
                <w:spacing w:val="-2"/>
                <w:sz w:val="18"/>
                <w:szCs w:val="18"/>
              </w:rPr>
            </w:pPr>
            <w:r w:rsidRPr="007970D0">
              <w:rPr>
                <w:rFonts w:cs="Arial"/>
                <w:color w:val="000000"/>
                <w:spacing w:val="-2"/>
                <w:sz w:val="18"/>
                <w:szCs w:val="18"/>
              </w:rPr>
              <w:t>I mathematically tested key figures derived from the e</w:t>
            </w:r>
            <w:r w:rsidRPr="005B0EFA">
              <w:rPr>
                <w:rFonts w:cs="Arial"/>
                <w:color w:val="000000"/>
                <w:spacing w:val="-10"/>
                <w:sz w:val="18"/>
                <w:szCs w:val="18"/>
              </w:rPr>
              <w:t>stimation according to the above assumptions to calculate</w:t>
            </w:r>
            <w:r w:rsidRPr="007970D0">
              <w:rPr>
                <w:rFonts w:cs="Arial"/>
                <w:color w:val="000000"/>
                <w:spacing w:val="-2"/>
                <w:sz w:val="18"/>
                <w:szCs w:val="18"/>
              </w:rPr>
              <w:t xml:space="preserve"> the recoverable amount and compared this to the net book value.</w:t>
            </w:r>
          </w:p>
          <w:p w14:paraId="6C74C3D6" w14:textId="77777777" w:rsidR="009E508A" w:rsidRPr="007970D0" w:rsidRDefault="009E508A" w:rsidP="00FD484F">
            <w:pPr>
              <w:pStyle w:val="Default"/>
              <w:jc w:val="thaiDistribute"/>
              <w:rPr>
                <w:spacing w:val="-2"/>
                <w:sz w:val="18"/>
                <w:szCs w:val="18"/>
              </w:rPr>
            </w:pPr>
          </w:p>
          <w:p w14:paraId="5689EC17" w14:textId="77777777" w:rsidR="009E508A" w:rsidRPr="007970D0" w:rsidRDefault="009E508A" w:rsidP="00FD484F">
            <w:pPr>
              <w:spacing w:line="240" w:lineRule="auto"/>
              <w:jc w:val="thaiDistribute"/>
              <w:rPr>
                <w:rFonts w:cstheme="minorBidi"/>
                <w:spacing w:val="-6"/>
                <w:sz w:val="18"/>
                <w:szCs w:val="18"/>
                <w:highlight w:val="green"/>
                <w:cs/>
              </w:rPr>
            </w:pPr>
            <w:r w:rsidRPr="007970D0">
              <w:rPr>
                <w:rFonts w:cs="Arial"/>
                <w:color w:val="000000"/>
                <w:spacing w:val="-6"/>
                <w:sz w:val="18"/>
                <w:szCs w:val="18"/>
              </w:rPr>
              <w:t>From the procedures performed above, I found that the recoverable amount assessment and management’s key assumptions were within the acceptable range.</w:t>
            </w:r>
          </w:p>
        </w:tc>
      </w:tr>
      <w:tr w:rsidR="00DF4F12" w:rsidRPr="007970D0" w14:paraId="684D02D0" w14:textId="77777777" w:rsidTr="00DF4F12">
        <w:tc>
          <w:tcPr>
            <w:tcW w:w="4752" w:type="dxa"/>
            <w:tcBorders>
              <w:bottom w:val="single" w:sz="4" w:space="0" w:color="auto"/>
            </w:tcBorders>
            <w:shd w:val="clear" w:color="auto" w:fill="auto"/>
          </w:tcPr>
          <w:p w14:paraId="4DCF676F" w14:textId="77777777" w:rsidR="00DF4F12" w:rsidRPr="007970D0" w:rsidRDefault="00DF4F12" w:rsidP="00FD484F">
            <w:pPr>
              <w:spacing w:line="240" w:lineRule="auto"/>
              <w:jc w:val="thaiDistribute"/>
              <w:rPr>
                <w:rFonts w:cs="Arial"/>
                <w:spacing w:val="-4"/>
                <w:sz w:val="12"/>
                <w:szCs w:val="12"/>
              </w:rPr>
            </w:pPr>
          </w:p>
        </w:tc>
        <w:tc>
          <w:tcPr>
            <w:tcW w:w="4455" w:type="dxa"/>
            <w:tcBorders>
              <w:bottom w:val="single" w:sz="4" w:space="0" w:color="auto"/>
            </w:tcBorders>
            <w:shd w:val="clear" w:color="auto" w:fill="auto"/>
          </w:tcPr>
          <w:p w14:paraId="28BFFCAB" w14:textId="77777777" w:rsidR="00DF4F12" w:rsidRPr="007970D0" w:rsidRDefault="00DF4F12" w:rsidP="00FD484F">
            <w:pPr>
              <w:tabs>
                <w:tab w:val="left" w:pos="1569"/>
              </w:tabs>
              <w:spacing w:line="240" w:lineRule="auto"/>
              <w:jc w:val="both"/>
              <w:rPr>
                <w:rFonts w:cs="Arial"/>
                <w:color w:val="000000"/>
                <w:spacing w:val="-4"/>
                <w:sz w:val="12"/>
                <w:szCs w:val="12"/>
              </w:rPr>
            </w:pPr>
          </w:p>
        </w:tc>
      </w:tr>
    </w:tbl>
    <w:p w14:paraId="32210B6D" w14:textId="77777777" w:rsidR="009E508A" w:rsidRDefault="009E508A" w:rsidP="00E44CC7">
      <w:pPr>
        <w:tabs>
          <w:tab w:val="center" w:pos="4513"/>
          <w:tab w:val="right" w:pos="9026"/>
        </w:tabs>
        <w:autoSpaceDE w:val="0"/>
        <w:autoSpaceDN w:val="0"/>
        <w:adjustRightInd w:val="0"/>
        <w:spacing w:line="240" w:lineRule="auto"/>
        <w:jc w:val="thaiDistribute"/>
        <w:rPr>
          <w:rFonts w:eastAsia="Calibri" w:cstheme="minorBidi"/>
          <w:b/>
          <w:bCs/>
          <w:color w:val="000000"/>
          <w:sz w:val="18"/>
          <w:szCs w:val="18"/>
        </w:rPr>
      </w:pPr>
    </w:p>
    <w:p w14:paraId="27B0055D" w14:textId="03ECE530" w:rsidR="00E44CC7" w:rsidRPr="00D56E93" w:rsidRDefault="00E44CC7" w:rsidP="00E44CC7">
      <w:pPr>
        <w:tabs>
          <w:tab w:val="center" w:pos="4513"/>
          <w:tab w:val="right" w:pos="9026"/>
        </w:tabs>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 xml:space="preserve">Other information </w:t>
      </w:r>
    </w:p>
    <w:p w14:paraId="26CA90E3" w14:textId="77777777" w:rsidR="00E44CC7" w:rsidRPr="00D56E93" w:rsidRDefault="00E44CC7" w:rsidP="00E44CC7">
      <w:pPr>
        <w:autoSpaceDE w:val="0"/>
        <w:autoSpaceDN w:val="0"/>
        <w:adjustRightInd w:val="0"/>
        <w:spacing w:line="240" w:lineRule="auto"/>
        <w:jc w:val="thaiDistribute"/>
        <w:rPr>
          <w:rFonts w:eastAsia="Calibri" w:cs="Arial"/>
          <w:color w:val="000000"/>
          <w:sz w:val="12"/>
          <w:szCs w:val="12"/>
        </w:rPr>
      </w:pPr>
    </w:p>
    <w:p w14:paraId="44250E9C"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CAE4EB6"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260E865E"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pacing w:val="-4"/>
          <w:sz w:val="18"/>
          <w:szCs w:val="18"/>
        </w:rPr>
        <w:t>My opinion on the consolidated and separate financial statements does not cover the other information and I will not express</w:t>
      </w:r>
      <w:r w:rsidRPr="00D56E93">
        <w:rPr>
          <w:rFonts w:eastAsia="Calibri" w:cs="Arial"/>
          <w:color w:val="000000"/>
          <w:sz w:val="18"/>
          <w:szCs w:val="18"/>
        </w:rPr>
        <w:t xml:space="preserve"> any form of assurance conclusion thereon. </w:t>
      </w:r>
    </w:p>
    <w:p w14:paraId="16458D5B"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054CA14C"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z w:val="18"/>
          <w:szCs w:val="18"/>
        </w:rPr>
        <w:t xml:space="preserve">In connection with my audit of the consolidated and separate financial statements, my responsibility is </w:t>
      </w:r>
      <w:r w:rsidRPr="00D56E93">
        <w:rPr>
          <w:rFonts w:eastAsia="Calibri" w:cs="Arial"/>
          <w:color w:val="000000"/>
          <w:spacing w:val="-2"/>
          <w:sz w:val="18"/>
          <w:szCs w:val="18"/>
        </w:rPr>
        <w:t xml:space="preserve">to read the </w:t>
      </w:r>
      <w:r w:rsidRPr="00D56E93">
        <w:rPr>
          <w:rFonts w:eastAsia="Calibri" w:cs="Arial"/>
          <w:color w:val="000000"/>
          <w:spacing w:val="-4"/>
          <w:sz w:val="18"/>
          <w:szCs w:val="18"/>
        </w:rPr>
        <w:t>other information identified above when it becomes available and, in doing so, consider whether the other information is</w:t>
      </w:r>
      <w:r w:rsidRPr="00D56E93">
        <w:rPr>
          <w:rFonts w:eastAsia="Calibri" w:cs="Arial"/>
          <w:color w:val="000000"/>
          <w:spacing w:val="-2"/>
          <w:sz w:val="18"/>
          <w:szCs w:val="18"/>
        </w:rPr>
        <w:t xml:space="preserve"> materially inconsistent with the consolidated and separate financial statements or my knowledge</w:t>
      </w:r>
      <w:r w:rsidRPr="00D56E93">
        <w:rPr>
          <w:rFonts w:eastAsia="Calibri" w:cs="Arial"/>
          <w:color w:val="000000"/>
          <w:sz w:val="18"/>
          <w:szCs w:val="18"/>
        </w:rPr>
        <w:t xml:space="preserve"> obtained in the audit, or otherwise appears to be materially misstated. </w:t>
      </w:r>
    </w:p>
    <w:p w14:paraId="67D48DCA"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60506C87"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pacing w:val="-4"/>
          <w:sz w:val="18"/>
          <w:szCs w:val="18"/>
        </w:rPr>
        <w:t>When I read the annual report, if I conclude that there is a material misstatement therein,</w:t>
      </w:r>
      <w:r w:rsidRPr="00D56E93">
        <w:rPr>
          <w:rFonts w:eastAsia="Calibri" w:cs="Arial"/>
          <w:color w:val="000000"/>
          <w:spacing w:val="-4"/>
          <w:sz w:val="18"/>
          <w:szCs w:val="18"/>
          <w:cs/>
        </w:rPr>
        <w:t xml:space="preserve"> </w:t>
      </w:r>
      <w:r w:rsidRPr="00D56E93">
        <w:rPr>
          <w:rFonts w:eastAsia="Calibri" w:cs="Arial"/>
          <w:color w:val="000000"/>
          <w:spacing w:val="-4"/>
          <w:sz w:val="18"/>
          <w:szCs w:val="18"/>
        </w:rPr>
        <w:t>I am required to communicate</w:t>
      </w:r>
      <w:r w:rsidRPr="00D56E93">
        <w:rPr>
          <w:rFonts w:eastAsia="Calibri" w:cs="Arial"/>
          <w:color w:val="000000"/>
          <w:sz w:val="18"/>
          <w:szCs w:val="18"/>
        </w:rPr>
        <w:t xml:space="preserve"> the matter to the audit committee.</w:t>
      </w:r>
    </w:p>
    <w:p w14:paraId="08605156" w14:textId="731BC68E" w:rsidR="00E44CC7" w:rsidRPr="00D56E93" w:rsidRDefault="00E44CC7" w:rsidP="00E44CC7">
      <w:pPr>
        <w:spacing w:line="240" w:lineRule="auto"/>
        <w:rPr>
          <w:rFonts w:eastAsia="Calibri" w:cs="Arial"/>
          <w:b/>
          <w:bCs/>
          <w:color w:val="000000"/>
          <w:sz w:val="18"/>
          <w:szCs w:val="18"/>
        </w:rPr>
      </w:pPr>
    </w:p>
    <w:p w14:paraId="721CFEFF" w14:textId="3BBCA078" w:rsidR="00E44CC7" w:rsidRPr="00D56E93" w:rsidRDefault="00B93684" w:rsidP="00E44CC7">
      <w:pPr>
        <w:autoSpaceDE w:val="0"/>
        <w:autoSpaceDN w:val="0"/>
        <w:adjustRightInd w:val="0"/>
        <w:spacing w:line="240" w:lineRule="auto"/>
        <w:jc w:val="thaiDistribute"/>
        <w:rPr>
          <w:rFonts w:eastAsia="Calibri" w:cs="Arial"/>
          <w:b/>
          <w:bCs/>
          <w:color w:val="000000"/>
          <w:sz w:val="18"/>
          <w:szCs w:val="18"/>
        </w:rPr>
      </w:pPr>
      <w:r>
        <w:rPr>
          <w:rFonts w:eastAsia="Calibri" w:cs="Arial"/>
          <w:b/>
          <w:bCs/>
          <w:color w:val="000000"/>
          <w:sz w:val="18"/>
          <w:szCs w:val="18"/>
        </w:rPr>
        <w:br w:type="page"/>
      </w:r>
      <w:r w:rsidR="00E44CC7" w:rsidRPr="00D56E93">
        <w:rPr>
          <w:rFonts w:eastAsia="Calibri" w:cs="Arial"/>
          <w:b/>
          <w:bCs/>
          <w:color w:val="000000"/>
          <w:sz w:val="18"/>
          <w:szCs w:val="18"/>
        </w:rPr>
        <w:lastRenderedPageBreak/>
        <w:t xml:space="preserve">Responsibilities of the directors for the consolidated and separate financial statements </w:t>
      </w:r>
    </w:p>
    <w:p w14:paraId="5D6F63A9" w14:textId="77777777" w:rsidR="00E44CC7" w:rsidRPr="00D56E93" w:rsidRDefault="00E44CC7" w:rsidP="00E44CC7">
      <w:pPr>
        <w:spacing w:line="240" w:lineRule="auto"/>
        <w:jc w:val="thaiDistribute"/>
        <w:rPr>
          <w:rFonts w:eastAsia="Calibri" w:cs="Arial"/>
          <w:color w:val="000000"/>
          <w:sz w:val="12"/>
          <w:szCs w:val="12"/>
        </w:rPr>
      </w:pPr>
    </w:p>
    <w:p w14:paraId="154F414F" w14:textId="77777777" w:rsidR="00E44CC7" w:rsidRPr="00D56E93" w:rsidRDefault="00E44CC7" w:rsidP="00E44CC7">
      <w:pPr>
        <w:spacing w:line="240" w:lineRule="auto"/>
        <w:jc w:val="thaiDistribute"/>
        <w:rPr>
          <w:rFonts w:eastAsia="Calibri" w:cs="Arial"/>
          <w:color w:val="000000"/>
          <w:spacing w:val="-2"/>
          <w:sz w:val="18"/>
          <w:szCs w:val="18"/>
        </w:rPr>
      </w:pPr>
      <w:r w:rsidRPr="00D56E93">
        <w:rPr>
          <w:rFonts w:eastAsia="Calibri" w:cs="Arial"/>
          <w:color w:val="000000"/>
          <w:spacing w:val="-2"/>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C89314B" w14:textId="77777777" w:rsidR="00E44CC7" w:rsidRPr="00D56E93" w:rsidRDefault="00E44CC7" w:rsidP="00E44CC7">
      <w:pPr>
        <w:spacing w:line="240" w:lineRule="auto"/>
        <w:jc w:val="thaiDistribute"/>
        <w:rPr>
          <w:rFonts w:eastAsia="Calibri" w:cs="Arial"/>
          <w:color w:val="000000"/>
          <w:sz w:val="18"/>
          <w:szCs w:val="18"/>
        </w:rPr>
      </w:pPr>
    </w:p>
    <w:p w14:paraId="5634C98F" w14:textId="77777777" w:rsidR="00E44CC7" w:rsidRPr="00D56E93" w:rsidRDefault="00E44CC7" w:rsidP="00E44CC7">
      <w:pPr>
        <w:spacing w:line="240" w:lineRule="auto"/>
        <w:jc w:val="thaiDistribute"/>
        <w:rPr>
          <w:rFonts w:eastAsia="Calibri" w:cs="Arial"/>
          <w:color w:val="000000"/>
          <w:spacing w:val="-2"/>
          <w:sz w:val="18"/>
          <w:szCs w:val="18"/>
        </w:rPr>
      </w:pPr>
      <w:r w:rsidRPr="00D56E93">
        <w:rPr>
          <w:rFonts w:eastAsia="Calibri" w:cs="Arial"/>
          <w:color w:val="000000"/>
          <w:spacing w:val="-6"/>
          <w:sz w:val="18"/>
          <w:szCs w:val="18"/>
        </w:rPr>
        <w:t>In preparing the consolidated and separate financial statements, the directors are responsible for assessing the Group’s</w:t>
      </w:r>
      <w:r w:rsidRPr="00D56E93">
        <w:rPr>
          <w:rFonts w:eastAsia="Calibri" w:cs="Arial"/>
          <w:color w:val="000000"/>
          <w:spacing w:val="-2"/>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42255F72" w14:textId="77777777" w:rsidR="00E44CC7" w:rsidRPr="00D56E93" w:rsidRDefault="00E44CC7" w:rsidP="00E44CC7">
      <w:pPr>
        <w:spacing w:line="240" w:lineRule="auto"/>
        <w:jc w:val="thaiDistribute"/>
        <w:rPr>
          <w:rFonts w:eastAsia="Calibri" w:cs="Arial"/>
          <w:color w:val="000000"/>
          <w:sz w:val="18"/>
          <w:szCs w:val="18"/>
        </w:rPr>
      </w:pPr>
    </w:p>
    <w:p w14:paraId="2ECB72DB" w14:textId="77777777" w:rsidR="00E44CC7" w:rsidRPr="00D56E93" w:rsidRDefault="00E44CC7" w:rsidP="00E44CC7">
      <w:pPr>
        <w:spacing w:line="240" w:lineRule="auto"/>
        <w:jc w:val="thaiDistribute"/>
        <w:rPr>
          <w:rFonts w:eastAsia="Calibri" w:cs="Arial"/>
          <w:color w:val="000000"/>
          <w:sz w:val="18"/>
          <w:szCs w:val="18"/>
        </w:rPr>
      </w:pPr>
      <w:r w:rsidRPr="00D56E93">
        <w:rPr>
          <w:rFonts w:eastAsia="Calibri" w:cs="Arial"/>
          <w:color w:val="000000"/>
          <w:spacing w:val="-8"/>
          <w:sz w:val="18"/>
          <w:szCs w:val="18"/>
        </w:rPr>
        <w:t>The audit committee assists the directors in discharging their responsibilities for overseeing the Group’s and the Company’s</w:t>
      </w:r>
      <w:r w:rsidRPr="00D56E93">
        <w:rPr>
          <w:rFonts w:eastAsia="Calibri" w:cs="Arial"/>
          <w:color w:val="000000"/>
          <w:sz w:val="18"/>
          <w:szCs w:val="18"/>
        </w:rPr>
        <w:t xml:space="preserve"> financial reporting process. </w:t>
      </w:r>
    </w:p>
    <w:p w14:paraId="4E01F840" w14:textId="77777777"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p>
    <w:p w14:paraId="3C9D8E09" w14:textId="77777777" w:rsidR="00E44CC7" w:rsidRPr="00D56E93" w:rsidRDefault="00E44CC7" w:rsidP="00E44CC7">
      <w:pPr>
        <w:autoSpaceDE w:val="0"/>
        <w:autoSpaceDN w:val="0"/>
        <w:adjustRightInd w:val="0"/>
        <w:spacing w:line="240" w:lineRule="auto"/>
        <w:jc w:val="thaiDistribute"/>
        <w:rPr>
          <w:rFonts w:eastAsia="Calibri" w:cs="Arial"/>
          <w:b/>
          <w:bCs/>
          <w:color w:val="000000"/>
          <w:sz w:val="18"/>
          <w:szCs w:val="18"/>
        </w:rPr>
      </w:pPr>
      <w:r w:rsidRPr="00D56E93">
        <w:rPr>
          <w:rFonts w:eastAsia="Calibri" w:cs="Arial"/>
          <w:b/>
          <w:bCs/>
          <w:color w:val="000000"/>
          <w:sz w:val="18"/>
          <w:szCs w:val="18"/>
        </w:rPr>
        <w:t>Auditor’s responsibilities for the audit of the consolidated and separate financial statements</w:t>
      </w:r>
    </w:p>
    <w:p w14:paraId="035EC07F" w14:textId="77777777" w:rsidR="00E44CC7" w:rsidRPr="00D56E93" w:rsidRDefault="00E44CC7" w:rsidP="00E44CC7">
      <w:pPr>
        <w:autoSpaceDE w:val="0"/>
        <w:autoSpaceDN w:val="0"/>
        <w:adjustRightInd w:val="0"/>
        <w:spacing w:line="240" w:lineRule="auto"/>
        <w:jc w:val="thaiDistribute"/>
        <w:rPr>
          <w:rFonts w:eastAsia="Calibri" w:cs="Arial"/>
          <w:color w:val="000000"/>
          <w:spacing w:val="-2"/>
          <w:sz w:val="12"/>
          <w:szCs w:val="12"/>
        </w:rPr>
      </w:pPr>
    </w:p>
    <w:p w14:paraId="650B77B7" w14:textId="77777777" w:rsidR="00E44CC7" w:rsidRPr="00D56E93" w:rsidRDefault="00E44CC7" w:rsidP="00E44CC7">
      <w:pPr>
        <w:pStyle w:val="Default"/>
        <w:jc w:val="thaiDistribute"/>
        <w:rPr>
          <w:rFonts w:eastAsia="Calibri"/>
          <w:spacing w:val="-2"/>
          <w:sz w:val="18"/>
          <w:szCs w:val="18"/>
        </w:rPr>
      </w:pPr>
      <w:r w:rsidRPr="00D56E93">
        <w:rPr>
          <w:rFonts w:eastAsia="Calibri"/>
          <w:spacing w:val="-2"/>
          <w:sz w:val="18"/>
          <w:szCs w:val="18"/>
        </w:rPr>
        <w:t xml:space="preserve">My objectives are to obtain reasonable assurance about whether the consolidated and separate financial statements as a whole are free from material misstatement, whether due to fraud or error, and to issue an auditor’s report that </w:t>
      </w:r>
      <w:r w:rsidRPr="00D56E93">
        <w:rPr>
          <w:rFonts w:eastAsia="Calibri"/>
          <w:spacing w:val="-4"/>
          <w:sz w:val="18"/>
          <w:szCs w:val="18"/>
        </w:rPr>
        <w:t xml:space="preserve">includes </w:t>
      </w:r>
      <w:r w:rsidRPr="00D56E93">
        <w:rPr>
          <w:rFonts w:eastAsia="Calibri"/>
          <w:sz w:val="18"/>
          <w:szCs w:val="18"/>
        </w:rPr>
        <w:t>my opinion. Reasonable assurance is a high level of assurance, but is not a guarantee that an audit conducted in accordance</w:t>
      </w:r>
      <w:r w:rsidRPr="00D56E93">
        <w:rPr>
          <w:rFonts w:eastAsia="Calibri"/>
          <w:spacing w:val="-2"/>
          <w:sz w:val="18"/>
          <w:szCs w:val="18"/>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AE0A59C" w14:textId="77777777" w:rsidR="00B93684" w:rsidRDefault="00B93684" w:rsidP="00E44CC7">
      <w:pPr>
        <w:autoSpaceDE w:val="0"/>
        <w:autoSpaceDN w:val="0"/>
        <w:adjustRightInd w:val="0"/>
        <w:spacing w:line="240" w:lineRule="auto"/>
        <w:jc w:val="thaiDistribute"/>
        <w:rPr>
          <w:rFonts w:eastAsia="Calibri" w:cs="Arial"/>
          <w:color w:val="000000"/>
          <w:spacing w:val="-2"/>
          <w:sz w:val="18"/>
          <w:szCs w:val="18"/>
        </w:rPr>
      </w:pPr>
    </w:p>
    <w:p w14:paraId="0AF101D5" w14:textId="25048EA2" w:rsidR="00E44CC7" w:rsidRPr="00D56E93" w:rsidRDefault="00E44CC7" w:rsidP="00E44CC7">
      <w:pPr>
        <w:autoSpaceDE w:val="0"/>
        <w:autoSpaceDN w:val="0"/>
        <w:adjustRightInd w:val="0"/>
        <w:spacing w:line="240" w:lineRule="auto"/>
        <w:jc w:val="thaiDistribute"/>
        <w:rPr>
          <w:rFonts w:eastAsia="Calibri" w:cs="Arial"/>
          <w:color w:val="000000"/>
          <w:sz w:val="18"/>
          <w:szCs w:val="18"/>
        </w:rPr>
      </w:pPr>
      <w:r w:rsidRPr="00D56E93">
        <w:rPr>
          <w:rFonts w:eastAsia="Calibri" w:cs="Arial"/>
          <w:color w:val="000000"/>
          <w:spacing w:val="-2"/>
          <w:sz w:val="18"/>
          <w:szCs w:val="18"/>
        </w:rPr>
        <w:t>As part of an audit in accordance with TSAs, I exercise professional judgement and maintain professional scepticism</w:t>
      </w:r>
      <w:r w:rsidRPr="00D56E93">
        <w:rPr>
          <w:rFonts w:eastAsia="Calibri" w:cs="Arial"/>
          <w:color w:val="000000"/>
          <w:sz w:val="18"/>
          <w:szCs w:val="18"/>
        </w:rPr>
        <w:t xml:space="preserve"> throughout the audit. I also: </w:t>
      </w:r>
    </w:p>
    <w:p w14:paraId="5AE0031F" w14:textId="77777777" w:rsidR="00E44CC7" w:rsidRPr="00D56E93" w:rsidRDefault="00E44CC7" w:rsidP="00E44CC7">
      <w:pPr>
        <w:tabs>
          <w:tab w:val="left" w:pos="540"/>
        </w:tabs>
        <w:autoSpaceDE w:val="0"/>
        <w:autoSpaceDN w:val="0"/>
        <w:adjustRightInd w:val="0"/>
        <w:spacing w:line="240" w:lineRule="auto"/>
        <w:jc w:val="thaiDistribute"/>
        <w:rPr>
          <w:rFonts w:eastAsia="Calibri" w:cs="Arial"/>
          <w:color w:val="000000"/>
          <w:sz w:val="18"/>
          <w:szCs w:val="18"/>
        </w:rPr>
      </w:pPr>
    </w:p>
    <w:p w14:paraId="5EE4A5AF" w14:textId="77777777" w:rsidR="00E44CC7" w:rsidRPr="00D56E93" w:rsidRDefault="00E44CC7" w:rsidP="00E44CC7">
      <w:pPr>
        <w:pStyle w:val="Default"/>
        <w:tabs>
          <w:tab w:val="left" w:pos="540"/>
        </w:tabs>
        <w:ind w:left="540" w:hanging="360"/>
        <w:jc w:val="thaiDistribute"/>
        <w:rPr>
          <w:rFonts w:eastAsia="Calibri"/>
          <w:spacing w:val="-2"/>
          <w:sz w:val="18"/>
          <w:szCs w:val="18"/>
        </w:rPr>
      </w:pPr>
      <w:r w:rsidRPr="00D56E93">
        <w:rPr>
          <w:rFonts w:eastAsia="Calibri"/>
          <w:spacing w:val="-2"/>
          <w:sz w:val="18"/>
          <w:szCs w:val="18"/>
        </w:rPr>
        <w:sym w:font="Symbol" w:char="F0B7"/>
      </w:r>
      <w:r w:rsidRPr="00D56E93">
        <w:rPr>
          <w:rFonts w:eastAsia="Calibri"/>
          <w:spacing w:val="-2"/>
          <w:sz w:val="18"/>
          <w:szCs w:val="18"/>
        </w:rPr>
        <w:tab/>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4B51A39" w14:textId="77777777" w:rsidR="00E44CC7" w:rsidRPr="00D56E93" w:rsidRDefault="00E44CC7" w:rsidP="00E44CC7">
      <w:pPr>
        <w:pStyle w:val="Default"/>
        <w:tabs>
          <w:tab w:val="left" w:pos="540"/>
        </w:tabs>
        <w:ind w:left="540"/>
        <w:jc w:val="thaiDistribute"/>
        <w:rPr>
          <w:rFonts w:eastAsia="Calibri"/>
          <w:spacing w:val="-2"/>
          <w:sz w:val="12"/>
          <w:szCs w:val="12"/>
        </w:rPr>
      </w:pPr>
    </w:p>
    <w:p w14:paraId="32BBA28C" w14:textId="77777777" w:rsidR="00E44CC7" w:rsidRPr="00D56E93" w:rsidRDefault="00E44CC7" w:rsidP="00E44CC7">
      <w:pPr>
        <w:pStyle w:val="Default"/>
        <w:tabs>
          <w:tab w:val="left" w:pos="540"/>
        </w:tabs>
        <w:ind w:left="540" w:hanging="360"/>
        <w:jc w:val="thaiDistribute"/>
        <w:rPr>
          <w:rFonts w:eastAsia="Calibri"/>
          <w:spacing w:val="-2"/>
          <w:sz w:val="18"/>
          <w:szCs w:val="18"/>
        </w:rPr>
      </w:pPr>
      <w:r w:rsidRPr="00D56E93">
        <w:rPr>
          <w:rFonts w:eastAsia="Calibri"/>
          <w:spacing w:val="-2"/>
          <w:sz w:val="18"/>
          <w:szCs w:val="18"/>
        </w:rPr>
        <w:sym w:font="Symbol" w:char="F0B7"/>
      </w:r>
      <w:r w:rsidRPr="00D56E93">
        <w:rPr>
          <w:rFonts w:eastAsia="Calibri"/>
          <w:spacing w:val="-2"/>
          <w:sz w:val="18"/>
          <w:szCs w:val="18"/>
        </w:rPr>
        <w:tab/>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6357A448" w14:textId="77777777" w:rsidR="00E44CC7" w:rsidRPr="00D56E93" w:rsidRDefault="00E44CC7" w:rsidP="00E44CC7">
      <w:pPr>
        <w:pStyle w:val="Default"/>
        <w:tabs>
          <w:tab w:val="left" w:pos="540"/>
        </w:tabs>
        <w:ind w:left="540"/>
        <w:jc w:val="thaiDistribute"/>
        <w:rPr>
          <w:rFonts w:eastAsia="Calibri"/>
          <w:spacing w:val="-2"/>
          <w:sz w:val="12"/>
          <w:szCs w:val="12"/>
        </w:rPr>
      </w:pPr>
    </w:p>
    <w:p w14:paraId="34464CAD" w14:textId="77777777" w:rsidR="00E44CC7" w:rsidRPr="00D56E93" w:rsidRDefault="00E44CC7" w:rsidP="00E44CC7">
      <w:pPr>
        <w:pStyle w:val="Default"/>
        <w:tabs>
          <w:tab w:val="left" w:pos="540"/>
        </w:tabs>
        <w:ind w:left="540" w:hanging="360"/>
        <w:jc w:val="thaiDistribute"/>
        <w:rPr>
          <w:rFonts w:eastAsia="Calibri"/>
          <w:sz w:val="18"/>
          <w:szCs w:val="18"/>
        </w:rPr>
      </w:pPr>
      <w:r w:rsidRPr="00D56E93">
        <w:rPr>
          <w:rFonts w:eastAsia="Calibri"/>
          <w:spacing w:val="-2"/>
          <w:sz w:val="18"/>
          <w:szCs w:val="18"/>
        </w:rPr>
        <w:sym w:font="Symbol" w:char="F0B7"/>
      </w:r>
      <w:r w:rsidRPr="00D56E93">
        <w:rPr>
          <w:rFonts w:eastAsia="Calibri"/>
          <w:spacing w:val="-2"/>
          <w:sz w:val="18"/>
          <w:szCs w:val="18"/>
        </w:rPr>
        <w:tab/>
      </w:r>
      <w:r w:rsidRPr="00D56E93">
        <w:rPr>
          <w:rFonts w:eastAsia="Calibri"/>
          <w:sz w:val="18"/>
          <w:szCs w:val="18"/>
        </w:rPr>
        <w:t xml:space="preserve">Evaluate the appropriateness of accounting policies used and the reasonableness of accounting estimates and related disclosures made by the directors. </w:t>
      </w:r>
    </w:p>
    <w:p w14:paraId="07F85F9E" w14:textId="77777777" w:rsidR="00E44CC7" w:rsidRPr="00D56E93" w:rsidRDefault="00E44CC7" w:rsidP="00E44CC7">
      <w:pPr>
        <w:pStyle w:val="Default"/>
        <w:tabs>
          <w:tab w:val="left" w:pos="540"/>
        </w:tabs>
        <w:ind w:left="540"/>
        <w:jc w:val="thaiDistribute"/>
        <w:rPr>
          <w:rFonts w:eastAsia="Calibri"/>
          <w:spacing w:val="-2"/>
          <w:sz w:val="12"/>
          <w:szCs w:val="12"/>
        </w:rPr>
      </w:pPr>
    </w:p>
    <w:p w14:paraId="5E78F0E9" w14:textId="77777777" w:rsidR="00E44CC7" w:rsidRPr="00D56E93" w:rsidRDefault="00E44CC7" w:rsidP="00E44CC7">
      <w:pPr>
        <w:pStyle w:val="Default"/>
        <w:tabs>
          <w:tab w:val="left" w:pos="540"/>
        </w:tabs>
        <w:ind w:left="540" w:hanging="360"/>
        <w:jc w:val="thaiDistribute"/>
        <w:rPr>
          <w:rFonts w:eastAsia="Calibri"/>
          <w:sz w:val="18"/>
          <w:szCs w:val="18"/>
        </w:rPr>
      </w:pPr>
      <w:r w:rsidRPr="00D56E93">
        <w:rPr>
          <w:rFonts w:eastAsia="Calibri"/>
          <w:spacing w:val="-4"/>
          <w:sz w:val="18"/>
          <w:szCs w:val="18"/>
        </w:rPr>
        <w:sym w:font="Symbol" w:char="F0B7"/>
      </w:r>
      <w:r w:rsidRPr="00D56E93">
        <w:rPr>
          <w:rFonts w:eastAsia="Calibri"/>
          <w:spacing w:val="-4"/>
          <w:sz w:val="18"/>
          <w:szCs w:val="18"/>
        </w:rPr>
        <w:tab/>
        <w:t xml:space="preserve">Conclude on the appropriateness of the directors’ use of the going concern basis of accounting and, based on the </w:t>
      </w:r>
      <w:r w:rsidRPr="00D56E93">
        <w:rPr>
          <w:rFonts w:eastAsia="Calibri"/>
          <w:sz w:val="18"/>
          <w:szCs w:val="18"/>
        </w:rPr>
        <w:t xml:space="preserve">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w:t>
      </w:r>
      <w:r w:rsidRPr="00D56E93">
        <w:rPr>
          <w:rFonts w:eastAsia="Calibri"/>
          <w:spacing w:val="-4"/>
          <w:sz w:val="18"/>
          <w:szCs w:val="18"/>
        </w:rPr>
        <w:t>in the consolidated and separate financial statements or, if such disclosures are inadequate, to modify my opinion.</w:t>
      </w:r>
      <w:r w:rsidRPr="00D56E93">
        <w:rPr>
          <w:rFonts w:eastAsia="Calibri"/>
          <w:sz w:val="18"/>
          <w:szCs w:val="18"/>
        </w:rPr>
        <w:t xml:space="preserve"> </w:t>
      </w:r>
      <w:r w:rsidRPr="00D56E93">
        <w:rPr>
          <w:rFonts w:eastAsia="Calibri"/>
          <w:spacing w:val="-4"/>
          <w:sz w:val="18"/>
          <w:szCs w:val="18"/>
        </w:rPr>
        <w:t>My conclusions are based on the audit evidence obtained up to the date of my auditor’s report. However, future</w:t>
      </w:r>
      <w:r w:rsidRPr="00D56E93">
        <w:rPr>
          <w:rFonts w:eastAsia="Calibri"/>
          <w:sz w:val="18"/>
          <w:szCs w:val="18"/>
        </w:rPr>
        <w:t xml:space="preserve"> events or conditions may cause the Group and the Company to cease to continue as a going concern. </w:t>
      </w:r>
    </w:p>
    <w:p w14:paraId="60BF038B" w14:textId="77777777" w:rsidR="00E44CC7" w:rsidRPr="00D56E93" w:rsidRDefault="00E44CC7" w:rsidP="00E44CC7">
      <w:pPr>
        <w:pStyle w:val="Default"/>
        <w:tabs>
          <w:tab w:val="left" w:pos="540"/>
        </w:tabs>
        <w:ind w:left="540"/>
        <w:jc w:val="thaiDistribute"/>
        <w:rPr>
          <w:rFonts w:eastAsia="Calibri"/>
          <w:spacing w:val="-2"/>
          <w:sz w:val="12"/>
          <w:szCs w:val="12"/>
        </w:rPr>
      </w:pPr>
    </w:p>
    <w:p w14:paraId="1AF7D0BA" w14:textId="77777777" w:rsidR="00E44CC7" w:rsidRPr="00D56E93" w:rsidRDefault="00E44CC7" w:rsidP="00E44CC7">
      <w:pPr>
        <w:pStyle w:val="Default"/>
        <w:tabs>
          <w:tab w:val="left" w:pos="540"/>
        </w:tabs>
        <w:ind w:left="540" w:hanging="360"/>
        <w:jc w:val="thaiDistribute"/>
        <w:rPr>
          <w:rFonts w:eastAsia="Calibri"/>
          <w:spacing w:val="-4"/>
          <w:sz w:val="18"/>
          <w:szCs w:val="18"/>
        </w:rPr>
      </w:pPr>
      <w:r w:rsidRPr="00D56E93">
        <w:rPr>
          <w:rFonts w:eastAsia="Calibri"/>
          <w:spacing w:val="-4"/>
          <w:sz w:val="18"/>
          <w:szCs w:val="18"/>
        </w:rPr>
        <w:sym w:font="Symbol" w:char="F0B7"/>
      </w:r>
      <w:r w:rsidRPr="00D56E93">
        <w:rPr>
          <w:rFonts w:eastAsia="Calibri"/>
          <w:spacing w:val="-4"/>
          <w:sz w:val="18"/>
          <w:szCs w:val="18"/>
        </w:rPr>
        <w:tab/>
        <w:t>Evaluate the overall presentation, structure and content of the consolidated and separate financial statements, i</w:t>
      </w:r>
      <w:r w:rsidRPr="00D56E93">
        <w:rPr>
          <w:rFonts w:eastAsia="Calibri"/>
          <w:spacing w:val="-6"/>
          <w:sz w:val="18"/>
          <w:szCs w:val="18"/>
        </w:rPr>
        <w:t>ncluding the disclosures, and whether the consolidated and separate financial statements represent the underlying</w:t>
      </w:r>
      <w:r w:rsidRPr="00D56E93">
        <w:rPr>
          <w:rFonts w:eastAsia="Calibri"/>
          <w:spacing w:val="-4"/>
          <w:sz w:val="18"/>
          <w:szCs w:val="18"/>
        </w:rPr>
        <w:t xml:space="preserve"> transactions and events in a manner that achieves fair presentation. </w:t>
      </w:r>
    </w:p>
    <w:p w14:paraId="300F3242" w14:textId="77777777" w:rsidR="00E44CC7" w:rsidRPr="00D56E93" w:rsidRDefault="00E44CC7" w:rsidP="00E44CC7">
      <w:pPr>
        <w:pStyle w:val="Default"/>
        <w:tabs>
          <w:tab w:val="left" w:pos="540"/>
        </w:tabs>
        <w:ind w:left="540"/>
        <w:jc w:val="thaiDistribute"/>
        <w:rPr>
          <w:rFonts w:eastAsia="Calibri"/>
          <w:spacing w:val="-2"/>
          <w:sz w:val="12"/>
          <w:szCs w:val="12"/>
        </w:rPr>
      </w:pPr>
    </w:p>
    <w:p w14:paraId="5207DAC7" w14:textId="77777777" w:rsidR="00E44CC7" w:rsidRPr="00D56E93" w:rsidRDefault="00E44CC7" w:rsidP="00E44CC7">
      <w:pPr>
        <w:pStyle w:val="Default"/>
        <w:tabs>
          <w:tab w:val="left" w:pos="540"/>
        </w:tabs>
        <w:ind w:left="540" w:hanging="360"/>
        <w:jc w:val="thaiDistribute"/>
        <w:rPr>
          <w:rFonts w:eastAsia="Calibri"/>
          <w:spacing w:val="-4"/>
          <w:sz w:val="18"/>
          <w:szCs w:val="18"/>
        </w:rPr>
      </w:pPr>
      <w:r w:rsidRPr="00D56E93">
        <w:rPr>
          <w:rFonts w:eastAsia="Calibri"/>
          <w:spacing w:val="-4"/>
          <w:sz w:val="18"/>
          <w:szCs w:val="18"/>
        </w:rPr>
        <w:sym w:font="Symbol" w:char="F0B7"/>
      </w:r>
      <w:r w:rsidRPr="00D56E93">
        <w:rPr>
          <w:rFonts w:eastAsia="Calibri"/>
          <w:spacing w:val="-4"/>
          <w:sz w:val="18"/>
          <w:szCs w:val="18"/>
        </w:rPr>
        <w:ta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A41E3FF" w14:textId="02C33954" w:rsidR="00E44CC7" w:rsidRPr="00D56E93" w:rsidRDefault="007970D0" w:rsidP="007970D0">
      <w:pPr>
        <w:jc w:val="both"/>
        <w:rPr>
          <w:rFonts w:eastAsia="Calibri"/>
          <w:spacing w:val="-2"/>
          <w:sz w:val="18"/>
          <w:szCs w:val="18"/>
        </w:rPr>
      </w:pPr>
      <w:r>
        <w:rPr>
          <w:rFonts w:eastAsia="Calibri" w:cs="Arial"/>
          <w:color w:val="000000"/>
          <w:sz w:val="18"/>
          <w:szCs w:val="18"/>
        </w:rPr>
        <w:br w:type="page"/>
      </w:r>
      <w:r w:rsidR="00E44CC7" w:rsidRPr="00D56E93">
        <w:rPr>
          <w:rFonts w:eastAsia="Calibri"/>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CD48767" w14:textId="77777777" w:rsidR="00E44CC7" w:rsidRPr="00D56E93" w:rsidRDefault="00E44CC7" w:rsidP="00E44CC7">
      <w:pPr>
        <w:autoSpaceDE w:val="0"/>
        <w:autoSpaceDN w:val="0"/>
        <w:adjustRightInd w:val="0"/>
        <w:jc w:val="thaiDistribute"/>
        <w:rPr>
          <w:rFonts w:eastAsia="Calibri" w:cs="Arial"/>
          <w:color w:val="000000"/>
          <w:spacing w:val="-2"/>
          <w:sz w:val="18"/>
          <w:szCs w:val="18"/>
        </w:rPr>
      </w:pPr>
    </w:p>
    <w:p w14:paraId="405B451F" w14:textId="77777777" w:rsidR="00E44CC7" w:rsidRPr="00D56E93" w:rsidRDefault="00E44CC7" w:rsidP="00E44CC7">
      <w:pPr>
        <w:pStyle w:val="Default"/>
        <w:jc w:val="thaiDistribute"/>
        <w:rPr>
          <w:rFonts w:eastAsia="Calibri"/>
          <w:spacing w:val="-4"/>
          <w:sz w:val="18"/>
          <w:szCs w:val="18"/>
        </w:rPr>
      </w:pPr>
      <w:r w:rsidRPr="00D56E93">
        <w:rPr>
          <w:rFonts w:eastAsia="Calibri"/>
          <w:spacing w:val="-4"/>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7793C7" w14:textId="77777777" w:rsidR="00E44CC7" w:rsidRPr="00D56E93" w:rsidRDefault="00E44CC7" w:rsidP="00E44CC7">
      <w:pPr>
        <w:autoSpaceDE w:val="0"/>
        <w:autoSpaceDN w:val="0"/>
        <w:adjustRightInd w:val="0"/>
        <w:jc w:val="thaiDistribute"/>
        <w:rPr>
          <w:rFonts w:eastAsia="Calibri" w:cs="Arial"/>
          <w:color w:val="000000"/>
          <w:sz w:val="18"/>
          <w:szCs w:val="18"/>
        </w:rPr>
      </w:pPr>
    </w:p>
    <w:p w14:paraId="6E6CE0C7" w14:textId="77777777" w:rsidR="00E44CC7" w:rsidRPr="00D56E93" w:rsidRDefault="00E44CC7" w:rsidP="00E44CC7">
      <w:pPr>
        <w:pStyle w:val="Default"/>
        <w:jc w:val="thaiDistribute"/>
        <w:rPr>
          <w:rFonts w:eastAsia="Calibri"/>
          <w:spacing w:val="-4"/>
          <w:sz w:val="18"/>
          <w:szCs w:val="18"/>
        </w:rPr>
      </w:pPr>
      <w:r w:rsidRPr="00D56E93">
        <w:rPr>
          <w:rFonts w:eastAsia="Calibri"/>
          <w:spacing w:val="-4"/>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w:t>
      </w:r>
      <w:r w:rsidRPr="00D56E93">
        <w:rPr>
          <w:rFonts w:eastAsia="Calibri"/>
          <w:spacing w:val="-4"/>
          <w:sz w:val="18"/>
          <w:szCs w:val="18"/>
        </w:rPr>
        <w:br/>
        <w:t xml:space="preserve">I describe these matters in my auditor’s report unless law or regulation precludes public disclosure about the matter or when, in extremely rare circumstances, I determine that a matter should not be communicated in my report because the </w:t>
      </w:r>
      <w:r w:rsidRPr="00D56E93">
        <w:rPr>
          <w:rFonts w:eastAsia="Calibri"/>
          <w:spacing w:val="-10"/>
          <w:sz w:val="18"/>
          <w:szCs w:val="18"/>
        </w:rPr>
        <w:t>adverse consequences of doing so would reasonably be expected to outweigh the public interest benefits of such communication.</w:t>
      </w:r>
      <w:r w:rsidRPr="00D56E93">
        <w:rPr>
          <w:rFonts w:eastAsia="Calibri"/>
          <w:spacing w:val="-4"/>
          <w:sz w:val="18"/>
          <w:szCs w:val="18"/>
        </w:rPr>
        <w:t xml:space="preserve"> </w:t>
      </w:r>
    </w:p>
    <w:p w14:paraId="3E6611C1" w14:textId="736691CB" w:rsidR="00CD34BC" w:rsidRPr="00D56E93" w:rsidRDefault="00CD34BC" w:rsidP="00FE2735">
      <w:pPr>
        <w:autoSpaceDE w:val="0"/>
        <w:autoSpaceDN w:val="0"/>
        <w:adjustRightInd w:val="0"/>
        <w:spacing w:line="240" w:lineRule="auto"/>
        <w:jc w:val="both"/>
        <w:rPr>
          <w:rFonts w:cs="Arial"/>
          <w:color w:val="000000"/>
          <w:sz w:val="18"/>
          <w:szCs w:val="18"/>
        </w:rPr>
      </w:pPr>
    </w:p>
    <w:p w14:paraId="18B8B69B" w14:textId="77777777" w:rsidR="00AE2F72" w:rsidRPr="00D56E93" w:rsidRDefault="00AE2F72" w:rsidP="00FE2735">
      <w:pPr>
        <w:spacing w:line="240" w:lineRule="auto"/>
        <w:jc w:val="both"/>
        <w:rPr>
          <w:rFonts w:cs="Arial"/>
          <w:color w:val="000000"/>
          <w:sz w:val="18"/>
          <w:szCs w:val="18"/>
        </w:rPr>
      </w:pPr>
    </w:p>
    <w:p w14:paraId="01420F89" w14:textId="45D82C50" w:rsidR="008536FC" w:rsidRPr="00D56E93" w:rsidRDefault="008536FC" w:rsidP="00FE2735">
      <w:pPr>
        <w:suppressAutoHyphens/>
        <w:spacing w:line="240" w:lineRule="auto"/>
        <w:jc w:val="both"/>
        <w:rPr>
          <w:rFonts w:cs="Arial"/>
          <w:color w:val="000000"/>
          <w:sz w:val="18"/>
          <w:szCs w:val="18"/>
          <w:lang w:val="en-US"/>
        </w:rPr>
      </w:pPr>
      <w:r w:rsidRPr="00D56E93">
        <w:rPr>
          <w:rFonts w:cs="Arial"/>
          <w:color w:val="000000"/>
          <w:sz w:val="18"/>
          <w:szCs w:val="18"/>
          <w:lang w:val="en-US"/>
        </w:rPr>
        <w:t>PricewaterhouseCoopers ABAS Ltd.</w:t>
      </w:r>
      <w:r w:rsidR="004D6BDA" w:rsidRPr="00D56E93">
        <w:rPr>
          <w:rFonts w:cs="Arial"/>
          <w:color w:val="000000"/>
          <w:sz w:val="18"/>
          <w:szCs w:val="18"/>
          <w:lang w:val="en-US"/>
        </w:rPr>
        <w:t xml:space="preserve"> </w:t>
      </w:r>
    </w:p>
    <w:p w14:paraId="42EFF59F" w14:textId="563533CA" w:rsidR="00C536DC" w:rsidRPr="00D56E93" w:rsidRDefault="00C536DC" w:rsidP="00FE2735">
      <w:pPr>
        <w:spacing w:line="240" w:lineRule="auto"/>
        <w:jc w:val="both"/>
        <w:rPr>
          <w:rFonts w:cs="Arial"/>
          <w:color w:val="000000"/>
          <w:sz w:val="18"/>
          <w:szCs w:val="18"/>
        </w:rPr>
      </w:pPr>
    </w:p>
    <w:p w14:paraId="5210A326" w14:textId="7E175A6D" w:rsidR="000260EF" w:rsidRPr="00D56E93" w:rsidRDefault="000260EF" w:rsidP="00FE2735">
      <w:pPr>
        <w:spacing w:line="240" w:lineRule="auto"/>
        <w:jc w:val="both"/>
        <w:rPr>
          <w:rFonts w:cs="Arial"/>
          <w:color w:val="000000"/>
          <w:sz w:val="18"/>
          <w:szCs w:val="18"/>
        </w:rPr>
      </w:pPr>
    </w:p>
    <w:p w14:paraId="60F4F0F2" w14:textId="2A9F07D9" w:rsidR="0034652C" w:rsidRPr="00D56E93" w:rsidRDefault="0034652C" w:rsidP="00FE2735">
      <w:pPr>
        <w:spacing w:line="240" w:lineRule="auto"/>
        <w:jc w:val="both"/>
        <w:rPr>
          <w:rFonts w:cs="Arial"/>
          <w:color w:val="000000"/>
          <w:sz w:val="18"/>
          <w:szCs w:val="18"/>
        </w:rPr>
      </w:pPr>
    </w:p>
    <w:p w14:paraId="31FCC974" w14:textId="77777777" w:rsidR="00D10C03" w:rsidRPr="00D56E93" w:rsidRDefault="00D10C03" w:rsidP="00FE2735">
      <w:pPr>
        <w:spacing w:line="240" w:lineRule="auto"/>
        <w:jc w:val="both"/>
        <w:rPr>
          <w:rFonts w:cs="Arial"/>
          <w:color w:val="000000"/>
          <w:sz w:val="18"/>
          <w:szCs w:val="18"/>
        </w:rPr>
      </w:pPr>
    </w:p>
    <w:p w14:paraId="000B1D20" w14:textId="77777777" w:rsidR="00AE63B8" w:rsidRPr="00D56E93" w:rsidRDefault="00AE63B8" w:rsidP="00FE2735">
      <w:pPr>
        <w:spacing w:line="240" w:lineRule="auto"/>
        <w:jc w:val="both"/>
        <w:rPr>
          <w:rFonts w:cs="Arial"/>
          <w:color w:val="000000"/>
          <w:sz w:val="18"/>
          <w:szCs w:val="18"/>
        </w:rPr>
      </w:pPr>
    </w:p>
    <w:p w14:paraId="07DF2F1D" w14:textId="181F2A67" w:rsidR="000260EF" w:rsidRPr="00D56E93" w:rsidRDefault="000260EF" w:rsidP="00FE2735">
      <w:pPr>
        <w:spacing w:line="240" w:lineRule="auto"/>
        <w:jc w:val="both"/>
        <w:rPr>
          <w:rFonts w:cs="Arial"/>
          <w:color w:val="000000"/>
          <w:sz w:val="18"/>
          <w:szCs w:val="18"/>
        </w:rPr>
      </w:pPr>
    </w:p>
    <w:p w14:paraId="0AAEA982" w14:textId="77777777" w:rsidR="00C80D88" w:rsidRPr="00D56E93" w:rsidRDefault="00C80D88" w:rsidP="00FE2735">
      <w:pPr>
        <w:spacing w:line="240" w:lineRule="auto"/>
        <w:jc w:val="both"/>
        <w:rPr>
          <w:rFonts w:cs="Arial"/>
          <w:color w:val="000000"/>
          <w:sz w:val="18"/>
          <w:szCs w:val="18"/>
        </w:rPr>
      </w:pPr>
    </w:p>
    <w:p w14:paraId="69A9A469" w14:textId="1F7ADD5D" w:rsidR="004F6B4F" w:rsidRPr="00D56E93" w:rsidRDefault="009D5DC2" w:rsidP="00FE2735">
      <w:pPr>
        <w:spacing w:line="240" w:lineRule="auto"/>
        <w:jc w:val="both"/>
        <w:rPr>
          <w:rFonts w:cs="Arial"/>
          <w:b/>
          <w:bCs/>
          <w:color w:val="000000"/>
          <w:sz w:val="18"/>
          <w:szCs w:val="18"/>
        </w:rPr>
      </w:pPr>
      <w:proofErr w:type="spellStart"/>
      <w:r w:rsidRPr="00D56E93">
        <w:rPr>
          <w:rFonts w:cs="Arial"/>
          <w:b/>
          <w:bCs/>
          <w:color w:val="000000"/>
          <w:sz w:val="18"/>
          <w:szCs w:val="18"/>
        </w:rPr>
        <w:t>Nopanuch</w:t>
      </w:r>
      <w:proofErr w:type="spellEnd"/>
      <w:r w:rsidR="003007C0" w:rsidRPr="00D56E93">
        <w:rPr>
          <w:rFonts w:cs="Arial"/>
          <w:b/>
          <w:bCs/>
          <w:color w:val="000000"/>
          <w:sz w:val="18"/>
          <w:szCs w:val="18"/>
        </w:rPr>
        <w:t xml:space="preserve"> </w:t>
      </w:r>
      <w:r w:rsidR="005C6F39" w:rsidRPr="00D56E93">
        <w:rPr>
          <w:rFonts w:cs="Arial"/>
          <w:b/>
          <w:bCs/>
          <w:color w:val="000000"/>
          <w:sz w:val="18"/>
          <w:szCs w:val="18"/>
        </w:rPr>
        <w:t xml:space="preserve"> </w:t>
      </w:r>
      <w:proofErr w:type="spellStart"/>
      <w:r w:rsidRPr="00D56E93">
        <w:rPr>
          <w:rFonts w:cs="Arial"/>
          <w:b/>
          <w:bCs/>
          <w:color w:val="000000"/>
          <w:sz w:val="18"/>
          <w:szCs w:val="18"/>
        </w:rPr>
        <w:t>Apichatsatien</w:t>
      </w:r>
      <w:proofErr w:type="spellEnd"/>
    </w:p>
    <w:p w14:paraId="2C153539" w14:textId="28F334B2" w:rsidR="004F6B4F" w:rsidRPr="00D56E93" w:rsidRDefault="004F6B4F" w:rsidP="00FE2735">
      <w:pPr>
        <w:spacing w:line="240" w:lineRule="auto"/>
        <w:jc w:val="both"/>
        <w:rPr>
          <w:rFonts w:cs="Arial"/>
          <w:color w:val="000000"/>
          <w:sz w:val="18"/>
          <w:szCs w:val="18"/>
        </w:rPr>
      </w:pPr>
      <w:r w:rsidRPr="00D56E93">
        <w:rPr>
          <w:rFonts w:cs="Arial"/>
          <w:color w:val="000000"/>
          <w:sz w:val="18"/>
          <w:szCs w:val="18"/>
        </w:rPr>
        <w:t xml:space="preserve">Certified Public Accountant (Thailand) No. </w:t>
      </w:r>
      <w:r w:rsidR="0074461D" w:rsidRPr="00D56E93">
        <w:rPr>
          <w:rFonts w:cs="Arial"/>
          <w:color w:val="000000"/>
          <w:sz w:val="18"/>
          <w:szCs w:val="18"/>
        </w:rPr>
        <w:t>5266</w:t>
      </w:r>
    </w:p>
    <w:p w14:paraId="44A7A6D2" w14:textId="77777777" w:rsidR="004F6B4F" w:rsidRPr="00D56E93" w:rsidRDefault="004F6B4F" w:rsidP="00FE2735">
      <w:pPr>
        <w:spacing w:line="240" w:lineRule="auto"/>
        <w:jc w:val="both"/>
        <w:rPr>
          <w:rFonts w:cs="Arial"/>
          <w:color w:val="000000"/>
          <w:sz w:val="18"/>
          <w:szCs w:val="18"/>
        </w:rPr>
      </w:pPr>
      <w:r w:rsidRPr="00D56E93">
        <w:rPr>
          <w:rFonts w:cs="Arial"/>
          <w:color w:val="000000"/>
          <w:sz w:val="18"/>
          <w:szCs w:val="18"/>
        </w:rPr>
        <w:t>Bangkok</w:t>
      </w:r>
    </w:p>
    <w:p w14:paraId="6EB79B55" w14:textId="242658E2" w:rsidR="004F6B4F" w:rsidRPr="00D56E93" w:rsidRDefault="00FA64B1" w:rsidP="00FE2735">
      <w:pPr>
        <w:spacing w:line="240" w:lineRule="auto"/>
        <w:jc w:val="both"/>
        <w:rPr>
          <w:rFonts w:cs="Arial"/>
          <w:color w:val="000000"/>
          <w:sz w:val="18"/>
          <w:szCs w:val="18"/>
        </w:rPr>
      </w:pPr>
      <w:r>
        <w:rPr>
          <w:rFonts w:cs="Arial"/>
          <w:color w:val="000000"/>
          <w:sz w:val="18"/>
          <w:szCs w:val="22"/>
          <w:lang w:val="en-US"/>
        </w:rPr>
        <w:t>20 February</w:t>
      </w:r>
      <w:r w:rsidR="007263D6" w:rsidRPr="00D56E93">
        <w:rPr>
          <w:rFonts w:cs="Arial"/>
          <w:color w:val="000000"/>
          <w:sz w:val="18"/>
          <w:szCs w:val="18"/>
        </w:rPr>
        <w:t xml:space="preserve"> </w:t>
      </w:r>
      <w:r w:rsidR="0074461D" w:rsidRPr="00D56E93">
        <w:rPr>
          <w:rFonts w:cs="Arial"/>
          <w:color w:val="000000"/>
          <w:sz w:val="18"/>
          <w:szCs w:val="18"/>
        </w:rPr>
        <w:t>202</w:t>
      </w:r>
      <w:r w:rsidR="00E44CC7" w:rsidRPr="00D56E93">
        <w:rPr>
          <w:rFonts w:cs="Arial"/>
          <w:color w:val="000000"/>
          <w:sz w:val="18"/>
          <w:szCs w:val="18"/>
        </w:rPr>
        <w:t>5</w:t>
      </w:r>
      <w:r w:rsidR="006C7A6D" w:rsidRPr="00D56E93">
        <w:rPr>
          <w:rFonts w:cs="Arial"/>
          <w:color w:val="000000"/>
          <w:sz w:val="18"/>
          <w:szCs w:val="18"/>
        </w:rPr>
        <w:t xml:space="preserve"> </w:t>
      </w:r>
      <w:r w:rsidR="003D0F46" w:rsidRPr="00D56E93">
        <w:rPr>
          <w:rFonts w:cs="Arial"/>
          <w:color w:val="000000"/>
          <w:sz w:val="18"/>
          <w:szCs w:val="18"/>
        </w:rPr>
        <w:t xml:space="preserve"> </w:t>
      </w:r>
    </w:p>
    <w:sectPr w:rsidR="004F6B4F" w:rsidRPr="00D56E93" w:rsidSect="00DF4F12">
      <w:pgSz w:w="11906" w:h="16838" w:code="9"/>
      <w:pgMar w:top="2880"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A6973" w14:textId="77777777" w:rsidR="00B120A4" w:rsidRDefault="00B120A4">
      <w:pPr>
        <w:spacing w:line="240" w:lineRule="auto"/>
      </w:pPr>
      <w:r>
        <w:separator/>
      </w:r>
    </w:p>
  </w:endnote>
  <w:endnote w:type="continuationSeparator" w:id="0">
    <w:p w14:paraId="406F8F00" w14:textId="77777777" w:rsidR="00B120A4" w:rsidRDefault="00B12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E2426" w14:textId="77777777" w:rsidR="007D474B" w:rsidRDefault="007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89B49" w14:textId="77777777" w:rsidR="007D474B" w:rsidRDefault="007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4FED" w14:textId="77777777" w:rsidR="007D474B" w:rsidRDefault="007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90994" w14:textId="77777777" w:rsidR="00B120A4" w:rsidRDefault="00B120A4">
      <w:pPr>
        <w:spacing w:line="240" w:lineRule="auto"/>
      </w:pPr>
      <w:r>
        <w:separator/>
      </w:r>
    </w:p>
  </w:footnote>
  <w:footnote w:type="continuationSeparator" w:id="0">
    <w:p w14:paraId="7D0CC50F" w14:textId="77777777" w:rsidR="00B120A4" w:rsidRDefault="00B120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FCCA6" w14:textId="77777777" w:rsidR="007D474B" w:rsidRDefault="007D47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F9F3" w14:textId="77777777" w:rsidR="007D474B" w:rsidRDefault="007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28DF4" w14:textId="77777777" w:rsidR="007D474B" w:rsidRDefault="007D4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0FB511B"/>
    <w:multiLevelType w:val="hybridMultilevel"/>
    <w:tmpl w:val="81C4C430"/>
    <w:lvl w:ilvl="0" w:tplc="FD901CF6">
      <w:numFmt w:val="bullet"/>
      <w:lvlText w:val=""/>
      <w:lvlJc w:val="left"/>
      <w:pPr>
        <w:ind w:left="540" w:hanging="360"/>
      </w:pPr>
      <w:rPr>
        <w:rFonts w:ascii="Symbol" w:eastAsia="Calibri" w:hAnsi="Symbol" w:cs="Arial" w:hint="default"/>
        <w:color w:val="000000"/>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2017731849">
    <w:abstractNumId w:val="9"/>
  </w:num>
  <w:num w:numId="2" w16cid:durableId="270168549">
    <w:abstractNumId w:val="7"/>
  </w:num>
  <w:num w:numId="3" w16cid:durableId="1267151125">
    <w:abstractNumId w:val="6"/>
  </w:num>
  <w:num w:numId="4" w16cid:durableId="115610516">
    <w:abstractNumId w:val="5"/>
  </w:num>
  <w:num w:numId="5" w16cid:durableId="1555509369">
    <w:abstractNumId w:val="4"/>
  </w:num>
  <w:num w:numId="6" w16cid:durableId="1155293674">
    <w:abstractNumId w:val="8"/>
  </w:num>
  <w:num w:numId="7" w16cid:durableId="586382214">
    <w:abstractNumId w:val="3"/>
  </w:num>
  <w:num w:numId="8" w16cid:durableId="923075622">
    <w:abstractNumId w:val="2"/>
  </w:num>
  <w:num w:numId="9" w16cid:durableId="1709404980">
    <w:abstractNumId w:val="1"/>
  </w:num>
  <w:num w:numId="10" w16cid:durableId="730349552">
    <w:abstractNumId w:val="0"/>
  </w:num>
  <w:num w:numId="11" w16cid:durableId="584345797">
    <w:abstractNumId w:val="16"/>
  </w:num>
  <w:num w:numId="12" w16cid:durableId="1361280550">
    <w:abstractNumId w:val="10"/>
  </w:num>
  <w:num w:numId="13" w16cid:durableId="657538455">
    <w:abstractNumId w:val="11"/>
  </w:num>
  <w:num w:numId="14" w16cid:durableId="928540732">
    <w:abstractNumId w:val="12"/>
  </w:num>
  <w:num w:numId="15" w16cid:durableId="210680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354204">
    <w:abstractNumId w:val="14"/>
  </w:num>
  <w:num w:numId="17" w16cid:durableId="2001033988">
    <w:abstractNumId w:val="13"/>
  </w:num>
  <w:num w:numId="18" w16cid:durableId="168829199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2DC0"/>
    <w:rsid w:val="00005A66"/>
    <w:rsid w:val="00005BD1"/>
    <w:rsid w:val="000107A7"/>
    <w:rsid w:val="000138C8"/>
    <w:rsid w:val="00014CF6"/>
    <w:rsid w:val="00023DC7"/>
    <w:rsid w:val="000241F4"/>
    <w:rsid w:val="000248C2"/>
    <w:rsid w:val="000260EF"/>
    <w:rsid w:val="00027FF7"/>
    <w:rsid w:val="00031FCD"/>
    <w:rsid w:val="00032DD4"/>
    <w:rsid w:val="000426A3"/>
    <w:rsid w:val="000433B6"/>
    <w:rsid w:val="00044E66"/>
    <w:rsid w:val="00045936"/>
    <w:rsid w:val="0004693E"/>
    <w:rsid w:val="00047633"/>
    <w:rsid w:val="0004774C"/>
    <w:rsid w:val="0005358B"/>
    <w:rsid w:val="00054AC8"/>
    <w:rsid w:val="00055D3C"/>
    <w:rsid w:val="00057FAF"/>
    <w:rsid w:val="000612F7"/>
    <w:rsid w:val="00064B5E"/>
    <w:rsid w:val="00065FA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3BE"/>
    <w:rsid w:val="00087A1A"/>
    <w:rsid w:val="00087C24"/>
    <w:rsid w:val="00095D99"/>
    <w:rsid w:val="00096C71"/>
    <w:rsid w:val="000A2493"/>
    <w:rsid w:val="000A3D5C"/>
    <w:rsid w:val="000A5382"/>
    <w:rsid w:val="000A5D35"/>
    <w:rsid w:val="000A632D"/>
    <w:rsid w:val="000A7A58"/>
    <w:rsid w:val="000A7F72"/>
    <w:rsid w:val="000B0F75"/>
    <w:rsid w:val="000B30AB"/>
    <w:rsid w:val="000B39B2"/>
    <w:rsid w:val="000B6D22"/>
    <w:rsid w:val="000B72ED"/>
    <w:rsid w:val="000B73D6"/>
    <w:rsid w:val="000C4BAB"/>
    <w:rsid w:val="000C76FE"/>
    <w:rsid w:val="000D05EB"/>
    <w:rsid w:val="000D368C"/>
    <w:rsid w:val="000E024D"/>
    <w:rsid w:val="000E4191"/>
    <w:rsid w:val="000E713D"/>
    <w:rsid w:val="000F053C"/>
    <w:rsid w:val="000F0962"/>
    <w:rsid w:val="000F10DC"/>
    <w:rsid w:val="000F77A6"/>
    <w:rsid w:val="00101F04"/>
    <w:rsid w:val="00102E30"/>
    <w:rsid w:val="001059F9"/>
    <w:rsid w:val="0011023A"/>
    <w:rsid w:val="00115064"/>
    <w:rsid w:val="00115FD0"/>
    <w:rsid w:val="00121CFA"/>
    <w:rsid w:val="001241F4"/>
    <w:rsid w:val="0012504C"/>
    <w:rsid w:val="001250AC"/>
    <w:rsid w:val="001251A3"/>
    <w:rsid w:val="00127CF9"/>
    <w:rsid w:val="00127E20"/>
    <w:rsid w:val="00132C06"/>
    <w:rsid w:val="0013444D"/>
    <w:rsid w:val="001373CC"/>
    <w:rsid w:val="001401B4"/>
    <w:rsid w:val="001409E2"/>
    <w:rsid w:val="00144236"/>
    <w:rsid w:val="00145875"/>
    <w:rsid w:val="0015160F"/>
    <w:rsid w:val="001547FC"/>
    <w:rsid w:val="00163876"/>
    <w:rsid w:val="00163EB9"/>
    <w:rsid w:val="001640C4"/>
    <w:rsid w:val="0016433C"/>
    <w:rsid w:val="00166C16"/>
    <w:rsid w:val="001704D7"/>
    <w:rsid w:val="001708C1"/>
    <w:rsid w:val="001721D7"/>
    <w:rsid w:val="001737B6"/>
    <w:rsid w:val="00181C95"/>
    <w:rsid w:val="00182E0D"/>
    <w:rsid w:val="00183F83"/>
    <w:rsid w:val="00184E02"/>
    <w:rsid w:val="00185569"/>
    <w:rsid w:val="001858DB"/>
    <w:rsid w:val="00186B59"/>
    <w:rsid w:val="00195EE9"/>
    <w:rsid w:val="00196890"/>
    <w:rsid w:val="00196F5B"/>
    <w:rsid w:val="001A342B"/>
    <w:rsid w:val="001A4FFE"/>
    <w:rsid w:val="001A7BD4"/>
    <w:rsid w:val="001A7F62"/>
    <w:rsid w:val="001B0697"/>
    <w:rsid w:val="001B41F9"/>
    <w:rsid w:val="001B45A0"/>
    <w:rsid w:val="001B47B9"/>
    <w:rsid w:val="001B61D8"/>
    <w:rsid w:val="001B6250"/>
    <w:rsid w:val="001C0E2F"/>
    <w:rsid w:val="001C1B54"/>
    <w:rsid w:val="001C5F92"/>
    <w:rsid w:val="001C6CD4"/>
    <w:rsid w:val="001C75D3"/>
    <w:rsid w:val="001D1F64"/>
    <w:rsid w:val="001D3E0B"/>
    <w:rsid w:val="001D507E"/>
    <w:rsid w:val="001D594F"/>
    <w:rsid w:val="001D5AA0"/>
    <w:rsid w:val="001D62EA"/>
    <w:rsid w:val="001E2350"/>
    <w:rsid w:val="001E56AD"/>
    <w:rsid w:val="001E791C"/>
    <w:rsid w:val="001F0CD7"/>
    <w:rsid w:val="001F4F14"/>
    <w:rsid w:val="001F698B"/>
    <w:rsid w:val="00200962"/>
    <w:rsid w:val="002026C0"/>
    <w:rsid w:val="0020381B"/>
    <w:rsid w:val="00204CF0"/>
    <w:rsid w:val="002070A3"/>
    <w:rsid w:val="00207D9F"/>
    <w:rsid w:val="002144DC"/>
    <w:rsid w:val="0021582E"/>
    <w:rsid w:val="0021675E"/>
    <w:rsid w:val="0021686D"/>
    <w:rsid w:val="00216A0E"/>
    <w:rsid w:val="00216DE3"/>
    <w:rsid w:val="00220E72"/>
    <w:rsid w:val="002212C4"/>
    <w:rsid w:val="0022150F"/>
    <w:rsid w:val="002234B6"/>
    <w:rsid w:val="0022394D"/>
    <w:rsid w:val="00224776"/>
    <w:rsid w:val="002254A4"/>
    <w:rsid w:val="0022692B"/>
    <w:rsid w:val="0023077A"/>
    <w:rsid w:val="00232A0F"/>
    <w:rsid w:val="00237FA1"/>
    <w:rsid w:val="00240549"/>
    <w:rsid w:val="0024137D"/>
    <w:rsid w:val="002418B6"/>
    <w:rsid w:val="00242C80"/>
    <w:rsid w:val="00245BC5"/>
    <w:rsid w:val="0024655E"/>
    <w:rsid w:val="00250388"/>
    <w:rsid w:val="002518DA"/>
    <w:rsid w:val="00252846"/>
    <w:rsid w:val="0025460F"/>
    <w:rsid w:val="002550E1"/>
    <w:rsid w:val="002600E5"/>
    <w:rsid w:val="00263C26"/>
    <w:rsid w:val="00265D4A"/>
    <w:rsid w:val="0026670E"/>
    <w:rsid w:val="002670F8"/>
    <w:rsid w:val="002678D9"/>
    <w:rsid w:val="002723E9"/>
    <w:rsid w:val="002735F0"/>
    <w:rsid w:val="00274B13"/>
    <w:rsid w:val="00275090"/>
    <w:rsid w:val="00281B22"/>
    <w:rsid w:val="002865F7"/>
    <w:rsid w:val="00286D64"/>
    <w:rsid w:val="002870FC"/>
    <w:rsid w:val="0029084C"/>
    <w:rsid w:val="00290A7F"/>
    <w:rsid w:val="002910BA"/>
    <w:rsid w:val="002961BA"/>
    <w:rsid w:val="00296BDD"/>
    <w:rsid w:val="002A0467"/>
    <w:rsid w:val="002A0A6B"/>
    <w:rsid w:val="002A2E1C"/>
    <w:rsid w:val="002A5391"/>
    <w:rsid w:val="002A6DA4"/>
    <w:rsid w:val="002A6EA3"/>
    <w:rsid w:val="002B18EF"/>
    <w:rsid w:val="002B30E0"/>
    <w:rsid w:val="002B3E21"/>
    <w:rsid w:val="002B403D"/>
    <w:rsid w:val="002B4888"/>
    <w:rsid w:val="002B75BA"/>
    <w:rsid w:val="002C0F96"/>
    <w:rsid w:val="002C4FC1"/>
    <w:rsid w:val="002C6369"/>
    <w:rsid w:val="002C66A7"/>
    <w:rsid w:val="002D3B45"/>
    <w:rsid w:val="002D67B4"/>
    <w:rsid w:val="002E2CB6"/>
    <w:rsid w:val="002E369B"/>
    <w:rsid w:val="002E54BE"/>
    <w:rsid w:val="002E613C"/>
    <w:rsid w:val="002E77C6"/>
    <w:rsid w:val="002F0945"/>
    <w:rsid w:val="002F12EA"/>
    <w:rsid w:val="002F36D3"/>
    <w:rsid w:val="002F3AEA"/>
    <w:rsid w:val="002F4D75"/>
    <w:rsid w:val="002F6E31"/>
    <w:rsid w:val="002F7241"/>
    <w:rsid w:val="003007C0"/>
    <w:rsid w:val="00301BA8"/>
    <w:rsid w:val="0030289E"/>
    <w:rsid w:val="00305591"/>
    <w:rsid w:val="003060D4"/>
    <w:rsid w:val="00310714"/>
    <w:rsid w:val="003158AE"/>
    <w:rsid w:val="00316108"/>
    <w:rsid w:val="003162B2"/>
    <w:rsid w:val="003201BA"/>
    <w:rsid w:val="0032566D"/>
    <w:rsid w:val="00325CD7"/>
    <w:rsid w:val="00326E44"/>
    <w:rsid w:val="003273C4"/>
    <w:rsid w:val="00334A74"/>
    <w:rsid w:val="00337846"/>
    <w:rsid w:val="0034068A"/>
    <w:rsid w:val="0034652C"/>
    <w:rsid w:val="003466AC"/>
    <w:rsid w:val="00346802"/>
    <w:rsid w:val="00346DE1"/>
    <w:rsid w:val="003474F3"/>
    <w:rsid w:val="00350241"/>
    <w:rsid w:val="00351F6E"/>
    <w:rsid w:val="00352A57"/>
    <w:rsid w:val="00355FDA"/>
    <w:rsid w:val="003564AD"/>
    <w:rsid w:val="0036274E"/>
    <w:rsid w:val="00362B3D"/>
    <w:rsid w:val="00363FE2"/>
    <w:rsid w:val="003651EA"/>
    <w:rsid w:val="00365A06"/>
    <w:rsid w:val="00365AA8"/>
    <w:rsid w:val="00366941"/>
    <w:rsid w:val="003672F3"/>
    <w:rsid w:val="003726EE"/>
    <w:rsid w:val="00374F59"/>
    <w:rsid w:val="003756BB"/>
    <w:rsid w:val="00375AA1"/>
    <w:rsid w:val="00377128"/>
    <w:rsid w:val="00380A93"/>
    <w:rsid w:val="003849AA"/>
    <w:rsid w:val="00384FB9"/>
    <w:rsid w:val="00386B30"/>
    <w:rsid w:val="0039088A"/>
    <w:rsid w:val="0039455D"/>
    <w:rsid w:val="00394DFD"/>
    <w:rsid w:val="003965B3"/>
    <w:rsid w:val="00396D4D"/>
    <w:rsid w:val="003A1318"/>
    <w:rsid w:val="003A1A66"/>
    <w:rsid w:val="003A2BB4"/>
    <w:rsid w:val="003A36FC"/>
    <w:rsid w:val="003A5857"/>
    <w:rsid w:val="003A6427"/>
    <w:rsid w:val="003A6FFE"/>
    <w:rsid w:val="003B07A6"/>
    <w:rsid w:val="003B0D1E"/>
    <w:rsid w:val="003B37A4"/>
    <w:rsid w:val="003B39F8"/>
    <w:rsid w:val="003B3C5C"/>
    <w:rsid w:val="003B4BBB"/>
    <w:rsid w:val="003B6BF7"/>
    <w:rsid w:val="003B76A1"/>
    <w:rsid w:val="003C04A7"/>
    <w:rsid w:val="003C1FB0"/>
    <w:rsid w:val="003C6D80"/>
    <w:rsid w:val="003D002D"/>
    <w:rsid w:val="003D0F46"/>
    <w:rsid w:val="003D2311"/>
    <w:rsid w:val="003D40E6"/>
    <w:rsid w:val="003D6103"/>
    <w:rsid w:val="003D76BD"/>
    <w:rsid w:val="003D787C"/>
    <w:rsid w:val="003E041F"/>
    <w:rsid w:val="003E0756"/>
    <w:rsid w:val="003E3ED5"/>
    <w:rsid w:val="003E4009"/>
    <w:rsid w:val="003E5CA5"/>
    <w:rsid w:val="003E653D"/>
    <w:rsid w:val="003F0987"/>
    <w:rsid w:val="003F4F47"/>
    <w:rsid w:val="003F6285"/>
    <w:rsid w:val="003F7862"/>
    <w:rsid w:val="00401C7F"/>
    <w:rsid w:val="00404062"/>
    <w:rsid w:val="00406380"/>
    <w:rsid w:val="00407899"/>
    <w:rsid w:val="00407BC4"/>
    <w:rsid w:val="004110BA"/>
    <w:rsid w:val="00412EB6"/>
    <w:rsid w:val="00415FE4"/>
    <w:rsid w:val="00416785"/>
    <w:rsid w:val="004216AE"/>
    <w:rsid w:val="0042296E"/>
    <w:rsid w:val="0042351D"/>
    <w:rsid w:val="004237C7"/>
    <w:rsid w:val="00424C45"/>
    <w:rsid w:val="004259D9"/>
    <w:rsid w:val="0042799F"/>
    <w:rsid w:val="00430CDF"/>
    <w:rsid w:val="004321AD"/>
    <w:rsid w:val="00433A4F"/>
    <w:rsid w:val="00434187"/>
    <w:rsid w:val="00434B15"/>
    <w:rsid w:val="004407F0"/>
    <w:rsid w:val="00441446"/>
    <w:rsid w:val="004437B5"/>
    <w:rsid w:val="00444178"/>
    <w:rsid w:val="00444805"/>
    <w:rsid w:val="00445327"/>
    <w:rsid w:val="00445CD8"/>
    <w:rsid w:val="00446F00"/>
    <w:rsid w:val="0045000F"/>
    <w:rsid w:val="00451712"/>
    <w:rsid w:val="004538EE"/>
    <w:rsid w:val="00453C1B"/>
    <w:rsid w:val="00461319"/>
    <w:rsid w:val="00463DA6"/>
    <w:rsid w:val="00465BB2"/>
    <w:rsid w:val="00466265"/>
    <w:rsid w:val="00466A4D"/>
    <w:rsid w:val="00466BC5"/>
    <w:rsid w:val="004701E1"/>
    <w:rsid w:val="004715A8"/>
    <w:rsid w:val="00472A65"/>
    <w:rsid w:val="00475AF0"/>
    <w:rsid w:val="00476ED1"/>
    <w:rsid w:val="00480703"/>
    <w:rsid w:val="00480E23"/>
    <w:rsid w:val="00481CE0"/>
    <w:rsid w:val="00483854"/>
    <w:rsid w:val="004841D7"/>
    <w:rsid w:val="00486D8B"/>
    <w:rsid w:val="00486ECD"/>
    <w:rsid w:val="00491FF2"/>
    <w:rsid w:val="0049365E"/>
    <w:rsid w:val="00495F97"/>
    <w:rsid w:val="0049678E"/>
    <w:rsid w:val="00496E86"/>
    <w:rsid w:val="00497A03"/>
    <w:rsid w:val="004A0E69"/>
    <w:rsid w:val="004A11BD"/>
    <w:rsid w:val="004A22F7"/>
    <w:rsid w:val="004A2656"/>
    <w:rsid w:val="004A665B"/>
    <w:rsid w:val="004B06D9"/>
    <w:rsid w:val="004B1708"/>
    <w:rsid w:val="004B1BBE"/>
    <w:rsid w:val="004B416D"/>
    <w:rsid w:val="004B5268"/>
    <w:rsid w:val="004B5AFF"/>
    <w:rsid w:val="004B5C7C"/>
    <w:rsid w:val="004B6C9E"/>
    <w:rsid w:val="004B7651"/>
    <w:rsid w:val="004C0512"/>
    <w:rsid w:val="004C36BD"/>
    <w:rsid w:val="004C4395"/>
    <w:rsid w:val="004C4599"/>
    <w:rsid w:val="004C4628"/>
    <w:rsid w:val="004C6250"/>
    <w:rsid w:val="004C68F2"/>
    <w:rsid w:val="004C7B09"/>
    <w:rsid w:val="004D00CF"/>
    <w:rsid w:val="004D0250"/>
    <w:rsid w:val="004D1CD7"/>
    <w:rsid w:val="004D65A9"/>
    <w:rsid w:val="004D6A92"/>
    <w:rsid w:val="004D6BDA"/>
    <w:rsid w:val="004D7329"/>
    <w:rsid w:val="004E1B4E"/>
    <w:rsid w:val="004E370C"/>
    <w:rsid w:val="004F1E95"/>
    <w:rsid w:val="004F227B"/>
    <w:rsid w:val="004F33D4"/>
    <w:rsid w:val="004F6B4F"/>
    <w:rsid w:val="004F7D70"/>
    <w:rsid w:val="005016DB"/>
    <w:rsid w:val="00510BEA"/>
    <w:rsid w:val="005111DA"/>
    <w:rsid w:val="0051249E"/>
    <w:rsid w:val="00512F81"/>
    <w:rsid w:val="00513134"/>
    <w:rsid w:val="00513ED2"/>
    <w:rsid w:val="005140C0"/>
    <w:rsid w:val="00514E22"/>
    <w:rsid w:val="00515AEB"/>
    <w:rsid w:val="0051721D"/>
    <w:rsid w:val="00524017"/>
    <w:rsid w:val="005301ED"/>
    <w:rsid w:val="00531218"/>
    <w:rsid w:val="0053147E"/>
    <w:rsid w:val="0053221E"/>
    <w:rsid w:val="0053330F"/>
    <w:rsid w:val="0053390E"/>
    <w:rsid w:val="00533AC5"/>
    <w:rsid w:val="00533F1C"/>
    <w:rsid w:val="0054031C"/>
    <w:rsid w:val="00551B9C"/>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96D21"/>
    <w:rsid w:val="005A2BED"/>
    <w:rsid w:val="005A5104"/>
    <w:rsid w:val="005A58A8"/>
    <w:rsid w:val="005A5AA7"/>
    <w:rsid w:val="005A6FFD"/>
    <w:rsid w:val="005B00B1"/>
    <w:rsid w:val="005B0EFA"/>
    <w:rsid w:val="005B4B3D"/>
    <w:rsid w:val="005B5911"/>
    <w:rsid w:val="005C0D2F"/>
    <w:rsid w:val="005C110A"/>
    <w:rsid w:val="005C12D6"/>
    <w:rsid w:val="005C2886"/>
    <w:rsid w:val="005C4CA5"/>
    <w:rsid w:val="005C6F39"/>
    <w:rsid w:val="005C769D"/>
    <w:rsid w:val="005D140D"/>
    <w:rsid w:val="005D1C0A"/>
    <w:rsid w:val="005D30D6"/>
    <w:rsid w:val="005D41D7"/>
    <w:rsid w:val="005D440C"/>
    <w:rsid w:val="005D4DC0"/>
    <w:rsid w:val="005D4FF5"/>
    <w:rsid w:val="005D7239"/>
    <w:rsid w:val="005E0C02"/>
    <w:rsid w:val="005E2851"/>
    <w:rsid w:val="005E326F"/>
    <w:rsid w:val="005E32C1"/>
    <w:rsid w:val="005E3D3F"/>
    <w:rsid w:val="005E4FBF"/>
    <w:rsid w:val="005E7468"/>
    <w:rsid w:val="005F4D84"/>
    <w:rsid w:val="005F53AB"/>
    <w:rsid w:val="005F7116"/>
    <w:rsid w:val="005F7218"/>
    <w:rsid w:val="0060078A"/>
    <w:rsid w:val="006021CC"/>
    <w:rsid w:val="00604006"/>
    <w:rsid w:val="00607DB8"/>
    <w:rsid w:val="006111E6"/>
    <w:rsid w:val="00611FCE"/>
    <w:rsid w:val="00613530"/>
    <w:rsid w:val="00615B47"/>
    <w:rsid w:val="006169AB"/>
    <w:rsid w:val="00621A83"/>
    <w:rsid w:val="00622E1F"/>
    <w:rsid w:val="0062607B"/>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6E4"/>
    <w:rsid w:val="00691B30"/>
    <w:rsid w:val="006920CC"/>
    <w:rsid w:val="0069369E"/>
    <w:rsid w:val="00697A72"/>
    <w:rsid w:val="006A0635"/>
    <w:rsid w:val="006A2FFE"/>
    <w:rsid w:val="006A5196"/>
    <w:rsid w:val="006A6244"/>
    <w:rsid w:val="006A6C1C"/>
    <w:rsid w:val="006A6EB5"/>
    <w:rsid w:val="006B1368"/>
    <w:rsid w:val="006B2557"/>
    <w:rsid w:val="006B35A6"/>
    <w:rsid w:val="006B4FDC"/>
    <w:rsid w:val="006B7249"/>
    <w:rsid w:val="006B7525"/>
    <w:rsid w:val="006C1F7A"/>
    <w:rsid w:val="006C5818"/>
    <w:rsid w:val="006C58F7"/>
    <w:rsid w:val="006C622E"/>
    <w:rsid w:val="006C738D"/>
    <w:rsid w:val="006C7A6D"/>
    <w:rsid w:val="006C7E28"/>
    <w:rsid w:val="006D0562"/>
    <w:rsid w:val="006D2065"/>
    <w:rsid w:val="006D39B5"/>
    <w:rsid w:val="006D3EE9"/>
    <w:rsid w:val="006D5DDD"/>
    <w:rsid w:val="006D5EE4"/>
    <w:rsid w:val="006D61BC"/>
    <w:rsid w:val="006D6C45"/>
    <w:rsid w:val="006D747F"/>
    <w:rsid w:val="006E0065"/>
    <w:rsid w:val="006E3463"/>
    <w:rsid w:val="006E4421"/>
    <w:rsid w:val="006E4591"/>
    <w:rsid w:val="006E46D9"/>
    <w:rsid w:val="006E5D6B"/>
    <w:rsid w:val="006E6F4A"/>
    <w:rsid w:val="006E748A"/>
    <w:rsid w:val="00700137"/>
    <w:rsid w:val="00701153"/>
    <w:rsid w:val="007013D8"/>
    <w:rsid w:val="00701B56"/>
    <w:rsid w:val="00701D68"/>
    <w:rsid w:val="00702485"/>
    <w:rsid w:val="0070280D"/>
    <w:rsid w:val="0070497A"/>
    <w:rsid w:val="00706026"/>
    <w:rsid w:val="0070764C"/>
    <w:rsid w:val="0071132C"/>
    <w:rsid w:val="00711FBC"/>
    <w:rsid w:val="00713D46"/>
    <w:rsid w:val="007164BF"/>
    <w:rsid w:val="00717244"/>
    <w:rsid w:val="007175EA"/>
    <w:rsid w:val="00717DC5"/>
    <w:rsid w:val="00725079"/>
    <w:rsid w:val="007263D6"/>
    <w:rsid w:val="00727471"/>
    <w:rsid w:val="00727FEC"/>
    <w:rsid w:val="007309B8"/>
    <w:rsid w:val="007313D4"/>
    <w:rsid w:val="00736FFE"/>
    <w:rsid w:val="0074064E"/>
    <w:rsid w:val="0074461D"/>
    <w:rsid w:val="0074477B"/>
    <w:rsid w:val="00750D2A"/>
    <w:rsid w:val="0075206B"/>
    <w:rsid w:val="00754FAC"/>
    <w:rsid w:val="007553DA"/>
    <w:rsid w:val="007567C5"/>
    <w:rsid w:val="00756A89"/>
    <w:rsid w:val="0075716B"/>
    <w:rsid w:val="00757675"/>
    <w:rsid w:val="007612ED"/>
    <w:rsid w:val="0076335B"/>
    <w:rsid w:val="007651CD"/>
    <w:rsid w:val="00765210"/>
    <w:rsid w:val="00771415"/>
    <w:rsid w:val="007726CA"/>
    <w:rsid w:val="007728BE"/>
    <w:rsid w:val="00772C74"/>
    <w:rsid w:val="00774A57"/>
    <w:rsid w:val="00776834"/>
    <w:rsid w:val="0077730D"/>
    <w:rsid w:val="00777691"/>
    <w:rsid w:val="0078067F"/>
    <w:rsid w:val="007878D2"/>
    <w:rsid w:val="007904B0"/>
    <w:rsid w:val="00795077"/>
    <w:rsid w:val="0079519E"/>
    <w:rsid w:val="00796637"/>
    <w:rsid w:val="007970D0"/>
    <w:rsid w:val="007A3604"/>
    <w:rsid w:val="007A64E2"/>
    <w:rsid w:val="007B03CE"/>
    <w:rsid w:val="007B17BA"/>
    <w:rsid w:val="007B348A"/>
    <w:rsid w:val="007B3D0F"/>
    <w:rsid w:val="007B3E01"/>
    <w:rsid w:val="007B69FC"/>
    <w:rsid w:val="007C0323"/>
    <w:rsid w:val="007C09B0"/>
    <w:rsid w:val="007C1E0C"/>
    <w:rsid w:val="007C745C"/>
    <w:rsid w:val="007D31CC"/>
    <w:rsid w:val="007D474B"/>
    <w:rsid w:val="007D649F"/>
    <w:rsid w:val="007D6EFA"/>
    <w:rsid w:val="007E00CC"/>
    <w:rsid w:val="007E05A7"/>
    <w:rsid w:val="007E1314"/>
    <w:rsid w:val="007E1EAD"/>
    <w:rsid w:val="007E34FA"/>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3799A"/>
    <w:rsid w:val="00840455"/>
    <w:rsid w:val="00842103"/>
    <w:rsid w:val="008453C9"/>
    <w:rsid w:val="00846E02"/>
    <w:rsid w:val="008518A0"/>
    <w:rsid w:val="008536FB"/>
    <w:rsid w:val="008536FC"/>
    <w:rsid w:val="00855D5F"/>
    <w:rsid w:val="008568D5"/>
    <w:rsid w:val="0086056E"/>
    <w:rsid w:val="00861479"/>
    <w:rsid w:val="008660A5"/>
    <w:rsid w:val="0086624C"/>
    <w:rsid w:val="008665FA"/>
    <w:rsid w:val="0086717F"/>
    <w:rsid w:val="008726B8"/>
    <w:rsid w:val="0087612B"/>
    <w:rsid w:val="00876AAF"/>
    <w:rsid w:val="00880611"/>
    <w:rsid w:val="0088146A"/>
    <w:rsid w:val="00882BEE"/>
    <w:rsid w:val="0088313E"/>
    <w:rsid w:val="00883B4B"/>
    <w:rsid w:val="0089206A"/>
    <w:rsid w:val="00894BE4"/>
    <w:rsid w:val="00894FFF"/>
    <w:rsid w:val="008A0460"/>
    <w:rsid w:val="008A0E77"/>
    <w:rsid w:val="008A2E79"/>
    <w:rsid w:val="008A3130"/>
    <w:rsid w:val="008A3D37"/>
    <w:rsid w:val="008A517E"/>
    <w:rsid w:val="008A51D2"/>
    <w:rsid w:val="008A61D3"/>
    <w:rsid w:val="008A6DA2"/>
    <w:rsid w:val="008B03C5"/>
    <w:rsid w:val="008B1CDB"/>
    <w:rsid w:val="008B29F9"/>
    <w:rsid w:val="008B2A99"/>
    <w:rsid w:val="008C1561"/>
    <w:rsid w:val="008C24AC"/>
    <w:rsid w:val="008C3EEB"/>
    <w:rsid w:val="008C4327"/>
    <w:rsid w:val="008C4F84"/>
    <w:rsid w:val="008C54DE"/>
    <w:rsid w:val="008C5C31"/>
    <w:rsid w:val="008C6507"/>
    <w:rsid w:val="008D0B7A"/>
    <w:rsid w:val="008D290E"/>
    <w:rsid w:val="008D367C"/>
    <w:rsid w:val="008D4E0D"/>
    <w:rsid w:val="008D5422"/>
    <w:rsid w:val="008E0E93"/>
    <w:rsid w:val="008E1472"/>
    <w:rsid w:val="008E2EA8"/>
    <w:rsid w:val="008E32D9"/>
    <w:rsid w:val="008F1167"/>
    <w:rsid w:val="008F291F"/>
    <w:rsid w:val="008F4A51"/>
    <w:rsid w:val="009014E2"/>
    <w:rsid w:val="00903E3F"/>
    <w:rsid w:val="009045B5"/>
    <w:rsid w:val="0090675E"/>
    <w:rsid w:val="00913C4E"/>
    <w:rsid w:val="00913EA9"/>
    <w:rsid w:val="00915266"/>
    <w:rsid w:val="009165D7"/>
    <w:rsid w:val="009225B2"/>
    <w:rsid w:val="0092285F"/>
    <w:rsid w:val="00924B02"/>
    <w:rsid w:val="00926898"/>
    <w:rsid w:val="00926912"/>
    <w:rsid w:val="009321FB"/>
    <w:rsid w:val="00932E8F"/>
    <w:rsid w:val="00933193"/>
    <w:rsid w:val="00933F7E"/>
    <w:rsid w:val="00935847"/>
    <w:rsid w:val="00937B86"/>
    <w:rsid w:val="00937C45"/>
    <w:rsid w:val="009403DC"/>
    <w:rsid w:val="00942B3C"/>
    <w:rsid w:val="00942F2B"/>
    <w:rsid w:val="00943A24"/>
    <w:rsid w:val="0094488B"/>
    <w:rsid w:val="00944AAB"/>
    <w:rsid w:val="00944FA6"/>
    <w:rsid w:val="009462DF"/>
    <w:rsid w:val="00947800"/>
    <w:rsid w:val="00950A9F"/>
    <w:rsid w:val="00953C2F"/>
    <w:rsid w:val="009619D6"/>
    <w:rsid w:val="0096290A"/>
    <w:rsid w:val="009644B0"/>
    <w:rsid w:val="00965936"/>
    <w:rsid w:val="00972300"/>
    <w:rsid w:val="0097444E"/>
    <w:rsid w:val="009814D7"/>
    <w:rsid w:val="00982B50"/>
    <w:rsid w:val="00987A97"/>
    <w:rsid w:val="009964D9"/>
    <w:rsid w:val="00997480"/>
    <w:rsid w:val="00997D35"/>
    <w:rsid w:val="009A3704"/>
    <w:rsid w:val="009A3BAA"/>
    <w:rsid w:val="009A3D59"/>
    <w:rsid w:val="009A5BE1"/>
    <w:rsid w:val="009A7D1D"/>
    <w:rsid w:val="009B0040"/>
    <w:rsid w:val="009B318A"/>
    <w:rsid w:val="009B338B"/>
    <w:rsid w:val="009B33FE"/>
    <w:rsid w:val="009B3BDF"/>
    <w:rsid w:val="009B4CFB"/>
    <w:rsid w:val="009B62FA"/>
    <w:rsid w:val="009B637E"/>
    <w:rsid w:val="009B7B4F"/>
    <w:rsid w:val="009C17F6"/>
    <w:rsid w:val="009C231F"/>
    <w:rsid w:val="009C2365"/>
    <w:rsid w:val="009C2A9C"/>
    <w:rsid w:val="009C5421"/>
    <w:rsid w:val="009C5825"/>
    <w:rsid w:val="009D09F3"/>
    <w:rsid w:val="009D4D78"/>
    <w:rsid w:val="009D5544"/>
    <w:rsid w:val="009D5DC2"/>
    <w:rsid w:val="009D724E"/>
    <w:rsid w:val="009E234A"/>
    <w:rsid w:val="009E4530"/>
    <w:rsid w:val="009E4A9A"/>
    <w:rsid w:val="009E508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766"/>
    <w:rsid w:val="00A07112"/>
    <w:rsid w:val="00A07D21"/>
    <w:rsid w:val="00A10623"/>
    <w:rsid w:val="00A11105"/>
    <w:rsid w:val="00A12F20"/>
    <w:rsid w:val="00A15CC7"/>
    <w:rsid w:val="00A20275"/>
    <w:rsid w:val="00A2042A"/>
    <w:rsid w:val="00A2130D"/>
    <w:rsid w:val="00A217C9"/>
    <w:rsid w:val="00A21B39"/>
    <w:rsid w:val="00A22097"/>
    <w:rsid w:val="00A30026"/>
    <w:rsid w:val="00A33076"/>
    <w:rsid w:val="00A42AF9"/>
    <w:rsid w:val="00A439A1"/>
    <w:rsid w:val="00A44332"/>
    <w:rsid w:val="00A469DA"/>
    <w:rsid w:val="00A531DF"/>
    <w:rsid w:val="00A53CED"/>
    <w:rsid w:val="00A55C13"/>
    <w:rsid w:val="00A56FD0"/>
    <w:rsid w:val="00A60AB7"/>
    <w:rsid w:val="00A61C29"/>
    <w:rsid w:val="00A620DB"/>
    <w:rsid w:val="00A62C3D"/>
    <w:rsid w:val="00A63704"/>
    <w:rsid w:val="00A669FB"/>
    <w:rsid w:val="00A66DB5"/>
    <w:rsid w:val="00A67AEE"/>
    <w:rsid w:val="00A726FE"/>
    <w:rsid w:val="00A73CE7"/>
    <w:rsid w:val="00A74C4F"/>
    <w:rsid w:val="00A75A6D"/>
    <w:rsid w:val="00A82668"/>
    <w:rsid w:val="00A8433C"/>
    <w:rsid w:val="00A90BD6"/>
    <w:rsid w:val="00A951B0"/>
    <w:rsid w:val="00AA1119"/>
    <w:rsid w:val="00AA3181"/>
    <w:rsid w:val="00AA438A"/>
    <w:rsid w:val="00AA5DE0"/>
    <w:rsid w:val="00AA5E85"/>
    <w:rsid w:val="00AA7BC7"/>
    <w:rsid w:val="00AB0D22"/>
    <w:rsid w:val="00AB2935"/>
    <w:rsid w:val="00AB29D1"/>
    <w:rsid w:val="00AB5A47"/>
    <w:rsid w:val="00AB5FF1"/>
    <w:rsid w:val="00AB6891"/>
    <w:rsid w:val="00AC18E9"/>
    <w:rsid w:val="00AC190A"/>
    <w:rsid w:val="00AC22AB"/>
    <w:rsid w:val="00AC29EF"/>
    <w:rsid w:val="00AC6745"/>
    <w:rsid w:val="00AD4E4B"/>
    <w:rsid w:val="00AD725A"/>
    <w:rsid w:val="00AD786D"/>
    <w:rsid w:val="00AD7D73"/>
    <w:rsid w:val="00AE2F72"/>
    <w:rsid w:val="00AE63B8"/>
    <w:rsid w:val="00AE784B"/>
    <w:rsid w:val="00AF3B80"/>
    <w:rsid w:val="00AF6062"/>
    <w:rsid w:val="00AF7F73"/>
    <w:rsid w:val="00B0060F"/>
    <w:rsid w:val="00B008B0"/>
    <w:rsid w:val="00B065E0"/>
    <w:rsid w:val="00B10556"/>
    <w:rsid w:val="00B116D5"/>
    <w:rsid w:val="00B120A4"/>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2CB2"/>
    <w:rsid w:val="00B53925"/>
    <w:rsid w:val="00B55207"/>
    <w:rsid w:val="00B63637"/>
    <w:rsid w:val="00B64223"/>
    <w:rsid w:val="00B65D8D"/>
    <w:rsid w:val="00B65F9E"/>
    <w:rsid w:val="00B6665A"/>
    <w:rsid w:val="00B678E9"/>
    <w:rsid w:val="00B71D18"/>
    <w:rsid w:val="00B72C6D"/>
    <w:rsid w:val="00B7420F"/>
    <w:rsid w:val="00B74955"/>
    <w:rsid w:val="00B757BF"/>
    <w:rsid w:val="00B7584A"/>
    <w:rsid w:val="00B7753A"/>
    <w:rsid w:val="00B77A97"/>
    <w:rsid w:val="00B802D3"/>
    <w:rsid w:val="00B822FE"/>
    <w:rsid w:val="00B83B33"/>
    <w:rsid w:val="00B84A97"/>
    <w:rsid w:val="00B84ABA"/>
    <w:rsid w:val="00B84F94"/>
    <w:rsid w:val="00B873D4"/>
    <w:rsid w:val="00B913AC"/>
    <w:rsid w:val="00B91B41"/>
    <w:rsid w:val="00B93684"/>
    <w:rsid w:val="00B93D79"/>
    <w:rsid w:val="00B94777"/>
    <w:rsid w:val="00B964A7"/>
    <w:rsid w:val="00BA1BE3"/>
    <w:rsid w:val="00BA316F"/>
    <w:rsid w:val="00BA335A"/>
    <w:rsid w:val="00BA4A23"/>
    <w:rsid w:val="00BB052E"/>
    <w:rsid w:val="00BB0E6D"/>
    <w:rsid w:val="00BB2E22"/>
    <w:rsid w:val="00BB33A0"/>
    <w:rsid w:val="00BB43C4"/>
    <w:rsid w:val="00BB4812"/>
    <w:rsid w:val="00BB5ABB"/>
    <w:rsid w:val="00BB5C2B"/>
    <w:rsid w:val="00BB6D6B"/>
    <w:rsid w:val="00BC01C4"/>
    <w:rsid w:val="00BC3FBA"/>
    <w:rsid w:val="00BC40DB"/>
    <w:rsid w:val="00BC58FD"/>
    <w:rsid w:val="00BC6182"/>
    <w:rsid w:val="00BC6A1B"/>
    <w:rsid w:val="00BC7BE5"/>
    <w:rsid w:val="00BD006C"/>
    <w:rsid w:val="00BD415F"/>
    <w:rsid w:val="00BE082C"/>
    <w:rsid w:val="00BE2C6C"/>
    <w:rsid w:val="00BE46F8"/>
    <w:rsid w:val="00BE5B9D"/>
    <w:rsid w:val="00BE61F9"/>
    <w:rsid w:val="00BE7134"/>
    <w:rsid w:val="00BF0058"/>
    <w:rsid w:val="00BF0F9A"/>
    <w:rsid w:val="00BF1021"/>
    <w:rsid w:val="00BF1214"/>
    <w:rsid w:val="00BF33A3"/>
    <w:rsid w:val="00BF4AC2"/>
    <w:rsid w:val="00BF628E"/>
    <w:rsid w:val="00BF7B81"/>
    <w:rsid w:val="00C01146"/>
    <w:rsid w:val="00C0115A"/>
    <w:rsid w:val="00C031C1"/>
    <w:rsid w:val="00C0754C"/>
    <w:rsid w:val="00C07DCC"/>
    <w:rsid w:val="00C10567"/>
    <w:rsid w:val="00C15DA7"/>
    <w:rsid w:val="00C174E5"/>
    <w:rsid w:val="00C17ED0"/>
    <w:rsid w:val="00C2068D"/>
    <w:rsid w:val="00C206B5"/>
    <w:rsid w:val="00C218FC"/>
    <w:rsid w:val="00C21CF7"/>
    <w:rsid w:val="00C2383D"/>
    <w:rsid w:val="00C24AC7"/>
    <w:rsid w:val="00C30DE1"/>
    <w:rsid w:val="00C32816"/>
    <w:rsid w:val="00C3326F"/>
    <w:rsid w:val="00C34160"/>
    <w:rsid w:val="00C35BA1"/>
    <w:rsid w:val="00C40C8E"/>
    <w:rsid w:val="00C4297B"/>
    <w:rsid w:val="00C42D0F"/>
    <w:rsid w:val="00C42EC4"/>
    <w:rsid w:val="00C4619C"/>
    <w:rsid w:val="00C4726A"/>
    <w:rsid w:val="00C501E9"/>
    <w:rsid w:val="00C50581"/>
    <w:rsid w:val="00C536DC"/>
    <w:rsid w:val="00C53957"/>
    <w:rsid w:val="00C53D66"/>
    <w:rsid w:val="00C5444D"/>
    <w:rsid w:val="00C57549"/>
    <w:rsid w:val="00C66351"/>
    <w:rsid w:val="00C70BFB"/>
    <w:rsid w:val="00C71BAD"/>
    <w:rsid w:val="00C725B4"/>
    <w:rsid w:val="00C77B90"/>
    <w:rsid w:val="00C80D88"/>
    <w:rsid w:val="00C81121"/>
    <w:rsid w:val="00C81129"/>
    <w:rsid w:val="00C81C90"/>
    <w:rsid w:val="00C829C9"/>
    <w:rsid w:val="00C83A05"/>
    <w:rsid w:val="00C9245D"/>
    <w:rsid w:val="00C9345C"/>
    <w:rsid w:val="00C93862"/>
    <w:rsid w:val="00C9521A"/>
    <w:rsid w:val="00C95822"/>
    <w:rsid w:val="00C96348"/>
    <w:rsid w:val="00CA0092"/>
    <w:rsid w:val="00CA404F"/>
    <w:rsid w:val="00CA5BAE"/>
    <w:rsid w:val="00CA6755"/>
    <w:rsid w:val="00CB2DB1"/>
    <w:rsid w:val="00CB3F0D"/>
    <w:rsid w:val="00CC0F42"/>
    <w:rsid w:val="00CC271E"/>
    <w:rsid w:val="00CC2B27"/>
    <w:rsid w:val="00CC5902"/>
    <w:rsid w:val="00CC5F64"/>
    <w:rsid w:val="00CC669B"/>
    <w:rsid w:val="00CC7621"/>
    <w:rsid w:val="00CC765A"/>
    <w:rsid w:val="00CD2288"/>
    <w:rsid w:val="00CD27C3"/>
    <w:rsid w:val="00CD31D9"/>
    <w:rsid w:val="00CD34BC"/>
    <w:rsid w:val="00CD4D09"/>
    <w:rsid w:val="00CD6BC3"/>
    <w:rsid w:val="00CD6FB9"/>
    <w:rsid w:val="00CD76CF"/>
    <w:rsid w:val="00CE1B9C"/>
    <w:rsid w:val="00CE2820"/>
    <w:rsid w:val="00CE3AD5"/>
    <w:rsid w:val="00CE52C3"/>
    <w:rsid w:val="00CE6ADC"/>
    <w:rsid w:val="00CE6CBB"/>
    <w:rsid w:val="00CE6FE9"/>
    <w:rsid w:val="00CF0D61"/>
    <w:rsid w:val="00CF1EEE"/>
    <w:rsid w:val="00CF2D81"/>
    <w:rsid w:val="00CF2FC4"/>
    <w:rsid w:val="00CF6A50"/>
    <w:rsid w:val="00CF7419"/>
    <w:rsid w:val="00D00E90"/>
    <w:rsid w:val="00D01A2D"/>
    <w:rsid w:val="00D03906"/>
    <w:rsid w:val="00D03D2D"/>
    <w:rsid w:val="00D04596"/>
    <w:rsid w:val="00D056EB"/>
    <w:rsid w:val="00D10C03"/>
    <w:rsid w:val="00D147CD"/>
    <w:rsid w:val="00D17E12"/>
    <w:rsid w:val="00D23542"/>
    <w:rsid w:val="00D2669B"/>
    <w:rsid w:val="00D26E65"/>
    <w:rsid w:val="00D27141"/>
    <w:rsid w:val="00D3309F"/>
    <w:rsid w:val="00D345E6"/>
    <w:rsid w:val="00D35BBD"/>
    <w:rsid w:val="00D407C1"/>
    <w:rsid w:val="00D41869"/>
    <w:rsid w:val="00D45DDA"/>
    <w:rsid w:val="00D463DF"/>
    <w:rsid w:val="00D47D57"/>
    <w:rsid w:val="00D47D83"/>
    <w:rsid w:val="00D541E9"/>
    <w:rsid w:val="00D54A7D"/>
    <w:rsid w:val="00D56E93"/>
    <w:rsid w:val="00D6185E"/>
    <w:rsid w:val="00D61EAB"/>
    <w:rsid w:val="00D62FEF"/>
    <w:rsid w:val="00D633A8"/>
    <w:rsid w:val="00D65469"/>
    <w:rsid w:val="00D67390"/>
    <w:rsid w:val="00D7053A"/>
    <w:rsid w:val="00D70674"/>
    <w:rsid w:val="00D71359"/>
    <w:rsid w:val="00D714A3"/>
    <w:rsid w:val="00D731E4"/>
    <w:rsid w:val="00D73BFB"/>
    <w:rsid w:val="00D75EE1"/>
    <w:rsid w:val="00D75F93"/>
    <w:rsid w:val="00D770BF"/>
    <w:rsid w:val="00D776AA"/>
    <w:rsid w:val="00D77E2A"/>
    <w:rsid w:val="00D81E91"/>
    <w:rsid w:val="00D823E5"/>
    <w:rsid w:val="00D84C2F"/>
    <w:rsid w:val="00D90256"/>
    <w:rsid w:val="00D91315"/>
    <w:rsid w:val="00D9552F"/>
    <w:rsid w:val="00D963B0"/>
    <w:rsid w:val="00D97B7A"/>
    <w:rsid w:val="00DA09A7"/>
    <w:rsid w:val="00DA4AA7"/>
    <w:rsid w:val="00DA78B4"/>
    <w:rsid w:val="00DB1133"/>
    <w:rsid w:val="00DB3104"/>
    <w:rsid w:val="00DB6767"/>
    <w:rsid w:val="00DB7E9D"/>
    <w:rsid w:val="00DC01EF"/>
    <w:rsid w:val="00DC092A"/>
    <w:rsid w:val="00DC12C7"/>
    <w:rsid w:val="00DC270E"/>
    <w:rsid w:val="00DC4828"/>
    <w:rsid w:val="00DC4BC9"/>
    <w:rsid w:val="00DC5702"/>
    <w:rsid w:val="00DC68A3"/>
    <w:rsid w:val="00DC7D5C"/>
    <w:rsid w:val="00DD0F49"/>
    <w:rsid w:val="00DD5E4E"/>
    <w:rsid w:val="00DD6D3F"/>
    <w:rsid w:val="00DD7D43"/>
    <w:rsid w:val="00DD7ECC"/>
    <w:rsid w:val="00DE01C9"/>
    <w:rsid w:val="00DE0B44"/>
    <w:rsid w:val="00DE14F1"/>
    <w:rsid w:val="00DE3176"/>
    <w:rsid w:val="00DE317E"/>
    <w:rsid w:val="00DE3551"/>
    <w:rsid w:val="00DE3EE8"/>
    <w:rsid w:val="00DE4A6C"/>
    <w:rsid w:val="00DF4771"/>
    <w:rsid w:val="00DF4F12"/>
    <w:rsid w:val="00E00F0A"/>
    <w:rsid w:val="00E02938"/>
    <w:rsid w:val="00E03BC4"/>
    <w:rsid w:val="00E04A4A"/>
    <w:rsid w:val="00E07CC9"/>
    <w:rsid w:val="00E07E2E"/>
    <w:rsid w:val="00E1247B"/>
    <w:rsid w:val="00E12BE6"/>
    <w:rsid w:val="00E1645A"/>
    <w:rsid w:val="00E17D1C"/>
    <w:rsid w:val="00E21D2D"/>
    <w:rsid w:val="00E229BF"/>
    <w:rsid w:val="00E26B82"/>
    <w:rsid w:val="00E26BC5"/>
    <w:rsid w:val="00E27479"/>
    <w:rsid w:val="00E304E2"/>
    <w:rsid w:val="00E30CD1"/>
    <w:rsid w:val="00E31943"/>
    <w:rsid w:val="00E31A0B"/>
    <w:rsid w:val="00E34480"/>
    <w:rsid w:val="00E356DF"/>
    <w:rsid w:val="00E375E7"/>
    <w:rsid w:val="00E40DFE"/>
    <w:rsid w:val="00E43134"/>
    <w:rsid w:val="00E44CC7"/>
    <w:rsid w:val="00E45D77"/>
    <w:rsid w:val="00E511BC"/>
    <w:rsid w:val="00E52B01"/>
    <w:rsid w:val="00E55D85"/>
    <w:rsid w:val="00E60356"/>
    <w:rsid w:val="00E60E37"/>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743"/>
    <w:rsid w:val="00E82A5A"/>
    <w:rsid w:val="00E82C74"/>
    <w:rsid w:val="00E84E7A"/>
    <w:rsid w:val="00E86C52"/>
    <w:rsid w:val="00E900A9"/>
    <w:rsid w:val="00E930D0"/>
    <w:rsid w:val="00E94B67"/>
    <w:rsid w:val="00E94E36"/>
    <w:rsid w:val="00E9655D"/>
    <w:rsid w:val="00E969E1"/>
    <w:rsid w:val="00E96B52"/>
    <w:rsid w:val="00E976E7"/>
    <w:rsid w:val="00EA2294"/>
    <w:rsid w:val="00EA3C8D"/>
    <w:rsid w:val="00EB3870"/>
    <w:rsid w:val="00EB3FE7"/>
    <w:rsid w:val="00EC29B0"/>
    <w:rsid w:val="00EC39F4"/>
    <w:rsid w:val="00EC441C"/>
    <w:rsid w:val="00EC4C99"/>
    <w:rsid w:val="00EC5BE9"/>
    <w:rsid w:val="00ED24B1"/>
    <w:rsid w:val="00ED5D34"/>
    <w:rsid w:val="00EE4971"/>
    <w:rsid w:val="00EF0312"/>
    <w:rsid w:val="00EF10F0"/>
    <w:rsid w:val="00EF703F"/>
    <w:rsid w:val="00EF7158"/>
    <w:rsid w:val="00EF77AA"/>
    <w:rsid w:val="00F0063B"/>
    <w:rsid w:val="00F01A37"/>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E9"/>
    <w:rsid w:val="00F401E9"/>
    <w:rsid w:val="00F41851"/>
    <w:rsid w:val="00F424EF"/>
    <w:rsid w:val="00F431E2"/>
    <w:rsid w:val="00F459F7"/>
    <w:rsid w:val="00F505F9"/>
    <w:rsid w:val="00F50F5E"/>
    <w:rsid w:val="00F51242"/>
    <w:rsid w:val="00F53064"/>
    <w:rsid w:val="00F540D2"/>
    <w:rsid w:val="00F55500"/>
    <w:rsid w:val="00F5609F"/>
    <w:rsid w:val="00F576F7"/>
    <w:rsid w:val="00F6059B"/>
    <w:rsid w:val="00F60BA5"/>
    <w:rsid w:val="00F61A43"/>
    <w:rsid w:val="00F632A7"/>
    <w:rsid w:val="00F65439"/>
    <w:rsid w:val="00F67224"/>
    <w:rsid w:val="00F7103A"/>
    <w:rsid w:val="00F72515"/>
    <w:rsid w:val="00F73210"/>
    <w:rsid w:val="00F76BDB"/>
    <w:rsid w:val="00F7773F"/>
    <w:rsid w:val="00F806A4"/>
    <w:rsid w:val="00F812FB"/>
    <w:rsid w:val="00F8358A"/>
    <w:rsid w:val="00F869BF"/>
    <w:rsid w:val="00F86B5E"/>
    <w:rsid w:val="00F87CEA"/>
    <w:rsid w:val="00F94E00"/>
    <w:rsid w:val="00FA49C8"/>
    <w:rsid w:val="00FA4F8D"/>
    <w:rsid w:val="00FA5DE5"/>
    <w:rsid w:val="00FA5F35"/>
    <w:rsid w:val="00FA64B1"/>
    <w:rsid w:val="00FA6EA2"/>
    <w:rsid w:val="00FB0122"/>
    <w:rsid w:val="00FB4435"/>
    <w:rsid w:val="00FB51F9"/>
    <w:rsid w:val="00FB745F"/>
    <w:rsid w:val="00FC0A09"/>
    <w:rsid w:val="00FC0E37"/>
    <w:rsid w:val="00FC1D41"/>
    <w:rsid w:val="00FC2FB1"/>
    <w:rsid w:val="00FC4403"/>
    <w:rsid w:val="00FC5C87"/>
    <w:rsid w:val="00FC7327"/>
    <w:rsid w:val="00FD049A"/>
    <w:rsid w:val="00FD0FB7"/>
    <w:rsid w:val="00FD1D80"/>
    <w:rsid w:val="00FD2617"/>
    <w:rsid w:val="00FD3012"/>
    <w:rsid w:val="00FD3B80"/>
    <w:rsid w:val="00FD7AF4"/>
    <w:rsid w:val="00FE019C"/>
    <w:rsid w:val="00FE1D7A"/>
    <w:rsid w:val="00FE2735"/>
    <w:rsid w:val="00FE2C28"/>
    <w:rsid w:val="00FE3745"/>
    <w:rsid w:val="00FE3E1E"/>
    <w:rsid w:val="00FE4150"/>
    <w:rsid w:val="00FE461C"/>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3402C"/>
  <w15:docId w15:val="{BC2A9D79-1EED-4B29-9159-B5C55DD4E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E44CC7"/>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D40FB-7499-4E7C-B52F-BFEDC52C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2324</Words>
  <Characters>13251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Thunrada Jatupatsakun (TH)</cp:lastModifiedBy>
  <cp:revision>117</cp:revision>
  <cp:lastPrinted>2023-05-15T03:45:00Z</cp:lastPrinted>
  <dcterms:created xsi:type="dcterms:W3CDTF">2024-03-31T20:19:00Z</dcterms:created>
  <dcterms:modified xsi:type="dcterms:W3CDTF">2025-02-24T17:52:00Z</dcterms:modified>
</cp:coreProperties>
</file>