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B49A77" w14:textId="337EC4F1" w:rsidR="00CE130B" w:rsidRPr="00FA1879" w:rsidRDefault="00CE130B" w:rsidP="00CE130B">
      <w:pPr>
        <w:jc w:val="both"/>
        <w:rPr>
          <w:sz w:val="26"/>
          <w:szCs w:val="26"/>
          <w:cs/>
        </w:rPr>
      </w:pPr>
    </w:p>
    <w:p w14:paraId="1D968CB1" w14:textId="45BF2CCB" w:rsidR="00CE130B" w:rsidRPr="00EB316F" w:rsidRDefault="00CE130B" w:rsidP="00CE130B">
      <w:pPr>
        <w:jc w:val="both"/>
        <w:rPr>
          <w:sz w:val="28"/>
          <w:szCs w:val="28"/>
        </w:rPr>
      </w:pPr>
    </w:p>
    <w:p w14:paraId="33A02463" w14:textId="1B50E840" w:rsidR="00CE130B" w:rsidRPr="00EB316F" w:rsidRDefault="00CE130B" w:rsidP="00CE130B">
      <w:pPr>
        <w:jc w:val="both"/>
        <w:rPr>
          <w:sz w:val="28"/>
          <w:szCs w:val="28"/>
        </w:rPr>
      </w:pPr>
    </w:p>
    <w:p w14:paraId="21A0CBC0" w14:textId="77777777" w:rsidR="00CE130B" w:rsidRPr="00EB316F" w:rsidRDefault="00CE130B" w:rsidP="00CE130B">
      <w:pPr>
        <w:jc w:val="both"/>
        <w:rPr>
          <w:sz w:val="28"/>
          <w:szCs w:val="28"/>
        </w:rPr>
      </w:pPr>
    </w:p>
    <w:p w14:paraId="30B539CD" w14:textId="77777777" w:rsidR="00CE130B" w:rsidRPr="00EB316F" w:rsidRDefault="00CE130B" w:rsidP="00CE130B">
      <w:pPr>
        <w:jc w:val="both"/>
        <w:rPr>
          <w:sz w:val="28"/>
          <w:szCs w:val="28"/>
        </w:rPr>
      </w:pPr>
    </w:p>
    <w:p w14:paraId="33773807" w14:textId="77777777" w:rsidR="00CE130B" w:rsidRPr="00EB316F" w:rsidRDefault="00CE130B" w:rsidP="00CE130B">
      <w:pPr>
        <w:jc w:val="both"/>
        <w:rPr>
          <w:sz w:val="28"/>
          <w:szCs w:val="28"/>
        </w:rPr>
      </w:pPr>
    </w:p>
    <w:p w14:paraId="7FAD341D" w14:textId="77777777" w:rsidR="00CE130B" w:rsidRPr="00EB316F" w:rsidRDefault="00CE130B" w:rsidP="00CE130B">
      <w:pPr>
        <w:jc w:val="both"/>
        <w:rPr>
          <w:sz w:val="28"/>
          <w:szCs w:val="28"/>
        </w:rPr>
      </w:pPr>
    </w:p>
    <w:p w14:paraId="32B538FE" w14:textId="77777777" w:rsidR="00CE130B" w:rsidRPr="00EB316F" w:rsidRDefault="00CE130B" w:rsidP="00CE130B">
      <w:pPr>
        <w:jc w:val="both"/>
        <w:rPr>
          <w:sz w:val="28"/>
          <w:szCs w:val="28"/>
        </w:rPr>
      </w:pPr>
    </w:p>
    <w:p w14:paraId="6D5836DF" w14:textId="77777777" w:rsidR="00CE130B" w:rsidRPr="00EB316F" w:rsidRDefault="00CE130B" w:rsidP="00CE130B">
      <w:pPr>
        <w:jc w:val="both"/>
        <w:rPr>
          <w:sz w:val="28"/>
          <w:szCs w:val="28"/>
        </w:rPr>
      </w:pPr>
    </w:p>
    <w:p w14:paraId="6C3DF79A" w14:textId="77777777" w:rsidR="00CE130B" w:rsidRPr="00EB316F" w:rsidRDefault="00CE130B" w:rsidP="00CE130B">
      <w:pPr>
        <w:jc w:val="both"/>
        <w:rPr>
          <w:sz w:val="28"/>
          <w:szCs w:val="28"/>
        </w:rPr>
      </w:pPr>
    </w:p>
    <w:p w14:paraId="2050D30C" w14:textId="77777777" w:rsidR="00CE130B" w:rsidRPr="00EB316F" w:rsidRDefault="00CE130B" w:rsidP="00CE130B">
      <w:pPr>
        <w:jc w:val="both"/>
        <w:rPr>
          <w:sz w:val="28"/>
          <w:szCs w:val="28"/>
        </w:rPr>
      </w:pPr>
    </w:p>
    <w:p w14:paraId="57BD2FD3" w14:textId="77777777" w:rsidR="00CE130B" w:rsidRPr="00EB316F" w:rsidRDefault="00CE130B" w:rsidP="00CE130B">
      <w:pPr>
        <w:jc w:val="both"/>
        <w:rPr>
          <w:sz w:val="28"/>
          <w:szCs w:val="28"/>
        </w:rPr>
      </w:pPr>
    </w:p>
    <w:p w14:paraId="0FE0A1E6" w14:textId="77777777" w:rsidR="00CE130B" w:rsidRPr="00EB316F" w:rsidRDefault="00CE130B" w:rsidP="00CE130B">
      <w:pPr>
        <w:jc w:val="both"/>
        <w:rPr>
          <w:sz w:val="28"/>
          <w:szCs w:val="28"/>
        </w:rPr>
      </w:pPr>
    </w:p>
    <w:p w14:paraId="37AFABC7" w14:textId="77777777" w:rsidR="00CE130B" w:rsidRPr="00EB316F" w:rsidRDefault="00CE130B" w:rsidP="00CE130B">
      <w:pPr>
        <w:jc w:val="both"/>
        <w:rPr>
          <w:sz w:val="28"/>
          <w:szCs w:val="28"/>
        </w:rPr>
      </w:pPr>
    </w:p>
    <w:p w14:paraId="4042C1DF" w14:textId="6D84DB2D" w:rsidR="008236F5" w:rsidRDefault="00C07852" w:rsidP="008236F5">
      <w:pPr>
        <w:pStyle w:val="Heading3"/>
        <w:tabs>
          <w:tab w:val="center" w:pos="4951"/>
          <w:tab w:val="right" w:pos="9003"/>
        </w:tabs>
        <w:spacing w:before="60"/>
        <w:jc w:val="center"/>
        <w:rPr>
          <w:rFonts w:ascii="Angsana New" w:hAnsi="Angsana New"/>
          <w:b w:val="0"/>
          <w:bCs w:val="0"/>
          <w:sz w:val="28"/>
          <w:szCs w:val="28"/>
        </w:rPr>
      </w:pPr>
      <w:r w:rsidRPr="00C07852">
        <w:rPr>
          <w:rFonts w:ascii="Angsana New" w:hAnsi="Angsana New"/>
          <w:b w:val="0"/>
          <w:bCs w:val="0"/>
          <w:sz w:val="28"/>
          <w:szCs w:val="28"/>
        </w:rPr>
        <w:t>FINANCIAL STATEMENTS AND INDEPENDENT AUDITOR’S REPORT</w:t>
      </w:r>
    </w:p>
    <w:p w14:paraId="53C1C5AE" w14:textId="10E24C65" w:rsidR="00CE130B" w:rsidRDefault="00C07852" w:rsidP="00A27A01">
      <w:pPr>
        <w:pStyle w:val="Heading3"/>
        <w:tabs>
          <w:tab w:val="center" w:pos="4951"/>
          <w:tab w:val="right" w:pos="9003"/>
        </w:tabs>
        <w:spacing w:before="60"/>
        <w:jc w:val="center"/>
        <w:rPr>
          <w:rFonts w:ascii="Angsana New" w:hAnsi="Angsana New"/>
          <w:b w:val="0"/>
          <w:bCs w:val="0"/>
          <w:sz w:val="28"/>
          <w:szCs w:val="28"/>
        </w:rPr>
      </w:pPr>
      <w:r>
        <w:rPr>
          <w:rFonts w:ascii="Angsana New" w:hAnsi="Angsana New"/>
          <w:b w:val="0"/>
          <w:bCs w:val="0"/>
          <w:sz w:val="28"/>
          <w:szCs w:val="28"/>
        </w:rPr>
        <w:t>PETCHSRIVICHAI ENTERPRISE</w:t>
      </w:r>
      <w:r w:rsidRPr="00C07852">
        <w:rPr>
          <w:rFonts w:ascii="Angsana New" w:hAnsi="Angsana New"/>
          <w:b w:val="0"/>
          <w:bCs w:val="0"/>
          <w:sz w:val="28"/>
          <w:szCs w:val="28"/>
        </w:rPr>
        <w:t xml:space="preserve"> PUBLIC COMPANY LIMITED AND </w:t>
      </w:r>
      <w:r w:rsidR="004E3AF3">
        <w:rPr>
          <w:rFonts w:ascii="Angsana New" w:hAnsi="Angsana New"/>
          <w:b w:val="0"/>
          <w:bCs w:val="0"/>
          <w:sz w:val="28"/>
          <w:szCs w:val="28"/>
        </w:rPr>
        <w:t xml:space="preserve">ITS </w:t>
      </w:r>
      <w:r w:rsidRPr="00C07852">
        <w:rPr>
          <w:rFonts w:ascii="Angsana New" w:hAnsi="Angsana New"/>
          <w:b w:val="0"/>
          <w:bCs w:val="0"/>
          <w:sz w:val="28"/>
          <w:szCs w:val="28"/>
        </w:rPr>
        <w:t>SUBSIDIARIES</w:t>
      </w:r>
    </w:p>
    <w:p w14:paraId="7CB29927" w14:textId="3F950039" w:rsidR="00390A1B" w:rsidRPr="00EB316F" w:rsidRDefault="00C07852" w:rsidP="004A23CE">
      <w:pPr>
        <w:jc w:val="center"/>
        <w:rPr>
          <w:rFonts w:eastAsia="SimSun"/>
          <w:sz w:val="28"/>
          <w:szCs w:val="28"/>
        </w:rPr>
        <w:sectPr w:rsidR="00390A1B" w:rsidRPr="00EB316F" w:rsidSect="00063E90">
          <w:headerReference w:type="even" r:id="rId7"/>
          <w:headerReference w:type="default" r:id="rId8"/>
          <w:footerReference w:type="even" r:id="rId9"/>
          <w:footerReference w:type="default" r:id="rId10"/>
          <w:headerReference w:type="first" r:id="rId11"/>
          <w:footerReference w:type="first" r:id="rId12"/>
          <w:pgSz w:w="11906" w:h="16838" w:code="9"/>
          <w:pgMar w:top="1134" w:right="1196" w:bottom="227" w:left="1741" w:header="720" w:footer="720" w:gutter="0"/>
          <w:pgNumType w:start="1"/>
          <w:cols w:space="708"/>
          <w:titlePg/>
          <w:docGrid w:linePitch="435"/>
        </w:sectPr>
      </w:pPr>
      <w:r w:rsidRPr="00C07852">
        <w:rPr>
          <w:rFonts w:eastAsia="SimSun"/>
          <w:sz w:val="28"/>
          <w:szCs w:val="28"/>
        </w:rPr>
        <w:t xml:space="preserve">FOR THE YEAR ENDED DECEMBER </w:t>
      </w:r>
      <w:r>
        <w:rPr>
          <w:rFonts w:eastAsia="SimSun"/>
          <w:sz w:val="28"/>
          <w:szCs w:val="28"/>
        </w:rPr>
        <w:t>31</w:t>
      </w:r>
      <w:r w:rsidRPr="00C07852">
        <w:rPr>
          <w:rFonts w:eastAsia="SimSun"/>
          <w:sz w:val="28"/>
          <w:szCs w:val="28"/>
        </w:rPr>
        <w:t xml:space="preserve">, </w:t>
      </w:r>
      <w:r>
        <w:rPr>
          <w:rFonts w:eastAsia="SimSun"/>
          <w:sz w:val="28"/>
          <w:szCs w:val="28"/>
        </w:rPr>
        <w:t>202</w:t>
      </w:r>
      <w:r w:rsidR="00464117">
        <w:rPr>
          <w:rFonts w:eastAsia="SimSun"/>
          <w:sz w:val="28"/>
          <w:szCs w:val="28"/>
        </w:rPr>
        <w:t>4</w:t>
      </w:r>
    </w:p>
    <w:tbl>
      <w:tblPr>
        <w:tblW w:w="9777" w:type="dxa"/>
        <w:tblLayout w:type="fixed"/>
        <w:tblCellMar>
          <w:left w:w="0" w:type="dxa"/>
          <w:right w:w="0" w:type="dxa"/>
        </w:tblCellMar>
        <w:tblLook w:val="04A0" w:firstRow="1" w:lastRow="0" w:firstColumn="1" w:lastColumn="0" w:noHBand="0" w:noVBand="1"/>
      </w:tblPr>
      <w:tblGrid>
        <w:gridCol w:w="5810"/>
        <w:gridCol w:w="3967"/>
      </w:tblGrid>
      <w:tr w:rsidR="00CE130B" w:rsidRPr="00EB316F" w14:paraId="31EE105B" w14:textId="77777777" w:rsidTr="008E10B2">
        <w:trPr>
          <w:trHeight w:val="1445"/>
        </w:trPr>
        <w:tc>
          <w:tcPr>
            <w:tcW w:w="5810" w:type="dxa"/>
          </w:tcPr>
          <w:p w14:paraId="15433438" w14:textId="77777777" w:rsidR="00CE130B" w:rsidRPr="00EB316F" w:rsidRDefault="00CE130B" w:rsidP="000015D5">
            <w:pPr>
              <w:pStyle w:val="Header"/>
              <w:rPr>
                <w:sz w:val="28"/>
                <w:szCs w:val="28"/>
                <w:highlight w:val="yellow"/>
              </w:rPr>
            </w:pPr>
          </w:p>
        </w:tc>
        <w:tc>
          <w:tcPr>
            <w:tcW w:w="3967" w:type="dxa"/>
          </w:tcPr>
          <w:p w14:paraId="4E371359" w14:textId="77777777" w:rsidR="00CE130B" w:rsidRPr="00EB316F" w:rsidRDefault="00CE130B" w:rsidP="000015D5">
            <w:pPr>
              <w:tabs>
                <w:tab w:val="left" w:pos="142"/>
              </w:tabs>
              <w:suppressAutoHyphens/>
              <w:autoSpaceDE w:val="0"/>
              <w:autoSpaceDN w:val="0"/>
              <w:adjustRightInd w:val="0"/>
              <w:spacing w:line="160" w:lineRule="atLeast"/>
              <w:textAlignment w:val="baseline"/>
              <w:rPr>
                <w:color w:val="002D62"/>
                <w:sz w:val="28"/>
                <w:szCs w:val="28"/>
                <w:highlight w:val="yellow"/>
              </w:rPr>
            </w:pPr>
          </w:p>
        </w:tc>
      </w:tr>
    </w:tbl>
    <w:p w14:paraId="14F6306E" w14:textId="77777777" w:rsidR="00CE130B" w:rsidRPr="00EB316F" w:rsidRDefault="00CE130B" w:rsidP="00CE130B">
      <w:pPr>
        <w:pStyle w:val="ReturnAddress"/>
        <w:jc w:val="both"/>
        <w:rPr>
          <w:sz w:val="28"/>
          <w:szCs w:val="28"/>
          <w:highlight w:val="yellow"/>
        </w:rPr>
        <w:sectPr w:rsidR="00CE130B" w:rsidRPr="00EB316F" w:rsidSect="00063E90">
          <w:footerReference w:type="first" r:id="rId13"/>
          <w:pgSz w:w="11906" w:h="16838" w:code="9"/>
          <w:pgMar w:top="1134" w:right="1196" w:bottom="227" w:left="1741" w:header="720" w:footer="386" w:gutter="0"/>
          <w:pgNumType w:start="1"/>
          <w:cols w:space="708"/>
          <w:titlePg/>
          <w:docGrid w:linePitch="435"/>
        </w:sectPr>
      </w:pPr>
    </w:p>
    <w:p w14:paraId="7AA13701" w14:textId="46BFF19E" w:rsidR="00505866" w:rsidRPr="0032565F" w:rsidRDefault="00C07852" w:rsidP="001B07DD">
      <w:pPr>
        <w:spacing w:before="120"/>
        <w:jc w:val="thaiDistribute"/>
        <w:rPr>
          <w:b/>
          <w:bCs/>
          <w:sz w:val="28"/>
          <w:szCs w:val="28"/>
          <w:cs/>
        </w:rPr>
      </w:pPr>
      <w:r w:rsidRPr="00C07852">
        <w:rPr>
          <w:b/>
          <w:bCs/>
          <w:sz w:val="28"/>
          <w:szCs w:val="28"/>
        </w:rPr>
        <w:t>INDEPENDENT AUDITOR’S REPORT</w:t>
      </w:r>
    </w:p>
    <w:p w14:paraId="15C80E50" w14:textId="596DA5BF" w:rsidR="00505866" w:rsidRPr="001B07DD" w:rsidRDefault="00C07852" w:rsidP="0043770E">
      <w:pPr>
        <w:spacing w:before="160"/>
        <w:jc w:val="thaiDistribute"/>
        <w:rPr>
          <w:sz w:val="28"/>
          <w:szCs w:val="28"/>
        </w:rPr>
      </w:pPr>
      <w:r w:rsidRPr="00C07852">
        <w:rPr>
          <w:sz w:val="28"/>
          <w:szCs w:val="28"/>
        </w:rPr>
        <w:t xml:space="preserve">To the Shareholders and the Board of Directors of </w:t>
      </w:r>
      <w:proofErr w:type="spellStart"/>
      <w:r>
        <w:rPr>
          <w:sz w:val="28"/>
          <w:szCs w:val="28"/>
        </w:rPr>
        <w:t>Petchsrivichai</w:t>
      </w:r>
      <w:proofErr w:type="spellEnd"/>
      <w:r>
        <w:rPr>
          <w:sz w:val="28"/>
          <w:szCs w:val="28"/>
        </w:rPr>
        <w:t xml:space="preserve"> Enterprise</w:t>
      </w:r>
      <w:r w:rsidRPr="00C07852">
        <w:rPr>
          <w:sz w:val="28"/>
          <w:szCs w:val="28"/>
        </w:rPr>
        <w:t xml:space="preserve"> Public Company Limited </w:t>
      </w:r>
    </w:p>
    <w:p w14:paraId="376B9CF2" w14:textId="7011E832" w:rsidR="0043770E" w:rsidRPr="0043770E" w:rsidRDefault="00C07852" w:rsidP="0043770E">
      <w:pPr>
        <w:spacing w:before="160"/>
        <w:jc w:val="thaiDistribute"/>
        <w:rPr>
          <w:b/>
          <w:bCs/>
          <w:sz w:val="28"/>
          <w:szCs w:val="28"/>
        </w:rPr>
      </w:pPr>
      <w:r w:rsidRPr="00C07852">
        <w:rPr>
          <w:b/>
          <w:bCs/>
          <w:sz w:val="28"/>
          <w:szCs w:val="28"/>
        </w:rPr>
        <w:t>Opinion</w:t>
      </w:r>
    </w:p>
    <w:p w14:paraId="23DA12E7" w14:textId="3D6C2A97" w:rsidR="00C07852" w:rsidRPr="008E10B2" w:rsidRDefault="00C07852" w:rsidP="00C07852">
      <w:pPr>
        <w:pStyle w:val="Default"/>
        <w:spacing w:before="120"/>
        <w:jc w:val="thaiDistribute"/>
        <w:rPr>
          <w:rFonts w:ascii="Angsana New" w:hAnsi="Angsana New" w:cs="Angsana New"/>
          <w:spacing w:val="-2"/>
          <w:sz w:val="28"/>
          <w:szCs w:val="28"/>
        </w:rPr>
      </w:pPr>
      <w:r w:rsidRPr="008E10B2">
        <w:rPr>
          <w:rFonts w:ascii="Angsana New" w:hAnsi="Angsana New" w:cs="Angsana New"/>
          <w:spacing w:val="-2"/>
          <w:sz w:val="28"/>
          <w:szCs w:val="28"/>
        </w:rPr>
        <w:t xml:space="preserve">I have audited the accompanying consolidated and separate financial statements of </w:t>
      </w:r>
      <w:proofErr w:type="spellStart"/>
      <w:r w:rsidRPr="008E10B2">
        <w:rPr>
          <w:rFonts w:ascii="Angsana New" w:hAnsi="Angsana New" w:cs="Angsana New"/>
          <w:spacing w:val="-2"/>
          <w:sz w:val="28"/>
          <w:szCs w:val="28"/>
        </w:rPr>
        <w:t>Petchsrivichai</w:t>
      </w:r>
      <w:proofErr w:type="spellEnd"/>
      <w:r w:rsidRPr="008E10B2">
        <w:rPr>
          <w:rFonts w:ascii="Angsana New" w:hAnsi="Angsana New" w:cs="Angsana New"/>
          <w:spacing w:val="-2"/>
          <w:sz w:val="28"/>
          <w:szCs w:val="28"/>
        </w:rPr>
        <w:t xml:space="preserve"> Enterprise Public Company Limited and its subsidiaries</w:t>
      </w:r>
      <w:r w:rsidR="00246DB7">
        <w:rPr>
          <w:rFonts w:ascii="Angsana New" w:hAnsi="Angsana New" w:cs="Angsana New"/>
          <w:spacing w:val="-2"/>
          <w:sz w:val="28"/>
          <w:szCs w:val="28"/>
        </w:rPr>
        <w:t xml:space="preserve"> </w:t>
      </w:r>
      <w:r w:rsidR="00246DB7" w:rsidRPr="00246DB7">
        <w:rPr>
          <w:rFonts w:ascii="Angsana New" w:hAnsi="Angsana New" w:cs="Angsana New"/>
          <w:spacing w:val="-2"/>
          <w:sz w:val="28"/>
          <w:szCs w:val="28"/>
        </w:rPr>
        <w:t>(the</w:t>
      </w:r>
      <w:r w:rsidR="00C703F8">
        <w:rPr>
          <w:rFonts w:ascii="Angsana New" w:hAnsi="Angsana New" w:cs="Angsana New"/>
          <w:spacing w:val="-2"/>
          <w:sz w:val="28"/>
          <w:szCs w:val="28"/>
        </w:rPr>
        <w:t xml:space="preserve"> </w:t>
      </w:r>
      <w:r w:rsidR="00246DB7" w:rsidRPr="00246DB7">
        <w:rPr>
          <w:rFonts w:ascii="Angsana New" w:hAnsi="Angsana New" w:cs="Angsana New"/>
          <w:spacing w:val="-2"/>
          <w:sz w:val="28"/>
          <w:szCs w:val="28"/>
        </w:rPr>
        <w:t xml:space="preserve">“Group”) </w:t>
      </w:r>
      <w:r w:rsidRPr="008E10B2">
        <w:rPr>
          <w:rFonts w:ascii="Angsana New" w:hAnsi="Angsana New" w:cs="Angsana New"/>
          <w:spacing w:val="-2"/>
          <w:sz w:val="28"/>
          <w:szCs w:val="28"/>
        </w:rPr>
        <w:t xml:space="preserve">and of </w:t>
      </w:r>
      <w:proofErr w:type="spellStart"/>
      <w:r w:rsidRPr="008E10B2">
        <w:rPr>
          <w:rFonts w:ascii="Angsana New" w:hAnsi="Angsana New" w:cs="Angsana New"/>
          <w:spacing w:val="-2"/>
          <w:sz w:val="28"/>
          <w:szCs w:val="28"/>
        </w:rPr>
        <w:t>Petchsrivichai</w:t>
      </w:r>
      <w:proofErr w:type="spellEnd"/>
      <w:r w:rsidRPr="008E10B2">
        <w:rPr>
          <w:rFonts w:ascii="Angsana New" w:hAnsi="Angsana New" w:cs="Angsana New"/>
          <w:spacing w:val="-2"/>
          <w:sz w:val="28"/>
          <w:szCs w:val="28"/>
        </w:rPr>
        <w:t xml:space="preserve"> Enterprise Public Company Limited</w:t>
      </w:r>
      <w:r w:rsidR="00246DB7">
        <w:rPr>
          <w:rFonts w:ascii="Angsana New" w:hAnsi="Angsana New" w:cs="Angsana New"/>
          <w:spacing w:val="-2"/>
          <w:sz w:val="28"/>
          <w:szCs w:val="28"/>
        </w:rPr>
        <w:t xml:space="preserve"> </w:t>
      </w:r>
      <w:r w:rsidR="00246DB7">
        <w:rPr>
          <w:rFonts w:ascii="Angsana New" w:hAnsi="Angsana New" w:cs="Angsana New"/>
          <w:spacing w:val="-2"/>
          <w:sz w:val="28"/>
          <w:szCs w:val="28"/>
        </w:rPr>
        <w:br/>
      </w:r>
      <w:r w:rsidR="00246DB7" w:rsidRPr="00246DB7">
        <w:rPr>
          <w:rFonts w:ascii="Angsana New" w:hAnsi="Angsana New" w:cs="Angsana New"/>
          <w:spacing w:val="-2"/>
          <w:sz w:val="28"/>
          <w:szCs w:val="28"/>
        </w:rPr>
        <w:t>(the “Company”)</w:t>
      </w:r>
      <w:r w:rsidRPr="008E10B2">
        <w:rPr>
          <w:rFonts w:ascii="Angsana New" w:hAnsi="Angsana New" w:cs="Angsana New"/>
          <w:spacing w:val="-2"/>
          <w:sz w:val="28"/>
          <w:szCs w:val="28"/>
        </w:rPr>
        <w:t>, respectively, which comprise the consolidated and separate statements of financial position as at December 31, 202</w:t>
      </w:r>
      <w:r w:rsidR="00464117">
        <w:rPr>
          <w:rFonts w:ascii="Angsana New" w:hAnsi="Angsana New" w:cs="Angsana New"/>
          <w:spacing w:val="-2"/>
          <w:sz w:val="28"/>
          <w:szCs w:val="28"/>
        </w:rPr>
        <w:t>4</w:t>
      </w:r>
      <w:r w:rsidRPr="008E10B2">
        <w:rPr>
          <w:rFonts w:ascii="Angsana New" w:hAnsi="Angsana New" w:cs="Angsana New"/>
          <w:spacing w:val="-2"/>
          <w:sz w:val="28"/>
          <w:szCs w:val="28"/>
        </w:rPr>
        <w:t xml:space="preserve">, and </w:t>
      </w:r>
      <w:bookmarkStart w:id="0" w:name="_Hlk157774700"/>
      <w:r w:rsidRPr="008E10B2">
        <w:rPr>
          <w:rFonts w:ascii="Angsana New" w:hAnsi="Angsana New" w:cs="Angsana New"/>
          <w:spacing w:val="-2"/>
          <w:sz w:val="28"/>
          <w:szCs w:val="28"/>
        </w:rPr>
        <w:t>the consolidated and separate statements of comprehensive income</w:t>
      </w:r>
      <w:bookmarkEnd w:id="0"/>
      <w:r w:rsidRPr="008E10B2">
        <w:rPr>
          <w:rFonts w:ascii="Angsana New" w:hAnsi="Angsana New" w:cs="Angsana New"/>
          <w:spacing w:val="-2"/>
          <w:sz w:val="28"/>
          <w:szCs w:val="28"/>
        </w:rPr>
        <w:t xml:space="preserve">, statements of changes in shareholders’ equity, and statements of cash flows for the year then ended, and notes to the financial statements, </w:t>
      </w:r>
      <w:r w:rsidR="0010145B" w:rsidRPr="0010145B">
        <w:rPr>
          <w:rFonts w:ascii="Angsana New" w:hAnsi="Angsana New" w:cs="Angsana New"/>
          <w:spacing w:val="-2"/>
          <w:sz w:val="28"/>
          <w:szCs w:val="28"/>
        </w:rPr>
        <w:t>including material accounting policy information.</w:t>
      </w:r>
    </w:p>
    <w:p w14:paraId="0013EFDA" w14:textId="04E1AD0C" w:rsidR="00C07852" w:rsidRPr="00C07852" w:rsidRDefault="00C07852" w:rsidP="00C07852">
      <w:pPr>
        <w:pStyle w:val="Default"/>
        <w:spacing w:before="120"/>
        <w:jc w:val="thaiDistribute"/>
        <w:rPr>
          <w:rFonts w:ascii="Angsana New" w:hAnsi="Angsana New" w:cs="Angsana New"/>
          <w:sz w:val="28"/>
          <w:szCs w:val="28"/>
        </w:rPr>
      </w:pPr>
      <w:r w:rsidRPr="00C07852">
        <w:rPr>
          <w:rFonts w:ascii="Angsana New" w:hAnsi="Angsana New" w:cs="Angsana New"/>
          <w:sz w:val="28"/>
          <w:szCs w:val="28"/>
        </w:rPr>
        <w:t xml:space="preserve">In my </w:t>
      </w:r>
      <w:r w:rsidRPr="00C07852">
        <w:rPr>
          <w:rFonts w:ascii="Angsana New" w:hAnsi="Angsana New" w:cs="Angsana New"/>
          <w:color w:val="auto"/>
          <w:sz w:val="28"/>
          <w:szCs w:val="28"/>
        </w:rPr>
        <w:t>opinion, the accompanying consolidated</w:t>
      </w:r>
      <w:r w:rsidRPr="00C07852">
        <w:rPr>
          <w:rFonts w:ascii="Angsana New" w:hAnsi="Angsana New" w:cs="Angsana New"/>
          <w:sz w:val="28"/>
          <w:szCs w:val="28"/>
        </w:rPr>
        <w:t xml:space="preserve"> and separate financial statements referred to above present fairly, in all material respects, the consolidated and separate financial position as at December 31, 202</w:t>
      </w:r>
      <w:r w:rsidR="00464117">
        <w:rPr>
          <w:rFonts w:ascii="Angsana New" w:hAnsi="Angsana New" w:cs="Angsana New"/>
          <w:sz w:val="28"/>
          <w:szCs w:val="28"/>
        </w:rPr>
        <w:t>4</w:t>
      </w:r>
      <w:r w:rsidRPr="00C07852">
        <w:rPr>
          <w:rFonts w:ascii="Angsana New" w:hAnsi="Angsana New" w:cs="Angsana New"/>
          <w:sz w:val="28"/>
          <w:szCs w:val="28"/>
        </w:rPr>
        <w:t xml:space="preserve"> and the consolidated and separate financial performance and cash flows for the year then ended of </w:t>
      </w:r>
      <w:proofErr w:type="spellStart"/>
      <w:r w:rsidRPr="00C07852">
        <w:rPr>
          <w:rFonts w:ascii="Angsana New" w:hAnsi="Angsana New" w:cs="Angsana New"/>
          <w:sz w:val="28"/>
          <w:szCs w:val="28"/>
        </w:rPr>
        <w:t>Petchsrivichai</w:t>
      </w:r>
      <w:proofErr w:type="spellEnd"/>
      <w:r w:rsidRPr="00C07852">
        <w:rPr>
          <w:rFonts w:ascii="Angsana New" w:hAnsi="Angsana New" w:cs="Angsana New"/>
          <w:sz w:val="28"/>
          <w:szCs w:val="28"/>
        </w:rPr>
        <w:t xml:space="preserve"> Enterprise Public Company Limited and its subsidiaries, and of </w:t>
      </w:r>
      <w:proofErr w:type="spellStart"/>
      <w:r w:rsidRPr="00C07852">
        <w:rPr>
          <w:rFonts w:ascii="Angsana New" w:hAnsi="Angsana New" w:cs="Angsana New"/>
          <w:sz w:val="28"/>
          <w:szCs w:val="28"/>
        </w:rPr>
        <w:t>Petchsrivichai</w:t>
      </w:r>
      <w:proofErr w:type="spellEnd"/>
      <w:r w:rsidRPr="00C07852">
        <w:rPr>
          <w:rFonts w:ascii="Angsana New" w:hAnsi="Angsana New" w:cs="Angsana New"/>
          <w:sz w:val="28"/>
          <w:szCs w:val="28"/>
        </w:rPr>
        <w:t xml:space="preserve"> Enterprise Public Company Limited, respectively, in accordance with Thai Financial Reporting Standards</w:t>
      </w:r>
      <w:r w:rsidRPr="00C07852">
        <w:rPr>
          <w:rFonts w:ascii="Angsana New" w:eastAsia="Times New Roman" w:hAnsi="Angsana New" w:cs="Angsana New"/>
          <w:sz w:val="28"/>
          <w:szCs w:val="28"/>
        </w:rPr>
        <w:t xml:space="preserve"> (TFRS).</w:t>
      </w:r>
    </w:p>
    <w:p w14:paraId="453910B7" w14:textId="7EA00542" w:rsidR="0043770E" w:rsidRPr="0043770E" w:rsidRDefault="00C07852" w:rsidP="0043770E">
      <w:pPr>
        <w:spacing w:before="160"/>
        <w:jc w:val="thaiDistribute"/>
        <w:rPr>
          <w:b/>
          <w:bCs/>
          <w:sz w:val="28"/>
          <w:szCs w:val="28"/>
        </w:rPr>
      </w:pPr>
      <w:r w:rsidRPr="00C07852">
        <w:rPr>
          <w:b/>
          <w:bCs/>
          <w:sz w:val="28"/>
          <w:szCs w:val="28"/>
        </w:rPr>
        <w:t>Basis for Opinion</w:t>
      </w:r>
    </w:p>
    <w:p w14:paraId="4FE9C92A" w14:textId="621D58DC" w:rsidR="00C07852" w:rsidRDefault="00C07852" w:rsidP="00E3298A">
      <w:pPr>
        <w:spacing w:before="80"/>
        <w:ind w:right="45"/>
        <w:jc w:val="thaiDistribute"/>
        <w:rPr>
          <w:color w:val="000000"/>
          <w:spacing w:val="-4"/>
          <w:sz w:val="28"/>
          <w:szCs w:val="28"/>
        </w:rPr>
      </w:pPr>
      <w:r w:rsidRPr="00C07852">
        <w:rPr>
          <w:color w:val="000000"/>
          <w:spacing w:val="-4"/>
          <w:sz w:val="28"/>
          <w:szCs w:val="28"/>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w:t>
      </w:r>
      <w:r w:rsidR="00587F07" w:rsidRPr="00587F07">
        <w:t xml:space="preserve"> </w:t>
      </w:r>
      <w:r w:rsidR="00587F07" w:rsidRPr="00587F07">
        <w:rPr>
          <w:color w:val="000000"/>
          <w:spacing w:val="-4"/>
          <w:sz w:val="28"/>
          <w:szCs w:val="28"/>
        </w:rPr>
        <w:t>and the Company</w:t>
      </w:r>
      <w:r w:rsidRPr="00C07852">
        <w:rPr>
          <w:color w:val="000000"/>
          <w:spacing w:val="-4"/>
          <w:sz w:val="28"/>
          <w:szCs w:val="28"/>
        </w:rPr>
        <w:t xml:space="preserve"> in accordance with the Code of Ethics for Professional Accountants including Independence Standards issued by the Federation of Accounting Professions (Code of Ethics for Professional Accountants) that are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4ED18273" w14:textId="77777777" w:rsidR="004E3AF3" w:rsidRPr="004E3AF3" w:rsidRDefault="004E3AF3" w:rsidP="004E3AF3">
      <w:pPr>
        <w:spacing w:before="160"/>
        <w:jc w:val="thaiDistribute"/>
        <w:rPr>
          <w:b/>
          <w:bCs/>
          <w:sz w:val="28"/>
          <w:szCs w:val="28"/>
        </w:rPr>
      </w:pPr>
      <w:r w:rsidRPr="004E3AF3">
        <w:rPr>
          <w:b/>
          <w:bCs/>
          <w:sz w:val="28"/>
          <w:szCs w:val="28"/>
        </w:rPr>
        <w:t xml:space="preserve">Key Audit Matters </w:t>
      </w:r>
    </w:p>
    <w:p w14:paraId="56864666" w14:textId="77777777" w:rsidR="004E3AF3" w:rsidRDefault="004E3AF3" w:rsidP="004E3AF3">
      <w:pPr>
        <w:spacing w:before="80"/>
        <w:ind w:right="45"/>
        <w:jc w:val="thaiDistribute"/>
        <w:rPr>
          <w:color w:val="000000"/>
          <w:spacing w:val="-4"/>
          <w:sz w:val="28"/>
          <w:szCs w:val="28"/>
        </w:rPr>
      </w:pPr>
      <w:r w:rsidRPr="004E3AF3">
        <w:rPr>
          <w:color w:val="000000"/>
          <w:spacing w:val="-4"/>
          <w:sz w:val="28"/>
          <w:szCs w:val="28"/>
        </w:rPr>
        <w:t xml:space="preserve">Key audit matters are those matters that, in my professional judgment, were of most significance in my audit of the consolidated and separate financial statements of the current year. These matters were addressed in the context of my audit of the consolidated and separate financial statements as a whole, and in forming my opinion thereon, and I do not provide a separate opinion on these matters. </w:t>
      </w:r>
    </w:p>
    <w:p w14:paraId="1BD968F1" w14:textId="77777777" w:rsidR="004E3AF3" w:rsidRDefault="004E3AF3" w:rsidP="004E3AF3">
      <w:pPr>
        <w:spacing w:before="80"/>
        <w:ind w:right="45"/>
        <w:jc w:val="thaiDistribute"/>
        <w:rPr>
          <w:color w:val="000000"/>
          <w:spacing w:val="-4"/>
          <w:sz w:val="28"/>
          <w:szCs w:val="28"/>
        </w:rPr>
      </w:pPr>
    </w:p>
    <w:p w14:paraId="2FB73DC1" w14:textId="77777777" w:rsidR="004E3AF3" w:rsidRPr="004E3AF3" w:rsidRDefault="004E3AF3" w:rsidP="004E3AF3">
      <w:pPr>
        <w:spacing w:before="80"/>
        <w:ind w:right="45"/>
        <w:jc w:val="thaiDistribute"/>
        <w:rPr>
          <w:color w:val="000000"/>
          <w:spacing w:val="-4"/>
          <w:sz w:val="28"/>
          <w:szCs w:val="28"/>
        </w:rPr>
      </w:pPr>
    </w:p>
    <w:p w14:paraId="5EED8EC7" w14:textId="07F9558F" w:rsidR="0052373B" w:rsidRDefault="0052373B" w:rsidP="0052373B">
      <w:pPr>
        <w:spacing w:before="160"/>
        <w:jc w:val="thaiDistribute"/>
        <w:rPr>
          <w:b/>
          <w:bCs/>
          <w:sz w:val="28"/>
          <w:szCs w:val="28"/>
        </w:rPr>
      </w:pPr>
      <w:r w:rsidRPr="0052373B">
        <w:rPr>
          <w:b/>
          <w:bCs/>
          <w:sz w:val="28"/>
          <w:szCs w:val="28"/>
        </w:rPr>
        <w:lastRenderedPageBreak/>
        <w:t xml:space="preserve">Inventory </w:t>
      </w:r>
      <w:r w:rsidR="00124F41">
        <w:rPr>
          <w:b/>
          <w:bCs/>
          <w:sz w:val="28"/>
          <w:szCs w:val="28"/>
        </w:rPr>
        <w:t>v</w:t>
      </w:r>
      <w:r w:rsidRPr="0052373B">
        <w:rPr>
          <w:b/>
          <w:bCs/>
          <w:sz w:val="28"/>
          <w:szCs w:val="28"/>
        </w:rPr>
        <w:t>aluation</w:t>
      </w:r>
    </w:p>
    <w:p w14:paraId="78C9CFCE" w14:textId="77777777" w:rsidR="0052373B" w:rsidRPr="00586F4E" w:rsidRDefault="0052373B" w:rsidP="00586F4E">
      <w:pPr>
        <w:pStyle w:val="Default"/>
        <w:spacing w:before="120"/>
        <w:jc w:val="thaiDistribute"/>
        <w:rPr>
          <w:rFonts w:ascii="Angsana New" w:hAnsi="Angsana New" w:cs="Angsana New"/>
          <w:i/>
          <w:iCs/>
          <w:color w:val="auto"/>
          <w:sz w:val="28"/>
          <w:szCs w:val="28"/>
        </w:rPr>
      </w:pPr>
      <w:r w:rsidRPr="00586F4E">
        <w:rPr>
          <w:rFonts w:ascii="Angsana New" w:hAnsi="Angsana New" w:cs="Angsana New"/>
          <w:i/>
          <w:iCs/>
          <w:color w:val="auto"/>
          <w:sz w:val="28"/>
          <w:szCs w:val="28"/>
        </w:rPr>
        <w:t>Risk</w:t>
      </w:r>
    </w:p>
    <w:p w14:paraId="11C9C7A0" w14:textId="55640078" w:rsidR="0072037C" w:rsidRDefault="0072037C" w:rsidP="0072037C">
      <w:pPr>
        <w:autoSpaceDE w:val="0"/>
        <w:autoSpaceDN w:val="0"/>
        <w:adjustRightInd w:val="0"/>
        <w:spacing w:before="120"/>
        <w:jc w:val="thaiDistribute"/>
        <w:rPr>
          <w:color w:val="000000" w:themeColor="text1"/>
          <w:sz w:val="28"/>
          <w:szCs w:val="28"/>
        </w:rPr>
      </w:pPr>
      <w:r w:rsidRPr="00B743E9">
        <w:rPr>
          <w:color w:val="000000" w:themeColor="text1"/>
          <w:sz w:val="28"/>
          <w:szCs w:val="28"/>
        </w:rPr>
        <w:t>The Group</w:t>
      </w:r>
      <w:r w:rsidR="00227536">
        <w:rPr>
          <w:color w:val="000000" w:themeColor="text1"/>
          <w:sz w:val="28"/>
          <w:szCs w:val="28"/>
        </w:rPr>
        <w:t>’s</w:t>
      </w:r>
      <w:r w:rsidRPr="00B743E9">
        <w:rPr>
          <w:color w:val="000000" w:themeColor="text1"/>
          <w:sz w:val="28"/>
          <w:szCs w:val="28"/>
        </w:rPr>
        <w:t xml:space="preserve"> inventories are significant trans</w:t>
      </w:r>
      <w:r>
        <w:rPr>
          <w:color w:val="000000" w:themeColor="text1"/>
          <w:sz w:val="28"/>
          <w:szCs w:val="28"/>
        </w:rPr>
        <w:t>a</w:t>
      </w:r>
      <w:r w:rsidRPr="00B743E9">
        <w:rPr>
          <w:color w:val="000000" w:themeColor="text1"/>
          <w:sz w:val="28"/>
          <w:szCs w:val="28"/>
        </w:rPr>
        <w:t>ction</w:t>
      </w:r>
      <w:r>
        <w:rPr>
          <w:color w:val="000000" w:themeColor="text1"/>
          <w:sz w:val="28"/>
          <w:szCs w:val="28"/>
        </w:rPr>
        <w:t>s</w:t>
      </w:r>
      <w:r w:rsidRPr="00B743E9">
        <w:rPr>
          <w:color w:val="000000" w:themeColor="text1"/>
          <w:sz w:val="28"/>
          <w:szCs w:val="28"/>
        </w:rPr>
        <w:t xml:space="preserve">. As at December </w:t>
      </w:r>
      <w:r w:rsidRPr="00B743E9">
        <w:rPr>
          <w:color w:val="000000" w:themeColor="text1"/>
          <w:sz w:val="28"/>
          <w:szCs w:val="28"/>
          <w:cs/>
        </w:rPr>
        <w:t>31</w:t>
      </w:r>
      <w:r w:rsidRPr="00B743E9">
        <w:rPr>
          <w:color w:val="000000" w:themeColor="text1"/>
          <w:sz w:val="28"/>
          <w:szCs w:val="28"/>
        </w:rPr>
        <w:t xml:space="preserve">, </w:t>
      </w:r>
      <w:r w:rsidRPr="00B743E9">
        <w:rPr>
          <w:color w:val="000000" w:themeColor="text1"/>
          <w:sz w:val="28"/>
          <w:szCs w:val="28"/>
          <w:cs/>
        </w:rPr>
        <w:t>2024</w:t>
      </w:r>
      <w:r w:rsidRPr="00B743E9">
        <w:rPr>
          <w:color w:val="000000" w:themeColor="text1"/>
          <w:sz w:val="28"/>
          <w:szCs w:val="28"/>
        </w:rPr>
        <w:t xml:space="preserve">, </w:t>
      </w:r>
      <w:r>
        <w:rPr>
          <w:color w:val="000000" w:themeColor="text1"/>
          <w:sz w:val="28"/>
          <w:szCs w:val="28"/>
        </w:rPr>
        <w:t xml:space="preserve">the </w:t>
      </w:r>
      <w:r w:rsidRPr="00B743E9">
        <w:rPr>
          <w:color w:val="000000" w:themeColor="text1"/>
          <w:sz w:val="28"/>
          <w:szCs w:val="28"/>
        </w:rPr>
        <w:t xml:space="preserve">inventories had </w:t>
      </w:r>
      <w:r>
        <w:rPr>
          <w:color w:val="000000" w:themeColor="text1"/>
          <w:sz w:val="28"/>
          <w:szCs w:val="28"/>
        </w:rPr>
        <w:t>a</w:t>
      </w:r>
      <w:r w:rsidRPr="00B743E9">
        <w:rPr>
          <w:color w:val="000000" w:themeColor="text1"/>
          <w:sz w:val="28"/>
          <w:szCs w:val="28"/>
        </w:rPr>
        <w:t xml:space="preserve"> net book value of Baht </w:t>
      </w:r>
      <w:r w:rsidRPr="00B743E9">
        <w:rPr>
          <w:color w:val="000000" w:themeColor="text1"/>
          <w:sz w:val="28"/>
          <w:szCs w:val="28"/>
          <w:cs/>
        </w:rPr>
        <w:t>1</w:t>
      </w:r>
      <w:r w:rsidRPr="00B743E9">
        <w:rPr>
          <w:color w:val="000000" w:themeColor="text1"/>
          <w:sz w:val="28"/>
          <w:szCs w:val="28"/>
        </w:rPr>
        <w:t>,</w:t>
      </w:r>
      <w:r w:rsidRPr="00B743E9">
        <w:rPr>
          <w:color w:val="000000" w:themeColor="text1"/>
          <w:sz w:val="28"/>
          <w:szCs w:val="28"/>
          <w:cs/>
        </w:rPr>
        <w:t xml:space="preserve">999 </w:t>
      </w:r>
      <w:r w:rsidRPr="00B743E9">
        <w:rPr>
          <w:color w:val="000000" w:themeColor="text1"/>
          <w:sz w:val="28"/>
          <w:szCs w:val="28"/>
        </w:rPr>
        <w:t xml:space="preserve">million as disclosed in </w:t>
      </w:r>
      <w:r>
        <w:rPr>
          <w:color w:val="000000" w:themeColor="text1"/>
          <w:sz w:val="28"/>
          <w:szCs w:val="28"/>
        </w:rPr>
        <w:t xml:space="preserve">Note </w:t>
      </w:r>
      <w:r w:rsidRPr="00B743E9">
        <w:rPr>
          <w:color w:val="000000" w:themeColor="text1"/>
          <w:sz w:val="28"/>
          <w:szCs w:val="28"/>
        </w:rPr>
        <w:t xml:space="preserve">to the </w:t>
      </w:r>
      <w:r>
        <w:rPr>
          <w:color w:val="000000" w:themeColor="text1"/>
          <w:sz w:val="28"/>
          <w:szCs w:val="28"/>
        </w:rPr>
        <w:t>F</w:t>
      </w:r>
      <w:r w:rsidRPr="00B743E9">
        <w:rPr>
          <w:color w:val="000000" w:themeColor="text1"/>
          <w:sz w:val="28"/>
          <w:szCs w:val="28"/>
        </w:rPr>
        <w:t xml:space="preserve">inancial </w:t>
      </w:r>
      <w:r>
        <w:rPr>
          <w:color w:val="000000" w:themeColor="text1"/>
          <w:sz w:val="28"/>
          <w:szCs w:val="28"/>
        </w:rPr>
        <w:t>S</w:t>
      </w:r>
      <w:r w:rsidRPr="00B743E9">
        <w:rPr>
          <w:color w:val="000000" w:themeColor="text1"/>
          <w:sz w:val="28"/>
          <w:szCs w:val="28"/>
        </w:rPr>
        <w:t>tatements</w:t>
      </w:r>
      <w:r>
        <w:rPr>
          <w:color w:val="000000" w:themeColor="text1"/>
          <w:sz w:val="28"/>
          <w:szCs w:val="28"/>
        </w:rPr>
        <w:t xml:space="preserve"> No.7</w:t>
      </w:r>
      <w:r w:rsidRPr="00B743E9">
        <w:rPr>
          <w:color w:val="000000" w:themeColor="text1"/>
          <w:sz w:val="28"/>
          <w:szCs w:val="28"/>
        </w:rPr>
        <w:t xml:space="preserve">. </w:t>
      </w:r>
      <w:r>
        <w:rPr>
          <w:color w:val="000000" w:themeColor="text1"/>
          <w:sz w:val="28"/>
          <w:szCs w:val="28"/>
        </w:rPr>
        <w:t>The</w:t>
      </w:r>
      <w:r w:rsidRPr="00B743E9">
        <w:rPr>
          <w:color w:val="000000" w:themeColor="text1"/>
          <w:sz w:val="28"/>
          <w:szCs w:val="28"/>
        </w:rPr>
        <w:t xml:space="preserve"> inventories are goods that contain intense price volatility, there may affect to its valuation at the lower of cost or net realizable value. Therefore,</w:t>
      </w:r>
      <w:r w:rsidRPr="001871A2">
        <w:rPr>
          <w:color w:val="000000" w:themeColor="text1"/>
          <w:sz w:val="28"/>
          <w:szCs w:val="28"/>
        </w:rPr>
        <w:t xml:space="preserve"> </w:t>
      </w:r>
      <w:r w:rsidRPr="00B743E9">
        <w:rPr>
          <w:color w:val="000000" w:themeColor="text1"/>
          <w:sz w:val="28"/>
          <w:szCs w:val="28"/>
        </w:rPr>
        <w:t xml:space="preserve">the net realizable value of inventories </w:t>
      </w:r>
      <w:r>
        <w:rPr>
          <w:color w:val="000000" w:themeColor="text1"/>
          <w:sz w:val="28"/>
          <w:szCs w:val="28"/>
        </w:rPr>
        <w:t>re</w:t>
      </w:r>
      <w:r w:rsidRPr="00B743E9">
        <w:rPr>
          <w:color w:val="000000" w:themeColor="text1"/>
          <w:sz w:val="28"/>
          <w:szCs w:val="28"/>
        </w:rPr>
        <w:t>quire</w:t>
      </w:r>
      <w:r>
        <w:rPr>
          <w:color w:val="000000" w:themeColor="text1"/>
          <w:sz w:val="28"/>
          <w:szCs w:val="28"/>
        </w:rPr>
        <w:t>s</w:t>
      </w:r>
      <w:r w:rsidRPr="00B743E9">
        <w:rPr>
          <w:color w:val="000000" w:themeColor="text1"/>
          <w:sz w:val="28"/>
          <w:szCs w:val="28"/>
        </w:rPr>
        <w:t xml:space="preserve"> </w:t>
      </w:r>
      <w:r>
        <w:rPr>
          <w:color w:val="000000" w:themeColor="text1"/>
          <w:sz w:val="28"/>
          <w:szCs w:val="28"/>
        </w:rPr>
        <w:t xml:space="preserve">significant </w:t>
      </w:r>
      <w:r w:rsidRPr="00B743E9">
        <w:rPr>
          <w:color w:val="000000" w:themeColor="text1"/>
          <w:sz w:val="28"/>
          <w:szCs w:val="28"/>
        </w:rPr>
        <w:t xml:space="preserve">judgment </w:t>
      </w:r>
      <w:r>
        <w:rPr>
          <w:color w:val="000000" w:themeColor="text1"/>
          <w:sz w:val="28"/>
          <w:szCs w:val="28"/>
        </w:rPr>
        <w:t>by Management</w:t>
      </w:r>
      <w:r w:rsidRPr="00B743E9">
        <w:rPr>
          <w:color w:val="000000" w:themeColor="text1"/>
          <w:sz w:val="28"/>
          <w:szCs w:val="28"/>
        </w:rPr>
        <w:t>.</w:t>
      </w:r>
    </w:p>
    <w:p w14:paraId="3C42DA0D" w14:textId="77777777" w:rsidR="00B743E9" w:rsidRPr="00586F4E" w:rsidRDefault="00B743E9" w:rsidP="00586F4E">
      <w:pPr>
        <w:pStyle w:val="Default"/>
        <w:spacing w:before="120"/>
        <w:jc w:val="thaiDistribute"/>
        <w:rPr>
          <w:rFonts w:ascii="Angsana New" w:hAnsi="Angsana New" w:cs="Angsana New"/>
          <w:i/>
          <w:iCs/>
          <w:color w:val="auto"/>
          <w:sz w:val="28"/>
          <w:szCs w:val="28"/>
        </w:rPr>
      </w:pPr>
      <w:r w:rsidRPr="00586F4E">
        <w:rPr>
          <w:rFonts w:ascii="Angsana New" w:hAnsi="Angsana New" w:cs="Angsana New"/>
          <w:i/>
          <w:iCs/>
          <w:color w:val="auto"/>
          <w:sz w:val="28"/>
          <w:szCs w:val="28"/>
        </w:rPr>
        <w:t>Auditor’s Response</w:t>
      </w:r>
    </w:p>
    <w:p w14:paraId="23267C41" w14:textId="7AE9F361" w:rsidR="00B743E9" w:rsidRPr="00B743E9" w:rsidRDefault="00B743E9" w:rsidP="00B743E9">
      <w:pPr>
        <w:autoSpaceDE w:val="0"/>
        <w:autoSpaceDN w:val="0"/>
        <w:adjustRightInd w:val="0"/>
        <w:spacing w:before="120"/>
        <w:jc w:val="thaiDistribute"/>
        <w:rPr>
          <w:color w:val="000000" w:themeColor="text1"/>
          <w:sz w:val="28"/>
          <w:szCs w:val="28"/>
        </w:rPr>
      </w:pPr>
      <w:r w:rsidRPr="00B743E9">
        <w:rPr>
          <w:color w:val="000000" w:themeColor="text1"/>
          <w:sz w:val="28"/>
          <w:szCs w:val="28"/>
        </w:rPr>
        <w:t xml:space="preserve">I gained an understanding of the </w:t>
      </w:r>
      <w:r w:rsidR="0072037C">
        <w:rPr>
          <w:color w:val="000000" w:themeColor="text1"/>
          <w:sz w:val="28"/>
          <w:szCs w:val="28"/>
        </w:rPr>
        <w:t>Group</w:t>
      </w:r>
      <w:r w:rsidRPr="00B743E9">
        <w:rPr>
          <w:color w:val="000000" w:themeColor="text1"/>
          <w:sz w:val="28"/>
          <w:szCs w:val="28"/>
        </w:rPr>
        <w:t>’s inventory costing method and tested the computation of the cost of the outstanding inventories</w:t>
      </w:r>
      <w:r w:rsidRPr="00B743E9">
        <w:rPr>
          <w:color w:val="000000" w:themeColor="text1"/>
          <w:sz w:val="28"/>
          <w:szCs w:val="28"/>
          <w:cs/>
        </w:rPr>
        <w:t xml:space="preserve">. </w:t>
      </w:r>
      <w:r w:rsidRPr="00B743E9">
        <w:rPr>
          <w:color w:val="000000" w:themeColor="text1"/>
          <w:sz w:val="28"/>
          <w:szCs w:val="28"/>
        </w:rPr>
        <w:t>Then, I performed an analytical review of the unit cost of inventory of the current year as compared to the previous year in order to identify possible irregularities in the costing</w:t>
      </w:r>
      <w:r w:rsidRPr="00B743E9">
        <w:rPr>
          <w:color w:val="000000" w:themeColor="text1"/>
          <w:sz w:val="28"/>
          <w:szCs w:val="28"/>
          <w:cs/>
        </w:rPr>
        <w:t>.</w:t>
      </w:r>
    </w:p>
    <w:p w14:paraId="5D766C52" w14:textId="39C03910" w:rsidR="00B743E9" w:rsidRPr="00DF1A85" w:rsidRDefault="00586F4E" w:rsidP="00B743E9">
      <w:pPr>
        <w:pStyle w:val="Default"/>
        <w:spacing w:before="120"/>
        <w:jc w:val="thaiDistribute"/>
        <w:rPr>
          <w:rFonts w:ascii="Angsana New" w:hAnsi="Angsana New" w:cs="Angsana New"/>
          <w:color w:val="auto"/>
          <w:spacing w:val="-2"/>
          <w:sz w:val="28"/>
          <w:szCs w:val="28"/>
        </w:rPr>
      </w:pPr>
      <w:r w:rsidRPr="00DF1A85">
        <w:rPr>
          <w:rFonts w:ascii="Angsana New" w:hAnsi="Angsana New" w:cs="Angsana New"/>
          <w:color w:val="auto"/>
          <w:spacing w:val="-2"/>
          <w:sz w:val="28"/>
          <w:szCs w:val="28"/>
        </w:rPr>
        <w:t xml:space="preserve">In addition, I </w:t>
      </w:r>
      <w:r w:rsidR="00DF1A85" w:rsidRPr="00DF1A85">
        <w:rPr>
          <w:rFonts w:ascii="Angsana New" w:hAnsi="Angsana New" w:cs="Angsana New"/>
          <w:color w:val="auto"/>
          <w:spacing w:val="-2"/>
          <w:sz w:val="28"/>
          <w:szCs w:val="28"/>
        </w:rPr>
        <w:t xml:space="preserve">have </w:t>
      </w:r>
      <w:r w:rsidRPr="00DF1A85">
        <w:rPr>
          <w:rFonts w:ascii="Angsana New" w:hAnsi="Angsana New" w:cs="Angsana New"/>
          <w:color w:val="auto"/>
          <w:spacing w:val="-2"/>
          <w:sz w:val="28"/>
          <w:szCs w:val="28"/>
        </w:rPr>
        <w:t xml:space="preserve">assessed the appropriateness of the assumptions used by management for its determination of the allowance for devaluation of inventories, by tested the calculation for the net realizable value and considering the reasonableness of the expected selling price and necessary </w:t>
      </w:r>
      <w:r w:rsidR="00DF1A85" w:rsidRPr="00DF1A85">
        <w:rPr>
          <w:rFonts w:ascii="Angsana New" w:hAnsi="Angsana New" w:cs="Angsana New"/>
          <w:color w:val="auto"/>
          <w:spacing w:val="-2"/>
          <w:sz w:val="28"/>
          <w:szCs w:val="28"/>
        </w:rPr>
        <w:t>selling expense</w:t>
      </w:r>
      <w:r w:rsidRPr="00DF1A85">
        <w:rPr>
          <w:rFonts w:ascii="Angsana New" w:hAnsi="Angsana New" w:cs="Angsana New"/>
          <w:color w:val="auto"/>
          <w:spacing w:val="-2"/>
          <w:sz w:val="28"/>
          <w:szCs w:val="28"/>
        </w:rPr>
        <w:t xml:space="preserve">, including </w:t>
      </w:r>
      <w:r w:rsidR="00DF1A85" w:rsidRPr="00DF1A85">
        <w:rPr>
          <w:rFonts w:ascii="Angsana New" w:hAnsi="Angsana New" w:cs="Angsana New"/>
          <w:color w:val="auto"/>
          <w:spacing w:val="-2"/>
          <w:sz w:val="28"/>
          <w:szCs w:val="28"/>
        </w:rPr>
        <w:t>testing against</w:t>
      </w:r>
      <w:r w:rsidRPr="00DF1A85">
        <w:rPr>
          <w:rFonts w:ascii="Angsana New" w:hAnsi="Angsana New" w:cs="Angsana New"/>
          <w:color w:val="auto"/>
          <w:spacing w:val="-2"/>
          <w:sz w:val="28"/>
          <w:szCs w:val="28"/>
        </w:rPr>
        <w:t xml:space="preserve"> the </w:t>
      </w:r>
      <w:r w:rsidR="00DF1A85" w:rsidRPr="00DF1A85">
        <w:rPr>
          <w:rFonts w:ascii="Angsana New" w:hAnsi="Angsana New" w:cs="Angsana New"/>
          <w:color w:val="auto"/>
          <w:spacing w:val="-2"/>
          <w:sz w:val="28"/>
          <w:szCs w:val="28"/>
        </w:rPr>
        <w:t>relevant</w:t>
      </w:r>
      <w:r w:rsidRPr="00DF1A85">
        <w:rPr>
          <w:rFonts w:ascii="Angsana New" w:hAnsi="Angsana New" w:cs="Angsana New"/>
          <w:color w:val="auto"/>
          <w:spacing w:val="-2"/>
          <w:sz w:val="28"/>
          <w:szCs w:val="28"/>
        </w:rPr>
        <w:t xml:space="preserve"> documents.</w:t>
      </w:r>
    </w:p>
    <w:p w14:paraId="61C1971C" w14:textId="40828688" w:rsidR="009413E0" w:rsidRPr="009413E0" w:rsidRDefault="009413E0" w:rsidP="009413E0">
      <w:pPr>
        <w:spacing w:before="240"/>
        <w:jc w:val="thaiDistribute"/>
        <w:rPr>
          <w:b/>
          <w:bCs/>
          <w:sz w:val="28"/>
          <w:szCs w:val="28"/>
        </w:rPr>
      </w:pPr>
      <w:r w:rsidRPr="009413E0">
        <w:rPr>
          <w:b/>
          <w:bCs/>
          <w:sz w:val="28"/>
          <w:szCs w:val="28"/>
        </w:rPr>
        <w:t>Impairment of vessel and equipment and investment in subsidiar</w:t>
      </w:r>
      <w:r w:rsidR="00DF1A85">
        <w:rPr>
          <w:b/>
          <w:bCs/>
          <w:sz w:val="28"/>
          <w:szCs w:val="28"/>
        </w:rPr>
        <w:t>y</w:t>
      </w:r>
    </w:p>
    <w:p w14:paraId="5ACEF998" w14:textId="77777777" w:rsidR="009413E0" w:rsidRPr="009413E0" w:rsidRDefault="009413E0" w:rsidP="009413E0">
      <w:pPr>
        <w:pStyle w:val="Default"/>
        <w:spacing w:before="120"/>
        <w:jc w:val="thaiDistribute"/>
        <w:rPr>
          <w:rFonts w:ascii="Angsana New" w:hAnsi="Angsana New" w:cs="Angsana New"/>
          <w:i/>
          <w:iCs/>
          <w:color w:val="auto"/>
          <w:sz w:val="28"/>
          <w:szCs w:val="28"/>
        </w:rPr>
      </w:pPr>
      <w:r w:rsidRPr="009413E0">
        <w:rPr>
          <w:rFonts w:ascii="Angsana New" w:hAnsi="Angsana New" w:cs="Angsana New"/>
          <w:i/>
          <w:iCs/>
          <w:color w:val="auto"/>
          <w:sz w:val="28"/>
          <w:szCs w:val="28"/>
        </w:rPr>
        <w:t>Risk</w:t>
      </w:r>
    </w:p>
    <w:p w14:paraId="0E9472F1" w14:textId="2B56E119" w:rsidR="0072037C" w:rsidRPr="009413E0" w:rsidRDefault="0072037C" w:rsidP="009413E0">
      <w:pPr>
        <w:pStyle w:val="Default"/>
        <w:spacing w:before="120"/>
        <w:jc w:val="thaiDistribute"/>
        <w:rPr>
          <w:rFonts w:ascii="Angsana New" w:hAnsi="Angsana New" w:cs="Angsana New"/>
          <w:color w:val="auto"/>
          <w:sz w:val="28"/>
          <w:szCs w:val="28"/>
        </w:rPr>
      </w:pPr>
      <w:r w:rsidRPr="0072037C">
        <w:rPr>
          <w:rFonts w:ascii="Angsana New" w:hAnsi="Angsana New" w:cs="Angsana New"/>
          <w:color w:val="auto"/>
          <w:sz w:val="28"/>
          <w:szCs w:val="28"/>
        </w:rPr>
        <w:t>As at December 31, 2024, the Group has vessel and equipment of a subsidiary, (P.C. Marine (1992) Co., Ltd.) with</w:t>
      </w:r>
      <w:r w:rsidR="00227536">
        <w:rPr>
          <w:rFonts w:ascii="Angsana New" w:hAnsi="Angsana New" w:cs="Angsana New"/>
          <w:color w:val="auto"/>
          <w:sz w:val="28"/>
          <w:szCs w:val="28"/>
        </w:rPr>
        <w:t xml:space="preserve"> a</w:t>
      </w:r>
      <w:r w:rsidRPr="0072037C">
        <w:rPr>
          <w:rFonts w:ascii="Angsana New" w:hAnsi="Angsana New" w:cs="Angsana New"/>
          <w:color w:val="auto"/>
          <w:sz w:val="28"/>
          <w:szCs w:val="28"/>
        </w:rPr>
        <w:t xml:space="preserve"> net book value of Baht 1</w:t>
      </w:r>
      <w:r w:rsidR="005F08F2">
        <w:rPr>
          <w:rFonts w:ascii="Angsana New" w:hAnsi="Angsana New" w:cs="Angsana New"/>
          <w:color w:val="auto"/>
          <w:sz w:val="28"/>
          <w:szCs w:val="28"/>
        </w:rPr>
        <w:t>53</w:t>
      </w:r>
      <w:r w:rsidRPr="0072037C">
        <w:rPr>
          <w:rFonts w:ascii="Angsana New" w:hAnsi="Angsana New" w:cs="Angsana New"/>
          <w:color w:val="auto"/>
          <w:sz w:val="28"/>
          <w:szCs w:val="28"/>
        </w:rPr>
        <w:t xml:space="preserve"> million in the consolidated financial statements, and </w:t>
      </w:r>
      <w:r w:rsidR="007F2772" w:rsidRPr="007F2772">
        <w:rPr>
          <w:rFonts w:ascii="Angsana New" w:hAnsi="Angsana New" w:cs="Angsana New"/>
          <w:color w:val="auto"/>
          <w:sz w:val="28"/>
          <w:szCs w:val="28"/>
        </w:rPr>
        <w:t xml:space="preserve">the Company has </w:t>
      </w:r>
      <w:r w:rsidR="00DF1A85">
        <w:rPr>
          <w:rFonts w:ascii="Angsana New" w:hAnsi="Angsana New" w:cs="Angsana New"/>
          <w:color w:val="auto"/>
          <w:sz w:val="28"/>
          <w:szCs w:val="28"/>
        </w:rPr>
        <w:t xml:space="preserve">an </w:t>
      </w:r>
      <w:r w:rsidR="007F2772" w:rsidRPr="007F2772">
        <w:rPr>
          <w:rFonts w:ascii="Angsana New" w:hAnsi="Angsana New" w:cs="Angsana New"/>
          <w:color w:val="auto"/>
          <w:sz w:val="28"/>
          <w:szCs w:val="28"/>
        </w:rPr>
        <w:t xml:space="preserve">investment in </w:t>
      </w:r>
      <w:r w:rsidR="00DF1A85">
        <w:rPr>
          <w:rFonts w:ascii="Angsana New" w:hAnsi="Angsana New" w:cs="Angsana New"/>
          <w:color w:val="auto"/>
          <w:sz w:val="28"/>
          <w:szCs w:val="28"/>
        </w:rPr>
        <w:t>the</w:t>
      </w:r>
      <w:r w:rsidR="007F2772" w:rsidRPr="007F2772">
        <w:rPr>
          <w:rFonts w:ascii="Angsana New" w:hAnsi="Angsana New" w:cs="Angsana New"/>
          <w:color w:val="auto"/>
          <w:sz w:val="28"/>
          <w:szCs w:val="28"/>
        </w:rPr>
        <w:t xml:space="preserve"> subsidiary with the</w:t>
      </w:r>
      <w:r w:rsidRPr="0072037C">
        <w:rPr>
          <w:rFonts w:ascii="Angsana New" w:hAnsi="Angsana New" w:cs="Angsana New"/>
          <w:color w:val="auto"/>
          <w:sz w:val="28"/>
          <w:szCs w:val="28"/>
        </w:rPr>
        <w:t xml:space="preserve"> net book value of Baht 55 million in the separate financial statements. Since the subsidiary still incurs deficit exceed</w:t>
      </w:r>
      <w:r w:rsidR="007F2772">
        <w:rPr>
          <w:rFonts w:ascii="Angsana New" w:hAnsi="Angsana New" w:cs="Angsana New"/>
          <w:color w:val="auto"/>
          <w:sz w:val="28"/>
          <w:szCs w:val="28"/>
        </w:rPr>
        <w:t>ing its</w:t>
      </w:r>
      <w:r w:rsidRPr="0072037C">
        <w:rPr>
          <w:rFonts w:ascii="Angsana New" w:hAnsi="Angsana New" w:cs="Angsana New"/>
          <w:color w:val="auto"/>
          <w:sz w:val="28"/>
          <w:szCs w:val="28"/>
        </w:rPr>
        <w:t xml:space="preserve"> capital of Baht 36 million, which is an indication of impairment of the vessel and equipment in the consolidated financial statements, </w:t>
      </w:r>
      <w:r w:rsidR="007F2772">
        <w:rPr>
          <w:rFonts w:ascii="Angsana New" w:hAnsi="Angsana New" w:cs="Angsana New"/>
          <w:color w:val="auto"/>
          <w:sz w:val="28"/>
          <w:szCs w:val="28"/>
        </w:rPr>
        <w:t xml:space="preserve">and </w:t>
      </w:r>
      <w:r w:rsidRPr="0072037C">
        <w:rPr>
          <w:rFonts w:ascii="Angsana New" w:hAnsi="Angsana New" w:cs="Angsana New"/>
          <w:color w:val="auto"/>
          <w:sz w:val="28"/>
          <w:szCs w:val="28"/>
        </w:rPr>
        <w:t xml:space="preserve">which might affect to the </w:t>
      </w:r>
      <w:r w:rsidRPr="00EC16D1">
        <w:rPr>
          <w:rFonts w:ascii="Angsana New" w:hAnsi="Angsana New" w:cs="Angsana New"/>
          <w:color w:val="auto"/>
          <w:sz w:val="28"/>
          <w:szCs w:val="28"/>
        </w:rPr>
        <w:t>recoverable amount</w:t>
      </w:r>
      <w:r w:rsidRPr="0072037C">
        <w:rPr>
          <w:rFonts w:ascii="Angsana New" w:hAnsi="Angsana New" w:cs="Angsana New"/>
          <w:color w:val="auto"/>
          <w:sz w:val="28"/>
          <w:szCs w:val="28"/>
        </w:rPr>
        <w:t xml:space="preserve"> of the investment in subsidiary in the separate financial statements. Therefore, </w:t>
      </w:r>
      <w:r w:rsidR="00DF1A85">
        <w:rPr>
          <w:rFonts w:ascii="Angsana New" w:hAnsi="Angsana New" w:cs="Angsana New"/>
          <w:color w:val="auto"/>
          <w:sz w:val="28"/>
          <w:szCs w:val="28"/>
        </w:rPr>
        <w:t>management requires exercising judgment in determining the allowance for</w:t>
      </w:r>
      <w:r w:rsidRPr="0072037C">
        <w:rPr>
          <w:rFonts w:ascii="Angsana New" w:hAnsi="Angsana New" w:cs="Angsana New"/>
          <w:color w:val="auto"/>
          <w:sz w:val="28"/>
          <w:szCs w:val="28"/>
        </w:rPr>
        <w:t xml:space="preserve"> the vessel and equipment and the investment in subsidiary.</w:t>
      </w:r>
    </w:p>
    <w:p w14:paraId="2148BA1E" w14:textId="77777777" w:rsidR="009413E0" w:rsidRPr="009413E0" w:rsidRDefault="009413E0" w:rsidP="009413E0">
      <w:pPr>
        <w:pStyle w:val="Default"/>
        <w:spacing w:before="120"/>
        <w:jc w:val="thaiDistribute"/>
        <w:rPr>
          <w:rFonts w:ascii="Angsana New" w:hAnsi="Angsana New" w:cs="Angsana New"/>
          <w:i/>
          <w:iCs/>
          <w:color w:val="auto"/>
          <w:sz w:val="28"/>
          <w:szCs w:val="28"/>
        </w:rPr>
      </w:pPr>
      <w:r w:rsidRPr="009413E0">
        <w:rPr>
          <w:rFonts w:ascii="Angsana New" w:hAnsi="Angsana New" w:cs="Angsana New"/>
          <w:i/>
          <w:iCs/>
          <w:color w:val="auto"/>
          <w:sz w:val="28"/>
          <w:szCs w:val="28"/>
        </w:rPr>
        <w:t>Auditor’s response</w:t>
      </w:r>
    </w:p>
    <w:p w14:paraId="7E18C8F1" w14:textId="6EB65DEB" w:rsidR="009413E0" w:rsidRPr="009413E0" w:rsidRDefault="009413E0" w:rsidP="009413E0">
      <w:pPr>
        <w:pStyle w:val="Default"/>
        <w:spacing w:before="120"/>
        <w:jc w:val="thaiDistribute"/>
        <w:rPr>
          <w:rFonts w:ascii="Angsana New" w:hAnsi="Angsana New" w:cs="Angsana New"/>
          <w:color w:val="auto"/>
          <w:sz w:val="28"/>
          <w:szCs w:val="28"/>
        </w:rPr>
      </w:pPr>
      <w:r w:rsidRPr="009413E0">
        <w:rPr>
          <w:rFonts w:ascii="Angsana New" w:hAnsi="Angsana New" w:cs="Angsana New"/>
          <w:color w:val="auto"/>
          <w:sz w:val="28"/>
          <w:szCs w:val="28"/>
        </w:rPr>
        <w:t>My audit procedures included the following</w:t>
      </w:r>
      <w:r w:rsidR="007F2772">
        <w:rPr>
          <w:rFonts w:ascii="Angsana New" w:hAnsi="Angsana New" w:cs="Angsana New"/>
          <w:color w:val="auto"/>
          <w:sz w:val="28"/>
          <w:szCs w:val="28"/>
        </w:rPr>
        <w:t>s</w:t>
      </w:r>
      <w:r w:rsidRPr="009413E0">
        <w:rPr>
          <w:rFonts w:ascii="Angsana New" w:hAnsi="Angsana New" w:cs="Angsana New"/>
          <w:color w:val="auto"/>
          <w:sz w:val="28"/>
          <w:szCs w:val="28"/>
        </w:rPr>
        <w:t>:</w:t>
      </w:r>
    </w:p>
    <w:p w14:paraId="0D53426C" w14:textId="77777777" w:rsidR="0072037C" w:rsidRPr="0072037C" w:rsidRDefault="0072037C" w:rsidP="0072037C">
      <w:pPr>
        <w:pStyle w:val="NoSpacing"/>
        <w:numPr>
          <w:ilvl w:val="0"/>
          <w:numId w:val="7"/>
        </w:numPr>
        <w:jc w:val="thaiDistribute"/>
        <w:rPr>
          <w:rFonts w:ascii="Angsana New" w:hAnsi="Angsana New"/>
          <w:sz w:val="28"/>
        </w:rPr>
      </w:pPr>
      <w:r w:rsidRPr="0072037C">
        <w:rPr>
          <w:rFonts w:ascii="Angsana New" w:hAnsi="Angsana New"/>
          <w:sz w:val="28"/>
        </w:rPr>
        <w:t>Obtaining an understanding of the Management’s policy to determine the allowance for impairment of vessel and equipment and the investment in subsidiary in the separate financial statements.</w:t>
      </w:r>
    </w:p>
    <w:p w14:paraId="301D9D2C" w14:textId="2158C97F" w:rsidR="0072037C" w:rsidRPr="00DF1A85" w:rsidRDefault="0072037C" w:rsidP="0072037C">
      <w:pPr>
        <w:pStyle w:val="NoSpacing"/>
        <w:numPr>
          <w:ilvl w:val="0"/>
          <w:numId w:val="7"/>
        </w:numPr>
        <w:jc w:val="thaiDistribute"/>
        <w:rPr>
          <w:rFonts w:ascii="Angsana New" w:hAnsi="Angsana New"/>
          <w:spacing w:val="-2"/>
          <w:sz w:val="28"/>
        </w:rPr>
      </w:pPr>
      <w:r w:rsidRPr="00DF1A85">
        <w:rPr>
          <w:rFonts w:ascii="Angsana New" w:hAnsi="Angsana New"/>
          <w:spacing w:val="-2"/>
          <w:sz w:val="28"/>
        </w:rPr>
        <w:t xml:space="preserve">Considering the appropriateness of the allowance for impairment of the vessel and equipment of the Group in the consolidated financial statements and the investment in subsidiary in the separate financial statements by </w:t>
      </w:r>
      <w:r w:rsidR="00DF1A85" w:rsidRPr="00DF1A85">
        <w:rPr>
          <w:rFonts w:ascii="Angsana New" w:hAnsi="Angsana New"/>
          <w:spacing w:val="-2"/>
          <w:sz w:val="28"/>
        </w:rPr>
        <w:t>examining the estimated recoverable amount of the assets prepared by management and the independent appraiser, respectively, in accordance with the examination process including</w:t>
      </w:r>
      <w:r w:rsidRPr="00DF1A85">
        <w:rPr>
          <w:rFonts w:ascii="Angsana New" w:hAnsi="Angsana New"/>
          <w:spacing w:val="-2"/>
          <w:sz w:val="28"/>
        </w:rPr>
        <w:t xml:space="preserve"> the assessment of significant assumptions. </w:t>
      </w:r>
    </w:p>
    <w:p w14:paraId="4A660DB7" w14:textId="0E16D105" w:rsidR="009413E0" w:rsidRPr="009413E0" w:rsidRDefault="009413E0" w:rsidP="009413E0">
      <w:pPr>
        <w:pStyle w:val="NoSpacing"/>
        <w:numPr>
          <w:ilvl w:val="0"/>
          <w:numId w:val="7"/>
        </w:numPr>
        <w:jc w:val="thaiDistribute"/>
        <w:rPr>
          <w:rFonts w:ascii="Angsana New" w:hAnsi="Angsana New"/>
          <w:sz w:val="28"/>
        </w:rPr>
      </w:pPr>
      <w:r w:rsidRPr="009413E0">
        <w:rPr>
          <w:rFonts w:ascii="Angsana New" w:hAnsi="Angsana New"/>
          <w:sz w:val="28"/>
        </w:rPr>
        <w:t>Verifying the mathematical accuracy of the impairment calculation.</w:t>
      </w:r>
    </w:p>
    <w:p w14:paraId="4828FC79" w14:textId="29AC1671" w:rsidR="009413E0" w:rsidRPr="009413E0" w:rsidRDefault="009413E0" w:rsidP="009413E0">
      <w:pPr>
        <w:pStyle w:val="NoSpacing"/>
        <w:numPr>
          <w:ilvl w:val="0"/>
          <w:numId w:val="7"/>
        </w:numPr>
        <w:jc w:val="thaiDistribute"/>
        <w:rPr>
          <w:rFonts w:ascii="Angsana New" w:hAnsi="Angsana New"/>
          <w:sz w:val="28"/>
        </w:rPr>
      </w:pPr>
      <w:r w:rsidRPr="009413E0">
        <w:rPr>
          <w:rFonts w:ascii="Angsana New" w:hAnsi="Angsana New"/>
          <w:sz w:val="28"/>
        </w:rPr>
        <w:t>Analyzing historical information to support the precision in the Group’s forecasting process.</w:t>
      </w:r>
    </w:p>
    <w:p w14:paraId="55014CBC" w14:textId="2C090235" w:rsidR="009413E0" w:rsidRDefault="009413E0" w:rsidP="009413E0">
      <w:pPr>
        <w:pStyle w:val="NoSpacing"/>
        <w:numPr>
          <w:ilvl w:val="0"/>
          <w:numId w:val="7"/>
        </w:numPr>
        <w:jc w:val="thaiDistribute"/>
        <w:rPr>
          <w:rFonts w:ascii="Angsana New" w:hAnsi="Angsana New"/>
          <w:sz w:val="28"/>
        </w:rPr>
      </w:pPr>
      <w:r w:rsidRPr="009413E0">
        <w:rPr>
          <w:rFonts w:ascii="Angsana New" w:hAnsi="Angsana New"/>
          <w:sz w:val="28"/>
        </w:rPr>
        <w:t>Assessing the adequacy of the Group’s disclosure in accordance with Thai Financial Reporting Standards.</w:t>
      </w:r>
    </w:p>
    <w:p w14:paraId="78D8350B" w14:textId="77777777" w:rsidR="009413E0" w:rsidRDefault="009413E0" w:rsidP="00B743E9">
      <w:pPr>
        <w:pStyle w:val="Default"/>
        <w:spacing w:before="120"/>
        <w:jc w:val="thaiDistribute"/>
        <w:rPr>
          <w:rFonts w:ascii="Angsana New" w:hAnsi="Angsana New" w:cs="Angsana New"/>
          <w:color w:val="auto"/>
          <w:sz w:val="28"/>
          <w:szCs w:val="28"/>
        </w:rPr>
      </w:pPr>
    </w:p>
    <w:p w14:paraId="631C86B5" w14:textId="4982112D" w:rsidR="004E3AF3" w:rsidRPr="00441E99" w:rsidRDefault="004E3AF3" w:rsidP="004E3AF3">
      <w:pPr>
        <w:spacing w:before="160"/>
        <w:jc w:val="thaiDistribute"/>
        <w:rPr>
          <w:b/>
          <w:bCs/>
          <w:sz w:val="28"/>
          <w:szCs w:val="28"/>
        </w:rPr>
      </w:pPr>
      <w:r w:rsidRPr="00441E99">
        <w:rPr>
          <w:b/>
          <w:bCs/>
          <w:sz w:val="28"/>
          <w:szCs w:val="28"/>
        </w:rPr>
        <w:lastRenderedPageBreak/>
        <w:t>Other information</w:t>
      </w:r>
    </w:p>
    <w:p w14:paraId="5868C2F1" w14:textId="4623A008" w:rsidR="004E3AF3" w:rsidRPr="00441E99" w:rsidRDefault="004E3AF3" w:rsidP="004E3AF3">
      <w:pPr>
        <w:spacing w:before="80"/>
        <w:ind w:right="45"/>
        <w:jc w:val="thaiDistribute"/>
        <w:rPr>
          <w:sz w:val="28"/>
        </w:rPr>
      </w:pPr>
      <w:r w:rsidRPr="00441E99">
        <w:rPr>
          <w:sz w:val="28"/>
          <w:szCs w:val="28"/>
        </w:rPr>
        <w:t>Management</w:t>
      </w:r>
      <w:r w:rsidRPr="00441E99">
        <w:rPr>
          <w:sz w:val="28"/>
        </w:rPr>
        <w:t xml:space="preserve"> is responsible for the other information. The other information comprises the information include </w:t>
      </w:r>
      <w:r w:rsidR="00DF1A85">
        <w:rPr>
          <w:sz w:val="28"/>
        </w:rPr>
        <w:t>a</w:t>
      </w:r>
      <w:r w:rsidRPr="00441E99">
        <w:rPr>
          <w:sz w:val="28"/>
        </w:rPr>
        <w:t xml:space="preserve">nnual </w:t>
      </w:r>
      <w:r w:rsidR="00DF1A85">
        <w:rPr>
          <w:sz w:val="28"/>
        </w:rPr>
        <w:t>r</w:t>
      </w:r>
      <w:r w:rsidRPr="00441E99">
        <w:rPr>
          <w:sz w:val="28"/>
        </w:rPr>
        <w:t xml:space="preserve">eport, but </w:t>
      </w:r>
      <w:r w:rsidRPr="004E3AF3">
        <w:rPr>
          <w:color w:val="000000"/>
          <w:spacing w:val="-4"/>
          <w:sz w:val="28"/>
          <w:szCs w:val="28"/>
        </w:rPr>
        <w:t>does</w:t>
      </w:r>
      <w:r w:rsidRPr="00441E99">
        <w:rPr>
          <w:sz w:val="28"/>
        </w:rPr>
        <w:t xml:space="preserve"> not include the consolidated and separate financial statements and my auditor’s report thereon. The </w:t>
      </w:r>
      <w:r w:rsidR="00DF1A85">
        <w:rPr>
          <w:sz w:val="28"/>
        </w:rPr>
        <w:t>a</w:t>
      </w:r>
      <w:r w:rsidRPr="00441E99">
        <w:rPr>
          <w:sz w:val="28"/>
        </w:rPr>
        <w:t xml:space="preserve">nnual </w:t>
      </w:r>
      <w:r w:rsidR="00DF1A85">
        <w:rPr>
          <w:sz w:val="28"/>
        </w:rPr>
        <w:t>r</w:t>
      </w:r>
      <w:r w:rsidRPr="00441E99">
        <w:rPr>
          <w:sz w:val="28"/>
        </w:rPr>
        <w:t xml:space="preserve">eport for the year is expected to be made available to me after the date of this auditor's report. </w:t>
      </w:r>
    </w:p>
    <w:p w14:paraId="460B74B0" w14:textId="77777777" w:rsidR="004E3AF3" w:rsidRPr="00441E99" w:rsidRDefault="004E3AF3" w:rsidP="004E3AF3">
      <w:pPr>
        <w:spacing w:before="80"/>
        <w:ind w:right="45"/>
        <w:jc w:val="thaiDistribute"/>
        <w:rPr>
          <w:sz w:val="28"/>
        </w:rPr>
      </w:pPr>
      <w:r w:rsidRPr="00441E99">
        <w:rPr>
          <w:sz w:val="28"/>
        </w:rPr>
        <w:t xml:space="preserve">My opinion on the financial </w:t>
      </w:r>
      <w:r w:rsidRPr="004E3AF3">
        <w:rPr>
          <w:color w:val="000000"/>
          <w:spacing w:val="-4"/>
          <w:sz w:val="28"/>
          <w:szCs w:val="28"/>
        </w:rPr>
        <w:t>statements</w:t>
      </w:r>
      <w:r w:rsidRPr="00441E99">
        <w:rPr>
          <w:sz w:val="28"/>
        </w:rPr>
        <w:t xml:space="preserve"> does not cover the other information and I will not express any form of assurance conclusion thereon. </w:t>
      </w:r>
    </w:p>
    <w:p w14:paraId="4088554F" w14:textId="77777777" w:rsidR="004E3AF3" w:rsidRPr="00441E99" w:rsidRDefault="004E3AF3" w:rsidP="004E3AF3">
      <w:pPr>
        <w:spacing w:before="80"/>
        <w:ind w:right="45"/>
        <w:jc w:val="thaiDistribute"/>
        <w:rPr>
          <w:sz w:val="28"/>
        </w:rPr>
      </w:pPr>
      <w:r w:rsidRPr="00441E99">
        <w:rPr>
          <w:sz w:val="28"/>
        </w:rPr>
        <w:t xml:space="preserve">In connection with my audit of the consolidated and separate financial statements, my responsibility is to read the other </w:t>
      </w:r>
      <w:r w:rsidRPr="004E3AF3">
        <w:rPr>
          <w:color w:val="000000"/>
          <w:spacing w:val="-4"/>
          <w:sz w:val="28"/>
          <w:szCs w:val="28"/>
        </w:rPr>
        <w:t>information</w:t>
      </w:r>
      <w:r w:rsidRPr="00441E99">
        <w:rPr>
          <w:sz w:val="28"/>
        </w:rPr>
        <w:t xml:space="preserve"> and, in doing so, consider whether the other information is materially inconsistent with the consolidated and separate financial statements or my knowledge obtained in the audit or otherwise appears to be materially misstated. </w:t>
      </w:r>
    </w:p>
    <w:p w14:paraId="493D9B94" w14:textId="77777777" w:rsidR="004E3AF3" w:rsidRPr="00D92434" w:rsidRDefault="004E3AF3" w:rsidP="004E3AF3">
      <w:pPr>
        <w:spacing w:before="80"/>
        <w:ind w:right="45"/>
        <w:jc w:val="thaiDistribute"/>
        <w:rPr>
          <w:sz w:val="28"/>
          <w:szCs w:val="28"/>
        </w:rPr>
      </w:pPr>
      <w:r w:rsidRPr="00441E99">
        <w:rPr>
          <w:sz w:val="28"/>
          <w:szCs w:val="28"/>
        </w:rPr>
        <w:t xml:space="preserve">When I read the annual report, if I conclude that there is a material misstatement therein, I am required to communicate the matter to </w:t>
      </w:r>
      <w:r w:rsidRPr="004E3AF3">
        <w:rPr>
          <w:color w:val="000000"/>
          <w:spacing w:val="-4"/>
          <w:sz w:val="28"/>
          <w:szCs w:val="28"/>
        </w:rPr>
        <w:t>those</w:t>
      </w:r>
      <w:r w:rsidRPr="00441E99">
        <w:rPr>
          <w:sz w:val="28"/>
          <w:szCs w:val="28"/>
        </w:rPr>
        <w:t xml:space="preserve"> charged with governance for correction of the misstatement.</w:t>
      </w:r>
    </w:p>
    <w:p w14:paraId="6FC8A9AE" w14:textId="2E73EC7E" w:rsidR="00587F07" w:rsidRPr="00441E99" w:rsidRDefault="00587F07" w:rsidP="00110836">
      <w:pPr>
        <w:spacing w:before="160"/>
        <w:jc w:val="thaiDistribute"/>
        <w:rPr>
          <w:b/>
          <w:bCs/>
          <w:sz w:val="28"/>
          <w:szCs w:val="28"/>
        </w:rPr>
      </w:pPr>
      <w:r w:rsidRPr="00587F07">
        <w:rPr>
          <w:b/>
          <w:bCs/>
          <w:sz w:val="28"/>
          <w:szCs w:val="28"/>
        </w:rPr>
        <w:t>Responsibilities of Management and Those Charged with Governance for the Consolidated and Separate Financial Statements</w:t>
      </w:r>
    </w:p>
    <w:p w14:paraId="19BDF539" w14:textId="362C5742" w:rsidR="00110836" w:rsidRPr="00110B63" w:rsidRDefault="00110836" w:rsidP="00110B63">
      <w:pPr>
        <w:spacing w:before="80"/>
        <w:ind w:right="45"/>
        <w:jc w:val="thaiDistribute"/>
        <w:rPr>
          <w:color w:val="000000"/>
          <w:spacing w:val="-4"/>
          <w:sz w:val="28"/>
          <w:szCs w:val="28"/>
        </w:rPr>
      </w:pPr>
      <w:r w:rsidRPr="00110B63">
        <w:rPr>
          <w:color w:val="000000"/>
          <w:spacing w:val="-4"/>
          <w:sz w:val="28"/>
          <w:szCs w:val="28"/>
        </w:rPr>
        <w:t xml:space="preserve">Management is responsible for the preparation and fair presentation of </w:t>
      </w:r>
      <w:r w:rsidR="00587F07" w:rsidRPr="00587F07">
        <w:rPr>
          <w:color w:val="000000"/>
          <w:spacing w:val="-4"/>
          <w:sz w:val="28"/>
          <w:szCs w:val="28"/>
        </w:rPr>
        <w:t xml:space="preserve">the consolidated and separate financial statements </w:t>
      </w:r>
      <w:r w:rsidRPr="00110B63">
        <w:rPr>
          <w:color w:val="000000"/>
          <w:spacing w:val="-4"/>
          <w:sz w:val="28"/>
          <w:szCs w:val="28"/>
        </w:rPr>
        <w:t xml:space="preserve">in accordance with Thai Financial Reporting standards, and for such internal control as management determines is necessary to enable the preparation of </w:t>
      </w:r>
      <w:r w:rsidR="00587F07" w:rsidRPr="00587F07">
        <w:rPr>
          <w:color w:val="000000"/>
          <w:spacing w:val="-4"/>
          <w:sz w:val="28"/>
          <w:szCs w:val="28"/>
        </w:rPr>
        <w:t xml:space="preserve">consolidated and separate financial statements </w:t>
      </w:r>
      <w:r w:rsidRPr="00110B63">
        <w:rPr>
          <w:color w:val="000000"/>
          <w:spacing w:val="-4"/>
          <w:sz w:val="28"/>
          <w:szCs w:val="28"/>
        </w:rPr>
        <w:t>that are free from material misstatement, whether due to fraud or error.</w:t>
      </w:r>
    </w:p>
    <w:p w14:paraId="27754D6C" w14:textId="2D617366" w:rsidR="00110836" w:rsidRPr="00110B63" w:rsidRDefault="00110836" w:rsidP="00110B63">
      <w:pPr>
        <w:spacing w:before="80"/>
        <w:ind w:right="45"/>
        <w:jc w:val="thaiDistribute"/>
        <w:rPr>
          <w:color w:val="000000"/>
          <w:spacing w:val="-4"/>
          <w:sz w:val="28"/>
          <w:szCs w:val="28"/>
        </w:rPr>
      </w:pPr>
      <w:r w:rsidRPr="00110B63">
        <w:rPr>
          <w:color w:val="000000"/>
          <w:spacing w:val="-4"/>
          <w:sz w:val="28"/>
          <w:szCs w:val="28"/>
        </w:rPr>
        <w:t xml:space="preserve">In preparing the </w:t>
      </w:r>
      <w:r w:rsidR="00587F07" w:rsidRPr="00587F07">
        <w:rPr>
          <w:color w:val="000000"/>
          <w:spacing w:val="-4"/>
          <w:sz w:val="28"/>
          <w:szCs w:val="28"/>
        </w:rPr>
        <w:t>consolidated and separate financial statements</w:t>
      </w:r>
      <w:r w:rsidRPr="00110B63">
        <w:rPr>
          <w:color w:val="000000"/>
          <w:spacing w:val="-4"/>
          <w:sz w:val="28"/>
          <w:szCs w:val="28"/>
        </w:rPr>
        <w:t xml:space="preserve">, management is responsible for assessing </w:t>
      </w:r>
      <w:r w:rsidR="00587F07" w:rsidRPr="00587F07">
        <w:rPr>
          <w:color w:val="000000"/>
          <w:spacing w:val="-4"/>
          <w:sz w:val="28"/>
          <w:szCs w:val="28"/>
        </w:rPr>
        <w:t xml:space="preserve">the Group’s and the Company’s </w:t>
      </w:r>
      <w:r w:rsidRPr="00110B63">
        <w:rPr>
          <w:color w:val="000000"/>
          <w:spacing w:val="-4"/>
          <w:sz w:val="28"/>
          <w:szCs w:val="28"/>
        </w:rPr>
        <w:t xml:space="preserve">ability to continue as a going concern, disclosing, as applicable, matters related to going concern and using the going concern basis of accounting unless management either intends to liquidate </w:t>
      </w:r>
      <w:r w:rsidR="00587F07" w:rsidRPr="00587F07">
        <w:rPr>
          <w:color w:val="000000"/>
          <w:spacing w:val="-4"/>
          <w:sz w:val="28"/>
          <w:szCs w:val="28"/>
        </w:rPr>
        <w:t xml:space="preserve">the Group and the Company </w:t>
      </w:r>
      <w:r w:rsidRPr="00110B63">
        <w:rPr>
          <w:color w:val="000000"/>
          <w:spacing w:val="-4"/>
          <w:sz w:val="28"/>
          <w:szCs w:val="28"/>
        </w:rPr>
        <w:t xml:space="preserve">or to cease operations, or has no realistic alternative but to do so. </w:t>
      </w:r>
    </w:p>
    <w:p w14:paraId="42EA0A1B" w14:textId="46A3C762" w:rsidR="00587F07" w:rsidRPr="00110B63" w:rsidRDefault="00587F07" w:rsidP="00110B63">
      <w:pPr>
        <w:spacing w:before="80"/>
        <w:ind w:right="45"/>
        <w:jc w:val="thaiDistribute"/>
        <w:rPr>
          <w:color w:val="000000"/>
          <w:spacing w:val="-4"/>
          <w:sz w:val="28"/>
          <w:szCs w:val="28"/>
        </w:rPr>
      </w:pPr>
      <w:r w:rsidRPr="00587F07">
        <w:rPr>
          <w:color w:val="000000"/>
          <w:spacing w:val="-4"/>
          <w:sz w:val="28"/>
          <w:szCs w:val="28"/>
        </w:rPr>
        <w:t>Those charged with governance are responsible for overseeing the Group’s and the Company’s financial reporting process.</w:t>
      </w:r>
    </w:p>
    <w:p w14:paraId="28BD6290" w14:textId="1D7FFA5D" w:rsidR="00587F07" w:rsidRPr="00441E99" w:rsidRDefault="00587F07" w:rsidP="00110B63">
      <w:pPr>
        <w:spacing w:before="160"/>
        <w:jc w:val="thaiDistribute"/>
        <w:rPr>
          <w:b/>
          <w:bCs/>
          <w:sz w:val="28"/>
          <w:szCs w:val="28"/>
        </w:rPr>
      </w:pPr>
      <w:r w:rsidRPr="00587F07">
        <w:rPr>
          <w:b/>
          <w:bCs/>
          <w:sz w:val="28"/>
          <w:szCs w:val="28"/>
        </w:rPr>
        <w:t>Auditor’s Responsibilities for the Audit of the Consolidated and Separate Financial Statements</w:t>
      </w:r>
    </w:p>
    <w:p w14:paraId="4BD4D9B7" w14:textId="57C3D88F" w:rsidR="00110B63" w:rsidRDefault="00110B63" w:rsidP="00110B63">
      <w:pPr>
        <w:spacing w:before="80"/>
        <w:ind w:right="45"/>
        <w:jc w:val="thaiDistribute"/>
        <w:rPr>
          <w:color w:val="000000"/>
          <w:spacing w:val="-4"/>
          <w:sz w:val="28"/>
          <w:szCs w:val="28"/>
        </w:rPr>
      </w:pPr>
      <w:r w:rsidRPr="00110B63">
        <w:rPr>
          <w:color w:val="000000"/>
          <w:spacing w:val="-4"/>
          <w:sz w:val="28"/>
          <w:szCs w:val="28"/>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w:t>
      </w:r>
      <w:r w:rsidR="00B51916">
        <w:rPr>
          <w:color w:val="000000"/>
          <w:spacing w:val="-4"/>
          <w:sz w:val="28"/>
          <w:szCs w:val="28"/>
        </w:rPr>
        <w:t>T</w:t>
      </w:r>
      <w:r w:rsidRPr="00110B63">
        <w:rPr>
          <w:color w:val="000000"/>
          <w:spacing w:val="-4"/>
          <w:sz w:val="28"/>
          <w:szCs w:val="28"/>
        </w:rPr>
        <w:t xml:space="preserve">SAs will always detect a material misstatement when it exists. Misstatements can arise from fraud or error and are considered material if, individually or in the aggregate, </w:t>
      </w:r>
      <w:r w:rsidR="00587F07" w:rsidRPr="00587F07">
        <w:rPr>
          <w:color w:val="000000"/>
          <w:spacing w:val="-4"/>
          <w:sz w:val="28"/>
          <w:szCs w:val="28"/>
        </w:rPr>
        <w:t>they could reasonably be expected to influence the economic decisions of users taken on the basis of these consolidated and separate financial statements.</w:t>
      </w:r>
    </w:p>
    <w:p w14:paraId="3B54B274" w14:textId="77777777" w:rsidR="004E3AF3" w:rsidRDefault="004E3AF3" w:rsidP="00110B63">
      <w:pPr>
        <w:spacing w:before="80"/>
        <w:ind w:right="45"/>
        <w:jc w:val="thaiDistribute"/>
        <w:rPr>
          <w:color w:val="000000"/>
          <w:spacing w:val="-4"/>
          <w:sz w:val="28"/>
          <w:szCs w:val="28"/>
        </w:rPr>
      </w:pPr>
    </w:p>
    <w:p w14:paraId="59D182C6" w14:textId="77777777" w:rsidR="004E3AF3" w:rsidRDefault="004E3AF3" w:rsidP="00110B63">
      <w:pPr>
        <w:spacing w:before="80"/>
        <w:ind w:right="45"/>
        <w:jc w:val="thaiDistribute"/>
        <w:rPr>
          <w:color w:val="000000"/>
          <w:spacing w:val="-4"/>
          <w:sz w:val="28"/>
          <w:szCs w:val="28"/>
        </w:rPr>
      </w:pPr>
    </w:p>
    <w:p w14:paraId="79C83AC1" w14:textId="77777777" w:rsidR="004E3AF3" w:rsidRDefault="004E3AF3" w:rsidP="00110B63">
      <w:pPr>
        <w:spacing w:before="80"/>
        <w:ind w:right="45"/>
        <w:jc w:val="thaiDistribute"/>
        <w:rPr>
          <w:color w:val="000000"/>
          <w:spacing w:val="-4"/>
          <w:sz w:val="28"/>
          <w:szCs w:val="28"/>
        </w:rPr>
      </w:pPr>
    </w:p>
    <w:p w14:paraId="660AA1B6" w14:textId="77777777" w:rsidR="004E3AF3" w:rsidRDefault="004E3AF3" w:rsidP="00110B63">
      <w:pPr>
        <w:spacing w:before="80"/>
        <w:ind w:right="45"/>
        <w:jc w:val="thaiDistribute"/>
        <w:rPr>
          <w:color w:val="000000"/>
          <w:spacing w:val="-4"/>
          <w:sz w:val="28"/>
          <w:szCs w:val="28"/>
        </w:rPr>
      </w:pPr>
    </w:p>
    <w:p w14:paraId="049F88A7" w14:textId="77777777" w:rsidR="004E3AF3" w:rsidRDefault="004E3AF3" w:rsidP="00110B63">
      <w:pPr>
        <w:spacing w:before="80"/>
        <w:ind w:right="45"/>
        <w:jc w:val="thaiDistribute"/>
        <w:rPr>
          <w:color w:val="000000"/>
          <w:spacing w:val="-4"/>
          <w:sz w:val="28"/>
          <w:szCs w:val="28"/>
        </w:rPr>
      </w:pPr>
    </w:p>
    <w:p w14:paraId="7209D73D" w14:textId="77777777" w:rsidR="004E3AF3" w:rsidRPr="00110B63" w:rsidRDefault="004E3AF3" w:rsidP="00110B63">
      <w:pPr>
        <w:spacing w:before="80"/>
        <w:ind w:right="45"/>
        <w:jc w:val="thaiDistribute"/>
        <w:rPr>
          <w:color w:val="000000"/>
          <w:spacing w:val="-4"/>
          <w:sz w:val="28"/>
          <w:szCs w:val="28"/>
        </w:rPr>
      </w:pPr>
    </w:p>
    <w:p w14:paraId="450E26B2" w14:textId="77777777" w:rsidR="00110B63" w:rsidRPr="00110B63" w:rsidRDefault="00110B63" w:rsidP="00110B63">
      <w:pPr>
        <w:spacing w:before="80"/>
        <w:ind w:right="45"/>
        <w:jc w:val="thaiDistribute"/>
        <w:rPr>
          <w:color w:val="000000"/>
          <w:spacing w:val="-4"/>
          <w:sz w:val="28"/>
          <w:szCs w:val="28"/>
        </w:rPr>
      </w:pPr>
      <w:r w:rsidRPr="00110B63">
        <w:rPr>
          <w:color w:val="000000"/>
          <w:spacing w:val="-4"/>
          <w:sz w:val="28"/>
          <w:szCs w:val="28"/>
        </w:rPr>
        <w:t>As part of an audit in accordance with TSAs, I exercise professional judgment and maintain professional skepticism throughout the audit. I also:</w:t>
      </w:r>
    </w:p>
    <w:p w14:paraId="4AEF4C30" w14:textId="77777777" w:rsidR="00110B63" w:rsidRPr="00441E99" w:rsidRDefault="00110B63" w:rsidP="00110B63">
      <w:pPr>
        <w:pStyle w:val="ListParagraph"/>
        <w:numPr>
          <w:ilvl w:val="0"/>
          <w:numId w:val="6"/>
        </w:numPr>
        <w:spacing w:before="120" w:after="0" w:line="240" w:lineRule="auto"/>
        <w:contextualSpacing w:val="0"/>
        <w:jc w:val="thaiDistribute"/>
        <w:rPr>
          <w:rFonts w:ascii="Angsana New" w:hAnsi="Angsana New" w:cs="Angsana New"/>
          <w:sz w:val="28"/>
          <w:szCs w:val="36"/>
        </w:rPr>
      </w:pPr>
      <w:r w:rsidRPr="00441E99">
        <w:rPr>
          <w:rFonts w:ascii="Angsana New" w:hAnsi="Angsana New" w:cs="Angsana New"/>
          <w:sz w:val="28"/>
          <w:szCs w:val="36"/>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594A98E4" w14:textId="07F4F23D" w:rsidR="00110B63" w:rsidRDefault="00110B63" w:rsidP="00110B63">
      <w:pPr>
        <w:pStyle w:val="ListParagraph"/>
        <w:numPr>
          <w:ilvl w:val="0"/>
          <w:numId w:val="6"/>
        </w:numPr>
        <w:spacing w:before="120" w:after="0" w:line="240" w:lineRule="auto"/>
        <w:contextualSpacing w:val="0"/>
        <w:jc w:val="thaiDistribute"/>
        <w:rPr>
          <w:rFonts w:ascii="Angsana New" w:eastAsia="Times New Roman" w:hAnsi="Angsana New" w:cs="Angsana New"/>
          <w:sz w:val="28"/>
        </w:rPr>
      </w:pPr>
      <w:r w:rsidRPr="00441E99">
        <w:rPr>
          <w:rFonts w:ascii="Angsana New" w:eastAsia="Times New Roman" w:hAnsi="Angsana New" w:cs="Angsana New"/>
          <w:sz w:val="28"/>
        </w:rPr>
        <w:t xml:space="preserve">Obtain an understanding of internal control relevant to the audit in order to design audit procedures that are appropriate in the circumstances, </w:t>
      </w:r>
      <w:r w:rsidR="00587F07" w:rsidRPr="00587F07">
        <w:rPr>
          <w:rFonts w:ascii="Angsana New" w:eastAsia="Times New Roman" w:hAnsi="Angsana New" w:cs="Angsana New"/>
          <w:sz w:val="28"/>
        </w:rPr>
        <w:t>but not for the purpose of expressing an opinion on the effectiveness of the Group’s and the Company’s internal control.</w:t>
      </w:r>
    </w:p>
    <w:p w14:paraId="1DD8394C" w14:textId="77777777" w:rsidR="00110B63" w:rsidRDefault="00110B63" w:rsidP="00110B63">
      <w:pPr>
        <w:pStyle w:val="ListParagraph"/>
        <w:numPr>
          <w:ilvl w:val="0"/>
          <w:numId w:val="6"/>
        </w:numPr>
        <w:spacing w:before="120" w:after="0" w:line="240" w:lineRule="auto"/>
        <w:contextualSpacing w:val="0"/>
        <w:jc w:val="thaiDistribute"/>
        <w:rPr>
          <w:rFonts w:ascii="Angsana New" w:eastAsia="Times New Roman" w:hAnsi="Angsana New" w:cs="Angsana New"/>
          <w:sz w:val="28"/>
        </w:rPr>
      </w:pPr>
      <w:r w:rsidRPr="00441E99">
        <w:rPr>
          <w:rFonts w:ascii="Angsana New" w:eastAsia="Times New Roman" w:hAnsi="Angsana New" w:cs="Angsana New"/>
          <w:sz w:val="28"/>
        </w:rPr>
        <w:t>Evaluate the appropriateness of accounting policies used and the reasonableness of accounting estimates and related disclosures made by management.</w:t>
      </w:r>
    </w:p>
    <w:p w14:paraId="49E6AEE5" w14:textId="77777777" w:rsidR="00587F07" w:rsidRPr="00587F07" w:rsidRDefault="00587F07" w:rsidP="00587F07">
      <w:pPr>
        <w:pStyle w:val="ListParagraph"/>
        <w:numPr>
          <w:ilvl w:val="0"/>
          <w:numId w:val="6"/>
        </w:numPr>
        <w:spacing w:before="120" w:after="0" w:line="240" w:lineRule="auto"/>
        <w:contextualSpacing w:val="0"/>
        <w:jc w:val="thaiDistribute"/>
        <w:rPr>
          <w:rFonts w:ascii="Angsana New" w:eastAsia="Times New Roman" w:hAnsi="Angsana New" w:cs="Angsana New"/>
          <w:sz w:val="28"/>
        </w:rPr>
      </w:pPr>
      <w:r w:rsidRPr="00587F07">
        <w:rPr>
          <w:rFonts w:ascii="Angsana New" w:eastAsia="Times New Roman" w:hAnsi="Angsana New" w:cs="Angsana New"/>
          <w:sz w:val="28"/>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DBD50E2" w14:textId="77777777" w:rsidR="00587F07" w:rsidRPr="00587F07" w:rsidRDefault="00587F07" w:rsidP="00587F07">
      <w:pPr>
        <w:pStyle w:val="ListParagraph"/>
        <w:numPr>
          <w:ilvl w:val="0"/>
          <w:numId w:val="6"/>
        </w:numPr>
        <w:spacing w:before="120" w:after="0" w:line="240" w:lineRule="auto"/>
        <w:contextualSpacing w:val="0"/>
        <w:jc w:val="thaiDistribute"/>
        <w:rPr>
          <w:rFonts w:ascii="Angsana New" w:eastAsia="Times New Roman" w:hAnsi="Angsana New" w:cs="Angsana New"/>
          <w:sz w:val="28"/>
        </w:rPr>
      </w:pPr>
      <w:r w:rsidRPr="00587F07">
        <w:rPr>
          <w:rFonts w:ascii="Angsana New" w:eastAsia="Times New Roman" w:hAnsi="Angsana New" w:cs="Angsana New"/>
          <w:sz w:val="2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4B52E9D1" w14:textId="77777777" w:rsidR="00110B63" w:rsidRPr="00441E99" w:rsidRDefault="00110B63" w:rsidP="00110B63">
      <w:pPr>
        <w:pStyle w:val="ListParagraph"/>
        <w:numPr>
          <w:ilvl w:val="0"/>
          <w:numId w:val="6"/>
        </w:numPr>
        <w:spacing w:before="120" w:after="0" w:line="240" w:lineRule="auto"/>
        <w:contextualSpacing w:val="0"/>
        <w:jc w:val="thaiDistribute"/>
        <w:rPr>
          <w:rFonts w:ascii="Angsana New" w:eastAsia="Times New Roman" w:hAnsi="Angsana New" w:cs="Angsana New"/>
          <w:sz w:val="28"/>
        </w:rPr>
      </w:pPr>
      <w:r w:rsidRPr="00441E99">
        <w:rPr>
          <w:rFonts w:ascii="Angsana New" w:eastAsia="Times New Roman" w:hAnsi="Angsana New" w:cs="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6773C7F3" w14:textId="77777777" w:rsidR="00110B63" w:rsidRDefault="00110B63" w:rsidP="00110B63">
      <w:pPr>
        <w:pStyle w:val="Default"/>
        <w:spacing w:before="240"/>
        <w:jc w:val="thaiDistribute"/>
        <w:rPr>
          <w:rFonts w:ascii="Angsana New" w:hAnsi="Angsana New" w:cs="Angsana New"/>
          <w:spacing w:val="-2"/>
          <w:sz w:val="28"/>
        </w:rPr>
      </w:pPr>
      <w:r w:rsidRPr="00110B63">
        <w:rPr>
          <w:rFonts w:ascii="Angsana New" w:hAnsi="Angsana New" w:cs="Angsana New"/>
          <w:spacing w:val="-2"/>
          <w:sz w:val="28"/>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2825E10" w14:textId="77777777" w:rsidR="004E3AF3" w:rsidRDefault="004E3AF3" w:rsidP="00110B63">
      <w:pPr>
        <w:pStyle w:val="Default"/>
        <w:spacing w:before="240"/>
        <w:jc w:val="thaiDistribute"/>
        <w:rPr>
          <w:rFonts w:ascii="Angsana New" w:hAnsi="Angsana New" w:cs="Angsana New"/>
          <w:spacing w:val="-2"/>
          <w:sz w:val="28"/>
        </w:rPr>
      </w:pPr>
    </w:p>
    <w:p w14:paraId="01661465" w14:textId="77777777" w:rsidR="004E3AF3" w:rsidRDefault="004E3AF3" w:rsidP="00110B63">
      <w:pPr>
        <w:pStyle w:val="Default"/>
        <w:spacing w:before="240"/>
        <w:jc w:val="thaiDistribute"/>
        <w:rPr>
          <w:rFonts w:ascii="Angsana New" w:hAnsi="Angsana New" w:cs="Angsana New"/>
          <w:spacing w:val="-2"/>
          <w:sz w:val="28"/>
        </w:rPr>
      </w:pPr>
    </w:p>
    <w:p w14:paraId="78988CE3" w14:textId="77777777" w:rsidR="004E3AF3" w:rsidRDefault="004E3AF3" w:rsidP="00110B63">
      <w:pPr>
        <w:pStyle w:val="Default"/>
        <w:spacing w:before="240"/>
        <w:jc w:val="thaiDistribute"/>
        <w:rPr>
          <w:rFonts w:ascii="Angsana New" w:hAnsi="Angsana New" w:cs="Angsana New"/>
          <w:spacing w:val="-2"/>
          <w:sz w:val="28"/>
        </w:rPr>
      </w:pPr>
    </w:p>
    <w:p w14:paraId="34F57FE9" w14:textId="77777777" w:rsidR="004E3AF3" w:rsidRPr="00110B63" w:rsidRDefault="004E3AF3" w:rsidP="00110B63">
      <w:pPr>
        <w:pStyle w:val="Default"/>
        <w:spacing w:before="240"/>
        <w:jc w:val="thaiDistribute"/>
        <w:rPr>
          <w:rFonts w:ascii="Angsana New" w:hAnsi="Angsana New" w:cs="Angsana New"/>
          <w:spacing w:val="-2"/>
          <w:sz w:val="28"/>
        </w:rPr>
      </w:pPr>
    </w:p>
    <w:p w14:paraId="4AEB325E" w14:textId="32393C2E" w:rsidR="00587F07" w:rsidRPr="00081B2E" w:rsidRDefault="00587F07" w:rsidP="00520FF8">
      <w:pPr>
        <w:pStyle w:val="Default"/>
        <w:spacing w:before="120"/>
        <w:jc w:val="thaiDistribute"/>
        <w:rPr>
          <w:rFonts w:ascii="Angsana New" w:hAnsi="Angsana New" w:cs="Angsana New"/>
          <w:sz w:val="28"/>
        </w:rPr>
      </w:pPr>
      <w:r w:rsidRPr="00587F07">
        <w:rPr>
          <w:rFonts w:ascii="Angsana New" w:hAnsi="Angsana New" w:cs="Angsana New"/>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502C3EE7" w14:textId="15FC6D5C" w:rsidR="00587F07" w:rsidRPr="00587F07" w:rsidRDefault="00587F07" w:rsidP="004E3AF3">
      <w:pPr>
        <w:pStyle w:val="Default"/>
        <w:spacing w:before="120"/>
        <w:jc w:val="thaiDistribute"/>
        <w:rPr>
          <w:rFonts w:ascii="Angsana New" w:eastAsia="Times New Roman" w:hAnsi="Angsana New" w:cs="Angsana New"/>
          <w:sz w:val="28"/>
        </w:rPr>
      </w:pPr>
      <w:r w:rsidRPr="00587F07">
        <w:rPr>
          <w:rFonts w:ascii="Angsana New" w:eastAsia="Times New Roman" w:hAnsi="Angsana New" w:cs="Angsana New"/>
          <w:sz w:val="28"/>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1D39981" w14:textId="77777777" w:rsidR="00110B63" w:rsidRPr="00110B63" w:rsidRDefault="00110B63" w:rsidP="00E91EEB">
      <w:pPr>
        <w:spacing w:before="80"/>
        <w:ind w:right="45"/>
        <w:jc w:val="thaiDistribute"/>
        <w:rPr>
          <w:color w:val="000000"/>
          <w:spacing w:val="-4"/>
          <w:sz w:val="28"/>
          <w:szCs w:val="28"/>
        </w:rPr>
      </w:pPr>
    </w:p>
    <w:p w14:paraId="372D3461" w14:textId="77777777" w:rsidR="00E3298A" w:rsidRPr="00E3298A" w:rsidRDefault="00E3298A" w:rsidP="00E3298A">
      <w:pPr>
        <w:spacing w:before="80"/>
        <w:ind w:right="45"/>
        <w:jc w:val="thaiDistribute"/>
        <w:rPr>
          <w:color w:val="000000"/>
          <w:spacing w:val="-4"/>
          <w:sz w:val="28"/>
          <w:szCs w:val="28"/>
        </w:rPr>
      </w:pPr>
    </w:p>
    <w:p w14:paraId="49ADE332" w14:textId="77777777" w:rsidR="00667D2A" w:rsidRDefault="00667D2A" w:rsidP="00CE130B">
      <w:pPr>
        <w:rPr>
          <w:rFonts w:eastAsia="Angsana New"/>
          <w:sz w:val="28"/>
          <w:szCs w:val="28"/>
          <w:highlight w:val="yellow"/>
        </w:rPr>
      </w:pPr>
    </w:p>
    <w:p w14:paraId="05532397" w14:textId="77777777" w:rsidR="002E14F7" w:rsidRDefault="002E14F7" w:rsidP="00CE130B">
      <w:pPr>
        <w:rPr>
          <w:rFonts w:eastAsia="Angsana New"/>
          <w:sz w:val="28"/>
          <w:szCs w:val="28"/>
          <w:highlight w:val="yellow"/>
        </w:rPr>
      </w:pPr>
    </w:p>
    <w:p w14:paraId="578FD4AB" w14:textId="77777777" w:rsidR="004E3AF3" w:rsidRDefault="004E3AF3" w:rsidP="00CE130B">
      <w:pPr>
        <w:rPr>
          <w:rFonts w:eastAsia="Angsana New"/>
          <w:sz w:val="28"/>
          <w:szCs w:val="28"/>
          <w:highlight w:val="yellow"/>
        </w:rPr>
      </w:pPr>
    </w:p>
    <w:p w14:paraId="694E8839" w14:textId="77777777" w:rsidR="00330610" w:rsidRDefault="00330610" w:rsidP="00CE130B">
      <w:pPr>
        <w:rPr>
          <w:rFonts w:eastAsia="Angsana New"/>
          <w:sz w:val="28"/>
          <w:szCs w:val="28"/>
          <w:highlight w:val="yellow"/>
        </w:rPr>
      </w:pPr>
    </w:p>
    <w:p w14:paraId="1F4F1AFB" w14:textId="77777777" w:rsidR="00EC4B7D" w:rsidRPr="00441E99" w:rsidRDefault="00EC4B7D" w:rsidP="00EC4B7D">
      <w:pPr>
        <w:spacing w:line="200" w:lineRule="atLeast"/>
        <w:jc w:val="thaiDistribute"/>
        <w:rPr>
          <w:rFonts w:eastAsia="Angsana New"/>
          <w:sz w:val="28"/>
        </w:rPr>
      </w:pPr>
      <w:r w:rsidRPr="00441E99">
        <w:rPr>
          <w:rFonts w:eastAsia="Angsana New"/>
          <w:sz w:val="28"/>
        </w:rPr>
        <w:t>(</w:t>
      </w:r>
      <w:proofErr w:type="spellStart"/>
      <w:proofErr w:type="gramStart"/>
      <w:r w:rsidRPr="00441E99">
        <w:rPr>
          <w:rFonts w:eastAsia="Angsana New"/>
          <w:sz w:val="28"/>
        </w:rPr>
        <w:t>Vichai</w:t>
      </w:r>
      <w:proofErr w:type="spellEnd"/>
      <w:r w:rsidRPr="00441E99">
        <w:rPr>
          <w:rFonts w:eastAsia="Angsana New"/>
          <w:sz w:val="28"/>
        </w:rPr>
        <w:t xml:space="preserve">  </w:t>
      </w:r>
      <w:proofErr w:type="spellStart"/>
      <w:r w:rsidRPr="00441E99">
        <w:rPr>
          <w:rFonts w:eastAsia="Angsana New"/>
          <w:sz w:val="28"/>
        </w:rPr>
        <w:t>Ruchitanont</w:t>
      </w:r>
      <w:proofErr w:type="spellEnd"/>
      <w:proofErr w:type="gramEnd"/>
      <w:r w:rsidRPr="00441E99">
        <w:rPr>
          <w:rFonts w:eastAsia="Angsana New"/>
          <w:sz w:val="28"/>
        </w:rPr>
        <w:t>)</w:t>
      </w:r>
    </w:p>
    <w:p w14:paraId="38CAC402" w14:textId="77777777" w:rsidR="00EC4B7D" w:rsidRPr="00441E99" w:rsidRDefault="00EC4B7D" w:rsidP="00EC4B7D">
      <w:pPr>
        <w:spacing w:line="200" w:lineRule="atLeast"/>
        <w:jc w:val="thaiDistribute"/>
        <w:rPr>
          <w:rFonts w:eastAsia="Angsana New"/>
          <w:sz w:val="28"/>
        </w:rPr>
      </w:pPr>
      <w:r w:rsidRPr="00441E99">
        <w:rPr>
          <w:sz w:val="28"/>
        </w:rPr>
        <w:t>Certified Public Accountant</w:t>
      </w:r>
    </w:p>
    <w:p w14:paraId="55CE5CBD" w14:textId="77777777" w:rsidR="00EC4B7D" w:rsidRPr="00441E99" w:rsidRDefault="00EC4B7D" w:rsidP="00EC4B7D">
      <w:pPr>
        <w:spacing w:line="200" w:lineRule="atLeast"/>
        <w:jc w:val="thaiDistribute"/>
        <w:rPr>
          <w:rFonts w:eastAsia="Angsana New"/>
          <w:sz w:val="28"/>
        </w:rPr>
      </w:pPr>
      <w:r w:rsidRPr="00441E99">
        <w:rPr>
          <w:sz w:val="28"/>
        </w:rPr>
        <w:t>Registration Number 4054</w:t>
      </w:r>
    </w:p>
    <w:p w14:paraId="68C89A98" w14:textId="77777777" w:rsidR="00EC4B7D" w:rsidRPr="00441E99" w:rsidRDefault="00EC4B7D" w:rsidP="00EC4B7D">
      <w:pPr>
        <w:spacing w:before="120" w:line="200" w:lineRule="atLeast"/>
        <w:jc w:val="thaiDistribute"/>
        <w:rPr>
          <w:sz w:val="28"/>
        </w:rPr>
      </w:pPr>
      <w:r w:rsidRPr="00441E99">
        <w:rPr>
          <w:sz w:val="28"/>
        </w:rPr>
        <w:t>ANS Audit Company Limited</w:t>
      </w:r>
    </w:p>
    <w:p w14:paraId="72DFB48C" w14:textId="49FFB3F7" w:rsidR="00EC4B7D" w:rsidRPr="00441E99" w:rsidRDefault="00EC4B7D" w:rsidP="00EC4B7D">
      <w:pPr>
        <w:spacing w:line="200" w:lineRule="atLeast"/>
        <w:jc w:val="thaiDistribute"/>
        <w:rPr>
          <w:rFonts w:eastAsia="Angsana New"/>
          <w:sz w:val="28"/>
        </w:rPr>
      </w:pPr>
      <w:r w:rsidRPr="00441E99">
        <w:rPr>
          <w:sz w:val="28"/>
        </w:rPr>
        <w:t>Bangkok</w:t>
      </w:r>
      <w:r w:rsidRPr="00C53A2E">
        <w:rPr>
          <w:sz w:val="28"/>
        </w:rPr>
        <w:t xml:space="preserve">, </w:t>
      </w:r>
      <w:r w:rsidRPr="003E7063">
        <w:rPr>
          <w:color w:val="000000"/>
          <w:sz w:val="28"/>
        </w:rPr>
        <w:t xml:space="preserve">February </w:t>
      </w:r>
      <w:r>
        <w:rPr>
          <w:color w:val="000000"/>
          <w:sz w:val="28"/>
        </w:rPr>
        <w:t>2</w:t>
      </w:r>
      <w:r w:rsidR="00464117">
        <w:rPr>
          <w:color w:val="000000"/>
          <w:sz w:val="28"/>
        </w:rPr>
        <w:t>0</w:t>
      </w:r>
      <w:r>
        <w:rPr>
          <w:sz w:val="28"/>
        </w:rPr>
        <w:t>, 202</w:t>
      </w:r>
      <w:r w:rsidR="00464117">
        <w:rPr>
          <w:sz w:val="28"/>
        </w:rPr>
        <w:t>5</w:t>
      </w:r>
    </w:p>
    <w:p w14:paraId="26ABD194" w14:textId="77777777" w:rsidR="0091408A" w:rsidRPr="00EC4B7D" w:rsidRDefault="0091408A" w:rsidP="00CE130B">
      <w:pPr>
        <w:rPr>
          <w:rFonts w:eastAsia="Angsana New"/>
          <w:sz w:val="28"/>
          <w:szCs w:val="28"/>
          <w:highlight w:val="yellow"/>
        </w:rPr>
      </w:pPr>
    </w:p>
    <w:sectPr w:rsidR="0091408A" w:rsidRPr="00EC4B7D" w:rsidSect="00063E90">
      <w:headerReference w:type="default" r:id="rId14"/>
      <w:type w:val="continuous"/>
      <w:pgSz w:w="11906" w:h="16838" w:code="9"/>
      <w:pgMar w:top="1276" w:right="1274" w:bottom="720" w:left="1800" w:header="288" w:footer="386"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5008F" w14:textId="77777777" w:rsidR="003853A0" w:rsidRDefault="003853A0">
      <w:r>
        <w:separator/>
      </w:r>
    </w:p>
  </w:endnote>
  <w:endnote w:type="continuationSeparator" w:id="0">
    <w:p w14:paraId="7F00F9F6" w14:textId="77777777" w:rsidR="003853A0" w:rsidRDefault="00385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156EC" w14:textId="77777777" w:rsidR="004920A2" w:rsidRDefault="008B322C" w:rsidP="00E24B2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506C22" w14:textId="77777777" w:rsidR="004920A2" w:rsidRDefault="004920A2" w:rsidP="003E5ED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34612" w14:textId="77777777" w:rsidR="004920A2" w:rsidRDefault="008B322C">
    <w:pPr>
      <w:pStyle w:val="Footer"/>
      <w:jc w:val="right"/>
    </w:pPr>
    <w:r>
      <w:fldChar w:fldCharType="begin"/>
    </w:r>
    <w:r>
      <w:instrText xml:space="preserve"> PAGE   \* MERGEFORMAT </w:instrText>
    </w:r>
    <w:r>
      <w:fldChar w:fldCharType="separate"/>
    </w:r>
    <w:r w:rsidR="0091408A">
      <w:rPr>
        <w:noProof/>
      </w:rPr>
      <w:t>2</w:t>
    </w:r>
    <w:r>
      <w:rPr>
        <w:noProof/>
      </w:rPr>
      <w:fldChar w:fldCharType="end"/>
    </w:r>
  </w:p>
  <w:p w14:paraId="4B33E5EC" w14:textId="77777777" w:rsidR="004920A2" w:rsidRDefault="004920A2" w:rsidP="004B701A">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5D3E2" w14:textId="77777777" w:rsidR="004920A2" w:rsidRPr="00512E16" w:rsidRDefault="004920A2">
    <w:pPr>
      <w:pStyle w:val="Footer"/>
      <w:jc w:val="right"/>
    </w:pPr>
  </w:p>
  <w:p w14:paraId="4F5E6024" w14:textId="77777777" w:rsidR="004920A2" w:rsidRDefault="004920A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AA359" w14:textId="77777777" w:rsidR="004920A2" w:rsidRDefault="008B322C">
    <w:pPr>
      <w:pStyle w:val="Footer"/>
      <w:jc w:val="right"/>
    </w:pPr>
    <w:r>
      <w:fldChar w:fldCharType="begin"/>
    </w:r>
    <w:r>
      <w:instrText xml:space="preserve"> PAGE   \* MERGEFORMAT </w:instrText>
    </w:r>
    <w:r>
      <w:fldChar w:fldCharType="separate"/>
    </w:r>
    <w:r w:rsidR="00792CE3">
      <w:rPr>
        <w:noProof/>
      </w:rPr>
      <w:t>1</w:t>
    </w:r>
    <w:r>
      <w:rPr>
        <w:noProof/>
      </w:rPr>
      <w:fldChar w:fldCharType="end"/>
    </w:r>
  </w:p>
  <w:p w14:paraId="5E9961A0" w14:textId="77777777" w:rsidR="004920A2" w:rsidRDefault="004920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75C1A" w14:textId="77777777" w:rsidR="003853A0" w:rsidRDefault="003853A0">
      <w:r>
        <w:separator/>
      </w:r>
    </w:p>
  </w:footnote>
  <w:footnote w:type="continuationSeparator" w:id="0">
    <w:p w14:paraId="1F95F57B" w14:textId="77777777" w:rsidR="003853A0" w:rsidRDefault="00385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7C696" w14:textId="77777777" w:rsidR="00013B52" w:rsidRDefault="00013B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0B739" w14:textId="77777777" w:rsidR="00013B52" w:rsidRDefault="00013B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3EA6F" w14:textId="77777777" w:rsidR="00013B52" w:rsidRDefault="00013B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B6E83" w14:textId="77777777" w:rsidR="004920A2" w:rsidRDefault="004920A2">
    <w:pPr>
      <w:pStyle w:val="Header"/>
      <w:jc w:val="center"/>
      <w:rPr>
        <w:b/>
        <w:bCs/>
        <w:sz w:val="48"/>
        <w:szCs w:val="4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3B435F"/>
    <w:multiLevelType w:val="hybridMultilevel"/>
    <w:tmpl w:val="A27E3674"/>
    <w:lvl w:ilvl="0" w:tplc="7458B3D0">
      <w:numFmt w:val="bullet"/>
      <w:lvlText w:val="-"/>
      <w:lvlJc w:val="left"/>
      <w:pPr>
        <w:ind w:left="1080" w:hanging="72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986405"/>
    <w:multiLevelType w:val="hybridMultilevel"/>
    <w:tmpl w:val="D28A7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0351083"/>
    <w:multiLevelType w:val="hybridMultilevel"/>
    <w:tmpl w:val="3AB47C8E"/>
    <w:lvl w:ilvl="0" w:tplc="F482A6AA">
      <w:start w:val="1"/>
      <w:numFmt w:val="decimal"/>
      <w:lvlText w:val="%1)"/>
      <w:lvlJc w:val="left"/>
      <w:pPr>
        <w:ind w:left="720" w:hanging="360"/>
      </w:pPr>
      <w:rPr>
        <w:rFonts w:ascii="Angsana New"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4F4209E"/>
    <w:multiLevelType w:val="hybridMultilevel"/>
    <w:tmpl w:val="2D9AE5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701961"/>
    <w:multiLevelType w:val="hybridMultilevel"/>
    <w:tmpl w:val="4D063BCE"/>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5330276"/>
    <w:multiLevelType w:val="hybridMultilevel"/>
    <w:tmpl w:val="81401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9156920">
    <w:abstractNumId w:val="0"/>
  </w:num>
  <w:num w:numId="2" w16cid:durableId="1110122524">
    <w:abstractNumId w:val="3"/>
  </w:num>
  <w:num w:numId="3" w16cid:durableId="816991430">
    <w:abstractNumId w:val="1"/>
  </w:num>
  <w:num w:numId="4" w16cid:durableId="494762631">
    <w:abstractNumId w:val="4"/>
  </w:num>
  <w:num w:numId="5" w16cid:durableId="1870071063">
    <w:abstractNumId w:val="5"/>
  </w:num>
  <w:num w:numId="6" w16cid:durableId="162162654">
    <w:abstractNumId w:val="6"/>
  </w:num>
  <w:num w:numId="7" w16cid:durableId="3637519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30B"/>
    <w:rsid w:val="00001533"/>
    <w:rsid w:val="00013B52"/>
    <w:rsid w:val="00027E22"/>
    <w:rsid w:val="0003493E"/>
    <w:rsid w:val="00044A46"/>
    <w:rsid w:val="00044DB9"/>
    <w:rsid w:val="00056F27"/>
    <w:rsid w:val="0006307C"/>
    <w:rsid w:val="00063E90"/>
    <w:rsid w:val="000A101F"/>
    <w:rsid w:val="000A575E"/>
    <w:rsid w:val="000C1CE0"/>
    <w:rsid w:val="000C2ECD"/>
    <w:rsid w:val="000E7B25"/>
    <w:rsid w:val="0010145B"/>
    <w:rsid w:val="00110836"/>
    <w:rsid w:val="00110B63"/>
    <w:rsid w:val="0011389A"/>
    <w:rsid w:val="00124F41"/>
    <w:rsid w:val="001933DA"/>
    <w:rsid w:val="001A2504"/>
    <w:rsid w:val="001A722A"/>
    <w:rsid w:val="001B07DD"/>
    <w:rsid w:val="001C24BA"/>
    <w:rsid w:val="001E1790"/>
    <w:rsid w:val="001E1855"/>
    <w:rsid w:val="001E263A"/>
    <w:rsid w:val="001E2A4A"/>
    <w:rsid w:val="001F372D"/>
    <w:rsid w:val="002005ED"/>
    <w:rsid w:val="00202C3E"/>
    <w:rsid w:val="002038EB"/>
    <w:rsid w:val="002155E2"/>
    <w:rsid w:val="002239CD"/>
    <w:rsid w:val="00227536"/>
    <w:rsid w:val="002349AB"/>
    <w:rsid w:val="00246DB7"/>
    <w:rsid w:val="002529AA"/>
    <w:rsid w:val="00256480"/>
    <w:rsid w:val="002624A6"/>
    <w:rsid w:val="00265C3E"/>
    <w:rsid w:val="00270D5E"/>
    <w:rsid w:val="00273BFD"/>
    <w:rsid w:val="0027561E"/>
    <w:rsid w:val="00286CB0"/>
    <w:rsid w:val="002910D0"/>
    <w:rsid w:val="002914F2"/>
    <w:rsid w:val="00293405"/>
    <w:rsid w:val="00294942"/>
    <w:rsid w:val="00297E14"/>
    <w:rsid w:val="002D267F"/>
    <w:rsid w:val="002E14F7"/>
    <w:rsid w:val="002E5732"/>
    <w:rsid w:val="002E6F92"/>
    <w:rsid w:val="00312FD6"/>
    <w:rsid w:val="00315545"/>
    <w:rsid w:val="00330610"/>
    <w:rsid w:val="00330C9E"/>
    <w:rsid w:val="0034051B"/>
    <w:rsid w:val="00344DC2"/>
    <w:rsid w:val="00347294"/>
    <w:rsid w:val="00350689"/>
    <w:rsid w:val="00350CB2"/>
    <w:rsid w:val="00356818"/>
    <w:rsid w:val="00366BF8"/>
    <w:rsid w:val="00376A22"/>
    <w:rsid w:val="00380151"/>
    <w:rsid w:val="003853A0"/>
    <w:rsid w:val="00390A1B"/>
    <w:rsid w:val="003A0238"/>
    <w:rsid w:val="003A7297"/>
    <w:rsid w:val="003B7A14"/>
    <w:rsid w:val="003C066F"/>
    <w:rsid w:val="003C5687"/>
    <w:rsid w:val="003E1FE9"/>
    <w:rsid w:val="003F0BF3"/>
    <w:rsid w:val="003F3FCE"/>
    <w:rsid w:val="003F6A7A"/>
    <w:rsid w:val="003F72D1"/>
    <w:rsid w:val="004055E6"/>
    <w:rsid w:val="00411DFF"/>
    <w:rsid w:val="00423967"/>
    <w:rsid w:val="004308D2"/>
    <w:rsid w:val="0043456D"/>
    <w:rsid w:val="0043743D"/>
    <w:rsid w:val="0043770E"/>
    <w:rsid w:val="004431F8"/>
    <w:rsid w:val="00450DE6"/>
    <w:rsid w:val="00464117"/>
    <w:rsid w:val="0048709D"/>
    <w:rsid w:val="004920A2"/>
    <w:rsid w:val="004A049B"/>
    <w:rsid w:val="004A23CE"/>
    <w:rsid w:val="004A4592"/>
    <w:rsid w:val="004A6044"/>
    <w:rsid w:val="004B30BE"/>
    <w:rsid w:val="004C623F"/>
    <w:rsid w:val="004E3AF3"/>
    <w:rsid w:val="004F37CD"/>
    <w:rsid w:val="005054C5"/>
    <w:rsid w:val="00505866"/>
    <w:rsid w:val="005069BB"/>
    <w:rsid w:val="00520169"/>
    <w:rsid w:val="00520FF8"/>
    <w:rsid w:val="0052316D"/>
    <w:rsid w:val="0052373B"/>
    <w:rsid w:val="00526CB3"/>
    <w:rsid w:val="00532C5E"/>
    <w:rsid w:val="005405B0"/>
    <w:rsid w:val="00542102"/>
    <w:rsid w:val="0054460F"/>
    <w:rsid w:val="00550727"/>
    <w:rsid w:val="005541ED"/>
    <w:rsid w:val="00557016"/>
    <w:rsid w:val="00561903"/>
    <w:rsid w:val="00565F0F"/>
    <w:rsid w:val="0058018E"/>
    <w:rsid w:val="00586F4E"/>
    <w:rsid w:val="00587F07"/>
    <w:rsid w:val="00596CD1"/>
    <w:rsid w:val="00597310"/>
    <w:rsid w:val="005B4954"/>
    <w:rsid w:val="005B5A6D"/>
    <w:rsid w:val="005B64D0"/>
    <w:rsid w:val="005C6C7D"/>
    <w:rsid w:val="005D0721"/>
    <w:rsid w:val="005F08F2"/>
    <w:rsid w:val="005F17C8"/>
    <w:rsid w:val="005F37DF"/>
    <w:rsid w:val="005F5CAF"/>
    <w:rsid w:val="0060506B"/>
    <w:rsid w:val="00612A28"/>
    <w:rsid w:val="0062208D"/>
    <w:rsid w:val="0062330B"/>
    <w:rsid w:val="00632C28"/>
    <w:rsid w:val="00635411"/>
    <w:rsid w:val="00643576"/>
    <w:rsid w:val="00665ACA"/>
    <w:rsid w:val="006668D4"/>
    <w:rsid w:val="00667D2A"/>
    <w:rsid w:val="00670DB5"/>
    <w:rsid w:val="006936AE"/>
    <w:rsid w:val="006A32D4"/>
    <w:rsid w:val="006A759F"/>
    <w:rsid w:val="006B4537"/>
    <w:rsid w:val="006C2198"/>
    <w:rsid w:val="006C22CD"/>
    <w:rsid w:val="006C2D62"/>
    <w:rsid w:val="006E3782"/>
    <w:rsid w:val="006F69DA"/>
    <w:rsid w:val="00700E2E"/>
    <w:rsid w:val="00705A29"/>
    <w:rsid w:val="0071343C"/>
    <w:rsid w:val="0072037C"/>
    <w:rsid w:val="007221B1"/>
    <w:rsid w:val="00723996"/>
    <w:rsid w:val="00732B8C"/>
    <w:rsid w:val="00740401"/>
    <w:rsid w:val="00740912"/>
    <w:rsid w:val="00744002"/>
    <w:rsid w:val="007471F8"/>
    <w:rsid w:val="00750123"/>
    <w:rsid w:val="0075042A"/>
    <w:rsid w:val="00753750"/>
    <w:rsid w:val="0076502D"/>
    <w:rsid w:val="007705CF"/>
    <w:rsid w:val="00785600"/>
    <w:rsid w:val="00792CE3"/>
    <w:rsid w:val="0079446D"/>
    <w:rsid w:val="007A148F"/>
    <w:rsid w:val="007A2120"/>
    <w:rsid w:val="007A687C"/>
    <w:rsid w:val="007A737C"/>
    <w:rsid w:val="007C0AD1"/>
    <w:rsid w:val="007C1D82"/>
    <w:rsid w:val="007C215F"/>
    <w:rsid w:val="007D12DE"/>
    <w:rsid w:val="007D3D4F"/>
    <w:rsid w:val="007D6358"/>
    <w:rsid w:val="007E5BAA"/>
    <w:rsid w:val="007F1A9B"/>
    <w:rsid w:val="007F2772"/>
    <w:rsid w:val="008156BC"/>
    <w:rsid w:val="00820F03"/>
    <w:rsid w:val="008236F5"/>
    <w:rsid w:val="008630A0"/>
    <w:rsid w:val="00874FD2"/>
    <w:rsid w:val="00875E07"/>
    <w:rsid w:val="00892AE0"/>
    <w:rsid w:val="008965A2"/>
    <w:rsid w:val="008A242C"/>
    <w:rsid w:val="008B322C"/>
    <w:rsid w:val="008C12D0"/>
    <w:rsid w:val="008C7365"/>
    <w:rsid w:val="008D0A19"/>
    <w:rsid w:val="008E10B2"/>
    <w:rsid w:val="008E5B8E"/>
    <w:rsid w:val="008E616C"/>
    <w:rsid w:val="008F57AC"/>
    <w:rsid w:val="0091408A"/>
    <w:rsid w:val="0092159A"/>
    <w:rsid w:val="00935389"/>
    <w:rsid w:val="009413E0"/>
    <w:rsid w:val="00957F13"/>
    <w:rsid w:val="009727BA"/>
    <w:rsid w:val="0098044B"/>
    <w:rsid w:val="009913A8"/>
    <w:rsid w:val="009970EF"/>
    <w:rsid w:val="009A06C3"/>
    <w:rsid w:val="009B4378"/>
    <w:rsid w:val="009B500B"/>
    <w:rsid w:val="009D5F7B"/>
    <w:rsid w:val="009E1F61"/>
    <w:rsid w:val="009E48FD"/>
    <w:rsid w:val="00A01243"/>
    <w:rsid w:val="00A128E4"/>
    <w:rsid w:val="00A15306"/>
    <w:rsid w:val="00A2225C"/>
    <w:rsid w:val="00A27A01"/>
    <w:rsid w:val="00A32911"/>
    <w:rsid w:val="00A36E7C"/>
    <w:rsid w:val="00A517CA"/>
    <w:rsid w:val="00A6384F"/>
    <w:rsid w:val="00A81E93"/>
    <w:rsid w:val="00A82080"/>
    <w:rsid w:val="00A90898"/>
    <w:rsid w:val="00AA6CE9"/>
    <w:rsid w:val="00AB6866"/>
    <w:rsid w:val="00AC246E"/>
    <w:rsid w:val="00B04AFD"/>
    <w:rsid w:val="00B14A9D"/>
    <w:rsid w:val="00B17987"/>
    <w:rsid w:val="00B23353"/>
    <w:rsid w:val="00B2420D"/>
    <w:rsid w:val="00B33FF8"/>
    <w:rsid w:val="00B347B4"/>
    <w:rsid w:val="00B40A3C"/>
    <w:rsid w:val="00B43840"/>
    <w:rsid w:val="00B4500B"/>
    <w:rsid w:val="00B51916"/>
    <w:rsid w:val="00B62932"/>
    <w:rsid w:val="00B743E9"/>
    <w:rsid w:val="00B83018"/>
    <w:rsid w:val="00B83372"/>
    <w:rsid w:val="00B93F2D"/>
    <w:rsid w:val="00B95F2B"/>
    <w:rsid w:val="00BD1A96"/>
    <w:rsid w:val="00BD3952"/>
    <w:rsid w:val="00BE567F"/>
    <w:rsid w:val="00BE780C"/>
    <w:rsid w:val="00BF03D2"/>
    <w:rsid w:val="00C07852"/>
    <w:rsid w:val="00C11F89"/>
    <w:rsid w:val="00C44919"/>
    <w:rsid w:val="00C50015"/>
    <w:rsid w:val="00C606F1"/>
    <w:rsid w:val="00C65480"/>
    <w:rsid w:val="00C65F8C"/>
    <w:rsid w:val="00C66392"/>
    <w:rsid w:val="00C703F8"/>
    <w:rsid w:val="00C7228D"/>
    <w:rsid w:val="00CA548D"/>
    <w:rsid w:val="00CC4CFE"/>
    <w:rsid w:val="00CC643A"/>
    <w:rsid w:val="00CD0961"/>
    <w:rsid w:val="00CE130B"/>
    <w:rsid w:val="00CF04C2"/>
    <w:rsid w:val="00D254A8"/>
    <w:rsid w:val="00D31FB5"/>
    <w:rsid w:val="00D355D0"/>
    <w:rsid w:val="00D407CE"/>
    <w:rsid w:val="00D46F5B"/>
    <w:rsid w:val="00D5136B"/>
    <w:rsid w:val="00D523B6"/>
    <w:rsid w:val="00D55D6C"/>
    <w:rsid w:val="00D675F9"/>
    <w:rsid w:val="00D817C4"/>
    <w:rsid w:val="00D870C8"/>
    <w:rsid w:val="00D91D08"/>
    <w:rsid w:val="00D92678"/>
    <w:rsid w:val="00D96496"/>
    <w:rsid w:val="00DA0EC8"/>
    <w:rsid w:val="00DA3BE7"/>
    <w:rsid w:val="00DA5ABB"/>
    <w:rsid w:val="00DB2126"/>
    <w:rsid w:val="00DC5DA3"/>
    <w:rsid w:val="00DC7C8E"/>
    <w:rsid w:val="00DD6178"/>
    <w:rsid w:val="00DD7D0B"/>
    <w:rsid w:val="00DE0E19"/>
    <w:rsid w:val="00DF1A85"/>
    <w:rsid w:val="00DF688A"/>
    <w:rsid w:val="00E026A2"/>
    <w:rsid w:val="00E21BF0"/>
    <w:rsid w:val="00E251CA"/>
    <w:rsid w:val="00E30936"/>
    <w:rsid w:val="00E3298A"/>
    <w:rsid w:val="00E33BCC"/>
    <w:rsid w:val="00E52E67"/>
    <w:rsid w:val="00E538BE"/>
    <w:rsid w:val="00E57E19"/>
    <w:rsid w:val="00E656A6"/>
    <w:rsid w:val="00E7536F"/>
    <w:rsid w:val="00E826DF"/>
    <w:rsid w:val="00E82C70"/>
    <w:rsid w:val="00E86700"/>
    <w:rsid w:val="00E91C48"/>
    <w:rsid w:val="00E91EEB"/>
    <w:rsid w:val="00E9760C"/>
    <w:rsid w:val="00E97B3E"/>
    <w:rsid w:val="00EA5A70"/>
    <w:rsid w:val="00EB316F"/>
    <w:rsid w:val="00EC16D1"/>
    <w:rsid w:val="00EC4B7D"/>
    <w:rsid w:val="00ED121C"/>
    <w:rsid w:val="00EE0428"/>
    <w:rsid w:val="00EE2DA7"/>
    <w:rsid w:val="00EF1F5D"/>
    <w:rsid w:val="00F01BDC"/>
    <w:rsid w:val="00F33130"/>
    <w:rsid w:val="00F43AAE"/>
    <w:rsid w:val="00F54D70"/>
    <w:rsid w:val="00F57121"/>
    <w:rsid w:val="00F70B83"/>
    <w:rsid w:val="00F74121"/>
    <w:rsid w:val="00F92AEA"/>
    <w:rsid w:val="00F94CBF"/>
    <w:rsid w:val="00FA1879"/>
    <w:rsid w:val="00FA407E"/>
    <w:rsid w:val="00FA5917"/>
    <w:rsid w:val="00FB0B99"/>
    <w:rsid w:val="00FB3BF5"/>
    <w:rsid w:val="00FD1FAB"/>
    <w:rsid w:val="00FE40C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7E501D"/>
  <w15:chartTrackingRefBased/>
  <w15:docId w15:val="{8CF5ABF2-6BFA-4AC1-8DA3-FC74ED2D3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30B"/>
    <w:pPr>
      <w:spacing w:after="0" w:line="240" w:lineRule="auto"/>
    </w:pPr>
    <w:rPr>
      <w:rFonts w:ascii="Angsana New" w:eastAsia="Times New Roman" w:hAnsi="Angsana New" w:cs="Angsana New"/>
      <w:sz w:val="32"/>
      <w:szCs w:val="32"/>
    </w:rPr>
  </w:style>
  <w:style w:type="paragraph" w:styleId="Heading1">
    <w:name w:val="heading 1"/>
    <w:basedOn w:val="Normal"/>
    <w:next w:val="Normal"/>
    <w:link w:val="Heading1Char"/>
    <w:qFormat/>
    <w:rsid w:val="00CE130B"/>
    <w:pPr>
      <w:keepNext/>
      <w:jc w:val="center"/>
      <w:outlineLvl w:val="0"/>
    </w:pPr>
    <w:rPr>
      <w:u w:val="single"/>
    </w:rPr>
  </w:style>
  <w:style w:type="paragraph" w:styleId="Heading2">
    <w:name w:val="heading 2"/>
    <w:basedOn w:val="Normal"/>
    <w:next w:val="Normal"/>
    <w:link w:val="Heading2Char"/>
    <w:uiPriority w:val="9"/>
    <w:semiHidden/>
    <w:unhideWhenUsed/>
    <w:qFormat/>
    <w:rsid w:val="00C07852"/>
    <w:pPr>
      <w:keepNext/>
      <w:keepLines/>
      <w:spacing w:before="40"/>
      <w:outlineLvl w:val="1"/>
    </w:pPr>
    <w:rPr>
      <w:rFonts w:asciiTheme="majorHAnsi" w:eastAsiaTheme="majorEastAsia" w:hAnsiTheme="majorHAnsi" w:cstheme="majorBidi"/>
      <w:color w:val="2E74B5" w:themeColor="accent1" w:themeShade="BF"/>
      <w:sz w:val="26"/>
      <w:szCs w:val="33"/>
    </w:rPr>
  </w:style>
  <w:style w:type="paragraph" w:styleId="Heading3">
    <w:name w:val="heading 3"/>
    <w:basedOn w:val="Normal"/>
    <w:next w:val="Normal"/>
    <w:link w:val="Heading3Char"/>
    <w:qFormat/>
    <w:rsid w:val="00CE130B"/>
    <w:pPr>
      <w:keepNext/>
      <w:spacing w:before="240" w:after="60"/>
      <w:outlineLvl w:val="2"/>
    </w:pPr>
    <w:rPr>
      <w:rFonts w:ascii="Cambria"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130B"/>
    <w:rPr>
      <w:rFonts w:ascii="Angsana New" w:eastAsia="Times New Roman" w:hAnsi="Angsana New" w:cs="Angsana New"/>
      <w:sz w:val="32"/>
      <w:szCs w:val="32"/>
      <w:u w:val="single"/>
    </w:rPr>
  </w:style>
  <w:style w:type="character" w:customStyle="1" w:styleId="Heading3Char">
    <w:name w:val="Heading 3 Char"/>
    <w:basedOn w:val="DefaultParagraphFont"/>
    <w:link w:val="Heading3"/>
    <w:rsid w:val="00CE130B"/>
    <w:rPr>
      <w:rFonts w:ascii="Cambria" w:eastAsia="Times New Roman" w:hAnsi="Cambria" w:cs="Angsana New"/>
      <w:b/>
      <w:bCs/>
      <w:sz w:val="26"/>
      <w:szCs w:val="33"/>
    </w:rPr>
  </w:style>
  <w:style w:type="paragraph" w:styleId="BodyTextIndent">
    <w:name w:val="Body Text Indent"/>
    <w:basedOn w:val="Normal"/>
    <w:link w:val="BodyTextIndentChar"/>
    <w:rsid w:val="00CE130B"/>
    <w:pPr>
      <w:tabs>
        <w:tab w:val="left" w:pos="540"/>
      </w:tabs>
      <w:ind w:right="209"/>
      <w:jc w:val="both"/>
    </w:pPr>
    <w:rPr>
      <w:rFonts w:ascii="Cordia New" w:hAnsi="Times New Roman" w:cs="Cordia New"/>
      <w:sz w:val="28"/>
      <w:szCs w:val="28"/>
      <w:lang w:val="th-TH"/>
    </w:rPr>
  </w:style>
  <w:style w:type="character" w:customStyle="1" w:styleId="BodyTextIndentChar">
    <w:name w:val="Body Text Indent Char"/>
    <w:basedOn w:val="DefaultParagraphFont"/>
    <w:link w:val="BodyTextIndent"/>
    <w:rsid w:val="00CE130B"/>
    <w:rPr>
      <w:rFonts w:ascii="Cordia New" w:eastAsia="Times New Roman" w:hAnsi="Times New Roman" w:cs="Cordia New"/>
      <w:sz w:val="28"/>
      <w:lang w:val="th-TH"/>
    </w:rPr>
  </w:style>
  <w:style w:type="paragraph" w:customStyle="1" w:styleId="ReturnAddress">
    <w:name w:val="Return Address"/>
    <w:basedOn w:val="Normal"/>
    <w:rsid w:val="00CE130B"/>
    <w:pPr>
      <w:keepLines/>
      <w:spacing w:line="200" w:lineRule="atLeast"/>
    </w:pPr>
    <w:rPr>
      <w:spacing w:val="-2"/>
      <w:sz w:val="20"/>
      <w:szCs w:val="20"/>
    </w:rPr>
  </w:style>
  <w:style w:type="paragraph" w:styleId="Footer">
    <w:name w:val="footer"/>
    <w:basedOn w:val="Normal"/>
    <w:link w:val="FooterChar"/>
    <w:uiPriority w:val="99"/>
    <w:rsid w:val="00CE130B"/>
    <w:pPr>
      <w:tabs>
        <w:tab w:val="center" w:pos="4153"/>
        <w:tab w:val="right" w:pos="8306"/>
      </w:tabs>
    </w:pPr>
    <w:rPr>
      <w:szCs w:val="37"/>
    </w:rPr>
  </w:style>
  <w:style w:type="character" w:customStyle="1" w:styleId="FooterChar">
    <w:name w:val="Footer Char"/>
    <w:basedOn w:val="DefaultParagraphFont"/>
    <w:link w:val="Footer"/>
    <w:uiPriority w:val="99"/>
    <w:rsid w:val="00CE130B"/>
    <w:rPr>
      <w:rFonts w:ascii="Angsana New" w:eastAsia="Times New Roman" w:hAnsi="Angsana New" w:cs="Angsana New"/>
      <w:sz w:val="32"/>
      <w:szCs w:val="37"/>
    </w:rPr>
  </w:style>
  <w:style w:type="character" w:styleId="PageNumber">
    <w:name w:val="page number"/>
    <w:basedOn w:val="DefaultParagraphFont"/>
    <w:rsid w:val="00CE130B"/>
  </w:style>
  <w:style w:type="paragraph" w:styleId="Header">
    <w:name w:val="header"/>
    <w:basedOn w:val="Normal"/>
    <w:link w:val="HeaderChar"/>
    <w:rsid w:val="00CE130B"/>
    <w:pPr>
      <w:tabs>
        <w:tab w:val="center" w:pos="4153"/>
        <w:tab w:val="right" w:pos="8306"/>
      </w:tabs>
    </w:pPr>
    <w:rPr>
      <w:szCs w:val="37"/>
    </w:rPr>
  </w:style>
  <w:style w:type="character" w:customStyle="1" w:styleId="HeaderChar">
    <w:name w:val="Header Char"/>
    <w:basedOn w:val="DefaultParagraphFont"/>
    <w:link w:val="Header"/>
    <w:rsid w:val="00CE130B"/>
    <w:rPr>
      <w:rFonts w:ascii="Angsana New" w:eastAsia="Times New Roman" w:hAnsi="Angsana New" w:cs="Angsana New"/>
      <w:sz w:val="32"/>
      <w:szCs w:val="37"/>
    </w:rPr>
  </w:style>
  <w:style w:type="paragraph" w:styleId="ListParagraph">
    <w:name w:val="List Paragraph"/>
    <w:basedOn w:val="Normal"/>
    <w:uiPriority w:val="34"/>
    <w:qFormat/>
    <w:rsid w:val="00CE130B"/>
    <w:pPr>
      <w:spacing w:after="200" w:line="276" w:lineRule="auto"/>
      <w:ind w:left="720"/>
      <w:contextualSpacing/>
    </w:pPr>
    <w:rPr>
      <w:rFonts w:ascii="Calibri" w:eastAsia="Calibri" w:hAnsi="Calibri" w:cs="Cordia New"/>
      <w:sz w:val="22"/>
      <w:szCs w:val="28"/>
    </w:rPr>
  </w:style>
  <w:style w:type="paragraph" w:styleId="BalloonText">
    <w:name w:val="Balloon Text"/>
    <w:basedOn w:val="Normal"/>
    <w:link w:val="BalloonTextChar"/>
    <w:uiPriority w:val="99"/>
    <w:semiHidden/>
    <w:unhideWhenUsed/>
    <w:rsid w:val="00CF04C2"/>
    <w:rPr>
      <w:rFonts w:ascii="Segoe UI" w:hAnsi="Segoe UI"/>
      <w:sz w:val="18"/>
      <w:szCs w:val="22"/>
    </w:rPr>
  </w:style>
  <w:style w:type="character" w:customStyle="1" w:styleId="BalloonTextChar">
    <w:name w:val="Balloon Text Char"/>
    <w:basedOn w:val="DefaultParagraphFont"/>
    <w:link w:val="BalloonText"/>
    <w:uiPriority w:val="99"/>
    <w:semiHidden/>
    <w:rsid w:val="00CF04C2"/>
    <w:rPr>
      <w:rFonts w:ascii="Segoe UI" w:eastAsia="Times New Roman" w:hAnsi="Segoe UI" w:cs="Angsana New"/>
      <w:sz w:val="18"/>
      <w:szCs w:val="22"/>
    </w:rPr>
  </w:style>
  <w:style w:type="paragraph" w:customStyle="1" w:styleId="Default">
    <w:name w:val="Default"/>
    <w:rsid w:val="00874FD2"/>
    <w:pPr>
      <w:autoSpaceDE w:val="0"/>
      <w:autoSpaceDN w:val="0"/>
      <w:adjustRightInd w:val="0"/>
      <w:spacing w:after="0" w:line="240" w:lineRule="auto"/>
    </w:pPr>
    <w:rPr>
      <w:rFonts w:ascii="EucrosiaUPC" w:eastAsia="Calibri" w:hAnsi="EucrosiaUPC" w:cs="EucrosiaUPC"/>
      <w:color w:val="000000"/>
      <w:sz w:val="24"/>
      <w:szCs w:val="24"/>
    </w:rPr>
  </w:style>
  <w:style w:type="character" w:customStyle="1" w:styleId="Heading2Char">
    <w:name w:val="Heading 2 Char"/>
    <w:basedOn w:val="DefaultParagraphFont"/>
    <w:link w:val="Heading2"/>
    <w:uiPriority w:val="9"/>
    <w:semiHidden/>
    <w:rsid w:val="00C07852"/>
    <w:rPr>
      <w:rFonts w:asciiTheme="majorHAnsi" w:eastAsiaTheme="majorEastAsia" w:hAnsiTheme="majorHAnsi" w:cstheme="majorBidi"/>
      <w:color w:val="2E74B5" w:themeColor="accent1" w:themeShade="BF"/>
      <w:sz w:val="26"/>
      <w:szCs w:val="33"/>
    </w:rPr>
  </w:style>
  <w:style w:type="paragraph" w:styleId="NoSpacing">
    <w:name w:val="No Spacing"/>
    <w:uiPriority w:val="1"/>
    <w:qFormat/>
    <w:rsid w:val="004E3AF3"/>
    <w:pPr>
      <w:spacing w:after="0" w:line="240" w:lineRule="auto"/>
    </w:pPr>
    <w:rPr>
      <w:rFonts w:ascii="Times New Roman" w:eastAsia="Times New Roman" w:hAnsi="Times New Roman"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762593">
      <w:bodyDiv w:val="1"/>
      <w:marLeft w:val="0"/>
      <w:marRight w:val="0"/>
      <w:marTop w:val="0"/>
      <w:marBottom w:val="0"/>
      <w:divBdr>
        <w:top w:val="none" w:sz="0" w:space="0" w:color="auto"/>
        <w:left w:val="none" w:sz="0" w:space="0" w:color="auto"/>
        <w:bottom w:val="none" w:sz="0" w:space="0" w:color="auto"/>
        <w:right w:val="none" w:sz="0" w:space="0" w:color="auto"/>
      </w:divBdr>
    </w:div>
    <w:div w:id="1325204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230</TotalTime>
  <Pages>1</Pages>
  <Words>1858</Words>
  <Characters>10593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Apisit Boonta</dc:creator>
  <cp:keywords/>
  <dc:description/>
  <cp:lastModifiedBy>Apisit Boonta</cp:lastModifiedBy>
  <cp:revision>35</cp:revision>
  <cp:lastPrinted>2025-02-19T03:43:00Z</cp:lastPrinted>
  <dcterms:created xsi:type="dcterms:W3CDTF">2023-11-06T11:39:00Z</dcterms:created>
  <dcterms:modified xsi:type="dcterms:W3CDTF">2025-02-19T03:56:00Z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Reporting</vt:lpwstr>
  </op:property>
  <op:property fmtid="{D5CDD505-2E9C-101B-9397-08002B2CF9AE}" pid="4" name="tabIndex">
    <vt:lpwstr>Z700</vt:lpwstr>
  </op:property>
  <op:property fmtid="{D5CDD505-2E9C-101B-9397-08002B2CF9AE}" pid="5" name="workpaperIndex">
    <vt:lpwstr>Z705</vt:lpwstr>
  </op:property>
</op:Properties>
</file>