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77777777" w:rsidR="00DB308D" w:rsidRPr="00F61D96"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0F685B55" w14:textId="77777777" w:rsidR="00917548" w:rsidRDefault="00917548" w:rsidP="003E0F7B">
      <w:pPr>
        <w:spacing w:after="0" w:line="360" w:lineRule="auto"/>
        <w:jc w:val="both"/>
        <w:rPr>
          <w:rFonts w:ascii="Arial" w:hAnsi="Arial"/>
          <w:b/>
          <w:bCs/>
          <w:sz w:val="16"/>
          <w:szCs w:val="16"/>
        </w:rPr>
      </w:pPr>
    </w:p>
    <w:p w14:paraId="280803EF" w14:textId="77777777" w:rsidR="003C639B" w:rsidRDefault="003C639B" w:rsidP="003E0F7B">
      <w:pPr>
        <w:spacing w:after="0" w:line="360" w:lineRule="auto"/>
        <w:jc w:val="both"/>
        <w:rPr>
          <w:rFonts w:ascii="Arial" w:hAnsi="Arial"/>
          <w:b/>
          <w:bCs/>
          <w:sz w:val="16"/>
          <w:szCs w:val="16"/>
        </w:rPr>
      </w:pPr>
    </w:p>
    <w:p w14:paraId="5A44E156" w14:textId="42E4E7D4"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To the Shareholders of</w:t>
      </w:r>
      <w:r w:rsidR="00D5655D">
        <w:rPr>
          <w:rFonts w:ascii="Arial" w:hAnsi="Arial"/>
          <w:b/>
          <w:bCs/>
          <w:sz w:val="19"/>
          <w:szCs w:val="19"/>
        </w:rPr>
        <w:t xml:space="preserve"> </w:t>
      </w:r>
      <w:r w:rsidR="00E47575" w:rsidRPr="00E47575">
        <w:rPr>
          <w:rFonts w:ascii="Arial" w:hAnsi="Arial"/>
          <w:b/>
          <w:bCs/>
          <w:sz w:val="19"/>
          <w:szCs w:val="19"/>
        </w:rPr>
        <w:t>Green Tech Ventures Public Company Limited</w:t>
      </w:r>
    </w:p>
    <w:p w14:paraId="1F8573A4" w14:textId="77777777" w:rsidR="003E0F7B" w:rsidRPr="00495576" w:rsidRDefault="003E0F7B" w:rsidP="003C639B">
      <w:pPr>
        <w:pStyle w:val="BodyText"/>
        <w:spacing w:line="360" w:lineRule="auto"/>
        <w:jc w:val="thaiDistribute"/>
        <w:rPr>
          <w:rFonts w:ascii="Arial" w:hAnsi="Arial"/>
          <w:i/>
          <w:iCs/>
          <w:sz w:val="16"/>
          <w:szCs w:val="16"/>
        </w:rPr>
      </w:pPr>
    </w:p>
    <w:p w14:paraId="13C655C5" w14:textId="18C975FB" w:rsidR="003E0F7B" w:rsidRPr="00495576" w:rsidRDefault="000C1080" w:rsidP="003E0F7B">
      <w:pPr>
        <w:spacing w:after="0" w:line="360" w:lineRule="auto"/>
        <w:jc w:val="both"/>
        <w:outlineLvl w:val="0"/>
        <w:rPr>
          <w:rFonts w:ascii="Arial" w:hAnsi="Arial"/>
          <w:i/>
          <w:iCs/>
          <w:sz w:val="19"/>
          <w:szCs w:val="19"/>
        </w:rPr>
      </w:pPr>
      <w:r w:rsidRPr="00495576">
        <w:rPr>
          <w:rFonts w:ascii="Arial" w:hAnsi="Arial"/>
          <w:i/>
          <w:iCs/>
          <w:sz w:val="19"/>
          <w:szCs w:val="19"/>
        </w:rPr>
        <w:t>Qualified Opinion</w:t>
      </w:r>
    </w:p>
    <w:p w14:paraId="70A47485" w14:textId="77777777" w:rsidR="000C1080" w:rsidRPr="00495576" w:rsidRDefault="000C1080" w:rsidP="003E0F7B">
      <w:pPr>
        <w:spacing w:after="0" w:line="360" w:lineRule="auto"/>
        <w:jc w:val="both"/>
        <w:outlineLvl w:val="0"/>
        <w:rPr>
          <w:rFonts w:ascii="Arial" w:hAnsi="Arial"/>
          <w:i/>
          <w:iCs/>
          <w:sz w:val="16"/>
          <w:szCs w:val="16"/>
        </w:rPr>
      </w:pPr>
    </w:p>
    <w:p w14:paraId="1DF04F49" w14:textId="00AAC37C" w:rsidR="009930F8" w:rsidRPr="00495576" w:rsidRDefault="009930F8" w:rsidP="009930F8">
      <w:pPr>
        <w:spacing w:after="0" w:line="360" w:lineRule="auto"/>
        <w:jc w:val="both"/>
        <w:rPr>
          <w:rFonts w:ascii="Arial" w:hAnsi="Arial"/>
          <w:sz w:val="19"/>
          <w:szCs w:val="19"/>
        </w:rPr>
      </w:pPr>
      <w:r w:rsidRPr="00495576">
        <w:rPr>
          <w:rFonts w:ascii="Arial" w:hAnsi="Arial"/>
          <w:sz w:val="19"/>
          <w:szCs w:val="19"/>
        </w:rPr>
        <w:t>I have audited the consolidated and separate financial statements of Green Tech Ventures Public Company Limited (the Company) and its subsidiaries (the Group), which comprise the consolidated and separate statements of financial position as at 31 December 20</w:t>
      </w:r>
      <w:r w:rsidRPr="00495576">
        <w:rPr>
          <w:rFonts w:ascii="Arial" w:hAnsi="Arial" w:cstheme="minorBidi"/>
          <w:sz w:val="19"/>
          <w:szCs w:val="24"/>
          <w:lang w:val="en-US" w:bidi="th-TH"/>
        </w:rPr>
        <w:t>24</w:t>
      </w:r>
      <w:r w:rsidRPr="00495576">
        <w:rPr>
          <w:rFonts w:ascii="Arial" w:hAnsi="Arial"/>
          <w:sz w:val="19"/>
          <w:szCs w:val="19"/>
        </w:rPr>
        <w:t>, 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w:t>
      </w:r>
    </w:p>
    <w:p w14:paraId="35978C89" w14:textId="77777777" w:rsidR="009930F8" w:rsidRPr="00495576" w:rsidRDefault="009930F8" w:rsidP="009930F8">
      <w:pPr>
        <w:spacing w:after="0" w:line="360" w:lineRule="auto"/>
        <w:jc w:val="both"/>
        <w:rPr>
          <w:rFonts w:ascii="Arial" w:hAnsi="Arial"/>
          <w:sz w:val="19"/>
          <w:szCs w:val="19"/>
        </w:rPr>
      </w:pPr>
    </w:p>
    <w:p w14:paraId="02FD7704" w14:textId="51AA978F" w:rsidR="005259C2" w:rsidRPr="00495576" w:rsidRDefault="005E611E" w:rsidP="009E2A01">
      <w:pPr>
        <w:pStyle w:val="BodyText"/>
        <w:spacing w:line="360" w:lineRule="auto"/>
        <w:jc w:val="thaiDistribute"/>
        <w:rPr>
          <w:rFonts w:ascii="Arial" w:hAnsi="Arial"/>
          <w:sz w:val="14"/>
          <w:szCs w:val="14"/>
        </w:rPr>
      </w:pPr>
      <w:r w:rsidRPr="00495576">
        <w:rPr>
          <w:rFonts w:ascii="Arial" w:hAnsi="Arial"/>
          <w:sz w:val="19"/>
          <w:szCs w:val="19"/>
        </w:rPr>
        <w:t>In my opinion, except for the possible effects of the matter described in the Basis for Qualified Opinion section of my report, the consolidated and separate financial statements present fairly, in all material respects, the consolidated and separate financial position Green Tech Ventures Public Company Limited and its subsidiaries as at 31 December 2024, and its consolidated and separate financial performance and its consolidated and separate cash flows for the year then ended in accordance with Thai Financial Reporting Standards (TFRS).</w:t>
      </w:r>
    </w:p>
    <w:p w14:paraId="7A0C435A" w14:textId="77777777" w:rsidR="005E611E" w:rsidRDefault="005E611E">
      <w:pPr>
        <w:spacing w:after="0" w:line="240" w:lineRule="auto"/>
        <w:rPr>
          <w:rFonts w:ascii="Arial" w:hAnsi="Arial"/>
          <w:i/>
          <w:iCs/>
          <w:sz w:val="19"/>
          <w:szCs w:val="19"/>
        </w:rPr>
      </w:pPr>
      <w:r>
        <w:rPr>
          <w:rFonts w:ascii="Arial" w:hAnsi="Arial"/>
          <w:i/>
          <w:iCs/>
          <w:sz w:val="19"/>
          <w:szCs w:val="19"/>
        </w:rPr>
        <w:br w:type="page"/>
      </w:r>
    </w:p>
    <w:p w14:paraId="2D161106" w14:textId="1F475D7C" w:rsidR="003E0F7B" w:rsidRPr="00495576" w:rsidRDefault="00210D6F" w:rsidP="003E0F7B">
      <w:pPr>
        <w:autoSpaceDE w:val="0"/>
        <w:autoSpaceDN w:val="0"/>
        <w:adjustRightInd w:val="0"/>
        <w:spacing w:after="0" w:line="360" w:lineRule="auto"/>
        <w:rPr>
          <w:rFonts w:ascii="Arial" w:hAnsi="Arial"/>
          <w:i/>
          <w:iCs/>
          <w:sz w:val="19"/>
          <w:szCs w:val="19"/>
        </w:rPr>
      </w:pPr>
      <w:r w:rsidRPr="00495576">
        <w:rPr>
          <w:rFonts w:ascii="Arial" w:hAnsi="Arial"/>
          <w:i/>
          <w:iCs/>
          <w:sz w:val="19"/>
          <w:szCs w:val="19"/>
        </w:rPr>
        <w:lastRenderedPageBreak/>
        <w:t>Basis for Qualified Opinion</w:t>
      </w:r>
    </w:p>
    <w:p w14:paraId="3F518BA6" w14:textId="77777777" w:rsidR="00210D6F" w:rsidRPr="00495576" w:rsidRDefault="00210D6F" w:rsidP="003E0F7B">
      <w:pPr>
        <w:autoSpaceDE w:val="0"/>
        <w:autoSpaceDN w:val="0"/>
        <w:adjustRightInd w:val="0"/>
        <w:spacing w:after="0" w:line="360" w:lineRule="auto"/>
        <w:rPr>
          <w:rFonts w:ascii="Arial" w:hAnsi="Arial"/>
          <w:sz w:val="16"/>
          <w:szCs w:val="16"/>
        </w:rPr>
      </w:pPr>
    </w:p>
    <w:p w14:paraId="7BFAADD8" w14:textId="1BBC5DC6" w:rsidR="00593394" w:rsidRDefault="00593394" w:rsidP="003E0F7B">
      <w:pPr>
        <w:autoSpaceDE w:val="0"/>
        <w:autoSpaceDN w:val="0"/>
        <w:adjustRightInd w:val="0"/>
        <w:spacing w:after="0" w:line="360" w:lineRule="auto"/>
        <w:jc w:val="both"/>
        <w:rPr>
          <w:rFonts w:ascii="Arial" w:hAnsi="Arial" w:cstheme="minorBidi"/>
          <w:sz w:val="19"/>
          <w:szCs w:val="24"/>
          <w:lang w:bidi="th-TH"/>
        </w:rPr>
      </w:pPr>
      <w:r w:rsidRPr="00495576">
        <w:rPr>
          <w:rFonts w:ascii="Arial" w:hAnsi="Arial"/>
          <w:sz w:val="19"/>
          <w:szCs w:val="19"/>
        </w:rPr>
        <w:t xml:space="preserve">A subsidiary of the Group engaged in Bitcoin mining </w:t>
      </w:r>
      <w:r w:rsidR="00887E8F">
        <w:rPr>
          <w:rFonts w:ascii="Arial" w:hAnsi="Arial" w:cs="Browallia New"/>
          <w:sz w:val="19"/>
          <w:szCs w:val="24"/>
          <w:lang w:val="en-US" w:bidi="th-TH"/>
        </w:rPr>
        <w:t xml:space="preserve">business </w:t>
      </w:r>
      <w:r w:rsidR="00AC3448">
        <w:rPr>
          <w:rFonts w:ascii="Arial" w:hAnsi="Arial"/>
          <w:sz w:val="19"/>
          <w:szCs w:val="19"/>
        </w:rPr>
        <w:t>engaged service provider</w:t>
      </w:r>
      <w:r w:rsidRPr="00495576">
        <w:rPr>
          <w:rFonts w:ascii="Arial" w:hAnsi="Arial"/>
          <w:sz w:val="19"/>
          <w:szCs w:val="19"/>
        </w:rPr>
        <w:t xml:space="preserve"> </w:t>
      </w:r>
      <w:r w:rsidR="00B61395">
        <w:rPr>
          <w:rFonts w:ascii="Arial" w:hAnsi="Arial"/>
          <w:sz w:val="19"/>
          <w:szCs w:val="19"/>
        </w:rPr>
        <w:t xml:space="preserve">in </w:t>
      </w:r>
      <w:r w:rsidRPr="00495576">
        <w:rPr>
          <w:rFonts w:ascii="Arial" w:hAnsi="Arial"/>
          <w:sz w:val="19"/>
          <w:szCs w:val="19"/>
        </w:rPr>
        <w:t xml:space="preserve">mining pool to carry out </w:t>
      </w:r>
      <w:r w:rsidR="00317C59" w:rsidRPr="00495576">
        <w:rPr>
          <w:rFonts w:ascii="Arial" w:hAnsi="Arial"/>
          <w:sz w:val="19"/>
          <w:szCs w:val="19"/>
        </w:rPr>
        <w:t xml:space="preserve">Bitcoin </w:t>
      </w:r>
      <w:r w:rsidRPr="00495576">
        <w:rPr>
          <w:rFonts w:ascii="Arial" w:hAnsi="Arial"/>
          <w:sz w:val="19"/>
          <w:szCs w:val="19"/>
        </w:rPr>
        <w:t xml:space="preserve">mining </w:t>
      </w:r>
      <w:r w:rsidR="00460906">
        <w:rPr>
          <w:rFonts w:ascii="Arial" w:hAnsi="Arial"/>
          <w:sz w:val="19"/>
          <w:szCs w:val="19"/>
        </w:rPr>
        <w:t>transactions</w:t>
      </w:r>
      <w:r w:rsidRPr="00495576">
        <w:rPr>
          <w:rFonts w:ascii="Arial" w:hAnsi="Arial"/>
          <w:sz w:val="19"/>
          <w:szCs w:val="19"/>
        </w:rPr>
        <w:t>. The service provider submits daily reports on the quantity of Bitcoin mined to the subsidiary and a digital asset custodian</w:t>
      </w:r>
      <w:r w:rsidR="0088691C">
        <w:rPr>
          <w:rFonts w:ascii="Arial" w:hAnsi="Arial"/>
          <w:sz w:val="19"/>
          <w:szCs w:val="19"/>
        </w:rPr>
        <w:t xml:space="preserve"> (C</w:t>
      </w:r>
      <w:r w:rsidR="0088691C" w:rsidRPr="00495576">
        <w:rPr>
          <w:rFonts w:ascii="Arial" w:hAnsi="Arial"/>
          <w:sz w:val="19"/>
          <w:szCs w:val="19"/>
        </w:rPr>
        <w:t>ustodian</w:t>
      </w:r>
      <w:r w:rsidR="0088691C">
        <w:rPr>
          <w:rFonts w:ascii="Arial" w:hAnsi="Arial"/>
          <w:sz w:val="19"/>
          <w:szCs w:val="19"/>
        </w:rPr>
        <w:t>)</w:t>
      </w:r>
      <w:r w:rsidRPr="00495576">
        <w:rPr>
          <w:rFonts w:ascii="Arial" w:hAnsi="Arial"/>
          <w:sz w:val="19"/>
          <w:szCs w:val="19"/>
        </w:rPr>
        <w:t xml:space="preserve">. The Group has reviewed the actual Bitcoin </w:t>
      </w:r>
      <w:r w:rsidR="001F4857">
        <w:rPr>
          <w:rFonts w:ascii="Arial" w:hAnsi="Arial"/>
          <w:sz w:val="19"/>
          <w:szCs w:val="19"/>
        </w:rPr>
        <w:t xml:space="preserve">quantity </w:t>
      </w:r>
      <w:r w:rsidR="00D31574">
        <w:rPr>
          <w:rFonts w:ascii="Arial" w:hAnsi="Arial"/>
          <w:sz w:val="19"/>
          <w:szCs w:val="19"/>
        </w:rPr>
        <w:t xml:space="preserve">occurred </w:t>
      </w:r>
      <w:r w:rsidR="001F4857">
        <w:rPr>
          <w:rFonts w:ascii="Arial" w:hAnsi="Arial"/>
          <w:sz w:val="19"/>
          <w:szCs w:val="19"/>
        </w:rPr>
        <w:t>a</w:t>
      </w:r>
      <w:r w:rsidR="000A7AE0">
        <w:rPr>
          <w:rFonts w:ascii="Arial" w:hAnsi="Arial"/>
          <w:sz w:val="19"/>
          <w:szCs w:val="19"/>
        </w:rPr>
        <w:t xml:space="preserve">nd outstanding balance </w:t>
      </w:r>
      <w:r w:rsidRPr="00495576">
        <w:rPr>
          <w:rFonts w:ascii="Arial" w:hAnsi="Arial"/>
          <w:sz w:val="19"/>
          <w:szCs w:val="19"/>
        </w:rPr>
        <w:t>as reported by the custodian and has recorded the transactions accordingly on</w:t>
      </w:r>
      <w:r w:rsidR="00F316E6">
        <w:rPr>
          <w:rFonts w:ascii="Arial" w:hAnsi="Arial" w:cstheme="minorBidi" w:hint="cs"/>
          <w:sz w:val="19"/>
          <w:szCs w:val="24"/>
          <w:cs/>
          <w:lang w:bidi="th-TH"/>
        </w:rPr>
        <w:t xml:space="preserve"> </w:t>
      </w:r>
      <w:r w:rsidRPr="00495576">
        <w:rPr>
          <w:rFonts w:ascii="Arial" w:hAnsi="Arial"/>
          <w:sz w:val="19"/>
          <w:szCs w:val="19"/>
        </w:rPr>
        <w:t xml:space="preserve">daily basis. The Group has recognized revenue from cryptocurrency mining, amounting to </w:t>
      </w:r>
      <w:r w:rsidR="0088691C">
        <w:rPr>
          <w:rFonts w:ascii="Arial" w:hAnsi="Arial"/>
          <w:sz w:val="19"/>
          <w:szCs w:val="19"/>
        </w:rPr>
        <w:t xml:space="preserve">Baht </w:t>
      </w:r>
      <w:r w:rsidRPr="00495576">
        <w:rPr>
          <w:rFonts w:ascii="Arial" w:hAnsi="Arial"/>
          <w:sz w:val="19"/>
          <w:szCs w:val="19"/>
        </w:rPr>
        <w:t xml:space="preserve">216.30 million, which is presented in the consolidated statement of comprehensive income for the year ended 31 December 2024, and digital assets </w:t>
      </w:r>
      <w:r w:rsidR="00A5251A" w:rsidRPr="00495576">
        <w:rPr>
          <w:rFonts w:ascii="Arial" w:hAnsi="Arial"/>
          <w:sz w:val="19"/>
          <w:szCs w:val="19"/>
        </w:rPr>
        <w:t xml:space="preserve">presented in the consolidated statement of </w:t>
      </w:r>
      <w:r w:rsidR="00D41A8F">
        <w:rPr>
          <w:rFonts w:ascii="Arial" w:hAnsi="Arial"/>
          <w:sz w:val="19"/>
          <w:szCs w:val="19"/>
        </w:rPr>
        <w:t>f</w:t>
      </w:r>
      <w:r w:rsidR="00D41A8F" w:rsidRPr="00D41A8F">
        <w:rPr>
          <w:rFonts w:ascii="Arial" w:hAnsi="Arial"/>
          <w:sz w:val="19"/>
          <w:szCs w:val="19"/>
        </w:rPr>
        <w:t xml:space="preserve">inancial position </w:t>
      </w:r>
      <w:r w:rsidRPr="00495576">
        <w:rPr>
          <w:rFonts w:ascii="Arial" w:hAnsi="Arial"/>
          <w:sz w:val="19"/>
          <w:szCs w:val="19"/>
        </w:rPr>
        <w:t xml:space="preserve">amounting to </w:t>
      </w:r>
      <w:r w:rsidR="0088691C">
        <w:rPr>
          <w:rFonts w:ascii="Arial" w:hAnsi="Arial"/>
          <w:sz w:val="19"/>
          <w:szCs w:val="19"/>
        </w:rPr>
        <w:t>Baht</w:t>
      </w:r>
      <w:r w:rsidRPr="00495576">
        <w:rPr>
          <w:rFonts w:ascii="Arial" w:hAnsi="Arial"/>
          <w:sz w:val="19"/>
          <w:szCs w:val="19"/>
        </w:rPr>
        <w:t xml:space="preserve"> 245.76 million. Normally, the Bitcoin min</w:t>
      </w:r>
      <w:r w:rsidR="00F0564F">
        <w:rPr>
          <w:rFonts w:ascii="Arial" w:hAnsi="Arial"/>
          <w:sz w:val="19"/>
          <w:szCs w:val="19"/>
        </w:rPr>
        <w:t>er</w:t>
      </w:r>
      <w:r w:rsidRPr="00495576">
        <w:rPr>
          <w:rFonts w:ascii="Arial" w:hAnsi="Arial"/>
          <w:sz w:val="19"/>
          <w:szCs w:val="19"/>
        </w:rPr>
        <w:t xml:space="preserve"> </w:t>
      </w:r>
      <w:r w:rsidR="00F0564F">
        <w:rPr>
          <w:rFonts w:ascii="Arial" w:hAnsi="Arial"/>
          <w:sz w:val="19"/>
          <w:szCs w:val="19"/>
        </w:rPr>
        <w:t xml:space="preserve">obtained </w:t>
      </w:r>
      <w:r w:rsidRPr="00495576">
        <w:rPr>
          <w:rFonts w:ascii="Arial" w:hAnsi="Arial"/>
          <w:sz w:val="19"/>
          <w:szCs w:val="19"/>
        </w:rPr>
        <w:t>a Service Organization Control 2</w:t>
      </w:r>
      <w:r w:rsidR="0094474A">
        <w:rPr>
          <w:rFonts w:ascii="Arial" w:hAnsi="Arial"/>
          <w:sz w:val="19"/>
          <w:szCs w:val="19"/>
        </w:rPr>
        <w:t xml:space="preserve"> T</w:t>
      </w:r>
      <w:r w:rsidR="00FC680C">
        <w:rPr>
          <w:rFonts w:ascii="Arial" w:hAnsi="Arial"/>
          <w:sz w:val="19"/>
          <w:szCs w:val="19"/>
        </w:rPr>
        <w:t>ype 2</w:t>
      </w:r>
      <w:r w:rsidRPr="00495576">
        <w:rPr>
          <w:rFonts w:ascii="Arial" w:hAnsi="Arial"/>
          <w:sz w:val="19"/>
          <w:szCs w:val="19"/>
        </w:rPr>
        <w:t xml:space="preserve"> (SOC 2 Type 2) report issued by its auditor and submit </w:t>
      </w:r>
      <w:r w:rsidR="003B5E64">
        <w:rPr>
          <w:rFonts w:ascii="Arial" w:hAnsi="Arial" w:cs="Browallia New"/>
          <w:sz w:val="19"/>
          <w:szCs w:val="24"/>
          <w:lang w:val="en-US" w:bidi="th-TH"/>
        </w:rPr>
        <w:t>this report</w:t>
      </w:r>
      <w:r w:rsidRPr="00495576">
        <w:rPr>
          <w:rFonts w:ascii="Arial" w:hAnsi="Arial"/>
          <w:sz w:val="19"/>
          <w:szCs w:val="19"/>
        </w:rPr>
        <w:t xml:space="preserve"> to the Group annually before the approval the annual financial statements. The Group’s management has followed up </w:t>
      </w:r>
      <w:r w:rsidR="00122140">
        <w:rPr>
          <w:rFonts w:ascii="Arial" w:hAnsi="Arial"/>
          <w:sz w:val="19"/>
          <w:szCs w:val="19"/>
        </w:rPr>
        <w:t>the report for</w:t>
      </w:r>
      <w:r w:rsidRPr="00495576">
        <w:rPr>
          <w:rFonts w:ascii="Arial" w:hAnsi="Arial"/>
          <w:sz w:val="19"/>
          <w:szCs w:val="19"/>
        </w:rPr>
        <w:t xml:space="preserve"> the </w:t>
      </w:r>
      <w:r w:rsidR="00D907B6">
        <w:rPr>
          <w:rFonts w:ascii="Arial" w:hAnsi="Arial"/>
          <w:sz w:val="19"/>
          <w:szCs w:val="19"/>
        </w:rPr>
        <w:t>year</w:t>
      </w:r>
      <w:r w:rsidR="004A6B79">
        <w:rPr>
          <w:rFonts w:ascii="Arial" w:hAnsi="Arial"/>
          <w:sz w:val="19"/>
          <w:szCs w:val="19"/>
        </w:rPr>
        <w:t xml:space="preserve"> 2024</w:t>
      </w:r>
      <w:r w:rsidR="004E36F0">
        <w:rPr>
          <w:rFonts w:ascii="Arial" w:hAnsi="Arial"/>
          <w:sz w:val="19"/>
          <w:szCs w:val="19"/>
        </w:rPr>
        <w:t xml:space="preserve"> with</w:t>
      </w:r>
      <w:r w:rsidRPr="00495576">
        <w:rPr>
          <w:rFonts w:ascii="Arial" w:hAnsi="Arial"/>
          <w:sz w:val="19"/>
          <w:szCs w:val="19"/>
        </w:rPr>
        <w:t xml:space="preserve"> the service provider</w:t>
      </w:r>
      <w:r w:rsidR="00DC24A3" w:rsidRPr="00495576">
        <w:rPr>
          <w:rFonts w:ascii="Arial" w:hAnsi="Arial"/>
          <w:sz w:val="19"/>
          <w:szCs w:val="19"/>
        </w:rPr>
        <w:t xml:space="preserve"> </w:t>
      </w:r>
      <w:r w:rsidRPr="00495576">
        <w:rPr>
          <w:rFonts w:ascii="Arial" w:hAnsi="Arial"/>
          <w:sz w:val="19"/>
          <w:szCs w:val="19"/>
        </w:rPr>
        <w:t xml:space="preserve">from 21 October 2024, however, </w:t>
      </w:r>
      <w:r w:rsidR="0055553D">
        <w:rPr>
          <w:rFonts w:ascii="Arial" w:hAnsi="Arial"/>
          <w:sz w:val="19"/>
          <w:szCs w:val="19"/>
        </w:rPr>
        <w:t xml:space="preserve">currently </w:t>
      </w:r>
      <w:r w:rsidRPr="00495576">
        <w:rPr>
          <w:rFonts w:ascii="Arial" w:hAnsi="Arial"/>
          <w:sz w:val="19"/>
          <w:szCs w:val="19"/>
        </w:rPr>
        <w:t xml:space="preserve">the report has not yet been </w:t>
      </w:r>
      <w:r w:rsidR="004D538A">
        <w:rPr>
          <w:rFonts w:ascii="Arial" w:hAnsi="Arial"/>
          <w:sz w:val="19"/>
          <w:szCs w:val="19"/>
        </w:rPr>
        <w:t xml:space="preserve">issued </w:t>
      </w:r>
      <w:r w:rsidR="00894C26">
        <w:rPr>
          <w:rFonts w:ascii="Arial" w:hAnsi="Arial"/>
          <w:sz w:val="19"/>
          <w:szCs w:val="19"/>
        </w:rPr>
        <w:t xml:space="preserve">by the </w:t>
      </w:r>
      <w:r w:rsidR="002F08B4" w:rsidRPr="002F08B4">
        <w:rPr>
          <w:rFonts w:ascii="Arial" w:hAnsi="Arial"/>
          <w:sz w:val="19"/>
          <w:szCs w:val="19"/>
        </w:rPr>
        <w:t>service providers</w:t>
      </w:r>
      <w:r w:rsidR="00792939">
        <w:rPr>
          <w:rFonts w:ascii="Arial" w:hAnsi="Arial"/>
          <w:sz w:val="19"/>
          <w:szCs w:val="19"/>
        </w:rPr>
        <w:t>’</w:t>
      </w:r>
      <w:r w:rsidR="002F08B4" w:rsidRPr="002F08B4">
        <w:rPr>
          <w:rFonts w:ascii="Arial" w:hAnsi="Arial"/>
          <w:sz w:val="19"/>
          <w:szCs w:val="19"/>
        </w:rPr>
        <w:t xml:space="preserve"> auditor </w:t>
      </w:r>
      <w:r w:rsidR="001D448D">
        <w:rPr>
          <w:rFonts w:ascii="Arial" w:hAnsi="Arial"/>
          <w:sz w:val="19"/>
          <w:szCs w:val="19"/>
        </w:rPr>
        <w:t xml:space="preserve">and the Group has not been </w:t>
      </w:r>
      <w:r w:rsidRPr="00495576">
        <w:rPr>
          <w:rFonts w:ascii="Arial" w:hAnsi="Arial"/>
          <w:sz w:val="19"/>
          <w:szCs w:val="19"/>
        </w:rPr>
        <w:t>received</w:t>
      </w:r>
      <w:r w:rsidR="001D448D">
        <w:rPr>
          <w:rFonts w:ascii="Arial" w:hAnsi="Arial"/>
          <w:sz w:val="19"/>
          <w:szCs w:val="19"/>
        </w:rPr>
        <w:t xml:space="preserve"> such report</w:t>
      </w:r>
      <w:r w:rsidR="00A86EB7" w:rsidRPr="00A86EB7">
        <w:rPr>
          <w:rFonts w:ascii="Arial" w:hAnsi="Arial"/>
          <w:sz w:val="19"/>
          <w:szCs w:val="19"/>
        </w:rPr>
        <w:t xml:space="preserve">, and </w:t>
      </w:r>
      <w:r w:rsidR="00FE20F9" w:rsidRPr="00382690">
        <w:rPr>
          <w:rFonts w:ascii="Arial" w:hAnsi="Arial"/>
          <w:sz w:val="19"/>
          <w:szCs w:val="19"/>
        </w:rPr>
        <w:t>this circumstance</w:t>
      </w:r>
      <w:r w:rsidR="00A86EB7" w:rsidRPr="00A86EB7">
        <w:rPr>
          <w:rFonts w:ascii="Arial" w:hAnsi="Arial"/>
          <w:sz w:val="19"/>
          <w:szCs w:val="19"/>
        </w:rPr>
        <w:t xml:space="preserve"> is</w:t>
      </w:r>
      <w:r w:rsidR="00A86EB7">
        <w:rPr>
          <w:rFonts w:ascii="Arial" w:hAnsi="Arial"/>
          <w:sz w:val="19"/>
          <w:szCs w:val="19"/>
        </w:rPr>
        <w:t xml:space="preserve"> </w:t>
      </w:r>
      <w:r w:rsidR="00293B7A" w:rsidRPr="00382690">
        <w:rPr>
          <w:rFonts w:ascii="Arial" w:hAnsi="Arial"/>
          <w:sz w:val="19"/>
          <w:szCs w:val="19"/>
        </w:rPr>
        <w:t xml:space="preserve">beyond the control of Group </w:t>
      </w:r>
      <w:r w:rsidR="005D78F5" w:rsidRPr="00382690">
        <w:rPr>
          <w:rFonts w:ascii="Arial" w:hAnsi="Arial"/>
          <w:sz w:val="19"/>
          <w:szCs w:val="19"/>
        </w:rPr>
        <w:t>to engage an auditor to audit the system of the Bitcoin mining service provider</w:t>
      </w:r>
      <w:r w:rsidRPr="00382690">
        <w:rPr>
          <w:rFonts w:ascii="Arial" w:hAnsi="Arial"/>
          <w:sz w:val="19"/>
          <w:szCs w:val="19"/>
        </w:rPr>
        <w:t xml:space="preserve">. As this </w:t>
      </w:r>
      <w:r w:rsidR="00293B7A" w:rsidRPr="00382690">
        <w:rPr>
          <w:rFonts w:ascii="Arial" w:hAnsi="Arial"/>
          <w:sz w:val="19"/>
          <w:szCs w:val="19"/>
        </w:rPr>
        <w:t>circumstance beyond the control of Group</w:t>
      </w:r>
      <w:r w:rsidRPr="00382690">
        <w:rPr>
          <w:rFonts w:ascii="Arial" w:hAnsi="Arial"/>
          <w:sz w:val="19"/>
          <w:szCs w:val="19"/>
        </w:rPr>
        <w:t xml:space="preserve">, the </w:t>
      </w:r>
      <w:r w:rsidR="00FE20F9">
        <w:rPr>
          <w:rFonts w:ascii="Arial" w:hAnsi="Arial"/>
          <w:sz w:val="19"/>
          <w:szCs w:val="19"/>
        </w:rPr>
        <w:t>result</w:t>
      </w:r>
      <w:r w:rsidRPr="00382690">
        <w:rPr>
          <w:rFonts w:ascii="Arial" w:hAnsi="Arial"/>
          <w:sz w:val="19"/>
          <w:szCs w:val="19"/>
        </w:rPr>
        <w:t xml:space="preserve"> of the SOC 2 Type 2 report, issued by the </w:t>
      </w:r>
      <w:r w:rsidR="000909F7" w:rsidRPr="00382690">
        <w:rPr>
          <w:rFonts w:ascii="Arial" w:hAnsi="Arial"/>
          <w:sz w:val="19"/>
          <w:szCs w:val="19"/>
        </w:rPr>
        <w:t>service providers’ auditor</w:t>
      </w:r>
      <w:r w:rsidRPr="00382690">
        <w:rPr>
          <w:rFonts w:ascii="Arial" w:hAnsi="Arial"/>
          <w:sz w:val="19"/>
          <w:szCs w:val="19"/>
        </w:rPr>
        <w:t>, are yet to be determined</w:t>
      </w:r>
      <w:r w:rsidRPr="00495576">
        <w:rPr>
          <w:rFonts w:ascii="Arial" w:hAnsi="Arial"/>
          <w:sz w:val="19"/>
          <w:szCs w:val="19"/>
        </w:rPr>
        <w:t xml:space="preserve">. </w:t>
      </w:r>
      <w:r w:rsidRPr="002C0CA5">
        <w:rPr>
          <w:rFonts w:ascii="Arial" w:hAnsi="Arial"/>
          <w:sz w:val="19"/>
          <w:szCs w:val="19"/>
        </w:rPr>
        <w:t xml:space="preserve">Therefore, I am unable to </w:t>
      </w:r>
      <w:r w:rsidR="00B541D6" w:rsidRPr="002C0CA5">
        <w:rPr>
          <w:rFonts w:ascii="Arial" w:hAnsi="Arial"/>
          <w:sz w:val="19"/>
          <w:szCs w:val="19"/>
        </w:rPr>
        <w:t>consider</w:t>
      </w:r>
      <w:r w:rsidRPr="002C0CA5">
        <w:rPr>
          <w:rFonts w:ascii="Arial" w:hAnsi="Arial"/>
          <w:sz w:val="19"/>
          <w:szCs w:val="19"/>
        </w:rPr>
        <w:t xml:space="preserve"> the potential impact (if any) on the digital asset balance and revenue from cryptocurrency mining </w:t>
      </w:r>
      <w:r w:rsidR="002C0CA5" w:rsidRPr="002C0CA5">
        <w:rPr>
          <w:rFonts w:ascii="Arial" w:hAnsi="Arial"/>
          <w:sz w:val="19"/>
          <w:szCs w:val="19"/>
        </w:rPr>
        <w:t xml:space="preserve">on the consolidated financial statement of </w:t>
      </w:r>
      <w:r w:rsidR="002C0CA5" w:rsidRPr="002C0CA5">
        <w:rPr>
          <w:rFonts w:ascii="Arial" w:hAnsi="Arial" w:cs="Browallia New"/>
          <w:sz w:val="19"/>
          <w:szCs w:val="24"/>
          <w:lang w:val="en-US" w:bidi="th-TH"/>
        </w:rPr>
        <w:t xml:space="preserve">the Group </w:t>
      </w:r>
      <w:r w:rsidR="002C0CA5" w:rsidRPr="002C0CA5">
        <w:rPr>
          <w:rFonts w:ascii="Arial" w:hAnsi="Arial" w:cstheme="minorBidi"/>
          <w:sz w:val="19"/>
          <w:szCs w:val="24"/>
          <w:lang w:bidi="th-TH"/>
        </w:rPr>
        <w:t xml:space="preserve">caused by </w:t>
      </w:r>
      <w:r w:rsidRPr="002C0CA5">
        <w:rPr>
          <w:rFonts w:ascii="Arial" w:hAnsi="Arial"/>
          <w:sz w:val="19"/>
          <w:szCs w:val="19"/>
        </w:rPr>
        <w:t xml:space="preserve">the limitations </w:t>
      </w:r>
      <w:r w:rsidR="002C0CA5" w:rsidRPr="002C0CA5">
        <w:rPr>
          <w:rFonts w:ascii="Arial" w:hAnsi="Arial" w:cstheme="minorBidi"/>
          <w:sz w:val="19"/>
          <w:szCs w:val="24"/>
          <w:lang w:bidi="th-TH"/>
        </w:rPr>
        <w:t>on situation above</w:t>
      </w:r>
      <w:r w:rsidRPr="002C0CA5">
        <w:rPr>
          <w:rFonts w:ascii="Arial" w:hAnsi="Arial"/>
          <w:sz w:val="19"/>
          <w:szCs w:val="19"/>
        </w:rPr>
        <w:t>.</w:t>
      </w:r>
      <w:r w:rsidR="00035B9F" w:rsidRPr="002C0CA5">
        <w:rPr>
          <w:rFonts w:ascii="Arial" w:hAnsi="Arial"/>
          <w:sz w:val="19"/>
          <w:szCs w:val="19"/>
        </w:rPr>
        <w:t xml:space="preserve"> </w:t>
      </w:r>
    </w:p>
    <w:p w14:paraId="32547C57" w14:textId="77777777" w:rsidR="00593394" w:rsidRDefault="00593394" w:rsidP="003E0F7B">
      <w:pPr>
        <w:autoSpaceDE w:val="0"/>
        <w:autoSpaceDN w:val="0"/>
        <w:adjustRightInd w:val="0"/>
        <w:spacing w:after="0" w:line="360" w:lineRule="auto"/>
        <w:jc w:val="both"/>
        <w:rPr>
          <w:rFonts w:ascii="Arial" w:hAnsi="Arial"/>
          <w:sz w:val="19"/>
          <w:szCs w:val="19"/>
        </w:rPr>
      </w:pPr>
    </w:p>
    <w:p w14:paraId="41CDC223" w14:textId="435789E3" w:rsidR="005320C5" w:rsidRDefault="002F641C" w:rsidP="003E0F7B">
      <w:pPr>
        <w:autoSpaceDE w:val="0"/>
        <w:autoSpaceDN w:val="0"/>
        <w:adjustRightInd w:val="0"/>
        <w:spacing w:after="0" w:line="360" w:lineRule="auto"/>
        <w:jc w:val="both"/>
        <w:rPr>
          <w:rFonts w:ascii="Arial" w:hAnsi="Arial"/>
          <w:color w:val="FF0000"/>
          <w:sz w:val="19"/>
          <w:szCs w:val="19"/>
        </w:rPr>
      </w:pPr>
      <w:r w:rsidRPr="002F641C">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w:t>
      </w:r>
      <w:r w:rsidRPr="00495576">
        <w:rPr>
          <w:rFonts w:ascii="Arial" w:hAnsi="Arial"/>
          <w:sz w:val="19"/>
          <w:szCs w:val="19"/>
        </w:rPr>
        <w:t xml:space="preserve">provide a basis </w:t>
      </w:r>
      <w:r w:rsidR="00E8656F" w:rsidRPr="00495576">
        <w:rPr>
          <w:rFonts w:ascii="Arial" w:hAnsi="Arial"/>
          <w:sz w:val="19"/>
          <w:szCs w:val="19"/>
        </w:rPr>
        <w:t>for my qualified opinion.</w:t>
      </w:r>
    </w:p>
    <w:p w14:paraId="2F142621" w14:textId="77777777" w:rsidR="00E8656F" w:rsidRPr="005320C5" w:rsidRDefault="00E8656F" w:rsidP="0079431C">
      <w:pPr>
        <w:autoSpaceDE w:val="0"/>
        <w:autoSpaceDN w:val="0"/>
        <w:adjustRightInd w:val="0"/>
        <w:spacing w:line="360" w:lineRule="auto"/>
        <w:jc w:val="both"/>
        <w:rPr>
          <w:rFonts w:ascii="Arial" w:hAnsi="Arial" w:cstheme="minorBidi"/>
          <w:sz w:val="19"/>
          <w:szCs w:val="24"/>
          <w:lang w:bidi="th-TH"/>
        </w:rPr>
      </w:pPr>
    </w:p>
    <w:p w14:paraId="6F8F89F3" w14:textId="5BA557C5"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6B5571D8" w14:textId="5F257916" w:rsidR="00CA70B5" w:rsidRPr="00CA70B5" w:rsidRDefault="003E0F7B" w:rsidP="009E33AC">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r w:rsidR="00CA70B5" w:rsidRPr="00CA70B5">
        <w:rPr>
          <w:rFonts w:ascii="Arial" w:hAnsi="Arial"/>
          <w:sz w:val="19"/>
          <w:szCs w:val="19"/>
          <w:lang w:val="en-US" w:bidi="th-TH"/>
        </w:rPr>
        <w:t> </w:t>
      </w:r>
    </w:p>
    <w:p w14:paraId="7621828A" w14:textId="4E90B7A3" w:rsidR="00D23E90" w:rsidRDefault="00E75C3D" w:rsidP="00E75C3D">
      <w:pPr>
        <w:pStyle w:val="Default"/>
        <w:spacing w:line="360" w:lineRule="auto"/>
        <w:jc w:val="thaiDistribute"/>
        <w:rPr>
          <w:color w:val="auto"/>
          <w:sz w:val="19"/>
          <w:szCs w:val="19"/>
        </w:rPr>
      </w:pPr>
      <w:r w:rsidRPr="00E75C3D">
        <w:rPr>
          <w:color w:val="auto"/>
          <w:sz w:val="19"/>
          <w:szCs w:val="19"/>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AD3603">
        <w:rPr>
          <w:color w:val="auto"/>
          <w:sz w:val="19"/>
          <w:szCs w:val="19"/>
        </w:rPr>
        <w:t xml:space="preserve"> </w:t>
      </w:r>
      <w:r w:rsidR="00AD3603" w:rsidRPr="00495576">
        <w:rPr>
          <w:color w:val="auto"/>
          <w:sz w:val="19"/>
          <w:szCs w:val="19"/>
        </w:rPr>
        <w:t xml:space="preserve">In addition to the matter described in the Basis for Qualified Opinion section, I have determined the matters described below to be the key audit matters to be communicated in my report.  </w:t>
      </w:r>
    </w:p>
    <w:p w14:paraId="20F198EA" w14:textId="77777777" w:rsidR="00E75C3D" w:rsidRDefault="00E75C3D" w:rsidP="00E60652">
      <w:pPr>
        <w:pStyle w:val="Default"/>
        <w:spacing w:line="360" w:lineRule="auto"/>
        <w:rPr>
          <w:rFonts w:cstheme="minorBidi"/>
          <w:color w:val="auto"/>
          <w:sz w:val="19"/>
          <w:lang w:bidi="th-TH"/>
        </w:rPr>
      </w:pPr>
    </w:p>
    <w:tbl>
      <w:tblPr>
        <w:tblW w:w="8454" w:type="dxa"/>
        <w:tblInd w:w="-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1"/>
        <w:gridCol w:w="4253"/>
      </w:tblGrid>
      <w:tr w:rsidR="00D23E90" w:rsidRPr="00BE5268" w14:paraId="1C87DBC8" w14:textId="77777777" w:rsidTr="001D1B9B">
        <w:trPr>
          <w:trHeight w:val="411"/>
          <w:tblHeader/>
        </w:trPr>
        <w:tc>
          <w:tcPr>
            <w:tcW w:w="4201"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161D87C4" w14:textId="77777777" w:rsidR="00D23E90" w:rsidRPr="00BE5268" w:rsidRDefault="00D23E90">
            <w:pPr>
              <w:spacing w:after="0" w:line="240" w:lineRule="auto"/>
              <w:ind w:left="154" w:right="89"/>
              <w:jc w:val="center"/>
              <w:textAlignment w:val="baseline"/>
              <w:rPr>
                <w:rFonts w:ascii="Times New Roman" w:hAnsi="Times New Roman" w:cs="Times New Roman"/>
                <w:sz w:val="19"/>
                <w:szCs w:val="19"/>
                <w:lang w:val="en-US" w:bidi="th-TH"/>
              </w:rPr>
            </w:pPr>
            <w:r w:rsidRPr="00BE5268">
              <w:rPr>
                <w:rFonts w:ascii="Arial" w:hAnsi="Arial"/>
                <w:b/>
                <w:bCs/>
                <w:color w:val="FFFFFF"/>
                <w:sz w:val="19"/>
                <w:szCs w:val="19"/>
                <w:lang w:bidi="th-TH"/>
              </w:rPr>
              <w:lastRenderedPageBreak/>
              <w:t>Key audit matters</w:t>
            </w:r>
          </w:p>
        </w:tc>
        <w:tc>
          <w:tcPr>
            <w:tcW w:w="4253"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05EE282C" w14:textId="77777777" w:rsidR="00D23E90" w:rsidRPr="00BE5268" w:rsidRDefault="00D23E90">
            <w:pPr>
              <w:spacing w:after="0" w:line="240" w:lineRule="auto"/>
              <w:ind w:left="195" w:right="94"/>
              <w:jc w:val="center"/>
              <w:textAlignment w:val="baseline"/>
              <w:rPr>
                <w:rFonts w:ascii="Times New Roman" w:hAnsi="Times New Roman" w:cs="Times New Roman"/>
                <w:sz w:val="19"/>
                <w:szCs w:val="19"/>
                <w:lang w:val="en-US" w:bidi="th-TH"/>
              </w:rPr>
            </w:pPr>
            <w:r w:rsidRPr="00BE5268">
              <w:rPr>
                <w:rFonts w:ascii="Arial" w:hAnsi="Arial"/>
                <w:b/>
                <w:bCs/>
                <w:color w:val="FFFFFF"/>
                <w:sz w:val="19"/>
                <w:szCs w:val="19"/>
                <w:lang w:bidi="th-TH"/>
              </w:rPr>
              <w:t>How the matter was addressed in the audit</w:t>
            </w:r>
          </w:p>
        </w:tc>
      </w:tr>
      <w:tr w:rsidR="00D23E90" w:rsidRPr="00BE5268" w14:paraId="326E9394" w14:textId="77777777" w:rsidTr="001D1B9B">
        <w:trPr>
          <w:trHeight w:val="4095"/>
        </w:trPr>
        <w:tc>
          <w:tcPr>
            <w:tcW w:w="4201" w:type="dxa"/>
            <w:tcBorders>
              <w:top w:val="single" w:sz="6" w:space="0" w:color="auto"/>
              <w:left w:val="single" w:sz="6" w:space="0" w:color="auto"/>
              <w:bottom w:val="single" w:sz="6" w:space="0" w:color="auto"/>
              <w:right w:val="single" w:sz="6" w:space="0" w:color="auto"/>
            </w:tcBorders>
            <w:shd w:val="clear" w:color="auto" w:fill="auto"/>
          </w:tcPr>
          <w:p w14:paraId="7A133ADA" w14:textId="77777777" w:rsidR="00B53A45" w:rsidRDefault="00B53A45" w:rsidP="00E75C3D">
            <w:pPr>
              <w:autoSpaceDE w:val="0"/>
              <w:autoSpaceDN w:val="0"/>
              <w:adjustRightInd w:val="0"/>
              <w:spacing w:after="0" w:line="360" w:lineRule="auto"/>
              <w:ind w:left="96" w:right="89"/>
              <w:jc w:val="thaiDistribute"/>
              <w:rPr>
                <w:rFonts w:ascii="Arial" w:hAnsi="Arial" w:cstheme="minorBidi"/>
                <w:b/>
                <w:bCs/>
                <w:sz w:val="19"/>
                <w:szCs w:val="19"/>
                <w:lang w:val="en-US" w:bidi="th-TH"/>
              </w:rPr>
            </w:pPr>
          </w:p>
          <w:p w14:paraId="3ED9C8BB" w14:textId="77777777" w:rsidR="00D23E90" w:rsidRDefault="00B53A45" w:rsidP="00E75C3D">
            <w:pPr>
              <w:autoSpaceDE w:val="0"/>
              <w:autoSpaceDN w:val="0"/>
              <w:adjustRightInd w:val="0"/>
              <w:spacing w:after="0" w:line="360" w:lineRule="auto"/>
              <w:ind w:left="96" w:right="89"/>
              <w:jc w:val="thaiDistribute"/>
              <w:rPr>
                <w:rFonts w:ascii="Arial" w:hAnsi="Arial" w:cstheme="minorBidi"/>
                <w:b/>
                <w:bCs/>
                <w:sz w:val="19"/>
                <w:szCs w:val="19"/>
                <w:lang w:val="en-US" w:bidi="th-TH"/>
              </w:rPr>
            </w:pPr>
            <w:r w:rsidRPr="00B53A45">
              <w:rPr>
                <w:rFonts w:ascii="Arial" w:hAnsi="Arial" w:cstheme="minorBidi"/>
                <w:b/>
                <w:bCs/>
                <w:sz w:val="19"/>
                <w:szCs w:val="19"/>
                <w:lang w:val="en-US" w:bidi="th-TH"/>
              </w:rPr>
              <w:t>Impairment assessment of goodwill</w:t>
            </w:r>
          </w:p>
          <w:p w14:paraId="6176431D" w14:textId="77777777" w:rsidR="00CA0473" w:rsidRDefault="00CA0473" w:rsidP="00E75C3D">
            <w:pPr>
              <w:autoSpaceDE w:val="0"/>
              <w:autoSpaceDN w:val="0"/>
              <w:adjustRightInd w:val="0"/>
              <w:spacing w:after="0" w:line="360" w:lineRule="auto"/>
              <w:ind w:left="96" w:right="89"/>
              <w:jc w:val="thaiDistribute"/>
              <w:rPr>
                <w:rFonts w:ascii="Arial" w:hAnsi="Arial" w:cstheme="minorBidi"/>
                <w:b/>
                <w:bCs/>
                <w:sz w:val="19"/>
                <w:szCs w:val="19"/>
                <w:lang w:val="en-US" w:bidi="th-TH"/>
              </w:rPr>
            </w:pPr>
          </w:p>
          <w:p w14:paraId="194EBD5C" w14:textId="75C944DE" w:rsidR="00CA0473" w:rsidRDefault="00474243" w:rsidP="00E75C3D">
            <w:pPr>
              <w:autoSpaceDE w:val="0"/>
              <w:autoSpaceDN w:val="0"/>
              <w:adjustRightInd w:val="0"/>
              <w:spacing w:after="0" w:line="360" w:lineRule="auto"/>
              <w:ind w:left="96" w:right="89"/>
              <w:jc w:val="thaiDistribute"/>
              <w:rPr>
                <w:rFonts w:ascii="Arial" w:hAnsi="Arial"/>
                <w:sz w:val="19"/>
                <w:szCs w:val="19"/>
                <w:lang w:val="en-US" w:bidi="th-TH"/>
              </w:rPr>
            </w:pPr>
            <w:r>
              <w:rPr>
                <w:rFonts w:ascii="Arial" w:hAnsi="Arial"/>
                <w:sz w:val="19"/>
                <w:szCs w:val="19"/>
                <w:lang w:val="en-US" w:bidi="th-TH"/>
              </w:rPr>
              <w:t>A</w:t>
            </w:r>
            <w:r w:rsidRPr="00474243">
              <w:rPr>
                <w:rFonts w:ascii="Arial" w:hAnsi="Arial"/>
                <w:sz w:val="19"/>
                <w:szCs w:val="19"/>
                <w:lang w:val="en-US" w:bidi="th-TH"/>
              </w:rPr>
              <w:t xml:space="preserve">s at </w:t>
            </w:r>
            <w:r w:rsidRPr="00474243">
              <w:rPr>
                <w:rFonts w:ascii="Arial" w:hAnsi="Arial"/>
                <w:sz w:val="19"/>
                <w:szCs w:val="19"/>
                <w:cs/>
                <w:lang w:val="en-US" w:bidi="th-TH"/>
              </w:rPr>
              <w:t>31</w:t>
            </w:r>
            <w:r w:rsidRPr="00474243">
              <w:rPr>
                <w:rFonts w:ascii="Arial" w:hAnsi="Arial"/>
                <w:sz w:val="19"/>
                <w:szCs w:val="19"/>
                <w:lang w:val="en-US" w:bidi="th-TH"/>
              </w:rPr>
              <w:t xml:space="preserve"> December </w:t>
            </w:r>
            <w:r w:rsidRPr="00474243">
              <w:rPr>
                <w:rFonts w:ascii="Arial" w:hAnsi="Arial"/>
                <w:sz w:val="19"/>
                <w:szCs w:val="19"/>
                <w:cs/>
                <w:lang w:val="en-US" w:bidi="th-TH"/>
              </w:rPr>
              <w:t>202</w:t>
            </w:r>
            <w:r>
              <w:rPr>
                <w:rFonts w:ascii="Arial" w:hAnsi="Arial"/>
                <w:sz w:val="19"/>
                <w:szCs w:val="19"/>
                <w:lang w:val="en-US" w:bidi="th-TH"/>
              </w:rPr>
              <w:t>4</w:t>
            </w:r>
            <w:r w:rsidRPr="00474243">
              <w:rPr>
                <w:rFonts w:ascii="Arial" w:hAnsi="Arial"/>
                <w:sz w:val="19"/>
                <w:szCs w:val="19"/>
                <w:lang w:val="en-US" w:bidi="th-TH"/>
              </w:rPr>
              <w:t xml:space="preserve">, the Group </w:t>
            </w:r>
            <w:proofErr w:type="spellStart"/>
            <w:r w:rsidRPr="00474243">
              <w:rPr>
                <w:rFonts w:ascii="Arial" w:hAnsi="Arial"/>
                <w:sz w:val="19"/>
                <w:szCs w:val="19"/>
                <w:lang w:val="en-US" w:bidi="th-TH"/>
              </w:rPr>
              <w:t>recognised</w:t>
            </w:r>
            <w:proofErr w:type="spellEnd"/>
            <w:r w:rsidRPr="00474243">
              <w:rPr>
                <w:rFonts w:ascii="Arial" w:hAnsi="Arial"/>
                <w:sz w:val="19"/>
                <w:szCs w:val="19"/>
                <w:lang w:val="en-US" w:bidi="th-TH"/>
              </w:rPr>
              <w:t xml:space="preserve"> </w:t>
            </w:r>
            <w:r w:rsidRPr="0079431C">
              <w:rPr>
                <w:rFonts w:ascii="Arial" w:hAnsi="Arial"/>
                <w:spacing w:val="-4"/>
                <w:sz w:val="19"/>
                <w:szCs w:val="19"/>
                <w:lang w:val="en-US" w:bidi="th-TH"/>
              </w:rPr>
              <w:t xml:space="preserve">goodwill of Baht </w:t>
            </w:r>
            <w:r w:rsidR="00082436" w:rsidRPr="0079431C">
              <w:rPr>
                <w:rFonts w:ascii="Arial" w:hAnsi="Arial"/>
                <w:spacing w:val="-4"/>
                <w:sz w:val="19"/>
                <w:szCs w:val="19"/>
                <w:lang w:val="en-US" w:bidi="th-TH"/>
              </w:rPr>
              <w:t>119.08</w:t>
            </w:r>
            <w:r w:rsidRPr="0079431C">
              <w:rPr>
                <w:rFonts w:ascii="Arial" w:hAnsi="Arial"/>
                <w:spacing w:val="-4"/>
                <w:sz w:val="19"/>
                <w:szCs w:val="19"/>
                <w:cs/>
                <w:lang w:val="en-US" w:bidi="th-TH"/>
              </w:rPr>
              <w:t xml:space="preserve"> </w:t>
            </w:r>
            <w:r w:rsidRPr="0079431C">
              <w:rPr>
                <w:rFonts w:ascii="Arial" w:hAnsi="Arial"/>
                <w:spacing w:val="-4"/>
                <w:sz w:val="19"/>
                <w:szCs w:val="19"/>
                <w:lang w:val="en-US" w:bidi="th-TH"/>
              </w:rPr>
              <w:t>million, which represents</w:t>
            </w:r>
            <w:r w:rsidRPr="00474243">
              <w:rPr>
                <w:rFonts w:ascii="Arial" w:hAnsi="Arial"/>
                <w:sz w:val="19"/>
                <w:szCs w:val="19"/>
                <w:lang w:val="en-US" w:bidi="th-TH"/>
              </w:rPr>
              <w:t xml:space="preserve"> </w:t>
            </w:r>
            <w:r w:rsidR="00082436">
              <w:rPr>
                <w:rFonts w:ascii="Arial" w:hAnsi="Arial"/>
                <w:sz w:val="19"/>
                <w:szCs w:val="19"/>
                <w:lang w:val="en-US" w:bidi="th-TH"/>
              </w:rPr>
              <w:t>2.29</w:t>
            </w:r>
            <w:r w:rsidRPr="00474243">
              <w:rPr>
                <w:rFonts w:ascii="Arial" w:hAnsi="Arial"/>
                <w:sz w:val="19"/>
                <w:szCs w:val="19"/>
                <w:cs/>
                <w:lang w:val="en-US" w:bidi="th-TH"/>
              </w:rPr>
              <w:t xml:space="preserve">% </w:t>
            </w:r>
            <w:r w:rsidRPr="00474243">
              <w:rPr>
                <w:rFonts w:ascii="Arial" w:hAnsi="Arial"/>
                <w:sz w:val="19"/>
                <w:szCs w:val="19"/>
                <w:lang w:val="en-US" w:bidi="th-TH"/>
              </w:rPr>
              <w:t xml:space="preserve">of the total assets in the consolidated financial statements. Goodwill arose from the acquisition of </w:t>
            </w:r>
            <w:r w:rsidR="00CB2E79" w:rsidRPr="00CB2E79">
              <w:rPr>
                <w:rFonts w:ascii="Arial" w:hAnsi="Arial"/>
                <w:sz w:val="19"/>
                <w:szCs w:val="19"/>
                <w:lang w:val="en-US" w:bidi="th-TH"/>
              </w:rPr>
              <w:t>power plant</w:t>
            </w:r>
            <w:r w:rsidR="00CB2E79">
              <w:rPr>
                <w:rFonts w:ascii="Arial" w:hAnsi="Arial"/>
                <w:sz w:val="19"/>
                <w:szCs w:val="19"/>
                <w:lang w:val="en-US" w:bidi="th-TH"/>
              </w:rPr>
              <w:t xml:space="preserve"> </w:t>
            </w:r>
            <w:r w:rsidRPr="00474243">
              <w:rPr>
                <w:rFonts w:ascii="Arial" w:hAnsi="Arial"/>
                <w:sz w:val="19"/>
                <w:szCs w:val="19"/>
                <w:lang w:val="en-US" w:bidi="th-TH"/>
              </w:rPr>
              <w:t>business</w:t>
            </w:r>
            <w:r w:rsidR="00CB2E79">
              <w:rPr>
                <w:rFonts w:ascii="Arial" w:hAnsi="Arial"/>
                <w:sz w:val="19"/>
                <w:szCs w:val="19"/>
                <w:lang w:val="en-US" w:bidi="th-TH"/>
              </w:rPr>
              <w:t xml:space="preserve"> in Vietnam.</w:t>
            </w:r>
          </w:p>
          <w:p w14:paraId="25436C7B" w14:textId="77777777" w:rsidR="00CB2E79" w:rsidRDefault="00CB2E79" w:rsidP="00E75C3D">
            <w:pPr>
              <w:autoSpaceDE w:val="0"/>
              <w:autoSpaceDN w:val="0"/>
              <w:adjustRightInd w:val="0"/>
              <w:spacing w:after="0" w:line="360" w:lineRule="auto"/>
              <w:ind w:left="96" w:right="89"/>
              <w:jc w:val="thaiDistribute"/>
              <w:rPr>
                <w:rFonts w:ascii="Arial" w:hAnsi="Arial"/>
                <w:sz w:val="19"/>
                <w:szCs w:val="19"/>
                <w:lang w:val="en-US" w:bidi="th-TH"/>
              </w:rPr>
            </w:pPr>
          </w:p>
          <w:p w14:paraId="353ECCD9" w14:textId="298899CB" w:rsidR="00CB2E79" w:rsidRDefault="006C29AF" w:rsidP="00E75C3D">
            <w:pPr>
              <w:autoSpaceDE w:val="0"/>
              <w:autoSpaceDN w:val="0"/>
              <w:adjustRightInd w:val="0"/>
              <w:spacing w:after="0" w:line="360" w:lineRule="auto"/>
              <w:ind w:left="96" w:right="89"/>
              <w:jc w:val="thaiDistribute"/>
              <w:rPr>
                <w:rFonts w:ascii="Arial" w:hAnsi="Arial"/>
                <w:sz w:val="19"/>
                <w:szCs w:val="19"/>
                <w:lang w:val="en-US" w:bidi="th-TH"/>
              </w:rPr>
            </w:pPr>
            <w:r w:rsidRPr="006C29AF">
              <w:rPr>
                <w:rFonts w:ascii="Arial" w:hAnsi="Arial"/>
                <w:sz w:val="19"/>
                <w:szCs w:val="19"/>
                <w:lang w:val="en-US" w:bidi="th-TH"/>
              </w:rPr>
              <w:t>The management tests goodwill impairment annually and whenever there is an indicator of impairment. Also, the management performs impairment test at the cash-generating unit level (CGU) and calculates its recoverable amount by applying the value-in-use model. This model involves management’s significant judgments in respect to the future operating results, the projected cash flows and the appropriate discount rate to be applied to those projected cash flows.</w:t>
            </w:r>
          </w:p>
          <w:p w14:paraId="11C2B53A" w14:textId="77777777" w:rsidR="00CB2E79" w:rsidRDefault="00CB2E79" w:rsidP="00E75C3D">
            <w:pPr>
              <w:autoSpaceDE w:val="0"/>
              <w:autoSpaceDN w:val="0"/>
              <w:adjustRightInd w:val="0"/>
              <w:spacing w:after="0" w:line="360" w:lineRule="auto"/>
              <w:ind w:left="96" w:right="89"/>
              <w:jc w:val="thaiDistribute"/>
              <w:rPr>
                <w:rFonts w:ascii="Arial" w:hAnsi="Arial"/>
                <w:sz w:val="19"/>
                <w:szCs w:val="19"/>
                <w:lang w:val="en-US" w:bidi="th-TH"/>
              </w:rPr>
            </w:pPr>
          </w:p>
          <w:p w14:paraId="69409D76" w14:textId="33224C80" w:rsidR="00474243" w:rsidRDefault="00751B2B" w:rsidP="00E75C3D">
            <w:pPr>
              <w:autoSpaceDE w:val="0"/>
              <w:autoSpaceDN w:val="0"/>
              <w:adjustRightInd w:val="0"/>
              <w:spacing w:after="0" w:line="360" w:lineRule="auto"/>
              <w:ind w:left="96" w:right="89"/>
              <w:jc w:val="thaiDistribute"/>
              <w:rPr>
                <w:rFonts w:ascii="Arial" w:hAnsi="Arial" w:cstheme="minorBidi"/>
                <w:sz w:val="19"/>
                <w:szCs w:val="19"/>
                <w:lang w:val="en-US" w:bidi="th-TH"/>
              </w:rPr>
            </w:pPr>
            <w:r w:rsidRPr="00751B2B">
              <w:rPr>
                <w:rFonts w:ascii="Arial" w:hAnsi="Arial" w:cstheme="minorBidi"/>
                <w:sz w:val="19"/>
                <w:szCs w:val="19"/>
                <w:lang w:val="en-US" w:bidi="th-TH"/>
              </w:rPr>
              <w:t xml:space="preserve">I focused on this matter because the magnitude of </w:t>
            </w:r>
            <w:r w:rsidRPr="00474243">
              <w:rPr>
                <w:rFonts w:ascii="Arial" w:hAnsi="Arial"/>
                <w:sz w:val="19"/>
                <w:szCs w:val="19"/>
                <w:lang w:val="en-US" w:bidi="th-TH"/>
              </w:rPr>
              <w:t>goodwill</w:t>
            </w:r>
            <w:r w:rsidRPr="00751B2B">
              <w:rPr>
                <w:rFonts w:ascii="Arial" w:hAnsi="Arial" w:cstheme="minorBidi"/>
                <w:sz w:val="19"/>
                <w:szCs w:val="19"/>
                <w:lang w:val="en-US" w:bidi="th-TH"/>
              </w:rPr>
              <w:t xml:space="preserve"> is significant. Also, the valuation approach of the recoverable amounts involved significant assumptions and management’s judgement. </w:t>
            </w:r>
          </w:p>
          <w:p w14:paraId="5E83CD54" w14:textId="77777777" w:rsidR="00751B2B" w:rsidRDefault="00751B2B" w:rsidP="00E75C3D">
            <w:pPr>
              <w:autoSpaceDE w:val="0"/>
              <w:autoSpaceDN w:val="0"/>
              <w:adjustRightInd w:val="0"/>
              <w:spacing w:after="0" w:line="360" w:lineRule="auto"/>
              <w:ind w:left="96" w:right="89"/>
              <w:jc w:val="thaiDistribute"/>
              <w:rPr>
                <w:rFonts w:ascii="Arial" w:hAnsi="Arial" w:cstheme="minorBidi"/>
                <w:sz w:val="19"/>
                <w:szCs w:val="19"/>
                <w:lang w:val="en-US" w:bidi="th-TH"/>
              </w:rPr>
            </w:pPr>
          </w:p>
          <w:p w14:paraId="147A8931" w14:textId="77777777" w:rsidR="00474243" w:rsidRDefault="00474243" w:rsidP="00E75C3D">
            <w:pPr>
              <w:autoSpaceDE w:val="0"/>
              <w:autoSpaceDN w:val="0"/>
              <w:adjustRightInd w:val="0"/>
              <w:spacing w:after="0" w:line="360" w:lineRule="auto"/>
              <w:ind w:left="96" w:right="89"/>
              <w:jc w:val="thaiDistribute"/>
              <w:rPr>
                <w:rFonts w:ascii="Arial" w:hAnsi="Arial"/>
                <w:sz w:val="19"/>
                <w:szCs w:val="19"/>
                <w:lang w:val="en-US" w:bidi="th-TH"/>
              </w:rPr>
            </w:pPr>
            <w:r w:rsidRPr="00474243">
              <w:rPr>
                <w:rFonts w:ascii="Arial" w:hAnsi="Arial"/>
                <w:sz w:val="19"/>
                <w:szCs w:val="19"/>
                <w:lang w:val="en-US" w:bidi="th-TH"/>
              </w:rPr>
              <w:t xml:space="preserve">Refer to </w:t>
            </w:r>
            <w:r w:rsidR="00675713" w:rsidRPr="00474243">
              <w:rPr>
                <w:rFonts w:ascii="Arial" w:hAnsi="Arial"/>
                <w:sz w:val="19"/>
                <w:szCs w:val="19"/>
                <w:lang w:val="en-US" w:bidi="th-TH"/>
              </w:rPr>
              <w:t xml:space="preserve">Note </w:t>
            </w:r>
            <w:r w:rsidR="00675713">
              <w:rPr>
                <w:rFonts w:ascii="Arial" w:hAnsi="Arial" w:cs="Browallia New"/>
                <w:sz w:val="19"/>
                <w:szCs w:val="24"/>
                <w:lang w:val="en-US" w:bidi="th-TH"/>
              </w:rPr>
              <w:t>7</w:t>
            </w:r>
            <w:r w:rsidR="00675713" w:rsidRPr="00474243">
              <w:rPr>
                <w:rFonts w:ascii="Arial" w:hAnsi="Arial"/>
                <w:sz w:val="19"/>
                <w:szCs w:val="19"/>
                <w:lang w:val="en-US" w:bidi="th-TH"/>
              </w:rPr>
              <w:t xml:space="preserve"> </w:t>
            </w:r>
            <w:r w:rsidR="004F72C0">
              <w:rPr>
                <w:rFonts w:ascii="Arial" w:hAnsi="Arial"/>
                <w:sz w:val="19"/>
                <w:szCs w:val="19"/>
                <w:lang w:val="en-US" w:bidi="th-TH"/>
              </w:rPr>
              <w:t>“</w:t>
            </w:r>
            <w:r w:rsidR="009F68E6">
              <w:rPr>
                <w:rFonts w:ascii="Arial" w:hAnsi="Arial"/>
                <w:sz w:val="19"/>
                <w:szCs w:val="19"/>
                <w:lang w:val="en-US" w:bidi="th-TH"/>
              </w:rPr>
              <w:t>Critical accounting estimates and judgment</w:t>
            </w:r>
            <w:r w:rsidR="004F72C0">
              <w:rPr>
                <w:rFonts w:ascii="Arial" w:hAnsi="Arial"/>
                <w:sz w:val="19"/>
                <w:szCs w:val="19"/>
                <w:lang w:val="en-US" w:bidi="th-TH"/>
              </w:rPr>
              <w:t>”</w:t>
            </w:r>
            <w:r w:rsidR="00450F13">
              <w:rPr>
                <w:rFonts w:ascii="Arial" w:hAnsi="Arial"/>
                <w:sz w:val="19"/>
                <w:szCs w:val="19"/>
                <w:lang w:val="en-US" w:bidi="th-TH"/>
              </w:rPr>
              <w:t xml:space="preserve"> </w:t>
            </w:r>
            <w:r w:rsidR="003F0D7E">
              <w:rPr>
                <w:rFonts w:ascii="Arial" w:hAnsi="Arial"/>
                <w:sz w:val="19"/>
                <w:szCs w:val="19"/>
                <w:lang w:val="en-US" w:bidi="th-TH"/>
              </w:rPr>
              <w:t xml:space="preserve">and </w:t>
            </w:r>
            <w:r w:rsidRPr="00474243">
              <w:rPr>
                <w:rFonts w:ascii="Arial" w:hAnsi="Arial"/>
                <w:sz w:val="19"/>
                <w:szCs w:val="19"/>
                <w:lang w:val="en-US" w:bidi="th-TH"/>
              </w:rPr>
              <w:t xml:space="preserve">Note </w:t>
            </w:r>
            <w:r w:rsidRPr="00474243">
              <w:rPr>
                <w:rFonts w:ascii="Arial" w:hAnsi="Arial"/>
                <w:sz w:val="19"/>
                <w:szCs w:val="19"/>
                <w:cs/>
                <w:lang w:val="en-US" w:bidi="th-TH"/>
              </w:rPr>
              <w:t>2</w:t>
            </w:r>
            <w:r w:rsidR="00CB2E79">
              <w:rPr>
                <w:rFonts w:ascii="Arial" w:hAnsi="Arial"/>
                <w:sz w:val="19"/>
                <w:szCs w:val="19"/>
                <w:lang w:val="en-US" w:bidi="th-TH"/>
              </w:rPr>
              <w:t>0</w:t>
            </w:r>
            <w:r w:rsidRPr="00474243">
              <w:rPr>
                <w:rFonts w:ascii="Arial" w:hAnsi="Arial"/>
                <w:sz w:val="19"/>
                <w:szCs w:val="19"/>
                <w:lang w:val="en-US" w:bidi="th-TH"/>
              </w:rPr>
              <w:t xml:space="preserve"> </w:t>
            </w:r>
            <w:r w:rsidR="004F72C0">
              <w:rPr>
                <w:rFonts w:ascii="Arial" w:hAnsi="Arial"/>
                <w:sz w:val="19"/>
                <w:szCs w:val="19"/>
                <w:lang w:val="en-US" w:bidi="th-TH"/>
              </w:rPr>
              <w:t>“</w:t>
            </w:r>
            <w:r w:rsidRPr="00474243">
              <w:rPr>
                <w:rFonts w:ascii="Arial" w:hAnsi="Arial"/>
                <w:sz w:val="19"/>
                <w:szCs w:val="19"/>
                <w:lang w:val="en-US" w:bidi="th-TH"/>
              </w:rPr>
              <w:t>Goodwill</w:t>
            </w:r>
            <w:r w:rsidR="004F72C0">
              <w:rPr>
                <w:rFonts w:ascii="Arial" w:hAnsi="Arial"/>
                <w:sz w:val="19"/>
                <w:szCs w:val="19"/>
                <w:lang w:val="en-US" w:bidi="th-TH"/>
              </w:rPr>
              <w:t>”</w:t>
            </w:r>
            <w:r w:rsidR="002247C6">
              <w:rPr>
                <w:rFonts w:ascii="Arial" w:hAnsi="Arial"/>
                <w:sz w:val="19"/>
                <w:szCs w:val="19"/>
                <w:lang w:val="en-US" w:bidi="th-TH"/>
              </w:rPr>
              <w:t>.</w:t>
            </w:r>
          </w:p>
          <w:p w14:paraId="16FDD32D" w14:textId="437CB2D7" w:rsidR="00495576" w:rsidRPr="00AF03FA" w:rsidRDefault="00495576" w:rsidP="00E75C3D">
            <w:pPr>
              <w:autoSpaceDE w:val="0"/>
              <w:autoSpaceDN w:val="0"/>
              <w:adjustRightInd w:val="0"/>
              <w:spacing w:after="0" w:line="360" w:lineRule="auto"/>
              <w:ind w:left="96" w:right="89"/>
              <w:jc w:val="thaiDistribute"/>
              <w:rPr>
                <w:rFonts w:ascii="Arial" w:hAnsi="Arial" w:cstheme="minorBidi"/>
                <w:b/>
                <w:bCs/>
                <w:sz w:val="19"/>
                <w:szCs w:val="19"/>
                <w:cs/>
                <w:lang w:val="en-US" w:bidi="th-TH"/>
              </w:rPr>
            </w:pPr>
          </w:p>
        </w:tc>
        <w:tc>
          <w:tcPr>
            <w:tcW w:w="4253" w:type="dxa"/>
            <w:tcBorders>
              <w:top w:val="single" w:sz="6" w:space="0" w:color="auto"/>
              <w:left w:val="single" w:sz="6" w:space="0" w:color="auto"/>
              <w:bottom w:val="single" w:sz="6" w:space="0" w:color="auto"/>
              <w:right w:val="single" w:sz="6" w:space="0" w:color="auto"/>
            </w:tcBorders>
            <w:shd w:val="clear" w:color="auto" w:fill="auto"/>
          </w:tcPr>
          <w:p w14:paraId="543B73FD" w14:textId="77777777" w:rsidR="00D23E90" w:rsidRDefault="00D23E90" w:rsidP="00E75C3D">
            <w:pPr>
              <w:tabs>
                <w:tab w:val="left" w:pos="1170"/>
              </w:tabs>
              <w:spacing w:after="0" w:line="360" w:lineRule="auto"/>
              <w:ind w:left="108" w:right="94"/>
              <w:jc w:val="thaiDistribute"/>
              <w:rPr>
                <w:rFonts w:ascii="Arial" w:hAnsi="Arial" w:cstheme="minorBidi"/>
                <w:sz w:val="19"/>
                <w:szCs w:val="19"/>
                <w:lang w:val="en-US" w:bidi="th-TH"/>
              </w:rPr>
            </w:pPr>
          </w:p>
          <w:p w14:paraId="5B7C5E43" w14:textId="77777777" w:rsidR="00AF03FA" w:rsidRDefault="00AF03FA" w:rsidP="00E75C3D">
            <w:pPr>
              <w:tabs>
                <w:tab w:val="left" w:pos="1170"/>
              </w:tabs>
              <w:spacing w:after="0" w:line="360" w:lineRule="auto"/>
              <w:ind w:left="108" w:right="94"/>
              <w:jc w:val="thaiDistribute"/>
              <w:rPr>
                <w:rFonts w:ascii="Arial" w:hAnsi="Arial" w:cstheme="minorBidi"/>
                <w:sz w:val="19"/>
                <w:szCs w:val="19"/>
                <w:lang w:val="en-US" w:bidi="th-TH"/>
              </w:rPr>
            </w:pPr>
          </w:p>
          <w:p w14:paraId="22C0BBEF" w14:textId="77777777" w:rsidR="00AF03FA" w:rsidRDefault="00AF03FA" w:rsidP="00E75C3D">
            <w:pPr>
              <w:tabs>
                <w:tab w:val="left" w:pos="1170"/>
              </w:tabs>
              <w:spacing w:after="0" w:line="360" w:lineRule="auto"/>
              <w:ind w:left="108" w:right="94"/>
              <w:jc w:val="thaiDistribute"/>
              <w:rPr>
                <w:rFonts w:ascii="Arial" w:hAnsi="Arial" w:cstheme="minorBidi"/>
                <w:sz w:val="19"/>
                <w:szCs w:val="19"/>
                <w:lang w:val="en-US" w:bidi="th-TH"/>
              </w:rPr>
            </w:pPr>
          </w:p>
          <w:p w14:paraId="28AE2B0C" w14:textId="76433D98" w:rsidR="00EE3F55" w:rsidRDefault="00EE3F55" w:rsidP="00807E45">
            <w:pPr>
              <w:tabs>
                <w:tab w:val="left" w:pos="1170"/>
              </w:tabs>
              <w:spacing w:after="0" w:line="360" w:lineRule="auto"/>
              <w:ind w:left="108" w:right="125"/>
              <w:jc w:val="thaiDistribute"/>
              <w:rPr>
                <w:rFonts w:ascii="Arial" w:hAnsi="Arial" w:cstheme="minorBidi"/>
                <w:sz w:val="19"/>
                <w:szCs w:val="19"/>
                <w:lang w:bidi="th-TH"/>
              </w:rPr>
            </w:pPr>
            <w:r w:rsidRPr="00EE3F55">
              <w:rPr>
                <w:rFonts w:ascii="Arial" w:hAnsi="Arial" w:cstheme="minorBidi"/>
                <w:sz w:val="19"/>
                <w:szCs w:val="19"/>
                <w:lang w:bidi="th-TH"/>
              </w:rPr>
              <w:t>I carried out the following procedures to assess the impairment testing of the goodwill which was prepared by the management.</w:t>
            </w:r>
          </w:p>
          <w:p w14:paraId="34673288" w14:textId="77777777" w:rsidR="006A7216" w:rsidRDefault="006A7216" w:rsidP="00807E45">
            <w:pPr>
              <w:pStyle w:val="ListParagraph"/>
              <w:tabs>
                <w:tab w:val="left" w:pos="1170"/>
              </w:tabs>
              <w:spacing w:after="0" w:line="360" w:lineRule="auto"/>
              <w:ind w:left="360" w:right="125"/>
              <w:jc w:val="thaiDistribute"/>
              <w:rPr>
                <w:rFonts w:ascii="Arial" w:hAnsi="Arial" w:cstheme="minorBidi"/>
                <w:sz w:val="19"/>
                <w:szCs w:val="19"/>
                <w:lang w:bidi="th-TH"/>
              </w:rPr>
            </w:pPr>
          </w:p>
          <w:p w14:paraId="325CB2F9" w14:textId="3F8C3371" w:rsidR="00E206C7" w:rsidRPr="00D36538" w:rsidRDefault="002454C1" w:rsidP="00807E45">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Pr>
                <w:rFonts w:ascii="Arial" w:hAnsi="Arial" w:cstheme="minorBidi"/>
                <w:sz w:val="19"/>
                <w:szCs w:val="19"/>
                <w:lang w:bidi="th-TH"/>
              </w:rPr>
              <w:t>u</w:t>
            </w:r>
            <w:r w:rsidR="00E206C7" w:rsidRPr="00D36538">
              <w:rPr>
                <w:rFonts w:ascii="Arial" w:hAnsi="Arial" w:cstheme="minorBidi"/>
                <w:sz w:val="19"/>
                <w:szCs w:val="19"/>
                <w:lang w:bidi="th-TH"/>
              </w:rPr>
              <w:t xml:space="preserve">nderstanding and evaluating the basis </w:t>
            </w:r>
            <w:r w:rsidR="00DB724C">
              <w:rPr>
                <w:rFonts w:ascii="Arial" w:hAnsi="Arial" w:cstheme="minorBidi"/>
                <w:sz w:val="19"/>
                <w:szCs w:val="19"/>
                <w:lang w:bidi="th-TH"/>
              </w:rPr>
              <w:t xml:space="preserve">and </w:t>
            </w:r>
            <w:r w:rsidR="00DB724C" w:rsidRPr="00B628BF">
              <w:rPr>
                <w:rFonts w:ascii="Arial" w:hAnsi="Arial" w:cstheme="minorBidi"/>
                <w:sz w:val="19"/>
                <w:szCs w:val="19"/>
                <w:lang w:bidi="th-TH"/>
              </w:rPr>
              <w:t xml:space="preserve">key assumptions </w:t>
            </w:r>
            <w:r w:rsidR="00E206C7" w:rsidRPr="00D36538">
              <w:rPr>
                <w:rFonts w:ascii="Arial" w:hAnsi="Arial" w:cstheme="minorBidi"/>
                <w:sz w:val="19"/>
                <w:szCs w:val="19"/>
                <w:lang w:bidi="th-TH"/>
              </w:rPr>
              <w:t xml:space="preserve">which the </w:t>
            </w:r>
            <w:r w:rsidR="00D36538" w:rsidRPr="00D36538">
              <w:rPr>
                <w:rFonts w:ascii="Arial" w:hAnsi="Arial" w:cstheme="minorBidi"/>
                <w:sz w:val="19"/>
                <w:szCs w:val="19"/>
                <w:lang w:bidi="th-TH"/>
              </w:rPr>
              <w:t xml:space="preserve">management </w:t>
            </w:r>
            <w:r w:rsidR="005C7A02" w:rsidRPr="00B628BF">
              <w:rPr>
                <w:rFonts w:ascii="Arial" w:hAnsi="Arial" w:cstheme="minorBidi"/>
                <w:sz w:val="19"/>
                <w:szCs w:val="19"/>
                <w:lang w:bidi="th-TH"/>
              </w:rPr>
              <w:t>used</w:t>
            </w:r>
            <w:r w:rsidR="005C7A02" w:rsidRPr="00D36538">
              <w:rPr>
                <w:rFonts w:ascii="Arial" w:hAnsi="Arial" w:cstheme="minorBidi"/>
                <w:sz w:val="19"/>
                <w:szCs w:val="19"/>
                <w:lang w:bidi="th-TH"/>
              </w:rPr>
              <w:t xml:space="preserve"> </w:t>
            </w:r>
            <w:r w:rsidR="005C7A02" w:rsidRPr="00EE3F55">
              <w:rPr>
                <w:rFonts w:ascii="Arial" w:hAnsi="Arial" w:cstheme="minorBidi"/>
                <w:sz w:val="19"/>
                <w:szCs w:val="19"/>
                <w:lang w:bidi="th-TH"/>
              </w:rPr>
              <w:t xml:space="preserve">to assess </w:t>
            </w:r>
            <w:r w:rsidR="00E206C7" w:rsidRPr="00D36538">
              <w:rPr>
                <w:rFonts w:ascii="Arial" w:hAnsi="Arial" w:cstheme="minorBidi"/>
                <w:sz w:val="19"/>
                <w:szCs w:val="19"/>
                <w:lang w:bidi="th-TH"/>
              </w:rPr>
              <w:t>the</w:t>
            </w:r>
            <w:r w:rsidR="00D36538" w:rsidRPr="00D36538">
              <w:rPr>
                <w:rFonts w:ascii="Arial" w:hAnsi="Arial" w:cstheme="minorBidi"/>
                <w:sz w:val="19"/>
                <w:szCs w:val="19"/>
                <w:lang w:bidi="th-TH"/>
              </w:rPr>
              <w:t xml:space="preserve"> impairment testing of the goodwill</w:t>
            </w:r>
            <w:r w:rsidR="00D36538" w:rsidRPr="00DB724C">
              <w:rPr>
                <w:rFonts w:ascii="Arial" w:hAnsi="Arial" w:cstheme="minorBidi"/>
                <w:sz w:val="19"/>
                <w:szCs w:val="19"/>
                <w:lang w:bidi="th-TH"/>
              </w:rPr>
              <w:t>.</w:t>
            </w:r>
          </w:p>
          <w:p w14:paraId="03E44137" w14:textId="0E15509A" w:rsidR="006A7216" w:rsidRPr="00280536" w:rsidRDefault="003C7E31" w:rsidP="00807E45">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sidRPr="0079431C">
              <w:rPr>
                <w:rFonts w:ascii="Arial" w:hAnsi="Arial" w:cstheme="minorBidi"/>
                <w:spacing w:val="-6"/>
                <w:sz w:val="19"/>
                <w:szCs w:val="19"/>
                <w:lang w:bidi="th-TH"/>
              </w:rPr>
              <w:t>assessed the appropriateness of</w:t>
            </w:r>
            <w:r w:rsidR="001D1B9B" w:rsidRPr="0079431C">
              <w:rPr>
                <w:rFonts w:ascii="Arial" w:hAnsi="Arial" w:cstheme="minorBidi"/>
                <w:spacing w:val="-6"/>
                <w:sz w:val="19"/>
                <w:szCs w:val="19"/>
                <w:lang w:bidi="th-TH"/>
              </w:rPr>
              <w:t xml:space="preserve"> </w:t>
            </w:r>
            <w:r w:rsidRPr="0079431C">
              <w:rPr>
                <w:rFonts w:ascii="Arial" w:hAnsi="Arial" w:cstheme="minorBidi"/>
                <w:spacing w:val="-6"/>
                <w:sz w:val="19"/>
                <w:szCs w:val="19"/>
                <w:lang w:bidi="th-TH"/>
              </w:rPr>
              <w:t>management’s</w:t>
            </w:r>
            <w:r w:rsidRPr="00280536">
              <w:rPr>
                <w:rFonts w:ascii="Arial" w:hAnsi="Arial" w:cstheme="minorBidi"/>
                <w:sz w:val="19"/>
                <w:szCs w:val="19"/>
                <w:lang w:bidi="th-TH"/>
              </w:rPr>
              <w:t xml:space="preserve"> identification of the CGUs.</w:t>
            </w:r>
          </w:p>
          <w:p w14:paraId="50797FD1" w14:textId="519A2FF6" w:rsidR="003C7E31" w:rsidRPr="00B628BF" w:rsidRDefault="002454C1" w:rsidP="00807E45">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Pr>
                <w:rFonts w:ascii="Arial" w:hAnsi="Arial" w:cstheme="minorBidi"/>
                <w:sz w:val="19"/>
                <w:szCs w:val="19"/>
                <w:lang w:bidi="th-TH"/>
              </w:rPr>
              <w:t>e</w:t>
            </w:r>
            <w:r w:rsidR="00B628BF" w:rsidRPr="00B628BF">
              <w:rPr>
                <w:rFonts w:ascii="Arial" w:hAnsi="Arial" w:cstheme="minorBidi"/>
                <w:sz w:val="19"/>
                <w:szCs w:val="19"/>
                <w:lang w:bidi="th-TH"/>
              </w:rPr>
              <w:t xml:space="preserve">valuating the appropriateness of the key assumptions used in the valuation </w:t>
            </w:r>
            <w:r w:rsidR="00FD67E8" w:rsidRPr="00FD67E8">
              <w:rPr>
                <w:rFonts w:ascii="Arial" w:hAnsi="Arial" w:cstheme="minorBidi"/>
                <w:sz w:val="19"/>
                <w:szCs w:val="19"/>
                <w:lang w:bidi="th-TH"/>
              </w:rPr>
              <w:t xml:space="preserve">of the recoverable amounts </w:t>
            </w:r>
            <w:r w:rsidR="00B628BF" w:rsidRPr="00B628BF">
              <w:rPr>
                <w:rFonts w:ascii="Arial" w:hAnsi="Arial" w:cstheme="minorBidi"/>
                <w:sz w:val="19"/>
                <w:szCs w:val="19"/>
                <w:lang w:bidi="th-TH"/>
              </w:rPr>
              <w:t>by comparing them against historical data, testing calculation and sampling check the relevant documents. </w:t>
            </w:r>
          </w:p>
          <w:p w14:paraId="62C2F1CA" w14:textId="433303BD" w:rsidR="00280536" w:rsidRPr="00280536" w:rsidRDefault="00280536" w:rsidP="00807E45">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sidRPr="00280536">
              <w:rPr>
                <w:rFonts w:ascii="Arial" w:hAnsi="Arial" w:cstheme="minorBidi"/>
                <w:sz w:val="19"/>
                <w:szCs w:val="19"/>
                <w:lang w:bidi="th-TH"/>
              </w:rPr>
              <w:t xml:space="preserve">assessed the discount rate taking into account independently obtained data from </w:t>
            </w:r>
            <w:r w:rsidRPr="0079431C">
              <w:rPr>
                <w:rFonts w:ascii="Arial" w:hAnsi="Arial" w:cstheme="minorBidi"/>
                <w:spacing w:val="-8"/>
                <w:sz w:val="19"/>
                <w:szCs w:val="19"/>
                <w:lang w:bidi="th-TH"/>
              </w:rPr>
              <w:t>publicly available information on other companies</w:t>
            </w:r>
            <w:r w:rsidRPr="00280536">
              <w:rPr>
                <w:rFonts w:ascii="Arial" w:hAnsi="Arial" w:cstheme="minorBidi"/>
                <w:sz w:val="19"/>
                <w:szCs w:val="19"/>
                <w:lang w:bidi="th-TH"/>
              </w:rPr>
              <w:t xml:space="preserve"> in the industry, obtained independently by the auditor’s expert</w:t>
            </w:r>
            <w:r w:rsidR="008247EB">
              <w:rPr>
                <w:rFonts w:ascii="Arial" w:hAnsi="Arial" w:cstheme="minorBidi"/>
                <w:sz w:val="19"/>
                <w:szCs w:val="19"/>
                <w:lang w:bidi="th-TH"/>
              </w:rPr>
              <w:t>.</w:t>
            </w:r>
          </w:p>
          <w:p w14:paraId="1ACA5454" w14:textId="3056EFCC" w:rsidR="00FB3D0F" w:rsidRPr="00280536" w:rsidRDefault="00FB3D0F" w:rsidP="00807E45">
            <w:pPr>
              <w:pStyle w:val="ListParagraph"/>
              <w:numPr>
                <w:ilvl w:val="0"/>
                <w:numId w:val="42"/>
              </w:numPr>
              <w:tabs>
                <w:tab w:val="left" w:pos="1170"/>
              </w:tabs>
              <w:spacing w:after="0" w:line="360" w:lineRule="auto"/>
              <w:ind w:right="125" w:hanging="256"/>
              <w:jc w:val="thaiDistribute"/>
              <w:rPr>
                <w:rFonts w:ascii="Arial" w:hAnsi="Arial" w:cstheme="minorBidi"/>
                <w:sz w:val="19"/>
                <w:szCs w:val="19"/>
                <w:lang w:bidi="th-TH"/>
              </w:rPr>
            </w:pPr>
            <w:r w:rsidRPr="0079431C">
              <w:rPr>
                <w:rFonts w:ascii="Arial" w:hAnsi="Arial" w:cstheme="minorBidi"/>
                <w:spacing w:val="-6"/>
                <w:sz w:val="19"/>
                <w:szCs w:val="19"/>
                <w:lang w:val="en-US" w:bidi="th-TH"/>
              </w:rPr>
              <w:t>tested an impairment calculation by comparing</w:t>
            </w:r>
            <w:r w:rsidRPr="00FB3D0F">
              <w:rPr>
                <w:rFonts w:ascii="Arial" w:hAnsi="Arial" w:cstheme="minorBidi"/>
                <w:sz w:val="19"/>
                <w:szCs w:val="19"/>
                <w:lang w:val="en-US" w:bidi="th-TH"/>
              </w:rPr>
              <w:t xml:space="preserve"> the recoverable amount against carrying value of assets in CGUs.</w:t>
            </w:r>
            <w:r w:rsidRPr="00FB3D0F">
              <w:rPr>
                <w:rFonts w:ascii="Arial" w:hAnsi="Arial" w:cstheme="minorBidi"/>
                <w:sz w:val="19"/>
                <w:szCs w:val="19"/>
                <w:lang w:bidi="th-TH"/>
              </w:rPr>
              <w:t> </w:t>
            </w:r>
          </w:p>
          <w:p w14:paraId="33CEC529" w14:textId="77777777" w:rsidR="00E75C3D" w:rsidRDefault="00E75C3D" w:rsidP="00495576">
            <w:pPr>
              <w:tabs>
                <w:tab w:val="left" w:pos="1170"/>
              </w:tabs>
              <w:spacing w:after="0" w:line="360" w:lineRule="auto"/>
              <w:ind w:left="108" w:right="125"/>
              <w:jc w:val="thaiDistribute"/>
              <w:rPr>
                <w:rFonts w:ascii="Arial" w:hAnsi="Arial" w:cstheme="minorBidi"/>
                <w:sz w:val="19"/>
                <w:szCs w:val="19"/>
                <w:lang w:val="en-US" w:bidi="th-TH"/>
              </w:rPr>
            </w:pPr>
          </w:p>
          <w:p w14:paraId="6CEC9872" w14:textId="77777777" w:rsidR="00E75C3D" w:rsidRDefault="00B37EE5" w:rsidP="00495576">
            <w:pPr>
              <w:tabs>
                <w:tab w:val="left" w:pos="1170"/>
              </w:tabs>
              <w:spacing w:after="0" w:line="360" w:lineRule="auto"/>
              <w:ind w:left="108" w:right="125"/>
              <w:jc w:val="thaiDistribute"/>
              <w:rPr>
                <w:rFonts w:ascii="Arial" w:hAnsi="Arial" w:cstheme="minorBidi"/>
                <w:sz w:val="19"/>
                <w:szCs w:val="19"/>
                <w:lang w:val="en-US" w:bidi="th-TH"/>
              </w:rPr>
            </w:pPr>
            <w:r>
              <w:rPr>
                <w:rFonts w:ascii="Arial" w:hAnsi="Arial" w:cstheme="minorBidi"/>
                <w:sz w:val="19"/>
                <w:szCs w:val="19"/>
                <w:lang w:val="en-US" w:bidi="th-TH"/>
              </w:rPr>
              <w:t>As a result of the procedures performed, the key assumptions used by the management were reasonable and within the acceptable range. They were consistent with supporting evidence.</w:t>
            </w:r>
          </w:p>
          <w:p w14:paraId="4967E951" w14:textId="75352BC0" w:rsidR="00B37EE5" w:rsidRPr="00AF03FA" w:rsidRDefault="00B37EE5" w:rsidP="00495576">
            <w:pPr>
              <w:tabs>
                <w:tab w:val="left" w:pos="1170"/>
              </w:tabs>
              <w:spacing w:after="0" w:line="360" w:lineRule="auto"/>
              <w:ind w:left="108" w:right="125"/>
              <w:jc w:val="thaiDistribute"/>
              <w:rPr>
                <w:rFonts w:ascii="Arial" w:hAnsi="Arial" w:cstheme="minorBidi"/>
                <w:sz w:val="19"/>
                <w:szCs w:val="19"/>
                <w:lang w:val="en-US" w:bidi="th-TH"/>
              </w:rPr>
            </w:pPr>
          </w:p>
        </w:tc>
      </w:tr>
    </w:tbl>
    <w:p w14:paraId="72BAAE3E" w14:textId="77777777" w:rsidR="00D23E90" w:rsidRPr="00D23E90" w:rsidRDefault="00D23E90" w:rsidP="00E60652">
      <w:pPr>
        <w:pStyle w:val="Default"/>
        <w:spacing w:line="360" w:lineRule="auto"/>
        <w:rPr>
          <w:rFonts w:cstheme="minorBidi"/>
          <w:color w:val="auto"/>
          <w:sz w:val="19"/>
          <w:lang w:bidi="th-TH"/>
        </w:rPr>
      </w:pPr>
    </w:p>
    <w:p w14:paraId="04E3BA48" w14:textId="77777777" w:rsidR="00721FF2" w:rsidRPr="00721FF2" w:rsidRDefault="00721FF2" w:rsidP="00E60652">
      <w:pPr>
        <w:pStyle w:val="Default"/>
        <w:spacing w:line="360" w:lineRule="auto"/>
        <w:rPr>
          <w:rFonts w:cstheme="minorBidi"/>
          <w:i/>
          <w:iCs/>
          <w:color w:val="auto"/>
          <w:sz w:val="19"/>
          <w:lang w:bidi="th-TH"/>
        </w:rPr>
      </w:pPr>
    </w:p>
    <w:tbl>
      <w:tblPr>
        <w:tblW w:w="8550" w:type="dxa"/>
        <w:tblInd w:w="-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1"/>
        <w:gridCol w:w="4349"/>
      </w:tblGrid>
      <w:tr w:rsidR="00BC1561" w:rsidRPr="00495576" w14:paraId="7ECC28B1" w14:textId="77777777" w:rsidTr="0093051D">
        <w:trPr>
          <w:trHeight w:val="411"/>
          <w:tblHeader/>
        </w:trPr>
        <w:tc>
          <w:tcPr>
            <w:tcW w:w="4201"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322CD8F5" w14:textId="2461629D" w:rsidR="00BC1561" w:rsidRPr="00495576" w:rsidRDefault="00BC1561" w:rsidP="0093051D">
            <w:pPr>
              <w:spacing w:after="0" w:line="240" w:lineRule="auto"/>
              <w:ind w:left="154" w:right="89"/>
              <w:jc w:val="center"/>
              <w:textAlignment w:val="baseline"/>
              <w:rPr>
                <w:rFonts w:ascii="Times New Roman" w:hAnsi="Times New Roman" w:cs="Times New Roman"/>
                <w:sz w:val="19"/>
                <w:szCs w:val="19"/>
                <w:lang w:val="en-US" w:bidi="th-TH"/>
              </w:rPr>
            </w:pPr>
            <w:r w:rsidRPr="00495576">
              <w:rPr>
                <w:rFonts w:ascii="Arial" w:hAnsi="Arial"/>
                <w:b/>
                <w:bCs/>
                <w:color w:val="FFFFFF"/>
                <w:sz w:val="19"/>
                <w:szCs w:val="19"/>
                <w:lang w:bidi="th-TH"/>
              </w:rPr>
              <w:t>Key audit matters</w:t>
            </w:r>
          </w:p>
        </w:tc>
        <w:tc>
          <w:tcPr>
            <w:tcW w:w="4349"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7D8BFF40" w14:textId="4710DA0E" w:rsidR="00BC1561" w:rsidRPr="00495576" w:rsidRDefault="00BC1561" w:rsidP="0093051D">
            <w:pPr>
              <w:spacing w:after="0" w:line="240" w:lineRule="auto"/>
              <w:ind w:left="195" w:right="94"/>
              <w:jc w:val="center"/>
              <w:textAlignment w:val="baseline"/>
              <w:rPr>
                <w:rFonts w:ascii="Times New Roman" w:hAnsi="Times New Roman" w:cs="Times New Roman"/>
                <w:sz w:val="19"/>
                <w:szCs w:val="19"/>
                <w:lang w:val="en-US" w:bidi="th-TH"/>
              </w:rPr>
            </w:pPr>
            <w:r w:rsidRPr="00495576">
              <w:rPr>
                <w:rFonts w:ascii="Arial" w:hAnsi="Arial"/>
                <w:b/>
                <w:bCs/>
                <w:color w:val="FFFFFF"/>
                <w:sz w:val="19"/>
                <w:szCs w:val="19"/>
                <w:lang w:bidi="th-TH"/>
              </w:rPr>
              <w:t>How the matter was addressed in the audit</w:t>
            </w:r>
          </w:p>
        </w:tc>
      </w:tr>
      <w:tr w:rsidR="00BC1561" w:rsidRPr="00495576" w14:paraId="63C82036" w14:textId="77777777" w:rsidTr="0093051D">
        <w:trPr>
          <w:trHeight w:val="4095"/>
        </w:trPr>
        <w:tc>
          <w:tcPr>
            <w:tcW w:w="4201" w:type="dxa"/>
            <w:tcBorders>
              <w:top w:val="single" w:sz="6" w:space="0" w:color="auto"/>
              <w:left w:val="single" w:sz="6" w:space="0" w:color="auto"/>
              <w:bottom w:val="single" w:sz="6" w:space="0" w:color="auto"/>
              <w:right w:val="single" w:sz="6" w:space="0" w:color="auto"/>
            </w:tcBorders>
            <w:shd w:val="clear" w:color="auto" w:fill="auto"/>
          </w:tcPr>
          <w:p w14:paraId="091F1BF9" w14:textId="77777777" w:rsidR="00E52CA2" w:rsidRPr="00495576" w:rsidRDefault="00E52CA2" w:rsidP="00E52CA2">
            <w:pPr>
              <w:autoSpaceDE w:val="0"/>
              <w:autoSpaceDN w:val="0"/>
              <w:adjustRightInd w:val="0"/>
              <w:spacing w:after="0" w:line="360" w:lineRule="auto"/>
              <w:ind w:right="89"/>
              <w:jc w:val="both"/>
              <w:rPr>
                <w:rFonts w:ascii="Arial" w:hAnsi="Arial"/>
                <w:b/>
                <w:bCs/>
                <w:sz w:val="19"/>
                <w:szCs w:val="19"/>
                <w:lang w:val="en-US" w:bidi="th-TH"/>
              </w:rPr>
            </w:pPr>
          </w:p>
          <w:p w14:paraId="139B6EAC" w14:textId="47C5C4E3" w:rsidR="00873DD5" w:rsidRPr="00495576" w:rsidRDefault="00873DD5" w:rsidP="00D81617">
            <w:pPr>
              <w:autoSpaceDE w:val="0"/>
              <w:autoSpaceDN w:val="0"/>
              <w:adjustRightInd w:val="0"/>
              <w:spacing w:after="0" w:line="360" w:lineRule="auto"/>
              <w:ind w:left="96" w:right="141"/>
              <w:jc w:val="thaiDistribute"/>
              <w:rPr>
                <w:rFonts w:ascii="Arial" w:hAnsi="Arial"/>
                <w:b/>
                <w:bCs/>
                <w:sz w:val="19"/>
                <w:szCs w:val="19"/>
                <w:lang w:val="en-US" w:bidi="th-TH"/>
              </w:rPr>
            </w:pPr>
            <w:r w:rsidRPr="00495576">
              <w:rPr>
                <w:rFonts w:ascii="Arial" w:hAnsi="Arial"/>
                <w:b/>
                <w:bCs/>
                <w:sz w:val="19"/>
                <w:szCs w:val="19"/>
                <w:lang w:val="en-US" w:bidi="th-TH"/>
              </w:rPr>
              <w:t>Revenue recognition from digital asset business</w:t>
            </w:r>
          </w:p>
          <w:p w14:paraId="5A6F8ED7" w14:textId="77777777" w:rsidR="0093051D" w:rsidRPr="00495576" w:rsidRDefault="0093051D" w:rsidP="00D81617">
            <w:pPr>
              <w:autoSpaceDE w:val="0"/>
              <w:autoSpaceDN w:val="0"/>
              <w:adjustRightInd w:val="0"/>
              <w:spacing w:after="0" w:line="360" w:lineRule="auto"/>
              <w:ind w:left="96" w:right="141"/>
              <w:jc w:val="thaiDistribute"/>
              <w:rPr>
                <w:rFonts w:ascii="Arial" w:hAnsi="Arial"/>
                <w:sz w:val="19"/>
                <w:szCs w:val="19"/>
                <w:lang w:val="en-US" w:bidi="th-TH"/>
              </w:rPr>
            </w:pPr>
          </w:p>
          <w:p w14:paraId="2C9D3EA8" w14:textId="0DDC6484" w:rsidR="00605427" w:rsidRPr="00495576" w:rsidRDefault="00605427" w:rsidP="00D81617">
            <w:pPr>
              <w:autoSpaceDE w:val="0"/>
              <w:autoSpaceDN w:val="0"/>
              <w:adjustRightInd w:val="0"/>
              <w:spacing w:after="0" w:line="360" w:lineRule="auto"/>
              <w:ind w:left="96" w:right="141"/>
              <w:jc w:val="thaiDistribute"/>
              <w:rPr>
                <w:rFonts w:ascii="Arial" w:hAnsi="Arial" w:cstheme="minorBidi"/>
                <w:sz w:val="19"/>
                <w:szCs w:val="19"/>
                <w:lang w:val="en-US" w:bidi="th-TH"/>
              </w:rPr>
            </w:pPr>
            <w:r w:rsidRPr="00495576">
              <w:rPr>
                <w:rFonts w:ascii="Arial" w:hAnsi="Arial"/>
                <w:sz w:val="19"/>
                <w:szCs w:val="19"/>
                <w:lang w:val="en-US" w:bidi="th-TH"/>
              </w:rPr>
              <w:t>For the year ended 31 December 202</w:t>
            </w:r>
            <w:r w:rsidR="001D1B9B" w:rsidRPr="00495576">
              <w:rPr>
                <w:rFonts w:ascii="Arial" w:hAnsi="Arial"/>
                <w:sz w:val="19"/>
                <w:szCs w:val="19"/>
                <w:lang w:val="en-US" w:bidi="th-TH"/>
              </w:rPr>
              <w:t>4</w:t>
            </w:r>
            <w:r w:rsidRPr="00495576">
              <w:rPr>
                <w:rFonts w:ascii="Arial" w:hAnsi="Arial"/>
                <w:sz w:val="19"/>
                <w:szCs w:val="19"/>
                <w:lang w:val="en-US" w:bidi="th-TH"/>
              </w:rPr>
              <w:t xml:space="preserve">, the </w:t>
            </w:r>
            <w:r w:rsidRPr="0079431C">
              <w:rPr>
                <w:rFonts w:ascii="Arial" w:hAnsi="Arial"/>
                <w:spacing w:val="-4"/>
                <w:sz w:val="19"/>
                <w:szCs w:val="19"/>
                <w:lang w:val="en-US" w:bidi="th-TH"/>
              </w:rPr>
              <w:t>statements of comprehensive income presented</w:t>
            </w:r>
            <w:r w:rsidRPr="00495576">
              <w:rPr>
                <w:rFonts w:ascii="Arial" w:hAnsi="Arial"/>
                <w:sz w:val="19"/>
                <w:szCs w:val="19"/>
                <w:lang w:val="en-US" w:bidi="th-TH"/>
              </w:rPr>
              <w:t xml:space="preserve"> Baht </w:t>
            </w:r>
            <w:r w:rsidR="00BC2C74" w:rsidRPr="00495576">
              <w:rPr>
                <w:rFonts w:ascii="Arial" w:hAnsi="Arial"/>
                <w:sz w:val="19"/>
                <w:szCs w:val="19"/>
                <w:lang w:val="en-US" w:bidi="th-TH"/>
              </w:rPr>
              <w:t>216</w:t>
            </w:r>
            <w:r w:rsidRPr="00495576">
              <w:rPr>
                <w:rFonts w:ascii="Arial" w:hAnsi="Arial"/>
                <w:sz w:val="19"/>
                <w:szCs w:val="19"/>
                <w:lang w:val="en-US" w:bidi="th-TH"/>
              </w:rPr>
              <w:t>.</w:t>
            </w:r>
            <w:r w:rsidR="00BC2C74" w:rsidRPr="00495576">
              <w:rPr>
                <w:rFonts w:ascii="Arial" w:hAnsi="Arial"/>
                <w:sz w:val="19"/>
                <w:szCs w:val="19"/>
                <w:lang w:val="en-US" w:bidi="th-TH"/>
              </w:rPr>
              <w:t>30</w:t>
            </w:r>
            <w:r w:rsidRPr="00495576">
              <w:rPr>
                <w:rFonts w:ascii="Arial" w:hAnsi="Arial"/>
                <w:sz w:val="19"/>
                <w:szCs w:val="19"/>
                <w:lang w:val="en-US" w:bidi="th-TH"/>
              </w:rPr>
              <w:t xml:space="preserve"> million of revenue from digital asset business. This represents 4</w:t>
            </w:r>
            <w:r w:rsidR="00BC2C74" w:rsidRPr="00495576">
              <w:rPr>
                <w:rFonts w:ascii="Arial" w:hAnsi="Arial"/>
                <w:sz w:val="19"/>
                <w:szCs w:val="19"/>
                <w:lang w:val="en-US" w:bidi="th-TH"/>
              </w:rPr>
              <w:t>1</w:t>
            </w:r>
            <w:r w:rsidRPr="00495576">
              <w:rPr>
                <w:rFonts w:ascii="Arial" w:hAnsi="Arial"/>
                <w:sz w:val="19"/>
                <w:szCs w:val="19"/>
                <w:lang w:val="en-US" w:bidi="th-TH"/>
              </w:rPr>
              <w:t>.</w:t>
            </w:r>
            <w:r w:rsidR="00BC2C74" w:rsidRPr="00495576">
              <w:rPr>
                <w:rFonts w:ascii="Arial" w:hAnsi="Arial"/>
                <w:sz w:val="19"/>
                <w:szCs w:val="19"/>
                <w:lang w:val="en-US" w:bidi="th-TH"/>
              </w:rPr>
              <w:t>63</w:t>
            </w:r>
            <w:r w:rsidRPr="00495576">
              <w:rPr>
                <w:rFonts w:ascii="Arial" w:hAnsi="Arial"/>
                <w:sz w:val="19"/>
                <w:szCs w:val="19"/>
                <w:lang w:val="en-US" w:bidi="th-TH"/>
              </w:rPr>
              <w:t xml:space="preserve">% of the total revenue in the consolidated financial statements. The Group generated revenue from providing transaction verification services on the Bitcoin currency network by </w:t>
            </w:r>
            <w:r w:rsidR="00782868">
              <w:rPr>
                <w:rFonts w:ascii="Arial" w:hAnsi="Arial" w:cs="Browallia New"/>
                <w:sz w:val="19"/>
                <w:szCs w:val="24"/>
                <w:lang w:val="en-US" w:bidi="th-TH"/>
              </w:rPr>
              <w:t>engag</w:t>
            </w:r>
            <w:r w:rsidR="004152B0">
              <w:rPr>
                <w:rFonts w:ascii="Arial" w:hAnsi="Arial" w:cs="Browallia New"/>
                <w:sz w:val="19"/>
                <w:szCs w:val="24"/>
                <w:lang w:val="en-US" w:bidi="th-TH"/>
              </w:rPr>
              <w:t>ed</w:t>
            </w:r>
            <w:r w:rsidRPr="00495576">
              <w:rPr>
                <w:rFonts w:ascii="Arial" w:hAnsi="Arial"/>
                <w:sz w:val="19"/>
                <w:szCs w:val="19"/>
                <w:lang w:val="en-US" w:bidi="th-TH"/>
              </w:rPr>
              <w:t xml:space="preserve"> bitcoin mining pool. The Group </w:t>
            </w:r>
            <w:proofErr w:type="spellStart"/>
            <w:r w:rsidRPr="00495576">
              <w:rPr>
                <w:rFonts w:ascii="Arial" w:hAnsi="Arial"/>
                <w:sz w:val="19"/>
                <w:szCs w:val="19"/>
                <w:lang w:val="en-US" w:bidi="th-TH"/>
              </w:rPr>
              <w:t>recognises</w:t>
            </w:r>
            <w:proofErr w:type="spellEnd"/>
            <w:r w:rsidRPr="00495576">
              <w:rPr>
                <w:rFonts w:ascii="Arial" w:hAnsi="Arial"/>
                <w:sz w:val="19"/>
                <w:szCs w:val="19"/>
                <w:lang w:val="en-US" w:bidi="th-TH"/>
              </w:rPr>
              <w:t xml:space="preserve"> revenue over the time of service providing for verify transaction. This is recorded by using fair value of the coins received each day. Profits or </w:t>
            </w:r>
            <w:r w:rsidRPr="00E43A9F">
              <w:rPr>
                <w:rFonts w:ascii="Arial" w:hAnsi="Arial"/>
                <w:spacing w:val="-6"/>
                <w:sz w:val="19"/>
                <w:szCs w:val="19"/>
                <w:lang w:val="en-US" w:bidi="th-TH"/>
              </w:rPr>
              <w:t>losses from converting bitcoins into USDT, were</w:t>
            </w:r>
            <w:r w:rsidRPr="00495576">
              <w:rPr>
                <w:rFonts w:ascii="Arial" w:hAnsi="Arial"/>
                <w:sz w:val="19"/>
                <w:szCs w:val="19"/>
                <w:lang w:val="en-US" w:bidi="th-TH"/>
              </w:rPr>
              <w:t xml:space="preserve"> recorded in the statement of comprehensive income</w:t>
            </w:r>
            <w:r w:rsidR="00A2420D" w:rsidRPr="00495576">
              <w:rPr>
                <w:rFonts w:ascii="Arial" w:hAnsi="Arial" w:cstheme="minorBidi" w:hint="cs"/>
                <w:sz w:val="19"/>
                <w:szCs w:val="19"/>
                <w:cs/>
                <w:lang w:val="en-US" w:bidi="th-TH"/>
              </w:rPr>
              <w:t xml:space="preserve"> </w:t>
            </w:r>
            <w:r w:rsidR="00A2420D" w:rsidRPr="00495576">
              <w:rPr>
                <w:rFonts w:ascii="Arial" w:hAnsi="Arial"/>
                <w:sz w:val="19"/>
                <w:szCs w:val="19"/>
                <w:lang w:val="en-US" w:bidi="th-TH"/>
              </w:rPr>
              <w:t>upon completion of the transactions</w:t>
            </w:r>
            <w:r w:rsidRPr="00495576">
              <w:rPr>
                <w:rFonts w:ascii="Arial" w:hAnsi="Arial"/>
                <w:sz w:val="19"/>
                <w:szCs w:val="19"/>
                <w:lang w:val="en-US" w:bidi="th-TH"/>
              </w:rPr>
              <w:t>.</w:t>
            </w:r>
          </w:p>
          <w:p w14:paraId="1B53D275" w14:textId="77777777" w:rsidR="00D81617" w:rsidRPr="00495576" w:rsidRDefault="00D81617" w:rsidP="00D81617">
            <w:pPr>
              <w:autoSpaceDE w:val="0"/>
              <w:autoSpaceDN w:val="0"/>
              <w:adjustRightInd w:val="0"/>
              <w:spacing w:after="0" w:line="360" w:lineRule="auto"/>
              <w:ind w:left="96" w:right="141"/>
              <w:jc w:val="thaiDistribute"/>
              <w:rPr>
                <w:rFonts w:ascii="Arial" w:hAnsi="Arial"/>
                <w:sz w:val="19"/>
                <w:szCs w:val="19"/>
                <w:lang w:val="en-US" w:bidi="th-TH"/>
              </w:rPr>
            </w:pPr>
          </w:p>
          <w:p w14:paraId="45D0F57E" w14:textId="77777777" w:rsidR="00D81617" w:rsidRPr="00495576" w:rsidRDefault="00D81617" w:rsidP="00D81617">
            <w:pPr>
              <w:autoSpaceDE w:val="0"/>
              <w:autoSpaceDN w:val="0"/>
              <w:adjustRightInd w:val="0"/>
              <w:spacing w:after="0" w:line="360" w:lineRule="auto"/>
              <w:ind w:left="96" w:right="141"/>
              <w:jc w:val="thaiDistribute"/>
              <w:rPr>
                <w:rFonts w:ascii="Arial" w:hAnsi="Arial"/>
                <w:sz w:val="19"/>
                <w:szCs w:val="19"/>
                <w:lang w:val="en-US" w:bidi="th-TH"/>
              </w:rPr>
            </w:pPr>
            <w:r w:rsidRPr="00495576">
              <w:rPr>
                <w:rFonts w:ascii="Arial" w:hAnsi="Arial"/>
                <w:sz w:val="19"/>
                <w:szCs w:val="19"/>
                <w:lang w:val="en-US" w:bidi="th-TH"/>
              </w:rPr>
              <w:t xml:space="preserve">I focused on this matter because the revenue from digital asset business is significant. Also, digital asset mining is an emerging industry where services are provided on a </w:t>
            </w:r>
            <w:proofErr w:type="spellStart"/>
            <w:r w:rsidRPr="00495576">
              <w:rPr>
                <w:rFonts w:ascii="Arial" w:hAnsi="Arial"/>
                <w:sz w:val="19"/>
                <w:szCs w:val="19"/>
                <w:lang w:val="en-US" w:bidi="th-TH"/>
              </w:rPr>
              <w:t>decentralised</w:t>
            </w:r>
            <w:proofErr w:type="spellEnd"/>
            <w:r w:rsidRPr="00495576">
              <w:rPr>
                <w:rFonts w:ascii="Arial" w:hAnsi="Arial"/>
                <w:sz w:val="19"/>
                <w:szCs w:val="19"/>
                <w:lang w:val="en-US" w:bidi="th-TH"/>
              </w:rPr>
              <w:t xml:space="preserve"> electronic database (Blockchain), making verification of the occurrence and accuracy of services and transactions complexed.</w:t>
            </w:r>
          </w:p>
          <w:p w14:paraId="5FB498EE" w14:textId="35375A91" w:rsidR="0093051D" w:rsidRPr="00495576" w:rsidRDefault="0093051D" w:rsidP="00D81617">
            <w:pPr>
              <w:autoSpaceDE w:val="0"/>
              <w:autoSpaceDN w:val="0"/>
              <w:adjustRightInd w:val="0"/>
              <w:spacing w:after="0" w:line="360" w:lineRule="auto"/>
              <w:ind w:right="89"/>
              <w:jc w:val="thaiDistribute"/>
              <w:rPr>
                <w:rFonts w:ascii="Arial" w:hAnsi="Arial" w:cstheme="minorBidi"/>
                <w:b/>
                <w:bCs/>
                <w:sz w:val="19"/>
                <w:szCs w:val="19"/>
                <w:lang w:val="en-US" w:bidi="th-TH"/>
              </w:rPr>
            </w:pPr>
          </w:p>
        </w:tc>
        <w:tc>
          <w:tcPr>
            <w:tcW w:w="4349" w:type="dxa"/>
            <w:tcBorders>
              <w:top w:val="single" w:sz="6" w:space="0" w:color="auto"/>
              <w:left w:val="single" w:sz="6" w:space="0" w:color="auto"/>
              <w:bottom w:val="single" w:sz="6" w:space="0" w:color="auto"/>
              <w:right w:val="single" w:sz="6" w:space="0" w:color="auto"/>
            </w:tcBorders>
            <w:shd w:val="clear" w:color="auto" w:fill="auto"/>
          </w:tcPr>
          <w:p w14:paraId="5CB45579" w14:textId="77777777" w:rsidR="00BC1561" w:rsidRPr="00495576" w:rsidRDefault="00BC1561" w:rsidP="00D81617">
            <w:pPr>
              <w:tabs>
                <w:tab w:val="left" w:pos="620"/>
              </w:tabs>
              <w:spacing w:after="0" w:line="360" w:lineRule="auto"/>
              <w:ind w:left="96" w:right="146"/>
              <w:jc w:val="thaiDistribute"/>
              <w:rPr>
                <w:rFonts w:ascii="Arial" w:hAnsi="Arial"/>
                <w:sz w:val="19"/>
                <w:szCs w:val="19"/>
                <w:lang w:val="en-US" w:bidi="th-TH"/>
              </w:rPr>
            </w:pPr>
          </w:p>
          <w:p w14:paraId="10C834F7" w14:textId="77777777" w:rsidR="00B46616" w:rsidRPr="00495576" w:rsidRDefault="00B46616" w:rsidP="00D81617">
            <w:pPr>
              <w:tabs>
                <w:tab w:val="left" w:pos="620"/>
              </w:tabs>
              <w:spacing w:after="0" w:line="360" w:lineRule="auto"/>
              <w:ind w:left="96" w:right="146"/>
              <w:jc w:val="thaiDistribute"/>
              <w:rPr>
                <w:rFonts w:ascii="Arial" w:hAnsi="Arial"/>
                <w:sz w:val="19"/>
                <w:szCs w:val="19"/>
                <w:lang w:val="en-US" w:bidi="th-TH"/>
              </w:rPr>
            </w:pPr>
          </w:p>
          <w:p w14:paraId="27CE704E" w14:textId="77777777" w:rsidR="00B46616" w:rsidRPr="00495576" w:rsidRDefault="00B46616" w:rsidP="00D81617">
            <w:pPr>
              <w:tabs>
                <w:tab w:val="left" w:pos="620"/>
              </w:tabs>
              <w:spacing w:after="0" w:line="360" w:lineRule="auto"/>
              <w:ind w:left="96" w:right="146"/>
              <w:jc w:val="thaiDistribute"/>
              <w:rPr>
                <w:rFonts w:ascii="Arial" w:hAnsi="Arial"/>
                <w:sz w:val="19"/>
                <w:szCs w:val="19"/>
                <w:lang w:val="en-US" w:bidi="th-TH"/>
              </w:rPr>
            </w:pPr>
          </w:p>
          <w:p w14:paraId="4DBF78B2" w14:textId="77777777" w:rsidR="0093051D" w:rsidRPr="00495576" w:rsidRDefault="0093051D" w:rsidP="00D81617">
            <w:pPr>
              <w:tabs>
                <w:tab w:val="left" w:pos="620"/>
              </w:tabs>
              <w:spacing w:after="0" w:line="360" w:lineRule="auto"/>
              <w:ind w:left="96" w:right="146"/>
              <w:jc w:val="thaiDistribute"/>
              <w:rPr>
                <w:rFonts w:ascii="Arial" w:hAnsi="Arial" w:cstheme="minorBidi"/>
                <w:sz w:val="19"/>
                <w:szCs w:val="19"/>
                <w:lang w:val="en-US" w:bidi="th-TH"/>
              </w:rPr>
            </w:pPr>
          </w:p>
          <w:p w14:paraId="4BDBE018" w14:textId="2907D7F7" w:rsidR="00605427" w:rsidRPr="00495576" w:rsidRDefault="00450F13" w:rsidP="00D81617">
            <w:pPr>
              <w:tabs>
                <w:tab w:val="left" w:pos="620"/>
              </w:tabs>
              <w:spacing w:after="0" w:line="360" w:lineRule="auto"/>
              <w:ind w:left="96" w:right="146"/>
              <w:jc w:val="thaiDistribute"/>
              <w:rPr>
                <w:rFonts w:ascii="Arial" w:hAnsi="Arial"/>
                <w:sz w:val="19"/>
                <w:szCs w:val="19"/>
                <w:lang w:val="en-US" w:bidi="th-TH"/>
              </w:rPr>
            </w:pPr>
            <w:r w:rsidRPr="00495576">
              <w:rPr>
                <w:rFonts w:ascii="Arial" w:hAnsi="Arial" w:cstheme="minorBidi"/>
                <w:sz w:val="19"/>
                <w:szCs w:val="19"/>
                <w:lang w:bidi="th-TH"/>
              </w:rPr>
              <w:t xml:space="preserve">I carried out the </w:t>
            </w:r>
            <w:r w:rsidR="00B46616" w:rsidRPr="00495576">
              <w:rPr>
                <w:rFonts w:ascii="Arial" w:hAnsi="Arial"/>
                <w:sz w:val="19"/>
                <w:szCs w:val="19"/>
                <w:lang w:val="en-US" w:bidi="th-TH"/>
              </w:rPr>
              <w:t>following procedures to audit the revenue recognition from the digital asset business:</w:t>
            </w:r>
          </w:p>
          <w:p w14:paraId="3C2DD925" w14:textId="77777777" w:rsidR="0011093F" w:rsidRPr="00495576" w:rsidRDefault="0011093F" w:rsidP="00D81617">
            <w:pPr>
              <w:tabs>
                <w:tab w:val="left" w:pos="620"/>
              </w:tabs>
              <w:spacing w:after="0" w:line="360" w:lineRule="auto"/>
              <w:ind w:left="96" w:right="146"/>
              <w:jc w:val="thaiDistribute"/>
              <w:rPr>
                <w:rFonts w:ascii="Arial" w:hAnsi="Arial"/>
                <w:sz w:val="19"/>
                <w:szCs w:val="19"/>
                <w:lang w:val="en-US" w:bidi="th-TH"/>
              </w:rPr>
            </w:pPr>
          </w:p>
          <w:p w14:paraId="78A2C641" w14:textId="77777777" w:rsidR="00B46616" w:rsidRPr="00495576" w:rsidRDefault="003C36B7" w:rsidP="00D81617">
            <w:pPr>
              <w:pStyle w:val="ListParagraph"/>
              <w:numPr>
                <w:ilvl w:val="0"/>
                <w:numId w:val="39"/>
              </w:numPr>
              <w:tabs>
                <w:tab w:val="left" w:pos="1170"/>
              </w:tabs>
              <w:spacing w:after="0" w:line="360" w:lineRule="auto"/>
              <w:ind w:left="315" w:right="146" w:hanging="207"/>
              <w:jc w:val="thaiDistribute"/>
              <w:rPr>
                <w:rFonts w:ascii="Arial" w:hAnsi="Arial"/>
                <w:sz w:val="19"/>
                <w:szCs w:val="19"/>
                <w:lang w:val="en-US" w:bidi="th-TH"/>
              </w:rPr>
            </w:pPr>
            <w:r w:rsidRPr="00495576">
              <w:rPr>
                <w:rFonts w:ascii="Arial" w:hAnsi="Arial"/>
                <w:sz w:val="19"/>
                <w:szCs w:val="19"/>
                <w:lang w:val="en-US" w:bidi="th-TH"/>
              </w:rPr>
              <w:t>understood and evaluated the effectiveness of internal controls that has been established for the revenue cycle of digital assets.</w:t>
            </w:r>
          </w:p>
          <w:p w14:paraId="097F16AE" w14:textId="77777777" w:rsidR="00C037A6" w:rsidRPr="00495576" w:rsidRDefault="00C037A6" w:rsidP="00D81617">
            <w:pPr>
              <w:pStyle w:val="ListParagraph"/>
              <w:numPr>
                <w:ilvl w:val="0"/>
                <w:numId w:val="39"/>
              </w:numPr>
              <w:tabs>
                <w:tab w:val="left" w:pos="1170"/>
              </w:tabs>
              <w:spacing w:after="0" w:line="360" w:lineRule="auto"/>
              <w:ind w:left="315" w:right="146" w:hanging="207"/>
              <w:jc w:val="thaiDistribute"/>
              <w:rPr>
                <w:rFonts w:ascii="Arial" w:hAnsi="Arial"/>
                <w:sz w:val="19"/>
                <w:szCs w:val="19"/>
                <w:lang w:val="en-US" w:bidi="th-TH"/>
              </w:rPr>
            </w:pPr>
            <w:r w:rsidRPr="00495576">
              <w:rPr>
                <w:rFonts w:ascii="Arial" w:hAnsi="Arial"/>
                <w:sz w:val="19"/>
                <w:szCs w:val="19"/>
                <w:lang w:val="en-US" w:bidi="th-TH"/>
              </w:rPr>
              <w:t>examined transactions of revenue from the digital asset business along with the relevant supporting documents, such as bitcoin reports from the bitcoin mining pool and coin balance statements in digital wallet of the Group.</w:t>
            </w:r>
          </w:p>
          <w:p w14:paraId="2D4113CE" w14:textId="1C12DDBA" w:rsidR="003C36B7" w:rsidRPr="00495576" w:rsidRDefault="00BE4163" w:rsidP="00D81617">
            <w:pPr>
              <w:pStyle w:val="ListParagraph"/>
              <w:numPr>
                <w:ilvl w:val="0"/>
                <w:numId w:val="39"/>
              </w:numPr>
              <w:tabs>
                <w:tab w:val="left" w:pos="1170"/>
              </w:tabs>
              <w:spacing w:after="0" w:line="360" w:lineRule="auto"/>
              <w:ind w:left="315" w:right="146" w:hanging="207"/>
              <w:jc w:val="thaiDistribute"/>
              <w:rPr>
                <w:rFonts w:ascii="Arial" w:hAnsi="Arial"/>
                <w:sz w:val="19"/>
                <w:szCs w:val="19"/>
                <w:lang w:val="en-US" w:bidi="th-TH"/>
              </w:rPr>
            </w:pPr>
            <w:r w:rsidRPr="00495576">
              <w:rPr>
                <w:rFonts w:ascii="Arial" w:hAnsi="Arial"/>
                <w:sz w:val="19"/>
                <w:szCs w:val="19"/>
                <w:lang w:val="en-US" w:bidi="th-TH"/>
              </w:rPr>
              <w:t xml:space="preserve">examined the accuracy of revenue recognition by comparing it to the fair value of the coins on the receipt date which referred </w:t>
            </w:r>
            <w:r w:rsidR="000A59B4" w:rsidRPr="00495576">
              <w:rPr>
                <w:rFonts w:ascii="Arial" w:hAnsi="Arial"/>
                <w:sz w:val="19"/>
                <w:szCs w:val="19"/>
                <w:lang w:val="en-US" w:bidi="th-TH"/>
              </w:rPr>
              <w:t>to</w:t>
            </w:r>
            <w:r w:rsidRPr="00495576">
              <w:rPr>
                <w:rFonts w:ascii="Arial" w:hAnsi="Arial"/>
                <w:sz w:val="19"/>
                <w:szCs w:val="19"/>
                <w:lang w:val="en-US" w:bidi="th-TH"/>
              </w:rPr>
              <w:t xml:space="preserve"> the daily closing price from CoinMarketCap website.</w:t>
            </w:r>
          </w:p>
          <w:p w14:paraId="3AC9AAFB" w14:textId="77777777" w:rsidR="00BE5268" w:rsidRDefault="00BE6A46" w:rsidP="00495576">
            <w:pPr>
              <w:pStyle w:val="ListParagraph"/>
              <w:numPr>
                <w:ilvl w:val="0"/>
                <w:numId w:val="39"/>
              </w:numPr>
              <w:tabs>
                <w:tab w:val="left" w:pos="1170"/>
              </w:tabs>
              <w:spacing w:after="0" w:line="360" w:lineRule="auto"/>
              <w:ind w:left="315" w:right="146" w:hanging="207"/>
              <w:jc w:val="thaiDistribute"/>
              <w:rPr>
                <w:rFonts w:ascii="Arial" w:hAnsi="Arial"/>
                <w:sz w:val="19"/>
                <w:szCs w:val="19"/>
                <w:lang w:val="en-US" w:bidi="th-TH"/>
              </w:rPr>
            </w:pPr>
            <w:r w:rsidRPr="00495576">
              <w:rPr>
                <w:rFonts w:ascii="Arial" w:hAnsi="Arial"/>
                <w:sz w:val="19"/>
                <w:szCs w:val="19"/>
                <w:lang w:val="en-US" w:bidi="th-TH"/>
              </w:rPr>
              <w:t>sent confirmation</w:t>
            </w:r>
            <w:r w:rsidR="00D01A6D" w:rsidRPr="00495576">
              <w:rPr>
                <w:rFonts w:ascii="Arial" w:hAnsi="Arial" w:cstheme="minorBidi" w:hint="cs"/>
                <w:sz w:val="19"/>
                <w:szCs w:val="19"/>
                <w:cs/>
                <w:lang w:val="en-US" w:bidi="th-TH"/>
              </w:rPr>
              <w:t xml:space="preserve"> </w:t>
            </w:r>
            <w:r w:rsidR="00D01A6D" w:rsidRPr="00495576">
              <w:rPr>
                <w:rFonts w:ascii="Arial" w:hAnsi="Arial" w:cstheme="minorBidi"/>
                <w:sz w:val="19"/>
                <w:szCs w:val="19"/>
                <w:lang w:val="en-US" w:bidi="th-TH"/>
              </w:rPr>
              <w:t>and questionnaire</w:t>
            </w:r>
            <w:r w:rsidRPr="00495576">
              <w:rPr>
                <w:rFonts w:ascii="Arial" w:hAnsi="Arial"/>
                <w:sz w:val="19"/>
                <w:szCs w:val="19"/>
                <w:lang w:val="en-US" w:bidi="th-TH"/>
              </w:rPr>
              <w:t>, consist of the digital asset balances, list of any modifications and/or side arrangements, the restrict</w:t>
            </w:r>
            <w:r w:rsidR="00892CF8" w:rsidRPr="00495576">
              <w:rPr>
                <w:rFonts w:ascii="Arial" w:hAnsi="Arial"/>
                <w:sz w:val="19"/>
                <w:szCs w:val="19"/>
                <w:lang w:val="en-US" w:bidi="th-TH"/>
              </w:rPr>
              <w:t>ion</w:t>
            </w:r>
            <w:r w:rsidRPr="00495576">
              <w:rPr>
                <w:rFonts w:ascii="Arial" w:hAnsi="Arial"/>
                <w:sz w:val="19"/>
                <w:szCs w:val="19"/>
                <w:lang w:val="en-US" w:bidi="th-TH"/>
              </w:rPr>
              <w:t xml:space="preserve"> in the Group’s digital assets, </w:t>
            </w:r>
            <w:r w:rsidR="0025448A" w:rsidRPr="00495576">
              <w:rPr>
                <w:rFonts w:ascii="Arial" w:hAnsi="Arial"/>
                <w:sz w:val="19"/>
                <w:szCs w:val="19"/>
                <w:lang w:val="en-US" w:bidi="th-TH"/>
              </w:rPr>
              <w:t xml:space="preserve">and </w:t>
            </w:r>
            <w:r w:rsidRPr="00495576">
              <w:rPr>
                <w:rFonts w:ascii="Arial" w:hAnsi="Arial"/>
                <w:sz w:val="19"/>
                <w:szCs w:val="19"/>
                <w:lang w:val="en-US" w:bidi="th-TH"/>
              </w:rPr>
              <w:t>events that may have compromised the security of the private keys to a digital asset custodian at the accounting year end to verify the accuracy of digital assets balance and transactions during the year.</w:t>
            </w:r>
          </w:p>
          <w:p w14:paraId="4143DED3" w14:textId="22B18602" w:rsidR="00BE5268" w:rsidRPr="00495576" w:rsidRDefault="00BE5268" w:rsidP="00DD02C9">
            <w:pPr>
              <w:pStyle w:val="ListParagraph"/>
              <w:tabs>
                <w:tab w:val="left" w:pos="1170"/>
              </w:tabs>
              <w:spacing w:after="0" w:line="360" w:lineRule="auto"/>
              <w:ind w:left="315" w:right="146"/>
              <w:jc w:val="thaiDistribute"/>
              <w:rPr>
                <w:rFonts w:ascii="Arial" w:hAnsi="Arial"/>
                <w:sz w:val="19"/>
                <w:szCs w:val="19"/>
                <w:lang w:val="en-US" w:bidi="th-TH"/>
              </w:rPr>
            </w:pPr>
          </w:p>
        </w:tc>
      </w:tr>
    </w:tbl>
    <w:p w14:paraId="56C4BFEE" w14:textId="77777777" w:rsidR="00BC1561" w:rsidRPr="00AD3603" w:rsidRDefault="00BC1561" w:rsidP="00E60652">
      <w:pPr>
        <w:pStyle w:val="Default"/>
        <w:spacing w:line="360" w:lineRule="auto"/>
        <w:rPr>
          <w:i/>
          <w:iCs/>
          <w:color w:val="auto"/>
          <w:sz w:val="19"/>
          <w:szCs w:val="19"/>
          <w:highlight w:val="yellow"/>
        </w:rPr>
      </w:pPr>
    </w:p>
    <w:tbl>
      <w:tblPr>
        <w:tblW w:w="8550" w:type="dxa"/>
        <w:tblInd w:w="-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01"/>
        <w:gridCol w:w="4349"/>
      </w:tblGrid>
      <w:tr w:rsidR="00564B71" w:rsidRPr="00AD3603" w14:paraId="3E371AD6" w14:textId="77777777">
        <w:trPr>
          <w:trHeight w:val="411"/>
          <w:tblHeader/>
        </w:trPr>
        <w:tc>
          <w:tcPr>
            <w:tcW w:w="4201"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7562BBD6" w14:textId="77777777" w:rsidR="00564B71" w:rsidRPr="00495576" w:rsidRDefault="00564B71">
            <w:pPr>
              <w:spacing w:after="0" w:line="240" w:lineRule="auto"/>
              <w:ind w:left="154" w:right="89"/>
              <w:jc w:val="center"/>
              <w:textAlignment w:val="baseline"/>
              <w:rPr>
                <w:rFonts w:ascii="Times New Roman" w:hAnsi="Times New Roman" w:cs="Times New Roman"/>
                <w:sz w:val="19"/>
                <w:szCs w:val="19"/>
                <w:lang w:val="en-US" w:bidi="th-TH"/>
              </w:rPr>
            </w:pPr>
            <w:r w:rsidRPr="00495576">
              <w:rPr>
                <w:rFonts w:ascii="Arial" w:hAnsi="Arial"/>
                <w:b/>
                <w:bCs/>
                <w:color w:val="FFFFFF"/>
                <w:sz w:val="19"/>
                <w:szCs w:val="19"/>
                <w:lang w:bidi="th-TH"/>
              </w:rPr>
              <w:t>Key audit matters</w:t>
            </w:r>
          </w:p>
        </w:tc>
        <w:tc>
          <w:tcPr>
            <w:tcW w:w="4349"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67CCFDF2" w14:textId="77777777" w:rsidR="00564B71" w:rsidRPr="00495576" w:rsidRDefault="00564B71">
            <w:pPr>
              <w:spacing w:after="0" w:line="240" w:lineRule="auto"/>
              <w:ind w:left="195" w:right="94"/>
              <w:jc w:val="center"/>
              <w:textAlignment w:val="baseline"/>
              <w:rPr>
                <w:rFonts w:ascii="Times New Roman" w:hAnsi="Times New Roman" w:cs="Times New Roman"/>
                <w:sz w:val="19"/>
                <w:szCs w:val="19"/>
                <w:lang w:val="en-US" w:bidi="th-TH"/>
              </w:rPr>
            </w:pPr>
            <w:r w:rsidRPr="00495576">
              <w:rPr>
                <w:rFonts w:ascii="Arial" w:hAnsi="Arial"/>
                <w:b/>
                <w:bCs/>
                <w:color w:val="FFFFFF"/>
                <w:sz w:val="19"/>
                <w:szCs w:val="19"/>
                <w:lang w:bidi="th-TH"/>
              </w:rPr>
              <w:t>How the matter was addressed in the audit</w:t>
            </w:r>
          </w:p>
        </w:tc>
      </w:tr>
      <w:tr w:rsidR="00564B71" w:rsidRPr="00BE5268" w14:paraId="392AEDCD" w14:textId="77777777">
        <w:trPr>
          <w:trHeight w:val="4095"/>
        </w:trPr>
        <w:tc>
          <w:tcPr>
            <w:tcW w:w="4201" w:type="dxa"/>
            <w:tcBorders>
              <w:top w:val="single" w:sz="6" w:space="0" w:color="auto"/>
              <w:left w:val="single" w:sz="6" w:space="0" w:color="auto"/>
              <w:bottom w:val="single" w:sz="6" w:space="0" w:color="auto"/>
              <w:right w:val="single" w:sz="6" w:space="0" w:color="auto"/>
            </w:tcBorders>
            <w:shd w:val="clear" w:color="auto" w:fill="auto"/>
          </w:tcPr>
          <w:p w14:paraId="48B617FC" w14:textId="77777777" w:rsidR="00564B71" w:rsidRPr="00495576" w:rsidRDefault="00564B71">
            <w:pPr>
              <w:autoSpaceDE w:val="0"/>
              <w:autoSpaceDN w:val="0"/>
              <w:adjustRightInd w:val="0"/>
              <w:spacing w:after="0" w:line="360" w:lineRule="auto"/>
              <w:ind w:left="96" w:right="89"/>
              <w:jc w:val="thaiDistribute"/>
              <w:rPr>
                <w:rFonts w:ascii="Arial" w:hAnsi="Arial"/>
                <w:sz w:val="19"/>
                <w:szCs w:val="19"/>
                <w:lang w:bidi="th-TH"/>
              </w:rPr>
            </w:pPr>
          </w:p>
          <w:p w14:paraId="0CC30B0C" w14:textId="5F34FBBC" w:rsidR="00564B71" w:rsidRPr="00495576" w:rsidRDefault="00564B71">
            <w:pPr>
              <w:autoSpaceDE w:val="0"/>
              <w:autoSpaceDN w:val="0"/>
              <w:adjustRightInd w:val="0"/>
              <w:spacing w:after="0" w:line="360" w:lineRule="auto"/>
              <w:ind w:left="96" w:right="89"/>
              <w:jc w:val="thaiDistribute"/>
              <w:rPr>
                <w:rFonts w:ascii="Arial" w:hAnsi="Arial"/>
                <w:sz w:val="19"/>
                <w:szCs w:val="19"/>
                <w:lang w:val="en-US" w:bidi="th-TH"/>
              </w:rPr>
            </w:pPr>
            <w:r w:rsidRPr="00495576">
              <w:rPr>
                <w:rFonts w:ascii="Arial" w:hAnsi="Arial"/>
                <w:sz w:val="19"/>
                <w:szCs w:val="19"/>
                <w:lang w:val="en-US" w:bidi="th-TH"/>
              </w:rPr>
              <w:t>Refer to Note 4 “Accounting policies of revenue recognition” and Note 1</w:t>
            </w:r>
            <w:r w:rsidR="0004778F" w:rsidRPr="00495576">
              <w:rPr>
                <w:rFonts w:ascii="Arial" w:hAnsi="Arial"/>
                <w:sz w:val="19"/>
                <w:szCs w:val="19"/>
                <w:lang w:val="en-US" w:bidi="th-TH"/>
              </w:rPr>
              <w:t>9</w:t>
            </w:r>
            <w:r w:rsidRPr="00495576">
              <w:rPr>
                <w:rFonts w:ascii="Arial" w:hAnsi="Arial"/>
                <w:sz w:val="19"/>
                <w:szCs w:val="19"/>
                <w:lang w:val="en-US" w:bidi="th-TH"/>
              </w:rPr>
              <w:t xml:space="preserve"> “Digital assets”</w:t>
            </w:r>
          </w:p>
          <w:p w14:paraId="318B7F70" w14:textId="77777777" w:rsidR="00564B71" w:rsidRPr="00495576" w:rsidRDefault="00564B71">
            <w:pPr>
              <w:autoSpaceDE w:val="0"/>
              <w:autoSpaceDN w:val="0"/>
              <w:adjustRightInd w:val="0"/>
              <w:spacing w:after="0" w:line="360" w:lineRule="auto"/>
              <w:ind w:left="96" w:right="89"/>
              <w:jc w:val="both"/>
              <w:rPr>
                <w:rFonts w:ascii="Arial" w:hAnsi="Arial" w:cstheme="minorBidi"/>
                <w:b/>
                <w:bCs/>
                <w:sz w:val="19"/>
                <w:szCs w:val="19"/>
                <w:lang w:val="en-US" w:bidi="th-TH"/>
              </w:rPr>
            </w:pPr>
          </w:p>
        </w:tc>
        <w:tc>
          <w:tcPr>
            <w:tcW w:w="4349" w:type="dxa"/>
            <w:tcBorders>
              <w:top w:val="single" w:sz="6" w:space="0" w:color="auto"/>
              <w:left w:val="single" w:sz="6" w:space="0" w:color="auto"/>
              <w:bottom w:val="single" w:sz="6" w:space="0" w:color="auto"/>
              <w:right w:val="single" w:sz="6" w:space="0" w:color="auto"/>
            </w:tcBorders>
            <w:shd w:val="clear" w:color="auto" w:fill="auto"/>
          </w:tcPr>
          <w:p w14:paraId="69EEDDB6" w14:textId="77777777" w:rsidR="00564B71" w:rsidRPr="00495576" w:rsidRDefault="00564B71" w:rsidP="00564B71">
            <w:pPr>
              <w:tabs>
                <w:tab w:val="left" w:pos="1170"/>
              </w:tabs>
              <w:spacing w:after="0" w:line="360" w:lineRule="auto"/>
              <w:ind w:right="94"/>
              <w:jc w:val="thaiDistribute"/>
              <w:rPr>
                <w:rFonts w:ascii="Arial" w:hAnsi="Arial"/>
                <w:sz w:val="19"/>
                <w:szCs w:val="19"/>
                <w:lang w:val="en-US" w:bidi="th-TH"/>
              </w:rPr>
            </w:pPr>
          </w:p>
          <w:p w14:paraId="18EE1FF3" w14:textId="77777777" w:rsidR="00564B71" w:rsidRPr="00495576" w:rsidRDefault="00564B71" w:rsidP="00D81617">
            <w:pPr>
              <w:pStyle w:val="ListParagraph"/>
              <w:numPr>
                <w:ilvl w:val="0"/>
                <w:numId w:val="39"/>
              </w:numPr>
              <w:tabs>
                <w:tab w:val="left" w:pos="1170"/>
              </w:tabs>
              <w:spacing w:after="0" w:line="360" w:lineRule="auto"/>
              <w:ind w:left="315" w:right="160" w:hanging="207"/>
              <w:jc w:val="thaiDistribute"/>
              <w:rPr>
                <w:rFonts w:ascii="Arial" w:hAnsi="Arial"/>
                <w:sz w:val="19"/>
                <w:szCs w:val="19"/>
                <w:lang w:val="en-US" w:bidi="th-TH"/>
              </w:rPr>
            </w:pPr>
            <w:r w:rsidRPr="00495576">
              <w:rPr>
                <w:rFonts w:ascii="Arial" w:hAnsi="Arial"/>
                <w:sz w:val="19"/>
                <w:szCs w:val="19"/>
                <w:lang w:val="en-US" w:bidi="th-TH"/>
              </w:rPr>
              <w:t>reconciled digital assets during the year and inspected the transactions involving digital asset exchanges with reports confirming digital asset exchanges from the digital asset custodian.</w:t>
            </w:r>
          </w:p>
          <w:p w14:paraId="4ACBF3E2" w14:textId="77777777" w:rsidR="00564B71" w:rsidRPr="004E5778" w:rsidRDefault="00564B71" w:rsidP="00D81617">
            <w:pPr>
              <w:pStyle w:val="ListParagraph"/>
              <w:numPr>
                <w:ilvl w:val="0"/>
                <w:numId w:val="39"/>
              </w:numPr>
              <w:tabs>
                <w:tab w:val="left" w:pos="1170"/>
              </w:tabs>
              <w:spacing w:after="0" w:line="360" w:lineRule="auto"/>
              <w:ind w:left="315" w:right="160" w:hanging="207"/>
              <w:jc w:val="thaiDistribute"/>
              <w:rPr>
                <w:rFonts w:ascii="Arial" w:hAnsi="Arial"/>
                <w:sz w:val="19"/>
                <w:szCs w:val="19"/>
                <w:lang w:val="en-US" w:bidi="th-TH"/>
              </w:rPr>
            </w:pPr>
            <w:r w:rsidRPr="00495576">
              <w:rPr>
                <w:rFonts w:ascii="Arial" w:hAnsi="Arial"/>
                <w:sz w:val="19"/>
                <w:szCs w:val="19"/>
                <w:lang w:val="en-US" w:bidi="th-TH"/>
              </w:rPr>
              <w:t xml:space="preserve">contrastive </w:t>
            </w:r>
            <w:proofErr w:type="spellStart"/>
            <w:r w:rsidRPr="00495576">
              <w:rPr>
                <w:rFonts w:ascii="Arial" w:hAnsi="Arial"/>
                <w:sz w:val="19"/>
                <w:szCs w:val="19"/>
                <w:lang w:val="en-US" w:bidi="th-TH"/>
              </w:rPr>
              <w:t>analysed</w:t>
            </w:r>
            <w:proofErr w:type="spellEnd"/>
            <w:r w:rsidRPr="00495576">
              <w:rPr>
                <w:rFonts w:ascii="Arial" w:hAnsi="Arial"/>
                <w:sz w:val="19"/>
                <w:szCs w:val="19"/>
                <w:lang w:val="en-US" w:bidi="th-TH"/>
              </w:rPr>
              <w:t xml:space="preserve"> trends of number of Bitcoin’s mined and mining difficulty, including the correlation between electricity usage in the mining process and the number of mining machines, to examine trends or unusual transactions.</w:t>
            </w:r>
          </w:p>
          <w:p w14:paraId="4844981F" w14:textId="67EA7D9B" w:rsidR="00127501" w:rsidRDefault="006B11F7">
            <w:pPr>
              <w:pStyle w:val="ListParagraph"/>
              <w:numPr>
                <w:ilvl w:val="0"/>
                <w:numId w:val="39"/>
              </w:numPr>
              <w:tabs>
                <w:tab w:val="left" w:pos="1170"/>
              </w:tabs>
              <w:spacing w:after="0" w:line="360" w:lineRule="auto"/>
              <w:ind w:left="315" w:right="160" w:hanging="207"/>
              <w:jc w:val="thaiDistribute"/>
              <w:rPr>
                <w:rFonts w:ascii="Arial" w:hAnsi="Arial" w:cstheme="minorBidi"/>
                <w:sz w:val="19"/>
                <w:szCs w:val="19"/>
                <w:lang w:val="en-US" w:bidi="th-TH"/>
              </w:rPr>
            </w:pPr>
            <w:r>
              <w:rPr>
                <w:rFonts w:ascii="Arial" w:hAnsi="Arial"/>
                <w:sz w:val="19"/>
                <w:szCs w:val="19"/>
                <w:lang w:val="en-US" w:bidi="th-TH"/>
              </w:rPr>
              <w:t>e</w:t>
            </w:r>
            <w:r w:rsidR="001D3151">
              <w:rPr>
                <w:rFonts w:ascii="Arial" w:hAnsi="Arial"/>
                <w:sz w:val="19"/>
                <w:szCs w:val="19"/>
                <w:lang w:val="en-US" w:bidi="th-TH"/>
              </w:rPr>
              <w:t xml:space="preserve">valuated the reliability of </w:t>
            </w:r>
            <w:r w:rsidR="00B2311E">
              <w:rPr>
                <w:rFonts w:ascii="Arial" w:hAnsi="Arial"/>
                <w:sz w:val="19"/>
                <w:szCs w:val="19"/>
                <w:lang w:val="en-US" w:bidi="th-TH"/>
              </w:rPr>
              <w:t xml:space="preserve">Bitcoin mining pool </w:t>
            </w:r>
            <w:r w:rsidR="00B2311E" w:rsidRPr="00E43A9F">
              <w:rPr>
                <w:rFonts w:ascii="Arial" w:hAnsi="Arial"/>
                <w:spacing w:val="-8"/>
                <w:sz w:val="19"/>
                <w:szCs w:val="19"/>
                <w:lang w:val="en-US" w:bidi="th-TH"/>
              </w:rPr>
              <w:t xml:space="preserve">by assessing the results of </w:t>
            </w:r>
            <w:r w:rsidR="00513BDD" w:rsidRPr="00E43A9F">
              <w:rPr>
                <w:rFonts w:ascii="Arial" w:hAnsi="Arial"/>
                <w:spacing w:val="-8"/>
                <w:sz w:val="19"/>
                <w:szCs w:val="19"/>
              </w:rPr>
              <w:t>Service Organization</w:t>
            </w:r>
            <w:r w:rsidR="00513BDD" w:rsidRPr="00495576">
              <w:rPr>
                <w:rFonts w:ascii="Arial" w:hAnsi="Arial"/>
                <w:sz w:val="19"/>
                <w:szCs w:val="19"/>
              </w:rPr>
              <w:t xml:space="preserve"> Control 2 </w:t>
            </w:r>
            <w:r w:rsidR="007D01E8">
              <w:rPr>
                <w:rFonts w:ascii="Arial" w:hAnsi="Arial"/>
                <w:sz w:val="19"/>
                <w:szCs w:val="19"/>
              </w:rPr>
              <w:t xml:space="preserve">Type 2 </w:t>
            </w:r>
            <w:r w:rsidR="00513BDD" w:rsidRPr="00495576">
              <w:rPr>
                <w:rFonts w:ascii="Arial" w:hAnsi="Arial"/>
                <w:sz w:val="19"/>
                <w:szCs w:val="19"/>
              </w:rPr>
              <w:t>(SOC 2 Type 2) report</w:t>
            </w:r>
            <w:r w:rsidR="00113D20">
              <w:rPr>
                <w:rFonts w:ascii="Arial" w:hAnsi="Arial"/>
                <w:sz w:val="19"/>
                <w:szCs w:val="19"/>
              </w:rPr>
              <w:t>.</w:t>
            </w:r>
          </w:p>
          <w:p w14:paraId="54218311" w14:textId="77777777" w:rsidR="00113D20" w:rsidRDefault="00113D20" w:rsidP="005B7A4D">
            <w:pPr>
              <w:tabs>
                <w:tab w:val="left" w:pos="1170"/>
              </w:tabs>
              <w:spacing w:after="0" w:line="360" w:lineRule="auto"/>
              <w:ind w:left="143" w:right="160"/>
              <w:jc w:val="thaiDistribute"/>
              <w:rPr>
                <w:rFonts w:ascii="Arial" w:hAnsi="Arial" w:cstheme="minorBidi"/>
                <w:sz w:val="19"/>
                <w:szCs w:val="19"/>
                <w:lang w:val="en-US" w:bidi="th-TH"/>
              </w:rPr>
            </w:pPr>
          </w:p>
          <w:p w14:paraId="5E15C986" w14:textId="38E213E1" w:rsidR="005B7A4D" w:rsidRDefault="00127501" w:rsidP="005B7A4D">
            <w:pPr>
              <w:tabs>
                <w:tab w:val="left" w:pos="1170"/>
              </w:tabs>
              <w:spacing w:after="0" w:line="360" w:lineRule="auto"/>
              <w:ind w:left="143" w:right="160"/>
              <w:jc w:val="thaiDistribute"/>
              <w:rPr>
                <w:rFonts w:ascii="Arial" w:hAnsi="Arial" w:cstheme="minorBidi"/>
                <w:sz w:val="19"/>
                <w:szCs w:val="19"/>
                <w:lang w:val="en-US" w:bidi="th-TH"/>
              </w:rPr>
            </w:pPr>
            <w:r>
              <w:rPr>
                <w:rFonts w:ascii="Arial" w:hAnsi="Arial" w:cstheme="minorBidi"/>
                <w:sz w:val="19"/>
                <w:szCs w:val="19"/>
                <w:lang w:val="en-US" w:bidi="th-TH"/>
              </w:rPr>
              <w:t xml:space="preserve">As a result of </w:t>
            </w:r>
            <w:r w:rsidR="00DE14FF">
              <w:rPr>
                <w:rFonts w:ascii="Arial" w:hAnsi="Arial" w:cstheme="minorBidi"/>
                <w:sz w:val="19"/>
                <w:szCs w:val="19"/>
                <w:lang w:val="en-US" w:bidi="th-TH"/>
              </w:rPr>
              <w:t xml:space="preserve">the </w:t>
            </w:r>
            <w:r>
              <w:rPr>
                <w:rFonts w:ascii="Arial" w:hAnsi="Arial" w:cstheme="minorBidi"/>
                <w:sz w:val="19"/>
                <w:szCs w:val="19"/>
                <w:lang w:val="en-US" w:bidi="th-TH"/>
              </w:rPr>
              <w:t xml:space="preserve">procedures </w:t>
            </w:r>
            <w:r w:rsidR="00DE14FF">
              <w:rPr>
                <w:rFonts w:ascii="Arial" w:hAnsi="Arial" w:cstheme="minorBidi"/>
                <w:sz w:val="19"/>
                <w:szCs w:val="19"/>
                <w:lang w:val="en-US" w:bidi="th-TH"/>
              </w:rPr>
              <w:t>performed</w:t>
            </w:r>
            <w:r w:rsidR="004C483D">
              <w:rPr>
                <w:rFonts w:ascii="Arial" w:hAnsi="Arial" w:cstheme="minorBidi"/>
                <w:sz w:val="19"/>
                <w:szCs w:val="19"/>
                <w:lang w:val="en-US" w:bidi="th-TH"/>
              </w:rPr>
              <w:t xml:space="preserve">, I did not </w:t>
            </w:r>
            <w:r w:rsidR="004C483D" w:rsidRPr="00E43A9F">
              <w:rPr>
                <w:rFonts w:ascii="Arial" w:hAnsi="Arial" w:cstheme="minorBidi"/>
                <w:spacing w:val="-8"/>
                <w:sz w:val="19"/>
                <w:szCs w:val="19"/>
                <w:lang w:val="en-US" w:bidi="th-TH"/>
              </w:rPr>
              <w:t>find any signifi</w:t>
            </w:r>
            <w:r w:rsidR="003B0F2D" w:rsidRPr="00E43A9F">
              <w:rPr>
                <w:rFonts w:ascii="Arial" w:hAnsi="Arial" w:cstheme="minorBidi"/>
                <w:spacing w:val="-8"/>
                <w:sz w:val="19"/>
                <w:szCs w:val="19"/>
                <w:lang w:val="en-US" w:bidi="th-TH"/>
              </w:rPr>
              <w:t>cant</w:t>
            </w:r>
            <w:r w:rsidR="00E36C1F" w:rsidRPr="00E43A9F">
              <w:rPr>
                <w:rFonts w:ascii="Arial" w:hAnsi="Arial" w:cstheme="minorBidi"/>
                <w:spacing w:val="-8"/>
                <w:sz w:val="19"/>
                <w:szCs w:val="19"/>
                <w:lang w:val="en-US" w:bidi="th-TH"/>
              </w:rPr>
              <w:t xml:space="preserve"> issues for revenue recognition</w:t>
            </w:r>
            <w:r w:rsidR="00DD5859">
              <w:rPr>
                <w:rFonts w:ascii="Arial" w:hAnsi="Arial" w:cstheme="minorBidi"/>
                <w:sz w:val="19"/>
                <w:szCs w:val="19"/>
                <w:lang w:val="en-US" w:bidi="th-TH"/>
              </w:rPr>
              <w:t xml:space="preserve"> from digital asset business of the Group</w:t>
            </w:r>
            <w:r w:rsidR="005B7A4D">
              <w:rPr>
                <w:rFonts w:ascii="Arial" w:hAnsi="Arial" w:cstheme="minorBidi"/>
                <w:sz w:val="19"/>
                <w:szCs w:val="19"/>
                <w:lang w:val="en-US" w:bidi="th-TH"/>
              </w:rPr>
              <w:t>, e</w:t>
            </w:r>
            <w:r w:rsidR="005B7A4D" w:rsidRPr="00DD02C9">
              <w:rPr>
                <w:rFonts w:ascii="Arial" w:hAnsi="Arial" w:cstheme="minorBidi"/>
                <w:sz w:val="19"/>
                <w:szCs w:val="19"/>
                <w:lang w:val="en-US" w:bidi="th-TH"/>
              </w:rPr>
              <w:t>xcept for the possible effects of the matter described in the Basis for Qualified Opinion section of my report</w:t>
            </w:r>
            <w:r w:rsidR="005B7A4D">
              <w:rPr>
                <w:rFonts w:ascii="Arial" w:hAnsi="Arial" w:cstheme="minorBidi"/>
                <w:sz w:val="19"/>
                <w:szCs w:val="19"/>
                <w:lang w:val="en-US" w:bidi="th-TH"/>
              </w:rPr>
              <w:t>.</w:t>
            </w:r>
          </w:p>
          <w:p w14:paraId="333FFF1E" w14:textId="77777777" w:rsidR="00564B71" w:rsidRPr="00495576" w:rsidRDefault="00564B71" w:rsidP="00495576">
            <w:pPr>
              <w:pStyle w:val="ListParagraph"/>
              <w:tabs>
                <w:tab w:val="left" w:pos="1170"/>
              </w:tabs>
              <w:spacing w:after="0" w:line="360" w:lineRule="auto"/>
              <w:ind w:left="117" w:right="160"/>
              <w:jc w:val="thaiDistribute"/>
              <w:rPr>
                <w:rFonts w:ascii="Arial" w:hAnsi="Arial"/>
                <w:sz w:val="19"/>
                <w:szCs w:val="19"/>
                <w:lang w:val="en-US" w:bidi="th-TH"/>
              </w:rPr>
            </w:pPr>
          </w:p>
        </w:tc>
      </w:tr>
    </w:tbl>
    <w:p w14:paraId="0A7C5A5D" w14:textId="77777777" w:rsidR="00564B71" w:rsidRPr="00564B71" w:rsidRDefault="00564B71" w:rsidP="00E60652">
      <w:pPr>
        <w:pStyle w:val="Default"/>
        <w:spacing w:line="360" w:lineRule="auto"/>
        <w:rPr>
          <w:i/>
          <w:iCs/>
          <w:color w:val="auto"/>
          <w:sz w:val="28"/>
          <w:szCs w:val="28"/>
        </w:rPr>
      </w:pPr>
    </w:p>
    <w:p w14:paraId="79767DF0" w14:textId="77777777" w:rsidR="00493C7A" w:rsidRPr="00493C7A" w:rsidRDefault="00493C7A" w:rsidP="00493C7A">
      <w:pPr>
        <w:pStyle w:val="BodyText"/>
        <w:spacing w:after="0" w:line="360" w:lineRule="auto"/>
        <w:rPr>
          <w:rFonts w:ascii="Arial" w:hAnsi="Arial"/>
          <w:i/>
          <w:iCs/>
          <w:sz w:val="19"/>
          <w:szCs w:val="19"/>
        </w:rPr>
      </w:pPr>
      <w:r w:rsidRPr="00493C7A">
        <w:rPr>
          <w:rFonts w:ascii="Arial" w:hAnsi="Arial"/>
          <w:i/>
          <w:iCs/>
          <w:sz w:val="19"/>
          <w:szCs w:val="19"/>
        </w:rPr>
        <w:t>Other Matter</w:t>
      </w:r>
    </w:p>
    <w:p w14:paraId="51CA499C" w14:textId="77777777" w:rsidR="00493C7A" w:rsidRPr="006F554F" w:rsidRDefault="00493C7A" w:rsidP="006F554F">
      <w:pPr>
        <w:pStyle w:val="BodyText"/>
        <w:spacing w:after="0" w:line="360" w:lineRule="auto"/>
        <w:jc w:val="thaiDistribute"/>
        <w:rPr>
          <w:rFonts w:ascii="Arial" w:hAnsi="Arial"/>
          <w:sz w:val="19"/>
          <w:szCs w:val="19"/>
        </w:rPr>
      </w:pPr>
    </w:p>
    <w:p w14:paraId="43FEEB7C" w14:textId="71DEF19C" w:rsidR="00DB6A40" w:rsidRPr="006F554F" w:rsidRDefault="006F554F" w:rsidP="006F554F">
      <w:pPr>
        <w:pStyle w:val="Default"/>
        <w:spacing w:after="120" w:line="360" w:lineRule="auto"/>
        <w:jc w:val="thaiDistribute"/>
        <w:rPr>
          <w:color w:val="auto"/>
          <w:sz w:val="19"/>
          <w:szCs w:val="19"/>
        </w:rPr>
      </w:pPr>
      <w:r w:rsidRPr="006F554F">
        <w:rPr>
          <w:color w:val="auto"/>
          <w:sz w:val="19"/>
          <w:szCs w:val="19"/>
        </w:rPr>
        <w:t>The consolidated and separate financial statements of Green Tech Ventures Public Company Limited and its subsidiary for the year ended</w:t>
      </w:r>
      <w:r>
        <w:rPr>
          <w:color w:val="auto"/>
          <w:sz w:val="19"/>
          <w:szCs w:val="19"/>
        </w:rPr>
        <w:t xml:space="preserve"> </w:t>
      </w:r>
      <w:r w:rsidRPr="006F554F">
        <w:rPr>
          <w:color w:val="auto"/>
          <w:sz w:val="19"/>
          <w:szCs w:val="19"/>
        </w:rPr>
        <w:t>31 December 2023, presented as comparative information, were audited by another auditor who expressed an unmodified opinion on those statements according to the report dated 29 February 2024.</w:t>
      </w:r>
    </w:p>
    <w:p w14:paraId="4D696B9A" w14:textId="77777777" w:rsidR="00A86292" w:rsidRDefault="00A86292" w:rsidP="00493C7A">
      <w:pPr>
        <w:pStyle w:val="Default"/>
        <w:spacing w:after="120" w:line="360" w:lineRule="auto"/>
        <w:rPr>
          <w:i/>
          <w:iCs/>
          <w:color w:val="auto"/>
          <w:sz w:val="19"/>
          <w:szCs w:val="19"/>
        </w:rPr>
      </w:pPr>
    </w:p>
    <w:p w14:paraId="0AF2BE34" w14:textId="77777777" w:rsidR="006F554F" w:rsidRDefault="006F554F">
      <w:pPr>
        <w:spacing w:after="0" w:line="240" w:lineRule="auto"/>
        <w:rPr>
          <w:rFonts w:ascii="Arial" w:hAnsi="Arial"/>
          <w:i/>
          <w:iCs/>
          <w:sz w:val="19"/>
          <w:szCs w:val="19"/>
        </w:rPr>
      </w:pPr>
      <w:r>
        <w:rPr>
          <w:i/>
          <w:iCs/>
          <w:sz w:val="19"/>
          <w:szCs w:val="19"/>
        </w:rPr>
        <w:br w:type="page"/>
      </w:r>
    </w:p>
    <w:p w14:paraId="4D8DFD3C" w14:textId="7B29BADE"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FF61403" w14:textId="4B2DF03B" w:rsidR="002F5518" w:rsidRDefault="002F5518" w:rsidP="002F5518">
      <w:pPr>
        <w:pStyle w:val="Default"/>
        <w:spacing w:line="360" w:lineRule="auto"/>
        <w:jc w:val="both"/>
        <w:rPr>
          <w:sz w:val="19"/>
          <w:szCs w:val="19"/>
        </w:rPr>
      </w:pPr>
      <w:r w:rsidRPr="002F5518">
        <w:rPr>
          <w:sz w:val="19"/>
          <w:szCs w:val="19"/>
        </w:rPr>
        <w:t>The management are responsible for the other information. The other information comprises the information included in the annual report,</w:t>
      </w:r>
      <w:r>
        <w:rPr>
          <w:sz w:val="19"/>
          <w:szCs w:val="19"/>
        </w:rPr>
        <w:t xml:space="preserve"> </w:t>
      </w:r>
      <w:r w:rsidRPr="002F5518">
        <w:rPr>
          <w:sz w:val="19"/>
          <w:szCs w:val="19"/>
        </w:rPr>
        <w:t>but does not include the consolidated and separate financial statements and my auditor’s report thereon. The annual report is expected to be made available to me after the date of this auditor's report.</w:t>
      </w:r>
    </w:p>
    <w:p w14:paraId="17FDFE4E" w14:textId="77777777" w:rsidR="002F5518" w:rsidRPr="002F5518" w:rsidRDefault="002F5518" w:rsidP="002F5518">
      <w:pPr>
        <w:pStyle w:val="Default"/>
        <w:spacing w:line="360" w:lineRule="auto"/>
        <w:jc w:val="both"/>
        <w:rPr>
          <w:sz w:val="19"/>
          <w:szCs w:val="19"/>
        </w:rPr>
      </w:pPr>
    </w:p>
    <w:p w14:paraId="0E6A7489" w14:textId="77777777" w:rsidR="002F5518" w:rsidRDefault="002F5518" w:rsidP="002F5518">
      <w:pPr>
        <w:pStyle w:val="Default"/>
        <w:spacing w:line="360" w:lineRule="auto"/>
        <w:jc w:val="both"/>
        <w:rPr>
          <w:sz w:val="19"/>
          <w:szCs w:val="19"/>
        </w:rPr>
      </w:pPr>
      <w:r w:rsidRPr="002F5518">
        <w:rPr>
          <w:sz w:val="19"/>
          <w:szCs w:val="19"/>
        </w:rPr>
        <w:t>My opinion on the consolidated and separate financial statements does not cover the other information and I will not express any form of assurance conclusion thereon.</w:t>
      </w:r>
    </w:p>
    <w:p w14:paraId="6EDA602A" w14:textId="77777777" w:rsidR="002F5518" w:rsidRPr="002F5518" w:rsidRDefault="002F5518" w:rsidP="002F5518">
      <w:pPr>
        <w:pStyle w:val="Default"/>
        <w:spacing w:line="360" w:lineRule="auto"/>
        <w:jc w:val="both"/>
        <w:rPr>
          <w:sz w:val="19"/>
          <w:szCs w:val="19"/>
        </w:rPr>
      </w:pPr>
    </w:p>
    <w:p w14:paraId="25055D26" w14:textId="77777777" w:rsidR="002F5518" w:rsidRDefault="002F5518" w:rsidP="002F5518">
      <w:pPr>
        <w:pStyle w:val="Default"/>
        <w:spacing w:line="360" w:lineRule="auto"/>
        <w:jc w:val="both"/>
        <w:rPr>
          <w:sz w:val="19"/>
          <w:szCs w:val="19"/>
        </w:rPr>
      </w:pPr>
      <w:r w:rsidRPr="002F5518">
        <w:rPr>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C650FFC" w14:textId="77777777" w:rsidR="002F5518" w:rsidRPr="002F5518" w:rsidRDefault="002F5518" w:rsidP="002F5518">
      <w:pPr>
        <w:pStyle w:val="Default"/>
        <w:spacing w:line="360" w:lineRule="auto"/>
        <w:jc w:val="both"/>
        <w:rPr>
          <w:sz w:val="19"/>
          <w:szCs w:val="19"/>
        </w:rPr>
      </w:pPr>
    </w:p>
    <w:p w14:paraId="59D3492E" w14:textId="64A1F168" w:rsidR="002F5518" w:rsidRPr="002F5518" w:rsidRDefault="002F5518" w:rsidP="002F5518">
      <w:pPr>
        <w:pStyle w:val="Default"/>
        <w:spacing w:line="360" w:lineRule="auto"/>
        <w:jc w:val="both"/>
        <w:rPr>
          <w:sz w:val="19"/>
          <w:szCs w:val="19"/>
        </w:rPr>
      </w:pPr>
      <w:r w:rsidRPr="002F5518">
        <w:rPr>
          <w:sz w:val="19"/>
          <w:szCs w:val="19"/>
        </w:rPr>
        <w:t>When I read the annual report, if I conclude that there is a material misstatement therein, I am required to communicate the matter to the audit committee.</w:t>
      </w:r>
      <w:r w:rsidR="00B076FE">
        <w:rPr>
          <w:sz w:val="19"/>
          <w:szCs w:val="19"/>
        </w:rPr>
        <w:t xml:space="preserve"> </w:t>
      </w:r>
      <w:r w:rsidR="00B076FE" w:rsidRPr="001C5FDA">
        <w:rPr>
          <w:color w:val="auto"/>
          <w:sz w:val="19"/>
          <w:szCs w:val="19"/>
          <w:lang w:val="en-US"/>
        </w:rPr>
        <w:t>However, as described in the Basis for Qualified Opinion section above, I am unable to determine the potential impact (if any) on the digital asset balance and revenue from cryptocurrency mining in the Group’s consolidated financial statements due to the limitations of the circumstances described. Accordingly, if management prepares the other information based on these financial statements, I will be unable to conclude whether or not the other information is materially misstated with respect to this matter.</w:t>
      </w:r>
      <w:r w:rsidR="00B076FE" w:rsidRPr="001C5FDA">
        <w:rPr>
          <w:color w:val="auto"/>
          <w:sz w:val="19"/>
          <w:szCs w:val="19"/>
        </w:rPr>
        <w:t> </w:t>
      </w:r>
    </w:p>
    <w:p w14:paraId="5DCF862C" w14:textId="77777777" w:rsidR="008F3FE9" w:rsidRPr="008F3FE9" w:rsidRDefault="008F3FE9" w:rsidP="00E43A9F">
      <w:pPr>
        <w:pStyle w:val="Default"/>
        <w:spacing w:after="120" w:line="360" w:lineRule="auto"/>
        <w:jc w:val="both"/>
        <w:rPr>
          <w:color w:val="auto"/>
          <w:sz w:val="19"/>
          <w:szCs w:val="19"/>
        </w:rPr>
      </w:pPr>
    </w:p>
    <w:p w14:paraId="0AB7AA19" w14:textId="2490F19F" w:rsidR="003E0F7B" w:rsidRDefault="00A43BCD" w:rsidP="008F3FE9">
      <w:pPr>
        <w:pStyle w:val="Default"/>
        <w:spacing w:line="360" w:lineRule="auto"/>
        <w:jc w:val="both"/>
        <w:rPr>
          <w:rFonts w:cstheme="minorBidi"/>
          <w:i/>
          <w:iCs/>
          <w:color w:val="auto"/>
          <w:sz w:val="19"/>
          <w:lang w:bidi="th-TH"/>
        </w:rPr>
      </w:pPr>
      <w:r w:rsidRPr="00A43BCD">
        <w:rPr>
          <w:i/>
          <w:iCs/>
          <w:color w:val="auto"/>
          <w:sz w:val="19"/>
          <w:szCs w:val="19"/>
        </w:rPr>
        <w:t>Responsibilities of the management for the consolidated and separate financial statements</w:t>
      </w:r>
    </w:p>
    <w:p w14:paraId="6E6388B0" w14:textId="77777777" w:rsidR="00A43BCD" w:rsidRPr="00A43BCD" w:rsidRDefault="00A43BCD" w:rsidP="008F3FE9">
      <w:pPr>
        <w:pStyle w:val="Default"/>
        <w:spacing w:line="360" w:lineRule="auto"/>
        <w:jc w:val="both"/>
        <w:rPr>
          <w:rFonts w:cstheme="minorBidi"/>
          <w:color w:val="auto"/>
          <w:sz w:val="19"/>
          <w:lang w:bidi="th-TH"/>
        </w:rPr>
      </w:pPr>
    </w:p>
    <w:p w14:paraId="3E0498E7" w14:textId="249A4CC8" w:rsidR="00AA26F7" w:rsidRDefault="00AA26F7" w:rsidP="00AA26F7">
      <w:pPr>
        <w:pStyle w:val="Default"/>
        <w:spacing w:line="360" w:lineRule="auto"/>
        <w:jc w:val="both"/>
        <w:rPr>
          <w:rFonts w:cstheme="minorBidi"/>
          <w:sz w:val="19"/>
          <w:lang w:bidi="th-TH"/>
        </w:rPr>
      </w:pPr>
      <w:r w:rsidRPr="00AA26F7">
        <w:rPr>
          <w:sz w:val="19"/>
          <w:szCs w:val="19"/>
        </w:rPr>
        <w:t>The management are responsible for the preparation and fair presentation of the consolidated and separate financial statements in accordance with TFRS, and for such internal control as the management determine is necessary to enable the preparation of consolidated and separate financial statements that are free from material misstatement, whether due to fraud or error.</w:t>
      </w:r>
    </w:p>
    <w:p w14:paraId="3969392B" w14:textId="77777777" w:rsidR="00AA26F7" w:rsidRPr="00AA26F7" w:rsidRDefault="00AA26F7" w:rsidP="00AA26F7">
      <w:pPr>
        <w:pStyle w:val="Default"/>
        <w:spacing w:line="360" w:lineRule="auto"/>
        <w:jc w:val="both"/>
        <w:rPr>
          <w:rFonts w:cstheme="minorBidi"/>
          <w:sz w:val="19"/>
          <w:lang w:bidi="th-TH"/>
        </w:rPr>
      </w:pPr>
    </w:p>
    <w:p w14:paraId="516ABA2C" w14:textId="217C9FB6" w:rsidR="00AA26F7" w:rsidRDefault="00AA26F7" w:rsidP="00AA26F7">
      <w:pPr>
        <w:pStyle w:val="Default"/>
        <w:spacing w:line="360" w:lineRule="auto"/>
        <w:jc w:val="both"/>
        <w:rPr>
          <w:rFonts w:cstheme="minorBidi"/>
          <w:sz w:val="19"/>
          <w:lang w:bidi="th-TH"/>
        </w:rPr>
      </w:pPr>
      <w:r w:rsidRPr="00AA26F7">
        <w:rPr>
          <w:sz w:val="19"/>
          <w:szCs w:val="19"/>
        </w:rPr>
        <w:t>In preparing the consolidated and separate financial statements, the management are responsible for assessing the Group’s and the Company’s ability to continue as a going concern, disclosing, as applicable, matters related to going concern and using the going concern basis of accounting unless the management either intend to liquidate the Group and the Company or to cease operations, or has no realistic alternative but to do so.</w:t>
      </w:r>
    </w:p>
    <w:p w14:paraId="55A9DB94" w14:textId="77777777" w:rsidR="00AA26F7" w:rsidRPr="00AA26F7" w:rsidRDefault="00AA26F7" w:rsidP="00AA26F7">
      <w:pPr>
        <w:pStyle w:val="Default"/>
        <w:spacing w:line="360" w:lineRule="auto"/>
        <w:jc w:val="both"/>
        <w:rPr>
          <w:rFonts w:cstheme="minorBidi"/>
          <w:sz w:val="19"/>
          <w:lang w:bidi="th-TH"/>
        </w:rPr>
      </w:pPr>
    </w:p>
    <w:p w14:paraId="0675052D" w14:textId="322C77CB" w:rsidR="00AA26F7" w:rsidRPr="001C5FDA" w:rsidRDefault="00AA26F7" w:rsidP="00AA26F7">
      <w:pPr>
        <w:pStyle w:val="Default"/>
        <w:spacing w:line="360" w:lineRule="auto"/>
        <w:jc w:val="both"/>
        <w:rPr>
          <w:color w:val="auto"/>
          <w:sz w:val="19"/>
          <w:szCs w:val="19"/>
        </w:rPr>
      </w:pPr>
      <w:r w:rsidRPr="001C5FDA">
        <w:rPr>
          <w:color w:val="auto"/>
          <w:sz w:val="19"/>
          <w:szCs w:val="19"/>
        </w:rPr>
        <w:t>The audit committee assists the management in discharging their responsibilities for overseeing the Group’s and the Company’s financial reporting process.</w:t>
      </w:r>
      <w:r w:rsidR="00FA15C3" w:rsidRPr="001C5FDA">
        <w:rPr>
          <w:rFonts w:asciiTheme="minorHAnsi" w:hAnsiTheme="minorHAnsi"/>
          <w:color w:val="auto"/>
          <w:sz w:val="22"/>
          <w:szCs w:val="22"/>
          <w:shd w:val="clear" w:color="auto" w:fill="FFFFFF"/>
          <w:lang w:val="en-US"/>
        </w:rPr>
        <w:t xml:space="preserve"> </w:t>
      </w:r>
    </w:p>
    <w:p w14:paraId="3F168CC4" w14:textId="7F31E385" w:rsidR="00615896" w:rsidRDefault="00615896" w:rsidP="00AA37EA">
      <w:pPr>
        <w:pStyle w:val="Default"/>
        <w:spacing w:line="360" w:lineRule="auto"/>
        <w:jc w:val="both"/>
        <w:rPr>
          <w:i/>
          <w:iCs/>
          <w:sz w:val="19"/>
          <w:szCs w:val="19"/>
        </w:rPr>
      </w:pPr>
    </w:p>
    <w:p w14:paraId="6120E9B4" w14:textId="77777777" w:rsidR="00A86292" w:rsidRDefault="00A86292" w:rsidP="00655FAE">
      <w:pPr>
        <w:autoSpaceDE w:val="0"/>
        <w:autoSpaceDN w:val="0"/>
        <w:adjustRightInd w:val="0"/>
        <w:spacing w:line="360" w:lineRule="auto"/>
        <w:jc w:val="thaiDistribute"/>
        <w:rPr>
          <w:rFonts w:ascii="Arial" w:hAnsi="Arial"/>
          <w:i/>
          <w:iCs/>
          <w:sz w:val="19"/>
          <w:szCs w:val="19"/>
        </w:rPr>
      </w:pPr>
    </w:p>
    <w:p w14:paraId="4B4D57FB" w14:textId="77777777" w:rsidR="00A86292" w:rsidRDefault="00A86292" w:rsidP="00655FAE">
      <w:pPr>
        <w:autoSpaceDE w:val="0"/>
        <w:autoSpaceDN w:val="0"/>
        <w:adjustRightInd w:val="0"/>
        <w:spacing w:line="360" w:lineRule="auto"/>
        <w:jc w:val="thaiDistribute"/>
        <w:rPr>
          <w:rFonts w:ascii="Arial" w:hAnsi="Arial"/>
          <w:i/>
          <w:iCs/>
          <w:sz w:val="19"/>
          <w:szCs w:val="19"/>
        </w:rPr>
      </w:pPr>
    </w:p>
    <w:p w14:paraId="1B044D3C" w14:textId="77777777" w:rsidR="00A86292" w:rsidRDefault="00A86292" w:rsidP="00655FAE">
      <w:pPr>
        <w:autoSpaceDE w:val="0"/>
        <w:autoSpaceDN w:val="0"/>
        <w:adjustRightInd w:val="0"/>
        <w:spacing w:line="360" w:lineRule="auto"/>
        <w:jc w:val="thaiDistribute"/>
        <w:rPr>
          <w:rFonts w:ascii="Arial" w:hAnsi="Arial"/>
          <w:i/>
          <w:iCs/>
          <w:sz w:val="19"/>
          <w:szCs w:val="19"/>
        </w:rPr>
      </w:pPr>
    </w:p>
    <w:p w14:paraId="1D002E65" w14:textId="77777777" w:rsidR="00E43A9F" w:rsidRDefault="00E43A9F" w:rsidP="00655FAE">
      <w:pPr>
        <w:autoSpaceDE w:val="0"/>
        <w:autoSpaceDN w:val="0"/>
        <w:adjustRightInd w:val="0"/>
        <w:spacing w:line="360" w:lineRule="auto"/>
        <w:jc w:val="thaiDistribute"/>
        <w:rPr>
          <w:rFonts w:ascii="Arial" w:hAnsi="Arial"/>
          <w:i/>
          <w:iCs/>
          <w:sz w:val="19"/>
          <w:szCs w:val="19"/>
        </w:rPr>
      </w:pPr>
    </w:p>
    <w:p w14:paraId="619AB362" w14:textId="7376D654" w:rsidR="003E0F7B" w:rsidRDefault="00576DB8" w:rsidP="00E60652">
      <w:pPr>
        <w:autoSpaceDE w:val="0"/>
        <w:autoSpaceDN w:val="0"/>
        <w:adjustRightInd w:val="0"/>
        <w:spacing w:after="0" w:line="360" w:lineRule="auto"/>
        <w:rPr>
          <w:rFonts w:ascii="Arial" w:hAnsi="Arial" w:cstheme="minorBidi"/>
          <w:i/>
          <w:iCs/>
          <w:sz w:val="19"/>
          <w:szCs w:val="24"/>
          <w:lang w:bidi="th-TH"/>
        </w:rPr>
      </w:pPr>
      <w:r w:rsidRPr="00576DB8">
        <w:rPr>
          <w:rFonts w:ascii="Arial" w:hAnsi="Arial"/>
          <w:i/>
          <w:iCs/>
          <w:sz w:val="19"/>
          <w:szCs w:val="19"/>
        </w:rPr>
        <w:t>Auditor’s responsibilities for the audit of the consolidated and separate financial statements</w:t>
      </w:r>
    </w:p>
    <w:p w14:paraId="72871DBD" w14:textId="77777777" w:rsidR="00576DB8" w:rsidRDefault="00576DB8" w:rsidP="00576DB8">
      <w:pPr>
        <w:pStyle w:val="RNormal"/>
        <w:spacing w:line="360" w:lineRule="auto"/>
        <w:rPr>
          <w:rFonts w:ascii="Arial" w:hAnsi="Arial" w:cstheme="minorBidi"/>
          <w:sz w:val="19"/>
          <w:lang w:bidi="th-TH"/>
        </w:rPr>
      </w:pPr>
    </w:p>
    <w:p w14:paraId="7221441E" w14:textId="0903D175" w:rsidR="00576DB8" w:rsidRPr="00576DB8" w:rsidRDefault="00576DB8" w:rsidP="00576DB8">
      <w:pPr>
        <w:pStyle w:val="RNormal"/>
        <w:spacing w:line="360" w:lineRule="auto"/>
        <w:rPr>
          <w:rFonts w:ascii="Arial" w:hAnsi="Arial"/>
          <w:sz w:val="19"/>
          <w:szCs w:val="19"/>
        </w:rPr>
      </w:pPr>
      <w:r w:rsidRPr="00576DB8">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1B259AD" w14:textId="77777777" w:rsidR="00576DB8" w:rsidRDefault="00576DB8" w:rsidP="00576DB8">
      <w:pPr>
        <w:pStyle w:val="RNormal"/>
        <w:spacing w:line="360" w:lineRule="auto"/>
        <w:rPr>
          <w:rFonts w:ascii="Arial" w:hAnsi="Arial" w:cstheme="minorBidi"/>
          <w:sz w:val="19"/>
          <w:lang w:bidi="th-TH"/>
        </w:rPr>
      </w:pPr>
    </w:p>
    <w:p w14:paraId="013F3820" w14:textId="12B054D0" w:rsidR="00576DB8" w:rsidRPr="00576DB8" w:rsidRDefault="00576DB8" w:rsidP="00576DB8">
      <w:pPr>
        <w:pStyle w:val="RNormal"/>
        <w:spacing w:line="360" w:lineRule="auto"/>
        <w:rPr>
          <w:rFonts w:ascii="Arial" w:hAnsi="Arial"/>
          <w:sz w:val="19"/>
          <w:szCs w:val="19"/>
        </w:rPr>
      </w:pPr>
      <w:r w:rsidRPr="00576DB8">
        <w:rPr>
          <w:rFonts w:ascii="Arial" w:hAnsi="Arial"/>
          <w:sz w:val="19"/>
          <w:szCs w:val="19"/>
        </w:rPr>
        <w:t xml:space="preserve">As part of an audit in accordance with TSAs, I exercise professional judgement and maintain professional </w:t>
      </w:r>
      <w:proofErr w:type="spellStart"/>
      <w:r w:rsidRPr="00576DB8">
        <w:rPr>
          <w:rFonts w:ascii="Arial" w:hAnsi="Arial"/>
          <w:sz w:val="19"/>
          <w:szCs w:val="19"/>
        </w:rPr>
        <w:t>scepticism</w:t>
      </w:r>
      <w:proofErr w:type="spellEnd"/>
      <w:r w:rsidRPr="00576DB8">
        <w:rPr>
          <w:rFonts w:ascii="Arial" w:hAnsi="Arial"/>
          <w:sz w:val="19"/>
          <w:szCs w:val="19"/>
        </w:rPr>
        <w:t xml:space="preserve"> throughout the audit. I also:</w:t>
      </w:r>
    </w:p>
    <w:p w14:paraId="56208033" w14:textId="77777777" w:rsidR="00332DEE" w:rsidRPr="00332DEE" w:rsidRDefault="00332DEE" w:rsidP="00332DEE">
      <w:pPr>
        <w:pStyle w:val="RNormal"/>
        <w:spacing w:line="360" w:lineRule="auto"/>
        <w:ind w:firstLine="720"/>
        <w:rPr>
          <w:rFonts w:ascii="Arial" w:hAnsi="Arial" w:cs="Arial"/>
          <w:sz w:val="19"/>
          <w:szCs w:val="19"/>
          <w:lang w:val="en-GB"/>
        </w:rPr>
      </w:pPr>
    </w:p>
    <w:p w14:paraId="5897C13D" w14:textId="22C225D3" w:rsidR="00484B75" w:rsidRPr="00484B75"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0DD1EE5" w14:textId="0B51C2F8" w:rsidR="00484B75" w:rsidRPr="00484B75"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DF719F2" w14:textId="5AB15D1D" w:rsidR="00484B75" w:rsidRPr="00484B75"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Evaluate the appropriateness of accounting policies used and the reasonableness of accounting estimates and related disclosures made by the management.</w:t>
      </w:r>
    </w:p>
    <w:p w14:paraId="1BAB4231" w14:textId="614E0424" w:rsidR="00484B75" w:rsidRPr="00484B75" w:rsidRDefault="00484B75" w:rsidP="00484B75">
      <w:pPr>
        <w:pStyle w:val="RNormal"/>
        <w:numPr>
          <w:ilvl w:val="0"/>
          <w:numId w:val="40"/>
        </w:numPr>
        <w:spacing w:line="360" w:lineRule="auto"/>
        <w:ind w:left="426" w:hanging="426"/>
        <w:rPr>
          <w:rFonts w:ascii="Arial" w:hAnsi="Arial" w:cs="Arial"/>
          <w:sz w:val="19"/>
          <w:szCs w:val="19"/>
          <w:lang w:val="en-GB"/>
        </w:rPr>
      </w:pPr>
      <w:r w:rsidRPr="00484B75">
        <w:rPr>
          <w:rFonts w:ascii="Arial" w:hAnsi="Arial" w:cs="Arial"/>
          <w:sz w:val="19"/>
          <w:szCs w:val="19"/>
          <w:lang w:val="en-GB"/>
        </w:rPr>
        <w:t>Conclude on the appropriateness of the management’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5B57657" w14:textId="77777777" w:rsidR="0085131B" w:rsidRPr="00484B75" w:rsidRDefault="0085131B" w:rsidP="0085131B">
      <w:pPr>
        <w:pStyle w:val="RNormal"/>
        <w:spacing w:line="360" w:lineRule="auto"/>
        <w:rPr>
          <w:rFonts w:ascii="Arial" w:hAnsi="Arial" w:cs="Arial"/>
          <w:sz w:val="19"/>
          <w:szCs w:val="19"/>
        </w:rPr>
      </w:pPr>
    </w:p>
    <w:p w14:paraId="3F40F9EE" w14:textId="77777777" w:rsidR="0085131B" w:rsidRDefault="0085131B" w:rsidP="0085131B">
      <w:pPr>
        <w:pStyle w:val="RNormal"/>
        <w:spacing w:line="360" w:lineRule="auto"/>
        <w:rPr>
          <w:rFonts w:ascii="Arial" w:hAnsi="Arial" w:cs="Arial"/>
          <w:sz w:val="19"/>
          <w:szCs w:val="19"/>
          <w:lang w:val="en-GB"/>
        </w:rPr>
      </w:pPr>
    </w:p>
    <w:p w14:paraId="1557511C" w14:textId="77777777" w:rsidR="0085131B" w:rsidRDefault="0085131B" w:rsidP="0085131B">
      <w:pPr>
        <w:pStyle w:val="RNormal"/>
        <w:spacing w:line="360" w:lineRule="auto"/>
        <w:rPr>
          <w:rFonts w:ascii="Arial" w:hAnsi="Arial" w:cs="Arial"/>
          <w:sz w:val="19"/>
          <w:szCs w:val="19"/>
          <w:lang w:val="en-GB"/>
        </w:rPr>
      </w:pPr>
    </w:p>
    <w:p w14:paraId="195A9F36" w14:textId="77777777" w:rsidR="0085131B" w:rsidRDefault="0085131B" w:rsidP="0085131B">
      <w:pPr>
        <w:pStyle w:val="RNormal"/>
        <w:spacing w:line="360" w:lineRule="auto"/>
        <w:rPr>
          <w:rFonts w:ascii="Arial" w:hAnsi="Arial" w:cs="Arial"/>
          <w:sz w:val="19"/>
          <w:szCs w:val="19"/>
          <w:lang w:val="en-GB"/>
        </w:rPr>
      </w:pPr>
    </w:p>
    <w:p w14:paraId="510248CA" w14:textId="77777777" w:rsidR="00E43A9F" w:rsidRDefault="00E43A9F" w:rsidP="0085131B">
      <w:pPr>
        <w:pStyle w:val="RNormal"/>
        <w:spacing w:line="360" w:lineRule="auto"/>
        <w:rPr>
          <w:rFonts w:ascii="Arial" w:hAnsi="Arial" w:cs="Arial"/>
          <w:sz w:val="19"/>
          <w:szCs w:val="19"/>
          <w:lang w:val="en-GB"/>
        </w:rPr>
      </w:pPr>
    </w:p>
    <w:p w14:paraId="640113B8" w14:textId="77777777" w:rsidR="00E43A9F" w:rsidRDefault="00E43A9F" w:rsidP="0085131B">
      <w:pPr>
        <w:pStyle w:val="RNormal"/>
        <w:spacing w:line="360" w:lineRule="auto"/>
        <w:rPr>
          <w:rFonts w:ascii="Arial" w:hAnsi="Arial" w:cs="Arial"/>
          <w:sz w:val="19"/>
          <w:szCs w:val="19"/>
          <w:lang w:val="en-GB"/>
        </w:rPr>
      </w:pPr>
    </w:p>
    <w:p w14:paraId="7C29B3C5" w14:textId="77777777" w:rsidR="0085131B" w:rsidRDefault="0085131B" w:rsidP="0085131B">
      <w:pPr>
        <w:pStyle w:val="RNormal"/>
        <w:spacing w:line="360" w:lineRule="auto"/>
        <w:rPr>
          <w:rFonts w:ascii="Arial" w:hAnsi="Arial" w:cs="Arial"/>
          <w:sz w:val="19"/>
          <w:szCs w:val="19"/>
          <w:lang w:val="en-GB"/>
        </w:rPr>
      </w:pPr>
    </w:p>
    <w:p w14:paraId="1BD4D82D" w14:textId="77777777" w:rsidR="0085131B" w:rsidRDefault="0085131B" w:rsidP="0085131B">
      <w:pPr>
        <w:pStyle w:val="RNormal"/>
        <w:spacing w:line="360" w:lineRule="auto"/>
        <w:rPr>
          <w:rFonts w:ascii="Arial" w:hAnsi="Arial" w:cs="Arial"/>
          <w:sz w:val="19"/>
          <w:szCs w:val="19"/>
          <w:lang w:val="en-GB"/>
        </w:rPr>
      </w:pPr>
    </w:p>
    <w:p w14:paraId="7B781FB9" w14:textId="77777777" w:rsidR="0085131B" w:rsidRPr="00C33C5C" w:rsidRDefault="0085131B" w:rsidP="0085131B">
      <w:pPr>
        <w:pStyle w:val="RNormal"/>
        <w:spacing w:line="360" w:lineRule="auto"/>
        <w:rPr>
          <w:rFonts w:ascii="Arial" w:hAnsi="Arial" w:cs="Arial"/>
          <w:sz w:val="19"/>
          <w:szCs w:val="19"/>
          <w:lang w:val="en-GB"/>
        </w:rPr>
      </w:pPr>
    </w:p>
    <w:p w14:paraId="5A4BDF6B" w14:textId="77777777" w:rsidR="00780500" w:rsidRPr="00780500" w:rsidRDefault="00780500" w:rsidP="00780500">
      <w:pPr>
        <w:pStyle w:val="RNormal"/>
        <w:numPr>
          <w:ilvl w:val="0"/>
          <w:numId w:val="40"/>
        </w:numPr>
        <w:spacing w:line="360" w:lineRule="auto"/>
        <w:ind w:left="426" w:hanging="426"/>
        <w:rPr>
          <w:rFonts w:ascii="Arial" w:hAnsi="Arial" w:cs="Arial"/>
          <w:sz w:val="19"/>
          <w:szCs w:val="19"/>
          <w:lang w:val="en-GB"/>
        </w:rPr>
      </w:pPr>
      <w:r w:rsidRPr="00780500">
        <w:rPr>
          <w:rFonts w:ascii="Arial" w:hAnsi="Arial" w:cs="Arial"/>
          <w:sz w:val="19"/>
          <w:szCs w:val="19"/>
          <w:lang w:val="en-GB"/>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BC6FBBE" w14:textId="672798C1" w:rsidR="00780500" w:rsidRPr="00780500" w:rsidRDefault="00780500" w:rsidP="00780500">
      <w:pPr>
        <w:pStyle w:val="RNormal"/>
        <w:numPr>
          <w:ilvl w:val="0"/>
          <w:numId w:val="40"/>
        </w:numPr>
        <w:spacing w:line="360" w:lineRule="auto"/>
        <w:ind w:left="426" w:hanging="426"/>
        <w:rPr>
          <w:rFonts w:ascii="Arial" w:hAnsi="Arial" w:cs="Arial"/>
          <w:sz w:val="19"/>
          <w:szCs w:val="19"/>
          <w:lang w:val="en-GB"/>
        </w:rPr>
      </w:pPr>
      <w:r w:rsidRPr="00780500">
        <w:rPr>
          <w:rFonts w:ascii="Arial" w:hAnsi="Arial" w:cs="Arial"/>
          <w:sz w:val="19"/>
          <w:szCs w:val="19"/>
          <w:lang w:val="en-GB"/>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097E057" w14:textId="77777777" w:rsidR="00780500" w:rsidRDefault="00780500" w:rsidP="00780500">
      <w:pPr>
        <w:pStyle w:val="RNormal"/>
        <w:spacing w:line="360" w:lineRule="auto"/>
        <w:rPr>
          <w:rFonts w:ascii="Arial" w:hAnsi="Arial"/>
          <w:sz w:val="19"/>
          <w:szCs w:val="19"/>
        </w:rPr>
      </w:pPr>
    </w:p>
    <w:p w14:paraId="0BB462C5" w14:textId="7674F996" w:rsidR="00780500" w:rsidRPr="00780500" w:rsidRDefault="00780500" w:rsidP="00780500">
      <w:pPr>
        <w:pStyle w:val="RNormal"/>
        <w:spacing w:line="360" w:lineRule="auto"/>
        <w:rPr>
          <w:rFonts w:ascii="Arial" w:hAnsi="Arial"/>
          <w:sz w:val="19"/>
          <w:szCs w:val="19"/>
        </w:rPr>
      </w:pPr>
      <w:r w:rsidRPr="00780500">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p>
    <w:p w14:paraId="07CF7629" w14:textId="77777777" w:rsidR="00780500" w:rsidRDefault="00780500" w:rsidP="00780500">
      <w:pPr>
        <w:pStyle w:val="RNormal"/>
        <w:spacing w:line="360" w:lineRule="auto"/>
        <w:rPr>
          <w:rFonts w:ascii="Arial" w:hAnsi="Arial"/>
          <w:sz w:val="19"/>
          <w:szCs w:val="19"/>
        </w:rPr>
      </w:pPr>
    </w:p>
    <w:p w14:paraId="223DE2A1" w14:textId="0ED4766A" w:rsidR="00780500" w:rsidRDefault="00780500" w:rsidP="00780500">
      <w:pPr>
        <w:pStyle w:val="RNormal"/>
        <w:spacing w:line="360" w:lineRule="auto"/>
        <w:rPr>
          <w:rFonts w:ascii="Arial" w:hAnsi="Arial"/>
          <w:sz w:val="19"/>
          <w:szCs w:val="19"/>
        </w:rPr>
      </w:pPr>
      <w:r w:rsidRPr="00780500">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14C922" w14:textId="77777777" w:rsidR="00780500" w:rsidRDefault="00780500" w:rsidP="00780500">
      <w:pPr>
        <w:pStyle w:val="RNormal"/>
        <w:spacing w:line="360" w:lineRule="auto"/>
        <w:rPr>
          <w:rFonts w:ascii="Arial" w:hAnsi="Arial"/>
          <w:sz w:val="19"/>
          <w:szCs w:val="19"/>
        </w:rPr>
      </w:pPr>
    </w:p>
    <w:p w14:paraId="3B2C03C5" w14:textId="58307567" w:rsidR="00780500" w:rsidRPr="00780500" w:rsidRDefault="00780500" w:rsidP="00780500">
      <w:pPr>
        <w:pStyle w:val="RNormal"/>
        <w:spacing w:line="360" w:lineRule="auto"/>
        <w:rPr>
          <w:rFonts w:ascii="Arial" w:hAnsi="Arial"/>
          <w:sz w:val="19"/>
          <w:szCs w:val="19"/>
        </w:rPr>
      </w:pPr>
      <w:r w:rsidRPr="00780500">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9EA2DE4" w14:textId="07EF7965" w:rsidR="0070054C" w:rsidRPr="00780500" w:rsidRDefault="0070054C" w:rsidP="00A423A7">
      <w:pPr>
        <w:pStyle w:val="RNormal"/>
        <w:spacing w:line="360" w:lineRule="auto"/>
        <w:ind w:firstLine="720"/>
        <w:rPr>
          <w:rFonts w:ascii="Arial" w:hAnsi="Arial" w:cs="Arial"/>
          <w:sz w:val="19"/>
          <w:szCs w:val="19"/>
          <w:shd w:val="clear" w:color="auto" w:fill="D9D9D9"/>
        </w:rPr>
      </w:pPr>
    </w:p>
    <w:p w14:paraId="7B4492F6" w14:textId="77777777" w:rsidR="0070054C" w:rsidRDefault="0070054C" w:rsidP="00A423A7">
      <w:pPr>
        <w:pStyle w:val="RNormal"/>
        <w:spacing w:line="360" w:lineRule="auto"/>
        <w:ind w:firstLine="720"/>
        <w:rPr>
          <w:rFonts w:ascii="Arial" w:hAnsi="Arial" w:cs="Arial"/>
          <w:sz w:val="19"/>
          <w:szCs w:val="19"/>
          <w:shd w:val="clear" w:color="auto" w:fill="D9D9D9"/>
        </w:rPr>
      </w:pPr>
    </w:p>
    <w:p w14:paraId="413EC994" w14:textId="77777777" w:rsidR="00A423A7" w:rsidRPr="00E60652" w:rsidRDefault="00A423A7" w:rsidP="00F61D96">
      <w:pPr>
        <w:pStyle w:val="RNormal"/>
        <w:spacing w:line="360" w:lineRule="auto"/>
        <w:ind w:firstLine="720"/>
        <w:rPr>
          <w:rFonts w:ascii="Arial" w:hAnsi="Arial" w:cs="Arial"/>
          <w:sz w:val="19"/>
          <w:szCs w:val="19"/>
          <w:shd w:val="clear" w:color="auto" w:fill="D9D9D9"/>
        </w:rPr>
      </w:pPr>
    </w:p>
    <w:p w14:paraId="3EF52120" w14:textId="7890DBA3" w:rsidR="00AF2C3B" w:rsidRPr="00E60652" w:rsidRDefault="00AA279D" w:rsidP="007C3C49">
      <w:pPr>
        <w:pStyle w:val="BodyTextIndent"/>
        <w:spacing w:after="0" w:line="360" w:lineRule="auto"/>
        <w:ind w:left="9"/>
        <w:rPr>
          <w:rFonts w:ascii="Arial" w:hAnsi="Arial"/>
          <w:b/>
          <w:bCs/>
          <w:sz w:val="19"/>
          <w:szCs w:val="19"/>
        </w:rPr>
      </w:pPr>
      <w:r w:rsidRPr="00AA279D">
        <w:rPr>
          <w:rFonts w:ascii="Arial" w:hAnsi="Arial"/>
          <w:b/>
          <w:bCs/>
          <w:sz w:val="19"/>
          <w:szCs w:val="19"/>
        </w:rPr>
        <w:t>Luxsamee Deetrakulwattanapol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0452B1F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000606FA">
        <w:rPr>
          <w:rFonts w:ascii="Arial" w:hAnsi="Arial" w:cs="Arial"/>
          <w:sz w:val="19"/>
          <w:szCs w:val="19"/>
        </w:rPr>
        <w:t xml:space="preserve"> </w:t>
      </w:r>
      <w:r w:rsidR="00BC4DAA">
        <w:rPr>
          <w:rFonts w:ascii="Arial" w:hAnsi="Arial" w:cs="Arial"/>
          <w:sz w:val="19"/>
          <w:szCs w:val="19"/>
        </w:rPr>
        <w:t>9</w:t>
      </w:r>
      <w:r w:rsidR="00AA279D">
        <w:rPr>
          <w:rFonts w:ascii="Arial" w:hAnsi="Arial" w:cs="Arial"/>
          <w:sz w:val="19"/>
          <w:szCs w:val="19"/>
        </w:rPr>
        <w:t>056</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806E2C" w:rsidRDefault="003E0F7B" w:rsidP="009E2A01">
      <w:pPr>
        <w:pStyle w:val="RNormal"/>
        <w:spacing w:line="360" w:lineRule="auto"/>
        <w:rPr>
          <w:rFonts w:ascii="Arial" w:hAnsi="Arial" w:cs="Arial"/>
          <w:sz w:val="19"/>
          <w:szCs w:val="19"/>
        </w:rPr>
      </w:pPr>
      <w:r w:rsidRPr="00806E2C">
        <w:rPr>
          <w:rFonts w:ascii="Arial" w:hAnsi="Arial" w:cs="Arial"/>
          <w:sz w:val="19"/>
          <w:szCs w:val="19"/>
        </w:rPr>
        <w:t>Bangkok</w:t>
      </w:r>
    </w:p>
    <w:p w14:paraId="5F1457D3" w14:textId="3CA4597F" w:rsidR="003E0F7B" w:rsidRPr="00B541D6" w:rsidRDefault="00E42A9B" w:rsidP="00CE29D1">
      <w:pPr>
        <w:pStyle w:val="RNormal"/>
        <w:spacing w:line="360" w:lineRule="auto"/>
        <w:rPr>
          <w:rFonts w:ascii="Arial" w:hAnsi="Arial" w:cstheme="minorBidi"/>
          <w:sz w:val="19"/>
          <w:cs/>
          <w:lang w:bidi="th-TH"/>
        </w:rPr>
      </w:pPr>
      <w:r>
        <w:rPr>
          <w:rFonts w:ascii="Arial" w:hAnsi="Arial" w:cs="Browallia New"/>
          <w:sz w:val="19"/>
          <w:lang w:bidi="th-TH"/>
        </w:rPr>
        <w:t xml:space="preserve">4 </w:t>
      </w:r>
      <w:r w:rsidR="00CE29D1" w:rsidRPr="00CE29D1">
        <w:rPr>
          <w:rFonts w:ascii="Arial" w:hAnsi="Arial" w:cs="Arial"/>
          <w:sz w:val="19"/>
          <w:szCs w:val="19"/>
        </w:rPr>
        <w:t>March</w:t>
      </w:r>
      <w:r w:rsidR="0040139F" w:rsidRPr="00CE29D1">
        <w:rPr>
          <w:rFonts w:ascii="Arial" w:hAnsi="Arial" w:cs="Arial"/>
          <w:sz w:val="19"/>
          <w:szCs w:val="19"/>
        </w:rPr>
        <w:t xml:space="preserve"> 202</w:t>
      </w:r>
      <w:r w:rsidR="00AA279D" w:rsidRPr="00CE29D1">
        <w:rPr>
          <w:rFonts w:ascii="Arial" w:hAnsi="Arial" w:cs="Arial"/>
          <w:sz w:val="19"/>
          <w:szCs w:val="19"/>
        </w:rPr>
        <w:t>5</w:t>
      </w:r>
    </w:p>
    <w:sectPr w:rsidR="003E0F7B" w:rsidRPr="00B541D6" w:rsidSect="005E7891">
      <w:headerReference w:type="even" r:id="rId11"/>
      <w:headerReference w:type="default" r:id="rId12"/>
      <w:headerReference w:type="first" r:id="rId13"/>
      <w:pgSz w:w="11907" w:h="16840" w:code="9"/>
      <w:pgMar w:top="1800" w:right="913" w:bottom="360" w:left="2665" w:header="743" w:footer="2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19235" w14:textId="77777777" w:rsidR="00E662E1" w:rsidRDefault="00E662E1">
      <w:r>
        <w:separator/>
      </w:r>
    </w:p>
  </w:endnote>
  <w:endnote w:type="continuationSeparator" w:id="0">
    <w:p w14:paraId="15A9BABA" w14:textId="77777777" w:rsidR="00E662E1" w:rsidRDefault="00E662E1">
      <w:r>
        <w:continuationSeparator/>
      </w:r>
    </w:p>
  </w:endnote>
  <w:endnote w:type="continuationNotice" w:id="1">
    <w:p w14:paraId="16F37ADC" w14:textId="77777777" w:rsidR="00E662E1" w:rsidRDefault="00E662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831A5" w14:textId="77777777" w:rsidR="00E662E1" w:rsidRDefault="00E662E1">
      <w:bookmarkStart w:id="0" w:name="_Hlk482348182"/>
      <w:bookmarkEnd w:id="0"/>
      <w:r>
        <w:separator/>
      </w:r>
    </w:p>
  </w:footnote>
  <w:footnote w:type="continuationSeparator" w:id="0">
    <w:p w14:paraId="423061AE" w14:textId="77777777" w:rsidR="00E662E1" w:rsidRDefault="00E662E1">
      <w:r>
        <w:continuationSeparator/>
      </w:r>
    </w:p>
  </w:footnote>
  <w:footnote w:type="continuationNotice" w:id="1">
    <w:p w14:paraId="4DC648B9" w14:textId="77777777" w:rsidR="00E662E1" w:rsidRDefault="00E662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2D36039B"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30F9BE29"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783A25"/>
    <w:multiLevelType w:val="hybridMultilevel"/>
    <w:tmpl w:val="DF6AA5F4"/>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647493"/>
    <w:multiLevelType w:val="hybridMultilevel"/>
    <w:tmpl w:val="566E4A8A"/>
    <w:lvl w:ilvl="0" w:tplc="EC58808E">
      <w:start w:val="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D4B7563"/>
    <w:multiLevelType w:val="hybridMultilevel"/>
    <w:tmpl w:val="BAFCD0F2"/>
    <w:lvl w:ilvl="0" w:tplc="047A1F64">
      <w:numFmt w:val="bullet"/>
      <w:lvlText w:val="•"/>
      <w:lvlJc w:val="left"/>
      <w:pPr>
        <w:ind w:left="1173" w:hanging="1065"/>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1F2DDD"/>
    <w:multiLevelType w:val="hybridMultilevel"/>
    <w:tmpl w:val="8250AF78"/>
    <w:lvl w:ilvl="0" w:tplc="08090001">
      <w:start w:val="1"/>
      <w:numFmt w:val="bullet"/>
      <w:lvlText w:val=""/>
      <w:lvlJc w:val="left"/>
      <w:pPr>
        <w:ind w:left="828" w:hanging="360"/>
      </w:pPr>
      <w:rPr>
        <w:rFonts w:ascii="Symbol" w:hAnsi="Symbo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3F65BC8"/>
    <w:multiLevelType w:val="hybridMultilevel"/>
    <w:tmpl w:val="9A649D0E"/>
    <w:lvl w:ilvl="0" w:tplc="047A1F64">
      <w:numFmt w:val="bullet"/>
      <w:lvlText w:val="•"/>
      <w:lvlJc w:val="left"/>
      <w:pPr>
        <w:ind w:left="1173" w:hanging="1065"/>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A5746C"/>
    <w:multiLevelType w:val="hybridMultilevel"/>
    <w:tmpl w:val="B686CE00"/>
    <w:lvl w:ilvl="0" w:tplc="047A1F64">
      <w:numFmt w:val="bullet"/>
      <w:lvlText w:val="•"/>
      <w:lvlJc w:val="left"/>
      <w:pPr>
        <w:ind w:left="1173" w:hanging="1065"/>
      </w:pPr>
      <w:rPr>
        <w:rFonts w:ascii="Cordia New" w:eastAsia="Times New Roman" w:hAnsi="Cordia New" w:cs="Cordia New"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6" w15:restartNumberingAfterBreak="0">
    <w:nsid w:val="2DF707E8"/>
    <w:multiLevelType w:val="hybridMultilevel"/>
    <w:tmpl w:val="F3280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3C954D94"/>
    <w:multiLevelType w:val="hybridMultilevel"/>
    <w:tmpl w:val="B60A36C4"/>
    <w:lvl w:ilvl="0" w:tplc="047A1F64">
      <w:numFmt w:val="bullet"/>
      <w:lvlText w:val="•"/>
      <w:lvlJc w:val="left"/>
      <w:pPr>
        <w:ind w:left="1281" w:hanging="1065"/>
      </w:pPr>
      <w:rPr>
        <w:rFonts w:ascii="Cordia New" w:eastAsia="Times New Roman" w:hAnsi="Cordia New" w:cs="Cordia New"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23" w15:restartNumberingAfterBreak="0">
    <w:nsid w:val="3F607727"/>
    <w:multiLevelType w:val="hybridMultilevel"/>
    <w:tmpl w:val="AAD2B834"/>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24" w15:restartNumberingAfterBreak="0">
    <w:nsid w:val="400B37CC"/>
    <w:multiLevelType w:val="hybridMultilevel"/>
    <w:tmpl w:val="0ED45D40"/>
    <w:lvl w:ilvl="0" w:tplc="002CE8B6">
      <w:numFmt w:val="bullet"/>
      <w:lvlText w:val="-"/>
      <w:lvlJc w:val="left"/>
      <w:pPr>
        <w:ind w:left="720" w:hanging="360"/>
      </w:pPr>
      <w:rPr>
        <w:rFonts w:ascii="Cordia New" w:eastAsia="Times New Roman" w:hAnsi="Cordia New" w:cs="Cordia New"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27"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5DDB5E6E"/>
    <w:multiLevelType w:val="multilevel"/>
    <w:tmpl w:val="FAE6F968"/>
    <w:numStyleLink w:val="GTListBullet"/>
  </w:abstractNum>
  <w:abstractNum w:abstractNumId="29" w15:restartNumberingAfterBreak="0">
    <w:nsid w:val="5E2B66AD"/>
    <w:multiLevelType w:val="hybridMultilevel"/>
    <w:tmpl w:val="A3A68FD8"/>
    <w:lvl w:ilvl="0" w:tplc="08090001">
      <w:start w:val="1"/>
      <w:numFmt w:val="bullet"/>
      <w:lvlText w:val=""/>
      <w:lvlJc w:val="left"/>
      <w:pPr>
        <w:ind w:left="915" w:hanging="360"/>
      </w:pPr>
      <w:rPr>
        <w:rFonts w:ascii="Symbol" w:hAnsi="Symbol" w:hint="default"/>
      </w:rPr>
    </w:lvl>
    <w:lvl w:ilvl="1" w:tplc="08090003" w:tentative="1">
      <w:start w:val="1"/>
      <w:numFmt w:val="bullet"/>
      <w:lvlText w:val="o"/>
      <w:lvlJc w:val="left"/>
      <w:pPr>
        <w:ind w:left="1635" w:hanging="360"/>
      </w:pPr>
      <w:rPr>
        <w:rFonts w:ascii="Courier New" w:hAnsi="Courier New" w:cs="Courier New" w:hint="default"/>
      </w:rPr>
    </w:lvl>
    <w:lvl w:ilvl="2" w:tplc="08090005" w:tentative="1">
      <w:start w:val="1"/>
      <w:numFmt w:val="bullet"/>
      <w:lvlText w:val=""/>
      <w:lvlJc w:val="left"/>
      <w:pPr>
        <w:ind w:left="2355" w:hanging="360"/>
      </w:pPr>
      <w:rPr>
        <w:rFonts w:ascii="Wingdings" w:hAnsi="Wingdings" w:hint="default"/>
      </w:rPr>
    </w:lvl>
    <w:lvl w:ilvl="3" w:tplc="08090001" w:tentative="1">
      <w:start w:val="1"/>
      <w:numFmt w:val="bullet"/>
      <w:lvlText w:val=""/>
      <w:lvlJc w:val="left"/>
      <w:pPr>
        <w:ind w:left="3075" w:hanging="360"/>
      </w:pPr>
      <w:rPr>
        <w:rFonts w:ascii="Symbol" w:hAnsi="Symbol" w:hint="default"/>
      </w:rPr>
    </w:lvl>
    <w:lvl w:ilvl="4" w:tplc="08090003" w:tentative="1">
      <w:start w:val="1"/>
      <w:numFmt w:val="bullet"/>
      <w:lvlText w:val="o"/>
      <w:lvlJc w:val="left"/>
      <w:pPr>
        <w:ind w:left="3795" w:hanging="360"/>
      </w:pPr>
      <w:rPr>
        <w:rFonts w:ascii="Courier New" w:hAnsi="Courier New" w:cs="Courier New" w:hint="default"/>
      </w:rPr>
    </w:lvl>
    <w:lvl w:ilvl="5" w:tplc="08090005" w:tentative="1">
      <w:start w:val="1"/>
      <w:numFmt w:val="bullet"/>
      <w:lvlText w:val=""/>
      <w:lvlJc w:val="left"/>
      <w:pPr>
        <w:ind w:left="4515" w:hanging="360"/>
      </w:pPr>
      <w:rPr>
        <w:rFonts w:ascii="Wingdings" w:hAnsi="Wingdings" w:hint="default"/>
      </w:rPr>
    </w:lvl>
    <w:lvl w:ilvl="6" w:tplc="08090001" w:tentative="1">
      <w:start w:val="1"/>
      <w:numFmt w:val="bullet"/>
      <w:lvlText w:val=""/>
      <w:lvlJc w:val="left"/>
      <w:pPr>
        <w:ind w:left="5235" w:hanging="360"/>
      </w:pPr>
      <w:rPr>
        <w:rFonts w:ascii="Symbol" w:hAnsi="Symbol" w:hint="default"/>
      </w:rPr>
    </w:lvl>
    <w:lvl w:ilvl="7" w:tplc="08090003" w:tentative="1">
      <w:start w:val="1"/>
      <w:numFmt w:val="bullet"/>
      <w:lvlText w:val="o"/>
      <w:lvlJc w:val="left"/>
      <w:pPr>
        <w:ind w:left="5955" w:hanging="360"/>
      </w:pPr>
      <w:rPr>
        <w:rFonts w:ascii="Courier New" w:hAnsi="Courier New" w:cs="Courier New" w:hint="default"/>
      </w:rPr>
    </w:lvl>
    <w:lvl w:ilvl="8" w:tplc="08090005" w:tentative="1">
      <w:start w:val="1"/>
      <w:numFmt w:val="bullet"/>
      <w:lvlText w:val=""/>
      <w:lvlJc w:val="left"/>
      <w:pPr>
        <w:ind w:left="6675" w:hanging="360"/>
      </w:pPr>
      <w:rPr>
        <w:rFonts w:ascii="Wingdings" w:hAnsi="Wingdings" w:hint="default"/>
      </w:rPr>
    </w:lvl>
  </w:abstractNum>
  <w:abstractNum w:abstractNumId="30"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31" w15:restartNumberingAfterBreak="0">
    <w:nsid w:val="6B915AB0"/>
    <w:multiLevelType w:val="hybridMultilevel"/>
    <w:tmpl w:val="C6B20F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A759FB"/>
    <w:multiLevelType w:val="hybridMultilevel"/>
    <w:tmpl w:val="CCDCAE9C"/>
    <w:lvl w:ilvl="0" w:tplc="C4A8D7C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924C95"/>
    <w:multiLevelType w:val="multilevel"/>
    <w:tmpl w:val="0D561ACA"/>
    <w:numStyleLink w:val="GTNumberedHeadings"/>
  </w:abstractNum>
  <w:num w:numId="1" w16cid:durableId="2033728015">
    <w:abstractNumId w:val="3"/>
  </w:num>
  <w:num w:numId="2" w16cid:durableId="1200822134">
    <w:abstractNumId w:val="2"/>
  </w:num>
  <w:num w:numId="3" w16cid:durableId="225341060">
    <w:abstractNumId w:val="1"/>
  </w:num>
  <w:num w:numId="4" w16cid:durableId="766970466">
    <w:abstractNumId w:val="0"/>
  </w:num>
  <w:num w:numId="5" w16cid:durableId="1822965794">
    <w:abstractNumId w:val="7"/>
  </w:num>
  <w:num w:numId="6" w16cid:durableId="1448281370">
    <w:abstractNumId w:val="5"/>
  </w:num>
  <w:num w:numId="7" w16cid:durableId="764886269">
    <w:abstractNumId w:val="19"/>
  </w:num>
  <w:num w:numId="8" w16cid:durableId="995379435">
    <w:abstractNumId w:val="33"/>
  </w:num>
  <w:num w:numId="9" w16cid:durableId="151337626">
    <w:abstractNumId w:val="5"/>
  </w:num>
  <w:num w:numId="10" w16cid:durableId="1030378193">
    <w:abstractNumId w:val="30"/>
  </w:num>
  <w:num w:numId="11" w16cid:durableId="1901986820">
    <w:abstractNumId w:val="27"/>
  </w:num>
  <w:num w:numId="12" w16cid:durableId="673149692">
    <w:abstractNumId w:val="4"/>
  </w:num>
  <w:num w:numId="13" w16cid:durableId="717508564">
    <w:abstractNumId w:val="10"/>
  </w:num>
  <w:num w:numId="14" w16cid:durableId="1220090824">
    <w:abstractNumId w:val="8"/>
  </w:num>
  <w:num w:numId="15" w16cid:durableId="2020236869">
    <w:abstractNumId w:val="10"/>
  </w:num>
  <w:num w:numId="16" w16cid:durableId="854541531">
    <w:abstractNumId w:val="13"/>
  </w:num>
  <w:num w:numId="17" w16cid:durableId="727993916">
    <w:abstractNumId w:val="20"/>
  </w:num>
  <w:num w:numId="18" w16cid:durableId="1567185359">
    <w:abstractNumId w:val="30"/>
  </w:num>
  <w:num w:numId="19" w16cid:durableId="2110083957">
    <w:abstractNumId w:val="27"/>
  </w:num>
  <w:num w:numId="20" w16cid:durableId="1925649939">
    <w:abstractNumId w:val="4"/>
  </w:num>
  <w:num w:numId="21" w16cid:durableId="1466578097">
    <w:abstractNumId w:val="10"/>
  </w:num>
  <w:num w:numId="22" w16cid:durableId="1540043089">
    <w:abstractNumId w:val="8"/>
  </w:num>
  <w:num w:numId="23" w16cid:durableId="1051881506">
    <w:abstractNumId w:val="8"/>
  </w:num>
  <w:num w:numId="24" w16cid:durableId="653533684">
    <w:abstractNumId w:val="8"/>
  </w:num>
  <w:num w:numId="25" w16cid:durableId="1344085595">
    <w:abstractNumId w:val="10"/>
  </w:num>
  <w:num w:numId="26" w16cid:durableId="506332767">
    <w:abstractNumId w:val="10"/>
  </w:num>
  <w:num w:numId="27" w16cid:durableId="1994016943">
    <w:abstractNumId w:val="10"/>
  </w:num>
  <w:num w:numId="28" w16cid:durableId="1343125596">
    <w:abstractNumId w:val="28"/>
  </w:num>
  <w:num w:numId="29" w16cid:durableId="2121993703">
    <w:abstractNumId w:val="28"/>
  </w:num>
  <w:num w:numId="30" w16cid:durableId="1992177337">
    <w:abstractNumId w:val="28"/>
  </w:num>
  <w:num w:numId="31" w16cid:durableId="1967159510">
    <w:abstractNumId w:val="21"/>
  </w:num>
  <w:num w:numId="32" w16cid:durableId="550771972">
    <w:abstractNumId w:val="21"/>
  </w:num>
  <w:num w:numId="33" w16cid:durableId="2090997942">
    <w:abstractNumId w:val="21"/>
  </w:num>
  <w:num w:numId="34" w16cid:durableId="781800776">
    <w:abstractNumId w:val="18"/>
  </w:num>
  <w:num w:numId="35" w16cid:durableId="1562598806">
    <w:abstractNumId w:val="25"/>
  </w:num>
  <w:num w:numId="36" w16cid:durableId="1113668710">
    <w:abstractNumId w:val="17"/>
  </w:num>
  <w:num w:numId="37" w16cid:durableId="1668291163">
    <w:abstractNumId w:val="29"/>
  </w:num>
  <w:num w:numId="38" w16cid:durableId="545339779">
    <w:abstractNumId w:val="6"/>
  </w:num>
  <w:num w:numId="39" w16cid:durableId="702248258">
    <w:abstractNumId w:val="23"/>
  </w:num>
  <w:num w:numId="40" w16cid:durableId="1359963420">
    <w:abstractNumId w:val="16"/>
  </w:num>
  <w:num w:numId="41" w16cid:durableId="306397124">
    <w:abstractNumId w:val="26"/>
  </w:num>
  <w:num w:numId="42" w16cid:durableId="1766221976">
    <w:abstractNumId w:val="31"/>
  </w:num>
  <w:num w:numId="43" w16cid:durableId="202596041">
    <w:abstractNumId w:val="12"/>
  </w:num>
  <w:num w:numId="44" w16cid:durableId="865631243">
    <w:abstractNumId w:val="15"/>
  </w:num>
  <w:num w:numId="45" w16cid:durableId="362443064">
    <w:abstractNumId w:val="22"/>
  </w:num>
  <w:num w:numId="46" w16cid:durableId="1110513865">
    <w:abstractNumId w:val="11"/>
  </w:num>
  <w:num w:numId="47" w16cid:durableId="1612470582">
    <w:abstractNumId w:val="14"/>
  </w:num>
  <w:num w:numId="48" w16cid:durableId="554389735">
    <w:abstractNumId w:val="32"/>
  </w:num>
  <w:num w:numId="49" w16cid:durableId="100804917">
    <w:abstractNumId w:val="24"/>
  </w:num>
  <w:num w:numId="50" w16cid:durableId="99314239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A4"/>
    <w:rsid w:val="00005B78"/>
    <w:rsid w:val="0000740B"/>
    <w:rsid w:val="00010459"/>
    <w:rsid w:val="00014DFD"/>
    <w:rsid w:val="000162B0"/>
    <w:rsid w:val="00025D1B"/>
    <w:rsid w:val="00026CE9"/>
    <w:rsid w:val="0003023B"/>
    <w:rsid w:val="00031D17"/>
    <w:rsid w:val="0003427B"/>
    <w:rsid w:val="00035B9F"/>
    <w:rsid w:val="00037F57"/>
    <w:rsid w:val="00043C7E"/>
    <w:rsid w:val="00044ACE"/>
    <w:rsid w:val="0004550E"/>
    <w:rsid w:val="0004778F"/>
    <w:rsid w:val="00052042"/>
    <w:rsid w:val="00052614"/>
    <w:rsid w:val="00056E0A"/>
    <w:rsid w:val="00057F5D"/>
    <w:rsid w:val="000606FA"/>
    <w:rsid w:val="00062773"/>
    <w:rsid w:val="00063CD0"/>
    <w:rsid w:val="00064978"/>
    <w:rsid w:val="000661A7"/>
    <w:rsid w:val="000723F7"/>
    <w:rsid w:val="00074485"/>
    <w:rsid w:val="00082436"/>
    <w:rsid w:val="000828F1"/>
    <w:rsid w:val="00082F59"/>
    <w:rsid w:val="000830E3"/>
    <w:rsid w:val="000909F7"/>
    <w:rsid w:val="00092AA0"/>
    <w:rsid w:val="00094333"/>
    <w:rsid w:val="00097FAB"/>
    <w:rsid w:val="000A01F2"/>
    <w:rsid w:val="000A0F7F"/>
    <w:rsid w:val="000A3150"/>
    <w:rsid w:val="000A473A"/>
    <w:rsid w:val="000A59B4"/>
    <w:rsid w:val="000A7AE0"/>
    <w:rsid w:val="000B21F5"/>
    <w:rsid w:val="000B3D20"/>
    <w:rsid w:val="000B4A28"/>
    <w:rsid w:val="000B65E3"/>
    <w:rsid w:val="000B7090"/>
    <w:rsid w:val="000C1080"/>
    <w:rsid w:val="000C2292"/>
    <w:rsid w:val="000C3345"/>
    <w:rsid w:val="000C4B51"/>
    <w:rsid w:val="000E1251"/>
    <w:rsid w:val="000E52CE"/>
    <w:rsid w:val="000E5BC7"/>
    <w:rsid w:val="000F3AAB"/>
    <w:rsid w:val="000F6E25"/>
    <w:rsid w:val="001011DF"/>
    <w:rsid w:val="00102757"/>
    <w:rsid w:val="001036AF"/>
    <w:rsid w:val="0011093F"/>
    <w:rsid w:val="00112B69"/>
    <w:rsid w:val="00113D20"/>
    <w:rsid w:val="001154C4"/>
    <w:rsid w:val="00122140"/>
    <w:rsid w:val="00127501"/>
    <w:rsid w:val="001316D3"/>
    <w:rsid w:val="001348D6"/>
    <w:rsid w:val="001421B9"/>
    <w:rsid w:val="001543EF"/>
    <w:rsid w:val="001554CD"/>
    <w:rsid w:val="00155A91"/>
    <w:rsid w:val="0015756C"/>
    <w:rsid w:val="001613E2"/>
    <w:rsid w:val="00162B57"/>
    <w:rsid w:val="0016459D"/>
    <w:rsid w:val="00164A1B"/>
    <w:rsid w:val="0016697D"/>
    <w:rsid w:val="00167017"/>
    <w:rsid w:val="00167AF9"/>
    <w:rsid w:val="00173EBF"/>
    <w:rsid w:val="001754B9"/>
    <w:rsid w:val="00175C0A"/>
    <w:rsid w:val="00176364"/>
    <w:rsid w:val="00176F1A"/>
    <w:rsid w:val="0017791D"/>
    <w:rsid w:val="0018420A"/>
    <w:rsid w:val="00185B5E"/>
    <w:rsid w:val="001914AC"/>
    <w:rsid w:val="0019188C"/>
    <w:rsid w:val="0019210D"/>
    <w:rsid w:val="00193259"/>
    <w:rsid w:val="00195C63"/>
    <w:rsid w:val="001A0660"/>
    <w:rsid w:val="001A3BFB"/>
    <w:rsid w:val="001A3C20"/>
    <w:rsid w:val="001A3DD9"/>
    <w:rsid w:val="001B198C"/>
    <w:rsid w:val="001B292A"/>
    <w:rsid w:val="001B31DC"/>
    <w:rsid w:val="001B3F57"/>
    <w:rsid w:val="001B4B22"/>
    <w:rsid w:val="001B7388"/>
    <w:rsid w:val="001C1433"/>
    <w:rsid w:val="001C50CD"/>
    <w:rsid w:val="001C5FDA"/>
    <w:rsid w:val="001D1B9B"/>
    <w:rsid w:val="001D2302"/>
    <w:rsid w:val="001D3151"/>
    <w:rsid w:val="001D448D"/>
    <w:rsid w:val="001D7BB3"/>
    <w:rsid w:val="001E12A6"/>
    <w:rsid w:val="001E2634"/>
    <w:rsid w:val="001E498F"/>
    <w:rsid w:val="001F4857"/>
    <w:rsid w:val="002055BB"/>
    <w:rsid w:val="00210D6F"/>
    <w:rsid w:val="0021141B"/>
    <w:rsid w:val="00211958"/>
    <w:rsid w:val="00212C6A"/>
    <w:rsid w:val="00213579"/>
    <w:rsid w:val="00213C93"/>
    <w:rsid w:val="002162BE"/>
    <w:rsid w:val="002173A4"/>
    <w:rsid w:val="0021742D"/>
    <w:rsid w:val="00224179"/>
    <w:rsid w:val="002247C6"/>
    <w:rsid w:val="0022518C"/>
    <w:rsid w:val="00237A7E"/>
    <w:rsid w:val="00241F16"/>
    <w:rsid w:val="002454C1"/>
    <w:rsid w:val="002476E0"/>
    <w:rsid w:val="00247969"/>
    <w:rsid w:val="00251440"/>
    <w:rsid w:val="0025448A"/>
    <w:rsid w:val="0026182A"/>
    <w:rsid w:val="002643BB"/>
    <w:rsid w:val="0026477D"/>
    <w:rsid w:val="00270CB8"/>
    <w:rsid w:val="0027118E"/>
    <w:rsid w:val="0027186D"/>
    <w:rsid w:val="00276A19"/>
    <w:rsid w:val="00277EBE"/>
    <w:rsid w:val="00280536"/>
    <w:rsid w:val="002838FB"/>
    <w:rsid w:val="00285249"/>
    <w:rsid w:val="002864B0"/>
    <w:rsid w:val="00287D16"/>
    <w:rsid w:val="00293B7A"/>
    <w:rsid w:val="00294699"/>
    <w:rsid w:val="002A252E"/>
    <w:rsid w:val="002A28B4"/>
    <w:rsid w:val="002A3E42"/>
    <w:rsid w:val="002A40BB"/>
    <w:rsid w:val="002A4DE7"/>
    <w:rsid w:val="002A6835"/>
    <w:rsid w:val="002A6F7A"/>
    <w:rsid w:val="002B086B"/>
    <w:rsid w:val="002C0CA5"/>
    <w:rsid w:val="002C30AE"/>
    <w:rsid w:val="002C623D"/>
    <w:rsid w:val="002D44B4"/>
    <w:rsid w:val="002D5A0F"/>
    <w:rsid w:val="002D64DC"/>
    <w:rsid w:val="002D6E25"/>
    <w:rsid w:val="002E02F4"/>
    <w:rsid w:val="002E1D3D"/>
    <w:rsid w:val="002E2E85"/>
    <w:rsid w:val="002E7F1E"/>
    <w:rsid w:val="002F08B4"/>
    <w:rsid w:val="002F2DEB"/>
    <w:rsid w:val="002F3903"/>
    <w:rsid w:val="002F46C5"/>
    <w:rsid w:val="002F4A52"/>
    <w:rsid w:val="002F5518"/>
    <w:rsid w:val="002F641C"/>
    <w:rsid w:val="002F7D90"/>
    <w:rsid w:val="0030026A"/>
    <w:rsid w:val="003021E0"/>
    <w:rsid w:val="00305173"/>
    <w:rsid w:val="00315681"/>
    <w:rsid w:val="00317C59"/>
    <w:rsid w:val="00321A76"/>
    <w:rsid w:val="00327B2E"/>
    <w:rsid w:val="00332342"/>
    <w:rsid w:val="00332DEE"/>
    <w:rsid w:val="00333852"/>
    <w:rsid w:val="003345EC"/>
    <w:rsid w:val="00335E5B"/>
    <w:rsid w:val="00336398"/>
    <w:rsid w:val="0033710E"/>
    <w:rsid w:val="00341396"/>
    <w:rsid w:val="003535EB"/>
    <w:rsid w:val="00353A54"/>
    <w:rsid w:val="00354F5D"/>
    <w:rsid w:val="00365072"/>
    <w:rsid w:val="00365ECE"/>
    <w:rsid w:val="003703E2"/>
    <w:rsid w:val="00373C49"/>
    <w:rsid w:val="003744DA"/>
    <w:rsid w:val="003821BB"/>
    <w:rsid w:val="00382690"/>
    <w:rsid w:val="003842C7"/>
    <w:rsid w:val="00384904"/>
    <w:rsid w:val="00392E65"/>
    <w:rsid w:val="00393D58"/>
    <w:rsid w:val="00395DFB"/>
    <w:rsid w:val="003A051A"/>
    <w:rsid w:val="003A3429"/>
    <w:rsid w:val="003B0F2D"/>
    <w:rsid w:val="003B1337"/>
    <w:rsid w:val="003B1407"/>
    <w:rsid w:val="003B3EF3"/>
    <w:rsid w:val="003B4CCD"/>
    <w:rsid w:val="003B4DED"/>
    <w:rsid w:val="003B5E64"/>
    <w:rsid w:val="003C12C5"/>
    <w:rsid w:val="003C27EF"/>
    <w:rsid w:val="003C32E9"/>
    <w:rsid w:val="003C36B7"/>
    <w:rsid w:val="003C3898"/>
    <w:rsid w:val="003C639B"/>
    <w:rsid w:val="003C6DB1"/>
    <w:rsid w:val="003C7E31"/>
    <w:rsid w:val="003D0E52"/>
    <w:rsid w:val="003D2605"/>
    <w:rsid w:val="003D26C0"/>
    <w:rsid w:val="003D619E"/>
    <w:rsid w:val="003D64D6"/>
    <w:rsid w:val="003D6B14"/>
    <w:rsid w:val="003E034A"/>
    <w:rsid w:val="003E0F7B"/>
    <w:rsid w:val="003E3B6D"/>
    <w:rsid w:val="003E3E21"/>
    <w:rsid w:val="003E4FED"/>
    <w:rsid w:val="003F0D7E"/>
    <w:rsid w:val="003F3AC7"/>
    <w:rsid w:val="0040139F"/>
    <w:rsid w:val="00405CDB"/>
    <w:rsid w:val="00410B1E"/>
    <w:rsid w:val="004152B0"/>
    <w:rsid w:val="00416281"/>
    <w:rsid w:val="00422353"/>
    <w:rsid w:val="00423E3A"/>
    <w:rsid w:val="00426165"/>
    <w:rsid w:val="00426915"/>
    <w:rsid w:val="00430683"/>
    <w:rsid w:val="0043089A"/>
    <w:rsid w:val="00433F63"/>
    <w:rsid w:val="00435788"/>
    <w:rsid w:val="004359E6"/>
    <w:rsid w:val="00443CE3"/>
    <w:rsid w:val="00444150"/>
    <w:rsid w:val="00450F13"/>
    <w:rsid w:val="004512DB"/>
    <w:rsid w:val="00452E7B"/>
    <w:rsid w:val="004546FA"/>
    <w:rsid w:val="00456748"/>
    <w:rsid w:val="00460906"/>
    <w:rsid w:val="004659B6"/>
    <w:rsid w:val="00466C56"/>
    <w:rsid w:val="004709A6"/>
    <w:rsid w:val="00473CBD"/>
    <w:rsid w:val="004741F9"/>
    <w:rsid w:val="00474243"/>
    <w:rsid w:val="004819AA"/>
    <w:rsid w:val="00481FE7"/>
    <w:rsid w:val="00484B75"/>
    <w:rsid w:val="0048532C"/>
    <w:rsid w:val="0049103F"/>
    <w:rsid w:val="00493C7A"/>
    <w:rsid w:val="00495576"/>
    <w:rsid w:val="004A0A51"/>
    <w:rsid w:val="004A0DFE"/>
    <w:rsid w:val="004A2238"/>
    <w:rsid w:val="004A3C62"/>
    <w:rsid w:val="004A6B79"/>
    <w:rsid w:val="004C0971"/>
    <w:rsid w:val="004C0C25"/>
    <w:rsid w:val="004C2111"/>
    <w:rsid w:val="004C483D"/>
    <w:rsid w:val="004C5974"/>
    <w:rsid w:val="004C732E"/>
    <w:rsid w:val="004D20AE"/>
    <w:rsid w:val="004D3578"/>
    <w:rsid w:val="004D538A"/>
    <w:rsid w:val="004D70EB"/>
    <w:rsid w:val="004E202B"/>
    <w:rsid w:val="004E36F0"/>
    <w:rsid w:val="004E4B9A"/>
    <w:rsid w:val="004E5778"/>
    <w:rsid w:val="004E60E6"/>
    <w:rsid w:val="004F1A16"/>
    <w:rsid w:val="004F207F"/>
    <w:rsid w:val="004F334D"/>
    <w:rsid w:val="004F3B01"/>
    <w:rsid w:val="004F46A5"/>
    <w:rsid w:val="004F5D91"/>
    <w:rsid w:val="004F72C0"/>
    <w:rsid w:val="00504994"/>
    <w:rsid w:val="005070FA"/>
    <w:rsid w:val="00513BDD"/>
    <w:rsid w:val="00514B3D"/>
    <w:rsid w:val="0052186A"/>
    <w:rsid w:val="0052253F"/>
    <w:rsid w:val="005259C2"/>
    <w:rsid w:val="00525D50"/>
    <w:rsid w:val="0052624D"/>
    <w:rsid w:val="005320C5"/>
    <w:rsid w:val="005321DA"/>
    <w:rsid w:val="00543AA9"/>
    <w:rsid w:val="00547541"/>
    <w:rsid w:val="00551365"/>
    <w:rsid w:val="0055424D"/>
    <w:rsid w:val="00554B5E"/>
    <w:rsid w:val="0055553D"/>
    <w:rsid w:val="0055615A"/>
    <w:rsid w:val="005572C2"/>
    <w:rsid w:val="005627FF"/>
    <w:rsid w:val="00562DE5"/>
    <w:rsid w:val="00564614"/>
    <w:rsid w:val="00564B71"/>
    <w:rsid w:val="005663C7"/>
    <w:rsid w:val="0057340F"/>
    <w:rsid w:val="00576DB8"/>
    <w:rsid w:val="00577D61"/>
    <w:rsid w:val="005822AC"/>
    <w:rsid w:val="00583605"/>
    <w:rsid w:val="005851FD"/>
    <w:rsid w:val="00593394"/>
    <w:rsid w:val="00594F6E"/>
    <w:rsid w:val="005A55BF"/>
    <w:rsid w:val="005B0A4C"/>
    <w:rsid w:val="005B3A6C"/>
    <w:rsid w:val="005B405A"/>
    <w:rsid w:val="005B6AC4"/>
    <w:rsid w:val="005B7A4D"/>
    <w:rsid w:val="005C01CE"/>
    <w:rsid w:val="005C0468"/>
    <w:rsid w:val="005C2CCB"/>
    <w:rsid w:val="005C3946"/>
    <w:rsid w:val="005C4AA2"/>
    <w:rsid w:val="005C5A7A"/>
    <w:rsid w:val="005C6479"/>
    <w:rsid w:val="005C64D3"/>
    <w:rsid w:val="005C69FD"/>
    <w:rsid w:val="005C7A02"/>
    <w:rsid w:val="005D1665"/>
    <w:rsid w:val="005D2CB8"/>
    <w:rsid w:val="005D7025"/>
    <w:rsid w:val="005D78F5"/>
    <w:rsid w:val="005E0552"/>
    <w:rsid w:val="005E0994"/>
    <w:rsid w:val="005E2D67"/>
    <w:rsid w:val="005E41E6"/>
    <w:rsid w:val="005E5578"/>
    <w:rsid w:val="005E611E"/>
    <w:rsid w:val="005E7737"/>
    <w:rsid w:val="005E7891"/>
    <w:rsid w:val="005F03D9"/>
    <w:rsid w:val="005F201A"/>
    <w:rsid w:val="005F4D62"/>
    <w:rsid w:val="006008AA"/>
    <w:rsid w:val="00605427"/>
    <w:rsid w:val="0060787E"/>
    <w:rsid w:val="00610ED7"/>
    <w:rsid w:val="006111FC"/>
    <w:rsid w:val="00615554"/>
    <w:rsid w:val="00615896"/>
    <w:rsid w:val="00616092"/>
    <w:rsid w:val="00620CE3"/>
    <w:rsid w:val="00621086"/>
    <w:rsid w:val="00621398"/>
    <w:rsid w:val="00632381"/>
    <w:rsid w:val="006365A1"/>
    <w:rsid w:val="00636AA2"/>
    <w:rsid w:val="00636DC1"/>
    <w:rsid w:val="00637F1A"/>
    <w:rsid w:val="006473F9"/>
    <w:rsid w:val="00652612"/>
    <w:rsid w:val="00655FAE"/>
    <w:rsid w:val="006612D4"/>
    <w:rsid w:val="00662051"/>
    <w:rsid w:val="00662CFB"/>
    <w:rsid w:val="0066324D"/>
    <w:rsid w:val="00665CFD"/>
    <w:rsid w:val="00666764"/>
    <w:rsid w:val="0066694B"/>
    <w:rsid w:val="0066770D"/>
    <w:rsid w:val="00667DB6"/>
    <w:rsid w:val="00670214"/>
    <w:rsid w:val="00670BBB"/>
    <w:rsid w:val="0067319D"/>
    <w:rsid w:val="00673A36"/>
    <w:rsid w:val="00675713"/>
    <w:rsid w:val="006771E8"/>
    <w:rsid w:val="00677C01"/>
    <w:rsid w:val="00677C63"/>
    <w:rsid w:val="00682354"/>
    <w:rsid w:val="006829F7"/>
    <w:rsid w:val="00682BF5"/>
    <w:rsid w:val="00683326"/>
    <w:rsid w:val="00683CC7"/>
    <w:rsid w:val="00692CA5"/>
    <w:rsid w:val="006932D7"/>
    <w:rsid w:val="00694635"/>
    <w:rsid w:val="006965ED"/>
    <w:rsid w:val="006A1BE0"/>
    <w:rsid w:val="006A54F8"/>
    <w:rsid w:val="006A67A2"/>
    <w:rsid w:val="006A7216"/>
    <w:rsid w:val="006B06A2"/>
    <w:rsid w:val="006B11F7"/>
    <w:rsid w:val="006B276F"/>
    <w:rsid w:val="006B2B86"/>
    <w:rsid w:val="006B52B9"/>
    <w:rsid w:val="006C24BC"/>
    <w:rsid w:val="006C29AF"/>
    <w:rsid w:val="006C3D37"/>
    <w:rsid w:val="006C6376"/>
    <w:rsid w:val="006C6E37"/>
    <w:rsid w:val="006D0919"/>
    <w:rsid w:val="006D6FF5"/>
    <w:rsid w:val="006E02D9"/>
    <w:rsid w:val="006E0DAA"/>
    <w:rsid w:val="006E3164"/>
    <w:rsid w:val="006E51E6"/>
    <w:rsid w:val="006E632F"/>
    <w:rsid w:val="006E7DA8"/>
    <w:rsid w:val="006F1B19"/>
    <w:rsid w:val="006F29ED"/>
    <w:rsid w:val="006F3F7A"/>
    <w:rsid w:val="006F4F77"/>
    <w:rsid w:val="006F554F"/>
    <w:rsid w:val="0070054C"/>
    <w:rsid w:val="0070147C"/>
    <w:rsid w:val="0071016E"/>
    <w:rsid w:val="00714FD6"/>
    <w:rsid w:val="00721FF2"/>
    <w:rsid w:val="007228F4"/>
    <w:rsid w:val="00723AE1"/>
    <w:rsid w:val="007265F7"/>
    <w:rsid w:val="00731894"/>
    <w:rsid w:val="007351B2"/>
    <w:rsid w:val="00746796"/>
    <w:rsid w:val="00746D91"/>
    <w:rsid w:val="0075133D"/>
    <w:rsid w:val="00751B2B"/>
    <w:rsid w:val="007543D0"/>
    <w:rsid w:val="00754E4E"/>
    <w:rsid w:val="0075598A"/>
    <w:rsid w:val="0076098F"/>
    <w:rsid w:val="00760FAA"/>
    <w:rsid w:val="00761813"/>
    <w:rsid w:val="00762EF1"/>
    <w:rsid w:val="00764C05"/>
    <w:rsid w:val="00766A89"/>
    <w:rsid w:val="00771B85"/>
    <w:rsid w:val="00775DA6"/>
    <w:rsid w:val="00780500"/>
    <w:rsid w:val="00781082"/>
    <w:rsid w:val="0078170A"/>
    <w:rsid w:val="00782868"/>
    <w:rsid w:val="00790956"/>
    <w:rsid w:val="00791E00"/>
    <w:rsid w:val="00792939"/>
    <w:rsid w:val="00793D6A"/>
    <w:rsid w:val="0079431C"/>
    <w:rsid w:val="0079502D"/>
    <w:rsid w:val="007A0755"/>
    <w:rsid w:val="007A31D9"/>
    <w:rsid w:val="007A6D17"/>
    <w:rsid w:val="007A74F9"/>
    <w:rsid w:val="007B55FC"/>
    <w:rsid w:val="007C2B67"/>
    <w:rsid w:val="007C3C49"/>
    <w:rsid w:val="007C69F6"/>
    <w:rsid w:val="007D01E8"/>
    <w:rsid w:val="007D01F0"/>
    <w:rsid w:val="007D0567"/>
    <w:rsid w:val="007D1688"/>
    <w:rsid w:val="007D41A1"/>
    <w:rsid w:val="007D58A3"/>
    <w:rsid w:val="007E0B9D"/>
    <w:rsid w:val="007E57B0"/>
    <w:rsid w:val="007E71FC"/>
    <w:rsid w:val="00801A1C"/>
    <w:rsid w:val="00802630"/>
    <w:rsid w:val="008033D0"/>
    <w:rsid w:val="00803FB6"/>
    <w:rsid w:val="0080476E"/>
    <w:rsid w:val="008059EF"/>
    <w:rsid w:val="00806E2C"/>
    <w:rsid w:val="00807E45"/>
    <w:rsid w:val="00811240"/>
    <w:rsid w:val="008128F7"/>
    <w:rsid w:val="00812938"/>
    <w:rsid w:val="00812FED"/>
    <w:rsid w:val="00816DF9"/>
    <w:rsid w:val="008247EB"/>
    <w:rsid w:val="00824D8D"/>
    <w:rsid w:val="00827B71"/>
    <w:rsid w:val="00830DAC"/>
    <w:rsid w:val="0083134C"/>
    <w:rsid w:val="00832F51"/>
    <w:rsid w:val="0083372B"/>
    <w:rsid w:val="00834563"/>
    <w:rsid w:val="008355E9"/>
    <w:rsid w:val="0083734C"/>
    <w:rsid w:val="008379B9"/>
    <w:rsid w:val="00843100"/>
    <w:rsid w:val="008455DA"/>
    <w:rsid w:val="00845E38"/>
    <w:rsid w:val="00847054"/>
    <w:rsid w:val="00850B23"/>
    <w:rsid w:val="00850F25"/>
    <w:rsid w:val="0085131B"/>
    <w:rsid w:val="008534AA"/>
    <w:rsid w:val="00854E4A"/>
    <w:rsid w:val="008565D4"/>
    <w:rsid w:val="0086707B"/>
    <w:rsid w:val="008679E9"/>
    <w:rsid w:val="008719C2"/>
    <w:rsid w:val="00873DD5"/>
    <w:rsid w:val="00884FF7"/>
    <w:rsid w:val="00885680"/>
    <w:rsid w:val="00885A4A"/>
    <w:rsid w:val="0088691C"/>
    <w:rsid w:val="00887E8F"/>
    <w:rsid w:val="00892CF8"/>
    <w:rsid w:val="00893A7C"/>
    <w:rsid w:val="00894ACE"/>
    <w:rsid w:val="00894C26"/>
    <w:rsid w:val="008A0987"/>
    <w:rsid w:val="008A2A9B"/>
    <w:rsid w:val="008B19D9"/>
    <w:rsid w:val="008B1FD3"/>
    <w:rsid w:val="008B204B"/>
    <w:rsid w:val="008B436F"/>
    <w:rsid w:val="008C2387"/>
    <w:rsid w:val="008C49AE"/>
    <w:rsid w:val="008C59F7"/>
    <w:rsid w:val="008C66AD"/>
    <w:rsid w:val="008C67F4"/>
    <w:rsid w:val="008D10CA"/>
    <w:rsid w:val="008D3081"/>
    <w:rsid w:val="008D5945"/>
    <w:rsid w:val="008E198D"/>
    <w:rsid w:val="008E618A"/>
    <w:rsid w:val="008E7687"/>
    <w:rsid w:val="008F0E3C"/>
    <w:rsid w:val="008F11FA"/>
    <w:rsid w:val="008F33AE"/>
    <w:rsid w:val="008F3FE9"/>
    <w:rsid w:val="008F4ACA"/>
    <w:rsid w:val="008F4B80"/>
    <w:rsid w:val="00900CF4"/>
    <w:rsid w:val="00902ECF"/>
    <w:rsid w:val="00903627"/>
    <w:rsid w:val="0090612E"/>
    <w:rsid w:val="00906264"/>
    <w:rsid w:val="009072DD"/>
    <w:rsid w:val="00912030"/>
    <w:rsid w:val="00912F98"/>
    <w:rsid w:val="00916FCF"/>
    <w:rsid w:val="00917548"/>
    <w:rsid w:val="00917FBB"/>
    <w:rsid w:val="00921398"/>
    <w:rsid w:val="00921485"/>
    <w:rsid w:val="009219CA"/>
    <w:rsid w:val="0092221B"/>
    <w:rsid w:val="009223D3"/>
    <w:rsid w:val="00923268"/>
    <w:rsid w:val="00923457"/>
    <w:rsid w:val="00924F4F"/>
    <w:rsid w:val="0093051D"/>
    <w:rsid w:val="00931D7A"/>
    <w:rsid w:val="009327FD"/>
    <w:rsid w:val="0093423B"/>
    <w:rsid w:val="00935D8D"/>
    <w:rsid w:val="00937C42"/>
    <w:rsid w:val="00942FE8"/>
    <w:rsid w:val="0094474A"/>
    <w:rsid w:val="0095330B"/>
    <w:rsid w:val="00953A13"/>
    <w:rsid w:val="00957DBB"/>
    <w:rsid w:val="00957E70"/>
    <w:rsid w:val="00970DAB"/>
    <w:rsid w:val="009714DA"/>
    <w:rsid w:val="00972FF6"/>
    <w:rsid w:val="0097321D"/>
    <w:rsid w:val="0097547C"/>
    <w:rsid w:val="009755EA"/>
    <w:rsid w:val="009822C9"/>
    <w:rsid w:val="0099022D"/>
    <w:rsid w:val="00992531"/>
    <w:rsid w:val="009930F8"/>
    <w:rsid w:val="00995CD5"/>
    <w:rsid w:val="00997561"/>
    <w:rsid w:val="00997F24"/>
    <w:rsid w:val="009A1787"/>
    <w:rsid w:val="009A30B6"/>
    <w:rsid w:val="009A4F5A"/>
    <w:rsid w:val="009B16D0"/>
    <w:rsid w:val="009B1F26"/>
    <w:rsid w:val="009B1F44"/>
    <w:rsid w:val="009B27CE"/>
    <w:rsid w:val="009B33A7"/>
    <w:rsid w:val="009B4573"/>
    <w:rsid w:val="009B69D8"/>
    <w:rsid w:val="009C002A"/>
    <w:rsid w:val="009C17C0"/>
    <w:rsid w:val="009C4619"/>
    <w:rsid w:val="009D7619"/>
    <w:rsid w:val="009D7A9F"/>
    <w:rsid w:val="009E278C"/>
    <w:rsid w:val="009E2A01"/>
    <w:rsid w:val="009E33AC"/>
    <w:rsid w:val="009E3839"/>
    <w:rsid w:val="009E7F88"/>
    <w:rsid w:val="009F68E6"/>
    <w:rsid w:val="009F6C5C"/>
    <w:rsid w:val="009F6EDC"/>
    <w:rsid w:val="00A035CE"/>
    <w:rsid w:val="00A04830"/>
    <w:rsid w:val="00A0537F"/>
    <w:rsid w:val="00A0602E"/>
    <w:rsid w:val="00A06C1F"/>
    <w:rsid w:val="00A078D5"/>
    <w:rsid w:val="00A07FFA"/>
    <w:rsid w:val="00A11FB4"/>
    <w:rsid w:val="00A1550B"/>
    <w:rsid w:val="00A2125E"/>
    <w:rsid w:val="00A21509"/>
    <w:rsid w:val="00A2420D"/>
    <w:rsid w:val="00A245F0"/>
    <w:rsid w:val="00A34DDD"/>
    <w:rsid w:val="00A35724"/>
    <w:rsid w:val="00A35782"/>
    <w:rsid w:val="00A362F9"/>
    <w:rsid w:val="00A36DF7"/>
    <w:rsid w:val="00A40F2B"/>
    <w:rsid w:val="00A41CD8"/>
    <w:rsid w:val="00A423A7"/>
    <w:rsid w:val="00A43BCD"/>
    <w:rsid w:val="00A43EE6"/>
    <w:rsid w:val="00A506B2"/>
    <w:rsid w:val="00A51FBF"/>
    <w:rsid w:val="00A52312"/>
    <w:rsid w:val="00A5251A"/>
    <w:rsid w:val="00A52C3D"/>
    <w:rsid w:val="00A608E2"/>
    <w:rsid w:val="00A60F49"/>
    <w:rsid w:val="00A619EF"/>
    <w:rsid w:val="00A61E15"/>
    <w:rsid w:val="00A62910"/>
    <w:rsid w:val="00A66F91"/>
    <w:rsid w:val="00A70229"/>
    <w:rsid w:val="00A7109C"/>
    <w:rsid w:val="00A75B41"/>
    <w:rsid w:val="00A80762"/>
    <w:rsid w:val="00A82417"/>
    <w:rsid w:val="00A86292"/>
    <w:rsid w:val="00A86EB7"/>
    <w:rsid w:val="00A87907"/>
    <w:rsid w:val="00A87D36"/>
    <w:rsid w:val="00A90826"/>
    <w:rsid w:val="00A918D1"/>
    <w:rsid w:val="00A91C51"/>
    <w:rsid w:val="00A93A9A"/>
    <w:rsid w:val="00AA26F7"/>
    <w:rsid w:val="00AA279D"/>
    <w:rsid w:val="00AA37EA"/>
    <w:rsid w:val="00AA5C16"/>
    <w:rsid w:val="00AA70CE"/>
    <w:rsid w:val="00AA7E9E"/>
    <w:rsid w:val="00AB4FA1"/>
    <w:rsid w:val="00AC2963"/>
    <w:rsid w:val="00AC31D4"/>
    <w:rsid w:val="00AC3448"/>
    <w:rsid w:val="00AC4606"/>
    <w:rsid w:val="00AC6098"/>
    <w:rsid w:val="00AD20F4"/>
    <w:rsid w:val="00AD3603"/>
    <w:rsid w:val="00AD4E2E"/>
    <w:rsid w:val="00AD5315"/>
    <w:rsid w:val="00AE2BF6"/>
    <w:rsid w:val="00AE3370"/>
    <w:rsid w:val="00AE64CA"/>
    <w:rsid w:val="00AE7967"/>
    <w:rsid w:val="00AF03FA"/>
    <w:rsid w:val="00AF2C3B"/>
    <w:rsid w:val="00AF7092"/>
    <w:rsid w:val="00B0232C"/>
    <w:rsid w:val="00B02BB4"/>
    <w:rsid w:val="00B06C37"/>
    <w:rsid w:val="00B076B0"/>
    <w:rsid w:val="00B076FE"/>
    <w:rsid w:val="00B07729"/>
    <w:rsid w:val="00B10F1A"/>
    <w:rsid w:val="00B1324D"/>
    <w:rsid w:val="00B13D86"/>
    <w:rsid w:val="00B157E2"/>
    <w:rsid w:val="00B2311E"/>
    <w:rsid w:val="00B24A45"/>
    <w:rsid w:val="00B25B92"/>
    <w:rsid w:val="00B26948"/>
    <w:rsid w:val="00B30A03"/>
    <w:rsid w:val="00B34C7F"/>
    <w:rsid w:val="00B34D51"/>
    <w:rsid w:val="00B36A0E"/>
    <w:rsid w:val="00B36BA1"/>
    <w:rsid w:val="00B37EE5"/>
    <w:rsid w:val="00B37F64"/>
    <w:rsid w:val="00B40D67"/>
    <w:rsid w:val="00B43C45"/>
    <w:rsid w:val="00B450B1"/>
    <w:rsid w:val="00B46616"/>
    <w:rsid w:val="00B53A45"/>
    <w:rsid w:val="00B53F6D"/>
    <w:rsid w:val="00B541D6"/>
    <w:rsid w:val="00B542AC"/>
    <w:rsid w:val="00B55EE8"/>
    <w:rsid w:val="00B56E6C"/>
    <w:rsid w:val="00B601B2"/>
    <w:rsid w:val="00B61395"/>
    <w:rsid w:val="00B628BF"/>
    <w:rsid w:val="00B63715"/>
    <w:rsid w:val="00B63D0E"/>
    <w:rsid w:val="00B715C2"/>
    <w:rsid w:val="00B726FC"/>
    <w:rsid w:val="00B73092"/>
    <w:rsid w:val="00B8121F"/>
    <w:rsid w:val="00B818B8"/>
    <w:rsid w:val="00B83039"/>
    <w:rsid w:val="00B903DC"/>
    <w:rsid w:val="00B910C0"/>
    <w:rsid w:val="00B92410"/>
    <w:rsid w:val="00B934B9"/>
    <w:rsid w:val="00B9394D"/>
    <w:rsid w:val="00BA5B00"/>
    <w:rsid w:val="00BA76A4"/>
    <w:rsid w:val="00BB1A07"/>
    <w:rsid w:val="00BB6DAD"/>
    <w:rsid w:val="00BB7346"/>
    <w:rsid w:val="00BC1555"/>
    <w:rsid w:val="00BC1561"/>
    <w:rsid w:val="00BC2C74"/>
    <w:rsid w:val="00BC361B"/>
    <w:rsid w:val="00BC4DAA"/>
    <w:rsid w:val="00BC60A9"/>
    <w:rsid w:val="00BE0C8A"/>
    <w:rsid w:val="00BE334D"/>
    <w:rsid w:val="00BE3EB1"/>
    <w:rsid w:val="00BE4163"/>
    <w:rsid w:val="00BE47E0"/>
    <w:rsid w:val="00BE4988"/>
    <w:rsid w:val="00BE5268"/>
    <w:rsid w:val="00BE6A46"/>
    <w:rsid w:val="00BF1C24"/>
    <w:rsid w:val="00BF3D87"/>
    <w:rsid w:val="00BF5642"/>
    <w:rsid w:val="00BF5E73"/>
    <w:rsid w:val="00C037A6"/>
    <w:rsid w:val="00C06939"/>
    <w:rsid w:val="00C1144B"/>
    <w:rsid w:val="00C1374B"/>
    <w:rsid w:val="00C21E3B"/>
    <w:rsid w:val="00C235F5"/>
    <w:rsid w:val="00C32313"/>
    <w:rsid w:val="00C326FF"/>
    <w:rsid w:val="00C33C5C"/>
    <w:rsid w:val="00C35B1A"/>
    <w:rsid w:val="00C41C7D"/>
    <w:rsid w:val="00C459F3"/>
    <w:rsid w:val="00C53F17"/>
    <w:rsid w:val="00C55D3B"/>
    <w:rsid w:val="00C63023"/>
    <w:rsid w:val="00C63743"/>
    <w:rsid w:val="00C7299A"/>
    <w:rsid w:val="00C74A2E"/>
    <w:rsid w:val="00C76C6C"/>
    <w:rsid w:val="00C80EC5"/>
    <w:rsid w:val="00C84487"/>
    <w:rsid w:val="00C86BB9"/>
    <w:rsid w:val="00C8772C"/>
    <w:rsid w:val="00C93198"/>
    <w:rsid w:val="00C93C79"/>
    <w:rsid w:val="00C952B5"/>
    <w:rsid w:val="00CA0473"/>
    <w:rsid w:val="00CA43FD"/>
    <w:rsid w:val="00CA640B"/>
    <w:rsid w:val="00CA70B5"/>
    <w:rsid w:val="00CA7B35"/>
    <w:rsid w:val="00CB031A"/>
    <w:rsid w:val="00CB18EB"/>
    <w:rsid w:val="00CB2E79"/>
    <w:rsid w:val="00CB3CFB"/>
    <w:rsid w:val="00CB441E"/>
    <w:rsid w:val="00CC5DBB"/>
    <w:rsid w:val="00CC72E9"/>
    <w:rsid w:val="00CC7A92"/>
    <w:rsid w:val="00CD25C2"/>
    <w:rsid w:val="00CE00DF"/>
    <w:rsid w:val="00CE2472"/>
    <w:rsid w:val="00CE24E5"/>
    <w:rsid w:val="00CE29D1"/>
    <w:rsid w:val="00CE41DB"/>
    <w:rsid w:val="00CE4D96"/>
    <w:rsid w:val="00CF3103"/>
    <w:rsid w:val="00CF6BA9"/>
    <w:rsid w:val="00D01A6D"/>
    <w:rsid w:val="00D078C4"/>
    <w:rsid w:val="00D15EA5"/>
    <w:rsid w:val="00D15EF1"/>
    <w:rsid w:val="00D2100B"/>
    <w:rsid w:val="00D23E90"/>
    <w:rsid w:val="00D259B6"/>
    <w:rsid w:val="00D268AC"/>
    <w:rsid w:val="00D3089E"/>
    <w:rsid w:val="00D31574"/>
    <w:rsid w:val="00D31D7A"/>
    <w:rsid w:val="00D33E60"/>
    <w:rsid w:val="00D36538"/>
    <w:rsid w:val="00D3699C"/>
    <w:rsid w:val="00D37EBC"/>
    <w:rsid w:val="00D41A8F"/>
    <w:rsid w:val="00D42AD0"/>
    <w:rsid w:val="00D42B48"/>
    <w:rsid w:val="00D460E7"/>
    <w:rsid w:val="00D503C9"/>
    <w:rsid w:val="00D51DE5"/>
    <w:rsid w:val="00D542FC"/>
    <w:rsid w:val="00D55E34"/>
    <w:rsid w:val="00D5655D"/>
    <w:rsid w:val="00D60735"/>
    <w:rsid w:val="00D60B42"/>
    <w:rsid w:val="00D63ABC"/>
    <w:rsid w:val="00D6450D"/>
    <w:rsid w:val="00D675F1"/>
    <w:rsid w:val="00D735DA"/>
    <w:rsid w:val="00D73B96"/>
    <w:rsid w:val="00D73C81"/>
    <w:rsid w:val="00D76516"/>
    <w:rsid w:val="00D80807"/>
    <w:rsid w:val="00D81617"/>
    <w:rsid w:val="00D85C47"/>
    <w:rsid w:val="00D86917"/>
    <w:rsid w:val="00D87601"/>
    <w:rsid w:val="00D907B6"/>
    <w:rsid w:val="00D9189E"/>
    <w:rsid w:val="00D92F9A"/>
    <w:rsid w:val="00D9427D"/>
    <w:rsid w:val="00D96128"/>
    <w:rsid w:val="00DA36EE"/>
    <w:rsid w:val="00DA452E"/>
    <w:rsid w:val="00DA5128"/>
    <w:rsid w:val="00DB308D"/>
    <w:rsid w:val="00DB40A3"/>
    <w:rsid w:val="00DB5F40"/>
    <w:rsid w:val="00DB6A40"/>
    <w:rsid w:val="00DB724C"/>
    <w:rsid w:val="00DC24A3"/>
    <w:rsid w:val="00DC3D5C"/>
    <w:rsid w:val="00DD02C9"/>
    <w:rsid w:val="00DD1E47"/>
    <w:rsid w:val="00DD394F"/>
    <w:rsid w:val="00DD3D54"/>
    <w:rsid w:val="00DD5859"/>
    <w:rsid w:val="00DD61A9"/>
    <w:rsid w:val="00DD6EF1"/>
    <w:rsid w:val="00DE14FF"/>
    <w:rsid w:val="00DE4958"/>
    <w:rsid w:val="00DF0190"/>
    <w:rsid w:val="00DF331D"/>
    <w:rsid w:val="00DF54E4"/>
    <w:rsid w:val="00E00C86"/>
    <w:rsid w:val="00E01200"/>
    <w:rsid w:val="00E02E83"/>
    <w:rsid w:val="00E04361"/>
    <w:rsid w:val="00E04A5C"/>
    <w:rsid w:val="00E04DD5"/>
    <w:rsid w:val="00E0542B"/>
    <w:rsid w:val="00E064FD"/>
    <w:rsid w:val="00E1053A"/>
    <w:rsid w:val="00E206C7"/>
    <w:rsid w:val="00E20FE4"/>
    <w:rsid w:val="00E21820"/>
    <w:rsid w:val="00E21C69"/>
    <w:rsid w:val="00E26AF3"/>
    <w:rsid w:val="00E276E0"/>
    <w:rsid w:val="00E314EA"/>
    <w:rsid w:val="00E32428"/>
    <w:rsid w:val="00E33FDA"/>
    <w:rsid w:val="00E36C1F"/>
    <w:rsid w:val="00E406D5"/>
    <w:rsid w:val="00E42A9B"/>
    <w:rsid w:val="00E43A9F"/>
    <w:rsid w:val="00E47575"/>
    <w:rsid w:val="00E47FF7"/>
    <w:rsid w:val="00E52CA2"/>
    <w:rsid w:val="00E55FDF"/>
    <w:rsid w:val="00E56701"/>
    <w:rsid w:val="00E60652"/>
    <w:rsid w:val="00E60E2F"/>
    <w:rsid w:val="00E62754"/>
    <w:rsid w:val="00E64D2D"/>
    <w:rsid w:val="00E662E1"/>
    <w:rsid w:val="00E71C73"/>
    <w:rsid w:val="00E75216"/>
    <w:rsid w:val="00E75C3D"/>
    <w:rsid w:val="00E77FD8"/>
    <w:rsid w:val="00E816E0"/>
    <w:rsid w:val="00E8656F"/>
    <w:rsid w:val="00E86B53"/>
    <w:rsid w:val="00E9110B"/>
    <w:rsid w:val="00E917AE"/>
    <w:rsid w:val="00E93B18"/>
    <w:rsid w:val="00EA1803"/>
    <w:rsid w:val="00EA24D6"/>
    <w:rsid w:val="00EA2B6F"/>
    <w:rsid w:val="00EA6B34"/>
    <w:rsid w:val="00EB1D0C"/>
    <w:rsid w:val="00EB3478"/>
    <w:rsid w:val="00EB4B39"/>
    <w:rsid w:val="00EB5DE6"/>
    <w:rsid w:val="00EB6CD3"/>
    <w:rsid w:val="00EB6FE3"/>
    <w:rsid w:val="00ED1796"/>
    <w:rsid w:val="00ED46DE"/>
    <w:rsid w:val="00ED7CA4"/>
    <w:rsid w:val="00EE0F65"/>
    <w:rsid w:val="00EE3F55"/>
    <w:rsid w:val="00F03279"/>
    <w:rsid w:val="00F03699"/>
    <w:rsid w:val="00F0564F"/>
    <w:rsid w:val="00F11D87"/>
    <w:rsid w:val="00F15B23"/>
    <w:rsid w:val="00F21452"/>
    <w:rsid w:val="00F21546"/>
    <w:rsid w:val="00F246A1"/>
    <w:rsid w:val="00F24BD3"/>
    <w:rsid w:val="00F307F9"/>
    <w:rsid w:val="00F316E6"/>
    <w:rsid w:val="00F33838"/>
    <w:rsid w:val="00F361BB"/>
    <w:rsid w:val="00F37917"/>
    <w:rsid w:val="00F44CC4"/>
    <w:rsid w:val="00F47C92"/>
    <w:rsid w:val="00F5051E"/>
    <w:rsid w:val="00F52B8A"/>
    <w:rsid w:val="00F5513E"/>
    <w:rsid w:val="00F56999"/>
    <w:rsid w:val="00F61A42"/>
    <w:rsid w:val="00F61D96"/>
    <w:rsid w:val="00F6356A"/>
    <w:rsid w:val="00F63F3F"/>
    <w:rsid w:val="00F65AFA"/>
    <w:rsid w:val="00F66D18"/>
    <w:rsid w:val="00F66FA5"/>
    <w:rsid w:val="00F67CF2"/>
    <w:rsid w:val="00F71678"/>
    <w:rsid w:val="00F730E3"/>
    <w:rsid w:val="00F7427A"/>
    <w:rsid w:val="00F755E9"/>
    <w:rsid w:val="00F7560A"/>
    <w:rsid w:val="00F7590F"/>
    <w:rsid w:val="00F76114"/>
    <w:rsid w:val="00F8413D"/>
    <w:rsid w:val="00F909CD"/>
    <w:rsid w:val="00F909EF"/>
    <w:rsid w:val="00F925A5"/>
    <w:rsid w:val="00F94922"/>
    <w:rsid w:val="00F96199"/>
    <w:rsid w:val="00F974D1"/>
    <w:rsid w:val="00F97693"/>
    <w:rsid w:val="00F97BDD"/>
    <w:rsid w:val="00FA15C3"/>
    <w:rsid w:val="00FA16E0"/>
    <w:rsid w:val="00FA7872"/>
    <w:rsid w:val="00FB3D0F"/>
    <w:rsid w:val="00FB78D9"/>
    <w:rsid w:val="00FB79C5"/>
    <w:rsid w:val="00FC4397"/>
    <w:rsid w:val="00FC4AF5"/>
    <w:rsid w:val="00FC680C"/>
    <w:rsid w:val="00FD05AD"/>
    <w:rsid w:val="00FD0666"/>
    <w:rsid w:val="00FD4E44"/>
    <w:rsid w:val="00FD67E8"/>
    <w:rsid w:val="00FD7295"/>
    <w:rsid w:val="00FE20F9"/>
    <w:rsid w:val="00FE2187"/>
    <w:rsid w:val="00FE320C"/>
    <w:rsid w:val="00FF2A0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E30688E9-07DC-45C5-864D-012947DC4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293B7A"/>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04994"/>
    <w:rPr>
      <w:rFonts w:asciiTheme="minorHAnsi" w:hAnsiTheme="minorHAnsi" w:cs="Arial"/>
      <w:sz w:val="18"/>
      <w:lang w:val="en-GB"/>
    </w:rPr>
  </w:style>
  <w:style w:type="character" w:customStyle="1" w:styleId="normaltextrun">
    <w:name w:val="normaltextrun"/>
    <w:basedOn w:val="DefaultParagraphFont"/>
    <w:rsid w:val="00F03699"/>
  </w:style>
  <w:style w:type="paragraph" w:customStyle="1" w:styleId="paragraph">
    <w:name w:val="paragraph"/>
    <w:basedOn w:val="Normal"/>
    <w:rsid w:val="00CA70B5"/>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eop">
    <w:name w:val="eop"/>
    <w:basedOn w:val="DefaultParagraphFont"/>
    <w:rsid w:val="00CA70B5"/>
  </w:style>
  <w:style w:type="character" w:customStyle="1" w:styleId="ListParagraphChar">
    <w:name w:val="List Paragraph Char"/>
    <w:link w:val="ListParagraph"/>
    <w:uiPriority w:val="34"/>
    <w:locked/>
    <w:rsid w:val="009E7F8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34123">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8130942">
      <w:bodyDiv w:val="1"/>
      <w:marLeft w:val="0"/>
      <w:marRight w:val="0"/>
      <w:marTop w:val="0"/>
      <w:marBottom w:val="0"/>
      <w:divBdr>
        <w:top w:val="none" w:sz="0" w:space="0" w:color="auto"/>
        <w:left w:val="none" w:sz="0" w:space="0" w:color="auto"/>
        <w:bottom w:val="none" w:sz="0" w:space="0" w:color="auto"/>
        <w:right w:val="none" w:sz="0" w:space="0" w:color="auto"/>
      </w:divBdr>
    </w:div>
    <w:div w:id="720859351">
      <w:bodyDiv w:val="1"/>
      <w:marLeft w:val="0"/>
      <w:marRight w:val="0"/>
      <w:marTop w:val="0"/>
      <w:marBottom w:val="0"/>
      <w:divBdr>
        <w:top w:val="none" w:sz="0" w:space="0" w:color="auto"/>
        <w:left w:val="none" w:sz="0" w:space="0" w:color="auto"/>
        <w:bottom w:val="none" w:sz="0" w:space="0" w:color="auto"/>
        <w:right w:val="none" w:sz="0" w:space="0" w:color="auto"/>
      </w:divBdr>
    </w:div>
    <w:div w:id="73158305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978416420">
      <w:bodyDiv w:val="1"/>
      <w:marLeft w:val="0"/>
      <w:marRight w:val="0"/>
      <w:marTop w:val="0"/>
      <w:marBottom w:val="0"/>
      <w:divBdr>
        <w:top w:val="none" w:sz="0" w:space="0" w:color="auto"/>
        <w:left w:val="none" w:sz="0" w:space="0" w:color="auto"/>
        <w:bottom w:val="none" w:sz="0" w:space="0" w:color="auto"/>
        <w:right w:val="none" w:sz="0" w:space="0" w:color="auto"/>
      </w:divBdr>
    </w:div>
    <w:div w:id="990449966">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2615350">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9875647">
      <w:bodyDiv w:val="1"/>
      <w:marLeft w:val="0"/>
      <w:marRight w:val="0"/>
      <w:marTop w:val="0"/>
      <w:marBottom w:val="0"/>
      <w:divBdr>
        <w:top w:val="none" w:sz="0" w:space="0" w:color="auto"/>
        <w:left w:val="none" w:sz="0" w:space="0" w:color="auto"/>
        <w:bottom w:val="none" w:sz="0" w:space="0" w:color="auto"/>
        <w:right w:val="none" w:sz="0" w:space="0" w:color="auto"/>
      </w:divBdr>
      <w:divsChild>
        <w:div w:id="1130316573">
          <w:marLeft w:val="0"/>
          <w:marRight w:val="0"/>
          <w:marTop w:val="0"/>
          <w:marBottom w:val="0"/>
          <w:divBdr>
            <w:top w:val="none" w:sz="0" w:space="0" w:color="auto"/>
            <w:left w:val="none" w:sz="0" w:space="0" w:color="auto"/>
            <w:bottom w:val="none" w:sz="0" w:space="0" w:color="auto"/>
            <w:right w:val="none" w:sz="0" w:space="0" w:color="auto"/>
          </w:divBdr>
        </w:div>
        <w:div w:id="1189027735">
          <w:marLeft w:val="0"/>
          <w:marRight w:val="0"/>
          <w:marTop w:val="0"/>
          <w:marBottom w:val="0"/>
          <w:divBdr>
            <w:top w:val="none" w:sz="0" w:space="0" w:color="auto"/>
            <w:left w:val="none" w:sz="0" w:space="0" w:color="auto"/>
            <w:bottom w:val="none" w:sz="0" w:space="0" w:color="auto"/>
            <w:right w:val="none" w:sz="0" w:space="0" w:color="auto"/>
          </w:divBdr>
        </w:div>
        <w:div w:id="1368139036">
          <w:marLeft w:val="0"/>
          <w:marRight w:val="0"/>
          <w:marTop w:val="0"/>
          <w:marBottom w:val="0"/>
          <w:divBdr>
            <w:top w:val="none" w:sz="0" w:space="0" w:color="auto"/>
            <w:left w:val="none" w:sz="0" w:space="0" w:color="auto"/>
            <w:bottom w:val="none" w:sz="0" w:space="0" w:color="auto"/>
            <w:right w:val="none" w:sz="0" w:space="0" w:color="auto"/>
          </w:divBdr>
        </w:div>
        <w:div w:id="1804929183">
          <w:marLeft w:val="0"/>
          <w:marRight w:val="0"/>
          <w:marTop w:val="0"/>
          <w:marBottom w:val="0"/>
          <w:divBdr>
            <w:top w:val="none" w:sz="0" w:space="0" w:color="auto"/>
            <w:left w:val="none" w:sz="0" w:space="0" w:color="auto"/>
            <w:bottom w:val="none" w:sz="0" w:space="0" w:color="auto"/>
            <w:right w:val="none" w:sz="0" w:space="0" w:color="auto"/>
          </w:divBdr>
          <w:divsChild>
            <w:div w:id="1148546826">
              <w:marLeft w:val="0"/>
              <w:marRight w:val="0"/>
              <w:marTop w:val="30"/>
              <w:marBottom w:val="30"/>
              <w:divBdr>
                <w:top w:val="none" w:sz="0" w:space="0" w:color="auto"/>
                <w:left w:val="none" w:sz="0" w:space="0" w:color="auto"/>
                <w:bottom w:val="none" w:sz="0" w:space="0" w:color="auto"/>
                <w:right w:val="none" w:sz="0" w:space="0" w:color="auto"/>
              </w:divBdr>
              <w:divsChild>
                <w:div w:id="418795988">
                  <w:marLeft w:val="0"/>
                  <w:marRight w:val="0"/>
                  <w:marTop w:val="0"/>
                  <w:marBottom w:val="0"/>
                  <w:divBdr>
                    <w:top w:val="none" w:sz="0" w:space="0" w:color="auto"/>
                    <w:left w:val="none" w:sz="0" w:space="0" w:color="auto"/>
                    <w:bottom w:val="none" w:sz="0" w:space="0" w:color="auto"/>
                    <w:right w:val="none" w:sz="0" w:space="0" w:color="auto"/>
                  </w:divBdr>
                  <w:divsChild>
                    <w:div w:id="332807293">
                      <w:marLeft w:val="0"/>
                      <w:marRight w:val="0"/>
                      <w:marTop w:val="0"/>
                      <w:marBottom w:val="0"/>
                      <w:divBdr>
                        <w:top w:val="none" w:sz="0" w:space="0" w:color="auto"/>
                        <w:left w:val="none" w:sz="0" w:space="0" w:color="auto"/>
                        <w:bottom w:val="none" w:sz="0" w:space="0" w:color="auto"/>
                        <w:right w:val="none" w:sz="0" w:space="0" w:color="auto"/>
                      </w:divBdr>
                    </w:div>
                  </w:divsChild>
                </w:div>
                <w:div w:id="554317888">
                  <w:marLeft w:val="0"/>
                  <w:marRight w:val="0"/>
                  <w:marTop w:val="0"/>
                  <w:marBottom w:val="0"/>
                  <w:divBdr>
                    <w:top w:val="none" w:sz="0" w:space="0" w:color="auto"/>
                    <w:left w:val="none" w:sz="0" w:space="0" w:color="auto"/>
                    <w:bottom w:val="none" w:sz="0" w:space="0" w:color="auto"/>
                    <w:right w:val="none" w:sz="0" w:space="0" w:color="auto"/>
                  </w:divBdr>
                  <w:divsChild>
                    <w:div w:id="296033770">
                      <w:marLeft w:val="0"/>
                      <w:marRight w:val="0"/>
                      <w:marTop w:val="0"/>
                      <w:marBottom w:val="0"/>
                      <w:divBdr>
                        <w:top w:val="none" w:sz="0" w:space="0" w:color="auto"/>
                        <w:left w:val="none" w:sz="0" w:space="0" w:color="auto"/>
                        <w:bottom w:val="none" w:sz="0" w:space="0" w:color="auto"/>
                        <w:right w:val="none" w:sz="0" w:space="0" w:color="auto"/>
                      </w:divBdr>
                    </w:div>
                    <w:div w:id="1073969528">
                      <w:marLeft w:val="0"/>
                      <w:marRight w:val="0"/>
                      <w:marTop w:val="0"/>
                      <w:marBottom w:val="0"/>
                      <w:divBdr>
                        <w:top w:val="none" w:sz="0" w:space="0" w:color="auto"/>
                        <w:left w:val="none" w:sz="0" w:space="0" w:color="auto"/>
                        <w:bottom w:val="none" w:sz="0" w:space="0" w:color="auto"/>
                        <w:right w:val="none" w:sz="0" w:space="0" w:color="auto"/>
                      </w:divBdr>
                    </w:div>
                  </w:divsChild>
                </w:div>
                <w:div w:id="1811167821">
                  <w:marLeft w:val="0"/>
                  <w:marRight w:val="0"/>
                  <w:marTop w:val="0"/>
                  <w:marBottom w:val="0"/>
                  <w:divBdr>
                    <w:top w:val="none" w:sz="0" w:space="0" w:color="auto"/>
                    <w:left w:val="none" w:sz="0" w:space="0" w:color="auto"/>
                    <w:bottom w:val="none" w:sz="0" w:space="0" w:color="auto"/>
                    <w:right w:val="none" w:sz="0" w:space="0" w:color="auto"/>
                  </w:divBdr>
                  <w:divsChild>
                    <w:div w:id="1938709393">
                      <w:marLeft w:val="0"/>
                      <w:marRight w:val="0"/>
                      <w:marTop w:val="0"/>
                      <w:marBottom w:val="0"/>
                      <w:divBdr>
                        <w:top w:val="none" w:sz="0" w:space="0" w:color="auto"/>
                        <w:left w:val="none" w:sz="0" w:space="0" w:color="auto"/>
                        <w:bottom w:val="none" w:sz="0" w:space="0" w:color="auto"/>
                        <w:right w:val="none" w:sz="0" w:space="0" w:color="auto"/>
                      </w:divBdr>
                    </w:div>
                  </w:divsChild>
                </w:div>
                <w:div w:id="2102136147">
                  <w:marLeft w:val="0"/>
                  <w:marRight w:val="0"/>
                  <w:marTop w:val="0"/>
                  <w:marBottom w:val="0"/>
                  <w:divBdr>
                    <w:top w:val="none" w:sz="0" w:space="0" w:color="auto"/>
                    <w:left w:val="none" w:sz="0" w:space="0" w:color="auto"/>
                    <w:bottom w:val="none" w:sz="0" w:space="0" w:color="auto"/>
                    <w:right w:val="none" w:sz="0" w:space="0" w:color="auto"/>
                  </w:divBdr>
                  <w:divsChild>
                    <w:div w:id="84562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368236">
          <w:marLeft w:val="0"/>
          <w:marRight w:val="0"/>
          <w:marTop w:val="0"/>
          <w:marBottom w:val="0"/>
          <w:divBdr>
            <w:top w:val="none" w:sz="0" w:space="0" w:color="auto"/>
            <w:left w:val="none" w:sz="0" w:space="0" w:color="auto"/>
            <w:bottom w:val="none" w:sz="0" w:space="0" w:color="auto"/>
            <w:right w:val="none" w:sz="0" w:space="0" w:color="auto"/>
          </w:divBdr>
        </w:div>
      </w:divsChild>
    </w:div>
    <w:div w:id="129494537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15717626">
      <w:bodyDiv w:val="1"/>
      <w:marLeft w:val="0"/>
      <w:marRight w:val="0"/>
      <w:marTop w:val="0"/>
      <w:marBottom w:val="0"/>
      <w:divBdr>
        <w:top w:val="none" w:sz="0" w:space="0" w:color="auto"/>
        <w:left w:val="none" w:sz="0" w:space="0" w:color="auto"/>
        <w:bottom w:val="none" w:sz="0" w:space="0" w:color="auto"/>
        <w:right w:val="none" w:sz="0" w:space="0" w:color="auto"/>
      </w:divBdr>
    </w:div>
    <w:div w:id="1386293150">
      <w:bodyDiv w:val="1"/>
      <w:marLeft w:val="0"/>
      <w:marRight w:val="0"/>
      <w:marTop w:val="0"/>
      <w:marBottom w:val="0"/>
      <w:divBdr>
        <w:top w:val="none" w:sz="0" w:space="0" w:color="auto"/>
        <w:left w:val="none" w:sz="0" w:space="0" w:color="auto"/>
        <w:bottom w:val="none" w:sz="0" w:space="0" w:color="auto"/>
        <w:right w:val="none" w:sz="0" w:space="0" w:color="auto"/>
      </w:divBdr>
    </w:div>
    <w:div w:id="1429233031">
      <w:bodyDiv w:val="1"/>
      <w:marLeft w:val="0"/>
      <w:marRight w:val="0"/>
      <w:marTop w:val="0"/>
      <w:marBottom w:val="0"/>
      <w:divBdr>
        <w:top w:val="none" w:sz="0" w:space="0" w:color="auto"/>
        <w:left w:val="none" w:sz="0" w:space="0" w:color="auto"/>
        <w:bottom w:val="none" w:sz="0" w:space="0" w:color="auto"/>
        <w:right w:val="none" w:sz="0" w:space="0" w:color="auto"/>
      </w:divBdr>
    </w:div>
    <w:div w:id="1575434824">
      <w:bodyDiv w:val="1"/>
      <w:marLeft w:val="0"/>
      <w:marRight w:val="0"/>
      <w:marTop w:val="0"/>
      <w:marBottom w:val="0"/>
      <w:divBdr>
        <w:top w:val="none" w:sz="0" w:space="0" w:color="auto"/>
        <w:left w:val="none" w:sz="0" w:space="0" w:color="auto"/>
        <w:bottom w:val="none" w:sz="0" w:space="0" w:color="auto"/>
        <w:right w:val="none" w:sz="0" w:space="0" w:color="auto"/>
      </w:divBdr>
    </w:div>
    <w:div w:id="1647009211">
      <w:bodyDiv w:val="1"/>
      <w:marLeft w:val="0"/>
      <w:marRight w:val="0"/>
      <w:marTop w:val="0"/>
      <w:marBottom w:val="0"/>
      <w:divBdr>
        <w:top w:val="none" w:sz="0" w:space="0" w:color="auto"/>
        <w:left w:val="none" w:sz="0" w:space="0" w:color="auto"/>
        <w:bottom w:val="none" w:sz="0" w:space="0" w:color="auto"/>
        <w:right w:val="none" w:sz="0" w:space="0" w:color="auto"/>
      </w:divBdr>
    </w:div>
    <w:div w:id="1827471612">
      <w:bodyDiv w:val="1"/>
      <w:marLeft w:val="0"/>
      <w:marRight w:val="0"/>
      <w:marTop w:val="0"/>
      <w:marBottom w:val="0"/>
      <w:divBdr>
        <w:top w:val="none" w:sz="0" w:space="0" w:color="auto"/>
        <w:left w:val="none" w:sz="0" w:space="0" w:color="auto"/>
        <w:bottom w:val="none" w:sz="0" w:space="0" w:color="auto"/>
        <w:right w:val="none" w:sz="0" w:space="0" w:color="auto"/>
      </w:divBdr>
    </w:div>
    <w:div w:id="1880438898">
      <w:bodyDiv w:val="1"/>
      <w:marLeft w:val="0"/>
      <w:marRight w:val="0"/>
      <w:marTop w:val="0"/>
      <w:marBottom w:val="0"/>
      <w:divBdr>
        <w:top w:val="none" w:sz="0" w:space="0" w:color="auto"/>
        <w:left w:val="none" w:sz="0" w:space="0" w:color="auto"/>
        <w:bottom w:val="none" w:sz="0" w:space="0" w:color="auto"/>
        <w:right w:val="none" w:sz="0" w:space="0" w:color="auto"/>
      </w:divBdr>
    </w:div>
    <w:div w:id="19078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36365a14db02181a7ca8a90e36507918">
  <xsd:schema xmlns:xsd="http://www.w3.org/2001/XMLSchema" xmlns:xs="http://www.w3.org/2001/XMLSchema" xmlns:p="http://schemas.microsoft.com/office/2006/metadata/properties" xmlns:ns2="b78ff68b-965c-42eb-9950-06cd6ae2ddd6" targetNamespace="http://schemas.microsoft.com/office/2006/metadata/properties" ma:root="true" ma:fieldsID="9f64cfefd90dafecdcbce32987c4ec81"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F41F37-BFE0-4BB7-825A-E5EA1EE90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392</TotalTime>
  <Pages>8</Pages>
  <Words>2580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311</cp:revision>
  <cp:lastPrinted>2025-03-04T20:19:00Z</cp:lastPrinted>
  <dcterms:created xsi:type="dcterms:W3CDTF">2023-02-11T17:47:00Z</dcterms:created>
  <dcterms:modified xsi:type="dcterms:W3CDTF">2025-03-04T05:56:00Z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0x010100753F8225C2DB6F42B8D330E1CE1AEDC9</vt:lpwstr>
  </property>
</Properties>
</file>