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2B42BBC6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A53E8B">
        <w:rPr>
          <w:sz w:val="36"/>
          <w:szCs w:val="36"/>
        </w:rPr>
        <w:t xml:space="preserve"> and six-month</w:t>
      </w:r>
      <w:r w:rsidR="006604A6">
        <w:rPr>
          <w:sz w:val="36"/>
          <w:szCs w:val="36"/>
        </w:rPr>
        <w:t xml:space="preserve"> </w:t>
      </w:r>
      <w:r w:rsidRPr="00EA4668">
        <w:rPr>
          <w:sz w:val="36"/>
          <w:szCs w:val="36"/>
        </w:rPr>
        <w:t>periods ended</w:t>
      </w:r>
    </w:p>
    <w:p w14:paraId="1F1CF19C" w14:textId="61BD5BDF" w:rsidR="002C12ED" w:rsidRPr="002C12ED" w:rsidRDefault="006604A6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</w:t>
      </w:r>
      <w:r w:rsidR="00F76B0F">
        <w:rPr>
          <w:sz w:val="36"/>
          <w:szCs w:val="36"/>
        </w:rPr>
        <w:t>0</w:t>
      </w:r>
      <w:r w:rsidR="00EA4668" w:rsidRPr="00EA4668">
        <w:rPr>
          <w:sz w:val="36"/>
          <w:szCs w:val="36"/>
        </w:rPr>
        <w:t xml:space="preserve"> </w:t>
      </w:r>
      <w:r w:rsidR="00F76B0F">
        <w:rPr>
          <w:sz w:val="36"/>
          <w:szCs w:val="36"/>
        </w:rPr>
        <w:t>June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 w:rsidR="00D90872">
        <w:rPr>
          <w:spacing w:val="-3"/>
          <w:sz w:val="36"/>
          <w:szCs w:val="36"/>
        </w:rPr>
        <w:t>5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0E360F7" w14:textId="77777777" w:rsidR="00783352" w:rsidRPr="009973A4" w:rsidRDefault="00783352" w:rsidP="00783352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>
        <w:rPr>
          <w:lang w:bidi="th-TH"/>
        </w:rPr>
        <w:t xml:space="preserve">of </w:t>
      </w:r>
      <w:r w:rsidRPr="00B5768A">
        <w:rPr>
          <w:lang w:bidi="th-TH"/>
        </w:rPr>
        <w:t xml:space="preserve">SNC Former Public Company Limited </w:t>
      </w:r>
      <w:r>
        <w:rPr>
          <w:lang w:bidi="th-TH"/>
        </w:rPr>
        <w:t xml:space="preserve">and its </w:t>
      </w:r>
      <w:r w:rsidRPr="00291C6C">
        <w:rPr>
          <w:lang w:bidi="th-TH"/>
        </w:rPr>
        <w:t xml:space="preserve">subsidiaries </w:t>
      </w:r>
      <w:r>
        <w:rPr>
          <w:lang w:bidi="th-TH"/>
        </w:rPr>
        <w:t xml:space="preserve">as </w:t>
      </w:r>
      <w:proofErr w:type="gramStart"/>
      <w:r>
        <w:rPr>
          <w:lang w:bidi="th-TH"/>
        </w:rPr>
        <w:t>at</w:t>
      </w:r>
      <w:proofErr w:type="gramEnd"/>
      <w:r>
        <w:rPr>
          <w:lang w:bidi="th-TH"/>
        </w:rPr>
        <w:t xml:space="preserve"> </w:t>
      </w:r>
      <w:r w:rsidRPr="002F0D0F">
        <w:rPr>
          <w:spacing w:val="-4"/>
          <w:lang w:bidi="th-TH"/>
        </w:rPr>
        <w:t xml:space="preserve">30 June </w:t>
      </w:r>
      <w:r>
        <w:rPr>
          <w:lang w:bidi="th-TH"/>
        </w:rPr>
        <w:t xml:space="preserve">2025;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95AB6">
        <w:rPr>
          <w:lang w:bidi="th-TH"/>
        </w:rPr>
        <w:t>for the three-month</w:t>
      </w:r>
      <w:r>
        <w:rPr>
          <w:lang w:bidi="th-TH"/>
        </w:rPr>
        <w:t xml:space="preserve"> and six-month </w:t>
      </w:r>
      <w:r w:rsidRPr="00195AB6">
        <w:rPr>
          <w:lang w:bidi="th-TH"/>
        </w:rPr>
        <w:t xml:space="preserve">periods ended </w:t>
      </w:r>
      <w:r>
        <w:rPr>
          <w:lang w:bidi="th-TH"/>
        </w:rPr>
        <w:t xml:space="preserve">30 June 2025, changes in equity and cash flows </w:t>
      </w:r>
      <w:r w:rsidRPr="00195AB6">
        <w:rPr>
          <w:lang w:bidi="th-TH"/>
        </w:rPr>
        <w:t xml:space="preserve">for the </w:t>
      </w:r>
      <w:r>
        <w:rPr>
          <w:lang w:val="en-US" w:bidi="th-TH"/>
        </w:rPr>
        <w:t>six</w:t>
      </w:r>
      <w:r w:rsidRPr="00195AB6">
        <w:rPr>
          <w:lang w:bidi="th-TH"/>
        </w:rPr>
        <w:t>-month</w:t>
      </w:r>
      <w:r>
        <w:rPr>
          <w:lang w:bidi="th-TH"/>
        </w:rPr>
        <w:t xml:space="preserve"> </w:t>
      </w:r>
      <w:r w:rsidRPr="00195AB6">
        <w:rPr>
          <w:lang w:bidi="th-TH"/>
        </w:rPr>
        <w:t xml:space="preserve">periods ended </w:t>
      </w:r>
      <w:r w:rsidRPr="002F0D0F">
        <w:rPr>
          <w:spacing w:val="-4"/>
          <w:lang w:bidi="th-TH"/>
        </w:rPr>
        <w:t xml:space="preserve">30 June </w:t>
      </w:r>
      <w:r>
        <w:rPr>
          <w:lang w:bidi="th-TH"/>
        </w:rPr>
        <w:t>2025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1A4BB2C9" w14:textId="25A7B0E3" w:rsidR="00312821" w:rsidRPr="000B4B67" w:rsidRDefault="000B4B67" w:rsidP="004E323A">
      <w:pPr>
        <w:pStyle w:val="IndexHeading1"/>
        <w:spacing w:after="0" w:line="230" w:lineRule="exact"/>
        <w:outlineLvl w:val="0"/>
        <w:rPr>
          <w:rFonts w:cstheme="minorBidi"/>
          <w:b w:val="0"/>
          <w:bCs/>
          <w:spacing w:val="-2"/>
          <w:szCs w:val="22"/>
          <w:cs/>
          <w:lang w:val="en-US" w:bidi="th-TH"/>
        </w:rPr>
      </w:pPr>
      <w:r w:rsidRPr="000B4B67">
        <w:rPr>
          <w:rFonts w:cstheme="minorBidi"/>
          <w:b w:val="0"/>
          <w:bCs/>
          <w:spacing w:val="-2"/>
          <w:szCs w:val="22"/>
          <w:lang w:val="en-US" w:bidi="th-TH"/>
        </w:rPr>
        <w:t>29 July 2025</w:t>
      </w:r>
    </w:p>
    <w:sectPr w:rsidR="00312821" w:rsidRPr="000B4B67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93E9" w14:textId="77777777" w:rsidR="001605A0" w:rsidRDefault="001605A0">
      <w:r>
        <w:separator/>
      </w:r>
    </w:p>
  </w:endnote>
  <w:endnote w:type="continuationSeparator" w:id="0">
    <w:p w14:paraId="107A281B" w14:textId="77777777" w:rsidR="001605A0" w:rsidRDefault="001605A0">
      <w:r>
        <w:continuationSeparator/>
      </w:r>
    </w:p>
  </w:endnote>
  <w:endnote w:type="continuationNotice" w:id="1">
    <w:p w14:paraId="65265F9C" w14:textId="77777777" w:rsidR="001605A0" w:rsidRDefault="001605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1C0B" w14:textId="77777777" w:rsidR="001605A0" w:rsidRDefault="001605A0">
      <w:r>
        <w:separator/>
      </w:r>
    </w:p>
  </w:footnote>
  <w:footnote w:type="continuationSeparator" w:id="0">
    <w:p w14:paraId="0971E8C2" w14:textId="77777777" w:rsidR="001605A0" w:rsidRDefault="001605A0">
      <w:r>
        <w:continuationSeparator/>
      </w:r>
    </w:p>
  </w:footnote>
  <w:footnote w:type="continuationNotice" w:id="1">
    <w:p w14:paraId="493EA533" w14:textId="77777777" w:rsidR="001605A0" w:rsidRDefault="001605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40B8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DB0165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7777777" w:rsidR="002C12ED" w:rsidRDefault="002C12ED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CC73416" w14:textId="77777777" w:rsidR="00DB0165" w:rsidRPr="00DB0165" w:rsidRDefault="00DB0165" w:rsidP="00DB0165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4B67"/>
    <w:rsid w:val="000B54B5"/>
    <w:rsid w:val="000B55C2"/>
    <w:rsid w:val="000B5B87"/>
    <w:rsid w:val="000B651F"/>
    <w:rsid w:val="000B6D0E"/>
    <w:rsid w:val="000B7047"/>
    <w:rsid w:val="000B752C"/>
    <w:rsid w:val="000B77EE"/>
    <w:rsid w:val="000B7DF6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3F4C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5A0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8C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01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C6C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417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547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106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0C7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4A03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352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510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2D47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3E8B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90E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68A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CF9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72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16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77F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B0F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http://schemas.microsoft.com/office/2006/documentManagement/types"/>
    <ds:schemaRef ds:uri="http://purl.org/dc/terms/"/>
    <ds:schemaRef ds:uri="http://purl.org/dc/elements/1.1/"/>
    <ds:schemaRef ds:uri="4243d5be-521d-4052-81ca-f0f31ea6f2da"/>
    <ds:schemaRef ds:uri="http://schemas.microsoft.com/office/2006/metadata/properties"/>
    <ds:schemaRef ds:uri="http://schemas.openxmlformats.org/package/2006/metadata/core-properties"/>
    <ds:schemaRef ds:uri="05716746-add9-412a-97a9-1b5167d151a3"/>
    <ds:schemaRef ds:uri="http://purl.org/dc/dcmitype/"/>
    <ds:schemaRef ds:uri="http://schemas.microsoft.com/office/infopath/2007/PartnerControls"/>
    <ds:schemaRef ds:uri="f6ba49b0-bcda-4796-8236-5b5cc1493a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71</TotalTime>
  <Pages>2</Pages>
  <Words>311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51</cp:revision>
  <cp:lastPrinted>2025-07-25T10:26:00Z</cp:lastPrinted>
  <dcterms:created xsi:type="dcterms:W3CDTF">2023-05-12T04:54:00Z</dcterms:created>
  <dcterms:modified xsi:type="dcterms:W3CDTF">2025-07-29T09:15:00Z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