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922B48" w:rsidRDefault="009A2BFB" w:rsidP="00763ADA">
      <w:pPr>
        <w:pStyle w:val="Header"/>
        <w:tabs>
          <w:tab w:val="clear" w:pos="4153"/>
          <w:tab w:val="clear" w:pos="8306"/>
        </w:tabs>
        <w:spacing w:line="240" w:lineRule="auto"/>
        <w:ind w:right="-1123"/>
        <w:jc w:val="both"/>
        <w:rPr>
          <w:rFonts w:ascii="Angsana New" w:hAnsi="Angsana New"/>
          <w:b/>
          <w:bCs/>
          <w:sz w:val="32"/>
          <w:szCs w:val="32"/>
          <w:lang w:val="en-US"/>
        </w:rPr>
      </w:pPr>
    </w:p>
    <w:p w14:paraId="418382A0" w14:textId="77777777" w:rsidR="009A2BFB" w:rsidRPr="00922B48" w:rsidRDefault="009A2BFB" w:rsidP="00763ADA">
      <w:pPr>
        <w:pStyle w:val="Header"/>
        <w:tabs>
          <w:tab w:val="clear" w:pos="4153"/>
          <w:tab w:val="clear" w:pos="8306"/>
        </w:tabs>
        <w:spacing w:line="240" w:lineRule="auto"/>
        <w:ind w:right="-1123"/>
        <w:jc w:val="both"/>
        <w:rPr>
          <w:rFonts w:ascii="Angsana New" w:hAnsi="Angsana New"/>
          <w:b/>
          <w:bCs/>
          <w:sz w:val="32"/>
          <w:szCs w:val="32"/>
          <w:lang w:val="en-US"/>
        </w:rPr>
      </w:pPr>
    </w:p>
    <w:p w14:paraId="6D371AC6" w14:textId="3745C3F8" w:rsidR="009A2BFB" w:rsidRPr="00922B48" w:rsidRDefault="009A2BFB" w:rsidP="00763ADA">
      <w:pPr>
        <w:pStyle w:val="Header"/>
        <w:tabs>
          <w:tab w:val="clear" w:pos="4153"/>
          <w:tab w:val="clear" w:pos="8306"/>
        </w:tabs>
        <w:spacing w:line="240" w:lineRule="auto"/>
        <w:ind w:right="-1123"/>
        <w:jc w:val="both"/>
        <w:rPr>
          <w:rFonts w:ascii="Angsana New" w:hAnsi="Angsana New"/>
          <w:b/>
          <w:bCs/>
          <w:sz w:val="32"/>
          <w:szCs w:val="32"/>
          <w:lang w:val="en-US"/>
        </w:rPr>
      </w:pPr>
    </w:p>
    <w:p w14:paraId="760B1849" w14:textId="77777777" w:rsidR="009A2BFB" w:rsidRPr="00922B48" w:rsidRDefault="009A2BFB" w:rsidP="00763ADA">
      <w:pPr>
        <w:pStyle w:val="Header"/>
        <w:tabs>
          <w:tab w:val="clear" w:pos="4153"/>
          <w:tab w:val="clear" w:pos="8306"/>
        </w:tabs>
        <w:spacing w:line="240" w:lineRule="auto"/>
        <w:ind w:right="-1123"/>
        <w:jc w:val="both"/>
        <w:rPr>
          <w:rFonts w:ascii="Angsana New" w:hAnsi="Angsana New"/>
          <w:b/>
          <w:bCs/>
          <w:sz w:val="32"/>
          <w:szCs w:val="32"/>
          <w:lang w:val="en-US"/>
        </w:rPr>
      </w:pPr>
    </w:p>
    <w:p w14:paraId="22AF9A30" w14:textId="77777777" w:rsidR="00BC3919" w:rsidRPr="00922B48" w:rsidRDefault="00BC3919" w:rsidP="00763ADA">
      <w:pPr>
        <w:pStyle w:val="Header"/>
        <w:tabs>
          <w:tab w:val="clear" w:pos="4153"/>
          <w:tab w:val="clear" w:pos="8306"/>
        </w:tabs>
        <w:spacing w:line="240" w:lineRule="auto"/>
        <w:ind w:right="-1123"/>
        <w:jc w:val="both"/>
        <w:rPr>
          <w:rFonts w:ascii="Angsana New" w:hAnsi="Angsana New"/>
          <w:b/>
          <w:bCs/>
          <w:lang w:val="en-US"/>
        </w:rPr>
      </w:pPr>
    </w:p>
    <w:p w14:paraId="460F55C8" w14:textId="77777777" w:rsidR="002F3683" w:rsidRPr="00922B48" w:rsidRDefault="002F3683" w:rsidP="00763ADA">
      <w:pPr>
        <w:pStyle w:val="Header"/>
        <w:tabs>
          <w:tab w:val="clear" w:pos="4153"/>
          <w:tab w:val="clear" w:pos="8306"/>
        </w:tabs>
        <w:spacing w:line="240" w:lineRule="auto"/>
        <w:ind w:left="720" w:right="-1123" w:firstLine="720"/>
        <w:jc w:val="both"/>
        <w:rPr>
          <w:rFonts w:ascii="Angsana New" w:hAnsi="Angsana New"/>
          <w:b/>
          <w:bCs/>
          <w:sz w:val="4"/>
          <w:szCs w:val="4"/>
          <w:lang w:val="en-US"/>
        </w:rPr>
      </w:pPr>
    </w:p>
    <w:p w14:paraId="43D34513" w14:textId="3FC96DCE" w:rsidR="001A6D60" w:rsidRPr="00A26F2C" w:rsidRDefault="001A6D60" w:rsidP="00763ADA">
      <w:pPr>
        <w:pStyle w:val="Header"/>
        <w:tabs>
          <w:tab w:val="clear" w:pos="4153"/>
          <w:tab w:val="clear" w:pos="8306"/>
        </w:tabs>
        <w:spacing w:line="240" w:lineRule="auto"/>
        <w:ind w:left="720" w:right="-1123" w:firstLine="720"/>
        <w:jc w:val="both"/>
        <w:rPr>
          <w:rFonts w:ascii="Angsana New" w:hAnsi="Angsana New"/>
          <w:b/>
          <w:bCs/>
          <w:sz w:val="24"/>
          <w:szCs w:val="24"/>
          <w:lang w:val="en-US"/>
        </w:rPr>
      </w:pPr>
    </w:p>
    <w:p w14:paraId="0BD02F90" w14:textId="77777777" w:rsidR="005673F1" w:rsidRPr="005A0B78" w:rsidRDefault="005673F1" w:rsidP="00763ADA">
      <w:pPr>
        <w:pStyle w:val="Header"/>
        <w:tabs>
          <w:tab w:val="clear" w:pos="4153"/>
          <w:tab w:val="clear" w:pos="8306"/>
        </w:tabs>
        <w:spacing w:line="240" w:lineRule="auto"/>
        <w:ind w:left="720" w:right="-1123" w:firstLine="540"/>
        <w:jc w:val="both"/>
        <w:rPr>
          <w:rFonts w:ascii="Angsana New" w:hAnsi="Angsana New"/>
          <w:b/>
          <w:bCs/>
          <w:sz w:val="32"/>
          <w:szCs w:val="32"/>
          <w:lang w:val="en-US"/>
        </w:rPr>
      </w:pPr>
      <w:r w:rsidRPr="005A0B78">
        <w:rPr>
          <w:rFonts w:ascii="Angsana New" w:hAnsi="Angsana New"/>
          <w:b/>
          <w:bCs/>
          <w:sz w:val="32"/>
          <w:szCs w:val="32"/>
          <w:lang w:val="en-US"/>
        </w:rPr>
        <w:t>AKS CORPORATION PUBLIC COMPANY LIMITED</w:t>
      </w:r>
    </w:p>
    <w:p w14:paraId="6A58B1C4" w14:textId="04B0C05C" w:rsidR="00564292" w:rsidRPr="005A0B78" w:rsidRDefault="006543D0" w:rsidP="00763ADA">
      <w:pPr>
        <w:pStyle w:val="Header"/>
        <w:tabs>
          <w:tab w:val="clear" w:pos="4153"/>
          <w:tab w:val="clear" w:pos="8306"/>
        </w:tabs>
        <w:spacing w:line="240" w:lineRule="auto"/>
        <w:ind w:left="720" w:right="-1123" w:firstLine="540"/>
        <w:jc w:val="both"/>
        <w:rPr>
          <w:rFonts w:ascii="Angsana New" w:hAnsi="Angsana New"/>
          <w:b/>
          <w:bCs/>
          <w:sz w:val="32"/>
          <w:szCs w:val="32"/>
          <w:lang w:val="en-US"/>
        </w:rPr>
      </w:pPr>
      <w:r w:rsidRPr="005A0B78">
        <w:rPr>
          <w:rFonts w:ascii="Angsana New" w:hAnsi="Angsana New"/>
          <w:b/>
          <w:bCs/>
          <w:sz w:val="32"/>
          <w:szCs w:val="32"/>
          <w:lang w:val="en-US"/>
        </w:rPr>
        <w:t xml:space="preserve">AND </w:t>
      </w:r>
      <w:r w:rsidR="00CF5274" w:rsidRPr="005A0B78">
        <w:rPr>
          <w:rFonts w:ascii="Angsana New" w:hAnsi="Angsana New"/>
          <w:b/>
          <w:bCs/>
          <w:sz w:val="32"/>
          <w:szCs w:val="32"/>
          <w:lang w:val="en-US"/>
        </w:rPr>
        <w:t xml:space="preserve">ITS </w:t>
      </w:r>
      <w:r w:rsidRPr="005A0B78">
        <w:rPr>
          <w:rFonts w:ascii="Angsana New" w:hAnsi="Angsana New"/>
          <w:b/>
          <w:bCs/>
          <w:sz w:val="32"/>
          <w:szCs w:val="32"/>
          <w:lang w:val="en-US"/>
        </w:rPr>
        <w:t>SUBSIDIARIES</w:t>
      </w:r>
    </w:p>
    <w:p w14:paraId="67A89759" w14:textId="77777777" w:rsidR="00564292" w:rsidRPr="005A0B78" w:rsidRDefault="00564292" w:rsidP="00763ADA">
      <w:pPr>
        <w:pStyle w:val="Header"/>
        <w:tabs>
          <w:tab w:val="clear" w:pos="4153"/>
          <w:tab w:val="clear" w:pos="8306"/>
        </w:tabs>
        <w:spacing w:line="240" w:lineRule="auto"/>
        <w:ind w:left="720" w:right="-1123" w:firstLine="540"/>
        <w:jc w:val="both"/>
        <w:rPr>
          <w:rFonts w:ascii="Angsana New" w:hAnsi="Angsana New"/>
          <w:b/>
          <w:bCs/>
          <w:sz w:val="32"/>
          <w:szCs w:val="32"/>
          <w:lang w:val="en-US"/>
        </w:rPr>
      </w:pPr>
      <w:r w:rsidRPr="005A0B78">
        <w:rPr>
          <w:rFonts w:ascii="Angsana New" w:hAnsi="Angsana New"/>
          <w:b/>
          <w:bCs/>
          <w:sz w:val="32"/>
          <w:szCs w:val="32"/>
          <w:lang w:val="en-US"/>
        </w:rPr>
        <w:t xml:space="preserve">INTERIM FINANCIAL </w:t>
      </w:r>
      <w:r w:rsidR="000131E0" w:rsidRPr="005A0B78">
        <w:rPr>
          <w:rFonts w:ascii="Angsana New" w:hAnsi="Angsana New"/>
          <w:b/>
          <w:bCs/>
          <w:sz w:val="32"/>
          <w:szCs w:val="32"/>
          <w:lang w:val="en-US"/>
        </w:rPr>
        <w:t>INFORMATION</w:t>
      </w:r>
    </w:p>
    <w:p w14:paraId="5A1DC781" w14:textId="77777777" w:rsidR="005673F1" w:rsidRPr="005A0B78" w:rsidRDefault="00F35F62" w:rsidP="00763ADA">
      <w:pPr>
        <w:pStyle w:val="Header"/>
        <w:tabs>
          <w:tab w:val="clear" w:pos="4153"/>
          <w:tab w:val="clear" w:pos="8306"/>
        </w:tabs>
        <w:spacing w:line="240" w:lineRule="auto"/>
        <w:ind w:left="720" w:right="33" w:firstLine="540"/>
        <w:jc w:val="both"/>
        <w:rPr>
          <w:rFonts w:ascii="Angsana New" w:hAnsi="Angsana New"/>
          <w:b/>
          <w:bCs/>
          <w:sz w:val="32"/>
          <w:szCs w:val="32"/>
          <w:lang w:val="en-US"/>
        </w:rPr>
      </w:pPr>
      <w:r w:rsidRPr="005A0B78">
        <w:rPr>
          <w:rFonts w:ascii="Angsana New" w:hAnsi="Angsana New"/>
          <w:b/>
          <w:bCs/>
          <w:sz w:val="32"/>
          <w:szCs w:val="32"/>
          <w:lang w:val="en-US"/>
        </w:rPr>
        <w:t>JUNE</w:t>
      </w:r>
      <w:r w:rsidR="00FE232C" w:rsidRPr="005A0B78">
        <w:rPr>
          <w:rFonts w:ascii="Angsana New" w:hAnsi="Angsana New"/>
          <w:b/>
          <w:bCs/>
          <w:sz w:val="32"/>
          <w:szCs w:val="32"/>
          <w:lang w:val="en-US"/>
        </w:rPr>
        <w:t xml:space="preserve"> </w:t>
      </w:r>
      <w:r w:rsidR="00187FB8" w:rsidRPr="005A0B78">
        <w:rPr>
          <w:rFonts w:ascii="Angsana New" w:hAnsi="Angsana New"/>
          <w:b/>
          <w:bCs/>
          <w:sz w:val="32"/>
          <w:szCs w:val="32"/>
          <w:lang w:val="en-US"/>
        </w:rPr>
        <w:t>3</w:t>
      </w:r>
      <w:r w:rsidRPr="005A0B78">
        <w:rPr>
          <w:rFonts w:ascii="Angsana New" w:hAnsi="Angsana New"/>
          <w:b/>
          <w:bCs/>
          <w:sz w:val="32"/>
          <w:szCs w:val="32"/>
          <w:lang w:val="en-US"/>
        </w:rPr>
        <w:t>0</w:t>
      </w:r>
      <w:r w:rsidR="00FE232C" w:rsidRPr="005A0B78">
        <w:rPr>
          <w:rFonts w:ascii="Angsana New" w:hAnsi="Angsana New"/>
          <w:b/>
          <w:bCs/>
          <w:sz w:val="32"/>
          <w:szCs w:val="32"/>
          <w:lang w:val="en-US"/>
        </w:rPr>
        <w:t xml:space="preserve">, </w:t>
      </w:r>
      <w:r w:rsidR="00AF6A41" w:rsidRPr="005A0B78">
        <w:rPr>
          <w:rFonts w:ascii="Angsana New" w:hAnsi="Angsana New"/>
          <w:b/>
          <w:bCs/>
          <w:sz w:val="32"/>
          <w:szCs w:val="32"/>
          <w:lang w:val="en-US"/>
        </w:rPr>
        <w:t>202</w:t>
      </w:r>
      <w:r w:rsidR="004D120E" w:rsidRPr="005A0B78">
        <w:rPr>
          <w:rFonts w:ascii="Angsana New" w:hAnsi="Angsana New" w:hint="cs"/>
          <w:b/>
          <w:bCs/>
          <w:sz w:val="32"/>
          <w:szCs w:val="32"/>
          <w:cs/>
          <w:lang w:val="en-US"/>
        </w:rPr>
        <w:t>5</w:t>
      </w:r>
    </w:p>
    <w:p w14:paraId="40CD699C" w14:textId="77777777" w:rsidR="005673F1" w:rsidRPr="005A0B78" w:rsidRDefault="005673F1" w:rsidP="00763ADA">
      <w:pPr>
        <w:pStyle w:val="Header"/>
        <w:tabs>
          <w:tab w:val="clear" w:pos="4153"/>
          <w:tab w:val="clear" w:pos="8306"/>
        </w:tabs>
        <w:spacing w:line="240" w:lineRule="auto"/>
        <w:ind w:left="720" w:right="33" w:firstLine="540"/>
        <w:jc w:val="both"/>
        <w:rPr>
          <w:rFonts w:ascii="Angsana New" w:hAnsi="Angsana New"/>
          <w:b/>
          <w:bCs/>
          <w:sz w:val="32"/>
          <w:szCs w:val="32"/>
          <w:lang w:val="en-US"/>
        </w:rPr>
      </w:pPr>
      <w:r w:rsidRPr="005A0B78">
        <w:rPr>
          <w:rFonts w:ascii="Angsana New" w:hAnsi="Angsana New"/>
          <w:b/>
          <w:bCs/>
          <w:sz w:val="32"/>
          <w:szCs w:val="32"/>
          <w:lang w:val="en-US"/>
        </w:rPr>
        <w:t xml:space="preserve">AND INDEPENDENT AUDITOR’S REPORT </w:t>
      </w:r>
    </w:p>
    <w:p w14:paraId="519080BA" w14:textId="4989A6B6" w:rsidR="009A2BFB" w:rsidRPr="005A0B78" w:rsidRDefault="005673F1" w:rsidP="00763ADA">
      <w:pPr>
        <w:pStyle w:val="Header"/>
        <w:tabs>
          <w:tab w:val="clear" w:pos="4153"/>
          <w:tab w:val="clear" w:pos="8306"/>
        </w:tabs>
        <w:spacing w:line="240" w:lineRule="auto"/>
        <w:ind w:left="720" w:right="33" w:firstLine="540"/>
        <w:jc w:val="both"/>
        <w:rPr>
          <w:rFonts w:ascii="Angsana New" w:hAnsi="Angsana New"/>
          <w:b/>
          <w:bCs/>
          <w:sz w:val="32"/>
          <w:szCs w:val="32"/>
          <w:lang w:val="en-US"/>
        </w:rPr>
      </w:pPr>
      <w:r w:rsidRPr="005A0B78">
        <w:rPr>
          <w:rFonts w:ascii="Angsana New" w:hAnsi="Angsana New"/>
          <w:b/>
          <w:bCs/>
          <w:sz w:val="32"/>
          <w:szCs w:val="32"/>
          <w:lang w:val="en-US"/>
        </w:rPr>
        <w:t>ON REVIEW OF INTERIM FINANCIAL INFORMATION</w:t>
      </w:r>
    </w:p>
    <w:p w14:paraId="2FA732BE"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C526E54"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415F550C"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14E809C"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BA88C95"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heme="minorBidi"/>
          <w:b/>
          <w:bCs/>
          <w:sz w:val="24"/>
          <w:szCs w:val="24"/>
          <w:cs/>
          <w:lang w:val="en-US"/>
        </w:rPr>
      </w:pPr>
    </w:p>
    <w:p w14:paraId="4C25F48A"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7233137"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4C23F813"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AF0DCBA"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25508DA9"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E5747D1"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56AD1FA"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E062E60"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E2DE874"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23B59E0"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9F38E8A"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5FB00565"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7ECBD58B"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CCC3E3D"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727C9707"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0BAE4E6"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CEC210D"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59BCACDD"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6407C84"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2F5B2CF"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6D9ADC2"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7EB96EF"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540A3626" w14:textId="77777777" w:rsidR="009A2BFB" w:rsidRPr="005A0B78" w:rsidRDefault="009A2BFB" w:rsidP="00763AD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26CC3C27" w14:textId="77777777" w:rsidR="009A2BFB" w:rsidRPr="005A0B78" w:rsidRDefault="009A2BFB" w:rsidP="00763ADA">
      <w:pPr>
        <w:pStyle w:val="Header"/>
        <w:tabs>
          <w:tab w:val="clear" w:pos="4153"/>
          <w:tab w:val="clear" w:pos="8306"/>
        </w:tabs>
        <w:spacing w:line="240" w:lineRule="auto"/>
        <w:ind w:right="-1123"/>
        <w:jc w:val="both"/>
        <w:rPr>
          <w:rFonts w:eastAsia="SimSun" w:cs="Times New Roman"/>
          <w:u w:val="single"/>
          <w:lang w:val="en-US"/>
        </w:rPr>
      </w:pPr>
    </w:p>
    <w:p w14:paraId="042C70AC" w14:textId="77777777" w:rsidR="004510B1" w:rsidRPr="005A0B78" w:rsidRDefault="004510B1" w:rsidP="00763ADA">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Pr="005A0B78" w:rsidRDefault="00882440" w:rsidP="00763ADA">
      <w:pPr>
        <w:rPr>
          <w:lang w:val="en-US"/>
        </w:rPr>
      </w:pPr>
    </w:p>
    <w:p w14:paraId="565355E8" w14:textId="77777777" w:rsidR="00882440" w:rsidRPr="005A0B78" w:rsidRDefault="00882440" w:rsidP="00763ADA">
      <w:pPr>
        <w:rPr>
          <w:rFonts w:ascii="Angsana New" w:hAnsi="Angsana New"/>
          <w:sz w:val="28"/>
          <w:szCs w:val="28"/>
          <w:lang w:val="en-US"/>
        </w:rPr>
      </w:pPr>
    </w:p>
    <w:p w14:paraId="740C6C7E" w14:textId="77777777" w:rsidR="0000515A" w:rsidRPr="005A0B78" w:rsidRDefault="0000515A" w:rsidP="00763ADA">
      <w:pPr>
        <w:rPr>
          <w:rFonts w:ascii="Angsana New" w:hAnsi="Angsana New"/>
          <w:sz w:val="28"/>
          <w:szCs w:val="28"/>
          <w:cs/>
          <w:lang w:val="en-US"/>
        </w:rPr>
        <w:sectPr w:rsidR="0000515A" w:rsidRPr="005A0B78"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5A0B78" w:rsidRDefault="00D92BE8" w:rsidP="00763ADA">
      <w:pPr>
        <w:spacing w:line="380" w:lineRule="exact"/>
        <w:rPr>
          <w:rFonts w:ascii="Angsana New" w:hAnsi="Angsana New"/>
          <w:sz w:val="28"/>
          <w:szCs w:val="28"/>
          <w:lang w:val="en-US"/>
        </w:rPr>
      </w:pPr>
    </w:p>
    <w:p w14:paraId="44C43CA6" w14:textId="210CEF10" w:rsidR="00D92BE8" w:rsidRPr="005A0B78" w:rsidRDefault="00D92BE8" w:rsidP="00763ADA">
      <w:pPr>
        <w:spacing w:line="380" w:lineRule="exact"/>
        <w:rPr>
          <w:rFonts w:ascii="Angsana New" w:hAnsi="Angsana New"/>
          <w:sz w:val="28"/>
          <w:szCs w:val="28"/>
          <w:lang w:val="en-US"/>
        </w:rPr>
      </w:pPr>
    </w:p>
    <w:p w14:paraId="37578F83" w14:textId="3FB23C9C" w:rsidR="00D92BE8" w:rsidRPr="005A0B78" w:rsidRDefault="00D92BE8" w:rsidP="00763ADA">
      <w:pPr>
        <w:spacing w:line="380" w:lineRule="exact"/>
        <w:rPr>
          <w:rFonts w:ascii="Angsana New" w:hAnsi="Angsana New"/>
          <w:sz w:val="28"/>
          <w:szCs w:val="28"/>
          <w:lang w:val="en-US"/>
        </w:rPr>
      </w:pPr>
    </w:p>
    <w:p w14:paraId="33CC0384" w14:textId="7C36737A" w:rsidR="008470BE" w:rsidRPr="005A0B78" w:rsidRDefault="008470BE" w:rsidP="00763ADA">
      <w:pPr>
        <w:spacing w:line="380" w:lineRule="exact"/>
        <w:rPr>
          <w:rFonts w:ascii="Angsana New" w:hAnsi="Angsana New"/>
          <w:sz w:val="28"/>
          <w:szCs w:val="28"/>
          <w:lang w:val="en-US"/>
        </w:rPr>
      </w:pPr>
    </w:p>
    <w:p w14:paraId="0E92E543" w14:textId="4DCC6B1D" w:rsidR="00564292" w:rsidRPr="005A0B78" w:rsidRDefault="00257FCA" w:rsidP="00763ADA">
      <w:pPr>
        <w:suppressAutoHyphens/>
        <w:spacing w:line="380" w:lineRule="exact"/>
        <w:rPr>
          <w:rFonts w:ascii="Angsana New" w:eastAsia="SimSun" w:hAnsi="Angsana New"/>
          <w:b/>
          <w:bCs/>
          <w:sz w:val="28"/>
          <w:szCs w:val="28"/>
          <w:lang w:val="en-US"/>
        </w:rPr>
      </w:pPr>
      <w:r w:rsidRPr="005A0B78">
        <w:rPr>
          <w:rFonts w:ascii="Angsana New" w:eastAsia="SimSun" w:hAnsi="Angsana New"/>
          <w:b/>
          <w:bCs/>
          <w:sz w:val="28"/>
          <w:szCs w:val="28"/>
          <w:lang w:val="en-US"/>
        </w:rPr>
        <w:t>Independent auditor’s report on review of interim financial information</w:t>
      </w:r>
    </w:p>
    <w:p w14:paraId="038B7BC5" w14:textId="77777777" w:rsidR="00257FCA" w:rsidRPr="005A0B78" w:rsidRDefault="00257FCA" w:rsidP="00763ADA">
      <w:pPr>
        <w:spacing w:before="120" w:line="380" w:lineRule="exact"/>
        <w:rPr>
          <w:rFonts w:ascii="Angsana New" w:hAnsi="Angsana New"/>
          <w:sz w:val="28"/>
        </w:rPr>
      </w:pPr>
      <w:r w:rsidRPr="005A0B78">
        <w:rPr>
          <w:rFonts w:ascii="Angsana New" w:hAnsi="Angsana New"/>
          <w:sz w:val="28"/>
        </w:rPr>
        <w:t>To the Committee of AKS Corporation Public Company Limited</w:t>
      </w:r>
    </w:p>
    <w:p w14:paraId="1917E4BF" w14:textId="624A7BDD" w:rsidR="00257FCA" w:rsidRPr="005A0B78" w:rsidRDefault="00257FCA" w:rsidP="00763ADA">
      <w:pPr>
        <w:spacing w:before="120" w:line="380" w:lineRule="exact"/>
        <w:rPr>
          <w:rFonts w:ascii="Angsana New" w:hAnsi="Angsana New"/>
          <w:sz w:val="28"/>
        </w:rPr>
      </w:pPr>
      <w:r w:rsidRPr="005A0B78">
        <w:rPr>
          <w:rFonts w:ascii="Angsana New" w:hAnsi="Angsana New"/>
          <w:sz w:val="28"/>
        </w:rPr>
        <w:t xml:space="preserve">I </w:t>
      </w:r>
      <w:r w:rsidR="00981D30" w:rsidRPr="005A0B78">
        <w:rPr>
          <w:rFonts w:ascii="Angsana New" w:hAnsi="Angsana New"/>
          <w:sz w:val="28"/>
        </w:rPr>
        <w:t xml:space="preserve">have been engaged </w:t>
      </w:r>
      <w:r w:rsidRPr="005A0B78">
        <w:rPr>
          <w:rFonts w:ascii="Angsana New" w:hAnsi="Angsana New"/>
          <w:sz w:val="28"/>
        </w:rPr>
        <w:t xml:space="preserve">reviewed the interim consolidated financial information of AKS Corporation Public Company Limited and its subsidiaries and the interim separate financial information of AKS Corporation Public Company Limited. These comprise the consolidated and separate statements of financial position as </w:t>
      </w:r>
      <w:proofErr w:type="gramStart"/>
      <w:r w:rsidRPr="005A0B78">
        <w:rPr>
          <w:rFonts w:ascii="Angsana New" w:hAnsi="Angsana New"/>
          <w:sz w:val="28"/>
        </w:rPr>
        <w:t>at</w:t>
      </w:r>
      <w:proofErr w:type="gramEnd"/>
      <w:r w:rsidRPr="005A0B78">
        <w:rPr>
          <w:rFonts w:ascii="Angsana New" w:hAnsi="Angsana New"/>
          <w:sz w:val="28"/>
        </w:rPr>
        <w:t xml:space="preserve"> June 30, 2025, the consolidated and separate statements of comprehensive income for the three-month and six-month period then ended, the consolidated and separate statements of changes in shareholder’s equity and the consolidated and separate cash flows for the six-months period then ended and the condensed notes to interim financial information. Management is responsible for the preparation and presentation of this interim financial information in accordance with Thai Accounting Standard 34, “Interim Financial Reporting”. My responsibility is to express a conclusion on this interim consolidated and separate financial information based on my review.</w:t>
      </w:r>
    </w:p>
    <w:p w14:paraId="37CC5B4E" w14:textId="77777777" w:rsidR="00257FCA" w:rsidRPr="005A0B78" w:rsidRDefault="00257FCA" w:rsidP="00763ADA">
      <w:pPr>
        <w:autoSpaceDE w:val="0"/>
        <w:autoSpaceDN w:val="0"/>
        <w:adjustRightInd w:val="0"/>
        <w:spacing w:before="240" w:line="380" w:lineRule="exact"/>
        <w:rPr>
          <w:rFonts w:ascii="Angsana New" w:hAnsi="Angsana New"/>
          <w:b/>
          <w:bCs/>
          <w:sz w:val="28"/>
        </w:rPr>
      </w:pPr>
      <w:r w:rsidRPr="005A0B78">
        <w:rPr>
          <w:rFonts w:ascii="Angsana New" w:hAnsi="Angsana New"/>
          <w:b/>
          <w:bCs/>
          <w:sz w:val="28"/>
        </w:rPr>
        <w:t>Scope of review</w:t>
      </w:r>
    </w:p>
    <w:p w14:paraId="35D79A86" w14:textId="08B4ACEA" w:rsidR="00257FCA" w:rsidRPr="005A0B78" w:rsidRDefault="00981D30" w:rsidP="00763ADA">
      <w:pPr>
        <w:tabs>
          <w:tab w:val="left" w:pos="540"/>
        </w:tabs>
        <w:spacing w:before="240" w:line="380" w:lineRule="exact"/>
        <w:ind w:right="15"/>
        <w:rPr>
          <w:rFonts w:ascii="Angsana New" w:hAnsi="Angsana New"/>
          <w:sz w:val="28"/>
        </w:rPr>
      </w:pPr>
      <w:r w:rsidRPr="005A0B78">
        <w:rPr>
          <w:rFonts w:ascii="Angsana New" w:hAnsi="Angsana New"/>
          <w:sz w:val="28"/>
        </w:rPr>
        <w:t xml:space="preserve">Except for the matter described in the Basis for Disclaimer of Conclusion, </w:t>
      </w:r>
      <w:r w:rsidR="00257FCA" w:rsidRPr="005A0B78">
        <w:rPr>
          <w:rFonts w:ascii="Angsana New" w:hAnsi="Angsana New"/>
          <w:sz w:val="28"/>
        </w:rPr>
        <w:t>I conducted my review in accordance with Thai Standard on Review Engagements 2410, “Review of interim financial information performed by the independent auditor of the entity”. A review of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3E582C" w14:textId="77777777" w:rsidR="00981D30" w:rsidRPr="005A0B78" w:rsidRDefault="00981D30" w:rsidP="00763ADA">
      <w:pPr>
        <w:autoSpaceDE w:val="0"/>
        <w:autoSpaceDN w:val="0"/>
        <w:adjustRightInd w:val="0"/>
        <w:spacing w:before="240" w:line="380" w:lineRule="exact"/>
        <w:rPr>
          <w:rFonts w:ascii="Angsana New" w:hAnsi="Angsana New"/>
          <w:b/>
          <w:bCs/>
          <w:sz w:val="28"/>
          <w:szCs w:val="28"/>
        </w:rPr>
      </w:pPr>
      <w:r w:rsidRPr="005A0B78">
        <w:rPr>
          <w:rFonts w:ascii="Angsana New" w:hAnsi="Angsana New"/>
          <w:b/>
          <w:bCs/>
          <w:sz w:val="28"/>
          <w:szCs w:val="28"/>
        </w:rPr>
        <w:t xml:space="preserve">Basis for Disclaimer of </w:t>
      </w:r>
      <w:r w:rsidRPr="005A0B78">
        <w:rPr>
          <w:rFonts w:ascii="Angsana New" w:hAnsi="Angsana New"/>
          <w:b/>
          <w:bCs/>
          <w:sz w:val="28"/>
        </w:rPr>
        <w:t>Conclusion</w:t>
      </w:r>
    </w:p>
    <w:p w14:paraId="7D92486C" w14:textId="2DB2CD71" w:rsidR="009F4180" w:rsidRPr="005A0B78" w:rsidRDefault="00257FCA" w:rsidP="00763ADA">
      <w:pPr>
        <w:pStyle w:val="StandaardOpinion"/>
        <w:tabs>
          <w:tab w:val="clear" w:pos="227"/>
          <w:tab w:val="clear" w:pos="680"/>
          <w:tab w:val="left" w:pos="630"/>
          <w:tab w:val="left" w:pos="810"/>
        </w:tabs>
        <w:spacing w:before="120" w:line="380" w:lineRule="exact"/>
        <w:jc w:val="both"/>
        <w:rPr>
          <w:rFonts w:ascii="Angsana New" w:hAnsi="Angsana New"/>
          <w:sz w:val="28"/>
          <w:szCs w:val="28"/>
        </w:rPr>
        <w:sectPr w:rsidR="009F4180" w:rsidRPr="005A0B78" w:rsidSect="00534A8C">
          <w:headerReference w:type="default" r:id="rId11"/>
          <w:footerReference w:type="default" r:id="rId12"/>
          <w:pgSz w:w="11906" w:h="16838" w:code="9"/>
          <w:pgMar w:top="1440" w:right="1247" w:bottom="709" w:left="1554" w:header="340" w:footer="397" w:gutter="0"/>
          <w:pgNumType w:fmt="numberInDash" w:start="5"/>
          <w:cols w:space="720"/>
          <w:docGrid w:linePitch="326"/>
        </w:sectPr>
      </w:pPr>
      <w:r w:rsidRPr="005A0B78">
        <w:rPr>
          <w:rFonts w:ascii="Angsana New" w:hAnsi="Angsana New"/>
          <w:sz w:val="28"/>
          <w:szCs w:val="28"/>
        </w:rPr>
        <w:t xml:space="preserve"> As discussed in Note 1</w:t>
      </w:r>
      <w:r w:rsidR="008068C4" w:rsidRPr="005A0B78">
        <w:rPr>
          <w:rFonts w:ascii="Angsana New" w:hAnsi="Angsana New"/>
          <w:sz w:val="28"/>
          <w:szCs w:val="28"/>
        </w:rPr>
        <w:t>.1</w:t>
      </w:r>
      <w:r w:rsidRPr="005A0B78">
        <w:rPr>
          <w:rFonts w:ascii="Angsana New" w:hAnsi="Angsana New"/>
          <w:sz w:val="28"/>
          <w:szCs w:val="28"/>
        </w:rPr>
        <w:t>, on August 26, 2015,</w:t>
      </w:r>
      <w:r w:rsidRPr="005A0B78">
        <w:rPr>
          <w:rFonts w:ascii="Angsana New" w:hAnsi="Angsana New" w:hint="cs"/>
          <w:sz w:val="28"/>
          <w:szCs w:val="28"/>
          <w:cs/>
        </w:rPr>
        <w:t xml:space="preserve"> </w:t>
      </w:r>
      <w:r w:rsidRPr="005A0B78">
        <w:rPr>
          <w:rFonts w:ascii="Angsana New" w:hAnsi="Angsana New"/>
          <w:sz w:val="28"/>
          <w:szCs w:val="28"/>
        </w:rPr>
        <w:t xml:space="preserve">the Supreme Court’s Criminal Division for Persons Holding Political Positions (“the Supreme Court”) sentenced a case which the Attorney General as the plaintiff accused persons and juristic persons totaling 27 persons whereby the Company was accused as the 20th defendant, for jointly coordinating with and supporting the officers of a </w:t>
      </w:r>
      <w:r w:rsidR="00B323AE" w:rsidRPr="005A0B78">
        <w:rPr>
          <w:rFonts w:ascii="Angsana New" w:hAnsi="Angsana New"/>
          <w:sz w:val="28"/>
          <w:szCs w:val="28"/>
        </w:rPr>
        <w:t>Krung Thai</w:t>
      </w:r>
      <w:r w:rsidRPr="005A0B78">
        <w:rPr>
          <w:rFonts w:ascii="Angsana New" w:hAnsi="Angsana New"/>
          <w:sz w:val="28"/>
          <w:szCs w:val="28"/>
        </w:rPr>
        <w:t xml:space="preserve"> Bank to abuse their government official duties and embezzled the fund by misappropriating the approval of credit facilities. The 18th to 27th defendants were claimed that they jointly coordinated and</w:t>
      </w:r>
      <w:r w:rsidRPr="005A0B78">
        <w:rPr>
          <w:rFonts w:ascii="Angsana New" w:hAnsi="Angsana New" w:hint="cs"/>
          <w:sz w:val="28"/>
          <w:szCs w:val="28"/>
          <w:cs/>
        </w:rPr>
        <w:t xml:space="preserve"> </w:t>
      </w:r>
      <w:r w:rsidRPr="005A0B78">
        <w:rPr>
          <w:rFonts w:ascii="Angsana New" w:hAnsi="Angsana New"/>
          <w:sz w:val="28"/>
          <w:szCs w:val="28"/>
        </w:rPr>
        <w:t>supported the 1st to 17th defendants by asking credit facilities to purchase land, to settle debt of a bank and to offer the purchase of preferred shares of the 20th defendant held by such Krung Thai Bank. The Supreme Court sentenced the Company jointly with the 25th and the 26th defendants to repay Baht 10,004.47 million to such government bank. In this regard, the Borrower (the 19th defendant) and the subsidiary of the 19th defendant have mortgaged their land</w:t>
      </w:r>
      <w:r w:rsidRPr="005A0B78">
        <w:rPr>
          <w:rFonts w:ascii="Angsana New" w:hAnsi="Angsana New" w:hint="cs"/>
          <w:sz w:val="28"/>
          <w:szCs w:val="28"/>
          <w:cs/>
        </w:rPr>
        <w:t xml:space="preserve"> </w:t>
      </w:r>
      <w:r w:rsidRPr="005A0B78">
        <w:rPr>
          <w:rFonts w:ascii="Angsana New" w:hAnsi="Angsana New"/>
          <w:sz w:val="28"/>
          <w:szCs w:val="28"/>
        </w:rPr>
        <w:t>are collateral. On August 10, 2017, the Company has issued a letter to the financial institution. It concludes with important</w:t>
      </w:r>
      <w:r w:rsidRPr="005A0B78">
        <w:rPr>
          <w:rFonts w:ascii="Angsana New" w:hAnsi="Angsana New" w:hint="cs"/>
          <w:sz w:val="28"/>
          <w:szCs w:val="28"/>
          <w:cs/>
        </w:rPr>
        <w:t xml:space="preserve"> </w:t>
      </w:r>
      <w:r w:rsidRPr="005A0B78">
        <w:rPr>
          <w:rFonts w:ascii="Angsana New" w:hAnsi="Angsana New"/>
          <w:sz w:val="28"/>
          <w:szCs w:val="28"/>
        </w:rPr>
        <w:t>combination agreements as follows:</w:t>
      </w:r>
    </w:p>
    <w:p w14:paraId="3A2B0504" w14:textId="77777777" w:rsidR="007C0848" w:rsidRPr="005A0B78" w:rsidRDefault="00257FCA" w:rsidP="00763ADA">
      <w:pPr>
        <w:pStyle w:val="StandaardOpinion"/>
        <w:numPr>
          <w:ilvl w:val="0"/>
          <w:numId w:val="15"/>
        </w:numPr>
        <w:tabs>
          <w:tab w:val="clear" w:pos="454"/>
          <w:tab w:val="clear" w:pos="680"/>
          <w:tab w:val="left" w:pos="540"/>
        </w:tabs>
        <w:spacing w:after="40" w:line="380" w:lineRule="exact"/>
        <w:ind w:left="900" w:right="8" w:hanging="180"/>
        <w:jc w:val="both"/>
        <w:rPr>
          <w:rFonts w:ascii="Angsana New" w:hAnsi="Angsana New"/>
          <w:sz w:val="28"/>
          <w:szCs w:val="28"/>
        </w:rPr>
      </w:pPr>
      <w:r w:rsidRPr="005A0B78">
        <w:rPr>
          <w:rFonts w:ascii="Angsana New" w:hAnsi="Angsana New"/>
          <w:sz w:val="28"/>
          <w:szCs w:val="28"/>
        </w:rPr>
        <w:lastRenderedPageBreak/>
        <w:t>The Company will payment for damages to Bank in accordance with the judgment of Supreme Court in amount of Baht 1,635,735,380 (Paid on August 17, 2017).</w:t>
      </w:r>
    </w:p>
    <w:p w14:paraId="6D5956A9" w14:textId="6CE9C15E" w:rsidR="007C0848" w:rsidRPr="005A0B78" w:rsidRDefault="00257FCA" w:rsidP="00763ADA">
      <w:pPr>
        <w:pStyle w:val="StandaardOpinion"/>
        <w:numPr>
          <w:ilvl w:val="0"/>
          <w:numId w:val="15"/>
        </w:numPr>
        <w:tabs>
          <w:tab w:val="clear" w:pos="454"/>
          <w:tab w:val="clear" w:pos="680"/>
          <w:tab w:val="left" w:pos="540"/>
        </w:tabs>
        <w:spacing w:after="40" w:line="380" w:lineRule="exact"/>
        <w:ind w:left="900" w:right="8" w:hanging="180"/>
        <w:jc w:val="both"/>
        <w:rPr>
          <w:rFonts w:ascii="Angsana New" w:hAnsi="Angsana New"/>
          <w:sz w:val="28"/>
          <w:szCs w:val="28"/>
        </w:rPr>
      </w:pPr>
      <w:r w:rsidRPr="005A0B78">
        <w:rPr>
          <w:rFonts w:ascii="Angsana New" w:hAnsi="Angsana New"/>
          <w:sz w:val="28"/>
          <w:szCs w:val="28"/>
        </w:rPr>
        <w:t xml:space="preserve">The bank will execute the lawsuit according to the judgments of Supreme Court to all of properties, which is the cause of damage to bank. The proceeds from the execution of this case will be paid for damages </w:t>
      </w:r>
      <w:r w:rsidR="00B323AE" w:rsidRPr="005A0B78">
        <w:rPr>
          <w:rFonts w:ascii="Angsana New" w:hAnsi="Angsana New"/>
          <w:sz w:val="28"/>
          <w:szCs w:val="28"/>
          <w:cs/>
        </w:rPr>
        <w:br/>
      </w:r>
      <w:r w:rsidR="00B323AE" w:rsidRPr="005A0B78">
        <w:rPr>
          <w:rFonts w:ascii="Angsana New" w:hAnsi="Angsana New"/>
          <w:sz w:val="28"/>
          <w:szCs w:val="28"/>
        </w:rPr>
        <w:t>in accordance</w:t>
      </w:r>
      <w:r w:rsidRPr="005A0B78">
        <w:rPr>
          <w:rFonts w:ascii="Angsana New" w:hAnsi="Angsana New"/>
          <w:sz w:val="28"/>
          <w:szCs w:val="28"/>
        </w:rPr>
        <w:t xml:space="preserve"> with the judgment of the Supreme Court and the bank will not execute the lawsuit against </w:t>
      </w:r>
      <w:r w:rsidR="00B323AE" w:rsidRPr="005A0B78">
        <w:rPr>
          <w:rFonts w:ascii="Angsana New" w:hAnsi="Angsana New"/>
          <w:sz w:val="28"/>
          <w:szCs w:val="28"/>
          <w:cs/>
        </w:rPr>
        <w:br/>
      </w:r>
      <w:r w:rsidRPr="005A0B78">
        <w:rPr>
          <w:rFonts w:ascii="Angsana New" w:hAnsi="Angsana New"/>
          <w:sz w:val="28"/>
          <w:szCs w:val="28"/>
        </w:rPr>
        <w:t>the Company.</w:t>
      </w:r>
    </w:p>
    <w:p w14:paraId="5A3CCAA1" w14:textId="5BC345CB" w:rsidR="00257FCA" w:rsidRPr="005A0B78" w:rsidRDefault="00257FCA" w:rsidP="00763ADA">
      <w:pPr>
        <w:pStyle w:val="StandaardOpinion"/>
        <w:numPr>
          <w:ilvl w:val="0"/>
          <w:numId w:val="15"/>
        </w:numPr>
        <w:tabs>
          <w:tab w:val="clear" w:pos="454"/>
          <w:tab w:val="clear" w:pos="680"/>
          <w:tab w:val="left" w:pos="540"/>
        </w:tabs>
        <w:spacing w:after="40" w:line="380" w:lineRule="exact"/>
        <w:ind w:left="900" w:right="8" w:hanging="180"/>
        <w:jc w:val="both"/>
        <w:rPr>
          <w:rFonts w:ascii="Angsana New" w:hAnsi="Angsana New"/>
          <w:sz w:val="28"/>
          <w:szCs w:val="28"/>
        </w:rPr>
      </w:pPr>
      <w:r w:rsidRPr="005A0B78">
        <w:rPr>
          <w:rFonts w:ascii="Angsana New" w:hAnsi="Angsana New"/>
          <w:sz w:val="28"/>
          <w:szCs w:val="28"/>
        </w:rPr>
        <w:t>In case of the execution of lawsuit against the properties as mentioned above does not fully pay the damages in accordance with the judgment of Supreme Court, the Company will continue to supply funds to pay damages to the bank.</w:t>
      </w:r>
    </w:p>
    <w:p w14:paraId="69366B50" w14:textId="28D8EA7F" w:rsidR="00257FCA" w:rsidRPr="005A0B78" w:rsidRDefault="00257FCA" w:rsidP="00763ADA">
      <w:pPr>
        <w:pStyle w:val="StandaardOpinion"/>
        <w:tabs>
          <w:tab w:val="clear" w:pos="454"/>
          <w:tab w:val="clear" w:pos="680"/>
          <w:tab w:val="left" w:pos="540"/>
        </w:tabs>
        <w:spacing w:before="120" w:after="40" w:line="380" w:lineRule="exact"/>
        <w:ind w:right="14"/>
        <w:jc w:val="both"/>
        <w:rPr>
          <w:rFonts w:ascii="Angsana New" w:hAnsi="Angsana New"/>
          <w:sz w:val="28"/>
          <w:szCs w:val="28"/>
        </w:rPr>
      </w:pPr>
      <w:r w:rsidRPr="005A0B78">
        <w:rPr>
          <w:rFonts w:ascii="Angsana New" w:hAnsi="Angsana New"/>
          <w:sz w:val="28"/>
          <w:szCs w:val="28"/>
        </w:rPr>
        <w:t>In May 2016, the Company engaged an independent appraiser to appraise such collateral using market approach for investment reference purposes. The appraisal value was approximately Baht 12,749 million.</w:t>
      </w:r>
      <w:r w:rsidR="00B323AE" w:rsidRPr="005A0B78">
        <w:t xml:space="preserve"> </w:t>
      </w:r>
      <w:r w:rsidR="00B323AE" w:rsidRPr="005A0B78">
        <w:rPr>
          <w:rFonts w:ascii="Angsana New" w:hAnsi="Angsana New"/>
          <w:sz w:val="28"/>
          <w:szCs w:val="28"/>
        </w:rPr>
        <w:t>The estimated price is provided solely for reference in sales proposals to external entities</w:t>
      </w:r>
      <w:r w:rsidRPr="005A0B78">
        <w:rPr>
          <w:rFonts w:ascii="Angsana New" w:hAnsi="Angsana New"/>
          <w:sz w:val="28"/>
          <w:szCs w:val="28"/>
        </w:rPr>
        <w:t xml:space="preserve"> The management expects that the forced sale value of such land net of commission fee on sales would be Baht 8,924.30 million and in year 2016, the management expects that the forced sale value of such land would be Bath 5,800 million.</w:t>
      </w:r>
      <w:r w:rsidRPr="005A0B78">
        <w:t xml:space="preserve"> </w:t>
      </w:r>
      <w:r w:rsidRPr="005A0B78">
        <w:rPr>
          <w:rFonts w:ascii="Angsana New" w:hAnsi="Angsana New"/>
          <w:sz w:val="28"/>
          <w:szCs w:val="28"/>
        </w:rPr>
        <w:t>References to independent appraisers, the Company has recorded the liabilities, to the judgment</w:t>
      </w:r>
      <w:r w:rsidR="00F822E6" w:rsidRPr="005A0B78">
        <w:rPr>
          <w:rFonts w:ascii="Angsana New" w:hAnsi="Angsana New" w:hint="cs"/>
          <w:sz w:val="28"/>
          <w:szCs w:val="28"/>
          <w:cs/>
        </w:rPr>
        <w:t xml:space="preserve"> </w:t>
      </w:r>
      <w:r w:rsidR="00F822E6" w:rsidRPr="005A0B78">
        <w:rPr>
          <w:rFonts w:ascii="Angsana New" w:hAnsi="Angsana New"/>
          <w:sz w:val="28"/>
          <w:szCs w:val="28"/>
        </w:rPr>
        <w:t>of</w:t>
      </w:r>
      <w:r w:rsidRPr="005A0B78">
        <w:rPr>
          <w:rFonts w:ascii="Angsana New" w:hAnsi="Angsana New"/>
          <w:sz w:val="28"/>
          <w:szCs w:val="28"/>
        </w:rPr>
        <w:t xml:space="preserve"> </w:t>
      </w:r>
      <w:r w:rsidR="00F822E6" w:rsidRPr="005A0B78">
        <w:rPr>
          <w:rFonts w:ascii="Angsana New" w:hAnsi="Angsana New"/>
          <w:sz w:val="28"/>
          <w:szCs w:val="28"/>
        </w:rPr>
        <w:t>the Supreme Court’s Criminal Division for Persons Holding Political Positions</w:t>
      </w:r>
      <w:r w:rsidRPr="005A0B78">
        <w:rPr>
          <w:rFonts w:ascii="Angsana New" w:hAnsi="Angsana New"/>
          <w:sz w:val="28"/>
          <w:szCs w:val="28"/>
        </w:rPr>
        <w:t>, less estimated value of collateral to be sold as mentioned above and the value of the collateral will be</w:t>
      </w:r>
      <w:r w:rsidRPr="005A0B78">
        <w:rPr>
          <w:rFonts w:ascii="Angsana New" w:hAnsi="Angsana New" w:hint="cs"/>
          <w:sz w:val="28"/>
          <w:szCs w:val="28"/>
          <w:cs/>
        </w:rPr>
        <w:t xml:space="preserve"> </w:t>
      </w:r>
      <w:r w:rsidRPr="005A0B78">
        <w:rPr>
          <w:rFonts w:ascii="Angsana New" w:hAnsi="Angsana New"/>
          <w:sz w:val="28"/>
          <w:szCs w:val="28"/>
        </w:rPr>
        <w:t xml:space="preserve">less deducted deduct from the value of damages, according to the judgment </w:t>
      </w:r>
      <w:r w:rsidR="00F822E6" w:rsidRPr="005A0B78">
        <w:rPr>
          <w:rFonts w:ascii="Angsana New" w:hAnsi="Angsana New"/>
          <w:sz w:val="28"/>
          <w:szCs w:val="28"/>
        </w:rPr>
        <w:t>of the Supreme Court’s Criminal Division for Persons Holding Political Positions</w:t>
      </w:r>
      <w:r w:rsidRPr="005A0B78">
        <w:rPr>
          <w:rFonts w:ascii="Angsana New" w:hAnsi="Angsana New"/>
          <w:sz w:val="28"/>
          <w:szCs w:val="28"/>
        </w:rPr>
        <w:t>. The Company will deduct no more than Baht 8,368.73 million.</w:t>
      </w:r>
    </w:p>
    <w:p w14:paraId="216023DE" w14:textId="68F8143C" w:rsidR="00B323AE" w:rsidRPr="005A0B78" w:rsidRDefault="00257FCA" w:rsidP="00763ADA">
      <w:pPr>
        <w:pStyle w:val="StandaardOpinion"/>
        <w:tabs>
          <w:tab w:val="clear" w:pos="454"/>
          <w:tab w:val="clear" w:pos="680"/>
          <w:tab w:val="left" w:pos="540"/>
        </w:tabs>
        <w:spacing w:after="40" w:line="380" w:lineRule="exact"/>
        <w:ind w:right="14"/>
        <w:jc w:val="both"/>
        <w:rPr>
          <w:rFonts w:ascii="Angsana New" w:hAnsi="Angsana New"/>
          <w:sz w:val="28"/>
          <w:szCs w:val="28"/>
        </w:rPr>
        <w:sectPr w:rsidR="00B323AE" w:rsidRPr="005A0B78" w:rsidSect="00534A8C">
          <w:headerReference w:type="default" r:id="rId13"/>
          <w:footerReference w:type="default" r:id="rId14"/>
          <w:pgSz w:w="11906" w:h="16838" w:code="9"/>
          <w:pgMar w:top="1440" w:right="1247" w:bottom="709" w:left="1554" w:header="340" w:footer="397" w:gutter="0"/>
          <w:pgNumType w:fmt="numberInDash" w:start="5"/>
          <w:cols w:space="720"/>
          <w:docGrid w:linePitch="326"/>
        </w:sectPr>
      </w:pPr>
      <w:r w:rsidRPr="005A0B78">
        <w:rPr>
          <w:rFonts w:ascii="Angsana New" w:hAnsi="Angsana New"/>
          <w:sz w:val="28"/>
          <w:szCs w:val="28"/>
        </w:rPr>
        <w:t xml:space="preserve">Incidentally, the exactly amount of the Company’s obligation may be changed up or down depending on the auction price to be auctioned in the future. On October 17, 2018, the Company sold auction of the said collateral property. The successful bidder won auction at a price of Baht 8,914.07 million and the bidder has paid the entire amount. On August 24, 2020, the Company received a notice to repay the debt. According to the </w:t>
      </w:r>
      <w:r w:rsidR="008068C4" w:rsidRPr="005A0B78">
        <w:rPr>
          <w:rFonts w:ascii="Angsana New" w:hAnsi="Angsana New"/>
          <w:sz w:val="28"/>
          <w:szCs w:val="28"/>
        </w:rPr>
        <w:t>Red</w:t>
      </w:r>
      <w:r w:rsidRPr="005A0B78">
        <w:rPr>
          <w:rFonts w:ascii="Angsana New" w:hAnsi="Angsana New"/>
          <w:sz w:val="28"/>
          <w:szCs w:val="28"/>
        </w:rPr>
        <w:t xml:space="preserve"> </w:t>
      </w:r>
      <w:r w:rsidR="008068C4" w:rsidRPr="005A0B78">
        <w:rPr>
          <w:rFonts w:ascii="Angsana New" w:hAnsi="Angsana New"/>
          <w:sz w:val="28"/>
          <w:szCs w:val="28"/>
        </w:rPr>
        <w:t>C</w:t>
      </w:r>
      <w:r w:rsidRPr="005A0B78">
        <w:rPr>
          <w:rFonts w:ascii="Angsana New" w:hAnsi="Angsana New"/>
          <w:sz w:val="28"/>
          <w:szCs w:val="28"/>
        </w:rPr>
        <w:t>ase No. Aor-Mor.55</w:t>
      </w:r>
      <w:r w:rsidRPr="005A0B78">
        <w:rPr>
          <w:rFonts w:ascii="Angsana New" w:hAnsi="Angsana New"/>
          <w:sz w:val="28"/>
          <w:szCs w:val="28"/>
          <w:cs/>
        </w:rPr>
        <w:t>/</w:t>
      </w:r>
      <w:r w:rsidRPr="005A0B78">
        <w:rPr>
          <w:rFonts w:ascii="Angsana New" w:hAnsi="Angsana New"/>
          <w:sz w:val="28"/>
          <w:szCs w:val="28"/>
        </w:rPr>
        <w:t>2</w:t>
      </w:r>
      <w:r w:rsidR="008068C4" w:rsidRPr="005A0B78">
        <w:rPr>
          <w:rFonts w:ascii="Angsana New" w:hAnsi="Angsana New"/>
          <w:sz w:val="28"/>
          <w:szCs w:val="28"/>
        </w:rPr>
        <w:t>558</w:t>
      </w:r>
      <w:r w:rsidRPr="005A0B78">
        <w:rPr>
          <w:rFonts w:ascii="Angsana New" w:hAnsi="Angsana New"/>
          <w:sz w:val="28"/>
          <w:szCs w:val="28"/>
        </w:rPr>
        <w:t xml:space="preserve">, the Company still has </w:t>
      </w:r>
      <w:r w:rsidR="008D243B" w:rsidRPr="005A0B78">
        <w:rPr>
          <w:rFonts w:ascii="Angsana New" w:hAnsi="Angsana New"/>
          <w:sz w:val="28"/>
          <w:szCs w:val="28"/>
        </w:rPr>
        <w:br/>
      </w:r>
      <w:r w:rsidRPr="005A0B78">
        <w:rPr>
          <w:rFonts w:ascii="Angsana New" w:hAnsi="Angsana New"/>
          <w:sz w:val="28"/>
          <w:szCs w:val="28"/>
        </w:rPr>
        <w:t xml:space="preserve">a debt obligation under the aforementioned judgment pending with Krung Thai Bank, amount Baht 8,368,732,100, </w:t>
      </w:r>
      <w:r w:rsidR="00B323AE" w:rsidRPr="005A0B78">
        <w:rPr>
          <w:rFonts w:ascii="Angsana New" w:hAnsi="Angsana New"/>
          <w:sz w:val="28"/>
          <w:szCs w:val="28"/>
        </w:rPr>
        <w:t>Krung Thai</w:t>
      </w:r>
      <w:r w:rsidRPr="005A0B78">
        <w:rPr>
          <w:rFonts w:ascii="Angsana New" w:hAnsi="Angsana New"/>
          <w:sz w:val="28"/>
          <w:szCs w:val="28"/>
        </w:rPr>
        <w:t xml:space="preserve"> Bank wishes to collect all the debts and the Company must pay amount of Baht 8,368,732,100</w:t>
      </w:r>
      <w:r w:rsidRPr="005A0B78">
        <w:rPr>
          <w:rFonts w:ascii="Angsana New" w:hAnsi="Angsana New"/>
          <w:sz w:val="28"/>
          <w:szCs w:val="28"/>
          <w:cs/>
        </w:rPr>
        <w:t xml:space="preserve"> </w:t>
      </w:r>
      <w:r w:rsidRPr="005A0B78">
        <w:rPr>
          <w:rFonts w:ascii="Angsana New" w:hAnsi="Angsana New"/>
          <w:sz w:val="28"/>
          <w:szCs w:val="28"/>
        </w:rPr>
        <w:t>within 30</w:t>
      </w:r>
      <w:r w:rsidRPr="005A0B78">
        <w:rPr>
          <w:rFonts w:ascii="Angsana New" w:hAnsi="Angsana New"/>
          <w:sz w:val="28"/>
          <w:szCs w:val="28"/>
          <w:cs/>
        </w:rPr>
        <w:t xml:space="preserve"> </w:t>
      </w:r>
      <w:r w:rsidRPr="005A0B78">
        <w:rPr>
          <w:rFonts w:ascii="Angsana New" w:hAnsi="Angsana New"/>
          <w:sz w:val="28"/>
          <w:szCs w:val="28"/>
        </w:rPr>
        <w:t xml:space="preserve">days from the date the Company received this letter. The Company has sent a letter to </w:t>
      </w:r>
      <w:r w:rsidRPr="005A0B78">
        <w:rPr>
          <w:rFonts w:asciiTheme="majorBidi" w:hAnsiTheme="majorBidi" w:cstheme="majorBidi"/>
          <w:sz w:val="28"/>
          <w:szCs w:val="28"/>
        </w:rPr>
        <w:t xml:space="preserve">Krung Thai Bank dated September 15, 2020, stating that the bank has to perform in accordance with the contract and agreement as well as according to the Bank's regulations. All proceeds from the auction are used to pay damages in the case </w:t>
      </w:r>
      <w:r w:rsidR="00F822E6" w:rsidRPr="005A0B78">
        <w:rPr>
          <w:rFonts w:ascii="Angsana New" w:hAnsi="Angsana New"/>
          <w:sz w:val="28"/>
          <w:szCs w:val="28"/>
        </w:rPr>
        <w:t>of the Supreme Court’s Criminal Division for Persons Holding Political Positions</w:t>
      </w:r>
      <w:r w:rsidR="00F822E6" w:rsidRPr="005A0B78">
        <w:rPr>
          <w:rFonts w:asciiTheme="majorBidi" w:hAnsiTheme="majorBidi" w:cstheme="majorBidi"/>
          <w:sz w:val="28"/>
          <w:szCs w:val="28"/>
        </w:rPr>
        <w:t xml:space="preserve"> </w:t>
      </w:r>
      <w:r w:rsidRPr="005A0B78">
        <w:rPr>
          <w:rFonts w:asciiTheme="majorBidi" w:hAnsiTheme="majorBidi" w:cstheme="majorBidi"/>
          <w:sz w:val="28"/>
          <w:szCs w:val="28"/>
        </w:rPr>
        <w:t xml:space="preserve">as the </w:t>
      </w:r>
      <w:r w:rsidR="008068C4" w:rsidRPr="005A0B78">
        <w:rPr>
          <w:rFonts w:asciiTheme="majorBidi" w:hAnsiTheme="majorBidi" w:cstheme="majorBidi"/>
          <w:sz w:val="28"/>
          <w:szCs w:val="28"/>
        </w:rPr>
        <w:t>Re</w:t>
      </w:r>
      <w:r w:rsidRPr="005A0B78">
        <w:rPr>
          <w:rFonts w:asciiTheme="majorBidi" w:hAnsiTheme="majorBidi" w:cstheme="majorBidi"/>
          <w:sz w:val="28"/>
          <w:szCs w:val="28"/>
        </w:rPr>
        <w:t xml:space="preserve">d </w:t>
      </w:r>
      <w:r w:rsidR="008068C4" w:rsidRPr="005A0B78">
        <w:rPr>
          <w:rFonts w:asciiTheme="majorBidi" w:hAnsiTheme="majorBidi" w:cstheme="majorBidi"/>
          <w:sz w:val="28"/>
          <w:szCs w:val="28"/>
        </w:rPr>
        <w:t>C</w:t>
      </w:r>
      <w:r w:rsidRPr="005A0B78">
        <w:rPr>
          <w:rFonts w:asciiTheme="majorBidi" w:hAnsiTheme="majorBidi" w:cstheme="majorBidi"/>
          <w:sz w:val="28"/>
          <w:szCs w:val="28"/>
        </w:rPr>
        <w:t xml:space="preserve">ase No. </w:t>
      </w:r>
      <w:proofErr w:type="spellStart"/>
      <w:r w:rsidRPr="005A0B78">
        <w:rPr>
          <w:rFonts w:asciiTheme="majorBidi" w:hAnsiTheme="majorBidi" w:cstheme="majorBidi"/>
          <w:sz w:val="28"/>
          <w:szCs w:val="28"/>
        </w:rPr>
        <w:t>Aor</w:t>
      </w:r>
      <w:proofErr w:type="spellEnd"/>
      <w:r w:rsidRPr="005A0B78">
        <w:rPr>
          <w:rFonts w:asciiTheme="majorBidi" w:hAnsiTheme="majorBidi" w:cstheme="majorBidi"/>
          <w:sz w:val="28"/>
          <w:szCs w:val="28"/>
        </w:rPr>
        <w:t>-Mor. 55</w:t>
      </w:r>
      <w:r w:rsidRPr="005A0B78">
        <w:rPr>
          <w:rFonts w:asciiTheme="majorBidi" w:hAnsiTheme="majorBidi" w:cstheme="majorBidi"/>
          <w:sz w:val="28"/>
          <w:szCs w:val="28"/>
          <w:cs/>
        </w:rPr>
        <w:t>/</w:t>
      </w:r>
      <w:r w:rsidRPr="005A0B78">
        <w:rPr>
          <w:rFonts w:asciiTheme="majorBidi" w:hAnsiTheme="majorBidi" w:cstheme="majorBidi"/>
          <w:sz w:val="28"/>
          <w:szCs w:val="28"/>
        </w:rPr>
        <w:t>2</w:t>
      </w:r>
      <w:r w:rsidR="008068C4" w:rsidRPr="005A0B78">
        <w:rPr>
          <w:rFonts w:asciiTheme="majorBidi" w:hAnsiTheme="majorBidi" w:cstheme="majorBidi"/>
          <w:sz w:val="28"/>
          <w:szCs w:val="28"/>
        </w:rPr>
        <w:t>558</w:t>
      </w:r>
      <w:r w:rsidRPr="005A0B78">
        <w:rPr>
          <w:rFonts w:asciiTheme="majorBidi" w:hAnsiTheme="majorBidi" w:cstheme="majorBidi"/>
          <w:sz w:val="28"/>
          <w:szCs w:val="28"/>
          <w:cs/>
        </w:rPr>
        <w:t xml:space="preserve"> </w:t>
      </w:r>
      <w:r w:rsidRPr="005A0B78">
        <w:rPr>
          <w:rFonts w:asciiTheme="majorBidi" w:hAnsiTheme="majorBidi" w:cstheme="majorBidi"/>
          <w:sz w:val="28"/>
          <w:szCs w:val="28"/>
        </w:rPr>
        <w:t xml:space="preserve">or pay as principal in the civil court in </w:t>
      </w:r>
      <w:r w:rsidR="008068C4" w:rsidRPr="005A0B78">
        <w:rPr>
          <w:rFonts w:asciiTheme="majorBidi" w:hAnsiTheme="majorBidi" w:cstheme="majorBidi"/>
          <w:sz w:val="28"/>
          <w:szCs w:val="28"/>
        </w:rPr>
        <w:t>Red</w:t>
      </w:r>
      <w:r w:rsidRPr="005A0B78">
        <w:rPr>
          <w:rFonts w:asciiTheme="majorBidi" w:hAnsiTheme="majorBidi" w:cstheme="majorBidi"/>
          <w:sz w:val="28"/>
          <w:szCs w:val="28"/>
        </w:rPr>
        <w:t xml:space="preserve"> </w:t>
      </w:r>
      <w:r w:rsidR="008068C4" w:rsidRPr="005A0B78">
        <w:rPr>
          <w:rFonts w:asciiTheme="majorBidi" w:hAnsiTheme="majorBidi" w:cstheme="majorBidi"/>
          <w:sz w:val="28"/>
          <w:szCs w:val="28"/>
        </w:rPr>
        <w:t>C</w:t>
      </w:r>
      <w:r w:rsidRPr="005A0B78">
        <w:rPr>
          <w:rFonts w:asciiTheme="majorBidi" w:hAnsiTheme="majorBidi" w:cstheme="majorBidi"/>
          <w:sz w:val="28"/>
          <w:szCs w:val="28"/>
        </w:rPr>
        <w:t>ase No. Thor. 2687</w:t>
      </w:r>
      <w:r w:rsidRPr="005A0B78">
        <w:rPr>
          <w:rFonts w:asciiTheme="majorBidi" w:hAnsiTheme="majorBidi" w:cstheme="majorBidi"/>
          <w:sz w:val="28"/>
          <w:szCs w:val="28"/>
          <w:cs/>
        </w:rPr>
        <w:t>/</w:t>
      </w:r>
      <w:r w:rsidR="008068C4" w:rsidRPr="005A0B78">
        <w:rPr>
          <w:rFonts w:asciiTheme="majorBidi" w:hAnsiTheme="majorBidi" w:cstheme="majorBidi"/>
          <w:sz w:val="28"/>
          <w:szCs w:val="28"/>
        </w:rPr>
        <w:t>2550.</w:t>
      </w:r>
      <w:r w:rsidR="00B323AE" w:rsidRPr="005A0B78">
        <w:rPr>
          <w:rFonts w:asciiTheme="majorBidi" w:hAnsiTheme="majorBidi" w:cstheme="majorBidi" w:hint="cs"/>
          <w:sz w:val="28"/>
          <w:szCs w:val="28"/>
          <w:cs/>
        </w:rPr>
        <w:t xml:space="preserve"> </w:t>
      </w:r>
      <w:r w:rsidRPr="005A0B78">
        <w:rPr>
          <w:rFonts w:asciiTheme="majorBidi" w:hAnsiTheme="majorBidi" w:cstheme="majorBidi"/>
          <w:sz w:val="28"/>
          <w:szCs w:val="28"/>
        </w:rPr>
        <w:t xml:space="preserve">The claims for the Company to pay debt and to solve for bankruptcy according to the reference book, </w:t>
      </w:r>
      <w:r w:rsidR="003E4F79" w:rsidRPr="005A0B78">
        <w:rPr>
          <w:rFonts w:asciiTheme="majorBidi" w:hAnsiTheme="majorBidi" w:cstheme="majorBidi"/>
          <w:sz w:val="28"/>
          <w:szCs w:val="28"/>
        </w:rPr>
        <w:br/>
      </w:r>
      <w:r w:rsidRPr="005A0B78">
        <w:rPr>
          <w:rFonts w:asciiTheme="majorBidi" w:hAnsiTheme="majorBidi" w:cstheme="majorBidi"/>
          <w:sz w:val="28"/>
          <w:szCs w:val="28"/>
        </w:rPr>
        <w:t>it was an act of wrong doing with the intention of causing damage to the Company and all its shareholders</w:t>
      </w:r>
      <w:r w:rsidR="00D24D61" w:rsidRPr="005A0B78">
        <w:rPr>
          <w:rFonts w:asciiTheme="majorBidi" w:hAnsiTheme="majorBidi" w:cstheme="majorBidi"/>
          <w:sz w:val="28"/>
          <w:szCs w:val="28"/>
        </w:rPr>
        <w:t>.</w:t>
      </w:r>
      <w:r w:rsidRPr="005A0B78">
        <w:rPr>
          <w:rFonts w:asciiTheme="majorBidi" w:hAnsiTheme="majorBidi" w:cstheme="majorBidi"/>
          <w:sz w:val="28"/>
          <w:szCs w:val="28"/>
        </w:rPr>
        <w:t xml:space="preserve"> The Company reserves the right to take any action in according to the law or protect the legitimate rights in all cases, if Krung Thai Bank take any action that causes damage to the Company to the </w:t>
      </w:r>
      <w:r w:rsidRPr="005A0B78">
        <w:rPr>
          <w:rFonts w:ascii="Angsana New" w:hAnsi="Angsana New"/>
          <w:sz w:val="28"/>
          <w:szCs w:val="28"/>
        </w:rPr>
        <w:t>end.</w:t>
      </w:r>
    </w:p>
    <w:p w14:paraId="06C63769" w14:textId="004CAF21" w:rsidR="00F822E6" w:rsidRPr="005A0B78" w:rsidRDefault="00257FCA" w:rsidP="00763ADA">
      <w:pPr>
        <w:pStyle w:val="StandaardOpinion"/>
        <w:tabs>
          <w:tab w:val="left" w:pos="540"/>
        </w:tabs>
        <w:spacing w:line="380" w:lineRule="exact"/>
        <w:ind w:right="14"/>
        <w:jc w:val="both"/>
        <w:rPr>
          <w:rFonts w:ascii="Angsana New" w:hAnsi="Angsana New"/>
          <w:sz w:val="28"/>
          <w:szCs w:val="28"/>
        </w:rPr>
      </w:pPr>
      <w:r w:rsidRPr="005A0B78">
        <w:rPr>
          <w:rFonts w:ascii="Angsana New" w:hAnsi="Angsana New"/>
          <w:sz w:val="28"/>
          <w:szCs w:val="28"/>
        </w:rPr>
        <w:lastRenderedPageBreak/>
        <w:t xml:space="preserve">On October 21, 2024, the Company submitted an objection to the preferential creditor’s petition for debt repayment. </w:t>
      </w:r>
      <w:r w:rsidR="00B323AE" w:rsidRPr="005A0B78">
        <w:rPr>
          <w:rFonts w:ascii="Angsana New" w:hAnsi="Angsana New"/>
          <w:sz w:val="28"/>
          <w:szCs w:val="28"/>
          <w:cs/>
        </w:rPr>
        <w:br/>
      </w:r>
      <w:r w:rsidRPr="005A0B78">
        <w:rPr>
          <w:rFonts w:ascii="Angsana New" w:hAnsi="Angsana New"/>
          <w:sz w:val="28"/>
          <w:szCs w:val="28"/>
        </w:rPr>
        <w:t xml:space="preserve">The Company filed an objection against the petition by </w:t>
      </w:r>
      <w:r w:rsidR="00B323AE" w:rsidRPr="005A0B78">
        <w:rPr>
          <w:rFonts w:ascii="Angsana New" w:hAnsi="Angsana New"/>
          <w:sz w:val="28"/>
          <w:szCs w:val="28"/>
        </w:rPr>
        <w:t>Krung Thai</w:t>
      </w:r>
      <w:r w:rsidRPr="005A0B78">
        <w:rPr>
          <w:rFonts w:ascii="Angsana New" w:hAnsi="Angsana New"/>
          <w:sz w:val="28"/>
          <w:szCs w:val="28"/>
        </w:rPr>
        <w:t xml:space="preserve"> Bank. The objection raised issues concerning the amount of debt that had already been repaid through enforcement proceedings and asset seizure by </w:t>
      </w:r>
      <w:r w:rsidR="00B323AE" w:rsidRPr="005A0B78">
        <w:rPr>
          <w:rFonts w:ascii="Angsana New" w:hAnsi="Angsana New"/>
          <w:sz w:val="28"/>
          <w:szCs w:val="28"/>
        </w:rPr>
        <w:t>Krung Thai</w:t>
      </w:r>
      <w:r w:rsidRPr="005A0B78">
        <w:rPr>
          <w:rFonts w:ascii="Angsana New" w:hAnsi="Angsana New"/>
          <w:sz w:val="28"/>
          <w:szCs w:val="28"/>
        </w:rPr>
        <w:t xml:space="preserve"> Bank, which is also the injured party in </w:t>
      </w:r>
      <w:r w:rsidR="00F822E6" w:rsidRPr="005A0B78">
        <w:rPr>
          <w:rFonts w:ascii="Angsana New" w:hAnsi="Angsana New"/>
          <w:sz w:val="28"/>
          <w:szCs w:val="28"/>
        </w:rPr>
        <w:t>a criminal cases against persons holding political positions</w:t>
      </w:r>
      <w:r w:rsidRPr="005A0B78">
        <w:rPr>
          <w:rFonts w:ascii="Angsana New" w:hAnsi="Angsana New"/>
          <w:sz w:val="28"/>
          <w:szCs w:val="28"/>
        </w:rPr>
        <w:t xml:space="preserve">. The basis and amount of this debt will lead to further inquiry and a counterclaim seeking the revocation of legal acts. The case has been registered as </w:t>
      </w:r>
      <w:r w:rsidR="00D24D61" w:rsidRPr="005A0B78">
        <w:rPr>
          <w:rFonts w:ascii="Angsana New" w:hAnsi="Angsana New"/>
          <w:sz w:val="28"/>
          <w:szCs w:val="28"/>
        </w:rPr>
        <w:t>Black</w:t>
      </w:r>
      <w:r w:rsidRPr="005A0B78">
        <w:rPr>
          <w:rFonts w:ascii="Angsana New" w:hAnsi="Angsana New"/>
          <w:sz w:val="28"/>
          <w:szCs w:val="28"/>
        </w:rPr>
        <w:t xml:space="preserve"> Case No. </w:t>
      </w:r>
      <w:proofErr w:type="spellStart"/>
      <w:r w:rsidRPr="005A0B78">
        <w:rPr>
          <w:rFonts w:ascii="Angsana New" w:hAnsi="Angsana New"/>
          <w:sz w:val="28"/>
          <w:szCs w:val="28"/>
        </w:rPr>
        <w:t>Bor</w:t>
      </w:r>
      <w:proofErr w:type="spellEnd"/>
      <w:r w:rsidRPr="005A0B78">
        <w:rPr>
          <w:rFonts w:ascii="Angsana New" w:hAnsi="Angsana New"/>
          <w:sz w:val="28"/>
          <w:szCs w:val="28"/>
        </w:rPr>
        <w:t xml:space="preserve">-Khor. </w:t>
      </w:r>
      <w:r w:rsidRPr="005A0B78">
        <w:rPr>
          <w:rFonts w:ascii="Angsana New" w:hAnsi="Angsana New"/>
          <w:sz w:val="28"/>
          <w:szCs w:val="28"/>
          <w:cs/>
        </w:rPr>
        <w:t>2/2</w:t>
      </w:r>
      <w:r w:rsidR="00D24D61" w:rsidRPr="005A0B78">
        <w:rPr>
          <w:rFonts w:ascii="Angsana New" w:hAnsi="Angsana New"/>
          <w:sz w:val="28"/>
          <w:szCs w:val="28"/>
        </w:rPr>
        <w:t>567</w:t>
      </w:r>
      <w:r w:rsidRPr="005A0B78">
        <w:rPr>
          <w:rFonts w:ascii="Angsana New" w:hAnsi="Angsana New"/>
          <w:sz w:val="28"/>
          <w:szCs w:val="28"/>
          <w:cs/>
        </w:rPr>
        <w:t xml:space="preserve">. </w:t>
      </w:r>
      <w:r w:rsidRPr="005A0B78">
        <w:rPr>
          <w:rFonts w:ascii="Angsana New" w:hAnsi="Angsana New"/>
          <w:sz w:val="28"/>
          <w:szCs w:val="28"/>
        </w:rPr>
        <w:t xml:space="preserve">On February </w:t>
      </w:r>
      <w:r w:rsidRPr="005A0B78">
        <w:rPr>
          <w:rFonts w:ascii="Angsana New" w:hAnsi="Angsana New"/>
          <w:sz w:val="28"/>
          <w:szCs w:val="28"/>
          <w:cs/>
        </w:rPr>
        <w:t>3</w:t>
      </w:r>
      <w:r w:rsidRPr="005A0B78">
        <w:rPr>
          <w:rFonts w:ascii="Angsana New" w:hAnsi="Angsana New"/>
          <w:sz w:val="28"/>
          <w:szCs w:val="28"/>
        </w:rPr>
        <w:t xml:space="preserve">, </w:t>
      </w:r>
      <w:r w:rsidRPr="005A0B78">
        <w:rPr>
          <w:rFonts w:ascii="Angsana New" w:hAnsi="Angsana New"/>
          <w:sz w:val="28"/>
          <w:szCs w:val="28"/>
          <w:cs/>
        </w:rPr>
        <w:t>2025</w:t>
      </w:r>
      <w:r w:rsidRPr="005A0B78">
        <w:rPr>
          <w:rFonts w:ascii="Angsana New" w:hAnsi="Angsana New"/>
          <w:sz w:val="28"/>
          <w:szCs w:val="28"/>
        </w:rPr>
        <w:t xml:space="preserve">, the Court scheduled witness examination dates as follows: April </w:t>
      </w:r>
      <w:r w:rsidRPr="005A0B78">
        <w:rPr>
          <w:rFonts w:ascii="Angsana New" w:hAnsi="Angsana New"/>
          <w:sz w:val="28"/>
          <w:szCs w:val="28"/>
          <w:cs/>
        </w:rPr>
        <w:t>30</w:t>
      </w:r>
      <w:r w:rsidRPr="005A0B78">
        <w:rPr>
          <w:rFonts w:ascii="Angsana New" w:hAnsi="Angsana New"/>
          <w:sz w:val="28"/>
          <w:szCs w:val="28"/>
        </w:rPr>
        <w:t xml:space="preserve">, </w:t>
      </w:r>
      <w:r w:rsidRPr="005A0B78">
        <w:rPr>
          <w:rFonts w:ascii="Angsana New" w:hAnsi="Angsana New"/>
          <w:sz w:val="28"/>
          <w:szCs w:val="28"/>
          <w:cs/>
        </w:rPr>
        <w:t xml:space="preserve">2025 – </w:t>
      </w:r>
      <w:r w:rsidRPr="005A0B78">
        <w:rPr>
          <w:rFonts w:ascii="Angsana New" w:hAnsi="Angsana New"/>
          <w:sz w:val="28"/>
          <w:szCs w:val="28"/>
        </w:rPr>
        <w:t xml:space="preserve">Examination of the petitioner’s witnesses, March </w:t>
      </w:r>
      <w:r w:rsidRPr="005A0B78">
        <w:rPr>
          <w:rFonts w:ascii="Angsana New" w:hAnsi="Angsana New"/>
          <w:sz w:val="28"/>
          <w:szCs w:val="28"/>
          <w:cs/>
        </w:rPr>
        <w:t>14</w:t>
      </w:r>
      <w:r w:rsidRPr="005A0B78">
        <w:rPr>
          <w:rFonts w:ascii="Angsana New" w:hAnsi="Angsana New"/>
          <w:sz w:val="28"/>
          <w:szCs w:val="28"/>
        </w:rPr>
        <w:t xml:space="preserve">, </w:t>
      </w:r>
      <w:r w:rsidRPr="005A0B78">
        <w:rPr>
          <w:rFonts w:ascii="Angsana New" w:hAnsi="Angsana New"/>
          <w:sz w:val="28"/>
          <w:szCs w:val="28"/>
          <w:cs/>
        </w:rPr>
        <w:t xml:space="preserve">2025 – </w:t>
      </w:r>
      <w:r w:rsidRPr="005A0B78">
        <w:rPr>
          <w:rFonts w:ascii="Angsana New" w:hAnsi="Angsana New"/>
          <w:sz w:val="28"/>
          <w:szCs w:val="28"/>
        </w:rPr>
        <w:t xml:space="preserve">Examination of the objector’s witnesses, May </w:t>
      </w:r>
      <w:r w:rsidRPr="005A0B78">
        <w:rPr>
          <w:rFonts w:ascii="Angsana New" w:hAnsi="Angsana New"/>
          <w:sz w:val="28"/>
          <w:szCs w:val="28"/>
          <w:cs/>
        </w:rPr>
        <w:t>7</w:t>
      </w:r>
      <w:r w:rsidRPr="005A0B78">
        <w:rPr>
          <w:rFonts w:ascii="Angsana New" w:hAnsi="Angsana New"/>
          <w:sz w:val="28"/>
          <w:szCs w:val="28"/>
        </w:rPr>
        <w:t xml:space="preserve">, </w:t>
      </w:r>
      <w:r w:rsidRPr="005A0B78">
        <w:rPr>
          <w:rFonts w:ascii="Angsana New" w:hAnsi="Angsana New"/>
          <w:sz w:val="28"/>
          <w:szCs w:val="28"/>
          <w:cs/>
        </w:rPr>
        <w:t xml:space="preserve">2025 – </w:t>
      </w:r>
      <w:r w:rsidRPr="005A0B78">
        <w:rPr>
          <w:rFonts w:ascii="Angsana New" w:hAnsi="Angsana New"/>
          <w:sz w:val="28"/>
          <w:szCs w:val="28"/>
        </w:rPr>
        <w:t xml:space="preserve">Examination of the </w:t>
      </w:r>
      <w:r w:rsidRPr="005A0B78">
        <w:rPr>
          <w:rFonts w:ascii="Angsana New" w:hAnsi="Angsana New"/>
          <w:sz w:val="28"/>
          <w:szCs w:val="28"/>
          <w:cs/>
        </w:rPr>
        <w:t>20</w:t>
      </w:r>
      <w:proofErr w:type="spellStart"/>
      <w:r w:rsidRPr="005A0B78">
        <w:rPr>
          <w:rFonts w:ascii="Angsana New" w:hAnsi="Angsana New"/>
          <w:sz w:val="28"/>
          <w:szCs w:val="28"/>
        </w:rPr>
        <w:t>th</w:t>
      </w:r>
      <w:proofErr w:type="spellEnd"/>
      <w:r w:rsidRPr="005A0B78">
        <w:rPr>
          <w:rFonts w:ascii="Angsana New" w:hAnsi="Angsana New"/>
          <w:sz w:val="28"/>
          <w:szCs w:val="28"/>
        </w:rPr>
        <w:t xml:space="preserve"> defendant’s witnesses. This case involves a petition for the repayment of a secured loan, filed with the Supreme Court’s Criminal Division for Persons Holding Political Positions </w:t>
      </w:r>
      <w:r w:rsidR="00B323AE" w:rsidRPr="005A0B78">
        <w:rPr>
          <w:rFonts w:ascii="Angsana New" w:hAnsi="Angsana New"/>
          <w:sz w:val="28"/>
          <w:szCs w:val="28"/>
        </w:rPr>
        <w:t>(</w:t>
      </w:r>
      <w:r w:rsidR="00D24D61" w:rsidRPr="005A0B78">
        <w:rPr>
          <w:rFonts w:ascii="Angsana New" w:hAnsi="Angsana New"/>
          <w:sz w:val="28"/>
          <w:szCs w:val="28"/>
        </w:rPr>
        <w:t>Black</w:t>
      </w:r>
      <w:r w:rsidRPr="005A0B78">
        <w:rPr>
          <w:rFonts w:ascii="Angsana New" w:hAnsi="Angsana New"/>
          <w:sz w:val="28"/>
          <w:szCs w:val="28"/>
        </w:rPr>
        <w:t xml:space="preserve"> Case No. </w:t>
      </w:r>
      <w:proofErr w:type="spellStart"/>
      <w:r w:rsidRPr="005A0B78">
        <w:rPr>
          <w:rFonts w:ascii="Angsana New" w:hAnsi="Angsana New"/>
          <w:sz w:val="28"/>
          <w:szCs w:val="28"/>
        </w:rPr>
        <w:t>Bor</w:t>
      </w:r>
      <w:proofErr w:type="spellEnd"/>
      <w:r w:rsidRPr="005A0B78">
        <w:rPr>
          <w:rFonts w:ascii="Angsana New" w:hAnsi="Angsana New"/>
          <w:sz w:val="28"/>
          <w:szCs w:val="28"/>
        </w:rPr>
        <w:t xml:space="preserve">-Khor. </w:t>
      </w:r>
      <w:r w:rsidRPr="005A0B78">
        <w:rPr>
          <w:rFonts w:ascii="Angsana New" w:hAnsi="Angsana New"/>
          <w:sz w:val="28"/>
          <w:szCs w:val="28"/>
          <w:cs/>
        </w:rPr>
        <w:t>2/</w:t>
      </w:r>
      <w:r w:rsidR="00D24D61" w:rsidRPr="005A0B78">
        <w:rPr>
          <w:rFonts w:ascii="Angsana New" w:hAnsi="Angsana New"/>
          <w:sz w:val="28"/>
          <w:szCs w:val="28"/>
        </w:rPr>
        <w:t>2567</w:t>
      </w:r>
      <w:r w:rsidR="00B323AE" w:rsidRPr="005A0B78">
        <w:rPr>
          <w:rFonts w:ascii="Angsana New" w:hAnsi="Angsana New"/>
          <w:sz w:val="28"/>
          <w:szCs w:val="28"/>
        </w:rPr>
        <w:t>)</w:t>
      </w:r>
      <w:r w:rsidRPr="005A0B78">
        <w:rPr>
          <w:rFonts w:ascii="Angsana New" w:hAnsi="Angsana New"/>
          <w:sz w:val="28"/>
          <w:szCs w:val="28"/>
          <w:cs/>
        </w:rPr>
        <w:t xml:space="preserve">. </w:t>
      </w:r>
      <w:r w:rsidR="00B323AE" w:rsidRPr="005A0B78">
        <w:rPr>
          <w:rFonts w:ascii="Angsana New" w:hAnsi="Angsana New"/>
          <w:sz w:val="28"/>
          <w:szCs w:val="28"/>
          <w:cs/>
        </w:rPr>
        <w:br/>
      </w:r>
      <w:r w:rsidR="00F822E6" w:rsidRPr="005A0B78">
        <w:rPr>
          <w:rFonts w:ascii="Angsana New" w:hAnsi="Angsana New"/>
          <w:sz w:val="28"/>
          <w:szCs w:val="28"/>
        </w:rPr>
        <w:t>The main issue in the case is the petition for repayment of a loan from the proceeds of a public auction of assets.</w:t>
      </w:r>
      <w:r w:rsidR="00B323AE" w:rsidRPr="005A0B78">
        <w:rPr>
          <w:rFonts w:ascii="Angsana New" w:hAnsi="Angsana New"/>
          <w:sz w:val="28"/>
          <w:szCs w:val="28"/>
        </w:rPr>
        <w:t xml:space="preserve"> The court has ordered the case to proceed with a claimed amount of Baht 15 million, the petitioner has duty deposited the court fee</w:t>
      </w:r>
      <w:r w:rsidR="00B323AE" w:rsidRPr="005A0B78">
        <w:rPr>
          <w:rFonts w:ascii="Angsana New" w:hAnsi="Angsana New" w:hint="cs"/>
          <w:sz w:val="28"/>
          <w:szCs w:val="28"/>
          <w:cs/>
        </w:rPr>
        <w:t xml:space="preserve"> </w:t>
      </w:r>
      <w:r w:rsidR="00B323AE" w:rsidRPr="005A0B78">
        <w:rPr>
          <w:rFonts w:ascii="Angsana New" w:hAnsi="Angsana New"/>
          <w:sz w:val="28"/>
          <w:szCs w:val="28"/>
        </w:rPr>
        <w:t>of Baht 0.2 million. The court has ordered the case to proceed with a claimed amount of Baht 15 million, the petitioner has duty deposited the court fee</w:t>
      </w:r>
      <w:r w:rsidR="00B323AE" w:rsidRPr="005A0B78">
        <w:rPr>
          <w:rFonts w:ascii="Angsana New" w:hAnsi="Angsana New" w:hint="cs"/>
          <w:sz w:val="28"/>
          <w:szCs w:val="28"/>
          <w:cs/>
        </w:rPr>
        <w:t xml:space="preserve"> </w:t>
      </w:r>
      <w:r w:rsidR="00B323AE" w:rsidRPr="005A0B78">
        <w:rPr>
          <w:rFonts w:ascii="Angsana New" w:hAnsi="Angsana New"/>
          <w:sz w:val="28"/>
          <w:szCs w:val="28"/>
        </w:rPr>
        <w:t>of Baht 0.2 million.</w:t>
      </w:r>
      <w:r w:rsidR="00F822E6" w:rsidRPr="005A0B78">
        <w:rPr>
          <w:rFonts w:ascii="Angsana New" w:hAnsi="Angsana New"/>
          <w:sz w:val="28"/>
          <w:szCs w:val="28"/>
        </w:rPr>
        <w:t xml:space="preserve"> </w:t>
      </w:r>
    </w:p>
    <w:p w14:paraId="3021E3E5" w14:textId="47C53FE2" w:rsidR="00257FCA" w:rsidRPr="005A0B78" w:rsidRDefault="00B323AE" w:rsidP="00763ADA">
      <w:pPr>
        <w:pStyle w:val="StandaardOpinion"/>
        <w:tabs>
          <w:tab w:val="left" w:pos="540"/>
        </w:tabs>
        <w:spacing w:line="380" w:lineRule="exact"/>
        <w:ind w:right="14"/>
        <w:jc w:val="both"/>
        <w:rPr>
          <w:rFonts w:ascii="Angsana New" w:hAnsi="Angsana New"/>
          <w:sz w:val="28"/>
          <w:szCs w:val="28"/>
        </w:rPr>
      </w:pPr>
      <w:r w:rsidRPr="005A0B78">
        <w:rPr>
          <w:rFonts w:ascii="Angsana New" w:hAnsi="Angsana New"/>
          <w:sz w:val="28"/>
          <w:szCs w:val="28"/>
        </w:rPr>
        <w:t>Krung Thai</w:t>
      </w:r>
      <w:r w:rsidR="00257FCA" w:rsidRPr="005A0B78">
        <w:rPr>
          <w:rFonts w:ascii="Angsana New" w:hAnsi="Angsana New"/>
          <w:sz w:val="28"/>
          <w:szCs w:val="28"/>
        </w:rPr>
        <w:t xml:space="preserve"> Bank issued Letter No. </w:t>
      </w:r>
      <w:proofErr w:type="spellStart"/>
      <w:r w:rsidR="00257FCA" w:rsidRPr="005A0B78">
        <w:rPr>
          <w:rFonts w:ascii="Angsana New" w:hAnsi="Angsana New"/>
          <w:sz w:val="28"/>
          <w:szCs w:val="28"/>
        </w:rPr>
        <w:t>Bor</w:t>
      </w:r>
      <w:proofErr w:type="spellEnd"/>
      <w:r w:rsidR="00257FCA" w:rsidRPr="005A0B78">
        <w:rPr>
          <w:rFonts w:ascii="Angsana New" w:hAnsi="Angsana New"/>
          <w:sz w:val="28"/>
          <w:szCs w:val="28"/>
        </w:rPr>
        <w:t>-Kor. 0176/2</w:t>
      </w:r>
      <w:r w:rsidR="00D24D61" w:rsidRPr="005A0B78">
        <w:rPr>
          <w:rFonts w:ascii="Angsana New" w:hAnsi="Angsana New"/>
          <w:sz w:val="28"/>
          <w:szCs w:val="28"/>
        </w:rPr>
        <w:t>568</w:t>
      </w:r>
      <w:r w:rsidR="00257FCA" w:rsidRPr="005A0B78">
        <w:rPr>
          <w:rFonts w:ascii="Angsana New" w:hAnsi="Angsana New"/>
          <w:sz w:val="28"/>
          <w:szCs w:val="28"/>
        </w:rPr>
        <w:t xml:space="preserve"> dated March 6, 2025, and Letter No. </w:t>
      </w:r>
      <w:proofErr w:type="spellStart"/>
      <w:r w:rsidR="00257FCA" w:rsidRPr="005A0B78">
        <w:rPr>
          <w:rFonts w:ascii="Angsana New" w:hAnsi="Angsana New"/>
          <w:sz w:val="28"/>
          <w:szCs w:val="28"/>
        </w:rPr>
        <w:t>Bor</w:t>
      </w:r>
      <w:proofErr w:type="spellEnd"/>
      <w:r w:rsidR="00257FCA" w:rsidRPr="005A0B78">
        <w:rPr>
          <w:rFonts w:ascii="Angsana New" w:hAnsi="Angsana New"/>
          <w:sz w:val="28"/>
          <w:szCs w:val="28"/>
        </w:rPr>
        <w:t>-Kor. 0288/2</w:t>
      </w:r>
      <w:r w:rsidR="00D24D61" w:rsidRPr="005A0B78">
        <w:rPr>
          <w:rFonts w:ascii="Angsana New" w:hAnsi="Angsana New"/>
          <w:sz w:val="28"/>
          <w:szCs w:val="28"/>
        </w:rPr>
        <w:t>568</w:t>
      </w:r>
      <w:r w:rsidR="00257FCA" w:rsidRPr="005A0B78">
        <w:rPr>
          <w:rFonts w:ascii="Angsana New" w:hAnsi="Angsana New"/>
          <w:sz w:val="28"/>
          <w:szCs w:val="28"/>
        </w:rPr>
        <w:t xml:space="preserve"> dated April 24, 2025, demanding payment of the outstanding debt totaling Baht 8,368.73 million</w:t>
      </w:r>
      <w:r w:rsidR="00257FCA" w:rsidRPr="005A0B78">
        <w:t xml:space="preserve"> </w:t>
      </w:r>
      <w:r w:rsidR="00257FCA" w:rsidRPr="005A0B78">
        <w:rPr>
          <w:rFonts w:ascii="Angsana New" w:hAnsi="Angsana New"/>
          <w:sz w:val="28"/>
          <w:szCs w:val="28"/>
        </w:rPr>
        <w:t xml:space="preserve">pursuant to the judgment dated August 26, 2015. </w:t>
      </w:r>
    </w:p>
    <w:p w14:paraId="07230651" w14:textId="197DB253" w:rsidR="00076CE6" w:rsidRPr="005A0B78" w:rsidRDefault="00257FCA" w:rsidP="00763ADA">
      <w:pPr>
        <w:pStyle w:val="StandaardOpinion"/>
        <w:tabs>
          <w:tab w:val="clear" w:pos="454"/>
          <w:tab w:val="clear" w:pos="680"/>
          <w:tab w:val="left" w:pos="540"/>
        </w:tabs>
        <w:spacing w:line="380" w:lineRule="exact"/>
        <w:ind w:right="14"/>
        <w:jc w:val="both"/>
        <w:rPr>
          <w:rFonts w:ascii="Angsana New" w:hAnsi="Angsana New"/>
          <w:sz w:val="28"/>
          <w:szCs w:val="28"/>
          <w:lang w:val="en-GB"/>
        </w:rPr>
      </w:pPr>
      <w:r w:rsidRPr="005A0B78">
        <w:rPr>
          <w:rFonts w:ascii="Angsana New" w:hAnsi="Angsana New"/>
          <w:sz w:val="28"/>
          <w:szCs w:val="28"/>
        </w:rPr>
        <w:t xml:space="preserve">On September 25, 2019, AKS Corporation Public Company Limited initiated a civil lawsuit against Krung Thai Bank Public Company Limited and 13 </w:t>
      </w:r>
      <w:r w:rsidR="003E4F79" w:rsidRPr="005A0B78">
        <w:rPr>
          <w:rFonts w:ascii="Angsana New" w:hAnsi="Angsana New"/>
          <w:sz w:val="28"/>
          <w:szCs w:val="28"/>
        </w:rPr>
        <w:t xml:space="preserve">co-defendants </w:t>
      </w:r>
      <w:r w:rsidRPr="005A0B78">
        <w:rPr>
          <w:rFonts w:ascii="Angsana New" w:hAnsi="Angsana New"/>
          <w:sz w:val="28"/>
          <w:szCs w:val="28"/>
        </w:rPr>
        <w:t xml:space="preserve">at the Bangkok South Civil Court. The case has been registered as </w:t>
      </w:r>
      <w:r w:rsidR="00D24D61" w:rsidRPr="005A0B78">
        <w:rPr>
          <w:rFonts w:ascii="Angsana New" w:hAnsi="Angsana New"/>
          <w:sz w:val="28"/>
          <w:szCs w:val="28"/>
        </w:rPr>
        <w:t>Black</w:t>
      </w:r>
      <w:r w:rsidRPr="005A0B78">
        <w:rPr>
          <w:rFonts w:ascii="Angsana New" w:hAnsi="Angsana New"/>
          <w:sz w:val="28"/>
          <w:szCs w:val="28"/>
        </w:rPr>
        <w:t xml:space="preserve"> Case No. Por. 2354/2</w:t>
      </w:r>
      <w:r w:rsidR="00D24D61" w:rsidRPr="005A0B78">
        <w:rPr>
          <w:rFonts w:ascii="Angsana New" w:hAnsi="Angsana New"/>
          <w:sz w:val="28"/>
          <w:szCs w:val="28"/>
        </w:rPr>
        <w:t>562</w:t>
      </w:r>
      <w:r w:rsidRPr="005A0B78">
        <w:rPr>
          <w:rFonts w:ascii="Angsana New" w:hAnsi="Angsana New"/>
          <w:sz w:val="28"/>
          <w:szCs w:val="28"/>
        </w:rPr>
        <w:t xml:space="preserve">, </w:t>
      </w:r>
      <w:r w:rsidR="00D24D61" w:rsidRPr="005A0B78">
        <w:rPr>
          <w:rFonts w:ascii="Angsana New" w:hAnsi="Angsana New"/>
          <w:sz w:val="28"/>
          <w:szCs w:val="28"/>
        </w:rPr>
        <w:t>Red</w:t>
      </w:r>
      <w:r w:rsidRPr="005A0B78">
        <w:rPr>
          <w:rFonts w:ascii="Angsana New" w:hAnsi="Angsana New"/>
          <w:sz w:val="28"/>
          <w:szCs w:val="28"/>
        </w:rPr>
        <w:t xml:space="preserve"> Case No. Por. 2479/</w:t>
      </w:r>
      <w:r w:rsidR="00D24D61" w:rsidRPr="005A0B78">
        <w:rPr>
          <w:rFonts w:ascii="Angsana New" w:hAnsi="Angsana New"/>
          <w:sz w:val="28"/>
          <w:szCs w:val="28"/>
        </w:rPr>
        <w:t>2565</w:t>
      </w:r>
      <w:r w:rsidRPr="005A0B78">
        <w:rPr>
          <w:rFonts w:ascii="Angsana New" w:hAnsi="Angsana New"/>
          <w:sz w:val="28"/>
          <w:szCs w:val="28"/>
        </w:rPr>
        <w:t xml:space="preserve"> is the civil case sought an amendment to the bank's financial statements for the first quarter of 2019, requesting the inclusion of Baht 3,898,704,840 as compensation for damages related to </w:t>
      </w:r>
      <w:r w:rsidR="00D753EA" w:rsidRPr="005A0B78">
        <w:rPr>
          <w:rFonts w:ascii="Angsana New" w:hAnsi="Angsana New"/>
          <w:sz w:val="28"/>
          <w:szCs w:val="28"/>
          <w:cs/>
        </w:rPr>
        <w:br/>
      </w:r>
      <w:r w:rsidRPr="005A0B78">
        <w:rPr>
          <w:rFonts w:ascii="Angsana New" w:hAnsi="Angsana New"/>
          <w:sz w:val="28"/>
          <w:szCs w:val="28"/>
        </w:rPr>
        <w:t xml:space="preserve">a Supreme Court criminal case involving political office holders, </w:t>
      </w:r>
      <w:r w:rsidR="00D24D61" w:rsidRPr="005A0B78">
        <w:rPr>
          <w:rFonts w:ascii="Angsana New" w:hAnsi="Angsana New"/>
          <w:sz w:val="28"/>
          <w:szCs w:val="28"/>
        </w:rPr>
        <w:t xml:space="preserve">Black </w:t>
      </w:r>
      <w:r w:rsidRPr="005A0B78">
        <w:rPr>
          <w:rFonts w:ascii="Angsana New" w:hAnsi="Angsana New"/>
          <w:sz w:val="28"/>
          <w:szCs w:val="28"/>
        </w:rPr>
        <w:t xml:space="preserve">case No. </w:t>
      </w:r>
      <w:proofErr w:type="spellStart"/>
      <w:r w:rsidRPr="005A0B78">
        <w:rPr>
          <w:rFonts w:asciiTheme="majorBidi" w:hAnsiTheme="majorBidi" w:cstheme="majorBidi"/>
          <w:sz w:val="28"/>
          <w:szCs w:val="28"/>
        </w:rPr>
        <w:t>Aor</w:t>
      </w:r>
      <w:proofErr w:type="spellEnd"/>
      <w:r w:rsidRPr="005A0B78">
        <w:rPr>
          <w:rFonts w:asciiTheme="majorBidi" w:hAnsiTheme="majorBidi" w:cstheme="majorBidi"/>
          <w:sz w:val="28"/>
          <w:szCs w:val="28"/>
        </w:rPr>
        <w:t>-Mor</w:t>
      </w:r>
      <w:r w:rsidRPr="005A0B78">
        <w:rPr>
          <w:rFonts w:ascii="Angsana New" w:hAnsi="Angsana New"/>
          <w:sz w:val="28"/>
          <w:szCs w:val="28"/>
        </w:rPr>
        <w:t>. 3/</w:t>
      </w:r>
      <w:r w:rsidR="00D24D61" w:rsidRPr="005A0B78">
        <w:rPr>
          <w:rFonts w:ascii="Angsana New" w:hAnsi="Angsana New"/>
          <w:sz w:val="28"/>
          <w:szCs w:val="28"/>
        </w:rPr>
        <w:t>2555</w:t>
      </w:r>
      <w:r w:rsidRPr="005A0B78">
        <w:rPr>
          <w:rFonts w:ascii="Angsana New" w:hAnsi="Angsana New"/>
          <w:sz w:val="28"/>
          <w:szCs w:val="28"/>
        </w:rPr>
        <w:t xml:space="preserve"> and </w:t>
      </w:r>
      <w:r w:rsidR="00D24D61" w:rsidRPr="005A0B78">
        <w:rPr>
          <w:rFonts w:ascii="Angsana New" w:hAnsi="Angsana New"/>
          <w:sz w:val="28"/>
          <w:szCs w:val="28"/>
        </w:rPr>
        <w:t>Rad</w:t>
      </w:r>
      <w:r w:rsidRPr="005A0B78">
        <w:rPr>
          <w:rFonts w:ascii="Angsana New" w:hAnsi="Angsana New"/>
          <w:sz w:val="28"/>
          <w:szCs w:val="28"/>
        </w:rPr>
        <w:t xml:space="preserve"> case No.</w:t>
      </w:r>
      <w:r w:rsidRPr="005A0B78">
        <w:t xml:space="preserve"> </w:t>
      </w:r>
      <w:r w:rsidR="00D753EA" w:rsidRPr="005A0B78">
        <w:rPr>
          <w:cs/>
        </w:rPr>
        <w:br/>
      </w:r>
      <w:proofErr w:type="spellStart"/>
      <w:r w:rsidRPr="005A0B78">
        <w:rPr>
          <w:rFonts w:ascii="Angsana New" w:hAnsi="Angsana New"/>
          <w:sz w:val="28"/>
          <w:szCs w:val="28"/>
        </w:rPr>
        <w:t>Aor</w:t>
      </w:r>
      <w:proofErr w:type="spellEnd"/>
      <w:r w:rsidRPr="005A0B78">
        <w:rPr>
          <w:rFonts w:ascii="Angsana New" w:hAnsi="Angsana New"/>
          <w:sz w:val="28"/>
          <w:szCs w:val="28"/>
        </w:rPr>
        <w:t>-</w:t>
      </w:r>
      <w:r w:rsidR="009C510B" w:rsidRPr="005A0B78">
        <w:rPr>
          <w:rFonts w:ascii="Angsana New" w:hAnsi="Angsana New"/>
          <w:sz w:val="28"/>
          <w:szCs w:val="28"/>
        </w:rPr>
        <w:t>M</w:t>
      </w:r>
      <w:r w:rsidRPr="005A0B78">
        <w:rPr>
          <w:rFonts w:ascii="Angsana New" w:hAnsi="Angsana New"/>
          <w:sz w:val="28"/>
          <w:szCs w:val="28"/>
        </w:rPr>
        <w:t>or. 55/</w:t>
      </w:r>
      <w:r w:rsidR="00D24D61" w:rsidRPr="005A0B78">
        <w:rPr>
          <w:rFonts w:ascii="Angsana New" w:hAnsi="Angsana New"/>
          <w:sz w:val="28"/>
          <w:szCs w:val="28"/>
        </w:rPr>
        <w:t>2558</w:t>
      </w:r>
      <w:r w:rsidRPr="005A0B78">
        <w:rPr>
          <w:rFonts w:ascii="Angsana New" w:hAnsi="Angsana New"/>
          <w:sz w:val="28"/>
          <w:szCs w:val="28"/>
        </w:rPr>
        <w:t xml:space="preserve">. The plaintiff demanded this adjustment unless the defendants complied, in which case they would be required to pay the specified damages. On September 23, 2022, the Court dismissed the plaintiff's lawsuit. On May 2, 2023, the Company filed an appeal. Subsequently, on October 3, 2024, the Company submitted a motion to amend the its appeal. </w:t>
      </w:r>
      <w:r w:rsidR="00BF7C88" w:rsidRPr="005A0B78">
        <w:rPr>
          <w:rFonts w:ascii="Angsana New" w:hAnsi="Angsana New"/>
          <w:sz w:val="28"/>
          <w:szCs w:val="28"/>
        </w:rPr>
        <w:br/>
      </w:r>
      <w:r w:rsidRPr="005A0B78">
        <w:rPr>
          <w:rFonts w:ascii="Angsana New" w:hAnsi="Angsana New"/>
          <w:sz w:val="28"/>
          <w:szCs w:val="28"/>
        </w:rPr>
        <w:t xml:space="preserve">On November 5, 2024, the Court of Appeal rendered its judgment and scheduled the pronouncement of its decision for February 24, 2025. The Court of Appeal concurred with the judgment of the Court of First Instance. </w:t>
      </w:r>
      <w:r w:rsidR="009C510B" w:rsidRPr="005A0B78">
        <w:rPr>
          <w:rFonts w:ascii="Angsana New" w:hAnsi="Angsana New"/>
          <w:sz w:val="28"/>
          <w:szCs w:val="28"/>
          <w:lang w:val="en-GB"/>
        </w:rPr>
        <w:t>On July 22, 2025, the Company submitted its final appeal to the Supreme Court along with the required petition requesting permission to appeal.</w:t>
      </w:r>
    </w:p>
    <w:p w14:paraId="18E7304D" w14:textId="3C47F07F" w:rsidR="00B323AE" w:rsidRPr="005A0B78" w:rsidRDefault="009C510B" w:rsidP="00763ADA">
      <w:pPr>
        <w:pStyle w:val="StandaardOpinion"/>
        <w:tabs>
          <w:tab w:val="left" w:pos="540"/>
        </w:tabs>
        <w:spacing w:line="380" w:lineRule="exact"/>
        <w:ind w:right="14"/>
        <w:jc w:val="thaiDistribute"/>
        <w:rPr>
          <w:rFonts w:ascii="Angsana New" w:hAnsi="Angsana New"/>
          <w:sz w:val="28"/>
          <w:szCs w:val="28"/>
        </w:rPr>
        <w:sectPr w:rsidR="00B323AE" w:rsidRPr="005A0B78" w:rsidSect="00534A8C">
          <w:headerReference w:type="default" r:id="rId15"/>
          <w:footerReference w:type="default" r:id="rId16"/>
          <w:pgSz w:w="11906" w:h="16838" w:code="9"/>
          <w:pgMar w:top="1440" w:right="1247" w:bottom="709" w:left="1554" w:header="340" w:footer="397" w:gutter="0"/>
          <w:pgNumType w:fmt="numberInDash" w:start="5"/>
          <w:cols w:space="720"/>
          <w:docGrid w:linePitch="326"/>
        </w:sectPr>
      </w:pPr>
      <w:r w:rsidRPr="005A0B78">
        <w:rPr>
          <w:rFonts w:ascii="Angsana New" w:hAnsi="Angsana New"/>
          <w:sz w:val="28"/>
          <w:szCs w:val="28"/>
        </w:rPr>
        <w:t xml:space="preserve">Subsequently, on July 3, 2025, the Company received a summons for Bankruptcy Black </w:t>
      </w:r>
      <w:r w:rsidR="00015A0A" w:rsidRPr="005A0B78">
        <w:rPr>
          <w:rFonts w:ascii="Angsana New" w:hAnsi="Angsana New"/>
          <w:sz w:val="28"/>
          <w:szCs w:val="28"/>
        </w:rPr>
        <w:t xml:space="preserve">Case </w:t>
      </w:r>
      <w:r w:rsidRPr="005A0B78">
        <w:rPr>
          <w:rFonts w:ascii="Angsana New" w:hAnsi="Angsana New"/>
          <w:sz w:val="28"/>
          <w:szCs w:val="28"/>
        </w:rPr>
        <w:t>No. Lor. 4440/25</w:t>
      </w:r>
      <w:r w:rsidR="00BF7C88" w:rsidRPr="005A0B78">
        <w:rPr>
          <w:rFonts w:ascii="Angsana New" w:hAnsi="Angsana New"/>
          <w:sz w:val="28"/>
          <w:szCs w:val="28"/>
        </w:rPr>
        <w:t>68</w:t>
      </w:r>
      <w:r w:rsidRPr="005A0B78">
        <w:rPr>
          <w:rFonts w:ascii="Angsana New" w:hAnsi="Angsana New"/>
          <w:sz w:val="28"/>
          <w:szCs w:val="28"/>
        </w:rPr>
        <w:t xml:space="preserve">. The case is between </w:t>
      </w:r>
      <w:r w:rsidR="00B323AE" w:rsidRPr="005A0B78">
        <w:rPr>
          <w:rFonts w:ascii="Angsana New" w:hAnsi="Angsana New"/>
          <w:sz w:val="28"/>
          <w:szCs w:val="28"/>
        </w:rPr>
        <w:t>Krung Thai</w:t>
      </w:r>
      <w:r w:rsidRPr="005A0B78">
        <w:rPr>
          <w:rFonts w:ascii="Angsana New" w:hAnsi="Angsana New"/>
          <w:sz w:val="28"/>
          <w:szCs w:val="28"/>
        </w:rPr>
        <w:t xml:space="preserve"> Bank (Plaintiff) </w:t>
      </w:r>
      <w:r w:rsidR="003E4F79" w:rsidRPr="005A0B78">
        <w:rPr>
          <w:rFonts w:ascii="Angsana New" w:hAnsi="Angsana New"/>
          <w:sz w:val="28"/>
          <w:szCs w:val="28"/>
        </w:rPr>
        <w:t xml:space="preserve">and the first defendant </w:t>
      </w:r>
      <w:r w:rsidRPr="005A0B78">
        <w:rPr>
          <w:rFonts w:ascii="Angsana New" w:hAnsi="Angsana New"/>
          <w:sz w:val="28"/>
          <w:szCs w:val="28"/>
        </w:rPr>
        <w:t xml:space="preserve">and 17 co-defendants, with the Company being the 13th defendant. According to the bankruptcy petition, the 17 defendants are judgment debtors to the plaintiff under the judgment of the Supreme Court's Criminal Division for Holders of Political Positions in Black Case No. </w:t>
      </w:r>
      <w:proofErr w:type="spellStart"/>
      <w:r w:rsidRPr="005A0B78">
        <w:rPr>
          <w:rFonts w:ascii="Angsana New" w:hAnsi="Angsana New"/>
          <w:sz w:val="28"/>
          <w:szCs w:val="28"/>
        </w:rPr>
        <w:t>Aor</w:t>
      </w:r>
      <w:proofErr w:type="spellEnd"/>
      <w:r w:rsidR="003E4F79" w:rsidRPr="005A0B78">
        <w:rPr>
          <w:rFonts w:ascii="Angsana New" w:hAnsi="Angsana New"/>
          <w:sz w:val="28"/>
          <w:szCs w:val="28"/>
        </w:rPr>
        <w:t>-</w:t>
      </w:r>
      <w:r w:rsidRPr="005A0B78">
        <w:rPr>
          <w:rFonts w:ascii="Angsana New" w:hAnsi="Angsana New"/>
          <w:sz w:val="28"/>
          <w:szCs w:val="28"/>
        </w:rPr>
        <w:t>Mor. 3/2</w:t>
      </w:r>
      <w:r w:rsidR="00BF7C88" w:rsidRPr="005A0B78">
        <w:rPr>
          <w:rFonts w:ascii="Angsana New" w:hAnsi="Angsana New"/>
          <w:sz w:val="28"/>
          <w:szCs w:val="28"/>
        </w:rPr>
        <w:t>555</w:t>
      </w:r>
      <w:r w:rsidRPr="005A0B78">
        <w:rPr>
          <w:rFonts w:ascii="Angsana New" w:hAnsi="Angsana New"/>
          <w:sz w:val="28"/>
          <w:szCs w:val="28"/>
        </w:rPr>
        <w:t xml:space="preserve"> and Red Case No. </w:t>
      </w:r>
      <w:proofErr w:type="spellStart"/>
      <w:r w:rsidRPr="005A0B78">
        <w:rPr>
          <w:rFonts w:ascii="Angsana New" w:hAnsi="Angsana New"/>
          <w:sz w:val="28"/>
          <w:szCs w:val="28"/>
        </w:rPr>
        <w:t>Aor</w:t>
      </w:r>
      <w:proofErr w:type="spellEnd"/>
      <w:r w:rsidR="003E4F79" w:rsidRPr="005A0B78">
        <w:rPr>
          <w:rFonts w:ascii="Angsana New" w:hAnsi="Angsana New"/>
          <w:sz w:val="28"/>
          <w:szCs w:val="28"/>
        </w:rPr>
        <w:t>-</w:t>
      </w:r>
      <w:r w:rsidRPr="005A0B78">
        <w:rPr>
          <w:rFonts w:ascii="Angsana New" w:hAnsi="Angsana New"/>
          <w:sz w:val="28"/>
          <w:szCs w:val="28"/>
        </w:rPr>
        <w:t>Mor. 55/2</w:t>
      </w:r>
      <w:r w:rsidR="00BF7C88" w:rsidRPr="005A0B78">
        <w:rPr>
          <w:rFonts w:ascii="Angsana New" w:hAnsi="Angsana New"/>
          <w:sz w:val="28"/>
          <w:szCs w:val="28"/>
        </w:rPr>
        <w:t>558</w:t>
      </w:r>
      <w:r w:rsidRPr="005A0B78">
        <w:rPr>
          <w:rFonts w:ascii="Angsana New" w:hAnsi="Angsana New"/>
          <w:sz w:val="28"/>
          <w:szCs w:val="28"/>
        </w:rPr>
        <w:t>.</w:t>
      </w:r>
      <w:r w:rsidR="00BF7C88" w:rsidRPr="005A0B78">
        <w:rPr>
          <w:rFonts w:ascii="Angsana New" w:hAnsi="Angsana New"/>
          <w:sz w:val="28"/>
          <w:szCs w:val="28"/>
        </w:rPr>
        <w:t xml:space="preserve"> </w:t>
      </w:r>
      <w:r w:rsidRPr="005A0B78">
        <w:rPr>
          <w:rFonts w:ascii="Angsana New" w:hAnsi="Angsana New"/>
          <w:sz w:val="28"/>
          <w:szCs w:val="28"/>
        </w:rPr>
        <w:t>On June 13, 2012, the Attorney General filed a lawsuit against the 17 defendants, a</w:t>
      </w:r>
      <w:r w:rsidR="003E4F79" w:rsidRPr="005A0B78">
        <w:rPr>
          <w:rFonts w:ascii="Angsana New" w:hAnsi="Angsana New"/>
          <w:sz w:val="28"/>
          <w:szCs w:val="28"/>
        </w:rPr>
        <w:t>nd</w:t>
      </w:r>
      <w:r w:rsidR="003E4F79" w:rsidRPr="005A0B78">
        <w:rPr>
          <w:rFonts w:ascii="Angsana New" w:hAnsi="Angsana New"/>
          <w:sz w:val="28"/>
          <w:szCs w:val="28"/>
        </w:rPr>
        <w:br/>
      </w:r>
      <w:r w:rsidRPr="005A0B78">
        <w:rPr>
          <w:rFonts w:ascii="Angsana New" w:hAnsi="Angsana New"/>
          <w:sz w:val="28"/>
          <w:szCs w:val="28"/>
        </w:rPr>
        <w:t xml:space="preserve">27 </w:t>
      </w:r>
      <w:r w:rsidR="003E4F79" w:rsidRPr="005A0B78">
        <w:rPr>
          <w:rFonts w:ascii="Angsana New" w:hAnsi="Angsana New"/>
          <w:sz w:val="28"/>
          <w:szCs w:val="28"/>
        </w:rPr>
        <w:t>co-defendants</w:t>
      </w:r>
      <w:r w:rsidRPr="005A0B78">
        <w:rPr>
          <w:rFonts w:ascii="Angsana New" w:hAnsi="Angsana New"/>
          <w:sz w:val="28"/>
          <w:szCs w:val="28"/>
        </w:rPr>
        <w:t>, with the Supreme Court's Criminal Division for Holders of Political Positions. The 17 defendants were charged with multiple offenses, including: being officials with duties to manage an enterprise who gained personal or third-party interests jointly performing or omitting their duties corruptly or unlawfully</w:t>
      </w:r>
      <w:r w:rsidR="00BF7C88" w:rsidRPr="005A0B78">
        <w:rPr>
          <w:rFonts w:ascii="Angsana New" w:hAnsi="Angsana New"/>
          <w:sz w:val="28"/>
          <w:szCs w:val="28"/>
        </w:rPr>
        <w:t xml:space="preserve"> </w:t>
      </w:r>
      <w:r w:rsidRPr="005A0B78">
        <w:rPr>
          <w:rFonts w:ascii="Angsana New" w:hAnsi="Angsana New"/>
          <w:sz w:val="28"/>
          <w:szCs w:val="28"/>
        </w:rPr>
        <w:t xml:space="preserve">as a managing director or person responsible for </w:t>
      </w:r>
      <w:r w:rsidR="00B323AE" w:rsidRPr="005A0B78">
        <w:rPr>
          <w:rFonts w:ascii="Angsana New" w:hAnsi="Angsana New"/>
          <w:sz w:val="28"/>
          <w:szCs w:val="28"/>
        </w:rPr>
        <w:t>Krung Thai</w:t>
      </w:r>
      <w:r w:rsidRPr="005A0B78">
        <w:rPr>
          <w:rFonts w:ascii="Angsana New" w:hAnsi="Angsana New"/>
          <w:sz w:val="28"/>
          <w:szCs w:val="28"/>
        </w:rPr>
        <w:t xml:space="preserve"> Bank's operations, jointly committing malfeasance with fraudulent intent, causing financial </w:t>
      </w:r>
    </w:p>
    <w:p w14:paraId="3A80D93E" w14:textId="1F4F22A9" w:rsidR="003E4F79" w:rsidRPr="005A0B78" w:rsidRDefault="003E4F79" w:rsidP="00763ADA">
      <w:pPr>
        <w:pStyle w:val="StandaardOpinion"/>
        <w:tabs>
          <w:tab w:val="left" w:pos="540"/>
        </w:tabs>
        <w:spacing w:line="380" w:lineRule="exact"/>
        <w:ind w:right="14"/>
        <w:jc w:val="thaiDistribute"/>
        <w:rPr>
          <w:rFonts w:ascii="Angsana New" w:hAnsi="Angsana New"/>
          <w:sz w:val="28"/>
          <w:szCs w:val="28"/>
          <w:lang w:val="en-GB"/>
        </w:rPr>
      </w:pPr>
      <w:r w:rsidRPr="005A0B78">
        <w:rPr>
          <w:rFonts w:ascii="Angsana New" w:hAnsi="Angsana New"/>
          <w:sz w:val="28"/>
          <w:szCs w:val="28"/>
        </w:rPr>
        <w:lastRenderedPageBreak/>
        <w:t xml:space="preserve">damage to Krung Thai Bank and the public as employees of a state organization with duties to manage assets, jointly using their authority corruptly to </w:t>
      </w:r>
      <w:r w:rsidR="009C510B" w:rsidRPr="005A0B78">
        <w:rPr>
          <w:rFonts w:ascii="Angsana New" w:hAnsi="Angsana New"/>
          <w:sz w:val="28"/>
          <w:szCs w:val="28"/>
        </w:rPr>
        <w:t xml:space="preserve">cause damage to </w:t>
      </w:r>
      <w:r w:rsidR="00B323AE" w:rsidRPr="005A0B78">
        <w:rPr>
          <w:rFonts w:ascii="Angsana New" w:hAnsi="Angsana New"/>
          <w:sz w:val="28"/>
          <w:szCs w:val="28"/>
        </w:rPr>
        <w:t>Krung Thai</w:t>
      </w:r>
      <w:r w:rsidR="009C510B" w:rsidRPr="005A0B78">
        <w:rPr>
          <w:rFonts w:ascii="Angsana New" w:hAnsi="Angsana New"/>
          <w:sz w:val="28"/>
          <w:szCs w:val="28"/>
        </w:rPr>
        <w:t xml:space="preserve"> Bank performing or omitting duties unlawfully to cause damage to any person jointly supporting officials and state employees in the aforementioned offenses embezzlement; and, as professionals entrusted by the public to manage assets, corruptly violating their duties and causing financial damage to the assets' owner. The lawsuit demanded that the 17 defendants and their accomplices jointly return or repay the amount of</w:t>
      </w:r>
      <w:r w:rsidR="00BF7C88" w:rsidRPr="005A0B78">
        <w:rPr>
          <w:rFonts w:ascii="Angsana New" w:hAnsi="Angsana New"/>
          <w:sz w:val="28"/>
          <w:szCs w:val="28"/>
        </w:rPr>
        <w:t xml:space="preserve"> </w:t>
      </w:r>
      <w:r w:rsidR="009C510B" w:rsidRPr="005A0B78">
        <w:rPr>
          <w:rFonts w:ascii="Angsana New" w:hAnsi="Angsana New"/>
          <w:sz w:val="28"/>
          <w:szCs w:val="28"/>
        </w:rPr>
        <w:t>Baht 10,054,467,480.</w:t>
      </w:r>
      <w:r w:rsidR="009C510B" w:rsidRPr="005A0B78">
        <w:rPr>
          <w:rFonts w:ascii="Angsana New" w:hAnsi="Angsana New" w:hint="cs"/>
          <w:sz w:val="28"/>
          <w:szCs w:val="28"/>
          <w:cs/>
        </w:rPr>
        <w:t xml:space="preserve"> </w:t>
      </w:r>
      <w:r w:rsidR="009C510B" w:rsidRPr="005A0B78">
        <w:rPr>
          <w:rFonts w:ascii="Angsana New" w:hAnsi="Angsana New"/>
          <w:sz w:val="28"/>
          <w:szCs w:val="28"/>
        </w:rPr>
        <w:t>The Central Bankruptcy Court has scheduled a hearing for the case on September 2, 2025.</w:t>
      </w:r>
      <w:r w:rsidR="00BF7C88" w:rsidRPr="005A0B78">
        <w:rPr>
          <w:rFonts w:ascii="Angsana New" w:hAnsi="Angsana New"/>
          <w:sz w:val="28"/>
          <w:szCs w:val="28"/>
        </w:rPr>
        <w:t xml:space="preserve"> </w:t>
      </w:r>
      <w:r w:rsidR="009C510B" w:rsidRPr="005A0B78">
        <w:rPr>
          <w:rFonts w:ascii="Angsana New" w:hAnsi="Angsana New"/>
          <w:sz w:val="28"/>
          <w:szCs w:val="28"/>
        </w:rPr>
        <w:t>The legal advisor's opinion states that the Company will face liabilities from the past. However, the Company still maintains its status as an operating legal entity, which indicates an intention to rehabilitate the organization. The determination of whether the Company is insolvent should be based on a comprehensive and accurate assessment of its assets and liabilities, as well as a thorough evaluation of its potential for future operations and revenue generation. Therefore, a thorough and fair consideration of the Company's status is requested, with an emphasis on its potential for rehabilitation and continued operations to create value and generate income for long-term debt repayment, which will ultimately benefit all stakeholders.</w:t>
      </w:r>
      <w:r w:rsidR="009633FF" w:rsidRPr="005A0B78">
        <w:rPr>
          <w:rFonts w:ascii="Angsana New" w:hAnsi="Angsana New"/>
          <w:sz w:val="28"/>
          <w:szCs w:val="28"/>
        </w:rPr>
        <w:t xml:space="preserve"> </w:t>
      </w:r>
      <w:r w:rsidR="009633FF" w:rsidRPr="005A0B78">
        <w:rPr>
          <w:rFonts w:ascii="Angsana New" w:hAnsi="Angsana New"/>
          <w:sz w:val="28"/>
          <w:szCs w:val="28"/>
          <w:lang w:val="en-GB"/>
        </w:rPr>
        <w:t>All the aforementioned lawsuits are currently pending before the court, the outcome of which is not yet final and depends on the court's future judgment.</w:t>
      </w:r>
      <w:r w:rsidR="00B323AE" w:rsidRPr="005A0B78">
        <w:rPr>
          <w:rFonts w:ascii="Angsana New" w:hAnsi="Angsana New"/>
          <w:sz w:val="28"/>
          <w:szCs w:val="28"/>
          <w:lang w:val="en-GB"/>
        </w:rPr>
        <w:t xml:space="preserve"> </w:t>
      </w:r>
    </w:p>
    <w:p w14:paraId="59F5907F" w14:textId="213793E4" w:rsidR="00015A0A" w:rsidRPr="005A0B78" w:rsidRDefault="00015A0A" w:rsidP="00763ADA">
      <w:pPr>
        <w:pStyle w:val="StandaardOpinion"/>
        <w:tabs>
          <w:tab w:val="left" w:pos="540"/>
        </w:tabs>
        <w:spacing w:line="380" w:lineRule="exact"/>
        <w:ind w:right="14"/>
        <w:jc w:val="thaiDistribute"/>
        <w:rPr>
          <w:rFonts w:ascii="Angsana New" w:hAnsi="Angsana New"/>
          <w:sz w:val="28"/>
          <w:szCs w:val="28"/>
        </w:rPr>
      </w:pPr>
      <w:r w:rsidRPr="005A0B78">
        <w:rPr>
          <w:rFonts w:ascii="Angsana New" w:hAnsi="Angsana New"/>
          <w:sz w:val="28"/>
          <w:szCs w:val="28"/>
        </w:rPr>
        <w:t>Additionally</w:t>
      </w:r>
      <w:r w:rsidR="009C510B" w:rsidRPr="005A0B78">
        <w:rPr>
          <w:rFonts w:ascii="Angsana New" w:hAnsi="Angsana New"/>
          <w:sz w:val="28"/>
          <w:szCs w:val="28"/>
        </w:rPr>
        <w:t xml:space="preserve">, as </w:t>
      </w:r>
      <w:r w:rsidRPr="005A0B78">
        <w:rPr>
          <w:rFonts w:ascii="Angsana New" w:hAnsi="Angsana New"/>
          <w:sz w:val="28"/>
          <w:szCs w:val="28"/>
        </w:rPr>
        <w:t>disclosed in</w:t>
      </w:r>
      <w:r w:rsidR="009C510B" w:rsidRPr="005A0B78">
        <w:rPr>
          <w:rFonts w:ascii="Angsana New" w:hAnsi="Angsana New"/>
          <w:sz w:val="28"/>
          <w:szCs w:val="28"/>
        </w:rPr>
        <w:t xml:space="preserve"> Note</w:t>
      </w:r>
      <w:r w:rsidRPr="005A0B78">
        <w:rPr>
          <w:rFonts w:ascii="Angsana New" w:hAnsi="Angsana New"/>
          <w:sz w:val="28"/>
          <w:szCs w:val="28"/>
        </w:rPr>
        <w:t xml:space="preserve"> 1.2</w:t>
      </w:r>
      <w:r w:rsidR="009C510B" w:rsidRPr="005A0B78">
        <w:rPr>
          <w:rFonts w:ascii="Angsana New" w:hAnsi="Angsana New"/>
          <w:sz w:val="28"/>
          <w:szCs w:val="28"/>
        </w:rPr>
        <w:t>, the Group has incurred significant losses for several consecutive years.</w:t>
      </w:r>
      <w:r w:rsidRPr="005A0B78">
        <w:rPr>
          <w:rFonts w:ascii="Angsana New" w:hAnsi="Angsana New"/>
          <w:sz w:val="28"/>
          <w:szCs w:val="28"/>
        </w:rPr>
        <w:t xml:space="preserve"> </w:t>
      </w:r>
      <w:r w:rsidR="009C510B" w:rsidRPr="005A0B78">
        <w:rPr>
          <w:rFonts w:ascii="Angsana New" w:hAnsi="Angsana New"/>
          <w:sz w:val="28"/>
          <w:szCs w:val="28"/>
        </w:rPr>
        <w:t xml:space="preserve">During the three-month and six-month periods ended June 30, 2025, the consolidated statement of comprehensive income showed </w:t>
      </w:r>
      <w:r w:rsidR="00D753EA" w:rsidRPr="005A0B78">
        <w:rPr>
          <w:rFonts w:ascii="Angsana New" w:hAnsi="Angsana New"/>
          <w:sz w:val="28"/>
          <w:szCs w:val="28"/>
          <w:cs/>
        </w:rPr>
        <w:br/>
      </w:r>
      <w:r w:rsidR="009C510B" w:rsidRPr="005A0B78">
        <w:rPr>
          <w:rFonts w:ascii="Angsana New" w:hAnsi="Angsana New"/>
          <w:sz w:val="28"/>
          <w:szCs w:val="28"/>
        </w:rPr>
        <w:t>a loss for the period of Baht 145.64 million and Baht 187.58 million, respectively. The separate statement of comprehensive income showed a loss for the period of Baht 162.64 million and Baht 208.60 million, respectively.</w:t>
      </w:r>
      <w:r w:rsidRPr="005A0B78">
        <w:rPr>
          <w:rFonts w:ascii="Angsana New" w:hAnsi="Angsana New"/>
          <w:sz w:val="28"/>
          <w:szCs w:val="28"/>
        </w:rPr>
        <w:t xml:space="preserve"> </w:t>
      </w:r>
      <w:r w:rsidR="009C510B" w:rsidRPr="005A0B78">
        <w:rPr>
          <w:rFonts w:ascii="Angsana New" w:hAnsi="Angsana New"/>
          <w:sz w:val="28"/>
          <w:szCs w:val="28"/>
        </w:rPr>
        <w:t xml:space="preserve">The consolidated and separate statements of cash flows showed net cash used in operating activities of Baht 61.40 million and Baht 56.04 million, respectively. The consolidated and separate statements of financial position as at June 30, 2025, showed a retained loss of Baht 10,281.57 million and Baht 10,872.36 million, respectively, and current liabilities exceeded current assets by Baht </w:t>
      </w:r>
      <w:r w:rsidRPr="005A0B78">
        <w:rPr>
          <w:rFonts w:ascii="Angsana New" w:hAnsi="Angsana New"/>
          <w:sz w:val="28"/>
          <w:szCs w:val="28"/>
        </w:rPr>
        <w:t>2,880.43</w:t>
      </w:r>
      <w:r w:rsidR="009C510B" w:rsidRPr="005A0B78">
        <w:rPr>
          <w:rFonts w:ascii="Angsana New" w:hAnsi="Angsana New"/>
          <w:sz w:val="28"/>
          <w:szCs w:val="28"/>
        </w:rPr>
        <w:t xml:space="preserve"> million and Baht </w:t>
      </w:r>
      <w:r w:rsidRPr="005A0B78">
        <w:rPr>
          <w:rFonts w:ascii="Angsana New" w:hAnsi="Angsana New"/>
          <w:sz w:val="28"/>
          <w:szCs w:val="28"/>
        </w:rPr>
        <w:t>589.78</w:t>
      </w:r>
      <w:r w:rsidR="009C510B" w:rsidRPr="005A0B78">
        <w:rPr>
          <w:rFonts w:ascii="Angsana New" w:hAnsi="Angsana New"/>
          <w:sz w:val="28"/>
          <w:szCs w:val="28"/>
        </w:rPr>
        <w:t xml:space="preserve"> million, respectively. As stated in Note 20, the Group has loans from unrelated individuals and entities amounting to Baht </w:t>
      </w:r>
      <w:r w:rsidR="009540D3" w:rsidRPr="005A0B78">
        <w:rPr>
          <w:rFonts w:ascii="Angsana New" w:hAnsi="Angsana New"/>
          <w:sz w:val="28"/>
          <w:szCs w:val="28"/>
        </w:rPr>
        <w:t>303.16</w:t>
      </w:r>
      <w:r w:rsidR="009C510B" w:rsidRPr="005A0B78">
        <w:rPr>
          <w:rFonts w:ascii="Angsana New" w:hAnsi="Angsana New"/>
          <w:sz w:val="28"/>
          <w:szCs w:val="28"/>
        </w:rPr>
        <w:t xml:space="preserve"> million.</w:t>
      </w:r>
      <w:r w:rsidR="009540D3" w:rsidRPr="005A0B78">
        <w:rPr>
          <w:rFonts w:ascii="Angsana New" w:hAnsi="Angsana New"/>
          <w:sz w:val="28"/>
          <w:szCs w:val="28"/>
        </w:rPr>
        <w:t xml:space="preserve"> </w:t>
      </w:r>
      <w:r w:rsidR="009C510B" w:rsidRPr="005A0B78">
        <w:rPr>
          <w:rFonts w:ascii="Angsana New" w:hAnsi="Angsana New"/>
          <w:sz w:val="28"/>
          <w:szCs w:val="28"/>
        </w:rPr>
        <w:t>The Group is in the process of securing additional funding sources and is also revising its business plan and operational model. Management is confident that the Group can continue its operations.</w:t>
      </w:r>
      <w:r w:rsidRPr="005A0B78">
        <w:rPr>
          <w:rFonts w:ascii="Angsana New" w:hAnsi="Angsana New"/>
          <w:sz w:val="28"/>
          <w:szCs w:val="28"/>
        </w:rPr>
        <w:t xml:space="preserve"> </w:t>
      </w:r>
    </w:p>
    <w:p w14:paraId="53FAE463" w14:textId="77777777" w:rsidR="00B323AE" w:rsidRPr="005A0B78" w:rsidRDefault="009C510B" w:rsidP="00763ADA">
      <w:pPr>
        <w:pStyle w:val="StandaardOpinion"/>
        <w:tabs>
          <w:tab w:val="left" w:pos="540"/>
        </w:tabs>
        <w:spacing w:after="40" w:line="380" w:lineRule="exact"/>
        <w:ind w:right="14"/>
        <w:jc w:val="both"/>
        <w:rPr>
          <w:rFonts w:ascii="Angsana New" w:hAnsi="Angsana New"/>
          <w:sz w:val="28"/>
          <w:szCs w:val="28"/>
        </w:rPr>
        <w:sectPr w:rsidR="00B323AE" w:rsidRPr="005A0B78" w:rsidSect="00534A8C">
          <w:headerReference w:type="default" r:id="rId17"/>
          <w:footerReference w:type="default" r:id="rId18"/>
          <w:pgSz w:w="11906" w:h="16838" w:code="9"/>
          <w:pgMar w:top="1440" w:right="1247" w:bottom="709" w:left="1554" w:header="340" w:footer="397" w:gutter="0"/>
          <w:pgNumType w:fmt="numberInDash" w:start="5"/>
          <w:cols w:space="720"/>
          <w:docGrid w:linePitch="326"/>
        </w:sectPr>
      </w:pPr>
      <w:r w:rsidRPr="005A0B78">
        <w:rPr>
          <w:rFonts w:ascii="Angsana New" w:hAnsi="Angsana New"/>
          <w:sz w:val="28"/>
          <w:szCs w:val="28"/>
        </w:rPr>
        <w:t>All of the above situations indicate the existence of multiple material uncertainties that may cast significant doubt on the Group's ability to continue as a going concern. This is dependent on the court's rulings in the various lawsuits against the Company, the sufficiency and feasibility of securing funding for its operations, and the improvement of the Group's future performance.</w:t>
      </w:r>
    </w:p>
    <w:p w14:paraId="2613CDE7" w14:textId="761E1A11" w:rsidR="009C510B" w:rsidRPr="005A0B78" w:rsidRDefault="00492607" w:rsidP="00763ADA">
      <w:pPr>
        <w:autoSpaceDE w:val="0"/>
        <w:autoSpaceDN w:val="0"/>
        <w:adjustRightInd w:val="0"/>
        <w:spacing w:line="380" w:lineRule="exact"/>
        <w:rPr>
          <w:rFonts w:ascii="Angsana New" w:hAnsi="Angsana New"/>
          <w:b/>
          <w:bCs/>
          <w:sz w:val="28"/>
          <w:szCs w:val="28"/>
        </w:rPr>
      </w:pPr>
      <w:r w:rsidRPr="005A0B78">
        <w:rPr>
          <w:rFonts w:ascii="Angsana New" w:hAnsi="Angsana New"/>
          <w:b/>
          <w:bCs/>
          <w:sz w:val="28"/>
          <w:szCs w:val="28"/>
        </w:rPr>
        <w:lastRenderedPageBreak/>
        <w:t>Disclaimer of Conclusion</w:t>
      </w:r>
    </w:p>
    <w:p w14:paraId="1C821C78" w14:textId="77777777" w:rsidR="00B323AE" w:rsidRPr="005A0B78" w:rsidRDefault="00015A0A" w:rsidP="00763ADA">
      <w:pPr>
        <w:autoSpaceDE w:val="0"/>
        <w:autoSpaceDN w:val="0"/>
        <w:adjustRightInd w:val="0"/>
        <w:spacing w:before="120" w:line="380" w:lineRule="exact"/>
        <w:rPr>
          <w:rFonts w:ascii="Angsana New" w:eastAsia="Times New Roman" w:hAnsi="Angsana New"/>
          <w:sz w:val="28"/>
          <w:szCs w:val="28"/>
          <w:lang w:val="en-US"/>
        </w:rPr>
      </w:pPr>
      <w:r w:rsidRPr="005A0B78">
        <w:rPr>
          <w:rFonts w:ascii="Angsana New" w:eastAsia="Times New Roman" w:hAnsi="Angsana New"/>
          <w:sz w:val="28"/>
          <w:szCs w:val="28"/>
          <w:lang w:val="en-US"/>
        </w:rPr>
        <w:t xml:space="preserve">As a result of the significance of the matter described in the Basis for Disclaimer of Conclusion, we are unable to express </w:t>
      </w:r>
      <w:r w:rsidR="00D753EA" w:rsidRPr="005A0B78">
        <w:rPr>
          <w:rFonts w:ascii="Angsana New" w:eastAsia="Times New Roman" w:hAnsi="Angsana New"/>
          <w:sz w:val="28"/>
          <w:szCs w:val="28"/>
          <w:cs/>
          <w:lang w:val="en-US"/>
        </w:rPr>
        <w:br/>
      </w:r>
      <w:r w:rsidRPr="005A0B78">
        <w:rPr>
          <w:rFonts w:ascii="Angsana New" w:eastAsia="Times New Roman" w:hAnsi="Angsana New"/>
          <w:sz w:val="28"/>
          <w:szCs w:val="28"/>
          <w:lang w:val="en-US"/>
        </w:rPr>
        <w:t xml:space="preserve">a conclusion on the interim financial information. </w:t>
      </w:r>
    </w:p>
    <w:p w14:paraId="44EE752E" w14:textId="1C199552" w:rsidR="00492607" w:rsidRPr="005A0B78" w:rsidRDefault="00492607" w:rsidP="00763ADA">
      <w:pPr>
        <w:autoSpaceDE w:val="0"/>
        <w:autoSpaceDN w:val="0"/>
        <w:adjustRightInd w:val="0"/>
        <w:spacing w:before="120" w:line="380" w:lineRule="exact"/>
        <w:rPr>
          <w:rFonts w:ascii="Angsana New" w:hAnsi="Angsana New"/>
          <w:b/>
          <w:bCs/>
          <w:sz w:val="28"/>
          <w:szCs w:val="28"/>
        </w:rPr>
      </w:pPr>
      <w:r w:rsidRPr="005A0B78">
        <w:rPr>
          <w:rFonts w:ascii="Angsana New" w:hAnsi="Angsana New"/>
          <w:b/>
          <w:bCs/>
          <w:sz w:val="28"/>
          <w:szCs w:val="28"/>
        </w:rPr>
        <w:t>Emphasis of Matter</w:t>
      </w:r>
    </w:p>
    <w:p w14:paraId="6EE22DB8" w14:textId="393742AD" w:rsidR="00492607" w:rsidRPr="005A0B78" w:rsidRDefault="00492607" w:rsidP="00763ADA">
      <w:pPr>
        <w:autoSpaceDE w:val="0"/>
        <w:autoSpaceDN w:val="0"/>
        <w:adjustRightInd w:val="0"/>
        <w:spacing w:before="120" w:line="380" w:lineRule="exact"/>
        <w:rPr>
          <w:rFonts w:ascii="Angsana New" w:eastAsia="Times New Roman" w:hAnsi="Angsana New"/>
          <w:sz w:val="28"/>
          <w:szCs w:val="28"/>
          <w:lang w:val="en-US"/>
        </w:rPr>
      </w:pPr>
      <w:r w:rsidRPr="005A0B78">
        <w:rPr>
          <w:rFonts w:ascii="Angsana New" w:eastAsia="Times New Roman" w:hAnsi="Angsana New"/>
          <w:sz w:val="28"/>
          <w:szCs w:val="28"/>
          <w:lang w:val="en-US"/>
        </w:rPr>
        <w:t>Without qualifying our conclusion, we draw your attention to the following:</w:t>
      </w:r>
    </w:p>
    <w:p w14:paraId="764634FA" w14:textId="0CB160C7" w:rsidR="00257FCA" w:rsidRPr="005A0B78" w:rsidRDefault="00257FCA" w:rsidP="00052F1C">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pPr>
      <w:r w:rsidRPr="005A0B78">
        <w:rPr>
          <w:rFonts w:ascii="Angsana New" w:hAnsi="Angsana New"/>
          <w:sz w:val="28"/>
          <w:szCs w:val="28"/>
        </w:rPr>
        <w:t>I would like to highlight Note 1</w:t>
      </w:r>
      <w:r w:rsidRPr="005A0B78">
        <w:rPr>
          <w:rFonts w:ascii="Angsana New" w:hAnsi="Angsana New"/>
          <w:sz w:val="28"/>
          <w:szCs w:val="28"/>
          <w:cs/>
        </w:rPr>
        <w:t>.</w:t>
      </w:r>
      <w:r w:rsidR="00534A8C" w:rsidRPr="005A0B78">
        <w:rPr>
          <w:rFonts w:ascii="Angsana New" w:hAnsi="Angsana New"/>
          <w:sz w:val="28"/>
          <w:szCs w:val="28"/>
        </w:rPr>
        <w:t>3</w:t>
      </w:r>
      <w:r w:rsidRPr="005A0B78">
        <w:rPr>
          <w:rFonts w:ascii="Angsana New" w:hAnsi="Angsana New"/>
          <w:sz w:val="28"/>
          <w:szCs w:val="28"/>
        </w:rPr>
        <w:t xml:space="preserve">, which shows that the Group’s shareholders' equity </w:t>
      </w:r>
      <w:r w:rsidR="00534A8C" w:rsidRPr="005A0B78">
        <w:rPr>
          <w:rFonts w:ascii="Angsana New" w:hAnsi="Angsana New"/>
          <w:sz w:val="28"/>
          <w:szCs w:val="28"/>
          <w:lang w:val="en-GB"/>
        </w:rPr>
        <w:t xml:space="preserve">was negative at 0.79% </w:t>
      </w:r>
      <w:r w:rsidR="00534A8C" w:rsidRPr="005A0B78">
        <w:rPr>
          <w:rFonts w:ascii="Angsana New" w:hAnsi="Angsana New"/>
          <w:sz w:val="28"/>
          <w:szCs w:val="28"/>
          <w:lang w:val="en-GB"/>
        </w:rPr>
        <w:br/>
      </w:r>
      <w:r w:rsidRPr="005A0B78">
        <w:rPr>
          <w:rFonts w:ascii="Angsana New" w:hAnsi="Angsana New"/>
          <w:sz w:val="28"/>
          <w:szCs w:val="28"/>
        </w:rPr>
        <w:t xml:space="preserve">of the paid-up capital, after excluding the par value adjustment, as per the consolidated financial data for the period ending </w:t>
      </w:r>
      <w:r w:rsidRPr="005A0B78">
        <w:rPr>
          <w:rFonts w:ascii="Angsana New" w:hAnsi="Angsana New"/>
          <w:sz w:val="28"/>
        </w:rPr>
        <w:t>June 30, 2025</w:t>
      </w:r>
      <w:r w:rsidRPr="005A0B78">
        <w:rPr>
          <w:rFonts w:ascii="Angsana New" w:hAnsi="Angsana New"/>
          <w:sz w:val="28"/>
          <w:szCs w:val="28"/>
          <w:cs/>
        </w:rPr>
        <w:t xml:space="preserve">. </w:t>
      </w:r>
      <w:r w:rsidRPr="005A0B78">
        <w:rPr>
          <w:rFonts w:ascii="Angsana New" w:hAnsi="Angsana New"/>
          <w:sz w:val="28"/>
          <w:szCs w:val="28"/>
        </w:rPr>
        <w:t>This ratio indicates that shareholders' equity is less than 50</w:t>
      </w:r>
      <w:r w:rsidRPr="005A0B78">
        <w:rPr>
          <w:rFonts w:ascii="Angsana New" w:hAnsi="Angsana New"/>
          <w:sz w:val="28"/>
          <w:szCs w:val="28"/>
          <w:cs/>
        </w:rPr>
        <w:t xml:space="preserve">% </w:t>
      </w:r>
      <w:r w:rsidRPr="005A0B78">
        <w:rPr>
          <w:rFonts w:ascii="Angsana New" w:hAnsi="Angsana New"/>
          <w:sz w:val="28"/>
          <w:szCs w:val="28"/>
        </w:rPr>
        <w:t>of the paid-up capital, excluding the par value adjustment. As a result, the Stock Exchange of Thailand has maintained the "CB" (Caution Business) designation on the Company's securities, effective since March 25, 2024</w:t>
      </w:r>
      <w:r w:rsidRPr="005A0B78">
        <w:rPr>
          <w:rFonts w:ascii="Angsana New" w:hAnsi="Angsana New"/>
          <w:sz w:val="28"/>
          <w:szCs w:val="28"/>
          <w:cs/>
        </w:rPr>
        <w:t xml:space="preserve">. </w:t>
      </w:r>
      <w:r w:rsidRPr="005A0B78">
        <w:rPr>
          <w:rFonts w:ascii="Angsana New" w:hAnsi="Angsana New"/>
          <w:sz w:val="28"/>
          <w:szCs w:val="28"/>
        </w:rPr>
        <w:t>This measure aligns with the regulations set forth by the Stock Exchange of Thailand in response to events that may affect the financial condition and business operations of listed companies, as specified in the Securities Exchange of Thailand Regulation B.E. 2018</w:t>
      </w:r>
      <w:r w:rsidRPr="005A0B78">
        <w:rPr>
          <w:rFonts w:ascii="Angsana New" w:hAnsi="Angsana New"/>
          <w:sz w:val="28"/>
          <w:szCs w:val="28"/>
          <w:cs/>
        </w:rPr>
        <w:t xml:space="preserve">. </w:t>
      </w:r>
      <w:r w:rsidRPr="005A0B78">
        <w:rPr>
          <w:rFonts w:ascii="Angsana New" w:hAnsi="Angsana New"/>
          <w:sz w:val="28"/>
          <w:szCs w:val="28"/>
        </w:rPr>
        <w:t>Additionally, the Company convened a meeting on Ma</w:t>
      </w:r>
      <w:r w:rsidR="00610CF1" w:rsidRPr="005A0B78">
        <w:rPr>
          <w:rFonts w:ascii="Angsana New" w:hAnsi="Angsana New"/>
          <w:sz w:val="28"/>
          <w:szCs w:val="28"/>
        </w:rPr>
        <w:t>y</w:t>
      </w:r>
      <w:r w:rsidRPr="005A0B78">
        <w:rPr>
          <w:rFonts w:ascii="Angsana New" w:hAnsi="Angsana New"/>
          <w:sz w:val="28"/>
          <w:szCs w:val="28"/>
        </w:rPr>
        <w:t xml:space="preserve"> 2</w:t>
      </w:r>
      <w:r w:rsidR="00610CF1" w:rsidRPr="005A0B78">
        <w:rPr>
          <w:rFonts w:ascii="Angsana New" w:hAnsi="Angsana New"/>
          <w:sz w:val="28"/>
          <w:szCs w:val="28"/>
        </w:rPr>
        <w:t>9</w:t>
      </w:r>
      <w:r w:rsidRPr="005A0B78">
        <w:rPr>
          <w:rFonts w:ascii="Angsana New" w:hAnsi="Angsana New"/>
          <w:sz w:val="28"/>
          <w:szCs w:val="28"/>
        </w:rPr>
        <w:t>, 2025, to inform shareholders, investors, and other stakeholders on the incident and to outline proposed remedial measures.</w:t>
      </w:r>
      <w:r w:rsidRPr="005A0B78">
        <w:rPr>
          <w:rFonts w:ascii="Angsana New" w:hAnsi="Angsana New" w:hint="cs"/>
          <w:sz w:val="28"/>
          <w:szCs w:val="28"/>
          <w:cs/>
        </w:rPr>
        <w:t xml:space="preserve"> </w:t>
      </w:r>
      <w:r w:rsidRPr="005A0B78">
        <w:rPr>
          <w:rFonts w:ascii="Angsana New" w:hAnsi="Angsana New"/>
          <w:sz w:val="28"/>
          <w:szCs w:val="28"/>
        </w:rPr>
        <w:t>The Board of Directors deems it appropriate that the process of obtaining a copy of the Court of Appeal’s judgment</w:t>
      </w:r>
      <w:r w:rsidRPr="005A0B78">
        <w:rPr>
          <w:rFonts w:ascii="Angsana New" w:hAnsi="Angsana New" w:hint="cs"/>
          <w:sz w:val="28"/>
          <w:szCs w:val="28"/>
          <w:cs/>
        </w:rPr>
        <w:t>.</w:t>
      </w:r>
      <w:r w:rsidRPr="005A0B78">
        <w:rPr>
          <w:rFonts w:ascii="Angsana New" w:hAnsi="Angsana New"/>
          <w:sz w:val="28"/>
          <w:szCs w:val="28"/>
        </w:rPr>
        <w:t xml:space="preserve"> If there is any progress in the Company's course of action regarding the case, the Company will continue to report such progress to shareholders and investors.</w:t>
      </w:r>
    </w:p>
    <w:p w14:paraId="18AB59C2" w14:textId="2721B4B3" w:rsidR="00534A8C" w:rsidRPr="005A0B78" w:rsidRDefault="00534A8C" w:rsidP="00052F1C">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pPr>
      <w:r w:rsidRPr="005A0B78">
        <w:rPr>
          <w:rFonts w:ascii="Angsana New" w:hAnsi="Angsana New"/>
          <w:sz w:val="28"/>
          <w:szCs w:val="28"/>
        </w:rPr>
        <w:t xml:space="preserve">As discussed in Note </w:t>
      </w:r>
      <w:r w:rsidR="00F76EFD" w:rsidRPr="005A0B78">
        <w:rPr>
          <w:rFonts w:ascii="Angsana New" w:hAnsi="Angsana New"/>
          <w:sz w:val="28"/>
          <w:szCs w:val="28"/>
        </w:rPr>
        <w:t>9</w:t>
      </w:r>
      <w:r w:rsidRPr="005A0B78">
        <w:rPr>
          <w:rFonts w:ascii="Angsana New" w:hAnsi="Angsana New"/>
          <w:sz w:val="28"/>
          <w:szCs w:val="28"/>
        </w:rPr>
        <w:t xml:space="preserve">.2 to, Investment in </w:t>
      </w:r>
      <w:proofErr w:type="spellStart"/>
      <w:r w:rsidRPr="005A0B78">
        <w:rPr>
          <w:rFonts w:ascii="Angsana New" w:hAnsi="Angsana New"/>
          <w:sz w:val="28"/>
          <w:szCs w:val="28"/>
        </w:rPr>
        <w:t>Transfirmational</w:t>
      </w:r>
      <w:proofErr w:type="spellEnd"/>
      <w:r w:rsidRPr="005A0B78">
        <w:rPr>
          <w:rFonts w:ascii="Angsana New" w:hAnsi="Angsana New"/>
          <w:sz w:val="28"/>
          <w:szCs w:val="28"/>
        </w:rPr>
        <w:t xml:space="preserve"> Co., Ltd. In 2024, the Group conducted a review of the recoverable value of the assets in the cash-generating unit, based on their value in use. The projected future cash flows expected by the business were derived from financial forecasts prepared by an independent financial advisor, dated February 25, 2025, and approved by management. These projections cover a 5-year period from 2025 to the end of 2029. Key assumptions include revenue from IT system and software development. The independent financial advisor forecasted that the number of projects TFM will undertake in the forecast period would gradually increase by one project per year starting from 2024, with project values based on 2024 figures and increasing by 3% annually. This is a more conservative estimate compared to the Company’s management, which had anticipated an annual wage increase of around 5-10% in the case of contract renewals. The independent financial advisor also assumed that the cost of developing IT systems and software would represent 50.15% of the revenue generated from software development, based on 2024 data. The discount rate used in the forecast was 8.54%, with a terminal growth rate of 1.62%, which was based on the average 5-year inflation rate from the Bank of Thailand. The independent financial advisor concluded that the net present value method of cash flows is commonly used by investors to assess business value and to reflect future profitability and cash flows. The estimated stock value based on this analysis was Baht 266.97 per share, representing a total value of Baht 40.05 million. </w:t>
      </w:r>
    </w:p>
    <w:p w14:paraId="191229C6" w14:textId="77777777" w:rsidR="003E4F79" w:rsidRPr="005A0B78" w:rsidRDefault="00534A8C" w:rsidP="00052F1C">
      <w:pPr>
        <w:pStyle w:val="StandaardOpinion"/>
        <w:tabs>
          <w:tab w:val="clear" w:pos="454"/>
          <w:tab w:val="left" w:pos="450"/>
          <w:tab w:val="left" w:pos="540"/>
        </w:tabs>
        <w:spacing w:after="40" w:line="380" w:lineRule="exact"/>
        <w:ind w:left="360" w:right="14"/>
        <w:jc w:val="both"/>
        <w:rPr>
          <w:rFonts w:ascii="Angsana New" w:hAnsi="Angsana New"/>
          <w:sz w:val="28"/>
          <w:szCs w:val="28"/>
          <w:lang w:val="en-GB"/>
        </w:rPr>
        <w:sectPr w:rsidR="003E4F79" w:rsidRPr="005A0B78" w:rsidSect="00534A8C">
          <w:headerReference w:type="default" r:id="rId19"/>
          <w:footerReference w:type="default" r:id="rId20"/>
          <w:pgSz w:w="11906" w:h="16838" w:code="9"/>
          <w:pgMar w:top="1440" w:right="1247" w:bottom="709" w:left="1554" w:header="340" w:footer="397" w:gutter="0"/>
          <w:pgNumType w:fmt="numberInDash" w:start="7"/>
          <w:cols w:space="720"/>
          <w:docGrid w:linePitch="326"/>
        </w:sectPr>
      </w:pPr>
      <w:r w:rsidRPr="005A0B78">
        <w:rPr>
          <w:rFonts w:ascii="Angsana New" w:hAnsi="Angsana New"/>
          <w:sz w:val="28"/>
          <w:szCs w:val="28"/>
          <w:lang w:val="en-GB"/>
        </w:rPr>
        <w:t xml:space="preserve">However, the assessment revealed that the recoverable amount of the cash-generating unit is higher than its carrying </w:t>
      </w:r>
      <w:r w:rsidRPr="005A0B78">
        <w:rPr>
          <w:rFonts w:ascii="Angsana New" w:hAnsi="Angsana New"/>
          <w:sz w:val="28"/>
          <w:szCs w:val="28"/>
        </w:rPr>
        <w:t>amount</w:t>
      </w:r>
      <w:r w:rsidRPr="005A0B78">
        <w:rPr>
          <w:rFonts w:ascii="Angsana New" w:hAnsi="Angsana New"/>
          <w:sz w:val="28"/>
          <w:szCs w:val="28"/>
          <w:lang w:val="en-GB"/>
        </w:rPr>
        <w:t>. The company must test goodwill for impairment consistently at the same time each year, or whenever there is an indication of impairment.</w:t>
      </w:r>
    </w:p>
    <w:p w14:paraId="21ADDC6F" w14:textId="34C677E4" w:rsidR="00534A8C" w:rsidRPr="005A0B78" w:rsidRDefault="00534A8C" w:rsidP="00052F1C">
      <w:pPr>
        <w:pStyle w:val="StandaardOpinion"/>
        <w:numPr>
          <w:ilvl w:val="0"/>
          <w:numId w:val="13"/>
        </w:numPr>
        <w:tabs>
          <w:tab w:val="clear" w:pos="227"/>
          <w:tab w:val="clear" w:pos="454"/>
          <w:tab w:val="clear" w:pos="680"/>
          <w:tab w:val="left" w:pos="360"/>
          <w:tab w:val="left" w:pos="450"/>
          <w:tab w:val="left" w:pos="540"/>
        </w:tabs>
        <w:spacing w:line="360" w:lineRule="exact"/>
        <w:ind w:left="360"/>
        <w:jc w:val="both"/>
        <w:rPr>
          <w:rFonts w:ascii="Angsana New" w:hAnsi="Angsana New"/>
          <w:sz w:val="28"/>
          <w:szCs w:val="28"/>
        </w:rPr>
      </w:pPr>
      <w:r w:rsidRPr="005A0B78">
        <w:rPr>
          <w:rFonts w:ascii="Angsana New" w:hAnsi="Angsana New"/>
          <w:sz w:val="28"/>
        </w:rPr>
        <w:lastRenderedPageBreak/>
        <w:t xml:space="preserve">As </w:t>
      </w:r>
      <w:r w:rsidRPr="005A0B78">
        <w:rPr>
          <w:rFonts w:ascii="Angsana New" w:hAnsi="Angsana New"/>
          <w:sz w:val="28"/>
          <w:szCs w:val="28"/>
        </w:rPr>
        <w:t>discussed</w:t>
      </w:r>
      <w:r w:rsidRPr="005A0B78">
        <w:rPr>
          <w:rFonts w:ascii="Angsana New" w:hAnsi="Angsana New"/>
          <w:sz w:val="28"/>
        </w:rPr>
        <w:t xml:space="preserve"> in Note </w:t>
      </w:r>
      <w:r w:rsidR="00F76EFD" w:rsidRPr="005A0B78">
        <w:rPr>
          <w:rFonts w:ascii="Angsana New" w:hAnsi="Angsana New"/>
          <w:sz w:val="28"/>
        </w:rPr>
        <w:t>9</w:t>
      </w:r>
      <w:r w:rsidRPr="005A0B78">
        <w:rPr>
          <w:rFonts w:ascii="Angsana New" w:hAnsi="Angsana New"/>
          <w:sz w:val="28"/>
        </w:rPr>
        <w:t xml:space="preserve">.3, the investment in Beyond Capital Co., Ltd. In 2024, the Group of Companies reviewed the fair value of Beyond Capital Co., Ltd. and its subsidiaries the fair value assessment of BYC using the Net Present </w:t>
      </w:r>
      <w:r w:rsidRPr="005A0B78">
        <w:rPr>
          <w:rFonts w:ascii="Angsana New" w:hAnsi="Angsana New"/>
          <w:sz w:val="28"/>
          <w:szCs w:val="28"/>
        </w:rPr>
        <w:t>Value</w:t>
      </w:r>
      <w:r w:rsidRPr="005A0B78">
        <w:rPr>
          <w:rFonts w:ascii="Angsana New" w:hAnsi="Angsana New"/>
          <w:sz w:val="28"/>
        </w:rPr>
        <w:t xml:space="preserv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w:t>
      </w:r>
      <w:r w:rsidR="009F4180" w:rsidRPr="005A0B78">
        <w:rPr>
          <w:rFonts w:ascii="Angsana New" w:hAnsi="Angsana New"/>
          <w:sz w:val="28"/>
        </w:rPr>
        <w:t>5-year</w:t>
      </w:r>
      <w:r w:rsidRPr="005A0B78">
        <w:rPr>
          <w:rFonts w:ascii="Angsana New" w:hAnsi="Angsana New"/>
          <w:sz w:val="28"/>
        </w:rPr>
        <w:t xml:space="preserve"> period from January 1, 2025, to December 31, 2029. The assumptions used by the advisor are based on the premise that BYC will continue its business operations as a </w:t>
      </w:r>
      <w:r w:rsidR="003E4F79" w:rsidRPr="005A0B78">
        <w:rPr>
          <w:rFonts w:ascii="Angsana New" w:hAnsi="Angsana New"/>
          <w:sz w:val="28"/>
        </w:rPr>
        <w:t>G</w:t>
      </w:r>
      <w:r w:rsidRPr="005A0B78">
        <w:rPr>
          <w:rFonts w:ascii="Angsana New" w:hAnsi="Angsana New"/>
          <w:sz w:val="28"/>
        </w:rPr>
        <w:t xml:space="preserve">oing </w:t>
      </w:r>
      <w:r w:rsidR="003E4F79" w:rsidRPr="005A0B78">
        <w:rPr>
          <w:rFonts w:ascii="Angsana New" w:hAnsi="Angsana New"/>
          <w:sz w:val="28"/>
        </w:rPr>
        <w:t>C</w:t>
      </w:r>
      <w:r w:rsidRPr="005A0B78">
        <w:rPr>
          <w:rFonts w:ascii="Angsana New" w:hAnsi="Angsana New"/>
          <w:sz w:val="28"/>
        </w:rPr>
        <w:t xml:space="preserve">oncern </w:t>
      </w:r>
      <w:r w:rsidR="003E4F79" w:rsidRPr="005A0B78">
        <w:rPr>
          <w:rFonts w:ascii="Angsana New" w:hAnsi="Angsana New"/>
          <w:sz w:val="28"/>
        </w:rPr>
        <w:t xml:space="preserve">Basis </w:t>
      </w:r>
      <w:r w:rsidRPr="005A0B78">
        <w:rPr>
          <w:rFonts w:ascii="Angsana New" w:hAnsi="Angsana New"/>
          <w:sz w:val="28"/>
        </w:rPr>
        <w:t xml:space="preserve">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on three main customer groups: 1. General Customers: An interest rate of 13.71% is assumed, referencing the weighted average interest rate based on the outstanding loan balance as of November 30, 2024, from loans actually collected from customers. 2. Related Companies: An interest rate of 14.76% is assumed, referencing the weighted average interest rate based on the outstanding loan balance as of November 30, 2024, from loans actually collected from related companies. 3. Factoring Business: An interest rate of 12.51% is assumed, referencing the weighted average interest rate based on the outstanding loan balance as of November 30, 2024, from loans actually collected from factoring clients the required annual return for BYC shareholders is 9.09%. For the terminal value, is assumed that there will be no growth in the Company's cash flows beyond the forecasted period. This assumption is based on the premise that the business, which offers various types of loans except those needing approval and reporting to the Bank of Thailand, will remain operational in the future. Additionally, the future growth of revenue beyond the forecast period is uncertain. The fair value of BYC, calculated using the Net Present Value of the Free Cash Flow, is in the range of Baht 169.22 - 182.11 million, with the fair value under the base case being Baht 175.48 million. This results in a per-share fair value range of Baht 92.47 </w:t>
      </w:r>
      <w:r w:rsidR="00BF7C88" w:rsidRPr="005A0B78">
        <w:rPr>
          <w:rFonts w:ascii="Angsana New" w:hAnsi="Angsana New"/>
          <w:sz w:val="28"/>
        </w:rPr>
        <w:t>-</w:t>
      </w:r>
      <w:r w:rsidRPr="005A0B78">
        <w:rPr>
          <w:rFonts w:ascii="Angsana New" w:hAnsi="Angsana New"/>
          <w:sz w:val="28"/>
        </w:rPr>
        <w:t xml:space="preserve"> 99.51 per share, with the base case fair value being Baht 95.89 per share.</w:t>
      </w:r>
    </w:p>
    <w:p w14:paraId="50378F98" w14:textId="77777777" w:rsidR="00052F1C" w:rsidRPr="005A0B78" w:rsidRDefault="00534A8C" w:rsidP="00052F1C">
      <w:pPr>
        <w:pStyle w:val="StandaardOpinion"/>
        <w:tabs>
          <w:tab w:val="clear" w:pos="454"/>
          <w:tab w:val="left" w:pos="450"/>
          <w:tab w:val="left" w:pos="540"/>
        </w:tabs>
        <w:spacing w:before="120" w:line="360" w:lineRule="exact"/>
        <w:ind w:left="360" w:right="14"/>
        <w:jc w:val="both"/>
        <w:rPr>
          <w:rFonts w:ascii="Angsana New" w:hAnsi="Angsana New"/>
          <w:sz w:val="28"/>
        </w:rPr>
        <w:sectPr w:rsidR="00052F1C" w:rsidRPr="005A0B78" w:rsidSect="00534A8C">
          <w:headerReference w:type="default" r:id="rId21"/>
          <w:footerReference w:type="default" r:id="rId22"/>
          <w:pgSz w:w="11906" w:h="16838" w:code="9"/>
          <w:pgMar w:top="1440" w:right="1247" w:bottom="709" w:left="1554" w:header="340" w:footer="397" w:gutter="0"/>
          <w:pgNumType w:fmt="numberInDash" w:start="7"/>
          <w:cols w:space="720"/>
          <w:docGrid w:linePitch="326"/>
        </w:sectPr>
      </w:pPr>
      <w:r w:rsidRPr="005A0B78">
        <w:rPr>
          <w:rFonts w:ascii="Angsana New" w:hAnsi="Angsana New"/>
          <w:sz w:val="28"/>
        </w:rPr>
        <w:t xml:space="preserve">The fair value </w:t>
      </w:r>
      <w:r w:rsidRPr="005A0B78">
        <w:rPr>
          <w:rFonts w:ascii="Angsana New" w:hAnsi="Angsana New"/>
          <w:sz w:val="28"/>
          <w:szCs w:val="28"/>
          <w:lang w:val="en-GB"/>
        </w:rPr>
        <w:t>assessment</w:t>
      </w:r>
      <w:r w:rsidRPr="005A0B78">
        <w:rPr>
          <w:rFonts w:ascii="Angsana New" w:hAnsi="Angsana New"/>
          <w:sz w:val="28"/>
        </w:rPr>
        <w:t xml:space="preserve"> of BYCAM using the discounted cash flow method (DCF) is an evaluation that takes into account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on:</w:t>
      </w:r>
      <w:r w:rsidRPr="005A0B78">
        <w:rPr>
          <w:rFonts w:ascii="Angsana New" w:hAnsi="Angsana New" w:hint="cs"/>
          <w:sz w:val="28"/>
          <w:cs/>
        </w:rPr>
        <w:t xml:space="preserve"> </w:t>
      </w:r>
      <w:r w:rsidR="00052F1C" w:rsidRPr="005A0B78">
        <w:rPr>
          <w:rFonts w:ascii="Angsana New" w:hAnsi="Angsana New"/>
          <w:sz w:val="28"/>
        </w:rPr>
        <w:t xml:space="preserve">1 The forecasted debt purchases for each year, starting from 2029, expected to be Baht 23.08 million annually </w:t>
      </w:r>
      <w:r w:rsidRPr="005A0B78">
        <w:rPr>
          <w:rFonts w:ascii="Angsana New" w:hAnsi="Angsana New"/>
          <w:sz w:val="28"/>
        </w:rPr>
        <w:t xml:space="preserve">and </w:t>
      </w:r>
      <w:r w:rsidR="003E4F79" w:rsidRPr="005A0B78">
        <w:rPr>
          <w:rFonts w:ascii="Angsana New" w:hAnsi="Angsana New"/>
          <w:sz w:val="28"/>
        </w:rPr>
        <w:t xml:space="preserve">2 </w:t>
      </w:r>
      <w:r w:rsidRPr="005A0B78">
        <w:rPr>
          <w:rFonts w:ascii="Angsana New" w:hAnsi="Angsana New"/>
          <w:sz w:val="28"/>
        </w:rPr>
        <w:t xml:space="preserve">the forecasted ratio of debt closure, divided into 4 groups as per BYCAM's estimates: 20% of purchased debt will be closed within 1 year, 30% of purchased debt will be closed </w:t>
      </w:r>
    </w:p>
    <w:p w14:paraId="7F87406E" w14:textId="77777777" w:rsidR="009F4180" w:rsidRPr="005A0B78" w:rsidRDefault="00534A8C" w:rsidP="00052F1C">
      <w:pPr>
        <w:pStyle w:val="StandaardOpinion"/>
        <w:tabs>
          <w:tab w:val="clear" w:pos="454"/>
          <w:tab w:val="left" w:pos="450"/>
          <w:tab w:val="left" w:pos="540"/>
        </w:tabs>
        <w:spacing w:line="380" w:lineRule="exact"/>
        <w:ind w:left="360" w:right="14"/>
        <w:jc w:val="both"/>
        <w:rPr>
          <w:rFonts w:ascii="Angsana New" w:hAnsi="Angsana New"/>
          <w:sz w:val="28"/>
        </w:rPr>
      </w:pPr>
      <w:r w:rsidRPr="005A0B78">
        <w:rPr>
          <w:rFonts w:ascii="Angsana New" w:hAnsi="Angsana New"/>
          <w:sz w:val="28"/>
        </w:rPr>
        <w:lastRenderedPageBreak/>
        <w:t xml:space="preserve">within 2 years, 40% of purchased debt will be closed within 3 years, and 10% of purchased debt will be closed within 4 years. The assumption for terminal value (cash flow after the forecast period) 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Basis).The growth of income after the forecast period is uncertain. The fair value of BYCAM, calculated using the discounted cash flow method, is estimated to be in the range of Baht 46.06 </w:t>
      </w:r>
      <w:r w:rsidR="00BF7C88" w:rsidRPr="005A0B78">
        <w:rPr>
          <w:rFonts w:ascii="Angsana New" w:hAnsi="Angsana New"/>
          <w:sz w:val="28"/>
        </w:rPr>
        <w:t>to</w:t>
      </w:r>
      <w:r w:rsidRPr="005A0B78">
        <w:rPr>
          <w:rFonts w:ascii="Angsana New" w:hAnsi="Angsana New"/>
          <w:sz w:val="28"/>
        </w:rPr>
        <w:t xml:space="preserve"> 48.86 million, with a base case fair value of Baht 47.41 million, which corresponds to a range of Baht 184.15 to 195.45 per share, with a base case fair value of Baht 189.65 per share. The fair value of SM's common stock as of December 31, 2024, is Baht 49.65 million, or Baht 77.59 per share for common shares with a call-up value of Baht 100.00.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Baht 49.65 million, or Baht 77.59 per share for common shares with a call-up value of Baht 100.00.</w:t>
      </w:r>
      <w:r w:rsidRPr="005A0B78">
        <w:rPr>
          <w:rFonts w:ascii="Angsana New" w:hAnsi="Angsana New" w:hint="cs"/>
          <w:sz w:val="28"/>
          <w:cs/>
        </w:rPr>
        <w:t xml:space="preserve"> </w:t>
      </w:r>
      <w:r w:rsidRPr="005A0B78">
        <w:rPr>
          <w:rFonts w:ascii="Angsana New" w:hAnsi="Angsana New"/>
          <w:sz w:val="28"/>
        </w:rPr>
        <w:t>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take into account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 As BYC holds 100% of the paid-up capital of both BYCAM and SM, both directly and indirectly, the fair value of the BYC group ranges from Baht 264.91 to 280.62 million, with the base case fair value being Baht 272.54 million. The base case fair value per share is Baht 148.93 per share. Therefore, the fair value of the BYC group is Baht 272.54 million. Based on this assessment as of December 31, 2024, the group has recognized an impairment loss on goodwill in the consolidated financial statements amounting to Baht 82 million.</w:t>
      </w:r>
    </w:p>
    <w:p w14:paraId="57892CE4" w14:textId="0AA7639A" w:rsidR="00052F1C" w:rsidRPr="005A0B78" w:rsidRDefault="00534A8C" w:rsidP="00052F1C">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sectPr w:rsidR="00052F1C" w:rsidRPr="005A0B78" w:rsidSect="00534A8C">
          <w:headerReference w:type="default" r:id="rId23"/>
          <w:footerReference w:type="default" r:id="rId24"/>
          <w:pgSz w:w="11906" w:h="16838" w:code="9"/>
          <w:pgMar w:top="1440" w:right="1247" w:bottom="709" w:left="1554" w:header="340" w:footer="397" w:gutter="0"/>
          <w:pgNumType w:fmt="numberInDash" w:start="7"/>
          <w:cols w:space="720"/>
          <w:docGrid w:linePitch="326"/>
        </w:sectPr>
      </w:pPr>
      <w:r w:rsidRPr="005A0B78">
        <w:rPr>
          <w:rFonts w:ascii="Angsana New" w:hAnsi="Angsana New"/>
          <w:sz w:val="28"/>
          <w:szCs w:val="28"/>
        </w:rPr>
        <w:t xml:space="preserve">As discussed in Note </w:t>
      </w:r>
      <w:r w:rsidR="00F76EFD" w:rsidRPr="005A0B78">
        <w:rPr>
          <w:rFonts w:ascii="Angsana New" w:hAnsi="Angsana New"/>
          <w:sz w:val="28"/>
          <w:szCs w:val="28"/>
        </w:rPr>
        <w:t>10</w:t>
      </w:r>
      <w:r w:rsidRPr="005A0B78">
        <w:rPr>
          <w:rFonts w:ascii="Angsana New" w:hAnsi="Angsana New"/>
          <w:sz w:val="28"/>
        </w:rPr>
        <w:t xml:space="preserve">, the non-current financial assets </w:t>
      </w:r>
      <w:r w:rsidR="003E4F79" w:rsidRPr="005A0B78">
        <w:rPr>
          <w:rFonts w:ascii="Angsana New" w:hAnsi="Angsana New"/>
          <w:sz w:val="28"/>
        </w:rPr>
        <w:t xml:space="preserve">Wind Energy Holding </w:t>
      </w:r>
      <w:proofErr w:type="spellStart"/>
      <w:r w:rsidR="003E4F79" w:rsidRPr="005A0B78">
        <w:rPr>
          <w:rFonts w:ascii="Angsana New" w:hAnsi="Angsana New"/>
          <w:sz w:val="28"/>
        </w:rPr>
        <w:t>Co.,Ltd</w:t>
      </w:r>
      <w:proofErr w:type="spellEnd"/>
      <w:r w:rsidR="003E4F79" w:rsidRPr="005A0B78">
        <w:rPr>
          <w:rFonts w:ascii="Angsana New" w:hAnsi="Angsana New"/>
          <w:sz w:val="28"/>
        </w:rPr>
        <w:t xml:space="preserve">., </w:t>
      </w:r>
      <w:r w:rsidRPr="005A0B78">
        <w:rPr>
          <w:rFonts w:ascii="Angsana New" w:hAnsi="Angsana New"/>
          <w:sz w:val="28"/>
        </w:rPr>
        <w:t>o</w:t>
      </w:r>
      <w:r w:rsidRPr="005A0B78">
        <w:rPr>
          <w:rFonts w:ascii="Angsana New" w:hAnsi="Angsana New"/>
          <w:sz w:val="28"/>
          <w:szCs w:val="28"/>
        </w:rPr>
        <w:t xml:space="preserve">n September 3, 2018, the Company </w:t>
      </w:r>
      <w:r w:rsidRPr="005A0B78">
        <w:rPr>
          <w:rFonts w:ascii="Angsana New" w:hAnsi="Angsana New"/>
          <w:sz w:val="28"/>
        </w:rPr>
        <w:t>entered</w:t>
      </w:r>
      <w:r w:rsidRPr="005A0B78">
        <w:rPr>
          <w:rFonts w:ascii="Angsana New" w:hAnsi="Angsana New"/>
          <w:sz w:val="28"/>
          <w:szCs w:val="28"/>
        </w:rPr>
        <w:t xml:space="preserve"> into a preliminary agreement to purchase common shares of another company from unrelated legal entity. The Company has to purpose to purchase and acquire the ordinary share not less than 1</w:t>
      </w:r>
      <w:r w:rsidRPr="005A0B78">
        <w:rPr>
          <w:rFonts w:ascii="Angsana New" w:hAnsi="Angsana New"/>
          <w:sz w:val="28"/>
          <w:szCs w:val="28"/>
          <w:cs/>
        </w:rPr>
        <w:t>.</w:t>
      </w:r>
      <w:r w:rsidRPr="005A0B78">
        <w:rPr>
          <w:rFonts w:ascii="Angsana New" w:hAnsi="Angsana New"/>
          <w:sz w:val="28"/>
          <w:szCs w:val="28"/>
        </w:rPr>
        <w:t>5</w:t>
      </w:r>
      <w:r w:rsidRPr="005A0B78">
        <w:rPr>
          <w:rFonts w:ascii="Angsana New" w:hAnsi="Angsana New"/>
          <w:sz w:val="28"/>
          <w:szCs w:val="28"/>
          <w:cs/>
        </w:rPr>
        <w:t xml:space="preserve"> </w:t>
      </w:r>
      <w:r w:rsidRPr="005A0B78">
        <w:rPr>
          <w:rFonts w:ascii="Angsana New" w:hAnsi="Angsana New"/>
          <w:sz w:val="28"/>
          <w:szCs w:val="28"/>
        </w:rPr>
        <w:t>million shares, total amount non exceed Baht 900 million. The main business of such company is investing in companies with the objective of producing and distributing electricity from wind energy and provide services</w:t>
      </w:r>
      <w:r w:rsidRPr="005A0B78">
        <w:rPr>
          <w:rFonts w:ascii="Angsana New" w:hAnsi="Angsana New" w:hint="cs"/>
          <w:sz w:val="28"/>
          <w:szCs w:val="28"/>
          <w:cs/>
        </w:rPr>
        <w:t xml:space="preserve"> </w:t>
      </w:r>
      <w:r w:rsidRPr="005A0B78">
        <w:rPr>
          <w:rFonts w:ascii="Angsana New" w:hAnsi="Angsana New"/>
          <w:sz w:val="28"/>
          <w:szCs w:val="28"/>
        </w:rPr>
        <w:t xml:space="preserve">to development of necessary resources, consultancy and other matters related to wind power plant projects for subsidiaries. The Company paid for the full amount of shares and the Company received the shares on December 3, 2018. The Group reviewed the fair value of the common shares of the Company based on the fair value appraisal report dated October 8, 2024. The Group engaged an independent appraiser, referred to as the ‘Consultant,’ to assess the value of the Company’s shares using the Discounted Cash Flow (DCF) approach. The Consultant estimated the net cash flows the Company is expected to generate from operations (Free Cash Flow to Firm: FCFF) and calculated the present value of these cash flows by discounting them </w:t>
      </w:r>
    </w:p>
    <w:p w14:paraId="20D4657B" w14:textId="17DBE7DF" w:rsidR="00534A8C" w:rsidRPr="005A0B78" w:rsidRDefault="00052F1C" w:rsidP="00052F1C">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szCs w:val="28"/>
        </w:rPr>
      </w:pPr>
      <w:r w:rsidRPr="005A0B78">
        <w:rPr>
          <w:rFonts w:ascii="Angsana New" w:hAnsi="Angsana New"/>
          <w:sz w:val="28"/>
          <w:szCs w:val="28"/>
        </w:rPr>
        <w:lastRenderedPageBreak/>
        <w:t xml:space="preserve">at the Company's Weighted Average Cost of Capital (WACC). The Consultant projected the Company's future cash </w:t>
      </w:r>
      <w:r w:rsidR="00534A8C" w:rsidRPr="005A0B78">
        <w:rPr>
          <w:rFonts w:ascii="Angsana New" w:hAnsi="Angsana New"/>
          <w:sz w:val="28"/>
          <w:szCs w:val="28"/>
        </w:rPr>
        <w:t>flows over a period of 10 years and 6 months, from July 1, 2024, to December 31, 2034</w:t>
      </w:r>
      <w:r w:rsidR="00534A8C" w:rsidRPr="005A0B78">
        <w:rPr>
          <w:rFonts w:ascii="Liberation Serif" w:eastAsia="Nimbus Sans L" w:hAnsi="Liberation Serif" w:cs="Nimbus Sans L"/>
          <w:kern w:val="1"/>
          <w:sz w:val="24"/>
          <w:szCs w:val="28"/>
          <w:lang w:eastAsia="hi-IN" w:bidi="hi-IN"/>
        </w:rPr>
        <w:t>.</w:t>
      </w:r>
      <w:r w:rsidR="00534A8C" w:rsidRPr="005A0B78">
        <w:rPr>
          <w:rFonts w:ascii="Angsana New" w:hAnsi="Angsana New"/>
          <w:sz w:val="28"/>
          <w:szCs w:val="28"/>
        </w:rPr>
        <w:t>The Consultant's projections are based on the assumption that no significant changes will occur and reflect the current economic conditions and environment. The Consultant considers the projected period under these assumptions to be reasonable, as it covers the full business cycle of the Company, which is engaged in the production and sale of electricity from wind power plants. Key assumptions in the fair value assessment include revenue assumptions from electricity sales. The Consultant estimated the revenue from electricity sales for each project based on the electricity tariff rates for each project, in proportion to the electricity revenue share of total electricity sales revenue from 2021 to 2023 and for the first six months of 2024.</w:t>
      </w:r>
      <w:r w:rsidR="00534A8C" w:rsidRPr="005A0B78">
        <w:rPr>
          <w:rFonts w:ascii="Liberation Serif" w:eastAsia="Nimbus Sans L" w:hAnsi="Liberation Serif" w:cs="Nimbus Sans L"/>
          <w:kern w:val="1"/>
          <w:sz w:val="24"/>
          <w:szCs w:val="28"/>
          <w:lang w:eastAsia="hi-IN" w:bidi="hi-IN"/>
        </w:rPr>
        <w:t xml:space="preserve"> </w:t>
      </w:r>
      <w:r w:rsidR="00534A8C" w:rsidRPr="005A0B78">
        <w:rPr>
          <w:rFonts w:ascii="Angsana New" w:hAnsi="Angsana New"/>
          <w:sz w:val="28"/>
          <w:szCs w:val="28"/>
        </w:rPr>
        <w:t>Referencing the revenue structure from electricity sales for 2021 to 2023 and the first six months of 2024, the Consultant established a constant revenue projection throughout the forecast period, based on the average electricity tariff rate over the past three years (2021–2023). Additionally, the Consultant included incremental revenue from each project's electricity purchase price premium, using the proportion of premium revenue relative to total electricity sales revenue for 2021 and the first six months of 2024.</w:t>
      </w:r>
      <w:r w:rsidR="00534A8C" w:rsidRPr="005A0B78">
        <w:rPr>
          <w:rFonts w:ascii="Liberation Serif" w:eastAsia="Nimbus Sans L" w:hAnsi="Liberation Serif" w:cs="Nimbus Sans L"/>
          <w:kern w:val="1"/>
          <w:sz w:val="24"/>
          <w:szCs w:val="28"/>
          <w:lang w:eastAsia="hi-IN" w:bidi="hi-IN"/>
        </w:rPr>
        <w:t xml:space="preserve"> </w:t>
      </w:r>
      <w:r w:rsidR="00534A8C" w:rsidRPr="005A0B78">
        <w:rPr>
          <w:rFonts w:ascii="Angsana New" w:hAnsi="Angsana New"/>
          <w:sz w:val="28"/>
          <w:szCs w:val="28"/>
        </w:rPr>
        <w:t xml:space="preserve">The average incremental revenue over the past 3.5 years (2021-2023 and the first 6 months of 2024) has been used as the basis for projections, with </w:t>
      </w:r>
      <w:r w:rsidR="003E4F79" w:rsidRPr="005A0B78">
        <w:rPr>
          <w:rFonts w:ascii="Angsana New" w:hAnsi="Angsana New"/>
          <w:sz w:val="28"/>
          <w:szCs w:val="28"/>
        </w:rPr>
        <w:br/>
      </w:r>
      <w:r w:rsidR="00534A8C" w:rsidRPr="005A0B78">
        <w:rPr>
          <w:rFonts w:ascii="Angsana New" w:hAnsi="Angsana New"/>
          <w:sz w:val="28"/>
          <w:szCs w:val="28"/>
        </w:rPr>
        <w:t xml:space="preserve">the Company expected to recognize this revenue until the end of a 10-year period from the Commercial Operation Date (COD) as stipulated in the sales agreement with EGAT. For the business’s cash flow projection after </w:t>
      </w:r>
      <w:r w:rsidR="003E4F79" w:rsidRPr="005A0B78">
        <w:rPr>
          <w:rFonts w:ascii="Angsana New" w:hAnsi="Angsana New"/>
          <w:sz w:val="28"/>
          <w:szCs w:val="28"/>
        </w:rPr>
        <w:br/>
      </w:r>
      <w:r w:rsidR="00534A8C" w:rsidRPr="005A0B78">
        <w:rPr>
          <w:rFonts w:ascii="Angsana New" w:hAnsi="Angsana New"/>
          <w:sz w:val="28"/>
          <w:szCs w:val="28"/>
        </w:rPr>
        <w:t>the forecast period (Terminal Value), the consultant assumes a 0.00% growth rate in</w:t>
      </w:r>
      <w:r w:rsidR="00534A8C" w:rsidRPr="005A0B78">
        <w:rPr>
          <w:rFonts w:ascii="Angsana New" w:hAnsi="Angsana New" w:hint="cs"/>
          <w:sz w:val="28"/>
          <w:szCs w:val="28"/>
          <w:cs/>
        </w:rPr>
        <w:t xml:space="preserve"> </w:t>
      </w:r>
      <w:r w:rsidR="00534A8C" w:rsidRPr="005A0B78">
        <w:rPr>
          <w:rFonts w:ascii="Angsana New" w:hAnsi="Angsana New"/>
          <w:sz w:val="28"/>
          <w:szCs w:val="28"/>
        </w:rPr>
        <w:t>the business’s cash flow after the forecast period to adhere to the principle of prudence.</w:t>
      </w:r>
      <w:r w:rsidR="003E4F79" w:rsidRPr="005A0B78">
        <w:rPr>
          <w:rFonts w:ascii="Liberation Serif" w:eastAsia="Nimbus Sans L" w:hAnsi="Liberation Serif" w:cs="Nimbus Sans L"/>
          <w:kern w:val="1"/>
          <w:sz w:val="24"/>
          <w:szCs w:val="28"/>
          <w:lang w:eastAsia="hi-IN" w:bidi="hi-IN"/>
        </w:rPr>
        <w:t xml:space="preserve"> </w:t>
      </w:r>
      <w:r w:rsidR="00534A8C" w:rsidRPr="005A0B78">
        <w:rPr>
          <w:rFonts w:ascii="Angsana New" w:hAnsi="Angsana New"/>
          <w:sz w:val="28"/>
          <w:szCs w:val="28"/>
        </w:rPr>
        <w:t>The consultant believes that the projection for the</w:t>
      </w:r>
      <w:r w:rsidR="003E4F79" w:rsidRPr="005A0B78">
        <w:rPr>
          <w:rFonts w:ascii="Angsana New" w:hAnsi="Angsana New"/>
          <w:sz w:val="28"/>
          <w:szCs w:val="28"/>
        </w:rPr>
        <w:t xml:space="preserve"> </w:t>
      </w:r>
      <w:r w:rsidR="00534A8C" w:rsidRPr="005A0B78">
        <w:rPr>
          <w:rFonts w:ascii="Angsana New" w:hAnsi="Angsana New"/>
          <w:sz w:val="28"/>
          <w:szCs w:val="28"/>
        </w:rPr>
        <w:t>Company to continue its business after</w:t>
      </w:r>
      <w:r w:rsidR="00BF7C88" w:rsidRPr="005A0B78">
        <w:rPr>
          <w:rFonts w:ascii="Angsana New" w:hAnsi="Angsana New"/>
          <w:sz w:val="28"/>
          <w:szCs w:val="28"/>
        </w:rPr>
        <w:t xml:space="preserve"> </w:t>
      </w:r>
      <w:r w:rsidR="00534A8C" w:rsidRPr="005A0B78">
        <w:rPr>
          <w:rFonts w:ascii="Angsana New" w:hAnsi="Angsana New"/>
          <w:sz w:val="28"/>
          <w:szCs w:val="28"/>
        </w:rPr>
        <w:t>the forecast period is reasonable. This is because the Company’s 8 wind power plant projects have been operational and are supplying electricity to the grid through power purchase agreements (PPAs) with the Electricity Generating Authority of Thailand (EGAT), each with a contract term of 5 years. The wind power project investments are eligible for contract renewals after the previous contract period ends, making it likely that the company will be able to extend its power purchase agreements in the future. The assumed discount rate for the projection period ranges between 6.56% and 6.73% per year, the sensitivity analysis of the fair value estimation of the Company's common shares, based on changes in the discount rate (the Company's weighted average cost of capital) and the changes in the terminal growth rate of the Company's cash flow after</w:t>
      </w:r>
      <w:r w:rsidR="00534A8C" w:rsidRPr="005A0B78">
        <w:rPr>
          <w:rFonts w:ascii="Angsana New" w:hAnsi="Angsana New" w:hint="cs"/>
          <w:sz w:val="28"/>
          <w:szCs w:val="28"/>
          <w:cs/>
        </w:rPr>
        <w:t xml:space="preserve"> </w:t>
      </w:r>
      <w:r w:rsidR="00534A8C" w:rsidRPr="005A0B78">
        <w:rPr>
          <w:rFonts w:ascii="Angsana New" w:hAnsi="Angsana New"/>
          <w:sz w:val="28"/>
          <w:szCs w:val="28"/>
        </w:rPr>
        <w:t xml:space="preserve">the forecast period, the fair value of the Company’s common shares ranges between Baht 42,541.36 </w:t>
      </w:r>
      <w:r w:rsidR="00BF7C88" w:rsidRPr="005A0B78">
        <w:rPr>
          <w:rFonts w:ascii="Angsana New" w:hAnsi="Angsana New"/>
          <w:sz w:val="28"/>
          <w:szCs w:val="28"/>
        </w:rPr>
        <w:t>to</w:t>
      </w:r>
      <w:r w:rsidR="00534A8C" w:rsidRPr="005A0B78">
        <w:rPr>
          <w:rFonts w:ascii="Angsana New" w:hAnsi="Angsana New"/>
          <w:sz w:val="28"/>
          <w:szCs w:val="28"/>
        </w:rPr>
        <w:t xml:space="preserve"> 47,946.54 million. This corresponds to a per-share value ranging from Baht 390.87 to 440.53. The Company has chosen a share value of Baht 400 per share, which results in a fair value of the Company's common shares amounting to Baht </w:t>
      </w:r>
      <w:r w:rsidR="00534A8C" w:rsidRPr="005A0B78">
        <w:rPr>
          <w:rFonts w:ascii="Angsana New" w:hAnsi="Angsana New" w:hint="cs"/>
          <w:sz w:val="28"/>
          <w:szCs w:val="28"/>
        </w:rPr>
        <w:t>858</w:t>
      </w:r>
      <w:r w:rsidR="00534A8C" w:rsidRPr="005A0B78">
        <w:rPr>
          <w:rFonts w:ascii="Angsana New" w:hAnsi="Angsana New" w:hint="cs"/>
          <w:sz w:val="28"/>
          <w:szCs w:val="28"/>
          <w:cs/>
        </w:rPr>
        <w:t>.</w:t>
      </w:r>
      <w:r w:rsidR="00534A8C" w:rsidRPr="005A0B78">
        <w:rPr>
          <w:rFonts w:ascii="Angsana New" w:hAnsi="Angsana New" w:hint="cs"/>
          <w:sz w:val="28"/>
          <w:szCs w:val="28"/>
        </w:rPr>
        <w:t>55</w:t>
      </w:r>
      <w:r w:rsidR="00534A8C" w:rsidRPr="005A0B78">
        <w:rPr>
          <w:rFonts w:ascii="Angsana New" w:hAnsi="Angsana New"/>
          <w:sz w:val="28"/>
          <w:szCs w:val="28"/>
        </w:rPr>
        <w:t xml:space="preserve"> million, as a result, the Company needs to reduce the fair value of its common shares by Baht 431.07 million</w:t>
      </w:r>
      <w:r w:rsidR="003E4F79" w:rsidRPr="005A0B78">
        <w:rPr>
          <w:rFonts w:ascii="Angsana New" w:hAnsi="Angsana New"/>
          <w:sz w:val="28"/>
          <w:szCs w:val="28"/>
        </w:rPr>
        <w:t xml:space="preserve">. </w:t>
      </w:r>
      <w:r w:rsidR="00534A8C" w:rsidRPr="005A0B78">
        <w:rPr>
          <w:rFonts w:ascii="Angsana New" w:hAnsi="Angsana New"/>
          <w:sz w:val="28"/>
          <w:szCs w:val="28"/>
        </w:rPr>
        <w:t>The difference from the adjustment in the fair value is reflected in the account "Loss from fair value measurement of investment in common shares" under the statement of comprehensive income.</w:t>
      </w:r>
    </w:p>
    <w:p w14:paraId="7600A3EF" w14:textId="77777777" w:rsidR="00052F1C" w:rsidRPr="005A0B78" w:rsidRDefault="00052F1C" w:rsidP="00052F1C">
      <w:pPr>
        <w:pStyle w:val="StandaardOpinion"/>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pPr>
      <w:bookmarkStart w:id="0" w:name="_Hlk160118442"/>
      <w:r w:rsidRPr="005A0B78">
        <w:rPr>
          <w:rFonts w:ascii="Angsana New" w:hAnsi="Angsana New"/>
          <w:sz w:val="28"/>
          <w:szCs w:val="28"/>
        </w:rPr>
        <w:t>The Group pledged its investment in the said company, totaling 1,446,368 shares, as collateral for a loan(Note 10). In addition, the Group entered into a sale and repurchase agreement for 700,000 ordinary shares with unrelated individuals and entities, which is presented as a financial liability, as disclosed in Note 20.</w:t>
      </w:r>
    </w:p>
    <w:p w14:paraId="3DE110A2" w14:textId="77777777" w:rsidR="009F4180" w:rsidRPr="005A0B78" w:rsidRDefault="009F4180" w:rsidP="00763ADA">
      <w:pPr>
        <w:pStyle w:val="StandaardOpinion"/>
        <w:tabs>
          <w:tab w:val="clear" w:pos="227"/>
          <w:tab w:val="clear" w:pos="454"/>
          <w:tab w:val="clear" w:pos="680"/>
          <w:tab w:val="left" w:pos="720"/>
          <w:tab w:val="left" w:pos="810"/>
        </w:tabs>
        <w:spacing w:before="120" w:after="120" w:line="340" w:lineRule="exact"/>
        <w:ind w:left="720" w:right="6"/>
        <w:jc w:val="both"/>
        <w:rPr>
          <w:rFonts w:ascii="Angsana New" w:hAnsi="Angsana New"/>
          <w:sz w:val="28"/>
          <w:szCs w:val="28"/>
        </w:rPr>
        <w:sectPr w:rsidR="009F4180" w:rsidRPr="005A0B78" w:rsidSect="00534A8C">
          <w:headerReference w:type="default" r:id="rId25"/>
          <w:footerReference w:type="default" r:id="rId26"/>
          <w:pgSz w:w="11906" w:h="16838" w:code="9"/>
          <w:pgMar w:top="1440" w:right="1247" w:bottom="709" w:left="1554" w:header="340" w:footer="397" w:gutter="0"/>
          <w:pgNumType w:fmt="numberInDash" w:start="7"/>
          <w:cols w:space="720"/>
          <w:docGrid w:linePitch="326"/>
        </w:sectPr>
      </w:pPr>
    </w:p>
    <w:bookmarkEnd w:id="0"/>
    <w:p w14:paraId="240534A9" w14:textId="43A2F01D" w:rsidR="009F4180" w:rsidRPr="005A0B78" w:rsidRDefault="00534A8C" w:rsidP="00052F1C">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sectPr w:rsidR="009F4180" w:rsidRPr="005A0B78" w:rsidSect="00534A8C">
          <w:headerReference w:type="default" r:id="rId27"/>
          <w:footerReference w:type="default" r:id="rId28"/>
          <w:pgSz w:w="11906" w:h="16838" w:code="9"/>
          <w:pgMar w:top="1440" w:right="1247" w:bottom="709" w:left="1554" w:header="340" w:footer="397" w:gutter="0"/>
          <w:pgNumType w:fmt="numberInDash" w:start="9"/>
          <w:cols w:space="720"/>
          <w:docGrid w:linePitch="326"/>
        </w:sectPr>
      </w:pPr>
      <w:r w:rsidRPr="005A0B78">
        <w:rPr>
          <w:rFonts w:ascii="Angsana New" w:hAnsi="Angsana New"/>
          <w:sz w:val="28"/>
          <w:szCs w:val="28"/>
        </w:rPr>
        <w:lastRenderedPageBreak/>
        <w:t xml:space="preserve">As discussed in Note </w:t>
      </w:r>
      <w:r w:rsidR="00F76EFD" w:rsidRPr="005A0B78">
        <w:rPr>
          <w:rFonts w:ascii="Angsana New" w:hAnsi="Angsana New"/>
          <w:sz w:val="28"/>
          <w:szCs w:val="28"/>
        </w:rPr>
        <w:t>10</w:t>
      </w:r>
      <w:r w:rsidRPr="005A0B78">
        <w:rPr>
          <w:rFonts w:ascii="Angsana New" w:hAnsi="Angsana New"/>
          <w:sz w:val="28"/>
          <w:szCs w:val="28"/>
        </w:rPr>
        <w:t xml:space="preserve">, </w:t>
      </w:r>
      <w:r w:rsidRPr="005A0B78">
        <w:rPr>
          <w:rFonts w:ascii="Angsana New" w:hAnsi="Angsana New"/>
          <w:sz w:val="28"/>
        </w:rPr>
        <w:t xml:space="preserve">the non-current financial assets </w:t>
      </w:r>
      <w:r w:rsidR="003E4F79" w:rsidRPr="005A0B78">
        <w:rPr>
          <w:rFonts w:ascii="Angsana New" w:hAnsi="Angsana New"/>
          <w:sz w:val="28"/>
        </w:rPr>
        <w:t xml:space="preserve">Green Earth Power (Thailand) </w:t>
      </w:r>
      <w:proofErr w:type="spellStart"/>
      <w:r w:rsidR="003E4F79" w:rsidRPr="005A0B78">
        <w:rPr>
          <w:rFonts w:ascii="Angsana New" w:hAnsi="Angsana New"/>
          <w:sz w:val="28"/>
        </w:rPr>
        <w:t>Co.,Ltd</w:t>
      </w:r>
      <w:proofErr w:type="spellEnd"/>
      <w:r w:rsidR="003E4F79" w:rsidRPr="005A0B78">
        <w:rPr>
          <w:rFonts w:ascii="Angsana New" w:hAnsi="Angsana New"/>
          <w:sz w:val="28"/>
        </w:rPr>
        <w:t xml:space="preserve">., </w:t>
      </w:r>
      <w:r w:rsidRPr="005A0B78">
        <w:rPr>
          <w:rFonts w:ascii="Angsana New" w:hAnsi="Angsana New"/>
          <w:sz w:val="28"/>
          <w:szCs w:val="28"/>
        </w:rPr>
        <w:t>the according to the Board of Directors Meeting No. 6</w:t>
      </w:r>
      <w:r w:rsidRPr="005A0B78">
        <w:rPr>
          <w:rFonts w:ascii="Angsana New" w:hAnsi="Angsana New"/>
          <w:sz w:val="28"/>
          <w:szCs w:val="28"/>
          <w:cs/>
        </w:rPr>
        <w:t>/</w:t>
      </w:r>
      <w:r w:rsidRPr="005A0B78">
        <w:rPr>
          <w:rFonts w:ascii="Angsana New" w:hAnsi="Angsana New"/>
          <w:sz w:val="28"/>
          <w:szCs w:val="28"/>
        </w:rPr>
        <w:t>2021 dated September 30, 2021,</w:t>
      </w:r>
      <w:r w:rsidRPr="005A0B78">
        <w:rPr>
          <w:rFonts w:ascii="Angsana New" w:hAnsi="Angsana New"/>
          <w:sz w:val="28"/>
          <w:szCs w:val="28"/>
          <w:cs/>
        </w:rPr>
        <w:t xml:space="preserve"> </w:t>
      </w:r>
      <w:r w:rsidRPr="005A0B78">
        <w:rPr>
          <w:rFonts w:ascii="Angsana New" w:hAnsi="Angsana New"/>
          <w:sz w:val="28"/>
          <w:szCs w:val="28"/>
        </w:rPr>
        <w:t>has resolved to approve the Company is entered into a debt settlement transaction in accordance with the bill of exchange (BE) of an unrelated legal entity. The unrelated legal entity will offer 2,252,716 common shares of the Company, which are not listed on the stock exchange, representing 10% of the registered capital of the unrelated legal entity. The shares are valued at Baht 533.78 per share, with a total value of Baht 1,202,454,746.48. The primary purpose of this investment is to invest in a company that develops and manages solar power plant projects.</w:t>
      </w:r>
      <w:r w:rsidRPr="005A0B78">
        <w:t xml:space="preserve"> </w:t>
      </w:r>
      <w:r w:rsidRPr="005A0B78">
        <w:rPr>
          <w:rFonts w:ascii="Angsana New" w:hAnsi="Angsana New"/>
          <w:sz w:val="28"/>
          <w:szCs w:val="28"/>
        </w:rPr>
        <w:t xml:space="preserve">The total capacity of 220 MW in the Republic of the Union of Myanmar was sold on September 14, 2022. The shares of the Company were sold at book value to three subsidiaries for a total amount of Baht 1,202.45 million. The transfer of the shares took place on September 14, 2022, </w:t>
      </w:r>
      <w:r w:rsidR="003E4F79" w:rsidRPr="005A0B78">
        <w:rPr>
          <w:rFonts w:ascii="Angsana New" w:hAnsi="Angsana New"/>
          <w:sz w:val="28"/>
          <w:szCs w:val="28"/>
        </w:rPr>
        <w:t>(</w:t>
      </w:r>
      <w:r w:rsidRPr="005A0B78">
        <w:rPr>
          <w:rFonts w:ascii="Angsana New" w:hAnsi="Angsana New"/>
          <w:sz w:val="28"/>
          <w:szCs w:val="28"/>
        </w:rPr>
        <w:t>according to Board of Directors' meeting No. 6/2022, dated August 15, 2022</w:t>
      </w:r>
      <w:r w:rsidR="003E4F79" w:rsidRPr="005A0B78">
        <w:rPr>
          <w:rFonts w:ascii="Angsana New" w:hAnsi="Angsana New"/>
          <w:sz w:val="28"/>
          <w:szCs w:val="28"/>
        </w:rPr>
        <w:t>)</w:t>
      </w:r>
      <w:r w:rsidRPr="005A0B78">
        <w:rPr>
          <w:rFonts w:ascii="Angsana New" w:hAnsi="Angsana New"/>
          <w:sz w:val="28"/>
          <w:szCs w:val="28"/>
        </w:rPr>
        <w:t>. According to the fair valuation report as of January 17, 2024,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2019 to 2022</w:t>
      </w:r>
      <w:r w:rsidRPr="005A0B78">
        <w:rPr>
          <w:rFonts w:ascii="Angsana New" w:hAnsi="Angsana New"/>
          <w:sz w:val="28"/>
          <w:szCs w:val="28"/>
          <w:cs/>
        </w:rPr>
        <w:t xml:space="preserve">) </w:t>
      </w:r>
      <w:r w:rsidRPr="005A0B78">
        <w:rPr>
          <w:rFonts w:ascii="Angsana New" w:hAnsi="Angsana New"/>
          <w:sz w:val="28"/>
          <w:szCs w:val="28"/>
        </w:rPr>
        <w:t xml:space="preserve">and audited financial statements up to </w:t>
      </w:r>
      <w:r w:rsidR="003E4F79" w:rsidRPr="005A0B78">
        <w:rPr>
          <w:rFonts w:ascii="Angsana New" w:hAnsi="Angsana New"/>
          <w:sz w:val="28"/>
          <w:szCs w:val="28"/>
        </w:rPr>
        <w:t xml:space="preserve">the nine-month period ended </w:t>
      </w:r>
      <w:r w:rsidRPr="005A0B78">
        <w:rPr>
          <w:rFonts w:ascii="Angsana New" w:hAnsi="Angsana New"/>
          <w:sz w:val="28"/>
          <w:szCs w:val="28"/>
        </w:rPr>
        <w:t>September 30, 2023</w:t>
      </w:r>
      <w:r w:rsidRPr="005A0B78">
        <w:rPr>
          <w:rFonts w:ascii="Angsana New" w:hAnsi="Angsana New"/>
          <w:sz w:val="28"/>
          <w:szCs w:val="28"/>
          <w:cs/>
        </w:rPr>
        <w:t xml:space="preserve">. </w:t>
      </w:r>
      <w:r w:rsidRPr="005A0B78">
        <w:rPr>
          <w:rFonts w:ascii="Angsana New" w:hAnsi="Angsana New"/>
          <w:sz w:val="28"/>
          <w:szCs w:val="28"/>
        </w:rPr>
        <w:t>The evaluation also considered the Company's business plan and the industry's current conditions. The consideration extended to the future utilization of assets according to the Company's plans. The independent financial consultant found this approach suitable. They calculated the present value of the estimated cash flow using an appropriate discount rate. The consultant determined the Weighted Average Cost</w:t>
      </w:r>
      <w:r w:rsidRPr="005A0B78">
        <w:rPr>
          <w:rFonts w:ascii="Angsana New" w:hAnsi="Angsana New" w:hint="cs"/>
          <w:sz w:val="28"/>
          <w:szCs w:val="28"/>
          <w:cs/>
        </w:rPr>
        <w:t xml:space="preserve"> </w:t>
      </w:r>
      <w:r w:rsidRPr="005A0B78">
        <w:rPr>
          <w:rFonts w:ascii="Angsana New" w:hAnsi="Angsana New"/>
          <w:sz w:val="28"/>
          <w:szCs w:val="28"/>
        </w:rPr>
        <w:t>of Capital (WACC) as the suitable discount rate and used financial data from audited statements for the years (2019 to 2022</w:t>
      </w:r>
      <w:r w:rsidRPr="005A0B78">
        <w:rPr>
          <w:rFonts w:ascii="Angsana New" w:hAnsi="Angsana New"/>
          <w:sz w:val="28"/>
          <w:szCs w:val="28"/>
          <w:cs/>
        </w:rPr>
        <w:t xml:space="preserve">) </w:t>
      </w:r>
      <w:r w:rsidRPr="005A0B78">
        <w:rPr>
          <w:rFonts w:ascii="Angsana New" w:hAnsi="Angsana New"/>
          <w:sz w:val="28"/>
          <w:szCs w:val="28"/>
        </w:rPr>
        <w:t>and statements audited up to September 30, 2023</w:t>
      </w:r>
      <w:r w:rsidRPr="005A0B78">
        <w:rPr>
          <w:rFonts w:ascii="Angsana New" w:hAnsi="Angsana New"/>
          <w:sz w:val="28"/>
          <w:szCs w:val="28"/>
          <w:cs/>
        </w:rPr>
        <w:t xml:space="preserve">. </w:t>
      </w:r>
      <w:r w:rsidRPr="005A0B78">
        <w:rPr>
          <w:rFonts w:ascii="Angsana New" w:hAnsi="Angsana New"/>
          <w:sz w:val="28"/>
          <w:szCs w:val="28"/>
        </w:rPr>
        <w:t>A financial estimate was prepared for approximately 27 years (from 2023 to 2049</w:t>
      </w:r>
      <w:r w:rsidRPr="005A0B78">
        <w:rPr>
          <w:rFonts w:ascii="Angsana New" w:hAnsi="Angsana New"/>
          <w:sz w:val="28"/>
          <w:szCs w:val="28"/>
          <w:cs/>
        </w:rPr>
        <w:t>)</w:t>
      </w:r>
      <w:r w:rsidRPr="005A0B78">
        <w:rPr>
          <w:rFonts w:ascii="Angsana New" w:hAnsi="Angsana New"/>
          <w:sz w:val="28"/>
          <w:szCs w:val="28"/>
        </w:rPr>
        <w:t>, and the WACC was computed, ranging between 7</w:t>
      </w:r>
      <w:r w:rsidRPr="005A0B78">
        <w:rPr>
          <w:rFonts w:ascii="Angsana New" w:hAnsi="Angsana New"/>
          <w:sz w:val="28"/>
          <w:szCs w:val="28"/>
          <w:cs/>
        </w:rPr>
        <w:t>.</w:t>
      </w:r>
      <w:r w:rsidRPr="005A0B78">
        <w:rPr>
          <w:rFonts w:ascii="Angsana New" w:hAnsi="Angsana New"/>
          <w:sz w:val="28"/>
          <w:szCs w:val="28"/>
        </w:rPr>
        <w:t>67</w:t>
      </w:r>
      <w:r w:rsidRPr="005A0B78">
        <w:rPr>
          <w:rFonts w:ascii="Angsana New" w:hAnsi="Angsana New"/>
          <w:sz w:val="28"/>
          <w:szCs w:val="28"/>
          <w:cs/>
        </w:rPr>
        <w:t>%</w:t>
      </w:r>
      <w:r w:rsidRPr="005A0B78">
        <w:rPr>
          <w:rFonts w:ascii="Angsana New" w:hAnsi="Angsana New"/>
          <w:sz w:val="28"/>
          <w:szCs w:val="28"/>
        </w:rPr>
        <w:t xml:space="preserve"> to 8</w:t>
      </w:r>
      <w:r w:rsidRPr="005A0B78">
        <w:rPr>
          <w:rFonts w:ascii="Angsana New" w:hAnsi="Angsana New"/>
          <w:sz w:val="28"/>
          <w:szCs w:val="28"/>
          <w:cs/>
        </w:rPr>
        <w:t>.</w:t>
      </w:r>
      <w:r w:rsidRPr="005A0B78">
        <w:rPr>
          <w:rFonts w:ascii="Angsana New" w:hAnsi="Angsana New"/>
          <w:sz w:val="28"/>
          <w:szCs w:val="28"/>
        </w:rPr>
        <w:t>10</w:t>
      </w:r>
      <w:r w:rsidRPr="005A0B78">
        <w:rPr>
          <w:rFonts w:ascii="Angsana New" w:hAnsi="Angsana New"/>
          <w:sz w:val="28"/>
          <w:szCs w:val="28"/>
          <w:cs/>
        </w:rPr>
        <w:t>%</w:t>
      </w:r>
      <w:r w:rsidRPr="005A0B78">
        <w:rPr>
          <w:rFonts w:ascii="Angsana New" w:hAnsi="Angsana New"/>
          <w:sz w:val="28"/>
          <w:szCs w:val="28"/>
        </w:rPr>
        <w:t xml:space="preserve"> per year. The WACC calculation was based on data as of December 30, 2023, and December 28, 2022</w:t>
      </w:r>
      <w:r w:rsidRPr="005A0B78">
        <w:rPr>
          <w:rFonts w:ascii="Angsana New" w:hAnsi="Angsana New"/>
          <w:sz w:val="28"/>
          <w:szCs w:val="28"/>
          <w:cs/>
        </w:rPr>
        <w:t xml:space="preserve">. </w:t>
      </w:r>
      <w:r w:rsidRPr="005A0B78">
        <w:rPr>
          <w:rFonts w:ascii="Angsana New" w:hAnsi="Angsana New"/>
          <w:sz w:val="28"/>
          <w:szCs w:val="28"/>
        </w:rPr>
        <w:t xml:space="preserve">Additionally, the Company's management believes that the solar power project in  </w:t>
      </w:r>
      <w:proofErr w:type="spellStart"/>
      <w:r w:rsidRPr="005A0B78">
        <w:rPr>
          <w:rFonts w:ascii="Angsana New" w:hAnsi="Angsana New"/>
          <w:sz w:val="28"/>
          <w:szCs w:val="28"/>
        </w:rPr>
        <w:t>Minbu</w:t>
      </w:r>
      <w:proofErr w:type="spellEnd"/>
      <w:r w:rsidRPr="005A0B78">
        <w:rPr>
          <w:rFonts w:ascii="Angsana New" w:hAnsi="Angsana New"/>
          <w:sz w:val="28"/>
          <w:szCs w:val="28"/>
        </w:rPr>
        <w:t xml:space="preserve"> could continuously generate and sell electricity beyond the </w:t>
      </w:r>
      <w:r w:rsidR="009F4180" w:rsidRPr="005A0B78">
        <w:rPr>
          <w:rFonts w:ascii="Angsana New" w:hAnsi="Angsana New"/>
          <w:sz w:val="28"/>
          <w:szCs w:val="28"/>
        </w:rPr>
        <w:t>30-year</w:t>
      </w:r>
      <w:r w:rsidRPr="005A0B78">
        <w:rPr>
          <w:rFonts w:ascii="Angsana New" w:hAnsi="Angsana New"/>
          <w:sz w:val="28"/>
          <w:szCs w:val="28"/>
        </w:rPr>
        <w:t xml:space="preserve"> period, given proper maintenance and efficiency, including plans to add 70 megawatts in Phase 4. The independent financial consultant conducted a Sensitivity Analysis on the Company's and stock's values considering variations in the Terminal Growth Rate after the estimated period (Terminal Value). They adjusted the factors, including 1</w:t>
      </w:r>
      <w:r w:rsidRPr="005A0B78">
        <w:rPr>
          <w:rFonts w:ascii="Angsana New" w:hAnsi="Angsana New"/>
          <w:sz w:val="28"/>
          <w:szCs w:val="28"/>
          <w:cs/>
        </w:rPr>
        <w:t xml:space="preserve">) </w:t>
      </w:r>
      <w:r w:rsidRPr="005A0B78">
        <w:rPr>
          <w:rFonts w:ascii="Angsana New" w:hAnsi="Angsana New"/>
          <w:sz w:val="28"/>
          <w:szCs w:val="28"/>
        </w:rPr>
        <w:t>WACC rate adjustments by increasing and decreasing 0</w:t>
      </w:r>
      <w:r w:rsidRPr="005A0B78">
        <w:rPr>
          <w:rFonts w:ascii="Angsana New" w:hAnsi="Angsana New"/>
          <w:sz w:val="28"/>
          <w:szCs w:val="28"/>
          <w:cs/>
        </w:rPr>
        <w:t>.</w:t>
      </w:r>
      <w:r w:rsidRPr="005A0B78">
        <w:rPr>
          <w:rFonts w:ascii="Angsana New" w:hAnsi="Angsana New"/>
          <w:sz w:val="28"/>
          <w:szCs w:val="28"/>
        </w:rPr>
        <w:t>25</w:t>
      </w:r>
      <w:r w:rsidRPr="005A0B78">
        <w:rPr>
          <w:rFonts w:ascii="Angsana New" w:hAnsi="Angsana New"/>
          <w:sz w:val="28"/>
          <w:szCs w:val="28"/>
          <w:cs/>
        </w:rPr>
        <w:t>%</w:t>
      </w:r>
      <w:r w:rsidRPr="005A0B78">
        <w:rPr>
          <w:rFonts w:ascii="Angsana New" w:hAnsi="Angsana New"/>
          <w:sz w:val="28"/>
          <w:szCs w:val="28"/>
        </w:rPr>
        <w:t xml:space="preserve"> </w:t>
      </w:r>
      <w:r w:rsidR="00BF7C88" w:rsidRPr="005A0B78">
        <w:rPr>
          <w:rFonts w:ascii="Angsana New" w:hAnsi="Angsana New"/>
          <w:sz w:val="28"/>
          <w:szCs w:val="28"/>
        </w:rPr>
        <w:t xml:space="preserve">per year 2) Terminal </w:t>
      </w:r>
      <w:r w:rsidRPr="005A0B78">
        <w:rPr>
          <w:rFonts w:ascii="Angsana New" w:hAnsi="Angsana New"/>
          <w:sz w:val="28"/>
          <w:szCs w:val="28"/>
        </w:rPr>
        <w:t>Growth Rate adjustments between 0</w:t>
      </w:r>
      <w:r w:rsidRPr="005A0B78">
        <w:rPr>
          <w:rFonts w:ascii="Angsana New" w:hAnsi="Angsana New"/>
          <w:sz w:val="28"/>
          <w:szCs w:val="28"/>
          <w:cs/>
        </w:rPr>
        <w:t>.</w:t>
      </w:r>
      <w:r w:rsidRPr="005A0B78">
        <w:rPr>
          <w:rFonts w:ascii="Angsana New" w:hAnsi="Angsana New"/>
          <w:sz w:val="28"/>
          <w:szCs w:val="28"/>
        </w:rPr>
        <w:t>00</w:t>
      </w:r>
      <w:r w:rsidRPr="005A0B78">
        <w:rPr>
          <w:rFonts w:ascii="Angsana New" w:hAnsi="Angsana New"/>
          <w:sz w:val="28"/>
          <w:szCs w:val="28"/>
          <w:cs/>
        </w:rPr>
        <w:t>%</w:t>
      </w:r>
      <w:r w:rsidRPr="005A0B78">
        <w:rPr>
          <w:rFonts w:ascii="Angsana New" w:hAnsi="Angsana New"/>
          <w:sz w:val="28"/>
          <w:szCs w:val="28"/>
        </w:rPr>
        <w:t xml:space="preserve"> and 1</w:t>
      </w:r>
      <w:r w:rsidRPr="005A0B78">
        <w:rPr>
          <w:rFonts w:ascii="Angsana New" w:hAnsi="Angsana New"/>
          <w:sz w:val="28"/>
          <w:szCs w:val="28"/>
          <w:cs/>
        </w:rPr>
        <w:t>.</w:t>
      </w:r>
      <w:r w:rsidRPr="005A0B78">
        <w:rPr>
          <w:rFonts w:ascii="Angsana New" w:hAnsi="Angsana New"/>
          <w:sz w:val="28"/>
          <w:szCs w:val="28"/>
        </w:rPr>
        <w:t>00</w:t>
      </w:r>
      <w:r w:rsidR="00BF7C88" w:rsidRPr="005A0B78">
        <w:rPr>
          <w:rFonts w:ascii="Angsana New" w:hAnsi="Angsana New"/>
          <w:sz w:val="28"/>
          <w:szCs w:val="28"/>
          <w:cs/>
        </w:rPr>
        <w:t xml:space="preserve">%. 3) </w:t>
      </w:r>
      <w:r w:rsidR="00BF7C88" w:rsidRPr="005A0B78">
        <w:rPr>
          <w:rFonts w:ascii="Angsana New" w:hAnsi="Angsana New"/>
          <w:sz w:val="28"/>
          <w:szCs w:val="28"/>
        </w:rPr>
        <w:t xml:space="preserve">Based </w:t>
      </w:r>
      <w:r w:rsidRPr="005A0B78">
        <w:rPr>
          <w:rFonts w:ascii="Angsana New" w:hAnsi="Angsana New"/>
          <w:sz w:val="28"/>
          <w:szCs w:val="28"/>
        </w:rPr>
        <w:t>on the assumption of using the discount rate as of December 28, 2023, or using the average of the discount rate as of December 30, 2022, and December 28, 2023, the 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 In the year 2024, the Company can open Phase 2, including increasing the power production of Phase 4</w:t>
      </w:r>
      <w:r w:rsidRPr="005A0B78">
        <w:rPr>
          <w:rFonts w:ascii="Angsana New" w:hAnsi="Angsana New"/>
          <w:sz w:val="28"/>
          <w:szCs w:val="28"/>
          <w:cs/>
        </w:rPr>
        <w:t xml:space="preserve"> </w:t>
      </w:r>
      <w:r w:rsidRPr="005A0B78">
        <w:rPr>
          <w:rFonts w:ascii="Angsana New" w:hAnsi="Angsana New"/>
          <w:sz w:val="28"/>
          <w:szCs w:val="28"/>
        </w:rPr>
        <w:t>by an additional 70</w:t>
      </w:r>
      <w:r w:rsidRPr="005A0B78">
        <w:rPr>
          <w:rFonts w:ascii="Angsana New" w:hAnsi="Angsana New"/>
          <w:sz w:val="28"/>
          <w:szCs w:val="28"/>
          <w:cs/>
        </w:rPr>
        <w:t xml:space="preserve"> </w:t>
      </w:r>
      <w:r w:rsidRPr="005A0B78">
        <w:rPr>
          <w:rFonts w:ascii="Angsana New" w:hAnsi="Angsana New"/>
          <w:sz w:val="28"/>
          <w:szCs w:val="28"/>
        </w:rPr>
        <w:t>megawatts. Terminal Value is also considered by reducing the WACC rate by 0</w:t>
      </w:r>
      <w:r w:rsidRPr="005A0B78">
        <w:rPr>
          <w:rFonts w:ascii="Angsana New" w:hAnsi="Angsana New"/>
          <w:sz w:val="28"/>
          <w:szCs w:val="28"/>
          <w:cs/>
        </w:rPr>
        <w:t>.</w:t>
      </w:r>
      <w:r w:rsidRPr="005A0B78">
        <w:rPr>
          <w:rFonts w:ascii="Angsana New" w:hAnsi="Angsana New"/>
          <w:sz w:val="28"/>
          <w:szCs w:val="28"/>
        </w:rPr>
        <w:t>25</w:t>
      </w:r>
      <w:r w:rsidRPr="005A0B78">
        <w:rPr>
          <w:rFonts w:ascii="Angsana New" w:hAnsi="Angsana New"/>
          <w:sz w:val="28"/>
          <w:szCs w:val="28"/>
          <w:cs/>
        </w:rPr>
        <w:t xml:space="preserve">% </w:t>
      </w:r>
      <w:r w:rsidRPr="005A0B78">
        <w:rPr>
          <w:rFonts w:ascii="Angsana New" w:hAnsi="Angsana New"/>
          <w:sz w:val="28"/>
          <w:szCs w:val="28"/>
        </w:rPr>
        <w:t>and selecting a Terminal Growth Rate of 1</w:t>
      </w:r>
      <w:r w:rsidRPr="005A0B78">
        <w:rPr>
          <w:rFonts w:ascii="Angsana New" w:hAnsi="Angsana New"/>
          <w:sz w:val="28"/>
          <w:szCs w:val="28"/>
          <w:cs/>
        </w:rPr>
        <w:t>.</w:t>
      </w:r>
      <w:r w:rsidRPr="005A0B78">
        <w:rPr>
          <w:rFonts w:ascii="Angsana New" w:hAnsi="Angsana New"/>
          <w:sz w:val="28"/>
          <w:szCs w:val="28"/>
        </w:rPr>
        <w:t>00</w:t>
      </w:r>
      <w:r w:rsidRPr="005A0B78">
        <w:rPr>
          <w:rFonts w:ascii="Angsana New" w:hAnsi="Angsana New"/>
          <w:sz w:val="28"/>
          <w:szCs w:val="28"/>
          <w:cs/>
        </w:rPr>
        <w:t xml:space="preserve">%. </w:t>
      </w:r>
      <w:r w:rsidRPr="005A0B78">
        <w:rPr>
          <w:rFonts w:ascii="Angsana New" w:hAnsi="Angsana New"/>
          <w:sz w:val="28"/>
          <w:szCs w:val="28"/>
        </w:rPr>
        <w:t xml:space="preserve">and chose to use the assumption of the average discount rate as of December 30, </w:t>
      </w:r>
      <w:r w:rsidRPr="005A0B78">
        <w:rPr>
          <w:rFonts w:ascii="Angsana New" w:hAnsi="Angsana New" w:hint="cs"/>
          <w:sz w:val="28"/>
          <w:szCs w:val="28"/>
        </w:rPr>
        <w:t>2022</w:t>
      </w:r>
      <w:r w:rsidRPr="005A0B78">
        <w:rPr>
          <w:rFonts w:ascii="Angsana New" w:hAnsi="Angsana New"/>
          <w:sz w:val="28"/>
          <w:szCs w:val="28"/>
        </w:rPr>
        <w:t>,</w:t>
      </w:r>
      <w:r w:rsidRPr="005A0B78">
        <w:rPr>
          <w:rFonts w:ascii="Angsana New" w:hAnsi="Angsana New"/>
          <w:sz w:val="28"/>
          <w:szCs w:val="28"/>
          <w:cs/>
        </w:rPr>
        <w:t xml:space="preserve"> </w:t>
      </w:r>
      <w:r w:rsidRPr="005A0B78">
        <w:rPr>
          <w:rFonts w:ascii="Angsana New" w:hAnsi="Angsana New"/>
          <w:sz w:val="28"/>
          <w:szCs w:val="28"/>
        </w:rPr>
        <w:t>and December 28, 2023</w:t>
      </w:r>
      <w:r w:rsidRPr="005A0B78">
        <w:rPr>
          <w:rFonts w:ascii="Angsana New" w:hAnsi="Angsana New"/>
          <w:sz w:val="28"/>
          <w:szCs w:val="28"/>
          <w:cs/>
        </w:rPr>
        <w:t>.</w:t>
      </w:r>
      <w:r w:rsidRPr="005A0B78">
        <w:rPr>
          <w:rFonts w:ascii="Angsana New" w:hAnsi="Angsana New"/>
          <w:sz w:val="28"/>
          <w:szCs w:val="28"/>
        </w:rPr>
        <w:t xml:space="preserve"> </w:t>
      </w:r>
    </w:p>
    <w:p w14:paraId="0D2992E8" w14:textId="0AA9C459" w:rsidR="00534A8C" w:rsidRPr="005A0B78" w:rsidRDefault="00F76EFD" w:rsidP="00052F1C">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szCs w:val="28"/>
        </w:rPr>
      </w:pPr>
      <w:r w:rsidRPr="005A0B78">
        <w:rPr>
          <w:rFonts w:ascii="Angsana New" w:hAnsi="Angsana New"/>
          <w:sz w:val="28"/>
          <w:szCs w:val="28"/>
        </w:rPr>
        <w:lastRenderedPageBreak/>
        <w:t>These adjustments result in the assessed value of the Company and the stock being 11</w:t>
      </w:r>
      <w:r w:rsidRPr="005A0B78">
        <w:rPr>
          <w:rFonts w:ascii="Angsana New" w:hAnsi="Angsana New"/>
          <w:sz w:val="28"/>
          <w:szCs w:val="28"/>
          <w:cs/>
        </w:rPr>
        <w:t>.</w:t>
      </w:r>
      <w:r w:rsidRPr="005A0B78">
        <w:rPr>
          <w:rFonts w:ascii="Angsana New" w:hAnsi="Angsana New"/>
          <w:sz w:val="28"/>
          <w:szCs w:val="28"/>
        </w:rPr>
        <w:t>5</w:t>
      </w:r>
      <w:r w:rsidRPr="005A0B78">
        <w:rPr>
          <w:rFonts w:ascii="Angsana New" w:hAnsi="Angsana New"/>
          <w:sz w:val="28"/>
          <w:szCs w:val="28"/>
          <w:cs/>
        </w:rPr>
        <w:t xml:space="preserve">% </w:t>
      </w:r>
      <w:r w:rsidRPr="005A0B78">
        <w:rPr>
          <w:rFonts w:ascii="Angsana New" w:hAnsi="Angsana New"/>
          <w:sz w:val="28"/>
          <w:szCs w:val="28"/>
        </w:rPr>
        <w:t>of the paid-up capital. The estimated value of the company is Baht 1,411</w:t>
      </w:r>
      <w:r w:rsidRPr="005A0B78">
        <w:rPr>
          <w:rFonts w:ascii="Angsana New" w:hAnsi="Angsana New"/>
          <w:sz w:val="28"/>
          <w:szCs w:val="28"/>
          <w:cs/>
        </w:rPr>
        <w:t>.</w:t>
      </w:r>
      <w:r w:rsidRPr="005A0B78">
        <w:rPr>
          <w:rFonts w:ascii="Angsana New" w:hAnsi="Angsana New"/>
          <w:sz w:val="28"/>
          <w:szCs w:val="28"/>
        </w:rPr>
        <w:t>37</w:t>
      </w:r>
      <w:r w:rsidRPr="005A0B78">
        <w:rPr>
          <w:rFonts w:ascii="Angsana New" w:hAnsi="Angsana New"/>
          <w:sz w:val="28"/>
          <w:szCs w:val="28"/>
          <w:cs/>
        </w:rPr>
        <w:t xml:space="preserve"> </w:t>
      </w:r>
      <w:r w:rsidRPr="005A0B78">
        <w:rPr>
          <w:rFonts w:ascii="Angsana New" w:hAnsi="Angsana New"/>
          <w:sz w:val="28"/>
          <w:szCs w:val="28"/>
        </w:rPr>
        <w:t>million,</w:t>
      </w:r>
      <w:r w:rsidRPr="005A0B78">
        <w:rPr>
          <w:rFonts w:ascii="Angsana New" w:hAnsi="Angsana New" w:hint="cs"/>
          <w:sz w:val="28"/>
          <w:szCs w:val="28"/>
          <w:cs/>
        </w:rPr>
        <w:t xml:space="preserve"> </w:t>
      </w:r>
      <w:r w:rsidRPr="005A0B78">
        <w:rPr>
          <w:rFonts w:ascii="Angsana New" w:hAnsi="Angsana New"/>
          <w:sz w:val="28"/>
          <w:szCs w:val="28"/>
        </w:rPr>
        <w:t xml:space="preserve">and the value </w:t>
      </w:r>
      <w:r w:rsidR="00534A8C" w:rsidRPr="005A0B78">
        <w:rPr>
          <w:rFonts w:ascii="Angsana New" w:hAnsi="Angsana New"/>
          <w:sz w:val="28"/>
          <w:szCs w:val="28"/>
        </w:rPr>
        <w:t>per share is Baht 544</w:t>
      </w:r>
      <w:r w:rsidR="00534A8C" w:rsidRPr="005A0B78">
        <w:rPr>
          <w:rFonts w:ascii="Angsana New" w:hAnsi="Angsana New"/>
          <w:sz w:val="28"/>
          <w:szCs w:val="28"/>
          <w:cs/>
        </w:rPr>
        <w:t>.</w:t>
      </w:r>
      <w:r w:rsidR="00534A8C" w:rsidRPr="005A0B78">
        <w:rPr>
          <w:rFonts w:ascii="Angsana New" w:hAnsi="Angsana New"/>
          <w:sz w:val="28"/>
          <w:szCs w:val="28"/>
        </w:rPr>
        <w:t>80</w:t>
      </w:r>
      <w:r w:rsidR="00534A8C" w:rsidRPr="005A0B78">
        <w:rPr>
          <w:rFonts w:ascii="Angsana New" w:hAnsi="Angsana New"/>
          <w:sz w:val="28"/>
          <w:szCs w:val="28"/>
          <w:cs/>
        </w:rPr>
        <w:t xml:space="preserve">. </w:t>
      </w:r>
      <w:r w:rsidR="00534A8C" w:rsidRPr="005A0B78">
        <w:rPr>
          <w:rFonts w:ascii="Angsana New" w:hAnsi="Angsana New"/>
          <w:sz w:val="28"/>
          <w:szCs w:val="28"/>
        </w:rPr>
        <w:t>After deducting the likelihood of 2</w:t>
      </w:r>
      <w:r w:rsidR="00534A8C" w:rsidRPr="005A0B78">
        <w:rPr>
          <w:rFonts w:ascii="Angsana New" w:hAnsi="Angsana New"/>
          <w:sz w:val="28"/>
          <w:szCs w:val="28"/>
          <w:cs/>
        </w:rPr>
        <w:t xml:space="preserve">% </w:t>
      </w:r>
      <w:r w:rsidR="00534A8C" w:rsidRPr="005A0B78">
        <w:rPr>
          <w:rFonts w:ascii="Angsana New" w:hAnsi="Angsana New"/>
          <w:sz w:val="28"/>
          <w:szCs w:val="28"/>
        </w:rPr>
        <w:t>expenses, the assessed value of the Company is Baht 1,383</w:t>
      </w:r>
      <w:r w:rsidR="00534A8C" w:rsidRPr="005A0B78">
        <w:rPr>
          <w:rFonts w:ascii="Angsana New" w:hAnsi="Angsana New"/>
          <w:sz w:val="28"/>
          <w:szCs w:val="28"/>
          <w:cs/>
        </w:rPr>
        <w:t>.</w:t>
      </w:r>
      <w:r w:rsidR="00534A8C" w:rsidRPr="005A0B78">
        <w:rPr>
          <w:rFonts w:ascii="Angsana New" w:hAnsi="Angsana New"/>
          <w:sz w:val="28"/>
          <w:szCs w:val="28"/>
        </w:rPr>
        <w:t>14</w:t>
      </w:r>
      <w:r w:rsidR="00534A8C" w:rsidRPr="005A0B78">
        <w:rPr>
          <w:rFonts w:ascii="Angsana New" w:hAnsi="Angsana New"/>
          <w:sz w:val="28"/>
          <w:szCs w:val="28"/>
          <w:cs/>
        </w:rPr>
        <w:t xml:space="preserve"> </w:t>
      </w:r>
      <w:r w:rsidR="00534A8C" w:rsidRPr="005A0B78">
        <w:rPr>
          <w:rFonts w:ascii="Angsana New" w:hAnsi="Angsana New"/>
          <w:sz w:val="28"/>
          <w:szCs w:val="28"/>
        </w:rPr>
        <w:t>million, and the value per share is Baht 533</w:t>
      </w:r>
      <w:r w:rsidR="00534A8C" w:rsidRPr="005A0B78">
        <w:rPr>
          <w:rFonts w:ascii="Angsana New" w:hAnsi="Angsana New"/>
          <w:sz w:val="28"/>
          <w:szCs w:val="28"/>
          <w:cs/>
        </w:rPr>
        <w:t>.</w:t>
      </w:r>
      <w:r w:rsidR="00534A8C" w:rsidRPr="005A0B78">
        <w:rPr>
          <w:rFonts w:ascii="Angsana New" w:hAnsi="Angsana New"/>
          <w:sz w:val="28"/>
          <w:szCs w:val="28"/>
        </w:rPr>
        <w:t>90</w:t>
      </w:r>
      <w:r w:rsidR="00534A8C" w:rsidRPr="005A0B78">
        <w:rPr>
          <w:rFonts w:ascii="Angsana New" w:hAnsi="Angsana New"/>
          <w:sz w:val="28"/>
          <w:szCs w:val="28"/>
          <w:cs/>
        </w:rPr>
        <w:t>.</w:t>
      </w:r>
      <w:r w:rsidR="00534A8C" w:rsidRPr="005A0B78">
        <w:rPr>
          <w:rFonts w:ascii="Angsana New" w:hAnsi="Angsana New" w:hint="cs"/>
          <w:sz w:val="28"/>
          <w:szCs w:val="28"/>
          <w:cs/>
        </w:rPr>
        <w:t xml:space="preserve"> </w:t>
      </w:r>
      <w:r w:rsidR="00534A8C" w:rsidRPr="005A0B78">
        <w:rPr>
          <w:rFonts w:ascii="Angsana New" w:hAnsi="Angsana New"/>
          <w:sz w:val="28"/>
          <w:szCs w:val="28"/>
        </w:rPr>
        <w:t>The group of companies and other shareholders have pledged all shares of the Company to the construction contractor, under the conditions specified in the share pledge agreement, to fulfill the terms of the construction contract. According to</w:t>
      </w:r>
      <w:r w:rsidR="00534A8C" w:rsidRPr="005A0B78">
        <w:rPr>
          <w:rFonts w:ascii="Angsana New" w:hAnsi="Angsana New" w:hint="cs"/>
          <w:sz w:val="28"/>
          <w:szCs w:val="28"/>
          <w:cs/>
        </w:rPr>
        <w:t xml:space="preserve"> </w:t>
      </w:r>
      <w:r w:rsidR="00534A8C" w:rsidRPr="005A0B78">
        <w:rPr>
          <w:rFonts w:ascii="Angsana New" w:hAnsi="Angsana New"/>
          <w:sz w:val="28"/>
          <w:szCs w:val="28"/>
        </w:rPr>
        <w:t>the Executive Board of Directors' Meeting No. 46/2023 on August 24, 2023, it was resolved to approve the subsidiary Entered into a transaction to purchase common shares of the unrelated legal entities an increase from an unrelated legal entity of 1.5%, equivalent to 337,907 shares, at a price of Baht 532.690948 per share, total value of Baht 180 million, The value has been reached and the subsidiary has registered with the Ministry of Commerce on September 21, 2023. Request approval to ratify approval for the said subsidiary to enter a transaction to purchase the non-listed company. Reference to the minutes of the Board of Directors' meeting No. 14/2023 on October 11, 2023. In 2024 the Company reviewed the fair value. On February 17, 2025, the Company engaged an independent appraiser to determine the value of the ordinary shares of the aforementioned company using the discounted cash flow method, as it reflects the fair value while considering the Company’s performance and future growth. The appraiser concluded that as of September 30, 2024, the fair value of the Company’s ordinary shares (base case) was Baht 5,085.23 million, equivalent to Baht 296.15 per share for shares payable at Baht 100</w:t>
      </w:r>
      <w:r w:rsidR="00BF7C88" w:rsidRPr="005A0B78">
        <w:rPr>
          <w:rFonts w:ascii="Angsana New" w:hAnsi="Angsana New"/>
          <w:sz w:val="28"/>
          <w:szCs w:val="28"/>
        </w:rPr>
        <w:t>.0</w:t>
      </w:r>
      <w:r w:rsidR="003E4F79" w:rsidRPr="005A0B78">
        <w:rPr>
          <w:rFonts w:ascii="Angsana New" w:hAnsi="Angsana New"/>
          <w:sz w:val="28"/>
          <w:szCs w:val="28"/>
        </w:rPr>
        <w:t xml:space="preserve">0 or </w:t>
      </w:r>
      <w:r w:rsidR="00534A8C" w:rsidRPr="005A0B78">
        <w:rPr>
          <w:rFonts w:ascii="Angsana New" w:hAnsi="Angsana New"/>
          <w:sz w:val="28"/>
          <w:szCs w:val="28"/>
        </w:rPr>
        <w:t>Baht 167.98 per share for shares payable at Baht 56.72</w:t>
      </w:r>
      <w:r w:rsidR="003E4F79" w:rsidRPr="005A0B78">
        <w:rPr>
          <w:rFonts w:ascii="Angsana New" w:hAnsi="Angsana New"/>
          <w:sz w:val="28"/>
          <w:szCs w:val="28"/>
        </w:rPr>
        <w:t xml:space="preserve"> or</w:t>
      </w:r>
      <w:r w:rsidR="00534A8C" w:rsidRPr="005A0B78">
        <w:rPr>
          <w:rFonts w:ascii="Angsana New" w:hAnsi="Angsana New"/>
          <w:sz w:val="28"/>
          <w:szCs w:val="28"/>
        </w:rPr>
        <w:t xml:space="preserve"> Baht 112.92 per share for shares payable at Baht 38.13. Based on the fair value assessment of the shares as of December 31, 2024,</w:t>
      </w:r>
      <w:r w:rsidR="00052F1C" w:rsidRPr="005A0B78">
        <w:rPr>
          <w:rFonts w:ascii="Angsana New" w:hAnsi="Angsana New"/>
          <w:sz w:val="28"/>
          <w:szCs w:val="28"/>
        </w:rPr>
        <w:t xml:space="preserve"> </w:t>
      </w:r>
      <w:r w:rsidR="00534A8C" w:rsidRPr="005A0B78">
        <w:rPr>
          <w:rFonts w:ascii="Angsana New" w:hAnsi="Angsana New"/>
          <w:sz w:val="28"/>
          <w:szCs w:val="28"/>
        </w:rPr>
        <w:t>the Group recognized a loss of Baht 797.68 million due to the adjustment in the fair value of the ordinary shares, which has been recorded in the comprehensive income statement.</w:t>
      </w:r>
    </w:p>
    <w:p w14:paraId="7FB15E1B" w14:textId="50C96449" w:rsidR="009F4180" w:rsidRPr="005A0B78" w:rsidRDefault="00534A8C" w:rsidP="00052F1C">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rPr>
        <w:sectPr w:rsidR="009F4180" w:rsidRPr="005A0B78" w:rsidSect="00534A8C">
          <w:headerReference w:type="default" r:id="rId29"/>
          <w:footerReference w:type="default" r:id="rId30"/>
          <w:pgSz w:w="11906" w:h="16838" w:code="9"/>
          <w:pgMar w:top="1440" w:right="1247" w:bottom="709" w:left="1554" w:header="340" w:footer="397" w:gutter="0"/>
          <w:pgNumType w:fmt="numberInDash" w:start="9"/>
          <w:cols w:space="720"/>
          <w:docGrid w:linePitch="326"/>
        </w:sectPr>
      </w:pPr>
      <w:r w:rsidRPr="005A0B78">
        <w:rPr>
          <w:rFonts w:ascii="Angsana New" w:hAnsi="Angsana New"/>
          <w:sz w:val="28"/>
          <w:szCs w:val="28"/>
        </w:rPr>
        <w:t xml:space="preserve">The Group passed a resolution at the Board of Directors Meeting No. 5/2024 on March 29, 2024, approval was granted for a subsidiary to pay a </w:t>
      </w:r>
      <w:r w:rsidRPr="005A0B78">
        <w:rPr>
          <w:rFonts w:ascii="Angsana New" w:hAnsi="Angsana New"/>
          <w:sz w:val="28"/>
        </w:rPr>
        <w:t>refundable</w:t>
      </w:r>
      <w:r w:rsidRPr="005A0B78">
        <w:rPr>
          <w:rFonts w:ascii="Angsana New" w:hAnsi="Angsana New"/>
          <w:sz w:val="28"/>
          <w:szCs w:val="28"/>
        </w:rPr>
        <w:t xml:space="preserve"> deposit of Baht 36.5 million to conduct due diligence on the potential acquisition of common shares from an unrelated legal entity. The subsidiary planned to acquire 2,703,260 shares, representing 12% of the Company's total issued shares, and on April 25, 2024, the subsidiary paid an additional deposit of Baht 50 million for the due diligence process. Currently, the subsidiary has not received the transfer of shares. On September 30, 2024, transferred the Baht 36.5 million deposit to another subsidiary, as part of an intercompany settlement. Reference to the minutes of the Board of Directors' meeting No. 10/2024 Meeting on July 23, 2024, the Board approved a framework to acquire an additional 12% of the Company’s common shares from an unrelated legal entity, with a maximum price set at Baht 1,000 million, and service fee of up to Baht 150 million was also approved for another unrelated legal entity to serve as the negotiator with the seller, including managing any related undertaking rights associated with these shares. On September 5, 2024, reference to the Board of Directors' Meeting No. 13/2024, an additional service fee of Baht 300 million and an adjusted share price limit of Baht 750 million were approved, bringing the total planned acquisition budget to no more than Baht 1,050 million, until September 26, 2024, the Group had made a deposit of Baht 36.50 million towards the share purchase and paid a Baht 300 million service fee to the unrelated entity.</w:t>
      </w:r>
      <w:r w:rsidRPr="005A0B78">
        <w:rPr>
          <w:rFonts w:ascii="Angsana New" w:hAnsi="Angsana New"/>
          <w:sz w:val="28"/>
        </w:rPr>
        <w:t xml:space="preserve"> </w:t>
      </w:r>
    </w:p>
    <w:p w14:paraId="57560E92" w14:textId="2C5AFE17" w:rsidR="00534A8C" w:rsidRPr="005A0B78" w:rsidRDefault="00534A8C" w:rsidP="00052F1C">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rPr>
      </w:pPr>
      <w:r w:rsidRPr="005A0B78">
        <w:rPr>
          <w:rFonts w:ascii="Angsana New" w:hAnsi="Angsana New"/>
          <w:sz w:val="28"/>
          <w:szCs w:val="28"/>
        </w:rPr>
        <w:lastRenderedPageBreak/>
        <w:t xml:space="preserve">Subsequently, the Board of Directors' Meeting No. 14/2024 on September 27, 2024, </w:t>
      </w:r>
      <w:r w:rsidRPr="005A0B78">
        <w:rPr>
          <w:rFonts w:ascii="Angsana New" w:hAnsi="Angsana New"/>
          <w:sz w:val="28"/>
        </w:rPr>
        <w:t xml:space="preserve">it was resolved to approve the Company and/or its subsidiaries to purchase 2,703,260 ordinary shares of the mentioned company, representing 12% of the Company’s total issued shares, from an unrelated legal entity at a total price of Baht 750 million. The payment schedule will be in accordance with the agreed terms, and collateral with a value not less than the outstanding payment will be provided as agreed upon by both parties. This transaction will result in the Company indirectly holding a total of 5,293,883 shares in the mentioned company, representing approximately 23.5% of its total issued shares (currently, </w:t>
      </w:r>
      <w:r w:rsidRPr="005A0B78">
        <w:rPr>
          <w:rFonts w:ascii="Angsana New" w:hAnsi="Angsana New"/>
          <w:sz w:val="28"/>
          <w:szCs w:val="28"/>
        </w:rPr>
        <w:t>the</w:t>
      </w:r>
      <w:r w:rsidRPr="005A0B78">
        <w:rPr>
          <w:rFonts w:ascii="Angsana New" w:hAnsi="Angsana New"/>
          <w:sz w:val="28"/>
        </w:rPr>
        <w:t xml:space="preserve"> group holds a total of 2,590,623 shares indirectly). The Company in question is registered in Thailand with a registered capital of Baht 2,252.71 million and holds a 100% stake in a company registered in the Republic of the Union of Myanmar, which operates a 170 MW AC solar power plant located in </w:t>
      </w:r>
      <w:proofErr w:type="spellStart"/>
      <w:r w:rsidRPr="005A0B78">
        <w:rPr>
          <w:rFonts w:ascii="Angsana New" w:hAnsi="Angsana New"/>
          <w:sz w:val="28"/>
        </w:rPr>
        <w:t>Sagu</w:t>
      </w:r>
      <w:proofErr w:type="spellEnd"/>
      <w:r w:rsidRPr="005A0B78">
        <w:rPr>
          <w:rFonts w:ascii="Angsana New" w:hAnsi="Angsana New"/>
          <w:sz w:val="28"/>
        </w:rPr>
        <w:t xml:space="preserve"> Township, </w:t>
      </w:r>
      <w:proofErr w:type="spellStart"/>
      <w:r w:rsidRPr="005A0B78">
        <w:rPr>
          <w:rFonts w:ascii="Angsana New" w:hAnsi="Angsana New"/>
          <w:sz w:val="28"/>
        </w:rPr>
        <w:t>Minbu</w:t>
      </w:r>
      <w:proofErr w:type="spellEnd"/>
      <w:r w:rsidRPr="005A0B78">
        <w:rPr>
          <w:rFonts w:ascii="Angsana New" w:hAnsi="Angsana New"/>
          <w:sz w:val="28"/>
        </w:rPr>
        <w:t xml:space="preserve"> District, Magway Region, Myanmar. This transaction is considered an acquisition of assets, with the transaction size amounting to 12.45% based on the NTA method (Net Tangible Assets), which is the calculation method yielding the highest transaction size and is referenced from the Company's consolidated financial statements for the period ending June 30, 2</w:t>
      </w:r>
      <w:r w:rsidR="00BF7C88" w:rsidRPr="005A0B78">
        <w:rPr>
          <w:rFonts w:ascii="Angsana New" w:hAnsi="Angsana New"/>
          <w:sz w:val="28"/>
        </w:rPr>
        <w:t>024</w:t>
      </w:r>
      <w:r w:rsidRPr="005A0B78">
        <w:rPr>
          <w:rFonts w:ascii="Angsana New" w:hAnsi="Angsana New"/>
          <w:sz w:val="28"/>
        </w:rPr>
        <w:t xml:space="preserve">, which were reviewed by the Company's certified public accountant. Furthermore, the Company has not engaged in any other asset acquisition transactions in the six months prior to this agreement. Subsequently, </w:t>
      </w:r>
      <w:r w:rsidRPr="005A0B78">
        <w:rPr>
          <w:rFonts w:ascii="Angsana New" w:hAnsi="Angsana New"/>
          <w:sz w:val="28"/>
          <w:szCs w:val="28"/>
        </w:rPr>
        <w:t xml:space="preserve">the Board of Directors' Meeting </w:t>
      </w:r>
      <w:r w:rsidRPr="005A0B78">
        <w:rPr>
          <w:rFonts w:ascii="Angsana New" w:hAnsi="Angsana New"/>
          <w:sz w:val="28"/>
        </w:rPr>
        <w:t>No. 16/2024, held on November 14, 2024, a resolution was passed to approve the extension of the timeline for the share purchase agreement. This extension provides the Company with more time to review and negotiate various issues with the counterparty. The deadline for the counterparty to sign the agreement has been extended from October 30, 2024, to December 31, 2024</w:t>
      </w:r>
      <w:r w:rsidRPr="005A0B78">
        <w:rPr>
          <w:rFonts w:ascii="Angsana New" w:hAnsi="Angsana New"/>
          <w:sz w:val="28"/>
          <w:cs/>
        </w:rPr>
        <w:t xml:space="preserve">. </w:t>
      </w:r>
      <w:r w:rsidRPr="005A0B78">
        <w:rPr>
          <w:rFonts w:ascii="Angsana New" w:hAnsi="Angsana New"/>
          <w:sz w:val="28"/>
        </w:rPr>
        <w:t>Additionally, approval was given for the preparation of a new Memorandum of Understanding for investment in the Company, between the group and a certain legal entity, valid until December 31, 2024</w:t>
      </w:r>
      <w:r w:rsidRPr="005A0B78">
        <w:rPr>
          <w:rFonts w:ascii="Angsana New" w:hAnsi="Angsana New"/>
          <w:sz w:val="28"/>
          <w:cs/>
        </w:rPr>
        <w:t>.</w:t>
      </w:r>
      <w:r w:rsidRPr="005A0B78">
        <w:t xml:space="preserve"> </w:t>
      </w:r>
      <w:r w:rsidR="00D753EA" w:rsidRPr="005A0B78">
        <w:rPr>
          <w:cs/>
        </w:rPr>
        <w:br/>
      </w:r>
      <w:r w:rsidRPr="005A0B78">
        <w:rPr>
          <w:rFonts w:ascii="Angsana New" w:hAnsi="Angsana New"/>
          <w:sz w:val="28"/>
        </w:rPr>
        <w:t>The Company has canceled the payment of compensation to another unrelated legal entity, originally amounting to Baht 300</w:t>
      </w:r>
      <w:r w:rsidRPr="005A0B78">
        <w:rPr>
          <w:rFonts w:ascii="Angsana New" w:hAnsi="Angsana New"/>
          <w:sz w:val="28"/>
          <w:cs/>
        </w:rPr>
        <w:t xml:space="preserve"> </w:t>
      </w:r>
      <w:r w:rsidRPr="005A0B78">
        <w:rPr>
          <w:rFonts w:ascii="Angsana New" w:hAnsi="Angsana New"/>
          <w:sz w:val="28"/>
        </w:rPr>
        <w:t>million, and instead converted it into a brokerage fee not exceeding 5%</w:t>
      </w:r>
      <w:r w:rsidRPr="005A0B78">
        <w:rPr>
          <w:rFonts w:ascii="Angsana New" w:hAnsi="Angsana New"/>
          <w:sz w:val="28"/>
          <w:cs/>
        </w:rPr>
        <w:t xml:space="preserve"> </w:t>
      </w:r>
      <w:r w:rsidRPr="005A0B78">
        <w:rPr>
          <w:rFonts w:ascii="Angsana New" w:hAnsi="Angsana New"/>
          <w:sz w:val="28"/>
        </w:rPr>
        <w:t xml:space="preserve">of the ordinary share value of the Company. The value of the shares the Company is required to pay to the selling legal entity will not exceed Baht </w:t>
      </w:r>
      <w:r w:rsidR="00052F1C" w:rsidRPr="005A0B78">
        <w:rPr>
          <w:rFonts w:ascii="Angsana New" w:hAnsi="Angsana New"/>
          <w:sz w:val="28"/>
        </w:rPr>
        <w:br/>
      </w:r>
      <w:r w:rsidRPr="005A0B78">
        <w:rPr>
          <w:rFonts w:ascii="Angsana New" w:hAnsi="Angsana New"/>
          <w:sz w:val="28"/>
        </w:rPr>
        <w:t>990</w:t>
      </w:r>
      <w:r w:rsidRPr="005A0B78">
        <w:rPr>
          <w:rFonts w:ascii="Angsana New" w:hAnsi="Angsana New"/>
          <w:sz w:val="28"/>
          <w:cs/>
        </w:rPr>
        <w:t xml:space="preserve"> </w:t>
      </w:r>
      <w:r w:rsidRPr="005A0B78">
        <w:rPr>
          <w:rFonts w:ascii="Angsana New" w:hAnsi="Angsana New"/>
          <w:sz w:val="28"/>
        </w:rPr>
        <w:t>million.</w:t>
      </w:r>
    </w:p>
    <w:p w14:paraId="1B79E64F" w14:textId="4B2991EC" w:rsidR="00534A8C" w:rsidRPr="005A0B78" w:rsidRDefault="00534A8C" w:rsidP="00052F1C">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rPr>
      </w:pPr>
      <w:r w:rsidRPr="005A0B78">
        <w:rPr>
          <w:rFonts w:ascii="Angsana New" w:hAnsi="Angsana New"/>
          <w:sz w:val="28"/>
        </w:rPr>
        <w:t xml:space="preserve">According to the resolution of the Board of Directors’ Meeting No. 17/2024 on December 17, 2024, the Company approved a capital restructuring of Allied Technologies International Co., Ltd. (a direct subsidiary). Aquarius Estate Co., Ltd. (also a direct subsidiary) was authorized to increase its capital in Allied Technologies International Co., Ltd. by issuing 4.4 million shares with a par value of Baht 100 per share, totaling Baht 440 million. Following this capital increase, shares of Allied Technologies International Co., Ltd. will be pledged as collateral for </w:t>
      </w:r>
      <w:r w:rsidR="00D753EA" w:rsidRPr="005A0B78">
        <w:rPr>
          <w:rFonts w:ascii="Angsana New" w:hAnsi="Angsana New"/>
          <w:sz w:val="28"/>
          <w:cs/>
        </w:rPr>
        <w:br/>
      </w:r>
      <w:r w:rsidRPr="005A0B78">
        <w:rPr>
          <w:rFonts w:ascii="Angsana New" w:hAnsi="Angsana New"/>
          <w:sz w:val="28"/>
        </w:rPr>
        <w:t>an outstanding debt of Baht 400 million. A brokerage fee of Baht 45 million will also be paid to an unrelated legal entity for facilitating the transaction. The Company will recover Baht 225 million from the mentioned legal entity and assign Allied Technologies International Co., Ltd. to purchase the shares of the aforementioned company on behalf of Aquarius Estate Co., Ltd, with the deadline for finalizing the share purchase agreement extended until March 31, 2025.</w:t>
      </w:r>
    </w:p>
    <w:p w14:paraId="53384956" w14:textId="77777777" w:rsidR="00601B3E" w:rsidRPr="005A0B78" w:rsidRDefault="00534A8C" w:rsidP="00052F1C">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rPr>
        <w:sectPr w:rsidR="00601B3E" w:rsidRPr="005A0B78" w:rsidSect="00076CE6">
          <w:headerReference w:type="default" r:id="rId31"/>
          <w:footerReference w:type="default" r:id="rId32"/>
          <w:pgSz w:w="11906" w:h="16838" w:code="9"/>
          <w:pgMar w:top="1440" w:right="1247" w:bottom="709" w:left="1554" w:header="340" w:footer="397" w:gutter="0"/>
          <w:pgNumType w:fmt="numberInDash" w:start="12"/>
          <w:cols w:space="720"/>
          <w:docGrid w:linePitch="326"/>
        </w:sectPr>
      </w:pPr>
      <w:r w:rsidRPr="005A0B78">
        <w:rPr>
          <w:rFonts w:ascii="Angsana New" w:hAnsi="Angsana New"/>
          <w:sz w:val="28"/>
        </w:rPr>
        <w:t>According to the resolution of the Board of Directors’ Meeting No. 5/2025 on March 31, 2025, the Group approved an extension of the share purchase agreement for GEPT to April 30, 2025. The extension was due to the earthquake in Myanmar on March 28, 2025, in order to assess its impact on the construction of the solar power plant.</w:t>
      </w:r>
    </w:p>
    <w:p w14:paraId="132A39AE" w14:textId="1ADF0831" w:rsidR="009F4180" w:rsidRPr="005A0B78" w:rsidRDefault="00534A8C" w:rsidP="00052F1C">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rPr>
      </w:pPr>
      <w:r w:rsidRPr="005A0B78">
        <w:rPr>
          <w:rFonts w:ascii="Angsana New" w:hAnsi="Angsana New"/>
          <w:sz w:val="28"/>
        </w:rPr>
        <w:lastRenderedPageBreak/>
        <w:t>According to the resolution of the Board of Directors’ Meeting No. 6/2025 on April 29, 2025, the Group resolved to extend the timeline for entering into the share purchase agreement for the ordinary shares of Green Earth Power (Thailand) Co., Ltd. The deadline for the parties to sign the share purchase agreement and new memorandum of understanding for the investment in GEPT between the Group and Contracting parties was extended from April 30, 2025, to September 30, 2025</w:t>
      </w:r>
      <w:r w:rsidR="005355BE" w:rsidRPr="005A0B78">
        <w:t xml:space="preserve"> </w:t>
      </w:r>
      <w:r w:rsidR="005355BE" w:rsidRPr="005A0B78">
        <w:rPr>
          <w:rFonts w:ascii="Angsana New" w:hAnsi="Angsana New"/>
          <w:sz w:val="28"/>
        </w:rPr>
        <w:t>and a new memorandum of understanding (MoU) for investment in GEPT, entered into between the Group and the counterparty, with the agreement effective until September 30, 2025</w:t>
      </w:r>
    </w:p>
    <w:p w14:paraId="641FF703" w14:textId="4A4F86EE" w:rsidR="003E0712" w:rsidRPr="005A0B78" w:rsidRDefault="003E0712" w:rsidP="00052F1C">
      <w:pPr>
        <w:pStyle w:val="StandaardOpinion"/>
        <w:tabs>
          <w:tab w:val="clear" w:pos="227"/>
          <w:tab w:val="clear" w:pos="680"/>
          <w:tab w:val="left" w:pos="360"/>
          <w:tab w:val="left" w:pos="540"/>
        </w:tabs>
        <w:spacing w:line="380" w:lineRule="exact"/>
        <w:ind w:left="360"/>
        <w:jc w:val="both"/>
        <w:rPr>
          <w:rFonts w:ascii="Angsana New" w:hAnsi="Angsana New"/>
          <w:sz w:val="28"/>
        </w:rPr>
      </w:pPr>
      <w:r w:rsidRPr="005A0B78">
        <w:rPr>
          <w:rFonts w:ascii="Angsana New" w:hAnsi="Angsana New"/>
          <w:sz w:val="28"/>
        </w:rPr>
        <w:t xml:space="preserve">As at June 30, 2025, the Group paid a deposit of Baht 250 million for the acquisition of ordinary shares in GEPT, which is recognized under 'Other non-current assets' in the consolidated statement of financial position. Additionally, the </w:t>
      </w:r>
      <w:r w:rsidR="008068C4" w:rsidRPr="005A0B78">
        <w:rPr>
          <w:rFonts w:ascii="Angsana New" w:hAnsi="Angsana New"/>
          <w:sz w:val="28"/>
        </w:rPr>
        <w:t xml:space="preserve">Group paid a Control Premium of  Baht </w:t>
      </w:r>
      <w:r w:rsidRPr="005A0B78">
        <w:rPr>
          <w:rFonts w:ascii="Angsana New" w:hAnsi="Angsana New"/>
          <w:sz w:val="28"/>
        </w:rPr>
        <w:t>300 million for the share acquisition to a non-related entity, which is recognized in 'Trade and other current receivables' in the consolidated statement of financial position (Note 4). Subsequent to the reporting date, the Group paid an additional deposit of Baht 90 million for the shares and received a refund of Baht 5</w:t>
      </w:r>
      <w:r w:rsidR="009901B7" w:rsidRPr="005A0B78">
        <w:rPr>
          <w:rFonts w:ascii="Angsana New" w:hAnsi="Angsana New"/>
          <w:sz w:val="28"/>
        </w:rPr>
        <w:t>8</w:t>
      </w:r>
      <w:r w:rsidRPr="005A0B78">
        <w:rPr>
          <w:rFonts w:ascii="Angsana New" w:hAnsi="Angsana New"/>
          <w:sz w:val="28"/>
        </w:rPr>
        <w:t>.</w:t>
      </w:r>
      <w:r w:rsidR="009901B7" w:rsidRPr="005A0B78">
        <w:rPr>
          <w:rFonts w:ascii="Angsana New" w:hAnsi="Angsana New"/>
          <w:sz w:val="28"/>
        </w:rPr>
        <w:t>0</w:t>
      </w:r>
      <w:r w:rsidRPr="005A0B78">
        <w:rPr>
          <w:rFonts w:ascii="Angsana New" w:hAnsi="Angsana New"/>
          <w:sz w:val="28"/>
        </w:rPr>
        <w:t>7 million from the aforementioned non-related entity. The Group has since received the share certificates of a non-listed company for 34 million shares (par value of Baht 10 per share), along with share transfer instruments signed by the transferor. These are held as collateral in accordance with the Memorandum of Understanding (MOU) for the investment in GEPT (4th Amendment).</w:t>
      </w:r>
    </w:p>
    <w:p w14:paraId="2153C9DD" w14:textId="4D862900" w:rsidR="00257FCA" w:rsidRPr="005A0B78" w:rsidRDefault="00257FCA" w:rsidP="00052F1C">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pPr>
      <w:r w:rsidRPr="005A0B78">
        <w:rPr>
          <w:rFonts w:ascii="Angsana New" w:hAnsi="Angsana New"/>
          <w:sz w:val="28"/>
          <w:szCs w:val="28"/>
        </w:rPr>
        <w:t xml:space="preserve">As discussed in Note </w:t>
      </w:r>
      <w:r w:rsidR="00534A8C" w:rsidRPr="005A0B78">
        <w:rPr>
          <w:rFonts w:ascii="Angsana New" w:hAnsi="Angsana New"/>
          <w:sz w:val="28"/>
          <w:szCs w:val="28"/>
        </w:rPr>
        <w:t>5</w:t>
      </w:r>
      <w:r w:rsidRPr="005A0B78">
        <w:rPr>
          <w:rFonts w:ascii="Angsana New" w:hAnsi="Angsana New"/>
          <w:sz w:val="28"/>
          <w:szCs w:val="28"/>
        </w:rPr>
        <w:t xml:space="preserve">, the Group holds loans and accrued interest receivables from both related parties and other entities amounting to a total of Baht </w:t>
      </w:r>
      <w:r w:rsidR="00534A8C" w:rsidRPr="005A0B78">
        <w:rPr>
          <w:rFonts w:ascii="Angsana New" w:hAnsi="Angsana New"/>
          <w:sz w:val="28"/>
          <w:szCs w:val="28"/>
        </w:rPr>
        <w:t>1,4</w:t>
      </w:r>
      <w:r w:rsidR="00F76EFD" w:rsidRPr="005A0B78">
        <w:rPr>
          <w:rFonts w:ascii="Angsana New" w:hAnsi="Angsana New"/>
          <w:sz w:val="28"/>
          <w:szCs w:val="28"/>
        </w:rPr>
        <w:t>1</w:t>
      </w:r>
      <w:r w:rsidR="00534A8C" w:rsidRPr="005A0B78">
        <w:rPr>
          <w:rFonts w:ascii="Angsana New" w:hAnsi="Angsana New"/>
          <w:sz w:val="28"/>
          <w:szCs w:val="28"/>
        </w:rPr>
        <w:t>1.16 million and</w:t>
      </w:r>
      <w:r w:rsidRPr="005A0B78">
        <w:t xml:space="preserve"> </w:t>
      </w:r>
      <w:r w:rsidRPr="005A0B78">
        <w:rPr>
          <w:rFonts w:ascii="Angsana New" w:hAnsi="Angsana New"/>
          <w:sz w:val="28"/>
          <w:szCs w:val="28"/>
        </w:rPr>
        <w:t xml:space="preserve">recognized an expected credit loss allowance of Baht </w:t>
      </w:r>
      <w:r w:rsidR="00534A8C" w:rsidRPr="005A0B78">
        <w:rPr>
          <w:rFonts w:ascii="Angsana New" w:hAnsi="Angsana New"/>
          <w:sz w:val="28"/>
          <w:szCs w:val="28"/>
        </w:rPr>
        <w:t xml:space="preserve">40.53 </w:t>
      </w:r>
      <w:r w:rsidRPr="005A0B78">
        <w:rPr>
          <w:rFonts w:ascii="Angsana New" w:hAnsi="Angsana New"/>
          <w:sz w:val="28"/>
          <w:szCs w:val="28"/>
        </w:rPr>
        <w:t>million.</w:t>
      </w:r>
    </w:p>
    <w:p w14:paraId="38CDF924" w14:textId="6436B0B0" w:rsidR="00601B3E" w:rsidRPr="005A0B78" w:rsidRDefault="00257FCA" w:rsidP="00052F1C">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lang w:val="en-GB"/>
        </w:rPr>
        <w:sectPr w:rsidR="00601B3E" w:rsidRPr="005A0B78" w:rsidSect="00076CE6">
          <w:headerReference w:type="default" r:id="rId33"/>
          <w:footerReference w:type="default" r:id="rId34"/>
          <w:pgSz w:w="11906" w:h="16838" w:code="9"/>
          <w:pgMar w:top="1440" w:right="1247" w:bottom="709" w:left="1554" w:header="340" w:footer="397" w:gutter="0"/>
          <w:pgNumType w:fmt="numberInDash" w:start="12"/>
          <w:cols w:space="720"/>
          <w:docGrid w:linePitch="326"/>
        </w:sectPr>
      </w:pPr>
      <w:r w:rsidRPr="005A0B78">
        <w:rPr>
          <w:rFonts w:ascii="Angsana New" w:hAnsi="Angsana New"/>
          <w:sz w:val="28"/>
          <w:szCs w:val="28"/>
        </w:rPr>
        <w:t>As discussed in Note 20.1,on November 8, 2023, the subsidiary company entered into an ordinary shares agreement in the common shares, with an unrelated parties amount of 150</w:t>
      </w:r>
      <w:r w:rsidRPr="005A0B78">
        <w:rPr>
          <w:rFonts w:ascii="Angsana New" w:hAnsi="Angsana New"/>
          <w:sz w:val="28"/>
          <w:szCs w:val="28"/>
          <w:cs/>
        </w:rPr>
        <w:t>,</w:t>
      </w:r>
      <w:r w:rsidRPr="005A0B78">
        <w:rPr>
          <w:rFonts w:ascii="Angsana New" w:hAnsi="Angsana New"/>
          <w:sz w:val="28"/>
          <w:szCs w:val="28"/>
        </w:rPr>
        <w:t>000 common shares at a price of Baht 180 per share, totaling Baht 27 million. On November 8, 2023, the subsidiary company also entered into entered into an ordinary shares agreement. with an unrelated parties amount of 150</w:t>
      </w:r>
      <w:r w:rsidRPr="005A0B78">
        <w:rPr>
          <w:rFonts w:ascii="Angsana New" w:hAnsi="Angsana New"/>
          <w:sz w:val="28"/>
          <w:szCs w:val="28"/>
          <w:cs/>
        </w:rPr>
        <w:t>,</w:t>
      </w:r>
      <w:r w:rsidRPr="005A0B78">
        <w:rPr>
          <w:rFonts w:ascii="Angsana New" w:hAnsi="Angsana New"/>
          <w:sz w:val="28"/>
          <w:szCs w:val="28"/>
        </w:rPr>
        <w:t>000 common shares at a price of Baht 213</w:t>
      </w:r>
      <w:r w:rsidRPr="005A0B78">
        <w:rPr>
          <w:rFonts w:ascii="Angsana New" w:hAnsi="Angsana New"/>
          <w:sz w:val="28"/>
          <w:szCs w:val="28"/>
          <w:cs/>
        </w:rPr>
        <w:t>.</w:t>
      </w:r>
      <w:r w:rsidRPr="005A0B78">
        <w:rPr>
          <w:rFonts w:ascii="Angsana New" w:hAnsi="Angsana New"/>
          <w:sz w:val="28"/>
          <w:szCs w:val="28"/>
        </w:rPr>
        <w:t>30 per share, totaling Baht 32 million.  (interest rate of 15</w:t>
      </w:r>
      <w:r w:rsidRPr="005A0B78">
        <w:rPr>
          <w:rFonts w:ascii="Angsana New" w:hAnsi="Angsana New"/>
          <w:sz w:val="28"/>
          <w:szCs w:val="28"/>
          <w:cs/>
        </w:rPr>
        <w:t>.</w:t>
      </w:r>
      <w:r w:rsidRPr="005A0B78">
        <w:rPr>
          <w:rFonts w:ascii="Angsana New" w:hAnsi="Angsana New"/>
          <w:sz w:val="28"/>
          <w:szCs w:val="28"/>
        </w:rPr>
        <w:t>62</w:t>
      </w:r>
      <w:r w:rsidRPr="005A0B78">
        <w:rPr>
          <w:rFonts w:ascii="Angsana New" w:hAnsi="Angsana New"/>
          <w:sz w:val="28"/>
          <w:szCs w:val="28"/>
          <w:cs/>
        </w:rPr>
        <w:t>%)</w:t>
      </w:r>
      <w:r w:rsidRPr="005A0B78">
        <w:rPr>
          <w:rFonts w:ascii="Angsana New" w:hAnsi="Angsana New"/>
          <w:sz w:val="28"/>
          <w:szCs w:val="28"/>
        </w:rPr>
        <w:t>, During the year, when the subsidiary company makes partial payments according to the agreement, the subsidiary agrees to allow unrelated parties to receive dividends throughout the duration. The subsidiary will return the dividends to the unrelated parties after deducting income tax at the time of payment when the full payment for the purchase and sale is completed, according to the Board of Directors Meeting No. 16</w:t>
      </w:r>
      <w:r w:rsidRPr="005A0B78">
        <w:rPr>
          <w:rFonts w:ascii="Angsana New" w:hAnsi="Angsana New"/>
          <w:sz w:val="28"/>
          <w:szCs w:val="28"/>
          <w:cs/>
        </w:rPr>
        <w:t>/</w:t>
      </w:r>
      <w:r w:rsidRPr="005A0B78">
        <w:rPr>
          <w:rFonts w:ascii="Angsana New" w:hAnsi="Angsana New"/>
          <w:sz w:val="28"/>
          <w:szCs w:val="28"/>
        </w:rPr>
        <w:t>2023 dated November 14, 2023. The Company has not made the payment for the 15th installment of Baht 21 million, which was due on November 7, 2024.</w:t>
      </w:r>
      <w:r w:rsidRPr="005A0B78">
        <w:rPr>
          <w:rFonts w:hint="cs"/>
          <w:cs/>
        </w:rPr>
        <w:t xml:space="preserve"> </w:t>
      </w:r>
      <w:r w:rsidRPr="005A0B78">
        <w:rPr>
          <w:rFonts w:ascii="Angsana New" w:hAnsi="Angsana New"/>
          <w:sz w:val="28"/>
          <w:szCs w:val="28"/>
        </w:rPr>
        <w:t>On November 6, 2024, the Company requested an extension for the payment deadline to May 7, 2025, including a late payment penalty of Baht 3.92 million and modifications to the debt repayment terms.</w:t>
      </w:r>
      <w:r w:rsidR="00534A8C" w:rsidRPr="005A0B78">
        <w:rPr>
          <w:rFonts w:ascii="Angsana New" w:hAnsi="Angsana New"/>
          <w:sz w:val="28"/>
          <w:szCs w:val="28"/>
          <w:lang w:val="en-GB"/>
        </w:rPr>
        <w:t xml:space="preserve"> Currently, the company has not yet paid the final </w:t>
      </w:r>
      <w:proofErr w:type="spellStart"/>
      <w:r w:rsidR="00534A8C" w:rsidRPr="005A0B78">
        <w:rPr>
          <w:rFonts w:ascii="Angsana New" w:hAnsi="Angsana New"/>
          <w:sz w:val="28"/>
          <w:szCs w:val="28"/>
          <w:lang w:val="en-GB"/>
        </w:rPr>
        <w:t>installment</w:t>
      </w:r>
      <w:proofErr w:type="spellEnd"/>
      <w:r w:rsidR="00534A8C" w:rsidRPr="005A0B78">
        <w:rPr>
          <w:rFonts w:ascii="Angsana New" w:hAnsi="Angsana New"/>
          <w:sz w:val="28"/>
          <w:szCs w:val="28"/>
          <w:lang w:val="en-GB"/>
        </w:rPr>
        <w:t xml:space="preserve"> of </w:t>
      </w:r>
      <w:r w:rsidR="005E058E" w:rsidRPr="005A0B78">
        <w:rPr>
          <w:rFonts w:ascii="Angsana New" w:hAnsi="Angsana New"/>
          <w:sz w:val="28"/>
          <w:szCs w:val="28"/>
        </w:rPr>
        <w:t>Baht</w:t>
      </w:r>
      <w:r w:rsidR="00534A8C" w:rsidRPr="005A0B78">
        <w:rPr>
          <w:rFonts w:ascii="Angsana New" w:hAnsi="Angsana New"/>
          <w:sz w:val="28"/>
          <w:szCs w:val="28"/>
          <w:lang w:val="en-GB"/>
        </w:rPr>
        <w:t xml:space="preserve"> 17.29 million, for which the payment period was extended and was due on May 22, 2025. </w:t>
      </w:r>
      <w:r w:rsidR="00A576EA" w:rsidRPr="005A0B78">
        <w:rPr>
          <w:rFonts w:ascii="Angsana New" w:hAnsi="Angsana New"/>
          <w:sz w:val="28"/>
          <w:szCs w:val="28"/>
          <w:lang w:val="en-GB"/>
        </w:rPr>
        <w:t>The repayment period has been extended until September 15, 2025.</w:t>
      </w:r>
    </w:p>
    <w:p w14:paraId="0091161B" w14:textId="52B5CCA4" w:rsidR="00601B3E" w:rsidRPr="005A0B78" w:rsidRDefault="00257FCA" w:rsidP="00052F1C">
      <w:pPr>
        <w:pStyle w:val="StandaardOpinion"/>
        <w:numPr>
          <w:ilvl w:val="0"/>
          <w:numId w:val="13"/>
        </w:numPr>
        <w:tabs>
          <w:tab w:val="clear" w:pos="227"/>
          <w:tab w:val="clear" w:pos="454"/>
          <w:tab w:val="clear" w:pos="680"/>
          <w:tab w:val="left" w:pos="360"/>
          <w:tab w:val="left" w:pos="450"/>
          <w:tab w:val="left" w:pos="540"/>
        </w:tabs>
        <w:spacing w:before="120" w:line="400" w:lineRule="exact"/>
        <w:ind w:left="360"/>
        <w:jc w:val="both"/>
        <w:rPr>
          <w:rFonts w:ascii="Angsana New" w:hAnsi="Angsana New"/>
          <w:spacing w:val="-2"/>
          <w:sz w:val="28"/>
          <w:szCs w:val="28"/>
        </w:rPr>
      </w:pPr>
      <w:r w:rsidRPr="005A0B78">
        <w:rPr>
          <w:rFonts w:ascii="Angsana New" w:hAnsi="Angsana New"/>
          <w:sz w:val="28"/>
          <w:szCs w:val="28"/>
        </w:rPr>
        <w:lastRenderedPageBreak/>
        <w:t>As discussed in Note 20.</w:t>
      </w:r>
      <w:r w:rsidR="00610CF1" w:rsidRPr="005A0B78">
        <w:rPr>
          <w:rFonts w:ascii="Angsana New" w:hAnsi="Angsana New"/>
          <w:sz w:val="28"/>
          <w:szCs w:val="28"/>
        </w:rPr>
        <w:t>3</w:t>
      </w:r>
      <w:r w:rsidRPr="005A0B78">
        <w:rPr>
          <w:rFonts w:ascii="Angsana New" w:hAnsi="Angsana New"/>
          <w:sz w:val="28"/>
          <w:szCs w:val="28"/>
        </w:rPr>
        <w:t xml:space="preserve">, on March 26, 2024, the subsidiary entered into a contract to sell 150,000 common shares of a company to an unrelated party at a price of Baht 166.67 per share, amounting to a total of Baht 25 million. On </w:t>
      </w:r>
      <w:r w:rsidR="005355BE" w:rsidRPr="005A0B78">
        <w:rPr>
          <w:rFonts w:ascii="Angsana New" w:hAnsi="Angsana New"/>
          <w:sz w:val="28"/>
          <w:szCs w:val="28"/>
        </w:rPr>
        <w:t>March 26, 2024</w:t>
      </w:r>
      <w:r w:rsidRPr="005A0B78">
        <w:rPr>
          <w:rFonts w:ascii="Angsana New" w:hAnsi="Angsana New"/>
          <w:sz w:val="28"/>
          <w:szCs w:val="28"/>
        </w:rPr>
        <w:t xml:space="preserve">, the subsidiary also agreed to repurchase those 150,000 common shares from the same unrelated parties at a price of Baht 197.5 per share, totaling Baht 29.62 million (reflecting an interest rate of 15.61%). During the year, the subsidiary fulfilled the payment installments as outlined in the contract. The subsidiary agreed to allow the unrelated parties to receive dividends for the entire period, with the arrangement that these dividends, after deducting withholding tax, would be returned to the subsidiary once the full payment </w:t>
      </w:r>
      <w:r w:rsidRPr="005A0B78">
        <w:rPr>
          <w:rFonts w:ascii="Angsana New" w:hAnsi="Angsana New"/>
          <w:spacing w:val="-2"/>
          <w:sz w:val="28"/>
          <w:szCs w:val="28"/>
        </w:rPr>
        <w:t xml:space="preserve">had been settled, in accordance with the resolution of the Board of Directors' Meeting No. </w:t>
      </w:r>
      <w:r w:rsidRPr="005A0B78">
        <w:rPr>
          <w:rFonts w:ascii="Angsana New" w:hAnsi="Angsana New"/>
          <w:spacing w:val="-2"/>
          <w:sz w:val="28"/>
          <w:szCs w:val="28"/>
          <w:cs/>
        </w:rPr>
        <w:t>4/2024</w:t>
      </w:r>
      <w:r w:rsidRPr="005A0B78">
        <w:rPr>
          <w:rFonts w:ascii="Angsana New" w:hAnsi="Angsana New"/>
          <w:spacing w:val="-2"/>
          <w:sz w:val="28"/>
          <w:szCs w:val="28"/>
        </w:rPr>
        <w:t>, dated</w:t>
      </w:r>
      <w:r w:rsidRPr="005A0B78">
        <w:rPr>
          <w:rFonts w:ascii="Angsana New" w:hAnsi="Angsana New" w:hint="cs"/>
          <w:spacing w:val="-2"/>
          <w:sz w:val="28"/>
          <w:szCs w:val="28"/>
          <w:cs/>
        </w:rPr>
        <w:t xml:space="preserve"> </w:t>
      </w:r>
      <w:r w:rsidRPr="005A0B78">
        <w:rPr>
          <w:rFonts w:ascii="Angsana New" w:hAnsi="Angsana New"/>
          <w:spacing w:val="-2"/>
          <w:sz w:val="28"/>
          <w:szCs w:val="28"/>
        </w:rPr>
        <w:t xml:space="preserve">March </w:t>
      </w:r>
      <w:r w:rsidRPr="005A0B78">
        <w:rPr>
          <w:rFonts w:ascii="Angsana New" w:hAnsi="Angsana New"/>
          <w:spacing w:val="-2"/>
          <w:sz w:val="28"/>
          <w:szCs w:val="28"/>
          <w:cs/>
        </w:rPr>
        <w:t>18</w:t>
      </w:r>
      <w:r w:rsidRPr="005A0B78">
        <w:rPr>
          <w:rFonts w:ascii="Angsana New" w:hAnsi="Angsana New"/>
          <w:spacing w:val="-2"/>
          <w:sz w:val="28"/>
          <w:szCs w:val="28"/>
        </w:rPr>
        <w:t xml:space="preserve">, </w:t>
      </w:r>
      <w:r w:rsidRPr="005A0B78">
        <w:rPr>
          <w:rFonts w:ascii="Angsana New" w:hAnsi="Angsana New"/>
          <w:spacing w:val="-2"/>
          <w:sz w:val="28"/>
          <w:szCs w:val="28"/>
          <w:cs/>
        </w:rPr>
        <w:t xml:space="preserve">2024. </w:t>
      </w:r>
      <w:r w:rsidR="00534A8C" w:rsidRPr="005A0B78">
        <w:rPr>
          <w:rFonts w:ascii="Angsana New" w:hAnsi="Angsana New"/>
          <w:sz w:val="28"/>
          <w:szCs w:val="28"/>
          <w:lang w:val="en-GB"/>
        </w:rPr>
        <w:t>Currently,</w:t>
      </w:r>
      <w:r w:rsidRPr="005A0B78">
        <w:rPr>
          <w:rFonts w:ascii="Angsana New" w:hAnsi="Angsana New"/>
          <w:spacing w:val="-2"/>
          <w:sz w:val="28"/>
          <w:szCs w:val="28"/>
        </w:rPr>
        <w:t xml:space="preserve"> the Company has not yet paid the </w:t>
      </w:r>
      <w:r w:rsidRPr="005A0B78">
        <w:rPr>
          <w:rFonts w:ascii="Angsana New" w:hAnsi="Angsana New"/>
          <w:spacing w:val="-2"/>
          <w:sz w:val="28"/>
          <w:szCs w:val="28"/>
          <w:cs/>
        </w:rPr>
        <w:t>15</w:t>
      </w:r>
      <w:proofErr w:type="spellStart"/>
      <w:r w:rsidRPr="005A0B78">
        <w:rPr>
          <w:rFonts w:ascii="Angsana New" w:hAnsi="Angsana New"/>
          <w:spacing w:val="-2"/>
          <w:sz w:val="28"/>
          <w:szCs w:val="28"/>
        </w:rPr>
        <w:t>th</w:t>
      </w:r>
      <w:proofErr w:type="spellEnd"/>
      <w:r w:rsidRPr="005A0B78">
        <w:rPr>
          <w:rFonts w:ascii="Angsana New" w:hAnsi="Angsana New"/>
          <w:spacing w:val="-2"/>
          <w:sz w:val="28"/>
          <w:szCs w:val="28"/>
        </w:rPr>
        <w:t xml:space="preserve"> installment amounting to Baht </w:t>
      </w:r>
      <w:r w:rsidRPr="005A0B78">
        <w:rPr>
          <w:rFonts w:ascii="Angsana New" w:hAnsi="Angsana New"/>
          <w:spacing w:val="-2"/>
          <w:sz w:val="28"/>
          <w:szCs w:val="28"/>
          <w:cs/>
        </w:rPr>
        <w:t>19.44</w:t>
      </w:r>
      <w:r w:rsidRPr="005A0B78">
        <w:rPr>
          <w:rFonts w:ascii="Angsana New" w:hAnsi="Angsana New" w:hint="cs"/>
          <w:spacing w:val="-2"/>
          <w:sz w:val="28"/>
          <w:szCs w:val="28"/>
          <w:cs/>
        </w:rPr>
        <w:t xml:space="preserve"> </w:t>
      </w:r>
      <w:r w:rsidRPr="005A0B78">
        <w:rPr>
          <w:rFonts w:ascii="Angsana New" w:hAnsi="Angsana New"/>
          <w:spacing w:val="-2"/>
          <w:sz w:val="28"/>
          <w:szCs w:val="28"/>
        </w:rPr>
        <w:t xml:space="preserve">million, which was due on March </w:t>
      </w:r>
      <w:r w:rsidRPr="005A0B78">
        <w:rPr>
          <w:rFonts w:ascii="Angsana New" w:hAnsi="Angsana New"/>
          <w:spacing w:val="-2"/>
          <w:sz w:val="28"/>
          <w:szCs w:val="28"/>
          <w:cs/>
        </w:rPr>
        <w:t>26</w:t>
      </w:r>
      <w:r w:rsidRPr="005A0B78">
        <w:rPr>
          <w:rFonts w:ascii="Angsana New" w:hAnsi="Angsana New"/>
          <w:spacing w:val="-2"/>
          <w:sz w:val="28"/>
          <w:szCs w:val="28"/>
        </w:rPr>
        <w:t xml:space="preserve">, </w:t>
      </w:r>
      <w:r w:rsidRPr="005A0B78">
        <w:rPr>
          <w:rFonts w:ascii="Angsana New" w:hAnsi="Angsana New"/>
          <w:spacing w:val="-2"/>
          <w:sz w:val="28"/>
          <w:szCs w:val="28"/>
          <w:cs/>
        </w:rPr>
        <w:t xml:space="preserve">2025. </w:t>
      </w:r>
      <w:r w:rsidR="00A576EA" w:rsidRPr="005A0B78">
        <w:rPr>
          <w:rFonts w:ascii="Angsana New" w:hAnsi="Angsana New"/>
          <w:sz w:val="28"/>
          <w:szCs w:val="28"/>
          <w:lang w:val="en-GB"/>
        </w:rPr>
        <w:t>The repayment period has been extended until September 15, 2025.</w:t>
      </w:r>
    </w:p>
    <w:p w14:paraId="5909B617" w14:textId="23788AEB" w:rsidR="00257FCA" w:rsidRPr="005A0B78" w:rsidRDefault="00257FCA" w:rsidP="00052F1C">
      <w:pPr>
        <w:pStyle w:val="StandaardOpinion"/>
        <w:numPr>
          <w:ilvl w:val="0"/>
          <w:numId w:val="13"/>
        </w:numPr>
        <w:tabs>
          <w:tab w:val="clear" w:pos="227"/>
          <w:tab w:val="clear" w:pos="454"/>
          <w:tab w:val="clear" w:pos="680"/>
          <w:tab w:val="left" w:pos="360"/>
          <w:tab w:val="left" w:pos="450"/>
          <w:tab w:val="left" w:pos="540"/>
        </w:tabs>
        <w:spacing w:before="120" w:line="400" w:lineRule="exact"/>
        <w:ind w:left="360"/>
        <w:jc w:val="both"/>
        <w:rPr>
          <w:rFonts w:ascii="Angsana New" w:hAnsi="Angsana New"/>
          <w:spacing w:val="-2"/>
          <w:sz w:val="28"/>
          <w:szCs w:val="28"/>
        </w:rPr>
      </w:pPr>
      <w:r w:rsidRPr="005A0B78">
        <w:rPr>
          <w:rFonts w:ascii="Angsana New" w:hAnsi="Angsana New"/>
          <w:sz w:val="28"/>
          <w:szCs w:val="28"/>
        </w:rPr>
        <w:t>As discussed in Note 20.</w:t>
      </w:r>
      <w:r w:rsidR="00610CF1" w:rsidRPr="005A0B78">
        <w:rPr>
          <w:rFonts w:ascii="Angsana New" w:hAnsi="Angsana New"/>
          <w:sz w:val="28"/>
          <w:szCs w:val="28"/>
        </w:rPr>
        <w:t>4</w:t>
      </w:r>
      <w:r w:rsidRPr="005A0B78">
        <w:rPr>
          <w:rFonts w:ascii="Angsana New" w:hAnsi="Angsana New"/>
          <w:sz w:val="28"/>
          <w:szCs w:val="28"/>
        </w:rPr>
        <w:t xml:space="preserve">, on April 30, 2024, the subsidiary entered into a contract to sell 100,000 common shares of a company to an unrelated party at a price of Baht 150 per share, amounting to a total of Baht 15 million. </w:t>
      </w:r>
      <w:r w:rsidR="00D753EA" w:rsidRPr="005A0B78">
        <w:rPr>
          <w:rFonts w:ascii="Angsana New" w:hAnsi="Angsana New"/>
          <w:sz w:val="28"/>
          <w:szCs w:val="28"/>
          <w:cs/>
        </w:rPr>
        <w:br/>
      </w:r>
      <w:r w:rsidRPr="005A0B78">
        <w:rPr>
          <w:rFonts w:ascii="Angsana New" w:hAnsi="Angsana New"/>
          <w:sz w:val="28"/>
          <w:szCs w:val="28"/>
        </w:rPr>
        <w:t xml:space="preserve">On </w:t>
      </w:r>
      <w:r w:rsidR="005355BE" w:rsidRPr="005A0B78">
        <w:rPr>
          <w:rFonts w:ascii="Angsana New" w:hAnsi="Angsana New"/>
          <w:sz w:val="28"/>
          <w:szCs w:val="28"/>
        </w:rPr>
        <w:t xml:space="preserve">April 30, 2024,  </w:t>
      </w:r>
      <w:r w:rsidRPr="005A0B78">
        <w:rPr>
          <w:rFonts w:ascii="Angsana New" w:hAnsi="Angsana New"/>
          <w:sz w:val="28"/>
          <w:szCs w:val="28"/>
        </w:rPr>
        <w:t xml:space="preserve">the subsidiary also agreed to repurchase those 100,000 common shares from the same unrelated parties at a price of Baht 177.75 per share, totaling Baht 17.78 million (reflecting an interest rate of 15.61%). During the year, the subsidiary fulfilled the payment installments as outlined in the contract. The subsidiary agreed to allow the </w:t>
      </w:r>
      <w:r w:rsidRPr="005A0B78">
        <w:rPr>
          <w:rFonts w:ascii="Angsana New" w:hAnsi="Angsana New"/>
          <w:spacing w:val="-2"/>
          <w:sz w:val="28"/>
          <w:szCs w:val="28"/>
        </w:rPr>
        <w:t>unrelated</w:t>
      </w:r>
      <w:r w:rsidRPr="005A0B78">
        <w:rPr>
          <w:rFonts w:ascii="Angsana New" w:hAnsi="Angsana New"/>
          <w:sz w:val="28"/>
          <w:szCs w:val="28"/>
        </w:rPr>
        <w:t xml:space="preserve"> parties to receive dividends for the entire period, with the arrangement that these dividends, after deducting withholding tax, would be returned to the subsidiary once the full payment</w:t>
      </w:r>
      <w:r w:rsidRPr="005A0B78">
        <w:rPr>
          <w:rFonts w:ascii="Angsana New" w:hAnsi="Angsana New" w:hint="cs"/>
          <w:sz w:val="28"/>
          <w:szCs w:val="28"/>
          <w:cs/>
        </w:rPr>
        <w:t xml:space="preserve"> </w:t>
      </w:r>
      <w:r w:rsidRPr="005A0B78">
        <w:rPr>
          <w:rFonts w:ascii="Angsana New" w:hAnsi="Angsana New"/>
          <w:sz w:val="28"/>
          <w:szCs w:val="28"/>
        </w:rPr>
        <w:t xml:space="preserve">had been settled, in accordance with the resolution of the Board of Directors' Meeting No. </w:t>
      </w:r>
      <w:r w:rsidRPr="005A0B78">
        <w:rPr>
          <w:rFonts w:ascii="Angsana New" w:hAnsi="Angsana New"/>
          <w:sz w:val="28"/>
          <w:szCs w:val="28"/>
          <w:cs/>
        </w:rPr>
        <w:t>4/2024</w:t>
      </w:r>
      <w:r w:rsidRPr="005A0B78">
        <w:rPr>
          <w:rFonts w:ascii="Angsana New" w:hAnsi="Angsana New"/>
          <w:sz w:val="28"/>
          <w:szCs w:val="28"/>
        </w:rPr>
        <w:t xml:space="preserve">, dated March </w:t>
      </w:r>
      <w:r w:rsidRPr="005A0B78">
        <w:rPr>
          <w:rFonts w:ascii="Angsana New" w:hAnsi="Angsana New"/>
          <w:sz w:val="28"/>
          <w:szCs w:val="28"/>
          <w:cs/>
        </w:rPr>
        <w:t>18</w:t>
      </w:r>
      <w:r w:rsidRPr="005A0B78">
        <w:rPr>
          <w:rFonts w:ascii="Angsana New" w:hAnsi="Angsana New"/>
          <w:sz w:val="28"/>
          <w:szCs w:val="28"/>
        </w:rPr>
        <w:t xml:space="preserve">, </w:t>
      </w:r>
      <w:r w:rsidRPr="005A0B78">
        <w:rPr>
          <w:rFonts w:ascii="Angsana New" w:hAnsi="Angsana New"/>
          <w:sz w:val="28"/>
          <w:szCs w:val="28"/>
          <w:cs/>
        </w:rPr>
        <w:t xml:space="preserve">2024. </w:t>
      </w:r>
      <w:r w:rsidR="00534A8C" w:rsidRPr="005A0B78">
        <w:rPr>
          <w:rFonts w:ascii="Angsana New" w:hAnsi="Angsana New"/>
          <w:sz w:val="28"/>
          <w:szCs w:val="28"/>
          <w:lang w:val="en-GB"/>
        </w:rPr>
        <w:t>Currently</w:t>
      </w:r>
      <w:r w:rsidRPr="005A0B78">
        <w:rPr>
          <w:rFonts w:ascii="Angsana New" w:hAnsi="Angsana New"/>
          <w:sz w:val="28"/>
          <w:szCs w:val="28"/>
        </w:rPr>
        <w:t xml:space="preserve">, the Company has not yet paid the 15th installment amounting to Baht 11.67 million, which was due on March 30, 2025. </w:t>
      </w:r>
      <w:r w:rsidR="00A576EA" w:rsidRPr="005A0B78">
        <w:rPr>
          <w:rFonts w:ascii="Angsana New" w:hAnsi="Angsana New"/>
          <w:sz w:val="28"/>
          <w:szCs w:val="28"/>
          <w:lang w:val="en-GB"/>
        </w:rPr>
        <w:t>The repayment period has been extended until September 15, 2025.</w:t>
      </w:r>
    </w:p>
    <w:p w14:paraId="76953474" w14:textId="77777777" w:rsidR="00052F1C" w:rsidRPr="005A0B78" w:rsidRDefault="00257FCA" w:rsidP="00052F1C">
      <w:pPr>
        <w:pStyle w:val="StandaardOpinion"/>
        <w:numPr>
          <w:ilvl w:val="0"/>
          <w:numId w:val="13"/>
        </w:numPr>
        <w:tabs>
          <w:tab w:val="clear" w:pos="227"/>
          <w:tab w:val="clear" w:pos="454"/>
          <w:tab w:val="clear" w:pos="680"/>
          <w:tab w:val="left" w:pos="360"/>
          <w:tab w:val="left" w:pos="450"/>
          <w:tab w:val="left" w:pos="540"/>
        </w:tabs>
        <w:spacing w:before="120" w:line="400" w:lineRule="exact"/>
        <w:ind w:left="360"/>
        <w:jc w:val="both"/>
        <w:rPr>
          <w:rFonts w:ascii="Angsana New" w:hAnsi="Angsana New"/>
          <w:sz w:val="28"/>
          <w:szCs w:val="28"/>
          <w:lang w:val="en-GB"/>
        </w:rPr>
        <w:sectPr w:rsidR="00052F1C" w:rsidRPr="005A0B78" w:rsidSect="00076CE6">
          <w:headerReference w:type="default" r:id="rId35"/>
          <w:footerReference w:type="default" r:id="rId36"/>
          <w:pgSz w:w="11906" w:h="16838" w:code="9"/>
          <w:pgMar w:top="1440" w:right="1247" w:bottom="709" w:left="1554" w:header="340" w:footer="397" w:gutter="0"/>
          <w:pgNumType w:fmt="numberInDash" w:start="12"/>
          <w:cols w:space="720"/>
          <w:docGrid w:linePitch="326"/>
        </w:sectPr>
      </w:pPr>
      <w:r w:rsidRPr="005A0B78">
        <w:rPr>
          <w:rFonts w:ascii="Angsana New" w:hAnsi="Angsana New"/>
          <w:sz w:val="28"/>
          <w:szCs w:val="28"/>
        </w:rPr>
        <w:t>As discussed in Note 20.</w:t>
      </w:r>
      <w:r w:rsidR="00610CF1" w:rsidRPr="005A0B78">
        <w:rPr>
          <w:rFonts w:ascii="Angsana New" w:hAnsi="Angsana New"/>
          <w:sz w:val="28"/>
          <w:szCs w:val="28"/>
        </w:rPr>
        <w:t>5</w:t>
      </w:r>
      <w:r w:rsidRPr="005A0B78">
        <w:rPr>
          <w:rFonts w:ascii="Angsana New" w:hAnsi="Angsana New"/>
          <w:sz w:val="28"/>
          <w:szCs w:val="28"/>
        </w:rPr>
        <w:t xml:space="preserve">, on May 24, 2024, the subsidiary entered into a contract to sell 200,000 common shares of a company to an unrelated party at a price of Baht 140 per share, amounting to a total of Baht 28 million. On </w:t>
      </w:r>
      <w:r w:rsidR="005355BE" w:rsidRPr="005A0B78">
        <w:rPr>
          <w:rFonts w:ascii="Angsana New" w:hAnsi="Angsana New"/>
          <w:sz w:val="28"/>
          <w:szCs w:val="28"/>
        </w:rPr>
        <w:t>May 24, 2024</w:t>
      </w:r>
      <w:r w:rsidRPr="005A0B78">
        <w:rPr>
          <w:rFonts w:ascii="Angsana New" w:hAnsi="Angsana New"/>
          <w:sz w:val="28"/>
          <w:szCs w:val="28"/>
        </w:rPr>
        <w:t>, the subsidiary also agreed to repurchase those 200,000 common shares from the same unrelated parties at a price of Baht 165.90 per share, totaling Baht 33.18 million (reflecting an interest rate of 15.61%). During the year, the subsidiary fulfilled the payment installments as outlined in the contract.</w:t>
      </w:r>
      <w:r w:rsidRPr="005A0B78">
        <w:rPr>
          <w:rFonts w:ascii="Angsana New" w:hAnsi="Angsana New" w:hint="cs"/>
          <w:sz w:val="28"/>
          <w:szCs w:val="28"/>
          <w:cs/>
        </w:rPr>
        <w:t xml:space="preserve"> </w:t>
      </w:r>
      <w:r w:rsidRPr="005A0B78">
        <w:rPr>
          <w:rFonts w:ascii="Angsana New" w:hAnsi="Angsana New"/>
          <w:sz w:val="28"/>
          <w:szCs w:val="28"/>
        </w:rPr>
        <w:t>The subsidiary agreed to allow the unrelated parties to receive dividends for the entire period, with the arrangement that these dividends, after deducting withholding tax, would be returned to the subsidiary once the full payment had been settled, in accordance with the resolution of the Board of Directors' Meeting No. 4/2024, dated March 18, 2024.</w:t>
      </w:r>
      <w:r w:rsidRPr="005A0B78">
        <w:t xml:space="preserve"> </w:t>
      </w:r>
      <w:r w:rsidR="00534A8C" w:rsidRPr="005A0B78">
        <w:rPr>
          <w:rFonts w:ascii="Angsana New" w:hAnsi="Angsana New"/>
          <w:sz w:val="28"/>
          <w:szCs w:val="28"/>
          <w:lang w:val="en-GB"/>
        </w:rPr>
        <w:t>Currently,</w:t>
      </w:r>
      <w:r w:rsidRPr="005A0B78">
        <w:rPr>
          <w:rFonts w:ascii="Angsana New" w:hAnsi="Angsana New"/>
          <w:sz w:val="28"/>
          <w:szCs w:val="28"/>
        </w:rPr>
        <w:t xml:space="preserve"> the Company has not yet paid the 14</w:t>
      </w:r>
      <w:r w:rsidR="00534A8C" w:rsidRPr="005A0B78">
        <w:rPr>
          <w:rFonts w:ascii="Angsana New" w:hAnsi="Angsana New"/>
          <w:sz w:val="28"/>
          <w:szCs w:val="28"/>
        </w:rPr>
        <w:t>-15</w:t>
      </w:r>
      <w:r w:rsidRPr="005A0B78">
        <w:rPr>
          <w:rFonts w:ascii="Angsana New" w:hAnsi="Angsana New"/>
          <w:sz w:val="28"/>
          <w:szCs w:val="28"/>
        </w:rPr>
        <w:t xml:space="preserve">th installment amounting to Baht </w:t>
      </w:r>
      <w:r w:rsidR="00534A8C" w:rsidRPr="005A0B78">
        <w:rPr>
          <w:rFonts w:ascii="Angsana New" w:hAnsi="Angsana New"/>
          <w:sz w:val="28"/>
          <w:szCs w:val="28"/>
        </w:rPr>
        <w:t>22.19</w:t>
      </w:r>
      <w:r w:rsidRPr="005A0B78">
        <w:rPr>
          <w:rFonts w:ascii="Angsana New" w:hAnsi="Angsana New"/>
          <w:sz w:val="28"/>
          <w:szCs w:val="28"/>
        </w:rPr>
        <w:t xml:space="preserve"> million, which was due on April 24</w:t>
      </w:r>
      <w:r w:rsidR="00B21497" w:rsidRPr="005A0B78">
        <w:rPr>
          <w:rFonts w:ascii="Angsana New" w:hAnsi="Angsana New"/>
          <w:sz w:val="28"/>
          <w:szCs w:val="28"/>
        </w:rPr>
        <w:t xml:space="preserve"> and May 24,</w:t>
      </w:r>
      <w:r w:rsidRPr="005A0B78">
        <w:rPr>
          <w:rFonts w:ascii="Angsana New" w:hAnsi="Angsana New"/>
          <w:sz w:val="28"/>
          <w:szCs w:val="28"/>
        </w:rPr>
        <w:t xml:space="preserve"> 2025.</w:t>
      </w:r>
      <w:r w:rsidRPr="005A0B78">
        <w:rPr>
          <w:rFonts w:ascii="Angsana New" w:hAnsi="Angsana New" w:hint="cs"/>
          <w:sz w:val="28"/>
          <w:szCs w:val="28"/>
          <w:cs/>
        </w:rPr>
        <w:t xml:space="preserve"> </w:t>
      </w:r>
      <w:r w:rsidR="00A576EA" w:rsidRPr="005A0B78">
        <w:rPr>
          <w:rFonts w:ascii="Angsana New" w:hAnsi="Angsana New"/>
          <w:sz w:val="28"/>
          <w:szCs w:val="28"/>
          <w:lang w:val="en-GB"/>
        </w:rPr>
        <w:t>The repayment period has been extended until September 15, 2025.</w:t>
      </w:r>
    </w:p>
    <w:p w14:paraId="1994EA99" w14:textId="77777777" w:rsidR="00052F1C" w:rsidRPr="005A0B78" w:rsidRDefault="00257FCA" w:rsidP="00052F1C">
      <w:pPr>
        <w:pStyle w:val="StandaardOpinion"/>
        <w:numPr>
          <w:ilvl w:val="0"/>
          <w:numId w:val="13"/>
        </w:numPr>
        <w:tabs>
          <w:tab w:val="clear" w:pos="227"/>
          <w:tab w:val="clear" w:pos="454"/>
          <w:tab w:val="clear" w:pos="680"/>
          <w:tab w:val="left" w:pos="360"/>
          <w:tab w:val="left" w:pos="450"/>
          <w:tab w:val="left" w:pos="540"/>
        </w:tabs>
        <w:spacing w:before="120" w:line="400" w:lineRule="exact"/>
        <w:ind w:left="360"/>
        <w:jc w:val="both"/>
        <w:rPr>
          <w:rFonts w:ascii="Angsana New" w:hAnsi="Angsana New"/>
          <w:sz w:val="28"/>
          <w:szCs w:val="28"/>
        </w:rPr>
      </w:pPr>
      <w:r w:rsidRPr="005A0B78">
        <w:rPr>
          <w:rFonts w:ascii="Angsana New" w:hAnsi="Angsana New"/>
          <w:sz w:val="28"/>
          <w:szCs w:val="28"/>
        </w:rPr>
        <w:lastRenderedPageBreak/>
        <w:t>As discussed in Note 20.</w:t>
      </w:r>
      <w:r w:rsidR="00610CF1" w:rsidRPr="005A0B78">
        <w:rPr>
          <w:rFonts w:ascii="Angsana New" w:hAnsi="Angsana New"/>
          <w:sz w:val="28"/>
          <w:szCs w:val="28"/>
        </w:rPr>
        <w:t>6</w:t>
      </w:r>
      <w:r w:rsidRPr="005A0B78">
        <w:rPr>
          <w:rFonts w:ascii="Angsana New" w:hAnsi="Angsana New"/>
          <w:sz w:val="28"/>
          <w:szCs w:val="28"/>
        </w:rPr>
        <w:t xml:space="preserve">, on May 29, 2024, the subsidiary entered into a contract to sell 100,000 common shares of a company to an unrelated party at a price of Baht 140 per share, amounting to a total of Baht 14 million. </w:t>
      </w:r>
      <w:r w:rsidR="008D243B" w:rsidRPr="005A0B78">
        <w:rPr>
          <w:rFonts w:ascii="Angsana New" w:hAnsi="Angsana New"/>
          <w:sz w:val="28"/>
          <w:szCs w:val="28"/>
        </w:rPr>
        <w:br/>
      </w:r>
      <w:r w:rsidRPr="005A0B78">
        <w:rPr>
          <w:rFonts w:ascii="Angsana New" w:hAnsi="Angsana New"/>
          <w:sz w:val="28"/>
          <w:szCs w:val="28"/>
        </w:rPr>
        <w:t xml:space="preserve">On </w:t>
      </w:r>
      <w:r w:rsidR="005355BE" w:rsidRPr="005A0B78">
        <w:rPr>
          <w:rFonts w:ascii="Angsana New" w:hAnsi="Angsana New"/>
          <w:sz w:val="28"/>
          <w:szCs w:val="28"/>
        </w:rPr>
        <w:t>May 29, 2024</w:t>
      </w:r>
      <w:r w:rsidRPr="005A0B78">
        <w:rPr>
          <w:rFonts w:ascii="Angsana New" w:hAnsi="Angsana New"/>
          <w:sz w:val="28"/>
          <w:szCs w:val="28"/>
        </w:rPr>
        <w:t xml:space="preserve">, the subsidiary also agreed to repurchase those 100,000 common shares from the same unrelated parties at a price of Baht 165.90 per share, totaling Baht 16.59 million (reflecting an interest rate of 12%). During the year, the subsidiary fulfilled the payment installments as outlined in the contract. The subsidiary agreed to allow the unrelated parties to receive dividends for the entire period, with the arrangement that these dividends, after deducting withholding tax, would be returned to the subsidiary once the full payment had been settled, in accordance with the resolution of the Board of Directors' Meeting No. 4/2024, dated March 18, 2024. </w:t>
      </w:r>
      <w:r w:rsidR="00534A8C" w:rsidRPr="005A0B78">
        <w:rPr>
          <w:rFonts w:ascii="Angsana New" w:hAnsi="Angsana New"/>
          <w:sz w:val="28"/>
          <w:szCs w:val="28"/>
          <w:lang w:val="en-GB"/>
        </w:rPr>
        <w:t>Currently</w:t>
      </w:r>
      <w:r w:rsidRPr="005A0B78">
        <w:rPr>
          <w:rFonts w:ascii="Angsana New" w:hAnsi="Angsana New"/>
          <w:sz w:val="28"/>
          <w:szCs w:val="28"/>
        </w:rPr>
        <w:t>, the Company has not yet paid the 14</w:t>
      </w:r>
      <w:r w:rsidR="00534A8C" w:rsidRPr="005A0B78">
        <w:rPr>
          <w:rFonts w:ascii="Angsana New" w:hAnsi="Angsana New"/>
          <w:sz w:val="28"/>
          <w:szCs w:val="28"/>
        </w:rPr>
        <w:t>-15</w:t>
      </w:r>
      <w:r w:rsidRPr="005A0B78">
        <w:rPr>
          <w:rFonts w:ascii="Angsana New" w:hAnsi="Angsana New"/>
          <w:sz w:val="28"/>
          <w:szCs w:val="28"/>
        </w:rPr>
        <w:t xml:space="preserve">th installment amounting to Baht </w:t>
      </w:r>
      <w:r w:rsidR="00BF7C88" w:rsidRPr="005A0B78">
        <w:rPr>
          <w:rFonts w:ascii="Angsana New" w:hAnsi="Angsana New"/>
          <w:sz w:val="28"/>
          <w:szCs w:val="28"/>
        </w:rPr>
        <w:t>11.09</w:t>
      </w:r>
      <w:r w:rsidRPr="005A0B78">
        <w:rPr>
          <w:rFonts w:ascii="Angsana New" w:hAnsi="Angsana New"/>
          <w:sz w:val="28"/>
          <w:szCs w:val="28"/>
        </w:rPr>
        <w:t xml:space="preserve"> million, which was due on April 29</w:t>
      </w:r>
      <w:r w:rsidR="00BF7C88" w:rsidRPr="005A0B78">
        <w:rPr>
          <w:rFonts w:ascii="Angsana New" w:hAnsi="Angsana New"/>
          <w:sz w:val="28"/>
          <w:szCs w:val="28"/>
        </w:rPr>
        <w:t xml:space="preserve"> and May 29</w:t>
      </w:r>
      <w:r w:rsidRPr="005A0B78">
        <w:rPr>
          <w:rFonts w:ascii="Angsana New" w:hAnsi="Angsana New"/>
          <w:sz w:val="28"/>
          <w:szCs w:val="28"/>
        </w:rPr>
        <w:t>, 2025.</w:t>
      </w:r>
      <w:r w:rsidRPr="005A0B78">
        <w:rPr>
          <w:rFonts w:ascii="Angsana New" w:hAnsi="Angsana New" w:hint="cs"/>
          <w:sz w:val="28"/>
          <w:szCs w:val="28"/>
          <w:cs/>
        </w:rPr>
        <w:t xml:space="preserve"> </w:t>
      </w:r>
      <w:r w:rsidR="00A576EA" w:rsidRPr="005A0B78">
        <w:rPr>
          <w:rFonts w:ascii="Angsana New" w:hAnsi="Angsana New"/>
          <w:sz w:val="28"/>
          <w:szCs w:val="28"/>
          <w:lang w:val="en-GB"/>
        </w:rPr>
        <w:t>The repayment period has been extended until September 15, 2025.</w:t>
      </w:r>
    </w:p>
    <w:p w14:paraId="6A889192" w14:textId="6A960D9B" w:rsidR="00A576EA" w:rsidRPr="005A0B78" w:rsidRDefault="00B925AF" w:rsidP="00052F1C">
      <w:pPr>
        <w:pStyle w:val="StandaardOpinion"/>
        <w:numPr>
          <w:ilvl w:val="0"/>
          <w:numId w:val="13"/>
        </w:numPr>
        <w:tabs>
          <w:tab w:val="clear" w:pos="227"/>
          <w:tab w:val="clear" w:pos="454"/>
          <w:tab w:val="clear" w:pos="680"/>
          <w:tab w:val="left" w:pos="360"/>
          <w:tab w:val="left" w:pos="450"/>
          <w:tab w:val="left" w:pos="540"/>
        </w:tabs>
        <w:spacing w:before="120" w:line="400" w:lineRule="exact"/>
        <w:ind w:left="360"/>
        <w:jc w:val="both"/>
        <w:rPr>
          <w:rFonts w:ascii="Angsana New" w:hAnsi="Angsana New"/>
          <w:sz w:val="28"/>
          <w:szCs w:val="28"/>
        </w:rPr>
      </w:pPr>
      <w:r w:rsidRPr="005A0B78">
        <w:rPr>
          <w:rFonts w:ascii="Angsana New" w:hAnsi="Angsana New"/>
          <w:sz w:val="28"/>
          <w:szCs w:val="28"/>
        </w:rPr>
        <w:t xml:space="preserve">As discussed </w:t>
      </w:r>
      <w:r w:rsidRPr="005A0B78">
        <w:rPr>
          <w:rFonts w:ascii="Angsana New" w:hAnsi="Angsana New"/>
          <w:sz w:val="28"/>
          <w:szCs w:val="28"/>
          <w:lang w:val="en-GB"/>
        </w:rPr>
        <w:t xml:space="preserve">in Notes 10 and 20 to the financial statements, a subsidiary has pledged a total of 2,146,368 ordinary shares of a non-listed company as collateral for its obligations. This comprises 1,446,368 shares </w:t>
      </w:r>
      <w:r w:rsidRPr="005A0B78">
        <w:rPr>
          <w:rFonts w:ascii="Angsana New" w:hAnsi="Angsana New"/>
          <w:sz w:val="28"/>
          <w:szCs w:val="28"/>
        </w:rPr>
        <w:t>pledged</w:t>
      </w:r>
      <w:r w:rsidRPr="005A0B78">
        <w:rPr>
          <w:rFonts w:ascii="Angsana New" w:hAnsi="Angsana New"/>
          <w:sz w:val="28"/>
          <w:szCs w:val="28"/>
          <w:lang w:val="en-GB"/>
        </w:rPr>
        <w:t xml:space="preserve"> as security for loans (Note 10) and 700,000 shares</w:t>
      </w:r>
      <w:r w:rsidR="00B21497" w:rsidRPr="005A0B78">
        <w:rPr>
          <w:rFonts w:ascii="Angsana New" w:hAnsi="Angsana New"/>
          <w:sz w:val="28"/>
          <w:szCs w:val="28"/>
          <w:lang w:val="en-GB"/>
        </w:rPr>
        <w:t xml:space="preserve"> (Note 20) </w:t>
      </w:r>
      <w:r w:rsidRPr="005A0B78">
        <w:rPr>
          <w:rFonts w:ascii="Angsana New" w:hAnsi="Angsana New"/>
          <w:sz w:val="28"/>
          <w:szCs w:val="28"/>
          <w:lang w:val="en-GB"/>
        </w:rPr>
        <w:t xml:space="preserve"> under a sale and repurchase agreement entered into by the Group with unrelated individuals and entities, which is presented as a financial </w:t>
      </w:r>
      <w:r w:rsidRPr="005A0B78">
        <w:rPr>
          <w:rFonts w:ascii="Angsana New" w:hAnsi="Angsana New"/>
          <w:sz w:val="28"/>
          <w:szCs w:val="28"/>
        </w:rPr>
        <w:t>liability</w:t>
      </w:r>
      <w:r w:rsidRPr="005A0B78">
        <w:rPr>
          <w:rFonts w:ascii="Angsana New" w:hAnsi="Angsana New"/>
          <w:sz w:val="28"/>
          <w:szCs w:val="28"/>
          <w:lang w:val="en-GB"/>
        </w:rPr>
        <w:t>. The legal title of the shares under the repurchase agreement was transferred to the counterparties on the contract date.</w:t>
      </w:r>
      <w:r w:rsidRPr="005A0B78">
        <w:rPr>
          <w:rFonts w:ascii="Angsana New" w:hAnsi="Angsana New" w:hint="cs"/>
          <w:sz w:val="28"/>
          <w:szCs w:val="28"/>
          <w:cs/>
          <w:lang w:val="en-GB"/>
        </w:rPr>
        <w:t xml:space="preserve"> </w:t>
      </w:r>
      <w:r w:rsidRPr="005A0B78">
        <w:rPr>
          <w:rFonts w:ascii="Angsana New" w:hAnsi="Angsana New"/>
          <w:sz w:val="28"/>
          <w:szCs w:val="28"/>
          <w:lang w:val="en-GB"/>
        </w:rPr>
        <w:t>As at the reporting date, certain portions of these obligations were past due but remained unpaid, and no formal agreement for an extension of the repayment period had been executed. The outstanding loan balance amounted to Baht 255.87 million, and the outstanding financial liability amounted to Baht 8</w:t>
      </w:r>
      <w:r w:rsidR="00397CEA" w:rsidRPr="005A0B78">
        <w:rPr>
          <w:rFonts w:ascii="Angsana New" w:hAnsi="Angsana New"/>
          <w:sz w:val="28"/>
          <w:szCs w:val="28"/>
          <w:lang w:val="en-GB"/>
        </w:rPr>
        <w:t>1</w:t>
      </w:r>
      <w:r w:rsidRPr="005A0B78">
        <w:rPr>
          <w:rFonts w:ascii="Angsana New" w:hAnsi="Angsana New"/>
          <w:sz w:val="28"/>
          <w:szCs w:val="28"/>
          <w:lang w:val="en-GB"/>
        </w:rPr>
        <w:t>.</w:t>
      </w:r>
      <w:r w:rsidR="0079742A" w:rsidRPr="005A0B78">
        <w:rPr>
          <w:rFonts w:ascii="Angsana New" w:hAnsi="Angsana New"/>
          <w:sz w:val="28"/>
          <w:szCs w:val="28"/>
          <w:lang w:val="en-GB"/>
        </w:rPr>
        <w:t>16</w:t>
      </w:r>
      <w:r w:rsidRPr="005A0B78">
        <w:rPr>
          <w:rFonts w:ascii="Angsana New" w:hAnsi="Angsana New"/>
          <w:sz w:val="28"/>
          <w:szCs w:val="28"/>
          <w:lang w:val="en-GB"/>
        </w:rPr>
        <w:t xml:space="preserve"> million, the entire amount of which was overdue. Meanwhile, the fair value of the shares collateralising the overdue obligations was approximately Baht 280 million. </w:t>
      </w:r>
      <w:r w:rsidR="00A576EA" w:rsidRPr="005A0B78">
        <w:rPr>
          <w:rFonts w:ascii="Angsana New" w:hAnsi="Angsana New"/>
          <w:sz w:val="28"/>
          <w:szCs w:val="28"/>
          <w:lang w:val="en-GB"/>
        </w:rPr>
        <w:t>The repayment period has been extended until September 15, 2025.</w:t>
      </w:r>
    </w:p>
    <w:p w14:paraId="18D77D01" w14:textId="68784F56" w:rsidR="00257FCA" w:rsidRPr="005A0B78" w:rsidRDefault="00257FCA" w:rsidP="00763ADA">
      <w:pPr>
        <w:pStyle w:val="StandaardOpinion"/>
        <w:tabs>
          <w:tab w:val="clear" w:pos="227"/>
          <w:tab w:val="clear" w:pos="454"/>
          <w:tab w:val="clear" w:pos="680"/>
          <w:tab w:val="left" w:pos="630"/>
        </w:tabs>
        <w:spacing w:before="120" w:after="120" w:line="320" w:lineRule="exact"/>
        <w:ind w:right="6"/>
        <w:rPr>
          <w:rFonts w:ascii="Angsana New" w:hAnsi="Angsana New"/>
          <w:sz w:val="28"/>
          <w:szCs w:val="28"/>
          <w:cs/>
        </w:rPr>
      </w:pPr>
      <w:r w:rsidRPr="005A0B78">
        <w:rPr>
          <w:rFonts w:ascii="Angsana New" w:hAnsi="Angsana New"/>
          <w:sz w:val="28"/>
          <w:szCs w:val="28"/>
        </w:rPr>
        <w:t>My conclusion is not modified in respect of these matters.</w:t>
      </w:r>
    </w:p>
    <w:p w14:paraId="1DE35F9D" w14:textId="77777777" w:rsidR="00257FCA" w:rsidRPr="005A0B78" w:rsidRDefault="00257FCA" w:rsidP="00763ADA">
      <w:pPr>
        <w:spacing w:before="120" w:line="360" w:lineRule="exact"/>
        <w:ind w:right="29"/>
        <w:rPr>
          <w:rFonts w:ascii="Angsana New" w:hAnsi="Angsana New"/>
          <w:b/>
          <w:bCs/>
          <w:sz w:val="28"/>
        </w:rPr>
      </w:pPr>
    </w:p>
    <w:p w14:paraId="36D7D21E" w14:textId="77777777" w:rsidR="00257FCA" w:rsidRPr="005A0B78" w:rsidRDefault="00257FCA" w:rsidP="00763ADA">
      <w:pPr>
        <w:spacing w:before="120" w:line="360" w:lineRule="exact"/>
        <w:ind w:right="29"/>
        <w:rPr>
          <w:rFonts w:ascii="Angsana New" w:hAnsi="Angsana New"/>
          <w:b/>
          <w:bCs/>
          <w:sz w:val="28"/>
        </w:rPr>
      </w:pPr>
    </w:p>
    <w:p w14:paraId="10A498B3" w14:textId="28670895" w:rsidR="00257FCA" w:rsidRPr="005A0B78" w:rsidRDefault="00257FCA" w:rsidP="00763ADA">
      <w:pPr>
        <w:spacing w:before="120" w:line="360" w:lineRule="exact"/>
        <w:ind w:right="29"/>
        <w:rPr>
          <w:rFonts w:ascii="Angsana New" w:hAnsi="Angsana New"/>
          <w:b/>
          <w:bCs/>
          <w:sz w:val="28"/>
        </w:rPr>
      </w:pPr>
    </w:p>
    <w:p w14:paraId="1582CFAA" w14:textId="77777777" w:rsidR="00257FCA" w:rsidRPr="005A0B78" w:rsidRDefault="00257FCA" w:rsidP="00763ADA">
      <w:pPr>
        <w:spacing w:before="120" w:line="360" w:lineRule="exact"/>
        <w:ind w:right="29"/>
        <w:rPr>
          <w:rFonts w:ascii="Angsana New" w:hAnsi="Angsana New"/>
          <w:b/>
          <w:bCs/>
          <w:sz w:val="28"/>
        </w:rPr>
      </w:pPr>
    </w:p>
    <w:p w14:paraId="56656EEB" w14:textId="77777777" w:rsidR="00257FCA" w:rsidRPr="005A0B78" w:rsidRDefault="00257FCA" w:rsidP="00763ADA">
      <w:pPr>
        <w:spacing w:line="360" w:lineRule="exact"/>
        <w:rPr>
          <w:rFonts w:ascii="Angsana New" w:hAnsi="Angsana New"/>
          <w:sz w:val="28"/>
        </w:rPr>
      </w:pPr>
      <w:r w:rsidRPr="005A0B78">
        <w:rPr>
          <w:rFonts w:ascii="Angsana New" w:hAnsi="Angsana New" w:hint="cs"/>
          <w:sz w:val="28"/>
          <w:cs/>
        </w:rPr>
        <w:t xml:space="preserve"> </w:t>
      </w:r>
      <w:r w:rsidRPr="005A0B78">
        <w:rPr>
          <w:rFonts w:ascii="Angsana New" w:hAnsi="Angsana New"/>
          <w:sz w:val="28"/>
          <w:cs/>
        </w:rPr>
        <w:t>(</w:t>
      </w:r>
      <w:r w:rsidRPr="005A0B78">
        <w:rPr>
          <w:rFonts w:ascii="Angsana New" w:hAnsi="Angsana New"/>
          <w:sz w:val="28"/>
        </w:rPr>
        <w:t xml:space="preserve">Mr. </w:t>
      </w:r>
      <w:proofErr w:type="spellStart"/>
      <w:r w:rsidRPr="005A0B78">
        <w:rPr>
          <w:rFonts w:ascii="Angsana New" w:hAnsi="Angsana New"/>
          <w:sz w:val="28"/>
        </w:rPr>
        <w:t>Pojana</w:t>
      </w:r>
      <w:proofErr w:type="spellEnd"/>
      <w:r w:rsidRPr="005A0B78">
        <w:rPr>
          <w:rFonts w:ascii="Angsana New" w:hAnsi="Angsana New"/>
          <w:sz w:val="28"/>
        </w:rPr>
        <w:t xml:space="preserve"> </w:t>
      </w:r>
      <w:proofErr w:type="spellStart"/>
      <w:r w:rsidRPr="005A0B78">
        <w:rPr>
          <w:rFonts w:ascii="Angsana New" w:hAnsi="Angsana New"/>
          <w:sz w:val="28"/>
        </w:rPr>
        <w:t>Asavasontichai</w:t>
      </w:r>
      <w:proofErr w:type="spellEnd"/>
      <w:r w:rsidRPr="005A0B78">
        <w:rPr>
          <w:rFonts w:ascii="Angsana New" w:hAnsi="Angsana New"/>
          <w:sz w:val="28"/>
        </w:rPr>
        <w:t>)</w:t>
      </w:r>
    </w:p>
    <w:p w14:paraId="0C5D1620" w14:textId="77777777" w:rsidR="00257FCA" w:rsidRPr="005A0B78" w:rsidRDefault="00257FCA" w:rsidP="00763ADA">
      <w:pPr>
        <w:spacing w:line="360" w:lineRule="exact"/>
        <w:rPr>
          <w:rFonts w:ascii="Angsana New" w:hAnsi="Angsana New"/>
          <w:sz w:val="28"/>
        </w:rPr>
      </w:pPr>
      <w:r w:rsidRPr="005A0B78">
        <w:rPr>
          <w:rFonts w:ascii="Angsana New" w:hAnsi="Angsana New"/>
          <w:sz w:val="28"/>
        </w:rPr>
        <w:t>Certified Public Accountant, Registration No. 4891</w:t>
      </w:r>
    </w:p>
    <w:p w14:paraId="6A267A8D" w14:textId="77777777" w:rsidR="00257FCA" w:rsidRPr="005A0B78" w:rsidRDefault="00257FCA" w:rsidP="00763ADA">
      <w:pPr>
        <w:spacing w:line="360" w:lineRule="exact"/>
        <w:rPr>
          <w:rFonts w:ascii="Angsana New" w:hAnsi="Angsana New"/>
          <w:sz w:val="28"/>
        </w:rPr>
      </w:pPr>
      <w:r w:rsidRPr="005A0B78">
        <w:rPr>
          <w:rFonts w:ascii="Angsana New" w:hAnsi="Angsana New"/>
          <w:sz w:val="28"/>
        </w:rPr>
        <w:t>Karin Audit Company Limited</w:t>
      </w:r>
    </w:p>
    <w:p w14:paraId="61386483" w14:textId="77777777" w:rsidR="00257FCA" w:rsidRPr="005A0B78" w:rsidRDefault="00257FCA" w:rsidP="00763ADA">
      <w:pPr>
        <w:spacing w:line="360" w:lineRule="exact"/>
        <w:rPr>
          <w:rFonts w:ascii="Angsana New" w:hAnsi="Angsana New"/>
          <w:sz w:val="28"/>
        </w:rPr>
      </w:pPr>
      <w:r w:rsidRPr="005A0B78">
        <w:rPr>
          <w:rFonts w:ascii="Angsana New" w:hAnsi="Angsana New"/>
          <w:sz w:val="28"/>
        </w:rPr>
        <w:t>Bangkok</w:t>
      </w:r>
    </w:p>
    <w:p w14:paraId="2D034B36" w14:textId="19772C8B" w:rsidR="00257FCA" w:rsidRPr="00922B48" w:rsidRDefault="00257FCA" w:rsidP="00763ADA">
      <w:pPr>
        <w:rPr>
          <w:rFonts w:ascii="Angsana New" w:hAnsi="Angsana New"/>
          <w:sz w:val="28"/>
          <w:szCs w:val="28"/>
        </w:rPr>
      </w:pPr>
      <w:r w:rsidRPr="005A0B78">
        <w:rPr>
          <w:rFonts w:ascii="Angsana New" w:hAnsi="Angsana New" w:cstheme="minorBidi"/>
          <w:sz w:val="28"/>
        </w:rPr>
        <w:t xml:space="preserve">August </w:t>
      </w:r>
      <w:r w:rsidR="00984D24" w:rsidRPr="005A0B78">
        <w:rPr>
          <w:rFonts w:ascii="Angsana New" w:hAnsi="Angsana New" w:cstheme="minorBidi"/>
          <w:sz w:val="28"/>
        </w:rPr>
        <w:t>14</w:t>
      </w:r>
      <w:r w:rsidRPr="005A0B78">
        <w:rPr>
          <w:rFonts w:ascii="Angsana New" w:hAnsi="Angsana New"/>
          <w:sz w:val="28"/>
        </w:rPr>
        <w:t>, 2025</w:t>
      </w:r>
    </w:p>
    <w:sectPr w:rsidR="00257FCA" w:rsidRPr="00922B48" w:rsidSect="00076CE6">
      <w:headerReference w:type="default" r:id="rId37"/>
      <w:footerReference w:type="default" r:id="rId38"/>
      <w:pgSz w:w="11906" w:h="16838" w:code="9"/>
      <w:pgMar w:top="1440" w:right="1247" w:bottom="709" w:left="1554" w:header="340" w:footer="397" w:gutter="0"/>
      <w:pgNumType w:fmt="numberInDash"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8DFC" w14:textId="77777777" w:rsidR="00E10368" w:rsidRDefault="00E10368">
      <w:r>
        <w:separator/>
      </w:r>
    </w:p>
  </w:endnote>
  <w:endnote w:type="continuationSeparator" w:id="0">
    <w:p w14:paraId="38B6DDC4" w14:textId="77777777" w:rsidR="00E10368" w:rsidRDefault="00E1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MS Gothic"/>
    <w:charset w:val="80"/>
    <w:family w:val="roman"/>
    <w:pitch w:val="variable"/>
  </w:font>
  <w:font w:name="Nimbus Sans L">
    <w:altName w:val="MS Gothic"/>
    <w:charset w:val="8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3B8C" w14:textId="4A705F35" w:rsidR="00052F1C" w:rsidRPr="00AE71A6" w:rsidRDefault="00052F1C"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w:t>
    </w:r>
  </w:p>
  <w:p w14:paraId="2F944C18" w14:textId="77777777" w:rsidR="00052F1C" w:rsidRPr="009225EF" w:rsidRDefault="00052F1C" w:rsidP="006A27E2">
    <w:pPr>
      <w:pStyle w:val="Footer"/>
      <w:jc w:val="right"/>
      <w:rPr>
        <w:rFonts w:cs="Times New Roman"/>
        <w:sz w:val="18"/>
        <w:szCs w:val="18"/>
        <w:lang w:val="en-US"/>
      </w:rPr>
    </w:pPr>
    <w:r w:rsidRPr="009069FD">
      <w:rPr>
        <w:noProof/>
        <w:lang w:val="en-US"/>
      </w:rPr>
      <w:drawing>
        <wp:inline distT="0" distB="0" distL="0" distR="0" wp14:anchorId="67380437" wp14:editId="6B06A777">
          <wp:extent cx="5781675" cy="230684"/>
          <wp:effectExtent l="0" t="0" r="0" b="0"/>
          <wp:docPr id="1252449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30450" w14:textId="495C369C" w:rsidR="00534A8C" w:rsidRPr="00AE71A6" w:rsidRDefault="00534A8C"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F4363B">
      <w:rPr>
        <w:rFonts w:asciiTheme="majorBidi" w:hAnsiTheme="majorBidi" w:cstheme="majorBidi"/>
        <w:sz w:val="28"/>
        <w:szCs w:val="28"/>
        <w:lang w:val="en-US"/>
      </w:rPr>
      <w:t>10</w:t>
    </w:r>
  </w:p>
  <w:p w14:paraId="3E393207" w14:textId="77777777" w:rsidR="00534A8C" w:rsidRPr="009225EF" w:rsidRDefault="00534A8C" w:rsidP="006A27E2">
    <w:pPr>
      <w:pStyle w:val="Footer"/>
      <w:jc w:val="right"/>
      <w:rPr>
        <w:rFonts w:cs="Times New Roman"/>
        <w:sz w:val="18"/>
        <w:szCs w:val="18"/>
        <w:lang w:val="en-US"/>
      </w:rPr>
    </w:pPr>
    <w:r w:rsidRPr="009069FD">
      <w:rPr>
        <w:noProof/>
        <w:lang w:val="en-US"/>
      </w:rPr>
      <w:drawing>
        <wp:inline distT="0" distB="0" distL="0" distR="0" wp14:anchorId="5F24938B" wp14:editId="193D26CC">
          <wp:extent cx="5781675" cy="230684"/>
          <wp:effectExtent l="0" t="0" r="0"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ECC80" w14:textId="6E8BEEFC" w:rsidR="009F4180" w:rsidRPr="00AE71A6" w:rsidRDefault="009F4180"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00F4363B">
      <w:rPr>
        <w:rFonts w:asciiTheme="majorBidi" w:hAnsiTheme="majorBidi" w:cstheme="majorBidi"/>
        <w:sz w:val="28"/>
        <w:szCs w:val="28"/>
        <w:lang w:val="en-US"/>
      </w:rPr>
      <w:t>1</w:t>
    </w:r>
  </w:p>
  <w:p w14:paraId="13782A90" w14:textId="77777777" w:rsidR="009F4180" w:rsidRPr="009225EF" w:rsidRDefault="009F4180" w:rsidP="006A27E2">
    <w:pPr>
      <w:pStyle w:val="Footer"/>
      <w:jc w:val="right"/>
      <w:rPr>
        <w:rFonts w:cs="Times New Roman"/>
        <w:sz w:val="18"/>
        <w:szCs w:val="18"/>
        <w:lang w:val="en-US"/>
      </w:rPr>
    </w:pPr>
    <w:r w:rsidRPr="009069FD">
      <w:rPr>
        <w:noProof/>
        <w:lang w:val="en-US"/>
      </w:rPr>
      <w:drawing>
        <wp:inline distT="0" distB="0" distL="0" distR="0" wp14:anchorId="0405848C" wp14:editId="62BAA51B">
          <wp:extent cx="5781675" cy="230684"/>
          <wp:effectExtent l="0" t="0" r="0" b="0"/>
          <wp:docPr id="270838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3C84" w14:textId="77BE1071" w:rsidR="00601B3E" w:rsidRPr="00AE71A6" w:rsidRDefault="00601B3E"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00F4363B">
      <w:rPr>
        <w:rFonts w:asciiTheme="majorBidi" w:hAnsiTheme="majorBidi" w:cstheme="majorBidi"/>
        <w:sz w:val="28"/>
        <w:szCs w:val="28"/>
        <w:lang w:val="en-US"/>
      </w:rPr>
      <w:t>2</w:t>
    </w:r>
  </w:p>
  <w:p w14:paraId="18197B7B" w14:textId="7DB007BE" w:rsidR="00601B3E" w:rsidRPr="009225EF" w:rsidRDefault="00601B3E" w:rsidP="006A27E2">
    <w:pPr>
      <w:pStyle w:val="Footer"/>
      <w:jc w:val="right"/>
      <w:rPr>
        <w:rFonts w:cs="Times New Roman"/>
        <w:sz w:val="18"/>
        <w:szCs w:val="18"/>
        <w:lang w:val="en-US"/>
      </w:rPr>
    </w:pPr>
    <w:r w:rsidRPr="009069FD">
      <w:rPr>
        <w:noProof/>
        <w:lang w:val="en-US"/>
      </w:rPr>
      <w:drawing>
        <wp:inline distT="0" distB="0" distL="0" distR="0" wp14:anchorId="65260AAB" wp14:editId="7B796219">
          <wp:extent cx="5781675" cy="230505"/>
          <wp:effectExtent l="0" t="0" r="9525"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E3903" w14:textId="6F6C33AF" w:rsidR="00601B3E" w:rsidRPr="00AE71A6" w:rsidRDefault="00601B3E"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00F4363B">
      <w:rPr>
        <w:rFonts w:asciiTheme="majorBidi" w:hAnsiTheme="majorBidi" w:cstheme="majorBidi"/>
        <w:sz w:val="28"/>
        <w:szCs w:val="28"/>
        <w:lang w:val="en-US"/>
      </w:rPr>
      <w:t>3</w:t>
    </w:r>
  </w:p>
  <w:p w14:paraId="2CDE157D" w14:textId="77777777" w:rsidR="00601B3E" w:rsidRPr="009225EF" w:rsidRDefault="00601B3E" w:rsidP="006A27E2">
    <w:pPr>
      <w:pStyle w:val="Footer"/>
      <w:jc w:val="right"/>
      <w:rPr>
        <w:rFonts w:cs="Times New Roman"/>
        <w:sz w:val="18"/>
        <w:szCs w:val="18"/>
        <w:lang w:val="en-US"/>
      </w:rPr>
    </w:pPr>
    <w:r w:rsidRPr="009069FD">
      <w:rPr>
        <w:noProof/>
        <w:lang w:val="en-US"/>
      </w:rPr>
      <w:drawing>
        <wp:inline distT="0" distB="0" distL="0" distR="0" wp14:anchorId="5EEB1761" wp14:editId="7BECBC33">
          <wp:extent cx="5781675" cy="230505"/>
          <wp:effectExtent l="0" t="0" r="9525" b="0"/>
          <wp:docPr id="957159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49E29" w14:textId="543F086D" w:rsidR="00601B3E" w:rsidRPr="00AE71A6" w:rsidRDefault="00601B3E"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00F4363B">
      <w:rPr>
        <w:rFonts w:asciiTheme="majorBidi" w:hAnsiTheme="majorBidi" w:cstheme="majorBidi"/>
        <w:sz w:val="28"/>
        <w:szCs w:val="28"/>
        <w:lang w:val="en-US"/>
      </w:rPr>
      <w:t>4</w:t>
    </w:r>
  </w:p>
  <w:p w14:paraId="0E4443FE" w14:textId="77777777" w:rsidR="00601B3E" w:rsidRPr="009225EF" w:rsidRDefault="00601B3E" w:rsidP="006A27E2">
    <w:pPr>
      <w:pStyle w:val="Footer"/>
      <w:jc w:val="right"/>
      <w:rPr>
        <w:rFonts w:cs="Times New Roman"/>
        <w:sz w:val="18"/>
        <w:szCs w:val="18"/>
        <w:lang w:val="en-US"/>
      </w:rPr>
    </w:pPr>
    <w:r w:rsidRPr="009069FD">
      <w:rPr>
        <w:noProof/>
        <w:lang w:val="en-US"/>
      </w:rPr>
      <w:drawing>
        <wp:inline distT="0" distB="0" distL="0" distR="0" wp14:anchorId="6BF12A7B" wp14:editId="1DF7AE44">
          <wp:extent cx="5781675" cy="230505"/>
          <wp:effectExtent l="0" t="0" r="9525" b="0"/>
          <wp:docPr id="1117957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DE000" w14:textId="0239D88F" w:rsidR="00601B3E" w:rsidRPr="00AE71A6" w:rsidRDefault="00601B3E" w:rsidP="00601B3E">
    <w:pPr>
      <w:pStyle w:val="Footer"/>
      <w:jc w:val="right"/>
      <w:rPr>
        <w:rFonts w:asciiTheme="majorBidi" w:hAnsiTheme="majorBidi" w:cstheme="majorBidi"/>
        <w:sz w:val="28"/>
        <w:szCs w:val="28"/>
        <w:lang w:val="en-US"/>
      </w:rPr>
    </w:pPr>
  </w:p>
  <w:p w14:paraId="25975AA9" w14:textId="77777777" w:rsidR="00601B3E" w:rsidRPr="009225EF" w:rsidRDefault="00601B3E" w:rsidP="006A27E2">
    <w:pPr>
      <w:pStyle w:val="Footer"/>
      <w:jc w:val="right"/>
      <w:rPr>
        <w:rFonts w:cs="Times New Roman"/>
        <w:sz w:val="18"/>
        <w:szCs w:val="18"/>
        <w:lang w:val="en-US"/>
      </w:rPr>
    </w:pPr>
    <w:r w:rsidRPr="009069FD">
      <w:rPr>
        <w:noProof/>
        <w:lang w:val="en-US"/>
      </w:rPr>
      <w:drawing>
        <wp:inline distT="0" distB="0" distL="0" distR="0" wp14:anchorId="3A7DC635" wp14:editId="0629BDAB">
          <wp:extent cx="5781675" cy="230505"/>
          <wp:effectExtent l="0" t="0" r="9525" b="0"/>
          <wp:docPr id="209500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lang w:val="en-US"/>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D94D" w14:textId="7A5D2435" w:rsidR="00534A8C" w:rsidRPr="00AE71A6" w:rsidRDefault="00534A8C"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9F4180">
      <w:rPr>
        <w:rFonts w:asciiTheme="majorBidi" w:hAnsiTheme="majorBidi" w:cstheme="majorBidi"/>
        <w:sz w:val="28"/>
        <w:szCs w:val="28"/>
        <w:lang w:val="en-US"/>
      </w:rPr>
      <w:t>2</w:t>
    </w:r>
  </w:p>
  <w:p w14:paraId="579D4B27" w14:textId="77777777" w:rsidR="00534A8C" w:rsidRPr="009225EF" w:rsidRDefault="00534A8C" w:rsidP="006A27E2">
    <w:pPr>
      <w:pStyle w:val="Footer"/>
      <w:jc w:val="right"/>
      <w:rPr>
        <w:rFonts w:cs="Times New Roman"/>
        <w:sz w:val="18"/>
        <w:szCs w:val="18"/>
        <w:lang w:val="en-US"/>
      </w:rPr>
    </w:pPr>
    <w:r w:rsidRPr="009069FD">
      <w:rPr>
        <w:noProof/>
        <w:lang w:val="en-US"/>
      </w:rPr>
      <w:drawing>
        <wp:inline distT="0" distB="0" distL="0" distR="0" wp14:anchorId="1B1F1D7E" wp14:editId="13BB18A2">
          <wp:extent cx="5781675" cy="230684"/>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EAEDA" w14:textId="70316E3F" w:rsidR="009F4180" w:rsidRPr="00AE71A6" w:rsidRDefault="009F4180"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F4363B">
      <w:rPr>
        <w:rFonts w:asciiTheme="majorBidi" w:hAnsiTheme="majorBidi" w:cstheme="majorBidi"/>
        <w:sz w:val="28"/>
        <w:szCs w:val="28"/>
        <w:lang w:val="en-US"/>
      </w:rPr>
      <w:t>3</w:t>
    </w:r>
  </w:p>
  <w:p w14:paraId="7E869CE9" w14:textId="77777777" w:rsidR="009F4180" w:rsidRPr="009225EF" w:rsidRDefault="009F4180" w:rsidP="006A27E2">
    <w:pPr>
      <w:pStyle w:val="Footer"/>
      <w:jc w:val="right"/>
      <w:rPr>
        <w:rFonts w:cs="Times New Roman"/>
        <w:sz w:val="18"/>
        <w:szCs w:val="18"/>
        <w:lang w:val="en-US"/>
      </w:rPr>
    </w:pPr>
    <w:r w:rsidRPr="009069FD">
      <w:rPr>
        <w:noProof/>
        <w:lang w:val="en-US"/>
      </w:rPr>
      <w:drawing>
        <wp:inline distT="0" distB="0" distL="0" distR="0" wp14:anchorId="0D3E8DEF" wp14:editId="33D7C3E5">
          <wp:extent cx="5781675" cy="230684"/>
          <wp:effectExtent l="0" t="0" r="0" b="0"/>
          <wp:docPr id="1505689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144B" w14:textId="6BAFA9CC" w:rsidR="00F4363B" w:rsidRPr="00AE71A6" w:rsidRDefault="00F4363B"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4</w:t>
    </w:r>
  </w:p>
  <w:p w14:paraId="42F42CEE" w14:textId="77777777" w:rsidR="00F4363B" w:rsidRPr="009225EF" w:rsidRDefault="00F4363B" w:rsidP="006A27E2">
    <w:pPr>
      <w:pStyle w:val="Footer"/>
      <w:jc w:val="right"/>
      <w:rPr>
        <w:rFonts w:cs="Times New Roman"/>
        <w:sz w:val="18"/>
        <w:szCs w:val="18"/>
        <w:lang w:val="en-US"/>
      </w:rPr>
    </w:pPr>
    <w:r w:rsidRPr="009069FD">
      <w:rPr>
        <w:noProof/>
        <w:lang w:val="en-US"/>
      </w:rPr>
      <w:drawing>
        <wp:inline distT="0" distB="0" distL="0" distR="0" wp14:anchorId="2C6C7C55" wp14:editId="58EA827F">
          <wp:extent cx="5781675" cy="230684"/>
          <wp:effectExtent l="0" t="0" r="0" b="0"/>
          <wp:docPr id="9462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905E" w14:textId="31C6FB8B" w:rsidR="009F4180" w:rsidRPr="00AE71A6" w:rsidRDefault="009F4180"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5</w:t>
    </w:r>
  </w:p>
  <w:p w14:paraId="1B1013C8" w14:textId="77777777" w:rsidR="009F4180" w:rsidRPr="009225EF" w:rsidRDefault="009F4180" w:rsidP="006A27E2">
    <w:pPr>
      <w:pStyle w:val="Footer"/>
      <w:jc w:val="right"/>
      <w:rPr>
        <w:rFonts w:cs="Times New Roman"/>
        <w:sz w:val="18"/>
        <w:szCs w:val="18"/>
        <w:lang w:val="en-US"/>
      </w:rPr>
    </w:pPr>
    <w:r w:rsidRPr="009069FD">
      <w:rPr>
        <w:noProof/>
        <w:lang w:val="en-US"/>
      </w:rPr>
      <w:drawing>
        <wp:inline distT="0" distB="0" distL="0" distR="0" wp14:anchorId="52D3AAE2" wp14:editId="1D4F8808">
          <wp:extent cx="5781675" cy="230684"/>
          <wp:effectExtent l="0" t="0" r="0" b="0"/>
          <wp:docPr id="235002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E7A78" w14:textId="230C0B5F" w:rsidR="00534A8C" w:rsidRPr="00AE71A6" w:rsidRDefault="00534A8C"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3E4F79">
      <w:rPr>
        <w:rFonts w:asciiTheme="majorBidi" w:hAnsiTheme="majorBidi" w:cstheme="majorBidi"/>
        <w:sz w:val="28"/>
        <w:szCs w:val="28"/>
        <w:lang w:val="en-US"/>
      </w:rPr>
      <w:t>6</w:t>
    </w:r>
  </w:p>
  <w:p w14:paraId="732D23D5" w14:textId="77777777" w:rsidR="00534A8C" w:rsidRPr="009225EF" w:rsidRDefault="00534A8C" w:rsidP="006A27E2">
    <w:pPr>
      <w:pStyle w:val="Footer"/>
      <w:jc w:val="right"/>
      <w:rPr>
        <w:rFonts w:cs="Times New Roman"/>
        <w:sz w:val="18"/>
        <w:szCs w:val="18"/>
        <w:lang w:val="en-US"/>
      </w:rPr>
    </w:pPr>
    <w:r w:rsidRPr="009069FD">
      <w:rPr>
        <w:noProof/>
        <w:lang w:val="en-US"/>
      </w:rPr>
      <w:drawing>
        <wp:inline distT="0" distB="0" distL="0" distR="0" wp14:anchorId="04029B6E" wp14:editId="73116EC6">
          <wp:extent cx="5781675" cy="230684"/>
          <wp:effectExtent l="0" t="0" r="0" b="0"/>
          <wp:docPr id="804172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B17A" w14:textId="7BA00FF6" w:rsidR="00F4363B" w:rsidRPr="00AE71A6" w:rsidRDefault="00F4363B"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052F1C">
      <w:rPr>
        <w:rFonts w:asciiTheme="majorBidi" w:hAnsiTheme="majorBidi" w:cstheme="majorBidi"/>
        <w:sz w:val="28"/>
        <w:szCs w:val="28"/>
        <w:lang w:val="en-US"/>
      </w:rPr>
      <w:t>7</w:t>
    </w:r>
  </w:p>
  <w:p w14:paraId="2BD53C82" w14:textId="77777777" w:rsidR="00F4363B" w:rsidRPr="009225EF" w:rsidRDefault="00F4363B" w:rsidP="006A27E2">
    <w:pPr>
      <w:pStyle w:val="Footer"/>
      <w:jc w:val="right"/>
      <w:rPr>
        <w:rFonts w:cs="Times New Roman"/>
        <w:sz w:val="18"/>
        <w:szCs w:val="18"/>
        <w:lang w:val="en-US"/>
      </w:rPr>
    </w:pPr>
    <w:r w:rsidRPr="009069FD">
      <w:rPr>
        <w:noProof/>
        <w:lang w:val="en-US"/>
      </w:rPr>
      <w:drawing>
        <wp:inline distT="0" distB="0" distL="0" distR="0" wp14:anchorId="2E7F20FE" wp14:editId="5E217AFA">
          <wp:extent cx="5781675" cy="230684"/>
          <wp:effectExtent l="0" t="0" r="0" b="0"/>
          <wp:docPr id="1990273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D587" w14:textId="264335F8" w:rsidR="009F4180" w:rsidRPr="00AE71A6" w:rsidRDefault="009F4180"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052F1C">
      <w:rPr>
        <w:rFonts w:asciiTheme="majorBidi" w:hAnsiTheme="majorBidi" w:cstheme="majorBidi"/>
        <w:sz w:val="28"/>
        <w:szCs w:val="28"/>
        <w:lang w:val="en-US"/>
      </w:rPr>
      <w:t>8</w:t>
    </w:r>
  </w:p>
  <w:p w14:paraId="3FA44E52" w14:textId="77777777" w:rsidR="009F4180" w:rsidRPr="009225EF" w:rsidRDefault="009F4180" w:rsidP="006A27E2">
    <w:pPr>
      <w:pStyle w:val="Footer"/>
      <w:jc w:val="right"/>
      <w:rPr>
        <w:rFonts w:cs="Times New Roman"/>
        <w:sz w:val="18"/>
        <w:szCs w:val="18"/>
        <w:lang w:val="en-US"/>
      </w:rPr>
    </w:pPr>
    <w:r w:rsidRPr="009069FD">
      <w:rPr>
        <w:noProof/>
        <w:lang w:val="en-US"/>
      </w:rPr>
      <w:drawing>
        <wp:inline distT="0" distB="0" distL="0" distR="0" wp14:anchorId="1D5D750F" wp14:editId="25608F0D">
          <wp:extent cx="5781675" cy="230684"/>
          <wp:effectExtent l="0" t="0" r="0" b="0"/>
          <wp:docPr id="1576550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98B86" w14:textId="77777777" w:rsidR="00E10368" w:rsidRDefault="00E10368">
      <w:r>
        <w:separator/>
      </w:r>
    </w:p>
  </w:footnote>
  <w:footnote w:type="continuationSeparator" w:id="0">
    <w:p w14:paraId="3CCD2A60" w14:textId="77777777" w:rsidR="00E10368" w:rsidRDefault="00E10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lang w:val="en-US"/>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58D6" w14:textId="77777777" w:rsidR="009F4180" w:rsidRDefault="009F4180">
    <w:pPr>
      <w:pStyle w:val="Header"/>
    </w:pPr>
    <w:r w:rsidRPr="00730C5D">
      <w:rPr>
        <w:noProof/>
        <w:lang w:val="en-US"/>
      </w:rPr>
      <w:drawing>
        <wp:inline distT="0" distB="0" distL="0" distR="0" wp14:anchorId="258160DF" wp14:editId="6F6E0B13">
          <wp:extent cx="950259" cy="325042"/>
          <wp:effectExtent l="0" t="0" r="2540" b="0"/>
          <wp:docPr id="40531783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75750658" w14:textId="3EBF15B4" w:rsidR="009F4180" w:rsidRPr="00AE71A6" w:rsidRDefault="009F4180"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F4363B">
      <w:rPr>
        <w:rFonts w:asciiTheme="majorBidi" w:hAnsiTheme="majorBidi" w:cstheme="majorBidi"/>
        <w:sz w:val="28"/>
        <w:szCs w:val="28"/>
      </w:rPr>
      <w:t>9</w:t>
    </w:r>
    <w:r>
      <w:rPr>
        <w:rFonts w:asciiTheme="majorBidi" w:hAnsiTheme="majorBidi" w:cstheme="majorBidi"/>
        <w:sz w:val="28"/>
        <w:szCs w:val="2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7F542" w14:textId="77777777" w:rsidR="009F4180" w:rsidRDefault="009F4180">
    <w:pPr>
      <w:pStyle w:val="Header"/>
    </w:pPr>
    <w:r w:rsidRPr="00730C5D">
      <w:rPr>
        <w:noProof/>
        <w:lang w:val="en-US"/>
      </w:rPr>
      <w:drawing>
        <wp:inline distT="0" distB="0" distL="0" distR="0" wp14:anchorId="19A5AA01" wp14:editId="0377AE6D">
          <wp:extent cx="950259" cy="325042"/>
          <wp:effectExtent l="0" t="0" r="2540" b="0"/>
          <wp:docPr id="129195584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5C789980" w14:textId="128497C9" w:rsidR="009F4180" w:rsidRPr="00AE71A6" w:rsidRDefault="009F4180"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F4363B">
      <w:rPr>
        <w:rFonts w:asciiTheme="majorBidi" w:hAnsiTheme="majorBidi" w:cstheme="majorBidi"/>
        <w:sz w:val="28"/>
        <w:szCs w:val="28"/>
      </w:rPr>
      <w:t>10</w:t>
    </w:r>
    <w:r>
      <w:rPr>
        <w:rFonts w:asciiTheme="majorBidi" w:hAnsiTheme="majorBidi" w:cstheme="majorBidi"/>
        <w:sz w:val="28"/>
        <w:szCs w:val="28"/>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6D74" w14:textId="77777777" w:rsidR="00076CE6" w:rsidRDefault="00076CE6">
    <w:pPr>
      <w:pStyle w:val="Header"/>
    </w:pPr>
    <w:r w:rsidRPr="00730C5D">
      <w:rPr>
        <w:noProof/>
        <w:lang w:val="en-US"/>
      </w:rPr>
      <w:drawing>
        <wp:inline distT="0" distB="0" distL="0" distR="0" wp14:anchorId="5EC04AB6" wp14:editId="11FF0DA6">
          <wp:extent cx="950259" cy="325042"/>
          <wp:effectExtent l="0" t="0" r="2540" b="0"/>
          <wp:docPr id="2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776AFEDD" w14:textId="2DB69F66" w:rsidR="00076CE6" w:rsidRPr="00AE71A6" w:rsidRDefault="009F4180"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F4363B">
      <w:rPr>
        <w:rFonts w:asciiTheme="majorBidi" w:hAnsiTheme="majorBidi" w:cstheme="majorBidi"/>
        <w:sz w:val="28"/>
        <w:szCs w:val="28"/>
      </w:rPr>
      <w:t>1</w:t>
    </w:r>
    <w:r>
      <w:rPr>
        <w:rFonts w:asciiTheme="majorBidi" w:hAnsiTheme="majorBidi" w:cstheme="majorBidi"/>
        <w:sz w:val="28"/>
        <w:szCs w:val="28"/>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38A01" w14:textId="77777777" w:rsidR="00601B3E" w:rsidRDefault="00601B3E">
    <w:pPr>
      <w:pStyle w:val="Header"/>
    </w:pPr>
    <w:r w:rsidRPr="00730C5D">
      <w:rPr>
        <w:noProof/>
        <w:lang w:val="en-US"/>
      </w:rPr>
      <w:drawing>
        <wp:inline distT="0" distB="0" distL="0" distR="0" wp14:anchorId="3E3717AC" wp14:editId="6293E7B1">
          <wp:extent cx="950259" cy="325042"/>
          <wp:effectExtent l="0" t="0" r="2540" b="0"/>
          <wp:docPr id="48476914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01F20F06" w14:textId="2AEB6443" w:rsidR="00601B3E" w:rsidRPr="00AE71A6" w:rsidRDefault="00601B3E"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F4363B">
      <w:rPr>
        <w:rFonts w:asciiTheme="majorBidi" w:hAnsiTheme="majorBidi" w:cstheme="majorBidi"/>
        <w:sz w:val="28"/>
        <w:szCs w:val="28"/>
      </w:rPr>
      <w:t>2</w:t>
    </w:r>
    <w:r>
      <w:rPr>
        <w:rFonts w:asciiTheme="majorBidi" w:hAnsiTheme="majorBidi" w:cstheme="majorBidi"/>
        <w:sz w:val="28"/>
        <w:szCs w:val="28"/>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0B27" w14:textId="77777777" w:rsidR="00601B3E" w:rsidRDefault="00601B3E">
    <w:pPr>
      <w:pStyle w:val="Header"/>
    </w:pPr>
    <w:r w:rsidRPr="00730C5D">
      <w:rPr>
        <w:noProof/>
        <w:lang w:val="en-US"/>
      </w:rPr>
      <w:drawing>
        <wp:inline distT="0" distB="0" distL="0" distR="0" wp14:anchorId="11E44F5B" wp14:editId="7EC503D6">
          <wp:extent cx="950259" cy="325042"/>
          <wp:effectExtent l="0" t="0" r="2540" b="0"/>
          <wp:docPr id="55680788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06309C2E" w14:textId="31FD6C30" w:rsidR="00601B3E" w:rsidRPr="00AE71A6" w:rsidRDefault="00601B3E"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F4363B">
      <w:rPr>
        <w:rFonts w:asciiTheme="majorBidi" w:hAnsiTheme="majorBidi" w:cstheme="majorBidi"/>
        <w:sz w:val="28"/>
        <w:szCs w:val="28"/>
      </w:rPr>
      <w:t>3</w:t>
    </w:r>
    <w:r>
      <w:rPr>
        <w:rFonts w:asciiTheme="majorBidi" w:hAnsiTheme="majorBidi" w:cstheme="majorBidi"/>
        <w:sz w:val="28"/>
        <w:szCs w:val="28"/>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656C2" w14:textId="77777777" w:rsidR="00601B3E" w:rsidRDefault="00601B3E">
    <w:pPr>
      <w:pStyle w:val="Header"/>
    </w:pPr>
    <w:r w:rsidRPr="00730C5D">
      <w:rPr>
        <w:noProof/>
        <w:lang w:val="en-US"/>
      </w:rPr>
      <w:drawing>
        <wp:inline distT="0" distB="0" distL="0" distR="0" wp14:anchorId="59EFD072" wp14:editId="601C80E6">
          <wp:extent cx="950259" cy="325042"/>
          <wp:effectExtent l="0" t="0" r="2540" b="0"/>
          <wp:docPr id="22742361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1BCB1BA2" w14:textId="71224954" w:rsidR="00601B3E" w:rsidRPr="00AE71A6" w:rsidRDefault="00601B3E"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F4363B">
      <w:rPr>
        <w:rFonts w:asciiTheme="majorBidi" w:hAnsiTheme="majorBidi" w:cstheme="majorBidi"/>
        <w:sz w:val="28"/>
        <w:szCs w:val="28"/>
      </w:rPr>
      <w:t>4</w:t>
    </w:r>
    <w:r>
      <w:rPr>
        <w:rFonts w:asciiTheme="majorBidi" w:hAnsiTheme="majorBidi" w:cstheme="majorBidi"/>
        <w:sz w:val="28"/>
        <w:szCs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6969" w14:textId="493BCCC0" w:rsidR="00534A8C" w:rsidRDefault="009F4180">
    <w:pPr>
      <w:pStyle w:val="Header"/>
    </w:pPr>
    <w:r w:rsidRPr="00216721">
      <w:rPr>
        <w:noProof/>
      </w:rPr>
      <w:drawing>
        <wp:anchor distT="0" distB="0" distL="114300" distR="114300" simplePos="0" relativeHeight="251659264" behindDoc="0" locked="0" layoutInCell="1" allowOverlap="1" wp14:anchorId="4F728D48" wp14:editId="00B1BE3A">
          <wp:simplePos x="0" y="0"/>
          <wp:positionH relativeFrom="column">
            <wp:posOffset>4141470</wp:posOffset>
          </wp:positionH>
          <wp:positionV relativeFrom="paragraph">
            <wp:posOffset>-635</wp:posOffset>
          </wp:positionV>
          <wp:extent cx="1640205" cy="1600200"/>
          <wp:effectExtent l="0" t="0" r="0" b="0"/>
          <wp:wrapNone/>
          <wp:docPr id="1194532394" name="Picture 4"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close up of a business car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pic:spPr>
              </pic:pic>
            </a:graphicData>
          </a:graphic>
          <wp14:sizeRelH relativeFrom="page">
            <wp14:pctWidth>0</wp14:pctWidth>
          </wp14:sizeRelH>
          <wp14:sizeRelV relativeFrom="page">
            <wp14:pctHeight>0</wp14:pctHeight>
          </wp14:sizeRelV>
        </wp:anchor>
      </w:drawing>
    </w:r>
    <w:r w:rsidR="00534A8C" w:rsidRPr="00730C5D">
      <w:rPr>
        <w:noProof/>
        <w:lang w:val="en-US"/>
      </w:rPr>
      <w:drawing>
        <wp:inline distT="0" distB="0" distL="0" distR="0" wp14:anchorId="00598B97" wp14:editId="2CD03B70">
          <wp:extent cx="950259" cy="325042"/>
          <wp:effectExtent l="0" t="0" r="2540" b="0"/>
          <wp:docPr id="2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0D27CC38" w14:textId="6E0806D7" w:rsidR="00534A8C" w:rsidRPr="00AE71A6" w:rsidRDefault="00534A8C" w:rsidP="009F4180">
    <w:pPr>
      <w:pStyle w:val="Header"/>
      <w:rPr>
        <w:rFonts w:asciiTheme="majorBidi" w:hAnsiTheme="majorBidi" w:cstheme="maj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DB47" w14:textId="77777777" w:rsidR="009F4180" w:rsidRDefault="009F4180">
    <w:pPr>
      <w:pStyle w:val="Header"/>
    </w:pPr>
    <w:r w:rsidRPr="00730C5D">
      <w:rPr>
        <w:noProof/>
        <w:lang w:val="en-US"/>
      </w:rPr>
      <w:drawing>
        <wp:inline distT="0" distB="0" distL="0" distR="0" wp14:anchorId="0261E25E" wp14:editId="0035CFC6">
          <wp:extent cx="950259" cy="325042"/>
          <wp:effectExtent l="0" t="0" r="2540" b="0"/>
          <wp:docPr id="66132817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4EF4049D" w14:textId="00A609C3" w:rsidR="009F4180" w:rsidRPr="009F4180" w:rsidRDefault="009F4180" w:rsidP="009F4180">
    <w:pPr>
      <w:pStyle w:val="Header"/>
      <w:jc w:val="center"/>
      <w:rPr>
        <w:rFonts w:asciiTheme="majorBidi" w:hAnsiTheme="majorBidi" w:cstheme="majorBidi"/>
        <w:sz w:val="28"/>
        <w:szCs w:val="28"/>
        <w:lang w:val="en-US"/>
      </w:rPr>
    </w:pPr>
    <w:r>
      <w:rPr>
        <w:rFonts w:asciiTheme="majorBidi" w:hAnsiTheme="majorBidi" w:cstheme="majorBidi"/>
        <w:sz w:val="28"/>
        <w:szCs w:val="28"/>
        <w:lang w:val="en-US"/>
      </w:rPr>
      <w:t>-</w:t>
    </w:r>
    <w:r w:rsidR="00F4363B">
      <w:rPr>
        <w:rFonts w:asciiTheme="majorBidi" w:hAnsiTheme="majorBidi" w:cstheme="majorBidi"/>
        <w:sz w:val="28"/>
        <w:szCs w:val="28"/>
        <w:lang w:val="en-US"/>
      </w:rPr>
      <w:t>2</w:t>
    </w:r>
    <w:r>
      <w:rPr>
        <w:rFonts w:asciiTheme="majorBidi" w:hAnsiTheme="majorBidi" w:cstheme="majorBidi"/>
        <w:sz w:val="28"/>
        <w:szCs w:val="28"/>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438F" w14:textId="77777777" w:rsidR="00F4363B" w:rsidRDefault="00F4363B">
    <w:pPr>
      <w:pStyle w:val="Header"/>
    </w:pPr>
    <w:r w:rsidRPr="00730C5D">
      <w:rPr>
        <w:noProof/>
        <w:lang w:val="en-US"/>
      </w:rPr>
      <w:drawing>
        <wp:inline distT="0" distB="0" distL="0" distR="0" wp14:anchorId="58898334" wp14:editId="2E7B55BB">
          <wp:extent cx="950259" cy="325042"/>
          <wp:effectExtent l="0" t="0" r="2540" b="0"/>
          <wp:docPr id="195495526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1AF588B0" w14:textId="77777777" w:rsidR="00F4363B" w:rsidRPr="009F4180" w:rsidRDefault="00F4363B" w:rsidP="009F4180">
    <w:pPr>
      <w:pStyle w:val="Header"/>
      <w:jc w:val="center"/>
      <w:rPr>
        <w:rFonts w:asciiTheme="majorBidi" w:hAnsiTheme="majorBidi" w:cstheme="majorBidi"/>
        <w:sz w:val="28"/>
        <w:szCs w:val="28"/>
        <w:lang w:val="en-US"/>
      </w:rPr>
    </w:pPr>
    <w:r>
      <w:rPr>
        <w:rFonts w:asciiTheme="majorBidi" w:hAnsiTheme="majorBidi" w:cstheme="majorBidi"/>
        <w:sz w:val="28"/>
        <w:szCs w:val="28"/>
        <w:lang w:val="en-US"/>
      </w:rPr>
      <w:t>-3-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101B" w14:textId="77777777" w:rsidR="009F4180" w:rsidRDefault="009F4180">
    <w:pPr>
      <w:pStyle w:val="Header"/>
    </w:pPr>
    <w:r w:rsidRPr="00730C5D">
      <w:rPr>
        <w:noProof/>
        <w:lang w:val="en-US"/>
      </w:rPr>
      <w:drawing>
        <wp:inline distT="0" distB="0" distL="0" distR="0" wp14:anchorId="24E13E28" wp14:editId="701A529B">
          <wp:extent cx="950259" cy="325042"/>
          <wp:effectExtent l="0" t="0" r="2540" b="0"/>
          <wp:docPr id="207632571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1931C1B7" w14:textId="74E6D7B4" w:rsidR="009F4180" w:rsidRPr="009F4180" w:rsidRDefault="009F4180" w:rsidP="009F4180">
    <w:pPr>
      <w:pStyle w:val="Header"/>
      <w:jc w:val="center"/>
      <w:rPr>
        <w:rFonts w:asciiTheme="majorBidi" w:hAnsiTheme="majorBidi" w:cstheme="majorBidi"/>
        <w:sz w:val="28"/>
        <w:szCs w:val="28"/>
        <w:lang w:val="en-US"/>
      </w:rPr>
    </w:pPr>
    <w:r>
      <w:rPr>
        <w:rFonts w:asciiTheme="majorBidi" w:hAnsiTheme="majorBidi" w:cstheme="majorBidi"/>
        <w:sz w:val="28"/>
        <w:szCs w:val="28"/>
        <w:lang w:val="en-US"/>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D033" w14:textId="77777777" w:rsidR="00534A8C" w:rsidRDefault="00534A8C">
    <w:pPr>
      <w:pStyle w:val="Header"/>
    </w:pPr>
    <w:r w:rsidRPr="00730C5D">
      <w:rPr>
        <w:noProof/>
        <w:lang w:val="en-US"/>
      </w:rPr>
      <w:drawing>
        <wp:inline distT="0" distB="0" distL="0" distR="0" wp14:anchorId="60658D43" wp14:editId="32E92007">
          <wp:extent cx="950259" cy="325042"/>
          <wp:effectExtent l="0" t="0" r="2540" b="0"/>
          <wp:docPr id="1142688746"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0D0018EF" w14:textId="413B3FFA" w:rsidR="00534A8C" w:rsidRPr="00AE71A6" w:rsidRDefault="009F4180"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3E4F79">
      <w:rPr>
        <w:rFonts w:asciiTheme="majorBidi" w:hAnsiTheme="majorBidi" w:cstheme="majorBidi"/>
        <w:sz w:val="28"/>
        <w:szCs w:val="28"/>
      </w:rPr>
      <w:t>5</w:t>
    </w:r>
    <w:r>
      <w:rPr>
        <w:rFonts w:asciiTheme="majorBidi" w:hAnsiTheme="majorBidi" w:cstheme="majorBidi"/>
        <w:sz w:val="28"/>
        <w:szCs w:val="28"/>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F1A3" w14:textId="77777777" w:rsidR="00F4363B" w:rsidRDefault="00F4363B">
    <w:pPr>
      <w:pStyle w:val="Header"/>
    </w:pPr>
    <w:r w:rsidRPr="00730C5D">
      <w:rPr>
        <w:noProof/>
        <w:lang w:val="en-US"/>
      </w:rPr>
      <w:drawing>
        <wp:inline distT="0" distB="0" distL="0" distR="0" wp14:anchorId="5BAED0F6" wp14:editId="5C93433C">
          <wp:extent cx="950259" cy="325042"/>
          <wp:effectExtent l="0" t="0" r="2540" b="0"/>
          <wp:docPr id="288257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1DC2F7F2" w14:textId="79D2772D" w:rsidR="00F4363B" w:rsidRPr="00AE71A6" w:rsidRDefault="00F4363B"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052F1C">
      <w:rPr>
        <w:rFonts w:asciiTheme="majorBidi" w:hAnsiTheme="majorBidi" w:cstheme="majorBidi"/>
        <w:sz w:val="28"/>
        <w:szCs w:val="28"/>
      </w:rPr>
      <w:t>6</w:t>
    </w:r>
    <w:r>
      <w:rPr>
        <w:rFonts w:asciiTheme="majorBidi" w:hAnsiTheme="majorBidi" w:cstheme="majorBidi"/>
        <w:sz w:val="28"/>
        <w:szCs w:val="2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444D" w14:textId="77777777" w:rsidR="009F4180" w:rsidRDefault="009F4180">
    <w:pPr>
      <w:pStyle w:val="Header"/>
    </w:pPr>
    <w:r w:rsidRPr="00730C5D">
      <w:rPr>
        <w:noProof/>
        <w:lang w:val="en-US"/>
      </w:rPr>
      <w:drawing>
        <wp:inline distT="0" distB="0" distL="0" distR="0" wp14:anchorId="5B8734E3" wp14:editId="6D04D076">
          <wp:extent cx="950259" cy="325042"/>
          <wp:effectExtent l="0" t="0" r="2540" b="0"/>
          <wp:docPr id="160208072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2E10F4AC" w14:textId="2D0A86D8" w:rsidR="009F4180" w:rsidRPr="00AE71A6" w:rsidRDefault="009F4180"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052F1C">
      <w:rPr>
        <w:rFonts w:asciiTheme="majorBidi" w:hAnsiTheme="majorBidi" w:cstheme="majorBidi"/>
        <w:sz w:val="28"/>
        <w:szCs w:val="28"/>
      </w:rPr>
      <w:t>7</w:t>
    </w:r>
    <w:r>
      <w:rPr>
        <w:rFonts w:asciiTheme="majorBidi" w:hAnsiTheme="majorBidi" w:cstheme="majorBidi"/>
        <w:sz w:val="28"/>
        <w:szCs w:val="2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21F5" w14:textId="77777777" w:rsidR="00052F1C" w:rsidRDefault="00052F1C">
    <w:pPr>
      <w:pStyle w:val="Header"/>
    </w:pPr>
    <w:r w:rsidRPr="00730C5D">
      <w:rPr>
        <w:noProof/>
        <w:lang w:val="en-US"/>
      </w:rPr>
      <w:drawing>
        <wp:inline distT="0" distB="0" distL="0" distR="0" wp14:anchorId="002AD7F6" wp14:editId="06ABA70D">
          <wp:extent cx="950259" cy="325042"/>
          <wp:effectExtent l="0" t="0" r="2540" b="0"/>
          <wp:docPr id="59779249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6AD172B7" w14:textId="77777777" w:rsidR="00052F1C" w:rsidRPr="00AE71A6" w:rsidRDefault="00052F1C" w:rsidP="00AE71A6">
    <w:pPr>
      <w:pStyle w:val="Header"/>
      <w:jc w:val="center"/>
      <w:rPr>
        <w:rFonts w:asciiTheme="majorBidi" w:hAnsiTheme="majorBidi" w:cstheme="majorBidi"/>
        <w:sz w:val="28"/>
        <w:szCs w:val="28"/>
      </w:rPr>
    </w:pPr>
    <w:r>
      <w:rPr>
        <w:rFonts w:asciiTheme="majorBidi" w:hAnsiTheme="majorBidi" w:cstheme="majorBidi"/>
        <w:sz w:val="28"/>
        <w:szCs w:val="2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D85790"/>
    <w:multiLevelType w:val="hybridMultilevel"/>
    <w:tmpl w:val="93940CE0"/>
    <w:lvl w:ilvl="0" w:tplc="0B54F1E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76256"/>
    <w:multiLevelType w:val="hybridMultilevel"/>
    <w:tmpl w:val="E6525A30"/>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97CED"/>
    <w:multiLevelType w:val="hybridMultilevel"/>
    <w:tmpl w:val="C9FEC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16C12"/>
    <w:multiLevelType w:val="multilevel"/>
    <w:tmpl w:val="97BC7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6B7FB8"/>
    <w:multiLevelType w:val="hybridMultilevel"/>
    <w:tmpl w:val="1E6C6124"/>
    <w:lvl w:ilvl="0" w:tplc="C234CF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FD4EE3"/>
    <w:multiLevelType w:val="hybridMultilevel"/>
    <w:tmpl w:val="E6525A30"/>
    <w:lvl w:ilvl="0" w:tplc="4718F9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B6498"/>
    <w:multiLevelType w:val="hybridMultilevel"/>
    <w:tmpl w:val="9F94880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436174948">
    <w:abstractNumId w:val="9"/>
  </w:num>
  <w:num w:numId="2" w16cid:durableId="1247373836">
    <w:abstractNumId w:val="7"/>
  </w:num>
  <w:num w:numId="3" w16cid:durableId="804852528">
    <w:abstractNumId w:val="6"/>
  </w:num>
  <w:num w:numId="4" w16cid:durableId="526210903">
    <w:abstractNumId w:val="5"/>
  </w:num>
  <w:num w:numId="5" w16cid:durableId="1978533001">
    <w:abstractNumId w:val="4"/>
  </w:num>
  <w:num w:numId="6" w16cid:durableId="276105250">
    <w:abstractNumId w:val="8"/>
  </w:num>
  <w:num w:numId="7" w16cid:durableId="2067754583">
    <w:abstractNumId w:val="3"/>
  </w:num>
  <w:num w:numId="8" w16cid:durableId="464352960">
    <w:abstractNumId w:val="2"/>
  </w:num>
  <w:num w:numId="9" w16cid:durableId="2133788151">
    <w:abstractNumId w:val="1"/>
  </w:num>
  <w:num w:numId="10" w16cid:durableId="182131030">
    <w:abstractNumId w:val="0"/>
  </w:num>
  <w:num w:numId="11" w16cid:durableId="1919827031">
    <w:abstractNumId w:val="10"/>
  </w:num>
  <w:num w:numId="12" w16cid:durableId="1835492553">
    <w:abstractNumId w:val="11"/>
  </w:num>
  <w:num w:numId="13" w16cid:durableId="392048435">
    <w:abstractNumId w:val="17"/>
  </w:num>
  <w:num w:numId="14" w16cid:durableId="242421186">
    <w:abstractNumId w:val="13"/>
  </w:num>
  <w:num w:numId="15" w16cid:durableId="2089495406">
    <w:abstractNumId w:val="16"/>
  </w:num>
  <w:num w:numId="16" w16cid:durableId="1131480548">
    <w:abstractNumId w:val="14"/>
  </w:num>
  <w:num w:numId="17" w16cid:durableId="2059546379">
    <w:abstractNumId w:val="12"/>
  </w:num>
  <w:num w:numId="18" w16cid:durableId="1002120674">
    <w:abstractNumId w:val="15"/>
  </w:num>
  <w:num w:numId="19" w16cid:durableId="14317059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A1"/>
    <w:rsid w:val="00000B1B"/>
    <w:rsid w:val="00004612"/>
    <w:rsid w:val="0000515A"/>
    <w:rsid w:val="000061A0"/>
    <w:rsid w:val="00010FE0"/>
    <w:rsid w:val="00011AE3"/>
    <w:rsid w:val="000131E0"/>
    <w:rsid w:val="00013997"/>
    <w:rsid w:val="00015A0A"/>
    <w:rsid w:val="00021DD9"/>
    <w:rsid w:val="00025BA7"/>
    <w:rsid w:val="00027439"/>
    <w:rsid w:val="000301E1"/>
    <w:rsid w:val="0003095D"/>
    <w:rsid w:val="0003129F"/>
    <w:rsid w:val="00034CA7"/>
    <w:rsid w:val="000404F6"/>
    <w:rsid w:val="000406B9"/>
    <w:rsid w:val="00051783"/>
    <w:rsid w:val="00052F1C"/>
    <w:rsid w:val="00057994"/>
    <w:rsid w:val="00061D12"/>
    <w:rsid w:val="00064671"/>
    <w:rsid w:val="00065B7C"/>
    <w:rsid w:val="0007038A"/>
    <w:rsid w:val="00072A52"/>
    <w:rsid w:val="00076CE6"/>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2D0"/>
    <w:rsid w:val="000D66B3"/>
    <w:rsid w:val="000E26CE"/>
    <w:rsid w:val="000E3791"/>
    <w:rsid w:val="000E38A3"/>
    <w:rsid w:val="000E4A35"/>
    <w:rsid w:val="000F5BE0"/>
    <w:rsid w:val="00101617"/>
    <w:rsid w:val="00102580"/>
    <w:rsid w:val="001028D2"/>
    <w:rsid w:val="001038A4"/>
    <w:rsid w:val="0010442D"/>
    <w:rsid w:val="00107F8A"/>
    <w:rsid w:val="00110005"/>
    <w:rsid w:val="00113AD8"/>
    <w:rsid w:val="00123012"/>
    <w:rsid w:val="001258A8"/>
    <w:rsid w:val="00132AA1"/>
    <w:rsid w:val="00132AF4"/>
    <w:rsid w:val="001340BB"/>
    <w:rsid w:val="00143512"/>
    <w:rsid w:val="001535D6"/>
    <w:rsid w:val="001552D0"/>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57FCA"/>
    <w:rsid w:val="00261907"/>
    <w:rsid w:val="002665AC"/>
    <w:rsid w:val="00266DA0"/>
    <w:rsid w:val="0026722B"/>
    <w:rsid w:val="00267380"/>
    <w:rsid w:val="002676CD"/>
    <w:rsid w:val="00272EBA"/>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700"/>
    <w:rsid w:val="00343EC6"/>
    <w:rsid w:val="00345E5F"/>
    <w:rsid w:val="003534CE"/>
    <w:rsid w:val="0035444E"/>
    <w:rsid w:val="003615EB"/>
    <w:rsid w:val="0036444C"/>
    <w:rsid w:val="00365371"/>
    <w:rsid w:val="00365EE6"/>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97CEA"/>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0712"/>
    <w:rsid w:val="003E4F79"/>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2607"/>
    <w:rsid w:val="00494F01"/>
    <w:rsid w:val="004A2182"/>
    <w:rsid w:val="004A2968"/>
    <w:rsid w:val="004A5188"/>
    <w:rsid w:val="004A5333"/>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4A8C"/>
    <w:rsid w:val="005355BE"/>
    <w:rsid w:val="00535B8E"/>
    <w:rsid w:val="005400D3"/>
    <w:rsid w:val="00540BFC"/>
    <w:rsid w:val="005429AD"/>
    <w:rsid w:val="005457C3"/>
    <w:rsid w:val="00555188"/>
    <w:rsid w:val="00560BBB"/>
    <w:rsid w:val="00563FBF"/>
    <w:rsid w:val="00564292"/>
    <w:rsid w:val="00566FDE"/>
    <w:rsid w:val="005673F1"/>
    <w:rsid w:val="00574B79"/>
    <w:rsid w:val="005809C2"/>
    <w:rsid w:val="00583A6C"/>
    <w:rsid w:val="00585F2B"/>
    <w:rsid w:val="00590741"/>
    <w:rsid w:val="0059286C"/>
    <w:rsid w:val="005946EB"/>
    <w:rsid w:val="00596230"/>
    <w:rsid w:val="00597DC6"/>
    <w:rsid w:val="005A0B78"/>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058E"/>
    <w:rsid w:val="005E3457"/>
    <w:rsid w:val="005E7344"/>
    <w:rsid w:val="005F0117"/>
    <w:rsid w:val="005F04E9"/>
    <w:rsid w:val="005F109A"/>
    <w:rsid w:val="005F1C5C"/>
    <w:rsid w:val="005F1FF6"/>
    <w:rsid w:val="005F4C27"/>
    <w:rsid w:val="005F509E"/>
    <w:rsid w:val="005F6152"/>
    <w:rsid w:val="005F65C8"/>
    <w:rsid w:val="005F7384"/>
    <w:rsid w:val="006002BF"/>
    <w:rsid w:val="00601B3E"/>
    <w:rsid w:val="00610CF1"/>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B6CB0"/>
    <w:rsid w:val="006C0DBC"/>
    <w:rsid w:val="006C2509"/>
    <w:rsid w:val="006C2AED"/>
    <w:rsid w:val="006C3828"/>
    <w:rsid w:val="006C5217"/>
    <w:rsid w:val="006C684E"/>
    <w:rsid w:val="006D3B54"/>
    <w:rsid w:val="006E00B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1942"/>
    <w:rsid w:val="00732411"/>
    <w:rsid w:val="00732492"/>
    <w:rsid w:val="00732CFF"/>
    <w:rsid w:val="0073583B"/>
    <w:rsid w:val="00737E7C"/>
    <w:rsid w:val="00743178"/>
    <w:rsid w:val="00744EBB"/>
    <w:rsid w:val="00746B21"/>
    <w:rsid w:val="00750E3E"/>
    <w:rsid w:val="00756AB4"/>
    <w:rsid w:val="00757408"/>
    <w:rsid w:val="00760812"/>
    <w:rsid w:val="007631BC"/>
    <w:rsid w:val="00763ADA"/>
    <w:rsid w:val="00763F7B"/>
    <w:rsid w:val="0077003A"/>
    <w:rsid w:val="00772D70"/>
    <w:rsid w:val="0077351F"/>
    <w:rsid w:val="00773611"/>
    <w:rsid w:val="007851BE"/>
    <w:rsid w:val="00785BDF"/>
    <w:rsid w:val="00790436"/>
    <w:rsid w:val="00790466"/>
    <w:rsid w:val="0079742A"/>
    <w:rsid w:val="007A06D7"/>
    <w:rsid w:val="007A3924"/>
    <w:rsid w:val="007A3F32"/>
    <w:rsid w:val="007B0219"/>
    <w:rsid w:val="007B0E94"/>
    <w:rsid w:val="007B3AD1"/>
    <w:rsid w:val="007B426A"/>
    <w:rsid w:val="007B7602"/>
    <w:rsid w:val="007B7EC5"/>
    <w:rsid w:val="007C0848"/>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068C4"/>
    <w:rsid w:val="00811D88"/>
    <w:rsid w:val="00812723"/>
    <w:rsid w:val="00812AB3"/>
    <w:rsid w:val="00813FF0"/>
    <w:rsid w:val="00814CEB"/>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2C2E"/>
    <w:rsid w:val="00886265"/>
    <w:rsid w:val="00886F63"/>
    <w:rsid w:val="00892E23"/>
    <w:rsid w:val="00892F07"/>
    <w:rsid w:val="008956C0"/>
    <w:rsid w:val="008965A7"/>
    <w:rsid w:val="008A1D17"/>
    <w:rsid w:val="008A3D8D"/>
    <w:rsid w:val="008B0FCC"/>
    <w:rsid w:val="008B5F74"/>
    <w:rsid w:val="008B5FD2"/>
    <w:rsid w:val="008C1500"/>
    <w:rsid w:val="008C1C8B"/>
    <w:rsid w:val="008C61F4"/>
    <w:rsid w:val="008C7CE5"/>
    <w:rsid w:val="008D243B"/>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2B48"/>
    <w:rsid w:val="009237B7"/>
    <w:rsid w:val="009256FF"/>
    <w:rsid w:val="00926A49"/>
    <w:rsid w:val="00934A51"/>
    <w:rsid w:val="00940749"/>
    <w:rsid w:val="0094180A"/>
    <w:rsid w:val="0094496B"/>
    <w:rsid w:val="009540D3"/>
    <w:rsid w:val="0095431E"/>
    <w:rsid w:val="00955D7B"/>
    <w:rsid w:val="0096280A"/>
    <w:rsid w:val="00962D96"/>
    <w:rsid w:val="009633FF"/>
    <w:rsid w:val="00967C3D"/>
    <w:rsid w:val="00972384"/>
    <w:rsid w:val="009734D8"/>
    <w:rsid w:val="0098194A"/>
    <w:rsid w:val="00981D30"/>
    <w:rsid w:val="0098216B"/>
    <w:rsid w:val="00984D24"/>
    <w:rsid w:val="00984ED2"/>
    <w:rsid w:val="0098597E"/>
    <w:rsid w:val="009873BB"/>
    <w:rsid w:val="009901B7"/>
    <w:rsid w:val="00991B0D"/>
    <w:rsid w:val="0099552F"/>
    <w:rsid w:val="009A2BFB"/>
    <w:rsid w:val="009A3754"/>
    <w:rsid w:val="009A3792"/>
    <w:rsid w:val="009A3B8A"/>
    <w:rsid w:val="009A42F1"/>
    <w:rsid w:val="009B1139"/>
    <w:rsid w:val="009B5DD4"/>
    <w:rsid w:val="009B7476"/>
    <w:rsid w:val="009C1173"/>
    <w:rsid w:val="009C510B"/>
    <w:rsid w:val="009C792F"/>
    <w:rsid w:val="009D4FAD"/>
    <w:rsid w:val="009E0069"/>
    <w:rsid w:val="009E180F"/>
    <w:rsid w:val="009E57F5"/>
    <w:rsid w:val="009E60AE"/>
    <w:rsid w:val="009F0D85"/>
    <w:rsid w:val="009F4180"/>
    <w:rsid w:val="00A03E02"/>
    <w:rsid w:val="00A04A89"/>
    <w:rsid w:val="00A0539B"/>
    <w:rsid w:val="00A10743"/>
    <w:rsid w:val="00A11210"/>
    <w:rsid w:val="00A1260B"/>
    <w:rsid w:val="00A127B5"/>
    <w:rsid w:val="00A159EE"/>
    <w:rsid w:val="00A23527"/>
    <w:rsid w:val="00A26F2C"/>
    <w:rsid w:val="00A3269A"/>
    <w:rsid w:val="00A405DC"/>
    <w:rsid w:val="00A41003"/>
    <w:rsid w:val="00A466AB"/>
    <w:rsid w:val="00A5255D"/>
    <w:rsid w:val="00A53060"/>
    <w:rsid w:val="00A56DDD"/>
    <w:rsid w:val="00A576EA"/>
    <w:rsid w:val="00A63699"/>
    <w:rsid w:val="00A63E6E"/>
    <w:rsid w:val="00A653CF"/>
    <w:rsid w:val="00A6785E"/>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E71A6"/>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1497"/>
    <w:rsid w:val="00B248B2"/>
    <w:rsid w:val="00B275D8"/>
    <w:rsid w:val="00B31B95"/>
    <w:rsid w:val="00B323AE"/>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25AF"/>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BF7C88"/>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5A19"/>
    <w:rsid w:val="00CF5E4D"/>
    <w:rsid w:val="00CF70CE"/>
    <w:rsid w:val="00D000A0"/>
    <w:rsid w:val="00D0172C"/>
    <w:rsid w:val="00D01F55"/>
    <w:rsid w:val="00D02B81"/>
    <w:rsid w:val="00D0621B"/>
    <w:rsid w:val="00D063D3"/>
    <w:rsid w:val="00D11898"/>
    <w:rsid w:val="00D12835"/>
    <w:rsid w:val="00D129A1"/>
    <w:rsid w:val="00D13BFF"/>
    <w:rsid w:val="00D14F43"/>
    <w:rsid w:val="00D14F9C"/>
    <w:rsid w:val="00D24D61"/>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3EA"/>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0368"/>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0C08"/>
    <w:rsid w:val="00EA2696"/>
    <w:rsid w:val="00EA501F"/>
    <w:rsid w:val="00EB1D01"/>
    <w:rsid w:val="00EC6D18"/>
    <w:rsid w:val="00EC6EF6"/>
    <w:rsid w:val="00ED5C1D"/>
    <w:rsid w:val="00ED7C66"/>
    <w:rsid w:val="00EE10B8"/>
    <w:rsid w:val="00EE14B8"/>
    <w:rsid w:val="00EE297D"/>
    <w:rsid w:val="00EE370F"/>
    <w:rsid w:val="00EE7765"/>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22CA2"/>
    <w:rsid w:val="00F308B5"/>
    <w:rsid w:val="00F34386"/>
    <w:rsid w:val="00F34514"/>
    <w:rsid w:val="00F35F62"/>
    <w:rsid w:val="00F3745B"/>
    <w:rsid w:val="00F3763E"/>
    <w:rsid w:val="00F41719"/>
    <w:rsid w:val="00F42535"/>
    <w:rsid w:val="00F4363B"/>
    <w:rsid w:val="00F47488"/>
    <w:rsid w:val="00F51C64"/>
    <w:rsid w:val="00F5357C"/>
    <w:rsid w:val="00F5470B"/>
    <w:rsid w:val="00F65247"/>
    <w:rsid w:val="00F66B01"/>
    <w:rsid w:val="00F67CA2"/>
    <w:rsid w:val="00F71BA5"/>
    <w:rsid w:val="00F76EFD"/>
    <w:rsid w:val="00F81871"/>
    <w:rsid w:val="00F822E6"/>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2F92"/>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15B05B5-C157-405D-8AC4-5ACE5F746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uiPriority w:val="99"/>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customStyle="1" w:styleId="StandaardOpinion">
    <w:name w:val="StandaardOpinion"/>
    <w:basedOn w:val="Normal"/>
    <w:uiPriority w:val="99"/>
    <w:rsid w:val="00257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Times New Roman"/>
      <w:sz w:val="22"/>
      <w:szCs w:val="22"/>
      <w:lang w:val="en-US"/>
    </w:rPr>
  </w:style>
  <w:style w:type="character" w:customStyle="1" w:styleId="HeaderChar">
    <w:name w:val="Header Char"/>
    <w:basedOn w:val="DefaultParagraphFont"/>
    <w:link w:val="Header"/>
    <w:uiPriority w:val="99"/>
    <w:rsid w:val="00257FCA"/>
    <w:rPr>
      <w:rFonts w:ascii="Arial" w:eastAsia="Times New Roman" w:hAnsi="Arial"/>
      <w:lang w:val="en-GB"/>
    </w:rPr>
  </w:style>
  <w:style w:type="character" w:customStyle="1" w:styleId="FooterChar">
    <w:name w:val="Footer Char"/>
    <w:basedOn w:val="DefaultParagraphFont"/>
    <w:link w:val="Footer"/>
    <w:uiPriority w:val="99"/>
    <w:rsid w:val="00257FCA"/>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footer" Target="footer12.xml"/><Relationship Id="rId35" Type="http://schemas.openxmlformats.org/officeDocument/2006/relationships/header" Target="header14.xml"/><Relationship Id="rId8" Type="http://schemas.openxmlformats.org/officeDocument/2006/relationships/footer" Target="footer1.xml"/><Relationship Id="rId3" Type="http://schemas.openxmlformats.org/officeDocument/2006/relationships/styles" Target="styles.xml"/></Relationships>
</file>

<file path=word/_rels/footer10.xml.rels><?xml version="1.0" encoding="UTF-8" standalone="yes"?>
<Relationships xmlns="http://schemas.openxmlformats.org/package/2006/relationships"><Relationship Id="rId1" Type="http://schemas.openxmlformats.org/officeDocument/2006/relationships/image" Target="media/image2.png"/></Relationships>
</file>

<file path=word/_rels/footer11.xml.rels><?xml version="1.0" encoding="UTF-8" standalone="yes"?>
<Relationships xmlns="http://schemas.openxmlformats.org/package/2006/relationships"><Relationship Id="rId1" Type="http://schemas.openxmlformats.org/officeDocument/2006/relationships/image" Target="media/image2.png"/></Relationships>
</file>

<file path=word/_rels/footer12.xml.rels><?xml version="1.0" encoding="UTF-8" standalone="yes"?>
<Relationships xmlns="http://schemas.openxmlformats.org/package/2006/relationships"><Relationship Id="rId1" Type="http://schemas.openxmlformats.org/officeDocument/2006/relationships/image" Target="media/image2.png"/></Relationships>
</file>

<file path=word/_rels/footer13.xml.rels><?xml version="1.0" encoding="UTF-8" standalone="yes"?>
<Relationships xmlns="http://schemas.openxmlformats.org/package/2006/relationships"><Relationship Id="rId1" Type="http://schemas.openxmlformats.org/officeDocument/2006/relationships/image" Target="media/image2.png"/></Relationships>
</file>

<file path=word/_rels/footer14.xml.rels><?xml version="1.0" encoding="UTF-8" standalone="yes"?>
<Relationships xmlns="http://schemas.openxmlformats.org/package/2006/relationships"><Relationship Id="rId1" Type="http://schemas.openxmlformats.org/officeDocument/2006/relationships/image" Target="media/image2.png"/></Relationships>
</file>

<file path=word/_rels/footer15.xml.rels><?xml version="1.0" encoding="UTF-8" standalone="yes"?>
<Relationships xmlns="http://schemas.openxmlformats.org/package/2006/relationships"><Relationship Id="rId1" Type="http://schemas.openxmlformats.org/officeDocument/2006/relationships/image" Target="media/image2.png"/></Relationships>
</file>

<file path=word/_rels/footer16.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footer9.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AE2D-8C03-406A-BDA9-099B5AC8D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15</Pages>
  <Words>7564</Words>
  <Characters>43116</Characters>
  <Application>Microsoft Office Word</Application>
  <DocSecurity>0</DocSecurity>
  <Lines>359</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50579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dc:description/>
  <cp:lastModifiedBy>TLJ Thidarat</cp:lastModifiedBy>
  <cp:revision>24</cp:revision>
  <cp:lastPrinted>2025-08-14T13:19:00Z</cp:lastPrinted>
  <dcterms:created xsi:type="dcterms:W3CDTF">2025-08-13T08:14:00Z</dcterms:created>
  <dcterms:modified xsi:type="dcterms:W3CDTF">2025-08-14T15:54:00Z</dcterms:modified>
</cp:coreProperties>
</file>