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097EBCA"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TECHLEAD NPN PUBLIC COMPANY LIMITED AND IT’S SUBSIDIARIES</w:t>
      </w:r>
    </w:p>
    <w:p w14:paraId="3F3D997F"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cs/>
          <w:lang w:val="en-US"/>
        </w:rPr>
        <w:t>(</w:t>
      </w:r>
      <w:r w:rsidRPr="00FB35FB">
        <w:rPr>
          <w:rFonts w:ascii="Angsana New" w:hAnsi="Angsana New"/>
          <w:b/>
          <w:bCs/>
          <w:spacing w:val="-4"/>
          <w:sz w:val="30"/>
          <w:szCs w:val="30"/>
          <w:lang w:val="en-US"/>
        </w:rPr>
        <w:t>FORMERLY ETERNAL ENERGY PUBLIC COMPANY LIMITED)</w:t>
      </w:r>
    </w:p>
    <w:p w14:paraId="3936734E"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INTERIM FINANCIAL INFORMATION</w:t>
      </w:r>
    </w:p>
    <w:p w14:paraId="78F24CD3"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FOR THE THREE-MONTH AND SIX-MONTH PERIODS ENDED JUNE 30, 2025</w:t>
      </w:r>
    </w:p>
    <w:p w14:paraId="027A4486"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AND INDEPENDENT AUDITOR’S REPORT</w:t>
      </w:r>
    </w:p>
    <w:p w14:paraId="27A3848D" w14:textId="77777777" w:rsidR="00AE65E2" w:rsidRPr="00FB35FB" w:rsidRDefault="00AE65E2" w:rsidP="00AE65E2">
      <w:pPr>
        <w:pStyle w:val="Header"/>
        <w:ind w:left="980" w:right="-1123" w:firstLine="8"/>
        <w:jc w:val="thaiDistribute"/>
        <w:rPr>
          <w:rFonts w:ascii="Angsana New" w:hAnsi="Angsana New"/>
          <w:b/>
          <w:bCs/>
          <w:spacing w:val="-4"/>
          <w:sz w:val="30"/>
          <w:szCs w:val="30"/>
          <w:lang w:val="en-US"/>
        </w:rPr>
      </w:pPr>
      <w:r w:rsidRPr="00FB35FB">
        <w:rPr>
          <w:rFonts w:ascii="Angsana New" w:hAnsi="Angsana New"/>
          <w:b/>
          <w:bCs/>
          <w:spacing w:val="-4"/>
          <w:sz w:val="30"/>
          <w:szCs w:val="30"/>
          <w:lang w:val="en-US"/>
        </w:rPr>
        <w:t>ON REVIEW OF 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B95540B" w14:textId="77777777" w:rsidR="0000515A" w:rsidRDefault="0000515A" w:rsidP="003D6E21">
      <w:pPr>
        <w:pStyle w:val="T"/>
        <w:ind w:left="187" w:right="0"/>
        <w:jc w:val="left"/>
        <w:rPr>
          <w:rFonts w:ascii="Angsana New" w:hAnsi="Angsana New" w:cs="AngsanaUPC"/>
          <w:sz w:val="28"/>
          <w:szCs w:val="28"/>
          <w:lang w:val="en-US"/>
        </w:rPr>
      </w:pPr>
    </w:p>
    <w:p w14:paraId="6AC607F4" w14:textId="77777777" w:rsidR="00AE65E2" w:rsidRPr="007E3D7B" w:rsidRDefault="00AE65E2" w:rsidP="00AE65E2">
      <w:pPr>
        <w:tabs>
          <w:tab w:val="left" w:pos="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9"/>
        <w:rPr>
          <w:rFonts w:ascii="Angsana New" w:eastAsia="SimSun" w:hAnsi="Angsana New"/>
          <w:b/>
          <w:bCs/>
          <w:sz w:val="30"/>
          <w:szCs w:val="30"/>
          <w:lang w:val="en-US"/>
        </w:rPr>
      </w:pPr>
      <w:r w:rsidRPr="007E3D7B">
        <w:rPr>
          <w:rFonts w:ascii="Angsana New" w:eastAsia="SimSun" w:hAnsi="Angsana New"/>
          <w:b/>
          <w:bCs/>
          <w:sz w:val="30"/>
          <w:szCs w:val="30"/>
          <w:lang w:val="en-US"/>
        </w:rPr>
        <w:t>INDEPENDENT AUDITOR’S REPORT ON REVIEW OF INTERIM FINANCIAL INFORMATION</w:t>
      </w:r>
    </w:p>
    <w:p w14:paraId="4A2C134D" w14:textId="77777777" w:rsidR="00AE65E2" w:rsidRPr="007E3D7B" w:rsidRDefault="00AE65E2" w:rsidP="00AE65E2">
      <w:pPr>
        <w:suppressAutoHyphens/>
        <w:ind w:left="142"/>
        <w:jc w:val="thaiDistribute"/>
        <w:rPr>
          <w:rFonts w:cs="Cordia New"/>
          <w:sz w:val="30"/>
          <w:szCs w:val="30"/>
          <w:cs/>
        </w:rPr>
      </w:pPr>
    </w:p>
    <w:p w14:paraId="17ED4DF6" w14:textId="77777777" w:rsidR="00AE65E2" w:rsidRPr="007E3D7B" w:rsidRDefault="00AE65E2" w:rsidP="00AE65E2">
      <w:pPr>
        <w:suppressAutoHyphens/>
        <w:jc w:val="thaiDistribute"/>
        <w:rPr>
          <w:rFonts w:ascii="Angsana New" w:hAnsi="Angsana New"/>
          <w:sz w:val="30"/>
          <w:szCs w:val="30"/>
          <w:lang w:val="en-US"/>
        </w:rPr>
      </w:pPr>
      <w:r w:rsidRPr="007E3D7B">
        <w:rPr>
          <w:rFonts w:ascii="Angsana New" w:hAnsi="Angsana New"/>
          <w:sz w:val="30"/>
          <w:szCs w:val="30"/>
          <w:lang w:val="en-US"/>
        </w:rPr>
        <w:t xml:space="preserve">To </w:t>
      </w:r>
      <w:r w:rsidRPr="007E3D7B">
        <w:rPr>
          <w:rFonts w:ascii="Angsana New" w:hAnsi="Angsana New" w:hint="cs"/>
          <w:sz w:val="30"/>
          <w:szCs w:val="30"/>
          <w:cs/>
          <w:lang w:val="en-US"/>
        </w:rPr>
        <w:t xml:space="preserve">   </w:t>
      </w:r>
      <w:r w:rsidRPr="007E3D7B">
        <w:rPr>
          <w:rFonts w:ascii="Angsana New" w:hAnsi="Angsana New"/>
          <w:sz w:val="30"/>
          <w:szCs w:val="30"/>
          <w:lang w:val="en-US"/>
        </w:rPr>
        <w:t xml:space="preserve">the Shareholders of </w:t>
      </w:r>
      <w:proofErr w:type="spellStart"/>
      <w:r w:rsidRPr="007E3D7B">
        <w:rPr>
          <w:rFonts w:ascii="Angsana New" w:hAnsi="Angsana New"/>
          <w:sz w:val="30"/>
          <w:szCs w:val="30"/>
          <w:lang w:val="en-US"/>
        </w:rPr>
        <w:t>Techlead</w:t>
      </w:r>
      <w:proofErr w:type="spellEnd"/>
      <w:r w:rsidRPr="007E3D7B">
        <w:rPr>
          <w:rFonts w:ascii="Angsana New" w:hAnsi="Angsana New"/>
          <w:sz w:val="30"/>
          <w:szCs w:val="30"/>
          <w:lang w:val="en-US"/>
        </w:rPr>
        <w:t xml:space="preserve"> NPN Public Company Limited</w:t>
      </w:r>
    </w:p>
    <w:p w14:paraId="05D499CE" w14:textId="77777777" w:rsidR="00AE65E2" w:rsidRPr="007E3D7B" w:rsidRDefault="00AE65E2" w:rsidP="00AE65E2">
      <w:pPr>
        <w:suppressAutoHyphens/>
        <w:ind w:left="142"/>
        <w:jc w:val="thaiDistribute"/>
        <w:rPr>
          <w:rFonts w:ascii="Angsana New" w:hAnsi="Angsana New"/>
          <w:sz w:val="30"/>
          <w:szCs w:val="30"/>
          <w:lang w:val="en-US"/>
        </w:rPr>
      </w:pPr>
      <w:r w:rsidRPr="007E3D7B">
        <w:rPr>
          <w:rFonts w:ascii="Angsana New" w:hAnsi="Angsana New"/>
          <w:sz w:val="30"/>
          <w:szCs w:val="30"/>
          <w:lang w:val="en-US"/>
        </w:rPr>
        <w:t xml:space="preserve">     (Formerly Eternal Energy Public Company Limited)</w:t>
      </w:r>
    </w:p>
    <w:p w14:paraId="481D3998" w14:textId="77777777" w:rsidR="00AE65E2" w:rsidRPr="007E3D7B" w:rsidRDefault="00AE65E2" w:rsidP="00AE65E2">
      <w:pPr>
        <w:suppressAutoHyphens/>
        <w:ind w:left="142"/>
        <w:jc w:val="thaiDistribute"/>
        <w:rPr>
          <w:rStyle w:val="Emphasis"/>
          <w:rFonts w:ascii="Angsana New" w:hAnsi="Angsana New"/>
          <w:sz w:val="30"/>
          <w:szCs w:val="30"/>
        </w:rPr>
      </w:pPr>
    </w:p>
    <w:p w14:paraId="24375A2E"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20" w:lineRule="exact"/>
        <w:ind w:right="6"/>
        <w:jc w:val="thaiDistribute"/>
        <w:rPr>
          <w:rFonts w:ascii="Angsana New" w:hAnsi="Angsana New"/>
          <w:sz w:val="30"/>
          <w:szCs w:val="30"/>
        </w:rPr>
      </w:pPr>
      <w:r w:rsidRPr="007E3D7B">
        <w:rPr>
          <w:rFonts w:ascii="Angsana New" w:hAnsi="Angsana New"/>
          <w:sz w:val="30"/>
          <w:szCs w:val="30"/>
        </w:rPr>
        <w:t xml:space="preserve">I have reviewed the interim consolidated financial information of </w:t>
      </w:r>
      <w:proofErr w:type="spellStart"/>
      <w:r w:rsidRPr="007E3D7B">
        <w:rPr>
          <w:rFonts w:ascii="Angsana New" w:hAnsi="Angsana New"/>
          <w:sz w:val="30"/>
          <w:szCs w:val="30"/>
        </w:rPr>
        <w:t>Techlead</w:t>
      </w:r>
      <w:proofErr w:type="spellEnd"/>
      <w:r w:rsidRPr="007E3D7B">
        <w:rPr>
          <w:rFonts w:ascii="Angsana New" w:hAnsi="Angsana New"/>
          <w:sz w:val="30"/>
          <w:szCs w:val="30"/>
        </w:rPr>
        <w:t xml:space="preserve"> NPN Public Company Limited and its subsidiaries and the interim separate financial information of </w:t>
      </w:r>
      <w:proofErr w:type="spellStart"/>
      <w:r w:rsidRPr="007E3D7B">
        <w:rPr>
          <w:rFonts w:ascii="Angsana New" w:hAnsi="Angsana New"/>
          <w:sz w:val="30"/>
          <w:szCs w:val="30"/>
        </w:rPr>
        <w:t>Techlead</w:t>
      </w:r>
      <w:proofErr w:type="spellEnd"/>
      <w:r w:rsidRPr="007E3D7B">
        <w:rPr>
          <w:rFonts w:ascii="Angsana New" w:hAnsi="Angsana New"/>
          <w:sz w:val="30"/>
          <w:szCs w:val="30"/>
        </w:rPr>
        <w:t xml:space="preserve"> NPN Public Company Limited. These comprise the consolidated and separate statements of financial position as </w:t>
      </w:r>
      <w:proofErr w:type="gramStart"/>
      <w:r w:rsidRPr="007E3D7B">
        <w:rPr>
          <w:rFonts w:ascii="Angsana New" w:hAnsi="Angsana New"/>
          <w:sz w:val="30"/>
          <w:szCs w:val="30"/>
        </w:rPr>
        <w:t>at</w:t>
      </w:r>
      <w:proofErr w:type="gramEnd"/>
      <w:r w:rsidRPr="007E3D7B">
        <w:rPr>
          <w:rFonts w:ascii="Angsana New" w:hAnsi="Angsana New"/>
          <w:sz w:val="30"/>
          <w:szCs w:val="30"/>
        </w:rPr>
        <w:t xml:space="preserve"> June 30, 2025, the consolidated and separate statements of comprehensive income for the three-month and six-month periods then ended, and</w:t>
      </w:r>
      <w:r w:rsidRPr="007E3D7B">
        <w:rPr>
          <w:rFonts w:ascii="Angsana New" w:hAnsi="Angsana New" w:hint="cs"/>
          <w:sz w:val="30"/>
          <w:szCs w:val="30"/>
          <w:cs/>
        </w:rPr>
        <w:t xml:space="preserve"> </w:t>
      </w:r>
      <w:r w:rsidRPr="007E3D7B">
        <w:rPr>
          <w:rFonts w:ascii="Angsana New" w:hAnsi="Angsana New"/>
          <w:sz w:val="30"/>
          <w:szCs w:val="30"/>
        </w:rPr>
        <w:t xml:space="preserve">the consolidated and separate statements of change in shareholder’s equity and the consolidated and separate statements of cash flows for the six-month period </w:t>
      </w:r>
      <w:r w:rsidRPr="007E3D7B">
        <w:rPr>
          <w:rFonts w:ascii="Angsana New" w:hAnsi="Angsana New"/>
          <w:sz w:val="30"/>
          <w:szCs w:val="30"/>
          <w:lang w:val="en-US"/>
        </w:rPr>
        <w:t xml:space="preserve">then </w:t>
      </w:r>
      <w:r w:rsidRPr="007E3D7B">
        <w:rPr>
          <w:rFonts w:ascii="Angsana New" w:hAnsi="Angsana New"/>
          <w:sz w:val="30"/>
          <w:szCs w:val="30"/>
        </w:rPr>
        <w:t>ended and the condensed notes to interim financial information. Management is responsible for the preparation and presentation of this interim financial information</w:t>
      </w:r>
      <w:r w:rsidRPr="007E3D7B">
        <w:rPr>
          <w:rFonts w:ascii="Angsana New" w:hAnsi="Angsana New" w:hint="cs"/>
          <w:sz w:val="30"/>
          <w:szCs w:val="30"/>
          <w:cs/>
        </w:rPr>
        <w:t xml:space="preserve"> </w:t>
      </w:r>
      <w:r w:rsidRPr="007E3D7B">
        <w:rPr>
          <w:rFonts w:ascii="Angsana New" w:hAnsi="Angsana New"/>
          <w:sz w:val="30"/>
          <w:szCs w:val="30"/>
        </w:rPr>
        <w:t>in accordance with Thai Accounting Standard 34, “Interim Financial Reporting”. My responsibility is to express a conclusion on this interim financial information based on my review.</w:t>
      </w:r>
    </w:p>
    <w:p w14:paraId="5121F1A3"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40" w:lineRule="exact"/>
        <w:ind w:right="6"/>
        <w:jc w:val="thaiDistribute"/>
        <w:rPr>
          <w:rFonts w:ascii="Angsana New" w:eastAsia="Times New Roman" w:hAnsi="Angsana New"/>
          <w:b/>
          <w:bCs/>
          <w:spacing w:val="-4"/>
          <w:sz w:val="30"/>
          <w:szCs w:val="30"/>
          <w:lang w:val="en-US"/>
        </w:rPr>
      </w:pPr>
      <w:r w:rsidRPr="007E3D7B">
        <w:rPr>
          <w:rFonts w:ascii="Angsana New" w:eastAsia="Times New Roman" w:hAnsi="Angsana New"/>
          <w:b/>
          <w:bCs/>
          <w:spacing w:val="-4"/>
          <w:sz w:val="30"/>
          <w:szCs w:val="30"/>
        </w:rPr>
        <w:t xml:space="preserve">Scope of Review </w:t>
      </w:r>
    </w:p>
    <w:p w14:paraId="1E3FDD0C"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r w:rsidRPr="007E3D7B">
        <w:rPr>
          <w:rFonts w:ascii="Angsana New" w:hAnsi="Angsana New"/>
          <w:sz w:val="30"/>
          <w:szCs w:val="30"/>
        </w:rPr>
        <w:t>I conducted my review in accordance with Thai Standard on Review Engagements 2410, “Review of interim financial information performed by the independent auditor of the entity”.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0FDF3E"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40" w:lineRule="exact"/>
        <w:ind w:right="6"/>
        <w:jc w:val="thaiDistribute"/>
        <w:rPr>
          <w:rFonts w:ascii="Angsana New" w:eastAsia="Times New Roman" w:hAnsi="Angsana New"/>
          <w:b/>
          <w:bCs/>
          <w:spacing w:val="-4"/>
          <w:sz w:val="30"/>
          <w:szCs w:val="30"/>
        </w:rPr>
      </w:pPr>
      <w:r w:rsidRPr="007E3D7B">
        <w:rPr>
          <w:rFonts w:ascii="Angsana New" w:eastAsia="Times New Roman" w:hAnsi="Angsana New"/>
          <w:b/>
          <w:bCs/>
          <w:spacing w:val="-4"/>
          <w:sz w:val="30"/>
          <w:szCs w:val="30"/>
        </w:rPr>
        <w:t>Conclusion</w:t>
      </w:r>
    </w:p>
    <w:p w14:paraId="62F404BE"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r w:rsidRPr="007E3D7B">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75680BCB" w14:textId="77777777" w:rsidR="00AE65E2" w:rsidRDefault="00AE65E2" w:rsidP="003D6E21">
      <w:pPr>
        <w:pStyle w:val="T"/>
        <w:ind w:left="187" w:right="0"/>
        <w:jc w:val="left"/>
        <w:rPr>
          <w:rFonts w:ascii="Angsana New" w:hAnsi="Angsana New" w:cs="AngsanaUPC"/>
          <w:sz w:val="28"/>
          <w:szCs w:val="28"/>
          <w:lang w:val="en-GB"/>
        </w:rPr>
      </w:pPr>
    </w:p>
    <w:p w14:paraId="1FD3DC29" w14:textId="77777777" w:rsidR="00AE65E2" w:rsidRDefault="00AE65E2" w:rsidP="003D6E21">
      <w:pPr>
        <w:pStyle w:val="T"/>
        <w:ind w:left="187" w:right="0"/>
        <w:jc w:val="left"/>
        <w:rPr>
          <w:rFonts w:ascii="Angsana New" w:hAnsi="Angsana New" w:cs="AngsanaUPC"/>
          <w:sz w:val="28"/>
          <w:szCs w:val="28"/>
          <w:lang w:val="en-GB"/>
        </w:rPr>
      </w:pPr>
    </w:p>
    <w:p w14:paraId="4C08B12B" w14:textId="77777777" w:rsidR="00AE65E2" w:rsidRDefault="00AE65E2" w:rsidP="003D6E21">
      <w:pPr>
        <w:pStyle w:val="T"/>
        <w:ind w:left="187" w:right="0"/>
        <w:jc w:val="left"/>
        <w:rPr>
          <w:rFonts w:ascii="Angsana New" w:hAnsi="Angsana New" w:cs="AngsanaUPC"/>
          <w:sz w:val="28"/>
          <w:szCs w:val="28"/>
          <w:lang w:val="en-GB"/>
        </w:rPr>
      </w:pPr>
    </w:p>
    <w:p w14:paraId="7C58064D" w14:textId="77777777" w:rsidR="00AE65E2" w:rsidRDefault="00AE65E2" w:rsidP="003D6E21">
      <w:pPr>
        <w:pStyle w:val="T"/>
        <w:ind w:left="187" w:right="0"/>
        <w:jc w:val="left"/>
        <w:rPr>
          <w:rFonts w:ascii="Angsana New" w:hAnsi="Angsana New" w:cs="AngsanaUPC"/>
          <w:sz w:val="28"/>
          <w:szCs w:val="28"/>
          <w:lang w:val="en-GB"/>
        </w:rPr>
      </w:pPr>
    </w:p>
    <w:p w14:paraId="2E1B92A5" w14:textId="77777777" w:rsidR="00AE65E2" w:rsidRDefault="00AE65E2" w:rsidP="003D6E21">
      <w:pPr>
        <w:pStyle w:val="T"/>
        <w:ind w:left="187" w:right="0"/>
        <w:jc w:val="left"/>
        <w:rPr>
          <w:rFonts w:ascii="Angsana New" w:hAnsi="Angsana New" w:cs="AngsanaUPC"/>
          <w:sz w:val="28"/>
          <w:szCs w:val="28"/>
          <w:lang w:val="en-GB"/>
        </w:rPr>
      </w:pPr>
    </w:p>
    <w:p w14:paraId="08606FD7" w14:textId="77777777" w:rsidR="00AE65E2" w:rsidRDefault="00AE65E2" w:rsidP="003D6E21">
      <w:pPr>
        <w:pStyle w:val="T"/>
        <w:ind w:left="187" w:right="0"/>
        <w:jc w:val="left"/>
        <w:rPr>
          <w:rFonts w:ascii="Angsana New" w:hAnsi="Angsana New" w:cs="AngsanaUPC"/>
          <w:sz w:val="28"/>
          <w:szCs w:val="28"/>
          <w:lang w:val="en-GB"/>
        </w:rPr>
      </w:pPr>
    </w:p>
    <w:p w14:paraId="390345D7" w14:textId="77777777" w:rsidR="00AE65E2" w:rsidRDefault="00AE65E2" w:rsidP="003D6E21">
      <w:pPr>
        <w:pStyle w:val="T"/>
        <w:ind w:left="187" w:right="0"/>
        <w:jc w:val="left"/>
        <w:rPr>
          <w:rFonts w:ascii="Angsana New" w:hAnsi="Angsana New" w:cs="AngsanaUPC"/>
          <w:sz w:val="28"/>
          <w:szCs w:val="28"/>
          <w:lang w:val="en-GB"/>
        </w:rPr>
      </w:pPr>
    </w:p>
    <w:p w14:paraId="084674B4" w14:textId="77777777" w:rsidR="00106E81" w:rsidRDefault="00106E81" w:rsidP="003D6E21">
      <w:pPr>
        <w:pStyle w:val="T"/>
        <w:ind w:left="187" w:right="0"/>
        <w:jc w:val="left"/>
        <w:rPr>
          <w:rFonts w:ascii="Angsana New" w:hAnsi="Angsana New" w:cs="AngsanaUPC" w:hint="cs"/>
          <w:sz w:val="28"/>
          <w:szCs w:val="28"/>
          <w:lang w:val="en-GB"/>
        </w:rPr>
      </w:pPr>
    </w:p>
    <w:p w14:paraId="1551C534" w14:textId="6D7E304D" w:rsidR="00AE65E2" w:rsidRPr="00AE65E2" w:rsidRDefault="00AE65E2" w:rsidP="00AE65E2">
      <w:pPr>
        <w:pStyle w:val="T"/>
        <w:ind w:left="187" w:right="0"/>
        <w:jc w:val="right"/>
        <w:rPr>
          <w:rFonts w:ascii="Angsana New" w:hAnsi="Angsana New" w:cs="AngsanaUPC"/>
          <w:sz w:val="28"/>
          <w:szCs w:val="28"/>
          <w:cs/>
          <w:lang w:val="en-GB"/>
        </w:rPr>
        <w:sectPr w:rsidR="00AE65E2" w:rsidRPr="00AE65E2"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hAnsi="Angsana New" w:cs="AngsanaUPC"/>
          <w:sz w:val="28"/>
          <w:szCs w:val="28"/>
          <w:lang w:val="en-GB"/>
        </w:rPr>
        <w:t>****/2</w:t>
      </w:r>
    </w:p>
    <w:p w14:paraId="3FDCD982"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6"/>
        <w:jc w:val="thaiDistribute"/>
        <w:rPr>
          <w:rFonts w:ascii="Angsana New" w:eastAsia="Times New Roman" w:hAnsi="Angsana New"/>
          <w:b/>
          <w:bCs/>
          <w:spacing w:val="-4"/>
          <w:sz w:val="30"/>
          <w:szCs w:val="30"/>
        </w:rPr>
      </w:pPr>
      <w:r w:rsidRPr="007E3D7B">
        <w:rPr>
          <w:rFonts w:ascii="Angsana New" w:eastAsia="Times New Roman" w:hAnsi="Angsana New"/>
          <w:b/>
          <w:bCs/>
          <w:spacing w:val="-4"/>
          <w:sz w:val="30"/>
          <w:szCs w:val="30"/>
        </w:rPr>
        <w:lastRenderedPageBreak/>
        <w:t>Emphasis of Matters</w:t>
      </w:r>
    </w:p>
    <w:p w14:paraId="169126EC" w14:textId="77777777" w:rsidR="00AE65E2" w:rsidRPr="007E3D7B" w:rsidRDefault="00AE65E2" w:rsidP="00AE65E2">
      <w:pPr>
        <w:numPr>
          <w:ilvl w:val="0"/>
          <w:numId w:val="13"/>
        </w:numPr>
        <w:spacing w:before="120" w:line="320" w:lineRule="exact"/>
        <w:ind w:left="378" w:right="6"/>
        <w:jc w:val="thaiDistribute"/>
        <w:rPr>
          <w:rFonts w:ascii="Angsana New" w:hAnsi="Angsana New"/>
          <w:spacing w:val="-2"/>
          <w:sz w:val="30"/>
          <w:szCs w:val="30"/>
        </w:rPr>
      </w:pPr>
      <w:r w:rsidRPr="007E3D7B">
        <w:rPr>
          <w:rFonts w:ascii="Angsana New" w:hAnsi="Angsana New"/>
          <w:spacing w:val="-2"/>
          <w:sz w:val="30"/>
          <w:szCs w:val="30"/>
        </w:rPr>
        <w:t xml:space="preserve">I draw attention to Note 2 of the interim financial </w:t>
      </w:r>
      <w:proofErr w:type="gramStart"/>
      <w:r w:rsidRPr="007E3D7B">
        <w:rPr>
          <w:rFonts w:ascii="Angsana New" w:hAnsi="Angsana New"/>
          <w:spacing w:val="-2"/>
          <w:sz w:val="30"/>
          <w:szCs w:val="30"/>
        </w:rPr>
        <w:t>information,</w:t>
      </w:r>
      <w:proofErr w:type="gramEnd"/>
      <w:r w:rsidRPr="007E3D7B">
        <w:rPr>
          <w:rFonts w:ascii="Angsana New" w:hAnsi="Angsana New"/>
          <w:spacing w:val="-2"/>
          <w:sz w:val="30"/>
          <w:szCs w:val="30"/>
        </w:rPr>
        <w:t xml:space="preserve"> the Group’s equity is equal to</w:t>
      </w:r>
      <w:r w:rsidRPr="007E3D7B">
        <w:rPr>
          <w:rFonts w:ascii="Angsana New" w:hAnsi="Angsana New" w:hint="cs"/>
          <w:spacing w:val="-2"/>
          <w:sz w:val="30"/>
          <w:szCs w:val="30"/>
          <w:cs/>
        </w:rPr>
        <w:t xml:space="preserve"> </w:t>
      </w:r>
      <w:r w:rsidRPr="007E3D7B">
        <w:rPr>
          <w:rFonts w:ascii="Angsana New" w:hAnsi="Angsana New"/>
          <w:spacing w:val="-2"/>
          <w:sz w:val="30"/>
          <w:szCs w:val="30"/>
        </w:rPr>
        <w:t>16.1</w:t>
      </w:r>
      <w:r>
        <w:rPr>
          <w:rFonts w:ascii="Angsana New" w:hAnsi="Angsana New" w:hint="cs"/>
          <w:spacing w:val="-2"/>
          <w:sz w:val="30"/>
          <w:szCs w:val="30"/>
          <w:cs/>
        </w:rPr>
        <w:t>5</w:t>
      </w:r>
      <w:r w:rsidRPr="007E3D7B">
        <w:rPr>
          <w:rFonts w:ascii="Angsana New" w:hAnsi="Angsana New"/>
          <w:spacing w:val="-2"/>
          <w:sz w:val="30"/>
          <w:szCs w:val="30"/>
        </w:rPr>
        <w:t>% of the paid-up share capital with any discount on share capital deducted. according to the consolidated financial information as of June 30, 2025. This financial ratio is less than 50 percent which will mean that the Stock Exchange of Thailand (SET) has posted a CB (Caution Business) sign constantly on the Company's securities since February 28, 2024 in accordance with the Regulation of the SET: Measure in case of Events that may affect the Listed Companies’ Financial Condition and Business Operation B.E. 2561 (2018). The Company convened the meeting to provide resolving plan and its direction with shareholders, investors and concerned parties. The uncertainty about the success of the implementation adhering to the solving plan and direction may cast doubts on the Group's ability to implement them as provided.</w:t>
      </w:r>
    </w:p>
    <w:p w14:paraId="598EE547" w14:textId="564E0C40" w:rsidR="00AE65E2" w:rsidRPr="007E3D7B" w:rsidRDefault="00AE65E2" w:rsidP="00AE65E2">
      <w:pPr>
        <w:numPr>
          <w:ilvl w:val="0"/>
          <w:numId w:val="13"/>
        </w:numPr>
        <w:spacing w:before="120" w:line="320" w:lineRule="exact"/>
        <w:ind w:left="378" w:right="6"/>
        <w:jc w:val="thaiDistribute"/>
        <w:rPr>
          <w:rFonts w:ascii="Angsana New" w:hAnsi="Angsana New"/>
          <w:spacing w:val="-2"/>
          <w:sz w:val="30"/>
          <w:szCs w:val="30"/>
        </w:rPr>
      </w:pPr>
      <w:r w:rsidRPr="007E3D7B">
        <w:rPr>
          <w:rFonts w:ascii="Angsana New" w:hAnsi="Angsana New"/>
          <w:spacing w:val="-2"/>
          <w:sz w:val="30"/>
          <w:szCs w:val="30"/>
        </w:rPr>
        <w:t xml:space="preserve">The consolidated and separate statements of comprehensive income for </w:t>
      </w:r>
      <w:r w:rsidRPr="007E3D7B">
        <w:rPr>
          <w:rFonts w:ascii="Angsana New" w:hAnsi="Angsana New"/>
          <w:sz w:val="30"/>
          <w:szCs w:val="30"/>
        </w:rPr>
        <w:t xml:space="preserve">the three-month and six-month </w:t>
      </w:r>
      <w:r w:rsidRPr="007E3D7B">
        <w:rPr>
          <w:rFonts w:ascii="Angsana New" w:hAnsi="Angsana New"/>
          <w:spacing w:val="-2"/>
          <w:sz w:val="30"/>
          <w:szCs w:val="30"/>
        </w:rPr>
        <w:t>periods ended June 30, 2024, the consolidated and separate statements of changes</w:t>
      </w:r>
      <w:r w:rsidR="00FB35FB">
        <w:rPr>
          <w:rFonts w:ascii="Angsana New" w:hAnsi="Angsana New" w:hint="cs"/>
          <w:spacing w:val="-2"/>
          <w:sz w:val="30"/>
          <w:szCs w:val="30"/>
          <w:cs/>
        </w:rPr>
        <w:t xml:space="preserve"> </w:t>
      </w:r>
      <w:r w:rsidRPr="007E3D7B">
        <w:rPr>
          <w:rFonts w:ascii="Angsana New" w:hAnsi="Angsana New"/>
          <w:spacing w:val="-2"/>
          <w:sz w:val="30"/>
          <w:szCs w:val="30"/>
        </w:rPr>
        <w:t xml:space="preserve">in </w:t>
      </w:r>
      <w:r w:rsidR="00FB35FB" w:rsidRPr="007E3D7B">
        <w:rPr>
          <w:rFonts w:ascii="Angsana New" w:hAnsi="Angsana New"/>
          <w:sz w:val="30"/>
          <w:szCs w:val="30"/>
        </w:rPr>
        <w:t xml:space="preserve">shareholder’s </w:t>
      </w:r>
      <w:r w:rsidRPr="007E3D7B">
        <w:rPr>
          <w:rFonts w:ascii="Angsana New" w:hAnsi="Angsana New"/>
          <w:spacing w:val="-2"/>
          <w:sz w:val="30"/>
          <w:szCs w:val="30"/>
        </w:rPr>
        <w:t>equity, and the consolidated and separate statements of cash flows for the six-month period then ended, presented as comparable information, include the continuing impact of the restatements of the consolidated and separate financial statements for the year ended December 31, 2023, as discussed in Note</w:t>
      </w:r>
      <w:r w:rsidRPr="007E3D7B">
        <w:rPr>
          <w:rFonts w:ascii="Angsana New" w:hAnsi="Angsana New" w:hint="cs"/>
          <w:spacing w:val="-2"/>
          <w:sz w:val="30"/>
          <w:szCs w:val="30"/>
          <w:cs/>
        </w:rPr>
        <w:t xml:space="preserve"> 2</w:t>
      </w:r>
      <w:r w:rsidRPr="007E3D7B">
        <w:rPr>
          <w:rFonts w:ascii="Angsana New" w:hAnsi="Angsana New"/>
          <w:spacing w:val="-2"/>
          <w:sz w:val="30"/>
          <w:szCs w:val="30"/>
        </w:rPr>
        <w:t>3 to the condensed interim financial information</w:t>
      </w:r>
    </w:p>
    <w:p w14:paraId="59FEC1D0"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r w:rsidRPr="007E3D7B">
        <w:rPr>
          <w:rFonts w:ascii="Angsana New" w:hAnsi="Angsana New"/>
          <w:spacing w:val="4"/>
          <w:sz w:val="30"/>
          <w:szCs w:val="30"/>
        </w:rPr>
        <w:t>My conclusion is not modified in respect of these matters.</w:t>
      </w:r>
    </w:p>
    <w:p w14:paraId="1D5E2D6B" w14:textId="77777777" w:rsidR="00AE65E2" w:rsidRPr="007E3D7B" w:rsidRDefault="00AE65E2" w:rsidP="00AE65E2">
      <w:pPr>
        <w:spacing w:before="120" w:line="320" w:lineRule="exact"/>
        <w:ind w:right="6"/>
        <w:jc w:val="thaiDistribute"/>
        <w:rPr>
          <w:rFonts w:ascii="Angsana New" w:hAnsi="Angsana New"/>
          <w:spacing w:val="4"/>
          <w:sz w:val="30"/>
          <w:szCs w:val="30"/>
        </w:rPr>
      </w:pPr>
    </w:p>
    <w:p w14:paraId="41012814"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p>
    <w:p w14:paraId="646B68AC" w14:textId="77777777" w:rsidR="00AE65E2" w:rsidRPr="007E3D7B"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p>
    <w:p w14:paraId="079B6D6C" w14:textId="77777777" w:rsidR="00AE65E2" w:rsidRPr="007E3D7B"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7E3D7B">
        <w:rPr>
          <w:rFonts w:ascii="Angsana New" w:hAnsi="Angsana New"/>
          <w:sz w:val="30"/>
          <w:szCs w:val="30"/>
        </w:rPr>
        <w:t xml:space="preserve">(Mr. </w:t>
      </w:r>
      <w:proofErr w:type="spellStart"/>
      <w:r w:rsidRPr="007E3D7B">
        <w:rPr>
          <w:rFonts w:ascii="Angsana New" w:hAnsi="Angsana New"/>
          <w:sz w:val="30"/>
          <w:szCs w:val="30"/>
        </w:rPr>
        <w:t>Wor</w:t>
      </w:r>
      <w:r>
        <w:rPr>
          <w:rFonts w:ascii="Angsana New" w:hAnsi="Angsana New"/>
          <w:sz w:val="30"/>
          <w:szCs w:val="30"/>
        </w:rPr>
        <w:t>a</w:t>
      </w:r>
      <w:r w:rsidRPr="007E3D7B">
        <w:rPr>
          <w:rFonts w:ascii="Angsana New" w:hAnsi="Angsana New"/>
          <w:sz w:val="30"/>
          <w:szCs w:val="30"/>
        </w:rPr>
        <w:t>pol</w:t>
      </w:r>
      <w:proofErr w:type="spellEnd"/>
      <w:r w:rsidRPr="007E3D7B">
        <w:rPr>
          <w:rFonts w:ascii="Angsana New" w:hAnsi="Angsana New"/>
          <w:sz w:val="30"/>
          <w:szCs w:val="30"/>
        </w:rPr>
        <w:t xml:space="preserve"> </w:t>
      </w:r>
      <w:proofErr w:type="spellStart"/>
      <w:r w:rsidRPr="007E3D7B">
        <w:rPr>
          <w:rFonts w:ascii="Angsana New" w:hAnsi="Angsana New"/>
          <w:sz w:val="30"/>
          <w:szCs w:val="30"/>
        </w:rPr>
        <w:t>Wiriyakulapong</w:t>
      </w:r>
      <w:proofErr w:type="spellEnd"/>
      <w:r w:rsidRPr="007E3D7B">
        <w:rPr>
          <w:rFonts w:ascii="Angsana New" w:hAnsi="Angsana New"/>
          <w:sz w:val="30"/>
          <w:szCs w:val="30"/>
        </w:rPr>
        <w:t>)</w:t>
      </w:r>
    </w:p>
    <w:p w14:paraId="70C18107" w14:textId="77777777" w:rsidR="00AE65E2" w:rsidRPr="007E3D7B"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7E3D7B">
        <w:rPr>
          <w:rFonts w:ascii="Angsana New" w:eastAsia="Batang" w:hAnsi="Angsana New"/>
          <w:sz w:val="30"/>
          <w:szCs w:val="30"/>
          <w:lang w:val="en-US"/>
        </w:rPr>
        <w:t xml:space="preserve">Certified Public Accountant </w:t>
      </w:r>
    </w:p>
    <w:p w14:paraId="4A7FDD9B" w14:textId="77777777" w:rsidR="00AE65E2" w:rsidRPr="007E3D7B"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7E3D7B">
        <w:rPr>
          <w:rFonts w:ascii="Angsana New" w:eastAsia="Batang" w:hAnsi="Angsana New"/>
          <w:sz w:val="30"/>
          <w:szCs w:val="30"/>
          <w:lang w:val="en-US"/>
        </w:rPr>
        <w:t>Registration No</w:t>
      </w:r>
      <w:r w:rsidRPr="007E3D7B">
        <w:rPr>
          <w:rFonts w:ascii="Angsana New" w:eastAsia="Batang" w:hAnsi="Angsana New"/>
          <w:sz w:val="30"/>
          <w:szCs w:val="30"/>
          <w:cs/>
          <w:lang w:val="en-US"/>
        </w:rPr>
        <w:t xml:space="preserve">. </w:t>
      </w:r>
      <w:r w:rsidRPr="007E3D7B">
        <w:rPr>
          <w:rFonts w:ascii="Angsana New" w:eastAsia="Batang" w:hAnsi="Angsana New"/>
          <w:sz w:val="30"/>
          <w:szCs w:val="30"/>
          <w:lang w:val="en-US"/>
        </w:rPr>
        <w:t>11181</w:t>
      </w:r>
    </w:p>
    <w:p w14:paraId="26656B16" w14:textId="77777777" w:rsidR="00AE65E2" w:rsidRPr="007E3D7B"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7E3D7B">
        <w:rPr>
          <w:rFonts w:ascii="Angsana New" w:eastAsia="Batang" w:hAnsi="Angsana New"/>
          <w:sz w:val="30"/>
          <w:szCs w:val="30"/>
          <w:lang w:val="en-US"/>
        </w:rPr>
        <w:t>Karin Audit Company Limited</w:t>
      </w:r>
    </w:p>
    <w:p w14:paraId="1BC9F46D" w14:textId="77777777" w:rsidR="00AE65E2" w:rsidRPr="007E3D7B"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7E3D7B">
        <w:rPr>
          <w:rFonts w:ascii="Angsana New" w:eastAsia="Batang" w:hAnsi="Angsana New"/>
          <w:sz w:val="30"/>
          <w:szCs w:val="30"/>
          <w:lang w:val="en-US"/>
        </w:rPr>
        <w:t>Bangkok, Thailand.</w:t>
      </w:r>
    </w:p>
    <w:p w14:paraId="2DB2AD60" w14:textId="51B1907A" w:rsidR="00AE65E2" w:rsidRPr="0001408A"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5"/>
        <w:jc w:val="thaiDistribute"/>
        <w:rPr>
          <w:rFonts w:ascii="Angsana New" w:eastAsia="Batang" w:hAnsi="Angsana New"/>
          <w:sz w:val="30"/>
          <w:szCs w:val="30"/>
          <w:cs/>
          <w:lang w:val="en-US"/>
        </w:rPr>
      </w:pPr>
      <w:r w:rsidRPr="007E3D7B">
        <w:rPr>
          <w:rFonts w:ascii="Angsana New" w:hAnsi="Angsana New" w:hint="cs"/>
          <w:noProof/>
          <w:color w:val="000000"/>
          <w:sz w:val="30"/>
          <w:szCs w:val="30"/>
          <w:lang w:val="en-US"/>
        </w:rPr>
        <mc:AlternateContent>
          <mc:Choice Requires="wps">
            <w:drawing>
              <wp:anchor distT="0" distB="0" distL="114300" distR="114300" simplePos="0" relativeHeight="251659264" behindDoc="0" locked="0" layoutInCell="1" allowOverlap="1" wp14:anchorId="250B5C33" wp14:editId="5CEB809B">
                <wp:simplePos x="0" y="0"/>
                <wp:positionH relativeFrom="column">
                  <wp:posOffset>5104765</wp:posOffset>
                </wp:positionH>
                <wp:positionV relativeFrom="paragraph">
                  <wp:posOffset>4697095</wp:posOffset>
                </wp:positionV>
                <wp:extent cx="994410" cy="483235"/>
                <wp:effectExtent l="0" t="1905" r="635" b="635"/>
                <wp:wrapNone/>
                <wp:docPr id="880040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4410" cy="483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85D34" id="Rectangle 1" o:spid="_x0000_s1026" style="position:absolute;margin-left:401.95pt;margin-top:369.85pt;width:78.3pt;height:3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" stroked="f"/>
            </w:pict>
          </mc:Fallback>
        </mc:AlternateContent>
      </w:r>
      <w:r w:rsidRPr="007E3D7B">
        <w:rPr>
          <w:rFonts w:ascii="Angsana New" w:hAnsi="Angsana New"/>
          <w:noProof/>
          <w:color w:val="000000"/>
          <w:sz w:val="30"/>
          <w:szCs w:val="30"/>
          <w:lang w:val="en-US"/>
        </w:rPr>
        <w:t>August</w:t>
      </w:r>
      <w:r w:rsidRPr="007E3D7B">
        <w:rPr>
          <w:rFonts w:ascii="Angsana New" w:eastAsia="Batang" w:hAnsi="Angsana New"/>
          <w:sz w:val="30"/>
          <w:szCs w:val="30"/>
          <w:lang w:val="en-US"/>
        </w:rPr>
        <w:t xml:space="preserve"> 14, 2025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AE65E2">
      <w:headerReference w:type="default" r:id="rId13"/>
      <w:pgSz w:w="11906" w:h="16838" w:code="9"/>
      <w:pgMar w:top="1440" w:right="1247" w:bottom="709" w:left="1554" w:header="340" w:footer="397"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8D3CF" w14:textId="77777777" w:rsidR="00B8224F" w:rsidRDefault="00B8224F">
      <w:r>
        <w:separator/>
      </w:r>
    </w:p>
  </w:endnote>
  <w:endnote w:type="continuationSeparator" w:id="0">
    <w:p w14:paraId="176CD9F3" w14:textId="77777777" w:rsidR="00B8224F" w:rsidRDefault="00B8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4B387" w14:textId="77777777" w:rsidR="00B8224F" w:rsidRDefault="00B8224F">
      <w:r>
        <w:separator/>
      </w:r>
    </w:p>
  </w:footnote>
  <w:footnote w:type="continuationSeparator" w:id="0">
    <w:p w14:paraId="477AAC69" w14:textId="77777777" w:rsidR="00B8224F" w:rsidRDefault="00B82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9D29" w14:textId="50FD2C82" w:rsidR="00AE65E2" w:rsidRPr="00AE65E2" w:rsidRDefault="00AE65E2">
    <w:pPr>
      <w:pStyle w:val="Header"/>
      <w:jc w:val="center"/>
      <w:rPr>
        <w:rFonts w:asciiTheme="majorBidi" w:hAnsiTheme="majorBidi" w:cstheme="majorBidi"/>
        <w:sz w:val="28"/>
        <w:szCs w:val="28"/>
      </w:rPr>
    </w:pPr>
    <w:r w:rsidRPr="00730C5D">
      <w:rPr>
        <w:noProof/>
      </w:rPr>
      <w:drawing>
        <wp:anchor distT="0" distB="0" distL="114300" distR="114300" simplePos="0" relativeHeight="251664384" behindDoc="1" locked="0" layoutInCell="1" allowOverlap="1" wp14:anchorId="1BA14B60" wp14:editId="0A2431F1">
          <wp:simplePos x="0" y="0"/>
          <wp:positionH relativeFrom="column">
            <wp:posOffset>-2394</wp:posOffset>
          </wp:positionH>
          <wp:positionV relativeFrom="paragraph">
            <wp:posOffset>635</wp:posOffset>
          </wp:positionV>
          <wp:extent cx="950259" cy="325042"/>
          <wp:effectExtent l="0" t="0" r="2540" b="0"/>
          <wp:wrapNone/>
          <wp:docPr id="2113299376"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anchor>
      </w:drawing>
    </w:r>
    <w:r w:rsidRPr="00AE65E2">
      <w:rPr>
        <w:rFonts w:asciiTheme="majorBidi" w:hAnsiTheme="majorBidi" w:cstheme="majorBidi"/>
        <w:sz w:val="28"/>
        <w:szCs w:val="28"/>
      </w:rPr>
      <w:t>-</w:t>
    </w:r>
    <w:sdt>
      <w:sdtPr>
        <w:rPr>
          <w:rFonts w:asciiTheme="majorBidi" w:hAnsiTheme="majorBidi" w:cstheme="majorBidi"/>
          <w:sz w:val="28"/>
          <w:szCs w:val="28"/>
        </w:rPr>
        <w:id w:val="-282348126"/>
        <w:docPartObj>
          <w:docPartGallery w:val="Page Numbers (Top of Page)"/>
          <w:docPartUnique/>
        </w:docPartObj>
      </w:sdtPr>
      <w:sdtEndPr>
        <w:rPr>
          <w:noProof/>
        </w:rPr>
      </w:sdtEndPr>
      <w:sdtContent>
        <w:r w:rsidRPr="00AE65E2">
          <w:rPr>
            <w:rFonts w:asciiTheme="majorBidi" w:hAnsiTheme="majorBidi" w:cstheme="majorBidi"/>
            <w:sz w:val="28"/>
            <w:szCs w:val="28"/>
          </w:rPr>
          <w:fldChar w:fldCharType="begin"/>
        </w:r>
        <w:r w:rsidRPr="00AE65E2">
          <w:rPr>
            <w:rFonts w:asciiTheme="majorBidi" w:hAnsiTheme="majorBidi" w:cstheme="majorBidi"/>
            <w:sz w:val="28"/>
            <w:szCs w:val="28"/>
          </w:rPr>
          <w:instrText xml:space="preserve"> PAGE   \* MERGEFORMAT </w:instrText>
        </w:r>
        <w:r w:rsidRPr="00AE65E2">
          <w:rPr>
            <w:rFonts w:asciiTheme="majorBidi" w:hAnsiTheme="majorBidi" w:cstheme="majorBidi"/>
            <w:sz w:val="28"/>
            <w:szCs w:val="28"/>
          </w:rPr>
          <w:fldChar w:fldCharType="separate"/>
        </w:r>
        <w:r w:rsidRPr="00AE65E2">
          <w:rPr>
            <w:rFonts w:asciiTheme="majorBidi" w:hAnsiTheme="majorBidi" w:cstheme="majorBidi"/>
            <w:noProof/>
            <w:sz w:val="28"/>
            <w:szCs w:val="28"/>
          </w:rPr>
          <w:t>2</w:t>
        </w:r>
        <w:r w:rsidRPr="00AE65E2">
          <w:rPr>
            <w:rFonts w:asciiTheme="majorBidi" w:hAnsiTheme="majorBidi" w:cstheme="majorBidi"/>
            <w:noProof/>
            <w:sz w:val="28"/>
            <w:szCs w:val="28"/>
          </w:rPr>
          <w:fldChar w:fldCharType="end"/>
        </w:r>
        <w:r w:rsidRPr="00AE65E2">
          <w:rPr>
            <w:rFonts w:asciiTheme="majorBidi" w:hAnsiTheme="majorBidi" w:cstheme="majorBidi"/>
            <w:noProof/>
            <w:sz w:val="28"/>
            <w:szCs w:val="28"/>
          </w:rPr>
          <w:t>-</w:t>
        </w:r>
      </w:sdtContent>
    </w:sdt>
  </w:p>
  <w:p w14:paraId="21570417" w14:textId="6B5D48AA" w:rsidR="0000515A" w:rsidRDefault="00005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A4103EB"/>
    <w:multiLevelType w:val="hybridMultilevel"/>
    <w:tmpl w:val="0492A5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 w:numId="13" w16cid:durableId="6480993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6E81"/>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0F1E"/>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5266"/>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01A"/>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E65E2"/>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224F"/>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66E56"/>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5FB"/>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uiPriority w:val="99"/>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HeaderChar">
    <w:name w:val="Header Char"/>
    <w:link w:val="Header"/>
    <w:uiPriority w:val="99"/>
    <w:rsid w:val="00AE65E2"/>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Pitcha P</cp:lastModifiedBy>
  <cp:revision>11</cp:revision>
  <cp:lastPrinted>2025-08-14T09:15:00Z</cp:lastPrinted>
  <dcterms:created xsi:type="dcterms:W3CDTF">2025-06-08T09:32:00Z</dcterms:created>
  <dcterms:modified xsi:type="dcterms:W3CDTF">2025-08-14T09:26:00Z</dcterms:modified>
</cp:coreProperties>
</file>