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588" w:type="dxa"/>
        <w:tblLook w:val="01E0" w:firstRow="1" w:lastRow="1" w:firstColumn="1" w:lastColumn="1" w:noHBand="0" w:noVBand="0"/>
      </w:tblPr>
      <w:tblGrid>
        <w:gridCol w:w="2628"/>
        <w:gridCol w:w="6960"/>
      </w:tblGrid>
      <w:tr w:rsidR="000B0BB5" w14:paraId="2337151B" w14:textId="77777777" w:rsidTr="00017284">
        <w:trPr>
          <w:trHeight w:val="2865"/>
        </w:trPr>
        <w:tc>
          <w:tcPr>
            <w:tcW w:w="2628" w:type="dxa"/>
          </w:tcPr>
          <w:p w14:paraId="343C32F7" w14:textId="77777777" w:rsidR="000B0BB5" w:rsidRPr="00017284" w:rsidRDefault="000B0BB5" w:rsidP="00CF6B23">
            <w:pPr>
              <w:rPr>
                <w:rFonts w:ascii="Angsana New" w:hAnsi="Angsana New"/>
                <w:sz w:val="36"/>
                <w:szCs w:val="36"/>
                <w:cs/>
              </w:rPr>
            </w:pPr>
          </w:p>
        </w:tc>
        <w:tc>
          <w:tcPr>
            <w:tcW w:w="6960" w:type="dxa"/>
            <w:vAlign w:val="center"/>
          </w:tcPr>
          <w:p w14:paraId="047C08EC" w14:textId="77777777" w:rsidR="000B0BB5" w:rsidRPr="00017284" w:rsidRDefault="00D267F8" w:rsidP="00017284">
            <w:pPr>
              <w:spacing w:line="380" w:lineRule="exact"/>
              <w:ind w:left="-14" w:right="-45"/>
              <w:rPr>
                <w:rFonts w:hAnsi="Times New Roman"/>
                <w:color w:val="7F7E82"/>
                <w:sz w:val="28"/>
              </w:rPr>
            </w:pPr>
            <w:proofErr w:type="spellStart"/>
            <w:r>
              <w:rPr>
                <w:rFonts w:hAnsi="Times New Roman"/>
                <w:color w:val="7F7E82"/>
                <w:sz w:val="28"/>
              </w:rPr>
              <w:t>Netbay</w:t>
            </w:r>
            <w:proofErr w:type="spellEnd"/>
            <w:r w:rsidR="00727462">
              <w:rPr>
                <w:rFonts w:hAnsi="Times New Roman"/>
                <w:color w:val="7F7E82"/>
                <w:sz w:val="28"/>
              </w:rPr>
              <w:t xml:space="preserve"> </w:t>
            </w:r>
            <w:r w:rsidR="00E77D82">
              <w:rPr>
                <w:rFonts w:hAnsi="Times New Roman"/>
                <w:color w:val="7F7E82"/>
                <w:sz w:val="28"/>
              </w:rPr>
              <w:t xml:space="preserve">Public </w:t>
            </w:r>
            <w:r w:rsidR="000B0BB5" w:rsidRPr="00017284">
              <w:rPr>
                <w:rFonts w:hAnsi="Times New Roman"/>
                <w:color w:val="7F7E82"/>
                <w:sz w:val="28"/>
              </w:rPr>
              <w:t>Company Limited</w:t>
            </w:r>
            <w:r w:rsidR="008159F3">
              <w:rPr>
                <w:rFonts w:hAnsi="Times New Roman"/>
                <w:color w:val="7F7E82"/>
                <w:sz w:val="28"/>
              </w:rPr>
              <w:t xml:space="preserve"> and its </w:t>
            </w:r>
            <w:r w:rsidR="009B16E6">
              <w:rPr>
                <w:rFonts w:hAnsi="Times New Roman"/>
                <w:color w:val="7F7E82"/>
                <w:sz w:val="28"/>
              </w:rPr>
              <w:t>subsidiaries</w:t>
            </w:r>
          </w:p>
          <w:p w14:paraId="256EFB63" w14:textId="391E5062" w:rsidR="00344245" w:rsidRDefault="000B0BB5" w:rsidP="0046698C">
            <w:pPr>
              <w:spacing w:line="380" w:lineRule="exact"/>
              <w:ind w:left="-14"/>
              <w:rPr>
                <w:rFonts w:hAnsi="Times New Roman"/>
                <w:color w:val="7F7E82"/>
                <w:sz w:val="28"/>
              </w:rPr>
            </w:pPr>
            <w:r w:rsidRPr="00017284">
              <w:rPr>
                <w:rFonts w:hAnsi="Times New Roman"/>
                <w:color w:val="7F7E82"/>
                <w:sz w:val="28"/>
              </w:rPr>
              <w:t xml:space="preserve">Review report and </w:t>
            </w:r>
            <w:r w:rsidR="00C31270">
              <w:rPr>
                <w:rFonts w:hAnsi="Times New Roman"/>
                <w:color w:val="7F7E82"/>
                <w:sz w:val="28"/>
              </w:rPr>
              <w:t xml:space="preserve">consolidated and separate                       </w:t>
            </w:r>
            <w:r w:rsidR="00344245" w:rsidRPr="00344245">
              <w:rPr>
                <w:rFonts w:hAnsi="Times New Roman"/>
                <w:color w:val="7F7E82"/>
                <w:sz w:val="28"/>
              </w:rPr>
              <w:t xml:space="preserve">financial information </w:t>
            </w:r>
          </w:p>
          <w:p w14:paraId="09C608AD" w14:textId="77777777" w:rsidR="005653A3" w:rsidRDefault="009A3E98" w:rsidP="0046698C">
            <w:pPr>
              <w:spacing w:line="380" w:lineRule="exact"/>
              <w:ind w:left="-14"/>
              <w:rPr>
                <w:rFonts w:hAnsi="Times New Roman"/>
                <w:color w:val="7F7E82"/>
                <w:sz w:val="28"/>
              </w:rPr>
            </w:pPr>
            <w:r>
              <w:rPr>
                <w:rFonts w:hAnsi="Times New Roman"/>
                <w:color w:val="7F7E82"/>
                <w:sz w:val="28"/>
              </w:rPr>
              <w:t xml:space="preserve">For the </w:t>
            </w:r>
            <w:r w:rsidR="002B0C01">
              <w:rPr>
                <w:rFonts w:hAnsi="Times New Roman"/>
                <w:color w:val="7F7E82"/>
                <w:sz w:val="28"/>
              </w:rPr>
              <w:t xml:space="preserve">three-month </w:t>
            </w:r>
            <w:r w:rsidR="005653A3">
              <w:rPr>
                <w:rFonts w:hAnsi="Times New Roman"/>
                <w:color w:val="7F7E82"/>
                <w:sz w:val="28"/>
              </w:rPr>
              <w:t xml:space="preserve">and six-month </w:t>
            </w:r>
            <w:r w:rsidR="002B0C01">
              <w:rPr>
                <w:rFonts w:hAnsi="Times New Roman"/>
                <w:color w:val="7F7E82"/>
                <w:sz w:val="28"/>
              </w:rPr>
              <w:t>period</w:t>
            </w:r>
            <w:r w:rsidR="002A5561">
              <w:rPr>
                <w:rFonts w:hAnsi="Times New Roman"/>
                <w:color w:val="7F7E82"/>
                <w:sz w:val="28"/>
              </w:rPr>
              <w:t>s</w:t>
            </w:r>
            <w:r w:rsidR="002B0C01">
              <w:rPr>
                <w:rFonts w:hAnsi="Times New Roman"/>
                <w:color w:val="7F7E82"/>
                <w:sz w:val="28"/>
              </w:rPr>
              <w:t xml:space="preserve"> ended</w:t>
            </w:r>
            <w:r w:rsidR="00FD6284">
              <w:rPr>
                <w:rFonts w:hAnsi="Times New Roman"/>
                <w:color w:val="7F7E82"/>
                <w:sz w:val="28"/>
              </w:rPr>
              <w:t xml:space="preserve"> </w:t>
            </w:r>
          </w:p>
          <w:p w14:paraId="2DAEBA8A" w14:textId="55E693EF" w:rsidR="000B0BB5" w:rsidRPr="0046698C" w:rsidRDefault="005653A3" w:rsidP="0046698C">
            <w:pPr>
              <w:spacing w:line="380" w:lineRule="exact"/>
              <w:ind w:left="-14"/>
              <w:rPr>
                <w:rFonts w:hAnsi="Times New Roman"/>
                <w:color w:val="7F7E82"/>
                <w:sz w:val="28"/>
              </w:rPr>
            </w:pPr>
            <w:r>
              <w:rPr>
                <w:rFonts w:hAnsi="Times New Roman"/>
                <w:color w:val="7F7E82"/>
                <w:sz w:val="28"/>
              </w:rPr>
              <w:t>30 June</w:t>
            </w:r>
            <w:r w:rsidR="00FD6284">
              <w:rPr>
                <w:rFonts w:hAnsi="Times New Roman"/>
                <w:color w:val="7F7E82"/>
                <w:sz w:val="28"/>
              </w:rPr>
              <w:t xml:space="preserve"> 2025</w:t>
            </w:r>
          </w:p>
        </w:tc>
      </w:tr>
    </w:tbl>
    <w:p w14:paraId="13315F8A" w14:textId="77777777" w:rsidR="000B0BB5" w:rsidRDefault="000B0BB5" w:rsidP="000B0BB5">
      <w:pPr>
        <w:sectPr w:rsidR="000B0BB5" w:rsidSect="00107BA6">
          <w:footerReference w:type="even" r:id="rId11"/>
          <w:pgSz w:w="11907" w:h="16840" w:code="9"/>
          <w:pgMar w:top="1728" w:right="1080" w:bottom="11520" w:left="360" w:header="720" w:footer="720" w:gutter="0"/>
          <w:cols w:space="720"/>
          <w:titlePg/>
          <w:docGrid w:linePitch="360"/>
        </w:sectPr>
      </w:pPr>
    </w:p>
    <w:p w14:paraId="7B16CD07" w14:textId="77777777" w:rsidR="002A15D0" w:rsidRPr="002A15D0" w:rsidRDefault="002A15D0" w:rsidP="002A15D0">
      <w:pPr>
        <w:tabs>
          <w:tab w:val="left" w:pos="720"/>
        </w:tabs>
        <w:spacing w:line="380" w:lineRule="exact"/>
        <w:ind w:right="-43"/>
        <w:rPr>
          <w:rFonts w:ascii="Arial" w:hAnsi="Arial" w:cs="Arial"/>
          <w:b/>
          <w:bCs/>
          <w:sz w:val="22"/>
          <w:szCs w:val="22"/>
        </w:rPr>
      </w:pPr>
      <w:r w:rsidRPr="002A15D0">
        <w:rPr>
          <w:rFonts w:ascii="Arial" w:hAnsi="Arial" w:cs="Arial"/>
          <w:b/>
          <w:bCs/>
          <w:sz w:val="22"/>
          <w:szCs w:val="22"/>
        </w:rPr>
        <w:lastRenderedPageBreak/>
        <w:t>Independent Auditor's Report on Review of Interim Financial Information</w:t>
      </w:r>
    </w:p>
    <w:p w14:paraId="34C48B4A" w14:textId="77777777" w:rsidR="002A15D0" w:rsidRPr="002A15D0" w:rsidRDefault="002A15D0" w:rsidP="002A15D0">
      <w:pPr>
        <w:tabs>
          <w:tab w:val="left" w:pos="720"/>
        </w:tabs>
        <w:spacing w:line="380" w:lineRule="exact"/>
        <w:ind w:right="-43"/>
        <w:rPr>
          <w:rFonts w:ascii="Arial" w:hAnsi="Arial" w:cs="Arial"/>
          <w:b/>
          <w:bCs/>
          <w:sz w:val="22"/>
          <w:szCs w:val="22"/>
        </w:rPr>
      </w:pPr>
      <w:r w:rsidRPr="002A15D0">
        <w:rPr>
          <w:rFonts w:ascii="Arial" w:hAnsi="Arial" w:cs="Arial"/>
          <w:b/>
          <w:bCs/>
          <w:sz w:val="22"/>
          <w:szCs w:val="22"/>
        </w:rPr>
        <w:t xml:space="preserve">To the Shareholders of </w:t>
      </w:r>
      <w:proofErr w:type="spellStart"/>
      <w:r w:rsidRPr="002A15D0">
        <w:rPr>
          <w:rFonts w:ascii="Arial" w:hAnsi="Arial" w:cs="Arial"/>
          <w:b/>
          <w:bCs/>
          <w:sz w:val="22"/>
          <w:szCs w:val="22"/>
        </w:rPr>
        <w:t>Netbay</w:t>
      </w:r>
      <w:proofErr w:type="spellEnd"/>
      <w:r w:rsidRPr="002A15D0">
        <w:rPr>
          <w:rFonts w:ascii="Arial" w:hAnsi="Arial" w:cs="Arial"/>
          <w:b/>
          <w:bCs/>
          <w:sz w:val="22"/>
          <w:szCs w:val="22"/>
        </w:rPr>
        <w:t xml:space="preserve"> Public Company Limited</w:t>
      </w:r>
    </w:p>
    <w:p w14:paraId="73207890" w14:textId="48F921ED" w:rsidR="002A15D0" w:rsidRPr="002A15D0" w:rsidRDefault="002A15D0" w:rsidP="002A15D0">
      <w:pPr>
        <w:tabs>
          <w:tab w:val="left" w:pos="720"/>
        </w:tabs>
        <w:spacing w:before="360" w:after="120" w:line="380" w:lineRule="exact"/>
        <w:ind w:right="-43"/>
        <w:rPr>
          <w:rFonts w:ascii="Arial" w:hAnsi="Arial" w:cs="Arial"/>
          <w:sz w:val="22"/>
          <w:szCs w:val="22"/>
        </w:rPr>
      </w:pPr>
      <w:r w:rsidRPr="002A15D0">
        <w:rPr>
          <w:rFonts w:ascii="Arial" w:hAnsi="Arial" w:cs="Arial"/>
          <w:sz w:val="22"/>
          <w:szCs w:val="22"/>
        </w:rPr>
        <w:t xml:space="preserve">I have reviewed the accompanying consolidated financial information of </w:t>
      </w:r>
      <w:proofErr w:type="spellStart"/>
      <w:r w:rsidRPr="002A15D0">
        <w:rPr>
          <w:rFonts w:ascii="Arial" w:hAnsi="Arial" w:cs="Arial"/>
          <w:sz w:val="22"/>
          <w:szCs w:val="22"/>
        </w:rPr>
        <w:t>Netbay</w:t>
      </w:r>
      <w:proofErr w:type="spellEnd"/>
      <w:r w:rsidRPr="002A15D0">
        <w:rPr>
          <w:rFonts w:ascii="Arial" w:hAnsi="Arial" w:cs="Arial"/>
          <w:sz w:val="22"/>
          <w:szCs w:val="22"/>
        </w:rPr>
        <w:t xml:space="preserve"> Public Company Limited and its subsidiaries (the Group), which comprises the consolidated statement of financial position as at </w:t>
      </w:r>
      <w:r w:rsidR="005653A3">
        <w:rPr>
          <w:rFonts w:ascii="Arial" w:hAnsi="Arial" w:cs="Arial"/>
          <w:sz w:val="22"/>
          <w:szCs w:val="22"/>
        </w:rPr>
        <w:t>30 June</w:t>
      </w:r>
      <w:r w:rsidR="00FD6284">
        <w:rPr>
          <w:rFonts w:ascii="Arial" w:hAnsi="Arial" w:cs="Arial"/>
          <w:sz w:val="22"/>
          <w:szCs w:val="22"/>
        </w:rPr>
        <w:t xml:space="preserve"> 2025</w:t>
      </w:r>
      <w:r w:rsidRPr="002A15D0">
        <w:rPr>
          <w:rFonts w:ascii="Arial" w:hAnsi="Arial" w:cs="Arial"/>
          <w:sz w:val="22"/>
          <w:szCs w:val="22"/>
        </w:rPr>
        <w:t xml:space="preserve">, the related consolidated statements of comprehensive income for the three-month </w:t>
      </w:r>
      <w:r w:rsidR="005653A3">
        <w:rPr>
          <w:rFonts w:ascii="Arial" w:hAnsi="Arial" w:cs="Arial"/>
          <w:sz w:val="22"/>
          <w:szCs w:val="22"/>
        </w:rPr>
        <w:t xml:space="preserve">and six-month </w:t>
      </w:r>
      <w:r w:rsidRPr="002A15D0">
        <w:rPr>
          <w:rFonts w:ascii="Arial" w:hAnsi="Arial" w:cs="Arial"/>
          <w:sz w:val="22"/>
          <w:szCs w:val="22"/>
        </w:rPr>
        <w:t xml:space="preserve">period then ended, and the related consolidated statement of changes in shareholders’ equity and cash flows for the </w:t>
      </w:r>
      <w:r w:rsidR="0085744E">
        <w:rPr>
          <w:rFonts w:ascii="Arial" w:hAnsi="Arial" w:cs="Arial"/>
          <w:sz w:val="22"/>
          <w:szCs w:val="22"/>
        </w:rPr>
        <w:t>six</w:t>
      </w:r>
      <w:r w:rsidRPr="002A15D0">
        <w:rPr>
          <w:rFonts w:ascii="Arial" w:hAnsi="Arial" w:cs="Arial"/>
          <w:sz w:val="22"/>
          <w:szCs w:val="22"/>
        </w:rPr>
        <w:t xml:space="preserve">-month period then ended, as well as the condensed notes to the interim consolidated financial statements. I have also reviewed the separate financial information of </w:t>
      </w:r>
      <w:proofErr w:type="spellStart"/>
      <w:r w:rsidRPr="002A15D0">
        <w:rPr>
          <w:rFonts w:ascii="Arial" w:hAnsi="Arial" w:cs="Arial"/>
          <w:sz w:val="22"/>
          <w:szCs w:val="22"/>
        </w:rPr>
        <w:t>Netbay</w:t>
      </w:r>
      <w:proofErr w:type="spellEnd"/>
      <w:r w:rsidRPr="002A15D0">
        <w:rPr>
          <w:rFonts w:ascii="Arial" w:hAnsi="Arial" w:cs="Arial"/>
          <w:sz w:val="22"/>
          <w:szCs w:val="22"/>
        </w:rPr>
        <w:t xml:space="preserve"> Public Company Limited for the same periods (collectively “the interim financial information”). Management is responsible for the preparation and presentation of this interim financial information in accordance with Thai Accounting Standard 34 </w:t>
      </w:r>
      <w:r w:rsidRPr="002A15D0">
        <w:rPr>
          <w:rFonts w:ascii="Arial" w:hAnsi="Arial" w:cs="Arial"/>
          <w:i/>
          <w:iCs/>
          <w:sz w:val="22"/>
          <w:szCs w:val="22"/>
        </w:rPr>
        <w:t>Interim Financial Reporting</w:t>
      </w:r>
      <w:r w:rsidRPr="002A15D0">
        <w:rPr>
          <w:rFonts w:ascii="Arial" w:hAnsi="Arial" w:cs="Arial"/>
          <w:sz w:val="22"/>
          <w:szCs w:val="22"/>
        </w:rPr>
        <w:t xml:space="preserve">. My responsibility is to </w:t>
      </w:r>
      <w:proofErr w:type="gramStart"/>
      <w:r w:rsidRPr="002A15D0">
        <w:rPr>
          <w:rFonts w:ascii="Arial" w:hAnsi="Arial" w:cs="Arial"/>
          <w:sz w:val="22"/>
          <w:szCs w:val="22"/>
        </w:rPr>
        <w:t>express</w:t>
      </w:r>
      <w:proofErr w:type="gramEnd"/>
      <w:r w:rsidRPr="002A15D0">
        <w:rPr>
          <w:rFonts w:ascii="Arial" w:hAnsi="Arial" w:cs="Arial"/>
          <w:sz w:val="22"/>
          <w:szCs w:val="22"/>
        </w:rPr>
        <w:t xml:space="preserve"> a conclusion on this interim financial information based on my review.</w:t>
      </w:r>
    </w:p>
    <w:p w14:paraId="3FBE0E9E" w14:textId="77777777" w:rsidR="002A15D0" w:rsidRPr="002A15D0" w:rsidRDefault="002A15D0" w:rsidP="002A15D0">
      <w:pPr>
        <w:tabs>
          <w:tab w:val="left" w:pos="720"/>
        </w:tabs>
        <w:spacing w:before="120" w:after="120" w:line="380" w:lineRule="exact"/>
        <w:ind w:right="-43"/>
        <w:rPr>
          <w:rFonts w:ascii="Arial" w:hAnsi="Arial" w:cs="Arial"/>
          <w:b/>
          <w:bCs/>
          <w:sz w:val="22"/>
          <w:szCs w:val="22"/>
        </w:rPr>
      </w:pPr>
      <w:r w:rsidRPr="002A15D0">
        <w:rPr>
          <w:rFonts w:ascii="Arial" w:hAnsi="Arial" w:cs="Arial"/>
          <w:b/>
          <w:bCs/>
          <w:sz w:val="22"/>
          <w:szCs w:val="22"/>
        </w:rPr>
        <w:t>Scope of review</w:t>
      </w:r>
    </w:p>
    <w:p w14:paraId="7943A939" w14:textId="77777777" w:rsidR="002A15D0" w:rsidRPr="002A15D0" w:rsidRDefault="002A15D0" w:rsidP="002A15D0">
      <w:pPr>
        <w:tabs>
          <w:tab w:val="left" w:pos="720"/>
        </w:tabs>
        <w:spacing w:before="120" w:after="120" w:line="380" w:lineRule="exact"/>
        <w:ind w:right="-43"/>
        <w:rPr>
          <w:rFonts w:ascii="Arial" w:hAnsi="Arial" w:cs="Arial"/>
          <w:sz w:val="22"/>
          <w:szCs w:val="22"/>
        </w:rPr>
      </w:pPr>
      <w:r w:rsidRPr="002A15D0">
        <w:rPr>
          <w:rFonts w:ascii="Arial" w:hAnsi="Arial" w:cs="Arial"/>
          <w:sz w:val="22"/>
          <w:szCs w:val="22"/>
        </w:rPr>
        <w:t xml:space="preserve">Except for the matter as described in the </w:t>
      </w:r>
      <w:r w:rsidRPr="002A15D0">
        <w:rPr>
          <w:rFonts w:ascii="Arial" w:hAnsi="Arial" w:cs="Arial"/>
          <w:i/>
          <w:iCs/>
          <w:sz w:val="22"/>
          <w:szCs w:val="22"/>
        </w:rPr>
        <w:t xml:space="preserve">Basis for Qualified Conclusion </w:t>
      </w:r>
      <w:r w:rsidRPr="002A15D0">
        <w:rPr>
          <w:rFonts w:ascii="Arial" w:hAnsi="Arial" w:cs="Arial"/>
          <w:sz w:val="22"/>
          <w:szCs w:val="22"/>
        </w:rPr>
        <w:t xml:space="preserve">section, I conducted my review in accordance with Thai Standard on Review Engagements </w:t>
      </w:r>
      <w:r w:rsidRPr="002A15D0">
        <w:rPr>
          <w:rFonts w:ascii="Arial" w:hAnsi="Arial" w:cs="Arial" w:hint="cs"/>
          <w:sz w:val="22"/>
          <w:szCs w:val="22"/>
          <w:cs/>
        </w:rPr>
        <w:t>2410</w:t>
      </w:r>
      <w:r w:rsidRPr="002A15D0">
        <w:rPr>
          <w:rFonts w:ascii="Arial" w:hAnsi="Arial" w:cs="Arial"/>
          <w:sz w:val="22"/>
          <w:szCs w:val="22"/>
        </w:rPr>
        <w:t xml:space="preserve">, </w:t>
      </w:r>
      <w:r w:rsidRPr="002A15D0">
        <w:rPr>
          <w:rFonts w:ascii="Arial" w:hAnsi="Arial" w:cs="Arial"/>
          <w:i/>
          <w:iCs/>
          <w:sz w:val="22"/>
          <w:szCs w:val="22"/>
        </w:rPr>
        <w:t>Review of Interim Financial Information Performed by the Independent Auditor of the Entity</w:t>
      </w:r>
      <w:r w:rsidRPr="002A15D0">
        <w:rPr>
          <w:rFonts w:ascii="Arial" w:hAnsi="Arial" w:cs="Arial"/>
          <w:sz w:val="22"/>
          <w:szCs w:val="22"/>
        </w:rPr>
        <w:t xml:space="preserve">. A review of interim financial information consists of making inquiries, primarily of </w:t>
      </w:r>
      <w:proofErr w:type="gramStart"/>
      <w:r w:rsidRPr="002A15D0">
        <w:rPr>
          <w:rFonts w:ascii="Arial" w:hAnsi="Arial" w:cs="Arial"/>
          <w:sz w:val="22"/>
          <w:szCs w:val="22"/>
        </w:rPr>
        <w:t>persons</w:t>
      </w:r>
      <w:proofErr w:type="gramEnd"/>
      <w:r w:rsidRPr="002A15D0">
        <w:rPr>
          <w:rFonts w:ascii="Arial" w:hAnsi="Arial" w:cs="Arial"/>
          <w:sz w:val="22"/>
          <w:szCs w:val="22"/>
        </w:rPr>
        <w:t xml:space="preserve"> responsible for financial and accounting matters, and applying analytical and other review procedures. A review is substantially less in scope than an audit conducted in accordance with Thai Standards on auditing standards and consequently does not enable me to obtain assurance that I would become aware of all significant matters that might be identified in an audit. Accordingly, I do not express </w:t>
      </w:r>
      <w:proofErr w:type="gramStart"/>
      <w:r w:rsidRPr="002A15D0">
        <w:rPr>
          <w:rFonts w:ascii="Arial" w:hAnsi="Arial" w:cs="Arial"/>
          <w:sz w:val="22"/>
          <w:szCs w:val="22"/>
        </w:rPr>
        <w:t>an audit opinion</w:t>
      </w:r>
      <w:proofErr w:type="gramEnd"/>
      <w:r w:rsidRPr="002A15D0">
        <w:rPr>
          <w:rFonts w:ascii="Arial" w:hAnsi="Arial" w:cs="Arial"/>
          <w:sz w:val="22"/>
          <w:szCs w:val="22"/>
        </w:rPr>
        <w:t>.</w:t>
      </w:r>
    </w:p>
    <w:p w14:paraId="35E86210" w14:textId="77777777" w:rsidR="00C26FE0" w:rsidRPr="00F655D8" w:rsidRDefault="00C26FE0" w:rsidP="00C26FE0">
      <w:pPr>
        <w:tabs>
          <w:tab w:val="left" w:pos="720"/>
        </w:tabs>
        <w:spacing w:before="120" w:after="120" w:line="380" w:lineRule="exact"/>
        <w:ind w:right="-43"/>
        <w:rPr>
          <w:rFonts w:ascii="Arial" w:hAnsi="Arial" w:cs="Arial"/>
          <w:b/>
          <w:bCs/>
          <w:sz w:val="22"/>
          <w:szCs w:val="22"/>
        </w:rPr>
      </w:pPr>
      <w:r w:rsidRPr="00F655D8">
        <w:rPr>
          <w:rFonts w:ascii="Arial" w:hAnsi="Arial" w:cs="Arial"/>
          <w:b/>
          <w:bCs/>
          <w:sz w:val="22"/>
          <w:szCs w:val="22"/>
        </w:rPr>
        <w:t>Basis for Qualified Conclusion</w:t>
      </w:r>
    </w:p>
    <w:p w14:paraId="505B6712" w14:textId="0ED4DB1B" w:rsidR="00C26FE0" w:rsidRDefault="00C26FE0" w:rsidP="00C26FE0">
      <w:pPr>
        <w:tabs>
          <w:tab w:val="left" w:pos="720"/>
        </w:tabs>
        <w:spacing w:before="120" w:after="120" w:line="380" w:lineRule="exact"/>
        <w:ind w:right="-43"/>
        <w:rPr>
          <w:rFonts w:ascii="Arial" w:hAnsi="Arial" w:cs="Arial"/>
          <w:b/>
          <w:bCs/>
          <w:sz w:val="22"/>
          <w:szCs w:val="22"/>
        </w:rPr>
        <w:sectPr w:rsidR="00C26FE0" w:rsidSect="002A15D0">
          <w:footerReference w:type="default" r:id="rId12"/>
          <w:footerReference w:type="first" r:id="rId13"/>
          <w:pgSz w:w="11909" w:h="16834" w:code="9"/>
          <w:pgMar w:top="2880" w:right="1080" w:bottom="1080" w:left="1296" w:header="706" w:footer="706" w:gutter="0"/>
          <w:pgNumType w:start="1"/>
          <w:cols w:space="720"/>
          <w:titlePg/>
        </w:sectPr>
      </w:pPr>
      <w:r w:rsidRPr="00C26FE0">
        <w:rPr>
          <w:rFonts w:ascii="Arial" w:hAnsi="Arial" w:cs="Arial"/>
          <w:sz w:val="22"/>
          <w:szCs w:val="22"/>
        </w:rPr>
        <w:t xml:space="preserve">I draw attention to condensed Note </w:t>
      </w:r>
      <w:r w:rsidR="0085744E">
        <w:rPr>
          <w:rFonts w:ascii="Arial" w:hAnsi="Arial" w:cs="Arial"/>
          <w:sz w:val="22"/>
          <w:szCs w:val="22"/>
        </w:rPr>
        <w:t>11</w:t>
      </w:r>
      <w:r w:rsidRPr="00C26FE0">
        <w:rPr>
          <w:rFonts w:ascii="Arial" w:hAnsi="Arial" w:cs="Arial"/>
          <w:sz w:val="22"/>
          <w:szCs w:val="22"/>
        </w:rPr>
        <w:t xml:space="preserve"> to the interim financial statements regarding litigation related to service fees for the usage of data network access via the National Single Window (NSW) system between the Company and another entity. On 30 September 2024 this entity </w:t>
      </w:r>
      <w:proofErr w:type="gramStart"/>
      <w:r w:rsidRPr="00C26FE0">
        <w:rPr>
          <w:rFonts w:ascii="Arial" w:hAnsi="Arial" w:cs="Arial"/>
          <w:sz w:val="22"/>
          <w:szCs w:val="22"/>
        </w:rPr>
        <w:t>filed  a</w:t>
      </w:r>
      <w:proofErr w:type="gramEnd"/>
      <w:r w:rsidRPr="00C26FE0">
        <w:rPr>
          <w:rFonts w:ascii="Arial" w:hAnsi="Arial" w:cs="Arial"/>
          <w:sz w:val="22"/>
          <w:szCs w:val="22"/>
        </w:rPr>
        <w:t xml:space="preserve"> lawsuit against the Company with the Central Administrative Court, seeking payment of service</w:t>
      </w:r>
    </w:p>
    <w:p w14:paraId="674C5A79" w14:textId="75995A49" w:rsidR="00F655D8" w:rsidRPr="00C26FE0" w:rsidRDefault="00F655D8" w:rsidP="00F655D8">
      <w:pPr>
        <w:tabs>
          <w:tab w:val="left" w:pos="720"/>
        </w:tabs>
        <w:spacing w:before="120" w:after="120" w:line="380" w:lineRule="exact"/>
        <w:ind w:right="-43"/>
        <w:rPr>
          <w:rFonts w:ascii="Arial" w:hAnsi="Arial" w:cs="Arial"/>
          <w:sz w:val="22"/>
          <w:szCs w:val="22"/>
        </w:rPr>
      </w:pPr>
      <w:r w:rsidRPr="00C26FE0">
        <w:rPr>
          <w:rFonts w:ascii="Arial" w:hAnsi="Arial" w:cs="Arial"/>
          <w:sz w:val="22"/>
          <w:szCs w:val="22"/>
        </w:rPr>
        <w:lastRenderedPageBreak/>
        <w:t xml:space="preserve">fees for the usage of data network access via the National Single Window (NSW) system, totaling Baht </w:t>
      </w:r>
      <w:r w:rsidR="00417B5D" w:rsidRPr="00C26FE0">
        <w:rPr>
          <w:rFonts w:ascii="Arial" w:hAnsi="Arial" w:cs="Arial"/>
          <w:sz w:val="22"/>
          <w:szCs w:val="22"/>
        </w:rPr>
        <w:t>323</w:t>
      </w:r>
      <w:r w:rsidRPr="00C26FE0">
        <w:rPr>
          <w:rFonts w:ascii="Arial" w:hAnsi="Arial" w:cs="Arial"/>
          <w:sz w:val="22"/>
          <w:szCs w:val="22"/>
        </w:rPr>
        <w:t xml:space="preserve"> million for services provided between February 2023 and March 2024</w:t>
      </w:r>
      <w:r w:rsidR="00C26FE0" w:rsidRPr="00C26FE0">
        <w:rPr>
          <w:rFonts w:ascii="Arial" w:hAnsi="Arial" w:cs="Arial"/>
          <w:sz w:val="22"/>
          <w:szCs w:val="22"/>
        </w:rPr>
        <w:t xml:space="preserve"> including interest at a rate of 5 percent per annum from the date of default until May 31, 2024. The </w:t>
      </w:r>
      <w:r w:rsidR="0085744E">
        <w:rPr>
          <w:rFonts w:ascii="Arial" w:hAnsi="Arial" w:cs="Arial"/>
          <w:sz w:val="22"/>
          <w:szCs w:val="22"/>
        </w:rPr>
        <w:t>C</w:t>
      </w:r>
      <w:r w:rsidR="00C26FE0" w:rsidRPr="00C26FE0">
        <w:rPr>
          <w:rFonts w:ascii="Arial" w:hAnsi="Arial" w:cs="Arial"/>
          <w:sz w:val="22"/>
          <w:szCs w:val="22"/>
        </w:rPr>
        <w:t xml:space="preserve">ompany was also seeking payment of these service fees every month up to the present, along with interest at                5 percent per annum from the date of default in each service cycle until the payment is completed. Moreover, the service fees that the entity charged the </w:t>
      </w:r>
      <w:r w:rsidR="0085744E">
        <w:rPr>
          <w:rFonts w:ascii="Arial" w:hAnsi="Arial" w:cs="Arial"/>
          <w:sz w:val="22"/>
          <w:szCs w:val="22"/>
        </w:rPr>
        <w:t>C</w:t>
      </w:r>
      <w:r w:rsidR="00C26FE0" w:rsidRPr="00C26FE0">
        <w:rPr>
          <w:rFonts w:ascii="Arial" w:hAnsi="Arial" w:cs="Arial"/>
          <w:sz w:val="22"/>
          <w:szCs w:val="22"/>
        </w:rPr>
        <w:t xml:space="preserve">ompany, excluding the default interest, from April 2024 to </w:t>
      </w:r>
      <w:r w:rsidR="0085744E">
        <w:rPr>
          <w:rFonts w:ascii="Arial" w:hAnsi="Arial" w:cs="Arial"/>
          <w:sz w:val="22"/>
          <w:szCs w:val="22"/>
        </w:rPr>
        <w:t>April</w:t>
      </w:r>
      <w:r w:rsidR="00C26FE0" w:rsidRPr="00C26FE0">
        <w:rPr>
          <w:rFonts w:ascii="Arial" w:hAnsi="Arial" w:cs="Arial"/>
          <w:sz w:val="22"/>
          <w:szCs w:val="22"/>
        </w:rPr>
        <w:t xml:space="preserve"> 2025, amounted to an additional Baht 40</w:t>
      </w:r>
      <w:r w:rsidR="0085744E">
        <w:rPr>
          <w:rFonts w:ascii="Arial" w:hAnsi="Arial" w:cs="Arial"/>
          <w:sz w:val="22"/>
          <w:szCs w:val="22"/>
        </w:rPr>
        <w:t>4</w:t>
      </w:r>
      <w:r w:rsidR="00C26FE0" w:rsidRPr="00C26FE0">
        <w:rPr>
          <w:rFonts w:ascii="Arial" w:hAnsi="Arial" w:cs="Arial"/>
          <w:sz w:val="22"/>
          <w:szCs w:val="22"/>
        </w:rPr>
        <w:t xml:space="preserve"> million. </w:t>
      </w:r>
      <w:r w:rsidR="0085744E">
        <w:rPr>
          <w:rFonts w:ascii="Arial" w:hAnsi="Arial" w:cs="Arial"/>
          <w:sz w:val="22"/>
          <w:szCs w:val="22"/>
        </w:rPr>
        <w:t xml:space="preserve">On 25 April 2025, the Company’s Collaboration Protocol Agreement (CPA) for utilizing the NSW system expired. </w:t>
      </w:r>
      <w:r w:rsidRPr="00C26FE0">
        <w:rPr>
          <w:rFonts w:ascii="Arial" w:hAnsi="Arial" w:cs="Arial"/>
          <w:sz w:val="22"/>
          <w:szCs w:val="22"/>
        </w:rPr>
        <w:t xml:space="preserve">This entity has alleged that the Company connected to and accessed data through the NSW system as an NSP (National Single Window Service Provider) under the NSW data connectivity regulations, resulting in service fees incurred. During the </w:t>
      </w:r>
      <w:proofErr w:type="gramStart"/>
      <w:r w:rsidRPr="00C26FE0">
        <w:rPr>
          <w:rFonts w:ascii="Arial" w:hAnsi="Arial" w:cs="Arial"/>
          <w:sz w:val="22"/>
          <w:szCs w:val="22"/>
        </w:rPr>
        <w:t>aforementioned period</w:t>
      </w:r>
      <w:proofErr w:type="gramEnd"/>
      <w:r w:rsidRPr="00C26FE0">
        <w:rPr>
          <w:rFonts w:ascii="Arial" w:hAnsi="Arial" w:cs="Arial"/>
          <w:sz w:val="22"/>
          <w:szCs w:val="22"/>
        </w:rPr>
        <w:t xml:space="preserve">, the Company submitted several letters to this entity disputing the right to charge service fees, raising objections regarding the entity’s authority to impose such fees. The Company has asserted that its right to use the NSW system with government agency remains valid </w:t>
      </w:r>
      <w:r w:rsidR="00284E70" w:rsidRPr="00C26FE0">
        <w:rPr>
          <w:rFonts w:ascii="Arial" w:hAnsi="Arial" w:cs="Arial"/>
          <w:sz w:val="22"/>
          <w:szCs w:val="22"/>
        </w:rPr>
        <w:t xml:space="preserve">as usual </w:t>
      </w:r>
      <w:r w:rsidRPr="00C26FE0">
        <w:rPr>
          <w:rFonts w:ascii="Arial" w:hAnsi="Arial" w:cs="Arial"/>
          <w:sz w:val="22"/>
          <w:szCs w:val="22"/>
        </w:rPr>
        <w:t>and the government agency has never charged the Company for such services.</w:t>
      </w:r>
      <w:r w:rsidR="00C26FE0" w:rsidRPr="00C26FE0">
        <w:rPr>
          <w:rFonts w:ascii="Arial" w:hAnsi="Arial" w:cs="Arial"/>
          <w:sz w:val="22"/>
          <w:szCs w:val="22"/>
        </w:rPr>
        <w:t xml:space="preserve"> On 25 April 2025, the Company’s Collaborations Protocol Agreement (CPA) for utilizing the NSW system expired.</w:t>
      </w:r>
      <w:r w:rsidR="00663455">
        <w:rPr>
          <w:rFonts w:ascii="Arial" w:hAnsi="Arial" w:cstheme="minorBidi" w:hint="cs"/>
          <w:sz w:val="22"/>
          <w:szCs w:val="22"/>
          <w:cs/>
        </w:rPr>
        <w:t xml:space="preserve"> </w:t>
      </w:r>
      <w:r w:rsidR="00663455">
        <w:rPr>
          <w:rFonts w:ascii="Arial" w:hAnsi="Arial" w:cstheme="minorBidi"/>
          <w:sz w:val="22"/>
          <w:szCs w:val="22"/>
        </w:rPr>
        <w:t>However, effective from March</w:t>
      </w:r>
      <w:r w:rsidR="00C26FE0" w:rsidRPr="00C26FE0">
        <w:rPr>
          <w:rFonts w:ascii="Arial" w:hAnsi="Arial" w:cs="Arial"/>
          <w:sz w:val="22"/>
          <w:szCs w:val="22"/>
        </w:rPr>
        <w:t xml:space="preserve"> 2025, the Company </w:t>
      </w:r>
      <w:r w:rsidR="00663455">
        <w:rPr>
          <w:rFonts w:ascii="Arial" w:hAnsi="Arial" w:cs="Arial"/>
          <w:sz w:val="22"/>
          <w:szCs w:val="22"/>
        </w:rPr>
        <w:t xml:space="preserve">had already </w:t>
      </w:r>
      <w:r w:rsidR="00C26FE0" w:rsidRPr="00C26FE0">
        <w:rPr>
          <w:rFonts w:ascii="Arial" w:hAnsi="Arial" w:cs="Arial"/>
          <w:sz w:val="22"/>
          <w:szCs w:val="22"/>
        </w:rPr>
        <w:t>transitioned to a New Service Provider (NSP), a business partner, to ensure the continued provision of service to users</w:t>
      </w:r>
      <w:r w:rsidR="00663455">
        <w:rPr>
          <w:rFonts w:ascii="Arial" w:hAnsi="Arial" w:cs="Arial"/>
          <w:sz w:val="22"/>
          <w:szCs w:val="22"/>
        </w:rPr>
        <w:t xml:space="preserve"> and </w:t>
      </w:r>
      <w:r w:rsidR="00C26FE0" w:rsidRPr="00C26FE0">
        <w:rPr>
          <w:rFonts w:ascii="Arial" w:hAnsi="Arial" w:cs="Arial"/>
          <w:sz w:val="22"/>
          <w:szCs w:val="22"/>
        </w:rPr>
        <w:t>operators. </w:t>
      </w:r>
    </w:p>
    <w:p w14:paraId="2FBCA9A4" w14:textId="45535F8B" w:rsidR="00F655D8" w:rsidRPr="00F655D8" w:rsidRDefault="00EE7F88" w:rsidP="00F655D8">
      <w:pPr>
        <w:tabs>
          <w:tab w:val="left" w:pos="720"/>
        </w:tabs>
        <w:spacing w:before="120" w:after="120" w:line="380" w:lineRule="exact"/>
        <w:ind w:right="-43"/>
        <w:rPr>
          <w:rFonts w:ascii="Arial" w:hAnsi="Arial" w:cs="Arial"/>
          <w:sz w:val="22"/>
          <w:szCs w:val="22"/>
        </w:rPr>
      </w:pPr>
      <w:r>
        <w:rPr>
          <w:rFonts w:ascii="Arial" w:hAnsi="Arial" w:cs="Arial"/>
          <w:sz w:val="22"/>
          <w:szCs w:val="22"/>
        </w:rPr>
        <w:t>T</w:t>
      </w:r>
      <w:r w:rsidR="00F655D8" w:rsidRPr="00F655D8">
        <w:rPr>
          <w:rFonts w:ascii="Arial" w:hAnsi="Arial" w:cs="Arial"/>
          <w:sz w:val="22"/>
          <w:szCs w:val="22"/>
        </w:rPr>
        <w:t xml:space="preserve">he Company’s management and legal advisors are of the opinion that a valid administrative contract exists between the Company and the government agency, which remains continuously binding to date. As no facts have been presented that would terminate this administrative contract, the Company retains the right to access the NSW system, with the government agency acting as the regulator, under the original terms. To date, the government agency has not charged the Company for the use of the NSW system. Furthermore, the Cabinet resolution referenced by the entity does not affect the rights or the administrative contract between the government agency and the Company, as the Cabinet resolution does not have binding force on private sector </w:t>
      </w:r>
      <w:proofErr w:type="spellStart"/>
      <w:r w:rsidR="00F655D8" w:rsidRPr="00F655D8">
        <w:rPr>
          <w:rFonts w:ascii="Arial" w:hAnsi="Arial" w:cs="Arial"/>
          <w:sz w:val="22"/>
          <w:szCs w:val="22"/>
        </w:rPr>
        <w:t>organisations</w:t>
      </w:r>
      <w:proofErr w:type="spellEnd"/>
      <w:r w:rsidR="00F655D8" w:rsidRPr="00F655D8">
        <w:rPr>
          <w:rFonts w:ascii="Arial" w:hAnsi="Arial" w:cs="Arial"/>
          <w:sz w:val="22"/>
          <w:szCs w:val="22"/>
        </w:rPr>
        <w:t>. In addition, the contract between the government agency and the entity does not stipulate any obligations on the Company, as an external party, to comply with any provisions. Moreover, there is no legal relationship between the Company and this entity that would require the Company to comply with any terms, including the payment of service fees at the rates proposed by the entity in this case.</w:t>
      </w:r>
    </w:p>
    <w:p w14:paraId="4082F233" w14:textId="77777777" w:rsidR="00DF0E57" w:rsidRDefault="00DF0E57">
      <w:pPr>
        <w:overflowPunct/>
        <w:autoSpaceDE/>
        <w:autoSpaceDN/>
        <w:adjustRightInd/>
        <w:textAlignment w:val="auto"/>
        <w:rPr>
          <w:rFonts w:ascii="Arial" w:hAnsi="Arial" w:cs="Arial"/>
          <w:sz w:val="22"/>
          <w:szCs w:val="22"/>
        </w:rPr>
      </w:pPr>
      <w:r>
        <w:rPr>
          <w:rFonts w:ascii="Arial" w:hAnsi="Arial" w:cs="Arial"/>
          <w:sz w:val="22"/>
          <w:szCs w:val="22"/>
        </w:rPr>
        <w:br w:type="page"/>
      </w:r>
    </w:p>
    <w:p w14:paraId="4CBF9CC9" w14:textId="512E4067" w:rsidR="00F655D8" w:rsidRPr="00F655D8" w:rsidRDefault="00EE7F88" w:rsidP="00F655D8">
      <w:pPr>
        <w:tabs>
          <w:tab w:val="left" w:pos="720"/>
        </w:tabs>
        <w:spacing w:before="120" w:after="120" w:line="380" w:lineRule="exact"/>
        <w:ind w:right="-43"/>
        <w:rPr>
          <w:rFonts w:ascii="Arial" w:hAnsi="Arial" w:cs="Arial"/>
          <w:sz w:val="22"/>
          <w:szCs w:val="22"/>
        </w:rPr>
      </w:pPr>
      <w:r>
        <w:rPr>
          <w:rFonts w:ascii="Arial" w:hAnsi="Arial" w:cs="Arial"/>
          <w:sz w:val="22"/>
          <w:szCs w:val="22"/>
        </w:rPr>
        <w:lastRenderedPageBreak/>
        <w:t>The Company has been informed of its contractual obligations and additional terms related to the development of the NSW system. T</w:t>
      </w:r>
      <w:r w:rsidR="00F655D8" w:rsidRPr="00F655D8">
        <w:rPr>
          <w:rFonts w:ascii="Arial" w:hAnsi="Arial" w:cs="Arial"/>
          <w:sz w:val="22"/>
          <w:szCs w:val="22"/>
        </w:rPr>
        <w:t>he Company has not yet obtained any official documents that may be publicly disclosed</w:t>
      </w:r>
      <w:r w:rsidR="00284E70">
        <w:rPr>
          <w:rFonts w:ascii="Arial" w:hAnsi="Arial" w:cs="Arial"/>
          <w:sz w:val="22"/>
          <w:szCs w:val="22"/>
        </w:rPr>
        <w:t xml:space="preserve"> as </w:t>
      </w:r>
      <w:r w:rsidRPr="00EE7F88">
        <w:rPr>
          <w:rFonts w:ascii="Arial" w:hAnsi="Arial" w:cs="Arial"/>
          <w:sz w:val="22"/>
          <w:szCs w:val="22"/>
        </w:rPr>
        <w:t>this matter falls outside the scope of the Company's duties and responsibilities</w:t>
      </w:r>
      <w:r w:rsidR="00F655D8" w:rsidRPr="00F655D8">
        <w:rPr>
          <w:rFonts w:ascii="Arial" w:hAnsi="Arial" w:cs="Arial"/>
          <w:sz w:val="22"/>
          <w:szCs w:val="22"/>
        </w:rPr>
        <w:t xml:space="preserve">. Management believes that the information contained in these documents would be highly beneficial to the Company’s legal defense. In addition, management has reviewed the legal opinions from external advisors, along with relevant documents and facts regarding the entity’s authority to charge service fees and the Company’s continued right to use the NSW system under the original terms granted by the government agency. Operationally, the Company continues to access the NSW system as usual, in coordination with the government agency, to provide ongoing services to its customers. Consequently, management is confident that no material loss will result from the </w:t>
      </w:r>
      <w:proofErr w:type="gramStart"/>
      <w:r w:rsidR="00F655D8" w:rsidRPr="00F655D8">
        <w:rPr>
          <w:rFonts w:ascii="Arial" w:hAnsi="Arial" w:cs="Arial"/>
          <w:sz w:val="22"/>
          <w:szCs w:val="22"/>
        </w:rPr>
        <w:t>aforementioned lawsuit</w:t>
      </w:r>
      <w:proofErr w:type="gramEnd"/>
      <w:r w:rsidR="00F655D8" w:rsidRPr="00F655D8">
        <w:rPr>
          <w:rFonts w:ascii="Arial" w:hAnsi="Arial" w:cs="Arial"/>
          <w:sz w:val="22"/>
          <w:szCs w:val="22"/>
        </w:rPr>
        <w:t xml:space="preserve">. Accordingly, the Company has not set aside a provision for potential losses related to this case in the financial statements. </w:t>
      </w:r>
      <w:r w:rsidR="00DF0E57">
        <w:rPr>
          <w:rFonts w:ascii="Arial" w:hAnsi="Arial" w:cs="Arial"/>
          <w:sz w:val="22"/>
          <w:szCs w:val="22"/>
        </w:rPr>
        <w:t>T</w:t>
      </w:r>
      <w:r w:rsidR="00663455">
        <w:rPr>
          <w:rFonts w:ascii="Arial" w:hAnsi="Arial" w:cs="Arial"/>
          <w:sz w:val="22"/>
          <w:szCs w:val="22"/>
        </w:rPr>
        <w:t>his case is now pending on the Central Administrative Court’s consideration</w:t>
      </w:r>
      <w:r w:rsidR="00F655D8" w:rsidRPr="00F655D8">
        <w:rPr>
          <w:rFonts w:ascii="Arial" w:hAnsi="Arial" w:cs="Arial"/>
          <w:sz w:val="22"/>
          <w:szCs w:val="22"/>
        </w:rPr>
        <w:t>.</w:t>
      </w:r>
      <w:r w:rsidR="0085744E">
        <w:rPr>
          <w:rFonts w:ascii="Arial" w:hAnsi="Arial" w:cs="Arial"/>
          <w:sz w:val="22"/>
          <w:szCs w:val="22"/>
        </w:rPr>
        <w:t xml:space="preserve"> The next step is for the Court to set a hearing date, which will be notified to both parties.</w:t>
      </w:r>
    </w:p>
    <w:p w14:paraId="6DEEB929" w14:textId="0699B254" w:rsidR="00F655D8" w:rsidRPr="00F655D8" w:rsidRDefault="00F655D8" w:rsidP="00F655D8">
      <w:pPr>
        <w:tabs>
          <w:tab w:val="left" w:pos="720"/>
        </w:tabs>
        <w:spacing w:before="120" w:after="120" w:line="380" w:lineRule="exact"/>
        <w:ind w:right="-43"/>
        <w:rPr>
          <w:rFonts w:ascii="Arial" w:hAnsi="Arial" w:cs="Arial"/>
          <w:sz w:val="22"/>
          <w:szCs w:val="22"/>
        </w:rPr>
      </w:pPr>
      <w:r w:rsidRPr="00F655D8">
        <w:rPr>
          <w:rFonts w:ascii="Arial" w:hAnsi="Arial" w:cs="Arial"/>
          <w:sz w:val="22"/>
          <w:szCs w:val="22"/>
        </w:rPr>
        <w:t xml:space="preserve">I was unable to obtain sufficient appropriate audit evidence regarding the terms of the administrative contract between the government agency and the entity, particularly concerning the payment of service fees and results of the contract performance, which may impact the outcome of the lawsuit between the Company and the entity. Therefore, my conclusion on the review of the interim financial information for the three-month </w:t>
      </w:r>
      <w:r w:rsidR="0085744E">
        <w:rPr>
          <w:rFonts w:ascii="Arial" w:hAnsi="Arial" w:cs="Arial"/>
          <w:sz w:val="22"/>
          <w:szCs w:val="22"/>
        </w:rPr>
        <w:t xml:space="preserve">and six-month </w:t>
      </w:r>
      <w:r w:rsidRPr="00F655D8">
        <w:rPr>
          <w:rFonts w:ascii="Arial" w:hAnsi="Arial" w:cs="Arial"/>
          <w:sz w:val="22"/>
          <w:szCs w:val="22"/>
        </w:rPr>
        <w:t xml:space="preserve">period ended </w:t>
      </w:r>
      <w:r w:rsidR="0085744E">
        <w:rPr>
          <w:rFonts w:ascii="Arial" w:hAnsi="Arial" w:cs="Arial"/>
          <w:sz w:val="22"/>
          <w:szCs w:val="22"/>
        </w:rPr>
        <w:t>30 June 2025</w:t>
      </w:r>
      <w:r w:rsidR="00FD6284">
        <w:rPr>
          <w:rFonts w:ascii="Arial" w:hAnsi="Arial" w:cs="Arial"/>
          <w:sz w:val="22"/>
          <w:szCs w:val="22"/>
        </w:rPr>
        <w:t xml:space="preserve"> </w:t>
      </w:r>
      <w:proofErr w:type="gramStart"/>
      <w:r w:rsidR="0085744E">
        <w:rPr>
          <w:rFonts w:ascii="Arial" w:hAnsi="Arial" w:cs="Arial"/>
          <w:sz w:val="22"/>
          <w:szCs w:val="22"/>
        </w:rPr>
        <w:t>are</w:t>
      </w:r>
      <w:proofErr w:type="gramEnd"/>
      <w:r w:rsidRPr="00F655D8">
        <w:rPr>
          <w:rFonts w:ascii="Arial" w:hAnsi="Arial" w:cs="Arial"/>
          <w:sz w:val="22"/>
          <w:szCs w:val="22"/>
        </w:rPr>
        <w:t xml:space="preserve"> qualified in scope of my review.</w:t>
      </w:r>
    </w:p>
    <w:p w14:paraId="3A19BAA8" w14:textId="77777777" w:rsidR="002A15D0" w:rsidRPr="002A15D0" w:rsidRDefault="002A15D0" w:rsidP="002A15D0">
      <w:pPr>
        <w:tabs>
          <w:tab w:val="left" w:pos="720"/>
        </w:tabs>
        <w:spacing w:before="120" w:after="120" w:line="380" w:lineRule="exact"/>
        <w:ind w:right="-43"/>
        <w:rPr>
          <w:rFonts w:ascii="Arial" w:hAnsi="Arial" w:cs="Arial"/>
          <w:b/>
          <w:bCs/>
          <w:sz w:val="22"/>
          <w:szCs w:val="22"/>
          <w:cs/>
        </w:rPr>
      </w:pPr>
      <w:r w:rsidRPr="002A15D0">
        <w:rPr>
          <w:rFonts w:ascii="Arial" w:hAnsi="Arial" w:cs="Arial"/>
          <w:b/>
          <w:bCs/>
          <w:sz w:val="22"/>
          <w:szCs w:val="22"/>
        </w:rPr>
        <w:t>Qualified Conclusion</w:t>
      </w:r>
      <w:r w:rsidRPr="002A15D0">
        <w:rPr>
          <w:rFonts w:ascii="Arial" w:hAnsi="Arial" w:cs="Arial"/>
          <w:b/>
          <w:bCs/>
          <w:sz w:val="22"/>
          <w:szCs w:val="22"/>
        </w:rPr>
        <w:tab/>
      </w:r>
    </w:p>
    <w:p w14:paraId="081A7FFF" w14:textId="77777777" w:rsidR="002A15D0" w:rsidRPr="002A15D0" w:rsidRDefault="002A15D0" w:rsidP="002A15D0">
      <w:pPr>
        <w:tabs>
          <w:tab w:val="left" w:pos="720"/>
        </w:tabs>
        <w:spacing w:before="120" w:after="120" w:line="380" w:lineRule="exact"/>
        <w:ind w:right="-43"/>
        <w:rPr>
          <w:rFonts w:ascii="Arial" w:hAnsi="Arial" w:cs="Arial"/>
          <w:sz w:val="22"/>
          <w:szCs w:val="22"/>
        </w:rPr>
      </w:pPr>
      <w:r w:rsidRPr="002A15D0">
        <w:rPr>
          <w:rFonts w:ascii="Arial" w:hAnsi="Arial" w:cs="Arial"/>
          <w:sz w:val="22"/>
          <w:szCs w:val="22"/>
        </w:rPr>
        <w:t xml:space="preserve">Based on my review, except for the possible effects of the matter as described in the </w:t>
      </w:r>
      <w:r w:rsidRPr="002A15D0">
        <w:rPr>
          <w:rFonts w:ascii="Arial" w:hAnsi="Arial" w:cs="Arial"/>
          <w:i/>
          <w:iCs/>
          <w:sz w:val="22"/>
          <w:szCs w:val="22"/>
        </w:rPr>
        <w:t xml:space="preserve">Basis for Qualified Conclusion </w:t>
      </w:r>
      <w:r w:rsidRPr="002A15D0">
        <w:rPr>
          <w:rFonts w:ascii="Arial" w:hAnsi="Arial" w:cs="Arial"/>
          <w:sz w:val="22"/>
          <w:szCs w:val="22"/>
        </w:rPr>
        <w:t xml:space="preserve">section, nothing has come to my attention that causes me to believe that the accompanying interim financial information is not prepared, in all material respects, in accordance with Thai Accounting Standard 34 </w:t>
      </w:r>
      <w:r w:rsidRPr="002A15D0">
        <w:rPr>
          <w:rFonts w:ascii="Arial" w:hAnsi="Arial" w:cs="Arial"/>
          <w:i/>
          <w:iCs/>
          <w:sz w:val="22"/>
          <w:szCs w:val="22"/>
        </w:rPr>
        <w:t>Interim Financial Reporting</w:t>
      </w:r>
      <w:r w:rsidRPr="002A15D0">
        <w:rPr>
          <w:rFonts w:ascii="Arial" w:hAnsi="Arial" w:cs="Arial"/>
          <w:sz w:val="22"/>
          <w:szCs w:val="22"/>
        </w:rPr>
        <w:t>.</w:t>
      </w:r>
    </w:p>
    <w:p w14:paraId="7BAD1F9E" w14:textId="77777777" w:rsidR="002A15D0" w:rsidRPr="002A15D0" w:rsidRDefault="002A15D0" w:rsidP="00C26FE0">
      <w:pPr>
        <w:tabs>
          <w:tab w:val="left" w:pos="720"/>
        </w:tabs>
        <w:spacing w:before="1200" w:line="380" w:lineRule="exact"/>
        <w:ind w:right="-43"/>
        <w:rPr>
          <w:rFonts w:ascii="Arial" w:hAnsi="Arial" w:cs="Arial"/>
          <w:sz w:val="22"/>
          <w:szCs w:val="22"/>
        </w:rPr>
      </w:pPr>
      <w:r w:rsidRPr="002A15D0">
        <w:rPr>
          <w:rFonts w:ascii="Arial" w:hAnsi="Arial" w:cs="Arial"/>
          <w:sz w:val="22"/>
          <w:szCs w:val="22"/>
        </w:rPr>
        <w:t>Nummon Kerdmongkhonchai</w:t>
      </w:r>
    </w:p>
    <w:p w14:paraId="3BA2E344" w14:textId="77777777" w:rsidR="002A15D0" w:rsidRPr="002A15D0" w:rsidRDefault="002A15D0" w:rsidP="002A15D0">
      <w:pPr>
        <w:tabs>
          <w:tab w:val="left" w:pos="720"/>
        </w:tabs>
        <w:spacing w:line="380" w:lineRule="exact"/>
        <w:ind w:right="-43"/>
        <w:rPr>
          <w:rFonts w:ascii="Arial" w:hAnsi="Arial" w:cs="Arial"/>
          <w:sz w:val="22"/>
          <w:szCs w:val="22"/>
        </w:rPr>
      </w:pPr>
      <w:r w:rsidRPr="002A15D0">
        <w:rPr>
          <w:rFonts w:ascii="Arial" w:hAnsi="Arial" w:cs="Arial"/>
          <w:sz w:val="22"/>
          <w:szCs w:val="22"/>
        </w:rPr>
        <w:t>Certified Public Accountant (Thailand) No. 8368</w:t>
      </w:r>
    </w:p>
    <w:p w14:paraId="72F56CB6" w14:textId="77777777" w:rsidR="002A15D0" w:rsidRPr="002A15D0" w:rsidRDefault="002A15D0" w:rsidP="002A15D0">
      <w:pPr>
        <w:tabs>
          <w:tab w:val="left" w:pos="720"/>
        </w:tabs>
        <w:spacing w:before="240" w:line="380" w:lineRule="exact"/>
        <w:ind w:right="-43"/>
        <w:rPr>
          <w:rFonts w:ascii="Arial" w:hAnsi="Arial" w:cs="Arial"/>
          <w:sz w:val="22"/>
          <w:szCs w:val="22"/>
        </w:rPr>
      </w:pPr>
      <w:r w:rsidRPr="002A15D0">
        <w:rPr>
          <w:rFonts w:ascii="Arial" w:hAnsi="Arial" w:cs="Arial"/>
          <w:sz w:val="22"/>
          <w:szCs w:val="22"/>
        </w:rPr>
        <w:t>EY Office Limited</w:t>
      </w:r>
    </w:p>
    <w:p w14:paraId="739D388C" w14:textId="1CED8DBF" w:rsidR="001A6D86" w:rsidRPr="002A15D0" w:rsidRDefault="002A15D0" w:rsidP="002A15D0">
      <w:pPr>
        <w:tabs>
          <w:tab w:val="left" w:pos="720"/>
        </w:tabs>
        <w:spacing w:line="380" w:lineRule="exact"/>
        <w:ind w:right="-43"/>
        <w:rPr>
          <w:rFonts w:ascii="Arial" w:hAnsi="Arial" w:cs="Arial"/>
          <w:sz w:val="22"/>
          <w:szCs w:val="22"/>
        </w:rPr>
      </w:pPr>
      <w:r w:rsidRPr="002A15D0">
        <w:rPr>
          <w:rFonts w:ascii="Arial" w:hAnsi="Arial" w:cs="Arial"/>
          <w:sz w:val="22"/>
          <w:szCs w:val="22"/>
        </w:rPr>
        <w:t>Bangkok:</w:t>
      </w:r>
      <w:r w:rsidRPr="002A15D0">
        <w:rPr>
          <w:rFonts w:ascii="Arial" w:hAnsi="Arial" w:cs="Arial" w:hint="cs"/>
          <w:sz w:val="22"/>
          <w:szCs w:val="22"/>
          <w:cs/>
        </w:rPr>
        <w:t xml:space="preserve"> </w:t>
      </w:r>
      <w:r w:rsidR="00274B08">
        <w:rPr>
          <w:rFonts w:ascii="Arial" w:hAnsi="Arial" w:cs="Arial"/>
          <w:sz w:val="22"/>
          <w:szCs w:val="22"/>
        </w:rPr>
        <w:t>14 August</w:t>
      </w:r>
      <w:r w:rsidR="00B863F2">
        <w:rPr>
          <w:rFonts w:ascii="Arial" w:hAnsi="Arial" w:cs="Arial"/>
          <w:sz w:val="22"/>
          <w:szCs w:val="22"/>
        </w:rPr>
        <w:t xml:space="preserve"> </w:t>
      </w:r>
      <w:r w:rsidR="00FD6284">
        <w:rPr>
          <w:rFonts w:ascii="Arial" w:hAnsi="Arial" w:cs="Arial"/>
          <w:sz w:val="22"/>
          <w:szCs w:val="22"/>
        </w:rPr>
        <w:t>2025</w:t>
      </w:r>
    </w:p>
    <w:sectPr w:rsidR="001A6D86" w:rsidRPr="002A15D0" w:rsidSect="002A15D0">
      <w:footerReference w:type="first" r:id="rId14"/>
      <w:pgSz w:w="11909" w:h="16834" w:code="9"/>
      <w:pgMar w:top="2160" w:right="1080" w:bottom="1080" w:left="1296" w:header="706" w:footer="706" w:gutter="0"/>
      <w:pgNumType w:start="2"/>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D8C764" w14:textId="77777777" w:rsidR="006054FF" w:rsidRDefault="006054FF">
      <w:r>
        <w:separator/>
      </w:r>
    </w:p>
  </w:endnote>
  <w:endnote w:type="continuationSeparator" w:id="0">
    <w:p w14:paraId="04123B50" w14:textId="77777777" w:rsidR="006054FF" w:rsidRDefault="006054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Wingdings">
    <w:panose1 w:val="05000000000000000000"/>
    <w:charset w:val="02"/>
    <w:family w:val="auto"/>
    <w:pitch w:val="variable"/>
    <w:sig w:usb0="00000000" w:usb1="10000000" w:usb2="00000000" w:usb3="00000000" w:csb0="80000000" w:csb1="00000000"/>
  </w:font>
  <w:font w:name="CordiaUPC">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Univers 55">
    <w:altName w:val="Times New Roman"/>
    <w:charset w:val="00"/>
    <w:family w:val="swiss"/>
    <w:pitch w:val="variable"/>
    <w:sig w:usb0="00000007" w:usb1="00000000" w:usb2="00000000" w:usb3="00000000" w:csb0="0000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49EC79" w14:textId="77777777" w:rsidR="000B0BB5" w:rsidRDefault="000B0BB5" w:rsidP="00CF6B2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201ACDC" w14:textId="77777777" w:rsidR="000B0BB5" w:rsidRDefault="000B0BB5" w:rsidP="00CF6B2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6B74FB" w14:textId="20EAA6C4" w:rsidR="000E13E8" w:rsidRPr="002A15D0" w:rsidRDefault="000E13E8" w:rsidP="002A15D0">
    <w:pPr>
      <w:pStyle w:val="Footer"/>
      <w:jc w:val="right"/>
      <w:rPr>
        <w:rFonts w:ascii="Arial" w:hAnsi="Arial" w:cs="Arial"/>
        <w:sz w:val="22"/>
        <w:szCs w:val="22"/>
      </w:rPr>
    </w:pPr>
    <w:r w:rsidRPr="000E13E8">
      <w:rPr>
        <w:rFonts w:ascii="Arial" w:hAnsi="Arial" w:cs="Arial"/>
        <w:sz w:val="22"/>
        <w:szCs w:val="22"/>
      </w:rPr>
      <w:fldChar w:fldCharType="begin"/>
    </w:r>
    <w:r w:rsidRPr="000E13E8">
      <w:rPr>
        <w:rFonts w:ascii="Arial" w:hAnsi="Arial" w:cs="Arial"/>
        <w:sz w:val="22"/>
        <w:szCs w:val="22"/>
      </w:rPr>
      <w:instrText xml:space="preserve"> PAGE   \* MERGEFORMAT </w:instrText>
    </w:r>
    <w:r w:rsidRPr="000E13E8">
      <w:rPr>
        <w:rFonts w:ascii="Arial" w:hAnsi="Arial" w:cs="Arial"/>
        <w:sz w:val="22"/>
        <w:szCs w:val="22"/>
      </w:rPr>
      <w:fldChar w:fldCharType="separate"/>
    </w:r>
    <w:r w:rsidRPr="000E13E8">
      <w:rPr>
        <w:rFonts w:ascii="Arial" w:hAnsi="Arial" w:cs="Arial"/>
        <w:noProof/>
        <w:sz w:val="22"/>
        <w:szCs w:val="22"/>
      </w:rPr>
      <w:t>2</w:t>
    </w:r>
    <w:r w:rsidRPr="000E13E8">
      <w:rPr>
        <w:rFonts w:ascii="Arial" w:hAnsi="Arial" w:cs="Arial"/>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488444" w14:textId="77777777" w:rsidR="00107BA6" w:rsidRPr="0041373F" w:rsidRDefault="00107BA6" w:rsidP="0041373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43136274"/>
      <w:docPartObj>
        <w:docPartGallery w:val="Page Numbers (Bottom of Page)"/>
        <w:docPartUnique/>
      </w:docPartObj>
    </w:sdtPr>
    <w:sdtEndPr>
      <w:rPr>
        <w:rFonts w:ascii="Arial" w:hAnsi="Arial" w:cs="Arial"/>
        <w:noProof/>
        <w:sz w:val="22"/>
        <w:szCs w:val="22"/>
      </w:rPr>
    </w:sdtEndPr>
    <w:sdtContent>
      <w:p w14:paraId="63FD51CB" w14:textId="1FF3EA3B" w:rsidR="002A15D0" w:rsidRPr="002A15D0" w:rsidRDefault="002A15D0" w:rsidP="002A15D0">
        <w:pPr>
          <w:pStyle w:val="Footer"/>
          <w:jc w:val="right"/>
          <w:rPr>
            <w:rFonts w:ascii="Arial" w:hAnsi="Arial" w:cs="Arial"/>
            <w:sz w:val="22"/>
            <w:szCs w:val="22"/>
          </w:rPr>
        </w:pPr>
        <w:r w:rsidRPr="002A15D0">
          <w:rPr>
            <w:rFonts w:ascii="Arial" w:hAnsi="Arial" w:cs="Arial"/>
            <w:sz w:val="22"/>
            <w:szCs w:val="22"/>
          </w:rPr>
          <w:fldChar w:fldCharType="begin"/>
        </w:r>
        <w:r w:rsidRPr="002A15D0">
          <w:rPr>
            <w:rFonts w:ascii="Arial" w:hAnsi="Arial" w:cs="Arial"/>
            <w:sz w:val="22"/>
            <w:szCs w:val="22"/>
          </w:rPr>
          <w:instrText xml:space="preserve"> PAGE   \* MERGEFORMAT </w:instrText>
        </w:r>
        <w:r w:rsidRPr="002A15D0">
          <w:rPr>
            <w:rFonts w:ascii="Arial" w:hAnsi="Arial" w:cs="Arial"/>
            <w:sz w:val="22"/>
            <w:szCs w:val="22"/>
          </w:rPr>
          <w:fldChar w:fldCharType="separate"/>
        </w:r>
        <w:r w:rsidRPr="002A15D0">
          <w:rPr>
            <w:rFonts w:ascii="Arial" w:hAnsi="Arial" w:cs="Arial"/>
            <w:noProof/>
            <w:sz w:val="22"/>
            <w:szCs w:val="22"/>
          </w:rPr>
          <w:t>2</w:t>
        </w:r>
        <w:r w:rsidRPr="002A15D0">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8A4366" w14:textId="77777777" w:rsidR="006054FF" w:rsidRDefault="006054FF">
      <w:r>
        <w:separator/>
      </w:r>
    </w:p>
  </w:footnote>
  <w:footnote w:type="continuationSeparator" w:id="0">
    <w:p w14:paraId="0649139E" w14:textId="77777777" w:rsidR="006054FF" w:rsidRDefault="006054F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986771"/>
    <w:multiLevelType w:val="hybridMultilevel"/>
    <w:tmpl w:val="5D90C9B4"/>
    <w:lvl w:ilvl="0" w:tplc="6B6A530E">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F9B8A646">
      <w:start w:val="1"/>
      <w:numFmt w:val="bullet"/>
      <w:lvlText w:val="•"/>
      <w:lvlJc w:val="left"/>
      <w:pPr>
        <w:tabs>
          <w:tab w:val="num" w:pos="2160"/>
        </w:tabs>
        <w:ind w:left="2160" w:hanging="360"/>
      </w:pPr>
      <w:rPr>
        <w:rFonts w:ascii="Angsana New" w:hAnsi="Angsana New" w:hint="default"/>
        <w:color w:val="auto"/>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77C6FF1"/>
    <w:multiLevelType w:val="hybridMultilevel"/>
    <w:tmpl w:val="5DE69BFA"/>
    <w:lvl w:ilvl="0" w:tplc="6B6A530E">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4BF087FE">
      <w:start w:val="1"/>
      <w:numFmt w:val="bullet"/>
      <w:lvlText w:val=""/>
      <w:lvlJc w:val="left"/>
      <w:pPr>
        <w:tabs>
          <w:tab w:val="num" w:pos="2160"/>
        </w:tabs>
        <w:ind w:left="2160" w:hanging="360"/>
      </w:pPr>
      <w:rPr>
        <w:rFonts w:ascii="Symbol" w:hAnsi="Symbol" w:hint="default"/>
        <w:color w:val="auto"/>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C7845AF"/>
    <w:multiLevelType w:val="multilevel"/>
    <w:tmpl w:val="5DE69BF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Symbol" w:hAnsi="Symbol" w:hint="default"/>
        <w:color w:val="auto"/>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548B287E"/>
    <w:multiLevelType w:val="hybridMultilevel"/>
    <w:tmpl w:val="6A606B40"/>
    <w:lvl w:ilvl="0" w:tplc="FFFFFFFF">
      <w:start w:val="1"/>
      <w:numFmt w:val="bullet"/>
      <w:lvlText w:val=""/>
      <w:lvlJc w:val="left"/>
      <w:pPr>
        <w:tabs>
          <w:tab w:val="num" w:pos="880"/>
        </w:tabs>
        <w:ind w:left="880" w:hanging="340"/>
      </w:pPr>
      <w:rPr>
        <w:rFonts w:ascii="Symbol" w:hAnsi="Symbol" w:hint="default"/>
        <w:color w:val="auto"/>
        <w:sz w:val="22"/>
      </w:rPr>
    </w:lvl>
    <w:lvl w:ilvl="1" w:tplc="FFFFFFFF" w:tentative="1">
      <w:start w:val="1"/>
      <w:numFmt w:val="bullet"/>
      <w:lvlText w:val="o"/>
      <w:lvlJc w:val="left"/>
      <w:pPr>
        <w:tabs>
          <w:tab w:val="num" w:pos="1980"/>
        </w:tabs>
        <w:ind w:left="1980" w:hanging="360"/>
      </w:pPr>
      <w:rPr>
        <w:rFonts w:ascii="Courier New" w:hAnsi="Courier New" w:hint="default"/>
      </w:rPr>
    </w:lvl>
    <w:lvl w:ilvl="2" w:tplc="FFFFFFFF" w:tentative="1">
      <w:start w:val="1"/>
      <w:numFmt w:val="bullet"/>
      <w:lvlText w:val=""/>
      <w:lvlJc w:val="left"/>
      <w:pPr>
        <w:tabs>
          <w:tab w:val="num" w:pos="2700"/>
        </w:tabs>
        <w:ind w:left="2700" w:hanging="360"/>
      </w:pPr>
      <w:rPr>
        <w:rFonts w:ascii="Wingdings" w:hAnsi="Wingdings" w:hint="default"/>
      </w:rPr>
    </w:lvl>
    <w:lvl w:ilvl="3" w:tplc="FFFFFFFF" w:tentative="1">
      <w:start w:val="1"/>
      <w:numFmt w:val="bullet"/>
      <w:lvlText w:val=""/>
      <w:lvlJc w:val="left"/>
      <w:pPr>
        <w:tabs>
          <w:tab w:val="num" w:pos="3420"/>
        </w:tabs>
        <w:ind w:left="3420" w:hanging="360"/>
      </w:pPr>
      <w:rPr>
        <w:rFonts w:ascii="Symbol" w:hAnsi="Symbol" w:hint="default"/>
      </w:rPr>
    </w:lvl>
    <w:lvl w:ilvl="4" w:tplc="FFFFFFFF" w:tentative="1">
      <w:start w:val="1"/>
      <w:numFmt w:val="bullet"/>
      <w:lvlText w:val="o"/>
      <w:lvlJc w:val="left"/>
      <w:pPr>
        <w:tabs>
          <w:tab w:val="num" w:pos="4140"/>
        </w:tabs>
        <w:ind w:left="4140" w:hanging="360"/>
      </w:pPr>
      <w:rPr>
        <w:rFonts w:ascii="Courier New" w:hAnsi="Courier New" w:hint="default"/>
      </w:rPr>
    </w:lvl>
    <w:lvl w:ilvl="5" w:tplc="FFFFFFFF" w:tentative="1">
      <w:start w:val="1"/>
      <w:numFmt w:val="bullet"/>
      <w:lvlText w:val=""/>
      <w:lvlJc w:val="left"/>
      <w:pPr>
        <w:tabs>
          <w:tab w:val="num" w:pos="4860"/>
        </w:tabs>
        <w:ind w:left="4860" w:hanging="360"/>
      </w:pPr>
      <w:rPr>
        <w:rFonts w:ascii="Wingdings" w:hAnsi="Wingdings" w:hint="default"/>
      </w:rPr>
    </w:lvl>
    <w:lvl w:ilvl="6" w:tplc="FFFFFFFF" w:tentative="1">
      <w:start w:val="1"/>
      <w:numFmt w:val="bullet"/>
      <w:lvlText w:val=""/>
      <w:lvlJc w:val="left"/>
      <w:pPr>
        <w:tabs>
          <w:tab w:val="num" w:pos="5580"/>
        </w:tabs>
        <w:ind w:left="5580" w:hanging="360"/>
      </w:pPr>
      <w:rPr>
        <w:rFonts w:ascii="Symbol" w:hAnsi="Symbol" w:hint="default"/>
      </w:rPr>
    </w:lvl>
    <w:lvl w:ilvl="7" w:tplc="FFFFFFFF" w:tentative="1">
      <w:start w:val="1"/>
      <w:numFmt w:val="bullet"/>
      <w:lvlText w:val="o"/>
      <w:lvlJc w:val="left"/>
      <w:pPr>
        <w:tabs>
          <w:tab w:val="num" w:pos="6300"/>
        </w:tabs>
        <w:ind w:left="6300" w:hanging="360"/>
      </w:pPr>
      <w:rPr>
        <w:rFonts w:ascii="Courier New" w:hAnsi="Courier New" w:hint="default"/>
      </w:rPr>
    </w:lvl>
    <w:lvl w:ilvl="8" w:tplc="FFFFFFFF" w:tentative="1">
      <w:start w:val="1"/>
      <w:numFmt w:val="bullet"/>
      <w:lvlText w:val=""/>
      <w:lvlJc w:val="left"/>
      <w:pPr>
        <w:tabs>
          <w:tab w:val="num" w:pos="7020"/>
        </w:tabs>
        <w:ind w:left="7020" w:hanging="360"/>
      </w:pPr>
      <w:rPr>
        <w:rFonts w:ascii="Wingdings" w:hAnsi="Wingdings" w:hint="default"/>
      </w:rPr>
    </w:lvl>
  </w:abstractNum>
  <w:num w:numId="1" w16cid:durableId="1752654876">
    <w:abstractNumId w:val="3"/>
  </w:num>
  <w:num w:numId="2" w16cid:durableId="1260408413">
    <w:abstractNumId w:val="1"/>
  </w:num>
  <w:num w:numId="3" w16cid:durableId="980883607">
    <w:abstractNumId w:val="2"/>
  </w:num>
  <w:num w:numId="4" w16cid:durableId="1110930080">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69633"/>
  </w:hdrShapeDefaults>
  <w:footnotePr>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IPSpeechSession$" w:val="FALSE"/>
    <w:docVar w:name="IPSpeechSessionSaved$" w:val="FALSE"/>
  </w:docVars>
  <w:rsids>
    <w:rsidRoot w:val="003E64B9"/>
    <w:rsid w:val="000017CF"/>
    <w:rsid w:val="00004B9E"/>
    <w:rsid w:val="00004C98"/>
    <w:rsid w:val="00006EEC"/>
    <w:rsid w:val="00012C7E"/>
    <w:rsid w:val="00012FA5"/>
    <w:rsid w:val="00017284"/>
    <w:rsid w:val="000212C7"/>
    <w:rsid w:val="00022E3D"/>
    <w:rsid w:val="0002518F"/>
    <w:rsid w:val="00025302"/>
    <w:rsid w:val="0002674D"/>
    <w:rsid w:val="00031320"/>
    <w:rsid w:val="0003161A"/>
    <w:rsid w:val="00031961"/>
    <w:rsid w:val="00031D76"/>
    <w:rsid w:val="000321D1"/>
    <w:rsid w:val="00033F5A"/>
    <w:rsid w:val="00037D33"/>
    <w:rsid w:val="000411C5"/>
    <w:rsid w:val="00041EF9"/>
    <w:rsid w:val="0004489F"/>
    <w:rsid w:val="000511FD"/>
    <w:rsid w:val="000519AF"/>
    <w:rsid w:val="00051A02"/>
    <w:rsid w:val="0005303A"/>
    <w:rsid w:val="000550BC"/>
    <w:rsid w:val="00057258"/>
    <w:rsid w:val="00060F0E"/>
    <w:rsid w:val="00062449"/>
    <w:rsid w:val="00067958"/>
    <w:rsid w:val="00071925"/>
    <w:rsid w:val="00073B35"/>
    <w:rsid w:val="00074472"/>
    <w:rsid w:val="00075558"/>
    <w:rsid w:val="000765DA"/>
    <w:rsid w:val="00076643"/>
    <w:rsid w:val="00077B4D"/>
    <w:rsid w:val="00081480"/>
    <w:rsid w:val="00083BF1"/>
    <w:rsid w:val="00085C33"/>
    <w:rsid w:val="00085D3F"/>
    <w:rsid w:val="0008606D"/>
    <w:rsid w:val="0009291D"/>
    <w:rsid w:val="000929B3"/>
    <w:rsid w:val="00092CA5"/>
    <w:rsid w:val="000937DF"/>
    <w:rsid w:val="00093E40"/>
    <w:rsid w:val="00095A24"/>
    <w:rsid w:val="000A05F9"/>
    <w:rsid w:val="000A7DC4"/>
    <w:rsid w:val="000B0BB5"/>
    <w:rsid w:val="000B14FE"/>
    <w:rsid w:val="000B3910"/>
    <w:rsid w:val="000B4546"/>
    <w:rsid w:val="000B69B7"/>
    <w:rsid w:val="000B738E"/>
    <w:rsid w:val="000C1301"/>
    <w:rsid w:val="000C130E"/>
    <w:rsid w:val="000C4A4D"/>
    <w:rsid w:val="000C535F"/>
    <w:rsid w:val="000D06D2"/>
    <w:rsid w:val="000D16F5"/>
    <w:rsid w:val="000D1EA0"/>
    <w:rsid w:val="000D26D5"/>
    <w:rsid w:val="000D3A91"/>
    <w:rsid w:val="000D3B17"/>
    <w:rsid w:val="000D414D"/>
    <w:rsid w:val="000D4DF7"/>
    <w:rsid w:val="000D5FBB"/>
    <w:rsid w:val="000E13E8"/>
    <w:rsid w:val="000E1C8C"/>
    <w:rsid w:val="000E2AC7"/>
    <w:rsid w:val="000E2F3B"/>
    <w:rsid w:val="000E5E25"/>
    <w:rsid w:val="000E6A70"/>
    <w:rsid w:val="000E78B5"/>
    <w:rsid w:val="000E7F2B"/>
    <w:rsid w:val="000F09B0"/>
    <w:rsid w:val="000F1719"/>
    <w:rsid w:val="000F2C7A"/>
    <w:rsid w:val="000F32E0"/>
    <w:rsid w:val="000F3E5A"/>
    <w:rsid w:val="000F4084"/>
    <w:rsid w:val="000F437F"/>
    <w:rsid w:val="000F46D3"/>
    <w:rsid w:val="000F77F4"/>
    <w:rsid w:val="000F7F13"/>
    <w:rsid w:val="00101AE0"/>
    <w:rsid w:val="001026A4"/>
    <w:rsid w:val="001034FC"/>
    <w:rsid w:val="001042DF"/>
    <w:rsid w:val="00104764"/>
    <w:rsid w:val="001068A9"/>
    <w:rsid w:val="00107BA6"/>
    <w:rsid w:val="00110325"/>
    <w:rsid w:val="00115734"/>
    <w:rsid w:val="00115888"/>
    <w:rsid w:val="0011681E"/>
    <w:rsid w:val="00116B97"/>
    <w:rsid w:val="0011773C"/>
    <w:rsid w:val="00117770"/>
    <w:rsid w:val="00117A1E"/>
    <w:rsid w:val="00117D8C"/>
    <w:rsid w:val="001244EE"/>
    <w:rsid w:val="00130368"/>
    <w:rsid w:val="00133C25"/>
    <w:rsid w:val="001346EB"/>
    <w:rsid w:val="001358A7"/>
    <w:rsid w:val="0013603F"/>
    <w:rsid w:val="00143E92"/>
    <w:rsid w:val="001444B4"/>
    <w:rsid w:val="00144E3F"/>
    <w:rsid w:val="00145206"/>
    <w:rsid w:val="00146A81"/>
    <w:rsid w:val="001505A4"/>
    <w:rsid w:val="00150E95"/>
    <w:rsid w:val="00152B09"/>
    <w:rsid w:val="00153598"/>
    <w:rsid w:val="0015492B"/>
    <w:rsid w:val="001549EC"/>
    <w:rsid w:val="00154CDC"/>
    <w:rsid w:val="001552CB"/>
    <w:rsid w:val="001633E4"/>
    <w:rsid w:val="00163F96"/>
    <w:rsid w:val="0016490C"/>
    <w:rsid w:val="00164D65"/>
    <w:rsid w:val="00165326"/>
    <w:rsid w:val="0016586E"/>
    <w:rsid w:val="0016626D"/>
    <w:rsid w:val="001678F3"/>
    <w:rsid w:val="00172353"/>
    <w:rsid w:val="00172355"/>
    <w:rsid w:val="00174484"/>
    <w:rsid w:val="00174D93"/>
    <w:rsid w:val="00175080"/>
    <w:rsid w:val="00175BEB"/>
    <w:rsid w:val="00177792"/>
    <w:rsid w:val="00181492"/>
    <w:rsid w:val="0018742A"/>
    <w:rsid w:val="00191AB0"/>
    <w:rsid w:val="00194524"/>
    <w:rsid w:val="00194DFC"/>
    <w:rsid w:val="001A23AE"/>
    <w:rsid w:val="001A4FFB"/>
    <w:rsid w:val="001A53D4"/>
    <w:rsid w:val="001A6D86"/>
    <w:rsid w:val="001A7A66"/>
    <w:rsid w:val="001A7A8F"/>
    <w:rsid w:val="001A7B2A"/>
    <w:rsid w:val="001B031D"/>
    <w:rsid w:val="001B4AA7"/>
    <w:rsid w:val="001C1CCF"/>
    <w:rsid w:val="001C2A21"/>
    <w:rsid w:val="001C38D4"/>
    <w:rsid w:val="001C4685"/>
    <w:rsid w:val="001C4E7F"/>
    <w:rsid w:val="001C5900"/>
    <w:rsid w:val="001D2611"/>
    <w:rsid w:val="001D2D41"/>
    <w:rsid w:val="001D37E2"/>
    <w:rsid w:val="001D3B12"/>
    <w:rsid w:val="001D60CF"/>
    <w:rsid w:val="001D60F5"/>
    <w:rsid w:val="001D7494"/>
    <w:rsid w:val="001D7CA0"/>
    <w:rsid w:val="001E02DD"/>
    <w:rsid w:val="001E0AFE"/>
    <w:rsid w:val="001E1B72"/>
    <w:rsid w:val="001E49D9"/>
    <w:rsid w:val="001E5304"/>
    <w:rsid w:val="001E5511"/>
    <w:rsid w:val="001E7087"/>
    <w:rsid w:val="001E7C85"/>
    <w:rsid w:val="001E7F38"/>
    <w:rsid w:val="001F0C20"/>
    <w:rsid w:val="001F1767"/>
    <w:rsid w:val="001F1CF0"/>
    <w:rsid w:val="001F2CC0"/>
    <w:rsid w:val="001F46A5"/>
    <w:rsid w:val="001F57E9"/>
    <w:rsid w:val="001F6520"/>
    <w:rsid w:val="00202180"/>
    <w:rsid w:val="00204C84"/>
    <w:rsid w:val="00206C31"/>
    <w:rsid w:val="00210B69"/>
    <w:rsid w:val="00211D1D"/>
    <w:rsid w:val="00212EB0"/>
    <w:rsid w:val="00213FB8"/>
    <w:rsid w:val="00216729"/>
    <w:rsid w:val="00217382"/>
    <w:rsid w:val="002232E5"/>
    <w:rsid w:val="0022655C"/>
    <w:rsid w:val="0023491F"/>
    <w:rsid w:val="00234BE4"/>
    <w:rsid w:val="00236DCE"/>
    <w:rsid w:val="00237E9B"/>
    <w:rsid w:val="002406DA"/>
    <w:rsid w:val="00240905"/>
    <w:rsid w:val="00242AC9"/>
    <w:rsid w:val="002450F2"/>
    <w:rsid w:val="0024516A"/>
    <w:rsid w:val="00250304"/>
    <w:rsid w:val="00250754"/>
    <w:rsid w:val="002569A2"/>
    <w:rsid w:val="00257050"/>
    <w:rsid w:val="002579FA"/>
    <w:rsid w:val="00263E20"/>
    <w:rsid w:val="00264B76"/>
    <w:rsid w:val="0026509F"/>
    <w:rsid w:val="00271001"/>
    <w:rsid w:val="00271576"/>
    <w:rsid w:val="0027307C"/>
    <w:rsid w:val="00274B08"/>
    <w:rsid w:val="00274D72"/>
    <w:rsid w:val="00276F08"/>
    <w:rsid w:val="00277281"/>
    <w:rsid w:val="00280532"/>
    <w:rsid w:val="00281080"/>
    <w:rsid w:val="002834E6"/>
    <w:rsid w:val="00283985"/>
    <w:rsid w:val="00284E70"/>
    <w:rsid w:val="00286F72"/>
    <w:rsid w:val="002870A8"/>
    <w:rsid w:val="00287FA0"/>
    <w:rsid w:val="0029204C"/>
    <w:rsid w:val="002926A9"/>
    <w:rsid w:val="002A0BFF"/>
    <w:rsid w:val="002A15D0"/>
    <w:rsid w:val="002A1665"/>
    <w:rsid w:val="002A42F8"/>
    <w:rsid w:val="002A5561"/>
    <w:rsid w:val="002A6165"/>
    <w:rsid w:val="002B03E4"/>
    <w:rsid w:val="002B0C01"/>
    <w:rsid w:val="002B1203"/>
    <w:rsid w:val="002B132E"/>
    <w:rsid w:val="002B5FE6"/>
    <w:rsid w:val="002B6AA5"/>
    <w:rsid w:val="002C019B"/>
    <w:rsid w:val="002C0938"/>
    <w:rsid w:val="002C167C"/>
    <w:rsid w:val="002C2948"/>
    <w:rsid w:val="002C4202"/>
    <w:rsid w:val="002C44F4"/>
    <w:rsid w:val="002C5CD4"/>
    <w:rsid w:val="002C6212"/>
    <w:rsid w:val="002D0BF1"/>
    <w:rsid w:val="002D1E50"/>
    <w:rsid w:val="002D3A90"/>
    <w:rsid w:val="002D5908"/>
    <w:rsid w:val="002D601C"/>
    <w:rsid w:val="002D6AC0"/>
    <w:rsid w:val="002E1BE0"/>
    <w:rsid w:val="002E2241"/>
    <w:rsid w:val="002E2557"/>
    <w:rsid w:val="002F0AC0"/>
    <w:rsid w:val="002F29AE"/>
    <w:rsid w:val="002F2B2D"/>
    <w:rsid w:val="002F38C0"/>
    <w:rsid w:val="00300895"/>
    <w:rsid w:val="00301C44"/>
    <w:rsid w:val="00304972"/>
    <w:rsid w:val="00311419"/>
    <w:rsid w:val="00313DC0"/>
    <w:rsid w:val="003145DC"/>
    <w:rsid w:val="00314D2E"/>
    <w:rsid w:val="00315656"/>
    <w:rsid w:val="00317853"/>
    <w:rsid w:val="003327D2"/>
    <w:rsid w:val="0033440D"/>
    <w:rsid w:val="0033442D"/>
    <w:rsid w:val="00334D4C"/>
    <w:rsid w:val="00336760"/>
    <w:rsid w:val="00336FCD"/>
    <w:rsid w:val="003412FB"/>
    <w:rsid w:val="00341DFA"/>
    <w:rsid w:val="00341E35"/>
    <w:rsid w:val="00344245"/>
    <w:rsid w:val="00345136"/>
    <w:rsid w:val="0035003B"/>
    <w:rsid w:val="00351297"/>
    <w:rsid w:val="003531A1"/>
    <w:rsid w:val="00353596"/>
    <w:rsid w:val="00353754"/>
    <w:rsid w:val="003634C5"/>
    <w:rsid w:val="00364465"/>
    <w:rsid w:val="003646FC"/>
    <w:rsid w:val="00364C16"/>
    <w:rsid w:val="00366052"/>
    <w:rsid w:val="0037108E"/>
    <w:rsid w:val="003715C8"/>
    <w:rsid w:val="00377480"/>
    <w:rsid w:val="003822C2"/>
    <w:rsid w:val="00382C24"/>
    <w:rsid w:val="0038411A"/>
    <w:rsid w:val="00384478"/>
    <w:rsid w:val="0039016E"/>
    <w:rsid w:val="0039061E"/>
    <w:rsid w:val="00390ECB"/>
    <w:rsid w:val="003970B5"/>
    <w:rsid w:val="003A668D"/>
    <w:rsid w:val="003B1E98"/>
    <w:rsid w:val="003B1FDF"/>
    <w:rsid w:val="003B2063"/>
    <w:rsid w:val="003B22CA"/>
    <w:rsid w:val="003B375C"/>
    <w:rsid w:val="003B582C"/>
    <w:rsid w:val="003B770A"/>
    <w:rsid w:val="003C21C8"/>
    <w:rsid w:val="003C387E"/>
    <w:rsid w:val="003C3D84"/>
    <w:rsid w:val="003C6D5C"/>
    <w:rsid w:val="003C797E"/>
    <w:rsid w:val="003C7BD7"/>
    <w:rsid w:val="003D11FA"/>
    <w:rsid w:val="003D197C"/>
    <w:rsid w:val="003D62BF"/>
    <w:rsid w:val="003D7BE5"/>
    <w:rsid w:val="003E2BB8"/>
    <w:rsid w:val="003E2D9D"/>
    <w:rsid w:val="003E3C8E"/>
    <w:rsid w:val="003E438E"/>
    <w:rsid w:val="003E4F70"/>
    <w:rsid w:val="003E57F9"/>
    <w:rsid w:val="003E5B10"/>
    <w:rsid w:val="003E64B9"/>
    <w:rsid w:val="003E6943"/>
    <w:rsid w:val="003F1C0D"/>
    <w:rsid w:val="003F2EF5"/>
    <w:rsid w:val="003F3C47"/>
    <w:rsid w:val="003F44E1"/>
    <w:rsid w:val="003F639E"/>
    <w:rsid w:val="003F7629"/>
    <w:rsid w:val="00400B9A"/>
    <w:rsid w:val="00400F8C"/>
    <w:rsid w:val="00401E93"/>
    <w:rsid w:val="0040268D"/>
    <w:rsid w:val="00403DD9"/>
    <w:rsid w:val="0040540F"/>
    <w:rsid w:val="004079C1"/>
    <w:rsid w:val="00411C78"/>
    <w:rsid w:val="00411C9B"/>
    <w:rsid w:val="0041235E"/>
    <w:rsid w:val="0041373F"/>
    <w:rsid w:val="00415285"/>
    <w:rsid w:val="004156CE"/>
    <w:rsid w:val="00415750"/>
    <w:rsid w:val="00415B56"/>
    <w:rsid w:val="004179DB"/>
    <w:rsid w:val="00417B5D"/>
    <w:rsid w:val="00422FEC"/>
    <w:rsid w:val="004247FD"/>
    <w:rsid w:val="00430D2A"/>
    <w:rsid w:val="00431636"/>
    <w:rsid w:val="0043181B"/>
    <w:rsid w:val="00432C4D"/>
    <w:rsid w:val="004348C5"/>
    <w:rsid w:val="0043709D"/>
    <w:rsid w:val="004413EB"/>
    <w:rsid w:val="00441A44"/>
    <w:rsid w:val="004432F2"/>
    <w:rsid w:val="004450F7"/>
    <w:rsid w:val="004456D3"/>
    <w:rsid w:val="004513F6"/>
    <w:rsid w:val="00453A77"/>
    <w:rsid w:val="00453B40"/>
    <w:rsid w:val="00453DA2"/>
    <w:rsid w:val="00454F28"/>
    <w:rsid w:val="004560E2"/>
    <w:rsid w:val="004562B4"/>
    <w:rsid w:val="00460556"/>
    <w:rsid w:val="00460E08"/>
    <w:rsid w:val="00463FE5"/>
    <w:rsid w:val="0046556F"/>
    <w:rsid w:val="0046698C"/>
    <w:rsid w:val="00470351"/>
    <w:rsid w:val="00470907"/>
    <w:rsid w:val="00473A8B"/>
    <w:rsid w:val="00474E59"/>
    <w:rsid w:val="00475EE4"/>
    <w:rsid w:val="00477DF8"/>
    <w:rsid w:val="00480F19"/>
    <w:rsid w:val="00481F2B"/>
    <w:rsid w:val="00486FB2"/>
    <w:rsid w:val="00492934"/>
    <w:rsid w:val="00493703"/>
    <w:rsid w:val="004968FD"/>
    <w:rsid w:val="004978C2"/>
    <w:rsid w:val="004A1515"/>
    <w:rsid w:val="004A1E5F"/>
    <w:rsid w:val="004A1E71"/>
    <w:rsid w:val="004A4745"/>
    <w:rsid w:val="004B17FF"/>
    <w:rsid w:val="004B190F"/>
    <w:rsid w:val="004B3499"/>
    <w:rsid w:val="004B44F6"/>
    <w:rsid w:val="004B7531"/>
    <w:rsid w:val="004C0A3D"/>
    <w:rsid w:val="004C1A66"/>
    <w:rsid w:val="004C3297"/>
    <w:rsid w:val="004C3761"/>
    <w:rsid w:val="004D24B0"/>
    <w:rsid w:val="004D516F"/>
    <w:rsid w:val="004D609B"/>
    <w:rsid w:val="004D68C5"/>
    <w:rsid w:val="004D791E"/>
    <w:rsid w:val="004D7A23"/>
    <w:rsid w:val="004E1CD9"/>
    <w:rsid w:val="004E2312"/>
    <w:rsid w:val="004E23A1"/>
    <w:rsid w:val="004E252A"/>
    <w:rsid w:val="004E4656"/>
    <w:rsid w:val="004E4784"/>
    <w:rsid w:val="004E7720"/>
    <w:rsid w:val="004F0787"/>
    <w:rsid w:val="004F5277"/>
    <w:rsid w:val="004F655E"/>
    <w:rsid w:val="004F6A8C"/>
    <w:rsid w:val="004F78A2"/>
    <w:rsid w:val="004F7938"/>
    <w:rsid w:val="0050742C"/>
    <w:rsid w:val="00507854"/>
    <w:rsid w:val="00511A7A"/>
    <w:rsid w:val="00512C7C"/>
    <w:rsid w:val="005214EF"/>
    <w:rsid w:val="005224D6"/>
    <w:rsid w:val="00524A47"/>
    <w:rsid w:val="00524ABC"/>
    <w:rsid w:val="00525FED"/>
    <w:rsid w:val="0053183D"/>
    <w:rsid w:val="0053255F"/>
    <w:rsid w:val="005335FE"/>
    <w:rsid w:val="005365D4"/>
    <w:rsid w:val="00536B84"/>
    <w:rsid w:val="00536C5F"/>
    <w:rsid w:val="00536DA7"/>
    <w:rsid w:val="00540A20"/>
    <w:rsid w:val="00541BCF"/>
    <w:rsid w:val="005425C5"/>
    <w:rsid w:val="0055118F"/>
    <w:rsid w:val="005550DC"/>
    <w:rsid w:val="00561605"/>
    <w:rsid w:val="00563D6D"/>
    <w:rsid w:val="005653A3"/>
    <w:rsid w:val="00565675"/>
    <w:rsid w:val="00567341"/>
    <w:rsid w:val="00575755"/>
    <w:rsid w:val="005773E0"/>
    <w:rsid w:val="00582428"/>
    <w:rsid w:val="005828F1"/>
    <w:rsid w:val="00583E4A"/>
    <w:rsid w:val="0058500A"/>
    <w:rsid w:val="00586EA0"/>
    <w:rsid w:val="00590C03"/>
    <w:rsid w:val="00591C69"/>
    <w:rsid w:val="00592C3A"/>
    <w:rsid w:val="00597D2E"/>
    <w:rsid w:val="005A0EA6"/>
    <w:rsid w:val="005A26D8"/>
    <w:rsid w:val="005A3F07"/>
    <w:rsid w:val="005B3C6F"/>
    <w:rsid w:val="005B3F9D"/>
    <w:rsid w:val="005B40B7"/>
    <w:rsid w:val="005B468F"/>
    <w:rsid w:val="005B57A8"/>
    <w:rsid w:val="005B6AA2"/>
    <w:rsid w:val="005C189F"/>
    <w:rsid w:val="005C2C4A"/>
    <w:rsid w:val="005C33EF"/>
    <w:rsid w:val="005C4247"/>
    <w:rsid w:val="005D0E2E"/>
    <w:rsid w:val="005D0F45"/>
    <w:rsid w:val="005D43FA"/>
    <w:rsid w:val="005D515F"/>
    <w:rsid w:val="005D6820"/>
    <w:rsid w:val="005E2741"/>
    <w:rsid w:val="005E2D2D"/>
    <w:rsid w:val="005E35C5"/>
    <w:rsid w:val="005E4D03"/>
    <w:rsid w:val="005E52F2"/>
    <w:rsid w:val="005E63D4"/>
    <w:rsid w:val="005E67A5"/>
    <w:rsid w:val="005E6BD1"/>
    <w:rsid w:val="005E749E"/>
    <w:rsid w:val="005F18C3"/>
    <w:rsid w:val="005F1BD6"/>
    <w:rsid w:val="005F31EB"/>
    <w:rsid w:val="005F70FF"/>
    <w:rsid w:val="006006CC"/>
    <w:rsid w:val="00604000"/>
    <w:rsid w:val="006054FF"/>
    <w:rsid w:val="00611320"/>
    <w:rsid w:val="006115B0"/>
    <w:rsid w:val="006127F1"/>
    <w:rsid w:val="00613C5B"/>
    <w:rsid w:val="00615DC5"/>
    <w:rsid w:val="00620AD4"/>
    <w:rsid w:val="0062234C"/>
    <w:rsid w:val="00622B0C"/>
    <w:rsid w:val="00622F6B"/>
    <w:rsid w:val="0062722D"/>
    <w:rsid w:val="00630AD0"/>
    <w:rsid w:val="00632C32"/>
    <w:rsid w:val="00634AE4"/>
    <w:rsid w:val="00634F2B"/>
    <w:rsid w:val="00635EF9"/>
    <w:rsid w:val="00640494"/>
    <w:rsid w:val="00640BA5"/>
    <w:rsid w:val="00642274"/>
    <w:rsid w:val="00642843"/>
    <w:rsid w:val="00643D0E"/>
    <w:rsid w:val="006457F6"/>
    <w:rsid w:val="00645EC0"/>
    <w:rsid w:val="00645EFF"/>
    <w:rsid w:val="00651CB5"/>
    <w:rsid w:val="00654E32"/>
    <w:rsid w:val="00654EF6"/>
    <w:rsid w:val="006550AF"/>
    <w:rsid w:val="00656511"/>
    <w:rsid w:val="006577DE"/>
    <w:rsid w:val="006631F3"/>
    <w:rsid w:val="00663455"/>
    <w:rsid w:val="006635BB"/>
    <w:rsid w:val="00663EE5"/>
    <w:rsid w:val="00665444"/>
    <w:rsid w:val="00665E1A"/>
    <w:rsid w:val="00666A93"/>
    <w:rsid w:val="006718B4"/>
    <w:rsid w:val="006721BD"/>
    <w:rsid w:val="00673502"/>
    <w:rsid w:val="00675F0D"/>
    <w:rsid w:val="00676D33"/>
    <w:rsid w:val="00677900"/>
    <w:rsid w:val="00677D51"/>
    <w:rsid w:val="0068235F"/>
    <w:rsid w:val="00683AE1"/>
    <w:rsid w:val="006852DC"/>
    <w:rsid w:val="006877A7"/>
    <w:rsid w:val="00691955"/>
    <w:rsid w:val="00693EA4"/>
    <w:rsid w:val="00694D5F"/>
    <w:rsid w:val="0069615B"/>
    <w:rsid w:val="00697247"/>
    <w:rsid w:val="0069779B"/>
    <w:rsid w:val="006A2970"/>
    <w:rsid w:val="006A448E"/>
    <w:rsid w:val="006B0151"/>
    <w:rsid w:val="006B4611"/>
    <w:rsid w:val="006B6E94"/>
    <w:rsid w:val="006C20C3"/>
    <w:rsid w:val="006C2CC8"/>
    <w:rsid w:val="006C4516"/>
    <w:rsid w:val="006C691E"/>
    <w:rsid w:val="006D4079"/>
    <w:rsid w:val="006D4394"/>
    <w:rsid w:val="006E1BFA"/>
    <w:rsid w:val="006E34BF"/>
    <w:rsid w:val="006E34C0"/>
    <w:rsid w:val="006E37E7"/>
    <w:rsid w:val="006E4D04"/>
    <w:rsid w:val="006E5915"/>
    <w:rsid w:val="006F49C3"/>
    <w:rsid w:val="006F61A6"/>
    <w:rsid w:val="006F7DF7"/>
    <w:rsid w:val="00700D3B"/>
    <w:rsid w:val="00706FFA"/>
    <w:rsid w:val="00707715"/>
    <w:rsid w:val="007100DC"/>
    <w:rsid w:val="00710A82"/>
    <w:rsid w:val="00712FFD"/>
    <w:rsid w:val="00713688"/>
    <w:rsid w:val="00725304"/>
    <w:rsid w:val="00727462"/>
    <w:rsid w:val="00730B7C"/>
    <w:rsid w:val="0073695E"/>
    <w:rsid w:val="00736E8C"/>
    <w:rsid w:val="007370A4"/>
    <w:rsid w:val="00737248"/>
    <w:rsid w:val="00741CF6"/>
    <w:rsid w:val="00742BA6"/>
    <w:rsid w:val="007435FD"/>
    <w:rsid w:val="00744423"/>
    <w:rsid w:val="0074469F"/>
    <w:rsid w:val="007470D4"/>
    <w:rsid w:val="00750613"/>
    <w:rsid w:val="00751C35"/>
    <w:rsid w:val="007532E8"/>
    <w:rsid w:val="007535E2"/>
    <w:rsid w:val="007615EA"/>
    <w:rsid w:val="0076189D"/>
    <w:rsid w:val="00761C75"/>
    <w:rsid w:val="00763E4B"/>
    <w:rsid w:val="007658A0"/>
    <w:rsid w:val="0076660E"/>
    <w:rsid w:val="00766C46"/>
    <w:rsid w:val="00770FA0"/>
    <w:rsid w:val="0077375C"/>
    <w:rsid w:val="00773990"/>
    <w:rsid w:val="007752E6"/>
    <w:rsid w:val="00775709"/>
    <w:rsid w:val="0077746C"/>
    <w:rsid w:val="007774DA"/>
    <w:rsid w:val="007775AD"/>
    <w:rsid w:val="00777779"/>
    <w:rsid w:val="0078308A"/>
    <w:rsid w:val="00785279"/>
    <w:rsid w:val="007860C0"/>
    <w:rsid w:val="0078695F"/>
    <w:rsid w:val="00791E2F"/>
    <w:rsid w:val="00793FC1"/>
    <w:rsid w:val="00794F9C"/>
    <w:rsid w:val="00795BE8"/>
    <w:rsid w:val="007962F5"/>
    <w:rsid w:val="0079745E"/>
    <w:rsid w:val="007A3508"/>
    <w:rsid w:val="007A4269"/>
    <w:rsid w:val="007A476B"/>
    <w:rsid w:val="007A6A69"/>
    <w:rsid w:val="007B2915"/>
    <w:rsid w:val="007B35FA"/>
    <w:rsid w:val="007B3774"/>
    <w:rsid w:val="007B4F33"/>
    <w:rsid w:val="007C3BD8"/>
    <w:rsid w:val="007C3EB7"/>
    <w:rsid w:val="007C5A18"/>
    <w:rsid w:val="007C634F"/>
    <w:rsid w:val="007D7976"/>
    <w:rsid w:val="007E1069"/>
    <w:rsid w:val="007E2CEA"/>
    <w:rsid w:val="007E6649"/>
    <w:rsid w:val="007E6D83"/>
    <w:rsid w:val="007E7689"/>
    <w:rsid w:val="007E7FDE"/>
    <w:rsid w:val="007F0378"/>
    <w:rsid w:val="007F16FB"/>
    <w:rsid w:val="007F2E31"/>
    <w:rsid w:val="007F426F"/>
    <w:rsid w:val="007F55BD"/>
    <w:rsid w:val="007F5ECC"/>
    <w:rsid w:val="00803954"/>
    <w:rsid w:val="00803F73"/>
    <w:rsid w:val="00805278"/>
    <w:rsid w:val="0080730C"/>
    <w:rsid w:val="00812C20"/>
    <w:rsid w:val="00812F97"/>
    <w:rsid w:val="008132CC"/>
    <w:rsid w:val="00813C9E"/>
    <w:rsid w:val="00814E78"/>
    <w:rsid w:val="008159F3"/>
    <w:rsid w:val="0081600C"/>
    <w:rsid w:val="008167A0"/>
    <w:rsid w:val="00817505"/>
    <w:rsid w:val="00826432"/>
    <w:rsid w:val="00832695"/>
    <w:rsid w:val="008356B2"/>
    <w:rsid w:val="008374FF"/>
    <w:rsid w:val="00840032"/>
    <w:rsid w:val="00840371"/>
    <w:rsid w:val="00842308"/>
    <w:rsid w:val="008429A2"/>
    <w:rsid w:val="0084646B"/>
    <w:rsid w:val="00852960"/>
    <w:rsid w:val="00854400"/>
    <w:rsid w:val="00854EEA"/>
    <w:rsid w:val="00855B5F"/>
    <w:rsid w:val="00857384"/>
    <w:rsid w:val="0085744E"/>
    <w:rsid w:val="0086026E"/>
    <w:rsid w:val="00860CC2"/>
    <w:rsid w:val="00861C9E"/>
    <w:rsid w:val="00863268"/>
    <w:rsid w:val="00865B0C"/>
    <w:rsid w:val="0086622C"/>
    <w:rsid w:val="00870616"/>
    <w:rsid w:val="00876153"/>
    <w:rsid w:val="00876892"/>
    <w:rsid w:val="008805B1"/>
    <w:rsid w:val="00881335"/>
    <w:rsid w:val="00881E5F"/>
    <w:rsid w:val="00882388"/>
    <w:rsid w:val="00882497"/>
    <w:rsid w:val="00882A82"/>
    <w:rsid w:val="00883748"/>
    <w:rsid w:val="0088684E"/>
    <w:rsid w:val="00886C83"/>
    <w:rsid w:val="008913D1"/>
    <w:rsid w:val="0089567F"/>
    <w:rsid w:val="008A0B48"/>
    <w:rsid w:val="008A48F4"/>
    <w:rsid w:val="008B1129"/>
    <w:rsid w:val="008B4F8C"/>
    <w:rsid w:val="008B5201"/>
    <w:rsid w:val="008B5D05"/>
    <w:rsid w:val="008B5D5C"/>
    <w:rsid w:val="008C0FA7"/>
    <w:rsid w:val="008C1E4F"/>
    <w:rsid w:val="008C30FE"/>
    <w:rsid w:val="008C40E5"/>
    <w:rsid w:val="008C5AD8"/>
    <w:rsid w:val="008C7E1F"/>
    <w:rsid w:val="008D09F1"/>
    <w:rsid w:val="008D443F"/>
    <w:rsid w:val="008D45F3"/>
    <w:rsid w:val="008D5329"/>
    <w:rsid w:val="008D65F2"/>
    <w:rsid w:val="008D69AB"/>
    <w:rsid w:val="008E1619"/>
    <w:rsid w:val="008E1F90"/>
    <w:rsid w:val="008E354F"/>
    <w:rsid w:val="008E3C71"/>
    <w:rsid w:val="008F0B01"/>
    <w:rsid w:val="008F5CCA"/>
    <w:rsid w:val="00902F81"/>
    <w:rsid w:val="00903AA1"/>
    <w:rsid w:val="009041FB"/>
    <w:rsid w:val="00904B42"/>
    <w:rsid w:val="00907E98"/>
    <w:rsid w:val="00910A60"/>
    <w:rsid w:val="00913A07"/>
    <w:rsid w:val="00914EB7"/>
    <w:rsid w:val="009170F8"/>
    <w:rsid w:val="00922CBC"/>
    <w:rsid w:val="00923433"/>
    <w:rsid w:val="0092437F"/>
    <w:rsid w:val="00927E5E"/>
    <w:rsid w:val="00930227"/>
    <w:rsid w:val="009302DC"/>
    <w:rsid w:val="0093107F"/>
    <w:rsid w:val="009313FA"/>
    <w:rsid w:val="009365D8"/>
    <w:rsid w:val="00944625"/>
    <w:rsid w:val="009471FD"/>
    <w:rsid w:val="00950AC8"/>
    <w:rsid w:val="0095272A"/>
    <w:rsid w:val="00956510"/>
    <w:rsid w:val="00961E25"/>
    <w:rsid w:val="00962244"/>
    <w:rsid w:val="0096672E"/>
    <w:rsid w:val="00966895"/>
    <w:rsid w:val="00967791"/>
    <w:rsid w:val="00970954"/>
    <w:rsid w:val="0097113C"/>
    <w:rsid w:val="009712FE"/>
    <w:rsid w:val="009714E9"/>
    <w:rsid w:val="00971CD9"/>
    <w:rsid w:val="009729A2"/>
    <w:rsid w:val="0097315C"/>
    <w:rsid w:val="009768F4"/>
    <w:rsid w:val="00977CE2"/>
    <w:rsid w:val="009806AD"/>
    <w:rsid w:val="009857E0"/>
    <w:rsid w:val="009867C0"/>
    <w:rsid w:val="00987050"/>
    <w:rsid w:val="00991132"/>
    <w:rsid w:val="00994067"/>
    <w:rsid w:val="009A01ED"/>
    <w:rsid w:val="009A0A64"/>
    <w:rsid w:val="009A1833"/>
    <w:rsid w:val="009A2D37"/>
    <w:rsid w:val="009A3E98"/>
    <w:rsid w:val="009A48EC"/>
    <w:rsid w:val="009B16E6"/>
    <w:rsid w:val="009B198F"/>
    <w:rsid w:val="009B37C5"/>
    <w:rsid w:val="009B3927"/>
    <w:rsid w:val="009B40D0"/>
    <w:rsid w:val="009B4F4E"/>
    <w:rsid w:val="009B5C35"/>
    <w:rsid w:val="009C4DC0"/>
    <w:rsid w:val="009C727B"/>
    <w:rsid w:val="009D3AC1"/>
    <w:rsid w:val="009D3DC1"/>
    <w:rsid w:val="009D3F0F"/>
    <w:rsid w:val="009D52EE"/>
    <w:rsid w:val="009E0397"/>
    <w:rsid w:val="009E0E8E"/>
    <w:rsid w:val="009E4D3F"/>
    <w:rsid w:val="009E4DC0"/>
    <w:rsid w:val="009E7C72"/>
    <w:rsid w:val="009F0101"/>
    <w:rsid w:val="009F0711"/>
    <w:rsid w:val="009F0A2D"/>
    <w:rsid w:val="009F1D6F"/>
    <w:rsid w:val="009F456E"/>
    <w:rsid w:val="009F48AC"/>
    <w:rsid w:val="00A0029D"/>
    <w:rsid w:val="00A00621"/>
    <w:rsid w:val="00A017A8"/>
    <w:rsid w:val="00A0281B"/>
    <w:rsid w:val="00A06936"/>
    <w:rsid w:val="00A07E2A"/>
    <w:rsid w:val="00A15013"/>
    <w:rsid w:val="00A16932"/>
    <w:rsid w:val="00A16BD7"/>
    <w:rsid w:val="00A2395B"/>
    <w:rsid w:val="00A25496"/>
    <w:rsid w:val="00A30A38"/>
    <w:rsid w:val="00A3554B"/>
    <w:rsid w:val="00A35BD0"/>
    <w:rsid w:val="00A35EB3"/>
    <w:rsid w:val="00A35FF1"/>
    <w:rsid w:val="00A3720B"/>
    <w:rsid w:val="00A40730"/>
    <w:rsid w:val="00A430A5"/>
    <w:rsid w:val="00A43C1F"/>
    <w:rsid w:val="00A4597B"/>
    <w:rsid w:val="00A46822"/>
    <w:rsid w:val="00A471BB"/>
    <w:rsid w:val="00A47D32"/>
    <w:rsid w:val="00A518F8"/>
    <w:rsid w:val="00A51BD0"/>
    <w:rsid w:val="00A53C3C"/>
    <w:rsid w:val="00A53FD3"/>
    <w:rsid w:val="00A54D80"/>
    <w:rsid w:val="00A55429"/>
    <w:rsid w:val="00A56190"/>
    <w:rsid w:val="00A57A03"/>
    <w:rsid w:val="00A60732"/>
    <w:rsid w:val="00A60868"/>
    <w:rsid w:val="00A6292B"/>
    <w:rsid w:val="00A64164"/>
    <w:rsid w:val="00A70331"/>
    <w:rsid w:val="00A70436"/>
    <w:rsid w:val="00A70871"/>
    <w:rsid w:val="00A7531E"/>
    <w:rsid w:val="00A82213"/>
    <w:rsid w:val="00A84E5F"/>
    <w:rsid w:val="00A8797E"/>
    <w:rsid w:val="00A90DB0"/>
    <w:rsid w:val="00A911DD"/>
    <w:rsid w:val="00A91F4C"/>
    <w:rsid w:val="00A94AF3"/>
    <w:rsid w:val="00A95E58"/>
    <w:rsid w:val="00AA027D"/>
    <w:rsid w:val="00AA3C12"/>
    <w:rsid w:val="00AA4D26"/>
    <w:rsid w:val="00AA5ABE"/>
    <w:rsid w:val="00AB0682"/>
    <w:rsid w:val="00AB33AA"/>
    <w:rsid w:val="00AB3DBA"/>
    <w:rsid w:val="00AB5291"/>
    <w:rsid w:val="00AC1BDD"/>
    <w:rsid w:val="00AC3171"/>
    <w:rsid w:val="00AC7343"/>
    <w:rsid w:val="00AD0B77"/>
    <w:rsid w:val="00AD1295"/>
    <w:rsid w:val="00AD1CD4"/>
    <w:rsid w:val="00AD3382"/>
    <w:rsid w:val="00AD3BC8"/>
    <w:rsid w:val="00AD412B"/>
    <w:rsid w:val="00AD5C16"/>
    <w:rsid w:val="00AD7ABF"/>
    <w:rsid w:val="00AE2FFD"/>
    <w:rsid w:val="00AE3F75"/>
    <w:rsid w:val="00AE414E"/>
    <w:rsid w:val="00AE62B9"/>
    <w:rsid w:val="00AF159D"/>
    <w:rsid w:val="00AF54B5"/>
    <w:rsid w:val="00B0039C"/>
    <w:rsid w:val="00B015E6"/>
    <w:rsid w:val="00B05820"/>
    <w:rsid w:val="00B07028"/>
    <w:rsid w:val="00B07C2B"/>
    <w:rsid w:val="00B11973"/>
    <w:rsid w:val="00B15529"/>
    <w:rsid w:val="00B16558"/>
    <w:rsid w:val="00B20C72"/>
    <w:rsid w:val="00B2119E"/>
    <w:rsid w:val="00B224D2"/>
    <w:rsid w:val="00B23335"/>
    <w:rsid w:val="00B23D24"/>
    <w:rsid w:val="00B24CF3"/>
    <w:rsid w:val="00B24DA2"/>
    <w:rsid w:val="00B25106"/>
    <w:rsid w:val="00B2647B"/>
    <w:rsid w:val="00B31D7F"/>
    <w:rsid w:val="00B33FE2"/>
    <w:rsid w:val="00B34674"/>
    <w:rsid w:val="00B3737A"/>
    <w:rsid w:val="00B377DB"/>
    <w:rsid w:val="00B43961"/>
    <w:rsid w:val="00B43ADA"/>
    <w:rsid w:val="00B46855"/>
    <w:rsid w:val="00B51569"/>
    <w:rsid w:val="00B52CFE"/>
    <w:rsid w:val="00B56091"/>
    <w:rsid w:val="00B567E3"/>
    <w:rsid w:val="00B60699"/>
    <w:rsid w:val="00B61C75"/>
    <w:rsid w:val="00B6207B"/>
    <w:rsid w:val="00B624BD"/>
    <w:rsid w:val="00B62E15"/>
    <w:rsid w:val="00B63A99"/>
    <w:rsid w:val="00B64782"/>
    <w:rsid w:val="00B651E9"/>
    <w:rsid w:val="00B658EF"/>
    <w:rsid w:val="00B65A10"/>
    <w:rsid w:val="00B65E2C"/>
    <w:rsid w:val="00B6735B"/>
    <w:rsid w:val="00B7037C"/>
    <w:rsid w:val="00B72172"/>
    <w:rsid w:val="00B725E8"/>
    <w:rsid w:val="00B76AE7"/>
    <w:rsid w:val="00B83B6A"/>
    <w:rsid w:val="00B852C7"/>
    <w:rsid w:val="00B863F2"/>
    <w:rsid w:val="00B86700"/>
    <w:rsid w:val="00B874CB"/>
    <w:rsid w:val="00B87EE7"/>
    <w:rsid w:val="00B912E9"/>
    <w:rsid w:val="00B92A6E"/>
    <w:rsid w:val="00B93230"/>
    <w:rsid w:val="00B961BB"/>
    <w:rsid w:val="00B96ADA"/>
    <w:rsid w:val="00BA023D"/>
    <w:rsid w:val="00BA196A"/>
    <w:rsid w:val="00BA541D"/>
    <w:rsid w:val="00BA7D8B"/>
    <w:rsid w:val="00BA7E98"/>
    <w:rsid w:val="00BB0174"/>
    <w:rsid w:val="00BB6F6C"/>
    <w:rsid w:val="00BC23C0"/>
    <w:rsid w:val="00BD1DA0"/>
    <w:rsid w:val="00BD2C93"/>
    <w:rsid w:val="00BD3010"/>
    <w:rsid w:val="00BD3B37"/>
    <w:rsid w:val="00BD5A7C"/>
    <w:rsid w:val="00BD5C32"/>
    <w:rsid w:val="00BD69BE"/>
    <w:rsid w:val="00BE03AF"/>
    <w:rsid w:val="00BE0BA8"/>
    <w:rsid w:val="00BE39AF"/>
    <w:rsid w:val="00BE3AB4"/>
    <w:rsid w:val="00BE580B"/>
    <w:rsid w:val="00BE602A"/>
    <w:rsid w:val="00BF05F7"/>
    <w:rsid w:val="00BF0FED"/>
    <w:rsid w:val="00BF133F"/>
    <w:rsid w:val="00BF22C2"/>
    <w:rsid w:val="00BF2A41"/>
    <w:rsid w:val="00BF31FC"/>
    <w:rsid w:val="00BF3ABE"/>
    <w:rsid w:val="00BF7A5E"/>
    <w:rsid w:val="00C00504"/>
    <w:rsid w:val="00C03D0D"/>
    <w:rsid w:val="00C05042"/>
    <w:rsid w:val="00C07759"/>
    <w:rsid w:val="00C10288"/>
    <w:rsid w:val="00C12427"/>
    <w:rsid w:val="00C15C0D"/>
    <w:rsid w:val="00C17FBE"/>
    <w:rsid w:val="00C21EDA"/>
    <w:rsid w:val="00C23BAA"/>
    <w:rsid w:val="00C25801"/>
    <w:rsid w:val="00C26011"/>
    <w:rsid w:val="00C26B45"/>
    <w:rsid w:val="00C26FE0"/>
    <w:rsid w:val="00C27D60"/>
    <w:rsid w:val="00C30665"/>
    <w:rsid w:val="00C3122C"/>
    <w:rsid w:val="00C31270"/>
    <w:rsid w:val="00C32784"/>
    <w:rsid w:val="00C32F79"/>
    <w:rsid w:val="00C353AC"/>
    <w:rsid w:val="00C43324"/>
    <w:rsid w:val="00C45203"/>
    <w:rsid w:val="00C463A0"/>
    <w:rsid w:val="00C50E33"/>
    <w:rsid w:val="00C50FCA"/>
    <w:rsid w:val="00C522B9"/>
    <w:rsid w:val="00C52623"/>
    <w:rsid w:val="00C54D76"/>
    <w:rsid w:val="00C57328"/>
    <w:rsid w:val="00C66595"/>
    <w:rsid w:val="00C66BB0"/>
    <w:rsid w:val="00C673E0"/>
    <w:rsid w:val="00C6791D"/>
    <w:rsid w:val="00C70D14"/>
    <w:rsid w:val="00C7290E"/>
    <w:rsid w:val="00C72B0B"/>
    <w:rsid w:val="00C76F2A"/>
    <w:rsid w:val="00C8258E"/>
    <w:rsid w:val="00C855DC"/>
    <w:rsid w:val="00C8566C"/>
    <w:rsid w:val="00C86A17"/>
    <w:rsid w:val="00C86DDC"/>
    <w:rsid w:val="00C874BC"/>
    <w:rsid w:val="00C9033B"/>
    <w:rsid w:val="00C90BE9"/>
    <w:rsid w:val="00C92010"/>
    <w:rsid w:val="00C93D8E"/>
    <w:rsid w:val="00C96241"/>
    <w:rsid w:val="00CA0BE1"/>
    <w:rsid w:val="00CA38C5"/>
    <w:rsid w:val="00CA3A6D"/>
    <w:rsid w:val="00CA4E0F"/>
    <w:rsid w:val="00CA5F63"/>
    <w:rsid w:val="00CA60AF"/>
    <w:rsid w:val="00CA64B9"/>
    <w:rsid w:val="00CA740D"/>
    <w:rsid w:val="00CB0729"/>
    <w:rsid w:val="00CB0ACD"/>
    <w:rsid w:val="00CB1E3E"/>
    <w:rsid w:val="00CB2765"/>
    <w:rsid w:val="00CB41E6"/>
    <w:rsid w:val="00CB43B3"/>
    <w:rsid w:val="00CB6B1C"/>
    <w:rsid w:val="00CB70BF"/>
    <w:rsid w:val="00CB75A7"/>
    <w:rsid w:val="00CC10F0"/>
    <w:rsid w:val="00CC14BD"/>
    <w:rsid w:val="00CC2B08"/>
    <w:rsid w:val="00CC300C"/>
    <w:rsid w:val="00CC5FCA"/>
    <w:rsid w:val="00CC7605"/>
    <w:rsid w:val="00CD0255"/>
    <w:rsid w:val="00CD5853"/>
    <w:rsid w:val="00CD5BCC"/>
    <w:rsid w:val="00CD77EC"/>
    <w:rsid w:val="00CD79F7"/>
    <w:rsid w:val="00CE0370"/>
    <w:rsid w:val="00CE1118"/>
    <w:rsid w:val="00CE310E"/>
    <w:rsid w:val="00CE4655"/>
    <w:rsid w:val="00CE47E3"/>
    <w:rsid w:val="00CE4B2C"/>
    <w:rsid w:val="00CE4B6A"/>
    <w:rsid w:val="00CE55AA"/>
    <w:rsid w:val="00CE6B60"/>
    <w:rsid w:val="00CE71D7"/>
    <w:rsid w:val="00CF133F"/>
    <w:rsid w:val="00CF2360"/>
    <w:rsid w:val="00CF245E"/>
    <w:rsid w:val="00CF2488"/>
    <w:rsid w:val="00CF3535"/>
    <w:rsid w:val="00CF3B00"/>
    <w:rsid w:val="00CF4555"/>
    <w:rsid w:val="00CF6B23"/>
    <w:rsid w:val="00CF6D33"/>
    <w:rsid w:val="00D02058"/>
    <w:rsid w:val="00D03A26"/>
    <w:rsid w:val="00D04363"/>
    <w:rsid w:val="00D062E2"/>
    <w:rsid w:val="00D13146"/>
    <w:rsid w:val="00D13FCF"/>
    <w:rsid w:val="00D14A9F"/>
    <w:rsid w:val="00D152CE"/>
    <w:rsid w:val="00D16349"/>
    <w:rsid w:val="00D16E62"/>
    <w:rsid w:val="00D20329"/>
    <w:rsid w:val="00D2085B"/>
    <w:rsid w:val="00D208D5"/>
    <w:rsid w:val="00D2401B"/>
    <w:rsid w:val="00D24A1B"/>
    <w:rsid w:val="00D25B69"/>
    <w:rsid w:val="00D267F8"/>
    <w:rsid w:val="00D273C3"/>
    <w:rsid w:val="00D3595B"/>
    <w:rsid w:val="00D35A1B"/>
    <w:rsid w:val="00D368CE"/>
    <w:rsid w:val="00D36B84"/>
    <w:rsid w:val="00D43F3A"/>
    <w:rsid w:val="00D50A42"/>
    <w:rsid w:val="00D531B0"/>
    <w:rsid w:val="00D61FFA"/>
    <w:rsid w:val="00D6317F"/>
    <w:rsid w:val="00D63EEE"/>
    <w:rsid w:val="00D64CDE"/>
    <w:rsid w:val="00D70632"/>
    <w:rsid w:val="00D70FB8"/>
    <w:rsid w:val="00D734B4"/>
    <w:rsid w:val="00D754C4"/>
    <w:rsid w:val="00D82F87"/>
    <w:rsid w:val="00D84001"/>
    <w:rsid w:val="00D90A01"/>
    <w:rsid w:val="00D92683"/>
    <w:rsid w:val="00D9691B"/>
    <w:rsid w:val="00D9711A"/>
    <w:rsid w:val="00D97876"/>
    <w:rsid w:val="00DA1897"/>
    <w:rsid w:val="00DA2948"/>
    <w:rsid w:val="00DA2CA1"/>
    <w:rsid w:val="00DA34E1"/>
    <w:rsid w:val="00DA760D"/>
    <w:rsid w:val="00DB1872"/>
    <w:rsid w:val="00DB2843"/>
    <w:rsid w:val="00DB35C2"/>
    <w:rsid w:val="00DB3EBA"/>
    <w:rsid w:val="00DB41D6"/>
    <w:rsid w:val="00DB4804"/>
    <w:rsid w:val="00DB591D"/>
    <w:rsid w:val="00DB7ADD"/>
    <w:rsid w:val="00DB7B79"/>
    <w:rsid w:val="00DC0065"/>
    <w:rsid w:val="00DC1F16"/>
    <w:rsid w:val="00DC2D45"/>
    <w:rsid w:val="00DC372A"/>
    <w:rsid w:val="00DC44DC"/>
    <w:rsid w:val="00DC47AD"/>
    <w:rsid w:val="00DC61C4"/>
    <w:rsid w:val="00DC7348"/>
    <w:rsid w:val="00DD3380"/>
    <w:rsid w:val="00DD793D"/>
    <w:rsid w:val="00DE10F8"/>
    <w:rsid w:val="00DE3A1D"/>
    <w:rsid w:val="00DE3F38"/>
    <w:rsid w:val="00DE46EA"/>
    <w:rsid w:val="00DE49E2"/>
    <w:rsid w:val="00DE6E85"/>
    <w:rsid w:val="00DE746F"/>
    <w:rsid w:val="00DF00A1"/>
    <w:rsid w:val="00DF0E57"/>
    <w:rsid w:val="00DF14B0"/>
    <w:rsid w:val="00DF31E5"/>
    <w:rsid w:val="00DF336E"/>
    <w:rsid w:val="00DF58E4"/>
    <w:rsid w:val="00DF5CFA"/>
    <w:rsid w:val="00DF6011"/>
    <w:rsid w:val="00DF6F2B"/>
    <w:rsid w:val="00DF7A0B"/>
    <w:rsid w:val="00E021F0"/>
    <w:rsid w:val="00E02926"/>
    <w:rsid w:val="00E0307B"/>
    <w:rsid w:val="00E045CE"/>
    <w:rsid w:val="00E06CD7"/>
    <w:rsid w:val="00E06FEF"/>
    <w:rsid w:val="00E1106D"/>
    <w:rsid w:val="00E130E1"/>
    <w:rsid w:val="00E14608"/>
    <w:rsid w:val="00E15D1D"/>
    <w:rsid w:val="00E1617F"/>
    <w:rsid w:val="00E17AED"/>
    <w:rsid w:val="00E21077"/>
    <w:rsid w:val="00E21852"/>
    <w:rsid w:val="00E2198C"/>
    <w:rsid w:val="00E237A3"/>
    <w:rsid w:val="00E24896"/>
    <w:rsid w:val="00E3236F"/>
    <w:rsid w:val="00E32690"/>
    <w:rsid w:val="00E3693D"/>
    <w:rsid w:val="00E37338"/>
    <w:rsid w:val="00E4201E"/>
    <w:rsid w:val="00E42C16"/>
    <w:rsid w:val="00E450F6"/>
    <w:rsid w:val="00E50A45"/>
    <w:rsid w:val="00E50BD0"/>
    <w:rsid w:val="00E51603"/>
    <w:rsid w:val="00E51C6D"/>
    <w:rsid w:val="00E5265A"/>
    <w:rsid w:val="00E55554"/>
    <w:rsid w:val="00E61DB7"/>
    <w:rsid w:val="00E62573"/>
    <w:rsid w:val="00E6298F"/>
    <w:rsid w:val="00E62C4F"/>
    <w:rsid w:val="00E66186"/>
    <w:rsid w:val="00E662E6"/>
    <w:rsid w:val="00E673E7"/>
    <w:rsid w:val="00E67837"/>
    <w:rsid w:val="00E679F9"/>
    <w:rsid w:val="00E72CD9"/>
    <w:rsid w:val="00E735D9"/>
    <w:rsid w:val="00E74CE6"/>
    <w:rsid w:val="00E77D82"/>
    <w:rsid w:val="00E8017B"/>
    <w:rsid w:val="00E8125D"/>
    <w:rsid w:val="00E82258"/>
    <w:rsid w:val="00E82CA7"/>
    <w:rsid w:val="00E85573"/>
    <w:rsid w:val="00E8777D"/>
    <w:rsid w:val="00E90352"/>
    <w:rsid w:val="00E929DD"/>
    <w:rsid w:val="00E930E2"/>
    <w:rsid w:val="00E95E68"/>
    <w:rsid w:val="00E9696A"/>
    <w:rsid w:val="00E9772B"/>
    <w:rsid w:val="00EA1F38"/>
    <w:rsid w:val="00EA3CEC"/>
    <w:rsid w:val="00EA5445"/>
    <w:rsid w:val="00EA7D32"/>
    <w:rsid w:val="00EB387D"/>
    <w:rsid w:val="00EB4135"/>
    <w:rsid w:val="00EB43FB"/>
    <w:rsid w:val="00EB4FAE"/>
    <w:rsid w:val="00EB5077"/>
    <w:rsid w:val="00EB63A1"/>
    <w:rsid w:val="00EB6E25"/>
    <w:rsid w:val="00EB7063"/>
    <w:rsid w:val="00EB7C12"/>
    <w:rsid w:val="00EC51CB"/>
    <w:rsid w:val="00EC6412"/>
    <w:rsid w:val="00EC75A7"/>
    <w:rsid w:val="00ED44B0"/>
    <w:rsid w:val="00ED4BC5"/>
    <w:rsid w:val="00ED6E77"/>
    <w:rsid w:val="00ED7E66"/>
    <w:rsid w:val="00EE1BE9"/>
    <w:rsid w:val="00EE7F88"/>
    <w:rsid w:val="00EF0F72"/>
    <w:rsid w:val="00EF17DD"/>
    <w:rsid w:val="00EF439F"/>
    <w:rsid w:val="00EF6400"/>
    <w:rsid w:val="00F00748"/>
    <w:rsid w:val="00F00A00"/>
    <w:rsid w:val="00F0237E"/>
    <w:rsid w:val="00F027E1"/>
    <w:rsid w:val="00F06D79"/>
    <w:rsid w:val="00F119C0"/>
    <w:rsid w:val="00F1329F"/>
    <w:rsid w:val="00F13316"/>
    <w:rsid w:val="00F2131D"/>
    <w:rsid w:val="00F21C24"/>
    <w:rsid w:val="00F24121"/>
    <w:rsid w:val="00F24405"/>
    <w:rsid w:val="00F30DE6"/>
    <w:rsid w:val="00F3414A"/>
    <w:rsid w:val="00F37688"/>
    <w:rsid w:val="00F405E8"/>
    <w:rsid w:val="00F4127E"/>
    <w:rsid w:val="00F4396E"/>
    <w:rsid w:val="00F46598"/>
    <w:rsid w:val="00F46A28"/>
    <w:rsid w:val="00F47F6A"/>
    <w:rsid w:val="00F47F8D"/>
    <w:rsid w:val="00F5626F"/>
    <w:rsid w:val="00F56984"/>
    <w:rsid w:val="00F56F29"/>
    <w:rsid w:val="00F578DB"/>
    <w:rsid w:val="00F60A48"/>
    <w:rsid w:val="00F61623"/>
    <w:rsid w:val="00F64ED9"/>
    <w:rsid w:val="00F6542D"/>
    <w:rsid w:val="00F655D8"/>
    <w:rsid w:val="00F67A2C"/>
    <w:rsid w:val="00F70808"/>
    <w:rsid w:val="00F71C60"/>
    <w:rsid w:val="00F74E30"/>
    <w:rsid w:val="00F75C09"/>
    <w:rsid w:val="00F7678B"/>
    <w:rsid w:val="00F76FF7"/>
    <w:rsid w:val="00F84EEE"/>
    <w:rsid w:val="00F84F49"/>
    <w:rsid w:val="00F85F78"/>
    <w:rsid w:val="00F86E3B"/>
    <w:rsid w:val="00F8719C"/>
    <w:rsid w:val="00F87D83"/>
    <w:rsid w:val="00F91DAF"/>
    <w:rsid w:val="00F9318E"/>
    <w:rsid w:val="00F93312"/>
    <w:rsid w:val="00F949CE"/>
    <w:rsid w:val="00F960E4"/>
    <w:rsid w:val="00FA008F"/>
    <w:rsid w:val="00FA0652"/>
    <w:rsid w:val="00FA093D"/>
    <w:rsid w:val="00FA0965"/>
    <w:rsid w:val="00FA1F01"/>
    <w:rsid w:val="00FA2980"/>
    <w:rsid w:val="00FA4D69"/>
    <w:rsid w:val="00FA506B"/>
    <w:rsid w:val="00FA6FFA"/>
    <w:rsid w:val="00FB0528"/>
    <w:rsid w:val="00FB06BB"/>
    <w:rsid w:val="00FB1B92"/>
    <w:rsid w:val="00FB36CC"/>
    <w:rsid w:val="00FB4A7D"/>
    <w:rsid w:val="00FB4C43"/>
    <w:rsid w:val="00FB5551"/>
    <w:rsid w:val="00FC354F"/>
    <w:rsid w:val="00FC36EF"/>
    <w:rsid w:val="00FC472E"/>
    <w:rsid w:val="00FC54DC"/>
    <w:rsid w:val="00FC7192"/>
    <w:rsid w:val="00FC78F9"/>
    <w:rsid w:val="00FD5B1A"/>
    <w:rsid w:val="00FD5B9A"/>
    <w:rsid w:val="00FD621D"/>
    <w:rsid w:val="00FD6284"/>
    <w:rsid w:val="00FE14D0"/>
    <w:rsid w:val="00FE2286"/>
    <w:rsid w:val="00FE3880"/>
    <w:rsid w:val="00FE3A7B"/>
    <w:rsid w:val="00FE48D1"/>
    <w:rsid w:val="00FE7224"/>
    <w:rsid w:val="00FE77A0"/>
    <w:rsid w:val="00FF706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9633"/>
    <o:shapelayout v:ext="edit">
      <o:idmap v:ext="edit" data="1"/>
    </o:shapelayout>
  </w:shapeDefaults>
  <w:decimalSymbol w:val="."/>
  <w:listSeparator w:val=","/>
  <w14:docId w14:val="464C1BB0"/>
  <w15:chartTrackingRefBased/>
  <w15:docId w15:val="{1EBEF400-EABE-41A0-B0C8-79D6977AE5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UPC" w:eastAsia="Times New Roman" w:hAnsi="CordiaUPC"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textAlignment w:val="baseline"/>
    </w:pPr>
    <w:rPr>
      <w:rFonts w:ascii="Times New Roman"/>
      <w:sz w:val="24"/>
      <w:szCs w:val="28"/>
    </w:rPr>
  </w:style>
  <w:style w:type="paragraph" w:styleId="Heading1">
    <w:name w:val="heading 1"/>
    <w:basedOn w:val="Normal"/>
    <w:next w:val="Normal"/>
    <w:qFormat/>
    <w:pPr>
      <w:keepNext/>
      <w:spacing w:after="120" w:line="380" w:lineRule="exact"/>
      <w:ind w:right="-43"/>
      <w:outlineLvl w:val="0"/>
    </w:pPr>
    <w:rPr>
      <w:rFonts w:ascii="Angsana New" w:hAnsi="Angsana New"/>
      <w:sz w:val="34"/>
      <w:szCs w:val="34"/>
    </w:rPr>
  </w:style>
  <w:style w:type="paragraph" w:styleId="Heading2">
    <w:name w:val="heading 2"/>
    <w:basedOn w:val="Normal"/>
    <w:next w:val="Normal"/>
    <w:qFormat/>
    <w:pPr>
      <w:keepNext/>
      <w:tabs>
        <w:tab w:val="left" w:pos="720"/>
        <w:tab w:val="center" w:pos="5760"/>
      </w:tabs>
      <w:spacing w:line="380" w:lineRule="exact"/>
      <w:ind w:right="-43"/>
      <w:jc w:val="both"/>
      <w:outlineLvl w:val="1"/>
    </w:pPr>
    <w:rPr>
      <w:rFonts w:ascii="Angsana New" w:hAnsi="Angsana New"/>
      <w:sz w:val="34"/>
      <w:szCs w:val="34"/>
    </w:rPr>
  </w:style>
  <w:style w:type="paragraph" w:styleId="Heading3">
    <w:name w:val="heading 3"/>
    <w:basedOn w:val="Normal"/>
    <w:next w:val="Normal"/>
    <w:qFormat/>
    <w:pPr>
      <w:keepNext/>
      <w:tabs>
        <w:tab w:val="left" w:pos="720"/>
      </w:tabs>
      <w:spacing w:before="120" w:line="380" w:lineRule="exact"/>
      <w:ind w:right="-43"/>
      <w:jc w:val="center"/>
      <w:outlineLvl w:val="2"/>
    </w:pPr>
    <w:rPr>
      <w:rFonts w:ascii="Angsana New" w:hAnsi="Angsana New"/>
      <w:sz w:val="34"/>
      <w:szCs w:val="34"/>
    </w:rPr>
  </w:style>
  <w:style w:type="paragraph" w:styleId="Heading4">
    <w:name w:val="heading 4"/>
    <w:basedOn w:val="Normal"/>
    <w:next w:val="Normal"/>
    <w:qFormat/>
    <w:pPr>
      <w:keepNext/>
      <w:tabs>
        <w:tab w:val="left" w:pos="2160"/>
        <w:tab w:val="right" w:pos="6480"/>
        <w:tab w:val="right" w:pos="8640"/>
      </w:tabs>
      <w:spacing w:before="120" w:after="120" w:line="380" w:lineRule="exact"/>
      <w:ind w:left="360" w:hanging="360"/>
      <w:jc w:val="both"/>
      <w:outlineLvl w:val="3"/>
    </w:pPr>
    <w:rPr>
      <w:rFonts w:ascii="Angsana New" w:hAnsi="Angsana New"/>
      <w:sz w:val="34"/>
      <w:szCs w:val="34"/>
    </w:rPr>
  </w:style>
  <w:style w:type="paragraph" w:styleId="Heading5">
    <w:name w:val="heading 5"/>
    <w:basedOn w:val="Normal"/>
    <w:next w:val="Normal"/>
    <w:qFormat/>
    <w:pPr>
      <w:keepNext/>
      <w:spacing w:line="380" w:lineRule="exact"/>
      <w:ind w:right="-43"/>
      <w:outlineLvl w:val="4"/>
    </w:pPr>
    <w:rPr>
      <w:rFonts w:ascii="Angsana New" w:hAnsi="Angsana New"/>
      <w:b/>
      <w:bCs/>
      <w:sz w:val="34"/>
      <w:szCs w:val="34"/>
    </w:rPr>
  </w:style>
  <w:style w:type="paragraph" w:styleId="Heading6">
    <w:name w:val="heading 6"/>
    <w:basedOn w:val="Normal"/>
    <w:next w:val="Normal"/>
    <w:qFormat/>
    <w:pPr>
      <w:keepNext/>
      <w:spacing w:line="380" w:lineRule="exact"/>
      <w:ind w:left="-174" w:right="-138"/>
      <w:jc w:val="center"/>
      <w:outlineLvl w:val="5"/>
    </w:pPr>
    <w:rPr>
      <w:rFonts w:ascii="Angsana New" w:hAnsi="Angsana New"/>
      <w:szCs w:val="24"/>
      <w:u w:val="single"/>
    </w:rPr>
  </w:style>
  <w:style w:type="paragraph" w:styleId="Heading7">
    <w:name w:val="heading 7"/>
    <w:basedOn w:val="Normal"/>
    <w:next w:val="Normal"/>
    <w:qFormat/>
    <w:pPr>
      <w:keepNext/>
      <w:pBdr>
        <w:bottom w:val="single" w:sz="6" w:space="1" w:color="auto"/>
      </w:pBdr>
      <w:spacing w:line="300" w:lineRule="exact"/>
      <w:ind w:right="-36"/>
      <w:jc w:val="center"/>
      <w:outlineLvl w:val="6"/>
    </w:pPr>
    <w:rPr>
      <w:rFonts w:ascii="Angsana New" w:hAnsi="Angsana New"/>
      <w:sz w:val="20"/>
      <w:szCs w:val="20"/>
    </w:rPr>
  </w:style>
  <w:style w:type="paragraph" w:styleId="Heading8">
    <w:name w:val="heading 8"/>
    <w:basedOn w:val="Normal"/>
    <w:next w:val="Normal"/>
    <w:qFormat/>
    <w:pPr>
      <w:keepNext/>
      <w:spacing w:line="380" w:lineRule="exact"/>
      <w:ind w:right="-43"/>
      <w:jc w:val="both"/>
      <w:outlineLvl w:val="7"/>
    </w:pPr>
    <w:rPr>
      <w:rFonts w:ascii="Angsana New" w:hAnsi="Angsana New"/>
      <w:b/>
      <w:bCs/>
      <w:szCs w:val="24"/>
    </w:rPr>
  </w:style>
  <w:style w:type="paragraph" w:styleId="Heading9">
    <w:name w:val="heading 9"/>
    <w:basedOn w:val="Normal"/>
    <w:next w:val="Normal"/>
    <w:qFormat/>
    <w:pPr>
      <w:keepNext/>
      <w:spacing w:line="280" w:lineRule="exact"/>
      <w:ind w:right="-36"/>
      <w:jc w:val="center"/>
      <w:outlineLvl w:val="8"/>
    </w:pPr>
    <w:rPr>
      <w:rFonts w:ascii="Angsana New" w:hAnsi="Angsana New"/>
      <w:sz w:val="18"/>
      <w:szCs w:val="1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style>
  <w:style w:type="paragraph" w:styleId="BodyText">
    <w:name w:val="Body Text"/>
    <w:basedOn w:val="Normal"/>
    <w:link w:val="BodyTextChar"/>
    <w:pPr>
      <w:jc w:val="both"/>
    </w:pPr>
    <w:rPr>
      <w:szCs w:val="24"/>
    </w:rPr>
  </w:style>
  <w:style w:type="paragraph" w:styleId="Footer">
    <w:name w:val="footer"/>
    <w:basedOn w:val="Normal"/>
    <w:link w:val="FooterChar"/>
    <w:uiPriority w:val="99"/>
    <w:pPr>
      <w:tabs>
        <w:tab w:val="center" w:pos="4153"/>
        <w:tab w:val="right" w:pos="8306"/>
      </w:tabs>
    </w:pPr>
    <w:rPr>
      <w:szCs w:val="24"/>
    </w:rPr>
  </w:style>
  <w:style w:type="paragraph" w:styleId="BlockText">
    <w:name w:val="Block Text"/>
    <w:basedOn w:val="Normal"/>
    <w:pPr>
      <w:tabs>
        <w:tab w:val="left" w:pos="720"/>
        <w:tab w:val="left" w:pos="2160"/>
      </w:tabs>
      <w:spacing w:before="120" w:after="120" w:line="380" w:lineRule="exact"/>
      <w:ind w:left="360" w:right="-36" w:hanging="360"/>
      <w:jc w:val="both"/>
    </w:pPr>
    <w:rPr>
      <w:rFonts w:ascii="Angsana New" w:hAnsi="Angsana New"/>
      <w:sz w:val="34"/>
      <w:szCs w:val="34"/>
    </w:rPr>
  </w:style>
  <w:style w:type="paragraph" w:styleId="Header">
    <w:name w:val="header"/>
    <w:basedOn w:val="Normal"/>
    <w:pPr>
      <w:tabs>
        <w:tab w:val="center" w:pos="4320"/>
        <w:tab w:val="right" w:pos="8640"/>
      </w:tabs>
    </w:pPr>
  </w:style>
  <w:style w:type="paragraph" w:styleId="BodyTextIndent">
    <w:name w:val="Body Text Indent"/>
    <w:basedOn w:val="Normal"/>
    <w:pPr>
      <w:spacing w:before="240" w:after="120" w:line="380" w:lineRule="exact"/>
      <w:ind w:left="360"/>
      <w:jc w:val="both"/>
    </w:pPr>
    <w:rPr>
      <w:rFonts w:ascii="Angsana New" w:hAnsi="Angsana New"/>
      <w:sz w:val="34"/>
      <w:szCs w:val="34"/>
    </w:rPr>
  </w:style>
  <w:style w:type="paragraph" w:styleId="BodyTextIndent2">
    <w:name w:val="Body Text Indent 2"/>
    <w:basedOn w:val="Normal"/>
    <w:pPr>
      <w:tabs>
        <w:tab w:val="left" w:pos="720"/>
        <w:tab w:val="left" w:pos="2160"/>
        <w:tab w:val="right" w:pos="7200"/>
        <w:tab w:val="right" w:pos="8540"/>
      </w:tabs>
      <w:spacing w:before="120" w:after="120" w:line="380" w:lineRule="exact"/>
      <w:ind w:left="360" w:hanging="360"/>
      <w:jc w:val="both"/>
    </w:pPr>
    <w:rPr>
      <w:rFonts w:ascii="Angsana New" w:hAnsi="Angsana New"/>
      <w:sz w:val="34"/>
      <w:szCs w:val="34"/>
    </w:rPr>
  </w:style>
  <w:style w:type="paragraph" w:styleId="BodyTextIndent3">
    <w:name w:val="Body Text Indent 3"/>
    <w:basedOn w:val="Normal"/>
    <w:pPr>
      <w:tabs>
        <w:tab w:val="left" w:pos="360"/>
        <w:tab w:val="left" w:pos="1440"/>
        <w:tab w:val="left" w:pos="2160"/>
        <w:tab w:val="right" w:pos="7020"/>
        <w:tab w:val="right" w:pos="8280"/>
      </w:tabs>
      <w:spacing w:before="120" w:after="120" w:line="380" w:lineRule="exact"/>
      <w:ind w:left="900" w:hanging="900"/>
      <w:jc w:val="both"/>
    </w:pPr>
    <w:rPr>
      <w:rFonts w:ascii="Angsana New" w:hAnsi="Angsana New"/>
      <w:sz w:val="34"/>
      <w:szCs w:val="34"/>
    </w:rPr>
  </w:style>
  <w:style w:type="paragraph" w:styleId="Caption">
    <w:name w:val="caption"/>
    <w:basedOn w:val="Normal"/>
    <w:next w:val="Normal"/>
    <w:qFormat/>
    <w:pPr>
      <w:tabs>
        <w:tab w:val="left" w:pos="2160"/>
      </w:tabs>
      <w:spacing w:before="240" w:after="120" w:line="380" w:lineRule="exact"/>
      <w:ind w:left="360" w:right="-43" w:hanging="360"/>
      <w:jc w:val="both"/>
    </w:pPr>
    <w:rPr>
      <w:rFonts w:ascii="Angsana New" w:hAnsi="Angsana New"/>
      <w:sz w:val="34"/>
      <w:szCs w:val="34"/>
    </w:rPr>
  </w:style>
  <w:style w:type="paragraph" w:styleId="BodyText3">
    <w:name w:val="Body Text 3"/>
    <w:basedOn w:val="Normal"/>
    <w:pPr>
      <w:tabs>
        <w:tab w:val="left" w:pos="720"/>
        <w:tab w:val="left" w:pos="1440"/>
        <w:tab w:val="left" w:pos="7560"/>
      </w:tabs>
      <w:spacing w:before="120" w:after="120" w:line="380" w:lineRule="exact"/>
      <w:jc w:val="both"/>
    </w:pPr>
    <w:rPr>
      <w:rFonts w:ascii="Angsana New" w:hAnsi="Angsana New"/>
      <w:sz w:val="34"/>
      <w:szCs w:val="34"/>
    </w:rPr>
  </w:style>
  <w:style w:type="table" w:styleId="TableGrid">
    <w:name w:val="Table Grid"/>
    <w:basedOn w:val="TableNormal"/>
    <w:rsid w:val="003C6D5C"/>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
    <w:name w:val="List"/>
    <w:basedOn w:val="Normal"/>
    <w:rsid w:val="0037108E"/>
    <w:pPr>
      <w:ind w:left="360" w:hanging="360"/>
    </w:pPr>
    <w:rPr>
      <w:rFonts w:hAnsi="Tms Rmn"/>
      <w:szCs w:val="24"/>
    </w:rPr>
  </w:style>
  <w:style w:type="paragraph" w:styleId="List2">
    <w:name w:val="List 2"/>
    <w:basedOn w:val="Normal"/>
    <w:rsid w:val="0037108E"/>
    <w:pPr>
      <w:ind w:left="720" w:hanging="360"/>
    </w:pPr>
    <w:rPr>
      <w:rFonts w:hAnsi="Tms Rmn"/>
      <w:szCs w:val="24"/>
    </w:rPr>
  </w:style>
  <w:style w:type="paragraph" w:styleId="ListBullet2">
    <w:name w:val="List Bullet 2"/>
    <w:basedOn w:val="Normal"/>
    <w:rsid w:val="0037108E"/>
    <w:pPr>
      <w:ind w:left="720" w:hanging="360"/>
    </w:pPr>
    <w:rPr>
      <w:rFonts w:hAnsi="Tms Rmn"/>
      <w:szCs w:val="24"/>
    </w:rPr>
  </w:style>
  <w:style w:type="paragraph" w:styleId="ListBullet3">
    <w:name w:val="List Bullet 3"/>
    <w:basedOn w:val="Normal"/>
    <w:rsid w:val="0037108E"/>
    <w:pPr>
      <w:ind w:left="1080" w:hanging="360"/>
    </w:pPr>
    <w:rPr>
      <w:rFonts w:hAnsi="Tms Rmn"/>
      <w:szCs w:val="24"/>
    </w:rPr>
  </w:style>
  <w:style w:type="paragraph" w:styleId="ListContinue2">
    <w:name w:val="List Continue 2"/>
    <w:basedOn w:val="Normal"/>
    <w:rsid w:val="0037108E"/>
    <w:pPr>
      <w:spacing w:after="120"/>
      <w:ind w:left="720"/>
    </w:pPr>
    <w:rPr>
      <w:rFonts w:hAnsi="Tms Rmn"/>
      <w:szCs w:val="24"/>
    </w:rPr>
  </w:style>
  <w:style w:type="paragraph" w:customStyle="1" w:styleId="InsideAddress">
    <w:name w:val="Inside Address"/>
    <w:basedOn w:val="Normal"/>
    <w:rsid w:val="0037108E"/>
    <w:rPr>
      <w:rFonts w:hAnsi="Tms Rmn"/>
      <w:szCs w:val="24"/>
    </w:rPr>
  </w:style>
  <w:style w:type="paragraph" w:styleId="Title">
    <w:name w:val="Title"/>
    <w:basedOn w:val="Normal"/>
    <w:qFormat/>
    <w:rsid w:val="0037108E"/>
    <w:pPr>
      <w:spacing w:before="240" w:after="60"/>
      <w:jc w:val="center"/>
    </w:pPr>
    <w:rPr>
      <w:rFonts w:hAnsi="Tms Rmn"/>
      <w:b/>
      <w:bCs/>
      <w:kern w:val="28"/>
      <w:sz w:val="32"/>
      <w:szCs w:val="32"/>
    </w:rPr>
  </w:style>
  <w:style w:type="paragraph" w:customStyle="1" w:styleId="BodyText4">
    <w:name w:val="Body Text 4"/>
    <w:basedOn w:val="BodyTextIndent"/>
    <w:rsid w:val="0037108E"/>
    <w:pPr>
      <w:spacing w:before="0" w:line="240" w:lineRule="auto"/>
      <w:jc w:val="left"/>
    </w:pPr>
    <w:rPr>
      <w:rFonts w:ascii="Times New Roman" w:hAnsi="Tms Rmn"/>
      <w:sz w:val="24"/>
      <w:szCs w:val="24"/>
    </w:rPr>
  </w:style>
  <w:style w:type="paragraph" w:customStyle="1" w:styleId="BodyText5">
    <w:name w:val="Body Text 5"/>
    <w:basedOn w:val="BodyTextIndent"/>
    <w:rsid w:val="0037108E"/>
    <w:pPr>
      <w:spacing w:before="0" w:line="240" w:lineRule="auto"/>
      <w:jc w:val="left"/>
    </w:pPr>
    <w:rPr>
      <w:rFonts w:ascii="Times New Roman" w:hAnsi="Tms Rmn"/>
      <w:sz w:val="24"/>
      <w:szCs w:val="24"/>
    </w:rPr>
  </w:style>
  <w:style w:type="paragraph" w:styleId="Subtitle">
    <w:name w:val="Subtitle"/>
    <w:basedOn w:val="Normal"/>
    <w:qFormat/>
    <w:rsid w:val="0037108E"/>
    <w:pPr>
      <w:spacing w:after="60"/>
      <w:jc w:val="center"/>
    </w:pPr>
    <w:rPr>
      <w:rFonts w:hAnsi="Tms Rmn"/>
      <w:i/>
      <w:iCs/>
    </w:rPr>
  </w:style>
  <w:style w:type="paragraph" w:styleId="BodyText2">
    <w:name w:val="Body Text 2"/>
    <w:basedOn w:val="Normal"/>
    <w:rsid w:val="0037108E"/>
    <w:pPr>
      <w:spacing w:line="380" w:lineRule="exact"/>
      <w:ind w:right="215" w:firstLine="720"/>
      <w:jc w:val="both"/>
    </w:pPr>
    <w:rPr>
      <w:rFonts w:hAnsi="Tms Rmn"/>
      <w:sz w:val="32"/>
      <w:szCs w:val="32"/>
    </w:rPr>
  </w:style>
  <w:style w:type="paragraph" w:customStyle="1" w:styleId="a">
    <w:name w:val="เนื้อเรื่อง"/>
    <w:basedOn w:val="Normal"/>
    <w:rsid w:val="0037108E"/>
    <w:pPr>
      <w:widowControl w:val="0"/>
      <w:ind w:right="386"/>
    </w:pPr>
    <w:rPr>
      <w:rFonts w:cs="CordiaUPC"/>
      <w:sz w:val="28"/>
    </w:rPr>
  </w:style>
  <w:style w:type="paragraph" w:customStyle="1" w:styleId="1">
    <w:name w:val="เนื้อเรื่อง1"/>
    <w:basedOn w:val="Normal"/>
    <w:rsid w:val="0037108E"/>
    <w:pPr>
      <w:widowControl w:val="0"/>
      <w:ind w:right="386"/>
    </w:pPr>
    <w:rPr>
      <w:rFonts w:cs="CordiaUPC"/>
      <w:color w:val="800080"/>
      <w:sz w:val="28"/>
    </w:rPr>
  </w:style>
  <w:style w:type="paragraph" w:customStyle="1" w:styleId="10">
    <w:name w:val="เนื้อเรื่อง กั้นหน้า1"/>
    <w:basedOn w:val="NormalIndent"/>
    <w:rsid w:val="0037108E"/>
    <w:pPr>
      <w:widowControl w:val="0"/>
    </w:pPr>
    <w:rPr>
      <w:rFonts w:hAnsi="CordiaUPC" w:cs="CordiaUPC"/>
      <w:color w:val="800080"/>
      <w:sz w:val="28"/>
      <w:szCs w:val="28"/>
    </w:rPr>
  </w:style>
  <w:style w:type="paragraph" w:styleId="NormalIndent">
    <w:name w:val="Normal Indent"/>
    <w:basedOn w:val="Normal"/>
    <w:rsid w:val="0037108E"/>
    <w:pPr>
      <w:ind w:left="720"/>
    </w:pPr>
    <w:rPr>
      <w:rFonts w:hAnsi="Tms Rmn"/>
      <w:szCs w:val="24"/>
    </w:rPr>
  </w:style>
  <w:style w:type="paragraph" w:customStyle="1" w:styleId="3">
    <w:name w:val="หัวเรื่อง 3"/>
    <w:basedOn w:val="Heading3"/>
    <w:rsid w:val="0037108E"/>
    <w:pPr>
      <w:keepNext w:val="0"/>
      <w:widowControl w:val="0"/>
      <w:tabs>
        <w:tab w:val="clear" w:pos="720"/>
      </w:tabs>
      <w:spacing w:before="0" w:line="240" w:lineRule="auto"/>
      <w:ind w:left="360" w:right="0"/>
      <w:jc w:val="left"/>
      <w:outlineLvl w:val="9"/>
    </w:pPr>
    <w:rPr>
      <w:rFonts w:ascii="Times New Roman" w:hAnsi="CordiaUPC" w:cs="CordiaUPC"/>
      <w:b/>
      <w:bCs/>
      <w:sz w:val="28"/>
      <w:szCs w:val="28"/>
    </w:rPr>
  </w:style>
  <w:style w:type="paragraph" w:customStyle="1" w:styleId="a0">
    <w:name w:val="เนื้อเรื่อง กั้นหน้า"/>
    <w:basedOn w:val="NormalIndent"/>
    <w:rsid w:val="0037108E"/>
    <w:pPr>
      <w:widowControl w:val="0"/>
    </w:pPr>
    <w:rPr>
      <w:rFonts w:hAnsi="CordiaUPC" w:cs="AngsanaUPC"/>
      <w:sz w:val="28"/>
      <w:szCs w:val="28"/>
    </w:rPr>
  </w:style>
  <w:style w:type="paragraph" w:customStyle="1" w:styleId="zDistnHeader">
    <w:name w:val="zDistnHeader"/>
    <w:basedOn w:val="Normal"/>
    <w:next w:val="Normal"/>
    <w:rsid w:val="0037108E"/>
    <w:pPr>
      <w:keepNext/>
      <w:overflowPunct/>
      <w:autoSpaceDE/>
      <w:autoSpaceDN/>
      <w:adjustRightInd/>
      <w:spacing w:before="520" w:line="260" w:lineRule="atLeast"/>
      <w:textAlignment w:val="auto"/>
    </w:pPr>
    <w:rPr>
      <w:rFonts w:hAnsi="Times New Roman" w:cs="Cordia New"/>
      <w:sz w:val="22"/>
      <w:szCs w:val="22"/>
      <w:lang w:val="en-GB"/>
    </w:rPr>
  </w:style>
  <w:style w:type="paragraph" w:customStyle="1" w:styleId="zbrand">
    <w:name w:val="zbrand"/>
    <w:basedOn w:val="Normal"/>
    <w:rsid w:val="0037108E"/>
    <w:pPr>
      <w:keepLines/>
      <w:framePr w:wrap="around" w:vAnchor="page" w:hAnchor="page" w:x="3063" w:y="1458"/>
      <w:overflowPunct/>
      <w:autoSpaceDE/>
      <w:autoSpaceDN/>
      <w:adjustRightInd/>
      <w:spacing w:line="240" w:lineRule="atLeast"/>
      <w:textAlignment w:val="auto"/>
    </w:pPr>
    <w:rPr>
      <w:rFonts w:ascii="Univers 55" w:hAnsi="Univers 55" w:cs="Cordia New"/>
      <w:noProof/>
      <w:sz w:val="22"/>
      <w:szCs w:val="22"/>
    </w:rPr>
  </w:style>
  <w:style w:type="paragraph" w:customStyle="1" w:styleId="zfaxdetails">
    <w:name w:val="zfax details"/>
    <w:basedOn w:val="Normal"/>
    <w:rsid w:val="0037108E"/>
    <w:pPr>
      <w:overflowPunct/>
      <w:autoSpaceDE/>
      <w:autoSpaceDN/>
      <w:adjustRightInd/>
      <w:spacing w:line="260" w:lineRule="atLeast"/>
      <w:textAlignment w:val="auto"/>
    </w:pPr>
    <w:rPr>
      <w:rFonts w:ascii="Univers 55" w:hAnsi="Univers 55" w:cs="Cordia New"/>
      <w:sz w:val="18"/>
      <w:szCs w:val="18"/>
      <w:lang w:val="en-GB"/>
    </w:rPr>
  </w:style>
  <w:style w:type="paragraph" w:customStyle="1" w:styleId="font5">
    <w:name w:val="font5"/>
    <w:basedOn w:val="Normal"/>
    <w:rsid w:val="0037108E"/>
    <w:pPr>
      <w:overflowPunct/>
      <w:autoSpaceDE/>
      <w:autoSpaceDN/>
      <w:adjustRightInd/>
      <w:spacing w:before="100" w:beforeAutospacing="1" w:after="100" w:afterAutospacing="1"/>
      <w:textAlignment w:val="auto"/>
    </w:pPr>
    <w:rPr>
      <w:rFonts w:ascii="Angsana New" w:hAnsi="Angsana New"/>
      <w:sz w:val="28"/>
    </w:rPr>
  </w:style>
  <w:style w:type="character" w:styleId="Emphasis">
    <w:name w:val="Emphasis"/>
    <w:qFormat/>
    <w:rsid w:val="0037108E"/>
    <w:rPr>
      <w:i/>
      <w:iCs/>
    </w:rPr>
  </w:style>
  <w:style w:type="paragraph" w:customStyle="1" w:styleId="a1">
    <w:name w:val="???????"/>
    <w:basedOn w:val="Normal"/>
    <w:rsid w:val="0037108E"/>
    <w:pPr>
      <w:tabs>
        <w:tab w:val="left" w:pos="1080"/>
      </w:tabs>
      <w:overflowPunct/>
      <w:autoSpaceDE/>
      <w:autoSpaceDN/>
      <w:adjustRightInd/>
      <w:textAlignment w:val="auto"/>
    </w:pPr>
    <w:rPr>
      <w:rFonts w:hAnsi="Times New Roman"/>
      <w:sz w:val="30"/>
      <w:szCs w:val="30"/>
      <w:lang w:val="th-TH"/>
    </w:rPr>
  </w:style>
  <w:style w:type="paragraph" w:customStyle="1" w:styleId="a2">
    <w:name w:val="¢éÍ¤ÇÒÁ"/>
    <w:basedOn w:val="Normal"/>
    <w:rsid w:val="0037108E"/>
    <w:pPr>
      <w:tabs>
        <w:tab w:val="left" w:pos="1080"/>
      </w:tabs>
      <w:overflowPunct/>
      <w:autoSpaceDE/>
      <w:autoSpaceDN/>
      <w:adjustRightInd/>
      <w:textAlignment w:val="auto"/>
    </w:pPr>
    <w:rPr>
      <w:rFonts w:eastAsia="Batang" w:hAnsi="Times New Roman"/>
      <w:sz w:val="30"/>
      <w:szCs w:val="30"/>
      <w:lang w:val="th-TH"/>
    </w:rPr>
  </w:style>
  <w:style w:type="character" w:styleId="LineNumber">
    <w:name w:val="line number"/>
    <w:basedOn w:val="DefaultParagraphFont"/>
    <w:rsid w:val="0037108E"/>
  </w:style>
  <w:style w:type="paragraph" w:customStyle="1" w:styleId="accpolicyheading">
    <w:name w:val="accpolicyheading"/>
    <w:basedOn w:val="Normal"/>
    <w:rsid w:val="0037108E"/>
    <w:pPr>
      <w:overflowPunct/>
      <w:autoSpaceDE/>
      <w:autoSpaceDN/>
      <w:adjustRightInd/>
      <w:ind w:left="900" w:right="387" w:hanging="540"/>
      <w:jc w:val="both"/>
      <w:textAlignment w:val="auto"/>
    </w:pPr>
    <w:rPr>
      <w:rFonts w:hAnsi="Times New Roman" w:cs="Times New Roman"/>
      <w:sz w:val="28"/>
    </w:rPr>
  </w:style>
  <w:style w:type="paragraph" w:customStyle="1" w:styleId="AccPolicyHeading0">
    <w:name w:val="Acc Policy Heading"/>
    <w:basedOn w:val="BodyText"/>
    <w:link w:val="AccPolicyHeadingChar"/>
    <w:autoRedefine/>
    <w:rsid w:val="0037108E"/>
    <w:pPr>
      <w:overflowPunct/>
      <w:autoSpaceDE/>
      <w:autoSpaceDN/>
      <w:adjustRightInd/>
      <w:spacing w:line="260" w:lineRule="atLeast"/>
      <w:ind w:right="389"/>
      <w:jc w:val="thaiDistribute"/>
      <w:textAlignment w:val="auto"/>
    </w:pPr>
    <w:rPr>
      <w:rFonts w:ascii="Angsana New" w:hAnsi="Angsana New"/>
      <w:i/>
      <w:iCs/>
      <w:sz w:val="30"/>
      <w:szCs w:val="30"/>
    </w:rPr>
  </w:style>
  <w:style w:type="character" w:customStyle="1" w:styleId="AccPolicyHeadingChar">
    <w:name w:val="Acc Policy Heading Char"/>
    <w:link w:val="AccPolicyHeading0"/>
    <w:rsid w:val="0037108E"/>
    <w:rPr>
      <w:rFonts w:ascii="Angsana New" w:hAnsi="Angsana New" w:cs="Angsana New"/>
      <w:i/>
      <w:iCs/>
      <w:sz w:val="30"/>
      <w:szCs w:val="30"/>
      <w:lang w:val="en-US" w:eastAsia="en-US" w:bidi="th-TH"/>
    </w:rPr>
  </w:style>
  <w:style w:type="paragraph" w:styleId="ListBullet">
    <w:name w:val="List Bullet"/>
    <w:basedOn w:val="BodyText"/>
    <w:rsid w:val="0037108E"/>
    <w:pPr>
      <w:overflowPunct/>
      <w:autoSpaceDE/>
      <w:autoSpaceDN/>
      <w:adjustRightInd/>
      <w:spacing w:after="260" w:line="260" w:lineRule="atLeast"/>
      <w:jc w:val="left"/>
      <w:textAlignment w:val="auto"/>
    </w:pPr>
    <w:rPr>
      <w:rFonts w:hAnsi="Times New Roman" w:cs="Times New Roman"/>
      <w:sz w:val="22"/>
      <w:szCs w:val="22"/>
      <w:lang w:val="en-GB"/>
    </w:rPr>
  </w:style>
  <w:style w:type="paragraph" w:customStyle="1" w:styleId="Char">
    <w:name w:val="Char"/>
    <w:basedOn w:val="Normal"/>
    <w:rsid w:val="00CA5F63"/>
    <w:pPr>
      <w:overflowPunct/>
      <w:autoSpaceDE/>
      <w:autoSpaceDN/>
      <w:adjustRightInd/>
      <w:spacing w:after="160" w:line="240" w:lineRule="exact"/>
      <w:textAlignment w:val="auto"/>
    </w:pPr>
    <w:rPr>
      <w:rFonts w:ascii="Verdana" w:hAnsi="Verdana" w:cs="Times New Roman"/>
      <w:sz w:val="20"/>
      <w:szCs w:val="20"/>
      <w:lang w:bidi="ar-SA"/>
    </w:rPr>
  </w:style>
  <w:style w:type="paragraph" w:styleId="HTMLPreformatted">
    <w:name w:val="HTML Preformatted"/>
    <w:basedOn w:val="Normal"/>
    <w:rsid w:val="007444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cs="Courier New"/>
      <w:sz w:val="20"/>
      <w:szCs w:val="20"/>
      <w:lang w:eastAsia="ja-JP"/>
    </w:rPr>
  </w:style>
  <w:style w:type="character" w:customStyle="1" w:styleId="cs-901-bold1">
    <w:name w:val="cs-901-bold1"/>
    <w:rsid w:val="00FC354F"/>
    <w:rPr>
      <w:b/>
      <w:bCs/>
    </w:rPr>
  </w:style>
  <w:style w:type="character" w:styleId="Hyperlink">
    <w:name w:val="Hyperlink"/>
    <w:rsid w:val="008C7E1F"/>
    <w:rPr>
      <w:rFonts w:ascii="Arial" w:hAnsi="Arial" w:hint="default"/>
      <w:color w:val="0000FF"/>
      <w:u w:val="single"/>
    </w:rPr>
  </w:style>
  <w:style w:type="paragraph" w:customStyle="1" w:styleId="Char0">
    <w:name w:val="Char"/>
    <w:basedOn w:val="Normal"/>
    <w:rsid w:val="00237E9B"/>
    <w:pPr>
      <w:overflowPunct/>
      <w:autoSpaceDE/>
      <w:autoSpaceDN/>
      <w:adjustRightInd/>
      <w:spacing w:after="160" w:line="240" w:lineRule="exact"/>
      <w:textAlignment w:val="auto"/>
    </w:pPr>
    <w:rPr>
      <w:rFonts w:ascii="Verdana" w:hAnsi="Verdana"/>
      <w:sz w:val="20"/>
      <w:szCs w:val="20"/>
      <w:lang w:bidi="ar-SA"/>
    </w:rPr>
  </w:style>
  <w:style w:type="paragraph" w:customStyle="1" w:styleId="a3">
    <w:name w:val="อักขระ อักขระ"/>
    <w:basedOn w:val="Normal"/>
    <w:rsid w:val="0043181B"/>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BodyTextChar">
    <w:name w:val="Body Text Char"/>
    <w:link w:val="BodyText"/>
    <w:rsid w:val="003F44E1"/>
    <w:rPr>
      <w:rFonts w:ascii="Times New Roman"/>
      <w:sz w:val="24"/>
      <w:szCs w:val="24"/>
    </w:rPr>
  </w:style>
  <w:style w:type="character" w:customStyle="1" w:styleId="FooterChar">
    <w:name w:val="Footer Char"/>
    <w:link w:val="Footer"/>
    <w:uiPriority w:val="99"/>
    <w:rsid w:val="00107BA6"/>
    <w:rPr>
      <w:rFonts w:ascii="Times New Roman"/>
      <w:sz w:val="24"/>
      <w:szCs w:val="24"/>
    </w:rPr>
  </w:style>
  <w:style w:type="paragraph" w:styleId="BalloonText">
    <w:name w:val="Balloon Text"/>
    <w:basedOn w:val="Normal"/>
    <w:link w:val="BalloonTextChar"/>
    <w:rsid w:val="00CD79F7"/>
    <w:rPr>
      <w:rFonts w:ascii="Tahoma" w:hAnsi="Tahoma"/>
      <w:sz w:val="16"/>
      <w:szCs w:val="20"/>
    </w:rPr>
  </w:style>
  <w:style w:type="character" w:customStyle="1" w:styleId="BalloonTextChar">
    <w:name w:val="Balloon Text Char"/>
    <w:link w:val="BalloonText"/>
    <w:rsid w:val="00CD79F7"/>
    <w:rPr>
      <w:rFonts w:ascii="Tahoma" w:hAnsi="Tahoma"/>
      <w:sz w:val="16"/>
    </w:rPr>
  </w:style>
  <w:style w:type="paragraph" w:customStyle="1" w:styleId="ps-000-normal">
    <w:name w:val="ps-000-normal"/>
    <w:basedOn w:val="Normal"/>
    <w:rsid w:val="00741CF6"/>
    <w:pPr>
      <w:overflowPunct/>
      <w:autoSpaceDE/>
      <w:autoSpaceDN/>
      <w:adjustRightInd/>
      <w:spacing w:after="120"/>
      <w:textAlignment w:val="auto"/>
    </w:pPr>
    <w:rPr>
      <w:rFonts w:ascii="Verdana" w:hAnsi="Verdana" w:cs="Times New Roman"/>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513878">
      <w:bodyDiv w:val="1"/>
      <w:marLeft w:val="0"/>
      <w:marRight w:val="0"/>
      <w:marTop w:val="0"/>
      <w:marBottom w:val="0"/>
      <w:divBdr>
        <w:top w:val="none" w:sz="0" w:space="0" w:color="auto"/>
        <w:left w:val="none" w:sz="0" w:space="0" w:color="auto"/>
        <w:bottom w:val="none" w:sz="0" w:space="0" w:color="auto"/>
        <w:right w:val="none" w:sz="0" w:space="0" w:color="auto"/>
      </w:divBdr>
    </w:div>
    <w:div w:id="299458581">
      <w:bodyDiv w:val="1"/>
      <w:marLeft w:val="0"/>
      <w:marRight w:val="0"/>
      <w:marTop w:val="0"/>
      <w:marBottom w:val="0"/>
      <w:divBdr>
        <w:top w:val="none" w:sz="0" w:space="0" w:color="auto"/>
        <w:left w:val="none" w:sz="0" w:space="0" w:color="auto"/>
        <w:bottom w:val="none" w:sz="0" w:space="0" w:color="auto"/>
        <w:right w:val="none" w:sz="0" w:space="0" w:color="auto"/>
      </w:divBdr>
      <w:divsChild>
        <w:div w:id="19010348">
          <w:marLeft w:val="0"/>
          <w:marRight w:val="0"/>
          <w:marTop w:val="0"/>
          <w:marBottom w:val="0"/>
          <w:divBdr>
            <w:top w:val="none" w:sz="0" w:space="0" w:color="auto"/>
            <w:left w:val="none" w:sz="0" w:space="0" w:color="auto"/>
            <w:bottom w:val="none" w:sz="0" w:space="0" w:color="auto"/>
            <w:right w:val="none" w:sz="0" w:space="0" w:color="auto"/>
          </w:divBdr>
          <w:divsChild>
            <w:div w:id="576859960">
              <w:marLeft w:val="0"/>
              <w:marRight w:val="0"/>
              <w:marTop w:val="240"/>
              <w:marBottom w:val="240"/>
              <w:divBdr>
                <w:top w:val="none" w:sz="0" w:space="0" w:color="auto"/>
                <w:left w:val="none" w:sz="0" w:space="0" w:color="auto"/>
                <w:bottom w:val="none" w:sz="0" w:space="0" w:color="auto"/>
                <w:right w:val="none" w:sz="0" w:space="0" w:color="auto"/>
              </w:divBdr>
            </w:div>
          </w:divsChild>
        </w:div>
      </w:divsChild>
    </w:div>
    <w:div w:id="518005118">
      <w:bodyDiv w:val="1"/>
      <w:marLeft w:val="0"/>
      <w:marRight w:val="0"/>
      <w:marTop w:val="0"/>
      <w:marBottom w:val="0"/>
      <w:divBdr>
        <w:top w:val="none" w:sz="0" w:space="0" w:color="auto"/>
        <w:left w:val="none" w:sz="0" w:space="0" w:color="auto"/>
        <w:bottom w:val="none" w:sz="0" w:space="0" w:color="auto"/>
        <w:right w:val="none" w:sz="0" w:space="0" w:color="auto"/>
      </w:divBdr>
    </w:div>
    <w:div w:id="930049681">
      <w:bodyDiv w:val="1"/>
      <w:marLeft w:val="0"/>
      <w:marRight w:val="0"/>
      <w:marTop w:val="0"/>
      <w:marBottom w:val="0"/>
      <w:divBdr>
        <w:top w:val="none" w:sz="0" w:space="0" w:color="auto"/>
        <w:left w:val="none" w:sz="0" w:space="0" w:color="auto"/>
        <w:bottom w:val="none" w:sz="0" w:space="0" w:color="auto"/>
        <w:right w:val="none" w:sz="0" w:space="0" w:color="auto"/>
      </w:divBdr>
    </w:div>
    <w:div w:id="1133256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เอกสาร" ma:contentTypeID="0x010100DBD0E1B72D31D24387990FE6741538EC" ma:contentTypeVersion="4" ma:contentTypeDescription="สร้างเอกสารใหม่" ma:contentTypeScope="" ma:versionID="d554329c69bba757aedeb06d545262d7">
  <xsd:schema xmlns:xsd="http://www.w3.org/2001/XMLSchema" xmlns:xs="http://www.w3.org/2001/XMLSchema" xmlns:p="http://schemas.microsoft.com/office/2006/metadata/properties" xmlns:ns2="cb2344b7-16d5-4d26-983b-2104d2d5b732" targetNamespace="http://schemas.microsoft.com/office/2006/metadata/properties" ma:root="true" ma:fieldsID="418e06fbcfc8c1eb8810f20dc33f7d59" ns2:_="">
    <xsd:import namespace="cb2344b7-16d5-4d26-983b-2104d2d5b73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2344b7-16d5-4d26-983b-2104d2d5b73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4EAEF1-F3EB-4EC3-8F34-B1B7475DE1E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4C9F13A-2E06-469C-A9C6-A9DAFB1AC7E7}">
  <ds:schemaRefs>
    <ds:schemaRef ds:uri="http://schemas.microsoft.com/sharepoint/v3/contenttype/forms"/>
  </ds:schemaRefs>
</ds:datastoreItem>
</file>

<file path=customXml/itemProps3.xml><?xml version="1.0" encoding="utf-8"?>
<ds:datastoreItem xmlns:ds="http://schemas.openxmlformats.org/officeDocument/2006/customXml" ds:itemID="{0565124B-008C-4401-845B-AA63496F92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2344b7-16d5-4d26-983b-2104d2d5b73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FE95126-A601-44A2-8D9D-132B826080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4</Pages>
  <Words>1162</Words>
  <Characters>6476</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QUALITY HOUSES PUBLIC COMPANY LIMITED</vt:lpstr>
    </vt:vector>
  </TitlesOfParts>
  <Company>Ernst &amp; Young</Company>
  <LinksUpToDate>false</LinksUpToDate>
  <CharactersWithSpaces>7623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QUALITY HOUSES PUBLIC COMPANY LIMITED</dc:title>
  <dc:subject/>
  <dc:creator>compaq</dc:creator>
  <cp:keywords/>
  <cp:lastModifiedBy>Darika Tongprapai</cp:lastModifiedBy>
  <cp:revision>23</cp:revision>
  <cp:lastPrinted>2025-08-01T04:03:00Z</cp:lastPrinted>
  <dcterms:created xsi:type="dcterms:W3CDTF">2024-05-28T03:25:00Z</dcterms:created>
  <dcterms:modified xsi:type="dcterms:W3CDTF">2025-08-01T04:04:00Z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0x010100DBD0E1B72D31D24387990FE6741538EC</vt:lpwstr>
  </property>
  <property fmtid="{D5CDD505-2E9C-101B-9397-08002B2CF9AE}" pid="3" name="GrammarlyDocumentId">
    <vt:lpwstr>1d61612e2f29b9ee168776f2bb6c6b84d24ef2aae850e865d1c261c035159afc</vt:lpwstr>
  </property>
</Properties>
</file>