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7EFEAC27" w:rsidR="001866DF" w:rsidRPr="00AF2E9B" w:rsidRDefault="003C56AE" w:rsidP="00A06DEB">
      <w:pPr>
        <w:spacing w:before="0" w:after="0" w:line="240" w:lineRule="auto"/>
        <w:ind w:left="0" w:right="197" w:firstLine="0"/>
        <w:rPr>
          <w:rFonts w:asciiTheme="minorHAnsi" w:hAnsiTheme="minorHAnsi" w:cstheme="minorHAnsi"/>
          <w:spacing w:val="-4"/>
          <w:szCs w:val="22"/>
        </w:rPr>
      </w:pPr>
      <w:r w:rsidRPr="00AF2E9B">
        <w:rPr>
          <w:rFonts w:asciiTheme="minorHAnsi" w:hAnsiTheme="minorHAnsi" w:cstheme="minorHAnsi"/>
          <w:spacing w:val="-4"/>
          <w:szCs w:val="22"/>
        </w:rPr>
        <w:t>I have reviewed the accompanying consolidated and separate statements of financial position</w:t>
      </w:r>
      <w:r w:rsidR="002327B9" w:rsidRPr="00AF2E9B">
        <w:rPr>
          <w:rFonts w:asciiTheme="minorHAnsi" w:hAnsiTheme="minorHAnsi" w:cstheme="minorHAnsi"/>
          <w:spacing w:val="-4"/>
          <w:szCs w:val="22"/>
        </w:rPr>
        <w:t xml:space="preserve"> </w:t>
      </w:r>
      <w:r w:rsidR="009F529F" w:rsidRPr="00AF2E9B">
        <w:rPr>
          <w:rFonts w:asciiTheme="minorHAnsi" w:hAnsiTheme="minorHAnsi" w:cstheme="minorHAnsi"/>
          <w:spacing w:val="-4"/>
          <w:szCs w:val="22"/>
        </w:rPr>
        <w:br/>
      </w:r>
      <w:r w:rsidR="002327B9" w:rsidRPr="00AF2E9B">
        <w:rPr>
          <w:rFonts w:asciiTheme="minorHAnsi" w:hAnsiTheme="minorHAnsi" w:cstheme="minorHAnsi"/>
          <w:spacing w:val="-4"/>
          <w:szCs w:val="22"/>
        </w:rPr>
        <w:t>as at 3</w:t>
      </w:r>
      <w:r w:rsidR="00087B95">
        <w:rPr>
          <w:rFonts w:asciiTheme="minorHAnsi" w:hAnsiTheme="minorHAnsi" w:cstheme="minorHAnsi"/>
          <w:spacing w:val="-4"/>
          <w:szCs w:val="22"/>
        </w:rPr>
        <w:t>0</w:t>
      </w:r>
      <w:r w:rsidR="004266D6">
        <w:rPr>
          <w:rFonts w:asciiTheme="minorHAnsi" w:hAnsiTheme="minorHAnsi" w:cstheme="minorHAnsi"/>
          <w:spacing w:val="-4"/>
          <w:szCs w:val="22"/>
        </w:rPr>
        <w:t xml:space="preserve"> </w:t>
      </w:r>
      <w:r w:rsidR="00087B95">
        <w:rPr>
          <w:rFonts w:asciiTheme="minorHAnsi" w:hAnsiTheme="minorHAnsi" w:cstheme="minorBidi"/>
          <w:spacing w:val="-4"/>
          <w:szCs w:val="22"/>
        </w:rPr>
        <w:t>June</w:t>
      </w:r>
      <w:r w:rsidR="002327B9" w:rsidRPr="00AF2E9B">
        <w:rPr>
          <w:rFonts w:asciiTheme="minorHAnsi" w:hAnsiTheme="minorHAnsi" w:cstheme="minorHAnsi"/>
          <w:spacing w:val="-4"/>
          <w:szCs w:val="22"/>
        </w:rPr>
        <w:t xml:space="preserve"> 202</w:t>
      </w:r>
      <w:r w:rsidR="004266D6">
        <w:rPr>
          <w:rFonts w:asciiTheme="minorHAnsi" w:hAnsiTheme="minorHAnsi" w:cstheme="minorBidi"/>
          <w:spacing w:val="-4"/>
          <w:szCs w:val="22"/>
        </w:rPr>
        <w:t>5</w:t>
      </w:r>
      <w:r w:rsidR="002327B9" w:rsidRPr="00AF2E9B">
        <w:rPr>
          <w:rFonts w:asciiTheme="minorHAnsi" w:hAnsiTheme="minorHAnsi" w:cstheme="minorHAnsi"/>
          <w:spacing w:val="-4"/>
          <w:szCs w:val="22"/>
        </w:rPr>
        <w:t>, the consolidated and separate statements of comprehensive income</w:t>
      </w:r>
      <w:r w:rsidR="0083178F" w:rsidRPr="00AF2E9B">
        <w:rPr>
          <w:rFonts w:asciiTheme="minorHAnsi" w:hAnsiTheme="minorHAnsi" w:cstheme="minorHAnsi"/>
          <w:spacing w:val="-4"/>
          <w:szCs w:val="22"/>
        </w:rPr>
        <w:t xml:space="preserve"> for the </w:t>
      </w:r>
      <w:r w:rsidR="00CA4C45">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three-month</w:t>
      </w:r>
      <w:r w:rsidR="003D74F1" w:rsidRPr="00AF2E9B">
        <w:rPr>
          <w:rFonts w:asciiTheme="minorHAnsi" w:hAnsiTheme="minorHAnsi" w:cstheme="minorHAnsi"/>
          <w:spacing w:val="-4"/>
          <w:szCs w:val="22"/>
        </w:rPr>
        <w:t xml:space="preserve"> </w:t>
      </w:r>
      <w:r w:rsidR="00C6044B">
        <w:rPr>
          <w:rFonts w:asciiTheme="minorHAnsi" w:hAnsiTheme="minorHAnsi" w:cstheme="minorHAnsi"/>
          <w:spacing w:val="-4"/>
          <w:szCs w:val="22"/>
        </w:rPr>
        <w:t xml:space="preserve">and six-month </w:t>
      </w:r>
      <w:r w:rsidR="0083178F" w:rsidRPr="00AF2E9B">
        <w:rPr>
          <w:rFonts w:asciiTheme="minorHAnsi" w:hAnsiTheme="minorHAnsi" w:cstheme="minorHAnsi"/>
          <w:spacing w:val="-4"/>
          <w:szCs w:val="22"/>
        </w:rPr>
        <w:t>period</w:t>
      </w:r>
      <w:r w:rsidR="00286A20" w:rsidRPr="00AF2E9B">
        <w:rPr>
          <w:rFonts w:asciiTheme="minorHAnsi" w:hAnsiTheme="minorHAnsi" w:cstheme="minorHAnsi"/>
          <w:spacing w:val="-4"/>
          <w:szCs w:val="22"/>
        </w:rPr>
        <w:t>s</w:t>
      </w:r>
      <w:r w:rsidR="00B12A6A"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 xml:space="preserve">ended </w:t>
      </w:r>
      <w:r w:rsidR="003D74F1" w:rsidRPr="00AF2E9B">
        <w:rPr>
          <w:rFonts w:asciiTheme="minorHAnsi" w:hAnsiTheme="minorHAnsi" w:cstheme="minorHAnsi"/>
          <w:spacing w:val="-4"/>
          <w:szCs w:val="22"/>
        </w:rPr>
        <w:t>3</w:t>
      </w:r>
      <w:r w:rsidR="00C6044B">
        <w:rPr>
          <w:rFonts w:asciiTheme="minorHAnsi" w:hAnsiTheme="minorHAnsi" w:cstheme="minorHAnsi"/>
          <w:spacing w:val="-4"/>
          <w:szCs w:val="22"/>
        </w:rPr>
        <w:t>0</w:t>
      </w:r>
      <w:r w:rsidR="003D74F1" w:rsidRPr="00AF2E9B">
        <w:rPr>
          <w:rFonts w:asciiTheme="minorHAnsi" w:hAnsiTheme="minorHAnsi" w:cstheme="minorHAnsi"/>
          <w:spacing w:val="-4"/>
          <w:szCs w:val="22"/>
        </w:rPr>
        <w:t xml:space="preserve"> </w:t>
      </w:r>
      <w:r w:rsidR="00C6044B">
        <w:rPr>
          <w:rFonts w:asciiTheme="minorHAnsi" w:hAnsiTheme="minorHAnsi" w:cstheme="minorHAnsi"/>
          <w:spacing w:val="-4"/>
          <w:szCs w:val="22"/>
        </w:rPr>
        <w:t>June</w:t>
      </w:r>
      <w:r w:rsidR="003D74F1" w:rsidRPr="00AF2E9B">
        <w:rPr>
          <w:rFonts w:asciiTheme="minorHAnsi" w:hAnsiTheme="minorHAnsi" w:cstheme="minorHAnsi"/>
          <w:spacing w:val="-4"/>
          <w:szCs w:val="22"/>
        </w:rPr>
        <w:t xml:space="preserve"> 202</w:t>
      </w:r>
      <w:r w:rsidR="004266D6">
        <w:rPr>
          <w:rFonts w:asciiTheme="minorHAnsi" w:hAnsiTheme="minorHAnsi" w:cstheme="minorBidi"/>
          <w:spacing w:val="-4"/>
          <w:szCs w:val="22"/>
        </w:rPr>
        <w:t>5</w:t>
      </w:r>
      <w:r w:rsidR="0083178F" w:rsidRPr="00AF2E9B">
        <w:rPr>
          <w:rFonts w:asciiTheme="minorHAnsi" w:hAnsiTheme="minorHAnsi" w:cstheme="minorHAnsi"/>
          <w:spacing w:val="-4"/>
          <w:szCs w:val="22"/>
        </w:rPr>
        <w:t xml:space="preserve">, the consolidated and separate </w:t>
      </w:r>
      <w:r w:rsidR="00652168" w:rsidRPr="00AF2E9B">
        <w:rPr>
          <w:rFonts w:asciiTheme="minorHAnsi" w:hAnsiTheme="minorHAnsi" w:cstheme="minorHAnsi"/>
          <w:spacing w:val="-4"/>
          <w:szCs w:val="22"/>
        </w:rPr>
        <w:t xml:space="preserve">statements </w:t>
      </w:r>
      <w:r w:rsidR="00FA6461" w:rsidRPr="00AF2E9B">
        <w:rPr>
          <w:rFonts w:asciiTheme="minorHAnsi" w:hAnsiTheme="minorHAnsi" w:cstheme="minorHAnsi"/>
          <w:spacing w:val="-4"/>
          <w:szCs w:val="22"/>
        </w:rPr>
        <w:t>of</w:t>
      </w:r>
      <w:r w:rsidR="007A01D5" w:rsidRPr="00AF2E9B">
        <w:rPr>
          <w:rFonts w:asciiTheme="minorHAnsi" w:hAnsiTheme="minorHAnsi" w:cstheme="minorHAnsi"/>
          <w:spacing w:val="-4"/>
          <w:szCs w:val="22"/>
        </w:rPr>
        <w:t xml:space="preserve"> </w:t>
      </w:r>
      <w:r w:rsidR="00FA6461" w:rsidRPr="00AF2E9B">
        <w:rPr>
          <w:rFonts w:asciiTheme="minorHAnsi" w:hAnsiTheme="minorHAnsi" w:cstheme="minorHAnsi"/>
          <w:spacing w:val="-4"/>
          <w:szCs w:val="22"/>
        </w:rPr>
        <w:t xml:space="preserve">changes in equity and cash flows for the period then ended, </w:t>
      </w:r>
      <w:r w:rsidR="00C46927" w:rsidRPr="00AF2E9B">
        <w:rPr>
          <w:rFonts w:asciiTheme="minorHAnsi" w:hAnsiTheme="minorHAnsi" w:cstheme="minorHAnsi"/>
          <w:spacing w:val="-4"/>
          <w:szCs w:val="22"/>
        </w:rPr>
        <w:t>as</w:t>
      </w:r>
      <w:r w:rsidR="003B2C4E" w:rsidRPr="00AF2E9B">
        <w:rPr>
          <w:rFonts w:asciiTheme="minorHAnsi" w:hAnsiTheme="minorHAnsi" w:cstheme="minorHAnsi"/>
          <w:spacing w:val="-4"/>
          <w:szCs w:val="22"/>
        </w:rPr>
        <w:t xml:space="preserve"> well as</w:t>
      </w:r>
      <w:r w:rsidR="00FA6461" w:rsidRPr="00AF2E9B">
        <w:rPr>
          <w:rFonts w:asciiTheme="minorHAnsi" w:hAnsiTheme="minorHAnsi" w:cstheme="minorHAnsi"/>
          <w:spacing w:val="-4"/>
          <w:szCs w:val="22"/>
        </w:rPr>
        <w:t xml:space="preserve"> </w:t>
      </w:r>
      <w:r w:rsidR="00AF2E9B" w:rsidRPr="00AF2E9B">
        <w:rPr>
          <w:rFonts w:asciiTheme="minorHAnsi" w:hAnsiTheme="minorHAnsi" w:cstheme="minorHAnsi"/>
          <w:spacing w:val="-4"/>
          <w:szCs w:val="22"/>
        </w:rPr>
        <w:t>note</w:t>
      </w:r>
      <w:r w:rsidR="00347AA6">
        <w:rPr>
          <w:rFonts w:asciiTheme="minorHAnsi" w:hAnsiTheme="minorHAnsi" w:cs="Browallia New"/>
          <w:spacing w:val="-4"/>
        </w:rPr>
        <w:t>s</w:t>
      </w:r>
      <w:r w:rsidR="00AF2E9B" w:rsidRPr="00AF2E9B">
        <w:rPr>
          <w:rFonts w:asciiTheme="minorHAnsi" w:hAnsiTheme="minorHAnsi" w:cstheme="minorHAnsi"/>
          <w:spacing w:val="-4"/>
          <w:szCs w:val="22"/>
        </w:rPr>
        <w:t xml:space="preserve"> </w:t>
      </w:r>
      <w:r w:rsidR="003B2C4E" w:rsidRPr="00AF2E9B">
        <w:rPr>
          <w:rFonts w:asciiTheme="minorHAnsi" w:hAnsiTheme="minorHAnsi" w:cstheme="minorHAnsi"/>
          <w:spacing w:val="-4"/>
          <w:szCs w:val="22"/>
        </w:rPr>
        <w:t>to the</w:t>
      </w:r>
      <w:r w:rsidR="00431B4F" w:rsidRPr="00AF2E9B">
        <w:rPr>
          <w:rFonts w:asciiTheme="minorHAnsi" w:hAnsiTheme="minorHAnsi" w:cstheme="minorHAnsi"/>
          <w:spacing w:val="-4"/>
          <w:szCs w:val="22"/>
        </w:rPr>
        <w:t xml:space="preserve"> condensed financial statement</w:t>
      </w:r>
      <w:r w:rsidR="00FA6461" w:rsidRPr="00AF2E9B">
        <w:rPr>
          <w:rFonts w:asciiTheme="minorHAnsi" w:hAnsiTheme="minorHAnsi" w:cstheme="minorHAnsi"/>
          <w:spacing w:val="-4"/>
          <w:szCs w:val="22"/>
        </w:rPr>
        <w:t xml:space="preserve"> of</w:t>
      </w:r>
      <w:r w:rsidR="00652168" w:rsidRPr="00AF2E9B">
        <w:rPr>
          <w:rFonts w:asciiTheme="minorHAnsi" w:hAnsiTheme="minorHAnsi" w:cstheme="minorHAnsi"/>
          <w:spacing w:val="-4"/>
          <w:szCs w:val="22"/>
        </w:rPr>
        <w:t xml:space="preserve">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Pr="00AF2E9B">
        <w:rPr>
          <w:rFonts w:asciiTheme="minorHAnsi" w:hAnsiTheme="minorHAnsi" w:cstheme="minorHAnsi"/>
          <w:spacing w:val="-4"/>
          <w:szCs w:val="22"/>
        </w:rPr>
        <w:t xml:space="preserve"> and its subsidiaries</w:t>
      </w:r>
      <w:r w:rsidR="004D3EB3" w:rsidRPr="00AF2E9B">
        <w:rPr>
          <w:rFonts w:asciiTheme="minorHAnsi" w:hAnsiTheme="minorHAnsi" w:cstheme="minorHAnsi"/>
          <w:spacing w:val="-4"/>
          <w:szCs w:val="22"/>
        </w:rPr>
        <w:t xml:space="preserve">, and </w:t>
      </w:r>
      <w:r w:rsidRPr="00AF2E9B">
        <w:rPr>
          <w:rFonts w:asciiTheme="minorHAnsi" w:hAnsiTheme="minorHAnsi" w:cstheme="minorHAnsi"/>
          <w:spacing w:val="-4"/>
          <w:szCs w:val="22"/>
        </w:rPr>
        <w:t xml:space="preserve">of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001866DF" w:rsidRPr="00AF2E9B">
        <w:rPr>
          <w:rFonts w:asciiTheme="minorHAnsi" w:hAnsiTheme="minorHAnsi" w:cstheme="minorHAnsi"/>
          <w:spacing w:val="-4"/>
          <w:szCs w:val="22"/>
        </w:rPr>
        <w:t>.</w:t>
      </w:r>
      <w:r w:rsidR="001325E0" w:rsidRPr="00AF2E9B">
        <w:rPr>
          <w:rFonts w:asciiTheme="minorHAnsi" w:hAnsiTheme="minorHAnsi" w:cstheme="minorHAnsi"/>
          <w:spacing w:val="-4"/>
          <w:szCs w:val="22"/>
        </w:rPr>
        <w:t xml:space="preserve"> </w:t>
      </w:r>
      <w:r w:rsidR="001866DF" w:rsidRPr="00AF2E9B">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566436">
        <w:rPr>
          <w:rFonts w:asciiTheme="minorHAnsi" w:hAnsiTheme="minorHAnsi" w:cstheme="minorHAnsi"/>
          <w:spacing w:val="-4"/>
          <w:szCs w:val="22"/>
        </w:rPr>
        <w:t xml:space="preserve"> </w:t>
      </w:r>
      <w:r w:rsidR="002F7B01">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My responsibility is to express</w:t>
      </w:r>
      <w:r w:rsidR="0010517C"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5DD5BDA"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09146627" w14:textId="77777777" w:rsidR="009F529F" w:rsidRPr="00994B9B" w:rsidRDefault="009F529F" w:rsidP="00C7549F">
      <w:pPr>
        <w:spacing w:before="0" w:after="0" w:line="240" w:lineRule="auto"/>
        <w:ind w:left="0" w:right="197" w:firstLine="0"/>
        <w:jc w:val="left"/>
        <w:rPr>
          <w:rFonts w:asciiTheme="minorHAnsi" w:eastAsia="Cordia New" w:hAnsiTheme="minorHAnsi" w:cstheme="minorHAnsi"/>
          <w:b/>
          <w:bCs/>
          <w:sz w:val="28"/>
          <w:lang w:eastAsia="zh-CN"/>
        </w:rPr>
      </w:pPr>
    </w:p>
    <w:p w14:paraId="6B4ABF67" w14:textId="141D37BD" w:rsidR="00264B5B" w:rsidRPr="00D517BC" w:rsidRDefault="00D13883" w:rsidP="00C7549F">
      <w:pPr>
        <w:spacing w:before="0" w:after="0" w:line="240" w:lineRule="auto"/>
        <w:ind w:left="0" w:right="197" w:firstLine="0"/>
        <w:jc w:val="left"/>
        <w:rPr>
          <w:rFonts w:asciiTheme="minorHAnsi" w:eastAsia="Cordia New" w:hAnsiTheme="minorHAnsi" w:cstheme="minorHAnsi"/>
          <w:b/>
          <w:bCs/>
          <w:szCs w:val="22"/>
          <w:lang w:eastAsia="zh-CN"/>
        </w:rPr>
      </w:pPr>
      <w:r w:rsidRPr="00D13883">
        <w:rPr>
          <w:rFonts w:asciiTheme="minorHAnsi" w:eastAsia="Cordia New" w:hAnsiTheme="minorHAnsi" w:cstheme="minorHAnsi"/>
          <w:b/>
          <w:bCs/>
          <w:szCs w:val="22"/>
          <w:lang w:eastAsia="zh-CN"/>
        </w:rPr>
        <w:t xml:space="preserve">Material </w:t>
      </w:r>
      <w:r w:rsidR="00B32AD8">
        <w:rPr>
          <w:rFonts w:asciiTheme="minorHAnsi" w:eastAsia="Cordia New" w:hAnsiTheme="minorHAnsi" w:cstheme="minorHAnsi"/>
          <w:b/>
          <w:bCs/>
          <w:szCs w:val="22"/>
          <w:lang w:eastAsia="zh-CN"/>
        </w:rPr>
        <w:t>U</w:t>
      </w:r>
      <w:r w:rsidRPr="00D13883">
        <w:rPr>
          <w:rFonts w:asciiTheme="minorHAnsi" w:eastAsia="Cordia New" w:hAnsiTheme="minorHAnsi" w:cstheme="minorHAnsi"/>
          <w:b/>
          <w:bCs/>
          <w:szCs w:val="22"/>
          <w:lang w:eastAsia="zh-CN"/>
        </w:rPr>
        <w:t>ncertaint</w:t>
      </w:r>
      <w:r w:rsidR="00B32AD8">
        <w:rPr>
          <w:rFonts w:asciiTheme="minorHAnsi" w:eastAsia="Cordia New" w:hAnsiTheme="minorHAnsi" w:cstheme="minorHAnsi"/>
          <w:b/>
          <w:bCs/>
          <w:szCs w:val="22"/>
          <w:lang w:eastAsia="zh-CN"/>
        </w:rPr>
        <w:t>y</w:t>
      </w:r>
      <w:r w:rsidRPr="00D13883">
        <w:rPr>
          <w:rFonts w:asciiTheme="minorHAnsi" w:eastAsia="Cordia New" w:hAnsiTheme="minorHAnsi" w:cstheme="minorHAnsi"/>
          <w:b/>
          <w:bCs/>
          <w:szCs w:val="22"/>
          <w:lang w:eastAsia="zh-CN"/>
        </w:rPr>
        <w:t xml:space="preserve"> </w:t>
      </w:r>
      <w:r w:rsidR="00B32AD8">
        <w:rPr>
          <w:rFonts w:asciiTheme="minorHAnsi" w:eastAsia="Cordia New" w:hAnsiTheme="minorHAnsi" w:cstheme="minorHAnsi"/>
          <w:b/>
          <w:bCs/>
          <w:szCs w:val="22"/>
          <w:lang w:eastAsia="zh-CN"/>
        </w:rPr>
        <w:t>R</w:t>
      </w:r>
      <w:r w:rsidRPr="00D13883">
        <w:rPr>
          <w:rFonts w:asciiTheme="minorHAnsi" w:eastAsia="Cordia New" w:hAnsiTheme="minorHAnsi" w:cstheme="minorHAnsi"/>
          <w:b/>
          <w:bCs/>
          <w:szCs w:val="22"/>
          <w:lang w:eastAsia="zh-CN"/>
        </w:rPr>
        <w:t xml:space="preserve">elated to </w:t>
      </w:r>
      <w:r w:rsidR="00B32AD8">
        <w:rPr>
          <w:rFonts w:asciiTheme="minorHAnsi" w:eastAsia="Cordia New" w:hAnsiTheme="minorHAnsi" w:cstheme="minorHAnsi"/>
          <w:b/>
          <w:bCs/>
          <w:szCs w:val="22"/>
          <w:lang w:eastAsia="zh-CN"/>
        </w:rPr>
        <w:t>G</w:t>
      </w:r>
      <w:r w:rsidRPr="00D13883">
        <w:rPr>
          <w:rFonts w:asciiTheme="minorHAnsi" w:eastAsia="Cordia New" w:hAnsiTheme="minorHAnsi" w:cstheme="minorHAnsi"/>
          <w:b/>
          <w:bCs/>
          <w:szCs w:val="22"/>
          <w:lang w:eastAsia="zh-CN"/>
        </w:rPr>
        <w:t xml:space="preserve">oing </w:t>
      </w:r>
      <w:r w:rsidR="00B32AD8">
        <w:rPr>
          <w:rFonts w:asciiTheme="minorHAnsi" w:eastAsia="Cordia New" w:hAnsiTheme="minorHAnsi" w:cstheme="minorHAnsi"/>
          <w:b/>
          <w:bCs/>
          <w:szCs w:val="22"/>
          <w:lang w:eastAsia="zh-CN"/>
        </w:rPr>
        <w:t>C</w:t>
      </w:r>
      <w:r w:rsidRPr="00D13883">
        <w:rPr>
          <w:rFonts w:asciiTheme="minorHAnsi" w:eastAsia="Cordia New" w:hAnsiTheme="minorHAnsi" w:cstheme="minorHAnsi"/>
          <w:b/>
          <w:bCs/>
          <w:szCs w:val="22"/>
          <w:lang w:eastAsia="zh-CN"/>
        </w:rPr>
        <w:t>oncern</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0D67AD11" w14:textId="44DE0133" w:rsidR="007660B2" w:rsidRPr="00621BFB" w:rsidRDefault="007660B2" w:rsidP="00621BFB">
      <w:pPr>
        <w:spacing w:before="0" w:after="0" w:line="240" w:lineRule="auto"/>
        <w:ind w:left="0" w:right="197" w:firstLine="0"/>
        <w:rPr>
          <w:rFonts w:cstheme="minorHAnsi"/>
          <w:spacing w:val="-2"/>
          <w:szCs w:val="22"/>
        </w:rPr>
      </w:pPr>
      <w:r w:rsidRPr="00621BFB">
        <w:rPr>
          <w:rFonts w:cstheme="minorHAnsi"/>
          <w:spacing w:val="-2"/>
          <w:szCs w:val="22"/>
        </w:rPr>
        <w:t>I draw attention to note to the financial statements No.</w:t>
      </w:r>
      <w:r w:rsidRPr="00621BFB">
        <w:rPr>
          <w:rFonts w:hint="cs"/>
          <w:spacing w:val="-2"/>
          <w:szCs w:val="22"/>
          <w:cs/>
        </w:rPr>
        <w:t xml:space="preserve"> </w:t>
      </w:r>
      <w:r w:rsidRPr="00621BFB">
        <w:rPr>
          <w:rFonts w:cstheme="minorHAnsi"/>
          <w:spacing w:val="-2"/>
          <w:szCs w:val="22"/>
        </w:rPr>
        <w:t xml:space="preserve">2.2.1, which indicated that as </w:t>
      </w:r>
      <w:proofErr w:type="gramStart"/>
      <w:r w:rsidRPr="00621BFB">
        <w:rPr>
          <w:rFonts w:cstheme="minorHAnsi"/>
          <w:spacing w:val="-2"/>
          <w:szCs w:val="22"/>
        </w:rPr>
        <w:t>at</w:t>
      </w:r>
      <w:proofErr w:type="gramEnd"/>
      <w:r w:rsidRPr="00621BFB">
        <w:rPr>
          <w:rFonts w:cstheme="minorHAnsi"/>
          <w:spacing w:val="-2"/>
          <w:szCs w:val="22"/>
        </w:rPr>
        <w:t xml:space="preserve"> 30 June 2025, the Group and the Company had current liabilities </w:t>
      </w:r>
      <w:proofErr w:type="gramStart"/>
      <w:r w:rsidRPr="00621BFB">
        <w:rPr>
          <w:rFonts w:cstheme="minorHAnsi"/>
          <w:spacing w:val="-2"/>
          <w:szCs w:val="22"/>
        </w:rPr>
        <w:t>in excess of</w:t>
      </w:r>
      <w:proofErr w:type="gramEnd"/>
      <w:r w:rsidRPr="00621BFB">
        <w:rPr>
          <w:rFonts w:cstheme="minorHAnsi"/>
          <w:spacing w:val="-2"/>
          <w:szCs w:val="22"/>
        </w:rPr>
        <w:t xml:space="preserve"> the current assets amounting to Baht </w:t>
      </w:r>
      <w:r w:rsidRPr="00621BFB">
        <w:rPr>
          <w:spacing w:val="-2"/>
          <w:szCs w:val="22"/>
        </w:rPr>
        <w:t>464.63</w:t>
      </w:r>
      <w:r w:rsidRPr="00621BFB">
        <w:rPr>
          <w:rFonts w:cstheme="minorHAnsi"/>
          <w:spacing w:val="-2"/>
          <w:szCs w:val="22"/>
        </w:rPr>
        <w:t xml:space="preserve"> million and Baht 438.72 million, respectively (31 December 202</w:t>
      </w:r>
      <w:r w:rsidRPr="00621BFB">
        <w:rPr>
          <w:spacing w:val="-2"/>
          <w:szCs w:val="22"/>
        </w:rPr>
        <w:t>4</w:t>
      </w:r>
      <w:r w:rsidRPr="00621BFB">
        <w:rPr>
          <w:rFonts w:cstheme="minorHAnsi"/>
          <w:spacing w:val="-2"/>
          <w:szCs w:val="22"/>
        </w:rPr>
        <w:t xml:space="preserve">: Baht 464.19 million and Baht 378.30, respectively). The current liabilities mainly include short-term loans in terms of promissory note and the current portion of long-term loans. However, as </w:t>
      </w:r>
      <w:proofErr w:type="gramStart"/>
      <w:r w:rsidRPr="00621BFB">
        <w:rPr>
          <w:rFonts w:cstheme="minorHAnsi"/>
          <w:spacing w:val="-2"/>
          <w:szCs w:val="22"/>
        </w:rPr>
        <w:t>at</w:t>
      </w:r>
      <w:proofErr w:type="gramEnd"/>
      <w:r w:rsidRPr="00621BFB">
        <w:rPr>
          <w:rFonts w:cstheme="minorHAnsi"/>
          <w:spacing w:val="-2"/>
          <w:szCs w:val="22"/>
        </w:rPr>
        <w:t xml:space="preserve"> 30 June 2025 the Group had</w:t>
      </w:r>
      <w:r w:rsidRPr="00621BFB">
        <w:rPr>
          <w:rFonts w:hint="cs"/>
          <w:spacing w:val="-2"/>
          <w:szCs w:val="22"/>
          <w:cs/>
        </w:rPr>
        <w:t xml:space="preserve"> </w:t>
      </w:r>
      <w:r w:rsidRPr="00621BFB">
        <w:rPr>
          <w:spacing w:val="-2"/>
          <w:szCs w:val="22"/>
        </w:rPr>
        <w:t>remaining credit facilities</w:t>
      </w:r>
      <w:r w:rsidRPr="00621BFB">
        <w:rPr>
          <w:rFonts w:cstheme="minorHAnsi"/>
          <w:spacing w:val="-2"/>
          <w:szCs w:val="22"/>
        </w:rPr>
        <w:t xml:space="preserve"> for </w:t>
      </w:r>
      <w:r w:rsidRPr="00621BFB">
        <w:rPr>
          <w:rFonts w:cs="Browallia New"/>
          <w:spacing w:val="-2"/>
        </w:rPr>
        <w:t>short</w:t>
      </w:r>
      <w:r w:rsidRPr="00621BFB">
        <w:rPr>
          <w:rFonts w:cstheme="minorHAnsi"/>
          <w:spacing w:val="-2"/>
          <w:szCs w:val="22"/>
        </w:rPr>
        <w:t xml:space="preserve">-term loans amounting to Baht </w:t>
      </w:r>
      <w:r w:rsidR="00775995" w:rsidRPr="00621BFB">
        <w:rPr>
          <w:spacing w:val="-2"/>
          <w:szCs w:val="22"/>
        </w:rPr>
        <w:t>825</w:t>
      </w:r>
      <w:r w:rsidRPr="00621BFB">
        <w:rPr>
          <w:rFonts w:cstheme="minorHAnsi"/>
          <w:spacing w:val="-2"/>
          <w:szCs w:val="22"/>
        </w:rPr>
        <w:t xml:space="preserve"> million</w:t>
      </w:r>
      <w:r w:rsidR="004857FC">
        <w:rPr>
          <w:rFonts w:cstheme="minorBidi" w:hint="cs"/>
          <w:spacing w:val="-2"/>
          <w:szCs w:val="22"/>
          <w:cs/>
        </w:rPr>
        <w:t xml:space="preserve"> </w:t>
      </w:r>
      <w:r w:rsidRPr="00621BFB">
        <w:rPr>
          <w:rFonts w:cstheme="minorHAnsi"/>
          <w:spacing w:val="-2"/>
          <w:szCs w:val="22"/>
        </w:rPr>
        <w:t>(31 December 2024: Baht 427 million) which were available to support the need for additional funding (if any).</w:t>
      </w:r>
      <w:r w:rsidR="00B75FDF" w:rsidRPr="00621BFB">
        <w:rPr>
          <w:rFonts w:cstheme="minorBidi" w:hint="cs"/>
          <w:spacing w:val="-2"/>
          <w:szCs w:val="22"/>
          <w:cs/>
        </w:rPr>
        <w:t xml:space="preserve"> </w:t>
      </w:r>
      <w:r w:rsidR="00BB460C" w:rsidRPr="007C0C84">
        <w:rPr>
          <w:rFonts w:cstheme="minorHAnsi"/>
          <w:spacing w:val="-2"/>
          <w:szCs w:val="22"/>
        </w:rPr>
        <w:t xml:space="preserve">As of 31 December 2024, the Group and the Company were not </w:t>
      </w:r>
      <w:proofErr w:type="gramStart"/>
      <w:r w:rsidR="00BB460C" w:rsidRPr="007C0C84">
        <w:rPr>
          <w:rFonts w:cstheme="minorHAnsi"/>
          <w:spacing w:val="-2"/>
          <w:szCs w:val="22"/>
        </w:rPr>
        <w:t>in a position</w:t>
      </w:r>
      <w:proofErr w:type="gramEnd"/>
      <w:r w:rsidR="00BB460C" w:rsidRPr="007C0C84">
        <w:rPr>
          <w:rFonts w:cstheme="minorHAnsi"/>
          <w:spacing w:val="-2"/>
          <w:szCs w:val="22"/>
        </w:rPr>
        <w:t xml:space="preserve"> to comply with certain financial ratios required under the loan agreements. During December 2024, the Group and the Company obtained letters of waiver from the banks, in which the banks referred to breaches of the covenant requirements but waived the requirement for the Group and the Company</w:t>
      </w:r>
      <w:r w:rsidR="008E223B" w:rsidRPr="007C0C84">
        <w:rPr>
          <w:rFonts w:cstheme="minorHAnsi"/>
          <w:spacing w:val="-2"/>
          <w:szCs w:val="22"/>
        </w:rPr>
        <w:t xml:space="preserve"> not</w:t>
      </w:r>
      <w:r w:rsidR="00BB460C" w:rsidRPr="007C0C84">
        <w:rPr>
          <w:rFonts w:cstheme="minorHAnsi"/>
          <w:spacing w:val="-2"/>
          <w:szCs w:val="22"/>
        </w:rPr>
        <w:t xml:space="preserve"> to comply with those financial covenants as </w:t>
      </w:r>
      <w:proofErr w:type="gramStart"/>
      <w:r w:rsidR="00BB460C" w:rsidRPr="007C0C84">
        <w:rPr>
          <w:rFonts w:cstheme="minorHAnsi"/>
          <w:spacing w:val="-2"/>
          <w:szCs w:val="22"/>
        </w:rPr>
        <w:t>at</w:t>
      </w:r>
      <w:proofErr w:type="gramEnd"/>
      <w:r w:rsidR="00BB460C" w:rsidRPr="007C0C84">
        <w:rPr>
          <w:rFonts w:cstheme="minorHAnsi"/>
          <w:spacing w:val="-2"/>
          <w:szCs w:val="22"/>
        </w:rPr>
        <w:t xml:space="preserve"> 31 December 2024, as disclosed in Note 17. A breach of those requirements would have given the banks the right to demand immediate repayment of certain loans totaling Baht 1,334 million, including related interest and other obligations. As of 30 June 2025, the Group and the Company continue to have outstanding loans totaling Baht 1,157 million, which remain subject to the terms and conditions of the loan agreements. Accordingly, the banks retain the right to demand early repayment in the event of any future non-compliance with the financial covenants.</w:t>
      </w:r>
      <w:r w:rsidR="004857FC" w:rsidRPr="007C0C84">
        <w:rPr>
          <w:rFonts w:cstheme="minorBidi" w:hint="cs"/>
          <w:spacing w:val="-2"/>
          <w:szCs w:val="22"/>
          <w:cs/>
        </w:rPr>
        <w:t xml:space="preserve"> </w:t>
      </w:r>
      <w:r w:rsidRPr="007C0C84">
        <w:rPr>
          <w:rFonts w:cstheme="minorHAnsi"/>
          <w:spacing w:val="-2"/>
          <w:szCs w:val="22"/>
        </w:rPr>
        <w:t>The management is implementing strategic operational and financial plans to seek to ensure adequate liquidity in</w:t>
      </w:r>
      <w:r w:rsidRPr="00621BFB">
        <w:rPr>
          <w:rFonts w:cstheme="minorHAnsi"/>
          <w:spacing w:val="-2"/>
          <w:szCs w:val="22"/>
        </w:rPr>
        <w:t xml:space="preserve"> the Group and the Company, and the ability to meet liabilities and to continue to trade. These factors, whereby liquidity in the Group and the Company and their ability to meet liabilities as they fall due and to continue to trade may be dependent upon the success of management’s plans, indicate the existence of material uncertainty that may cast significant doubt on the Group and the Company’s ability to continue as a going concern. Hereby, my conclusion is not modified in respect of this matter.</w:t>
      </w:r>
    </w:p>
    <w:p w14:paraId="1CF6CA41" w14:textId="5D670DEF" w:rsidR="00994B9B" w:rsidRPr="00EB38DC" w:rsidRDefault="00994B9B" w:rsidP="007660B2">
      <w:pPr>
        <w:pStyle w:val="ListParagraph"/>
        <w:spacing w:before="0" w:after="0" w:line="240" w:lineRule="auto"/>
        <w:ind w:left="360" w:right="197" w:firstLine="0"/>
        <w:rPr>
          <w:rFonts w:asciiTheme="minorHAnsi" w:hAnsiTheme="minorHAnsi" w:cstheme="minorHAnsi"/>
          <w:spacing w:val="-2"/>
          <w:szCs w:val="22"/>
        </w:rPr>
      </w:pPr>
    </w:p>
    <w:p w14:paraId="17BB4C0B" w14:textId="77777777" w:rsidR="00994B9B" w:rsidRDefault="00994B9B">
      <w:pPr>
        <w:spacing w:before="0" w:after="0" w:line="240" w:lineRule="auto"/>
        <w:ind w:left="0" w:firstLine="0"/>
        <w:jc w:val="left"/>
        <w:rPr>
          <w:rFonts w:asciiTheme="minorHAnsi" w:hAnsiTheme="minorHAnsi" w:cstheme="minorHAnsi"/>
          <w:spacing w:val="-2"/>
          <w:szCs w:val="22"/>
        </w:rPr>
      </w:pPr>
      <w:r>
        <w:rPr>
          <w:rFonts w:asciiTheme="minorHAnsi" w:hAnsiTheme="minorHAnsi" w:cstheme="minorHAnsi"/>
          <w:spacing w:val="-2"/>
          <w:szCs w:val="22"/>
        </w:rPr>
        <w:br w:type="page"/>
      </w:r>
    </w:p>
    <w:p w14:paraId="2CE13E33" w14:textId="77777777" w:rsidR="00994B9B" w:rsidRDefault="00994B9B" w:rsidP="00D83264">
      <w:pPr>
        <w:spacing w:before="0" w:after="0" w:line="240" w:lineRule="auto"/>
        <w:ind w:left="0" w:right="197" w:firstLine="0"/>
        <w:rPr>
          <w:rFonts w:asciiTheme="minorHAnsi" w:eastAsia="Cordia New" w:hAnsiTheme="minorHAnsi" w:cstheme="minorHAnsi"/>
          <w:szCs w:val="22"/>
          <w:lang w:eastAsia="zh-CN"/>
        </w:rPr>
      </w:pPr>
    </w:p>
    <w:p w14:paraId="79EC5BC7" w14:textId="77777777" w:rsidR="00D83264" w:rsidRPr="00D83264" w:rsidRDefault="00D83264" w:rsidP="00D83264">
      <w:pPr>
        <w:spacing w:before="0" w:after="0" w:line="240" w:lineRule="auto"/>
        <w:ind w:left="0" w:right="197" w:firstLine="0"/>
        <w:rPr>
          <w:rFonts w:asciiTheme="minorHAnsi" w:eastAsia="Cordia New" w:hAnsiTheme="minorHAnsi" w:cstheme="minorHAnsi"/>
          <w:szCs w:val="22"/>
          <w:lang w:eastAsia="zh-CN"/>
        </w:rPr>
      </w:pPr>
    </w:p>
    <w:p w14:paraId="0A12BAF3" w14:textId="0CA7263A"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7EE5D9B5" w:rsidR="008505D1" w:rsidRPr="00621BFB" w:rsidRDefault="00A21472" w:rsidP="00621BFB">
      <w:pPr>
        <w:spacing w:before="0" w:after="0" w:line="240" w:lineRule="auto"/>
        <w:ind w:left="0" w:right="197" w:firstLine="0"/>
        <w:rPr>
          <w:rFonts w:asciiTheme="minorHAnsi" w:eastAsia="Cordia New" w:hAnsiTheme="minorHAnsi" w:cstheme="minorHAnsi"/>
          <w:szCs w:val="22"/>
          <w:lang w:eastAsia="zh-CN"/>
        </w:rPr>
      </w:pPr>
      <w:r w:rsidRPr="00621BFB">
        <w:rPr>
          <w:rFonts w:asciiTheme="minorHAnsi" w:hAnsiTheme="minorHAnsi" w:cstheme="minorHAnsi"/>
          <w:spacing w:val="-2"/>
          <w:szCs w:val="22"/>
        </w:rPr>
        <w:t xml:space="preserve">I draw attention to note 2.2.2 to the interim financial information, which disclosed the existence of a material uncertainty because of the decision of government agency of Vietnam on 10 </w:t>
      </w:r>
      <w:r w:rsidR="00335BFF" w:rsidRPr="00621BFB">
        <w:rPr>
          <w:rFonts w:asciiTheme="minorHAnsi" w:hAnsiTheme="minorHAnsi" w:cstheme="minorHAnsi"/>
          <w:spacing w:val="-2"/>
          <w:szCs w:val="22"/>
        </w:rPr>
        <w:t>February</w:t>
      </w:r>
      <w:r w:rsidRPr="00621BFB">
        <w:rPr>
          <w:rFonts w:asciiTheme="minorHAnsi" w:hAnsiTheme="minorHAnsi" w:cstheme="minorHAnsi"/>
          <w:spacing w:val="-2"/>
          <w:szCs w:val="22"/>
        </w:rPr>
        <w:t xml:space="preserve"> 2023 in relation to </w:t>
      </w:r>
      <w:r w:rsidR="00C048ED" w:rsidRPr="00621BFB">
        <w:rPr>
          <w:rFonts w:asciiTheme="minorHAnsi" w:hAnsiTheme="minorHAnsi" w:cstheme="minorHAnsi"/>
          <w:spacing w:val="-2"/>
          <w:szCs w:val="22"/>
        </w:rPr>
        <w:t>the development of a master plan of Ha Long City becoming a tourism hub by 2040</w:t>
      </w:r>
      <w:r w:rsidRPr="00621BFB">
        <w:rPr>
          <w:rFonts w:asciiTheme="minorHAnsi" w:hAnsiTheme="minorHAnsi" w:cstheme="minorHAnsi"/>
          <w:spacing w:val="-2"/>
          <w:szCs w:val="22"/>
        </w:rPr>
        <w:t xml:space="preserve">. </w:t>
      </w:r>
      <w:r w:rsidR="009A7EF2" w:rsidRPr="00621BFB">
        <w:rPr>
          <w:rFonts w:cs="Calibri"/>
          <w:szCs w:val="22"/>
        </w:rPr>
        <w:t xml:space="preserve">However, the development plan of the city indicates the existence of a significant future uncertainty </w:t>
      </w:r>
      <w:r w:rsidR="008A105A" w:rsidRPr="00621BFB">
        <w:rPr>
          <w:rFonts w:cs="Calibri"/>
          <w:szCs w:val="22"/>
        </w:rPr>
        <w:t>depend</w:t>
      </w:r>
      <w:r w:rsidR="008A105A" w:rsidRPr="00621BFB">
        <w:rPr>
          <w:rFonts w:cs="Browallia New"/>
        </w:rPr>
        <w:t>ing</w:t>
      </w:r>
      <w:r w:rsidR="008A105A" w:rsidRPr="00621BFB">
        <w:rPr>
          <w:rFonts w:cs="Calibri"/>
          <w:szCs w:val="22"/>
        </w:rPr>
        <w:t xml:space="preserve"> on various factors which are not finalized by the government of Vietnam.</w:t>
      </w:r>
      <w:r w:rsidR="008A105A" w:rsidRPr="00621BFB">
        <w:rPr>
          <w:rFonts w:asciiTheme="minorHAnsi" w:hAnsiTheme="minorHAnsi" w:cstheme="minorHAnsi"/>
          <w:spacing w:val="-2"/>
          <w:szCs w:val="22"/>
        </w:rPr>
        <w:t xml:space="preserve"> The development plan of the city </w:t>
      </w:r>
      <w:r w:rsidR="00B37B56" w:rsidRPr="00621BFB">
        <w:rPr>
          <w:rFonts w:asciiTheme="minorHAnsi" w:hAnsiTheme="minorHAnsi" w:cstheme="minorHAnsi"/>
          <w:spacing w:val="-2"/>
          <w:szCs w:val="22"/>
        </w:rPr>
        <w:t>may have an impact on</w:t>
      </w:r>
      <w:r w:rsidR="000309E1" w:rsidRPr="00621BFB">
        <w:rPr>
          <w:rFonts w:asciiTheme="minorHAnsi" w:hAnsiTheme="minorHAnsi" w:cstheme="minorHAnsi"/>
          <w:spacing w:val="-2"/>
          <w:szCs w:val="22"/>
        </w:rPr>
        <w:t xml:space="preserve"> Ha Long QN Lime Company Limited</w:t>
      </w:r>
      <w:r w:rsidR="004857FC">
        <w:rPr>
          <w:rFonts w:asciiTheme="minorHAnsi" w:hAnsiTheme="minorHAnsi" w:cstheme="minorBidi" w:hint="cs"/>
          <w:spacing w:val="-2"/>
          <w:szCs w:val="22"/>
          <w:cs/>
        </w:rPr>
        <w:t xml:space="preserve"> </w:t>
      </w:r>
      <w:r w:rsidR="000309E1" w:rsidRPr="00621BFB">
        <w:rPr>
          <w:rFonts w:asciiTheme="minorHAnsi" w:hAnsiTheme="minorHAnsi" w:cstheme="minorHAnsi"/>
          <w:spacing w:val="-2"/>
          <w:szCs w:val="22"/>
        </w:rPr>
        <w:t xml:space="preserve">(the “subsidiary”) to relocate its limestone production plant by 2030 </w:t>
      </w:r>
      <w:r w:rsidR="004B2A7C" w:rsidRPr="00621BFB">
        <w:rPr>
          <w:rFonts w:cs="Calibri"/>
          <w:szCs w:val="22"/>
        </w:rPr>
        <w:t>but not affect the location of its mining operations</w:t>
      </w:r>
      <w:r w:rsidRPr="00621BFB">
        <w:rPr>
          <w:rFonts w:asciiTheme="minorHAnsi" w:hAnsiTheme="minorHAnsi"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621BFB">
        <w:rPr>
          <w:rFonts w:asciiTheme="minorHAnsi" w:hAnsiTheme="minorHAnsi" w:cstheme="minorHAnsi"/>
          <w:spacing w:val="-2"/>
          <w:szCs w:val="22"/>
        </w:rPr>
        <w:t>The management believe that the subsidiary would, based on reasonable assumptions, be likely to continue to trade and meet its liabilities as they fell due.</w:t>
      </w:r>
      <w:r w:rsidR="005F3A52" w:rsidRPr="00621BFB">
        <w:rPr>
          <w:rFonts w:cs="Calibri"/>
          <w:szCs w:val="22"/>
        </w:rPr>
        <w:t xml:space="preserve"> However, </w:t>
      </w:r>
      <w:r w:rsidR="008868F2" w:rsidRPr="00621BFB">
        <w:rPr>
          <w:rFonts w:cs="Calibri"/>
          <w:szCs w:val="22"/>
        </w:rPr>
        <w:t xml:space="preserve">the development plan of the city </w:t>
      </w:r>
      <w:r w:rsidR="00183FAF" w:rsidRPr="00621BFB">
        <w:rPr>
          <w:rFonts w:cs="Calibri"/>
          <w:szCs w:val="22"/>
        </w:rPr>
        <w:t xml:space="preserve">that </w:t>
      </w:r>
      <w:r w:rsidR="008868F2" w:rsidRPr="00621BFB">
        <w:rPr>
          <w:rFonts w:cs="Calibri"/>
          <w:szCs w:val="22"/>
        </w:rPr>
        <w:t xml:space="preserve">indicates the existence of a significant future uncertainty </w:t>
      </w:r>
      <w:r w:rsidR="005F3A52" w:rsidRPr="00621BFB">
        <w:rPr>
          <w:rFonts w:cs="Calibri"/>
          <w:szCs w:val="22"/>
        </w:rPr>
        <w:t xml:space="preserve">may cast significant doubt </w:t>
      </w:r>
      <w:r w:rsidR="00714A14" w:rsidRPr="00621BFB">
        <w:rPr>
          <w:rFonts w:cs="Calibri"/>
          <w:szCs w:val="22"/>
        </w:rPr>
        <w:t xml:space="preserve">on the assumptions used in management's estimation of </w:t>
      </w:r>
      <w:r w:rsidR="0046495F" w:rsidRPr="00621BFB">
        <w:rPr>
          <w:rFonts w:cs="Calibri"/>
          <w:szCs w:val="22"/>
        </w:rPr>
        <w:t xml:space="preserve">the future cash flows projection, </w:t>
      </w:r>
      <w:r w:rsidR="00714A14" w:rsidRPr="00621BFB">
        <w:rPr>
          <w:rFonts w:cs="Calibri"/>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621BFB">
        <w:rPr>
          <w:rFonts w:asciiTheme="minorHAnsi" w:hAnsiTheme="minorHAnsi" w:cstheme="minorHAnsi"/>
          <w:spacing w:val="-2"/>
          <w:szCs w:val="22"/>
        </w:rPr>
        <w:t xml:space="preserve"> Hereby, my conclusion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Default="00E23AC8" w:rsidP="00E23AC8">
      <w:pPr>
        <w:spacing w:before="0" w:after="0" w:line="240" w:lineRule="auto"/>
        <w:ind w:left="0" w:firstLine="0"/>
        <w:rPr>
          <w:rFonts w:asciiTheme="minorHAnsi" w:eastAsia="Cordia New" w:hAnsiTheme="minorHAnsi" w:cstheme="minorBidi"/>
          <w:szCs w:val="22"/>
          <w:lang w:eastAsia="zh-CN"/>
        </w:rPr>
      </w:pP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75AA2D22"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35247410"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00C6B478" w14:textId="77777777" w:rsidR="00D21EB6" w:rsidRDefault="00D21EB6" w:rsidP="00E23AC8">
      <w:pPr>
        <w:spacing w:before="0" w:after="0" w:line="240" w:lineRule="auto"/>
        <w:ind w:left="0" w:firstLine="0"/>
        <w:rPr>
          <w:rFonts w:asciiTheme="minorHAnsi" w:eastAsia="Cordia New" w:hAnsiTheme="minorHAnsi" w:cstheme="minorBidi"/>
          <w:szCs w:val="22"/>
          <w:lang w:eastAsia="zh-CN"/>
        </w:rPr>
      </w:pPr>
    </w:p>
    <w:p w14:paraId="5E1C9F94" w14:textId="77777777" w:rsidR="00994B9B" w:rsidRPr="00994B9B" w:rsidRDefault="00994B9B" w:rsidP="00E23AC8">
      <w:pPr>
        <w:spacing w:before="0" w:after="0" w:line="240" w:lineRule="auto"/>
        <w:ind w:left="0" w:firstLine="0"/>
        <w:rPr>
          <w:rFonts w:asciiTheme="minorHAnsi" w:eastAsia="Cordia New" w:hAnsiTheme="minorHAnsi" w:cstheme="minorBidi"/>
          <w:szCs w:val="22"/>
          <w:cs/>
          <w:lang w:eastAsia="zh-CN"/>
        </w:rPr>
      </w:pPr>
    </w:p>
    <w:p w14:paraId="7E414EE1" w14:textId="4CC9F807" w:rsidR="00A62165" w:rsidRPr="00B56FBF" w:rsidRDefault="005C7B14" w:rsidP="00A62165">
      <w:pPr>
        <w:spacing w:before="0" w:after="0" w:line="240" w:lineRule="auto"/>
        <w:ind w:left="0" w:firstLine="0"/>
        <w:rPr>
          <w:rFonts w:asciiTheme="minorHAnsi" w:eastAsia="Cordia New" w:hAnsiTheme="minorHAnsi" w:cstheme="minorHAnsi"/>
          <w:sz w:val="21"/>
          <w:szCs w:val="21"/>
          <w:lang w:eastAsia="zh-CN"/>
        </w:rPr>
      </w:pPr>
      <w:r w:rsidRPr="005C7B14">
        <w:rPr>
          <w:rFonts w:asciiTheme="minorHAnsi" w:eastAsia="Cordia New" w:hAnsiTheme="minorHAnsi" w:cstheme="minorHAnsi"/>
          <w:sz w:val="21"/>
          <w:szCs w:val="21"/>
          <w:lang w:eastAsia="zh-CN"/>
        </w:rPr>
        <w:t>(Pitinan Lilamethwat)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47F8DE6A"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EE5C8F">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3C35091A" w:rsidR="00352B5B" w:rsidRPr="00721434" w:rsidRDefault="00DB3850"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7</w:t>
      </w:r>
      <w:r w:rsidR="009C75AE" w:rsidRPr="00626F29">
        <w:rPr>
          <w:rFonts w:asciiTheme="minorHAnsi" w:eastAsia="Cordia New" w:hAnsiTheme="minorHAnsi" w:cstheme="minorHAnsi"/>
          <w:sz w:val="21"/>
          <w:szCs w:val="21"/>
          <w:lang w:eastAsia="zh-CN"/>
        </w:rPr>
        <w:t xml:space="preserve"> </w:t>
      </w:r>
      <w:r w:rsidR="00C76153">
        <w:rPr>
          <w:rFonts w:asciiTheme="minorHAnsi" w:eastAsia="Cordia New" w:hAnsiTheme="minorHAnsi" w:cstheme="minorHAnsi"/>
          <w:sz w:val="21"/>
          <w:szCs w:val="21"/>
          <w:lang w:eastAsia="zh-CN"/>
        </w:rPr>
        <w:t>August</w:t>
      </w:r>
      <w:r w:rsidR="00A62165" w:rsidRPr="00626F29">
        <w:rPr>
          <w:rFonts w:asciiTheme="minorHAnsi" w:eastAsia="Cordia New" w:hAnsiTheme="minorHAnsi" w:cstheme="minorHAnsi"/>
          <w:sz w:val="21"/>
          <w:szCs w:val="21"/>
          <w:lang w:eastAsia="zh-CN"/>
        </w:rPr>
        <w:t xml:space="preserve"> 20</w:t>
      </w:r>
      <w:r w:rsidR="00AF02C1" w:rsidRPr="00626F29">
        <w:rPr>
          <w:rFonts w:asciiTheme="minorHAnsi" w:eastAsia="Cordia New" w:hAnsiTheme="minorHAnsi" w:cstheme="minorHAnsi"/>
          <w:sz w:val="21"/>
          <w:szCs w:val="21"/>
          <w:lang w:eastAsia="zh-CN"/>
        </w:rPr>
        <w:t>2</w:t>
      </w:r>
      <w:r w:rsidR="00AC6F60" w:rsidRPr="00626F29">
        <w:rPr>
          <w:rFonts w:asciiTheme="minorHAnsi" w:eastAsia="Cordia New" w:hAnsiTheme="minorHAnsi" w:cstheme="minorHAnsi"/>
          <w:sz w:val="21"/>
          <w:szCs w:val="21"/>
          <w:lang w:eastAsia="zh-CN"/>
        </w:rPr>
        <w:t>5</w:t>
      </w:r>
    </w:p>
    <w:sectPr w:rsidR="00352B5B" w:rsidRPr="00721434"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9A3C" w14:textId="77777777" w:rsidR="00006D32" w:rsidRDefault="00006D32" w:rsidP="00481C04">
      <w:pPr>
        <w:spacing w:before="0" w:after="0" w:line="240" w:lineRule="auto"/>
      </w:pPr>
      <w:r>
        <w:separator/>
      </w:r>
    </w:p>
  </w:endnote>
  <w:endnote w:type="continuationSeparator" w:id="0">
    <w:p w14:paraId="46ECB2D1" w14:textId="77777777" w:rsidR="00006D32" w:rsidRDefault="00006D32" w:rsidP="00481C04">
      <w:pPr>
        <w:spacing w:before="0" w:after="0" w:line="240" w:lineRule="auto"/>
      </w:pPr>
      <w:r>
        <w:continuationSeparator/>
      </w:r>
    </w:p>
  </w:endnote>
  <w:endnote w:type="continuationNotice" w:id="1">
    <w:p w14:paraId="44BFEC30" w14:textId="77777777" w:rsidR="00006D32" w:rsidRDefault="00006D3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11B17" w14:textId="77777777" w:rsidR="00006D32" w:rsidRDefault="00006D32" w:rsidP="00481C04">
      <w:pPr>
        <w:spacing w:before="0" w:after="0" w:line="240" w:lineRule="auto"/>
      </w:pPr>
      <w:r>
        <w:separator/>
      </w:r>
    </w:p>
  </w:footnote>
  <w:footnote w:type="continuationSeparator" w:id="0">
    <w:p w14:paraId="4B245BFE" w14:textId="77777777" w:rsidR="00006D32" w:rsidRDefault="00006D32" w:rsidP="00481C04">
      <w:pPr>
        <w:spacing w:before="0" w:after="0" w:line="240" w:lineRule="auto"/>
      </w:pPr>
      <w:r>
        <w:continuationSeparator/>
      </w:r>
    </w:p>
  </w:footnote>
  <w:footnote w:type="continuationNotice" w:id="1">
    <w:p w14:paraId="44DEB80A" w14:textId="77777777" w:rsidR="00006D32" w:rsidRDefault="00006D3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3C10" w14:textId="64BDF1B5" w:rsidR="00D74FD2" w:rsidRDefault="009F529F" w:rsidP="00D74FD2">
    <w:pPr>
      <w:pStyle w:val="Header"/>
      <w:ind w:left="0" w:firstLine="0"/>
    </w:pPr>
    <w:r w:rsidRPr="00C550CF">
      <w:rPr>
        <w:noProof/>
      </w:rPr>
      <w:drawing>
        <wp:anchor distT="0" distB="0" distL="114300" distR="114300" simplePos="0" relativeHeight="251658241" behindDoc="0" locked="1" layoutInCell="1" allowOverlap="1" wp14:anchorId="46B25355" wp14:editId="39179733">
          <wp:simplePos x="0" y="0"/>
          <wp:positionH relativeFrom="page">
            <wp:posOffset>876300</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2" behindDoc="0" locked="1" layoutInCell="1" allowOverlap="1" wp14:anchorId="7008C17C" wp14:editId="2F0F36F9">
          <wp:simplePos x="0" y="0"/>
          <wp:positionH relativeFrom="page">
            <wp:posOffset>868680</wp:posOffset>
          </wp:positionH>
          <wp:positionV relativeFrom="page">
            <wp:posOffset>469900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152046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6D32"/>
    <w:rsid w:val="00007E5A"/>
    <w:rsid w:val="0001437A"/>
    <w:rsid w:val="00014DAC"/>
    <w:rsid w:val="000177C9"/>
    <w:rsid w:val="00025150"/>
    <w:rsid w:val="00026370"/>
    <w:rsid w:val="0003047D"/>
    <w:rsid w:val="000309E1"/>
    <w:rsid w:val="00031911"/>
    <w:rsid w:val="000348F4"/>
    <w:rsid w:val="00034FEC"/>
    <w:rsid w:val="000359AA"/>
    <w:rsid w:val="000365A2"/>
    <w:rsid w:val="00043A54"/>
    <w:rsid w:val="000512B0"/>
    <w:rsid w:val="0005200F"/>
    <w:rsid w:val="00063F8D"/>
    <w:rsid w:val="00064A60"/>
    <w:rsid w:val="00065ED7"/>
    <w:rsid w:val="00066818"/>
    <w:rsid w:val="000716D7"/>
    <w:rsid w:val="00074164"/>
    <w:rsid w:val="00077052"/>
    <w:rsid w:val="0008206F"/>
    <w:rsid w:val="00082DB5"/>
    <w:rsid w:val="000846F3"/>
    <w:rsid w:val="000867B1"/>
    <w:rsid w:val="00086A78"/>
    <w:rsid w:val="00087B95"/>
    <w:rsid w:val="00090387"/>
    <w:rsid w:val="000912A6"/>
    <w:rsid w:val="000912BF"/>
    <w:rsid w:val="000924C2"/>
    <w:rsid w:val="0009365A"/>
    <w:rsid w:val="000A0E0F"/>
    <w:rsid w:val="000A0F8B"/>
    <w:rsid w:val="000A1527"/>
    <w:rsid w:val="000A6614"/>
    <w:rsid w:val="000A668C"/>
    <w:rsid w:val="000A7E37"/>
    <w:rsid w:val="000B2D91"/>
    <w:rsid w:val="000C3805"/>
    <w:rsid w:val="000C7A03"/>
    <w:rsid w:val="000D0028"/>
    <w:rsid w:val="000D09E7"/>
    <w:rsid w:val="000D371C"/>
    <w:rsid w:val="000D44E9"/>
    <w:rsid w:val="000D7077"/>
    <w:rsid w:val="000E18A1"/>
    <w:rsid w:val="000E1EC6"/>
    <w:rsid w:val="000E3140"/>
    <w:rsid w:val="000E3712"/>
    <w:rsid w:val="000E47D4"/>
    <w:rsid w:val="000E5717"/>
    <w:rsid w:val="000E63DA"/>
    <w:rsid w:val="000F19C5"/>
    <w:rsid w:val="000F1A54"/>
    <w:rsid w:val="000F5359"/>
    <w:rsid w:val="000F572D"/>
    <w:rsid w:val="001003E8"/>
    <w:rsid w:val="0010517C"/>
    <w:rsid w:val="0010552A"/>
    <w:rsid w:val="0010670E"/>
    <w:rsid w:val="00107674"/>
    <w:rsid w:val="00111BFA"/>
    <w:rsid w:val="0011338F"/>
    <w:rsid w:val="001137F5"/>
    <w:rsid w:val="00113A4D"/>
    <w:rsid w:val="00113C68"/>
    <w:rsid w:val="001218E8"/>
    <w:rsid w:val="001230B9"/>
    <w:rsid w:val="0012413E"/>
    <w:rsid w:val="001253A5"/>
    <w:rsid w:val="00131B32"/>
    <w:rsid w:val="001325E0"/>
    <w:rsid w:val="00133819"/>
    <w:rsid w:val="00136B09"/>
    <w:rsid w:val="00137671"/>
    <w:rsid w:val="00137B9D"/>
    <w:rsid w:val="001451FD"/>
    <w:rsid w:val="0014525D"/>
    <w:rsid w:val="0015137D"/>
    <w:rsid w:val="0015268A"/>
    <w:rsid w:val="00152BF4"/>
    <w:rsid w:val="00153FD7"/>
    <w:rsid w:val="001552D6"/>
    <w:rsid w:val="0015558C"/>
    <w:rsid w:val="00155803"/>
    <w:rsid w:val="00156596"/>
    <w:rsid w:val="00162B01"/>
    <w:rsid w:val="00163C01"/>
    <w:rsid w:val="001645EE"/>
    <w:rsid w:val="00167CD0"/>
    <w:rsid w:val="00172A09"/>
    <w:rsid w:val="00174BE4"/>
    <w:rsid w:val="00183FAF"/>
    <w:rsid w:val="001866DF"/>
    <w:rsid w:val="00196D0C"/>
    <w:rsid w:val="001A1A1D"/>
    <w:rsid w:val="001A3805"/>
    <w:rsid w:val="001A57C1"/>
    <w:rsid w:val="001A68BF"/>
    <w:rsid w:val="001B16BA"/>
    <w:rsid w:val="001B3289"/>
    <w:rsid w:val="001B712A"/>
    <w:rsid w:val="001B7130"/>
    <w:rsid w:val="001B7374"/>
    <w:rsid w:val="001C0607"/>
    <w:rsid w:val="001C26D9"/>
    <w:rsid w:val="001C2C11"/>
    <w:rsid w:val="001C3656"/>
    <w:rsid w:val="001C5CDA"/>
    <w:rsid w:val="001D0575"/>
    <w:rsid w:val="001D0ADD"/>
    <w:rsid w:val="001D1D79"/>
    <w:rsid w:val="001D603C"/>
    <w:rsid w:val="001D6CE0"/>
    <w:rsid w:val="001D756E"/>
    <w:rsid w:val="001E172D"/>
    <w:rsid w:val="001E1A14"/>
    <w:rsid w:val="001E1F92"/>
    <w:rsid w:val="001E2F02"/>
    <w:rsid w:val="001E35B6"/>
    <w:rsid w:val="001F1F6B"/>
    <w:rsid w:val="001F2F3B"/>
    <w:rsid w:val="001F371B"/>
    <w:rsid w:val="001F53D3"/>
    <w:rsid w:val="001F6481"/>
    <w:rsid w:val="001F6CF3"/>
    <w:rsid w:val="00201001"/>
    <w:rsid w:val="00203856"/>
    <w:rsid w:val="0020462E"/>
    <w:rsid w:val="00206DA4"/>
    <w:rsid w:val="00210ACA"/>
    <w:rsid w:val="00212B82"/>
    <w:rsid w:val="00220328"/>
    <w:rsid w:val="0022220C"/>
    <w:rsid w:val="00223234"/>
    <w:rsid w:val="00227CDE"/>
    <w:rsid w:val="002327B9"/>
    <w:rsid w:val="00233F1C"/>
    <w:rsid w:val="00236A5D"/>
    <w:rsid w:val="00240CD6"/>
    <w:rsid w:val="00241B3E"/>
    <w:rsid w:val="00243A5B"/>
    <w:rsid w:val="002464FE"/>
    <w:rsid w:val="0025003D"/>
    <w:rsid w:val="00250094"/>
    <w:rsid w:val="00250BB0"/>
    <w:rsid w:val="00254FFD"/>
    <w:rsid w:val="00256581"/>
    <w:rsid w:val="0025707C"/>
    <w:rsid w:val="00257F68"/>
    <w:rsid w:val="00264B5B"/>
    <w:rsid w:val="00270DBA"/>
    <w:rsid w:val="00271564"/>
    <w:rsid w:val="002717BC"/>
    <w:rsid w:val="002813FD"/>
    <w:rsid w:val="0028347E"/>
    <w:rsid w:val="00283C16"/>
    <w:rsid w:val="00285525"/>
    <w:rsid w:val="00286A20"/>
    <w:rsid w:val="00286AA0"/>
    <w:rsid w:val="00287160"/>
    <w:rsid w:val="00287EFE"/>
    <w:rsid w:val="00290D0B"/>
    <w:rsid w:val="00294679"/>
    <w:rsid w:val="00296796"/>
    <w:rsid w:val="00297C10"/>
    <w:rsid w:val="002A1B37"/>
    <w:rsid w:val="002A4E71"/>
    <w:rsid w:val="002B1172"/>
    <w:rsid w:val="002B7F9E"/>
    <w:rsid w:val="002C0D82"/>
    <w:rsid w:val="002C100A"/>
    <w:rsid w:val="002C1C7D"/>
    <w:rsid w:val="002C5408"/>
    <w:rsid w:val="002C667E"/>
    <w:rsid w:val="002D06D8"/>
    <w:rsid w:val="002D4F3C"/>
    <w:rsid w:val="002D6D0C"/>
    <w:rsid w:val="002E2723"/>
    <w:rsid w:val="002E55F4"/>
    <w:rsid w:val="002F1CD9"/>
    <w:rsid w:val="002F77F9"/>
    <w:rsid w:val="002F7B01"/>
    <w:rsid w:val="0030378E"/>
    <w:rsid w:val="003060C9"/>
    <w:rsid w:val="00310422"/>
    <w:rsid w:val="00311B4C"/>
    <w:rsid w:val="00316F01"/>
    <w:rsid w:val="0033332F"/>
    <w:rsid w:val="00333855"/>
    <w:rsid w:val="00333A19"/>
    <w:rsid w:val="00333AE0"/>
    <w:rsid w:val="003347D9"/>
    <w:rsid w:val="0033546D"/>
    <w:rsid w:val="00335BFF"/>
    <w:rsid w:val="00336815"/>
    <w:rsid w:val="00336C2F"/>
    <w:rsid w:val="0034149A"/>
    <w:rsid w:val="00347AA6"/>
    <w:rsid w:val="00347C26"/>
    <w:rsid w:val="00352B5B"/>
    <w:rsid w:val="00354419"/>
    <w:rsid w:val="00354448"/>
    <w:rsid w:val="0035657F"/>
    <w:rsid w:val="00362190"/>
    <w:rsid w:val="0036517F"/>
    <w:rsid w:val="003653C3"/>
    <w:rsid w:val="003673FF"/>
    <w:rsid w:val="00371DB6"/>
    <w:rsid w:val="00371E59"/>
    <w:rsid w:val="00371ECB"/>
    <w:rsid w:val="0037626C"/>
    <w:rsid w:val="0037775E"/>
    <w:rsid w:val="00377E73"/>
    <w:rsid w:val="0038083E"/>
    <w:rsid w:val="003815A0"/>
    <w:rsid w:val="003828C4"/>
    <w:rsid w:val="00383E1A"/>
    <w:rsid w:val="00385328"/>
    <w:rsid w:val="003876E5"/>
    <w:rsid w:val="00391171"/>
    <w:rsid w:val="00391291"/>
    <w:rsid w:val="0039177A"/>
    <w:rsid w:val="003931D5"/>
    <w:rsid w:val="003933C0"/>
    <w:rsid w:val="003A046C"/>
    <w:rsid w:val="003A1C3D"/>
    <w:rsid w:val="003A438F"/>
    <w:rsid w:val="003B2819"/>
    <w:rsid w:val="003B2C4E"/>
    <w:rsid w:val="003B30EF"/>
    <w:rsid w:val="003B4F6A"/>
    <w:rsid w:val="003B7F38"/>
    <w:rsid w:val="003C0359"/>
    <w:rsid w:val="003C3FEF"/>
    <w:rsid w:val="003C47EB"/>
    <w:rsid w:val="003C56AE"/>
    <w:rsid w:val="003C7834"/>
    <w:rsid w:val="003D3DDD"/>
    <w:rsid w:val="003D41F6"/>
    <w:rsid w:val="003D7025"/>
    <w:rsid w:val="003D74F1"/>
    <w:rsid w:val="003D7D97"/>
    <w:rsid w:val="003E5B2C"/>
    <w:rsid w:val="003E61C5"/>
    <w:rsid w:val="003F00B9"/>
    <w:rsid w:val="003F0F23"/>
    <w:rsid w:val="003F20A6"/>
    <w:rsid w:val="003F3A67"/>
    <w:rsid w:val="003F3EA4"/>
    <w:rsid w:val="003F51F7"/>
    <w:rsid w:val="003F6344"/>
    <w:rsid w:val="003F7C89"/>
    <w:rsid w:val="00401A5B"/>
    <w:rsid w:val="00402C0D"/>
    <w:rsid w:val="00406298"/>
    <w:rsid w:val="00411C42"/>
    <w:rsid w:val="00413032"/>
    <w:rsid w:val="00414E6C"/>
    <w:rsid w:val="00415837"/>
    <w:rsid w:val="00415A6F"/>
    <w:rsid w:val="00417B14"/>
    <w:rsid w:val="00421914"/>
    <w:rsid w:val="00424AA0"/>
    <w:rsid w:val="004266D6"/>
    <w:rsid w:val="00431B4F"/>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58D"/>
    <w:rsid w:val="00452E65"/>
    <w:rsid w:val="004532F9"/>
    <w:rsid w:val="00456910"/>
    <w:rsid w:val="004635B0"/>
    <w:rsid w:val="00464119"/>
    <w:rsid w:val="0046495F"/>
    <w:rsid w:val="00464A30"/>
    <w:rsid w:val="004668E6"/>
    <w:rsid w:val="0046692A"/>
    <w:rsid w:val="004673CF"/>
    <w:rsid w:val="004677F9"/>
    <w:rsid w:val="00473A90"/>
    <w:rsid w:val="00474F65"/>
    <w:rsid w:val="0047682D"/>
    <w:rsid w:val="00477089"/>
    <w:rsid w:val="00481C04"/>
    <w:rsid w:val="00481F50"/>
    <w:rsid w:val="004822B3"/>
    <w:rsid w:val="0048425E"/>
    <w:rsid w:val="004857FC"/>
    <w:rsid w:val="00490284"/>
    <w:rsid w:val="00491325"/>
    <w:rsid w:val="004978E9"/>
    <w:rsid w:val="004A58AE"/>
    <w:rsid w:val="004B1457"/>
    <w:rsid w:val="004B1698"/>
    <w:rsid w:val="004B1C17"/>
    <w:rsid w:val="004B1D75"/>
    <w:rsid w:val="004B268E"/>
    <w:rsid w:val="004B2A7C"/>
    <w:rsid w:val="004B3312"/>
    <w:rsid w:val="004B53B6"/>
    <w:rsid w:val="004C0EF8"/>
    <w:rsid w:val="004C13C6"/>
    <w:rsid w:val="004C3155"/>
    <w:rsid w:val="004C4F4B"/>
    <w:rsid w:val="004C5768"/>
    <w:rsid w:val="004C5FAF"/>
    <w:rsid w:val="004C7177"/>
    <w:rsid w:val="004C7A3E"/>
    <w:rsid w:val="004C7BAE"/>
    <w:rsid w:val="004D1FCB"/>
    <w:rsid w:val="004D38C9"/>
    <w:rsid w:val="004D3EB3"/>
    <w:rsid w:val="004D3F3A"/>
    <w:rsid w:val="004E3BF3"/>
    <w:rsid w:val="004F33B8"/>
    <w:rsid w:val="004F3F18"/>
    <w:rsid w:val="004F7C17"/>
    <w:rsid w:val="0050089B"/>
    <w:rsid w:val="005016CE"/>
    <w:rsid w:val="0050177D"/>
    <w:rsid w:val="005017E7"/>
    <w:rsid w:val="00501BBF"/>
    <w:rsid w:val="00502492"/>
    <w:rsid w:val="00502ABB"/>
    <w:rsid w:val="005039E1"/>
    <w:rsid w:val="0051040D"/>
    <w:rsid w:val="005108A1"/>
    <w:rsid w:val="005125BE"/>
    <w:rsid w:val="00516DC8"/>
    <w:rsid w:val="0052089A"/>
    <w:rsid w:val="00520AED"/>
    <w:rsid w:val="0052621A"/>
    <w:rsid w:val="0052658D"/>
    <w:rsid w:val="005278D6"/>
    <w:rsid w:val="00530222"/>
    <w:rsid w:val="0053026C"/>
    <w:rsid w:val="00533CCD"/>
    <w:rsid w:val="005361B5"/>
    <w:rsid w:val="00537CF6"/>
    <w:rsid w:val="00540E42"/>
    <w:rsid w:val="005411C8"/>
    <w:rsid w:val="00543538"/>
    <w:rsid w:val="00543CEE"/>
    <w:rsid w:val="00547A86"/>
    <w:rsid w:val="0055230E"/>
    <w:rsid w:val="00556400"/>
    <w:rsid w:val="0055741C"/>
    <w:rsid w:val="00561E8F"/>
    <w:rsid w:val="00564165"/>
    <w:rsid w:val="00566436"/>
    <w:rsid w:val="00571C0F"/>
    <w:rsid w:val="00572703"/>
    <w:rsid w:val="0057763D"/>
    <w:rsid w:val="005819EF"/>
    <w:rsid w:val="00582353"/>
    <w:rsid w:val="00583FDC"/>
    <w:rsid w:val="00586286"/>
    <w:rsid w:val="005866B1"/>
    <w:rsid w:val="005909D1"/>
    <w:rsid w:val="00597D6E"/>
    <w:rsid w:val="005A16FC"/>
    <w:rsid w:val="005A306A"/>
    <w:rsid w:val="005A514E"/>
    <w:rsid w:val="005B4825"/>
    <w:rsid w:val="005B4DB4"/>
    <w:rsid w:val="005B6CA6"/>
    <w:rsid w:val="005B6E2A"/>
    <w:rsid w:val="005C1E69"/>
    <w:rsid w:val="005C3460"/>
    <w:rsid w:val="005C3568"/>
    <w:rsid w:val="005C5336"/>
    <w:rsid w:val="005C672D"/>
    <w:rsid w:val="005C7B14"/>
    <w:rsid w:val="005D0410"/>
    <w:rsid w:val="005D5F4B"/>
    <w:rsid w:val="005D71AD"/>
    <w:rsid w:val="005D7C3C"/>
    <w:rsid w:val="005E1111"/>
    <w:rsid w:val="005E1ECE"/>
    <w:rsid w:val="005E496D"/>
    <w:rsid w:val="005E4C98"/>
    <w:rsid w:val="005F02F1"/>
    <w:rsid w:val="005F3A52"/>
    <w:rsid w:val="005F5F56"/>
    <w:rsid w:val="00600217"/>
    <w:rsid w:val="00601C83"/>
    <w:rsid w:val="00603848"/>
    <w:rsid w:val="00604241"/>
    <w:rsid w:val="006046BA"/>
    <w:rsid w:val="00604D97"/>
    <w:rsid w:val="00605FBA"/>
    <w:rsid w:val="0060746C"/>
    <w:rsid w:val="00607E4D"/>
    <w:rsid w:val="00611F58"/>
    <w:rsid w:val="0061246E"/>
    <w:rsid w:val="00612C72"/>
    <w:rsid w:val="00614D1B"/>
    <w:rsid w:val="00621BFB"/>
    <w:rsid w:val="00622E5E"/>
    <w:rsid w:val="006232CD"/>
    <w:rsid w:val="00624ADE"/>
    <w:rsid w:val="00626B8B"/>
    <w:rsid w:val="00626F29"/>
    <w:rsid w:val="00627640"/>
    <w:rsid w:val="00630186"/>
    <w:rsid w:val="00631486"/>
    <w:rsid w:val="00633B75"/>
    <w:rsid w:val="00635DAC"/>
    <w:rsid w:val="00636848"/>
    <w:rsid w:val="00643694"/>
    <w:rsid w:val="0064480A"/>
    <w:rsid w:val="00646C16"/>
    <w:rsid w:val="0065174C"/>
    <w:rsid w:val="00652168"/>
    <w:rsid w:val="00656522"/>
    <w:rsid w:val="00660CA1"/>
    <w:rsid w:val="00661B9A"/>
    <w:rsid w:val="00662AB4"/>
    <w:rsid w:val="00670634"/>
    <w:rsid w:val="006708A9"/>
    <w:rsid w:val="00672802"/>
    <w:rsid w:val="0067381D"/>
    <w:rsid w:val="00675ABE"/>
    <w:rsid w:val="00675CB0"/>
    <w:rsid w:val="00677733"/>
    <w:rsid w:val="00680176"/>
    <w:rsid w:val="00680248"/>
    <w:rsid w:val="006811E9"/>
    <w:rsid w:val="00683EEA"/>
    <w:rsid w:val="006868FB"/>
    <w:rsid w:val="00687118"/>
    <w:rsid w:val="00692D72"/>
    <w:rsid w:val="00692FA3"/>
    <w:rsid w:val="00693712"/>
    <w:rsid w:val="00693B42"/>
    <w:rsid w:val="00694A8F"/>
    <w:rsid w:val="0069501E"/>
    <w:rsid w:val="00695F7E"/>
    <w:rsid w:val="00696E26"/>
    <w:rsid w:val="006973F8"/>
    <w:rsid w:val="0069751E"/>
    <w:rsid w:val="006A1E8A"/>
    <w:rsid w:val="006A2361"/>
    <w:rsid w:val="006A5561"/>
    <w:rsid w:val="006A696E"/>
    <w:rsid w:val="006A6D59"/>
    <w:rsid w:val="006B23BF"/>
    <w:rsid w:val="006B6623"/>
    <w:rsid w:val="006B6A17"/>
    <w:rsid w:val="006B722F"/>
    <w:rsid w:val="006B761F"/>
    <w:rsid w:val="006B7FDB"/>
    <w:rsid w:val="006C1D1A"/>
    <w:rsid w:val="006C62BC"/>
    <w:rsid w:val="006D079C"/>
    <w:rsid w:val="006D3997"/>
    <w:rsid w:val="006D57A0"/>
    <w:rsid w:val="006D5A99"/>
    <w:rsid w:val="006E3603"/>
    <w:rsid w:val="006E504F"/>
    <w:rsid w:val="006E6E7D"/>
    <w:rsid w:val="006F2561"/>
    <w:rsid w:val="006F50D7"/>
    <w:rsid w:val="00701716"/>
    <w:rsid w:val="00702613"/>
    <w:rsid w:val="00703018"/>
    <w:rsid w:val="0070361B"/>
    <w:rsid w:val="00705338"/>
    <w:rsid w:val="007053AD"/>
    <w:rsid w:val="00710436"/>
    <w:rsid w:val="00711B1C"/>
    <w:rsid w:val="00714177"/>
    <w:rsid w:val="00714212"/>
    <w:rsid w:val="00714A14"/>
    <w:rsid w:val="0071726B"/>
    <w:rsid w:val="00721434"/>
    <w:rsid w:val="007232ED"/>
    <w:rsid w:val="0073022B"/>
    <w:rsid w:val="00731A7C"/>
    <w:rsid w:val="007337DC"/>
    <w:rsid w:val="00736018"/>
    <w:rsid w:val="00737242"/>
    <w:rsid w:val="007440EB"/>
    <w:rsid w:val="00752748"/>
    <w:rsid w:val="007554D3"/>
    <w:rsid w:val="00761184"/>
    <w:rsid w:val="00763969"/>
    <w:rsid w:val="00764C85"/>
    <w:rsid w:val="00764E20"/>
    <w:rsid w:val="007651E5"/>
    <w:rsid w:val="00765802"/>
    <w:rsid w:val="00765B99"/>
    <w:rsid w:val="007660B2"/>
    <w:rsid w:val="00770C63"/>
    <w:rsid w:val="00774D1B"/>
    <w:rsid w:val="00775995"/>
    <w:rsid w:val="00775DE8"/>
    <w:rsid w:val="00775E6E"/>
    <w:rsid w:val="00777916"/>
    <w:rsid w:val="007816CA"/>
    <w:rsid w:val="007819A8"/>
    <w:rsid w:val="00783E13"/>
    <w:rsid w:val="00784C9E"/>
    <w:rsid w:val="0079130A"/>
    <w:rsid w:val="0079248A"/>
    <w:rsid w:val="00793669"/>
    <w:rsid w:val="00793D0A"/>
    <w:rsid w:val="007A01D5"/>
    <w:rsid w:val="007A25FC"/>
    <w:rsid w:val="007A7177"/>
    <w:rsid w:val="007B1A3E"/>
    <w:rsid w:val="007B1D79"/>
    <w:rsid w:val="007B4DF4"/>
    <w:rsid w:val="007B5784"/>
    <w:rsid w:val="007B6A49"/>
    <w:rsid w:val="007C0C84"/>
    <w:rsid w:val="007C107F"/>
    <w:rsid w:val="007C564F"/>
    <w:rsid w:val="007C6592"/>
    <w:rsid w:val="007D02FC"/>
    <w:rsid w:val="007D685C"/>
    <w:rsid w:val="007E23A4"/>
    <w:rsid w:val="007E2946"/>
    <w:rsid w:val="007E4AED"/>
    <w:rsid w:val="007E7C09"/>
    <w:rsid w:val="007F5F30"/>
    <w:rsid w:val="007F6B87"/>
    <w:rsid w:val="007F7EFF"/>
    <w:rsid w:val="00801891"/>
    <w:rsid w:val="00805292"/>
    <w:rsid w:val="00806470"/>
    <w:rsid w:val="00812C9B"/>
    <w:rsid w:val="008145E5"/>
    <w:rsid w:val="00815DAE"/>
    <w:rsid w:val="00821E73"/>
    <w:rsid w:val="0082436B"/>
    <w:rsid w:val="0082439E"/>
    <w:rsid w:val="0082449C"/>
    <w:rsid w:val="0082608A"/>
    <w:rsid w:val="008263C0"/>
    <w:rsid w:val="0083178F"/>
    <w:rsid w:val="00831FAC"/>
    <w:rsid w:val="00835664"/>
    <w:rsid w:val="00835B65"/>
    <w:rsid w:val="008374B0"/>
    <w:rsid w:val="008425E5"/>
    <w:rsid w:val="0084491D"/>
    <w:rsid w:val="008505D1"/>
    <w:rsid w:val="00853471"/>
    <w:rsid w:val="0086648C"/>
    <w:rsid w:val="00870530"/>
    <w:rsid w:val="00871C88"/>
    <w:rsid w:val="00872D93"/>
    <w:rsid w:val="00880CA6"/>
    <w:rsid w:val="00881708"/>
    <w:rsid w:val="008822D8"/>
    <w:rsid w:val="00885613"/>
    <w:rsid w:val="0088636F"/>
    <w:rsid w:val="008868F2"/>
    <w:rsid w:val="00890D7F"/>
    <w:rsid w:val="0089453B"/>
    <w:rsid w:val="008949F0"/>
    <w:rsid w:val="008951E4"/>
    <w:rsid w:val="0089539C"/>
    <w:rsid w:val="008954DB"/>
    <w:rsid w:val="008970B4"/>
    <w:rsid w:val="008A105A"/>
    <w:rsid w:val="008A2BC3"/>
    <w:rsid w:val="008A6770"/>
    <w:rsid w:val="008A6D47"/>
    <w:rsid w:val="008A7D97"/>
    <w:rsid w:val="008B1F14"/>
    <w:rsid w:val="008B6E6B"/>
    <w:rsid w:val="008C27D2"/>
    <w:rsid w:val="008C4C5B"/>
    <w:rsid w:val="008C5BD0"/>
    <w:rsid w:val="008C6B50"/>
    <w:rsid w:val="008C7A1B"/>
    <w:rsid w:val="008D1900"/>
    <w:rsid w:val="008E096B"/>
    <w:rsid w:val="008E1BA4"/>
    <w:rsid w:val="008E223B"/>
    <w:rsid w:val="008E3B91"/>
    <w:rsid w:val="008E3C3A"/>
    <w:rsid w:val="008E47BF"/>
    <w:rsid w:val="008E4EE9"/>
    <w:rsid w:val="008F1498"/>
    <w:rsid w:val="00902B10"/>
    <w:rsid w:val="00903E26"/>
    <w:rsid w:val="00905358"/>
    <w:rsid w:val="00906498"/>
    <w:rsid w:val="009071F6"/>
    <w:rsid w:val="009107F1"/>
    <w:rsid w:val="00910D82"/>
    <w:rsid w:val="009123A6"/>
    <w:rsid w:val="009139A1"/>
    <w:rsid w:val="00917C91"/>
    <w:rsid w:val="00920202"/>
    <w:rsid w:val="00920959"/>
    <w:rsid w:val="00922387"/>
    <w:rsid w:val="00925884"/>
    <w:rsid w:val="00931AE9"/>
    <w:rsid w:val="00931F87"/>
    <w:rsid w:val="00933290"/>
    <w:rsid w:val="00940DFA"/>
    <w:rsid w:val="0094271F"/>
    <w:rsid w:val="00943593"/>
    <w:rsid w:val="00950B79"/>
    <w:rsid w:val="009515AE"/>
    <w:rsid w:val="00953FA4"/>
    <w:rsid w:val="00954FE1"/>
    <w:rsid w:val="00956251"/>
    <w:rsid w:val="00957495"/>
    <w:rsid w:val="00957EC7"/>
    <w:rsid w:val="00960D97"/>
    <w:rsid w:val="009629B2"/>
    <w:rsid w:val="00962C6A"/>
    <w:rsid w:val="0096352A"/>
    <w:rsid w:val="00972321"/>
    <w:rsid w:val="009728C3"/>
    <w:rsid w:val="00975728"/>
    <w:rsid w:val="00975E2C"/>
    <w:rsid w:val="00986713"/>
    <w:rsid w:val="00987CBB"/>
    <w:rsid w:val="00987CD8"/>
    <w:rsid w:val="00991BE2"/>
    <w:rsid w:val="00994B9B"/>
    <w:rsid w:val="0099663F"/>
    <w:rsid w:val="009A032F"/>
    <w:rsid w:val="009A0536"/>
    <w:rsid w:val="009A6280"/>
    <w:rsid w:val="009A689C"/>
    <w:rsid w:val="009A6DD5"/>
    <w:rsid w:val="009A7C6B"/>
    <w:rsid w:val="009A7EF2"/>
    <w:rsid w:val="009B0B5D"/>
    <w:rsid w:val="009B48E9"/>
    <w:rsid w:val="009B7CD7"/>
    <w:rsid w:val="009C44CD"/>
    <w:rsid w:val="009C5BB0"/>
    <w:rsid w:val="009C72BB"/>
    <w:rsid w:val="009C75AE"/>
    <w:rsid w:val="009C7B5C"/>
    <w:rsid w:val="009D194C"/>
    <w:rsid w:val="009D3743"/>
    <w:rsid w:val="009D6834"/>
    <w:rsid w:val="009D6E5A"/>
    <w:rsid w:val="009D78A8"/>
    <w:rsid w:val="009D7EC8"/>
    <w:rsid w:val="009E3056"/>
    <w:rsid w:val="009E3766"/>
    <w:rsid w:val="009E3A8B"/>
    <w:rsid w:val="009E4DF5"/>
    <w:rsid w:val="009E6727"/>
    <w:rsid w:val="009F3D84"/>
    <w:rsid w:val="009F529F"/>
    <w:rsid w:val="009F5F2D"/>
    <w:rsid w:val="009F5F96"/>
    <w:rsid w:val="009F7F4F"/>
    <w:rsid w:val="00A00BD3"/>
    <w:rsid w:val="00A014CA"/>
    <w:rsid w:val="00A0196B"/>
    <w:rsid w:val="00A01C45"/>
    <w:rsid w:val="00A042E1"/>
    <w:rsid w:val="00A043CE"/>
    <w:rsid w:val="00A054B3"/>
    <w:rsid w:val="00A059EE"/>
    <w:rsid w:val="00A0641E"/>
    <w:rsid w:val="00A06DEB"/>
    <w:rsid w:val="00A1546D"/>
    <w:rsid w:val="00A16B52"/>
    <w:rsid w:val="00A17FF8"/>
    <w:rsid w:val="00A21472"/>
    <w:rsid w:val="00A21BCD"/>
    <w:rsid w:val="00A2284E"/>
    <w:rsid w:val="00A22C61"/>
    <w:rsid w:val="00A230FF"/>
    <w:rsid w:val="00A253A2"/>
    <w:rsid w:val="00A36DF7"/>
    <w:rsid w:val="00A42A95"/>
    <w:rsid w:val="00A44133"/>
    <w:rsid w:val="00A474CC"/>
    <w:rsid w:val="00A50420"/>
    <w:rsid w:val="00A50AD7"/>
    <w:rsid w:val="00A50EAA"/>
    <w:rsid w:val="00A5208E"/>
    <w:rsid w:val="00A5240F"/>
    <w:rsid w:val="00A53602"/>
    <w:rsid w:val="00A544B0"/>
    <w:rsid w:val="00A555B5"/>
    <w:rsid w:val="00A560C2"/>
    <w:rsid w:val="00A62165"/>
    <w:rsid w:val="00A622BD"/>
    <w:rsid w:val="00A64093"/>
    <w:rsid w:val="00A65EB4"/>
    <w:rsid w:val="00A6762C"/>
    <w:rsid w:val="00A7080C"/>
    <w:rsid w:val="00A7368E"/>
    <w:rsid w:val="00A73812"/>
    <w:rsid w:val="00A74819"/>
    <w:rsid w:val="00A76098"/>
    <w:rsid w:val="00A76655"/>
    <w:rsid w:val="00A76A1F"/>
    <w:rsid w:val="00A82C2A"/>
    <w:rsid w:val="00A8568C"/>
    <w:rsid w:val="00A87254"/>
    <w:rsid w:val="00A90138"/>
    <w:rsid w:val="00A96F79"/>
    <w:rsid w:val="00AA107E"/>
    <w:rsid w:val="00AA4714"/>
    <w:rsid w:val="00AA4C9E"/>
    <w:rsid w:val="00AA4EF4"/>
    <w:rsid w:val="00AA79EB"/>
    <w:rsid w:val="00AB1498"/>
    <w:rsid w:val="00AB2493"/>
    <w:rsid w:val="00AB4330"/>
    <w:rsid w:val="00AB5A8C"/>
    <w:rsid w:val="00AC0754"/>
    <w:rsid w:val="00AC3850"/>
    <w:rsid w:val="00AC5486"/>
    <w:rsid w:val="00AC6F60"/>
    <w:rsid w:val="00AC723B"/>
    <w:rsid w:val="00AD13B4"/>
    <w:rsid w:val="00AD2E05"/>
    <w:rsid w:val="00AD3092"/>
    <w:rsid w:val="00AD3479"/>
    <w:rsid w:val="00AD3643"/>
    <w:rsid w:val="00AD44AD"/>
    <w:rsid w:val="00AE5C29"/>
    <w:rsid w:val="00AE7D71"/>
    <w:rsid w:val="00AF0217"/>
    <w:rsid w:val="00AF02C1"/>
    <w:rsid w:val="00AF2E9B"/>
    <w:rsid w:val="00AF3271"/>
    <w:rsid w:val="00B038C4"/>
    <w:rsid w:val="00B03978"/>
    <w:rsid w:val="00B043C4"/>
    <w:rsid w:val="00B04ED6"/>
    <w:rsid w:val="00B078E1"/>
    <w:rsid w:val="00B12A6A"/>
    <w:rsid w:val="00B15490"/>
    <w:rsid w:val="00B159FB"/>
    <w:rsid w:val="00B17711"/>
    <w:rsid w:val="00B2046E"/>
    <w:rsid w:val="00B20839"/>
    <w:rsid w:val="00B27C3F"/>
    <w:rsid w:val="00B3021A"/>
    <w:rsid w:val="00B30317"/>
    <w:rsid w:val="00B306B9"/>
    <w:rsid w:val="00B32AD8"/>
    <w:rsid w:val="00B34EF2"/>
    <w:rsid w:val="00B35DF1"/>
    <w:rsid w:val="00B366FD"/>
    <w:rsid w:val="00B37579"/>
    <w:rsid w:val="00B37B56"/>
    <w:rsid w:val="00B41E92"/>
    <w:rsid w:val="00B45F89"/>
    <w:rsid w:val="00B466EA"/>
    <w:rsid w:val="00B46BA7"/>
    <w:rsid w:val="00B56FBF"/>
    <w:rsid w:val="00B578FA"/>
    <w:rsid w:val="00B60DF1"/>
    <w:rsid w:val="00B637E4"/>
    <w:rsid w:val="00B642A8"/>
    <w:rsid w:val="00B654C7"/>
    <w:rsid w:val="00B714D9"/>
    <w:rsid w:val="00B7212A"/>
    <w:rsid w:val="00B75FDF"/>
    <w:rsid w:val="00B77912"/>
    <w:rsid w:val="00B82098"/>
    <w:rsid w:val="00B834C5"/>
    <w:rsid w:val="00B835BE"/>
    <w:rsid w:val="00B85E17"/>
    <w:rsid w:val="00B87DE2"/>
    <w:rsid w:val="00B94CF6"/>
    <w:rsid w:val="00B97F98"/>
    <w:rsid w:val="00BA025D"/>
    <w:rsid w:val="00BA09C1"/>
    <w:rsid w:val="00BA238B"/>
    <w:rsid w:val="00BA3E64"/>
    <w:rsid w:val="00BA41C5"/>
    <w:rsid w:val="00BA7660"/>
    <w:rsid w:val="00BB36EB"/>
    <w:rsid w:val="00BB4337"/>
    <w:rsid w:val="00BB460C"/>
    <w:rsid w:val="00BB596D"/>
    <w:rsid w:val="00BB635D"/>
    <w:rsid w:val="00BB6ED9"/>
    <w:rsid w:val="00BC0F84"/>
    <w:rsid w:val="00BC23A8"/>
    <w:rsid w:val="00BC2409"/>
    <w:rsid w:val="00BC362E"/>
    <w:rsid w:val="00BC7B43"/>
    <w:rsid w:val="00BD0B9D"/>
    <w:rsid w:val="00BD1363"/>
    <w:rsid w:val="00BD20C7"/>
    <w:rsid w:val="00BD2446"/>
    <w:rsid w:val="00BD2E7F"/>
    <w:rsid w:val="00BD6D07"/>
    <w:rsid w:val="00BD7957"/>
    <w:rsid w:val="00BE0B89"/>
    <w:rsid w:val="00BE1368"/>
    <w:rsid w:val="00BE3B7B"/>
    <w:rsid w:val="00BE41D8"/>
    <w:rsid w:val="00BE5710"/>
    <w:rsid w:val="00BE7580"/>
    <w:rsid w:val="00BE792B"/>
    <w:rsid w:val="00BF0D6B"/>
    <w:rsid w:val="00BF1653"/>
    <w:rsid w:val="00BF231B"/>
    <w:rsid w:val="00BF486A"/>
    <w:rsid w:val="00BF7F58"/>
    <w:rsid w:val="00C01A86"/>
    <w:rsid w:val="00C02097"/>
    <w:rsid w:val="00C02F8C"/>
    <w:rsid w:val="00C048ED"/>
    <w:rsid w:val="00C04C47"/>
    <w:rsid w:val="00C05885"/>
    <w:rsid w:val="00C06B9A"/>
    <w:rsid w:val="00C07776"/>
    <w:rsid w:val="00C07F3F"/>
    <w:rsid w:val="00C10264"/>
    <w:rsid w:val="00C103BB"/>
    <w:rsid w:val="00C137B8"/>
    <w:rsid w:val="00C14A8A"/>
    <w:rsid w:val="00C214ED"/>
    <w:rsid w:val="00C21540"/>
    <w:rsid w:val="00C21A32"/>
    <w:rsid w:val="00C31BF2"/>
    <w:rsid w:val="00C353CF"/>
    <w:rsid w:val="00C3785E"/>
    <w:rsid w:val="00C40C12"/>
    <w:rsid w:val="00C43CD3"/>
    <w:rsid w:val="00C453D1"/>
    <w:rsid w:val="00C45C28"/>
    <w:rsid w:val="00C46927"/>
    <w:rsid w:val="00C47FDD"/>
    <w:rsid w:val="00C5005A"/>
    <w:rsid w:val="00C51D57"/>
    <w:rsid w:val="00C55396"/>
    <w:rsid w:val="00C56449"/>
    <w:rsid w:val="00C56873"/>
    <w:rsid w:val="00C569F8"/>
    <w:rsid w:val="00C6044B"/>
    <w:rsid w:val="00C6081E"/>
    <w:rsid w:val="00C6404C"/>
    <w:rsid w:val="00C67E61"/>
    <w:rsid w:val="00C70500"/>
    <w:rsid w:val="00C72F67"/>
    <w:rsid w:val="00C73752"/>
    <w:rsid w:val="00C74525"/>
    <w:rsid w:val="00C74E38"/>
    <w:rsid w:val="00C74F7E"/>
    <w:rsid w:val="00C7549F"/>
    <w:rsid w:val="00C75674"/>
    <w:rsid w:val="00C76153"/>
    <w:rsid w:val="00C76865"/>
    <w:rsid w:val="00C81556"/>
    <w:rsid w:val="00C8208A"/>
    <w:rsid w:val="00C83368"/>
    <w:rsid w:val="00C84A3D"/>
    <w:rsid w:val="00C85F9A"/>
    <w:rsid w:val="00C91C4A"/>
    <w:rsid w:val="00C928D7"/>
    <w:rsid w:val="00C95841"/>
    <w:rsid w:val="00C95995"/>
    <w:rsid w:val="00C962B1"/>
    <w:rsid w:val="00CA2435"/>
    <w:rsid w:val="00CA4C45"/>
    <w:rsid w:val="00CA6242"/>
    <w:rsid w:val="00CB0145"/>
    <w:rsid w:val="00CB503A"/>
    <w:rsid w:val="00CB52BA"/>
    <w:rsid w:val="00CB7FA6"/>
    <w:rsid w:val="00CC0785"/>
    <w:rsid w:val="00CC22ED"/>
    <w:rsid w:val="00CC2386"/>
    <w:rsid w:val="00CC39C6"/>
    <w:rsid w:val="00CC6F2E"/>
    <w:rsid w:val="00CD4130"/>
    <w:rsid w:val="00CD41F3"/>
    <w:rsid w:val="00CD52E6"/>
    <w:rsid w:val="00CE0495"/>
    <w:rsid w:val="00CE0861"/>
    <w:rsid w:val="00CE2B2C"/>
    <w:rsid w:val="00CE49B5"/>
    <w:rsid w:val="00CF03C2"/>
    <w:rsid w:val="00CF192D"/>
    <w:rsid w:val="00CF57B0"/>
    <w:rsid w:val="00CF5BEE"/>
    <w:rsid w:val="00CF76CF"/>
    <w:rsid w:val="00D00DD8"/>
    <w:rsid w:val="00D04419"/>
    <w:rsid w:val="00D05B95"/>
    <w:rsid w:val="00D07DF2"/>
    <w:rsid w:val="00D101D3"/>
    <w:rsid w:val="00D104C6"/>
    <w:rsid w:val="00D10E23"/>
    <w:rsid w:val="00D12C8B"/>
    <w:rsid w:val="00D13883"/>
    <w:rsid w:val="00D14D7C"/>
    <w:rsid w:val="00D21EB6"/>
    <w:rsid w:val="00D23584"/>
    <w:rsid w:val="00D248B2"/>
    <w:rsid w:val="00D24B57"/>
    <w:rsid w:val="00D33EE0"/>
    <w:rsid w:val="00D35AEC"/>
    <w:rsid w:val="00D36020"/>
    <w:rsid w:val="00D41BF2"/>
    <w:rsid w:val="00D42A2F"/>
    <w:rsid w:val="00D42A75"/>
    <w:rsid w:val="00D47D6D"/>
    <w:rsid w:val="00D517BC"/>
    <w:rsid w:val="00D54E5A"/>
    <w:rsid w:val="00D56028"/>
    <w:rsid w:val="00D60B4A"/>
    <w:rsid w:val="00D67AE8"/>
    <w:rsid w:val="00D705B1"/>
    <w:rsid w:val="00D71168"/>
    <w:rsid w:val="00D74FD2"/>
    <w:rsid w:val="00D76729"/>
    <w:rsid w:val="00D76B9F"/>
    <w:rsid w:val="00D80929"/>
    <w:rsid w:val="00D83264"/>
    <w:rsid w:val="00D83EC8"/>
    <w:rsid w:val="00D92E9A"/>
    <w:rsid w:val="00D96D2F"/>
    <w:rsid w:val="00DA113C"/>
    <w:rsid w:val="00DA1AC6"/>
    <w:rsid w:val="00DA209E"/>
    <w:rsid w:val="00DA3293"/>
    <w:rsid w:val="00DA38BC"/>
    <w:rsid w:val="00DA7CE8"/>
    <w:rsid w:val="00DB0C64"/>
    <w:rsid w:val="00DB2C65"/>
    <w:rsid w:val="00DB3850"/>
    <w:rsid w:val="00DC17D3"/>
    <w:rsid w:val="00DC2151"/>
    <w:rsid w:val="00DC34AE"/>
    <w:rsid w:val="00DC58E9"/>
    <w:rsid w:val="00DC64D1"/>
    <w:rsid w:val="00DC787A"/>
    <w:rsid w:val="00DC7F1A"/>
    <w:rsid w:val="00DD1A70"/>
    <w:rsid w:val="00DD1A9B"/>
    <w:rsid w:val="00DD3483"/>
    <w:rsid w:val="00DD3688"/>
    <w:rsid w:val="00DD4D04"/>
    <w:rsid w:val="00DE0556"/>
    <w:rsid w:val="00DE081B"/>
    <w:rsid w:val="00DE261E"/>
    <w:rsid w:val="00DE2647"/>
    <w:rsid w:val="00DE2B83"/>
    <w:rsid w:val="00DE7D0C"/>
    <w:rsid w:val="00DF1043"/>
    <w:rsid w:val="00DF2583"/>
    <w:rsid w:val="00DF2D14"/>
    <w:rsid w:val="00DF4ECE"/>
    <w:rsid w:val="00E00BEA"/>
    <w:rsid w:val="00E030C9"/>
    <w:rsid w:val="00E0429B"/>
    <w:rsid w:val="00E10E1A"/>
    <w:rsid w:val="00E1327B"/>
    <w:rsid w:val="00E14F93"/>
    <w:rsid w:val="00E15780"/>
    <w:rsid w:val="00E15E2F"/>
    <w:rsid w:val="00E21DA8"/>
    <w:rsid w:val="00E23AC8"/>
    <w:rsid w:val="00E36167"/>
    <w:rsid w:val="00E3751D"/>
    <w:rsid w:val="00E41939"/>
    <w:rsid w:val="00E41A5E"/>
    <w:rsid w:val="00E41D22"/>
    <w:rsid w:val="00E43583"/>
    <w:rsid w:val="00E44786"/>
    <w:rsid w:val="00E45D67"/>
    <w:rsid w:val="00E46980"/>
    <w:rsid w:val="00E515B2"/>
    <w:rsid w:val="00E5233E"/>
    <w:rsid w:val="00E569E7"/>
    <w:rsid w:val="00E600D6"/>
    <w:rsid w:val="00E60AC8"/>
    <w:rsid w:val="00E6431A"/>
    <w:rsid w:val="00E66B6B"/>
    <w:rsid w:val="00E708DC"/>
    <w:rsid w:val="00E70F0C"/>
    <w:rsid w:val="00E7105C"/>
    <w:rsid w:val="00E71B6A"/>
    <w:rsid w:val="00E721D7"/>
    <w:rsid w:val="00E8041C"/>
    <w:rsid w:val="00E824F6"/>
    <w:rsid w:val="00E82CDA"/>
    <w:rsid w:val="00E84F11"/>
    <w:rsid w:val="00E90394"/>
    <w:rsid w:val="00E91916"/>
    <w:rsid w:val="00E930EB"/>
    <w:rsid w:val="00E93DD5"/>
    <w:rsid w:val="00E95D84"/>
    <w:rsid w:val="00E96E7B"/>
    <w:rsid w:val="00E9770E"/>
    <w:rsid w:val="00E97733"/>
    <w:rsid w:val="00E97977"/>
    <w:rsid w:val="00EA0B7E"/>
    <w:rsid w:val="00EA1B23"/>
    <w:rsid w:val="00EA2048"/>
    <w:rsid w:val="00EA35D7"/>
    <w:rsid w:val="00EA4A5F"/>
    <w:rsid w:val="00EA5310"/>
    <w:rsid w:val="00EA67DE"/>
    <w:rsid w:val="00EA747F"/>
    <w:rsid w:val="00EB1D1A"/>
    <w:rsid w:val="00EB38DC"/>
    <w:rsid w:val="00EB5DA1"/>
    <w:rsid w:val="00EB6B1F"/>
    <w:rsid w:val="00EC2AD4"/>
    <w:rsid w:val="00EC5684"/>
    <w:rsid w:val="00EC641C"/>
    <w:rsid w:val="00EC76CB"/>
    <w:rsid w:val="00EC7CE6"/>
    <w:rsid w:val="00ED607E"/>
    <w:rsid w:val="00ED6C20"/>
    <w:rsid w:val="00ED6EF2"/>
    <w:rsid w:val="00EE054D"/>
    <w:rsid w:val="00EE144D"/>
    <w:rsid w:val="00EE2790"/>
    <w:rsid w:val="00EE2B0C"/>
    <w:rsid w:val="00EE36F1"/>
    <w:rsid w:val="00EE542D"/>
    <w:rsid w:val="00EE5C8F"/>
    <w:rsid w:val="00EE7676"/>
    <w:rsid w:val="00EF0E5D"/>
    <w:rsid w:val="00EF2BC1"/>
    <w:rsid w:val="00EF36E6"/>
    <w:rsid w:val="00EF4B94"/>
    <w:rsid w:val="00EF50B3"/>
    <w:rsid w:val="00EF5B73"/>
    <w:rsid w:val="00EF6F24"/>
    <w:rsid w:val="00EF78C6"/>
    <w:rsid w:val="00F01F79"/>
    <w:rsid w:val="00F02E5C"/>
    <w:rsid w:val="00F05B77"/>
    <w:rsid w:val="00F06014"/>
    <w:rsid w:val="00F06326"/>
    <w:rsid w:val="00F07228"/>
    <w:rsid w:val="00F07F25"/>
    <w:rsid w:val="00F10CEC"/>
    <w:rsid w:val="00F12D0A"/>
    <w:rsid w:val="00F20CCB"/>
    <w:rsid w:val="00F2588F"/>
    <w:rsid w:val="00F27A65"/>
    <w:rsid w:val="00F27FD8"/>
    <w:rsid w:val="00F34684"/>
    <w:rsid w:val="00F35942"/>
    <w:rsid w:val="00F363F8"/>
    <w:rsid w:val="00F45242"/>
    <w:rsid w:val="00F51B6F"/>
    <w:rsid w:val="00F52B5A"/>
    <w:rsid w:val="00F57C06"/>
    <w:rsid w:val="00F61C85"/>
    <w:rsid w:val="00F640C2"/>
    <w:rsid w:val="00F64691"/>
    <w:rsid w:val="00F663BA"/>
    <w:rsid w:val="00F67E4E"/>
    <w:rsid w:val="00F74A77"/>
    <w:rsid w:val="00F758A0"/>
    <w:rsid w:val="00F767FF"/>
    <w:rsid w:val="00F82B46"/>
    <w:rsid w:val="00F82E81"/>
    <w:rsid w:val="00F858A6"/>
    <w:rsid w:val="00F90D37"/>
    <w:rsid w:val="00F918FB"/>
    <w:rsid w:val="00F97442"/>
    <w:rsid w:val="00F97E80"/>
    <w:rsid w:val="00FA0EE6"/>
    <w:rsid w:val="00FA1478"/>
    <w:rsid w:val="00FA4869"/>
    <w:rsid w:val="00FA5468"/>
    <w:rsid w:val="00FA5C16"/>
    <w:rsid w:val="00FA6461"/>
    <w:rsid w:val="00FB0495"/>
    <w:rsid w:val="00FB1D8B"/>
    <w:rsid w:val="00FB28C1"/>
    <w:rsid w:val="00FB4D8F"/>
    <w:rsid w:val="00FB5D43"/>
    <w:rsid w:val="00FC0415"/>
    <w:rsid w:val="00FC1390"/>
    <w:rsid w:val="00FC55A2"/>
    <w:rsid w:val="00FC55D0"/>
    <w:rsid w:val="00FD0652"/>
    <w:rsid w:val="00FD1456"/>
    <w:rsid w:val="00FD1524"/>
    <w:rsid w:val="00FD2310"/>
    <w:rsid w:val="00FD7EA0"/>
    <w:rsid w:val="00FE194E"/>
    <w:rsid w:val="00FE307F"/>
    <w:rsid w:val="00FE33DA"/>
    <w:rsid w:val="00FE5AFA"/>
    <w:rsid w:val="00FE5BF8"/>
    <w:rsid w:val="00FF1504"/>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3C84791A-FF41-4408-8EFC-EA4023713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74ad05492fc9a2280325042c2fad2b6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eab3340baf80349b29fa98ce321257d3"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0DFF5C12-7985-485A-8BEF-3E070305E7CE}"/>
</file>

<file path=customXml/itemProps4.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Nipada Donsomjit</cp:lastModifiedBy>
  <cp:revision>186</cp:revision>
  <cp:lastPrinted>2025-05-03T00:43:00Z</cp:lastPrinted>
  <dcterms:created xsi:type="dcterms:W3CDTF">2023-11-19T08:30:00Z</dcterms:created>
  <dcterms:modified xsi:type="dcterms:W3CDTF">2025-08-07T06:54:00Z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