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Pr="00C40734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493B59C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0CB571C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3D4E0DC4" w14:textId="77777777" w:rsidR="005F7BFB" w:rsidRPr="00C40734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HAnsi" w:hAnsiTheme="minorHAnsi" w:cstheme="minorHAnsi"/>
          <w:sz w:val="52"/>
          <w:szCs w:val="52"/>
        </w:rPr>
      </w:pPr>
    </w:p>
    <w:p w14:paraId="22856A3A" w14:textId="77777777" w:rsidR="00700797" w:rsidRDefault="00700797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sz w:val="40"/>
          <w:szCs w:val="40"/>
        </w:rPr>
      </w:pPr>
      <w:r w:rsidRPr="00700797">
        <w:rPr>
          <w:rFonts w:asciiTheme="majorHAnsi" w:hAnsiTheme="majorHAnsi" w:cstheme="majorHAnsi"/>
          <w:sz w:val="40"/>
          <w:szCs w:val="40"/>
        </w:rPr>
        <w:t xml:space="preserve">M Vision Public Company Limited </w:t>
      </w:r>
    </w:p>
    <w:p w14:paraId="674F3C0C" w14:textId="66E2B6A3" w:rsidR="00C96482" w:rsidRPr="00456D32" w:rsidRDefault="0040751C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40"/>
          <w:szCs w:val="40"/>
        </w:rPr>
        <w:t>and it</w:t>
      </w:r>
      <w:r w:rsidR="001A5C02">
        <w:rPr>
          <w:rFonts w:asciiTheme="majorHAnsi" w:hAnsiTheme="majorHAnsi" w:cstheme="majorHAnsi"/>
          <w:sz w:val="40"/>
          <w:szCs w:val="40"/>
        </w:rPr>
        <w:t>s</w:t>
      </w:r>
      <w:r>
        <w:rPr>
          <w:rFonts w:asciiTheme="majorHAnsi" w:hAnsiTheme="majorHAnsi" w:cstheme="majorHAnsi"/>
          <w:sz w:val="40"/>
          <w:szCs w:val="40"/>
        </w:rPr>
        <w:t xml:space="preserve"> subsidiaries </w:t>
      </w:r>
    </w:p>
    <w:p w14:paraId="65BF8F1E" w14:textId="13A381A2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Condensed interim financial statements</w:t>
      </w:r>
    </w:p>
    <w:p w14:paraId="00E26E49" w14:textId="3F5BA05B" w:rsidR="00C96482" w:rsidRPr="00456D32" w:rsidRDefault="00685BD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For the three-mon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th </w:t>
      </w:r>
      <w:r w:rsidR="00C143F4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and six-month </w:t>
      </w:r>
      <w:r w:rsidR="00CD3443"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 xml:space="preserve">period ended </w:t>
      </w:r>
      <w:r w:rsidR="00C143F4">
        <w:rPr>
          <w:rFonts w:asciiTheme="majorHAnsi" w:hAnsiTheme="majorHAnsi" w:cstheme="majorHAnsi"/>
          <w:b w:val="0"/>
          <w:bCs w:val="0"/>
          <w:sz w:val="28"/>
          <w:szCs w:val="28"/>
        </w:rPr>
        <w:t>30 June 2025</w:t>
      </w:r>
    </w:p>
    <w:p w14:paraId="09AD87B7" w14:textId="2A7B17F1" w:rsidR="00C96482" w:rsidRPr="00456D32" w:rsidRDefault="00CD3443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  <w:cs/>
          <w:lang w:val="th-TH"/>
        </w:rPr>
      </w:pPr>
      <w:r w:rsidRPr="00456D32">
        <w:rPr>
          <w:rFonts w:asciiTheme="majorHAnsi" w:hAnsiTheme="majorHAnsi" w:cstheme="majorHAnsi"/>
          <w:b w:val="0"/>
          <w:bCs w:val="0"/>
          <w:sz w:val="28"/>
          <w:szCs w:val="28"/>
        </w:rPr>
        <w:t>and</w:t>
      </w:r>
    </w:p>
    <w:p w14:paraId="3630C56E" w14:textId="77777777" w:rsidR="000E28E0" w:rsidRPr="000E28E0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HAnsi" w:hAnsiTheme="majorHAnsi" w:cstheme="majorHAnsi"/>
          <w:b w:val="0"/>
          <w:bCs w:val="0"/>
          <w:sz w:val="28"/>
          <w:szCs w:val="28"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Independent Auditor’s Report</w:t>
      </w:r>
    </w:p>
    <w:p w14:paraId="39AAB8C7" w14:textId="0812D532" w:rsidR="00C96482" w:rsidRPr="00202574" w:rsidRDefault="000E28E0" w:rsidP="000E28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inorBidi"/>
          <w:b w:val="0"/>
          <w:bCs w:val="0"/>
          <w:color w:val="000000"/>
          <w:sz w:val="28"/>
          <w:szCs w:val="28"/>
          <w:cs/>
        </w:rPr>
      </w:pPr>
      <w:r w:rsidRPr="000E28E0">
        <w:rPr>
          <w:rFonts w:asciiTheme="majorHAnsi" w:hAnsiTheme="majorHAnsi" w:cstheme="majorHAnsi"/>
          <w:b w:val="0"/>
          <w:bCs w:val="0"/>
          <w:sz w:val="28"/>
          <w:szCs w:val="28"/>
        </w:rPr>
        <w:t>on review of interim financial information</w:t>
      </w:r>
      <w:r w:rsidR="00C96482" w:rsidRPr="00C40734">
        <w:rPr>
          <w:rFonts w:cstheme="minorHAnsi"/>
          <w:color w:val="000000"/>
          <w:sz w:val="28"/>
          <w:szCs w:val="28"/>
          <w:cs/>
        </w:rPr>
        <w:br w:type="page"/>
      </w:r>
    </w:p>
    <w:p w14:paraId="206AD46E" w14:textId="4B454860" w:rsidR="004861AB" w:rsidRPr="001027E8" w:rsidRDefault="00BD7A6A" w:rsidP="004861AB">
      <w:pPr>
        <w:pStyle w:val="Default"/>
        <w:jc w:val="thaiDistribute"/>
        <w:rPr>
          <w:rFonts w:asciiTheme="minorHAnsi" w:hAnsiTheme="minorHAnsi" w:cstheme="minorHAnsi"/>
          <w:b/>
          <w:bCs/>
        </w:rPr>
      </w:pPr>
      <w:r w:rsidRPr="001027E8">
        <w:rPr>
          <w:rFonts w:asciiTheme="minorHAnsi" w:hAnsiTheme="minorHAnsi" w:cstheme="minorHAnsi"/>
          <w:b/>
          <w:bCs/>
        </w:rPr>
        <w:t>Independent Auditor’s Report on Review of Interim Financial Information</w:t>
      </w:r>
    </w:p>
    <w:p w14:paraId="2DEBB1AB" w14:textId="77777777" w:rsidR="008A2295" w:rsidRPr="00CC19B2" w:rsidRDefault="008A2295" w:rsidP="004861AB">
      <w:pPr>
        <w:pStyle w:val="Default"/>
        <w:jc w:val="thaiDistribute"/>
        <w:rPr>
          <w:rFonts w:asciiTheme="majorHAnsi" w:hAnsiTheme="majorHAnsi" w:cstheme="majorHAnsi"/>
          <w:b/>
          <w:bCs/>
          <w:spacing w:val="4"/>
          <w:sz w:val="21"/>
          <w:szCs w:val="21"/>
        </w:rPr>
      </w:pPr>
    </w:p>
    <w:p w14:paraId="09B06C58" w14:textId="48F26AAE" w:rsidR="00953BC1" w:rsidRPr="007245CC" w:rsidRDefault="00953BC1" w:rsidP="00953BC1">
      <w:pPr>
        <w:spacing w:line="240" w:lineRule="auto"/>
        <w:jc w:val="both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To the Board of Directors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cs/>
          <w:lang w:eastAsia="zh-CN"/>
        </w:rPr>
        <w:t xml:space="preserve"> 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of </w:t>
      </w:r>
      <w:r w:rsidR="00700797" w:rsidRPr="00700797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M Vision Public Company Limited</w:t>
      </w:r>
    </w:p>
    <w:p w14:paraId="7784177F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0698270E" w14:textId="5EAF96A7" w:rsidR="00CA22E6" w:rsidRPr="007245CC" w:rsidRDefault="00CA22E6" w:rsidP="00CA22E6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I have reviewed the accompanying consolidated and separate statements of financial position 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of </w:t>
      </w:r>
      <w:r w:rsidR="00700797" w:rsidRPr="00700797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M Vision Public Company Limited 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and its subsidiaries, and of </w:t>
      </w:r>
      <w:r w:rsidR="00700797" w:rsidRPr="00700797">
        <w:rPr>
          <w:rFonts w:asciiTheme="majorHAnsi" w:hAnsiTheme="majorHAnsi" w:cstheme="majorHAnsi"/>
          <w:color w:val="auto"/>
          <w:spacing w:val="4"/>
          <w:sz w:val="22"/>
          <w:szCs w:val="22"/>
        </w:rPr>
        <w:t>M Vision Public Company Limited</w:t>
      </w:r>
      <w:r w:rsidR="002577C5">
        <w:rPr>
          <w:rFonts w:asciiTheme="majorHAnsi" w:hAnsiTheme="majorHAnsi" w:cstheme="majorHAnsi"/>
          <w:color w:val="auto"/>
          <w:spacing w:val="4"/>
          <w:sz w:val="22"/>
          <w:szCs w:val="22"/>
        </w:rPr>
        <w:t>, respectively</w:t>
      </w:r>
      <w:r w:rsidR="00F108C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as at</w:t>
      </w:r>
      <w:r w:rsid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="00ED625C">
        <w:rPr>
          <w:rFonts w:asciiTheme="majorHAnsi" w:hAnsiTheme="majorHAnsi" w:cstheme="majorHAnsi"/>
          <w:color w:val="auto"/>
          <w:spacing w:val="2"/>
          <w:sz w:val="22"/>
          <w:szCs w:val="22"/>
        </w:rPr>
        <w:t>30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 </w:t>
      </w:r>
      <w:r w:rsidR="00ED625C">
        <w:rPr>
          <w:rFonts w:asciiTheme="majorHAnsi" w:hAnsiTheme="majorHAnsi" w:cstheme="majorHAnsi"/>
          <w:color w:val="auto"/>
          <w:spacing w:val="2"/>
          <w:sz w:val="22"/>
          <w:szCs w:val="22"/>
        </w:rPr>
        <w:t>June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 202</w:t>
      </w:r>
      <w:r w:rsidR="00D140D9">
        <w:rPr>
          <w:rFonts w:asciiTheme="majorHAnsi" w:hAnsiTheme="majorHAnsi" w:cstheme="majorHAnsi"/>
          <w:color w:val="auto"/>
          <w:spacing w:val="2"/>
          <w:sz w:val="22"/>
          <w:szCs w:val="22"/>
        </w:rPr>
        <w:t>5</w:t>
      </w:r>
      <w:r w:rsidR="002577C5">
        <w:rPr>
          <w:rFonts w:asciiTheme="majorHAnsi" w:hAnsiTheme="majorHAnsi" w:cstheme="majorHAnsi"/>
          <w:color w:val="auto"/>
          <w:spacing w:val="2"/>
          <w:sz w:val="22"/>
          <w:szCs w:val="22"/>
        </w:rPr>
        <w:t>;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 the consolidated and separate statements of comprehensive income</w:t>
      </w:r>
      <w:r w:rsidR="006D1AD7">
        <w:rPr>
          <w:rFonts w:asciiTheme="majorHAnsi" w:hAnsiTheme="majorHAnsi" w:hint="cs"/>
          <w:color w:val="auto"/>
          <w:spacing w:val="2"/>
          <w:sz w:val="22"/>
          <w:szCs w:val="28"/>
          <w:cs/>
          <w:lang w:bidi="th-TH"/>
        </w:rPr>
        <w:t xml:space="preserve"> </w:t>
      </w:r>
      <w:r w:rsidR="006D1AD7">
        <w:rPr>
          <w:rFonts w:asciiTheme="majorHAnsi" w:hAnsiTheme="majorHAnsi"/>
          <w:color w:val="auto"/>
          <w:spacing w:val="2"/>
          <w:sz w:val="22"/>
          <w:szCs w:val="28"/>
          <w:lang w:bidi="th-TH"/>
        </w:rPr>
        <w:t xml:space="preserve">for the </w:t>
      </w:r>
      <w:r w:rsidR="0032361D">
        <w:rPr>
          <w:rFonts w:asciiTheme="majorHAnsi" w:hAnsiTheme="majorHAnsi"/>
          <w:color w:val="auto"/>
          <w:spacing w:val="2"/>
          <w:sz w:val="22"/>
          <w:szCs w:val="28"/>
          <w:lang w:bidi="th-TH"/>
        </w:rPr>
        <w:t>three-month and six-month periods ended 30 June 2025</w:t>
      </w:r>
      <w:r w:rsidR="00F82FE0">
        <w:rPr>
          <w:rFonts w:asciiTheme="majorHAnsi" w:hAnsiTheme="majorHAnsi" w:cstheme="majorHAnsi"/>
          <w:color w:val="auto"/>
          <w:spacing w:val="2"/>
          <w:sz w:val="22"/>
          <w:szCs w:val="22"/>
        </w:rPr>
        <w:t xml:space="preserve">, </w:t>
      </w:r>
      <w:r w:rsidR="00F82FE0"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changes in equity and cash flows </w:t>
      </w:r>
      <w:r w:rsidRPr="007245CC">
        <w:rPr>
          <w:rFonts w:asciiTheme="majorHAnsi" w:hAnsiTheme="majorHAnsi" w:cstheme="majorHAnsi"/>
          <w:color w:val="auto"/>
          <w:spacing w:val="2"/>
          <w:sz w:val="22"/>
          <w:szCs w:val="22"/>
        </w:rPr>
        <w:t>for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the </w:t>
      </w:r>
      <w:r w:rsidR="00F70DA7">
        <w:rPr>
          <w:rFonts w:asciiTheme="majorHAnsi" w:hAnsiTheme="majorHAnsi"/>
          <w:color w:val="auto"/>
          <w:spacing w:val="4"/>
          <w:sz w:val="22"/>
          <w:szCs w:val="28"/>
          <w:lang w:bidi="th-TH"/>
        </w:rPr>
        <w:t>six-month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period ended </w:t>
      </w:r>
      <w:r w:rsidR="00ED625C">
        <w:rPr>
          <w:rFonts w:asciiTheme="majorHAnsi" w:hAnsiTheme="majorHAnsi" w:cstheme="majorHAnsi"/>
          <w:color w:val="auto"/>
          <w:spacing w:val="4"/>
          <w:sz w:val="22"/>
          <w:szCs w:val="22"/>
        </w:rPr>
        <w:t>30 June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202</w:t>
      </w:r>
      <w:r w:rsidR="00D140D9">
        <w:rPr>
          <w:rFonts w:asciiTheme="majorHAnsi" w:hAnsiTheme="majorHAnsi" w:cstheme="majorHAnsi"/>
          <w:color w:val="auto"/>
          <w:spacing w:val="4"/>
          <w:sz w:val="22"/>
          <w:szCs w:val="22"/>
        </w:rPr>
        <w:t>5</w:t>
      </w:r>
      <w:r w:rsidR="00F82FE0">
        <w:rPr>
          <w:rFonts w:asciiTheme="majorHAnsi" w:hAnsiTheme="majorHAnsi" w:cstheme="majorHAnsi"/>
          <w:color w:val="auto"/>
          <w:spacing w:val="4"/>
          <w:sz w:val="22"/>
          <w:szCs w:val="22"/>
        </w:rPr>
        <w:t>;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</w:t>
      </w:r>
      <w:r w:rsidR="00794415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and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condensed notes </w:t>
      </w:r>
      <w:r w:rsidR="00794415">
        <w:rPr>
          <w:rFonts w:asciiTheme="majorHAnsi" w:hAnsiTheme="majorHAnsi" w:cstheme="majorHAnsi"/>
          <w:color w:val="auto"/>
          <w:spacing w:val="4"/>
          <w:sz w:val="22"/>
          <w:szCs w:val="22"/>
        </w:rPr>
        <w:t>(“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interim financial information</w:t>
      </w:r>
      <w:r w:rsidR="005C61D5">
        <w:rPr>
          <w:rFonts w:asciiTheme="majorHAnsi" w:hAnsiTheme="majorHAnsi" w:cstheme="majorHAnsi"/>
          <w:color w:val="auto"/>
          <w:spacing w:val="4"/>
          <w:sz w:val="22"/>
          <w:szCs w:val="22"/>
        </w:rPr>
        <w:t>”)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. Management is responsible for the preparation and presentation of this interim financial information in accordance with Thai Accounting Standard 34, “Interim Financial Reporting”. My responsibility is to </w:t>
      </w:r>
      <w:proofErr w:type="gramStart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express</w:t>
      </w:r>
      <w:proofErr w:type="gramEnd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a conclusion on this interim financial information based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  <w:cs/>
        </w:rPr>
        <w:t xml:space="preserve"> </w:t>
      </w: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on my review.</w:t>
      </w:r>
    </w:p>
    <w:p w14:paraId="3BDD0F82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2D27C2D6" w14:textId="4F9EA8C4" w:rsidR="002079BD" w:rsidRPr="007245CC" w:rsidRDefault="002079BD" w:rsidP="002079BD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 xml:space="preserve">Scope of </w:t>
      </w:r>
      <w:r w:rsidR="00323B9F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R</w:t>
      </w:r>
      <w:r w:rsidRPr="007245CC"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eview</w:t>
      </w:r>
    </w:p>
    <w:p w14:paraId="26F372A7" w14:textId="77777777" w:rsidR="004861AB" w:rsidRPr="007245CC" w:rsidRDefault="004861AB" w:rsidP="004861AB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3AD67846" w14:textId="15C087B7" w:rsidR="00A73E51" w:rsidRPr="007245CC" w:rsidRDefault="00A73E51" w:rsidP="00A73E51">
      <w:pPr>
        <w:spacing w:line="240" w:lineRule="auto"/>
        <w:jc w:val="thaiDistribute"/>
        <w:rPr>
          <w:rFonts w:asciiTheme="majorHAnsi" w:hAnsiTheme="majorHAnsi" w:cstheme="majorHAnsi"/>
          <w:color w:val="auto"/>
          <w:spacing w:val="4"/>
          <w:sz w:val="22"/>
          <w:szCs w:val="22"/>
        </w:rPr>
      </w:pPr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persons</w:t>
      </w:r>
      <w:proofErr w:type="gramEnd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an audit opinion</w:t>
      </w:r>
      <w:proofErr w:type="gramEnd"/>
      <w:r w:rsidRPr="007245CC">
        <w:rPr>
          <w:rFonts w:asciiTheme="majorHAnsi" w:hAnsiTheme="majorHAnsi" w:cstheme="majorHAnsi"/>
          <w:color w:val="auto"/>
          <w:spacing w:val="4"/>
          <w:sz w:val="22"/>
          <w:szCs w:val="22"/>
        </w:rPr>
        <w:t>.</w:t>
      </w:r>
    </w:p>
    <w:p w14:paraId="64823C0B" w14:textId="7874FB37" w:rsidR="004861AB" w:rsidRDefault="004861AB" w:rsidP="004861AB">
      <w:pPr>
        <w:pStyle w:val="Default"/>
        <w:jc w:val="thaiDistribute"/>
        <w:rPr>
          <w:rFonts w:asciiTheme="majorHAnsi" w:hAnsiTheme="majorHAnsi" w:cstheme="minorBidi"/>
          <w:sz w:val="22"/>
          <w:szCs w:val="22"/>
        </w:rPr>
      </w:pPr>
    </w:p>
    <w:p w14:paraId="15883133" w14:textId="5FF591B5" w:rsidR="005457A7" w:rsidRPr="007245CC" w:rsidRDefault="005457A7" w:rsidP="005457A7">
      <w:pPr>
        <w:spacing w:line="240" w:lineRule="auto"/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</w:pPr>
      <w:r>
        <w:rPr>
          <w:rFonts w:asciiTheme="majorHAnsi" w:eastAsia="Cordia New" w:hAnsiTheme="majorHAnsi" w:cstheme="majorHAnsi"/>
          <w:b/>
          <w:bCs/>
          <w:color w:val="auto"/>
          <w:sz w:val="22"/>
          <w:szCs w:val="22"/>
          <w:lang w:eastAsia="zh-CN"/>
        </w:rPr>
        <w:t>Conclusion</w:t>
      </w:r>
    </w:p>
    <w:p w14:paraId="24D41CEA" w14:textId="77777777" w:rsidR="005457A7" w:rsidRPr="007245CC" w:rsidRDefault="005457A7" w:rsidP="005457A7">
      <w:pPr>
        <w:pStyle w:val="Default"/>
        <w:jc w:val="thaiDistribute"/>
        <w:rPr>
          <w:rFonts w:asciiTheme="majorHAnsi" w:hAnsiTheme="majorHAnsi" w:cstheme="majorHAnsi"/>
          <w:sz w:val="22"/>
          <w:szCs w:val="22"/>
          <w:cs/>
        </w:rPr>
      </w:pPr>
    </w:p>
    <w:p w14:paraId="42B43D48" w14:textId="1E255A5E" w:rsidR="00E56535" w:rsidRPr="007245CC" w:rsidRDefault="001D37DB" w:rsidP="005457A7">
      <w:pPr>
        <w:spacing w:line="240" w:lineRule="auto"/>
        <w:jc w:val="thaiDistribute"/>
        <w:rPr>
          <w:rFonts w:asciiTheme="majorHAnsi" w:eastAsia="Times New Roman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pacing w:val="-4"/>
          <w:sz w:val="22"/>
          <w:szCs w:val="22"/>
        </w:rPr>
        <w:t>B</w:t>
      </w:r>
      <w:r w:rsidR="005457A7"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 xml:space="preserve">ased on my review, </w:t>
      </w:r>
      <w:r w:rsidR="00E56535"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nothing has come to my attention that causes me to believe that the accompanying</w:t>
      </w:r>
      <w:r w:rsidR="005457A7">
        <w:rPr>
          <w:rFonts w:asciiTheme="majorHAnsi" w:hAnsiTheme="majorHAnsi" w:cstheme="majorHAnsi"/>
          <w:color w:val="auto"/>
          <w:spacing w:val="-4"/>
          <w:sz w:val="22"/>
          <w:szCs w:val="22"/>
        </w:rPr>
        <w:t xml:space="preserve"> </w:t>
      </w:r>
      <w:r w:rsidR="00E56535" w:rsidRPr="007245CC">
        <w:rPr>
          <w:rFonts w:asciiTheme="majorHAnsi" w:hAnsiTheme="majorHAnsi" w:cstheme="majorHAnsi"/>
          <w:color w:val="auto"/>
          <w:spacing w:val="-4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0A5E1BC1" w14:textId="77777777" w:rsidR="00E56535" w:rsidRDefault="00E56535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51BFD00" w14:textId="02569889" w:rsidR="00170673" w:rsidRPr="00170673" w:rsidRDefault="00170673" w:rsidP="00170673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  <w:r w:rsidRPr="00170673">
        <w:rPr>
          <w:rFonts w:asciiTheme="majorHAnsi" w:hAnsiTheme="majorHAnsi" w:cstheme="majorHAnsi"/>
          <w:b/>
          <w:bCs/>
          <w:sz w:val="22"/>
          <w:szCs w:val="22"/>
        </w:rPr>
        <w:t xml:space="preserve">Emphasis of </w:t>
      </w:r>
      <w:r w:rsidR="00323B9F">
        <w:rPr>
          <w:rFonts w:asciiTheme="majorHAnsi" w:hAnsiTheme="majorHAnsi" w:cstheme="majorHAnsi"/>
          <w:b/>
          <w:bCs/>
          <w:sz w:val="22"/>
          <w:szCs w:val="22"/>
        </w:rPr>
        <w:t>M</w:t>
      </w:r>
      <w:r w:rsidRPr="00170673">
        <w:rPr>
          <w:rFonts w:asciiTheme="majorHAnsi" w:hAnsiTheme="majorHAnsi" w:cstheme="majorHAnsi"/>
          <w:b/>
          <w:bCs/>
          <w:sz w:val="22"/>
          <w:szCs w:val="22"/>
        </w:rPr>
        <w:t>atter</w:t>
      </w:r>
    </w:p>
    <w:p w14:paraId="3DC5B880" w14:textId="77777777" w:rsidR="00170673" w:rsidRPr="00170673" w:rsidRDefault="00170673" w:rsidP="00170673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572A24DE" w14:textId="748B8D98" w:rsidR="001D37DB" w:rsidRPr="000F6D71" w:rsidRDefault="00170673">
      <w:pPr>
        <w:pStyle w:val="Default"/>
        <w:numPr>
          <w:ilvl w:val="0"/>
          <w:numId w:val="2"/>
        </w:numPr>
        <w:ind w:left="180"/>
        <w:jc w:val="thaiDistribute"/>
        <w:rPr>
          <w:rFonts w:asciiTheme="majorHAnsi" w:hAnsiTheme="majorHAnsi" w:cstheme="majorHAnsi"/>
          <w:sz w:val="22"/>
          <w:szCs w:val="22"/>
        </w:rPr>
      </w:pPr>
      <w:r w:rsidRPr="00BA6EEA">
        <w:rPr>
          <w:rFonts w:asciiTheme="majorHAnsi" w:hAnsiTheme="majorHAnsi" w:cstheme="majorHAnsi"/>
          <w:sz w:val="22"/>
          <w:szCs w:val="22"/>
        </w:rPr>
        <w:t>I draw attention to Note 3 to the interim</w:t>
      </w:r>
      <w:r w:rsidR="00F22080" w:rsidRPr="00BA6EEA">
        <w:rPr>
          <w:rFonts w:asciiTheme="majorHAnsi" w:hAnsiTheme="majorHAnsi" w:cstheme="majorHAnsi"/>
          <w:sz w:val="22"/>
          <w:szCs w:val="22"/>
        </w:rPr>
        <w:t xml:space="preserve"> financial</w:t>
      </w:r>
      <w:r w:rsidRPr="00BA6EEA">
        <w:rPr>
          <w:rFonts w:asciiTheme="majorHAnsi" w:hAnsiTheme="majorHAnsi" w:cstheme="majorHAnsi"/>
          <w:sz w:val="22"/>
          <w:szCs w:val="22"/>
        </w:rPr>
        <w:t xml:space="preserve"> </w:t>
      </w:r>
      <w:r w:rsidR="000C5A64" w:rsidRPr="00BA6EEA">
        <w:rPr>
          <w:rFonts w:asciiTheme="majorHAnsi" w:hAnsiTheme="majorHAnsi" w:cstheme="majorHAnsi"/>
          <w:sz w:val="22"/>
          <w:szCs w:val="22"/>
        </w:rPr>
        <w:t xml:space="preserve">information </w:t>
      </w:r>
      <w:r w:rsidRPr="00BA6EEA">
        <w:rPr>
          <w:rFonts w:asciiTheme="majorHAnsi" w:hAnsiTheme="majorHAnsi" w:cstheme="majorHAnsi"/>
          <w:sz w:val="22"/>
          <w:szCs w:val="22"/>
        </w:rPr>
        <w:t xml:space="preserve">which describes that the Group and the Company incurred a net loss for the </w:t>
      </w:r>
      <w:r w:rsidR="00BC4EE7" w:rsidRPr="00BA6EEA">
        <w:rPr>
          <w:rFonts w:asciiTheme="majorHAnsi" w:hAnsiTheme="majorHAnsi" w:cstheme="majorHAnsi"/>
          <w:sz w:val="22"/>
          <w:szCs w:val="22"/>
        </w:rPr>
        <w:t>six</w:t>
      </w:r>
      <w:r w:rsidRPr="00BA6EEA">
        <w:rPr>
          <w:rFonts w:asciiTheme="majorHAnsi" w:hAnsiTheme="majorHAnsi" w:cstheme="majorHAnsi"/>
          <w:sz w:val="22"/>
          <w:szCs w:val="22"/>
        </w:rPr>
        <w:t xml:space="preserve">-month period ended </w:t>
      </w:r>
      <w:r w:rsidR="00BC4EE7" w:rsidRPr="00BA6EEA">
        <w:rPr>
          <w:rFonts w:asciiTheme="majorHAnsi" w:hAnsiTheme="majorHAnsi" w:cstheme="majorHAnsi"/>
          <w:sz w:val="22"/>
          <w:szCs w:val="22"/>
        </w:rPr>
        <w:t>30 June</w:t>
      </w:r>
      <w:r w:rsidRPr="00BA6EEA">
        <w:rPr>
          <w:rFonts w:asciiTheme="majorHAnsi" w:hAnsiTheme="majorHAnsi" w:cstheme="majorHAnsi"/>
          <w:sz w:val="22"/>
          <w:szCs w:val="22"/>
        </w:rPr>
        <w:t xml:space="preserve"> 202</w:t>
      </w:r>
      <w:r w:rsidR="00303E3D" w:rsidRPr="00BA6EEA">
        <w:rPr>
          <w:rFonts w:asciiTheme="majorHAnsi" w:hAnsiTheme="majorHAnsi" w:cstheme="majorHAnsi"/>
          <w:sz w:val="22"/>
          <w:szCs w:val="22"/>
        </w:rPr>
        <w:t>5</w:t>
      </w:r>
      <w:r w:rsidRPr="00BA6EEA">
        <w:rPr>
          <w:rFonts w:asciiTheme="majorHAnsi" w:hAnsiTheme="majorHAnsi" w:cstheme="majorHAnsi"/>
          <w:sz w:val="22"/>
          <w:szCs w:val="22"/>
        </w:rPr>
        <w:t xml:space="preserve"> of Baht </w:t>
      </w:r>
      <w:r w:rsidR="00CE1EB7" w:rsidRPr="00BA6EEA">
        <w:rPr>
          <w:rFonts w:asciiTheme="majorHAnsi" w:hAnsiTheme="majorHAnsi" w:cstheme="majorHAnsi"/>
          <w:sz w:val="22"/>
          <w:szCs w:val="22"/>
        </w:rPr>
        <w:t>49.94</w:t>
      </w:r>
      <w:r w:rsidRPr="00BA6EEA">
        <w:rPr>
          <w:rFonts w:asciiTheme="majorHAnsi" w:hAnsiTheme="majorHAnsi" w:cstheme="majorHAnsi"/>
          <w:sz w:val="22"/>
          <w:szCs w:val="22"/>
        </w:rPr>
        <w:t xml:space="preserve"> million and Baht </w:t>
      </w:r>
      <w:r w:rsidR="00CE1EB7" w:rsidRPr="00BA6EEA">
        <w:rPr>
          <w:rFonts w:asciiTheme="majorHAnsi" w:hAnsiTheme="majorHAnsi" w:cstheme="majorHAnsi"/>
          <w:sz w:val="22"/>
          <w:szCs w:val="22"/>
        </w:rPr>
        <w:t>50.3</w:t>
      </w:r>
      <w:r w:rsidRPr="00BA6EEA">
        <w:rPr>
          <w:rFonts w:asciiTheme="majorHAnsi" w:hAnsiTheme="majorHAnsi" w:cstheme="majorHAnsi"/>
          <w:sz w:val="22"/>
          <w:szCs w:val="22"/>
        </w:rPr>
        <w:t xml:space="preserve"> million, respectively.  As of that date, the Group and the Company had a deficit of retained earnings balances of Baht </w:t>
      </w:r>
      <w:r w:rsidR="00CE1EB7" w:rsidRPr="00BA6EEA">
        <w:rPr>
          <w:rFonts w:asciiTheme="majorHAnsi" w:hAnsiTheme="majorHAnsi" w:cstheme="majorHAnsi"/>
          <w:sz w:val="22"/>
          <w:szCs w:val="22"/>
        </w:rPr>
        <w:t>407.33</w:t>
      </w:r>
      <w:r w:rsidRPr="00BA6EEA">
        <w:rPr>
          <w:rFonts w:asciiTheme="majorHAnsi" w:hAnsiTheme="majorHAnsi" w:cstheme="majorHAnsi"/>
          <w:sz w:val="22"/>
          <w:szCs w:val="22"/>
        </w:rPr>
        <w:t xml:space="preserve"> million and Baht </w:t>
      </w:r>
      <w:r w:rsidR="00CE1EB7" w:rsidRPr="00BA6EEA">
        <w:rPr>
          <w:rFonts w:asciiTheme="majorHAnsi" w:hAnsiTheme="majorHAnsi" w:cstheme="majorHAnsi"/>
          <w:sz w:val="22"/>
          <w:szCs w:val="22"/>
        </w:rPr>
        <w:t>408.48</w:t>
      </w:r>
      <w:r w:rsidRPr="00BA6EEA">
        <w:rPr>
          <w:rFonts w:asciiTheme="majorHAnsi" w:hAnsiTheme="majorHAnsi" w:cstheme="majorHAnsi"/>
          <w:sz w:val="22"/>
          <w:szCs w:val="22"/>
        </w:rPr>
        <w:t xml:space="preserve"> million, respectively. </w:t>
      </w:r>
      <w:r w:rsidR="00F22080" w:rsidRPr="00BA6EEA">
        <w:rPr>
          <w:rFonts w:asciiTheme="majorHAnsi" w:hAnsiTheme="majorHAnsi" w:cstheme="majorHAnsi"/>
          <w:sz w:val="22"/>
          <w:szCs w:val="22"/>
        </w:rPr>
        <w:t xml:space="preserve"> </w:t>
      </w:r>
      <w:r w:rsidRPr="00BA6EEA">
        <w:rPr>
          <w:rFonts w:asciiTheme="majorHAnsi" w:hAnsiTheme="majorHAnsi" w:cstheme="majorHAnsi"/>
          <w:sz w:val="22"/>
          <w:szCs w:val="22"/>
        </w:rPr>
        <w:t xml:space="preserve">In addition, during the period ended </w:t>
      </w:r>
      <w:r w:rsidR="00CE1EB7" w:rsidRPr="00BA6EEA">
        <w:rPr>
          <w:rFonts w:asciiTheme="majorHAnsi" w:hAnsiTheme="majorHAnsi" w:cstheme="majorHAnsi"/>
          <w:sz w:val="22"/>
          <w:szCs w:val="22"/>
        </w:rPr>
        <w:t>30 June 2025</w:t>
      </w:r>
      <w:r w:rsidRPr="00BA6EEA">
        <w:rPr>
          <w:rFonts w:asciiTheme="majorHAnsi" w:hAnsiTheme="majorHAnsi" w:cstheme="majorHAnsi"/>
          <w:sz w:val="22"/>
          <w:szCs w:val="22"/>
        </w:rPr>
        <w:t xml:space="preserve">, the Group and the Company </w:t>
      </w:r>
      <w:proofErr w:type="gramStart"/>
      <w:r w:rsidRPr="00BA6EEA">
        <w:rPr>
          <w:rFonts w:asciiTheme="majorHAnsi" w:hAnsiTheme="majorHAnsi" w:cstheme="majorHAnsi"/>
          <w:sz w:val="22"/>
          <w:szCs w:val="22"/>
        </w:rPr>
        <w:t>have experienced</w:t>
      </w:r>
      <w:proofErr w:type="gramEnd"/>
      <w:r w:rsidRPr="00BA6EEA">
        <w:rPr>
          <w:rFonts w:asciiTheme="majorHAnsi" w:hAnsiTheme="majorHAnsi" w:cstheme="majorHAnsi"/>
          <w:sz w:val="22"/>
          <w:szCs w:val="22"/>
        </w:rPr>
        <w:t xml:space="preserve"> financial liquidity issues because delays were encountered in collection of trade and other receivables, the proceeds of which are used as working capital for operation of ongoing projects.  </w:t>
      </w:r>
      <w:r w:rsidR="00BA6EEA" w:rsidRPr="00BA6EEA">
        <w:rPr>
          <w:rFonts w:asciiTheme="majorHAnsi" w:hAnsiTheme="majorHAnsi" w:cstheme="majorHAnsi"/>
          <w:sz w:val="22"/>
          <w:szCs w:val="22"/>
        </w:rPr>
        <w:t xml:space="preserve">Unless the Group and Company are able to increase cash resources either through future collections of trade and other receivables, generating cash from future events that will </w:t>
      </w:r>
      <w:proofErr w:type="spellStart"/>
      <w:r w:rsidR="00BA6EEA" w:rsidRPr="00BA6EEA">
        <w:rPr>
          <w:rFonts w:asciiTheme="majorHAnsi" w:hAnsiTheme="majorHAnsi" w:cstheme="majorHAnsi"/>
          <w:sz w:val="22"/>
          <w:szCs w:val="22"/>
        </w:rPr>
        <w:t>utilise</w:t>
      </w:r>
      <w:proofErr w:type="spellEnd"/>
      <w:r w:rsidR="00BA6EEA" w:rsidRPr="00BA6EEA">
        <w:rPr>
          <w:rFonts w:asciiTheme="majorHAnsi" w:hAnsiTheme="majorHAnsi" w:cstheme="majorHAnsi"/>
          <w:sz w:val="22"/>
          <w:szCs w:val="22"/>
        </w:rPr>
        <w:t xml:space="preserve"> prepaid operating expenses, or by raising new debt funding during the period to year-end, the possibility exists that the existing insufficient liquidity will worsen and adversely impact the Group and Company’s ability to continue as a going concern.</w:t>
      </w:r>
    </w:p>
    <w:p w14:paraId="158E7FE3" w14:textId="77777777" w:rsidR="000F6D71" w:rsidRPr="00BA6EEA" w:rsidRDefault="000F6D71" w:rsidP="000F6D71">
      <w:pPr>
        <w:pStyle w:val="Default"/>
        <w:ind w:left="180"/>
        <w:jc w:val="thaiDistribute"/>
        <w:rPr>
          <w:rFonts w:asciiTheme="majorHAnsi" w:hAnsiTheme="majorHAnsi" w:cstheme="majorHAnsi" w:hint="cs"/>
          <w:sz w:val="22"/>
          <w:szCs w:val="22"/>
        </w:rPr>
      </w:pPr>
    </w:p>
    <w:p w14:paraId="0F9D07F5" w14:textId="77777777" w:rsidR="005E47CB" w:rsidRDefault="005E47CB" w:rsidP="00F25F85">
      <w:pPr>
        <w:pStyle w:val="Default"/>
        <w:ind w:left="180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594E5047" w14:textId="3F0B70CB" w:rsidR="005E47CB" w:rsidRDefault="00F25F85">
      <w:pPr>
        <w:pStyle w:val="Default"/>
        <w:numPr>
          <w:ilvl w:val="0"/>
          <w:numId w:val="2"/>
        </w:numPr>
        <w:ind w:left="180"/>
        <w:jc w:val="thaiDistribute"/>
        <w:rPr>
          <w:rFonts w:asciiTheme="majorHAnsi" w:hAnsiTheme="majorHAnsi" w:cstheme="majorHAnsi"/>
          <w:sz w:val="22"/>
          <w:szCs w:val="22"/>
        </w:rPr>
      </w:pPr>
      <w:r w:rsidRPr="007B14EE">
        <w:rPr>
          <w:rFonts w:asciiTheme="majorHAnsi" w:hAnsiTheme="majorHAnsi" w:cstheme="majorHAnsi"/>
          <w:sz w:val="22"/>
          <w:szCs w:val="22"/>
        </w:rPr>
        <w:t xml:space="preserve">I draw attention to Note </w:t>
      </w:r>
      <w:r w:rsidR="005E47CB" w:rsidRPr="007B14EE">
        <w:rPr>
          <w:rFonts w:asciiTheme="majorHAnsi" w:hAnsiTheme="majorHAnsi" w:cstheme="majorHAnsi"/>
          <w:sz w:val="22"/>
          <w:szCs w:val="22"/>
        </w:rPr>
        <w:t xml:space="preserve">7 to the interim financial </w:t>
      </w:r>
      <w:proofErr w:type="gramStart"/>
      <w:r w:rsidR="005E47CB" w:rsidRPr="007B14EE">
        <w:rPr>
          <w:rFonts w:asciiTheme="majorHAnsi" w:hAnsiTheme="majorHAnsi" w:cstheme="majorHAnsi"/>
          <w:sz w:val="22"/>
          <w:szCs w:val="22"/>
        </w:rPr>
        <w:t>information,</w:t>
      </w:r>
      <w:proofErr w:type="gramEnd"/>
      <w:r w:rsidR="005E47CB" w:rsidRPr="007B14EE">
        <w:rPr>
          <w:rFonts w:asciiTheme="majorHAnsi" w:hAnsiTheme="majorHAnsi" w:cstheme="majorHAnsi"/>
          <w:sz w:val="22"/>
          <w:szCs w:val="22"/>
        </w:rPr>
        <w:t xml:space="preserve"> the Group and Company</w:t>
      </w:r>
      <w:r w:rsidR="005E47CB" w:rsidRPr="007B14EE">
        <w:rPr>
          <w:rFonts w:asciiTheme="majorHAnsi" w:hAnsiTheme="majorHAnsi" w:cstheme="majorHAnsi" w:hint="cs"/>
          <w:sz w:val="22"/>
          <w:szCs w:val="22"/>
          <w:cs/>
        </w:rPr>
        <w:t xml:space="preserve"> </w:t>
      </w:r>
      <w:r w:rsidR="005E47CB" w:rsidRPr="007B14EE">
        <w:rPr>
          <w:rFonts w:asciiTheme="majorHAnsi" w:hAnsiTheme="majorHAnsi" w:cstheme="majorHAnsi"/>
          <w:sz w:val="22"/>
          <w:szCs w:val="22"/>
        </w:rPr>
        <w:t>had an outstanding balance</w:t>
      </w:r>
      <w:r w:rsidR="005E47CB" w:rsidRPr="007B14EE">
        <w:rPr>
          <w:rFonts w:asciiTheme="majorHAnsi" w:hAnsiTheme="majorHAnsi" w:cstheme="majorHAnsi" w:hint="cs"/>
          <w:sz w:val="22"/>
          <w:szCs w:val="22"/>
          <w:cs/>
        </w:rPr>
        <w:t xml:space="preserve"> </w:t>
      </w:r>
      <w:r w:rsidR="005E47CB" w:rsidRPr="007B14EE">
        <w:rPr>
          <w:rFonts w:asciiTheme="majorHAnsi" w:hAnsiTheme="majorHAnsi" w:cstheme="majorHAnsi"/>
          <w:sz w:val="22"/>
          <w:szCs w:val="22"/>
        </w:rPr>
        <w:t xml:space="preserve">of prepaid operating expenses as </w:t>
      </w:r>
      <w:proofErr w:type="gramStart"/>
      <w:r w:rsidR="005E47CB" w:rsidRPr="007B14EE">
        <w:rPr>
          <w:rFonts w:asciiTheme="majorHAnsi" w:hAnsiTheme="majorHAnsi" w:cstheme="majorHAnsi"/>
          <w:sz w:val="22"/>
          <w:szCs w:val="22"/>
        </w:rPr>
        <w:t>at</w:t>
      </w:r>
      <w:proofErr w:type="gramEnd"/>
      <w:r w:rsidR="005E47CB" w:rsidRPr="007B14EE">
        <w:rPr>
          <w:rFonts w:asciiTheme="majorHAnsi" w:hAnsiTheme="majorHAnsi" w:cstheme="majorHAnsi"/>
          <w:sz w:val="22"/>
          <w:szCs w:val="22"/>
        </w:rPr>
        <w:t xml:space="preserve"> </w:t>
      </w:r>
      <w:r w:rsidR="00CE1EB7">
        <w:rPr>
          <w:rFonts w:asciiTheme="majorHAnsi" w:hAnsiTheme="majorHAnsi" w:cstheme="majorHAnsi"/>
          <w:sz w:val="22"/>
          <w:szCs w:val="22"/>
        </w:rPr>
        <w:t>30 June 2025</w:t>
      </w:r>
      <w:r w:rsidR="005E47CB" w:rsidRPr="007B14EE">
        <w:rPr>
          <w:rFonts w:asciiTheme="majorHAnsi" w:hAnsiTheme="majorHAnsi" w:cstheme="majorHAnsi"/>
          <w:sz w:val="22"/>
          <w:szCs w:val="22"/>
        </w:rPr>
        <w:t xml:space="preserve"> of Baht </w:t>
      </w:r>
      <w:r w:rsidR="004039F6">
        <w:rPr>
          <w:rFonts w:asciiTheme="majorHAnsi" w:hAnsiTheme="majorHAnsi" w:cstheme="majorHAnsi"/>
          <w:sz w:val="22"/>
          <w:szCs w:val="22"/>
        </w:rPr>
        <w:t>62.25</w:t>
      </w:r>
      <w:r w:rsidR="005E47CB" w:rsidRPr="007B14EE">
        <w:rPr>
          <w:rFonts w:asciiTheme="majorHAnsi" w:hAnsiTheme="majorHAnsi" w:cstheme="majorHAnsi"/>
          <w:sz w:val="22"/>
          <w:szCs w:val="22"/>
        </w:rPr>
        <w:t xml:space="preserve"> million.  These prepayments comprise prepayment for expenses for events and projects organized by the Company that will occur in future periods. The recoverable amount and carrying value of these </w:t>
      </w:r>
      <w:proofErr w:type="gramStart"/>
      <w:r w:rsidR="005E47CB" w:rsidRPr="007B14EE">
        <w:rPr>
          <w:rFonts w:asciiTheme="majorHAnsi" w:hAnsiTheme="majorHAnsi" w:cstheme="majorHAnsi"/>
          <w:sz w:val="22"/>
          <w:szCs w:val="22"/>
        </w:rPr>
        <w:t>prepayments is dependent</w:t>
      </w:r>
      <w:proofErr w:type="gramEnd"/>
      <w:r w:rsidR="005E47CB" w:rsidRPr="007B14EE">
        <w:rPr>
          <w:rFonts w:asciiTheme="majorHAnsi" w:hAnsiTheme="majorHAnsi" w:cstheme="majorHAnsi"/>
          <w:sz w:val="22"/>
          <w:szCs w:val="22"/>
        </w:rPr>
        <w:t xml:space="preserve"> upon the Company being able to successfully organize and complete the events and projects in the future and deriving revenue therefrom.  </w:t>
      </w:r>
    </w:p>
    <w:p w14:paraId="14D4EA21" w14:textId="77777777" w:rsidR="007B14EE" w:rsidRDefault="007B14EE" w:rsidP="007B14EE">
      <w:pPr>
        <w:pStyle w:val="ListParagraph"/>
        <w:rPr>
          <w:rFonts w:asciiTheme="majorHAnsi" w:hAnsiTheme="majorHAnsi" w:cstheme="majorHAnsi"/>
          <w:sz w:val="22"/>
          <w:szCs w:val="22"/>
        </w:rPr>
      </w:pPr>
    </w:p>
    <w:p w14:paraId="16ED657D" w14:textId="3D981D17" w:rsidR="004957F7" w:rsidRPr="00A43CB5" w:rsidRDefault="00170673" w:rsidP="00170673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  <w:r w:rsidRPr="00A43CB5">
        <w:rPr>
          <w:rFonts w:asciiTheme="majorHAnsi" w:hAnsiTheme="majorHAnsi" w:cstheme="majorHAnsi"/>
          <w:sz w:val="22"/>
          <w:szCs w:val="22"/>
        </w:rPr>
        <w:t>My conclusion is not modified in respect of th</w:t>
      </w:r>
      <w:r w:rsidR="007B14EE">
        <w:rPr>
          <w:rFonts w:asciiTheme="majorHAnsi" w:hAnsiTheme="majorHAnsi" w:cstheme="majorHAnsi"/>
          <w:sz w:val="22"/>
          <w:szCs w:val="22"/>
        </w:rPr>
        <w:t>ese</w:t>
      </w:r>
      <w:r w:rsidRPr="00A43CB5">
        <w:rPr>
          <w:rFonts w:asciiTheme="majorHAnsi" w:hAnsiTheme="majorHAnsi" w:cstheme="majorHAnsi"/>
          <w:sz w:val="22"/>
          <w:szCs w:val="22"/>
        </w:rPr>
        <w:t xml:space="preserve"> matter</w:t>
      </w:r>
      <w:r w:rsidR="007B14EE">
        <w:rPr>
          <w:rFonts w:asciiTheme="majorHAnsi" w:hAnsiTheme="majorHAnsi" w:cstheme="majorHAnsi"/>
          <w:sz w:val="22"/>
          <w:szCs w:val="22"/>
        </w:rPr>
        <w:t>s</w:t>
      </w:r>
      <w:r w:rsidRPr="00A43CB5">
        <w:rPr>
          <w:rFonts w:asciiTheme="majorHAnsi" w:hAnsiTheme="majorHAnsi" w:cstheme="majorHAnsi"/>
          <w:sz w:val="22"/>
          <w:szCs w:val="22"/>
        </w:rPr>
        <w:t>.</w:t>
      </w:r>
    </w:p>
    <w:p w14:paraId="3E4D9FDD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2576E87E" w14:textId="77777777" w:rsidR="004957F7" w:rsidRDefault="004957F7" w:rsidP="00BD4F8A">
      <w:pPr>
        <w:pStyle w:val="Default"/>
        <w:jc w:val="thaiDistribute"/>
        <w:rPr>
          <w:rFonts w:asciiTheme="majorHAnsi" w:hAnsiTheme="majorHAnsi" w:cstheme="majorHAnsi"/>
          <w:b/>
          <w:bCs/>
          <w:sz w:val="22"/>
          <w:szCs w:val="22"/>
        </w:rPr>
      </w:pPr>
    </w:p>
    <w:p w14:paraId="4B2651B5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62F2DB0A" w14:textId="77777777" w:rsidR="00A43CB5" w:rsidRDefault="00A43CB5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76324A39" w14:textId="77777777" w:rsidR="00A43CB5" w:rsidRPr="007245CC" w:rsidRDefault="00A43CB5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37CBF2D6" w14:textId="77777777" w:rsidR="00BD4F8A" w:rsidRPr="007245CC" w:rsidRDefault="00BD4F8A" w:rsidP="00BD4F8A">
      <w:pPr>
        <w:pStyle w:val="Default"/>
        <w:jc w:val="thaiDistribute"/>
        <w:rPr>
          <w:rFonts w:asciiTheme="majorHAnsi" w:hAnsiTheme="majorHAnsi" w:cstheme="majorHAnsi"/>
          <w:sz w:val="22"/>
          <w:szCs w:val="22"/>
        </w:rPr>
      </w:pPr>
    </w:p>
    <w:p w14:paraId="262FD715" w14:textId="26FFE444" w:rsidR="00BD4F8A" w:rsidRPr="007245CC" w:rsidRDefault="00BD4F8A" w:rsidP="00BD4F8A">
      <w:pPr>
        <w:pStyle w:val="Default"/>
        <w:widowControl w:val="0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hAnsiTheme="majorHAnsi" w:cstheme="majorHAnsi"/>
          <w:sz w:val="22"/>
          <w:szCs w:val="22"/>
        </w:rPr>
        <w:t>(</w:t>
      </w:r>
      <w:proofErr w:type="spellStart"/>
      <w:r w:rsidR="002927C5" w:rsidRPr="007245CC">
        <w:rPr>
          <w:rFonts w:asciiTheme="majorHAnsi" w:hAnsiTheme="majorHAnsi" w:cstheme="majorHAnsi"/>
          <w:sz w:val="22"/>
          <w:szCs w:val="22"/>
        </w:rPr>
        <w:t>Banthit</w:t>
      </w:r>
      <w:proofErr w:type="spellEnd"/>
      <w:r w:rsidR="002927C5" w:rsidRPr="007245CC"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="002927C5" w:rsidRPr="007245CC">
        <w:rPr>
          <w:rFonts w:asciiTheme="majorHAnsi" w:hAnsiTheme="majorHAnsi" w:cstheme="majorHAnsi"/>
          <w:sz w:val="22"/>
          <w:szCs w:val="22"/>
        </w:rPr>
        <w:t>Tangpakorn</w:t>
      </w:r>
      <w:proofErr w:type="spellEnd"/>
      <w:r w:rsidRPr="007245CC">
        <w:rPr>
          <w:rFonts w:asciiTheme="majorHAnsi" w:hAnsiTheme="majorHAnsi" w:cstheme="majorHAnsi"/>
          <w:sz w:val="22"/>
          <w:szCs w:val="22"/>
          <w:cs/>
        </w:rPr>
        <w:t>)</w:t>
      </w:r>
    </w:p>
    <w:p w14:paraId="5F010862" w14:textId="77777777" w:rsidR="00656265" w:rsidRPr="007245CC" w:rsidRDefault="00656265" w:rsidP="00656265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7245CC">
        <w:rPr>
          <w:rFonts w:asciiTheme="majorHAnsi" w:hAnsiTheme="majorHAnsi" w:cstheme="majorHAnsi"/>
          <w:sz w:val="22"/>
          <w:szCs w:val="22"/>
        </w:rPr>
        <w:t>Certified Public Accountant</w:t>
      </w:r>
    </w:p>
    <w:p w14:paraId="02BD85AE" w14:textId="45AB8F69" w:rsidR="00BD4F8A" w:rsidRPr="007245CC" w:rsidRDefault="00656265" w:rsidP="00656265">
      <w:pPr>
        <w:pStyle w:val="Default"/>
        <w:rPr>
          <w:rFonts w:asciiTheme="majorHAnsi" w:hAnsiTheme="majorHAnsi" w:cstheme="majorHAnsi"/>
          <w:sz w:val="22"/>
          <w:szCs w:val="22"/>
          <w:cs/>
        </w:rPr>
      </w:pPr>
      <w:r w:rsidRPr="007245CC">
        <w:rPr>
          <w:rFonts w:asciiTheme="majorHAnsi" w:hAnsiTheme="majorHAnsi" w:cstheme="majorHAnsi"/>
          <w:sz w:val="22"/>
          <w:szCs w:val="22"/>
        </w:rPr>
        <w:t>Registration No.</w:t>
      </w:r>
      <w:r w:rsidR="00BD4F8A" w:rsidRPr="007245CC">
        <w:rPr>
          <w:rFonts w:asciiTheme="majorHAnsi" w:hAnsiTheme="majorHAnsi" w:cstheme="majorHAnsi"/>
          <w:sz w:val="22"/>
          <w:szCs w:val="22"/>
          <w:cs/>
        </w:rPr>
        <w:t xml:space="preserve"> </w:t>
      </w:r>
      <w:r w:rsidR="00BD4F8A" w:rsidRPr="007245CC">
        <w:rPr>
          <w:rFonts w:asciiTheme="majorHAnsi" w:hAnsiTheme="majorHAnsi" w:cstheme="majorHAnsi"/>
          <w:sz w:val="22"/>
          <w:szCs w:val="22"/>
        </w:rPr>
        <w:t>8509</w:t>
      </w:r>
    </w:p>
    <w:p w14:paraId="3BBE1391" w14:textId="77777777" w:rsidR="00BD4F8A" w:rsidRPr="007245CC" w:rsidRDefault="00BD4F8A" w:rsidP="00BD4F8A">
      <w:pPr>
        <w:pStyle w:val="Subtitle"/>
        <w:tabs>
          <w:tab w:val="left" w:pos="1080"/>
        </w:tabs>
        <w:jc w:val="thaiDistribute"/>
        <w:rPr>
          <w:rFonts w:asciiTheme="majorHAnsi" w:hAnsiTheme="majorHAnsi" w:cstheme="majorHAnsi"/>
          <w:sz w:val="22"/>
          <w:szCs w:val="22"/>
        </w:rPr>
      </w:pPr>
    </w:p>
    <w:p w14:paraId="1AE410A9" w14:textId="77777777" w:rsidR="00FA75AF" w:rsidRPr="007245CC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PKF Audit (Thailand) Ltd.</w:t>
      </w:r>
    </w:p>
    <w:p w14:paraId="3A5FD61F" w14:textId="77777777" w:rsidR="00FA75AF" w:rsidRPr="007245CC" w:rsidRDefault="00FA75AF" w:rsidP="00FA75AF">
      <w:pPr>
        <w:spacing w:line="240" w:lineRule="auto"/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</w:pPr>
      <w:r w:rsidRPr="007245CC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Bangkok</w:t>
      </w:r>
    </w:p>
    <w:p w14:paraId="57E167C6" w14:textId="12257FC8" w:rsidR="00E1579F" w:rsidRPr="007245CC" w:rsidRDefault="006A478B" w:rsidP="00BD4F8A">
      <w:pPr>
        <w:spacing w:after="200" w:line="240" w:lineRule="auto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14 August</w:t>
      </w:r>
      <w:r w:rsidR="007B14EE" w:rsidRPr="0006146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 xml:space="preserve"> </w:t>
      </w:r>
      <w:r w:rsidR="00656265" w:rsidRPr="0006146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202</w:t>
      </w:r>
      <w:r w:rsidR="00D140D9" w:rsidRPr="00061469">
        <w:rPr>
          <w:rFonts w:asciiTheme="majorHAnsi" w:eastAsia="Cordia New" w:hAnsiTheme="majorHAnsi" w:cstheme="majorHAnsi"/>
          <w:color w:val="auto"/>
          <w:sz w:val="22"/>
          <w:szCs w:val="22"/>
          <w:lang w:eastAsia="zh-CN"/>
        </w:rPr>
        <w:t>5</w:t>
      </w:r>
    </w:p>
    <w:sectPr w:rsidR="00E1579F" w:rsidRPr="007245CC" w:rsidSect="00CA713F">
      <w:headerReference w:type="even" r:id="rId11"/>
      <w:headerReference w:type="default" r:id="rId12"/>
      <w:footerReference w:type="default" r:id="rId13"/>
      <w:headerReference w:type="first" r:id="rId14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E8338" w14:textId="77777777" w:rsidR="005E0143" w:rsidRDefault="005E0143">
      <w:pPr>
        <w:spacing w:line="240" w:lineRule="auto"/>
      </w:pPr>
      <w:r>
        <w:separator/>
      </w:r>
    </w:p>
  </w:endnote>
  <w:endnote w:type="continuationSeparator" w:id="0">
    <w:p w14:paraId="43458DDF" w14:textId="77777777" w:rsidR="005E0143" w:rsidRDefault="005E0143">
      <w:pPr>
        <w:spacing w:line="240" w:lineRule="auto"/>
      </w:pPr>
      <w:r>
        <w:continuationSeparator/>
      </w:r>
    </w:p>
  </w:endnote>
  <w:endnote w:type="continuationNotice" w:id="1">
    <w:p w14:paraId="353957D8" w14:textId="77777777" w:rsidR="005E0143" w:rsidRDefault="005E01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C7754" w14:textId="09EF109F" w:rsidR="00045944" w:rsidRDefault="00121431" w:rsidP="00045944">
        <w:pPr>
          <w:pStyle w:val="Footer"/>
          <w:jc w:val="right"/>
        </w:pPr>
        <w:r w:rsidRPr="001727CC">
          <w:rPr>
            <w:rFonts w:asciiTheme="majorHAnsi" w:hAnsiTheme="majorHAnsi" w:cstheme="majorHAnsi"/>
            <w:sz w:val="18"/>
            <w:szCs w:val="36"/>
            <w:lang w:bidi="th-TH"/>
          </w:rPr>
          <w:t>2</w:t>
        </w:r>
      </w:p>
    </w:sdtContent>
  </w:sdt>
  <w:p w14:paraId="707D0F0B" w14:textId="77777777" w:rsidR="00CD01CC" w:rsidRDefault="00CD01CC" w:rsidP="00CD01CC">
    <w:pPr>
      <w:pStyle w:val="Footer"/>
    </w:pPr>
    <w:r w:rsidRPr="005C01A5">
      <w:t xml:space="preserve">PKF </w:t>
    </w:r>
    <w:r>
      <w:t>Audit (Thailand) Ltd.</w:t>
    </w:r>
    <w:r w:rsidRPr="005C01A5">
      <w:t xml:space="preserve"> is a member of PKF Global, the network of member firms of PKF International Limited, each of which is a separate and independent legal entity and does not accept any responsibility or liability for the actions or inactions of any individual member or correspondent firm(s)</w:t>
    </w:r>
    <w:r w:rsidRPr="00A00A7B">
      <w:t>.</w:t>
    </w:r>
  </w:p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E59C2" w14:textId="77777777" w:rsidR="005E0143" w:rsidRDefault="005E0143">
      <w:pPr>
        <w:spacing w:line="240" w:lineRule="auto"/>
      </w:pPr>
      <w:r>
        <w:separator/>
      </w:r>
    </w:p>
  </w:footnote>
  <w:footnote w:type="continuationSeparator" w:id="0">
    <w:p w14:paraId="5597D03D" w14:textId="77777777" w:rsidR="005E0143" w:rsidRDefault="005E0143">
      <w:pPr>
        <w:spacing w:line="240" w:lineRule="auto"/>
      </w:pPr>
      <w:r>
        <w:continuationSeparator/>
      </w:r>
    </w:p>
  </w:footnote>
  <w:footnote w:type="continuationNotice" w:id="1">
    <w:p w14:paraId="2E9766A3" w14:textId="77777777" w:rsidR="005E0143" w:rsidRDefault="005E01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951293" w14:textId="77777777" w:rsidR="00CE59B1" w:rsidRPr="00283E36" w:rsidRDefault="00CE59B1" w:rsidP="00CE59B1">
                          <w:pPr>
                            <w:pStyle w:val="Address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83E36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PKF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Audit (Thailand) Ltd.</w:t>
                          </w:r>
                        </w:p>
                        <w:p w14:paraId="62F65C2E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Sathorn Square, 28th Fl.,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98 North Sathorn Road,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>Bangkok 10500, Thailand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03B3531" w14:textId="77777777" w:rsidR="00CE59B1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7876EB">
                            <w:rPr>
                              <w:sz w:val="16"/>
                              <w:szCs w:val="16"/>
                            </w:rPr>
                            <w:t>+66 2108 1591</w:t>
                          </w:r>
                        </w:p>
                        <w:p w14:paraId="1A746288" w14:textId="77777777" w:rsidR="00CE59B1" w:rsidRPr="000D128A" w:rsidRDefault="00CE59B1" w:rsidP="00CE59B1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25951293" w14:textId="77777777" w:rsidR="00CE59B1" w:rsidRPr="00283E36" w:rsidRDefault="00CE59B1" w:rsidP="00CE59B1">
                    <w:pPr>
                      <w:pStyle w:val="Address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83E36">
                      <w:rPr>
                        <w:b/>
                        <w:bCs/>
                        <w:sz w:val="16"/>
                        <w:szCs w:val="16"/>
                      </w:rPr>
                      <w:t xml:space="preserve">PKF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Audit (Thailand) Ltd.</w:t>
                    </w:r>
                  </w:p>
                  <w:p w14:paraId="62F65C2E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240298">
                      <w:rPr>
                        <w:sz w:val="16"/>
                        <w:szCs w:val="16"/>
                      </w:rPr>
                      <w:t xml:space="preserve">Sathorn Square, 28th Fl.,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 xml:space="preserve">98 North Sathorn Road,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>Bangkok 10500, Thailand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203B3531" w14:textId="77777777" w:rsidR="00CE59B1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7876EB">
                      <w:rPr>
                        <w:sz w:val="16"/>
                        <w:szCs w:val="16"/>
                      </w:rPr>
                      <w:t>+66 2108 1591</w:t>
                    </w:r>
                  </w:p>
                  <w:p w14:paraId="1A746288" w14:textId="77777777" w:rsidR="00CE59B1" w:rsidRPr="000D128A" w:rsidRDefault="00CE59B1" w:rsidP="00CE59B1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449530210" name="Picture 44953021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548921939" name="Picture 1548921939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31AE8"/>
    <w:multiLevelType w:val="hybridMultilevel"/>
    <w:tmpl w:val="FF38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0"/>
  </w:num>
  <w:num w:numId="2" w16cid:durableId="1652366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7EB9"/>
    <w:rsid w:val="000133CA"/>
    <w:rsid w:val="00017B1D"/>
    <w:rsid w:val="000234DD"/>
    <w:rsid w:val="00034292"/>
    <w:rsid w:val="00045944"/>
    <w:rsid w:val="0005051E"/>
    <w:rsid w:val="00055BDD"/>
    <w:rsid w:val="00060D1B"/>
    <w:rsid w:val="00061469"/>
    <w:rsid w:val="000664BF"/>
    <w:rsid w:val="00071BD2"/>
    <w:rsid w:val="000720B4"/>
    <w:rsid w:val="00072A64"/>
    <w:rsid w:val="000730BC"/>
    <w:rsid w:val="0007659F"/>
    <w:rsid w:val="00076F4F"/>
    <w:rsid w:val="0008678E"/>
    <w:rsid w:val="00097365"/>
    <w:rsid w:val="000A1C0C"/>
    <w:rsid w:val="000A299F"/>
    <w:rsid w:val="000B0057"/>
    <w:rsid w:val="000B3B9F"/>
    <w:rsid w:val="000C03B1"/>
    <w:rsid w:val="000C5A64"/>
    <w:rsid w:val="000D128A"/>
    <w:rsid w:val="000D2E01"/>
    <w:rsid w:val="000D491F"/>
    <w:rsid w:val="000E0DC9"/>
    <w:rsid w:val="000E1791"/>
    <w:rsid w:val="000E28E0"/>
    <w:rsid w:val="000E53B9"/>
    <w:rsid w:val="000F0522"/>
    <w:rsid w:val="000F23A5"/>
    <w:rsid w:val="000F6D71"/>
    <w:rsid w:val="001027E8"/>
    <w:rsid w:val="001116A7"/>
    <w:rsid w:val="00121431"/>
    <w:rsid w:val="00122877"/>
    <w:rsid w:val="00132733"/>
    <w:rsid w:val="0013560D"/>
    <w:rsid w:val="00140CDD"/>
    <w:rsid w:val="001430AD"/>
    <w:rsid w:val="00147070"/>
    <w:rsid w:val="00156AF5"/>
    <w:rsid w:val="00157263"/>
    <w:rsid w:val="0016496C"/>
    <w:rsid w:val="00170673"/>
    <w:rsid w:val="001727CC"/>
    <w:rsid w:val="00177C10"/>
    <w:rsid w:val="0019096D"/>
    <w:rsid w:val="00190BF0"/>
    <w:rsid w:val="001926D9"/>
    <w:rsid w:val="001938C4"/>
    <w:rsid w:val="001A0963"/>
    <w:rsid w:val="001A42D5"/>
    <w:rsid w:val="001A4EBD"/>
    <w:rsid w:val="001A54A9"/>
    <w:rsid w:val="001A58C8"/>
    <w:rsid w:val="001A5B55"/>
    <w:rsid w:val="001A5C02"/>
    <w:rsid w:val="001B3BD6"/>
    <w:rsid w:val="001C353E"/>
    <w:rsid w:val="001C6BE7"/>
    <w:rsid w:val="001C7E0A"/>
    <w:rsid w:val="001D37DB"/>
    <w:rsid w:val="001D5BCF"/>
    <w:rsid w:val="001D7780"/>
    <w:rsid w:val="001D7E8D"/>
    <w:rsid w:val="001E408B"/>
    <w:rsid w:val="001F6184"/>
    <w:rsid w:val="00202298"/>
    <w:rsid w:val="00202574"/>
    <w:rsid w:val="00204E79"/>
    <w:rsid w:val="002079BD"/>
    <w:rsid w:val="0022040C"/>
    <w:rsid w:val="002310D0"/>
    <w:rsid w:val="00233939"/>
    <w:rsid w:val="00235F13"/>
    <w:rsid w:val="00240298"/>
    <w:rsid w:val="0024659C"/>
    <w:rsid w:val="002525A3"/>
    <w:rsid w:val="00253FF1"/>
    <w:rsid w:val="002577C5"/>
    <w:rsid w:val="00257C26"/>
    <w:rsid w:val="00264DE0"/>
    <w:rsid w:val="002822DC"/>
    <w:rsid w:val="00283E36"/>
    <w:rsid w:val="00283F74"/>
    <w:rsid w:val="002927B3"/>
    <w:rsid w:val="002927C5"/>
    <w:rsid w:val="002937B2"/>
    <w:rsid w:val="00296D6E"/>
    <w:rsid w:val="002B7558"/>
    <w:rsid w:val="002C59F9"/>
    <w:rsid w:val="002C635A"/>
    <w:rsid w:val="002D1029"/>
    <w:rsid w:val="002D4FA7"/>
    <w:rsid w:val="002D5818"/>
    <w:rsid w:val="002D5E8B"/>
    <w:rsid w:val="002D6FAB"/>
    <w:rsid w:val="002F0F28"/>
    <w:rsid w:val="0030154D"/>
    <w:rsid w:val="00303E3D"/>
    <w:rsid w:val="0030607A"/>
    <w:rsid w:val="003061F2"/>
    <w:rsid w:val="0032361D"/>
    <w:rsid w:val="00323B9F"/>
    <w:rsid w:val="00324B14"/>
    <w:rsid w:val="00326700"/>
    <w:rsid w:val="00331F52"/>
    <w:rsid w:val="00332580"/>
    <w:rsid w:val="00342A24"/>
    <w:rsid w:val="00342A94"/>
    <w:rsid w:val="003506DB"/>
    <w:rsid w:val="00352336"/>
    <w:rsid w:val="00377583"/>
    <w:rsid w:val="00381638"/>
    <w:rsid w:val="00395A88"/>
    <w:rsid w:val="0039670F"/>
    <w:rsid w:val="003A3AFC"/>
    <w:rsid w:val="003B33DC"/>
    <w:rsid w:val="003B4DAE"/>
    <w:rsid w:val="003D0091"/>
    <w:rsid w:val="003E1BBE"/>
    <w:rsid w:val="003E278E"/>
    <w:rsid w:val="003E7A60"/>
    <w:rsid w:val="004039F6"/>
    <w:rsid w:val="0040751C"/>
    <w:rsid w:val="00411180"/>
    <w:rsid w:val="00415577"/>
    <w:rsid w:val="00416170"/>
    <w:rsid w:val="004278C5"/>
    <w:rsid w:val="00433A98"/>
    <w:rsid w:val="00456D32"/>
    <w:rsid w:val="004577DB"/>
    <w:rsid w:val="00464607"/>
    <w:rsid w:val="00467620"/>
    <w:rsid w:val="004700D8"/>
    <w:rsid w:val="00471E44"/>
    <w:rsid w:val="0047395A"/>
    <w:rsid w:val="00477E55"/>
    <w:rsid w:val="00485B43"/>
    <w:rsid w:val="004861AB"/>
    <w:rsid w:val="0048722B"/>
    <w:rsid w:val="004957F7"/>
    <w:rsid w:val="004A5173"/>
    <w:rsid w:val="004B035D"/>
    <w:rsid w:val="004B0BF2"/>
    <w:rsid w:val="004B456F"/>
    <w:rsid w:val="004C5142"/>
    <w:rsid w:val="004D7D77"/>
    <w:rsid w:val="004E1E29"/>
    <w:rsid w:val="005070C2"/>
    <w:rsid w:val="00520E82"/>
    <w:rsid w:val="005341B2"/>
    <w:rsid w:val="005370DF"/>
    <w:rsid w:val="005457A7"/>
    <w:rsid w:val="0054767D"/>
    <w:rsid w:val="00550D90"/>
    <w:rsid w:val="0055348E"/>
    <w:rsid w:val="00554550"/>
    <w:rsid w:val="005645D2"/>
    <w:rsid w:val="005771B7"/>
    <w:rsid w:val="00587D4E"/>
    <w:rsid w:val="005B13A0"/>
    <w:rsid w:val="005C01A5"/>
    <w:rsid w:val="005C3551"/>
    <w:rsid w:val="005C4557"/>
    <w:rsid w:val="005C61D5"/>
    <w:rsid w:val="005D119E"/>
    <w:rsid w:val="005D400E"/>
    <w:rsid w:val="005D4066"/>
    <w:rsid w:val="005D5696"/>
    <w:rsid w:val="005E0143"/>
    <w:rsid w:val="005E1F20"/>
    <w:rsid w:val="005E1FC3"/>
    <w:rsid w:val="005E47CB"/>
    <w:rsid w:val="005E6896"/>
    <w:rsid w:val="005F683F"/>
    <w:rsid w:val="005F7BFB"/>
    <w:rsid w:val="005F7D7D"/>
    <w:rsid w:val="006115F0"/>
    <w:rsid w:val="00611AB4"/>
    <w:rsid w:val="006160EE"/>
    <w:rsid w:val="006168DB"/>
    <w:rsid w:val="0063260E"/>
    <w:rsid w:val="00634D94"/>
    <w:rsid w:val="006415F2"/>
    <w:rsid w:val="00643372"/>
    <w:rsid w:val="0065318A"/>
    <w:rsid w:val="00656265"/>
    <w:rsid w:val="00657EEC"/>
    <w:rsid w:val="006678E0"/>
    <w:rsid w:val="00684E46"/>
    <w:rsid w:val="00685BD2"/>
    <w:rsid w:val="00691461"/>
    <w:rsid w:val="006949E3"/>
    <w:rsid w:val="006A18BC"/>
    <w:rsid w:val="006A478B"/>
    <w:rsid w:val="006B4AEE"/>
    <w:rsid w:val="006D1AD7"/>
    <w:rsid w:val="006E40C1"/>
    <w:rsid w:val="006F26E6"/>
    <w:rsid w:val="006F303C"/>
    <w:rsid w:val="007002BA"/>
    <w:rsid w:val="00700797"/>
    <w:rsid w:val="00712687"/>
    <w:rsid w:val="0071603A"/>
    <w:rsid w:val="007245CC"/>
    <w:rsid w:val="00727FCA"/>
    <w:rsid w:val="007350B5"/>
    <w:rsid w:val="0073533F"/>
    <w:rsid w:val="00736534"/>
    <w:rsid w:val="00741D77"/>
    <w:rsid w:val="00746613"/>
    <w:rsid w:val="007474DC"/>
    <w:rsid w:val="00747AAE"/>
    <w:rsid w:val="00751C70"/>
    <w:rsid w:val="00764FCC"/>
    <w:rsid w:val="007675FD"/>
    <w:rsid w:val="0076794F"/>
    <w:rsid w:val="00767B05"/>
    <w:rsid w:val="00776005"/>
    <w:rsid w:val="007876EB"/>
    <w:rsid w:val="00792504"/>
    <w:rsid w:val="00794415"/>
    <w:rsid w:val="00794617"/>
    <w:rsid w:val="007964CC"/>
    <w:rsid w:val="007A2865"/>
    <w:rsid w:val="007A7AA7"/>
    <w:rsid w:val="007B0C8F"/>
    <w:rsid w:val="007B14EE"/>
    <w:rsid w:val="007B76A6"/>
    <w:rsid w:val="007C2E1C"/>
    <w:rsid w:val="007C4779"/>
    <w:rsid w:val="00801444"/>
    <w:rsid w:val="00810173"/>
    <w:rsid w:val="008148B5"/>
    <w:rsid w:val="00822144"/>
    <w:rsid w:val="008279B7"/>
    <w:rsid w:val="008354DD"/>
    <w:rsid w:val="008378E0"/>
    <w:rsid w:val="00854A37"/>
    <w:rsid w:val="0087001A"/>
    <w:rsid w:val="00870886"/>
    <w:rsid w:val="00875104"/>
    <w:rsid w:val="00880A2E"/>
    <w:rsid w:val="00882539"/>
    <w:rsid w:val="00887E37"/>
    <w:rsid w:val="008A2295"/>
    <w:rsid w:val="008A2BB1"/>
    <w:rsid w:val="008A77BC"/>
    <w:rsid w:val="008B2930"/>
    <w:rsid w:val="008B3EDB"/>
    <w:rsid w:val="008B7694"/>
    <w:rsid w:val="008C0110"/>
    <w:rsid w:val="008C65FD"/>
    <w:rsid w:val="008E2D4E"/>
    <w:rsid w:val="008F0D08"/>
    <w:rsid w:val="008F749A"/>
    <w:rsid w:val="009031FF"/>
    <w:rsid w:val="009263AB"/>
    <w:rsid w:val="00926FFE"/>
    <w:rsid w:val="00930E92"/>
    <w:rsid w:val="00935649"/>
    <w:rsid w:val="00936380"/>
    <w:rsid w:val="00943E60"/>
    <w:rsid w:val="00944E1C"/>
    <w:rsid w:val="00953BC1"/>
    <w:rsid w:val="00962BEC"/>
    <w:rsid w:val="00963EA1"/>
    <w:rsid w:val="009651F5"/>
    <w:rsid w:val="00975671"/>
    <w:rsid w:val="0097622C"/>
    <w:rsid w:val="00982715"/>
    <w:rsid w:val="009848A5"/>
    <w:rsid w:val="00987490"/>
    <w:rsid w:val="00991721"/>
    <w:rsid w:val="00992FA2"/>
    <w:rsid w:val="009939E4"/>
    <w:rsid w:val="00994CA7"/>
    <w:rsid w:val="009966F0"/>
    <w:rsid w:val="009A6BFD"/>
    <w:rsid w:val="009A79C1"/>
    <w:rsid w:val="009B522B"/>
    <w:rsid w:val="009C48A5"/>
    <w:rsid w:val="009D0105"/>
    <w:rsid w:val="009D1889"/>
    <w:rsid w:val="009D318E"/>
    <w:rsid w:val="009E21F1"/>
    <w:rsid w:val="00A00357"/>
    <w:rsid w:val="00A00A7B"/>
    <w:rsid w:val="00A01306"/>
    <w:rsid w:val="00A013C9"/>
    <w:rsid w:val="00A111F3"/>
    <w:rsid w:val="00A13BC7"/>
    <w:rsid w:val="00A1426B"/>
    <w:rsid w:val="00A2694B"/>
    <w:rsid w:val="00A31351"/>
    <w:rsid w:val="00A3216C"/>
    <w:rsid w:val="00A4267A"/>
    <w:rsid w:val="00A43CB5"/>
    <w:rsid w:val="00A443C1"/>
    <w:rsid w:val="00A54956"/>
    <w:rsid w:val="00A617AB"/>
    <w:rsid w:val="00A6502B"/>
    <w:rsid w:val="00A733E3"/>
    <w:rsid w:val="00A73E51"/>
    <w:rsid w:val="00A76A23"/>
    <w:rsid w:val="00A84054"/>
    <w:rsid w:val="00A94E5D"/>
    <w:rsid w:val="00AA71B4"/>
    <w:rsid w:val="00AA7AA9"/>
    <w:rsid w:val="00AB598F"/>
    <w:rsid w:val="00AC2F2C"/>
    <w:rsid w:val="00AC3DFA"/>
    <w:rsid w:val="00AC4EE2"/>
    <w:rsid w:val="00AC5374"/>
    <w:rsid w:val="00AC70EF"/>
    <w:rsid w:val="00AD17A6"/>
    <w:rsid w:val="00AD5084"/>
    <w:rsid w:val="00AE5154"/>
    <w:rsid w:val="00AE7454"/>
    <w:rsid w:val="00AE7A7A"/>
    <w:rsid w:val="00B15821"/>
    <w:rsid w:val="00B2162A"/>
    <w:rsid w:val="00B21F8C"/>
    <w:rsid w:val="00B25849"/>
    <w:rsid w:val="00B34D48"/>
    <w:rsid w:val="00B477C7"/>
    <w:rsid w:val="00B50E5E"/>
    <w:rsid w:val="00B60383"/>
    <w:rsid w:val="00B77997"/>
    <w:rsid w:val="00BA6EEA"/>
    <w:rsid w:val="00BB182E"/>
    <w:rsid w:val="00BC16C6"/>
    <w:rsid w:val="00BC403F"/>
    <w:rsid w:val="00BC4EE7"/>
    <w:rsid w:val="00BD0857"/>
    <w:rsid w:val="00BD0F00"/>
    <w:rsid w:val="00BD196E"/>
    <w:rsid w:val="00BD4F8A"/>
    <w:rsid w:val="00BD568D"/>
    <w:rsid w:val="00BD5AB6"/>
    <w:rsid w:val="00BD7A6A"/>
    <w:rsid w:val="00BD7E0B"/>
    <w:rsid w:val="00BE0A82"/>
    <w:rsid w:val="00BE0BFA"/>
    <w:rsid w:val="00BE553E"/>
    <w:rsid w:val="00BE5811"/>
    <w:rsid w:val="00C0269B"/>
    <w:rsid w:val="00C1036D"/>
    <w:rsid w:val="00C12DF9"/>
    <w:rsid w:val="00C13052"/>
    <w:rsid w:val="00C143F4"/>
    <w:rsid w:val="00C24141"/>
    <w:rsid w:val="00C32C13"/>
    <w:rsid w:val="00C40734"/>
    <w:rsid w:val="00C41001"/>
    <w:rsid w:val="00C4480E"/>
    <w:rsid w:val="00C47906"/>
    <w:rsid w:val="00C50B2F"/>
    <w:rsid w:val="00C54D0F"/>
    <w:rsid w:val="00C550CF"/>
    <w:rsid w:val="00C61915"/>
    <w:rsid w:val="00C7731D"/>
    <w:rsid w:val="00C81A7C"/>
    <w:rsid w:val="00C81A87"/>
    <w:rsid w:val="00C87AD8"/>
    <w:rsid w:val="00C931C3"/>
    <w:rsid w:val="00C96482"/>
    <w:rsid w:val="00CA22E6"/>
    <w:rsid w:val="00CA258A"/>
    <w:rsid w:val="00CA713F"/>
    <w:rsid w:val="00CB497D"/>
    <w:rsid w:val="00CB4FC7"/>
    <w:rsid w:val="00CB70C9"/>
    <w:rsid w:val="00CC19B2"/>
    <w:rsid w:val="00CC3C51"/>
    <w:rsid w:val="00CC4CB8"/>
    <w:rsid w:val="00CC5E03"/>
    <w:rsid w:val="00CD01CC"/>
    <w:rsid w:val="00CD3443"/>
    <w:rsid w:val="00CD3790"/>
    <w:rsid w:val="00CD5646"/>
    <w:rsid w:val="00CE1EB7"/>
    <w:rsid w:val="00CE25A8"/>
    <w:rsid w:val="00CE59B1"/>
    <w:rsid w:val="00CF2E18"/>
    <w:rsid w:val="00CF4DD1"/>
    <w:rsid w:val="00D04D3A"/>
    <w:rsid w:val="00D0615C"/>
    <w:rsid w:val="00D06DDA"/>
    <w:rsid w:val="00D140D9"/>
    <w:rsid w:val="00D21DDB"/>
    <w:rsid w:val="00D23B27"/>
    <w:rsid w:val="00D244CF"/>
    <w:rsid w:val="00D25D85"/>
    <w:rsid w:val="00D33FB4"/>
    <w:rsid w:val="00D533F9"/>
    <w:rsid w:val="00D57CB7"/>
    <w:rsid w:val="00D63E4D"/>
    <w:rsid w:val="00D73178"/>
    <w:rsid w:val="00D7422B"/>
    <w:rsid w:val="00D745AB"/>
    <w:rsid w:val="00D755ED"/>
    <w:rsid w:val="00D75731"/>
    <w:rsid w:val="00D77F59"/>
    <w:rsid w:val="00D829CA"/>
    <w:rsid w:val="00D82A4E"/>
    <w:rsid w:val="00D965FA"/>
    <w:rsid w:val="00DB234F"/>
    <w:rsid w:val="00DB26B5"/>
    <w:rsid w:val="00DB4D55"/>
    <w:rsid w:val="00DC2623"/>
    <w:rsid w:val="00DC4019"/>
    <w:rsid w:val="00DD11D6"/>
    <w:rsid w:val="00DD4296"/>
    <w:rsid w:val="00DD77CF"/>
    <w:rsid w:val="00DE3C84"/>
    <w:rsid w:val="00DE69D9"/>
    <w:rsid w:val="00DF0AC6"/>
    <w:rsid w:val="00E05069"/>
    <w:rsid w:val="00E128DD"/>
    <w:rsid w:val="00E1579F"/>
    <w:rsid w:val="00E17E94"/>
    <w:rsid w:val="00E22E90"/>
    <w:rsid w:val="00E23BD1"/>
    <w:rsid w:val="00E257E4"/>
    <w:rsid w:val="00E34CC1"/>
    <w:rsid w:val="00E368A8"/>
    <w:rsid w:val="00E40F58"/>
    <w:rsid w:val="00E52217"/>
    <w:rsid w:val="00E53F7E"/>
    <w:rsid w:val="00E54442"/>
    <w:rsid w:val="00E56535"/>
    <w:rsid w:val="00E56DCB"/>
    <w:rsid w:val="00E57CF8"/>
    <w:rsid w:val="00E60228"/>
    <w:rsid w:val="00E64E11"/>
    <w:rsid w:val="00E6521B"/>
    <w:rsid w:val="00E70E42"/>
    <w:rsid w:val="00E90984"/>
    <w:rsid w:val="00EA038D"/>
    <w:rsid w:val="00EA4CBE"/>
    <w:rsid w:val="00EB01D0"/>
    <w:rsid w:val="00EB26BC"/>
    <w:rsid w:val="00EB3861"/>
    <w:rsid w:val="00EB54B4"/>
    <w:rsid w:val="00EC1586"/>
    <w:rsid w:val="00EC5DDD"/>
    <w:rsid w:val="00ED0E72"/>
    <w:rsid w:val="00ED1AA9"/>
    <w:rsid w:val="00ED2434"/>
    <w:rsid w:val="00ED52BF"/>
    <w:rsid w:val="00ED625C"/>
    <w:rsid w:val="00ED7673"/>
    <w:rsid w:val="00EE00C2"/>
    <w:rsid w:val="00EE0921"/>
    <w:rsid w:val="00EE1B3E"/>
    <w:rsid w:val="00EE7E8E"/>
    <w:rsid w:val="00F06BE7"/>
    <w:rsid w:val="00F108C0"/>
    <w:rsid w:val="00F12F3B"/>
    <w:rsid w:val="00F22080"/>
    <w:rsid w:val="00F25F85"/>
    <w:rsid w:val="00F41A0D"/>
    <w:rsid w:val="00F4284F"/>
    <w:rsid w:val="00F42E55"/>
    <w:rsid w:val="00F4441C"/>
    <w:rsid w:val="00F46B8D"/>
    <w:rsid w:val="00F47B57"/>
    <w:rsid w:val="00F5561E"/>
    <w:rsid w:val="00F6174D"/>
    <w:rsid w:val="00F64B17"/>
    <w:rsid w:val="00F676E0"/>
    <w:rsid w:val="00F70DA7"/>
    <w:rsid w:val="00F77E6F"/>
    <w:rsid w:val="00F82FE0"/>
    <w:rsid w:val="00F90B30"/>
    <w:rsid w:val="00FA3028"/>
    <w:rsid w:val="00FA75AF"/>
    <w:rsid w:val="00FB1CBE"/>
    <w:rsid w:val="00FB26AA"/>
    <w:rsid w:val="00FB343B"/>
    <w:rsid w:val="00FC6C10"/>
    <w:rsid w:val="00FC6EB7"/>
    <w:rsid w:val="00FD13B0"/>
    <w:rsid w:val="00FD1B84"/>
    <w:rsid w:val="00FE52D6"/>
    <w:rsid w:val="00FE719E"/>
    <w:rsid w:val="00FE7AAA"/>
    <w:rsid w:val="00FF591B"/>
    <w:rsid w:val="0E6984EB"/>
    <w:rsid w:val="153B599B"/>
    <w:rsid w:val="24F6D7BF"/>
    <w:rsid w:val="4122EE1D"/>
    <w:rsid w:val="49DEB119"/>
    <w:rsid w:val="52873A1B"/>
    <w:rsid w:val="53B6D787"/>
    <w:rsid w:val="6015CE1E"/>
    <w:rsid w:val="63D4E1FC"/>
    <w:rsid w:val="68492F38"/>
    <w:rsid w:val="69460573"/>
    <w:rsid w:val="7BCF1C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9C26B61E-F1C0-43C8-BBE5-847CC47F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Revision">
    <w:name w:val="Revision"/>
    <w:hidden/>
    <w:uiPriority w:val="99"/>
    <w:semiHidden/>
    <w:rsid w:val="00F42E55"/>
    <w:pPr>
      <w:spacing w:after="0"/>
    </w:pPr>
    <w:rPr>
      <w:color w:val="0F3780" w:themeColor="text1"/>
    </w:rPr>
  </w:style>
  <w:style w:type="paragraph" w:styleId="ListParagraph">
    <w:name w:val="List Paragraph"/>
    <w:basedOn w:val="Normal"/>
    <w:uiPriority w:val="34"/>
    <w:rsid w:val="007B1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9480035b084d8533a878335f5496b80b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33f94005f77ef4308a75532bbec295e8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E875-1370-4805-A250-71492B189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589</Words>
  <Characters>3359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Jatupoom Banchuen</cp:lastModifiedBy>
  <cp:revision>106</cp:revision>
  <cp:lastPrinted>2025-08-12T00:08:00Z</cp:lastPrinted>
  <dcterms:created xsi:type="dcterms:W3CDTF">2024-05-16T09:00:00Z</dcterms:created>
  <dcterms:modified xsi:type="dcterms:W3CDTF">2025-08-14T10:07:00Z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