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5AB72" w14:textId="77777777" w:rsidR="00D7298F" w:rsidRDefault="00D7298F" w:rsidP="00D7298F">
      <w:pPr>
        <w:keepNext/>
        <w:spacing w:line="440" w:lineRule="exact"/>
        <w:ind w:right="2074"/>
        <w:jc w:val="center"/>
        <w:outlineLvl w:val="0"/>
        <w:rPr>
          <w:rFonts w:asciiTheme="majorBidi" w:hAnsiTheme="majorBidi" w:cs="Cordia New"/>
        </w:rPr>
      </w:pPr>
    </w:p>
    <w:p w14:paraId="6095C35F" w14:textId="77777777" w:rsidR="00D7298F" w:rsidRDefault="00D7298F" w:rsidP="00D7298F">
      <w:pPr>
        <w:keepNext/>
        <w:spacing w:line="440" w:lineRule="exact"/>
        <w:ind w:right="2074"/>
        <w:jc w:val="center"/>
        <w:outlineLvl w:val="0"/>
        <w:rPr>
          <w:rFonts w:asciiTheme="majorBidi" w:hAnsiTheme="majorBidi" w:cs="Cordia New"/>
        </w:rPr>
      </w:pPr>
    </w:p>
    <w:p w14:paraId="5ED06FB3" w14:textId="77777777" w:rsidR="00D7298F" w:rsidRDefault="00D7298F" w:rsidP="00D7298F">
      <w:pPr>
        <w:keepNext/>
        <w:spacing w:line="440" w:lineRule="exact"/>
        <w:ind w:right="2074"/>
        <w:jc w:val="center"/>
        <w:outlineLvl w:val="0"/>
        <w:rPr>
          <w:rFonts w:asciiTheme="majorBidi" w:hAnsiTheme="majorBidi" w:cs="Cordia New"/>
        </w:rPr>
      </w:pPr>
    </w:p>
    <w:p w14:paraId="67D9A91F" w14:textId="6C74FB0F" w:rsidR="00D364AC" w:rsidRPr="0003622B" w:rsidRDefault="007050D4" w:rsidP="00D7298F">
      <w:pPr>
        <w:keepNext/>
        <w:spacing w:line="440" w:lineRule="exact"/>
        <w:ind w:right="2074"/>
        <w:jc w:val="center"/>
        <w:outlineLvl w:val="0"/>
        <w:rPr>
          <w:rFonts w:asciiTheme="majorBidi" w:hAnsiTheme="majorBidi" w:cstheme="majorBidi"/>
        </w:rPr>
      </w:pPr>
      <w:proofErr w:type="spellStart"/>
      <w:r w:rsidRPr="0003622B">
        <w:rPr>
          <w:rFonts w:asciiTheme="majorBidi" w:hAnsiTheme="majorBidi" w:cstheme="majorBidi"/>
        </w:rPr>
        <w:t>Kulthorn</w:t>
      </w:r>
      <w:proofErr w:type="spellEnd"/>
      <w:r w:rsidRPr="0003622B">
        <w:rPr>
          <w:rFonts w:asciiTheme="majorBidi" w:hAnsiTheme="majorBidi" w:cstheme="majorBidi"/>
        </w:rPr>
        <w:t xml:space="preserve"> Kirby Public Company Limited</w:t>
      </w:r>
      <w:r w:rsidRPr="0003622B">
        <w:rPr>
          <w:rFonts w:asciiTheme="majorBidi" w:hAnsiTheme="majorBidi" w:cstheme="majorBidi"/>
          <w:cs/>
        </w:rPr>
        <w:t xml:space="preserve"> </w:t>
      </w:r>
      <w:r w:rsidRPr="0003622B">
        <w:rPr>
          <w:rFonts w:asciiTheme="majorBidi" w:hAnsiTheme="majorBidi" w:cstheme="majorBidi"/>
        </w:rPr>
        <w:t>and its subsidiaries</w:t>
      </w:r>
    </w:p>
    <w:p w14:paraId="21688CE3" w14:textId="77777777" w:rsidR="00D364AC" w:rsidRPr="0003622B" w:rsidRDefault="00D364AC" w:rsidP="00D7298F">
      <w:pPr>
        <w:keepNext/>
        <w:spacing w:line="440" w:lineRule="exact"/>
        <w:ind w:right="2074"/>
        <w:jc w:val="center"/>
        <w:outlineLvl w:val="0"/>
        <w:rPr>
          <w:rFonts w:asciiTheme="majorBidi" w:hAnsiTheme="majorBidi" w:cstheme="majorBidi"/>
        </w:rPr>
      </w:pPr>
      <w:r w:rsidRPr="0003622B">
        <w:rPr>
          <w:rFonts w:asciiTheme="majorBidi" w:hAnsiTheme="majorBidi" w:cstheme="majorBidi"/>
        </w:rPr>
        <w:t>Review report and consolidated and separate financial information</w:t>
      </w:r>
    </w:p>
    <w:p w14:paraId="5A0E471D" w14:textId="024FF738" w:rsidR="00923F50" w:rsidRPr="0003622B" w:rsidRDefault="00D364AC" w:rsidP="00D7298F">
      <w:pPr>
        <w:keepNext/>
        <w:spacing w:line="440" w:lineRule="exact"/>
        <w:ind w:right="2074"/>
        <w:jc w:val="center"/>
        <w:outlineLvl w:val="0"/>
        <w:rPr>
          <w:rFonts w:asciiTheme="majorBidi" w:hAnsiTheme="majorBidi" w:cstheme="majorBidi"/>
        </w:rPr>
        <w:sectPr w:rsidR="00923F50" w:rsidRPr="0003622B" w:rsidSect="00EB6A49">
          <w:footerReference w:type="default" r:id="rId10"/>
          <w:headerReference w:type="first" r:id="rId11"/>
          <w:footerReference w:type="first" r:id="rId12"/>
          <w:pgSz w:w="11907" w:h="16840" w:code="9"/>
          <w:pgMar w:top="2448" w:right="1080" w:bottom="10080" w:left="360" w:header="576" w:footer="576" w:gutter="0"/>
          <w:cols w:space="720"/>
          <w:docGrid w:linePitch="360"/>
        </w:sectPr>
      </w:pPr>
      <w:r w:rsidRPr="0003622B">
        <w:rPr>
          <w:rFonts w:asciiTheme="majorBidi" w:hAnsiTheme="majorBidi" w:cstheme="majorBidi"/>
        </w:rPr>
        <w:t xml:space="preserve"> For the six-month period ended June </w:t>
      </w:r>
      <w:r w:rsidR="00D7298F">
        <w:rPr>
          <w:rFonts w:asciiTheme="majorBidi" w:hAnsiTheme="majorBidi" w:cs="Cordia New"/>
        </w:rPr>
        <w:t xml:space="preserve">30, </w:t>
      </w:r>
      <w:r w:rsidRPr="0003622B">
        <w:rPr>
          <w:rFonts w:asciiTheme="majorBidi" w:hAnsiTheme="majorBidi" w:cstheme="majorBidi"/>
          <w:cs/>
        </w:rPr>
        <w:t>2025</w:t>
      </w:r>
      <w:r w:rsidR="008B18A5" w:rsidRPr="0003622B">
        <w:rPr>
          <w:rFonts w:asciiTheme="majorBidi" w:hAnsiTheme="majorBidi" w:cstheme="majorBidi"/>
        </w:rPr>
        <w:br/>
      </w:r>
      <w:r w:rsidR="000447F3" w:rsidRPr="0003622B">
        <w:rPr>
          <w:rFonts w:asciiTheme="majorBidi" w:hAnsiTheme="majorBidi" w:cstheme="majorBidi"/>
          <w:cs/>
        </w:rPr>
        <w:t>(</w:t>
      </w:r>
      <w:r w:rsidR="000447F3" w:rsidRPr="0003622B">
        <w:rPr>
          <w:rFonts w:asciiTheme="majorBidi" w:hAnsiTheme="majorBidi" w:cstheme="majorBidi"/>
        </w:rPr>
        <w:t>Unaudited but reviewed)</w:t>
      </w:r>
    </w:p>
    <w:p w14:paraId="232A6685" w14:textId="77777777" w:rsidR="00F602C7" w:rsidRDefault="00F602C7" w:rsidP="00A34CB6">
      <w:pPr>
        <w:spacing w:line="380" w:lineRule="exact"/>
        <w:rPr>
          <w:rFonts w:asciiTheme="majorBidi" w:hAnsiTheme="majorBidi" w:cstheme="majorBidi"/>
          <w:b/>
          <w:bCs/>
        </w:rPr>
      </w:pPr>
    </w:p>
    <w:p w14:paraId="5A0E471E" w14:textId="695CAB74" w:rsidR="00680B6F" w:rsidRPr="009438D8" w:rsidRDefault="00680B6F" w:rsidP="00A34CB6">
      <w:pPr>
        <w:spacing w:line="380" w:lineRule="exact"/>
        <w:rPr>
          <w:rFonts w:asciiTheme="majorBidi" w:hAnsiTheme="majorBidi" w:cstheme="majorBidi"/>
          <w:b/>
          <w:bCs/>
        </w:rPr>
      </w:pPr>
      <w:r w:rsidRPr="009438D8">
        <w:rPr>
          <w:rFonts w:asciiTheme="majorBidi" w:hAnsiTheme="majorBidi" w:cstheme="majorBidi"/>
          <w:b/>
          <w:bCs/>
        </w:rPr>
        <w:t xml:space="preserve">Independent Auditor’s Report on Review of Interim Financial Information </w:t>
      </w:r>
    </w:p>
    <w:p w14:paraId="5A0E471F" w14:textId="25F6C84F" w:rsidR="00680B6F" w:rsidRPr="009438D8" w:rsidRDefault="00680B6F" w:rsidP="009825EB">
      <w:pPr>
        <w:spacing w:line="400" w:lineRule="exact"/>
        <w:rPr>
          <w:rFonts w:asciiTheme="majorBidi" w:hAnsiTheme="majorBidi" w:cstheme="majorBidi"/>
        </w:rPr>
      </w:pPr>
      <w:r w:rsidRPr="009438D8">
        <w:rPr>
          <w:rFonts w:asciiTheme="majorBidi" w:hAnsiTheme="majorBidi" w:cstheme="majorBidi"/>
        </w:rPr>
        <w:t xml:space="preserve">To the </w:t>
      </w:r>
      <w:r w:rsidR="00DB2EB4" w:rsidRPr="009438D8">
        <w:rPr>
          <w:rFonts w:asciiTheme="majorBidi" w:hAnsiTheme="majorBidi" w:cstheme="majorBidi"/>
        </w:rPr>
        <w:t>Planners</w:t>
      </w:r>
      <w:r w:rsidRPr="009438D8">
        <w:rPr>
          <w:rFonts w:asciiTheme="majorBidi" w:hAnsiTheme="majorBidi" w:cstheme="majorBidi"/>
        </w:rPr>
        <w:t xml:space="preserve"> of </w:t>
      </w:r>
      <w:proofErr w:type="spellStart"/>
      <w:r w:rsidRPr="009438D8">
        <w:rPr>
          <w:rFonts w:asciiTheme="majorBidi" w:hAnsiTheme="majorBidi" w:cstheme="majorBidi"/>
        </w:rPr>
        <w:t>Kulthorn</w:t>
      </w:r>
      <w:proofErr w:type="spellEnd"/>
      <w:r w:rsidRPr="009438D8">
        <w:rPr>
          <w:rFonts w:asciiTheme="majorBidi" w:hAnsiTheme="majorBidi" w:cstheme="majorBidi"/>
        </w:rPr>
        <w:t xml:space="preserve"> Kirby Public Company Limited</w:t>
      </w:r>
    </w:p>
    <w:p w14:paraId="5A0E4720" w14:textId="40D49E08" w:rsidR="00AC2494" w:rsidRPr="009438D8" w:rsidRDefault="005E31E8" w:rsidP="00D7298F">
      <w:pPr>
        <w:spacing w:before="360" w:after="80" w:line="380" w:lineRule="exact"/>
        <w:jc w:val="thaiDistribute"/>
        <w:rPr>
          <w:rFonts w:asciiTheme="majorBidi" w:hAnsiTheme="majorBidi" w:cstheme="majorBidi"/>
        </w:rPr>
      </w:pPr>
      <w:r w:rsidRPr="009438D8">
        <w:rPr>
          <w:rFonts w:asciiTheme="majorBidi" w:hAnsiTheme="majorBidi" w:cstheme="majorBidi"/>
        </w:rPr>
        <w:t xml:space="preserve">I have reviewed the consolidated interim financial information of </w:t>
      </w:r>
      <w:proofErr w:type="spellStart"/>
      <w:r w:rsidRPr="009438D8">
        <w:rPr>
          <w:rFonts w:asciiTheme="majorBidi" w:hAnsiTheme="majorBidi" w:cstheme="majorBidi"/>
        </w:rPr>
        <w:t>Kulthorn</w:t>
      </w:r>
      <w:proofErr w:type="spellEnd"/>
      <w:r w:rsidRPr="009438D8">
        <w:rPr>
          <w:rFonts w:asciiTheme="majorBidi" w:hAnsiTheme="majorBidi" w:cstheme="majorBidi"/>
        </w:rPr>
        <w:t xml:space="preserve"> Kirby Public Company Limited and its subsidiaries (the “Group”), which comprises the consolidated statement of financial position as at June </w:t>
      </w:r>
      <w:r w:rsidR="00D52D57">
        <w:rPr>
          <w:rFonts w:asciiTheme="majorBidi" w:hAnsiTheme="majorBidi" w:cstheme="majorBidi"/>
        </w:rPr>
        <w:t>30</w:t>
      </w:r>
      <w:r w:rsidR="007F3AF2">
        <w:rPr>
          <w:rFonts w:asciiTheme="majorBidi" w:hAnsiTheme="majorBidi" w:cs="Cordia New"/>
        </w:rPr>
        <w:t xml:space="preserve">, </w:t>
      </w:r>
      <w:r w:rsidRPr="009438D8">
        <w:rPr>
          <w:rFonts w:asciiTheme="majorBidi" w:hAnsiTheme="majorBidi" w:cstheme="majorBidi"/>
        </w:rPr>
        <w:t xml:space="preserve">2025 the consolidated statements of comprehensive income, changes in shareholders’ equity, and cash flows for the six-month period then ended, and the related condensed notes to the interim consolidated financial statements. I have also reviewed the interim separate financial information of </w:t>
      </w:r>
      <w:proofErr w:type="spellStart"/>
      <w:r w:rsidRPr="009438D8">
        <w:rPr>
          <w:rFonts w:asciiTheme="majorBidi" w:hAnsiTheme="majorBidi" w:cstheme="majorBidi"/>
        </w:rPr>
        <w:t>Kulthorn</w:t>
      </w:r>
      <w:proofErr w:type="spellEnd"/>
      <w:r w:rsidRPr="009438D8">
        <w:rPr>
          <w:rFonts w:asciiTheme="majorBidi" w:hAnsiTheme="majorBidi" w:cstheme="majorBidi"/>
        </w:rPr>
        <w:t xml:space="preserve"> Kirby Public Company Limited (collectively referred to as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50EE806" w14:textId="77777777" w:rsidR="00796F42" w:rsidRPr="009438D8" w:rsidRDefault="00796F42" w:rsidP="00D7298F">
      <w:pPr>
        <w:spacing w:line="380" w:lineRule="exact"/>
        <w:rPr>
          <w:rFonts w:asciiTheme="majorBidi" w:hAnsiTheme="majorBidi" w:cstheme="majorBidi"/>
          <w:b/>
          <w:bCs/>
        </w:rPr>
      </w:pPr>
    </w:p>
    <w:p w14:paraId="5A0E4721" w14:textId="500E0627" w:rsidR="00680B6F" w:rsidRPr="009438D8" w:rsidRDefault="00680B6F" w:rsidP="00EB6A49">
      <w:pPr>
        <w:spacing w:before="120" w:after="120" w:line="380" w:lineRule="exact"/>
        <w:rPr>
          <w:rFonts w:asciiTheme="majorBidi" w:hAnsiTheme="majorBidi" w:cstheme="majorBidi"/>
          <w:b/>
          <w:bCs/>
        </w:rPr>
      </w:pPr>
      <w:r w:rsidRPr="009438D8">
        <w:rPr>
          <w:rFonts w:asciiTheme="majorBidi" w:hAnsiTheme="majorBidi" w:cstheme="majorBidi"/>
          <w:b/>
          <w:bCs/>
        </w:rPr>
        <w:t>Scope of review</w:t>
      </w:r>
    </w:p>
    <w:p w14:paraId="194F9FC5" w14:textId="2A86E435" w:rsidR="0014564F" w:rsidRPr="009438D8" w:rsidRDefault="0014564F" w:rsidP="00D7298F">
      <w:pPr>
        <w:spacing w:before="120" w:after="120" w:line="380" w:lineRule="exact"/>
        <w:jc w:val="thaiDistribute"/>
        <w:rPr>
          <w:rFonts w:asciiTheme="majorBidi" w:hAnsiTheme="majorBidi" w:cstheme="majorBidi"/>
        </w:rPr>
      </w:pPr>
      <w:r w:rsidRPr="009438D8">
        <w:rPr>
          <w:rFonts w:asciiTheme="majorBidi" w:hAnsiTheme="majorBidi" w:cstheme="majorBidi"/>
        </w:rPr>
        <w:t xml:space="preserve">I conducted my review in accordance with Standard on Review Engagements 2410, Review of Interim </w:t>
      </w:r>
      <w:r w:rsidR="00602851">
        <w:rPr>
          <w:rFonts w:asciiTheme="majorBidi" w:hAnsiTheme="majorBidi" w:cstheme="majorBidi"/>
        </w:rPr>
        <w:t>f</w:t>
      </w:r>
      <w:r w:rsidRPr="009438D8">
        <w:rPr>
          <w:rFonts w:asciiTheme="majorBidi" w:hAnsiTheme="majorBidi" w:cstheme="majorBidi"/>
        </w:rPr>
        <w:t xml:space="preserve">inancial </w:t>
      </w:r>
      <w:r w:rsidR="00602851">
        <w:rPr>
          <w:rFonts w:asciiTheme="majorBidi" w:hAnsiTheme="majorBidi" w:cstheme="majorBidi"/>
        </w:rPr>
        <w:t>i</w:t>
      </w:r>
      <w:r w:rsidRPr="009438D8">
        <w:rPr>
          <w:rFonts w:asciiTheme="majorBidi" w:hAnsiTheme="majorBidi" w:cstheme="majorBidi"/>
        </w:rPr>
        <w:t xml:space="preserve">nformation </w:t>
      </w:r>
      <w:r w:rsidR="00602851">
        <w:rPr>
          <w:rFonts w:asciiTheme="majorBidi" w:hAnsiTheme="majorBidi" w:cstheme="majorBidi"/>
        </w:rPr>
        <w:t>p</w:t>
      </w:r>
      <w:r w:rsidRPr="009438D8">
        <w:rPr>
          <w:rFonts w:asciiTheme="majorBidi" w:hAnsiTheme="majorBidi" w:cstheme="majorBidi"/>
        </w:rPr>
        <w:t xml:space="preserve">erformed by the </w:t>
      </w:r>
      <w:r w:rsidR="00602851">
        <w:rPr>
          <w:rFonts w:asciiTheme="majorBidi" w:hAnsiTheme="majorBidi" w:cstheme="majorBidi"/>
        </w:rPr>
        <w:t>i</w:t>
      </w:r>
      <w:r w:rsidRPr="009438D8">
        <w:rPr>
          <w:rFonts w:asciiTheme="majorBidi" w:hAnsiTheme="majorBidi" w:cstheme="majorBidi"/>
        </w:rPr>
        <w:t xml:space="preserve">ndependent </w:t>
      </w:r>
      <w:r w:rsidR="00602851">
        <w:rPr>
          <w:rFonts w:asciiTheme="majorBidi" w:hAnsiTheme="majorBidi" w:cstheme="majorBidi"/>
        </w:rPr>
        <w:t>a</w:t>
      </w:r>
      <w:r w:rsidRPr="009438D8">
        <w:rPr>
          <w:rFonts w:asciiTheme="majorBidi" w:hAnsiTheme="majorBidi" w:cstheme="majorBidi"/>
        </w:rPr>
        <w:t>uditor of the Entity. A review of interim financial information consists primarily of making inquiries of persons responsible for financial and accounting matters and applying analytical and other review procedures. A review is substantially less in scope than an audit conducted in accordance with auditing standards and, therefore, does not provide assurance that I would become aware of all significant matters that might be identified in an audit. Accordingly, I do not express an audit opinion</w:t>
      </w:r>
      <w:r w:rsidR="002564B0" w:rsidRPr="009438D8">
        <w:rPr>
          <w:rFonts w:asciiTheme="majorBidi" w:hAnsiTheme="majorBidi" w:cstheme="majorBidi"/>
        </w:rPr>
        <w:t>.</w:t>
      </w:r>
    </w:p>
    <w:p w14:paraId="4CD02ABF" w14:textId="77777777" w:rsidR="00796F42" w:rsidRPr="009438D8" w:rsidRDefault="00796F42" w:rsidP="00D7298F">
      <w:pPr>
        <w:spacing w:line="380" w:lineRule="exact"/>
        <w:rPr>
          <w:rFonts w:asciiTheme="majorBidi" w:hAnsiTheme="majorBidi" w:cstheme="majorBidi"/>
        </w:rPr>
      </w:pPr>
    </w:p>
    <w:p w14:paraId="5A0E4723" w14:textId="076F51A6" w:rsidR="008058C3" w:rsidRPr="009438D8" w:rsidRDefault="008058C3" w:rsidP="00EB6A49">
      <w:pPr>
        <w:spacing w:before="120" w:after="120" w:line="380" w:lineRule="exact"/>
        <w:rPr>
          <w:rFonts w:asciiTheme="majorBidi" w:hAnsiTheme="majorBidi" w:cstheme="majorBidi"/>
          <w:b/>
          <w:bCs/>
        </w:rPr>
      </w:pPr>
      <w:r w:rsidRPr="009438D8">
        <w:rPr>
          <w:rFonts w:asciiTheme="majorBidi" w:hAnsiTheme="majorBidi" w:cstheme="majorBidi"/>
          <w:b/>
          <w:bCs/>
        </w:rPr>
        <w:t>Basis for Disclaimer of Conclusion</w:t>
      </w:r>
    </w:p>
    <w:p w14:paraId="5B7F9225" w14:textId="135C2892" w:rsidR="00DD1365" w:rsidRPr="009438D8" w:rsidRDefault="00D4745E" w:rsidP="00F602C7">
      <w:pPr>
        <w:pStyle w:val="NormalWeb"/>
        <w:spacing w:before="0" w:beforeAutospacing="0" w:after="0" w:afterAutospacing="0" w:line="380" w:lineRule="exact"/>
        <w:jc w:val="thaiDistribute"/>
        <w:rPr>
          <w:rFonts w:asciiTheme="majorBidi" w:hAnsiTheme="majorBidi" w:cstheme="majorBidi"/>
        </w:rPr>
      </w:pPr>
      <w:r w:rsidRPr="009438D8">
        <w:rPr>
          <w:rFonts w:asciiTheme="majorBidi" w:hAnsiTheme="majorBidi" w:cstheme="majorBidi"/>
          <w:spacing w:val="-4"/>
        </w:rPr>
        <w:t xml:space="preserve">As disclosed in Note 1.2 to the condensed interim financial statements regarding the Group’s ability to continue as a going concern, the Group has incurred operating losses for several consecutive years. The consolidated statement of comprehensive income for the six-month period ended June </w:t>
      </w:r>
      <w:r w:rsidR="004647EA">
        <w:rPr>
          <w:rFonts w:asciiTheme="majorBidi" w:hAnsiTheme="majorBidi" w:cs="Cordia New"/>
          <w:spacing w:val="-4"/>
        </w:rPr>
        <w:t xml:space="preserve">30, </w:t>
      </w:r>
      <w:r w:rsidRPr="009438D8">
        <w:rPr>
          <w:rFonts w:asciiTheme="majorBidi" w:hAnsiTheme="majorBidi" w:cstheme="majorBidi"/>
          <w:spacing w:val="-4"/>
        </w:rPr>
        <w:t xml:space="preserve">2025 shows a net operating loss of </w:t>
      </w:r>
      <w:r w:rsidR="004647EA">
        <w:rPr>
          <w:rFonts w:asciiTheme="majorBidi" w:hAnsiTheme="majorBidi" w:cstheme="majorBidi"/>
          <w:spacing w:val="-4"/>
        </w:rPr>
        <w:t>651</w:t>
      </w:r>
      <w:r w:rsidRPr="009438D8">
        <w:rPr>
          <w:rFonts w:asciiTheme="majorBidi" w:hAnsiTheme="majorBidi" w:cstheme="majorBidi"/>
          <w:spacing w:val="-4"/>
        </w:rPr>
        <w:t xml:space="preserve"> million Baht (Company only: </w:t>
      </w:r>
      <w:r w:rsidR="004647EA">
        <w:rPr>
          <w:rFonts w:asciiTheme="majorBidi" w:hAnsiTheme="majorBidi" w:cstheme="majorBidi"/>
          <w:spacing w:val="-4"/>
        </w:rPr>
        <w:t>4</w:t>
      </w:r>
      <w:r w:rsidR="00D4597D" w:rsidRPr="009438D8">
        <w:rPr>
          <w:rFonts w:asciiTheme="majorBidi" w:hAnsiTheme="majorBidi" w:cstheme="majorBidi"/>
          <w:spacing w:val="-4"/>
        </w:rPr>
        <w:t>74</w:t>
      </w:r>
      <w:r w:rsidRPr="009438D8">
        <w:rPr>
          <w:rFonts w:asciiTheme="majorBidi" w:hAnsiTheme="majorBidi" w:cstheme="majorBidi"/>
          <w:spacing w:val="-4"/>
        </w:rPr>
        <w:t xml:space="preserve"> million Baht). As at June </w:t>
      </w:r>
      <w:r w:rsidR="004647EA">
        <w:rPr>
          <w:rFonts w:asciiTheme="majorBidi" w:hAnsiTheme="majorBidi" w:cstheme="majorBidi"/>
          <w:spacing w:val="-4"/>
        </w:rPr>
        <w:t xml:space="preserve">30, </w:t>
      </w:r>
      <w:r w:rsidRPr="009438D8">
        <w:rPr>
          <w:rFonts w:asciiTheme="majorBidi" w:hAnsiTheme="majorBidi" w:cstheme="majorBidi"/>
          <w:spacing w:val="-4"/>
        </w:rPr>
        <w:t xml:space="preserve">2025, the Group’s current liabilities exceeded its current assets by </w:t>
      </w:r>
      <w:r w:rsidR="00D4597D" w:rsidRPr="009438D8">
        <w:rPr>
          <w:rFonts w:asciiTheme="majorBidi" w:hAnsiTheme="majorBidi" w:cstheme="majorBidi"/>
          <w:spacing w:val="-4"/>
        </w:rPr>
        <w:t>5,040</w:t>
      </w:r>
      <w:r w:rsidRPr="009438D8">
        <w:rPr>
          <w:rFonts w:asciiTheme="majorBidi" w:hAnsiTheme="majorBidi" w:cstheme="majorBidi"/>
          <w:spacing w:val="-4"/>
        </w:rPr>
        <w:t xml:space="preserve"> million Baht (Company only: </w:t>
      </w:r>
      <w:r w:rsidR="00D4597D" w:rsidRPr="009438D8">
        <w:rPr>
          <w:rFonts w:asciiTheme="majorBidi" w:hAnsiTheme="majorBidi" w:cstheme="majorBidi"/>
          <w:spacing w:val="-4"/>
        </w:rPr>
        <w:t>5,390</w:t>
      </w:r>
      <w:r w:rsidRPr="009438D8">
        <w:rPr>
          <w:rFonts w:asciiTheme="majorBidi" w:hAnsiTheme="majorBidi" w:cstheme="majorBidi"/>
          <w:spacing w:val="-4"/>
        </w:rPr>
        <w:t xml:space="preserve"> million Baht), it had accumulated losses of </w:t>
      </w:r>
      <w:r w:rsidR="00D4597D" w:rsidRPr="009438D8">
        <w:rPr>
          <w:rFonts w:asciiTheme="majorBidi" w:hAnsiTheme="majorBidi" w:cstheme="majorBidi"/>
          <w:spacing w:val="-4"/>
        </w:rPr>
        <w:t>6,</w:t>
      </w:r>
      <w:r w:rsidR="004647EA">
        <w:rPr>
          <w:rFonts w:asciiTheme="majorBidi" w:hAnsiTheme="majorBidi" w:cstheme="majorBidi"/>
          <w:spacing w:val="-4"/>
        </w:rPr>
        <w:t>013</w:t>
      </w:r>
      <w:r w:rsidRPr="009438D8">
        <w:rPr>
          <w:rFonts w:asciiTheme="majorBidi" w:hAnsiTheme="majorBidi" w:cstheme="majorBidi"/>
          <w:spacing w:val="-4"/>
        </w:rPr>
        <w:t xml:space="preserve"> million Baht (Company only: </w:t>
      </w:r>
      <w:r w:rsidR="00D4597D" w:rsidRPr="009438D8">
        <w:rPr>
          <w:rFonts w:asciiTheme="majorBidi" w:hAnsiTheme="majorBidi" w:cstheme="majorBidi"/>
          <w:spacing w:val="-4"/>
        </w:rPr>
        <w:t>5,</w:t>
      </w:r>
      <w:r w:rsidR="004647EA">
        <w:rPr>
          <w:rFonts w:asciiTheme="majorBidi" w:hAnsiTheme="majorBidi" w:cstheme="majorBidi"/>
          <w:spacing w:val="-4"/>
        </w:rPr>
        <w:t>766</w:t>
      </w:r>
      <w:r w:rsidRPr="009438D8">
        <w:rPr>
          <w:rFonts w:asciiTheme="majorBidi" w:hAnsiTheme="majorBidi" w:cstheme="majorBidi"/>
          <w:spacing w:val="-4"/>
        </w:rPr>
        <w:t xml:space="preserve"> million Baht), and had a total capital deficiency of </w:t>
      </w:r>
      <w:r w:rsidR="00D4597D" w:rsidRPr="009438D8">
        <w:rPr>
          <w:rFonts w:asciiTheme="majorBidi" w:hAnsiTheme="majorBidi" w:cstheme="majorBidi"/>
          <w:spacing w:val="-4"/>
        </w:rPr>
        <w:t>2,2</w:t>
      </w:r>
      <w:r w:rsidR="00D07393">
        <w:rPr>
          <w:rFonts w:asciiTheme="majorBidi" w:hAnsiTheme="majorBidi" w:cstheme="majorBidi"/>
          <w:spacing w:val="-4"/>
        </w:rPr>
        <w:t>35</w:t>
      </w:r>
      <w:r w:rsidRPr="009438D8">
        <w:rPr>
          <w:rFonts w:asciiTheme="majorBidi" w:hAnsiTheme="majorBidi" w:cstheme="majorBidi"/>
          <w:spacing w:val="-4"/>
        </w:rPr>
        <w:t xml:space="preserve"> million Baht (Company only: </w:t>
      </w:r>
      <w:r w:rsidR="00D4597D" w:rsidRPr="009438D8">
        <w:rPr>
          <w:rFonts w:asciiTheme="majorBidi" w:hAnsiTheme="majorBidi" w:cstheme="majorBidi"/>
          <w:spacing w:val="-4"/>
        </w:rPr>
        <w:t>2500</w:t>
      </w:r>
      <w:r w:rsidRPr="009438D8">
        <w:rPr>
          <w:rFonts w:asciiTheme="majorBidi" w:hAnsiTheme="majorBidi" w:cstheme="majorBidi"/>
          <w:spacing w:val="-4"/>
        </w:rPr>
        <w:t xml:space="preserve"> million Baht). The major components of the Group’s current liabilities include:</w:t>
      </w:r>
      <w:r w:rsidR="00DD1365" w:rsidRPr="009438D8">
        <w:rPr>
          <w:rFonts w:asciiTheme="majorBidi" w:hAnsiTheme="majorBidi" w:cstheme="majorBidi"/>
        </w:rPr>
        <w:t xml:space="preserve"> </w:t>
      </w:r>
    </w:p>
    <w:p w14:paraId="3DBE8DE8" w14:textId="3165B944" w:rsidR="00D4745E" w:rsidRPr="009438D8" w:rsidRDefault="00DD1365" w:rsidP="004647EA">
      <w:pPr>
        <w:pStyle w:val="NormalWeb"/>
        <w:numPr>
          <w:ilvl w:val="0"/>
          <w:numId w:val="14"/>
        </w:numPr>
        <w:spacing w:line="380" w:lineRule="atLeast"/>
        <w:ind w:left="540"/>
        <w:jc w:val="thaiDistribute"/>
        <w:rPr>
          <w:rFonts w:asciiTheme="majorBidi" w:hAnsiTheme="majorBidi" w:cstheme="majorBidi"/>
          <w:spacing w:val="-4"/>
        </w:rPr>
      </w:pPr>
      <w:r w:rsidRPr="009438D8">
        <w:rPr>
          <w:rFonts w:asciiTheme="majorBidi" w:hAnsiTheme="majorBidi" w:cstheme="majorBidi"/>
          <w:spacing w:val="-4"/>
        </w:rPr>
        <w:lastRenderedPageBreak/>
        <w:t xml:space="preserve">Bank overdrafts and short-term borrowings from financial institutions of </w:t>
      </w:r>
      <w:r w:rsidR="00D4597D" w:rsidRPr="009438D8">
        <w:rPr>
          <w:rFonts w:asciiTheme="majorBidi" w:hAnsiTheme="majorBidi" w:cstheme="majorBidi"/>
          <w:spacing w:val="-4"/>
        </w:rPr>
        <w:t>3,52</w:t>
      </w:r>
      <w:r w:rsidR="004647EA">
        <w:rPr>
          <w:rFonts w:asciiTheme="majorBidi" w:hAnsiTheme="majorBidi" w:cstheme="majorBidi"/>
          <w:spacing w:val="-4"/>
        </w:rPr>
        <w:t>4</w:t>
      </w:r>
      <w:r w:rsidRPr="009438D8">
        <w:rPr>
          <w:rFonts w:asciiTheme="majorBidi" w:hAnsiTheme="majorBidi" w:cstheme="majorBidi"/>
          <w:spacing w:val="-4"/>
        </w:rPr>
        <w:t xml:space="preserve"> million Baht (Company only: </w:t>
      </w:r>
      <w:r w:rsidR="00D4597D" w:rsidRPr="009438D8">
        <w:rPr>
          <w:rFonts w:asciiTheme="majorBidi" w:hAnsiTheme="majorBidi" w:cstheme="majorBidi"/>
          <w:spacing w:val="-4"/>
        </w:rPr>
        <w:t>2,150</w:t>
      </w:r>
      <w:r w:rsidRPr="009438D8">
        <w:rPr>
          <w:rFonts w:asciiTheme="majorBidi" w:hAnsiTheme="majorBidi" w:cstheme="majorBidi"/>
          <w:spacing w:val="-4"/>
        </w:rPr>
        <w:t xml:space="preserve"> million Baht);</w:t>
      </w:r>
    </w:p>
    <w:p w14:paraId="5A855076" w14:textId="48DB3240" w:rsidR="00BD45D7" w:rsidRPr="009438D8" w:rsidRDefault="008D2AC8" w:rsidP="004647EA">
      <w:pPr>
        <w:pStyle w:val="NormalWeb"/>
        <w:numPr>
          <w:ilvl w:val="0"/>
          <w:numId w:val="14"/>
        </w:numPr>
        <w:spacing w:line="380" w:lineRule="atLeast"/>
        <w:ind w:left="540"/>
        <w:jc w:val="thaiDistribute"/>
        <w:rPr>
          <w:rFonts w:asciiTheme="majorBidi" w:hAnsiTheme="majorBidi" w:cstheme="majorBidi"/>
          <w:spacing w:val="-4"/>
        </w:rPr>
      </w:pPr>
      <w:r w:rsidRPr="009438D8">
        <w:rPr>
          <w:rFonts w:asciiTheme="majorBidi" w:hAnsiTheme="majorBidi" w:cstheme="majorBidi"/>
          <w:spacing w:val="-4"/>
        </w:rPr>
        <w:t xml:space="preserve">Trade and other </w:t>
      </w:r>
      <w:r w:rsidR="004647EA">
        <w:rPr>
          <w:rFonts w:asciiTheme="majorBidi" w:hAnsiTheme="majorBidi" w:cstheme="majorBidi"/>
          <w:spacing w:val="-4"/>
        </w:rPr>
        <w:t xml:space="preserve">current </w:t>
      </w:r>
      <w:r w:rsidRPr="009438D8">
        <w:rPr>
          <w:rFonts w:asciiTheme="majorBidi" w:hAnsiTheme="majorBidi" w:cstheme="majorBidi"/>
          <w:spacing w:val="-4"/>
        </w:rPr>
        <w:t xml:space="preserve">payables of </w:t>
      </w:r>
      <w:r w:rsidR="00D4597D" w:rsidRPr="009438D8">
        <w:rPr>
          <w:rFonts w:asciiTheme="majorBidi" w:hAnsiTheme="majorBidi" w:cstheme="majorBidi"/>
          <w:spacing w:val="-4"/>
        </w:rPr>
        <w:t>1,38</w:t>
      </w:r>
      <w:r w:rsidR="004647EA">
        <w:rPr>
          <w:rFonts w:asciiTheme="majorBidi" w:hAnsiTheme="majorBidi" w:cstheme="majorBidi"/>
          <w:spacing w:val="-4"/>
        </w:rPr>
        <w:t>9</w:t>
      </w:r>
      <w:r w:rsidRPr="009438D8">
        <w:rPr>
          <w:rFonts w:asciiTheme="majorBidi" w:hAnsiTheme="majorBidi" w:cstheme="majorBidi"/>
          <w:spacing w:val="-4"/>
        </w:rPr>
        <w:t xml:space="preserve"> million Baht (Company only: </w:t>
      </w:r>
      <w:r w:rsidR="00D4597D" w:rsidRPr="009438D8">
        <w:rPr>
          <w:rFonts w:asciiTheme="majorBidi" w:hAnsiTheme="majorBidi" w:cstheme="majorBidi"/>
          <w:spacing w:val="-4"/>
        </w:rPr>
        <w:t>1,797</w:t>
      </w:r>
      <w:r w:rsidRPr="009438D8">
        <w:rPr>
          <w:rFonts w:asciiTheme="majorBidi" w:hAnsiTheme="majorBidi" w:cstheme="majorBidi"/>
          <w:spacing w:val="-4"/>
        </w:rPr>
        <w:t xml:space="preserve"> million Baht); and</w:t>
      </w:r>
    </w:p>
    <w:p w14:paraId="32F2B3E0" w14:textId="40111F79" w:rsidR="00A6363F" w:rsidRPr="009438D8" w:rsidRDefault="008D2AC8" w:rsidP="004647EA">
      <w:pPr>
        <w:pStyle w:val="NormalWeb"/>
        <w:numPr>
          <w:ilvl w:val="0"/>
          <w:numId w:val="14"/>
        </w:numPr>
        <w:spacing w:line="380" w:lineRule="atLeast"/>
        <w:ind w:left="540"/>
        <w:jc w:val="thaiDistribute"/>
        <w:rPr>
          <w:rFonts w:asciiTheme="majorBidi" w:hAnsiTheme="majorBidi" w:cstheme="majorBidi"/>
          <w:spacing w:val="-4"/>
        </w:rPr>
      </w:pPr>
      <w:r w:rsidRPr="009438D8">
        <w:rPr>
          <w:rFonts w:asciiTheme="majorBidi" w:hAnsiTheme="majorBidi" w:cstheme="majorBidi"/>
          <w:spacing w:val="-4"/>
        </w:rPr>
        <w:t xml:space="preserve">Long-term borrowings from financial institutions due within one year amounting to </w:t>
      </w:r>
      <w:r w:rsidR="00D4597D" w:rsidRPr="009438D8">
        <w:rPr>
          <w:rFonts w:asciiTheme="majorBidi" w:hAnsiTheme="majorBidi" w:cstheme="majorBidi"/>
          <w:spacing w:val="-4"/>
        </w:rPr>
        <w:t>1,06</w:t>
      </w:r>
      <w:r w:rsidR="004647EA">
        <w:rPr>
          <w:rFonts w:asciiTheme="majorBidi" w:hAnsiTheme="majorBidi" w:cstheme="majorBidi"/>
          <w:spacing w:val="-4"/>
        </w:rPr>
        <w:t>2</w:t>
      </w:r>
      <w:r w:rsidRPr="009438D8">
        <w:rPr>
          <w:rFonts w:asciiTheme="majorBidi" w:hAnsiTheme="majorBidi" w:cstheme="majorBidi"/>
          <w:spacing w:val="-4"/>
        </w:rPr>
        <w:t xml:space="preserve"> million Baht (Company only: </w:t>
      </w:r>
      <w:r w:rsidR="00D4597D" w:rsidRPr="009438D8">
        <w:rPr>
          <w:rFonts w:asciiTheme="majorBidi" w:hAnsiTheme="majorBidi" w:cstheme="majorBidi"/>
          <w:spacing w:val="-4"/>
        </w:rPr>
        <w:t>1,052</w:t>
      </w:r>
      <w:r w:rsidRPr="009438D8">
        <w:rPr>
          <w:rFonts w:asciiTheme="majorBidi" w:hAnsiTheme="majorBidi" w:cstheme="majorBidi"/>
          <w:spacing w:val="-4"/>
        </w:rPr>
        <w:t xml:space="preserve"> million Baht), which are payable on demand because the Group failed to maintain financial covenants and has defaulted on repayment obligations, as described in Note 1</w:t>
      </w:r>
      <w:r w:rsidR="004647EA">
        <w:rPr>
          <w:rFonts w:asciiTheme="majorBidi" w:hAnsiTheme="majorBidi" w:cstheme="majorBidi"/>
          <w:spacing w:val="-4"/>
        </w:rPr>
        <w:t>2</w:t>
      </w:r>
      <w:r w:rsidRPr="009438D8">
        <w:rPr>
          <w:rFonts w:asciiTheme="majorBidi" w:hAnsiTheme="majorBidi" w:cstheme="majorBidi"/>
          <w:spacing w:val="-4"/>
        </w:rPr>
        <w:t xml:space="preserve"> to the condensed interim financial statements.</w:t>
      </w:r>
    </w:p>
    <w:p w14:paraId="5428E6BC" w14:textId="05641626" w:rsidR="00B05FDC" w:rsidRPr="009438D8" w:rsidRDefault="00987A32" w:rsidP="00F602C7">
      <w:pPr>
        <w:spacing w:line="380" w:lineRule="atLeast"/>
        <w:jc w:val="thaiDistribute"/>
        <w:rPr>
          <w:rFonts w:asciiTheme="majorBidi" w:hAnsiTheme="majorBidi" w:cstheme="majorBidi"/>
          <w:spacing w:val="-4"/>
        </w:rPr>
      </w:pPr>
      <w:r>
        <w:rPr>
          <w:rFonts w:asciiTheme="majorBidi" w:hAnsiTheme="majorBidi"/>
          <w:spacing w:val="-4"/>
          <w:szCs w:val="30"/>
        </w:rPr>
        <w:t>T</w:t>
      </w:r>
      <w:r w:rsidR="009B0081" w:rsidRPr="009B0081">
        <w:rPr>
          <w:rFonts w:asciiTheme="majorBidi" w:hAnsiTheme="majorBidi" w:cstheme="majorBidi"/>
          <w:spacing w:val="-4"/>
        </w:rPr>
        <w:t>he Group has continued to face liquidity shortages and insufficient working capital, making it unable to purchase raw materials and cover production expenses necessary to produce sufficient goods to fulfil customers’ purchase orders, as well as unable to repay loans and other liabilities as they fall due. The Group’s management is in the process of implementing various measures, including business rehabilitation proceedings under the Bankruptcy Act, negotiations with financial institution creditors to restructure debts and to establish a repayment plan aligned with the Group’s cash flows, and securing new credit facilities from both financial institutions and the Company’s major shareholder. In addition, the Group has adjusted its product strategies by focusing on manufacturing and selling high margin products and reducing production costs and other expenses to increase liquidity, including requesting advance payments for goods from customers and obtaining financial support from the Company’s major shareholder.</w:t>
      </w:r>
    </w:p>
    <w:p w14:paraId="42252171" w14:textId="77777777" w:rsidR="00F602C7" w:rsidRDefault="00F602C7" w:rsidP="00F602C7">
      <w:pPr>
        <w:spacing w:line="380" w:lineRule="atLeast"/>
        <w:jc w:val="thaiDistribute"/>
        <w:rPr>
          <w:rFonts w:asciiTheme="majorBidi" w:hAnsiTheme="majorBidi" w:cstheme="majorBidi"/>
          <w:spacing w:val="-4"/>
        </w:rPr>
      </w:pPr>
    </w:p>
    <w:p w14:paraId="4028AA04" w14:textId="134FA2DF" w:rsidR="00B05FDC" w:rsidRPr="009438D8" w:rsidRDefault="00B05FDC" w:rsidP="00F602C7">
      <w:pPr>
        <w:spacing w:line="380" w:lineRule="atLeast"/>
        <w:jc w:val="thaiDistribute"/>
        <w:rPr>
          <w:rFonts w:asciiTheme="majorBidi" w:hAnsiTheme="majorBidi" w:cstheme="majorBidi"/>
          <w:spacing w:val="-4"/>
        </w:rPr>
      </w:pPr>
      <w:r w:rsidRPr="009438D8">
        <w:rPr>
          <w:rFonts w:asciiTheme="majorBidi" w:hAnsiTheme="majorBidi" w:cstheme="majorBidi"/>
          <w:spacing w:val="-4"/>
        </w:rPr>
        <w:t xml:space="preserve">In January 2025, the Company filed a petition for business rehabilitation with the Central Bankruptcy Court under the Bankruptcy Act B.E. 2483 (as amended) and proposed itself as the plan preparer. On January </w:t>
      </w:r>
      <w:r w:rsidR="00D61E2F">
        <w:rPr>
          <w:rFonts w:asciiTheme="majorBidi" w:hAnsiTheme="majorBidi" w:cstheme="majorBidi"/>
          <w:spacing w:val="-4"/>
        </w:rPr>
        <w:t xml:space="preserve">10, </w:t>
      </w:r>
      <w:r w:rsidRPr="009438D8">
        <w:rPr>
          <w:rFonts w:asciiTheme="majorBidi" w:hAnsiTheme="majorBidi" w:cstheme="majorBidi"/>
          <w:spacing w:val="-4"/>
        </w:rPr>
        <w:t xml:space="preserve">2025, the Court accepted the petition. On April </w:t>
      </w:r>
      <w:r w:rsidR="00D61E2F">
        <w:rPr>
          <w:rFonts w:asciiTheme="majorBidi" w:hAnsiTheme="majorBidi" w:cstheme="majorBidi"/>
          <w:spacing w:val="-4"/>
        </w:rPr>
        <w:t xml:space="preserve">25, </w:t>
      </w:r>
      <w:r w:rsidRPr="009438D8">
        <w:rPr>
          <w:rFonts w:asciiTheme="majorBidi" w:hAnsiTheme="majorBidi" w:cstheme="majorBidi"/>
          <w:spacing w:val="-4"/>
        </w:rPr>
        <w:t xml:space="preserve">2025, the Court ordered the Company into business rehabilitation and appointed the Company as the plan preparer. On November </w:t>
      </w:r>
      <w:r w:rsidR="00D61E2F">
        <w:rPr>
          <w:rFonts w:asciiTheme="majorBidi" w:hAnsiTheme="majorBidi" w:cstheme="majorBidi"/>
          <w:spacing w:val="-4"/>
        </w:rPr>
        <w:t xml:space="preserve">4, </w:t>
      </w:r>
      <w:r w:rsidRPr="009438D8">
        <w:rPr>
          <w:rFonts w:asciiTheme="majorBidi" w:hAnsiTheme="majorBidi" w:cstheme="majorBidi"/>
          <w:spacing w:val="-4"/>
        </w:rPr>
        <w:t xml:space="preserve">2025, the Company submitted the rehabilitation plan to the Official Receiver for consideration by the creditors’ meeting and for approval by both the creditors and the </w:t>
      </w:r>
      <w:r w:rsidR="00D47591" w:rsidRPr="009438D8">
        <w:rPr>
          <w:rFonts w:asciiTheme="majorBidi" w:hAnsiTheme="majorBidi" w:cstheme="majorBidi"/>
          <w:spacing w:val="-4"/>
        </w:rPr>
        <w:t>Court,</w:t>
      </w:r>
      <w:r w:rsidR="008B602D" w:rsidRPr="009438D8">
        <w:rPr>
          <w:rFonts w:asciiTheme="majorBidi" w:hAnsiTheme="majorBidi" w:cstheme="majorBidi"/>
          <w:spacing w:val="-4"/>
        </w:rPr>
        <w:t xml:space="preserve"> as </w:t>
      </w:r>
      <w:r w:rsidR="0050670F" w:rsidRPr="009438D8">
        <w:rPr>
          <w:rFonts w:asciiTheme="majorBidi" w:hAnsiTheme="majorBidi" w:cstheme="majorBidi"/>
          <w:spacing w:val="-4"/>
        </w:rPr>
        <w:t xml:space="preserve">described in Note </w:t>
      </w:r>
      <w:r w:rsidR="0050670F">
        <w:rPr>
          <w:rFonts w:asciiTheme="majorBidi" w:hAnsiTheme="majorBidi" w:cstheme="majorBidi"/>
          <w:spacing w:val="-4"/>
        </w:rPr>
        <w:t>20</w:t>
      </w:r>
      <w:r w:rsidR="0050670F" w:rsidRPr="009438D8">
        <w:rPr>
          <w:rFonts w:asciiTheme="majorBidi" w:hAnsiTheme="majorBidi" w:cstheme="majorBidi"/>
          <w:spacing w:val="-4"/>
        </w:rPr>
        <w:t xml:space="preserve"> to the condensed interim financial statements</w:t>
      </w:r>
      <w:r w:rsidR="008B602D" w:rsidRPr="009438D8">
        <w:rPr>
          <w:rFonts w:asciiTheme="majorBidi" w:hAnsiTheme="majorBidi" w:cstheme="majorBidi"/>
          <w:spacing w:val="-4"/>
        </w:rPr>
        <w:t xml:space="preserve">. </w:t>
      </w:r>
    </w:p>
    <w:p w14:paraId="730F2E9F" w14:textId="77777777" w:rsidR="00B05FDC" w:rsidRPr="009438D8" w:rsidRDefault="00B05FDC" w:rsidP="00F602C7">
      <w:pPr>
        <w:spacing w:line="400" w:lineRule="atLeast"/>
        <w:jc w:val="thaiDistribute"/>
        <w:rPr>
          <w:rFonts w:asciiTheme="majorBidi" w:hAnsiTheme="majorBidi" w:cstheme="majorBidi"/>
          <w:spacing w:val="-4"/>
        </w:rPr>
      </w:pPr>
    </w:p>
    <w:p w14:paraId="2C079340" w14:textId="3C8CA4D2" w:rsidR="009825EB" w:rsidRDefault="00B05FDC" w:rsidP="00F602C7">
      <w:pPr>
        <w:spacing w:line="380" w:lineRule="atLeast"/>
        <w:jc w:val="thaiDistribute"/>
        <w:rPr>
          <w:rFonts w:asciiTheme="majorBidi" w:hAnsiTheme="majorBidi" w:cstheme="majorBidi"/>
          <w:spacing w:val="-4"/>
        </w:rPr>
      </w:pPr>
      <w:r w:rsidRPr="009438D8">
        <w:rPr>
          <w:rFonts w:asciiTheme="majorBidi" w:hAnsiTheme="majorBidi" w:cstheme="majorBidi"/>
          <w:spacing w:val="-4"/>
        </w:rPr>
        <w:t>These events and conditions indicate the existence of multiple material uncertainties that may cast significant doubt on the Group’s ability to continue as a going concern. The Group’s ability to continue as a going concern depends on the success of management’s plans to obtain additional financing, restructure debts, and improve operating performance</w:t>
      </w:r>
      <w:r w:rsidR="00D47591" w:rsidRPr="009438D8">
        <w:rPr>
          <w:rFonts w:asciiTheme="majorBidi" w:hAnsiTheme="majorBidi" w:cstheme="majorBidi"/>
          <w:spacing w:val="-4"/>
        </w:rPr>
        <w:t>, including creditor approval of the rehabilitation plan, and the successful implementation of the rehabilitation plan and ability to continue the operations of the Company</w:t>
      </w:r>
    </w:p>
    <w:p w14:paraId="326613D9" w14:textId="77777777" w:rsidR="00C23F86" w:rsidRDefault="00C23F86" w:rsidP="009825EB">
      <w:pPr>
        <w:spacing w:before="120" w:after="120" w:line="400" w:lineRule="atLeast"/>
        <w:rPr>
          <w:rFonts w:asciiTheme="majorBidi" w:hAnsiTheme="majorBidi" w:cstheme="majorBidi"/>
          <w:b/>
          <w:bCs/>
        </w:rPr>
      </w:pPr>
    </w:p>
    <w:p w14:paraId="5A0E472A" w14:textId="0168F405" w:rsidR="00680B6F" w:rsidRPr="009825EB" w:rsidRDefault="008060FD" w:rsidP="009825EB">
      <w:pPr>
        <w:spacing w:before="120" w:after="120" w:line="400" w:lineRule="atLeast"/>
        <w:rPr>
          <w:rFonts w:asciiTheme="majorBidi" w:hAnsiTheme="majorBidi" w:cstheme="majorBidi"/>
          <w:spacing w:val="-4"/>
        </w:rPr>
      </w:pPr>
      <w:r w:rsidRPr="009438D8">
        <w:rPr>
          <w:rFonts w:asciiTheme="majorBidi" w:hAnsiTheme="majorBidi" w:cstheme="majorBidi"/>
          <w:b/>
          <w:bCs/>
        </w:rPr>
        <w:lastRenderedPageBreak/>
        <w:t xml:space="preserve">Disclaimer of </w:t>
      </w:r>
      <w:r w:rsidR="00680B6F" w:rsidRPr="009438D8">
        <w:rPr>
          <w:rFonts w:asciiTheme="majorBidi" w:hAnsiTheme="majorBidi" w:cstheme="majorBidi"/>
          <w:b/>
          <w:bCs/>
        </w:rPr>
        <w:t>Conclusion</w:t>
      </w:r>
      <w:r w:rsidR="00680B6F" w:rsidRPr="009438D8">
        <w:rPr>
          <w:rFonts w:asciiTheme="majorBidi" w:hAnsiTheme="majorBidi" w:cstheme="majorBidi"/>
          <w:b/>
          <w:bCs/>
        </w:rPr>
        <w:tab/>
      </w:r>
    </w:p>
    <w:p w14:paraId="46B28C3B" w14:textId="4579DBF1" w:rsidR="00B05FDC" w:rsidRPr="009438D8" w:rsidRDefault="00B05FDC" w:rsidP="00D7298F">
      <w:pPr>
        <w:spacing w:line="380" w:lineRule="exact"/>
        <w:jc w:val="thaiDistribute"/>
        <w:rPr>
          <w:rFonts w:asciiTheme="majorBidi" w:hAnsiTheme="majorBidi" w:cstheme="majorBidi"/>
          <w:spacing w:val="-4"/>
        </w:rPr>
      </w:pPr>
      <w:r w:rsidRPr="009438D8">
        <w:rPr>
          <w:rFonts w:asciiTheme="majorBidi" w:hAnsiTheme="majorBidi" w:cstheme="majorBidi"/>
          <w:spacing w:val="-4"/>
        </w:rPr>
        <w:t xml:space="preserve">Because of the significance of the matters described in the Basis for </w:t>
      </w:r>
      <w:r w:rsidR="00AB7E21">
        <w:rPr>
          <w:rFonts w:asciiTheme="majorBidi" w:hAnsiTheme="majorBidi" w:cstheme="majorBidi"/>
          <w:spacing w:val="-4"/>
        </w:rPr>
        <w:t>d</w:t>
      </w:r>
      <w:r w:rsidRPr="009438D8">
        <w:rPr>
          <w:rFonts w:asciiTheme="majorBidi" w:hAnsiTheme="majorBidi" w:cstheme="majorBidi"/>
          <w:spacing w:val="-4"/>
        </w:rPr>
        <w:t xml:space="preserve">isclaimer of </w:t>
      </w:r>
      <w:r w:rsidR="00AB7E21">
        <w:rPr>
          <w:rFonts w:asciiTheme="majorBidi" w:hAnsiTheme="majorBidi" w:cstheme="majorBidi"/>
          <w:spacing w:val="-4"/>
        </w:rPr>
        <w:t>c</w:t>
      </w:r>
      <w:r w:rsidRPr="009438D8">
        <w:rPr>
          <w:rFonts w:asciiTheme="majorBidi" w:hAnsiTheme="majorBidi" w:cstheme="majorBidi"/>
          <w:spacing w:val="-4"/>
        </w:rPr>
        <w:t xml:space="preserve">onclusion section, I am unable to form a conclusion on the consolidated and separate interim financial information of </w:t>
      </w:r>
      <w:proofErr w:type="spellStart"/>
      <w:r w:rsidRPr="009438D8">
        <w:rPr>
          <w:rFonts w:asciiTheme="majorBidi" w:hAnsiTheme="majorBidi" w:cstheme="majorBidi"/>
          <w:spacing w:val="-4"/>
        </w:rPr>
        <w:t>Kulthorn</w:t>
      </w:r>
      <w:proofErr w:type="spellEnd"/>
      <w:r w:rsidRPr="009438D8">
        <w:rPr>
          <w:rFonts w:asciiTheme="majorBidi" w:hAnsiTheme="majorBidi" w:cstheme="majorBidi"/>
          <w:spacing w:val="-4"/>
        </w:rPr>
        <w:t xml:space="preserve"> Kirby Public Company Limited as at and for the six-month period ended June </w:t>
      </w:r>
      <w:r w:rsidR="00257277">
        <w:rPr>
          <w:rFonts w:asciiTheme="majorBidi" w:hAnsiTheme="majorBidi" w:cstheme="majorBidi"/>
          <w:spacing w:val="-4"/>
        </w:rPr>
        <w:t>30</w:t>
      </w:r>
      <w:r w:rsidR="00257277">
        <w:rPr>
          <w:rFonts w:asciiTheme="majorBidi" w:hAnsiTheme="majorBidi" w:cs="Cordia New"/>
          <w:spacing w:val="-4"/>
        </w:rPr>
        <w:t xml:space="preserve">, </w:t>
      </w:r>
      <w:r w:rsidRPr="009438D8">
        <w:rPr>
          <w:rFonts w:asciiTheme="majorBidi" w:hAnsiTheme="majorBidi" w:cstheme="majorBidi"/>
          <w:spacing w:val="-4"/>
        </w:rPr>
        <w:t>2025.</w:t>
      </w:r>
    </w:p>
    <w:p w14:paraId="6AEAC731" w14:textId="77777777" w:rsidR="00415721" w:rsidRPr="009438D8" w:rsidRDefault="00415721" w:rsidP="007E0505">
      <w:pPr>
        <w:spacing w:before="120" w:after="120" w:line="350" w:lineRule="exact"/>
        <w:jc w:val="thaiDistribute"/>
        <w:rPr>
          <w:rFonts w:asciiTheme="majorBidi" w:hAnsiTheme="majorBidi" w:cstheme="majorBidi"/>
          <w:b/>
          <w:bCs/>
        </w:rPr>
      </w:pPr>
    </w:p>
    <w:p w14:paraId="08D83FA4" w14:textId="5C536A03" w:rsidR="00D47591" w:rsidRPr="009438D8" w:rsidRDefault="00E04892" w:rsidP="007E0505">
      <w:pPr>
        <w:spacing w:before="120" w:after="120" w:line="350" w:lineRule="exact"/>
        <w:jc w:val="thaiDistribute"/>
        <w:rPr>
          <w:rFonts w:asciiTheme="majorBidi" w:hAnsiTheme="majorBidi" w:cstheme="majorBidi"/>
          <w:b/>
          <w:bCs/>
        </w:rPr>
      </w:pPr>
      <w:r w:rsidRPr="009438D8">
        <w:rPr>
          <w:rFonts w:asciiTheme="majorBidi" w:hAnsiTheme="majorBidi" w:cstheme="majorBidi"/>
          <w:b/>
          <w:bCs/>
        </w:rPr>
        <w:t>Others</w:t>
      </w:r>
    </w:p>
    <w:p w14:paraId="740F1CD0" w14:textId="5DA331D9" w:rsidR="00E35502" w:rsidRPr="009438D8" w:rsidRDefault="00D47591" w:rsidP="00D7298F">
      <w:pPr>
        <w:spacing w:before="120" w:after="120" w:line="380" w:lineRule="exact"/>
        <w:jc w:val="thaiDistribute"/>
        <w:rPr>
          <w:rFonts w:asciiTheme="majorBidi" w:hAnsiTheme="majorBidi" w:cstheme="majorBidi"/>
        </w:rPr>
      </w:pPr>
      <w:r w:rsidRPr="009438D8">
        <w:rPr>
          <w:rFonts w:asciiTheme="majorBidi" w:hAnsiTheme="majorBidi" w:cstheme="majorBidi"/>
        </w:rPr>
        <w:t xml:space="preserve">The consolidated statement of financial position of </w:t>
      </w:r>
      <w:proofErr w:type="spellStart"/>
      <w:r w:rsidRPr="009438D8">
        <w:rPr>
          <w:rFonts w:asciiTheme="majorBidi" w:hAnsiTheme="majorBidi" w:cstheme="majorBidi"/>
        </w:rPr>
        <w:t>Kulthorn</w:t>
      </w:r>
      <w:proofErr w:type="spellEnd"/>
      <w:r w:rsidRPr="009438D8">
        <w:rPr>
          <w:rFonts w:asciiTheme="majorBidi" w:hAnsiTheme="majorBidi" w:cstheme="majorBidi"/>
        </w:rPr>
        <w:t xml:space="preserve"> Kirby Public Company Limited and its subsidiaries and </w:t>
      </w:r>
      <w:r w:rsidR="009438D8" w:rsidRPr="009438D8">
        <w:rPr>
          <w:rFonts w:asciiTheme="majorBidi" w:hAnsiTheme="majorBidi" w:cstheme="majorBidi"/>
        </w:rPr>
        <w:t>separate</w:t>
      </w:r>
      <w:r w:rsidRPr="009438D8">
        <w:rPr>
          <w:rFonts w:asciiTheme="majorBidi" w:hAnsiTheme="majorBidi" w:cstheme="majorBidi"/>
        </w:rPr>
        <w:t xml:space="preserve"> statement of financial position </w:t>
      </w:r>
      <w:r w:rsidR="00257277" w:rsidRPr="009438D8">
        <w:rPr>
          <w:rFonts w:asciiTheme="majorBidi" w:hAnsiTheme="majorBidi" w:cstheme="majorBidi"/>
        </w:rPr>
        <w:t xml:space="preserve">of </w:t>
      </w:r>
      <w:proofErr w:type="spellStart"/>
      <w:r w:rsidR="00257277" w:rsidRPr="009438D8">
        <w:rPr>
          <w:rFonts w:asciiTheme="majorBidi" w:hAnsiTheme="majorBidi" w:cstheme="majorBidi"/>
        </w:rPr>
        <w:t>Kulthorn</w:t>
      </w:r>
      <w:proofErr w:type="spellEnd"/>
      <w:r w:rsidR="00257277" w:rsidRPr="009438D8">
        <w:rPr>
          <w:rFonts w:asciiTheme="majorBidi" w:hAnsiTheme="majorBidi" w:cstheme="majorBidi"/>
        </w:rPr>
        <w:t xml:space="preserve"> Kirby Public Company Limited </w:t>
      </w:r>
      <w:r w:rsidRPr="009438D8">
        <w:rPr>
          <w:rFonts w:asciiTheme="majorBidi" w:hAnsiTheme="majorBidi" w:cstheme="majorBidi"/>
        </w:rPr>
        <w:t>as at  December 31, 2024 presented as comparative information, have been audited by the other auditor whose report on March 28, 2025, expressed no opinion on the consolidated and  separate  results of operation for the year ended December 31, 2024 and did not give a  conclusion</w:t>
      </w:r>
      <w:r w:rsidR="00E35502" w:rsidRPr="009438D8">
        <w:rPr>
          <w:rFonts w:asciiTheme="majorBidi" w:hAnsiTheme="majorBidi" w:cstheme="majorBidi"/>
        </w:rPr>
        <w:t xml:space="preserve"> on</w:t>
      </w:r>
      <w:r w:rsidRPr="009438D8">
        <w:rPr>
          <w:rFonts w:asciiTheme="majorBidi" w:hAnsiTheme="majorBidi" w:cstheme="majorBidi"/>
        </w:rPr>
        <w:t xml:space="preserve"> </w:t>
      </w:r>
      <w:r w:rsidR="00E35502" w:rsidRPr="009438D8">
        <w:rPr>
          <w:rFonts w:asciiTheme="majorBidi" w:hAnsiTheme="majorBidi" w:cstheme="majorBidi"/>
        </w:rPr>
        <w:t>the consolidated and  separate  results of operation for the year ended December</w:t>
      </w:r>
      <w:r w:rsidR="00D7298F">
        <w:rPr>
          <w:rFonts w:asciiTheme="majorBidi" w:hAnsiTheme="majorBidi" w:cstheme="majorBidi"/>
        </w:rPr>
        <w:t xml:space="preserve"> 31</w:t>
      </w:r>
      <w:r w:rsidR="00E35502" w:rsidRPr="009438D8">
        <w:rPr>
          <w:rFonts w:asciiTheme="majorBidi" w:hAnsiTheme="majorBidi" w:cstheme="majorBidi"/>
        </w:rPr>
        <w:t>,</w:t>
      </w:r>
      <w:r w:rsidR="00EE1C47" w:rsidRPr="009438D8">
        <w:rPr>
          <w:rFonts w:asciiTheme="majorBidi" w:hAnsiTheme="majorBidi" w:cstheme="majorBidi"/>
          <w:cs/>
        </w:rPr>
        <w:t xml:space="preserve"> </w:t>
      </w:r>
      <w:r w:rsidR="00E35502" w:rsidRPr="009438D8">
        <w:rPr>
          <w:rFonts w:asciiTheme="majorBidi" w:hAnsiTheme="majorBidi" w:cstheme="majorBidi"/>
        </w:rPr>
        <w:t>2024.</w:t>
      </w:r>
    </w:p>
    <w:p w14:paraId="7130C14D" w14:textId="02D15898" w:rsidR="00D47591" w:rsidRPr="009438D8" w:rsidRDefault="00D47591" w:rsidP="00D7298F">
      <w:pPr>
        <w:spacing w:line="350" w:lineRule="exact"/>
        <w:jc w:val="thaiDistribute"/>
        <w:rPr>
          <w:rFonts w:asciiTheme="majorBidi" w:hAnsiTheme="majorBidi" w:cstheme="majorBidi"/>
        </w:rPr>
      </w:pPr>
    </w:p>
    <w:p w14:paraId="0BE7AD07" w14:textId="39A8CEE0" w:rsidR="00D47591" w:rsidRPr="009438D8" w:rsidRDefault="00E35502" w:rsidP="00F602C7">
      <w:pPr>
        <w:spacing w:line="380" w:lineRule="exact"/>
        <w:jc w:val="thaiDistribute"/>
        <w:rPr>
          <w:rFonts w:asciiTheme="majorBidi" w:hAnsiTheme="majorBidi" w:cstheme="majorBidi"/>
        </w:rPr>
      </w:pPr>
      <w:r w:rsidRPr="009438D8">
        <w:rPr>
          <w:rFonts w:asciiTheme="majorBidi" w:hAnsiTheme="majorBidi" w:cstheme="majorBidi"/>
        </w:rPr>
        <w:t>The consolidated statements of comprehensive income, changes in shareholders’ equity, and cash flows for the six-month period ended June 30,</w:t>
      </w:r>
      <w:r w:rsidR="00EE1C47" w:rsidRPr="009438D8">
        <w:rPr>
          <w:rFonts w:asciiTheme="majorBidi" w:hAnsiTheme="majorBidi" w:cstheme="majorBidi"/>
          <w:cs/>
        </w:rPr>
        <w:t xml:space="preserve"> </w:t>
      </w:r>
      <w:r w:rsidRPr="009438D8">
        <w:rPr>
          <w:rFonts w:asciiTheme="majorBidi" w:hAnsiTheme="majorBidi" w:cstheme="majorBidi"/>
        </w:rPr>
        <w:t xml:space="preserve">2024 </w:t>
      </w:r>
      <w:r w:rsidR="00D47591" w:rsidRPr="009438D8">
        <w:rPr>
          <w:rFonts w:asciiTheme="majorBidi" w:hAnsiTheme="majorBidi" w:cstheme="majorBidi"/>
        </w:rPr>
        <w:t xml:space="preserve">presented as comparative information, have been </w:t>
      </w:r>
      <w:r w:rsidRPr="009438D8">
        <w:rPr>
          <w:rFonts w:asciiTheme="majorBidi" w:hAnsiTheme="majorBidi" w:cstheme="majorBidi"/>
        </w:rPr>
        <w:t xml:space="preserve">review </w:t>
      </w:r>
      <w:r w:rsidR="00D47591" w:rsidRPr="009438D8">
        <w:rPr>
          <w:rFonts w:asciiTheme="majorBidi" w:hAnsiTheme="majorBidi" w:cstheme="majorBidi"/>
        </w:rPr>
        <w:t xml:space="preserve">by the other auditor whose report on </w:t>
      </w:r>
      <w:r w:rsidRPr="009438D8">
        <w:rPr>
          <w:rFonts w:asciiTheme="majorBidi" w:hAnsiTheme="majorBidi" w:cstheme="majorBidi"/>
        </w:rPr>
        <w:t>August</w:t>
      </w:r>
      <w:r w:rsidR="00D47591" w:rsidRPr="009438D8">
        <w:rPr>
          <w:rFonts w:asciiTheme="majorBidi" w:hAnsiTheme="majorBidi" w:cstheme="majorBidi"/>
        </w:rPr>
        <w:t xml:space="preserve"> </w:t>
      </w:r>
      <w:r w:rsidRPr="009438D8">
        <w:rPr>
          <w:rFonts w:asciiTheme="majorBidi" w:hAnsiTheme="majorBidi" w:cstheme="majorBidi"/>
        </w:rPr>
        <w:t>7</w:t>
      </w:r>
      <w:r w:rsidR="00D47591" w:rsidRPr="009438D8">
        <w:rPr>
          <w:rFonts w:asciiTheme="majorBidi" w:hAnsiTheme="majorBidi" w:cstheme="majorBidi"/>
        </w:rPr>
        <w:t>, 202</w:t>
      </w:r>
      <w:r w:rsidRPr="009438D8">
        <w:rPr>
          <w:rFonts w:asciiTheme="majorBidi" w:hAnsiTheme="majorBidi" w:cstheme="majorBidi"/>
        </w:rPr>
        <w:t>4</w:t>
      </w:r>
      <w:r w:rsidR="00D47591" w:rsidRPr="009438D8">
        <w:rPr>
          <w:rFonts w:asciiTheme="majorBidi" w:hAnsiTheme="majorBidi" w:cstheme="majorBidi"/>
        </w:rPr>
        <w:t xml:space="preserve">, </w:t>
      </w:r>
      <w:r w:rsidRPr="009438D8">
        <w:rPr>
          <w:rFonts w:asciiTheme="majorBidi" w:hAnsiTheme="majorBidi" w:cstheme="majorBidi"/>
        </w:rPr>
        <w:t xml:space="preserve">did not give conclusion </w:t>
      </w:r>
      <w:r w:rsidR="00D47591" w:rsidRPr="009438D8">
        <w:rPr>
          <w:rFonts w:asciiTheme="majorBidi" w:hAnsiTheme="majorBidi" w:cstheme="majorBidi"/>
        </w:rPr>
        <w:t xml:space="preserve">on the consolidated and separate results of operation </w:t>
      </w:r>
      <w:r w:rsidRPr="009438D8">
        <w:rPr>
          <w:rFonts w:asciiTheme="majorBidi" w:hAnsiTheme="majorBidi" w:cstheme="majorBidi"/>
        </w:rPr>
        <w:t>for the six-month period ended June 30,</w:t>
      </w:r>
      <w:r w:rsidR="00EE1C47" w:rsidRPr="009438D8">
        <w:rPr>
          <w:rFonts w:asciiTheme="majorBidi" w:hAnsiTheme="majorBidi" w:cstheme="majorBidi"/>
          <w:cs/>
        </w:rPr>
        <w:t xml:space="preserve"> </w:t>
      </w:r>
      <w:r w:rsidRPr="009438D8">
        <w:rPr>
          <w:rFonts w:asciiTheme="majorBidi" w:hAnsiTheme="majorBidi" w:cstheme="majorBidi"/>
        </w:rPr>
        <w:t>2024.</w:t>
      </w:r>
    </w:p>
    <w:p w14:paraId="7460B98A" w14:textId="77777777" w:rsidR="00D47591" w:rsidRDefault="00D47591" w:rsidP="00D47591">
      <w:pPr>
        <w:spacing w:before="120" w:after="120" w:line="350" w:lineRule="exact"/>
        <w:rPr>
          <w:rFonts w:asciiTheme="majorBidi" w:hAnsiTheme="majorBidi" w:cstheme="majorBidi"/>
        </w:rPr>
      </w:pPr>
    </w:p>
    <w:p w14:paraId="70316FC0" w14:textId="77777777" w:rsidR="004647EA" w:rsidRPr="009438D8" w:rsidRDefault="004647EA" w:rsidP="00D47591">
      <w:pPr>
        <w:spacing w:before="120" w:after="120" w:line="350" w:lineRule="exact"/>
        <w:rPr>
          <w:rFonts w:asciiTheme="majorBidi" w:hAnsiTheme="majorBidi" w:cstheme="majorBidi"/>
        </w:rPr>
      </w:pPr>
    </w:p>
    <w:p w14:paraId="338144ED" w14:textId="33991DC0" w:rsidR="004647EA" w:rsidRPr="009438D8" w:rsidRDefault="004647EA" w:rsidP="004647EA">
      <w:pPr>
        <w:pStyle w:val="Heading2"/>
        <w:spacing w:line="350" w:lineRule="exact"/>
        <w:ind w:firstLine="4500"/>
        <w:jc w:val="left"/>
        <w:rPr>
          <w:rFonts w:asciiTheme="majorBidi" w:hAnsiTheme="majorBidi" w:cstheme="majorBidi"/>
          <w:sz w:val="24"/>
          <w:szCs w:val="24"/>
        </w:rPr>
      </w:pPr>
      <w:r w:rsidRPr="009438D8">
        <w:rPr>
          <w:rFonts w:asciiTheme="majorBidi" w:hAnsiTheme="majorBidi" w:cstheme="majorBidi"/>
          <w:sz w:val="24"/>
          <w:szCs w:val="24"/>
        </w:rPr>
        <w:t xml:space="preserve">D I </w:t>
      </w:r>
      <w:proofErr w:type="gramStart"/>
      <w:r w:rsidRPr="009438D8">
        <w:rPr>
          <w:rFonts w:asciiTheme="majorBidi" w:hAnsiTheme="majorBidi" w:cstheme="majorBidi"/>
          <w:sz w:val="24"/>
          <w:szCs w:val="24"/>
        </w:rPr>
        <w:t>A</w:t>
      </w:r>
      <w:proofErr w:type="gramEnd"/>
      <w:r w:rsidRPr="009438D8">
        <w:rPr>
          <w:rFonts w:asciiTheme="majorBidi" w:hAnsiTheme="majorBidi" w:cstheme="majorBidi"/>
          <w:sz w:val="24"/>
          <w:szCs w:val="24"/>
        </w:rPr>
        <w:t xml:space="preserve"> International Audit Co., Ltd.</w:t>
      </w:r>
    </w:p>
    <w:p w14:paraId="5A0E472C" w14:textId="013E1277" w:rsidR="00F50DD7" w:rsidRPr="009438D8" w:rsidRDefault="00F50DD7" w:rsidP="00E35502">
      <w:pPr>
        <w:spacing w:before="360" w:after="80" w:line="380" w:lineRule="exact"/>
        <w:rPr>
          <w:rFonts w:asciiTheme="majorBidi" w:hAnsiTheme="majorBidi" w:cstheme="majorBidi"/>
          <w:b/>
          <w:bCs/>
        </w:rPr>
      </w:pPr>
    </w:p>
    <w:p w14:paraId="5A0E472D" w14:textId="77777777" w:rsidR="00C55C6D" w:rsidRPr="009438D8" w:rsidRDefault="00C55C6D" w:rsidP="00DA7617">
      <w:pPr>
        <w:spacing w:before="120" w:after="120" w:line="350" w:lineRule="exact"/>
        <w:rPr>
          <w:rFonts w:asciiTheme="majorBidi" w:hAnsiTheme="majorBidi" w:cstheme="majorBidi"/>
        </w:rPr>
      </w:pPr>
    </w:p>
    <w:p w14:paraId="22F46518" w14:textId="77777777" w:rsidR="003D3242" w:rsidRPr="009438D8" w:rsidRDefault="003D3242" w:rsidP="004647EA">
      <w:pPr>
        <w:spacing w:line="350" w:lineRule="exact"/>
        <w:ind w:firstLine="4500"/>
        <w:rPr>
          <w:rFonts w:asciiTheme="majorBidi" w:hAnsiTheme="majorBidi" w:cstheme="majorBidi"/>
        </w:rPr>
      </w:pPr>
      <w:r w:rsidRPr="009438D8">
        <w:rPr>
          <w:rFonts w:asciiTheme="majorBidi" w:hAnsiTheme="majorBidi" w:cstheme="majorBidi"/>
        </w:rPr>
        <w:t xml:space="preserve">Mr. </w:t>
      </w:r>
      <w:proofErr w:type="spellStart"/>
      <w:r w:rsidRPr="009438D8">
        <w:rPr>
          <w:rFonts w:asciiTheme="majorBidi" w:hAnsiTheme="majorBidi" w:cstheme="majorBidi"/>
        </w:rPr>
        <w:t>Apipong</w:t>
      </w:r>
      <w:proofErr w:type="spellEnd"/>
      <w:r w:rsidRPr="009438D8">
        <w:rPr>
          <w:rFonts w:asciiTheme="majorBidi" w:hAnsiTheme="majorBidi" w:cstheme="majorBidi"/>
        </w:rPr>
        <w:t xml:space="preserve"> </w:t>
      </w:r>
      <w:proofErr w:type="spellStart"/>
      <w:r w:rsidRPr="009438D8">
        <w:rPr>
          <w:rFonts w:asciiTheme="majorBidi" w:hAnsiTheme="majorBidi" w:cstheme="majorBidi"/>
        </w:rPr>
        <w:t>Leongnarktongdee</w:t>
      </w:r>
      <w:proofErr w:type="spellEnd"/>
    </w:p>
    <w:p w14:paraId="5A0E472F" w14:textId="6B822543" w:rsidR="00C26F76" w:rsidRPr="009438D8" w:rsidRDefault="00C26F76" w:rsidP="004647EA">
      <w:pPr>
        <w:spacing w:line="350" w:lineRule="exact"/>
        <w:ind w:firstLine="4500"/>
        <w:rPr>
          <w:rFonts w:asciiTheme="majorBidi" w:hAnsiTheme="majorBidi" w:cstheme="majorBidi"/>
        </w:rPr>
      </w:pPr>
      <w:r w:rsidRPr="009438D8">
        <w:rPr>
          <w:rFonts w:asciiTheme="majorBidi" w:hAnsiTheme="majorBidi" w:cstheme="majorBidi"/>
        </w:rPr>
        <w:t xml:space="preserve">Certified Public Accountant (Thailand) No. </w:t>
      </w:r>
      <w:r w:rsidR="00992782" w:rsidRPr="009438D8">
        <w:rPr>
          <w:rFonts w:asciiTheme="majorBidi" w:hAnsiTheme="majorBidi" w:cstheme="majorBidi"/>
        </w:rPr>
        <w:t>12199</w:t>
      </w:r>
    </w:p>
    <w:p w14:paraId="5A0E4730" w14:textId="77777777" w:rsidR="00680B6F" w:rsidRPr="009438D8" w:rsidRDefault="00680B6F" w:rsidP="004647EA">
      <w:pPr>
        <w:pStyle w:val="Heading2"/>
        <w:spacing w:line="350" w:lineRule="exact"/>
        <w:ind w:firstLine="4500"/>
        <w:jc w:val="left"/>
        <w:rPr>
          <w:rFonts w:asciiTheme="majorBidi" w:hAnsiTheme="majorBidi" w:cstheme="majorBidi"/>
          <w:sz w:val="24"/>
          <w:szCs w:val="24"/>
        </w:rPr>
      </w:pPr>
    </w:p>
    <w:p w14:paraId="6292B98C" w14:textId="77777777" w:rsidR="004647EA" w:rsidRDefault="004647EA" w:rsidP="004647EA">
      <w:pPr>
        <w:pStyle w:val="Heading2"/>
        <w:spacing w:line="350" w:lineRule="exact"/>
        <w:jc w:val="left"/>
        <w:rPr>
          <w:rFonts w:asciiTheme="majorBidi" w:hAnsiTheme="majorBidi" w:cstheme="majorBidi"/>
          <w:sz w:val="24"/>
          <w:szCs w:val="24"/>
        </w:rPr>
      </w:pPr>
    </w:p>
    <w:p w14:paraId="5A0E4732" w14:textId="31C80C75" w:rsidR="00BF56CD" w:rsidRPr="009438D8" w:rsidRDefault="00E35502" w:rsidP="004647EA">
      <w:pPr>
        <w:pStyle w:val="Heading2"/>
        <w:spacing w:line="350" w:lineRule="exact"/>
        <w:jc w:val="left"/>
        <w:rPr>
          <w:rFonts w:asciiTheme="majorBidi" w:hAnsiTheme="majorBidi" w:cstheme="majorBidi"/>
          <w:sz w:val="24"/>
          <w:szCs w:val="24"/>
        </w:rPr>
      </w:pPr>
      <w:r w:rsidRPr="009438D8">
        <w:rPr>
          <w:rFonts w:asciiTheme="majorBidi" w:hAnsiTheme="majorBidi" w:cstheme="majorBidi"/>
          <w:sz w:val="24"/>
          <w:szCs w:val="24"/>
        </w:rPr>
        <w:t>November 28, 2025</w:t>
      </w:r>
    </w:p>
    <w:sectPr w:rsidR="00BF56CD" w:rsidRPr="009438D8" w:rsidSect="00D7298F">
      <w:footerReference w:type="default" r:id="rId13"/>
      <w:footerReference w:type="first" r:id="rId14"/>
      <w:pgSz w:w="11909" w:h="16834"/>
      <w:pgMar w:top="2160"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94D26" w14:textId="77777777" w:rsidR="00697065" w:rsidRDefault="00697065">
      <w:r>
        <w:separator/>
      </w:r>
    </w:p>
  </w:endnote>
  <w:endnote w:type="continuationSeparator" w:id="0">
    <w:p w14:paraId="0F6489F6" w14:textId="77777777" w:rsidR="00697065" w:rsidRDefault="0069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4737" w14:textId="77777777" w:rsidR="00AE1556" w:rsidRDefault="00AE1556" w:rsidP="00721A6F">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4739" w14:textId="77777777" w:rsidR="000F6662" w:rsidRPr="007C4BC6" w:rsidRDefault="000F6662" w:rsidP="00B107E8">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473D" w14:textId="77777777" w:rsidR="000E6322" w:rsidRPr="000E6322" w:rsidRDefault="000E6322" w:rsidP="00765A37">
    <w:pPr>
      <w:pStyle w:val="Footer"/>
      <w:tabs>
        <w:tab w:val="clear" w:pos="4153"/>
        <w:tab w:val="clear" w:pos="8306"/>
      </w:tabs>
      <w:jc w:val="right"/>
      <w:rPr>
        <w:rFonts w:ascii="Arial" w:hAnsi="Arial" w:cs="Arial"/>
        <w:sz w:val="22"/>
        <w:szCs w:val="22"/>
      </w:rPr>
    </w:pPr>
    <w:r w:rsidRPr="000E6322">
      <w:rPr>
        <w:rFonts w:ascii="Arial" w:hAnsi="Arial" w:cs="Arial"/>
        <w:sz w:val="22"/>
        <w:szCs w:val="22"/>
      </w:rPr>
      <w:fldChar w:fldCharType="begin"/>
    </w:r>
    <w:r w:rsidRPr="000E6322">
      <w:rPr>
        <w:rFonts w:ascii="Arial" w:hAnsi="Arial" w:cs="Arial"/>
        <w:sz w:val="22"/>
        <w:szCs w:val="22"/>
      </w:rPr>
      <w:instrText xml:space="preserve"> PAGE   \* MERGEFORMAT </w:instrText>
    </w:r>
    <w:r w:rsidRPr="000E6322">
      <w:rPr>
        <w:rFonts w:ascii="Arial" w:hAnsi="Arial" w:cs="Arial"/>
        <w:sz w:val="22"/>
        <w:szCs w:val="22"/>
      </w:rPr>
      <w:fldChar w:fldCharType="separate"/>
    </w:r>
    <w:r w:rsidRPr="000E6322">
      <w:rPr>
        <w:rFonts w:ascii="Arial" w:hAnsi="Arial" w:cs="Arial"/>
        <w:noProof/>
        <w:sz w:val="22"/>
        <w:szCs w:val="22"/>
      </w:rPr>
      <w:t>2</w:t>
    </w:r>
    <w:r w:rsidRPr="000E6322">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473E" w14:textId="77777777" w:rsidR="00A72342" w:rsidRPr="00047C25" w:rsidRDefault="00A72342" w:rsidP="00047C25">
    <w:pPr>
      <w:pStyle w:val="Footer"/>
      <w:jc w:val="right"/>
      <w:rPr>
        <w:rFonts w:ascii="Arial" w:hAnsi="Arial" w:cs="Arial"/>
        <w:sz w:val="22"/>
        <w:szCs w:val="22"/>
      </w:rPr>
    </w:pPr>
    <w:r w:rsidRPr="00047C25">
      <w:rPr>
        <w:rFonts w:ascii="Arial" w:hAnsi="Arial" w:cs="Arial"/>
        <w:sz w:val="22"/>
        <w:szCs w:val="22"/>
      </w:rPr>
      <w:fldChar w:fldCharType="begin"/>
    </w:r>
    <w:r w:rsidRPr="00047C25">
      <w:rPr>
        <w:rFonts w:ascii="Arial" w:hAnsi="Arial" w:cs="Arial"/>
        <w:sz w:val="22"/>
        <w:szCs w:val="22"/>
      </w:rPr>
      <w:instrText xml:space="preserve"> PAGE   \* MERGEFORMAT </w:instrText>
    </w:r>
    <w:r w:rsidRPr="00047C25">
      <w:rPr>
        <w:rFonts w:ascii="Arial" w:hAnsi="Arial" w:cs="Arial"/>
        <w:sz w:val="22"/>
        <w:szCs w:val="22"/>
      </w:rPr>
      <w:fldChar w:fldCharType="separate"/>
    </w:r>
    <w:r w:rsidRPr="00047C25">
      <w:rPr>
        <w:rFonts w:ascii="Arial" w:hAnsi="Arial" w:cs="Arial"/>
        <w:noProof/>
        <w:sz w:val="22"/>
        <w:szCs w:val="22"/>
      </w:rPr>
      <w:t>2</w:t>
    </w:r>
    <w:r w:rsidRPr="00047C2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5452A" w14:textId="77777777" w:rsidR="00697065" w:rsidRDefault="00697065">
      <w:r>
        <w:separator/>
      </w:r>
    </w:p>
  </w:footnote>
  <w:footnote w:type="continuationSeparator" w:id="0">
    <w:p w14:paraId="0F15DABA" w14:textId="77777777" w:rsidR="00697065" w:rsidRDefault="00697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4738" w14:textId="77777777" w:rsidR="00A633D5" w:rsidRPr="00C1458C" w:rsidRDefault="00C1458C" w:rsidP="00C1458C">
    <w:pPr>
      <w:pStyle w:val="Header"/>
      <w:jc w:val="center"/>
      <w:rPr>
        <w:rFonts w:ascii="Arial" w:hAnsi="Arial"/>
        <w:b/>
        <w:bCs/>
        <w:sz w:val="22"/>
        <w:szCs w:val="22"/>
      </w:rPr>
    </w:pPr>
    <w:r>
      <w:rPr>
        <w:rFonts w:ascii="Arial" w:hAnsi="Arial"/>
        <w:b/>
        <w:bCs/>
        <w:sz w:val="22"/>
        <w:szCs w:val="22"/>
      </w:rPr>
      <w:t>DRAFT SUBJECT TO OUTSTANDING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429F"/>
    <w:multiLevelType w:val="hybridMultilevel"/>
    <w:tmpl w:val="E9E8F974"/>
    <w:lvl w:ilvl="0" w:tplc="CD968B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2475EAD"/>
    <w:multiLevelType w:val="hybridMultilevel"/>
    <w:tmpl w:val="95E4B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42377B"/>
    <w:multiLevelType w:val="hybridMultilevel"/>
    <w:tmpl w:val="A29CE4F8"/>
    <w:lvl w:ilvl="0" w:tplc="56461038">
      <w:start w:val="18"/>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E03974"/>
    <w:multiLevelType w:val="hybridMultilevel"/>
    <w:tmpl w:val="576C66F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495757"/>
    <w:multiLevelType w:val="hybridMultilevel"/>
    <w:tmpl w:val="3790E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E856F3"/>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239E2"/>
    <w:multiLevelType w:val="hybridMultilevel"/>
    <w:tmpl w:val="9568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731F3A"/>
    <w:multiLevelType w:val="hybridMultilevel"/>
    <w:tmpl w:val="64300628"/>
    <w:lvl w:ilvl="0" w:tplc="C47C418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3918D6"/>
    <w:multiLevelType w:val="hybridMultilevel"/>
    <w:tmpl w:val="B0D2ED12"/>
    <w:lvl w:ilvl="0" w:tplc="C6A2AD10">
      <w:numFmt w:val="bullet"/>
      <w:lvlText w:val="-"/>
      <w:lvlJc w:val="left"/>
      <w:pPr>
        <w:ind w:left="1440" w:hanging="360"/>
      </w:pPr>
      <w:rPr>
        <w:rFonts w:ascii="Times New Roman" w:eastAsia="PMingLiU"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B7662C"/>
    <w:multiLevelType w:val="hybridMultilevel"/>
    <w:tmpl w:val="5FAC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E2EF8"/>
    <w:multiLevelType w:val="hybridMultilevel"/>
    <w:tmpl w:val="1A1E561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107121151">
    <w:abstractNumId w:val="3"/>
  </w:num>
  <w:num w:numId="2" w16cid:durableId="413430073">
    <w:abstractNumId w:val="7"/>
  </w:num>
  <w:num w:numId="3" w16cid:durableId="1491557380">
    <w:abstractNumId w:val="13"/>
  </w:num>
  <w:num w:numId="4" w16cid:durableId="1563443749">
    <w:abstractNumId w:val="9"/>
  </w:num>
  <w:num w:numId="5" w16cid:durableId="957882246">
    <w:abstractNumId w:val="2"/>
  </w:num>
  <w:num w:numId="6" w16cid:durableId="392510638">
    <w:abstractNumId w:val="8"/>
  </w:num>
  <w:num w:numId="7" w16cid:durableId="340662858">
    <w:abstractNumId w:val="11"/>
  </w:num>
  <w:num w:numId="8" w16cid:durableId="948126222">
    <w:abstractNumId w:val="10"/>
  </w:num>
  <w:num w:numId="9" w16cid:durableId="1675763965">
    <w:abstractNumId w:val="5"/>
  </w:num>
  <w:num w:numId="10" w16cid:durableId="987628610">
    <w:abstractNumId w:val="0"/>
  </w:num>
  <w:num w:numId="11" w16cid:durableId="21042620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0720950">
    <w:abstractNumId w:val="12"/>
  </w:num>
  <w:num w:numId="13" w16cid:durableId="519049634">
    <w:abstractNumId w:val="4"/>
  </w:num>
  <w:num w:numId="14" w16cid:durableId="1258051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 w:name="IPSpeechSession$" w:val="FALSE"/>
    <w:docVar w:name="IPSpeechSessionSaved$" w:val="FALSE"/>
  </w:docVars>
  <w:rsids>
    <w:rsidRoot w:val="001B0B21"/>
    <w:rsid w:val="0000031A"/>
    <w:rsid w:val="000009AC"/>
    <w:rsid w:val="000012D9"/>
    <w:rsid w:val="00001428"/>
    <w:rsid w:val="00001EBD"/>
    <w:rsid w:val="00002341"/>
    <w:rsid w:val="00002480"/>
    <w:rsid w:val="00003100"/>
    <w:rsid w:val="000048BB"/>
    <w:rsid w:val="000048D0"/>
    <w:rsid w:val="00004B43"/>
    <w:rsid w:val="000052E6"/>
    <w:rsid w:val="00005BC6"/>
    <w:rsid w:val="00005C2B"/>
    <w:rsid w:val="00005CA5"/>
    <w:rsid w:val="00005FED"/>
    <w:rsid w:val="000101F1"/>
    <w:rsid w:val="000102F2"/>
    <w:rsid w:val="000105BB"/>
    <w:rsid w:val="000115F7"/>
    <w:rsid w:val="00012842"/>
    <w:rsid w:val="00012EC4"/>
    <w:rsid w:val="00013296"/>
    <w:rsid w:val="00013337"/>
    <w:rsid w:val="00013548"/>
    <w:rsid w:val="0001354E"/>
    <w:rsid w:val="000142ED"/>
    <w:rsid w:val="00014365"/>
    <w:rsid w:val="000149A1"/>
    <w:rsid w:val="000153C8"/>
    <w:rsid w:val="000154F7"/>
    <w:rsid w:val="00016357"/>
    <w:rsid w:val="00017650"/>
    <w:rsid w:val="000209B7"/>
    <w:rsid w:val="000213D5"/>
    <w:rsid w:val="000220D5"/>
    <w:rsid w:val="000224BD"/>
    <w:rsid w:val="00022EFF"/>
    <w:rsid w:val="000231A4"/>
    <w:rsid w:val="00025744"/>
    <w:rsid w:val="00026441"/>
    <w:rsid w:val="000268AC"/>
    <w:rsid w:val="0002697A"/>
    <w:rsid w:val="000271B9"/>
    <w:rsid w:val="00027329"/>
    <w:rsid w:val="000274E6"/>
    <w:rsid w:val="0003051A"/>
    <w:rsid w:val="00031475"/>
    <w:rsid w:val="00031856"/>
    <w:rsid w:val="000323FE"/>
    <w:rsid w:val="0003258D"/>
    <w:rsid w:val="00032A47"/>
    <w:rsid w:val="00033314"/>
    <w:rsid w:val="0003351C"/>
    <w:rsid w:val="000337FC"/>
    <w:rsid w:val="000345E4"/>
    <w:rsid w:val="00034F7F"/>
    <w:rsid w:val="00035622"/>
    <w:rsid w:val="0003622B"/>
    <w:rsid w:val="00036311"/>
    <w:rsid w:val="00037C42"/>
    <w:rsid w:val="00041CFB"/>
    <w:rsid w:val="0004229B"/>
    <w:rsid w:val="000422B0"/>
    <w:rsid w:val="000447F3"/>
    <w:rsid w:val="00045609"/>
    <w:rsid w:val="00045BDB"/>
    <w:rsid w:val="00047110"/>
    <w:rsid w:val="000475E2"/>
    <w:rsid w:val="000479D3"/>
    <w:rsid w:val="00047C25"/>
    <w:rsid w:val="00047E0A"/>
    <w:rsid w:val="00047F7E"/>
    <w:rsid w:val="00047FEA"/>
    <w:rsid w:val="0005164A"/>
    <w:rsid w:val="000521C3"/>
    <w:rsid w:val="00054923"/>
    <w:rsid w:val="00054A48"/>
    <w:rsid w:val="00056178"/>
    <w:rsid w:val="00056CCD"/>
    <w:rsid w:val="00057C6E"/>
    <w:rsid w:val="0006004B"/>
    <w:rsid w:val="000617E9"/>
    <w:rsid w:val="00061E7F"/>
    <w:rsid w:val="000623DD"/>
    <w:rsid w:val="000635C7"/>
    <w:rsid w:val="00063622"/>
    <w:rsid w:val="000638AE"/>
    <w:rsid w:val="000639C4"/>
    <w:rsid w:val="00063E03"/>
    <w:rsid w:val="0006681C"/>
    <w:rsid w:val="00066F84"/>
    <w:rsid w:val="00067076"/>
    <w:rsid w:val="0006740A"/>
    <w:rsid w:val="00067D27"/>
    <w:rsid w:val="0007001C"/>
    <w:rsid w:val="00070DFA"/>
    <w:rsid w:val="00072FE2"/>
    <w:rsid w:val="00074421"/>
    <w:rsid w:val="00075E9F"/>
    <w:rsid w:val="0008036E"/>
    <w:rsid w:val="00080A72"/>
    <w:rsid w:val="00080BB6"/>
    <w:rsid w:val="00081C20"/>
    <w:rsid w:val="00081F20"/>
    <w:rsid w:val="00082061"/>
    <w:rsid w:val="00086511"/>
    <w:rsid w:val="00086683"/>
    <w:rsid w:val="00086993"/>
    <w:rsid w:val="000869B1"/>
    <w:rsid w:val="00086E05"/>
    <w:rsid w:val="00086F45"/>
    <w:rsid w:val="000872A1"/>
    <w:rsid w:val="00087735"/>
    <w:rsid w:val="00090188"/>
    <w:rsid w:val="0009138F"/>
    <w:rsid w:val="000914E9"/>
    <w:rsid w:val="00091D38"/>
    <w:rsid w:val="0009208C"/>
    <w:rsid w:val="00092E81"/>
    <w:rsid w:val="0009304F"/>
    <w:rsid w:val="000937AE"/>
    <w:rsid w:val="00093818"/>
    <w:rsid w:val="0009385E"/>
    <w:rsid w:val="00093CD2"/>
    <w:rsid w:val="0009445D"/>
    <w:rsid w:val="000945D5"/>
    <w:rsid w:val="00094A01"/>
    <w:rsid w:val="0009560D"/>
    <w:rsid w:val="00097E25"/>
    <w:rsid w:val="00097E85"/>
    <w:rsid w:val="000A0155"/>
    <w:rsid w:val="000A1776"/>
    <w:rsid w:val="000A25FA"/>
    <w:rsid w:val="000A2C11"/>
    <w:rsid w:val="000A2DBF"/>
    <w:rsid w:val="000A37F2"/>
    <w:rsid w:val="000A3B31"/>
    <w:rsid w:val="000A4946"/>
    <w:rsid w:val="000A531A"/>
    <w:rsid w:val="000A598A"/>
    <w:rsid w:val="000A66DC"/>
    <w:rsid w:val="000A75E9"/>
    <w:rsid w:val="000A7878"/>
    <w:rsid w:val="000A7B4B"/>
    <w:rsid w:val="000B0384"/>
    <w:rsid w:val="000B0745"/>
    <w:rsid w:val="000B077E"/>
    <w:rsid w:val="000B1E50"/>
    <w:rsid w:val="000B35C0"/>
    <w:rsid w:val="000B44D4"/>
    <w:rsid w:val="000B56F1"/>
    <w:rsid w:val="000B754F"/>
    <w:rsid w:val="000C0834"/>
    <w:rsid w:val="000C0FC8"/>
    <w:rsid w:val="000C17FB"/>
    <w:rsid w:val="000C1A9B"/>
    <w:rsid w:val="000C38AE"/>
    <w:rsid w:val="000C41C4"/>
    <w:rsid w:val="000C4735"/>
    <w:rsid w:val="000C5169"/>
    <w:rsid w:val="000C7302"/>
    <w:rsid w:val="000C7F77"/>
    <w:rsid w:val="000D09E4"/>
    <w:rsid w:val="000D0D2A"/>
    <w:rsid w:val="000D1792"/>
    <w:rsid w:val="000D1A9E"/>
    <w:rsid w:val="000D2E33"/>
    <w:rsid w:val="000D5194"/>
    <w:rsid w:val="000D60E3"/>
    <w:rsid w:val="000D63C3"/>
    <w:rsid w:val="000D6685"/>
    <w:rsid w:val="000D6692"/>
    <w:rsid w:val="000D67B4"/>
    <w:rsid w:val="000D6A33"/>
    <w:rsid w:val="000D727F"/>
    <w:rsid w:val="000D73A6"/>
    <w:rsid w:val="000D74DB"/>
    <w:rsid w:val="000E0E8F"/>
    <w:rsid w:val="000E1058"/>
    <w:rsid w:val="000E21BC"/>
    <w:rsid w:val="000E251D"/>
    <w:rsid w:val="000E2BBC"/>
    <w:rsid w:val="000E3DFD"/>
    <w:rsid w:val="000E3E36"/>
    <w:rsid w:val="000E3E38"/>
    <w:rsid w:val="000E519F"/>
    <w:rsid w:val="000E6322"/>
    <w:rsid w:val="000E6BE1"/>
    <w:rsid w:val="000E7741"/>
    <w:rsid w:val="000E7DAF"/>
    <w:rsid w:val="000F0505"/>
    <w:rsid w:val="000F0CFC"/>
    <w:rsid w:val="000F13AC"/>
    <w:rsid w:val="000F176C"/>
    <w:rsid w:val="000F30DD"/>
    <w:rsid w:val="000F3383"/>
    <w:rsid w:val="000F4ECD"/>
    <w:rsid w:val="000F52C8"/>
    <w:rsid w:val="000F6662"/>
    <w:rsid w:val="000F6C43"/>
    <w:rsid w:val="001008B2"/>
    <w:rsid w:val="0010128E"/>
    <w:rsid w:val="00102886"/>
    <w:rsid w:val="001028FD"/>
    <w:rsid w:val="0010292D"/>
    <w:rsid w:val="00102936"/>
    <w:rsid w:val="00102DF4"/>
    <w:rsid w:val="00103645"/>
    <w:rsid w:val="00104715"/>
    <w:rsid w:val="00104AD0"/>
    <w:rsid w:val="001050B3"/>
    <w:rsid w:val="00106109"/>
    <w:rsid w:val="001062EB"/>
    <w:rsid w:val="00107938"/>
    <w:rsid w:val="001103B4"/>
    <w:rsid w:val="001123E0"/>
    <w:rsid w:val="001124CF"/>
    <w:rsid w:val="00113167"/>
    <w:rsid w:val="00113191"/>
    <w:rsid w:val="0011322A"/>
    <w:rsid w:val="00114166"/>
    <w:rsid w:val="00114B09"/>
    <w:rsid w:val="00114FD6"/>
    <w:rsid w:val="001150DE"/>
    <w:rsid w:val="001155D6"/>
    <w:rsid w:val="00116498"/>
    <w:rsid w:val="00116F4E"/>
    <w:rsid w:val="001171CE"/>
    <w:rsid w:val="00117D4E"/>
    <w:rsid w:val="0012074E"/>
    <w:rsid w:val="001209AE"/>
    <w:rsid w:val="00120C0B"/>
    <w:rsid w:val="001212F7"/>
    <w:rsid w:val="001218C4"/>
    <w:rsid w:val="00122D52"/>
    <w:rsid w:val="001231B5"/>
    <w:rsid w:val="00123733"/>
    <w:rsid w:val="00125A6D"/>
    <w:rsid w:val="001261CF"/>
    <w:rsid w:val="001267FD"/>
    <w:rsid w:val="00127C97"/>
    <w:rsid w:val="00130463"/>
    <w:rsid w:val="00130D34"/>
    <w:rsid w:val="00131096"/>
    <w:rsid w:val="0013178B"/>
    <w:rsid w:val="001327D7"/>
    <w:rsid w:val="00132EAF"/>
    <w:rsid w:val="00132F24"/>
    <w:rsid w:val="00133200"/>
    <w:rsid w:val="0013342F"/>
    <w:rsid w:val="00133BB7"/>
    <w:rsid w:val="00136001"/>
    <w:rsid w:val="00137129"/>
    <w:rsid w:val="001376BD"/>
    <w:rsid w:val="00137994"/>
    <w:rsid w:val="00143183"/>
    <w:rsid w:val="0014564F"/>
    <w:rsid w:val="0014599F"/>
    <w:rsid w:val="00145A5A"/>
    <w:rsid w:val="00145F37"/>
    <w:rsid w:val="00145F84"/>
    <w:rsid w:val="001463BC"/>
    <w:rsid w:val="0014669A"/>
    <w:rsid w:val="0014691B"/>
    <w:rsid w:val="00146F4A"/>
    <w:rsid w:val="0014734D"/>
    <w:rsid w:val="00147868"/>
    <w:rsid w:val="00150E68"/>
    <w:rsid w:val="001515FC"/>
    <w:rsid w:val="00151AA2"/>
    <w:rsid w:val="00152BBF"/>
    <w:rsid w:val="0015351B"/>
    <w:rsid w:val="00155024"/>
    <w:rsid w:val="001553CD"/>
    <w:rsid w:val="00155476"/>
    <w:rsid w:val="00155BF8"/>
    <w:rsid w:val="00155F16"/>
    <w:rsid w:val="00156440"/>
    <w:rsid w:val="00156AD1"/>
    <w:rsid w:val="00157174"/>
    <w:rsid w:val="0015798D"/>
    <w:rsid w:val="0016162A"/>
    <w:rsid w:val="00161DC8"/>
    <w:rsid w:val="00162222"/>
    <w:rsid w:val="00163240"/>
    <w:rsid w:val="00164B6C"/>
    <w:rsid w:val="00165347"/>
    <w:rsid w:val="00166B03"/>
    <w:rsid w:val="00166FF7"/>
    <w:rsid w:val="0017071B"/>
    <w:rsid w:val="00170D74"/>
    <w:rsid w:val="001710F4"/>
    <w:rsid w:val="00171206"/>
    <w:rsid w:val="00171A61"/>
    <w:rsid w:val="0017255E"/>
    <w:rsid w:val="001726F3"/>
    <w:rsid w:val="00172F67"/>
    <w:rsid w:val="00173128"/>
    <w:rsid w:val="00173547"/>
    <w:rsid w:val="00173E86"/>
    <w:rsid w:val="0017478B"/>
    <w:rsid w:val="00174BC1"/>
    <w:rsid w:val="001752F8"/>
    <w:rsid w:val="00175416"/>
    <w:rsid w:val="00175CC3"/>
    <w:rsid w:val="001765C8"/>
    <w:rsid w:val="00176C9F"/>
    <w:rsid w:val="00176F38"/>
    <w:rsid w:val="00180821"/>
    <w:rsid w:val="00181522"/>
    <w:rsid w:val="001817B3"/>
    <w:rsid w:val="00181DE5"/>
    <w:rsid w:val="00182F02"/>
    <w:rsid w:val="0018405A"/>
    <w:rsid w:val="001845A3"/>
    <w:rsid w:val="001850EF"/>
    <w:rsid w:val="00185330"/>
    <w:rsid w:val="00186F64"/>
    <w:rsid w:val="00187F5D"/>
    <w:rsid w:val="001906B2"/>
    <w:rsid w:val="00192767"/>
    <w:rsid w:val="0019287A"/>
    <w:rsid w:val="001968EA"/>
    <w:rsid w:val="001976CA"/>
    <w:rsid w:val="001A07E7"/>
    <w:rsid w:val="001A1FA6"/>
    <w:rsid w:val="001A2D76"/>
    <w:rsid w:val="001A3074"/>
    <w:rsid w:val="001A337C"/>
    <w:rsid w:val="001A3671"/>
    <w:rsid w:val="001A3952"/>
    <w:rsid w:val="001A3B0D"/>
    <w:rsid w:val="001A4C0D"/>
    <w:rsid w:val="001A53FB"/>
    <w:rsid w:val="001A5778"/>
    <w:rsid w:val="001A6E07"/>
    <w:rsid w:val="001B0B21"/>
    <w:rsid w:val="001B0C24"/>
    <w:rsid w:val="001B2673"/>
    <w:rsid w:val="001B2EA2"/>
    <w:rsid w:val="001B491B"/>
    <w:rsid w:val="001B528B"/>
    <w:rsid w:val="001B587D"/>
    <w:rsid w:val="001B7C52"/>
    <w:rsid w:val="001C08B2"/>
    <w:rsid w:val="001C0F4B"/>
    <w:rsid w:val="001C1396"/>
    <w:rsid w:val="001C1B09"/>
    <w:rsid w:val="001C43A0"/>
    <w:rsid w:val="001C4AFA"/>
    <w:rsid w:val="001C517F"/>
    <w:rsid w:val="001C5F57"/>
    <w:rsid w:val="001C678F"/>
    <w:rsid w:val="001C742C"/>
    <w:rsid w:val="001D0AEE"/>
    <w:rsid w:val="001D0C39"/>
    <w:rsid w:val="001D0CA0"/>
    <w:rsid w:val="001D1792"/>
    <w:rsid w:val="001D18AC"/>
    <w:rsid w:val="001D36BC"/>
    <w:rsid w:val="001D409D"/>
    <w:rsid w:val="001D433C"/>
    <w:rsid w:val="001D47A7"/>
    <w:rsid w:val="001D5AE1"/>
    <w:rsid w:val="001D7C8E"/>
    <w:rsid w:val="001E23F0"/>
    <w:rsid w:val="001E3371"/>
    <w:rsid w:val="001E3DB5"/>
    <w:rsid w:val="001E3DD1"/>
    <w:rsid w:val="001E4172"/>
    <w:rsid w:val="001E626D"/>
    <w:rsid w:val="001E654E"/>
    <w:rsid w:val="001E6859"/>
    <w:rsid w:val="001F0474"/>
    <w:rsid w:val="001F04FF"/>
    <w:rsid w:val="001F14BA"/>
    <w:rsid w:val="001F219F"/>
    <w:rsid w:val="001F2C86"/>
    <w:rsid w:val="001F2D3D"/>
    <w:rsid w:val="001F2E26"/>
    <w:rsid w:val="001F32A1"/>
    <w:rsid w:val="001F57B0"/>
    <w:rsid w:val="001F5A8F"/>
    <w:rsid w:val="001F65AD"/>
    <w:rsid w:val="001F70D1"/>
    <w:rsid w:val="001F73FE"/>
    <w:rsid w:val="00201174"/>
    <w:rsid w:val="00201FA8"/>
    <w:rsid w:val="0020203E"/>
    <w:rsid w:val="00202B59"/>
    <w:rsid w:val="00203143"/>
    <w:rsid w:val="00203A40"/>
    <w:rsid w:val="00204187"/>
    <w:rsid w:val="0020441C"/>
    <w:rsid w:val="002050E8"/>
    <w:rsid w:val="0020548C"/>
    <w:rsid w:val="00205D8C"/>
    <w:rsid w:val="00205E55"/>
    <w:rsid w:val="00206324"/>
    <w:rsid w:val="002079E5"/>
    <w:rsid w:val="00207B3D"/>
    <w:rsid w:val="00211062"/>
    <w:rsid w:val="00212D0F"/>
    <w:rsid w:val="00212FFF"/>
    <w:rsid w:val="00213152"/>
    <w:rsid w:val="00213633"/>
    <w:rsid w:val="002137C6"/>
    <w:rsid w:val="00213DF0"/>
    <w:rsid w:val="002146E7"/>
    <w:rsid w:val="00215259"/>
    <w:rsid w:val="0021533A"/>
    <w:rsid w:val="00215797"/>
    <w:rsid w:val="00215AAA"/>
    <w:rsid w:val="00215CC7"/>
    <w:rsid w:val="00216675"/>
    <w:rsid w:val="00216816"/>
    <w:rsid w:val="00216D05"/>
    <w:rsid w:val="00217AE2"/>
    <w:rsid w:val="00220303"/>
    <w:rsid w:val="00220400"/>
    <w:rsid w:val="0022040A"/>
    <w:rsid w:val="002209EF"/>
    <w:rsid w:val="0022191F"/>
    <w:rsid w:val="00221AE0"/>
    <w:rsid w:val="002222A8"/>
    <w:rsid w:val="00222C47"/>
    <w:rsid w:val="002239C4"/>
    <w:rsid w:val="00224383"/>
    <w:rsid w:val="00226F3D"/>
    <w:rsid w:val="00227240"/>
    <w:rsid w:val="00230147"/>
    <w:rsid w:val="002306CF"/>
    <w:rsid w:val="00230CB3"/>
    <w:rsid w:val="002311B1"/>
    <w:rsid w:val="00231987"/>
    <w:rsid w:val="00231E1C"/>
    <w:rsid w:val="002336B0"/>
    <w:rsid w:val="00233FFA"/>
    <w:rsid w:val="00234310"/>
    <w:rsid w:val="00234EF5"/>
    <w:rsid w:val="00235176"/>
    <w:rsid w:val="002357DA"/>
    <w:rsid w:val="00235EA6"/>
    <w:rsid w:val="00237453"/>
    <w:rsid w:val="00240191"/>
    <w:rsid w:val="00240369"/>
    <w:rsid w:val="00240374"/>
    <w:rsid w:val="00240615"/>
    <w:rsid w:val="00241994"/>
    <w:rsid w:val="00241C6A"/>
    <w:rsid w:val="0024205B"/>
    <w:rsid w:val="00242F45"/>
    <w:rsid w:val="00244613"/>
    <w:rsid w:val="00244BA8"/>
    <w:rsid w:val="0024510B"/>
    <w:rsid w:val="00245248"/>
    <w:rsid w:val="00245922"/>
    <w:rsid w:val="002460B5"/>
    <w:rsid w:val="002462E3"/>
    <w:rsid w:val="002465EE"/>
    <w:rsid w:val="00246C3D"/>
    <w:rsid w:val="0024799F"/>
    <w:rsid w:val="00250491"/>
    <w:rsid w:val="0025199E"/>
    <w:rsid w:val="00251E00"/>
    <w:rsid w:val="00251FCB"/>
    <w:rsid w:val="002522F5"/>
    <w:rsid w:val="00252651"/>
    <w:rsid w:val="00254BED"/>
    <w:rsid w:val="0025582E"/>
    <w:rsid w:val="00255AF7"/>
    <w:rsid w:val="00255E20"/>
    <w:rsid w:val="002564B0"/>
    <w:rsid w:val="00257277"/>
    <w:rsid w:val="00262853"/>
    <w:rsid w:val="002636EA"/>
    <w:rsid w:val="002650C2"/>
    <w:rsid w:val="002666D2"/>
    <w:rsid w:val="002669E7"/>
    <w:rsid w:val="00266D2C"/>
    <w:rsid w:val="00267648"/>
    <w:rsid w:val="00270817"/>
    <w:rsid w:val="00270848"/>
    <w:rsid w:val="002708DA"/>
    <w:rsid w:val="00271015"/>
    <w:rsid w:val="00271853"/>
    <w:rsid w:val="00271E85"/>
    <w:rsid w:val="00271FF8"/>
    <w:rsid w:val="00274086"/>
    <w:rsid w:val="00274794"/>
    <w:rsid w:val="002747E6"/>
    <w:rsid w:val="002757D7"/>
    <w:rsid w:val="00277073"/>
    <w:rsid w:val="00277AED"/>
    <w:rsid w:val="002812CD"/>
    <w:rsid w:val="002815BF"/>
    <w:rsid w:val="00281917"/>
    <w:rsid w:val="0028199C"/>
    <w:rsid w:val="00281A31"/>
    <w:rsid w:val="00282D2A"/>
    <w:rsid w:val="00283583"/>
    <w:rsid w:val="00285FAE"/>
    <w:rsid w:val="0028613E"/>
    <w:rsid w:val="002863BF"/>
    <w:rsid w:val="00287582"/>
    <w:rsid w:val="0028777E"/>
    <w:rsid w:val="002908BE"/>
    <w:rsid w:val="00292B63"/>
    <w:rsid w:val="00292E2B"/>
    <w:rsid w:val="00294904"/>
    <w:rsid w:val="00294908"/>
    <w:rsid w:val="002953B5"/>
    <w:rsid w:val="00295BFE"/>
    <w:rsid w:val="0029661E"/>
    <w:rsid w:val="0029729A"/>
    <w:rsid w:val="002A0310"/>
    <w:rsid w:val="002A0C3E"/>
    <w:rsid w:val="002A267A"/>
    <w:rsid w:val="002A2F88"/>
    <w:rsid w:val="002A472D"/>
    <w:rsid w:val="002A4E05"/>
    <w:rsid w:val="002A57D0"/>
    <w:rsid w:val="002A5C3A"/>
    <w:rsid w:val="002A6A56"/>
    <w:rsid w:val="002B0029"/>
    <w:rsid w:val="002B006A"/>
    <w:rsid w:val="002B0101"/>
    <w:rsid w:val="002B058A"/>
    <w:rsid w:val="002B0CA2"/>
    <w:rsid w:val="002B10F3"/>
    <w:rsid w:val="002B16DF"/>
    <w:rsid w:val="002B2258"/>
    <w:rsid w:val="002B2E7B"/>
    <w:rsid w:val="002B3202"/>
    <w:rsid w:val="002B4103"/>
    <w:rsid w:val="002B47C6"/>
    <w:rsid w:val="002B532B"/>
    <w:rsid w:val="002B560F"/>
    <w:rsid w:val="002B5966"/>
    <w:rsid w:val="002B6490"/>
    <w:rsid w:val="002B6924"/>
    <w:rsid w:val="002B6BBA"/>
    <w:rsid w:val="002B6BD5"/>
    <w:rsid w:val="002B6C79"/>
    <w:rsid w:val="002B793D"/>
    <w:rsid w:val="002B7AA1"/>
    <w:rsid w:val="002C1E98"/>
    <w:rsid w:val="002C2B87"/>
    <w:rsid w:val="002C3707"/>
    <w:rsid w:val="002C3900"/>
    <w:rsid w:val="002C39FA"/>
    <w:rsid w:val="002C3A99"/>
    <w:rsid w:val="002C44E7"/>
    <w:rsid w:val="002C7480"/>
    <w:rsid w:val="002C7EC7"/>
    <w:rsid w:val="002D12AD"/>
    <w:rsid w:val="002D214C"/>
    <w:rsid w:val="002D2D95"/>
    <w:rsid w:val="002D2DD4"/>
    <w:rsid w:val="002D303C"/>
    <w:rsid w:val="002D3814"/>
    <w:rsid w:val="002D3D53"/>
    <w:rsid w:val="002D4F51"/>
    <w:rsid w:val="002D68D5"/>
    <w:rsid w:val="002D7C5D"/>
    <w:rsid w:val="002E06D0"/>
    <w:rsid w:val="002E1230"/>
    <w:rsid w:val="002E37F6"/>
    <w:rsid w:val="002E4031"/>
    <w:rsid w:val="002E40B4"/>
    <w:rsid w:val="002E49A5"/>
    <w:rsid w:val="002E4BF7"/>
    <w:rsid w:val="002E55C6"/>
    <w:rsid w:val="002E5B83"/>
    <w:rsid w:val="002E5D39"/>
    <w:rsid w:val="002E7FEB"/>
    <w:rsid w:val="002F0444"/>
    <w:rsid w:val="002F05B3"/>
    <w:rsid w:val="002F194E"/>
    <w:rsid w:val="002F1F24"/>
    <w:rsid w:val="002F24D0"/>
    <w:rsid w:val="002F275E"/>
    <w:rsid w:val="002F2A7B"/>
    <w:rsid w:val="002F3471"/>
    <w:rsid w:val="002F3956"/>
    <w:rsid w:val="002F3B51"/>
    <w:rsid w:val="002F72BA"/>
    <w:rsid w:val="002F77D6"/>
    <w:rsid w:val="002F7B5C"/>
    <w:rsid w:val="0030176A"/>
    <w:rsid w:val="003017C5"/>
    <w:rsid w:val="0030375A"/>
    <w:rsid w:val="00303892"/>
    <w:rsid w:val="003041E7"/>
    <w:rsid w:val="00306C8D"/>
    <w:rsid w:val="00306E9F"/>
    <w:rsid w:val="003109BF"/>
    <w:rsid w:val="00310A80"/>
    <w:rsid w:val="0031163F"/>
    <w:rsid w:val="00311742"/>
    <w:rsid w:val="00311C0A"/>
    <w:rsid w:val="00311E48"/>
    <w:rsid w:val="00314370"/>
    <w:rsid w:val="00314A21"/>
    <w:rsid w:val="00314EDB"/>
    <w:rsid w:val="00315129"/>
    <w:rsid w:val="003151CE"/>
    <w:rsid w:val="00315B18"/>
    <w:rsid w:val="003160BB"/>
    <w:rsid w:val="003166CC"/>
    <w:rsid w:val="00317A5E"/>
    <w:rsid w:val="00317ACA"/>
    <w:rsid w:val="00317F84"/>
    <w:rsid w:val="0032006F"/>
    <w:rsid w:val="00320482"/>
    <w:rsid w:val="00321BDD"/>
    <w:rsid w:val="003242CB"/>
    <w:rsid w:val="0032559D"/>
    <w:rsid w:val="00325A26"/>
    <w:rsid w:val="00325C64"/>
    <w:rsid w:val="00326369"/>
    <w:rsid w:val="00327178"/>
    <w:rsid w:val="00330985"/>
    <w:rsid w:val="00330F59"/>
    <w:rsid w:val="00331188"/>
    <w:rsid w:val="00331778"/>
    <w:rsid w:val="00331A9E"/>
    <w:rsid w:val="003333F5"/>
    <w:rsid w:val="00333C3F"/>
    <w:rsid w:val="0033518C"/>
    <w:rsid w:val="00335368"/>
    <w:rsid w:val="00335905"/>
    <w:rsid w:val="00335D29"/>
    <w:rsid w:val="00336140"/>
    <w:rsid w:val="00336430"/>
    <w:rsid w:val="0033751B"/>
    <w:rsid w:val="0034088A"/>
    <w:rsid w:val="00340A08"/>
    <w:rsid w:val="00340F01"/>
    <w:rsid w:val="00341400"/>
    <w:rsid w:val="0034157C"/>
    <w:rsid w:val="00341B74"/>
    <w:rsid w:val="00342869"/>
    <w:rsid w:val="00343375"/>
    <w:rsid w:val="0034370E"/>
    <w:rsid w:val="0034410F"/>
    <w:rsid w:val="00344D8A"/>
    <w:rsid w:val="00344F5F"/>
    <w:rsid w:val="003453F6"/>
    <w:rsid w:val="003464FC"/>
    <w:rsid w:val="003468F8"/>
    <w:rsid w:val="00350F5A"/>
    <w:rsid w:val="003515E4"/>
    <w:rsid w:val="00351C22"/>
    <w:rsid w:val="00351D58"/>
    <w:rsid w:val="003520E7"/>
    <w:rsid w:val="00352FD1"/>
    <w:rsid w:val="0035463B"/>
    <w:rsid w:val="003546C2"/>
    <w:rsid w:val="00354D7A"/>
    <w:rsid w:val="00356D32"/>
    <w:rsid w:val="003604A9"/>
    <w:rsid w:val="00360AA0"/>
    <w:rsid w:val="00360F69"/>
    <w:rsid w:val="00361277"/>
    <w:rsid w:val="0036141D"/>
    <w:rsid w:val="00361BAD"/>
    <w:rsid w:val="00362097"/>
    <w:rsid w:val="0036236B"/>
    <w:rsid w:val="00362DEB"/>
    <w:rsid w:val="003633B1"/>
    <w:rsid w:val="003644F2"/>
    <w:rsid w:val="003648D6"/>
    <w:rsid w:val="003659D1"/>
    <w:rsid w:val="003661E5"/>
    <w:rsid w:val="00367C26"/>
    <w:rsid w:val="00367C84"/>
    <w:rsid w:val="00367FD7"/>
    <w:rsid w:val="003700CD"/>
    <w:rsid w:val="003703E0"/>
    <w:rsid w:val="00370F70"/>
    <w:rsid w:val="00371014"/>
    <w:rsid w:val="00371467"/>
    <w:rsid w:val="00371890"/>
    <w:rsid w:val="003721E2"/>
    <w:rsid w:val="00373108"/>
    <w:rsid w:val="003733B5"/>
    <w:rsid w:val="0037445D"/>
    <w:rsid w:val="00374899"/>
    <w:rsid w:val="0037510A"/>
    <w:rsid w:val="00375907"/>
    <w:rsid w:val="00375E3F"/>
    <w:rsid w:val="00376EB9"/>
    <w:rsid w:val="0037789B"/>
    <w:rsid w:val="003808FE"/>
    <w:rsid w:val="00381751"/>
    <w:rsid w:val="00381A4F"/>
    <w:rsid w:val="00381F64"/>
    <w:rsid w:val="00382CD7"/>
    <w:rsid w:val="00383EF3"/>
    <w:rsid w:val="003844D1"/>
    <w:rsid w:val="003845C4"/>
    <w:rsid w:val="003852A1"/>
    <w:rsid w:val="0038537B"/>
    <w:rsid w:val="003853B9"/>
    <w:rsid w:val="003860AC"/>
    <w:rsid w:val="003861FE"/>
    <w:rsid w:val="003869D2"/>
    <w:rsid w:val="0038792A"/>
    <w:rsid w:val="003879E2"/>
    <w:rsid w:val="00390280"/>
    <w:rsid w:val="00390FC9"/>
    <w:rsid w:val="003921FD"/>
    <w:rsid w:val="00394846"/>
    <w:rsid w:val="0039515F"/>
    <w:rsid w:val="003962C2"/>
    <w:rsid w:val="00396CE8"/>
    <w:rsid w:val="003975EA"/>
    <w:rsid w:val="003A0C15"/>
    <w:rsid w:val="003A0FAD"/>
    <w:rsid w:val="003A178B"/>
    <w:rsid w:val="003A1C11"/>
    <w:rsid w:val="003A24CE"/>
    <w:rsid w:val="003A2E26"/>
    <w:rsid w:val="003A328F"/>
    <w:rsid w:val="003A3351"/>
    <w:rsid w:val="003A3C64"/>
    <w:rsid w:val="003A4272"/>
    <w:rsid w:val="003A5736"/>
    <w:rsid w:val="003A599E"/>
    <w:rsid w:val="003A645C"/>
    <w:rsid w:val="003B033E"/>
    <w:rsid w:val="003B0785"/>
    <w:rsid w:val="003B0936"/>
    <w:rsid w:val="003B09F4"/>
    <w:rsid w:val="003B1CFC"/>
    <w:rsid w:val="003B2D52"/>
    <w:rsid w:val="003B3248"/>
    <w:rsid w:val="003B3B2E"/>
    <w:rsid w:val="003B4699"/>
    <w:rsid w:val="003B48A9"/>
    <w:rsid w:val="003B497F"/>
    <w:rsid w:val="003B4DCB"/>
    <w:rsid w:val="003B511C"/>
    <w:rsid w:val="003B5395"/>
    <w:rsid w:val="003B5541"/>
    <w:rsid w:val="003B5C8E"/>
    <w:rsid w:val="003B651C"/>
    <w:rsid w:val="003B6B50"/>
    <w:rsid w:val="003B6E5F"/>
    <w:rsid w:val="003B726E"/>
    <w:rsid w:val="003B779C"/>
    <w:rsid w:val="003B7C7B"/>
    <w:rsid w:val="003C21B3"/>
    <w:rsid w:val="003C27C7"/>
    <w:rsid w:val="003C2BF4"/>
    <w:rsid w:val="003C2E7F"/>
    <w:rsid w:val="003C2EC2"/>
    <w:rsid w:val="003C4BE1"/>
    <w:rsid w:val="003C5B9C"/>
    <w:rsid w:val="003C6162"/>
    <w:rsid w:val="003C6250"/>
    <w:rsid w:val="003C6AA2"/>
    <w:rsid w:val="003C6B16"/>
    <w:rsid w:val="003C6DE6"/>
    <w:rsid w:val="003C70F0"/>
    <w:rsid w:val="003C7C8B"/>
    <w:rsid w:val="003D0615"/>
    <w:rsid w:val="003D2E87"/>
    <w:rsid w:val="003D3242"/>
    <w:rsid w:val="003D331F"/>
    <w:rsid w:val="003D3832"/>
    <w:rsid w:val="003D4AB7"/>
    <w:rsid w:val="003D6533"/>
    <w:rsid w:val="003D7397"/>
    <w:rsid w:val="003D7561"/>
    <w:rsid w:val="003D78AD"/>
    <w:rsid w:val="003D7BC7"/>
    <w:rsid w:val="003E0493"/>
    <w:rsid w:val="003E12D3"/>
    <w:rsid w:val="003E16E7"/>
    <w:rsid w:val="003E1971"/>
    <w:rsid w:val="003E2C5E"/>
    <w:rsid w:val="003E386D"/>
    <w:rsid w:val="003E3C0B"/>
    <w:rsid w:val="003E4991"/>
    <w:rsid w:val="003E4E41"/>
    <w:rsid w:val="003E570D"/>
    <w:rsid w:val="003E58C8"/>
    <w:rsid w:val="003E6AF4"/>
    <w:rsid w:val="003E6C19"/>
    <w:rsid w:val="003F07C0"/>
    <w:rsid w:val="003F0F0D"/>
    <w:rsid w:val="003F2A9A"/>
    <w:rsid w:val="003F3E09"/>
    <w:rsid w:val="003F4754"/>
    <w:rsid w:val="003F483F"/>
    <w:rsid w:val="003F48AB"/>
    <w:rsid w:val="003F4D30"/>
    <w:rsid w:val="003F4E0C"/>
    <w:rsid w:val="003F5194"/>
    <w:rsid w:val="003F5DFE"/>
    <w:rsid w:val="003F6E61"/>
    <w:rsid w:val="003F7EEB"/>
    <w:rsid w:val="004007F9"/>
    <w:rsid w:val="00400AAE"/>
    <w:rsid w:val="00402667"/>
    <w:rsid w:val="004028B2"/>
    <w:rsid w:val="00403CBA"/>
    <w:rsid w:val="00403E1D"/>
    <w:rsid w:val="0040416F"/>
    <w:rsid w:val="00405316"/>
    <w:rsid w:val="004055F4"/>
    <w:rsid w:val="00405870"/>
    <w:rsid w:val="00406690"/>
    <w:rsid w:val="004066FD"/>
    <w:rsid w:val="004070BF"/>
    <w:rsid w:val="00407B0F"/>
    <w:rsid w:val="00411652"/>
    <w:rsid w:val="00411CA8"/>
    <w:rsid w:val="0041308C"/>
    <w:rsid w:val="00413652"/>
    <w:rsid w:val="004137CB"/>
    <w:rsid w:val="0041389C"/>
    <w:rsid w:val="00413CCF"/>
    <w:rsid w:val="004141C1"/>
    <w:rsid w:val="004142EF"/>
    <w:rsid w:val="00414E27"/>
    <w:rsid w:val="00415721"/>
    <w:rsid w:val="00415827"/>
    <w:rsid w:val="00417FD5"/>
    <w:rsid w:val="00420306"/>
    <w:rsid w:val="0042064B"/>
    <w:rsid w:val="00420C90"/>
    <w:rsid w:val="00420CD8"/>
    <w:rsid w:val="004218A6"/>
    <w:rsid w:val="00423CD4"/>
    <w:rsid w:val="004240C7"/>
    <w:rsid w:val="00424D01"/>
    <w:rsid w:val="004253B4"/>
    <w:rsid w:val="00426370"/>
    <w:rsid w:val="004263BC"/>
    <w:rsid w:val="00426E3D"/>
    <w:rsid w:val="004270C7"/>
    <w:rsid w:val="00427756"/>
    <w:rsid w:val="004277A0"/>
    <w:rsid w:val="004277AC"/>
    <w:rsid w:val="00427C99"/>
    <w:rsid w:val="0043084F"/>
    <w:rsid w:val="00430F6F"/>
    <w:rsid w:val="004323C0"/>
    <w:rsid w:val="00432DDF"/>
    <w:rsid w:val="00434CD3"/>
    <w:rsid w:val="00435631"/>
    <w:rsid w:val="00435764"/>
    <w:rsid w:val="004361D4"/>
    <w:rsid w:val="00436673"/>
    <w:rsid w:val="00436DD8"/>
    <w:rsid w:val="004376DC"/>
    <w:rsid w:val="00437EAE"/>
    <w:rsid w:val="0044052B"/>
    <w:rsid w:val="0044059D"/>
    <w:rsid w:val="00440AA4"/>
    <w:rsid w:val="004424B7"/>
    <w:rsid w:val="00442E25"/>
    <w:rsid w:val="0044365F"/>
    <w:rsid w:val="004437A3"/>
    <w:rsid w:val="00445AAF"/>
    <w:rsid w:val="00445FE7"/>
    <w:rsid w:val="00447355"/>
    <w:rsid w:val="0044782A"/>
    <w:rsid w:val="0045081C"/>
    <w:rsid w:val="00451564"/>
    <w:rsid w:val="00451CF2"/>
    <w:rsid w:val="004531DC"/>
    <w:rsid w:val="00453979"/>
    <w:rsid w:val="00453BD0"/>
    <w:rsid w:val="00456578"/>
    <w:rsid w:val="00456C91"/>
    <w:rsid w:val="00460150"/>
    <w:rsid w:val="00460B96"/>
    <w:rsid w:val="0046137C"/>
    <w:rsid w:val="004626EC"/>
    <w:rsid w:val="00462E27"/>
    <w:rsid w:val="004631E8"/>
    <w:rsid w:val="0046338E"/>
    <w:rsid w:val="004638BC"/>
    <w:rsid w:val="004638E4"/>
    <w:rsid w:val="00463AD7"/>
    <w:rsid w:val="00464621"/>
    <w:rsid w:val="004647EA"/>
    <w:rsid w:val="00464DFD"/>
    <w:rsid w:val="00465303"/>
    <w:rsid w:val="00465D7E"/>
    <w:rsid w:val="00466206"/>
    <w:rsid w:val="00466DDD"/>
    <w:rsid w:val="00467833"/>
    <w:rsid w:val="004704DD"/>
    <w:rsid w:val="004707B6"/>
    <w:rsid w:val="00470B4B"/>
    <w:rsid w:val="00470C12"/>
    <w:rsid w:val="004713D7"/>
    <w:rsid w:val="0047175A"/>
    <w:rsid w:val="00471A22"/>
    <w:rsid w:val="00471C5D"/>
    <w:rsid w:val="0047200F"/>
    <w:rsid w:val="00472215"/>
    <w:rsid w:val="004741E4"/>
    <w:rsid w:val="004741FA"/>
    <w:rsid w:val="00474B67"/>
    <w:rsid w:val="00474D9D"/>
    <w:rsid w:val="0047626F"/>
    <w:rsid w:val="00476391"/>
    <w:rsid w:val="004771EA"/>
    <w:rsid w:val="004773A8"/>
    <w:rsid w:val="00480037"/>
    <w:rsid w:val="0048053C"/>
    <w:rsid w:val="00480E27"/>
    <w:rsid w:val="0048107E"/>
    <w:rsid w:val="00481EF8"/>
    <w:rsid w:val="00482F92"/>
    <w:rsid w:val="0048330E"/>
    <w:rsid w:val="00483551"/>
    <w:rsid w:val="00484006"/>
    <w:rsid w:val="0048549A"/>
    <w:rsid w:val="0048581D"/>
    <w:rsid w:val="00486EB0"/>
    <w:rsid w:val="00487631"/>
    <w:rsid w:val="00487874"/>
    <w:rsid w:val="00490335"/>
    <w:rsid w:val="004905DF"/>
    <w:rsid w:val="00491ACF"/>
    <w:rsid w:val="00491ECE"/>
    <w:rsid w:val="00493BA1"/>
    <w:rsid w:val="0049728E"/>
    <w:rsid w:val="004A131E"/>
    <w:rsid w:val="004A1613"/>
    <w:rsid w:val="004A23CD"/>
    <w:rsid w:val="004A270C"/>
    <w:rsid w:val="004A2897"/>
    <w:rsid w:val="004A2A3E"/>
    <w:rsid w:val="004A2A40"/>
    <w:rsid w:val="004A2BA5"/>
    <w:rsid w:val="004A31C2"/>
    <w:rsid w:val="004A36EF"/>
    <w:rsid w:val="004A40A6"/>
    <w:rsid w:val="004A553C"/>
    <w:rsid w:val="004A5A92"/>
    <w:rsid w:val="004A6541"/>
    <w:rsid w:val="004A7C49"/>
    <w:rsid w:val="004A7EC1"/>
    <w:rsid w:val="004B0775"/>
    <w:rsid w:val="004B0C52"/>
    <w:rsid w:val="004B1EAD"/>
    <w:rsid w:val="004B1F8E"/>
    <w:rsid w:val="004B1FE7"/>
    <w:rsid w:val="004B30F5"/>
    <w:rsid w:val="004B313E"/>
    <w:rsid w:val="004B3520"/>
    <w:rsid w:val="004B35D3"/>
    <w:rsid w:val="004B39CD"/>
    <w:rsid w:val="004B400B"/>
    <w:rsid w:val="004B4173"/>
    <w:rsid w:val="004B45DC"/>
    <w:rsid w:val="004B4A00"/>
    <w:rsid w:val="004B5133"/>
    <w:rsid w:val="004B5158"/>
    <w:rsid w:val="004B5612"/>
    <w:rsid w:val="004B5D33"/>
    <w:rsid w:val="004B61CA"/>
    <w:rsid w:val="004B668C"/>
    <w:rsid w:val="004B68D8"/>
    <w:rsid w:val="004B6D8A"/>
    <w:rsid w:val="004B7844"/>
    <w:rsid w:val="004B7BF3"/>
    <w:rsid w:val="004C0083"/>
    <w:rsid w:val="004C050F"/>
    <w:rsid w:val="004C06ED"/>
    <w:rsid w:val="004C0918"/>
    <w:rsid w:val="004C304B"/>
    <w:rsid w:val="004C32DD"/>
    <w:rsid w:val="004C52AB"/>
    <w:rsid w:val="004C5B48"/>
    <w:rsid w:val="004C5E64"/>
    <w:rsid w:val="004C6ACB"/>
    <w:rsid w:val="004C6F8B"/>
    <w:rsid w:val="004D0B81"/>
    <w:rsid w:val="004D306E"/>
    <w:rsid w:val="004D33CC"/>
    <w:rsid w:val="004D36B2"/>
    <w:rsid w:val="004D5A60"/>
    <w:rsid w:val="004D693F"/>
    <w:rsid w:val="004D7401"/>
    <w:rsid w:val="004D75FC"/>
    <w:rsid w:val="004E05F1"/>
    <w:rsid w:val="004E0992"/>
    <w:rsid w:val="004E0F1D"/>
    <w:rsid w:val="004E122C"/>
    <w:rsid w:val="004E2A74"/>
    <w:rsid w:val="004E2C8D"/>
    <w:rsid w:val="004E306E"/>
    <w:rsid w:val="004E3AF2"/>
    <w:rsid w:val="004E6514"/>
    <w:rsid w:val="004E6576"/>
    <w:rsid w:val="004E6DEB"/>
    <w:rsid w:val="004E7650"/>
    <w:rsid w:val="004F02A6"/>
    <w:rsid w:val="004F1C95"/>
    <w:rsid w:val="004F2D4E"/>
    <w:rsid w:val="004F575C"/>
    <w:rsid w:val="004F5C6B"/>
    <w:rsid w:val="004F6035"/>
    <w:rsid w:val="004F60AC"/>
    <w:rsid w:val="004F737A"/>
    <w:rsid w:val="004F7608"/>
    <w:rsid w:val="004F7DD4"/>
    <w:rsid w:val="005016EF"/>
    <w:rsid w:val="00501B69"/>
    <w:rsid w:val="00501FC0"/>
    <w:rsid w:val="00502EBB"/>
    <w:rsid w:val="0050369B"/>
    <w:rsid w:val="00503D83"/>
    <w:rsid w:val="0050455C"/>
    <w:rsid w:val="00505CC0"/>
    <w:rsid w:val="0050670F"/>
    <w:rsid w:val="0050672C"/>
    <w:rsid w:val="00507224"/>
    <w:rsid w:val="005073A1"/>
    <w:rsid w:val="005138E5"/>
    <w:rsid w:val="00514036"/>
    <w:rsid w:val="005142D2"/>
    <w:rsid w:val="00515489"/>
    <w:rsid w:val="0051594E"/>
    <w:rsid w:val="005161E7"/>
    <w:rsid w:val="00516342"/>
    <w:rsid w:val="00520F39"/>
    <w:rsid w:val="005211F7"/>
    <w:rsid w:val="005217F6"/>
    <w:rsid w:val="00522FCD"/>
    <w:rsid w:val="0052392B"/>
    <w:rsid w:val="005246A8"/>
    <w:rsid w:val="00525058"/>
    <w:rsid w:val="005259D8"/>
    <w:rsid w:val="005266B0"/>
    <w:rsid w:val="0052715B"/>
    <w:rsid w:val="00527A0C"/>
    <w:rsid w:val="00527C5C"/>
    <w:rsid w:val="005300C6"/>
    <w:rsid w:val="00530414"/>
    <w:rsid w:val="00531462"/>
    <w:rsid w:val="00531AE7"/>
    <w:rsid w:val="00532206"/>
    <w:rsid w:val="005325D9"/>
    <w:rsid w:val="005332E6"/>
    <w:rsid w:val="00534477"/>
    <w:rsid w:val="005346DE"/>
    <w:rsid w:val="005349C8"/>
    <w:rsid w:val="00534AFF"/>
    <w:rsid w:val="00535CEA"/>
    <w:rsid w:val="00535FC9"/>
    <w:rsid w:val="00536F52"/>
    <w:rsid w:val="00537038"/>
    <w:rsid w:val="005376A0"/>
    <w:rsid w:val="00537F4A"/>
    <w:rsid w:val="005408C4"/>
    <w:rsid w:val="00541BB1"/>
    <w:rsid w:val="00541DA1"/>
    <w:rsid w:val="0054465E"/>
    <w:rsid w:val="00544B34"/>
    <w:rsid w:val="00544C79"/>
    <w:rsid w:val="00544CEC"/>
    <w:rsid w:val="005463AD"/>
    <w:rsid w:val="00546B04"/>
    <w:rsid w:val="00550150"/>
    <w:rsid w:val="00551B1E"/>
    <w:rsid w:val="00551BBC"/>
    <w:rsid w:val="00554389"/>
    <w:rsid w:val="00557E73"/>
    <w:rsid w:val="00560EB1"/>
    <w:rsid w:val="00561F2B"/>
    <w:rsid w:val="005629E8"/>
    <w:rsid w:val="00562DE3"/>
    <w:rsid w:val="00563BC4"/>
    <w:rsid w:val="005650AD"/>
    <w:rsid w:val="0056581C"/>
    <w:rsid w:val="00566B2C"/>
    <w:rsid w:val="005700E1"/>
    <w:rsid w:val="005704F4"/>
    <w:rsid w:val="00572C06"/>
    <w:rsid w:val="00572D8B"/>
    <w:rsid w:val="0057340A"/>
    <w:rsid w:val="00574080"/>
    <w:rsid w:val="0057410D"/>
    <w:rsid w:val="00574AF8"/>
    <w:rsid w:val="00575F9D"/>
    <w:rsid w:val="00576372"/>
    <w:rsid w:val="005774AA"/>
    <w:rsid w:val="00577AF7"/>
    <w:rsid w:val="00581557"/>
    <w:rsid w:val="00581C8B"/>
    <w:rsid w:val="005823EC"/>
    <w:rsid w:val="0058244F"/>
    <w:rsid w:val="00582C11"/>
    <w:rsid w:val="00582FEE"/>
    <w:rsid w:val="005846A1"/>
    <w:rsid w:val="005847B0"/>
    <w:rsid w:val="00584815"/>
    <w:rsid w:val="0058579E"/>
    <w:rsid w:val="00585C7F"/>
    <w:rsid w:val="005863F5"/>
    <w:rsid w:val="00586594"/>
    <w:rsid w:val="005873FF"/>
    <w:rsid w:val="005875A0"/>
    <w:rsid w:val="0058775C"/>
    <w:rsid w:val="00587EC4"/>
    <w:rsid w:val="00590A9F"/>
    <w:rsid w:val="00591975"/>
    <w:rsid w:val="00591A2B"/>
    <w:rsid w:val="00591E74"/>
    <w:rsid w:val="005923BF"/>
    <w:rsid w:val="005924F5"/>
    <w:rsid w:val="00592B46"/>
    <w:rsid w:val="00594918"/>
    <w:rsid w:val="00594CC4"/>
    <w:rsid w:val="005951BB"/>
    <w:rsid w:val="00596326"/>
    <w:rsid w:val="00596C7C"/>
    <w:rsid w:val="00597ED4"/>
    <w:rsid w:val="005A01AA"/>
    <w:rsid w:val="005A0E25"/>
    <w:rsid w:val="005A15CF"/>
    <w:rsid w:val="005A193D"/>
    <w:rsid w:val="005A1B4E"/>
    <w:rsid w:val="005A1FFE"/>
    <w:rsid w:val="005A244D"/>
    <w:rsid w:val="005A2992"/>
    <w:rsid w:val="005A2E43"/>
    <w:rsid w:val="005A3B24"/>
    <w:rsid w:val="005A4214"/>
    <w:rsid w:val="005A4AF2"/>
    <w:rsid w:val="005A4BE1"/>
    <w:rsid w:val="005A52F6"/>
    <w:rsid w:val="005A6257"/>
    <w:rsid w:val="005A637C"/>
    <w:rsid w:val="005A65CD"/>
    <w:rsid w:val="005B033A"/>
    <w:rsid w:val="005B0E27"/>
    <w:rsid w:val="005B0FF4"/>
    <w:rsid w:val="005B101E"/>
    <w:rsid w:val="005B15E8"/>
    <w:rsid w:val="005B1A0F"/>
    <w:rsid w:val="005B1C56"/>
    <w:rsid w:val="005B2C1B"/>
    <w:rsid w:val="005B390F"/>
    <w:rsid w:val="005B59BC"/>
    <w:rsid w:val="005B6FA8"/>
    <w:rsid w:val="005B7DAC"/>
    <w:rsid w:val="005B7F74"/>
    <w:rsid w:val="005C2780"/>
    <w:rsid w:val="005C2B37"/>
    <w:rsid w:val="005C360A"/>
    <w:rsid w:val="005C4DDF"/>
    <w:rsid w:val="005C4F49"/>
    <w:rsid w:val="005C5CB7"/>
    <w:rsid w:val="005C5EEB"/>
    <w:rsid w:val="005C6101"/>
    <w:rsid w:val="005D0A6D"/>
    <w:rsid w:val="005D0E05"/>
    <w:rsid w:val="005D1B55"/>
    <w:rsid w:val="005D208B"/>
    <w:rsid w:val="005D27DD"/>
    <w:rsid w:val="005D2B78"/>
    <w:rsid w:val="005D331C"/>
    <w:rsid w:val="005D3E05"/>
    <w:rsid w:val="005D43BD"/>
    <w:rsid w:val="005D711C"/>
    <w:rsid w:val="005D7502"/>
    <w:rsid w:val="005D76DC"/>
    <w:rsid w:val="005E03F6"/>
    <w:rsid w:val="005E0D4C"/>
    <w:rsid w:val="005E1019"/>
    <w:rsid w:val="005E114C"/>
    <w:rsid w:val="005E1220"/>
    <w:rsid w:val="005E27DE"/>
    <w:rsid w:val="005E31E8"/>
    <w:rsid w:val="005E3E00"/>
    <w:rsid w:val="005E61EE"/>
    <w:rsid w:val="005E77C5"/>
    <w:rsid w:val="005F147B"/>
    <w:rsid w:val="005F1DD9"/>
    <w:rsid w:val="005F23A5"/>
    <w:rsid w:val="005F3067"/>
    <w:rsid w:val="005F31F4"/>
    <w:rsid w:val="005F3675"/>
    <w:rsid w:val="005F3C07"/>
    <w:rsid w:val="005F40F0"/>
    <w:rsid w:val="005F4B7F"/>
    <w:rsid w:val="005F6A15"/>
    <w:rsid w:val="005F6D2E"/>
    <w:rsid w:val="005F7951"/>
    <w:rsid w:val="0060121D"/>
    <w:rsid w:val="00602109"/>
    <w:rsid w:val="0060260F"/>
    <w:rsid w:val="00602851"/>
    <w:rsid w:val="006029D9"/>
    <w:rsid w:val="00602BBC"/>
    <w:rsid w:val="006038F7"/>
    <w:rsid w:val="00604372"/>
    <w:rsid w:val="00604F40"/>
    <w:rsid w:val="00605872"/>
    <w:rsid w:val="006060B0"/>
    <w:rsid w:val="00606DC4"/>
    <w:rsid w:val="006106CB"/>
    <w:rsid w:val="0061292F"/>
    <w:rsid w:val="00612E3E"/>
    <w:rsid w:val="00614478"/>
    <w:rsid w:val="0061466D"/>
    <w:rsid w:val="0061571C"/>
    <w:rsid w:val="00616142"/>
    <w:rsid w:val="00616842"/>
    <w:rsid w:val="00616C12"/>
    <w:rsid w:val="00616E34"/>
    <w:rsid w:val="006171CF"/>
    <w:rsid w:val="006174F4"/>
    <w:rsid w:val="0061795D"/>
    <w:rsid w:val="006201F6"/>
    <w:rsid w:val="00620A54"/>
    <w:rsid w:val="00620BB6"/>
    <w:rsid w:val="00623206"/>
    <w:rsid w:val="00623248"/>
    <w:rsid w:val="00623CCF"/>
    <w:rsid w:val="00624830"/>
    <w:rsid w:val="00624ABA"/>
    <w:rsid w:val="00626651"/>
    <w:rsid w:val="006267BB"/>
    <w:rsid w:val="00626D62"/>
    <w:rsid w:val="006272F8"/>
    <w:rsid w:val="006278BD"/>
    <w:rsid w:val="006279EA"/>
    <w:rsid w:val="006300A6"/>
    <w:rsid w:val="00630E1E"/>
    <w:rsid w:val="006312F3"/>
    <w:rsid w:val="0063132A"/>
    <w:rsid w:val="006321F2"/>
    <w:rsid w:val="00632461"/>
    <w:rsid w:val="00633759"/>
    <w:rsid w:val="00633C92"/>
    <w:rsid w:val="00634007"/>
    <w:rsid w:val="00634866"/>
    <w:rsid w:val="006357F3"/>
    <w:rsid w:val="00636B0E"/>
    <w:rsid w:val="00636ED1"/>
    <w:rsid w:val="00637E42"/>
    <w:rsid w:val="006409DF"/>
    <w:rsid w:val="00640DC5"/>
    <w:rsid w:val="00643341"/>
    <w:rsid w:val="00643E41"/>
    <w:rsid w:val="00645155"/>
    <w:rsid w:val="006453EF"/>
    <w:rsid w:val="00645929"/>
    <w:rsid w:val="0064640E"/>
    <w:rsid w:val="006500D8"/>
    <w:rsid w:val="00650942"/>
    <w:rsid w:val="006514B0"/>
    <w:rsid w:val="006527A9"/>
    <w:rsid w:val="00652C35"/>
    <w:rsid w:val="00656C2F"/>
    <w:rsid w:val="006578F9"/>
    <w:rsid w:val="00657A4E"/>
    <w:rsid w:val="00660062"/>
    <w:rsid w:val="0066053C"/>
    <w:rsid w:val="0066127F"/>
    <w:rsid w:val="0066139C"/>
    <w:rsid w:val="00661472"/>
    <w:rsid w:val="00662B03"/>
    <w:rsid w:val="006644AC"/>
    <w:rsid w:val="00664815"/>
    <w:rsid w:val="00664D52"/>
    <w:rsid w:val="006654BF"/>
    <w:rsid w:val="00665692"/>
    <w:rsid w:val="00666C3C"/>
    <w:rsid w:val="00667140"/>
    <w:rsid w:val="0066737F"/>
    <w:rsid w:val="00667DF6"/>
    <w:rsid w:val="00670F41"/>
    <w:rsid w:val="00671211"/>
    <w:rsid w:val="00672536"/>
    <w:rsid w:val="0067298A"/>
    <w:rsid w:val="006734F4"/>
    <w:rsid w:val="00673E26"/>
    <w:rsid w:val="00674FB3"/>
    <w:rsid w:val="00675159"/>
    <w:rsid w:val="00675313"/>
    <w:rsid w:val="00676E76"/>
    <w:rsid w:val="00677097"/>
    <w:rsid w:val="00677284"/>
    <w:rsid w:val="00677C65"/>
    <w:rsid w:val="00680B6F"/>
    <w:rsid w:val="00680EAF"/>
    <w:rsid w:val="00681529"/>
    <w:rsid w:val="00682C26"/>
    <w:rsid w:val="0068361A"/>
    <w:rsid w:val="00685334"/>
    <w:rsid w:val="00685F85"/>
    <w:rsid w:val="00686C5E"/>
    <w:rsid w:val="00692EEE"/>
    <w:rsid w:val="006942F3"/>
    <w:rsid w:val="006952CF"/>
    <w:rsid w:val="006956B9"/>
    <w:rsid w:val="00695D3E"/>
    <w:rsid w:val="00696571"/>
    <w:rsid w:val="006969AD"/>
    <w:rsid w:val="00696AFC"/>
    <w:rsid w:val="00697065"/>
    <w:rsid w:val="00697365"/>
    <w:rsid w:val="0069769E"/>
    <w:rsid w:val="006A1E98"/>
    <w:rsid w:val="006A3477"/>
    <w:rsid w:val="006A41CD"/>
    <w:rsid w:val="006A61DA"/>
    <w:rsid w:val="006A67AD"/>
    <w:rsid w:val="006B00D0"/>
    <w:rsid w:val="006B0392"/>
    <w:rsid w:val="006B1B88"/>
    <w:rsid w:val="006B1E35"/>
    <w:rsid w:val="006B219E"/>
    <w:rsid w:val="006B2A27"/>
    <w:rsid w:val="006B324D"/>
    <w:rsid w:val="006B3BA1"/>
    <w:rsid w:val="006B4D08"/>
    <w:rsid w:val="006B6D9D"/>
    <w:rsid w:val="006B73E0"/>
    <w:rsid w:val="006B7B24"/>
    <w:rsid w:val="006B7EAC"/>
    <w:rsid w:val="006C0215"/>
    <w:rsid w:val="006C038F"/>
    <w:rsid w:val="006C0565"/>
    <w:rsid w:val="006C0A48"/>
    <w:rsid w:val="006C0C8C"/>
    <w:rsid w:val="006C135E"/>
    <w:rsid w:val="006C337A"/>
    <w:rsid w:val="006C53FD"/>
    <w:rsid w:val="006C77A3"/>
    <w:rsid w:val="006C7C91"/>
    <w:rsid w:val="006D1BCB"/>
    <w:rsid w:val="006D20C1"/>
    <w:rsid w:val="006D26F5"/>
    <w:rsid w:val="006D40D0"/>
    <w:rsid w:val="006D5ADD"/>
    <w:rsid w:val="006D6826"/>
    <w:rsid w:val="006D7409"/>
    <w:rsid w:val="006D7809"/>
    <w:rsid w:val="006E00F0"/>
    <w:rsid w:val="006E05C8"/>
    <w:rsid w:val="006E06EB"/>
    <w:rsid w:val="006E1494"/>
    <w:rsid w:val="006E18CF"/>
    <w:rsid w:val="006E1AAE"/>
    <w:rsid w:val="006E1DCB"/>
    <w:rsid w:val="006E24E1"/>
    <w:rsid w:val="006E43F9"/>
    <w:rsid w:val="006E5429"/>
    <w:rsid w:val="006E5825"/>
    <w:rsid w:val="006E742E"/>
    <w:rsid w:val="006E7BC2"/>
    <w:rsid w:val="006F0373"/>
    <w:rsid w:val="006F16F5"/>
    <w:rsid w:val="006F187B"/>
    <w:rsid w:val="006F2072"/>
    <w:rsid w:val="006F2366"/>
    <w:rsid w:val="006F3730"/>
    <w:rsid w:val="006F4D11"/>
    <w:rsid w:val="006F55F5"/>
    <w:rsid w:val="006F581A"/>
    <w:rsid w:val="006F5F50"/>
    <w:rsid w:val="006F5FE6"/>
    <w:rsid w:val="006F6E53"/>
    <w:rsid w:val="00700957"/>
    <w:rsid w:val="007018D3"/>
    <w:rsid w:val="00703DD4"/>
    <w:rsid w:val="00703FB4"/>
    <w:rsid w:val="00704C39"/>
    <w:rsid w:val="007050D4"/>
    <w:rsid w:val="00705432"/>
    <w:rsid w:val="007064AC"/>
    <w:rsid w:val="00706C01"/>
    <w:rsid w:val="00706DAA"/>
    <w:rsid w:val="00710240"/>
    <w:rsid w:val="00710474"/>
    <w:rsid w:val="007107D2"/>
    <w:rsid w:val="00712EB2"/>
    <w:rsid w:val="00714044"/>
    <w:rsid w:val="00714932"/>
    <w:rsid w:val="007154AE"/>
    <w:rsid w:val="00715A5B"/>
    <w:rsid w:val="00720311"/>
    <w:rsid w:val="00721A6F"/>
    <w:rsid w:val="00722118"/>
    <w:rsid w:val="0072345E"/>
    <w:rsid w:val="00723BEA"/>
    <w:rsid w:val="00724CD6"/>
    <w:rsid w:val="0072585E"/>
    <w:rsid w:val="0072756F"/>
    <w:rsid w:val="007278C6"/>
    <w:rsid w:val="00727C12"/>
    <w:rsid w:val="00727C8E"/>
    <w:rsid w:val="00727F75"/>
    <w:rsid w:val="007301D7"/>
    <w:rsid w:val="007324FB"/>
    <w:rsid w:val="00733436"/>
    <w:rsid w:val="007339C5"/>
    <w:rsid w:val="0073437F"/>
    <w:rsid w:val="007344D3"/>
    <w:rsid w:val="00734DCD"/>
    <w:rsid w:val="00734DFA"/>
    <w:rsid w:val="0073687F"/>
    <w:rsid w:val="00736F3E"/>
    <w:rsid w:val="0073732A"/>
    <w:rsid w:val="007379DA"/>
    <w:rsid w:val="00740E8A"/>
    <w:rsid w:val="00742848"/>
    <w:rsid w:val="00742B57"/>
    <w:rsid w:val="00743411"/>
    <w:rsid w:val="007436D8"/>
    <w:rsid w:val="007436FA"/>
    <w:rsid w:val="007440BF"/>
    <w:rsid w:val="00745EEA"/>
    <w:rsid w:val="007467D5"/>
    <w:rsid w:val="00746D48"/>
    <w:rsid w:val="00747157"/>
    <w:rsid w:val="007472E6"/>
    <w:rsid w:val="0074742C"/>
    <w:rsid w:val="007504AF"/>
    <w:rsid w:val="007509FA"/>
    <w:rsid w:val="00750FF5"/>
    <w:rsid w:val="00751008"/>
    <w:rsid w:val="0075202A"/>
    <w:rsid w:val="007520B5"/>
    <w:rsid w:val="00752257"/>
    <w:rsid w:val="007524CA"/>
    <w:rsid w:val="00754174"/>
    <w:rsid w:val="00754984"/>
    <w:rsid w:val="00755156"/>
    <w:rsid w:val="00756276"/>
    <w:rsid w:val="00757E28"/>
    <w:rsid w:val="00757F0F"/>
    <w:rsid w:val="00760255"/>
    <w:rsid w:val="007603B9"/>
    <w:rsid w:val="00760B92"/>
    <w:rsid w:val="00760F36"/>
    <w:rsid w:val="00760FCF"/>
    <w:rsid w:val="007614DE"/>
    <w:rsid w:val="007620F3"/>
    <w:rsid w:val="007622D0"/>
    <w:rsid w:val="0076284B"/>
    <w:rsid w:val="0076469B"/>
    <w:rsid w:val="00765A37"/>
    <w:rsid w:val="00765B78"/>
    <w:rsid w:val="007667F0"/>
    <w:rsid w:val="00767BE7"/>
    <w:rsid w:val="00767DFB"/>
    <w:rsid w:val="00771B7F"/>
    <w:rsid w:val="007733CA"/>
    <w:rsid w:val="00773808"/>
    <w:rsid w:val="00773986"/>
    <w:rsid w:val="00773A2C"/>
    <w:rsid w:val="00774628"/>
    <w:rsid w:val="00774C47"/>
    <w:rsid w:val="00774D7D"/>
    <w:rsid w:val="00774D89"/>
    <w:rsid w:val="007750E4"/>
    <w:rsid w:val="007815C0"/>
    <w:rsid w:val="0078161C"/>
    <w:rsid w:val="0078210E"/>
    <w:rsid w:val="007822C2"/>
    <w:rsid w:val="00782D9E"/>
    <w:rsid w:val="00783434"/>
    <w:rsid w:val="007845B4"/>
    <w:rsid w:val="00784A17"/>
    <w:rsid w:val="00784CBE"/>
    <w:rsid w:val="00784E39"/>
    <w:rsid w:val="007852FC"/>
    <w:rsid w:val="007868CB"/>
    <w:rsid w:val="00786D8F"/>
    <w:rsid w:val="00790FA7"/>
    <w:rsid w:val="00793E38"/>
    <w:rsid w:val="00794351"/>
    <w:rsid w:val="007944EE"/>
    <w:rsid w:val="00795400"/>
    <w:rsid w:val="00795E03"/>
    <w:rsid w:val="00795F4B"/>
    <w:rsid w:val="0079621F"/>
    <w:rsid w:val="00796492"/>
    <w:rsid w:val="007967B4"/>
    <w:rsid w:val="00796CE7"/>
    <w:rsid w:val="00796F42"/>
    <w:rsid w:val="007972D5"/>
    <w:rsid w:val="007A0331"/>
    <w:rsid w:val="007A1C3E"/>
    <w:rsid w:val="007A32E4"/>
    <w:rsid w:val="007A33D1"/>
    <w:rsid w:val="007A33FA"/>
    <w:rsid w:val="007A396A"/>
    <w:rsid w:val="007A39C0"/>
    <w:rsid w:val="007A3AB4"/>
    <w:rsid w:val="007A3AF3"/>
    <w:rsid w:val="007A5574"/>
    <w:rsid w:val="007A58F2"/>
    <w:rsid w:val="007A63FB"/>
    <w:rsid w:val="007A6777"/>
    <w:rsid w:val="007A682B"/>
    <w:rsid w:val="007B0CC4"/>
    <w:rsid w:val="007B16B1"/>
    <w:rsid w:val="007B2133"/>
    <w:rsid w:val="007B4B1D"/>
    <w:rsid w:val="007B545C"/>
    <w:rsid w:val="007B625D"/>
    <w:rsid w:val="007B7758"/>
    <w:rsid w:val="007C0597"/>
    <w:rsid w:val="007C1ECA"/>
    <w:rsid w:val="007C28A3"/>
    <w:rsid w:val="007C2B14"/>
    <w:rsid w:val="007C362B"/>
    <w:rsid w:val="007C3897"/>
    <w:rsid w:val="007C4166"/>
    <w:rsid w:val="007C5E70"/>
    <w:rsid w:val="007C68F6"/>
    <w:rsid w:val="007C6CC3"/>
    <w:rsid w:val="007C7CD6"/>
    <w:rsid w:val="007C7F23"/>
    <w:rsid w:val="007D06B3"/>
    <w:rsid w:val="007D14CD"/>
    <w:rsid w:val="007D189F"/>
    <w:rsid w:val="007D24DC"/>
    <w:rsid w:val="007D2CEC"/>
    <w:rsid w:val="007D3B63"/>
    <w:rsid w:val="007D3E67"/>
    <w:rsid w:val="007D59C3"/>
    <w:rsid w:val="007D5A46"/>
    <w:rsid w:val="007D5C4F"/>
    <w:rsid w:val="007D62BA"/>
    <w:rsid w:val="007D7986"/>
    <w:rsid w:val="007E004F"/>
    <w:rsid w:val="007E0505"/>
    <w:rsid w:val="007E1506"/>
    <w:rsid w:val="007E1DA0"/>
    <w:rsid w:val="007E2293"/>
    <w:rsid w:val="007E2C62"/>
    <w:rsid w:val="007E3C19"/>
    <w:rsid w:val="007E43AC"/>
    <w:rsid w:val="007E593E"/>
    <w:rsid w:val="007E5B17"/>
    <w:rsid w:val="007E5EEB"/>
    <w:rsid w:val="007E73C9"/>
    <w:rsid w:val="007E78C2"/>
    <w:rsid w:val="007E7DC6"/>
    <w:rsid w:val="007F06BB"/>
    <w:rsid w:val="007F11FB"/>
    <w:rsid w:val="007F13D4"/>
    <w:rsid w:val="007F2A40"/>
    <w:rsid w:val="007F2D0D"/>
    <w:rsid w:val="007F3AF2"/>
    <w:rsid w:val="007F4F1B"/>
    <w:rsid w:val="007F5CA2"/>
    <w:rsid w:val="007F5CF5"/>
    <w:rsid w:val="007F6313"/>
    <w:rsid w:val="00800607"/>
    <w:rsid w:val="008008EA"/>
    <w:rsid w:val="00800DF3"/>
    <w:rsid w:val="00802636"/>
    <w:rsid w:val="00802F09"/>
    <w:rsid w:val="00803445"/>
    <w:rsid w:val="00803B19"/>
    <w:rsid w:val="008049C3"/>
    <w:rsid w:val="00804C83"/>
    <w:rsid w:val="00804D43"/>
    <w:rsid w:val="008058C3"/>
    <w:rsid w:val="00805DDD"/>
    <w:rsid w:val="00805EAE"/>
    <w:rsid w:val="008060FD"/>
    <w:rsid w:val="008072A6"/>
    <w:rsid w:val="00807521"/>
    <w:rsid w:val="008125E2"/>
    <w:rsid w:val="00812919"/>
    <w:rsid w:val="00812BA8"/>
    <w:rsid w:val="00812D83"/>
    <w:rsid w:val="00817407"/>
    <w:rsid w:val="008174D3"/>
    <w:rsid w:val="008176EA"/>
    <w:rsid w:val="00817761"/>
    <w:rsid w:val="00820D1B"/>
    <w:rsid w:val="00820D74"/>
    <w:rsid w:val="00821B15"/>
    <w:rsid w:val="00821D99"/>
    <w:rsid w:val="00823225"/>
    <w:rsid w:val="008236C9"/>
    <w:rsid w:val="00824B26"/>
    <w:rsid w:val="0082591A"/>
    <w:rsid w:val="0082599B"/>
    <w:rsid w:val="00827A17"/>
    <w:rsid w:val="00827D48"/>
    <w:rsid w:val="0083013D"/>
    <w:rsid w:val="00830EF4"/>
    <w:rsid w:val="00831075"/>
    <w:rsid w:val="00832029"/>
    <w:rsid w:val="00832431"/>
    <w:rsid w:val="008324BC"/>
    <w:rsid w:val="0083283D"/>
    <w:rsid w:val="00832852"/>
    <w:rsid w:val="0083300C"/>
    <w:rsid w:val="00833153"/>
    <w:rsid w:val="00833772"/>
    <w:rsid w:val="00834212"/>
    <w:rsid w:val="008343C6"/>
    <w:rsid w:val="00834AD9"/>
    <w:rsid w:val="00834C84"/>
    <w:rsid w:val="008350D0"/>
    <w:rsid w:val="00835A08"/>
    <w:rsid w:val="00835A58"/>
    <w:rsid w:val="00836056"/>
    <w:rsid w:val="008366E1"/>
    <w:rsid w:val="0084000B"/>
    <w:rsid w:val="00840576"/>
    <w:rsid w:val="00840999"/>
    <w:rsid w:val="008415C9"/>
    <w:rsid w:val="008433BC"/>
    <w:rsid w:val="00844512"/>
    <w:rsid w:val="00845010"/>
    <w:rsid w:val="008465FB"/>
    <w:rsid w:val="00846611"/>
    <w:rsid w:val="008469D4"/>
    <w:rsid w:val="00846FC7"/>
    <w:rsid w:val="00847254"/>
    <w:rsid w:val="00847A1F"/>
    <w:rsid w:val="00850EC8"/>
    <w:rsid w:val="008521FB"/>
    <w:rsid w:val="00853303"/>
    <w:rsid w:val="00853863"/>
    <w:rsid w:val="008538A5"/>
    <w:rsid w:val="00854000"/>
    <w:rsid w:val="0085443A"/>
    <w:rsid w:val="00854BAC"/>
    <w:rsid w:val="00855932"/>
    <w:rsid w:val="00856197"/>
    <w:rsid w:val="00856C59"/>
    <w:rsid w:val="00856F12"/>
    <w:rsid w:val="00860343"/>
    <w:rsid w:val="008609C4"/>
    <w:rsid w:val="00862C5F"/>
    <w:rsid w:val="008634C0"/>
    <w:rsid w:val="008643EE"/>
    <w:rsid w:val="008645FB"/>
    <w:rsid w:val="00865476"/>
    <w:rsid w:val="0086637B"/>
    <w:rsid w:val="008671B6"/>
    <w:rsid w:val="0087064E"/>
    <w:rsid w:val="00871A56"/>
    <w:rsid w:val="0087261A"/>
    <w:rsid w:val="00872C03"/>
    <w:rsid w:val="00872C09"/>
    <w:rsid w:val="00873573"/>
    <w:rsid w:val="008740DD"/>
    <w:rsid w:val="008748A1"/>
    <w:rsid w:val="00875667"/>
    <w:rsid w:val="00875A84"/>
    <w:rsid w:val="008769E8"/>
    <w:rsid w:val="00876B63"/>
    <w:rsid w:val="00877354"/>
    <w:rsid w:val="00877764"/>
    <w:rsid w:val="0087789C"/>
    <w:rsid w:val="0087790F"/>
    <w:rsid w:val="00877B59"/>
    <w:rsid w:val="00877D65"/>
    <w:rsid w:val="00880B55"/>
    <w:rsid w:val="008811A2"/>
    <w:rsid w:val="00881B19"/>
    <w:rsid w:val="00881C87"/>
    <w:rsid w:val="00882FCC"/>
    <w:rsid w:val="008835E0"/>
    <w:rsid w:val="00885E4C"/>
    <w:rsid w:val="008861DC"/>
    <w:rsid w:val="00886209"/>
    <w:rsid w:val="00887A63"/>
    <w:rsid w:val="00887DD9"/>
    <w:rsid w:val="00891B56"/>
    <w:rsid w:val="00893340"/>
    <w:rsid w:val="0089484E"/>
    <w:rsid w:val="00894B2D"/>
    <w:rsid w:val="00895199"/>
    <w:rsid w:val="00895487"/>
    <w:rsid w:val="00896002"/>
    <w:rsid w:val="00896557"/>
    <w:rsid w:val="0089694D"/>
    <w:rsid w:val="008972F2"/>
    <w:rsid w:val="00897715"/>
    <w:rsid w:val="00897CD4"/>
    <w:rsid w:val="008A1C48"/>
    <w:rsid w:val="008A217D"/>
    <w:rsid w:val="008A21D5"/>
    <w:rsid w:val="008A2800"/>
    <w:rsid w:val="008A329A"/>
    <w:rsid w:val="008A3CF0"/>
    <w:rsid w:val="008A4A9F"/>
    <w:rsid w:val="008B076C"/>
    <w:rsid w:val="008B0891"/>
    <w:rsid w:val="008B09F2"/>
    <w:rsid w:val="008B107D"/>
    <w:rsid w:val="008B14A6"/>
    <w:rsid w:val="008B167A"/>
    <w:rsid w:val="008B18A5"/>
    <w:rsid w:val="008B1FF1"/>
    <w:rsid w:val="008B242A"/>
    <w:rsid w:val="008B2F94"/>
    <w:rsid w:val="008B4945"/>
    <w:rsid w:val="008B4AAF"/>
    <w:rsid w:val="008B543D"/>
    <w:rsid w:val="008B58C3"/>
    <w:rsid w:val="008B602D"/>
    <w:rsid w:val="008B619D"/>
    <w:rsid w:val="008B7419"/>
    <w:rsid w:val="008C08D6"/>
    <w:rsid w:val="008C11B9"/>
    <w:rsid w:val="008C11E1"/>
    <w:rsid w:val="008C1354"/>
    <w:rsid w:val="008C15A9"/>
    <w:rsid w:val="008C23F4"/>
    <w:rsid w:val="008C2629"/>
    <w:rsid w:val="008C3C45"/>
    <w:rsid w:val="008C3C6A"/>
    <w:rsid w:val="008C488D"/>
    <w:rsid w:val="008C4AAA"/>
    <w:rsid w:val="008C55FD"/>
    <w:rsid w:val="008C5BB7"/>
    <w:rsid w:val="008C5EBF"/>
    <w:rsid w:val="008C686C"/>
    <w:rsid w:val="008C6D99"/>
    <w:rsid w:val="008C723D"/>
    <w:rsid w:val="008C77E9"/>
    <w:rsid w:val="008C793C"/>
    <w:rsid w:val="008C7D85"/>
    <w:rsid w:val="008D1F02"/>
    <w:rsid w:val="008D2768"/>
    <w:rsid w:val="008D2AC8"/>
    <w:rsid w:val="008D39A8"/>
    <w:rsid w:val="008D47FA"/>
    <w:rsid w:val="008D54CC"/>
    <w:rsid w:val="008D580A"/>
    <w:rsid w:val="008D5A17"/>
    <w:rsid w:val="008D7128"/>
    <w:rsid w:val="008D7719"/>
    <w:rsid w:val="008E0818"/>
    <w:rsid w:val="008E1B6C"/>
    <w:rsid w:val="008E2024"/>
    <w:rsid w:val="008E23CA"/>
    <w:rsid w:val="008E2B24"/>
    <w:rsid w:val="008E45C3"/>
    <w:rsid w:val="008E4F79"/>
    <w:rsid w:val="008E621D"/>
    <w:rsid w:val="008E645C"/>
    <w:rsid w:val="008E7B54"/>
    <w:rsid w:val="008E7C91"/>
    <w:rsid w:val="008E7EE0"/>
    <w:rsid w:val="008F272A"/>
    <w:rsid w:val="008F511C"/>
    <w:rsid w:val="008F5917"/>
    <w:rsid w:val="008F5E36"/>
    <w:rsid w:val="008F5F20"/>
    <w:rsid w:val="008F6C72"/>
    <w:rsid w:val="0090004D"/>
    <w:rsid w:val="00901AA9"/>
    <w:rsid w:val="00901EFE"/>
    <w:rsid w:val="009027A7"/>
    <w:rsid w:val="009028D3"/>
    <w:rsid w:val="0090290C"/>
    <w:rsid w:val="009033D5"/>
    <w:rsid w:val="00903443"/>
    <w:rsid w:val="00903543"/>
    <w:rsid w:val="009037CF"/>
    <w:rsid w:val="00903EED"/>
    <w:rsid w:val="0090417D"/>
    <w:rsid w:val="00904B3D"/>
    <w:rsid w:val="00905207"/>
    <w:rsid w:val="0090563E"/>
    <w:rsid w:val="00907A4A"/>
    <w:rsid w:val="00907D13"/>
    <w:rsid w:val="009116F0"/>
    <w:rsid w:val="009119B9"/>
    <w:rsid w:val="00911E31"/>
    <w:rsid w:val="00912F5D"/>
    <w:rsid w:val="009130BA"/>
    <w:rsid w:val="009130DC"/>
    <w:rsid w:val="0091392F"/>
    <w:rsid w:val="00913F2F"/>
    <w:rsid w:val="009142C5"/>
    <w:rsid w:val="0091473B"/>
    <w:rsid w:val="00914F79"/>
    <w:rsid w:val="00917678"/>
    <w:rsid w:val="0091776B"/>
    <w:rsid w:val="009179F0"/>
    <w:rsid w:val="00917A04"/>
    <w:rsid w:val="00921BCA"/>
    <w:rsid w:val="009232C8"/>
    <w:rsid w:val="009237C5"/>
    <w:rsid w:val="00923F50"/>
    <w:rsid w:val="009259F7"/>
    <w:rsid w:val="00925C0D"/>
    <w:rsid w:val="009260EE"/>
    <w:rsid w:val="009264EF"/>
    <w:rsid w:val="009304B4"/>
    <w:rsid w:val="00930D6A"/>
    <w:rsid w:val="00930F50"/>
    <w:rsid w:val="00931228"/>
    <w:rsid w:val="00931743"/>
    <w:rsid w:val="00932B96"/>
    <w:rsid w:val="00933A12"/>
    <w:rsid w:val="00933C35"/>
    <w:rsid w:val="00933F2E"/>
    <w:rsid w:val="00934F13"/>
    <w:rsid w:val="009352BA"/>
    <w:rsid w:val="009354D6"/>
    <w:rsid w:val="00936D02"/>
    <w:rsid w:val="00940085"/>
    <w:rsid w:val="00941E18"/>
    <w:rsid w:val="0094207E"/>
    <w:rsid w:val="00942199"/>
    <w:rsid w:val="009424DE"/>
    <w:rsid w:val="00942C98"/>
    <w:rsid w:val="009438D8"/>
    <w:rsid w:val="009447AE"/>
    <w:rsid w:val="00944D56"/>
    <w:rsid w:val="00944D97"/>
    <w:rsid w:val="009459EC"/>
    <w:rsid w:val="009472B5"/>
    <w:rsid w:val="00947311"/>
    <w:rsid w:val="00947507"/>
    <w:rsid w:val="00951753"/>
    <w:rsid w:val="00951F19"/>
    <w:rsid w:val="0095291D"/>
    <w:rsid w:val="009529F1"/>
    <w:rsid w:val="00954703"/>
    <w:rsid w:val="00955D7C"/>
    <w:rsid w:val="00956192"/>
    <w:rsid w:val="00956529"/>
    <w:rsid w:val="0095659A"/>
    <w:rsid w:val="0095666F"/>
    <w:rsid w:val="009603DF"/>
    <w:rsid w:val="00961459"/>
    <w:rsid w:val="0096209C"/>
    <w:rsid w:val="00962548"/>
    <w:rsid w:val="009635B6"/>
    <w:rsid w:val="00965B9C"/>
    <w:rsid w:val="00965E49"/>
    <w:rsid w:val="009662CA"/>
    <w:rsid w:val="009665F8"/>
    <w:rsid w:val="0096761A"/>
    <w:rsid w:val="009679BB"/>
    <w:rsid w:val="00970309"/>
    <w:rsid w:val="00970B60"/>
    <w:rsid w:val="009711B6"/>
    <w:rsid w:val="009713B6"/>
    <w:rsid w:val="00972AF0"/>
    <w:rsid w:val="00972E8E"/>
    <w:rsid w:val="00972EEB"/>
    <w:rsid w:val="00973154"/>
    <w:rsid w:val="009743DC"/>
    <w:rsid w:val="0097460D"/>
    <w:rsid w:val="009747A0"/>
    <w:rsid w:val="009747B9"/>
    <w:rsid w:val="00974873"/>
    <w:rsid w:val="0097513E"/>
    <w:rsid w:val="00975917"/>
    <w:rsid w:val="009778A1"/>
    <w:rsid w:val="00977D73"/>
    <w:rsid w:val="00980158"/>
    <w:rsid w:val="0098030B"/>
    <w:rsid w:val="009805D9"/>
    <w:rsid w:val="00980BE9"/>
    <w:rsid w:val="00981658"/>
    <w:rsid w:val="00981D5B"/>
    <w:rsid w:val="00981DEA"/>
    <w:rsid w:val="00982407"/>
    <w:rsid w:val="009825EB"/>
    <w:rsid w:val="00982C4A"/>
    <w:rsid w:val="00983B7D"/>
    <w:rsid w:val="00983ECE"/>
    <w:rsid w:val="00984A13"/>
    <w:rsid w:val="00985022"/>
    <w:rsid w:val="009852BD"/>
    <w:rsid w:val="00985F15"/>
    <w:rsid w:val="00986AB3"/>
    <w:rsid w:val="00986CB4"/>
    <w:rsid w:val="00987A32"/>
    <w:rsid w:val="00991393"/>
    <w:rsid w:val="0099175E"/>
    <w:rsid w:val="00992782"/>
    <w:rsid w:val="00992CCA"/>
    <w:rsid w:val="009934D9"/>
    <w:rsid w:val="00993774"/>
    <w:rsid w:val="009938D4"/>
    <w:rsid w:val="009945BE"/>
    <w:rsid w:val="00994F52"/>
    <w:rsid w:val="00997513"/>
    <w:rsid w:val="009A00EC"/>
    <w:rsid w:val="009A1A51"/>
    <w:rsid w:val="009A2C9F"/>
    <w:rsid w:val="009A3A20"/>
    <w:rsid w:val="009A5B94"/>
    <w:rsid w:val="009A5BBA"/>
    <w:rsid w:val="009A63A5"/>
    <w:rsid w:val="009A6605"/>
    <w:rsid w:val="009A7125"/>
    <w:rsid w:val="009A791F"/>
    <w:rsid w:val="009B0081"/>
    <w:rsid w:val="009B016C"/>
    <w:rsid w:val="009B0322"/>
    <w:rsid w:val="009B0476"/>
    <w:rsid w:val="009B051E"/>
    <w:rsid w:val="009B0572"/>
    <w:rsid w:val="009B0E61"/>
    <w:rsid w:val="009B0F45"/>
    <w:rsid w:val="009B1604"/>
    <w:rsid w:val="009B1FCA"/>
    <w:rsid w:val="009B360A"/>
    <w:rsid w:val="009B3A65"/>
    <w:rsid w:val="009B3A85"/>
    <w:rsid w:val="009B5351"/>
    <w:rsid w:val="009B53CE"/>
    <w:rsid w:val="009B6019"/>
    <w:rsid w:val="009B64D3"/>
    <w:rsid w:val="009B682C"/>
    <w:rsid w:val="009C0EFE"/>
    <w:rsid w:val="009C10F7"/>
    <w:rsid w:val="009C1BD4"/>
    <w:rsid w:val="009C2609"/>
    <w:rsid w:val="009C2D82"/>
    <w:rsid w:val="009C347E"/>
    <w:rsid w:val="009C6599"/>
    <w:rsid w:val="009C6BE1"/>
    <w:rsid w:val="009C6CA1"/>
    <w:rsid w:val="009C761D"/>
    <w:rsid w:val="009C7A9E"/>
    <w:rsid w:val="009C7DC4"/>
    <w:rsid w:val="009D05AB"/>
    <w:rsid w:val="009D0E1E"/>
    <w:rsid w:val="009D12DE"/>
    <w:rsid w:val="009D2533"/>
    <w:rsid w:val="009D354F"/>
    <w:rsid w:val="009D48D6"/>
    <w:rsid w:val="009D599D"/>
    <w:rsid w:val="009D7BB0"/>
    <w:rsid w:val="009D7E42"/>
    <w:rsid w:val="009E085C"/>
    <w:rsid w:val="009E11B7"/>
    <w:rsid w:val="009E1CF2"/>
    <w:rsid w:val="009E1CFB"/>
    <w:rsid w:val="009E1D4F"/>
    <w:rsid w:val="009E28D3"/>
    <w:rsid w:val="009E2F5A"/>
    <w:rsid w:val="009E30CA"/>
    <w:rsid w:val="009E360F"/>
    <w:rsid w:val="009E3E26"/>
    <w:rsid w:val="009E4234"/>
    <w:rsid w:val="009E4548"/>
    <w:rsid w:val="009E4E8F"/>
    <w:rsid w:val="009E57AD"/>
    <w:rsid w:val="009E608E"/>
    <w:rsid w:val="009E6371"/>
    <w:rsid w:val="009E66C5"/>
    <w:rsid w:val="009F07C1"/>
    <w:rsid w:val="009F093B"/>
    <w:rsid w:val="009F0CF9"/>
    <w:rsid w:val="009F11E4"/>
    <w:rsid w:val="009F1ED1"/>
    <w:rsid w:val="009F2D98"/>
    <w:rsid w:val="009F3217"/>
    <w:rsid w:val="009F3367"/>
    <w:rsid w:val="009F423E"/>
    <w:rsid w:val="009F4F20"/>
    <w:rsid w:val="009F501C"/>
    <w:rsid w:val="009F5B6F"/>
    <w:rsid w:val="009F665E"/>
    <w:rsid w:val="009F6A14"/>
    <w:rsid w:val="009F6CC5"/>
    <w:rsid w:val="009F78ED"/>
    <w:rsid w:val="009F7E44"/>
    <w:rsid w:val="00A00674"/>
    <w:rsid w:val="00A01748"/>
    <w:rsid w:val="00A02B3E"/>
    <w:rsid w:val="00A0334E"/>
    <w:rsid w:val="00A03AF5"/>
    <w:rsid w:val="00A03C9F"/>
    <w:rsid w:val="00A04899"/>
    <w:rsid w:val="00A04BAE"/>
    <w:rsid w:val="00A04E64"/>
    <w:rsid w:val="00A05239"/>
    <w:rsid w:val="00A055D6"/>
    <w:rsid w:val="00A067F7"/>
    <w:rsid w:val="00A07239"/>
    <w:rsid w:val="00A072FA"/>
    <w:rsid w:val="00A10751"/>
    <w:rsid w:val="00A10B83"/>
    <w:rsid w:val="00A10C2D"/>
    <w:rsid w:val="00A11FC3"/>
    <w:rsid w:val="00A126D7"/>
    <w:rsid w:val="00A133DC"/>
    <w:rsid w:val="00A13DBC"/>
    <w:rsid w:val="00A146BF"/>
    <w:rsid w:val="00A14DBB"/>
    <w:rsid w:val="00A14F4D"/>
    <w:rsid w:val="00A14FDF"/>
    <w:rsid w:val="00A16D13"/>
    <w:rsid w:val="00A171F6"/>
    <w:rsid w:val="00A201E8"/>
    <w:rsid w:val="00A20B56"/>
    <w:rsid w:val="00A20DE6"/>
    <w:rsid w:val="00A22531"/>
    <w:rsid w:val="00A22851"/>
    <w:rsid w:val="00A2326A"/>
    <w:rsid w:val="00A23768"/>
    <w:rsid w:val="00A23ECC"/>
    <w:rsid w:val="00A246A8"/>
    <w:rsid w:val="00A25568"/>
    <w:rsid w:val="00A2566D"/>
    <w:rsid w:val="00A25BCF"/>
    <w:rsid w:val="00A26991"/>
    <w:rsid w:val="00A27017"/>
    <w:rsid w:val="00A2706D"/>
    <w:rsid w:val="00A27478"/>
    <w:rsid w:val="00A277C5"/>
    <w:rsid w:val="00A303BB"/>
    <w:rsid w:val="00A30668"/>
    <w:rsid w:val="00A31349"/>
    <w:rsid w:val="00A318AF"/>
    <w:rsid w:val="00A31B7E"/>
    <w:rsid w:val="00A32135"/>
    <w:rsid w:val="00A3230C"/>
    <w:rsid w:val="00A341F5"/>
    <w:rsid w:val="00A34CB6"/>
    <w:rsid w:val="00A355CD"/>
    <w:rsid w:val="00A35CC8"/>
    <w:rsid w:val="00A364BB"/>
    <w:rsid w:val="00A36F43"/>
    <w:rsid w:val="00A37234"/>
    <w:rsid w:val="00A37B7D"/>
    <w:rsid w:val="00A4172B"/>
    <w:rsid w:val="00A417AF"/>
    <w:rsid w:val="00A42614"/>
    <w:rsid w:val="00A429ED"/>
    <w:rsid w:val="00A42C23"/>
    <w:rsid w:val="00A4372F"/>
    <w:rsid w:val="00A44375"/>
    <w:rsid w:val="00A44766"/>
    <w:rsid w:val="00A44F54"/>
    <w:rsid w:val="00A459D2"/>
    <w:rsid w:val="00A467F7"/>
    <w:rsid w:val="00A46B71"/>
    <w:rsid w:val="00A470DF"/>
    <w:rsid w:val="00A47B8C"/>
    <w:rsid w:val="00A507AB"/>
    <w:rsid w:val="00A52017"/>
    <w:rsid w:val="00A5256F"/>
    <w:rsid w:val="00A528EB"/>
    <w:rsid w:val="00A52C73"/>
    <w:rsid w:val="00A532AA"/>
    <w:rsid w:val="00A53653"/>
    <w:rsid w:val="00A542D7"/>
    <w:rsid w:val="00A54812"/>
    <w:rsid w:val="00A564EB"/>
    <w:rsid w:val="00A5671B"/>
    <w:rsid w:val="00A57ADC"/>
    <w:rsid w:val="00A6017E"/>
    <w:rsid w:val="00A602C4"/>
    <w:rsid w:val="00A60E61"/>
    <w:rsid w:val="00A61E0C"/>
    <w:rsid w:val="00A633D5"/>
    <w:rsid w:val="00A6363F"/>
    <w:rsid w:val="00A63C59"/>
    <w:rsid w:val="00A64358"/>
    <w:rsid w:val="00A650EF"/>
    <w:rsid w:val="00A654CD"/>
    <w:rsid w:val="00A65FF9"/>
    <w:rsid w:val="00A669D4"/>
    <w:rsid w:val="00A673A2"/>
    <w:rsid w:val="00A67881"/>
    <w:rsid w:val="00A706C5"/>
    <w:rsid w:val="00A70BE6"/>
    <w:rsid w:val="00A70F01"/>
    <w:rsid w:val="00A71D06"/>
    <w:rsid w:val="00A72342"/>
    <w:rsid w:val="00A73A4C"/>
    <w:rsid w:val="00A74971"/>
    <w:rsid w:val="00A7521B"/>
    <w:rsid w:val="00A752A5"/>
    <w:rsid w:val="00A76FBC"/>
    <w:rsid w:val="00A76FE6"/>
    <w:rsid w:val="00A8002F"/>
    <w:rsid w:val="00A80E49"/>
    <w:rsid w:val="00A812DB"/>
    <w:rsid w:val="00A8278E"/>
    <w:rsid w:val="00A82EC5"/>
    <w:rsid w:val="00A82EE7"/>
    <w:rsid w:val="00A83AE7"/>
    <w:rsid w:val="00A84290"/>
    <w:rsid w:val="00A84A43"/>
    <w:rsid w:val="00A86485"/>
    <w:rsid w:val="00A86B50"/>
    <w:rsid w:val="00A86B77"/>
    <w:rsid w:val="00A870B4"/>
    <w:rsid w:val="00A877CF"/>
    <w:rsid w:val="00A87C3B"/>
    <w:rsid w:val="00A90F1A"/>
    <w:rsid w:val="00A936B0"/>
    <w:rsid w:val="00A93E85"/>
    <w:rsid w:val="00A95DD5"/>
    <w:rsid w:val="00A967EE"/>
    <w:rsid w:val="00A9729A"/>
    <w:rsid w:val="00A97D80"/>
    <w:rsid w:val="00AA303A"/>
    <w:rsid w:val="00AA3F5B"/>
    <w:rsid w:val="00AA45FD"/>
    <w:rsid w:val="00AA593D"/>
    <w:rsid w:val="00AB0865"/>
    <w:rsid w:val="00AB39D6"/>
    <w:rsid w:val="00AB4197"/>
    <w:rsid w:val="00AB42DC"/>
    <w:rsid w:val="00AB498A"/>
    <w:rsid w:val="00AB57DF"/>
    <w:rsid w:val="00AB5BB1"/>
    <w:rsid w:val="00AB5D7D"/>
    <w:rsid w:val="00AB6F44"/>
    <w:rsid w:val="00AB7429"/>
    <w:rsid w:val="00AB7875"/>
    <w:rsid w:val="00AB7E21"/>
    <w:rsid w:val="00AC0EB1"/>
    <w:rsid w:val="00AC1294"/>
    <w:rsid w:val="00AC147D"/>
    <w:rsid w:val="00AC2494"/>
    <w:rsid w:val="00AC2ED8"/>
    <w:rsid w:val="00AC3CC2"/>
    <w:rsid w:val="00AC4706"/>
    <w:rsid w:val="00AC4D8E"/>
    <w:rsid w:val="00AC6360"/>
    <w:rsid w:val="00AC6C4E"/>
    <w:rsid w:val="00AC7239"/>
    <w:rsid w:val="00AC7F3C"/>
    <w:rsid w:val="00AD0E8B"/>
    <w:rsid w:val="00AD0E9C"/>
    <w:rsid w:val="00AD1DEE"/>
    <w:rsid w:val="00AD2072"/>
    <w:rsid w:val="00AD23E9"/>
    <w:rsid w:val="00AD25D9"/>
    <w:rsid w:val="00AD32B7"/>
    <w:rsid w:val="00AD33B3"/>
    <w:rsid w:val="00AD360B"/>
    <w:rsid w:val="00AD3F10"/>
    <w:rsid w:val="00AD41BF"/>
    <w:rsid w:val="00AD449A"/>
    <w:rsid w:val="00AD4786"/>
    <w:rsid w:val="00AD50F8"/>
    <w:rsid w:val="00AD621D"/>
    <w:rsid w:val="00AD6F89"/>
    <w:rsid w:val="00AD7456"/>
    <w:rsid w:val="00AD7F21"/>
    <w:rsid w:val="00AE11FA"/>
    <w:rsid w:val="00AE1556"/>
    <w:rsid w:val="00AE1E84"/>
    <w:rsid w:val="00AE1F0F"/>
    <w:rsid w:val="00AE21B6"/>
    <w:rsid w:val="00AE22B1"/>
    <w:rsid w:val="00AE32CB"/>
    <w:rsid w:val="00AE377D"/>
    <w:rsid w:val="00AE3F3F"/>
    <w:rsid w:val="00AE490A"/>
    <w:rsid w:val="00AE4A05"/>
    <w:rsid w:val="00AE4E8D"/>
    <w:rsid w:val="00AE64A1"/>
    <w:rsid w:val="00AE69C7"/>
    <w:rsid w:val="00AE7529"/>
    <w:rsid w:val="00AF0BB9"/>
    <w:rsid w:val="00AF1719"/>
    <w:rsid w:val="00AF1A04"/>
    <w:rsid w:val="00AF1B4B"/>
    <w:rsid w:val="00AF1E41"/>
    <w:rsid w:val="00AF26A8"/>
    <w:rsid w:val="00AF349B"/>
    <w:rsid w:val="00AF3A8F"/>
    <w:rsid w:val="00AF3ADF"/>
    <w:rsid w:val="00AF595E"/>
    <w:rsid w:val="00AF5FD9"/>
    <w:rsid w:val="00AF607F"/>
    <w:rsid w:val="00AF66C4"/>
    <w:rsid w:val="00AF79B7"/>
    <w:rsid w:val="00AF79D6"/>
    <w:rsid w:val="00AF7D8F"/>
    <w:rsid w:val="00AF7EFD"/>
    <w:rsid w:val="00B026D3"/>
    <w:rsid w:val="00B04615"/>
    <w:rsid w:val="00B048CC"/>
    <w:rsid w:val="00B04FF3"/>
    <w:rsid w:val="00B05434"/>
    <w:rsid w:val="00B05563"/>
    <w:rsid w:val="00B0593A"/>
    <w:rsid w:val="00B05D82"/>
    <w:rsid w:val="00B05FDC"/>
    <w:rsid w:val="00B06B9F"/>
    <w:rsid w:val="00B07676"/>
    <w:rsid w:val="00B1074E"/>
    <w:rsid w:val="00B107E8"/>
    <w:rsid w:val="00B12E59"/>
    <w:rsid w:val="00B1333B"/>
    <w:rsid w:val="00B13DFA"/>
    <w:rsid w:val="00B13ED1"/>
    <w:rsid w:val="00B14C2E"/>
    <w:rsid w:val="00B154F8"/>
    <w:rsid w:val="00B17B6C"/>
    <w:rsid w:val="00B17CF3"/>
    <w:rsid w:val="00B207C2"/>
    <w:rsid w:val="00B20E8D"/>
    <w:rsid w:val="00B22C67"/>
    <w:rsid w:val="00B22C6B"/>
    <w:rsid w:val="00B230B0"/>
    <w:rsid w:val="00B24116"/>
    <w:rsid w:val="00B24E0F"/>
    <w:rsid w:val="00B25EE4"/>
    <w:rsid w:val="00B30DAE"/>
    <w:rsid w:val="00B31519"/>
    <w:rsid w:val="00B32852"/>
    <w:rsid w:val="00B32B44"/>
    <w:rsid w:val="00B3481E"/>
    <w:rsid w:val="00B34BB6"/>
    <w:rsid w:val="00B34D9B"/>
    <w:rsid w:val="00B35269"/>
    <w:rsid w:val="00B35B54"/>
    <w:rsid w:val="00B361A7"/>
    <w:rsid w:val="00B361D8"/>
    <w:rsid w:val="00B361F8"/>
    <w:rsid w:val="00B3647C"/>
    <w:rsid w:val="00B364FD"/>
    <w:rsid w:val="00B3781A"/>
    <w:rsid w:val="00B412F1"/>
    <w:rsid w:val="00B41714"/>
    <w:rsid w:val="00B42799"/>
    <w:rsid w:val="00B448F4"/>
    <w:rsid w:val="00B44FAB"/>
    <w:rsid w:val="00B45EC2"/>
    <w:rsid w:val="00B46448"/>
    <w:rsid w:val="00B4678A"/>
    <w:rsid w:val="00B47284"/>
    <w:rsid w:val="00B506CC"/>
    <w:rsid w:val="00B50904"/>
    <w:rsid w:val="00B52D02"/>
    <w:rsid w:val="00B52E5E"/>
    <w:rsid w:val="00B53533"/>
    <w:rsid w:val="00B5594B"/>
    <w:rsid w:val="00B55C03"/>
    <w:rsid w:val="00B56286"/>
    <w:rsid w:val="00B5700F"/>
    <w:rsid w:val="00B63761"/>
    <w:rsid w:val="00B64C67"/>
    <w:rsid w:val="00B65394"/>
    <w:rsid w:val="00B65F89"/>
    <w:rsid w:val="00B6623C"/>
    <w:rsid w:val="00B662B2"/>
    <w:rsid w:val="00B673B6"/>
    <w:rsid w:val="00B70F59"/>
    <w:rsid w:val="00B71F31"/>
    <w:rsid w:val="00B72ABF"/>
    <w:rsid w:val="00B73770"/>
    <w:rsid w:val="00B74AEC"/>
    <w:rsid w:val="00B76667"/>
    <w:rsid w:val="00B80322"/>
    <w:rsid w:val="00B80FFD"/>
    <w:rsid w:val="00B81BFA"/>
    <w:rsid w:val="00B82188"/>
    <w:rsid w:val="00B82209"/>
    <w:rsid w:val="00B824D0"/>
    <w:rsid w:val="00B825C2"/>
    <w:rsid w:val="00B82C3C"/>
    <w:rsid w:val="00B82F37"/>
    <w:rsid w:val="00B83087"/>
    <w:rsid w:val="00B8325B"/>
    <w:rsid w:val="00B8370E"/>
    <w:rsid w:val="00B84095"/>
    <w:rsid w:val="00B84A4E"/>
    <w:rsid w:val="00B85293"/>
    <w:rsid w:val="00B86464"/>
    <w:rsid w:val="00B86CEC"/>
    <w:rsid w:val="00B87BA9"/>
    <w:rsid w:val="00B9059F"/>
    <w:rsid w:val="00B914CE"/>
    <w:rsid w:val="00B91892"/>
    <w:rsid w:val="00B9638C"/>
    <w:rsid w:val="00B96E4C"/>
    <w:rsid w:val="00B977F3"/>
    <w:rsid w:val="00BA1243"/>
    <w:rsid w:val="00BA18B2"/>
    <w:rsid w:val="00BA1F2B"/>
    <w:rsid w:val="00BA29F5"/>
    <w:rsid w:val="00BA2BB5"/>
    <w:rsid w:val="00BA3D88"/>
    <w:rsid w:val="00BA4FCE"/>
    <w:rsid w:val="00BA5264"/>
    <w:rsid w:val="00BA610C"/>
    <w:rsid w:val="00BA613A"/>
    <w:rsid w:val="00BB0E32"/>
    <w:rsid w:val="00BB217C"/>
    <w:rsid w:val="00BB2823"/>
    <w:rsid w:val="00BB2BAF"/>
    <w:rsid w:val="00BB2D09"/>
    <w:rsid w:val="00BB49D3"/>
    <w:rsid w:val="00BB4ACB"/>
    <w:rsid w:val="00BB5305"/>
    <w:rsid w:val="00BB5374"/>
    <w:rsid w:val="00BB58D8"/>
    <w:rsid w:val="00BB5D0C"/>
    <w:rsid w:val="00BB6AD6"/>
    <w:rsid w:val="00BB6CB4"/>
    <w:rsid w:val="00BB6DA3"/>
    <w:rsid w:val="00BB7234"/>
    <w:rsid w:val="00BB7C60"/>
    <w:rsid w:val="00BC0B6F"/>
    <w:rsid w:val="00BC2287"/>
    <w:rsid w:val="00BC3548"/>
    <w:rsid w:val="00BC371A"/>
    <w:rsid w:val="00BC3A45"/>
    <w:rsid w:val="00BC488B"/>
    <w:rsid w:val="00BC496D"/>
    <w:rsid w:val="00BC4E45"/>
    <w:rsid w:val="00BC5FDB"/>
    <w:rsid w:val="00BC6092"/>
    <w:rsid w:val="00BC7671"/>
    <w:rsid w:val="00BC7C2A"/>
    <w:rsid w:val="00BD1042"/>
    <w:rsid w:val="00BD1D12"/>
    <w:rsid w:val="00BD1D19"/>
    <w:rsid w:val="00BD25F6"/>
    <w:rsid w:val="00BD30E3"/>
    <w:rsid w:val="00BD45D7"/>
    <w:rsid w:val="00BD5C17"/>
    <w:rsid w:val="00BD68CD"/>
    <w:rsid w:val="00BD70BD"/>
    <w:rsid w:val="00BD70DE"/>
    <w:rsid w:val="00BE05B3"/>
    <w:rsid w:val="00BE16DB"/>
    <w:rsid w:val="00BE17DD"/>
    <w:rsid w:val="00BE18D1"/>
    <w:rsid w:val="00BE1AEE"/>
    <w:rsid w:val="00BE1DEE"/>
    <w:rsid w:val="00BE3538"/>
    <w:rsid w:val="00BE3D22"/>
    <w:rsid w:val="00BE4119"/>
    <w:rsid w:val="00BE63A4"/>
    <w:rsid w:val="00BE6715"/>
    <w:rsid w:val="00BF0C18"/>
    <w:rsid w:val="00BF0C8B"/>
    <w:rsid w:val="00BF137F"/>
    <w:rsid w:val="00BF20A3"/>
    <w:rsid w:val="00BF22A0"/>
    <w:rsid w:val="00BF3076"/>
    <w:rsid w:val="00BF3528"/>
    <w:rsid w:val="00BF3960"/>
    <w:rsid w:val="00BF4831"/>
    <w:rsid w:val="00BF4A79"/>
    <w:rsid w:val="00BF56CD"/>
    <w:rsid w:val="00BF5793"/>
    <w:rsid w:val="00BF65DD"/>
    <w:rsid w:val="00C00858"/>
    <w:rsid w:val="00C00D2B"/>
    <w:rsid w:val="00C01773"/>
    <w:rsid w:val="00C01F1F"/>
    <w:rsid w:val="00C04574"/>
    <w:rsid w:val="00C05E33"/>
    <w:rsid w:val="00C06114"/>
    <w:rsid w:val="00C06632"/>
    <w:rsid w:val="00C0695B"/>
    <w:rsid w:val="00C0724B"/>
    <w:rsid w:val="00C0776E"/>
    <w:rsid w:val="00C079F6"/>
    <w:rsid w:val="00C11358"/>
    <w:rsid w:val="00C11397"/>
    <w:rsid w:val="00C11DF2"/>
    <w:rsid w:val="00C13A7B"/>
    <w:rsid w:val="00C14169"/>
    <w:rsid w:val="00C1458C"/>
    <w:rsid w:val="00C151CB"/>
    <w:rsid w:val="00C15E2E"/>
    <w:rsid w:val="00C20A6B"/>
    <w:rsid w:val="00C212D0"/>
    <w:rsid w:val="00C21414"/>
    <w:rsid w:val="00C22860"/>
    <w:rsid w:val="00C228A8"/>
    <w:rsid w:val="00C22ACB"/>
    <w:rsid w:val="00C23F86"/>
    <w:rsid w:val="00C246F9"/>
    <w:rsid w:val="00C24730"/>
    <w:rsid w:val="00C24F4B"/>
    <w:rsid w:val="00C2571C"/>
    <w:rsid w:val="00C26359"/>
    <w:rsid w:val="00C26658"/>
    <w:rsid w:val="00C26B4E"/>
    <w:rsid w:val="00C26F76"/>
    <w:rsid w:val="00C272CF"/>
    <w:rsid w:val="00C27515"/>
    <w:rsid w:val="00C30FAF"/>
    <w:rsid w:val="00C31861"/>
    <w:rsid w:val="00C31C4E"/>
    <w:rsid w:val="00C31C5E"/>
    <w:rsid w:val="00C33C1F"/>
    <w:rsid w:val="00C34051"/>
    <w:rsid w:val="00C34774"/>
    <w:rsid w:val="00C34952"/>
    <w:rsid w:val="00C3546B"/>
    <w:rsid w:val="00C356A8"/>
    <w:rsid w:val="00C3628C"/>
    <w:rsid w:val="00C3669E"/>
    <w:rsid w:val="00C36AA1"/>
    <w:rsid w:val="00C37672"/>
    <w:rsid w:val="00C377D4"/>
    <w:rsid w:val="00C401E7"/>
    <w:rsid w:val="00C4042F"/>
    <w:rsid w:val="00C41AA5"/>
    <w:rsid w:val="00C41BAD"/>
    <w:rsid w:val="00C41F2C"/>
    <w:rsid w:val="00C423EC"/>
    <w:rsid w:val="00C424D4"/>
    <w:rsid w:val="00C4298E"/>
    <w:rsid w:val="00C42FBA"/>
    <w:rsid w:val="00C4385C"/>
    <w:rsid w:val="00C4443D"/>
    <w:rsid w:val="00C446DE"/>
    <w:rsid w:val="00C44E61"/>
    <w:rsid w:val="00C46047"/>
    <w:rsid w:val="00C46468"/>
    <w:rsid w:val="00C466AF"/>
    <w:rsid w:val="00C47267"/>
    <w:rsid w:val="00C47789"/>
    <w:rsid w:val="00C5007C"/>
    <w:rsid w:val="00C50A91"/>
    <w:rsid w:val="00C50F48"/>
    <w:rsid w:val="00C5352E"/>
    <w:rsid w:val="00C53841"/>
    <w:rsid w:val="00C55C6D"/>
    <w:rsid w:val="00C56C38"/>
    <w:rsid w:val="00C57274"/>
    <w:rsid w:val="00C614A5"/>
    <w:rsid w:val="00C615FD"/>
    <w:rsid w:val="00C627B4"/>
    <w:rsid w:val="00C63154"/>
    <w:rsid w:val="00C64230"/>
    <w:rsid w:val="00C653CA"/>
    <w:rsid w:val="00C65B6D"/>
    <w:rsid w:val="00C6660D"/>
    <w:rsid w:val="00C66F72"/>
    <w:rsid w:val="00C671A1"/>
    <w:rsid w:val="00C708B8"/>
    <w:rsid w:val="00C70C67"/>
    <w:rsid w:val="00C710C9"/>
    <w:rsid w:val="00C7136E"/>
    <w:rsid w:val="00C72A7B"/>
    <w:rsid w:val="00C72FE4"/>
    <w:rsid w:val="00C738E2"/>
    <w:rsid w:val="00C73A3F"/>
    <w:rsid w:val="00C760FD"/>
    <w:rsid w:val="00C76A0B"/>
    <w:rsid w:val="00C76B0B"/>
    <w:rsid w:val="00C76F22"/>
    <w:rsid w:val="00C774C3"/>
    <w:rsid w:val="00C77C11"/>
    <w:rsid w:val="00C802F3"/>
    <w:rsid w:val="00C81540"/>
    <w:rsid w:val="00C8231D"/>
    <w:rsid w:val="00C824C0"/>
    <w:rsid w:val="00C8488B"/>
    <w:rsid w:val="00C84E48"/>
    <w:rsid w:val="00C84FC1"/>
    <w:rsid w:val="00C856C9"/>
    <w:rsid w:val="00C86700"/>
    <w:rsid w:val="00C86B12"/>
    <w:rsid w:val="00C86B89"/>
    <w:rsid w:val="00C8779C"/>
    <w:rsid w:val="00C87CAE"/>
    <w:rsid w:val="00C9044A"/>
    <w:rsid w:val="00C906D3"/>
    <w:rsid w:val="00C91621"/>
    <w:rsid w:val="00C92356"/>
    <w:rsid w:val="00C92C32"/>
    <w:rsid w:val="00C9353E"/>
    <w:rsid w:val="00C93DF9"/>
    <w:rsid w:val="00C94504"/>
    <w:rsid w:val="00C94B3C"/>
    <w:rsid w:val="00C95230"/>
    <w:rsid w:val="00C96EBD"/>
    <w:rsid w:val="00C96F9B"/>
    <w:rsid w:val="00C97519"/>
    <w:rsid w:val="00CA0345"/>
    <w:rsid w:val="00CA069A"/>
    <w:rsid w:val="00CA149B"/>
    <w:rsid w:val="00CA2767"/>
    <w:rsid w:val="00CA37D9"/>
    <w:rsid w:val="00CA38F6"/>
    <w:rsid w:val="00CA3E18"/>
    <w:rsid w:val="00CA465F"/>
    <w:rsid w:val="00CA4818"/>
    <w:rsid w:val="00CA557D"/>
    <w:rsid w:val="00CA5774"/>
    <w:rsid w:val="00CA5EF4"/>
    <w:rsid w:val="00CA670F"/>
    <w:rsid w:val="00CA6F8F"/>
    <w:rsid w:val="00CA745D"/>
    <w:rsid w:val="00CA7C6E"/>
    <w:rsid w:val="00CB0A4C"/>
    <w:rsid w:val="00CB1385"/>
    <w:rsid w:val="00CB16DA"/>
    <w:rsid w:val="00CB258D"/>
    <w:rsid w:val="00CB2AC7"/>
    <w:rsid w:val="00CB35D2"/>
    <w:rsid w:val="00CB3BB3"/>
    <w:rsid w:val="00CB4392"/>
    <w:rsid w:val="00CB47C3"/>
    <w:rsid w:val="00CB687D"/>
    <w:rsid w:val="00CB7366"/>
    <w:rsid w:val="00CB7BA7"/>
    <w:rsid w:val="00CB7BBB"/>
    <w:rsid w:val="00CC0F1B"/>
    <w:rsid w:val="00CC1338"/>
    <w:rsid w:val="00CC2DA7"/>
    <w:rsid w:val="00CC34E1"/>
    <w:rsid w:val="00CC4004"/>
    <w:rsid w:val="00CC590E"/>
    <w:rsid w:val="00CC5DCE"/>
    <w:rsid w:val="00CC5DE0"/>
    <w:rsid w:val="00CC69D6"/>
    <w:rsid w:val="00CC6F68"/>
    <w:rsid w:val="00CD03F9"/>
    <w:rsid w:val="00CD060D"/>
    <w:rsid w:val="00CD0C34"/>
    <w:rsid w:val="00CD0C74"/>
    <w:rsid w:val="00CD2519"/>
    <w:rsid w:val="00CD4237"/>
    <w:rsid w:val="00CD595A"/>
    <w:rsid w:val="00CD6B64"/>
    <w:rsid w:val="00CD6F67"/>
    <w:rsid w:val="00CD7002"/>
    <w:rsid w:val="00CD7E70"/>
    <w:rsid w:val="00CE04CC"/>
    <w:rsid w:val="00CE0EF6"/>
    <w:rsid w:val="00CE0F26"/>
    <w:rsid w:val="00CE2EEF"/>
    <w:rsid w:val="00CE37B8"/>
    <w:rsid w:val="00CE5304"/>
    <w:rsid w:val="00CE66F2"/>
    <w:rsid w:val="00CE79AD"/>
    <w:rsid w:val="00CE7D84"/>
    <w:rsid w:val="00CF023B"/>
    <w:rsid w:val="00CF0C82"/>
    <w:rsid w:val="00CF0CF9"/>
    <w:rsid w:val="00CF1634"/>
    <w:rsid w:val="00CF2978"/>
    <w:rsid w:val="00CF2B46"/>
    <w:rsid w:val="00CF56DC"/>
    <w:rsid w:val="00CF75D8"/>
    <w:rsid w:val="00CF7D91"/>
    <w:rsid w:val="00D003B4"/>
    <w:rsid w:val="00D00844"/>
    <w:rsid w:val="00D00FC0"/>
    <w:rsid w:val="00D01715"/>
    <w:rsid w:val="00D026BE"/>
    <w:rsid w:val="00D029D2"/>
    <w:rsid w:val="00D02C14"/>
    <w:rsid w:val="00D02E6F"/>
    <w:rsid w:val="00D045C6"/>
    <w:rsid w:val="00D06F64"/>
    <w:rsid w:val="00D07393"/>
    <w:rsid w:val="00D0765E"/>
    <w:rsid w:val="00D1058F"/>
    <w:rsid w:val="00D10749"/>
    <w:rsid w:val="00D10C60"/>
    <w:rsid w:val="00D11864"/>
    <w:rsid w:val="00D11CC8"/>
    <w:rsid w:val="00D12CBE"/>
    <w:rsid w:val="00D13E35"/>
    <w:rsid w:val="00D1590F"/>
    <w:rsid w:val="00D16258"/>
    <w:rsid w:val="00D168D2"/>
    <w:rsid w:val="00D201F5"/>
    <w:rsid w:val="00D206AC"/>
    <w:rsid w:val="00D21D2F"/>
    <w:rsid w:val="00D22C37"/>
    <w:rsid w:val="00D26D8E"/>
    <w:rsid w:val="00D270E6"/>
    <w:rsid w:val="00D31474"/>
    <w:rsid w:val="00D3196A"/>
    <w:rsid w:val="00D31ECF"/>
    <w:rsid w:val="00D32546"/>
    <w:rsid w:val="00D32F98"/>
    <w:rsid w:val="00D33559"/>
    <w:rsid w:val="00D33FF3"/>
    <w:rsid w:val="00D34682"/>
    <w:rsid w:val="00D34A6D"/>
    <w:rsid w:val="00D3586B"/>
    <w:rsid w:val="00D35CDB"/>
    <w:rsid w:val="00D364AC"/>
    <w:rsid w:val="00D36F33"/>
    <w:rsid w:val="00D3788F"/>
    <w:rsid w:val="00D42016"/>
    <w:rsid w:val="00D42674"/>
    <w:rsid w:val="00D42C4D"/>
    <w:rsid w:val="00D43E5A"/>
    <w:rsid w:val="00D43FD1"/>
    <w:rsid w:val="00D44126"/>
    <w:rsid w:val="00D44765"/>
    <w:rsid w:val="00D44769"/>
    <w:rsid w:val="00D44A4B"/>
    <w:rsid w:val="00D44EBB"/>
    <w:rsid w:val="00D4597D"/>
    <w:rsid w:val="00D459BD"/>
    <w:rsid w:val="00D467FE"/>
    <w:rsid w:val="00D46ABF"/>
    <w:rsid w:val="00D4745E"/>
    <w:rsid w:val="00D47591"/>
    <w:rsid w:val="00D51409"/>
    <w:rsid w:val="00D52462"/>
    <w:rsid w:val="00D529DB"/>
    <w:rsid w:val="00D52D57"/>
    <w:rsid w:val="00D531E2"/>
    <w:rsid w:val="00D54AF3"/>
    <w:rsid w:val="00D54C4D"/>
    <w:rsid w:val="00D54F3A"/>
    <w:rsid w:val="00D565B6"/>
    <w:rsid w:val="00D56BE3"/>
    <w:rsid w:val="00D5766B"/>
    <w:rsid w:val="00D614CB"/>
    <w:rsid w:val="00D61E2F"/>
    <w:rsid w:val="00D62D7D"/>
    <w:rsid w:val="00D62DDD"/>
    <w:rsid w:val="00D637B7"/>
    <w:rsid w:val="00D63D23"/>
    <w:rsid w:val="00D641C8"/>
    <w:rsid w:val="00D643E9"/>
    <w:rsid w:val="00D65220"/>
    <w:rsid w:val="00D658D3"/>
    <w:rsid w:val="00D65ACB"/>
    <w:rsid w:val="00D662F6"/>
    <w:rsid w:val="00D6686F"/>
    <w:rsid w:val="00D66A7A"/>
    <w:rsid w:val="00D67320"/>
    <w:rsid w:val="00D70480"/>
    <w:rsid w:val="00D7067B"/>
    <w:rsid w:val="00D708EC"/>
    <w:rsid w:val="00D722D0"/>
    <w:rsid w:val="00D7298F"/>
    <w:rsid w:val="00D72ABD"/>
    <w:rsid w:val="00D73C2D"/>
    <w:rsid w:val="00D740D8"/>
    <w:rsid w:val="00D76C65"/>
    <w:rsid w:val="00D7722B"/>
    <w:rsid w:val="00D779DA"/>
    <w:rsid w:val="00D8063F"/>
    <w:rsid w:val="00D80688"/>
    <w:rsid w:val="00D80EE3"/>
    <w:rsid w:val="00D80F37"/>
    <w:rsid w:val="00D81B7C"/>
    <w:rsid w:val="00D82CBB"/>
    <w:rsid w:val="00D83074"/>
    <w:rsid w:val="00D83582"/>
    <w:rsid w:val="00D83848"/>
    <w:rsid w:val="00D842CE"/>
    <w:rsid w:val="00D851EB"/>
    <w:rsid w:val="00D85DB2"/>
    <w:rsid w:val="00D902D2"/>
    <w:rsid w:val="00D909A6"/>
    <w:rsid w:val="00D90FCE"/>
    <w:rsid w:val="00D92584"/>
    <w:rsid w:val="00D92D24"/>
    <w:rsid w:val="00D93ABB"/>
    <w:rsid w:val="00D94B58"/>
    <w:rsid w:val="00D95346"/>
    <w:rsid w:val="00D965ED"/>
    <w:rsid w:val="00D967B8"/>
    <w:rsid w:val="00D974AE"/>
    <w:rsid w:val="00D979BB"/>
    <w:rsid w:val="00DA0682"/>
    <w:rsid w:val="00DA06A4"/>
    <w:rsid w:val="00DA0725"/>
    <w:rsid w:val="00DA0D7E"/>
    <w:rsid w:val="00DA1DFD"/>
    <w:rsid w:val="00DA281A"/>
    <w:rsid w:val="00DA318F"/>
    <w:rsid w:val="00DA3B18"/>
    <w:rsid w:val="00DA4BB1"/>
    <w:rsid w:val="00DA5E5C"/>
    <w:rsid w:val="00DA6026"/>
    <w:rsid w:val="00DA66F8"/>
    <w:rsid w:val="00DA6F6C"/>
    <w:rsid w:val="00DA7617"/>
    <w:rsid w:val="00DB1338"/>
    <w:rsid w:val="00DB1C4A"/>
    <w:rsid w:val="00DB2137"/>
    <w:rsid w:val="00DB23DA"/>
    <w:rsid w:val="00DB2EB4"/>
    <w:rsid w:val="00DB3947"/>
    <w:rsid w:val="00DB47CF"/>
    <w:rsid w:val="00DB4932"/>
    <w:rsid w:val="00DB5A7C"/>
    <w:rsid w:val="00DB6034"/>
    <w:rsid w:val="00DB6325"/>
    <w:rsid w:val="00DB69BC"/>
    <w:rsid w:val="00DB6FDA"/>
    <w:rsid w:val="00DC05A8"/>
    <w:rsid w:val="00DC06BB"/>
    <w:rsid w:val="00DC0AC8"/>
    <w:rsid w:val="00DC219B"/>
    <w:rsid w:val="00DC29A1"/>
    <w:rsid w:val="00DC2B67"/>
    <w:rsid w:val="00DC2F06"/>
    <w:rsid w:val="00DC30E5"/>
    <w:rsid w:val="00DC4720"/>
    <w:rsid w:val="00DC7315"/>
    <w:rsid w:val="00DC7392"/>
    <w:rsid w:val="00DD0D15"/>
    <w:rsid w:val="00DD1365"/>
    <w:rsid w:val="00DD3878"/>
    <w:rsid w:val="00DD3A2F"/>
    <w:rsid w:val="00DD3CA8"/>
    <w:rsid w:val="00DD3D1D"/>
    <w:rsid w:val="00DD3EB9"/>
    <w:rsid w:val="00DD409C"/>
    <w:rsid w:val="00DD4103"/>
    <w:rsid w:val="00DD421F"/>
    <w:rsid w:val="00DD573D"/>
    <w:rsid w:val="00DD5C08"/>
    <w:rsid w:val="00DE0101"/>
    <w:rsid w:val="00DE066D"/>
    <w:rsid w:val="00DE076F"/>
    <w:rsid w:val="00DE09BA"/>
    <w:rsid w:val="00DE206E"/>
    <w:rsid w:val="00DE2DD3"/>
    <w:rsid w:val="00DE372E"/>
    <w:rsid w:val="00DE39C2"/>
    <w:rsid w:val="00DE3EE0"/>
    <w:rsid w:val="00DE47CE"/>
    <w:rsid w:val="00DE4AB5"/>
    <w:rsid w:val="00DE4CA6"/>
    <w:rsid w:val="00DE4E31"/>
    <w:rsid w:val="00DE6178"/>
    <w:rsid w:val="00DE79B3"/>
    <w:rsid w:val="00DE7AD0"/>
    <w:rsid w:val="00DE7E5F"/>
    <w:rsid w:val="00DF03D6"/>
    <w:rsid w:val="00DF03E7"/>
    <w:rsid w:val="00DF052D"/>
    <w:rsid w:val="00DF1644"/>
    <w:rsid w:val="00DF188A"/>
    <w:rsid w:val="00DF3294"/>
    <w:rsid w:val="00DF3AE7"/>
    <w:rsid w:val="00DF3C99"/>
    <w:rsid w:val="00DF3F61"/>
    <w:rsid w:val="00DF4602"/>
    <w:rsid w:val="00DF59DA"/>
    <w:rsid w:val="00DF65E4"/>
    <w:rsid w:val="00DF692D"/>
    <w:rsid w:val="00DF7139"/>
    <w:rsid w:val="00DF71F9"/>
    <w:rsid w:val="00DF7A22"/>
    <w:rsid w:val="00DF7E0C"/>
    <w:rsid w:val="00E00BF5"/>
    <w:rsid w:val="00E010A5"/>
    <w:rsid w:val="00E0176B"/>
    <w:rsid w:val="00E03150"/>
    <w:rsid w:val="00E03177"/>
    <w:rsid w:val="00E03ABD"/>
    <w:rsid w:val="00E04319"/>
    <w:rsid w:val="00E0449E"/>
    <w:rsid w:val="00E04892"/>
    <w:rsid w:val="00E053A3"/>
    <w:rsid w:val="00E07659"/>
    <w:rsid w:val="00E07E21"/>
    <w:rsid w:val="00E1101A"/>
    <w:rsid w:val="00E12E08"/>
    <w:rsid w:val="00E132B7"/>
    <w:rsid w:val="00E14BC5"/>
    <w:rsid w:val="00E15188"/>
    <w:rsid w:val="00E1520A"/>
    <w:rsid w:val="00E155F2"/>
    <w:rsid w:val="00E15A0F"/>
    <w:rsid w:val="00E162CE"/>
    <w:rsid w:val="00E17A16"/>
    <w:rsid w:val="00E17D00"/>
    <w:rsid w:val="00E203BC"/>
    <w:rsid w:val="00E2119F"/>
    <w:rsid w:val="00E2120E"/>
    <w:rsid w:val="00E21464"/>
    <w:rsid w:val="00E21644"/>
    <w:rsid w:val="00E22656"/>
    <w:rsid w:val="00E22C86"/>
    <w:rsid w:val="00E22CE5"/>
    <w:rsid w:val="00E2372A"/>
    <w:rsid w:val="00E24161"/>
    <w:rsid w:val="00E2431A"/>
    <w:rsid w:val="00E25207"/>
    <w:rsid w:val="00E274B4"/>
    <w:rsid w:val="00E27773"/>
    <w:rsid w:val="00E30028"/>
    <w:rsid w:val="00E30500"/>
    <w:rsid w:val="00E30F7E"/>
    <w:rsid w:val="00E31A2A"/>
    <w:rsid w:val="00E31DEA"/>
    <w:rsid w:val="00E32A74"/>
    <w:rsid w:val="00E334E8"/>
    <w:rsid w:val="00E338FB"/>
    <w:rsid w:val="00E34177"/>
    <w:rsid w:val="00E35405"/>
    <w:rsid w:val="00E35502"/>
    <w:rsid w:val="00E35B16"/>
    <w:rsid w:val="00E35DDC"/>
    <w:rsid w:val="00E368F0"/>
    <w:rsid w:val="00E379E2"/>
    <w:rsid w:val="00E37F5A"/>
    <w:rsid w:val="00E407B1"/>
    <w:rsid w:val="00E40BBF"/>
    <w:rsid w:val="00E412BC"/>
    <w:rsid w:val="00E41C65"/>
    <w:rsid w:val="00E41CC1"/>
    <w:rsid w:val="00E421A9"/>
    <w:rsid w:val="00E4279A"/>
    <w:rsid w:val="00E429DE"/>
    <w:rsid w:val="00E42ED5"/>
    <w:rsid w:val="00E43373"/>
    <w:rsid w:val="00E4340E"/>
    <w:rsid w:val="00E501CA"/>
    <w:rsid w:val="00E50621"/>
    <w:rsid w:val="00E50E80"/>
    <w:rsid w:val="00E531BE"/>
    <w:rsid w:val="00E538F4"/>
    <w:rsid w:val="00E5397C"/>
    <w:rsid w:val="00E539B5"/>
    <w:rsid w:val="00E5416E"/>
    <w:rsid w:val="00E55E30"/>
    <w:rsid w:val="00E57F4B"/>
    <w:rsid w:val="00E60419"/>
    <w:rsid w:val="00E60CD0"/>
    <w:rsid w:val="00E61AA1"/>
    <w:rsid w:val="00E62C23"/>
    <w:rsid w:val="00E63601"/>
    <w:rsid w:val="00E64C4C"/>
    <w:rsid w:val="00E6629F"/>
    <w:rsid w:val="00E66BE0"/>
    <w:rsid w:val="00E67A4B"/>
    <w:rsid w:val="00E705A4"/>
    <w:rsid w:val="00E73AFA"/>
    <w:rsid w:val="00E73F7A"/>
    <w:rsid w:val="00E7509E"/>
    <w:rsid w:val="00E750D6"/>
    <w:rsid w:val="00E751CA"/>
    <w:rsid w:val="00E75CCB"/>
    <w:rsid w:val="00E7654F"/>
    <w:rsid w:val="00E77008"/>
    <w:rsid w:val="00E80A42"/>
    <w:rsid w:val="00E81104"/>
    <w:rsid w:val="00E81DB1"/>
    <w:rsid w:val="00E82230"/>
    <w:rsid w:val="00E82B25"/>
    <w:rsid w:val="00E832DB"/>
    <w:rsid w:val="00E834D6"/>
    <w:rsid w:val="00E83740"/>
    <w:rsid w:val="00E84EE0"/>
    <w:rsid w:val="00E860ED"/>
    <w:rsid w:val="00E8641B"/>
    <w:rsid w:val="00E90B59"/>
    <w:rsid w:val="00E916CB"/>
    <w:rsid w:val="00E92400"/>
    <w:rsid w:val="00E93052"/>
    <w:rsid w:val="00E95E74"/>
    <w:rsid w:val="00E962CC"/>
    <w:rsid w:val="00E96C60"/>
    <w:rsid w:val="00E9785C"/>
    <w:rsid w:val="00EA0D1D"/>
    <w:rsid w:val="00EA1456"/>
    <w:rsid w:val="00EA228A"/>
    <w:rsid w:val="00EA29F2"/>
    <w:rsid w:val="00EA2DF3"/>
    <w:rsid w:val="00EA2EE8"/>
    <w:rsid w:val="00EA4D6F"/>
    <w:rsid w:val="00EA4D93"/>
    <w:rsid w:val="00EA4F44"/>
    <w:rsid w:val="00EA549D"/>
    <w:rsid w:val="00EA55A8"/>
    <w:rsid w:val="00EA57E9"/>
    <w:rsid w:val="00EA5AC3"/>
    <w:rsid w:val="00EA6929"/>
    <w:rsid w:val="00EA7424"/>
    <w:rsid w:val="00EA7C5C"/>
    <w:rsid w:val="00EB136E"/>
    <w:rsid w:val="00EB2015"/>
    <w:rsid w:val="00EB3C87"/>
    <w:rsid w:val="00EB47C4"/>
    <w:rsid w:val="00EB4F66"/>
    <w:rsid w:val="00EB51B7"/>
    <w:rsid w:val="00EB5D27"/>
    <w:rsid w:val="00EB65F9"/>
    <w:rsid w:val="00EB6A49"/>
    <w:rsid w:val="00EB6A78"/>
    <w:rsid w:val="00EB6A7A"/>
    <w:rsid w:val="00EB6BDD"/>
    <w:rsid w:val="00EB6C16"/>
    <w:rsid w:val="00EB6EA3"/>
    <w:rsid w:val="00EB7189"/>
    <w:rsid w:val="00EB756E"/>
    <w:rsid w:val="00EC052D"/>
    <w:rsid w:val="00EC0A6A"/>
    <w:rsid w:val="00EC1212"/>
    <w:rsid w:val="00EC610D"/>
    <w:rsid w:val="00EC661B"/>
    <w:rsid w:val="00EC6645"/>
    <w:rsid w:val="00EC6660"/>
    <w:rsid w:val="00EC72F4"/>
    <w:rsid w:val="00EC736A"/>
    <w:rsid w:val="00EC7573"/>
    <w:rsid w:val="00ED0729"/>
    <w:rsid w:val="00ED14B8"/>
    <w:rsid w:val="00ED1BA4"/>
    <w:rsid w:val="00ED1CDC"/>
    <w:rsid w:val="00ED36BD"/>
    <w:rsid w:val="00ED378D"/>
    <w:rsid w:val="00ED598D"/>
    <w:rsid w:val="00ED6686"/>
    <w:rsid w:val="00ED6D2D"/>
    <w:rsid w:val="00ED796B"/>
    <w:rsid w:val="00ED79D7"/>
    <w:rsid w:val="00ED7E99"/>
    <w:rsid w:val="00EE00B8"/>
    <w:rsid w:val="00EE025E"/>
    <w:rsid w:val="00EE1C47"/>
    <w:rsid w:val="00EE214A"/>
    <w:rsid w:val="00EE2B4A"/>
    <w:rsid w:val="00EE40A3"/>
    <w:rsid w:val="00EE5473"/>
    <w:rsid w:val="00EE5562"/>
    <w:rsid w:val="00EE675C"/>
    <w:rsid w:val="00EE71E0"/>
    <w:rsid w:val="00EE7E7A"/>
    <w:rsid w:val="00EF01C1"/>
    <w:rsid w:val="00EF0816"/>
    <w:rsid w:val="00EF13C1"/>
    <w:rsid w:val="00EF1E9D"/>
    <w:rsid w:val="00EF241D"/>
    <w:rsid w:val="00EF31FE"/>
    <w:rsid w:val="00EF4EA8"/>
    <w:rsid w:val="00EF53C3"/>
    <w:rsid w:val="00EF586C"/>
    <w:rsid w:val="00EF679A"/>
    <w:rsid w:val="00EF6BA1"/>
    <w:rsid w:val="00EF7C04"/>
    <w:rsid w:val="00F0114F"/>
    <w:rsid w:val="00F0139B"/>
    <w:rsid w:val="00F017CC"/>
    <w:rsid w:val="00F01AC4"/>
    <w:rsid w:val="00F01F4C"/>
    <w:rsid w:val="00F02D80"/>
    <w:rsid w:val="00F02F94"/>
    <w:rsid w:val="00F03968"/>
    <w:rsid w:val="00F03C70"/>
    <w:rsid w:val="00F049B9"/>
    <w:rsid w:val="00F05D67"/>
    <w:rsid w:val="00F07ACC"/>
    <w:rsid w:val="00F111D6"/>
    <w:rsid w:val="00F1134B"/>
    <w:rsid w:val="00F11727"/>
    <w:rsid w:val="00F1192E"/>
    <w:rsid w:val="00F11BEA"/>
    <w:rsid w:val="00F1359B"/>
    <w:rsid w:val="00F138E4"/>
    <w:rsid w:val="00F1427D"/>
    <w:rsid w:val="00F1611F"/>
    <w:rsid w:val="00F166B2"/>
    <w:rsid w:val="00F16764"/>
    <w:rsid w:val="00F16E9D"/>
    <w:rsid w:val="00F2048A"/>
    <w:rsid w:val="00F23269"/>
    <w:rsid w:val="00F23739"/>
    <w:rsid w:val="00F239CF"/>
    <w:rsid w:val="00F253C0"/>
    <w:rsid w:val="00F25D33"/>
    <w:rsid w:val="00F26B92"/>
    <w:rsid w:val="00F27906"/>
    <w:rsid w:val="00F27A57"/>
    <w:rsid w:val="00F3169B"/>
    <w:rsid w:val="00F31B4A"/>
    <w:rsid w:val="00F344B5"/>
    <w:rsid w:val="00F35216"/>
    <w:rsid w:val="00F3523A"/>
    <w:rsid w:val="00F35F55"/>
    <w:rsid w:val="00F36466"/>
    <w:rsid w:val="00F36548"/>
    <w:rsid w:val="00F37A9E"/>
    <w:rsid w:val="00F37B39"/>
    <w:rsid w:val="00F37BB5"/>
    <w:rsid w:val="00F37C79"/>
    <w:rsid w:val="00F37F75"/>
    <w:rsid w:val="00F40137"/>
    <w:rsid w:val="00F40C82"/>
    <w:rsid w:val="00F40CAD"/>
    <w:rsid w:val="00F40D98"/>
    <w:rsid w:val="00F43F8E"/>
    <w:rsid w:val="00F447CA"/>
    <w:rsid w:val="00F450A8"/>
    <w:rsid w:val="00F45728"/>
    <w:rsid w:val="00F458FB"/>
    <w:rsid w:val="00F45DDB"/>
    <w:rsid w:val="00F46922"/>
    <w:rsid w:val="00F46C97"/>
    <w:rsid w:val="00F47269"/>
    <w:rsid w:val="00F478AE"/>
    <w:rsid w:val="00F50DD7"/>
    <w:rsid w:val="00F50E38"/>
    <w:rsid w:val="00F51159"/>
    <w:rsid w:val="00F5123B"/>
    <w:rsid w:val="00F52461"/>
    <w:rsid w:val="00F52910"/>
    <w:rsid w:val="00F53AC0"/>
    <w:rsid w:val="00F54582"/>
    <w:rsid w:val="00F54812"/>
    <w:rsid w:val="00F5497B"/>
    <w:rsid w:val="00F560B6"/>
    <w:rsid w:val="00F56180"/>
    <w:rsid w:val="00F56392"/>
    <w:rsid w:val="00F5656A"/>
    <w:rsid w:val="00F565C6"/>
    <w:rsid w:val="00F56718"/>
    <w:rsid w:val="00F576F1"/>
    <w:rsid w:val="00F57B3A"/>
    <w:rsid w:val="00F602C7"/>
    <w:rsid w:val="00F612BE"/>
    <w:rsid w:val="00F624CB"/>
    <w:rsid w:val="00F6294B"/>
    <w:rsid w:val="00F63668"/>
    <w:rsid w:val="00F6430F"/>
    <w:rsid w:val="00F64F63"/>
    <w:rsid w:val="00F65390"/>
    <w:rsid w:val="00F653D9"/>
    <w:rsid w:val="00F65760"/>
    <w:rsid w:val="00F6780B"/>
    <w:rsid w:val="00F70670"/>
    <w:rsid w:val="00F7097C"/>
    <w:rsid w:val="00F71BA3"/>
    <w:rsid w:val="00F72026"/>
    <w:rsid w:val="00F73CAF"/>
    <w:rsid w:val="00F73DDC"/>
    <w:rsid w:val="00F73E46"/>
    <w:rsid w:val="00F7463C"/>
    <w:rsid w:val="00F74928"/>
    <w:rsid w:val="00F769E5"/>
    <w:rsid w:val="00F76C2C"/>
    <w:rsid w:val="00F76F08"/>
    <w:rsid w:val="00F76FDD"/>
    <w:rsid w:val="00F776F4"/>
    <w:rsid w:val="00F809C2"/>
    <w:rsid w:val="00F80F43"/>
    <w:rsid w:val="00F8114D"/>
    <w:rsid w:val="00F8301E"/>
    <w:rsid w:val="00F83529"/>
    <w:rsid w:val="00F83F2A"/>
    <w:rsid w:val="00F84947"/>
    <w:rsid w:val="00F84BC1"/>
    <w:rsid w:val="00F850CA"/>
    <w:rsid w:val="00F861AB"/>
    <w:rsid w:val="00F86931"/>
    <w:rsid w:val="00F8754F"/>
    <w:rsid w:val="00F90026"/>
    <w:rsid w:val="00F900C4"/>
    <w:rsid w:val="00F9070A"/>
    <w:rsid w:val="00F90C01"/>
    <w:rsid w:val="00F916E0"/>
    <w:rsid w:val="00F91BCE"/>
    <w:rsid w:val="00F93B80"/>
    <w:rsid w:val="00F94F3D"/>
    <w:rsid w:val="00F95E60"/>
    <w:rsid w:val="00F97964"/>
    <w:rsid w:val="00F97F9F"/>
    <w:rsid w:val="00FA12D5"/>
    <w:rsid w:val="00FA1B3D"/>
    <w:rsid w:val="00FA460A"/>
    <w:rsid w:val="00FA54E7"/>
    <w:rsid w:val="00FA5806"/>
    <w:rsid w:val="00FA6A1E"/>
    <w:rsid w:val="00FA6E54"/>
    <w:rsid w:val="00FA6F23"/>
    <w:rsid w:val="00FA6F4B"/>
    <w:rsid w:val="00FA74FE"/>
    <w:rsid w:val="00FA7629"/>
    <w:rsid w:val="00FA7969"/>
    <w:rsid w:val="00FA7C8F"/>
    <w:rsid w:val="00FB193B"/>
    <w:rsid w:val="00FB2D73"/>
    <w:rsid w:val="00FB2E48"/>
    <w:rsid w:val="00FB3547"/>
    <w:rsid w:val="00FB3605"/>
    <w:rsid w:val="00FB3977"/>
    <w:rsid w:val="00FB4B11"/>
    <w:rsid w:val="00FB561C"/>
    <w:rsid w:val="00FB56D2"/>
    <w:rsid w:val="00FB5EA9"/>
    <w:rsid w:val="00FB61EA"/>
    <w:rsid w:val="00FB62CD"/>
    <w:rsid w:val="00FB6DFD"/>
    <w:rsid w:val="00FB702B"/>
    <w:rsid w:val="00FB7586"/>
    <w:rsid w:val="00FB7A3B"/>
    <w:rsid w:val="00FC02C2"/>
    <w:rsid w:val="00FC0703"/>
    <w:rsid w:val="00FC0C9A"/>
    <w:rsid w:val="00FC14FF"/>
    <w:rsid w:val="00FC16D4"/>
    <w:rsid w:val="00FC1883"/>
    <w:rsid w:val="00FC18C7"/>
    <w:rsid w:val="00FC2566"/>
    <w:rsid w:val="00FC32CF"/>
    <w:rsid w:val="00FC407C"/>
    <w:rsid w:val="00FC4959"/>
    <w:rsid w:val="00FC4A7E"/>
    <w:rsid w:val="00FC6434"/>
    <w:rsid w:val="00FC6652"/>
    <w:rsid w:val="00FC6EC3"/>
    <w:rsid w:val="00FC77BE"/>
    <w:rsid w:val="00FD0357"/>
    <w:rsid w:val="00FD03A2"/>
    <w:rsid w:val="00FD07D7"/>
    <w:rsid w:val="00FD0DFC"/>
    <w:rsid w:val="00FD1984"/>
    <w:rsid w:val="00FD3DCF"/>
    <w:rsid w:val="00FD4477"/>
    <w:rsid w:val="00FD46CF"/>
    <w:rsid w:val="00FD4C4C"/>
    <w:rsid w:val="00FD6062"/>
    <w:rsid w:val="00FD616F"/>
    <w:rsid w:val="00FD618C"/>
    <w:rsid w:val="00FD636D"/>
    <w:rsid w:val="00FD65E7"/>
    <w:rsid w:val="00FD69E4"/>
    <w:rsid w:val="00FD6B1C"/>
    <w:rsid w:val="00FD6B75"/>
    <w:rsid w:val="00FD7516"/>
    <w:rsid w:val="00FE0BDE"/>
    <w:rsid w:val="00FE163C"/>
    <w:rsid w:val="00FE19F5"/>
    <w:rsid w:val="00FE334A"/>
    <w:rsid w:val="00FE4CFA"/>
    <w:rsid w:val="00FE4F43"/>
    <w:rsid w:val="00FE5575"/>
    <w:rsid w:val="00FE584B"/>
    <w:rsid w:val="00FE5B8F"/>
    <w:rsid w:val="00FE69DC"/>
    <w:rsid w:val="00FE70EC"/>
    <w:rsid w:val="00FE72D8"/>
    <w:rsid w:val="00FE73C5"/>
    <w:rsid w:val="00FE7A3E"/>
    <w:rsid w:val="00FE7DCA"/>
    <w:rsid w:val="00FF017D"/>
    <w:rsid w:val="00FF0952"/>
    <w:rsid w:val="00FF2049"/>
    <w:rsid w:val="00FF3285"/>
    <w:rsid w:val="00FF36A4"/>
    <w:rsid w:val="00FF3F14"/>
    <w:rsid w:val="00FF4705"/>
    <w:rsid w:val="00FF4B36"/>
    <w:rsid w:val="00FF5554"/>
    <w:rsid w:val="00FF5C21"/>
    <w:rsid w:val="00FF64F4"/>
    <w:rsid w:val="00FF69D4"/>
    <w:rsid w:val="00FF769F"/>
    <w:rsid w:val="00FF7E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E4716"/>
  <w15:chartTrackingRefBased/>
  <w15:docId w15:val="{02DEC1C7-FA4C-485C-B172-C398274A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CEC"/>
    <w:pPr>
      <w:overflowPunct w:val="0"/>
      <w:autoSpaceDE w:val="0"/>
      <w:autoSpaceDN w:val="0"/>
      <w:adjustRightInd w:val="0"/>
      <w:textAlignment w:val="baseline"/>
    </w:pPr>
    <w:rPr>
      <w:rFonts w:ascii="Times New Roman"/>
      <w:sz w:val="24"/>
      <w:szCs w:val="24"/>
      <w:lang w:eastAsia="en-US" w:bidi="th-TH"/>
    </w:rPr>
  </w:style>
  <w:style w:type="paragraph" w:styleId="Heading1">
    <w:name w:val="heading 1"/>
    <w:basedOn w:val="Normal"/>
    <w:next w:val="Normal"/>
    <w:link w:val="Heading1Char"/>
    <w:qFormat/>
    <w:pPr>
      <w:keepNext/>
      <w:jc w:val="center"/>
      <w:outlineLvl w:val="0"/>
    </w:pPr>
    <w:rPr>
      <w:rFonts w:ascii="Angsana New" w:hAnsi="Angsana New"/>
      <w:caps/>
      <w:sz w:val="32"/>
      <w:szCs w:val="32"/>
    </w:rPr>
  </w:style>
  <w:style w:type="paragraph" w:styleId="Heading2">
    <w:name w:val="heading 2"/>
    <w:basedOn w:val="Normal"/>
    <w:next w:val="Normal"/>
    <w:qFormat/>
    <w:pPr>
      <w:keepNext/>
      <w:jc w:val="both"/>
      <w:outlineLvl w:val="1"/>
    </w:pPr>
    <w:rPr>
      <w:rFonts w:ascii="Angsana New" w:hAnsi="Angsana New"/>
      <w:sz w:val="32"/>
      <w:szCs w:val="32"/>
    </w:rPr>
  </w:style>
  <w:style w:type="paragraph" w:styleId="Heading3">
    <w:name w:val="heading 3"/>
    <w:basedOn w:val="Normal"/>
    <w:next w:val="Normal"/>
    <w:qFormat/>
    <w:pPr>
      <w:keepNext/>
      <w:tabs>
        <w:tab w:val="left" w:pos="2880"/>
        <w:tab w:val="right" w:pos="7280"/>
        <w:tab w:val="right" w:pos="900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pPr>
      <w:keepNext/>
      <w:ind w:right="-414"/>
      <w:jc w:val="both"/>
      <w:outlineLvl w:val="3"/>
    </w:pPr>
    <w:rPr>
      <w:rFonts w:ascii="Angsana New" w:hAnsi="Angsana New"/>
      <w:i/>
      <w:iCs/>
      <w:sz w:val="18"/>
      <w:szCs w:val="18"/>
      <w:u w:val="single"/>
    </w:rPr>
  </w:style>
  <w:style w:type="paragraph" w:styleId="Heading5">
    <w:name w:val="heading 5"/>
    <w:basedOn w:val="Normal"/>
    <w:next w:val="Normal"/>
    <w:qFormat/>
    <w:pPr>
      <w:keepNext/>
      <w:ind w:left="765"/>
      <w:jc w:val="both"/>
      <w:outlineLvl w:val="4"/>
    </w:pPr>
    <w:rPr>
      <w:rFonts w:ascii="Angsana New" w:hAnsi="Angsana New"/>
      <w:sz w:val="32"/>
      <w:szCs w:val="32"/>
    </w:rPr>
  </w:style>
  <w:style w:type="paragraph" w:styleId="Heading6">
    <w:name w:val="heading 6"/>
    <w:basedOn w:val="Normal"/>
    <w:next w:val="Normal"/>
    <w:qFormat/>
    <w:pPr>
      <w:keepNext/>
      <w:spacing w:line="320" w:lineRule="exact"/>
      <w:ind w:left="-18" w:firstLine="18"/>
      <w:jc w:val="both"/>
      <w:outlineLvl w:val="5"/>
    </w:pPr>
    <w:rPr>
      <w:rFonts w:ascii="Angsana New" w:hAnsi="Angsana New"/>
      <w:sz w:val="28"/>
      <w:szCs w:val="28"/>
    </w:rPr>
  </w:style>
  <w:style w:type="paragraph" w:styleId="Heading7">
    <w:name w:val="heading 7"/>
    <w:basedOn w:val="Normal"/>
    <w:next w:val="Normal"/>
    <w:qFormat/>
    <w:pPr>
      <w:keepNext/>
      <w:jc w:val="both"/>
      <w:outlineLvl w:val="6"/>
    </w:pPr>
    <w:rPr>
      <w:rFonts w:ascii="Angsana New" w:hAnsi="Angsana New"/>
      <w:sz w:val="28"/>
      <w:szCs w:val="28"/>
    </w:rPr>
  </w:style>
  <w:style w:type="paragraph" w:styleId="Heading8">
    <w:name w:val="heading 8"/>
    <w:basedOn w:val="Normal"/>
    <w:next w:val="Normal"/>
    <w:qFormat/>
    <w:pPr>
      <w:keepNext/>
      <w:spacing w:before="120" w:after="120"/>
      <w:ind w:left="284"/>
      <w:outlineLvl w:val="7"/>
    </w:pPr>
    <w:rPr>
      <w:rFonts w:ascii="Angsana New" w:hAnsi="Angsana New"/>
      <w:b/>
      <w:bCs/>
      <w:sz w:val="32"/>
      <w:szCs w:val="32"/>
    </w:rPr>
  </w:style>
  <w:style w:type="paragraph" w:styleId="Heading9">
    <w:name w:val="heading 9"/>
    <w:basedOn w:val="Normal"/>
    <w:next w:val="Normal"/>
    <w:qFormat/>
    <w:pPr>
      <w:keepNext/>
      <w:spacing w:before="120" w:after="120"/>
      <w:ind w:left="284"/>
      <w:jc w:val="both"/>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odyTextIndent">
    <w:name w:val="Body Text Indent"/>
    <w:basedOn w:val="Normal"/>
    <w:link w:val="BodyTextIndentChar"/>
    <w:pPr>
      <w:tabs>
        <w:tab w:val="left" w:pos="360"/>
        <w:tab w:val="left" w:pos="1440"/>
      </w:tabs>
      <w:spacing w:before="120" w:after="120"/>
      <w:ind w:left="900" w:hanging="900"/>
      <w:jc w:val="both"/>
    </w:pPr>
    <w:rPr>
      <w:rFonts w:ascii="Angsana New" w:hAnsi="Angsana New"/>
      <w:sz w:val="32"/>
      <w:szCs w:val="32"/>
    </w:rPr>
  </w:style>
  <w:style w:type="paragraph" w:styleId="BodyTextIndent2">
    <w:name w:val="Body Text Indent 2"/>
    <w:basedOn w:val="Normal"/>
    <w:pPr>
      <w:tabs>
        <w:tab w:val="left" w:pos="360"/>
      </w:tabs>
      <w:spacing w:before="80" w:after="240"/>
      <w:ind w:left="907" w:hanging="907"/>
      <w:jc w:val="both"/>
    </w:pPr>
    <w:rPr>
      <w:rFonts w:ascii="Angsana New" w:hAnsi="Angsana New"/>
      <w:sz w:val="32"/>
      <w:szCs w:val="32"/>
    </w:rPr>
  </w:style>
  <w:style w:type="paragraph" w:styleId="BodyTextIndent3">
    <w:name w:val="Body Text Indent 3"/>
    <w:basedOn w:val="Normal"/>
    <w:link w:val="BodyTextIndent3Char"/>
    <w:pPr>
      <w:spacing w:before="120" w:after="120"/>
      <w:ind w:left="1440" w:hanging="540"/>
      <w:jc w:val="both"/>
    </w:pPr>
    <w:rPr>
      <w:rFonts w:ascii="Angsana New" w:hAnsi="Angsana New"/>
      <w:sz w:val="32"/>
      <w:szCs w:val="32"/>
    </w:rPr>
  </w:style>
  <w:style w:type="paragraph" w:styleId="Caption">
    <w:name w:val="caption"/>
    <w:basedOn w:val="Normal"/>
    <w:next w:val="Normal"/>
    <w:qFormat/>
    <w:pPr>
      <w:spacing w:before="240" w:after="120"/>
      <w:ind w:left="288"/>
      <w:jc w:val="both"/>
    </w:pPr>
    <w:rPr>
      <w:rFonts w:ascii="Angsana New" w:hAnsi="Angsana New"/>
      <w:b/>
      <w:bCs/>
      <w:i/>
      <w:iCs/>
      <w:sz w:val="32"/>
      <w:szCs w:val="32"/>
    </w:rPr>
  </w:style>
  <w:style w:type="paragraph" w:styleId="BlockText">
    <w:name w:val="Block Text"/>
    <w:basedOn w:val="Normal"/>
    <w:pPr>
      <w:tabs>
        <w:tab w:val="left" w:pos="360"/>
        <w:tab w:val="left" w:pos="1440"/>
        <w:tab w:val="left" w:pos="1980"/>
      </w:tabs>
      <w:spacing w:before="240" w:after="120" w:line="380" w:lineRule="exact"/>
      <w:ind w:left="907" w:right="-43" w:hanging="907"/>
      <w:jc w:val="both"/>
    </w:pPr>
    <w:rPr>
      <w:rFonts w:ascii="Angsana New" w:hAnsi="Angsana New"/>
      <w:sz w:val="32"/>
      <w:szCs w:val="32"/>
    </w:rPr>
  </w:style>
  <w:style w:type="paragraph" w:styleId="BodyText">
    <w:name w:val="Body Text"/>
    <w:basedOn w:val="Normal"/>
    <w:pPr>
      <w:jc w:val="both"/>
    </w:pPr>
    <w:rPr>
      <w:szCs w:val="28"/>
    </w:rPr>
  </w:style>
  <w:style w:type="paragraph" w:styleId="BodyText2">
    <w:name w:val="Body Text 2"/>
    <w:basedOn w:val="Normal"/>
    <w:link w:val="BodyText2Char"/>
    <w:pPr>
      <w:tabs>
        <w:tab w:val="left" w:pos="720"/>
      </w:tabs>
      <w:spacing w:before="240" w:after="120"/>
      <w:jc w:val="both"/>
    </w:pPr>
    <w:rPr>
      <w:rFonts w:ascii="Angsana New" w:hAnsi="Angsana New"/>
      <w:sz w:val="32"/>
      <w:szCs w:val="32"/>
    </w:rPr>
  </w:style>
  <w:style w:type="paragraph" w:styleId="BalloonText">
    <w:name w:val="Balloon Text"/>
    <w:basedOn w:val="Normal"/>
    <w:semiHidden/>
    <w:rsid w:val="007E73C9"/>
    <w:rPr>
      <w:rFonts w:ascii="Tahoma" w:hAnsi="Tahoma" w:cs="Tahoma"/>
      <w:sz w:val="16"/>
      <w:szCs w:val="16"/>
    </w:rPr>
  </w:style>
  <w:style w:type="paragraph" w:customStyle="1" w:styleId="Char">
    <w:name w:val="Char"/>
    <w:basedOn w:val="Normal"/>
    <w:rsid w:val="001C43A0"/>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A532A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24510B"/>
    <w:pPr>
      <w:shd w:val="clear" w:color="auto" w:fill="000080"/>
    </w:pPr>
    <w:rPr>
      <w:rFonts w:ascii="Tahoma" w:hAnsi="Tahoma"/>
      <w:szCs w:val="28"/>
    </w:rPr>
  </w:style>
  <w:style w:type="paragraph" w:customStyle="1" w:styleId="CharChar">
    <w:name w:val="Char Char"/>
    <w:basedOn w:val="Normal"/>
    <w:rsid w:val="0044782A"/>
    <w:pPr>
      <w:overflowPunct/>
      <w:autoSpaceDE/>
      <w:autoSpaceDN/>
      <w:adjustRightInd/>
      <w:spacing w:after="160" w:line="240" w:lineRule="exact"/>
      <w:textAlignment w:val="auto"/>
    </w:pPr>
    <w:rPr>
      <w:rFonts w:ascii="Verdana" w:hAnsi="Verdana" w:cs="Times New Roman"/>
      <w:sz w:val="20"/>
      <w:szCs w:val="20"/>
      <w:lang w:bidi="ar-SA"/>
    </w:rPr>
  </w:style>
  <w:style w:type="paragraph" w:styleId="PlainText">
    <w:name w:val="Plain Text"/>
    <w:basedOn w:val="Normal"/>
    <w:link w:val="PlainTextChar"/>
    <w:rsid w:val="00E03177"/>
    <w:pPr>
      <w:widowControl w:val="0"/>
      <w:overflowPunct/>
      <w:autoSpaceDE/>
      <w:autoSpaceDN/>
      <w:adjustRightInd/>
      <w:textAlignment w:val="auto"/>
    </w:pPr>
    <w:rPr>
      <w:rFonts w:hAnsi="Times New Roman"/>
      <w:sz w:val="28"/>
      <w:szCs w:val="28"/>
      <w:lang w:val="th-TH"/>
    </w:rPr>
  </w:style>
  <w:style w:type="character" w:customStyle="1" w:styleId="HeaderChar">
    <w:name w:val="Header Char"/>
    <w:link w:val="Header"/>
    <w:rsid w:val="00D44EBB"/>
    <w:rPr>
      <w:rFonts w:ascii="Times New Roman"/>
      <w:sz w:val="24"/>
      <w:szCs w:val="24"/>
    </w:rPr>
  </w:style>
  <w:style w:type="character" w:customStyle="1" w:styleId="PlainTextChar">
    <w:name w:val="Plain Text Char"/>
    <w:link w:val="PlainText"/>
    <w:rsid w:val="00097E25"/>
    <w:rPr>
      <w:rFonts w:ascii="Times New Roman" w:hAnsi="Times New Roman"/>
      <w:sz w:val="28"/>
      <w:szCs w:val="28"/>
      <w:lang w:val="th-TH"/>
    </w:rPr>
  </w:style>
  <w:style w:type="character" w:customStyle="1" w:styleId="Heading1Char">
    <w:name w:val="Heading 1 Char"/>
    <w:link w:val="Heading1"/>
    <w:rsid w:val="00541BB1"/>
    <w:rPr>
      <w:rFonts w:ascii="Angsana New" w:hAnsi="Angsana New"/>
      <w:caps/>
      <w:sz w:val="32"/>
      <w:szCs w:val="32"/>
    </w:rPr>
  </w:style>
  <w:style w:type="paragraph" w:styleId="NoSpacing">
    <w:name w:val="No Spacing"/>
    <w:uiPriority w:val="99"/>
    <w:qFormat/>
    <w:rsid w:val="00EB65F9"/>
    <w:rPr>
      <w:rFonts w:ascii="Calibri" w:eastAsia="Calibri" w:hAnsi="Calibri" w:cs="Cordia New"/>
      <w:sz w:val="22"/>
      <w:szCs w:val="28"/>
      <w:lang w:eastAsia="en-US" w:bidi="th-TH"/>
    </w:rPr>
  </w:style>
  <w:style w:type="paragraph" w:styleId="ListParagraph">
    <w:name w:val="List Paragraph"/>
    <w:basedOn w:val="Normal"/>
    <w:uiPriority w:val="34"/>
    <w:qFormat/>
    <w:rsid w:val="003F4D30"/>
    <w:pPr>
      <w:overflowPunct/>
      <w:autoSpaceDE/>
      <w:autoSpaceDN/>
      <w:adjustRightInd/>
      <w:ind w:left="720"/>
      <w:contextualSpacing/>
      <w:textAlignment w:val="auto"/>
    </w:pPr>
    <w:rPr>
      <w:rFonts w:eastAsia="PMingLiU" w:hAnsi="Times New Roman"/>
      <w:szCs w:val="28"/>
      <w:lang w:bidi="ar-SA"/>
    </w:rPr>
  </w:style>
  <w:style w:type="character" w:customStyle="1" w:styleId="BodyTextIndent3Char">
    <w:name w:val="Body Text Indent 3 Char"/>
    <w:link w:val="BodyTextIndent3"/>
    <w:locked/>
    <w:rsid w:val="00F52461"/>
    <w:rPr>
      <w:rFonts w:ascii="Angsana New" w:hAnsi="Angsana New"/>
      <w:sz w:val="32"/>
      <w:szCs w:val="32"/>
    </w:rPr>
  </w:style>
  <w:style w:type="character" w:customStyle="1" w:styleId="FooterChar">
    <w:name w:val="Footer Char"/>
    <w:link w:val="Footer"/>
    <w:uiPriority w:val="99"/>
    <w:rsid w:val="004A7C49"/>
    <w:rPr>
      <w:rFonts w:ascii="Times New Roman"/>
      <w:sz w:val="24"/>
      <w:szCs w:val="24"/>
    </w:rPr>
  </w:style>
  <w:style w:type="paragraph" w:customStyle="1" w:styleId="ps-000-normal">
    <w:name w:val="ps-000-normal"/>
    <w:basedOn w:val="Normal"/>
    <w:rsid w:val="00923F50"/>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CF0CF9"/>
    <w:rPr>
      <w:rFonts w:ascii="Angsana New" w:hAnsi="Angsana New"/>
      <w:sz w:val="32"/>
      <w:szCs w:val="32"/>
    </w:rPr>
  </w:style>
  <w:style w:type="character" w:customStyle="1" w:styleId="BodyTextIndentChar">
    <w:name w:val="Body Text Indent Char"/>
    <w:link w:val="BodyTextIndent"/>
    <w:rsid w:val="00230CB3"/>
    <w:rPr>
      <w:rFonts w:ascii="Angsana New" w:hAnsi="Angsana New"/>
      <w:sz w:val="32"/>
      <w:szCs w:val="32"/>
    </w:rPr>
  </w:style>
  <w:style w:type="character" w:customStyle="1" w:styleId="ui-provider">
    <w:name w:val="ui-provider"/>
    <w:basedOn w:val="DefaultParagraphFont"/>
    <w:rsid w:val="00AB5BB1"/>
  </w:style>
  <w:style w:type="paragraph" w:styleId="NormalWeb">
    <w:name w:val="Normal (Web)"/>
    <w:basedOn w:val="Normal"/>
    <w:uiPriority w:val="99"/>
    <w:unhideWhenUsed/>
    <w:rsid w:val="00637E42"/>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49">
      <w:bodyDiv w:val="1"/>
      <w:marLeft w:val="0"/>
      <w:marRight w:val="0"/>
      <w:marTop w:val="0"/>
      <w:marBottom w:val="0"/>
      <w:divBdr>
        <w:top w:val="none" w:sz="0" w:space="0" w:color="auto"/>
        <w:left w:val="none" w:sz="0" w:space="0" w:color="auto"/>
        <w:bottom w:val="none" w:sz="0" w:space="0" w:color="auto"/>
        <w:right w:val="none" w:sz="0" w:space="0" w:color="auto"/>
      </w:divBdr>
    </w:div>
    <w:div w:id="140778339">
      <w:bodyDiv w:val="1"/>
      <w:marLeft w:val="0"/>
      <w:marRight w:val="0"/>
      <w:marTop w:val="0"/>
      <w:marBottom w:val="0"/>
      <w:divBdr>
        <w:top w:val="none" w:sz="0" w:space="0" w:color="auto"/>
        <w:left w:val="none" w:sz="0" w:space="0" w:color="auto"/>
        <w:bottom w:val="none" w:sz="0" w:space="0" w:color="auto"/>
        <w:right w:val="none" w:sz="0" w:space="0" w:color="auto"/>
      </w:divBdr>
    </w:div>
    <w:div w:id="160850926">
      <w:bodyDiv w:val="1"/>
      <w:marLeft w:val="0"/>
      <w:marRight w:val="0"/>
      <w:marTop w:val="0"/>
      <w:marBottom w:val="0"/>
      <w:divBdr>
        <w:top w:val="none" w:sz="0" w:space="0" w:color="auto"/>
        <w:left w:val="none" w:sz="0" w:space="0" w:color="auto"/>
        <w:bottom w:val="none" w:sz="0" w:space="0" w:color="auto"/>
        <w:right w:val="none" w:sz="0" w:space="0" w:color="auto"/>
      </w:divBdr>
    </w:div>
    <w:div w:id="163014327">
      <w:bodyDiv w:val="1"/>
      <w:marLeft w:val="0"/>
      <w:marRight w:val="0"/>
      <w:marTop w:val="0"/>
      <w:marBottom w:val="0"/>
      <w:divBdr>
        <w:top w:val="none" w:sz="0" w:space="0" w:color="auto"/>
        <w:left w:val="none" w:sz="0" w:space="0" w:color="auto"/>
        <w:bottom w:val="none" w:sz="0" w:space="0" w:color="auto"/>
        <w:right w:val="none" w:sz="0" w:space="0" w:color="auto"/>
      </w:divBdr>
    </w:div>
    <w:div w:id="216668419">
      <w:bodyDiv w:val="1"/>
      <w:marLeft w:val="0"/>
      <w:marRight w:val="0"/>
      <w:marTop w:val="0"/>
      <w:marBottom w:val="0"/>
      <w:divBdr>
        <w:top w:val="none" w:sz="0" w:space="0" w:color="auto"/>
        <w:left w:val="none" w:sz="0" w:space="0" w:color="auto"/>
        <w:bottom w:val="none" w:sz="0" w:space="0" w:color="auto"/>
        <w:right w:val="none" w:sz="0" w:space="0" w:color="auto"/>
      </w:divBdr>
    </w:div>
    <w:div w:id="228466696">
      <w:bodyDiv w:val="1"/>
      <w:marLeft w:val="0"/>
      <w:marRight w:val="0"/>
      <w:marTop w:val="0"/>
      <w:marBottom w:val="0"/>
      <w:divBdr>
        <w:top w:val="none" w:sz="0" w:space="0" w:color="auto"/>
        <w:left w:val="none" w:sz="0" w:space="0" w:color="auto"/>
        <w:bottom w:val="none" w:sz="0" w:space="0" w:color="auto"/>
        <w:right w:val="none" w:sz="0" w:space="0" w:color="auto"/>
      </w:divBdr>
    </w:div>
    <w:div w:id="251664487">
      <w:bodyDiv w:val="1"/>
      <w:marLeft w:val="0"/>
      <w:marRight w:val="0"/>
      <w:marTop w:val="0"/>
      <w:marBottom w:val="0"/>
      <w:divBdr>
        <w:top w:val="none" w:sz="0" w:space="0" w:color="auto"/>
        <w:left w:val="none" w:sz="0" w:space="0" w:color="auto"/>
        <w:bottom w:val="none" w:sz="0" w:space="0" w:color="auto"/>
        <w:right w:val="none" w:sz="0" w:space="0" w:color="auto"/>
      </w:divBdr>
    </w:div>
    <w:div w:id="329531613">
      <w:bodyDiv w:val="1"/>
      <w:marLeft w:val="0"/>
      <w:marRight w:val="0"/>
      <w:marTop w:val="0"/>
      <w:marBottom w:val="0"/>
      <w:divBdr>
        <w:top w:val="none" w:sz="0" w:space="0" w:color="auto"/>
        <w:left w:val="none" w:sz="0" w:space="0" w:color="auto"/>
        <w:bottom w:val="none" w:sz="0" w:space="0" w:color="auto"/>
        <w:right w:val="none" w:sz="0" w:space="0" w:color="auto"/>
      </w:divBdr>
    </w:div>
    <w:div w:id="350493269">
      <w:bodyDiv w:val="1"/>
      <w:marLeft w:val="0"/>
      <w:marRight w:val="0"/>
      <w:marTop w:val="0"/>
      <w:marBottom w:val="0"/>
      <w:divBdr>
        <w:top w:val="none" w:sz="0" w:space="0" w:color="auto"/>
        <w:left w:val="none" w:sz="0" w:space="0" w:color="auto"/>
        <w:bottom w:val="none" w:sz="0" w:space="0" w:color="auto"/>
        <w:right w:val="none" w:sz="0" w:space="0" w:color="auto"/>
      </w:divBdr>
    </w:div>
    <w:div w:id="359547058">
      <w:bodyDiv w:val="1"/>
      <w:marLeft w:val="0"/>
      <w:marRight w:val="0"/>
      <w:marTop w:val="0"/>
      <w:marBottom w:val="0"/>
      <w:divBdr>
        <w:top w:val="none" w:sz="0" w:space="0" w:color="auto"/>
        <w:left w:val="none" w:sz="0" w:space="0" w:color="auto"/>
        <w:bottom w:val="none" w:sz="0" w:space="0" w:color="auto"/>
        <w:right w:val="none" w:sz="0" w:space="0" w:color="auto"/>
      </w:divBdr>
    </w:div>
    <w:div w:id="372116982">
      <w:bodyDiv w:val="1"/>
      <w:marLeft w:val="0"/>
      <w:marRight w:val="0"/>
      <w:marTop w:val="0"/>
      <w:marBottom w:val="0"/>
      <w:divBdr>
        <w:top w:val="none" w:sz="0" w:space="0" w:color="auto"/>
        <w:left w:val="none" w:sz="0" w:space="0" w:color="auto"/>
        <w:bottom w:val="none" w:sz="0" w:space="0" w:color="auto"/>
        <w:right w:val="none" w:sz="0" w:space="0" w:color="auto"/>
      </w:divBdr>
    </w:div>
    <w:div w:id="408234866">
      <w:bodyDiv w:val="1"/>
      <w:marLeft w:val="0"/>
      <w:marRight w:val="0"/>
      <w:marTop w:val="0"/>
      <w:marBottom w:val="0"/>
      <w:divBdr>
        <w:top w:val="none" w:sz="0" w:space="0" w:color="auto"/>
        <w:left w:val="none" w:sz="0" w:space="0" w:color="auto"/>
        <w:bottom w:val="none" w:sz="0" w:space="0" w:color="auto"/>
        <w:right w:val="none" w:sz="0" w:space="0" w:color="auto"/>
      </w:divBdr>
    </w:div>
    <w:div w:id="440078685">
      <w:bodyDiv w:val="1"/>
      <w:marLeft w:val="0"/>
      <w:marRight w:val="0"/>
      <w:marTop w:val="0"/>
      <w:marBottom w:val="0"/>
      <w:divBdr>
        <w:top w:val="none" w:sz="0" w:space="0" w:color="auto"/>
        <w:left w:val="none" w:sz="0" w:space="0" w:color="auto"/>
        <w:bottom w:val="none" w:sz="0" w:space="0" w:color="auto"/>
        <w:right w:val="none" w:sz="0" w:space="0" w:color="auto"/>
      </w:divBdr>
    </w:div>
    <w:div w:id="444232215">
      <w:bodyDiv w:val="1"/>
      <w:marLeft w:val="0"/>
      <w:marRight w:val="0"/>
      <w:marTop w:val="0"/>
      <w:marBottom w:val="0"/>
      <w:divBdr>
        <w:top w:val="none" w:sz="0" w:space="0" w:color="auto"/>
        <w:left w:val="none" w:sz="0" w:space="0" w:color="auto"/>
        <w:bottom w:val="none" w:sz="0" w:space="0" w:color="auto"/>
        <w:right w:val="none" w:sz="0" w:space="0" w:color="auto"/>
      </w:divBdr>
    </w:div>
    <w:div w:id="446043971">
      <w:bodyDiv w:val="1"/>
      <w:marLeft w:val="0"/>
      <w:marRight w:val="0"/>
      <w:marTop w:val="0"/>
      <w:marBottom w:val="0"/>
      <w:divBdr>
        <w:top w:val="none" w:sz="0" w:space="0" w:color="auto"/>
        <w:left w:val="none" w:sz="0" w:space="0" w:color="auto"/>
        <w:bottom w:val="none" w:sz="0" w:space="0" w:color="auto"/>
        <w:right w:val="none" w:sz="0" w:space="0" w:color="auto"/>
      </w:divBdr>
    </w:div>
    <w:div w:id="446971094">
      <w:bodyDiv w:val="1"/>
      <w:marLeft w:val="0"/>
      <w:marRight w:val="0"/>
      <w:marTop w:val="0"/>
      <w:marBottom w:val="0"/>
      <w:divBdr>
        <w:top w:val="none" w:sz="0" w:space="0" w:color="auto"/>
        <w:left w:val="none" w:sz="0" w:space="0" w:color="auto"/>
        <w:bottom w:val="none" w:sz="0" w:space="0" w:color="auto"/>
        <w:right w:val="none" w:sz="0" w:space="0" w:color="auto"/>
      </w:divBdr>
    </w:div>
    <w:div w:id="465200286">
      <w:bodyDiv w:val="1"/>
      <w:marLeft w:val="0"/>
      <w:marRight w:val="0"/>
      <w:marTop w:val="0"/>
      <w:marBottom w:val="0"/>
      <w:divBdr>
        <w:top w:val="none" w:sz="0" w:space="0" w:color="auto"/>
        <w:left w:val="none" w:sz="0" w:space="0" w:color="auto"/>
        <w:bottom w:val="none" w:sz="0" w:space="0" w:color="auto"/>
        <w:right w:val="none" w:sz="0" w:space="0" w:color="auto"/>
      </w:divBdr>
    </w:div>
    <w:div w:id="512842938">
      <w:bodyDiv w:val="1"/>
      <w:marLeft w:val="0"/>
      <w:marRight w:val="0"/>
      <w:marTop w:val="0"/>
      <w:marBottom w:val="0"/>
      <w:divBdr>
        <w:top w:val="none" w:sz="0" w:space="0" w:color="auto"/>
        <w:left w:val="none" w:sz="0" w:space="0" w:color="auto"/>
        <w:bottom w:val="none" w:sz="0" w:space="0" w:color="auto"/>
        <w:right w:val="none" w:sz="0" w:space="0" w:color="auto"/>
      </w:divBdr>
    </w:div>
    <w:div w:id="540244520">
      <w:bodyDiv w:val="1"/>
      <w:marLeft w:val="0"/>
      <w:marRight w:val="0"/>
      <w:marTop w:val="0"/>
      <w:marBottom w:val="0"/>
      <w:divBdr>
        <w:top w:val="none" w:sz="0" w:space="0" w:color="auto"/>
        <w:left w:val="none" w:sz="0" w:space="0" w:color="auto"/>
        <w:bottom w:val="none" w:sz="0" w:space="0" w:color="auto"/>
        <w:right w:val="none" w:sz="0" w:space="0" w:color="auto"/>
      </w:divBdr>
    </w:div>
    <w:div w:id="559168435">
      <w:bodyDiv w:val="1"/>
      <w:marLeft w:val="0"/>
      <w:marRight w:val="0"/>
      <w:marTop w:val="0"/>
      <w:marBottom w:val="0"/>
      <w:divBdr>
        <w:top w:val="none" w:sz="0" w:space="0" w:color="auto"/>
        <w:left w:val="none" w:sz="0" w:space="0" w:color="auto"/>
        <w:bottom w:val="none" w:sz="0" w:space="0" w:color="auto"/>
        <w:right w:val="none" w:sz="0" w:space="0" w:color="auto"/>
      </w:divBdr>
    </w:div>
    <w:div w:id="608509567">
      <w:bodyDiv w:val="1"/>
      <w:marLeft w:val="0"/>
      <w:marRight w:val="0"/>
      <w:marTop w:val="0"/>
      <w:marBottom w:val="0"/>
      <w:divBdr>
        <w:top w:val="none" w:sz="0" w:space="0" w:color="auto"/>
        <w:left w:val="none" w:sz="0" w:space="0" w:color="auto"/>
        <w:bottom w:val="none" w:sz="0" w:space="0" w:color="auto"/>
        <w:right w:val="none" w:sz="0" w:space="0" w:color="auto"/>
      </w:divBdr>
    </w:div>
    <w:div w:id="635140838">
      <w:bodyDiv w:val="1"/>
      <w:marLeft w:val="0"/>
      <w:marRight w:val="0"/>
      <w:marTop w:val="0"/>
      <w:marBottom w:val="0"/>
      <w:divBdr>
        <w:top w:val="none" w:sz="0" w:space="0" w:color="auto"/>
        <w:left w:val="none" w:sz="0" w:space="0" w:color="auto"/>
        <w:bottom w:val="none" w:sz="0" w:space="0" w:color="auto"/>
        <w:right w:val="none" w:sz="0" w:space="0" w:color="auto"/>
      </w:divBdr>
    </w:div>
    <w:div w:id="709652706">
      <w:bodyDiv w:val="1"/>
      <w:marLeft w:val="0"/>
      <w:marRight w:val="0"/>
      <w:marTop w:val="0"/>
      <w:marBottom w:val="0"/>
      <w:divBdr>
        <w:top w:val="none" w:sz="0" w:space="0" w:color="auto"/>
        <w:left w:val="none" w:sz="0" w:space="0" w:color="auto"/>
        <w:bottom w:val="none" w:sz="0" w:space="0" w:color="auto"/>
        <w:right w:val="none" w:sz="0" w:space="0" w:color="auto"/>
      </w:divBdr>
    </w:div>
    <w:div w:id="717317636">
      <w:bodyDiv w:val="1"/>
      <w:marLeft w:val="0"/>
      <w:marRight w:val="0"/>
      <w:marTop w:val="0"/>
      <w:marBottom w:val="0"/>
      <w:divBdr>
        <w:top w:val="none" w:sz="0" w:space="0" w:color="auto"/>
        <w:left w:val="none" w:sz="0" w:space="0" w:color="auto"/>
        <w:bottom w:val="none" w:sz="0" w:space="0" w:color="auto"/>
        <w:right w:val="none" w:sz="0" w:space="0" w:color="auto"/>
      </w:divBdr>
    </w:div>
    <w:div w:id="741295855">
      <w:bodyDiv w:val="1"/>
      <w:marLeft w:val="0"/>
      <w:marRight w:val="0"/>
      <w:marTop w:val="0"/>
      <w:marBottom w:val="0"/>
      <w:divBdr>
        <w:top w:val="none" w:sz="0" w:space="0" w:color="auto"/>
        <w:left w:val="none" w:sz="0" w:space="0" w:color="auto"/>
        <w:bottom w:val="none" w:sz="0" w:space="0" w:color="auto"/>
        <w:right w:val="none" w:sz="0" w:space="0" w:color="auto"/>
      </w:divBdr>
    </w:div>
    <w:div w:id="760761360">
      <w:bodyDiv w:val="1"/>
      <w:marLeft w:val="0"/>
      <w:marRight w:val="0"/>
      <w:marTop w:val="0"/>
      <w:marBottom w:val="0"/>
      <w:divBdr>
        <w:top w:val="none" w:sz="0" w:space="0" w:color="auto"/>
        <w:left w:val="none" w:sz="0" w:space="0" w:color="auto"/>
        <w:bottom w:val="none" w:sz="0" w:space="0" w:color="auto"/>
        <w:right w:val="none" w:sz="0" w:space="0" w:color="auto"/>
      </w:divBdr>
    </w:div>
    <w:div w:id="876551559">
      <w:bodyDiv w:val="1"/>
      <w:marLeft w:val="0"/>
      <w:marRight w:val="0"/>
      <w:marTop w:val="0"/>
      <w:marBottom w:val="0"/>
      <w:divBdr>
        <w:top w:val="none" w:sz="0" w:space="0" w:color="auto"/>
        <w:left w:val="none" w:sz="0" w:space="0" w:color="auto"/>
        <w:bottom w:val="none" w:sz="0" w:space="0" w:color="auto"/>
        <w:right w:val="none" w:sz="0" w:space="0" w:color="auto"/>
      </w:divBdr>
    </w:div>
    <w:div w:id="883371459">
      <w:bodyDiv w:val="1"/>
      <w:marLeft w:val="0"/>
      <w:marRight w:val="0"/>
      <w:marTop w:val="0"/>
      <w:marBottom w:val="0"/>
      <w:divBdr>
        <w:top w:val="none" w:sz="0" w:space="0" w:color="auto"/>
        <w:left w:val="none" w:sz="0" w:space="0" w:color="auto"/>
        <w:bottom w:val="none" w:sz="0" w:space="0" w:color="auto"/>
        <w:right w:val="none" w:sz="0" w:space="0" w:color="auto"/>
      </w:divBdr>
    </w:div>
    <w:div w:id="1005322585">
      <w:bodyDiv w:val="1"/>
      <w:marLeft w:val="0"/>
      <w:marRight w:val="0"/>
      <w:marTop w:val="0"/>
      <w:marBottom w:val="0"/>
      <w:divBdr>
        <w:top w:val="none" w:sz="0" w:space="0" w:color="auto"/>
        <w:left w:val="none" w:sz="0" w:space="0" w:color="auto"/>
        <w:bottom w:val="none" w:sz="0" w:space="0" w:color="auto"/>
        <w:right w:val="none" w:sz="0" w:space="0" w:color="auto"/>
      </w:divBdr>
    </w:div>
    <w:div w:id="1085685553">
      <w:bodyDiv w:val="1"/>
      <w:marLeft w:val="0"/>
      <w:marRight w:val="0"/>
      <w:marTop w:val="0"/>
      <w:marBottom w:val="0"/>
      <w:divBdr>
        <w:top w:val="none" w:sz="0" w:space="0" w:color="auto"/>
        <w:left w:val="none" w:sz="0" w:space="0" w:color="auto"/>
        <w:bottom w:val="none" w:sz="0" w:space="0" w:color="auto"/>
        <w:right w:val="none" w:sz="0" w:space="0" w:color="auto"/>
      </w:divBdr>
    </w:div>
    <w:div w:id="1119689951">
      <w:bodyDiv w:val="1"/>
      <w:marLeft w:val="0"/>
      <w:marRight w:val="0"/>
      <w:marTop w:val="0"/>
      <w:marBottom w:val="0"/>
      <w:divBdr>
        <w:top w:val="none" w:sz="0" w:space="0" w:color="auto"/>
        <w:left w:val="none" w:sz="0" w:space="0" w:color="auto"/>
        <w:bottom w:val="none" w:sz="0" w:space="0" w:color="auto"/>
        <w:right w:val="none" w:sz="0" w:space="0" w:color="auto"/>
      </w:divBdr>
    </w:div>
    <w:div w:id="1160921944">
      <w:bodyDiv w:val="1"/>
      <w:marLeft w:val="0"/>
      <w:marRight w:val="0"/>
      <w:marTop w:val="0"/>
      <w:marBottom w:val="0"/>
      <w:divBdr>
        <w:top w:val="none" w:sz="0" w:space="0" w:color="auto"/>
        <w:left w:val="none" w:sz="0" w:space="0" w:color="auto"/>
        <w:bottom w:val="none" w:sz="0" w:space="0" w:color="auto"/>
        <w:right w:val="none" w:sz="0" w:space="0" w:color="auto"/>
      </w:divBdr>
    </w:div>
    <w:div w:id="1168715802">
      <w:bodyDiv w:val="1"/>
      <w:marLeft w:val="0"/>
      <w:marRight w:val="0"/>
      <w:marTop w:val="0"/>
      <w:marBottom w:val="0"/>
      <w:divBdr>
        <w:top w:val="none" w:sz="0" w:space="0" w:color="auto"/>
        <w:left w:val="none" w:sz="0" w:space="0" w:color="auto"/>
        <w:bottom w:val="none" w:sz="0" w:space="0" w:color="auto"/>
        <w:right w:val="none" w:sz="0" w:space="0" w:color="auto"/>
      </w:divBdr>
    </w:div>
    <w:div w:id="1277061174">
      <w:bodyDiv w:val="1"/>
      <w:marLeft w:val="0"/>
      <w:marRight w:val="0"/>
      <w:marTop w:val="0"/>
      <w:marBottom w:val="0"/>
      <w:divBdr>
        <w:top w:val="none" w:sz="0" w:space="0" w:color="auto"/>
        <w:left w:val="none" w:sz="0" w:space="0" w:color="auto"/>
        <w:bottom w:val="none" w:sz="0" w:space="0" w:color="auto"/>
        <w:right w:val="none" w:sz="0" w:space="0" w:color="auto"/>
      </w:divBdr>
    </w:div>
    <w:div w:id="1329871920">
      <w:bodyDiv w:val="1"/>
      <w:marLeft w:val="0"/>
      <w:marRight w:val="0"/>
      <w:marTop w:val="0"/>
      <w:marBottom w:val="0"/>
      <w:divBdr>
        <w:top w:val="none" w:sz="0" w:space="0" w:color="auto"/>
        <w:left w:val="none" w:sz="0" w:space="0" w:color="auto"/>
        <w:bottom w:val="none" w:sz="0" w:space="0" w:color="auto"/>
        <w:right w:val="none" w:sz="0" w:space="0" w:color="auto"/>
      </w:divBdr>
    </w:div>
    <w:div w:id="1337270235">
      <w:bodyDiv w:val="1"/>
      <w:marLeft w:val="0"/>
      <w:marRight w:val="0"/>
      <w:marTop w:val="0"/>
      <w:marBottom w:val="0"/>
      <w:divBdr>
        <w:top w:val="none" w:sz="0" w:space="0" w:color="auto"/>
        <w:left w:val="none" w:sz="0" w:space="0" w:color="auto"/>
        <w:bottom w:val="none" w:sz="0" w:space="0" w:color="auto"/>
        <w:right w:val="none" w:sz="0" w:space="0" w:color="auto"/>
      </w:divBdr>
    </w:div>
    <w:div w:id="1353604220">
      <w:bodyDiv w:val="1"/>
      <w:marLeft w:val="0"/>
      <w:marRight w:val="0"/>
      <w:marTop w:val="0"/>
      <w:marBottom w:val="0"/>
      <w:divBdr>
        <w:top w:val="none" w:sz="0" w:space="0" w:color="auto"/>
        <w:left w:val="none" w:sz="0" w:space="0" w:color="auto"/>
        <w:bottom w:val="none" w:sz="0" w:space="0" w:color="auto"/>
        <w:right w:val="none" w:sz="0" w:space="0" w:color="auto"/>
      </w:divBdr>
    </w:div>
    <w:div w:id="1396270595">
      <w:bodyDiv w:val="1"/>
      <w:marLeft w:val="0"/>
      <w:marRight w:val="0"/>
      <w:marTop w:val="0"/>
      <w:marBottom w:val="0"/>
      <w:divBdr>
        <w:top w:val="none" w:sz="0" w:space="0" w:color="auto"/>
        <w:left w:val="none" w:sz="0" w:space="0" w:color="auto"/>
        <w:bottom w:val="none" w:sz="0" w:space="0" w:color="auto"/>
        <w:right w:val="none" w:sz="0" w:space="0" w:color="auto"/>
      </w:divBdr>
    </w:div>
    <w:div w:id="1402093625">
      <w:bodyDiv w:val="1"/>
      <w:marLeft w:val="0"/>
      <w:marRight w:val="0"/>
      <w:marTop w:val="0"/>
      <w:marBottom w:val="0"/>
      <w:divBdr>
        <w:top w:val="none" w:sz="0" w:space="0" w:color="auto"/>
        <w:left w:val="none" w:sz="0" w:space="0" w:color="auto"/>
        <w:bottom w:val="none" w:sz="0" w:space="0" w:color="auto"/>
        <w:right w:val="none" w:sz="0" w:space="0" w:color="auto"/>
      </w:divBdr>
    </w:div>
    <w:div w:id="1453285570">
      <w:bodyDiv w:val="1"/>
      <w:marLeft w:val="0"/>
      <w:marRight w:val="0"/>
      <w:marTop w:val="0"/>
      <w:marBottom w:val="0"/>
      <w:divBdr>
        <w:top w:val="none" w:sz="0" w:space="0" w:color="auto"/>
        <w:left w:val="none" w:sz="0" w:space="0" w:color="auto"/>
        <w:bottom w:val="none" w:sz="0" w:space="0" w:color="auto"/>
        <w:right w:val="none" w:sz="0" w:space="0" w:color="auto"/>
      </w:divBdr>
    </w:div>
    <w:div w:id="1499930534">
      <w:bodyDiv w:val="1"/>
      <w:marLeft w:val="0"/>
      <w:marRight w:val="0"/>
      <w:marTop w:val="0"/>
      <w:marBottom w:val="0"/>
      <w:divBdr>
        <w:top w:val="none" w:sz="0" w:space="0" w:color="auto"/>
        <w:left w:val="none" w:sz="0" w:space="0" w:color="auto"/>
        <w:bottom w:val="none" w:sz="0" w:space="0" w:color="auto"/>
        <w:right w:val="none" w:sz="0" w:space="0" w:color="auto"/>
      </w:divBdr>
    </w:div>
    <w:div w:id="1537962909">
      <w:bodyDiv w:val="1"/>
      <w:marLeft w:val="0"/>
      <w:marRight w:val="0"/>
      <w:marTop w:val="0"/>
      <w:marBottom w:val="0"/>
      <w:divBdr>
        <w:top w:val="none" w:sz="0" w:space="0" w:color="auto"/>
        <w:left w:val="none" w:sz="0" w:space="0" w:color="auto"/>
        <w:bottom w:val="none" w:sz="0" w:space="0" w:color="auto"/>
        <w:right w:val="none" w:sz="0" w:space="0" w:color="auto"/>
      </w:divBdr>
    </w:div>
    <w:div w:id="1543205074">
      <w:bodyDiv w:val="1"/>
      <w:marLeft w:val="0"/>
      <w:marRight w:val="0"/>
      <w:marTop w:val="0"/>
      <w:marBottom w:val="0"/>
      <w:divBdr>
        <w:top w:val="none" w:sz="0" w:space="0" w:color="auto"/>
        <w:left w:val="none" w:sz="0" w:space="0" w:color="auto"/>
        <w:bottom w:val="none" w:sz="0" w:space="0" w:color="auto"/>
        <w:right w:val="none" w:sz="0" w:space="0" w:color="auto"/>
      </w:divBdr>
    </w:div>
    <w:div w:id="1567305007">
      <w:bodyDiv w:val="1"/>
      <w:marLeft w:val="0"/>
      <w:marRight w:val="0"/>
      <w:marTop w:val="0"/>
      <w:marBottom w:val="0"/>
      <w:divBdr>
        <w:top w:val="none" w:sz="0" w:space="0" w:color="auto"/>
        <w:left w:val="none" w:sz="0" w:space="0" w:color="auto"/>
        <w:bottom w:val="none" w:sz="0" w:space="0" w:color="auto"/>
        <w:right w:val="none" w:sz="0" w:space="0" w:color="auto"/>
      </w:divBdr>
    </w:div>
    <w:div w:id="1602109912">
      <w:bodyDiv w:val="1"/>
      <w:marLeft w:val="0"/>
      <w:marRight w:val="0"/>
      <w:marTop w:val="0"/>
      <w:marBottom w:val="0"/>
      <w:divBdr>
        <w:top w:val="none" w:sz="0" w:space="0" w:color="auto"/>
        <w:left w:val="none" w:sz="0" w:space="0" w:color="auto"/>
        <w:bottom w:val="none" w:sz="0" w:space="0" w:color="auto"/>
        <w:right w:val="none" w:sz="0" w:space="0" w:color="auto"/>
      </w:divBdr>
    </w:div>
    <w:div w:id="1606576155">
      <w:bodyDiv w:val="1"/>
      <w:marLeft w:val="0"/>
      <w:marRight w:val="0"/>
      <w:marTop w:val="0"/>
      <w:marBottom w:val="0"/>
      <w:divBdr>
        <w:top w:val="none" w:sz="0" w:space="0" w:color="auto"/>
        <w:left w:val="none" w:sz="0" w:space="0" w:color="auto"/>
        <w:bottom w:val="none" w:sz="0" w:space="0" w:color="auto"/>
        <w:right w:val="none" w:sz="0" w:space="0" w:color="auto"/>
      </w:divBdr>
    </w:div>
    <w:div w:id="1676420867">
      <w:bodyDiv w:val="1"/>
      <w:marLeft w:val="0"/>
      <w:marRight w:val="0"/>
      <w:marTop w:val="0"/>
      <w:marBottom w:val="0"/>
      <w:divBdr>
        <w:top w:val="none" w:sz="0" w:space="0" w:color="auto"/>
        <w:left w:val="none" w:sz="0" w:space="0" w:color="auto"/>
        <w:bottom w:val="none" w:sz="0" w:space="0" w:color="auto"/>
        <w:right w:val="none" w:sz="0" w:space="0" w:color="auto"/>
      </w:divBdr>
    </w:div>
    <w:div w:id="1709604612">
      <w:bodyDiv w:val="1"/>
      <w:marLeft w:val="0"/>
      <w:marRight w:val="0"/>
      <w:marTop w:val="0"/>
      <w:marBottom w:val="0"/>
      <w:divBdr>
        <w:top w:val="none" w:sz="0" w:space="0" w:color="auto"/>
        <w:left w:val="none" w:sz="0" w:space="0" w:color="auto"/>
        <w:bottom w:val="none" w:sz="0" w:space="0" w:color="auto"/>
        <w:right w:val="none" w:sz="0" w:space="0" w:color="auto"/>
      </w:divBdr>
    </w:div>
    <w:div w:id="1753430264">
      <w:bodyDiv w:val="1"/>
      <w:marLeft w:val="0"/>
      <w:marRight w:val="0"/>
      <w:marTop w:val="0"/>
      <w:marBottom w:val="0"/>
      <w:divBdr>
        <w:top w:val="none" w:sz="0" w:space="0" w:color="auto"/>
        <w:left w:val="none" w:sz="0" w:space="0" w:color="auto"/>
        <w:bottom w:val="none" w:sz="0" w:space="0" w:color="auto"/>
        <w:right w:val="none" w:sz="0" w:space="0" w:color="auto"/>
      </w:divBdr>
    </w:div>
    <w:div w:id="1759208011">
      <w:bodyDiv w:val="1"/>
      <w:marLeft w:val="0"/>
      <w:marRight w:val="0"/>
      <w:marTop w:val="0"/>
      <w:marBottom w:val="0"/>
      <w:divBdr>
        <w:top w:val="none" w:sz="0" w:space="0" w:color="auto"/>
        <w:left w:val="none" w:sz="0" w:space="0" w:color="auto"/>
        <w:bottom w:val="none" w:sz="0" w:space="0" w:color="auto"/>
        <w:right w:val="none" w:sz="0" w:space="0" w:color="auto"/>
      </w:divBdr>
    </w:div>
    <w:div w:id="1870530532">
      <w:bodyDiv w:val="1"/>
      <w:marLeft w:val="0"/>
      <w:marRight w:val="0"/>
      <w:marTop w:val="0"/>
      <w:marBottom w:val="0"/>
      <w:divBdr>
        <w:top w:val="none" w:sz="0" w:space="0" w:color="auto"/>
        <w:left w:val="none" w:sz="0" w:space="0" w:color="auto"/>
        <w:bottom w:val="none" w:sz="0" w:space="0" w:color="auto"/>
        <w:right w:val="none" w:sz="0" w:space="0" w:color="auto"/>
      </w:divBdr>
    </w:div>
    <w:div w:id="1989094259">
      <w:bodyDiv w:val="1"/>
      <w:marLeft w:val="0"/>
      <w:marRight w:val="0"/>
      <w:marTop w:val="0"/>
      <w:marBottom w:val="0"/>
      <w:divBdr>
        <w:top w:val="none" w:sz="0" w:space="0" w:color="auto"/>
        <w:left w:val="none" w:sz="0" w:space="0" w:color="auto"/>
        <w:bottom w:val="none" w:sz="0" w:space="0" w:color="auto"/>
        <w:right w:val="none" w:sz="0" w:space="0" w:color="auto"/>
      </w:divBdr>
    </w:div>
    <w:div w:id="20893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59F5AF6FEDF67419D2E90D5F75789D5" ma:contentTypeVersion="11" ma:contentTypeDescription="สร้างเอกสารใหม่" ma:contentTypeScope="" ma:versionID="21e77acfe3ff283bbee463ec32e0d0d5">
  <xsd:schema xmlns:xsd="http://www.w3.org/2001/XMLSchema" xmlns:xs="http://www.w3.org/2001/XMLSchema" xmlns:p="http://schemas.microsoft.com/office/2006/metadata/properties" xmlns:ns2="c012e976-dc8e-4fdc-a0c7-725dc32d0db0" xmlns:ns3="bc32489b-1926-4feb-a80e-ef14eb13a7a7" targetNamespace="http://schemas.microsoft.com/office/2006/metadata/properties" ma:root="true" ma:fieldsID="4266f5e2d677fc0aae500700c77eddaf" ns2:_="" ns3:_="">
    <xsd:import namespace="c012e976-dc8e-4fdc-a0c7-725dc32d0db0"/>
    <xsd:import namespace="bc32489b-1926-4feb-a80e-ef14eb13a7a7"/>
    <xsd:element name="properties">
      <xsd:complexType>
        <xsd:sequence>
          <xsd:element name="documentManagement">
            <xsd:complexType>
              <xsd:all>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2e976-dc8e-4fdc-a0c7-725dc32d0db0" elementFormDefault="qualified">
    <xsd:import namespace="http://schemas.microsoft.com/office/2006/documentManagement/types"/>
    <xsd:import namespace="http://schemas.microsoft.com/office/infopath/2007/PartnerControls"/>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2489b-1926-4feb-a80e-ef14eb13a7a7"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8EAB9-7A34-4ED9-A2DA-0D70D551D164}">
  <ds:schemaRefs>
    <ds:schemaRef ds:uri="http://schemas.microsoft.com/sharepoint/v3/contenttype/forms"/>
  </ds:schemaRefs>
</ds:datastoreItem>
</file>

<file path=customXml/itemProps2.xml><?xml version="1.0" encoding="utf-8"?>
<ds:datastoreItem xmlns:ds="http://schemas.openxmlformats.org/officeDocument/2006/customXml" ds:itemID="{7041E920-F81C-4320-A1AF-5FCD99135084}">
  <ds:schemaRefs>
    <ds:schemaRef ds:uri="http://schemas.openxmlformats.org/officeDocument/2006/bibliography"/>
  </ds:schemaRefs>
</ds:datastoreItem>
</file>

<file path=customXml/itemProps3.xml><?xml version="1.0" encoding="utf-8"?>
<ds:datastoreItem xmlns:ds="http://schemas.openxmlformats.org/officeDocument/2006/customXml" ds:itemID="{5D0CA7B3-B6C5-4636-A032-C03887192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2e976-dc8e-4fdc-a0c7-725dc32d0db0"/>
    <ds:schemaRef ds:uri="bc32489b-1926-4feb-a80e-ef14eb13a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1024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Ernst &amp; Young</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User1 Lastname</cp:lastModifiedBy>
  <cp:revision>32</cp:revision>
  <cp:lastPrinted>2025-11-28T09:44:00Z</cp:lastPrinted>
  <dcterms:created xsi:type="dcterms:W3CDTF">2025-11-27T06:03:00Z</dcterms:created>
  <dcterms:modified xsi:type="dcterms:W3CDTF">2025-11-28T09:44:00Z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y fmtid="{D5CDD505-2E9C-101B-9397-08002B2CF9AE}" pid="3" name="lcf76f155ced4ddcb4097134ff3c332f">
    <vt:lpwstr/>
  </property>
</Properties>
</file>