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85CFA" w14:textId="3D0CCEFE" w:rsidR="00DB308D" w:rsidRPr="002F342A" w:rsidRDefault="002F342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219C39C" w14:textId="77777777" w:rsidR="000257AA" w:rsidRPr="00FF2CBF" w:rsidRDefault="000257AA" w:rsidP="004C2111">
      <w:pPr>
        <w:pStyle w:val="Reference"/>
        <w:rPr>
          <w:lang w:val="en-US"/>
        </w:rPr>
      </w:pPr>
    </w:p>
    <w:p w14:paraId="79007FCA" w14:textId="77777777" w:rsidR="00DD1E47" w:rsidRDefault="00DD1E47" w:rsidP="006771E8">
      <w:pPr>
        <w:pStyle w:val="BodyText"/>
      </w:pPr>
    </w:p>
    <w:p w14:paraId="646A479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29F22579" w14:textId="77777777" w:rsidR="00D15EA5" w:rsidRPr="00EC4809" w:rsidRDefault="00D15EA5" w:rsidP="00D15EA5">
      <w:pPr>
        <w:pStyle w:val="BodyText"/>
        <w:rPr>
          <w:lang w:val="en-US"/>
        </w:rPr>
      </w:pPr>
    </w:p>
    <w:p w14:paraId="7DAEB8AA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1632BBC9" w14:textId="77777777" w:rsidR="00D019DF" w:rsidRPr="001B4658" w:rsidRDefault="00D019DF" w:rsidP="2DCFBF32">
      <w:pPr>
        <w:spacing w:after="0" w:line="360" w:lineRule="auto"/>
        <w:rPr>
          <w:rFonts w:ascii="Arial" w:hAnsi="Arial"/>
          <w:b/>
          <w:bCs/>
          <w:sz w:val="19"/>
          <w:szCs w:val="19"/>
          <w:lang w:val="en-US"/>
        </w:rPr>
      </w:pPr>
    </w:p>
    <w:p w14:paraId="3C4510BB" w14:textId="6BB1BD19" w:rsidR="00D019DF" w:rsidRDefault="00D019DF" w:rsidP="2DCFBF32">
      <w:pPr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CB06344" w14:textId="77777777" w:rsidR="005F71FB" w:rsidRDefault="005F71FB" w:rsidP="2DCFBF32">
      <w:pPr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5FBD1538" w14:textId="74F3EBCD" w:rsidR="00FF2CBF" w:rsidRPr="004F4BFF" w:rsidRDefault="00C83A65" w:rsidP="00EE5985">
      <w:pPr>
        <w:spacing w:after="0" w:line="360" w:lineRule="auto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>To the</w:t>
      </w:r>
      <w:r w:rsidR="00DD2785" w:rsidRPr="004F4BFF">
        <w:rPr>
          <w:rFonts w:ascii="Arial" w:hAnsi="Arial" w:cstheme="minorBidi" w:hint="cs"/>
          <w:b/>
          <w:bCs/>
          <w:color w:val="000000" w:themeColor="text1"/>
          <w:sz w:val="19"/>
          <w:szCs w:val="24"/>
          <w:cs/>
          <w:lang w:bidi="th-TH"/>
        </w:rPr>
        <w:t xml:space="preserve"> </w:t>
      </w:r>
      <w:r w:rsidR="00072E6A" w:rsidRPr="004F4BFF">
        <w:rPr>
          <w:rFonts w:ascii="Arial" w:hAnsi="Arial" w:cstheme="minorBidi"/>
          <w:b/>
          <w:bCs/>
          <w:color w:val="000000" w:themeColor="text1"/>
          <w:sz w:val="19"/>
          <w:szCs w:val="24"/>
          <w:lang w:val="en-US" w:bidi="th-TH"/>
        </w:rPr>
        <w:t>Shareholders</w:t>
      </w: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and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the </w:t>
      </w:r>
      <w:r w:rsidR="00072E6A" w:rsidRPr="004F4BFF">
        <w:rPr>
          <w:rFonts w:ascii="Arial" w:hAnsi="Arial"/>
          <w:b/>
          <w:bCs/>
          <w:color w:val="000000" w:themeColor="text1"/>
          <w:sz w:val="19"/>
          <w:szCs w:val="19"/>
        </w:rPr>
        <w:t>Board of Directors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of Mida Assets</w:t>
      </w:r>
      <w:r w:rsidR="00FF2CBF" w:rsidRPr="004F4BFF">
        <w:rPr>
          <w:rStyle w:val="ReportColour"/>
          <w:rFonts w:ascii="Arial" w:hAnsi="Arial"/>
          <w:b/>
          <w:bCs/>
          <w:color w:val="000000" w:themeColor="text1"/>
          <w:sz w:val="19"/>
          <w:szCs w:val="19"/>
          <w:rtl/>
          <w:cs/>
        </w:rPr>
        <w:t xml:space="preserve"> 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>Public Company Limited</w:t>
      </w:r>
    </w:p>
    <w:p w14:paraId="7D71E2D0" w14:textId="08395206" w:rsidR="006932D7" w:rsidRPr="00EE5985" w:rsidRDefault="006932D7" w:rsidP="009E3CC2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66C2A7F0" w14:textId="1789CD02" w:rsidR="00EE5985" w:rsidRPr="00F22324" w:rsidRDefault="00EE5985" w:rsidP="00383247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</w:rPr>
      </w:pPr>
      <w:r w:rsidRPr="00F22324">
        <w:rPr>
          <w:rFonts w:ascii="Arial" w:hAnsi="Arial"/>
          <w:sz w:val="19"/>
          <w:szCs w:val="19"/>
        </w:rPr>
        <w:t xml:space="preserve">I have reviewed </w:t>
      </w:r>
      <w:r w:rsidR="00767BE4" w:rsidRPr="00F22324">
        <w:rPr>
          <w:rFonts w:ascii="Arial" w:hAnsi="Arial"/>
          <w:sz w:val="19"/>
          <w:szCs w:val="19"/>
        </w:rPr>
        <w:t xml:space="preserve">the interim consolidated and separate financial information of </w:t>
      </w:r>
      <w:r w:rsidRPr="00F22324">
        <w:rPr>
          <w:rFonts w:ascii="Arial" w:hAnsi="Arial"/>
          <w:sz w:val="19"/>
          <w:szCs w:val="19"/>
        </w:rPr>
        <w:t>Mida Assets</w:t>
      </w:r>
      <w:r w:rsidRPr="00F22324">
        <w:rPr>
          <w:rFonts w:ascii="Arial" w:hAnsi="Arial"/>
          <w:sz w:val="19"/>
          <w:szCs w:val="19"/>
          <w:rtl/>
          <w:cs/>
        </w:rPr>
        <w:t xml:space="preserve"> </w:t>
      </w:r>
      <w:r w:rsidRPr="00F22324">
        <w:rPr>
          <w:rFonts w:ascii="Arial" w:hAnsi="Arial"/>
          <w:sz w:val="19"/>
          <w:szCs w:val="19"/>
        </w:rPr>
        <w:t xml:space="preserve">Public Company Limited and </w:t>
      </w:r>
      <w:r w:rsidR="00506DA9" w:rsidRPr="00F22324">
        <w:rPr>
          <w:rFonts w:ascii="Arial" w:hAnsi="Arial"/>
          <w:sz w:val="19"/>
          <w:szCs w:val="19"/>
        </w:rPr>
        <w:t xml:space="preserve">its </w:t>
      </w:r>
      <w:r w:rsidRPr="00F22324">
        <w:rPr>
          <w:rFonts w:ascii="Arial" w:hAnsi="Arial"/>
          <w:sz w:val="19"/>
          <w:szCs w:val="19"/>
        </w:rPr>
        <w:t>subsidia</w:t>
      </w:r>
      <w:r w:rsidR="00506DA9" w:rsidRPr="00F22324">
        <w:rPr>
          <w:rFonts w:ascii="Arial" w:hAnsi="Arial"/>
          <w:sz w:val="19"/>
          <w:szCs w:val="19"/>
        </w:rPr>
        <w:t>ries (the Group)</w:t>
      </w:r>
      <w:r w:rsidR="00D577CC" w:rsidRPr="00F22324">
        <w:rPr>
          <w:rFonts w:ascii="Arial" w:hAnsi="Arial"/>
          <w:sz w:val="19"/>
          <w:szCs w:val="19"/>
        </w:rPr>
        <w:t xml:space="preserve">. </w:t>
      </w:r>
      <w:r w:rsidR="00524057" w:rsidRPr="00F22324">
        <w:rPr>
          <w:rFonts w:ascii="Arial" w:hAnsi="Arial"/>
          <w:sz w:val="19"/>
          <w:szCs w:val="19"/>
        </w:rPr>
        <w:t>These comprise the consolidated and separate statements of financial position</w:t>
      </w:r>
      <w:r w:rsidR="00DC2500" w:rsidRPr="00F22324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5D3015" w:rsidRPr="00F22324">
        <w:rPr>
          <w:rFonts w:ascii="Arial" w:hAnsi="Arial"/>
          <w:sz w:val="19"/>
          <w:szCs w:val="19"/>
        </w:rPr>
        <w:t xml:space="preserve">as at </w:t>
      </w:r>
      <w:r w:rsidR="00CB65FC" w:rsidRPr="00CB65FC">
        <w:rPr>
          <w:rFonts w:ascii="Arial" w:hAnsi="Arial" w:cstheme="minorBidi"/>
          <w:sz w:val="19"/>
          <w:szCs w:val="24"/>
          <w:lang w:val="en-US" w:bidi="th-TH"/>
        </w:rPr>
        <w:t xml:space="preserve">30 </w:t>
      </w:r>
      <w:r w:rsidR="005A7C0D">
        <w:rPr>
          <w:rFonts w:ascii="Arial" w:hAnsi="Arial" w:cstheme="minorBidi"/>
          <w:sz w:val="19"/>
          <w:szCs w:val="24"/>
          <w:lang w:val="en-US" w:bidi="th-TH"/>
        </w:rPr>
        <w:t>September</w:t>
      </w:r>
      <w:r w:rsidR="00CB65FC" w:rsidRPr="00CB65FC">
        <w:rPr>
          <w:rFonts w:ascii="Arial" w:hAnsi="Arial" w:cstheme="minorBidi"/>
          <w:sz w:val="19"/>
          <w:szCs w:val="24"/>
          <w:lang w:val="en-US" w:bidi="th-TH"/>
        </w:rPr>
        <w:t xml:space="preserve"> </w:t>
      </w:r>
      <w:r w:rsidR="004C4EA3" w:rsidRPr="00F22324">
        <w:rPr>
          <w:rFonts w:ascii="Arial" w:hAnsi="Arial"/>
          <w:sz w:val="19"/>
          <w:szCs w:val="19"/>
          <w:lang w:val="en-US"/>
        </w:rPr>
        <w:t>202</w:t>
      </w:r>
      <w:r w:rsidR="0094085D">
        <w:rPr>
          <w:rFonts w:ascii="Arial" w:hAnsi="Arial"/>
          <w:sz w:val="19"/>
          <w:szCs w:val="19"/>
          <w:lang w:val="en-US"/>
        </w:rPr>
        <w:t>5</w:t>
      </w:r>
      <w:r w:rsidR="005D3015" w:rsidRPr="00F22324">
        <w:rPr>
          <w:rFonts w:ascii="Arial" w:hAnsi="Arial"/>
          <w:sz w:val="19"/>
          <w:szCs w:val="19"/>
        </w:rPr>
        <w:t>, the related consolidated and separate statements of comprehensive income</w:t>
      </w:r>
      <w:r w:rsidR="000F0DEB">
        <w:rPr>
          <w:rFonts w:ascii="Arial" w:hAnsi="Arial"/>
          <w:sz w:val="19"/>
          <w:szCs w:val="19"/>
        </w:rPr>
        <w:t xml:space="preserve"> for the three-month and </w:t>
      </w:r>
      <w:r w:rsidR="005A7C0D">
        <w:rPr>
          <w:rFonts w:ascii="Arial" w:hAnsi="Arial"/>
          <w:sz w:val="19"/>
          <w:szCs w:val="19"/>
        </w:rPr>
        <w:t>nine</w:t>
      </w:r>
      <w:r w:rsidR="000F0DEB">
        <w:rPr>
          <w:rFonts w:ascii="Arial" w:hAnsi="Arial"/>
          <w:sz w:val="19"/>
          <w:szCs w:val="19"/>
        </w:rPr>
        <w:t xml:space="preserve">-month periods ended </w:t>
      </w:r>
      <w:r w:rsidR="005A7C0D">
        <w:rPr>
          <w:rFonts w:ascii="Arial" w:hAnsi="Arial"/>
          <w:sz w:val="19"/>
          <w:szCs w:val="19"/>
        </w:rPr>
        <w:br/>
      </w:r>
      <w:r w:rsidR="000F0DEB">
        <w:rPr>
          <w:rFonts w:ascii="Arial" w:hAnsi="Arial"/>
          <w:sz w:val="19"/>
          <w:szCs w:val="19"/>
        </w:rPr>
        <w:t xml:space="preserve">30 </w:t>
      </w:r>
      <w:r w:rsidR="005A7C0D" w:rsidRPr="005A7C0D">
        <w:rPr>
          <w:rFonts w:ascii="Arial" w:hAnsi="Arial"/>
          <w:sz w:val="19"/>
          <w:szCs w:val="19"/>
        </w:rPr>
        <w:t>September</w:t>
      </w:r>
      <w:r w:rsidR="000F0DEB">
        <w:rPr>
          <w:rFonts w:ascii="Arial" w:hAnsi="Arial"/>
          <w:sz w:val="19"/>
          <w:szCs w:val="19"/>
        </w:rPr>
        <w:t xml:space="preserve"> 2025</w:t>
      </w:r>
      <w:r w:rsidR="005D3015" w:rsidRPr="00F22324">
        <w:rPr>
          <w:rFonts w:ascii="Arial" w:hAnsi="Arial"/>
          <w:sz w:val="19"/>
          <w:szCs w:val="19"/>
        </w:rPr>
        <w:t xml:space="preserve">, </w:t>
      </w:r>
      <w:r w:rsidR="00B60F96" w:rsidRPr="00F22324">
        <w:rPr>
          <w:rFonts w:ascii="Arial" w:hAnsi="Arial"/>
          <w:sz w:val="19"/>
          <w:szCs w:val="19"/>
        </w:rPr>
        <w:t xml:space="preserve">changes </w:t>
      </w:r>
      <w:r w:rsidR="00D679A9" w:rsidRPr="00F22324">
        <w:rPr>
          <w:rFonts w:ascii="Arial" w:hAnsi="Arial" w:cs="Browallia New"/>
          <w:sz w:val="19"/>
          <w:szCs w:val="24"/>
          <w:lang w:val="en-US" w:bidi="th-TH"/>
        </w:rPr>
        <w:t xml:space="preserve">in </w:t>
      </w:r>
      <w:r w:rsidR="00B60F96" w:rsidRPr="00F22324">
        <w:rPr>
          <w:rFonts w:ascii="Arial" w:hAnsi="Arial"/>
          <w:sz w:val="19"/>
          <w:szCs w:val="19"/>
        </w:rPr>
        <w:t xml:space="preserve">equity and cash flows </w:t>
      </w:r>
      <w:r w:rsidR="00697990" w:rsidRPr="00697990">
        <w:rPr>
          <w:rFonts w:ascii="Arial" w:hAnsi="Arial"/>
          <w:sz w:val="19"/>
          <w:szCs w:val="19"/>
        </w:rPr>
        <w:t xml:space="preserve">for the </w:t>
      </w:r>
      <w:r w:rsidR="005A7C0D">
        <w:rPr>
          <w:rFonts w:ascii="Arial" w:hAnsi="Arial"/>
          <w:sz w:val="19"/>
          <w:szCs w:val="19"/>
        </w:rPr>
        <w:t>nine</w:t>
      </w:r>
      <w:r w:rsidR="00697990" w:rsidRPr="00697990">
        <w:rPr>
          <w:rFonts w:ascii="Arial" w:hAnsi="Arial"/>
          <w:sz w:val="19"/>
          <w:szCs w:val="19"/>
        </w:rPr>
        <w:t>-month period then ended</w:t>
      </w:r>
      <w:r w:rsidR="00AD6D82" w:rsidRPr="00F22324">
        <w:rPr>
          <w:rFonts w:ascii="Arial" w:hAnsi="Arial"/>
          <w:sz w:val="19"/>
          <w:szCs w:val="19"/>
        </w:rPr>
        <w:t xml:space="preserve">, and </w:t>
      </w:r>
      <w:r w:rsidR="002723F5" w:rsidRPr="00F22324">
        <w:rPr>
          <w:rFonts w:ascii="Arial" w:hAnsi="Arial"/>
          <w:sz w:val="19"/>
          <w:szCs w:val="19"/>
        </w:rPr>
        <w:t xml:space="preserve">the </w:t>
      </w:r>
      <w:r w:rsidR="00AD6D82" w:rsidRPr="00F22324">
        <w:rPr>
          <w:rFonts w:ascii="Arial" w:hAnsi="Arial"/>
          <w:sz w:val="19"/>
          <w:szCs w:val="19"/>
        </w:rPr>
        <w:t>condensed notes to the interim financial statements</w:t>
      </w:r>
      <w:r w:rsidR="00915CD3" w:rsidRPr="00F22324">
        <w:rPr>
          <w:rFonts w:ascii="Arial" w:hAnsi="Arial"/>
          <w:sz w:val="19"/>
          <w:szCs w:val="19"/>
        </w:rPr>
        <w:t>.</w:t>
      </w:r>
      <w:r w:rsidR="00FA2CF5" w:rsidRPr="00F22324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AD6D82" w:rsidRPr="00F22324">
        <w:rPr>
          <w:rFonts w:ascii="Arial" w:hAnsi="Arial"/>
          <w:sz w:val="19"/>
          <w:szCs w:val="19"/>
        </w:rPr>
        <w:t>Management is responsible for the preparation and presentation of this interim</w:t>
      </w:r>
      <w:r w:rsidR="008A180B" w:rsidRPr="00F22324">
        <w:rPr>
          <w:rFonts w:ascii="Arial" w:hAnsi="Arial"/>
          <w:sz w:val="19"/>
          <w:szCs w:val="19"/>
        </w:rPr>
        <w:t xml:space="preserve"> consolidated and separate</w:t>
      </w:r>
      <w:r w:rsidR="00AD6D82" w:rsidRPr="00F22324">
        <w:rPr>
          <w:rFonts w:ascii="Arial" w:hAnsi="Arial"/>
          <w:sz w:val="19"/>
          <w:szCs w:val="19"/>
        </w:rPr>
        <w:t xml:space="preserve"> financial information in accordance with Thai Accounting Standard 34, “Interim Financial Reporting”.</w:t>
      </w:r>
      <w:r w:rsidR="00850370" w:rsidRPr="00F22324">
        <w:rPr>
          <w:rFonts w:ascii="Arial" w:hAnsi="Arial"/>
          <w:sz w:val="19"/>
          <w:szCs w:val="19"/>
        </w:rPr>
        <w:t xml:space="preserve"> </w:t>
      </w:r>
      <w:r w:rsidR="00AD6D82" w:rsidRPr="00F22324">
        <w:rPr>
          <w:rFonts w:ascii="Arial" w:hAnsi="Arial"/>
          <w:sz w:val="19"/>
          <w:szCs w:val="19"/>
        </w:rPr>
        <w:t>My responsibility is to express a conclusion on this interim</w:t>
      </w:r>
      <w:r w:rsidR="00E3690B" w:rsidRPr="00F22324">
        <w:rPr>
          <w:rFonts w:ascii="Arial" w:hAnsi="Arial"/>
          <w:sz w:val="19"/>
          <w:szCs w:val="19"/>
        </w:rPr>
        <w:t xml:space="preserve"> consolidated</w:t>
      </w:r>
      <w:r w:rsidR="00415581" w:rsidRPr="00F22324">
        <w:rPr>
          <w:rFonts w:ascii="Arial" w:hAnsi="Arial"/>
          <w:sz w:val="19"/>
          <w:szCs w:val="19"/>
        </w:rPr>
        <w:t xml:space="preserve"> and separate</w:t>
      </w:r>
      <w:r w:rsidR="00AD6D82" w:rsidRPr="00F22324">
        <w:rPr>
          <w:rFonts w:ascii="Arial" w:hAnsi="Arial"/>
          <w:sz w:val="19"/>
          <w:szCs w:val="19"/>
        </w:rPr>
        <w:t xml:space="preserve"> financial information based on my review.</w:t>
      </w:r>
    </w:p>
    <w:p w14:paraId="3E4464AA" w14:textId="33283582" w:rsidR="00EE5985" w:rsidRPr="00F22324" w:rsidRDefault="00EE5985" w:rsidP="007F0044">
      <w:pPr>
        <w:spacing w:line="360" w:lineRule="auto"/>
        <w:jc w:val="both"/>
        <w:rPr>
          <w:rFonts w:ascii="Arial" w:hAnsi="Arial"/>
          <w:sz w:val="19"/>
          <w:szCs w:val="19"/>
        </w:rPr>
      </w:pPr>
    </w:p>
    <w:p w14:paraId="01C5470C" w14:textId="77777777" w:rsidR="00EE5985" w:rsidRPr="004F4BFF" w:rsidRDefault="00EE5985" w:rsidP="00EE5985">
      <w:pPr>
        <w:pStyle w:val="BodyText"/>
        <w:spacing w:after="0" w:line="360" w:lineRule="auto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>Scope of Review</w:t>
      </w:r>
    </w:p>
    <w:p w14:paraId="084354A8" w14:textId="77777777" w:rsidR="00EE5985" w:rsidRPr="00EE5985" w:rsidRDefault="00EE5985" w:rsidP="00EC678D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7C105C93" w14:textId="26DF1998" w:rsidR="00695DAC" w:rsidRPr="00EE5985" w:rsidRDefault="001C5AD2" w:rsidP="00EE5985">
      <w:pPr>
        <w:spacing w:after="0"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1C5AD2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E2860B3" w14:textId="77777777" w:rsidR="003D56AC" w:rsidRDefault="003D56AC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  <w:r>
        <w:rPr>
          <w:rFonts w:ascii="Arial" w:hAnsi="Arial"/>
          <w:b/>
          <w:bCs/>
          <w:sz w:val="19"/>
          <w:szCs w:val="19"/>
        </w:rPr>
        <w:br w:type="page"/>
      </w:r>
    </w:p>
    <w:p w14:paraId="52C934EE" w14:textId="791D252E" w:rsidR="00FF2CBF" w:rsidRPr="004F4BFF" w:rsidRDefault="2DCFBF32" w:rsidP="00EE5985">
      <w:pPr>
        <w:spacing w:after="0" w:line="360" w:lineRule="auto"/>
        <w:jc w:val="thaiDistribute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lastRenderedPageBreak/>
        <w:t>Conclusion</w:t>
      </w:r>
    </w:p>
    <w:p w14:paraId="18BC943D" w14:textId="77777777" w:rsidR="00FF2CBF" w:rsidRPr="00EE5985" w:rsidRDefault="00FF2CBF" w:rsidP="00EC678D">
      <w:pPr>
        <w:spacing w:line="360" w:lineRule="auto"/>
        <w:jc w:val="both"/>
        <w:rPr>
          <w:rFonts w:ascii="Arial" w:hAnsi="Arial"/>
          <w:sz w:val="19"/>
          <w:szCs w:val="19"/>
        </w:rPr>
      </w:pPr>
    </w:p>
    <w:p w14:paraId="25BEA1DB" w14:textId="329C76E5" w:rsidR="00F5569A" w:rsidRDefault="00F5569A" w:rsidP="00F5569A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z w:val="19"/>
          <w:szCs w:val="19"/>
        </w:rPr>
        <w:t>Based on my review, nothing has come to my attention that causes me to believe that the accompanying interim</w:t>
      </w:r>
      <w:r w:rsidR="00415581">
        <w:rPr>
          <w:rFonts w:ascii="Arial" w:hAnsi="Arial"/>
          <w:sz w:val="19"/>
          <w:szCs w:val="19"/>
        </w:rPr>
        <w:t xml:space="preserve"> consolidated and separate </w:t>
      </w:r>
      <w:r w:rsidRPr="00336E39">
        <w:rPr>
          <w:rFonts w:ascii="Arial" w:hAnsi="Arial"/>
          <w:sz w:val="19"/>
          <w:szCs w:val="19"/>
        </w:rPr>
        <w:t xml:space="preserve">financial information is not prepared, in all material respects, in accordance with Thai Accounting </w:t>
      </w:r>
      <w:r w:rsidRPr="002A0C86">
        <w:rPr>
          <w:rFonts w:ascii="Arial" w:hAnsi="Arial"/>
          <w:sz w:val="19"/>
          <w:szCs w:val="19"/>
        </w:rPr>
        <w:t>Standard</w:t>
      </w:r>
      <w:r w:rsidRPr="000628F6">
        <w:rPr>
          <w:rFonts w:ascii="Arial" w:hAnsi="Arial"/>
          <w:sz w:val="19"/>
          <w:szCs w:val="19"/>
        </w:rPr>
        <w:t xml:space="preserve"> 34</w:t>
      </w:r>
      <w:r w:rsidRPr="002A0C86">
        <w:rPr>
          <w:rFonts w:ascii="Arial" w:hAnsi="Arial"/>
          <w:sz w:val="19"/>
          <w:szCs w:val="19"/>
        </w:rPr>
        <w:t>,</w:t>
      </w:r>
      <w:r w:rsidRPr="00336E39">
        <w:rPr>
          <w:rFonts w:ascii="Arial" w:hAnsi="Arial"/>
          <w:sz w:val="19"/>
          <w:szCs w:val="19"/>
        </w:rPr>
        <w:t xml:space="preserve"> “Interim </w:t>
      </w:r>
      <w:r>
        <w:rPr>
          <w:rFonts w:ascii="Arial" w:hAnsi="Arial"/>
          <w:sz w:val="19"/>
          <w:szCs w:val="19"/>
        </w:rPr>
        <w:t>F</w:t>
      </w:r>
      <w:r w:rsidRPr="00336E39">
        <w:rPr>
          <w:rFonts w:ascii="Arial" w:hAnsi="Arial"/>
          <w:sz w:val="19"/>
          <w:szCs w:val="19"/>
        </w:rPr>
        <w:t xml:space="preserve">inancial </w:t>
      </w:r>
      <w:r>
        <w:rPr>
          <w:rFonts w:ascii="Arial" w:hAnsi="Arial"/>
          <w:sz w:val="19"/>
          <w:szCs w:val="19"/>
        </w:rPr>
        <w:t>R</w:t>
      </w:r>
      <w:r w:rsidRPr="00336E39">
        <w:rPr>
          <w:rFonts w:ascii="Arial" w:hAnsi="Arial"/>
          <w:sz w:val="19"/>
          <w:szCs w:val="19"/>
        </w:rPr>
        <w:t>eporting”.</w:t>
      </w:r>
    </w:p>
    <w:p w14:paraId="6BC4A6D6" w14:textId="77777777" w:rsidR="00696B5E" w:rsidRDefault="00696B5E" w:rsidP="00B92BF8">
      <w:pPr>
        <w:spacing w:line="360" w:lineRule="auto"/>
        <w:jc w:val="both"/>
        <w:rPr>
          <w:rFonts w:ascii="Arial" w:hAnsi="Arial" w:cstheme="minorBidi"/>
          <w:sz w:val="19"/>
          <w:szCs w:val="24"/>
          <w:lang w:bidi="th-TH"/>
        </w:rPr>
      </w:pPr>
    </w:p>
    <w:p w14:paraId="052B93DE" w14:textId="2202AE6B" w:rsidR="009A735C" w:rsidRDefault="009A735C" w:rsidP="009A735C">
      <w:pPr>
        <w:spacing w:after="0" w:line="360" w:lineRule="auto"/>
        <w:jc w:val="thaiDistribute"/>
        <w:rPr>
          <w:rFonts w:ascii="Arial" w:hAnsi="Arial" w:cs="Browallia New"/>
          <w:b/>
          <w:bCs/>
          <w:color w:val="000000" w:themeColor="text1"/>
          <w:sz w:val="19"/>
          <w:szCs w:val="24"/>
          <w:lang w:bidi="th-TH"/>
        </w:rPr>
      </w:pPr>
      <w:r>
        <w:rPr>
          <w:rFonts w:ascii="Arial" w:hAnsi="Arial" w:cs="Browallia New"/>
          <w:b/>
          <w:bCs/>
          <w:color w:val="000000" w:themeColor="text1"/>
          <w:sz w:val="19"/>
          <w:szCs w:val="24"/>
          <w:lang w:bidi="th-TH"/>
        </w:rPr>
        <w:t>Emphasis of Matters</w:t>
      </w:r>
    </w:p>
    <w:p w14:paraId="3E3E95BD" w14:textId="77777777" w:rsidR="009A735C" w:rsidRDefault="009A735C" w:rsidP="009A735C">
      <w:pPr>
        <w:spacing w:after="0" w:line="360" w:lineRule="auto"/>
        <w:jc w:val="thaiDistribute"/>
        <w:rPr>
          <w:rFonts w:ascii="Arial" w:hAnsi="Arial" w:cs="Browallia New"/>
          <w:b/>
          <w:bCs/>
          <w:color w:val="000000" w:themeColor="text1"/>
          <w:sz w:val="19"/>
          <w:szCs w:val="24"/>
          <w:lang w:bidi="th-TH"/>
        </w:rPr>
      </w:pPr>
    </w:p>
    <w:p w14:paraId="53597DD4" w14:textId="69C68C81" w:rsidR="009A735C" w:rsidRPr="00B81813" w:rsidRDefault="00B81813" w:rsidP="009A735C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B81813">
        <w:rPr>
          <w:rFonts w:ascii="Arial" w:hAnsi="Arial"/>
          <w:sz w:val="19"/>
          <w:szCs w:val="19"/>
        </w:rPr>
        <w:t xml:space="preserve">I draw attention to Note </w:t>
      </w:r>
      <w:r w:rsidR="00D96B4D">
        <w:rPr>
          <w:rFonts w:ascii="Arial" w:hAnsi="Arial" w:cs="Browallia New"/>
          <w:sz w:val="19"/>
          <w:szCs w:val="24"/>
          <w:lang w:val="en-US" w:bidi="th-TH"/>
        </w:rPr>
        <w:t>5</w:t>
      </w:r>
      <w:r w:rsidRPr="00B81813">
        <w:rPr>
          <w:rFonts w:ascii="Arial" w:hAnsi="Arial"/>
          <w:sz w:val="19"/>
          <w:szCs w:val="19"/>
        </w:rPr>
        <w:t xml:space="preserve"> to the interim financial </w:t>
      </w:r>
      <w:r w:rsidR="00E41288">
        <w:rPr>
          <w:rFonts w:ascii="Arial" w:hAnsi="Arial"/>
          <w:sz w:val="19"/>
          <w:szCs w:val="19"/>
        </w:rPr>
        <w:t>statements</w:t>
      </w:r>
      <w:r w:rsidR="004935AD">
        <w:rPr>
          <w:rFonts w:ascii="Arial" w:hAnsi="Arial"/>
          <w:sz w:val="19"/>
          <w:szCs w:val="19"/>
        </w:rPr>
        <w:t>,</w:t>
      </w:r>
      <w:r w:rsidRPr="00B81813">
        <w:rPr>
          <w:rFonts w:ascii="Arial" w:hAnsi="Arial"/>
          <w:sz w:val="19"/>
          <w:szCs w:val="19"/>
        </w:rPr>
        <w:t xml:space="preserve"> the Group restates the financial </w:t>
      </w:r>
      <w:r w:rsidR="00E41288">
        <w:rPr>
          <w:rFonts w:ascii="Arial" w:hAnsi="Arial"/>
          <w:sz w:val="19"/>
          <w:szCs w:val="19"/>
        </w:rPr>
        <w:t>statements</w:t>
      </w:r>
      <w:r w:rsidRPr="00B81813">
        <w:rPr>
          <w:rFonts w:ascii="Arial" w:hAnsi="Arial"/>
          <w:sz w:val="19"/>
          <w:szCs w:val="19"/>
        </w:rPr>
        <w:t xml:space="preserve"> in respect of purchase price allocation (PPA) for fair valuation of </w:t>
      </w:r>
      <w:r w:rsidR="000C319B">
        <w:rPr>
          <w:rFonts w:ascii="Arial" w:hAnsi="Arial"/>
          <w:sz w:val="19"/>
          <w:szCs w:val="19"/>
          <w:lang w:val="en-US"/>
        </w:rPr>
        <w:t xml:space="preserve">assets and </w:t>
      </w:r>
      <w:r w:rsidRPr="00B81813">
        <w:rPr>
          <w:rFonts w:ascii="Arial" w:hAnsi="Arial"/>
          <w:sz w:val="19"/>
          <w:szCs w:val="19"/>
        </w:rPr>
        <w:t>intangible assets including goodwill</w:t>
      </w:r>
      <w:r w:rsidR="00185EF7">
        <w:rPr>
          <w:rFonts w:ascii="Arial" w:hAnsi="Arial"/>
          <w:sz w:val="19"/>
          <w:szCs w:val="19"/>
        </w:rPr>
        <w:t>, deferred tax liabilities</w:t>
      </w:r>
      <w:r w:rsidRPr="00B81813">
        <w:rPr>
          <w:rFonts w:ascii="Arial" w:hAnsi="Arial"/>
          <w:sz w:val="19"/>
          <w:szCs w:val="19"/>
        </w:rPr>
        <w:t xml:space="preserve"> and non-controlling interests from business acquisition which is according to Thai Financial Reporting Standard No.3 “Business Combination”.</w:t>
      </w:r>
    </w:p>
    <w:p w14:paraId="5422A722" w14:textId="10BA56C0" w:rsidR="006D7A99" w:rsidRDefault="00E52F9C" w:rsidP="00B92BF8">
      <w:pPr>
        <w:spacing w:line="360" w:lineRule="auto"/>
        <w:jc w:val="both"/>
        <w:rPr>
          <w:rFonts w:ascii="Arial" w:hAnsi="Arial" w:cstheme="minorBidi"/>
          <w:sz w:val="19"/>
          <w:szCs w:val="24"/>
          <w:lang w:bidi="th-TH"/>
        </w:rPr>
      </w:pPr>
      <w:r>
        <w:rPr>
          <w:rFonts w:ascii="Arial" w:hAnsi="Arial" w:cstheme="minorBidi"/>
          <w:sz w:val="19"/>
          <w:szCs w:val="24"/>
          <w:lang w:bidi="th-TH"/>
        </w:rPr>
        <w:t xml:space="preserve"> </w:t>
      </w:r>
    </w:p>
    <w:p w14:paraId="6A7F5AFC" w14:textId="5F1B6A21" w:rsidR="001A404A" w:rsidRDefault="008F6320" w:rsidP="00B92BF8">
      <w:pPr>
        <w:spacing w:line="360" w:lineRule="auto"/>
        <w:jc w:val="both"/>
        <w:rPr>
          <w:rFonts w:ascii="Arial" w:hAnsi="Arial" w:cstheme="minorBidi"/>
          <w:sz w:val="19"/>
          <w:szCs w:val="24"/>
          <w:lang w:bidi="th-TH"/>
        </w:rPr>
      </w:pPr>
      <w:r>
        <w:rPr>
          <w:rFonts w:ascii="Arial" w:hAnsi="Arial" w:cstheme="minorBidi"/>
          <w:sz w:val="19"/>
          <w:szCs w:val="24"/>
          <w:lang w:bidi="th-TH"/>
        </w:rPr>
        <w:t>My conclusion is not mo</w:t>
      </w:r>
      <w:r w:rsidR="004935AD">
        <w:rPr>
          <w:rFonts w:ascii="Arial" w:hAnsi="Arial" w:cstheme="minorBidi"/>
          <w:sz w:val="19"/>
          <w:szCs w:val="24"/>
          <w:lang w:bidi="th-TH"/>
        </w:rPr>
        <w:t xml:space="preserve">dified in respect of </w:t>
      </w:r>
      <w:r w:rsidR="00227476">
        <w:rPr>
          <w:rFonts w:ascii="Arial" w:hAnsi="Arial" w:cstheme="minorBidi"/>
          <w:sz w:val="19"/>
          <w:szCs w:val="24"/>
          <w:lang w:bidi="th-TH"/>
        </w:rPr>
        <w:t>this matter</w:t>
      </w:r>
      <w:r w:rsidR="004935AD">
        <w:rPr>
          <w:rFonts w:ascii="Arial" w:hAnsi="Arial" w:cstheme="minorBidi"/>
          <w:sz w:val="19"/>
          <w:szCs w:val="24"/>
          <w:lang w:bidi="th-TH"/>
        </w:rPr>
        <w:t>.</w:t>
      </w:r>
    </w:p>
    <w:p w14:paraId="515E790F" w14:textId="58D55A3A" w:rsidR="004B1FED" w:rsidRDefault="00E5532C" w:rsidP="00E5532C">
      <w:pPr>
        <w:tabs>
          <w:tab w:val="left" w:pos="989"/>
        </w:tabs>
        <w:spacing w:line="360" w:lineRule="auto"/>
        <w:jc w:val="both"/>
        <w:rPr>
          <w:rFonts w:ascii="Arial" w:hAnsi="Arial" w:cstheme="minorBidi"/>
          <w:sz w:val="19"/>
          <w:szCs w:val="24"/>
          <w:lang w:bidi="th-TH"/>
        </w:rPr>
      </w:pPr>
      <w:r>
        <w:rPr>
          <w:rFonts w:ascii="Arial" w:hAnsi="Arial" w:cstheme="minorBidi"/>
          <w:sz w:val="19"/>
          <w:szCs w:val="24"/>
          <w:lang w:bidi="th-TH"/>
        </w:rPr>
        <w:tab/>
      </w:r>
    </w:p>
    <w:p w14:paraId="103A8860" w14:textId="77777777" w:rsidR="00E5532C" w:rsidRPr="006D7A99" w:rsidRDefault="00E5532C" w:rsidP="00E5532C">
      <w:pPr>
        <w:tabs>
          <w:tab w:val="left" w:pos="989"/>
        </w:tabs>
        <w:spacing w:line="360" w:lineRule="auto"/>
        <w:jc w:val="both"/>
        <w:rPr>
          <w:rFonts w:ascii="Arial" w:hAnsi="Arial" w:cstheme="minorBidi"/>
          <w:sz w:val="19"/>
          <w:szCs w:val="24"/>
          <w:lang w:bidi="th-TH"/>
        </w:rPr>
      </w:pPr>
    </w:p>
    <w:p w14:paraId="1FE557A7" w14:textId="77777777" w:rsidR="00613BC5" w:rsidRDefault="00613BC5" w:rsidP="00EE5985">
      <w:pPr>
        <w:spacing w:after="0" w:line="360" w:lineRule="auto"/>
        <w:rPr>
          <w:rFonts w:ascii="Arial" w:hAnsi="Arial"/>
          <w:sz w:val="19"/>
          <w:szCs w:val="19"/>
        </w:rPr>
      </w:pPr>
    </w:p>
    <w:p w14:paraId="378292C5" w14:textId="63E3EC4A" w:rsidR="00C2408E" w:rsidRPr="00EE5985" w:rsidRDefault="00D97A0B" w:rsidP="00EE598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D97A0B">
        <w:rPr>
          <w:rFonts w:ascii="Arial" w:hAnsi="Arial"/>
          <w:b/>
          <w:bCs/>
          <w:sz w:val="19"/>
          <w:szCs w:val="19"/>
        </w:rPr>
        <w:t>Kesanee Srathongphool</w:t>
      </w:r>
    </w:p>
    <w:p w14:paraId="27456C1B" w14:textId="77777777" w:rsidR="00C2408E" w:rsidRPr="00EE5985" w:rsidRDefault="00C2408E" w:rsidP="00EE5985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  <w:r w:rsidRPr="00EE5985">
        <w:rPr>
          <w:rFonts w:ascii="Arial" w:hAnsi="Arial"/>
          <w:sz w:val="19"/>
          <w:szCs w:val="19"/>
        </w:rPr>
        <w:t>Certified Public Accountant</w:t>
      </w:r>
    </w:p>
    <w:p w14:paraId="2D5107CC" w14:textId="60E7A551" w:rsidR="00C2408E" w:rsidRPr="00EE5985" w:rsidRDefault="00C2408E" w:rsidP="00EE5985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  <w:r w:rsidRPr="00EE5985">
        <w:rPr>
          <w:rFonts w:ascii="Arial" w:hAnsi="Arial"/>
          <w:sz w:val="19"/>
          <w:szCs w:val="19"/>
        </w:rPr>
        <w:t xml:space="preserve">Registration No. </w:t>
      </w:r>
      <w:r w:rsidR="009266DA">
        <w:rPr>
          <w:rFonts w:ascii="Arial" w:hAnsi="Arial"/>
          <w:sz w:val="19"/>
          <w:szCs w:val="19"/>
        </w:rPr>
        <w:t>9</w:t>
      </w:r>
      <w:r w:rsidR="00D97A0B">
        <w:rPr>
          <w:rFonts w:ascii="Arial" w:hAnsi="Arial"/>
          <w:sz w:val="19"/>
          <w:szCs w:val="19"/>
        </w:rPr>
        <w:t>262</w:t>
      </w:r>
    </w:p>
    <w:p w14:paraId="6E0689E1" w14:textId="77777777" w:rsidR="00FF2CBF" w:rsidRPr="00EE5985" w:rsidRDefault="00FF2CBF" w:rsidP="00EE5985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4CB7AF1D" w14:textId="77777777" w:rsidR="004D33F4" w:rsidRPr="00EE5985" w:rsidRDefault="004D33F4" w:rsidP="00EE5985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EE5985">
        <w:rPr>
          <w:rFonts w:ascii="Arial" w:hAnsi="Arial" w:cs="Arial"/>
          <w:sz w:val="19"/>
          <w:szCs w:val="19"/>
        </w:rPr>
        <w:t>Grant Thornton Limited</w:t>
      </w:r>
    </w:p>
    <w:p w14:paraId="10B62126" w14:textId="1F8D43D1" w:rsidR="00FF2CBF" w:rsidRPr="004D70C7" w:rsidRDefault="2DCFBF32" w:rsidP="00EE5985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4D70C7">
        <w:rPr>
          <w:rFonts w:ascii="Arial" w:hAnsi="Arial"/>
          <w:sz w:val="19"/>
          <w:szCs w:val="19"/>
        </w:rPr>
        <w:t>Bangkok</w:t>
      </w:r>
    </w:p>
    <w:p w14:paraId="4C90EB05" w14:textId="61A1A41E" w:rsidR="00D15EA5" w:rsidRPr="00FD71D9" w:rsidRDefault="0058036D" w:rsidP="00FD71D9">
      <w:pPr>
        <w:spacing w:after="0" w:line="360" w:lineRule="auto"/>
        <w:rPr>
          <w:rFonts w:ascii="Arial" w:hAnsi="Arial"/>
          <w:sz w:val="19"/>
          <w:szCs w:val="19"/>
        </w:rPr>
      </w:pPr>
      <w:r w:rsidRPr="004D70C7">
        <w:rPr>
          <w:rFonts w:ascii="Arial" w:hAnsi="Arial" w:cstheme="minorBidi"/>
          <w:sz w:val="19"/>
          <w:szCs w:val="24"/>
          <w:lang w:val="en-US" w:bidi="th-TH"/>
        </w:rPr>
        <w:t>14</w:t>
      </w:r>
      <w:r w:rsidR="005A7C0D" w:rsidRPr="004D70C7">
        <w:rPr>
          <w:rFonts w:ascii="Arial" w:hAnsi="Arial" w:cstheme="minorBidi"/>
          <w:sz w:val="19"/>
          <w:szCs w:val="24"/>
          <w:lang w:val="en-US" w:bidi="th-TH"/>
        </w:rPr>
        <w:t xml:space="preserve"> November</w:t>
      </w:r>
      <w:r w:rsidR="005B1C97" w:rsidRPr="004D70C7">
        <w:rPr>
          <w:rFonts w:ascii="Arial" w:hAnsi="Arial" w:cstheme="minorBidi"/>
          <w:sz w:val="19"/>
          <w:szCs w:val="24"/>
          <w:lang w:val="en-US" w:bidi="th-TH"/>
        </w:rPr>
        <w:t xml:space="preserve"> 202</w:t>
      </w:r>
      <w:r w:rsidR="002F617C" w:rsidRPr="004D70C7">
        <w:rPr>
          <w:rFonts w:ascii="Arial" w:hAnsi="Arial" w:cstheme="minorBidi"/>
          <w:sz w:val="19"/>
          <w:szCs w:val="24"/>
          <w:lang w:val="en-US" w:bidi="th-TH"/>
        </w:rPr>
        <w:t>5</w:t>
      </w:r>
    </w:p>
    <w:p w14:paraId="72A0A34C" w14:textId="77777777" w:rsidR="00D15EA5" w:rsidRDefault="00D15EA5" w:rsidP="00D15EA5">
      <w:pPr>
        <w:pStyle w:val="BodyText"/>
      </w:pPr>
    </w:p>
    <w:p w14:paraId="190D0A34" w14:textId="1F957443" w:rsidR="00D15EA5" w:rsidRDefault="00D15EA5" w:rsidP="00D15EA5">
      <w:pPr>
        <w:pStyle w:val="BodyText"/>
      </w:pPr>
    </w:p>
    <w:p w14:paraId="4399EC02" w14:textId="02FFCF03" w:rsidR="002937DF" w:rsidRPr="002937DF" w:rsidRDefault="002937DF" w:rsidP="002937DF">
      <w:pPr>
        <w:tabs>
          <w:tab w:val="left" w:pos="2333"/>
        </w:tabs>
      </w:pPr>
      <w:r>
        <w:tab/>
      </w:r>
    </w:p>
    <w:sectPr w:rsidR="002937DF" w:rsidRPr="002937DF" w:rsidSect="003D3680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BD2FC" w14:textId="77777777" w:rsidR="00371359" w:rsidRDefault="00371359">
      <w:r>
        <w:separator/>
      </w:r>
    </w:p>
  </w:endnote>
  <w:endnote w:type="continuationSeparator" w:id="0">
    <w:p w14:paraId="00B0334A" w14:textId="77777777" w:rsidR="00371359" w:rsidRDefault="00371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19585" w14:textId="77777777" w:rsidR="00371359" w:rsidRDefault="00371359">
      <w:bookmarkStart w:id="0" w:name="_Hlk482348182"/>
      <w:bookmarkEnd w:id="0"/>
      <w:r>
        <w:separator/>
      </w:r>
    </w:p>
  </w:footnote>
  <w:footnote w:type="continuationSeparator" w:id="0">
    <w:p w14:paraId="338ED684" w14:textId="77777777" w:rsidR="00371359" w:rsidRDefault="00371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A48C0" w14:textId="77777777" w:rsidR="00B34DD8" w:rsidRDefault="00B34DD8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70217" w14:textId="73ECED98" w:rsidR="00B34DD8" w:rsidRDefault="00B34DD8" w:rsidP="00D96128">
    <w:pPr>
      <w:pStyle w:val="Header"/>
      <w:jc w:val="right"/>
    </w:pPr>
  </w:p>
  <w:p w14:paraId="767AB7AA" w14:textId="77777777" w:rsidR="00B34DD8" w:rsidRPr="0079502D" w:rsidRDefault="00B34DD8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D2225" w14:textId="7B2B9D9F" w:rsidR="00B34DD8" w:rsidRDefault="00B34DD8" w:rsidP="00EE5985">
    <w:pPr>
      <w:pStyle w:val="Header"/>
      <w:tabs>
        <w:tab w:val="clear" w:pos="8562"/>
        <w:tab w:val="left" w:pos="6912"/>
      </w:tabs>
      <w:spacing w:after="1418"/>
    </w:pPr>
    <w:r>
      <w:tab/>
    </w:r>
  </w:p>
  <w:p w14:paraId="397936A9" w14:textId="0CB1B960" w:rsidR="002723F5" w:rsidRDefault="00B34DD8" w:rsidP="2DCFBF32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auto"/>
        <w:sz w:val="24"/>
        <w:szCs w:val="24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INDEPENDENT AUDITOR’S REPORT ON </w:t>
    </w:r>
    <w:r w:rsidR="00910366"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REVIEW </w:t>
    </w:r>
    <w:r w:rsidRPr="2DCFBF32">
      <w:rPr>
        <w:rFonts w:cs="Browallia New"/>
        <w:color w:val="auto"/>
        <w:sz w:val="24"/>
        <w:szCs w:val="24"/>
        <w:lang w:val="en-US" w:bidi="th-TH"/>
      </w:rPr>
      <w:t>OF</w:t>
    </w:r>
    <w:r w:rsidR="00910366">
      <w:rPr>
        <w:rFonts w:cs="Browallia New"/>
        <w:color w:val="auto"/>
        <w:sz w:val="24"/>
        <w:szCs w:val="24"/>
        <w:lang w:val="en-US" w:bidi="th-TH"/>
      </w:rPr>
      <w:t xml:space="preserve">  </w:t>
    </w:r>
  </w:p>
  <w:p w14:paraId="30E0F7CB" w14:textId="73986C22" w:rsidR="00B34DD8" w:rsidRPr="006932D7" w:rsidRDefault="00910366" w:rsidP="2DCFBF32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 w:themeColor="accent1"/>
        <w:sz w:val="32"/>
        <w:szCs w:val="32"/>
        <w:lang w:val="en-US" w:bidi="th-TH"/>
      </w:rPr>
    </w:pPr>
    <w:r>
      <w:rPr>
        <w:rFonts w:cs="Browallia New"/>
        <w:color w:val="auto"/>
        <w:sz w:val="24"/>
        <w:szCs w:val="24"/>
        <w:lang w:val="en-US" w:bidi="th-TH"/>
      </w:rPr>
      <w:t>THE</w:t>
    </w:r>
    <w:r w:rsidR="00B34DD8" w:rsidRPr="2DCFBF32">
      <w:rPr>
        <w:rFonts w:cs="Browallia New"/>
        <w:color w:val="auto"/>
        <w:sz w:val="24"/>
        <w:szCs w:val="24"/>
        <w:lang w:val="en-US" w:bidi="th-TH"/>
      </w:rPr>
      <w:t xml:space="preserve"> INTERIM</w:t>
    </w:r>
    <w:r w:rsidR="00B34DD8" w:rsidRPr="2DCFBF32">
      <w:rPr>
        <w:rFonts w:cs="Browallia New"/>
        <w:color w:val="auto"/>
        <w:sz w:val="28"/>
        <w:szCs w:val="28"/>
        <w:lang w:val="en-US" w:bidi="th-TH"/>
      </w:rPr>
      <w:t xml:space="preserve"> </w:t>
    </w:r>
    <w:r w:rsidR="00B34DD8" w:rsidRPr="2DCFBF32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2DC77660" w14:textId="77777777" w:rsidR="00B34DD8" w:rsidRDefault="00B34DD8" w:rsidP="00D15EA5">
    <w:pPr>
      <w:pStyle w:val="Header"/>
    </w:pPr>
    <w:bookmarkStart w:id="1" w:name="Footer3_tbl"/>
    <w:bookmarkEnd w:id="1"/>
  </w:p>
  <w:p w14:paraId="09C42F48" w14:textId="713CF423" w:rsidR="00B34DD8" w:rsidRPr="00AF4635" w:rsidRDefault="00B34DD8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668709276">
    <w:abstractNumId w:val="3"/>
  </w:num>
  <w:num w:numId="2" w16cid:durableId="1932854719">
    <w:abstractNumId w:val="2"/>
  </w:num>
  <w:num w:numId="3" w16cid:durableId="1962758990">
    <w:abstractNumId w:val="1"/>
  </w:num>
  <w:num w:numId="4" w16cid:durableId="913508965">
    <w:abstractNumId w:val="0"/>
  </w:num>
  <w:num w:numId="5" w16cid:durableId="1197620300">
    <w:abstractNumId w:val="6"/>
  </w:num>
  <w:num w:numId="6" w16cid:durableId="1373729481">
    <w:abstractNumId w:val="5"/>
  </w:num>
  <w:num w:numId="7" w16cid:durableId="1838108851">
    <w:abstractNumId w:val="10"/>
  </w:num>
  <w:num w:numId="8" w16cid:durableId="1325207481">
    <w:abstractNumId w:val="16"/>
  </w:num>
  <w:num w:numId="9" w16cid:durableId="2066560628">
    <w:abstractNumId w:val="5"/>
  </w:num>
  <w:num w:numId="10" w16cid:durableId="526528592">
    <w:abstractNumId w:val="15"/>
  </w:num>
  <w:num w:numId="11" w16cid:durableId="2005819980">
    <w:abstractNumId w:val="13"/>
  </w:num>
  <w:num w:numId="12" w16cid:durableId="397217444">
    <w:abstractNumId w:val="4"/>
  </w:num>
  <w:num w:numId="13" w16cid:durableId="525950692">
    <w:abstractNumId w:val="8"/>
  </w:num>
  <w:num w:numId="14" w16cid:durableId="200212534">
    <w:abstractNumId w:val="7"/>
  </w:num>
  <w:num w:numId="15" w16cid:durableId="1205367019">
    <w:abstractNumId w:val="8"/>
  </w:num>
  <w:num w:numId="16" w16cid:durableId="273027368">
    <w:abstractNumId w:val="9"/>
  </w:num>
  <w:num w:numId="17" w16cid:durableId="734209028">
    <w:abstractNumId w:val="11"/>
  </w:num>
  <w:num w:numId="18" w16cid:durableId="2068410689">
    <w:abstractNumId w:val="15"/>
  </w:num>
  <w:num w:numId="19" w16cid:durableId="8869637">
    <w:abstractNumId w:val="13"/>
  </w:num>
  <w:num w:numId="20" w16cid:durableId="347293179">
    <w:abstractNumId w:val="4"/>
  </w:num>
  <w:num w:numId="21" w16cid:durableId="401215563">
    <w:abstractNumId w:val="8"/>
  </w:num>
  <w:num w:numId="22" w16cid:durableId="495270154">
    <w:abstractNumId w:val="7"/>
  </w:num>
  <w:num w:numId="23" w16cid:durableId="761755252">
    <w:abstractNumId w:val="7"/>
  </w:num>
  <w:num w:numId="24" w16cid:durableId="923148921">
    <w:abstractNumId w:val="7"/>
  </w:num>
  <w:num w:numId="25" w16cid:durableId="238904705">
    <w:abstractNumId w:val="8"/>
  </w:num>
  <w:num w:numId="26" w16cid:durableId="415324122">
    <w:abstractNumId w:val="8"/>
  </w:num>
  <w:num w:numId="27" w16cid:durableId="604112599">
    <w:abstractNumId w:val="8"/>
  </w:num>
  <w:num w:numId="28" w16cid:durableId="905605761">
    <w:abstractNumId w:val="14"/>
  </w:num>
  <w:num w:numId="29" w16cid:durableId="221405881">
    <w:abstractNumId w:val="14"/>
  </w:num>
  <w:num w:numId="30" w16cid:durableId="1656642437">
    <w:abstractNumId w:val="14"/>
  </w:num>
  <w:num w:numId="31" w16cid:durableId="1582445123">
    <w:abstractNumId w:val="12"/>
  </w:num>
  <w:num w:numId="32" w16cid:durableId="156389860">
    <w:abstractNumId w:val="12"/>
  </w:num>
  <w:num w:numId="33" w16cid:durableId="32486555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ED6"/>
    <w:rsid w:val="00015571"/>
    <w:rsid w:val="00015A5C"/>
    <w:rsid w:val="000162B0"/>
    <w:rsid w:val="00024565"/>
    <w:rsid w:val="000257AA"/>
    <w:rsid w:val="00025BFD"/>
    <w:rsid w:val="0003023B"/>
    <w:rsid w:val="00030FBE"/>
    <w:rsid w:val="00031D17"/>
    <w:rsid w:val="00033DD2"/>
    <w:rsid w:val="00042BF5"/>
    <w:rsid w:val="00043F3A"/>
    <w:rsid w:val="00044ACE"/>
    <w:rsid w:val="0004550E"/>
    <w:rsid w:val="00052614"/>
    <w:rsid w:val="00060E3D"/>
    <w:rsid w:val="000723F7"/>
    <w:rsid w:val="00072E6A"/>
    <w:rsid w:val="00074485"/>
    <w:rsid w:val="00074789"/>
    <w:rsid w:val="00077528"/>
    <w:rsid w:val="00080E09"/>
    <w:rsid w:val="000828F1"/>
    <w:rsid w:val="00082E94"/>
    <w:rsid w:val="00082F59"/>
    <w:rsid w:val="00094333"/>
    <w:rsid w:val="00097FAB"/>
    <w:rsid w:val="000A0B03"/>
    <w:rsid w:val="000A5F67"/>
    <w:rsid w:val="000B65E3"/>
    <w:rsid w:val="000B69A5"/>
    <w:rsid w:val="000B7090"/>
    <w:rsid w:val="000C319B"/>
    <w:rsid w:val="000C64E1"/>
    <w:rsid w:val="000D0FBC"/>
    <w:rsid w:val="000D2958"/>
    <w:rsid w:val="000E52CE"/>
    <w:rsid w:val="000F0DEB"/>
    <w:rsid w:val="000F3AAB"/>
    <w:rsid w:val="000F6E25"/>
    <w:rsid w:val="001011DF"/>
    <w:rsid w:val="001022AF"/>
    <w:rsid w:val="00112B69"/>
    <w:rsid w:val="0011386A"/>
    <w:rsid w:val="00117BBC"/>
    <w:rsid w:val="001316D3"/>
    <w:rsid w:val="001372AE"/>
    <w:rsid w:val="00142BFA"/>
    <w:rsid w:val="00146789"/>
    <w:rsid w:val="001554CD"/>
    <w:rsid w:val="00155A91"/>
    <w:rsid w:val="001613E2"/>
    <w:rsid w:val="0016459D"/>
    <w:rsid w:val="00166908"/>
    <w:rsid w:val="00167017"/>
    <w:rsid w:val="00170A96"/>
    <w:rsid w:val="00182240"/>
    <w:rsid w:val="00182B9D"/>
    <w:rsid w:val="00185EF7"/>
    <w:rsid w:val="001911C1"/>
    <w:rsid w:val="0019210D"/>
    <w:rsid w:val="001A3BFB"/>
    <w:rsid w:val="001A3C20"/>
    <w:rsid w:val="001A404A"/>
    <w:rsid w:val="001B198C"/>
    <w:rsid w:val="001B458C"/>
    <w:rsid w:val="001B4658"/>
    <w:rsid w:val="001B7388"/>
    <w:rsid w:val="001C5AD2"/>
    <w:rsid w:val="001D189B"/>
    <w:rsid w:val="001D2302"/>
    <w:rsid w:val="001D3788"/>
    <w:rsid w:val="001D608D"/>
    <w:rsid w:val="001D7BB3"/>
    <w:rsid w:val="001E0765"/>
    <w:rsid w:val="001E12A6"/>
    <w:rsid w:val="001E26BB"/>
    <w:rsid w:val="001E498F"/>
    <w:rsid w:val="001E6A12"/>
    <w:rsid w:val="001F732E"/>
    <w:rsid w:val="00204979"/>
    <w:rsid w:val="0021488F"/>
    <w:rsid w:val="0022518C"/>
    <w:rsid w:val="00227476"/>
    <w:rsid w:val="00237A7E"/>
    <w:rsid w:val="00241F16"/>
    <w:rsid w:val="0024503F"/>
    <w:rsid w:val="00247969"/>
    <w:rsid w:val="002502A7"/>
    <w:rsid w:val="00253E1E"/>
    <w:rsid w:val="0026182A"/>
    <w:rsid w:val="00267F0F"/>
    <w:rsid w:val="002723F5"/>
    <w:rsid w:val="00277EBE"/>
    <w:rsid w:val="002838FB"/>
    <w:rsid w:val="00285249"/>
    <w:rsid w:val="002905E9"/>
    <w:rsid w:val="002937DF"/>
    <w:rsid w:val="002A150F"/>
    <w:rsid w:val="002A252E"/>
    <w:rsid w:val="002C4AF0"/>
    <w:rsid w:val="002C623D"/>
    <w:rsid w:val="002D01AD"/>
    <w:rsid w:val="002D5A0F"/>
    <w:rsid w:val="002D6E25"/>
    <w:rsid w:val="002D7815"/>
    <w:rsid w:val="002E02F4"/>
    <w:rsid w:val="002E36A0"/>
    <w:rsid w:val="002E7F1E"/>
    <w:rsid w:val="002F235D"/>
    <w:rsid w:val="002F2DEB"/>
    <w:rsid w:val="002F342A"/>
    <w:rsid w:val="002F3903"/>
    <w:rsid w:val="002F4A52"/>
    <w:rsid w:val="002F617C"/>
    <w:rsid w:val="002F7D90"/>
    <w:rsid w:val="0030026A"/>
    <w:rsid w:val="00301376"/>
    <w:rsid w:val="00304A22"/>
    <w:rsid w:val="00305173"/>
    <w:rsid w:val="003065A2"/>
    <w:rsid w:val="00307924"/>
    <w:rsid w:val="003106EB"/>
    <w:rsid w:val="00321A76"/>
    <w:rsid w:val="00322E80"/>
    <w:rsid w:val="00332619"/>
    <w:rsid w:val="00335E5B"/>
    <w:rsid w:val="00345C74"/>
    <w:rsid w:val="0034729C"/>
    <w:rsid w:val="00354F5D"/>
    <w:rsid w:val="00365ECE"/>
    <w:rsid w:val="00371359"/>
    <w:rsid w:val="003744DA"/>
    <w:rsid w:val="0037479F"/>
    <w:rsid w:val="00374DF4"/>
    <w:rsid w:val="00376585"/>
    <w:rsid w:val="00383247"/>
    <w:rsid w:val="00384904"/>
    <w:rsid w:val="003921E8"/>
    <w:rsid w:val="003939D7"/>
    <w:rsid w:val="00396735"/>
    <w:rsid w:val="003A225C"/>
    <w:rsid w:val="003B4CCD"/>
    <w:rsid w:val="003B4DED"/>
    <w:rsid w:val="003C12C5"/>
    <w:rsid w:val="003C27EF"/>
    <w:rsid w:val="003C32E9"/>
    <w:rsid w:val="003C3898"/>
    <w:rsid w:val="003C7C5D"/>
    <w:rsid w:val="003D2605"/>
    <w:rsid w:val="003D3680"/>
    <w:rsid w:val="003D3F15"/>
    <w:rsid w:val="003D56AC"/>
    <w:rsid w:val="003D58F5"/>
    <w:rsid w:val="003D64D6"/>
    <w:rsid w:val="003E034A"/>
    <w:rsid w:val="003E3E21"/>
    <w:rsid w:val="003E54BF"/>
    <w:rsid w:val="00403867"/>
    <w:rsid w:val="00406D91"/>
    <w:rsid w:val="00415581"/>
    <w:rsid w:val="00416281"/>
    <w:rsid w:val="00422353"/>
    <w:rsid w:val="00426915"/>
    <w:rsid w:val="00431022"/>
    <w:rsid w:val="00433F63"/>
    <w:rsid w:val="00435788"/>
    <w:rsid w:val="004359E6"/>
    <w:rsid w:val="00437880"/>
    <w:rsid w:val="00441275"/>
    <w:rsid w:val="004416D1"/>
    <w:rsid w:val="00442835"/>
    <w:rsid w:val="00443CE3"/>
    <w:rsid w:val="00444523"/>
    <w:rsid w:val="00451414"/>
    <w:rsid w:val="00452E7B"/>
    <w:rsid w:val="004546FA"/>
    <w:rsid w:val="0046524B"/>
    <w:rsid w:val="00477247"/>
    <w:rsid w:val="00481FE7"/>
    <w:rsid w:val="00483563"/>
    <w:rsid w:val="0048532C"/>
    <w:rsid w:val="0049103F"/>
    <w:rsid w:val="00491C52"/>
    <w:rsid w:val="0049232B"/>
    <w:rsid w:val="00493307"/>
    <w:rsid w:val="004935AD"/>
    <w:rsid w:val="00496256"/>
    <w:rsid w:val="004A0DFE"/>
    <w:rsid w:val="004A2A61"/>
    <w:rsid w:val="004A3C62"/>
    <w:rsid w:val="004B1FED"/>
    <w:rsid w:val="004B573F"/>
    <w:rsid w:val="004B607F"/>
    <w:rsid w:val="004C0971"/>
    <w:rsid w:val="004C0C25"/>
    <w:rsid w:val="004C2111"/>
    <w:rsid w:val="004C4EA3"/>
    <w:rsid w:val="004C732E"/>
    <w:rsid w:val="004D20AE"/>
    <w:rsid w:val="004D33F4"/>
    <w:rsid w:val="004D3578"/>
    <w:rsid w:val="004D5A17"/>
    <w:rsid w:val="004D6FAF"/>
    <w:rsid w:val="004D70C7"/>
    <w:rsid w:val="004E33D0"/>
    <w:rsid w:val="004E35C5"/>
    <w:rsid w:val="004F1A16"/>
    <w:rsid w:val="004F207F"/>
    <w:rsid w:val="004F4BFF"/>
    <w:rsid w:val="004F5D91"/>
    <w:rsid w:val="00506DA9"/>
    <w:rsid w:val="005070FA"/>
    <w:rsid w:val="00514E0C"/>
    <w:rsid w:val="0052186A"/>
    <w:rsid w:val="00524057"/>
    <w:rsid w:val="005255AA"/>
    <w:rsid w:val="00527D40"/>
    <w:rsid w:val="005321DA"/>
    <w:rsid w:val="00541322"/>
    <w:rsid w:val="00542C34"/>
    <w:rsid w:val="0054449E"/>
    <w:rsid w:val="00547541"/>
    <w:rsid w:val="00551365"/>
    <w:rsid w:val="00554588"/>
    <w:rsid w:val="005563B8"/>
    <w:rsid w:val="005627FF"/>
    <w:rsid w:val="00571885"/>
    <w:rsid w:val="00574895"/>
    <w:rsid w:val="00577D61"/>
    <w:rsid w:val="0058036D"/>
    <w:rsid w:val="005822AC"/>
    <w:rsid w:val="00587144"/>
    <w:rsid w:val="005937AF"/>
    <w:rsid w:val="005A3F72"/>
    <w:rsid w:val="005A7C0D"/>
    <w:rsid w:val="005B1C97"/>
    <w:rsid w:val="005B405A"/>
    <w:rsid w:val="005B55AA"/>
    <w:rsid w:val="005C0DD9"/>
    <w:rsid w:val="005C2CCB"/>
    <w:rsid w:val="005C6479"/>
    <w:rsid w:val="005C69FD"/>
    <w:rsid w:val="005D3015"/>
    <w:rsid w:val="005D7025"/>
    <w:rsid w:val="005E2D67"/>
    <w:rsid w:val="005E5578"/>
    <w:rsid w:val="005F0231"/>
    <w:rsid w:val="005F4D62"/>
    <w:rsid w:val="005F71FB"/>
    <w:rsid w:val="006027D7"/>
    <w:rsid w:val="0060710D"/>
    <w:rsid w:val="00610ED7"/>
    <w:rsid w:val="00613BC5"/>
    <w:rsid w:val="00620CE3"/>
    <w:rsid w:val="00621086"/>
    <w:rsid w:val="006217CC"/>
    <w:rsid w:val="006251DE"/>
    <w:rsid w:val="00631158"/>
    <w:rsid w:val="006365A1"/>
    <w:rsid w:val="00636AA2"/>
    <w:rsid w:val="00636BAE"/>
    <w:rsid w:val="006423AE"/>
    <w:rsid w:val="00662B14"/>
    <w:rsid w:val="00666608"/>
    <w:rsid w:val="00666764"/>
    <w:rsid w:val="0066694B"/>
    <w:rsid w:val="00667DB6"/>
    <w:rsid w:val="006771E8"/>
    <w:rsid w:val="00677C01"/>
    <w:rsid w:val="00683CC7"/>
    <w:rsid w:val="00692CA5"/>
    <w:rsid w:val="006932D7"/>
    <w:rsid w:val="00695DAC"/>
    <w:rsid w:val="00696B5E"/>
    <w:rsid w:val="00697990"/>
    <w:rsid w:val="006B06A2"/>
    <w:rsid w:val="006B4A2E"/>
    <w:rsid w:val="006C3D37"/>
    <w:rsid w:val="006C6376"/>
    <w:rsid w:val="006D0053"/>
    <w:rsid w:val="006D6FF5"/>
    <w:rsid w:val="006D7A99"/>
    <w:rsid w:val="006F1B19"/>
    <w:rsid w:val="006F29ED"/>
    <w:rsid w:val="006F4F77"/>
    <w:rsid w:val="0070147C"/>
    <w:rsid w:val="00703D12"/>
    <w:rsid w:val="00714471"/>
    <w:rsid w:val="00714FD6"/>
    <w:rsid w:val="00721B0C"/>
    <w:rsid w:val="00721FD9"/>
    <w:rsid w:val="007265F7"/>
    <w:rsid w:val="007309C7"/>
    <w:rsid w:val="00731894"/>
    <w:rsid w:val="007416D4"/>
    <w:rsid w:val="00745F5C"/>
    <w:rsid w:val="00746796"/>
    <w:rsid w:val="00746D91"/>
    <w:rsid w:val="007542B0"/>
    <w:rsid w:val="0075598A"/>
    <w:rsid w:val="00761813"/>
    <w:rsid w:val="00767BE4"/>
    <w:rsid w:val="00771B85"/>
    <w:rsid w:val="007724E2"/>
    <w:rsid w:val="0077292D"/>
    <w:rsid w:val="00775DA6"/>
    <w:rsid w:val="0078170A"/>
    <w:rsid w:val="00786F88"/>
    <w:rsid w:val="00790956"/>
    <w:rsid w:val="0079248F"/>
    <w:rsid w:val="0079502D"/>
    <w:rsid w:val="007A0755"/>
    <w:rsid w:val="007A31D9"/>
    <w:rsid w:val="007A74F9"/>
    <w:rsid w:val="007B31FF"/>
    <w:rsid w:val="007C138E"/>
    <w:rsid w:val="007D41A1"/>
    <w:rsid w:val="007F0044"/>
    <w:rsid w:val="007F3F61"/>
    <w:rsid w:val="008033D0"/>
    <w:rsid w:val="00803FB6"/>
    <w:rsid w:val="008059EF"/>
    <w:rsid w:val="008128F7"/>
    <w:rsid w:val="00812938"/>
    <w:rsid w:val="00823DEA"/>
    <w:rsid w:val="00827B71"/>
    <w:rsid w:val="00830DAC"/>
    <w:rsid w:val="0083134C"/>
    <w:rsid w:val="00832F51"/>
    <w:rsid w:val="00834B8B"/>
    <w:rsid w:val="00841ED9"/>
    <w:rsid w:val="00843100"/>
    <w:rsid w:val="00846915"/>
    <w:rsid w:val="00847054"/>
    <w:rsid w:val="00850370"/>
    <w:rsid w:val="00850F25"/>
    <w:rsid w:val="008534AA"/>
    <w:rsid w:val="00853B9B"/>
    <w:rsid w:val="00862F6F"/>
    <w:rsid w:val="008666A9"/>
    <w:rsid w:val="008719C2"/>
    <w:rsid w:val="00873899"/>
    <w:rsid w:val="00884FF7"/>
    <w:rsid w:val="008902B8"/>
    <w:rsid w:val="00893861"/>
    <w:rsid w:val="00894ACE"/>
    <w:rsid w:val="008A07BF"/>
    <w:rsid w:val="008A180B"/>
    <w:rsid w:val="008A5CE0"/>
    <w:rsid w:val="008B0A1C"/>
    <w:rsid w:val="008B19D9"/>
    <w:rsid w:val="008B1FD3"/>
    <w:rsid w:val="008B204B"/>
    <w:rsid w:val="008B3AFA"/>
    <w:rsid w:val="008C163A"/>
    <w:rsid w:val="008C3EA7"/>
    <w:rsid w:val="008C49AE"/>
    <w:rsid w:val="008C59F7"/>
    <w:rsid w:val="008D118F"/>
    <w:rsid w:val="008E460F"/>
    <w:rsid w:val="008E688C"/>
    <w:rsid w:val="008E7687"/>
    <w:rsid w:val="008F0E3C"/>
    <w:rsid w:val="008F11FA"/>
    <w:rsid w:val="008F33AE"/>
    <w:rsid w:val="008F4ACA"/>
    <w:rsid w:val="008F5507"/>
    <w:rsid w:val="008F6320"/>
    <w:rsid w:val="00901392"/>
    <w:rsid w:val="009035E4"/>
    <w:rsid w:val="00910366"/>
    <w:rsid w:val="00912F98"/>
    <w:rsid w:val="00915AA7"/>
    <w:rsid w:val="00915CD3"/>
    <w:rsid w:val="0091778D"/>
    <w:rsid w:val="00917FBB"/>
    <w:rsid w:val="009219CA"/>
    <w:rsid w:val="009223D3"/>
    <w:rsid w:val="00925543"/>
    <w:rsid w:val="0092636E"/>
    <w:rsid w:val="009266DA"/>
    <w:rsid w:val="00926C0C"/>
    <w:rsid w:val="00927A1E"/>
    <w:rsid w:val="00931D7A"/>
    <w:rsid w:val="009346B6"/>
    <w:rsid w:val="00935D8D"/>
    <w:rsid w:val="0094085D"/>
    <w:rsid w:val="00942FE8"/>
    <w:rsid w:val="0095346A"/>
    <w:rsid w:val="009567CE"/>
    <w:rsid w:val="00957E70"/>
    <w:rsid w:val="00970DAB"/>
    <w:rsid w:val="0097321D"/>
    <w:rsid w:val="00977CE9"/>
    <w:rsid w:val="009826C8"/>
    <w:rsid w:val="009846A5"/>
    <w:rsid w:val="00992531"/>
    <w:rsid w:val="0099572B"/>
    <w:rsid w:val="00995CD5"/>
    <w:rsid w:val="009A029B"/>
    <w:rsid w:val="009A162F"/>
    <w:rsid w:val="009A1787"/>
    <w:rsid w:val="009A4F5A"/>
    <w:rsid w:val="009A6B09"/>
    <w:rsid w:val="009A735C"/>
    <w:rsid w:val="009B1F44"/>
    <w:rsid w:val="009B3A27"/>
    <w:rsid w:val="009B4573"/>
    <w:rsid w:val="009B738B"/>
    <w:rsid w:val="009C002A"/>
    <w:rsid w:val="009C0CF3"/>
    <w:rsid w:val="009D4610"/>
    <w:rsid w:val="009E278C"/>
    <w:rsid w:val="009E3CC2"/>
    <w:rsid w:val="009E7B82"/>
    <w:rsid w:val="009E7CB9"/>
    <w:rsid w:val="009F6EDC"/>
    <w:rsid w:val="00A0233E"/>
    <w:rsid w:val="00A035CE"/>
    <w:rsid w:val="00A0537F"/>
    <w:rsid w:val="00A0602E"/>
    <w:rsid w:val="00A06C1F"/>
    <w:rsid w:val="00A07FFA"/>
    <w:rsid w:val="00A11A46"/>
    <w:rsid w:val="00A11FB4"/>
    <w:rsid w:val="00A1550B"/>
    <w:rsid w:val="00A35782"/>
    <w:rsid w:val="00A362F9"/>
    <w:rsid w:val="00A41D4A"/>
    <w:rsid w:val="00A43EE6"/>
    <w:rsid w:val="00A446ED"/>
    <w:rsid w:val="00A461AD"/>
    <w:rsid w:val="00A60F49"/>
    <w:rsid w:val="00A61E15"/>
    <w:rsid w:val="00A626F2"/>
    <w:rsid w:val="00A66EE1"/>
    <w:rsid w:val="00A66F91"/>
    <w:rsid w:val="00A70229"/>
    <w:rsid w:val="00A734F2"/>
    <w:rsid w:val="00A80EED"/>
    <w:rsid w:val="00A831C0"/>
    <w:rsid w:val="00A918D1"/>
    <w:rsid w:val="00A93A9A"/>
    <w:rsid w:val="00A94017"/>
    <w:rsid w:val="00AA2217"/>
    <w:rsid w:val="00AA5C16"/>
    <w:rsid w:val="00AB4992"/>
    <w:rsid w:val="00AC0FF7"/>
    <w:rsid w:val="00AC31D4"/>
    <w:rsid w:val="00AC6098"/>
    <w:rsid w:val="00AD07CD"/>
    <w:rsid w:val="00AD5A0C"/>
    <w:rsid w:val="00AD6D82"/>
    <w:rsid w:val="00AE2BF6"/>
    <w:rsid w:val="00AE3370"/>
    <w:rsid w:val="00AE64CA"/>
    <w:rsid w:val="00AE78E9"/>
    <w:rsid w:val="00AF268E"/>
    <w:rsid w:val="00AF31B0"/>
    <w:rsid w:val="00AF4635"/>
    <w:rsid w:val="00AF7092"/>
    <w:rsid w:val="00B1324D"/>
    <w:rsid w:val="00B157E2"/>
    <w:rsid w:val="00B24A45"/>
    <w:rsid w:val="00B25B92"/>
    <w:rsid w:val="00B26948"/>
    <w:rsid w:val="00B3056C"/>
    <w:rsid w:val="00B34D51"/>
    <w:rsid w:val="00B34DD8"/>
    <w:rsid w:val="00B364FB"/>
    <w:rsid w:val="00B36A0E"/>
    <w:rsid w:val="00B36BA1"/>
    <w:rsid w:val="00B36C2A"/>
    <w:rsid w:val="00B40D67"/>
    <w:rsid w:val="00B43C45"/>
    <w:rsid w:val="00B55EE8"/>
    <w:rsid w:val="00B56E6C"/>
    <w:rsid w:val="00B60F96"/>
    <w:rsid w:val="00B63D0E"/>
    <w:rsid w:val="00B704DE"/>
    <w:rsid w:val="00B81813"/>
    <w:rsid w:val="00B828E2"/>
    <w:rsid w:val="00B83039"/>
    <w:rsid w:val="00B87677"/>
    <w:rsid w:val="00B92BF8"/>
    <w:rsid w:val="00BA2B65"/>
    <w:rsid w:val="00BA5B00"/>
    <w:rsid w:val="00BB03FD"/>
    <w:rsid w:val="00BB0B54"/>
    <w:rsid w:val="00BB1A07"/>
    <w:rsid w:val="00BB6DAD"/>
    <w:rsid w:val="00BB7346"/>
    <w:rsid w:val="00BC1555"/>
    <w:rsid w:val="00BC3EF7"/>
    <w:rsid w:val="00BC60A9"/>
    <w:rsid w:val="00BD2D8F"/>
    <w:rsid w:val="00BD6B5E"/>
    <w:rsid w:val="00BE0C8A"/>
    <w:rsid w:val="00BE1930"/>
    <w:rsid w:val="00BE334D"/>
    <w:rsid w:val="00BE4988"/>
    <w:rsid w:val="00BF1C24"/>
    <w:rsid w:val="00BF5E73"/>
    <w:rsid w:val="00C04022"/>
    <w:rsid w:val="00C06939"/>
    <w:rsid w:val="00C174FA"/>
    <w:rsid w:val="00C17FD6"/>
    <w:rsid w:val="00C21E3B"/>
    <w:rsid w:val="00C222DB"/>
    <w:rsid w:val="00C2408E"/>
    <w:rsid w:val="00C305C1"/>
    <w:rsid w:val="00C35B1A"/>
    <w:rsid w:val="00C41C7D"/>
    <w:rsid w:val="00C4354E"/>
    <w:rsid w:val="00C46D9E"/>
    <w:rsid w:val="00C62F0E"/>
    <w:rsid w:val="00C63023"/>
    <w:rsid w:val="00C63743"/>
    <w:rsid w:val="00C70D72"/>
    <w:rsid w:val="00C75AF7"/>
    <w:rsid w:val="00C76C6C"/>
    <w:rsid w:val="00C80EC5"/>
    <w:rsid w:val="00C83A65"/>
    <w:rsid w:val="00C86BB9"/>
    <w:rsid w:val="00C8772C"/>
    <w:rsid w:val="00CA158A"/>
    <w:rsid w:val="00CA416B"/>
    <w:rsid w:val="00CA43FD"/>
    <w:rsid w:val="00CA7861"/>
    <w:rsid w:val="00CB18EB"/>
    <w:rsid w:val="00CB19F0"/>
    <w:rsid w:val="00CB441E"/>
    <w:rsid w:val="00CB502A"/>
    <w:rsid w:val="00CB65FC"/>
    <w:rsid w:val="00CC72E9"/>
    <w:rsid w:val="00CD25C2"/>
    <w:rsid w:val="00CD34BD"/>
    <w:rsid w:val="00CD43CF"/>
    <w:rsid w:val="00CE03F1"/>
    <w:rsid w:val="00CE24E5"/>
    <w:rsid w:val="00CE41DB"/>
    <w:rsid w:val="00CE4D96"/>
    <w:rsid w:val="00D019DF"/>
    <w:rsid w:val="00D078C4"/>
    <w:rsid w:val="00D1177C"/>
    <w:rsid w:val="00D15EA5"/>
    <w:rsid w:val="00D2100B"/>
    <w:rsid w:val="00D266AC"/>
    <w:rsid w:val="00D3089E"/>
    <w:rsid w:val="00D31C1A"/>
    <w:rsid w:val="00D31D7A"/>
    <w:rsid w:val="00D33E60"/>
    <w:rsid w:val="00D34A95"/>
    <w:rsid w:val="00D4010C"/>
    <w:rsid w:val="00D40ECE"/>
    <w:rsid w:val="00D43E30"/>
    <w:rsid w:val="00D460E7"/>
    <w:rsid w:val="00D5205A"/>
    <w:rsid w:val="00D53A6D"/>
    <w:rsid w:val="00D577CC"/>
    <w:rsid w:val="00D63ABC"/>
    <w:rsid w:val="00D63FED"/>
    <w:rsid w:val="00D675F1"/>
    <w:rsid w:val="00D679A9"/>
    <w:rsid w:val="00D73B96"/>
    <w:rsid w:val="00D80807"/>
    <w:rsid w:val="00D86917"/>
    <w:rsid w:val="00D87F99"/>
    <w:rsid w:val="00D9285E"/>
    <w:rsid w:val="00D92F9A"/>
    <w:rsid w:val="00D933CD"/>
    <w:rsid w:val="00D9427D"/>
    <w:rsid w:val="00D96128"/>
    <w:rsid w:val="00D96B4D"/>
    <w:rsid w:val="00D97A0B"/>
    <w:rsid w:val="00DA36EE"/>
    <w:rsid w:val="00DA452E"/>
    <w:rsid w:val="00DA5128"/>
    <w:rsid w:val="00DB308D"/>
    <w:rsid w:val="00DB5F40"/>
    <w:rsid w:val="00DC02EE"/>
    <w:rsid w:val="00DC2500"/>
    <w:rsid w:val="00DC2832"/>
    <w:rsid w:val="00DC28E2"/>
    <w:rsid w:val="00DC4A63"/>
    <w:rsid w:val="00DD1E47"/>
    <w:rsid w:val="00DD2785"/>
    <w:rsid w:val="00DD29EA"/>
    <w:rsid w:val="00DD61A9"/>
    <w:rsid w:val="00DD6EF1"/>
    <w:rsid w:val="00DE4958"/>
    <w:rsid w:val="00DF2BB9"/>
    <w:rsid w:val="00DF5737"/>
    <w:rsid w:val="00E04361"/>
    <w:rsid w:val="00E064FD"/>
    <w:rsid w:val="00E1053A"/>
    <w:rsid w:val="00E26AF3"/>
    <w:rsid w:val="00E276E0"/>
    <w:rsid w:val="00E314EA"/>
    <w:rsid w:val="00E33FDA"/>
    <w:rsid w:val="00E3690B"/>
    <w:rsid w:val="00E406D5"/>
    <w:rsid w:val="00E41288"/>
    <w:rsid w:val="00E51DA9"/>
    <w:rsid w:val="00E52F9C"/>
    <w:rsid w:val="00E5532C"/>
    <w:rsid w:val="00E56701"/>
    <w:rsid w:val="00E61E20"/>
    <w:rsid w:val="00E62754"/>
    <w:rsid w:val="00E6442A"/>
    <w:rsid w:val="00E64D2D"/>
    <w:rsid w:val="00E662FE"/>
    <w:rsid w:val="00E81F2C"/>
    <w:rsid w:val="00E8570D"/>
    <w:rsid w:val="00E86B53"/>
    <w:rsid w:val="00E9110B"/>
    <w:rsid w:val="00E9165A"/>
    <w:rsid w:val="00EA0346"/>
    <w:rsid w:val="00EA2B6F"/>
    <w:rsid w:val="00EA418D"/>
    <w:rsid w:val="00EB12E0"/>
    <w:rsid w:val="00EB3478"/>
    <w:rsid w:val="00EB3887"/>
    <w:rsid w:val="00EB3E3C"/>
    <w:rsid w:val="00EB4B39"/>
    <w:rsid w:val="00EB6FE3"/>
    <w:rsid w:val="00EC4809"/>
    <w:rsid w:val="00EC678D"/>
    <w:rsid w:val="00EC6F3D"/>
    <w:rsid w:val="00EC7E95"/>
    <w:rsid w:val="00ED1210"/>
    <w:rsid w:val="00ED5FB4"/>
    <w:rsid w:val="00EE0F65"/>
    <w:rsid w:val="00EE5985"/>
    <w:rsid w:val="00EF09BD"/>
    <w:rsid w:val="00F01888"/>
    <w:rsid w:val="00F137E0"/>
    <w:rsid w:val="00F16504"/>
    <w:rsid w:val="00F213B9"/>
    <w:rsid w:val="00F22324"/>
    <w:rsid w:val="00F246A1"/>
    <w:rsid w:val="00F26DEE"/>
    <w:rsid w:val="00F30084"/>
    <w:rsid w:val="00F31E3F"/>
    <w:rsid w:val="00F37917"/>
    <w:rsid w:val="00F41C63"/>
    <w:rsid w:val="00F5513E"/>
    <w:rsid w:val="00F5569A"/>
    <w:rsid w:val="00F63F3F"/>
    <w:rsid w:val="00F66FA5"/>
    <w:rsid w:val="00F670FD"/>
    <w:rsid w:val="00F71678"/>
    <w:rsid w:val="00F730E3"/>
    <w:rsid w:val="00F7379D"/>
    <w:rsid w:val="00F73B1F"/>
    <w:rsid w:val="00F755E9"/>
    <w:rsid w:val="00F7580B"/>
    <w:rsid w:val="00F771B2"/>
    <w:rsid w:val="00F84AE3"/>
    <w:rsid w:val="00F909CD"/>
    <w:rsid w:val="00F925A7"/>
    <w:rsid w:val="00F974D1"/>
    <w:rsid w:val="00F97EA9"/>
    <w:rsid w:val="00FA16E0"/>
    <w:rsid w:val="00FA2CF5"/>
    <w:rsid w:val="00FA7F37"/>
    <w:rsid w:val="00FB5D61"/>
    <w:rsid w:val="00FB5E25"/>
    <w:rsid w:val="00FC4397"/>
    <w:rsid w:val="00FD05AD"/>
    <w:rsid w:val="00FD0666"/>
    <w:rsid w:val="00FD43D0"/>
    <w:rsid w:val="00FD5A6F"/>
    <w:rsid w:val="00FD71D9"/>
    <w:rsid w:val="00FD7295"/>
    <w:rsid w:val="00FE14D3"/>
    <w:rsid w:val="00FE2187"/>
    <w:rsid w:val="00FE320C"/>
    <w:rsid w:val="00FE4323"/>
    <w:rsid w:val="00FF2CBF"/>
    <w:rsid w:val="2DCFB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88F128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uiPriority w:val="99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4D33F4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6" ma:contentTypeDescription="Create a new document." ma:contentTypeScope="" ma:versionID="504b3ecc7927cf114bcdf4aee1e2ea1b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2e3ed1e003ff4ec3075ff0cd25e48251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A21E92-92C3-4F39-8038-7C16400292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E7F0EF-2D31-4C77-981B-41B68593E7C8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0153bd8d-61e3-4d9a-b03f-287c4fda417d"/>
  </ds:schemaRefs>
</ds:datastoreItem>
</file>

<file path=customXml/itemProps3.xml><?xml version="1.0" encoding="utf-8"?>
<ds:datastoreItem xmlns:ds="http://schemas.openxmlformats.org/officeDocument/2006/customXml" ds:itemID="{4F03087C-6B98-43F2-ACA2-13B2873BBE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CE5DC-67CE-48B3-B928-F48341AE0C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2</Pages>
  <Words>366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account1_11 ฐิติพร สมใจ</cp:lastModifiedBy>
  <cp:revision>2</cp:revision>
  <cp:lastPrinted>2025-11-10T15:57:00Z</cp:lastPrinted>
  <dcterms:created xsi:type="dcterms:W3CDTF">2025-11-14T13:57:00Z</dcterms:created>
  <dcterms:modified xsi:type="dcterms:W3CDTF">2025-11-14T13:57:00Z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</Properties>
</file>