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02F08" w14:textId="77777777" w:rsidR="001819C3" w:rsidRPr="00C15604" w:rsidRDefault="001819C3" w:rsidP="001819C3">
      <w:pPr>
        <w:spacing w:after="0" w:line="260" w:lineRule="atLeast"/>
        <w:jc w:val="center"/>
        <w:rPr>
          <w:rFonts w:ascii="Times New Roman" w:eastAsia="Times New Roman" w:hAnsi="Times New Roman" w:cs="Angsana New"/>
          <w:szCs w:val="22"/>
          <w:cs/>
        </w:rPr>
      </w:pPr>
    </w:p>
    <w:p w14:paraId="1C990C1E"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367295F1"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64EF1D7C" w14:textId="77777777" w:rsidR="001819C3" w:rsidRDefault="001819C3" w:rsidP="001819C3">
      <w:pPr>
        <w:spacing w:after="0" w:line="260" w:lineRule="atLeast"/>
        <w:jc w:val="center"/>
        <w:rPr>
          <w:rFonts w:ascii="Times New Roman" w:eastAsia="Times New Roman" w:hAnsi="Times New Roman" w:cs="Angsana New"/>
          <w:szCs w:val="22"/>
        </w:rPr>
      </w:pPr>
    </w:p>
    <w:p w14:paraId="444AFD35"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0BE0A7F5"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44982357" w14:textId="77777777" w:rsidR="001819C3" w:rsidRDefault="001819C3" w:rsidP="001819C3">
      <w:pPr>
        <w:spacing w:after="0" w:line="260" w:lineRule="atLeast"/>
        <w:jc w:val="center"/>
        <w:rPr>
          <w:rFonts w:ascii="Times New Roman" w:eastAsia="Times New Roman" w:hAnsi="Times New Roman" w:cs="Angsana New"/>
          <w:szCs w:val="22"/>
        </w:rPr>
      </w:pPr>
    </w:p>
    <w:p w14:paraId="1B90A96F" w14:textId="77777777" w:rsidR="001819C3" w:rsidRDefault="001819C3" w:rsidP="001819C3">
      <w:pPr>
        <w:spacing w:after="0" w:line="260" w:lineRule="atLeast"/>
        <w:jc w:val="center"/>
        <w:rPr>
          <w:rFonts w:ascii="Times New Roman" w:eastAsia="Times New Roman" w:hAnsi="Times New Roman" w:cs="Angsana New"/>
          <w:szCs w:val="22"/>
        </w:rPr>
      </w:pPr>
    </w:p>
    <w:p w14:paraId="17C0BF39" w14:textId="77777777" w:rsidR="001819C3" w:rsidRDefault="001819C3" w:rsidP="001819C3">
      <w:pPr>
        <w:spacing w:after="0" w:line="260" w:lineRule="atLeast"/>
        <w:jc w:val="center"/>
        <w:rPr>
          <w:rFonts w:ascii="Times New Roman" w:eastAsia="Times New Roman" w:hAnsi="Times New Roman" w:cs="Angsana New"/>
          <w:szCs w:val="22"/>
        </w:rPr>
      </w:pPr>
    </w:p>
    <w:p w14:paraId="5874B483"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103DF862"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346E8591"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0F06EDD6"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17DEDC46"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5BB51F60"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4E819DAF" w14:textId="77777777" w:rsidR="001819C3" w:rsidRPr="00C15604" w:rsidRDefault="001819C3" w:rsidP="001819C3">
      <w:pPr>
        <w:spacing w:after="0" w:line="260" w:lineRule="atLeast"/>
        <w:jc w:val="center"/>
        <w:rPr>
          <w:rFonts w:ascii="Times New Roman" w:eastAsia="Times New Roman" w:hAnsi="Times New Roman" w:cs="Angsana New"/>
          <w:szCs w:val="22"/>
        </w:rPr>
      </w:pPr>
    </w:p>
    <w:p w14:paraId="5D8B2D6C" w14:textId="77777777" w:rsidR="001819C3" w:rsidRPr="003576F1" w:rsidRDefault="001819C3" w:rsidP="001819C3">
      <w:pPr>
        <w:spacing w:after="0" w:line="240" w:lineRule="auto"/>
        <w:jc w:val="center"/>
        <w:rPr>
          <w:rFonts w:ascii="Times New Roman" w:eastAsia="MS Mincho" w:hAnsi="Times New Roman" w:cs="Angsana New"/>
          <w:b/>
          <w:bCs/>
          <w:sz w:val="40"/>
          <w:szCs w:val="40"/>
        </w:rPr>
      </w:pPr>
      <w:r w:rsidRPr="003576F1">
        <w:rPr>
          <w:rFonts w:ascii="Times New Roman" w:eastAsia="MS Mincho" w:hAnsi="Times New Roman" w:cs="Angsana New"/>
          <w:b/>
          <w:bCs/>
          <w:sz w:val="40"/>
          <w:szCs w:val="40"/>
        </w:rPr>
        <w:t>Aqua Corporation Public Company Limited</w:t>
      </w:r>
    </w:p>
    <w:p w14:paraId="3F5A62D3" w14:textId="77777777" w:rsidR="001819C3" w:rsidRPr="003576F1" w:rsidRDefault="001819C3" w:rsidP="001819C3">
      <w:pPr>
        <w:spacing w:after="0" w:line="240" w:lineRule="auto"/>
        <w:jc w:val="center"/>
        <w:rPr>
          <w:rFonts w:ascii="Times New Roman" w:eastAsia="MS Mincho" w:hAnsi="Times New Roman" w:cs="Angsana New"/>
          <w:b/>
          <w:bCs/>
          <w:sz w:val="40"/>
          <w:szCs w:val="40"/>
        </w:rPr>
      </w:pPr>
      <w:r w:rsidRPr="003576F1">
        <w:rPr>
          <w:rFonts w:ascii="Times New Roman" w:eastAsia="MS Mincho" w:hAnsi="Times New Roman" w:cs="Angsana New"/>
          <w:b/>
          <w:bCs/>
          <w:sz w:val="40"/>
          <w:szCs w:val="40"/>
        </w:rPr>
        <w:t>and its Subsidiaries</w:t>
      </w:r>
    </w:p>
    <w:p w14:paraId="098E0349" w14:textId="77777777" w:rsidR="001819C3" w:rsidRPr="003576F1" w:rsidRDefault="001819C3" w:rsidP="001819C3">
      <w:pPr>
        <w:spacing w:after="0" w:line="240" w:lineRule="auto"/>
        <w:jc w:val="center"/>
        <w:rPr>
          <w:rFonts w:ascii="Times New Roman" w:eastAsia="MS Mincho" w:hAnsi="Times New Roman" w:cs="Angsana New"/>
          <w:b/>
          <w:bCs/>
          <w:sz w:val="40"/>
          <w:szCs w:val="40"/>
        </w:rPr>
      </w:pPr>
    </w:p>
    <w:p w14:paraId="2820B7B3" w14:textId="77777777" w:rsidR="001819C3" w:rsidRPr="003576F1" w:rsidRDefault="001819C3" w:rsidP="001819C3">
      <w:pPr>
        <w:spacing w:after="0" w:line="240" w:lineRule="auto"/>
        <w:jc w:val="center"/>
        <w:rPr>
          <w:rFonts w:ascii="Times New Roman" w:eastAsia="MS Mincho" w:hAnsi="Times New Roman" w:cs="Angsana New"/>
          <w:b/>
          <w:bCs/>
          <w:sz w:val="40"/>
          <w:szCs w:val="40"/>
        </w:rPr>
      </w:pPr>
    </w:p>
    <w:p w14:paraId="0A342001" w14:textId="77777777"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Interim financial statements</w:t>
      </w:r>
    </w:p>
    <w:p w14:paraId="0CBC6EE7" w14:textId="26A7309F"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 xml:space="preserve">for the three-month and </w:t>
      </w:r>
      <w:r>
        <w:rPr>
          <w:rFonts w:ascii="Times New Roman" w:eastAsia="Times New Roman" w:hAnsi="Times New Roman" w:cs="Angsana New"/>
          <w:spacing w:val="-3"/>
          <w:sz w:val="36"/>
          <w:szCs w:val="45"/>
        </w:rPr>
        <w:t>nine</w:t>
      </w:r>
      <w:r w:rsidRPr="003576F1">
        <w:rPr>
          <w:rFonts w:ascii="Times New Roman" w:eastAsia="Times New Roman" w:hAnsi="Times New Roman" w:cs="Times New Roman"/>
          <w:spacing w:val="-3"/>
          <w:sz w:val="36"/>
          <w:szCs w:val="36"/>
          <w:lang w:val="en-GB" w:bidi="ar-SA"/>
        </w:rPr>
        <w:t>-month periods ended</w:t>
      </w:r>
    </w:p>
    <w:p w14:paraId="33F751A9" w14:textId="2680B0BB"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3576F1">
        <w:rPr>
          <w:rFonts w:ascii="Times New Roman" w:eastAsia="Times New Roman" w:hAnsi="Times New Roman" w:cs="Times New Roman"/>
          <w:spacing w:val="-3"/>
          <w:sz w:val="36"/>
          <w:szCs w:val="36"/>
          <w:lang w:val="en-GB" w:bidi="ar-SA"/>
        </w:rPr>
        <w:t xml:space="preserve">30 </w:t>
      </w:r>
      <w:r>
        <w:rPr>
          <w:rFonts w:ascii="Times New Roman" w:eastAsia="Times New Roman" w:hAnsi="Times New Roman" w:cs="Times New Roman"/>
          <w:spacing w:val="-3"/>
          <w:sz w:val="36"/>
          <w:szCs w:val="36"/>
          <w:lang w:val="en-GB" w:bidi="ar-SA"/>
        </w:rPr>
        <w:t>September</w:t>
      </w:r>
      <w:r w:rsidRPr="003576F1">
        <w:rPr>
          <w:rFonts w:ascii="Times New Roman" w:eastAsia="Times New Roman" w:hAnsi="Times New Roman" w:cs="Times New Roman"/>
          <w:spacing w:val="-3"/>
          <w:sz w:val="36"/>
          <w:szCs w:val="36"/>
          <w:lang w:val="en-GB" w:bidi="ar-SA"/>
        </w:rPr>
        <w:t xml:space="preserve"> 202</w:t>
      </w:r>
      <w:r>
        <w:rPr>
          <w:rFonts w:ascii="Times New Roman" w:eastAsia="Times New Roman" w:hAnsi="Times New Roman"/>
          <w:spacing w:val="-3"/>
          <w:sz w:val="36"/>
          <w:szCs w:val="45"/>
          <w:lang w:val="en-GB"/>
        </w:rPr>
        <w:t>5</w:t>
      </w:r>
    </w:p>
    <w:p w14:paraId="32048DA6" w14:textId="77777777"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and</w:t>
      </w:r>
    </w:p>
    <w:p w14:paraId="73BAD731" w14:textId="77777777"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Independent auditor’s report</w:t>
      </w:r>
    </w:p>
    <w:p w14:paraId="61DE745A" w14:textId="77777777"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on review of interim financial information</w:t>
      </w:r>
    </w:p>
    <w:p w14:paraId="2E227CC9" w14:textId="77777777" w:rsidR="001819C3" w:rsidRPr="003576F1" w:rsidRDefault="001819C3" w:rsidP="00181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7C19E78F" w14:textId="77777777" w:rsidR="001819C3" w:rsidRPr="003576F1" w:rsidRDefault="001819C3" w:rsidP="001819C3">
      <w:pPr>
        <w:spacing w:after="0" w:line="260" w:lineRule="atLeast"/>
        <w:jc w:val="both"/>
        <w:rPr>
          <w:rFonts w:ascii="Times New Roman" w:eastAsia="Times New Roman" w:hAnsi="Times New Roman" w:cs="Angsana New"/>
          <w:b/>
          <w:bCs/>
          <w:sz w:val="28"/>
        </w:rPr>
      </w:pPr>
    </w:p>
    <w:p w14:paraId="08D5502A" w14:textId="77777777" w:rsidR="001819C3" w:rsidRPr="003576F1" w:rsidRDefault="001819C3" w:rsidP="001819C3">
      <w:pPr>
        <w:spacing w:after="0" w:line="260" w:lineRule="atLeast"/>
        <w:jc w:val="both"/>
        <w:rPr>
          <w:rFonts w:ascii="Times New Roman" w:eastAsia="Times New Roman" w:hAnsi="Times New Roman" w:cs="Angsana New"/>
          <w:b/>
          <w:bCs/>
          <w:sz w:val="28"/>
        </w:rPr>
      </w:pPr>
    </w:p>
    <w:p w14:paraId="7A710E6E" w14:textId="77777777" w:rsidR="001819C3" w:rsidRPr="003576F1" w:rsidRDefault="001819C3" w:rsidP="001819C3">
      <w:pPr>
        <w:spacing w:after="0" w:line="260" w:lineRule="atLeast"/>
        <w:jc w:val="both"/>
        <w:rPr>
          <w:rFonts w:ascii="Times New Roman" w:eastAsia="Times New Roman" w:hAnsi="Times New Roman" w:cs="Angsana New"/>
          <w:b/>
          <w:bCs/>
          <w:sz w:val="28"/>
        </w:rPr>
        <w:sectPr w:rsidR="001819C3" w:rsidRPr="003576F1" w:rsidSect="001819C3">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5E43947C" w14:textId="77777777" w:rsidR="001819C3" w:rsidRDefault="001819C3" w:rsidP="001819C3">
      <w:pPr>
        <w:spacing w:after="0" w:line="260" w:lineRule="atLeast"/>
        <w:jc w:val="both"/>
        <w:rPr>
          <w:rFonts w:ascii="Times New Roman" w:eastAsia="Times New Roman" w:hAnsi="Times New Roman" w:cs="Angsana New"/>
          <w:b/>
          <w:bCs/>
          <w:spacing w:val="-2"/>
          <w:sz w:val="28"/>
        </w:rPr>
      </w:pPr>
    </w:p>
    <w:p w14:paraId="61A44312" w14:textId="77777777" w:rsidR="001819C3" w:rsidRPr="003576F1" w:rsidRDefault="001819C3" w:rsidP="001819C3">
      <w:pPr>
        <w:spacing w:after="0" w:line="260" w:lineRule="atLeast"/>
        <w:jc w:val="both"/>
        <w:rPr>
          <w:rFonts w:ascii="Times New Roman" w:eastAsia="Times New Roman" w:hAnsi="Times New Roman" w:cs="Angsana New"/>
          <w:b/>
          <w:bCs/>
          <w:spacing w:val="-2"/>
          <w:sz w:val="28"/>
        </w:rPr>
      </w:pPr>
      <w:r w:rsidRPr="003576F1">
        <w:rPr>
          <w:rFonts w:ascii="Times New Roman" w:eastAsia="Times New Roman" w:hAnsi="Times New Roman" w:cs="Angsana New"/>
          <w:b/>
          <w:bCs/>
          <w:spacing w:val="-2"/>
          <w:sz w:val="28"/>
        </w:rPr>
        <w:t>Independent Auditor’s Report on Review of Interim Financial Information</w:t>
      </w:r>
    </w:p>
    <w:p w14:paraId="75ADE433" w14:textId="77777777" w:rsidR="001819C3" w:rsidRPr="003E3169" w:rsidRDefault="001819C3" w:rsidP="001819C3">
      <w:pPr>
        <w:spacing w:after="0" w:line="260" w:lineRule="atLeast"/>
        <w:jc w:val="both"/>
        <w:rPr>
          <w:rFonts w:ascii="Times New Roman" w:eastAsia="Times New Roman" w:hAnsi="Times New Roman" w:cs="Angsana New"/>
          <w:b/>
          <w:bCs/>
          <w:spacing w:val="-2"/>
          <w:szCs w:val="22"/>
        </w:rPr>
      </w:pPr>
    </w:p>
    <w:p w14:paraId="2B18707D" w14:textId="77777777" w:rsidR="001819C3" w:rsidRPr="003576F1" w:rsidRDefault="001819C3" w:rsidP="001819C3">
      <w:pPr>
        <w:tabs>
          <w:tab w:val="left" w:pos="8640"/>
        </w:tabs>
        <w:spacing w:after="0" w:line="260" w:lineRule="atLeast"/>
        <w:jc w:val="both"/>
        <w:rPr>
          <w:rFonts w:ascii="Times New Roman" w:eastAsia="Times New Roman" w:hAnsi="Times New Roman" w:cs="Angsana New"/>
          <w:b/>
          <w:bCs/>
          <w:sz w:val="24"/>
          <w:szCs w:val="24"/>
          <w:lang w:val="en-GB"/>
        </w:rPr>
      </w:pPr>
      <w:r w:rsidRPr="003576F1">
        <w:rPr>
          <w:rFonts w:ascii="Times New Roman" w:eastAsia="Times New Roman" w:hAnsi="Times New Roman" w:cs="Angsana New"/>
          <w:b/>
          <w:bCs/>
          <w:sz w:val="24"/>
          <w:szCs w:val="24"/>
          <w:lang w:val="en-GB"/>
        </w:rPr>
        <w:t>To the Board of Directors of Aqua Corporation Public Company Limited</w:t>
      </w:r>
    </w:p>
    <w:p w14:paraId="63A03DE8" w14:textId="77777777" w:rsidR="001819C3" w:rsidRPr="004C0B2A" w:rsidRDefault="001819C3" w:rsidP="001819C3">
      <w:pPr>
        <w:tabs>
          <w:tab w:val="left" w:pos="8640"/>
        </w:tabs>
        <w:spacing w:after="0" w:line="260" w:lineRule="atLeast"/>
        <w:jc w:val="both"/>
        <w:rPr>
          <w:rFonts w:ascii="Times New Roman" w:eastAsia="Times New Roman" w:hAnsi="Times New Roman" w:cs="Angsana New"/>
          <w:b/>
          <w:bCs/>
          <w:szCs w:val="22"/>
          <w:lang w:val="en-GB"/>
        </w:rPr>
      </w:pPr>
    </w:p>
    <w:p w14:paraId="1573C699" w14:textId="3D33123A" w:rsidR="001819C3" w:rsidRPr="003576F1" w:rsidRDefault="001819C3" w:rsidP="001819C3">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 xml:space="preserve">I have reviewed the accompanying consolidated and separate statements of financial position of Aqua Corporation Public Company Limited and its subsidiaries, and of Aqua Corporation Public Company Limited, respectively, as at 30 </w:t>
      </w:r>
      <w:r>
        <w:rPr>
          <w:rFonts w:ascii="Times New Roman" w:eastAsia="Times New Roman" w:hAnsi="Times New Roman" w:cs="Angsana New"/>
          <w:szCs w:val="22"/>
          <w:lang w:val="en-GB"/>
        </w:rPr>
        <w:t xml:space="preserve">September </w:t>
      </w:r>
      <w:r w:rsidRPr="003576F1">
        <w:rPr>
          <w:rFonts w:ascii="Times New Roman" w:eastAsia="Times New Roman" w:hAnsi="Times New Roman" w:cs="Angsana New"/>
          <w:szCs w:val="22"/>
          <w:lang w:val="en-GB"/>
        </w:rPr>
        <w:t>202</w:t>
      </w:r>
      <w:r>
        <w:rPr>
          <w:rFonts w:ascii="Times New Roman" w:eastAsia="Times New Roman" w:hAnsi="Times New Roman" w:cs="Angsana New"/>
          <w:szCs w:val="22"/>
          <w:lang w:val="en-GB"/>
        </w:rPr>
        <w:t>5</w:t>
      </w:r>
      <w:r w:rsidRPr="003576F1">
        <w:rPr>
          <w:rFonts w:ascii="Times New Roman" w:eastAsia="Times New Roman" w:hAnsi="Times New Roman" w:cs="Angsana New"/>
          <w:szCs w:val="22"/>
          <w:lang w:val="en-GB"/>
        </w:rPr>
        <w:t xml:space="preserve">, the consolidated and separate statements of comprehensive income </w:t>
      </w:r>
      <w:r w:rsidRPr="003576F1">
        <w:rPr>
          <w:rFonts w:ascii="Times New Roman" w:eastAsia="Times New Roman" w:hAnsi="Times New Roman" w:cs="Angsana New"/>
          <w:szCs w:val="22"/>
        </w:rPr>
        <w:t xml:space="preserve">for the three-month and </w:t>
      </w:r>
      <w:r>
        <w:rPr>
          <w:rFonts w:ascii="Times New Roman" w:eastAsia="Times New Roman" w:hAnsi="Times New Roman" w:cs="Angsana New"/>
          <w:szCs w:val="22"/>
        </w:rPr>
        <w:t>nine</w:t>
      </w:r>
      <w:r w:rsidRPr="003576F1">
        <w:rPr>
          <w:rFonts w:ascii="Times New Roman" w:eastAsia="Times New Roman" w:hAnsi="Times New Roman" w:cs="Angsana New"/>
          <w:szCs w:val="22"/>
        </w:rPr>
        <w:t xml:space="preserve">-month period ended 30 </w:t>
      </w:r>
      <w:r>
        <w:rPr>
          <w:rFonts w:ascii="Times New Roman" w:eastAsia="Times New Roman" w:hAnsi="Times New Roman" w:cs="Angsana New"/>
          <w:szCs w:val="22"/>
        </w:rPr>
        <w:t xml:space="preserve">September </w:t>
      </w:r>
      <w:r w:rsidRPr="003576F1">
        <w:rPr>
          <w:rFonts w:ascii="Times New Roman" w:eastAsia="Times New Roman" w:hAnsi="Times New Roman" w:cs="Angsana New"/>
          <w:szCs w:val="22"/>
        </w:rPr>
        <w:t>202</w:t>
      </w:r>
      <w:r>
        <w:rPr>
          <w:rFonts w:ascii="Times New Roman" w:eastAsia="Times New Roman" w:hAnsi="Times New Roman" w:cs="Angsana New"/>
          <w:szCs w:val="22"/>
        </w:rPr>
        <w:t>5</w:t>
      </w:r>
      <w:r w:rsidRPr="003576F1">
        <w:rPr>
          <w:rFonts w:ascii="Times New Roman" w:eastAsia="Times New Roman" w:hAnsi="Times New Roman" w:cs="Angsana New"/>
          <w:szCs w:val="22"/>
          <w:lang w:val="en-GB"/>
        </w:rPr>
        <w:t xml:space="preserve">, </w:t>
      </w:r>
      <w:r w:rsidRPr="003576F1">
        <w:rPr>
          <w:rFonts w:ascii="Times New Roman" w:eastAsia="Times New Roman" w:hAnsi="Times New Roman" w:cs="Angsana New"/>
          <w:szCs w:val="22"/>
        </w:rPr>
        <w:t>the consolidated and separate statements</w:t>
      </w:r>
      <w:r w:rsidRPr="003576F1">
        <w:rPr>
          <w:rFonts w:ascii="Times New Roman" w:eastAsia="Times New Roman" w:hAnsi="Times New Roman" w:cs="Angsana New" w:hint="cs"/>
          <w:szCs w:val="22"/>
          <w:cs/>
        </w:rPr>
        <w:t xml:space="preserve"> </w:t>
      </w:r>
      <w:r w:rsidRPr="003576F1">
        <w:rPr>
          <w:rFonts w:ascii="Times New Roman" w:eastAsia="Times New Roman" w:hAnsi="Times New Roman" w:cs="Angsana New"/>
          <w:szCs w:val="22"/>
        </w:rPr>
        <w:t xml:space="preserve">of changes in equity and cash flows for the </w:t>
      </w:r>
      <w:r>
        <w:rPr>
          <w:rFonts w:ascii="Times New Roman" w:eastAsia="Times New Roman" w:hAnsi="Times New Roman" w:cs="Angsana New"/>
          <w:szCs w:val="22"/>
        </w:rPr>
        <w:t>nine</w:t>
      </w:r>
      <w:r w:rsidRPr="003576F1">
        <w:rPr>
          <w:rFonts w:ascii="Times New Roman" w:eastAsia="Times New Roman" w:hAnsi="Times New Roman" w:cs="Angsana New"/>
          <w:szCs w:val="22"/>
        </w:rPr>
        <w:t xml:space="preserve">-month period ended 30 </w:t>
      </w:r>
      <w:r>
        <w:rPr>
          <w:rFonts w:ascii="Times New Roman" w:eastAsia="Times New Roman" w:hAnsi="Times New Roman" w:cs="Angsana New"/>
          <w:szCs w:val="22"/>
        </w:rPr>
        <w:t>September</w:t>
      </w:r>
      <w:r w:rsidRPr="003576F1">
        <w:rPr>
          <w:rFonts w:ascii="Times New Roman" w:eastAsia="Times New Roman" w:hAnsi="Times New Roman" w:cs="Angsana New"/>
          <w:szCs w:val="22"/>
        </w:rPr>
        <w:t xml:space="preserve"> </w:t>
      </w:r>
      <w:r w:rsidRPr="003576F1">
        <w:rPr>
          <w:rFonts w:ascii="Times New Roman" w:eastAsia="Times New Roman" w:hAnsi="Times New Roman" w:cs="Angsana New"/>
          <w:szCs w:val="22"/>
          <w:lang w:val="en-GB"/>
        </w:rPr>
        <w:t>202</w:t>
      </w:r>
      <w:r>
        <w:rPr>
          <w:rFonts w:ascii="Times New Roman" w:eastAsia="Times New Roman" w:hAnsi="Times New Roman" w:cs="Angsana New"/>
          <w:szCs w:val="22"/>
          <w:lang w:val="en-GB"/>
        </w:rPr>
        <w:t>5</w:t>
      </w:r>
      <w:r w:rsidRPr="003576F1">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96A2D7" w14:textId="77777777" w:rsidR="001819C3" w:rsidRPr="003576F1" w:rsidRDefault="001819C3" w:rsidP="001819C3">
      <w:pPr>
        <w:spacing w:after="0" w:line="260" w:lineRule="atLeast"/>
        <w:jc w:val="both"/>
        <w:rPr>
          <w:rFonts w:ascii="Times New Roman" w:eastAsia="Times New Roman" w:hAnsi="Times New Roman" w:cs="Angsana New"/>
          <w:szCs w:val="22"/>
          <w:lang w:val="en-GB"/>
        </w:rPr>
      </w:pPr>
    </w:p>
    <w:p w14:paraId="4EF1E1FA" w14:textId="77777777" w:rsidR="001819C3" w:rsidRPr="003576F1" w:rsidRDefault="001819C3" w:rsidP="001819C3">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Scope of Review</w:t>
      </w:r>
    </w:p>
    <w:p w14:paraId="307725CA" w14:textId="77777777" w:rsidR="001819C3" w:rsidRPr="003576F1" w:rsidRDefault="001819C3" w:rsidP="001819C3">
      <w:pPr>
        <w:spacing w:after="0" w:line="240" w:lineRule="atLeast"/>
        <w:jc w:val="both"/>
        <w:rPr>
          <w:rFonts w:ascii="Times New Roman" w:eastAsia="Times New Roman" w:hAnsi="Times New Roman" w:cs="Angsana New"/>
          <w:szCs w:val="22"/>
        </w:rPr>
      </w:pPr>
    </w:p>
    <w:p w14:paraId="65F1746C" w14:textId="77777777" w:rsidR="001819C3" w:rsidRPr="003576F1" w:rsidRDefault="001819C3" w:rsidP="001819C3">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3576F1">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0C3C5B" w14:textId="77777777" w:rsidR="001819C3" w:rsidRDefault="001819C3" w:rsidP="001819C3">
      <w:pPr>
        <w:spacing w:after="0" w:line="240" w:lineRule="atLeast"/>
        <w:jc w:val="both"/>
        <w:rPr>
          <w:rFonts w:ascii="Times New Roman" w:eastAsia="Times New Roman" w:hAnsi="Times New Roman" w:cs="Angsana New"/>
          <w:szCs w:val="22"/>
          <w:lang w:val="en-GB"/>
        </w:rPr>
      </w:pPr>
    </w:p>
    <w:p w14:paraId="1F746932" w14:textId="77777777" w:rsidR="001819C3" w:rsidRPr="003576F1" w:rsidRDefault="001819C3" w:rsidP="001819C3">
      <w:pPr>
        <w:spacing w:after="0" w:line="260" w:lineRule="atLeast"/>
        <w:jc w:val="both"/>
        <w:rPr>
          <w:rFonts w:ascii="Times New Roman" w:eastAsia="Times New Roman" w:hAnsi="Times New Roman" w:cs="Angsana New"/>
          <w:i/>
          <w:iCs/>
          <w:szCs w:val="22"/>
          <w:cs/>
          <w:lang w:val="en-GB"/>
        </w:rPr>
      </w:pPr>
      <w:r>
        <w:rPr>
          <w:rFonts w:ascii="Times New Roman" w:eastAsia="Times New Roman" w:hAnsi="Times New Roman" w:cs="Angsana New"/>
          <w:i/>
          <w:iCs/>
          <w:szCs w:val="22"/>
          <w:lang w:val="en-GB"/>
        </w:rPr>
        <w:t>C</w:t>
      </w:r>
      <w:r w:rsidRPr="003576F1">
        <w:rPr>
          <w:rFonts w:ascii="Times New Roman" w:eastAsia="Times New Roman" w:hAnsi="Times New Roman" w:cs="Angsana New"/>
          <w:i/>
          <w:iCs/>
          <w:szCs w:val="22"/>
          <w:lang w:val="en-GB"/>
        </w:rPr>
        <w:t>onclusion</w:t>
      </w:r>
    </w:p>
    <w:p w14:paraId="4FF459A3" w14:textId="77777777" w:rsidR="001819C3" w:rsidRPr="003576F1" w:rsidRDefault="001819C3" w:rsidP="001819C3">
      <w:pPr>
        <w:spacing w:after="0" w:line="240" w:lineRule="atLeast"/>
        <w:jc w:val="both"/>
        <w:rPr>
          <w:rFonts w:ascii="Times New Roman" w:eastAsia="Times New Roman" w:hAnsi="Times New Roman" w:cs="Angsana New"/>
          <w:szCs w:val="22"/>
        </w:rPr>
      </w:pPr>
    </w:p>
    <w:p w14:paraId="6C1F9E13" w14:textId="77777777" w:rsidR="001819C3" w:rsidRPr="00C15604" w:rsidRDefault="001819C3" w:rsidP="001819C3">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14003345" w14:textId="77777777" w:rsidR="001819C3" w:rsidRDefault="001819C3" w:rsidP="001819C3">
      <w:pPr>
        <w:spacing w:after="0" w:line="260" w:lineRule="atLeast"/>
        <w:jc w:val="both"/>
        <w:rPr>
          <w:rFonts w:ascii="Times New Roman" w:eastAsia="Times New Roman" w:hAnsi="Times New Roman" w:cs="Angsana New"/>
          <w:i/>
          <w:iCs/>
          <w:szCs w:val="22"/>
          <w:lang w:val="en-GB"/>
        </w:rPr>
      </w:pPr>
    </w:p>
    <w:p w14:paraId="3AE1F742" w14:textId="5CD9CDA1" w:rsidR="004F72C0" w:rsidRPr="00DF1E4C" w:rsidRDefault="004F72C0" w:rsidP="001819C3">
      <w:pPr>
        <w:spacing w:after="0" w:line="260" w:lineRule="atLeast"/>
        <w:jc w:val="both"/>
        <w:rPr>
          <w:rFonts w:ascii="Times New Roman" w:eastAsia="Times New Roman" w:hAnsi="Times New Roman" w:cs="Angsana New"/>
          <w:i/>
          <w:iCs/>
          <w:szCs w:val="22"/>
        </w:rPr>
      </w:pPr>
      <w:r w:rsidRPr="00DF1E4C">
        <w:rPr>
          <w:rFonts w:ascii="Times New Roman" w:eastAsia="Times New Roman" w:hAnsi="Times New Roman" w:cs="Angsana New"/>
          <w:i/>
          <w:iCs/>
          <w:szCs w:val="22"/>
        </w:rPr>
        <w:t>Other Matter</w:t>
      </w:r>
    </w:p>
    <w:p w14:paraId="2964AD9C" w14:textId="77777777" w:rsidR="004F72C0" w:rsidRPr="00DF1E4C" w:rsidRDefault="004F72C0" w:rsidP="001819C3">
      <w:pPr>
        <w:spacing w:after="0" w:line="260" w:lineRule="atLeast"/>
        <w:jc w:val="both"/>
        <w:rPr>
          <w:rFonts w:ascii="Times New Roman" w:eastAsia="Times New Roman" w:hAnsi="Times New Roman" w:cs="Angsana New"/>
          <w:i/>
          <w:iCs/>
          <w:szCs w:val="22"/>
        </w:rPr>
      </w:pPr>
    </w:p>
    <w:p w14:paraId="41A7BDBB" w14:textId="1756FEB2" w:rsidR="00316673" w:rsidRPr="00DF1E4C" w:rsidRDefault="004F72C0" w:rsidP="00DF1E4C">
      <w:pPr>
        <w:spacing w:after="0" w:line="260" w:lineRule="atLeast"/>
        <w:jc w:val="both"/>
        <w:rPr>
          <w:rFonts w:ascii="Times New Roman" w:eastAsia="Times New Roman" w:hAnsi="Times New Roman" w:cs="Angsana New"/>
          <w:szCs w:val="22"/>
        </w:rPr>
      </w:pPr>
      <w:r w:rsidRPr="00DF1E4C">
        <w:rPr>
          <w:rFonts w:ascii="Times New Roman" w:eastAsia="Times New Roman" w:hAnsi="Times New Roman" w:cs="Angsana New"/>
          <w:szCs w:val="22"/>
        </w:rPr>
        <w:t xml:space="preserve">The financial statements of </w:t>
      </w:r>
      <w:r w:rsidRPr="00DF1E4C">
        <w:rPr>
          <w:rFonts w:ascii="Times New Roman" w:eastAsia="Times New Roman" w:hAnsi="Times New Roman" w:cs="Angsana New"/>
          <w:szCs w:val="22"/>
          <w:lang w:val="en-GB"/>
        </w:rPr>
        <w:t>Aqua Corporation Public Company Limited and its subsidiaries</w:t>
      </w:r>
      <w:r w:rsidRPr="00DF1E4C">
        <w:rPr>
          <w:rFonts w:ascii="Times New Roman" w:eastAsia="Times New Roman" w:hAnsi="Times New Roman" w:cs="Angsana New"/>
          <w:szCs w:val="22"/>
        </w:rPr>
        <w:t xml:space="preserve"> for the three-month and nine-month periods ended 30 September 2024, which are included as comparative information, were reviewed by me and I expressed a qualified conclusion on those financial statements in my report dated 14 November 2024, relating to 1) the financial information of an associate as specified in the Group’s instructions</w:t>
      </w:r>
      <w:r w:rsidR="00316673" w:rsidRPr="00DF1E4C">
        <w:rPr>
          <w:rFonts w:ascii="Times New Roman" w:eastAsia="Times New Roman" w:hAnsi="Times New Roman" w:cs="Angsana New"/>
          <w:szCs w:val="22"/>
        </w:rPr>
        <w:t>,</w:t>
      </w:r>
      <w:r w:rsidRPr="00DF1E4C">
        <w:rPr>
          <w:rFonts w:ascii="Times New Roman" w:eastAsia="Times New Roman" w:hAnsi="Times New Roman" w:cs="Angsana New"/>
          <w:szCs w:val="22"/>
        </w:rPr>
        <w:t xml:space="preserve"> </w:t>
      </w:r>
      <w:r w:rsidR="00316673" w:rsidRPr="00DF1E4C">
        <w:rPr>
          <w:rFonts w:ascii="Times New Roman" w:eastAsia="Times New Roman" w:hAnsi="Times New Roman" w:cs="Angsana New"/>
          <w:szCs w:val="22"/>
        </w:rPr>
        <w:t xml:space="preserve">which were reviewed by another auditor and </w:t>
      </w:r>
      <w:r w:rsidRPr="00DF1E4C">
        <w:rPr>
          <w:rFonts w:ascii="Times New Roman" w:eastAsia="Times New Roman" w:hAnsi="Times New Roman" w:cs="Angsana New"/>
          <w:szCs w:val="22"/>
        </w:rPr>
        <w:t>I was unable to review the material documentary evidence</w:t>
      </w:r>
      <w:r w:rsidR="00316673" w:rsidRPr="00DF1E4C">
        <w:rPr>
          <w:rFonts w:ascii="Times New Roman" w:eastAsia="Times New Roman" w:hAnsi="Times New Roman" w:cs="Angsana New"/>
          <w:szCs w:val="22"/>
        </w:rPr>
        <w:t xml:space="preserve"> 2) the share capital increase of a subsidiary by Baht 150 million, which received the payment </w:t>
      </w:r>
      <w:r w:rsidR="00DF1E4C" w:rsidRPr="00DF1E4C">
        <w:rPr>
          <w:rFonts w:ascii="Times New Roman" w:eastAsia="Times New Roman" w:hAnsi="Times New Roman" w:cs="Angsana New"/>
          <w:szCs w:val="22"/>
        </w:rPr>
        <w:t xml:space="preserve">by </w:t>
      </w:r>
      <w:r w:rsidR="00316673" w:rsidRPr="00DF1E4C">
        <w:rPr>
          <w:rFonts w:ascii="Times New Roman" w:eastAsia="Times New Roman" w:hAnsi="Times New Roman" w:cs="Angsana New"/>
          <w:szCs w:val="22"/>
        </w:rPr>
        <w:t>ordinary shares of another subsidiary in the amount of 888,880 shares at a price of Baht 168.75 per share, which is the price be calculated by the independent financial advisor using the discounted cash flow (DCF) method,</w:t>
      </w:r>
      <w:r w:rsidR="00DF1E4C" w:rsidRPr="00DF1E4C">
        <w:rPr>
          <w:rFonts w:ascii="Times New Roman" w:eastAsia="Times New Roman" w:hAnsi="Times New Roman" w:cs="Angsana New"/>
          <w:szCs w:val="22"/>
        </w:rPr>
        <w:t xml:space="preserve"> which</w:t>
      </w:r>
      <w:r w:rsidR="00316673" w:rsidRPr="00DF1E4C">
        <w:rPr>
          <w:rFonts w:ascii="Times New Roman" w:eastAsia="Times New Roman" w:hAnsi="Times New Roman" w:cs="Angsana New"/>
          <w:szCs w:val="22"/>
        </w:rPr>
        <w:t xml:space="preserve"> I had not received sufficient and appropriate evidence of the amount of increase share received.  </w:t>
      </w:r>
      <w:r w:rsidR="00DF1E4C" w:rsidRPr="00DF1E4C">
        <w:rPr>
          <w:rFonts w:ascii="Times New Roman" w:eastAsia="Times New Roman" w:hAnsi="Times New Roman" w:cs="Angsana New"/>
          <w:szCs w:val="22"/>
        </w:rPr>
        <w:t xml:space="preserve">Subsequently, in the fourth quarter of 2024, I obtained sufficient and appropriate financial evidence and information regarding the above matter, which led me to conclude that it was not necessary to adjust the value of the investment in the associate and the </w:t>
      </w:r>
      <w:proofErr w:type="gramStart"/>
      <w:r w:rsidR="00DF1E4C" w:rsidRPr="00DF1E4C">
        <w:rPr>
          <w:rFonts w:ascii="Times New Roman" w:eastAsia="Times New Roman" w:hAnsi="Times New Roman" w:cs="Angsana New"/>
          <w:szCs w:val="22"/>
        </w:rPr>
        <w:t>aforementioned share</w:t>
      </w:r>
      <w:proofErr w:type="gramEnd"/>
      <w:r w:rsidR="00DF1E4C" w:rsidRPr="00DF1E4C">
        <w:rPr>
          <w:rFonts w:ascii="Times New Roman" w:eastAsia="Times New Roman" w:hAnsi="Times New Roman" w:cs="Angsana New"/>
          <w:szCs w:val="22"/>
        </w:rPr>
        <w:t xml:space="preserve"> capital increase in the financial statements for the three-month and nine-month periods ended 30 September 2024.</w:t>
      </w:r>
    </w:p>
    <w:p w14:paraId="5512418F" w14:textId="5B269390" w:rsidR="004F72C0" w:rsidRPr="004F72C0" w:rsidRDefault="004F72C0" w:rsidP="001819C3">
      <w:pPr>
        <w:spacing w:after="0" w:line="260" w:lineRule="atLeast"/>
        <w:jc w:val="both"/>
        <w:rPr>
          <w:rFonts w:ascii="Times New Roman" w:eastAsia="Times New Roman" w:hAnsi="Times New Roman" w:cs="Angsana New"/>
          <w:szCs w:val="22"/>
          <w:highlight w:val="cyan"/>
        </w:rPr>
      </w:pPr>
    </w:p>
    <w:p w14:paraId="4FFC4AB5" w14:textId="77777777" w:rsidR="0007746F" w:rsidRDefault="0007746F" w:rsidP="00DF1E4C">
      <w:pPr>
        <w:tabs>
          <w:tab w:val="left" w:pos="4111"/>
          <w:tab w:val="left" w:pos="5103"/>
          <w:tab w:val="left" w:pos="8080"/>
        </w:tabs>
        <w:spacing w:after="0" w:line="240" w:lineRule="atLeast"/>
        <w:jc w:val="both"/>
        <w:rPr>
          <w:rFonts w:ascii="Times New Roman" w:eastAsia="Times New Roman" w:hAnsi="Times New Roman" w:cs="Angsana New"/>
          <w:spacing w:val="-4"/>
          <w:szCs w:val="22"/>
          <w:highlight w:val="yellow"/>
        </w:rPr>
      </w:pPr>
    </w:p>
    <w:p w14:paraId="744230EB" w14:textId="53F8DE08" w:rsidR="00767A3D" w:rsidRPr="0007746F" w:rsidRDefault="00767A3D" w:rsidP="001819C3">
      <w:pPr>
        <w:tabs>
          <w:tab w:val="left" w:pos="4111"/>
          <w:tab w:val="left" w:pos="5103"/>
          <w:tab w:val="left" w:pos="8080"/>
        </w:tabs>
        <w:spacing w:after="0" w:line="240" w:lineRule="atLeast"/>
        <w:ind w:left="426"/>
        <w:jc w:val="both"/>
        <w:rPr>
          <w:rFonts w:ascii="Times New Roman" w:eastAsia="Times New Roman" w:hAnsi="Times New Roman" w:cs="Angsana New"/>
          <w:spacing w:val="-4"/>
          <w:szCs w:val="22"/>
          <w:highlight w:val="yellow"/>
        </w:rPr>
        <w:sectPr w:rsidR="00767A3D" w:rsidRPr="0007746F" w:rsidSect="001819C3">
          <w:headerReference w:type="default" r:id="rId10"/>
          <w:footerReference w:type="default" r:id="rId11"/>
          <w:pgSz w:w="11900" w:h="16840" w:code="9"/>
          <w:pgMar w:top="1440" w:right="1268" w:bottom="851" w:left="1620" w:header="720" w:footer="425" w:gutter="0"/>
          <w:pgNumType w:start="1"/>
          <w:cols w:space="0"/>
          <w:noEndnote/>
          <w:titlePg/>
          <w:docGrid w:linePitch="299"/>
        </w:sectPr>
      </w:pPr>
    </w:p>
    <w:p w14:paraId="0DC0B63B" w14:textId="77777777" w:rsidR="00767A3D" w:rsidRPr="00767A3D" w:rsidRDefault="00767A3D" w:rsidP="00767A3D">
      <w:pPr>
        <w:spacing w:after="0" w:line="260" w:lineRule="atLeast"/>
        <w:jc w:val="both"/>
        <w:rPr>
          <w:rFonts w:ascii="Times New Roman" w:eastAsia="Times New Roman" w:hAnsi="Times New Roman" w:cs="Angsana New"/>
          <w:i/>
          <w:iCs/>
          <w:szCs w:val="22"/>
          <w:lang w:val="en-GB"/>
        </w:rPr>
      </w:pPr>
      <w:r w:rsidRPr="00767A3D">
        <w:rPr>
          <w:rFonts w:ascii="Times New Roman" w:eastAsia="Times New Roman" w:hAnsi="Times New Roman" w:cs="Angsana New"/>
          <w:i/>
          <w:iCs/>
          <w:szCs w:val="22"/>
          <w:lang w:val="en-GB"/>
        </w:rPr>
        <w:lastRenderedPageBreak/>
        <w:t>Emphasis of Matters</w:t>
      </w:r>
    </w:p>
    <w:p w14:paraId="351BBB91" w14:textId="77777777" w:rsidR="00767A3D" w:rsidRPr="00767A3D" w:rsidRDefault="00767A3D" w:rsidP="00767A3D">
      <w:pPr>
        <w:spacing w:after="0" w:line="240" w:lineRule="atLeast"/>
        <w:jc w:val="both"/>
        <w:rPr>
          <w:rFonts w:ascii="Times New Roman" w:eastAsia="Times New Roman" w:hAnsi="Times New Roman" w:cs="Angsana New"/>
          <w:szCs w:val="22"/>
          <w:lang w:val="en-GB"/>
        </w:rPr>
      </w:pPr>
    </w:p>
    <w:p w14:paraId="03F7841E" w14:textId="77777777" w:rsidR="00767A3D" w:rsidRPr="00767A3D" w:rsidRDefault="00767A3D" w:rsidP="00767A3D">
      <w:pPr>
        <w:spacing w:after="0" w:line="240" w:lineRule="atLeast"/>
        <w:jc w:val="both"/>
        <w:rPr>
          <w:rFonts w:ascii="Times New Roman" w:hAnsi="Times New Roman" w:cs="Angsana New"/>
          <w:sz w:val="20"/>
          <w:szCs w:val="22"/>
        </w:rPr>
      </w:pPr>
      <w:r w:rsidRPr="00767A3D">
        <w:rPr>
          <w:rFonts w:ascii="Times New Roman" w:eastAsia="Times New Roman" w:hAnsi="Times New Roman" w:cs="Angsana New"/>
          <w:szCs w:val="22"/>
        </w:rPr>
        <w:t xml:space="preserve">I draw attention </w:t>
      </w:r>
      <w:proofErr w:type="gramStart"/>
      <w:r w:rsidRPr="00767A3D">
        <w:rPr>
          <w:rFonts w:ascii="Times New Roman" w:eastAsia="Times New Roman" w:hAnsi="Times New Roman" w:cs="Angsana New"/>
          <w:szCs w:val="22"/>
        </w:rPr>
        <w:t>as</w:t>
      </w:r>
      <w:proofErr w:type="gramEnd"/>
      <w:r w:rsidRPr="00767A3D">
        <w:rPr>
          <w:rFonts w:ascii="Times New Roman" w:eastAsia="Times New Roman" w:hAnsi="Times New Roman" w:cs="Angsana New"/>
          <w:szCs w:val="22"/>
        </w:rPr>
        <w:t xml:space="preserve"> the </w:t>
      </w:r>
      <w:r w:rsidRPr="00767A3D">
        <w:rPr>
          <w:rFonts w:ascii="Times New Roman" w:hAnsi="Times New Roman" w:cs="Angsana New"/>
          <w:szCs w:val="22"/>
        </w:rPr>
        <w:t>following</w:t>
      </w:r>
      <w:r w:rsidRPr="00767A3D">
        <w:rPr>
          <w:rFonts w:ascii="Times New Roman" w:hAnsi="Times New Roman" w:cs="Angsana New"/>
          <w:sz w:val="20"/>
          <w:szCs w:val="22"/>
        </w:rPr>
        <w:t xml:space="preserve"> matters.</w:t>
      </w:r>
    </w:p>
    <w:p w14:paraId="49942F97" w14:textId="77777777" w:rsidR="00767A3D" w:rsidRPr="0007746F" w:rsidRDefault="00767A3D" w:rsidP="00767A3D">
      <w:pPr>
        <w:spacing w:after="0" w:line="240" w:lineRule="atLeast"/>
        <w:jc w:val="both"/>
        <w:rPr>
          <w:rFonts w:ascii="Times New Roman" w:hAnsi="Times New Roman" w:cs="Angsana New"/>
          <w:sz w:val="20"/>
          <w:szCs w:val="22"/>
          <w:highlight w:val="yellow"/>
        </w:rPr>
      </w:pPr>
    </w:p>
    <w:p w14:paraId="54F292A4" w14:textId="77777777" w:rsidR="00767A3D" w:rsidRPr="00AE3D7D" w:rsidRDefault="00767A3D" w:rsidP="00767A3D">
      <w:pPr>
        <w:numPr>
          <w:ilvl w:val="0"/>
          <w:numId w:val="4"/>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AE3D7D">
        <w:rPr>
          <w:rFonts w:ascii="Times New Roman" w:eastAsia="Times New Roman" w:hAnsi="Times New Roman" w:cs="Angsana New"/>
          <w:szCs w:val="22"/>
        </w:rPr>
        <w:t>Material Uncertainty regarding the Group/Company’s ability to continue as a going concern</w:t>
      </w:r>
    </w:p>
    <w:p w14:paraId="78F06ECC" w14:textId="77777777" w:rsidR="00767A3D" w:rsidRDefault="00767A3D" w:rsidP="00767A3D">
      <w:pPr>
        <w:tabs>
          <w:tab w:val="left" w:pos="426"/>
          <w:tab w:val="left" w:pos="4111"/>
          <w:tab w:val="left" w:pos="5103"/>
          <w:tab w:val="left" w:pos="8080"/>
        </w:tabs>
        <w:spacing w:after="0" w:line="240" w:lineRule="atLeast"/>
        <w:jc w:val="both"/>
        <w:rPr>
          <w:rFonts w:ascii="Times New Roman" w:eastAsia="Times New Roman" w:hAnsi="Times New Roman" w:cs="Angsana New"/>
          <w:szCs w:val="22"/>
          <w:highlight w:val="yellow"/>
        </w:rPr>
      </w:pPr>
    </w:p>
    <w:p w14:paraId="41730AE6" w14:textId="29FB8175" w:rsidR="00DF1E4C" w:rsidRDefault="00767A3D" w:rsidP="001819C3">
      <w:pPr>
        <w:tabs>
          <w:tab w:val="left" w:pos="4111"/>
          <w:tab w:val="left" w:pos="5103"/>
          <w:tab w:val="left" w:pos="8080"/>
        </w:tabs>
        <w:spacing w:after="0" w:line="240" w:lineRule="atLeast"/>
        <w:ind w:left="426"/>
        <w:jc w:val="both"/>
        <w:rPr>
          <w:rFonts w:ascii="Times New Roman" w:eastAsia="Times New Roman" w:hAnsi="Times New Roman" w:cs="Angsana New"/>
          <w:spacing w:val="-4"/>
          <w:szCs w:val="22"/>
        </w:rPr>
      </w:pPr>
      <w:r w:rsidRPr="00DF1E4C">
        <w:rPr>
          <w:rFonts w:ascii="Times New Roman" w:eastAsia="Times New Roman" w:hAnsi="Times New Roman" w:cs="Angsana New"/>
          <w:spacing w:val="-4"/>
          <w:szCs w:val="22"/>
        </w:rPr>
        <w:t>As described in notes 2.5</w:t>
      </w:r>
      <w:r w:rsidR="00DF1E4C">
        <w:rPr>
          <w:rFonts w:ascii="Times New Roman" w:eastAsia="Times New Roman" w:hAnsi="Times New Roman" w:cs="Angsana New"/>
          <w:spacing w:val="-4"/>
          <w:szCs w:val="22"/>
        </w:rPr>
        <w:t xml:space="preserve"> </w:t>
      </w:r>
      <w:r w:rsidR="00AE3D7D" w:rsidRPr="00DF1E4C">
        <w:rPr>
          <w:rFonts w:ascii="Times New Roman" w:eastAsia="Times New Roman" w:hAnsi="Times New Roman" w:cs="Angsana New"/>
          <w:spacing w:val="-4"/>
          <w:szCs w:val="22"/>
        </w:rPr>
        <w:t>and 33</w:t>
      </w:r>
      <w:r w:rsidRPr="00DF1E4C">
        <w:rPr>
          <w:rFonts w:ascii="Times New Roman" w:eastAsia="Times New Roman" w:hAnsi="Times New Roman" w:cs="Angsana New"/>
          <w:spacing w:val="-4"/>
          <w:szCs w:val="22"/>
        </w:rPr>
        <w:t xml:space="preserve"> to the interim financial statements, as shown in the financial statements, the Group/Company had loss for the three-month and </w:t>
      </w:r>
      <w:r w:rsidR="00996CB5" w:rsidRPr="00DF1E4C">
        <w:rPr>
          <w:rFonts w:ascii="Times New Roman" w:eastAsia="Times New Roman" w:hAnsi="Times New Roman" w:cs="Angsana New"/>
          <w:spacing w:val="-4"/>
          <w:szCs w:val="22"/>
        </w:rPr>
        <w:t xml:space="preserve">nine-month </w:t>
      </w:r>
      <w:r w:rsidRPr="00DF1E4C">
        <w:rPr>
          <w:rFonts w:ascii="Times New Roman" w:eastAsia="Times New Roman" w:hAnsi="Times New Roman" w:cs="Angsana New"/>
          <w:spacing w:val="-4"/>
          <w:szCs w:val="22"/>
        </w:rPr>
        <w:t xml:space="preserve">periods ended 30 </w:t>
      </w:r>
      <w:r w:rsidR="00996CB5" w:rsidRPr="00DF1E4C">
        <w:rPr>
          <w:rFonts w:ascii="Times New Roman" w:eastAsia="Times New Roman" w:hAnsi="Times New Roman" w:cs="Angsana New"/>
          <w:spacing w:val="-4"/>
          <w:szCs w:val="22"/>
        </w:rPr>
        <w:t xml:space="preserve">September </w:t>
      </w:r>
      <w:r w:rsidRPr="00DF1E4C">
        <w:rPr>
          <w:rFonts w:ascii="Times New Roman" w:eastAsia="Times New Roman" w:hAnsi="Times New Roman" w:cs="Angsana New"/>
          <w:spacing w:val="-4"/>
          <w:szCs w:val="22"/>
        </w:rPr>
        <w:t xml:space="preserve">2025 in the amount of Baht </w:t>
      </w:r>
      <w:r w:rsidR="00DF1E4C">
        <w:rPr>
          <w:rFonts w:ascii="Times New Roman" w:eastAsia="Times New Roman" w:hAnsi="Times New Roman" w:cs="Angsana New"/>
          <w:spacing w:val="-4"/>
          <w:szCs w:val="22"/>
        </w:rPr>
        <w:t>147</w:t>
      </w:r>
      <w:r w:rsidRPr="00DF1E4C">
        <w:rPr>
          <w:rFonts w:ascii="Times New Roman" w:eastAsia="Times New Roman" w:hAnsi="Times New Roman" w:cs="Angsana New"/>
          <w:spacing w:val="-4"/>
          <w:szCs w:val="22"/>
        </w:rPr>
        <w:t xml:space="preserve"> million and Baht </w:t>
      </w:r>
      <w:r w:rsidR="00DF1E4C">
        <w:rPr>
          <w:rFonts w:ascii="Times New Roman" w:eastAsia="Times New Roman" w:hAnsi="Times New Roman" w:cs="Angsana New"/>
          <w:spacing w:val="-4"/>
          <w:szCs w:val="22"/>
        </w:rPr>
        <w:t>574</w:t>
      </w:r>
      <w:r w:rsidRPr="00DF1E4C">
        <w:rPr>
          <w:rFonts w:ascii="Times New Roman" w:eastAsia="Times New Roman" w:hAnsi="Times New Roman" w:cs="Angsana New"/>
          <w:spacing w:val="-4"/>
          <w:szCs w:val="22"/>
        </w:rPr>
        <w:t xml:space="preserve"> million, respectively in the consolidated financial statements and Baht </w:t>
      </w:r>
      <w:r w:rsidR="00DF1E4C">
        <w:rPr>
          <w:rFonts w:ascii="Times New Roman" w:eastAsia="Times New Roman" w:hAnsi="Times New Roman" w:cs="Angsana New"/>
          <w:spacing w:val="-4"/>
          <w:szCs w:val="22"/>
        </w:rPr>
        <w:t>36</w:t>
      </w:r>
      <w:r w:rsidRPr="00DF1E4C">
        <w:rPr>
          <w:rFonts w:ascii="Times New Roman" w:eastAsia="Times New Roman" w:hAnsi="Times New Roman" w:cs="Angsana New"/>
          <w:spacing w:val="-4"/>
          <w:szCs w:val="22"/>
        </w:rPr>
        <w:t xml:space="preserve"> million and Baht </w:t>
      </w:r>
      <w:r w:rsidR="00DF1E4C">
        <w:rPr>
          <w:rFonts w:ascii="Times New Roman" w:eastAsia="Times New Roman" w:hAnsi="Times New Roman" w:cs="Angsana New"/>
          <w:spacing w:val="-4"/>
          <w:szCs w:val="22"/>
        </w:rPr>
        <w:t>241</w:t>
      </w:r>
      <w:r w:rsidRPr="00DF1E4C">
        <w:rPr>
          <w:rFonts w:ascii="Times New Roman" w:eastAsia="Times New Roman" w:hAnsi="Times New Roman" w:cs="Angsana New"/>
          <w:spacing w:val="-4"/>
          <w:szCs w:val="22"/>
        </w:rPr>
        <w:t xml:space="preserve"> million, respectively in the separate financial statements.  As </w:t>
      </w:r>
      <w:proofErr w:type="gramStart"/>
      <w:r w:rsidRPr="00DF1E4C">
        <w:rPr>
          <w:rFonts w:ascii="Times New Roman" w:eastAsia="Times New Roman" w:hAnsi="Times New Roman" w:cs="Angsana New"/>
          <w:spacing w:val="-4"/>
          <w:szCs w:val="22"/>
        </w:rPr>
        <w:t>at</w:t>
      </w:r>
      <w:proofErr w:type="gramEnd"/>
      <w:r w:rsidRPr="00DF1E4C">
        <w:rPr>
          <w:rFonts w:ascii="Times New Roman" w:eastAsia="Times New Roman" w:hAnsi="Times New Roman" w:cs="Angsana New"/>
          <w:spacing w:val="-4"/>
          <w:szCs w:val="22"/>
        </w:rPr>
        <w:t xml:space="preserve"> 30 </w:t>
      </w:r>
      <w:r w:rsidR="00475E5D" w:rsidRPr="00DF1E4C">
        <w:rPr>
          <w:rFonts w:ascii="Times New Roman" w:eastAsia="Times New Roman" w:hAnsi="Times New Roman" w:cs="Angsana New"/>
          <w:spacing w:val="-4"/>
          <w:szCs w:val="22"/>
        </w:rPr>
        <w:t>September</w:t>
      </w:r>
      <w:r w:rsidRPr="00DF1E4C">
        <w:rPr>
          <w:rFonts w:ascii="Times New Roman" w:eastAsia="Times New Roman" w:hAnsi="Times New Roman" w:cs="Angsana New"/>
          <w:spacing w:val="-4"/>
          <w:szCs w:val="22"/>
        </w:rPr>
        <w:t xml:space="preserve"> 2025, the Group/Company had current liabilities exceeded current assets in the </w:t>
      </w:r>
      <w:proofErr w:type="gramStart"/>
      <w:r w:rsidRPr="00DF1E4C">
        <w:rPr>
          <w:rFonts w:ascii="Times New Roman" w:eastAsia="Times New Roman" w:hAnsi="Times New Roman" w:cs="Angsana New"/>
          <w:spacing w:val="-4"/>
          <w:szCs w:val="22"/>
        </w:rPr>
        <w:t>amount</w:t>
      </w:r>
      <w:proofErr w:type="gramEnd"/>
      <w:r w:rsidRPr="00DF1E4C">
        <w:rPr>
          <w:rFonts w:ascii="Times New Roman" w:eastAsia="Times New Roman" w:hAnsi="Times New Roman" w:cs="Angsana New"/>
          <w:spacing w:val="-4"/>
          <w:szCs w:val="22"/>
        </w:rPr>
        <w:t xml:space="preserve"> of Baht </w:t>
      </w:r>
      <w:r w:rsidR="00DF1E4C">
        <w:rPr>
          <w:rFonts w:ascii="Times New Roman" w:eastAsia="Times New Roman" w:hAnsi="Times New Roman" w:cs="Angsana New"/>
          <w:spacing w:val="-4"/>
          <w:szCs w:val="22"/>
        </w:rPr>
        <w:t>368</w:t>
      </w:r>
      <w:r w:rsidRPr="00DF1E4C">
        <w:rPr>
          <w:rFonts w:ascii="Times New Roman" w:eastAsia="Times New Roman" w:hAnsi="Times New Roman" w:cs="Angsana New"/>
          <w:spacing w:val="-4"/>
          <w:szCs w:val="22"/>
        </w:rPr>
        <w:t xml:space="preserve"> million and Baht </w:t>
      </w:r>
      <w:r w:rsidR="00DF1E4C">
        <w:rPr>
          <w:rFonts w:ascii="Times New Roman" w:eastAsia="Times New Roman" w:hAnsi="Times New Roman" w:cs="Angsana New"/>
          <w:spacing w:val="-4"/>
          <w:szCs w:val="22"/>
        </w:rPr>
        <w:t>1,150</w:t>
      </w:r>
      <w:r w:rsidRPr="00DF1E4C">
        <w:rPr>
          <w:rFonts w:ascii="Times New Roman" w:eastAsia="Times New Roman" w:hAnsi="Times New Roman" w:cs="Angsana New"/>
          <w:spacing w:val="-4"/>
          <w:szCs w:val="22"/>
        </w:rPr>
        <w:t xml:space="preserve"> million in the consolidated and separate financial statements, respectively.  Based on the above circumstances indicate that a material uncertainty exists that may cast significant doubt on the Group’s/Company’s ability to continue as a going concern.  However,</w:t>
      </w:r>
      <w:r w:rsidR="00475E5D" w:rsidRPr="00DF1E4C">
        <w:rPr>
          <w:rFonts w:ascii="Times New Roman" w:eastAsia="Times New Roman" w:hAnsi="Times New Roman" w:cs="Angsana New"/>
          <w:spacing w:val="-4"/>
          <w:szCs w:val="22"/>
        </w:rPr>
        <w:t xml:space="preserve"> </w:t>
      </w:r>
      <w:r w:rsidR="001819C3" w:rsidRPr="00DF1E4C">
        <w:rPr>
          <w:rFonts w:ascii="Times New Roman" w:eastAsia="Times New Roman" w:hAnsi="Times New Roman" w:cs="Angsana New"/>
          <w:spacing w:val="-4"/>
          <w:szCs w:val="22"/>
        </w:rPr>
        <w:t xml:space="preserve">the management is in the process of resolving such issues, such as disposal of assets, </w:t>
      </w:r>
      <w:proofErr w:type="gramStart"/>
      <w:r w:rsidR="001819C3" w:rsidRPr="00DF1E4C">
        <w:rPr>
          <w:rFonts w:ascii="Times New Roman" w:eastAsia="Times New Roman" w:hAnsi="Times New Roman" w:cs="Angsana New"/>
          <w:spacing w:val="-4"/>
          <w:szCs w:val="22"/>
        </w:rPr>
        <w:t>increasing of</w:t>
      </w:r>
      <w:proofErr w:type="gramEnd"/>
      <w:r w:rsidR="001819C3" w:rsidRPr="00DF1E4C">
        <w:rPr>
          <w:rFonts w:ascii="Times New Roman" w:eastAsia="Times New Roman" w:hAnsi="Times New Roman" w:cs="Angsana New"/>
          <w:spacing w:val="-4"/>
          <w:szCs w:val="22"/>
        </w:rPr>
        <w:t xml:space="preserve"> share capital, requesting </w:t>
      </w:r>
      <w:proofErr w:type="gramStart"/>
      <w:r w:rsidR="001819C3" w:rsidRPr="00DF1E4C">
        <w:rPr>
          <w:rFonts w:ascii="Times New Roman" w:eastAsia="Times New Roman" w:hAnsi="Times New Roman" w:cs="Angsana New"/>
          <w:spacing w:val="-4"/>
          <w:szCs w:val="22"/>
        </w:rPr>
        <w:t>the additional</w:t>
      </w:r>
      <w:proofErr w:type="gramEnd"/>
      <w:r w:rsidR="001819C3" w:rsidRPr="00DF1E4C">
        <w:rPr>
          <w:rFonts w:ascii="Times New Roman" w:eastAsia="Times New Roman" w:hAnsi="Times New Roman" w:cs="Angsana New"/>
          <w:spacing w:val="-4"/>
          <w:szCs w:val="22"/>
        </w:rPr>
        <w:t xml:space="preserve"> credit lines and debt restructuring from commercial banks </w:t>
      </w:r>
      <w:r w:rsidR="00475E5D" w:rsidRPr="00DF1E4C">
        <w:rPr>
          <w:rFonts w:ascii="Times New Roman" w:eastAsia="Times New Roman" w:hAnsi="Times New Roman" w:cs="Angsana New"/>
          <w:spacing w:val="-4"/>
          <w:szCs w:val="22"/>
        </w:rPr>
        <w:t xml:space="preserve">and </w:t>
      </w:r>
      <w:proofErr w:type="gramStart"/>
      <w:r w:rsidR="00263DC0">
        <w:rPr>
          <w:rFonts w:ascii="Times New Roman" w:eastAsia="Times New Roman" w:hAnsi="Times New Roman" w:cs="Angsana New"/>
          <w:spacing w:val="-4"/>
          <w:szCs w:val="22"/>
        </w:rPr>
        <w:t>extend</w:t>
      </w:r>
      <w:proofErr w:type="gramEnd"/>
      <w:r w:rsidR="00475E5D" w:rsidRPr="00DF1E4C">
        <w:rPr>
          <w:rFonts w:ascii="Times New Roman" w:eastAsia="Times New Roman" w:hAnsi="Times New Roman" w:cs="Angsana New"/>
          <w:spacing w:val="-4"/>
          <w:szCs w:val="22"/>
        </w:rPr>
        <w:t xml:space="preserve"> of bond</w:t>
      </w:r>
      <w:r w:rsidR="00C1398D">
        <w:rPr>
          <w:rFonts w:ascii="Times New Roman" w:eastAsia="Times New Roman" w:hAnsi="Times New Roman" w:cs="Angsana New"/>
          <w:spacing w:val="-4"/>
          <w:szCs w:val="22"/>
        </w:rPr>
        <w:t xml:space="preserve"> </w:t>
      </w:r>
      <w:r w:rsidR="00263DC0" w:rsidRPr="00DF1E4C">
        <w:rPr>
          <w:rFonts w:ascii="Times New Roman" w:eastAsia="Times New Roman" w:hAnsi="Times New Roman" w:cs="Angsana New"/>
          <w:spacing w:val="-4"/>
          <w:szCs w:val="22"/>
        </w:rPr>
        <w:t>redemption</w:t>
      </w:r>
      <w:r w:rsidR="00263DC0">
        <w:rPr>
          <w:rFonts w:ascii="Times New Roman" w:eastAsia="Times New Roman" w:hAnsi="Times New Roman" w:cs="Angsana New"/>
          <w:spacing w:val="-4"/>
          <w:szCs w:val="22"/>
        </w:rPr>
        <w:t xml:space="preserve"> </w:t>
      </w:r>
      <w:r w:rsidR="003C02CF">
        <w:rPr>
          <w:rFonts w:ascii="Times New Roman" w:eastAsia="Times New Roman" w:hAnsi="Times New Roman" w:cs="Angsana New"/>
          <w:spacing w:val="-4"/>
          <w:szCs w:val="22"/>
        </w:rPr>
        <w:t xml:space="preserve">period </w:t>
      </w:r>
      <w:r w:rsidR="00C1398D">
        <w:rPr>
          <w:rFonts w:ascii="Times New Roman" w:eastAsia="Times New Roman" w:hAnsi="Times New Roman" w:cs="Angsana New"/>
          <w:spacing w:val="-4"/>
          <w:szCs w:val="22"/>
        </w:rPr>
        <w:t>and business restructuring, etc.</w:t>
      </w:r>
      <w:r w:rsidR="003C0163">
        <w:rPr>
          <w:rFonts w:ascii="Times New Roman" w:eastAsia="Times New Roman" w:hAnsi="Times New Roman" w:cs="Angsana New"/>
          <w:spacing w:val="-4"/>
          <w:szCs w:val="22"/>
        </w:rPr>
        <w:t xml:space="preserve">, </w:t>
      </w:r>
      <w:proofErr w:type="gramStart"/>
      <w:r w:rsidR="003C0163">
        <w:rPr>
          <w:rFonts w:ascii="Times New Roman" w:eastAsia="Times New Roman" w:hAnsi="Times New Roman" w:cs="Angsana New"/>
          <w:spacing w:val="-4"/>
          <w:szCs w:val="22"/>
        </w:rPr>
        <w:t>in order to</w:t>
      </w:r>
      <w:proofErr w:type="gramEnd"/>
      <w:r w:rsidR="003C0163">
        <w:rPr>
          <w:rFonts w:ascii="Times New Roman" w:eastAsia="Times New Roman" w:hAnsi="Times New Roman" w:cs="Angsana New"/>
          <w:spacing w:val="-4"/>
          <w:szCs w:val="22"/>
        </w:rPr>
        <w:t xml:space="preserve"> reduce the liquidity risks.</w:t>
      </w:r>
    </w:p>
    <w:p w14:paraId="4746CF8A" w14:textId="77777777" w:rsidR="00DF1E4C" w:rsidRDefault="00DF1E4C" w:rsidP="001819C3">
      <w:pPr>
        <w:tabs>
          <w:tab w:val="left" w:pos="4111"/>
          <w:tab w:val="left" w:pos="5103"/>
          <w:tab w:val="left" w:pos="8080"/>
        </w:tabs>
        <w:spacing w:after="0" w:line="240" w:lineRule="atLeast"/>
        <w:ind w:left="426"/>
        <w:jc w:val="both"/>
        <w:rPr>
          <w:rFonts w:ascii="Times New Roman" w:eastAsia="Times New Roman" w:hAnsi="Times New Roman" w:cs="Angsana New"/>
          <w:spacing w:val="-4"/>
          <w:szCs w:val="22"/>
        </w:rPr>
      </w:pPr>
    </w:p>
    <w:p w14:paraId="4AD65A30" w14:textId="77777777" w:rsidR="001819C3" w:rsidRPr="00C1398D" w:rsidRDefault="001819C3" w:rsidP="001819C3">
      <w:pPr>
        <w:numPr>
          <w:ilvl w:val="0"/>
          <w:numId w:val="4"/>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C1398D">
        <w:rPr>
          <w:rFonts w:ascii="Times New Roman" w:eastAsia="Times New Roman" w:hAnsi="Times New Roman" w:cs="Angsana New"/>
          <w:szCs w:val="22"/>
        </w:rPr>
        <w:t>Significant Uncertainty regarding the associate’s ability to continue as a going concern (Eastern Power Public Company Limited) (“EP Group”)</w:t>
      </w:r>
    </w:p>
    <w:p w14:paraId="1C4ECF30" w14:textId="77777777" w:rsidR="001819C3" w:rsidRDefault="001819C3" w:rsidP="001819C3">
      <w:pPr>
        <w:tabs>
          <w:tab w:val="left" w:pos="284"/>
          <w:tab w:val="left" w:pos="4111"/>
          <w:tab w:val="left" w:pos="5103"/>
          <w:tab w:val="left" w:pos="8080"/>
        </w:tabs>
        <w:spacing w:after="0" w:line="240" w:lineRule="atLeast"/>
        <w:jc w:val="both"/>
        <w:rPr>
          <w:rFonts w:ascii="Times New Roman" w:eastAsia="Times New Roman" w:hAnsi="Times New Roman" w:cs="Angsana New"/>
          <w:szCs w:val="22"/>
          <w:highlight w:val="yellow"/>
        </w:rPr>
      </w:pPr>
    </w:p>
    <w:p w14:paraId="166F1F8F" w14:textId="62CBBA7C" w:rsidR="001819C3" w:rsidRPr="00C1398D" w:rsidRDefault="001819C3" w:rsidP="001819C3">
      <w:pPr>
        <w:tabs>
          <w:tab w:val="left" w:pos="4111"/>
          <w:tab w:val="left" w:pos="5103"/>
          <w:tab w:val="left" w:pos="8080"/>
        </w:tabs>
        <w:spacing w:after="0" w:line="240" w:lineRule="atLeast"/>
        <w:ind w:left="426"/>
        <w:jc w:val="both"/>
        <w:rPr>
          <w:rFonts w:ascii="Times New Roman" w:eastAsia="Times New Roman" w:hAnsi="Times New Roman" w:cs="Angsana New"/>
          <w:szCs w:val="22"/>
        </w:rPr>
      </w:pPr>
      <w:r w:rsidRPr="00C1398D">
        <w:rPr>
          <w:rFonts w:ascii="Times New Roman" w:eastAsia="Times New Roman" w:hAnsi="Times New Roman" w:cs="Angsana New"/>
          <w:szCs w:val="22"/>
        </w:rPr>
        <w:t xml:space="preserve">As described in note 10 to the interim financial statements, the Group/Company had an investment in an associate (“EP Group”).  As </w:t>
      </w:r>
      <w:proofErr w:type="gramStart"/>
      <w:r w:rsidRPr="00C1398D">
        <w:rPr>
          <w:rFonts w:ascii="Times New Roman" w:eastAsia="Times New Roman" w:hAnsi="Times New Roman" w:cs="Angsana New"/>
          <w:szCs w:val="22"/>
        </w:rPr>
        <w:t>at</w:t>
      </w:r>
      <w:proofErr w:type="gramEnd"/>
      <w:r w:rsidRPr="00C1398D">
        <w:rPr>
          <w:rFonts w:ascii="Times New Roman" w:eastAsia="Times New Roman" w:hAnsi="Times New Roman" w:cs="Angsana New"/>
          <w:szCs w:val="22"/>
        </w:rPr>
        <w:t xml:space="preserve"> 30 </w:t>
      </w:r>
      <w:r w:rsidR="00642605" w:rsidRPr="00C1398D">
        <w:rPr>
          <w:rFonts w:ascii="Times New Roman" w:eastAsia="Times New Roman" w:hAnsi="Times New Roman" w:cs="Angsana New"/>
          <w:szCs w:val="22"/>
        </w:rPr>
        <w:t xml:space="preserve">September </w:t>
      </w:r>
      <w:r w:rsidRPr="00C1398D">
        <w:rPr>
          <w:rFonts w:ascii="Times New Roman" w:eastAsia="Times New Roman" w:hAnsi="Times New Roman" w:cs="Angsana New"/>
          <w:szCs w:val="22"/>
        </w:rPr>
        <w:t xml:space="preserve">2025, the investment amounted to Baht </w:t>
      </w:r>
      <w:r w:rsidR="00C1398D">
        <w:rPr>
          <w:rFonts w:ascii="Times New Roman" w:eastAsia="Times New Roman" w:hAnsi="Times New Roman" w:cs="Angsana New"/>
          <w:szCs w:val="22"/>
        </w:rPr>
        <w:t>1,243</w:t>
      </w:r>
      <w:r w:rsidRPr="00C1398D">
        <w:rPr>
          <w:rFonts w:ascii="Times New Roman" w:eastAsia="Times New Roman" w:hAnsi="Times New Roman" w:cs="Angsana New"/>
          <w:szCs w:val="22"/>
        </w:rPr>
        <w:t xml:space="preserve"> million in the consolidated financial statements (accounting for </w:t>
      </w:r>
      <w:r w:rsidR="00C1398D">
        <w:rPr>
          <w:rFonts w:ascii="Times New Roman" w:eastAsia="Times New Roman" w:hAnsi="Times New Roman" w:cs="Angsana New"/>
          <w:szCs w:val="22"/>
        </w:rPr>
        <w:t>13.41</w:t>
      </w:r>
      <w:r w:rsidRPr="00C1398D">
        <w:rPr>
          <w:rFonts w:ascii="Times New Roman" w:eastAsia="Times New Roman" w:hAnsi="Times New Roman" w:cs="Angsana New"/>
          <w:szCs w:val="22"/>
        </w:rPr>
        <w:t xml:space="preserve">% of total assets) and share of loss from the investment in such associate for the three-month and </w:t>
      </w:r>
      <w:r w:rsidR="00642605" w:rsidRPr="00C1398D">
        <w:rPr>
          <w:rFonts w:ascii="Times New Roman" w:eastAsia="Times New Roman" w:hAnsi="Times New Roman" w:cs="Angsana New"/>
          <w:szCs w:val="22"/>
        </w:rPr>
        <w:t>nine</w:t>
      </w:r>
      <w:r w:rsidRPr="00C1398D">
        <w:rPr>
          <w:rFonts w:ascii="Times New Roman" w:eastAsia="Times New Roman" w:hAnsi="Times New Roman" w:cs="Angsana New"/>
          <w:szCs w:val="22"/>
        </w:rPr>
        <w:t xml:space="preserve">-month periods ended 30 </w:t>
      </w:r>
      <w:r w:rsidR="00642605" w:rsidRPr="00C1398D">
        <w:rPr>
          <w:rFonts w:ascii="Times New Roman" w:eastAsia="Times New Roman" w:hAnsi="Times New Roman" w:cs="Angsana New"/>
          <w:szCs w:val="22"/>
        </w:rPr>
        <w:t>September</w:t>
      </w:r>
      <w:r w:rsidRPr="00C1398D">
        <w:rPr>
          <w:rFonts w:ascii="Times New Roman" w:eastAsia="Times New Roman" w:hAnsi="Times New Roman" w:cs="Angsana New"/>
          <w:szCs w:val="22"/>
        </w:rPr>
        <w:t xml:space="preserve"> 2025 amounting to Baht </w:t>
      </w:r>
      <w:r w:rsidR="00C1398D">
        <w:rPr>
          <w:rFonts w:ascii="Times New Roman" w:eastAsia="Times New Roman" w:hAnsi="Times New Roman" w:cs="Angsana New"/>
          <w:szCs w:val="22"/>
        </w:rPr>
        <w:t>65</w:t>
      </w:r>
      <w:r w:rsidRPr="00C1398D">
        <w:rPr>
          <w:rFonts w:ascii="Times New Roman" w:eastAsia="Times New Roman" w:hAnsi="Times New Roman" w:cs="Angsana New"/>
          <w:szCs w:val="22"/>
        </w:rPr>
        <w:t xml:space="preserve"> million and Baht </w:t>
      </w:r>
      <w:r w:rsidR="00C1398D">
        <w:rPr>
          <w:rFonts w:ascii="Times New Roman" w:eastAsia="Times New Roman" w:hAnsi="Times New Roman" w:cs="Angsana New"/>
          <w:szCs w:val="22"/>
        </w:rPr>
        <w:t>330</w:t>
      </w:r>
      <w:r w:rsidRPr="00C1398D">
        <w:rPr>
          <w:rFonts w:ascii="Times New Roman" w:eastAsia="Times New Roman" w:hAnsi="Times New Roman" w:cs="Angsana New"/>
          <w:szCs w:val="22"/>
        </w:rPr>
        <w:t xml:space="preserve"> million, respectively in the consolidated financial statements.  There is an extension for bond redemption payment, delays in the wind power plant project, and compliance with the terms of the loan agreement before the loan drawdown in Vietnam.  For the three-month and </w:t>
      </w:r>
      <w:r w:rsidR="00642605" w:rsidRPr="00C1398D">
        <w:rPr>
          <w:rFonts w:ascii="Times New Roman" w:eastAsia="Times New Roman" w:hAnsi="Times New Roman" w:cs="Angsana New"/>
          <w:szCs w:val="22"/>
        </w:rPr>
        <w:t>nine</w:t>
      </w:r>
      <w:r w:rsidRPr="00C1398D">
        <w:rPr>
          <w:rFonts w:ascii="Times New Roman" w:eastAsia="Times New Roman" w:hAnsi="Times New Roman" w:cs="Angsana New"/>
          <w:szCs w:val="22"/>
        </w:rPr>
        <w:t xml:space="preserve">-month periods </w:t>
      </w:r>
      <w:proofErr w:type="gramStart"/>
      <w:r w:rsidRPr="00C1398D">
        <w:rPr>
          <w:rFonts w:ascii="Times New Roman" w:eastAsia="Times New Roman" w:hAnsi="Times New Roman" w:cs="Angsana New"/>
          <w:szCs w:val="22"/>
        </w:rPr>
        <w:t>ended</w:t>
      </w:r>
      <w:proofErr w:type="gramEnd"/>
      <w:r w:rsidRPr="00C1398D">
        <w:rPr>
          <w:rFonts w:ascii="Times New Roman" w:eastAsia="Times New Roman" w:hAnsi="Times New Roman" w:cs="Angsana New"/>
          <w:szCs w:val="22"/>
        </w:rPr>
        <w:t xml:space="preserve"> 30 </w:t>
      </w:r>
      <w:r w:rsidR="00642605" w:rsidRPr="00C1398D">
        <w:rPr>
          <w:rFonts w:ascii="Times New Roman" w:eastAsia="Times New Roman" w:hAnsi="Times New Roman" w:cs="Angsana New"/>
          <w:szCs w:val="22"/>
        </w:rPr>
        <w:t>September</w:t>
      </w:r>
      <w:r w:rsidRPr="00C1398D">
        <w:rPr>
          <w:rFonts w:ascii="Times New Roman" w:eastAsia="Times New Roman" w:hAnsi="Times New Roman" w:cs="Angsana New"/>
          <w:szCs w:val="22"/>
        </w:rPr>
        <w:t xml:space="preserve"> 2025, the EP Group had a net operating </w:t>
      </w:r>
      <w:proofErr w:type="gramStart"/>
      <w:r w:rsidRPr="00C1398D">
        <w:rPr>
          <w:rFonts w:ascii="Times New Roman" w:eastAsia="Times New Roman" w:hAnsi="Times New Roman" w:cs="Angsana New"/>
          <w:szCs w:val="22"/>
        </w:rPr>
        <w:t>loss</w:t>
      </w:r>
      <w:proofErr w:type="gramEnd"/>
      <w:r w:rsidRPr="00C1398D">
        <w:rPr>
          <w:rFonts w:ascii="Times New Roman" w:eastAsia="Times New Roman" w:hAnsi="Times New Roman" w:cs="Angsana New"/>
          <w:szCs w:val="22"/>
        </w:rPr>
        <w:t xml:space="preserve"> and its current liabilities significantly exceeded its current assets.  These circumstances have a significant impact on the operations of the EP Group, indicating material uncertainty exists that may cast significant doubt on the EP Group’s ability to continue as a going concern, which may affect the value of such investment in the consolidated and separate financial statements of the Group/Company.</w:t>
      </w:r>
    </w:p>
    <w:p w14:paraId="401A707D" w14:textId="77777777" w:rsidR="001819C3" w:rsidRPr="00C1398D" w:rsidRDefault="001819C3" w:rsidP="001819C3">
      <w:pPr>
        <w:tabs>
          <w:tab w:val="left" w:pos="426"/>
          <w:tab w:val="left" w:pos="4111"/>
          <w:tab w:val="left" w:pos="5103"/>
          <w:tab w:val="left" w:pos="8080"/>
        </w:tabs>
        <w:spacing w:after="0" w:line="240" w:lineRule="atLeast"/>
        <w:ind w:left="426"/>
        <w:jc w:val="both"/>
        <w:rPr>
          <w:rFonts w:ascii="Times New Roman" w:eastAsia="Times New Roman" w:hAnsi="Times New Roman" w:cs="Angsana New"/>
          <w:szCs w:val="22"/>
        </w:rPr>
      </w:pPr>
    </w:p>
    <w:p w14:paraId="515A4673" w14:textId="6876B798" w:rsidR="001819C3" w:rsidRPr="00F82FFA" w:rsidRDefault="001819C3" w:rsidP="00F82FFA">
      <w:pPr>
        <w:numPr>
          <w:ilvl w:val="0"/>
          <w:numId w:val="4"/>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C1398D">
        <w:rPr>
          <w:rFonts w:ascii="Times New Roman" w:eastAsia="Times New Roman" w:hAnsi="Times New Roman" w:cs="Angsana New"/>
          <w:szCs w:val="22"/>
        </w:rPr>
        <w:t xml:space="preserve">As described in </w:t>
      </w:r>
      <w:r w:rsidR="00057E18" w:rsidRPr="00C1398D">
        <w:rPr>
          <w:rFonts w:ascii="Times New Roman" w:eastAsia="Times New Roman" w:hAnsi="Times New Roman" w:cs="Angsana New"/>
          <w:szCs w:val="22"/>
        </w:rPr>
        <w:t>n</w:t>
      </w:r>
      <w:r w:rsidRPr="00C1398D">
        <w:rPr>
          <w:rFonts w:ascii="Times New Roman" w:eastAsia="Times New Roman" w:hAnsi="Times New Roman" w:cs="Angsana New"/>
          <w:szCs w:val="22"/>
        </w:rPr>
        <w:t>ote 11 to the interim financial statements, the Group’s management is in the process of determining the fair value of the net assets (liabilities) acquired as of the acquisition date of t</w:t>
      </w:r>
      <w:r w:rsidR="00057E18" w:rsidRPr="00C1398D">
        <w:rPr>
          <w:rFonts w:ascii="Times New Roman" w:eastAsia="Times New Roman" w:hAnsi="Times New Roman" w:cs="Angsana New"/>
          <w:szCs w:val="22"/>
        </w:rPr>
        <w:t>hree</w:t>
      </w:r>
      <w:r w:rsidRPr="00C1398D">
        <w:rPr>
          <w:rFonts w:ascii="Times New Roman" w:eastAsia="Times New Roman" w:hAnsi="Times New Roman" w:cs="Angsana New"/>
          <w:szCs w:val="22"/>
        </w:rPr>
        <w:t xml:space="preserve"> indirect subsidiaries (Somtam Jae Dang Samyan Co., </w:t>
      </w:r>
      <w:proofErr w:type="gramStart"/>
      <w:r w:rsidRPr="00C1398D">
        <w:rPr>
          <w:rFonts w:ascii="Times New Roman" w:eastAsia="Times New Roman" w:hAnsi="Times New Roman" w:cs="Angsana New"/>
          <w:szCs w:val="22"/>
        </w:rPr>
        <w:t xml:space="preserve">Ltd. </w:t>
      </w:r>
      <w:r w:rsidR="00057E18" w:rsidRPr="00C1398D">
        <w:rPr>
          <w:rFonts w:ascii="Times New Roman" w:eastAsia="Times New Roman" w:hAnsi="Times New Roman" w:cs="Angsana New"/>
          <w:szCs w:val="22"/>
        </w:rPr>
        <w:t>,</w:t>
      </w:r>
      <w:proofErr w:type="gramEnd"/>
      <w:r w:rsidR="00057E18" w:rsidRPr="00C1398D">
        <w:rPr>
          <w:rFonts w:ascii="Times New Roman" w:eastAsia="Times New Roman" w:hAnsi="Times New Roman" w:cs="Angsana New"/>
          <w:szCs w:val="22"/>
        </w:rPr>
        <w:t xml:space="preserve"> </w:t>
      </w:r>
      <w:proofErr w:type="spellStart"/>
      <w:r w:rsidRPr="00C1398D">
        <w:rPr>
          <w:rFonts w:ascii="Times New Roman" w:eastAsia="Times New Roman" w:hAnsi="Times New Roman" w:cs="Angsana New"/>
          <w:szCs w:val="22"/>
        </w:rPr>
        <w:t>Yamachan</w:t>
      </w:r>
      <w:proofErr w:type="spellEnd"/>
      <w:r w:rsidRPr="00C1398D">
        <w:rPr>
          <w:rFonts w:ascii="Times New Roman" w:eastAsia="Times New Roman" w:hAnsi="Times New Roman" w:cs="Angsana New"/>
          <w:szCs w:val="22"/>
        </w:rPr>
        <w:t xml:space="preserve"> (Thailand) Co., Ltd.</w:t>
      </w:r>
      <w:r w:rsidR="00057E18" w:rsidRPr="00C1398D">
        <w:rPr>
          <w:rFonts w:ascii="Times New Roman" w:eastAsia="Times New Roman" w:hAnsi="Times New Roman" w:cs="Angsana New"/>
          <w:szCs w:val="22"/>
        </w:rPr>
        <w:t xml:space="preserve"> and KT Restaurant Co., Ltd.</w:t>
      </w:r>
      <w:r w:rsidRPr="00C1398D">
        <w:rPr>
          <w:rFonts w:ascii="Times New Roman" w:eastAsia="Times New Roman" w:hAnsi="Times New Roman" w:cs="Angsana New"/>
          <w:szCs w:val="22"/>
        </w:rPr>
        <w:t>), which has not been finalized.  The Group has recorded the difference between the purchase consideration over the net assets (liabilities) acquired as of the acquisition date of the t</w:t>
      </w:r>
      <w:r w:rsidR="00B75A34" w:rsidRPr="00C1398D">
        <w:rPr>
          <w:rFonts w:ascii="Times New Roman" w:eastAsia="Times New Roman" w:hAnsi="Times New Roman" w:cs="Angsana New"/>
          <w:szCs w:val="22"/>
        </w:rPr>
        <w:t>hree</w:t>
      </w:r>
      <w:r w:rsidRPr="00C1398D">
        <w:rPr>
          <w:rFonts w:ascii="Times New Roman" w:eastAsia="Times New Roman" w:hAnsi="Times New Roman" w:cs="Angsana New"/>
          <w:szCs w:val="22"/>
        </w:rPr>
        <w:t xml:space="preserve"> indirect subsidiaries in the consolidated financial statements, amounting to Baht </w:t>
      </w:r>
      <w:r w:rsidR="00B75A34" w:rsidRPr="00C1398D">
        <w:rPr>
          <w:rFonts w:ascii="Times New Roman" w:eastAsia="Times New Roman" w:hAnsi="Times New Roman" w:cs="Angsana New"/>
          <w:szCs w:val="22"/>
        </w:rPr>
        <w:t>1,770</w:t>
      </w:r>
      <w:r w:rsidRPr="00C1398D">
        <w:rPr>
          <w:rFonts w:ascii="Times New Roman" w:eastAsia="Times New Roman" w:hAnsi="Times New Roman" w:cs="Angsana New"/>
          <w:szCs w:val="22"/>
        </w:rPr>
        <w:t xml:space="preserve"> million, as presented under the cost of unallocated assets group.  This is based on the financial information as of the acquisition date of </w:t>
      </w:r>
      <w:r w:rsidR="003C0163">
        <w:rPr>
          <w:rFonts w:ascii="Times New Roman" w:eastAsia="Times New Roman" w:hAnsi="Times New Roman" w:cs="Angsana New"/>
          <w:szCs w:val="22"/>
        </w:rPr>
        <w:t>an</w:t>
      </w:r>
      <w:r w:rsidRPr="00C1398D">
        <w:rPr>
          <w:rFonts w:ascii="Times New Roman" w:eastAsia="Times New Roman" w:hAnsi="Times New Roman" w:cs="Angsana New"/>
          <w:szCs w:val="22"/>
        </w:rPr>
        <w:t xml:space="preserve"> indirect subsidiar</w:t>
      </w:r>
      <w:r w:rsidR="003C0163">
        <w:rPr>
          <w:rFonts w:ascii="Times New Roman" w:eastAsia="Times New Roman" w:hAnsi="Times New Roman" w:cs="Angsana New"/>
          <w:szCs w:val="22"/>
        </w:rPr>
        <w:t>y</w:t>
      </w:r>
      <w:r w:rsidR="00DD4275">
        <w:rPr>
          <w:rFonts w:ascii="Times New Roman" w:eastAsia="Times New Roman" w:hAnsi="Times New Roman" w:cs="Angsana New"/>
          <w:szCs w:val="22"/>
        </w:rPr>
        <w:t xml:space="preserve"> (</w:t>
      </w:r>
      <w:r w:rsidR="00DD4275" w:rsidRPr="00C1398D">
        <w:rPr>
          <w:rFonts w:ascii="Times New Roman" w:eastAsia="Times New Roman" w:hAnsi="Times New Roman" w:cs="Angsana New"/>
          <w:szCs w:val="22"/>
        </w:rPr>
        <w:t>KT Restaurant Co., Ltd.</w:t>
      </w:r>
      <w:r w:rsidR="00DD4275">
        <w:rPr>
          <w:rFonts w:ascii="Times New Roman" w:eastAsia="Times New Roman" w:hAnsi="Times New Roman" w:cs="Angsana New"/>
          <w:szCs w:val="22"/>
        </w:rPr>
        <w:t>)</w:t>
      </w:r>
      <w:r w:rsidRPr="00C1398D">
        <w:rPr>
          <w:rFonts w:ascii="Times New Roman" w:eastAsia="Times New Roman" w:hAnsi="Times New Roman" w:cs="Angsana New"/>
          <w:szCs w:val="22"/>
        </w:rPr>
        <w:t>, prepared by the management, which is unreviewed and unaudited by auditor</w:t>
      </w:r>
      <w:r w:rsidR="00D7036E">
        <w:rPr>
          <w:rFonts w:ascii="Times New Roman" w:eastAsia="Times New Roman" w:hAnsi="Times New Roman" w:cs="Angsana New"/>
          <w:szCs w:val="22"/>
        </w:rPr>
        <w:t xml:space="preserve"> and </w:t>
      </w:r>
      <w:r w:rsidR="00D7036E" w:rsidRPr="00D7036E">
        <w:rPr>
          <w:rFonts w:ascii="Times New Roman" w:eastAsia="Times New Roman" w:hAnsi="Times New Roman" w:cs="Angsana New"/>
          <w:szCs w:val="22"/>
        </w:rPr>
        <w:t>of the other two subsidiaries, which were audited by an auditor</w:t>
      </w:r>
      <w:r w:rsidRPr="00C1398D">
        <w:rPr>
          <w:rFonts w:ascii="Times New Roman" w:eastAsia="Times New Roman" w:hAnsi="Times New Roman" w:cs="Angsana New"/>
          <w:szCs w:val="22"/>
        </w:rPr>
        <w:t xml:space="preserve">.  This may affect the accuracy of the statement of financial position as </w:t>
      </w:r>
      <w:proofErr w:type="gramStart"/>
      <w:r w:rsidRPr="00C1398D">
        <w:rPr>
          <w:rFonts w:ascii="Times New Roman" w:eastAsia="Times New Roman" w:hAnsi="Times New Roman" w:cs="Angsana New"/>
          <w:szCs w:val="22"/>
        </w:rPr>
        <w:t>at</w:t>
      </w:r>
      <w:proofErr w:type="gramEnd"/>
      <w:r w:rsidRPr="00C1398D">
        <w:rPr>
          <w:rFonts w:ascii="Times New Roman" w:eastAsia="Times New Roman" w:hAnsi="Times New Roman" w:cs="Angsana New"/>
          <w:szCs w:val="22"/>
        </w:rPr>
        <w:t xml:space="preserve"> 30 </w:t>
      </w:r>
      <w:r w:rsidR="000522F6" w:rsidRPr="00C1398D">
        <w:rPr>
          <w:rFonts w:ascii="Times New Roman" w:eastAsia="Times New Roman" w:hAnsi="Times New Roman" w:cs="Angsana New"/>
          <w:szCs w:val="22"/>
        </w:rPr>
        <w:t>September</w:t>
      </w:r>
      <w:r w:rsidRPr="00C1398D">
        <w:rPr>
          <w:rFonts w:ascii="Times New Roman" w:eastAsia="Times New Roman" w:hAnsi="Times New Roman" w:cs="Angsana New"/>
          <w:szCs w:val="22"/>
        </w:rPr>
        <w:t xml:space="preserve"> 2025 of the indirect subsidiar</w:t>
      </w:r>
      <w:r w:rsidR="003C0163">
        <w:rPr>
          <w:rFonts w:ascii="Times New Roman" w:eastAsia="Times New Roman" w:hAnsi="Times New Roman" w:cs="Angsana New"/>
          <w:szCs w:val="22"/>
        </w:rPr>
        <w:t>y</w:t>
      </w:r>
      <w:r w:rsidRPr="00C1398D">
        <w:rPr>
          <w:rFonts w:ascii="Times New Roman" w:eastAsia="Times New Roman" w:hAnsi="Times New Roman" w:cs="Angsana New"/>
          <w:szCs w:val="22"/>
        </w:rPr>
        <w:t xml:space="preserve">.  </w:t>
      </w:r>
      <w:r w:rsidRPr="00F82FFA">
        <w:rPr>
          <w:rFonts w:ascii="Times New Roman" w:eastAsia="Times New Roman" w:hAnsi="Times New Roman" w:cs="Angsana New"/>
          <w:szCs w:val="22"/>
        </w:rPr>
        <w:t xml:space="preserve">However, the Group’s management is in the process of having the </w:t>
      </w:r>
      <w:proofErr w:type="gramStart"/>
      <w:r w:rsidRPr="00F82FFA">
        <w:rPr>
          <w:rFonts w:ascii="Times New Roman" w:eastAsia="Times New Roman" w:hAnsi="Times New Roman" w:cs="Angsana New"/>
          <w:szCs w:val="22"/>
        </w:rPr>
        <w:t>audited financial statements</w:t>
      </w:r>
      <w:proofErr w:type="gramEnd"/>
      <w:r w:rsidRPr="00F82FFA">
        <w:rPr>
          <w:rFonts w:ascii="Times New Roman" w:eastAsia="Times New Roman" w:hAnsi="Times New Roman" w:cs="Angsana New"/>
          <w:szCs w:val="22"/>
        </w:rPr>
        <w:t xml:space="preserve"> by an auditor as of the acquisition date of </w:t>
      </w:r>
      <w:r w:rsidR="00226C28">
        <w:rPr>
          <w:rFonts w:ascii="Times New Roman" w:eastAsia="Times New Roman" w:hAnsi="Times New Roman" w:cs="Angsana New"/>
          <w:szCs w:val="22"/>
        </w:rPr>
        <w:t>one</w:t>
      </w:r>
      <w:r w:rsidRPr="00F82FFA">
        <w:rPr>
          <w:rFonts w:ascii="Times New Roman" w:eastAsia="Times New Roman" w:hAnsi="Times New Roman" w:cs="Angsana New"/>
          <w:szCs w:val="22"/>
        </w:rPr>
        <w:t xml:space="preserve"> </w:t>
      </w:r>
      <w:proofErr w:type="gramStart"/>
      <w:r w:rsidRPr="00F82FFA">
        <w:rPr>
          <w:rFonts w:ascii="Times New Roman" w:eastAsia="Times New Roman" w:hAnsi="Times New Roman" w:cs="Angsana New"/>
          <w:szCs w:val="22"/>
        </w:rPr>
        <w:t>subsidiar</w:t>
      </w:r>
      <w:r w:rsidR="003C0163">
        <w:rPr>
          <w:rFonts w:ascii="Times New Roman" w:eastAsia="Times New Roman" w:hAnsi="Times New Roman" w:cs="Angsana New"/>
          <w:szCs w:val="22"/>
        </w:rPr>
        <w:t>y</w:t>
      </w:r>
      <w:r w:rsidR="00C1398D" w:rsidRPr="00F82FFA">
        <w:rPr>
          <w:rFonts w:ascii="Times New Roman" w:eastAsia="Times New Roman" w:hAnsi="Times New Roman" w:cs="Angsana New"/>
          <w:szCs w:val="22"/>
        </w:rPr>
        <w:t>, and</w:t>
      </w:r>
      <w:proofErr w:type="gramEnd"/>
      <w:r w:rsidR="00C1398D" w:rsidRPr="00F82FFA">
        <w:rPr>
          <w:rFonts w:ascii="Times New Roman" w:eastAsia="Times New Roman" w:hAnsi="Times New Roman" w:cs="Angsana New"/>
          <w:szCs w:val="22"/>
        </w:rPr>
        <w:t xml:space="preserve"> </w:t>
      </w:r>
      <w:r w:rsidR="00D7036E" w:rsidRPr="00F82FFA">
        <w:rPr>
          <w:rFonts w:ascii="Times New Roman" w:eastAsia="Times New Roman" w:hAnsi="Times New Roman" w:cs="Angsana New"/>
          <w:szCs w:val="22"/>
        </w:rPr>
        <w:t>measur</w:t>
      </w:r>
      <w:r w:rsidR="00DD3E12">
        <w:rPr>
          <w:rFonts w:ascii="Times New Roman" w:eastAsia="Times New Roman" w:hAnsi="Times New Roman" w:cs="Angsana New"/>
          <w:szCs w:val="22"/>
        </w:rPr>
        <w:t xml:space="preserve">ing the </w:t>
      </w:r>
      <w:r w:rsidR="00C1398D" w:rsidRPr="00F82FFA">
        <w:rPr>
          <w:rFonts w:ascii="Times New Roman" w:eastAsia="Times New Roman" w:hAnsi="Times New Roman" w:cs="Angsana New"/>
          <w:szCs w:val="22"/>
        </w:rPr>
        <w:t xml:space="preserve">fair value at the acquisition date </w:t>
      </w:r>
      <w:r w:rsidR="00D7036E">
        <w:rPr>
          <w:rFonts w:ascii="Times New Roman" w:eastAsia="Times New Roman" w:hAnsi="Times New Roman" w:cs="Angsana New"/>
          <w:szCs w:val="22"/>
        </w:rPr>
        <w:t>of three subsidiaries</w:t>
      </w:r>
      <w:r w:rsidR="00C1398D" w:rsidRPr="00F82FFA">
        <w:rPr>
          <w:rFonts w:ascii="Times New Roman" w:eastAsia="Times New Roman" w:hAnsi="Times New Roman" w:cs="Angsana New"/>
          <w:szCs w:val="22"/>
        </w:rPr>
        <w:t xml:space="preserve"> by </w:t>
      </w:r>
      <w:r w:rsidR="00226C28">
        <w:rPr>
          <w:rFonts w:ascii="Times New Roman" w:eastAsia="Times New Roman" w:hAnsi="Times New Roman" w:cs="Angsana New"/>
          <w:szCs w:val="22"/>
        </w:rPr>
        <w:t>financial advisory</w:t>
      </w:r>
      <w:r w:rsidR="00C1398D" w:rsidRPr="00F82FFA">
        <w:rPr>
          <w:rFonts w:ascii="Times New Roman" w:eastAsia="Times New Roman" w:hAnsi="Times New Roman" w:cs="Angsana New"/>
          <w:szCs w:val="22"/>
        </w:rPr>
        <w:t>.</w:t>
      </w:r>
      <w:r w:rsidR="00F82FFA" w:rsidRPr="00F82FFA">
        <w:rPr>
          <w:rFonts w:ascii="Times New Roman" w:eastAsia="Times New Roman" w:hAnsi="Times New Roman" w:cs="Angsana New"/>
          <w:szCs w:val="22"/>
        </w:rPr>
        <w:t xml:space="preserve">  </w:t>
      </w:r>
      <w:r w:rsidRPr="00F82FFA">
        <w:rPr>
          <w:rFonts w:ascii="Times New Roman" w:eastAsia="Times New Roman" w:hAnsi="Times New Roman" w:cs="Angsana New"/>
          <w:szCs w:val="22"/>
        </w:rPr>
        <w:t>In addition, the measurement must be completed within the period not more than one year from the acquisition date, as determined in Thai Financial Reporting Standard No. 3, Business Combinations, which may result in retrospective adjustments to the financial statements as of the acquisition date.</w:t>
      </w:r>
    </w:p>
    <w:p w14:paraId="0F4D77DB" w14:textId="77777777" w:rsidR="001819C3" w:rsidRDefault="001819C3" w:rsidP="001819C3">
      <w:pPr>
        <w:tabs>
          <w:tab w:val="left" w:pos="426"/>
          <w:tab w:val="left" w:pos="4111"/>
          <w:tab w:val="left" w:pos="5103"/>
          <w:tab w:val="left" w:pos="8080"/>
        </w:tabs>
        <w:spacing w:after="0" w:line="240" w:lineRule="atLeast"/>
        <w:jc w:val="both"/>
        <w:rPr>
          <w:rFonts w:ascii="Times New Roman" w:eastAsia="Times New Roman" w:hAnsi="Times New Roman" w:cs="Angsana New"/>
          <w:szCs w:val="22"/>
        </w:rPr>
      </w:pPr>
    </w:p>
    <w:p w14:paraId="69F7C10A" w14:textId="103C850D" w:rsidR="004728E6" w:rsidRDefault="004728E6" w:rsidP="006F4D74">
      <w:pPr>
        <w:tabs>
          <w:tab w:val="left" w:pos="426"/>
          <w:tab w:val="left" w:pos="4111"/>
          <w:tab w:val="left" w:pos="5103"/>
          <w:tab w:val="left" w:pos="8080"/>
        </w:tabs>
        <w:spacing w:after="0" w:line="240" w:lineRule="atLeast"/>
        <w:jc w:val="both"/>
        <w:rPr>
          <w:rFonts w:ascii="Times New Roman" w:eastAsia="Times New Roman" w:hAnsi="Times New Roman" w:cs="Angsana New"/>
          <w:szCs w:val="22"/>
        </w:rPr>
      </w:pPr>
      <w:r>
        <w:rPr>
          <w:rFonts w:ascii="Times New Roman" w:eastAsia="Times New Roman" w:hAnsi="Times New Roman" w:cs="Angsana New"/>
          <w:szCs w:val="22"/>
        </w:rPr>
        <w:br w:type="page"/>
      </w:r>
    </w:p>
    <w:p w14:paraId="091CC5CF" w14:textId="77777777" w:rsidR="00DD3E12" w:rsidRDefault="00DD3E12" w:rsidP="00DD3E12">
      <w:pPr>
        <w:tabs>
          <w:tab w:val="left" w:pos="426"/>
          <w:tab w:val="left" w:pos="4111"/>
          <w:tab w:val="left" w:pos="5103"/>
          <w:tab w:val="left" w:pos="8080"/>
        </w:tabs>
        <w:spacing w:after="0" w:line="240" w:lineRule="atLeast"/>
        <w:ind w:left="426"/>
        <w:jc w:val="both"/>
        <w:rPr>
          <w:rFonts w:ascii="Times New Roman" w:eastAsia="Times New Roman" w:hAnsi="Times New Roman" w:cs="Angsana New"/>
          <w:szCs w:val="22"/>
        </w:rPr>
      </w:pPr>
    </w:p>
    <w:p w14:paraId="50AD3FC2" w14:textId="5315DF1A" w:rsidR="001819C3" w:rsidRDefault="001819C3" w:rsidP="001819C3">
      <w:pPr>
        <w:numPr>
          <w:ilvl w:val="0"/>
          <w:numId w:val="4"/>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D47957">
        <w:rPr>
          <w:rFonts w:ascii="Times New Roman" w:eastAsia="Times New Roman" w:hAnsi="Times New Roman" w:cs="Angsana New"/>
          <w:szCs w:val="22"/>
        </w:rPr>
        <w:t xml:space="preserve">An associate (Peer </w:t>
      </w:r>
      <w:proofErr w:type="gramStart"/>
      <w:r w:rsidRPr="00D47957">
        <w:rPr>
          <w:rFonts w:ascii="Times New Roman" w:eastAsia="Times New Roman" w:hAnsi="Times New Roman" w:cs="Angsana New"/>
          <w:szCs w:val="22"/>
        </w:rPr>
        <w:t>For</w:t>
      </w:r>
      <w:proofErr w:type="gramEnd"/>
      <w:r w:rsidRPr="00D47957">
        <w:rPr>
          <w:rFonts w:ascii="Times New Roman" w:eastAsia="Times New Roman" w:hAnsi="Times New Roman" w:cs="Angsana New"/>
          <w:szCs w:val="22"/>
        </w:rPr>
        <w:t xml:space="preserve"> You Public Company Limited) had a deposit to study a wind power plant project in Vietnam as </w:t>
      </w:r>
      <w:proofErr w:type="gramStart"/>
      <w:r w:rsidRPr="00D47957">
        <w:rPr>
          <w:rFonts w:ascii="Times New Roman" w:eastAsia="Times New Roman" w:hAnsi="Times New Roman" w:cs="Angsana New"/>
          <w:szCs w:val="22"/>
        </w:rPr>
        <w:t>at</w:t>
      </w:r>
      <w:proofErr w:type="gramEnd"/>
      <w:r w:rsidRPr="00D47957">
        <w:rPr>
          <w:rFonts w:ascii="Times New Roman" w:eastAsia="Times New Roman" w:hAnsi="Times New Roman" w:cs="Angsana New"/>
          <w:szCs w:val="22"/>
        </w:rPr>
        <w:t xml:space="preserve"> 30 </w:t>
      </w:r>
      <w:r w:rsidR="00F82FFA" w:rsidRPr="00D47957">
        <w:rPr>
          <w:rFonts w:ascii="Times New Roman" w:eastAsia="Times New Roman" w:hAnsi="Times New Roman" w:cs="Angsana New"/>
          <w:szCs w:val="22"/>
        </w:rPr>
        <w:t xml:space="preserve">September </w:t>
      </w:r>
      <w:r w:rsidRPr="00D47957">
        <w:rPr>
          <w:rFonts w:ascii="Times New Roman" w:eastAsia="Times New Roman" w:hAnsi="Times New Roman" w:cs="Angsana New"/>
          <w:szCs w:val="22"/>
        </w:rPr>
        <w:t>2025 in the amount of Baht 15 million, which the associate cancelled the investment and requested the returned of deposit but had not been received.</w:t>
      </w:r>
    </w:p>
    <w:p w14:paraId="3C2F47D4" w14:textId="77777777" w:rsidR="00DD3E12" w:rsidRPr="00D47957" w:rsidRDefault="00DD3E12" w:rsidP="00DD3E12">
      <w:pPr>
        <w:tabs>
          <w:tab w:val="left" w:pos="426"/>
          <w:tab w:val="left" w:pos="4111"/>
          <w:tab w:val="left" w:pos="5103"/>
          <w:tab w:val="left" w:pos="8080"/>
        </w:tabs>
        <w:spacing w:after="0" w:line="240" w:lineRule="atLeast"/>
        <w:ind w:left="426"/>
        <w:jc w:val="both"/>
        <w:rPr>
          <w:rFonts w:ascii="Times New Roman" w:eastAsia="Times New Roman" w:hAnsi="Times New Roman" w:cs="Angsana New"/>
          <w:szCs w:val="22"/>
        </w:rPr>
      </w:pPr>
    </w:p>
    <w:p w14:paraId="591160F5" w14:textId="79B972BC" w:rsidR="00DD3E12" w:rsidRPr="00F82FFA" w:rsidRDefault="00DD3E12" w:rsidP="00DD3E12">
      <w:pPr>
        <w:numPr>
          <w:ilvl w:val="0"/>
          <w:numId w:val="4"/>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6F4D74">
        <w:rPr>
          <w:rFonts w:ascii="Times New Roman" w:eastAsia="Times New Roman" w:hAnsi="Times New Roman" w:cs="Angsana New"/>
          <w:szCs w:val="22"/>
        </w:rPr>
        <w:t xml:space="preserve">As </w:t>
      </w:r>
      <w:r>
        <w:rPr>
          <w:rFonts w:ascii="Times New Roman" w:eastAsia="Times New Roman" w:hAnsi="Times New Roman" w:cs="Angsana New"/>
          <w:szCs w:val="22"/>
        </w:rPr>
        <w:t>described</w:t>
      </w:r>
      <w:r w:rsidRPr="006F4D74">
        <w:rPr>
          <w:rFonts w:ascii="Times New Roman" w:eastAsia="Times New Roman" w:hAnsi="Times New Roman" w:cs="Angsana New"/>
          <w:szCs w:val="22"/>
        </w:rPr>
        <w:t xml:space="preserve"> in </w:t>
      </w:r>
      <w:r>
        <w:rPr>
          <w:rFonts w:ascii="Times New Roman" w:eastAsia="Times New Roman" w:hAnsi="Times New Roman" w:cs="Angsana New"/>
          <w:szCs w:val="22"/>
        </w:rPr>
        <w:t>n</w:t>
      </w:r>
      <w:r w:rsidRPr="006F4D74">
        <w:rPr>
          <w:rFonts w:ascii="Times New Roman" w:eastAsia="Times New Roman" w:hAnsi="Times New Roman" w:cs="Angsana New"/>
          <w:szCs w:val="22"/>
        </w:rPr>
        <w:t xml:space="preserve">ote 10 to the </w:t>
      </w:r>
      <w:r>
        <w:rPr>
          <w:rFonts w:ascii="Times New Roman" w:eastAsia="Times New Roman" w:hAnsi="Times New Roman" w:cs="Angsana New"/>
          <w:szCs w:val="22"/>
        </w:rPr>
        <w:t xml:space="preserve">interim </w:t>
      </w:r>
      <w:r w:rsidRPr="006F4D74">
        <w:rPr>
          <w:rFonts w:ascii="Times New Roman" w:eastAsia="Times New Roman" w:hAnsi="Times New Roman" w:cs="Angsana New"/>
          <w:szCs w:val="22"/>
        </w:rPr>
        <w:t>financial statements, the Group/Company ha</w:t>
      </w:r>
      <w:r>
        <w:rPr>
          <w:rFonts w:ascii="Times New Roman" w:eastAsia="Times New Roman" w:hAnsi="Times New Roman" w:cs="Angsana New"/>
          <w:szCs w:val="22"/>
        </w:rPr>
        <w:t>d</w:t>
      </w:r>
      <w:r w:rsidRPr="006F4D74">
        <w:rPr>
          <w:rFonts w:ascii="Times New Roman" w:eastAsia="Times New Roman" w:hAnsi="Times New Roman" w:cs="Angsana New"/>
          <w:szCs w:val="22"/>
        </w:rPr>
        <w:t xml:space="preserve"> an investment in an associate, (</w:t>
      </w:r>
      <w:r w:rsidRPr="00DD3E12">
        <w:rPr>
          <w:rFonts w:ascii="Times New Roman" w:eastAsia="Times New Roman" w:hAnsi="Times New Roman" w:cs="Angsana New"/>
          <w:szCs w:val="22"/>
        </w:rPr>
        <w:t>Thai Parcel Public Company Limited) (</w:t>
      </w:r>
      <w:r>
        <w:rPr>
          <w:rFonts w:ascii="Times New Roman" w:eastAsia="Times New Roman" w:hAnsi="Times New Roman" w:cs="Angsana New"/>
          <w:szCs w:val="22"/>
        </w:rPr>
        <w:t>“TPL Group”</w:t>
      </w:r>
      <w:r w:rsidRPr="006F4D74">
        <w:rPr>
          <w:rFonts w:ascii="Times New Roman" w:eastAsia="Times New Roman" w:hAnsi="Times New Roman" w:cs="Angsana New"/>
          <w:szCs w:val="22"/>
        </w:rPr>
        <w:t>), amounting to Baht 176 million in the consolidated financial statements</w:t>
      </w:r>
      <w:r>
        <w:rPr>
          <w:rFonts w:ascii="Times New Roman" w:eastAsia="Times New Roman" w:hAnsi="Times New Roman" w:cs="Angsana New"/>
          <w:szCs w:val="22"/>
        </w:rPr>
        <w:t xml:space="preserve"> and</w:t>
      </w:r>
      <w:r w:rsidRPr="006F4D74">
        <w:rPr>
          <w:rFonts w:ascii="Times New Roman" w:eastAsia="Times New Roman" w:hAnsi="Times New Roman" w:cs="Angsana New"/>
          <w:szCs w:val="22"/>
        </w:rPr>
        <w:t xml:space="preserve"> share of loss </w:t>
      </w:r>
      <w:r w:rsidRPr="00C1398D">
        <w:rPr>
          <w:rFonts w:ascii="Times New Roman" w:eastAsia="Times New Roman" w:hAnsi="Times New Roman" w:cs="Angsana New"/>
          <w:szCs w:val="22"/>
        </w:rPr>
        <w:t xml:space="preserve">from the investment in such associate </w:t>
      </w:r>
      <w:r w:rsidRPr="006F4D74">
        <w:rPr>
          <w:rFonts w:ascii="Times New Roman" w:eastAsia="Times New Roman" w:hAnsi="Times New Roman" w:cs="Angsana New"/>
          <w:szCs w:val="22"/>
        </w:rPr>
        <w:t>for the three-month and nine-month periods ended 30 September 2025 amounted to Baht 2.25 million and Baht 2.78 million, respectively, in the consolidated financial statements.</w:t>
      </w:r>
      <w:r>
        <w:rPr>
          <w:rFonts w:ascii="Times New Roman" w:eastAsia="Times New Roman" w:hAnsi="Times New Roman" w:cs="Angsana New"/>
          <w:szCs w:val="22"/>
        </w:rPr>
        <w:t xml:space="preserve">  </w:t>
      </w:r>
      <w:r w:rsidRPr="00DD3E12">
        <w:rPr>
          <w:rFonts w:ascii="Times New Roman" w:eastAsia="Times New Roman" w:hAnsi="Times New Roman" w:cs="Angsana New"/>
          <w:szCs w:val="22"/>
        </w:rPr>
        <w:t xml:space="preserve">The management of TPL Group is in the process of measuring the fair value at the acquisition date of </w:t>
      </w:r>
      <w:r w:rsidR="00977C7B">
        <w:rPr>
          <w:rFonts w:ascii="Times New Roman" w:eastAsia="Times New Roman" w:hAnsi="Times New Roman" w:cs="Angsana New"/>
          <w:szCs w:val="22"/>
        </w:rPr>
        <w:t xml:space="preserve">four indirect </w:t>
      </w:r>
      <w:r w:rsidRPr="00DD3E12">
        <w:rPr>
          <w:rFonts w:ascii="Times New Roman" w:eastAsia="Times New Roman" w:hAnsi="Times New Roman" w:cs="Angsana New"/>
          <w:szCs w:val="22"/>
        </w:rPr>
        <w:t>subsidiar</w:t>
      </w:r>
      <w:r w:rsidR="00977C7B">
        <w:rPr>
          <w:rFonts w:ascii="Times New Roman" w:eastAsia="Times New Roman" w:hAnsi="Times New Roman" w:cs="Angsana New"/>
          <w:szCs w:val="22"/>
        </w:rPr>
        <w:t>ies</w:t>
      </w:r>
      <w:r w:rsidRPr="00DD3E12">
        <w:rPr>
          <w:rFonts w:ascii="Times New Roman" w:eastAsia="Times New Roman" w:hAnsi="Times New Roman" w:cs="Angsana New"/>
          <w:szCs w:val="22"/>
        </w:rPr>
        <w:t xml:space="preserve"> </w:t>
      </w:r>
      <w:r w:rsidR="00977C7B">
        <w:rPr>
          <w:rFonts w:ascii="Times New Roman" w:eastAsia="Times New Roman" w:hAnsi="Times New Roman" w:cs="Angsana New"/>
          <w:szCs w:val="22"/>
        </w:rPr>
        <w:t xml:space="preserve">and one direct associate </w:t>
      </w:r>
      <w:r w:rsidRPr="00DD3E12">
        <w:rPr>
          <w:rFonts w:ascii="Times New Roman" w:eastAsia="Times New Roman" w:hAnsi="Times New Roman" w:cs="Angsana New"/>
          <w:szCs w:val="22"/>
        </w:rPr>
        <w:t xml:space="preserve">(First </w:t>
      </w:r>
      <w:r w:rsidR="00977C7B">
        <w:rPr>
          <w:rFonts w:ascii="Times New Roman" w:eastAsia="Times New Roman" w:hAnsi="Times New Roman" w:cs="Angsana New"/>
          <w:szCs w:val="22"/>
        </w:rPr>
        <w:t>Group)</w:t>
      </w:r>
      <w:r w:rsidRPr="00DD3E12">
        <w:rPr>
          <w:rFonts w:ascii="Times New Roman" w:eastAsia="Times New Roman" w:hAnsi="Times New Roman" w:cs="Angsana New"/>
          <w:szCs w:val="22"/>
        </w:rPr>
        <w:t>.</w:t>
      </w:r>
      <w:r>
        <w:rPr>
          <w:rFonts w:ascii="Times New Roman" w:eastAsia="Times New Roman" w:hAnsi="Times New Roman" w:cs="Angsana New"/>
          <w:szCs w:val="22"/>
        </w:rPr>
        <w:t xml:space="preserve">  However, TPL</w:t>
      </w:r>
      <w:r w:rsidRPr="00C1398D">
        <w:rPr>
          <w:rFonts w:ascii="Times New Roman" w:eastAsia="Times New Roman" w:hAnsi="Times New Roman" w:cs="Angsana New"/>
          <w:szCs w:val="22"/>
        </w:rPr>
        <w:t xml:space="preserve"> Group has recorded the difference between the purchase consideration over the net assets acquired as of the acquisition date of </w:t>
      </w:r>
      <w:r w:rsidR="00977C7B" w:rsidRPr="00DD3E12">
        <w:rPr>
          <w:rFonts w:ascii="Times New Roman" w:eastAsia="Times New Roman" w:hAnsi="Times New Roman" w:cs="Angsana New"/>
          <w:szCs w:val="22"/>
        </w:rPr>
        <w:t xml:space="preserve">First </w:t>
      </w:r>
      <w:r w:rsidR="00977C7B">
        <w:rPr>
          <w:rFonts w:ascii="Times New Roman" w:eastAsia="Times New Roman" w:hAnsi="Times New Roman" w:cs="Angsana New"/>
          <w:szCs w:val="22"/>
        </w:rPr>
        <w:t>Group</w:t>
      </w:r>
      <w:r w:rsidR="00977C7B" w:rsidRPr="00C1398D">
        <w:rPr>
          <w:rFonts w:ascii="Times New Roman" w:eastAsia="Times New Roman" w:hAnsi="Times New Roman" w:cs="Angsana New"/>
          <w:szCs w:val="22"/>
        </w:rPr>
        <w:t xml:space="preserve"> </w:t>
      </w:r>
      <w:r w:rsidRPr="00C1398D">
        <w:rPr>
          <w:rFonts w:ascii="Times New Roman" w:eastAsia="Times New Roman" w:hAnsi="Times New Roman" w:cs="Angsana New"/>
          <w:szCs w:val="22"/>
        </w:rPr>
        <w:t xml:space="preserve">in </w:t>
      </w:r>
      <w:r>
        <w:rPr>
          <w:rFonts w:ascii="Times New Roman" w:eastAsia="Times New Roman" w:hAnsi="Times New Roman" w:cs="Angsana New"/>
          <w:szCs w:val="22"/>
        </w:rPr>
        <w:t xml:space="preserve">the </w:t>
      </w:r>
      <w:proofErr w:type="gramStart"/>
      <w:r>
        <w:rPr>
          <w:rFonts w:ascii="Times New Roman" w:eastAsia="Times New Roman" w:hAnsi="Times New Roman" w:cs="Angsana New"/>
          <w:szCs w:val="22"/>
        </w:rPr>
        <w:t>amount</w:t>
      </w:r>
      <w:proofErr w:type="gramEnd"/>
      <w:r>
        <w:rPr>
          <w:rFonts w:ascii="Times New Roman" w:eastAsia="Times New Roman" w:hAnsi="Times New Roman" w:cs="Angsana New"/>
          <w:szCs w:val="22"/>
        </w:rPr>
        <w:t xml:space="preserve"> of Baht </w:t>
      </w:r>
      <w:r w:rsidR="00977C7B">
        <w:rPr>
          <w:rFonts w:ascii="Times New Roman" w:eastAsia="Times New Roman" w:hAnsi="Times New Roman" w:cs="Angsana New"/>
          <w:szCs w:val="22"/>
        </w:rPr>
        <w:t>756</w:t>
      </w:r>
      <w:r>
        <w:rPr>
          <w:rFonts w:ascii="Times New Roman" w:eastAsia="Times New Roman" w:hAnsi="Times New Roman" w:cs="Angsana New"/>
          <w:szCs w:val="22"/>
        </w:rPr>
        <w:t xml:space="preserve"> million</w:t>
      </w:r>
      <w:r w:rsidR="00977C7B">
        <w:rPr>
          <w:rFonts w:ascii="Times New Roman" w:eastAsia="Times New Roman" w:hAnsi="Times New Roman" w:cs="Angsana New"/>
          <w:szCs w:val="22"/>
        </w:rPr>
        <w:t xml:space="preserve">, </w:t>
      </w:r>
      <w:r w:rsidR="00977C7B" w:rsidRPr="00C1398D">
        <w:rPr>
          <w:rFonts w:ascii="Times New Roman" w:eastAsia="Times New Roman" w:hAnsi="Times New Roman" w:cs="Angsana New"/>
          <w:szCs w:val="22"/>
        </w:rPr>
        <w:t xml:space="preserve">based on the financial information as of the acquisition date of </w:t>
      </w:r>
      <w:r w:rsidR="00977C7B" w:rsidRPr="00DD3E12">
        <w:rPr>
          <w:rFonts w:ascii="Times New Roman" w:eastAsia="Times New Roman" w:hAnsi="Times New Roman" w:cs="Angsana New"/>
          <w:szCs w:val="22"/>
        </w:rPr>
        <w:t xml:space="preserve">First </w:t>
      </w:r>
      <w:r w:rsidR="00977C7B">
        <w:rPr>
          <w:rFonts w:ascii="Times New Roman" w:eastAsia="Times New Roman" w:hAnsi="Times New Roman" w:cs="Angsana New"/>
          <w:szCs w:val="22"/>
        </w:rPr>
        <w:t>Group</w:t>
      </w:r>
      <w:r w:rsidR="00977C7B" w:rsidRPr="00C1398D">
        <w:rPr>
          <w:rFonts w:ascii="Times New Roman" w:eastAsia="Times New Roman" w:hAnsi="Times New Roman" w:cs="Angsana New"/>
          <w:szCs w:val="22"/>
        </w:rPr>
        <w:t xml:space="preserve">, which </w:t>
      </w:r>
      <w:r w:rsidR="00977C7B">
        <w:rPr>
          <w:rFonts w:ascii="Times New Roman" w:eastAsia="Times New Roman" w:hAnsi="Times New Roman" w:cs="Angsana New"/>
          <w:szCs w:val="22"/>
        </w:rPr>
        <w:t>are</w:t>
      </w:r>
      <w:r w:rsidR="00977C7B" w:rsidRPr="00C1398D">
        <w:rPr>
          <w:rFonts w:ascii="Times New Roman" w:eastAsia="Times New Roman" w:hAnsi="Times New Roman" w:cs="Angsana New"/>
          <w:szCs w:val="22"/>
        </w:rPr>
        <w:t xml:space="preserve"> unreviewed and unaudited by auditor</w:t>
      </w:r>
      <w:r>
        <w:rPr>
          <w:rFonts w:ascii="Times New Roman" w:eastAsia="Times New Roman" w:hAnsi="Times New Roman" w:cs="Angsana New"/>
          <w:szCs w:val="22"/>
        </w:rPr>
        <w:t xml:space="preserve">.  </w:t>
      </w:r>
      <w:r w:rsidRPr="00F82FFA">
        <w:rPr>
          <w:rFonts w:ascii="Times New Roman" w:eastAsia="Times New Roman" w:hAnsi="Times New Roman" w:cs="Angsana New"/>
          <w:szCs w:val="22"/>
        </w:rPr>
        <w:t>In addition, the measurement must be completed within the period not more than one year from the acquisition date, as determined in Thai Financial Reporting Standard No. 3, Business Combinations.</w:t>
      </w:r>
    </w:p>
    <w:p w14:paraId="2173CDF8" w14:textId="77777777" w:rsidR="001819C3" w:rsidRPr="00F82FFA" w:rsidRDefault="001819C3" w:rsidP="001819C3">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p>
    <w:p w14:paraId="72B16A6C" w14:textId="77777777" w:rsidR="001819C3" w:rsidRPr="00F82FFA" w:rsidRDefault="001819C3" w:rsidP="001819C3">
      <w:pPr>
        <w:tabs>
          <w:tab w:val="left" w:pos="284"/>
          <w:tab w:val="left" w:pos="4111"/>
          <w:tab w:val="left" w:pos="5103"/>
          <w:tab w:val="left" w:pos="8080"/>
        </w:tabs>
        <w:spacing w:after="0" w:line="240" w:lineRule="atLeast"/>
        <w:jc w:val="both"/>
        <w:rPr>
          <w:rFonts w:ascii="Times New Roman" w:eastAsia="Times New Roman" w:hAnsi="Times New Roman" w:cs="Angsana New"/>
          <w:szCs w:val="22"/>
          <w:lang w:val="en-GB"/>
        </w:rPr>
      </w:pPr>
      <w:r w:rsidRPr="00F82FFA">
        <w:rPr>
          <w:rFonts w:ascii="Times New Roman" w:eastAsia="Times New Roman" w:hAnsi="Times New Roman" w:cs="Angsana New"/>
          <w:szCs w:val="22"/>
          <w:lang w:val="en-GB"/>
        </w:rPr>
        <w:t>My conclusion is not qualified in respect of this matter.</w:t>
      </w:r>
    </w:p>
    <w:p w14:paraId="1B4CAE71" w14:textId="77777777" w:rsidR="001819C3" w:rsidRPr="0007746F" w:rsidRDefault="001819C3" w:rsidP="001819C3">
      <w:pPr>
        <w:tabs>
          <w:tab w:val="left" w:pos="284"/>
          <w:tab w:val="left" w:pos="4111"/>
          <w:tab w:val="left" w:pos="5103"/>
          <w:tab w:val="left" w:pos="8080"/>
        </w:tabs>
        <w:spacing w:after="0" w:line="240" w:lineRule="atLeast"/>
        <w:jc w:val="both"/>
        <w:rPr>
          <w:rFonts w:ascii="Times New Roman" w:eastAsia="Times New Roman" w:hAnsi="Times New Roman" w:cs="Angsana New"/>
          <w:szCs w:val="22"/>
          <w:highlight w:val="yellow"/>
          <w:lang w:val="en-GB"/>
        </w:rPr>
      </w:pPr>
    </w:p>
    <w:p w14:paraId="67CCEC9B" w14:textId="77777777" w:rsidR="001819C3" w:rsidRPr="0007746F" w:rsidRDefault="001819C3" w:rsidP="001819C3">
      <w:pPr>
        <w:tabs>
          <w:tab w:val="left" w:pos="284"/>
          <w:tab w:val="left" w:pos="4111"/>
          <w:tab w:val="left" w:pos="5103"/>
          <w:tab w:val="left" w:pos="8080"/>
        </w:tabs>
        <w:spacing w:after="0" w:line="240" w:lineRule="atLeast"/>
        <w:jc w:val="both"/>
        <w:rPr>
          <w:rFonts w:ascii="Times New Roman" w:eastAsia="Times New Roman" w:hAnsi="Times New Roman" w:cs="Angsana New"/>
          <w:szCs w:val="22"/>
          <w:highlight w:val="yellow"/>
        </w:rPr>
      </w:pPr>
    </w:p>
    <w:p w14:paraId="3B9DE20E" w14:textId="77777777" w:rsidR="001819C3" w:rsidRPr="0007746F" w:rsidRDefault="001819C3" w:rsidP="001819C3">
      <w:pPr>
        <w:spacing w:after="0" w:line="260" w:lineRule="atLeast"/>
        <w:jc w:val="both"/>
        <w:rPr>
          <w:rFonts w:ascii="Times New Roman" w:eastAsia="Times New Roman" w:hAnsi="Times New Roman" w:cs="Angsana New"/>
          <w:szCs w:val="22"/>
          <w:highlight w:val="yellow"/>
        </w:rPr>
      </w:pPr>
    </w:p>
    <w:p w14:paraId="32F61492" w14:textId="77777777" w:rsidR="001819C3" w:rsidRPr="0007746F" w:rsidRDefault="001819C3" w:rsidP="001819C3">
      <w:pPr>
        <w:spacing w:after="0" w:line="260" w:lineRule="atLeast"/>
        <w:jc w:val="both"/>
        <w:rPr>
          <w:rFonts w:ascii="Times New Roman" w:eastAsia="Times New Roman" w:hAnsi="Times New Roman" w:cs="Angsana New"/>
          <w:szCs w:val="22"/>
          <w:highlight w:val="yellow"/>
        </w:rPr>
      </w:pPr>
    </w:p>
    <w:p w14:paraId="257FE495" w14:textId="77777777" w:rsidR="001819C3" w:rsidRPr="0007746F" w:rsidRDefault="001819C3" w:rsidP="001819C3">
      <w:pPr>
        <w:spacing w:after="0" w:line="260" w:lineRule="atLeast"/>
        <w:jc w:val="both"/>
        <w:rPr>
          <w:rFonts w:ascii="Times New Roman" w:eastAsia="Times New Roman" w:hAnsi="Times New Roman" w:cs="Angsana New"/>
          <w:szCs w:val="22"/>
          <w:highlight w:val="yellow"/>
        </w:rPr>
      </w:pPr>
    </w:p>
    <w:p w14:paraId="3670DCCE" w14:textId="77777777" w:rsidR="001819C3" w:rsidRPr="0087134B" w:rsidRDefault="001819C3" w:rsidP="001819C3">
      <w:pPr>
        <w:spacing w:after="0" w:line="260" w:lineRule="atLeast"/>
        <w:jc w:val="both"/>
        <w:rPr>
          <w:rFonts w:ascii="Times New Roman" w:eastAsia="Times New Roman" w:hAnsi="Times New Roman" w:cs="Angsana New"/>
          <w:szCs w:val="22"/>
        </w:rPr>
      </w:pPr>
      <w:r w:rsidRPr="0087134B">
        <w:rPr>
          <w:rFonts w:ascii="Times New Roman" w:eastAsia="Times New Roman" w:hAnsi="Times New Roman" w:cs="Angsana New"/>
          <w:szCs w:val="22"/>
        </w:rPr>
        <w:t>(</w:t>
      </w:r>
      <w:proofErr w:type="gramStart"/>
      <w:r w:rsidRPr="0087134B">
        <w:rPr>
          <w:rFonts w:ascii="Times New Roman" w:eastAsia="Times New Roman" w:hAnsi="Times New Roman" w:cs="Angsana New"/>
          <w:szCs w:val="22"/>
        </w:rPr>
        <w:t>Chaikrit  Warakitjaporn</w:t>
      </w:r>
      <w:proofErr w:type="gramEnd"/>
      <w:r w:rsidRPr="0087134B">
        <w:rPr>
          <w:rFonts w:ascii="Times New Roman" w:eastAsia="Times New Roman" w:hAnsi="Times New Roman" w:cs="Angsana New"/>
          <w:szCs w:val="22"/>
        </w:rPr>
        <w:t>)</w:t>
      </w:r>
    </w:p>
    <w:p w14:paraId="22D398EA" w14:textId="77777777" w:rsidR="001819C3" w:rsidRPr="0087134B" w:rsidRDefault="001819C3" w:rsidP="001819C3">
      <w:pPr>
        <w:spacing w:after="0" w:line="260" w:lineRule="atLeast"/>
        <w:jc w:val="both"/>
        <w:rPr>
          <w:rFonts w:ascii="Times New Roman" w:eastAsia="Times New Roman" w:hAnsi="Times New Roman" w:cs="Angsana New"/>
          <w:szCs w:val="22"/>
          <w:lang w:val="en-GB"/>
        </w:rPr>
      </w:pPr>
      <w:r w:rsidRPr="0087134B">
        <w:rPr>
          <w:rFonts w:ascii="Times New Roman" w:eastAsia="Times New Roman" w:hAnsi="Times New Roman" w:cs="Angsana New"/>
          <w:szCs w:val="22"/>
          <w:lang w:val="en-GB"/>
        </w:rPr>
        <w:t>Certified Public Accountant</w:t>
      </w:r>
    </w:p>
    <w:p w14:paraId="2A9E06D3" w14:textId="77777777" w:rsidR="001819C3" w:rsidRPr="0087134B" w:rsidRDefault="001819C3" w:rsidP="001819C3">
      <w:pPr>
        <w:spacing w:after="0" w:line="260" w:lineRule="atLeast"/>
        <w:jc w:val="both"/>
        <w:rPr>
          <w:rFonts w:ascii="Times New Roman" w:eastAsia="Times New Roman" w:hAnsi="Times New Roman" w:cs="Angsana New"/>
          <w:szCs w:val="22"/>
        </w:rPr>
      </w:pPr>
      <w:r w:rsidRPr="0087134B">
        <w:rPr>
          <w:rFonts w:ascii="Times New Roman" w:eastAsia="Times New Roman" w:hAnsi="Times New Roman" w:cs="Angsana New"/>
          <w:szCs w:val="22"/>
        </w:rPr>
        <w:t>Registration Number 7326</w:t>
      </w:r>
    </w:p>
    <w:p w14:paraId="0B78A0E0" w14:textId="77777777" w:rsidR="001819C3" w:rsidRPr="0087134B" w:rsidRDefault="001819C3" w:rsidP="001819C3">
      <w:pPr>
        <w:spacing w:after="0" w:line="180" w:lineRule="exact"/>
        <w:jc w:val="both"/>
        <w:rPr>
          <w:rFonts w:ascii="Times New Roman" w:eastAsia="Times New Roman" w:hAnsi="Times New Roman" w:cs="Angsana New"/>
          <w:szCs w:val="22"/>
          <w:lang w:val="en-GB"/>
        </w:rPr>
      </w:pPr>
    </w:p>
    <w:p w14:paraId="2DC06B25" w14:textId="77777777" w:rsidR="001819C3" w:rsidRPr="0087134B" w:rsidRDefault="001819C3" w:rsidP="001819C3">
      <w:pPr>
        <w:spacing w:after="0" w:line="260" w:lineRule="atLeast"/>
        <w:jc w:val="both"/>
        <w:rPr>
          <w:rFonts w:ascii="Times New Roman" w:eastAsia="Times New Roman" w:hAnsi="Times New Roman" w:cs="Angsana New"/>
          <w:szCs w:val="22"/>
          <w:lang w:val="en-GB"/>
        </w:rPr>
      </w:pPr>
      <w:r w:rsidRPr="0087134B">
        <w:rPr>
          <w:rFonts w:ascii="Times New Roman" w:eastAsia="Times New Roman" w:hAnsi="Times New Roman" w:cs="Angsana New"/>
          <w:szCs w:val="22"/>
          <w:lang w:val="en-GB"/>
        </w:rPr>
        <w:t>NPS Siam Audit Limited</w:t>
      </w:r>
    </w:p>
    <w:p w14:paraId="49DB4601" w14:textId="77777777" w:rsidR="001819C3" w:rsidRPr="0087134B" w:rsidRDefault="001819C3" w:rsidP="001819C3">
      <w:pPr>
        <w:spacing w:after="0" w:line="260" w:lineRule="atLeast"/>
        <w:jc w:val="both"/>
        <w:rPr>
          <w:rFonts w:ascii="Times New Roman" w:eastAsia="Times New Roman" w:hAnsi="Times New Roman" w:cs="Angsana New"/>
          <w:szCs w:val="22"/>
          <w:lang w:val="en-GB"/>
        </w:rPr>
      </w:pPr>
      <w:r w:rsidRPr="0087134B">
        <w:rPr>
          <w:rFonts w:ascii="Times New Roman" w:eastAsia="Times New Roman" w:hAnsi="Times New Roman" w:cs="Angsana New"/>
          <w:szCs w:val="22"/>
          <w:lang w:val="en-GB"/>
        </w:rPr>
        <w:t>Bangkok</w:t>
      </w:r>
    </w:p>
    <w:p w14:paraId="26368A4E" w14:textId="60B58621" w:rsidR="00734397" w:rsidRDefault="001819C3" w:rsidP="004728E6">
      <w:pPr>
        <w:tabs>
          <w:tab w:val="left" w:pos="284"/>
          <w:tab w:val="left" w:pos="993"/>
        </w:tabs>
        <w:spacing w:after="0" w:line="260" w:lineRule="atLeast"/>
        <w:jc w:val="both"/>
        <w:rPr>
          <w:rFonts w:ascii="Times New Roman" w:eastAsia="Times New Roman" w:hAnsi="Times New Roman" w:cs="Angsana New"/>
          <w:szCs w:val="22"/>
        </w:rPr>
      </w:pPr>
      <w:r w:rsidRPr="0087134B">
        <w:rPr>
          <w:rFonts w:ascii="Times New Roman" w:eastAsia="Times New Roman" w:hAnsi="Times New Roman" w:cs="Angsana New"/>
          <w:szCs w:val="22"/>
        </w:rPr>
        <w:t xml:space="preserve">14 </w:t>
      </w:r>
      <w:r w:rsidR="0087134B" w:rsidRPr="0087134B">
        <w:rPr>
          <w:rFonts w:ascii="Times New Roman" w:eastAsia="Times New Roman" w:hAnsi="Times New Roman" w:cs="Angsana New"/>
          <w:szCs w:val="22"/>
        </w:rPr>
        <w:t>November</w:t>
      </w:r>
      <w:r w:rsidRPr="0087134B">
        <w:rPr>
          <w:rFonts w:ascii="Times New Roman" w:eastAsia="Times New Roman" w:hAnsi="Times New Roman" w:cs="Angsana New"/>
          <w:szCs w:val="22"/>
        </w:rPr>
        <w:t xml:space="preserve"> 2025</w:t>
      </w:r>
    </w:p>
    <w:p w14:paraId="05895A08" w14:textId="77777777" w:rsidR="004728E6" w:rsidRPr="004728E6" w:rsidRDefault="004728E6" w:rsidP="004728E6">
      <w:pPr>
        <w:tabs>
          <w:tab w:val="left" w:pos="284"/>
          <w:tab w:val="left" w:pos="993"/>
        </w:tabs>
        <w:spacing w:after="0" w:line="260" w:lineRule="atLeast"/>
        <w:jc w:val="both"/>
        <w:rPr>
          <w:rFonts w:ascii="Times New Roman" w:eastAsia="Times New Roman" w:hAnsi="Times New Roman" w:cs="Angsana New"/>
          <w:szCs w:val="22"/>
        </w:rPr>
      </w:pPr>
    </w:p>
    <w:sectPr w:rsidR="004728E6" w:rsidRPr="004728E6" w:rsidSect="00767A3D">
      <w:headerReference w:type="default" r:id="rId12"/>
      <w:footerReference w:type="default" r:id="rId13"/>
      <w:headerReference w:type="first" r:id="rId14"/>
      <w:footerReference w:type="first" r:id="rId15"/>
      <w:pgSz w:w="11900" w:h="16840" w:code="9"/>
      <w:pgMar w:top="1440" w:right="1268" w:bottom="709" w:left="1620" w:header="720" w:footer="720" w:gutter="0"/>
      <w:pgNumType w:start="2"/>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E8BB" w14:textId="77777777" w:rsidR="00EB140E" w:rsidRDefault="00EB140E" w:rsidP="00D76978">
      <w:pPr>
        <w:spacing w:after="0" w:line="240" w:lineRule="auto"/>
      </w:pPr>
      <w:r>
        <w:separator/>
      </w:r>
    </w:p>
  </w:endnote>
  <w:endnote w:type="continuationSeparator" w:id="0">
    <w:p w14:paraId="3C58A265" w14:textId="77777777" w:rsidR="00EB140E" w:rsidRDefault="00EB140E"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D4E3" w14:textId="77777777" w:rsidR="001819C3" w:rsidRDefault="00181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080105AC" w14:textId="77777777" w:rsidR="001819C3" w:rsidRDefault="00181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EE60" w14:textId="77777777" w:rsidR="001819C3" w:rsidRDefault="001819C3">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DFA2" w14:textId="77777777" w:rsidR="001819C3" w:rsidRPr="00E566FD" w:rsidRDefault="001819C3">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97563"/>
      <w:docPartObj>
        <w:docPartGallery w:val="Page Numbers (Bottom of Page)"/>
        <w:docPartUnique/>
      </w:docPartObj>
    </w:sdtPr>
    <w:sdtEndPr>
      <w:rPr>
        <w:rFonts w:ascii="Times New Roman" w:hAnsi="Times New Roman" w:cs="Times New Roman"/>
        <w:szCs w:val="22"/>
      </w:rPr>
    </w:sdtEndPr>
    <w:sdtContent>
      <w:p w14:paraId="5293C51C" w14:textId="781710DB" w:rsidR="00767A3D" w:rsidRPr="00767A3D" w:rsidRDefault="00767A3D">
        <w:pPr>
          <w:pStyle w:val="Footer"/>
          <w:jc w:val="right"/>
          <w:rPr>
            <w:rFonts w:ascii="Times New Roman" w:hAnsi="Times New Roman" w:cs="Times New Roman"/>
            <w:szCs w:val="22"/>
          </w:rPr>
        </w:pPr>
        <w:r w:rsidRPr="00767A3D">
          <w:rPr>
            <w:rFonts w:ascii="Times New Roman" w:hAnsi="Times New Roman" w:cs="Times New Roman"/>
            <w:szCs w:val="22"/>
          </w:rPr>
          <w:fldChar w:fldCharType="begin"/>
        </w:r>
        <w:r w:rsidRPr="00767A3D">
          <w:rPr>
            <w:rFonts w:ascii="Times New Roman" w:hAnsi="Times New Roman" w:cs="Times New Roman"/>
            <w:szCs w:val="22"/>
          </w:rPr>
          <w:instrText xml:space="preserve"> PAGE   \* MERGEFORMAT </w:instrText>
        </w:r>
        <w:r w:rsidRPr="00767A3D">
          <w:rPr>
            <w:rFonts w:ascii="Times New Roman" w:hAnsi="Times New Roman" w:cs="Times New Roman"/>
            <w:szCs w:val="22"/>
          </w:rPr>
          <w:fldChar w:fldCharType="separate"/>
        </w:r>
        <w:r w:rsidRPr="00767A3D">
          <w:rPr>
            <w:rFonts w:ascii="Times New Roman" w:hAnsi="Times New Roman" w:cs="Times New Roman"/>
            <w:noProof/>
            <w:szCs w:val="22"/>
          </w:rPr>
          <w:t>2</w:t>
        </w:r>
        <w:r w:rsidRPr="00767A3D">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E02AA" w14:textId="77777777" w:rsidR="00EB140E" w:rsidRDefault="00EB140E" w:rsidP="00D76978">
      <w:pPr>
        <w:spacing w:after="0" w:line="240" w:lineRule="auto"/>
      </w:pPr>
      <w:r>
        <w:separator/>
      </w:r>
    </w:p>
  </w:footnote>
  <w:footnote w:type="continuationSeparator" w:id="0">
    <w:p w14:paraId="2D506059" w14:textId="77777777" w:rsidR="00EB140E" w:rsidRDefault="00EB140E"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3D8D3" w14:textId="29A6A92F" w:rsidR="001819C3" w:rsidRPr="006B409E" w:rsidRDefault="001819C3"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0E91D24C" w14:textId="79B52A97" w:rsidR="001819C3" w:rsidRPr="006B409E" w:rsidRDefault="001819C3"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0B3D7791" w14:textId="362FDDBD" w:rsidR="001819C3" w:rsidRPr="006B409E" w:rsidRDefault="001819C3"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020BF5E" w14:textId="655A714D" w:rsidR="001819C3" w:rsidRPr="006B409E" w:rsidRDefault="001819C3"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35A587F" w14:textId="59B9886A" w:rsidR="001819C3" w:rsidRPr="006B409E" w:rsidRDefault="001819C3" w:rsidP="004C61D4">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0C01CC1E" w14:textId="3DB3247F" w:rsidR="001819C3" w:rsidRPr="006B409E" w:rsidRDefault="001819C3"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3C00556B" w14:textId="77777777" w:rsidR="001819C3" w:rsidRPr="009854D2" w:rsidRDefault="001819C3"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D7FA" w14:textId="77777777" w:rsidR="001819C3" w:rsidRPr="006B409E" w:rsidRDefault="001819C3"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1834626E" w:rsidR="00993F97" w:rsidRPr="006B409E" w:rsidRDefault="00993F97" w:rsidP="00BF4C37">
    <w:pPr>
      <w:pStyle w:val="Header"/>
      <w:rPr>
        <w:rFonts w:ascii="Times New Roman" w:hAnsi="Times New Roman" w:cs="Times New Roman"/>
        <w:b/>
        <w:bCs/>
        <w:sz w:val="24"/>
        <w:szCs w:val="24"/>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FC6B" w14:textId="6CA1D9FB" w:rsidR="0007746F" w:rsidRDefault="0007746F" w:rsidP="006B409E">
    <w:pPr>
      <w:tabs>
        <w:tab w:val="center" w:pos="4320"/>
        <w:tab w:val="right" w:pos="8640"/>
      </w:tabs>
      <w:spacing w:after="0" w:line="240" w:lineRule="auto"/>
      <w:rPr>
        <w:rFonts w:ascii="Times New Roman" w:eastAsia="Times New Roman" w:hAnsi="Times New Roman" w:cs="Angsana New"/>
        <w:b/>
        <w:bCs/>
        <w:sz w:val="24"/>
        <w:szCs w:val="24"/>
        <w:lang w:bidi="ar-SA"/>
      </w:rPr>
    </w:pPr>
  </w:p>
  <w:p w14:paraId="42942D7E" w14:textId="77777777" w:rsidR="0007746F" w:rsidRPr="0007746F" w:rsidRDefault="0007746F" w:rsidP="006B409E">
    <w:pPr>
      <w:tabs>
        <w:tab w:val="center" w:pos="4320"/>
        <w:tab w:val="right" w:pos="8640"/>
      </w:tabs>
      <w:spacing w:after="0" w:line="240" w:lineRule="auto"/>
      <w:rPr>
        <w:rFonts w:ascii="Times New Roman" w:eastAsia="Times New Roman" w:hAnsi="Times New Roman" w:cs="Angsana New"/>
        <w:b/>
        <w:bCs/>
        <w:sz w:val="24"/>
        <w:szCs w:val="24"/>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04EC8"/>
    <w:multiLevelType w:val="hybridMultilevel"/>
    <w:tmpl w:val="5A20EF56"/>
    <w:lvl w:ilvl="0" w:tplc="5D527714">
      <w:start w:val="1"/>
      <w:numFmt w:val="thaiLetters"/>
      <w:lvlText w:val="%1)"/>
      <w:lvlJc w:val="left"/>
      <w:pPr>
        <w:ind w:left="4614" w:hanging="360"/>
      </w:pPr>
      <w:rPr>
        <w:rFonts w:hint="default"/>
        <w:lang w:val="en-GB"/>
      </w:rPr>
    </w:lvl>
    <w:lvl w:ilvl="1" w:tplc="04090019" w:tentative="1">
      <w:start w:val="1"/>
      <w:numFmt w:val="lowerLetter"/>
      <w:lvlText w:val="%2."/>
      <w:lvlJc w:val="left"/>
      <w:pPr>
        <w:ind w:left="5334" w:hanging="360"/>
      </w:pPr>
    </w:lvl>
    <w:lvl w:ilvl="2" w:tplc="0409001B" w:tentative="1">
      <w:start w:val="1"/>
      <w:numFmt w:val="lowerRoman"/>
      <w:lvlText w:val="%3."/>
      <w:lvlJc w:val="right"/>
      <w:pPr>
        <w:ind w:left="6054" w:hanging="180"/>
      </w:pPr>
    </w:lvl>
    <w:lvl w:ilvl="3" w:tplc="0409000F" w:tentative="1">
      <w:start w:val="1"/>
      <w:numFmt w:val="decimal"/>
      <w:lvlText w:val="%4."/>
      <w:lvlJc w:val="left"/>
      <w:pPr>
        <w:ind w:left="6774" w:hanging="360"/>
      </w:pPr>
    </w:lvl>
    <w:lvl w:ilvl="4" w:tplc="04090019" w:tentative="1">
      <w:start w:val="1"/>
      <w:numFmt w:val="lowerLetter"/>
      <w:lvlText w:val="%5."/>
      <w:lvlJc w:val="left"/>
      <w:pPr>
        <w:ind w:left="7494" w:hanging="360"/>
      </w:pPr>
    </w:lvl>
    <w:lvl w:ilvl="5" w:tplc="0409001B" w:tentative="1">
      <w:start w:val="1"/>
      <w:numFmt w:val="lowerRoman"/>
      <w:lvlText w:val="%6."/>
      <w:lvlJc w:val="right"/>
      <w:pPr>
        <w:ind w:left="8214" w:hanging="180"/>
      </w:pPr>
    </w:lvl>
    <w:lvl w:ilvl="6" w:tplc="0409000F" w:tentative="1">
      <w:start w:val="1"/>
      <w:numFmt w:val="decimal"/>
      <w:lvlText w:val="%7."/>
      <w:lvlJc w:val="left"/>
      <w:pPr>
        <w:ind w:left="8934" w:hanging="360"/>
      </w:pPr>
    </w:lvl>
    <w:lvl w:ilvl="7" w:tplc="04090019" w:tentative="1">
      <w:start w:val="1"/>
      <w:numFmt w:val="lowerLetter"/>
      <w:lvlText w:val="%8."/>
      <w:lvlJc w:val="left"/>
      <w:pPr>
        <w:ind w:left="9654" w:hanging="360"/>
      </w:pPr>
    </w:lvl>
    <w:lvl w:ilvl="8" w:tplc="0409001B" w:tentative="1">
      <w:start w:val="1"/>
      <w:numFmt w:val="lowerRoman"/>
      <w:lvlText w:val="%9."/>
      <w:lvlJc w:val="right"/>
      <w:pPr>
        <w:ind w:left="10374" w:hanging="180"/>
      </w:pPr>
    </w:lvl>
  </w:abstractNum>
  <w:abstractNum w:abstractNumId="2" w15:restartNumberingAfterBreak="0">
    <w:nsid w:val="26107FEF"/>
    <w:multiLevelType w:val="hybridMultilevel"/>
    <w:tmpl w:val="CDC481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3"/>
  </w:num>
  <w:num w:numId="2" w16cid:durableId="1073698975">
    <w:abstractNumId w:val="4"/>
  </w:num>
  <w:num w:numId="3" w16cid:durableId="810294257">
    <w:abstractNumId w:val="5"/>
  </w:num>
  <w:num w:numId="4" w16cid:durableId="1136098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4525738">
    <w:abstractNumId w:val="1"/>
  </w:num>
  <w:num w:numId="6" w16cid:durableId="35394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Y/Pe0DVwHeYrCfeJUfrFpAGec74sMEnlJeLgKSx6ekeXjlqNXXYV4r0Qj9GJBEwwCxfWliCXAeLdnBpBCM/Nw==" w:salt="gXhfG5wtkZCgiztWpCaqt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04"/>
    <w:rsid w:val="0000137F"/>
    <w:rsid w:val="00007B8F"/>
    <w:rsid w:val="00050AC0"/>
    <w:rsid w:val="000522F6"/>
    <w:rsid w:val="00055922"/>
    <w:rsid w:val="00057E18"/>
    <w:rsid w:val="0007746F"/>
    <w:rsid w:val="000A52F8"/>
    <w:rsid w:val="000B31B1"/>
    <w:rsid w:val="000C36C2"/>
    <w:rsid w:val="000E2054"/>
    <w:rsid w:val="000E31FB"/>
    <w:rsid w:val="00107D25"/>
    <w:rsid w:val="0014048A"/>
    <w:rsid w:val="001405CE"/>
    <w:rsid w:val="00144711"/>
    <w:rsid w:val="00157F1C"/>
    <w:rsid w:val="001819C3"/>
    <w:rsid w:val="00186B5A"/>
    <w:rsid w:val="00196F0E"/>
    <w:rsid w:val="001A1E03"/>
    <w:rsid w:val="001A54E7"/>
    <w:rsid w:val="001A744F"/>
    <w:rsid w:val="001C1FA6"/>
    <w:rsid w:val="001E1436"/>
    <w:rsid w:val="001F3D64"/>
    <w:rsid w:val="00206DB8"/>
    <w:rsid w:val="00225EF9"/>
    <w:rsid w:val="00226C28"/>
    <w:rsid w:val="00263DC0"/>
    <w:rsid w:val="002810E0"/>
    <w:rsid w:val="002874C8"/>
    <w:rsid w:val="002B25F2"/>
    <w:rsid w:val="002C7060"/>
    <w:rsid w:val="002D0E65"/>
    <w:rsid w:val="002D2487"/>
    <w:rsid w:val="002E2D91"/>
    <w:rsid w:val="002E4FEE"/>
    <w:rsid w:val="00303246"/>
    <w:rsid w:val="00316673"/>
    <w:rsid w:val="00321008"/>
    <w:rsid w:val="00332C3F"/>
    <w:rsid w:val="003410B0"/>
    <w:rsid w:val="00360DD2"/>
    <w:rsid w:val="00372653"/>
    <w:rsid w:val="003C0163"/>
    <w:rsid w:val="003C02CF"/>
    <w:rsid w:val="003D07A9"/>
    <w:rsid w:val="003F6350"/>
    <w:rsid w:val="00413095"/>
    <w:rsid w:val="0044360C"/>
    <w:rsid w:val="00446FD1"/>
    <w:rsid w:val="00463B28"/>
    <w:rsid w:val="00470A07"/>
    <w:rsid w:val="004728E6"/>
    <w:rsid w:val="00475E5D"/>
    <w:rsid w:val="0049379E"/>
    <w:rsid w:val="00494012"/>
    <w:rsid w:val="0049450D"/>
    <w:rsid w:val="004A2373"/>
    <w:rsid w:val="004C2D87"/>
    <w:rsid w:val="004C5856"/>
    <w:rsid w:val="004C61D4"/>
    <w:rsid w:val="004F72C0"/>
    <w:rsid w:val="005068C3"/>
    <w:rsid w:val="00507EB6"/>
    <w:rsid w:val="005142C2"/>
    <w:rsid w:val="0053094C"/>
    <w:rsid w:val="005463DD"/>
    <w:rsid w:val="005633B1"/>
    <w:rsid w:val="005709C0"/>
    <w:rsid w:val="00572021"/>
    <w:rsid w:val="00572E2D"/>
    <w:rsid w:val="00587576"/>
    <w:rsid w:val="0059354B"/>
    <w:rsid w:val="005942F4"/>
    <w:rsid w:val="005B3995"/>
    <w:rsid w:val="005B6D2F"/>
    <w:rsid w:val="005D6C60"/>
    <w:rsid w:val="005F0013"/>
    <w:rsid w:val="00617E91"/>
    <w:rsid w:val="00642605"/>
    <w:rsid w:val="0069645F"/>
    <w:rsid w:val="006A2258"/>
    <w:rsid w:val="006A2CDC"/>
    <w:rsid w:val="006B409E"/>
    <w:rsid w:val="006B621A"/>
    <w:rsid w:val="006C7402"/>
    <w:rsid w:val="006F2124"/>
    <w:rsid w:val="006F2530"/>
    <w:rsid w:val="006F4D74"/>
    <w:rsid w:val="006F7887"/>
    <w:rsid w:val="00700560"/>
    <w:rsid w:val="007020F6"/>
    <w:rsid w:val="00725025"/>
    <w:rsid w:val="00733942"/>
    <w:rsid w:val="00734397"/>
    <w:rsid w:val="00734AD4"/>
    <w:rsid w:val="00745BE8"/>
    <w:rsid w:val="0076140C"/>
    <w:rsid w:val="00767A3D"/>
    <w:rsid w:val="007762A1"/>
    <w:rsid w:val="00780161"/>
    <w:rsid w:val="00787AF2"/>
    <w:rsid w:val="00792821"/>
    <w:rsid w:val="00797CBC"/>
    <w:rsid w:val="007A521C"/>
    <w:rsid w:val="007D74C7"/>
    <w:rsid w:val="007E5BF2"/>
    <w:rsid w:val="0081234D"/>
    <w:rsid w:val="0081255C"/>
    <w:rsid w:val="008128AF"/>
    <w:rsid w:val="00813C06"/>
    <w:rsid w:val="00833614"/>
    <w:rsid w:val="008455A1"/>
    <w:rsid w:val="00860C79"/>
    <w:rsid w:val="00864068"/>
    <w:rsid w:val="0087134B"/>
    <w:rsid w:val="00873DE4"/>
    <w:rsid w:val="008919E6"/>
    <w:rsid w:val="00892250"/>
    <w:rsid w:val="00893FF4"/>
    <w:rsid w:val="008B4F09"/>
    <w:rsid w:val="008C4629"/>
    <w:rsid w:val="008D4564"/>
    <w:rsid w:val="008D5A17"/>
    <w:rsid w:val="008E2ACF"/>
    <w:rsid w:val="008E67DA"/>
    <w:rsid w:val="008F420D"/>
    <w:rsid w:val="008F7202"/>
    <w:rsid w:val="00903F85"/>
    <w:rsid w:val="009207C8"/>
    <w:rsid w:val="00923851"/>
    <w:rsid w:val="0095666D"/>
    <w:rsid w:val="00956A33"/>
    <w:rsid w:val="0097322D"/>
    <w:rsid w:val="00977C7B"/>
    <w:rsid w:val="00993F97"/>
    <w:rsid w:val="00994DA7"/>
    <w:rsid w:val="00996CB5"/>
    <w:rsid w:val="009D4025"/>
    <w:rsid w:val="009E5493"/>
    <w:rsid w:val="00A06FAF"/>
    <w:rsid w:val="00A34CE7"/>
    <w:rsid w:val="00A51D6A"/>
    <w:rsid w:val="00A53115"/>
    <w:rsid w:val="00A75487"/>
    <w:rsid w:val="00AC20D1"/>
    <w:rsid w:val="00AC661D"/>
    <w:rsid w:val="00AE3D7D"/>
    <w:rsid w:val="00B061EF"/>
    <w:rsid w:val="00B128AC"/>
    <w:rsid w:val="00B344AE"/>
    <w:rsid w:val="00B40702"/>
    <w:rsid w:val="00B41324"/>
    <w:rsid w:val="00B450AA"/>
    <w:rsid w:val="00B5521A"/>
    <w:rsid w:val="00B56048"/>
    <w:rsid w:val="00B75A34"/>
    <w:rsid w:val="00B80561"/>
    <w:rsid w:val="00B92D3D"/>
    <w:rsid w:val="00BE1DE5"/>
    <w:rsid w:val="00BE5ECB"/>
    <w:rsid w:val="00BF4C37"/>
    <w:rsid w:val="00BF5A46"/>
    <w:rsid w:val="00C03759"/>
    <w:rsid w:val="00C10DFF"/>
    <w:rsid w:val="00C1398D"/>
    <w:rsid w:val="00C1526B"/>
    <w:rsid w:val="00C15604"/>
    <w:rsid w:val="00C17537"/>
    <w:rsid w:val="00C1782F"/>
    <w:rsid w:val="00C54E96"/>
    <w:rsid w:val="00C56D8F"/>
    <w:rsid w:val="00C65E28"/>
    <w:rsid w:val="00CB7FFB"/>
    <w:rsid w:val="00CD0954"/>
    <w:rsid w:val="00CF7032"/>
    <w:rsid w:val="00D21C72"/>
    <w:rsid w:val="00D47957"/>
    <w:rsid w:val="00D7036E"/>
    <w:rsid w:val="00D76978"/>
    <w:rsid w:val="00D8216A"/>
    <w:rsid w:val="00D85442"/>
    <w:rsid w:val="00D85580"/>
    <w:rsid w:val="00D91212"/>
    <w:rsid w:val="00D92DE0"/>
    <w:rsid w:val="00D9406B"/>
    <w:rsid w:val="00DA378C"/>
    <w:rsid w:val="00DB5E8F"/>
    <w:rsid w:val="00DD3E12"/>
    <w:rsid w:val="00DD4275"/>
    <w:rsid w:val="00DF1E4C"/>
    <w:rsid w:val="00E0129A"/>
    <w:rsid w:val="00E10081"/>
    <w:rsid w:val="00E35A2F"/>
    <w:rsid w:val="00E4515A"/>
    <w:rsid w:val="00E566FD"/>
    <w:rsid w:val="00EB140E"/>
    <w:rsid w:val="00EC0328"/>
    <w:rsid w:val="00ED0D76"/>
    <w:rsid w:val="00ED3554"/>
    <w:rsid w:val="00EF69E7"/>
    <w:rsid w:val="00F02CDB"/>
    <w:rsid w:val="00F2117A"/>
    <w:rsid w:val="00F3056A"/>
    <w:rsid w:val="00F61F5C"/>
    <w:rsid w:val="00F814A5"/>
    <w:rsid w:val="00F82D3C"/>
    <w:rsid w:val="00F82FFA"/>
    <w:rsid w:val="00FA2D0A"/>
    <w:rsid w:val="00FB0458"/>
    <w:rsid w:val="00FC6A87"/>
    <w:rsid w:val="00FD7EC5"/>
    <w:rsid w:val="00FE0BC8"/>
    <w:rsid w:val="00FF4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475E5D"/>
  </w:style>
  <w:style w:type="paragraph" w:styleId="NormalWeb">
    <w:name w:val="Normal (Web)"/>
    <w:basedOn w:val="Normal"/>
    <w:uiPriority w:val="99"/>
    <w:semiHidden/>
    <w:unhideWhenUsed/>
    <w:rsid w:val="006F4D74"/>
    <w:pPr>
      <w:spacing w:before="100" w:beforeAutospacing="1" w:after="100" w:afterAutospacing="1" w:line="240" w:lineRule="auto"/>
    </w:pPr>
    <w:rPr>
      <w:rFonts w:ascii="Tahoma" w:eastAsia="Times New Roman" w:hAnsi="Tahoma" w:cs="Tahoma"/>
      <w:sz w:val="24"/>
      <w:szCs w:val="24"/>
    </w:rPr>
  </w:style>
  <w:style w:type="character" w:styleId="Emphasis">
    <w:name w:val="Emphasis"/>
    <w:basedOn w:val="DefaultParagraphFont"/>
    <w:uiPriority w:val="20"/>
    <w:qFormat/>
    <w:rsid w:val="006F4D74"/>
    <w:rPr>
      <w:i/>
      <w:iCs/>
    </w:rPr>
  </w:style>
  <w:style w:type="character" w:styleId="Strong">
    <w:name w:val="Strong"/>
    <w:basedOn w:val="DefaultParagraphFont"/>
    <w:uiPriority w:val="22"/>
    <w:qFormat/>
    <w:rsid w:val="006F4D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1432</Words>
  <Characters>7934</Characters>
  <Application>Microsoft Office Word</Application>
  <DocSecurity>8</DocSecurity>
  <Lines>167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cp:revision>
  <cp:lastPrinted>2025-11-13T07:21:00Z</cp:lastPrinted>
  <dcterms:created xsi:type="dcterms:W3CDTF">2025-11-14T12:31:00Z</dcterms:created>
  <dcterms:modified xsi:type="dcterms:W3CDTF">2025-11-14T12:32:00Z</dcterms:modified>
</cp:coreProperties>
</file>