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40" w:type="dxa"/>
        <w:tblLook w:val="01E0" w:firstRow="1" w:lastRow="1" w:firstColumn="1" w:lastColumn="1" w:noHBand="0" w:noVBand="0"/>
      </w:tblPr>
      <w:tblGrid>
        <w:gridCol w:w="2340"/>
        <w:gridCol w:w="7200"/>
      </w:tblGrid>
      <w:tr w:rsidR="00EB2179" w:rsidRPr="000A5EE2" w14:paraId="7C6E45F3" w14:textId="77777777" w:rsidTr="008216EC">
        <w:trPr>
          <w:trHeight w:val="2865"/>
        </w:trPr>
        <w:tc>
          <w:tcPr>
            <w:tcW w:w="2340" w:type="dxa"/>
          </w:tcPr>
          <w:p w14:paraId="0B97D040" w14:textId="77777777" w:rsidR="00EB2179" w:rsidRPr="00F4659D" w:rsidRDefault="00EB2179" w:rsidP="00E62BEE">
            <w:pPr>
              <w:rPr>
                <w:rFonts w:ascii="Angsana New" w:hAnsi="Angsana New"/>
                <w:sz w:val="36"/>
                <w:szCs w:val="36"/>
              </w:rPr>
            </w:pPr>
          </w:p>
        </w:tc>
        <w:tc>
          <w:tcPr>
            <w:tcW w:w="7200" w:type="dxa"/>
            <w:vAlign w:val="center"/>
          </w:tcPr>
          <w:p w14:paraId="5A1CEE35" w14:textId="77777777" w:rsidR="003D1793" w:rsidRPr="007E75C0" w:rsidRDefault="003D1793" w:rsidP="003D1793">
            <w:pPr>
              <w:spacing w:line="380" w:lineRule="exact"/>
              <w:ind w:left="-14" w:right="-45"/>
              <w:rPr>
                <w:color w:val="7F7E82"/>
                <w:sz w:val="28"/>
              </w:rPr>
            </w:pPr>
            <w:r>
              <w:rPr>
                <w:color w:val="7F7E82"/>
                <w:sz w:val="28"/>
              </w:rPr>
              <w:t>Filter Vision</w:t>
            </w:r>
            <w:r w:rsidRPr="007E75C0">
              <w:rPr>
                <w:color w:val="7F7E82"/>
                <w:sz w:val="28"/>
              </w:rPr>
              <w:t xml:space="preserve"> Public Company Limited</w:t>
            </w:r>
            <w:r>
              <w:rPr>
                <w:color w:val="7F7E82"/>
                <w:sz w:val="28"/>
              </w:rPr>
              <w:t xml:space="preserve"> </w:t>
            </w:r>
            <w:r w:rsidRPr="007E75C0">
              <w:rPr>
                <w:color w:val="7F7E82"/>
                <w:sz w:val="28"/>
              </w:rPr>
              <w:t>and its subsidiaries</w:t>
            </w:r>
          </w:p>
          <w:p w14:paraId="22EB419F" w14:textId="638B899B" w:rsidR="003D1793" w:rsidRPr="007E75C0" w:rsidRDefault="003D1793" w:rsidP="003D1793">
            <w:pPr>
              <w:tabs>
                <w:tab w:val="left" w:pos="5472"/>
              </w:tabs>
              <w:spacing w:line="380" w:lineRule="exact"/>
              <w:ind w:left="-14" w:right="-43"/>
              <w:rPr>
                <w:color w:val="7F7E82"/>
                <w:sz w:val="28"/>
              </w:rPr>
            </w:pPr>
            <w:r w:rsidRPr="007E75C0">
              <w:rPr>
                <w:color w:val="7F7E82"/>
                <w:sz w:val="28"/>
              </w:rPr>
              <w:t xml:space="preserve">Review report and </w:t>
            </w:r>
            <w:r w:rsidR="00250C0F">
              <w:rPr>
                <w:color w:val="7F7E82"/>
                <w:sz w:val="28"/>
              </w:rPr>
              <w:t>consolidated</w:t>
            </w:r>
            <w:r w:rsidRPr="007E75C0">
              <w:rPr>
                <w:color w:val="7F7E82"/>
                <w:sz w:val="28"/>
              </w:rPr>
              <w:t xml:space="preserve"> </w:t>
            </w:r>
            <w:r w:rsidR="009A3091">
              <w:rPr>
                <w:color w:val="7F7E82"/>
                <w:sz w:val="28"/>
              </w:rPr>
              <w:t xml:space="preserve">and </w:t>
            </w:r>
            <w:r w:rsidR="00540288">
              <w:rPr>
                <w:color w:val="7F7E82"/>
                <w:sz w:val="28"/>
              </w:rPr>
              <w:t xml:space="preserve">                            </w:t>
            </w:r>
            <w:r w:rsidR="009A3091">
              <w:rPr>
                <w:color w:val="7F7E82"/>
                <w:sz w:val="28"/>
              </w:rPr>
              <w:t>separate</w:t>
            </w:r>
            <w:r w:rsidR="00540288">
              <w:rPr>
                <w:color w:val="7F7E82"/>
                <w:sz w:val="28"/>
              </w:rPr>
              <w:t xml:space="preserve"> </w:t>
            </w:r>
            <w:r w:rsidRPr="007E75C0">
              <w:rPr>
                <w:color w:val="7F7E82"/>
                <w:sz w:val="28"/>
              </w:rPr>
              <w:t xml:space="preserve">financial </w:t>
            </w:r>
            <w:r w:rsidR="008216EC">
              <w:rPr>
                <w:color w:val="7F7E82"/>
                <w:sz w:val="28"/>
              </w:rPr>
              <w:t>information</w:t>
            </w:r>
          </w:p>
          <w:p w14:paraId="3641267C" w14:textId="1857A6DA" w:rsidR="00EB2179" w:rsidRPr="000A5EE2" w:rsidRDefault="003D1793" w:rsidP="00620503">
            <w:pPr>
              <w:spacing w:line="380" w:lineRule="exact"/>
              <w:ind w:left="-14"/>
              <w:rPr>
                <w:rFonts w:ascii="Angsana New" w:hAnsi="Angsana New" w:cs="Times New Roman"/>
                <w:b/>
                <w:bCs/>
                <w:sz w:val="28"/>
                <w:szCs w:val="36"/>
              </w:rPr>
            </w:pPr>
            <w:r w:rsidRPr="007E75C0">
              <w:rPr>
                <w:color w:val="7F7E82"/>
                <w:sz w:val="28"/>
              </w:rPr>
              <w:t xml:space="preserve">For the three-month </w:t>
            </w:r>
            <w:r w:rsidR="00A049C5">
              <w:rPr>
                <w:color w:val="7F7E82"/>
                <w:sz w:val="28"/>
              </w:rPr>
              <w:t xml:space="preserve">and </w:t>
            </w:r>
            <w:r w:rsidR="002B58B5">
              <w:rPr>
                <w:color w:val="7F7E82"/>
                <w:sz w:val="28"/>
              </w:rPr>
              <w:t>nine</w:t>
            </w:r>
            <w:r w:rsidR="00A049C5">
              <w:rPr>
                <w:color w:val="7F7E82"/>
                <w:sz w:val="28"/>
              </w:rPr>
              <w:t xml:space="preserve">-month </w:t>
            </w:r>
            <w:r w:rsidRPr="007E75C0">
              <w:rPr>
                <w:color w:val="7F7E82"/>
                <w:sz w:val="28"/>
              </w:rPr>
              <w:t>period</w:t>
            </w:r>
            <w:r w:rsidR="00805085">
              <w:rPr>
                <w:color w:val="7F7E82"/>
                <w:sz w:val="28"/>
              </w:rPr>
              <w:t>s</w:t>
            </w:r>
            <w:r w:rsidRPr="007E75C0">
              <w:rPr>
                <w:color w:val="7F7E82"/>
                <w:sz w:val="28"/>
              </w:rPr>
              <w:t xml:space="preserve"> ended</w:t>
            </w:r>
            <w:r w:rsidR="00646BA4">
              <w:rPr>
                <w:color w:val="7F7E82"/>
                <w:sz w:val="28"/>
              </w:rPr>
              <w:t xml:space="preserve"> </w:t>
            </w:r>
            <w:r w:rsidR="00A049C5">
              <w:rPr>
                <w:color w:val="7F7E82"/>
                <w:sz w:val="28"/>
              </w:rPr>
              <w:t xml:space="preserve">                  30 </w:t>
            </w:r>
            <w:r w:rsidR="002B58B5">
              <w:rPr>
                <w:color w:val="7F7E82"/>
                <w:sz w:val="28"/>
              </w:rPr>
              <w:t>September</w:t>
            </w:r>
            <w:r w:rsidR="00646BA4">
              <w:rPr>
                <w:color w:val="7F7E82"/>
                <w:sz w:val="28"/>
              </w:rPr>
              <w:t xml:space="preserve"> 2025</w:t>
            </w:r>
            <w:r w:rsidR="00EB2179" w:rsidRPr="000A5EE2">
              <w:rPr>
                <w:rFonts w:cs="Times New Roman"/>
                <w:color w:val="7E7F82"/>
                <w:sz w:val="28"/>
              </w:rPr>
              <w:t xml:space="preserve"> </w:t>
            </w:r>
          </w:p>
        </w:tc>
      </w:tr>
    </w:tbl>
    <w:p w14:paraId="2D7E727D" w14:textId="77777777" w:rsidR="00EB2179" w:rsidRPr="000A5EE2" w:rsidRDefault="00EB2179" w:rsidP="00EB2179">
      <w:pPr>
        <w:sectPr w:rsidR="00EB2179" w:rsidRPr="000A5EE2" w:rsidSect="00D43DC0">
          <w:footerReference w:type="even" r:id="rId10"/>
          <w:footerReference w:type="default" r:id="rId11"/>
          <w:pgSz w:w="11907" w:h="16840" w:code="9"/>
          <w:pgMar w:top="3312" w:right="1080" w:bottom="7200" w:left="360" w:header="720" w:footer="720" w:gutter="0"/>
          <w:cols w:space="720"/>
          <w:titlePg/>
          <w:docGrid w:linePitch="360"/>
        </w:sectPr>
      </w:pPr>
    </w:p>
    <w:p w14:paraId="46138C70" w14:textId="77777777" w:rsidR="003D1793" w:rsidRPr="0045563C" w:rsidRDefault="003D1793" w:rsidP="000B47BC">
      <w:pPr>
        <w:tabs>
          <w:tab w:val="left" w:pos="2160"/>
        </w:tabs>
        <w:spacing w:line="380" w:lineRule="exact"/>
        <w:rPr>
          <w:rFonts w:ascii="Arial" w:hAnsi="Arial"/>
          <w:b/>
          <w:bCs/>
          <w:sz w:val="22"/>
          <w:szCs w:val="22"/>
        </w:rPr>
      </w:pPr>
      <w:r w:rsidRPr="0045563C">
        <w:rPr>
          <w:rFonts w:ascii="Arial" w:hAnsi="Arial"/>
          <w:b/>
          <w:bCs/>
          <w:sz w:val="22"/>
          <w:szCs w:val="22"/>
        </w:rPr>
        <w:lastRenderedPageBreak/>
        <w:t>Independent Auditor</w:t>
      </w:r>
      <w:r>
        <w:rPr>
          <w:rFonts w:ascii="Arial" w:hAnsi="Arial"/>
          <w:b/>
          <w:bCs/>
          <w:sz w:val="22"/>
          <w:szCs w:val="22"/>
        </w:rPr>
        <w:t xml:space="preserve">'s </w:t>
      </w:r>
      <w:r w:rsidRPr="0045563C">
        <w:rPr>
          <w:rFonts w:ascii="Arial" w:hAnsi="Arial"/>
          <w:b/>
          <w:bCs/>
          <w:sz w:val="22"/>
          <w:szCs w:val="22"/>
        </w:rPr>
        <w:t>Report</w:t>
      </w:r>
      <w:r w:rsidR="00112980">
        <w:rPr>
          <w:rFonts w:ascii="Arial" w:hAnsi="Arial"/>
          <w:b/>
          <w:bCs/>
          <w:sz w:val="22"/>
          <w:szCs w:val="22"/>
        </w:rPr>
        <w:t xml:space="preserve"> on Review of Interim Financial Information</w:t>
      </w:r>
    </w:p>
    <w:p w14:paraId="76FF8E8F" w14:textId="77777777" w:rsidR="003D1793" w:rsidRPr="001D4F24" w:rsidRDefault="003D1793" w:rsidP="000B47BC">
      <w:pPr>
        <w:pStyle w:val="Heading1"/>
        <w:spacing w:before="0" w:after="0" w:line="380" w:lineRule="exact"/>
        <w:ind w:right="-43"/>
        <w:rPr>
          <w:b w:val="0"/>
          <w:bCs w:val="0"/>
          <w:sz w:val="22"/>
          <w:szCs w:val="22"/>
        </w:rPr>
      </w:pPr>
      <w:r w:rsidRPr="001D4F24">
        <w:rPr>
          <w:b w:val="0"/>
          <w:bCs w:val="0"/>
          <w:sz w:val="22"/>
          <w:szCs w:val="22"/>
        </w:rPr>
        <w:t>To the Shareholders of Filter Vision Public Company Limited</w:t>
      </w:r>
    </w:p>
    <w:p w14:paraId="450CF70A" w14:textId="68C040F2" w:rsidR="003D1793" w:rsidRDefault="003D1793" w:rsidP="000B47BC">
      <w:pPr>
        <w:pStyle w:val="BodyText"/>
        <w:spacing w:before="360" w:line="380" w:lineRule="exact"/>
        <w:ind w:right="-43"/>
        <w:rPr>
          <w:rFonts w:ascii="Arial" w:hAnsi="Arial"/>
          <w:sz w:val="22"/>
          <w:szCs w:val="22"/>
        </w:rPr>
      </w:pPr>
      <w:r w:rsidRPr="00107D4D">
        <w:rPr>
          <w:rFonts w:ascii="Arial" w:hAnsi="Arial"/>
          <w:sz w:val="22"/>
          <w:szCs w:val="22"/>
        </w:rPr>
        <w:t xml:space="preserve">I have reviewed the accompanying consolidated </w:t>
      </w:r>
      <w:r w:rsidR="00C660EF">
        <w:rPr>
          <w:rFonts w:ascii="Arial" w:hAnsi="Arial"/>
          <w:sz w:val="22"/>
          <w:szCs w:val="22"/>
        </w:rPr>
        <w:t>financial information</w:t>
      </w:r>
      <w:r w:rsidRPr="00107D4D">
        <w:rPr>
          <w:rFonts w:ascii="Arial" w:hAnsi="Arial"/>
          <w:sz w:val="22"/>
          <w:szCs w:val="22"/>
        </w:rPr>
        <w:t xml:space="preserve"> of </w:t>
      </w:r>
      <w:r>
        <w:rPr>
          <w:rFonts w:ascii="Arial" w:hAnsi="Arial"/>
          <w:sz w:val="22"/>
          <w:szCs w:val="22"/>
        </w:rPr>
        <w:t>Filter Vision</w:t>
      </w:r>
      <w:r w:rsidRPr="00107D4D">
        <w:rPr>
          <w:rFonts w:ascii="Arial" w:hAnsi="Arial"/>
          <w:sz w:val="22"/>
          <w:szCs w:val="22"/>
        </w:rPr>
        <w:t xml:space="preserve"> Public Company Limited and its subsidiaries </w:t>
      </w:r>
      <w:r w:rsidR="00C660EF">
        <w:rPr>
          <w:rFonts w:ascii="Arial" w:hAnsi="Arial"/>
          <w:sz w:val="22"/>
          <w:szCs w:val="22"/>
        </w:rPr>
        <w:t xml:space="preserve">(the Group), which comprises the consolidated statement </w:t>
      </w:r>
      <w:r w:rsidR="008F2308">
        <w:rPr>
          <w:rFonts w:ascii="Arial" w:hAnsi="Arial" w:hint="cs"/>
          <w:sz w:val="22"/>
          <w:szCs w:val="22"/>
          <w:cs/>
        </w:rPr>
        <w:t xml:space="preserve"> </w:t>
      </w:r>
      <w:r w:rsidR="00C660EF">
        <w:rPr>
          <w:rFonts w:ascii="Arial" w:hAnsi="Arial"/>
          <w:sz w:val="22"/>
          <w:szCs w:val="22"/>
        </w:rPr>
        <w:t xml:space="preserve">of financial position </w:t>
      </w:r>
      <w:r w:rsidRPr="00107D4D">
        <w:rPr>
          <w:rFonts w:ascii="Arial" w:hAnsi="Arial"/>
          <w:sz w:val="22"/>
          <w:szCs w:val="22"/>
        </w:rPr>
        <w:t xml:space="preserve">as at </w:t>
      </w:r>
      <w:r w:rsidR="00A049C5">
        <w:rPr>
          <w:rFonts w:ascii="Arial" w:hAnsi="Arial"/>
          <w:sz w:val="22"/>
          <w:szCs w:val="22"/>
        </w:rPr>
        <w:t xml:space="preserve">30 </w:t>
      </w:r>
      <w:r w:rsidR="002B58B5">
        <w:rPr>
          <w:rFonts w:ascii="Arial" w:hAnsi="Arial"/>
          <w:sz w:val="22"/>
          <w:szCs w:val="22"/>
        </w:rPr>
        <w:t>September</w:t>
      </w:r>
      <w:r w:rsidR="00646BA4">
        <w:rPr>
          <w:rFonts w:ascii="Arial" w:hAnsi="Arial"/>
          <w:sz w:val="22"/>
          <w:szCs w:val="22"/>
        </w:rPr>
        <w:t xml:space="preserve"> 2025</w:t>
      </w:r>
      <w:r w:rsidRPr="00107D4D">
        <w:rPr>
          <w:rFonts w:ascii="Arial" w:hAnsi="Arial"/>
          <w:sz w:val="22"/>
          <w:szCs w:val="22"/>
        </w:rPr>
        <w:t xml:space="preserve">, </w:t>
      </w:r>
      <w:r w:rsidR="009E6820" w:rsidRPr="00512973">
        <w:rPr>
          <w:rFonts w:ascii="Arial" w:hAnsi="Arial" w:cs="Arial"/>
          <w:sz w:val="22"/>
          <w:szCs w:val="22"/>
        </w:rPr>
        <w:t>the</w:t>
      </w:r>
      <w:r w:rsidR="009E6820">
        <w:rPr>
          <w:rFonts w:ascii="Arial" w:hAnsi="Arial" w:cs="Arial"/>
          <w:sz w:val="22"/>
          <w:szCs w:val="22"/>
        </w:rPr>
        <w:t xml:space="preserve"> related consolidated statement</w:t>
      </w:r>
      <w:r w:rsidR="00EE72B5">
        <w:rPr>
          <w:rFonts w:ascii="Arial" w:hAnsi="Arial" w:cs="Arial"/>
          <w:sz w:val="22"/>
          <w:szCs w:val="22"/>
        </w:rPr>
        <w:t>s</w:t>
      </w:r>
      <w:r w:rsidR="009E6820" w:rsidRPr="00512973">
        <w:rPr>
          <w:rFonts w:ascii="Arial" w:hAnsi="Arial" w:cs="Arial"/>
          <w:sz w:val="22"/>
          <w:szCs w:val="22"/>
        </w:rPr>
        <w:t xml:space="preserve"> of comprehensive income</w:t>
      </w:r>
      <w:r w:rsidR="00A049C5" w:rsidRPr="00A049C5">
        <w:rPr>
          <w:rFonts w:ascii="Arial" w:hAnsi="Arial" w:cs="Arial"/>
          <w:sz w:val="22"/>
          <w:szCs w:val="22"/>
        </w:rPr>
        <w:t xml:space="preserve"> </w:t>
      </w:r>
      <w:r w:rsidR="00A049C5" w:rsidRPr="00E42450">
        <w:rPr>
          <w:rFonts w:ascii="Arial" w:hAnsi="Arial" w:cs="Arial"/>
          <w:sz w:val="22"/>
          <w:szCs w:val="22"/>
        </w:rPr>
        <w:t>for the</w:t>
      </w:r>
      <w:r w:rsidR="00A049C5">
        <w:rPr>
          <w:rFonts w:ascii="Arial" w:hAnsi="Arial" w:cs="Arial"/>
          <w:sz w:val="22"/>
          <w:szCs w:val="22"/>
        </w:rPr>
        <w:t xml:space="preserve"> three-month and </w:t>
      </w:r>
      <w:r w:rsidR="002B58B5">
        <w:rPr>
          <w:rFonts w:ascii="Arial" w:hAnsi="Arial" w:cs="Arial"/>
          <w:sz w:val="22"/>
          <w:szCs w:val="22"/>
        </w:rPr>
        <w:t>nine</w:t>
      </w:r>
      <w:r w:rsidR="00A049C5">
        <w:rPr>
          <w:rFonts w:ascii="Arial" w:hAnsi="Arial" w:cs="Arial"/>
          <w:sz w:val="22"/>
          <w:szCs w:val="22"/>
        </w:rPr>
        <w:t xml:space="preserve">-month </w:t>
      </w:r>
      <w:r w:rsidR="00A049C5" w:rsidRPr="00E42450">
        <w:rPr>
          <w:rFonts w:ascii="Arial" w:hAnsi="Arial" w:cs="Arial"/>
          <w:sz w:val="22"/>
          <w:szCs w:val="22"/>
        </w:rPr>
        <w:t>period</w:t>
      </w:r>
      <w:r w:rsidR="00A049C5">
        <w:rPr>
          <w:rFonts w:ascii="Arial" w:hAnsi="Arial" w:cs="Arial"/>
          <w:sz w:val="22"/>
          <w:szCs w:val="22"/>
        </w:rPr>
        <w:t>s</w:t>
      </w:r>
      <w:r w:rsidR="00A049C5" w:rsidRPr="00E42450">
        <w:rPr>
          <w:rFonts w:ascii="Arial" w:hAnsi="Arial" w:cs="Arial"/>
          <w:sz w:val="22"/>
          <w:szCs w:val="22"/>
        </w:rPr>
        <w:t xml:space="preserve"> </w:t>
      </w:r>
      <w:r w:rsidR="00A049C5">
        <w:rPr>
          <w:rFonts w:ascii="Arial" w:hAnsi="Arial" w:cs="Arial"/>
          <w:sz w:val="22"/>
          <w:szCs w:val="22"/>
        </w:rPr>
        <w:t>then ended</w:t>
      </w:r>
      <w:r w:rsidR="00540288">
        <w:rPr>
          <w:rFonts w:ascii="Arial" w:hAnsi="Arial" w:cs="Arial"/>
          <w:sz w:val="22"/>
          <w:szCs w:val="22"/>
        </w:rPr>
        <w:t xml:space="preserve">, </w:t>
      </w:r>
      <w:r w:rsidR="00805085">
        <w:rPr>
          <w:rFonts w:ascii="Arial" w:hAnsi="Arial" w:cs="Arial"/>
          <w:sz w:val="22"/>
          <w:szCs w:val="22"/>
        </w:rPr>
        <w:t xml:space="preserve">and the related consolidated statements of </w:t>
      </w:r>
      <w:r w:rsidR="009E6820" w:rsidRPr="00E42450">
        <w:rPr>
          <w:rFonts w:ascii="Arial" w:hAnsi="Arial" w:cs="Arial"/>
          <w:sz w:val="22"/>
          <w:szCs w:val="22"/>
        </w:rPr>
        <w:t>changes in shareholders’ equity</w:t>
      </w:r>
      <w:r w:rsidR="00540288">
        <w:rPr>
          <w:rFonts w:ascii="Arial" w:hAnsi="Arial" w:cs="Arial"/>
          <w:sz w:val="22"/>
          <w:szCs w:val="22"/>
        </w:rPr>
        <w:t>,</w:t>
      </w:r>
      <w:r w:rsidR="009E6820" w:rsidRPr="00E42450">
        <w:rPr>
          <w:rFonts w:ascii="Arial" w:hAnsi="Arial" w:cs="Arial"/>
          <w:sz w:val="22"/>
          <w:szCs w:val="22"/>
        </w:rPr>
        <w:t xml:space="preserve"> and cash flows for the</w:t>
      </w:r>
      <w:r w:rsidR="0074569B">
        <w:rPr>
          <w:rFonts w:ascii="Arial" w:hAnsi="Arial" w:cs="Arial"/>
          <w:sz w:val="22"/>
          <w:szCs w:val="22"/>
        </w:rPr>
        <w:t xml:space="preserve"> </w:t>
      </w:r>
      <w:r w:rsidR="002B58B5">
        <w:rPr>
          <w:rFonts w:ascii="Arial" w:hAnsi="Arial" w:cs="Arial"/>
          <w:sz w:val="22"/>
          <w:szCs w:val="22"/>
        </w:rPr>
        <w:t>nine</w:t>
      </w:r>
      <w:r w:rsidR="00A049C5">
        <w:rPr>
          <w:rFonts w:ascii="Arial" w:hAnsi="Arial" w:cs="Arial"/>
          <w:sz w:val="22"/>
          <w:szCs w:val="22"/>
        </w:rPr>
        <w:t xml:space="preserve">-month </w:t>
      </w:r>
      <w:r w:rsidR="009E6820" w:rsidRPr="00E42450">
        <w:rPr>
          <w:rFonts w:ascii="Arial" w:hAnsi="Arial" w:cs="Arial"/>
          <w:sz w:val="22"/>
          <w:szCs w:val="22"/>
        </w:rPr>
        <w:t xml:space="preserve">period </w:t>
      </w:r>
      <w:r w:rsidR="00063190">
        <w:rPr>
          <w:rFonts w:ascii="Arial" w:hAnsi="Arial" w:cs="Arial"/>
          <w:sz w:val="22"/>
          <w:szCs w:val="22"/>
        </w:rPr>
        <w:t>then ended</w:t>
      </w:r>
      <w:r w:rsidRPr="00107D4D">
        <w:rPr>
          <w:rFonts w:ascii="Arial" w:hAnsi="Arial"/>
          <w:sz w:val="22"/>
          <w:szCs w:val="22"/>
        </w:rPr>
        <w:t xml:space="preserve">, </w:t>
      </w:r>
      <w:r>
        <w:rPr>
          <w:rFonts w:ascii="Arial" w:hAnsi="Arial"/>
          <w:sz w:val="22"/>
          <w:szCs w:val="22"/>
        </w:rPr>
        <w:t xml:space="preserve">as well as the condensed notes to the </w:t>
      </w:r>
      <w:r w:rsidR="008216EC">
        <w:rPr>
          <w:rFonts w:ascii="Arial" w:hAnsi="Arial"/>
          <w:sz w:val="22"/>
          <w:szCs w:val="22"/>
        </w:rPr>
        <w:t xml:space="preserve">interim </w:t>
      </w:r>
      <w:r>
        <w:rPr>
          <w:rFonts w:ascii="Arial" w:hAnsi="Arial"/>
          <w:sz w:val="22"/>
          <w:szCs w:val="22"/>
        </w:rPr>
        <w:t xml:space="preserve">consolidated financial statements. I have also reviewed </w:t>
      </w:r>
      <w:r w:rsidRPr="00107D4D">
        <w:rPr>
          <w:rFonts w:ascii="Arial" w:hAnsi="Arial"/>
          <w:sz w:val="22"/>
          <w:szCs w:val="22"/>
        </w:rPr>
        <w:t>t</w:t>
      </w:r>
      <w:r>
        <w:rPr>
          <w:rFonts w:ascii="Arial" w:hAnsi="Arial"/>
          <w:sz w:val="22"/>
          <w:szCs w:val="22"/>
        </w:rPr>
        <w:t>he separate financial information</w:t>
      </w:r>
      <w:r w:rsidRPr="00107D4D">
        <w:rPr>
          <w:rFonts w:ascii="Arial" w:hAnsi="Arial"/>
          <w:sz w:val="22"/>
          <w:szCs w:val="22"/>
        </w:rPr>
        <w:t xml:space="preserve"> of </w:t>
      </w:r>
      <w:r>
        <w:rPr>
          <w:rFonts w:ascii="Arial" w:hAnsi="Arial"/>
          <w:sz w:val="22"/>
          <w:szCs w:val="22"/>
        </w:rPr>
        <w:t>Filter</w:t>
      </w:r>
      <w:r w:rsidR="00AD1691">
        <w:rPr>
          <w:rFonts w:ascii="Arial" w:hAnsi="Arial" w:hint="cs"/>
          <w:sz w:val="22"/>
          <w:szCs w:val="22"/>
          <w:cs/>
        </w:rPr>
        <w:t xml:space="preserve"> </w:t>
      </w:r>
      <w:r>
        <w:rPr>
          <w:rFonts w:ascii="Arial" w:hAnsi="Arial"/>
          <w:sz w:val="22"/>
          <w:szCs w:val="22"/>
        </w:rPr>
        <w:t>Vision</w:t>
      </w:r>
      <w:r w:rsidRPr="00107D4D">
        <w:rPr>
          <w:rFonts w:ascii="Arial" w:hAnsi="Arial"/>
          <w:sz w:val="22"/>
          <w:szCs w:val="22"/>
        </w:rPr>
        <w:t xml:space="preserve"> Public Company Limited</w:t>
      </w:r>
      <w:r>
        <w:rPr>
          <w:rFonts w:ascii="Arial" w:hAnsi="Arial"/>
          <w:sz w:val="22"/>
          <w:szCs w:val="22"/>
        </w:rPr>
        <w:t xml:space="preserve"> for the same period</w:t>
      </w:r>
      <w:r w:rsidR="00805085">
        <w:rPr>
          <w:rFonts w:ascii="Arial" w:hAnsi="Arial"/>
          <w:sz w:val="22"/>
          <w:szCs w:val="22"/>
        </w:rPr>
        <w:t>s</w:t>
      </w:r>
      <w:r w:rsidR="008216EC">
        <w:rPr>
          <w:rFonts w:ascii="Arial" w:hAnsi="Arial"/>
          <w:sz w:val="22"/>
          <w:szCs w:val="22"/>
        </w:rPr>
        <w:t xml:space="preserve"> (collectively “</w:t>
      </w:r>
      <w:r w:rsidR="00C660EF">
        <w:rPr>
          <w:rFonts w:ascii="Arial" w:hAnsi="Arial"/>
          <w:sz w:val="22"/>
          <w:szCs w:val="22"/>
        </w:rPr>
        <w:t xml:space="preserve">the </w:t>
      </w:r>
      <w:r w:rsidR="008216EC">
        <w:rPr>
          <w:rFonts w:ascii="Arial" w:hAnsi="Arial"/>
          <w:sz w:val="22"/>
          <w:szCs w:val="22"/>
        </w:rPr>
        <w:t>interim financial information”)</w:t>
      </w:r>
      <w:r w:rsidRPr="00107D4D">
        <w:rPr>
          <w:rFonts w:ascii="Arial" w:hAnsi="Arial"/>
          <w:sz w:val="22"/>
          <w:szCs w:val="22"/>
        </w:rPr>
        <w:t xml:space="preserve">. </w:t>
      </w:r>
      <w:r w:rsidRPr="003A5C7B">
        <w:rPr>
          <w:rFonts w:ascii="Arial" w:hAnsi="Arial"/>
          <w:sz w:val="22"/>
          <w:szCs w:val="22"/>
        </w:rPr>
        <w:t xml:space="preserve">Management is responsible for the preparation and presentation of this interim financial information in accordance with </w:t>
      </w:r>
      <w:r>
        <w:rPr>
          <w:rFonts w:ascii="Arial" w:hAnsi="Arial"/>
          <w:sz w:val="22"/>
          <w:szCs w:val="22"/>
        </w:rPr>
        <w:t xml:space="preserve">Thai </w:t>
      </w:r>
      <w:r w:rsidRPr="003A5C7B">
        <w:rPr>
          <w:rFonts w:ascii="Arial" w:hAnsi="Arial"/>
          <w:sz w:val="22"/>
          <w:szCs w:val="22"/>
        </w:rPr>
        <w:t xml:space="preserve">Accounting Standard 34 </w:t>
      </w:r>
      <w:r w:rsidRPr="00CD15F0">
        <w:rPr>
          <w:rFonts w:ascii="Arial" w:hAnsi="Arial"/>
          <w:i/>
          <w:iCs/>
          <w:sz w:val="22"/>
          <w:szCs w:val="22"/>
        </w:rPr>
        <w:t>Interim Financial Reporting</w:t>
      </w:r>
      <w:r w:rsidRPr="003A5C7B">
        <w:rPr>
          <w:rFonts w:ascii="Arial" w:hAnsi="Arial"/>
          <w:sz w:val="22"/>
          <w:szCs w:val="22"/>
        </w:rPr>
        <w:t>.</w:t>
      </w:r>
      <w:r w:rsidR="00A049C5">
        <w:rPr>
          <w:rFonts w:ascii="Arial" w:hAnsi="Arial"/>
          <w:sz w:val="22"/>
          <w:szCs w:val="22"/>
        </w:rPr>
        <w:t xml:space="preserve"> </w:t>
      </w:r>
      <w:r w:rsidRPr="003A5C7B">
        <w:rPr>
          <w:rFonts w:ascii="Arial" w:hAnsi="Arial"/>
          <w:sz w:val="22"/>
          <w:szCs w:val="22"/>
        </w:rPr>
        <w:t>My responsibility is to express a conclusion on this interim financial</w:t>
      </w:r>
      <w:r>
        <w:rPr>
          <w:rFonts w:ascii="Arial" w:hAnsi="Arial"/>
          <w:sz w:val="22"/>
          <w:szCs w:val="22"/>
        </w:rPr>
        <w:t xml:space="preserve"> information based on</w:t>
      </w:r>
      <w:r w:rsidR="00A049C5">
        <w:rPr>
          <w:rFonts w:ascii="Arial" w:hAnsi="Arial"/>
          <w:sz w:val="22"/>
          <w:szCs w:val="22"/>
        </w:rPr>
        <w:t xml:space="preserve"> </w:t>
      </w:r>
      <w:r>
        <w:rPr>
          <w:rFonts w:ascii="Arial" w:hAnsi="Arial"/>
          <w:sz w:val="22"/>
          <w:szCs w:val="22"/>
        </w:rPr>
        <w:t>my review</w:t>
      </w:r>
      <w:r w:rsidRPr="003A5C7B">
        <w:rPr>
          <w:rFonts w:ascii="Arial" w:hAnsi="Arial"/>
          <w:sz w:val="22"/>
          <w:szCs w:val="22"/>
        </w:rPr>
        <w:t>.</w:t>
      </w:r>
    </w:p>
    <w:p w14:paraId="1D6E1479" w14:textId="77777777" w:rsidR="003D1793" w:rsidRPr="003A5C7B" w:rsidRDefault="003D1793" w:rsidP="000B47BC">
      <w:pPr>
        <w:spacing w:before="240" w:after="120" w:line="380" w:lineRule="exact"/>
        <w:ind w:right="-43"/>
        <w:rPr>
          <w:rFonts w:ascii="Arial" w:hAnsi="Arial"/>
          <w:b/>
          <w:bCs/>
          <w:sz w:val="22"/>
          <w:szCs w:val="22"/>
        </w:rPr>
      </w:pPr>
      <w:r w:rsidRPr="003A5C7B">
        <w:rPr>
          <w:rFonts w:ascii="Arial" w:hAnsi="Arial"/>
          <w:b/>
          <w:bCs/>
          <w:sz w:val="22"/>
          <w:szCs w:val="22"/>
        </w:rPr>
        <w:t>Scope of review</w:t>
      </w:r>
    </w:p>
    <w:p w14:paraId="231437A2" w14:textId="77777777" w:rsidR="003D1793" w:rsidRPr="003A5C7B" w:rsidRDefault="003D1793" w:rsidP="000B47BC">
      <w:pPr>
        <w:spacing w:before="120" w:after="120" w:line="380" w:lineRule="exact"/>
        <w:ind w:right="-36"/>
        <w:rPr>
          <w:rFonts w:ascii="Arial" w:hAnsi="Arial"/>
          <w:sz w:val="22"/>
          <w:szCs w:val="22"/>
        </w:rPr>
      </w:pPr>
      <w:r>
        <w:rPr>
          <w:rFonts w:ascii="Arial" w:hAnsi="Arial"/>
          <w:sz w:val="22"/>
          <w:szCs w:val="22"/>
        </w:rPr>
        <w:t>I conducted my review</w:t>
      </w:r>
      <w:r w:rsidRPr="003A5C7B">
        <w:rPr>
          <w:rFonts w:ascii="Arial" w:hAnsi="Arial"/>
          <w:sz w:val="22"/>
          <w:szCs w:val="22"/>
        </w:rPr>
        <w:t xml:space="preserve"> in accordance with </w:t>
      </w:r>
      <w:r>
        <w:rPr>
          <w:rFonts w:ascii="Arial" w:hAnsi="Arial"/>
          <w:sz w:val="22"/>
          <w:szCs w:val="22"/>
        </w:rPr>
        <w:t xml:space="preserve">Thai </w:t>
      </w:r>
      <w:r w:rsidRPr="003A5C7B">
        <w:rPr>
          <w:rFonts w:ascii="Arial" w:hAnsi="Arial"/>
          <w:sz w:val="22"/>
          <w:szCs w:val="22"/>
        </w:rPr>
        <w:t>Standard on Review Engagements</w:t>
      </w:r>
      <w:r>
        <w:rPr>
          <w:rFonts w:ascii="Arial" w:hAnsi="Arial"/>
          <w:sz w:val="22"/>
          <w:szCs w:val="22"/>
        </w:rPr>
        <w:t xml:space="preserve"> 2410,</w:t>
      </w:r>
      <w:r w:rsidRPr="003A5C7B">
        <w:rPr>
          <w:rFonts w:ascii="Arial" w:hAnsi="Arial"/>
          <w:sz w:val="22"/>
          <w:szCs w:val="22"/>
        </w:rPr>
        <w:t xml:space="preserve"> </w:t>
      </w:r>
      <w:r w:rsidRPr="003A5C7B">
        <w:rPr>
          <w:rFonts w:ascii="Arial" w:hAnsi="Arial"/>
          <w:i/>
          <w:iCs/>
          <w:sz w:val="22"/>
          <w:szCs w:val="22"/>
        </w:rPr>
        <w:t>Review of Interim Financial Information Performed by the Independent Auditor of the Entity</w:t>
      </w:r>
      <w:r w:rsidRPr="003A5C7B">
        <w:rPr>
          <w:rFonts w:ascii="Arial" w:hAnsi="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rial" w:hAnsi="Arial"/>
          <w:sz w:val="22"/>
          <w:szCs w:val="22"/>
        </w:rPr>
        <w:t>Thai Standards on Auditing</w:t>
      </w:r>
      <w:r w:rsidRPr="003A5C7B">
        <w:rPr>
          <w:rFonts w:ascii="Arial" w:hAnsi="Arial"/>
          <w:sz w:val="22"/>
          <w:szCs w:val="22"/>
        </w:rPr>
        <w:t xml:space="preserve"> and consequently does not enable me to obtain assurance that I would become aware of all significant matters that might be identified in an audit. Accordingly, I do not express an audit opinion.</w:t>
      </w:r>
    </w:p>
    <w:p w14:paraId="59A6F4E0" w14:textId="77777777" w:rsidR="003D1793" w:rsidRPr="003A5C7B" w:rsidRDefault="003D1793" w:rsidP="000B47BC">
      <w:pPr>
        <w:spacing w:before="240" w:after="120" w:line="380" w:lineRule="exact"/>
        <w:ind w:right="-43"/>
        <w:rPr>
          <w:rFonts w:ascii="Arial" w:hAnsi="Arial"/>
          <w:b/>
          <w:bCs/>
          <w:sz w:val="22"/>
          <w:szCs w:val="22"/>
        </w:rPr>
      </w:pPr>
      <w:r w:rsidRPr="003A5C7B">
        <w:rPr>
          <w:rFonts w:ascii="Arial" w:hAnsi="Arial"/>
          <w:b/>
          <w:bCs/>
          <w:sz w:val="22"/>
          <w:szCs w:val="22"/>
        </w:rPr>
        <w:t>Conclusion</w:t>
      </w:r>
      <w:r w:rsidRPr="003A5C7B">
        <w:rPr>
          <w:rFonts w:ascii="Arial" w:hAnsi="Arial"/>
          <w:b/>
          <w:bCs/>
          <w:sz w:val="22"/>
          <w:szCs w:val="22"/>
        </w:rPr>
        <w:tab/>
      </w:r>
    </w:p>
    <w:p w14:paraId="750D29F6" w14:textId="47D46C17" w:rsidR="003D2D9B" w:rsidRDefault="003D1793" w:rsidP="000B47BC">
      <w:pPr>
        <w:pStyle w:val="ps-000-normal"/>
        <w:spacing w:before="120" w:line="380" w:lineRule="exact"/>
        <w:rPr>
          <w:rFonts w:ascii="Arial" w:hAnsi="Arial"/>
          <w:sz w:val="22"/>
          <w:szCs w:val="22"/>
        </w:rPr>
      </w:pPr>
      <w:r w:rsidRPr="003A5C7B">
        <w:rPr>
          <w:rFonts w:ascii="Arial" w:hAnsi="Arial"/>
          <w:sz w:val="22"/>
          <w:szCs w:val="22"/>
        </w:rPr>
        <w:t xml:space="preserve">Based on my review, nothing has come to my attention that causes me to believe that the accompanying interim financial information is not prepared, in all material respects, in accordance with </w:t>
      </w:r>
      <w:r>
        <w:rPr>
          <w:rFonts w:ascii="Arial" w:hAnsi="Arial"/>
          <w:sz w:val="22"/>
          <w:szCs w:val="22"/>
        </w:rPr>
        <w:t xml:space="preserve">Thai </w:t>
      </w:r>
      <w:r w:rsidRPr="003A5C7B">
        <w:rPr>
          <w:rFonts w:ascii="Arial" w:hAnsi="Arial"/>
          <w:sz w:val="22"/>
          <w:szCs w:val="22"/>
        </w:rPr>
        <w:t xml:space="preserve">Accounting Standard 34 </w:t>
      </w:r>
      <w:r w:rsidRPr="003A5C7B">
        <w:rPr>
          <w:rFonts w:ascii="Arial" w:hAnsi="Arial"/>
          <w:i/>
          <w:iCs/>
          <w:sz w:val="22"/>
          <w:szCs w:val="22"/>
        </w:rPr>
        <w:t>Interim Financial Reporting</w:t>
      </w:r>
      <w:r w:rsidRPr="003A5C7B">
        <w:rPr>
          <w:rFonts w:ascii="Arial" w:hAnsi="Arial"/>
          <w:sz w:val="22"/>
          <w:szCs w:val="22"/>
        </w:rPr>
        <w:t>.</w:t>
      </w:r>
    </w:p>
    <w:p w14:paraId="7A7DDB87" w14:textId="77777777" w:rsidR="000B47BC" w:rsidRDefault="000B47BC" w:rsidP="000B47BC">
      <w:pPr>
        <w:spacing w:before="240" w:after="120" w:line="380" w:lineRule="exact"/>
        <w:ind w:right="-43"/>
        <w:rPr>
          <w:rFonts w:ascii="Arial" w:hAnsi="Arial"/>
          <w:b/>
          <w:bCs/>
          <w:sz w:val="22"/>
          <w:szCs w:val="22"/>
        </w:rPr>
        <w:sectPr w:rsidR="000B47BC" w:rsidSect="000B47BC">
          <w:footerReference w:type="default" r:id="rId12"/>
          <w:pgSz w:w="11909" w:h="16834" w:code="9"/>
          <w:pgMar w:top="2880" w:right="1080" w:bottom="1080" w:left="1296" w:header="706" w:footer="706" w:gutter="0"/>
          <w:cols w:space="720"/>
          <w:docGrid w:linePitch="360"/>
        </w:sectPr>
      </w:pPr>
    </w:p>
    <w:p w14:paraId="595F8BBC" w14:textId="3A4C09CE" w:rsidR="000A09C5" w:rsidRDefault="000A09C5" w:rsidP="000B47BC">
      <w:pPr>
        <w:spacing w:before="240" w:after="120" w:line="380" w:lineRule="exact"/>
        <w:ind w:right="-43"/>
        <w:rPr>
          <w:rFonts w:ascii="Arial" w:hAnsi="Arial"/>
          <w:b/>
          <w:bCs/>
          <w:sz w:val="22"/>
          <w:szCs w:val="22"/>
        </w:rPr>
      </w:pPr>
      <w:r w:rsidRPr="00D37F93">
        <w:rPr>
          <w:rFonts w:ascii="Arial" w:hAnsi="Arial"/>
          <w:b/>
          <w:bCs/>
          <w:sz w:val="22"/>
          <w:szCs w:val="22"/>
        </w:rPr>
        <w:lastRenderedPageBreak/>
        <w:t>Emphasis of matter</w:t>
      </w:r>
      <w:r w:rsidR="00D11636">
        <w:rPr>
          <w:rFonts w:ascii="Arial" w:hAnsi="Arial"/>
          <w:b/>
          <w:bCs/>
          <w:sz w:val="22"/>
          <w:szCs w:val="22"/>
        </w:rPr>
        <w:t>s</w:t>
      </w:r>
    </w:p>
    <w:p w14:paraId="0AE8A062" w14:textId="7915A92C" w:rsidR="00D11636" w:rsidRPr="008B3FA8" w:rsidRDefault="00D11636" w:rsidP="00BE37A2">
      <w:pPr>
        <w:spacing w:before="120" w:after="120" w:line="380" w:lineRule="exact"/>
        <w:ind w:left="540" w:right="-36" w:hanging="540"/>
        <w:rPr>
          <w:rFonts w:ascii="Arial" w:hAnsi="Arial"/>
          <w:sz w:val="22"/>
          <w:szCs w:val="22"/>
        </w:rPr>
      </w:pPr>
      <w:r w:rsidRPr="008B3FA8">
        <w:rPr>
          <w:rFonts w:ascii="Arial" w:hAnsi="Arial"/>
          <w:sz w:val="22"/>
          <w:szCs w:val="22"/>
        </w:rPr>
        <w:t>1.</w:t>
      </w:r>
      <w:r w:rsidR="00E81034" w:rsidRPr="008B3FA8">
        <w:rPr>
          <w:rFonts w:ascii="Arial" w:hAnsi="Arial"/>
          <w:sz w:val="22"/>
          <w:szCs w:val="22"/>
        </w:rPr>
        <w:t xml:space="preserve"> </w:t>
      </w:r>
      <w:r w:rsidR="00BE37A2" w:rsidRPr="008B3FA8">
        <w:rPr>
          <w:rFonts w:ascii="Arial" w:hAnsi="Arial"/>
          <w:sz w:val="22"/>
          <w:szCs w:val="22"/>
        </w:rPr>
        <w:tab/>
      </w:r>
      <w:r w:rsidR="0043645E" w:rsidRPr="008B3FA8">
        <w:rPr>
          <w:rFonts w:ascii="Arial" w:hAnsi="Arial"/>
          <w:sz w:val="22"/>
          <w:szCs w:val="22"/>
        </w:rPr>
        <w:t>Advance p</w:t>
      </w:r>
      <w:r w:rsidRPr="008B3FA8">
        <w:rPr>
          <w:rFonts w:ascii="Arial" w:hAnsi="Arial"/>
          <w:sz w:val="22"/>
          <w:szCs w:val="22"/>
        </w:rPr>
        <w:t xml:space="preserve">ayment for </w:t>
      </w:r>
      <w:r w:rsidR="00264195" w:rsidRPr="008B3FA8">
        <w:rPr>
          <w:rFonts w:ascii="Arial" w:hAnsi="Arial"/>
          <w:sz w:val="22"/>
          <w:szCs w:val="22"/>
        </w:rPr>
        <w:t>acquisition the ordinary shares of</w:t>
      </w:r>
      <w:r w:rsidRPr="008B3FA8">
        <w:rPr>
          <w:rFonts w:ascii="Arial" w:hAnsi="Arial"/>
          <w:sz w:val="22"/>
          <w:szCs w:val="22"/>
        </w:rPr>
        <w:t xml:space="preserve"> </w:t>
      </w:r>
      <w:r w:rsidR="00DB35BF" w:rsidRPr="008B3FA8">
        <w:rPr>
          <w:rFonts w:ascii="Arial" w:hAnsi="Arial"/>
          <w:sz w:val="22"/>
          <w:szCs w:val="22"/>
        </w:rPr>
        <w:t xml:space="preserve">World </w:t>
      </w:r>
      <w:r w:rsidR="0043645E" w:rsidRPr="008B3FA8">
        <w:rPr>
          <w:rFonts w:ascii="Arial" w:hAnsi="Arial"/>
          <w:sz w:val="22"/>
          <w:szCs w:val="22"/>
        </w:rPr>
        <w:t xml:space="preserve">Industrial Estate Company Limited </w:t>
      </w:r>
      <w:r w:rsidRPr="008B3FA8">
        <w:rPr>
          <w:rFonts w:ascii="Arial" w:hAnsi="Arial"/>
          <w:sz w:val="22"/>
          <w:szCs w:val="22"/>
        </w:rPr>
        <w:t xml:space="preserve">(Acquisition value of Baht </w:t>
      </w:r>
      <w:r w:rsidR="00DB35BF" w:rsidRPr="008B3FA8">
        <w:rPr>
          <w:rFonts w:ascii="Arial" w:hAnsi="Arial"/>
          <w:sz w:val="22"/>
          <w:szCs w:val="22"/>
        </w:rPr>
        <w:t>370</w:t>
      </w:r>
      <w:r w:rsidRPr="008B3FA8">
        <w:rPr>
          <w:rFonts w:ascii="Arial" w:hAnsi="Arial" w:hint="cs"/>
          <w:sz w:val="22"/>
          <w:szCs w:val="22"/>
          <w:cs/>
        </w:rPr>
        <w:t xml:space="preserve"> </w:t>
      </w:r>
      <w:r w:rsidRPr="008B3FA8">
        <w:rPr>
          <w:rFonts w:ascii="Arial" w:hAnsi="Arial"/>
          <w:sz w:val="22"/>
          <w:szCs w:val="22"/>
        </w:rPr>
        <w:t>million)</w:t>
      </w:r>
      <w:r w:rsidR="008B3FA8">
        <w:rPr>
          <w:rFonts w:ascii="Arial" w:hAnsi="Arial"/>
          <w:sz w:val="22"/>
          <w:szCs w:val="22"/>
        </w:rPr>
        <w:t>.</w:t>
      </w:r>
    </w:p>
    <w:p w14:paraId="250AE285" w14:textId="699F2255" w:rsidR="008B3FA8" w:rsidRDefault="00D11636" w:rsidP="00BE37A2">
      <w:pPr>
        <w:spacing w:before="120" w:after="120" w:line="380" w:lineRule="exact"/>
        <w:ind w:left="540" w:right="-36"/>
        <w:rPr>
          <w:rFonts w:ascii="Arial" w:hAnsi="Arial"/>
          <w:sz w:val="22"/>
          <w:szCs w:val="22"/>
        </w:rPr>
      </w:pPr>
      <w:r w:rsidRPr="00BE37A2">
        <w:rPr>
          <w:rFonts w:ascii="Arial" w:hAnsi="Arial"/>
          <w:sz w:val="22"/>
          <w:szCs w:val="22"/>
        </w:rPr>
        <w:t>I draw attention to Note</w:t>
      </w:r>
      <w:r w:rsidR="00737312" w:rsidRPr="00BE37A2">
        <w:rPr>
          <w:rFonts w:ascii="Arial" w:hAnsi="Arial"/>
          <w:sz w:val="22"/>
          <w:szCs w:val="22"/>
        </w:rPr>
        <w:t>s 8.1 and 23</w:t>
      </w:r>
      <w:r w:rsidRPr="00BE37A2">
        <w:rPr>
          <w:rFonts w:ascii="Arial" w:hAnsi="Arial"/>
          <w:sz w:val="22"/>
          <w:szCs w:val="22"/>
        </w:rPr>
        <w:t xml:space="preserve"> to the interim consolidated financial statements regarding</w:t>
      </w:r>
      <w:r w:rsidR="00737312" w:rsidRPr="00BE37A2">
        <w:rPr>
          <w:rFonts w:ascii="Arial" w:hAnsi="Arial"/>
          <w:sz w:val="22"/>
          <w:szCs w:val="22"/>
        </w:rPr>
        <w:t xml:space="preserve"> advance payment </w:t>
      </w:r>
      <w:r w:rsidR="006D0A8A" w:rsidRPr="00BE37A2">
        <w:rPr>
          <w:rFonts w:ascii="Arial" w:hAnsi="Arial"/>
          <w:sz w:val="22"/>
          <w:szCs w:val="22"/>
        </w:rPr>
        <w:t xml:space="preserve">for acquisition </w:t>
      </w:r>
      <w:r w:rsidR="00297A4A" w:rsidRPr="00BE37A2">
        <w:rPr>
          <w:rFonts w:ascii="Arial" w:hAnsi="Arial"/>
          <w:sz w:val="22"/>
          <w:szCs w:val="22"/>
        </w:rPr>
        <w:t xml:space="preserve">the ordinary shares of World Industrial Estate Company </w:t>
      </w:r>
      <w:r w:rsidR="00297A4A" w:rsidRPr="0060744C">
        <w:rPr>
          <w:rFonts w:ascii="Arial" w:hAnsi="Arial"/>
          <w:sz w:val="22"/>
          <w:szCs w:val="22"/>
        </w:rPr>
        <w:t>Limited</w:t>
      </w:r>
      <w:r w:rsidR="00356F9B" w:rsidRPr="0060744C">
        <w:rPr>
          <w:rFonts w:ascii="Arial" w:hAnsi="Arial"/>
          <w:sz w:val="22"/>
          <w:szCs w:val="22"/>
        </w:rPr>
        <w:t>, which</w:t>
      </w:r>
      <w:r w:rsidR="00264195" w:rsidRPr="0060744C">
        <w:rPr>
          <w:rFonts w:ascii="Arial" w:hAnsi="Arial"/>
          <w:sz w:val="22"/>
          <w:szCs w:val="22"/>
        </w:rPr>
        <w:t xml:space="preserve"> </w:t>
      </w:r>
      <w:r w:rsidR="00356F9B" w:rsidRPr="0060744C">
        <w:rPr>
          <w:rFonts w:ascii="Arial" w:hAnsi="Arial"/>
          <w:sz w:val="22"/>
          <w:szCs w:val="22"/>
        </w:rPr>
        <w:t xml:space="preserve">is </w:t>
      </w:r>
      <w:r w:rsidR="00264195" w:rsidRPr="0060744C">
        <w:rPr>
          <w:rFonts w:ascii="Arial" w:hAnsi="Arial"/>
          <w:sz w:val="22"/>
          <w:szCs w:val="22"/>
        </w:rPr>
        <w:t xml:space="preserve">registered in Thailand </w:t>
      </w:r>
      <w:r w:rsidR="00356F9B" w:rsidRPr="0060744C">
        <w:rPr>
          <w:rFonts w:ascii="Arial" w:hAnsi="Arial"/>
          <w:sz w:val="22"/>
          <w:szCs w:val="22"/>
        </w:rPr>
        <w:t xml:space="preserve">and </w:t>
      </w:r>
      <w:r w:rsidR="00264195" w:rsidRPr="0060744C">
        <w:rPr>
          <w:rFonts w:ascii="Arial" w:hAnsi="Arial"/>
          <w:sz w:val="22"/>
          <w:szCs w:val="22"/>
        </w:rPr>
        <w:t>is engaged in the development of the World Industrial Estate in Lamphun.</w:t>
      </w:r>
      <w:r w:rsidR="00715269" w:rsidRPr="0060744C">
        <w:rPr>
          <w:rFonts w:ascii="Arial" w:hAnsi="Arial"/>
          <w:sz w:val="22"/>
          <w:szCs w:val="22"/>
        </w:rPr>
        <w:t xml:space="preserve"> </w:t>
      </w:r>
      <w:r w:rsidR="008B3FA8" w:rsidRPr="0060744C">
        <w:rPr>
          <w:rFonts w:ascii="Arial" w:hAnsi="Arial"/>
          <w:sz w:val="22"/>
          <w:szCs w:val="22"/>
        </w:rPr>
        <w:t xml:space="preserve">In </w:t>
      </w:r>
      <w:r w:rsidR="00715269" w:rsidRPr="0060744C">
        <w:rPr>
          <w:rFonts w:ascii="Arial" w:hAnsi="Arial"/>
          <w:sz w:val="22"/>
          <w:szCs w:val="22"/>
        </w:rPr>
        <w:t>August 2025, the Extraordinary General Meeting of Shareholders No. 1/2025 of the Company</w:t>
      </w:r>
      <w:r w:rsidR="00715269" w:rsidRPr="00BE37A2">
        <w:rPr>
          <w:rFonts w:ascii="Arial" w:hAnsi="Arial"/>
          <w:sz w:val="22"/>
          <w:szCs w:val="22"/>
        </w:rPr>
        <w:t xml:space="preserve"> approved the acquisition of 1,700,000 ordinary shares </w:t>
      </w:r>
      <w:r w:rsidR="009709C5" w:rsidRPr="00BE37A2">
        <w:rPr>
          <w:rFonts w:ascii="Arial" w:hAnsi="Arial"/>
          <w:sz w:val="22"/>
          <w:szCs w:val="22"/>
        </w:rPr>
        <w:t xml:space="preserve">at a par value of Baht 100 </w:t>
      </w:r>
      <w:r w:rsidR="00715269" w:rsidRPr="00BE37A2">
        <w:rPr>
          <w:rFonts w:ascii="Arial" w:hAnsi="Arial"/>
          <w:sz w:val="22"/>
          <w:szCs w:val="22"/>
        </w:rPr>
        <w:t>of World Industrial Estate Co</w:t>
      </w:r>
      <w:r w:rsidR="00B43721" w:rsidRPr="00BE37A2">
        <w:rPr>
          <w:rFonts w:ascii="Arial" w:hAnsi="Arial"/>
          <w:sz w:val="22"/>
          <w:szCs w:val="22"/>
        </w:rPr>
        <w:t>mpany Limited</w:t>
      </w:r>
      <w:r w:rsidR="00715269" w:rsidRPr="00BE37A2">
        <w:rPr>
          <w:rFonts w:ascii="Arial" w:hAnsi="Arial"/>
          <w:sz w:val="22"/>
          <w:szCs w:val="22"/>
        </w:rPr>
        <w:t>, representing 100% of its registered and paid-up capital</w:t>
      </w:r>
      <w:r w:rsidR="008B3FA8">
        <w:rPr>
          <w:rFonts w:ascii="Arial" w:hAnsi="Arial"/>
          <w:sz w:val="22"/>
          <w:szCs w:val="22"/>
        </w:rPr>
        <w:t xml:space="preserve">, </w:t>
      </w:r>
      <w:r w:rsidR="008B3FA8" w:rsidRPr="008B3FA8">
        <w:rPr>
          <w:rFonts w:ascii="Arial" w:hAnsi="Arial"/>
          <w:sz w:val="22"/>
          <w:szCs w:val="22"/>
        </w:rPr>
        <w:t>with a total investment amount not exceeding Baht 370 million, or at a price not exceeding Baht 217.65 per share</w:t>
      </w:r>
      <w:r w:rsidR="008B3FA8">
        <w:rPr>
          <w:rFonts w:ascii="Arial" w:hAnsi="Arial"/>
          <w:sz w:val="22"/>
          <w:szCs w:val="22"/>
        </w:rPr>
        <w:t xml:space="preserve"> from </w:t>
      </w:r>
      <w:r w:rsidR="008B3FA8" w:rsidRPr="00BE37A2">
        <w:rPr>
          <w:rFonts w:ascii="Arial" w:hAnsi="Arial"/>
          <w:sz w:val="22"/>
          <w:szCs w:val="22"/>
        </w:rPr>
        <w:t>World Corporation Public Company Limited</w:t>
      </w:r>
      <w:r w:rsidR="00D2344A">
        <w:rPr>
          <w:rFonts w:ascii="Arial" w:hAnsi="Arial"/>
          <w:sz w:val="22"/>
          <w:szCs w:val="22"/>
        </w:rPr>
        <w:t xml:space="preserve"> </w:t>
      </w:r>
      <w:r w:rsidR="00D2344A" w:rsidRPr="00D2344A">
        <w:rPr>
          <w:rFonts w:ascii="Arial" w:hAnsi="Arial"/>
          <w:sz w:val="22"/>
          <w:szCs w:val="22"/>
        </w:rPr>
        <w:t>(“Seller”)</w:t>
      </w:r>
      <w:r w:rsidR="008B3FA8">
        <w:rPr>
          <w:rFonts w:ascii="Arial" w:hAnsi="Arial"/>
          <w:sz w:val="22"/>
          <w:szCs w:val="22"/>
        </w:rPr>
        <w:t>.</w:t>
      </w:r>
      <w:r w:rsidR="00715269" w:rsidRPr="00BE37A2">
        <w:rPr>
          <w:rFonts w:ascii="Arial" w:hAnsi="Arial"/>
          <w:sz w:val="22"/>
          <w:szCs w:val="22"/>
        </w:rPr>
        <w:t xml:space="preserve"> </w:t>
      </w:r>
      <w:r w:rsidR="008B3FA8">
        <w:rPr>
          <w:rFonts w:ascii="Arial" w:hAnsi="Arial"/>
          <w:sz w:val="22"/>
          <w:szCs w:val="22"/>
        </w:rPr>
        <w:t xml:space="preserve">However, </w:t>
      </w:r>
      <w:r w:rsidR="008B3FA8" w:rsidRPr="00BE37A2">
        <w:rPr>
          <w:rFonts w:ascii="Arial" w:hAnsi="Arial"/>
          <w:sz w:val="22"/>
          <w:szCs w:val="22"/>
        </w:rPr>
        <w:t xml:space="preserve">in September 2025, the Company made an advance payment of Baht 335 million to </w:t>
      </w:r>
      <w:r w:rsidR="008B3FA8">
        <w:rPr>
          <w:rFonts w:ascii="Arial" w:hAnsi="Arial"/>
          <w:sz w:val="22"/>
          <w:szCs w:val="22"/>
        </w:rPr>
        <w:t xml:space="preserve">the seller. </w:t>
      </w:r>
      <w:r w:rsidR="008B3FA8" w:rsidRPr="00BE37A2">
        <w:rPr>
          <w:rFonts w:ascii="Arial" w:hAnsi="Arial"/>
          <w:sz w:val="22"/>
          <w:szCs w:val="22"/>
        </w:rPr>
        <w:t xml:space="preserve">Subsequently, on 1 October </w:t>
      </w:r>
      <w:proofErr w:type="gramStart"/>
      <w:r w:rsidR="008B3FA8" w:rsidRPr="00BE37A2">
        <w:rPr>
          <w:rFonts w:ascii="Arial" w:hAnsi="Arial"/>
          <w:sz w:val="22"/>
          <w:szCs w:val="22"/>
        </w:rPr>
        <w:t xml:space="preserve">2025, </w:t>
      </w:r>
      <w:r w:rsidR="00D2344A">
        <w:rPr>
          <w:rFonts w:ascii="Arial" w:hAnsi="Arial"/>
          <w:sz w:val="22"/>
          <w:szCs w:val="22"/>
        </w:rPr>
        <w:t xml:space="preserve">  </w:t>
      </w:r>
      <w:proofErr w:type="gramEnd"/>
      <w:r w:rsidR="00D2344A">
        <w:rPr>
          <w:rFonts w:ascii="Arial" w:hAnsi="Arial"/>
          <w:sz w:val="22"/>
          <w:szCs w:val="22"/>
        </w:rPr>
        <w:t xml:space="preserve">              </w:t>
      </w:r>
      <w:r w:rsidR="008B3FA8" w:rsidRPr="00BE37A2">
        <w:rPr>
          <w:rFonts w:ascii="Arial" w:hAnsi="Arial"/>
          <w:sz w:val="22"/>
          <w:szCs w:val="22"/>
        </w:rPr>
        <w:t>the Company entered into a Share Purchase Agreement with</w:t>
      </w:r>
      <w:r w:rsidR="008B3FA8">
        <w:rPr>
          <w:rFonts w:ascii="Arial" w:hAnsi="Arial"/>
          <w:sz w:val="22"/>
          <w:szCs w:val="22"/>
        </w:rPr>
        <w:t xml:space="preserve"> the seller and </w:t>
      </w:r>
      <w:r w:rsidR="008B3FA8" w:rsidRPr="00BE37A2">
        <w:rPr>
          <w:rFonts w:ascii="Arial" w:hAnsi="Arial"/>
          <w:sz w:val="22"/>
          <w:szCs w:val="22"/>
        </w:rPr>
        <w:t xml:space="preserve">paid the remaining consideration of Baht 35 million to the seller on </w:t>
      </w:r>
      <w:r w:rsidR="008B3FA8">
        <w:rPr>
          <w:rFonts w:ascii="Arial" w:hAnsi="Arial"/>
          <w:sz w:val="22"/>
          <w:szCs w:val="22"/>
        </w:rPr>
        <w:t>the same date. The seller</w:t>
      </w:r>
      <w:r w:rsidR="008B3FA8" w:rsidRPr="008B3FA8">
        <w:rPr>
          <w:rFonts w:ascii="Arial" w:hAnsi="Arial"/>
          <w:sz w:val="22"/>
          <w:szCs w:val="22"/>
        </w:rPr>
        <w:t xml:space="preserve"> transferred all shares to the Company and registered the change in the shareholders’ list under the Company’s name with the Ministry of Commerce on the same date. </w:t>
      </w:r>
    </w:p>
    <w:p w14:paraId="40D89404" w14:textId="4252AF23" w:rsidR="00D11636" w:rsidRPr="008B3FA8" w:rsidRDefault="00D11636" w:rsidP="00BE37A2">
      <w:pPr>
        <w:spacing w:before="120" w:after="120" w:line="380" w:lineRule="exact"/>
        <w:ind w:left="540" w:right="-36" w:hanging="540"/>
        <w:rPr>
          <w:rFonts w:ascii="Arial" w:hAnsi="Arial"/>
          <w:sz w:val="22"/>
          <w:szCs w:val="22"/>
        </w:rPr>
      </w:pPr>
      <w:r w:rsidRPr="008B3FA8">
        <w:rPr>
          <w:rFonts w:ascii="Arial" w:hAnsi="Arial"/>
          <w:sz w:val="22"/>
          <w:szCs w:val="22"/>
        </w:rPr>
        <w:t>2.</w:t>
      </w:r>
      <w:r w:rsidR="00901A11" w:rsidRPr="008B3FA8">
        <w:rPr>
          <w:rFonts w:ascii="Arial" w:hAnsi="Arial"/>
          <w:sz w:val="22"/>
          <w:szCs w:val="22"/>
        </w:rPr>
        <w:t xml:space="preserve"> </w:t>
      </w:r>
      <w:r w:rsidR="00BE37A2" w:rsidRPr="008B3FA8">
        <w:rPr>
          <w:rFonts w:ascii="Arial" w:hAnsi="Arial"/>
          <w:sz w:val="22"/>
          <w:szCs w:val="22"/>
        </w:rPr>
        <w:tab/>
      </w:r>
      <w:r w:rsidRPr="008B3FA8">
        <w:rPr>
          <w:rFonts w:ascii="Arial" w:hAnsi="Arial"/>
          <w:sz w:val="22"/>
          <w:szCs w:val="22"/>
        </w:rPr>
        <w:t xml:space="preserve">Advance payment for </w:t>
      </w:r>
      <w:r w:rsidR="00FF7B28" w:rsidRPr="008B3FA8">
        <w:rPr>
          <w:rFonts w:ascii="Arial" w:hAnsi="Arial"/>
          <w:sz w:val="22"/>
          <w:szCs w:val="22"/>
        </w:rPr>
        <w:t xml:space="preserve">increasing in share capital of World Industrial Estate Company Limited </w:t>
      </w:r>
      <w:r w:rsidR="004151BA" w:rsidRPr="008B3FA8">
        <w:rPr>
          <w:rFonts w:ascii="Arial" w:hAnsi="Arial"/>
          <w:sz w:val="22"/>
          <w:szCs w:val="22"/>
        </w:rPr>
        <w:t>amounting to Baht 400 million</w:t>
      </w:r>
      <w:r w:rsidR="008B3FA8">
        <w:rPr>
          <w:rFonts w:ascii="Arial" w:hAnsi="Arial"/>
          <w:sz w:val="22"/>
          <w:szCs w:val="22"/>
        </w:rPr>
        <w:t>.</w:t>
      </w:r>
    </w:p>
    <w:p w14:paraId="15459275" w14:textId="3E452A0C" w:rsidR="0060744C" w:rsidRDefault="000A09C5" w:rsidP="00BE37A2">
      <w:pPr>
        <w:spacing w:before="120" w:after="120" w:line="380" w:lineRule="exact"/>
        <w:ind w:left="547" w:right="-43"/>
        <w:rPr>
          <w:rFonts w:ascii="Arial" w:hAnsi="Arial"/>
          <w:sz w:val="22"/>
          <w:szCs w:val="22"/>
        </w:rPr>
      </w:pPr>
      <w:r w:rsidRPr="00BE37A2">
        <w:rPr>
          <w:rFonts w:ascii="Arial" w:hAnsi="Arial"/>
          <w:sz w:val="22"/>
          <w:szCs w:val="22"/>
        </w:rPr>
        <w:t>I draw attention to Note</w:t>
      </w:r>
      <w:r w:rsidR="00901A11" w:rsidRPr="00BE37A2">
        <w:rPr>
          <w:rFonts w:ascii="Arial" w:hAnsi="Arial"/>
          <w:sz w:val="22"/>
          <w:szCs w:val="22"/>
        </w:rPr>
        <w:t>s</w:t>
      </w:r>
      <w:r w:rsidRPr="00BE37A2">
        <w:rPr>
          <w:rFonts w:ascii="Arial" w:hAnsi="Arial"/>
          <w:sz w:val="22"/>
          <w:szCs w:val="22"/>
        </w:rPr>
        <w:t xml:space="preserve"> </w:t>
      </w:r>
      <w:r w:rsidR="00C37FC4" w:rsidRPr="00BE37A2">
        <w:rPr>
          <w:rFonts w:ascii="Arial" w:hAnsi="Arial"/>
          <w:sz w:val="22"/>
          <w:szCs w:val="22"/>
        </w:rPr>
        <w:t>8</w:t>
      </w:r>
      <w:r w:rsidR="00901A11" w:rsidRPr="00BE37A2">
        <w:rPr>
          <w:rFonts w:ascii="Arial" w:hAnsi="Arial"/>
          <w:sz w:val="22"/>
          <w:szCs w:val="22"/>
        </w:rPr>
        <w:t>.2 and 23</w:t>
      </w:r>
      <w:r w:rsidRPr="00BE37A2">
        <w:rPr>
          <w:rFonts w:ascii="Arial" w:hAnsi="Arial"/>
          <w:sz w:val="22"/>
          <w:szCs w:val="22"/>
        </w:rPr>
        <w:t xml:space="preserve"> to the interim consolidated financial statements regarding</w:t>
      </w:r>
      <w:r w:rsidR="00FE0D60" w:rsidRPr="00BE37A2">
        <w:rPr>
          <w:rFonts w:ascii="Arial" w:hAnsi="Arial" w:hint="cs"/>
          <w:sz w:val="22"/>
          <w:szCs w:val="22"/>
          <w:cs/>
        </w:rPr>
        <w:t xml:space="preserve"> </w:t>
      </w:r>
      <w:r w:rsidR="00565FB3">
        <w:rPr>
          <w:rFonts w:ascii="Arial" w:hAnsi="Arial"/>
          <w:sz w:val="22"/>
          <w:szCs w:val="22"/>
        </w:rPr>
        <w:t>a</w:t>
      </w:r>
      <w:r w:rsidR="00565FB3" w:rsidRPr="00565FB3">
        <w:rPr>
          <w:rFonts w:ascii="Arial" w:hAnsi="Arial"/>
          <w:sz w:val="22"/>
          <w:szCs w:val="22"/>
        </w:rPr>
        <w:t xml:space="preserve">dvance payment for an increase in share capital </w:t>
      </w:r>
      <w:r w:rsidR="00FE0D60" w:rsidRPr="00BE37A2">
        <w:rPr>
          <w:rFonts w:ascii="Arial" w:hAnsi="Arial"/>
          <w:sz w:val="22"/>
          <w:szCs w:val="22"/>
        </w:rPr>
        <w:t>of World Industrial Estate Company Limited amounting to Baht 400 million</w:t>
      </w:r>
      <w:r w:rsidR="004213B9" w:rsidRPr="00BE37A2">
        <w:rPr>
          <w:rFonts w:ascii="Arial" w:hAnsi="Arial"/>
          <w:sz w:val="22"/>
          <w:szCs w:val="22"/>
        </w:rPr>
        <w:t xml:space="preserve">. </w:t>
      </w:r>
      <w:r w:rsidR="00BA2709">
        <w:rPr>
          <w:rFonts w:ascii="Arial" w:hAnsi="Arial"/>
          <w:sz w:val="22"/>
          <w:szCs w:val="22"/>
        </w:rPr>
        <w:t>In</w:t>
      </w:r>
      <w:r w:rsidR="00340111" w:rsidRPr="00BE37A2">
        <w:rPr>
          <w:rFonts w:ascii="Arial" w:hAnsi="Arial"/>
          <w:sz w:val="22"/>
          <w:szCs w:val="22"/>
        </w:rPr>
        <w:t xml:space="preserve"> September 2025, </w:t>
      </w:r>
      <w:r w:rsidR="00565FB3" w:rsidRPr="00565FB3">
        <w:rPr>
          <w:rFonts w:ascii="Arial" w:hAnsi="Arial"/>
          <w:sz w:val="22"/>
          <w:szCs w:val="22"/>
        </w:rPr>
        <w:t xml:space="preserve">the Company made an advance payment of Baht 400 million for the subscription of the new shares to </w:t>
      </w:r>
      <w:r w:rsidR="00565FB3" w:rsidRPr="00BE37A2">
        <w:rPr>
          <w:rFonts w:ascii="Arial" w:hAnsi="Arial"/>
          <w:sz w:val="22"/>
          <w:szCs w:val="22"/>
        </w:rPr>
        <w:t>World Industrial Estate Company Limited</w:t>
      </w:r>
      <w:r w:rsidR="0060744C">
        <w:rPr>
          <w:rFonts w:ascii="Arial" w:hAnsi="Arial"/>
          <w:sz w:val="22"/>
          <w:szCs w:val="22"/>
        </w:rPr>
        <w:t>,</w:t>
      </w:r>
      <w:r w:rsidR="00565FB3">
        <w:rPr>
          <w:rFonts w:ascii="Arial" w:hAnsi="Arial"/>
          <w:sz w:val="22"/>
          <w:szCs w:val="22"/>
        </w:rPr>
        <w:t xml:space="preserve"> </w:t>
      </w:r>
      <w:r w:rsidR="0060744C" w:rsidRPr="0060744C">
        <w:rPr>
          <w:rFonts w:ascii="Arial" w:hAnsi="Arial"/>
          <w:sz w:val="22"/>
          <w:szCs w:val="22"/>
        </w:rPr>
        <w:t>a subsidiary of World Corporation Public Company Limited at that time</w:t>
      </w:r>
      <w:r w:rsidR="0060744C">
        <w:rPr>
          <w:rFonts w:ascii="Arial" w:hAnsi="Arial"/>
          <w:sz w:val="22"/>
          <w:szCs w:val="22"/>
        </w:rPr>
        <w:t xml:space="preserve">. </w:t>
      </w:r>
      <w:r w:rsidR="0060744C" w:rsidRPr="0060744C">
        <w:rPr>
          <w:rFonts w:ascii="Arial" w:hAnsi="Arial"/>
          <w:sz w:val="22"/>
          <w:szCs w:val="22"/>
        </w:rPr>
        <w:t xml:space="preserve">Subsequently, on 1 October 2025, World Industrial Estate </w:t>
      </w:r>
      <w:r w:rsidR="00D46532" w:rsidRPr="008B3FA8">
        <w:rPr>
          <w:rFonts w:ascii="Arial" w:hAnsi="Arial"/>
          <w:sz w:val="22"/>
          <w:szCs w:val="22"/>
        </w:rPr>
        <w:t xml:space="preserve">Company Limited </w:t>
      </w:r>
      <w:r w:rsidR="0060744C" w:rsidRPr="0060744C">
        <w:rPr>
          <w:rFonts w:ascii="Arial" w:hAnsi="Arial"/>
          <w:sz w:val="22"/>
          <w:szCs w:val="22"/>
        </w:rPr>
        <w:t xml:space="preserve">registered </w:t>
      </w:r>
      <w:r w:rsidR="0060744C">
        <w:rPr>
          <w:rFonts w:ascii="Arial" w:hAnsi="Arial"/>
          <w:sz w:val="22"/>
          <w:szCs w:val="22"/>
        </w:rPr>
        <w:t>an</w:t>
      </w:r>
      <w:r w:rsidR="0060744C" w:rsidRPr="0060744C">
        <w:rPr>
          <w:rFonts w:ascii="Arial" w:hAnsi="Arial"/>
          <w:sz w:val="22"/>
          <w:szCs w:val="22"/>
        </w:rPr>
        <w:t xml:space="preserve"> increase of its share capital with the Ministry of Commerce from Baht 170 million (1,700,000 ordinary shares with a par value of Baht 100 each) to Baht 570 million (5,700,000 ordinary shares with a par value of Baht 100 each).</w:t>
      </w:r>
    </w:p>
    <w:p w14:paraId="629FDEA0" w14:textId="77777777" w:rsidR="0060744C" w:rsidRDefault="0060744C">
      <w:pPr>
        <w:overflowPunct/>
        <w:autoSpaceDE/>
        <w:autoSpaceDN/>
        <w:adjustRightInd/>
        <w:textAlignment w:val="auto"/>
        <w:rPr>
          <w:rFonts w:ascii="Arial" w:hAnsi="Arial"/>
          <w:sz w:val="22"/>
          <w:szCs w:val="22"/>
        </w:rPr>
      </w:pPr>
      <w:r>
        <w:rPr>
          <w:rFonts w:ascii="Arial" w:hAnsi="Arial"/>
          <w:sz w:val="22"/>
          <w:szCs w:val="22"/>
        </w:rPr>
        <w:br w:type="page"/>
      </w:r>
    </w:p>
    <w:p w14:paraId="09281794" w14:textId="7F8D165D" w:rsidR="0074370C" w:rsidRPr="00BE37A2" w:rsidRDefault="0074370C" w:rsidP="0074370C">
      <w:pPr>
        <w:spacing w:before="120" w:after="120" w:line="380" w:lineRule="exact"/>
        <w:rPr>
          <w:rFonts w:ascii="Arial" w:hAnsi="Arial"/>
          <w:sz w:val="22"/>
          <w:szCs w:val="22"/>
        </w:rPr>
      </w:pPr>
      <w:r w:rsidRPr="00BE37A2">
        <w:rPr>
          <w:rFonts w:ascii="Arial" w:hAnsi="Arial"/>
          <w:sz w:val="22"/>
          <w:szCs w:val="22"/>
        </w:rPr>
        <w:lastRenderedPageBreak/>
        <w:t>My conclusion is not modified in respect of the above matters.</w:t>
      </w:r>
    </w:p>
    <w:p w14:paraId="5D7F4BB7" w14:textId="77777777" w:rsidR="0074370C" w:rsidRPr="00D37F93" w:rsidRDefault="0074370C" w:rsidP="000B47BC">
      <w:pPr>
        <w:spacing w:before="120" w:after="120" w:line="380" w:lineRule="exact"/>
        <w:rPr>
          <w:rFonts w:ascii="Arial" w:hAnsi="Arial" w:cs="Times New Roman"/>
          <w:color w:val="000000"/>
          <w:sz w:val="22"/>
          <w:szCs w:val="22"/>
        </w:rPr>
      </w:pPr>
    </w:p>
    <w:p w14:paraId="150FB47C" w14:textId="079AB642" w:rsidR="003D2D9B" w:rsidRPr="000A09C5" w:rsidRDefault="00F75516" w:rsidP="000B47BC">
      <w:pPr>
        <w:tabs>
          <w:tab w:val="left" w:pos="720"/>
          <w:tab w:val="center" w:pos="6480"/>
        </w:tabs>
        <w:spacing w:before="1400" w:line="380" w:lineRule="exact"/>
        <w:ind w:right="-43"/>
        <w:jc w:val="thaiDistribute"/>
        <w:rPr>
          <w:rFonts w:ascii="Arial" w:hAnsi="Arial" w:cs="Times New Roman"/>
          <w:color w:val="000000"/>
          <w:sz w:val="22"/>
          <w:szCs w:val="22"/>
        </w:rPr>
      </w:pPr>
      <w:r w:rsidRPr="000A09C5">
        <w:rPr>
          <w:rFonts w:ascii="Arial" w:hAnsi="Arial" w:cs="Times New Roman"/>
          <w:color w:val="000000"/>
          <w:sz w:val="22"/>
          <w:szCs w:val="22"/>
        </w:rPr>
        <w:t>Orawan</w:t>
      </w:r>
      <w:r w:rsidR="001A6FA8" w:rsidRPr="000A09C5">
        <w:rPr>
          <w:rFonts w:ascii="Arial" w:hAnsi="Arial" w:cs="Times New Roman"/>
          <w:color w:val="000000"/>
          <w:sz w:val="22"/>
          <w:szCs w:val="22"/>
        </w:rPr>
        <w:t xml:space="preserve"> </w:t>
      </w:r>
      <w:r w:rsidRPr="000A09C5">
        <w:rPr>
          <w:rFonts w:ascii="Arial" w:hAnsi="Arial" w:cs="Times New Roman"/>
          <w:color w:val="000000"/>
          <w:sz w:val="22"/>
          <w:szCs w:val="22"/>
        </w:rPr>
        <w:t>Techawat</w:t>
      </w:r>
      <w:r w:rsidR="006A23B2" w:rsidRPr="000A09C5">
        <w:rPr>
          <w:rFonts w:ascii="Arial" w:hAnsi="Arial" w:cs="Times New Roman"/>
          <w:color w:val="000000"/>
          <w:sz w:val="22"/>
          <w:szCs w:val="22"/>
        </w:rPr>
        <w:t>anasirikul</w:t>
      </w:r>
    </w:p>
    <w:p w14:paraId="168BC51A" w14:textId="30A1DF11" w:rsidR="003D2D9B" w:rsidRPr="000A09C5" w:rsidRDefault="003D2D9B" w:rsidP="000B47BC">
      <w:pPr>
        <w:tabs>
          <w:tab w:val="left" w:pos="720"/>
          <w:tab w:val="center" w:pos="6480"/>
        </w:tabs>
        <w:spacing w:line="380" w:lineRule="exact"/>
        <w:ind w:right="-43"/>
        <w:jc w:val="thaiDistribute"/>
        <w:rPr>
          <w:rFonts w:ascii="Arial" w:hAnsi="Arial" w:cs="Times New Roman"/>
          <w:color w:val="000000"/>
          <w:sz w:val="22"/>
          <w:szCs w:val="22"/>
        </w:rPr>
      </w:pPr>
      <w:r w:rsidRPr="000A09C5">
        <w:rPr>
          <w:rFonts w:ascii="Arial" w:hAnsi="Arial" w:cs="Times New Roman"/>
          <w:color w:val="000000"/>
          <w:sz w:val="22"/>
          <w:szCs w:val="22"/>
        </w:rPr>
        <w:t xml:space="preserve">Certified Public Accountant (Thailand) No. </w:t>
      </w:r>
      <w:r w:rsidR="006A23B2" w:rsidRPr="000A09C5">
        <w:rPr>
          <w:rFonts w:ascii="Arial" w:hAnsi="Arial" w:cs="Times New Roman"/>
          <w:color w:val="000000"/>
          <w:sz w:val="22"/>
          <w:szCs w:val="22"/>
        </w:rPr>
        <w:t>4807</w:t>
      </w:r>
    </w:p>
    <w:p w14:paraId="0B1537F0" w14:textId="77777777" w:rsidR="003D2D9B" w:rsidRPr="000A09C5" w:rsidRDefault="003D2D9B" w:rsidP="000B47BC">
      <w:pPr>
        <w:tabs>
          <w:tab w:val="left" w:pos="720"/>
        </w:tabs>
        <w:spacing w:before="240" w:line="380" w:lineRule="exact"/>
        <w:ind w:right="-43"/>
        <w:jc w:val="thaiDistribute"/>
        <w:rPr>
          <w:rFonts w:ascii="Arial" w:hAnsi="Arial" w:cs="Times New Roman"/>
          <w:color w:val="000000"/>
          <w:sz w:val="22"/>
          <w:szCs w:val="22"/>
        </w:rPr>
      </w:pPr>
      <w:r w:rsidRPr="000A09C5">
        <w:rPr>
          <w:rFonts w:ascii="Arial" w:hAnsi="Arial" w:cs="Times New Roman"/>
          <w:color w:val="000000"/>
          <w:sz w:val="22"/>
          <w:szCs w:val="22"/>
        </w:rPr>
        <w:t>EY Office Limited</w:t>
      </w:r>
    </w:p>
    <w:p w14:paraId="41AEE7D2" w14:textId="1DED4F99" w:rsidR="00F92491" w:rsidRPr="000A09C5" w:rsidRDefault="003D2D9B" w:rsidP="000B47BC">
      <w:pPr>
        <w:tabs>
          <w:tab w:val="left" w:pos="720"/>
        </w:tabs>
        <w:spacing w:line="380" w:lineRule="exact"/>
        <w:ind w:right="-43"/>
        <w:jc w:val="thaiDistribute"/>
        <w:rPr>
          <w:rFonts w:ascii="Arial" w:hAnsi="Arial" w:cs="Times New Roman"/>
          <w:color w:val="000000"/>
          <w:sz w:val="22"/>
          <w:szCs w:val="22"/>
        </w:rPr>
      </w:pPr>
      <w:r w:rsidRPr="000A09C5">
        <w:rPr>
          <w:rFonts w:ascii="Arial" w:hAnsi="Arial" w:cs="Times New Roman"/>
          <w:color w:val="000000"/>
          <w:sz w:val="22"/>
          <w:szCs w:val="22"/>
        </w:rPr>
        <w:t>Bangkok:</w:t>
      </w:r>
      <w:r w:rsidR="00554518" w:rsidRPr="000A09C5">
        <w:rPr>
          <w:rFonts w:ascii="Arial" w:hAnsi="Arial" w:cs="Times New Roman"/>
          <w:color w:val="000000"/>
          <w:sz w:val="22"/>
          <w:szCs w:val="22"/>
        </w:rPr>
        <w:t xml:space="preserve"> </w:t>
      </w:r>
      <w:r w:rsidR="009367F8" w:rsidRPr="000A09C5">
        <w:rPr>
          <w:rFonts w:ascii="Arial" w:hAnsi="Arial" w:cs="Times New Roman"/>
          <w:color w:val="000000"/>
          <w:sz w:val="22"/>
          <w:szCs w:val="22"/>
        </w:rPr>
        <w:t>1</w:t>
      </w:r>
      <w:r w:rsidR="00FA0364" w:rsidRPr="000A09C5">
        <w:rPr>
          <w:rFonts w:ascii="Arial" w:hAnsi="Arial" w:cs="Times New Roman"/>
          <w:color w:val="000000"/>
          <w:sz w:val="22"/>
          <w:szCs w:val="22"/>
        </w:rPr>
        <w:t>4</w:t>
      </w:r>
      <w:r w:rsidR="00A049C5" w:rsidRPr="000A09C5">
        <w:rPr>
          <w:rFonts w:ascii="Arial" w:hAnsi="Arial" w:cs="Times New Roman"/>
          <w:color w:val="000000"/>
          <w:sz w:val="22"/>
          <w:szCs w:val="22"/>
        </w:rPr>
        <w:t xml:space="preserve"> </w:t>
      </w:r>
      <w:r w:rsidR="002B58B5" w:rsidRPr="000A09C5">
        <w:rPr>
          <w:rFonts w:ascii="Arial" w:hAnsi="Arial" w:cs="Times New Roman"/>
          <w:color w:val="000000"/>
          <w:sz w:val="22"/>
          <w:szCs w:val="22"/>
        </w:rPr>
        <w:t>November 2025</w:t>
      </w:r>
    </w:p>
    <w:sectPr w:rsidR="00F92491" w:rsidRPr="000A09C5" w:rsidSect="000B47BC">
      <w:footerReference w:type="default" r:id="rId13"/>
      <w:pgSz w:w="11909" w:h="16834" w:code="9"/>
      <w:pgMar w:top="2160" w:right="1080" w:bottom="1080" w:left="1296" w:header="706" w:footer="706"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086FA" w14:textId="77777777" w:rsidR="00C36710" w:rsidRDefault="00C36710" w:rsidP="008442C1">
      <w:r>
        <w:separator/>
      </w:r>
    </w:p>
  </w:endnote>
  <w:endnote w:type="continuationSeparator" w:id="0">
    <w:p w14:paraId="63D626AB" w14:textId="77777777" w:rsidR="00C36710" w:rsidRDefault="00C36710"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E84C8" w14:textId="3CD32FFA"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separate"/>
    </w:r>
    <w:r w:rsidR="00B62DC9">
      <w:rPr>
        <w:rStyle w:val="PageNumber"/>
        <w:noProof/>
      </w:rPr>
      <w:t>2</w:t>
    </w:r>
    <w:r>
      <w:rPr>
        <w:rStyle w:val="PageNumber"/>
      </w:rPr>
      <w:fldChar w:fldCharType="end"/>
    </w:r>
  </w:p>
  <w:p w14:paraId="5CF8CCCA" w14:textId="77777777"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FE868" w14:textId="77777777"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0E2CB" w14:textId="0ED8EBC3" w:rsidR="00F92491" w:rsidRPr="00C774FD" w:rsidRDefault="00F92491" w:rsidP="00B62DC9">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3385583"/>
      <w:docPartObj>
        <w:docPartGallery w:val="Page Numbers (Bottom of Page)"/>
        <w:docPartUnique/>
      </w:docPartObj>
    </w:sdtPr>
    <w:sdtEndPr>
      <w:rPr>
        <w:rFonts w:ascii="Arial" w:hAnsi="Arial" w:cs="Arial"/>
        <w:noProof/>
        <w:sz w:val="22"/>
        <w:szCs w:val="22"/>
      </w:rPr>
    </w:sdtEndPr>
    <w:sdtContent>
      <w:p w14:paraId="1339B7C0" w14:textId="38E3BBAA" w:rsidR="000B47BC" w:rsidRPr="000B47BC" w:rsidRDefault="000B47BC" w:rsidP="00B62DC9">
        <w:pPr>
          <w:pStyle w:val="Footer"/>
          <w:jc w:val="right"/>
          <w:rPr>
            <w:rFonts w:ascii="Arial" w:hAnsi="Arial" w:cs="Arial"/>
            <w:sz w:val="22"/>
            <w:szCs w:val="22"/>
          </w:rPr>
        </w:pPr>
        <w:r w:rsidRPr="000B47BC">
          <w:rPr>
            <w:rFonts w:ascii="Arial" w:hAnsi="Arial" w:cs="Arial"/>
            <w:sz w:val="22"/>
            <w:szCs w:val="22"/>
          </w:rPr>
          <w:fldChar w:fldCharType="begin"/>
        </w:r>
        <w:r w:rsidRPr="000B47BC">
          <w:rPr>
            <w:rFonts w:ascii="Arial" w:hAnsi="Arial" w:cs="Arial"/>
            <w:sz w:val="22"/>
            <w:szCs w:val="22"/>
          </w:rPr>
          <w:instrText xml:space="preserve"> PAGE   \* MERGEFORMAT </w:instrText>
        </w:r>
        <w:r w:rsidRPr="000B47BC">
          <w:rPr>
            <w:rFonts w:ascii="Arial" w:hAnsi="Arial" w:cs="Arial"/>
            <w:sz w:val="22"/>
            <w:szCs w:val="22"/>
          </w:rPr>
          <w:fldChar w:fldCharType="separate"/>
        </w:r>
        <w:r w:rsidRPr="000B47BC">
          <w:rPr>
            <w:rFonts w:ascii="Arial" w:hAnsi="Arial" w:cs="Arial"/>
            <w:noProof/>
            <w:sz w:val="22"/>
            <w:szCs w:val="22"/>
          </w:rPr>
          <w:t>2</w:t>
        </w:r>
        <w:r w:rsidRPr="000B47BC">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927D2" w14:textId="77777777" w:rsidR="00C36710" w:rsidRDefault="00C36710" w:rsidP="008442C1">
      <w:r>
        <w:separator/>
      </w:r>
    </w:p>
  </w:footnote>
  <w:footnote w:type="continuationSeparator" w:id="0">
    <w:p w14:paraId="504C9E94" w14:textId="77777777" w:rsidR="00C36710" w:rsidRDefault="00C36710"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228759637">
    <w:abstractNumId w:val="7"/>
  </w:num>
  <w:num w:numId="2" w16cid:durableId="1403793889">
    <w:abstractNumId w:val="20"/>
  </w:num>
  <w:num w:numId="3" w16cid:durableId="479422794">
    <w:abstractNumId w:val="10"/>
  </w:num>
  <w:num w:numId="4" w16cid:durableId="1041511965">
    <w:abstractNumId w:val="8"/>
  </w:num>
  <w:num w:numId="5" w16cid:durableId="353117242">
    <w:abstractNumId w:val="19"/>
  </w:num>
  <w:num w:numId="6" w16cid:durableId="487551829">
    <w:abstractNumId w:val="4"/>
  </w:num>
  <w:num w:numId="7" w16cid:durableId="158469187">
    <w:abstractNumId w:val="17"/>
  </w:num>
  <w:num w:numId="8" w16cid:durableId="1316956645">
    <w:abstractNumId w:val="5"/>
  </w:num>
  <w:num w:numId="9" w16cid:durableId="715546114">
    <w:abstractNumId w:val="14"/>
  </w:num>
  <w:num w:numId="10" w16cid:durableId="1542672607">
    <w:abstractNumId w:val="15"/>
  </w:num>
  <w:num w:numId="11" w16cid:durableId="1862039062">
    <w:abstractNumId w:val="6"/>
  </w:num>
  <w:num w:numId="12" w16cid:durableId="1698653970">
    <w:abstractNumId w:val="11"/>
  </w:num>
  <w:num w:numId="13" w16cid:durableId="467089920">
    <w:abstractNumId w:val="3"/>
  </w:num>
  <w:num w:numId="14" w16cid:durableId="1325671640">
    <w:abstractNumId w:val="1"/>
  </w:num>
  <w:num w:numId="15" w16cid:durableId="485438142">
    <w:abstractNumId w:val="2"/>
  </w:num>
  <w:num w:numId="16" w16cid:durableId="2134443870">
    <w:abstractNumId w:val="13"/>
  </w:num>
  <w:num w:numId="17" w16cid:durableId="804323390">
    <w:abstractNumId w:val="9"/>
  </w:num>
  <w:num w:numId="18" w16cid:durableId="264965301">
    <w:abstractNumId w:val="18"/>
  </w:num>
  <w:num w:numId="19" w16cid:durableId="2102408875">
    <w:abstractNumId w:val="0"/>
  </w:num>
  <w:num w:numId="20" w16cid:durableId="540871247">
    <w:abstractNumId w:val="12"/>
  </w:num>
  <w:num w:numId="21" w16cid:durableId="9618886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5B6"/>
    <w:rsid w:val="00004666"/>
    <w:rsid w:val="00006C92"/>
    <w:rsid w:val="00006EA1"/>
    <w:rsid w:val="0000759E"/>
    <w:rsid w:val="00007B86"/>
    <w:rsid w:val="00007C51"/>
    <w:rsid w:val="00012777"/>
    <w:rsid w:val="000133A2"/>
    <w:rsid w:val="00013D8C"/>
    <w:rsid w:val="00014D9A"/>
    <w:rsid w:val="0001525F"/>
    <w:rsid w:val="00023402"/>
    <w:rsid w:val="00023BC6"/>
    <w:rsid w:val="000256ED"/>
    <w:rsid w:val="00027C59"/>
    <w:rsid w:val="00027E4A"/>
    <w:rsid w:val="00030B96"/>
    <w:rsid w:val="0004010F"/>
    <w:rsid w:val="0004040F"/>
    <w:rsid w:val="00040BE3"/>
    <w:rsid w:val="0004115B"/>
    <w:rsid w:val="0004189B"/>
    <w:rsid w:val="00043F22"/>
    <w:rsid w:val="000444D7"/>
    <w:rsid w:val="00045489"/>
    <w:rsid w:val="00045877"/>
    <w:rsid w:val="00045A5A"/>
    <w:rsid w:val="00046980"/>
    <w:rsid w:val="000509E3"/>
    <w:rsid w:val="00052020"/>
    <w:rsid w:val="00053BF0"/>
    <w:rsid w:val="00056C22"/>
    <w:rsid w:val="00056C67"/>
    <w:rsid w:val="0005709E"/>
    <w:rsid w:val="000612DC"/>
    <w:rsid w:val="00062621"/>
    <w:rsid w:val="00062B6D"/>
    <w:rsid w:val="00062C0F"/>
    <w:rsid w:val="00063190"/>
    <w:rsid w:val="00063E3E"/>
    <w:rsid w:val="00071631"/>
    <w:rsid w:val="0007185D"/>
    <w:rsid w:val="00072D1C"/>
    <w:rsid w:val="00073464"/>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0E8D"/>
    <w:rsid w:val="00092139"/>
    <w:rsid w:val="0009290D"/>
    <w:rsid w:val="00094448"/>
    <w:rsid w:val="000954EE"/>
    <w:rsid w:val="00095960"/>
    <w:rsid w:val="0009685F"/>
    <w:rsid w:val="000A02AB"/>
    <w:rsid w:val="000A080E"/>
    <w:rsid w:val="000A09C5"/>
    <w:rsid w:val="000A0FC4"/>
    <w:rsid w:val="000A366D"/>
    <w:rsid w:val="000A40F7"/>
    <w:rsid w:val="000A4395"/>
    <w:rsid w:val="000A5730"/>
    <w:rsid w:val="000A5EE2"/>
    <w:rsid w:val="000A6D12"/>
    <w:rsid w:val="000B2B58"/>
    <w:rsid w:val="000B2EB7"/>
    <w:rsid w:val="000B2ED1"/>
    <w:rsid w:val="000B30E2"/>
    <w:rsid w:val="000B3DC0"/>
    <w:rsid w:val="000B3DDF"/>
    <w:rsid w:val="000B4557"/>
    <w:rsid w:val="000B47BC"/>
    <w:rsid w:val="000B4A52"/>
    <w:rsid w:val="000B5031"/>
    <w:rsid w:val="000B612A"/>
    <w:rsid w:val="000B6D3D"/>
    <w:rsid w:val="000B7EA5"/>
    <w:rsid w:val="000C1757"/>
    <w:rsid w:val="000C57E2"/>
    <w:rsid w:val="000C5D36"/>
    <w:rsid w:val="000C70D0"/>
    <w:rsid w:val="000C796F"/>
    <w:rsid w:val="000D07CC"/>
    <w:rsid w:val="000D0CC7"/>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F490B"/>
    <w:rsid w:val="000F4D94"/>
    <w:rsid w:val="000F5291"/>
    <w:rsid w:val="000F65E9"/>
    <w:rsid w:val="001001E3"/>
    <w:rsid w:val="00101BDA"/>
    <w:rsid w:val="00102692"/>
    <w:rsid w:val="00103635"/>
    <w:rsid w:val="00103D6B"/>
    <w:rsid w:val="00104B4C"/>
    <w:rsid w:val="00106AEE"/>
    <w:rsid w:val="001102EF"/>
    <w:rsid w:val="00110FF7"/>
    <w:rsid w:val="0011275B"/>
    <w:rsid w:val="00112980"/>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3103"/>
    <w:rsid w:val="0013447E"/>
    <w:rsid w:val="00134A2D"/>
    <w:rsid w:val="001357CA"/>
    <w:rsid w:val="001363AD"/>
    <w:rsid w:val="00137441"/>
    <w:rsid w:val="00140DE7"/>
    <w:rsid w:val="001410B3"/>
    <w:rsid w:val="00141AE1"/>
    <w:rsid w:val="001428BF"/>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79C"/>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175"/>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951A9"/>
    <w:rsid w:val="00195F63"/>
    <w:rsid w:val="001A20EC"/>
    <w:rsid w:val="001A293B"/>
    <w:rsid w:val="001A2CE5"/>
    <w:rsid w:val="001A31C4"/>
    <w:rsid w:val="001A398A"/>
    <w:rsid w:val="001A45C3"/>
    <w:rsid w:val="001A4B03"/>
    <w:rsid w:val="001A6FA8"/>
    <w:rsid w:val="001A75A6"/>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6"/>
    <w:rsid w:val="001D15EB"/>
    <w:rsid w:val="001D2085"/>
    <w:rsid w:val="001D219C"/>
    <w:rsid w:val="001D2DF6"/>
    <w:rsid w:val="001D30EB"/>
    <w:rsid w:val="001D3840"/>
    <w:rsid w:val="001D4F24"/>
    <w:rsid w:val="001E2963"/>
    <w:rsid w:val="001E2CAB"/>
    <w:rsid w:val="001E4158"/>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07F21"/>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5630"/>
    <w:rsid w:val="00227889"/>
    <w:rsid w:val="00236487"/>
    <w:rsid w:val="00236E3F"/>
    <w:rsid w:val="0023782E"/>
    <w:rsid w:val="00240356"/>
    <w:rsid w:val="0024110C"/>
    <w:rsid w:val="00241E59"/>
    <w:rsid w:val="0024279F"/>
    <w:rsid w:val="002450B0"/>
    <w:rsid w:val="00245987"/>
    <w:rsid w:val="00245E26"/>
    <w:rsid w:val="002479B1"/>
    <w:rsid w:val="0025016D"/>
    <w:rsid w:val="00250652"/>
    <w:rsid w:val="00250AD1"/>
    <w:rsid w:val="00250C0F"/>
    <w:rsid w:val="002510AF"/>
    <w:rsid w:val="0025176B"/>
    <w:rsid w:val="00251D09"/>
    <w:rsid w:val="0025271B"/>
    <w:rsid w:val="0025392C"/>
    <w:rsid w:val="00256190"/>
    <w:rsid w:val="002608A2"/>
    <w:rsid w:val="00261820"/>
    <w:rsid w:val="00263994"/>
    <w:rsid w:val="00263E10"/>
    <w:rsid w:val="00264195"/>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6FE"/>
    <w:rsid w:val="0028730F"/>
    <w:rsid w:val="00287AA2"/>
    <w:rsid w:val="00287DE8"/>
    <w:rsid w:val="002903FD"/>
    <w:rsid w:val="002905A6"/>
    <w:rsid w:val="002911FA"/>
    <w:rsid w:val="00291767"/>
    <w:rsid w:val="00291FF6"/>
    <w:rsid w:val="002929BF"/>
    <w:rsid w:val="00296317"/>
    <w:rsid w:val="00297A4A"/>
    <w:rsid w:val="002A0097"/>
    <w:rsid w:val="002A06E9"/>
    <w:rsid w:val="002A115E"/>
    <w:rsid w:val="002A210D"/>
    <w:rsid w:val="002A536F"/>
    <w:rsid w:val="002A596E"/>
    <w:rsid w:val="002A5ADE"/>
    <w:rsid w:val="002A5F75"/>
    <w:rsid w:val="002A63E5"/>
    <w:rsid w:val="002A74C9"/>
    <w:rsid w:val="002A762C"/>
    <w:rsid w:val="002B065D"/>
    <w:rsid w:val="002B1AEE"/>
    <w:rsid w:val="002B23D5"/>
    <w:rsid w:val="002B2C50"/>
    <w:rsid w:val="002B3452"/>
    <w:rsid w:val="002B3AC9"/>
    <w:rsid w:val="002B58B5"/>
    <w:rsid w:val="002B5DAF"/>
    <w:rsid w:val="002B6B0B"/>
    <w:rsid w:val="002B70DD"/>
    <w:rsid w:val="002C0317"/>
    <w:rsid w:val="002C059B"/>
    <w:rsid w:val="002C0755"/>
    <w:rsid w:val="002C0ACF"/>
    <w:rsid w:val="002C23F6"/>
    <w:rsid w:val="002C30A2"/>
    <w:rsid w:val="002C3805"/>
    <w:rsid w:val="002C43B5"/>
    <w:rsid w:val="002C44E0"/>
    <w:rsid w:val="002C4A9B"/>
    <w:rsid w:val="002C57AD"/>
    <w:rsid w:val="002C5FDB"/>
    <w:rsid w:val="002C7984"/>
    <w:rsid w:val="002D116F"/>
    <w:rsid w:val="002D145E"/>
    <w:rsid w:val="002D1A68"/>
    <w:rsid w:val="002D29CF"/>
    <w:rsid w:val="002D2B16"/>
    <w:rsid w:val="002D47CB"/>
    <w:rsid w:val="002D543D"/>
    <w:rsid w:val="002D5C3F"/>
    <w:rsid w:val="002D5F91"/>
    <w:rsid w:val="002D6626"/>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16E"/>
    <w:rsid w:val="0031734F"/>
    <w:rsid w:val="00321226"/>
    <w:rsid w:val="0032189D"/>
    <w:rsid w:val="00321A99"/>
    <w:rsid w:val="0032244D"/>
    <w:rsid w:val="0032272A"/>
    <w:rsid w:val="003249BA"/>
    <w:rsid w:val="00324C6A"/>
    <w:rsid w:val="00325984"/>
    <w:rsid w:val="00331EA5"/>
    <w:rsid w:val="00331FB5"/>
    <w:rsid w:val="00332985"/>
    <w:rsid w:val="00333372"/>
    <w:rsid w:val="0033724C"/>
    <w:rsid w:val="00337760"/>
    <w:rsid w:val="00337D86"/>
    <w:rsid w:val="00340111"/>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56F9B"/>
    <w:rsid w:val="00360079"/>
    <w:rsid w:val="003611EB"/>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135E"/>
    <w:rsid w:val="003A347D"/>
    <w:rsid w:val="003A4D45"/>
    <w:rsid w:val="003A4DDC"/>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0D52"/>
    <w:rsid w:val="003C1F2E"/>
    <w:rsid w:val="003C2904"/>
    <w:rsid w:val="003C2B4C"/>
    <w:rsid w:val="003C2EF1"/>
    <w:rsid w:val="003C312F"/>
    <w:rsid w:val="003C401B"/>
    <w:rsid w:val="003C41CD"/>
    <w:rsid w:val="003C5E0C"/>
    <w:rsid w:val="003C6064"/>
    <w:rsid w:val="003D1793"/>
    <w:rsid w:val="003D18EB"/>
    <w:rsid w:val="003D2D9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4CAD"/>
    <w:rsid w:val="00405709"/>
    <w:rsid w:val="00406090"/>
    <w:rsid w:val="00406713"/>
    <w:rsid w:val="00407640"/>
    <w:rsid w:val="00410247"/>
    <w:rsid w:val="0041025B"/>
    <w:rsid w:val="004112AB"/>
    <w:rsid w:val="00412CCC"/>
    <w:rsid w:val="00414A10"/>
    <w:rsid w:val="004151BA"/>
    <w:rsid w:val="004158CE"/>
    <w:rsid w:val="0041707D"/>
    <w:rsid w:val="004175EC"/>
    <w:rsid w:val="00420565"/>
    <w:rsid w:val="00420EE3"/>
    <w:rsid w:val="0042104D"/>
    <w:rsid w:val="004212C2"/>
    <w:rsid w:val="004213B9"/>
    <w:rsid w:val="00423C05"/>
    <w:rsid w:val="00424950"/>
    <w:rsid w:val="004269ED"/>
    <w:rsid w:val="004269F6"/>
    <w:rsid w:val="004271CF"/>
    <w:rsid w:val="00427950"/>
    <w:rsid w:val="00430909"/>
    <w:rsid w:val="00433779"/>
    <w:rsid w:val="0043425D"/>
    <w:rsid w:val="004355B5"/>
    <w:rsid w:val="00435ACF"/>
    <w:rsid w:val="00435EA8"/>
    <w:rsid w:val="0043645E"/>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797C"/>
    <w:rsid w:val="00457F48"/>
    <w:rsid w:val="004603B5"/>
    <w:rsid w:val="00463218"/>
    <w:rsid w:val="0046322E"/>
    <w:rsid w:val="00463852"/>
    <w:rsid w:val="00464763"/>
    <w:rsid w:val="0046495A"/>
    <w:rsid w:val="00464AAA"/>
    <w:rsid w:val="00466336"/>
    <w:rsid w:val="00470FF5"/>
    <w:rsid w:val="00471D30"/>
    <w:rsid w:val="0047249D"/>
    <w:rsid w:val="00475389"/>
    <w:rsid w:val="004753B7"/>
    <w:rsid w:val="00477DD6"/>
    <w:rsid w:val="00477EFB"/>
    <w:rsid w:val="00480581"/>
    <w:rsid w:val="004813D5"/>
    <w:rsid w:val="00481B5A"/>
    <w:rsid w:val="00481F7A"/>
    <w:rsid w:val="0048241E"/>
    <w:rsid w:val="00483305"/>
    <w:rsid w:val="004845D3"/>
    <w:rsid w:val="0048467A"/>
    <w:rsid w:val="00486491"/>
    <w:rsid w:val="00486EEC"/>
    <w:rsid w:val="004873E9"/>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54AC"/>
    <w:rsid w:val="004A5BDC"/>
    <w:rsid w:val="004A6199"/>
    <w:rsid w:val="004A7301"/>
    <w:rsid w:val="004B1D0B"/>
    <w:rsid w:val="004B5D17"/>
    <w:rsid w:val="004B6264"/>
    <w:rsid w:val="004B6B86"/>
    <w:rsid w:val="004B75C9"/>
    <w:rsid w:val="004B7D04"/>
    <w:rsid w:val="004B7F2A"/>
    <w:rsid w:val="004C0AC2"/>
    <w:rsid w:val="004C0AD8"/>
    <w:rsid w:val="004C1DF7"/>
    <w:rsid w:val="004C219B"/>
    <w:rsid w:val="004C267A"/>
    <w:rsid w:val="004C30A2"/>
    <w:rsid w:val="004C321F"/>
    <w:rsid w:val="004C3C66"/>
    <w:rsid w:val="004C4204"/>
    <w:rsid w:val="004C44B0"/>
    <w:rsid w:val="004C4ECA"/>
    <w:rsid w:val="004C5F31"/>
    <w:rsid w:val="004C6E9D"/>
    <w:rsid w:val="004C6FB5"/>
    <w:rsid w:val="004C7D73"/>
    <w:rsid w:val="004C7EDE"/>
    <w:rsid w:val="004D1577"/>
    <w:rsid w:val="004D1DBC"/>
    <w:rsid w:val="004D1F5F"/>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998"/>
    <w:rsid w:val="004F0C58"/>
    <w:rsid w:val="004F112E"/>
    <w:rsid w:val="004F3387"/>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E95"/>
    <w:rsid w:val="005245F0"/>
    <w:rsid w:val="00525F10"/>
    <w:rsid w:val="00526725"/>
    <w:rsid w:val="00526D92"/>
    <w:rsid w:val="005334C5"/>
    <w:rsid w:val="0053409E"/>
    <w:rsid w:val="0053559C"/>
    <w:rsid w:val="00535AF0"/>
    <w:rsid w:val="005375E4"/>
    <w:rsid w:val="00537A63"/>
    <w:rsid w:val="00540288"/>
    <w:rsid w:val="00540594"/>
    <w:rsid w:val="00541085"/>
    <w:rsid w:val="00541204"/>
    <w:rsid w:val="00541E29"/>
    <w:rsid w:val="00541EDD"/>
    <w:rsid w:val="00542C9C"/>
    <w:rsid w:val="00542CD0"/>
    <w:rsid w:val="00542FDF"/>
    <w:rsid w:val="00543B96"/>
    <w:rsid w:val="00544833"/>
    <w:rsid w:val="00544892"/>
    <w:rsid w:val="0054536B"/>
    <w:rsid w:val="00545664"/>
    <w:rsid w:val="0054669C"/>
    <w:rsid w:val="00546FB0"/>
    <w:rsid w:val="0054758E"/>
    <w:rsid w:val="005479F1"/>
    <w:rsid w:val="0055085D"/>
    <w:rsid w:val="00551A57"/>
    <w:rsid w:val="0055216F"/>
    <w:rsid w:val="0055281D"/>
    <w:rsid w:val="00552858"/>
    <w:rsid w:val="005534B7"/>
    <w:rsid w:val="00553922"/>
    <w:rsid w:val="00554518"/>
    <w:rsid w:val="00554BA4"/>
    <w:rsid w:val="005575DD"/>
    <w:rsid w:val="00557A9A"/>
    <w:rsid w:val="00561A4C"/>
    <w:rsid w:val="00561F0F"/>
    <w:rsid w:val="00564CA1"/>
    <w:rsid w:val="00565FB3"/>
    <w:rsid w:val="005677C5"/>
    <w:rsid w:val="005706AF"/>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875E3"/>
    <w:rsid w:val="00591B5B"/>
    <w:rsid w:val="00591D5D"/>
    <w:rsid w:val="005926D4"/>
    <w:rsid w:val="00593958"/>
    <w:rsid w:val="00593CEB"/>
    <w:rsid w:val="00594BCD"/>
    <w:rsid w:val="005957D4"/>
    <w:rsid w:val="00595E51"/>
    <w:rsid w:val="00595FB0"/>
    <w:rsid w:val="00597F49"/>
    <w:rsid w:val="005A1429"/>
    <w:rsid w:val="005A4204"/>
    <w:rsid w:val="005A6858"/>
    <w:rsid w:val="005A715C"/>
    <w:rsid w:val="005A7ED0"/>
    <w:rsid w:val="005A7FC5"/>
    <w:rsid w:val="005B0B2B"/>
    <w:rsid w:val="005B5139"/>
    <w:rsid w:val="005B53A3"/>
    <w:rsid w:val="005B62AC"/>
    <w:rsid w:val="005B75D9"/>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3241"/>
    <w:rsid w:val="005E3E83"/>
    <w:rsid w:val="005E3FAB"/>
    <w:rsid w:val="005E41C1"/>
    <w:rsid w:val="005E4B73"/>
    <w:rsid w:val="005E5882"/>
    <w:rsid w:val="005E5A14"/>
    <w:rsid w:val="005E5B9A"/>
    <w:rsid w:val="005E6249"/>
    <w:rsid w:val="005E763D"/>
    <w:rsid w:val="005E772F"/>
    <w:rsid w:val="005E7754"/>
    <w:rsid w:val="005F2434"/>
    <w:rsid w:val="005F3B1E"/>
    <w:rsid w:val="005F5CA0"/>
    <w:rsid w:val="005F7979"/>
    <w:rsid w:val="00600A16"/>
    <w:rsid w:val="006023DE"/>
    <w:rsid w:val="00602DCD"/>
    <w:rsid w:val="006043A4"/>
    <w:rsid w:val="00605596"/>
    <w:rsid w:val="00607155"/>
    <w:rsid w:val="0060744C"/>
    <w:rsid w:val="00610C60"/>
    <w:rsid w:val="006137BC"/>
    <w:rsid w:val="00614ADC"/>
    <w:rsid w:val="00616F72"/>
    <w:rsid w:val="00620503"/>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404A"/>
    <w:rsid w:val="00634214"/>
    <w:rsid w:val="006350A2"/>
    <w:rsid w:val="00635FF3"/>
    <w:rsid w:val="006378EE"/>
    <w:rsid w:val="006409C9"/>
    <w:rsid w:val="00641D75"/>
    <w:rsid w:val="006438EF"/>
    <w:rsid w:val="00644F69"/>
    <w:rsid w:val="006459E1"/>
    <w:rsid w:val="00646BA4"/>
    <w:rsid w:val="00651332"/>
    <w:rsid w:val="00651D2F"/>
    <w:rsid w:val="006530C0"/>
    <w:rsid w:val="00653DCD"/>
    <w:rsid w:val="006553ED"/>
    <w:rsid w:val="006554FD"/>
    <w:rsid w:val="006569C2"/>
    <w:rsid w:val="00656CC4"/>
    <w:rsid w:val="00657BB3"/>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69E"/>
    <w:rsid w:val="00674E11"/>
    <w:rsid w:val="006757FE"/>
    <w:rsid w:val="00675A01"/>
    <w:rsid w:val="00675D71"/>
    <w:rsid w:val="006774A3"/>
    <w:rsid w:val="00677FBE"/>
    <w:rsid w:val="00680ABC"/>
    <w:rsid w:val="00680E6B"/>
    <w:rsid w:val="00680E80"/>
    <w:rsid w:val="00681388"/>
    <w:rsid w:val="006814CE"/>
    <w:rsid w:val="0068283D"/>
    <w:rsid w:val="00682986"/>
    <w:rsid w:val="00684F67"/>
    <w:rsid w:val="00685C34"/>
    <w:rsid w:val="00685D8A"/>
    <w:rsid w:val="00685DCC"/>
    <w:rsid w:val="0069178A"/>
    <w:rsid w:val="00693AE1"/>
    <w:rsid w:val="00693C2B"/>
    <w:rsid w:val="0069487C"/>
    <w:rsid w:val="00695126"/>
    <w:rsid w:val="00695D97"/>
    <w:rsid w:val="006A030B"/>
    <w:rsid w:val="006A0375"/>
    <w:rsid w:val="006A143E"/>
    <w:rsid w:val="006A145F"/>
    <w:rsid w:val="006A23B2"/>
    <w:rsid w:val="006A276F"/>
    <w:rsid w:val="006A2EC6"/>
    <w:rsid w:val="006A37EE"/>
    <w:rsid w:val="006A3B0C"/>
    <w:rsid w:val="006A4004"/>
    <w:rsid w:val="006A5BB1"/>
    <w:rsid w:val="006A6965"/>
    <w:rsid w:val="006A6D02"/>
    <w:rsid w:val="006A7ACD"/>
    <w:rsid w:val="006B068B"/>
    <w:rsid w:val="006B07FD"/>
    <w:rsid w:val="006B1E84"/>
    <w:rsid w:val="006B28C9"/>
    <w:rsid w:val="006B3797"/>
    <w:rsid w:val="006B3E47"/>
    <w:rsid w:val="006B3E9B"/>
    <w:rsid w:val="006B50FA"/>
    <w:rsid w:val="006B5A7D"/>
    <w:rsid w:val="006B703B"/>
    <w:rsid w:val="006B7F16"/>
    <w:rsid w:val="006C160A"/>
    <w:rsid w:val="006C23ED"/>
    <w:rsid w:val="006C296C"/>
    <w:rsid w:val="006C368C"/>
    <w:rsid w:val="006C4A0D"/>
    <w:rsid w:val="006C5352"/>
    <w:rsid w:val="006C7B43"/>
    <w:rsid w:val="006D0A8A"/>
    <w:rsid w:val="006D2B29"/>
    <w:rsid w:val="006D4A95"/>
    <w:rsid w:val="006D53C4"/>
    <w:rsid w:val="006D53E0"/>
    <w:rsid w:val="006D58EF"/>
    <w:rsid w:val="006D6772"/>
    <w:rsid w:val="006D6C3B"/>
    <w:rsid w:val="006E1CE8"/>
    <w:rsid w:val="006E1F6D"/>
    <w:rsid w:val="006E3320"/>
    <w:rsid w:val="006E3F70"/>
    <w:rsid w:val="006E545A"/>
    <w:rsid w:val="006E6358"/>
    <w:rsid w:val="006E6849"/>
    <w:rsid w:val="006E6909"/>
    <w:rsid w:val="006E6E7B"/>
    <w:rsid w:val="006F0F66"/>
    <w:rsid w:val="006F2802"/>
    <w:rsid w:val="006F2B18"/>
    <w:rsid w:val="006F31D0"/>
    <w:rsid w:val="006F52A2"/>
    <w:rsid w:val="006F61E4"/>
    <w:rsid w:val="006F76D1"/>
    <w:rsid w:val="0070060B"/>
    <w:rsid w:val="00700A2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A34"/>
    <w:rsid w:val="00706E71"/>
    <w:rsid w:val="00707904"/>
    <w:rsid w:val="00710538"/>
    <w:rsid w:val="00710C10"/>
    <w:rsid w:val="0071255A"/>
    <w:rsid w:val="00712C31"/>
    <w:rsid w:val="00715269"/>
    <w:rsid w:val="007161C8"/>
    <w:rsid w:val="00716F1B"/>
    <w:rsid w:val="00717E92"/>
    <w:rsid w:val="00720561"/>
    <w:rsid w:val="0072338A"/>
    <w:rsid w:val="0072344C"/>
    <w:rsid w:val="00723CD9"/>
    <w:rsid w:val="00730943"/>
    <w:rsid w:val="007314A4"/>
    <w:rsid w:val="00734C42"/>
    <w:rsid w:val="00735008"/>
    <w:rsid w:val="0073562B"/>
    <w:rsid w:val="00737312"/>
    <w:rsid w:val="00737498"/>
    <w:rsid w:val="00737FCE"/>
    <w:rsid w:val="00741A66"/>
    <w:rsid w:val="00741CD0"/>
    <w:rsid w:val="00742671"/>
    <w:rsid w:val="00743368"/>
    <w:rsid w:val="0074370C"/>
    <w:rsid w:val="0074407D"/>
    <w:rsid w:val="0074471A"/>
    <w:rsid w:val="0074569B"/>
    <w:rsid w:val="00750F2B"/>
    <w:rsid w:val="00751220"/>
    <w:rsid w:val="0075188E"/>
    <w:rsid w:val="00754A85"/>
    <w:rsid w:val="00755A73"/>
    <w:rsid w:val="00757FD0"/>
    <w:rsid w:val="007614DC"/>
    <w:rsid w:val="00761513"/>
    <w:rsid w:val="0076166A"/>
    <w:rsid w:val="007627C0"/>
    <w:rsid w:val="00763BCC"/>
    <w:rsid w:val="00766071"/>
    <w:rsid w:val="00766FB6"/>
    <w:rsid w:val="00767319"/>
    <w:rsid w:val="007718CC"/>
    <w:rsid w:val="0077239B"/>
    <w:rsid w:val="00775499"/>
    <w:rsid w:val="0078020B"/>
    <w:rsid w:val="0078046C"/>
    <w:rsid w:val="00781EB5"/>
    <w:rsid w:val="00781FFC"/>
    <w:rsid w:val="00783A17"/>
    <w:rsid w:val="00783E14"/>
    <w:rsid w:val="00785967"/>
    <w:rsid w:val="00787188"/>
    <w:rsid w:val="00790E8F"/>
    <w:rsid w:val="0079339D"/>
    <w:rsid w:val="00793726"/>
    <w:rsid w:val="00794B02"/>
    <w:rsid w:val="0079587B"/>
    <w:rsid w:val="00795B62"/>
    <w:rsid w:val="00797C58"/>
    <w:rsid w:val="007A1094"/>
    <w:rsid w:val="007A2967"/>
    <w:rsid w:val="007A296B"/>
    <w:rsid w:val="007A2BAE"/>
    <w:rsid w:val="007A3462"/>
    <w:rsid w:val="007A4A27"/>
    <w:rsid w:val="007A5281"/>
    <w:rsid w:val="007A637A"/>
    <w:rsid w:val="007A78E8"/>
    <w:rsid w:val="007B011F"/>
    <w:rsid w:val="007B0B51"/>
    <w:rsid w:val="007B1726"/>
    <w:rsid w:val="007B2899"/>
    <w:rsid w:val="007B289C"/>
    <w:rsid w:val="007B3E8C"/>
    <w:rsid w:val="007B4106"/>
    <w:rsid w:val="007B60B3"/>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412B"/>
    <w:rsid w:val="007F504F"/>
    <w:rsid w:val="007F6014"/>
    <w:rsid w:val="007F637D"/>
    <w:rsid w:val="007F779A"/>
    <w:rsid w:val="00801070"/>
    <w:rsid w:val="00801149"/>
    <w:rsid w:val="00802D81"/>
    <w:rsid w:val="00803581"/>
    <w:rsid w:val="00805085"/>
    <w:rsid w:val="00805434"/>
    <w:rsid w:val="00805B44"/>
    <w:rsid w:val="00805B8C"/>
    <w:rsid w:val="00805FF2"/>
    <w:rsid w:val="008075D9"/>
    <w:rsid w:val="00807B1A"/>
    <w:rsid w:val="008111D4"/>
    <w:rsid w:val="00811F18"/>
    <w:rsid w:val="00811F1A"/>
    <w:rsid w:val="008135F6"/>
    <w:rsid w:val="008137DE"/>
    <w:rsid w:val="00813C45"/>
    <w:rsid w:val="008176B7"/>
    <w:rsid w:val="008216EC"/>
    <w:rsid w:val="00822EAA"/>
    <w:rsid w:val="00823227"/>
    <w:rsid w:val="008268F8"/>
    <w:rsid w:val="00826F17"/>
    <w:rsid w:val="0082742E"/>
    <w:rsid w:val="00831628"/>
    <w:rsid w:val="00831F7B"/>
    <w:rsid w:val="008339A0"/>
    <w:rsid w:val="00833A97"/>
    <w:rsid w:val="00833EEE"/>
    <w:rsid w:val="008377DD"/>
    <w:rsid w:val="008403EA"/>
    <w:rsid w:val="00840DD2"/>
    <w:rsid w:val="0084259C"/>
    <w:rsid w:val="00842CBA"/>
    <w:rsid w:val="00843A62"/>
    <w:rsid w:val="008442C1"/>
    <w:rsid w:val="00844E83"/>
    <w:rsid w:val="00844F68"/>
    <w:rsid w:val="0084558A"/>
    <w:rsid w:val="0084756E"/>
    <w:rsid w:val="00851EA6"/>
    <w:rsid w:val="008525D8"/>
    <w:rsid w:val="00853B16"/>
    <w:rsid w:val="0085424D"/>
    <w:rsid w:val="0085502B"/>
    <w:rsid w:val="008557EC"/>
    <w:rsid w:val="00855D25"/>
    <w:rsid w:val="00856F76"/>
    <w:rsid w:val="008578E6"/>
    <w:rsid w:val="00857A29"/>
    <w:rsid w:val="00857CB0"/>
    <w:rsid w:val="00860610"/>
    <w:rsid w:val="00860E5B"/>
    <w:rsid w:val="00861745"/>
    <w:rsid w:val="00862849"/>
    <w:rsid w:val="00864A29"/>
    <w:rsid w:val="0086644E"/>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A6E23"/>
    <w:rsid w:val="008B044D"/>
    <w:rsid w:val="008B0AD5"/>
    <w:rsid w:val="008B20E3"/>
    <w:rsid w:val="008B25D4"/>
    <w:rsid w:val="008B2DA6"/>
    <w:rsid w:val="008B2DCA"/>
    <w:rsid w:val="008B383C"/>
    <w:rsid w:val="008B3FA8"/>
    <w:rsid w:val="008B4BC2"/>
    <w:rsid w:val="008B65B0"/>
    <w:rsid w:val="008C002C"/>
    <w:rsid w:val="008C0342"/>
    <w:rsid w:val="008C0823"/>
    <w:rsid w:val="008C0CF2"/>
    <w:rsid w:val="008C2038"/>
    <w:rsid w:val="008C2203"/>
    <w:rsid w:val="008C23D9"/>
    <w:rsid w:val="008C402B"/>
    <w:rsid w:val="008C5E0C"/>
    <w:rsid w:val="008C7FA3"/>
    <w:rsid w:val="008D04BB"/>
    <w:rsid w:val="008D193F"/>
    <w:rsid w:val="008D19B0"/>
    <w:rsid w:val="008D30DF"/>
    <w:rsid w:val="008D3C9F"/>
    <w:rsid w:val="008D40EE"/>
    <w:rsid w:val="008D557F"/>
    <w:rsid w:val="008D5BE0"/>
    <w:rsid w:val="008D6BFC"/>
    <w:rsid w:val="008D72FA"/>
    <w:rsid w:val="008D73CB"/>
    <w:rsid w:val="008E13CC"/>
    <w:rsid w:val="008E176F"/>
    <w:rsid w:val="008E1A6C"/>
    <w:rsid w:val="008E1EFB"/>
    <w:rsid w:val="008E244B"/>
    <w:rsid w:val="008E4E77"/>
    <w:rsid w:val="008E5A4C"/>
    <w:rsid w:val="008E6EF2"/>
    <w:rsid w:val="008E7948"/>
    <w:rsid w:val="008F18B7"/>
    <w:rsid w:val="008F1CF2"/>
    <w:rsid w:val="008F2308"/>
    <w:rsid w:val="008F26B0"/>
    <w:rsid w:val="008F481F"/>
    <w:rsid w:val="008F49C7"/>
    <w:rsid w:val="008F6005"/>
    <w:rsid w:val="008F666E"/>
    <w:rsid w:val="008F76A2"/>
    <w:rsid w:val="00900226"/>
    <w:rsid w:val="00900CA2"/>
    <w:rsid w:val="009017D7"/>
    <w:rsid w:val="00901A11"/>
    <w:rsid w:val="00910418"/>
    <w:rsid w:val="00910F1E"/>
    <w:rsid w:val="0091136F"/>
    <w:rsid w:val="0091199A"/>
    <w:rsid w:val="00911ECB"/>
    <w:rsid w:val="0091218B"/>
    <w:rsid w:val="009143AE"/>
    <w:rsid w:val="009148D2"/>
    <w:rsid w:val="00921F03"/>
    <w:rsid w:val="0092273B"/>
    <w:rsid w:val="00922B9F"/>
    <w:rsid w:val="0092310B"/>
    <w:rsid w:val="0092496F"/>
    <w:rsid w:val="00924AB5"/>
    <w:rsid w:val="009305E9"/>
    <w:rsid w:val="0093064C"/>
    <w:rsid w:val="009367F8"/>
    <w:rsid w:val="00937945"/>
    <w:rsid w:val="00940151"/>
    <w:rsid w:val="00940E4C"/>
    <w:rsid w:val="00941736"/>
    <w:rsid w:val="0094329B"/>
    <w:rsid w:val="00945D7E"/>
    <w:rsid w:val="009464E6"/>
    <w:rsid w:val="00946773"/>
    <w:rsid w:val="00946879"/>
    <w:rsid w:val="00946F8E"/>
    <w:rsid w:val="009470CA"/>
    <w:rsid w:val="00947425"/>
    <w:rsid w:val="009474E7"/>
    <w:rsid w:val="00947789"/>
    <w:rsid w:val="00947873"/>
    <w:rsid w:val="00947959"/>
    <w:rsid w:val="00947F6C"/>
    <w:rsid w:val="00950078"/>
    <w:rsid w:val="00950396"/>
    <w:rsid w:val="00952F42"/>
    <w:rsid w:val="0095393B"/>
    <w:rsid w:val="00955435"/>
    <w:rsid w:val="00961CA3"/>
    <w:rsid w:val="0096278B"/>
    <w:rsid w:val="00964084"/>
    <w:rsid w:val="00964887"/>
    <w:rsid w:val="009648A6"/>
    <w:rsid w:val="00967651"/>
    <w:rsid w:val="009701BD"/>
    <w:rsid w:val="0097085E"/>
    <w:rsid w:val="009709C5"/>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063"/>
    <w:rsid w:val="0099726B"/>
    <w:rsid w:val="0099726C"/>
    <w:rsid w:val="009A26C2"/>
    <w:rsid w:val="009A2BEF"/>
    <w:rsid w:val="009A3077"/>
    <w:rsid w:val="009A3091"/>
    <w:rsid w:val="009A3395"/>
    <w:rsid w:val="009A3555"/>
    <w:rsid w:val="009A4A4B"/>
    <w:rsid w:val="009A4D71"/>
    <w:rsid w:val="009A6899"/>
    <w:rsid w:val="009A6DF4"/>
    <w:rsid w:val="009A78D3"/>
    <w:rsid w:val="009B1D0E"/>
    <w:rsid w:val="009B1E4A"/>
    <w:rsid w:val="009B205A"/>
    <w:rsid w:val="009B2582"/>
    <w:rsid w:val="009B3094"/>
    <w:rsid w:val="009B3698"/>
    <w:rsid w:val="009B41A3"/>
    <w:rsid w:val="009B718A"/>
    <w:rsid w:val="009B7948"/>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247"/>
    <w:rsid w:val="009D199A"/>
    <w:rsid w:val="009D244C"/>
    <w:rsid w:val="009D276C"/>
    <w:rsid w:val="009D356E"/>
    <w:rsid w:val="009D362A"/>
    <w:rsid w:val="009D38B5"/>
    <w:rsid w:val="009D6588"/>
    <w:rsid w:val="009D7EE3"/>
    <w:rsid w:val="009E15C5"/>
    <w:rsid w:val="009E31D5"/>
    <w:rsid w:val="009E4B3F"/>
    <w:rsid w:val="009E6820"/>
    <w:rsid w:val="009E6C3B"/>
    <w:rsid w:val="009F281F"/>
    <w:rsid w:val="009F2DCB"/>
    <w:rsid w:val="009F335D"/>
    <w:rsid w:val="009F36E8"/>
    <w:rsid w:val="009F6787"/>
    <w:rsid w:val="009F78FF"/>
    <w:rsid w:val="00A00022"/>
    <w:rsid w:val="00A00519"/>
    <w:rsid w:val="00A009E1"/>
    <w:rsid w:val="00A010FE"/>
    <w:rsid w:val="00A013D2"/>
    <w:rsid w:val="00A02A1D"/>
    <w:rsid w:val="00A0333B"/>
    <w:rsid w:val="00A03E9B"/>
    <w:rsid w:val="00A040F6"/>
    <w:rsid w:val="00A0422E"/>
    <w:rsid w:val="00A049C5"/>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3DF0"/>
    <w:rsid w:val="00A241D9"/>
    <w:rsid w:val="00A27FCB"/>
    <w:rsid w:val="00A30542"/>
    <w:rsid w:val="00A30C27"/>
    <w:rsid w:val="00A312AF"/>
    <w:rsid w:val="00A330D1"/>
    <w:rsid w:val="00A3355F"/>
    <w:rsid w:val="00A33624"/>
    <w:rsid w:val="00A347BD"/>
    <w:rsid w:val="00A35E32"/>
    <w:rsid w:val="00A36CC7"/>
    <w:rsid w:val="00A41128"/>
    <w:rsid w:val="00A41C07"/>
    <w:rsid w:val="00A42D6B"/>
    <w:rsid w:val="00A4377E"/>
    <w:rsid w:val="00A43F36"/>
    <w:rsid w:val="00A44802"/>
    <w:rsid w:val="00A44CFB"/>
    <w:rsid w:val="00A45776"/>
    <w:rsid w:val="00A457AA"/>
    <w:rsid w:val="00A46709"/>
    <w:rsid w:val="00A509FF"/>
    <w:rsid w:val="00A50F1A"/>
    <w:rsid w:val="00A5126B"/>
    <w:rsid w:val="00A51F2F"/>
    <w:rsid w:val="00A52355"/>
    <w:rsid w:val="00A52406"/>
    <w:rsid w:val="00A52887"/>
    <w:rsid w:val="00A5451E"/>
    <w:rsid w:val="00A55643"/>
    <w:rsid w:val="00A55D62"/>
    <w:rsid w:val="00A5722A"/>
    <w:rsid w:val="00A61B2F"/>
    <w:rsid w:val="00A61CC1"/>
    <w:rsid w:val="00A63302"/>
    <w:rsid w:val="00A63447"/>
    <w:rsid w:val="00A65243"/>
    <w:rsid w:val="00A66F5E"/>
    <w:rsid w:val="00A674EB"/>
    <w:rsid w:val="00A67A4E"/>
    <w:rsid w:val="00A7062E"/>
    <w:rsid w:val="00A734EC"/>
    <w:rsid w:val="00A73914"/>
    <w:rsid w:val="00A75AFC"/>
    <w:rsid w:val="00A76704"/>
    <w:rsid w:val="00A771F4"/>
    <w:rsid w:val="00A772DB"/>
    <w:rsid w:val="00A77317"/>
    <w:rsid w:val="00A77543"/>
    <w:rsid w:val="00A8138F"/>
    <w:rsid w:val="00A81520"/>
    <w:rsid w:val="00A81F66"/>
    <w:rsid w:val="00A827A3"/>
    <w:rsid w:val="00A8326F"/>
    <w:rsid w:val="00A83381"/>
    <w:rsid w:val="00A84D11"/>
    <w:rsid w:val="00A85977"/>
    <w:rsid w:val="00A95CC5"/>
    <w:rsid w:val="00A965B6"/>
    <w:rsid w:val="00A967E4"/>
    <w:rsid w:val="00A968AA"/>
    <w:rsid w:val="00A97121"/>
    <w:rsid w:val="00A97407"/>
    <w:rsid w:val="00A97BBD"/>
    <w:rsid w:val="00AA0AFC"/>
    <w:rsid w:val="00AA1158"/>
    <w:rsid w:val="00AA1657"/>
    <w:rsid w:val="00AA2050"/>
    <w:rsid w:val="00AA3559"/>
    <w:rsid w:val="00AA3B18"/>
    <w:rsid w:val="00AA3FCB"/>
    <w:rsid w:val="00AA470E"/>
    <w:rsid w:val="00AA4A2D"/>
    <w:rsid w:val="00AA7F96"/>
    <w:rsid w:val="00AB1906"/>
    <w:rsid w:val="00AB1A59"/>
    <w:rsid w:val="00AB1AA4"/>
    <w:rsid w:val="00AB2140"/>
    <w:rsid w:val="00AB47E5"/>
    <w:rsid w:val="00AB4D2D"/>
    <w:rsid w:val="00AB5306"/>
    <w:rsid w:val="00AB65FA"/>
    <w:rsid w:val="00AB6859"/>
    <w:rsid w:val="00AC0145"/>
    <w:rsid w:val="00AC1F85"/>
    <w:rsid w:val="00AC20A3"/>
    <w:rsid w:val="00AC236D"/>
    <w:rsid w:val="00AC265F"/>
    <w:rsid w:val="00AC33D1"/>
    <w:rsid w:val="00AC4023"/>
    <w:rsid w:val="00AC428C"/>
    <w:rsid w:val="00AC4BC0"/>
    <w:rsid w:val="00AC564E"/>
    <w:rsid w:val="00AD01E0"/>
    <w:rsid w:val="00AD1691"/>
    <w:rsid w:val="00AD2194"/>
    <w:rsid w:val="00AD2400"/>
    <w:rsid w:val="00AD2438"/>
    <w:rsid w:val="00AD263C"/>
    <w:rsid w:val="00AD2BB7"/>
    <w:rsid w:val="00AD5EFD"/>
    <w:rsid w:val="00AD65B4"/>
    <w:rsid w:val="00AD7D6F"/>
    <w:rsid w:val="00AD7FC8"/>
    <w:rsid w:val="00AE031A"/>
    <w:rsid w:val="00AE1152"/>
    <w:rsid w:val="00AE225E"/>
    <w:rsid w:val="00AE3822"/>
    <w:rsid w:val="00AE3DB4"/>
    <w:rsid w:val="00AE4528"/>
    <w:rsid w:val="00AE4539"/>
    <w:rsid w:val="00AE4E51"/>
    <w:rsid w:val="00AE4F82"/>
    <w:rsid w:val="00AE51E9"/>
    <w:rsid w:val="00AE583C"/>
    <w:rsid w:val="00AE5C6A"/>
    <w:rsid w:val="00AE6335"/>
    <w:rsid w:val="00AF102F"/>
    <w:rsid w:val="00AF1133"/>
    <w:rsid w:val="00AF14E9"/>
    <w:rsid w:val="00AF1FA3"/>
    <w:rsid w:val="00AF3E67"/>
    <w:rsid w:val="00AF5EE8"/>
    <w:rsid w:val="00AF6B7B"/>
    <w:rsid w:val="00AF6F44"/>
    <w:rsid w:val="00B0000D"/>
    <w:rsid w:val="00B008E6"/>
    <w:rsid w:val="00B01A1A"/>
    <w:rsid w:val="00B0427C"/>
    <w:rsid w:val="00B044C0"/>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310FF"/>
    <w:rsid w:val="00B333D8"/>
    <w:rsid w:val="00B33A09"/>
    <w:rsid w:val="00B34916"/>
    <w:rsid w:val="00B35D97"/>
    <w:rsid w:val="00B36150"/>
    <w:rsid w:val="00B36365"/>
    <w:rsid w:val="00B3640F"/>
    <w:rsid w:val="00B3656F"/>
    <w:rsid w:val="00B40B14"/>
    <w:rsid w:val="00B43721"/>
    <w:rsid w:val="00B43722"/>
    <w:rsid w:val="00B43763"/>
    <w:rsid w:val="00B45961"/>
    <w:rsid w:val="00B45F3B"/>
    <w:rsid w:val="00B47F39"/>
    <w:rsid w:val="00B5099F"/>
    <w:rsid w:val="00B5147E"/>
    <w:rsid w:val="00B518A5"/>
    <w:rsid w:val="00B53242"/>
    <w:rsid w:val="00B53613"/>
    <w:rsid w:val="00B537EE"/>
    <w:rsid w:val="00B54487"/>
    <w:rsid w:val="00B55116"/>
    <w:rsid w:val="00B556FA"/>
    <w:rsid w:val="00B6053F"/>
    <w:rsid w:val="00B60932"/>
    <w:rsid w:val="00B62DC9"/>
    <w:rsid w:val="00B63210"/>
    <w:rsid w:val="00B63353"/>
    <w:rsid w:val="00B63E97"/>
    <w:rsid w:val="00B641BA"/>
    <w:rsid w:val="00B64E29"/>
    <w:rsid w:val="00B65847"/>
    <w:rsid w:val="00B65A1D"/>
    <w:rsid w:val="00B6745E"/>
    <w:rsid w:val="00B7149E"/>
    <w:rsid w:val="00B7154B"/>
    <w:rsid w:val="00B72248"/>
    <w:rsid w:val="00B72797"/>
    <w:rsid w:val="00B727AA"/>
    <w:rsid w:val="00B73201"/>
    <w:rsid w:val="00B73D02"/>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A56"/>
    <w:rsid w:val="00BA0B84"/>
    <w:rsid w:val="00BA2709"/>
    <w:rsid w:val="00BA2BDC"/>
    <w:rsid w:val="00BA4EA1"/>
    <w:rsid w:val="00BA5BAE"/>
    <w:rsid w:val="00BB1309"/>
    <w:rsid w:val="00BB2616"/>
    <w:rsid w:val="00BB3FC8"/>
    <w:rsid w:val="00BB49BF"/>
    <w:rsid w:val="00BB645D"/>
    <w:rsid w:val="00BB657E"/>
    <w:rsid w:val="00BB6CB3"/>
    <w:rsid w:val="00BB7035"/>
    <w:rsid w:val="00BB7DE4"/>
    <w:rsid w:val="00BB7DF5"/>
    <w:rsid w:val="00BC0678"/>
    <w:rsid w:val="00BC06FD"/>
    <w:rsid w:val="00BC07A1"/>
    <w:rsid w:val="00BC0E68"/>
    <w:rsid w:val="00BC1F0B"/>
    <w:rsid w:val="00BC2D3E"/>
    <w:rsid w:val="00BC3772"/>
    <w:rsid w:val="00BC4DB9"/>
    <w:rsid w:val="00BC7164"/>
    <w:rsid w:val="00BC75C5"/>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7A2"/>
    <w:rsid w:val="00BE39FB"/>
    <w:rsid w:val="00BE4C7F"/>
    <w:rsid w:val="00BE4D8D"/>
    <w:rsid w:val="00BE7D77"/>
    <w:rsid w:val="00BF0EE2"/>
    <w:rsid w:val="00BF1097"/>
    <w:rsid w:val="00BF16A2"/>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6E96"/>
    <w:rsid w:val="00C27D38"/>
    <w:rsid w:val="00C309C2"/>
    <w:rsid w:val="00C31013"/>
    <w:rsid w:val="00C3273A"/>
    <w:rsid w:val="00C32D60"/>
    <w:rsid w:val="00C33D84"/>
    <w:rsid w:val="00C3434D"/>
    <w:rsid w:val="00C35720"/>
    <w:rsid w:val="00C3652F"/>
    <w:rsid w:val="00C36710"/>
    <w:rsid w:val="00C37544"/>
    <w:rsid w:val="00C37FC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DF1"/>
    <w:rsid w:val="00C53357"/>
    <w:rsid w:val="00C53FF0"/>
    <w:rsid w:val="00C54DC7"/>
    <w:rsid w:val="00C55BA0"/>
    <w:rsid w:val="00C57166"/>
    <w:rsid w:val="00C57A05"/>
    <w:rsid w:val="00C6044C"/>
    <w:rsid w:val="00C6044D"/>
    <w:rsid w:val="00C63226"/>
    <w:rsid w:val="00C6421F"/>
    <w:rsid w:val="00C65161"/>
    <w:rsid w:val="00C65C66"/>
    <w:rsid w:val="00C660EF"/>
    <w:rsid w:val="00C70981"/>
    <w:rsid w:val="00C70B68"/>
    <w:rsid w:val="00C71101"/>
    <w:rsid w:val="00C724F7"/>
    <w:rsid w:val="00C74BD5"/>
    <w:rsid w:val="00C774FD"/>
    <w:rsid w:val="00C77584"/>
    <w:rsid w:val="00C776D1"/>
    <w:rsid w:val="00C80EE8"/>
    <w:rsid w:val="00C8141D"/>
    <w:rsid w:val="00C8150A"/>
    <w:rsid w:val="00C82A21"/>
    <w:rsid w:val="00C837FD"/>
    <w:rsid w:val="00C83A03"/>
    <w:rsid w:val="00C85E81"/>
    <w:rsid w:val="00C86111"/>
    <w:rsid w:val="00C87B56"/>
    <w:rsid w:val="00C87C12"/>
    <w:rsid w:val="00C91988"/>
    <w:rsid w:val="00C9249A"/>
    <w:rsid w:val="00C95586"/>
    <w:rsid w:val="00C9733B"/>
    <w:rsid w:val="00CA006E"/>
    <w:rsid w:val="00CA07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4CC4"/>
    <w:rsid w:val="00CC57D0"/>
    <w:rsid w:val="00CC5B0C"/>
    <w:rsid w:val="00CC6051"/>
    <w:rsid w:val="00CC79F0"/>
    <w:rsid w:val="00CC7E24"/>
    <w:rsid w:val="00CD0830"/>
    <w:rsid w:val="00CD1105"/>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AFB"/>
    <w:rsid w:val="00CE6DE6"/>
    <w:rsid w:val="00CE7316"/>
    <w:rsid w:val="00CE7644"/>
    <w:rsid w:val="00CE7909"/>
    <w:rsid w:val="00CE7FDD"/>
    <w:rsid w:val="00CF008A"/>
    <w:rsid w:val="00CF0826"/>
    <w:rsid w:val="00CF09B4"/>
    <w:rsid w:val="00CF3A63"/>
    <w:rsid w:val="00CF3B6B"/>
    <w:rsid w:val="00CF438D"/>
    <w:rsid w:val="00CF4EA1"/>
    <w:rsid w:val="00CF7483"/>
    <w:rsid w:val="00D031CE"/>
    <w:rsid w:val="00D04F3A"/>
    <w:rsid w:val="00D05915"/>
    <w:rsid w:val="00D05DA0"/>
    <w:rsid w:val="00D06E4F"/>
    <w:rsid w:val="00D07C52"/>
    <w:rsid w:val="00D1116B"/>
    <w:rsid w:val="00D11636"/>
    <w:rsid w:val="00D1327E"/>
    <w:rsid w:val="00D1341F"/>
    <w:rsid w:val="00D1374B"/>
    <w:rsid w:val="00D13E33"/>
    <w:rsid w:val="00D15A00"/>
    <w:rsid w:val="00D20A56"/>
    <w:rsid w:val="00D2126C"/>
    <w:rsid w:val="00D213BF"/>
    <w:rsid w:val="00D21E0C"/>
    <w:rsid w:val="00D2344A"/>
    <w:rsid w:val="00D235D8"/>
    <w:rsid w:val="00D24723"/>
    <w:rsid w:val="00D2523F"/>
    <w:rsid w:val="00D267FE"/>
    <w:rsid w:val="00D26DC1"/>
    <w:rsid w:val="00D275EA"/>
    <w:rsid w:val="00D27DBA"/>
    <w:rsid w:val="00D30C32"/>
    <w:rsid w:val="00D30EB3"/>
    <w:rsid w:val="00D32076"/>
    <w:rsid w:val="00D32AD8"/>
    <w:rsid w:val="00D32DFA"/>
    <w:rsid w:val="00D3545A"/>
    <w:rsid w:val="00D36F7D"/>
    <w:rsid w:val="00D377E0"/>
    <w:rsid w:val="00D37A35"/>
    <w:rsid w:val="00D404DF"/>
    <w:rsid w:val="00D410B7"/>
    <w:rsid w:val="00D4188A"/>
    <w:rsid w:val="00D41C5B"/>
    <w:rsid w:val="00D42F9C"/>
    <w:rsid w:val="00D43DC0"/>
    <w:rsid w:val="00D43F7C"/>
    <w:rsid w:val="00D441A3"/>
    <w:rsid w:val="00D44210"/>
    <w:rsid w:val="00D44D40"/>
    <w:rsid w:val="00D45E84"/>
    <w:rsid w:val="00D46532"/>
    <w:rsid w:val="00D466EA"/>
    <w:rsid w:val="00D46AA3"/>
    <w:rsid w:val="00D504C8"/>
    <w:rsid w:val="00D5155C"/>
    <w:rsid w:val="00D51EDC"/>
    <w:rsid w:val="00D5214E"/>
    <w:rsid w:val="00D52866"/>
    <w:rsid w:val="00D533B3"/>
    <w:rsid w:val="00D53819"/>
    <w:rsid w:val="00D54BC3"/>
    <w:rsid w:val="00D55237"/>
    <w:rsid w:val="00D559BA"/>
    <w:rsid w:val="00D56CB9"/>
    <w:rsid w:val="00D57650"/>
    <w:rsid w:val="00D614E1"/>
    <w:rsid w:val="00D61B3A"/>
    <w:rsid w:val="00D6313C"/>
    <w:rsid w:val="00D632A7"/>
    <w:rsid w:val="00D66733"/>
    <w:rsid w:val="00D66C2F"/>
    <w:rsid w:val="00D66D48"/>
    <w:rsid w:val="00D6714C"/>
    <w:rsid w:val="00D71619"/>
    <w:rsid w:val="00D71F98"/>
    <w:rsid w:val="00D74431"/>
    <w:rsid w:val="00D7461F"/>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65A3"/>
    <w:rsid w:val="00D97472"/>
    <w:rsid w:val="00D97813"/>
    <w:rsid w:val="00DA07BB"/>
    <w:rsid w:val="00DA192A"/>
    <w:rsid w:val="00DA2E67"/>
    <w:rsid w:val="00DA2F30"/>
    <w:rsid w:val="00DA69D3"/>
    <w:rsid w:val="00DB028F"/>
    <w:rsid w:val="00DB2114"/>
    <w:rsid w:val="00DB220F"/>
    <w:rsid w:val="00DB2790"/>
    <w:rsid w:val="00DB2924"/>
    <w:rsid w:val="00DB35BF"/>
    <w:rsid w:val="00DB66C9"/>
    <w:rsid w:val="00DB6991"/>
    <w:rsid w:val="00DB6A56"/>
    <w:rsid w:val="00DB7DAE"/>
    <w:rsid w:val="00DC4153"/>
    <w:rsid w:val="00DC4563"/>
    <w:rsid w:val="00DC5D87"/>
    <w:rsid w:val="00DD1F4A"/>
    <w:rsid w:val="00DD2973"/>
    <w:rsid w:val="00DD31DF"/>
    <w:rsid w:val="00DD3925"/>
    <w:rsid w:val="00DD4733"/>
    <w:rsid w:val="00DD4921"/>
    <w:rsid w:val="00DD4A0C"/>
    <w:rsid w:val="00DD5E08"/>
    <w:rsid w:val="00DD6538"/>
    <w:rsid w:val="00DD6EEB"/>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5F2"/>
    <w:rsid w:val="00E05A91"/>
    <w:rsid w:val="00E0649C"/>
    <w:rsid w:val="00E105FA"/>
    <w:rsid w:val="00E110D6"/>
    <w:rsid w:val="00E1140E"/>
    <w:rsid w:val="00E11CDC"/>
    <w:rsid w:val="00E12E2A"/>
    <w:rsid w:val="00E12FE7"/>
    <w:rsid w:val="00E134E5"/>
    <w:rsid w:val="00E14465"/>
    <w:rsid w:val="00E16255"/>
    <w:rsid w:val="00E1681A"/>
    <w:rsid w:val="00E16D2C"/>
    <w:rsid w:val="00E17076"/>
    <w:rsid w:val="00E17B85"/>
    <w:rsid w:val="00E23859"/>
    <w:rsid w:val="00E23B49"/>
    <w:rsid w:val="00E23C0E"/>
    <w:rsid w:val="00E2617A"/>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2357"/>
    <w:rsid w:val="00E5303C"/>
    <w:rsid w:val="00E5490B"/>
    <w:rsid w:val="00E563B8"/>
    <w:rsid w:val="00E563BA"/>
    <w:rsid w:val="00E5672A"/>
    <w:rsid w:val="00E57C5B"/>
    <w:rsid w:val="00E57E56"/>
    <w:rsid w:val="00E60797"/>
    <w:rsid w:val="00E6088F"/>
    <w:rsid w:val="00E62BEE"/>
    <w:rsid w:val="00E633D6"/>
    <w:rsid w:val="00E6507D"/>
    <w:rsid w:val="00E658C5"/>
    <w:rsid w:val="00E70512"/>
    <w:rsid w:val="00E70D92"/>
    <w:rsid w:val="00E73BAE"/>
    <w:rsid w:val="00E77C7E"/>
    <w:rsid w:val="00E81034"/>
    <w:rsid w:val="00E81287"/>
    <w:rsid w:val="00E81C56"/>
    <w:rsid w:val="00E860F8"/>
    <w:rsid w:val="00E870FF"/>
    <w:rsid w:val="00E87662"/>
    <w:rsid w:val="00E901CE"/>
    <w:rsid w:val="00E904FF"/>
    <w:rsid w:val="00E909FA"/>
    <w:rsid w:val="00E90E86"/>
    <w:rsid w:val="00E919B2"/>
    <w:rsid w:val="00E92CFB"/>
    <w:rsid w:val="00E93081"/>
    <w:rsid w:val="00E93770"/>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212A"/>
    <w:rsid w:val="00EE3C0B"/>
    <w:rsid w:val="00EE408E"/>
    <w:rsid w:val="00EE583D"/>
    <w:rsid w:val="00EE5FD7"/>
    <w:rsid w:val="00EE7044"/>
    <w:rsid w:val="00EE70F8"/>
    <w:rsid w:val="00EE72B5"/>
    <w:rsid w:val="00EE765B"/>
    <w:rsid w:val="00EF0169"/>
    <w:rsid w:val="00EF0EE7"/>
    <w:rsid w:val="00EF3FC1"/>
    <w:rsid w:val="00EF4073"/>
    <w:rsid w:val="00EF4CF4"/>
    <w:rsid w:val="00EF6679"/>
    <w:rsid w:val="00EF7A6D"/>
    <w:rsid w:val="00F0004F"/>
    <w:rsid w:val="00F00155"/>
    <w:rsid w:val="00F00250"/>
    <w:rsid w:val="00F0602B"/>
    <w:rsid w:val="00F06DD6"/>
    <w:rsid w:val="00F07B9B"/>
    <w:rsid w:val="00F11A7A"/>
    <w:rsid w:val="00F1381E"/>
    <w:rsid w:val="00F151C2"/>
    <w:rsid w:val="00F174A6"/>
    <w:rsid w:val="00F17DF3"/>
    <w:rsid w:val="00F21181"/>
    <w:rsid w:val="00F21707"/>
    <w:rsid w:val="00F21B35"/>
    <w:rsid w:val="00F21C7D"/>
    <w:rsid w:val="00F22406"/>
    <w:rsid w:val="00F22E16"/>
    <w:rsid w:val="00F234E2"/>
    <w:rsid w:val="00F23E02"/>
    <w:rsid w:val="00F24729"/>
    <w:rsid w:val="00F267A6"/>
    <w:rsid w:val="00F26EF1"/>
    <w:rsid w:val="00F30157"/>
    <w:rsid w:val="00F32435"/>
    <w:rsid w:val="00F34C82"/>
    <w:rsid w:val="00F35FE6"/>
    <w:rsid w:val="00F3629F"/>
    <w:rsid w:val="00F36676"/>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5516"/>
    <w:rsid w:val="00F774B5"/>
    <w:rsid w:val="00F83779"/>
    <w:rsid w:val="00F84B0F"/>
    <w:rsid w:val="00F85306"/>
    <w:rsid w:val="00F85C43"/>
    <w:rsid w:val="00F85E6F"/>
    <w:rsid w:val="00F86257"/>
    <w:rsid w:val="00F863D9"/>
    <w:rsid w:val="00F87522"/>
    <w:rsid w:val="00F87DA7"/>
    <w:rsid w:val="00F90592"/>
    <w:rsid w:val="00F91306"/>
    <w:rsid w:val="00F92491"/>
    <w:rsid w:val="00F92763"/>
    <w:rsid w:val="00F9323E"/>
    <w:rsid w:val="00F93C87"/>
    <w:rsid w:val="00F95666"/>
    <w:rsid w:val="00F95ECA"/>
    <w:rsid w:val="00F96248"/>
    <w:rsid w:val="00F97A0A"/>
    <w:rsid w:val="00F97BDF"/>
    <w:rsid w:val="00F97F19"/>
    <w:rsid w:val="00FA0364"/>
    <w:rsid w:val="00FA053D"/>
    <w:rsid w:val="00FA1AA2"/>
    <w:rsid w:val="00FA1F7C"/>
    <w:rsid w:val="00FA2308"/>
    <w:rsid w:val="00FA6A2E"/>
    <w:rsid w:val="00FA724C"/>
    <w:rsid w:val="00FA7CF1"/>
    <w:rsid w:val="00FB0D2C"/>
    <w:rsid w:val="00FB2842"/>
    <w:rsid w:val="00FB2A95"/>
    <w:rsid w:val="00FB2B59"/>
    <w:rsid w:val="00FB2F69"/>
    <w:rsid w:val="00FB33C4"/>
    <w:rsid w:val="00FB40D3"/>
    <w:rsid w:val="00FB44C6"/>
    <w:rsid w:val="00FB4A66"/>
    <w:rsid w:val="00FB548E"/>
    <w:rsid w:val="00FB6533"/>
    <w:rsid w:val="00FB759B"/>
    <w:rsid w:val="00FB7DA2"/>
    <w:rsid w:val="00FC2B90"/>
    <w:rsid w:val="00FC2DA8"/>
    <w:rsid w:val="00FC436B"/>
    <w:rsid w:val="00FC4E3A"/>
    <w:rsid w:val="00FC5960"/>
    <w:rsid w:val="00FC5E84"/>
    <w:rsid w:val="00FC694A"/>
    <w:rsid w:val="00FC7066"/>
    <w:rsid w:val="00FD025E"/>
    <w:rsid w:val="00FD1C12"/>
    <w:rsid w:val="00FD1C23"/>
    <w:rsid w:val="00FD59D3"/>
    <w:rsid w:val="00FD600D"/>
    <w:rsid w:val="00FD67D8"/>
    <w:rsid w:val="00FD76AB"/>
    <w:rsid w:val="00FE0927"/>
    <w:rsid w:val="00FE0D60"/>
    <w:rsid w:val="00FE3A4B"/>
    <w:rsid w:val="00FE53F9"/>
    <w:rsid w:val="00FE6A87"/>
    <w:rsid w:val="00FE6FB3"/>
    <w:rsid w:val="00FE6FBB"/>
    <w:rsid w:val="00FE71ED"/>
    <w:rsid w:val="00FE7F17"/>
    <w:rsid w:val="00FF0858"/>
    <w:rsid w:val="00FF10F2"/>
    <w:rsid w:val="00FF1538"/>
    <w:rsid w:val="00FF1EF8"/>
    <w:rsid w:val="00FF3CCC"/>
    <w:rsid w:val="00FF4766"/>
    <w:rsid w:val="00FF51DA"/>
    <w:rsid w:val="00FF6267"/>
    <w:rsid w:val="00FF6589"/>
    <w:rsid w:val="00FF6C76"/>
    <w:rsid w:val="00FF7B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46C0B3"/>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5479F1"/>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87388">
      <w:bodyDiv w:val="1"/>
      <w:marLeft w:val="0"/>
      <w:marRight w:val="0"/>
      <w:marTop w:val="0"/>
      <w:marBottom w:val="0"/>
      <w:divBdr>
        <w:top w:val="none" w:sz="0" w:space="0" w:color="auto"/>
        <w:left w:val="none" w:sz="0" w:space="0" w:color="auto"/>
        <w:bottom w:val="none" w:sz="0" w:space="0" w:color="auto"/>
        <w:right w:val="none" w:sz="0" w:space="0" w:color="auto"/>
      </w:divBdr>
    </w:div>
    <w:div w:id="148133500">
      <w:bodyDiv w:val="1"/>
      <w:marLeft w:val="0"/>
      <w:marRight w:val="0"/>
      <w:marTop w:val="0"/>
      <w:marBottom w:val="0"/>
      <w:divBdr>
        <w:top w:val="none" w:sz="0" w:space="0" w:color="auto"/>
        <w:left w:val="none" w:sz="0" w:space="0" w:color="auto"/>
        <w:bottom w:val="none" w:sz="0" w:space="0" w:color="auto"/>
        <w:right w:val="none" w:sz="0" w:space="0" w:color="auto"/>
      </w:divBdr>
    </w:div>
    <w:div w:id="367295101">
      <w:bodyDiv w:val="1"/>
      <w:marLeft w:val="0"/>
      <w:marRight w:val="0"/>
      <w:marTop w:val="0"/>
      <w:marBottom w:val="0"/>
      <w:divBdr>
        <w:top w:val="none" w:sz="0" w:space="0" w:color="auto"/>
        <w:left w:val="none" w:sz="0" w:space="0" w:color="auto"/>
        <w:bottom w:val="none" w:sz="0" w:space="0" w:color="auto"/>
        <w:right w:val="none" w:sz="0" w:space="0" w:color="auto"/>
      </w:divBdr>
    </w:div>
    <w:div w:id="1035276898">
      <w:bodyDiv w:val="1"/>
      <w:marLeft w:val="0"/>
      <w:marRight w:val="0"/>
      <w:marTop w:val="0"/>
      <w:marBottom w:val="0"/>
      <w:divBdr>
        <w:top w:val="none" w:sz="0" w:space="0" w:color="auto"/>
        <w:left w:val="none" w:sz="0" w:space="0" w:color="auto"/>
        <w:bottom w:val="none" w:sz="0" w:space="0" w:color="auto"/>
        <w:right w:val="none" w:sz="0" w:space="0" w:color="auto"/>
      </w:divBdr>
    </w:div>
    <w:div w:id="109289666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62388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BD1E25077E6C254DB202BC3F6460B1E2" ma:contentTypeVersion="15" ma:contentTypeDescription="สร้างเอกสารใหม่" ma:contentTypeScope="" ma:versionID="9af1cede6c66d831752a0e76e010f122">
  <xsd:schema xmlns:xsd="http://www.w3.org/2001/XMLSchema" xmlns:xs="http://www.w3.org/2001/XMLSchema" xmlns:p="http://schemas.microsoft.com/office/2006/metadata/properties" xmlns:ns2="11ff39c8-f704-4547-805b-fd6ef7fa328d" xmlns:ns3="fdba3644-572e-46fb-ba08-045835699b9b" targetNamespace="http://schemas.microsoft.com/office/2006/metadata/properties" ma:root="true" ma:fieldsID="d95dc4603921275e9edfc1619a685b0a" ns2:_="" ns3:_="">
    <xsd:import namespace="11ff39c8-f704-4547-805b-fd6ef7fa328d"/>
    <xsd:import namespace="fdba3644-572e-46fb-ba08-045835699b9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DateTaken"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ff39c8-f704-4547-805b-fd6ef7fa32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ba3644-572e-46fb-ba08-045835699b9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32fe5f4-40ec-4319-92f7-3d5571cc77c3}" ma:internalName="TaxCatchAll" ma:showField="CatchAllData" ma:web="fdba3644-572e-46fb-ba08-045835699b9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4C41B8-7E70-4466-A1DA-B7B8CFBC076C}">
  <ds:schemaRefs>
    <ds:schemaRef ds:uri="http://schemas.openxmlformats.org/officeDocument/2006/bibliography"/>
  </ds:schemaRefs>
</ds:datastoreItem>
</file>

<file path=customXml/itemProps2.xml><?xml version="1.0" encoding="utf-8"?>
<ds:datastoreItem xmlns:ds="http://schemas.openxmlformats.org/officeDocument/2006/customXml" ds:itemID="{A08D76AD-4A13-4250-B0D1-C74715A8F5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ff39c8-f704-4547-805b-fd6ef7fa328d"/>
    <ds:schemaRef ds:uri="fdba3644-572e-46fb-ba08-045835699b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752CE5-D111-41DF-9CAC-67EC7CBFF4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715</Words>
  <Characters>4077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Kamolwan Theeravetch</cp:lastModifiedBy>
  <cp:revision>4</cp:revision>
  <cp:lastPrinted>2025-11-14T07:45:00Z</cp:lastPrinted>
  <dcterms:created xsi:type="dcterms:W3CDTF">2025-11-13T15:58:00Z</dcterms:created>
  <dcterms:modified xsi:type="dcterms:W3CDTF">2025-11-14T07:45:00Z</dcterms:modified>
</cp:coreProperties>
</file>