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41853" w14:textId="30FD9759" w:rsidR="006B135E" w:rsidRDefault="006B135E" w:rsidP="005D5E19">
      <w:pPr>
        <w:jc w:val="right"/>
        <w:rPr>
          <w:rFonts w:ascii="Angsana New" w:hAnsi="Angsana New" w:cs="Angsana New"/>
        </w:rPr>
      </w:pPr>
    </w:p>
    <w:p w14:paraId="77E5F972" w14:textId="77777777" w:rsidR="00B433EF" w:rsidRPr="00444A5A" w:rsidRDefault="00B433EF" w:rsidP="005D5E19">
      <w:pPr>
        <w:autoSpaceDE w:val="0"/>
        <w:autoSpaceDN w:val="0"/>
        <w:adjustRightInd w:val="0"/>
        <w:rPr>
          <w:rFonts w:ascii="Angsana New" w:hAnsi="Angsana New" w:cs="Angsana New"/>
          <w:b/>
          <w:bCs/>
          <w:color w:val="000000"/>
          <w:sz w:val="28"/>
          <w:szCs w:val="28"/>
        </w:rPr>
      </w:pPr>
    </w:p>
    <w:p w14:paraId="4C9F8DB0" w14:textId="77777777" w:rsidR="00B433EF" w:rsidRDefault="00B433EF" w:rsidP="005D5E19">
      <w:pPr>
        <w:autoSpaceDE w:val="0"/>
        <w:autoSpaceDN w:val="0"/>
        <w:adjustRightInd w:val="0"/>
        <w:rPr>
          <w:rFonts w:ascii="Angsana New" w:hAnsi="Angsana New" w:cs="Angsana New"/>
          <w:b/>
          <w:bCs/>
          <w:color w:val="000000"/>
          <w:sz w:val="20"/>
          <w:szCs w:val="20"/>
        </w:rPr>
      </w:pPr>
    </w:p>
    <w:p w14:paraId="7397FE71" w14:textId="77777777" w:rsidR="00106B2B" w:rsidRDefault="00106B2B" w:rsidP="005D5E19">
      <w:pPr>
        <w:autoSpaceDE w:val="0"/>
        <w:autoSpaceDN w:val="0"/>
        <w:adjustRightInd w:val="0"/>
        <w:rPr>
          <w:rFonts w:ascii="Angsana New" w:hAnsi="Angsana New" w:cs="Angsana New"/>
          <w:b/>
          <w:bCs/>
          <w:color w:val="000000"/>
          <w:sz w:val="20"/>
          <w:szCs w:val="20"/>
        </w:rPr>
      </w:pPr>
    </w:p>
    <w:p w14:paraId="29093900" w14:textId="77777777" w:rsidR="00106B2B" w:rsidRPr="00106B2B" w:rsidRDefault="00106B2B" w:rsidP="005D5E19">
      <w:pPr>
        <w:autoSpaceDE w:val="0"/>
        <w:autoSpaceDN w:val="0"/>
        <w:adjustRightInd w:val="0"/>
        <w:rPr>
          <w:rFonts w:ascii="Angsana New" w:hAnsi="Angsana New" w:cs="Angsana New"/>
          <w:b/>
          <w:bCs/>
          <w:color w:val="000000"/>
          <w:sz w:val="16"/>
          <w:szCs w:val="16"/>
        </w:rPr>
      </w:pPr>
    </w:p>
    <w:p w14:paraId="61DC89E4" w14:textId="77777777" w:rsidR="00F07274" w:rsidRPr="000661BF" w:rsidRDefault="00F07274" w:rsidP="0040206B">
      <w:pPr>
        <w:autoSpaceDE w:val="0"/>
        <w:autoSpaceDN w:val="0"/>
        <w:adjustRightInd w:val="0"/>
        <w:spacing w:after="240" w:line="360" w:lineRule="exact"/>
        <w:ind w:left="-284" w:right="-238"/>
        <w:rPr>
          <w:rFonts w:ascii="AngsanaUPC" w:hAnsi="AngsanaUPC" w:cs="AngsanaUPC"/>
          <w:b/>
          <w:bCs/>
          <w:color w:val="000000"/>
          <w:sz w:val="34"/>
          <w:szCs w:val="34"/>
        </w:rPr>
      </w:pPr>
      <w:r w:rsidRPr="000661BF">
        <w:rPr>
          <w:rFonts w:ascii="AngsanaUPC" w:hAnsi="AngsanaUPC" w:cs="AngsanaUPC"/>
          <w:b/>
          <w:bCs/>
          <w:color w:val="000000"/>
          <w:sz w:val="34"/>
          <w:szCs w:val="34"/>
        </w:rPr>
        <w:t>Independent Auditor’s Report on Review of Interim Financial Information</w:t>
      </w:r>
    </w:p>
    <w:p w14:paraId="64A2E850" w14:textId="77777777" w:rsidR="00F07274" w:rsidRPr="0040206B" w:rsidRDefault="00F07274" w:rsidP="0040206B">
      <w:pPr>
        <w:autoSpaceDE w:val="0"/>
        <w:autoSpaceDN w:val="0"/>
        <w:adjustRightInd w:val="0"/>
        <w:spacing w:after="240" w:line="360" w:lineRule="exact"/>
        <w:ind w:left="-284" w:right="-238"/>
        <w:rPr>
          <w:rFonts w:ascii="AngsanaUPC" w:hAnsi="AngsanaUPC" w:cs="AngsanaUPC"/>
          <w:b/>
          <w:bCs/>
          <w:color w:val="000000"/>
          <w:sz w:val="34"/>
          <w:szCs w:val="34"/>
        </w:rPr>
      </w:pPr>
      <w:r w:rsidRPr="0040206B">
        <w:rPr>
          <w:rFonts w:ascii="AngsanaUPC" w:hAnsi="AngsanaUPC" w:cs="AngsanaUPC"/>
          <w:b/>
          <w:bCs/>
          <w:color w:val="000000"/>
          <w:sz w:val="34"/>
          <w:szCs w:val="34"/>
        </w:rPr>
        <w:t xml:space="preserve">To the Shareholders and the Board of Directors of </w:t>
      </w:r>
      <w:r w:rsidR="00D92C4D" w:rsidRPr="00D92C4D">
        <w:rPr>
          <w:rFonts w:ascii="AngsanaUPC" w:hAnsi="AngsanaUPC" w:cs="AngsanaUPC"/>
          <w:b/>
          <w:bCs/>
          <w:color w:val="000000"/>
          <w:sz w:val="34"/>
          <w:szCs w:val="34"/>
        </w:rPr>
        <w:t xml:space="preserve">Thai Parcels </w:t>
      </w:r>
      <w:r w:rsidR="00166594" w:rsidRPr="00BE082D">
        <w:rPr>
          <w:rFonts w:ascii="AngsanaUPC" w:hAnsi="AngsanaUPC" w:cs="AngsanaUPC"/>
          <w:b/>
          <w:bCs/>
          <w:color w:val="000000"/>
          <w:sz w:val="34"/>
          <w:szCs w:val="34"/>
        </w:rPr>
        <w:t>Public</w:t>
      </w:r>
      <w:r w:rsidR="00166594" w:rsidRPr="00166594">
        <w:rPr>
          <w:rFonts w:ascii="AngsanaUPC" w:hAnsi="AngsanaUPC" w:cs="AngsanaUPC"/>
          <w:b/>
          <w:bCs/>
          <w:color w:val="000000"/>
          <w:sz w:val="34"/>
          <w:szCs w:val="34"/>
        </w:rPr>
        <w:t xml:space="preserve"> </w:t>
      </w:r>
      <w:r w:rsidRPr="00D92C4D">
        <w:rPr>
          <w:rFonts w:ascii="AngsanaUPC" w:hAnsi="AngsanaUPC" w:cs="AngsanaUPC"/>
          <w:b/>
          <w:bCs/>
          <w:color w:val="000000"/>
          <w:sz w:val="34"/>
          <w:szCs w:val="34"/>
        </w:rPr>
        <w:t>Company Limited</w:t>
      </w:r>
    </w:p>
    <w:p w14:paraId="3B80FF4D" w14:textId="28E7A787" w:rsidR="00C149CB" w:rsidRPr="00C149CB" w:rsidRDefault="00C149CB" w:rsidP="00C149CB">
      <w:pPr>
        <w:spacing w:after="240" w:line="360" w:lineRule="exact"/>
        <w:ind w:left="-284" w:right="-238"/>
        <w:jc w:val="thaiDistribute"/>
        <w:rPr>
          <w:rFonts w:ascii="AngsanaUPC" w:hAnsi="AngsanaUPC" w:cs="AngsanaUPC"/>
        </w:rPr>
      </w:pPr>
      <w:r w:rsidRPr="00C149CB">
        <w:rPr>
          <w:rFonts w:ascii="AngsanaUPC" w:hAnsi="AngsanaUPC" w:cs="AngsanaUPC"/>
        </w:rPr>
        <w:t>I have reviewed the accompanying consolidated and separate statements of financial position of Thai Parcels Public Company Limited and its subsidiaries (the Group) and of Thai Parcels Public Company Limited (the Company), respectively, as at 30 September 2025, the related consolidated and separate statements of comprehensive income for the three-month and nine-month periods ended 30 September 2025, changes in shareholders’ equity and cash flows for the nine-month period ended 30 September 2025 and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049C506C" w14:textId="77777777" w:rsidR="00F07274" w:rsidRPr="002F124C"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Scope of review</w:t>
      </w:r>
    </w:p>
    <w:p w14:paraId="7BC5E6DE" w14:textId="77777777" w:rsidR="000618E6" w:rsidRPr="007069B3" w:rsidRDefault="000618E6" w:rsidP="000618E6">
      <w:pPr>
        <w:spacing w:after="240" w:line="360" w:lineRule="exact"/>
        <w:ind w:left="-284" w:right="-238"/>
        <w:jc w:val="thaiDistribute"/>
        <w:rPr>
          <w:rFonts w:ascii="AngsanaUPC" w:hAnsi="AngsanaUPC" w:cs="AngsanaUPC"/>
        </w:rPr>
      </w:pPr>
      <w:r w:rsidRPr="007069B3">
        <w:rPr>
          <w:rFonts w:ascii="AngsanaUPC" w:hAnsi="AngsanaUPC" w:cs="AngsanaUPC"/>
        </w:rPr>
        <w:t xml:space="preserve">I conducted my review in accordance with the Thai Standard on Review Engagements No. </w:t>
      </w:r>
      <w:r w:rsidRPr="0040206B">
        <w:rPr>
          <w:rFonts w:ascii="AngsanaUPC" w:hAnsi="AngsanaUPC" w:cs="AngsanaUPC"/>
          <w:sz w:val="28"/>
          <w:szCs w:val="28"/>
        </w:rPr>
        <w:t>2410</w:t>
      </w:r>
      <w:r w:rsidRPr="007069B3">
        <w:rPr>
          <w:rFonts w:ascii="AngsanaUPC" w:hAnsi="AngsanaUPC" w:cs="AngsanaUPC"/>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D8A22E" w14:textId="77777777" w:rsidR="003C6B54" w:rsidRPr="00870873" w:rsidRDefault="003C6B54" w:rsidP="003C6B54"/>
    <w:p w14:paraId="30A8E5B3" w14:textId="330D90B4" w:rsidR="00230BAD" w:rsidRPr="003C6B54" w:rsidRDefault="00230BAD" w:rsidP="00230BAD">
      <w:pPr>
        <w:spacing w:after="240"/>
        <w:ind w:left="-284" w:right="-238"/>
        <w:rPr>
          <w:rFonts w:ascii="AngsanaUPC" w:eastAsia="Calibri" w:hAnsi="AngsanaUPC" w:cs="AngsanaUPC"/>
          <w:b/>
          <w:bCs/>
          <w:i/>
          <w:iCs/>
        </w:rPr>
      </w:pPr>
      <w:r w:rsidRPr="003C6B54">
        <w:rPr>
          <w:rFonts w:ascii="AngsanaUPC" w:eastAsia="Calibri" w:hAnsi="AngsanaUPC" w:cs="AngsanaUPC"/>
          <w:b/>
          <w:bCs/>
          <w:i/>
          <w:iCs/>
        </w:rPr>
        <w:t>Conclusion</w:t>
      </w:r>
    </w:p>
    <w:p w14:paraId="5A80D9BE" w14:textId="7B1C4657" w:rsidR="00230BAD" w:rsidRPr="003C6B54" w:rsidRDefault="00230BAD" w:rsidP="00230BAD">
      <w:pPr>
        <w:spacing w:after="240" w:line="360" w:lineRule="exact"/>
        <w:ind w:left="-284" w:right="-238"/>
        <w:jc w:val="thaiDistribute"/>
        <w:rPr>
          <w:rFonts w:ascii="AngsanaUPC" w:hAnsi="AngsanaUPC" w:cs="AngsanaUPC"/>
        </w:rPr>
      </w:pPr>
      <w:r>
        <w:rPr>
          <w:rFonts w:ascii="AngsanaUPC" w:hAnsi="AngsanaUPC" w:cs="AngsanaUPC"/>
        </w:rPr>
        <w:t>B</w:t>
      </w:r>
      <w:r w:rsidRPr="003C6B54">
        <w:rPr>
          <w:rFonts w:ascii="AngsanaUPC" w:hAnsi="AngsanaUPC" w:cs="AngsanaUPC"/>
        </w:rPr>
        <w:t>ased on my review, nothing has come to my attention that causes me to believe that the accompanying interim financial information is not prepared, in all material respects, in accordance with Thai Accounting Standard No. 34 “Interim Financial Reporting”.</w:t>
      </w:r>
    </w:p>
    <w:p w14:paraId="6BCACA30" w14:textId="77777777" w:rsidR="00230BAD" w:rsidRDefault="00230BAD" w:rsidP="003C6B54">
      <w:pPr>
        <w:spacing w:after="240"/>
        <w:ind w:left="-284" w:right="-238"/>
        <w:rPr>
          <w:rFonts w:ascii="AngsanaUPC" w:eastAsia="Calibri" w:hAnsi="AngsanaUPC" w:cs="AngsanaUPC"/>
          <w:b/>
          <w:bCs/>
          <w:i/>
          <w:iCs/>
        </w:rPr>
      </w:pPr>
    </w:p>
    <w:p w14:paraId="10ECB393" w14:textId="77777777" w:rsidR="00230BAD" w:rsidRDefault="00230BAD" w:rsidP="003C6B54">
      <w:pPr>
        <w:spacing w:after="240"/>
        <w:ind w:left="-284" w:right="-238"/>
        <w:rPr>
          <w:rFonts w:ascii="AngsanaUPC" w:eastAsia="Calibri" w:hAnsi="AngsanaUPC" w:cs="AngsanaUPC"/>
          <w:b/>
          <w:bCs/>
          <w:i/>
          <w:iCs/>
        </w:rPr>
      </w:pPr>
    </w:p>
    <w:p w14:paraId="35FA3FD1" w14:textId="77777777" w:rsidR="00230BAD" w:rsidRDefault="00230BAD" w:rsidP="003C6B54">
      <w:pPr>
        <w:spacing w:after="240"/>
        <w:ind w:left="-284" w:right="-238"/>
        <w:rPr>
          <w:rFonts w:ascii="AngsanaUPC" w:eastAsia="Calibri" w:hAnsi="AngsanaUPC" w:cs="AngsanaUPC"/>
          <w:b/>
          <w:bCs/>
          <w:i/>
          <w:iCs/>
        </w:rPr>
      </w:pPr>
    </w:p>
    <w:p w14:paraId="28C4C756" w14:textId="77777777" w:rsidR="00230BAD" w:rsidRDefault="00230BAD" w:rsidP="003C6B54">
      <w:pPr>
        <w:spacing w:after="240"/>
        <w:ind w:left="-284" w:right="-238"/>
        <w:rPr>
          <w:rFonts w:ascii="AngsanaUPC" w:eastAsia="Calibri" w:hAnsi="AngsanaUPC" w:cs="AngsanaUPC"/>
          <w:b/>
          <w:bCs/>
          <w:i/>
          <w:iCs/>
        </w:rPr>
      </w:pPr>
    </w:p>
    <w:p w14:paraId="079B028A" w14:textId="77777777" w:rsidR="00230BAD" w:rsidRDefault="00230BAD" w:rsidP="003C6B54">
      <w:pPr>
        <w:spacing w:after="240"/>
        <w:ind w:left="-284" w:right="-238"/>
        <w:rPr>
          <w:rFonts w:ascii="AngsanaUPC" w:eastAsia="Calibri" w:hAnsi="AngsanaUPC" w:cs="AngsanaUPC"/>
          <w:b/>
          <w:bCs/>
          <w:i/>
          <w:iCs/>
        </w:rPr>
      </w:pPr>
    </w:p>
    <w:p w14:paraId="4FF8F6F1" w14:textId="77777777" w:rsidR="00230BAD" w:rsidRDefault="00230BAD" w:rsidP="003C6B54">
      <w:pPr>
        <w:spacing w:after="240"/>
        <w:ind w:left="-284" w:right="-238"/>
        <w:rPr>
          <w:rFonts w:ascii="AngsanaUPC" w:eastAsia="Calibri" w:hAnsi="AngsanaUPC" w:cs="AngsanaUPC"/>
          <w:b/>
          <w:bCs/>
          <w:i/>
          <w:iCs/>
        </w:rPr>
      </w:pPr>
    </w:p>
    <w:p w14:paraId="623C53C9" w14:textId="77777777" w:rsidR="00230BAD" w:rsidRDefault="00230BAD" w:rsidP="003C6B54">
      <w:pPr>
        <w:spacing w:after="240"/>
        <w:ind w:left="-284" w:right="-238"/>
        <w:rPr>
          <w:rFonts w:ascii="AngsanaUPC" w:eastAsia="Calibri" w:hAnsi="AngsanaUPC" w:cs="AngsanaUPC"/>
          <w:b/>
          <w:bCs/>
          <w:i/>
          <w:iCs/>
        </w:rPr>
      </w:pPr>
    </w:p>
    <w:p w14:paraId="694DEBDA" w14:textId="77777777" w:rsidR="008E70BF" w:rsidRPr="008E70BF" w:rsidRDefault="008E70BF" w:rsidP="008E70BF">
      <w:pPr>
        <w:spacing w:after="240"/>
        <w:ind w:left="-284" w:right="-238"/>
        <w:rPr>
          <w:rFonts w:ascii="AngsanaUPC" w:eastAsia="Calibri" w:hAnsi="AngsanaUPC" w:cs="AngsanaUPC"/>
          <w:b/>
          <w:bCs/>
          <w:i/>
          <w:iCs/>
        </w:rPr>
      </w:pPr>
      <w:r w:rsidRPr="008E70BF">
        <w:rPr>
          <w:rFonts w:ascii="AngsanaUPC" w:eastAsia="Calibri" w:hAnsi="AngsanaUPC" w:cs="AngsanaUPC"/>
          <w:b/>
          <w:bCs/>
          <w:i/>
          <w:iCs/>
        </w:rPr>
        <w:lastRenderedPageBreak/>
        <w:t>Emphasis of matter</w:t>
      </w:r>
    </w:p>
    <w:p w14:paraId="33BC4627" w14:textId="34DB465D" w:rsidR="00307825" w:rsidRPr="00CA318A" w:rsidRDefault="00CA318A" w:rsidP="00D77A33">
      <w:pPr>
        <w:spacing w:after="240" w:line="360" w:lineRule="exact"/>
        <w:ind w:left="-284" w:right="-238"/>
        <w:jc w:val="thaiDistribute"/>
        <w:rPr>
          <w:rFonts w:ascii="AngsanaUPC" w:hAnsi="AngsanaUPC" w:cs="AngsanaUPC"/>
        </w:rPr>
      </w:pPr>
      <w:r w:rsidRPr="00CA318A">
        <w:rPr>
          <w:rFonts w:ascii="AngsanaUPC" w:hAnsi="AngsanaUPC" w:cs="AngsanaUPC"/>
        </w:rPr>
        <w:t xml:space="preserve">As described in Note </w:t>
      </w:r>
      <w:r>
        <w:rPr>
          <w:rFonts w:ascii="AngsanaUPC" w:hAnsi="AngsanaUPC" w:cs="AngsanaUPC"/>
        </w:rPr>
        <w:t>8</w:t>
      </w:r>
      <w:r w:rsidRPr="00CA318A">
        <w:rPr>
          <w:rFonts w:ascii="AngsanaUPC" w:hAnsi="AngsanaUPC" w:cs="AngsanaUPC"/>
        </w:rPr>
        <w:t xml:space="preserve"> to the interim financial statements, the Group’s management is in the process of determining the fair value of the </w:t>
      </w:r>
      <w:r w:rsidR="005D62F9">
        <w:rPr>
          <w:rFonts w:ascii="AngsanaUPC" w:hAnsi="AngsanaUPC" w:cs="AngsanaUPC"/>
        </w:rPr>
        <w:t xml:space="preserve">consolidated </w:t>
      </w:r>
      <w:r w:rsidRPr="00CA318A">
        <w:rPr>
          <w:rFonts w:ascii="AngsanaUPC" w:hAnsi="AngsanaUPC" w:cs="AngsanaUPC"/>
        </w:rPr>
        <w:t xml:space="preserve">net assets acquired as of the acquisition date </w:t>
      </w:r>
      <w:r w:rsidR="008D0848">
        <w:rPr>
          <w:rFonts w:ascii="AngsanaUPC" w:hAnsi="AngsanaUPC" w:cs="AngsanaUPC"/>
        </w:rPr>
        <w:t>of 4 indirect subsidiaries and 1 indirect associate (collectively: the “First Group”)</w:t>
      </w:r>
      <w:r w:rsidR="00BD0FFE">
        <w:rPr>
          <w:rFonts w:ascii="AngsanaUPC" w:hAnsi="AngsanaUPC" w:cs="AngsanaUPC"/>
        </w:rPr>
        <w:t>.</w:t>
      </w:r>
      <w:r w:rsidRPr="00CA318A">
        <w:rPr>
          <w:rFonts w:ascii="AngsanaUPC" w:hAnsi="AngsanaUPC" w:cs="AngsanaUPC"/>
        </w:rPr>
        <w:t xml:space="preserve"> The Group has </w:t>
      </w:r>
      <w:r w:rsidR="00BD0FFE">
        <w:rPr>
          <w:rFonts w:ascii="AngsanaUPC" w:hAnsi="AngsanaUPC" w:cs="AngsanaUPC"/>
        </w:rPr>
        <w:t xml:space="preserve">initially </w:t>
      </w:r>
      <w:r w:rsidRPr="00CA318A">
        <w:rPr>
          <w:rFonts w:ascii="AngsanaUPC" w:hAnsi="AngsanaUPC" w:cs="AngsanaUPC"/>
        </w:rPr>
        <w:t xml:space="preserve">recorded the difference between the purchase consideration </w:t>
      </w:r>
      <w:r w:rsidR="00BD0FFE">
        <w:rPr>
          <w:rFonts w:ascii="AngsanaUPC" w:hAnsi="AngsanaUPC" w:cs="AngsanaUPC"/>
        </w:rPr>
        <w:t xml:space="preserve">which is higher than </w:t>
      </w:r>
      <w:r w:rsidRPr="00CA318A">
        <w:rPr>
          <w:rFonts w:ascii="AngsanaUPC" w:hAnsi="AngsanaUPC" w:cs="AngsanaUPC"/>
        </w:rPr>
        <w:t xml:space="preserve">the </w:t>
      </w:r>
      <w:r w:rsidR="005D62F9">
        <w:rPr>
          <w:rFonts w:ascii="AngsanaUPC" w:hAnsi="AngsanaUPC" w:cs="AngsanaUPC"/>
        </w:rPr>
        <w:t xml:space="preserve">value of consolidated </w:t>
      </w:r>
      <w:r w:rsidRPr="00CA318A">
        <w:rPr>
          <w:rFonts w:ascii="AngsanaUPC" w:hAnsi="AngsanaUPC" w:cs="AngsanaUPC"/>
        </w:rPr>
        <w:t xml:space="preserve">net assets </w:t>
      </w:r>
      <w:r w:rsidR="00BD0FFE">
        <w:rPr>
          <w:rFonts w:ascii="AngsanaUPC" w:hAnsi="AngsanaUPC" w:cs="AngsanaUPC"/>
        </w:rPr>
        <w:t>of the First Group</w:t>
      </w:r>
      <w:r w:rsidRPr="00CA318A">
        <w:rPr>
          <w:rFonts w:ascii="AngsanaUPC" w:hAnsi="AngsanaUPC" w:cs="AngsanaUPC"/>
        </w:rPr>
        <w:t xml:space="preserve"> acquired as of the acquisition date, amounting to Baht </w:t>
      </w:r>
      <w:r w:rsidR="00D77A33">
        <w:rPr>
          <w:rFonts w:ascii="AngsanaUPC" w:hAnsi="AngsanaUPC" w:cs="AngsanaUPC"/>
        </w:rPr>
        <w:t>756</w:t>
      </w:r>
      <w:r w:rsidRPr="00CA318A">
        <w:rPr>
          <w:rFonts w:ascii="AngsanaUPC" w:hAnsi="AngsanaUPC" w:cs="AngsanaUPC"/>
        </w:rPr>
        <w:t xml:space="preserve"> million, </w:t>
      </w:r>
      <w:r w:rsidR="00BD0FFE" w:rsidRPr="00E009A2">
        <w:rPr>
          <w:rFonts w:ascii="AngsanaUPC" w:hAnsi="AngsanaUPC" w:cs="AngsanaUPC"/>
        </w:rPr>
        <w:t xml:space="preserve">as </w:t>
      </w:r>
      <w:r w:rsidR="004259F0" w:rsidRPr="00E009A2">
        <w:rPr>
          <w:rFonts w:ascii="AngsanaUPC" w:hAnsi="AngsanaUPC" w:cs="AngsanaUPC"/>
        </w:rPr>
        <w:t>unallocated cost from business acquisition</w:t>
      </w:r>
      <w:r w:rsidRPr="00E009A2">
        <w:rPr>
          <w:rFonts w:ascii="AngsanaUPC" w:hAnsi="AngsanaUPC" w:cs="AngsanaUPC"/>
        </w:rPr>
        <w:t xml:space="preserve">.  </w:t>
      </w:r>
      <w:r w:rsidR="00BD0FFE" w:rsidRPr="00E009A2">
        <w:rPr>
          <w:rFonts w:ascii="AngsanaUPC" w:hAnsi="AngsanaUPC" w:cs="AngsanaUPC"/>
        </w:rPr>
        <w:t>The value</w:t>
      </w:r>
      <w:r w:rsidR="00BD0FFE">
        <w:rPr>
          <w:rFonts w:ascii="AngsanaUPC" w:hAnsi="AngsanaUPC" w:cs="AngsanaUPC"/>
        </w:rPr>
        <w:t xml:space="preserve"> of consolidated net assets is based on the </w:t>
      </w:r>
      <w:r w:rsidRPr="00CA318A">
        <w:rPr>
          <w:rFonts w:ascii="AngsanaUPC" w:hAnsi="AngsanaUPC" w:cs="AngsanaUPC"/>
        </w:rPr>
        <w:t xml:space="preserve">financial information as of the acquisition date of the </w:t>
      </w:r>
      <w:r w:rsidR="00BD0FFE">
        <w:rPr>
          <w:rFonts w:ascii="AngsanaUPC" w:hAnsi="AngsanaUPC" w:cs="AngsanaUPC"/>
        </w:rPr>
        <w:t>First Group</w:t>
      </w:r>
      <w:r w:rsidRPr="00CA318A">
        <w:rPr>
          <w:rFonts w:ascii="AngsanaUPC" w:hAnsi="AngsanaUPC" w:cs="AngsanaUPC"/>
        </w:rPr>
        <w:t xml:space="preserve">, which is </w:t>
      </w:r>
      <w:r w:rsidR="00BD0FFE">
        <w:rPr>
          <w:rFonts w:ascii="AngsanaUPC" w:hAnsi="AngsanaUPC" w:cs="AngsanaUPC"/>
        </w:rPr>
        <w:t xml:space="preserve">not audited and reviewed by </w:t>
      </w:r>
      <w:r w:rsidR="00283C94">
        <w:rPr>
          <w:rFonts w:ascii="AngsanaUPC" w:hAnsi="AngsanaUPC" w:cs="AngsanaUPC"/>
        </w:rPr>
        <w:t>the auditor.</w:t>
      </w:r>
      <w:r w:rsidRPr="00CA318A">
        <w:rPr>
          <w:rFonts w:ascii="AngsanaUPC" w:hAnsi="AngsanaUPC" w:cs="AngsanaUPC"/>
        </w:rPr>
        <w:t xml:space="preserve"> However, the Group’s management is in the process of having the </w:t>
      </w:r>
      <w:r w:rsidR="00283C94">
        <w:rPr>
          <w:rFonts w:ascii="AngsanaUPC" w:hAnsi="AngsanaUPC" w:cs="AngsanaUPC"/>
        </w:rPr>
        <w:t xml:space="preserve">First Group’s </w:t>
      </w:r>
      <w:r w:rsidR="005D62F9">
        <w:rPr>
          <w:rFonts w:ascii="AngsanaUPC" w:hAnsi="AngsanaUPC" w:cs="AngsanaUPC"/>
        </w:rPr>
        <w:t xml:space="preserve">consolidated </w:t>
      </w:r>
      <w:r w:rsidRPr="00CA318A">
        <w:rPr>
          <w:rFonts w:ascii="AngsanaUPC" w:hAnsi="AngsanaUPC" w:cs="AngsanaUPC"/>
        </w:rPr>
        <w:t xml:space="preserve">financial statements </w:t>
      </w:r>
      <w:r w:rsidR="00283C94">
        <w:rPr>
          <w:rFonts w:ascii="AngsanaUPC" w:hAnsi="AngsanaUPC" w:cs="AngsanaUPC"/>
        </w:rPr>
        <w:t xml:space="preserve">as of the acquisition date audited </w:t>
      </w:r>
      <w:r w:rsidRPr="00CA318A">
        <w:rPr>
          <w:rFonts w:ascii="AngsanaUPC" w:hAnsi="AngsanaUPC" w:cs="AngsanaUPC"/>
        </w:rPr>
        <w:t xml:space="preserve">by </w:t>
      </w:r>
      <w:r w:rsidR="00283C94">
        <w:rPr>
          <w:rFonts w:ascii="AngsanaUPC" w:hAnsi="AngsanaUPC" w:cs="AngsanaUPC"/>
        </w:rPr>
        <w:t xml:space="preserve">the </w:t>
      </w:r>
      <w:r w:rsidRPr="00CA318A">
        <w:rPr>
          <w:rFonts w:ascii="AngsanaUPC" w:hAnsi="AngsanaUPC" w:cs="AngsanaUPC"/>
        </w:rPr>
        <w:t xml:space="preserve">auditor.  In addition, </w:t>
      </w:r>
      <w:r w:rsidR="00CE3FAA">
        <w:rPr>
          <w:rFonts w:ascii="AngsanaUPC" w:hAnsi="AngsanaUPC" w:cs="AngsanaUPC"/>
        </w:rPr>
        <w:t xml:space="preserve">the </w:t>
      </w:r>
      <w:r w:rsidR="00283C94">
        <w:rPr>
          <w:rFonts w:ascii="AngsanaUPC" w:hAnsi="AngsanaUPC" w:cs="AngsanaUPC"/>
        </w:rPr>
        <w:t xml:space="preserve">fair value of the consolidated net assets of the First Group shall be determined to support the proper accounting treatment within the period as specified in the Thai Financial Reporting Standard No. 3 “Business Combinations”.  </w:t>
      </w:r>
    </w:p>
    <w:p w14:paraId="58DC084A" w14:textId="77777777" w:rsidR="00D40089" w:rsidRPr="00A3560F" w:rsidRDefault="00D40089" w:rsidP="009D64C6">
      <w:pPr>
        <w:spacing w:line="240" w:lineRule="atLeast"/>
        <w:ind w:left="-284" w:right="-240"/>
        <w:rPr>
          <w:rFonts w:ascii="AngsanaUPC" w:hAnsi="AngsanaUPC" w:cs="AngsanaUPC"/>
          <w:b/>
          <w:bCs/>
          <w:sz w:val="16"/>
          <w:szCs w:val="16"/>
        </w:rPr>
      </w:pPr>
    </w:p>
    <w:p w14:paraId="3146D388" w14:textId="77777777" w:rsidR="002314D4" w:rsidRPr="00026D22" w:rsidRDefault="002314D4" w:rsidP="009D64C6">
      <w:pPr>
        <w:spacing w:line="240" w:lineRule="atLeast"/>
        <w:ind w:left="-284" w:right="-240"/>
        <w:rPr>
          <w:rFonts w:ascii="AngsanaUPC" w:hAnsi="AngsanaUPC" w:cs="AngsanaUPC"/>
          <w:b/>
          <w:bCs/>
          <w:sz w:val="16"/>
          <w:szCs w:val="16"/>
        </w:rPr>
      </w:pPr>
    </w:p>
    <w:p w14:paraId="052DC51A" w14:textId="77777777" w:rsidR="002314D4" w:rsidRPr="002314D4" w:rsidRDefault="002314D4" w:rsidP="002314D4">
      <w:pPr>
        <w:ind w:left="-284" w:right="-240"/>
        <w:jc w:val="thaiDistribute"/>
        <w:rPr>
          <w:rFonts w:ascii="AngsanaUPC" w:hAnsi="AngsanaUPC" w:cs="AngsanaUPC"/>
        </w:rPr>
      </w:pPr>
      <w:r w:rsidRPr="002314D4">
        <w:rPr>
          <w:rFonts w:ascii="AngsanaUPC" w:hAnsi="AngsanaUPC" w:cs="AngsanaUPC"/>
        </w:rPr>
        <w:t xml:space="preserve">(Ms. </w:t>
      </w:r>
      <w:proofErr w:type="spellStart"/>
      <w:r w:rsidRPr="002314D4">
        <w:rPr>
          <w:rFonts w:ascii="AngsanaUPC" w:hAnsi="AngsanaUPC" w:cs="AngsanaUPC"/>
        </w:rPr>
        <w:t>Saleela</w:t>
      </w:r>
      <w:proofErr w:type="spellEnd"/>
      <w:r w:rsidRPr="002314D4">
        <w:rPr>
          <w:rFonts w:ascii="AngsanaUPC" w:hAnsi="AngsanaUPC" w:cs="AngsanaUPC"/>
        </w:rPr>
        <w:t xml:space="preserve"> </w:t>
      </w:r>
      <w:proofErr w:type="spellStart"/>
      <w:r w:rsidRPr="002314D4">
        <w:rPr>
          <w:rFonts w:ascii="AngsanaUPC" w:hAnsi="AngsanaUPC" w:cs="AngsanaUPC"/>
        </w:rPr>
        <w:t>Puttijarungvong</w:t>
      </w:r>
      <w:proofErr w:type="spellEnd"/>
      <w:r w:rsidRPr="002314D4">
        <w:rPr>
          <w:rFonts w:ascii="AngsanaUPC" w:hAnsi="AngsanaUPC" w:cs="AngsanaUPC"/>
        </w:rPr>
        <w:t>)</w:t>
      </w:r>
    </w:p>
    <w:p w14:paraId="47EF2EDE" w14:textId="77777777" w:rsidR="002314D4" w:rsidRDefault="002314D4" w:rsidP="002314D4">
      <w:pPr>
        <w:ind w:left="-284" w:right="-240"/>
        <w:jc w:val="thaiDistribute"/>
        <w:rPr>
          <w:rFonts w:ascii="AngsanaUPC" w:hAnsi="AngsanaUPC" w:cs="AngsanaUPC"/>
        </w:rPr>
      </w:pPr>
      <w:r w:rsidRPr="002314D4">
        <w:rPr>
          <w:rFonts w:ascii="AngsanaUPC" w:hAnsi="AngsanaUPC" w:cs="AngsanaUPC"/>
        </w:rPr>
        <w:t>Certified Public Accountant No. 6817</w:t>
      </w:r>
    </w:p>
    <w:p w14:paraId="3DE5CBDF" w14:textId="77777777" w:rsidR="00F07274" w:rsidRPr="00691E72" w:rsidRDefault="00F07274" w:rsidP="002314D4">
      <w:pPr>
        <w:ind w:left="-284" w:right="-240"/>
        <w:jc w:val="thaiDistribute"/>
        <w:rPr>
          <w:rFonts w:ascii="AngsanaUPC" w:hAnsi="AngsanaUPC" w:cs="AngsanaUPC"/>
          <w:b/>
          <w:bCs/>
          <w:cs/>
        </w:rPr>
      </w:pPr>
      <w:proofErr w:type="spellStart"/>
      <w:r w:rsidRPr="00691E72">
        <w:rPr>
          <w:rFonts w:ascii="AngsanaUPC" w:hAnsi="AngsanaUPC" w:cs="AngsanaUPC"/>
          <w:b/>
          <w:bCs/>
        </w:rPr>
        <w:t>Bunchikij</w:t>
      </w:r>
      <w:proofErr w:type="spellEnd"/>
      <w:r w:rsidRPr="00691E72">
        <w:rPr>
          <w:rFonts w:ascii="AngsanaUPC" w:hAnsi="AngsanaUPC" w:cs="AngsanaUPC"/>
          <w:b/>
          <w:bCs/>
        </w:rPr>
        <w:t xml:space="preserve"> Co., Ltd.</w:t>
      </w:r>
    </w:p>
    <w:p w14:paraId="33CAFFF5" w14:textId="77777777" w:rsidR="004024E1" w:rsidRPr="00026D22" w:rsidRDefault="004024E1" w:rsidP="005D5E19">
      <w:pPr>
        <w:autoSpaceDE w:val="0"/>
        <w:autoSpaceDN w:val="0"/>
        <w:adjustRightInd w:val="0"/>
        <w:rPr>
          <w:rFonts w:ascii="AngsanaUPC" w:hAnsi="AngsanaUPC" w:cs="AngsanaUPC"/>
          <w:color w:val="000000"/>
          <w:sz w:val="16"/>
          <w:szCs w:val="16"/>
          <w:cs/>
        </w:rPr>
      </w:pPr>
    </w:p>
    <w:p w14:paraId="0DCA1A98" w14:textId="77777777" w:rsidR="00F07274" w:rsidRPr="00691E72" w:rsidRDefault="00F07274" w:rsidP="00F07274">
      <w:pPr>
        <w:ind w:left="-284" w:right="-240"/>
        <w:jc w:val="thaiDistribute"/>
        <w:rPr>
          <w:rFonts w:ascii="AngsanaUPC" w:hAnsi="AngsanaUPC" w:cs="AngsanaUPC"/>
        </w:rPr>
      </w:pPr>
      <w:r w:rsidRPr="00691E72">
        <w:rPr>
          <w:rFonts w:ascii="AngsanaUPC" w:hAnsi="AngsanaUPC" w:cs="AngsanaUPC"/>
        </w:rPr>
        <w:t>Bangkok</w:t>
      </w:r>
    </w:p>
    <w:p w14:paraId="1D6B02BA" w14:textId="3CAF9DFE" w:rsidR="004024E1" w:rsidRPr="00F07274" w:rsidRDefault="00CD778E" w:rsidP="008143A7">
      <w:pPr>
        <w:ind w:left="-284" w:right="-240"/>
        <w:jc w:val="thaiDistribute"/>
        <w:rPr>
          <w:rFonts w:ascii="AngsanaUPC" w:hAnsi="AngsanaUPC" w:cs="AngsanaUPC"/>
        </w:rPr>
      </w:pPr>
      <w:r>
        <w:rPr>
          <w:rFonts w:ascii="AngsanaUPC" w:hAnsi="AngsanaUPC" w:cs="AngsanaUPC"/>
          <w:sz w:val="28"/>
          <w:szCs w:val="28"/>
        </w:rPr>
        <w:t>1</w:t>
      </w:r>
      <w:r w:rsidR="002314D4">
        <w:rPr>
          <w:rFonts w:ascii="AngsanaUPC" w:hAnsi="AngsanaUPC" w:cs="AngsanaUPC"/>
          <w:sz w:val="28"/>
          <w:szCs w:val="28"/>
        </w:rPr>
        <w:t>3</w:t>
      </w:r>
      <w:r w:rsidR="00557922" w:rsidRPr="006E49AE">
        <w:rPr>
          <w:rFonts w:ascii="AngsanaUPC" w:hAnsi="AngsanaUPC" w:cs="AngsanaUPC"/>
          <w:sz w:val="28"/>
          <w:szCs w:val="28"/>
        </w:rPr>
        <w:t xml:space="preserve"> </w:t>
      </w:r>
      <w:r w:rsidR="003C6B54">
        <w:rPr>
          <w:rFonts w:ascii="AngsanaUPC" w:hAnsi="AngsanaUPC" w:cs="AngsanaUPC"/>
          <w:sz w:val="28"/>
          <w:szCs w:val="28"/>
        </w:rPr>
        <w:t>November</w:t>
      </w:r>
      <w:r w:rsidR="00557922" w:rsidRPr="006E49AE">
        <w:rPr>
          <w:rFonts w:ascii="AngsanaUPC" w:hAnsi="AngsanaUPC" w:cs="AngsanaUPC" w:hint="cs"/>
          <w:cs/>
        </w:rPr>
        <w:t xml:space="preserve"> </w:t>
      </w:r>
      <w:r w:rsidR="00F07274" w:rsidRPr="006E49AE">
        <w:rPr>
          <w:rFonts w:ascii="AngsanaUPC" w:hAnsi="AngsanaUPC" w:cs="AngsanaUPC"/>
          <w:sz w:val="28"/>
          <w:szCs w:val="28"/>
        </w:rPr>
        <w:t>202</w:t>
      </w:r>
      <w:r w:rsidR="00591E66">
        <w:rPr>
          <w:rFonts w:ascii="AngsanaUPC" w:hAnsi="AngsanaUPC" w:cs="AngsanaUPC"/>
          <w:sz w:val="28"/>
          <w:szCs w:val="28"/>
        </w:rPr>
        <w:t>5</w:t>
      </w:r>
    </w:p>
    <w:sectPr w:rsidR="004024E1" w:rsidRPr="00F07274" w:rsidSect="000D09A4">
      <w:headerReference w:type="default" r:id="rId8"/>
      <w:pgSz w:w="11906" w:h="16838"/>
      <w:pgMar w:top="539" w:right="1276" w:bottom="357" w:left="1797" w:header="720" w:footer="720" w:gutter="0"/>
      <w:paperSrc w:first="3" w:other="3"/>
      <w:pgNumType w:start="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ABB15" w14:textId="77777777" w:rsidR="005C3089" w:rsidRDefault="005C3089" w:rsidP="00694B47">
      <w:r>
        <w:separator/>
      </w:r>
    </w:p>
  </w:endnote>
  <w:endnote w:type="continuationSeparator" w:id="0">
    <w:p w14:paraId="6EF36136" w14:textId="77777777" w:rsidR="005C3089" w:rsidRDefault="005C3089" w:rsidP="0069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D923" w14:textId="77777777" w:rsidR="005C3089" w:rsidRDefault="005C3089" w:rsidP="00694B47">
      <w:r>
        <w:separator/>
      </w:r>
    </w:p>
  </w:footnote>
  <w:footnote w:type="continuationSeparator" w:id="0">
    <w:p w14:paraId="3AA7A968" w14:textId="77777777" w:rsidR="005C3089" w:rsidRDefault="005C3089" w:rsidP="0069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8DA7" w14:textId="77777777" w:rsidR="00AC07F8" w:rsidRPr="00211513" w:rsidRDefault="00AC07F8" w:rsidP="00211513">
    <w:pPr>
      <w:pStyle w:val="a8"/>
      <w:ind w:right="-239" w:hanging="284"/>
      <w:jc w:val="center"/>
      <w:rPr>
        <w:rFonts w:ascii="Angsana New" w:hAnsi="Angsana New" w:cs="Angsana New"/>
        <w:sz w:val="30"/>
        <w:szCs w:val="30"/>
      </w:rPr>
    </w:pPr>
    <w:r w:rsidRPr="00211513">
      <w:rPr>
        <w:rFonts w:ascii="Angsana New" w:hAnsi="Angsana New" w:cs="Angsana New"/>
        <w:sz w:val="30"/>
        <w:szCs w:val="30"/>
      </w:rPr>
      <w:fldChar w:fldCharType="begin"/>
    </w:r>
    <w:r w:rsidRPr="00211513">
      <w:rPr>
        <w:rFonts w:ascii="Angsana New" w:hAnsi="Angsana New" w:cs="Angsana New"/>
        <w:sz w:val="30"/>
        <w:szCs w:val="30"/>
      </w:rPr>
      <w:instrText xml:space="preserve"> PAGE   \* MERGEFORMAT </w:instrText>
    </w:r>
    <w:r w:rsidRPr="00211513">
      <w:rPr>
        <w:rFonts w:ascii="Angsana New" w:hAnsi="Angsana New" w:cs="Angsana New"/>
        <w:sz w:val="30"/>
        <w:szCs w:val="30"/>
      </w:rPr>
      <w:fldChar w:fldCharType="separate"/>
    </w:r>
    <w:r w:rsidR="009945D3">
      <w:rPr>
        <w:rFonts w:ascii="Angsana New" w:hAnsi="Angsana New" w:cs="Angsana New"/>
        <w:noProof/>
        <w:sz w:val="30"/>
        <w:szCs w:val="30"/>
      </w:rPr>
      <w:t>2</w:t>
    </w:r>
    <w:r w:rsidRPr="00211513">
      <w:rPr>
        <w:rFonts w:ascii="Angsana New" w:hAnsi="Angsana New" w:cs="Angsana New"/>
        <w:noProof/>
        <w:sz w:val="30"/>
        <w:szCs w:val="30"/>
      </w:rPr>
      <w:fldChar w:fldCharType="end"/>
    </w:r>
  </w:p>
  <w:p w14:paraId="26EE025B" w14:textId="77777777" w:rsidR="00AC07F8" w:rsidRPr="00E63BDB" w:rsidRDefault="00AC07F8">
    <w:pPr>
      <w:pStyle w:val="a8"/>
      <w:rPr>
        <w:rFonts w:ascii="AngsanaUPC" w:hAnsi="AngsanaUPC" w:cs="AngsanaUP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E42"/>
    <w:multiLevelType w:val="multilevel"/>
    <w:tmpl w:val="F5823B9E"/>
    <w:lvl w:ilvl="0">
      <w:start w:val="6"/>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 w15:restartNumberingAfterBreak="0">
    <w:nsid w:val="0FA15724"/>
    <w:multiLevelType w:val="singleLevel"/>
    <w:tmpl w:val="76E0E1FE"/>
    <w:lvl w:ilvl="0">
      <w:start w:val="7"/>
      <w:numFmt w:val="decimal"/>
      <w:lvlText w:val="%1."/>
      <w:lvlJc w:val="left"/>
      <w:pPr>
        <w:tabs>
          <w:tab w:val="num" w:pos="480"/>
        </w:tabs>
        <w:ind w:left="480" w:hanging="360"/>
      </w:pPr>
      <w:rPr>
        <w:rFonts w:hint="default"/>
      </w:rPr>
    </w:lvl>
  </w:abstractNum>
  <w:abstractNum w:abstractNumId="2" w15:restartNumberingAfterBreak="0">
    <w:nsid w:val="0FCD4E1A"/>
    <w:multiLevelType w:val="multilevel"/>
    <w:tmpl w:val="C6D43D66"/>
    <w:lvl w:ilvl="0">
      <w:start w:val="1"/>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3" w15:restartNumberingAfterBreak="0">
    <w:nsid w:val="1C870E13"/>
    <w:multiLevelType w:val="singleLevel"/>
    <w:tmpl w:val="350ED280"/>
    <w:lvl w:ilvl="0">
      <w:start w:val="4"/>
      <w:numFmt w:val="decimal"/>
      <w:lvlText w:val="%1."/>
      <w:lvlJc w:val="left"/>
      <w:pPr>
        <w:tabs>
          <w:tab w:val="num" w:pos="510"/>
        </w:tabs>
        <w:ind w:left="510" w:hanging="360"/>
      </w:pPr>
      <w:rPr>
        <w:rFonts w:hint="default"/>
      </w:rPr>
    </w:lvl>
  </w:abstractNum>
  <w:abstractNum w:abstractNumId="4" w15:restartNumberingAfterBreak="0">
    <w:nsid w:val="396E7261"/>
    <w:multiLevelType w:val="hybridMultilevel"/>
    <w:tmpl w:val="454E2520"/>
    <w:lvl w:ilvl="0" w:tplc="C4EE698C">
      <w:start w:val="1"/>
      <w:numFmt w:val="bullet"/>
      <w:lvlText w:val=""/>
      <w:lvlJc w:val="left"/>
      <w:pPr>
        <w:ind w:left="1080" w:hanging="72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827E1"/>
    <w:multiLevelType w:val="multilevel"/>
    <w:tmpl w:val="4C68A46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6" w15:restartNumberingAfterBreak="0">
    <w:nsid w:val="3E2309E7"/>
    <w:multiLevelType w:val="singleLevel"/>
    <w:tmpl w:val="313E5F0E"/>
    <w:lvl w:ilvl="0">
      <w:start w:val="5"/>
      <w:numFmt w:val="decimal"/>
      <w:lvlText w:val="%1."/>
      <w:lvlJc w:val="left"/>
      <w:pPr>
        <w:tabs>
          <w:tab w:val="num" w:pos="480"/>
        </w:tabs>
        <w:ind w:left="480" w:hanging="360"/>
      </w:pPr>
      <w:rPr>
        <w:rFonts w:hint="default"/>
      </w:rPr>
    </w:lvl>
  </w:abstractNum>
  <w:abstractNum w:abstractNumId="7" w15:restartNumberingAfterBreak="0">
    <w:nsid w:val="499E766E"/>
    <w:multiLevelType w:val="singleLevel"/>
    <w:tmpl w:val="66DEB010"/>
    <w:lvl w:ilvl="0">
      <w:start w:val="7"/>
      <w:numFmt w:val="decimal"/>
      <w:lvlText w:val="%1."/>
      <w:lvlJc w:val="left"/>
      <w:pPr>
        <w:tabs>
          <w:tab w:val="num" w:pos="480"/>
        </w:tabs>
        <w:ind w:left="480" w:hanging="360"/>
      </w:pPr>
      <w:rPr>
        <w:rFonts w:hint="default"/>
      </w:rPr>
    </w:lvl>
  </w:abstractNum>
  <w:abstractNum w:abstractNumId="8" w15:restartNumberingAfterBreak="0">
    <w:nsid w:val="535F3012"/>
    <w:multiLevelType w:val="multilevel"/>
    <w:tmpl w:val="C136C2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9" w15:restartNumberingAfterBreak="0">
    <w:nsid w:val="5D570BB7"/>
    <w:multiLevelType w:val="multilevel"/>
    <w:tmpl w:val="B31E087A"/>
    <w:lvl w:ilvl="0">
      <w:start w:val="5"/>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0" w15:restartNumberingAfterBreak="0">
    <w:nsid w:val="65536E92"/>
    <w:multiLevelType w:val="multilevel"/>
    <w:tmpl w:val="5D365C4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000"/>
        </w:tabs>
        <w:ind w:left="3000" w:hanging="72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11" w15:restartNumberingAfterBreak="0">
    <w:nsid w:val="7E585539"/>
    <w:multiLevelType w:val="multilevel"/>
    <w:tmpl w:val="84F8AE2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num w:numId="1" w16cid:durableId="543904994">
    <w:abstractNumId w:val="3"/>
  </w:num>
  <w:num w:numId="2" w16cid:durableId="648825670">
    <w:abstractNumId w:val="2"/>
  </w:num>
  <w:num w:numId="3" w16cid:durableId="1876694245">
    <w:abstractNumId w:val="9"/>
  </w:num>
  <w:num w:numId="4" w16cid:durableId="931595779">
    <w:abstractNumId w:val="0"/>
  </w:num>
  <w:num w:numId="5" w16cid:durableId="1331182095">
    <w:abstractNumId w:val="11"/>
  </w:num>
  <w:num w:numId="6" w16cid:durableId="264004791">
    <w:abstractNumId w:val="8"/>
  </w:num>
  <w:num w:numId="7" w16cid:durableId="18162574">
    <w:abstractNumId w:val="5"/>
  </w:num>
  <w:num w:numId="8" w16cid:durableId="980622635">
    <w:abstractNumId w:val="10"/>
  </w:num>
  <w:num w:numId="9" w16cid:durableId="1130826974">
    <w:abstractNumId w:val="7"/>
  </w:num>
  <w:num w:numId="10" w16cid:durableId="1682471814">
    <w:abstractNumId w:val="6"/>
  </w:num>
  <w:num w:numId="11" w16cid:durableId="496463270">
    <w:abstractNumId w:val="1"/>
  </w:num>
  <w:num w:numId="12" w16cid:durableId="1106467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F9"/>
    <w:rsid w:val="00026D22"/>
    <w:rsid w:val="00035677"/>
    <w:rsid w:val="00052057"/>
    <w:rsid w:val="000618E6"/>
    <w:rsid w:val="00063C98"/>
    <w:rsid w:val="0009197D"/>
    <w:rsid w:val="00091CC3"/>
    <w:rsid w:val="00096C5F"/>
    <w:rsid w:val="000A143B"/>
    <w:rsid w:val="000A6D31"/>
    <w:rsid w:val="000A6DB4"/>
    <w:rsid w:val="000B755D"/>
    <w:rsid w:val="000C5B5E"/>
    <w:rsid w:val="000C7888"/>
    <w:rsid w:val="000D09A4"/>
    <w:rsid w:val="000D3C65"/>
    <w:rsid w:val="000E629F"/>
    <w:rsid w:val="000E7971"/>
    <w:rsid w:val="000F200D"/>
    <w:rsid w:val="000F270F"/>
    <w:rsid w:val="00100A3F"/>
    <w:rsid w:val="00106B2B"/>
    <w:rsid w:val="00115B46"/>
    <w:rsid w:val="00115EF3"/>
    <w:rsid w:val="00117713"/>
    <w:rsid w:val="00121AB5"/>
    <w:rsid w:val="001221D7"/>
    <w:rsid w:val="001261A8"/>
    <w:rsid w:val="00134BE3"/>
    <w:rsid w:val="0014063B"/>
    <w:rsid w:val="00140CEC"/>
    <w:rsid w:val="00144274"/>
    <w:rsid w:val="00150D92"/>
    <w:rsid w:val="001539F8"/>
    <w:rsid w:val="00166594"/>
    <w:rsid w:val="001A1301"/>
    <w:rsid w:val="001A5405"/>
    <w:rsid w:val="001B26EF"/>
    <w:rsid w:val="001B46C5"/>
    <w:rsid w:val="001D3D95"/>
    <w:rsid w:val="001D47CE"/>
    <w:rsid w:val="001E1D44"/>
    <w:rsid w:val="001E30A3"/>
    <w:rsid w:val="001E4FC6"/>
    <w:rsid w:val="001E54F1"/>
    <w:rsid w:val="001F05F0"/>
    <w:rsid w:val="001F6C29"/>
    <w:rsid w:val="002001CC"/>
    <w:rsid w:val="00204E1F"/>
    <w:rsid w:val="00210136"/>
    <w:rsid w:val="00211513"/>
    <w:rsid w:val="002122E3"/>
    <w:rsid w:val="00220632"/>
    <w:rsid w:val="00222F7C"/>
    <w:rsid w:val="00230BAD"/>
    <w:rsid w:val="002314D4"/>
    <w:rsid w:val="002423B0"/>
    <w:rsid w:val="002502B4"/>
    <w:rsid w:val="00251D9B"/>
    <w:rsid w:val="00255F33"/>
    <w:rsid w:val="00262693"/>
    <w:rsid w:val="00265FF9"/>
    <w:rsid w:val="00267BFE"/>
    <w:rsid w:val="00267C92"/>
    <w:rsid w:val="00270D52"/>
    <w:rsid w:val="00272690"/>
    <w:rsid w:val="00272691"/>
    <w:rsid w:val="00281967"/>
    <w:rsid w:val="00283C94"/>
    <w:rsid w:val="00286A79"/>
    <w:rsid w:val="00290508"/>
    <w:rsid w:val="00293741"/>
    <w:rsid w:val="00295DA2"/>
    <w:rsid w:val="002A19D9"/>
    <w:rsid w:val="002A227E"/>
    <w:rsid w:val="002B0025"/>
    <w:rsid w:val="002B31D5"/>
    <w:rsid w:val="002C1ECA"/>
    <w:rsid w:val="002D4D06"/>
    <w:rsid w:val="002D515F"/>
    <w:rsid w:val="002E31A9"/>
    <w:rsid w:val="002E463A"/>
    <w:rsid w:val="002E7FDC"/>
    <w:rsid w:val="002F5E65"/>
    <w:rsid w:val="00300756"/>
    <w:rsid w:val="00301504"/>
    <w:rsid w:val="00307825"/>
    <w:rsid w:val="00310EC0"/>
    <w:rsid w:val="00311A61"/>
    <w:rsid w:val="0032472F"/>
    <w:rsid w:val="003255E3"/>
    <w:rsid w:val="00332AC1"/>
    <w:rsid w:val="00356586"/>
    <w:rsid w:val="0037408A"/>
    <w:rsid w:val="00377E9D"/>
    <w:rsid w:val="00377FA0"/>
    <w:rsid w:val="00386A92"/>
    <w:rsid w:val="0039113C"/>
    <w:rsid w:val="00394535"/>
    <w:rsid w:val="003B487A"/>
    <w:rsid w:val="003B62B6"/>
    <w:rsid w:val="003B66D9"/>
    <w:rsid w:val="003C6B54"/>
    <w:rsid w:val="003D0E47"/>
    <w:rsid w:val="003D0FC1"/>
    <w:rsid w:val="003D17B7"/>
    <w:rsid w:val="0040206B"/>
    <w:rsid w:val="004024E1"/>
    <w:rsid w:val="00410214"/>
    <w:rsid w:val="00413526"/>
    <w:rsid w:val="004247EB"/>
    <w:rsid w:val="004259F0"/>
    <w:rsid w:val="00426C7A"/>
    <w:rsid w:val="00432C1B"/>
    <w:rsid w:val="00436BBD"/>
    <w:rsid w:val="00444A5A"/>
    <w:rsid w:val="00461DD2"/>
    <w:rsid w:val="00462209"/>
    <w:rsid w:val="00464036"/>
    <w:rsid w:val="00465E34"/>
    <w:rsid w:val="00477C1E"/>
    <w:rsid w:val="00481955"/>
    <w:rsid w:val="004874F6"/>
    <w:rsid w:val="00490313"/>
    <w:rsid w:val="00490D09"/>
    <w:rsid w:val="004A1CFF"/>
    <w:rsid w:val="004A233A"/>
    <w:rsid w:val="004B1577"/>
    <w:rsid w:val="004D1801"/>
    <w:rsid w:val="004D251C"/>
    <w:rsid w:val="004E00B1"/>
    <w:rsid w:val="004E26CD"/>
    <w:rsid w:val="004E6974"/>
    <w:rsid w:val="004E7000"/>
    <w:rsid w:val="004F3C16"/>
    <w:rsid w:val="004F5B9D"/>
    <w:rsid w:val="005126DD"/>
    <w:rsid w:val="005232FA"/>
    <w:rsid w:val="00531D4B"/>
    <w:rsid w:val="005353B5"/>
    <w:rsid w:val="00547D7D"/>
    <w:rsid w:val="00557922"/>
    <w:rsid w:val="005656F4"/>
    <w:rsid w:val="00566907"/>
    <w:rsid w:val="005716A8"/>
    <w:rsid w:val="00573A2E"/>
    <w:rsid w:val="00591E66"/>
    <w:rsid w:val="005A744B"/>
    <w:rsid w:val="005C3089"/>
    <w:rsid w:val="005C480A"/>
    <w:rsid w:val="005D4A62"/>
    <w:rsid w:val="005D5E19"/>
    <w:rsid w:val="005D62F9"/>
    <w:rsid w:val="005E4614"/>
    <w:rsid w:val="005F0B75"/>
    <w:rsid w:val="00602205"/>
    <w:rsid w:val="00610399"/>
    <w:rsid w:val="0062110C"/>
    <w:rsid w:val="00622CD7"/>
    <w:rsid w:val="0062484B"/>
    <w:rsid w:val="0063197E"/>
    <w:rsid w:val="00632BD0"/>
    <w:rsid w:val="00646EC3"/>
    <w:rsid w:val="00661577"/>
    <w:rsid w:val="0066503B"/>
    <w:rsid w:val="0066581D"/>
    <w:rsid w:val="00672901"/>
    <w:rsid w:val="00681A93"/>
    <w:rsid w:val="006848EC"/>
    <w:rsid w:val="006924CF"/>
    <w:rsid w:val="00694B47"/>
    <w:rsid w:val="0069550B"/>
    <w:rsid w:val="006A2897"/>
    <w:rsid w:val="006A6184"/>
    <w:rsid w:val="006B135E"/>
    <w:rsid w:val="006B39AC"/>
    <w:rsid w:val="006B7701"/>
    <w:rsid w:val="006D3EB0"/>
    <w:rsid w:val="006E49AE"/>
    <w:rsid w:val="006F74FB"/>
    <w:rsid w:val="00705DCC"/>
    <w:rsid w:val="00706350"/>
    <w:rsid w:val="007064EC"/>
    <w:rsid w:val="00713132"/>
    <w:rsid w:val="007168A3"/>
    <w:rsid w:val="00722AC8"/>
    <w:rsid w:val="007237FC"/>
    <w:rsid w:val="007314AA"/>
    <w:rsid w:val="00732182"/>
    <w:rsid w:val="00732CD5"/>
    <w:rsid w:val="007424C4"/>
    <w:rsid w:val="00745EDD"/>
    <w:rsid w:val="00753037"/>
    <w:rsid w:val="00762446"/>
    <w:rsid w:val="00771694"/>
    <w:rsid w:val="0078743A"/>
    <w:rsid w:val="00787BC1"/>
    <w:rsid w:val="00787C0D"/>
    <w:rsid w:val="00790FFC"/>
    <w:rsid w:val="007A4973"/>
    <w:rsid w:val="007C35BF"/>
    <w:rsid w:val="007C3F2A"/>
    <w:rsid w:val="007D105E"/>
    <w:rsid w:val="007D626F"/>
    <w:rsid w:val="007E1AFF"/>
    <w:rsid w:val="007F1C3C"/>
    <w:rsid w:val="007F396D"/>
    <w:rsid w:val="00803F53"/>
    <w:rsid w:val="008143A7"/>
    <w:rsid w:val="00814F87"/>
    <w:rsid w:val="00831AF6"/>
    <w:rsid w:val="00833F56"/>
    <w:rsid w:val="00841A1A"/>
    <w:rsid w:val="00846AB0"/>
    <w:rsid w:val="0084742F"/>
    <w:rsid w:val="00866BDC"/>
    <w:rsid w:val="00873E9D"/>
    <w:rsid w:val="008808E0"/>
    <w:rsid w:val="00881C2F"/>
    <w:rsid w:val="008A32FB"/>
    <w:rsid w:val="008A79DF"/>
    <w:rsid w:val="008B40F0"/>
    <w:rsid w:val="008D0848"/>
    <w:rsid w:val="008E70BF"/>
    <w:rsid w:val="008F24B3"/>
    <w:rsid w:val="008F39BC"/>
    <w:rsid w:val="00905077"/>
    <w:rsid w:val="0091122D"/>
    <w:rsid w:val="00920D67"/>
    <w:rsid w:val="009228FE"/>
    <w:rsid w:val="00924CD7"/>
    <w:rsid w:val="0092634B"/>
    <w:rsid w:val="00927044"/>
    <w:rsid w:val="00936B34"/>
    <w:rsid w:val="00936F80"/>
    <w:rsid w:val="0095512B"/>
    <w:rsid w:val="00957904"/>
    <w:rsid w:val="0096040D"/>
    <w:rsid w:val="00960651"/>
    <w:rsid w:val="009635EE"/>
    <w:rsid w:val="00977363"/>
    <w:rsid w:val="00977C20"/>
    <w:rsid w:val="00987E55"/>
    <w:rsid w:val="0099317C"/>
    <w:rsid w:val="009945D3"/>
    <w:rsid w:val="00994C49"/>
    <w:rsid w:val="00995BCC"/>
    <w:rsid w:val="009975FC"/>
    <w:rsid w:val="009A6028"/>
    <w:rsid w:val="009B1A4F"/>
    <w:rsid w:val="009B59DA"/>
    <w:rsid w:val="009D1870"/>
    <w:rsid w:val="009D64C6"/>
    <w:rsid w:val="009E62D4"/>
    <w:rsid w:val="009F2317"/>
    <w:rsid w:val="009F3236"/>
    <w:rsid w:val="009F67E3"/>
    <w:rsid w:val="00A071F4"/>
    <w:rsid w:val="00A105FA"/>
    <w:rsid w:val="00A32024"/>
    <w:rsid w:val="00A3560F"/>
    <w:rsid w:val="00A50A23"/>
    <w:rsid w:val="00A57110"/>
    <w:rsid w:val="00A6185C"/>
    <w:rsid w:val="00A70F5F"/>
    <w:rsid w:val="00A76A3A"/>
    <w:rsid w:val="00A81794"/>
    <w:rsid w:val="00A85554"/>
    <w:rsid w:val="00AA5444"/>
    <w:rsid w:val="00AA5BE3"/>
    <w:rsid w:val="00AA658A"/>
    <w:rsid w:val="00AC07F8"/>
    <w:rsid w:val="00AE1CEE"/>
    <w:rsid w:val="00AE32F5"/>
    <w:rsid w:val="00AE6A44"/>
    <w:rsid w:val="00AF26BC"/>
    <w:rsid w:val="00AF5ED4"/>
    <w:rsid w:val="00B02294"/>
    <w:rsid w:val="00B121D8"/>
    <w:rsid w:val="00B15D29"/>
    <w:rsid w:val="00B16C64"/>
    <w:rsid w:val="00B179C1"/>
    <w:rsid w:val="00B21FD4"/>
    <w:rsid w:val="00B36B0A"/>
    <w:rsid w:val="00B433EF"/>
    <w:rsid w:val="00B4665B"/>
    <w:rsid w:val="00B472CD"/>
    <w:rsid w:val="00B63355"/>
    <w:rsid w:val="00B70DCE"/>
    <w:rsid w:val="00B73053"/>
    <w:rsid w:val="00B77C82"/>
    <w:rsid w:val="00B840FE"/>
    <w:rsid w:val="00B844AC"/>
    <w:rsid w:val="00B8703A"/>
    <w:rsid w:val="00B966A8"/>
    <w:rsid w:val="00B97EF5"/>
    <w:rsid w:val="00BA1647"/>
    <w:rsid w:val="00BB322B"/>
    <w:rsid w:val="00BC10FA"/>
    <w:rsid w:val="00BD0FFE"/>
    <w:rsid w:val="00BD24D2"/>
    <w:rsid w:val="00BD2727"/>
    <w:rsid w:val="00BD2EF6"/>
    <w:rsid w:val="00BD3090"/>
    <w:rsid w:val="00BD6813"/>
    <w:rsid w:val="00BE082D"/>
    <w:rsid w:val="00BE2C9F"/>
    <w:rsid w:val="00BE771C"/>
    <w:rsid w:val="00BF4804"/>
    <w:rsid w:val="00C01F99"/>
    <w:rsid w:val="00C04DCF"/>
    <w:rsid w:val="00C04EE3"/>
    <w:rsid w:val="00C0725E"/>
    <w:rsid w:val="00C1024F"/>
    <w:rsid w:val="00C13241"/>
    <w:rsid w:val="00C144DD"/>
    <w:rsid w:val="00C149CB"/>
    <w:rsid w:val="00C16E9C"/>
    <w:rsid w:val="00C21BB3"/>
    <w:rsid w:val="00C24FA0"/>
    <w:rsid w:val="00C26240"/>
    <w:rsid w:val="00C30F50"/>
    <w:rsid w:val="00C34D0F"/>
    <w:rsid w:val="00C428A8"/>
    <w:rsid w:val="00C63751"/>
    <w:rsid w:val="00C7181F"/>
    <w:rsid w:val="00C73B5F"/>
    <w:rsid w:val="00C7652F"/>
    <w:rsid w:val="00C80B43"/>
    <w:rsid w:val="00C86608"/>
    <w:rsid w:val="00C9027E"/>
    <w:rsid w:val="00C907D2"/>
    <w:rsid w:val="00C94FAE"/>
    <w:rsid w:val="00C953FE"/>
    <w:rsid w:val="00C95BC1"/>
    <w:rsid w:val="00C9677F"/>
    <w:rsid w:val="00C96DD7"/>
    <w:rsid w:val="00CA318A"/>
    <w:rsid w:val="00CB30AA"/>
    <w:rsid w:val="00CB3BFC"/>
    <w:rsid w:val="00CB4248"/>
    <w:rsid w:val="00CC3601"/>
    <w:rsid w:val="00CC4854"/>
    <w:rsid w:val="00CD55C1"/>
    <w:rsid w:val="00CD778E"/>
    <w:rsid w:val="00CE1044"/>
    <w:rsid w:val="00CE1865"/>
    <w:rsid w:val="00CE3FAA"/>
    <w:rsid w:val="00CE5193"/>
    <w:rsid w:val="00CE7AA2"/>
    <w:rsid w:val="00D06F8D"/>
    <w:rsid w:val="00D139E2"/>
    <w:rsid w:val="00D40089"/>
    <w:rsid w:val="00D40633"/>
    <w:rsid w:val="00D4604A"/>
    <w:rsid w:val="00D46692"/>
    <w:rsid w:val="00D53CEF"/>
    <w:rsid w:val="00D55E03"/>
    <w:rsid w:val="00D6075F"/>
    <w:rsid w:val="00D77A33"/>
    <w:rsid w:val="00D77BC1"/>
    <w:rsid w:val="00D80032"/>
    <w:rsid w:val="00D842B3"/>
    <w:rsid w:val="00D870CD"/>
    <w:rsid w:val="00D92C4D"/>
    <w:rsid w:val="00DA31C1"/>
    <w:rsid w:val="00DA43AF"/>
    <w:rsid w:val="00DA4790"/>
    <w:rsid w:val="00DA7503"/>
    <w:rsid w:val="00DA7D7B"/>
    <w:rsid w:val="00DD122D"/>
    <w:rsid w:val="00E009A2"/>
    <w:rsid w:val="00E00B9F"/>
    <w:rsid w:val="00E01763"/>
    <w:rsid w:val="00E07213"/>
    <w:rsid w:val="00E22DF6"/>
    <w:rsid w:val="00E41A79"/>
    <w:rsid w:val="00E45580"/>
    <w:rsid w:val="00E461BA"/>
    <w:rsid w:val="00E4721F"/>
    <w:rsid w:val="00E534B9"/>
    <w:rsid w:val="00E53F8B"/>
    <w:rsid w:val="00E63BDB"/>
    <w:rsid w:val="00E6633B"/>
    <w:rsid w:val="00E708E3"/>
    <w:rsid w:val="00E70A36"/>
    <w:rsid w:val="00E769FD"/>
    <w:rsid w:val="00E77DC2"/>
    <w:rsid w:val="00EA0A38"/>
    <w:rsid w:val="00EA62AC"/>
    <w:rsid w:val="00EB0900"/>
    <w:rsid w:val="00EB4EE5"/>
    <w:rsid w:val="00EE6347"/>
    <w:rsid w:val="00F07274"/>
    <w:rsid w:val="00F1547D"/>
    <w:rsid w:val="00F1796F"/>
    <w:rsid w:val="00F2301F"/>
    <w:rsid w:val="00F2632A"/>
    <w:rsid w:val="00F309DD"/>
    <w:rsid w:val="00F31563"/>
    <w:rsid w:val="00F410E1"/>
    <w:rsid w:val="00F4404D"/>
    <w:rsid w:val="00F465BE"/>
    <w:rsid w:val="00F5129D"/>
    <w:rsid w:val="00F5465F"/>
    <w:rsid w:val="00F81BC6"/>
    <w:rsid w:val="00F92D48"/>
    <w:rsid w:val="00FA2E94"/>
    <w:rsid w:val="00FA66D8"/>
    <w:rsid w:val="00FF01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7ACF"/>
  <w15:chartTrackingRefBased/>
  <w15:docId w15:val="{65FE37CB-FD67-4171-B5CA-5D2AF9C3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FreesiaUPC" w:hAnsi="FreesiaUPC" w:cs="FreesiaUPC"/>
      <w:sz w:val="30"/>
      <w:szCs w:val="30"/>
    </w:rPr>
  </w:style>
  <w:style w:type="paragraph" w:styleId="1">
    <w:name w:val="heading 1"/>
    <w:basedOn w:val="a"/>
    <w:next w:val="a"/>
    <w:qFormat/>
    <w:pPr>
      <w:keepNext/>
      <w:jc w:val="center"/>
      <w:outlineLvl w:val="0"/>
    </w:pPr>
    <w:rPr>
      <w:sz w:val="36"/>
      <w:szCs w:val="36"/>
    </w:rPr>
  </w:style>
  <w:style w:type="paragraph" w:styleId="2">
    <w:name w:val="heading 2"/>
    <w:basedOn w:val="a"/>
    <w:next w:val="a"/>
    <w:qFormat/>
    <w:pPr>
      <w:keepNext/>
      <w:jc w:val="center"/>
      <w:outlineLvl w:val="1"/>
    </w:pPr>
    <w:rPr>
      <w:rFonts w:ascii="AngsanaUPC" w:hAnsi="AngsanaUPC" w:cs="AngsanaUPC"/>
      <w:sz w:val="34"/>
      <w:szCs w:val="34"/>
    </w:rPr>
  </w:style>
  <w:style w:type="paragraph" w:styleId="3">
    <w:name w:val="heading 3"/>
    <w:basedOn w:val="a"/>
    <w:next w:val="a"/>
    <w:qFormat/>
    <w:pPr>
      <w:keepNext/>
      <w:jc w:val="center"/>
      <w:outlineLvl w:val="2"/>
    </w:pPr>
    <w:rPr>
      <w:rFonts w:ascii="AngsanaUPC" w:hAnsi="AngsanaUPC" w:cs="AngsanaUPC"/>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Body Text Indent"/>
    <w:basedOn w:val="a"/>
    <w:pPr>
      <w:tabs>
        <w:tab w:val="left" w:pos="993"/>
        <w:tab w:val="left" w:pos="1620"/>
        <w:tab w:val="left" w:pos="2160"/>
      </w:tabs>
      <w:ind w:left="993"/>
      <w:jc w:val="both"/>
    </w:pPr>
  </w:style>
  <w:style w:type="paragraph" w:styleId="20">
    <w:name w:val="Body Text Indent 2"/>
    <w:basedOn w:val="a"/>
    <w:pPr>
      <w:tabs>
        <w:tab w:val="left" w:pos="450"/>
        <w:tab w:val="left" w:pos="851"/>
        <w:tab w:val="left" w:pos="1620"/>
        <w:tab w:val="left" w:pos="2160"/>
      </w:tabs>
      <w:ind w:left="426" w:hanging="426"/>
      <w:jc w:val="both"/>
    </w:pPr>
  </w:style>
  <w:style w:type="paragraph" w:styleId="30">
    <w:name w:val="Body Text Indent 3"/>
    <w:basedOn w:val="a"/>
    <w:pPr>
      <w:tabs>
        <w:tab w:val="left" w:pos="990"/>
        <w:tab w:val="left" w:pos="1620"/>
        <w:tab w:val="left" w:pos="2160"/>
      </w:tabs>
      <w:ind w:left="450" w:hanging="450"/>
      <w:jc w:val="both"/>
    </w:pPr>
  </w:style>
  <w:style w:type="paragraph" w:styleId="a5">
    <w:name w:val="Balloon Text"/>
    <w:basedOn w:val="a"/>
    <w:link w:val="a6"/>
    <w:rsid w:val="007424C4"/>
    <w:rPr>
      <w:rFonts w:ascii="Tahoma" w:hAnsi="Tahoma" w:cs="Angsana New"/>
      <w:sz w:val="16"/>
      <w:szCs w:val="20"/>
      <w:lang w:val="x-none" w:eastAsia="x-none"/>
    </w:rPr>
  </w:style>
  <w:style w:type="character" w:customStyle="1" w:styleId="a6">
    <w:name w:val="ข้อความบอลลูน อักขระ"/>
    <w:link w:val="a5"/>
    <w:rsid w:val="007424C4"/>
    <w:rPr>
      <w:rFonts w:ascii="Tahoma" w:hAnsi="Tahoma"/>
      <w:sz w:val="16"/>
    </w:rPr>
  </w:style>
  <w:style w:type="paragraph" w:styleId="a7">
    <w:name w:val="List Paragraph"/>
    <w:basedOn w:val="a"/>
    <w:uiPriority w:val="34"/>
    <w:qFormat/>
    <w:rsid w:val="00694B47"/>
    <w:pPr>
      <w:spacing w:after="200" w:line="276" w:lineRule="auto"/>
      <w:ind w:left="720"/>
      <w:contextualSpacing/>
    </w:pPr>
    <w:rPr>
      <w:rFonts w:ascii="Calibri" w:eastAsia="Calibri" w:hAnsi="Calibri" w:cs="Cordia New"/>
      <w:sz w:val="22"/>
      <w:szCs w:val="28"/>
    </w:rPr>
  </w:style>
  <w:style w:type="paragraph" w:styleId="a8">
    <w:name w:val="header"/>
    <w:basedOn w:val="a"/>
    <w:link w:val="a9"/>
    <w:uiPriority w:val="99"/>
    <w:unhideWhenUsed/>
    <w:rsid w:val="00694B47"/>
    <w:pPr>
      <w:tabs>
        <w:tab w:val="center" w:pos="4513"/>
        <w:tab w:val="right" w:pos="9026"/>
      </w:tabs>
    </w:pPr>
    <w:rPr>
      <w:rFonts w:ascii="Calibri" w:eastAsia="Calibri" w:hAnsi="Calibri" w:cs="Cordia New"/>
      <w:sz w:val="22"/>
      <w:szCs w:val="28"/>
    </w:rPr>
  </w:style>
  <w:style w:type="character" w:customStyle="1" w:styleId="a9">
    <w:name w:val="หัวกระดาษ อักขระ"/>
    <w:link w:val="a8"/>
    <w:uiPriority w:val="99"/>
    <w:rsid w:val="00694B47"/>
    <w:rPr>
      <w:rFonts w:ascii="Calibri" w:eastAsia="Calibri" w:hAnsi="Calibri" w:cs="Cordia New"/>
      <w:sz w:val="22"/>
      <w:szCs w:val="28"/>
    </w:rPr>
  </w:style>
  <w:style w:type="paragraph" w:styleId="aa">
    <w:name w:val="footer"/>
    <w:basedOn w:val="a"/>
    <w:link w:val="ab"/>
    <w:uiPriority w:val="99"/>
    <w:unhideWhenUsed/>
    <w:rsid w:val="00694B47"/>
    <w:pPr>
      <w:tabs>
        <w:tab w:val="center" w:pos="4513"/>
        <w:tab w:val="right" w:pos="9026"/>
      </w:tabs>
    </w:pPr>
    <w:rPr>
      <w:rFonts w:ascii="Calibri" w:eastAsia="Calibri" w:hAnsi="Calibri" w:cs="Cordia New"/>
      <w:sz w:val="22"/>
      <w:szCs w:val="28"/>
    </w:rPr>
  </w:style>
  <w:style w:type="character" w:customStyle="1" w:styleId="ab">
    <w:name w:val="ท้ายกระดาษ อักขระ"/>
    <w:link w:val="aa"/>
    <w:uiPriority w:val="99"/>
    <w:rsid w:val="00694B47"/>
    <w:rPr>
      <w:rFonts w:ascii="Calibri" w:eastAsia="Calibri" w:hAnsi="Calibri" w:cs="Cordia New"/>
      <w:sz w:val="22"/>
      <w:szCs w:val="28"/>
    </w:rPr>
  </w:style>
  <w:style w:type="paragraph" w:customStyle="1" w:styleId="ReportHeading1">
    <w:name w:val="ReportHeading1"/>
    <w:basedOn w:val="a"/>
    <w:uiPriority w:val="99"/>
    <w:rsid w:val="00AA5BE3"/>
    <w:pPr>
      <w:framePr w:w="6521" w:h="1055" w:hSpace="142" w:wrap="around" w:vAnchor="page" w:hAnchor="page" w:x="1441" w:y="4452"/>
      <w:spacing w:line="300" w:lineRule="atLeast"/>
    </w:pPr>
    <w:rPr>
      <w:rFonts w:ascii="Arial" w:hAnsi="Arial" w:cs="Times New Roman"/>
      <w:b/>
      <w:bCs/>
      <w:sz w:val="24"/>
      <w:szCs w:val="24"/>
    </w:rPr>
  </w:style>
  <w:style w:type="paragraph" w:styleId="ac">
    <w:name w:val="Body Text"/>
    <w:basedOn w:val="a"/>
    <w:link w:val="ad"/>
    <w:rsid w:val="002314D4"/>
    <w:pPr>
      <w:spacing w:after="120"/>
    </w:pPr>
    <w:rPr>
      <w:rFonts w:cs="Angsana New"/>
      <w:szCs w:val="38"/>
    </w:rPr>
  </w:style>
  <w:style w:type="character" w:customStyle="1" w:styleId="ad">
    <w:name w:val="เนื้อความ อักขระ"/>
    <w:link w:val="ac"/>
    <w:rsid w:val="002314D4"/>
    <w:rPr>
      <w:rFonts w:ascii="FreesiaUPC" w:hAnsi="FreesiaUPC"/>
      <w:sz w:val="30"/>
      <w:szCs w:val="38"/>
    </w:rPr>
  </w:style>
  <w:style w:type="paragraph" w:styleId="21">
    <w:name w:val="Body Text 2"/>
    <w:basedOn w:val="a"/>
    <w:link w:val="22"/>
    <w:rsid w:val="002314D4"/>
    <w:pPr>
      <w:spacing w:after="120" w:line="480" w:lineRule="auto"/>
    </w:pPr>
    <w:rPr>
      <w:rFonts w:cs="Angsana New"/>
      <w:szCs w:val="38"/>
    </w:rPr>
  </w:style>
  <w:style w:type="character" w:customStyle="1" w:styleId="22">
    <w:name w:val="เนื้อความ 2 อักขระ"/>
    <w:link w:val="21"/>
    <w:rsid w:val="002314D4"/>
    <w:rPr>
      <w:rFonts w:ascii="FreesiaUPC" w:hAnsi="FreesiaUPC"/>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0192">
      <w:bodyDiv w:val="1"/>
      <w:marLeft w:val="0"/>
      <w:marRight w:val="0"/>
      <w:marTop w:val="0"/>
      <w:marBottom w:val="0"/>
      <w:divBdr>
        <w:top w:val="none" w:sz="0" w:space="0" w:color="auto"/>
        <w:left w:val="none" w:sz="0" w:space="0" w:color="auto"/>
        <w:bottom w:val="none" w:sz="0" w:space="0" w:color="auto"/>
        <w:right w:val="none" w:sz="0" w:space="0" w:color="auto"/>
      </w:divBdr>
    </w:div>
    <w:div w:id="267006995">
      <w:bodyDiv w:val="1"/>
      <w:marLeft w:val="0"/>
      <w:marRight w:val="0"/>
      <w:marTop w:val="0"/>
      <w:marBottom w:val="0"/>
      <w:divBdr>
        <w:top w:val="none" w:sz="0" w:space="0" w:color="auto"/>
        <w:left w:val="none" w:sz="0" w:space="0" w:color="auto"/>
        <w:bottom w:val="none" w:sz="0" w:space="0" w:color="auto"/>
        <w:right w:val="none" w:sz="0" w:space="0" w:color="auto"/>
      </w:divBdr>
    </w:div>
    <w:div w:id="179293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62AED-1BF7-4E70-A497-F6B194C1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492</Words>
  <Characters>2809</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งบการเงินของ</vt:lpstr>
      <vt:lpstr>งบการเงินของ</vt:lpstr>
    </vt:vector>
  </TitlesOfParts>
  <Company>bunchikij</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งบการเงินของ</dc:title>
  <dc:subject/>
  <dc:creator>user</dc:creator>
  <cp:keywords/>
  <cp:lastModifiedBy>สุนันทา นบนอบ</cp:lastModifiedBy>
  <cp:revision>5</cp:revision>
  <cp:lastPrinted>2025-11-13T15:09:00Z</cp:lastPrinted>
  <dcterms:created xsi:type="dcterms:W3CDTF">2025-11-13T16:27:00Z</dcterms:created>
  <dcterms:modified xsi:type="dcterms:W3CDTF">2025-11-14T00:18:00Z</dcterms:modified>
</cp:coreProperties>
</file>