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3404A3"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Bidi"/>
          <w:sz w:val="52"/>
          <w:szCs w:val="52"/>
          <w:cs/>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707482D4" w14:textId="77777777" w:rsidR="007554BA" w:rsidRDefault="007554BA"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p>
    <w:p w14:paraId="31A8F91C" w14:textId="1B51284A" w:rsidR="004873F1" w:rsidRDefault="004873F1"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873F1">
        <w:rPr>
          <w:rFonts w:asciiTheme="majorHAnsi" w:hAnsiTheme="majorHAnsi" w:cstheme="majorHAnsi"/>
          <w:sz w:val="40"/>
          <w:szCs w:val="40"/>
        </w:rPr>
        <w:t>NR Instant Produce Public Company Limited</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11F1F126" w14:textId="57DF011B"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C4328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-month</w:t>
      </w:r>
      <w:r w:rsidR="00C43280">
        <w:rPr>
          <w:rFonts w:asciiTheme="majorHAnsi" w:hAnsiTheme="majorHAnsi" w:cstheme="minorBidi"/>
          <w:b w:val="0"/>
          <w:bCs w:val="0"/>
          <w:sz w:val="28"/>
          <w:szCs w:val="28"/>
        </w:rPr>
        <w:t xml:space="preserve"> and </w:t>
      </w:r>
      <w:r w:rsidR="004D46A5">
        <w:rPr>
          <w:rFonts w:asciiTheme="majorHAnsi" w:hAnsiTheme="majorHAnsi" w:cstheme="minorBidi"/>
          <w:b w:val="0"/>
          <w:bCs w:val="0"/>
          <w:sz w:val="28"/>
          <w:szCs w:val="28"/>
        </w:rPr>
        <w:t>nine</w:t>
      </w:r>
      <w:r w:rsidR="00C43280">
        <w:rPr>
          <w:rFonts w:asciiTheme="majorHAnsi" w:hAnsiTheme="majorHAnsi" w:cstheme="minorBidi"/>
          <w:b w:val="0"/>
          <w:bCs w:val="0"/>
          <w:sz w:val="28"/>
          <w:szCs w:val="28"/>
        </w:rPr>
        <w:t>-month</w:t>
      </w:r>
      <w:r w:rsidR="00074130">
        <w:rPr>
          <w:rFonts w:asciiTheme="majorHAnsi" w:hAnsiTheme="majorHAnsi" w:cstheme="minorBidi"/>
          <w:b w:val="0"/>
          <w:bCs w:val="0"/>
          <w:sz w:val="28"/>
          <w:szCs w:val="28"/>
        </w:rPr>
        <w:t xml:space="preserve"> </w:t>
      </w:r>
      <w:r w:rsidR="00CD3443" w:rsidRPr="00456D32">
        <w:rPr>
          <w:rFonts w:asciiTheme="majorHAnsi" w:hAnsiTheme="majorHAnsi" w:cstheme="majorHAnsi"/>
          <w:b w:val="0"/>
          <w:bCs w:val="0"/>
          <w:sz w:val="28"/>
          <w:szCs w:val="28"/>
        </w:rPr>
        <w:t xml:space="preserve">period ended </w:t>
      </w:r>
    </w:p>
    <w:p w14:paraId="00E26E49" w14:textId="2570D56A" w:rsidR="00C96482" w:rsidRPr="00D424C9" w:rsidRDefault="004D46A5"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inorBidi"/>
          <w:b w:val="0"/>
          <w:bCs w:val="0"/>
          <w:sz w:val="28"/>
          <w:szCs w:val="28"/>
        </w:rPr>
      </w:pPr>
      <w:r>
        <w:rPr>
          <w:rFonts w:asciiTheme="majorHAnsi" w:hAnsiTheme="majorHAnsi" w:cstheme="majorHAnsi"/>
          <w:b w:val="0"/>
          <w:bCs w:val="0"/>
          <w:sz w:val="28"/>
          <w:szCs w:val="28"/>
        </w:rPr>
        <w:t>30 September 2025</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25D861A4" w14:textId="77777777" w:rsidR="009043B9"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sectPr w:rsidR="009043B9" w:rsidSect="00C87AD8">
          <w:headerReference w:type="even" r:id="rId11"/>
          <w:headerReference w:type="default" r:id="rId12"/>
          <w:footerReference w:type="even" r:id="rId13"/>
          <w:footerReference w:type="default" r:id="rId14"/>
          <w:headerReference w:type="first" r:id="rId15"/>
          <w:pgSz w:w="11900" w:h="16840" w:code="9"/>
          <w:pgMar w:top="2736" w:right="1080" w:bottom="1080" w:left="1728" w:header="720" w:footer="288" w:gutter="0"/>
          <w:cols w:space="708"/>
          <w:titlePg/>
          <w:docGrid w:linePitch="326"/>
        </w:sectPr>
      </w:pPr>
      <w:r w:rsidRPr="000E28E0">
        <w:rPr>
          <w:rFonts w:asciiTheme="majorHAnsi" w:hAnsiTheme="majorHAnsi" w:cstheme="majorHAnsi"/>
          <w:b w:val="0"/>
          <w:bCs w:val="0"/>
          <w:sz w:val="28"/>
          <w:szCs w:val="28"/>
        </w:rPr>
        <w:t>on review of interim financial information</w:t>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33A0F198"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2476B" w:rsidRPr="0072476B">
        <w:rPr>
          <w:rFonts w:asciiTheme="majorHAnsi" w:eastAsia="Cordia New" w:hAnsiTheme="majorHAnsi" w:cstheme="majorHAnsi"/>
          <w:b/>
          <w:bCs/>
          <w:color w:val="auto"/>
          <w:sz w:val="22"/>
          <w:szCs w:val="22"/>
          <w:lang w:eastAsia="zh-CN"/>
        </w:rPr>
        <w:t>NR Instant Produce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3BDD0F82" w14:textId="3C473271" w:rsidR="004861AB" w:rsidRDefault="00CA22E6" w:rsidP="002B0F3A">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E755C7" w:rsidRPr="00E755C7">
        <w:rPr>
          <w:rFonts w:asciiTheme="majorHAnsi" w:hAnsiTheme="majorHAnsi" w:cstheme="majorHAnsi"/>
          <w:color w:val="auto"/>
          <w:spacing w:val="4"/>
          <w:sz w:val="22"/>
          <w:szCs w:val="22"/>
        </w:rPr>
        <w:t>NR Instant Produce Public Company Limited</w:t>
      </w:r>
      <w:r w:rsidR="002B4785">
        <w:rPr>
          <w:rFonts w:asciiTheme="majorHAnsi" w:hAnsiTheme="majorHAnsi" w:cstheme="majorHAnsi"/>
          <w:color w:val="auto"/>
          <w:spacing w:val="4"/>
          <w:sz w:val="22"/>
          <w:szCs w:val="22"/>
        </w:rPr>
        <w:t xml:space="preserve"> </w:t>
      </w:r>
      <w:r w:rsidR="002B4785" w:rsidRPr="007245CC">
        <w:rPr>
          <w:rFonts w:asciiTheme="majorHAnsi" w:hAnsiTheme="majorHAnsi" w:cstheme="majorHAnsi"/>
          <w:color w:val="auto"/>
          <w:spacing w:val="4"/>
          <w:sz w:val="22"/>
          <w:szCs w:val="22"/>
        </w:rPr>
        <w:t>and its subsidiaries,</w:t>
      </w:r>
      <w:r w:rsidR="00AC0054">
        <w:rPr>
          <w:rFonts w:asciiTheme="majorHAnsi" w:hAnsiTheme="majorHAnsi" w:cstheme="majorHAnsi"/>
          <w:color w:val="auto"/>
          <w:spacing w:val="4"/>
          <w:sz w:val="22"/>
          <w:szCs w:val="22"/>
        </w:rPr>
        <w:t xml:space="preserve"> </w:t>
      </w:r>
      <w:r w:rsidR="0083103C">
        <w:rPr>
          <w:rFonts w:asciiTheme="majorHAnsi" w:hAnsiTheme="majorHAnsi" w:cstheme="majorHAnsi"/>
          <w:color w:val="auto"/>
          <w:spacing w:val="4"/>
          <w:sz w:val="22"/>
          <w:szCs w:val="22"/>
        </w:rPr>
        <w:t xml:space="preserve">(“the Group”) </w:t>
      </w:r>
      <w:r w:rsidR="00AC0054" w:rsidRPr="007245CC">
        <w:rPr>
          <w:rFonts w:asciiTheme="majorHAnsi" w:hAnsiTheme="majorHAnsi" w:cstheme="majorHAnsi"/>
          <w:color w:val="auto"/>
          <w:spacing w:val="4"/>
          <w:sz w:val="22"/>
          <w:szCs w:val="22"/>
        </w:rPr>
        <w:t>and of</w:t>
      </w:r>
      <w:r w:rsidR="00AC0054">
        <w:rPr>
          <w:rFonts w:asciiTheme="majorHAnsi" w:hAnsiTheme="majorHAnsi" w:cstheme="majorHAnsi"/>
          <w:color w:val="auto"/>
          <w:spacing w:val="4"/>
          <w:sz w:val="22"/>
          <w:szCs w:val="22"/>
        </w:rPr>
        <w:t xml:space="preserve"> </w:t>
      </w:r>
      <w:r w:rsidR="00AC0054" w:rsidRPr="00E755C7">
        <w:rPr>
          <w:rFonts w:asciiTheme="majorHAnsi" w:hAnsiTheme="majorHAnsi" w:cstheme="majorHAnsi"/>
          <w:color w:val="auto"/>
          <w:spacing w:val="4"/>
          <w:sz w:val="22"/>
          <w:szCs w:val="22"/>
        </w:rPr>
        <w:t>NR Instant Produce Public Company Limited</w:t>
      </w:r>
      <w:r w:rsidR="00AC0054">
        <w:rPr>
          <w:rFonts w:asciiTheme="majorHAnsi" w:hAnsiTheme="majorHAnsi" w:cstheme="majorHAnsi"/>
          <w:color w:val="auto"/>
          <w:spacing w:val="4"/>
          <w:sz w:val="22"/>
          <w:szCs w:val="22"/>
        </w:rPr>
        <w:t>,</w:t>
      </w:r>
      <w:r w:rsidR="008C7472">
        <w:rPr>
          <w:rFonts w:asciiTheme="majorHAnsi" w:hAnsiTheme="majorHAnsi" w:cstheme="majorHAnsi"/>
          <w:color w:val="auto"/>
          <w:spacing w:val="4"/>
          <w:sz w:val="22"/>
          <w:szCs w:val="22"/>
        </w:rPr>
        <w:t xml:space="preserve"> (</w:t>
      </w:r>
      <w:r w:rsidR="000E6A73">
        <w:rPr>
          <w:rFonts w:asciiTheme="majorHAnsi" w:hAnsiTheme="majorHAnsi" w:cstheme="majorHAnsi"/>
          <w:color w:val="auto"/>
          <w:spacing w:val="4"/>
          <w:sz w:val="22"/>
          <w:szCs w:val="22"/>
        </w:rPr>
        <w:t>“the</w:t>
      </w:r>
      <w:r w:rsidR="0078753A">
        <w:rPr>
          <w:rFonts w:asciiTheme="majorHAnsi" w:hAnsiTheme="majorHAnsi" w:cstheme="majorHAnsi"/>
          <w:color w:val="auto"/>
          <w:spacing w:val="4"/>
          <w:sz w:val="22"/>
          <w:szCs w:val="22"/>
        </w:rPr>
        <w:t xml:space="preserve"> </w:t>
      </w:r>
      <w:r w:rsidR="000E6A73">
        <w:rPr>
          <w:rFonts w:asciiTheme="majorHAnsi" w:hAnsiTheme="majorHAnsi" w:cstheme="majorHAnsi"/>
          <w:color w:val="auto"/>
          <w:spacing w:val="4"/>
          <w:sz w:val="22"/>
          <w:szCs w:val="22"/>
        </w:rPr>
        <w:t>Company”)</w:t>
      </w:r>
      <w:r w:rsidR="00AC0054">
        <w:rPr>
          <w:rFonts w:asciiTheme="majorHAnsi" w:hAnsiTheme="majorHAnsi" w:cstheme="majorHAnsi"/>
          <w:color w:val="auto"/>
          <w:spacing w:val="4"/>
          <w:sz w:val="22"/>
          <w:szCs w:val="22"/>
        </w:rPr>
        <w:t xml:space="preserve"> </w:t>
      </w:r>
      <w:r w:rsidR="00A36675">
        <w:rPr>
          <w:rFonts w:asciiTheme="majorHAnsi" w:hAnsiTheme="majorHAnsi" w:cstheme="majorHAnsi"/>
          <w:color w:val="auto"/>
          <w:spacing w:val="4"/>
          <w:sz w:val="22"/>
          <w:szCs w:val="22"/>
        </w:rPr>
        <w:t>respectively</w:t>
      </w:r>
      <w:r w:rsidR="00E755C7" w:rsidRPr="00E755C7">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00834AFB">
        <w:rPr>
          <w:rFonts w:asciiTheme="majorHAnsi" w:hAnsiTheme="majorHAnsi" w:cstheme="majorHAnsi"/>
          <w:color w:val="auto"/>
          <w:spacing w:val="2"/>
          <w:sz w:val="22"/>
          <w:szCs w:val="22"/>
        </w:rPr>
        <w:t xml:space="preserve">30 </w:t>
      </w:r>
      <w:r w:rsidR="00FF62FB">
        <w:rPr>
          <w:rFonts w:asciiTheme="majorHAnsi" w:hAnsiTheme="majorHAnsi" w:cstheme="majorHAnsi"/>
          <w:color w:val="auto"/>
          <w:spacing w:val="2"/>
          <w:sz w:val="22"/>
          <w:szCs w:val="22"/>
        </w:rPr>
        <w:t>September</w:t>
      </w:r>
      <w:r w:rsidR="004E2867">
        <w:rPr>
          <w:rFonts w:asciiTheme="majorHAnsi" w:hAnsiTheme="majorHAnsi" w:cstheme="majorHAnsi"/>
          <w:color w:val="auto"/>
          <w:spacing w:val="2"/>
          <w:sz w:val="22"/>
          <w:szCs w:val="22"/>
        </w:rPr>
        <w:t xml:space="preserve"> </w:t>
      </w:r>
      <w:r w:rsidRPr="007245CC">
        <w:rPr>
          <w:rFonts w:asciiTheme="majorHAnsi" w:hAnsiTheme="majorHAnsi" w:cstheme="majorHAnsi"/>
          <w:color w:val="auto"/>
          <w:spacing w:val="2"/>
          <w:sz w:val="22"/>
          <w:szCs w:val="22"/>
        </w:rPr>
        <w:t>202</w:t>
      </w:r>
      <w:r w:rsidR="004E2867">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w:t>
      </w:r>
      <w:r w:rsidR="002B0F3A" w:rsidRPr="007245CC">
        <w:rPr>
          <w:rFonts w:asciiTheme="majorHAnsi" w:hAnsiTheme="majorHAnsi" w:cstheme="majorHAnsi"/>
          <w:color w:val="auto"/>
          <w:spacing w:val="2"/>
          <w:sz w:val="22"/>
          <w:szCs w:val="22"/>
        </w:rPr>
        <w:t>the consolidated and separate statements of comprehensive income</w:t>
      </w:r>
      <w:r w:rsidR="002B0F3A">
        <w:rPr>
          <w:rFonts w:asciiTheme="majorHAnsi" w:hAnsiTheme="majorHAnsi" w:cstheme="majorHAnsi"/>
          <w:color w:val="auto"/>
          <w:spacing w:val="2"/>
          <w:sz w:val="22"/>
          <w:szCs w:val="22"/>
        </w:rPr>
        <w:t xml:space="preserve"> for the three-month and </w:t>
      </w:r>
      <w:r w:rsidR="00420C26">
        <w:rPr>
          <w:rFonts w:asciiTheme="majorHAnsi" w:hAnsiTheme="majorHAnsi" w:cstheme="majorHAnsi"/>
          <w:color w:val="auto"/>
          <w:spacing w:val="2"/>
          <w:sz w:val="22"/>
          <w:szCs w:val="22"/>
        </w:rPr>
        <w:t>nine</w:t>
      </w:r>
      <w:r w:rsidR="002B0F3A">
        <w:rPr>
          <w:rFonts w:asciiTheme="majorHAnsi" w:hAnsiTheme="majorHAnsi" w:cstheme="majorHAnsi"/>
          <w:color w:val="auto"/>
          <w:spacing w:val="2"/>
          <w:sz w:val="22"/>
          <w:szCs w:val="22"/>
        </w:rPr>
        <w:t xml:space="preserve">-month periods ended </w:t>
      </w:r>
      <w:r w:rsidR="00FF62FB">
        <w:rPr>
          <w:rFonts w:asciiTheme="majorHAnsi" w:hAnsiTheme="majorHAnsi" w:cstheme="majorHAnsi"/>
          <w:color w:val="auto"/>
          <w:spacing w:val="2"/>
          <w:sz w:val="22"/>
          <w:szCs w:val="22"/>
        </w:rPr>
        <w:t xml:space="preserve">30 September </w:t>
      </w:r>
      <w:r w:rsidR="00FF62FB" w:rsidRPr="007245CC">
        <w:rPr>
          <w:rFonts w:asciiTheme="majorHAnsi" w:hAnsiTheme="majorHAnsi" w:cstheme="majorHAnsi"/>
          <w:color w:val="auto"/>
          <w:spacing w:val="2"/>
          <w:sz w:val="22"/>
          <w:szCs w:val="22"/>
        </w:rPr>
        <w:t>202</w:t>
      </w:r>
      <w:r w:rsidR="00FF62FB">
        <w:rPr>
          <w:rFonts w:asciiTheme="majorHAnsi" w:hAnsiTheme="majorHAnsi" w:cstheme="majorHAnsi"/>
          <w:color w:val="auto"/>
          <w:spacing w:val="2"/>
          <w:sz w:val="22"/>
          <w:szCs w:val="22"/>
        </w:rPr>
        <w:t>5</w:t>
      </w:r>
      <w:r w:rsidR="002B0F3A">
        <w:rPr>
          <w:rFonts w:asciiTheme="majorHAnsi" w:hAnsiTheme="majorHAnsi" w:cstheme="majorHAnsi"/>
          <w:color w:val="auto"/>
          <w:spacing w:val="2"/>
          <w:sz w:val="22"/>
          <w:szCs w:val="22"/>
        </w:rPr>
        <w:t>, the consolidate</w:t>
      </w:r>
      <w:r w:rsidR="008D32CD">
        <w:rPr>
          <w:rFonts w:asciiTheme="majorHAnsi" w:hAnsiTheme="majorHAnsi" w:cstheme="majorHAnsi"/>
          <w:color w:val="auto"/>
          <w:spacing w:val="2"/>
          <w:sz w:val="22"/>
          <w:szCs w:val="22"/>
        </w:rPr>
        <w:t>d</w:t>
      </w:r>
      <w:r w:rsidR="002B0F3A">
        <w:rPr>
          <w:rFonts w:asciiTheme="majorHAnsi" w:hAnsiTheme="majorHAnsi" w:cstheme="majorHAnsi"/>
          <w:color w:val="auto"/>
          <w:spacing w:val="2"/>
          <w:sz w:val="22"/>
          <w:szCs w:val="22"/>
        </w:rPr>
        <w:t xml:space="preserve"> and separate statement of </w:t>
      </w:r>
      <w:r w:rsidR="002B0F3A" w:rsidRPr="007245CC">
        <w:rPr>
          <w:rFonts w:asciiTheme="majorHAnsi" w:hAnsiTheme="majorHAnsi" w:cstheme="majorHAnsi"/>
          <w:color w:val="auto"/>
          <w:spacing w:val="4"/>
          <w:sz w:val="22"/>
          <w:szCs w:val="22"/>
        </w:rPr>
        <w:t xml:space="preserve">changes in equity and cash flows </w:t>
      </w:r>
      <w:r w:rsidR="002B0F3A" w:rsidRPr="007245CC">
        <w:rPr>
          <w:rFonts w:asciiTheme="majorHAnsi" w:hAnsiTheme="majorHAnsi" w:cstheme="majorHAnsi"/>
          <w:color w:val="auto"/>
          <w:spacing w:val="2"/>
          <w:sz w:val="22"/>
          <w:szCs w:val="22"/>
        </w:rPr>
        <w:t>for</w:t>
      </w:r>
      <w:r w:rsidR="002B0F3A" w:rsidRPr="007245CC">
        <w:rPr>
          <w:rFonts w:asciiTheme="majorHAnsi" w:hAnsiTheme="majorHAnsi" w:cstheme="majorHAnsi"/>
          <w:color w:val="auto"/>
          <w:spacing w:val="4"/>
          <w:sz w:val="22"/>
          <w:szCs w:val="22"/>
        </w:rPr>
        <w:t xml:space="preserve"> the </w:t>
      </w:r>
      <w:r w:rsidR="00664EC8">
        <w:rPr>
          <w:rFonts w:asciiTheme="majorHAnsi" w:hAnsiTheme="majorHAnsi" w:cstheme="majorHAnsi"/>
          <w:color w:val="auto"/>
          <w:spacing w:val="4"/>
          <w:sz w:val="22"/>
          <w:szCs w:val="22"/>
        </w:rPr>
        <w:t>nine</w:t>
      </w:r>
      <w:r w:rsidR="002B0F3A" w:rsidRPr="007245CC">
        <w:rPr>
          <w:rFonts w:asciiTheme="majorHAnsi" w:hAnsiTheme="majorHAnsi" w:cstheme="majorHAnsi"/>
          <w:color w:val="auto"/>
          <w:spacing w:val="4"/>
          <w:sz w:val="22"/>
          <w:szCs w:val="22"/>
        </w:rPr>
        <w:t>-month period</w:t>
      </w:r>
      <w:r w:rsidR="002B0F3A">
        <w:rPr>
          <w:rFonts w:asciiTheme="majorHAnsi" w:hAnsiTheme="majorHAnsi" w:cstheme="majorHAnsi"/>
          <w:color w:val="auto"/>
          <w:spacing w:val="4"/>
          <w:sz w:val="22"/>
          <w:szCs w:val="22"/>
        </w:rPr>
        <w:t>s</w:t>
      </w:r>
      <w:r w:rsidR="002B0F3A" w:rsidRPr="007245CC">
        <w:rPr>
          <w:rFonts w:asciiTheme="majorHAnsi" w:hAnsiTheme="majorHAnsi" w:cstheme="majorHAnsi"/>
          <w:color w:val="auto"/>
          <w:spacing w:val="4"/>
          <w:sz w:val="22"/>
          <w:szCs w:val="22"/>
        </w:rPr>
        <w:t xml:space="preserve"> ended </w:t>
      </w:r>
      <w:r w:rsidR="00FF62FB">
        <w:rPr>
          <w:rFonts w:asciiTheme="majorHAnsi" w:hAnsiTheme="majorHAnsi" w:cstheme="majorHAnsi"/>
          <w:color w:val="auto"/>
          <w:spacing w:val="2"/>
          <w:sz w:val="22"/>
          <w:szCs w:val="22"/>
        </w:rPr>
        <w:t xml:space="preserve">30 September </w:t>
      </w:r>
      <w:r w:rsidR="00FF62FB" w:rsidRPr="007245CC">
        <w:rPr>
          <w:rFonts w:asciiTheme="majorHAnsi" w:hAnsiTheme="majorHAnsi" w:cstheme="majorHAnsi"/>
          <w:color w:val="auto"/>
          <w:spacing w:val="2"/>
          <w:sz w:val="22"/>
          <w:szCs w:val="22"/>
        </w:rPr>
        <w:t>202</w:t>
      </w:r>
      <w:r w:rsidR="00FF62FB">
        <w:rPr>
          <w:rFonts w:asciiTheme="majorHAnsi" w:hAnsiTheme="majorHAnsi" w:cstheme="majorHAnsi"/>
          <w:color w:val="auto"/>
          <w:spacing w:val="2"/>
          <w:sz w:val="22"/>
          <w:szCs w:val="22"/>
        </w:rPr>
        <w:t>5</w:t>
      </w:r>
      <w:r w:rsidR="002B0F3A">
        <w:rPr>
          <w:rFonts w:asciiTheme="majorHAnsi" w:hAnsiTheme="majorHAnsi"/>
          <w:color w:val="auto"/>
          <w:spacing w:val="4"/>
          <w:sz w:val="22"/>
          <w:szCs w:val="28"/>
          <w:lang w:bidi="th-TH"/>
        </w:rPr>
        <w:t xml:space="preserve">; and </w:t>
      </w:r>
      <w:r w:rsidR="002B0F3A" w:rsidRPr="007245CC">
        <w:rPr>
          <w:rFonts w:asciiTheme="majorHAnsi" w:hAnsiTheme="majorHAnsi" w:cstheme="majorHAnsi"/>
          <w:color w:val="auto"/>
          <w:spacing w:val="4"/>
          <w:sz w:val="22"/>
          <w:szCs w:val="22"/>
        </w:rPr>
        <w:t xml:space="preserve">condensed notes </w:t>
      </w:r>
      <w:r w:rsidR="002B0F3A">
        <w:rPr>
          <w:rFonts w:asciiTheme="majorHAnsi" w:hAnsiTheme="majorHAnsi" w:cstheme="majorHAnsi"/>
          <w:color w:val="auto"/>
          <w:spacing w:val="4"/>
          <w:sz w:val="22"/>
          <w:szCs w:val="22"/>
        </w:rPr>
        <w:t>(“</w:t>
      </w:r>
      <w:r w:rsidR="002B0F3A" w:rsidRPr="007245CC">
        <w:rPr>
          <w:rFonts w:asciiTheme="majorHAnsi" w:hAnsiTheme="majorHAnsi" w:cstheme="majorHAnsi"/>
          <w:color w:val="auto"/>
          <w:spacing w:val="4"/>
          <w:sz w:val="22"/>
          <w:szCs w:val="22"/>
        </w:rPr>
        <w:t>interim financial information</w:t>
      </w:r>
      <w:r w:rsidR="002B0F3A">
        <w:rPr>
          <w:rFonts w:asciiTheme="majorHAnsi" w:hAnsiTheme="majorHAnsi" w:cstheme="majorHAnsi"/>
          <w:color w:val="auto"/>
          <w:spacing w:val="4"/>
          <w:sz w:val="22"/>
          <w:szCs w:val="22"/>
        </w:rPr>
        <w:t>”)</w:t>
      </w:r>
      <w:r w:rsidR="002B0F3A" w:rsidRPr="007245CC">
        <w:rPr>
          <w:rFonts w:asciiTheme="majorHAnsi" w:hAnsiTheme="majorHAnsi" w:cstheme="majorHAnsi"/>
          <w:color w:val="auto"/>
          <w:spacing w:val="4"/>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002B0F3A" w:rsidRPr="007245CC">
        <w:rPr>
          <w:rFonts w:asciiTheme="majorHAnsi" w:hAnsiTheme="majorHAnsi" w:cstheme="majorHAnsi"/>
          <w:color w:val="auto"/>
          <w:spacing w:val="4"/>
          <w:sz w:val="22"/>
          <w:szCs w:val="22"/>
        </w:rPr>
        <w:t>express</w:t>
      </w:r>
      <w:proofErr w:type="gramEnd"/>
      <w:r w:rsidR="002B0F3A" w:rsidRPr="007245CC">
        <w:rPr>
          <w:rFonts w:asciiTheme="majorHAnsi" w:hAnsiTheme="majorHAnsi" w:cstheme="majorHAnsi"/>
          <w:color w:val="auto"/>
          <w:spacing w:val="4"/>
          <w:sz w:val="22"/>
          <w:szCs w:val="22"/>
        </w:rPr>
        <w:t xml:space="preserve"> a conclusion on this interim financial information based</w:t>
      </w:r>
      <w:r w:rsidR="002B0F3A" w:rsidRPr="007245CC">
        <w:rPr>
          <w:rFonts w:asciiTheme="majorHAnsi" w:hAnsiTheme="majorHAnsi" w:cstheme="majorHAnsi"/>
          <w:color w:val="auto"/>
          <w:spacing w:val="4"/>
          <w:sz w:val="22"/>
          <w:szCs w:val="22"/>
          <w:cs/>
        </w:rPr>
        <w:t xml:space="preserve"> </w:t>
      </w:r>
      <w:r w:rsidR="002B0F3A" w:rsidRPr="007245CC">
        <w:rPr>
          <w:rFonts w:asciiTheme="majorHAnsi" w:hAnsiTheme="majorHAnsi" w:cstheme="majorHAnsi"/>
          <w:color w:val="auto"/>
          <w:spacing w:val="4"/>
          <w:sz w:val="22"/>
          <w:szCs w:val="22"/>
        </w:rPr>
        <w:t>on my review.</w:t>
      </w:r>
    </w:p>
    <w:p w14:paraId="365FD3B5" w14:textId="77777777" w:rsidR="002B0F3A" w:rsidRPr="00A1295B" w:rsidRDefault="002B0F3A" w:rsidP="002B0F3A">
      <w:pPr>
        <w:spacing w:line="240" w:lineRule="auto"/>
        <w:jc w:val="thaiDistribute"/>
        <w:rPr>
          <w:rFonts w:asciiTheme="majorHAnsi" w:hAnsiTheme="majorHAnsi"/>
          <w:sz w:val="22"/>
          <w:szCs w:val="28"/>
          <w:cs/>
          <w:lang w:bidi="th-TH"/>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3ECAFFD9" w:rsidR="00A73E51" w:rsidRPr="007245CC" w:rsidRDefault="0090611D" w:rsidP="00A73E51">
      <w:pPr>
        <w:spacing w:line="240" w:lineRule="auto"/>
        <w:jc w:val="thaiDistribute"/>
        <w:rPr>
          <w:rFonts w:asciiTheme="majorHAnsi" w:hAnsiTheme="majorHAnsi" w:cstheme="majorHAnsi"/>
          <w:color w:val="auto"/>
          <w:spacing w:val="4"/>
          <w:sz w:val="22"/>
          <w:szCs w:val="22"/>
        </w:rPr>
      </w:pPr>
      <w:r>
        <w:rPr>
          <w:rFonts w:asciiTheme="majorHAnsi" w:hAnsiTheme="majorHAnsi" w:cstheme="majorHAnsi"/>
          <w:color w:val="auto"/>
          <w:spacing w:val="4"/>
          <w:sz w:val="22"/>
          <w:szCs w:val="22"/>
        </w:rPr>
        <w:t>E</w:t>
      </w:r>
      <w:r w:rsidRPr="0090611D">
        <w:rPr>
          <w:rFonts w:asciiTheme="majorHAnsi" w:hAnsiTheme="majorHAnsi" w:cstheme="majorHAnsi"/>
          <w:color w:val="auto"/>
          <w:spacing w:val="4"/>
          <w:sz w:val="22"/>
          <w:szCs w:val="22"/>
        </w:rPr>
        <w:t>xcept for the possible effects o</w:t>
      </w:r>
      <w:r w:rsidR="002875B5">
        <w:rPr>
          <w:rFonts w:asciiTheme="majorHAnsi" w:hAnsiTheme="majorHAnsi" w:cstheme="majorHAnsi"/>
          <w:color w:val="auto"/>
          <w:spacing w:val="4"/>
          <w:sz w:val="22"/>
          <w:szCs w:val="22"/>
        </w:rPr>
        <w:t>f</w:t>
      </w:r>
      <w:r w:rsidRPr="0090611D">
        <w:rPr>
          <w:rFonts w:asciiTheme="majorHAnsi" w:hAnsiTheme="majorHAnsi" w:cstheme="majorHAnsi"/>
          <w:color w:val="auto"/>
          <w:spacing w:val="4"/>
          <w:sz w:val="22"/>
          <w:szCs w:val="22"/>
        </w:rPr>
        <w:t xml:space="preserve"> the matters described in the </w:t>
      </w:r>
      <w:r w:rsidRPr="0090611D">
        <w:rPr>
          <w:rFonts w:asciiTheme="majorHAnsi" w:hAnsiTheme="majorHAnsi" w:cstheme="majorHAnsi"/>
          <w:i/>
          <w:iCs/>
          <w:color w:val="auto"/>
          <w:spacing w:val="4"/>
          <w:sz w:val="22"/>
          <w:szCs w:val="22"/>
        </w:rPr>
        <w:t xml:space="preserve">Basis for Qualified </w:t>
      </w:r>
      <w:r w:rsidR="00352DA5">
        <w:rPr>
          <w:rFonts w:asciiTheme="majorHAnsi" w:hAnsiTheme="majorHAnsi" w:cstheme="majorHAnsi"/>
          <w:i/>
          <w:iCs/>
          <w:color w:val="auto"/>
          <w:spacing w:val="4"/>
          <w:sz w:val="22"/>
          <w:szCs w:val="22"/>
        </w:rPr>
        <w:t xml:space="preserve">Conclusion </w:t>
      </w:r>
      <w:r w:rsidRPr="0090611D">
        <w:rPr>
          <w:rFonts w:asciiTheme="majorHAnsi" w:hAnsiTheme="majorHAnsi" w:cstheme="majorHAnsi"/>
          <w:i/>
          <w:iCs/>
          <w:color w:val="auto"/>
          <w:spacing w:val="4"/>
          <w:sz w:val="22"/>
          <w:szCs w:val="22"/>
        </w:rPr>
        <w:t xml:space="preserve">on the </w:t>
      </w:r>
      <w:r w:rsidR="0099565B">
        <w:rPr>
          <w:rFonts w:asciiTheme="majorHAnsi" w:hAnsiTheme="majorHAnsi" w:cstheme="majorHAnsi"/>
          <w:i/>
          <w:iCs/>
          <w:color w:val="auto"/>
          <w:spacing w:val="4"/>
          <w:sz w:val="22"/>
          <w:szCs w:val="22"/>
        </w:rPr>
        <w:t xml:space="preserve">Interim </w:t>
      </w:r>
      <w:r w:rsidRPr="0090611D">
        <w:rPr>
          <w:rFonts w:asciiTheme="majorHAnsi" w:hAnsiTheme="majorHAnsi" w:cstheme="majorHAnsi"/>
          <w:i/>
          <w:iCs/>
          <w:color w:val="auto"/>
          <w:spacing w:val="4"/>
          <w:sz w:val="22"/>
          <w:szCs w:val="22"/>
        </w:rPr>
        <w:t xml:space="preserve">Financial </w:t>
      </w:r>
      <w:r w:rsidR="0099565B">
        <w:rPr>
          <w:rFonts w:asciiTheme="majorHAnsi" w:hAnsiTheme="majorHAnsi" w:cstheme="majorHAnsi"/>
          <w:i/>
          <w:iCs/>
          <w:color w:val="auto"/>
          <w:spacing w:val="4"/>
          <w:sz w:val="22"/>
          <w:szCs w:val="22"/>
        </w:rPr>
        <w:t>Information</w:t>
      </w:r>
      <w:r w:rsidR="0099565B" w:rsidRPr="0090611D">
        <w:rPr>
          <w:rFonts w:asciiTheme="majorHAnsi" w:hAnsiTheme="majorHAnsi" w:cstheme="majorHAnsi"/>
          <w:i/>
          <w:iCs/>
          <w:color w:val="auto"/>
          <w:spacing w:val="4"/>
          <w:sz w:val="22"/>
          <w:szCs w:val="22"/>
        </w:rPr>
        <w:t xml:space="preserve"> </w:t>
      </w:r>
      <w:r w:rsidRPr="0090611D">
        <w:rPr>
          <w:rFonts w:asciiTheme="majorHAnsi" w:hAnsiTheme="majorHAnsi" w:cstheme="majorHAnsi"/>
          <w:color w:val="auto"/>
          <w:spacing w:val="4"/>
          <w:sz w:val="22"/>
          <w:szCs w:val="22"/>
        </w:rPr>
        <w:t>section of my report</w:t>
      </w:r>
      <w:r w:rsidR="00ED0DA8">
        <w:rPr>
          <w:rFonts w:asciiTheme="majorHAnsi" w:hAnsiTheme="majorHAnsi" w:cstheme="majorHAnsi"/>
          <w:color w:val="auto"/>
          <w:spacing w:val="4"/>
          <w:sz w:val="22"/>
          <w:szCs w:val="22"/>
        </w:rPr>
        <w:t>.</w:t>
      </w:r>
      <w:r w:rsidR="00173F72">
        <w:rPr>
          <w:rFonts w:asciiTheme="majorHAnsi" w:hAnsiTheme="majorHAnsi" w:cstheme="majorHAnsi"/>
          <w:color w:val="auto"/>
          <w:spacing w:val="4"/>
          <w:sz w:val="22"/>
          <w:szCs w:val="22"/>
        </w:rPr>
        <w:t xml:space="preserve"> </w:t>
      </w:r>
      <w:r w:rsidR="00A73E51" w:rsidRPr="007245CC">
        <w:rPr>
          <w:rFonts w:asciiTheme="majorHAnsi" w:hAnsiTheme="majorHAnsi" w:cstheme="majorHAnsi"/>
          <w:color w:val="auto"/>
          <w:spacing w:val="4"/>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00A73E51" w:rsidRPr="007245CC">
        <w:rPr>
          <w:rFonts w:asciiTheme="majorHAnsi" w:hAnsiTheme="majorHAnsi" w:cstheme="majorHAnsi"/>
          <w:color w:val="auto"/>
          <w:spacing w:val="4"/>
          <w:sz w:val="22"/>
          <w:szCs w:val="22"/>
        </w:rPr>
        <w:t>persons</w:t>
      </w:r>
      <w:proofErr w:type="gramEnd"/>
      <w:r w:rsidR="00A73E51" w:rsidRPr="007245CC">
        <w:rPr>
          <w:rFonts w:asciiTheme="majorHAnsi" w:hAnsiTheme="majorHAnsi" w:cstheme="majorHAnsi"/>
          <w:color w:val="auto"/>
          <w:spacing w:val="4"/>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A73E51" w:rsidRPr="007245CC">
        <w:rPr>
          <w:rFonts w:asciiTheme="majorHAnsi" w:hAnsiTheme="majorHAnsi" w:cstheme="majorHAnsi"/>
          <w:color w:val="auto"/>
          <w:spacing w:val="4"/>
          <w:sz w:val="22"/>
          <w:szCs w:val="22"/>
        </w:rPr>
        <w:t>an audit opinion</w:t>
      </w:r>
      <w:proofErr w:type="gramEnd"/>
      <w:r w:rsidR="00A73E51" w:rsidRPr="007245CC">
        <w:rPr>
          <w:rFonts w:asciiTheme="majorHAnsi" w:hAnsiTheme="majorHAnsi" w:cstheme="majorHAnsi"/>
          <w:color w:val="auto"/>
          <w:spacing w:val="4"/>
          <w:sz w:val="22"/>
          <w:szCs w:val="22"/>
        </w:rPr>
        <w:t>.</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51CF4399" w14:textId="0CC61083" w:rsidR="00AF0BF5" w:rsidRDefault="00AF14F2" w:rsidP="003A3AFC">
      <w:pPr>
        <w:spacing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Basis for Qualified </w:t>
      </w:r>
      <w:r>
        <w:rPr>
          <w:rFonts w:asciiTheme="majorHAnsi" w:eastAsia="Cordia New" w:hAnsiTheme="majorHAnsi" w:cstheme="majorHAnsi"/>
          <w:b/>
          <w:bCs/>
          <w:color w:val="auto"/>
          <w:sz w:val="22"/>
          <w:szCs w:val="22"/>
          <w:lang w:eastAsia="zh-CN"/>
        </w:rPr>
        <w:t>Con</w:t>
      </w:r>
      <w:r w:rsidR="0053702E">
        <w:rPr>
          <w:rFonts w:asciiTheme="majorHAnsi" w:eastAsia="Cordia New" w:hAnsiTheme="majorHAnsi" w:cstheme="majorHAnsi"/>
          <w:b/>
          <w:bCs/>
          <w:color w:val="auto"/>
          <w:sz w:val="22"/>
          <w:szCs w:val="22"/>
          <w:lang w:eastAsia="zh-CN"/>
        </w:rPr>
        <w:t xml:space="preserve">clusion </w:t>
      </w:r>
      <w:r w:rsidRPr="00AF14F2">
        <w:rPr>
          <w:rFonts w:asciiTheme="majorHAnsi" w:eastAsia="Cordia New" w:hAnsiTheme="majorHAnsi" w:cstheme="majorHAnsi"/>
          <w:b/>
          <w:bCs/>
          <w:color w:val="auto"/>
          <w:sz w:val="22"/>
          <w:szCs w:val="22"/>
          <w:lang w:eastAsia="zh-CN"/>
        </w:rPr>
        <w:t xml:space="preserve">on the </w:t>
      </w:r>
      <w:r w:rsidR="00AC0211">
        <w:rPr>
          <w:rFonts w:asciiTheme="majorHAnsi" w:eastAsia="Cordia New" w:hAnsiTheme="majorHAnsi" w:cstheme="majorHAnsi"/>
          <w:b/>
          <w:bCs/>
          <w:color w:val="auto"/>
          <w:sz w:val="22"/>
          <w:szCs w:val="22"/>
          <w:lang w:eastAsia="zh-CN"/>
        </w:rPr>
        <w:t xml:space="preserve">Interim </w:t>
      </w:r>
      <w:r w:rsidRPr="00AF14F2">
        <w:rPr>
          <w:rFonts w:asciiTheme="majorHAnsi" w:eastAsia="Cordia New" w:hAnsiTheme="majorHAnsi" w:cstheme="majorHAnsi"/>
          <w:b/>
          <w:bCs/>
          <w:color w:val="auto"/>
          <w:sz w:val="22"/>
          <w:szCs w:val="22"/>
          <w:lang w:eastAsia="zh-CN"/>
        </w:rPr>
        <w:t xml:space="preserve">Financial </w:t>
      </w:r>
      <w:r w:rsidR="00AC0211">
        <w:rPr>
          <w:rFonts w:asciiTheme="majorHAnsi" w:eastAsia="Cordia New" w:hAnsiTheme="majorHAnsi" w:cstheme="majorHAnsi"/>
          <w:b/>
          <w:bCs/>
          <w:color w:val="auto"/>
          <w:sz w:val="22"/>
          <w:szCs w:val="22"/>
          <w:lang w:eastAsia="zh-CN"/>
        </w:rPr>
        <w:t xml:space="preserve">Information </w:t>
      </w:r>
    </w:p>
    <w:p w14:paraId="02B0D43B" w14:textId="77777777" w:rsidR="00AF0BF5" w:rsidRDefault="00AF0BF5" w:rsidP="003A3AFC">
      <w:pPr>
        <w:spacing w:line="240" w:lineRule="auto"/>
        <w:rPr>
          <w:rFonts w:asciiTheme="majorHAnsi" w:eastAsia="Cordia New" w:hAnsiTheme="majorHAnsi" w:cstheme="majorHAnsi"/>
          <w:b/>
          <w:bCs/>
          <w:color w:val="auto"/>
          <w:sz w:val="22"/>
          <w:szCs w:val="22"/>
          <w:lang w:eastAsia="zh-CN"/>
        </w:rPr>
      </w:pPr>
    </w:p>
    <w:p w14:paraId="0669DA8C" w14:textId="337A3DC4" w:rsidR="0091301E" w:rsidRDefault="0091301E" w:rsidP="000208D7">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9D6972"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sidR="005C0691">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in August 2024, the Company's Executive Committee Meeting passed a resolution approving the disposal of all investment</w:t>
      </w:r>
      <w:r w:rsidR="00E87349">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in Boosted NRF Corp.</w:t>
      </w:r>
      <w:r w:rsidRPr="0091301E">
        <w:rPr>
          <w:rFonts w:asciiTheme="majorHAnsi" w:eastAsia="Cordia New" w:hAnsiTheme="majorHAnsi" w:cstheme="majorHAnsi"/>
          <w:color w:val="auto"/>
          <w:sz w:val="22"/>
          <w:szCs w:val="22"/>
          <w:cs/>
          <w:lang w:eastAsia="zh-CN" w:bidi="th-TH"/>
        </w:rPr>
        <w:t xml:space="preserve"> </w:t>
      </w:r>
      <w:r w:rsidRPr="0091301E">
        <w:rPr>
          <w:rFonts w:asciiTheme="majorHAnsi" w:eastAsia="Cordia New" w:hAnsiTheme="majorHAnsi" w:cstheme="majorHAnsi"/>
          <w:color w:val="auto"/>
          <w:sz w:val="22"/>
          <w:szCs w:val="22"/>
          <w:lang w:eastAsia="zh-CN"/>
        </w:rPr>
        <w:t>(“BNRF”), a subsidiary incorporated in the United States of America and held by a subsidiary in Thailand (NRF Consumer Co., Ltd. "the subsidiary") to a related overseas company ("the buyer"). The consideration for the disposal consisted of cash, a promissory note and newly issued ordinary shares of the buyer. The subsidiary entered into a share purchase agreement on 30 September 2024 and received a promissory note amounting to USD 6 million and 3,640,763 newly issued ordinary shares of the buyer amounting to USD 12 million on the same date. Moreover, the subsidiary received a net cash amount of USD 0.85 million on 1 October 2024</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 </w:t>
      </w:r>
      <w:r w:rsidR="001D578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he investment value</w:t>
      </w:r>
      <w:r w:rsidR="001D5787">
        <w:rPr>
          <w:rFonts w:asciiTheme="majorHAnsi" w:eastAsia="Cordia New" w:hAnsiTheme="majorHAnsi" w:cstheme="majorHAnsi"/>
          <w:color w:val="auto"/>
          <w:sz w:val="22"/>
          <w:szCs w:val="22"/>
          <w:lang w:eastAsia="zh-CN"/>
        </w:rPr>
        <w:t xml:space="preserve"> of</w:t>
      </w:r>
      <w:r w:rsidR="001D5787" w:rsidRPr="0091301E">
        <w:rPr>
          <w:rFonts w:asciiTheme="majorHAnsi" w:eastAsia="Cordia New" w:hAnsiTheme="majorHAnsi" w:cstheme="majorHAnsi"/>
          <w:color w:val="auto"/>
          <w:sz w:val="22"/>
          <w:szCs w:val="22"/>
          <w:lang w:eastAsia="zh-CN"/>
        </w:rPr>
        <w:t xml:space="preserve"> USD 12 million</w:t>
      </w:r>
      <w:r w:rsidRPr="0091301E">
        <w:rPr>
          <w:rFonts w:asciiTheme="majorHAnsi" w:eastAsia="Cordia New" w:hAnsiTheme="majorHAnsi" w:cstheme="majorHAnsi"/>
          <w:color w:val="auto"/>
          <w:sz w:val="22"/>
          <w:szCs w:val="22"/>
          <w:lang w:eastAsia="zh-CN"/>
        </w:rPr>
        <w:t xml:space="preserve"> in the ordinary shares of the buyer</w:t>
      </w:r>
      <w:r w:rsidR="001D578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was determined by the management using the buyer’s debt to equity conversion data as a basis for sales price negotiations and closely aligned with the maximum appraised price determined using the Precedent Transaction Approach, based on similar merger </w:t>
      </w:r>
      <w:r w:rsidR="0027613A">
        <w:rPr>
          <w:rFonts w:asciiTheme="majorHAnsi" w:eastAsia="Cordia New" w:hAnsiTheme="majorHAnsi" w:cstheme="majorHAnsi"/>
          <w:color w:val="auto"/>
          <w:sz w:val="22"/>
          <w:szCs w:val="22"/>
          <w:lang w:eastAsia="zh-CN"/>
        </w:rPr>
        <w:t xml:space="preserve">and </w:t>
      </w:r>
      <w:r w:rsidRPr="0091301E">
        <w:rPr>
          <w:rFonts w:asciiTheme="majorHAnsi" w:eastAsia="Cordia New" w:hAnsiTheme="majorHAnsi" w:cstheme="majorHAnsi"/>
          <w:color w:val="auto"/>
          <w:sz w:val="22"/>
          <w:szCs w:val="22"/>
          <w:lang w:eastAsia="zh-CN"/>
        </w:rPr>
        <w:t xml:space="preserve">acquisition transactions in the same industry in the past </w:t>
      </w:r>
      <w:r w:rsidR="004273D2">
        <w:rPr>
          <w:rFonts w:asciiTheme="majorHAnsi" w:eastAsia="Cordia New" w:hAnsiTheme="majorHAnsi" w:cstheme="majorHAnsi"/>
          <w:color w:val="auto"/>
          <w:sz w:val="22"/>
          <w:szCs w:val="22"/>
          <w:lang w:eastAsia="zh-CN"/>
        </w:rPr>
        <w:t xml:space="preserve">for </w:t>
      </w:r>
      <w:r w:rsidRPr="0091301E">
        <w:rPr>
          <w:rFonts w:asciiTheme="majorHAnsi" w:eastAsia="Cordia New" w:hAnsiTheme="majorHAnsi" w:cstheme="majorHAnsi"/>
          <w:color w:val="auto"/>
          <w:sz w:val="22"/>
          <w:szCs w:val="22"/>
          <w:lang w:eastAsia="zh-CN"/>
        </w:rPr>
        <w:t xml:space="preserve">which the management engaged an independent appraiser </w:t>
      </w:r>
      <w:r w:rsidR="004273D2">
        <w:rPr>
          <w:rFonts w:asciiTheme="majorHAnsi" w:eastAsia="Cordia New" w:hAnsiTheme="majorHAnsi" w:cstheme="majorHAnsi"/>
          <w:color w:val="auto"/>
          <w:sz w:val="22"/>
          <w:szCs w:val="22"/>
          <w:lang w:eastAsia="zh-CN"/>
        </w:rPr>
        <w:t>to</w:t>
      </w:r>
      <w:r w:rsidRPr="0091301E">
        <w:rPr>
          <w:rFonts w:asciiTheme="majorHAnsi" w:eastAsia="Cordia New" w:hAnsiTheme="majorHAnsi" w:cstheme="majorHAnsi"/>
          <w:color w:val="auto"/>
          <w:sz w:val="22"/>
          <w:szCs w:val="22"/>
          <w:lang w:eastAsia="zh-CN"/>
        </w:rPr>
        <w:t xml:space="preserve"> conduct several valuation methods. The Group recorded the </w:t>
      </w:r>
      <w:proofErr w:type="gramStart"/>
      <w:r w:rsidRPr="0091301E">
        <w:rPr>
          <w:rFonts w:asciiTheme="majorHAnsi" w:eastAsia="Cordia New" w:hAnsiTheme="majorHAnsi" w:cstheme="majorHAnsi"/>
          <w:color w:val="auto"/>
          <w:sz w:val="22"/>
          <w:szCs w:val="22"/>
          <w:lang w:eastAsia="zh-CN"/>
        </w:rPr>
        <w:t>sale</w:t>
      </w:r>
      <w:proofErr w:type="gramEnd"/>
      <w:r w:rsidRPr="0091301E">
        <w:rPr>
          <w:rFonts w:asciiTheme="majorHAnsi" w:eastAsia="Cordia New" w:hAnsiTheme="majorHAnsi" w:cstheme="majorHAnsi"/>
          <w:color w:val="auto"/>
          <w:sz w:val="22"/>
          <w:szCs w:val="22"/>
          <w:lang w:eastAsia="zh-CN"/>
        </w:rPr>
        <w:t xml:space="preserve"> of the investment in BNRF and </w:t>
      </w:r>
      <w:proofErr w:type="spellStart"/>
      <w:r w:rsidRPr="0091301E">
        <w:rPr>
          <w:rFonts w:asciiTheme="majorHAnsi" w:eastAsia="Cordia New" w:hAnsiTheme="majorHAnsi" w:cstheme="majorHAnsi"/>
          <w:color w:val="auto"/>
          <w:sz w:val="22"/>
          <w:szCs w:val="22"/>
          <w:lang w:eastAsia="zh-CN"/>
        </w:rPr>
        <w:t>recognised</w:t>
      </w:r>
      <w:proofErr w:type="spellEnd"/>
      <w:r w:rsidRPr="0091301E">
        <w:rPr>
          <w:rFonts w:asciiTheme="majorHAnsi" w:eastAsia="Cordia New" w:hAnsiTheme="majorHAnsi" w:cstheme="majorHAnsi"/>
          <w:color w:val="auto"/>
          <w:sz w:val="22"/>
          <w:szCs w:val="22"/>
          <w:lang w:eastAsia="zh-CN"/>
        </w:rPr>
        <w:t xml:space="preserve"> a gain </w:t>
      </w:r>
      <w:r w:rsidR="004273D2">
        <w:rPr>
          <w:rFonts w:asciiTheme="majorHAnsi" w:eastAsia="Cordia New" w:hAnsiTheme="majorHAnsi" w:cstheme="majorHAnsi"/>
          <w:color w:val="auto"/>
          <w:sz w:val="22"/>
          <w:szCs w:val="22"/>
          <w:lang w:eastAsia="zh-CN"/>
        </w:rPr>
        <w:t>on</w:t>
      </w:r>
      <w:r w:rsidRPr="0091301E">
        <w:rPr>
          <w:rFonts w:asciiTheme="majorHAnsi" w:eastAsia="Cordia New" w:hAnsiTheme="majorHAnsi" w:cstheme="majorHAnsi"/>
          <w:color w:val="auto"/>
          <w:sz w:val="22"/>
          <w:szCs w:val="22"/>
          <w:lang w:eastAsia="zh-CN"/>
        </w:rPr>
        <w:t xml:space="preserve"> sale of Baht 103.15 million in profit or loss in the consolidated financial statements for the year ended 31 December 2024.</w:t>
      </w:r>
    </w:p>
    <w:p w14:paraId="08AC07CC" w14:textId="77777777" w:rsidR="0091301E" w:rsidRPr="0091301E" w:rsidRDefault="0091301E" w:rsidP="000208D7">
      <w:pPr>
        <w:spacing w:line="240" w:lineRule="auto"/>
        <w:ind w:left="450"/>
        <w:rPr>
          <w:rFonts w:asciiTheme="majorHAnsi" w:eastAsia="Cordia New" w:hAnsiTheme="majorHAnsi" w:cstheme="majorHAnsi"/>
          <w:color w:val="auto"/>
          <w:sz w:val="22"/>
          <w:szCs w:val="22"/>
          <w:lang w:eastAsia="zh-CN"/>
        </w:rPr>
      </w:pPr>
    </w:p>
    <w:p w14:paraId="47A99664" w14:textId="77777777" w:rsidR="00066FBA" w:rsidRDefault="00066FBA" w:rsidP="000208D7">
      <w:pPr>
        <w:spacing w:line="240" w:lineRule="auto"/>
        <w:ind w:left="450"/>
        <w:rPr>
          <w:rFonts w:asciiTheme="majorHAnsi" w:eastAsia="Cordia New" w:hAnsiTheme="majorHAnsi" w:cstheme="majorHAnsi"/>
          <w:color w:val="auto"/>
          <w:sz w:val="22"/>
          <w:szCs w:val="22"/>
          <w:lang w:eastAsia="zh-CN"/>
        </w:rPr>
      </w:pPr>
    </w:p>
    <w:p w14:paraId="25F1CF2E" w14:textId="04A9C4FF" w:rsidR="0091301E" w:rsidRDefault="0091301E" w:rsidP="00343E06">
      <w:pPr>
        <w:tabs>
          <w:tab w:val="left" w:pos="3935"/>
        </w:tabs>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Furthermore, the Group adjusted the value of the investment in the shares of the buyer, totaling </w:t>
      </w:r>
      <w:r w:rsidR="009043B9">
        <w:rPr>
          <w:rFonts w:asciiTheme="majorHAnsi" w:eastAsia="Cordia New" w:hAnsiTheme="majorHAnsi" w:hint="cs"/>
          <w:color w:val="auto"/>
          <w:sz w:val="22"/>
          <w:szCs w:val="28"/>
          <w:cs/>
          <w:lang w:eastAsia="zh-CN" w:bidi="th-TH"/>
        </w:rPr>
        <w:t xml:space="preserve">   </w:t>
      </w:r>
      <w:r w:rsidRPr="0091301E">
        <w:rPr>
          <w:rFonts w:asciiTheme="majorHAnsi" w:eastAsia="Cordia New" w:hAnsiTheme="majorHAnsi" w:cstheme="majorHAnsi"/>
          <w:color w:val="auto"/>
          <w:sz w:val="22"/>
          <w:szCs w:val="22"/>
          <w:lang w:eastAsia="zh-CN"/>
        </w:rPr>
        <w:t xml:space="preserve">2,843,142 shares, at the same price mentioned in the previous paragraph. </w:t>
      </w:r>
      <w:r w:rsidR="002E6EBA">
        <w:rPr>
          <w:rFonts w:asciiTheme="majorHAnsi" w:eastAsia="Cordia New" w:hAnsiTheme="majorHAnsi" w:cstheme="majorHAnsi"/>
          <w:color w:val="auto"/>
          <w:sz w:val="22"/>
          <w:szCs w:val="22"/>
          <w:lang w:eastAsia="zh-CN"/>
        </w:rPr>
        <w:t xml:space="preserve">For the year ended </w:t>
      </w:r>
      <w:r w:rsidR="00343E0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31 December 2024, the Group </w:t>
      </w:r>
      <w:proofErr w:type="spellStart"/>
      <w:r w:rsidRPr="0091301E">
        <w:rPr>
          <w:rFonts w:asciiTheme="majorHAnsi" w:eastAsia="Cordia New" w:hAnsiTheme="majorHAnsi" w:cstheme="majorHAnsi"/>
          <w:color w:val="auto"/>
          <w:sz w:val="22"/>
          <w:szCs w:val="22"/>
          <w:lang w:eastAsia="zh-CN"/>
        </w:rPr>
        <w:t>recognised</w:t>
      </w:r>
      <w:proofErr w:type="spellEnd"/>
      <w:r w:rsidRPr="0091301E">
        <w:rPr>
          <w:rFonts w:asciiTheme="majorHAnsi" w:eastAsia="Cordia New" w:hAnsiTheme="majorHAnsi" w:cstheme="majorHAnsi"/>
          <w:color w:val="auto"/>
          <w:sz w:val="22"/>
          <w:szCs w:val="22"/>
          <w:lang w:eastAsia="zh-CN"/>
        </w:rPr>
        <w:t xml:space="preserve"> a gain on changes in the value of all investments in the shares of the buyer amounting to Baht 334.46 million. The fair value measurement of the shares, both those settled by the buyer and those originally held by the Group, was derived from an undisclosed source and based on a price comparable method involving similar merger </w:t>
      </w:r>
      <w:r w:rsidR="002A4C70">
        <w:rPr>
          <w:rFonts w:asciiTheme="majorHAnsi" w:eastAsia="Cordia New" w:hAnsiTheme="majorHAnsi" w:cstheme="majorHAnsi"/>
          <w:color w:val="auto"/>
          <w:sz w:val="22"/>
          <w:szCs w:val="22"/>
          <w:lang w:eastAsia="zh-CN"/>
        </w:rPr>
        <w:t xml:space="preserve">and </w:t>
      </w:r>
      <w:r w:rsidR="002A4C70" w:rsidRPr="0091301E">
        <w:rPr>
          <w:rFonts w:asciiTheme="majorHAnsi" w:eastAsia="Cordia New" w:hAnsiTheme="majorHAnsi" w:cstheme="majorHAnsi"/>
          <w:color w:val="auto"/>
          <w:sz w:val="22"/>
          <w:szCs w:val="22"/>
          <w:lang w:eastAsia="zh-CN"/>
        </w:rPr>
        <w:t>acquisition</w:t>
      </w:r>
      <w:r w:rsidRPr="0091301E">
        <w:rPr>
          <w:rFonts w:asciiTheme="majorHAnsi" w:eastAsia="Cordia New" w:hAnsiTheme="majorHAnsi" w:cstheme="majorHAnsi"/>
          <w:color w:val="auto"/>
          <w:sz w:val="22"/>
          <w:szCs w:val="22"/>
          <w:lang w:eastAsia="zh-CN"/>
        </w:rPr>
        <w:t xml:space="preserve"> transactions in the same industry in the past. The Group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not conducted a fair value assessment through an independent appraiser applying a valuation method that directly reflects the operating results and cash flows from the </w:t>
      </w:r>
      <w:proofErr w:type="gramStart"/>
      <w:r w:rsidRPr="0091301E">
        <w:rPr>
          <w:rFonts w:asciiTheme="majorHAnsi" w:eastAsia="Cordia New" w:hAnsiTheme="majorHAnsi" w:cstheme="majorHAnsi"/>
          <w:color w:val="auto"/>
          <w:sz w:val="22"/>
          <w:szCs w:val="22"/>
          <w:lang w:eastAsia="zh-CN"/>
        </w:rPr>
        <w:t>business of the buyer</w:t>
      </w:r>
      <w:proofErr w:type="gramEnd"/>
      <w:r w:rsidRPr="0091301E">
        <w:rPr>
          <w:rFonts w:asciiTheme="majorHAnsi" w:eastAsia="Cordia New" w:hAnsiTheme="majorHAnsi" w:cstheme="majorHAnsi"/>
          <w:color w:val="auto"/>
          <w:sz w:val="22"/>
          <w:szCs w:val="22"/>
          <w:lang w:eastAsia="zh-CN"/>
        </w:rPr>
        <w:t xml:space="preserve">. </w:t>
      </w:r>
    </w:p>
    <w:p w14:paraId="307005CC" w14:textId="77777777" w:rsidR="003C77C2" w:rsidRPr="0091301E" w:rsidRDefault="003C77C2" w:rsidP="009043B9">
      <w:pPr>
        <w:spacing w:line="240" w:lineRule="auto"/>
        <w:ind w:left="450"/>
        <w:rPr>
          <w:rFonts w:asciiTheme="majorHAnsi" w:eastAsia="Cordia New" w:hAnsiTheme="majorHAnsi" w:cstheme="majorHAnsi"/>
          <w:color w:val="auto"/>
          <w:sz w:val="22"/>
          <w:szCs w:val="22"/>
          <w:lang w:eastAsia="zh-CN"/>
        </w:rPr>
      </w:pPr>
    </w:p>
    <w:p w14:paraId="1C642386" w14:textId="7B49FC4C" w:rsidR="00FD75C8" w:rsidRDefault="0091301E" w:rsidP="000208D7">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Consequently, on 20 December 2024 the Group engaged an additional independent appraiser to assess the fair value of the buyer’s ordinary shares. According to the report from the new independent appraiser on 10 January 2025, given the limitations of the available information, the most appropriate method for determining the buyer’s enterprise value is the Market Comparable Approach: Price-to-Sales Ratio. The enterprise value of the </w:t>
      </w:r>
      <w:proofErr w:type="gramStart"/>
      <w:r w:rsidRPr="0091301E">
        <w:rPr>
          <w:rFonts w:asciiTheme="majorHAnsi" w:eastAsia="Cordia New" w:hAnsiTheme="majorHAnsi" w:cstheme="majorHAnsi"/>
          <w:color w:val="auto"/>
          <w:sz w:val="22"/>
          <w:szCs w:val="22"/>
          <w:lang w:eastAsia="zh-CN"/>
        </w:rPr>
        <w:t>buyer</w:t>
      </w:r>
      <w:r w:rsidR="00856BB7">
        <w:rPr>
          <w:rFonts w:asciiTheme="majorHAnsi" w:eastAsia="Cordia New" w:hAnsiTheme="majorHAnsi" w:cstheme="majorHAnsi"/>
          <w:color w:val="auto"/>
          <w:sz w:val="22"/>
          <w:szCs w:val="22"/>
          <w:lang w:eastAsia="zh-CN"/>
        </w:rPr>
        <w:t xml:space="preserve"> as a whole</w:t>
      </w:r>
      <w:r w:rsidRPr="0091301E">
        <w:rPr>
          <w:rFonts w:asciiTheme="majorHAnsi" w:eastAsia="Cordia New" w:hAnsiTheme="majorHAnsi" w:cstheme="majorHAnsi"/>
          <w:color w:val="auto"/>
          <w:sz w:val="22"/>
          <w:szCs w:val="22"/>
          <w:lang w:eastAsia="zh-CN"/>
        </w:rPr>
        <w:t>, as</w:t>
      </w:r>
      <w:proofErr w:type="gramEnd"/>
      <w:r w:rsidRPr="0091301E">
        <w:rPr>
          <w:rFonts w:asciiTheme="majorHAnsi" w:eastAsia="Cordia New" w:hAnsiTheme="majorHAnsi" w:cstheme="majorHAnsi"/>
          <w:color w:val="auto"/>
          <w:sz w:val="22"/>
          <w:szCs w:val="22"/>
          <w:lang w:eastAsia="zh-CN"/>
        </w:rPr>
        <w:t xml:space="preserve"> assessed by the new independent appraiser, was Baht 12,616 million, or approximately USD 393 million (USD 2.35 per share). The new independent appraiser's assessment ha</w:t>
      </w:r>
      <w:r w:rsidR="00856BB7">
        <w:rPr>
          <w:rFonts w:asciiTheme="majorHAnsi" w:eastAsia="Cordia New" w:hAnsiTheme="majorHAnsi" w:cstheme="majorHAnsi"/>
          <w:color w:val="auto"/>
          <w:sz w:val="22"/>
          <w:szCs w:val="22"/>
          <w:lang w:eastAsia="zh-CN"/>
        </w:rPr>
        <w:t>d</w:t>
      </w:r>
      <w:r w:rsidRPr="0091301E">
        <w:rPr>
          <w:rFonts w:asciiTheme="majorHAnsi" w:eastAsia="Cordia New" w:hAnsiTheme="majorHAnsi" w:cstheme="majorHAnsi"/>
          <w:color w:val="auto"/>
          <w:sz w:val="22"/>
          <w:szCs w:val="22"/>
          <w:lang w:eastAsia="zh-CN"/>
        </w:rPr>
        <w:t xml:space="preserve"> limitations based on the underlying data that the Group could provide to the appraiser. The buyer is a limited liability company registered in the United States. Furthermore, the Group holds only a 4% equity interest with voting rights in the buyer and, as such, has no control or authority to obtain </w:t>
      </w:r>
      <w:r w:rsidR="00277046">
        <w:rPr>
          <w:rFonts w:asciiTheme="majorHAnsi" w:eastAsia="Cordia New" w:hAnsiTheme="majorHAnsi" w:cstheme="majorHAnsi"/>
          <w:color w:val="auto"/>
          <w:sz w:val="22"/>
          <w:szCs w:val="22"/>
          <w:lang w:eastAsia="zh-CN"/>
        </w:rPr>
        <w:t xml:space="preserve">the </w:t>
      </w:r>
      <w:r w:rsidRPr="0091301E">
        <w:rPr>
          <w:rFonts w:asciiTheme="majorHAnsi" w:eastAsia="Cordia New" w:hAnsiTheme="majorHAnsi" w:cstheme="majorHAnsi"/>
          <w:color w:val="auto"/>
          <w:sz w:val="22"/>
          <w:szCs w:val="22"/>
          <w:lang w:eastAsia="zh-CN"/>
        </w:rPr>
        <w:t xml:space="preserve">latest </w:t>
      </w:r>
      <w:r w:rsidR="00235FA4">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or other necessary information for the valuation. Due to these limitations in access to information required for the new valuation, the Group has decided not to use the valuation data from the report dated 10 January 2025, which the Group engaged new assessment, and has maintained the recorded value of its investment in the buyer’s ordinary shares in the consolidated financial statements for year ended 31 December 2024, at the original value as assessed by the initial appraiser. </w:t>
      </w:r>
      <w:r w:rsidR="00A20DA0">
        <w:rPr>
          <w:rFonts w:asciiTheme="majorHAnsi" w:eastAsia="Cordia New" w:hAnsiTheme="majorHAnsi" w:cstheme="majorHAnsi"/>
          <w:color w:val="auto"/>
          <w:sz w:val="22"/>
          <w:szCs w:val="22"/>
          <w:lang w:eastAsia="zh-CN"/>
        </w:rPr>
        <w:t xml:space="preserve"> </w:t>
      </w:r>
      <w:r w:rsidR="00F663FD">
        <w:rPr>
          <w:rFonts w:asciiTheme="majorHAnsi" w:eastAsia="Cordia New" w:hAnsiTheme="majorHAnsi" w:cstheme="majorHAnsi"/>
          <w:color w:val="auto"/>
          <w:sz w:val="22"/>
          <w:szCs w:val="22"/>
          <w:lang w:eastAsia="zh-CN"/>
        </w:rPr>
        <w:t xml:space="preserve">During the </w:t>
      </w:r>
      <w:r w:rsidR="009D504E">
        <w:rPr>
          <w:rFonts w:asciiTheme="majorHAnsi" w:eastAsia="Cordia New" w:hAnsiTheme="majorHAnsi" w:cstheme="majorHAnsi"/>
          <w:color w:val="auto"/>
          <w:sz w:val="22"/>
          <w:szCs w:val="22"/>
          <w:lang w:eastAsia="zh-CN"/>
        </w:rPr>
        <w:t>nine</w:t>
      </w:r>
      <w:r w:rsidR="00D52BAE">
        <w:rPr>
          <w:rFonts w:asciiTheme="majorHAnsi" w:eastAsia="Cordia New" w:hAnsiTheme="majorHAnsi" w:cstheme="majorHAnsi"/>
          <w:color w:val="auto"/>
          <w:sz w:val="22"/>
          <w:szCs w:val="22"/>
          <w:lang w:eastAsia="zh-CN"/>
        </w:rPr>
        <w:t xml:space="preserve"> </w:t>
      </w:r>
      <w:r w:rsidR="00F663FD">
        <w:rPr>
          <w:rFonts w:asciiTheme="majorHAnsi" w:eastAsia="Cordia New" w:hAnsiTheme="majorHAnsi" w:cstheme="majorHAnsi"/>
          <w:color w:val="auto"/>
          <w:sz w:val="22"/>
          <w:szCs w:val="22"/>
          <w:lang w:eastAsia="zh-CN"/>
        </w:rPr>
        <w:t>- month period ended 3</w:t>
      </w:r>
      <w:r w:rsidR="00D52BAE">
        <w:rPr>
          <w:rFonts w:asciiTheme="majorHAnsi" w:eastAsia="Cordia New" w:hAnsiTheme="majorHAnsi" w:cstheme="majorHAnsi"/>
          <w:color w:val="auto"/>
          <w:sz w:val="22"/>
          <w:szCs w:val="22"/>
          <w:lang w:eastAsia="zh-CN"/>
        </w:rPr>
        <w:t>0</w:t>
      </w:r>
      <w:r w:rsidR="00F663FD">
        <w:rPr>
          <w:rFonts w:asciiTheme="majorHAnsi" w:eastAsia="Cordia New" w:hAnsiTheme="majorHAnsi" w:cstheme="majorHAnsi"/>
          <w:color w:val="auto"/>
          <w:sz w:val="22"/>
          <w:szCs w:val="22"/>
          <w:lang w:eastAsia="zh-CN"/>
        </w:rPr>
        <w:t xml:space="preserve"> </w:t>
      </w:r>
      <w:r w:rsidR="009D504E">
        <w:rPr>
          <w:rFonts w:asciiTheme="majorHAnsi" w:eastAsia="Cordia New" w:hAnsiTheme="majorHAnsi" w:cstheme="majorHAnsi"/>
          <w:color w:val="auto"/>
          <w:sz w:val="22"/>
          <w:szCs w:val="22"/>
          <w:lang w:eastAsia="zh-CN"/>
        </w:rPr>
        <w:t>September</w:t>
      </w:r>
      <w:r w:rsidR="00F663FD">
        <w:rPr>
          <w:rFonts w:asciiTheme="majorHAnsi" w:eastAsia="Cordia New" w:hAnsiTheme="majorHAnsi" w:cstheme="majorHAnsi"/>
          <w:color w:val="auto"/>
          <w:sz w:val="22"/>
          <w:szCs w:val="22"/>
          <w:lang w:eastAsia="zh-CN"/>
        </w:rPr>
        <w:t xml:space="preserve"> 2025, the account balance for the investment in shares in the buyer did not change. </w:t>
      </w:r>
      <w:r w:rsidRPr="0091301E">
        <w:rPr>
          <w:rFonts w:asciiTheme="majorHAnsi" w:eastAsia="Cordia New" w:hAnsiTheme="majorHAnsi" w:cstheme="majorHAnsi"/>
          <w:color w:val="auto"/>
          <w:sz w:val="22"/>
          <w:szCs w:val="22"/>
          <w:lang w:eastAsia="zh-CN"/>
        </w:rPr>
        <w:t xml:space="preserve">Given the </w:t>
      </w:r>
      <w:proofErr w:type="gramStart"/>
      <w:r w:rsidRPr="0091301E">
        <w:rPr>
          <w:rFonts w:asciiTheme="majorHAnsi" w:eastAsia="Cordia New" w:hAnsiTheme="majorHAnsi" w:cstheme="majorHAnsi"/>
          <w:color w:val="auto"/>
          <w:sz w:val="22"/>
          <w:szCs w:val="22"/>
          <w:lang w:eastAsia="zh-CN"/>
        </w:rPr>
        <w:t>aforementioned situation</w:t>
      </w:r>
      <w:proofErr w:type="gramEnd"/>
      <w:r w:rsidRPr="0091301E">
        <w:rPr>
          <w:rFonts w:asciiTheme="majorHAnsi" w:eastAsia="Cordia New" w:hAnsiTheme="majorHAnsi" w:cstheme="majorHAnsi"/>
          <w:color w:val="auto"/>
          <w:sz w:val="22"/>
          <w:szCs w:val="22"/>
          <w:lang w:eastAsia="zh-CN"/>
        </w:rPr>
        <w:t xml:space="preserve"> with the limitations for the valuation, I do not have sufficient information to </w:t>
      </w:r>
      <w:r w:rsidR="00186433">
        <w:rPr>
          <w:rFonts w:asciiTheme="majorHAnsi" w:eastAsia="Cordia New" w:hAnsiTheme="majorHAnsi" w:cstheme="majorHAnsi"/>
          <w:color w:val="auto"/>
          <w:sz w:val="22"/>
          <w:szCs w:val="22"/>
          <w:lang w:eastAsia="zh-CN"/>
        </w:rPr>
        <w:t>assess</w:t>
      </w:r>
      <w:r w:rsidR="00885CAF"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 xml:space="preserve">the </w:t>
      </w:r>
      <w:r w:rsidR="00F663FD">
        <w:rPr>
          <w:rFonts w:asciiTheme="majorHAnsi" w:eastAsia="Cordia New" w:hAnsiTheme="majorHAnsi" w:cstheme="majorHAnsi"/>
          <w:color w:val="auto"/>
          <w:sz w:val="22"/>
          <w:szCs w:val="22"/>
          <w:lang w:eastAsia="zh-CN"/>
        </w:rPr>
        <w:t xml:space="preserve">fair </w:t>
      </w:r>
      <w:r w:rsidRPr="0091301E">
        <w:rPr>
          <w:rFonts w:asciiTheme="majorHAnsi" w:eastAsia="Cordia New" w:hAnsiTheme="majorHAnsi" w:cstheme="majorHAnsi"/>
          <w:color w:val="auto"/>
          <w:sz w:val="22"/>
          <w:szCs w:val="22"/>
          <w:lang w:eastAsia="zh-CN"/>
        </w:rPr>
        <w:t xml:space="preserve">value </w:t>
      </w:r>
      <w:r w:rsidR="00F663FD">
        <w:rPr>
          <w:rFonts w:asciiTheme="majorHAnsi" w:eastAsia="Cordia New" w:hAnsiTheme="majorHAnsi" w:cstheme="majorHAnsi"/>
          <w:color w:val="auto"/>
          <w:sz w:val="22"/>
          <w:szCs w:val="22"/>
          <w:lang w:eastAsia="zh-CN"/>
        </w:rPr>
        <w:t xml:space="preserve">of the </w:t>
      </w:r>
      <w:r w:rsidR="00F663FD" w:rsidRPr="0091301E">
        <w:rPr>
          <w:rFonts w:asciiTheme="majorHAnsi" w:eastAsia="Cordia New" w:hAnsiTheme="majorHAnsi" w:cstheme="majorHAnsi"/>
          <w:color w:val="auto"/>
          <w:sz w:val="22"/>
          <w:szCs w:val="22"/>
          <w:lang w:eastAsia="zh-CN"/>
        </w:rPr>
        <w:t xml:space="preserve">investment </w:t>
      </w:r>
      <w:r w:rsidRPr="0091301E">
        <w:rPr>
          <w:rFonts w:asciiTheme="majorHAnsi" w:eastAsia="Cordia New" w:hAnsiTheme="majorHAnsi" w:cstheme="majorHAnsi"/>
          <w:color w:val="auto"/>
          <w:sz w:val="22"/>
          <w:szCs w:val="22"/>
          <w:lang w:eastAsia="zh-CN"/>
        </w:rPr>
        <w:t>in the ordinary shares of the buyer</w:t>
      </w:r>
      <w:r w:rsidR="00FD75C8">
        <w:rPr>
          <w:rFonts w:asciiTheme="majorHAnsi" w:eastAsia="Cordia New" w:hAnsiTheme="majorHAnsi" w:cstheme="majorHAnsi"/>
          <w:color w:val="auto"/>
          <w:sz w:val="22"/>
          <w:szCs w:val="22"/>
          <w:lang w:eastAsia="zh-CN"/>
        </w:rPr>
        <w:t>.</w:t>
      </w:r>
      <w:r w:rsidR="00FD75C8" w:rsidRPr="00FD75C8">
        <w:rPr>
          <w:rFonts w:asciiTheme="majorHAnsi" w:eastAsia="Cordia New" w:hAnsiTheme="majorHAnsi" w:cstheme="majorHAnsi"/>
          <w:color w:val="auto"/>
          <w:sz w:val="22"/>
          <w:szCs w:val="22"/>
          <w:lang w:eastAsia="zh-CN"/>
        </w:rPr>
        <w:t xml:space="preserve"> </w:t>
      </w:r>
      <w:r w:rsidR="00FD75C8">
        <w:rPr>
          <w:rFonts w:asciiTheme="majorHAnsi" w:eastAsia="Cordia New" w:hAnsiTheme="majorHAnsi" w:cstheme="majorHAnsi"/>
          <w:color w:val="auto"/>
          <w:sz w:val="22"/>
          <w:szCs w:val="22"/>
          <w:lang w:eastAsia="zh-CN"/>
        </w:rPr>
        <w:t xml:space="preserve"> </w:t>
      </w:r>
    </w:p>
    <w:p w14:paraId="06A68049" w14:textId="77777777" w:rsidR="00FD75C8" w:rsidRDefault="00FD75C8" w:rsidP="000208D7">
      <w:pPr>
        <w:spacing w:line="240" w:lineRule="auto"/>
        <w:ind w:left="450"/>
        <w:jc w:val="thaiDistribute"/>
        <w:rPr>
          <w:rFonts w:asciiTheme="majorHAnsi" w:eastAsia="Cordia New" w:hAnsiTheme="majorHAnsi" w:cstheme="majorHAnsi"/>
          <w:color w:val="auto"/>
          <w:sz w:val="22"/>
          <w:szCs w:val="22"/>
          <w:lang w:eastAsia="zh-CN"/>
        </w:rPr>
      </w:pPr>
    </w:p>
    <w:p w14:paraId="14CC01B4" w14:textId="5FFC0D27" w:rsidR="00FB7AED" w:rsidRDefault="00FB7AED" w:rsidP="00FB7AED">
      <w:pPr>
        <w:spacing w:line="240" w:lineRule="auto"/>
        <w:ind w:left="450"/>
        <w:jc w:val="thaiDistribute"/>
        <w:rPr>
          <w:rFonts w:asciiTheme="majorHAnsi" w:eastAsia="Cordia New" w:hAnsiTheme="majorHAnsi"/>
          <w:color w:val="auto"/>
          <w:sz w:val="22"/>
          <w:szCs w:val="28"/>
          <w:lang w:eastAsia="zh-CN" w:bidi="th-TH"/>
        </w:rPr>
      </w:pPr>
      <w:r w:rsidRPr="0091301E">
        <w:rPr>
          <w:rFonts w:asciiTheme="majorHAnsi" w:eastAsia="Cordia New" w:hAnsiTheme="majorHAnsi" w:cstheme="majorHAnsi"/>
          <w:color w:val="auto"/>
          <w:sz w:val="22"/>
          <w:szCs w:val="22"/>
          <w:lang w:val="en-GB" w:eastAsia="zh-CN"/>
        </w:rPr>
        <w:t>Consequently</w:t>
      </w:r>
      <w:r w:rsidRPr="0091301E">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hint="cs"/>
          <w:color w:val="auto"/>
          <w:sz w:val="22"/>
          <w:szCs w:val="22"/>
          <w:cs/>
          <w:lang w:eastAsia="zh-CN" w:bidi="th-TH"/>
        </w:rPr>
        <w:t xml:space="preserve"> </w:t>
      </w:r>
      <w:r w:rsidRPr="008B0704">
        <w:rPr>
          <w:rFonts w:asciiTheme="majorHAnsi" w:eastAsia="Cordia New" w:hAnsiTheme="majorHAnsi" w:cstheme="majorHAnsi"/>
          <w:color w:val="auto"/>
          <w:sz w:val="22"/>
          <w:szCs w:val="22"/>
          <w:lang w:eastAsia="zh-CN"/>
        </w:rPr>
        <w:t xml:space="preserve">I am unable to determine whether it is necessary to adjust the carrying amount of the investment in the ordinary shares of the purchaser, which is recorded under other non-current financial assets in the consolidated statement of financial position as at </w:t>
      </w:r>
      <w:r w:rsidR="00515980">
        <w:rPr>
          <w:rFonts w:asciiTheme="majorHAnsi" w:eastAsia="Cordia New" w:hAnsiTheme="majorHAnsi" w:cstheme="majorHAnsi"/>
          <w:color w:val="auto"/>
          <w:sz w:val="22"/>
          <w:szCs w:val="22"/>
          <w:lang w:eastAsia="zh-CN"/>
        </w:rPr>
        <w:t xml:space="preserve">30 </w:t>
      </w:r>
      <w:r w:rsidR="00664EC8">
        <w:rPr>
          <w:rFonts w:asciiTheme="majorHAnsi" w:eastAsia="Cordia New" w:hAnsiTheme="majorHAnsi" w:cstheme="majorHAnsi"/>
          <w:color w:val="auto"/>
          <w:sz w:val="22"/>
          <w:szCs w:val="22"/>
          <w:lang w:eastAsia="zh-CN"/>
        </w:rPr>
        <w:t>September</w:t>
      </w:r>
      <w:r w:rsidRPr="008B0704">
        <w:rPr>
          <w:rFonts w:asciiTheme="majorHAnsi" w:eastAsia="Cordia New" w:hAnsiTheme="majorHAnsi" w:cstheme="majorHAnsi"/>
          <w:color w:val="auto"/>
          <w:sz w:val="22"/>
          <w:szCs w:val="22"/>
          <w:lang w:eastAsia="zh-CN"/>
        </w:rPr>
        <w:t xml:space="preserve"> 2025, amounting to Baht </w:t>
      </w:r>
      <w:r w:rsidR="00515980">
        <w:rPr>
          <w:rFonts w:asciiTheme="majorHAnsi" w:eastAsia="Cordia New" w:hAnsiTheme="majorHAnsi" w:cstheme="majorHAnsi"/>
          <w:color w:val="auto"/>
          <w:sz w:val="22"/>
          <w:szCs w:val="22"/>
          <w:lang w:eastAsia="zh-CN"/>
        </w:rPr>
        <w:t>693.76</w:t>
      </w:r>
      <w:r w:rsidRPr="008B0704">
        <w:rPr>
          <w:rFonts w:asciiTheme="majorHAnsi" w:eastAsia="Cordia New" w:hAnsiTheme="majorHAnsi" w:cstheme="majorHAnsi"/>
          <w:color w:val="auto"/>
          <w:sz w:val="22"/>
          <w:szCs w:val="22"/>
          <w:lang w:eastAsia="zh-CN"/>
        </w:rPr>
        <w:t xml:space="preserve"> million</w:t>
      </w:r>
      <w:r>
        <w:rPr>
          <w:rFonts w:asciiTheme="majorHAnsi" w:eastAsia="Cordia New" w:hAnsiTheme="majorHAnsi" w:cstheme="majorHAnsi"/>
          <w:color w:val="auto"/>
          <w:sz w:val="22"/>
          <w:szCs w:val="22"/>
          <w:lang w:eastAsia="zh-CN"/>
        </w:rPr>
        <w:t xml:space="preserve"> and </w:t>
      </w:r>
      <w:proofErr w:type="spellStart"/>
      <w:r>
        <w:rPr>
          <w:rFonts w:asciiTheme="majorHAnsi" w:eastAsia="Cordia New" w:hAnsiTheme="majorHAnsi" w:cstheme="majorHAnsi"/>
          <w:color w:val="auto"/>
          <w:sz w:val="22"/>
          <w:szCs w:val="22"/>
          <w:lang w:eastAsia="zh-CN"/>
        </w:rPr>
        <w:t>recognised</w:t>
      </w:r>
      <w:proofErr w:type="spellEnd"/>
      <w:r>
        <w:rPr>
          <w:rFonts w:asciiTheme="majorHAnsi" w:eastAsia="Cordia New" w:hAnsiTheme="majorHAnsi" w:cstheme="majorHAnsi"/>
          <w:color w:val="auto"/>
          <w:sz w:val="22"/>
          <w:szCs w:val="22"/>
          <w:lang w:eastAsia="zh-CN"/>
        </w:rPr>
        <w:t xml:space="preserve"> profit in the total amount of Baht 437.61 million in the opening retained earing (</w:t>
      </w:r>
      <w:r w:rsidR="00832E05">
        <w:rPr>
          <w:rFonts w:asciiTheme="majorHAnsi" w:eastAsia="Cordia New" w:hAnsiTheme="majorHAnsi" w:cstheme="majorHAnsi"/>
          <w:color w:val="auto"/>
          <w:sz w:val="22"/>
          <w:szCs w:val="22"/>
          <w:lang w:eastAsia="zh-CN"/>
        </w:rPr>
        <w:t>d</w:t>
      </w:r>
      <w:r w:rsidR="007B5F05">
        <w:rPr>
          <w:rFonts w:asciiTheme="majorHAnsi" w:eastAsia="Cordia New" w:hAnsiTheme="majorHAnsi" w:cstheme="majorHAnsi"/>
          <w:color w:val="auto"/>
          <w:sz w:val="22"/>
          <w:szCs w:val="22"/>
          <w:lang w:eastAsia="zh-CN"/>
        </w:rPr>
        <w:t>eficits</w:t>
      </w:r>
      <w:r>
        <w:rPr>
          <w:rFonts w:asciiTheme="majorHAnsi" w:eastAsia="Cordia New" w:hAnsiTheme="majorHAnsi" w:cstheme="majorHAnsi"/>
          <w:color w:val="auto"/>
          <w:sz w:val="22"/>
          <w:szCs w:val="22"/>
          <w:lang w:eastAsia="zh-CN"/>
        </w:rPr>
        <w:t xml:space="preserve">) for the </w:t>
      </w:r>
      <w:r w:rsidR="00664EC8">
        <w:rPr>
          <w:rFonts w:asciiTheme="majorHAnsi" w:eastAsia="Cordia New" w:hAnsiTheme="majorHAnsi" w:cs="Browallia New"/>
          <w:color w:val="auto"/>
          <w:sz w:val="22"/>
          <w:szCs w:val="28"/>
          <w:lang w:eastAsia="zh-CN" w:bidi="th-TH"/>
        </w:rPr>
        <w:t>nine</w:t>
      </w:r>
      <w:r>
        <w:rPr>
          <w:rFonts w:asciiTheme="majorHAnsi" w:eastAsia="Cordia New" w:hAnsiTheme="majorHAnsi" w:cstheme="majorHAnsi"/>
          <w:color w:val="auto"/>
          <w:sz w:val="22"/>
          <w:szCs w:val="22"/>
          <w:lang w:eastAsia="zh-CN"/>
        </w:rPr>
        <w:t xml:space="preserve">-month period ended </w:t>
      </w:r>
      <w:r w:rsidR="00430568">
        <w:rPr>
          <w:rFonts w:asciiTheme="majorHAnsi" w:eastAsia="Cordia New" w:hAnsiTheme="majorHAnsi" w:cstheme="majorHAnsi"/>
          <w:color w:val="auto"/>
          <w:sz w:val="22"/>
          <w:szCs w:val="22"/>
          <w:lang w:eastAsia="zh-CN"/>
        </w:rPr>
        <w:t xml:space="preserve">30 </w:t>
      </w:r>
      <w:r w:rsidR="00664EC8">
        <w:rPr>
          <w:rFonts w:asciiTheme="majorHAnsi" w:eastAsia="Cordia New" w:hAnsiTheme="majorHAnsi" w:cstheme="majorHAnsi"/>
          <w:color w:val="auto"/>
          <w:sz w:val="22"/>
          <w:szCs w:val="22"/>
          <w:lang w:eastAsia="zh-CN"/>
        </w:rPr>
        <w:t>September</w:t>
      </w:r>
      <w:r w:rsidR="00430568">
        <w:rPr>
          <w:rFonts w:asciiTheme="majorHAnsi" w:eastAsia="Cordia New" w:hAnsiTheme="majorHAnsi" w:cstheme="majorHAnsi"/>
          <w:color w:val="auto"/>
          <w:sz w:val="22"/>
          <w:szCs w:val="22"/>
          <w:lang w:eastAsia="zh-CN"/>
        </w:rPr>
        <w:t xml:space="preserve"> 2025</w:t>
      </w:r>
      <w:r>
        <w:rPr>
          <w:rFonts w:asciiTheme="majorHAnsi" w:eastAsia="Cordia New" w:hAnsiTheme="majorHAnsi" w:cstheme="majorHAnsi"/>
          <w:color w:val="auto"/>
          <w:sz w:val="22"/>
          <w:szCs w:val="22"/>
          <w:lang w:eastAsia="zh-CN"/>
        </w:rPr>
        <w:t>.</w:t>
      </w:r>
    </w:p>
    <w:p w14:paraId="0A81A517" w14:textId="6E8656E0" w:rsidR="00211B96" w:rsidRDefault="00211B96">
      <w:pPr>
        <w:spacing w:after="200" w:line="240" w:lineRule="auto"/>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br w:type="page"/>
      </w:r>
    </w:p>
    <w:p w14:paraId="06C80EDA" w14:textId="5726E7F4" w:rsidR="0091301E" w:rsidRPr="00E91296" w:rsidRDefault="0091301E" w:rsidP="00E91296">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Note </w:t>
      </w:r>
      <w:r w:rsidR="00D93809">
        <w:rPr>
          <w:rFonts w:asciiTheme="majorHAnsi" w:eastAsia="Cordia New" w:hAnsiTheme="majorHAnsi" w:cstheme="majorHAnsi"/>
          <w:color w:val="auto"/>
          <w:sz w:val="22"/>
          <w:szCs w:val="22"/>
          <w:lang w:eastAsia="zh-CN"/>
        </w:rPr>
        <w:t>8</w:t>
      </w:r>
      <w:r w:rsidRPr="004B1F9C">
        <w:rPr>
          <w:rFonts w:asciiTheme="majorHAnsi" w:eastAsia="Cordia New" w:hAnsiTheme="majorHAnsi" w:cstheme="majorHAnsi"/>
          <w:color w:val="auto"/>
          <w:sz w:val="22"/>
          <w:szCs w:val="22"/>
          <w:lang w:eastAsia="zh-CN"/>
        </w:rPr>
        <w:t xml:space="preserve"> to</w:t>
      </w:r>
      <w:r w:rsidRPr="0091301E">
        <w:rPr>
          <w:rFonts w:asciiTheme="majorHAnsi" w:eastAsia="Cordia New" w:hAnsiTheme="majorHAnsi" w:cstheme="majorHAnsi"/>
          <w:color w:val="auto"/>
          <w:sz w:val="22"/>
          <w:szCs w:val="22"/>
          <w:lang w:eastAsia="zh-CN"/>
        </w:rPr>
        <w:t xml:space="preserve"> the </w:t>
      </w:r>
      <w:r w:rsidR="00775497">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as at 3</w:t>
      </w:r>
      <w:r w:rsidR="007F0E9A">
        <w:rPr>
          <w:rFonts w:asciiTheme="majorHAnsi" w:eastAsia="Cordia New" w:hAnsiTheme="majorHAnsi" w:cstheme="majorHAnsi"/>
          <w:color w:val="auto"/>
          <w:sz w:val="22"/>
          <w:szCs w:val="22"/>
          <w:lang w:eastAsia="zh-CN"/>
        </w:rPr>
        <w:t>0</w:t>
      </w:r>
      <w:r w:rsidRPr="0091301E">
        <w:rPr>
          <w:rFonts w:asciiTheme="majorHAnsi" w:eastAsia="Cordia New" w:hAnsiTheme="majorHAnsi" w:cstheme="majorHAnsi"/>
          <w:color w:val="auto"/>
          <w:sz w:val="22"/>
          <w:szCs w:val="22"/>
          <w:lang w:eastAsia="zh-CN"/>
        </w:rPr>
        <w:t xml:space="preserve"> </w:t>
      </w:r>
      <w:r w:rsidR="00664EC8">
        <w:rPr>
          <w:rFonts w:asciiTheme="majorHAnsi" w:eastAsia="Cordia New" w:hAnsiTheme="majorHAnsi" w:cstheme="majorHAnsi"/>
          <w:color w:val="auto"/>
          <w:sz w:val="22"/>
          <w:szCs w:val="22"/>
          <w:lang w:eastAsia="zh-CN"/>
        </w:rPr>
        <w:t>September</w:t>
      </w:r>
      <w:r w:rsidR="00775497">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sidR="00775497">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the Group measures the fair value of other non-current financial assets - investments in equity instruments of non-listed companies, which include investments in </w:t>
      </w:r>
      <w:proofErr w:type="spellStart"/>
      <w:r w:rsidRPr="0091301E">
        <w:rPr>
          <w:rFonts w:asciiTheme="majorHAnsi" w:eastAsia="Cordia New" w:hAnsiTheme="majorHAnsi" w:cstheme="majorHAnsi"/>
          <w:color w:val="auto"/>
          <w:sz w:val="22"/>
          <w:szCs w:val="22"/>
          <w:lang w:eastAsia="zh-CN"/>
        </w:rPr>
        <w:t>Koncious</w:t>
      </w:r>
      <w:proofErr w:type="spellEnd"/>
      <w:r w:rsidRPr="0091301E">
        <w:rPr>
          <w:rFonts w:asciiTheme="majorHAnsi" w:eastAsia="Cordia New" w:hAnsiTheme="majorHAnsi" w:cstheme="majorHAnsi"/>
          <w:color w:val="auto"/>
          <w:sz w:val="22"/>
          <w:szCs w:val="22"/>
          <w:lang w:eastAsia="zh-CN"/>
        </w:rPr>
        <w:t xml:space="preserve"> Foods., Inc., New Protein Fund I LP, Big Idea Ventures GP I LLC, Frontline Bioenergy LLC, and Nove Eats Limited using the most recent information available to the Group, which is not the latest </w:t>
      </w:r>
      <w:r w:rsidR="00F955DE" w:rsidRPr="0091301E">
        <w:rPr>
          <w:rFonts w:asciiTheme="majorHAnsi" w:eastAsia="Cordia New" w:hAnsiTheme="majorHAnsi" w:cstheme="majorHAnsi"/>
          <w:color w:val="auto"/>
          <w:sz w:val="22"/>
          <w:szCs w:val="22"/>
          <w:lang w:eastAsia="zh-CN"/>
        </w:rPr>
        <w:t xml:space="preserve">audited </w:t>
      </w:r>
      <w:r w:rsidRPr="0091301E">
        <w:rPr>
          <w:rFonts w:asciiTheme="majorHAnsi" w:eastAsia="Cordia New" w:hAnsiTheme="majorHAnsi" w:cstheme="majorHAnsi"/>
          <w:color w:val="auto"/>
          <w:sz w:val="22"/>
          <w:szCs w:val="22"/>
          <w:lang w:eastAsia="zh-CN"/>
        </w:rPr>
        <w:t xml:space="preserve">financial statements .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w:t>
      </w:r>
      <w:proofErr w:type="gramStart"/>
      <w:r w:rsidRPr="0091301E">
        <w:rPr>
          <w:rFonts w:asciiTheme="majorHAnsi" w:eastAsia="Cordia New" w:hAnsiTheme="majorHAnsi" w:cstheme="majorHAnsi"/>
          <w:color w:val="auto"/>
          <w:sz w:val="22"/>
          <w:szCs w:val="22"/>
          <w:lang w:eastAsia="zh-CN"/>
        </w:rPr>
        <w:t>audited financial statements</w:t>
      </w:r>
      <w:proofErr w:type="gramEnd"/>
      <w:r w:rsidRPr="0091301E">
        <w:rPr>
          <w:rFonts w:asciiTheme="majorHAnsi" w:eastAsia="Cordia New" w:hAnsiTheme="majorHAnsi" w:cstheme="majorHAnsi"/>
          <w:color w:val="auto"/>
          <w:sz w:val="22"/>
          <w:szCs w:val="22"/>
          <w:lang w:eastAsia="zh-CN"/>
        </w:rPr>
        <w:t xml:space="preserve">. </w:t>
      </w:r>
      <w:r w:rsidR="00F663FD" w:rsidRPr="00315AB9">
        <w:rPr>
          <w:rFonts w:asciiTheme="majorHAnsi" w:eastAsia="Cordia New" w:hAnsiTheme="majorHAnsi" w:cstheme="majorHAnsi"/>
          <w:color w:val="auto"/>
          <w:sz w:val="22"/>
          <w:szCs w:val="22"/>
          <w:lang w:eastAsia="zh-CN"/>
        </w:rPr>
        <w:t xml:space="preserve">During the </w:t>
      </w:r>
      <w:r w:rsidR="007E3CCB">
        <w:rPr>
          <w:rFonts w:asciiTheme="majorHAnsi" w:eastAsia="Cordia New" w:hAnsiTheme="majorHAnsi" w:cstheme="majorHAnsi"/>
          <w:color w:val="auto"/>
          <w:sz w:val="22"/>
          <w:szCs w:val="22"/>
          <w:lang w:eastAsia="zh-CN"/>
        </w:rPr>
        <w:t>nine</w:t>
      </w:r>
      <w:r w:rsidR="00F663FD">
        <w:rPr>
          <w:rFonts w:asciiTheme="majorHAnsi" w:eastAsia="Cordia New" w:hAnsiTheme="majorHAnsi" w:cstheme="majorHAnsi"/>
          <w:color w:val="auto"/>
          <w:sz w:val="22"/>
          <w:szCs w:val="22"/>
          <w:lang w:eastAsia="zh-CN"/>
        </w:rPr>
        <w:t xml:space="preserve">-month </w:t>
      </w:r>
      <w:r w:rsidR="00F663FD" w:rsidRPr="00315AB9">
        <w:rPr>
          <w:rFonts w:asciiTheme="majorHAnsi" w:eastAsia="Cordia New" w:hAnsiTheme="majorHAnsi" w:cstheme="majorHAnsi"/>
          <w:color w:val="auto"/>
          <w:sz w:val="22"/>
          <w:szCs w:val="22"/>
          <w:lang w:eastAsia="zh-CN"/>
        </w:rPr>
        <w:t xml:space="preserve">period </w:t>
      </w:r>
      <w:proofErr w:type="gramStart"/>
      <w:r w:rsidR="00F663FD" w:rsidRPr="00315AB9">
        <w:rPr>
          <w:rFonts w:asciiTheme="majorHAnsi" w:eastAsia="Cordia New" w:hAnsiTheme="majorHAnsi" w:cstheme="majorHAnsi"/>
          <w:color w:val="auto"/>
          <w:sz w:val="22"/>
          <w:szCs w:val="22"/>
          <w:lang w:eastAsia="zh-CN"/>
        </w:rPr>
        <w:t xml:space="preserve">ended </w:t>
      </w:r>
      <w:r w:rsidR="0064314A">
        <w:rPr>
          <w:rFonts w:asciiTheme="majorHAnsi" w:eastAsia="Cordia New" w:hAnsiTheme="majorHAnsi" w:cstheme="majorHAnsi"/>
          <w:color w:val="auto"/>
          <w:sz w:val="22"/>
          <w:szCs w:val="22"/>
          <w:lang w:eastAsia="zh-CN"/>
        </w:rPr>
        <w:t xml:space="preserve">          </w:t>
      </w:r>
      <w:proofErr w:type="gramEnd"/>
      <w:r w:rsidR="0064314A">
        <w:rPr>
          <w:rFonts w:asciiTheme="majorHAnsi" w:eastAsia="Cordia New" w:hAnsiTheme="majorHAnsi" w:cstheme="majorHAnsi"/>
          <w:color w:val="auto"/>
          <w:sz w:val="22"/>
          <w:szCs w:val="22"/>
          <w:lang w:eastAsia="zh-CN"/>
        </w:rPr>
        <w:t xml:space="preserve"> </w:t>
      </w:r>
      <w:r w:rsidR="00F663FD" w:rsidRPr="00315AB9">
        <w:rPr>
          <w:rFonts w:asciiTheme="majorHAnsi" w:eastAsia="Cordia New" w:hAnsiTheme="majorHAnsi" w:cstheme="majorHAnsi"/>
          <w:color w:val="auto"/>
          <w:sz w:val="22"/>
          <w:szCs w:val="22"/>
          <w:lang w:eastAsia="zh-CN"/>
        </w:rPr>
        <w:t>3</w:t>
      </w:r>
      <w:r w:rsidR="007F0E9A">
        <w:rPr>
          <w:rFonts w:asciiTheme="majorHAnsi" w:eastAsia="Cordia New" w:hAnsiTheme="majorHAnsi" w:cstheme="majorHAnsi"/>
          <w:color w:val="auto"/>
          <w:sz w:val="22"/>
          <w:szCs w:val="22"/>
          <w:lang w:eastAsia="zh-CN"/>
        </w:rPr>
        <w:t>0</w:t>
      </w:r>
      <w:r w:rsidR="00F663FD" w:rsidRPr="00315AB9">
        <w:rPr>
          <w:rFonts w:asciiTheme="majorHAnsi" w:eastAsia="Cordia New" w:hAnsiTheme="majorHAnsi" w:cstheme="majorHAnsi"/>
          <w:color w:val="auto"/>
          <w:sz w:val="22"/>
          <w:szCs w:val="22"/>
          <w:lang w:eastAsia="zh-CN"/>
        </w:rPr>
        <w:t xml:space="preserve"> </w:t>
      </w:r>
      <w:r w:rsidR="007E3CCB">
        <w:rPr>
          <w:rFonts w:asciiTheme="majorHAnsi" w:eastAsia="Cordia New" w:hAnsiTheme="majorHAnsi" w:cstheme="majorHAnsi"/>
          <w:color w:val="auto"/>
          <w:sz w:val="22"/>
          <w:szCs w:val="22"/>
          <w:lang w:eastAsia="zh-CN"/>
        </w:rPr>
        <w:t>September</w:t>
      </w:r>
      <w:r w:rsidR="00F663FD" w:rsidRPr="00315AB9">
        <w:rPr>
          <w:rFonts w:asciiTheme="majorHAnsi" w:eastAsia="Cordia New" w:hAnsiTheme="majorHAnsi" w:cstheme="majorHAnsi"/>
          <w:color w:val="auto"/>
          <w:sz w:val="22"/>
          <w:szCs w:val="22"/>
          <w:lang w:eastAsia="zh-CN"/>
        </w:rPr>
        <w:t xml:space="preserve"> 2025,</w:t>
      </w:r>
      <w:r w:rsidR="00F663FD" w:rsidRPr="00817028">
        <w:t xml:space="preserve"> </w:t>
      </w:r>
      <w:r w:rsidR="00F663FD" w:rsidRPr="00817028">
        <w:rPr>
          <w:rFonts w:asciiTheme="majorHAnsi" w:eastAsia="Cordia New" w:hAnsiTheme="majorHAnsi" w:cstheme="majorHAnsi"/>
          <w:color w:val="auto"/>
          <w:sz w:val="22"/>
          <w:szCs w:val="22"/>
          <w:lang w:eastAsia="zh-CN"/>
        </w:rPr>
        <w:t>the account balance for the</w:t>
      </w:r>
      <w:r w:rsidR="00F663FD">
        <w:rPr>
          <w:rFonts w:asciiTheme="majorHAnsi" w:eastAsia="Cordia New" w:hAnsiTheme="majorHAnsi" w:cstheme="majorHAnsi"/>
          <w:color w:val="auto"/>
          <w:sz w:val="22"/>
          <w:szCs w:val="22"/>
          <w:lang w:eastAsia="zh-CN"/>
        </w:rPr>
        <w:t>se</w:t>
      </w:r>
      <w:r w:rsidR="00F663FD" w:rsidRPr="00817028">
        <w:rPr>
          <w:rFonts w:asciiTheme="majorHAnsi" w:eastAsia="Cordia New" w:hAnsiTheme="majorHAnsi" w:cstheme="majorHAnsi"/>
          <w:color w:val="auto"/>
          <w:sz w:val="22"/>
          <w:szCs w:val="22"/>
          <w:lang w:eastAsia="zh-CN"/>
        </w:rPr>
        <w:t xml:space="preserve"> investment</w:t>
      </w:r>
      <w:r w:rsidR="00F663FD">
        <w:rPr>
          <w:rFonts w:asciiTheme="majorHAnsi" w:eastAsia="Cordia New" w:hAnsiTheme="majorHAnsi" w:cstheme="majorHAnsi"/>
          <w:color w:val="auto"/>
          <w:sz w:val="22"/>
          <w:szCs w:val="22"/>
          <w:lang w:eastAsia="zh-CN"/>
        </w:rPr>
        <w:t>s</w:t>
      </w:r>
      <w:r w:rsidR="00F663FD" w:rsidRPr="00817028">
        <w:rPr>
          <w:rFonts w:asciiTheme="majorHAnsi" w:eastAsia="Cordia New" w:hAnsiTheme="majorHAnsi" w:cstheme="majorHAnsi"/>
          <w:color w:val="auto"/>
          <w:sz w:val="22"/>
          <w:szCs w:val="22"/>
          <w:lang w:eastAsia="zh-CN"/>
        </w:rPr>
        <w:t xml:space="preserve"> did not change.</w:t>
      </w:r>
      <w:r w:rsidR="00F663FD" w:rsidRPr="00E9129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Given the limitations of the information used to measure fair value, I do not have sufficient information to </w:t>
      </w:r>
      <w:r w:rsidR="00186433">
        <w:rPr>
          <w:rFonts w:asciiTheme="majorHAnsi" w:eastAsia="Cordia New" w:hAnsiTheme="majorHAnsi" w:cstheme="majorHAnsi"/>
          <w:color w:val="auto"/>
          <w:sz w:val="22"/>
          <w:szCs w:val="22"/>
          <w:lang w:eastAsia="zh-CN"/>
        </w:rPr>
        <w:t>assess</w:t>
      </w:r>
      <w:r w:rsidR="00186433"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fair value or to apply other </w:t>
      </w:r>
      <w:r w:rsidRPr="0091301E">
        <w:rPr>
          <w:rFonts w:asciiTheme="majorHAnsi" w:eastAsia="Cordia New" w:hAnsiTheme="majorHAnsi" w:cstheme="majorHAnsi"/>
          <w:color w:val="auto"/>
          <w:sz w:val="22"/>
          <w:szCs w:val="22"/>
          <w:lang w:val="en-GB" w:eastAsia="zh-CN"/>
        </w:rPr>
        <w:t xml:space="preserve">procedures to satisfy myself as to </w:t>
      </w:r>
      <w:r w:rsidRPr="0091301E">
        <w:rPr>
          <w:rFonts w:asciiTheme="majorHAnsi" w:eastAsia="Cordia New" w:hAnsiTheme="majorHAnsi" w:cstheme="majorHAnsi"/>
          <w:color w:val="auto"/>
          <w:sz w:val="22"/>
          <w:szCs w:val="22"/>
          <w:lang w:eastAsia="zh-CN"/>
        </w:rPr>
        <w:t>the fair value of the investment in equity instruments of non-listed companies</w:t>
      </w:r>
      <w:r w:rsidR="00315AB9">
        <w:rPr>
          <w:rFonts w:asciiTheme="majorHAnsi" w:eastAsia="Cordia New" w:hAnsiTheme="majorHAnsi" w:cstheme="majorHAnsi"/>
          <w:color w:val="auto"/>
          <w:sz w:val="22"/>
          <w:szCs w:val="22"/>
          <w:lang w:eastAsia="zh-CN"/>
        </w:rPr>
        <w:t>.</w:t>
      </w:r>
      <w:r w:rsidRPr="0091301E">
        <w:rPr>
          <w:rFonts w:asciiTheme="majorHAnsi" w:eastAsia="Cordia New" w:hAnsiTheme="majorHAnsi" w:cstheme="majorHAnsi"/>
          <w:color w:val="auto"/>
          <w:sz w:val="22"/>
          <w:szCs w:val="22"/>
          <w:lang w:eastAsia="zh-CN"/>
        </w:rPr>
        <w:t xml:space="preserve"> </w:t>
      </w:r>
      <w:r w:rsidR="00817028">
        <w:rPr>
          <w:rFonts w:asciiTheme="majorHAnsi" w:eastAsia="Cordia New" w:hAnsiTheme="majorHAnsi" w:cstheme="majorHAnsi"/>
          <w:color w:val="auto"/>
          <w:sz w:val="22"/>
          <w:szCs w:val="22"/>
          <w:lang w:eastAsia="zh-CN"/>
        </w:rPr>
        <w:t xml:space="preserve"> </w:t>
      </w:r>
    </w:p>
    <w:p w14:paraId="249491BF" w14:textId="77777777" w:rsidR="00CD1949" w:rsidRPr="0091301E" w:rsidRDefault="00CD1949" w:rsidP="00FB3701">
      <w:pPr>
        <w:spacing w:line="240" w:lineRule="auto"/>
        <w:jc w:val="thaiDistribute"/>
        <w:rPr>
          <w:rFonts w:asciiTheme="majorHAnsi" w:eastAsia="Cordia New" w:hAnsiTheme="majorHAnsi" w:cstheme="majorHAnsi"/>
          <w:color w:val="auto"/>
          <w:sz w:val="22"/>
          <w:szCs w:val="22"/>
          <w:lang w:eastAsia="zh-CN"/>
        </w:rPr>
      </w:pPr>
    </w:p>
    <w:p w14:paraId="43EE6769" w14:textId="626FE767" w:rsidR="0091301E" w:rsidRPr="0091301E" w:rsidRDefault="0091301E" w:rsidP="00777F4B">
      <w:p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Therefore, I </w:t>
      </w:r>
      <w:r w:rsidR="006274FB">
        <w:rPr>
          <w:rFonts w:asciiTheme="majorHAnsi" w:eastAsia="Cordia New" w:hAnsiTheme="majorHAnsi" w:cstheme="majorHAnsi"/>
          <w:color w:val="auto"/>
          <w:sz w:val="22"/>
          <w:szCs w:val="22"/>
          <w:lang w:eastAsia="zh-CN"/>
        </w:rPr>
        <w:t>am</w:t>
      </w:r>
      <w:r w:rsidR="006274FB" w:rsidRPr="0091301E">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unable to determine whether and to what extent any adjustments might be necessary to the value of investments in equity instruments of non-listed companies </w:t>
      </w:r>
      <w:r w:rsidR="00A948BF">
        <w:rPr>
          <w:rFonts w:asciiTheme="majorHAnsi" w:eastAsia="Cordia New" w:hAnsiTheme="majorHAnsi" w:cstheme="majorHAnsi"/>
          <w:color w:val="auto"/>
          <w:sz w:val="22"/>
          <w:szCs w:val="22"/>
          <w:lang w:eastAsia="zh-CN"/>
        </w:rPr>
        <w:t>(presented</w:t>
      </w:r>
      <w:r w:rsidR="00A948BF" w:rsidRPr="0091301E">
        <w:rPr>
          <w:rFonts w:asciiTheme="majorHAnsi" w:eastAsia="Cordia New" w:hAnsiTheme="majorHAnsi" w:cstheme="majorHAnsi"/>
          <w:color w:val="auto"/>
          <w:sz w:val="22"/>
          <w:szCs w:val="22"/>
          <w:lang w:eastAsia="zh-CN"/>
        </w:rPr>
        <w:t xml:space="preserve"> in the other non-current financial assets</w:t>
      </w:r>
      <w:r w:rsidR="00A948BF">
        <w:rPr>
          <w:rFonts w:asciiTheme="majorHAnsi" w:eastAsia="Cordia New" w:hAnsiTheme="majorHAnsi" w:cstheme="majorHAnsi"/>
          <w:color w:val="auto"/>
          <w:sz w:val="22"/>
          <w:szCs w:val="22"/>
          <w:lang w:eastAsia="zh-CN"/>
        </w:rPr>
        <w:t xml:space="preserve">) amounting to </w:t>
      </w:r>
      <w:r w:rsidR="00A948BF" w:rsidRPr="0091301E">
        <w:rPr>
          <w:rFonts w:asciiTheme="majorHAnsi" w:eastAsia="Cordia New" w:hAnsiTheme="majorHAnsi" w:cstheme="majorHAnsi"/>
          <w:color w:val="auto"/>
          <w:sz w:val="22"/>
          <w:szCs w:val="22"/>
          <w:lang w:eastAsia="zh-CN"/>
        </w:rPr>
        <w:t xml:space="preserve">Baht </w:t>
      </w:r>
      <w:r w:rsidR="00E445E0">
        <w:rPr>
          <w:rFonts w:asciiTheme="majorHAnsi" w:eastAsia="Cordia New" w:hAnsiTheme="majorHAnsi" w:cstheme="majorHAnsi"/>
          <w:color w:val="auto"/>
          <w:sz w:val="22"/>
          <w:szCs w:val="22"/>
          <w:lang w:eastAsia="zh-CN"/>
        </w:rPr>
        <w:t>187.46</w:t>
      </w:r>
      <w:r w:rsidR="00A948BF" w:rsidRPr="0091301E">
        <w:rPr>
          <w:rFonts w:asciiTheme="majorHAnsi" w:eastAsia="Cordia New" w:hAnsiTheme="majorHAnsi" w:cstheme="majorHAnsi"/>
          <w:color w:val="auto"/>
          <w:sz w:val="22"/>
          <w:szCs w:val="22"/>
          <w:lang w:eastAsia="zh-CN"/>
        </w:rPr>
        <w:t xml:space="preserve"> million and Baht 1</w:t>
      </w:r>
      <w:r w:rsidR="00ED60FE">
        <w:rPr>
          <w:rFonts w:asciiTheme="majorHAnsi" w:eastAsia="Cordia New" w:hAnsiTheme="majorHAnsi" w:cstheme="majorHAnsi"/>
          <w:color w:val="auto"/>
          <w:sz w:val="22"/>
          <w:szCs w:val="22"/>
          <w:lang w:eastAsia="zh-CN"/>
        </w:rPr>
        <w:t>5</w:t>
      </w:r>
      <w:r w:rsidR="00A948BF" w:rsidRPr="0091301E">
        <w:rPr>
          <w:rFonts w:asciiTheme="majorHAnsi" w:eastAsia="Cordia New" w:hAnsiTheme="majorHAnsi" w:cstheme="majorHAnsi"/>
          <w:color w:val="auto"/>
          <w:sz w:val="22"/>
          <w:szCs w:val="22"/>
          <w:lang w:eastAsia="zh-CN"/>
        </w:rPr>
        <w:t>.</w:t>
      </w:r>
      <w:r w:rsidR="001F38A1">
        <w:rPr>
          <w:rFonts w:asciiTheme="majorHAnsi" w:eastAsia="Cordia New" w:hAnsiTheme="majorHAnsi" w:cstheme="majorHAnsi"/>
          <w:color w:val="auto"/>
          <w:sz w:val="22"/>
          <w:szCs w:val="22"/>
          <w:lang w:eastAsia="zh-CN"/>
        </w:rPr>
        <w:t>59</w:t>
      </w:r>
      <w:r w:rsidR="00A948BF" w:rsidRPr="0091301E">
        <w:rPr>
          <w:rFonts w:asciiTheme="majorHAnsi" w:eastAsia="Cordia New" w:hAnsiTheme="majorHAnsi" w:cstheme="majorHAnsi"/>
          <w:color w:val="auto"/>
          <w:sz w:val="22"/>
          <w:szCs w:val="22"/>
          <w:lang w:eastAsia="zh-CN"/>
        </w:rPr>
        <w:t xml:space="preserve"> million in the consolidated and separate statement of financial position </w:t>
      </w:r>
      <w:r w:rsidRPr="0091301E">
        <w:rPr>
          <w:rFonts w:asciiTheme="majorHAnsi" w:eastAsia="Cordia New" w:hAnsiTheme="majorHAnsi" w:cstheme="majorHAnsi"/>
          <w:color w:val="auto"/>
          <w:sz w:val="22"/>
          <w:szCs w:val="22"/>
          <w:lang w:eastAsia="zh-CN"/>
        </w:rPr>
        <w:t xml:space="preserve">as </w:t>
      </w:r>
      <w:proofErr w:type="gramStart"/>
      <w:r w:rsidRPr="0091301E">
        <w:rPr>
          <w:rFonts w:asciiTheme="majorHAnsi" w:eastAsia="Cordia New" w:hAnsiTheme="majorHAnsi" w:cstheme="majorHAnsi"/>
          <w:color w:val="auto"/>
          <w:sz w:val="22"/>
          <w:szCs w:val="22"/>
          <w:lang w:eastAsia="zh-CN"/>
        </w:rPr>
        <w:t>at</w:t>
      </w:r>
      <w:proofErr w:type="gramEnd"/>
      <w:r w:rsidRPr="0091301E">
        <w:rPr>
          <w:rFonts w:asciiTheme="majorHAnsi" w:eastAsia="Cordia New" w:hAnsiTheme="majorHAnsi" w:cstheme="majorHAnsi"/>
          <w:color w:val="auto"/>
          <w:sz w:val="22"/>
          <w:szCs w:val="22"/>
          <w:lang w:eastAsia="zh-CN"/>
        </w:rPr>
        <w:t xml:space="preserve"> 3</w:t>
      </w:r>
      <w:r w:rsidR="0062096C">
        <w:rPr>
          <w:rFonts w:asciiTheme="majorHAnsi" w:eastAsia="Cordia New" w:hAnsiTheme="majorHAnsi" w:cstheme="majorHAnsi"/>
          <w:color w:val="auto"/>
          <w:sz w:val="22"/>
          <w:szCs w:val="22"/>
          <w:lang w:eastAsia="zh-CN"/>
        </w:rPr>
        <w:t xml:space="preserve">0 </w:t>
      </w:r>
      <w:r w:rsidR="003C340E">
        <w:rPr>
          <w:rFonts w:asciiTheme="majorHAnsi" w:eastAsia="Cordia New" w:hAnsiTheme="majorHAnsi" w:cs="Browallia New"/>
          <w:color w:val="auto"/>
          <w:sz w:val="22"/>
          <w:szCs w:val="28"/>
          <w:lang w:eastAsia="zh-CN" w:bidi="th-TH"/>
        </w:rPr>
        <w:t>September</w:t>
      </w:r>
      <w:r w:rsidR="00211F76">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sidR="00211F76">
        <w:rPr>
          <w:rFonts w:asciiTheme="majorHAnsi" w:eastAsia="Cordia New" w:hAnsiTheme="majorHAnsi" w:cstheme="majorHAnsi"/>
          <w:color w:val="auto"/>
          <w:sz w:val="22"/>
          <w:szCs w:val="22"/>
          <w:lang w:eastAsia="zh-CN"/>
        </w:rPr>
        <w:t>5</w:t>
      </w:r>
      <w:r w:rsidR="00ED60FE">
        <w:rPr>
          <w:rFonts w:asciiTheme="majorHAnsi" w:eastAsia="Cordia New" w:hAnsiTheme="majorHAnsi" w:cstheme="majorHAnsi"/>
          <w:color w:val="auto"/>
          <w:sz w:val="22"/>
          <w:szCs w:val="22"/>
          <w:lang w:eastAsia="zh-CN"/>
        </w:rPr>
        <w:t>, respectively.</w:t>
      </w:r>
    </w:p>
    <w:p w14:paraId="5651F191" w14:textId="6719A301" w:rsidR="00777F4B" w:rsidRDefault="00777F4B" w:rsidP="00777F4B">
      <w:pPr>
        <w:spacing w:line="240" w:lineRule="auto"/>
        <w:ind w:left="720"/>
        <w:rPr>
          <w:rFonts w:asciiTheme="majorHAnsi" w:eastAsia="Cordia New" w:hAnsiTheme="majorHAnsi" w:cstheme="majorHAnsi"/>
          <w:color w:val="auto"/>
          <w:sz w:val="22"/>
          <w:szCs w:val="22"/>
          <w:lang w:eastAsia="zh-CN"/>
        </w:rPr>
      </w:pPr>
    </w:p>
    <w:p w14:paraId="5EE73610" w14:textId="4FC95A51" w:rsidR="002A367E" w:rsidRDefault="0091301E" w:rsidP="009369DB">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As described in the Note </w:t>
      </w:r>
      <w:r w:rsidR="004B1F9C" w:rsidRPr="00A301B5">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w:t>
      </w:r>
      <w:r w:rsidR="00777F4B">
        <w:rPr>
          <w:rFonts w:asciiTheme="majorHAnsi" w:eastAsia="Cordia New" w:hAnsiTheme="majorHAnsi" w:cstheme="majorHAnsi"/>
          <w:color w:val="auto"/>
          <w:sz w:val="22"/>
          <w:szCs w:val="22"/>
          <w:lang w:eastAsia="zh-CN"/>
        </w:rPr>
        <w:t xml:space="preserve">the interim </w:t>
      </w:r>
      <w:r w:rsidRPr="0091301E">
        <w:rPr>
          <w:rFonts w:asciiTheme="majorHAnsi" w:eastAsia="Cordia New" w:hAnsiTheme="majorHAnsi" w:cstheme="majorHAnsi"/>
          <w:color w:val="auto"/>
          <w:sz w:val="22"/>
          <w:szCs w:val="22"/>
          <w:lang w:eastAsia="zh-CN"/>
        </w:rPr>
        <w:t xml:space="preserve">financial </w:t>
      </w:r>
      <w:r w:rsidR="00865262" w:rsidRPr="00865262">
        <w:rPr>
          <w:rFonts w:asciiTheme="majorHAnsi" w:eastAsia="Cordia New" w:hAnsiTheme="majorHAnsi" w:cstheme="majorHAnsi"/>
          <w:color w:val="auto"/>
          <w:sz w:val="22"/>
          <w:szCs w:val="22"/>
          <w:lang w:eastAsia="zh-CN"/>
        </w:rPr>
        <w:t>information</w:t>
      </w:r>
      <w:r w:rsidRPr="0091301E">
        <w:rPr>
          <w:rFonts w:asciiTheme="majorHAnsi" w:eastAsia="Cordia New" w:hAnsiTheme="majorHAnsi" w:cstheme="majorHAnsi"/>
          <w:color w:val="auto"/>
          <w:sz w:val="22"/>
          <w:szCs w:val="22"/>
          <w:lang w:eastAsia="zh-CN"/>
        </w:rPr>
        <w:t xml:space="preserve">, on 1 November 2024, Regeneration Capital (Cayman) Limited (RCL-CM) received the repayment of loan and accrued interest from </w:t>
      </w:r>
      <w:proofErr w:type="spellStart"/>
      <w:r w:rsidRPr="0091301E">
        <w:rPr>
          <w:rFonts w:asciiTheme="majorHAnsi" w:eastAsia="Cordia New" w:hAnsiTheme="majorHAnsi" w:cstheme="majorHAnsi"/>
          <w:color w:val="auto"/>
          <w:sz w:val="22"/>
          <w:szCs w:val="22"/>
          <w:lang w:eastAsia="zh-CN"/>
        </w:rPr>
        <w:t>Kairous</w:t>
      </w:r>
      <w:proofErr w:type="spellEnd"/>
      <w:r w:rsidRPr="0091301E">
        <w:rPr>
          <w:rFonts w:asciiTheme="majorHAnsi" w:eastAsia="Cordia New" w:hAnsiTheme="majorHAnsi" w:cstheme="majorHAnsi"/>
          <w:color w:val="auto"/>
          <w:sz w:val="22"/>
          <w:szCs w:val="22"/>
          <w:lang w:eastAsia="zh-CN"/>
        </w:rPr>
        <w:t xml:space="preserve"> Ventures Limited (KVL) amounting </w:t>
      </w:r>
      <w:r w:rsidR="00953697">
        <w:rPr>
          <w:rFonts w:asciiTheme="majorHAnsi" w:eastAsia="Cordia New" w:hAnsiTheme="majorHAnsi" w:cstheme="majorHAnsi"/>
          <w:color w:val="auto"/>
          <w:sz w:val="22"/>
          <w:szCs w:val="22"/>
          <w:lang w:eastAsia="zh-CN"/>
        </w:rPr>
        <w:t>t</w:t>
      </w:r>
      <w:r w:rsidRPr="0091301E">
        <w:rPr>
          <w:rFonts w:asciiTheme="majorHAnsi" w:eastAsia="Cordia New" w:hAnsiTheme="majorHAnsi" w:cstheme="majorHAnsi"/>
          <w:color w:val="auto"/>
          <w:sz w:val="22"/>
          <w:szCs w:val="22"/>
          <w:lang w:eastAsia="zh-CN"/>
        </w:rPr>
        <w:t xml:space="preserve">o USD 1.4 million or Baht 44.7 million by </w:t>
      </w:r>
      <w:proofErr w:type="spellStart"/>
      <w:r w:rsidRPr="0091301E">
        <w:rPr>
          <w:rFonts w:asciiTheme="majorHAnsi" w:eastAsia="Cordia New" w:hAnsiTheme="majorHAnsi" w:cstheme="majorHAnsi"/>
          <w:color w:val="auto"/>
          <w:sz w:val="22"/>
          <w:szCs w:val="22"/>
          <w:lang w:eastAsia="zh-CN"/>
        </w:rPr>
        <w:t>Kairous</w:t>
      </w:r>
      <w:proofErr w:type="spellEnd"/>
      <w:r w:rsidRPr="0091301E">
        <w:rPr>
          <w:rFonts w:asciiTheme="majorHAnsi" w:eastAsia="Cordia New" w:hAnsiTheme="majorHAnsi" w:cstheme="majorHAnsi"/>
          <w:color w:val="auto"/>
          <w:sz w:val="22"/>
          <w:szCs w:val="22"/>
          <w:lang w:eastAsia="zh-CN"/>
        </w:rPr>
        <w:t xml:space="preserve"> Asia Limited (KAL)’s ordinary shares of 1,176,643 shares at par value of USD 0.000043. As a result, the Group’s shareholding in KAL increased from 49% to 100%.</w:t>
      </w:r>
      <w:r w:rsidR="009369DB">
        <w:rPr>
          <w:rFonts w:asciiTheme="majorHAnsi" w:eastAsia="Cordia New" w:hAnsiTheme="majorHAnsi" w:cstheme="majorHAnsi"/>
          <w:color w:val="auto"/>
          <w:sz w:val="22"/>
          <w:szCs w:val="22"/>
          <w:lang w:eastAsia="zh-CN"/>
        </w:rPr>
        <w:t xml:space="preserve"> </w:t>
      </w:r>
      <w:r w:rsidRPr="009369DB">
        <w:rPr>
          <w:rFonts w:asciiTheme="majorHAnsi" w:eastAsia="Cordia New" w:hAnsiTheme="majorHAnsi" w:cstheme="majorHAnsi"/>
          <w:color w:val="auto"/>
          <w:sz w:val="22"/>
          <w:szCs w:val="22"/>
          <w:lang w:eastAsia="zh-CN"/>
        </w:rPr>
        <w:t xml:space="preserve">This investment </w:t>
      </w:r>
      <w:r w:rsidR="00371781" w:rsidRPr="009369DB">
        <w:rPr>
          <w:rFonts w:asciiTheme="majorHAnsi" w:eastAsia="Cordia New" w:hAnsiTheme="majorHAnsi" w:cstheme="majorHAnsi"/>
          <w:color w:val="auto"/>
          <w:sz w:val="22"/>
          <w:szCs w:val="22"/>
          <w:lang w:eastAsia="zh-CN"/>
        </w:rPr>
        <w:t xml:space="preserve">made </w:t>
      </w:r>
      <w:r w:rsidRPr="009369DB">
        <w:rPr>
          <w:rFonts w:asciiTheme="majorHAnsi" w:eastAsia="Cordia New" w:hAnsiTheme="majorHAnsi" w:cstheme="majorHAnsi"/>
          <w:color w:val="auto"/>
          <w:sz w:val="22"/>
          <w:szCs w:val="22"/>
          <w:lang w:eastAsia="zh-CN"/>
        </w:rPr>
        <w:t xml:space="preserve">in KAL </w:t>
      </w:r>
      <w:r w:rsidR="000208D7" w:rsidRPr="009369DB">
        <w:rPr>
          <w:rFonts w:asciiTheme="majorHAnsi" w:eastAsia="Cordia New" w:hAnsiTheme="majorHAnsi" w:cstheme="majorHAnsi"/>
          <w:color w:val="auto"/>
          <w:sz w:val="22"/>
          <w:szCs w:val="22"/>
          <w:lang w:eastAsia="zh-CN"/>
        </w:rPr>
        <w:t xml:space="preserve">resulted in a </w:t>
      </w:r>
      <w:r w:rsidRPr="009369DB">
        <w:rPr>
          <w:rFonts w:asciiTheme="majorHAnsi" w:eastAsia="Cordia New" w:hAnsiTheme="majorHAnsi" w:cstheme="majorHAnsi"/>
          <w:color w:val="auto"/>
          <w:sz w:val="22"/>
          <w:szCs w:val="22"/>
          <w:lang w:eastAsia="zh-CN"/>
        </w:rPr>
        <w:t>chang</w:t>
      </w:r>
      <w:r w:rsidR="000208D7" w:rsidRPr="009369DB">
        <w:rPr>
          <w:rFonts w:asciiTheme="majorHAnsi" w:eastAsia="Cordia New" w:hAnsiTheme="majorHAnsi" w:cstheme="majorHAnsi"/>
          <w:color w:val="auto"/>
          <w:sz w:val="22"/>
          <w:szCs w:val="22"/>
          <w:lang w:eastAsia="zh-CN"/>
        </w:rPr>
        <w:t>e in classification</w:t>
      </w:r>
      <w:r w:rsidRPr="009369DB">
        <w:rPr>
          <w:rFonts w:asciiTheme="majorHAnsi" w:eastAsia="Cordia New" w:hAnsiTheme="majorHAnsi" w:cstheme="majorHAnsi"/>
          <w:color w:val="auto"/>
          <w:sz w:val="22"/>
          <w:szCs w:val="22"/>
          <w:lang w:eastAsia="zh-CN"/>
        </w:rPr>
        <w:t xml:space="preserve"> from financial assets at FVTPL to investment in subsidiary with a total value of Baht 97 million. In addition, KAL has </w:t>
      </w:r>
      <w:r w:rsidR="000208D7" w:rsidRPr="009369DB">
        <w:rPr>
          <w:rFonts w:asciiTheme="majorHAnsi" w:eastAsia="Cordia New" w:hAnsiTheme="majorHAnsi" w:cstheme="majorHAnsi"/>
          <w:color w:val="auto"/>
          <w:sz w:val="22"/>
          <w:szCs w:val="22"/>
          <w:lang w:eastAsia="zh-CN"/>
        </w:rPr>
        <w:t xml:space="preserve">an </w:t>
      </w:r>
      <w:r w:rsidRPr="009369DB">
        <w:rPr>
          <w:rFonts w:asciiTheme="majorHAnsi" w:eastAsia="Cordia New" w:hAnsiTheme="majorHAnsi" w:cstheme="majorHAnsi"/>
          <w:color w:val="auto"/>
          <w:sz w:val="22"/>
          <w:szCs w:val="22"/>
          <w:lang w:eastAsia="zh-CN"/>
        </w:rPr>
        <w:t xml:space="preserve">investment in subsidiary, </w:t>
      </w:r>
      <w:proofErr w:type="spellStart"/>
      <w:r w:rsidRPr="009369DB">
        <w:rPr>
          <w:rFonts w:asciiTheme="majorHAnsi" w:eastAsia="Cordia New" w:hAnsiTheme="majorHAnsi" w:cstheme="majorHAnsi"/>
          <w:color w:val="auto"/>
          <w:sz w:val="22"/>
          <w:szCs w:val="22"/>
          <w:lang w:eastAsia="zh-CN"/>
        </w:rPr>
        <w:t>Kairous</w:t>
      </w:r>
      <w:proofErr w:type="spellEnd"/>
      <w:r w:rsidRPr="009369DB">
        <w:rPr>
          <w:rFonts w:asciiTheme="majorHAnsi" w:eastAsia="Cordia New" w:hAnsiTheme="majorHAnsi" w:cstheme="majorHAnsi"/>
          <w:color w:val="auto"/>
          <w:sz w:val="22"/>
          <w:szCs w:val="22"/>
          <w:lang w:eastAsia="zh-CN"/>
        </w:rPr>
        <w:t xml:space="preserve"> Acquisition Corp. Limited (KACL), which was established to raise capital on the United States Stock Exchange (NASDAQ) with the objective of merging with another business</w:t>
      </w:r>
      <w:r w:rsidR="000208D7" w:rsidRPr="009369DB">
        <w:rPr>
          <w:rFonts w:asciiTheme="majorHAnsi" w:eastAsia="Cordia New" w:hAnsiTheme="majorHAnsi" w:cstheme="majorHAnsi"/>
          <w:color w:val="auto"/>
          <w:sz w:val="22"/>
          <w:szCs w:val="22"/>
          <w:lang w:eastAsia="zh-CN"/>
        </w:rPr>
        <w:t>, known as a</w:t>
      </w:r>
      <w:r w:rsidRPr="009369DB">
        <w:rPr>
          <w:rFonts w:asciiTheme="majorHAnsi" w:eastAsia="Cordia New" w:hAnsiTheme="majorHAnsi" w:cstheme="majorHAnsi"/>
          <w:color w:val="auto"/>
          <w:sz w:val="22"/>
          <w:szCs w:val="22"/>
          <w:lang w:eastAsia="zh-CN"/>
        </w:rPr>
        <w:t xml:space="preserve"> Special Purpose Acquisition Company (SPAC). Consequently, the Group has an indirect shareholding proportion in KACL of 91.35%</w:t>
      </w:r>
      <w:r w:rsidR="002A367E">
        <w:rPr>
          <w:rFonts w:asciiTheme="majorHAnsi" w:eastAsia="Cordia New" w:hAnsiTheme="majorHAnsi" w:cstheme="majorHAnsi"/>
          <w:color w:val="auto"/>
          <w:sz w:val="22"/>
          <w:szCs w:val="22"/>
          <w:lang w:eastAsia="zh-CN"/>
        </w:rPr>
        <w:t>.</w:t>
      </w:r>
    </w:p>
    <w:p w14:paraId="35E984E4" w14:textId="77777777" w:rsidR="002A367E" w:rsidRDefault="002A367E" w:rsidP="002A367E">
      <w:pPr>
        <w:spacing w:line="240" w:lineRule="auto"/>
        <w:ind w:left="450"/>
        <w:jc w:val="thaiDistribute"/>
        <w:rPr>
          <w:rFonts w:asciiTheme="majorHAnsi" w:eastAsia="Cordia New" w:hAnsiTheme="majorHAnsi" w:cstheme="majorHAnsi"/>
          <w:color w:val="auto"/>
          <w:sz w:val="22"/>
          <w:szCs w:val="22"/>
          <w:lang w:eastAsia="zh-CN"/>
        </w:rPr>
      </w:pPr>
    </w:p>
    <w:p w14:paraId="2092FEE1" w14:textId="14EAAFD7" w:rsidR="004D7F8F" w:rsidRDefault="004D7F8F" w:rsidP="004D7F8F">
      <w:pPr>
        <w:spacing w:line="240" w:lineRule="auto"/>
        <w:ind w:left="450"/>
        <w:jc w:val="thaiDistribute"/>
        <w:rPr>
          <w:rFonts w:asciiTheme="majorHAnsi" w:eastAsia="Cordia New" w:hAnsiTheme="majorHAnsi" w:cstheme="majorHAnsi"/>
          <w:color w:val="auto"/>
          <w:sz w:val="22"/>
          <w:szCs w:val="22"/>
          <w:lang w:eastAsia="zh-CN"/>
        </w:rPr>
      </w:pPr>
      <w:r w:rsidRPr="004D7F8F">
        <w:rPr>
          <w:rFonts w:asciiTheme="majorHAnsi" w:eastAsia="Cordia New" w:hAnsiTheme="majorHAnsi" w:cstheme="majorHAnsi"/>
          <w:color w:val="auto"/>
          <w:sz w:val="22"/>
          <w:szCs w:val="22"/>
          <w:lang w:eastAsia="zh-CN"/>
        </w:rPr>
        <w:t xml:space="preserve">The Group considered that the acquisition of investments in the KAL Group constituted an asset acquisition (restated), as described in Notes 9.2 – </w:t>
      </w:r>
      <w:proofErr w:type="spellStart"/>
      <w:r w:rsidRPr="004D7F8F">
        <w:rPr>
          <w:rFonts w:asciiTheme="majorHAnsi" w:eastAsia="Cordia New" w:hAnsiTheme="majorHAnsi" w:cstheme="majorHAnsi"/>
          <w:color w:val="auto"/>
          <w:sz w:val="22"/>
          <w:szCs w:val="22"/>
          <w:lang w:eastAsia="zh-CN"/>
        </w:rPr>
        <w:t>Kairous</w:t>
      </w:r>
      <w:proofErr w:type="spellEnd"/>
      <w:r w:rsidRPr="004D7F8F">
        <w:rPr>
          <w:rFonts w:asciiTheme="majorHAnsi" w:eastAsia="Cordia New" w:hAnsiTheme="majorHAnsi" w:cstheme="majorHAnsi"/>
          <w:color w:val="auto"/>
          <w:sz w:val="22"/>
          <w:szCs w:val="22"/>
          <w:lang w:eastAsia="zh-CN"/>
        </w:rPr>
        <w:t xml:space="preserve"> Asia Limited</w:t>
      </w:r>
      <w:r w:rsidR="00532D2B">
        <w:rPr>
          <w:rFonts w:asciiTheme="majorHAnsi" w:eastAsia="Cordia New" w:hAnsiTheme="majorHAnsi" w:cstheme="majorHAnsi"/>
          <w:color w:val="auto"/>
          <w:sz w:val="22"/>
          <w:szCs w:val="22"/>
          <w:lang w:eastAsia="zh-CN"/>
        </w:rPr>
        <w:t xml:space="preserve">. </w:t>
      </w:r>
      <w:r w:rsidRPr="004D7F8F">
        <w:rPr>
          <w:rFonts w:asciiTheme="majorHAnsi" w:eastAsia="Cordia New" w:hAnsiTheme="majorHAnsi" w:cstheme="majorHAnsi"/>
          <w:color w:val="auto"/>
          <w:sz w:val="22"/>
          <w:szCs w:val="22"/>
          <w:lang w:eastAsia="zh-CN"/>
        </w:rPr>
        <w:t xml:space="preserve">Subsequently, the Group noted that KACL was delisted from the NASDAQ and began trading on the </w:t>
      </w:r>
      <w:proofErr w:type="gramStart"/>
      <w:r w:rsidRPr="004D7F8F">
        <w:rPr>
          <w:rFonts w:asciiTheme="majorHAnsi" w:eastAsia="Cordia New" w:hAnsiTheme="majorHAnsi" w:cstheme="majorHAnsi"/>
          <w:color w:val="auto"/>
          <w:sz w:val="22"/>
          <w:szCs w:val="22"/>
          <w:lang w:eastAsia="zh-CN"/>
        </w:rPr>
        <w:t>Over-the-Counter</w:t>
      </w:r>
      <w:proofErr w:type="gramEnd"/>
      <w:r w:rsidRPr="004D7F8F">
        <w:rPr>
          <w:rFonts w:asciiTheme="majorHAnsi" w:eastAsia="Cordia New" w:hAnsiTheme="majorHAnsi" w:cstheme="majorHAnsi"/>
          <w:color w:val="auto"/>
          <w:sz w:val="22"/>
          <w:szCs w:val="22"/>
          <w:lang w:eastAsia="zh-CN"/>
        </w:rPr>
        <w:t xml:space="preserve"> (OTC) market, as it was unable to comply with the NASDAQ’s listing requirements. KACL also refunded the proceeds raised from investors to terminate the SPAC project and is now seeking new business opportunities.</w:t>
      </w:r>
    </w:p>
    <w:p w14:paraId="6856A966" w14:textId="77777777" w:rsidR="00D15F75" w:rsidRPr="004D7F8F" w:rsidRDefault="00D15F75" w:rsidP="004D7F8F">
      <w:pPr>
        <w:spacing w:line="240" w:lineRule="auto"/>
        <w:ind w:left="450"/>
        <w:jc w:val="thaiDistribute"/>
        <w:rPr>
          <w:rFonts w:asciiTheme="majorHAnsi" w:eastAsia="Cordia New" w:hAnsiTheme="majorHAnsi" w:cstheme="majorHAnsi"/>
          <w:color w:val="auto"/>
          <w:sz w:val="22"/>
          <w:szCs w:val="22"/>
          <w:lang w:eastAsia="zh-CN"/>
        </w:rPr>
      </w:pPr>
    </w:p>
    <w:p w14:paraId="41954413" w14:textId="72F528DD" w:rsidR="00211B96" w:rsidRDefault="004D7F8F" w:rsidP="004D7F8F">
      <w:pPr>
        <w:spacing w:line="240" w:lineRule="auto"/>
        <w:ind w:left="450"/>
        <w:jc w:val="thaiDistribute"/>
        <w:rPr>
          <w:rFonts w:asciiTheme="majorHAnsi" w:eastAsia="Cordia New" w:hAnsiTheme="majorHAnsi" w:cstheme="majorHAnsi"/>
          <w:color w:val="auto"/>
          <w:sz w:val="22"/>
          <w:szCs w:val="22"/>
          <w:lang w:eastAsia="zh-CN"/>
        </w:rPr>
      </w:pPr>
      <w:r w:rsidRPr="004D7F8F">
        <w:rPr>
          <w:rFonts w:asciiTheme="majorHAnsi" w:eastAsia="Cordia New" w:hAnsiTheme="majorHAnsi" w:cstheme="majorHAnsi"/>
          <w:color w:val="auto"/>
          <w:sz w:val="22"/>
          <w:szCs w:val="22"/>
          <w:lang w:eastAsia="zh-CN"/>
        </w:rPr>
        <w:t>The termination of the SPAC project had a significant impact on the valuation of the assets and liabilities of KAL and KACL.</w:t>
      </w:r>
      <w:r w:rsidR="00D15F75">
        <w:rPr>
          <w:rFonts w:asciiTheme="majorHAnsi" w:eastAsia="Cordia New" w:hAnsiTheme="majorHAnsi" w:cstheme="majorHAnsi"/>
          <w:color w:val="auto"/>
          <w:sz w:val="22"/>
          <w:szCs w:val="22"/>
          <w:lang w:eastAsia="zh-CN"/>
        </w:rPr>
        <w:t xml:space="preserve"> T</w:t>
      </w:r>
      <w:r w:rsidRPr="004D7F8F">
        <w:rPr>
          <w:rFonts w:asciiTheme="majorHAnsi" w:eastAsia="Cordia New" w:hAnsiTheme="majorHAnsi" w:cstheme="majorHAnsi"/>
          <w:color w:val="auto"/>
          <w:sz w:val="22"/>
          <w:szCs w:val="22"/>
          <w:lang w:eastAsia="zh-CN"/>
        </w:rPr>
        <w:t xml:space="preserve">he Group </w:t>
      </w:r>
      <w:proofErr w:type="spellStart"/>
      <w:r w:rsidRPr="004D7F8F">
        <w:rPr>
          <w:rFonts w:asciiTheme="majorHAnsi" w:eastAsia="Cordia New" w:hAnsiTheme="majorHAnsi" w:cstheme="majorHAnsi"/>
          <w:color w:val="auto"/>
          <w:sz w:val="22"/>
          <w:szCs w:val="22"/>
          <w:lang w:eastAsia="zh-CN"/>
        </w:rPr>
        <w:t>recognised</w:t>
      </w:r>
      <w:proofErr w:type="spellEnd"/>
      <w:r w:rsidRPr="004D7F8F">
        <w:rPr>
          <w:rFonts w:asciiTheme="majorHAnsi" w:eastAsia="Cordia New" w:hAnsiTheme="majorHAnsi" w:cstheme="majorHAnsi"/>
          <w:color w:val="auto"/>
          <w:sz w:val="22"/>
          <w:szCs w:val="22"/>
          <w:lang w:eastAsia="zh-CN"/>
        </w:rPr>
        <w:t xml:space="preserve"> a loss on the asset acquisition of Baht 421.1 million (restated), arising from the total consideration paid for the investment of Baht 97 million to obtain the net liabilities of the KAL Group amounting to Baht 324.1 million, in the consolidated statement of comprehensive income for the year ended 31 December 2024.</w:t>
      </w:r>
    </w:p>
    <w:p w14:paraId="132C7BF7" w14:textId="77777777" w:rsidR="00211B96" w:rsidRDefault="00211B96">
      <w:pPr>
        <w:spacing w:after="200" w:line="240" w:lineRule="auto"/>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br w:type="page"/>
      </w:r>
    </w:p>
    <w:p w14:paraId="69825AAB" w14:textId="7278AB78" w:rsidR="00CB50C3" w:rsidRDefault="00C95969" w:rsidP="00415C59">
      <w:pPr>
        <w:spacing w:line="240" w:lineRule="auto"/>
        <w:ind w:left="450"/>
        <w:jc w:val="thaiDistribute"/>
        <w:rPr>
          <w:rFonts w:asciiTheme="majorHAnsi" w:eastAsia="Cordia New" w:hAnsiTheme="majorHAnsi" w:cstheme="majorHAnsi"/>
          <w:color w:val="auto"/>
          <w:sz w:val="22"/>
          <w:szCs w:val="22"/>
          <w:lang w:eastAsia="zh-CN"/>
        </w:rPr>
      </w:pPr>
      <w:r w:rsidRPr="00C95969">
        <w:rPr>
          <w:rFonts w:asciiTheme="majorHAnsi" w:eastAsia="Cordia New" w:hAnsiTheme="majorHAnsi" w:cstheme="majorHAnsi"/>
          <w:color w:val="auto"/>
          <w:sz w:val="22"/>
          <w:szCs w:val="22"/>
          <w:lang w:eastAsia="zh-CN"/>
        </w:rPr>
        <w:t xml:space="preserve">In addition, as </w:t>
      </w:r>
      <w:proofErr w:type="gramStart"/>
      <w:r w:rsidRPr="00C95969">
        <w:rPr>
          <w:rFonts w:asciiTheme="majorHAnsi" w:eastAsia="Cordia New" w:hAnsiTheme="majorHAnsi" w:cstheme="majorHAnsi"/>
          <w:color w:val="auto"/>
          <w:sz w:val="22"/>
          <w:szCs w:val="22"/>
          <w:lang w:eastAsia="zh-CN"/>
        </w:rPr>
        <w:t>at</w:t>
      </w:r>
      <w:proofErr w:type="gramEnd"/>
      <w:r w:rsidRPr="00C95969">
        <w:rPr>
          <w:rFonts w:asciiTheme="majorHAnsi" w:eastAsia="Cordia New" w:hAnsiTheme="majorHAnsi" w:cstheme="majorHAnsi"/>
          <w:color w:val="auto"/>
          <w:sz w:val="22"/>
          <w:szCs w:val="22"/>
          <w:lang w:eastAsia="zh-CN"/>
        </w:rPr>
        <w:t xml:space="preserve"> 30 </w:t>
      </w:r>
      <w:r w:rsidR="003C6F8F">
        <w:rPr>
          <w:rFonts w:asciiTheme="majorHAnsi" w:eastAsia="Cordia New" w:hAnsiTheme="majorHAnsi" w:cstheme="majorHAnsi"/>
          <w:color w:val="auto"/>
          <w:sz w:val="22"/>
          <w:szCs w:val="22"/>
          <w:lang w:eastAsia="zh-CN"/>
        </w:rPr>
        <w:t>September</w:t>
      </w:r>
      <w:r w:rsidRPr="00C95969">
        <w:rPr>
          <w:rFonts w:asciiTheme="majorHAnsi" w:eastAsia="Cordia New" w:hAnsiTheme="majorHAnsi" w:cstheme="majorHAnsi"/>
          <w:color w:val="auto"/>
          <w:sz w:val="22"/>
          <w:szCs w:val="22"/>
          <w:lang w:eastAsia="zh-CN"/>
        </w:rPr>
        <w:t xml:space="preserve"> 2025, the Company had loans to a subsidiary – Regeneration Capital Co., Ltd., which holds shares in RCL-CM – amounting to Baht </w:t>
      </w:r>
      <w:r w:rsidR="0054242B">
        <w:rPr>
          <w:rFonts w:asciiTheme="majorHAnsi" w:eastAsia="Cordia New" w:hAnsiTheme="majorHAnsi" w:cstheme="majorHAnsi"/>
          <w:color w:val="auto"/>
          <w:sz w:val="22"/>
          <w:szCs w:val="22"/>
          <w:lang w:eastAsia="zh-CN"/>
        </w:rPr>
        <w:t>319.09</w:t>
      </w:r>
      <w:r w:rsidRPr="00C95969">
        <w:rPr>
          <w:rFonts w:asciiTheme="majorHAnsi" w:eastAsia="Cordia New" w:hAnsiTheme="majorHAnsi" w:cstheme="majorHAnsi"/>
          <w:color w:val="auto"/>
          <w:sz w:val="22"/>
          <w:szCs w:val="22"/>
          <w:lang w:eastAsia="zh-CN"/>
        </w:rPr>
        <w:t xml:space="preserve"> million, and accrued interest receivable of Baht </w:t>
      </w:r>
      <w:r w:rsidR="0073433D">
        <w:rPr>
          <w:rFonts w:asciiTheme="majorHAnsi" w:eastAsia="Cordia New" w:hAnsiTheme="majorHAnsi" w:cstheme="majorHAnsi"/>
          <w:color w:val="auto"/>
          <w:sz w:val="22"/>
          <w:szCs w:val="22"/>
          <w:lang w:eastAsia="zh-CN"/>
        </w:rPr>
        <w:t>11.47</w:t>
      </w:r>
      <w:r w:rsidRPr="00C95969">
        <w:rPr>
          <w:rFonts w:asciiTheme="majorHAnsi" w:eastAsia="Cordia New" w:hAnsiTheme="majorHAnsi" w:cstheme="majorHAnsi"/>
          <w:color w:val="auto"/>
          <w:sz w:val="22"/>
          <w:szCs w:val="22"/>
          <w:lang w:eastAsia="zh-CN"/>
        </w:rPr>
        <w:t xml:space="preserve"> million, which are presented as balances in the separate financial statements.</w:t>
      </w:r>
      <w:r w:rsidR="00415C59">
        <w:rPr>
          <w:rFonts w:asciiTheme="majorHAnsi" w:eastAsia="Cordia New" w:hAnsiTheme="majorHAnsi" w:cstheme="majorHAnsi"/>
          <w:color w:val="auto"/>
          <w:sz w:val="22"/>
          <w:szCs w:val="22"/>
          <w:lang w:eastAsia="zh-CN"/>
        </w:rPr>
        <w:t xml:space="preserve"> </w:t>
      </w:r>
      <w:r w:rsidRPr="00C95969">
        <w:rPr>
          <w:rFonts w:asciiTheme="majorHAnsi" w:eastAsia="Cordia New" w:hAnsiTheme="majorHAnsi" w:cstheme="majorHAnsi"/>
          <w:color w:val="auto"/>
          <w:sz w:val="22"/>
          <w:szCs w:val="22"/>
          <w:lang w:eastAsia="zh-CN"/>
        </w:rPr>
        <w:t>The Company assessed that the repayment ability of the subsidiary for both the loan principal and interest depends on the cash flows expected to be generated from the successful completion of the sale plan of the investment in the aforementioned “buyer” company, as well as from the future sale of KACL shares in the OTC market, following the termination of the SPAC project, as discussed above.</w:t>
      </w:r>
      <w:r w:rsidR="00415C59">
        <w:rPr>
          <w:rFonts w:asciiTheme="majorHAnsi" w:eastAsia="Cordia New" w:hAnsiTheme="majorHAnsi" w:cstheme="majorHAnsi"/>
          <w:color w:val="auto"/>
          <w:sz w:val="22"/>
          <w:szCs w:val="22"/>
          <w:lang w:eastAsia="zh-CN"/>
        </w:rPr>
        <w:t xml:space="preserve"> </w:t>
      </w:r>
      <w:r w:rsidRPr="00C95969">
        <w:rPr>
          <w:rFonts w:asciiTheme="majorHAnsi" w:eastAsia="Cordia New" w:hAnsiTheme="majorHAnsi" w:cstheme="majorHAnsi"/>
          <w:color w:val="auto"/>
          <w:sz w:val="22"/>
          <w:szCs w:val="22"/>
          <w:lang w:eastAsia="zh-CN"/>
        </w:rPr>
        <w:t xml:space="preserve">However, as the Company has not yet obtained supporting documentation for the sale price or confirmation of the certainty of such sale, and in accordance with the principle of prudence, the Company </w:t>
      </w:r>
      <w:proofErr w:type="spellStart"/>
      <w:r w:rsidRPr="00C95969">
        <w:rPr>
          <w:rFonts w:asciiTheme="majorHAnsi" w:eastAsia="Cordia New" w:hAnsiTheme="majorHAnsi" w:cstheme="majorHAnsi"/>
          <w:color w:val="auto"/>
          <w:sz w:val="22"/>
          <w:szCs w:val="22"/>
          <w:lang w:eastAsia="zh-CN"/>
        </w:rPr>
        <w:t>recognised</w:t>
      </w:r>
      <w:proofErr w:type="spellEnd"/>
      <w:r w:rsidRPr="00C95969">
        <w:rPr>
          <w:rFonts w:asciiTheme="majorHAnsi" w:eastAsia="Cordia New" w:hAnsiTheme="majorHAnsi" w:cstheme="majorHAnsi"/>
          <w:color w:val="auto"/>
          <w:sz w:val="22"/>
          <w:szCs w:val="22"/>
          <w:lang w:eastAsia="zh-CN"/>
        </w:rPr>
        <w:t xml:space="preserve"> an expected credit loss (ECL) allowance of Baht 292.</w:t>
      </w:r>
      <w:r w:rsidR="00AF03C0">
        <w:rPr>
          <w:rFonts w:asciiTheme="majorHAnsi" w:eastAsia="Cordia New" w:hAnsiTheme="majorHAnsi" w:cstheme="majorHAnsi"/>
          <w:color w:val="auto"/>
          <w:sz w:val="22"/>
          <w:szCs w:val="22"/>
          <w:lang w:eastAsia="zh-CN"/>
        </w:rPr>
        <w:t>9</w:t>
      </w:r>
      <w:r w:rsidRPr="00C95969">
        <w:rPr>
          <w:rFonts w:asciiTheme="majorHAnsi" w:eastAsia="Cordia New" w:hAnsiTheme="majorHAnsi" w:cstheme="majorHAnsi"/>
          <w:color w:val="auto"/>
          <w:sz w:val="22"/>
          <w:szCs w:val="22"/>
          <w:lang w:eastAsia="zh-CN"/>
        </w:rPr>
        <w:t xml:space="preserve"> million (restated), based on the net carrying amount as disclosed in Notes 4 to the financial statements, after deducting the repayments received from the subsidiary subsequent to the reporting date up to the present. This allowance does not reflect the expected cash inflows from the planned investment sale and was </w:t>
      </w:r>
      <w:proofErr w:type="spellStart"/>
      <w:r w:rsidRPr="00C95969">
        <w:rPr>
          <w:rFonts w:asciiTheme="majorHAnsi" w:eastAsia="Cordia New" w:hAnsiTheme="majorHAnsi" w:cstheme="majorHAnsi"/>
          <w:color w:val="auto"/>
          <w:sz w:val="22"/>
          <w:szCs w:val="22"/>
          <w:lang w:eastAsia="zh-CN"/>
        </w:rPr>
        <w:t>recognised</w:t>
      </w:r>
      <w:proofErr w:type="spellEnd"/>
      <w:r w:rsidRPr="00C95969">
        <w:rPr>
          <w:rFonts w:asciiTheme="majorHAnsi" w:eastAsia="Cordia New" w:hAnsiTheme="majorHAnsi" w:cstheme="majorHAnsi"/>
          <w:color w:val="auto"/>
          <w:sz w:val="22"/>
          <w:szCs w:val="22"/>
          <w:lang w:eastAsia="zh-CN"/>
        </w:rPr>
        <w:t xml:space="preserve"> as a loss in the separate statement of comprehensive income for the year ended 31 December 2024.</w:t>
      </w:r>
    </w:p>
    <w:p w14:paraId="45CD96DC" w14:textId="77777777" w:rsidR="00C95969" w:rsidRPr="0091301E" w:rsidRDefault="00C95969" w:rsidP="00C95969">
      <w:pPr>
        <w:spacing w:line="240" w:lineRule="auto"/>
        <w:ind w:left="450"/>
        <w:jc w:val="thaiDistribute"/>
        <w:rPr>
          <w:rFonts w:asciiTheme="majorHAnsi" w:eastAsia="Cordia New" w:hAnsiTheme="majorHAnsi" w:cstheme="majorHAnsi"/>
          <w:color w:val="auto"/>
          <w:sz w:val="22"/>
          <w:szCs w:val="22"/>
          <w:lang w:eastAsia="zh-CN"/>
        </w:rPr>
      </w:pPr>
    </w:p>
    <w:p w14:paraId="17E45303" w14:textId="6003C8EE" w:rsidR="00854B6B" w:rsidRDefault="00233F0E" w:rsidP="00233F0E">
      <w:pPr>
        <w:spacing w:line="240" w:lineRule="auto"/>
        <w:ind w:left="459"/>
        <w:jc w:val="thaiDistribute"/>
        <w:rPr>
          <w:rFonts w:asciiTheme="majorHAnsi" w:eastAsia="Cordia New" w:hAnsiTheme="majorHAnsi" w:cstheme="majorHAnsi"/>
          <w:color w:val="auto"/>
          <w:sz w:val="22"/>
          <w:szCs w:val="22"/>
          <w:lang w:eastAsia="zh-CN"/>
        </w:rPr>
      </w:pPr>
      <w:r w:rsidRPr="00233F0E">
        <w:rPr>
          <w:rFonts w:asciiTheme="majorHAnsi" w:eastAsia="Cordia New" w:hAnsiTheme="majorHAnsi" w:cstheme="majorHAnsi"/>
          <w:color w:val="auto"/>
          <w:sz w:val="22"/>
          <w:szCs w:val="22"/>
          <w:lang w:eastAsia="zh-CN"/>
        </w:rPr>
        <w:t>However, I have not yet obtained evidence of the fair value assessment of the assets and liabilities of the KAL Group as at the date when the shareholding in KAL increased from 49 percent to 100 percent. Such evidence is expected to be obtained, or review procedures will be performed, in respect of the recognition of the loss on the asset acquisition amounting to Baht 421.1 million (restated), which was recorded in the opening retained earnings.</w:t>
      </w:r>
      <w:r>
        <w:rPr>
          <w:rFonts w:asciiTheme="majorHAnsi" w:eastAsia="Cordia New" w:hAnsiTheme="majorHAnsi" w:cstheme="majorHAnsi"/>
          <w:color w:val="auto"/>
          <w:sz w:val="22"/>
          <w:szCs w:val="22"/>
          <w:lang w:eastAsia="zh-CN"/>
        </w:rPr>
        <w:t xml:space="preserve"> </w:t>
      </w:r>
      <w:r w:rsidRPr="00233F0E">
        <w:rPr>
          <w:rFonts w:asciiTheme="majorHAnsi" w:eastAsia="Cordia New" w:hAnsiTheme="majorHAnsi" w:cstheme="majorHAnsi"/>
          <w:color w:val="auto"/>
          <w:sz w:val="22"/>
          <w:szCs w:val="22"/>
          <w:lang w:eastAsia="zh-CN"/>
        </w:rPr>
        <w:t>Due to the scope limitation relating to the valuation of the investment in the ordinary shares of the “buyer” company, as described in paragraph 1 above, I therefore did not have sufficient information to review the recognition of the expected credit loss (ECL) on the loans to a subsidiary and accrued interest receivable amounting to Baht 292.</w:t>
      </w:r>
      <w:r w:rsidR="00AF03C0">
        <w:rPr>
          <w:rFonts w:asciiTheme="majorHAnsi" w:eastAsia="Cordia New" w:hAnsiTheme="majorHAnsi" w:cstheme="majorHAnsi"/>
          <w:color w:val="auto"/>
          <w:sz w:val="22"/>
          <w:szCs w:val="22"/>
          <w:lang w:eastAsia="zh-CN"/>
        </w:rPr>
        <w:t>9</w:t>
      </w:r>
      <w:r w:rsidRPr="00233F0E">
        <w:rPr>
          <w:rFonts w:asciiTheme="majorHAnsi" w:eastAsia="Cordia New" w:hAnsiTheme="majorHAnsi" w:cstheme="majorHAnsi"/>
          <w:color w:val="auto"/>
          <w:sz w:val="22"/>
          <w:szCs w:val="22"/>
          <w:lang w:eastAsia="zh-CN"/>
        </w:rPr>
        <w:t xml:space="preserve"> million, recorded in opening retained earnings for the period ended 30 </w:t>
      </w:r>
      <w:r w:rsidR="000D31EC">
        <w:rPr>
          <w:rFonts w:asciiTheme="majorHAnsi" w:eastAsia="Cordia New" w:hAnsiTheme="majorHAnsi" w:cstheme="majorHAnsi"/>
          <w:color w:val="auto"/>
          <w:sz w:val="22"/>
          <w:szCs w:val="22"/>
          <w:lang w:eastAsia="zh-CN"/>
        </w:rPr>
        <w:t>September</w:t>
      </w:r>
      <w:r w:rsidRPr="00233F0E">
        <w:rPr>
          <w:rFonts w:asciiTheme="majorHAnsi" w:eastAsia="Cordia New" w:hAnsiTheme="majorHAnsi" w:cstheme="majorHAnsi"/>
          <w:color w:val="auto"/>
          <w:sz w:val="22"/>
          <w:szCs w:val="22"/>
          <w:lang w:eastAsia="zh-CN"/>
        </w:rPr>
        <w:t xml:space="preserve"> 2025, as well as the ECL loss of Baht </w:t>
      </w:r>
      <w:r w:rsidR="00A07747">
        <w:rPr>
          <w:rFonts w:asciiTheme="majorHAnsi" w:eastAsia="Cordia New" w:hAnsiTheme="majorHAnsi" w:cstheme="majorHAnsi"/>
          <w:color w:val="auto"/>
          <w:sz w:val="22"/>
          <w:szCs w:val="22"/>
          <w:lang w:eastAsia="zh-CN"/>
        </w:rPr>
        <w:t>12.49</w:t>
      </w:r>
      <w:r w:rsidRPr="00233F0E">
        <w:rPr>
          <w:rFonts w:asciiTheme="majorHAnsi" w:eastAsia="Cordia New" w:hAnsiTheme="majorHAnsi" w:cstheme="majorHAnsi"/>
          <w:color w:val="auto"/>
          <w:sz w:val="22"/>
          <w:szCs w:val="22"/>
          <w:lang w:eastAsia="zh-CN"/>
        </w:rPr>
        <w:t xml:space="preserve"> million</w:t>
      </w:r>
      <w:r w:rsidR="00A01B34">
        <w:rPr>
          <w:rFonts w:asciiTheme="majorHAnsi" w:eastAsia="Cordia New" w:hAnsiTheme="majorHAnsi" w:hint="cs"/>
          <w:color w:val="auto"/>
          <w:sz w:val="22"/>
          <w:szCs w:val="28"/>
          <w:cs/>
          <w:lang w:eastAsia="zh-CN" w:bidi="th-TH"/>
        </w:rPr>
        <w:t xml:space="preserve"> </w:t>
      </w:r>
      <w:r w:rsidR="00A01B34">
        <w:rPr>
          <w:rFonts w:asciiTheme="majorHAnsi" w:eastAsia="Cordia New" w:hAnsiTheme="majorHAnsi"/>
          <w:color w:val="auto"/>
          <w:sz w:val="22"/>
          <w:szCs w:val="28"/>
          <w:lang w:eastAsia="zh-CN" w:bidi="th-TH"/>
        </w:rPr>
        <w:t xml:space="preserve">and Baht </w:t>
      </w:r>
      <w:r w:rsidR="00A07747">
        <w:rPr>
          <w:rFonts w:asciiTheme="majorHAnsi" w:eastAsia="Cordia New" w:hAnsiTheme="majorHAnsi"/>
          <w:color w:val="auto"/>
          <w:sz w:val="22"/>
          <w:szCs w:val="28"/>
          <w:lang w:eastAsia="zh-CN" w:bidi="th-TH"/>
        </w:rPr>
        <w:t>37.57</w:t>
      </w:r>
      <w:r w:rsidR="00A01B34">
        <w:rPr>
          <w:rFonts w:asciiTheme="majorHAnsi" w:eastAsia="Cordia New" w:hAnsiTheme="majorHAnsi"/>
          <w:color w:val="auto"/>
          <w:sz w:val="22"/>
          <w:szCs w:val="28"/>
          <w:lang w:eastAsia="zh-CN" w:bidi="th-TH"/>
        </w:rPr>
        <w:t xml:space="preserve"> million</w:t>
      </w:r>
      <w:r w:rsidRPr="00233F0E">
        <w:rPr>
          <w:rFonts w:asciiTheme="majorHAnsi" w:eastAsia="Cordia New" w:hAnsiTheme="majorHAnsi" w:cstheme="majorHAnsi"/>
          <w:color w:val="auto"/>
          <w:sz w:val="22"/>
          <w:szCs w:val="22"/>
          <w:lang w:eastAsia="zh-CN"/>
        </w:rPr>
        <w:t xml:space="preserve"> </w:t>
      </w:r>
      <w:proofErr w:type="spellStart"/>
      <w:r w:rsidRPr="00233F0E">
        <w:rPr>
          <w:rFonts w:asciiTheme="majorHAnsi" w:eastAsia="Cordia New" w:hAnsiTheme="majorHAnsi" w:cstheme="majorHAnsi"/>
          <w:color w:val="auto"/>
          <w:sz w:val="22"/>
          <w:szCs w:val="22"/>
          <w:lang w:eastAsia="zh-CN"/>
        </w:rPr>
        <w:t>recognised</w:t>
      </w:r>
      <w:proofErr w:type="spellEnd"/>
      <w:r w:rsidRPr="00233F0E">
        <w:rPr>
          <w:rFonts w:asciiTheme="majorHAnsi" w:eastAsia="Cordia New" w:hAnsiTheme="majorHAnsi" w:cstheme="majorHAnsi"/>
          <w:color w:val="auto"/>
          <w:sz w:val="22"/>
          <w:szCs w:val="22"/>
          <w:lang w:eastAsia="zh-CN"/>
        </w:rPr>
        <w:t xml:space="preserve"> in the separate statement of comprehensive income for the</w:t>
      </w:r>
      <w:r w:rsidR="00A01B34">
        <w:rPr>
          <w:rFonts w:asciiTheme="majorHAnsi" w:eastAsia="Cordia New" w:hAnsiTheme="majorHAnsi" w:cstheme="majorHAnsi"/>
          <w:color w:val="auto"/>
          <w:sz w:val="22"/>
          <w:szCs w:val="22"/>
          <w:lang w:eastAsia="zh-CN"/>
        </w:rPr>
        <w:t xml:space="preserve"> three-month and</w:t>
      </w:r>
      <w:r w:rsidR="00E802A5">
        <w:rPr>
          <w:rFonts w:asciiTheme="majorHAnsi" w:eastAsia="Cordia New" w:hAnsiTheme="majorHAnsi" w:cstheme="majorHAnsi"/>
          <w:color w:val="auto"/>
          <w:sz w:val="22"/>
          <w:szCs w:val="22"/>
          <w:lang w:eastAsia="zh-CN"/>
        </w:rPr>
        <w:t xml:space="preserve"> </w:t>
      </w:r>
      <w:r w:rsidR="00D81F55">
        <w:rPr>
          <w:rFonts w:asciiTheme="majorHAnsi" w:eastAsia="Cordia New" w:hAnsiTheme="majorHAnsi" w:cstheme="majorHAnsi"/>
          <w:color w:val="auto"/>
          <w:sz w:val="22"/>
          <w:szCs w:val="22"/>
          <w:lang w:eastAsia="zh-CN"/>
        </w:rPr>
        <w:t>nine</w:t>
      </w:r>
      <w:r w:rsidRPr="00233F0E">
        <w:rPr>
          <w:rFonts w:asciiTheme="majorHAnsi" w:eastAsia="Cordia New" w:hAnsiTheme="majorHAnsi" w:cstheme="majorHAnsi"/>
          <w:color w:val="auto"/>
          <w:sz w:val="22"/>
          <w:szCs w:val="22"/>
          <w:lang w:eastAsia="zh-CN"/>
        </w:rPr>
        <w:t xml:space="preserve">-month periods ended 30 </w:t>
      </w:r>
      <w:r w:rsidR="00D81F55">
        <w:rPr>
          <w:rFonts w:asciiTheme="majorHAnsi" w:eastAsia="Cordia New" w:hAnsiTheme="majorHAnsi" w:cstheme="majorHAnsi"/>
          <w:color w:val="auto"/>
          <w:sz w:val="22"/>
          <w:szCs w:val="22"/>
          <w:lang w:eastAsia="zh-CN"/>
        </w:rPr>
        <w:t>September</w:t>
      </w:r>
      <w:r w:rsidRPr="00233F0E">
        <w:rPr>
          <w:rFonts w:asciiTheme="majorHAnsi" w:eastAsia="Cordia New" w:hAnsiTheme="majorHAnsi" w:cstheme="majorHAnsi"/>
          <w:color w:val="auto"/>
          <w:sz w:val="22"/>
          <w:szCs w:val="22"/>
          <w:lang w:eastAsia="zh-CN"/>
        </w:rPr>
        <w:t xml:space="preserve"> 2025</w:t>
      </w:r>
      <w:r w:rsidR="003E1243">
        <w:rPr>
          <w:rFonts w:asciiTheme="majorHAnsi" w:eastAsia="Cordia New" w:hAnsiTheme="majorHAnsi" w:cstheme="majorHAnsi"/>
          <w:color w:val="auto"/>
          <w:sz w:val="22"/>
          <w:szCs w:val="22"/>
          <w:lang w:eastAsia="zh-CN"/>
        </w:rPr>
        <w:t xml:space="preserve">, </w:t>
      </w:r>
      <w:r w:rsidR="002F35B4" w:rsidRPr="002F35B4">
        <w:rPr>
          <w:rFonts w:asciiTheme="majorHAnsi" w:eastAsia="Cordia New" w:hAnsiTheme="majorHAnsi" w:cstheme="majorHAnsi"/>
          <w:color w:val="auto"/>
          <w:sz w:val="22"/>
          <w:szCs w:val="22"/>
          <w:lang w:eastAsia="zh-CN"/>
        </w:rPr>
        <w:t>respectively</w:t>
      </w:r>
      <w:r w:rsidR="002F35B4">
        <w:rPr>
          <w:rFonts w:asciiTheme="majorHAnsi" w:eastAsia="Cordia New" w:hAnsiTheme="majorHAnsi" w:cstheme="majorHAnsi"/>
          <w:color w:val="auto"/>
          <w:sz w:val="22"/>
          <w:szCs w:val="22"/>
          <w:lang w:eastAsia="zh-CN"/>
        </w:rPr>
        <w:t>.</w:t>
      </w:r>
      <w:r w:rsidR="002F35B4" w:rsidRPr="00233F0E">
        <w:rPr>
          <w:rFonts w:asciiTheme="majorHAnsi" w:eastAsia="Cordia New" w:hAnsiTheme="majorHAnsi" w:cstheme="majorHAnsi"/>
          <w:color w:val="auto"/>
          <w:sz w:val="22"/>
          <w:szCs w:val="22"/>
          <w:lang w:eastAsia="zh-CN"/>
        </w:rPr>
        <w:t xml:space="preserve"> </w:t>
      </w:r>
      <w:r w:rsidRPr="00233F0E">
        <w:rPr>
          <w:rFonts w:asciiTheme="majorHAnsi" w:eastAsia="Cordia New" w:hAnsiTheme="majorHAnsi" w:cstheme="majorHAnsi"/>
          <w:color w:val="auto"/>
          <w:sz w:val="22"/>
          <w:szCs w:val="22"/>
          <w:lang w:eastAsia="zh-CN"/>
        </w:rPr>
        <w:t xml:space="preserve">Accordingly, I was unable to determine whether, and to what extent, any adjustments might be necessary to the loss on the asset acquisition presented in opening retained earnings, the carrying amounts of the assets and liabilities of the KAL Group included in the respective line items in the consolidated financial statements as at 30 </w:t>
      </w:r>
      <w:r w:rsidR="00D81F55">
        <w:rPr>
          <w:rFonts w:asciiTheme="majorHAnsi" w:eastAsia="Cordia New" w:hAnsiTheme="majorHAnsi" w:cstheme="majorHAnsi"/>
          <w:color w:val="auto"/>
          <w:sz w:val="22"/>
          <w:szCs w:val="22"/>
          <w:lang w:eastAsia="zh-CN"/>
        </w:rPr>
        <w:t>September</w:t>
      </w:r>
      <w:r w:rsidRPr="00233F0E">
        <w:rPr>
          <w:rFonts w:asciiTheme="majorHAnsi" w:eastAsia="Cordia New" w:hAnsiTheme="majorHAnsi" w:cstheme="majorHAnsi"/>
          <w:color w:val="auto"/>
          <w:sz w:val="22"/>
          <w:szCs w:val="22"/>
          <w:lang w:eastAsia="zh-CN"/>
        </w:rPr>
        <w:t xml:space="preserve"> 2025, and the expected credit loss on loans to a subsidiary and accrued interest receivable presented in the separate statement of comprehensive income for the</w:t>
      </w:r>
      <w:r w:rsidR="009060E7">
        <w:rPr>
          <w:rFonts w:asciiTheme="majorHAnsi" w:eastAsia="Cordia New" w:hAnsiTheme="majorHAnsi" w:cstheme="majorHAnsi"/>
          <w:color w:val="auto"/>
          <w:sz w:val="22"/>
          <w:szCs w:val="22"/>
          <w:lang w:eastAsia="zh-CN"/>
        </w:rPr>
        <w:t xml:space="preserve"> </w:t>
      </w:r>
      <w:r w:rsidR="00671B92">
        <w:rPr>
          <w:rFonts w:asciiTheme="majorHAnsi" w:eastAsia="Cordia New" w:hAnsiTheme="majorHAnsi" w:cstheme="majorHAnsi"/>
          <w:color w:val="auto"/>
          <w:sz w:val="22"/>
          <w:szCs w:val="22"/>
          <w:lang w:eastAsia="zh-CN"/>
        </w:rPr>
        <w:t>three</w:t>
      </w:r>
      <w:r w:rsidR="00B55998">
        <w:rPr>
          <w:rFonts w:asciiTheme="majorHAnsi" w:eastAsia="Cordia New" w:hAnsiTheme="majorHAnsi" w:cstheme="majorHAnsi"/>
          <w:color w:val="auto"/>
          <w:sz w:val="22"/>
          <w:szCs w:val="22"/>
          <w:lang w:eastAsia="zh-CN"/>
        </w:rPr>
        <w:t xml:space="preserve">-month and </w:t>
      </w:r>
      <w:r w:rsidR="00D81F55">
        <w:rPr>
          <w:rFonts w:asciiTheme="majorHAnsi" w:eastAsia="Cordia New" w:hAnsiTheme="majorHAnsi" w:cstheme="majorHAnsi"/>
          <w:color w:val="auto"/>
          <w:sz w:val="22"/>
          <w:szCs w:val="22"/>
          <w:lang w:eastAsia="zh-CN"/>
        </w:rPr>
        <w:t>nine</w:t>
      </w:r>
      <w:r w:rsidRPr="00233F0E">
        <w:rPr>
          <w:rFonts w:asciiTheme="majorHAnsi" w:eastAsia="Cordia New" w:hAnsiTheme="majorHAnsi" w:cstheme="majorHAnsi"/>
          <w:color w:val="auto"/>
          <w:sz w:val="22"/>
          <w:szCs w:val="22"/>
          <w:lang w:eastAsia="zh-CN"/>
        </w:rPr>
        <w:t xml:space="preserve">-month periods ended 30 </w:t>
      </w:r>
      <w:r w:rsidR="00D81F55">
        <w:rPr>
          <w:rFonts w:asciiTheme="majorHAnsi" w:eastAsia="Cordia New" w:hAnsiTheme="majorHAnsi" w:cstheme="majorHAnsi"/>
          <w:color w:val="auto"/>
          <w:sz w:val="22"/>
          <w:szCs w:val="22"/>
          <w:lang w:eastAsia="zh-CN"/>
        </w:rPr>
        <w:t>September</w:t>
      </w:r>
      <w:r w:rsidRPr="00233F0E">
        <w:rPr>
          <w:rFonts w:asciiTheme="majorHAnsi" w:eastAsia="Cordia New" w:hAnsiTheme="majorHAnsi" w:cstheme="majorHAnsi"/>
          <w:color w:val="auto"/>
          <w:sz w:val="22"/>
          <w:szCs w:val="22"/>
          <w:lang w:eastAsia="zh-CN"/>
        </w:rPr>
        <w:t xml:space="preserve"> 2025, and </w:t>
      </w:r>
      <w:proofErr w:type="spellStart"/>
      <w:r w:rsidRPr="00233F0E">
        <w:rPr>
          <w:rFonts w:asciiTheme="majorHAnsi" w:eastAsia="Cordia New" w:hAnsiTheme="majorHAnsi" w:cstheme="majorHAnsi"/>
          <w:color w:val="auto"/>
          <w:sz w:val="22"/>
          <w:szCs w:val="22"/>
          <w:lang w:eastAsia="zh-CN"/>
        </w:rPr>
        <w:t>recognised</w:t>
      </w:r>
      <w:proofErr w:type="spellEnd"/>
      <w:r w:rsidRPr="00233F0E">
        <w:rPr>
          <w:rFonts w:asciiTheme="majorHAnsi" w:eastAsia="Cordia New" w:hAnsiTheme="majorHAnsi" w:cstheme="majorHAnsi"/>
          <w:color w:val="auto"/>
          <w:sz w:val="22"/>
          <w:szCs w:val="22"/>
          <w:lang w:eastAsia="zh-CN"/>
        </w:rPr>
        <w:t xml:space="preserve"> as assets in the separate financial statements as at 30 </w:t>
      </w:r>
      <w:r w:rsidR="00D81F55">
        <w:rPr>
          <w:rFonts w:asciiTheme="majorHAnsi" w:eastAsia="Cordia New" w:hAnsiTheme="majorHAnsi" w:cstheme="majorHAnsi"/>
          <w:color w:val="auto"/>
          <w:sz w:val="22"/>
          <w:szCs w:val="22"/>
          <w:lang w:eastAsia="zh-CN"/>
        </w:rPr>
        <w:t>September</w:t>
      </w:r>
      <w:r w:rsidRPr="00233F0E">
        <w:rPr>
          <w:rFonts w:asciiTheme="majorHAnsi" w:eastAsia="Cordia New" w:hAnsiTheme="majorHAnsi" w:cstheme="majorHAnsi"/>
          <w:color w:val="auto"/>
          <w:sz w:val="22"/>
          <w:szCs w:val="22"/>
          <w:lang w:eastAsia="zh-CN"/>
        </w:rPr>
        <w:t xml:space="preserve"> 2025.</w:t>
      </w:r>
    </w:p>
    <w:p w14:paraId="26FCAAF5" w14:textId="77777777" w:rsidR="00233F0E" w:rsidRDefault="00233F0E" w:rsidP="00233F0E">
      <w:pPr>
        <w:spacing w:line="240" w:lineRule="auto"/>
        <w:ind w:left="459"/>
        <w:jc w:val="thaiDistribute"/>
        <w:rPr>
          <w:rFonts w:asciiTheme="majorHAnsi" w:eastAsia="Cordia New" w:hAnsiTheme="majorHAnsi" w:cstheme="majorHAnsi"/>
          <w:color w:val="auto"/>
          <w:sz w:val="22"/>
          <w:szCs w:val="22"/>
          <w:lang w:eastAsia="zh-CN"/>
        </w:rPr>
      </w:pPr>
    </w:p>
    <w:p w14:paraId="6704B110" w14:textId="10ED9002" w:rsidR="002F5414" w:rsidRDefault="002F5414" w:rsidP="002F5414">
      <w:pPr>
        <w:numPr>
          <w:ilvl w:val="0"/>
          <w:numId w:val="2"/>
        </w:numPr>
        <w:spacing w:line="240" w:lineRule="auto"/>
        <w:ind w:left="450"/>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 investments mentioned in items 1 to 3 above are held by three subsidiaries (Nove Foods Limited, NRF Consumer Limited, and Regeneration Capital Limited), all of which are operated specifically as investment holding companies. The Company holds these investments in the three subsidiaries and presents their value using the cost method, totaling net value of Baht </w:t>
      </w:r>
      <w:proofErr w:type="gramStart"/>
      <w:r w:rsidRPr="0091301E">
        <w:rPr>
          <w:rFonts w:asciiTheme="majorHAnsi" w:eastAsia="Cordia New" w:hAnsiTheme="majorHAnsi" w:cstheme="majorHAnsi"/>
          <w:color w:val="auto"/>
          <w:sz w:val="22"/>
          <w:szCs w:val="22"/>
          <w:lang w:eastAsia="zh-CN"/>
        </w:rPr>
        <w:t>1,</w:t>
      </w:r>
      <w:r>
        <w:rPr>
          <w:rFonts w:asciiTheme="majorHAnsi" w:eastAsia="Cordia New" w:hAnsiTheme="majorHAnsi" w:cstheme="majorHAnsi"/>
          <w:color w:val="auto"/>
          <w:sz w:val="22"/>
          <w:szCs w:val="22"/>
          <w:lang w:eastAsia="zh-CN"/>
        </w:rPr>
        <w:t>873</w:t>
      </w:r>
      <w:r w:rsidRPr="0091301E">
        <w:rPr>
          <w:rFonts w:asciiTheme="majorHAnsi" w:eastAsia="Cordia New" w:hAnsiTheme="majorHAnsi" w:cstheme="majorHAnsi"/>
          <w:color w:val="auto"/>
          <w:sz w:val="22"/>
          <w:szCs w:val="22"/>
          <w:lang w:eastAsia="zh-CN"/>
        </w:rPr>
        <w:t>.</w:t>
      </w:r>
      <w:r>
        <w:rPr>
          <w:rFonts w:asciiTheme="majorHAnsi" w:eastAsia="Cordia New" w:hAnsiTheme="majorHAnsi" w:cstheme="majorHAnsi"/>
          <w:color w:val="auto"/>
          <w:sz w:val="22"/>
          <w:szCs w:val="22"/>
          <w:lang w:eastAsia="zh-CN"/>
        </w:rPr>
        <w:t xml:space="preserve">2 </w:t>
      </w:r>
      <w:r w:rsidRPr="0091301E">
        <w:rPr>
          <w:rFonts w:asciiTheme="majorHAnsi" w:eastAsia="Cordia New" w:hAnsiTheme="majorHAnsi" w:cstheme="majorHAnsi"/>
          <w:color w:val="auto"/>
          <w:sz w:val="22"/>
          <w:szCs w:val="22"/>
          <w:lang w:eastAsia="zh-CN"/>
        </w:rPr>
        <w:t xml:space="preserve"> million</w:t>
      </w:r>
      <w:proofErr w:type="gramEnd"/>
      <w:r>
        <w:rPr>
          <w:rFonts w:asciiTheme="majorHAnsi" w:eastAsia="Cordia New" w:hAnsiTheme="majorHAnsi" w:cstheme="majorHAnsi"/>
          <w:color w:val="auto"/>
          <w:sz w:val="22"/>
          <w:szCs w:val="22"/>
          <w:lang w:eastAsia="zh-CN"/>
        </w:rPr>
        <w:t xml:space="preserve"> (restated)</w:t>
      </w:r>
      <w:r w:rsidRPr="0091301E">
        <w:rPr>
          <w:rFonts w:asciiTheme="majorHAnsi" w:eastAsia="Cordia New" w:hAnsiTheme="majorHAnsi" w:cstheme="majorHAnsi"/>
          <w:color w:val="auto"/>
          <w:sz w:val="22"/>
          <w:szCs w:val="22"/>
          <w:lang w:eastAsia="zh-CN"/>
        </w:rPr>
        <w:t xml:space="preserve">, which is part of the investment in subsidiaries in the separate statement of financial position as </w:t>
      </w:r>
      <w:proofErr w:type="gramStart"/>
      <w:r w:rsidRPr="0091301E">
        <w:rPr>
          <w:rFonts w:asciiTheme="majorHAnsi" w:eastAsia="Cordia New" w:hAnsiTheme="majorHAnsi" w:cstheme="majorHAnsi"/>
          <w:color w:val="auto"/>
          <w:sz w:val="22"/>
          <w:szCs w:val="22"/>
          <w:lang w:eastAsia="zh-CN"/>
        </w:rPr>
        <w:t>at</w:t>
      </w:r>
      <w:proofErr w:type="gramEnd"/>
      <w:r w:rsidRPr="0091301E">
        <w:rPr>
          <w:rFonts w:asciiTheme="majorHAnsi" w:eastAsia="Cordia New" w:hAnsiTheme="majorHAnsi" w:cstheme="majorHAnsi"/>
          <w:color w:val="auto"/>
          <w:sz w:val="22"/>
          <w:szCs w:val="22"/>
          <w:lang w:eastAsia="zh-CN"/>
        </w:rPr>
        <w:t xml:space="preserve"> 3</w:t>
      </w:r>
      <w:r>
        <w:rPr>
          <w:rFonts w:asciiTheme="majorHAnsi" w:eastAsia="Cordia New" w:hAnsiTheme="majorHAnsi" w:cstheme="majorHAnsi"/>
          <w:color w:val="auto"/>
          <w:sz w:val="22"/>
          <w:szCs w:val="22"/>
          <w:lang w:eastAsia="zh-CN"/>
        </w:rPr>
        <w:t>0</w:t>
      </w:r>
      <w:r w:rsidRPr="0091301E">
        <w:rPr>
          <w:rFonts w:asciiTheme="majorHAnsi" w:eastAsia="Cordia New" w:hAnsiTheme="majorHAnsi" w:cstheme="majorHAnsi"/>
          <w:color w:val="auto"/>
          <w:sz w:val="22"/>
          <w:szCs w:val="22"/>
          <w:lang w:eastAsia="zh-CN"/>
        </w:rPr>
        <w:t xml:space="preserve"> </w:t>
      </w:r>
      <w:r w:rsidR="00646B1D">
        <w:rPr>
          <w:rFonts w:asciiTheme="majorHAnsi" w:eastAsia="Cordia New" w:hAnsiTheme="majorHAnsi" w:cstheme="majorHAnsi"/>
          <w:color w:val="auto"/>
          <w:sz w:val="22"/>
          <w:szCs w:val="22"/>
          <w:lang w:eastAsia="zh-CN"/>
        </w:rPr>
        <w:t>September</w:t>
      </w:r>
      <w:r w:rsidRPr="0091301E">
        <w:rPr>
          <w:rFonts w:asciiTheme="majorHAnsi" w:eastAsia="Cordia New" w:hAnsiTheme="majorHAnsi" w:cstheme="majorHAnsi"/>
          <w:color w:val="auto"/>
          <w:sz w:val="22"/>
          <w:szCs w:val="22"/>
          <w:lang w:eastAsia="zh-CN"/>
        </w:rPr>
        <w:t xml:space="preserve"> 202</w:t>
      </w:r>
      <w:r>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The Company cannot assess the expected recoverable value of the investments in the three subsidiaries </w:t>
      </w:r>
      <w:r>
        <w:rPr>
          <w:rFonts w:asciiTheme="majorHAnsi" w:eastAsia="Cordia New" w:hAnsiTheme="majorHAnsi" w:cstheme="majorHAnsi"/>
          <w:color w:val="auto"/>
          <w:sz w:val="22"/>
          <w:szCs w:val="22"/>
          <w:lang w:eastAsia="zh-CN"/>
        </w:rPr>
        <w:t>as it</w:t>
      </w:r>
      <w:r w:rsidRPr="0091301E">
        <w:rPr>
          <w:rFonts w:asciiTheme="majorHAnsi" w:eastAsia="Cordia New" w:hAnsiTheme="majorHAnsi" w:cstheme="majorHAnsi"/>
          <w:color w:val="auto"/>
          <w:sz w:val="22"/>
          <w:szCs w:val="22"/>
          <w:lang w:eastAsia="zh-CN"/>
        </w:rPr>
        <w:t xml:space="preserve"> depend</w:t>
      </w:r>
      <w:r>
        <w:rPr>
          <w:rFonts w:asciiTheme="majorHAnsi" w:eastAsia="Cordia New" w:hAnsiTheme="majorHAnsi" w:cstheme="majorHAnsi"/>
          <w:color w:val="auto"/>
          <w:sz w:val="22"/>
          <w:szCs w:val="22"/>
          <w:lang w:eastAsia="zh-CN"/>
        </w:rPr>
        <w:t>s</w:t>
      </w:r>
      <w:r w:rsidRPr="0091301E">
        <w:rPr>
          <w:rFonts w:asciiTheme="majorHAnsi" w:eastAsia="Cordia New" w:hAnsiTheme="majorHAnsi" w:cstheme="majorHAnsi"/>
          <w:color w:val="auto"/>
          <w:sz w:val="22"/>
          <w:szCs w:val="22"/>
          <w:lang w:eastAsia="zh-CN"/>
        </w:rPr>
        <w:t xml:space="preserve"> on the value of the investments held by the</w:t>
      </w:r>
      <w:r>
        <w:rPr>
          <w:rFonts w:asciiTheme="majorHAnsi" w:eastAsia="Cordia New" w:hAnsiTheme="majorHAnsi" w:cstheme="majorHAnsi"/>
          <w:color w:val="auto"/>
          <w:sz w:val="22"/>
          <w:szCs w:val="22"/>
          <w:lang w:eastAsia="zh-CN"/>
        </w:rPr>
        <w:t>se</w:t>
      </w:r>
      <w:r w:rsidRPr="0091301E">
        <w:rPr>
          <w:rFonts w:asciiTheme="majorHAnsi" w:eastAsia="Cordia New" w:hAnsiTheme="majorHAnsi" w:cstheme="majorHAnsi"/>
          <w:color w:val="auto"/>
          <w:sz w:val="22"/>
          <w:szCs w:val="22"/>
          <w:lang w:eastAsia="zh-CN"/>
        </w:rPr>
        <w:t xml:space="preserve"> three subsidiaries as </w:t>
      </w:r>
      <w:r>
        <w:rPr>
          <w:rFonts w:asciiTheme="majorHAnsi" w:eastAsia="Cordia New" w:hAnsiTheme="majorHAnsi" w:cstheme="majorHAnsi"/>
          <w:color w:val="auto"/>
          <w:sz w:val="22"/>
          <w:szCs w:val="22"/>
          <w:lang w:eastAsia="zh-CN"/>
        </w:rPr>
        <w:t>set out</w:t>
      </w:r>
      <w:r w:rsidRPr="0091301E">
        <w:rPr>
          <w:rFonts w:asciiTheme="majorHAnsi" w:eastAsia="Cordia New" w:hAnsiTheme="majorHAnsi" w:cstheme="majorHAnsi"/>
          <w:color w:val="auto"/>
          <w:sz w:val="22"/>
          <w:szCs w:val="22"/>
          <w:lang w:eastAsia="zh-CN"/>
        </w:rPr>
        <w:t xml:space="preserve"> in Note </w:t>
      </w:r>
      <w:r>
        <w:rPr>
          <w:rFonts w:asciiTheme="majorHAnsi" w:eastAsia="Cordia New" w:hAnsiTheme="majorHAnsi" w:cstheme="majorHAnsi"/>
          <w:color w:val="auto"/>
          <w:sz w:val="22"/>
          <w:szCs w:val="22"/>
          <w:lang w:eastAsia="zh-CN"/>
        </w:rPr>
        <w:t>9.2</w:t>
      </w:r>
      <w:r w:rsidRPr="0091301E">
        <w:rPr>
          <w:rFonts w:asciiTheme="majorHAnsi" w:eastAsia="Cordia New" w:hAnsiTheme="majorHAnsi" w:cstheme="majorHAnsi"/>
          <w:color w:val="auto"/>
          <w:sz w:val="22"/>
          <w:szCs w:val="22"/>
          <w:lang w:eastAsia="zh-CN"/>
        </w:rPr>
        <w:t xml:space="preserve"> to the </w:t>
      </w:r>
      <w:r>
        <w:rPr>
          <w:rFonts w:asciiTheme="majorHAnsi" w:eastAsia="Cordia New" w:hAnsiTheme="majorHAnsi" w:cstheme="majorHAnsi"/>
          <w:color w:val="auto"/>
          <w:sz w:val="22"/>
          <w:szCs w:val="22"/>
          <w:lang w:eastAsia="zh-CN"/>
        </w:rPr>
        <w:t xml:space="preserve">interim </w:t>
      </w:r>
      <w:r w:rsidRPr="0091301E">
        <w:rPr>
          <w:rFonts w:asciiTheme="majorHAnsi" w:eastAsia="Cordia New" w:hAnsiTheme="majorHAnsi" w:cstheme="majorHAnsi"/>
          <w:color w:val="auto"/>
          <w:sz w:val="22"/>
          <w:szCs w:val="22"/>
          <w:lang w:eastAsia="zh-CN"/>
        </w:rPr>
        <w:t xml:space="preserve">financial </w:t>
      </w:r>
      <w:r w:rsidRPr="00CC34B0">
        <w:rPr>
          <w:rFonts w:asciiTheme="majorHAnsi" w:eastAsia="Cordia New" w:hAnsiTheme="majorHAnsi" w:cstheme="majorHAnsi"/>
          <w:color w:val="auto"/>
          <w:sz w:val="22"/>
          <w:szCs w:val="22"/>
          <w:lang w:eastAsia="zh-CN"/>
        </w:rPr>
        <w:t>information</w:t>
      </w:r>
      <w:r>
        <w:rPr>
          <w:rFonts w:asciiTheme="majorHAnsi" w:eastAsia="Cordia New" w:hAnsiTheme="majorHAnsi" w:cstheme="majorHAnsi"/>
          <w:color w:val="auto"/>
          <w:sz w:val="22"/>
          <w:szCs w:val="22"/>
          <w:lang w:eastAsia="zh-CN"/>
        </w:rPr>
        <w:t>,</w:t>
      </w:r>
      <w:r w:rsidRPr="00CC34B0" w:rsidDel="00CC34B0">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 xml:space="preserve">and as </w:t>
      </w:r>
      <w:r>
        <w:rPr>
          <w:rFonts w:asciiTheme="majorHAnsi" w:eastAsia="Cordia New" w:hAnsiTheme="majorHAnsi" w:cstheme="majorHAnsi"/>
          <w:color w:val="auto"/>
          <w:sz w:val="22"/>
          <w:szCs w:val="22"/>
          <w:lang w:eastAsia="zh-CN"/>
        </w:rPr>
        <w:t>described</w:t>
      </w:r>
      <w:r w:rsidRPr="0091301E">
        <w:rPr>
          <w:rFonts w:asciiTheme="majorHAnsi" w:eastAsia="Cordia New" w:hAnsiTheme="majorHAnsi" w:cstheme="majorHAnsi"/>
          <w:color w:val="auto"/>
          <w:sz w:val="22"/>
          <w:szCs w:val="22"/>
          <w:lang w:eastAsia="zh-CN"/>
        </w:rPr>
        <w:t xml:space="preserve"> in items 1 to 3 above.</w:t>
      </w:r>
    </w:p>
    <w:p w14:paraId="3A099618" w14:textId="77777777" w:rsidR="002F5414" w:rsidRDefault="002F5414" w:rsidP="002F5414">
      <w:pPr>
        <w:spacing w:line="240" w:lineRule="auto"/>
        <w:ind w:left="450"/>
        <w:jc w:val="thaiDistribute"/>
        <w:rPr>
          <w:rFonts w:asciiTheme="majorHAnsi" w:eastAsia="Cordia New" w:hAnsiTheme="majorHAnsi" w:cstheme="majorHAnsi"/>
          <w:color w:val="auto"/>
          <w:sz w:val="22"/>
          <w:szCs w:val="22"/>
          <w:lang w:eastAsia="zh-CN"/>
        </w:rPr>
      </w:pPr>
    </w:p>
    <w:p w14:paraId="0774B756" w14:textId="77777777" w:rsidR="00211B96" w:rsidRDefault="00211B96" w:rsidP="002F5414">
      <w:pPr>
        <w:spacing w:line="240" w:lineRule="auto"/>
        <w:ind w:left="450"/>
        <w:jc w:val="thaiDistribute"/>
        <w:rPr>
          <w:rFonts w:asciiTheme="majorHAnsi" w:eastAsia="Cordia New" w:hAnsiTheme="majorHAnsi" w:cstheme="majorHAnsi"/>
          <w:color w:val="auto"/>
          <w:sz w:val="22"/>
          <w:szCs w:val="22"/>
          <w:lang w:eastAsia="zh-CN"/>
        </w:rPr>
      </w:pPr>
    </w:p>
    <w:p w14:paraId="4EFACB91" w14:textId="77777777" w:rsidR="00211B96" w:rsidRDefault="00211B96" w:rsidP="002F5414">
      <w:pPr>
        <w:spacing w:line="240" w:lineRule="auto"/>
        <w:ind w:left="450"/>
        <w:jc w:val="thaiDistribute"/>
        <w:rPr>
          <w:rFonts w:asciiTheme="majorHAnsi" w:eastAsia="Cordia New" w:hAnsiTheme="majorHAnsi" w:cstheme="majorHAnsi"/>
          <w:color w:val="auto"/>
          <w:sz w:val="22"/>
          <w:szCs w:val="22"/>
          <w:lang w:eastAsia="zh-CN"/>
        </w:rPr>
      </w:pPr>
    </w:p>
    <w:p w14:paraId="3BEFFDB3" w14:textId="5E0D41AB" w:rsidR="0050370F" w:rsidRDefault="002F5414" w:rsidP="0050370F">
      <w:pPr>
        <w:spacing w:line="240" w:lineRule="auto"/>
        <w:ind w:left="459"/>
        <w:jc w:val="thaiDistribute"/>
        <w:rPr>
          <w:rFonts w:asciiTheme="majorHAnsi" w:eastAsia="Cordia New" w:hAnsiTheme="majorHAnsi" w:cstheme="majorHAnsi"/>
          <w:color w:val="auto"/>
          <w:sz w:val="22"/>
          <w:szCs w:val="22"/>
          <w:lang w:eastAsia="zh-CN"/>
        </w:rPr>
      </w:pPr>
      <w:r w:rsidRPr="0091301E">
        <w:rPr>
          <w:rFonts w:asciiTheme="majorHAnsi" w:eastAsia="Cordia New" w:hAnsiTheme="majorHAnsi" w:cstheme="majorHAnsi"/>
          <w:color w:val="auto"/>
          <w:sz w:val="22"/>
          <w:szCs w:val="22"/>
          <w:lang w:eastAsia="zh-CN"/>
        </w:rPr>
        <w:t xml:space="preserve">Therefore, I do not have sufficient information </w:t>
      </w:r>
      <w:r>
        <w:rPr>
          <w:rFonts w:asciiTheme="majorHAnsi" w:eastAsia="Cordia New" w:hAnsiTheme="majorHAnsi" w:cstheme="majorHAnsi"/>
          <w:color w:val="auto"/>
          <w:sz w:val="22"/>
          <w:szCs w:val="22"/>
          <w:lang w:eastAsia="zh-CN"/>
        </w:rPr>
        <w:t xml:space="preserve">to assess the recoverable value </w:t>
      </w:r>
      <w:r w:rsidRPr="0091301E">
        <w:rPr>
          <w:rFonts w:asciiTheme="majorHAnsi" w:eastAsia="Cordia New" w:hAnsiTheme="majorHAnsi" w:cstheme="majorHAnsi"/>
          <w:color w:val="auto"/>
          <w:sz w:val="22"/>
          <w:szCs w:val="22"/>
          <w:lang w:eastAsia="zh-CN"/>
        </w:rPr>
        <w:t xml:space="preserve">or to apply other procedures to satisfy myself </w:t>
      </w:r>
      <w:r>
        <w:rPr>
          <w:rFonts w:asciiTheme="majorHAnsi" w:eastAsia="Cordia New" w:hAnsiTheme="majorHAnsi" w:cstheme="majorHAnsi"/>
          <w:color w:val="auto"/>
          <w:sz w:val="22"/>
          <w:szCs w:val="22"/>
          <w:lang w:eastAsia="zh-CN"/>
        </w:rPr>
        <w:t xml:space="preserve">as to </w:t>
      </w:r>
      <w:r w:rsidRPr="0091301E">
        <w:rPr>
          <w:rFonts w:asciiTheme="majorHAnsi" w:eastAsia="Cordia New" w:hAnsiTheme="majorHAnsi" w:cstheme="majorHAnsi"/>
          <w:color w:val="auto"/>
          <w:sz w:val="22"/>
          <w:szCs w:val="22"/>
          <w:lang w:eastAsia="zh-CN"/>
        </w:rPr>
        <w:t xml:space="preserve">the </w:t>
      </w:r>
      <w:r>
        <w:rPr>
          <w:rFonts w:asciiTheme="majorHAnsi" w:eastAsia="Cordia New" w:hAnsiTheme="majorHAnsi" w:cstheme="majorHAnsi"/>
          <w:color w:val="auto"/>
          <w:sz w:val="22"/>
          <w:szCs w:val="22"/>
          <w:lang w:eastAsia="zh-CN"/>
        </w:rPr>
        <w:t xml:space="preserve">recoverable </w:t>
      </w:r>
      <w:r w:rsidRPr="0091301E">
        <w:rPr>
          <w:rFonts w:asciiTheme="majorHAnsi" w:eastAsia="Cordia New" w:hAnsiTheme="majorHAnsi" w:cstheme="majorHAnsi"/>
          <w:color w:val="auto"/>
          <w:sz w:val="22"/>
          <w:szCs w:val="22"/>
          <w:lang w:eastAsia="zh-CN"/>
        </w:rPr>
        <w:t>value of the investments in subsidiaries amounting to Baht 1,</w:t>
      </w:r>
      <w:r>
        <w:rPr>
          <w:rFonts w:asciiTheme="majorHAnsi" w:eastAsia="Cordia New" w:hAnsiTheme="majorHAnsi" w:cstheme="majorHAnsi"/>
          <w:color w:val="auto"/>
          <w:sz w:val="22"/>
          <w:szCs w:val="22"/>
          <w:lang w:eastAsia="zh-CN"/>
        </w:rPr>
        <w:t>873</w:t>
      </w:r>
      <w:r w:rsidRPr="0091301E">
        <w:rPr>
          <w:rFonts w:asciiTheme="majorHAnsi" w:eastAsia="Cordia New" w:hAnsiTheme="majorHAnsi" w:cstheme="majorHAnsi"/>
          <w:color w:val="auto"/>
          <w:sz w:val="22"/>
          <w:szCs w:val="22"/>
          <w:lang w:eastAsia="zh-CN"/>
        </w:rPr>
        <w:t>.</w:t>
      </w:r>
      <w:r>
        <w:rPr>
          <w:rFonts w:asciiTheme="majorHAnsi" w:eastAsia="Cordia New" w:hAnsiTheme="majorHAnsi" w:cstheme="majorHAnsi"/>
          <w:color w:val="auto"/>
          <w:sz w:val="22"/>
          <w:szCs w:val="22"/>
          <w:lang w:eastAsia="zh-CN"/>
        </w:rPr>
        <w:t xml:space="preserve">2 </w:t>
      </w:r>
      <w:r w:rsidRPr="0091301E">
        <w:rPr>
          <w:rFonts w:asciiTheme="majorHAnsi" w:eastAsia="Cordia New" w:hAnsiTheme="majorHAnsi" w:cstheme="majorHAnsi"/>
          <w:color w:val="auto"/>
          <w:sz w:val="22"/>
          <w:szCs w:val="22"/>
          <w:lang w:eastAsia="zh-CN"/>
        </w:rPr>
        <w:t xml:space="preserve">million, and I was unable to determine whether and to what extent any adjustments might be necessary to the value of the investments in </w:t>
      </w:r>
      <w:r>
        <w:rPr>
          <w:rFonts w:asciiTheme="majorHAnsi" w:eastAsia="Cordia New" w:hAnsiTheme="majorHAnsi" w:cstheme="majorHAnsi"/>
          <w:color w:val="auto"/>
          <w:sz w:val="22"/>
          <w:szCs w:val="22"/>
          <w:lang w:eastAsia="zh-CN"/>
        </w:rPr>
        <w:t>these</w:t>
      </w:r>
      <w:r w:rsidRPr="0091301E">
        <w:rPr>
          <w:rFonts w:asciiTheme="majorHAnsi" w:eastAsia="Cordia New" w:hAnsiTheme="majorHAnsi" w:cstheme="majorHAnsi"/>
          <w:color w:val="auto"/>
          <w:sz w:val="22"/>
          <w:szCs w:val="22"/>
          <w:lang w:eastAsia="zh-CN"/>
        </w:rPr>
        <w:t xml:space="preserve"> subsidiaries in the separate statement of financial position as at 3</w:t>
      </w:r>
      <w:r>
        <w:rPr>
          <w:rFonts w:asciiTheme="majorHAnsi" w:eastAsia="Cordia New" w:hAnsiTheme="majorHAnsi" w:cstheme="majorHAnsi"/>
          <w:color w:val="auto"/>
          <w:sz w:val="22"/>
          <w:szCs w:val="22"/>
          <w:lang w:eastAsia="zh-CN"/>
        </w:rPr>
        <w:t xml:space="preserve">0 </w:t>
      </w:r>
      <w:r w:rsidR="000D31EC">
        <w:rPr>
          <w:rFonts w:asciiTheme="majorHAnsi" w:eastAsia="Cordia New" w:hAnsiTheme="majorHAnsi" w:cstheme="majorHAnsi"/>
          <w:color w:val="auto"/>
          <w:sz w:val="22"/>
          <w:szCs w:val="22"/>
          <w:lang w:eastAsia="zh-CN"/>
        </w:rPr>
        <w:t>September</w:t>
      </w:r>
      <w:r>
        <w:rPr>
          <w:rFonts w:asciiTheme="majorHAnsi" w:eastAsia="Cordia New" w:hAnsiTheme="majorHAnsi" w:cstheme="majorHAnsi"/>
          <w:color w:val="auto"/>
          <w:sz w:val="22"/>
          <w:szCs w:val="22"/>
          <w:lang w:eastAsia="zh-CN"/>
        </w:rPr>
        <w:t xml:space="preserve"> </w:t>
      </w:r>
      <w:r w:rsidRPr="0091301E">
        <w:rPr>
          <w:rFonts w:asciiTheme="majorHAnsi" w:eastAsia="Cordia New" w:hAnsiTheme="majorHAnsi" w:cstheme="majorHAnsi"/>
          <w:color w:val="auto"/>
          <w:sz w:val="22"/>
          <w:szCs w:val="22"/>
          <w:lang w:eastAsia="zh-CN"/>
        </w:rPr>
        <w:t>202</w:t>
      </w:r>
      <w:r>
        <w:rPr>
          <w:rFonts w:asciiTheme="majorHAnsi" w:eastAsia="Cordia New" w:hAnsiTheme="majorHAnsi" w:cstheme="majorHAnsi"/>
          <w:color w:val="auto"/>
          <w:sz w:val="22"/>
          <w:szCs w:val="22"/>
          <w:lang w:eastAsia="zh-CN"/>
        </w:rPr>
        <w:t>5</w:t>
      </w:r>
      <w:r w:rsidRPr="0091301E">
        <w:rPr>
          <w:rFonts w:asciiTheme="majorHAnsi" w:eastAsia="Cordia New" w:hAnsiTheme="majorHAnsi" w:cstheme="majorHAnsi"/>
          <w:color w:val="auto"/>
          <w:sz w:val="22"/>
          <w:szCs w:val="22"/>
          <w:lang w:eastAsia="zh-CN"/>
        </w:rPr>
        <w:t>.</w:t>
      </w:r>
    </w:p>
    <w:p w14:paraId="3CC2C651" w14:textId="77777777" w:rsidR="00211B96" w:rsidRDefault="00211B96" w:rsidP="00211B96">
      <w:pPr>
        <w:spacing w:after="200" w:line="240" w:lineRule="auto"/>
        <w:rPr>
          <w:rFonts w:asciiTheme="majorHAnsi" w:eastAsia="Cordia New" w:hAnsiTheme="majorHAnsi" w:cstheme="majorHAnsi"/>
          <w:color w:val="auto"/>
          <w:sz w:val="22"/>
          <w:szCs w:val="22"/>
          <w:lang w:eastAsia="zh-CN"/>
        </w:rPr>
      </w:pPr>
    </w:p>
    <w:p w14:paraId="34BE2AB9" w14:textId="6D87BFCD" w:rsidR="003A3AFC" w:rsidRPr="007245CC" w:rsidRDefault="001334E4" w:rsidP="00211B96">
      <w:pPr>
        <w:spacing w:after="200" w:line="240" w:lineRule="auto"/>
        <w:rPr>
          <w:rFonts w:asciiTheme="majorHAnsi" w:eastAsia="Cordia New" w:hAnsiTheme="majorHAnsi" w:cstheme="majorHAnsi"/>
          <w:b/>
          <w:bCs/>
          <w:color w:val="auto"/>
          <w:sz w:val="22"/>
          <w:szCs w:val="22"/>
          <w:lang w:eastAsia="zh-CN"/>
        </w:rPr>
      </w:pPr>
      <w:r w:rsidRPr="00AF14F2">
        <w:rPr>
          <w:rFonts w:asciiTheme="majorHAnsi" w:eastAsia="Cordia New" w:hAnsiTheme="majorHAnsi" w:cstheme="majorHAnsi"/>
          <w:b/>
          <w:bCs/>
          <w:color w:val="auto"/>
          <w:sz w:val="22"/>
          <w:szCs w:val="22"/>
          <w:lang w:eastAsia="zh-CN"/>
        </w:rPr>
        <w:t xml:space="preserve">Qualified </w:t>
      </w:r>
      <w:r>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262E3E5E" w:rsidR="004F0819" w:rsidRDefault="00FB1A91" w:rsidP="00E56535">
      <w:pPr>
        <w:spacing w:line="240" w:lineRule="auto"/>
        <w:jc w:val="thaiDistribute"/>
        <w:rPr>
          <w:rFonts w:asciiTheme="majorHAnsi" w:hAnsiTheme="majorHAnsi" w:cstheme="majorHAnsi"/>
          <w:color w:val="auto"/>
          <w:spacing w:val="-4"/>
          <w:sz w:val="22"/>
          <w:szCs w:val="22"/>
        </w:rPr>
      </w:pPr>
      <w:r>
        <w:rPr>
          <w:rFonts w:asciiTheme="majorHAnsi" w:hAnsiTheme="majorHAnsi" w:cstheme="majorHAnsi"/>
          <w:color w:val="auto"/>
          <w:spacing w:val="4"/>
          <w:sz w:val="22"/>
          <w:szCs w:val="22"/>
        </w:rPr>
        <w:t>E</w:t>
      </w:r>
      <w:r w:rsidRPr="0090611D">
        <w:rPr>
          <w:rFonts w:asciiTheme="majorHAnsi" w:hAnsiTheme="majorHAnsi" w:cstheme="majorHAnsi"/>
          <w:color w:val="auto"/>
          <w:spacing w:val="4"/>
          <w:sz w:val="22"/>
          <w:szCs w:val="22"/>
        </w:rPr>
        <w:t>xcept for the possible effects o</w:t>
      </w:r>
      <w:r w:rsidR="00F22979">
        <w:rPr>
          <w:rFonts w:asciiTheme="majorHAnsi" w:hAnsiTheme="majorHAnsi" w:cstheme="majorHAnsi"/>
          <w:color w:val="auto"/>
          <w:spacing w:val="4"/>
          <w:sz w:val="22"/>
          <w:szCs w:val="22"/>
        </w:rPr>
        <w:t>f</w:t>
      </w:r>
      <w:r w:rsidRPr="0090611D">
        <w:rPr>
          <w:rFonts w:asciiTheme="majorHAnsi" w:hAnsiTheme="majorHAnsi" w:cstheme="majorHAnsi"/>
          <w:color w:val="auto"/>
          <w:spacing w:val="4"/>
          <w:sz w:val="22"/>
          <w:szCs w:val="22"/>
        </w:rPr>
        <w:t xml:space="preserve"> the matters described in the </w:t>
      </w:r>
      <w:r w:rsidRPr="0090611D">
        <w:rPr>
          <w:rFonts w:asciiTheme="majorHAnsi" w:hAnsiTheme="majorHAnsi" w:cstheme="majorHAnsi"/>
          <w:i/>
          <w:iCs/>
          <w:color w:val="auto"/>
          <w:spacing w:val="4"/>
          <w:sz w:val="22"/>
          <w:szCs w:val="22"/>
        </w:rPr>
        <w:t xml:space="preserve">Basis for Qualified </w:t>
      </w:r>
      <w:r>
        <w:rPr>
          <w:rFonts w:asciiTheme="majorHAnsi" w:hAnsiTheme="majorHAnsi" w:cstheme="majorHAnsi"/>
          <w:i/>
          <w:iCs/>
          <w:color w:val="auto"/>
          <w:spacing w:val="4"/>
          <w:sz w:val="22"/>
          <w:szCs w:val="22"/>
        </w:rPr>
        <w:t>Conclusion</w:t>
      </w:r>
      <w:r w:rsidR="00785DB3">
        <w:rPr>
          <w:rFonts w:asciiTheme="majorHAnsi" w:hAnsiTheme="majorHAnsi" w:cstheme="majorHAnsi"/>
          <w:i/>
          <w:iCs/>
          <w:color w:val="auto"/>
          <w:spacing w:val="4"/>
          <w:sz w:val="22"/>
          <w:szCs w:val="22"/>
        </w:rPr>
        <w:t xml:space="preserve"> </w:t>
      </w:r>
      <w:r w:rsidR="003D7DE5" w:rsidRPr="00AC68F4">
        <w:rPr>
          <w:rFonts w:asciiTheme="majorHAnsi" w:hAnsiTheme="majorHAnsi" w:cstheme="majorHAnsi"/>
          <w:color w:val="auto"/>
          <w:spacing w:val="4"/>
          <w:sz w:val="22"/>
          <w:szCs w:val="22"/>
        </w:rPr>
        <w:t>section</w:t>
      </w:r>
      <w:r w:rsidR="00A9078D" w:rsidRPr="00AC68F4">
        <w:rPr>
          <w:rFonts w:asciiTheme="majorHAnsi" w:hAnsiTheme="majorHAnsi" w:cstheme="majorHAnsi"/>
          <w:color w:val="auto"/>
          <w:spacing w:val="4"/>
          <w:sz w:val="22"/>
          <w:szCs w:val="22"/>
        </w:rPr>
        <w:t>, item</w:t>
      </w:r>
      <w:r w:rsidR="00AC68F4" w:rsidRPr="00AC68F4">
        <w:rPr>
          <w:rFonts w:asciiTheme="majorHAnsi" w:hAnsiTheme="majorHAnsi" w:cstheme="majorHAnsi"/>
          <w:color w:val="auto"/>
          <w:spacing w:val="4"/>
          <w:sz w:val="22"/>
          <w:szCs w:val="22"/>
        </w:rPr>
        <w:t>s</w:t>
      </w:r>
      <w:r w:rsidR="00A9078D">
        <w:rPr>
          <w:rFonts w:asciiTheme="majorHAnsi" w:hAnsiTheme="majorHAnsi" w:cstheme="majorHAnsi"/>
          <w:i/>
          <w:iCs/>
          <w:color w:val="auto"/>
          <w:spacing w:val="4"/>
          <w:sz w:val="22"/>
          <w:szCs w:val="22"/>
        </w:rPr>
        <w:t xml:space="preserve"> </w:t>
      </w:r>
      <w:r w:rsidR="00A9078D">
        <w:rPr>
          <w:rFonts w:asciiTheme="majorHAnsi" w:hAnsiTheme="majorHAnsi" w:cstheme="majorHAnsi"/>
          <w:color w:val="auto"/>
          <w:spacing w:val="4"/>
          <w:sz w:val="22"/>
          <w:szCs w:val="22"/>
        </w:rPr>
        <w:t>No.</w:t>
      </w:r>
      <w:r w:rsidR="00E51ED5">
        <w:rPr>
          <w:rFonts w:asciiTheme="majorHAnsi" w:hAnsiTheme="majorHAnsi" w:cstheme="majorHAnsi"/>
          <w:color w:val="auto"/>
          <w:spacing w:val="4"/>
          <w:sz w:val="22"/>
          <w:szCs w:val="22"/>
        </w:rPr>
        <w:t xml:space="preserve">1 to </w:t>
      </w:r>
      <w:r w:rsidR="00AC68F4">
        <w:rPr>
          <w:rFonts w:asciiTheme="majorHAnsi" w:hAnsiTheme="majorHAnsi" w:cstheme="majorHAnsi"/>
          <w:color w:val="auto"/>
          <w:spacing w:val="4"/>
          <w:sz w:val="22"/>
          <w:szCs w:val="22"/>
        </w:rPr>
        <w:t>No.</w:t>
      </w:r>
      <w:r w:rsidR="003D426C">
        <w:rPr>
          <w:rFonts w:asciiTheme="majorHAnsi" w:hAnsiTheme="majorHAnsi" w:cstheme="majorHAnsi"/>
          <w:color w:val="auto"/>
          <w:spacing w:val="4"/>
          <w:sz w:val="22"/>
          <w:szCs w:val="22"/>
        </w:rPr>
        <w:t>4</w:t>
      </w:r>
      <w:r w:rsidR="00571C8E">
        <w:rPr>
          <w:rFonts w:asciiTheme="majorHAnsi" w:hAnsiTheme="majorHAnsi" w:cstheme="majorHAnsi"/>
          <w:i/>
          <w:iCs/>
          <w:color w:val="auto"/>
          <w:spacing w:val="4"/>
          <w:sz w:val="22"/>
          <w:szCs w:val="22"/>
        </w:rPr>
        <w:t xml:space="preserve"> </w:t>
      </w:r>
      <w:r w:rsidR="00571C8E" w:rsidRPr="00571C8E">
        <w:rPr>
          <w:rFonts w:asciiTheme="majorHAnsi" w:hAnsiTheme="majorHAnsi" w:cstheme="majorHAnsi"/>
          <w:color w:val="auto"/>
          <w:spacing w:val="4"/>
          <w:sz w:val="22"/>
          <w:szCs w:val="22"/>
        </w:rPr>
        <w:t>section of my report</w:t>
      </w:r>
      <w:r w:rsidR="004B6748" w:rsidRPr="00571C8E">
        <w:rPr>
          <w:rFonts w:asciiTheme="majorHAnsi" w:hAnsiTheme="majorHAnsi" w:cstheme="majorHAnsi"/>
          <w:color w:val="auto"/>
          <w:spacing w:val="4"/>
          <w:sz w:val="22"/>
          <w:szCs w:val="22"/>
        </w:rPr>
        <w:t>,</w:t>
      </w:r>
      <w:r w:rsidR="004B6748">
        <w:rPr>
          <w:rFonts w:asciiTheme="majorHAnsi" w:hAnsiTheme="majorHAnsi" w:cstheme="majorHAnsi"/>
          <w:i/>
          <w:iCs/>
          <w:color w:val="auto"/>
          <w:spacing w:val="4"/>
          <w:sz w:val="22"/>
          <w:szCs w:val="22"/>
        </w:rPr>
        <w:t xml:space="preserve"> </w:t>
      </w:r>
      <w:r w:rsidR="004B6748" w:rsidRPr="00F04FD7">
        <w:rPr>
          <w:rFonts w:asciiTheme="majorHAnsi" w:hAnsiTheme="majorHAnsi" w:cstheme="majorHAnsi"/>
          <w:color w:val="auto"/>
          <w:spacing w:val="4"/>
          <w:sz w:val="22"/>
          <w:szCs w:val="22"/>
        </w:rPr>
        <w:t>b</w:t>
      </w:r>
      <w:r w:rsidR="00E56535" w:rsidRPr="007245CC">
        <w:rPr>
          <w:rFonts w:asciiTheme="majorHAnsi" w:hAnsiTheme="majorHAnsi" w:cstheme="majorHAnsi"/>
          <w:color w:val="auto"/>
          <w:spacing w:val="-4"/>
          <w:sz w:val="22"/>
          <w:szCs w:val="22"/>
        </w:rPr>
        <w:t>ased on my review, nothing has come to my attention that causes me to believe that the accompanying</w:t>
      </w:r>
      <w:r w:rsidR="00E56535" w:rsidRPr="007245CC">
        <w:rPr>
          <w:rFonts w:asciiTheme="majorHAnsi" w:hAnsiTheme="majorHAnsi" w:cstheme="majorHAnsi"/>
          <w:color w:val="auto"/>
          <w:spacing w:val="4"/>
          <w:sz w:val="22"/>
          <w:szCs w:val="22"/>
        </w:rPr>
        <w:t xml:space="preserve"> </w:t>
      </w:r>
      <w:r w:rsidR="00E56535"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119018AB" w14:textId="62D6E305" w:rsidR="00E56535" w:rsidRPr="004F0819" w:rsidRDefault="00E56535" w:rsidP="004F0819">
      <w:pPr>
        <w:spacing w:after="200" w:line="240" w:lineRule="auto"/>
        <w:rPr>
          <w:rFonts w:asciiTheme="majorHAnsi" w:hAnsiTheme="majorHAnsi" w:cstheme="majorHAnsi"/>
          <w:color w:val="auto"/>
          <w:spacing w:val="-4"/>
          <w:sz w:val="22"/>
          <w:szCs w:val="22"/>
        </w:rPr>
      </w:pPr>
    </w:p>
    <w:p w14:paraId="0C25DFA5" w14:textId="7A4DFC0E" w:rsidR="00256216" w:rsidRPr="00A617AB" w:rsidRDefault="00256216" w:rsidP="00BD4F8A">
      <w:pPr>
        <w:pStyle w:val="Default"/>
        <w:jc w:val="thaiDistribute"/>
        <w:rPr>
          <w:rFonts w:asciiTheme="majorHAnsi" w:hAnsiTheme="majorHAnsi" w:cstheme="majorHAnsi"/>
          <w:b/>
          <w:bCs/>
          <w:sz w:val="22"/>
          <w:szCs w:val="22"/>
        </w:rPr>
      </w:pPr>
      <w:r w:rsidRPr="00256216">
        <w:rPr>
          <w:rFonts w:asciiTheme="majorHAnsi" w:hAnsiTheme="majorHAnsi" w:cstheme="majorHAnsi"/>
          <w:b/>
          <w:bCs/>
          <w:sz w:val="22"/>
          <w:szCs w:val="22"/>
        </w:rPr>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49CCAD39" w14:textId="47B1F6BD" w:rsidR="00154F44" w:rsidRDefault="00AD1347" w:rsidP="004B4F2D">
      <w:pPr>
        <w:spacing w:line="240" w:lineRule="auto"/>
        <w:jc w:val="thaiDistribute"/>
        <w:rPr>
          <w:rFonts w:asciiTheme="majorHAnsi" w:hAnsiTheme="majorHAnsi" w:cstheme="majorHAnsi"/>
          <w:color w:val="auto"/>
          <w:spacing w:val="-4"/>
          <w:sz w:val="22"/>
          <w:szCs w:val="22"/>
        </w:rPr>
      </w:pPr>
      <w:r w:rsidRPr="00CB49B2">
        <w:rPr>
          <w:rFonts w:asciiTheme="majorHAnsi" w:hAnsiTheme="majorHAnsi" w:cstheme="majorHAnsi"/>
          <w:color w:val="auto"/>
          <w:spacing w:val="-4"/>
          <w:sz w:val="22"/>
          <w:szCs w:val="22"/>
        </w:rPr>
        <w:t xml:space="preserve">I draw attention to note </w:t>
      </w:r>
      <w:r w:rsidR="006858B7">
        <w:rPr>
          <w:rFonts w:asciiTheme="majorHAnsi" w:hAnsiTheme="majorHAnsi" w:cstheme="majorHAnsi"/>
          <w:color w:val="auto"/>
          <w:spacing w:val="-4"/>
          <w:sz w:val="22"/>
          <w:szCs w:val="22"/>
        </w:rPr>
        <w:t>3</w:t>
      </w:r>
      <w:r w:rsidRPr="00CB49B2">
        <w:rPr>
          <w:rFonts w:asciiTheme="majorHAnsi" w:hAnsiTheme="majorHAnsi" w:cstheme="majorHAnsi"/>
          <w:color w:val="auto"/>
          <w:spacing w:val="-4"/>
          <w:sz w:val="22"/>
          <w:szCs w:val="22"/>
        </w:rPr>
        <w:t xml:space="preserve"> to the interim financial information</w:t>
      </w:r>
      <w:r w:rsidR="00A24E12">
        <w:rPr>
          <w:rFonts w:asciiTheme="majorHAnsi" w:hAnsiTheme="majorHAnsi" w:cstheme="majorHAnsi"/>
          <w:color w:val="auto"/>
          <w:spacing w:val="-4"/>
          <w:sz w:val="22"/>
          <w:szCs w:val="22"/>
        </w:rPr>
        <w:t>.</w:t>
      </w:r>
      <w:r w:rsidR="004B4F2D" w:rsidRPr="004B4F2D">
        <w:rPr>
          <w:rFonts w:asciiTheme="majorHAnsi" w:hAnsiTheme="majorHAnsi" w:cstheme="majorHAnsi"/>
          <w:color w:val="auto"/>
          <w:spacing w:val="-4"/>
          <w:sz w:val="22"/>
          <w:szCs w:val="22"/>
        </w:rPr>
        <w:t xml:space="preserve"> </w:t>
      </w:r>
      <w:r w:rsidR="00FD3889">
        <w:rPr>
          <w:rFonts w:asciiTheme="majorHAnsi" w:hAnsiTheme="majorHAnsi" w:cstheme="majorHAnsi"/>
          <w:color w:val="auto"/>
          <w:spacing w:val="-4"/>
          <w:sz w:val="22"/>
          <w:szCs w:val="22"/>
        </w:rPr>
        <w:t xml:space="preserve">The Group’s and </w:t>
      </w:r>
      <w:r w:rsidR="0095235B">
        <w:rPr>
          <w:rFonts w:asciiTheme="majorHAnsi" w:hAnsiTheme="majorHAnsi" w:cstheme="majorHAnsi"/>
          <w:color w:val="auto"/>
          <w:spacing w:val="-4"/>
          <w:sz w:val="22"/>
          <w:szCs w:val="22"/>
        </w:rPr>
        <w:t xml:space="preserve">the Company </w:t>
      </w:r>
      <w:r w:rsidR="0006611B">
        <w:rPr>
          <w:rFonts w:asciiTheme="majorHAnsi" w:hAnsiTheme="majorHAnsi" w:cstheme="majorHAnsi"/>
          <w:color w:val="auto"/>
          <w:spacing w:val="-4"/>
          <w:sz w:val="22"/>
          <w:szCs w:val="22"/>
        </w:rPr>
        <w:t>i</w:t>
      </w:r>
      <w:r w:rsidR="004A7661">
        <w:rPr>
          <w:rFonts w:asciiTheme="majorHAnsi" w:hAnsiTheme="majorHAnsi" w:cstheme="majorHAnsi"/>
          <w:color w:val="auto"/>
          <w:spacing w:val="-4"/>
          <w:sz w:val="22"/>
          <w:szCs w:val="22"/>
        </w:rPr>
        <w:t>ncurre</w:t>
      </w:r>
      <w:r w:rsidR="00F05E02">
        <w:rPr>
          <w:rFonts w:asciiTheme="majorHAnsi" w:hAnsiTheme="majorHAnsi" w:cstheme="majorHAnsi"/>
          <w:color w:val="auto"/>
          <w:spacing w:val="-4"/>
          <w:sz w:val="22"/>
          <w:szCs w:val="22"/>
        </w:rPr>
        <w:t>d</w:t>
      </w:r>
      <w:r w:rsidR="0006611B">
        <w:rPr>
          <w:rFonts w:asciiTheme="majorHAnsi" w:hAnsiTheme="majorHAnsi" w:cstheme="majorHAnsi"/>
          <w:color w:val="auto"/>
          <w:spacing w:val="-4"/>
          <w:sz w:val="22"/>
          <w:szCs w:val="22"/>
        </w:rPr>
        <w:t xml:space="preserve"> </w:t>
      </w:r>
      <w:r w:rsidR="00C30D0F">
        <w:rPr>
          <w:rFonts w:asciiTheme="majorHAnsi" w:hAnsiTheme="majorHAnsi" w:cstheme="majorHAnsi"/>
          <w:color w:val="auto"/>
          <w:spacing w:val="-4"/>
          <w:sz w:val="22"/>
          <w:szCs w:val="22"/>
        </w:rPr>
        <w:t xml:space="preserve">loss </w:t>
      </w:r>
      <w:r w:rsidR="00D1026C">
        <w:rPr>
          <w:rFonts w:asciiTheme="majorHAnsi" w:hAnsiTheme="majorHAnsi" w:cstheme="majorHAnsi"/>
          <w:color w:val="auto"/>
          <w:spacing w:val="-4"/>
          <w:sz w:val="22"/>
          <w:szCs w:val="22"/>
        </w:rPr>
        <w:t>in t</w:t>
      </w:r>
      <w:r w:rsidR="00D1026C" w:rsidRPr="00D1026C">
        <w:rPr>
          <w:rFonts w:asciiTheme="majorHAnsi" w:hAnsiTheme="majorHAnsi" w:cstheme="majorHAnsi"/>
          <w:color w:val="auto"/>
          <w:spacing w:val="-4"/>
          <w:sz w:val="22"/>
          <w:szCs w:val="22"/>
        </w:rPr>
        <w:t xml:space="preserve">he consolidated statement of comprehensive income and in the separate statement of comprehensive income for the </w:t>
      </w:r>
      <w:r w:rsidR="0073433D">
        <w:rPr>
          <w:rFonts w:asciiTheme="majorHAnsi" w:hAnsiTheme="majorHAnsi" w:cstheme="majorHAnsi"/>
          <w:color w:val="auto"/>
          <w:spacing w:val="-4"/>
          <w:sz w:val="22"/>
          <w:szCs w:val="22"/>
        </w:rPr>
        <w:t>nine</w:t>
      </w:r>
      <w:r w:rsidR="00D1026C" w:rsidRPr="00D1026C">
        <w:rPr>
          <w:rFonts w:asciiTheme="majorHAnsi" w:hAnsiTheme="majorHAnsi" w:cstheme="majorHAnsi"/>
          <w:color w:val="auto"/>
          <w:spacing w:val="-4"/>
          <w:sz w:val="22"/>
          <w:szCs w:val="22"/>
        </w:rPr>
        <w:t xml:space="preserve">-month period ended </w:t>
      </w:r>
      <w:r w:rsidR="00D1026C">
        <w:rPr>
          <w:rFonts w:asciiTheme="majorHAnsi" w:hAnsiTheme="majorHAnsi" w:cstheme="majorHAnsi"/>
          <w:color w:val="auto"/>
          <w:spacing w:val="-4"/>
          <w:sz w:val="22"/>
          <w:szCs w:val="22"/>
        </w:rPr>
        <w:t xml:space="preserve">30 </w:t>
      </w:r>
      <w:r w:rsidR="0073433D">
        <w:rPr>
          <w:rFonts w:asciiTheme="majorHAnsi" w:hAnsiTheme="majorHAnsi" w:cstheme="majorHAnsi"/>
          <w:color w:val="auto"/>
          <w:spacing w:val="-4"/>
          <w:sz w:val="22"/>
          <w:szCs w:val="22"/>
        </w:rPr>
        <w:t>September</w:t>
      </w:r>
      <w:r w:rsidR="00D1026C" w:rsidRPr="00D1026C">
        <w:rPr>
          <w:rFonts w:asciiTheme="majorHAnsi" w:hAnsiTheme="majorHAnsi" w:cstheme="majorHAnsi"/>
          <w:color w:val="auto"/>
          <w:spacing w:val="-4"/>
          <w:sz w:val="22"/>
          <w:szCs w:val="22"/>
        </w:rPr>
        <w:t xml:space="preserve"> 2025</w:t>
      </w:r>
      <w:r w:rsidR="00F56E9C" w:rsidRPr="00F56E9C">
        <w:t xml:space="preserve"> </w:t>
      </w:r>
      <w:r w:rsidR="00F56E9C" w:rsidRPr="00F56E9C">
        <w:rPr>
          <w:rFonts w:asciiTheme="majorHAnsi" w:hAnsiTheme="majorHAnsi" w:cstheme="majorHAnsi"/>
          <w:color w:val="auto"/>
          <w:spacing w:val="-4"/>
          <w:sz w:val="22"/>
          <w:szCs w:val="22"/>
        </w:rPr>
        <w:t xml:space="preserve">of Baht </w:t>
      </w:r>
      <w:r w:rsidR="008057AC" w:rsidRPr="009C0E40">
        <w:rPr>
          <w:rFonts w:asciiTheme="majorHAnsi" w:hAnsiTheme="majorHAnsi" w:cstheme="majorHAnsi"/>
          <w:color w:val="auto"/>
          <w:spacing w:val="-4"/>
          <w:sz w:val="22"/>
          <w:szCs w:val="22"/>
        </w:rPr>
        <w:t>3</w:t>
      </w:r>
      <w:r w:rsidR="00F1585F">
        <w:rPr>
          <w:rFonts w:asciiTheme="majorHAnsi" w:hAnsiTheme="majorHAnsi" w:cstheme="majorHAnsi"/>
          <w:color w:val="auto"/>
          <w:spacing w:val="-4"/>
          <w:sz w:val="22"/>
          <w:szCs w:val="22"/>
        </w:rPr>
        <w:t>63.93</w:t>
      </w:r>
      <w:r w:rsidR="00F56E9C" w:rsidRPr="009C0E40">
        <w:rPr>
          <w:rFonts w:asciiTheme="majorHAnsi" w:hAnsiTheme="majorHAnsi" w:cstheme="majorHAnsi"/>
          <w:color w:val="auto"/>
          <w:spacing w:val="-4"/>
          <w:sz w:val="22"/>
          <w:szCs w:val="22"/>
        </w:rPr>
        <w:t xml:space="preserve"> million and Baht </w:t>
      </w:r>
      <w:r w:rsidR="008057AC" w:rsidRPr="009C0E40">
        <w:rPr>
          <w:rFonts w:asciiTheme="majorHAnsi" w:hAnsiTheme="majorHAnsi" w:cstheme="majorHAnsi"/>
          <w:color w:val="auto"/>
          <w:spacing w:val="-4"/>
          <w:sz w:val="22"/>
          <w:szCs w:val="22"/>
        </w:rPr>
        <w:t>29</w:t>
      </w:r>
      <w:r w:rsidR="00F1585F">
        <w:rPr>
          <w:rFonts w:asciiTheme="majorHAnsi" w:hAnsiTheme="majorHAnsi" w:cstheme="majorHAnsi"/>
          <w:color w:val="auto"/>
          <w:spacing w:val="-4"/>
          <w:sz w:val="22"/>
          <w:szCs w:val="22"/>
        </w:rPr>
        <w:t>4.</w:t>
      </w:r>
      <w:r w:rsidR="00DD2611">
        <w:rPr>
          <w:rFonts w:asciiTheme="majorHAnsi" w:hAnsiTheme="majorHAnsi" w:cstheme="majorHAnsi"/>
          <w:color w:val="auto"/>
          <w:spacing w:val="-4"/>
          <w:sz w:val="22"/>
          <w:szCs w:val="22"/>
        </w:rPr>
        <w:t>66</w:t>
      </w:r>
      <w:r w:rsidR="00F56E9C" w:rsidRPr="009C0E40">
        <w:rPr>
          <w:rFonts w:asciiTheme="majorHAnsi" w:hAnsiTheme="majorHAnsi" w:cstheme="majorHAnsi"/>
          <w:color w:val="auto"/>
          <w:spacing w:val="-4"/>
          <w:sz w:val="22"/>
          <w:szCs w:val="22"/>
        </w:rPr>
        <w:t xml:space="preserve"> million respectively, As at </w:t>
      </w:r>
      <w:r w:rsidR="00F23F4D" w:rsidRPr="009C0E40">
        <w:rPr>
          <w:rFonts w:asciiTheme="majorHAnsi" w:hAnsiTheme="majorHAnsi"/>
          <w:color w:val="auto"/>
          <w:spacing w:val="-4"/>
          <w:sz w:val="22"/>
          <w:szCs w:val="28"/>
          <w:lang w:bidi="th-TH"/>
        </w:rPr>
        <w:t xml:space="preserve">30 </w:t>
      </w:r>
      <w:r w:rsidR="0073433D" w:rsidRPr="009C0E40">
        <w:rPr>
          <w:rFonts w:asciiTheme="majorHAnsi" w:hAnsiTheme="majorHAnsi"/>
          <w:color w:val="auto"/>
          <w:spacing w:val="-4"/>
          <w:sz w:val="22"/>
          <w:szCs w:val="28"/>
          <w:lang w:bidi="th-TH"/>
        </w:rPr>
        <w:t>September</w:t>
      </w:r>
      <w:r w:rsidR="00F56E9C" w:rsidRPr="009C0E40">
        <w:rPr>
          <w:rFonts w:asciiTheme="majorHAnsi" w:hAnsiTheme="majorHAnsi" w:cstheme="majorHAnsi"/>
          <w:color w:val="auto"/>
          <w:spacing w:val="-4"/>
          <w:sz w:val="22"/>
          <w:szCs w:val="22"/>
        </w:rPr>
        <w:t xml:space="preserve"> 2025, the Group’s current liabilities exceeded its current assets by Baht </w:t>
      </w:r>
      <w:r w:rsidR="000463C2" w:rsidRPr="009C0E40">
        <w:rPr>
          <w:rFonts w:asciiTheme="majorHAnsi" w:hAnsiTheme="majorHAnsi" w:cstheme="majorHAnsi"/>
          <w:color w:val="auto"/>
          <w:spacing w:val="-4"/>
          <w:sz w:val="22"/>
          <w:szCs w:val="22"/>
        </w:rPr>
        <w:t>945.58</w:t>
      </w:r>
      <w:r w:rsidR="00F56E9C" w:rsidRPr="009C0E40">
        <w:rPr>
          <w:rFonts w:asciiTheme="majorHAnsi" w:hAnsiTheme="majorHAnsi" w:cstheme="majorHAnsi"/>
          <w:color w:val="auto"/>
          <w:spacing w:val="-4"/>
          <w:sz w:val="22"/>
          <w:szCs w:val="22"/>
        </w:rPr>
        <w:t xml:space="preserve"> million (Separate financial statement : Baht </w:t>
      </w:r>
      <w:r w:rsidR="000463C2" w:rsidRPr="009C0E40">
        <w:rPr>
          <w:rFonts w:asciiTheme="majorHAnsi" w:hAnsiTheme="majorHAnsi" w:cs="Browallia New"/>
          <w:color w:val="auto"/>
          <w:spacing w:val="-4"/>
          <w:sz w:val="22"/>
          <w:szCs w:val="28"/>
          <w:lang w:bidi="th-TH"/>
        </w:rPr>
        <w:t>597.35</w:t>
      </w:r>
      <w:r w:rsidR="00680687" w:rsidRPr="009C0E40">
        <w:rPr>
          <w:rFonts w:asciiTheme="majorHAnsi" w:hAnsiTheme="majorHAnsi" w:cs="Browallia New"/>
          <w:color w:val="auto"/>
          <w:spacing w:val="-4"/>
          <w:sz w:val="22"/>
          <w:szCs w:val="28"/>
          <w:lang w:bidi="th-TH"/>
        </w:rPr>
        <w:t xml:space="preserve"> </w:t>
      </w:r>
      <w:r w:rsidR="00F56E9C" w:rsidRPr="009C0E40">
        <w:rPr>
          <w:rFonts w:asciiTheme="majorHAnsi" w:hAnsiTheme="majorHAnsi" w:cstheme="majorHAnsi"/>
          <w:color w:val="auto"/>
          <w:spacing w:val="-4"/>
          <w:sz w:val="22"/>
          <w:szCs w:val="22"/>
        </w:rPr>
        <w:t>million)</w:t>
      </w:r>
      <w:r w:rsidR="00F56E9C" w:rsidRPr="00F56E9C">
        <w:rPr>
          <w:rFonts w:asciiTheme="majorHAnsi" w:hAnsiTheme="majorHAnsi" w:cstheme="majorHAnsi"/>
          <w:color w:val="auto"/>
          <w:spacing w:val="-4"/>
          <w:sz w:val="22"/>
          <w:szCs w:val="22"/>
        </w:rPr>
        <w:t>, mainly consisting of trade and other payables, bank overdrafts and short-term loans, current portion of long-term loans from banks, and current portion of debentures. Currently, the management has plans to implement various measures to increase liquidity and cash flow for the Group</w:t>
      </w:r>
      <w:r w:rsidR="00E549F2" w:rsidRPr="00E549F2">
        <w:t xml:space="preserve"> </w:t>
      </w:r>
      <w:r w:rsidR="00E549F2" w:rsidRPr="00E549F2">
        <w:rPr>
          <w:rFonts w:asciiTheme="majorHAnsi" w:hAnsiTheme="majorHAnsi" w:cstheme="majorHAnsi"/>
          <w:color w:val="auto"/>
          <w:spacing w:val="-4"/>
          <w:sz w:val="22"/>
          <w:szCs w:val="22"/>
        </w:rPr>
        <w:t>and the Company</w:t>
      </w:r>
      <w:r w:rsidR="00F56E9C" w:rsidRPr="00F56E9C">
        <w:rPr>
          <w:rFonts w:asciiTheme="majorHAnsi" w:hAnsiTheme="majorHAnsi" w:cstheme="majorHAnsi"/>
          <w:color w:val="auto"/>
          <w:spacing w:val="-4"/>
          <w:sz w:val="22"/>
          <w:szCs w:val="22"/>
        </w:rPr>
        <w:t xml:space="preserve">, including requesting debt repayment deferrals from creditors, seeking approval to postpone debenture repayments, and obtaining additional long-term loan facilities from financial institutions. On 18 February 2025, the Company held the debenture holders' meeting No. 1/2025 to seek approval to postpone the repayment of Baht 1,300 million of debentures for another 2 years, with the new maturity date being 20 April 2027, and to increase the interest rate from 6.75% per annum to 7.00% per annum. However, the debenture holders' meeting No. 1/2025 did not approve the amendment to change the debenture redemption date. Later, on 28 February 2025, the Company held the debenture holders' meeting No. 2/2025, increasing the interest rate from 7.00% per annum to 7.25% per annum and changing the terms and amounts of principal repayment, with payments in installment every 6 months. The debenture holders' meeting No. 2/2025 approved the postponement of the debenture repayment according to the schedule mentioned in Note 15 to the financial statements for the year ended 31 December 2024.  Subsequently, the Company defaulted on repayment due to the debenture holders on 30 April 2025, mainly comprising a principal </w:t>
      </w:r>
      <w:proofErr w:type="gramStart"/>
      <w:r w:rsidR="00F56E9C" w:rsidRPr="00F56E9C">
        <w:rPr>
          <w:rFonts w:asciiTheme="majorHAnsi" w:hAnsiTheme="majorHAnsi" w:cstheme="majorHAnsi"/>
          <w:color w:val="auto"/>
          <w:spacing w:val="-4"/>
          <w:sz w:val="22"/>
          <w:szCs w:val="22"/>
        </w:rPr>
        <w:t>amount</w:t>
      </w:r>
      <w:proofErr w:type="gramEnd"/>
      <w:r w:rsidR="00F56E9C" w:rsidRPr="00F56E9C">
        <w:rPr>
          <w:rFonts w:asciiTheme="majorHAnsi" w:hAnsiTheme="majorHAnsi" w:cstheme="majorHAnsi"/>
          <w:color w:val="auto"/>
          <w:spacing w:val="-4"/>
          <w:sz w:val="22"/>
          <w:szCs w:val="22"/>
        </w:rPr>
        <w:t xml:space="preserve"> of Baht 195 million. The Company held a Board of Directors meeting No. 8/2025 on 30 April 2025. Subsequently on 13 June 2025, the meeting of debenture holders approved the extension of the maturity period and the amendment of the principal repayment terms resulting to waive the </w:t>
      </w:r>
      <w:proofErr w:type="gramStart"/>
      <w:r w:rsidR="00F56E9C" w:rsidRPr="00F56E9C">
        <w:rPr>
          <w:rFonts w:asciiTheme="majorHAnsi" w:hAnsiTheme="majorHAnsi" w:cstheme="majorHAnsi"/>
          <w:color w:val="auto"/>
          <w:spacing w:val="-4"/>
          <w:sz w:val="22"/>
          <w:szCs w:val="22"/>
        </w:rPr>
        <w:t>defaulted on</w:t>
      </w:r>
      <w:proofErr w:type="gramEnd"/>
      <w:r w:rsidR="00F56E9C" w:rsidRPr="00F56E9C">
        <w:rPr>
          <w:rFonts w:asciiTheme="majorHAnsi" w:hAnsiTheme="majorHAnsi" w:cstheme="majorHAnsi"/>
          <w:color w:val="auto"/>
          <w:spacing w:val="-4"/>
          <w:sz w:val="22"/>
          <w:szCs w:val="22"/>
        </w:rPr>
        <w:t xml:space="preserve"> repayment of debenture on 30 April 2025. </w:t>
      </w:r>
      <w:r w:rsidR="00E33212" w:rsidRPr="00E33212">
        <w:rPr>
          <w:rFonts w:asciiTheme="majorHAnsi" w:hAnsiTheme="majorHAnsi" w:cstheme="majorHAnsi"/>
          <w:color w:val="auto"/>
          <w:spacing w:val="-4"/>
          <w:sz w:val="22"/>
          <w:szCs w:val="22"/>
        </w:rPr>
        <w:t>The Company completed the issuance of new ordinary shares and received the proceeds from the subscription for such ordinary shares amounting to Baht 86.17 million on 18 September 2025, as disclosed in Note 17 to the interim financial information.</w:t>
      </w:r>
    </w:p>
    <w:p w14:paraId="6357B281" w14:textId="77777777" w:rsidR="004B4F2D" w:rsidRDefault="004B4F2D" w:rsidP="004B4F2D">
      <w:pPr>
        <w:spacing w:line="240" w:lineRule="auto"/>
        <w:jc w:val="thaiDistribute"/>
        <w:rPr>
          <w:rFonts w:asciiTheme="majorHAnsi" w:hAnsiTheme="majorHAnsi"/>
          <w:color w:val="auto"/>
          <w:spacing w:val="-4"/>
          <w:sz w:val="22"/>
          <w:szCs w:val="28"/>
          <w:lang w:bidi="th-TH"/>
        </w:rPr>
      </w:pPr>
    </w:p>
    <w:p w14:paraId="03E2D9D8" w14:textId="30CBF1BC" w:rsidR="00E54211" w:rsidRDefault="00E54211">
      <w:pPr>
        <w:spacing w:after="200" w:line="240" w:lineRule="auto"/>
        <w:rPr>
          <w:rFonts w:asciiTheme="majorHAnsi" w:hAnsiTheme="majorHAnsi"/>
          <w:color w:val="auto"/>
          <w:spacing w:val="-4"/>
          <w:sz w:val="22"/>
          <w:szCs w:val="28"/>
          <w:lang w:bidi="th-TH"/>
        </w:rPr>
      </w:pPr>
      <w:r>
        <w:rPr>
          <w:rFonts w:asciiTheme="majorHAnsi" w:hAnsiTheme="majorHAnsi"/>
          <w:color w:val="auto"/>
          <w:spacing w:val="-4"/>
          <w:sz w:val="22"/>
          <w:szCs w:val="28"/>
          <w:lang w:bidi="th-TH"/>
        </w:rPr>
        <w:br w:type="page"/>
      </w:r>
    </w:p>
    <w:p w14:paraId="3B331EFF" w14:textId="145ECC55" w:rsidR="00211B96" w:rsidRDefault="004B4F2D" w:rsidP="00211B96">
      <w:pPr>
        <w:spacing w:line="240" w:lineRule="auto"/>
        <w:jc w:val="thaiDistribute"/>
        <w:rPr>
          <w:rFonts w:asciiTheme="majorHAnsi" w:hAnsiTheme="majorHAnsi" w:cstheme="majorHAnsi"/>
          <w:color w:val="auto"/>
          <w:spacing w:val="-4"/>
          <w:sz w:val="22"/>
          <w:szCs w:val="22"/>
        </w:rPr>
      </w:pPr>
      <w:r w:rsidRPr="004B4F2D">
        <w:rPr>
          <w:rFonts w:asciiTheme="majorHAnsi" w:hAnsiTheme="majorHAnsi" w:cstheme="majorHAnsi"/>
          <w:color w:val="auto"/>
          <w:spacing w:val="-4"/>
          <w:sz w:val="22"/>
          <w:szCs w:val="22"/>
        </w:rPr>
        <w:t>Nevertheless, the Group</w:t>
      </w:r>
      <w:r w:rsidR="009873FB">
        <w:rPr>
          <w:rFonts w:asciiTheme="majorHAnsi" w:hAnsiTheme="majorHAnsi" w:cstheme="majorHAnsi"/>
          <w:color w:val="auto"/>
          <w:spacing w:val="-4"/>
          <w:sz w:val="22"/>
          <w:szCs w:val="22"/>
        </w:rPr>
        <w:t xml:space="preserve"> </w:t>
      </w:r>
      <w:r w:rsidRPr="004B4F2D">
        <w:rPr>
          <w:rFonts w:asciiTheme="majorHAnsi" w:hAnsiTheme="majorHAnsi" w:cstheme="majorHAnsi"/>
          <w:color w:val="auto"/>
          <w:spacing w:val="-4"/>
          <w:sz w:val="22"/>
          <w:szCs w:val="22"/>
        </w:rPr>
        <w:t>ha</w:t>
      </w:r>
      <w:r w:rsidR="003F733A">
        <w:rPr>
          <w:rFonts w:asciiTheme="majorHAnsi" w:hAnsiTheme="majorHAnsi" w:cstheme="majorHAnsi"/>
          <w:color w:val="auto"/>
          <w:spacing w:val="-4"/>
          <w:sz w:val="22"/>
          <w:szCs w:val="22"/>
        </w:rPr>
        <w:t>d</w:t>
      </w:r>
      <w:r w:rsidRPr="004B4F2D">
        <w:rPr>
          <w:rFonts w:asciiTheme="majorHAnsi" w:hAnsiTheme="majorHAnsi" w:cstheme="majorHAnsi"/>
          <w:color w:val="auto"/>
          <w:spacing w:val="-4"/>
          <w:sz w:val="22"/>
          <w:szCs w:val="22"/>
        </w:rPr>
        <w:t xml:space="preserve"> </w:t>
      </w:r>
      <w:proofErr w:type="gramStart"/>
      <w:r w:rsidRPr="004B4F2D">
        <w:rPr>
          <w:rFonts w:asciiTheme="majorHAnsi" w:hAnsiTheme="majorHAnsi" w:cstheme="majorHAnsi"/>
          <w:color w:val="auto"/>
          <w:spacing w:val="-4"/>
          <w:sz w:val="22"/>
          <w:szCs w:val="22"/>
        </w:rPr>
        <w:t xml:space="preserve">a significant </w:t>
      </w:r>
      <w:r w:rsidR="00BF0C4A">
        <w:rPr>
          <w:rFonts w:asciiTheme="majorHAnsi" w:hAnsiTheme="majorHAnsi" w:cstheme="majorHAnsi"/>
          <w:color w:val="auto"/>
          <w:spacing w:val="-4"/>
          <w:sz w:val="22"/>
          <w:szCs w:val="22"/>
        </w:rPr>
        <w:t>net</w:t>
      </w:r>
      <w:proofErr w:type="gramEnd"/>
      <w:r w:rsidRPr="004B4F2D">
        <w:rPr>
          <w:rFonts w:asciiTheme="majorHAnsi" w:hAnsiTheme="majorHAnsi" w:cstheme="majorHAnsi"/>
          <w:color w:val="auto"/>
          <w:spacing w:val="-4"/>
          <w:sz w:val="22"/>
          <w:szCs w:val="22"/>
        </w:rPr>
        <w:t xml:space="preserve"> current liabilities due</w:t>
      </w:r>
      <w:r w:rsidR="003F733A">
        <w:rPr>
          <w:rFonts w:asciiTheme="majorHAnsi" w:hAnsiTheme="majorHAnsi" w:cstheme="majorHAnsi"/>
          <w:color w:val="auto"/>
          <w:spacing w:val="-4"/>
          <w:sz w:val="22"/>
          <w:szCs w:val="22"/>
        </w:rPr>
        <w:t xml:space="preserve"> as </w:t>
      </w:r>
      <w:proofErr w:type="gramStart"/>
      <w:r w:rsidR="003F733A">
        <w:rPr>
          <w:rFonts w:asciiTheme="majorHAnsi" w:hAnsiTheme="majorHAnsi" w:cstheme="majorHAnsi"/>
          <w:color w:val="auto"/>
          <w:spacing w:val="-4"/>
          <w:sz w:val="22"/>
          <w:szCs w:val="22"/>
        </w:rPr>
        <w:t>at</w:t>
      </w:r>
      <w:proofErr w:type="gramEnd"/>
      <w:r w:rsidR="003F733A">
        <w:rPr>
          <w:rFonts w:asciiTheme="majorHAnsi" w:hAnsiTheme="majorHAnsi" w:cstheme="majorHAnsi"/>
          <w:color w:val="auto"/>
          <w:spacing w:val="-4"/>
          <w:sz w:val="22"/>
          <w:szCs w:val="22"/>
        </w:rPr>
        <w:t xml:space="preserve"> 3</w:t>
      </w:r>
      <w:r w:rsidR="00C41F9A">
        <w:rPr>
          <w:rFonts w:asciiTheme="majorHAnsi" w:hAnsiTheme="majorHAnsi" w:cstheme="majorHAnsi"/>
          <w:color w:val="auto"/>
          <w:spacing w:val="-4"/>
          <w:sz w:val="22"/>
          <w:szCs w:val="22"/>
        </w:rPr>
        <w:t>0</w:t>
      </w:r>
      <w:r w:rsidR="003F733A">
        <w:rPr>
          <w:rFonts w:asciiTheme="majorHAnsi" w:hAnsiTheme="majorHAnsi" w:cstheme="majorHAnsi"/>
          <w:color w:val="auto"/>
          <w:spacing w:val="-4"/>
          <w:sz w:val="22"/>
          <w:szCs w:val="22"/>
        </w:rPr>
        <w:t xml:space="preserve"> </w:t>
      </w:r>
      <w:r w:rsidR="007924B8">
        <w:rPr>
          <w:rFonts w:asciiTheme="majorHAnsi" w:hAnsiTheme="majorHAnsi" w:cstheme="majorHAnsi"/>
          <w:color w:val="auto"/>
          <w:spacing w:val="-4"/>
          <w:sz w:val="22"/>
          <w:szCs w:val="22"/>
        </w:rPr>
        <w:t>September</w:t>
      </w:r>
      <w:r w:rsidR="003F733A">
        <w:rPr>
          <w:rFonts w:asciiTheme="majorHAnsi" w:hAnsiTheme="majorHAnsi" w:cstheme="majorHAnsi"/>
          <w:color w:val="auto"/>
          <w:spacing w:val="-4"/>
          <w:sz w:val="22"/>
          <w:szCs w:val="22"/>
        </w:rPr>
        <w:t xml:space="preserve"> 2025</w:t>
      </w:r>
      <w:r w:rsidRPr="004B4F2D">
        <w:rPr>
          <w:rFonts w:asciiTheme="majorHAnsi" w:hAnsiTheme="majorHAnsi" w:cstheme="majorHAnsi"/>
          <w:color w:val="auto"/>
          <w:spacing w:val="-4"/>
          <w:sz w:val="22"/>
          <w:szCs w:val="22"/>
        </w:rPr>
        <w:t xml:space="preserve"> and the management continues to plan to negotiate with financial institutions to change payment terms, as well as to secure additional borrowing sources to enhance liquidity. The management remains confident that these measures will help the Group</w:t>
      </w:r>
      <w:r w:rsidR="0074771E">
        <w:t xml:space="preserve"> </w:t>
      </w:r>
      <w:r w:rsidR="0074771E" w:rsidRPr="0074771E">
        <w:rPr>
          <w:rFonts w:asciiTheme="majorHAnsi" w:hAnsiTheme="majorHAnsi" w:cstheme="majorHAnsi"/>
          <w:color w:val="auto"/>
          <w:spacing w:val="-4"/>
          <w:sz w:val="22"/>
          <w:szCs w:val="22"/>
        </w:rPr>
        <w:t>and the Company</w:t>
      </w:r>
      <w:r w:rsidRPr="004B4F2D">
        <w:rPr>
          <w:rFonts w:asciiTheme="majorHAnsi" w:hAnsiTheme="majorHAnsi" w:cstheme="majorHAnsi"/>
          <w:color w:val="auto"/>
          <w:spacing w:val="-4"/>
          <w:sz w:val="22"/>
          <w:szCs w:val="22"/>
        </w:rPr>
        <w:t xml:space="preserve"> maintain liquidity. However, the situation still contains significant uncertainties that raise substantial doubt about the </w:t>
      </w:r>
      <w:r w:rsidR="00A874F3" w:rsidRPr="00A874F3">
        <w:rPr>
          <w:rFonts w:asciiTheme="majorHAnsi" w:hAnsiTheme="majorHAnsi" w:cstheme="majorHAnsi"/>
          <w:color w:val="auto"/>
          <w:spacing w:val="-4"/>
          <w:sz w:val="22"/>
          <w:szCs w:val="22"/>
        </w:rPr>
        <w:t>Group and the Company’s</w:t>
      </w:r>
      <w:r w:rsidRPr="004B4F2D">
        <w:rPr>
          <w:rFonts w:asciiTheme="majorHAnsi" w:hAnsiTheme="majorHAnsi" w:cstheme="majorHAnsi"/>
          <w:color w:val="auto"/>
          <w:spacing w:val="-4"/>
          <w:sz w:val="22"/>
          <w:szCs w:val="22"/>
        </w:rPr>
        <w:t xml:space="preserve"> ability to continue as a going concern, which depends on the Group</w:t>
      </w:r>
      <w:r w:rsidR="000463D5">
        <w:rPr>
          <w:rFonts w:asciiTheme="majorHAnsi" w:hAnsiTheme="majorHAnsi" w:cstheme="majorHAnsi"/>
          <w:color w:val="auto"/>
          <w:spacing w:val="-4"/>
          <w:sz w:val="22"/>
          <w:szCs w:val="22"/>
        </w:rPr>
        <w:t xml:space="preserve"> </w:t>
      </w:r>
      <w:r w:rsidR="000463D5" w:rsidRPr="000463D5">
        <w:rPr>
          <w:rFonts w:asciiTheme="majorHAnsi" w:hAnsiTheme="majorHAnsi" w:cstheme="majorHAnsi"/>
          <w:color w:val="auto"/>
          <w:spacing w:val="-4"/>
          <w:sz w:val="22"/>
          <w:szCs w:val="22"/>
        </w:rPr>
        <w:t>and the Company’s</w:t>
      </w:r>
      <w:r w:rsidRPr="004B4F2D">
        <w:rPr>
          <w:rFonts w:asciiTheme="majorHAnsi" w:hAnsiTheme="majorHAnsi" w:cstheme="majorHAnsi"/>
          <w:color w:val="auto"/>
          <w:spacing w:val="-4"/>
          <w:sz w:val="22"/>
          <w:szCs w:val="22"/>
        </w:rPr>
        <w:t xml:space="preserve"> operating results and the success in postponing various creditor repayments, including obtaining additional long-term loans from financial institutions.</w:t>
      </w:r>
      <w:r w:rsidR="00B5232C">
        <w:rPr>
          <w:rFonts w:asciiTheme="majorHAnsi" w:hAnsiTheme="majorHAnsi" w:cstheme="majorHAnsi"/>
          <w:color w:val="auto"/>
          <w:spacing w:val="-4"/>
          <w:sz w:val="22"/>
          <w:szCs w:val="22"/>
        </w:rPr>
        <w:t xml:space="preserve"> </w:t>
      </w:r>
      <w:r w:rsidR="00CB49B2" w:rsidRPr="00A218C5">
        <w:rPr>
          <w:rFonts w:asciiTheme="majorHAnsi" w:hAnsiTheme="majorHAnsi" w:cstheme="majorHAnsi"/>
          <w:color w:val="auto"/>
          <w:spacing w:val="-4"/>
          <w:sz w:val="22"/>
          <w:szCs w:val="22"/>
        </w:rPr>
        <w:t>My conclusion is not qualified in respect of this matter.</w:t>
      </w:r>
    </w:p>
    <w:p w14:paraId="675BC9D8" w14:textId="77777777" w:rsidR="00211B96" w:rsidRDefault="00211B96" w:rsidP="00211B96">
      <w:pPr>
        <w:spacing w:line="240" w:lineRule="auto"/>
        <w:jc w:val="thaiDistribute"/>
        <w:rPr>
          <w:rFonts w:asciiTheme="majorHAnsi" w:hAnsiTheme="majorHAnsi" w:cstheme="majorHAnsi"/>
          <w:color w:val="auto"/>
          <w:spacing w:val="-4"/>
          <w:sz w:val="22"/>
          <w:szCs w:val="22"/>
        </w:rPr>
      </w:pPr>
    </w:p>
    <w:p w14:paraId="3493D5DB" w14:textId="3AB1D971" w:rsidR="00211B96" w:rsidRDefault="0006200C" w:rsidP="00211B96">
      <w:pPr>
        <w:spacing w:line="240" w:lineRule="auto"/>
        <w:jc w:val="thaiDistribute"/>
        <w:rPr>
          <w:rFonts w:asciiTheme="majorHAnsi" w:hAnsiTheme="majorHAnsi" w:cstheme="majorHAnsi"/>
          <w:color w:val="auto"/>
          <w:spacing w:val="-4"/>
          <w:sz w:val="22"/>
          <w:szCs w:val="22"/>
        </w:rPr>
      </w:pPr>
      <w:r w:rsidRPr="001B167E">
        <w:rPr>
          <w:rFonts w:asciiTheme="majorHAnsi" w:hAnsiTheme="majorHAnsi" w:cstheme="majorHAnsi"/>
          <w:color w:val="auto"/>
          <w:spacing w:val="-4"/>
          <w:sz w:val="22"/>
          <w:szCs w:val="22"/>
        </w:rPr>
        <w:t>I draw attention to Note 2</w:t>
      </w:r>
      <w:r>
        <w:rPr>
          <w:rFonts w:asciiTheme="majorHAnsi" w:hAnsiTheme="majorHAnsi" w:cstheme="majorHAnsi"/>
          <w:color w:val="auto"/>
          <w:spacing w:val="-4"/>
          <w:sz w:val="22"/>
          <w:szCs w:val="22"/>
        </w:rPr>
        <w:t>2</w:t>
      </w:r>
      <w:r w:rsidRPr="001B167E">
        <w:rPr>
          <w:rFonts w:asciiTheme="majorHAnsi" w:hAnsiTheme="majorHAnsi" w:cstheme="majorHAnsi"/>
          <w:color w:val="auto"/>
          <w:spacing w:val="-4"/>
          <w:sz w:val="22"/>
          <w:szCs w:val="22"/>
        </w:rPr>
        <w:t xml:space="preserve"> to the interim financial information regarding the correction of errors and the preparation of the condensed interim financial information</w:t>
      </w:r>
      <w:r w:rsidR="00840A4C">
        <w:rPr>
          <w:rFonts w:asciiTheme="majorHAnsi" w:hAnsiTheme="majorHAnsi" w:cstheme="majorHAnsi"/>
          <w:color w:val="auto"/>
          <w:spacing w:val="-4"/>
          <w:sz w:val="22"/>
          <w:szCs w:val="22"/>
        </w:rPr>
        <w:t>.</w:t>
      </w:r>
      <w:r w:rsidRPr="001B167E">
        <w:rPr>
          <w:rFonts w:asciiTheme="majorHAnsi" w:hAnsiTheme="majorHAnsi" w:cstheme="majorHAnsi"/>
          <w:color w:val="auto"/>
          <w:spacing w:val="-4"/>
          <w:sz w:val="22"/>
          <w:szCs w:val="22"/>
        </w:rPr>
        <w:t xml:space="preserve"> The Group also amended the related notes to the interim financial information accordingly.</w:t>
      </w:r>
      <w:r>
        <w:rPr>
          <w:rFonts w:asciiTheme="majorHAnsi" w:hAnsiTheme="majorHAnsi" w:cstheme="majorHAnsi"/>
          <w:color w:val="auto"/>
          <w:spacing w:val="-4"/>
          <w:sz w:val="22"/>
          <w:szCs w:val="22"/>
        </w:rPr>
        <w:t xml:space="preserve"> </w:t>
      </w:r>
      <w:r w:rsidRPr="001B167E">
        <w:rPr>
          <w:rFonts w:asciiTheme="majorHAnsi" w:hAnsiTheme="majorHAnsi" w:cstheme="majorHAnsi"/>
          <w:color w:val="auto"/>
          <w:spacing w:val="-4"/>
          <w:sz w:val="22"/>
          <w:szCs w:val="22"/>
        </w:rPr>
        <w:t xml:space="preserve">Furthermore, the Group has restated the consolidated financial statements for the year ended 31 December 2024, which are presented as comparative information, and also restated the consolidated financial statements for the three-month and </w:t>
      </w:r>
      <w:r>
        <w:rPr>
          <w:rFonts w:asciiTheme="majorHAnsi" w:hAnsiTheme="majorHAnsi" w:cstheme="majorHAnsi"/>
          <w:color w:val="auto"/>
          <w:spacing w:val="-4"/>
          <w:sz w:val="22"/>
          <w:szCs w:val="22"/>
        </w:rPr>
        <w:t>nine</w:t>
      </w:r>
      <w:r w:rsidRPr="001B167E">
        <w:rPr>
          <w:rFonts w:asciiTheme="majorHAnsi" w:hAnsiTheme="majorHAnsi" w:cstheme="majorHAnsi"/>
          <w:color w:val="auto"/>
          <w:spacing w:val="-4"/>
          <w:sz w:val="22"/>
          <w:szCs w:val="22"/>
        </w:rPr>
        <w:t xml:space="preserve">-month periods ended 30 </w:t>
      </w:r>
      <w:r>
        <w:rPr>
          <w:rFonts w:asciiTheme="majorHAnsi" w:hAnsiTheme="majorHAnsi" w:cstheme="majorHAnsi"/>
          <w:color w:val="auto"/>
          <w:spacing w:val="-4"/>
          <w:sz w:val="22"/>
          <w:szCs w:val="22"/>
        </w:rPr>
        <w:t>September</w:t>
      </w:r>
      <w:r w:rsidRPr="001B167E">
        <w:rPr>
          <w:rFonts w:asciiTheme="majorHAnsi" w:hAnsiTheme="majorHAnsi" w:cstheme="majorHAnsi"/>
          <w:color w:val="auto"/>
          <w:spacing w:val="-4"/>
          <w:sz w:val="22"/>
          <w:szCs w:val="22"/>
        </w:rPr>
        <w:t xml:space="preserve"> 2024, to reflect additional adjustments relating to inventories</w:t>
      </w:r>
      <w:r>
        <w:rPr>
          <w:rFonts w:asciiTheme="majorHAnsi" w:hAnsiTheme="majorHAnsi" w:cs="Browallia New"/>
          <w:color w:val="auto"/>
          <w:spacing w:val="-4"/>
          <w:sz w:val="22"/>
          <w:szCs w:val="28"/>
          <w:lang w:bidi="th-TH"/>
        </w:rPr>
        <w:t xml:space="preserve"> of a subsidiary</w:t>
      </w:r>
      <w:r w:rsidRPr="001B167E">
        <w:rPr>
          <w:rFonts w:asciiTheme="majorHAnsi" w:hAnsiTheme="majorHAnsi" w:cstheme="majorHAnsi"/>
          <w:color w:val="auto"/>
          <w:spacing w:val="-4"/>
          <w:sz w:val="22"/>
          <w:szCs w:val="22"/>
        </w:rPr>
        <w:t>, as disclosed in Note 2</w:t>
      </w:r>
      <w:r>
        <w:rPr>
          <w:rFonts w:asciiTheme="majorHAnsi" w:hAnsiTheme="majorHAnsi" w:cstheme="majorHAnsi"/>
          <w:color w:val="auto"/>
          <w:spacing w:val="-4"/>
          <w:sz w:val="22"/>
          <w:szCs w:val="22"/>
        </w:rPr>
        <w:t>2</w:t>
      </w:r>
      <w:r w:rsidRPr="001B167E">
        <w:rPr>
          <w:rFonts w:asciiTheme="majorHAnsi" w:hAnsiTheme="majorHAnsi" w:cstheme="majorHAnsi"/>
          <w:color w:val="auto"/>
          <w:spacing w:val="-4"/>
          <w:sz w:val="22"/>
          <w:szCs w:val="22"/>
        </w:rPr>
        <w:t xml:space="preserve"> to the interim financial information</w:t>
      </w:r>
      <w:r w:rsidRPr="00AE4108">
        <w:rPr>
          <w:rFonts w:asciiTheme="majorHAnsi" w:hAnsiTheme="majorHAnsi" w:cstheme="majorHAnsi"/>
          <w:color w:val="auto"/>
          <w:spacing w:val="-4"/>
          <w:sz w:val="22"/>
          <w:szCs w:val="22"/>
        </w:rPr>
        <w:t>.</w:t>
      </w:r>
    </w:p>
    <w:p w14:paraId="3D373C27" w14:textId="77777777" w:rsidR="00211B96" w:rsidRDefault="00211B96" w:rsidP="00211B96">
      <w:pPr>
        <w:spacing w:line="240" w:lineRule="auto"/>
        <w:jc w:val="thaiDistribute"/>
        <w:rPr>
          <w:rFonts w:asciiTheme="majorHAnsi" w:hAnsiTheme="majorHAnsi" w:cstheme="majorHAnsi"/>
          <w:color w:val="auto"/>
          <w:spacing w:val="-4"/>
          <w:sz w:val="22"/>
          <w:szCs w:val="22"/>
        </w:rPr>
      </w:pPr>
    </w:p>
    <w:p w14:paraId="139C19AB" w14:textId="324D9233" w:rsidR="00BD4F8A" w:rsidRPr="00211B96" w:rsidRDefault="00875104" w:rsidP="00211B96">
      <w:pPr>
        <w:spacing w:line="240" w:lineRule="auto"/>
        <w:jc w:val="thaiDistribute"/>
        <w:rPr>
          <w:rFonts w:asciiTheme="majorHAnsi" w:hAnsiTheme="majorHAnsi" w:cstheme="majorHAnsi"/>
          <w:color w:val="auto"/>
          <w:spacing w:val="-4"/>
          <w:sz w:val="22"/>
          <w:szCs w:val="22"/>
          <w:cs/>
        </w:rPr>
      </w:pPr>
      <w:r w:rsidRPr="00211B96">
        <w:rPr>
          <w:rFonts w:asciiTheme="majorHAnsi" w:hAnsiTheme="majorHAnsi" w:cstheme="majorHAnsi"/>
          <w:b/>
          <w:bCs/>
          <w:color w:val="auto"/>
          <w:sz w:val="22"/>
          <w:szCs w:val="22"/>
        </w:rPr>
        <w:t>Other Matter</w:t>
      </w:r>
      <w:r w:rsidR="007A1BC6" w:rsidRPr="00211B96">
        <w:rPr>
          <w:rFonts w:asciiTheme="majorHAnsi" w:hAnsiTheme="majorHAnsi" w:cstheme="majorHAnsi"/>
          <w:b/>
          <w:bCs/>
          <w:color w:val="auto"/>
          <w:sz w:val="22"/>
          <w:szCs w:val="22"/>
        </w:rPr>
        <w:t>s</w:t>
      </w:r>
    </w:p>
    <w:p w14:paraId="66916A2B" w14:textId="77777777" w:rsidR="00BD4F8A" w:rsidRDefault="00BD4F8A" w:rsidP="00BD4F8A">
      <w:pPr>
        <w:pStyle w:val="Default"/>
        <w:jc w:val="thaiDistribute"/>
        <w:rPr>
          <w:rFonts w:asciiTheme="majorHAnsi" w:hAnsiTheme="majorHAnsi" w:cstheme="majorHAnsi"/>
          <w:sz w:val="22"/>
          <w:szCs w:val="22"/>
        </w:rPr>
      </w:pPr>
    </w:p>
    <w:p w14:paraId="081F57B7" w14:textId="087B78E0" w:rsidR="00F9639B" w:rsidRDefault="00885500" w:rsidP="00F9639B">
      <w:pPr>
        <w:pStyle w:val="Default"/>
        <w:jc w:val="thaiDistribute"/>
        <w:rPr>
          <w:rFonts w:asciiTheme="majorHAnsi" w:hAnsiTheme="majorHAnsi" w:cstheme="majorHAnsi"/>
          <w:sz w:val="22"/>
          <w:szCs w:val="22"/>
        </w:rPr>
      </w:pPr>
      <w:r w:rsidRPr="00885500">
        <w:rPr>
          <w:rFonts w:asciiTheme="majorHAnsi" w:hAnsiTheme="majorHAnsi" w:cstheme="majorHAnsi"/>
          <w:sz w:val="22"/>
          <w:szCs w:val="22"/>
        </w:rPr>
        <w:t>The consolidated and separate financial statements of the Group and the Company for the year ended 31 December 2024 (restated), presented as comparative information, were audited by another auditor, who expressed a qualified opinion in their report dated 28 February 2025 (except for the adjustments relating to the reclassification of the acquisition of investments in the KAL Group from a business combination to an asset acquisition, investments in subsidiaries, loans to subsidiaries and accrued interest receivable, and inventories, cost of sales and other related accounts arising from adjustments for inventory of a subsidiary, including the reading and consideration of other information related thereto, as reported on 15 December 2025).</w:t>
      </w:r>
      <w:r w:rsidR="009754E8" w:rsidRPr="009754E8">
        <w:t xml:space="preserve"> </w:t>
      </w:r>
      <w:r w:rsidR="009244A2" w:rsidRPr="009244A2">
        <w:rPr>
          <w:rFonts w:asciiTheme="majorHAnsi" w:hAnsiTheme="majorHAnsi" w:cstheme="majorHAnsi"/>
          <w:sz w:val="22"/>
          <w:szCs w:val="22"/>
        </w:rPr>
        <w:t xml:space="preserve">In addition to the matters described above, the auditor’s report also referred to </w:t>
      </w:r>
      <w:proofErr w:type="gramStart"/>
      <w:r w:rsidR="009244A2" w:rsidRPr="009244A2">
        <w:rPr>
          <w:rFonts w:asciiTheme="majorHAnsi" w:hAnsiTheme="majorHAnsi" w:cstheme="majorHAnsi"/>
          <w:sz w:val="22"/>
          <w:szCs w:val="22"/>
        </w:rPr>
        <w:t>a material</w:t>
      </w:r>
      <w:proofErr w:type="gramEnd"/>
      <w:r w:rsidR="009244A2" w:rsidRPr="009244A2">
        <w:rPr>
          <w:rFonts w:asciiTheme="majorHAnsi" w:hAnsiTheme="majorHAnsi" w:cstheme="majorHAnsi"/>
          <w:sz w:val="22"/>
          <w:szCs w:val="22"/>
        </w:rPr>
        <w:t xml:space="preserve"> uncertainty related to going </w:t>
      </w:r>
      <w:proofErr w:type="gramStart"/>
      <w:r w:rsidR="009244A2" w:rsidRPr="009244A2">
        <w:rPr>
          <w:rFonts w:asciiTheme="majorHAnsi" w:hAnsiTheme="majorHAnsi" w:cstheme="majorHAnsi"/>
          <w:sz w:val="22"/>
          <w:szCs w:val="22"/>
        </w:rPr>
        <w:t>concern</w:t>
      </w:r>
      <w:proofErr w:type="gramEnd"/>
      <w:r w:rsidR="009244A2" w:rsidRPr="009244A2">
        <w:rPr>
          <w:rFonts w:asciiTheme="majorHAnsi" w:hAnsiTheme="majorHAnsi" w:cstheme="majorHAnsi"/>
          <w:sz w:val="22"/>
          <w:szCs w:val="22"/>
        </w:rPr>
        <w:t xml:space="preserve">. As </w:t>
      </w:r>
      <w:proofErr w:type="gramStart"/>
      <w:r w:rsidR="009244A2" w:rsidRPr="009244A2">
        <w:rPr>
          <w:rFonts w:asciiTheme="majorHAnsi" w:hAnsiTheme="majorHAnsi" w:cstheme="majorHAnsi"/>
          <w:sz w:val="22"/>
          <w:szCs w:val="22"/>
        </w:rPr>
        <w:t>at</w:t>
      </w:r>
      <w:proofErr w:type="gramEnd"/>
      <w:r w:rsidR="009244A2" w:rsidRPr="009244A2">
        <w:rPr>
          <w:rFonts w:asciiTheme="majorHAnsi" w:hAnsiTheme="majorHAnsi" w:cstheme="majorHAnsi"/>
          <w:sz w:val="22"/>
          <w:szCs w:val="22"/>
        </w:rPr>
        <w:t xml:space="preserve"> 31 December 2024, the Group’s current liabilities exceeded its current assets by Baht 1,994 million (</w:t>
      </w:r>
      <w:r w:rsidR="00EC5EAD">
        <w:rPr>
          <w:rFonts w:asciiTheme="majorHAnsi" w:hAnsiTheme="majorHAnsi" w:cstheme="majorHAnsi"/>
          <w:sz w:val="22"/>
          <w:szCs w:val="22"/>
        </w:rPr>
        <w:t>additional restatement</w:t>
      </w:r>
      <w:r w:rsidR="009244A2" w:rsidRPr="009244A2">
        <w:rPr>
          <w:rFonts w:asciiTheme="majorHAnsi" w:hAnsiTheme="majorHAnsi" w:cstheme="majorHAnsi"/>
          <w:sz w:val="22"/>
          <w:szCs w:val="22"/>
        </w:rPr>
        <w:t>) (separate financial statements: Baht 1,786 million (restated)), comprising trade and other payables</w:t>
      </w:r>
      <w:r w:rsidR="00F9639B">
        <w:rPr>
          <w:rFonts w:asciiTheme="majorHAnsi" w:hAnsiTheme="majorHAnsi" w:cstheme="majorHAnsi"/>
          <w:sz w:val="22"/>
          <w:szCs w:val="22"/>
        </w:rPr>
        <w:t>, b</w:t>
      </w:r>
      <w:r w:rsidR="00F9639B" w:rsidRPr="00F9639B">
        <w:rPr>
          <w:rFonts w:asciiTheme="majorHAnsi" w:hAnsiTheme="majorHAnsi" w:cstheme="majorHAnsi"/>
          <w:sz w:val="22"/>
          <w:szCs w:val="22"/>
        </w:rPr>
        <w:t>ank overdrafts and short-term borrowings, the current portion of long-term borrowings due within one year, and the portion of debentures due within one year. Management has plans to undertake various actions to enhance the Group’s liquidity and cash flows, including negotiating extensions of debt repayments with creditors, seeking approval for extensions of debenture repayments, and obtaining additional long-term credit facilities from financial institutions.</w:t>
      </w:r>
      <w:r w:rsidR="009A1827" w:rsidRPr="009A1827">
        <w:t xml:space="preserve"> </w:t>
      </w:r>
      <w:r w:rsidR="009A1827" w:rsidRPr="009A1827">
        <w:rPr>
          <w:rFonts w:asciiTheme="majorHAnsi" w:hAnsiTheme="majorHAnsi" w:cstheme="majorHAnsi"/>
          <w:sz w:val="22"/>
          <w:szCs w:val="22"/>
        </w:rPr>
        <w:t>In addition, an</w:t>
      </w:r>
      <w:r w:rsidR="009A1827">
        <w:rPr>
          <w:rFonts w:asciiTheme="majorHAnsi" w:hAnsiTheme="majorHAnsi" w:cstheme="majorHAnsi"/>
          <w:sz w:val="22"/>
          <w:szCs w:val="22"/>
        </w:rPr>
        <w:t xml:space="preserve"> </w:t>
      </w:r>
      <w:r w:rsidR="009A1827" w:rsidRPr="009A1827">
        <w:rPr>
          <w:rFonts w:asciiTheme="majorHAnsi" w:hAnsiTheme="majorHAnsi" w:cstheme="majorHAnsi"/>
          <w:sz w:val="22"/>
          <w:szCs w:val="22"/>
        </w:rPr>
        <w:t xml:space="preserve">Emphasis of Matter paragraph relating to the correction of errors and the preparation of the further restated financial statements was included </w:t>
      </w:r>
      <w:proofErr w:type="gramStart"/>
      <w:r w:rsidR="009A1827" w:rsidRPr="009A1827">
        <w:rPr>
          <w:rFonts w:asciiTheme="majorHAnsi" w:hAnsiTheme="majorHAnsi" w:cstheme="majorHAnsi"/>
          <w:sz w:val="22"/>
          <w:szCs w:val="22"/>
        </w:rPr>
        <w:t>in order to</w:t>
      </w:r>
      <w:proofErr w:type="gramEnd"/>
      <w:r w:rsidR="009A1827" w:rsidRPr="009A1827">
        <w:rPr>
          <w:rFonts w:asciiTheme="majorHAnsi" w:hAnsiTheme="majorHAnsi" w:cstheme="majorHAnsi"/>
          <w:sz w:val="22"/>
          <w:szCs w:val="22"/>
        </w:rPr>
        <w:t xml:space="preserve"> comply with </w:t>
      </w:r>
      <w:r w:rsidR="009A1827" w:rsidRPr="00B8745D">
        <w:rPr>
          <w:rFonts w:asciiTheme="majorHAnsi" w:hAnsiTheme="majorHAnsi" w:cstheme="majorHAnsi"/>
          <w:sz w:val="22"/>
          <w:szCs w:val="22"/>
        </w:rPr>
        <w:t xml:space="preserve">the </w:t>
      </w:r>
      <w:r w:rsidR="00B8745D" w:rsidRPr="00B8745D">
        <w:rPr>
          <w:rFonts w:asciiTheme="majorHAnsi" w:hAnsiTheme="majorHAnsi" w:cstheme="majorHAnsi"/>
          <w:sz w:val="22"/>
          <w:szCs w:val="22"/>
        </w:rPr>
        <w:t>order</w:t>
      </w:r>
      <w:r w:rsidR="009A1827" w:rsidRPr="00B8745D">
        <w:rPr>
          <w:rFonts w:asciiTheme="majorHAnsi" w:hAnsiTheme="majorHAnsi" w:cstheme="majorHAnsi"/>
          <w:sz w:val="22"/>
          <w:szCs w:val="22"/>
        </w:rPr>
        <w:t xml:space="preserve"> of the </w:t>
      </w:r>
      <w:r w:rsidR="00DB12B6" w:rsidRPr="00B8745D">
        <w:rPr>
          <w:rFonts w:asciiTheme="majorHAnsi" w:hAnsiTheme="majorHAnsi" w:cstheme="majorHAnsi"/>
          <w:sz w:val="22"/>
          <w:szCs w:val="22"/>
        </w:rPr>
        <w:t xml:space="preserve">Office of </w:t>
      </w:r>
      <w:r w:rsidR="009A1827" w:rsidRPr="00B8745D">
        <w:rPr>
          <w:rFonts w:asciiTheme="majorHAnsi" w:hAnsiTheme="majorHAnsi" w:cstheme="majorHAnsi"/>
          <w:sz w:val="22"/>
          <w:szCs w:val="22"/>
        </w:rPr>
        <w:t>Securities</w:t>
      </w:r>
      <w:r w:rsidR="009A1827" w:rsidRPr="009A1827">
        <w:rPr>
          <w:rFonts w:asciiTheme="majorHAnsi" w:hAnsiTheme="majorHAnsi" w:cstheme="majorHAnsi"/>
          <w:sz w:val="22"/>
          <w:szCs w:val="22"/>
        </w:rPr>
        <w:t xml:space="preserve"> and Exchange Commission. </w:t>
      </w:r>
      <w:r w:rsidR="008E315F" w:rsidRPr="008E315F">
        <w:rPr>
          <w:rFonts w:asciiTheme="majorHAnsi" w:hAnsiTheme="majorHAnsi" w:cstheme="majorHAnsi"/>
          <w:sz w:val="22"/>
          <w:szCs w:val="22"/>
        </w:rPr>
        <w:t>Furthermore, an Other Matter paragraph was added in relation to the fact that the auditor had previously reported on the financial statements of NR Instant Produce Public Company Limited and its subsidiaries for the year ended 31 December 2024 (</w:t>
      </w:r>
      <w:r w:rsidR="00587F79">
        <w:rPr>
          <w:rFonts w:asciiTheme="majorHAnsi" w:hAnsiTheme="majorHAnsi" w:cstheme="majorHAnsi"/>
          <w:sz w:val="22"/>
          <w:szCs w:val="22"/>
        </w:rPr>
        <w:t>before</w:t>
      </w:r>
      <w:r w:rsidR="008E315F" w:rsidRPr="008E315F">
        <w:rPr>
          <w:rFonts w:asciiTheme="majorHAnsi" w:hAnsiTheme="majorHAnsi" w:cstheme="majorHAnsi"/>
          <w:sz w:val="22"/>
          <w:szCs w:val="22"/>
        </w:rPr>
        <w:t xml:space="preserve"> restatement) in the auditor’s report dated 28 February 2025 (except for adjustments relating to unallocated business acquisition costs, investments in subsidiaries, loans to subsidiaries and accrued interest receivable, and inventories, including the reading and consideration of other information related thereto, as reported on 24 October 2025). The auditor </w:t>
      </w:r>
      <w:proofErr w:type="gramStart"/>
      <w:r w:rsidR="008E315F" w:rsidRPr="008E315F">
        <w:rPr>
          <w:rFonts w:asciiTheme="majorHAnsi" w:hAnsiTheme="majorHAnsi" w:cstheme="majorHAnsi"/>
          <w:sz w:val="22"/>
          <w:szCs w:val="22"/>
        </w:rPr>
        <w:t>had expressed</w:t>
      </w:r>
      <w:proofErr w:type="gramEnd"/>
      <w:r w:rsidR="008E315F" w:rsidRPr="008E315F">
        <w:rPr>
          <w:rFonts w:asciiTheme="majorHAnsi" w:hAnsiTheme="majorHAnsi" w:cstheme="majorHAnsi"/>
          <w:sz w:val="22"/>
          <w:szCs w:val="22"/>
        </w:rPr>
        <w:t xml:space="preserve"> a qualified opinion as described in the </w:t>
      </w:r>
      <w:r w:rsidR="008E315F" w:rsidRPr="00587F79">
        <w:rPr>
          <w:rFonts w:asciiTheme="majorHAnsi" w:hAnsiTheme="majorHAnsi" w:cstheme="majorHAnsi"/>
          <w:i/>
          <w:iCs/>
          <w:sz w:val="22"/>
          <w:szCs w:val="22"/>
        </w:rPr>
        <w:t>Basis for Qualified Opinion</w:t>
      </w:r>
      <w:r w:rsidR="008E315F" w:rsidRPr="008E315F">
        <w:rPr>
          <w:rFonts w:asciiTheme="majorHAnsi" w:hAnsiTheme="majorHAnsi" w:cstheme="majorHAnsi"/>
          <w:sz w:val="22"/>
          <w:szCs w:val="22"/>
        </w:rPr>
        <w:t xml:space="preserve"> paragraph.</w:t>
      </w:r>
      <w:r w:rsidR="0036747E" w:rsidRPr="0036747E">
        <w:t xml:space="preserve"> </w:t>
      </w:r>
      <w:r w:rsidR="0036747E" w:rsidRPr="0036747E">
        <w:rPr>
          <w:rFonts w:asciiTheme="majorHAnsi" w:hAnsiTheme="majorHAnsi" w:cstheme="majorHAnsi"/>
          <w:sz w:val="22"/>
          <w:szCs w:val="22"/>
        </w:rPr>
        <w:t>Subsequently, the Group made further adjustments relating to inventories and prepared and presented the financial statements for the year ended 31 December 2024 (</w:t>
      </w:r>
      <w:r w:rsidR="009D69E4">
        <w:rPr>
          <w:rFonts w:asciiTheme="majorHAnsi" w:hAnsiTheme="majorHAnsi" w:cstheme="majorHAnsi"/>
          <w:sz w:val="22"/>
          <w:szCs w:val="22"/>
        </w:rPr>
        <w:t>addition re</w:t>
      </w:r>
      <w:r w:rsidR="00FC3188">
        <w:rPr>
          <w:rFonts w:asciiTheme="majorHAnsi" w:hAnsiTheme="majorHAnsi" w:cstheme="majorHAnsi"/>
          <w:sz w:val="22"/>
          <w:szCs w:val="22"/>
        </w:rPr>
        <w:t>statement</w:t>
      </w:r>
      <w:r w:rsidR="0036747E" w:rsidRPr="0036747E">
        <w:rPr>
          <w:rFonts w:asciiTheme="majorHAnsi" w:hAnsiTheme="majorHAnsi" w:cstheme="majorHAnsi"/>
          <w:sz w:val="22"/>
          <w:szCs w:val="22"/>
        </w:rPr>
        <w:t xml:space="preserve">). Accordingly, the auditor’s report differs from the previous version by expressing an unmodified opinion in respect of inventories, cost of sales and other related accounts, disclosing the quantified effects of the lack of further inventory adjustments included in the annual report, and adding an additional report </w:t>
      </w:r>
      <w:proofErr w:type="gramStart"/>
      <w:r w:rsidR="0036747E" w:rsidRPr="0036747E">
        <w:rPr>
          <w:rFonts w:asciiTheme="majorHAnsi" w:hAnsiTheme="majorHAnsi" w:cstheme="majorHAnsi"/>
          <w:sz w:val="22"/>
          <w:szCs w:val="22"/>
        </w:rPr>
        <w:t xml:space="preserve">date </w:t>
      </w:r>
      <w:r w:rsidR="00FC3188">
        <w:rPr>
          <w:rFonts w:asciiTheme="majorHAnsi" w:hAnsiTheme="majorHAnsi" w:cstheme="majorHAnsi"/>
          <w:sz w:val="22"/>
          <w:szCs w:val="22"/>
        </w:rPr>
        <w:t>on</w:t>
      </w:r>
      <w:proofErr w:type="gramEnd"/>
      <w:r w:rsidR="0036747E" w:rsidRPr="0036747E">
        <w:rPr>
          <w:rFonts w:asciiTheme="majorHAnsi" w:hAnsiTheme="majorHAnsi" w:cstheme="majorHAnsi"/>
          <w:sz w:val="22"/>
          <w:szCs w:val="22"/>
        </w:rPr>
        <w:t xml:space="preserve"> 15 December 2025. The audit procedures performed up to this additional report date were limited solely to matters relating to the restatement of the financial statements for unallocated business acquisition costs, investments in subsidiaries, loans to subsidiaries and accrued interest receivable, and inventories, together with the reading and consideration of other information related thereto.</w:t>
      </w:r>
    </w:p>
    <w:p w14:paraId="28251D8E" w14:textId="77777777" w:rsidR="00C067F4" w:rsidRPr="00F9639B" w:rsidRDefault="00C067F4" w:rsidP="00F9639B">
      <w:pPr>
        <w:pStyle w:val="Default"/>
        <w:jc w:val="thaiDistribute"/>
        <w:rPr>
          <w:rFonts w:asciiTheme="majorHAnsi" w:hAnsiTheme="majorHAnsi" w:cstheme="majorHAnsi"/>
          <w:sz w:val="22"/>
          <w:szCs w:val="22"/>
        </w:rPr>
      </w:pPr>
    </w:p>
    <w:p w14:paraId="14BFA324" w14:textId="249F8571" w:rsidR="00812A25" w:rsidRPr="00812A25" w:rsidRDefault="00812A25" w:rsidP="00F9639B">
      <w:pPr>
        <w:pStyle w:val="Default"/>
        <w:jc w:val="thaiDistribute"/>
        <w:rPr>
          <w:rFonts w:asciiTheme="majorHAnsi" w:eastAsia="Cordia New" w:hAnsiTheme="majorHAnsi" w:cstheme="majorHAnsi"/>
          <w:color w:val="auto"/>
          <w:sz w:val="22"/>
          <w:szCs w:val="22"/>
          <w:lang w:eastAsia="zh-CN" w:bidi="ar-SA"/>
        </w:rPr>
      </w:pPr>
      <w:r w:rsidRPr="00812A25">
        <w:rPr>
          <w:rFonts w:asciiTheme="majorHAnsi" w:eastAsia="Cordia New" w:hAnsiTheme="majorHAnsi" w:cstheme="majorHAnsi"/>
          <w:color w:val="auto"/>
          <w:sz w:val="22"/>
          <w:szCs w:val="22"/>
          <w:lang w:eastAsia="zh-CN" w:bidi="ar-SA"/>
        </w:rPr>
        <w:t>The consolidated</w:t>
      </w:r>
      <w:r w:rsidR="00C81D36">
        <w:rPr>
          <w:rFonts w:asciiTheme="majorHAnsi" w:eastAsia="Cordia New" w:hAnsiTheme="majorHAnsi" w:cstheme="majorHAnsi"/>
          <w:color w:val="auto"/>
          <w:sz w:val="22"/>
          <w:szCs w:val="22"/>
          <w:lang w:eastAsia="zh-CN" w:bidi="ar-SA"/>
        </w:rPr>
        <w:t xml:space="preserve"> and </w:t>
      </w:r>
      <w:r w:rsidR="005B0C0D">
        <w:rPr>
          <w:rFonts w:asciiTheme="majorHAnsi" w:eastAsia="Cordia New" w:hAnsiTheme="majorHAnsi" w:cstheme="majorHAnsi"/>
          <w:color w:val="auto"/>
          <w:sz w:val="22"/>
          <w:szCs w:val="22"/>
          <w:lang w:eastAsia="zh-CN" w:bidi="ar-SA"/>
        </w:rPr>
        <w:t xml:space="preserve">separate </w:t>
      </w:r>
      <w:r w:rsidRPr="00812A25">
        <w:rPr>
          <w:rFonts w:asciiTheme="majorHAnsi" w:eastAsia="Cordia New" w:hAnsiTheme="majorHAnsi" w:cstheme="majorHAnsi"/>
          <w:color w:val="auto"/>
          <w:sz w:val="22"/>
          <w:szCs w:val="22"/>
          <w:lang w:eastAsia="zh-CN" w:bidi="ar-SA"/>
        </w:rPr>
        <w:t xml:space="preserve">statements of comprehensive income </w:t>
      </w:r>
      <w:r w:rsidR="005B0C0D" w:rsidRPr="005B0C0D">
        <w:rPr>
          <w:rFonts w:asciiTheme="majorHAnsi" w:eastAsia="Cordia New" w:hAnsiTheme="majorHAnsi" w:cstheme="majorHAnsi"/>
          <w:color w:val="auto"/>
          <w:sz w:val="22"/>
          <w:szCs w:val="22"/>
          <w:lang w:eastAsia="zh-CN" w:bidi="ar-SA"/>
        </w:rPr>
        <w:t>for the three-month and nine-month periods ended 30 September 202</w:t>
      </w:r>
      <w:r w:rsidR="0051609C">
        <w:rPr>
          <w:rFonts w:asciiTheme="majorHAnsi" w:eastAsia="Cordia New" w:hAnsiTheme="majorHAnsi" w:cstheme="majorHAnsi"/>
          <w:color w:val="auto"/>
          <w:sz w:val="22"/>
          <w:szCs w:val="22"/>
          <w:lang w:eastAsia="zh-CN" w:bidi="ar-SA"/>
        </w:rPr>
        <w:t>4</w:t>
      </w:r>
      <w:r w:rsidRPr="00812A25">
        <w:rPr>
          <w:rFonts w:asciiTheme="majorHAnsi" w:eastAsia="Cordia New" w:hAnsiTheme="majorHAnsi" w:cstheme="majorHAnsi"/>
          <w:color w:val="auto"/>
          <w:sz w:val="22"/>
          <w:szCs w:val="22"/>
          <w:lang w:eastAsia="zh-CN" w:bidi="ar-SA"/>
        </w:rPr>
        <w:t xml:space="preserve">, the consolidated </w:t>
      </w:r>
      <w:r w:rsidR="003174A3" w:rsidRPr="003174A3">
        <w:rPr>
          <w:rFonts w:asciiTheme="majorHAnsi" w:eastAsia="Cordia New" w:hAnsiTheme="majorHAnsi" w:cstheme="majorHAnsi"/>
          <w:color w:val="auto"/>
          <w:sz w:val="22"/>
          <w:szCs w:val="22"/>
          <w:lang w:eastAsia="zh-CN" w:bidi="ar-SA"/>
        </w:rPr>
        <w:t xml:space="preserve">and separate </w:t>
      </w:r>
      <w:r w:rsidRPr="00812A25">
        <w:rPr>
          <w:rFonts w:asciiTheme="majorHAnsi" w:eastAsia="Cordia New" w:hAnsiTheme="majorHAnsi" w:cstheme="majorHAnsi"/>
          <w:color w:val="auto"/>
          <w:sz w:val="22"/>
          <w:szCs w:val="22"/>
          <w:lang w:eastAsia="zh-CN" w:bidi="ar-SA"/>
        </w:rPr>
        <w:t>statements of changes in equity and cash flows</w:t>
      </w:r>
      <w:r w:rsidR="00B14890">
        <w:rPr>
          <w:rFonts w:asciiTheme="majorHAnsi" w:eastAsia="Cordia New" w:hAnsiTheme="majorHAnsi" w:cstheme="majorHAnsi"/>
          <w:color w:val="auto"/>
          <w:sz w:val="22"/>
          <w:szCs w:val="22"/>
          <w:lang w:eastAsia="zh-CN" w:bidi="ar-SA"/>
        </w:rPr>
        <w:t xml:space="preserve"> </w:t>
      </w:r>
      <w:r w:rsidRPr="00812A25">
        <w:rPr>
          <w:rFonts w:asciiTheme="majorHAnsi" w:eastAsia="Cordia New" w:hAnsiTheme="majorHAnsi" w:cstheme="majorHAnsi"/>
          <w:color w:val="auto"/>
          <w:sz w:val="22"/>
          <w:szCs w:val="22"/>
          <w:lang w:eastAsia="zh-CN" w:bidi="ar-SA"/>
        </w:rPr>
        <w:t>for the nine-month period ended 30 September 2024 of NR Instant Produce Public Company Limited and its subsidiaries (</w:t>
      </w:r>
      <w:r>
        <w:rPr>
          <w:rFonts w:asciiTheme="majorHAnsi" w:eastAsia="Cordia New" w:hAnsiTheme="majorHAnsi" w:cstheme="majorHAnsi"/>
          <w:color w:val="auto"/>
          <w:sz w:val="22"/>
          <w:szCs w:val="22"/>
          <w:lang w:eastAsia="zh-CN" w:bidi="ar-SA"/>
        </w:rPr>
        <w:t>before</w:t>
      </w:r>
      <w:r w:rsidRPr="00812A25">
        <w:rPr>
          <w:rFonts w:asciiTheme="majorHAnsi" w:eastAsia="Cordia New" w:hAnsiTheme="majorHAnsi" w:cstheme="majorHAnsi"/>
          <w:color w:val="auto"/>
          <w:sz w:val="22"/>
          <w:szCs w:val="22"/>
          <w:lang w:eastAsia="zh-CN" w:bidi="ar-SA"/>
        </w:rPr>
        <w:t xml:space="preserve"> restatement), and of NR Instant Produce Public Company Limited presented as comparative information, were reviewed by another auditor, who expressed a qualified conclusion in their report dated 14 November 2024 (except for the events and transactions described in Notes 1.5, 4, 7.2, 14, 15 and 18 to the condensed interim financial statements for the period ended 30 September 2024, dated 9 February 2025).</w:t>
      </w:r>
      <w:r w:rsidR="001620EB" w:rsidRPr="001620EB">
        <w:t xml:space="preserve"> </w:t>
      </w:r>
      <w:r w:rsidR="001620EB" w:rsidRPr="001620EB">
        <w:rPr>
          <w:rFonts w:asciiTheme="majorHAnsi" w:eastAsia="Cordia New" w:hAnsiTheme="majorHAnsi" w:cstheme="majorHAnsi"/>
          <w:color w:val="auto"/>
          <w:sz w:val="22"/>
          <w:szCs w:val="22"/>
          <w:lang w:eastAsia="zh-CN" w:bidi="ar-SA"/>
        </w:rPr>
        <w:t xml:space="preserve">The qualified conclusion was related to the lack of sufficient information to assess the fair value of investments amounting to Baht 688.12 million and the recognition of gains </w:t>
      </w:r>
      <w:proofErr w:type="spellStart"/>
      <w:r w:rsidR="001620EB" w:rsidRPr="001620EB">
        <w:rPr>
          <w:rFonts w:asciiTheme="majorHAnsi" w:eastAsia="Cordia New" w:hAnsiTheme="majorHAnsi" w:cstheme="majorHAnsi"/>
          <w:color w:val="auto"/>
          <w:sz w:val="22"/>
          <w:szCs w:val="22"/>
          <w:lang w:eastAsia="zh-CN" w:bidi="ar-SA"/>
        </w:rPr>
        <w:t>totalling</w:t>
      </w:r>
      <w:proofErr w:type="spellEnd"/>
      <w:r w:rsidR="001620EB" w:rsidRPr="001620EB">
        <w:rPr>
          <w:rFonts w:asciiTheme="majorHAnsi" w:eastAsia="Cordia New" w:hAnsiTheme="majorHAnsi" w:cstheme="majorHAnsi"/>
          <w:color w:val="auto"/>
          <w:sz w:val="22"/>
          <w:szCs w:val="22"/>
          <w:lang w:eastAsia="zh-CN" w:bidi="ar-SA"/>
        </w:rPr>
        <w:t xml:space="preserve"> Baht 417.21 million (restated), which were </w:t>
      </w:r>
      <w:proofErr w:type="spellStart"/>
      <w:r w:rsidR="001620EB" w:rsidRPr="001620EB">
        <w:rPr>
          <w:rFonts w:asciiTheme="majorHAnsi" w:eastAsia="Cordia New" w:hAnsiTheme="majorHAnsi" w:cstheme="majorHAnsi"/>
          <w:color w:val="auto"/>
          <w:sz w:val="22"/>
          <w:szCs w:val="22"/>
          <w:lang w:eastAsia="zh-CN" w:bidi="ar-SA"/>
        </w:rPr>
        <w:t>recognised</w:t>
      </w:r>
      <w:proofErr w:type="spellEnd"/>
      <w:r w:rsidR="001620EB" w:rsidRPr="001620EB">
        <w:rPr>
          <w:rFonts w:asciiTheme="majorHAnsi" w:eastAsia="Cordia New" w:hAnsiTheme="majorHAnsi" w:cstheme="majorHAnsi"/>
          <w:color w:val="auto"/>
          <w:sz w:val="22"/>
          <w:szCs w:val="22"/>
          <w:lang w:eastAsia="zh-CN" w:bidi="ar-SA"/>
        </w:rPr>
        <w:t xml:space="preserve"> in profit or loss in the consolidated financial statements for the three-month and nine-month periods ended 30 September 2024.</w:t>
      </w:r>
    </w:p>
    <w:p w14:paraId="01A2DCD1" w14:textId="77777777" w:rsidR="00812A25" w:rsidRDefault="00812A25" w:rsidP="00F9639B">
      <w:pPr>
        <w:pStyle w:val="Default"/>
        <w:jc w:val="thaiDistribute"/>
        <w:rPr>
          <w:rFonts w:asciiTheme="majorHAnsi" w:hAnsiTheme="majorHAnsi" w:cstheme="majorHAnsi"/>
          <w:b/>
          <w:bCs/>
          <w:sz w:val="22"/>
          <w:szCs w:val="22"/>
        </w:rPr>
      </w:pPr>
    </w:p>
    <w:p w14:paraId="27B1BEB7" w14:textId="689E7DE1" w:rsidR="00B737D0" w:rsidRDefault="00B737D0" w:rsidP="00F9639B">
      <w:pPr>
        <w:pStyle w:val="Default"/>
        <w:jc w:val="thaiDistribute"/>
        <w:rPr>
          <w:rFonts w:asciiTheme="majorHAnsi" w:hAnsiTheme="majorHAnsi" w:cstheme="majorHAnsi"/>
          <w:sz w:val="22"/>
          <w:szCs w:val="22"/>
        </w:rPr>
      </w:pPr>
      <w:r w:rsidRPr="00B737D0">
        <w:rPr>
          <w:rFonts w:asciiTheme="majorHAnsi" w:hAnsiTheme="majorHAnsi" w:cstheme="majorHAnsi"/>
          <w:sz w:val="22"/>
          <w:szCs w:val="22"/>
        </w:rPr>
        <w:t xml:space="preserve">In addition, the auditor included an Emphasis of Matter paragraph in respect of the following </w:t>
      </w:r>
      <w:proofErr w:type="gramStart"/>
      <w:r w:rsidRPr="00B737D0">
        <w:rPr>
          <w:rFonts w:asciiTheme="majorHAnsi" w:hAnsiTheme="majorHAnsi" w:cstheme="majorHAnsi"/>
          <w:sz w:val="22"/>
          <w:szCs w:val="22"/>
        </w:rPr>
        <w:t>matter</w:t>
      </w:r>
      <w:r>
        <w:rPr>
          <w:rFonts w:asciiTheme="majorHAnsi" w:hAnsiTheme="majorHAnsi" w:cstheme="majorHAnsi"/>
          <w:sz w:val="22"/>
          <w:szCs w:val="22"/>
        </w:rPr>
        <w:t xml:space="preserve"> :</w:t>
      </w:r>
      <w:proofErr w:type="gramEnd"/>
    </w:p>
    <w:p w14:paraId="533AB8AA" w14:textId="77777777" w:rsidR="00B737D0" w:rsidRDefault="00B737D0" w:rsidP="00F9639B">
      <w:pPr>
        <w:pStyle w:val="Default"/>
        <w:jc w:val="thaiDistribute"/>
        <w:rPr>
          <w:rFonts w:asciiTheme="majorHAnsi" w:hAnsiTheme="majorHAnsi" w:cstheme="majorHAnsi"/>
          <w:sz w:val="22"/>
          <w:szCs w:val="22"/>
        </w:rPr>
      </w:pPr>
    </w:p>
    <w:p w14:paraId="225A4982" w14:textId="115247C4" w:rsidR="00B737D0" w:rsidRDefault="00732AE1" w:rsidP="00B737D0">
      <w:pPr>
        <w:pStyle w:val="Default"/>
        <w:numPr>
          <w:ilvl w:val="0"/>
          <w:numId w:val="6"/>
        </w:numPr>
        <w:jc w:val="thaiDistribute"/>
        <w:rPr>
          <w:rFonts w:asciiTheme="majorHAnsi" w:hAnsiTheme="majorHAnsi" w:cstheme="majorHAnsi"/>
          <w:sz w:val="22"/>
          <w:szCs w:val="22"/>
        </w:rPr>
      </w:pPr>
      <w:r w:rsidRPr="00732AE1">
        <w:rPr>
          <w:rFonts w:asciiTheme="majorHAnsi" w:hAnsiTheme="majorHAnsi" w:cstheme="majorHAnsi"/>
          <w:sz w:val="22"/>
          <w:szCs w:val="22"/>
        </w:rPr>
        <w:t xml:space="preserve">The Group’s current liabilities exceeded its current assets by Baht 1,722 million (separate financial statements: Baht 1,468 million). The Group’s current liabilities mainly </w:t>
      </w:r>
      <w:proofErr w:type="gramStart"/>
      <w:r w:rsidRPr="00732AE1">
        <w:rPr>
          <w:rFonts w:asciiTheme="majorHAnsi" w:hAnsiTheme="majorHAnsi" w:cstheme="majorHAnsi"/>
          <w:sz w:val="22"/>
          <w:szCs w:val="22"/>
        </w:rPr>
        <w:t>comprised</w:t>
      </w:r>
      <w:proofErr w:type="gramEnd"/>
      <w:r w:rsidRPr="00732AE1">
        <w:rPr>
          <w:rFonts w:asciiTheme="majorHAnsi" w:hAnsiTheme="majorHAnsi" w:cstheme="majorHAnsi"/>
          <w:sz w:val="22"/>
          <w:szCs w:val="22"/>
        </w:rPr>
        <w:t xml:space="preserve"> trade and other payables, bank overdrafts and short-term borrowings, the current portion of long-term bank borrowings due within one year, and debentures due within one year. These conditions indicate the existence of </w:t>
      </w:r>
      <w:proofErr w:type="gramStart"/>
      <w:r w:rsidRPr="00732AE1">
        <w:rPr>
          <w:rFonts w:asciiTheme="majorHAnsi" w:hAnsiTheme="majorHAnsi" w:cstheme="majorHAnsi"/>
          <w:sz w:val="22"/>
          <w:szCs w:val="22"/>
        </w:rPr>
        <w:t>a material</w:t>
      </w:r>
      <w:proofErr w:type="gramEnd"/>
      <w:r w:rsidRPr="00732AE1">
        <w:rPr>
          <w:rFonts w:asciiTheme="majorHAnsi" w:hAnsiTheme="majorHAnsi" w:cstheme="majorHAnsi"/>
          <w:sz w:val="22"/>
          <w:szCs w:val="22"/>
        </w:rPr>
        <w:t xml:space="preserve"> uncertainty that may cast significant doubt on the Group’s ability to continue as a going concern.</w:t>
      </w:r>
    </w:p>
    <w:p w14:paraId="0074E954" w14:textId="0D89DD35" w:rsidR="00732AE1" w:rsidRDefault="00EF0DB9" w:rsidP="00B737D0">
      <w:pPr>
        <w:pStyle w:val="Default"/>
        <w:numPr>
          <w:ilvl w:val="0"/>
          <w:numId w:val="6"/>
        </w:numPr>
        <w:jc w:val="thaiDistribute"/>
        <w:rPr>
          <w:rFonts w:asciiTheme="majorHAnsi" w:hAnsiTheme="majorHAnsi" w:cstheme="majorHAnsi"/>
          <w:sz w:val="22"/>
          <w:szCs w:val="22"/>
        </w:rPr>
      </w:pPr>
      <w:r w:rsidRPr="00EF0DB9">
        <w:rPr>
          <w:rFonts w:asciiTheme="majorHAnsi" w:hAnsiTheme="majorHAnsi" w:cstheme="majorHAnsi"/>
          <w:sz w:val="22"/>
          <w:szCs w:val="22"/>
        </w:rPr>
        <w:t xml:space="preserve">During the year 2023, the Company’s Board of Directors approved an investment whereby three subsidiaries of the Company invested in </w:t>
      </w:r>
      <w:proofErr w:type="spellStart"/>
      <w:r w:rsidRPr="00EF0DB9">
        <w:rPr>
          <w:rFonts w:asciiTheme="majorHAnsi" w:hAnsiTheme="majorHAnsi" w:cstheme="majorHAnsi"/>
          <w:sz w:val="22"/>
          <w:szCs w:val="22"/>
        </w:rPr>
        <w:t>Galalane</w:t>
      </w:r>
      <w:proofErr w:type="spellEnd"/>
      <w:r w:rsidRPr="00EF0DB9">
        <w:rPr>
          <w:rFonts w:asciiTheme="majorHAnsi" w:hAnsiTheme="majorHAnsi" w:cstheme="majorHAnsi"/>
          <w:sz w:val="22"/>
          <w:szCs w:val="22"/>
        </w:rPr>
        <w:t xml:space="preserve"> Limited. The Group is in the process of determining the fair values of the identifiable assets acquired and liabilities </w:t>
      </w:r>
      <w:proofErr w:type="gramStart"/>
      <w:r w:rsidRPr="00EF0DB9">
        <w:rPr>
          <w:rFonts w:asciiTheme="majorHAnsi" w:hAnsiTheme="majorHAnsi" w:cstheme="majorHAnsi"/>
          <w:sz w:val="22"/>
          <w:szCs w:val="22"/>
        </w:rPr>
        <w:t>assumed as</w:t>
      </w:r>
      <w:proofErr w:type="gramEnd"/>
      <w:r w:rsidRPr="00EF0DB9">
        <w:rPr>
          <w:rFonts w:asciiTheme="majorHAnsi" w:hAnsiTheme="majorHAnsi" w:cstheme="majorHAnsi"/>
          <w:sz w:val="22"/>
          <w:szCs w:val="22"/>
        </w:rPr>
        <w:t xml:space="preserve"> at the acquisition date, including the measurement of goodwill. The Group assessed the recoverable amount of this investment and determined that the recoverable amount was lower than </w:t>
      </w:r>
      <w:proofErr w:type="gramStart"/>
      <w:r w:rsidRPr="00EF0DB9">
        <w:rPr>
          <w:rFonts w:asciiTheme="majorHAnsi" w:hAnsiTheme="majorHAnsi" w:cstheme="majorHAnsi"/>
          <w:sz w:val="22"/>
          <w:szCs w:val="22"/>
        </w:rPr>
        <w:t>its</w:t>
      </w:r>
      <w:proofErr w:type="gramEnd"/>
      <w:r w:rsidRPr="00EF0DB9">
        <w:rPr>
          <w:rFonts w:asciiTheme="majorHAnsi" w:hAnsiTheme="majorHAnsi" w:cstheme="majorHAnsi"/>
          <w:sz w:val="22"/>
          <w:szCs w:val="22"/>
        </w:rPr>
        <w:t xml:space="preserve"> carrying amount by Baht 17 million. Accordingly, the Group </w:t>
      </w:r>
      <w:proofErr w:type="spellStart"/>
      <w:r w:rsidRPr="00EF0DB9">
        <w:rPr>
          <w:rFonts w:asciiTheme="majorHAnsi" w:hAnsiTheme="majorHAnsi" w:cstheme="majorHAnsi"/>
          <w:sz w:val="22"/>
          <w:szCs w:val="22"/>
        </w:rPr>
        <w:t>recognised</w:t>
      </w:r>
      <w:proofErr w:type="spellEnd"/>
      <w:r w:rsidRPr="00EF0DB9">
        <w:rPr>
          <w:rFonts w:asciiTheme="majorHAnsi" w:hAnsiTheme="majorHAnsi" w:cstheme="majorHAnsi"/>
          <w:sz w:val="22"/>
          <w:szCs w:val="22"/>
        </w:rPr>
        <w:t xml:space="preserve"> an impairment loss on this investment in profit or loss for the year 2023. In addition, management disclosed a sensitivity analysis of changes in the discount rate as </w:t>
      </w:r>
      <w:proofErr w:type="gramStart"/>
      <w:r w:rsidRPr="00EF0DB9">
        <w:rPr>
          <w:rFonts w:asciiTheme="majorHAnsi" w:hAnsiTheme="majorHAnsi" w:cstheme="majorHAnsi"/>
          <w:sz w:val="22"/>
          <w:szCs w:val="22"/>
        </w:rPr>
        <w:t>at</w:t>
      </w:r>
      <w:proofErr w:type="gramEnd"/>
      <w:r w:rsidRPr="00EF0DB9">
        <w:rPr>
          <w:rFonts w:asciiTheme="majorHAnsi" w:hAnsiTheme="majorHAnsi" w:cstheme="majorHAnsi"/>
          <w:sz w:val="22"/>
          <w:szCs w:val="22"/>
        </w:rPr>
        <w:t xml:space="preserve"> 31 December 2023.</w:t>
      </w:r>
    </w:p>
    <w:p w14:paraId="61035EA7" w14:textId="77777777" w:rsidR="00885B2F" w:rsidRDefault="00285A41" w:rsidP="00B737D0">
      <w:pPr>
        <w:pStyle w:val="Default"/>
        <w:numPr>
          <w:ilvl w:val="0"/>
          <w:numId w:val="6"/>
        </w:numPr>
        <w:jc w:val="thaiDistribute"/>
        <w:rPr>
          <w:rFonts w:asciiTheme="majorHAnsi" w:hAnsiTheme="majorHAnsi" w:cstheme="majorHAnsi"/>
          <w:sz w:val="22"/>
          <w:szCs w:val="22"/>
        </w:rPr>
        <w:sectPr w:rsidR="00885B2F" w:rsidSect="00C32A1C">
          <w:headerReference w:type="first" r:id="rId16"/>
          <w:footerReference w:type="first" r:id="rId17"/>
          <w:pgSz w:w="11900" w:h="16840" w:code="9"/>
          <w:pgMar w:top="2736" w:right="1080" w:bottom="1080" w:left="1728" w:header="720" w:footer="288" w:gutter="0"/>
          <w:pgNumType w:start="1"/>
          <w:cols w:space="708"/>
          <w:titlePg/>
          <w:docGrid w:linePitch="326"/>
        </w:sectPr>
      </w:pPr>
      <w:r w:rsidRPr="00285A41">
        <w:rPr>
          <w:rFonts w:asciiTheme="majorHAnsi" w:hAnsiTheme="majorHAnsi" w:cstheme="majorHAnsi"/>
          <w:sz w:val="22"/>
          <w:szCs w:val="22"/>
        </w:rPr>
        <w:t>The restatement of the interim financial information to correct errors relating to gains on the disposal of investments, and the additional subsequent events disclosures concerning the debt-to-equity conversion of a subsidiary.</w:t>
      </w:r>
    </w:p>
    <w:p w14:paraId="5FEE95CB" w14:textId="1CF5BD27" w:rsidR="00B737D0" w:rsidRPr="009E5B2B" w:rsidRDefault="009E5B2B" w:rsidP="00F9639B">
      <w:pPr>
        <w:pStyle w:val="Default"/>
        <w:jc w:val="thaiDistribute"/>
        <w:rPr>
          <w:rFonts w:asciiTheme="majorHAnsi" w:hAnsiTheme="majorHAnsi" w:cstheme="majorHAnsi"/>
          <w:sz w:val="22"/>
          <w:szCs w:val="22"/>
        </w:rPr>
      </w:pPr>
      <w:r w:rsidRPr="009E5B2B">
        <w:rPr>
          <w:rFonts w:asciiTheme="majorHAnsi" w:hAnsiTheme="majorHAnsi" w:cstheme="majorHAnsi"/>
          <w:sz w:val="22"/>
          <w:szCs w:val="22"/>
        </w:rPr>
        <w:t>In addition, the auditor included an Other Matter paragraph relating to the fact that the auditor had previously reported on the Group’s interim financial information for the three-month and nine-month periods ended 30 September 2024 (before restatement), expressing a qualified conclusion with a scope limitation due to insufficient information obtained in relation to the fair value assessment of the investments received, in the review report dated 14 November 2024.</w:t>
      </w:r>
      <w:r w:rsidR="00274496" w:rsidRPr="00274496">
        <w:t xml:space="preserve"> </w:t>
      </w:r>
      <w:r w:rsidR="00274496" w:rsidRPr="00274496">
        <w:rPr>
          <w:rFonts w:asciiTheme="majorHAnsi" w:hAnsiTheme="majorHAnsi" w:cstheme="majorHAnsi"/>
          <w:sz w:val="22"/>
          <w:szCs w:val="22"/>
        </w:rPr>
        <w:t>Subsequently, the Group arranged for a revaluation to be performed by a new independent valuer. The auditor reviewed this matter and, as a result, the conclusion on the interim financial information was revised, and a new review report was issued expressing a qualified conclusion due to a scope limitation arising from circumstances, with an additional report date of 9 February 2025. The review procedures performed up to this additional report date were limited solely to the review of the valuation report and the related amendments to, and disclosures in, the interim financial information in respect of the relevant events and transactions.</w:t>
      </w:r>
    </w:p>
    <w:p w14:paraId="07D4D583" w14:textId="77777777" w:rsidR="00B737D0" w:rsidRDefault="00B737D0" w:rsidP="00F9639B">
      <w:pPr>
        <w:pStyle w:val="Default"/>
        <w:jc w:val="thaiDistribute"/>
        <w:rPr>
          <w:rFonts w:asciiTheme="majorHAnsi" w:hAnsiTheme="majorHAnsi" w:cstheme="majorHAnsi"/>
          <w:b/>
          <w:bCs/>
          <w:sz w:val="22"/>
          <w:szCs w:val="22"/>
        </w:rPr>
      </w:pPr>
    </w:p>
    <w:p w14:paraId="757AB3D4" w14:textId="77777777" w:rsidR="00B737D0" w:rsidRDefault="00B737D0" w:rsidP="00F9639B">
      <w:pPr>
        <w:pStyle w:val="Default"/>
        <w:jc w:val="thaiDistribute"/>
        <w:rPr>
          <w:rFonts w:asciiTheme="majorHAnsi" w:hAnsiTheme="majorHAnsi" w:cstheme="majorHAnsi"/>
          <w:b/>
          <w:bCs/>
          <w:sz w:val="22"/>
          <w:szCs w:val="22"/>
        </w:rPr>
      </w:pPr>
    </w:p>
    <w:p w14:paraId="176A1B56" w14:textId="77777777" w:rsidR="00220666" w:rsidRPr="00966C86" w:rsidRDefault="00220666" w:rsidP="00BC6105">
      <w:pPr>
        <w:pStyle w:val="ListParagraph"/>
        <w:spacing w:line="240" w:lineRule="auto"/>
        <w:ind w:left="360"/>
        <w:jc w:val="thaiDistribute"/>
        <w:rPr>
          <w:rFonts w:asciiTheme="majorHAnsi" w:eastAsia="Cordia New" w:hAnsiTheme="majorHAnsi" w:cstheme="majorHAnsi"/>
          <w:color w:val="auto"/>
          <w:sz w:val="22"/>
          <w:szCs w:val="22"/>
          <w:lang w:eastAsia="zh-CN"/>
        </w:rPr>
      </w:pPr>
    </w:p>
    <w:p w14:paraId="45FF4586" w14:textId="77777777" w:rsidR="00244A53" w:rsidRPr="00594757" w:rsidRDefault="00244A53" w:rsidP="00966C86">
      <w:pPr>
        <w:pStyle w:val="ListParagraph"/>
        <w:spacing w:line="240" w:lineRule="auto"/>
        <w:ind w:left="360"/>
        <w:jc w:val="thaiDistribute"/>
        <w:rPr>
          <w:rFonts w:asciiTheme="majorHAnsi" w:hAnsiTheme="majorHAnsi" w:cstheme="majorHAnsi"/>
          <w:color w:val="auto"/>
          <w:spacing w:val="-4"/>
          <w:sz w:val="22"/>
          <w:szCs w:val="22"/>
        </w:rPr>
      </w:pPr>
    </w:p>
    <w:p w14:paraId="776076C8" w14:textId="77777777" w:rsidR="002927C5" w:rsidRPr="00F67F27" w:rsidRDefault="002927C5" w:rsidP="00BD4F8A">
      <w:pPr>
        <w:pStyle w:val="Default"/>
        <w:jc w:val="thaiDistribute"/>
        <w:rPr>
          <w:rFonts w:asciiTheme="majorHAnsi" w:hAnsiTheme="majorHAnsi" w:cstheme="majorHAnsi"/>
          <w:sz w:val="22"/>
          <w:szCs w:val="22"/>
        </w:rPr>
      </w:pPr>
    </w:p>
    <w:p w14:paraId="58B87777" w14:textId="77777777" w:rsidR="00BD4F8A" w:rsidRPr="00F67F27" w:rsidRDefault="00BD4F8A" w:rsidP="00BD4F8A">
      <w:pPr>
        <w:pStyle w:val="Default"/>
        <w:jc w:val="thaiDistribute"/>
        <w:rPr>
          <w:rFonts w:asciiTheme="majorHAnsi" w:hAnsiTheme="majorHAnsi" w:cstheme="majorHAnsi"/>
          <w:sz w:val="22"/>
          <w:szCs w:val="22"/>
        </w:rPr>
      </w:pPr>
    </w:p>
    <w:p w14:paraId="37CBF2D6" w14:textId="77777777" w:rsidR="00BD4F8A" w:rsidRPr="00F67F27" w:rsidRDefault="00BD4F8A" w:rsidP="00BD4F8A">
      <w:pPr>
        <w:pStyle w:val="Default"/>
        <w:jc w:val="thaiDistribute"/>
        <w:rPr>
          <w:rFonts w:asciiTheme="majorHAnsi" w:hAnsiTheme="majorHAnsi" w:cstheme="majorHAnsi"/>
          <w:sz w:val="22"/>
          <w:szCs w:val="22"/>
        </w:rPr>
      </w:pPr>
    </w:p>
    <w:p w14:paraId="262FD715" w14:textId="26FFE444" w:rsidR="00BD4F8A" w:rsidRPr="00F67F27" w:rsidRDefault="00BD4F8A" w:rsidP="00BD4F8A">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w:t>
      </w:r>
      <w:r w:rsidR="002927C5"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F010862" w14:textId="77777777" w:rsidR="00656265" w:rsidRPr="00F67F27" w:rsidRDefault="00656265" w:rsidP="00656265">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45AB8F69" w:rsidR="00BD4F8A" w:rsidRPr="00A218C5" w:rsidRDefault="00656265" w:rsidP="00656265">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00BD4F8A" w:rsidRPr="00A218C5">
        <w:rPr>
          <w:rFonts w:asciiTheme="majorHAnsi" w:hAnsiTheme="majorHAnsi" w:cstheme="majorHAnsi"/>
          <w:sz w:val="22"/>
          <w:szCs w:val="22"/>
          <w:cs/>
        </w:rPr>
        <w:t xml:space="preserve"> </w:t>
      </w:r>
      <w:r w:rsidR="00BD4F8A" w:rsidRPr="00A218C5">
        <w:rPr>
          <w:rFonts w:asciiTheme="majorHAnsi" w:hAnsiTheme="majorHAnsi" w:cstheme="majorHAnsi"/>
          <w:sz w:val="22"/>
          <w:szCs w:val="22"/>
        </w:rPr>
        <w:t>8509</w:t>
      </w:r>
    </w:p>
    <w:p w14:paraId="3BBE1391" w14:textId="77777777" w:rsidR="00BD4F8A" w:rsidRPr="00A218C5"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3A5FD61F" w14:textId="77777777" w:rsidR="00FA75AF" w:rsidRPr="00A218C5" w:rsidRDefault="00FA75AF" w:rsidP="00FA75AF">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65E52D99" w14:textId="07CB3A34" w:rsidR="00274496" w:rsidRPr="00274496" w:rsidRDefault="00274496" w:rsidP="00BD4F8A">
      <w:pPr>
        <w:spacing w:after="200" w:line="240" w:lineRule="auto"/>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t>25 December 2025</w:t>
      </w:r>
    </w:p>
    <w:sectPr w:rsidR="00274496" w:rsidRPr="00274496" w:rsidSect="00C87AD8">
      <w:headerReference w:type="first" r:id="rId18"/>
      <w:footerReference w:type="first" r:id="rId19"/>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3D09" w14:textId="77777777" w:rsidR="009675FA" w:rsidRDefault="009675FA">
      <w:pPr>
        <w:spacing w:line="240" w:lineRule="auto"/>
      </w:pPr>
      <w:r>
        <w:separator/>
      </w:r>
    </w:p>
  </w:endnote>
  <w:endnote w:type="continuationSeparator" w:id="0">
    <w:p w14:paraId="4E0F67C1" w14:textId="77777777" w:rsidR="009675FA" w:rsidRDefault="009675FA">
      <w:pPr>
        <w:spacing w:line="240" w:lineRule="auto"/>
      </w:pPr>
      <w:r>
        <w:continuationSeparator/>
      </w:r>
    </w:p>
  </w:endnote>
  <w:endnote w:type="continuationNotice" w:id="1">
    <w:p w14:paraId="300F232F" w14:textId="77777777" w:rsidR="009675FA" w:rsidRDefault="009675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795725"/>
      <w:docPartObj>
        <w:docPartGallery w:val="Page Numbers (Bottom of Page)"/>
        <w:docPartUnique/>
      </w:docPartObj>
    </w:sdtPr>
    <w:sdtEndPr>
      <w:rPr>
        <w:rFonts w:asciiTheme="minorBidi" w:hAnsiTheme="minorBidi"/>
        <w:noProof/>
        <w:sz w:val="26"/>
        <w:szCs w:val="26"/>
      </w:rPr>
    </w:sdtEndPr>
    <w:sdtContent>
      <w:p w14:paraId="6C9FC720" w14:textId="724564F2" w:rsidR="00F222B6" w:rsidRDefault="00F222B6" w:rsidP="00F222B6">
        <w:pPr>
          <w:pStyle w:val="Footer"/>
        </w:pPr>
        <w:r>
          <w:t xml:space="preserve"> </w:t>
        </w:r>
      </w:p>
      <w:p w14:paraId="68F0F3D4" w14:textId="5E00F5A2" w:rsidR="00D21FB8" w:rsidRPr="00D21FB8" w:rsidRDefault="00F222B6" w:rsidP="00F222B6">
        <w:pPr>
          <w:pStyle w:val="Footer"/>
          <w:rPr>
            <w:rFonts w:asciiTheme="minorBidi" w:hAnsiTheme="minorBidi"/>
            <w:sz w:val="26"/>
            <w:szCs w:val="26"/>
          </w:rPr>
        </w:pPr>
        <w:r>
          <w:t xml:space="preserve">                                                                                                                                                                                                                                                                                        </w:t>
        </w:r>
        <w:r w:rsidR="00D21FB8" w:rsidRPr="00D21FB8">
          <w:rPr>
            <w:rFonts w:asciiTheme="minorBidi" w:hAnsiTheme="minorBidi"/>
            <w:sz w:val="26"/>
            <w:szCs w:val="26"/>
          </w:rPr>
          <w:fldChar w:fldCharType="begin"/>
        </w:r>
        <w:r w:rsidR="00D21FB8" w:rsidRPr="00D21FB8">
          <w:rPr>
            <w:rFonts w:asciiTheme="minorBidi" w:hAnsiTheme="minorBidi"/>
            <w:sz w:val="26"/>
            <w:szCs w:val="26"/>
          </w:rPr>
          <w:instrText xml:space="preserve"> PAGE   \* MERGEFORMAT </w:instrText>
        </w:r>
        <w:r w:rsidR="00D21FB8" w:rsidRPr="00D21FB8">
          <w:rPr>
            <w:rFonts w:asciiTheme="minorBidi" w:hAnsiTheme="minorBidi"/>
            <w:sz w:val="26"/>
            <w:szCs w:val="26"/>
          </w:rPr>
          <w:fldChar w:fldCharType="separate"/>
        </w:r>
        <w:r w:rsidR="00D21FB8" w:rsidRPr="00D21FB8">
          <w:rPr>
            <w:rFonts w:asciiTheme="minorBidi" w:hAnsiTheme="minorBidi"/>
            <w:noProof/>
            <w:sz w:val="26"/>
            <w:szCs w:val="26"/>
          </w:rPr>
          <w:t>2</w:t>
        </w:r>
        <w:r w:rsidR="00D21FB8" w:rsidRPr="00D21FB8">
          <w:rPr>
            <w:rFonts w:asciiTheme="minorBidi" w:hAnsiTheme="minorBidi"/>
            <w:noProof/>
            <w:sz w:val="26"/>
            <w:szCs w:val="26"/>
          </w:rPr>
          <w:fldChar w:fldCharType="end"/>
        </w:r>
      </w:p>
    </w:sdtContent>
  </w:sdt>
  <w:p w14:paraId="13C63047" w14:textId="77777777" w:rsidR="00D21FB8" w:rsidRDefault="00D21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6233579"/>
      <w:docPartObj>
        <w:docPartGallery w:val="Page Numbers (Bottom of Page)"/>
        <w:docPartUnique/>
      </w:docPartObj>
    </w:sdtPr>
    <w:sdtEndPr>
      <w:rPr>
        <w:noProof/>
      </w:rPr>
    </w:sdtEndPr>
    <w:sdtContent>
      <w:p w14:paraId="7722F311" w14:textId="772B50C3" w:rsidR="009043B9" w:rsidRDefault="009043B9">
        <w:pPr>
          <w:pStyle w:val="Footer"/>
          <w:jc w:val="right"/>
        </w:pPr>
        <w:r w:rsidRPr="009043B9">
          <w:rPr>
            <w:rFonts w:asciiTheme="minorBidi" w:hAnsiTheme="minorBidi"/>
            <w:sz w:val="24"/>
          </w:rPr>
          <w:fldChar w:fldCharType="begin"/>
        </w:r>
        <w:r w:rsidRPr="009043B9">
          <w:rPr>
            <w:rFonts w:asciiTheme="minorBidi" w:hAnsiTheme="minorBidi"/>
            <w:sz w:val="24"/>
          </w:rPr>
          <w:instrText xml:space="preserve"> PAGE   \* MERGEFORMAT </w:instrText>
        </w:r>
        <w:r w:rsidRPr="009043B9">
          <w:rPr>
            <w:rFonts w:asciiTheme="minorBidi" w:hAnsiTheme="minorBidi"/>
            <w:sz w:val="24"/>
          </w:rPr>
          <w:fldChar w:fldCharType="separate"/>
        </w:r>
        <w:r w:rsidRPr="009043B9">
          <w:rPr>
            <w:rFonts w:asciiTheme="minorBidi" w:hAnsiTheme="minorBidi"/>
            <w:noProof/>
            <w:sz w:val="24"/>
          </w:rPr>
          <w:t>2</w:t>
        </w:r>
        <w:r w:rsidRPr="009043B9">
          <w:rPr>
            <w:rFonts w:asciiTheme="minorBidi" w:hAnsiTheme="minorBidi"/>
            <w:noProof/>
            <w:sz w:val="24"/>
          </w:rPr>
          <w:fldChar w:fldCharType="end"/>
        </w:r>
      </w:p>
    </w:sdtContent>
  </w:sdt>
  <w:p w14:paraId="6025140D" w14:textId="77777777" w:rsidR="008378E0" w:rsidRDefault="008378E0">
    <w:pPr>
      <w:pStyle w:val="Footer"/>
      <w:rPr>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8598740"/>
      <w:docPartObj>
        <w:docPartGallery w:val="Page Numbers (Bottom of Page)"/>
        <w:docPartUnique/>
      </w:docPartObj>
    </w:sdtPr>
    <w:sdtEndPr>
      <w:rPr>
        <w:rFonts w:asciiTheme="minorBidi" w:hAnsiTheme="minorBidi"/>
        <w:noProof/>
        <w:sz w:val="24"/>
      </w:rPr>
    </w:sdtEndPr>
    <w:sdtContent>
      <w:p w14:paraId="409DB3A2" w14:textId="5472F8A5" w:rsidR="009043B9" w:rsidRPr="009043B9" w:rsidRDefault="00592539" w:rsidP="00592539">
        <w:pPr>
          <w:pStyle w:val="Footer"/>
          <w:rPr>
            <w:rFonts w:asciiTheme="minorBidi" w:hAnsiTheme="minorBidi"/>
            <w:sz w:val="24"/>
          </w:rPr>
        </w:pPr>
        <w:r>
          <w:rPr>
            <w:rFonts w:hint="cs"/>
            <w:cs/>
            <w:lang w:bidi="th-TH"/>
          </w:rPr>
          <w:t xml:space="preserve">                                                                                                                                                                                                  </w:t>
        </w:r>
        <w:r w:rsidR="00885B2F">
          <w:rPr>
            <w:lang w:bidi="th-TH"/>
          </w:rPr>
          <w:t xml:space="preserve">              </w:t>
        </w:r>
        <w:r>
          <w:rPr>
            <w:rFonts w:hint="cs"/>
            <w:cs/>
            <w:lang w:bidi="th-TH"/>
          </w:rPr>
          <w:t xml:space="preserve"> </w:t>
        </w:r>
      </w:p>
    </w:sdtContent>
  </w:sdt>
  <w:p w14:paraId="2ED8746F" w14:textId="77777777" w:rsidR="009238C6" w:rsidRDefault="009238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80763"/>
      <w:docPartObj>
        <w:docPartGallery w:val="Page Numbers (Bottom of Page)"/>
        <w:docPartUnique/>
      </w:docPartObj>
    </w:sdtPr>
    <w:sdtEndPr>
      <w:rPr>
        <w:rFonts w:asciiTheme="minorBidi" w:hAnsiTheme="minorBidi"/>
        <w:noProof/>
        <w:sz w:val="24"/>
      </w:rPr>
    </w:sdtEndPr>
    <w:sdtContent>
      <w:p w14:paraId="469B7F0C" w14:textId="77777777" w:rsidR="00885B2F" w:rsidRPr="009043B9" w:rsidRDefault="00885B2F" w:rsidP="00592539">
        <w:pPr>
          <w:pStyle w:val="Footer"/>
          <w:rPr>
            <w:rFonts w:asciiTheme="minorBidi" w:hAnsiTheme="minorBidi"/>
            <w:sz w:val="24"/>
          </w:rPr>
        </w:pPr>
        <w:r w:rsidRPr="00592539">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Pr>
            <w:rFonts w:hint="cs"/>
            <w:cs/>
            <w:lang w:bidi="th-TH"/>
          </w:rPr>
          <w:t xml:space="preserve">                                                                                                                                                                                                    </w:t>
        </w:r>
        <w:r w:rsidRPr="009043B9">
          <w:rPr>
            <w:rFonts w:asciiTheme="minorBidi" w:hAnsiTheme="minorBidi"/>
            <w:sz w:val="24"/>
          </w:rPr>
          <w:fldChar w:fldCharType="begin"/>
        </w:r>
        <w:r w:rsidRPr="009043B9">
          <w:rPr>
            <w:rFonts w:asciiTheme="minorBidi" w:hAnsiTheme="minorBidi"/>
            <w:sz w:val="24"/>
          </w:rPr>
          <w:instrText xml:space="preserve"> PAGE   \* MERGEFORMAT </w:instrText>
        </w:r>
        <w:r w:rsidRPr="009043B9">
          <w:rPr>
            <w:rFonts w:asciiTheme="minorBidi" w:hAnsiTheme="minorBidi"/>
            <w:sz w:val="24"/>
          </w:rPr>
          <w:fldChar w:fldCharType="separate"/>
        </w:r>
        <w:r w:rsidRPr="009043B9">
          <w:rPr>
            <w:rFonts w:asciiTheme="minorBidi" w:hAnsiTheme="minorBidi"/>
            <w:noProof/>
            <w:sz w:val="24"/>
          </w:rPr>
          <w:t>2</w:t>
        </w:r>
        <w:r w:rsidRPr="009043B9">
          <w:rPr>
            <w:rFonts w:asciiTheme="minorBidi" w:hAnsiTheme="minorBidi"/>
            <w:noProof/>
            <w:sz w:val="24"/>
          </w:rPr>
          <w:fldChar w:fldCharType="end"/>
        </w:r>
      </w:p>
    </w:sdtContent>
  </w:sdt>
  <w:p w14:paraId="5665D290" w14:textId="77777777" w:rsidR="00885B2F" w:rsidRDefault="0088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BF28A" w14:textId="77777777" w:rsidR="009675FA" w:rsidRDefault="009675FA">
      <w:pPr>
        <w:spacing w:line="240" w:lineRule="auto"/>
      </w:pPr>
      <w:r>
        <w:separator/>
      </w:r>
    </w:p>
  </w:footnote>
  <w:footnote w:type="continuationSeparator" w:id="0">
    <w:p w14:paraId="202B24C9" w14:textId="77777777" w:rsidR="009675FA" w:rsidRDefault="009675FA">
      <w:pPr>
        <w:spacing w:line="240" w:lineRule="auto"/>
      </w:pPr>
      <w:r>
        <w:continuationSeparator/>
      </w:r>
    </w:p>
  </w:footnote>
  <w:footnote w:type="continuationNotice" w:id="1">
    <w:p w14:paraId="4E920DAF" w14:textId="77777777" w:rsidR="009675FA" w:rsidRDefault="009675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4D0A3" w14:textId="77FBAD85" w:rsidR="008B5E87" w:rsidRDefault="008B5E87">
    <w:pPr>
      <w:pStyle w:val="Header"/>
    </w:pPr>
  </w:p>
  <w:p w14:paraId="39CC0434" w14:textId="6EFA3792" w:rsidR="00F4441C" w:rsidRDefault="00702907" w:rsidP="00FA3028">
    <w:pPr>
      <w:pStyle w:val="Header"/>
      <w:tabs>
        <w:tab w:val="left" w:pos="90"/>
      </w:tabs>
    </w:pPr>
    <w:r>
      <w:rPr>
        <w:noProof/>
      </w:rPr>
      <w:drawing>
        <wp:inline distT="0" distB="0" distL="0" distR="0" wp14:anchorId="1032C0BF" wp14:editId="061917A9">
          <wp:extent cx="1579001" cy="536494"/>
          <wp:effectExtent l="0" t="0" r="2540" b="0"/>
          <wp:docPr id="1279431856"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425BED82" w:rsidR="00BE0BFA" w:rsidRDefault="00702907" w:rsidP="00BE0BFA">
    <w:pPr>
      <w:pStyle w:val="Header"/>
    </w:pPr>
    <w:r>
      <w:rPr>
        <w:noProof/>
      </w:rPr>
      <w:drawing>
        <wp:inline distT="0" distB="0" distL="0" distR="0" wp14:anchorId="5BB35FE7" wp14:editId="0B730C4B">
          <wp:extent cx="1579001" cy="536494"/>
          <wp:effectExtent l="0" t="0" r="2540" b="0"/>
          <wp:docPr id="687092787"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18C1855A" w:rsidR="00FC6EB7" w:rsidRPr="00BD5AB6" w:rsidRDefault="00FC6EB7" w:rsidP="00FC6EB7">
    <w:pPr>
      <w:pStyle w:val="Header"/>
    </w:pPr>
  </w:p>
  <w:p w14:paraId="677BC173" w14:textId="08A92D49" w:rsidR="00E1579F" w:rsidRPr="00FC6EB7" w:rsidRDefault="00E1579F" w:rsidP="00FC6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740E" w14:textId="2FF64312" w:rsidR="00866B1B" w:rsidRDefault="00885B2F">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1577C57C" wp14:editId="0A2BDBB2">
              <wp:simplePos x="0" y="0"/>
              <wp:positionH relativeFrom="page">
                <wp:posOffset>5774055</wp:posOffset>
              </wp:positionH>
              <wp:positionV relativeFrom="page">
                <wp:posOffset>180975</wp:posOffset>
              </wp:positionV>
              <wp:extent cx="1866900" cy="1371600"/>
              <wp:effectExtent l="0" t="0" r="0" b="0"/>
              <wp:wrapNone/>
              <wp:docPr id="1117596117" name="Text Box 1117596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6EB6" w14:textId="77777777" w:rsidR="00885B2F" w:rsidRPr="00283E36" w:rsidRDefault="00885B2F" w:rsidP="00885B2F">
                          <w:pPr>
                            <w:pStyle w:val="Address"/>
                            <w:rPr>
                              <w:b/>
                              <w:bCs/>
                              <w:sz w:val="16"/>
                              <w:szCs w:val="16"/>
                            </w:rPr>
                          </w:pPr>
                          <w:r w:rsidRPr="00283E36">
                            <w:rPr>
                              <w:b/>
                              <w:bCs/>
                              <w:sz w:val="16"/>
                              <w:szCs w:val="16"/>
                            </w:rPr>
                            <w:t xml:space="preserve">PKF </w:t>
                          </w:r>
                          <w:r>
                            <w:rPr>
                              <w:b/>
                              <w:bCs/>
                              <w:sz w:val="16"/>
                              <w:szCs w:val="16"/>
                            </w:rPr>
                            <w:t>Audit (Thailand) Ltd.</w:t>
                          </w:r>
                        </w:p>
                        <w:p w14:paraId="6198FBD8" w14:textId="77777777" w:rsidR="00885B2F" w:rsidRDefault="00885B2F" w:rsidP="00885B2F">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4502723F" w14:textId="77777777" w:rsidR="00885B2F" w:rsidRDefault="00885B2F" w:rsidP="00885B2F">
                          <w:pPr>
                            <w:pStyle w:val="Address"/>
                            <w:rPr>
                              <w:sz w:val="16"/>
                              <w:szCs w:val="16"/>
                            </w:rPr>
                          </w:pPr>
                          <w:r w:rsidRPr="007876EB">
                            <w:rPr>
                              <w:sz w:val="16"/>
                              <w:szCs w:val="16"/>
                            </w:rPr>
                            <w:t>+66 2108 1591</w:t>
                          </w:r>
                        </w:p>
                        <w:p w14:paraId="09E5C07E" w14:textId="77777777" w:rsidR="00885B2F" w:rsidRPr="000D128A" w:rsidRDefault="00885B2F" w:rsidP="00885B2F">
                          <w:pPr>
                            <w:pStyle w:val="Address"/>
                            <w:rPr>
                              <w:sz w:val="16"/>
                              <w:szCs w:val="16"/>
                            </w:rPr>
                          </w:pPr>
                          <w:r w:rsidRPr="00E22E90">
                            <w:rPr>
                              <w:sz w:val="16"/>
                              <w:szCs w:val="16"/>
                            </w:rPr>
                            <w:t>thailand@pkf.co.th</w:t>
                          </w:r>
                        </w:p>
                        <w:p w14:paraId="4E1660F0" w14:textId="77777777" w:rsidR="00885B2F" w:rsidRPr="000D128A" w:rsidRDefault="00885B2F" w:rsidP="00885B2F">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577C57C" id="_x0000_t202" coordsize="21600,21600" o:spt="202" path="m,l,21600r21600,l21600,xe">
              <v:stroke joinstyle="miter"/>
              <v:path gradientshapeok="t" o:connecttype="rect"/>
            </v:shapetype>
            <v:shape id="Text Box 1117596117" o:spid="_x0000_s1026" type="#_x0000_t202" style="position:absolute;margin-left:454.65pt;margin-top:14.25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" filled="f" stroked="f">
              <v:textbox inset="0,0,0,0">
                <w:txbxContent>
                  <w:p w14:paraId="24796EB6" w14:textId="77777777" w:rsidR="00885B2F" w:rsidRPr="00283E36" w:rsidRDefault="00885B2F" w:rsidP="00885B2F">
                    <w:pPr>
                      <w:pStyle w:val="Address"/>
                      <w:rPr>
                        <w:b/>
                        <w:bCs/>
                        <w:sz w:val="16"/>
                        <w:szCs w:val="16"/>
                      </w:rPr>
                    </w:pPr>
                    <w:r w:rsidRPr="00283E36">
                      <w:rPr>
                        <w:b/>
                        <w:bCs/>
                        <w:sz w:val="16"/>
                        <w:szCs w:val="16"/>
                      </w:rPr>
                      <w:t xml:space="preserve">PKF </w:t>
                    </w:r>
                    <w:r>
                      <w:rPr>
                        <w:b/>
                        <w:bCs/>
                        <w:sz w:val="16"/>
                        <w:szCs w:val="16"/>
                      </w:rPr>
                      <w:t>Audit (Thailand) Ltd.</w:t>
                    </w:r>
                  </w:p>
                  <w:p w14:paraId="6198FBD8" w14:textId="77777777" w:rsidR="00885B2F" w:rsidRDefault="00885B2F" w:rsidP="00885B2F">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4502723F" w14:textId="77777777" w:rsidR="00885B2F" w:rsidRDefault="00885B2F" w:rsidP="00885B2F">
                    <w:pPr>
                      <w:pStyle w:val="Address"/>
                      <w:rPr>
                        <w:sz w:val="16"/>
                        <w:szCs w:val="16"/>
                      </w:rPr>
                    </w:pPr>
                    <w:r w:rsidRPr="007876EB">
                      <w:rPr>
                        <w:sz w:val="16"/>
                        <w:szCs w:val="16"/>
                      </w:rPr>
                      <w:t>+66 2108 1591</w:t>
                    </w:r>
                  </w:p>
                  <w:p w14:paraId="09E5C07E" w14:textId="77777777" w:rsidR="00885B2F" w:rsidRPr="000D128A" w:rsidRDefault="00885B2F" w:rsidP="00885B2F">
                    <w:pPr>
                      <w:pStyle w:val="Address"/>
                      <w:rPr>
                        <w:sz w:val="16"/>
                        <w:szCs w:val="16"/>
                      </w:rPr>
                    </w:pPr>
                    <w:r w:rsidRPr="00E22E90">
                      <w:rPr>
                        <w:sz w:val="16"/>
                        <w:szCs w:val="16"/>
                      </w:rPr>
                      <w:t>thailand@pkf.co.th</w:t>
                    </w:r>
                  </w:p>
                  <w:p w14:paraId="4E1660F0" w14:textId="77777777" w:rsidR="00885B2F" w:rsidRPr="000D128A" w:rsidRDefault="00885B2F" w:rsidP="00885B2F">
                    <w:pPr>
                      <w:pStyle w:val="Address"/>
                      <w:rPr>
                        <w:sz w:val="16"/>
                        <w:szCs w:val="16"/>
                      </w:rPr>
                    </w:pPr>
                  </w:p>
                </w:txbxContent>
              </v:textbox>
              <w10:wrap anchorx="page" anchory="page"/>
              <w10:anchorlock/>
            </v:shape>
          </w:pict>
        </mc:Fallback>
      </mc:AlternateContent>
    </w:r>
    <w:r w:rsidR="00866B1B">
      <w:rPr>
        <w:noProof/>
      </w:rPr>
      <w:drawing>
        <wp:inline distT="0" distB="0" distL="0" distR="0" wp14:anchorId="16762A6F" wp14:editId="53CDF203">
          <wp:extent cx="1579001" cy="536494"/>
          <wp:effectExtent l="0" t="0" r="2540" b="0"/>
          <wp:docPr id="858626949"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377C06BE" w14:textId="77777777" w:rsidR="00866B1B" w:rsidRPr="00FC6EB7" w:rsidRDefault="00866B1B" w:rsidP="00FC6E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C957" w14:textId="08B259CC" w:rsidR="00885B2F" w:rsidRDefault="00885B2F">
    <w:pPr>
      <w:pStyle w:val="Header"/>
    </w:pPr>
    <w:r>
      <w:rPr>
        <w:noProof/>
      </w:rPr>
      <w:drawing>
        <wp:inline distT="0" distB="0" distL="0" distR="0" wp14:anchorId="7A9E650F" wp14:editId="3D2B9890">
          <wp:extent cx="1579001" cy="536494"/>
          <wp:effectExtent l="0" t="0" r="2540" b="0"/>
          <wp:docPr id="1005382537" name="Picture 3"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070627" name="Picture 3"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79001" cy="536494"/>
                  </a:xfrm>
                  <a:prstGeom prst="rect">
                    <a:avLst/>
                  </a:prstGeom>
                </pic:spPr>
              </pic:pic>
            </a:graphicData>
          </a:graphic>
        </wp:inline>
      </w:drawing>
    </w:r>
  </w:p>
  <w:p w14:paraId="35550212" w14:textId="77777777" w:rsidR="00885B2F" w:rsidRPr="00FC6EB7" w:rsidRDefault="00885B2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F6856"/>
    <w:multiLevelType w:val="hybridMultilevel"/>
    <w:tmpl w:val="E35275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726629"/>
    <w:multiLevelType w:val="multilevel"/>
    <w:tmpl w:val="E9363C3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F925F9"/>
    <w:multiLevelType w:val="hybridMultilevel"/>
    <w:tmpl w:val="30E4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3503D7"/>
    <w:multiLevelType w:val="hybridMultilevel"/>
    <w:tmpl w:val="1B5E6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3"/>
  </w:num>
  <w:num w:numId="2" w16cid:durableId="6172210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1984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569058">
    <w:abstractNumId w:val="2"/>
  </w:num>
  <w:num w:numId="5" w16cid:durableId="2093045343">
    <w:abstractNumId w:val="0"/>
  </w:num>
  <w:num w:numId="6" w16cid:durableId="1499734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0629"/>
    <w:rsid w:val="0000390A"/>
    <w:rsid w:val="00003CC5"/>
    <w:rsid w:val="00016866"/>
    <w:rsid w:val="00017B1D"/>
    <w:rsid w:val="000208D7"/>
    <w:rsid w:val="000234DD"/>
    <w:rsid w:val="00024C48"/>
    <w:rsid w:val="0003383D"/>
    <w:rsid w:val="00034292"/>
    <w:rsid w:val="000425CC"/>
    <w:rsid w:val="00042A0E"/>
    <w:rsid w:val="00045944"/>
    <w:rsid w:val="000463C2"/>
    <w:rsid w:val="000463D5"/>
    <w:rsid w:val="00052C19"/>
    <w:rsid w:val="00052FB2"/>
    <w:rsid w:val="00055BDD"/>
    <w:rsid w:val="000608DE"/>
    <w:rsid w:val="00060D1B"/>
    <w:rsid w:val="000613CE"/>
    <w:rsid w:val="0006200C"/>
    <w:rsid w:val="0006611B"/>
    <w:rsid w:val="00066FBA"/>
    <w:rsid w:val="00070397"/>
    <w:rsid w:val="00071BD2"/>
    <w:rsid w:val="000720B4"/>
    <w:rsid w:val="00072A1D"/>
    <w:rsid w:val="00072A64"/>
    <w:rsid w:val="000730BC"/>
    <w:rsid w:val="00074130"/>
    <w:rsid w:val="000744B6"/>
    <w:rsid w:val="0007682D"/>
    <w:rsid w:val="00081D56"/>
    <w:rsid w:val="000853EC"/>
    <w:rsid w:val="0008678E"/>
    <w:rsid w:val="000945FC"/>
    <w:rsid w:val="000962DA"/>
    <w:rsid w:val="00097365"/>
    <w:rsid w:val="000A1C0C"/>
    <w:rsid w:val="000A299F"/>
    <w:rsid w:val="000A4357"/>
    <w:rsid w:val="000A536E"/>
    <w:rsid w:val="000A5822"/>
    <w:rsid w:val="000B0057"/>
    <w:rsid w:val="000B3B9F"/>
    <w:rsid w:val="000C3B1B"/>
    <w:rsid w:val="000C5BFF"/>
    <w:rsid w:val="000C6D6F"/>
    <w:rsid w:val="000D04C6"/>
    <w:rsid w:val="000D128A"/>
    <w:rsid w:val="000D31EC"/>
    <w:rsid w:val="000D469A"/>
    <w:rsid w:val="000D491F"/>
    <w:rsid w:val="000D4986"/>
    <w:rsid w:val="000D62D9"/>
    <w:rsid w:val="000D729A"/>
    <w:rsid w:val="000E1791"/>
    <w:rsid w:val="000E28E0"/>
    <w:rsid w:val="000E2F30"/>
    <w:rsid w:val="000E52CD"/>
    <w:rsid w:val="000E53B9"/>
    <w:rsid w:val="000E6A73"/>
    <w:rsid w:val="000F0522"/>
    <w:rsid w:val="000F23A5"/>
    <w:rsid w:val="0010146F"/>
    <w:rsid w:val="001027E8"/>
    <w:rsid w:val="00103872"/>
    <w:rsid w:val="0011237A"/>
    <w:rsid w:val="001140B7"/>
    <w:rsid w:val="0011504C"/>
    <w:rsid w:val="00115501"/>
    <w:rsid w:val="0012004F"/>
    <w:rsid w:val="00121431"/>
    <w:rsid w:val="001232CE"/>
    <w:rsid w:val="00124167"/>
    <w:rsid w:val="001242F3"/>
    <w:rsid w:val="00124ACF"/>
    <w:rsid w:val="00124F4B"/>
    <w:rsid w:val="00125FDB"/>
    <w:rsid w:val="00127907"/>
    <w:rsid w:val="00132733"/>
    <w:rsid w:val="001334E4"/>
    <w:rsid w:val="00134466"/>
    <w:rsid w:val="001362E3"/>
    <w:rsid w:val="0013785A"/>
    <w:rsid w:val="00141116"/>
    <w:rsid w:val="00144AD2"/>
    <w:rsid w:val="001465BB"/>
    <w:rsid w:val="00151755"/>
    <w:rsid w:val="00153ACD"/>
    <w:rsid w:val="00154801"/>
    <w:rsid w:val="00154F44"/>
    <w:rsid w:val="00156AF5"/>
    <w:rsid w:val="001620EB"/>
    <w:rsid w:val="0016496C"/>
    <w:rsid w:val="001708D0"/>
    <w:rsid w:val="0017236F"/>
    <w:rsid w:val="001738B1"/>
    <w:rsid w:val="00173F72"/>
    <w:rsid w:val="00174240"/>
    <w:rsid w:val="001748D0"/>
    <w:rsid w:val="00176833"/>
    <w:rsid w:val="001779CA"/>
    <w:rsid w:val="00177BE0"/>
    <w:rsid w:val="001825D6"/>
    <w:rsid w:val="00184874"/>
    <w:rsid w:val="00186433"/>
    <w:rsid w:val="001866FC"/>
    <w:rsid w:val="00186CD1"/>
    <w:rsid w:val="0019096D"/>
    <w:rsid w:val="00190BF0"/>
    <w:rsid w:val="00191403"/>
    <w:rsid w:val="001A0994"/>
    <w:rsid w:val="001A3724"/>
    <w:rsid w:val="001A4EBD"/>
    <w:rsid w:val="001A58C8"/>
    <w:rsid w:val="001A5B55"/>
    <w:rsid w:val="001A5C02"/>
    <w:rsid w:val="001B1287"/>
    <w:rsid w:val="001B167E"/>
    <w:rsid w:val="001B2B27"/>
    <w:rsid w:val="001B3BD6"/>
    <w:rsid w:val="001C253D"/>
    <w:rsid w:val="001C3449"/>
    <w:rsid w:val="001C353E"/>
    <w:rsid w:val="001C47F8"/>
    <w:rsid w:val="001C5459"/>
    <w:rsid w:val="001C6A37"/>
    <w:rsid w:val="001D25B9"/>
    <w:rsid w:val="001D30D4"/>
    <w:rsid w:val="001D50A9"/>
    <w:rsid w:val="001D5787"/>
    <w:rsid w:val="001D5BCF"/>
    <w:rsid w:val="001D6970"/>
    <w:rsid w:val="001D7E8D"/>
    <w:rsid w:val="001E0917"/>
    <w:rsid w:val="001E38DD"/>
    <w:rsid w:val="001E7B56"/>
    <w:rsid w:val="001F0B45"/>
    <w:rsid w:val="001F38A1"/>
    <w:rsid w:val="001F6184"/>
    <w:rsid w:val="001F6EF2"/>
    <w:rsid w:val="00200FBC"/>
    <w:rsid w:val="00202298"/>
    <w:rsid w:val="00202574"/>
    <w:rsid w:val="00204E79"/>
    <w:rsid w:val="00207367"/>
    <w:rsid w:val="002079BD"/>
    <w:rsid w:val="00211B96"/>
    <w:rsid w:val="00211F76"/>
    <w:rsid w:val="002179D6"/>
    <w:rsid w:val="00220666"/>
    <w:rsid w:val="002231EB"/>
    <w:rsid w:val="002257D2"/>
    <w:rsid w:val="00230CEE"/>
    <w:rsid w:val="002310D0"/>
    <w:rsid w:val="0023332D"/>
    <w:rsid w:val="00233F0E"/>
    <w:rsid w:val="002351A7"/>
    <w:rsid w:val="00235E36"/>
    <w:rsid w:val="00235FA4"/>
    <w:rsid w:val="00240298"/>
    <w:rsid w:val="0024148F"/>
    <w:rsid w:val="00244A53"/>
    <w:rsid w:val="00245E65"/>
    <w:rsid w:val="0024659C"/>
    <w:rsid w:val="00246C24"/>
    <w:rsid w:val="00250BAA"/>
    <w:rsid w:val="00251C3D"/>
    <w:rsid w:val="00253E79"/>
    <w:rsid w:val="00253FF1"/>
    <w:rsid w:val="00256216"/>
    <w:rsid w:val="002577C5"/>
    <w:rsid w:val="002605AB"/>
    <w:rsid w:val="002637E2"/>
    <w:rsid w:val="00264DE0"/>
    <w:rsid w:val="00265253"/>
    <w:rsid w:val="00265B40"/>
    <w:rsid w:val="0027194C"/>
    <w:rsid w:val="00273B0F"/>
    <w:rsid w:val="00274496"/>
    <w:rsid w:val="0027613A"/>
    <w:rsid w:val="00277046"/>
    <w:rsid w:val="00282806"/>
    <w:rsid w:val="00283E36"/>
    <w:rsid w:val="00283F74"/>
    <w:rsid w:val="00285A41"/>
    <w:rsid w:val="002875B5"/>
    <w:rsid w:val="00290616"/>
    <w:rsid w:val="002907E2"/>
    <w:rsid w:val="00290CC9"/>
    <w:rsid w:val="002927C5"/>
    <w:rsid w:val="002A367E"/>
    <w:rsid w:val="002A4C70"/>
    <w:rsid w:val="002A5D9B"/>
    <w:rsid w:val="002A5ED1"/>
    <w:rsid w:val="002A7FF3"/>
    <w:rsid w:val="002B0F3A"/>
    <w:rsid w:val="002B188D"/>
    <w:rsid w:val="002B33F3"/>
    <w:rsid w:val="002B4785"/>
    <w:rsid w:val="002C42AA"/>
    <w:rsid w:val="002C59F9"/>
    <w:rsid w:val="002C635A"/>
    <w:rsid w:val="002D0CAF"/>
    <w:rsid w:val="002D1029"/>
    <w:rsid w:val="002D2B40"/>
    <w:rsid w:val="002D4FA7"/>
    <w:rsid w:val="002D5818"/>
    <w:rsid w:val="002D5E8B"/>
    <w:rsid w:val="002D6FAB"/>
    <w:rsid w:val="002E2D3E"/>
    <w:rsid w:val="002E3A96"/>
    <w:rsid w:val="002E49E2"/>
    <w:rsid w:val="002E682A"/>
    <w:rsid w:val="002E6EBA"/>
    <w:rsid w:val="002F0F28"/>
    <w:rsid w:val="002F1E45"/>
    <w:rsid w:val="002F2075"/>
    <w:rsid w:val="002F35B4"/>
    <w:rsid w:val="002F4042"/>
    <w:rsid w:val="002F5414"/>
    <w:rsid w:val="002F5CC8"/>
    <w:rsid w:val="002F648B"/>
    <w:rsid w:val="00300433"/>
    <w:rsid w:val="00302C28"/>
    <w:rsid w:val="0030607A"/>
    <w:rsid w:val="003061F2"/>
    <w:rsid w:val="00307B88"/>
    <w:rsid w:val="00307CD1"/>
    <w:rsid w:val="0031144E"/>
    <w:rsid w:val="00311B63"/>
    <w:rsid w:val="003125FD"/>
    <w:rsid w:val="0031383F"/>
    <w:rsid w:val="00313D2A"/>
    <w:rsid w:val="00315AB9"/>
    <w:rsid w:val="00316B6E"/>
    <w:rsid w:val="003174A3"/>
    <w:rsid w:val="0031761C"/>
    <w:rsid w:val="00320CD2"/>
    <w:rsid w:val="0032156E"/>
    <w:rsid w:val="00321F41"/>
    <w:rsid w:val="00323D84"/>
    <w:rsid w:val="00326700"/>
    <w:rsid w:val="003272B3"/>
    <w:rsid w:val="00331F52"/>
    <w:rsid w:val="0033588B"/>
    <w:rsid w:val="00336169"/>
    <w:rsid w:val="00336D07"/>
    <w:rsid w:val="003404A3"/>
    <w:rsid w:val="00341FF4"/>
    <w:rsid w:val="00342470"/>
    <w:rsid w:val="00343B4A"/>
    <w:rsid w:val="00343E06"/>
    <w:rsid w:val="003450DC"/>
    <w:rsid w:val="003471AB"/>
    <w:rsid w:val="00352DA5"/>
    <w:rsid w:val="00357A6B"/>
    <w:rsid w:val="00361B31"/>
    <w:rsid w:val="00364E12"/>
    <w:rsid w:val="0036747E"/>
    <w:rsid w:val="00371781"/>
    <w:rsid w:val="00373817"/>
    <w:rsid w:val="003739FC"/>
    <w:rsid w:val="00376D5F"/>
    <w:rsid w:val="00377583"/>
    <w:rsid w:val="00381638"/>
    <w:rsid w:val="003828C3"/>
    <w:rsid w:val="0038314B"/>
    <w:rsid w:val="00385863"/>
    <w:rsid w:val="00394B19"/>
    <w:rsid w:val="00395A88"/>
    <w:rsid w:val="0039670F"/>
    <w:rsid w:val="00396FC2"/>
    <w:rsid w:val="0039798E"/>
    <w:rsid w:val="003A057B"/>
    <w:rsid w:val="003A0EB4"/>
    <w:rsid w:val="003A14CF"/>
    <w:rsid w:val="003A1E69"/>
    <w:rsid w:val="003A3AFC"/>
    <w:rsid w:val="003A5C05"/>
    <w:rsid w:val="003B00CE"/>
    <w:rsid w:val="003B1F49"/>
    <w:rsid w:val="003B3B17"/>
    <w:rsid w:val="003B4DAE"/>
    <w:rsid w:val="003C340E"/>
    <w:rsid w:val="003C4F5A"/>
    <w:rsid w:val="003C5B00"/>
    <w:rsid w:val="003C6F8F"/>
    <w:rsid w:val="003C736D"/>
    <w:rsid w:val="003C73DE"/>
    <w:rsid w:val="003C7564"/>
    <w:rsid w:val="003C77C2"/>
    <w:rsid w:val="003D0CFC"/>
    <w:rsid w:val="003D426C"/>
    <w:rsid w:val="003D5939"/>
    <w:rsid w:val="003D7DE5"/>
    <w:rsid w:val="003E032F"/>
    <w:rsid w:val="003E1243"/>
    <w:rsid w:val="003E1BBE"/>
    <w:rsid w:val="003E278E"/>
    <w:rsid w:val="003E3205"/>
    <w:rsid w:val="003E7186"/>
    <w:rsid w:val="003F6129"/>
    <w:rsid w:val="003F733A"/>
    <w:rsid w:val="003F7F7B"/>
    <w:rsid w:val="004038AB"/>
    <w:rsid w:val="00406129"/>
    <w:rsid w:val="00406E09"/>
    <w:rsid w:val="0040751C"/>
    <w:rsid w:val="004105D9"/>
    <w:rsid w:val="0041389C"/>
    <w:rsid w:val="004152D4"/>
    <w:rsid w:val="00415C59"/>
    <w:rsid w:val="00416051"/>
    <w:rsid w:val="00416170"/>
    <w:rsid w:val="004174C9"/>
    <w:rsid w:val="0041751E"/>
    <w:rsid w:val="00420C26"/>
    <w:rsid w:val="00420EC0"/>
    <w:rsid w:val="0042187C"/>
    <w:rsid w:val="004223F0"/>
    <w:rsid w:val="00422984"/>
    <w:rsid w:val="00425F82"/>
    <w:rsid w:val="004273D2"/>
    <w:rsid w:val="004278C5"/>
    <w:rsid w:val="00430568"/>
    <w:rsid w:val="00432555"/>
    <w:rsid w:val="00433526"/>
    <w:rsid w:val="00433644"/>
    <w:rsid w:val="00433A98"/>
    <w:rsid w:val="00433DAE"/>
    <w:rsid w:val="0043466D"/>
    <w:rsid w:val="00434C57"/>
    <w:rsid w:val="00436664"/>
    <w:rsid w:val="00445876"/>
    <w:rsid w:val="00447628"/>
    <w:rsid w:val="00453D19"/>
    <w:rsid w:val="004546E4"/>
    <w:rsid w:val="00456D32"/>
    <w:rsid w:val="00457728"/>
    <w:rsid w:val="004577DB"/>
    <w:rsid w:val="00457A3F"/>
    <w:rsid w:val="004608B0"/>
    <w:rsid w:val="00462CE5"/>
    <w:rsid w:val="00464607"/>
    <w:rsid w:val="00467620"/>
    <w:rsid w:val="004700D8"/>
    <w:rsid w:val="00471E44"/>
    <w:rsid w:val="0047395A"/>
    <w:rsid w:val="004740CC"/>
    <w:rsid w:val="0047413F"/>
    <w:rsid w:val="00477E55"/>
    <w:rsid w:val="0048102D"/>
    <w:rsid w:val="00482A51"/>
    <w:rsid w:val="00482CD2"/>
    <w:rsid w:val="0048450C"/>
    <w:rsid w:val="00485EAD"/>
    <w:rsid w:val="004861AB"/>
    <w:rsid w:val="004873F1"/>
    <w:rsid w:val="00490643"/>
    <w:rsid w:val="00490D00"/>
    <w:rsid w:val="0049166E"/>
    <w:rsid w:val="00492756"/>
    <w:rsid w:val="00493806"/>
    <w:rsid w:val="00493C2D"/>
    <w:rsid w:val="00495E71"/>
    <w:rsid w:val="00495F75"/>
    <w:rsid w:val="004A26C2"/>
    <w:rsid w:val="004A42A7"/>
    <w:rsid w:val="004A43FD"/>
    <w:rsid w:val="004A478B"/>
    <w:rsid w:val="004A6FDB"/>
    <w:rsid w:val="004A7661"/>
    <w:rsid w:val="004A7F89"/>
    <w:rsid w:val="004B035D"/>
    <w:rsid w:val="004B0BF2"/>
    <w:rsid w:val="004B1F9C"/>
    <w:rsid w:val="004B48AF"/>
    <w:rsid w:val="004B4F2D"/>
    <w:rsid w:val="004B6748"/>
    <w:rsid w:val="004C0C03"/>
    <w:rsid w:val="004C18B5"/>
    <w:rsid w:val="004C1A11"/>
    <w:rsid w:val="004C4FE3"/>
    <w:rsid w:val="004C5142"/>
    <w:rsid w:val="004C5BBF"/>
    <w:rsid w:val="004D04B3"/>
    <w:rsid w:val="004D3DFC"/>
    <w:rsid w:val="004D46A5"/>
    <w:rsid w:val="004D6CEA"/>
    <w:rsid w:val="004D754F"/>
    <w:rsid w:val="004D7F8F"/>
    <w:rsid w:val="004E134B"/>
    <w:rsid w:val="004E1E29"/>
    <w:rsid w:val="004E233D"/>
    <w:rsid w:val="004E2867"/>
    <w:rsid w:val="004E73B3"/>
    <w:rsid w:val="004F0819"/>
    <w:rsid w:val="004F0E23"/>
    <w:rsid w:val="004F20C5"/>
    <w:rsid w:val="004F68B8"/>
    <w:rsid w:val="00500533"/>
    <w:rsid w:val="00502D05"/>
    <w:rsid w:val="00503544"/>
    <w:rsid w:val="0050370F"/>
    <w:rsid w:val="00503EC9"/>
    <w:rsid w:val="005061E4"/>
    <w:rsid w:val="005070C2"/>
    <w:rsid w:val="00510B8A"/>
    <w:rsid w:val="00512C89"/>
    <w:rsid w:val="00514023"/>
    <w:rsid w:val="00514D22"/>
    <w:rsid w:val="00515980"/>
    <w:rsid w:val="0051609C"/>
    <w:rsid w:val="00524D91"/>
    <w:rsid w:val="00526500"/>
    <w:rsid w:val="0052742F"/>
    <w:rsid w:val="005274BE"/>
    <w:rsid w:val="0053043A"/>
    <w:rsid w:val="00532D2B"/>
    <w:rsid w:val="005347EF"/>
    <w:rsid w:val="00537023"/>
    <w:rsid w:val="0053702E"/>
    <w:rsid w:val="005370DF"/>
    <w:rsid w:val="0054242B"/>
    <w:rsid w:val="00543192"/>
    <w:rsid w:val="0054355F"/>
    <w:rsid w:val="00546110"/>
    <w:rsid w:val="00547E22"/>
    <w:rsid w:val="0055067F"/>
    <w:rsid w:val="00550D90"/>
    <w:rsid w:val="00551543"/>
    <w:rsid w:val="00551549"/>
    <w:rsid w:val="0055348E"/>
    <w:rsid w:val="00554550"/>
    <w:rsid w:val="00554E91"/>
    <w:rsid w:val="0055743E"/>
    <w:rsid w:val="00557578"/>
    <w:rsid w:val="005606FE"/>
    <w:rsid w:val="005633E9"/>
    <w:rsid w:val="005645D2"/>
    <w:rsid w:val="00571C8E"/>
    <w:rsid w:val="005742E1"/>
    <w:rsid w:val="0057796E"/>
    <w:rsid w:val="00587D4E"/>
    <w:rsid w:val="00587F79"/>
    <w:rsid w:val="00592539"/>
    <w:rsid w:val="00594757"/>
    <w:rsid w:val="00595A15"/>
    <w:rsid w:val="005A6668"/>
    <w:rsid w:val="005A7692"/>
    <w:rsid w:val="005B02D5"/>
    <w:rsid w:val="005B0C0D"/>
    <w:rsid w:val="005B13A0"/>
    <w:rsid w:val="005C01A5"/>
    <w:rsid w:val="005C0691"/>
    <w:rsid w:val="005C0F03"/>
    <w:rsid w:val="005C26A2"/>
    <w:rsid w:val="005C2963"/>
    <w:rsid w:val="005C4557"/>
    <w:rsid w:val="005C61D5"/>
    <w:rsid w:val="005C6560"/>
    <w:rsid w:val="005D119E"/>
    <w:rsid w:val="005D175E"/>
    <w:rsid w:val="005D2674"/>
    <w:rsid w:val="005D2E84"/>
    <w:rsid w:val="005D4066"/>
    <w:rsid w:val="005D43AE"/>
    <w:rsid w:val="005D50C5"/>
    <w:rsid w:val="005D5696"/>
    <w:rsid w:val="005D570A"/>
    <w:rsid w:val="005D66A6"/>
    <w:rsid w:val="005E1534"/>
    <w:rsid w:val="005E1F20"/>
    <w:rsid w:val="005E2AC2"/>
    <w:rsid w:val="005E38CF"/>
    <w:rsid w:val="005E44FB"/>
    <w:rsid w:val="005E6896"/>
    <w:rsid w:val="005E7C63"/>
    <w:rsid w:val="005F4795"/>
    <w:rsid w:val="005F48BC"/>
    <w:rsid w:val="005F683F"/>
    <w:rsid w:val="005F7BFB"/>
    <w:rsid w:val="005F7D7D"/>
    <w:rsid w:val="00603C44"/>
    <w:rsid w:val="00611AB4"/>
    <w:rsid w:val="006160EE"/>
    <w:rsid w:val="006168DB"/>
    <w:rsid w:val="0062096C"/>
    <w:rsid w:val="00627465"/>
    <w:rsid w:val="006274FB"/>
    <w:rsid w:val="006303DC"/>
    <w:rsid w:val="00630D8C"/>
    <w:rsid w:val="0063260E"/>
    <w:rsid w:val="00632C76"/>
    <w:rsid w:val="00634D94"/>
    <w:rsid w:val="0063554D"/>
    <w:rsid w:val="00636F6B"/>
    <w:rsid w:val="006415F2"/>
    <w:rsid w:val="0064314A"/>
    <w:rsid w:val="00643372"/>
    <w:rsid w:val="00644AB3"/>
    <w:rsid w:val="00644DCF"/>
    <w:rsid w:val="00646B1D"/>
    <w:rsid w:val="00652208"/>
    <w:rsid w:val="00652AF0"/>
    <w:rsid w:val="0065318A"/>
    <w:rsid w:val="00653B26"/>
    <w:rsid w:val="0065461E"/>
    <w:rsid w:val="00656265"/>
    <w:rsid w:val="006569C5"/>
    <w:rsid w:val="00657238"/>
    <w:rsid w:val="006574CE"/>
    <w:rsid w:val="00657B32"/>
    <w:rsid w:val="00657EEC"/>
    <w:rsid w:val="0066098D"/>
    <w:rsid w:val="00664EC8"/>
    <w:rsid w:val="00666FE5"/>
    <w:rsid w:val="00670547"/>
    <w:rsid w:val="00671B92"/>
    <w:rsid w:val="00671C2C"/>
    <w:rsid w:val="00671D30"/>
    <w:rsid w:val="00672048"/>
    <w:rsid w:val="00672555"/>
    <w:rsid w:val="00675E22"/>
    <w:rsid w:val="00677071"/>
    <w:rsid w:val="00680687"/>
    <w:rsid w:val="00680F33"/>
    <w:rsid w:val="00684E46"/>
    <w:rsid w:val="006858B7"/>
    <w:rsid w:val="00685BD2"/>
    <w:rsid w:val="00687729"/>
    <w:rsid w:val="00690C92"/>
    <w:rsid w:val="00691461"/>
    <w:rsid w:val="00691BDF"/>
    <w:rsid w:val="006949E3"/>
    <w:rsid w:val="00696B10"/>
    <w:rsid w:val="00696D3B"/>
    <w:rsid w:val="00697176"/>
    <w:rsid w:val="0069776D"/>
    <w:rsid w:val="006A18BC"/>
    <w:rsid w:val="006A2AA7"/>
    <w:rsid w:val="006A532C"/>
    <w:rsid w:val="006A5E26"/>
    <w:rsid w:val="006A6A2F"/>
    <w:rsid w:val="006B345E"/>
    <w:rsid w:val="006B4F7B"/>
    <w:rsid w:val="006B5BFA"/>
    <w:rsid w:val="006C02E2"/>
    <w:rsid w:val="006C40C6"/>
    <w:rsid w:val="006C63C5"/>
    <w:rsid w:val="006C6592"/>
    <w:rsid w:val="006D1E42"/>
    <w:rsid w:val="006D375B"/>
    <w:rsid w:val="006D4801"/>
    <w:rsid w:val="006D4E26"/>
    <w:rsid w:val="006D77D9"/>
    <w:rsid w:val="006E401C"/>
    <w:rsid w:val="006E40C1"/>
    <w:rsid w:val="006E577B"/>
    <w:rsid w:val="006F26E6"/>
    <w:rsid w:val="006F303C"/>
    <w:rsid w:val="006F7BE5"/>
    <w:rsid w:val="006F7CBB"/>
    <w:rsid w:val="007002BA"/>
    <w:rsid w:val="00702907"/>
    <w:rsid w:val="00702AAD"/>
    <w:rsid w:val="00705280"/>
    <w:rsid w:val="00712687"/>
    <w:rsid w:val="007126F3"/>
    <w:rsid w:val="00712D57"/>
    <w:rsid w:val="007130A8"/>
    <w:rsid w:val="0071316A"/>
    <w:rsid w:val="0071603A"/>
    <w:rsid w:val="007171C3"/>
    <w:rsid w:val="00717757"/>
    <w:rsid w:val="00720F67"/>
    <w:rsid w:val="00722473"/>
    <w:rsid w:val="00724539"/>
    <w:rsid w:val="007245CC"/>
    <w:rsid w:val="0072476B"/>
    <w:rsid w:val="00727FCA"/>
    <w:rsid w:val="00730D7A"/>
    <w:rsid w:val="00732AE1"/>
    <w:rsid w:val="00733F49"/>
    <w:rsid w:val="0073433D"/>
    <w:rsid w:val="00735021"/>
    <w:rsid w:val="007350B5"/>
    <w:rsid w:val="0073533F"/>
    <w:rsid w:val="00741D77"/>
    <w:rsid w:val="007420F7"/>
    <w:rsid w:val="00743A07"/>
    <w:rsid w:val="00746613"/>
    <w:rsid w:val="007474DC"/>
    <w:rsid w:val="0074771E"/>
    <w:rsid w:val="007554BA"/>
    <w:rsid w:val="00756BD0"/>
    <w:rsid w:val="00757BF5"/>
    <w:rsid w:val="007607A1"/>
    <w:rsid w:val="007635B9"/>
    <w:rsid w:val="00763C48"/>
    <w:rsid w:val="00764030"/>
    <w:rsid w:val="007644D8"/>
    <w:rsid w:val="00764B55"/>
    <w:rsid w:val="00764FCC"/>
    <w:rsid w:val="00766E01"/>
    <w:rsid w:val="007675FD"/>
    <w:rsid w:val="0076794F"/>
    <w:rsid w:val="00770EC1"/>
    <w:rsid w:val="00771384"/>
    <w:rsid w:val="007744EB"/>
    <w:rsid w:val="00775497"/>
    <w:rsid w:val="00776005"/>
    <w:rsid w:val="00777F4B"/>
    <w:rsid w:val="00785DB3"/>
    <w:rsid w:val="0078753A"/>
    <w:rsid w:val="007876EB"/>
    <w:rsid w:val="00791B1F"/>
    <w:rsid w:val="007924B8"/>
    <w:rsid w:val="00792504"/>
    <w:rsid w:val="00792CCC"/>
    <w:rsid w:val="00794415"/>
    <w:rsid w:val="007945C1"/>
    <w:rsid w:val="00794ED2"/>
    <w:rsid w:val="007964CC"/>
    <w:rsid w:val="007A0651"/>
    <w:rsid w:val="007A085F"/>
    <w:rsid w:val="007A1BC6"/>
    <w:rsid w:val="007A2865"/>
    <w:rsid w:val="007A35CF"/>
    <w:rsid w:val="007A4280"/>
    <w:rsid w:val="007A7AA7"/>
    <w:rsid w:val="007B0C8F"/>
    <w:rsid w:val="007B4B4E"/>
    <w:rsid w:val="007B520F"/>
    <w:rsid w:val="007B5F05"/>
    <w:rsid w:val="007B7941"/>
    <w:rsid w:val="007B799B"/>
    <w:rsid w:val="007B7F4B"/>
    <w:rsid w:val="007C1616"/>
    <w:rsid w:val="007C23F5"/>
    <w:rsid w:val="007C277D"/>
    <w:rsid w:val="007C2E1C"/>
    <w:rsid w:val="007C683B"/>
    <w:rsid w:val="007D7152"/>
    <w:rsid w:val="007D739B"/>
    <w:rsid w:val="007D790D"/>
    <w:rsid w:val="007E2470"/>
    <w:rsid w:val="007E3CCB"/>
    <w:rsid w:val="007E4F21"/>
    <w:rsid w:val="007E5727"/>
    <w:rsid w:val="007F0E9A"/>
    <w:rsid w:val="008005DA"/>
    <w:rsid w:val="00801667"/>
    <w:rsid w:val="00804392"/>
    <w:rsid w:val="008057AC"/>
    <w:rsid w:val="00807FC3"/>
    <w:rsid w:val="00810173"/>
    <w:rsid w:val="00812A25"/>
    <w:rsid w:val="00813807"/>
    <w:rsid w:val="008148B5"/>
    <w:rsid w:val="00815CD1"/>
    <w:rsid w:val="00817028"/>
    <w:rsid w:val="0082062E"/>
    <w:rsid w:val="008229A0"/>
    <w:rsid w:val="00826239"/>
    <w:rsid w:val="008279B7"/>
    <w:rsid w:val="0083103C"/>
    <w:rsid w:val="00832C6A"/>
    <w:rsid w:val="00832E05"/>
    <w:rsid w:val="00834AFB"/>
    <w:rsid w:val="008377B2"/>
    <w:rsid w:val="008378E0"/>
    <w:rsid w:val="008408C0"/>
    <w:rsid w:val="00840A4C"/>
    <w:rsid w:val="008418CB"/>
    <w:rsid w:val="008439C8"/>
    <w:rsid w:val="00853594"/>
    <w:rsid w:val="00854A37"/>
    <w:rsid w:val="00854B6B"/>
    <w:rsid w:val="00856BB7"/>
    <w:rsid w:val="00865262"/>
    <w:rsid w:val="00866B1B"/>
    <w:rsid w:val="0087001A"/>
    <w:rsid w:val="00875104"/>
    <w:rsid w:val="0087577B"/>
    <w:rsid w:val="00876757"/>
    <w:rsid w:val="008823EA"/>
    <w:rsid w:val="00885500"/>
    <w:rsid w:val="00885B2F"/>
    <w:rsid w:val="00885CAF"/>
    <w:rsid w:val="008874EE"/>
    <w:rsid w:val="00891E64"/>
    <w:rsid w:val="008930DC"/>
    <w:rsid w:val="008943A0"/>
    <w:rsid w:val="008A2295"/>
    <w:rsid w:val="008A77BC"/>
    <w:rsid w:val="008B229A"/>
    <w:rsid w:val="008B2930"/>
    <w:rsid w:val="008B48F3"/>
    <w:rsid w:val="008B57D5"/>
    <w:rsid w:val="008B5E87"/>
    <w:rsid w:val="008B6AB4"/>
    <w:rsid w:val="008C0110"/>
    <w:rsid w:val="008C08EA"/>
    <w:rsid w:val="008C0C82"/>
    <w:rsid w:val="008C0CC4"/>
    <w:rsid w:val="008C0CF3"/>
    <w:rsid w:val="008C65FD"/>
    <w:rsid w:val="008C7470"/>
    <w:rsid w:val="008C7472"/>
    <w:rsid w:val="008D1C62"/>
    <w:rsid w:val="008D32CD"/>
    <w:rsid w:val="008D5D35"/>
    <w:rsid w:val="008D6A3C"/>
    <w:rsid w:val="008D7792"/>
    <w:rsid w:val="008E0A98"/>
    <w:rsid w:val="008E26FE"/>
    <w:rsid w:val="008E2D4E"/>
    <w:rsid w:val="008E315F"/>
    <w:rsid w:val="008E3F7D"/>
    <w:rsid w:val="008E7281"/>
    <w:rsid w:val="008E76C2"/>
    <w:rsid w:val="008F0D79"/>
    <w:rsid w:val="008F1A9B"/>
    <w:rsid w:val="00901D8F"/>
    <w:rsid w:val="009031FF"/>
    <w:rsid w:val="009043B9"/>
    <w:rsid w:val="009060E7"/>
    <w:rsid w:val="0090611D"/>
    <w:rsid w:val="0091301E"/>
    <w:rsid w:val="00915511"/>
    <w:rsid w:val="00915D7D"/>
    <w:rsid w:val="00922942"/>
    <w:rsid w:val="009238C6"/>
    <w:rsid w:val="009244A2"/>
    <w:rsid w:val="009252D3"/>
    <w:rsid w:val="009263AB"/>
    <w:rsid w:val="00926B94"/>
    <w:rsid w:val="00926FFE"/>
    <w:rsid w:val="00930E92"/>
    <w:rsid w:val="00931628"/>
    <w:rsid w:val="00934082"/>
    <w:rsid w:val="00934483"/>
    <w:rsid w:val="00934859"/>
    <w:rsid w:val="0093516E"/>
    <w:rsid w:val="00936380"/>
    <w:rsid w:val="009369DB"/>
    <w:rsid w:val="009414BC"/>
    <w:rsid w:val="009436E1"/>
    <w:rsid w:val="00943D4D"/>
    <w:rsid w:val="00944A24"/>
    <w:rsid w:val="00944E1C"/>
    <w:rsid w:val="00945F83"/>
    <w:rsid w:val="0095235B"/>
    <w:rsid w:val="00953697"/>
    <w:rsid w:val="00953BC1"/>
    <w:rsid w:val="0095612D"/>
    <w:rsid w:val="00957379"/>
    <w:rsid w:val="00962BEC"/>
    <w:rsid w:val="00963EA1"/>
    <w:rsid w:val="00964594"/>
    <w:rsid w:val="009651F5"/>
    <w:rsid w:val="0096590C"/>
    <w:rsid w:val="00966C86"/>
    <w:rsid w:val="009675FA"/>
    <w:rsid w:val="00970D2A"/>
    <w:rsid w:val="00971A2B"/>
    <w:rsid w:val="0097456A"/>
    <w:rsid w:val="009754E8"/>
    <w:rsid w:val="00975671"/>
    <w:rsid w:val="009760BF"/>
    <w:rsid w:val="00980370"/>
    <w:rsid w:val="00980C84"/>
    <w:rsid w:val="00981C7E"/>
    <w:rsid w:val="00982715"/>
    <w:rsid w:val="00982BCC"/>
    <w:rsid w:val="00983F87"/>
    <w:rsid w:val="0098440C"/>
    <w:rsid w:val="00987079"/>
    <w:rsid w:val="009873FB"/>
    <w:rsid w:val="00987490"/>
    <w:rsid w:val="0099025E"/>
    <w:rsid w:val="00991721"/>
    <w:rsid w:val="00991890"/>
    <w:rsid w:val="00992A7A"/>
    <w:rsid w:val="009932A6"/>
    <w:rsid w:val="009939E4"/>
    <w:rsid w:val="0099565B"/>
    <w:rsid w:val="0099578A"/>
    <w:rsid w:val="009966F0"/>
    <w:rsid w:val="00997014"/>
    <w:rsid w:val="009A0760"/>
    <w:rsid w:val="009A1827"/>
    <w:rsid w:val="009A3271"/>
    <w:rsid w:val="009A6BFD"/>
    <w:rsid w:val="009A7156"/>
    <w:rsid w:val="009A79C1"/>
    <w:rsid w:val="009B083C"/>
    <w:rsid w:val="009B0AD2"/>
    <w:rsid w:val="009B1370"/>
    <w:rsid w:val="009B3C7A"/>
    <w:rsid w:val="009B4739"/>
    <w:rsid w:val="009B5F9D"/>
    <w:rsid w:val="009B6025"/>
    <w:rsid w:val="009C0E40"/>
    <w:rsid w:val="009C0F7A"/>
    <w:rsid w:val="009C43FE"/>
    <w:rsid w:val="009C63E8"/>
    <w:rsid w:val="009D0105"/>
    <w:rsid w:val="009D1889"/>
    <w:rsid w:val="009D318E"/>
    <w:rsid w:val="009D41C9"/>
    <w:rsid w:val="009D504E"/>
    <w:rsid w:val="009D522D"/>
    <w:rsid w:val="009D6972"/>
    <w:rsid w:val="009D69E4"/>
    <w:rsid w:val="009D7D2B"/>
    <w:rsid w:val="009E0F82"/>
    <w:rsid w:val="009E21B9"/>
    <w:rsid w:val="009E505E"/>
    <w:rsid w:val="009E5B2B"/>
    <w:rsid w:val="009E61EC"/>
    <w:rsid w:val="009F3079"/>
    <w:rsid w:val="009F37FF"/>
    <w:rsid w:val="00A0035D"/>
    <w:rsid w:val="00A00A7B"/>
    <w:rsid w:val="00A01306"/>
    <w:rsid w:val="00A01B34"/>
    <w:rsid w:val="00A02BAD"/>
    <w:rsid w:val="00A02FF2"/>
    <w:rsid w:val="00A03E69"/>
    <w:rsid w:val="00A04571"/>
    <w:rsid w:val="00A048A4"/>
    <w:rsid w:val="00A07747"/>
    <w:rsid w:val="00A111F3"/>
    <w:rsid w:val="00A11279"/>
    <w:rsid w:val="00A1295B"/>
    <w:rsid w:val="00A12B67"/>
    <w:rsid w:val="00A13BC7"/>
    <w:rsid w:val="00A149D8"/>
    <w:rsid w:val="00A15619"/>
    <w:rsid w:val="00A15F4B"/>
    <w:rsid w:val="00A20DA0"/>
    <w:rsid w:val="00A218C5"/>
    <w:rsid w:val="00A234BF"/>
    <w:rsid w:val="00A243C1"/>
    <w:rsid w:val="00A24E12"/>
    <w:rsid w:val="00A261AF"/>
    <w:rsid w:val="00A301B5"/>
    <w:rsid w:val="00A31192"/>
    <w:rsid w:val="00A31351"/>
    <w:rsid w:val="00A3216C"/>
    <w:rsid w:val="00A34CF2"/>
    <w:rsid w:val="00A36675"/>
    <w:rsid w:val="00A37AC2"/>
    <w:rsid w:val="00A42BCD"/>
    <w:rsid w:val="00A46632"/>
    <w:rsid w:val="00A505F4"/>
    <w:rsid w:val="00A50D79"/>
    <w:rsid w:val="00A517EE"/>
    <w:rsid w:val="00A51B99"/>
    <w:rsid w:val="00A522B5"/>
    <w:rsid w:val="00A52394"/>
    <w:rsid w:val="00A5256A"/>
    <w:rsid w:val="00A52642"/>
    <w:rsid w:val="00A53ECF"/>
    <w:rsid w:val="00A54956"/>
    <w:rsid w:val="00A5618D"/>
    <w:rsid w:val="00A617AB"/>
    <w:rsid w:val="00A61EC4"/>
    <w:rsid w:val="00A64DC8"/>
    <w:rsid w:val="00A65276"/>
    <w:rsid w:val="00A655A7"/>
    <w:rsid w:val="00A65DED"/>
    <w:rsid w:val="00A66238"/>
    <w:rsid w:val="00A662BE"/>
    <w:rsid w:val="00A70AE8"/>
    <w:rsid w:val="00A711BF"/>
    <w:rsid w:val="00A733E3"/>
    <w:rsid w:val="00A73ADE"/>
    <w:rsid w:val="00A73E51"/>
    <w:rsid w:val="00A874F3"/>
    <w:rsid w:val="00A9078D"/>
    <w:rsid w:val="00A90BEA"/>
    <w:rsid w:val="00A922AC"/>
    <w:rsid w:val="00A94606"/>
    <w:rsid w:val="00A948BF"/>
    <w:rsid w:val="00A94E5D"/>
    <w:rsid w:val="00AA0E68"/>
    <w:rsid w:val="00AA2233"/>
    <w:rsid w:val="00AA2A10"/>
    <w:rsid w:val="00AA4F58"/>
    <w:rsid w:val="00AA71B4"/>
    <w:rsid w:val="00AB067D"/>
    <w:rsid w:val="00AC0054"/>
    <w:rsid w:val="00AC0211"/>
    <w:rsid w:val="00AC0FDC"/>
    <w:rsid w:val="00AC5374"/>
    <w:rsid w:val="00AC68F4"/>
    <w:rsid w:val="00AC70EF"/>
    <w:rsid w:val="00AC713F"/>
    <w:rsid w:val="00AD05FF"/>
    <w:rsid w:val="00AD1347"/>
    <w:rsid w:val="00AD5865"/>
    <w:rsid w:val="00AE13F7"/>
    <w:rsid w:val="00AE4108"/>
    <w:rsid w:val="00AE69D1"/>
    <w:rsid w:val="00AE7A7A"/>
    <w:rsid w:val="00AE7BAE"/>
    <w:rsid w:val="00AF03C0"/>
    <w:rsid w:val="00AF0BF5"/>
    <w:rsid w:val="00AF14F2"/>
    <w:rsid w:val="00AF180C"/>
    <w:rsid w:val="00AF4079"/>
    <w:rsid w:val="00B037F7"/>
    <w:rsid w:val="00B0452C"/>
    <w:rsid w:val="00B04EA6"/>
    <w:rsid w:val="00B067BB"/>
    <w:rsid w:val="00B06A19"/>
    <w:rsid w:val="00B07C08"/>
    <w:rsid w:val="00B10724"/>
    <w:rsid w:val="00B14890"/>
    <w:rsid w:val="00B1589A"/>
    <w:rsid w:val="00B2162A"/>
    <w:rsid w:val="00B21F8C"/>
    <w:rsid w:val="00B23F9F"/>
    <w:rsid w:val="00B25849"/>
    <w:rsid w:val="00B25D79"/>
    <w:rsid w:val="00B33A8D"/>
    <w:rsid w:val="00B35B1E"/>
    <w:rsid w:val="00B3694B"/>
    <w:rsid w:val="00B37372"/>
    <w:rsid w:val="00B409E3"/>
    <w:rsid w:val="00B40C58"/>
    <w:rsid w:val="00B44E04"/>
    <w:rsid w:val="00B45144"/>
    <w:rsid w:val="00B45353"/>
    <w:rsid w:val="00B477C7"/>
    <w:rsid w:val="00B50E5E"/>
    <w:rsid w:val="00B5232C"/>
    <w:rsid w:val="00B527A5"/>
    <w:rsid w:val="00B55998"/>
    <w:rsid w:val="00B60383"/>
    <w:rsid w:val="00B60B4D"/>
    <w:rsid w:val="00B71C4B"/>
    <w:rsid w:val="00B737D0"/>
    <w:rsid w:val="00B75167"/>
    <w:rsid w:val="00B7736B"/>
    <w:rsid w:val="00B77997"/>
    <w:rsid w:val="00B84EE1"/>
    <w:rsid w:val="00B8745D"/>
    <w:rsid w:val="00B92F91"/>
    <w:rsid w:val="00BA549A"/>
    <w:rsid w:val="00BA656A"/>
    <w:rsid w:val="00BB182E"/>
    <w:rsid w:val="00BB1E8A"/>
    <w:rsid w:val="00BB3D19"/>
    <w:rsid w:val="00BB4598"/>
    <w:rsid w:val="00BC127C"/>
    <w:rsid w:val="00BC16C6"/>
    <w:rsid w:val="00BC2B65"/>
    <w:rsid w:val="00BC403F"/>
    <w:rsid w:val="00BC4973"/>
    <w:rsid w:val="00BC6105"/>
    <w:rsid w:val="00BC76AD"/>
    <w:rsid w:val="00BD0857"/>
    <w:rsid w:val="00BD0F00"/>
    <w:rsid w:val="00BD1003"/>
    <w:rsid w:val="00BD196E"/>
    <w:rsid w:val="00BD4F8A"/>
    <w:rsid w:val="00BD5AB6"/>
    <w:rsid w:val="00BD5D99"/>
    <w:rsid w:val="00BD7A6A"/>
    <w:rsid w:val="00BD7E0B"/>
    <w:rsid w:val="00BE02B2"/>
    <w:rsid w:val="00BE0A82"/>
    <w:rsid w:val="00BE0BFA"/>
    <w:rsid w:val="00BE18C8"/>
    <w:rsid w:val="00BE553E"/>
    <w:rsid w:val="00BE5811"/>
    <w:rsid w:val="00BE6513"/>
    <w:rsid w:val="00BE74FD"/>
    <w:rsid w:val="00BF054B"/>
    <w:rsid w:val="00BF0C4A"/>
    <w:rsid w:val="00BF1FE2"/>
    <w:rsid w:val="00BF58E5"/>
    <w:rsid w:val="00BF5B7E"/>
    <w:rsid w:val="00C0269B"/>
    <w:rsid w:val="00C067F4"/>
    <w:rsid w:val="00C072C4"/>
    <w:rsid w:val="00C078C1"/>
    <w:rsid w:val="00C07B4B"/>
    <w:rsid w:val="00C10037"/>
    <w:rsid w:val="00C1071C"/>
    <w:rsid w:val="00C10F04"/>
    <w:rsid w:val="00C1145F"/>
    <w:rsid w:val="00C11589"/>
    <w:rsid w:val="00C14FB8"/>
    <w:rsid w:val="00C20549"/>
    <w:rsid w:val="00C229D2"/>
    <w:rsid w:val="00C233C3"/>
    <w:rsid w:val="00C24141"/>
    <w:rsid w:val="00C25EA9"/>
    <w:rsid w:val="00C30D0F"/>
    <w:rsid w:val="00C32369"/>
    <w:rsid w:val="00C32A1C"/>
    <w:rsid w:val="00C32C13"/>
    <w:rsid w:val="00C3387A"/>
    <w:rsid w:val="00C349D5"/>
    <w:rsid w:val="00C35BBE"/>
    <w:rsid w:val="00C40734"/>
    <w:rsid w:val="00C40909"/>
    <w:rsid w:val="00C41501"/>
    <w:rsid w:val="00C41817"/>
    <w:rsid w:val="00C41F9A"/>
    <w:rsid w:val="00C42755"/>
    <w:rsid w:val="00C43280"/>
    <w:rsid w:val="00C43446"/>
    <w:rsid w:val="00C4474F"/>
    <w:rsid w:val="00C4480E"/>
    <w:rsid w:val="00C50B2F"/>
    <w:rsid w:val="00C50ECB"/>
    <w:rsid w:val="00C54FCD"/>
    <w:rsid w:val="00C550CF"/>
    <w:rsid w:val="00C6056D"/>
    <w:rsid w:val="00C615FF"/>
    <w:rsid w:val="00C61915"/>
    <w:rsid w:val="00C625B0"/>
    <w:rsid w:val="00C71F7F"/>
    <w:rsid w:val="00C73669"/>
    <w:rsid w:val="00C7467A"/>
    <w:rsid w:val="00C74830"/>
    <w:rsid w:val="00C7513D"/>
    <w:rsid w:val="00C7656A"/>
    <w:rsid w:val="00C7731D"/>
    <w:rsid w:val="00C77B8B"/>
    <w:rsid w:val="00C80D44"/>
    <w:rsid w:val="00C81A7C"/>
    <w:rsid w:val="00C81A87"/>
    <w:rsid w:val="00C81D36"/>
    <w:rsid w:val="00C87AD8"/>
    <w:rsid w:val="00C906B7"/>
    <w:rsid w:val="00C94011"/>
    <w:rsid w:val="00C95969"/>
    <w:rsid w:val="00C96482"/>
    <w:rsid w:val="00C97B07"/>
    <w:rsid w:val="00CA18AD"/>
    <w:rsid w:val="00CA22E6"/>
    <w:rsid w:val="00CA258A"/>
    <w:rsid w:val="00CA6D8B"/>
    <w:rsid w:val="00CB0ABC"/>
    <w:rsid w:val="00CB13A6"/>
    <w:rsid w:val="00CB49B2"/>
    <w:rsid w:val="00CB50C3"/>
    <w:rsid w:val="00CC19B2"/>
    <w:rsid w:val="00CC34B0"/>
    <w:rsid w:val="00CC3597"/>
    <w:rsid w:val="00CC3C51"/>
    <w:rsid w:val="00CC5E03"/>
    <w:rsid w:val="00CC797F"/>
    <w:rsid w:val="00CD01CC"/>
    <w:rsid w:val="00CD1949"/>
    <w:rsid w:val="00CD3443"/>
    <w:rsid w:val="00CD5646"/>
    <w:rsid w:val="00CD6554"/>
    <w:rsid w:val="00CD73ED"/>
    <w:rsid w:val="00CE0B4C"/>
    <w:rsid w:val="00CE1018"/>
    <w:rsid w:val="00CE25A8"/>
    <w:rsid w:val="00CE2778"/>
    <w:rsid w:val="00CE3D35"/>
    <w:rsid w:val="00CE5237"/>
    <w:rsid w:val="00CE59B1"/>
    <w:rsid w:val="00CE6054"/>
    <w:rsid w:val="00CF0A66"/>
    <w:rsid w:val="00CF36A6"/>
    <w:rsid w:val="00CF4BCB"/>
    <w:rsid w:val="00CF4DD1"/>
    <w:rsid w:val="00D00409"/>
    <w:rsid w:val="00D02502"/>
    <w:rsid w:val="00D04D3A"/>
    <w:rsid w:val="00D054BE"/>
    <w:rsid w:val="00D0615C"/>
    <w:rsid w:val="00D06C7C"/>
    <w:rsid w:val="00D06DDA"/>
    <w:rsid w:val="00D1026C"/>
    <w:rsid w:val="00D107B7"/>
    <w:rsid w:val="00D11902"/>
    <w:rsid w:val="00D13C38"/>
    <w:rsid w:val="00D142CA"/>
    <w:rsid w:val="00D14FF9"/>
    <w:rsid w:val="00D15F75"/>
    <w:rsid w:val="00D2168F"/>
    <w:rsid w:val="00D21FB8"/>
    <w:rsid w:val="00D23A54"/>
    <w:rsid w:val="00D23B27"/>
    <w:rsid w:val="00D244CF"/>
    <w:rsid w:val="00D25D85"/>
    <w:rsid w:val="00D26563"/>
    <w:rsid w:val="00D308B9"/>
    <w:rsid w:val="00D37E08"/>
    <w:rsid w:val="00D40DA3"/>
    <w:rsid w:val="00D41B97"/>
    <w:rsid w:val="00D424C9"/>
    <w:rsid w:val="00D43C45"/>
    <w:rsid w:val="00D4631B"/>
    <w:rsid w:val="00D50177"/>
    <w:rsid w:val="00D52BAE"/>
    <w:rsid w:val="00D533F9"/>
    <w:rsid w:val="00D55E84"/>
    <w:rsid w:val="00D56480"/>
    <w:rsid w:val="00D57CB7"/>
    <w:rsid w:val="00D62B02"/>
    <w:rsid w:val="00D64C39"/>
    <w:rsid w:val="00D65DE2"/>
    <w:rsid w:val="00D70E8A"/>
    <w:rsid w:val="00D73178"/>
    <w:rsid w:val="00D7422B"/>
    <w:rsid w:val="00D755ED"/>
    <w:rsid w:val="00D779C1"/>
    <w:rsid w:val="00D81F55"/>
    <w:rsid w:val="00D82A4E"/>
    <w:rsid w:val="00D86269"/>
    <w:rsid w:val="00D869E2"/>
    <w:rsid w:val="00D876E4"/>
    <w:rsid w:val="00D90127"/>
    <w:rsid w:val="00D91BB5"/>
    <w:rsid w:val="00D93809"/>
    <w:rsid w:val="00D965FA"/>
    <w:rsid w:val="00DA2709"/>
    <w:rsid w:val="00DA6379"/>
    <w:rsid w:val="00DA724B"/>
    <w:rsid w:val="00DB12B6"/>
    <w:rsid w:val="00DB234F"/>
    <w:rsid w:val="00DB26B5"/>
    <w:rsid w:val="00DB3839"/>
    <w:rsid w:val="00DB4063"/>
    <w:rsid w:val="00DB6F05"/>
    <w:rsid w:val="00DC36DA"/>
    <w:rsid w:val="00DC56B8"/>
    <w:rsid w:val="00DC6A6A"/>
    <w:rsid w:val="00DD0817"/>
    <w:rsid w:val="00DD11D6"/>
    <w:rsid w:val="00DD2611"/>
    <w:rsid w:val="00DD3F9E"/>
    <w:rsid w:val="00DD77CF"/>
    <w:rsid w:val="00DE2487"/>
    <w:rsid w:val="00DE2F1D"/>
    <w:rsid w:val="00DE69D9"/>
    <w:rsid w:val="00DF0AC6"/>
    <w:rsid w:val="00DF1486"/>
    <w:rsid w:val="00DF3C91"/>
    <w:rsid w:val="00DF5C5F"/>
    <w:rsid w:val="00DF6763"/>
    <w:rsid w:val="00DF75DA"/>
    <w:rsid w:val="00E00623"/>
    <w:rsid w:val="00E050AD"/>
    <w:rsid w:val="00E0544F"/>
    <w:rsid w:val="00E06B9F"/>
    <w:rsid w:val="00E0722D"/>
    <w:rsid w:val="00E11D73"/>
    <w:rsid w:val="00E12189"/>
    <w:rsid w:val="00E13D14"/>
    <w:rsid w:val="00E1579F"/>
    <w:rsid w:val="00E17E94"/>
    <w:rsid w:val="00E203D7"/>
    <w:rsid w:val="00E21B07"/>
    <w:rsid w:val="00E22E90"/>
    <w:rsid w:val="00E23BD1"/>
    <w:rsid w:val="00E32B2B"/>
    <w:rsid w:val="00E33212"/>
    <w:rsid w:val="00E34CC1"/>
    <w:rsid w:val="00E368A8"/>
    <w:rsid w:val="00E4052B"/>
    <w:rsid w:val="00E40F58"/>
    <w:rsid w:val="00E41A87"/>
    <w:rsid w:val="00E44506"/>
    <w:rsid w:val="00E445E0"/>
    <w:rsid w:val="00E45B6C"/>
    <w:rsid w:val="00E47E49"/>
    <w:rsid w:val="00E51ED5"/>
    <w:rsid w:val="00E52217"/>
    <w:rsid w:val="00E53F7E"/>
    <w:rsid w:val="00E54211"/>
    <w:rsid w:val="00E549F2"/>
    <w:rsid w:val="00E54C0C"/>
    <w:rsid w:val="00E56535"/>
    <w:rsid w:val="00E56DCB"/>
    <w:rsid w:val="00E57CF8"/>
    <w:rsid w:val="00E60228"/>
    <w:rsid w:val="00E6497C"/>
    <w:rsid w:val="00E65947"/>
    <w:rsid w:val="00E65AE1"/>
    <w:rsid w:val="00E666D2"/>
    <w:rsid w:val="00E7256A"/>
    <w:rsid w:val="00E755C7"/>
    <w:rsid w:val="00E760C0"/>
    <w:rsid w:val="00E7745E"/>
    <w:rsid w:val="00E802A5"/>
    <w:rsid w:val="00E845C4"/>
    <w:rsid w:val="00E87349"/>
    <w:rsid w:val="00E90984"/>
    <w:rsid w:val="00E90EFC"/>
    <w:rsid w:val="00E91296"/>
    <w:rsid w:val="00E93EC4"/>
    <w:rsid w:val="00E978DB"/>
    <w:rsid w:val="00EA0DDF"/>
    <w:rsid w:val="00EA0FC3"/>
    <w:rsid w:val="00EA17E2"/>
    <w:rsid w:val="00EA2955"/>
    <w:rsid w:val="00EA3556"/>
    <w:rsid w:val="00EA4CBE"/>
    <w:rsid w:val="00EA5472"/>
    <w:rsid w:val="00EA5F05"/>
    <w:rsid w:val="00EB1AFB"/>
    <w:rsid w:val="00EB26BC"/>
    <w:rsid w:val="00EB3861"/>
    <w:rsid w:val="00EB3BDF"/>
    <w:rsid w:val="00EB4FDB"/>
    <w:rsid w:val="00EB617E"/>
    <w:rsid w:val="00EC1586"/>
    <w:rsid w:val="00EC1E34"/>
    <w:rsid w:val="00EC23CF"/>
    <w:rsid w:val="00EC2795"/>
    <w:rsid w:val="00EC3682"/>
    <w:rsid w:val="00EC484F"/>
    <w:rsid w:val="00EC5EAD"/>
    <w:rsid w:val="00EC7D08"/>
    <w:rsid w:val="00ED0DA8"/>
    <w:rsid w:val="00ED0E72"/>
    <w:rsid w:val="00ED0E8A"/>
    <w:rsid w:val="00ED1AA9"/>
    <w:rsid w:val="00ED47DE"/>
    <w:rsid w:val="00ED4A1B"/>
    <w:rsid w:val="00ED52BF"/>
    <w:rsid w:val="00ED60FE"/>
    <w:rsid w:val="00EE01AC"/>
    <w:rsid w:val="00EE0921"/>
    <w:rsid w:val="00EE5A90"/>
    <w:rsid w:val="00EF0DB9"/>
    <w:rsid w:val="00EF16F4"/>
    <w:rsid w:val="00EF4A6F"/>
    <w:rsid w:val="00EF5CC5"/>
    <w:rsid w:val="00F02171"/>
    <w:rsid w:val="00F03560"/>
    <w:rsid w:val="00F04FD7"/>
    <w:rsid w:val="00F05E02"/>
    <w:rsid w:val="00F0788C"/>
    <w:rsid w:val="00F1051B"/>
    <w:rsid w:val="00F108C0"/>
    <w:rsid w:val="00F113F0"/>
    <w:rsid w:val="00F14EE7"/>
    <w:rsid w:val="00F1585F"/>
    <w:rsid w:val="00F170FD"/>
    <w:rsid w:val="00F222B6"/>
    <w:rsid w:val="00F22302"/>
    <w:rsid w:val="00F22979"/>
    <w:rsid w:val="00F23F4D"/>
    <w:rsid w:val="00F3125F"/>
    <w:rsid w:val="00F31EAC"/>
    <w:rsid w:val="00F33986"/>
    <w:rsid w:val="00F36E55"/>
    <w:rsid w:val="00F41A0D"/>
    <w:rsid w:val="00F4263B"/>
    <w:rsid w:val="00F42D6A"/>
    <w:rsid w:val="00F4441C"/>
    <w:rsid w:val="00F459AA"/>
    <w:rsid w:val="00F46B8D"/>
    <w:rsid w:val="00F47B57"/>
    <w:rsid w:val="00F51F60"/>
    <w:rsid w:val="00F52B7C"/>
    <w:rsid w:val="00F5561E"/>
    <w:rsid w:val="00F56E9C"/>
    <w:rsid w:val="00F57323"/>
    <w:rsid w:val="00F57828"/>
    <w:rsid w:val="00F57839"/>
    <w:rsid w:val="00F60CED"/>
    <w:rsid w:val="00F6174D"/>
    <w:rsid w:val="00F64B17"/>
    <w:rsid w:val="00F663FD"/>
    <w:rsid w:val="00F676E0"/>
    <w:rsid w:val="00F67F27"/>
    <w:rsid w:val="00F71D83"/>
    <w:rsid w:val="00F73746"/>
    <w:rsid w:val="00F74595"/>
    <w:rsid w:val="00F74B2D"/>
    <w:rsid w:val="00F74E5C"/>
    <w:rsid w:val="00F76CCE"/>
    <w:rsid w:val="00F77C97"/>
    <w:rsid w:val="00F81644"/>
    <w:rsid w:val="00F82FE0"/>
    <w:rsid w:val="00F85A86"/>
    <w:rsid w:val="00F85E41"/>
    <w:rsid w:val="00F9068D"/>
    <w:rsid w:val="00F90B30"/>
    <w:rsid w:val="00F955DE"/>
    <w:rsid w:val="00F9639B"/>
    <w:rsid w:val="00F97ED2"/>
    <w:rsid w:val="00FA3028"/>
    <w:rsid w:val="00FA65A0"/>
    <w:rsid w:val="00FA75AF"/>
    <w:rsid w:val="00FB070C"/>
    <w:rsid w:val="00FB1A91"/>
    <w:rsid w:val="00FB1CBE"/>
    <w:rsid w:val="00FB26AA"/>
    <w:rsid w:val="00FB343B"/>
    <w:rsid w:val="00FB3701"/>
    <w:rsid w:val="00FB7AED"/>
    <w:rsid w:val="00FC1579"/>
    <w:rsid w:val="00FC3188"/>
    <w:rsid w:val="00FC382F"/>
    <w:rsid w:val="00FC455B"/>
    <w:rsid w:val="00FC4C2C"/>
    <w:rsid w:val="00FC54AD"/>
    <w:rsid w:val="00FC6EB7"/>
    <w:rsid w:val="00FD0F86"/>
    <w:rsid w:val="00FD3889"/>
    <w:rsid w:val="00FD75C8"/>
    <w:rsid w:val="00FE07AD"/>
    <w:rsid w:val="00FE2705"/>
    <w:rsid w:val="00FE44FA"/>
    <w:rsid w:val="00FE52D6"/>
    <w:rsid w:val="00FE7AAA"/>
    <w:rsid w:val="00FE7DDD"/>
    <w:rsid w:val="00FF591B"/>
    <w:rsid w:val="00FF62FB"/>
    <w:rsid w:val="00FF775C"/>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9405906-BBBC-4BCB-B5C6-C904034B8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uiPriority w:val="34"/>
    <w:rsid w:val="00594757"/>
    <w:pPr>
      <w:ind w:left="720"/>
      <w:contextualSpacing/>
    </w:pPr>
  </w:style>
  <w:style w:type="paragraph" w:customStyle="1" w:styleId="CM2">
    <w:name w:val="CM2"/>
    <w:basedOn w:val="Normal"/>
    <w:next w:val="Normal"/>
    <w:uiPriority w:val="99"/>
    <w:rsid w:val="00BC6105"/>
    <w:pPr>
      <w:widowControl w:val="0"/>
      <w:autoSpaceDE w:val="0"/>
      <w:autoSpaceDN w:val="0"/>
      <w:adjustRightInd w:val="0"/>
      <w:spacing w:line="240" w:lineRule="auto"/>
    </w:pPr>
    <w:rPr>
      <w:rFonts w:ascii="Calibri" w:eastAsia="Times New Roman" w:hAnsi="Calibri" w:cs="EucrosiaUPC"/>
      <w:color w:val="auto"/>
      <w:lang w:bidi="th-TH"/>
    </w:rPr>
  </w:style>
  <w:style w:type="paragraph" w:styleId="Revision">
    <w:name w:val="Revision"/>
    <w:hidden/>
    <w:uiPriority w:val="99"/>
    <w:semiHidden/>
    <w:rsid w:val="00385863"/>
    <w:pPr>
      <w:spacing w:after="0"/>
    </w:pPr>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993936">
      <w:bodyDiv w:val="1"/>
      <w:marLeft w:val="0"/>
      <w:marRight w:val="0"/>
      <w:marTop w:val="0"/>
      <w:marBottom w:val="0"/>
      <w:divBdr>
        <w:top w:val="none" w:sz="0" w:space="0" w:color="auto"/>
        <w:left w:val="none" w:sz="0" w:space="0" w:color="auto"/>
        <w:bottom w:val="none" w:sz="0" w:space="0" w:color="auto"/>
        <w:right w:val="none" w:sz="0" w:space="0" w:color="auto"/>
      </w:divBdr>
    </w:div>
    <w:div w:id="481507241">
      <w:bodyDiv w:val="1"/>
      <w:marLeft w:val="0"/>
      <w:marRight w:val="0"/>
      <w:marTop w:val="0"/>
      <w:marBottom w:val="0"/>
      <w:divBdr>
        <w:top w:val="none" w:sz="0" w:space="0" w:color="auto"/>
        <w:left w:val="none" w:sz="0" w:space="0" w:color="auto"/>
        <w:bottom w:val="none" w:sz="0" w:space="0" w:color="auto"/>
        <w:right w:val="none" w:sz="0" w:space="0" w:color="auto"/>
      </w:divBdr>
    </w:div>
    <w:div w:id="531578499">
      <w:bodyDiv w:val="1"/>
      <w:marLeft w:val="0"/>
      <w:marRight w:val="0"/>
      <w:marTop w:val="0"/>
      <w:marBottom w:val="0"/>
      <w:divBdr>
        <w:top w:val="none" w:sz="0" w:space="0" w:color="auto"/>
        <w:left w:val="none" w:sz="0" w:space="0" w:color="auto"/>
        <w:bottom w:val="none" w:sz="0" w:space="0" w:color="auto"/>
        <w:right w:val="none" w:sz="0" w:space="0" w:color="auto"/>
      </w:divBdr>
    </w:div>
    <w:div w:id="734864450">
      <w:bodyDiv w:val="1"/>
      <w:marLeft w:val="0"/>
      <w:marRight w:val="0"/>
      <w:marTop w:val="0"/>
      <w:marBottom w:val="0"/>
      <w:divBdr>
        <w:top w:val="none" w:sz="0" w:space="0" w:color="auto"/>
        <w:left w:val="none" w:sz="0" w:space="0" w:color="auto"/>
        <w:bottom w:val="none" w:sz="0" w:space="0" w:color="auto"/>
        <w:right w:val="none" w:sz="0" w:space="0" w:color="auto"/>
      </w:divBdr>
    </w:div>
    <w:div w:id="830369883">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950672473">
      <w:bodyDiv w:val="1"/>
      <w:marLeft w:val="0"/>
      <w:marRight w:val="0"/>
      <w:marTop w:val="0"/>
      <w:marBottom w:val="0"/>
      <w:divBdr>
        <w:top w:val="none" w:sz="0" w:space="0" w:color="auto"/>
        <w:left w:val="none" w:sz="0" w:space="0" w:color="auto"/>
        <w:bottom w:val="none" w:sz="0" w:space="0" w:color="auto"/>
        <w:right w:val="none" w:sz="0" w:space="0" w:color="auto"/>
      </w:divBdr>
    </w:div>
    <w:div w:id="1436369504">
      <w:bodyDiv w:val="1"/>
      <w:marLeft w:val="0"/>
      <w:marRight w:val="0"/>
      <w:marTop w:val="0"/>
      <w:marBottom w:val="0"/>
      <w:divBdr>
        <w:top w:val="none" w:sz="0" w:space="0" w:color="auto"/>
        <w:left w:val="none" w:sz="0" w:space="0" w:color="auto"/>
        <w:bottom w:val="none" w:sz="0" w:space="0" w:color="auto"/>
        <w:right w:val="none" w:sz="0" w:space="0" w:color="auto"/>
      </w:divBdr>
    </w:div>
    <w:div w:id="1442214830">
      <w:bodyDiv w:val="1"/>
      <w:marLeft w:val="0"/>
      <w:marRight w:val="0"/>
      <w:marTop w:val="0"/>
      <w:marBottom w:val="0"/>
      <w:divBdr>
        <w:top w:val="none" w:sz="0" w:space="0" w:color="auto"/>
        <w:left w:val="none" w:sz="0" w:space="0" w:color="auto"/>
        <w:bottom w:val="none" w:sz="0" w:space="0" w:color="auto"/>
        <w:right w:val="none" w:sz="0" w:space="0" w:color="auto"/>
      </w:divBdr>
    </w:div>
    <w:div w:id="1717242343">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3.xml><?xml version="1.0" encoding="utf-8"?>
<ds:datastoreItem xmlns:ds="http://schemas.openxmlformats.org/officeDocument/2006/customXml" ds:itemID="{5D42194C-01C1-47A3-8C06-6FC5C98A8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Pages>
  <Words>3999</Words>
  <Characters>22797</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Ornnicha Sanamchaisakul</cp:lastModifiedBy>
  <cp:revision>429</cp:revision>
  <cp:lastPrinted>2025-12-25T22:34:00Z</cp:lastPrinted>
  <dcterms:created xsi:type="dcterms:W3CDTF">2025-05-17T03:06:00Z</dcterms:created>
  <dcterms:modified xsi:type="dcterms:W3CDTF">2025-12-25T14:23:00Z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