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40D7E9F9"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w:t>
      </w:r>
      <w:r w:rsidR="0042250C">
        <w:rPr>
          <w:rFonts w:ascii="Angsana New" w:eastAsia="Cordia New" w:hAnsi="Angsana New"/>
          <w:b/>
          <w:bCs/>
          <w:spacing w:val="-2"/>
          <w:sz w:val="28"/>
          <w:szCs w:val="28"/>
        </w:rPr>
        <w:t>5</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w:t>
      </w:r>
      <w:r w:rsidR="00B864CE" w:rsidRPr="00D96B5D">
        <w:rPr>
          <w:rFonts w:ascii="Angsana New" w:eastAsia="Cordia New" w:hAnsi="Angsana New"/>
          <w:b/>
          <w:bCs/>
          <w:sz w:val="28"/>
          <w:szCs w:val="28"/>
          <w:cs/>
        </w:rPr>
        <w:t>’</w:t>
      </w:r>
      <w:r w:rsidR="00B864CE" w:rsidRPr="00D96B5D">
        <w:rPr>
          <w:rFonts w:ascii="Angsana New" w:eastAsia="Cordia New" w:hAnsi="Angsana New"/>
          <w:b/>
          <w:bCs/>
          <w:sz w:val="28"/>
          <w:szCs w:val="28"/>
        </w:rPr>
        <w:t>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b/>
          <w:bCs/>
          <w:sz w:val="28"/>
          <w:szCs w:val="28"/>
          <w:cs/>
        </w:rPr>
        <w:br w:type="page"/>
      </w:r>
    </w:p>
    <w:p w14:paraId="00ED5367" w14:textId="77777777" w:rsidR="006E1BC5" w:rsidRDefault="006E1BC5" w:rsidP="006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1"/>
        </w:tabs>
        <w:spacing w:before="240" w:line="240" w:lineRule="auto"/>
        <w:jc w:val="both"/>
        <w:rPr>
          <w:rFonts w:asciiTheme="majorBidi" w:hAnsiTheme="majorBidi" w:cstheme="majorBidi"/>
          <w:b/>
          <w:bCs/>
          <w:sz w:val="28"/>
          <w:szCs w:val="28"/>
        </w:rPr>
        <w:sectPr w:rsidR="006E1BC5" w:rsidSect="00A03FCE">
          <w:headerReference w:type="default" r:id="rId8"/>
          <w:footerReference w:type="default" r:id="rId9"/>
          <w:footerReference w:type="first" r:id="rId10"/>
          <w:pgSz w:w="11909" w:h="16834" w:code="9"/>
          <w:pgMar w:top="692" w:right="1077" w:bottom="578" w:left="1588" w:header="720" w:footer="493" w:gutter="0"/>
          <w:cols w:space="720"/>
          <w:titlePg/>
        </w:sectPr>
      </w:pPr>
    </w:p>
    <w:p w14:paraId="087BE203" w14:textId="1394B844" w:rsidR="00C316CB" w:rsidRPr="00D96B5D" w:rsidRDefault="006E1BC5" w:rsidP="006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1"/>
        </w:tabs>
        <w:spacing w:before="240" w:line="24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ab/>
      </w:r>
    </w:p>
    <w:p w14:paraId="215DD8D2" w14:textId="50217A6E"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016625C"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70E0DACE" w:rsidR="00C131C6" w:rsidRPr="006E1BC5"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Independent Auditor</w:t>
      </w:r>
      <w:r w:rsidRPr="00D96B5D">
        <w:rPr>
          <w:rFonts w:asciiTheme="majorBidi" w:hAnsiTheme="majorBidi"/>
          <w:b/>
          <w:bCs/>
          <w:sz w:val="28"/>
          <w:szCs w:val="28"/>
          <w:cs/>
        </w:rPr>
        <w:t>’</w:t>
      </w:r>
      <w:r w:rsidRPr="00D96B5D">
        <w:rPr>
          <w:rFonts w:asciiTheme="majorBidi" w:hAnsiTheme="majorBidi" w:cstheme="majorBidi"/>
          <w:b/>
          <w:bCs/>
          <w:sz w:val="28"/>
          <w:szCs w:val="28"/>
        </w:rPr>
        <w:t>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hareholders of Boutique Newcity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15D08B84"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Newcity Public Company Limited, which comprise the statement of financial position as </w:t>
      </w:r>
      <w:proofErr w:type="gramStart"/>
      <w:r w:rsidRPr="00D96B5D">
        <w:rPr>
          <w:rFonts w:asciiTheme="majorBidi" w:hAnsiTheme="majorBidi" w:cstheme="majorBidi"/>
          <w:sz w:val="28"/>
          <w:szCs w:val="28"/>
        </w:rPr>
        <w:t>at</w:t>
      </w:r>
      <w:proofErr w:type="gramEnd"/>
      <w:r w:rsidRPr="00D96B5D">
        <w:rPr>
          <w:rFonts w:asciiTheme="majorBidi" w:hAnsiTheme="majorBidi" w:cstheme="majorBidi"/>
          <w:sz w:val="28"/>
          <w:szCs w:val="28"/>
        </w:rPr>
        <w:t xml:space="preserve">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42250C">
        <w:rPr>
          <w:rFonts w:asciiTheme="majorBidi" w:hAnsiTheme="majorBidi" w:cstheme="majorBidi"/>
          <w:sz w:val="28"/>
          <w:szCs w:val="28"/>
        </w:rPr>
        <w:t>5</w:t>
      </w:r>
      <w:r w:rsidRPr="00D96B5D">
        <w:rPr>
          <w:rFonts w:asciiTheme="majorBidi" w:hAnsiTheme="majorBidi" w:cstheme="majorBidi"/>
          <w:sz w:val="28"/>
          <w:szCs w:val="28"/>
        </w:rPr>
        <w:t>, the</w:t>
      </w:r>
      <w:r w:rsidR="00133888">
        <w:rPr>
          <w:rFonts w:asciiTheme="majorBidi" w:hAnsiTheme="majorBidi" w:cstheme="majorBidi"/>
          <w:sz w:val="28"/>
          <w:szCs w:val="28"/>
        </w:rPr>
        <w:t xml:space="preserve"> </w:t>
      </w:r>
      <w:r w:rsidRPr="00D96B5D">
        <w:rPr>
          <w:rFonts w:asciiTheme="majorBidi" w:hAnsiTheme="majorBidi" w:cstheme="majorBidi"/>
          <w:sz w:val="28"/>
          <w:szCs w:val="28"/>
        </w:rPr>
        <w:t xml:space="preserve">statements of comprehensive income, </w:t>
      </w:r>
      <w:r w:rsidR="00133888">
        <w:rPr>
          <w:rFonts w:asciiTheme="majorBidi" w:hAnsiTheme="majorBidi" w:cstheme="majorBidi"/>
          <w:sz w:val="28"/>
          <w:szCs w:val="28"/>
        </w:rPr>
        <w:t xml:space="preserve">statement of </w:t>
      </w:r>
      <w:r w:rsidRPr="00D96B5D">
        <w:rPr>
          <w:rFonts w:asciiTheme="majorBidi" w:hAnsiTheme="majorBidi" w:cstheme="majorBidi"/>
          <w:sz w:val="28"/>
          <w:szCs w:val="28"/>
        </w:rPr>
        <w:t>changes in</w:t>
      </w:r>
      <w:r w:rsidR="00133888">
        <w:rPr>
          <w:rFonts w:asciiTheme="majorBidi" w:hAnsiTheme="majorBidi" w:cstheme="majorBidi"/>
          <w:sz w:val="28"/>
          <w:szCs w:val="28"/>
        </w:rPr>
        <w:t xml:space="preserve"> shareholders’</w:t>
      </w:r>
      <w:r w:rsidRPr="00D96B5D">
        <w:rPr>
          <w:rFonts w:asciiTheme="majorBidi" w:hAnsiTheme="majorBidi" w:cstheme="majorBidi"/>
          <w:sz w:val="28"/>
          <w:szCs w:val="28"/>
        </w:rPr>
        <w:t xml:space="preserve"> equity and </w:t>
      </w:r>
      <w:r w:rsidR="00133888">
        <w:rPr>
          <w:rFonts w:asciiTheme="majorBidi" w:hAnsiTheme="majorBidi" w:cstheme="majorBidi"/>
          <w:sz w:val="28"/>
          <w:szCs w:val="28"/>
        </w:rPr>
        <w:t xml:space="preserve">statement of </w:t>
      </w:r>
      <w:r w:rsidRPr="00D96B5D">
        <w:rPr>
          <w:rFonts w:asciiTheme="majorBidi" w:hAnsiTheme="majorBidi" w:cstheme="majorBidi"/>
          <w:sz w:val="28"/>
          <w:szCs w:val="28"/>
        </w:rPr>
        <w:t xml:space="preserve">cash flows for the year then ended, </w:t>
      </w:r>
      <w:r w:rsidR="00D96B5D" w:rsidRPr="00D96B5D">
        <w:rPr>
          <w:rFonts w:asciiTheme="majorBidi" w:hAnsiTheme="majorBidi" w:cstheme="majorBidi"/>
          <w:sz w:val="28"/>
          <w:szCs w:val="28"/>
        </w:rPr>
        <w:t>and notes to the financial statements, including a summary of significant accounting policies</w:t>
      </w:r>
      <w:r w:rsidR="00D96B5D" w:rsidRPr="00D96B5D">
        <w:rPr>
          <w:rFonts w:asciiTheme="majorBidi" w:hAnsiTheme="majorBidi"/>
          <w:sz w:val="28"/>
          <w:szCs w:val="28"/>
          <w:cs/>
        </w:rPr>
        <w:t>.</w:t>
      </w:r>
    </w:p>
    <w:p w14:paraId="1F81C953" w14:textId="1867D305" w:rsidR="00133888" w:rsidRPr="00A7086B" w:rsidRDefault="00133888" w:rsidP="00133888">
      <w:pPr>
        <w:pStyle w:val="ps-000-normal"/>
        <w:spacing w:before="120" w:line="340" w:lineRule="exact"/>
        <w:jc w:val="both"/>
        <w:rPr>
          <w:rFonts w:ascii="Angsana New" w:hAnsi="Angsana New" w:cs="Angsana New"/>
          <w:color w:val="auto"/>
          <w:spacing w:val="-2"/>
          <w:sz w:val="28"/>
          <w:szCs w:val="28"/>
        </w:rPr>
      </w:pPr>
      <w:r w:rsidRPr="00A7086B">
        <w:rPr>
          <w:rFonts w:ascii="Angsana New" w:hAnsi="Angsana New" w:cs="Angsana New"/>
          <w:color w:val="auto"/>
          <w:spacing w:val="-2"/>
          <w:sz w:val="28"/>
          <w:szCs w:val="28"/>
        </w:rPr>
        <w:t>In my opinion, the financial statements referred to above present fairly, in all material respects, the financial position of</w:t>
      </w:r>
      <w:r w:rsidRPr="00A7086B">
        <w:rPr>
          <w:rFonts w:ascii="Angsana New" w:hAnsi="Angsana New" w:cs="Angsana New"/>
          <w:spacing w:val="-2"/>
          <w:sz w:val="28"/>
          <w:szCs w:val="28"/>
        </w:rPr>
        <w:t xml:space="preserve"> </w:t>
      </w:r>
      <w:r w:rsidR="00862303" w:rsidRPr="00D96B5D">
        <w:rPr>
          <w:rFonts w:asciiTheme="majorBidi" w:hAnsiTheme="majorBidi" w:cstheme="majorBidi"/>
          <w:sz w:val="28"/>
          <w:szCs w:val="28"/>
        </w:rPr>
        <w:t>Boutique Newcity Public Company Limited</w:t>
      </w:r>
      <w:r>
        <w:rPr>
          <w:rFonts w:ascii="Angsana New" w:hAnsi="Angsana New" w:cs="Angsana New"/>
          <w:spacing w:val="-2"/>
          <w:sz w:val="28"/>
          <w:szCs w:val="28"/>
        </w:rPr>
        <w:t xml:space="preserve">. </w:t>
      </w:r>
      <w:r w:rsidRPr="00A7086B">
        <w:rPr>
          <w:rFonts w:ascii="Angsana New" w:hAnsi="Angsana New" w:cs="Angsana New"/>
          <w:spacing w:val="-2"/>
          <w:sz w:val="28"/>
          <w:szCs w:val="28"/>
        </w:rPr>
        <w:t xml:space="preserve"> </w:t>
      </w:r>
      <w:r w:rsidRPr="00A7086B">
        <w:rPr>
          <w:rFonts w:ascii="Angsana New" w:hAnsi="Angsana New" w:cs="Angsana New"/>
          <w:color w:val="auto"/>
          <w:spacing w:val="-2"/>
          <w:sz w:val="28"/>
          <w:szCs w:val="28"/>
        </w:rPr>
        <w:t xml:space="preserve">as </w:t>
      </w:r>
      <w:proofErr w:type="gramStart"/>
      <w:r w:rsidRPr="00A7086B">
        <w:rPr>
          <w:rFonts w:ascii="Angsana New" w:hAnsi="Angsana New" w:cs="Angsana New"/>
          <w:color w:val="auto"/>
          <w:spacing w:val="-2"/>
          <w:sz w:val="28"/>
          <w:szCs w:val="28"/>
        </w:rPr>
        <w:t>at</w:t>
      </w:r>
      <w:proofErr w:type="gramEnd"/>
      <w:r w:rsidRPr="00A7086B">
        <w:rPr>
          <w:rFonts w:ascii="Angsana New" w:hAnsi="Angsana New" w:cs="Angsana New"/>
          <w:color w:val="auto"/>
          <w:spacing w:val="-2"/>
          <w:sz w:val="28"/>
          <w:szCs w:val="28"/>
        </w:rPr>
        <w:t xml:space="preserve"> December</w:t>
      </w:r>
      <w:r>
        <w:rPr>
          <w:rFonts w:ascii="Angsana New" w:hAnsi="Angsana New" w:cs="Angsana New"/>
          <w:color w:val="auto"/>
          <w:spacing w:val="-2"/>
          <w:sz w:val="28"/>
          <w:szCs w:val="28"/>
        </w:rPr>
        <w:t xml:space="preserve"> 31,</w:t>
      </w:r>
      <w:r w:rsidRPr="00A7086B">
        <w:rPr>
          <w:rFonts w:ascii="Angsana New" w:hAnsi="Angsana New" w:cs="Angsana New"/>
          <w:color w:val="auto"/>
          <w:spacing w:val="-2"/>
          <w:sz w:val="28"/>
          <w:szCs w:val="28"/>
        </w:rPr>
        <w:t xml:space="preserve"> 20</w:t>
      </w:r>
      <w:r>
        <w:rPr>
          <w:rFonts w:ascii="Angsana New" w:hAnsi="Angsana New" w:cs="Angsana New"/>
          <w:color w:val="auto"/>
          <w:spacing w:val="-2"/>
          <w:sz w:val="28"/>
          <w:szCs w:val="28"/>
        </w:rPr>
        <w:t>2</w:t>
      </w:r>
      <w:r w:rsidR="0042250C">
        <w:rPr>
          <w:rFonts w:ascii="Angsana New" w:hAnsi="Angsana New" w:cs="Angsana New"/>
          <w:color w:val="auto"/>
          <w:spacing w:val="-2"/>
          <w:sz w:val="28"/>
          <w:szCs w:val="28"/>
        </w:rPr>
        <w:t>5</w:t>
      </w:r>
      <w:r w:rsidRPr="00A7086B">
        <w:rPr>
          <w:rFonts w:ascii="Angsana New" w:hAnsi="Angsana New" w:cs="Angsana New"/>
          <w:color w:val="auto"/>
          <w:spacing w:val="-2"/>
          <w:sz w:val="28"/>
          <w:szCs w:val="28"/>
        </w:rPr>
        <w:t>, their financial performance and cash flows for the year then ended in accordance with Thai Financial Reporting Standards.</w:t>
      </w:r>
    </w:p>
    <w:p w14:paraId="3AE87CEE" w14:textId="43EA3152" w:rsidR="00EB28DC" w:rsidRPr="00D96B5D" w:rsidRDefault="00EB28DC" w:rsidP="00A573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r w:rsidR="00A573BD">
        <w:rPr>
          <w:rFonts w:asciiTheme="majorBidi" w:hAnsiTheme="majorBidi" w:cstheme="majorBidi"/>
          <w:b/>
          <w:bCs/>
          <w:sz w:val="28"/>
          <w:szCs w:val="28"/>
        </w:rPr>
        <w:tab/>
      </w:r>
    </w:p>
    <w:p w14:paraId="2B000D4C" w14:textId="77777777" w:rsidR="00A573BD" w:rsidRPr="00A573BD" w:rsidRDefault="00A573BD" w:rsidP="00A573BD">
      <w:pPr>
        <w:autoSpaceDE w:val="0"/>
        <w:autoSpaceDN w:val="0"/>
        <w:adjustRightInd w:val="0"/>
        <w:spacing w:before="160" w:line="240" w:lineRule="auto"/>
        <w:jc w:val="thaiDistribute"/>
        <w:rPr>
          <w:rFonts w:asciiTheme="majorBidi" w:hAnsiTheme="majorBidi" w:cstheme="majorBidi"/>
          <w:sz w:val="28"/>
          <w:szCs w:val="28"/>
        </w:rPr>
      </w:pP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conducted my audit in accordance with Thai Standards on Auditing</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My responsibilities under those standards are further described in the Auditor</w:t>
      </w:r>
      <w:r w:rsidRPr="00A573BD">
        <w:rPr>
          <w:rFonts w:asciiTheme="majorBidi" w:hAnsiTheme="majorBidi" w:cstheme="majorBidi"/>
          <w:sz w:val="28"/>
          <w:szCs w:val="28"/>
          <w:cs/>
        </w:rPr>
        <w:t>’</w:t>
      </w:r>
      <w:r w:rsidRPr="00A573BD">
        <w:rPr>
          <w:rFonts w:asciiTheme="majorBidi" w:hAnsiTheme="majorBidi" w:cstheme="majorBidi"/>
          <w:sz w:val="28"/>
          <w:szCs w:val="28"/>
        </w:rPr>
        <w:t>s Responsibilities for the Audit of the Financial Statements section of my report</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am independent of the Company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including Independence Standards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issued by the Federation of Accounting Professions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that are relevant to my audit of the financial statements, and I have fulfilled my other ethical responsibilities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 believe that the audit evidence I have obtained is sufficient and appropriate to provide a basis for my opinion</w:t>
      </w:r>
      <w:r w:rsidRPr="00A573BD">
        <w:rPr>
          <w:rFonts w:asciiTheme="majorBidi" w:hAnsiTheme="majorBidi" w:cstheme="majorBidi"/>
          <w:sz w:val="28"/>
          <w:szCs w:val="28"/>
          <w:cs/>
        </w:rPr>
        <w:t xml:space="preserve">. </w:t>
      </w:r>
    </w:p>
    <w:p w14:paraId="6A0377DF" w14:textId="3FFD14DF" w:rsidR="00C124F8" w:rsidRPr="009C6C00" w:rsidRDefault="00C124F8"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rPr>
          <w:rFonts w:asciiTheme="majorBidi" w:hAnsiTheme="majorBidi" w:cstheme="majorBidi"/>
          <w:sz w:val="28"/>
          <w:szCs w:val="28"/>
        </w:rPr>
      </w:pPr>
      <w:r w:rsidRPr="00D96B5D">
        <w:rPr>
          <w:rFonts w:asciiTheme="majorBidi" w:hAnsiTheme="majorBidi" w:cstheme="majorBidi"/>
          <w:b/>
          <w:bCs/>
          <w:sz w:val="28"/>
          <w:szCs w:val="28"/>
        </w:rPr>
        <w:t>Key Audit Matters</w:t>
      </w:r>
    </w:p>
    <w:p w14:paraId="43236541" w14:textId="6B2A2573" w:rsidR="008A2699" w:rsidRDefault="00C124F8"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These matters were addressed in the context of my audit of the financial </w:t>
      </w:r>
      <w:proofErr w:type="gramStart"/>
      <w:r w:rsidRPr="00D96B5D">
        <w:rPr>
          <w:rFonts w:asciiTheme="majorBidi" w:hAnsiTheme="majorBidi" w:cstheme="majorBidi"/>
          <w:sz w:val="28"/>
          <w:szCs w:val="28"/>
        </w:rPr>
        <w:t>statements as a whole, and</w:t>
      </w:r>
      <w:proofErr w:type="gramEnd"/>
      <w:r w:rsidRPr="00D96B5D">
        <w:rPr>
          <w:rFonts w:asciiTheme="majorBidi" w:hAnsiTheme="majorBidi" w:cstheme="majorBidi"/>
          <w:sz w:val="28"/>
          <w:szCs w:val="28"/>
        </w:rPr>
        <w:t xml:space="preserve"> in forming my opinion thereon, and I do not provide a separate opinion on these matters</w:t>
      </w:r>
      <w:r w:rsidRPr="00D96B5D">
        <w:rPr>
          <w:rFonts w:asciiTheme="majorBidi" w:hAnsiTheme="majorBidi"/>
          <w:sz w:val="28"/>
          <w:szCs w:val="28"/>
          <w:cs/>
        </w:rPr>
        <w:t>.</w:t>
      </w:r>
    </w:p>
    <w:p w14:paraId="4AEBAAE2" w14:textId="4E076E8D" w:rsidR="00B124CC" w:rsidRDefault="00B124CC"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3D663E20" w14:textId="77777777" w:rsidR="00563F2F" w:rsidRDefault="00563F2F"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7AC0415" w14:textId="1AD64636" w:rsidR="006E1BC5" w:rsidRPr="00563F2F" w:rsidRDefault="009C6C00" w:rsidP="005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766" w:firstLine="706"/>
        <w:rPr>
          <w:rFonts w:ascii="Angsana New" w:hAnsi="Angsana New"/>
          <w:sz w:val="28"/>
          <w:szCs w:val="28"/>
        </w:rPr>
      </w:pPr>
      <w:r w:rsidRPr="00D96B5D">
        <w:rPr>
          <w:rFonts w:ascii="Angsana New" w:hAnsi="Angsana New" w:hint="cs"/>
          <w:sz w:val="28"/>
          <w:szCs w:val="28"/>
          <w:cs/>
        </w:rPr>
        <w:t>*****/</w:t>
      </w:r>
      <w:r w:rsidRPr="00D96B5D">
        <w:rPr>
          <w:rFonts w:ascii="Angsana New" w:hAnsi="Angsana New"/>
          <w:sz w:val="28"/>
          <w:szCs w:val="28"/>
        </w:rPr>
        <w:t>2</w:t>
      </w:r>
    </w:p>
    <w:p w14:paraId="6C52798B" w14:textId="0B885185" w:rsidR="009C6C00" w:rsidRPr="00FD770F" w:rsidRDefault="009C6C00" w:rsidP="00E46B5E">
      <w:pPr>
        <w:spacing w:after="120"/>
        <w:jc w:val="center"/>
        <w:rPr>
          <w:rFonts w:asciiTheme="majorBidi" w:hAnsiTheme="majorBidi" w:cstheme="majorBidi"/>
          <w:sz w:val="28"/>
          <w:szCs w:val="28"/>
        </w:rPr>
      </w:pPr>
      <w:r w:rsidRPr="00D96B5D">
        <w:rPr>
          <w:rFonts w:asciiTheme="majorBidi" w:hAnsiTheme="majorBidi"/>
          <w:sz w:val="28"/>
          <w:szCs w:val="28"/>
          <w:cs/>
        </w:rPr>
        <w:lastRenderedPageBreak/>
        <w:t>-</w:t>
      </w:r>
      <w:r w:rsidRPr="00D96B5D">
        <w:rPr>
          <w:rFonts w:asciiTheme="majorBidi" w:hAnsiTheme="majorBidi" w:cstheme="majorBidi"/>
          <w:sz w:val="28"/>
          <w:szCs w:val="28"/>
        </w:rPr>
        <w:t>2</w:t>
      </w:r>
      <w:r w:rsidRPr="00D96B5D">
        <w:rPr>
          <w:rFonts w:asciiTheme="majorBidi" w:hAnsiTheme="majorBidi"/>
          <w:sz w:val="28"/>
          <w:szCs w:val="28"/>
          <w:cs/>
        </w:rPr>
        <w:t>-</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FD770F" w:rsidRPr="00D96B5D" w14:paraId="1D455EEB" w14:textId="77777777">
        <w:trPr>
          <w:trHeight w:val="221"/>
        </w:trPr>
        <w:tc>
          <w:tcPr>
            <w:tcW w:w="9277" w:type="dxa"/>
            <w:gridSpan w:val="2"/>
          </w:tcPr>
          <w:p w14:paraId="605AFA68" w14:textId="77777777" w:rsidR="00FD770F" w:rsidRPr="00D96B5D" w:rsidRDefault="00FD770F">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FD770F" w:rsidRPr="00D96B5D" w14:paraId="70D430F6" w14:textId="77777777">
        <w:trPr>
          <w:trHeight w:val="436"/>
        </w:trPr>
        <w:tc>
          <w:tcPr>
            <w:tcW w:w="9277" w:type="dxa"/>
            <w:gridSpan w:val="2"/>
          </w:tcPr>
          <w:p w14:paraId="09572FDF" w14:textId="77777777" w:rsidR="00FD770F" w:rsidRPr="00D96B5D" w:rsidRDefault="00FD770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 xml:space="preserve">Refer to Notes </w:t>
            </w:r>
            <w:r w:rsidRPr="006E1BC5">
              <w:rPr>
                <w:rFonts w:asciiTheme="majorBidi" w:hAnsiTheme="majorBidi" w:cstheme="majorBidi"/>
                <w:sz w:val="28"/>
                <w:szCs w:val="28"/>
              </w:rPr>
              <w:t>3</w:t>
            </w:r>
            <w:r w:rsidRPr="006E1BC5">
              <w:rPr>
                <w:rFonts w:asciiTheme="majorBidi" w:hAnsiTheme="majorBidi"/>
                <w:sz w:val="28"/>
                <w:szCs w:val="28"/>
                <w:cs/>
              </w:rPr>
              <w:t>.</w:t>
            </w:r>
            <w:r w:rsidRPr="006E1BC5">
              <w:rPr>
                <w:rFonts w:asciiTheme="majorBidi" w:hAnsiTheme="majorBidi" w:cstheme="majorBidi"/>
                <w:sz w:val="28"/>
                <w:szCs w:val="28"/>
              </w:rPr>
              <w:t>3 and 8</w:t>
            </w:r>
            <w:r w:rsidRPr="00D96B5D">
              <w:rPr>
                <w:rFonts w:asciiTheme="majorBidi" w:hAnsiTheme="majorBidi" w:cstheme="majorBidi"/>
                <w:sz w:val="28"/>
                <w:szCs w:val="28"/>
              </w:rPr>
              <w:t xml:space="preserve"> to the </w:t>
            </w:r>
            <w:r w:rsidRPr="00D96B5D">
              <w:rPr>
                <w:rFonts w:asciiTheme="majorBidi" w:eastAsia="Times New Roman" w:hAnsiTheme="majorBidi" w:cstheme="majorBidi"/>
                <w:sz w:val="28"/>
                <w:szCs w:val="28"/>
              </w:rPr>
              <w:t>financial statements</w:t>
            </w:r>
          </w:p>
        </w:tc>
      </w:tr>
      <w:tr w:rsidR="00FD770F" w:rsidRPr="00D96B5D" w14:paraId="5FEF897E" w14:textId="77777777">
        <w:trPr>
          <w:trHeight w:val="229"/>
        </w:trPr>
        <w:tc>
          <w:tcPr>
            <w:tcW w:w="4315" w:type="dxa"/>
          </w:tcPr>
          <w:p w14:paraId="17673AFD" w14:textId="77777777" w:rsidR="00FD770F" w:rsidRPr="00D96B5D" w:rsidRDefault="00FD770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tcPr>
          <w:p w14:paraId="6E4ECBDB" w14:textId="77777777" w:rsidR="00FD770F" w:rsidRPr="00D96B5D" w:rsidRDefault="00FD770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FD770F" w:rsidRPr="00D96B5D" w14:paraId="47FC352B" w14:textId="77777777">
        <w:trPr>
          <w:trHeight w:val="6451"/>
        </w:trPr>
        <w:tc>
          <w:tcPr>
            <w:tcW w:w="4315" w:type="dxa"/>
          </w:tcPr>
          <w:p w14:paraId="037A8736" w14:textId="7DCDA2B2" w:rsidR="00FD770F" w:rsidRPr="00D96B5D" w:rsidRDefault="00FD770F" w:rsidP="00FD770F">
            <w:pPr>
              <w:autoSpaceDE w:val="0"/>
              <w:autoSpaceDN w:val="0"/>
              <w:adjustRightInd w:val="0"/>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The Company</w:t>
            </w:r>
            <w:r w:rsidRPr="00D96B5D">
              <w:rPr>
                <w:rFonts w:asciiTheme="majorBidi" w:hAnsiTheme="majorBidi"/>
                <w:spacing w:val="-4"/>
                <w:sz w:val="28"/>
                <w:szCs w:val="28"/>
                <w:cs/>
              </w:rPr>
              <w:t>’</w:t>
            </w:r>
            <w:r w:rsidRPr="00D96B5D">
              <w:rPr>
                <w:rFonts w:asciiTheme="majorBidi" w:hAnsiTheme="majorBidi" w:cstheme="majorBidi"/>
                <w:spacing w:val="-4"/>
                <w:sz w:val="28"/>
                <w:szCs w:val="28"/>
              </w:rPr>
              <w:t xml:space="preserve">s inventories are material to the financial statements </w:t>
            </w:r>
            <w:proofErr w:type="gramStart"/>
            <w:r w:rsidRPr="00D96B5D">
              <w:rPr>
                <w:rFonts w:asciiTheme="majorBidi" w:hAnsiTheme="majorBidi" w:cstheme="majorBidi"/>
                <w:spacing w:val="-4"/>
                <w:sz w:val="28"/>
                <w:szCs w:val="28"/>
              </w:rPr>
              <w:t>where</w:t>
            </w:r>
            <w:proofErr w:type="gramEnd"/>
            <w:r w:rsidRPr="00D96B5D">
              <w:rPr>
                <w:rFonts w:asciiTheme="majorBidi" w:hAnsiTheme="majorBidi" w:cstheme="majorBidi"/>
                <w:spacing w:val="-4"/>
                <w:sz w:val="28"/>
                <w:szCs w:val="28"/>
              </w:rPr>
              <w:t xml:space="preserve"> are measured at the lower of cost or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Owing to the fashionable products with high market competition and the rapid change of popularity of products</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 xml:space="preserve">Therefore, there is a risk that inventories may be presented at cost higher than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regarding the decline in value and the inventory obsolescence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The Company considers the allowance for decline in value and obsolescence which requires the judgement in estimation by management</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Consequently, I consider that this is a significant matter</w:t>
            </w:r>
            <w:r w:rsidRPr="00D96B5D">
              <w:rPr>
                <w:rFonts w:asciiTheme="majorBidi" w:hAnsiTheme="majorBidi"/>
                <w:spacing w:val="-4"/>
                <w:sz w:val="28"/>
                <w:szCs w:val="28"/>
                <w:cs/>
              </w:rPr>
              <w:t>.</w:t>
            </w:r>
          </w:p>
        </w:tc>
        <w:tc>
          <w:tcPr>
            <w:tcW w:w="4962" w:type="dxa"/>
          </w:tcPr>
          <w:p w14:paraId="0EA1CD54" w14:textId="77777777" w:rsidR="00FD770F" w:rsidRPr="00D96B5D" w:rsidRDefault="00FD770F" w:rsidP="00FD770F">
            <w:pPr>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r w:rsidRPr="00D96B5D">
              <w:rPr>
                <w:rFonts w:asciiTheme="majorBidi" w:hAnsiTheme="majorBidi"/>
                <w:spacing w:val="-4"/>
                <w:sz w:val="28"/>
                <w:szCs w:val="28"/>
                <w:cs/>
              </w:rPr>
              <w:t>:</w:t>
            </w:r>
          </w:p>
          <w:p w14:paraId="704ED785" w14:textId="77777777" w:rsidR="00FD770F" w:rsidRPr="00D96B5D" w:rsidRDefault="00FD770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management applied for setting up allowance for decline in value of inventories</w:t>
            </w:r>
            <w:r w:rsidRPr="00D96B5D">
              <w:rPr>
                <w:rFonts w:asciiTheme="majorBidi" w:hAnsiTheme="majorBidi" w:cs="Angsana New"/>
                <w:spacing w:val="-4"/>
                <w:sz w:val="28"/>
                <w:szCs w:val="28"/>
                <w:cs/>
                <w:lang w:bidi="th-TH"/>
              </w:rPr>
              <w:t>.</w:t>
            </w:r>
          </w:p>
          <w:p w14:paraId="1BAEF883" w14:textId="77777777" w:rsidR="00FD770F" w:rsidRPr="00D96B5D" w:rsidRDefault="00FD770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 data</w:t>
            </w:r>
            <w:r w:rsidRPr="00D96B5D">
              <w:rPr>
                <w:rFonts w:asciiTheme="majorBidi" w:hAnsiTheme="majorBidi" w:cstheme="majorBidi"/>
                <w:spacing w:val="-4"/>
                <w:sz w:val="28"/>
                <w:szCs w:val="28"/>
                <w:rtl/>
                <w:cs/>
                <w:lang w:bidi="th-TH"/>
              </w:rPr>
              <w:t xml:space="preserve"> </w:t>
            </w:r>
            <w:r w:rsidRPr="00D96B5D">
              <w:rPr>
                <w:rFonts w:asciiTheme="majorBidi" w:hAnsiTheme="majorBidi" w:cstheme="majorBidi"/>
                <w:spacing w:val="-4"/>
                <w:sz w:val="28"/>
                <w:szCs w:val="28"/>
              </w:rPr>
              <w:t>whether there were any sales at price lower than cost to assess management</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estimates and decision whether the allowance for decline in value of inventories was appropriate and adequate</w:t>
            </w:r>
            <w:r w:rsidRPr="00D96B5D">
              <w:rPr>
                <w:rFonts w:asciiTheme="majorBidi" w:hAnsiTheme="majorBidi" w:cs="Angsana New"/>
                <w:spacing w:val="-4"/>
                <w:sz w:val="28"/>
                <w:szCs w:val="28"/>
                <w:cs/>
                <w:lang w:bidi="th-TH"/>
              </w:rPr>
              <w:t>.</w:t>
            </w:r>
          </w:p>
          <w:p w14:paraId="22808259" w14:textId="77777777" w:rsidR="00FD770F" w:rsidRPr="00D96B5D" w:rsidRDefault="00FD770F">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w:t>
            </w:r>
            <w:r w:rsidRPr="00D96B5D">
              <w:rPr>
                <w:rFonts w:asciiTheme="majorBidi" w:hAnsiTheme="majorBidi" w:cs="Angsana New"/>
                <w:spacing w:val="-8"/>
                <w:sz w:val="28"/>
                <w:szCs w:val="28"/>
                <w:cs/>
                <w:lang w:bidi="th-TH"/>
              </w:rPr>
              <w:t>-</w:t>
            </w:r>
            <w:r w:rsidRPr="00D96B5D">
              <w:rPr>
                <w:rFonts w:asciiTheme="majorBidi" w:hAnsiTheme="majorBidi" w:cstheme="majorBidi"/>
                <w:spacing w:val="-8"/>
                <w:sz w:val="28"/>
                <w:szCs w:val="28"/>
              </w:rPr>
              <w:t>outstanding inventories and sales at price lower than cost including related selling expenses to consider the appropriateness of the allowance for decline in value of inventories</w:t>
            </w:r>
            <w:r w:rsidRPr="00D96B5D">
              <w:rPr>
                <w:rFonts w:asciiTheme="majorBidi" w:hAnsiTheme="majorBidi" w:cs="Angsana New"/>
                <w:spacing w:val="-8"/>
                <w:sz w:val="28"/>
                <w:szCs w:val="28"/>
                <w:cs/>
                <w:lang w:bidi="th-TH"/>
              </w:rPr>
              <w:t>.</w:t>
            </w:r>
          </w:p>
          <w:p w14:paraId="3715521F" w14:textId="0A56E378" w:rsidR="00FD770F" w:rsidRPr="00D96B5D" w:rsidRDefault="00FD770F">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Considering the adequacy of disclosures in accordance with the</w:t>
            </w:r>
            <w:r w:rsidR="006D0331">
              <w:rPr>
                <w:rFonts w:cs="Angsana New"/>
                <w:szCs w:val="22"/>
                <w:cs/>
                <w:lang w:bidi="th-TH"/>
              </w:rPr>
              <w:t xml:space="preserve"> </w:t>
            </w:r>
            <w:r w:rsidR="006D0331" w:rsidRPr="006D0331">
              <w:rPr>
                <w:rFonts w:asciiTheme="majorBidi" w:hAnsiTheme="majorBidi" w:cstheme="majorBidi"/>
                <w:spacing w:val="-6"/>
                <w:sz w:val="28"/>
                <w:szCs w:val="28"/>
              </w:rPr>
              <w:t>relevant</w:t>
            </w:r>
            <w:r w:rsidRPr="00D96B5D">
              <w:rPr>
                <w:rFonts w:asciiTheme="majorBidi" w:hAnsiTheme="majorBidi" w:cstheme="majorBidi"/>
                <w:spacing w:val="-6"/>
                <w:sz w:val="28"/>
                <w:szCs w:val="28"/>
              </w:rPr>
              <w:t xml:space="preserve"> Thai Financial Reporting Standards</w:t>
            </w:r>
            <w:r w:rsidRPr="00D96B5D">
              <w:rPr>
                <w:rFonts w:asciiTheme="majorBidi" w:hAnsiTheme="majorBidi" w:cs="Angsana New"/>
                <w:spacing w:val="-6"/>
                <w:sz w:val="28"/>
                <w:szCs w:val="28"/>
                <w:cs/>
                <w:lang w:bidi="th-TH"/>
              </w:rPr>
              <w:t>.</w:t>
            </w: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1578659F" w14:textId="42611D87" w:rsidR="003960F1" w:rsidRDefault="003960F1" w:rsidP="005E37DA">
      <w:pPr>
        <w:spacing w:before="360"/>
        <w:jc w:val="right"/>
        <w:rPr>
          <w:rFonts w:ascii="Angsana New" w:hAnsi="Angsana New"/>
          <w:sz w:val="28"/>
          <w:szCs w:val="28"/>
        </w:rPr>
      </w:pPr>
    </w:p>
    <w:p w14:paraId="22B6A0F5" w14:textId="53499378" w:rsidR="00B511F8" w:rsidRDefault="00B511F8" w:rsidP="005E37DA">
      <w:pPr>
        <w:spacing w:before="360"/>
        <w:jc w:val="right"/>
        <w:rPr>
          <w:rFonts w:ascii="Angsana New" w:hAnsi="Angsana New"/>
          <w:sz w:val="28"/>
          <w:szCs w:val="28"/>
        </w:rPr>
      </w:pPr>
    </w:p>
    <w:p w14:paraId="48AB52D6" w14:textId="6F95B953" w:rsidR="00B511F8" w:rsidRDefault="00B511F8" w:rsidP="005E37DA">
      <w:pPr>
        <w:spacing w:before="360"/>
        <w:jc w:val="right"/>
        <w:rPr>
          <w:rFonts w:ascii="Angsana New" w:hAnsi="Angsana New"/>
          <w:sz w:val="28"/>
          <w:szCs w:val="28"/>
        </w:rPr>
      </w:pPr>
    </w:p>
    <w:p w14:paraId="3EF472A0" w14:textId="77777777" w:rsidR="00563F2F" w:rsidRDefault="00563F2F" w:rsidP="005E37DA">
      <w:pPr>
        <w:spacing w:before="360"/>
        <w:jc w:val="right"/>
        <w:rPr>
          <w:rFonts w:ascii="Angsana New" w:hAnsi="Angsana New"/>
          <w:sz w:val="28"/>
          <w:szCs w:val="28"/>
        </w:rPr>
      </w:pPr>
    </w:p>
    <w:p w14:paraId="5DF3A055" w14:textId="665ACE65" w:rsidR="00B511F8" w:rsidRDefault="00B511F8" w:rsidP="005E37DA">
      <w:pPr>
        <w:spacing w:before="360"/>
        <w:jc w:val="right"/>
        <w:rPr>
          <w:rFonts w:ascii="Angsana New" w:hAnsi="Angsana New"/>
          <w:sz w:val="28"/>
          <w:szCs w:val="28"/>
        </w:rPr>
      </w:pPr>
    </w:p>
    <w:p w14:paraId="7DAE1403" w14:textId="4BBEF2E9" w:rsidR="006E1BC5" w:rsidRPr="00563F2F" w:rsidRDefault="005E37DA" w:rsidP="00563F2F">
      <w:pPr>
        <w:jc w:val="right"/>
        <w:rPr>
          <w:rFonts w:ascii="Angsana New" w:hAnsi="Angsana New"/>
          <w:sz w:val="28"/>
          <w:szCs w:val="28"/>
        </w:rPr>
      </w:pPr>
      <w:r w:rsidRPr="00D96B5D">
        <w:rPr>
          <w:rFonts w:ascii="Angsana New" w:hAnsi="Angsana New"/>
          <w:sz w:val="28"/>
          <w:szCs w:val="28"/>
          <w:cs/>
        </w:rPr>
        <w:t>*****/</w:t>
      </w:r>
      <w:r w:rsidR="00B45F32" w:rsidRPr="00D96B5D">
        <w:rPr>
          <w:rFonts w:ascii="Angsana New" w:hAnsi="Angsana New"/>
          <w:sz w:val="28"/>
          <w:szCs w:val="28"/>
        </w:rPr>
        <w:t>3</w:t>
      </w:r>
    </w:p>
    <w:p w14:paraId="51F6DC92" w14:textId="198AD22F" w:rsidR="005E37DA" w:rsidRDefault="005E37DA" w:rsidP="00FD770F">
      <w:pPr>
        <w:pStyle w:val="Default"/>
        <w:spacing w:before="120"/>
        <w:jc w:val="center"/>
        <w:rPr>
          <w:rFonts w:asciiTheme="majorBidi" w:hAnsiTheme="majorBidi" w:cstheme="majorBidi"/>
          <w:sz w:val="28"/>
          <w:szCs w:val="28"/>
        </w:rPr>
      </w:pPr>
      <w:r w:rsidRPr="00D96B5D">
        <w:rPr>
          <w:rFonts w:asciiTheme="majorBidi" w:hAnsiTheme="majorBidi" w:cs="Angsana New"/>
          <w:sz w:val="28"/>
          <w:szCs w:val="28"/>
          <w:cs/>
        </w:rPr>
        <w:lastRenderedPageBreak/>
        <w:t>-</w:t>
      </w:r>
      <w:r w:rsidRPr="00D96B5D">
        <w:rPr>
          <w:rFonts w:asciiTheme="majorBidi" w:hAnsiTheme="majorBidi" w:cstheme="majorBidi"/>
          <w:sz w:val="28"/>
          <w:szCs w:val="28"/>
        </w:rPr>
        <w:t>3</w:t>
      </w:r>
      <w:r w:rsidRPr="00D96B5D">
        <w:rPr>
          <w:rFonts w:asciiTheme="majorBidi" w:hAnsiTheme="majorBidi" w:cs="Angsana New"/>
          <w:sz w:val="28"/>
          <w:szCs w:val="28"/>
          <w:cs/>
        </w:rPr>
        <w:t>-</w:t>
      </w:r>
    </w:p>
    <w:p w14:paraId="61A241A7" w14:textId="77777777" w:rsidR="00D324E2" w:rsidRPr="00D96B5D" w:rsidRDefault="00D324E2" w:rsidP="00B511F8">
      <w:pPr>
        <w:rPr>
          <w:rFonts w:ascii="Angsana New"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FD770F" w:rsidRPr="00D96B5D" w14:paraId="72B4283A" w14:textId="77777777">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C8557" w14:textId="6D7E37F7" w:rsidR="00FD770F" w:rsidRPr="00D96B5D" w:rsidRDefault="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Valuation of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listed equity instruments</w:t>
            </w:r>
          </w:p>
        </w:tc>
      </w:tr>
      <w:tr w:rsidR="00FD770F" w:rsidRPr="00D96B5D" w14:paraId="14427848" w14:textId="77777777">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8402C" w14:textId="3DE6F3C2" w:rsidR="00FD770F" w:rsidRPr="00D96B5D" w:rsidRDefault="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w:t>
            </w:r>
            <w:r w:rsidRPr="006E1BC5">
              <w:rPr>
                <w:rFonts w:asciiTheme="majorBidi" w:eastAsia="Times New Roman" w:hAnsiTheme="majorBidi" w:cstheme="majorBidi"/>
                <w:color w:val="000000"/>
                <w:sz w:val="28"/>
                <w:szCs w:val="28"/>
              </w:rPr>
              <w:t>3</w:t>
            </w:r>
            <w:r w:rsidRPr="006E1BC5">
              <w:rPr>
                <w:rFonts w:asciiTheme="majorBidi" w:eastAsia="Times New Roman" w:hAnsiTheme="majorBidi"/>
                <w:color w:val="000000"/>
                <w:sz w:val="28"/>
                <w:szCs w:val="28"/>
                <w:cs/>
              </w:rPr>
              <w:t>.</w:t>
            </w:r>
            <w:r w:rsidRPr="006E1BC5">
              <w:rPr>
                <w:rFonts w:asciiTheme="majorBidi" w:eastAsia="Times New Roman" w:hAnsiTheme="majorBidi" w:cstheme="majorBidi"/>
                <w:color w:val="000000"/>
                <w:sz w:val="28"/>
                <w:szCs w:val="28"/>
              </w:rPr>
              <w:t>1</w:t>
            </w:r>
            <w:r w:rsidR="006D0331" w:rsidRPr="006E1BC5">
              <w:rPr>
                <w:rFonts w:asciiTheme="majorBidi" w:eastAsia="Times New Roman" w:hAnsiTheme="majorBidi" w:cstheme="majorBidi"/>
                <w:color w:val="000000"/>
                <w:sz w:val="28"/>
                <w:szCs w:val="28"/>
              </w:rPr>
              <w:t>3</w:t>
            </w:r>
            <w:r w:rsidRPr="006E1BC5">
              <w:rPr>
                <w:rFonts w:asciiTheme="majorBidi" w:eastAsia="Times New Roman" w:hAnsiTheme="majorBidi"/>
                <w:color w:val="000000"/>
                <w:sz w:val="28"/>
                <w:szCs w:val="28"/>
                <w:cs/>
              </w:rPr>
              <w:t xml:space="preserve"> </w:t>
            </w:r>
            <w:r w:rsidRPr="006E1BC5">
              <w:rPr>
                <w:rFonts w:asciiTheme="majorBidi" w:eastAsia="Times New Roman" w:hAnsiTheme="majorBidi" w:cstheme="majorBidi"/>
                <w:color w:val="000000"/>
                <w:sz w:val="28"/>
                <w:szCs w:val="28"/>
              </w:rPr>
              <w:t>and 1</w:t>
            </w:r>
            <w:r w:rsidR="008F1B2B">
              <w:rPr>
                <w:rFonts w:asciiTheme="majorBidi" w:eastAsia="Times New Roman" w:hAnsiTheme="majorBidi" w:cstheme="majorBidi"/>
                <w:color w:val="000000"/>
                <w:sz w:val="28"/>
                <w:szCs w:val="28"/>
              </w:rPr>
              <w:t>2</w:t>
            </w:r>
            <w:r>
              <w:rPr>
                <w:rFonts w:asciiTheme="majorBidi" w:eastAsia="Times New Roman" w:hAnsiTheme="majorBidi"/>
                <w:color w:val="000000"/>
                <w:sz w:val="28"/>
                <w:szCs w:val="28"/>
                <w:cs/>
              </w:rPr>
              <w:t xml:space="preserve"> </w:t>
            </w:r>
            <w:r w:rsidRPr="00D96B5D">
              <w:rPr>
                <w:rFonts w:asciiTheme="majorBidi" w:eastAsia="Times New Roman" w:hAnsiTheme="majorBidi" w:cstheme="majorBidi"/>
                <w:color w:val="000000"/>
                <w:sz w:val="28"/>
                <w:szCs w:val="28"/>
              </w:rPr>
              <w:t xml:space="preserve">to the financial statements </w:t>
            </w:r>
          </w:p>
        </w:tc>
      </w:tr>
      <w:tr w:rsidR="00FD770F" w:rsidRPr="00D96B5D" w14:paraId="665FF0FF" w14:textId="77777777">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20A5" w14:textId="77777777" w:rsidR="00FD770F" w:rsidRPr="00D96B5D" w:rsidRDefault="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A4682" w14:textId="77777777" w:rsidR="00FD770F" w:rsidRPr="00D96B5D" w:rsidRDefault="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FD770F" w:rsidRPr="003960F1" w14:paraId="53360C2F" w14:textId="77777777">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3FAD" w14:textId="5DB42EA7" w:rsidR="00FD770F" w:rsidRP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8B34AC">
              <w:rPr>
                <w:rFonts w:asciiTheme="majorBidi" w:eastAsia="Times New Roman" w:hAnsiTheme="majorBidi" w:cstheme="majorBidi"/>
                <w:color w:val="000000"/>
                <w:sz w:val="28"/>
                <w:szCs w:val="28"/>
              </w:rPr>
              <w:t xml:space="preserve">The Company </w:t>
            </w:r>
            <w:r w:rsidRPr="00FD770F">
              <w:rPr>
                <w:rFonts w:asciiTheme="majorBidi" w:eastAsia="Times New Roman" w:hAnsiTheme="majorBidi" w:cstheme="majorBidi"/>
                <w:color w:val="000000"/>
                <w:sz w:val="28"/>
                <w:szCs w:val="28"/>
              </w:rPr>
              <w:t>has classified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 xml:space="preserve">listed equity instruments as investments in financial assets at fair value through other comprehensive income </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FVOCI</w:t>
            </w:r>
            <w:r w:rsidRPr="00FD770F">
              <w:rPr>
                <w:rFonts w:asciiTheme="majorBidi" w:eastAsia="Times New Roman" w:hAnsiTheme="majorBidi"/>
                <w:color w:val="000000"/>
                <w:sz w:val="28"/>
                <w:szCs w:val="28"/>
                <w:cs/>
              </w:rPr>
              <w:t>”).</w:t>
            </w:r>
          </w:p>
          <w:p w14:paraId="09AD4593" w14:textId="2BEB9D81" w:rsidR="00FD770F" w:rsidRPr="006D0331"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 xml:space="preserve">Determining the fair value of these financial instruments </w:t>
            </w:r>
            <w:proofErr w:type="gramStart"/>
            <w:r w:rsidRPr="00FD770F">
              <w:rPr>
                <w:rFonts w:asciiTheme="majorBidi" w:eastAsia="Times New Roman" w:hAnsiTheme="majorBidi" w:cstheme="majorBidi"/>
                <w:color w:val="000000"/>
                <w:sz w:val="28"/>
                <w:szCs w:val="28"/>
              </w:rPr>
              <w:t>require</w:t>
            </w:r>
            <w:proofErr w:type="gramEnd"/>
            <w:r w:rsidRPr="00FD770F">
              <w:rPr>
                <w:rFonts w:asciiTheme="majorBidi" w:eastAsia="Times New Roman" w:hAnsiTheme="majorBidi" w:cstheme="majorBidi"/>
                <w:color w:val="000000"/>
                <w:sz w:val="28"/>
                <w:szCs w:val="28"/>
              </w:rPr>
              <w:t xml:space="preserve"> the use of valuation models</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valuation models use various unobservable inputs which are subject to high estimation uncertainty</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use of different valuation models and assumptions could produce significantly different estimates of fair value</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 xml:space="preserve">Due to high degree of judgement and the material impact </w:t>
            </w:r>
            <w:proofErr w:type="gramStart"/>
            <w:r w:rsidRPr="00FD770F">
              <w:rPr>
                <w:rFonts w:asciiTheme="majorBidi" w:eastAsia="Times New Roman" w:hAnsiTheme="majorBidi" w:cstheme="majorBidi"/>
                <w:color w:val="000000"/>
                <w:sz w:val="28"/>
                <w:szCs w:val="28"/>
              </w:rPr>
              <w:t>to</w:t>
            </w:r>
            <w:proofErr w:type="gramEnd"/>
            <w:r w:rsidRPr="00FD770F">
              <w:rPr>
                <w:rFonts w:asciiTheme="majorBidi" w:eastAsia="Times New Roman" w:hAnsiTheme="majorBidi" w:cstheme="majorBidi"/>
                <w:color w:val="000000"/>
                <w:sz w:val="28"/>
                <w:szCs w:val="28"/>
              </w:rPr>
              <w:t xml:space="preserve"> the </w:t>
            </w:r>
            <w:r w:rsidR="006D0331" w:rsidRPr="006D0331">
              <w:rPr>
                <w:rFonts w:asciiTheme="majorBidi" w:eastAsia="Times New Roman" w:hAnsiTheme="majorBidi" w:cstheme="majorBidi"/>
                <w:color w:val="000000"/>
                <w:sz w:val="28"/>
                <w:szCs w:val="28"/>
              </w:rPr>
              <w:t>Company</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 xml:space="preserve">s financial statements, I </w:t>
            </w:r>
            <w:proofErr w:type="gramStart"/>
            <w:r w:rsidRPr="00FD770F">
              <w:rPr>
                <w:rFonts w:asciiTheme="majorBidi" w:eastAsia="Times New Roman" w:hAnsiTheme="majorBidi" w:cstheme="majorBidi"/>
                <w:color w:val="000000"/>
                <w:sz w:val="28"/>
                <w:szCs w:val="28"/>
              </w:rPr>
              <w:t>considered</w:t>
            </w:r>
            <w:proofErr w:type="gramEnd"/>
            <w:r w:rsidRPr="00FD770F">
              <w:rPr>
                <w:rFonts w:asciiTheme="majorBidi" w:eastAsia="Times New Roman" w:hAnsiTheme="majorBidi" w:cstheme="majorBidi"/>
                <w:color w:val="000000"/>
                <w:sz w:val="28"/>
                <w:szCs w:val="28"/>
              </w:rPr>
              <w:t xml:space="preserve"> this to be a key audit matter</w:t>
            </w:r>
            <w:r w:rsidRPr="00FD770F">
              <w:rPr>
                <w:rFonts w:asciiTheme="majorBidi" w:eastAsia="Times New Roman" w:hAnsiTheme="majorBidi"/>
                <w:color w:val="000000"/>
                <w:sz w:val="28"/>
                <w:szCs w:val="28"/>
                <w:cs/>
              </w:rPr>
              <w:t>.</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52D132" w14:textId="77777777" w:rsid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r w:rsidRPr="00D96B5D">
              <w:rPr>
                <w:rFonts w:asciiTheme="majorBidi" w:eastAsia="Times New Roman" w:hAnsiTheme="majorBidi"/>
                <w:color w:val="000000"/>
                <w:sz w:val="28"/>
                <w:szCs w:val="28"/>
                <w:cs/>
              </w:rPr>
              <w:t>:</w:t>
            </w:r>
          </w:p>
          <w:p w14:paraId="1F305F3B" w14:textId="259E1DF7" w:rsidR="00FD770F" w:rsidRPr="00D96B5D" w:rsidRDefault="00FD770F">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Pr="00FD770F">
              <w:rPr>
                <w:rFonts w:asciiTheme="majorBidi" w:hAnsiTheme="majorBidi" w:cstheme="majorBidi"/>
                <w:color w:val="000000"/>
                <w:sz w:val="28"/>
                <w:szCs w:val="28"/>
              </w:rPr>
              <w:t>the investment valuation process including assessing the appropriateness of valuation methodology and the inputs used for valuation</w:t>
            </w:r>
            <w:r>
              <w:rPr>
                <w:rFonts w:asciiTheme="majorBidi" w:hAnsiTheme="majorBidi" w:cs="Angsana New"/>
                <w:color w:val="000000"/>
                <w:sz w:val="28"/>
                <w:szCs w:val="28"/>
                <w:cs/>
                <w:lang w:bidi="th-TH"/>
              </w:rPr>
              <w:t>.</w:t>
            </w:r>
          </w:p>
          <w:p w14:paraId="1DC21BC6" w14:textId="5F2A1A8F" w:rsidR="00FD770F" w:rsidRPr="00D96B5D" w:rsidRDefault="00FD770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A</w:t>
            </w:r>
            <w:r w:rsidRPr="00FD770F">
              <w:rPr>
                <w:rFonts w:asciiTheme="majorBidi" w:hAnsiTheme="majorBidi" w:cstheme="majorBidi"/>
                <w:color w:val="000000"/>
                <w:sz w:val="28"/>
                <w:szCs w:val="28"/>
              </w:rPr>
              <w:t>ssessing the appropriateness of the key assumptions used in valuation by comparing these to externally published industry data and considering whether these assumptions are consistent with the current market environment</w:t>
            </w:r>
            <w:r>
              <w:rPr>
                <w:rFonts w:asciiTheme="majorBidi" w:hAnsiTheme="majorBidi" w:cs="Angsana New"/>
                <w:color w:val="000000"/>
                <w:sz w:val="28"/>
                <w:szCs w:val="28"/>
                <w:cs/>
                <w:lang w:bidi="th-TH"/>
              </w:rPr>
              <w:t>.</w:t>
            </w:r>
          </w:p>
          <w:p w14:paraId="44D8B8F9" w14:textId="158AE04E" w:rsidR="00FD770F" w:rsidRDefault="00FD770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T</w:t>
            </w:r>
            <w:r w:rsidRPr="00FD770F">
              <w:rPr>
                <w:rFonts w:asciiTheme="majorBidi" w:hAnsiTheme="majorBidi" w:cstheme="majorBidi"/>
                <w:color w:val="000000"/>
                <w:sz w:val="28"/>
                <w:szCs w:val="28"/>
              </w:rPr>
              <w:t>esting on samples of the valuation methodology used and evaluate the financial parameters applied to the discount rate</w:t>
            </w:r>
            <w:r w:rsidR="006D0331">
              <w:rPr>
                <w:rFonts w:asciiTheme="majorBidi" w:hAnsiTheme="majorBidi" w:cs="Angsana New"/>
                <w:color w:val="000000"/>
                <w:sz w:val="28"/>
                <w:szCs w:val="28"/>
                <w:cs/>
                <w:lang w:bidi="th-TH"/>
              </w:rPr>
              <w:t>.</w:t>
            </w:r>
          </w:p>
          <w:p w14:paraId="23475746" w14:textId="608D9BB7" w:rsidR="006D0331" w:rsidRPr="006D0331" w:rsidRDefault="006D0331" w:rsidP="006D033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6D0331">
              <w:rPr>
                <w:rFonts w:asciiTheme="majorBidi" w:hAnsiTheme="majorBidi" w:cstheme="majorBidi"/>
                <w:color w:val="000000"/>
                <w:sz w:val="28"/>
                <w:szCs w:val="28"/>
              </w:rPr>
              <w:t>Considering</w:t>
            </w:r>
            <w:r w:rsidR="00FD770F" w:rsidRPr="00FD770F">
              <w:rPr>
                <w:rFonts w:asciiTheme="majorBidi" w:hAnsiTheme="majorBidi" w:cs="Angsana New"/>
                <w:color w:val="000000"/>
                <w:sz w:val="28"/>
                <w:szCs w:val="28"/>
                <w:cs/>
                <w:lang w:bidi="th-TH"/>
              </w:rPr>
              <w:t xml:space="preserve"> </w:t>
            </w:r>
            <w:r w:rsidR="00FD770F" w:rsidRPr="006D0331">
              <w:rPr>
                <w:rFonts w:asciiTheme="majorBidi" w:hAnsiTheme="majorBidi" w:cstheme="majorBidi"/>
                <w:color w:val="000000"/>
                <w:sz w:val="28"/>
                <w:szCs w:val="28"/>
              </w:rPr>
              <w:t>the adequacy of disclosure in accordance with the relevant Thai Financial Reporting Standards</w:t>
            </w:r>
            <w:r w:rsidR="00FD770F" w:rsidRPr="006D0331">
              <w:rPr>
                <w:rFonts w:asciiTheme="majorBidi" w:hAnsiTheme="majorBidi" w:cs="Angsana New"/>
                <w:color w:val="000000"/>
                <w:sz w:val="28"/>
                <w:szCs w:val="28"/>
                <w:cs/>
                <w:lang w:bidi="th-TH"/>
              </w:rPr>
              <w:t>.</w:t>
            </w:r>
          </w:p>
          <w:p w14:paraId="4B067EAA" w14:textId="77777777" w:rsidR="00FD770F" w:rsidRPr="003960F1" w:rsidRDefault="00FD770F">
            <w:pPr>
              <w:pStyle w:val="ListParagraph"/>
              <w:spacing w:line="240" w:lineRule="auto"/>
              <w:ind w:left="256"/>
              <w:jc w:val="both"/>
              <w:rPr>
                <w:rFonts w:asciiTheme="majorBidi" w:hAnsiTheme="majorBidi" w:cstheme="majorBidi"/>
                <w:color w:val="000000"/>
                <w:sz w:val="28"/>
                <w:szCs w:val="28"/>
              </w:rPr>
            </w:pPr>
          </w:p>
        </w:tc>
      </w:tr>
    </w:tbl>
    <w:p w14:paraId="11AA7492" w14:textId="77777777" w:rsidR="00A03FCE" w:rsidRDefault="00A03FCE" w:rsidP="00D212A2">
      <w:pPr>
        <w:pStyle w:val="Default"/>
        <w:spacing w:before="120"/>
        <w:jc w:val="thaiDistribute"/>
        <w:rPr>
          <w:rFonts w:ascii="Angsana New" w:eastAsia="Times New Roman" w:hAnsi="Angsana New" w:cs="Angsana New"/>
          <w:b/>
          <w:bCs/>
          <w:color w:val="auto"/>
          <w:sz w:val="28"/>
          <w:szCs w:val="28"/>
        </w:rPr>
      </w:pPr>
    </w:p>
    <w:p w14:paraId="2ABEBBF9" w14:textId="77777777" w:rsidR="0042250C" w:rsidRDefault="0042250C" w:rsidP="00D212A2">
      <w:pPr>
        <w:pStyle w:val="Default"/>
        <w:spacing w:before="120"/>
        <w:jc w:val="thaiDistribute"/>
        <w:rPr>
          <w:rFonts w:ascii="Angsana New" w:eastAsia="Times New Roman" w:hAnsi="Angsana New" w:cs="Angsana New"/>
          <w:b/>
          <w:bCs/>
          <w:color w:val="auto"/>
          <w:sz w:val="28"/>
          <w:szCs w:val="28"/>
        </w:rPr>
      </w:pPr>
    </w:p>
    <w:p w14:paraId="43D08762" w14:textId="77777777" w:rsidR="0042250C" w:rsidRDefault="0042250C" w:rsidP="00D212A2">
      <w:pPr>
        <w:pStyle w:val="Default"/>
        <w:spacing w:before="120"/>
        <w:jc w:val="thaiDistribute"/>
        <w:rPr>
          <w:rFonts w:ascii="Angsana New" w:eastAsia="Times New Roman" w:hAnsi="Angsana New" w:cs="Angsana New"/>
          <w:b/>
          <w:bCs/>
          <w:color w:val="auto"/>
          <w:sz w:val="28"/>
          <w:szCs w:val="28"/>
        </w:rPr>
      </w:pPr>
    </w:p>
    <w:p w14:paraId="732A83A1" w14:textId="77777777" w:rsidR="0042250C" w:rsidRDefault="0042250C" w:rsidP="00D212A2">
      <w:pPr>
        <w:pStyle w:val="Default"/>
        <w:spacing w:before="120"/>
        <w:jc w:val="thaiDistribute"/>
        <w:rPr>
          <w:rFonts w:ascii="Angsana New" w:eastAsia="Times New Roman" w:hAnsi="Angsana New" w:cs="Angsana New"/>
          <w:b/>
          <w:bCs/>
          <w:color w:val="auto"/>
          <w:sz w:val="28"/>
          <w:szCs w:val="28"/>
        </w:rPr>
      </w:pPr>
    </w:p>
    <w:p w14:paraId="048A8980" w14:textId="77777777" w:rsidR="0042250C" w:rsidRDefault="0042250C" w:rsidP="00D212A2">
      <w:pPr>
        <w:pStyle w:val="Default"/>
        <w:spacing w:before="120"/>
        <w:jc w:val="thaiDistribute"/>
        <w:rPr>
          <w:rFonts w:ascii="Angsana New" w:eastAsia="Times New Roman" w:hAnsi="Angsana New" w:cs="Angsana New"/>
          <w:b/>
          <w:bCs/>
          <w:color w:val="auto"/>
          <w:sz w:val="28"/>
          <w:szCs w:val="28"/>
        </w:rPr>
      </w:pPr>
    </w:p>
    <w:p w14:paraId="3FB8BAC3" w14:textId="77777777" w:rsidR="0042250C" w:rsidRDefault="0042250C" w:rsidP="00D212A2">
      <w:pPr>
        <w:pStyle w:val="Default"/>
        <w:spacing w:before="120"/>
        <w:jc w:val="thaiDistribute"/>
        <w:rPr>
          <w:rFonts w:ascii="Angsana New" w:eastAsia="Times New Roman" w:hAnsi="Angsana New" w:cs="Angsana New"/>
          <w:b/>
          <w:bCs/>
          <w:color w:val="auto"/>
          <w:sz w:val="28"/>
          <w:szCs w:val="28"/>
        </w:rPr>
      </w:pPr>
    </w:p>
    <w:p w14:paraId="4E688289" w14:textId="77777777" w:rsidR="0042250C" w:rsidRDefault="0042250C" w:rsidP="00D212A2">
      <w:pPr>
        <w:pStyle w:val="Default"/>
        <w:spacing w:before="120"/>
        <w:jc w:val="thaiDistribute"/>
        <w:rPr>
          <w:rFonts w:ascii="Angsana New" w:eastAsia="Times New Roman" w:hAnsi="Angsana New" w:cstheme="minorBidi"/>
          <w:color w:val="auto"/>
          <w:sz w:val="28"/>
          <w:szCs w:val="28"/>
        </w:rPr>
      </w:pPr>
    </w:p>
    <w:p w14:paraId="35CEBE04"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12FEF467" w14:textId="77777777" w:rsidR="00563F2F" w:rsidRDefault="00563F2F" w:rsidP="00D212A2">
      <w:pPr>
        <w:pStyle w:val="Default"/>
        <w:spacing w:before="120"/>
        <w:jc w:val="thaiDistribute"/>
        <w:rPr>
          <w:rFonts w:ascii="Angsana New" w:eastAsia="Times New Roman" w:hAnsi="Angsana New" w:cstheme="minorBidi"/>
          <w:color w:val="auto"/>
          <w:sz w:val="28"/>
          <w:szCs w:val="28"/>
        </w:rPr>
      </w:pPr>
    </w:p>
    <w:p w14:paraId="5254CA65"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491AB4FF" w14:textId="77777777" w:rsidR="0018322D" w:rsidRDefault="0018322D" w:rsidP="00D212A2">
      <w:pPr>
        <w:pStyle w:val="Default"/>
        <w:spacing w:before="120"/>
        <w:jc w:val="thaiDistribute"/>
        <w:rPr>
          <w:rFonts w:ascii="Angsana New" w:eastAsia="Times New Roman" w:hAnsi="Angsana New" w:cstheme="minorBidi"/>
          <w:color w:val="auto"/>
          <w:sz w:val="28"/>
          <w:szCs w:val="28"/>
        </w:rPr>
      </w:pPr>
    </w:p>
    <w:p w14:paraId="0A11A5EE" w14:textId="77777777" w:rsidR="006E1BC5" w:rsidRDefault="006E1BC5" w:rsidP="006E1BC5">
      <w:pPr>
        <w:spacing w:before="160"/>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p w14:paraId="681115EE" w14:textId="342E4446" w:rsidR="006E1BC5" w:rsidRPr="006E1BC5" w:rsidRDefault="006E1BC5" w:rsidP="006E1BC5">
      <w:pPr>
        <w:spacing w:before="160"/>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00A03FCE" w:rsidRPr="00D96B5D">
        <w:rPr>
          <w:rFonts w:ascii="Angsana New" w:hAnsi="Angsana New"/>
          <w:sz w:val="28"/>
          <w:szCs w:val="28"/>
          <w:cs/>
        </w:rPr>
        <w:t>*****/</w:t>
      </w:r>
      <w:r w:rsidR="00A03FCE" w:rsidRPr="00D96B5D">
        <w:rPr>
          <w:rFonts w:ascii="Angsana New" w:hAnsi="Angsana New"/>
          <w:sz w:val="28"/>
          <w:szCs w:val="28"/>
        </w:rPr>
        <w:t>4</w:t>
      </w:r>
      <w:bookmarkStart w:id="0" w:name="_Hlk32846548"/>
    </w:p>
    <w:p w14:paraId="7FA99A4B" w14:textId="30A199F3" w:rsidR="00A03FCE" w:rsidRPr="00D96B5D" w:rsidRDefault="006E1BC5" w:rsidP="006E1BC5">
      <w:pPr>
        <w:pStyle w:val="Default"/>
        <w:tabs>
          <w:tab w:val="left" w:pos="4404"/>
          <w:tab w:val="center" w:pos="4622"/>
        </w:tabs>
        <w:spacing w:before="240"/>
        <w:rPr>
          <w:rFonts w:asciiTheme="majorBidi" w:hAnsiTheme="majorBidi" w:cstheme="majorBidi"/>
          <w:sz w:val="28"/>
          <w:szCs w:val="28"/>
        </w:rPr>
      </w:pPr>
      <w:r>
        <w:rPr>
          <w:rFonts w:asciiTheme="majorBidi" w:hAnsiTheme="majorBidi" w:cs="Angsana New"/>
          <w:sz w:val="28"/>
          <w:szCs w:val="28"/>
          <w:cs/>
        </w:rPr>
        <w:lastRenderedPageBreak/>
        <w:tab/>
      </w:r>
      <w:r>
        <w:rPr>
          <w:rFonts w:asciiTheme="majorBidi" w:hAnsiTheme="majorBidi" w:cs="Angsana New"/>
          <w:sz w:val="28"/>
          <w:szCs w:val="28"/>
          <w:cs/>
        </w:rPr>
        <w:tab/>
      </w:r>
      <w:r w:rsidR="00A03FCE" w:rsidRPr="00D96B5D">
        <w:rPr>
          <w:rFonts w:asciiTheme="majorBidi" w:hAnsiTheme="majorBidi" w:cs="Angsana New"/>
          <w:sz w:val="28"/>
          <w:szCs w:val="28"/>
          <w:cs/>
        </w:rPr>
        <w:t>-</w:t>
      </w:r>
      <w:r w:rsidR="00A03FCE" w:rsidRPr="00D96B5D">
        <w:rPr>
          <w:rFonts w:asciiTheme="majorBidi" w:hAnsiTheme="majorBidi" w:cstheme="majorBidi"/>
          <w:sz w:val="28"/>
          <w:szCs w:val="28"/>
        </w:rPr>
        <w:t>4</w:t>
      </w:r>
      <w:r w:rsidR="00A03FCE" w:rsidRPr="00D96B5D">
        <w:rPr>
          <w:rFonts w:asciiTheme="majorBidi" w:hAnsiTheme="majorBidi" w:cs="Angsana New"/>
          <w:sz w:val="28"/>
          <w:szCs w:val="28"/>
          <w:cs/>
        </w:rPr>
        <w:t>-</w:t>
      </w:r>
    </w:p>
    <w:bookmarkEnd w:id="0"/>
    <w:p w14:paraId="7506DD02" w14:textId="22F781C0" w:rsidR="00976E41" w:rsidRPr="00D96B5D" w:rsidRDefault="00976E41" w:rsidP="00976E4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23598F30" w14:textId="77777777" w:rsidR="00976E41" w:rsidRPr="00D96B5D" w:rsidRDefault="00976E41" w:rsidP="00976E4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Management is responsible for the other information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 xml:space="preserve">The other information comprises the information included in the annual </w:t>
      </w:r>
      <w:proofErr w:type="gramStart"/>
      <w:r w:rsidRPr="00D96B5D">
        <w:rPr>
          <w:rFonts w:asciiTheme="majorBidi" w:hAnsiTheme="majorBidi" w:cstheme="majorBidi"/>
          <w:color w:val="auto"/>
          <w:sz w:val="28"/>
          <w:szCs w:val="28"/>
        </w:rPr>
        <w:t>report, but</w:t>
      </w:r>
      <w:proofErr w:type="gramEnd"/>
      <w:r w:rsidRPr="00D96B5D">
        <w:rPr>
          <w:rFonts w:asciiTheme="majorBidi" w:hAnsiTheme="majorBidi" w:cstheme="majorBidi"/>
          <w:color w:val="auto"/>
          <w:sz w:val="28"/>
          <w:szCs w:val="28"/>
        </w:rPr>
        <w:t xml:space="preserve"> does not include the financial statements and my auditor</w:t>
      </w:r>
      <w:r w:rsidRPr="00D96B5D">
        <w:rPr>
          <w:rFonts w:asciiTheme="majorBidi" w:hAnsiTheme="majorBidi" w:cs="Angsana New"/>
          <w:color w:val="auto"/>
          <w:sz w:val="28"/>
          <w:szCs w:val="28"/>
          <w:cs/>
        </w:rPr>
        <w:t>’</w:t>
      </w:r>
      <w:r w:rsidRPr="00D96B5D">
        <w:rPr>
          <w:rFonts w:asciiTheme="majorBidi" w:hAnsiTheme="majorBidi" w:cstheme="majorBidi"/>
          <w:color w:val="auto"/>
          <w:sz w:val="28"/>
          <w:szCs w:val="28"/>
        </w:rPr>
        <w:t>s report thereon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The annual report is expected to be made available to me after the date of this auditor's report</w:t>
      </w:r>
      <w:r w:rsidRPr="00D96B5D">
        <w:rPr>
          <w:rFonts w:asciiTheme="majorBidi" w:hAnsiTheme="majorBidi" w:cs="Angsana New"/>
          <w:color w:val="auto"/>
          <w:sz w:val="28"/>
          <w:szCs w:val="28"/>
          <w:cs/>
        </w:rPr>
        <w:t xml:space="preserve">. </w:t>
      </w:r>
    </w:p>
    <w:p w14:paraId="3DD6E8D9"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My opinion on the financial statements does not cover the other information and I will not express any form of assurance conclusion thereon</w:t>
      </w:r>
      <w:r w:rsidRPr="00D96B5D">
        <w:rPr>
          <w:rFonts w:asciiTheme="majorBidi" w:hAnsiTheme="majorBidi"/>
          <w:sz w:val="28"/>
          <w:szCs w:val="28"/>
          <w:cs/>
        </w:rPr>
        <w:t xml:space="preserve">. </w:t>
      </w:r>
    </w:p>
    <w:p w14:paraId="78AFA073"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w:t>
      </w:r>
      <w:r w:rsidRPr="00D96B5D">
        <w:rPr>
          <w:rFonts w:asciiTheme="majorBidi" w:hAnsiTheme="majorBidi"/>
          <w:sz w:val="28"/>
          <w:szCs w:val="28"/>
          <w:cs/>
        </w:rPr>
        <w:t xml:space="preserve">. </w:t>
      </w:r>
    </w:p>
    <w:p w14:paraId="04AB50E5" w14:textId="77777777" w:rsidR="00976E41" w:rsidRPr="00D96B5D" w:rsidRDefault="00976E41" w:rsidP="0097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When I read the annual report of the Company, if I conclude that there is a material </w:t>
      </w:r>
      <w:proofErr w:type="gramStart"/>
      <w:r w:rsidRPr="00D96B5D">
        <w:rPr>
          <w:rFonts w:asciiTheme="majorBidi" w:hAnsiTheme="majorBidi" w:cstheme="majorBidi"/>
          <w:sz w:val="28"/>
          <w:szCs w:val="28"/>
        </w:rPr>
        <w:t>misstatement</w:t>
      </w:r>
      <w:proofErr w:type="gramEnd"/>
      <w:r w:rsidRPr="00D96B5D">
        <w:rPr>
          <w:rFonts w:asciiTheme="majorBidi" w:hAnsiTheme="majorBidi" w:cstheme="majorBidi"/>
          <w:sz w:val="28"/>
          <w:szCs w:val="28"/>
        </w:rPr>
        <w:t xml:space="preserve"> therein, I am required to communicate the matter to those charged with governance for correction of the </w:t>
      </w:r>
      <w:proofErr w:type="gramStart"/>
      <w:r w:rsidRPr="00D96B5D">
        <w:rPr>
          <w:rFonts w:asciiTheme="majorBidi" w:hAnsiTheme="majorBidi" w:cstheme="majorBidi"/>
          <w:sz w:val="28"/>
          <w:szCs w:val="28"/>
        </w:rPr>
        <w:t>misstatement</w:t>
      </w:r>
      <w:proofErr w:type="gramEnd"/>
      <w:r w:rsidRPr="00D96B5D">
        <w:rPr>
          <w:rFonts w:asciiTheme="majorBidi" w:hAnsiTheme="majorBidi"/>
          <w:sz w:val="28"/>
          <w:szCs w:val="28"/>
          <w:cs/>
        </w:rPr>
        <w:t>.</w:t>
      </w:r>
    </w:p>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and for such internal control as management determines is necessary to enable the preparation of financial statements that are free from material misstatement, whether due to fraud or error</w:t>
      </w:r>
      <w:r w:rsidRPr="00D96B5D">
        <w:rPr>
          <w:rFonts w:asciiTheme="majorBidi" w:hAnsiTheme="majorBidi"/>
          <w:sz w:val="28"/>
          <w:szCs w:val="28"/>
          <w:cs/>
        </w:rPr>
        <w:t xml:space="preserve">.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In preparing the financial statements, management is responsible for assessing the Company</w:t>
      </w:r>
      <w:r w:rsidRPr="00D96B5D">
        <w:rPr>
          <w:rFonts w:asciiTheme="majorBidi" w:hAnsiTheme="majorBidi"/>
          <w:sz w:val="28"/>
          <w:szCs w:val="28"/>
          <w:cs/>
        </w:rPr>
        <w:t>’</w:t>
      </w:r>
      <w:r w:rsidRPr="00D96B5D">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D96B5D">
        <w:rPr>
          <w:rFonts w:asciiTheme="majorBidi" w:hAnsiTheme="majorBidi"/>
          <w:sz w:val="28"/>
          <w:szCs w:val="28"/>
          <w:cs/>
        </w:rPr>
        <w:t xml:space="preserve">. </w:t>
      </w:r>
    </w:p>
    <w:p w14:paraId="31EA9D2D" w14:textId="67733124" w:rsidR="00EE6495"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w:t>
      </w:r>
      <w:r w:rsidRPr="00D96B5D">
        <w:rPr>
          <w:rFonts w:asciiTheme="majorBidi" w:hAnsiTheme="majorBidi"/>
          <w:sz w:val="28"/>
          <w:szCs w:val="28"/>
          <w:cs/>
        </w:rPr>
        <w:t>’</w:t>
      </w:r>
      <w:r w:rsidRPr="00D96B5D">
        <w:rPr>
          <w:rFonts w:asciiTheme="majorBidi" w:hAnsiTheme="majorBidi" w:cstheme="majorBidi"/>
          <w:sz w:val="28"/>
          <w:szCs w:val="28"/>
        </w:rPr>
        <w:t>s financial reporting process</w:t>
      </w:r>
      <w:r w:rsidRPr="00D96B5D">
        <w:rPr>
          <w:rFonts w:asciiTheme="majorBidi" w:hAnsiTheme="majorBidi"/>
          <w:sz w:val="28"/>
          <w:szCs w:val="28"/>
          <w:cs/>
        </w:rPr>
        <w:t>.</w:t>
      </w:r>
    </w:p>
    <w:p w14:paraId="7E1B1491" w14:textId="77777777" w:rsidR="00976E41" w:rsidRPr="00D96B5D" w:rsidRDefault="00976E41" w:rsidP="00976E41">
      <w:pPr>
        <w:pStyle w:val="Default"/>
        <w:spacing w:before="360" w:after="200"/>
        <w:jc w:val="both"/>
        <w:rPr>
          <w:rFonts w:asciiTheme="majorBidi" w:hAnsiTheme="majorBidi" w:cstheme="majorBidi"/>
          <w:b/>
          <w:bCs/>
          <w:sz w:val="28"/>
          <w:szCs w:val="28"/>
        </w:rPr>
      </w:pPr>
      <w:r w:rsidRPr="00D96B5D">
        <w:rPr>
          <w:rFonts w:asciiTheme="majorBidi" w:hAnsiTheme="majorBidi" w:cstheme="majorBidi"/>
          <w:b/>
          <w:bCs/>
          <w:sz w:val="28"/>
          <w:szCs w:val="28"/>
        </w:rPr>
        <w:t>Auditor</w:t>
      </w:r>
      <w:r w:rsidRPr="00D96B5D">
        <w:rPr>
          <w:rFonts w:asciiTheme="majorBidi" w:hAnsiTheme="majorBidi" w:cs="Angsana New"/>
          <w:b/>
          <w:bCs/>
          <w:sz w:val="28"/>
          <w:szCs w:val="28"/>
          <w:cs/>
        </w:rPr>
        <w:t>’</w:t>
      </w:r>
      <w:r w:rsidRPr="00D96B5D">
        <w:rPr>
          <w:rFonts w:asciiTheme="majorBidi" w:hAnsiTheme="majorBidi" w:cstheme="majorBidi"/>
          <w:b/>
          <w:bCs/>
          <w:sz w:val="28"/>
          <w:szCs w:val="28"/>
        </w:rPr>
        <w:t xml:space="preserve">s Responsibilities for the Audit of the Financial Statements </w:t>
      </w:r>
    </w:p>
    <w:p w14:paraId="6FF107DE" w14:textId="77777777" w:rsidR="00976E41" w:rsidRDefault="00976E41" w:rsidP="00976E41">
      <w:pPr>
        <w:autoSpaceDE w:val="0"/>
        <w:autoSpaceDN w:val="0"/>
        <w:adjustRightInd w:val="0"/>
        <w:spacing w:line="240" w:lineRule="auto"/>
        <w:jc w:val="thaiDistribute"/>
        <w:rPr>
          <w:rFonts w:asciiTheme="majorBidi" w:hAnsiTheme="majorBidi"/>
          <w:sz w:val="28"/>
          <w:szCs w:val="28"/>
        </w:rPr>
      </w:pPr>
      <w:r w:rsidRPr="00D96B5D">
        <w:rPr>
          <w:rFonts w:asciiTheme="majorBidi" w:hAnsiTheme="majorBidi" w:cstheme="majorBidi"/>
          <w:sz w:val="28"/>
          <w:szCs w:val="28"/>
        </w:rPr>
        <w:t xml:space="preserve">My objectives are to obtain reasonable assurance about whether the financial statements </w:t>
      </w:r>
      <w:proofErr w:type="gramStart"/>
      <w:r w:rsidRPr="00D96B5D">
        <w:rPr>
          <w:rFonts w:asciiTheme="majorBidi" w:hAnsiTheme="majorBidi" w:cstheme="majorBidi"/>
          <w:sz w:val="28"/>
          <w:szCs w:val="28"/>
        </w:rPr>
        <w:t>as a whole are</w:t>
      </w:r>
      <w:proofErr w:type="gramEnd"/>
      <w:r w:rsidRPr="00D96B5D">
        <w:rPr>
          <w:rFonts w:asciiTheme="majorBidi" w:hAnsiTheme="majorBidi" w:cstheme="majorBidi"/>
          <w:sz w:val="28"/>
          <w:szCs w:val="28"/>
        </w:rPr>
        <w:t xml:space="preserve"> free from material misstatement, whether due to fraud or error, and to issue an auditor</w:t>
      </w:r>
      <w:r w:rsidRPr="00D96B5D">
        <w:rPr>
          <w:rFonts w:asciiTheme="majorBidi" w:hAnsiTheme="majorBidi"/>
          <w:sz w:val="28"/>
          <w:szCs w:val="28"/>
          <w:cs/>
        </w:rPr>
        <w:t>’</w:t>
      </w:r>
      <w:r w:rsidRPr="00D96B5D">
        <w:rPr>
          <w:rFonts w:asciiTheme="majorBidi" w:hAnsiTheme="majorBidi" w:cstheme="majorBidi"/>
          <w:sz w:val="28"/>
          <w:szCs w:val="28"/>
        </w:rPr>
        <w:t>s report that includes my opinion</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Reasonable assurance is a high level of </w:t>
      </w:r>
      <w:proofErr w:type="gramStart"/>
      <w:r w:rsidRPr="00D96B5D">
        <w:rPr>
          <w:rFonts w:asciiTheme="majorBidi" w:hAnsiTheme="majorBidi" w:cstheme="majorBidi"/>
          <w:sz w:val="28"/>
          <w:szCs w:val="28"/>
        </w:rPr>
        <w:t>assurance, but</w:t>
      </w:r>
      <w:proofErr w:type="gramEnd"/>
      <w:r w:rsidRPr="00D96B5D">
        <w:rPr>
          <w:rFonts w:asciiTheme="majorBidi" w:hAnsiTheme="majorBidi" w:cstheme="majorBidi"/>
          <w:sz w:val="28"/>
          <w:szCs w:val="28"/>
        </w:rPr>
        <w:t xml:space="preserve"> is not a guarantee that an audit conducted in accordance with Thai Standards on Auditing will always detect a material misstatement when it exists</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Misstatements can arise from fraud or error and are considered material if, individually or in the aggregate, they could reasonably be expected to influence the economic decisions of users taken </w:t>
      </w:r>
      <w:proofErr w:type="gramStart"/>
      <w:r w:rsidRPr="00D96B5D">
        <w:rPr>
          <w:rFonts w:asciiTheme="majorBidi" w:hAnsiTheme="majorBidi" w:cstheme="majorBidi"/>
          <w:sz w:val="28"/>
          <w:szCs w:val="28"/>
        </w:rPr>
        <w:t>on the basis of</w:t>
      </w:r>
      <w:proofErr w:type="gramEnd"/>
      <w:r w:rsidRPr="00D96B5D">
        <w:rPr>
          <w:rFonts w:asciiTheme="majorBidi" w:hAnsiTheme="majorBidi" w:cstheme="majorBidi"/>
          <w:sz w:val="28"/>
          <w:szCs w:val="28"/>
        </w:rPr>
        <w:t xml:space="preserve"> these financial statements</w:t>
      </w:r>
      <w:r w:rsidRPr="00D96B5D">
        <w:rPr>
          <w:rFonts w:asciiTheme="majorBidi" w:hAnsiTheme="majorBidi"/>
          <w:sz w:val="28"/>
          <w:szCs w:val="28"/>
          <w:cs/>
        </w:rPr>
        <w:t xml:space="preserve">. </w:t>
      </w:r>
    </w:p>
    <w:p w14:paraId="46A4207F" w14:textId="77777777" w:rsidR="006E1BC5" w:rsidRDefault="006E1BC5" w:rsidP="00A03FCE">
      <w:pPr>
        <w:jc w:val="right"/>
        <w:rPr>
          <w:rFonts w:ascii="Angsana New" w:hAnsi="Angsana New"/>
          <w:sz w:val="28"/>
          <w:szCs w:val="28"/>
        </w:rPr>
      </w:pPr>
    </w:p>
    <w:p w14:paraId="3387A70C" w14:textId="77777777" w:rsidR="006E1BC5" w:rsidRDefault="006E1BC5" w:rsidP="00A03FCE">
      <w:pPr>
        <w:jc w:val="right"/>
        <w:rPr>
          <w:rFonts w:ascii="Angsana New" w:hAnsi="Angsana New"/>
          <w:sz w:val="28"/>
          <w:szCs w:val="28"/>
        </w:rPr>
      </w:pPr>
    </w:p>
    <w:p w14:paraId="4CB0530D" w14:textId="77777777" w:rsidR="006E1BC5" w:rsidRDefault="006E1BC5" w:rsidP="00A03FCE">
      <w:pPr>
        <w:jc w:val="right"/>
        <w:rPr>
          <w:rFonts w:ascii="Angsana New" w:hAnsi="Angsana New"/>
          <w:sz w:val="28"/>
          <w:szCs w:val="28"/>
        </w:rPr>
      </w:pPr>
    </w:p>
    <w:p w14:paraId="4A175A8E" w14:textId="77777777" w:rsidR="008420DB" w:rsidRDefault="008420DB" w:rsidP="00A03FCE">
      <w:pPr>
        <w:jc w:val="right"/>
        <w:rPr>
          <w:rFonts w:ascii="Angsana New" w:hAnsi="Angsana New"/>
          <w:sz w:val="28"/>
          <w:szCs w:val="28"/>
        </w:rPr>
      </w:pPr>
    </w:p>
    <w:p w14:paraId="13443121" w14:textId="76203579" w:rsidR="00A03FCE" w:rsidRPr="00D96B5D" w:rsidRDefault="00A03FCE" w:rsidP="00A03FCE">
      <w:pPr>
        <w:jc w:val="right"/>
        <w:rPr>
          <w:rFonts w:ascii="Angsana New" w:hAnsi="Angsana New"/>
          <w:snapToGrid w:val="0"/>
          <w:color w:val="000000"/>
          <w:sz w:val="28"/>
          <w:szCs w:val="28"/>
          <w:cs/>
          <w:lang w:eastAsia="th-TH"/>
        </w:rPr>
        <w:sectPr w:rsidR="00A03FCE" w:rsidRPr="00D96B5D" w:rsidSect="00A03FCE">
          <w:headerReference w:type="first" r:id="rId11"/>
          <w:footerReference w:type="first" r:id="rId12"/>
          <w:pgSz w:w="11909" w:h="16834" w:code="9"/>
          <w:pgMar w:top="692" w:right="1077" w:bottom="578" w:left="1588" w:header="720" w:footer="493" w:gutter="0"/>
          <w:cols w:space="720"/>
          <w:titlePg/>
        </w:sectPr>
      </w:pPr>
      <w:r w:rsidRPr="00D96B5D">
        <w:rPr>
          <w:rFonts w:ascii="Angsana New" w:hAnsi="Angsana New" w:hint="cs"/>
          <w:sz w:val="28"/>
          <w:szCs w:val="28"/>
          <w:cs/>
        </w:rPr>
        <w:t>*****/</w:t>
      </w:r>
      <w:r w:rsidRPr="00D96B5D">
        <w:rPr>
          <w:rFonts w:ascii="Angsana New" w:hAnsi="Angsana New"/>
          <w:sz w:val="28"/>
          <w:szCs w:val="28"/>
        </w:rPr>
        <w:t>5</w:t>
      </w:r>
    </w:p>
    <w:p w14:paraId="3646B273" w14:textId="77777777" w:rsidR="00A03FCE" w:rsidRPr="00D96B5D" w:rsidRDefault="00A03FCE" w:rsidP="00A03FCE">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sz w:val="28"/>
          <w:szCs w:val="28"/>
          <w:cs/>
        </w:rPr>
        <w:lastRenderedPageBreak/>
        <w:t>-</w:t>
      </w:r>
      <w:r>
        <w:rPr>
          <w:rFonts w:asciiTheme="majorBidi" w:hAnsiTheme="majorBidi" w:cstheme="majorBidi"/>
          <w:sz w:val="28"/>
          <w:szCs w:val="28"/>
        </w:rPr>
        <w:t>5</w:t>
      </w:r>
      <w:r w:rsidRPr="00D96B5D">
        <w:rPr>
          <w:rFonts w:asciiTheme="majorBidi" w:hAnsiTheme="majorBidi"/>
          <w:sz w:val="28"/>
          <w:szCs w:val="28"/>
          <w:cs/>
        </w:rPr>
        <w:t>-</w:t>
      </w:r>
    </w:p>
    <w:p w14:paraId="0CC7BFF8" w14:textId="77777777" w:rsidR="00976E41" w:rsidRPr="00D96B5D" w:rsidRDefault="00976E41" w:rsidP="00976E41">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As part of an audit in accordance with Thai Standards on Auditing, I exercise professional judgment and maintain professional skepticism throughout the audit</w:t>
      </w:r>
      <w:r w:rsidRPr="00D96B5D">
        <w:rPr>
          <w:rFonts w:asciiTheme="majorBidi" w:hAnsiTheme="majorBidi"/>
          <w:sz w:val="28"/>
          <w:szCs w:val="28"/>
          <w:cs/>
        </w:rPr>
        <w:t xml:space="preserve">. </w:t>
      </w:r>
      <w:r w:rsidRPr="00D96B5D">
        <w:rPr>
          <w:rFonts w:asciiTheme="majorBidi" w:hAnsiTheme="majorBidi" w:cstheme="majorBidi"/>
          <w:sz w:val="28"/>
          <w:szCs w:val="28"/>
        </w:rPr>
        <w:t>I also</w:t>
      </w:r>
      <w:r w:rsidRPr="00D96B5D">
        <w:rPr>
          <w:rFonts w:asciiTheme="majorBidi" w:hAnsiTheme="majorBidi"/>
          <w:sz w:val="28"/>
          <w:szCs w:val="28"/>
          <w:cs/>
        </w:rPr>
        <w:t xml:space="preserve">: </w:t>
      </w:r>
    </w:p>
    <w:p w14:paraId="661C4B5B" w14:textId="77777777" w:rsidR="00976E41" w:rsidRPr="00D96B5D" w:rsidRDefault="00976E41" w:rsidP="00976E41">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96B5D">
        <w:rPr>
          <w:rFonts w:asciiTheme="majorBidi" w:hAnsiTheme="majorBidi" w:cs="Angsana New"/>
          <w:spacing w:val="-2"/>
          <w:sz w:val="28"/>
          <w:szCs w:val="28"/>
          <w:cs/>
          <w:lang w:bidi="th-TH"/>
        </w:rPr>
        <w:t xml:space="preserve">. </w:t>
      </w:r>
      <w:r w:rsidRPr="00D96B5D">
        <w:rPr>
          <w:rFonts w:asciiTheme="majorBidi" w:hAnsiTheme="majorBidi" w:cstheme="majorBidi"/>
          <w:spacing w:val="-2"/>
          <w:sz w:val="28"/>
          <w:szCs w:val="28"/>
        </w:rPr>
        <w:t>The risk of not detecting a material misstatement resulting from fraud is higher than for one resulting from error, as fraud may involve collusion, forgery, intentional omissions, misrepresentations, or the override of internal control</w:t>
      </w:r>
      <w:r w:rsidRPr="00D96B5D">
        <w:rPr>
          <w:rFonts w:asciiTheme="majorBidi" w:hAnsiTheme="majorBidi" w:cs="Angsana New"/>
          <w:spacing w:val="-2"/>
          <w:sz w:val="28"/>
          <w:szCs w:val="28"/>
          <w:cs/>
          <w:lang w:bidi="th-TH"/>
        </w:rPr>
        <w:t xml:space="preserve">. </w:t>
      </w:r>
    </w:p>
    <w:p w14:paraId="6683E016" w14:textId="6E4D28A1" w:rsidR="00976E41" w:rsidRDefault="00976E41" w:rsidP="00976E41">
      <w:pPr>
        <w:pStyle w:val="ListParagraph"/>
        <w:numPr>
          <w:ilvl w:val="0"/>
          <w:numId w:val="23"/>
        </w:numPr>
        <w:autoSpaceDE w:val="0"/>
        <w:autoSpaceDN w:val="0"/>
        <w:adjustRightInd w:val="0"/>
        <w:spacing w:after="20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Obtain an understanding of internal control relevant to the audit </w:t>
      </w:r>
      <w:proofErr w:type="gramStart"/>
      <w:r w:rsidRPr="00D96B5D">
        <w:rPr>
          <w:rFonts w:asciiTheme="majorBidi" w:hAnsiTheme="majorBidi" w:cstheme="majorBidi"/>
          <w:sz w:val="28"/>
          <w:szCs w:val="28"/>
        </w:rPr>
        <w:t>in order to</w:t>
      </w:r>
      <w:proofErr w:type="gramEnd"/>
      <w:r w:rsidRPr="00D96B5D">
        <w:rPr>
          <w:rFonts w:asciiTheme="majorBidi" w:hAnsiTheme="majorBidi" w:cstheme="majorBidi"/>
          <w:sz w:val="28"/>
          <w:szCs w:val="28"/>
        </w:rPr>
        <w:t xml:space="preserve"> design audit procedures that are appropriate in the circumstances, but not for the purpose of expressing an opinion on the effectiveness of the</w:t>
      </w:r>
      <w:r w:rsidR="00B511F8">
        <w:rPr>
          <w:rFonts w:asciiTheme="majorBidi" w:hAnsiTheme="majorBidi" w:cs="Angsana New"/>
          <w:sz w:val="28"/>
          <w:szCs w:val="28"/>
          <w:cs/>
          <w:lang w:bidi="th-TH"/>
        </w:rPr>
        <w:t xml:space="preserve"> </w:t>
      </w:r>
      <w:r w:rsidRPr="00D96B5D">
        <w:rPr>
          <w:rFonts w:asciiTheme="majorBidi" w:hAnsiTheme="majorBidi" w:cstheme="majorBidi"/>
          <w:sz w:val="28"/>
          <w:szCs w:val="28"/>
        </w:rPr>
        <w:t>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internal control</w:t>
      </w:r>
      <w:r w:rsidRPr="00D96B5D">
        <w:rPr>
          <w:rFonts w:asciiTheme="majorBidi" w:hAnsiTheme="majorBidi" w:cs="Angsana New"/>
          <w:sz w:val="28"/>
          <w:szCs w:val="28"/>
          <w:cs/>
          <w:lang w:bidi="th-TH"/>
        </w:rPr>
        <w:t>.</w:t>
      </w:r>
    </w:p>
    <w:p w14:paraId="44447C7E" w14:textId="31F0A186" w:rsidR="00077598" w:rsidRPr="00A03FCE" w:rsidRDefault="001D3A7B" w:rsidP="00A03FCE">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Evaluate the appropriateness of accounting policies used and the reasonableness of accounting estimates and related disclosures made by management</w:t>
      </w:r>
      <w:r w:rsidRPr="00D96B5D">
        <w:rPr>
          <w:rFonts w:asciiTheme="majorBidi" w:hAnsiTheme="majorBidi" w:cs="Angsana New"/>
          <w:sz w:val="28"/>
          <w:szCs w:val="28"/>
          <w:cs/>
          <w:lang w:bidi="th-TH"/>
        </w:rPr>
        <w:t xml:space="preserve">. </w:t>
      </w:r>
    </w:p>
    <w:p w14:paraId="64FC58EE" w14:textId="73EFA803" w:rsidR="00EE6495" w:rsidRPr="00D96B5D" w:rsidRDefault="00EE6495" w:rsidP="003B54B2">
      <w:pPr>
        <w:pStyle w:val="ListParagraph"/>
        <w:numPr>
          <w:ilvl w:val="0"/>
          <w:numId w:val="23"/>
        </w:numPr>
        <w:autoSpaceDE w:val="0"/>
        <w:autoSpaceDN w:val="0"/>
        <w:adjustRightInd w:val="0"/>
        <w:spacing w:before="360" w:after="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Conclude on the appropriateness of management</w:t>
      </w:r>
      <w:r w:rsidRPr="00D96B5D">
        <w:rPr>
          <w:rFonts w:asciiTheme="majorBidi" w:hAnsiTheme="majorBidi" w:cs="Angsana New"/>
          <w:sz w:val="28"/>
          <w:szCs w:val="28"/>
          <w:cs/>
          <w:lang w:bidi="th-TH"/>
        </w:rPr>
        <w:t>’</w:t>
      </w:r>
      <w:r w:rsidRPr="00D96B5D">
        <w:rPr>
          <w:rFonts w:asciiTheme="majorBidi" w:hAnsiTheme="majorBidi" w:cstheme="majorBidi"/>
          <w:sz w:val="28"/>
          <w:szCs w:val="28"/>
        </w:rPr>
        <w:t>s use of the going concern basis of accounting and, based on the audit evidence obtained, whether a material uncertainty exists related to events or conditions that may cast significant doubt on the 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ability to continue as a going concern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If I conclude that a material uncertainty exists, I am required to draw attention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to the related disclosures in the financial statements or, if such disclosures are inadequate, to modify my opinion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My conclusions are based on the audit evidence obtained up to the date of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However, future events or conditions may cause the Company to cease to continue as a going concern</w:t>
      </w:r>
      <w:r w:rsidRPr="00D96B5D">
        <w:rPr>
          <w:rFonts w:asciiTheme="majorBidi" w:hAnsiTheme="majorBidi" w:cs="Angsana New"/>
          <w:sz w:val="28"/>
          <w:szCs w:val="28"/>
          <w:cs/>
          <w:lang w:bidi="th-TH"/>
        </w:rPr>
        <w:t xml:space="preserve">. </w:t>
      </w:r>
    </w:p>
    <w:p w14:paraId="3FECA12A" w14:textId="0AAF934E" w:rsidR="00EE6495" w:rsidRDefault="00EE6495" w:rsidP="003B54B2">
      <w:pPr>
        <w:pStyle w:val="ListParagraph"/>
        <w:numPr>
          <w:ilvl w:val="0"/>
          <w:numId w:val="23"/>
        </w:numPr>
        <w:autoSpaceDE w:val="0"/>
        <w:autoSpaceDN w:val="0"/>
        <w:adjustRightInd w:val="0"/>
        <w:spacing w:before="360" w:after="240" w:line="240" w:lineRule="auto"/>
        <w:jc w:val="thaiDistribute"/>
        <w:rPr>
          <w:rFonts w:asciiTheme="majorBidi" w:hAnsiTheme="majorBidi" w:cstheme="majorBidi"/>
          <w:sz w:val="28"/>
          <w:szCs w:val="28"/>
        </w:rPr>
      </w:pPr>
      <w:r w:rsidRPr="00D96B5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r w:rsidRPr="00D96B5D">
        <w:rPr>
          <w:rFonts w:asciiTheme="majorBidi" w:hAnsiTheme="majorBidi" w:cs="Angsana New"/>
          <w:sz w:val="28"/>
          <w:szCs w:val="28"/>
          <w:cs/>
          <w:lang w:bidi="th-TH"/>
        </w:rPr>
        <w:t xml:space="preserve">. </w:t>
      </w:r>
    </w:p>
    <w:p w14:paraId="5DE0921C" w14:textId="77777777" w:rsidR="00E348F1" w:rsidRPr="00E348F1" w:rsidRDefault="00E348F1" w:rsidP="00E348F1">
      <w:pPr>
        <w:pStyle w:val="ListParagraph"/>
        <w:autoSpaceDE w:val="0"/>
        <w:autoSpaceDN w:val="0"/>
        <w:adjustRightInd w:val="0"/>
        <w:spacing w:before="360" w:after="240" w:line="240" w:lineRule="auto"/>
        <w:ind w:left="340"/>
        <w:jc w:val="both"/>
        <w:rPr>
          <w:rFonts w:asciiTheme="majorBidi" w:hAnsiTheme="majorBidi" w:cstheme="majorBidi"/>
          <w:sz w:val="20"/>
        </w:rPr>
      </w:pPr>
    </w:p>
    <w:p w14:paraId="62883796" w14:textId="17701FE5" w:rsidR="00D54A3A"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r w:rsidRPr="00D96B5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D96B5D">
        <w:rPr>
          <w:rFonts w:asciiTheme="majorBidi" w:hAnsiTheme="majorBidi" w:cs="Angsana New"/>
          <w:sz w:val="28"/>
          <w:szCs w:val="28"/>
          <w:cs/>
          <w:lang w:bidi="th-TH"/>
        </w:rPr>
        <w:t xml:space="preserve">. </w:t>
      </w:r>
    </w:p>
    <w:p w14:paraId="561F7483"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431D6673"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6ED21C34"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0A8A0651"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61759713" w14:textId="77777777" w:rsidR="00124F0F" w:rsidRDefault="00124F0F"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22F6EE6D" w14:textId="6BFF7692" w:rsidR="00124F0F" w:rsidRDefault="00124F0F"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r>
        <w:rPr>
          <w:rFonts w:asciiTheme="majorBidi" w:hAnsiTheme="majorBidi" w:cs="Angsana New"/>
          <w:sz w:val="28"/>
          <w:szCs w:val="28"/>
          <w:lang w:bidi="th-TH"/>
        </w:rPr>
        <w:br/>
      </w:r>
    </w:p>
    <w:p w14:paraId="56C6921D" w14:textId="22610B5A" w:rsidR="00A03FCE" w:rsidRPr="00D96B5D" w:rsidRDefault="00A03FCE" w:rsidP="00A03FCE">
      <w:pPr>
        <w:jc w:val="right"/>
        <w:rPr>
          <w:rFonts w:ascii="Angsana New" w:hAnsi="Angsana New"/>
          <w:snapToGrid w:val="0"/>
          <w:color w:val="000000"/>
          <w:sz w:val="28"/>
          <w:szCs w:val="28"/>
          <w:cs/>
          <w:lang w:eastAsia="th-TH"/>
        </w:rPr>
        <w:sectPr w:rsidR="00A03FCE" w:rsidRPr="00D96B5D" w:rsidSect="00A03FCE">
          <w:footerReference w:type="default" r:id="rId13"/>
          <w:headerReference w:type="first" r:id="rId14"/>
          <w:footerReference w:type="first" r:id="rId15"/>
          <w:pgSz w:w="11909" w:h="16834" w:code="9"/>
          <w:pgMar w:top="692" w:right="1077" w:bottom="578" w:left="1588" w:header="720" w:footer="493" w:gutter="0"/>
          <w:cols w:space="720"/>
          <w:titlePg/>
        </w:sectPr>
      </w:pPr>
      <w:r w:rsidRPr="00D96B5D">
        <w:rPr>
          <w:rFonts w:ascii="Angsana New" w:hAnsi="Angsana New" w:hint="cs"/>
          <w:sz w:val="28"/>
          <w:szCs w:val="28"/>
          <w:cs/>
        </w:rPr>
        <w:t>*****/</w:t>
      </w:r>
      <w:r w:rsidR="00464D8E">
        <w:rPr>
          <w:rFonts w:ascii="Angsana New" w:hAnsi="Angsana New"/>
          <w:sz w:val="28"/>
          <w:szCs w:val="28"/>
        </w:rPr>
        <w:t>6</w:t>
      </w:r>
    </w:p>
    <w:p w14:paraId="75538357" w14:textId="7FBE4D0D" w:rsidR="00A03FCE" w:rsidRPr="00D20CB5" w:rsidRDefault="00A03FCE" w:rsidP="00D20CB5">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sz w:val="28"/>
          <w:szCs w:val="28"/>
          <w:cs/>
        </w:rPr>
        <w:lastRenderedPageBreak/>
        <w:t>-</w:t>
      </w:r>
      <w:r w:rsidR="00464D8E">
        <w:rPr>
          <w:rFonts w:asciiTheme="majorBidi" w:hAnsiTheme="majorBidi" w:cstheme="majorBidi"/>
          <w:sz w:val="28"/>
          <w:szCs w:val="28"/>
        </w:rPr>
        <w:t>6</w:t>
      </w:r>
      <w:r w:rsidRPr="00D96B5D">
        <w:rPr>
          <w:rFonts w:asciiTheme="majorBidi" w:hAnsiTheme="majorBidi"/>
          <w:sz w:val="28"/>
          <w:szCs w:val="28"/>
          <w:cs/>
        </w:rPr>
        <w:t>-</w:t>
      </w:r>
    </w:p>
    <w:p w14:paraId="4E76949A" w14:textId="4F94B853" w:rsidR="00D54A3A" w:rsidRPr="00D96B5D" w:rsidRDefault="00D54A3A" w:rsidP="004902D6">
      <w:pPr>
        <w:pStyle w:val="ListParagraph"/>
        <w:autoSpaceDE w:val="0"/>
        <w:autoSpaceDN w:val="0"/>
        <w:adjustRightInd w:val="0"/>
        <w:spacing w:before="240" w:after="240" w:line="240" w:lineRule="auto"/>
        <w:ind w:left="0"/>
        <w:contextualSpacing w:val="0"/>
        <w:jc w:val="thaiDistribute"/>
        <w:rPr>
          <w:rFonts w:asciiTheme="majorBidi" w:hAnsiTheme="majorBidi" w:cstheme="majorBidi" w:hint="cs"/>
          <w:sz w:val="28"/>
          <w:szCs w:val="28"/>
          <w:cs/>
          <w:lang w:bidi="th-TH"/>
        </w:rPr>
      </w:pPr>
      <w:r>
        <w:rPr>
          <w:rFonts w:asciiTheme="majorBidi" w:hAnsiTheme="majorBidi" w:cstheme="majorBidi"/>
          <w:sz w:val="28"/>
          <w:szCs w:val="28"/>
          <w:lang w:val="en-US" w:bidi="th-TH"/>
        </w:rPr>
        <w:t xml:space="preserve">I </w:t>
      </w:r>
      <w:r w:rsidRPr="00D54A3A">
        <w:rPr>
          <w:rFonts w:asciiTheme="majorBidi" w:hAnsiTheme="majorBidi" w:cstheme="majorBidi"/>
          <w:sz w:val="28"/>
          <w:szCs w:val="28"/>
          <w:lang w:bidi="th-TH"/>
        </w:rPr>
        <w:t>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54A3A">
        <w:rPr>
          <w:rFonts w:asciiTheme="majorBidi" w:hAnsiTheme="majorBidi" w:cs="Angsana New"/>
          <w:sz w:val="28"/>
          <w:szCs w:val="28"/>
          <w:cs/>
          <w:lang w:bidi="th-TH"/>
        </w:rPr>
        <w:t>.</w:t>
      </w:r>
    </w:p>
    <w:p w14:paraId="12E1B474" w14:textId="1CE90B2D" w:rsidR="00642C11" w:rsidRPr="00D96B5D"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 describe these matters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96B5D">
        <w:rPr>
          <w:rFonts w:asciiTheme="majorBidi" w:hAnsiTheme="majorBidi" w:cs="Angsana New"/>
          <w:sz w:val="28"/>
          <w:szCs w:val="28"/>
          <w:cs/>
          <w:lang w:bidi="th-TH"/>
        </w:rPr>
        <w:t>.</w:t>
      </w:r>
    </w:p>
    <w:p w14:paraId="2F417D71" w14:textId="49BCD4BD" w:rsidR="0025061B" w:rsidRPr="00D96B5D" w:rsidRDefault="00642C11" w:rsidP="0049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w:t>
      </w:r>
      <w:r w:rsidR="0044208A" w:rsidRPr="00D96B5D">
        <w:rPr>
          <w:rFonts w:asciiTheme="majorBidi" w:hAnsiTheme="majorBidi"/>
          <w:iCs/>
          <w:sz w:val="28"/>
          <w:szCs w:val="28"/>
          <w:cs/>
        </w:rPr>
        <w:t>’</w:t>
      </w:r>
      <w:r w:rsidR="0044208A" w:rsidRPr="00D96B5D">
        <w:rPr>
          <w:rFonts w:asciiTheme="majorBidi" w:hAnsiTheme="majorBidi" w:cstheme="majorBidi"/>
          <w:iCs/>
          <w:sz w:val="28"/>
          <w:szCs w:val="28"/>
        </w:rPr>
        <w:t xml:space="preserve">s report is </w:t>
      </w:r>
      <w:proofErr w:type="spellStart"/>
      <w:r w:rsidR="0044208A" w:rsidRPr="00D96B5D">
        <w:rPr>
          <w:rFonts w:asciiTheme="majorBidi" w:hAnsiTheme="majorBidi" w:cstheme="majorBidi"/>
          <w:iCs/>
          <w:sz w:val="28"/>
          <w:szCs w:val="28"/>
        </w:rPr>
        <w:t>M</w:t>
      </w:r>
      <w:r w:rsidR="008F1B2B">
        <w:rPr>
          <w:rFonts w:asciiTheme="majorBidi" w:hAnsiTheme="majorBidi" w:cstheme="majorBidi"/>
          <w:iCs/>
          <w:sz w:val="28"/>
          <w:szCs w:val="28"/>
        </w:rPr>
        <w:t>r</w:t>
      </w:r>
      <w:proofErr w:type="spellEnd"/>
      <w:r w:rsidRPr="00D96B5D">
        <w:rPr>
          <w:rFonts w:asciiTheme="majorBidi" w:hAnsiTheme="majorBidi"/>
          <w:iCs/>
          <w:sz w:val="28"/>
          <w:szCs w:val="28"/>
          <w:cs/>
        </w:rPr>
        <w:t xml:space="preserve">. </w:t>
      </w:r>
      <w:proofErr w:type="spellStart"/>
      <w:r w:rsidR="00A03FCE" w:rsidRPr="00A6553A">
        <w:rPr>
          <w:rFonts w:asciiTheme="majorBidi" w:hAnsiTheme="majorBidi" w:cstheme="majorBidi"/>
          <w:sz w:val="28"/>
        </w:rPr>
        <w:t>Jadesada</w:t>
      </w:r>
      <w:proofErr w:type="spellEnd"/>
      <w:r w:rsidR="00A03FCE" w:rsidRPr="00A6553A">
        <w:rPr>
          <w:rFonts w:asciiTheme="majorBidi" w:hAnsiTheme="majorBidi" w:cstheme="majorBidi"/>
          <w:sz w:val="28"/>
        </w:rPr>
        <w:t xml:space="preserve"> </w:t>
      </w:r>
      <w:proofErr w:type="spellStart"/>
      <w:r w:rsidR="00A03FCE" w:rsidRPr="00A6553A">
        <w:rPr>
          <w:rFonts w:asciiTheme="majorBidi" w:hAnsiTheme="majorBidi" w:cstheme="majorBidi"/>
          <w:sz w:val="28"/>
        </w:rPr>
        <w:t>Hungsapruek</w:t>
      </w:r>
      <w:proofErr w:type="spellEnd"/>
      <w:r w:rsidRPr="00D96B5D">
        <w:rPr>
          <w:rFonts w:asciiTheme="majorBidi" w:hAnsiTheme="majorBidi"/>
          <w:iCs/>
          <w:sz w:val="28"/>
          <w:szCs w:val="28"/>
          <w:cs/>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74B7980A" w14:textId="48C62E5D" w:rsidR="00905EC0" w:rsidRDefault="00905EC0" w:rsidP="0025061B">
      <w:pPr>
        <w:jc w:val="both"/>
        <w:rPr>
          <w:rFonts w:ascii="Angsana New" w:hAnsi="Angsana New"/>
          <w:snapToGrid w:val="0"/>
          <w:color w:val="000000"/>
          <w:sz w:val="28"/>
          <w:szCs w:val="28"/>
          <w:lang w:eastAsia="th-TH"/>
        </w:rPr>
      </w:pPr>
    </w:p>
    <w:p w14:paraId="2C254FE0" w14:textId="77777777" w:rsidR="00905EC0" w:rsidRDefault="00905EC0"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6C3A44A7" w:rsidR="0044208A" w:rsidRPr="00D96B5D" w:rsidRDefault="0044208A" w:rsidP="0051048B">
      <w:pPr>
        <w:spacing w:before="240" w:line="240" w:lineRule="auto"/>
        <w:ind w:right="1332"/>
        <w:rPr>
          <w:rFonts w:ascii="Angsana New" w:hAnsi="Angsana New"/>
          <w:sz w:val="28"/>
          <w:szCs w:val="28"/>
        </w:rPr>
      </w:pPr>
      <w:bookmarkStart w:id="1" w:name="_Hlk1571195"/>
      <w:r w:rsidRPr="00D96B5D">
        <w:rPr>
          <w:rFonts w:ascii="Angsana New" w:hAnsi="Angsana New"/>
          <w:sz w:val="28"/>
          <w:szCs w:val="28"/>
          <w:cs/>
        </w:rPr>
        <w:t>(</w:t>
      </w:r>
      <w:r w:rsidR="00133888" w:rsidRPr="00A6553A">
        <w:rPr>
          <w:rFonts w:asciiTheme="majorBidi" w:hAnsiTheme="majorBidi" w:cstheme="majorBidi"/>
          <w:sz w:val="28"/>
        </w:rPr>
        <w:t xml:space="preserve">Mr. </w:t>
      </w:r>
      <w:proofErr w:type="spellStart"/>
      <w:r w:rsidR="00133888" w:rsidRPr="00A6553A">
        <w:rPr>
          <w:rFonts w:asciiTheme="majorBidi" w:hAnsiTheme="majorBidi" w:cstheme="majorBidi"/>
          <w:sz w:val="28"/>
        </w:rPr>
        <w:t>Jadesada</w:t>
      </w:r>
      <w:proofErr w:type="spellEnd"/>
      <w:r w:rsidR="00133888" w:rsidRPr="00A6553A">
        <w:rPr>
          <w:rFonts w:asciiTheme="majorBidi" w:hAnsiTheme="majorBidi" w:cstheme="majorBidi"/>
          <w:sz w:val="28"/>
        </w:rPr>
        <w:t xml:space="preserve"> </w:t>
      </w:r>
      <w:proofErr w:type="spellStart"/>
      <w:r w:rsidR="00133888" w:rsidRPr="00A6553A">
        <w:rPr>
          <w:rFonts w:asciiTheme="majorBidi" w:hAnsiTheme="majorBidi" w:cstheme="majorBidi"/>
          <w:sz w:val="28"/>
        </w:rPr>
        <w:t>Hungsapruek</w:t>
      </w:r>
      <w:proofErr w:type="spellEnd"/>
      <w:r w:rsidRPr="00D96B5D">
        <w:rPr>
          <w:rFonts w:ascii="Angsana New" w:hAnsi="Angsana New"/>
          <w:sz w:val="28"/>
          <w:szCs w:val="28"/>
          <w:cs/>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5683D75D" w:rsidR="0044208A" w:rsidRPr="00D96B5D" w:rsidRDefault="0044208A" w:rsidP="0044208A">
      <w:pPr>
        <w:spacing w:line="260" w:lineRule="exact"/>
        <w:ind w:right="1332"/>
        <w:rPr>
          <w:rFonts w:ascii="Angsana New" w:hAnsi="Angsana New"/>
          <w:sz w:val="28"/>
          <w:szCs w:val="28"/>
          <w:cs/>
        </w:rPr>
      </w:pPr>
      <w:r w:rsidRPr="00D96B5D">
        <w:rPr>
          <w:rFonts w:ascii="Angsana New" w:hAnsi="Angsana New"/>
          <w:sz w:val="28"/>
          <w:szCs w:val="28"/>
        </w:rPr>
        <w:t>Registration No</w:t>
      </w:r>
      <w:r w:rsidRPr="00D96B5D">
        <w:rPr>
          <w:rFonts w:ascii="Angsana New" w:hAnsi="Angsana New"/>
          <w:sz w:val="28"/>
          <w:szCs w:val="28"/>
          <w:cs/>
        </w:rPr>
        <w:t xml:space="preserve">. </w:t>
      </w:r>
      <w:r w:rsidR="00BF2774">
        <w:rPr>
          <w:rFonts w:ascii="Angsana New" w:hAnsi="Angsana New"/>
          <w:sz w:val="28"/>
          <w:szCs w:val="28"/>
        </w:rPr>
        <w:t>3759</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271004BD" w14:textId="0C22A54C" w:rsidR="00ED7EBF" w:rsidRDefault="0044208A" w:rsidP="0025061B">
      <w:pPr>
        <w:spacing w:line="320" w:lineRule="exact"/>
        <w:ind w:right="1331"/>
        <w:rPr>
          <w:rFonts w:ascii="Angsana New" w:hAnsi="Angsana New"/>
          <w:sz w:val="28"/>
          <w:szCs w:val="28"/>
        </w:rPr>
      </w:pPr>
      <w:r w:rsidRPr="009313EB">
        <w:rPr>
          <w:rFonts w:ascii="Angsana New" w:hAnsi="Angsana New"/>
          <w:sz w:val="28"/>
          <w:szCs w:val="28"/>
        </w:rPr>
        <w:t xml:space="preserve">February </w:t>
      </w:r>
      <w:r w:rsidR="006E1BC5">
        <w:rPr>
          <w:rFonts w:ascii="Angsana New" w:hAnsi="Angsana New"/>
          <w:sz w:val="28"/>
          <w:szCs w:val="28"/>
        </w:rPr>
        <w:t>11</w:t>
      </w:r>
      <w:r w:rsidR="0025061B" w:rsidRPr="009313EB">
        <w:rPr>
          <w:rFonts w:ascii="Angsana New" w:hAnsi="Angsana New"/>
          <w:sz w:val="28"/>
          <w:szCs w:val="28"/>
        </w:rPr>
        <w:t xml:space="preserve">, </w:t>
      </w:r>
      <w:bookmarkEnd w:id="1"/>
      <w:r w:rsidR="00BF2774">
        <w:rPr>
          <w:rFonts w:ascii="Angsana New" w:hAnsi="Angsana New"/>
          <w:sz w:val="28"/>
          <w:szCs w:val="28"/>
        </w:rPr>
        <w:t>2026</w:t>
      </w:r>
    </w:p>
    <w:sectPr w:rsidR="00ED7EBF" w:rsidSect="007D1229">
      <w:headerReference w:type="default" r:id="rId16"/>
      <w:footerReference w:type="default" r:id="rId17"/>
      <w:footerReference w:type="first" r:id="rId18"/>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D4332" w14:textId="77777777" w:rsidR="00C87C74" w:rsidRDefault="00C87C74">
      <w:r>
        <w:separator/>
      </w:r>
    </w:p>
  </w:endnote>
  <w:endnote w:type="continuationSeparator" w:id="0">
    <w:p w14:paraId="02EE3944" w14:textId="77777777" w:rsidR="00C87C74" w:rsidRDefault="00C8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B3B" w14:textId="675DFF48" w:rsidR="00A03FCE" w:rsidRPr="0051652C" w:rsidRDefault="00A03FCE">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1106" w14:textId="77777777" w:rsidR="00A03FCE" w:rsidRDefault="00A03FCE" w:rsidP="008F4462">
    <w:pPr>
      <w:pStyle w:val="Footer"/>
      <w:framePr w:wrap="around" w:vAnchor="text" w:hAnchor="page" w:x="5761" w:y="-20"/>
      <w:rPr>
        <w:rStyle w:val="PageNumber"/>
        <w:rFonts w:ascii="Times New Roman" w:hAnsi="Times New Roman"/>
        <w:sz w:val="22"/>
        <w:szCs w:val="22"/>
      </w:rPr>
    </w:pPr>
  </w:p>
  <w:p w14:paraId="654CE539" w14:textId="54BAB0F9" w:rsidR="00A03FCE" w:rsidRDefault="00A03FC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546F" w14:textId="77777777" w:rsidR="00E168F6" w:rsidRDefault="00E168F6" w:rsidP="008F4462">
    <w:pPr>
      <w:pStyle w:val="Footer"/>
      <w:framePr w:wrap="around" w:vAnchor="text" w:hAnchor="page" w:x="5761" w:y="-20"/>
      <w:rPr>
        <w:rStyle w:val="PageNumber"/>
        <w:rFonts w:ascii="Times New Roman" w:hAnsi="Times New Roman"/>
        <w:sz w:val="22"/>
        <w:szCs w:val="22"/>
      </w:rPr>
    </w:pPr>
  </w:p>
  <w:p w14:paraId="582DF00D" w14:textId="77777777" w:rsidR="00E168F6" w:rsidRDefault="00E168F6">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sidRPr="009069FD">
      <w:rPr>
        <w:noProof/>
      </w:rPr>
      <w:drawing>
        <wp:inline distT="0" distB="0" distL="0" distR="0" wp14:anchorId="755F18BB" wp14:editId="5C44C15B">
          <wp:extent cx="5781675" cy="230684"/>
          <wp:effectExtent l="0" t="0" r="0" b="0"/>
          <wp:docPr id="1036960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8A6F" w14:textId="77CE445C" w:rsidR="00A03FCE" w:rsidRPr="0051652C" w:rsidRDefault="006E1BC5">
    <w:pPr>
      <w:pStyle w:val="Footer"/>
      <w:jc w:val="center"/>
      <w:rPr>
        <w:sz w:val="16"/>
        <w:szCs w:val="16"/>
      </w:rPr>
    </w:pPr>
    <w:r w:rsidRPr="009069FD">
      <w:rPr>
        <w:noProof/>
      </w:rPr>
      <w:drawing>
        <wp:inline distT="0" distB="0" distL="0" distR="0" wp14:anchorId="3F216E90" wp14:editId="009B6EF2">
          <wp:extent cx="5781675" cy="230684"/>
          <wp:effectExtent l="0" t="0" r="0" b="0"/>
          <wp:docPr id="77822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0AE2" w14:textId="77777777" w:rsidR="00A03FCE" w:rsidRDefault="00A03FCE" w:rsidP="008F4462">
    <w:pPr>
      <w:pStyle w:val="Footer"/>
      <w:framePr w:wrap="around" w:vAnchor="text" w:hAnchor="page" w:x="5761" w:y="-20"/>
      <w:rPr>
        <w:rStyle w:val="PageNumber"/>
        <w:rFonts w:ascii="Times New Roman" w:hAnsi="Times New Roman"/>
        <w:sz w:val="22"/>
        <w:szCs w:val="22"/>
      </w:rPr>
    </w:pPr>
  </w:p>
  <w:p w14:paraId="11835F0A" w14:textId="75BEE5DD" w:rsidR="00A03FCE" w:rsidRDefault="00A03FC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BE2F" w14:textId="7F58338F" w:rsidR="00EE18AE" w:rsidRPr="00F715D0" w:rsidRDefault="00000000">
    <w:pPr>
      <w:pStyle w:val="Footer"/>
      <w:jc w:val="center"/>
      <w:rPr>
        <w:rFonts w:ascii="Times New Roman" w:hAnsi="Times New Roman" w:cs="Times New Roman"/>
        <w:sz w:val="22"/>
        <w:szCs w:val="22"/>
      </w:rPr>
    </w:pPr>
    <w:sdt>
      <w:sdtPr>
        <w:id w:val="184566769"/>
        <w:docPartObj>
          <w:docPartGallery w:val="Page Numbers (Bottom of Page)"/>
          <w:docPartUnique/>
        </w:docPartObj>
      </w:sdtPr>
      <w:sdtEndPr>
        <w:rPr>
          <w:rFonts w:ascii="Times New Roman" w:hAnsi="Times New Roman" w:cs="Times New Roman"/>
          <w:noProof/>
          <w:sz w:val="22"/>
          <w:szCs w:val="22"/>
        </w:rPr>
      </w:sdtEndP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9307" w14:textId="77777777" w:rsidR="00C87C74" w:rsidRDefault="00C87C74">
      <w:r>
        <w:separator/>
      </w:r>
    </w:p>
  </w:footnote>
  <w:footnote w:type="continuationSeparator" w:id="0">
    <w:p w14:paraId="5226AD15" w14:textId="77777777" w:rsidR="00C87C74" w:rsidRDefault="00C8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8168" w14:textId="30CB1D38" w:rsidR="006E1BC5" w:rsidRDefault="006E1BC5">
    <w:pPr>
      <w:pStyle w:val="Header"/>
    </w:pPr>
    <w:r w:rsidRPr="00730C5D">
      <w:rPr>
        <w:noProof/>
      </w:rPr>
      <w:drawing>
        <wp:inline distT="0" distB="0" distL="0" distR="0" wp14:anchorId="7B2CB259" wp14:editId="7CC30BB2">
          <wp:extent cx="950259" cy="325042"/>
          <wp:effectExtent l="0" t="0" r="2540" b="0"/>
          <wp:docPr id="13893410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884AF" w14:textId="77777777" w:rsidR="006E1BC5" w:rsidRDefault="006E1BC5" w:rsidP="006E1BC5">
    <w:pPr>
      <w:pStyle w:val="Header"/>
    </w:pPr>
    <w:r w:rsidRPr="00730C5D">
      <w:rPr>
        <w:noProof/>
      </w:rPr>
      <w:drawing>
        <wp:inline distT="0" distB="0" distL="0" distR="0" wp14:anchorId="0446F5F5" wp14:editId="31567D50">
          <wp:extent cx="950259" cy="325042"/>
          <wp:effectExtent l="0" t="0" r="2540" b="0"/>
          <wp:docPr id="65168803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rsidRPr="00D532DE">
      <w:rPr>
        <w:rFonts w:ascii="Angsana New" w:hAnsi="Angsana New"/>
        <w:b/>
        <w:bCs/>
        <w:noProof/>
        <w:u w:val="single"/>
      </w:rPr>
      <w:drawing>
        <wp:anchor distT="0" distB="0" distL="114300" distR="114300" simplePos="0" relativeHeight="251658240" behindDoc="0" locked="0" layoutInCell="1" allowOverlap="1" wp14:anchorId="5E124093" wp14:editId="7D44316C">
          <wp:simplePos x="0" y="0"/>
          <wp:positionH relativeFrom="margin">
            <wp:align>right</wp:align>
          </wp:positionH>
          <wp:positionV relativeFrom="paragraph">
            <wp:posOffset>-21266</wp:posOffset>
          </wp:positionV>
          <wp:extent cx="1640205" cy="1600200"/>
          <wp:effectExtent l="0" t="0" r="0" b="0"/>
          <wp:wrapNone/>
          <wp:docPr id="83927065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50B8" w14:textId="6A7AC7BE" w:rsidR="006E1BC5" w:rsidRDefault="006E1BC5" w:rsidP="006E1BC5">
    <w:pPr>
      <w:pStyle w:val="Header"/>
    </w:pPr>
    <w:r w:rsidRPr="00730C5D">
      <w:rPr>
        <w:noProof/>
      </w:rPr>
      <w:drawing>
        <wp:inline distT="0" distB="0" distL="0" distR="0" wp14:anchorId="72CD8E5D" wp14:editId="52DB78CD">
          <wp:extent cx="950259" cy="325042"/>
          <wp:effectExtent l="0" t="0" r="2540" b="0"/>
          <wp:docPr id="188605252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16cid:durableId="810562190">
    <w:abstractNumId w:val="6"/>
  </w:num>
  <w:num w:numId="2" w16cid:durableId="911810769">
    <w:abstractNumId w:val="5"/>
  </w:num>
  <w:num w:numId="3" w16cid:durableId="887493442">
    <w:abstractNumId w:val="9"/>
  </w:num>
  <w:num w:numId="4" w16cid:durableId="844587639">
    <w:abstractNumId w:val="7"/>
  </w:num>
  <w:num w:numId="5" w16cid:durableId="125900098">
    <w:abstractNumId w:val="8"/>
  </w:num>
  <w:num w:numId="6" w16cid:durableId="889806045">
    <w:abstractNumId w:val="3"/>
  </w:num>
  <w:num w:numId="7" w16cid:durableId="2058123635">
    <w:abstractNumId w:val="2"/>
  </w:num>
  <w:num w:numId="8" w16cid:durableId="1231690412">
    <w:abstractNumId w:val="0"/>
  </w:num>
  <w:num w:numId="9" w16cid:durableId="936792691">
    <w:abstractNumId w:val="1"/>
  </w:num>
  <w:num w:numId="10" w16cid:durableId="1302421648">
    <w:abstractNumId w:val="4"/>
  </w:num>
  <w:num w:numId="11" w16cid:durableId="1733846721">
    <w:abstractNumId w:val="18"/>
  </w:num>
  <w:num w:numId="12" w16cid:durableId="1580945357">
    <w:abstractNumId w:val="15"/>
  </w:num>
  <w:num w:numId="13" w16cid:durableId="365834045">
    <w:abstractNumId w:val="23"/>
  </w:num>
  <w:num w:numId="14" w16cid:durableId="1368793284">
    <w:abstractNumId w:val="17"/>
  </w:num>
  <w:num w:numId="15" w16cid:durableId="245113461">
    <w:abstractNumId w:val="19"/>
  </w:num>
  <w:num w:numId="16" w16cid:durableId="2091929576">
    <w:abstractNumId w:val="10"/>
  </w:num>
  <w:num w:numId="17" w16cid:durableId="1541823234">
    <w:abstractNumId w:val="21"/>
  </w:num>
  <w:num w:numId="18" w16cid:durableId="1030451938">
    <w:abstractNumId w:val="24"/>
  </w:num>
  <w:num w:numId="19" w16cid:durableId="96562196">
    <w:abstractNumId w:val="25"/>
  </w:num>
  <w:num w:numId="20" w16cid:durableId="1006785093">
    <w:abstractNumId w:val="20"/>
  </w:num>
  <w:num w:numId="21" w16cid:durableId="1297831495">
    <w:abstractNumId w:val="11"/>
  </w:num>
  <w:num w:numId="22" w16cid:durableId="1136264915">
    <w:abstractNumId w:val="12"/>
  </w:num>
  <w:num w:numId="23" w16cid:durableId="1457985891">
    <w:abstractNumId w:val="16"/>
  </w:num>
  <w:num w:numId="24" w16cid:durableId="1283338452">
    <w:abstractNumId w:val="22"/>
  </w:num>
  <w:num w:numId="25" w16cid:durableId="1669870538">
    <w:abstractNumId w:val="10"/>
  </w:num>
  <w:num w:numId="26" w16cid:durableId="2021006466">
    <w:abstractNumId w:val="10"/>
  </w:num>
  <w:num w:numId="27" w16cid:durableId="2136217715">
    <w:abstractNumId w:val="17"/>
  </w:num>
  <w:num w:numId="28" w16cid:durableId="1222983728">
    <w:abstractNumId w:val="17"/>
  </w:num>
  <w:num w:numId="29" w16cid:durableId="1661155464">
    <w:abstractNumId w:val="17"/>
  </w:num>
  <w:num w:numId="30" w16cid:durableId="1639794723">
    <w:abstractNumId w:val="17"/>
  </w:num>
  <w:num w:numId="31" w16cid:durableId="1799640984">
    <w:abstractNumId w:val="17"/>
  </w:num>
  <w:num w:numId="32" w16cid:durableId="1196845695">
    <w:abstractNumId w:val="13"/>
  </w:num>
  <w:num w:numId="33" w16cid:durableId="209743961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369"/>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56F"/>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598"/>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2CC"/>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6737"/>
    <w:rsid w:val="000F7370"/>
    <w:rsid w:val="000F75ED"/>
    <w:rsid w:val="00100996"/>
    <w:rsid w:val="00100A6C"/>
    <w:rsid w:val="00100B43"/>
    <w:rsid w:val="00100D5C"/>
    <w:rsid w:val="00100F79"/>
    <w:rsid w:val="00102D33"/>
    <w:rsid w:val="0010305B"/>
    <w:rsid w:val="00103795"/>
    <w:rsid w:val="00103C01"/>
    <w:rsid w:val="00104125"/>
    <w:rsid w:val="00104706"/>
    <w:rsid w:val="00105127"/>
    <w:rsid w:val="0010555A"/>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4F0F"/>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8"/>
    <w:rsid w:val="0013388A"/>
    <w:rsid w:val="001349C9"/>
    <w:rsid w:val="00134C03"/>
    <w:rsid w:val="0013640D"/>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22D"/>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7B"/>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2732"/>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7756B"/>
    <w:rsid w:val="002777E8"/>
    <w:rsid w:val="00280501"/>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92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2D8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892"/>
    <w:rsid w:val="003B2C39"/>
    <w:rsid w:val="003B4182"/>
    <w:rsid w:val="003B41B1"/>
    <w:rsid w:val="003B54B2"/>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BC9"/>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50C"/>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60F"/>
    <w:rsid w:val="00443AB4"/>
    <w:rsid w:val="0044457B"/>
    <w:rsid w:val="00444DE0"/>
    <w:rsid w:val="00445BC4"/>
    <w:rsid w:val="00445D4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00"/>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4D8E"/>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2D6"/>
    <w:rsid w:val="00490D61"/>
    <w:rsid w:val="00491487"/>
    <w:rsid w:val="004916B5"/>
    <w:rsid w:val="0049177E"/>
    <w:rsid w:val="00491C7E"/>
    <w:rsid w:val="004920FC"/>
    <w:rsid w:val="0049228C"/>
    <w:rsid w:val="00492F93"/>
    <w:rsid w:val="00493FD0"/>
    <w:rsid w:val="00493FE0"/>
    <w:rsid w:val="0049643D"/>
    <w:rsid w:val="00496784"/>
    <w:rsid w:val="004968D6"/>
    <w:rsid w:val="00496EEC"/>
    <w:rsid w:val="0049742D"/>
    <w:rsid w:val="0049774A"/>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228"/>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48B"/>
    <w:rsid w:val="0051094F"/>
    <w:rsid w:val="00511E6D"/>
    <w:rsid w:val="005121F3"/>
    <w:rsid w:val="005126DD"/>
    <w:rsid w:val="00512D9B"/>
    <w:rsid w:val="00513357"/>
    <w:rsid w:val="00513426"/>
    <w:rsid w:val="00514A7A"/>
    <w:rsid w:val="00515651"/>
    <w:rsid w:val="005156E4"/>
    <w:rsid w:val="0051652C"/>
    <w:rsid w:val="00516DD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3F2F"/>
    <w:rsid w:val="0056421B"/>
    <w:rsid w:val="00564C83"/>
    <w:rsid w:val="00565435"/>
    <w:rsid w:val="00565598"/>
    <w:rsid w:val="00566A01"/>
    <w:rsid w:val="005673D3"/>
    <w:rsid w:val="00567BB8"/>
    <w:rsid w:val="00567FDD"/>
    <w:rsid w:val="00573199"/>
    <w:rsid w:val="005733D0"/>
    <w:rsid w:val="00573443"/>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38"/>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BD1"/>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2C98"/>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160"/>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3B5"/>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2E7"/>
    <w:rsid w:val="00631733"/>
    <w:rsid w:val="006324DE"/>
    <w:rsid w:val="00632548"/>
    <w:rsid w:val="00632964"/>
    <w:rsid w:val="00633665"/>
    <w:rsid w:val="0063370C"/>
    <w:rsid w:val="0063388D"/>
    <w:rsid w:val="00634313"/>
    <w:rsid w:val="00634357"/>
    <w:rsid w:val="006343B8"/>
    <w:rsid w:val="006355DE"/>
    <w:rsid w:val="00636073"/>
    <w:rsid w:val="0063670B"/>
    <w:rsid w:val="00636FA7"/>
    <w:rsid w:val="006371BB"/>
    <w:rsid w:val="0063768F"/>
    <w:rsid w:val="006379FB"/>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39C"/>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3DE"/>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331"/>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BC5"/>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782"/>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5D2"/>
    <w:rsid w:val="007A665B"/>
    <w:rsid w:val="007A6E0E"/>
    <w:rsid w:val="007A782B"/>
    <w:rsid w:val="007A7FB4"/>
    <w:rsid w:val="007B017A"/>
    <w:rsid w:val="007B05A0"/>
    <w:rsid w:val="007B10CB"/>
    <w:rsid w:val="007B112A"/>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2D40"/>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29"/>
    <w:rsid w:val="007D1296"/>
    <w:rsid w:val="007D2186"/>
    <w:rsid w:val="007D21E3"/>
    <w:rsid w:val="007D24E8"/>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69F"/>
    <w:rsid w:val="007F2E34"/>
    <w:rsid w:val="007F358C"/>
    <w:rsid w:val="007F35E6"/>
    <w:rsid w:val="007F3E1C"/>
    <w:rsid w:val="007F4379"/>
    <w:rsid w:val="007F46F5"/>
    <w:rsid w:val="007F4958"/>
    <w:rsid w:val="007F4DB6"/>
    <w:rsid w:val="007F6813"/>
    <w:rsid w:val="007F7808"/>
    <w:rsid w:val="007F7BF9"/>
    <w:rsid w:val="0080042F"/>
    <w:rsid w:val="008005B6"/>
    <w:rsid w:val="00800FBB"/>
    <w:rsid w:val="00801845"/>
    <w:rsid w:val="008022D7"/>
    <w:rsid w:val="0080280E"/>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62D"/>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063"/>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0DB"/>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174"/>
    <w:rsid w:val="008613DF"/>
    <w:rsid w:val="00861CBA"/>
    <w:rsid w:val="00861E7D"/>
    <w:rsid w:val="00862303"/>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93A"/>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1EDA"/>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B2E"/>
    <w:rsid w:val="008E4F55"/>
    <w:rsid w:val="008E6304"/>
    <w:rsid w:val="008E6559"/>
    <w:rsid w:val="008E70BC"/>
    <w:rsid w:val="008E78B2"/>
    <w:rsid w:val="008E7E23"/>
    <w:rsid w:val="008E7FDA"/>
    <w:rsid w:val="008F0680"/>
    <w:rsid w:val="008F0F7B"/>
    <w:rsid w:val="008F1B2B"/>
    <w:rsid w:val="008F1C4B"/>
    <w:rsid w:val="008F28C6"/>
    <w:rsid w:val="008F2D29"/>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5EC0"/>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13EB"/>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D66"/>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76E41"/>
    <w:rsid w:val="009807AA"/>
    <w:rsid w:val="00981664"/>
    <w:rsid w:val="00982BA2"/>
    <w:rsid w:val="009832B3"/>
    <w:rsid w:val="00983720"/>
    <w:rsid w:val="00983873"/>
    <w:rsid w:val="009840B6"/>
    <w:rsid w:val="009840C0"/>
    <w:rsid w:val="0098476B"/>
    <w:rsid w:val="009847FC"/>
    <w:rsid w:val="00984E9B"/>
    <w:rsid w:val="00985014"/>
    <w:rsid w:val="00985B2E"/>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6C0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3FCE"/>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0FF"/>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3BD"/>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2BB"/>
    <w:rsid w:val="00A94A83"/>
    <w:rsid w:val="00A95BC7"/>
    <w:rsid w:val="00A95D5A"/>
    <w:rsid w:val="00A969AC"/>
    <w:rsid w:val="00A97A25"/>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71A"/>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4CC"/>
    <w:rsid w:val="00B1271D"/>
    <w:rsid w:val="00B12B8E"/>
    <w:rsid w:val="00B12C2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1F8"/>
    <w:rsid w:val="00B5124B"/>
    <w:rsid w:val="00B514D9"/>
    <w:rsid w:val="00B5158F"/>
    <w:rsid w:val="00B51B39"/>
    <w:rsid w:val="00B51E13"/>
    <w:rsid w:val="00B52092"/>
    <w:rsid w:val="00B52231"/>
    <w:rsid w:val="00B526A9"/>
    <w:rsid w:val="00B52AF7"/>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28E"/>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2774"/>
    <w:rsid w:val="00BF34BB"/>
    <w:rsid w:val="00BF3936"/>
    <w:rsid w:val="00BF3B26"/>
    <w:rsid w:val="00BF3C31"/>
    <w:rsid w:val="00BF63B4"/>
    <w:rsid w:val="00BF68F6"/>
    <w:rsid w:val="00BF6A02"/>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999"/>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C34"/>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87C74"/>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0CB5"/>
    <w:rsid w:val="00D212A2"/>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483"/>
    <w:rsid w:val="00D50B65"/>
    <w:rsid w:val="00D50FD2"/>
    <w:rsid w:val="00D514A9"/>
    <w:rsid w:val="00D519EC"/>
    <w:rsid w:val="00D51B0D"/>
    <w:rsid w:val="00D51D17"/>
    <w:rsid w:val="00D51D88"/>
    <w:rsid w:val="00D52803"/>
    <w:rsid w:val="00D52E3A"/>
    <w:rsid w:val="00D5403F"/>
    <w:rsid w:val="00D540B0"/>
    <w:rsid w:val="00D54568"/>
    <w:rsid w:val="00D54A3A"/>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1A49"/>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8F6"/>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1"/>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6B5E"/>
    <w:rsid w:val="00E4714A"/>
    <w:rsid w:val="00E476C3"/>
    <w:rsid w:val="00E47811"/>
    <w:rsid w:val="00E50382"/>
    <w:rsid w:val="00E50B69"/>
    <w:rsid w:val="00E51B36"/>
    <w:rsid w:val="00E541E0"/>
    <w:rsid w:val="00E545AC"/>
    <w:rsid w:val="00E54D0F"/>
    <w:rsid w:val="00E54F10"/>
    <w:rsid w:val="00E550AF"/>
    <w:rsid w:val="00E55E34"/>
    <w:rsid w:val="00E56854"/>
    <w:rsid w:val="00E56F4D"/>
    <w:rsid w:val="00E5708C"/>
    <w:rsid w:val="00E5726D"/>
    <w:rsid w:val="00E5741C"/>
    <w:rsid w:val="00E5760A"/>
    <w:rsid w:val="00E57F11"/>
    <w:rsid w:val="00E57F96"/>
    <w:rsid w:val="00E601B2"/>
    <w:rsid w:val="00E63DB5"/>
    <w:rsid w:val="00E63DDE"/>
    <w:rsid w:val="00E64198"/>
    <w:rsid w:val="00E64448"/>
    <w:rsid w:val="00E649B0"/>
    <w:rsid w:val="00E64EFC"/>
    <w:rsid w:val="00E65C14"/>
    <w:rsid w:val="00E65D31"/>
    <w:rsid w:val="00E66723"/>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238"/>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B77"/>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5F33"/>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08E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383C"/>
    <w:rsid w:val="00FD461E"/>
    <w:rsid w:val="00FD4893"/>
    <w:rsid w:val="00FD4AA5"/>
    <w:rsid w:val="00FD5156"/>
    <w:rsid w:val="00FD528F"/>
    <w:rsid w:val="00FD5EF4"/>
    <w:rsid w:val="00FD5F3C"/>
    <w:rsid w:val="00FD6E75"/>
    <w:rsid w:val="00FD6F33"/>
    <w:rsid w:val="00FD770F"/>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AE1070"/>
  <w15:docId w15:val="{DAACDB7D-3E91-4D2B-89B6-84B4D6C3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3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16477955">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58899-5AAC-429B-A6FE-2B2EE2B4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TotalTime>
  <Pages>7</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Jiraporn Kasetrattanachai</cp:lastModifiedBy>
  <cp:revision>20</cp:revision>
  <cp:lastPrinted>2025-02-21T20:01:00Z</cp:lastPrinted>
  <dcterms:created xsi:type="dcterms:W3CDTF">2026-02-07T12:54:00Z</dcterms:created>
  <dcterms:modified xsi:type="dcterms:W3CDTF">2026-02-11T09:19:00Z</dcterms:modified>
</cp:coreProperties>
</file>