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096E9" w14:textId="6861BEEC" w:rsidR="00595C80" w:rsidRPr="00562FC4" w:rsidRDefault="0070051C" w:rsidP="00B711F1">
      <w:pPr>
        <w:pStyle w:val="Title"/>
        <w:spacing w:after="120" w:line="240" w:lineRule="auto"/>
        <w:rPr>
          <w:rFonts w:asciiTheme="majorBidi" w:eastAsia="Angsana New" w:hAnsiTheme="majorBidi" w:cstheme="majorBidi"/>
          <w:sz w:val="28"/>
          <w:szCs w:val="28"/>
        </w:rPr>
      </w:pPr>
      <w:r w:rsidRPr="00562FC4">
        <w:rPr>
          <w:rFonts w:asciiTheme="majorBidi" w:eastAsia="Angsana New" w:hAnsiTheme="majorBidi" w:cstheme="majorBidi"/>
          <w:sz w:val="28"/>
          <w:szCs w:val="28"/>
        </w:rPr>
        <w:t>INDEPENDENT AUDITOR’S</w:t>
      </w:r>
      <w:r>
        <w:rPr>
          <w:rFonts w:asciiTheme="majorBidi" w:eastAsia="Angsana New" w:hAnsiTheme="majorBidi" w:cstheme="majorBidi"/>
          <w:sz w:val="28"/>
          <w:szCs w:val="28"/>
        </w:rPr>
        <w:t xml:space="preserve"> REPORT</w:t>
      </w:r>
      <w:r w:rsidR="00595C80" w:rsidRPr="00562FC4">
        <w:rPr>
          <w:rFonts w:asciiTheme="majorBidi" w:eastAsia="Angsana New" w:hAnsiTheme="majorBidi" w:cstheme="majorBidi"/>
          <w:sz w:val="28"/>
          <w:szCs w:val="28"/>
        </w:rPr>
        <w:t xml:space="preserve"> </w:t>
      </w:r>
    </w:p>
    <w:p w14:paraId="5801FFC9" w14:textId="030A7645" w:rsidR="007E54EF" w:rsidRPr="007E54EF" w:rsidRDefault="003F2C1C" w:rsidP="007E54EF">
      <w:pPr>
        <w:pStyle w:val="Subtitle"/>
        <w:spacing w:after="120" w:line="240" w:lineRule="auto"/>
        <w:rPr>
          <w:rFonts w:asciiTheme="majorBidi" w:hAnsiTheme="majorBidi" w:cstheme="majorBidi"/>
          <w:sz w:val="28"/>
          <w:szCs w:val="28"/>
          <w:lang w:val="en-GB"/>
        </w:rPr>
      </w:pPr>
      <w:r w:rsidRPr="00562FC4">
        <w:rPr>
          <w:rFonts w:asciiTheme="majorBidi" w:eastAsia="Angsana New" w:hAnsiTheme="majorBidi" w:cstheme="majorBidi"/>
          <w:sz w:val="28"/>
          <w:szCs w:val="28"/>
        </w:rPr>
        <w:t xml:space="preserve">TO </w:t>
      </w:r>
      <w:r w:rsidR="0070051C" w:rsidRPr="00562FC4">
        <w:rPr>
          <w:rFonts w:asciiTheme="majorBidi" w:eastAsia="Angsana New" w:hAnsiTheme="majorBidi" w:cstheme="majorBidi"/>
          <w:sz w:val="28"/>
          <w:szCs w:val="28"/>
        </w:rPr>
        <w:t>THE SHAREHOLDERS</w:t>
      </w:r>
      <w:r w:rsidR="00595C80" w:rsidRPr="00562FC4">
        <w:rPr>
          <w:rFonts w:asciiTheme="majorBidi" w:eastAsia="Angsana New" w:hAnsiTheme="majorBidi" w:cstheme="majorBidi"/>
          <w:sz w:val="28"/>
          <w:szCs w:val="28"/>
        </w:rPr>
        <w:t xml:space="preserve"> </w:t>
      </w:r>
      <w:r w:rsidR="00F04D2D" w:rsidRPr="00562FC4">
        <w:rPr>
          <w:rFonts w:asciiTheme="majorBidi" w:eastAsia="Angsana New" w:hAnsiTheme="majorBidi" w:cstheme="majorBidi"/>
          <w:sz w:val="28"/>
          <w:szCs w:val="28"/>
        </w:rPr>
        <w:t xml:space="preserve">OF </w:t>
      </w:r>
      <w:r w:rsidR="007E54EF" w:rsidRPr="007E54EF">
        <w:rPr>
          <w:rFonts w:asciiTheme="majorBidi" w:hAnsiTheme="majorBidi" w:cstheme="majorBidi"/>
          <w:sz w:val="28"/>
          <w:szCs w:val="28"/>
          <w:lang w:val="en-GB"/>
        </w:rPr>
        <w:t xml:space="preserve">MADAME BIOSCIENCE PUBLIC COMPANY LIMITED </w:t>
      </w:r>
    </w:p>
    <w:p w14:paraId="24A8BF62" w14:textId="06AC9304" w:rsidR="002667AB" w:rsidRPr="00562FC4" w:rsidRDefault="007E54EF" w:rsidP="007E54EF">
      <w:pPr>
        <w:pStyle w:val="Subtitle"/>
        <w:spacing w:after="120" w:line="240" w:lineRule="auto"/>
        <w:jc w:val="left"/>
        <w:rPr>
          <w:rFonts w:asciiTheme="majorBidi" w:eastAsia="Angsana New" w:hAnsiTheme="majorBidi" w:cstheme="majorBidi"/>
          <w:b w:val="0"/>
          <w:bCs w:val="0"/>
          <w:sz w:val="28"/>
          <w:szCs w:val="28"/>
        </w:rPr>
      </w:pPr>
      <w:r w:rsidRPr="007E54EF">
        <w:rPr>
          <w:rFonts w:asciiTheme="majorBidi" w:hAnsiTheme="majorBidi" w:cstheme="majorBidi"/>
          <w:sz w:val="28"/>
          <w:szCs w:val="28"/>
          <w:lang w:val="en-GB"/>
        </w:rPr>
        <w:t>(FORMERLY KNOWN AS “GLOBAL CONSUMER PUBLIC COMPANY LIMITED”)</w:t>
      </w:r>
    </w:p>
    <w:p w14:paraId="67744E0D" w14:textId="77777777" w:rsidR="0055563A" w:rsidRPr="00562FC4" w:rsidRDefault="0055563A" w:rsidP="00562FC4">
      <w:pPr>
        <w:autoSpaceDE w:val="0"/>
        <w:autoSpaceDN w:val="0"/>
        <w:adjustRightInd w:val="0"/>
        <w:spacing w:before="240" w:after="240" w:line="240" w:lineRule="auto"/>
        <w:jc w:val="thaiDistribute"/>
        <w:rPr>
          <w:rFonts w:asciiTheme="majorBidi" w:hAnsiTheme="majorBidi" w:cstheme="majorBidi"/>
          <w:b/>
          <w:bCs/>
          <w:color w:val="000000"/>
          <w:sz w:val="28"/>
          <w:szCs w:val="28"/>
        </w:rPr>
      </w:pPr>
      <w:r w:rsidRPr="00562FC4">
        <w:rPr>
          <w:rFonts w:asciiTheme="majorBidi" w:hAnsiTheme="majorBidi" w:cstheme="majorBidi"/>
          <w:b/>
          <w:bCs/>
          <w:color w:val="000000"/>
          <w:sz w:val="28"/>
          <w:szCs w:val="28"/>
        </w:rPr>
        <w:t>Opinion</w:t>
      </w:r>
    </w:p>
    <w:p w14:paraId="1A8655EF" w14:textId="07A92F41" w:rsidR="002C193F" w:rsidRPr="00562FC4" w:rsidRDefault="002C193F" w:rsidP="002C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heme="majorBidi" w:hAnsiTheme="majorBidi" w:cstheme="majorBidi"/>
          <w:color w:val="000000"/>
          <w:spacing w:val="-4"/>
          <w:sz w:val="28"/>
          <w:szCs w:val="28"/>
          <w:lang w:val="en-GB"/>
        </w:rPr>
      </w:pPr>
      <w:r w:rsidRPr="00562FC4">
        <w:rPr>
          <w:rFonts w:asciiTheme="majorBidi" w:hAnsiTheme="majorBidi" w:cstheme="majorBidi"/>
          <w:color w:val="000000"/>
          <w:spacing w:val="-4"/>
          <w:sz w:val="28"/>
          <w:szCs w:val="28"/>
          <w:lang w:val="en-GB"/>
        </w:rPr>
        <w:t xml:space="preserve">I have audited the consolidated and separate financial statements of </w:t>
      </w:r>
      <w:r w:rsidR="00DD36D5" w:rsidRPr="00DD36D5">
        <w:rPr>
          <w:rFonts w:asciiTheme="majorBidi" w:hAnsiTheme="majorBidi" w:cstheme="majorBidi"/>
          <w:color w:val="000000"/>
          <w:spacing w:val="-4"/>
          <w:sz w:val="28"/>
          <w:szCs w:val="28"/>
          <w:lang w:val="en-GB"/>
        </w:rPr>
        <w:t>Madame Bioscience Public Company Limited and its subsidiaries and of Madame Bioscience Public Company Limited</w:t>
      </w:r>
      <w:r w:rsidR="00DD36D5">
        <w:rPr>
          <w:rFonts w:asciiTheme="majorBidi" w:hAnsiTheme="majorBidi" w:cstheme="majorBidi"/>
          <w:color w:val="000000"/>
          <w:spacing w:val="-4"/>
          <w:sz w:val="28"/>
          <w:szCs w:val="28"/>
          <w:lang w:val="en-GB"/>
        </w:rPr>
        <w:t>.</w:t>
      </w:r>
      <w:r w:rsidRPr="00562FC4">
        <w:rPr>
          <w:rFonts w:asciiTheme="majorBidi" w:hAnsiTheme="majorBidi" w:cstheme="majorBidi"/>
          <w:color w:val="000000"/>
          <w:spacing w:val="-4"/>
          <w:sz w:val="28"/>
          <w:szCs w:val="28"/>
          <w:lang w:val="en-GB"/>
        </w:rPr>
        <w:t xml:space="preserve"> (the “Company”), respectively, which comprise the consolidated and separate statements of financial position as </w:t>
      </w:r>
      <w:proofErr w:type="gramStart"/>
      <w:r w:rsidRPr="00562FC4">
        <w:rPr>
          <w:rFonts w:asciiTheme="majorBidi" w:hAnsiTheme="majorBidi" w:cstheme="majorBidi"/>
          <w:color w:val="000000"/>
          <w:spacing w:val="-4"/>
          <w:sz w:val="28"/>
          <w:szCs w:val="28"/>
          <w:lang w:val="en-GB"/>
        </w:rPr>
        <w:t>at</w:t>
      </w:r>
      <w:proofErr w:type="gramEnd"/>
      <w:r w:rsidRPr="00562FC4">
        <w:rPr>
          <w:rFonts w:asciiTheme="majorBidi" w:hAnsiTheme="majorBidi" w:cstheme="majorBidi"/>
          <w:color w:val="000000"/>
          <w:spacing w:val="-4"/>
          <w:sz w:val="28"/>
          <w:szCs w:val="28"/>
          <w:lang w:val="en-GB"/>
        </w:rPr>
        <w:t xml:space="preserve"> 31 December 202</w:t>
      </w:r>
      <w:r w:rsidR="00DD36D5">
        <w:rPr>
          <w:rFonts w:asciiTheme="majorBidi" w:hAnsiTheme="majorBidi" w:cstheme="majorBidi"/>
          <w:color w:val="000000"/>
          <w:spacing w:val="-4"/>
          <w:sz w:val="28"/>
          <w:szCs w:val="28"/>
          <w:lang w:val="en-GB"/>
        </w:rPr>
        <w:t>5</w:t>
      </w:r>
      <w:r w:rsidRPr="00562FC4">
        <w:rPr>
          <w:rFonts w:asciiTheme="majorBidi" w:hAnsiTheme="majorBidi" w:cstheme="majorBidi"/>
          <w:color w:val="000000"/>
          <w:spacing w:val="-4"/>
          <w:sz w:val="28"/>
          <w:szCs w:val="28"/>
          <w:lang w:val="en-GB"/>
        </w:rPr>
        <w:t>, the consolidated and separate statements of income, comprehensive income, changes in equity and cash flows for the year then ended, and notes, comprising a summary of material accounting policies and other explanatory information.</w:t>
      </w:r>
    </w:p>
    <w:p w14:paraId="2E9B6168" w14:textId="77777777" w:rsidR="002C193F" w:rsidRPr="00562FC4" w:rsidRDefault="002C193F" w:rsidP="002C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heme="majorBidi" w:hAnsiTheme="majorBidi" w:cstheme="majorBidi"/>
          <w:color w:val="000000"/>
          <w:spacing w:val="-4"/>
          <w:sz w:val="28"/>
          <w:szCs w:val="28"/>
          <w:lang w:val="en-GB"/>
        </w:rPr>
      </w:pPr>
    </w:p>
    <w:p w14:paraId="45716EF4" w14:textId="450486D4" w:rsidR="00F04D2D" w:rsidRPr="00562FC4" w:rsidRDefault="002C193F" w:rsidP="002C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heme="majorBidi" w:hAnsiTheme="majorBidi" w:cstheme="majorBidi"/>
          <w:color w:val="000000"/>
          <w:spacing w:val="-4"/>
          <w:sz w:val="28"/>
          <w:szCs w:val="28"/>
          <w:lang w:val="en-GB"/>
        </w:rPr>
      </w:pPr>
      <w:r w:rsidRPr="00562FC4">
        <w:rPr>
          <w:rFonts w:asciiTheme="majorBidi" w:hAnsiTheme="majorBidi" w:cstheme="majorBidi"/>
          <w:color w:val="000000"/>
          <w:spacing w:val="-4"/>
          <w:sz w:val="28"/>
          <w:szCs w:val="28"/>
          <w:lang w:val="en-GB"/>
        </w:rPr>
        <w:t xml:space="preserve">In my opinion, the accompanying consolidated and separate financial statements present fairly, in all material respects, the financial position of the Group and the Company, respectively, as </w:t>
      </w:r>
      <w:proofErr w:type="gramStart"/>
      <w:r w:rsidRPr="00562FC4">
        <w:rPr>
          <w:rFonts w:asciiTheme="majorBidi" w:hAnsiTheme="majorBidi" w:cstheme="majorBidi"/>
          <w:color w:val="000000"/>
          <w:spacing w:val="-4"/>
          <w:sz w:val="28"/>
          <w:szCs w:val="28"/>
          <w:lang w:val="en-GB"/>
        </w:rPr>
        <w:t>at</w:t>
      </w:r>
      <w:proofErr w:type="gramEnd"/>
      <w:r w:rsidRPr="00562FC4">
        <w:rPr>
          <w:rFonts w:asciiTheme="majorBidi" w:hAnsiTheme="majorBidi" w:cstheme="majorBidi"/>
          <w:color w:val="000000"/>
          <w:spacing w:val="-4"/>
          <w:sz w:val="28"/>
          <w:szCs w:val="28"/>
          <w:lang w:val="en-GB"/>
        </w:rPr>
        <w:t xml:space="preserve"> 31 December 202</w:t>
      </w:r>
      <w:r w:rsidR="00DD36D5">
        <w:rPr>
          <w:rFonts w:asciiTheme="majorBidi" w:hAnsiTheme="majorBidi" w:cstheme="majorBidi"/>
          <w:color w:val="000000"/>
          <w:spacing w:val="-4"/>
          <w:sz w:val="28"/>
          <w:szCs w:val="28"/>
          <w:lang w:val="en-GB"/>
        </w:rPr>
        <w:t>5</w:t>
      </w:r>
      <w:r w:rsidRPr="00562FC4">
        <w:rPr>
          <w:rFonts w:asciiTheme="majorBidi" w:hAnsiTheme="majorBidi" w:cstheme="majorBidi"/>
          <w:color w:val="000000"/>
          <w:spacing w:val="-4"/>
          <w:sz w:val="28"/>
          <w:szCs w:val="28"/>
          <w:lang w:val="en-GB"/>
        </w:rPr>
        <w:t xml:space="preserve"> and their financial performance and cash flows for the year then ended in accordance with Thai Financial Reporting Standards (TFRSs)</w:t>
      </w:r>
      <w:r w:rsidR="00596E1F" w:rsidRPr="00562FC4">
        <w:rPr>
          <w:rFonts w:asciiTheme="majorBidi" w:hAnsiTheme="majorBidi" w:cstheme="majorBidi"/>
          <w:color w:val="000000"/>
          <w:spacing w:val="-4"/>
          <w:sz w:val="28"/>
          <w:szCs w:val="28"/>
          <w:lang w:val="en-GB"/>
        </w:rPr>
        <w:t>.</w:t>
      </w:r>
    </w:p>
    <w:p w14:paraId="650EF846" w14:textId="77777777" w:rsidR="00D754EF" w:rsidRPr="00562FC4" w:rsidRDefault="00B83A2A" w:rsidP="00562FC4">
      <w:pPr>
        <w:autoSpaceDE w:val="0"/>
        <w:autoSpaceDN w:val="0"/>
        <w:adjustRightInd w:val="0"/>
        <w:spacing w:before="240" w:after="240" w:line="240" w:lineRule="auto"/>
        <w:jc w:val="thaiDistribute"/>
        <w:rPr>
          <w:rFonts w:asciiTheme="majorBidi" w:hAnsiTheme="majorBidi" w:cstheme="majorBidi"/>
          <w:b/>
          <w:bCs/>
          <w:color w:val="000000"/>
          <w:sz w:val="28"/>
          <w:szCs w:val="28"/>
        </w:rPr>
      </w:pPr>
      <w:r w:rsidRPr="00562FC4">
        <w:rPr>
          <w:rFonts w:asciiTheme="majorBidi" w:hAnsiTheme="majorBidi" w:cstheme="majorBidi"/>
          <w:b/>
          <w:bCs/>
          <w:color w:val="000000"/>
          <w:sz w:val="28"/>
          <w:szCs w:val="28"/>
        </w:rPr>
        <w:t>Basis for O</w:t>
      </w:r>
      <w:r w:rsidR="009A1527" w:rsidRPr="00562FC4">
        <w:rPr>
          <w:rFonts w:asciiTheme="majorBidi" w:hAnsiTheme="majorBidi" w:cstheme="majorBidi"/>
          <w:b/>
          <w:bCs/>
          <w:color w:val="000000"/>
          <w:sz w:val="28"/>
          <w:szCs w:val="28"/>
        </w:rPr>
        <w:t>pinion</w:t>
      </w:r>
    </w:p>
    <w:p w14:paraId="5AAA3554" w14:textId="078AB35D" w:rsidR="009A1527" w:rsidRPr="00562FC4" w:rsidRDefault="00965D47"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heme="majorBidi" w:hAnsiTheme="majorBidi" w:cstheme="majorBidi"/>
          <w:color w:val="000000"/>
          <w:spacing w:val="-4"/>
          <w:sz w:val="28"/>
          <w:szCs w:val="28"/>
        </w:rPr>
      </w:pPr>
      <w:r w:rsidRPr="00562FC4">
        <w:rPr>
          <w:rFonts w:asciiTheme="majorBidi" w:hAnsiTheme="majorBidi" w:cstheme="majorBidi"/>
          <w:color w:val="000000"/>
          <w:spacing w:val="-4"/>
          <w:sz w:val="28"/>
          <w:szCs w:val="28"/>
        </w:rPr>
        <w:t>I</w:t>
      </w:r>
      <w:r w:rsidR="008C2158" w:rsidRPr="00562FC4">
        <w:rPr>
          <w:rFonts w:asciiTheme="majorBidi" w:hAnsiTheme="majorBidi" w:cstheme="majorBidi"/>
          <w:color w:val="000000"/>
          <w:spacing w:val="-4"/>
          <w:sz w:val="28"/>
          <w:szCs w:val="28"/>
        </w:rPr>
        <w:t xml:space="preserve"> conducted </w:t>
      </w:r>
      <w:r w:rsidRPr="00562FC4">
        <w:rPr>
          <w:rFonts w:asciiTheme="majorBidi" w:hAnsiTheme="majorBidi" w:cstheme="majorBidi"/>
          <w:color w:val="000000"/>
          <w:spacing w:val="-4"/>
          <w:sz w:val="28"/>
          <w:szCs w:val="28"/>
        </w:rPr>
        <w:t>my</w:t>
      </w:r>
      <w:r w:rsidR="008C2158" w:rsidRPr="00562FC4">
        <w:rPr>
          <w:rFonts w:asciiTheme="majorBidi" w:hAnsiTheme="majorBidi" w:cstheme="majorBidi"/>
          <w:color w:val="000000"/>
          <w:spacing w:val="-4"/>
          <w:sz w:val="28"/>
          <w:szCs w:val="28"/>
        </w:rPr>
        <w:t xml:space="preserve"> audit in accordance with Thai Standards on Auditing (“TSAs”). </w:t>
      </w:r>
      <w:r w:rsidR="0081080A" w:rsidRPr="00562FC4">
        <w:rPr>
          <w:rFonts w:asciiTheme="majorBidi" w:hAnsiTheme="majorBidi" w:cstheme="majorBidi"/>
          <w:color w:val="000000"/>
          <w:spacing w:val="-4"/>
          <w:sz w:val="28"/>
          <w:szCs w:val="28"/>
        </w:rPr>
        <w:t>My</w:t>
      </w:r>
      <w:r w:rsidR="008C2158" w:rsidRPr="00562FC4">
        <w:rPr>
          <w:rFonts w:asciiTheme="majorBidi" w:hAnsiTheme="majorBidi" w:cstheme="majorBidi"/>
          <w:color w:val="000000"/>
          <w:spacing w:val="-4"/>
          <w:sz w:val="28"/>
          <w:szCs w:val="28"/>
        </w:rPr>
        <w:t xml:space="preserve"> responsibilities</w:t>
      </w:r>
      <w:r w:rsidR="008C2158" w:rsidRPr="00562FC4">
        <w:rPr>
          <w:rFonts w:asciiTheme="majorBidi" w:hAnsiTheme="majorBidi" w:cstheme="majorBidi"/>
          <w:sz w:val="28"/>
          <w:szCs w:val="28"/>
        </w:rPr>
        <w:t xml:space="preserve"> </w:t>
      </w:r>
      <w:r w:rsidR="008C2158" w:rsidRPr="00562FC4">
        <w:rPr>
          <w:rFonts w:asciiTheme="majorBidi" w:hAnsiTheme="majorBidi" w:cstheme="majorBidi"/>
          <w:color w:val="000000"/>
          <w:spacing w:val="-4"/>
          <w:sz w:val="28"/>
          <w:szCs w:val="28"/>
        </w:rPr>
        <w:t xml:space="preserve">under those standards are further described in the Auditor’s Responsibilities for the Audit of the Consolidated and Separate Financial Statements section of </w:t>
      </w:r>
      <w:r w:rsidR="007A2E86" w:rsidRPr="00562FC4">
        <w:rPr>
          <w:rFonts w:asciiTheme="majorBidi" w:hAnsiTheme="majorBidi" w:cstheme="majorBidi"/>
          <w:color w:val="000000"/>
          <w:spacing w:val="-4"/>
          <w:sz w:val="28"/>
          <w:szCs w:val="28"/>
        </w:rPr>
        <w:t>my</w:t>
      </w:r>
      <w:r w:rsidR="008C2158" w:rsidRPr="00562FC4">
        <w:rPr>
          <w:rFonts w:asciiTheme="majorBidi" w:hAnsiTheme="majorBidi" w:cstheme="majorBidi"/>
          <w:color w:val="000000"/>
          <w:spacing w:val="-4"/>
          <w:sz w:val="28"/>
          <w:szCs w:val="28"/>
        </w:rPr>
        <w:t xml:space="preserve"> report. </w:t>
      </w:r>
      <w:r w:rsidR="007A2E86" w:rsidRPr="00562FC4">
        <w:rPr>
          <w:rFonts w:asciiTheme="majorBidi" w:hAnsiTheme="majorBidi" w:cstheme="majorBidi"/>
          <w:color w:val="000000"/>
          <w:spacing w:val="-4"/>
          <w:sz w:val="28"/>
          <w:szCs w:val="28"/>
        </w:rPr>
        <w:t>I am</w:t>
      </w:r>
      <w:r w:rsidR="00955F94" w:rsidRPr="00562FC4">
        <w:rPr>
          <w:rFonts w:asciiTheme="majorBidi" w:hAnsiTheme="majorBidi" w:cstheme="majorBidi"/>
          <w:color w:val="000000"/>
          <w:spacing w:val="-4"/>
          <w:sz w:val="28"/>
          <w:szCs w:val="28"/>
        </w:rPr>
        <w:t xml:space="preserve"> independent of</w:t>
      </w:r>
      <w:r w:rsidR="00955F94" w:rsidRPr="00562FC4">
        <w:rPr>
          <w:rFonts w:asciiTheme="majorBidi" w:hAnsiTheme="majorBidi" w:cstheme="majorBidi"/>
          <w:color w:val="000000"/>
          <w:spacing w:val="-4"/>
          <w:sz w:val="28"/>
          <w:szCs w:val="28"/>
          <w:cs/>
        </w:rPr>
        <w:t xml:space="preserve"> </w:t>
      </w:r>
      <w:r w:rsidR="00955F94" w:rsidRPr="00562FC4">
        <w:rPr>
          <w:rFonts w:asciiTheme="majorBidi" w:hAnsiTheme="majorBidi" w:cstheme="majorBidi"/>
          <w:color w:val="000000"/>
          <w:spacing w:val="-4"/>
          <w:sz w:val="28"/>
          <w:szCs w:val="28"/>
        </w:rPr>
        <w:t xml:space="preserve">the Group </w:t>
      </w:r>
      <w:r w:rsidR="007578AF" w:rsidRPr="00562FC4">
        <w:rPr>
          <w:rFonts w:asciiTheme="majorBidi" w:hAnsiTheme="majorBidi" w:cstheme="majorBidi"/>
          <w:color w:val="000000"/>
          <w:spacing w:val="-4"/>
          <w:sz w:val="28"/>
          <w:szCs w:val="28"/>
        </w:rPr>
        <w:t xml:space="preserve">and the Company </w:t>
      </w:r>
      <w:r w:rsidR="00955F94" w:rsidRPr="00562FC4">
        <w:rPr>
          <w:rFonts w:asciiTheme="majorBidi" w:hAnsiTheme="majorBidi" w:cstheme="majorBidi"/>
          <w:color w:val="000000"/>
          <w:spacing w:val="-4"/>
          <w:sz w:val="28"/>
          <w:szCs w:val="28"/>
        </w:rPr>
        <w:t xml:space="preserve">in accordance with the Code of Ethics for Professional Accountants including Independence Standards issued by the Federation of Accounting Professions (Code of Ethics for Professional Accountants) that </w:t>
      </w:r>
      <w:r w:rsidR="00E87D99" w:rsidRPr="00562FC4">
        <w:rPr>
          <w:rFonts w:asciiTheme="majorBidi" w:hAnsiTheme="majorBidi" w:cstheme="majorBidi"/>
          <w:color w:val="000000"/>
          <w:spacing w:val="-4"/>
          <w:sz w:val="28"/>
          <w:szCs w:val="28"/>
        </w:rPr>
        <w:t>is</w:t>
      </w:r>
      <w:r w:rsidR="00955F94" w:rsidRPr="00562FC4">
        <w:rPr>
          <w:rFonts w:asciiTheme="majorBidi" w:hAnsiTheme="majorBidi" w:cstheme="majorBidi"/>
          <w:color w:val="000000"/>
          <w:spacing w:val="-4"/>
          <w:sz w:val="28"/>
          <w:szCs w:val="28"/>
        </w:rPr>
        <w:t xml:space="preserve"> relevant to </w:t>
      </w:r>
      <w:r w:rsidR="00E43459" w:rsidRPr="00562FC4">
        <w:rPr>
          <w:rFonts w:asciiTheme="majorBidi" w:hAnsiTheme="majorBidi" w:cstheme="majorBidi"/>
          <w:color w:val="000000"/>
          <w:spacing w:val="-4"/>
          <w:sz w:val="28"/>
          <w:szCs w:val="28"/>
        </w:rPr>
        <w:t>my</w:t>
      </w:r>
      <w:r w:rsidR="00955F94" w:rsidRPr="00562FC4">
        <w:rPr>
          <w:rFonts w:asciiTheme="majorBidi" w:hAnsiTheme="majorBidi" w:cstheme="majorBidi"/>
          <w:color w:val="000000"/>
          <w:spacing w:val="-4"/>
          <w:sz w:val="28"/>
          <w:szCs w:val="28"/>
        </w:rPr>
        <w:t xml:space="preserve"> audit of</w:t>
      </w:r>
      <w:r w:rsidR="008C2158" w:rsidRPr="00562FC4">
        <w:rPr>
          <w:rFonts w:asciiTheme="majorBidi" w:hAnsiTheme="majorBidi" w:cstheme="majorBidi"/>
          <w:color w:val="000000"/>
          <w:spacing w:val="-4"/>
          <w:sz w:val="28"/>
          <w:szCs w:val="28"/>
        </w:rPr>
        <w:t xml:space="preserve"> the consolidated and separate financial statements, and </w:t>
      </w:r>
      <w:r w:rsidR="006248A8" w:rsidRPr="00562FC4">
        <w:rPr>
          <w:rFonts w:asciiTheme="majorBidi" w:hAnsiTheme="majorBidi" w:cstheme="majorBidi"/>
          <w:color w:val="000000"/>
          <w:spacing w:val="-4"/>
          <w:sz w:val="28"/>
          <w:szCs w:val="28"/>
        </w:rPr>
        <w:t>I</w:t>
      </w:r>
      <w:r w:rsidR="008C2158" w:rsidRPr="00562FC4">
        <w:rPr>
          <w:rFonts w:asciiTheme="majorBidi" w:hAnsiTheme="majorBidi" w:cstheme="majorBidi"/>
          <w:color w:val="000000"/>
          <w:spacing w:val="-4"/>
          <w:sz w:val="28"/>
          <w:szCs w:val="28"/>
        </w:rPr>
        <w:t xml:space="preserve"> have fulfilled </w:t>
      </w:r>
      <w:r w:rsidR="00EE553F" w:rsidRPr="00562FC4">
        <w:rPr>
          <w:rFonts w:asciiTheme="majorBidi" w:hAnsiTheme="majorBidi" w:cstheme="majorBidi"/>
          <w:color w:val="000000"/>
          <w:spacing w:val="-4"/>
          <w:sz w:val="28"/>
          <w:szCs w:val="28"/>
        </w:rPr>
        <w:t>my</w:t>
      </w:r>
      <w:r w:rsidR="008C2158" w:rsidRPr="00562FC4">
        <w:rPr>
          <w:rFonts w:asciiTheme="majorBidi" w:hAnsiTheme="majorBidi" w:cstheme="majorBidi"/>
          <w:color w:val="000000"/>
          <w:spacing w:val="-4"/>
          <w:sz w:val="28"/>
          <w:szCs w:val="28"/>
        </w:rPr>
        <w:t xml:space="preserve"> other ethical responsibilities </w:t>
      </w:r>
      <w:r w:rsidR="005A012D" w:rsidRPr="00562FC4">
        <w:rPr>
          <w:rFonts w:asciiTheme="majorBidi" w:hAnsiTheme="majorBidi" w:cstheme="majorBidi"/>
          <w:color w:val="000000"/>
          <w:spacing w:val="-4"/>
          <w:sz w:val="28"/>
          <w:szCs w:val="28"/>
        </w:rPr>
        <w:t>in accordance with the Code of Ethics for Professional Accountants</w:t>
      </w:r>
      <w:r w:rsidR="008C2158" w:rsidRPr="00562FC4">
        <w:rPr>
          <w:rFonts w:asciiTheme="majorBidi" w:hAnsiTheme="majorBidi" w:cstheme="majorBidi"/>
          <w:color w:val="000000"/>
          <w:spacing w:val="-4"/>
          <w:sz w:val="28"/>
          <w:szCs w:val="28"/>
        </w:rPr>
        <w:t xml:space="preserve">. </w:t>
      </w:r>
      <w:r w:rsidR="00FA2BDB" w:rsidRPr="00562FC4">
        <w:rPr>
          <w:rFonts w:asciiTheme="majorBidi" w:hAnsiTheme="majorBidi" w:cstheme="majorBidi"/>
          <w:color w:val="000000"/>
          <w:spacing w:val="-4"/>
          <w:sz w:val="28"/>
          <w:szCs w:val="28"/>
        </w:rPr>
        <w:t xml:space="preserve">I </w:t>
      </w:r>
      <w:r w:rsidR="008C2158" w:rsidRPr="00562FC4">
        <w:rPr>
          <w:rFonts w:asciiTheme="majorBidi" w:hAnsiTheme="majorBidi" w:cstheme="majorBidi"/>
          <w:color w:val="000000"/>
          <w:spacing w:val="-4"/>
          <w:sz w:val="28"/>
          <w:szCs w:val="28"/>
        </w:rPr>
        <w:t xml:space="preserve">believe that the audit evidence </w:t>
      </w:r>
      <w:r w:rsidR="009F7371" w:rsidRPr="00562FC4">
        <w:rPr>
          <w:rFonts w:asciiTheme="majorBidi" w:hAnsiTheme="majorBidi" w:cstheme="majorBidi"/>
          <w:color w:val="000000"/>
          <w:spacing w:val="-4"/>
          <w:sz w:val="28"/>
          <w:szCs w:val="28"/>
        </w:rPr>
        <w:t>I</w:t>
      </w:r>
      <w:r w:rsidR="008C2158" w:rsidRPr="00562FC4">
        <w:rPr>
          <w:rFonts w:asciiTheme="majorBidi" w:hAnsiTheme="majorBidi" w:cstheme="majorBidi"/>
          <w:color w:val="000000"/>
          <w:spacing w:val="-4"/>
          <w:sz w:val="28"/>
          <w:szCs w:val="28"/>
        </w:rPr>
        <w:t xml:space="preserve"> have obtained is sufficient and appropriate to provide a basis for </w:t>
      </w:r>
      <w:r w:rsidR="009F7371" w:rsidRPr="00562FC4">
        <w:rPr>
          <w:rFonts w:asciiTheme="majorBidi" w:hAnsiTheme="majorBidi" w:cstheme="majorBidi"/>
          <w:color w:val="000000"/>
          <w:spacing w:val="-4"/>
          <w:sz w:val="28"/>
          <w:szCs w:val="28"/>
        </w:rPr>
        <w:t>my</w:t>
      </w:r>
      <w:r w:rsidR="008C2158" w:rsidRPr="00562FC4">
        <w:rPr>
          <w:rFonts w:asciiTheme="majorBidi" w:hAnsiTheme="majorBidi" w:cstheme="majorBidi"/>
          <w:color w:val="000000"/>
          <w:spacing w:val="-4"/>
          <w:sz w:val="28"/>
          <w:szCs w:val="28"/>
        </w:rPr>
        <w:t xml:space="preserve"> opinion.</w:t>
      </w:r>
    </w:p>
    <w:p w14:paraId="4ECCB493" w14:textId="77777777" w:rsidR="00457EAD" w:rsidRPr="00562FC4" w:rsidRDefault="00457EAD"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pacing w:val="-4"/>
          <w:sz w:val="28"/>
          <w:szCs w:val="28"/>
        </w:rPr>
      </w:pPr>
    </w:p>
    <w:p w14:paraId="741E3046" w14:textId="77777777" w:rsidR="004E2E4E" w:rsidRPr="00562FC4" w:rsidRDefault="004E2E4E"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heme="majorBidi" w:hAnsiTheme="majorBidi" w:cstheme="majorBidi"/>
          <w:b/>
          <w:bCs/>
          <w:color w:val="000000"/>
          <w:sz w:val="28"/>
          <w:szCs w:val="28"/>
        </w:rPr>
        <w:sectPr w:rsidR="004E2E4E" w:rsidRPr="00562FC4" w:rsidSect="00E408CD">
          <w:headerReference w:type="default" r:id="rId11"/>
          <w:footerReference w:type="default" r:id="rId12"/>
          <w:footerReference w:type="first" r:id="rId13"/>
          <w:pgSz w:w="11906" w:h="16838" w:code="9"/>
          <w:pgMar w:top="3744" w:right="1008" w:bottom="1080" w:left="1584" w:header="706" w:footer="864" w:gutter="0"/>
          <w:pgNumType w:start="1"/>
          <w:cols w:space="708"/>
          <w:titlePg/>
          <w:docGrid w:linePitch="360"/>
        </w:sectPr>
      </w:pPr>
    </w:p>
    <w:p w14:paraId="1E385C2C" w14:textId="4FF44E8D" w:rsidR="00D754EF" w:rsidRPr="00562FC4" w:rsidRDefault="00B83A2A" w:rsidP="00EA03BD">
      <w:pPr>
        <w:tabs>
          <w:tab w:val="clear" w:pos="454"/>
          <w:tab w:val="left" w:pos="450"/>
        </w:tabs>
        <w:autoSpaceDE w:val="0"/>
        <w:autoSpaceDN w:val="0"/>
        <w:adjustRightInd w:val="0"/>
        <w:spacing w:before="240" w:after="120" w:line="240" w:lineRule="auto"/>
        <w:ind w:left="446"/>
        <w:jc w:val="thaiDistribute"/>
        <w:rPr>
          <w:rFonts w:asciiTheme="majorBidi" w:hAnsiTheme="majorBidi" w:cstheme="majorBidi"/>
          <w:b/>
          <w:bCs/>
          <w:color w:val="000000"/>
          <w:sz w:val="28"/>
          <w:szCs w:val="28"/>
          <w:cs/>
        </w:rPr>
      </w:pPr>
      <w:r w:rsidRPr="00562FC4">
        <w:rPr>
          <w:rFonts w:asciiTheme="majorBidi" w:hAnsiTheme="majorBidi" w:cstheme="majorBidi"/>
          <w:b/>
          <w:bCs/>
          <w:color w:val="000000"/>
          <w:sz w:val="28"/>
          <w:szCs w:val="28"/>
        </w:rPr>
        <w:lastRenderedPageBreak/>
        <w:t>Key Audit Ma</w:t>
      </w:r>
      <w:r w:rsidR="00A630FE" w:rsidRPr="00562FC4">
        <w:rPr>
          <w:rFonts w:asciiTheme="majorBidi" w:hAnsiTheme="majorBidi" w:cstheme="majorBidi"/>
          <w:b/>
          <w:bCs/>
          <w:color w:val="000000"/>
          <w:sz w:val="28"/>
          <w:szCs w:val="28"/>
        </w:rPr>
        <w:t>tter</w:t>
      </w:r>
      <w:r w:rsidR="008003E0" w:rsidRPr="00562FC4">
        <w:rPr>
          <w:rFonts w:asciiTheme="majorBidi" w:hAnsiTheme="majorBidi" w:cstheme="majorBidi"/>
          <w:b/>
          <w:bCs/>
          <w:color w:val="000000"/>
          <w:sz w:val="28"/>
          <w:szCs w:val="28"/>
        </w:rPr>
        <w:t>s</w:t>
      </w:r>
    </w:p>
    <w:p w14:paraId="4A8E4319" w14:textId="4683047F" w:rsidR="000978DC" w:rsidRDefault="003F0E9E"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after="120" w:line="240" w:lineRule="auto"/>
        <w:ind w:left="432"/>
        <w:jc w:val="thaiDistribute"/>
        <w:rPr>
          <w:rFonts w:asciiTheme="majorBidi" w:hAnsiTheme="majorBidi" w:cstheme="majorBidi"/>
          <w:color w:val="000000"/>
          <w:sz w:val="28"/>
          <w:szCs w:val="28"/>
        </w:rPr>
      </w:pPr>
      <w:r w:rsidRPr="00562FC4">
        <w:rPr>
          <w:rFonts w:asciiTheme="majorBidi" w:hAnsiTheme="majorBidi" w:cstheme="majorBidi"/>
          <w:color w:val="000000"/>
          <w:sz w:val="28"/>
          <w:szCs w:val="28"/>
        </w:rPr>
        <w:t xml:space="preserve">Key audit </w:t>
      </w:r>
      <w:proofErr w:type="gramStart"/>
      <w:r w:rsidRPr="00562FC4">
        <w:rPr>
          <w:rFonts w:asciiTheme="majorBidi" w:hAnsiTheme="majorBidi" w:cstheme="majorBidi"/>
          <w:color w:val="000000"/>
          <w:sz w:val="28"/>
          <w:szCs w:val="28"/>
        </w:rPr>
        <w:t>matter</w:t>
      </w:r>
      <w:r w:rsidR="00562FC4">
        <w:rPr>
          <w:rFonts w:asciiTheme="majorBidi" w:hAnsiTheme="majorBidi" w:cstheme="majorBidi" w:hint="cs"/>
          <w:color w:val="000000"/>
          <w:sz w:val="28"/>
          <w:szCs w:val="28"/>
          <w:cs/>
        </w:rPr>
        <w:t xml:space="preserve"> </w:t>
      </w:r>
      <w:r w:rsidR="00C35CE0" w:rsidRPr="00562FC4">
        <w:rPr>
          <w:rFonts w:asciiTheme="majorBidi" w:hAnsiTheme="majorBidi" w:cstheme="majorBidi"/>
          <w:color w:val="000000"/>
          <w:sz w:val="28"/>
          <w:szCs w:val="28"/>
        </w:rPr>
        <w:t>is</w:t>
      </w:r>
      <w:proofErr w:type="gramEnd"/>
      <w:r w:rsidRPr="00562FC4">
        <w:rPr>
          <w:rFonts w:asciiTheme="majorBidi" w:hAnsiTheme="majorBidi" w:cstheme="majorBidi"/>
          <w:color w:val="000000"/>
          <w:sz w:val="28"/>
          <w:szCs w:val="28"/>
        </w:rPr>
        <w:t xml:space="preserve"> th</w:t>
      </w:r>
      <w:r w:rsidR="008003E0" w:rsidRPr="00562FC4">
        <w:rPr>
          <w:rFonts w:asciiTheme="majorBidi" w:hAnsiTheme="majorBidi" w:cstheme="majorBidi"/>
          <w:color w:val="000000"/>
          <w:sz w:val="28"/>
          <w:szCs w:val="28"/>
        </w:rPr>
        <w:t xml:space="preserve">ose </w:t>
      </w:r>
      <w:r w:rsidRPr="00562FC4">
        <w:rPr>
          <w:rFonts w:asciiTheme="majorBidi" w:hAnsiTheme="majorBidi" w:cstheme="majorBidi"/>
          <w:color w:val="000000"/>
          <w:sz w:val="28"/>
          <w:szCs w:val="28"/>
        </w:rPr>
        <w:t>matter</w:t>
      </w:r>
      <w:r w:rsidR="008003E0" w:rsidRPr="00562FC4">
        <w:rPr>
          <w:rFonts w:asciiTheme="majorBidi" w:hAnsiTheme="majorBidi" w:cstheme="majorBidi"/>
          <w:color w:val="000000"/>
          <w:sz w:val="28"/>
          <w:szCs w:val="28"/>
        </w:rPr>
        <w:t>s</w:t>
      </w:r>
      <w:r w:rsidR="00B83A2A" w:rsidRPr="00562FC4">
        <w:rPr>
          <w:rFonts w:asciiTheme="majorBidi" w:hAnsiTheme="majorBidi" w:cstheme="majorBidi"/>
          <w:color w:val="000000"/>
          <w:sz w:val="28"/>
          <w:szCs w:val="28"/>
        </w:rPr>
        <w:t xml:space="preserve"> that, in </w:t>
      </w:r>
      <w:r w:rsidR="000D2BB7" w:rsidRPr="00562FC4">
        <w:rPr>
          <w:rFonts w:asciiTheme="majorBidi" w:hAnsiTheme="majorBidi" w:cstheme="majorBidi"/>
          <w:color w:val="000000"/>
          <w:sz w:val="28"/>
          <w:szCs w:val="28"/>
        </w:rPr>
        <w:t>my</w:t>
      </w:r>
      <w:r w:rsidR="00B83A2A" w:rsidRPr="00562FC4">
        <w:rPr>
          <w:rFonts w:asciiTheme="majorBidi" w:hAnsiTheme="majorBidi" w:cstheme="majorBidi"/>
          <w:color w:val="000000"/>
          <w:sz w:val="28"/>
          <w:szCs w:val="28"/>
        </w:rPr>
        <w:t xml:space="preserve"> professional judg</w:t>
      </w:r>
      <w:r w:rsidRPr="00562FC4">
        <w:rPr>
          <w:rFonts w:asciiTheme="majorBidi" w:hAnsiTheme="majorBidi" w:cstheme="majorBidi"/>
          <w:color w:val="000000"/>
          <w:sz w:val="28"/>
          <w:szCs w:val="28"/>
        </w:rPr>
        <w:t>ment, w</w:t>
      </w:r>
      <w:r w:rsidR="008003E0" w:rsidRPr="00562FC4">
        <w:rPr>
          <w:rFonts w:asciiTheme="majorBidi" w:hAnsiTheme="majorBidi" w:cstheme="majorBidi"/>
          <w:color w:val="000000"/>
          <w:sz w:val="28"/>
          <w:szCs w:val="28"/>
        </w:rPr>
        <w:t>ere</w:t>
      </w:r>
      <w:r w:rsidR="000978DC" w:rsidRPr="00562FC4">
        <w:rPr>
          <w:rFonts w:asciiTheme="majorBidi" w:hAnsiTheme="majorBidi" w:cstheme="majorBidi"/>
          <w:color w:val="000000"/>
          <w:sz w:val="28"/>
          <w:szCs w:val="28"/>
        </w:rPr>
        <w:t xml:space="preserve"> of most significance in </w:t>
      </w:r>
      <w:r w:rsidR="00FA2074" w:rsidRPr="00562FC4">
        <w:rPr>
          <w:rFonts w:asciiTheme="majorBidi" w:hAnsiTheme="majorBidi" w:cstheme="majorBidi"/>
          <w:color w:val="000000"/>
          <w:sz w:val="28"/>
          <w:szCs w:val="28"/>
        </w:rPr>
        <w:t>my</w:t>
      </w:r>
      <w:r w:rsidR="000978DC" w:rsidRPr="00562FC4">
        <w:rPr>
          <w:rFonts w:asciiTheme="majorBidi" w:hAnsiTheme="majorBidi" w:cstheme="majorBidi"/>
          <w:color w:val="000000"/>
          <w:sz w:val="28"/>
          <w:szCs w:val="28"/>
        </w:rPr>
        <w:t xml:space="preserve"> audit of the </w:t>
      </w:r>
      <w:r w:rsidR="00B83A2A" w:rsidRPr="00562FC4">
        <w:rPr>
          <w:rFonts w:asciiTheme="majorBidi" w:hAnsiTheme="majorBidi" w:cstheme="majorBidi"/>
          <w:color w:val="000000"/>
          <w:sz w:val="28"/>
          <w:szCs w:val="28"/>
        </w:rPr>
        <w:t xml:space="preserve">consolidated and separate </w:t>
      </w:r>
      <w:r w:rsidR="000978DC" w:rsidRPr="00562FC4">
        <w:rPr>
          <w:rFonts w:asciiTheme="majorBidi" w:hAnsiTheme="majorBidi" w:cstheme="majorBidi"/>
          <w:color w:val="000000"/>
          <w:sz w:val="28"/>
          <w:szCs w:val="28"/>
        </w:rPr>
        <w:t xml:space="preserve">financial statements of the current </w:t>
      </w:r>
      <w:r w:rsidR="00130348" w:rsidRPr="00562FC4">
        <w:rPr>
          <w:rFonts w:asciiTheme="majorBidi" w:hAnsiTheme="majorBidi" w:cstheme="majorBidi"/>
          <w:color w:val="000000"/>
          <w:sz w:val="28"/>
          <w:szCs w:val="28"/>
        </w:rPr>
        <w:t>period</w:t>
      </w:r>
      <w:r w:rsidR="00AA5B97" w:rsidRPr="00562FC4">
        <w:rPr>
          <w:rFonts w:asciiTheme="majorBidi" w:hAnsiTheme="majorBidi" w:cstheme="majorBidi"/>
          <w:color w:val="000000"/>
          <w:sz w:val="28"/>
          <w:szCs w:val="28"/>
        </w:rPr>
        <w:t>.</w:t>
      </w:r>
      <w:r w:rsidR="008003E0" w:rsidRPr="00562FC4">
        <w:rPr>
          <w:rFonts w:asciiTheme="majorBidi" w:hAnsiTheme="majorBidi" w:cstheme="majorBidi"/>
          <w:color w:val="000000"/>
          <w:sz w:val="28"/>
          <w:szCs w:val="28"/>
        </w:rPr>
        <w:t xml:space="preserve"> </w:t>
      </w:r>
      <w:r w:rsidRPr="00562FC4">
        <w:rPr>
          <w:rFonts w:asciiTheme="majorBidi" w:hAnsiTheme="majorBidi" w:cstheme="majorBidi"/>
          <w:color w:val="000000"/>
          <w:sz w:val="28"/>
          <w:szCs w:val="28"/>
        </w:rPr>
        <w:t>Th</w:t>
      </w:r>
      <w:r w:rsidR="0080633E" w:rsidRPr="00562FC4">
        <w:rPr>
          <w:rFonts w:asciiTheme="majorBidi" w:hAnsiTheme="majorBidi" w:cstheme="majorBidi"/>
          <w:color w:val="000000"/>
          <w:sz w:val="28"/>
          <w:szCs w:val="28"/>
        </w:rPr>
        <w:t>is</w:t>
      </w:r>
      <w:r w:rsidRPr="00562FC4">
        <w:rPr>
          <w:rFonts w:asciiTheme="majorBidi" w:hAnsiTheme="majorBidi" w:cstheme="majorBidi"/>
          <w:color w:val="000000"/>
          <w:sz w:val="28"/>
          <w:szCs w:val="28"/>
        </w:rPr>
        <w:t xml:space="preserve"> matter w</w:t>
      </w:r>
      <w:r w:rsidR="0080633E" w:rsidRPr="00562FC4">
        <w:rPr>
          <w:rFonts w:asciiTheme="majorBidi" w:hAnsiTheme="majorBidi" w:cstheme="majorBidi"/>
          <w:color w:val="000000"/>
          <w:sz w:val="28"/>
          <w:szCs w:val="28"/>
        </w:rPr>
        <w:t>as</w:t>
      </w:r>
      <w:r w:rsidR="000978DC" w:rsidRPr="00562FC4">
        <w:rPr>
          <w:rFonts w:asciiTheme="majorBidi" w:hAnsiTheme="majorBidi" w:cstheme="majorBidi"/>
          <w:color w:val="000000"/>
          <w:sz w:val="28"/>
          <w:szCs w:val="28"/>
        </w:rPr>
        <w:t xml:space="preserve"> addressed in the context of </w:t>
      </w:r>
      <w:r w:rsidR="00F66F3E" w:rsidRPr="00562FC4">
        <w:rPr>
          <w:rFonts w:asciiTheme="majorBidi" w:hAnsiTheme="majorBidi" w:cstheme="majorBidi"/>
          <w:color w:val="000000"/>
          <w:sz w:val="28"/>
          <w:szCs w:val="28"/>
        </w:rPr>
        <w:t>my</w:t>
      </w:r>
      <w:r w:rsidR="000978DC" w:rsidRPr="00562FC4">
        <w:rPr>
          <w:rFonts w:asciiTheme="majorBidi" w:hAnsiTheme="majorBidi" w:cstheme="majorBidi"/>
          <w:color w:val="000000"/>
          <w:sz w:val="28"/>
          <w:szCs w:val="28"/>
        </w:rPr>
        <w:t xml:space="preserve"> audit of the </w:t>
      </w:r>
      <w:r w:rsidR="00B83A2A" w:rsidRPr="00562FC4">
        <w:rPr>
          <w:rFonts w:asciiTheme="majorBidi" w:hAnsiTheme="majorBidi" w:cstheme="majorBidi"/>
          <w:color w:val="000000"/>
          <w:sz w:val="28"/>
          <w:szCs w:val="28"/>
        </w:rPr>
        <w:t xml:space="preserve">consolidated and separate </w:t>
      </w:r>
      <w:r w:rsidR="000978DC" w:rsidRPr="00562FC4">
        <w:rPr>
          <w:rFonts w:asciiTheme="majorBidi" w:hAnsiTheme="majorBidi" w:cstheme="majorBidi"/>
          <w:color w:val="000000"/>
          <w:sz w:val="28"/>
          <w:szCs w:val="28"/>
        </w:rPr>
        <w:t xml:space="preserve">financial </w:t>
      </w:r>
      <w:proofErr w:type="gramStart"/>
      <w:r w:rsidR="000978DC" w:rsidRPr="00562FC4">
        <w:rPr>
          <w:rFonts w:asciiTheme="majorBidi" w:hAnsiTheme="majorBidi" w:cstheme="majorBidi"/>
          <w:color w:val="000000"/>
          <w:sz w:val="28"/>
          <w:szCs w:val="28"/>
        </w:rPr>
        <w:t>statements as a whole, and</w:t>
      </w:r>
      <w:proofErr w:type="gramEnd"/>
      <w:r w:rsidR="000978DC" w:rsidRPr="00562FC4">
        <w:rPr>
          <w:rFonts w:asciiTheme="majorBidi" w:hAnsiTheme="majorBidi" w:cstheme="majorBidi"/>
          <w:color w:val="000000"/>
          <w:sz w:val="28"/>
          <w:szCs w:val="28"/>
        </w:rPr>
        <w:t xml:space="preserve"> in forming </w:t>
      </w:r>
      <w:r w:rsidR="00BD46CD" w:rsidRPr="00562FC4">
        <w:rPr>
          <w:rFonts w:asciiTheme="majorBidi" w:hAnsiTheme="majorBidi" w:cstheme="majorBidi"/>
          <w:color w:val="000000"/>
          <w:sz w:val="28"/>
          <w:szCs w:val="28"/>
        </w:rPr>
        <w:t>my</w:t>
      </w:r>
      <w:r w:rsidR="000978DC" w:rsidRPr="00562FC4">
        <w:rPr>
          <w:rFonts w:asciiTheme="majorBidi" w:hAnsiTheme="majorBidi" w:cstheme="majorBidi"/>
          <w:color w:val="000000"/>
          <w:sz w:val="28"/>
          <w:szCs w:val="28"/>
        </w:rPr>
        <w:t xml:space="preserve"> opinion </w:t>
      </w:r>
      <w:proofErr w:type="gramStart"/>
      <w:r w:rsidR="000978DC" w:rsidRPr="00562FC4">
        <w:rPr>
          <w:rFonts w:asciiTheme="majorBidi" w:hAnsiTheme="majorBidi" w:cstheme="majorBidi"/>
          <w:color w:val="000000"/>
          <w:sz w:val="28"/>
          <w:szCs w:val="28"/>
        </w:rPr>
        <w:t>thereon, and</w:t>
      </w:r>
      <w:proofErr w:type="gramEnd"/>
      <w:r w:rsidR="000978DC" w:rsidRPr="00562FC4">
        <w:rPr>
          <w:rFonts w:asciiTheme="majorBidi" w:hAnsiTheme="majorBidi" w:cstheme="majorBidi"/>
          <w:color w:val="000000"/>
          <w:sz w:val="28"/>
          <w:szCs w:val="28"/>
        </w:rPr>
        <w:t xml:space="preserve"> </w:t>
      </w:r>
      <w:r w:rsidR="00BD46CD" w:rsidRPr="00562FC4">
        <w:rPr>
          <w:rFonts w:asciiTheme="majorBidi" w:hAnsiTheme="majorBidi" w:cstheme="majorBidi"/>
          <w:color w:val="000000"/>
          <w:sz w:val="28"/>
          <w:szCs w:val="28"/>
        </w:rPr>
        <w:t>I</w:t>
      </w:r>
      <w:r w:rsidR="000978DC" w:rsidRPr="00562FC4">
        <w:rPr>
          <w:rFonts w:asciiTheme="majorBidi" w:hAnsiTheme="majorBidi" w:cstheme="majorBidi"/>
          <w:color w:val="000000"/>
          <w:sz w:val="28"/>
          <w:szCs w:val="28"/>
        </w:rPr>
        <w:t xml:space="preserve"> do not pro</w:t>
      </w:r>
      <w:r w:rsidRPr="00562FC4">
        <w:rPr>
          <w:rFonts w:asciiTheme="majorBidi" w:hAnsiTheme="majorBidi" w:cstheme="majorBidi"/>
          <w:color w:val="000000"/>
          <w:sz w:val="28"/>
          <w:szCs w:val="28"/>
        </w:rPr>
        <w:t xml:space="preserve">vide a separate opinion on </w:t>
      </w:r>
      <w:proofErr w:type="gramStart"/>
      <w:r w:rsidRPr="00562FC4">
        <w:rPr>
          <w:rFonts w:asciiTheme="majorBidi" w:hAnsiTheme="majorBidi" w:cstheme="majorBidi"/>
          <w:color w:val="000000"/>
          <w:sz w:val="28"/>
          <w:szCs w:val="28"/>
        </w:rPr>
        <w:t>th</w:t>
      </w:r>
      <w:r w:rsidR="00BD46CD" w:rsidRPr="00562FC4">
        <w:rPr>
          <w:rFonts w:asciiTheme="majorBidi" w:hAnsiTheme="majorBidi" w:cstheme="majorBidi"/>
          <w:color w:val="000000"/>
          <w:sz w:val="28"/>
          <w:szCs w:val="28"/>
        </w:rPr>
        <w:t>is</w:t>
      </w:r>
      <w:r w:rsidRPr="00562FC4">
        <w:rPr>
          <w:rFonts w:asciiTheme="majorBidi" w:hAnsiTheme="majorBidi" w:cstheme="majorBidi"/>
          <w:color w:val="000000"/>
          <w:sz w:val="28"/>
          <w:szCs w:val="28"/>
        </w:rPr>
        <w:t xml:space="preserve"> matter</w:t>
      </w:r>
      <w:r w:rsidR="007710E5" w:rsidRPr="00562FC4">
        <w:rPr>
          <w:rFonts w:asciiTheme="majorBidi" w:hAnsiTheme="majorBidi" w:cstheme="majorBidi"/>
          <w:color w:val="000000"/>
          <w:sz w:val="28"/>
          <w:szCs w:val="28"/>
        </w:rPr>
        <w:t>s</w:t>
      </w:r>
      <w:proofErr w:type="gramEnd"/>
      <w:r w:rsidR="000978DC" w:rsidRPr="00562FC4">
        <w:rPr>
          <w:rFonts w:asciiTheme="majorBidi" w:hAnsiTheme="majorBidi" w:cstheme="majorBidi"/>
          <w:color w:val="000000"/>
          <w:sz w:val="28"/>
          <w:szCs w:val="28"/>
        </w:rPr>
        <w:t>.</w:t>
      </w:r>
    </w:p>
    <w:tbl>
      <w:tblPr>
        <w:tblW w:w="9363" w:type="dxa"/>
        <w:tblInd w:w="53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410"/>
        <w:gridCol w:w="4953"/>
      </w:tblGrid>
      <w:tr w:rsidR="00863356" w:rsidRPr="00583ABD" w14:paraId="771A4017" w14:textId="77777777" w:rsidTr="0013467B">
        <w:trPr>
          <w:tblHeader/>
        </w:trPr>
        <w:tc>
          <w:tcPr>
            <w:tcW w:w="9363" w:type="dxa"/>
            <w:gridSpan w:val="2"/>
            <w:tcBorders>
              <w:top w:val="single" w:sz="4" w:space="0" w:color="auto"/>
              <w:left w:val="single" w:sz="4" w:space="0" w:color="auto"/>
              <w:bottom w:val="single" w:sz="4" w:space="0" w:color="auto"/>
              <w:right w:val="single" w:sz="4" w:space="0" w:color="auto"/>
            </w:tcBorders>
            <w:hideMark/>
          </w:tcPr>
          <w:p w14:paraId="3CC545F9" w14:textId="77777777" w:rsidR="00863356" w:rsidRPr="00854CC7" w:rsidRDefault="00863356">
            <w:pPr>
              <w:jc w:val="thaiDistribute"/>
              <w:rPr>
                <w:rFonts w:ascii="Angsana New" w:hAnsi="Angsana New"/>
                <w:i/>
                <w:iCs/>
                <w:sz w:val="28"/>
                <w:szCs w:val="28"/>
              </w:rPr>
            </w:pPr>
            <w:r w:rsidRPr="00854CC7">
              <w:rPr>
                <w:rFonts w:asciiTheme="majorBidi" w:hAnsiTheme="majorBidi" w:cstheme="majorBidi"/>
                <w:i/>
                <w:iCs/>
                <w:spacing w:val="-4"/>
                <w:sz w:val="28"/>
                <w:szCs w:val="28"/>
              </w:rPr>
              <w:t>Impairment of goodwill and other intangible assets</w:t>
            </w:r>
          </w:p>
        </w:tc>
      </w:tr>
      <w:tr w:rsidR="00863356" w:rsidRPr="00583ABD" w14:paraId="0282B0B4" w14:textId="77777777" w:rsidTr="0013467B">
        <w:trPr>
          <w:tblHeader/>
        </w:trPr>
        <w:tc>
          <w:tcPr>
            <w:tcW w:w="9363" w:type="dxa"/>
            <w:gridSpan w:val="2"/>
            <w:tcBorders>
              <w:top w:val="single" w:sz="4" w:space="0" w:color="auto"/>
              <w:left w:val="single" w:sz="4" w:space="0" w:color="auto"/>
              <w:bottom w:val="single" w:sz="4" w:space="0" w:color="auto"/>
              <w:right w:val="single" w:sz="4" w:space="0" w:color="auto"/>
            </w:tcBorders>
            <w:hideMark/>
          </w:tcPr>
          <w:p w14:paraId="45199C01" w14:textId="5AB50C20" w:rsidR="00863356" w:rsidRPr="00574266" w:rsidRDefault="00863356">
            <w:pPr>
              <w:jc w:val="thaiDistribute"/>
              <w:rPr>
                <w:rFonts w:asciiTheme="majorBidi" w:hAnsiTheme="majorBidi" w:cstheme="majorBidi"/>
                <w:spacing w:val="-4"/>
                <w:sz w:val="28"/>
                <w:szCs w:val="28"/>
              </w:rPr>
            </w:pPr>
            <w:r w:rsidRPr="00CC3847">
              <w:rPr>
                <w:rFonts w:asciiTheme="majorBidi" w:hAnsiTheme="majorBidi" w:cstheme="majorBidi"/>
                <w:spacing w:val="-4"/>
                <w:sz w:val="28"/>
                <w:szCs w:val="28"/>
              </w:rPr>
              <w:t>Refer to notes</w:t>
            </w:r>
            <w:r w:rsidR="00574266">
              <w:rPr>
                <w:rFonts w:asciiTheme="majorBidi" w:hAnsiTheme="majorBidi" w:cstheme="majorBidi"/>
                <w:spacing w:val="-4"/>
                <w:sz w:val="28"/>
                <w:szCs w:val="28"/>
              </w:rPr>
              <w:t xml:space="preserve"> 3.7,</w:t>
            </w:r>
            <w:r w:rsidRPr="00CC3847">
              <w:rPr>
                <w:rFonts w:asciiTheme="majorBidi" w:hAnsiTheme="majorBidi" w:cstheme="majorBidi"/>
                <w:spacing w:val="-4"/>
                <w:sz w:val="28"/>
                <w:szCs w:val="28"/>
              </w:rPr>
              <w:t xml:space="preserve"> 3.</w:t>
            </w:r>
            <w:r w:rsidR="00B96536">
              <w:rPr>
                <w:rFonts w:asciiTheme="majorBidi" w:hAnsiTheme="majorBidi" w:cstheme="majorBidi"/>
                <w:spacing w:val="-4"/>
                <w:sz w:val="28"/>
                <w:szCs w:val="28"/>
              </w:rPr>
              <w:t>9</w:t>
            </w:r>
            <w:r w:rsidRPr="00CC3847">
              <w:rPr>
                <w:rFonts w:asciiTheme="majorBidi" w:hAnsiTheme="majorBidi" w:cstheme="majorBidi"/>
                <w:spacing w:val="-4"/>
                <w:sz w:val="28"/>
                <w:szCs w:val="28"/>
              </w:rPr>
              <w:t>, 3.10, 17 and 18 to the financial statements</w:t>
            </w:r>
          </w:p>
        </w:tc>
      </w:tr>
      <w:tr w:rsidR="00863356" w:rsidRPr="00583ABD" w14:paraId="1E021BCA" w14:textId="77777777" w:rsidTr="0013467B">
        <w:trPr>
          <w:tblHeader/>
        </w:trPr>
        <w:tc>
          <w:tcPr>
            <w:tcW w:w="4410" w:type="dxa"/>
            <w:tcBorders>
              <w:top w:val="single" w:sz="4" w:space="0" w:color="auto"/>
              <w:left w:val="single" w:sz="4" w:space="0" w:color="auto"/>
              <w:bottom w:val="single" w:sz="4" w:space="0" w:color="auto"/>
              <w:right w:val="single" w:sz="4" w:space="0" w:color="auto"/>
            </w:tcBorders>
            <w:hideMark/>
          </w:tcPr>
          <w:p w14:paraId="6AC190CD" w14:textId="77777777" w:rsidR="00863356" w:rsidRPr="00583ABD" w:rsidRDefault="00863356">
            <w:pPr>
              <w:jc w:val="thaiDistribute"/>
              <w:rPr>
                <w:rFonts w:ascii="Angsana New" w:hAnsi="Angsana New"/>
                <w:b/>
                <w:bCs/>
                <w:sz w:val="28"/>
                <w:szCs w:val="28"/>
              </w:rPr>
            </w:pPr>
            <w:r w:rsidRPr="00583ABD">
              <w:rPr>
                <w:rFonts w:ascii="Angsana New" w:hAnsi="Angsana New"/>
                <w:b/>
                <w:bCs/>
                <w:sz w:val="28"/>
                <w:szCs w:val="28"/>
              </w:rPr>
              <w:t>The key audit matter</w:t>
            </w:r>
          </w:p>
        </w:tc>
        <w:tc>
          <w:tcPr>
            <w:tcW w:w="4950" w:type="dxa"/>
            <w:tcBorders>
              <w:top w:val="single" w:sz="4" w:space="0" w:color="auto"/>
              <w:left w:val="single" w:sz="4" w:space="0" w:color="auto"/>
              <w:bottom w:val="single" w:sz="4" w:space="0" w:color="auto"/>
              <w:right w:val="single" w:sz="4" w:space="0" w:color="auto"/>
            </w:tcBorders>
            <w:hideMark/>
          </w:tcPr>
          <w:p w14:paraId="1EDCF725" w14:textId="77777777" w:rsidR="00863356" w:rsidRPr="00583ABD" w:rsidRDefault="00863356">
            <w:pPr>
              <w:jc w:val="thaiDistribute"/>
              <w:rPr>
                <w:rFonts w:ascii="Angsana New" w:hAnsi="Angsana New"/>
                <w:b/>
                <w:bCs/>
                <w:sz w:val="28"/>
                <w:szCs w:val="28"/>
              </w:rPr>
            </w:pPr>
            <w:r w:rsidRPr="00583ABD">
              <w:rPr>
                <w:rFonts w:ascii="Angsana New" w:hAnsi="Angsana New"/>
                <w:b/>
                <w:bCs/>
                <w:sz w:val="28"/>
                <w:szCs w:val="28"/>
              </w:rPr>
              <w:t>How the matter was addressed in the audit</w:t>
            </w:r>
          </w:p>
        </w:tc>
      </w:tr>
      <w:tr w:rsidR="00863356" w14:paraId="262A5434" w14:textId="77777777" w:rsidTr="0013467B">
        <w:tc>
          <w:tcPr>
            <w:tcW w:w="4410" w:type="dxa"/>
            <w:tcBorders>
              <w:top w:val="single" w:sz="4" w:space="0" w:color="auto"/>
              <w:left w:val="single" w:sz="4" w:space="0" w:color="auto"/>
              <w:bottom w:val="single" w:sz="4" w:space="0" w:color="auto"/>
              <w:right w:val="single" w:sz="4" w:space="0" w:color="auto"/>
            </w:tcBorders>
          </w:tcPr>
          <w:p w14:paraId="460B666D" w14:textId="7FC94DB6" w:rsidR="00401707" w:rsidRDefault="00401707" w:rsidP="00401707">
            <w:pPr>
              <w:jc w:val="thaiDistribute"/>
              <w:rPr>
                <w:rFonts w:asciiTheme="majorBidi" w:hAnsiTheme="majorBidi" w:cstheme="majorBidi"/>
                <w:spacing w:val="-4"/>
                <w:sz w:val="28"/>
                <w:szCs w:val="28"/>
              </w:rPr>
            </w:pPr>
            <w:r w:rsidRPr="00583ABD">
              <w:rPr>
                <w:rFonts w:asciiTheme="majorBidi" w:hAnsiTheme="majorBidi" w:cstheme="majorBidi"/>
                <w:spacing w:val="-4"/>
                <w:sz w:val="28"/>
                <w:szCs w:val="28"/>
              </w:rPr>
              <w:t xml:space="preserve">The Group has significant goodwill and other </w:t>
            </w:r>
            <w:r w:rsidRPr="00583ABD">
              <w:rPr>
                <w:rFonts w:asciiTheme="majorBidi" w:hAnsiTheme="majorBidi" w:cstheme="majorBidi"/>
                <w:spacing w:val="-4"/>
                <w:sz w:val="28"/>
                <w:szCs w:val="28"/>
              </w:rPr>
              <w:br/>
              <w:t xml:space="preserve">intangible assets which </w:t>
            </w:r>
            <w:proofErr w:type="gramStart"/>
            <w:r w:rsidRPr="00583ABD">
              <w:rPr>
                <w:rFonts w:asciiTheme="majorBidi" w:hAnsiTheme="majorBidi" w:cstheme="majorBidi"/>
                <w:spacing w:val="-4"/>
                <w:sz w:val="28"/>
                <w:szCs w:val="28"/>
              </w:rPr>
              <w:t>was</w:t>
            </w:r>
            <w:proofErr w:type="gramEnd"/>
            <w:r w:rsidRPr="00583ABD">
              <w:rPr>
                <w:rFonts w:asciiTheme="majorBidi" w:hAnsiTheme="majorBidi" w:cstheme="majorBidi"/>
                <w:spacing w:val="-4"/>
                <w:sz w:val="28"/>
                <w:szCs w:val="28"/>
              </w:rPr>
              <w:t xml:space="preserve"> mainly arising from a business acquisition. </w:t>
            </w:r>
          </w:p>
          <w:p w14:paraId="5482825E" w14:textId="77777777" w:rsidR="00401707" w:rsidRPr="00583ABD" w:rsidRDefault="00401707" w:rsidP="00401707">
            <w:pPr>
              <w:jc w:val="thaiDistribute"/>
              <w:rPr>
                <w:rFonts w:asciiTheme="majorBidi" w:hAnsiTheme="majorBidi" w:cstheme="majorBidi"/>
                <w:spacing w:val="-4"/>
                <w:sz w:val="28"/>
                <w:szCs w:val="28"/>
              </w:rPr>
            </w:pPr>
          </w:p>
          <w:p w14:paraId="3E653100" w14:textId="77777777" w:rsidR="00401707" w:rsidRDefault="00401707" w:rsidP="00401707">
            <w:pPr>
              <w:jc w:val="thaiDistribute"/>
              <w:rPr>
                <w:rFonts w:asciiTheme="majorBidi" w:hAnsiTheme="majorBidi" w:cstheme="majorBidi"/>
                <w:spacing w:val="-4"/>
                <w:sz w:val="28"/>
                <w:szCs w:val="28"/>
              </w:rPr>
            </w:pPr>
            <w:r w:rsidRPr="00583ABD">
              <w:rPr>
                <w:rFonts w:asciiTheme="majorBidi" w:hAnsiTheme="majorBidi" w:cstheme="majorBidi"/>
                <w:spacing w:val="-4"/>
                <w:sz w:val="28"/>
                <w:szCs w:val="28"/>
              </w:rPr>
              <w:t xml:space="preserve">The management normally assesses the impairment from the estimated recoverable amount at the end of the period. The recoverable amount was based on its value in use, determined by discounting future cash flows to be generated from the continuing use of assets and related assumptions. </w:t>
            </w:r>
          </w:p>
          <w:p w14:paraId="273DB132" w14:textId="77777777" w:rsidR="00401707" w:rsidRPr="00583ABD" w:rsidRDefault="00401707" w:rsidP="00401707">
            <w:pPr>
              <w:jc w:val="thaiDistribute"/>
              <w:rPr>
                <w:rFonts w:asciiTheme="majorBidi" w:hAnsiTheme="majorBidi" w:cstheme="majorBidi"/>
                <w:spacing w:val="-4"/>
                <w:sz w:val="28"/>
                <w:szCs w:val="28"/>
              </w:rPr>
            </w:pPr>
          </w:p>
          <w:p w14:paraId="4AE550D7" w14:textId="4B1598D4" w:rsidR="00863356" w:rsidRDefault="00401707" w:rsidP="00401707">
            <w:pPr>
              <w:jc w:val="thaiDistribute"/>
              <w:rPr>
                <w:rFonts w:ascii="Times New Roman" w:hAnsi="Times New Roman" w:cs="Times New Roman"/>
                <w:sz w:val="22"/>
                <w:szCs w:val="28"/>
              </w:rPr>
            </w:pPr>
            <w:r w:rsidRPr="00583ABD">
              <w:rPr>
                <w:rFonts w:asciiTheme="majorBidi" w:hAnsiTheme="majorBidi" w:cstheme="majorBidi"/>
                <w:spacing w:val="-4"/>
                <w:sz w:val="28"/>
                <w:szCs w:val="28"/>
              </w:rPr>
              <w:t xml:space="preserve">The judgments of management required to be </w:t>
            </w:r>
            <w:r w:rsidRPr="00583ABD">
              <w:rPr>
                <w:rFonts w:asciiTheme="majorBidi" w:hAnsiTheme="majorBidi" w:cstheme="majorBidi"/>
                <w:spacing w:val="-4"/>
                <w:sz w:val="28"/>
                <w:szCs w:val="28"/>
              </w:rPr>
              <w:br/>
              <w:t xml:space="preserve">applied over assumptions and the inherent </w:t>
            </w:r>
            <w:r w:rsidRPr="00583ABD">
              <w:rPr>
                <w:rFonts w:asciiTheme="majorBidi" w:hAnsiTheme="majorBidi" w:cstheme="majorBidi"/>
                <w:spacing w:val="-4"/>
                <w:sz w:val="28"/>
                <w:szCs w:val="28"/>
              </w:rPr>
              <w:br/>
              <w:t>uncertainty involved in forecasting and discounting future cash flows. I considered this to be a key audit matter.</w:t>
            </w:r>
          </w:p>
        </w:tc>
        <w:tc>
          <w:tcPr>
            <w:tcW w:w="4950" w:type="dxa"/>
            <w:tcBorders>
              <w:top w:val="nil"/>
              <w:left w:val="single" w:sz="4" w:space="0" w:color="auto"/>
              <w:bottom w:val="single" w:sz="4" w:space="0" w:color="auto"/>
              <w:right w:val="single" w:sz="4" w:space="0" w:color="auto"/>
            </w:tcBorders>
          </w:tcPr>
          <w:p w14:paraId="4A0035A0" w14:textId="77777777" w:rsidR="00B223BC" w:rsidRDefault="00B223BC" w:rsidP="00B223BC">
            <w:pPr>
              <w:jc w:val="thaiDistribute"/>
              <w:rPr>
                <w:rFonts w:asciiTheme="majorBidi" w:hAnsiTheme="majorBidi" w:cstheme="majorBidi"/>
                <w:spacing w:val="-4"/>
                <w:sz w:val="28"/>
                <w:szCs w:val="28"/>
              </w:rPr>
            </w:pPr>
            <w:r w:rsidRPr="00583ABD">
              <w:rPr>
                <w:rFonts w:asciiTheme="majorBidi" w:hAnsiTheme="majorBidi" w:cstheme="majorBidi"/>
                <w:spacing w:val="-4"/>
                <w:sz w:val="28"/>
                <w:szCs w:val="28"/>
              </w:rPr>
              <w:t>My audit procedures included the following:</w:t>
            </w:r>
          </w:p>
          <w:p w14:paraId="05161831" w14:textId="77777777" w:rsidR="00B223BC" w:rsidRPr="00583ABD" w:rsidRDefault="00B223BC" w:rsidP="00B223BC">
            <w:pPr>
              <w:jc w:val="thaiDistribute"/>
              <w:rPr>
                <w:rFonts w:asciiTheme="majorBidi" w:hAnsiTheme="majorBidi" w:cstheme="majorBidi"/>
                <w:spacing w:val="-4"/>
                <w:sz w:val="28"/>
                <w:szCs w:val="28"/>
              </w:rPr>
            </w:pPr>
          </w:p>
          <w:p w14:paraId="3B60CD60" w14:textId="68B74E01" w:rsidR="008F5481" w:rsidRPr="008F5481" w:rsidRDefault="008F5481" w:rsidP="008F5481">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line="240" w:lineRule="auto"/>
              <w:ind w:right="101"/>
              <w:jc w:val="thaiDistribute"/>
              <w:rPr>
                <w:rFonts w:asciiTheme="majorBidi" w:hAnsiTheme="majorBidi" w:cstheme="majorBidi"/>
                <w:spacing w:val="-4"/>
                <w:sz w:val="28"/>
                <w:szCs w:val="28"/>
              </w:rPr>
            </w:pPr>
            <w:r w:rsidRPr="008F5481">
              <w:rPr>
                <w:rFonts w:asciiTheme="majorBidi" w:hAnsiTheme="majorBidi" w:cstheme="majorBidi"/>
                <w:spacing w:val="-4"/>
                <w:sz w:val="28"/>
                <w:szCs w:val="28"/>
              </w:rPr>
              <w:t xml:space="preserve"> Inquired </w:t>
            </w:r>
            <w:proofErr w:type="gramStart"/>
            <w:r w:rsidRPr="008F5481">
              <w:rPr>
                <w:rFonts w:asciiTheme="majorBidi" w:hAnsiTheme="majorBidi" w:cstheme="majorBidi"/>
                <w:spacing w:val="-4"/>
                <w:sz w:val="28"/>
                <w:szCs w:val="28"/>
              </w:rPr>
              <w:t>of</w:t>
            </w:r>
            <w:proofErr w:type="gramEnd"/>
            <w:r w:rsidRPr="008F5481">
              <w:rPr>
                <w:rFonts w:asciiTheme="majorBidi" w:hAnsiTheme="majorBidi" w:cstheme="majorBidi"/>
                <w:spacing w:val="-4"/>
                <w:sz w:val="28"/>
                <w:szCs w:val="28"/>
              </w:rPr>
              <w:t xml:space="preserve"> management to obtain an understanding of, and to assess the appropriateness of, the identification of cash</w:t>
            </w:r>
            <w:r w:rsidRPr="008F5481">
              <w:rPr>
                <w:rFonts w:asciiTheme="majorBidi" w:hAnsiTheme="majorBidi" w:cstheme="majorBidi"/>
                <w:spacing w:val="-4"/>
                <w:sz w:val="28"/>
                <w:szCs w:val="28"/>
              </w:rPr>
              <w:noBreakHyphen/>
              <w:t xml:space="preserve">generating units, including the methodology applied by the Group in estimating the recoverable amounts of goodwill and </w:t>
            </w:r>
            <w:r w:rsidR="00A70A1D">
              <w:rPr>
                <w:rFonts w:asciiTheme="majorBidi" w:hAnsiTheme="majorBidi" w:cstheme="majorBidi"/>
                <w:spacing w:val="-4"/>
                <w:sz w:val="28"/>
                <w:szCs w:val="28"/>
              </w:rPr>
              <w:t xml:space="preserve">other </w:t>
            </w:r>
            <w:r w:rsidRPr="008F5481">
              <w:rPr>
                <w:rFonts w:asciiTheme="majorBidi" w:hAnsiTheme="majorBidi" w:cstheme="majorBidi"/>
                <w:spacing w:val="-4"/>
                <w:sz w:val="28"/>
                <w:szCs w:val="28"/>
              </w:rPr>
              <w:t>intangible assets.</w:t>
            </w:r>
          </w:p>
          <w:p w14:paraId="0BB3BD83" w14:textId="5D3AB03B" w:rsidR="008F5481" w:rsidRPr="008F5481" w:rsidRDefault="008F5481" w:rsidP="008F5481">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line="240" w:lineRule="auto"/>
              <w:ind w:right="101"/>
              <w:jc w:val="thaiDistribute"/>
              <w:rPr>
                <w:rFonts w:asciiTheme="majorBidi" w:hAnsiTheme="majorBidi" w:cstheme="majorBidi"/>
                <w:spacing w:val="-4"/>
                <w:sz w:val="28"/>
                <w:szCs w:val="28"/>
              </w:rPr>
            </w:pPr>
            <w:r w:rsidRPr="008F5481">
              <w:rPr>
                <w:rFonts w:asciiTheme="majorBidi" w:hAnsiTheme="majorBidi" w:cstheme="majorBidi"/>
                <w:spacing w:val="-4"/>
                <w:sz w:val="28"/>
                <w:szCs w:val="28"/>
              </w:rPr>
              <w:t>Evaluated the appropriateness of key assumptions used in the estimation of recoverable amounts by comparing forecast information with management</w:t>
            </w:r>
            <w:r w:rsidRPr="008F5481">
              <w:rPr>
                <w:rFonts w:asciiTheme="majorBidi" w:hAnsiTheme="majorBidi" w:cstheme="majorBidi"/>
                <w:spacing w:val="-4"/>
                <w:sz w:val="28"/>
                <w:szCs w:val="28"/>
              </w:rPr>
              <w:noBreakHyphen/>
              <w:t>approved business plans, internal and external data, and historical actual performance, and tested the accuracy of the calculation of projected future cash flows.</w:t>
            </w:r>
          </w:p>
          <w:p w14:paraId="0979F1B5" w14:textId="70AE6A0A" w:rsidR="008F5481" w:rsidRPr="008F5481" w:rsidRDefault="008F5481" w:rsidP="008F5481">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line="240" w:lineRule="auto"/>
              <w:ind w:right="101"/>
              <w:jc w:val="thaiDistribute"/>
              <w:rPr>
                <w:rFonts w:asciiTheme="majorBidi" w:hAnsiTheme="majorBidi" w:cstheme="majorBidi"/>
                <w:spacing w:val="-4"/>
                <w:sz w:val="28"/>
                <w:szCs w:val="28"/>
              </w:rPr>
            </w:pPr>
            <w:r w:rsidRPr="008F5481">
              <w:rPr>
                <w:rFonts w:asciiTheme="majorBidi" w:hAnsiTheme="majorBidi" w:cstheme="majorBidi"/>
                <w:spacing w:val="-4"/>
                <w:sz w:val="28"/>
                <w:szCs w:val="28"/>
              </w:rPr>
              <w:t xml:space="preserve">Considered the sensitivity analyses prepared by management on significant key assumptions </w:t>
            </w:r>
            <w:proofErr w:type="gramStart"/>
            <w:r w:rsidRPr="008F5481">
              <w:rPr>
                <w:rFonts w:asciiTheme="majorBidi" w:hAnsiTheme="majorBidi" w:cstheme="majorBidi"/>
                <w:spacing w:val="-4"/>
                <w:sz w:val="28"/>
                <w:szCs w:val="28"/>
              </w:rPr>
              <w:t>in order to</w:t>
            </w:r>
            <w:proofErr w:type="gramEnd"/>
            <w:r w:rsidRPr="008F5481">
              <w:rPr>
                <w:rFonts w:asciiTheme="majorBidi" w:hAnsiTheme="majorBidi" w:cstheme="majorBidi"/>
                <w:spacing w:val="-4"/>
                <w:sz w:val="28"/>
                <w:szCs w:val="28"/>
              </w:rPr>
              <w:t xml:space="preserve"> assess the potential impact on the recoverable amounts.</w:t>
            </w:r>
          </w:p>
          <w:p w14:paraId="263A5930" w14:textId="25A632AD" w:rsidR="008F5481" w:rsidRPr="008F5481" w:rsidRDefault="008F5481" w:rsidP="008F5481">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line="240" w:lineRule="auto"/>
              <w:ind w:right="101"/>
              <w:jc w:val="thaiDistribute"/>
              <w:rPr>
                <w:rFonts w:asciiTheme="majorBidi" w:hAnsiTheme="majorBidi" w:cstheme="majorBidi"/>
                <w:spacing w:val="-4"/>
                <w:sz w:val="28"/>
                <w:szCs w:val="28"/>
              </w:rPr>
            </w:pPr>
            <w:r w:rsidRPr="008F5481">
              <w:rPr>
                <w:rFonts w:asciiTheme="majorBidi" w:hAnsiTheme="majorBidi" w:cstheme="majorBidi"/>
                <w:spacing w:val="-4"/>
                <w:sz w:val="28"/>
                <w:szCs w:val="28"/>
              </w:rPr>
              <w:t>Assessed the adequacy of related disclosures in accordance with applicable financial reporting standards.</w:t>
            </w:r>
          </w:p>
          <w:p w14:paraId="402D5533" w14:textId="2B4038C5" w:rsidR="00863356" w:rsidRPr="008F5481" w:rsidRDefault="00863356" w:rsidP="00B223BC">
            <w:pPr>
              <w:pStyle w:val="ListParagraph"/>
              <w:ind w:left="360"/>
              <w:jc w:val="thaiDistribute"/>
              <w:rPr>
                <w:rFonts w:ascii="Times New Roman" w:hAnsi="Times New Roman" w:cs="Times New Roman"/>
                <w:sz w:val="14"/>
              </w:rPr>
            </w:pPr>
          </w:p>
        </w:tc>
      </w:tr>
    </w:tbl>
    <w:p w14:paraId="2E0D9782" w14:textId="59CEB2AF" w:rsidR="0013467B" w:rsidRDefault="00134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0BF0CE67" w14:textId="77777777" w:rsidR="008F5481" w:rsidRDefault="008F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7B9B3ADC" w14:textId="77777777" w:rsidR="008F5481" w:rsidRDefault="008F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3A360026" w14:textId="77777777" w:rsidR="008F5481" w:rsidRDefault="008F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Style w:val="TableGrid"/>
        <w:tblW w:w="9274" w:type="dxa"/>
        <w:tblInd w:w="535" w:type="dxa"/>
        <w:tblLook w:val="04A0" w:firstRow="1" w:lastRow="0" w:firstColumn="1" w:lastColumn="0" w:noHBand="0" w:noVBand="1"/>
      </w:tblPr>
      <w:tblGrid>
        <w:gridCol w:w="4320"/>
        <w:gridCol w:w="4954"/>
      </w:tblGrid>
      <w:tr w:rsidR="00565355" w:rsidRPr="007A672B" w14:paraId="462CD7EA" w14:textId="77777777" w:rsidTr="00565355">
        <w:tc>
          <w:tcPr>
            <w:tcW w:w="9274" w:type="dxa"/>
            <w:gridSpan w:val="2"/>
            <w:tcBorders>
              <w:top w:val="single" w:sz="4" w:space="0" w:color="auto"/>
              <w:left w:val="single" w:sz="4" w:space="0" w:color="auto"/>
              <w:bottom w:val="single" w:sz="4" w:space="0" w:color="auto"/>
              <w:right w:val="single" w:sz="4" w:space="0" w:color="auto"/>
            </w:tcBorders>
            <w:hideMark/>
          </w:tcPr>
          <w:p w14:paraId="6C77ACCB" w14:textId="76881540" w:rsidR="00565355" w:rsidRPr="00565355" w:rsidRDefault="00565355" w:rsidP="00565355">
            <w:pPr>
              <w:jc w:val="thaiDistribute"/>
              <w:rPr>
                <w:rFonts w:ascii="Angsana New" w:hAnsi="Angsana New"/>
                <w:sz w:val="28"/>
                <w:szCs w:val="28"/>
                <w:cs/>
              </w:rPr>
            </w:pPr>
            <w:r w:rsidRPr="00565355">
              <w:rPr>
                <w:rFonts w:ascii="Angsana New" w:hAnsi="Angsana New"/>
                <w:sz w:val="28"/>
                <w:szCs w:val="28"/>
              </w:rPr>
              <w:lastRenderedPageBreak/>
              <w:t>Impairment testing of investment in subsidiaries</w:t>
            </w:r>
          </w:p>
        </w:tc>
      </w:tr>
      <w:tr w:rsidR="00565355" w14:paraId="34C86CF0" w14:textId="77777777" w:rsidTr="00565355">
        <w:tc>
          <w:tcPr>
            <w:tcW w:w="9274" w:type="dxa"/>
            <w:gridSpan w:val="2"/>
            <w:tcBorders>
              <w:top w:val="single" w:sz="4" w:space="0" w:color="auto"/>
              <w:left w:val="single" w:sz="4" w:space="0" w:color="auto"/>
              <w:bottom w:val="single" w:sz="4" w:space="0" w:color="auto"/>
              <w:right w:val="single" w:sz="4" w:space="0" w:color="auto"/>
            </w:tcBorders>
            <w:hideMark/>
          </w:tcPr>
          <w:p w14:paraId="416402B3" w14:textId="77D9CAC6" w:rsidR="00565355" w:rsidRPr="00565355" w:rsidRDefault="00565355" w:rsidP="00565355">
            <w:pPr>
              <w:jc w:val="thaiDistribute"/>
              <w:rPr>
                <w:rFonts w:ascii="Angsana New" w:hAnsi="Angsana New"/>
                <w:sz w:val="28"/>
                <w:szCs w:val="28"/>
              </w:rPr>
            </w:pPr>
            <w:r w:rsidRPr="00565355">
              <w:rPr>
                <w:rFonts w:ascii="Angsana New" w:hAnsi="Angsana New"/>
                <w:sz w:val="28"/>
                <w:szCs w:val="28"/>
              </w:rPr>
              <w:t xml:space="preserve">Refer to Note </w:t>
            </w:r>
            <w:r w:rsidR="007F6B7D">
              <w:rPr>
                <w:rFonts w:ascii="Angsana New" w:hAnsi="Angsana New"/>
                <w:sz w:val="28"/>
                <w:szCs w:val="28"/>
              </w:rPr>
              <w:t>12</w:t>
            </w:r>
            <w:r w:rsidRPr="00565355">
              <w:rPr>
                <w:rFonts w:ascii="Angsana New" w:hAnsi="Angsana New"/>
                <w:sz w:val="28"/>
                <w:szCs w:val="28"/>
              </w:rPr>
              <w:t xml:space="preserve"> to the separate financial statements.</w:t>
            </w:r>
          </w:p>
        </w:tc>
      </w:tr>
      <w:tr w:rsidR="00565355" w:rsidRPr="00565355" w14:paraId="2A940E5D" w14:textId="77777777" w:rsidTr="00565355">
        <w:tc>
          <w:tcPr>
            <w:tcW w:w="4320" w:type="dxa"/>
            <w:tcBorders>
              <w:top w:val="single" w:sz="4" w:space="0" w:color="auto"/>
              <w:left w:val="single" w:sz="4" w:space="0" w:color="auto"/>
              <w:bottom w:val="single" w:sz="4" w:space="0" w:color="auto"/>
              <w:right w:val="single" w:sz="4" w:space="0" w:color="auto"/>
            </w:tcBorders>
            <w:hideMark/>
          </w:tcPr>
          <w:p w14:paraId="0807F9D9" w14:textId="77777777" w:rsidR="00565355" w:rsidRPr="00565355" w:rsidRDefault="00565355" w:rsidP="00565355">
            <w:pPr>
              <w:jc w:val="thaiDistribute"/>
              <w:rPr>
                <w:rFonts w:ascii="Angsana New" w:hAnsi="Angsana New"/>
                <w:b/>
                <w:bCs/>
                <w:sz w:val="28"/>
                <w:szCs w:val="28"/>
              </w:rPr>
            </w:pPr>
            <w:r w:rsidRPr="00565355">
              <w:rPr>
                <w:rFonts w:ascii="Angsana New" w:hAnsi="Angsana New"/>
                <w:b/>
                <w:bCs/>
                <w:sz w:val="28"/>
                <w:szCs w:val="28"/>
              </w:rPr>
              <w:t>The key audit matter</w:t>
            </w:r>
          </w:p>
        </w:tc>
        <w:tc>
          <w:tcPr>
            <w:tcW w:w="4954" w:type="dxa"/>
            <w:tcBorders>
              <w:top w:val="single" w:sz="4" w:space="0" w:color="auto"/>
              <w:left w:val="single" w:sz="4" w:space="0" w:color="auto"/>
              <w:bottom w:val="single" w:sz="4" w:space="0" w:color="auto"/>
              <w:right w:val="single" w:sz="4" w:space="0" w:color="auto"/>
            </w:tcBorders>
            <w:hideMark/>
          </w:tcPr>
          <w:p w14:paraId="3508B853" w14:textId="77777777" w:rsidR="00565355" w:rsidRPr="00565355" w:rsidRDefault="00565355" w:rsidP="00565355">
            <w:pPr>
              <w:jc w:val="thaiDistribute"/>
              <w:rPr>
                <w:rFonts w:ascii="Angsana New" w:hAnsi="Angsana New"/>
                <w:b/>
                <w:bCs/>
                <w:sz w:val="28"/>
                <w:szCs w:val="28"/>
              </w:rPr>
            </w:pPr>
            <w:r w:rsidRPr="00565355">
              <w:rPr>
                <w:rFonts w:ascii="Angsana New" w:hAnsi="Angsana New"/>
                <w:b/>
                <w:bCs/>
                <w:sz w:val="28"/>
                <w:szCs w:val="28"/>
              </w:rPr>
              <w:t>How the matter was addressed in the audit</w:t>
            </w:r>
          </w:p>
        </w:tc>
      </w:tr>
      <w:tr w:rsidR="00565355" w:rsidRPr="004F633C" w14:paraId="37846501" w14:textId="77777777" w:rsidTr="006165F1">
        <w:tc>
          <w:tcPr>
            <w:tcW w:w="4320" w:type="dxa"/>
            <w:tcBorders>
              <w:top w:val="single" w:sz="4" w:space="0" w:color="auto"/>
              <w:left w:val="single" w:sz="4" w:space="0" w:color="auto"/>
              <w:bottom w:val="single" w:sz="4" w:space="0" w:color="auto"/>
              <w:right w:val="single" w:sz="4" w:space="0" w:color="auto"/>
            </w:tcBorders>
            <w:hideMark/>
          </w:tcPr>
          <w:p w14:paraId="03526BB1" w14:textId="1D14E9E5" w:rsidR="005F514D" w:rsidRPr="00D35885" w:rsidRDefault="00AD7667" w:rsidP="00D35885">
            <w:pPr>
              <w:jc w:val="thaiDistribute"/>
              <w:rPr>
                <w:rFonts w:ascii="Angsana New" w:hAnsi="Angsana New"/>
                <w:spacing w:val="-6"/>
                <w:sz w:val="28"/>
                <w:szCs w:val="28"/>
              </w:rPr>
            </w:pPr>
            <w:r w:rsidRPr="00D35885">
              <w:rPr>
                <w:rFonts w:ascii="Angsana New" w:hAnsi="Angsana New"/>
                <w:spacing w:val="-6"/>
                <w:sz w:val="28"/>
                <w:szCs w:val="28"/>
              </w:rPr>
              <w:t xml:space="preserve">As </w:t>
            </w:r>
            <w:proofErr w:type="gramStart"/>
            <w:r w:rsidRPr="00D35885">
              <w:rPr>
                <w:rFonts w:ascii="Angsana New" w:hAnsi="Angsana New"/>
                <w:spacing w:val="-6"/>
                <w:sz w:val="28"/>
                <w:szCs w:val="28"/>
              </w:rPr>
              <w:t>at</w:t>
            </w:r>
            <w:proofErr w:type="gramEnd"/>
            <w:r w:rsidRPr="00D35885">
              <w:rPr>
                <w:rFonts w:ascii="Angsana New" w:hAnsi="Angsana New"/>
                <w:spacing w:val="-6"/>
                <w:sz w:val="28"/>
                <w:szCs w:val="28"/>
              </w:rPr>
              <w:t xml:space="preserve"> 31 December 202</w:t>
            </w:r>
            <w:r w:rsidR="00470336" w:rsidRPr="00D35885">
              <w:rPr>
                <w:rFonts w:ascii="Angsana New" w:hAnsi="Angsana New"/>
                <w:spacing w:val="-6"/>
                <w:sz w:val="28"/>
                <w:szCs w:val="28"/>
              </w:rPr>
              <w:t>5</w:t>
            </w:r>
            <w:r w:rsidRPr="00D35885">
              <w:rPr>
                <w:rFonts w:ascii="Angsana New" w:hAnsi="Angsana New"/>
                <w:spacing w:val="-6"/>
                <w:sz w:val="28"/>
                <w:szCs w:val="28"/>
              </w:rPr>
              <w:t xml:space="preserve">, the </w:t>
            </w:r>
            <w:r w:rsidR="0030573C" w:rsidRPr="00D35885">
              <w:rPr>
                <w:rFonts w:ascii="Angsana New" w:hAnsi="Angsana New"/>
                <w:spacing w:val="-6"/>
                <w:sz w:val="28"/>
                <w:szCs w:val="28"/>
              </w:rPr>
              <w:t xml:space="preserve">Company </w:t>
            </w:r>
            <w:r w:rsidRPr="00D35885">
              <w:rPr>
                <w:rFonts w:ascii="Angsana New" w:hAnsi="Angsana New"/>
                <w:spacing w:val="-6"/>
                <w:sz w:val="28"/>
                <w:szCs w:val="28"/>
              </w:rPr>
              <w:t>had the investment in subsidiaries in the separate financial statements of Baht</w:t>
            </w:r>
            <w:r w:rsidR="00FB72F2" w:rsidRPr="00D35885">
              <w:rPr>
                <w:rFonts w:ascii="Angsana New" w:hAnsi="Angsana New"/>
                <w:spacing w:val="-6"/>
                <w:sz w:val="28"/>
                <w:szCs w:val="28"/>
              </w:rPr>
              <w:t xml:space="preserve"> </w:t>
            </w:r>
            <w:r w:rsidR="006F5D4D" w:rsidRPr="00D35885">
              <w:rPr>
                <w:rFonts w:ascii="Angsana New" w:hAnsi="Angsana New" w:hint="cs"/>
                <w:spacing w:val="-6"/>
                <w:sz w:val="28"/>
                <w:szCs w:val="28"/>
                <w:cs/>
              </w:rPr>
              <w:t>543</w:t>
            </w:r>
            <w:r w:rsidR="00D35885" w:rsidRPr="00D35885">
              <w:rPr>
                <w:rFonts w:ascii="Angsana New" w:hAnsi="Angsana New"/>
                <w:spacing w:val="-6"/>
                <w:sz w:val="28"/>
                <w:szCs w:val="28"/>
              </w:rPr>
              <w:t xml:space="preserve"> </w:t>
            </w:r>
            <w:r w:rsidRPr="00D35885">
              <w:rPr>
                <w:rFonts w:ascii="Angsana New" w:hAnsi="Angsana New"/>
                <w:spacing w:val="-6"/>
                <w:sz w:val="28"/>
                <w:szCs w:val="28"/>
              </w:rPr>
              <w:t>million</w:t>
            </w:r>
            <w:r w:rsidR="00E329B9" w:rsidRPr="00D35885">
              <w:rPr>
                <w:rFonts w:ascii="Angsana New" w:hAnsi="Angsana New"/>
                <w:spacing w:val="-6"/>
                <w:sz w:val="28"/>
                <w:szCs w:val="28"/>
              </w:rPr>
              <w:t>.</w:t>
            </w:r>
            <w:r w:rsidR="00FB72F2" w:rsidRPr="00D35885">
              <w:rPr>
                <w:rFonts w:ascii="Angsana New" w:hAnsi="Angsana New"/>
                <w:spacing w:val="-6"/>
                <w:sz w:val="28"/>
                <w:szCs w:val="28"/>
              </w:rPr>
              <w:t xml:space="preserve"> </w:t>
            </w:r>
            <w:r w:rsidR="000F62A7" w:rsidRPr="00D35885">
              <w:rPr>
                <w:rFonts w:ascii="Angsana New" w:hAnsi="Angsana New"/>
                <w:spacing w:val="-6"/>
                <w:sz w:val="28"/>
                <w:szCs w:val="28"/>
              </w:rPr>
              <w:t>The investment of subsidiaries may be impaired in the separate financial statements</w:t>
            </w:r>
            <w:r w:rsidR="002D415C" w:rsidRPr="00D35885">
              <w:rPr>
                <w:rFonts w:ascii="Angsana New" w:hAnsi="Angsana New"/>
                <w:spacing w:val="-6"/>
                <w:sz w:val="28"/>
                <w:szCs w:val="28"/>
              </w:rPr>
              <w:t>.</w:t>
            </w:r>
          </w:p>
          <w:p w14:paraId="67AD68A5" w14:textId="77777777" w:rsidR="0006050B" w:rsidRPr="00D35885" w:rsidRDefault="0006050B" w:rsidP="00565355">
            <w:pPr>
              <w:jc w:val="thaiDistribute"/>
              <w:rPr>
                <w:rFonts w:ascii="Angsana New" w:hAnsi="Angsana New"/>
                <w:spacing w:val="-6"/>
                <w:sz w:val="28"/>
                <w:szCs w:val="28"/>
              </w:rPr>
            </w:pPr>
          </w:p>
          <w:p w14:paraId="37C68FB7" w14:textId="60C89F3A" w:rsidR="0056021C" w:rsidRPr="00D35885" w:rsidRDefault="0056021C" w:rsidP="0056021C">
            <w:pPr>
              <w:jc w:val="thaiDistribute"/>
              <w:rPr>
                <w:rFonts w:ascii="Angsana New" w:hAnsi="Angsana New"/>
                <w:spacing w:val="-6"/>
                <w:sz w:val="28"/>
                <w:szCs w:val="28"/>
              </w:rPr>
            </w:pPr>
            <w:r w:rsidRPr="00D35885">
              <w:rPr>
                <w:rFonts w:ascii="Angsana New" w:hAnsi="Angsana New"/>
                <w:spacing w:val="-6"/>
                <w:sz w:val="28"/>
                <w:szCs w:val="28"/>
              </w:rPr>
              <w:t xml:space="preserve">The </w:t>
            </w:r>
            <w:r w:rsidR="0030573C" w:rsidRPr="00D35885">
              <w:rPr>
                <w:rFonts w:ascii="Angsana New" w:hAnsi="Angsana New"/>
                <w:spacing w:val="-6"/>
                <w:sz w:val="28"/>
                <w:szCs w:val="28"/>
              </w:rPr>
              <w:t xml:space="preserve">Company </w:t>
            </w:r>
            <w:r w:rsidRPr="00D35885">
              <w:rPr>
                <w:rFonts w:ascii="Angsana New" w:hAnsi="Angsana New"/>
                <w:spacing w:val="-6"/>
                <w:sz w:val="28"/>
                <w:szCs w:val="28"/>
              </w:rPr>
              <w:t>has assessed the impairment of individual cash generating units by using the value in use of assets (discounted cash flow method) to determine the recoverable amount of such individual cash generating units.</w:t>
            </w:r>
          </w:p>
          <w:p w14:paraId="6CF8AC2E" w14:textId="77777777" w:rsidR="0056021C" w:rsidRPr="00D35885" w:rsidRDefault="0056021C" w:rsidP="0056021C">
            <w:pPr>
              <w:jc w:val="thaiDistribute"/>
              <w:rPr>
                <w:rFonts w:ascii="Angsana New" w:hAnsi="Angsana New"/>
                <w:spacing w:val="-6"/>
                <w:sz w:val="28"/>
                <w:szCs w:val="28"/>
              </w:rPr>
            </w:pPr>
          </w:p>
          <w:p w14:paraId="17AD63F4" w14:textId="578434A3" w:rsidR="00565355" w:rsidRPr="00D35885" w:rsidRDefault="0056021C" w:rsidP="0056021C">
            <w:pPr>
              <w:jc w:val="thaiDistribute"/>
              <w:rPr>
                <w:rFonts w:ascii="Angsana New" w:hAnsi="Angsana New"/>
                <w:spacing w:val="-6"/>
                <w:sz w:val="28"/>
                <w:szCs w:val="28"/>
              </w:rPr>
            </w:pPr>
            <w:r w:rsidRPr="00D35885">
              <w:rPr>
                <w:rFonts w:ascii="Angsana New" w:hAnsi="Angsana New"/>
                <w:spacing w:val="-6"/>
                <w:sz w:val="28"/>
                <w:szCs w:val="28"/>
              </w:rPr>
              <w:t xml:space="preserve">The assessment of projected future cash flows of the individual cash generating units </w:t>
            </w:r>
            <w:proofErr w:type="gramStart"/>
            <w:r w:rsidRPr="00D35885">
              <w:rPr>
                <w:rFonts w:ascii="Angsana New" w:hAnsi="Angsana New"/>
                <w:spacing w:val="-6"/>
                <w:sz w:val="28"/>
                <w:szCs w:val="28"/>
              </w:rPr>
              <w:t>are depended</w:t>
            </w:r>
            <w:proofErr w:type="gramEnd"/>
            <w:r w:rsidRPr="00D35885">
              <w:rPr>
                <w:rFonts w:ascii="Angsana New" w:hAnsi="Angsana New"/>
                <w:spacing w:val="-6"/>
                <w:sz w:val="28"/>
                <w:szCs w:val="28"/>
              </w:rPr>
              <w:t xml:space="preserve"> on the assumption of growth rate in the future and the discount rate used by management in estimating the recoverable amount.</w:t>
            </w:r>
          </w:p>
          <w:p w14:paraId="5D8B7934" w14:textId="77777777" w:rsidR="0056021C" w:rsidRPr="00D35885" w:rsidRDefault="0056021C" w:rsidP="0056021C">
            <w:pPr>
              <w:jc w:val="thaiDistribute"/>
              <w:rPr>
                <w:rFonts w:ascii="Angsana New" w:hAnsi="Angsana New"/>
                <w:spacing w:val="-6"/>
                <w:sz w:val="28"/>
                <w:szCs w:val="28"/>
              </w:rPr>
            </w:pPr>
          </w:p>
          <w:p w14:paraId="71E0406F" w14:textId="6CEFFBF2" w:rsidR="00565355" w:rsidRPr="00D35885" w:rsidRDefault="00565355" w:rsidP="00565355">
            <w:pPr>
              <w:jc w:val="thaiDistribute"/>
              <w:rPr>
                <w:rFonts w:ascii="Angsana New" w:hAnsi="Angsana New"/>
                <w:spacing w:val="-6"/>
                <w:sz w:val="28"/>
                <w:szCs w:val="28"/>
              </w:rPr>
            </w:pPr>
            <w:r w:rsidRPr="00D35885">
              <w:rPr>
                <w:rFonts w:ascii="Angsana New" w:hAnsi="Angsana New"/>
                <w:spacing w:val="-6"/>
                <w:sz w:val="28"/>
                <w:szCs w:val="28"/>
              </w:rPr>
              <w:t>Due to the materiality of transactions, significant</w:t>
            </w:r>
            <w:r w:rsidRPr="00D35885">
              <w:rPr>
                <w:rFonts w:ascii="Angsana New" w:hAnsi="Angsana New" w:hint="cs"/>
                <w:spacing w:val="-6"/>
                <w:sz w:val="28"/>
                <w:szCs w:val="28"/>
                <w:cs/>
              </w:rPr>
              <w:t xml:space="preserve"> </w:t>
            </w:r>
            <w:r w:rsidRPr="00D35885">
              <w:rPr>
                <w:rFonts w:ascii="Angsana New" w:hAnsi="Angsana New"/>
                <w:spacing w:val="-6"/>
                <w:sz w:val="28"/>
                <w:szCs w:val="28"/>
              </w:rPr>
              <w:t>management’s</w:t>
            </w:r>
            <w:r w:rsidRPr="00D35885">
              <w:rPr>
                <w:rFonts w:ascii="Angsana New" w:hAnsi="Angsana New" w:hint="cs"/>
                <w:spacing w:val="-6"/>
                <w:sz w:val="28"/>
                <w:szCs w:val="28"/>
                <w:cs/>
              </w:rPr>
              <w:t xml:space="preserve"> </w:t>
            </w:r>
            <w:r w:rsidRPr="00D35885">
              <w:rPr>
                <w:rFonts w:ascii="Angsana New" w:hAnsi="Angsana New"/>
                <w:spacing w:val="-6"/>
                <w:sz w:val="28"/>
                <w:szCs w:val="28"/>
              </w:rPr>
              <w:t>judgment and complexities</w:t>
            </w:r>
            <w:r w:rsidRPr="00D35885">
              <w:rPr>
                <w:rFonts w:ascii="Angsana New" w:hAnsi="Angsana New" w:hint="cs"/>
                <w:spacing w:val="-6"/>
                <w:sz w:val="28"/>
                <w:szCs w:val="28"/>
                <w:cs/>
              </w:rPr>
              <w:t xml:space="preserve"> </w:t>
            </w:r>
            <w:r w:rsidRPr="00D35885">
              <w:rPr>
                <w:rFonts w:ascii="Angsana New" w:hAnsi="Angsana New"/>
                <w:spacing w:val="-6"/>
                <w:sz w:val="28"/>
                <w:szCs w:val="28"/>
              </w:rPr>
              <w:t>in estimating a recoverable amount of investment in subsidiaries, I consider this as a key audit matter.</w:t>
            </w:r>
          </w:p>
        </w:tc>
        <w:tc>
          <w:tcPr>
            <w:tcW w:w="4954" w:type="dxa"/>
            <w:tcBorders>
              <w:top w:val="single" w:sz="4" w:space="0" w:color="auto"/>
              <w:left w:val="single" w:sz="4" w:space="0" w:color="auto"/>
              <w:bottom w:val="single" w:sz="4" w:space="0" w:color="auto"/>
              <w:right w:val="single" w:sz="4" w:space="0" w:color="auto"/>
            </w:tcBorders>
            <w:hideMark/>
          </w:tcPr>
          <w:p w14:paraId="03BA6493" w14:textId="77777777" w:rsidR="004842B9" w:rsidRPr="00565355" w:rsidRDefault="004842B9" w:rsidP="004842B9">
            <w:pPr>
              <w:jc w:val="thaiDistribute"/>
              <w:rPr>
                <w:rFonts w:ascii="Angsana New" w:hAnsi="Angsana New"/>
                <w:sz w:val="28"/>
                <w:szCs w:val="28"/>
              </w:rPr>
            </w:pPr>
            <w:r w:rsidRPr="00565355">
              <w:rPr>
                <w:rFonts w:ascii="Angsana New" w:hAnsi="Angsana New"/>
                <w:sz w:val="28"/>
                <w:szCs w:val="28"/>
              </w:rPr>
              <w:t xml:space="preserve">My audit procedures in this area included: </w:t>
            </w:r>
          </w:p>
          <w:p w14:paraId="20B0FBA0" w14:textId="77777777" w:rsidR="004842B9" w:rsidRPr="00565355" w:rsidRDefault="004842B9" w:rsidP="004842B9">
            <w:pPr>
              <w:jc w:val="thaiDistribute"/>
              <w:rPr>
                <w:rFonts w:ascii="Angsana New" w:hAnsi="Angsana New"/>
                <w:sz w:val="28"/>
                <w:szCs w:val="28"/>
              </w:rPr>
            </w:pPr>
          </w:p>
          <w:p w14:paraId="40B1E0A6" w14:textId="77777777" w:rsidR="004842B9" w:rsidRDefault="004842B9" w:rsidP="004842B9">
            <w:pPr>
              <w:pStyle w:val="ListParagraph"/>
              <w:numPr>
                <w:ilvl w:val="0"/>
                <w:numId w:val="24"/>
              </w:numPr>
              <w:spacing w:after="0" w:line="260" w:lineRule="atLeast"/>
              <w:ind w:left="346" w:hanging="346"/>
              <w:jc w:val="thaiDistribute"/>
              <w:rPr>
                <w:rFonts w:ascii="Angsana New" w:eastAsia="Times New Roman" w:hAnsi="Angsana New"/>
                <w:sz w:val="28"/>
              </w:rPr>
            </w:pPr>
            <w:r w:rsidRPr="00565355">
              <w:rPr>
                <w:rFonts w:ascii="Angsana New" w:eastAsia="Times New Roman" w:hAnsi="Angsana New"/>
                <w:sz w:val="28"/>
              </w:rPr>
              <w:t xml:space="preserve">Understanding management’s processes in identifying indicators of and testing for impairment, and estimating expected future cash flows and key assumptions </w:t>
            </w:r>
            <w:proofErr w:type="gramStart"/>
            <w:r w:rsidRPr="00565355">
              <w:rPr>
                <w:rFonts w:ascii="Angsana New" w:eastAsia="Times New Roman" w:hAnsi="Angsana New"/>
                <w:sz w:val="28"/>
              </w:rPr>
              <w:t>used;</w:t>
            </w:r>
            <w:proofErr w:type="gramEnd"/>
            <w:r w:rsidRPr="00565355">
              <w:rPr>
                <w:rFonts w:ascii="Angsana New" w:eastAsia="Times New Roman" w:hAnsi="Angsana New"/>
                <w:sz w:val="28"/>
              </w:rPr>
              <w:t xml:space="preserve"> </w:t>
            </w:r>
          </w:p>
          <w:p w14:paraId="03040AA3" w14:textId="77777777" w:rsidR="004842B9" w:rsidRDefault="004842B9" w:rsidP="004842B9">
            <w:pPr>
              <w:pStyle w:val="ListParagraph"/>
              <w:numPr>
                <w:ilvl w:val="0"/>
                <w:numId w:val="24"/>
              </w:numPr>
              <w:spacing w:after="0" w:line="260" w:lineRule="atLeast"/>
              <w:ind w:left="346" w:hanging="346"/>
              <w:jc w:val="thaiDistribute"/>
              <w:rPr>
                <w:rFonts w:ascii="Angsana New" w:eastAsia="Times New Roman" w:hAnsi="Angsana New"/>
                <w:sz w:val="28"/>
              </w:rPr>
            </w:pPr>
            <w:r w:rsidRPr="00565355">
              <w:rPr>
                <w:rFonts w:ascii="Angsana New" w:eastAsia="Times New Roman" w:hAnsi="Angsana New"/>
                <w:sz w:val="28"/>
              </w:rPr>
              <w:t xml:space="preserve">Evaluating the appropriateness of the forecast of financial performance by comparing historical </w:t>
            </w:r>
            <w:proofErr w:type="gramStart"/>
            <w:r w:rsidRPr="00565355">
              <w:rPr>
                <w:rFonts w:ascii="Angsana New" w:eastAsia="Times New Roman" w:hAnsi="Angsana New"/>
                <w:sz w:val="28"/>
              </w:rPr>
              <w:t>estimate</w:t>
            </w:r>
            <w:proofErr w:type="gramEnd"/>
            <w:r w:rsidRPr="00565355">
              <w:rPr>
                <w:rFonts w:ascii="Angsana New" w:eastAsia="Times New Roman" w:hAnsi="Angsana New"/>
                <w:sz w:val="28"/>
              </w:rPr>
              <w:t xml:space="preserve"> to actual operating </w:t>
            </w:r>
            <w:proofErr w:type="gramStart"/>
            <w:r w:rsidRPr="00565355">
              <w:rPr>
                <w:rFonts w:ascii="Angsana New" w:eastAsia="Times New Roman" w:hAnsi="Angsana New"/>
                <w:sz w:val="28"/>
              </w:rPr>
              <w:t>results;</w:t>
            </w:r>
            <w:proofErr w:type="gramEnd"/>
          </w:p>
          <w:p w14:paraId="4D18C9E2" w14:textId="77777777" w:rsidR="004842B9" w:rsidRDefault="004842B9" w:rsidP="004842B9">
            <w:pPr>
              <w:pStyle w:val="ListParagraph"/>
              <w:numPr>
                <w:ilvl w:val="0"/>
                <w:numId w:val="24"/>
              </w:numPr>
              <w:spacing w:after="0" w:line="260" w:lineRule="atLeast"/>
              <w:ind w:left="346" w:hanging="346"/>
              <w:jc w:val="thaiDistribute"/>
              <w:rPr>
                <w:rFonts w:ascii="Angsana New" w:eastAsia="Times New Roman" w:hAnsi="Angsana New"/>
                <w:sz w:val="28"/>
              </w:rPr>
            </w:pPr>
            <w:r w:rsidRPr="00565355">
              <w:rPr>
                <w:rFonts w:ascii="Angsana New" w:eastAsia="Times New Roman" w:hAnsi="Angsana New"/>
                <w:sz w:val="28"/>
              </w:rPr>
              <w:t>Testing management’s key assumptions used in estimating present value of expected future cash flows by referring to market situations, operating environment, knowledge of the industry as well as other obtained information, and calculation of the recoverable amount; and</w:t>
            </w:r>
          </w:p>
          <w:p w14:paraId="3778E35B" w14:textId="7E186412" w:rsidR="004842B9" w:rsidRDefault="004842B9" w:rsidP="004842B9">
            <w:pPr>
              <w:pStyle w:val="ListParagraph"/>
              <w:numPr>
                <w:ilvl w:val="0"/>
                <w:numId w:val="24"/>
              </w:numPr>
              <w:spacing w:after="0" w:line="260" w:lineRule="atLeast"/>
              <w:ind w:left="346" w:hanging="346"/>
              <w:jc w:val="thaiDistribute"/>
              <w:rPr>
                <w:rFonts w:ascii="Angsana New" w:eastAsia="Times New Roman" w:hAnsi="Angsana New"/>
                <w:sz w:val="28"/>
              </w:rPr>
            </w:pPr>
            <w:r w:rsidRPr="00565355">
              <w:rPr>
                <w:rFonts w:ascii="Angsana New" w:eastAsia="Times New Roman" w:hAnsi="Angsana New"/>
                <w:sz w:val="28"/>
              </w:rPr>
              <w:t>Evaluating the adequacy of the financial statement disclosures in accordance with relevant Thai Financial Reporting Standards.</w:t>
            </w:r>
          </w:p>
          <w:p w14:paraId="2A37BE18" w14:textId="3814ED62" w:rsidR="00565355" w:rsidRPr="00970604" w:rsidRDefault="00D16EF3" w:rsidP="00B11DF8">
            <w:pPr>
              <w:pStyle w:val="ListParagraph"/>
              <w:spacing w:after="0" w:line="260" w:lineRule="atLeast"/>
              <w:ind w:left="346"/>
              <w:jc w:val="thaiDistribute"/>
              <w:rPr>
                <w:rFonts w:asciiTheme="majorBidi" w:hAnsiTheme="majorBidi" w:cstheme="majorBidi"/>
                <w:spacing w:val="-4"/>
                <w:sz w:val="28"/>
              </w:rPr>
            </w:pPr>
            <w:r>
              <w:rPr>
                <w:rFonts w:asciiTheme="majorBidi" w:hAnsiTheme="majorBidi" w:cstheme="majorBidi" w:hint="cs"/>
                <w:spacing w:val="-4"/>
                <w:sz w:val="28"/>
                <w:cs/>
              </w:rPr>
              <w:t xml:space="preserve"> </w:t>
            </w:r>
          </w:p>
        </w:tc>
      </w:tr>
    </w:tbl>
    <w:p w14:paraId="42D8F6E6" w14:textId="77777777" w:rsidR="008F5481" w:rsidRDefault="008F5481" w:rsidP="008F5481">
      <w:pPr>
        <w:tabs>
          <w:tab w:val="clear" w:pos="454"/>
          <w:tab w:val="left" w:pos="450"/>
        </w:tabs>
        <w:autoSpaceDE w:val="0"/>
        <w:autoSpaceDN w:val="0"/>
        <w:adjustRightInd w:val="0"/>
        <w:spacing w:before="240" w:after="240" w:line="240" w:lineRule="auto"/>
        <w:ind w:left="450"/>
        <w:jc w:val="thaiDistribute"/>
        <w:rPr>
          <w:rFonts w:asciiTheme="majorBidi" w:hAnsiTheme="majorBidi" w:cstheme="majorBidi"/>
          <w:b/>
          <w:bCs/>
          <w:color w:val="000000"/>
          <w:sz w:val="28"/>
          <w:szCs w:val="28"/>
        </w:rPr>
      </w:pPr>
    </w:p>
    <w:p w14:paraId="36661A90" w14:textId="77777777" w:rsidR="008F5481" w:rsidRDefault="008F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color w:val="000000"/>
          <w:sz w:val="28"/>
          <w:szCs w:val="28"/>
        </w:rPr>
      </w:pPr>
      <w:r>
        <w:rPr>
          <w:rFonts w:asciiTheme="majorBidi" w:hAnsiTheme="majorBidi" w:cstheme="majorBidi"/>
          <w:b/>
          <w:bCs/>
          <w:color w:val="000000"/>
          <w:sz w:val="28"/>
          <w:szCs w:val="28"/>
        </w:rPr>
        <w:br w:type="page"/>
      </w:r>
    </w:p>
    <w:p w14:paraId="06BB55E4" w14:textId="1884B6D0" w:rsidR="008F5481" w:rsidRPr="00562FC4" w:rsidRDefault="008F5481" w:rsidP="008F5481">
      <w:pPr>
        <w:tabs>
          <w:tab w:val="clear" w:pos="454"/>
          <w:tab w:val="left" w:pos="450"/>
        </w:tabs>
        <w:autoSpaceDE w:val="0"/>
        <w:autoSpaceDN w:val="0"/>
        <w:adjustRightInd w:val="0"/>
        <w:spacing w:before="240" w:after="240" w:line="240" w:lineRule="auto"/>
        <w:ind w:left="450"/>
        <w:jc w:val="thaiDistribute"/>
        <w:rPr>
          <w:rFonts w:asciiTheme="majorBidi" w:hAnsiTheme="majorBidi" w:cstheme="majorBidi"/>
          <w:b/>
          <w:bCs/>
          <w:color w:val="000000"/>
          <w:sz w:val="28"/>
          <w:szCs w:val="28"/>
        </w:rPr>
      </w:pPr>
      <w:r w:rsidRPr="00562FC4">
        <w:rPr>
          <w:rFonts w:asciiTheme="majorBidi" w:hAnsiTheme="majorBidi" w:cstheme="majorBidi"/>
          <w:b/>
          <w:bCs/>
          <w:color w:val="000000"/>
          <w:sz w:val="28"/>
          <w:szCs w:val="28"/>
        </w:rPr>
        <w:lastRenderedPageBreak/>
        <w:t xml:space="preserve">Emphasis of Matter </w:t>
      </w:r>
    </w:p>
    <w:p w14:paraId="5BDACCF0" w14:textId="11C8D02C" w:rsidR="008F5481" w:rsidRPr="007D72CC" w:rsidRDefault="008F5481" w:rsidP="008F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before="120" w:after="120" w:line="240" w:lineRule="auto"/>
        <w:ind w:left="432"/>
        <w:jc w:val="thaiDistribute"/>
        <w:rPr>
          <w:rFonts w:asciiTheme="majorBidi" w:hAnsiTheme="majorBidi" w:cstheme="majorBidi"/>
          <w:color w:val="000000"/>
          <w:spacing w:val="-4"/>
          <w:sz w:val="28"/>
          <w:szCs w:val="28"/>
        </w:rPr>
      </w:pPr>
      <w:r w:rsidRPr="007D72CC">
        <w:rPr>
          <w:rFonts w:asciiTheme="majorBidi" w:hAnsiTheme="majorBidi" w:cstheme="majorBidi"/>
          <w:color w:val="000000"/>
          <w:spacing w:val="-4"/>
          <w:sz w:val="28"/>
          <w:szCs w:val="28"/>
        </w:rPr>
        <w:t xml:space="preserve">I draw attention to </w:t>
      </w:r>
      <w:r w:rsidRPr="00E702FC">
        <w:rPr>
          <w:rFonts w:asciiTheme="majorBidi" w:hAnsiTheme="majorBidi" w:cstheme="majorBidi"/>
          <w:color w:val="000000"/>
          <w:spacing w:val="-4"/>
          <w:sz w:val="28"/>
          <w:szCs w:val="28"/>
        </w:rPr>
        <w:t xml:space="preserve">Note 4, to the financial statements regarding the change in accounting policy of investment properties from the cost method to the fair value method. The Company has restated the consolidated and separate financial statements, which comprise the statement of financial position as </w:t>
      </w:r>
      <w:proofErr w:type="gramStart"/>
      <w:r w:rsidRPr="00E702FC">
        <w:rPr>
          <w:rFonts w:asciiTheme="majorBidi" w:hAnsiTheme="majorBidi" w:cstheme="majorBidi"/>
          <w:color w:val="000000"/>
          <w:spacing w:val="-4"/>
          <w:sz w:val="28"/>
          <w:szCs w:val="28"/>
        </w:rPr>
        <w:t>at</w:t>
      </w:r>
      <w:proofErr w:type="gramEnd"/>
      <w:r w:rsidRPr="00E702FC">
        <w:rPr>
          <w:rFonts w:asciiTheme="majorBidi" w:hAnsiTheme="majorBidi" w:cstheme="majorBidi"/>
          <w:color w:val="000000"/>
          <w:spacing w:val="-4"/>
          <w:sz w:val="28"/>
          <w:szCs w:val="28"/>
        </w:rPr>
        <w:t xml:space="preserve"> 31 December 2024, </w:t>
      </w:r>
      <w:r w:rsidRPr="00CC39A2">
        <w:rPr>
          <w:rFonts w:asciiTheme="majorBidi" w:hAnsiTheme="majorBidi" w:cstheme="majorBidi"/>
          <w:color w:val="000000"/>
          <w:spacing w:val="-4"/>
          <w:sz w:val="28"/>
          <w:szCs w:val="28"/>
        </w:rPr>
        <w:t>the consolidated and separate statements of income, comprehensive income, changes in equity and cash flows for the year then ended</w:t>
      </w:r>
      <w:r w:rsidRPr="00E702FC">
        <w:rPr>
          <w:rFonts w:asciiTheme="majorBidi" w:hAnsiTheme="majorBidi" w:cstheme="majorBidi"/>
          <w:color w:val="000000"/>
          <w:spacing w:val="-4"/>
          <w:sz w:val="28"/>
          <w:szCs w:val="28"/>
        </w:rPr>
        <w:t>, presented herein as comparative information, to reflect the effect of the adjustments resulting from such change.</w:t>
      </w:r>
      <w:r>
        <w:rPr>
          <w:rFonts w:asciiTheme="majorBidi" w:hAnsiTheme="majorBidi" w:cstheme="majorBidi"/>
          <w:color w:val="000000"/>
          <w:spacing w:val="-4"/>
          <w:sz w:val="28"/>
          <w:szCs w:val="28"/>
        </w:rPr>
        <w:t xml:space="preserve"> </w:t>
      </w:r>
      <w:proofErr w:type="gramStart"/>
      <w:r w:rsidRPr="007D72CC">
        <w:rPr>
          <w:rFonts w:asciiTheme="majorBidi" w:hAnsiTheme="majorBidi" w:cstheme="majorBidi"/>
          <w:color w:val="000000"/>
          <w:spacing w:val="-4"/>
          <w:sz w:val="28"/>
          <w:szCs w:val="28"/>
        </w:rPr>
        <w:t>My opinion is not</w:t>
      </w:r>
      <w:proofErr w:type="gramEnd"/>
      <w:r w:rsidRPr="007D72CC">
        <w:rPr>
          <w:rFonts w:asciiTheme="majorBidi" w:hAnsiTheme="majorBidi" w:cstheme="majorBidi"/>
          <w:color w:val="000000"/>
          <w:spacing w:val="-4"/>
          <w:sz w:val="28"/>
          <w:szCs w:val="28"/>
        </w:rPr>
        <w:t xml:space="preserve"> modified in respect of this matter.</w:t>
      </w:r>
    </w:p>
    <w:p w14:paraId="31A99FD5" w14:textId="69B32D8E" w:rsidR="00400228" w:rsidRPr="00562FC4" w:rsidRDefault="00072541"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before="240" w:after="240" w:line="240" w:lineRule="auto"/>
        <w:ind w:left="432"/>
        <w:jc w:val="thaiDistribute"/>
        <w:rPr>
          <w:rFonts w:asciiTheme="majorBidi" w:hAnsiTheme="majorBidi" w:cstheme="majorBidi"/>
          <w:b/>
          <w:bCs/>
          <w:color w:val="000000"/>
          <w:sz w:val="28"/>
          <w:szCs w:val="28"/>
        </w:rPr>
      </w:pPr>
      <w:r>
        <w:rPr>
          <w:rFonts w:asciiTheme="majorBidi" w:hAnsiTheme="majorBidi" w:cstheme="majorBidi"/>
          <w:b/>
          <w:bCs/>
          <w:color w:val="000000"/>
          <w:sz w:val="28"/>
          <w:szCs w:val="28"/>
        </w:rPr>
        <w:tab/>
      </w:r>
      <w:r w:rsidR="00400228" w:rsidRPr="00562FC4">
        <w:rPr>
          <w:rFonts w:asciiTheme="majorBidi" w:hAnsiTheme="majorBidi" w:cstheme="majorBidi"/>
          <w:b/>
          <w:bCs/>
          <w:color w:val="000000"/>
          <w:sz w:val="28"/>
          <w:szCs w:val="28"/>
        </w:rPr>
        <w:t>Other Information</w:t>
      </w:r>
    </w:p>
    <w:p w14:paraId="79CB76A4" w14:textId="77777777" w:rsidR="00400228" w:rsidRPr="00562FC4" w:rsidRDefault="00400228"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line="240" w:lineRule="auto"/>
        <w:ind w:left="432"/>
        <w:jc w:val="thaiDistribute"/>
        <w:rPr>
          <w:rFonts w:asciiTheme="majorBidi" w:hAnsiTheme="majorBidi" w:cstheme="majorBidi"/>
          <w:color w:val="000000"/>
          <w:sz w:val="28"/>
          <w:szCs w:val="28"/>
        </w:rPr>
      </w:pPr>
      <w:r w:rsidRPr="00562FC4">
        <w:rPr>
          <w:rFonts w:asciiTheme="majorBidi" w:hAnsiTheme="majorBidi" w:cstheme="majorBidi"/>
          <w:color w:val="000000"/>
          <w:sz w:val="28"/>
          <w:szCs w:val="28"/>
        </w:rPr>
        <w:t xml:space="preserve">Management is responsible for the other information. The other information comprises the information included in the annual </w:t>
      </w:r>
      <w:proofErr w:type="gramStart"/>
      <w:r w:rsidRPr="00562FC4">
        <w:rPr>
          <w:rFonts w:asciiTheme="majorBidi" w:hAnsiTheme="majorBidi" w:cstheme="majorBidi"/>
          <w:color w:val="000000"/>
          <w:sz w:val="28"/>
          <w:szCs w:val="28"/>
        </w:rPr>
        <w:t>report, but</w:t>
      </w:r>
      <w:proofErr w:type="gramEnd"/>
      <w:r w:rsidRPr="00562FC4">
        <w:rPr>
          <w:rFonts w:asciiTheme="majorBidi" w:hAnsiTheme="majorBidi" w:cstheme="majorBidi"/>
          <w:color w:val="000000"/>
          <w:sz w:val="28"/>
          <w:szCs w:val="28"/>
        </w:rPr>
        <w:t xml:space="preserve"> does not include the consolidated and separate financial statements and my auditor’s report thereon. The annual report is expected to be made available to me after the date of this auditor's report. </w:t>
      </w:r>
    </w:p>
    <w:p w14:paraId="6BBA8066" w14:textId="77777777" w:rsidR="00400228" w:rsidRPr="00562FC4" w:rsidRDefault="00400228"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before="120" w:after="120" w:line="240" w:lineRule="auto"/>
        <w:ind w:left="432"/>
        <w:jc w:val="thaiDistribute"/>
        <w:rPr>
          <w:rFonts w:asciiTheme="majorBidi" w:hAnsiTheme="majorBidi" w:cstheme="majorBidi"/>
          <w:color w:val="000000"/>
          <w:sz w:val="28"/>
          <w:szCs w:val="28"/>
          <w:lang w:val="en-GB"/>
        </w:rPr>
      </w:pPr>
      <w:r w:rsidRPr="00562FC4">
        <w:rPr>
          <w:rFonts w:asciiTheme="majorBidi" w:hAnsiTheme="majorBidi" w:cstheme="majorBidi"/>
          <w:color w:val="000000"/>
          <w:sz w:val="28"/>
          <w:szCs w:val="28"/>
          <w:lang w:val="en-GB"/>
        </w:rPr>
        <w:t xml:space="preserve">My opinion on the consolidated and separate financial statements does not cover the other information and I will not express any form of assurance conclusion thereon. </w:t>
      </w:r>
    </w:p>
    <w:p w14:paraId="6BC5EA72" w14:textId="77777777" w:rsidR="00400228" w:rsidRPr="00562FC4" w:rsidRDefault="00400228"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before="120" w:after="120" w:line="240" w:lineRule="auto"/>
        <w:ind w:left="432"/>
        <w:jc w:val="thaiDistribute"/>
        <w:rPr>
          <w:rFonts w:asciiTheme="majorBidi" w:hAnsiTheme="majorBidi" w:cstheme="majorBidi"/>
          <w:color w:val="000000"/>
          <w:sz w:val="28"/>
          <w:szCs w:val="28"/>
          <w:lang w:val="en-GB"/>
        </w:rPr>
      </w:pPr>
      <w:r w:rsidRPr="00562FC4">
        <w:rPr>
          <w:rFonts w:asciiTheme="majorBidi" w:hAnsiTheme="majorBidi" w:cstheme="majorBidi"/>
          <w:color w:val="000000"/>
          <w:sz w:val="28"/>
          <w:szCs w:val="28"/>
          <w:lang w:val="en-GB"/>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074D520" w14:textId="58B7FFD7" w:rsidR="00E408CD" w:rsidRDefault="00400228" w:rsidP="001C1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before="120" w:after="120" w:line="240" w:lineRule="auto"/>
        <w:ind w:left="432"/>
        <w:jc w:val="thaiDistribute"/>
        <w:rPr>
          <w:rFonts w:asciiTheme="majorBidi" w:hAnsiTheme="majorBidi" w:cstheme="majorBidi"/>
          <w:color w:val="000000"/>
          <w:sz w:val="28"/>
          <w:szCs w:val="28"/>
          <w:lang w:val="en-GB"/>
        </w:rPr>
      </w:pPr>
      <w:r w:rsidRPr="00562FC4">
        <w:rPr>
          <w:rFonts w:asciiTheme="majorBidi" w:hAnsiTheme="majorBidi" w:cstheme="majorBidi"/>
          <w:color w:val="000000"/>
          <w:sz w:val="28"/>
          <w:szCs w:val="28"/>
          <w:lang w:val="en-GB"/>
        </w:rPr>
        <w:t>When I read the annual report, if I conclude that there is a material misstatement therein, I am required to communicate the matter to those charged with governance and request that the correction be made.</w:t>
      </w:r>
    </w:p>
    <w:p w14:paraId="1CE98843" w14:textId="77777777" w:rsidR="00400228" w:rsidRPr="00562FC4" w:rsidRDefault="00400228"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before="240" w:after="240" w:line="240" w:lineRule="auto"/>
        <w:ind w:left="432"/>
        <w:jc w:val="thaiDistribute"/>
        <w:rPr>
          <w:rFonts w:asciiTheme="majorBidi" w:hAnsiTheme="majorBidi" w:cstheme="majorBidi"/>
          <w:b/>
          <w:bCs/>
          <w:color w:val="000000"/>
          <w:sz w:val="28"/>
          <w:szCs w:val="28"/>
        </w:rPr>
      </w:pPr>
      <w:r w:rsidRPr="00562FC4">
        <w:rPr>
          <w:rFonts w:asciiTheme="majorBidi" w:hAnsiTheme="majorBidi" w:cstheme="majorBidi"/>
          <w:b/>
          <w:bCs/>
          <w:color w:val="000000"/>
          <w:sz w:val="28"/>
          <w:szCs w:val="28"/>
        </w:rPr>
        <w:t>Responsibilities of Management and Those Charged with Governance for the Consolidated and Separate Financial Statements</w:t>
      </w:r>
    </w:p>
    <w:p w14:paraId="67EFECB5" w14:textId="77777777" w:rsidR="00400228" w:rsidRPr="00562FC4" w:rsidRDefault="00400228"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before="120" w:after="120" w:line="240" w:lineRule="auto"/>
        <w:ind w:left="432"/>
        <w:jc w:val="thaiDistribute"/>
        <w:rPr>
          <w:rFonts w:asciiTheme="majorBidi" w:hAnsiTheme="majorBidi" w:cstheme="majorBidi"/>
          <w:color w:val="000000"/>
          <w:sz w:val="28"/>
          <w:szCs w:val="28"/>
          <w:lang w:val="en-GB"/>
        </w:rPr>
      </w:pPr>
      <w:r w:rsidRPr="00562FC4">
        <w:rPr>
          <w:rFonts w:asciiTheme="majorBidi" w:hAnsiTheme="majorBidi" w:cstheme="majorBidi"/>
          <w:color w:val="000000"/>
          <w:sz w:val="28"/>
          <w:szCs w:val="28"/>
          <w:lang w:val="en-GB"/>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ABC5D0D" w14:textId="77777777" w:rsidR="00400228" w:rsidRPr="00562FC4" w:rsidRDefault="00400228"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before="120" w:after="120" w:line="240" w:lineRule="auto"/>
        <w:ind w:left="432"/>
        <w:jc w:val="thaiDistribute"/>
        <w:rPr>
          <w:rFonts w:asciiTheme="majorBidi" w:hAnsiTheme="majorBidi" w:cstheme="majorBidi"/>
          <w:color w:val="000000"/>
          <w:sz w:val="28"/>
          <w:szCs w:val="28"/>
          <w:lang w:val="en-GB"/>
        </w:rPr>
      </w:pPr>
      <w:r w:rsidRPr="00562FC4">
        <w:rPr>
          <w:rFonts w:asciiTheme="majorBidi" w:hAnsiTheme="majorBidi" w:cstheme="majorBidi"/>
          <w:color w:val="000000"/>
          <w:sz w:val="28"/>
          <w:szCs w:val="28"/>
          <w:lang w:val="en-GB"/>
        </w:rPr>
        <w:t xml:space="preserve">In preparing the consolidated and separate financial statements, management is responsible for assessing the Group’s and the Company’s ability to continue as a going concern, disclosing, as applicable, matters related to going concern and using the </w:t>
      </w:r>
      <w:r w:rsidRPr="00562FC4">
        <w:rPr>
          <w:rFonts w:asciiTheme="majorBidi" w:hAnsiTheme="majorBidi" w:cstheme="majorBidi"/>
          <w:color w:val="000000"/>
          <w:sz w:val="28"/>
          <w:szCs w:val="28"/>
          <w:lang w:val="en-GB"/>
        </w:rPr>
        <w:lastRenderedPageBreak/>
        <w:t xml:space="preserve">going concern basis of accounting unless management either intends to liquidate the Group and the Company or to cease operations, or has no realistic alternative but to do so. </w:t>
      </w:r>
    </w:p>
    <w:p w14:paraId="338C44A8" w14:textId="50FBFEC9" w:rsidR="003F6D46" w:rsidRDefault="00400228"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before="120" w:after="120" w:line="240" w:lineRule="auto"/>
        <w:ind w:left="432"/>
        <w:jc w:val="thaiDistribute"/>
        <w:rPr>
          <w:rFonts w:asciiTheme="majorBidi" w:hAnsiTheme="majorBidi" w:cstheme="majorBidi"/>
          <w:color w:val="000000"/>
          <w:sz w:val="28"/>
          <w:szCs w:val="28"/>
          <w:lang w:val="en-GB"/>
        </w:rPr>
      </w:pPr>
      <w:r w:rsidRPr="00562FC4">
        <w:rPr>
          <w:rFonts w:asciiTheme="majorBidi" w:hAnsiTheme="majorBidi" w:cstheme="majorBidi"/>
          <w:color w:val="000000"/>
          <w:sz w:val="28"/>
          <w:szCs w:val="28"/>
          <w:lang w:val="en-GB"/>
        </w:rPr>
        <w:t xml:space="preserve">Those charged with governance are responsible for overseeing the Group’s and the Company’s financial reporting process. </w:t>
      </w:r>
    </w:p>
    <w:p w14:paraId="60884B10" w14:textId="77777777" w:rsidR="00400228" w:rsidRPr="00562FC4" w:rsidRDefault="00400228"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before="240" w:after="240" w:line="240" w:lineRule="auto"/>
        <w:ind w:left="432"/>
        <w:jc w:val="thaiDistribute"/>
        <w:rPr>
          <w:rFonts w:asciiTheme="majorBidi" w:hAnsiTheme="majorBidi" w:cstheme="majorBidi"/>
          <w:b/>
          <w:bCs/>
          <w:color w:val="000000"/>
          <w:sz w:val="28"/>
          <w:szCs w:val="28"/>
        </w:rPr>
      </w:pPr>
      <w:r w:rsidRPr="00562FC4">
        <w:rPr>
          <w:rFonts w:asciiTheme="majorBidi" w:hAnsiTheme="majorBidi" w:cstheme="majorBidi"/>
          <w:b/>
          <w:bCs/>
          <w:color w:val="000000"/>
          <w:sz w:val="28"/>
          <w:szCs w:val="28"/>
        </w:rPr>
        <w:t xml:space="preserve">Auditor’s Responsibilities for the Audit of the Consolidated and Separate Financial Statements </w:t>
      </w:r>
    </w:p>
    <w:p w14:paraId="124EDFA3" w14:textId="42C50A92" w:rsidR="007B2FCF" w:rsidRDefault="00400228"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before="120" w:after="120" w:line="240" w:lineRule="auto"/>
        <w:ind w:left="432"/>
        <w:jc w:val="thaiDistribute"/>
        <w:rPr>
          <w:rFonts w:asciiTheme="majorBidi" w:hAnsiTheme="majorBidi" w:cstheme="majorBidi"/>
          <w:color w:val="000000"/>
          <w:sz w:val="28"/>
          <w:szCs w:val="28"/>
          <w:lang w:val="en-GB"/>
        </w:rPr>
      </w:pPr>
      <w:r w:rsidRPr="00562FC4">
        <w:rPr>
          <w:rFonts w:asciiTheme="majorBidi" w:hAnsiTheme="majorBidi" w:cstheme="majorBidi"/>
          <w:color w:val="000000"/>
          <w:sz w:val="28"/>
          <w:szCs w:val="28"/>
          <w:lang w:val="en-GB"/>
        </w:rPr>
        <w:t xml:space="preserve">My objectives are to obtain reasonable assurance about whether the consolidated and separate financial statements </w:t>
      </w:r>
      <w:proofErr w:type="gramStart"/>
      <w:r w:rsidRPr="00562FC4">
        <w:rPr>
          <w:rFonts w:asciiTheme="majorBidi" w:hAnsiTheme="majorBidi" w:cstheme="majorBidi"/>
          <w:color w:val="000000"/>
          <w:sz w:val="28"/>
          <w:szCs w:val="28"/>
          <w:lang w:val="en-GB"/>
        </w:rPr>
        <w:t>as a whole are</w:t>
      </w:r>
      <w:proofErr w:type="gramEnd"/>
      <w:r w:rsidRPr="00562FC4">
        <w:rPr>
          <w:rFonts w:asciiTheme="majorBidi" w:hAnsiTheme="majorBidi" w:cstheme="majorBidi"/>
          <w:color w:val="000000"/>
          <w:sz w:val="28"/>
          <w:szCs w:val="28"/>
          <w:lang w:val="en-GB"/>
        </w:rPr>
        <w:t xml:space="preserve"> free from material misstatement, whether due to fraud or error, and to issue an auditor’s report that includes my opinion. Reasonable assurance is a high level of </w:t>
      </w:r>
      <w:proofErr w:type="gramStart"/>
      <w:r w:rsidRPr="00562FC4">
        <w:rPr>
          <w:rFonts w:asciiTheme="majorBidi" w:hAnsiTheme="majorBidi" w:cstheme="majorBidi"/>
          <w:color w:val="000000"/>
          <w:sz w:val="28"/>
          <w:szCs w:val="28"/>
          <w:lang w:val="en-GB"/>
        </w:rPr>
        <w:t>assurance, but</w:t>
      </w:r>
      <w:proofErr w:type="gramEnd"/>
      <w:r w:rsidRPr="00562FC4">
        <w:rPr>
          <w:rFonts w:asciiTheme="majorBidi" w:hAnsiTheme="majorBidi" w:cstheme="majorBidi"/>
          <w:color w:val="000000"/>
          <w:sz w:val="28"/>
          <w:szCs w:val="28"/>
          <w:lang w:val="en-GB"/>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62FC4">
        <w:rPr>
          <w:rFonts w:asciiTheme="majorBidi" w:hAnsiTheme="majorBidi" w:cstheme="majorBidi"/>
          <w:color w:val="000000"/>
          <w:sz w:val="28"/>
          <w:szCs w:val="28"/>
          <w:lang w:val="en-GB"/>
        </w:rPr>
        <w:t>on the basis of</w:t>
      </w:r>
      <w:proofErr w:type="gramEnd"/>
      <w:r w:rsidRPr="00562FC4">
        <w:rPr>
          <w:rFonts w:asciiTheme="majorBidi" w:hAnsiTheme="majorBidi" w:cstheme="majorBidi"/>
          <w:color w:val="000000"/>
          <w:sz w:val="28"/>
          <w:szCs w:val="28"/>
          <w:lang w:val="en-GB"/>
        </w:rPr>
        <w:t xml:space="preserve"> these consolidated and separate financial statements. </w:t>
      </w:r>
    </w:p>
    <w:p w14:paraId="76500AD5" w14:textId="77777777" w:rsidR="00400228" w:rsidRPr="00562FC4" w:rsidRDefault="00400228"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before="120" w:after="120" w:line="240" w:lineRule="auto"/>
        <w:ind w:left="432"/>
        <w:jc w:val="thaiDistribute"/>
        <w:rPr>
          <w:rFonts w:asciiTheme="majorBidi" w:hAnsiTheme="majorBidi" w:cstheme="majorBidi"/>
          <w:color w:val="000000"/>
          <w:sz w:val="28"/>
          <w:szCs w:val="28"/>
          <w:lang w:val="en-GB"/>
        </w:rPr>
      </w:pPr>
      <w:r w:rsidRPr="00562FC4">
        <w:rPr>
          <w:rFonts w:asciiTheme="majorBidi" w:hAnsiTheme="majorBidi" w:cstheme="majorBidi"/>
          <w:color w:val="000000"/>
          <w:sz w:val="28"/>
          <w:szCs w:val="28"/>
          <w:lang w:val="en-GB"/>
        </w:rPr>
        <w:t xml:space="preserve">As part of an audit in accordance with TSAs, I exercise professional judgment and maintain professional </w:t>
      </w:r>
      <w:proofErr w:type="spellStart"/>
      <w:r w:rsidRPr="00562FC4">
        <w:rPr>
          <w:rFonts w:asciiTheme="majorBidi" w:hAnsiTheme="majorBidi" w:cstheme="majorBidi"/>
          <w:color w:val="000000"/>
          <w:sz w:val="28"/>
          <w:szCs w:val="28"/>
          <w:lang w:val="en-GB"/>
        </w:rPr>
        <w:t>skepticism</w:t>
      </w:r>
      <w:proofErr w:type="spellEnd"/>
      <w:r w:rsidRPr="00562FC4">
        <w:rPr>
          <w:rFonts w:asciiTheme="majorBidi" w:hAnsiTheme="majorBidi" w:cstheme="majorBidi"/>
          <w:color w:val="000000"/>
          <w:sz w:val="28"/>
          <w:szCs w:val="28"/>
          <w:lang w:val="en-GB"/>
        </w:rPr>
        <w:t xml:space="preserve"> throughout the audit. I also: </w:t>
      </w:r>
    </w:p>
    <w:p w14:paraId="1500FC5D" w14:textId="77777777" w:rsidR="00400228" w:rsidRPr="00562FC4" w:rsidRDefault="00400228" w:rsidP="00EA03BD">
      <w:pPr>
        <w:numPr>
          <w:ilvl w:val="0"/>
          <w:numId w:val="20"/>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line="240" w:lineRule="auto"/>
        <w:ind w:left="810" w:hanging="360"/>
        <w:jc w:val="thaiDistribute"/>
        <w:rPr>
          <w:rFonts w:asciiTheme="majorBidi" w:hAnsiTheme="majorBidi" w:cstheme="majorBidi"/>
          <w:color w:val="000000"/>
          <w:sz w:val="28"/>
          <w:szCs w:val="28"/>
        </w:rPr>
      </w:pPr>
      <w:r w:rsidRPr="00562FC4">
        <w:rPr>
          <w:rFonts w:asciiTheme="majorBidi" w:hAnsiTheme="majorBidi" w:cstheme="majorBidi"/>
          <w:color w:val="000000"/>
          <w:sz w:val="28"/>
          <w:szCs w:val="2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1DE48BC" w14:textId="77777777" w:rsidR="00400228" w:rsidRPr="00562FC4" w:rsidRDefault="00400228" w:rsidP="00EA03BD">
      <w:pPr>
        <w:numPr>
          <w:ilvl w:val="0"/>
          <w:numId w:val="20"/>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line="240" w:lineRule="auto"/>
        <w:ind w:left="810" w:hanging="360"/>
        <w:jc w:val="thaiDistribute"/>
        <w:rPr>
          <w:rFonts w:asciiTheme="majorBidi" w:hAnsiTheme="majorBidi" w:cstheme="majorBidi"/>
          <w:color w:val="000000"/>
          <w:sz w:val="28"/>
          <w:szCs w:val="28"/>
        </w:rPr>
      </w:pPr>
      <w:r w:rsidRPr="00562FC4">
        <w:rPr>
          <w:rFonts w:asciiTheme="majorBidi" w:hAnsiTheme="majorBidi" w:cstheme="majorBidi"/>
          <w:color w:val="000000"/>
          <w:sz w:val="28"/>
          <w:szCs w:val="28"/>
        </w:rPr>
        <w:t xml:space="preserve">Obtain an understanding of internal control relevant to the audit </w:t>
      </w:r>
      <w:proofErr w:type="gramStart"/>
      <w:r w:rsidRPr="00562FC4">
        <w:rPr>
          <w:rFonts w:asciiTheme="majorBidi" w:hAnsiTheme="majorBidi" w:cstheme="majorBidi"/>
          <w:color w:val="000000"/>
          <w:sz w:val="28"/>
          <w:szCs w:val="28"/>
        </w:rPr>
        <w:t>in order to</w:t>
      </w:r>
      <w:proofErr w:type="gramEnd"/>
      <w:r w:rsidRPr="00562FC4">
        <w:rPr>
          <w:rFonts w:asciiTheme="majorBidi" w:hAnsiTheme="majorBidi" w:cstheme="majorBidi"/>
          <w:color w:val="000000"/>
          <w:sz w:val="28"/>
          <w:szCs w:val="28"/>
        </w:rPr>
        <w:t xml:space="preserve"> design audit procedures that are appropriate in the circumstances, but not for the purpose of expressing an opinion on the effectiveness of the Group’s and the Company’s internal control.</w:t>
      </w:r>
    </w:p>
    <w:p w14:paraId="7AD59832" w14:textId="3370D674" w:rsidR="00E408CD" w:rsidRPr="00E408CD" w:rsidRDefault="00400228" w:rsidP="00EA03BD">
      <w:pPr>
        <w:numPr>
          <w:ilvl w:val="0"/>
          <w:numId w:val="20"/>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line="240" w:lineRule="auto"/>
        <w:ind w:left="810" w:hanging="360"/>
        <w:jc w:val="thaiDistribute"/>
        <w:rPr>
          <w:rFonts w:asciiTheme="majorBidi" w:hAnsiTheme="majorBidi" w:cstheme="majorBidi"/>
          <w:color w:val="000000"/>
          <w:sz w:val="28"/>
          <w:szCs w:val="28"/>
        </w:rPr>
      </w:pPr>
      <w:r w:rsidRPr="00E408CD">
        <w:rPr>
          <w:rFonts w:asciiTheme="majorBidi" w:hAnsiTheme="majorBidi" w:cstheme="majorBidi"/>
          <w:color w:val="000000"/>
          <w:sz w:val="28"/>
          <w:szCs w:val="28"/>
        </w:rPr>
        <w:t xml:space="preserve">Evaluate the appropriateness of accounting policies used and the reasonableness of accounting estimates and related disclosures made by management. </w:t>
      </w:r>
    </w:p>
    <w:p w14:paraId="428442F5" w14:textId="517E9276" w:rsidR="00400228" w:rsidRPr="00562FC4" w:rsidRDefault="00400228" w:rsidP="00EA03BD">
      <w:pPr>
        <w:numPr>
          <w:ilvl w:val="0"/>
          <w:numId w:val="20"/>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line="240" w:lineRule="auto"/>
        <w:ind w:left="810" w:hanging="360"/>
        <w:jc w:val="thaiDistribute"/>
        <w:rPr>
          <w:rFonts w:asciiTheme="majorBidi" w:hAnsiTheme="majorBidi" w:cstheme="majorBidi"/>
          <w:color w:val="000000"/>
          <w:sz w:val="28"/>
          <w:szCs w:val="28"/>
        </w:rPr>
      </w:pPr>
      <w:r w:rsidRPr="00562FC4">
        <w:rPr>
          <w:rFonts w:asciiTheme="majorBidi" w:hAnsiTheme="majorBidi" w:cstheme="majorBidi"/>
          <w:color w:val="000000"/>
          <w:sz w:val="28"/>
          <w:szCs w:val="28"/>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w:t>
      </w:r>
      <w:proofErr w:type="gramStart"/>
      <w:r w:rsidRPr="00562FC4">
        <w:rPr>
          <w:rFonts w:asciiTheme="majorBidi" w:hAnsiTheme="majorBidi" w:cstheme="majorBidi"/>
          <w:color w:val="000000"/>
          <w:sz w:val="28"/>
          <w:szCs w:val="28"/>
        </w:rPr>
        <w:t>a material</w:t>
      </w:r>
      <w:proofErr w:type="gramEnd"/>
      <w:r w:rsidRPr="00562FC4">
        <w:rPr>
          <w:rFonts w:asciiTheme="majorBidi" w:hAnsiTheme="majorBidi" w:cstheme="majorBidi"/>
          <w:color w:val="000000"/>
          <w:sz w:val="28"/>
          <w:szCs w:val="28"/>
        </w:rPr>
        <w:t xml:space="preserve">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B3AE2DC" w14:textId="77777777" w:rsidR="00400228" w:rsidRPr="00562FC4" w:rsidRDefault="00400228" w:rsidP="00EA03BD">
      <w:pPr>
        <w:numPr>
          <w:ilvl w:val="0"/>
          <w:numId w:val="20"/>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line="240" w:lineRule="auto"/>
        <w:ind w:left="810" w:hanging="360"/>
        <w:jc w:val="thaiDistribute"/>
        <w:rPr>
          <w:rFonts w:asciiTheme="majorBidi" w:hAnsiTheme="majorBidi" w:cstheme="majorBidi"/>
          <w:color w:val="000000"/>
          <w:sz w:val="28"/>
          <w:szCs w:val="28"/>
        </w:rPr>
      </w:pPr>
      <w:r w:rsidRPr="00562FC4">
        <w:rPr>
          <w:rFonts w:asciiTheme="majorBidi" w:hAnsiTheme="majorBidi" w:cstheme="majorBidi"/>
          <w:color w:val="000000"/>
          <w:sz w:val="28"/>
          <w:szCs w:val="28"/>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6D1DC638" w14:textId="7E7E0993" w:rsidR="007B2FCF" w:rsidRDefault="00400228" w:rsidP="00EA03BD">
      <w:pPr>
        <w:numPr>
          <w:ilvl w:val="0"/>
          <w:numId w:val="20"/>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line="240" w:lineRule="auto"/>
        <w:ind w:left="810" w:hanging="360"/>
        <w:jc w:val="thaiDistribute"/>
        <w:rPr>
          <w:rFonts w:asciiTheme="majorBidi" w:hAnsiTheme="majorBidi" w:cstheme="majorBidi"/>
          <w:color w:val="000000"/>
          <w:sz w:val="28"/>
          <w:szCs w:val="28"/>
        </w:rPr>
      </w:pPr>
      <w:r w:rsidRPr="00562FC4">
        <w:rPr>
          <w:rFonts w:asciiTheme="majorBidi" w:hAnsiTheme="majorBidi" w:cstheme="majorBidi"/>
          <w:color w:val="000000"/>
          <w:sz w:val="28"/>
          <w:szCs w:val="28"/>
        </w:rPr>
        <w:t>Obtain sufficient appropriate audit evidence regarding the financial information of the entities or business activities within the Group to express an opinion on the consolidated financial</w:t>
      </w:r>
      <w:r w:rsidR="00E81ECF" w:rsidRPr="00562FC4">
        <w:rPr>
          <w:rFonts w:asciiTheme="majorBidi" w:hAnsiTheme="majorBidi" w:cstheme="majorBidi"/>
          <w:color w:val="000000"/>
          <w:sz w:val="28"/>
          <w:szCs w:val="28"/>
        </w:rPr>
        <w:t xml:space="preserve"> </w:t>
      </w:r>
      <w:r w:rsidRPr="00562FC4">
        <w:rPr>
          <w:rFonts w:asciiTheme="majorBidi" w:hAnsiTheme="majorBidi" w:cstheme="majorBidi"/>
          <w:color w:val="000000"/>
          <w:sz w:val="28"/>
          <w:szCs w:val="28"/>
        </w:rPr>
        <w:t>statements.</w:t>
      </w:r>
      <w:r w:rsidR="00062849" w:rsidRPr="00562FC4">
        <w:rPr>
          <w:rFonts w:asciiTheme="majorBidi" w:hAnsiTheme="majorBidi" w:cstheme="majorBidi"/>
          <w:color w:val="000000"/>
          <w:sz w:val="28"/>
          <w:szCs w:val="28"/>
        </w:rPr>
        <w:t xml:space="preserve"> </w:t>
      </w:r>
      <w:r w:rsidRPr="00562FC4">
        <w:rPr>
          <w:rFonts w:asciiTheme="majorBidi" w:hAnsiTheme="majorBidi" w:cstheme="majorBidi"/>
          <w:color w:val="000000"/>
          <w:sz w:val="28"/>
          <w:szCs w:val="28"/>
        </w:rPr>
        <w:t xml:space="preserve">I am responsible for the direction, supervision and performance of the group audit. I remain solely responsible for my audit opinion. </w:t>
      </w:r>
    </w:p>
    <w:p w14:paraId="7F1164D4" w14:textId="633462F0" w:rsidR="007B2FCF" w:rsidRDefault="00400228"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before="120" w:after="120" w:line="240" w:lineRule="auto"/>
        <w:ind w:left="432"/>
        <w:jc w:val="thaiDistribute"/>
        <w:rPr>
          <w:rFonts w:asciiTheme="majorBidi" w:hAnsiTheme="majorBidi" w:cstheme="majorBidi"/>
          <w:color w:val="000000"/>
          <w:sz w:val="28"/>
          <w:szCs w:val="28"/>
          <w:lang w:val="en-GB"/>
        </w:rPr>
      </w:pPr>
      <w:r w:rsidRPr="00562FC4">
        <w:rPr>
          <w:rFonts w:asciiTheme="majorBidi" w:hAnsiTheme="majorBidi" w:cstheme="majorBidi"/>
          <w:color w:val="000000"/>
          <w:sz w:val="28"/>
          <w:szCs w:val="28"/>
          <w:lang w:val="en-GB"/>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6FE2BEB" w14:textId="77777777" w:rsidR="00400228" w:rsidRDefault="00400228"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before="120" w:after="120" w:line="240" w:lineRule="auto"/>
        <w:ind w:left="432"/>
        <w:jc w:val="thaiDistribute"/>
        <w:rPr>
          <w:rFonts w:asciiTheme="majorBidi" w:hAnsiTheme="majorBidi" w:cstheme="majorBidi"/>
          <w:color w:val="000000"/>
          <w:sz w:val="28"/>
          <w:szCs w:val="28"/>
          <w:lang w:val="en-GB"/>
        </w:rPr>
      </w:pPr>
      <w:r w:rsidRPr="00562FC4">
        <w:rPr>
          <w:rFonts w:asciiTheme="majorBidi" w:hAnsiTheme="majorBidi" w:cstheme="majorBidi"/>
          <w:color w:val="000000"/>
          <w:sz w:val="28"/>
          <w:szCs w:val="28"/>
          <w:lang w:val="en-GB"/>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actions taken to eliminate threats or safeguards applied. </w:t>
      </w:r>
    </w:p>
    <w:p w14:paraId="425A0E8B" w14:textId="06242C45" w:rsidR="000326A7" w:rsidRPr="00562FC4" w:rsidRDefault="00400228"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before="120" w:after="120" w:line="240" w:lineRule="auto"/>
        <w:ind w:left="432"/>
        <w:jc w:val="thaiDistribute"/>
        <w:rPr>
          <w:rFonts w:asciiTheme="majorBidi" w:hAnsiTheme="majorBidi" w:cstheme="majorBidi"/>
          <w:color w:val="000000"/>
          <w:sz w:val="28"/>
          <w:szCs w:val="28"/>
        </w:rPr>
      </w:pPr>
      <w:r w:rsidRPr="00562FC4">
        <w:rPr>
          <w:rFonts w:asciiTheme="majorBidi" w:hAnsiTheme="majorBidi" w:cstheme="majorBidi"/>
          <w:color w:val="000000"/>
          <w:sz w:val="28"/>
          <w:szCs w:val="28"/>
          <w:lang w:val="en-GB"/>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3ECB727" w14:textId="77777777" w:rsidR="000326A7" w:rsidRPr="00562FC4" w:rsidRDefault="000326A7"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line="240" w:lineRule="auto"/>
        <w:ind w:left="432"/>
        <w:jc w:val="thaiDistribute"/>
        <w:rPr>
          <w:rFonts w:asciiTheme="majorBidi" w:hAnsiTheme="majorBidi" w:cstheme="majorBidi"/>
          <w:color w:val="000000"/>
          <w:sz w:val="28"/>
          <w:szCs w:val="28"/>
        </w:rPr>
      </w:pPr>
    </w:p>
    <w:p w14:paraId="632858CD" w14:textId="77777777" w:rsidR="004F7D57" w:rsidRPr="00562FC4" w:rsidRDefault="004F7D57"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line="240" w:lineRule="auto"/>
        <w:ind w:left="432"/>
        <w:jc w:val="thaiDistribute"/>
        <w:rPr>
          <w:rFonts w:asciiTheme="majorBidi" w:hAnsiTheme="majorBidi" w:cstheme="majorBidi"/>
          <w:color w:val="000000"/>
          <w:sz w:val="28"/>
          <w:szCs w:val="28"/>
        </w:rPr>
      </w:pPr>
    </w:p>
    <w:p w14:paraId="40826B1A" w14:textId="77777777" w:rsidR="004F7D57" w:rsidRDefault="004F7D57"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line="240" w:lineRule="auto"/>
        <w:ind w:left="432"/>
        <w:jc w:val="thaiDistribute"/>
        <w:rPr>
          <w:rFonts w:asciiTheme="majorBidi" w:hAnsiTheme="majorBidi" w:cstheme="majorBidi"/>
          <w:color w:val="000000"/>
          <w:sz w:val="28"/>
          <w:szCs w:val="28"/>
        </w:rPr>
      </w:pPr>
    </w:p>
    <w:p w14:paraId="2A12E810" w14:textId="77777777" w:rsidR="007B2FCF" w:rsidRDefault="007B2FCF"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line="240" w:lineRule="auto"/>
        <w:ind w:left="432"/>
        <w:jc w:val="thaiDistribute"/>
        <w:rPr>
          <w:rFonts w:asciiTheme="majorBidi" w:hAnsiTheme="majorBidi" w:cstheme="majorBidi"/>
          <w:color w:val="000000"/>
          <w:sz w:val="28"/>
          <w:szCs w:val="28"/>
        </w:rPr>
      </w:pPr>
    </w:p>
    <w:p w14:paraId="473E5974" w14:textId="77777777" w:rsidR="007B2FCF" w:rsidRPr="00562FC4" w:rsidRDefault="007B2FCF"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line="240" w:lineRule="auto"/>
        <w:ind w:left="432"/>
        <w:jc w:val="thaiDistribute"/>
        <w:rPr>
          <w:rFonts w:asciiTheme="majorBidi" w:hAnsiTheme="majorBidi" w:cstheme="majorBidi"/>
          <w:color w:val="000000"/>
          <w:sz w:val="28"/>
          <w:szCs w:val="28"/>
        </w:rPr>
      </w:pPr>
    </w:p>
    <w:p w14:paraId="529E6099" w14:textId="77777777" w:rsidR="004F7D57" w:rsidRPr="00562FC4" w:rsidRDefault="004F7D57"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line="240" w:lineRule="auto"/>
        <w:ind w:left="432"/>
        <w:jc w:val="thaiDistribute"/>
        <w:rPr>
          <w:rFonts w:asciiTheme="majorBidi" w:hAnsiTheme="majorBidi" w:cstheme="majorBidi"/>
          <w:b/>
          <w:bCs/>
          <w:color w:val="000000"/>
          <w:sz w:val="28"/>
          <w:szCs w:val="28"/>
        </w:rPr>
      </w:pPr>
      <w:r w:rsidRPr="00562FC4">
        <w:rPr>
          <w:rFonts w:asciiTheme="majorBidi" w:hAnsiTheme="majorBidi" w:cstheme="majorBidi"/>
          <w:b/>
          <w:bCs/>
          <w:color w:val="000000"/>
          <w:sz w:val="28"/>
          <w:szCs w:val="28"/>
        </w:rPr>
        <w:t>Wannawat Hemachayart</w:t>
      </w:r>
    </w:p>
    <w:p w14:paraId="20EC9D88" w14:textId="77777777" w:rsidR="004F7D57" w:rsidRPr="00562FC4" w:rsidRDefault="004F7D57"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line="240" w:lineRule="auto"/>
        <w:ind w:left="432"/>
        <w:jc w:val="thaiDistribute"/>
        <w:rPr>
          <w:rFonts w:asciiTheme="majorBidi" w:hAnsiTheme="majorBidi" w:cstheme="majorBidi"/>
          <w:color w:val="000000"/>
          <w:sz w:val="28"/>
          <w:szCs w:val="28"/>
        </w:rPr>
      </w:pPr>
      <w:r w:rsidRPr="00562FC4">
        <w:rPr>
          <w:rFonts w:asciiTheme="majorBidi" w:hAnsiTheme="majorBidi" w:cstheme="majorBidi"/>
          <w:color w:val="000000"/>
          <w:sz w:val="28"/>
          <w:szCs w:val="28"/>
        </w:rPr>
        <w:t>Certified Public Accountant (Thailand) No. 7049</w:t>
      </w:r>
    </w:p>
    <w:p w14:paraId="330FCE4D" w14:textId="77777777" w:rsidR="00266655" w:rsidRPr="00562FC4" w:rsidRDefault="00266655"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line="240" w:lineRule="auto"/>
        <w:ind w:left="432"/>
        <w:jc w:val="thaiDistribute"/>
        <w:rPr>
          <w:rFonts w:asciiTheme="majorBidi" w:hAnsiTheme="majorBidi" w:cstheme="majorBidi"/>
          <w:color w:val="000000"/>
          <w:sz w:val="28"/>
          <w:szCs w:val="28"/>
        </w:rPr>
      </w:pPr>
    </w:p>
    <w:p w14:paraId="30643CFA" w14:textId="19036A40" w:rsidR="004F7D57" w:rsidRPr="00562FC4" w:rsidRDefault="004F7D57"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line="240" w:lineRule="auto"/>
        <w:ind w:left="432"/>
        <w:jc w:val="thaiDistribute"/>
        <w:rPr>
          <w:rFonts w:asciiTheme="majorBidi" w:hAnsiTheme="majorBidi" w:cstheme="majorBidi"/>
          <w:b/>
          <w:bCs/>
          <w:color w:val="000000"/>
          <w:sz w:val="28"/>
          <w:szCs w:val="28"/>
        </w:rPr>
      </w:pPr>
      <w:r w:rsidRPr="00562FC4">
        <w:rPr>
          <w:rFonts w:asciiTheme="majorBidi" w:hAnsiTheme="majorBidi" w:cstheme="majorBidi"/>
          <w:b/>
          <w:bCs/>
          <w:color w:val="000000"/>
          <w:sz w:val="28"/>
          <w:szCs w:val="28"/>
        </w:rPr>
        <w:t>Forvis Mazars Ltd.</w:t>
      </w:r>
    </w:p>
    <w:p w14:paraId="1084231B" w14:textId="77777777" w:rsidR="004F7D57" w:rsidRPr="00562FC4" w:rsidRDefault="004F7D57"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line="240" w:lineRule="auto"/>
        <w:ind w:left="432"/>
        <w:jc w:val="thaiDistribute"/>
        <w:rPr>
          <w:rFonts w:asciiTheme="majorBidi" w:hAnsiTheme="majorBidi" w:cstheme="majorBidi"/>
          <w:color w:val="000000"/>
          <w:sz w:val="28"/>
          <w:szCs w:val="28"/>
        </w:rPr>
      </w:pPr>
      <w:r w:rsidRPr="00562FC4">
        <w:rPr>
          <w:rFonts w:asciiTheme="majorBidi" w:hAnsiTheme="majorBidi" w:cstheme="majorBidi"/>
          <w:color w:val="000000"/>
          <w:sz w:val="28"/>
          <w:szCs w:val="28"/>
        </w:rPr>
        <w:t>Bangkok</w:t>
      </w:r>
    </w:p>
    <w:p w14:paraId="216F65A5" w14:textId="36D72B88" w:rsidR="000326A7" w:rsidRPr="00562FC4" w:rsidRDefault="004B18E7" w:rsidP="00EA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autoSpaceDE w:val="0"/>
        <w:autoSpaceDN w:val="0"/>
        <w:adjustRightInd w:val="0"/>
        <w:spacing w:line="240" w:lineRule="auto"/>
        <w:ind w:left="432"/>
        <w:jc w:val="thaiDistribute"/>
        <w:rPr>
          <w:rFonts w:asciiTheme="majorBidi" w:hAnsiTheme="majorBidi" w:cstheme="majorBidi"/>
          <w:color w:val="000000"/>
          <w:sz w:val="28"/>
          <w:szCs w:val="28"/>
        </w:rPr>
      </w:pPr>
      <w:r w:rsidRPr="00562FC4">
        <w:rPr>
          <w:rFonts w:asciiTheme="majorBidi" w:hAnsiTheme="majorBidi" w:cstheme="majorBidi"/>
          <w:color w:val="000000"/>
          <w:sz w:val="28"/>
          <w:szCs w:val="28"/>
        </w:rPr>
        <w:t>2</w:t>
      </w:r>
      <w:r w:rsidR="00DB5F6E">
        <w:rPr>
          <w:rFonts w:asciiTheme="majorBidi" w:hAnsiTheme="majorBidi" w:cstheme="majorBidi"/>
          <w:color w:val="000000"/>
          <w:sz w:val="28"/>
          <w:szCs w:val="28"/>
        </w:rPr>
        <w:t>6</w:t>
      </w:r>
      <w:r w:rsidRPr="00562FC4">
        <w:rPr>
          <w:rFonts w:asciiTheme="majorBidi" w:hAnsiTheme="majorBidi" w:cstheme="majorBidi"/>
          <w:color w:val="000000"/>
          <w:sz w:val="28"/>
          <w:szCs w:val="28"/>
        </w:rPr>
        <w:t xml:space="preserve"> February 202</w:t>
      </w:r>
      <w:r w:rsidR="007C13AF">
        <w:rPr>
          <w:rFonts w:asciiTheme="majorBidi" w:hAnsiTheme="majorBidi" w:cstheme="majorBidi" w:hint="cs"/>
          <w:color w:val="000000"/>
          <w:sz w:val="28"/>
          <w:szCs w:val="28"/>
          <w:cs/>
        </w:rPr>
        <w:t>6</w:t>
      </w:r>
    </w:p>
    <w:sectPr w:rsidR="000326A7" w:rsidRPr="00562FC4" w:rsidSect="00EA03BD">
      <w:headerReference w:type="even" r:id="rId14"/>
      <w:headerReference w:type="default" r:id="rId15"/>
      <w:footerReference w:type="default" r:id="rId16"/>
      <w:headerReference w:type="first" r:id="rId17"/>
      <w:pgSz w:w="11906" w:h="16838" w:code="9"/>
      <w:pgMar w:top="3744" w:right="1008" w:bottom="1080" w:left="1170" w:header="706" w:footer="864"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64139" w14:textId="77777777" w:rsidR="00B02994" w:rsidRDefault="00B02994">
      <w:r>
        <w:separator/>
      </w:r>
    </w:p>
  </w:endnote>
  <w:endnote w:type="continuationSeparator" w:id="0">
    <w:p w14:paraId="2693A3D8" w14:textId="77777777" w:rsidR="00B02994" w:rsidRDefault="00B02994">
      <w:r>
        <w:continuationSeparator/>
      </w:r>
    </w:p>
  </w:endnote>
  <w:endnote w:type="continuationNotice" w:id="1">
    <w:p w14:paraId="12D96C42" w14:textId="77777777" w:rsidR="00B02994" w:rsidRDefault="00B0299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AngsanaUPC">
    <w:panose1 w:val="02020603050405020304"/>
    <w:charset w:val="00"/>
    <w:family w:val="roman"/>
    <w:pitch w:val="variable"/>
    <w:sig w:usb0="81000003" w:usb1="00000000" w:usb2="00000000" w:usb3="00000000" w:csb0="00010001" w:csb1="00000000"/>
  </w:font>
  <w:font w:name="DilleniaUPC">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2D6B0" w14:textId="77777777" w:rsidR="00EB7E23" w:rsidRPr="00EB7E23" w:rsidRDefault="00EB7E23">
    <w:pPr>
      <w:pStyle w:val="Footer"/>
      <w:jc w:val="center"/>
      <w:rPr>
        <w:rFonts w:ascii="Times New Roman" w:hAnsi="Times New Roman" w:cs="Times New Roman"/>
        <w:caps/>
        <w:noProof/>
        <w:color w:val="5B9BD5"/>
        <w:sz w:val="22"/>
        <w:szCs w:val="24"/>
      </w:rPr>
    </w:pPr>
    <w:r w:rsidRPr="00EB7E23">
      <w:rPr>
        <w:rFonts w:ascii="Times New Roman" w:hAnsi="Times New Roman" w:cs="Times New Roman"/>
        <w:caps/>
        <w:color w:val="5B9BD5"/>
        <w:sz w:val="22"/>
        <w:szCs w:val="24"/>
      </w:rPr>
      <w:fldChar w:fldCharType="begin"/>
    </w:r>
    <w:r w:rsidRPr="00EB7E23">
      <w:rPr>
        <w:rFonts w:ascii="Times New Roman" w:hAnsi="Times New Roman" w:cs="Times New Roman"/>
        <w:caps/>
        <w:color w:val="5B9BD5"/>
        <w:sz w:val="22"/>
        <w:szCs w:val="24"/>
      </w:rPr>
      <w:instrText xml:space="preserve"> PAGE   \* MERGEFORMAT </w:instrText>
    </w:r>
    <w:r w:rsidRPr="00EB7E23">
      <w:rPr>
        <w:rFonts w:ascii="Times New Roman" w:hAnsi="Times New Roman" w:cs="Times New Roman"/>
        <w:caps/>
        <w:color w:val="5B9BD5"/>
        <w:sz w:val="22"/>
        <w:szCs w:val="24"/>
      </w:rPr>
      <w:fldChar w:fldCharType="separate"/>
    </w:r>
    <w:r w:rsidR="00485C26">
      <w:rPr>
        <w:rFonts w:ascii="Times New Roman" w:hAnsi="Times New Roman" w:cs="Times New Roman"/>
        <w:caps/>
        <w:noProof/>
        <w:color w:val="5B9BD5"/>
        <w:sz w:val="22"/>
        <w:szCs w:val="24"/>
      </w:rPr>
      <w:t>2</w:t>
    </w:r>
    <w:r w:rsidRPr="00EB7E23">
      <w:rPr>
        <w:rFonts w:ascii="Times New Roman" w:hAnsi="Times New Roman" w:cs="Times New Roman"/>
        <w:caps/>
        <w:noProof/>
        <w:color w:val="5B9BD5"/>
        <w:sz w:val="22"/>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4217790"/>
      <w:docPartObj>
        <w:docPartGallery w:val="Page Numbers (Bottom of Page)"/>
        <w:docPartUnique/>
      </w:docPartObj>
    </w:sdtPr>
    <w:sdtEndPr>
      <w:rPr>
        <w:rFonts w:asciiTheme="majorBidi" w:hAnsiTheme="majorBidi" w:cstheme="majorBidi"/>
        <w:noProof/>
        <w:sz w:val="28"/>
        <w:szCs w:val="28"/>
      </w:rPr>
    </w:sdtEndPr>
    <w:sdtContent>
      <w:p w14:paraId="60292A51" w14:textId="1F8F5339" w:rsidR="000D4D3C" w:rsidRPr="00E408CD" w:rsidRDefault="000D4D3C" w:rsidP="001C11F9">
        <w:pPr>
          <w:pStyle w:val="Footer"/>
          <w:jc w:val="right"/>
          <w:rPr>
            <w:rFonts w:asciiTheme="majorBidi" w:hAnsiTheme="majorBidi" w:cstheme="majorBidi"/>
            <w:sz w:val="28"/>
            <w:szCs w:val="28"/>
          </w:rPr>
        </w:pPr>
        <w:r w:rsidRPr="00DD28FA">
          <w:rPr>
            <w:rFonts w:asciiTheme="majorBidi" w:hAnsiTheme="majorBidi" w:cstheme="majorBidi"/>
            <w:sz w:val="28"/>
            <w:szCs w:val="28"/>
          </w:rPr>
          <w:fldChar w:fldCharType="begin"/>
        </w:r>
        <w:r w:rsidRPr="00DD28FA">
          <w:rPr>
            <w:rFonts w:asciiTheme="majorBidi" w:hAnsiTheme="majorBidi" w:cstheme="majorBidi"/>
            <w:sz w:val="28"/>
            <w:szCs w:val="28"/>
          </w:rPr>
          <w:instrText xml:space="preserve"> PAGE   \* MERGEFORMAT </w:instrText>
        </w:r>
        <w:r w:rsidRPr="00DD28FA">
          <w:rPr>
            <w:rFonts w:asciiTheme="majorBidi" w:hAnsiTheme="majorBidi" w:cstheme="majorBidi"/>
            <w:sz w:val="28"/>
            <w:szCs w:val="28"/>
          </w:rPr>
          <w:fldChar w:fldCharType="separate"/>
        </w:r>
        <w:r w:rsidRPr="00DD28FA">
          <w:rPr>
            <w:rFonts w:asciiTheme="majorBidi" w:hAnsiTheme="majorBidi" w:cstheme="majorBidi"/>
            <w:noProof/>
            <w:sz w:val="28"/>
            <w:szCs w:val="28"/>
          </w:rPr>
          <w:t>2</w:t>
        </w:r>
        <w:r w:rsidRPr="00DD28FA">
          <w:rPr>
            <w:rFonts w:asciiTheme="majorBidi" w:hAnsiTheme="majorBidi" w:cstheme="majorBidi"/>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8124870"/>
      <w:docPartObj>
        <w:docPartGallery w:val="Page Numbers (Bottom of Page)"/>
        <w:docPartUnique/>
      </w:docPartObj>
    </w:sdtPr>
    <w:sdtEndPr>
      <w:rPr>
        <w:rFonts w:asciiTheme="majorBidi" w:hAnsiTheme="majorBidi" w:cstheme="majorBidi"/>
        <w:noProof/>
        <w:sz w:val="28"/>
        <w:szCs w:val="28"/>
      </w:rPr>
    </w:sdtEndPr>
    <w:sdtContent>
      <w:p w14:paraId="45D6478D" w14:textId="11408414" w:rsidR="006924E2" w:rsidRPr="00E408CD" w:rsidRDefault="000D4D3C" w:rsidP="001C11F9">
        <w:pPr>
          <w:pStyle w:val="Footer"/>
          <w:jc w:val="right"/>
          <w:rPr>
            <w:rFonts w:asciiTheme="majorBidi" w:hAnsiTheme="majorBidi" w:cstheme="majorBidi"/>
            <w:sz w:val="28"/>
            <w:szCs w:val="28"/>
          </w:rPr>
        </w:pPr>
        <w:r w:rsidRPr="00DD28FA">
          <w:rPr>
            <w:rFonts w:asciiTheme="majorBidi" w:hAnsiTheme="majorBidi" w:cstheme="majorBidi"/>
            <w:sz w:val="28"/>
            <w:szCs w:val="28"/>
          </w:rPr>
          <w:fldChar w:fldCharType="begin"/>
        </w:r>
        <w:r w:rsidRPr="00DD28FA">
          <w:rPr>
            <w:rFonts w:asciiTheme="majorBidi" w:hAnsiTheme="majorBidi" w:cstheme="majorBidi"/>
            <w:sz w:val="28"/>
            <w:szCs w:val="28"/>
          </w:rPr>
          <w:instrText xml:space="preserve"> PAGE   \* MERGEFORMAT </w:instrText>
        </w:r>
        <w:r w:rsidRPr="00DD28FA">
          <w:rPr>
            <w:rFonts w:asciiTheme="majorBidi" w:hAnsiTheme="majorBidi" w:cstheme="majorBidi"/>
            <w:sz w:val="28"/>
            <w:szCs w:val="28"/>
          </w:rPr>
          <w:fldChar w:fldCharType="separate"/>
        </w:r>
        <w:r w:rsidRPr="00DD28FA">
          <w:rPr>
            <w:rFonts w:asciiTheme="majorBidi" w:hAnsiTheme="majorBidi" w:cstheme="majorBidi"/>
            <w:noProof/>
            <w:sz w:val="28"/>
            <w:szCs w:val="28"/>
          </w:rPr>
          <w:t>2</w:t>
        </w:r>
        <w:r w:rsidRPr="00DD28FA">
          <w:rPr>
            <w:rFonts w:asciiTheme="majorBidi" w:hAnsiTheme="majorBidi" w:cstheme="majorBidi"/>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41A5D" w14:textId="77777777" w:rsidR="00B02994" w:rsidRDefault="00B02994">
      <w:r>
        <w:separator/>
      </w:r>
    </w:p>
  </w:footnote>
  <w:footnote w:type="continuationSeparator" w:id="0">
    <w:p w14:paraId="7A975ADE" w14:textId="77777777" w:rsidR="00B02994" w:rsidRDefault="00B02994">
      <w:r>
        <w:continuationSeparator/>
      </w:r>
    </w:p>
  </w:footnote>
  <w:footnote w:type="continuationNotice" w:id="1">
    <w:p w14:paraId="7B39B383" w14:textId="77777777" w:rsidR="00B02994" w:rsidRDefault="00B0299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A1662" w14:textId="4775EB13" w:rsidR="00B51BE2" w:rsidRPr="00027B72" w:rsidRDefault="00B51BE2" w:rsidP="00B51BE2">
    <w:pPr>
      <w:tabs>
        <w:tab w:val="center" w:pos="4153"/>
        <w:tab w:val="right" w:pos="8306"/>
      </w:tabs>
      <w:spacing w:line="-200" w:lineRule="auto"/>
      <w:ind w:right="7"/>
      <w:rPr>
        <w:rFonts w:ascii="Univers" w:hAnsi="Univers" w:cs="AngsanaUPC"/>
        <w:b/>
        <w:bCs/>
        <w:sz w:val="16"/>
        <w:szCs w:val="16"/>
      </w:rPr>
    </w:pPr>
    <w:r w:rsidRPr="00027B72">
      <w:rPr>
        <w:rFonts w:ascii="Univers" w:hAnsi="Univers" w:cs="AngsanaUPC"/>
        <w:b/>
        <w:bCs/>
        <w:sz w:val="16"/>
        <w:szCs w:val="16"/>
      </w:rPr>
      <w:t xml:space="preserve">Deloitte Touche Tohmatsu </w:t>
    </w:r>
    <w:proofErr w:type="spellStart"/>
    <w:r w:rsidRPr="00027B72">
      <w:rPr>
        <w:rFonts w:ascii="Univers" w:hAnsi="Univers" w:cs="AngsanaUPC"/>
        <w:b/>
        <w:bCs/>
        <w:sz w:val="16"/>
        <w:szCs w:val="16"/>
      </w:rPr>
      <w:t>Jaiyos</w:t>
    </w:r>
    <w:proofErr w:type="spellEnd"/>
    <w:r w:rsidRPr="00027B72">
      <w:rPr>
        <w:rFonts w:ascii="Univers" w:hAnsi="Univers" w:cs="AngsanaUPC"/>
        <w:b/>
        <w:bCs/>
        <w:sz w:val="16"/>
        <w:szCs w:val="16"/>
      </w:rPr>
      <w:t xml:space="preserve"> Audit</w:t>
    </w:r>
  </w:p>
  <w:p w14:paraId="36B964F9" w14:textId="77777777" w:rsidR="00B51BE2" w:rsidRPr="00027B72" w:rsidRDefault="00B51BE2" w:rsidP="00B51BE2">
    <w:pPr>
      <w:tabs>
        <w:tab w:val="center" w:pos="4153"/>
        <w:tab w:val="right" w:pos="8306"/>
      </w:tabs>
      <w:rPr>
        <w:rFonts w:cs="AngsanaUPC"/>
        <w:szCs w:val="24"/>
      </w:rPr>
    </w:pPr>
    <w:r w:rsidRPr="00027B72">
      <w:rPr>
        <w:rFonts w:cs="DilleniaUPC"/>
        <w:b/>
        <w:bCs/>
        <w:szCs w:val="24"/>
        <w:cs/>
        <w:lang w:val="th-TH"/>
      </w:rPr>
      <w:t>ดีลอยท์ ทู้ช โธมัทสุ ไชยยศ</w:t>
    </w:r>
    <w:r w:rsidRPr="00027B72">
      <w:rPr>
        <w:rFonts w:cs="DilleniaUPC" w:hint="cs"/>
        <w:b/>
        <w:bCs/>
        <w:szCs w:val="24"/>
        <w:cs/>
        <w:lang w:val="th-TH"/>
      </w:rPr>
      <w:t xml:space="preserve"> สอบบัญชี</w:t>
    </w:r>
  </w:p>
  <w:p w14:paraId="01638737" w14:textId="77777777" w:rsidR="00B51BE2" w:rsidRPr="0035394A" w:rsidRDefault="0035394A" w:rsidP="00B51BE2">
    <w:pPr>
      <w:pStyle w:val="Header"/>
      <w:spacing w:line="280" w:lineRule="exact"/>
      <w:jc w:val="center"/>
      <w:rPr>
        <w:rFonts w:ascii="Times New Roman" w:hAnsi="Times New Roman" w:cs="Times New Roman"/>
        <w:b/>
        <w:bCs/>
        <w:noProof/>
        <w:sz w:val="24"/>
        <w:szCs w:val="24"/>
      </w:rPr>
    </w:pPr>
    <w:r w:rsidRPr="0035394A">
      <w:rPr>
        <w:rFonts w:ascii="Times New Roman" w:hAnsi="Times New Roman" w:cs="Times New Roman"/>
        <w:b/>
        <w:bCs/>
        <w:noProof/>
        <w:sz w:val="24"/>
        <w:szCs w:val="24"/>
      </w:rPr>
      <w:t xml:space="preserve">Draft </w:t>
    </w:r>
  </w:p>
  <w:p w14:paraId="62470BE4" w14:textId="77777777" w:rsidR="00B51BE2" w:rsidRDefault="00B51BE2" w:rsidP="00B51BE2">
    <w:pPr>
      <w:pStyle w:val="Header"/>
      <w:spacing w:line="280" w:lineRule="exact"/>
      <w:jc w:val="center"/>
      <w:rPr>
        <w:rFonts w:ascii="Times New Roman" w:hAnsi="Times New Roman" w:cs="Times New Roman"/>
        <w:noProof/>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5652C" w14:textId="40F093A1" w:rsidR="00A30FAB" w:rsidRDefault="00A30F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4D60B" w14:textId="5289A11E" w:rsidR="00D143B0" w:rsidRPr="001C11F9" w:rsidRDefault="00D143B0" w:rsidP="001C11F9">
    <w:pPr>
      <w:pStyle w:val="Header"/>
      <w:rPr>
        <w:rFonts w:eastAsia="MS Mincho"/>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57EA7" w14:textId="11C8018F" w:rsidR="00A30FAB" w:rsidRDefault="00A30F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95F7C"/>
    <w:multiLevelType w:val="hybridMultilevel"/>
    <w:tmpl w:val="8F5AF2FE"/>
    <w:lvl w:ilvl="0" w:tplc="7A0E04E8">
      <w:start w:val="1"/>
      <w:numFmt w:val="bullet"/>
      <w:lvlText w:val=""/>
      <w:lvlJc w:val="left"/>
      <w:pPr>
        <w:ind w:left="720" w:hanging="360"/>
      </w:pPr>
      <w:rPr>
        <w:rFonts w:ascii="Symbol" w:hAnsi="Symbol" w:hint="default"/>
        <w:sz w:val="20"/>
        <w:szCs w:val="2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A4312"/>
    <w:multiLevelType w:val="hybridMultilevel"/>
    <w:tmpl w:val="0E36B3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287BED"/>
    <w:multiLevelType w:val="singleLevel"/>
    <w:tmpl w:val="40741D2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 w15:restartNumberingAfterBreak="0">
    <w:nsid w:val="19B14229"/>
    <w:multiLevelType w:val="hybridMultilevel"/>
    <w:tmpl w:val="CC7E8E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B320C5A"/>
    <w:multiLevelType w:val="hybridMultilevel"/>
    <w:tmpl w:val="EF1ED662"/>
    <w:lvl w:ilvl="0" w:tplc="EEF4B086">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DD51A9E"/>
    <w:multiLevelType w:val="hybridMultilevel"/>
    <w:tmpl w:val="8AA8DB42"/>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07B53F9"/>
    <w:multiLevelType w:val="hybridMultilevel"/>
    <w:tmpl w:val="82D21B22"/>
    <w:lvl w:ilvl="0" w:tplc="784C9146">
      <w:start w:val="1"/>
      <w:numFmt w:val="bullet"/>
      <w:lvlText w:val="•"/>
      <w:lvlJc w:val="left"/>
      <w:pPr>
        <w:tabs>
          <w:tab w:val="num" w:pos="720"/>
        </w:tabs>
        <w:ind w:left="720" w:hanging="360"/>
      </w:pPr>
      <w:rPr>
        <w:rFonts w:ascii="Arial" w:hAnsi="Arial"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6A02F8"/>
    <w:multiLevelType w:val="hybridMultilevel"/>
    <w:tmpl w:val="D64CB52E"/>
    <w:lvl w:ilvl="0" w:tplc="04090001">
      <w:start w:val="1"/>
      <w:numFmt w:val="bullet"/>
      <w:lvlText w:val=""/>
      <w:lvlJc w:val="left"/>
      <w:pPr>
        <w:ind w:left="720" w:hanging="360"/>
      </w:pPr>
      <w:rPr>
        <w:rFonts w:ascii="Symbol" w:hAnsi="Symbol" w:hint="default"/>
      </w:rPr>
    </w:lvl>
    <w:lvl w:ilvl="1" w:tplc="5E7C3D2A">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A12A82"/>
    <w:multiLevelType w:val="hybridMultilevel"/>
    <w:tmpl w:val="EE18A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7E62E3"/>
    <w:multiLevelType w:val="hybridMultilevel"/>
    <w:tmpl w:val="06B83F4E"/>
    <w:lvl w:ilvl="0" w:tplc="7C9CE08A">
      <w:numFmt w:val="bullet"/>
      <w:lvlText w:val="-"/>
      <w:lvlJc w:val="left"/>
      <w:pPr>
        <w:ind w:left="720" w:hanging="360"/>
      </w:pPr>
      <w:rPr>
        <w:rFonts w:ascii="Times New Roman" w:eastAsia="Calibri" w:hAnsi="Times New Roman" w:cs="Times New Roman" w:hint="default"/>
        <w:b/>
        <w:bCs/>
        <w:color w:val="auto"/>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03642D1"/>
    <w:multiLevelType w:val="multilevel"/>
    <w:tmpl w:val="0FCA1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1C80464"/>
    <w:multiLevelType w:val="multilevel"/>
    <w:tmpl w:val="571AF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F245E3"/>
    <w:multiLevelType w:val="hybridMultilevel"/>
    <w:tmpl w:val="C98ED3BC"/>
    <w:lvl w:ilvl="0" w:tplc="04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372264CA"/>
    <w:multiLevelType w:val="hybridMultilevel"/>
    <w:tmpl w:val="EE18B4AA"/>
    <w:lvl w:ilvl="0" w:tplc="962C9594">
      <w:start w:val="1"/>
      <w:numFmt w:val="bullet"/>
      <w:lvlText w:val="•"/>
      <w:lvlJc w:val="left"/>
      <w:pPr>
        <w:tabs>
          <w:tab w:val="num" w:pos="720"/>
        </w:tabs>
        <w:ind w:left="720" w:hanging="360"/>
      </w:pPr>
      <w:rPr>
        <w:rFonts w:ascii="Arial" w:hAnsi="Arial" w:hint="default"/>
      </w:rPr>
    </w:lvl>
    <w:lvl w:ilvl="1" w:tplc="C6AADCBE">
      <w:start w:val="1"/>
      <w:numFmt w:val="bullet"/>
      <w:lvlText w:val="•"/>
      <w:lvlJc w:val="left"/>
      <w:pPr>
        <w:tabs>
          <w:tab w:val="num" w:pos="1440"/>
        </w:tabs>
        <w:ind w:left="1440" w:hanging="360"/>
      </w:pPr>
      <w:rPr>
        <w:rFonts w:ascii="Arial" w:hAnsi="Arial" w:hint="default"/>
      </w:rPr>
    </w:lvl>
    <w:lvl w:ilvl="2" w:tplc="F0B6FAF0" w:tentative="1">
      <w:start w:val="1"/>
      <w:numFmt w:val="bullet"/>
      <w:lvlText w:val="•"/>
      <w:lvlJc w:val="left"/>
      <w:pPr>
        <w:tabs>
          <w:tab w:val="num" w:pos="2160"/>
        </w:tabs>
        <w:ind w:left="2160" w:hanging="360"/>
      </w:pPr>
      <w:rPr>
        <w:rFonts w:ascii="Arial" w:hAnsi="Arial" w:hint="default"/>
      </w:rPr>
    </w:lvl>
    <w:lvl w:ilvl="3" w:tplc="773CD18E" w:tentative="1">
      <w:start w:val="1"/>
      <w:numFmt w:val="bullet"/>
      <w:lvlText w:val="•"/>
      <w:lvlJc w:val="left"/>
      <w:pPr>
        <w:tabs>
          <w:tab w:val="num" w:pos="2880"/>
        </w:tabs>
        <w:ind w:left="2880" w:hanging="360"/>
      </w:pPr>
      <w:rPr>
        <w:rFonts w:ascii="Arial" w:hAnsi="Arial" w:hint="default"/>
      </w:rPr>
    </w:lvl>
    <w:lvl w:ilvl="4" w:tplc="C5CCB4D6" w:tentative="1">
      <w:start w:val="1"/>
      <w:numFmt w:val="bullet"/>
      <w:lvlText w:val="•"/>
      <w:lvlJc w:val="left"/>
      <w:pPr>
        <w:tabs>
          <w:tab w:val="num" w:pos="3600"/>
        </w:tabs>
        <w:ind w:left="3600" w:hanging="360"/>
      </w:pPr>
      <w:rPr>
        <w:rFonts w:ascii="Arial" w:hAnsi="Arial" w:hint="default"/>
      </w:rPr>
    </w:lvl>
    <w:lvl w:ilvl="5" w:tplc="01B6FC5C" w:tentative="1">
      <w:start w:val="1"/>
      <w:numFmt w:val="bullet"/>
      <w:lvlText w:val="•"/>
      <w:lvlJc w:val="left"/>
      <w:pPr>
        <w:tabs>
          <w:tab w:val="num" w:pos="4320"/>
        </w:tabs>
        <w:ind w:left="4320" w:hanging="360"/>
      </w:pPr>
      <w:rPr>
        <w:rFonts w:ascii="Arial" w:hAnsi="Arial" w:hint="default"/>
      </w:rPr>
    </w:lvl>
    <w:lvl w:ilvl="6" w:tplc="EDEC3C78" w:tentative="1">
      <w:start w:val="1"/>
      <w:numFmt w:val="bullet"/>
      <w:lvlText w:val="•"/>
      <w:lvlJc w:val="left"/>
      <w:pPr>
        <w:tabs>
          <w:tab w:val="num" w:pos="5040"/>
        </w:tabs>
        <w:ind w:left="5040" w:hanging="360"/>
      </w:pPr>
      <w:rPr>
        <w:rFonts w:ascii="Arial" w:hAnsi="Arial" w:hint="default"/>
      </w:rPr>
    </w:lvl>
    <w:lvl w:ilvl="7" w:tplc="553665FE" w:tentative="1">
      <w:start w:val="1"/>
      <w:numFmt w:val="bullet"/>
      <w:lvlText w:val="•"/>
      <w:lvlJc w:val="left"/>
      <w:pPr>
        <w:tabs>
          <w:tab w:val="num" w:pos="5760"/>
        </w:tabs>
        <w:ind w:left="5760" w:hanging="360"/>
      </w:pPr>
      <w:rPr>
        <w:rFonts w:ascii="Arial" w:hAnsi="Arial" w:hint="default"/>
      </w:rPr>
    </w:lvl>
    <w:lvl w:ilvl="8" w:tplc="32704E8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601BF6"/>
    <w:multiLevelType w:val="hybridMultilevel"/>
    <w:tmpl w:val="E1BEBC5A"/>
    <w:lvl w:ilvl="0" w:tplc="45702520">
      <w:start w:val="1"/>
      <w:numFmt w:val="bullet"/>
      <w:lvlText w:val="•"/>
      <w:lvlJc w:val="left"/>
      <w:pPr>
        <w:tabs>
          <w:tab w:val="num" w:pos="720"/>
        </w:tabs>
        <w:ind w:left="720" w:hanging="360"/>
      </w:pPr>
      <w:rPr>
        <w:rFonts w:ascii="Arial" w:hAnsi="Arial" w:hint="default"/>
      </w:rPr>
    </w:lvl>
    <w:lvl w:ilvl="1" w:tplc="A7226238" w:tentative="1">
      <w:start w:val="1"/>
      <w:numFmt w:val="bullet"/>
      <w:lvlText w:val="•"/>
      <w:lvlJc w:val="left"/>
      <w:pPr>
        <w:tabs>
          <w:tab w:val="num" w:pos="1440"/>
        </w:tabs>
        <w:ind w:left="1440" w:hanging="360"/>
      </w:pPr>
      <w:rPr>
        <w:rFonts w:ascii="Arial" w:hAnsi="Arial" w:hint="default"/>
      </w:rPr>
    </w:lvl>
    <w:lvl w:ilvl="2" w:tplc="836C2B70" w:tentative="1">
      <w:start w:val="1"/>
      <w:numFmt w:val="bullet"/>
      <w:lvlText w:val="•"/>
      <w:lvlJc w:val="left"/>
      <w:pPr>
        <w:tabs>
          <w:tab w:val="num" w:pos="2160"/>
        </w:tabs>
        <w:ind w:left="2160" w:hanging="360"/>
      </w:pPr>
      <w:rPr>
        <w:rFonts w:ascii="Arial" w:hAnsi="Arial" w:hint="default"/>
      </w:rPr>
    </w:lvl>
    <w:lvl w:ilvl="3" w:tplc="E7F06862" w:tentative="1">
      <w:start w:val="1"/>
      <w:numFmt w:val="bullet"/>
      <w:lvlText w:val="•"/>
      <w:lvlJc w:val="left"/>
      <w:pPr>
        <w:tabs>
          <w:tab w:val="num" w:pos="2880"/>
        </w:tabs>
        <w:ind w:left="2880" w:hanging="360"/>
      </w:pPr>
      <w:rPr>
        <w:rFonts w:ascii="Arial" w:hAnsi="Arial" w:hint="default"/>
      </w:rPr>
    </w:lvl>
    <w:lvl w:ilvl="4" w:tplc="DEC26024" w:tentative="1">
      <w:start w:val="1"/>
      <w:numFmt w:val="bullet"/>
      <w:lvlText w:val="•"/>
      <w:lvlJc w:val="left"/>
      <w:pPr>
        <w:tabs>
          <w:tab w:val="num" w:pos="3600"/>
        </w:tabs>
        <w:ind w:left="3600" w:hanging="360"/>
      </w:pPr>
      <w:rPr>
        <w:rFonts w:ascii="Arial" w:hAnsi="Arial" w:hint="default"/>
      </w:rPr>
    </w:lvl>
    <w:lvl w:ilvl="5" w:tplc="A41C5C26" w:tentative="1">
      <w:start w:val="1"/>
      <w:numFmt w:val="bullet"/>
      <w:lvlText w:val="•"/>
      <w:lvlJc w:val="left"/>
      <w:pPr>
        <w:tabs>
          <w:tab w:val="num" w:pos="4320"/>
        </w:tabs>
        <w:ind w:left="4320" w:hanging="360"/>
      </w:pPr>
      <w:rPr>
        <w:rFonts w:ascii="Arial" w:hAnsi="Arial" w:hint="default"/>
      </w:rPr>
    </w:lvl>
    <w:lvl w:ilvl="6" w:tplc="77B4923A" w:tentative="1">
      <w:start w:val="1"/>
      <w:numFmt w:val="bullet"/>
      <w:lvlText w:val="•"/>
      <w:lvlJc w:val="left"/>
      <w:pPr>
        <w:tabs>
          <w:tab w:val="num" w:pos="5040"/>
        </w:tabs>
        <w:ind w:left="5040" w:hanging="360"/>
      </w:pPr>
      <w:rPr>
        <w:rFonts w:ascii="Arial" w:hAnsi="Arial" w:hint="default"/>
      </w:rPr>
    </w:lvl>
    <w:lvl w:ilvl="7" w:tplc="610EB70C" w:tentative="1">
      <w:start w:val="1"/>
      <w:numFmt w:val="bullet"/>
      <w:lvlText w:val="•"/>
      <w:lvlJc w:val="left"/>
      <w:pPr>
        <w:tabs>
          <w:tab w:val="num" w:pos="5760"/>
        </w:tabs>
        <w:ind w:left="5760" w:hanging="360"/>
      </w:pPr>
      <w:rPr>
        <w:rFonts w:ascii="Arial" w:hAnsi="Arial" w:hint="default"/>
      </w:rPr>
    </w:lvl>
    <w:lvl w:ilvl="8" w:tplc="FD8C90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ED81D6D"/>
    <w:multiLevelType w:val="multilevel"/>
    <w:tmpl w:val="37144C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8A2F71"/>
    <w:multiLevelType w:val="hybridMultilevel"/>
    <w:tmpl w:val="A7F88A36"/>
    <w:lvl w:ilvl="0" w:tplc="B56C77E0">
      <w:start w:val="1"/>
      <w:numFmt w:val="bullet"/>
      <w:lvlText w:val=""/>
      <w:lvlJc w:val="left"/>
      <w:pPr>
        <w:ind w:left="720" w:hanging="360"/>
      </w:pPr>
      <w:rPr>
        <w:rFonts w:ascii="Symbol" w:hAnsi="Symbo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9F68A8"/>
    <w:multiLevelType w:val="hybridMultilevel"/>
    <w:tmpl w:val="A67E9FEE"/>
    <w:lvl w:ilvl="0" w:tplc="CB6EB254">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988272A"/>
    <w:multiLevelType w:val="hybridMultilevel"/>
    <w:tmpl w:val="843EB86E"/>
    <w:lvl w:ilvl="0" w:tplc="7A0E04E8">
      <w:start w:val="1"/>
      <w:numFmt w:val="bullet"/>
      <w:lvlText w:val=""/>
      <w:lvlJc w:val="left"/>
      <w:pPr>
        <w:ind w:left="1044" w:hanging="360"/>
      </w:pPr>
      <w:rPr>
        <w:rFonts w:ascii="Symbol" w:hAnsi="Symbol" w:hint="default"/>
        <w:sz w:val="20"/>
        <w:szCs w:val="20"/>
        <w:lang w:bidi="th-TH"/>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20" w15:restartNumberingAfterBreak="0">
    <w:nsid w:val="62EC361C"/>
    <w:multiLevelType w:val="hybridMultilevel"/>
    <w:tmpl w:val="1A0A7562"/>
    <w:lvl w:ilvl="0" w:tplc="04090005">
      <w:start w:val="1"/>
      <w:numFmt w:val="bullet"/>
      <w:lvlText w:val=""/>
      <w:lvlJc w:val="left"/>
      <w:pPr>
        <w:ind w:left="1033" w:hanging="360"/>
      </w:pPr>
      <w:rPr>
        <w:rFonts w:ascii="Wingdings" w:hAnsi="Wingdings" w:hint="default"/>
      </w:rPr>
    </w:lvl>
    <w:lvl w:ilvl="1" w:tplc="04090005">
      <w:start w:val="1"/>
      <w:numFmt w:val="bullet"/>
      <w:lvlText w:val=""/>
      <w:lvlJc w:val="left"/>
      <w:pPr>
        <w:ind w:left="1753" w:hanging="360"/>
      </w:pPr>
      <w:rPr>
        <w:rFonts w:ascii="Wingdings" w:hAnsi="Wingdings" w:hint="default"/>
      </w:rPr>
    </w:lvl>
    <w:lvl w:ilvl="2" w:tplc="04090005" w:tentative="1">
      <w:start w:val="1"/>
      <w:numFmt w:val="bullet"/>
      <w:lvlText w:val=""/>
      <w:lvlJc w:val="left"/>
      <w:pPr>
        <w:ind w:left="2473" w:hanging="360"/>
      </w:pPr>
      <w:rPr>
        <w:rFonts w:ascii="Wingdings" w:hAnsi="Wingdings" w:hint="default"/>
      </w:rPr>
    </w:lvl>
    <w:lvl w:ilvl="3" w:tplc="04090001" w:tentative="1">
      <w:start w:val="1"/>
      <w:numFmt w:val="bullet"/>
      <w:lvlText w:val=""/>
      <w:lvlJc w:val="left"/>
      <w:pPr>
        <w:ind w:left="3193" w:hanging="360"/>
      </w:pPr>
      <w:rPr>
        <w:rFonts w:ascii="Symbol" w:hAnsi="Symbol" w:hint="default"/>
      </w:rPr>
    </w:lvl>
    <w:lvl w:ilvl="4" w:tplc="04090003" w:tentative="1">
      <w:start w:val="1"/>
      <w:numFmt w:val="bullet"/>
      <w:lvlText w:val="o"/>
      <w:lvlJc w:val="left"/>
      <w:pPr>
        <w:ind w:left="3913" w:hanging="360"/>
      </w:pPr>
      <w:rPr>
        <w:rFonts w:ascii="Courier New" w:hAnsi="Courier New" w:cs="Courier New" w:hint="default"/>
      </w:rPr>
    </w:lvl>
    <w:lvl w:ilvl="5" w:tplc="04090005" w:tentative="1">
      <w:start w:val="1"/>
      <w:numFmt w:val="bullet"/>
      <w:lvlText w:val=""/>
      <w:lvlJc w:val="left"/>
      <w:pPr>
        <w:ind w:left="4633" w:hanging="360"/>
      </w:pPr>
      <w:rPr>
        <w:rFonts w:ascii="Wingdings" w:hAnsi="Wingdings" w:hint="default"/>
      </w:rPr>
    </w:lvl>
    <w:lvl w:ilvl="6" w:tplc="04090001" w:tentative="1">
      <w:start w:val="1"/>
      <w:numFmt w:val="bullet"/>
      <w:lvlText w:val=""/>
      <w:lvlJc w:val="left"/>
      <w:pPr>
        <w:ind w:left="5353" w:hanging="360"/>
      </w:pPr>
      <w:rPr>
        <w:rFonts w:ascii="Symbol" w:hAnsi="Symbol" w:hint="default"/>
      </w:rPr>
    </w:lvl>
    <w:lvl w:ilvl="7" w:tplc="04090003" w:tentative="1">
      <w:start w:val="1"/>
      <w:numFmt w:val="bullet"/>
      <w:lvlText w:val="o"/>
      <w:lvlJc w:val="left"/>
      <w:pPr>
        <w:ind w:left="6073" w:hanging="360"/>
      </w:pPr>
      <w:rPr>
        <w:rFonts w:ascii="Courier New" w:hAnsi="Courier New" w:cs="Courier New" w:hint="default"/>
      </w:rPr>
    </w:lvl>
    <w:lvl w:ilvl="8" w:tplc="04090005" w:tentative="1">
      <w:start w:val="1"/>
      <w:numFmt w:val="bullet"/>
      <w:lvlText w:val=""/>
      <w:lvlJc w:val="left"/>
      <w:pPr>
        <w:ind w:left="6793" w:hanging="360"/>
      </w:pPr>
      <w:rPr>
        <w:rFonts w:ascii="Wingdings" w:hAnsi="Wingdings" w:hint="default"/>
      </w:rPr>
    </w:lvl>
  </w:abstractNum>
  <w:abstractNum w:abstractNumId="21" w15:restartNumberingAfterBreak="0">
    <w:nsid w:val="632268C0"/>
    <w:multiLevelType w:val="hybridMultilevel"/>
    <w:tmpl w:val="BAA4BD4E"/>
    <w:lvl w:ilvl="0" w:tplc="5D4A4AF4">
      <w:start w:val="1"/>
      <w:numFmt w:val="bullet"/>
      <w:lvlText w:val=""/>
      <w:lvlJc w:val="left"/>
      <w:pPr>
        <w:ind w:left="360" w:hanging="360"/>
      </w:pPr>
      <w:rPr>
        <w:rFonts w:ascii="Symbol" w:hAnsi="Symbol" w:hint="default"/>
        <w:sz w:val="20"/>
        <w:szCs w:val="20"/>
      </w:rPr>
    </w:lvl>
    <w:lvl w:ilvl="1" w:tplc="CB6EB254">
      <w:numFmt w:val="bullet"/>
      <w:lvlText w:val="-"/>
      <w:lvlJc w:val="left"/>
      <w:pPr>
        <w:ind w:left="1080" w:hanging="36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D2F6086"/>
    <w:multiLevelType w:val="hybridMultilevel"/>
    <w:tmpl w:val="2192660C"/>
    <w:lvl w:ilvl="0" w:tplc="7C9CE08A">
      <w:numFmt w:val="bullet"/>
      <w:lvlText w:val="-"/>
      <w:lvlJc w:val="left"/>
      <w:pPr>
        <w:ind w:left="720" w:hanging="360"/>
      </w:pPr>
      <w:rPr>
        <w:rFonts w:ascii="Times New Roman" w:eastAsia="Calibri" w:hAnsi="Times New Roman" w:cs="Times New Roman" w:hint="default"/>
        <w:b/>
        <w:bCs/>
        <w:color w:val="auto"/>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0774B67"/>
    <w:multiLevelType w:val="hybridMultilevel"/>
    <w:tmpl w:val="7F1843BC"/>
    <w:lvl w:ilvl="0" w:tplc="EF88DA72">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EF3C63"/>
    <w:multiLevelType w:val="hybridMultilevel"/>
    <w:tmpl w:val="C01EECD8"/>
    <w:lvl w:ilvl="0" w:tplc="9E4650E6">
      <w:start w:val="1"/>
      <w:numFmt w:val="bullet"/>
      <w:lvlText w:val="•"/>
      <w:lvlJc w:val="left"/>
      <w:pPr>
        <w:tabs>
          <w:tab w:val="num" w:pos="720"/>
        </w:tabs>
        <w:ind w:left="720" w:hanging="360"/>
      </w:pPr>
      <w:rPr>
        <w:rFonts w:ascii="Arial" w:hAnsi="Arial" w:hint="default"/>
      </w:rPr>
    </w:lvl>
    <w:lvl w:ilvl="1" w:tplc="D9E6D6F0" w:tentative="1">
      <w:start w:val="1"/>
      <w:numFmt w:val="bullet"/>
      <w:lvlText w:val="•"/>
      <w:lvlJc w:val="left"/>
      <w:pPr>
        <w:tabs>
          <w:tab w:val="num" w:pos="1440"/>
        </w:tabs>
        <w:ind w:left="1440" w:hanging="360"/>
      </w:pPr>
      <w:rPr>
        <w:rFonts w:ascii="Arial" w:hAnsi="Arial" w:hint="default"/>
      </w:rPr>
    </w:lvl>
    <w:lvl w:ilvl="2" w:tplc="411E8378" w:tentative="1">
      <w:start w:val="1"/>
      <w:numFmt w:val="bullet"/>
      <w:lvlText w:val="•"/>
      <w:lvlJc w:val="left"/>
      <w:pPr>
        <w:tabs>
          <w:tab w:val="num" w:pos="2160"/>
        </w:tabs>
        <w:ind w:left="2160" w:hanging="360"/>
      </w:pPr>
      <w:rPr>
        <w:rFonts w:ascii="Arial" w:hAnsi="Arial" w:hint="default"/>
      </w:rPr>
    </w:lvl>
    <w:lvl w:ilvl="3" w:tplc="25F6ABC6" w:tentative="1">
      <w:start w:val="1"/>
      <w:numFmt w:val="bullet"/>
      <w:lvlText w:val="•"/>
      <w:lvlJc w:val="left"/>
      <w:pPr>
        <w:tabs>
          <w:tab w:val="num" w:pos="2880"/>
        </w:tabs>
        <w:ind w:left="2880" w:hanging="360"/>
      </w:pPr>
      <w:rPr>
        <w:rFonts w:ascii="Arial" w:hAnsi="Arial" w:hint="default"/>
      </w:rPr>
    </w:lvl>
    <w:lvl w:ilvl="4" w:tplc="6E1498DC" w:tentative="1">
      <w:start w:val="1"/>
      <w:numFmt w:val="bullet"/>
      <w:lvlText w:val="•"/>
      <w:lvlJc w:val="left"/>
      <w:pPr>
        <w:tabs>
          <w:tab w:val="num" w:pos="3600"/>
        </w:tabs>
        <w:ind w:left="3600" w:hanging="360"/>
      </w:pPr>
      <w:rPr>
        <w:rFonts w:ascii="Arial" w:hAnsi="Arial" w:hint="default"/>
      </w:rPr>
    </w:lvl>
    <w:lvl w:ilvl="5" w:tplc="B9080B08" w:tentative="1">
      <w:start w:val="1"/>
      <w:numFmt w:val="bullet"/>
      <w:lvlText w:val="•"/>
      <w:lvlJc w:val="left"/>
      <w:pPr>
        <w:tabs>
          <w:tab w:val="num" w:pos="4320"/>
        </w:tabs>
        <w:ind w:left="4320" w:hanging="360"/>
      </w:pPr>
      <w:rPr>
        <w:rFonts w:ascii="Arial" w:hAnsi="Arial" w:hint="default"/>
      </w:rPr>
    </w:lvl>
    <w:lvl w:ilvl="6" w:tplc="94E45214" w:tentative="1">
      <w:start w:val="1"/>
      <w:numFmt w:val="bullet"/>
      <w:lvlText w:val="•"/>
      <w:lvlJc w:val="left"/>
      <w:pPr>
        <w:tabs>
          <w:tab w:val="num" w:pos="5040"/>
        </w:tabs>
        <w:ind w:left="5040" w:hanging="360"/>
      </w:pPr>
      <w:rPr>
        <w:rFonts w:ascii="Arial" w:hAnsi="Arial" w:hint="default"/>
      </w:rPr>
    </w:lvl>
    <w:lvl w:ilvl="7" w:tplc="2FA08FF6" w:tentative="1">
      <w:start w:val="1"/>
      <w:numFmt w:val="bullet"/>
      <w:lvlText w:val="•"/>
      <w:lvlJc w:val="left"/>
      <w:pPr>
        <w:tabs>
          <w:tab w:val="num" w:pos="5760"/>
        </w:tabs>
        <w:ind w:left="5760" w:hanging="360"/>
      </w:pPr>
      <w:rPr>
        <w:rFonts w:ascii="Arial" w:hAnsi="Arial" w:hint="default"/>
      </w:rPr>
    </w:lvl>
    <w:lvl w:ilvl="8" w:tplc="562419F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A15201"/>
    <w:multiLevelType w:val="hybridMultilevel"/>
    <w:tmpl w:val="6476730E"/>
    <w:lvl w:ilvl="0" w:tplc="7D083D56">
      <w:start w:val="1"/>
      <w:numFmt w:val="bullet"/>
      <w:lvlText w:val="•"/>
      <w:lvlJc w:val="left"/>
      <w:pPr>
        <w:tabs>
          <w:tab w:val="num" w:pos="720"/>
        </w:tabs>
        <w:ind w:left="720" w:hanging="360"/>
      </w:pPr>
      <w:rPr>
        <w:rFonts w:ascii="Arial" w:hAnsi="Arial" w:hint="default"/>
      </w:rPr>
    </w:lvl>
    <w:lvl w:ilvl="1" w:tplc="9E18A412" w:tentative="1">
      <w:start w:val="1"/>
      <w:numFmt w:val="bullet"/>
      <w:lvlText w:val="•"/>
      <w:lvlJc w:val="left"/>
      <w:pPr>
        <w:tabs>
          <w:tab w:val="num" w:pos="1440"/>
        </w:tabs>
        <w:ind w:left="1440" w:hanging="360"/>
      </w:pPr>
      <w:rPr>
        <w:rFonts w:ascii="Arial" w:hAnsi="Arial" w:hint="default"/>
      </w:rPr>
    </w:lvl>
    <w:lvl w:ilvl="2" w:tplc="B7CCB508" w:tentative="1">
      <w:start w:val="1"/>
      <w:numFmt w:val="bullet"/>
      <w:lvlText w:val="•"/>
      <w:lvlJc w:val="left"/>
      <w:pPr>
        <w:tabs>
          <w:tab w:val="num" w:pos="2160"/>
        </w:tabs>
        <w:ind w:left="2160" w:hanging="360"/>
      </w:pPr>
      <w:rPr>
        <w:rFonts w:ascii="Arial" w:hAnsi="Arial" w:hint="default"/>
      </w:rPr>
    </w:lvl>
    <w:lvl w:ilvl="3" w:tplc="8EF27E98" w:tentative="1">
      <w:start w:val="1"/>
      <w:numFmt w:val="bullet"/>
      <w:lvlText w:val="•"/>
      <w:lvlJc w:val="left"/>
      <w:pPr>
        <w:tabs>
          <w:tab w:val="num" w:pos="2880"/>
        </w:tabs>
        <w:ind w:left="2880" w:hanging="360"/>
      </w:pPr>
      <w:rPr>
        <w:rFonts w:ascii="Arial" w:hAnsi="Arial" w:hint="default"/>
      </w:rPr>
    </w:lvl>
    <w:lvl w:ilvl="4" w:tplc="EAE2A4E6" w:tentative="1">
      <w:start w:val="1"/>
      <w:numFmt w:val="bullet"/>
      <w:lvlText w:val="•"/>
      <w:lvlJc w:val="left"/>
      <w:pPr>
        <w:tabs>
          <w:tab w:val="num" w:pos="3600"/>
        </w:tabs>
        <w:ind w:left="3600" w:hanging="360"/>
      </w:pPr>
      <w:rPr>
        <w:rFonts w:ascii="Arial" w:hAnsi="Arial" w:hint="default"/>
      </w:rPr>
    </w:lvl>
    <w:lvl w:ilvl="5" w:tplc="8B7EF886" w:tentative="1">
      <w:start w:val="1"/>
      <w:numFmt w:val="bullet"/>
      <w:lvlText w:val="•"/>
      <w:lvlJc w:val="left"/>
      <w:pPr>
        <w:tabs>
          <w:tab w:val="num" w:pos="4320"/>
        </w:tabs>
        <w:ind w:left="4320" w:hanging="360"/>
      </w:pPr>
      <w:rPr>
        <w:rFonts w:ascii="Arial" w:hAnsi="Arial" w:hint="default"/>
      </w:rPr>
    </w:lvl>
    <w:lvl w:ilvl="6" w:tplc="D87ED2F2" w:tentative="1">
      <w:start w:val="1"/>
      <w:numFmt w:val="bullet"/>
      <w:lvlText w:val="•"/>
      <w:lvlJc w:val="left"/>
      <w:pPr>
        <w:tabs>
          <w:tab w:val="num" w:pos="5040"/>
        </w:tabs>
        <w:ind w:left="5040" w:hanging="360"/>
      </w:pPr>
      <w:rPr>
        <w:rFonts w:ascii="Arial" w:hAnsi="Arial" w:hint="default"/>
      </w:rPr>
    </w:lvl>
    <w:lvl w:ilvl="7" w:tplc="4CCA46C8" w:tentative="1">
      <w:start w:val="1"/>
      <w:numFmt w:val="bullet"/>
      <w:lvlText w:val="•"/>
      <w:lvlJc w:val="left"/>
      <w:pPr>
        <w:tabs>
          <w:tab w:val="num" w:pos="5760"/>
        </w:tabs>
        <w:ind w:left="5760" w:hanging="360"/>
      </w:pPr>
      <w:rPr>
        <w:rFonts w:ascii="Arial" w:hAnsi="Arial" w:hint="default"/>
      </w:rPr>
    </w:lvl>
    <w:lvl w:ilvl="8" w:tplc="DA0A2F5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E5D1665"/>
    <w:multiLevelType w:val="hybridMultilevel"/>
    <w:tmpl w:val="F0129B0A"/>
    <w:lvl w:ilvl="0" w:tplc="FFFFFFFF">
      <w:start w:val="1"/>
      <w:numFmt w:val="bullet"/>
      <w:lvlText w:val=""/>
      <w:lvlJc w:val="left"/>
      <w:pPr>
        <w:ind w:left="720" w:hanging="360"/>
      </w:pPr>
      <w:rPr>
        <w:rFonts w:ascii="Wingdings" w:hAnsi="Wingdings" w:hint="default"/>
      </w:rPr>
    </w:lvl>
    <w:lvl w:ilvl="1" w:tplc="CB6EB254">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91049811">
    <w:abstractNumId w:val="12"/>
  </w:num>
  <w:num w:numId="2" w16cid:durableId="891842113">
    <w:abstractNumId w:val="24"/>
  </w:num>
  <w:num w:numId="3" w16cid:durableId="1073159074">
    <w:abstractNumId w:val="14"/>
  </w:num>
  <w:num w:numId="4" w16cid:durableId="75977181">
    <w:abstractNumId w:val="6"/>
  </w:num>
  <w:num w:numId="5" w16cid:durableId="709377950">
    <w:abstractNumId w:val="15"/>
  </w:num>
  <w:num w:numId="6" w16cid:durableId="2049064455">
    <w:abstractNumId w:val="26"/>
  </w:num>
  <w:num w:numId="7" w16cid:durableId="1808813316">
    <w:abstractNumId w:val="25"/>
  </w:num>
  <w:num w:numId="8" w16cid:durableId="1957177917">
    <w:abstractNumId w:val="7"/>
  </w:num>
  <w:num w:numId="9" w16cid:durableId="213472274">
    <w:abstractNumId w:val="0"/>
  </w:num>
  <w:num w:numId="10" w16cid:durableId="525099890">
    <w:abstractNumId w:val="19"/>
  </w:num>
  <w:num w:numId="11" w16cid:durableId="14843045">
    <w:abstractNumId w:val="21"/>
  </w:num>
  <w:num w:numId="12" w16cid:durableId="581913940">
    <w:abstractNumId w:val="3"/>
  </w:num>
  <w:num w:numId="13" w16cid:durableId="1978993139">
    <w:abstractNumId w:val="17"/>
  </w:num>
  <w:num w:numId="14" w16cid:durableId="1512642334">
    <w:abstractNumId w:val="6"/>
  </w:num>
  <w:num w:numId="15" w16cid:durableId="683240142">
    <w:abstractNumId w:val="20"/>
  </w:num>
  <w:num w:numId="16" w16cid:durableId="1087581300">
    <w:abstractNumId w:val="5"/>
  </w:num>
  <w:num w:numId="17" w16cid:durableId="1806775155">
    <w:abstractNumId w:val="13"/>
  </w:num>
  <w:num w:numId="18" w16cid:durableId="1009987348">
    <w:abstractNumId w:val="1"/>
  </w:num>
  <w:num w:numId="19" w16cid:durableId="2120441584">
    <w:abstractNumId w:val="8"/>
  </w:num>
  <w:num w:numId="20" w16cid:durableId="420837811">
    <w:abstractNumId w:val="11"/>
  </w:num>
  <w:num w:numId="21" w16cid:durableId="1613048330">
    <w:abstractNumId w:val="27"/>
  </w:num>
  <w:num w:numId="22" w16cid:durableId="865366492">
    <w:abstractNumId w:val="18"/>
  </w:num>
  <w:num w:numId="23" w16cid:durableId="199435221">
    <w:abstractNumId w:val="9"/>
  </w:num>
  <w:num w:numId="24" w16cid:durableId="1061631585">
    <w:abstractNumId w:val="23"/>
  </w:num>
  <w:num w:numId="25" w16cid:durableId="964775697">
    <w:abstractNumId w:val="22"/>
  </w:num>
  <w:num w:numId="26" w16cid:durableId="952250182">
    <w:abstractNumId w:val="10"/>
  </w:num>
  <w:num w:numId="27" w16cid:durableId="1522624380">
    <w:abstractNumId w:val="16"/>
  </w:num>
  <w:num w:numId="28" w16cid:durableId="897013947">
    <w:abstractNumId w:val="2"/>
  </w:num>
  <w:num w:numId="29" w16cid:durableId="206139155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AD06BA"/>
    <w:rsid w:val="00000A5B"/>
    <w:rsid w:val="00000D8B"/>
    <w:rsid w:val="00002DEC"/>
    <w:rsid w:val="00003F0D"/>
    <w:rsid w:val="000052CA"/>
    <w:rsid w:val="00005589"/>
    <w:rsid w:val="0000732F"/>
    <w:rsid w:val="00007C36"/>
    <w:rsid w:val="000112DB"/>
    <w:rsid w:val="00013231"/>
    <w:rsid w:val="00013AB8"/>
    <w:rsid w:val="00014C49"/>
    <w:rsid w:val="000162F8"/>
    <w:rsid w:val="00016CA2"/>
    <w:rsid w:val="00017544"/>
    <w:rsid w:val="00020163"/>
    <w:rsid w:val="00027A04"/>
    <w:rsid w:val="00030BBE"/>
    <w:rsid w:val="00031BD5"/>
    <w:rsid w:val="000326A7"/>
    <w:rsid w:val="000341E8"/>
    <w:rsid w:val="00034CCC"/>
    <w:rsid w:val="00037239"/>
    <w:rsid w:val="00037386"/>
    <w:rsid w:val="00037798"/>
    <w:rsid w:val="00040035"/>
    <w:rsid w:val="000527ED"/>
    <w:rsid w:val="0005486F"/>
    <w:rsid w:val="0005580C"/>
    <w:rsid w:val="00056ACC"/>
    <w:rsid w:val="00057B47"/>
    <w:rsid w:val="0006050B"/>
    <w:rsid w:val="00061F2E"/>
    <w:rsid w:val="00062849"/>
    <w:rsid w:val="00063320"/>
    <w:rsid w:val="00065E2D"/>
    <w:rsid w:val="00067B2A"/>
    <w:rsid w:val="000704F9"/>
    <w:rsid w:val="00071179"/>
    <w:rsid w:val="000715B2"/>
    <w:rsid w:val="00072119"/>
    <w:rsid w:val="00072541"/>
    <w:rsid w:val="000767F4"/>
    <w:rsid w:val="00077F67"/>
    <w:rsid w:val="00080680"/>
    <w:rsid w:val="00080E88"/>
    <w:rsid w:val="000844F4"/>
    <w:rsid w:val="00084E26"/>
    <w:rsid w:val="00085785"/>
    <w:rsid w:val="00085B43"/>
    <w:rsid w:val="00087BB4"/>
    <w:rsid w:val="0009095E"/>
    <w:rsid w:val="0009198D"/>
    <w:rsid w:val="000924DD"/>
    <w:rsid w:val="000929D1"/>
    <w:rsid w:val="0009434A"/>
    <w:rsid w:val="00094A97"/>
    <w:rsid w:val="00094E9E"/>
    <w:rsid w:val="00094F91"/>
    <w:rsid w:val="000971E3"/>
    <w:rsid w:val="000978DC"/>
    <w:rsid w:val="000A129C"/>
    <w:rsid w:val="000A5402"/>
    <w:rsid w:val="000A5E84"/>
    <w:rsid w:val="000B2B4F"/>
    <w:rsid w:val="000B6003"/>
    <w:rsid w:val="000B6A7F"/>
    <w:rsid w:val="000B76DE"/>
    <w:rsid w:val="000C0362"/>
    <w:rsid w:val="000C2ED3"/>
    <w:rsid w:val="000C41EF"/>
    <w:rsid w:val="000C62C1"/>
    <w:rsid w:val="000C7230"/>
    <w:rsid w:val="000C7618"/>
    <w:rsid w:val="000C7EB6"/>
    <w:rsid w:val="000D2B5F"/>
    <w:rsid w:val="000D2BB7"/>
    <w:rsid w:val="000D350B"/>
    <w:rsid w:val="000D3E1E"/>
    <w:rsid w:val="000D40AA"/>
    <w:rsid w:val="000D4D3C"/>
    <w:rsid w:val="000D5E0F"/>
    <w:rsid w:val="000E1A1C"/>
    <w:rsid w:val="000E2111"/>
    <w:rsid w:val="000E50EA"/>
    <w:rsid w:val="000E667B"/>
    <w:rsid w:val="000E673B"/>
    <w:rsid w:val="000E7A3E"/>
    <w:rsid w:val="000F0718"/>
    <w:rsid w:val="000F14B4"/>
    <w:rsid w:val="000F3260"/>
    <w:rsid w:val="000F4176"/>
    <w:rsid w:val="000F4D95"/>
    <w:rsid w:val="000F62A7"/>
    <w:rsid w:val="000F6C0D"/>
    <w:rsid w:val="001010B9"/>
    <w:rsid w:val="00102378"/>
    <w:rsid w:val="00103CE7"/>
    <w:rsid w:val="00107098"/>
    <w:rsid w:val="00107A11"/>
    <w:rsid w:val="00107C0F"/>
    <w:rsid w:val="00110182"/>
    <w:rsid w:val="00111EB9"/>
    <w:rsid w:val="00112CE9"/>
    <w:rsid w:val="00113A23"/>
    <w:rsid w:val="001178CA"/>
    <w:rsid w:val="00122AAD"/>
    <w:rsid w:val="001236D3"/>
    <w:rsid w:val="00123725"/>
    <w:rsid w:val="00123A71"/>
    <w:rsid w:val="00124F33"/>
    <w:rsid w:val="00124F43"/>
    <w:rsid w:val="001252FA"/>
    <w:rsid w:val="001256AB"/>
    <w:rsid w:val="00126306"/>
    <w:rsid w:val="00126C75"/>
    <w:rsid w:val="00127163"/>
    <w:rsid w:val="001275A6"/>
    <w:rsid w:val="0013002D"/>
    <w:rsid w:val="00130284"/>
    <w:rsid w:val="00130348"/>
    <w:rsid w:val="00132C52"/>
    <w:rsid w:val="00133628"/>
    <w:rsid w:val="00133ED4"/>
    <w:rsid w:val="0013467B"/>
    <w:rsid w:val="001446E1"/>
    <w:rsid w:val="00144ED1"/>
    <w:rsid w:val="00145AEE"/>
    <w:rsid w:val="00146F38"/>
    <w:rsid w:val="00147A67"/>
    <w:rsid w:val="00151AA2"/>
    <w:rsid w:val="001533EC"/>
    <w:rsid w:val="00155EBD"/>
    <w:rsid w:val="00156630"/>
    <w:rsid w:val="001574AA"/>
    <w:rsid w:val="00157DF1"/>
    <w:rsid w:val="00161D27"/>
    <w:rsid w:val="001626EF"/>
    <w:rsid w:val="00163A2E"/>
    <w:rsid w:val="001642C1"/>
    <w:rsid w:val="001657A7"/>
    <w:rsid w:val="00171B55"/>
    <w:rsid w:val="0017241D"/>
    <w:rsid w:val="00172A31"/>
    <w:rsid w:val="00175926"/>
    <w:rsid w:val="00176D73"/>
    <w:rsid w:val="00180565"/>
    <w:rsid w:val="00181432"/>
    <w:rsid w:val="00181D5D"/>
    <w:rsid w:val="001822FF"/>
    <w:rsid w:val="00182930"/>
    <w:rsid w:val="00185C26"/>
    <w:rsid w:val="0018779F"/>
    <w:rsid w:val="00187C0B"/>
    <w:rsid w:val="00190FE1"/>
    <w:rsid w:val="0019250C"/>
    <w:rsid w:val="0019281D"/>
    <w:rsid w:val="00192E63"/>
    <w:rsid w:val="001934A0"/>
    <w:rsid w:val="001941A1"/>
    <w:rsid w:val="001949FB"/>
    <w:rsid w:val="0019546B"/>
    <w:rsid w:val="001A13AB"/>
    <w:rsid w:val="001A1490"/>
    <w:rsid w:val="001A30DA"/>
    <w:rsid w:val="001A38A0"/>
    <w:rsid w:val="001A38F5"/>
    <w:rsid w:val="001A391A"/>
    <w:rsid w:val="001A3C38"/>
    <w:rsid w:val="001A4479"/>
    <w:rsid w:val="001A5870"/>
    <w:rsid w:val="001A5AD2"/>
    <w:rsid w:val="001A6040"/>
    <w:rsid w:val="001A7439"/>
    <w:rsid w:val="001B03A9"/>
    <w:rsid w:val="001B32C5"/>
    <w:rsid w:val="001B43D0"/>
    <w:rsid w:val="001B4CB1"/>
    <w:rsid w:val="001B5B55"/>
    <w:rsid w:val="001C02B9"/>
    <w:rsid w:val="001C11F9"/>
    <w:rsid w:val="001C31B8"/>
    <w:rsid w:val="001C79B3"/>
    <w:rsid w:val="001D0A02"/>
    <w:rsid w:val="001D0DE3"/>
    <w:rsid w:val="001D3271"/>
    <w:rsid w:val="001D4183"/>
    <w:rsid w:val="001D51E2"/>
    <w:rsid w:val="001D5756"/>
    <w:rsid w:val="001D62CC"/>
    <w:rsid w:val="001D747E"/>
    <w:rsid w:val="001E18C8"/>
    <w:rsid w:val="001E2E8C"/>
    <w:rsid w:val="001E3D9F"/>
    <w:rsid w:val="001E4465"/>
    <w:rsid w:val="001E447C"/>
    <w:rsid w:val="001E4A9E"/>
    <w:rsid w:val="001E5675"/>
    <w:rsid w:val="001F0E5A"/>
    <w:rsid w:val="001F446E"/>
    <w:rsid w:val="001F5479"/>
    <w:rsid w:val="001F6B94"/>
    <w:rsid w:val="00201A02"/>
    <w:rsid w:val="00203083"/>
    <w:rsid w:val="0020399C"/>
    <w:rsid w:val="00204F60"/>
    <w:rsid w:val="002074ED"/>
    <w:rsid w:val="00210D93"/>
    <w:rsid w:val="00210E41"/>
    <w:rsid w:val="00212490"/>
    <w:rsid w:val="0021381A"/>
    <w:rsid w:val="002143ED"/>
    <w:rsid w:val="00215751"/>
    <w:rsid w:val="00217F57"/>
    <w:rsid w:val="00222AAD"/>
    <w:rsid w:val="0022502B"/>
    <w:rsid w:val="00225095"/>
    <w:rsid w:val="00225449"/>
    <w:rsid w:val="002260E4"/>
    <w:rsid w:val="00226330"/>
    <w:rsid w:val="00230446"/>
    <w:rsid w:val="00232F69"/>
    <w:rsid w:val="00233391"/>
    <w:rsid w:val="00236B91"/>
    <w:rsid w:val="002416B3"/>
    <w:rsid w:val="0024239A"/>
    <w:rsid w:val="00244ABE"/>
    <w:rsid w:val="00247135"/>
    <w:rsid w:val="00250E83"/>
    <w:rsid w:val="0025226B"/>
    <w:rsid w:val="002526A9"/>
    <w:rsid w:val="00254CF5"/>
    <w:rsid w:val="00261292"/>
    <w:rsid w:val="00261A1B"/>
    <w:rsid w:val="0026333F"/>
    <w:rsid w:val="002639DD"/>
    <w:rsid w:val="00264356"/>
    <w:rsid w:val="00266655"/>
    <w:rsid w:val="002667AB"/>
    <w:rsid w:val="00266B52"/>
    <w:rsid w:val="002673CF"/>
    <w:rsid w:val="002700CE"/>
    <w:rsid w:val="00275C57"/>
    <w:rsid w:val="00277409"/>
    <w:rsid w:val="00277EB4"/>
    <w:rsid w:val="002811FF"/>
    <w:rsid w:val="00281FBC"/>
    <w:rsid w:val="00282EDF"/>
    <w:rsid w:val="00283002"/>
    <w:rsid w:val="00283C1F"/>
    <w:rsid w:val="00284089"/>
    <w:rsid w:val="002866CD"/>
    <w:rsid w:val="00286EEF"/>
    <w:rsid w:val="0029032F"/>
    <w:rsid w:val="00290F5F"/>
    <w:rsid w:val="00291B96"/>
    <w:rsid w:val="0029207B"/>
    <w:rsid w:val="00292ECC"/>
    <w:rsid w:val="002941C6"/>
    <w:rsid w:val="00297C8E"/>
    <w:rsid w:val="002A2E15"/>
    <w:rsid w:val="002A3B62"/>
    <w:rsid w:val="002A49D5"/>
    <w:rsid w:val="002A6BCC"/>
    <w:rsid w:val="002A7BA4"/>
    <w:rsid w:val="002B0433"/>
    <w:rsid w:val="002B1764"/>
    <w:rsid w:val="002B262C"/>
    <w:rsid w:val="002B2692"/>
    <w:rsid w:val="002B43E2"/>
    <w:rsid w:val="002B6891"/>
    <w:rsid w:val="002B763B"/>
    <w:rsid w:val="002C0DF9"/>
    <w:rsid w:val="002C17AC"/>
    <w:rsid w:val="002C1937"/>
    <w:rsid w:val="002C193F"/>
    <w:rsid w:val="002C3A52"/>
    <w:rsid w:val="002D237A"/>
    <w:rsid w:val="002D2584"/>
    <w:rsid w:val="002D34D2"/>
    <w:rsid w:val="002D415C"/>
    <w:rsid w:val="002D4458"/>
    <w:rsid w:val="002D49D6"/>
    <w:rsid w:val="002D4D62"/>
    <w:rsid w:val="002D4FEB"/>
    <w:rsid w:val="002D7EDF"/>
    <w:rsid w:val="002E1DFB"/>
    <w:rsid w:val="002E2008"/>
    <w:rsid w:val="002E2771"/>
    <w:rsid w:val="002E4593"/>
    <w:rsid w:val="002E4700"/>
    <w:rsid w:val="002E47AD"/>
    <w:rsid w:val="002F28A5"/>
    <w:rsid w:val="002F2962"/>
    <w:rsid w:val="002F4E98"/>
    <w:rsid w:val="002F52D3"/>
    <w:rsid w:val="002F5F4D"/>
    <w:rsid w:val="002F60EF"/>
    <w:rsid w:val="00301020"/>
    <w:rsid w:val="003020FF"/>
    <w:rsid w:val="00302696"/>
    <w:rsid w:val="0030573C"/>
    <w:rsid w:val="003061D7"/>
    <w:rsid w:val="003069DF"/>
    <w:rsid w:val="00306D3D"/>
    <w:rsid w:val="003100C8"/>
    <w:rsid w:val="00312100"/>
    <w:rsid w:val="00313B8B"/>
    <w:rsid w:val="00314886"/>
    <w:rsid w:val="003158E7"/>
    <w:rsid w:val="00315BCF"/>
    <w:rsid w:val="003173F2"/>
    <w:rsid w:val="0032211E"/>
    <w:rsid w:val="003263D5"/>
    <w:rsid w:val="003275D6"/>
    <w:rsid w:val="003277FB"/>
    <w:rsid w:val="00330058"/>
    <w:rsid w:val="00330144"/>
    <w:rsid w:val="003309D8"/>
    <w:rsid w:val="00331BF8"/>
    <w:rsid w:val="00331F58"/>
    <w:rsid w:val="00331FCD"/>
    <w:rsid w:val="00332231"/>
    <w:rsid w:val="00333EE0"/>
    <w:rsid w:val="003354EE"/>
    <w:rsid w:val="003407FA"/>
    <w:rsid w:val="00342836"/>
    <w:rsid w:val="0034305E"/>
    <w:rsid w:val="00346159"/>
    <w:rsid w:val="0034691B"/>
    <w:rsid w:val="003470BF"/>
    <w:rsid w:val="0035067C"/>
    <w:rsid w:val="003522DF"/>
    <w:rsid w:val="0035394A"/>
    <w:rsid w:val="0035396D"/>
    <w:rsid w:val="00354296"/>
    <w:rsid w:val="00355941"/>
    <w:rsid w:val="0035632F"/>
    <w:rsid w:val="00356B23"/>
    <w:rsid w:val="00356E1F"/>
    <w:rsid w:val="003644A1"/>
    <w:rsid w:val="0036501F"/>
    <w:rsid w:val="0037078E"/>
    <w:rsid w:val="00371CE6"/>
    <w:rsid w:val="00372067"/>
    <w:rsid w:val="0037545A"/>
    <w:rsid w:val="00375677"/>
    <w:rsid w:val="003763D2"/>
    <w:rsid w:val="0037726B"/>
    <w:rsid w:val="00380A80"/>
    <w:rsid w:val="0038412B"/>
    <w:rsid w:val="00384547"/>
    <w:rsid w:val="003925A9"/>
    <w:rsid w:val="00392AE5"/>
    <w:rsid w:val="00392EC3"/>
    <w:rsid w:val="0039578B"/>
    <w:rsid w:val="00397EDC"/>
    <w:rsid w:val="003A22A2"/>
    <w:rsid w:val="003A309B"/>
    <w:rsid w:val="003A335F"/>
    <w:rsid w:val="003A5BAD"/>
    <w:rsid w:val="003A7FC0"/>
    <w:rsid w:val="003B00BE"/>
    <w:rsid w:val="003B2AF5"/>
    <w:rsid w:val="003B34D3"/>
    <w:rsid w:val="003B5C7C"/>
    <w:rsid w:val="003B5E66"/>
    <w:rsid w:val="003B6D5A"/>
    <w:rsid w:val="003B79CE"/>
    <w:rsid w:val="003C0C68"/>
    <w:rsid w:val="003C1724"/>
    <w:rsid w:val="003C19F2"/>
    <w:rsid w:val="003C348E"/>
    <w:rsid w:val="003C572A"/>
    <w:rsid w:val="003C5D94"/>
    <w:rsid w:val="003C7461"/>
    <w:rsid w:val="003D330F"/>
    <w:rsid w:val="003D35CE"/>
    <w:rsid w:val="003E0234"/>
    <w:rsid w:val="003E3BE2"/>
    <w:rsid w:val="003E5718"/>
    <w:rsid w:val="003E62AB"/>
    <w:rsid w:val="003E6B88"/>
    <w:rsid w:val="003F0E9E"/>
    <w:rsid w:val="003F2C1C"/>
    <w:rsid w:val="003F3CC4"/>
    <w:rsid w:val="003F46F5"/>
    <w:rsid w:val="003F4E9D"/>
    <w:rsid w:val="003F5EE6"/>
    <w:rsid w:val="003F6D46"/>
    <w:rsid w:val="003F7153"/>
    <w:rsid w:val="00400228"/>
    <w:rsid w:val="004003A5"/>
    <w:rsid w:val="004004C9"/>
    <w:rsid w:val="00401707"/>
    <w:rsid w:val="0040192C"/>
    <w:rsid w:val="00401E6D"/>
    <w:rsid w:val="00402560"/>
    <w:rsid w:val="00402BD9"/>
    <w:rsid w:val="00403935"/>
    <w:rsid w:val="00405896"/>
    <w:rsid w:val="00410B34"/>
    <w:rsid w:val="00410C80"/>
    <w:rsid w:val="00412529"/>
    <w:rsid w:val="0041306A"/>
    <w:rsid w:val="004142D4"/>
    <w:rsid w:val="00414A94"/>
    <w:rsid w:val="00414FAF"/>
    <w:rsid w:val="004220F2"/>
    <w:rsid w:val="004230A4"/>
    <w:rsid w:val="0042666E"/>
    <w:rsid w:val="00426D7B"/>
    <w:rsid w:val="00430364"/>
    <w:rsid w:val="00431AD2"/>
    <w:rsid w:val="004320F9"/>
    <w:rsid w:val="004331F3"/>
    <w:rsid w:val="00433350"/>
    <w:rsid w:val="004347FB"/>
    <w:rsid w:val="00434E2D"/>
    <w:rsid w:val="00434EB6"/>
    <w:rsid w:val="00435862"/>
    <w:rsid w:val="00437158"/>
    <w:rsid w:val="00437780"/>
    <w:rsid w:val="004403DA"/>
    <w:rsid w:val="0044068D"/>
    <w:rsid w:val="00441344"/>
    <w:rsid w:val="0044529E"/>
    <w:rsid w:val="00447113"/>
    <w:rsid w:val="00447C12"/>
    <w:rsid w:val="004508AE"/>
    <w:rsid w:val="00450D57"/>
    <w:rsid w:val="00453677"/>
    <w:rsid w:val="00454F28"/>
    <w:rsid w:val="00455D67"/>
    <w:rsid w:val="00457BE0"/>
    <w:rsid w:val="00457EAD"/>
    <w:rsid w:val="004652FB"/>
    <w:rsid w:val="0046747C"/>
    <w:rsid w:val="004674EF"/>
    <w:rsid w:val="00470169"/>
    <w:rsid w:val="00470336"/>
    <w:rsid w:val="00472503"/>
    <w:rsid w:val="0047380B"/>
    <w:rsid w:val="004807FC"/>
    <w:rsid w:val="00482ED7"/>
    <w:rsid w:val="004842B9"/>
    <w:rsid w:val="00485C26"/>
    <w:rsid w:val="00485E34"/>
    <w:rsid w:val="00486C2F"/>
    <w:rsid w:val="00492A96"/>
    <w:rsid w:val="00492BBD"/>
    <w:rsid w:val="004955D2"/>
    <w:rsid w:val="00497541"/>
    <w:rsid w:val="004A07EB"/>
    <w:rsid w:val="004A0FA0"/>
    <w:rsid w:val="004A152D"/>
    <w:rsid w:val="004A24FF"/>
    <w:rsid w:val="004A4956"/>
    <w:rsid w:val="004A5D72"/>
    <w:rsid w:val="004A710C"/>
    <w:rsid w:val="004B0C78"/>
    <w:rsid w:val="004B11DF"/>
    <w:rsid w:val="004B12B2"/>
    <w:rsid w:val="004B18E7"/>
    <w:rsid w:val="004B216E"/>
    <w:rsid w:val="004B2C1A"/>
    <w:rsid w:val="004B30EA"/>
    <w:rsid w:val="004B3362"/>
    <w:rsid w:val="004B35BC"/>
    <w:rsid w:val="004B3A23"/>
    <w:rsid w:val="004B45D1"/>
    <w:rsid w:val="004B6BBC"/>
    <w:rsid w:val="004C10B5"/>
    <w:rsid w:val="004C379A"/>
    <w:rsid w:val="004C3DCE"/>
    <w:rsid w:val="004C5F9B"/>
    <w:rsid w:val="004C7954"/>
    <w:rsid w:val="004C795D"/>
    <w:rsid w:val="004D22D8"/>
    <w:rsid w:val="004D263F"/>
    <w:rsid w:val="004D4BF3"/>
    <w:rsid w:val="004D69A1"/>
    <w:rsid w:val="004D7E85"/>
    <w:rsid w:val="004E0281"/>
    <w:rsid w:val="004E0A6B"/>
    <w:rsid w:val="004E2691"/>
    <w:rsid w:val="004E2E4E"/>
    <w:rsid w:val="004E346C"/>
    <w:rsid w:val="004E3568"/>
    <w:rsid w:val="004E6766"/>
    <w:rsid w:val="004E6DA4"/>
    <w:rsid w:val="004E7347"/>
    <w:rsid w:val="004E73AC"/>
    <w:rsid w:val="004F00EC"/>
    <w:rsid w:val="004F0826"/>
    <w:rsid w:val="004F2394"/>
    <w:rsid w:val="004F51D4"/>
    <w:rsid w:val="004F5861"/>
    <w:rsid w:val="004F6587"/>
    <w:rsid w:val="004F77A3"/>
    <w:rsid w:val="004F7D57"/>
    <w:rsid w:val="00500EFE"/>
    <w:rsid w:val="00501CC2"/>
    <w:rsid w:val="00502D59"/>
    <w:rsid w:val="0050441E"/>
    <w:rsid w:val="00506977"/>
    <w:rsid w:val="00506DEE"/>
    <w:rsid w:val="00506E30"/>
    <w:rsid w:val="00511250"/>
    <w:rsid w:val="005129D0"/>
    <w:rsid w:val="0051446A"/>
    <w:rsid w:val="00514764"/>
    <w:rsid w:val="00514DB4"/>
    <w:rsid w:val="00514DF9"/>
    <w:rsid w:val="0051774A"/>
    <w:rsid w:val="0052099B"/>
    <w:rsid w:val="0052228A"/>
    <w:rsid w:val="005225A2"/>
    <w:rsid w:val="005234B8"/>
    <w:rsid w:val="005245BA"/>
    <w:rsid w:val="00524B89"/>
    <w:rsid w:val="0052633D"/>
    <w:rsid w:val="00527B2C"/>
    <w:rsid w:val="00531993"/>
    <w:rsid w:val="0053257D"/>
    <w:rsid w:val="00533ED7"/>
    <w:rsid w:val="00536D24"/>
    <w:rsid w:val="005375C5"/>
    <w:rsid w:val="0053794E"/>
    <w:rsid w:val="00537BAD"/>
    <w:rsid w:val="00540E08"/>
    <w:rsid w:val="00540E17"/>
    <w:rsid w:val="005437C2"/>
    <w:rsid w:val="0054380A"/>
    <w:rsid w:val="00544E41"/>
    <w:rsid w:val="0054629A"/>
    <w:rsid w:val="00547E87"/>
    <w:rsid w:val="00551702"/>
    <w:rsid w:val="0055239B"/>
    <w:rsid w:val="005537F1"/>
    <w:rsid w:val="00553EE6"/>
    <w:rsid w:val="0055563A"/>
    <w:rsid w:val="005556CC"/>
    <w:rsid w:val="00557FA1"/>
    <w:rsid w:val="0056021C"/>
    <w:rsid w:val="005617CF"/>
    <w:rsid w:val="0056199F"/>
    <w:rsid w:val="00561A57"/>
    <w:rsid w:val="00561FDF"/>
    <w:rsid w:val="00562090"/>
    <w:rsid w:val="005623D6"/>
    <w:rsid w:val="00562500"/>
    <w:rsid w:val="00562FC4"/>
    <w:rsid w:val="00563267"/>
    <w:rsid w:val="00565244"/>
    <w:rsid w:val="00565355"/>
    <w:rsid w:val="00566AB6"/>
    <w:rsid w:val="00566F0A"/>
    <w:rsid w:val="00567722"/>
    <w:rsid w:val="00570737"/>
    <w:rsid w:val="00571CC3"/>
    <w:rsid w:val="0057228A"/>
    <w:rsid w:val="00572599"/>
    <w:rsid w:val="00573367"/>
    <w:rsid w:val="005740D6"/>
    <w:rsid w:val="00574266"/>
    <w:rsid w:val="00574B8C"/>
    <w:rsid w:val="00576BE9"/>
    <w:rsid w:val="00580B9B"/>
    <w:rsid w:val="00581027"/>
    <w:rsid w:val="0058135D"/>
    <w:rsid w:val="00581F6E"/>
    <w:rsid w:val="00582FD3"/>
    <w:rsid w:val="00583ABD"/>
    <w:rsid w:val="005843A5"/>
    <w:rsid w:val="00590986"/>
    <w:rsid w:val="00590F7B"/>
    <w:rsid w:val="00593051"/>
    <w:rsid w:val="0059369B"/>
    <w:rsid w:val="005954FD"/>
    <w:rsid w:val="005958AC"/>
    <w:rsid w:val="00595C80"/>
    <w:rsid w:val="00596654"/>
    <w:rsid w:val="00596E1F"/>
    <w:rsid w:val="005A012D"/>
    <w:rsid w:val="005A0675"/>
    <w:rsid w:val="005A1010"/>
    <w:rsid w:val="005A11A1"/>
    <w:rsid w:val="005A424A"/>
    <w:rsid w:val="005A42B0"/>
    <w:rsid w:val="005A5988"/>
    <w:rsid w:val="005A69B2"/>
    <w:rsid w:val="005B0E9D"/>
    <w:rsid w:val="005B1BAB"/>
    <w:rsid w:val="005B2ABC"/>
    <w:rsid w:val="005B4AAD"/>
    <w:rsid w:val="005B7C93"/>
    <w:rsid w:val="005C01A3"/>
    <w:rsid w:val="005C0592"/>
    <w:rsid w:val="005C129B"/>
    <w:rsid w:val="005C1C0E"/>
    <w:rsid w:val="005C55E7"/>
    <w:rsid w:val="005C77DE"/>
    <w:rsid w:val="005D27D9"/>
    <w:rsid w:val="005D61C2"/>
    <w:rsid w:val="005D744B"/>
    <w:rsid w:val="005E5CD7"/>
    <w:rsid w:val="005E623C"/>
    <w:rsid w:val="005F041A"/>
    <w:rsid w:val="005F1A96"/>
    <w:rsid w:val="005F2331"/>
    <w:rsid w:val="005F43CD"/>
    <w:rsid w:val="005F514D"/>
    <w:rsid w:val="005F52B2"/>
    <w:rsid w:val="005F63B3"/>
    <w:rsid w:val="00600032"/>
    <w:rsid w:val="0060016D"/>
    <w:rsid w:val="00601D16"/>
    <w:rsid w:val="00601D76"/>
    <w:rsid w:val="00601DC4"/>
    <w:rsid w:val="0060235A"/>
    <w:rsid w:val="006036F7"/>
    <w:rsid w:val="006048AD"/>
    <w:rsid w:val="00604CFE"/>
    <w:rsid w:val="0060573D"/>
    <w:rsid w:val="00605A37"/>
    <w:rsid w:val="00605CBA"/>
    <w:rsid w:val="00606A6B"/>
    <w:rsid w:val="00606CBC"/>
    <w:rsid w:val="006143C9"/>
    <w:rsid w:val="00614CB0"/>
    <w:rsid w:val="006150F6"/>
    <w:rsid w:val="006165F1"/>
    <w:rsid w:val="00617C74"/>
    <w:rsid w:val="00620465"/>
    <w:rsid w:val="00620B0B"/>
    <w:rsid w:val="00621F68"/>
    <w:rsid w:val="006236F4"/>
    <w:rsid w:val="00623C16"/>
    <w:rsid w:val="006248A8"/>
    <w:rsid w:val="00624E03"/>
    <w:rsid w:val="006269A8"/>
    <w:rsid w:val="00631087"/>
    <w:rsid w:val="00631C7C"/>
    <w:rsid w:val="00641ED9"/>
    <w:rsid w:val="00642217"/>
    <w:rsid w:val="006440FE"/>
    <w:rsid w:val="00644CEC"/>
    <w:rsid w:val="00645157"/>
    <w:rsid w:val="006478E4"/>
    <w:rsid w:val="006509B5"/>
    <w:rsid w:val="00651537"/>
    <w:rsid w:val="00653683"/>
    <w:rsid w:val="0065467C"/>
    <w:rsid w:val="00654B71"/>
    <w:rsid w:val="00662756"/>
    <w:rsid w:val="00662D9B"/>
    <w:rsid w:val="006633B0"/>
    <w:rsid w:val="006634E0"/>
    <w:rsid w:val="00663A83"/>
    <w:rsid w:val="006666E7"/>
    <w:rsid w:val="0066691A"/>
    <w:rsid w:val="00671162"/>
    <w:rsid w:val="00672FEA"/>
    <w:rsid w:val="00677014"/>
    <w:rsid w:val="00677AAD"/>
    <w:rsid w:val="0068155E"/>
    <w:rsid w:val="006825DF"/>
    <w:rsid w:val="006844B4"/>
    <w:rsid w:val="00684AF0"/>
    <w:rsid w:val="0068510A"/>
    <w:rsid w:val="006857E0"/>
    <w:rsid w:val="00685C0F"/>
    <w:rsid w:val="00686148"/>
    <w:rsid w:val="00686FBA"/>
    <w:rsid w:val="00691F75"/>
    <w:rsid w:val="006924E2"/>
    <w:rsid w:val="00694B46"/>
    <w:rsid w:val="006972B8"/>
    <w:rsid w:val="006A01AE"/>
    <w:rsid w:val="006A1A14"/>
    <w:rsid w:val="006A1B26"/>
    <w:rsid w:val="006A3032"/>
    <w:rsid w:val="006A3163"/>
    <w:rsid w:val="006A4177"/>
    <w:rsid w:val="006A4766"/>
    <w:rsid w:val="006A52E6"/>
    <w:rsid w:val="006A576F"/>
    <w:rsid w:val="006A5D38"/>
    <w:rsid w:val="006B06F0"/>
    <w:rsid w:val="006B3456"/>
    <w:rsid w:val="006B52F5"/>
    <w:rsid w:val="006B5C39"/>
    <w:rsid w:val="006B64B6"/>
    <w:rsid w:val="006B712B"/>
    <w:rsid w:val="006B735B"/>
    <w:rsid w:val="006B7B94"/>
    <w:rsid w:val="006C06D7"/>
    <w:rsid w:val="006C2F74"/>
    <w:rsid w:val="006C3AAE"/>
    <w:rsid w:val="006C415D"/>
    <w:rsid w:val="006C6AB8"/>
    <w:rsid w:val="006D0AA4"/>
    <w:rsid w:val="006D0EC4"/>
    <w:rsid w:val="006D2585"/>
    <w:rsid w:val="006D5F74"/>
    <w:rsid w:val="006D6B88"/>
    <w:rsid w:val="006E3A0C"/>
    <w:rsid w:val="006E4964"/>
    <w:rsid w:val="006E5ECE"/>
    <w:rsid w:val="006E7622"/>
    <w:rsid w:val="006F2361"/>
    <w:rsid w:val="006F30E2"/>
    <w:rsid w:val="006F3A91"/>
    <w:rsid w:val="006F458D"/>
    <w:rsid w:val="006F5B4B"/>
    <w:rsid w:val="006F5D4D"/>
    <w:rsid w:val="006F5D67"/>
    <w:rsid w:val="0070051C"/>
    <w:rsid w:val="007036A8"/>
    <w:rsid w:val="0070413E"/>
    <w:rsid w:val="00704896"/>
    <w:rsid w:val="007065D6"/>
    <w:rsid w:val="00706701"/>
    <w:rsid w:val="007071C0"/>
    <w:rsid w:val="00710347"/>
    <w:rsid w:val="0071046A"/>
    <w:rsid w:val="0071108E"/>
    <w:rsid w:val="00711650"/>
    <w:rsid w:val="00712850"/>
    <w:rsid w:val="0071314A"/>
    <w:rsid w:val="00714A7F"/>
    <w:rsid w:val="00715BB4"/>
    <w:rsid w:val="00717BBA"/>
    <w:rsid w:val="00720347"/>
    <w:rsid w:val="00720837"/>
    <w:rsid w:val="00721C9D"/>
    <w:rsid w:val="00722DAE"/>
    <w:rsid w:val="007256D4"/>
    <w:rsid w:val="007261C5"/>
    <w:rsid w:val="007312C4"/>
    <w:rsid w:val="00731D3D"/>
    <w:rsid w:val="0073315D"/>
    <w:rsid w:val="00734DEB"/>
    <w:rsid w:val="0074096E"/>
    <w:rsid w:val="00741921"/>
    <w:rsid w:val="00741E12"/>
    <w:rsid w:val="00744C5E"/>
    <w:rsid w:val="007468C0"/>
    <w:rsid w:val="00746B74"/>
    <w:rsid w:val="007471C9"/>
    <w:rsid w:val="007508F0"/>
    <w:rsid w:val="00750E03"/>
    <w:rsid w:val="00753ED1"/>
    <w:rsid w:val="00754440"/>
    <w:rsid w:val="007578AF"/>
    <w:rsid w:val="00757BA9"/>
    <w:rsid w:val="007602E4"/>
    <w:rsid w:val="007610CA"/>
    <w:rsid w:val="00762992"/>
    <w:rsid w:val="00764B96"/>
    <w:rsid w:val="00764E84"/>
    <w:rsid w:val="00765901"/>
    <w:rsid w:val="0076622C"/>
    <w:rsid w:val="007678B4"/>
    <w:rsid w:val="007678CC"/>
    <w:rsid w:val="00767C69"/>
    <w:rsid w:val="007710E5"/>
    <w:rsid w:val="007725E5"/>
    <w:rsid w:val="00776C8F"/>
    <w:rsid w:val="007770E8"/>
    <w:rsid w:val="00777267"/>
    <w:rsid w:val="00777DF7"/>
    <w:rsid w:val="00783526"/>
    <w:rsid w:val="00787419"/>
    <w:rsid w:val="007909C8"/>
    <w:rsid w:val="007909CF"/>
    <w:rsid w:val="007920AC"/>
    <w:rsid w:val="00792596"/>
    <w:rsid w:val="007927F6"/>
    <w:rsid w:val="00792AED"/>
    <w:rsid w:val="00792D4B"/>
    <w:rsid w:val="00794A80"/>
    <w:rsid w:val="007970DF"/>
    <w:rsid w:val="007976A9"/>
    <w:rsid w:val="00797D70"/>
    <w:rsid w:val="007A26D3"/>
    <w:rsid w:val="007A2E86"/>
    <w:rsid w:val="007A32CC"/>
    <w:rsid w:val="007A3B72"/>
    <w:rsid w:val="007A4B54"/>
    <w:rsid w:val="007A528A"/>
    <w:rsid w:val="007A5DDC"/>
    <w:rsid w:val="007A64EE"/>
    <w:rsid w:val="007A677F"/>
    <w:rsid w:val="007B064A"/>
    <w:rsid w:val="007B1399"/>
    <w:rsid w:val="007B15A5"/>
    <w:rsid w:val="007B2FCF"/>
    <w:rsid w:val="007B371F"/>
    <w:rsid w:val="007B4410"/>
    <w:rsid w:val="007B6C57"/>
    <w:rsid w:val="007B7DAE"/>
    <w:rsid w:val="007C0A04"/>
    <w:rsid w:val="007C13AF"/>
    <w:rsid w:val="007C1907"/>
    <w:rsid w:val="007C35A3"/>
    <w:rsid w:val="007C780C"/>
    <w:rsid w:val="007D0510"/>
    <w:rsid w:val="007D1109"/>
    <w:rsid w:val="007D15BA"/>
    <w:rsid w:val="007D253C"/>
    <w:rsid w:val="007D2E4A"/>
    <w:rsid w:val="007D47F3"/>
    <w:rsid w:val="007D4BDE"/>
    <w:rsid w:val="007D6459"/>
    <w:rsid w:val="007D725B"/>
    <w:rsid w:val="007D72CC"/>
    <w:rsid w:val="007E54EF"/>
    <w:rsid w:val="007E6316"/>
    <w:rsid w:val="007E6834"/>
    <w:rsid w:val="007E77B8"/>
    <w:rsid w:val="007E7B42"/>
    <w:rsid w:val="007F1CC5"/>
    <w:rsid w:val="007F1DF1"/>
    <w:rsid w:val="007F3989"/>
    <w:rsid w:val="007F57DC"/>
    <w:rsid w:val="007F5BB3"/>
    <w:rsid w:val="007F6B7D"/>
    <w:rsid w:val="008003E0"/>
    <w:rsid w:val="0080128B"/>
    <w:rsid w:val="008042B8"/>
    <w:rsid w:val="008061A3"/>
    <w:rsid w:val="0080633E"/>
    <w:rsid w:val="00807906"/>
    <w:rsid w:val="00807C02"/>
    <w:rsid w:val="008103B5"/>
    <w:rsid w:val="0081080A"/>
    <w:rsid w:val="00811A77"/>
    <w:rsid w:val="008124AE"/>
    <w:rsid w:val="0081615A"/>
    <w:rsid w:val="00817AD8"/>
    <w:rsid w:val="0082083B"/>
    <w:rsid w:val="00820E43"/>
    <w:rsid w:val="00823B41"/>
    <w:rsid w:val="0082477E"/>
    <w:rsid w:val="008269E9"/>
    <w:rsid w:val="00827FB5"/>
    <w:rsid w:val="00831A4D"/>
    <w:rsid w:val="0083399C"/>
    <w:rsid w:val="008351D4"/>
    <w:rsid w:val="0083731D"/>
    <w:rsid w:val="00840A9B"/>
    <w:rsid w:val="00841032"/>
    <w:rsid w:val="008416D4"/>
    <w:rsid w:val="00844E41"/>
    <w:rsid w:val="008461B0"/>
    <w:rsid w:val="00847831"/>
    <w:rsid w:val="008514CB"/>
    <w:rsid w:val="00851618"/>
    <w:rsid w:val="00854CC7"/>
    <w:rsid w:val="00855F42"/>
    <w:rsid w:val="00857320"/>
    <w:rsid w:val="00857B81"/>
    <w:rsid w:val="008613A7"/>
    <w:rsid w:val="00863056"/>
    <w:rsid w:val="00863356"/>
    <w:rsid w:val="00864195"/>
    <w:rsid w:val="008661EA"/>
    <w:rsid w:val="00874AA9"/>
    <w:rsid w:val="00874CD2"/>
    <w:rsid w:val="008759E3"/>
    <w:rsid w:val="00877151"/>
    <w:rsid w:val="0087782F"/>
    <w:rsid w:val="008800D1"/>
    <w:rsid w:val="0088080D"/>
    <w:rsid w:val="00880D6B"/>
    <w:rsid w:val="0088188F"/>
    <w:rsid w:val="00882F1F"/>
    <w:rsid w:val="00884311"/>
    <w:rsid w:val="008902A8"/>
    <w:rsid w:val="008938B4"/>
    <w:rsid w:val="00893D10"/>
    <w:rsid w:val="00896561"/>
    <w:rsid w:val="00897A98"/>
    <w:rsid w:val="008A06F6"/>
    <w:rsid w:val="008A1225"/>
    <w:rsid w:val="008A3B61"/>
    <w:rsid w:val="008A454C"/>
    <w:rsid w:val="008B06CD"/>
    <w:rsid w:val="008B2D52"/>
    <w:rsid w:val="008B47FB"/>
    <w:rsid w:val="008B59AD"/>
    <w:rsid w:val="008B74AA"/>
    <w:rsid w:val="008C096D"/>
    <w:rsid w:val="008C2158"/>
    <w:rsid w:val="008C2E2B"/>
    <w:rsid w:val="008C30F2"/>
    <w:rsid w:val="008C365A"/>
    <w:rsid w:val="008C5ED5"/>
    <w:rsid w:val="008C68C3"/>
    <w:rsid w:val="008C6DC9"/>
    <w:rsid w:val="008C78A3"/>
    <w:rsid w:val="008C7CA0"/>
    <w:rsid w:val="008D082A"/>
    <w:rsid w:val="008D2754"/>
    <w:rsid w:val="008D2EA0"/>
    <w:rsid w:val="008D3304"/>
    <w:rsid w:val="008D45B2"/>
    <w:rsid w:val="008D590F"/>
    <w:rsid w:val="008D67E2"/>
    <w:rsid w:val="008D6C77"/>
    <w:rsid w:val="008D79A4"/>
    <w:rsid w:val="008E0BAA"/>
    <w:rsid w:val="008E0CCC"/>
    <w:rsid w:val="008E0D73"/>
    <w:rsid w:val="008E10AB"/>
    <w:rsid w:val="008E1F92"/>
    <w:rsid w:val="008E29EE"/>
    <w:rsid w:val="008E40A4"/>
    <w:rsid w:val="008E4411"/>
    <w:rsid w:val="008E4AD6"/>
    <w:rsid w:val="008E690D"/>
    <w:rsid w:val="008E740B"/>
    <w:rsid w:val="008E7436"/>
    <w:rsid w:val="008E7CA0"/>
    <w:rsid w:val="008F29A2"/>
    <w:rsid w:val="008F40FE"/>
    <w:rsid w:val="008F5481"/>
    <w:rsid w:val="008F6839"/>
    <w:rsid w:val="008F69ED"/>
    <w:rsid w:val="008F6AF0"/>
    <w:rsid w:val="00900289"/>
    <w:rsid w:val="0090149B"/>
    <w:rsid w:val="00901ED7"/>
    <w:rsid w:val="00903FA7"/>
    <w:rsid w:val="00904D2D"/>
    <w:rsid w:val="00904E83"/>
    <w:rsid w:val="00905C38"/>
    <w:rsid w:val="00910118"/>
    <w:rsid w:val="00910A2E"/>
    <w:rsid w:val="0091166D"/>
    <w:rsid w:val="009154F5"/>
    <w:rsid w:val="00916564"/>
    <w:rsid w:val="0092019B"/>
    <w:rsid w:val="00920977"/>
    <w:rsid w:val="00920EE5"/>
    <w:rsid w:val="00921DFA"/>
    <w:rsid w:val="00921E8E"/>
    <w:rsid w:val="0092636D"/>
    <w:rsid w:val="0092644A"/>
    <w:rsid w:val="00926BA3"/>
    <w:rsid w:val="009302A3"/>
    <w:rsid w:val="00930C95"/>
    <w:rsid w:val="00937337"/>
    <w:rsid w:val="00937D97"/>
    <w:rsid w:val="00941911"/>
    <w:rsid w:val="00943126"/>
    <w:rsid w:val="009453D4"/>
    <w:rsid w:val="00945A9F"/>
    <w:rsid w:val="009465B1"/>
    <w:rsid w:val="0094684F"/>
    <w:rsid w:val="0094756C"/>
    <w:rsid w:val="0094786A"/>
    <w:rsid w:val="00947E2C"/>
    <w:rsid w:val="00951390"/>
    <w:rsid w:val="00951FC2"/>
    <w:rsid w:val="00954C13"/>
    <w:rsid w:val="00955F94"/>
    <w:rsid w:val="00957AEE"/>
    <w:rsid w:val="00965D47"/>
    <w:rsid w:val="009668F3"/>
    <w:rsid w:val="00970604"/>
    <w:rsid w:val="00970FB7"/>
    <w:rsid w:val="009714FF"/>
    <w:rsid w:val="00971EE4"/>
    <w:rsid w:val="00972345"/>
    <w:rsid w:val="00973ACD"/>
    <w:rsid w:val="009755EE"/>
    <w:rsid w:val="00976D3A"/>
    <w:rsid w:val="00983B8F"/>
    <w:rsid w:val="00983CA8"/>
    <w:rsid w:val="00984057"/>
    <w:rsid w:val="00984A14"/>
    <w:rsid w:val="00984EBA"/>
    <w:rsid w:val="00986816"/>
    <w:rsid w:val="00986CCA"/>
    <w:rsid w:val="00990731"/>
    <w:rsid w:val="0099122E"/>
    <w:rsid w:val="00992FDD"/>
    <w:rsid w:val="00993A9F"/>
    <w:rsid w:val="00994124"/>
    <w:rsid w:val="009946C3"/>
    <w:rsid w:val="009960E1"/>
    <w:rsid w:val="009A1527"/>
    <w:rsid w:val="009A2922"/>
    <w:rsid w:val="009A3C92"/>
    <w:rsid w:val="009A3FE3"/>
    <w:rsid w:val="009A4DF9"/>
    <w:rsid w:val="009A57C6"/>
    <w:rsid w:val="009A62AF"/>
    <w:rsid w:val="009A7D9B"/>
    <w:rsid w:val="009B03BD"/>
    <w:rsid w:val="009B0916"/>
    <w:rsid w:val="009B367D"/>
    <w:rsid w:val="009B3B98"/>
    <w:rsid w:val="009B42B8"/>
    <w:rsid w:val="009B456A"/>
    <w:rsid w:val="009B45E8"/>
    <w:rsid w:val="009B50E8"/>
    <w:rsid w:val="009B5831"/>
    <w:rsid w:val="009B6AC2"/>
    <w:rsid w:val="009B7209"/>
    <w:rsid w:val="009C158E"/>
    <w:rsid w:val="009C6946"/>
    <w:rsid w:val="009D0161"/>
    <w:rsid w:val="009D2BA8"/>
    <w:rsid w:val="009D31A6"/>
    <w:rsid w:val="009D4DE7"/>
    <w:rsid w:val="009E030B"/>
    <w:rsid w:val="009E17C5"/>
    <w:rsid w:val="009E373B"/>
    <w:rsid w:val="009E566B"/>
    <w:rsid w:val="009E60B3"/>
    <w:rsid w:val="009E6344"/>
    <w:rsid w:val="009F0376"/>
    <w:rsid w:val="009F10CC"/>
    <w:rsid w:val="009F1A17"/>
    <w:rsid w:val="009F1DD1"/>
    <w:rsid w:val="009F356B"/>
    <w:rsid w:val="009F4357"/>
    <w:rsid w:val="009F4CEB"/>
    <w:rsid w:val="009F55A4"/>
    <w:rsid w:val="009F55BC"/>
    <w:rsid w:val="009F7370"/>
    <w:rsid w:val="009F7371"/>
    <w:rsid w:val="00A01582"/>
    <w:rsid w:val="00A0378E"/>
    <w:rsid w:val="00A10376"/>
    <w:rsid w:val="00A10592"/>
    <w:rsid w:val="00A10641"/>
    <w:rsid w:val="00A16D5C"/>
    <w:rsid w:val="00A16F50"/>
    <w:rsid w:val="00A208C7"/>
    <w:rsid w:val="00A22017"/>
    <w:rsid w:val="00A2240A"/>
    <w:rsid w:val="00A251A3"/>
    <w:rsid w:val="00A267A3"/>
    <w:rsid w:val="00A2710F"/>
    <w:rsid w:val="00A271F4"/>
    <w:rsid w:val="00A30009"/>
    <w:rsid w:val="00A30D7B"/>
    <w:rsid w:val="00A30FAB"/>
    <w:rsid w:val="00A32016"/>
    <w:rsid w:val="00A328BA"/>
    <w:rsid w:val="00A32E22"/>
    <w:rsid w:val="00A32F69"/>
    <w:rsid w:val="00A32FCC"/>
    <w:rsid w:val="00A362C1"/>
    <w:rsid w:val="00A3717F"/>
    <w:rsid w:val="00A37719"/>
    <w:rsid w:val="00A40078"/>
    <w:rsid w:val="00A40248"/>
    <w:rsid w:val="00A403B1"/>
    <w:rsid w:val="00A40CD5"/>
    <w:rsid w:val="00A43942"/>
    <w:rsid w:val="00A4615F"/>
    <w:rsid w:val="00A47FF9"/>
    <w:rsid w:val="00A50140"/>
    <w:rsid w:val="00A5242D"/>
    <w:rsid w:val="00A557D7"/>
    <w:rsid w:val="00A558E6"/>
    <w:rsid w:val="00A55BBB"/>
    <w:rsid w:val="00A5669B"/>
    <w:rsid w:val="00A56BB6"/>
    <w:rsid w:val="00A6041D"/>
    <w:rsid w:val="00A6254E"/>
    <w:rsid w:val="00A630FE"/>
    <w:rsid w:val="00A64045"/>
    <w:rsid w:val="00A64925"/>
    <w:rsid w:val="00A65022"/>
    <w:rsid w:val="00A66BCA"/>
    <w:rsid w:val="00A674BD"/>
    <w:rsid w:val="00A67BEC"/>
    <w:rsid w:val="00A70A1D"/>
    <w:rsid w:val="00A71215"/>
    <w:rsid w:val="00A73A38"/>
    <w:rsid w:val="00A7532A"/>
    <w:rsid w:val="00A76D9F"/>
    <w:rsid w:val="00A8261F"/>
    <w:rsid w:val="00A83312"/>
    <w:rsid w:val="00A83502"/>
    <w:rsid w:val="00A85853"/>
    <w:rsid w:val="00A86357"/>
    <w:rsid w:val="00A86506"/>
    <w:rsid w:val="00A87A90"/>
    <w:rsid w:val="00A90C72"/>
    <w:rsid w:val="00A92FEC"/>
    <w:rsid w:val="00A938CA"/>
    <w:rsid w:val="00AA12C0"/>
    <w:rsid w:val="00AA13A5"/>
    <w:rsid w:val="00AA1853"/>
    <w:rsid w:val="00AA229A"/>
    <w:rsid w:val="00AA4BF5"/>
    <w:rsid w:val="00AA579D"/>
    <w:rsid w:val="00AA5B97"/>
    <w:rsid w:val="00AA64A5"/>
    <w:rsid w:val="00AB00C6"/>
    <w:rsid w:val="00AB201F"/>
    <w:rsid w:val="00AB404C"/>
    <w:rsid w:val="00AB48BE"/>
    <w:rsid w:val="00AB5E9A"/>
    <w:rsid w:val="00AB6377"/>
    <w:rsid w:val="00AB733B"/>
    <w:rsid w:val="00AC103F"/>
    <w:rsid w:val="00AC190E"/>
    <w:rsid w:val="00AC2091"/>
    <w:rsid w:val="00AC4A4B"/>
    <w:rsid w:val="00AC6C8B"/>
    <w:rsid w:val="00AC7242"/>
    <w:rsid w:val="00AD06BA"/>
    <w:rsid w:val="00AD0BA4"/>
    <w:rsid w:val="00AD0FA2"/>
    <w:rsid w:val="00AD3F00"/>
    <w:rsid w:val="00AD421D"/>
    <w:rsid w:val="00AD45B3"/>
    <w:rsid w:val="00AD46E9"/>
    <w:rsid w:val="00AD4F3A"/>
    <w:rsid w:val="00AD602E"/>
    <w:rsid w:val="00AD7667"/>
    <w:rsid w:val="00AD7D46"/>
    <w:rsid w:val="00AE212D"/>
    <w:rsid w:val="00AE3886"/>
    <w:rsid w:val="00AE4ABA"/>
    <w:rsid w:val="00AE532B"/>
    <w:rsid w:val="00AE576B"/>
    <w:rsid w:val="00AE6377"/>
    <w:rsid w:val="00AE79B5"/>
    <w:rsid w:val="00AF0AD8"/>
    <w:rsid w:val="00AF2BFB"/>
    <w:rsid w:val="00AF31C2"/>
    <w:rsid w:val="00AF476D"/>
    <w:rsid w:val="00AF4CC6"/>
    <w:rsid w:val="00AF4F0C"/>
    <w:rsid w:val="00AF56EF"/>
    <w:rsid w:val="00AF6443"/>
    <w:rsid w:val="00B0181A"/>
    <w:rsid w:val="00B02994"/>
    <w:rsid w:val="00B02C05"/>
    <w:rsid w:val="00B02E1F"/>
    <w:rsid w:val="00B05393"/>
    <w:rsid w:val="00B0589E"/>
    <w:rsid w:val="00B0702E"/>
    <w:rsid w:val="00B11C3E"/>
    <w:rsid w:val="00B11DF8"/>
    <w:rsid w:val="00B1610D"/>
    <w:rsid w:val="00B17EF8"/>
    <w:rsid w:val="00B20A08"/>
    <w:rsid w:val="00B20EDE"/>
    <w:rsid w:val="00B220CD"/>
    <w:rsid w:val="00B223BC"/>
    <w:rsid w:val="00B226C3"/>
    <w:rsid w:val="00B235BE"/>
    <w:rsid w:val="00B2375D"/>
    <w:rsid w:val="00B23D2C"/>
    <w:rsid w:val="00B242FA"/>
    <w:rsid w:val="00B24316"/>
    <w:rsid w:val="00B26AC6"/>
    <w:rsid w:val="00B31329"/>
    <w:rsid w:val="00B3182B"/>
    <w:rsid w:val="00B31E81"/>
    <w:rsid w:val="00B321BE"/>
    <w:rsid w:val="00B32D5B"/>
    <w:rsid w:val="00B3353A"/>
    <w:rsid w:val="00B360E0"/>
    <w:rsid w:val="00B36AF1"/>
    <w:rsid w:val="00B40836"/>
    <w:rsid w:val="00B41A7D"/>
    <w:rsid w:val="00B43332"/>
    <w:rsid w:val="00B43CFD"/>
    <w:rsid w:val="00B44D45"/>
    <w:rsid w:val="00B45F52"/>
    <w:rsid w:val="00B47B77"/>
    <w:rsid w:val="00B51BE2"/>
    <w:rsid w:val="00B54507"/>
    <w:rsid w:val="00B54C26"/>
    <w:rsid w:val="00B554CF"/>
    <w:rsid w:val="00B6358D"/>
    <w:rsid w:val="00B64627"/>
    <w:rsid w:val="00B650A4"/>
    <w:rsid w:val="00B711F1"/>
    <w:rsid w:val="00B71D93"/>
    <w:rsid w:val="00B72E36"/>
    <w:rsid w:val="00B74A62"/>
    <w:rsid w:val="00B75BBC"/>
    <w:rsid w:val="00B7659B"/>
    <w:rsid w:val="00B76AF6"/>
    <w:rsid w:val="00B7755C"/>
    <w:rsid w:val="00B8155E"/>
    <w:rsid w:val="00B8185E"/>
    <w:rsid w:val="00B819DD"/>
    <w:rsid w:val="00B81DFF"/>
    <w:rsid w:val="00B834D9"/>
    <w:rsid w:val="00B83A2A"/>
    <w:rsid w:val="00B856EA"/>
    <w:rsid w:val="00B857DA"/>
    <w:rsid w:val="00B87835"/>
    <w:rsid w:val="00B916A5"/>
    <w:rsid w:val="00B94D6B"/>
    <w:rsid w:val="00B95B36"/>
    <w:rsid w:val="00B964B2"/>
    <w:rsid w:val="00B96536"/>
    <w:rsid w:val="00B9666F"/>
    <w:rsid w:val="00B971E1"/>
    <w:rsid w:val="00BA00EF"/>
    <w:rsid w:val="00BA17F3"/>
    <w:rsid w:val="00BA3D1D"/>
    <w:rsid w:val="00BA530F"/>
    <w:rsid w:val="00BA61D0"/>
    <w:rsid w:val="00BA6785"/>
    <w:rsid w:val="00BA7C4A"/>
    <w:rsid w:val="00BB02F3"/>
    <w:rsid w:val="00BB074D"/>
    <w:rsid w:val="00BB1178"/>
    <w:rsid w:val="00BB49CF"/>
    <w:rsid w:val="00BB504D"/>
    <w:rsid w:val="00BB7591"/>
    <w:rsid w:val="00BB76F9"/>
    <w:rsid w:val="00BB7BEA"/>
    <w:rsid w:val="00BC1ABC"/>
    <w:rsid w:val="00BC3DFA"/>
    <w:rsid w:val="00BC4266"/>
    <w:rsid w:val="00BC449F"/>
    <w:rsid w:val="00BC4B66"/>
    <w:rsid w:val="00BC5437"/>
    <w:rsid w:val="00BC5EDA"/>
    <w:rsid w:val="00BC6E96"/>
    <w:rsid w:val="00BC766F"/>
    <w:rsid w:val="00BD0CB2"/>
    <w:rsid w:val="00BD15F6"/>
    <w:rsid w:val="00BD18F3"/>
    <w:rsid w:val="00BD1DE3"/>
    <w:rsid w:val="00BD2225"/>
    <w:rsid w:val="00BD362B"/>
    <w:rsid w:val="00BD46CD"/>
    <w:rsid w:val="00BD52EF"/>
    <w:rsid w:val="00BD5A3B"/>
    <w:rsid w:val="00BE15A7"/>
    <w:rsid w:val="00BE2A38"/>
    <w:rsid w:val="00BE57B9"/>
    <w:rsid w:val="00BF4414"/>
    <w:rsid w:val="00BF59E0"/>
    <w:rsid w:val="00BF788A"/>
    <w:rsid w:val="00C003D9"/>
    <w:rsid w:val="00C042C1"/>
    <w:rsid w:val="00C04EE2"/>
    <w:rsid w:val="00C1166D"/>
    <w:rsid w:val="00C11FE8"/>
    <w:rsid w:val="00C14D3B"/>
    <w:rsid w:val="00C15855"/>
    <w:rsid w:val="00C158DE"/>
    <w:rsid w:val="00C20DBA"/>
    <w:rsid w:val="00C2160D"/>
    <w:rsid w:val="00C266F3"/>
    <w:rsid w:val="00C26B6B"/>
    <w:rsid w:val="00C27189"/>
    <w:rsid w:val="00C275F1"/>
    <w:rsid w:val="00C2783F"/>
    <w:rsid w:val="00C302A0"/>
    <w:rsid w:val="00C30BC4"/>
    <w:rsid w:val="00C3319D"/>
    <w:rsid w:val="00C35CE0"/>
    <w:rsid w:val="00C36128"/>
    <w:rsid w:val="00C406B9"/>
    <w:rsid w:val="00C415C3"/>
    <w:rsid w:val="00C42D02"/>
    <w:rsid w:val="00C44A4F"/>
    <w:rsid w:val="00C453CA"/>
    <w:rsid w:val="00C463B3"/>
    <w:rsid w:val="00C50000"/>
    <w:rsid w:val="00C508DE"/>
    <w:rsid w:val="00C52B1B"/>
    <w:rsid w:val="00C567FA"/>
    <w:rsid w:val="00C577DB"/>
    <w:rsid w:val="00C57944"/>
    <w:rsid w:val="00C612B1"/>
    <w:rsid w:val="00C64BA1"/>
    <w:rsid w:val="00C67346"/>
    <w:rsid w:val="00C7001A"/>
    <w:rsid w:val="00C717C1"/>
    <w:rsid w:val="00C75856"/>
    <w:rsid w:val="00C75CDF"/>
    <w:rsid w:val="00C7758E"/>
    <w:rsid w:val="00C777E3"/>
    <w:rsid w:val="00C81BCE"/>
    <w:rsid w:val="00C82394"/>
    <w:rsid w:val="00C83A68"/>
    <w:rsid w:val="00C84128"/>
    <w:rsid w:val="00C9210E"/>
    <w:rsid w:val="00C92701"/>
    <w:rsid w:val="00C96CB9"/>
    <w:rsid w:val="00CA16E3"/>
    <w:rsid w:val="00CA3FB9"/>
    <w:rsid w:val="00CA4B27"/>
    <w:rsid w:val="00CA59F1"/>
    <w:rsid w:val="00CB06AC"/>
    <w:rsid w:val="00CB06E4"/>
    <w:rsid w:val="00CB0CF2"/>
    <w:rsid w:val="00CB0D2E"/>
    <w:rsid w:val="00CB143B"/>
    <w:rsid w:val="00CB38EA"/>
    <w:rsid w:val="00CB7189"/>
    <w:rsid w:val="00CB7315"/>
    <w:rsid w:val="00CC1784"/>
    <w:rsid w:val="00CC1D19"/>
    <w:rsid w:val="00CC23DF"/>
    <w:rsid w:val="00CC3847"/>
    <w:rsid w:val="00CC39A2"/>
    <w:rsid w:val="00CC5F48"/>
    <w:rsid w:val="00CC6351"/>
    <w:rsid w:val="00CC6729"/>
    <w:rsid w:val="00CD009E"/>
    <w:rsid w:val="00CD06F0"/>
    <w:rsid w:val="00CD2E08"/>
    <w:rsid w:val="00CD372B"/>
    <w:rsid w:val="00CD606A"/>
    <w:rsid w:val="00CE0A25"/>
    <w:rsid w:val="00CE0B18"/>
    <w:rsid w:val="00CE1DD6"/>
    <w:rsid w:val="00CE3FEE"/>
    <w:rsid w:val="00CE7C9C"/>
    <w:rsid w:val="00CF02A1"/>
    <w:rsid w:val="00CF08DA"/>
    <w:rsid w:val="00CF0A0A"/>
    <w:rsid w:val="00CF1D71"/>
    <w:rsid w:val="00CF256D"/>
    <w:rsid w:val="00CF4849"/>
    <w:rsid w:val="00D01530"/>
    <w:rsid w:val="00D0285C"/>
    <w:rsid w:val="00D05203"/>
    <w:rsid w:val="00D07E50"/>
    <w:rsid w:val="00D10CFC"/>
    <w:rsid w:val="00D12D32"/>
    <w:rsid w:val="00D143B0"/>
    <w:rsid w:val="00D14CF5"/>
    <w:rsid w:val="00D16EF3"/>
    <w:rsid w:val="00D20103"/>
    <w:rsid w:val="00D21363"/>
    <w:rsid w:val="00D2395C"/>
    <w:rsid w:val="00D24606"/>
    <w:rsid w:val="00D2492C"/>
    <w:rsid w:val="00D24BD4"/>
    <w:rsid w:val="00D26547"/>
    <w:rsid w:val="00D26656"/>
    <w:rsid w:val="00D305FF"/>
    <w:rsid w:val="00D3084F"/>
    <w:rsid w:val="00D33193"/>
    <w:rsid w:val="00D35885"/>
    <w:rsid w:val="00D40DA3"/>
    <w:rsid w:val="00D40F57"/>
    <w:rsid w:val="00D41062"/>
    <w:rsid w:val="00D4334F"/>
    <w:rsid w:val="00D43DC9"/>
    <w:rsid w:val="00D4532C"/>
    <w:rsid w:val="00D45F1D"/>
    <w:rsid w:val="00D46043"/>
    <w:rsid w:val="00D473BE"/>
    <w:rsid w:val="00D47453"/>
    <w:rsid w:val="00D47534"/>
    <w:rsid w:val="00D50091"/>
    <w:rsid w:val="00D53290"/>
    <w:rsid w:val="00D53A7B"/>
    <w:rsid w:val="00D53BBF"/>
    <w:rsid w:val="00D555E8"/>
    <w:rsid w:val="00D56237"/>
    <w:rsid w:val="00D57AE3"/>
    <w:rsid w:val="00D60516"/>
    <w:rsid w:val="00D61401"/>
    <w:rsid w:val="00D625C2"/>
    <w:rsid w:val="00D62B30"/>
    <w:rsid w:val="00D645C4"/>
    <w:rsid w:val="00D656E0"/>
    <w:rsid w:val="00D6596D"/>
    <w:rsid w:val="00D70A9D"/>
    <w:rsid w:val="00D71E34"/>
    <w:rsid w:val="00D72155"/>
    <w:rsid w:val="00D74758"/>
    <w:rsid w:val="00D74F06"/>
    <w:rsid w:val="00D754EF"/>
    <w:rsid w:val="00D75F96"/>
    <w:rsid w:val="00D76708"/>
    <w:rsid w:val="00D779AE"/>
    <w:rsid w:val="00D77E6F"/>
    <w:rsid w:val="00D80768"/>
    <w:rsid w:val="00D80915"/>
    <w:rsid w:val="00D81333"/>
    <w:rsid w:val="00D81E42"/>
    <w:rsid w:val="00D83049"/>
    <w:rsid w:val="00D8324B"/>
    <w:rsid w:val="00D8603E"/>
    <w:rsid w:val="00D90C49"/>
    <w:rsid w:val="00D919BC"/>
    <w:rsid w:val="00D91B24"/>
    <w:rsid w:val="00D91FDC"/>
    <w:rsid w:val="00D92A10"/>
    <w:rsid w:val="00D92F1F"/>
    <w:rsid w:val="00D93DE6"/>
    <w:rsid w:val="00D94024"/>
    <w:rsid w:val="00D94E98"/>
    <w:rsid w:val="00D95DE9"/>
    <w:rsid w:val="00D95F38"/>
    <w:rsid w:val="00D96D0B"/>
    <w:rsid w:val="00D96DC6"/>
    <w:rsid w:val="00D97B85"/>
    <w:rsid w:val="00DA019F"/>
    <w:rsid w:val="00DA23AA"/>
    <w:rsid w:val="00DA27B0"/>
    <w:rsid w:val="00DA6E87"/>
    <w:rsid w:val="00DB0667"/>
    <w:rsid w:val="00DB09DE"/>
    <w:rsid w:val="00DB0DDD"/>
    <w:rsid w:val="00DB12DD"/>
    <w:rsid w:val="00DB3676"/>
    <w:rsid w:val="00DB3765"/>
    <w:rsid w:val="00DB4340"/>
    <w:rsid w:val="00DB43DF"/>
    <w:rsid w:val="00DB5F6E"/>
    <w:rsid w:val="00DB60F6"/>
    <w:rsid w:val="00DB6A27"/>
    <w:rsid w:val="00DC03C6"/>
    <w:rsid w:val="00DC0B93"/>
    <w:rsid w:val="00DC0E0F"/>
    <w:rsid w:val="00DC1B3E"/>
    <w:rsid w:val="00DC2002"/>
    <w:rsid w:val="00DC2ACF"/>
    <w:rsid w:val="00DC3F0A"/>
    <w:rsid w:val="00DC52BD"/>
    <w:rsid w:val="00DC5D0B"/>
    <w:rsid w:val="00DC75E0"/>
    <w:rsid w:val="00DD0FAC"/>
    <w:rsid w:val="00DD28FA"/>
    <w:rsid w:val="00DD30AC"/>
    <w:rsid w:val="00DD36D5"/>
    <w:rsid w:val="00DD42A2"/>
    <w:rsid w:val="00DD55E6"/>
    <w:rsid w:val="00DD7372"/>
    <w:rsid w:val="00DE0B38"/>
    <w:rsid w:val="00DE29E1"/>
    <w:rsid w:val="00DE4B0C"/>
    <w:rsid w:val="00DE5B6D"/>
    <w:rsid w:val="00DF007C"/>
    <w:rsid w:val="00DF0EEE"/>
    <w:rsid w:val="00DF5220"/>
    <w:rsid w:val="00DF7B89"/>
    <w:rsid w:val="00E02994"/>
    <w:rsid w:val="00E032F5"/>
    <w:rsid w:val="00E05407"/>
    <w:rsid w:val="00E0559D"/>
    <w:rsid w:val="00E058E9"/>
    <w:rsid w:val="00E066EA"/>
    <w:rsid w:val="00E11993"/>
    <w:rsid w:val="00E12833"/>
    <w:rsid w:val="00E12B3D"/>
    <w:rsid w:val="00E134A6"/>
    <w:rsid w:val="00E14E97"/>
    <w:rsid w:val="00E16BED"/>
    <w:rsid w:val="00E16D53"/>
    <w:rsid w:val="00E203F0"/>
    <w:rsid w:val="00E21CF6"/>
    <w:rsid w:val="00E222A3"/>
    <w:rsid w:val="00E23C39"/>
    <w:rsid w:val="00E23DE2"/>
    <w:rsid w:val="00E26198"/>
    <w:rsid w:val="00E26E18"/>
    <w:rsid w:val="00E300F6"/>
    <w:rsid w:val="00E30B86"/>
    <w:rsid w:val="00E31028"/>
    <w:rsid w:val="00E31BD3"/>
    <w:rsid w:val="00E329B9"/>
    <w:rsid w:val="00E3335B"/>
    <w:rsid w:val="00E33724"/>
    <w:rsid w:val="00E408CD"/>
    <w:rsid w:val="00E409AE"/>
    <w:rsid w:val="00E40D17"/>
    <w:rsid w:val="00E40EF5"/>
    <w:rsid w:val="00E41443"/>
    <w:rsid w:val="00E418DF"/>
    <w:rsid w:val="00E43459"/>
    <w:rsid w:val="00E44F20"/>
    <w:rsid w:val="00E466EC"/>
    <w:rsid w:val="00E46F47"/>
    <w:rsid w:val="00E47F66"/>
    <w:rsid w:val="00E548A0"/>
    <w:rsid w:val="00E55C7A"/>
    <w:rsid w:val="00E55E54"/>
    <w:rsid w:val="00E563CA"/>
    <w:rsid w:val="00E566A8"/>
    <w:rsid w:val="00E56A12"/>
    <w:rsid w:val="00E56CEB"/>
    <w:rsid w:val="00E60FFB"/>
    <w:rsid w:val="00E63CE7"/>
    <w:rsid w:val="00E65EE0"/>
    <w:rsid w:val="00E668D7"/>
    <w:rsid w:val="00E67BF5"/>
    <w:rsid w:val="00E67E15"/>
    <w:rsid w:val="00E702FC"/>
    <w:rsid w:val="00E7116B"/>
    <w:rsid w:val="00E71EAD"/>
    <w:rsid w:val="00E7371F"/>
    <w:rsid w:val="00E75DDE"/>
    <w:rsid w:val="00E763A5"/>
    <w:rsid w:val="00E80A8A"/>
    <w:rsid w:val="00E8193C"/>
    <w:rsid w:val="00E81ECF"/>
    <w:rsid w:val="00E82144"/>
    <w:rsid w:val="00E82473"/>
    <w:rsid w:val="00E82FA0"/>
    <w:rsid w:val="00E84745"/>
    <w:rsid w:val="00E848D9"/>
    <w:rsid w:val="00E84EE6"/>
    <w:rsid w:val="00E86254"/>
    <w:rsid w:val="00E87D99"/>
    <w:rsid w:val="00E9172E"/>
    <w:rsid w:val="00E9367D"/>
    <w:rsid w:val="00E942AA"/>
    <w:rsid w:val="00E9483F"/>
    <w:rsid w:val="00EA03BD"/>
    <w:rsid w:val="00EA054F"/>
    <w:rsid w:val="00EA59C3"/>
    <w:rsid w:val="00EB0ADF"/>
    <w:rsid w:val="00EB2928"/>
    <w:rsid w:val="00EB46E1"/>
    <w:rsid w:val="00EB48AC"/>
    <w:rsid w:val="00EB5C60"/>
    <w:rsid w:val="00EB7A59"/>
    <w:rsid w:val="00EB7E23"/>
    <w:rsid w:val="00EC08E6"/>
    <w:rsid w:val="00EC0A98"/>
    <w:rsid w:val="00EC2613"/>
    <w:rsid w:val="00EC69AD"/>
    <w:rsid w:val="00ED2C68"/>
    <w:rsid w:val="00ED3748"/>
    <w:rsid w:val="00ED4677"/>
    <w:rsid w:val="00ED65A9"/>
    <w:rsid w:val="00EE098F"/>
    <w:rsid w:val="00EE105F"/>
    <w:rsid w:val="00EE13DD"/>
    <w:rsid w:val="00EE1DEA"/>
    <w:rsid w:val="00EE30F3"/>
    <w:rsid w:val="00EE3539"/>
    <w:rsid w:val="00EE3F52"/>
    <w:rsid w:val="00EE4BD8"/>
    <w:rsid w:val="00EE553F"/>
    <w:rsid w:val="00EE6AFE"/>
    <w:rsid w:val="00EE6C67"/>
    <w:rsid w:val="00EF0337"/>
    <w:rsid w:val="00EF0E6E"/>
    <w:rsid w:val="00EF1201"/>
    <w:rsid w:val="00EF191F"/>
    <w:rsid w:val="00EF1B48"/>
    <w:rsid w:val="00EF2B0A"/>
    <w:rsid w:val="00F01282"/>
    <w:rsid w:val="00F01671"/>
    <w:rsid w:val="00F04528"/>
    <w:rsid w:val="00F04D2D"/>
    <w:rsid w:val="00F060E9"/>
    <w:rsid w:val="00F100D7"/>
    <w:rsid w:val="00F116F9"/>
    <w:rsid w:val="00F17F3B"/>
    <w:rsid w:val="00F221C9"/>
    <w:rsid w:val="00F23224"/>
    <w:rsid w:val="00F2451B"/>
    <w:rsid w:val="00F270E1"/>
    <w:rsid w:val="00F27CE5"/>
    <w:rsid w:val="00F3360D"/>
    <w:rsid w:val="00F33938"/>
    <w:rsid w:val="00F34133"/>
    <w:rsid w:val="00F362E6"/>
    <w:rsid w:val="00F3651B"/>
    <w:rsid w:val="00F401AE"/>
    <w:rsid w:val="00F459A9"/>
    <w:rsid w:val="00F46093"/>
    <w:rsid w:val="00F505A4"/>
    <w:rsid w:val="00F54587"/>
    <w:rsid w:val="00F5550C"/>
    <w:rsid w:val="00F56322"/>
    <w:rsid w:val="00F56C6E"/>
    <w:rsid w:val="00F57E90"/>
    <w:rsid w:val="00F6030A"/>
    <w:rsid w:val="00F60500"/>
    <w:rsid w:val="00F61DE2"/>
    <w:rsid w:val="00F6477B"/>
    <w:rsid w:val="00F652F0"/>
    <w:rsid w:val="00F66721"/>
    <w:rsid w:val="00F66F3E"/>
    <w:rsid w:val="00F67438"/>
    <w:rsid w:val="00F6743B"/>
    <w:rsid w:val="00F70AA0"/>
    <w:rsid w:val="00F70EFC"/>
    <w:rsid w:val="00F7391F"/>
    <w:rsid w:val="00F74892"/>
    <w:rsid w:val="00F75CB0"/>
    <w:rsid w:val="00F83F43"/>
    <w:rsid w:val="00F8511A"/>
    <w:rsid w:val="00F86497"/>
    <w:rsid w:val="00F86A83"/>
    <w:rsid w:val="00F86C72"/>
    <w:rsid w:val="00F87AFB"/>
    <w:rsid w:val="00F90ADF"/>
    <w:rsid w:val="00F90B05"/>
    <w:rsid w:val="00F92C61"/>
    <w:rsid w:val="00F92E30"/>
    <w:rsid w:val="00F93043"/>
    <w:rsid w:val="00F9601F"/>
    <w:rsid w:val="00F96795"/>
    <w:rsid w:val="00FA0E71"/>
    <w:rsid w:val="00FA1898"/>
    <w:rsid w:val="00FA2074"/>
    <w:rsid w:val="00FA24C7"/>
    <w:rsid w:val="00FA2BDB"/>
    <w:rsid w:val="00FA365D"/>
    <w:rsid w:val="00FA3B10"/>
    <w:rsid w:val="00FA4B8F"/>
    <w:rsid w:val="00FA583C"/>
    <w:rsid w:val="00FA614C"/>
    <w:rsid w:val="00FB167B"/>
    <w:rsid w:val="00FB58CF"/>
    <w:rsid w:val="00FB5D1B"/>
    <w:rsid w:val="00FB64D8"/>
    <w:rsid w:val="00FB72F2"/>
    <w:rsid w:val="00FC07AF"/>
    <w:rsid w:val="00FC0C8D"/>
    <w:rsid w:val="00FC1F8F"/>
    <w:rsid w:val="00FC3AFB"/>
    <w:rsid w:val="00FC72E8"/>
    <w:rsid w:val="00FC7B38"/>
    <w:rsid w:val="00FD158C"/>
    <w:rsid w:val="00FD1C46"/>
    <w:rsid w:val="00FD217F"/>
    <w:rsid w:val="00FD500A"/>
    <w:rsid w:val="00FD58FF"/>
    <w:rsid w:val="00FE3E5F"/>
    <w:rsid w:val="00FE41E3"/>
    <w:rsid w:val="00FE691D"/>
    <w:rsid w:val="00FE6DD8"/>
    <w:rsid w:val="00FE6ECB"/>
    <w:rsid w:val="00FE76D2"/>
    <w:rsid w:val="00FF09BA"/>
    <w:rsid w:val="00FF0A4C"/>
    <w:rsid w:val="00FF273D"/>
    <w:rsid w:val="00FF3A5C"/>
    <w:rsid w:val="00FF3DF0"/>
    <w:rsid w:val="00FF487D"/>
    <w:rsid w:val="00FF5BF5"/>
    <w:rsid w:val="00FF5D38"/>
    <w:rsid w:val="00FF62B4"/>
    <w:rsid w:val="00FF7F18"/>
    <w:rsid w:val="07609BCB"/>
    <w:rsid w:val="7861BA1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BD0140"/>
  <w15:chartTrackingRefBased/>
  <w15:docId w15:val="{5106F65C-F652-418E-AA5C-812ECECA4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aliases w:val=" Char Char"/>
    <w:link w:val="Header"/>
    <w:uiPriority w:val="99"/>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uiPriority w:val="22"/>
    <w:qFormat/>
    <w:rsid w:val="00E466EC"/>
    <w:rPr>
      <w:b/>
      <w:bCs/>
    </w:rPr>
  </w:style>
  <w:style w:type="character" w:styleId="CommentReference">
    <w:name w:val="annotation reference"/>
    <w:rsid w:val="0066691A"/>
    <w:rPr>
      <w:sz w:val="16"/>
      <w:szCs w:val="16"/>
    </w:rPr>
  </w:style>
  <w:style w:type="paragraph" w:styleId="CommentText">
    <w:name w:val="annotation text"/>
    <w:basedOn w:val="Normal"/>
    <w:link w:val="CommentTextChar"/>
    <w:rsid w:val="0066691A"/>
    <w:rPr>
      <w:sz w:val="20"/>
      <w:szCs w:val="25"/>
    </w:rPr>
  </w:style>
  <w:style w:type="character" w:customStyle="1" w:styleId="CommentTextChar">
    <w:name w:val="Comment Text Char"/>
    <w:link w:val="CommentText"/>
    <w:rsid w:val="0066691A"/>
    <w:rPr>
      <w:rFonts w:ascii="Arial" w:eastAsia="Times New Roman" w:hAnsi="Arial"/>
      <w:szCs w:val="25"/>
    </w:rPr>
  </w:style>
  <w:style w:type="paragraph" w:styleId="CommentSubject">
    <w:name w:val="annotation subject"/>
    <w:basedOn w:val="CommentText"/>
    <w:next w:val="CommentText"/>
    <w:link w:val="CommentSubjectChar"/>
    <w:rsid w:val="0066691A"/>
    <w:rPr>
      <w:b/>
      <w:bCs/>
    </w:rPr>
  </w:style>
  <w:style w:type="character" w:customStyle="1" w:styleId="CommentSubjectChar">
    <w:name w:val="Comment Subject Char"/>
    <w:link w:val="CommentSubject"/>
    <w:rsid w:val="0066691A"/>
    <w:rPr>
      <w:rFonts w:ascii="Arial" w:eastAsia="Times New Roman" w:hAnsi="Arial"/>
      <w:b/>
      <w:bCs/>
      <w:szCs w:val="25"/>
    </w:rPr>
  </w:style>
  <w:style w:type="paragraph" w:styleId="Revision">
    <w:name w:val="Revision"/>
    <w:hidden/>
    <w:uiPriority w:val="99"/>
    <w:semiHidden/>
    <w:rsid w:val="0066691A"/>
    <w:rPr>
      <w:rFonts w:ascii="Arial" w:eastAsia="Times New Roman" w:hAnsi="Arial"/>
      <w:sz w:val="18"/>
      <w:szCs w:val="22"/>
    </w:rPr>
  </w:style>
  <w:style w:type="table" w:styleId="TableGrid">
    <w:name w:val="Table Grid"/>
    <w:basedOn w:val="TableNormal"/>
    <w:uiPriority w:val="39"/>
    <w:rsid w:val="000978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3">
    <w:name w:val="Table 3D effects 3"/>
    <w:basedOn w:val="TableNormal"/>
    <w:rsid w:val="000978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uiPriority w:val="99"/>
    <w:unhideWhenUsed/>
    <w:rsid w:val="000978DC"/>
    <w:rPr>
      <w:color w:val="0000FF"/>
      <w:u w:val="single"/>
    </w:rPr>
  </w:style>
  <w:style w:type="character" w:customStyle="1" w:styleId="footnotelink1">
    <w:name w:val="footnote_link1"/>
    <w:rsid w:val="000978DC"/>
    <w:rPr>
      <w:b w:val="0"/>
      <w:bCs w:val="0"/>
      <w:strike w:val="0"/>
      <w:dstrike w:val="0"/>
      <w:vanish w:val="0"/>
      <w:webHidden w:val="0"/>
      <w:color w:val="000080"/>
      <w:u w:val="none"/>
      <w:effect w:val="none"/>
      <w:specVanish w:val="0"/>
    </w:rPr>
  </w:style>
  <w:style w:type="paragraph" w:styleId="ListParagraph">
    <w:name w:val="List Paragraph"/>
    <w:basedOn w:val="Normal"/>
    <w:link w:val="ListParagraphChar"/>
    <w:uiPriority w:val="34"/>
    <w:qFormat/>
    <w:rsid w:val="00A7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20"/>
      <w:contextualSpacing/>
    </w:pPr>
    <w:rPr>
      <w:rFonts w:eastAsia="Arial"/>
      <w:sz w:val="22"/>
      <w:szCs w:val="28"/>
    </w:rPr>
  </w:style>
  <w:style w:type="paragraph" w:styleId="NormalWeb">
    <w:name w:val="Normal (Web)"/>
    <w:basedOn w:val="Normal"/>
    <w:uiPriority w:val="99"/>
    <w:unhideWhenUsed/>
    <w:rsid w:val="00681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link w:val="ListParagraph"/>
    <w:uiPriority w:val="34"/>
    <w:locked/>
    <w:rsid w:val="00E300F6"/>
    <w:rPr>
      <w:rFonts w:ascii="Arial" w:eastAsia="Arial" w:hAnsi="Arial"/>
      <w:sz w:val="22"/>
      <w:szCs w:val="28"/>
    </w:rPr>
  </w:style>
  <w:style w:type="character" w:customStyle="1" w:styleId="ui-provider">
    <w:name w:val="ui-provider"/>
    <w:basedOn w:val="DefaultParagraphFont"/>
    <w:rsid w:val="000971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202148">
      <w:bodyDiv w:val="1"/>
      <w:marLeft w:val="0"/>
      <w:marRight w:val="0"/>
      <w:marTop w:val="0"/>
      <w:marBottom w:val="0"/>
      <w:divBdr>
        <w:top w:val="none" w:sz="0" w:space="0" w:color="auto"/>
        <w:left w:val="none" w:sz="0" w:space="0" w:color="auto"/>
        <w:bottom w:val="none" w:sz="0" w:space="0" w:color="auto"/>
        <w:right w:val="none" w:sz="0" w:space="0" w:color="auto"/>
      </w:divBdr>
    </w:div>
    <w:div w:id="203635795">
      <w:bodyDiv w:val="1"/>
      <w:marLeft w:val="0"/>
      <w:marRight w:val="0"/>
      <w:marTop w:val="0"/>
      <w:marBottom w:val="0"/>
      <w:divBdr>
        <w:top w:val="none" w:sz="0" w:space="0" w:color="auto"/>
        <w:left w:val="none" w:sz="0" w:space="0" w:color="auto"/>
        <w:bottom w:val="none" w:sz="0" w:space="0" w:color="auto"/>
        <w:right w:val="none" w:sz="0" w:space="0" w:color="auto"/>
      </w:divBdr>
    </w:div>
    <w:div w:id="260601034">
      <w:bodyDiv w:val="1"/>
      <w:marLeft w:val="0"/>
      <w:marRight w:val="0"/>
      <w:marTop w:val="0"/>
      <w:marBottom w:val="0"/>
      <w:divBdr>
        <w:top w:val="none" w:sz="0" w:space="0" w:color="auto"/>
        <w:left w:val="none" w:sz="0" w:space="0" w:color="auto"/>
        <w:bottom w:val="none" w:sz="0" w:space="0" w:color="auto"/>
        <w:right w:val="none" w:sz="0" w:space="0" w:color="auto"/>
      </w:divBdr>
    </w:div>
    <w:div w:id="344210842">
      <w:bodyDiv w:val="1"/>
      <w:marLeft w:val="0"/>
      <w:marRight w:val="0"/>
      <w:marTop w:val="0"/>
      <w:marBottom w:val="0"/>
      <w:divBdr>
        <w:top w:val="none" w:sz="0" w:space="0" w:color="auto"/>
        <w:left w:val="none" w:sz="0" w:space="0" w:color="auto"/>
        <w:bottom w:val="none" w:sz="0" w:space="0" w:color="auto"/>
        <w:right w:val="none" w:sz="0" w:space="0" w:color="auto"/>
      </w:divBdr>
      <w:divsChild>
        <w:div w:id="464928573">
          <w:marLeft w:val="0"/>
          <w:marRight w:val="0"/>
          <w:marTop w:val="0"/>
          <w:marBottom w:val="0"/>
          <w:divBdr>
            <w:top w:val="none" w:sz="0" w:space="0" w:color="auto"/>
            <w:left w:val="none" w:sz="0" w:space="0" w:color="auto"/>
            <w:bottom w:val="none" w:sz="0" w:space="0" w:color="auto"/>
            <w:right w:val="none" w:sz="0" w:space="0" w:color="auto"/>
          </w:divBdr>
          <w:divsChild>
            <w:div w:id="763576555">
              <w:marLeft w:val="0"/>
              <w:marRight w:val="0"/>
              <w:marTop w:val="0"/>
              <w:marBottom w:val="0"/>
              <w:divBdr>
                <w:top w:val="none" w:sz="0" w:space="0" w:color="auto"/>
                <w:left w:val="none" w:sz="0" w:space="0" w:color="auto"/>
                <w:bottom w:val="none" w:sz="0" w:space="0" w:color="auto"/>
                <w:right w:val="none" w:sz="0" w:space="0" w:color="auto"/>
              </w:divBdr>
              <w:divsChild>
                <w:div w:id="811412234">
                  <w:marLeft w:val="0"/>
                  <w:marRight w:val="0"/>
                  <w:marTop w:val="0"/>
                  <w:marBottom w:val="0"/>
                  <w:divBdr>
                    <w:top w:val="none" w:sz="0" w:space="0" w:color="auto"/>
                    <w:left w:val="none" w:sz="0" w:space="0" w:color="auto"/>
                    <w:bottom w:val="none" w:sz="0" w:space="0" w:color="auto"/>
                    <w:right w:val="none" w:sz="0" w:space="0" w:color="auto"/>
                  </w:divBdr>
                  <w:divsChild>
                    <w:div w:id="1058747904">
                      <w:marLeft w:val="0"/>
                      <w:marRight w:val="0"/>
                      <w:marTop w:val="0"/>
                      <w:marBottom w:val="0"/>
                      <w:divBdr>
                        <w:top w:val="none" w:sz="0" w:space="0" w:color="auto"/>
                        <w:left w:val="none" w:sz="0" w:space="0" w:color="auto"/>
                        <w:bottom w:val="none" w:sz="0" w:space="0" w:color="auto"/>
                        <w:right w:val="none" w:sz="0" w:space="0" w:color="auto"/>
                      </w:divBdr>
                      <w:divsChild>
                        <w:div w:id="232550678">
                          <w:marLeft w:val="0"/>
                          <w:marRight w:val="0"/>
                          <w:marTop w:val="0"/>
                          <w:marBottom w:val="0"/>
                          <w:divBdr>
                            <w:top w:val="none" w:sz="0" w:space="0" w:color="auto"/>
                            <w:left w:val="none" w:sz="0" w:space="0" w:color="auto"/>
                            <w:bottom w:val="none" w:sz="0" w:space="0" w:color="auto"/>
                            <w:right w:val="none" w:sz="0" w:space="0" w:color="auto"/>
                          </w:divBdr>
                          <w:divsChild>
                            <w:div w:id="176819591">
                              <w:marLeft w:val="0"/>
                              <w:marRight w:val="0"/>
                              <w:marTop w:val="0"/>
                              <w:marBottom w:val="0"/>
                              <w:divBdr>
                                <w:top w:val="none" w:sz="0" w:space="0" w:color="auto"/>
                                <w:left w:val="none" w:sz="0" w:space="0" w:color="auto"/>
                                <w:bottom w:val="none" w:sz="0" w:space="0" w:color="auto"/>
                                <w:right w:val="none" w:sz="0" w:space="0" w:color="auto"/>
                              </w:divBdr>
                              <w:divsChild>
                                <w:div w:id="1552958659">
                                  <w:marLeft w:val="0"/>
                                  <w:marRight w:val="0"/>
                                  <w:marTop w:val="0"/>
                                  <w:marBottom w:val="0"/>
                                  <w:divBdr>
                                    <w:top w:val="none" w:sz="0" w:space="0" w:color="auto"/>
                                    <w:left w:val="none" w:sz="0" w:space="0" w:color="auto"/>
                                    <w:bottom w:val="none" w:sz="0" w:space="0" w:color="auto"/>
                                    <w:right w:val="none" w:sz="0" w:space="0" w:color="auto"/>
                                  </w:divBdr>
                                  <w:divsChild>
                                    <w:div w:id="1620408988">
                                      <w:marLeft w:val="0"/>
                                      <w:marRight w:val="0"/>
                                      <w:marTop w:val="0"/>
                                      <w:marBottom w:val="0"/>
                                      <w:divBdr>
                                        <w:top w:val="none" w:sz="0" w:space="0" w:color="auto"/>
                                        <w:left w:val="none" w:sz="0" w:space="0" w:color="auto"/>
                                        <w:bottom w:val="none" w:sz="0" w:space="0" w:color="auto"/>
                                        <w:right w:val="none" w:sz="0" w:space="0" w:color="auto"/>
                                      </w:divBdr>
                                      <w:divsChild>
                                        <w:div w:id="1696151185">
                                          <w:marLeft w:val="0"/>
                                          <w:marRight w:val="0"/>
                                          <w:marTop w:val="0"/>
                                          <w:marBottom w:val="0"/>
                                          <w:divBdr>
                                            <w:top w:val="none" w:sz="0" w:space="0" w:color="auto"/>
                                            <w:left w:val="none" w:sz="0" w:space="0" w:color="auto"/>
                                            <w:bottom w:val="none" w:sz="0" w:space="0" w:color="auto"/>
                                            <w:right w:val="none" w:sz="0" w:space="0" w:color="auto"/>
                                          </w:divBdr>
                                          <w:divsChild>
                                            <w:div w:id="1596329674">
                                              <w:marLeft w:val="0"/>
                                              <w:marRight w:val="0"/>
                                              <w:marTop w:val="0"/>
                                              <w:marBottom w:val="0"/>
                                              <w:divBdr>
                                                <w:top w:val="none" w:sz="0" w:space="0" w:color="auto"/>
                                                <w:left w:val="none" w:sz="0" w:space="0" w:color="auto"/>
                                                <w:bottom w:val="none" w:sz="0" w:space="0" w:color="auto"/>
                                                <w:right w:val="none" w:sz="0" w:space="0" w:color="auto"/>
                                              </w:divBdr>
                                              <w:divsChild>
                                                <w:div w:id="869102105">
                                                  <w:marLeft w:val="0"/>
                                                  <w:marRight w:val="0"/>
                                                  <w:marTop w:val="0"/>
                                                  <w:marBottom w:val="0"/>
                                                  <w:divBdr>
                                                    <w:top w:val="none" w:sz="0" w:space="0" w:color="auto"/>
                                                    <w:left w:val="none" w:sz="0" w:space="0" w:color="auto"/>
                                                    <w:bottom w:val="none" w:sz="0" w:space="0" w:color="auto"/>
                                                    <w:right w:val="none" w:sz="0" w:space="0" w:color="auto"/>
                                                  </w:divBdr>
                                                  <w:divsChild>
                                                    <w:div w:id="1912961236">
                                                      <w:marLeft w:val="0"/>
                                                      <w:marRight w:val="0"/>
                                                      <w:marTop w:val="0"/>
                                                      <w:marBottom w:val="0"/>
                                                      <w:divBdr>
                                                        <w:top w:val="none" w:sz="0" w:space="0" w:color="auto"/>
                                                        <w:left w:val="none" w:sz="0" w:space="0" w:color="auto"/>
                                                        <w:bottom w:val="none" w:sz="0" w:space="0" w:color="auto"/>
                                                        <w:right w:val="none" w:sz="0" w:space="0" w:color="auto"/>
                                                      </w:divBdr>
                                                      <w:divsChild>
                                                        <w:div w:id="884876026">
                                                          <w:marLeft w:val="240"/>
                                                          <w:marRight w:val="0"/>
                                                          <w:marTop w:val="240"/>
                                                          <w:marBottom w:val="240"/>
                                                          <w:divBdr>
                                                            <w:top w:val="none" w:sz="0" w:space="0" w:color="auto"/>
                                                            <w:left w:val="none" w:sz="0" w:space="0" w:color="auto"/>
                                                            <w:bottom w:val="none" w:sz="0" w:space="0" w:color="auto"/>
                                                            <w:right w:val="none" w:sz="0" w:space="0" w:color="auto"/>
                                                          </w:divBdr>
                                                          <w:divsChild>
                                                            <w:div w:id="1996643502">
                                                              <w:marLeft w:val="240"/>
                                                              <w:marRight w:val="0"/>
                                                              <w:marTop w:val="240"/>
                                                              <w:marBottom w:val="240"/>
                                                              <w:divBdr>
                                                                <w:top w:val="none" w:sz="0" w:space="0" w:color="auto"/>
                                                                <w:left w:val="none" w:sz="0" w:space="0" w:color="auto"/>
                                                                <w:bottom w:val="none" w:sz="0" w:space="0" w:color="auto"/>
                                                                <w:right w:val="none" w:sz="0" w:space="0" w:color="auto"/>
                                                              </w:divBdr>
                                                              <w:divsChild>
                                                                <w:div w:id="178127762">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83915244">
      <w:bodyDiv w:val="1"/>
      <w:marLeft w:val="0"/>
      <w:marRight w:val="0"/>
      <w:marTop w:val="0"/>
      <w:marBottom w:val="0"/>
      <w:divBdr>
        <w:top w:val="none" w:sz="0" w:space="0" w:color="auto"/>
        <w:left w:val="none" w:sz="0" w:space="0" w:color="auto"/>
        <w:bottom w:val="none" w:sz="0" w:space="0" w:color="auto"/>
        <w:right w:val="none" w:sz="0" w:space="0" w:color="auto"/>
      </w:divBdr>
    </w:div>
    <w:div w:id="422726662">
      <w:bodyDiv w:val="1"/>
      <w:marLeft w:val="0"/>
      <w:marRight w:val="0"/>
      <w:marTop w:val="0"/>
      <w:marBottom w:val="0"/>
      <w:divBdr>
        <w:top w:val="none" w:sz="0" w:space="0" w:color="auto"/>
        <w:left w:val="none" w:sz="0" w:space="0" w:color="auto"/>
        <w:bottom w:val="none" w:sz="0" w:space="0" w:color="auto"/>
        <w:right w:val="none" w:sz="0" w:space="0" w:color="auto"/>
      </w:divBdr>
    </w:div>
    <w:div w:id="554974236">
      <w:bodyDiv w:val="1"/>
      <w:marLeft w:val="0"/>
      <w:marRight w:val="0"/>
      <w:marTop w:val="0"/>
      <w:marBottom w:val="0"/>
      <w:divBdr>
        <w:top w:val="none" w:sz="0" w:space="0" w:color="auto"/>
        <w:left w:val="none" w:sz="0" w:space="0" w:color="auto"/>
        <w:bottom w:val="none" w:sz="0" w:space="0" w:color="auto"/>
        <w:right w:val="none" w:sz="0" w:space="0" w:color="auto"/>
      </w:divBdr>
      <w:divsChild>
        <w:div w:id="414983631">
          <w:marLeft w:val="274"/>
          <w:marRight w:val="0"/>
          <w:marTop w:val="0"/>
          <w:marBottom w:val="0"/>
          <w:divBdr>
            <w:top w:val="none" w:sz="0" w:space="0" w:color="auto"/>
            <w:left w:val="none" w:sz="0" w:space="0" w:color="auto"/>
            <w:bottom w:val="none" w:sz="0" w:space="0" w:color="auto"/>
            <w:right w:val="none" w:sz="0" w:space="0" w:color="auto"/>
          </w:divBdr>
        </w:div>
        <w:div w:id="845091175">
          <w:marLeft w:val="274"/>
          <w:marRight w:val="0"/>
          <w:marTop w:val="0"/>
          <w:marBottom w:val="0"/>
          <w:divBdr>
            <w:top w:val="none" w:sz="0" w:space="0" w:color="auto"/>
            <w:left w:val="none" w:sz="0" w:space="0" w:color="auto"/>
            <w:bottom w:val="none" w:sz="0" w:space="0" w:color="auto"/>
            <w:right w:val="none" w:sz="0" w:space="0" w:color="auto"/>
          </w:divBdr>
        </w:div>
      </w:divsChild>
    </w:div>
    <w:div w:id="838302921">
      <w:bodyDiv w:val="1"/>
      <w:marLeft w:val="0"/>
      <w:marRight w:val="0"/>
      <w:marTop w:val="0"/>
      <w:marBottom w:val="0"/>
      <w:divBdr>
        <w:top w:val="none" w:sz="0" w:space="0" w:color="auto"/>
        <w:left w:val="none" w:sz="0" w:space="0" w:color="auto"/>
        <w:bottom w:val="none" w:sz="0" w:space="0" w:color="auto"/>
        <w:right w:val="none" w:sz="0" w:space="0" w:color="auto"/>
      </w:divBdr>
    </w:div>
    <w:div w:id="903682928">
      <w:bodyDiv w:val="1"/>
      <w:marLeft w:val="0"/>
      <w:marRight w:val="0"/>
      <w:marTop w:val="0"/>
      <w:marBottom w:val="0"/>
      <w:divBdr>
        <w:top w:val="none" w:sz="0" w:space="0" w:color="auto"/>
        <w:left w:val="none" w:sz="0" w:space="0" w:color="auto"/>
        <w:bottom w:val="none" w:sz="0" w:space="0" w:color="auto"/>
        <w:right w:val="none" w:sz="0" w:space="0" w:color="auto"/>
      </w:divBdr>
      <w:divsChild>
        <w:div w:id="426385430">
          <w:marLeft w:val="274"/>
          <w:marRight w:val="0"/>
          <w:marTop w:val="0"/>
          <w:marBottom w:val="0"/>
          <w:divBdr>
            <w:top w:val="none" w:sz="0" w:space="0" w:color="auto"/>
            <w:left w:val="none" w:sz="0" w:space="0" w:color="auto"/>
            <w:bottom w:val="none" w:sz="0" w:space="0" w:color="auto"/>
            <w:right w:val="none" w:sz="0" w:space="0" w:color="auto"/>
          </w:divBdr>
        </w:div>
        <w:div w:id="1124810674">
          <w:marLeft w:val="274"/>
          <w:marRight w:val="0"/>
          <w:marTop w:val="0"/>
          <w:marBottom w:val="0"/>
          <w:divBdr>
            <w:top w:val="none" w:sz="0" w:space="0" w:color="auto"/>
            <w:left w:val="none" w:sz="0" w:space="0" w:color="auto"/>
            <w:bottom w:val="none" w:sz="0" w:space="0" w:color="auto"/>
            <w:right w:val="none" w:sz="0" w:space="0" w:color="auto"/>
          </w:divBdr>
        </w:div>
        <w:div w:id="1463304645">
          <w:marLeft w:val="274"/>
          <w:marRight w:val="0"/>
          <w:marTop w:val="0"/>
          <w:marBottom w:val="0"/>
          <w:divBdr>
            <w:top w:val="none" w:sz="0" w:space="0" w:color="auto"/>
            <w:left w:val="none" w:sz="0" w:space="0" w:color="auto"/>
            <w:bottom w:val="none" w:sz="0" w:space="0" w:color="auto"/>
            <w:right w:val="none" w:sz="0" w:space="0" w:color="auto"/>
          </w:divBdr>
        </w:div>
        <w:div w:id="2037000783">
          <w:marLeft w:val="274"/>
          <w:marRight w:val="0"/>
          <w:marTop w:val="0"/>
          <w:marBottom w:val="0"/>
          <w:divBdr>
            <w:top w:val="none" w:sz="0" w:space="0" w:color="auto"/>
            <w:left w:val="none" w:sz="0" w:space="0" w:color="auto"/>
            <w:bottom w:val="none" w:sz="0" w:space="0" w:color="auto"/>
            <w:right w:val="none" w:sz="0" w:space="0" w:color="auto"/>
          </w:divBdr>
        </w:div>
      </w:divsChild>
    </w:div>
    <w:div w:id="967931785">
      <w:bodyDiv w:val="1"/>
      <w:marLeft w:val="0"/>
      <w:marRight w:val="0"/>
      <w:marTop w:val="0"/>
      <w:marBottom w:val="0"/>
      <w:divBdr>
        <w:top w:val="none" w:sz="0" w:space="0" w:color="auto"/>
        <w:left w:val="none" w:sz="0" w:space="0" w:color="auto"/>
        <w:bottom w:val="none" w:sz="0" w:space="0" w:color="auto"/>
        <w:right w:val="none" w:sz="0" w:space="0" w:color="auto"/>
      </w:divBdr>
    </w:div>
    <w:div w:id="971864412">
      <w:bodyDiv w:val="1"/>
      <w:marLeft w:val="0"/>
      <w:marRight w:val="0"/>
      <w:marTop w:val="0"/>
      <w:marBottom w:val="0"/>
      <w:divBdr>
        <w:top w:val="none" w:sz="0" w:space="0" w:color="auto"/>
        <w:left w:val="none" w:sz="0" w:space="0" w:color="auto"/>
        <w:bottom w:val="none" w:sz="0" w:space="0" w:color="auto"/>
        <w:right w:val="none" w:sz="0" w:space="0" w:color="auto"/>
      </w:divBdr>
      <w:divsChild>
        <w:div w:id="1941063333">
          <w:marLeft w:val="0"/>
          <w:marRight w:val="0"/>
          <w:marTop w:val="0"/>
          <w:marBottom w:val="0"/>
          <w:divBdr>
            <w:top w:val="none" w:sz="0" w:space="0" w:color="auto"/>
            <w:left w:val="none" w:sz="0" w:space="0" w:color="auto"/>
            <w:bottom w:val="none" w:sz="0" w:space="0" w:color="auto"/>
            <w:right w:val="none" w:sz="0" w:space="0" w:color="auto"/>
          </w:divBdr>
          <w:divsChild>
            <w:div w:id="1340963848">
              <w:marLeft w:val="0"/>
              <w:marRight w:val="0"/>
              <w:marTop w:val="0"/>
              <w:marBottom w:val="0"/>
              <w:divBdr>
                <w:top w:val="none" w:sz="0" w:space="0" w:color="auto"/>
                <w:left w:val="none" w:sz="0" w:space="0" w:color="auto"/>
                <w:bottom w:val="none" w:sz="0" w:space="0" w:color="auto"/>
                <w:right w:val="none" w:sz="0" w:space="0" w:color="auto"/>
              </w:divBdr>
              <w:divsChild>
                <w:div w:id="443504284">
                  <w:marLeft w:val="0"/>
                  <w:marRight w:val="0"/>
                  <w:marTop w:val="0"/>
                  <w:marBottom w:val="0"/>
                  <w:divBdr>
                    <w:top w:val="none" w:sz="0" w:space="0" w:color="auto"/>
                    <w:left w:val="none" w:sz="0" w:space="0" w:color="auto"/>
                    <w:bottom w:val="none" w:sz="0" w:space="0" w:color="auto"/>
                    <w:right w:val="none" w:sz="0" w:space="0" w:color="auto"/>
                  </w:divBdr>
                  <w:divsChild>
                    <w:div w:id="782651024">
                      <w:marLeft w:val="0"/>
                      <w:marRight w:val="0"/>
                      <w:marTop w:val="0"/>
                      <w:marBottom w:val="0"/>
                      <w:divBdr>
                        <w:top w:val="none" w:sz="0" w:space="0" w:color="auto"/>
                        <w:left w:val="none" w:sz="0" w:space="0" w:color="auto"/>
                        <w:bottom w:val="none" w:sz="0" w:space="0" w:color="auto"/>
                        <w:right w:val="none" w:sz="0" w:space="0" w:color="auto"/>
                      </w:divBdr>
                      <w:divsChild>
                        <w:div w:id="805855990">
                          <w:marLeft w:val="0"/>
                          <w:marRight w:val="0"/>
                          <w:marTop w:val="0"/>
                          <w:marBottom w:val="0"/>
                          <w:divBdr>
                            <w:top w:val="none" w:sz="0" w:space="0" w:color="auto"/>
                            <w:left w:val="none" w:sz="0" w:space="0" w:color="auto"/>
                            <w:bottom w:val="none" w:sz="0" w:space="0" w:color="auto"/>
                            <w:right w:val="none" w:sz="0" w:space="0" w:color="auto"/>
                          </w:divBdr>
                          <w:divsChild>
                            <w:div w:id="773939101">
                              <w:marLeft w:val="0"/>
                              <w:marRight w:val="0"/>
                              <w:marTop w:val="0"/>
                              <w:marBottom w:val="0"/>
                              <w:divBdr>
                                <w:top w:val="none" w:sz="0" w:space="0" w:color="auto"/>
                                <w:left w:val="none" w:sz="0" w:space="0" w:color="auto"/>
                                <w:bottom w:val="none" w:sz="0" w:space="0" w:color="auto"/>
                                <w:right w:val="none" w:sz="0" w:space="0" w:color="auto"/>
                              </w:divBdr>
                              <w:divsChild>
                                <w:div w:id="973556596">
                                  <w:marLeft w:val="0"/>
                                  <w:marRight w:val="0"/>
                                  <w:marTop w:val="0"/>
                                  <w:marBottom w:val="0"/>
                                  <w:divBdr>
                                    <w:top w:val="none" w:sz="0" w:space="0" w:color="auto"/>
                                    <w:left w:val="none" w:sz="0" w:space="0" w:color="auto"/>
                                    <w:bottom w:val="none" w:sz="0" w:space="0" w:color="auto"/>
                                    <w:right w:val="none" w:sz="0" w:space="0" w:color="auto"/>
                                  </w:divBdr>
                                  <w:divsChild>
                                    <w:div w:id="1758744056">
                                      <w:marLeft w:val="0"/>
                                      <w:marRight w:val="0"/>
                                      <w:marTop w:val="0"/>
                                      <w:marBottom w:val="0"/>
                                      <w:divBdr>
                                        <w:top w:val="none" w:sz="0" w:space="0" w:color="auto"/>
                                        <w:left w:val="none" w:sz="0" w:space="0" w:color="auto"/>
                                        <w:bottom w:val="none" w:sz="0" w:space="0" w:color="auto"/>
                                        <w:right w:val="none" w:sz="0" w:space="0" w:color="auto"/>
                                      </w:divBdr>
                                      <w:divsChild>
                                        <w:div w:id="1192838201">
                                          <w:marLeft w:val="0"/>
                                          <w:marRight w:val="0"/>
                                          <w:marTop w:val="0"/>
                                          <w:marBottom w:val="0"/>
                                          <w:divBdr>
                                            <w:top w:val="none" w:sz="0" w:space="0" w:color="auto"/>
                                            <w:left w:val="none" w:sz="0" w:space="0" w:color="auto"/>
                                            <w:bottom w:val="none" w:sz="0" w:space="0" w:color="auto"/>
                                            <w:right w:val="none" w:sz="0" w:space="0" w:color="auto"/>
                                          </w:divBdr>
                                          <w:divsChild>
                                            <w:div w:id="29765383">
                                              <w:marLeft w:val="0"/>
                                              <w:marRight w:val="0"/>
                                              <w:marTop w:val="0"/>
                                              <w:marBottom w:val="0"/>
                                              <w:divBdr>
                                                <w:top w:val="none" w:sz="0" w:space="0" w:color="auto"/>
                                                <w:left w:val="none" w:sz="0" w:space="0" w:color="auto"/>
                                                <w:bottom w:val="none" w:sz="0" w:space="0" w:color="auto"/>
                                                <w:right w:val="none" w:sz="0" w:space="0" w:color="auto"/>
                                              </w:divBdr>
                                              <w:divsChild>
                                                <w:div w:id="1292592759">
                                                  <w:marLeft w:val="0"/>
                                                  <w:marRight w:val="0"/>
                                                  <w:marTop w:val="0"/>
                                                  <w:marBottom w:val="0"/>
                                                  <w:divBdr>
                                                    <w:top w:val="none" w:sz="0" w:space="0" w:color="auto"/>
                                                    <w:left w:val="none" w:sz="0" w:space="0" w:color="auto"/>
                                                    <w:bottom w:val="none" w:sz="0" w:space="0" w:color="auto"/>
                                                    <w:right w:val="none" w:sz="0" w:space="0" w:color="auto"/>
                                                  </w:divBdr>
                                                  <w:divsChild>
                                                    <w:div w:id="1689217771">
                                                      <w:marLeft w:val="0"/>
                                                      <w:marRight w:val="0"/>
                                                      <w:marTop w:val="0"/>
                                                      <w:marBottom w:val="0"/>
                                                      <w:divBdr>
                                                        <w:top w:val="none" w:sz="0" w:space="0" w:color="auto"/>
                                                        <w:left w:val="none" w:sz="0" w:space="0" w:color="auto"/>
                                                        <w:bottom w:val="none" w:sz="0" w:space="0" w:color="auto"/>
                                                        <w:right w:val="none" w:sz="0" w:space="0" w:color="auto"/>
                                                      </w:divBdr>
                                                      <w:divsChild>
                                                        <w:div w:id="93940789">
                                                          <w:marLeft w:val="240"/>
                                                          <w:marRight w:val="0"/>
                                                          <w:marTop w:val="240"/>
                                                          <w:marBottom w:val="240"/>
                                                          <w:divBdr>
                                                            <w:top w:val="none" w:sz="0" w:space="0" w:color="auto"/>
                                                            <w:left w:val="none" w:sz="0" w:space="0" w:color="auto"/>
                                                            <w:bottom w:val="none" w:sz="0" w:space="0" w:color="auto"/>
                                                            <w:right w:val="none" w:sz="0" w:space="0" w:color="auto"/>
                                                          </w:divBdr>
                                                          <w:divsChild>
                                                            <w:div w:id="199558113">
                                                              <w:marLeft w:val="240"/>
                                                              <w:marRight w:val="0"/>
                                                              <w:marTop w:val="240"/>
                                                              <w:marBottom w:val="240"/>
                                                              <w:divBdr>
                                                                <w:top w:val="none" w:sz="0" w:space="0" w:color="auto"/>
                                                                <w:left w:val="none" w:sz="0" w:space="0" w:color="auto"/>
                                                                <w:bottom w:val="none" w:sz="0" w:space="0" w:color="auto"/>
                                                                <w:right w:val="none" w:sz="0" w:space="0" w:color="auto"/>
                                                              </w:divBdr>
                                                            </w:div>
                                                            <w:div w:id="1367561199">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97265888">
      <w:bodyDiv w:val="1"/>
      <w:marLeft w:val="0"/>
      <w:marRight w:val="0"/>
      <w:marTop w:val="0"/>
      <w:marBottom w:val="0"/>
      <w:divBdr>
        <w:top w:val="none" w:sz="0" w:space="0" w:color="auto"/>
        <w:left w:val="none" w:sz="0" w:space="0" w:color="auto"/>
        <w:bottom w:val="none" w:sz="0" w:space="0" w:color="auto"/>
        <w:right w:val="none" w:sz="0" w:space="0" w:color="auto"/>
      </w:divBdr>
      <w:divsChild>
        <w:div w:id="1319654127">
          <w:marLeft w:val="274"/>
          <w:marRight w:val="0"/>
          <w:marTop w:val="0"/>
          <w:marBottom w:val="0"/>
          <w:divBdr>
            <w:top w:val="none" w:sz="0" w:space="0" w:color="auto"/>
            <w:left w:val="none" w:sz="0" w:space="0" w:color="auto"/>
            <w:bottom w:val="none" w:sz="0" w:space="0" w:color="auto"/>
            <w:right w:val="none" w:sz="0" w:space="0" w:color="auto"/>
          </w:divBdr>
        </w:div>
        <w:div w:id="1488664760">
          <w:marLeft w:val="274"/>
          <w:marRight w:val="0"/>
          <w:marTop w:val="0"/>
          <w:marBottom w:val="0"/>
          <w:divBdr>
            <w:top w:val="none" w:sz="0" w:space="0" w:color="auto"/>
            <w:left w:val="none" w:sz="0" w:space="0" w:color="auto"/>
            <w:bottom w:val="none" w:sz="0" w:space="0" w:color="auto"/>
            <w:right w:val="none" w:sz="0" w:space="0" w:color="auto"/>
          </w:divBdr>
        </w:div>
      </w:divsChild>
    </w:div>
    <w:div w:id="1052845454">
      <w:bodyDiv w:val="1"/>
      <w:marLeft w:val="0"/>
      <w:marRight w:val="0"/>
      <w:marTop w:val="0"/>
      <w:marBottom w:val="0"/>
      <w:divBdr>
        <w:top w:val="none" w:sz="0" w:space="0" w:color="auto"/>
        <w:left w:val="none" w:sz="0" w:space="0" w:color="auto"/>
        <w:bottom w:val="none" w:sz="0" w:space="0" w:color="auto"/>
        <w:right w:val="none" w:sz="0" w:space="0" w:color="auto"/>
      </w:divBdr>
    </w:div>
    <w:div w:id="1198011690">
      <w:bodyDiv w:val="1"/>
      <w:marLeft w:val="0"/>
      <w:marRight w:val="0"/>
      <w:marTop w:val="0"/>
      <w:marBottom w:val="0"/>
      <w:divBdr>
        <w:top w:val="none" w:sz="0" w:space="0" w:color="auto"/>
        <w:left w:val="none" w:sz="0" w:space="0" w:color="auto"/>
        <w:bottom w:val="none" w:sz="0" w:space="0" w:color="auto"/>
        <w:right w:val="none" w:sz="0" w:space="0" w:color="auto"/>
      </w:divBdr>
    </w:div>
    <w:div w:id="1460956582">
      <w:bodyDiv w:val="1"/>
      <w:marLeft w:val="0"/>
      <w:marRight w:val="0"/>
      <w:marTop w:val="0"/>
      <w:marBottom w:val="0"/>
      <w:divBdr>
        <w:top w:val="none" w:sz="0" w:space="0" w:color="auto"/>
        <w:left w:val="none" w:sz="0" w:space="0" w:color="auto"/>
        <w:bottom w:val="none" w:sz="0" w:space="0" w:color="auto"/>
        <w:right w:val="none" w:sz="0" w:space="0" w:color="auto"/>
      </w:divBdr>
    </w:div>
    <w:div w:id="1507399580">
      <w:bodyDiv w:val="1"/>
      <w:marLeft w:val="0"/>
      <w:marRight w:val="0"/>
      <w:marTop w:val="0"/>
      <w:marBottom w:val="0"/>
      <w:divBdr>
        <w:top w:val="none" w:sz="0" w:space="0" w:color="auto"/>
        <w:left w:val="none" w:sz="0" w:space="0" w:color="auto"/>
        <w:bottom w:val="none" w:sz="0" w:space="0" w:color="auto"/>
        <w:right w:val="none" w:sz="0" w:space="0" w:color="auto"/>
      </w:divBdr>
    </w:div>
    <w:div w:id="1558541612">
      <w:bodyDiv w:val="1"/>
      <w:marLeft w:val="0"/>
      <w:marRight w:val="0"/>
      <w:marTop w:val="0"/>
      <w:marBottom w:val="0"/>
      <w:divBdr>
        <w:top w:val="none" w:sz="0" w:space="0" w:color="auto"/>
        <w:left w:val="none" w:sz="0" w:space="0" w:color="auto"/>
        <w:bottom w:val="none" w:sz="0" w:space="0" w:color="auto"/>
        <w:right w:val="none" w:sz="0" w:space="0" w:color="auto"/>
      </w:divBdr>
      <w:divsChild>
        <w:div w:id="366177994">
          <w:marLeft w:val="274"/>
          <w:marRight w:val="0"/>
          <w:marTop w:val="0"/>
          <w:marBottom w:val="0"/>
          <w:divBdr>
            <w:top w:val="none" w:sz="0" w:space="0" w:color="auto"/>
            <w:left w:val="none" w:sz="0" w:space="0" w:color="auto"/>
            <w:bottom w:val="none" w:sz="0" w:space="0" w:color="auto"/>
            <w:right w:val="none" w:sz="0" w:space="0" w:color="auto"/>
          </w:divBdr>
        </w:div>
        <w:div w:id="1275595183">
          <w:marLeft w:val="274"/>
          <w:marRight w:val="0"/>
          <w:marTop w:val="0"/>
          <w:marBottom w:val="0"/>
          <w:divBdr>
            <w:top w:val="none" w:sz="0" w:space="0" w:color="auto"/>
            <w:left w:val="none" w:sz="0" w:space="0" w:color="auto"/>
            <w:bottom w:val="none" w:sz="0" w:space="0" w:color="auto"/>
            <w:right w:val="none" w:sz="0" w:space="0" w:color="auto"/>
          </w:divBdr>
        </w:div>
        <w:div w:id="1478230050">
          <w:marLeft w:val="274"/>
          <w:marRight w:val="0"/>
          <w:marTop w:val="0"/>
          <w:marBottom w:val="0"/>
          <w:divBdr>
            <w:top w:val="none" w:sz="0" w:space="0" w:color="auto"/>
            <w:left w:val="none" w:sz="0" w:space="0" w:color="auto"/>
            <w:bottom w:val="none" w:sz="0" w:space="0" w:color="auto"/>
            <w:right w:val="none" w:sz="0" w:space="0" w:color="auto"/>
          </w:divBdr>
        </w:div>
      </w:divsChild>
    </w:div>
    <w:div w:id="1618833032">
      <w:bodyDiv w:val="1"/>
      <w:marLeft w:val="0"/>
      <w:marRight w:val="0"/>
      <w:marTop w:val="0"/>
      <w:marBottom w:val="0"/>
      <w:divBdr>
        <w:top w:val="none" w:sz="0" w:space="0" w:color="auto"/>
        <w:left w:val="none" w:sz="0" w:space="0" w:color="auto"/>
        <w:bottom w:val="none" w:sz="0" w:space="0" w:color="auto"/>
        <w:right w:val="none" w:sz="0" w:space="0" w:color="auto"/>
      </w:divBdr>
    </w:div>
    <w:div w:id="1645160432">
      <w:bodyDiv w:val="1"/>
      <w:marLeft w:val="0"/>
      <w:marRight w:val="0"/>
      <w:marTop w:val="0"/>
      <w:marBottom w:val="0"/>
      <w:divBdr>
        <w:top w:val="none" w:sz="0" w:space="0" w:color="auto"/>
        <w:left w:val="none" w:sz="0" w:space="0" w:color="auto"/>
        <w:bottom w:val="none" w:sz="0" w:space="0" w:color="auto"/>
        <w:right w:val="none" w:sz="0" w:space="0" w:color="auto"/>
      </w:divBdr>
      <w:divsChild>
        <w:div w:id="1156534803">
          <w:marLeft w:val="274"/>
          <w:marRight w:val="0"/>
          <w:marTop w:val="0"/>
          <w:marBottom w:val="0"/>
          <w:divBdr>
            <w:top w:val="none" w:sz="0" w:space="0" w:color="auto"/>
            <w:left w:val="none" w:sz="0" w:space="0" w:color="auto"/>
            <w:bottom w:val="none" w:sz="0" w:space="0" w:color="auto"/>
            <w:right w:val="none" w:sz="0" w:space="0" w:color="auto"/>
          </w:divBdr>
        </w:div>
        <w:div w:id="1370304924">
          <w:marLeft w:val="274"/>
          <w:marRight w:val="0"/>
          <w:marTop w:val="0"/>
          <w:marBottom w:val="0"/>
          <w:divBdr>
            <w:top w:val="none" w:sz="0" w:space="0" w:color="auto"/>
            <w:left w:val="none" w:sz="0" w:space="0" w:color="auto"/>
            <w:bottom w:val="none" w:sz="0" w:space="0" w:color="auto"/>
            <w:right w:val="none" w:sz="0" w:space="0" w:color="auto"/>
          </w:divBdr>
        </w:div>
        <w:div w:id="2052877912">
          <w:marLeft w:val="274"/>
          <w:marRight w:val="0"/>
          <w:marTop w:val="0"/>
          <w:marBottom w:val="0"/>
          <w:divBdr>
            <w:top w:val="none" w:sz="0" w:space="0" w:color="auto"/>
            <w:left w:val="none" w:sz="0" w:space="0" w:color="auto"/>
            <w:bottom w:val="none" w:sz="0" w:space="0" w:color="auto"/>
            <w:right w:val="none" w:sz="0" w:space="0" w:color="auto"/>
          </w:divBdr>
        </w:div>
      </w:divsChild>
    </w:div>
    <w:div w:id="1706636214">
      <w:bodyDiv w:val="1"/>
      <w:marLeft w:val="0"/>
      <w:marRight w:val="0"/>
      <w:marTop w:val="0"/>
      <w:marBottom w:val="0"/>
      <w:divBdr>
        <w:top w:val="none" w:sz="0" w:space="0" w:color="auto"/>
        <w:left w:val="none" w:sz="0" w:space="0" w:color="auto"/>
        <w:bottom w:val="none" w:sz="0" w:space="0" w:color="auto"/>
        <w:right w:val="none" w:sz="0" w:space="0" w:color="auto"/>
      </w:divBdr>
    </w:div>
    <w:div w:id="1805729441">
      <w:bodyDiv w:val="1"/>
      <w:marLeft w:val="0"/>
      <w:marRight w:val="0"/>
      <w:marTop w:val="0"/>
      <w:marBottom w:val="0"/>
      <w:divBdr>
        <w:top w:val="none" w:sz="0" w:space="0" w:color="auto"/>
        <w:left w:val="none" w:sz="0" w:space="0" w:color="auto"/>
        <w:bottom w:val="none" w:sz="0" w:space="0" w:color="auto"/>
        <w:right w:val="none" w:sz="0" w:space="0" w:color="auto"/>
      </w:divBdr>
    </w:div>
    <w:div w:id="1967199082">
      <w:bodyDiv w:val="1"/>
      <w:marLeft w:val="0"/>
      <w:marRight w:val="0"/>
      <w:marTop w:val="0"/>
      <w:marBottom w:val="0"/>
      <w:divBdr>
        <w:top w:val="none" w:sz="0" w:space="0" w:color="auto"/>
        <w:left w:val="none" w:sz="0" w:space="0" w:color="auto"/>
        <w:bottom w:val="none" w:sz="0" w:space="0" w:color="auto"/>
        <w:right w:val="none" w:sz="0" w:space="0" w:color="auto"/>
      </w:divBdr>
    </w:div>
    <w:div w:id="1982614957">
      <w:bodyDiv w:val="1"/>
      <w:marLeft w:val="0"/>
      <w:marRight w:val="0"/>
      <w:marTop w:val="0"/>
      <w:marBottom w:val="0"/>
      <w:divBdr>
        <w:top w:val="none" w:sz="0" w:space="0" w:color="auto"/>
        <w:left w:val="none" w:sz="0" w:space="0" w:color="auto"/>
        <w:bottom w:val="none" w:sz="0" w:space="0" w:color="auto"/>
        <w:right w:val="none" w:sz="0" w:space="0" w:color="auto"/>
      </w:divBdr>
      <w:divsChild>
        <w:div w:id="136072681">
          <w:marLeft w:val="0"/>
          <w:marRight w:val="0"/>
          <w:marTop w:val="0"/>
          <w:marBottom w:val="0"/>
          <w:divBdr>
            <w:top w:val="none" w:sz="0" w:space="0" w:color="auto"/>
            <w:left w:val="none" w:sz="0" w:space="0" w:color="auto"/>
            <w:bottom w:val="none" w:sz="0" w:space="0" w:color="auto"/>
            <w:right w:val="none" w:sz="0" w:space="0" w:color="auto"/>
          </w:divBdr>
          <w:divsChild>
            <w:div w:id="812063452">
              <w:marLeft w:val="0"/>
              <w:marRight w:val="0"/>
              <w:marTop w:val="0"/>
              <w:marBottom w:val="0"/>
              <w:divBdr>
                <w:top w:val="none" w:sz="0" w:space="0" w:color="auto"/>
                <w:left w:val="none" w:sz="0" w:space="0" w:color="auto"/>
                <w:bottom w:val="none" w:sz="0" w:space="0" w:color="auto"/>
                <w:right w:val="none" w:sz="0" w:space="0" w:color="auto"/>
              </w:divBdr>
              <w:divsChild>
                <w:div w:id="1849250242">
                  <w:marLeft w:val="0"/>
                  <w:marRight w:val="0"/>
                  <w:marTop w:val="0"/>
                  <w:marBottom w:val="0"/>
                  <w:divBdr>
                    <w:top w:val="none" w:sz="0" w:space="0" w:color="auto"/>
                    <w:left w:val="none" w:sz="0" w:space="0" w:color="auto"/>
                    <w:bottom w:val="none" w:sz="0" w:space="0" w:color="auto"/>
                    <w:right w:val="none" w:sz="0" w:space="0" w:color="auto"/>
                  </w:divBdr>
                  <w:divsChild>
                    <w:div w:id="2134592790">
                      <w:marLeft w:val="0"/>
                      <w:marRight w:val="0"/>
                      <w:marTop w:val="0"/>
                      <w:marBottom w:val="0"/>
                      <w:divBdr>
                        <w:top w:val="none" w:sz="0" w:space="0" w:color="auto"/>
                        <w:left w:val="none" w:sz="0" w:space="0" w:color="auto"/>
                        <w:bottom w:val="none" w:sz="0" w:space="0" w:color="auto"/>
                        <w:right w:val="none" w:sz="0" w:space="0" w:color="auto"/>
                      </w:divBdr>
                      <w:divsChild>
                        <w:div w:id="2094282650">
                          <w:marLeft w:val="0"/>
                          <w:marRight w:val="0"/>
                          <w:marTop w:val="0"/>
                          <w:marBottom w:val="0"/>
                          <w:divBdr>
                            <w:top w:val="none" w:sz="0" w:space="0" w:color="auto"/>
                            <w:left w:val="none" w:sz="0" w:space="0" w:color="auto"/>
                            <w:bottom w:val="none" w:sz="0" w:space="0" w:color="auto"/>
                            <w:right w:val="none" w:sz="0" w:space="0" w:color="auto"/>
                          </w:divBdr>
                          <w:divsChild>
                            <w:div w:id="1053653778">
                              <w:marLeft w:val="0"/>
                              <w:marRight w:val="0"/>
                              <w:marTop w:val="0"/>
                              <w:marBottom w:val="0"/>
                              <w:divBdr>
                                <w:top w:val="none" w:sz="0" w:space="0" w:color="auto"/>
                                <w:left w:val="none" w:sz="0" w:space="0" w:color="auto"/>
                                <w:bottom w:val="none" w:sz="0" w:space="0" w:color="auto"/>
                                <w:right w:val="none" w:sz="0" w:space="0" w:color="auto"/>
                              </w:divBdr>
                              <w:divsChild>
                                <w:div w:id="2046559057">
                                  <w:marLeft w:val="0"/>
                                  <w:marRight w:val="0"/>
                                  <w:marTop w:val="0"/>
                                  <w:marBottom w:val="0"/>
                                  <w:divBdr>
                                    <w:top w:val="none" w:sz="0" w:space="0" w:color="auto"/>
                                    <w:left w:val="none" w:sz="0" w:space="0" w:color="auto"/>
                                    <w:bottom w:val="none" w:sz="0" w:space="0" w:color="auto"/>
                                    <w:right w:val="none" w:sz="0" w:space="0" w:color="auto"/>
                                  </w:divBdr>
                                  <w:divsChild>
                                    <w:div w:id="1132820351">
                                      <w:marLeft w:val="0"/>
                                      <w:marRight w:val="0"/>
                                      <w:marTop w:val="0"/>
                                      <w:marBottom w:val="0"/>
                                      <w:divBdr>
                                        <w:top w:val="none" w:sz="0" w:space="0" w:color="auto"/>
                                        <w:left w:val="none" w:sz="0" w:space="0" w:color="auto"/>
                                        <w:bottom w:val="none" w:sz="0" w:space="0" w:color="auto"/>
                                        <w:right w:val="none" w:sz="0" w:space="0" w:color="auto"/>
                                      </w:divBdr>
                                      <w:divsChild>
                                        <w:div w:id="57441147">
                                          <w:marLeft w:val="0"/>
                                          <w:marRight w:val="0"/>
                                          <w:marTop w:val="0"/>
                                          <w:marBottom w:val="0"/>
                                          <w:divBdr>
                                            <w:top w:val="none" w:sz="0" w:space="0" w:color="auto"/>
                                            <w:left w:val="none" w:sz="0" w:space="0" w:color="auto"/>
                                            <w:bottom w:val="none" w:sz="0" w:space="0" w:color="auto"/>
                                            <w:right w:val="none" w:sz="0" w:space="0" w:color="auto"/>
                                          </w:divBdr>
                                          <w:divsChild>
                                            <w:div w:id="2076733858">
                                              <w:marLeft w:val="0"/>
                                              <w:marRight w:val="0"/>
                                              <w:marTop w:val="0"/>
                                              <w:marBottom w:val="0"/>
                                              <w:divBdr>
                                                <w:top w:val="none" w:sz="0" w:space="0" w:color="auto"/>
                                                <w:left w:val="none" w:sz="0" w:space="0" w:color="auto"/>
                                                <w:bottom w:val="none" w:sz="0" w:space="0" w:color="auto"/>
                                                <w:right w:val="none" w:sz="0" w:space="0" w:color="auto"/>
                                              </w:divBdr>
                                              <w:divsChild>
                                                <w:div w:id="2029066739">
                                                  <w:marLeft w:val="0"/>
                                                  <w:marRight w:val="0"/>
                                                  <w:marTop w:val="0"/>
                                                  <w:marBottom w:val="0"/>
                                                  <w:divBdr>
                                                    <w:top w:val="none" w:sz="0" w:space="0" w:color="auto"/>
                                                    <w:left w:val="none" w:sz="0" w:space="0" w:color="auto"/>
                                                    <w:bottom w:val="none" w:sz="0" w:space="0" w:color="auto"/>
                                                    <w:right w:val="none" w:sz="0" w:space="0" w:color="auto"/>
                                                  </w:divBdr>
                                                  <w:divsChild>
                                                    <w:div w:id="575675713">
                                                      <w:marLeft w:val="0"/>
                                                      <w:marRight w:val="0"/>
                                                      <w:marTop w:val="0"/>
                                                      <w:marBottom w:val="0"/>
                                                      <w:divBdr>
                                                        <w:top w:val="none" w:sz="0" w:space="0" w:color="auto"/>
                                                        <w:left w:val="none" w:sz="0" w:space="0" w:color="auto"/>
                                                        <w:bottom w:val="none" w:sz="0" w:space="0" w:color="auto"/>
                                                        <w:right w:val="none" w:sz="0" w:space="0" w:color="auto"/>
                                                      </w:divBdr>
                                                      <w:divsChild>
                                                        <w:div w:id="1079444097">
                                                          <w:marLeft w:val="240"/>
                                                          <w:marRight w:val="0"/>
                                                          <w:marTop w:val="240"/>
                                                          <w:marBottom w:val="240"/>
                                                          <w:divBdr>
                                                            <w:top w:val="none" w:sz="0" w:space="0" w:color="auto"/>
                                                            <w:left w:val="none" w:sz="0" w:space="0" w:color="auto"/>
                                                            <w:bottom w:val="none" w:sz="0" w:space="0" w:color="auto"/>
                                                            <w:right w:val="none" w:sz="0" w:space="0" w:color="auto"/>
                                                          </w:divBdr>
                                                          <w:divsChild>
                                                            <w:div w:id="1518956767">
                                                              <w:marLeft w:val="240"/>
                                                              <w:marRight w:val="0"/>
                                                              <w:marTop w:val="240"/>
                                                              <w:marBottom w:val="240"/>
                                                              <w:divBdr>
                                                                <w:top w:val="none" w:sz="0" w:space="0" w:color="auto"/>
                                                                <w:left w:val="none" w:sz="0" w:space="0" w:color="auto"/>
                                                                <w:bottom w:val="none" w:sz="0" w:space="0" w:color="auto"/>
                                                                <w:right w:val="none" w:sz="0" w:space="0" w:color="auto"/>
                                                              </w:divBdr>
                                                              <w:divsChild>
                                                                <w:div w:id="676538477">
                                                                  <w:marLeft w:val="240"/>
                                                                  <w:marRight w:val="0"/>
                                                                  <w:marTop w:val="240"/>
                                                                  <w:marBottom w:val="240"/>
                                                                  <w:divBdr>
                                                                    <w:top w:val="none" w:sz="0" w:space="0" w:color="auto"/>
                                                                    <w:left w:val="none" w:sz="0" w:space="0" w:color="auto"/>
                                                                    <w:bottom w:val="none" w:sz="0" w:space="0" w:color="auto"/>
                                                                    <w:right w:val="none" w:sz="0" w:space="0" w:color="auto"/>
                                                                  </w:divBdr>
                                                                </w:div>
                                                                <w:div w:id="1521162823">
                                                                  <w:marLeft w:val="240"/>
                                                                  <w:marRight w:val="0"/>
                                                                  <w:marTop w:val="240"/>
                                                                  <w:marBottom w:val="240"/>
                                                                  <w:divBdr>
                                                                    <w:top w:val="none" w:sz="0" w:space="0" w:color="auto"/>
                                                                    <w:left w:val="none" w:sz="0" w:space="0" w:color="auto"/>
                                                                    <w:bottom w:val="none" w:sz="0" w:space="0" w:color="auto"/>
                                                                    <w:right w:val="none" w:sz="0" w:space="0" w:color="auto"/>
                                                                  </w:divBdr>
                                                                </w:div>
                                                                <w:div w:id="1863476924">
                                                                  <w:marLeft w:val="240"/>
                                                                  <w:marRight w:val="0"/>
                                                                  <w:marTop w:val="240"/>
                                                                  <w:marBottom w:val="240"/>
                                                                  <w:divBdr>
                                                                    <w:top w:val="none" w:sz="0" w:space="0" w:color="auto"/>
                                                                    <w:left w:val="none" w:sz="0" w:space="0" w:color="auto"/>
                                                                    <w:bottom w:val="none" w:sz="0" w:space="0" w:color="auto"/>
                                                                    <w:right w:val="none" w:sz="0" w:space="0" w:color="auto"/>
                                                                  </w:divBdr>
                                                                </w:div>
                                                                <w:div w:id="1897886576">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13852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847614C16B3345B1FF9F6A33D2ADC0" ma:contentTypeVersion="17" ma:contentTypeDescription="Create a new document." ma:contentTypeScope="" ma:versionID="e26eec6c68faebbf09e9da588a9723d5">
  <xsd:schema xmlns:xsd="http://www.w3.org/2001/XMLSchema" xmlns:xs="http://www.w3.org/2001/XMLSchema" xmlns:p="http://schemas.microsoft.com/office/2006/metadata/properties" xmlns:ns1="http://schemas.microsoft.com/sharepoint/v3" xmlns:ns2="461039e9-3c90-4b84-ab30-b6833ce3f939" xmlns:ns3="bd992981-ffbd-4cd8-b700-368b4f9c9858" targetNamespace="http://schemas.microsoft.com/office/2006/metadata/properties" ma:root="true" ma:fieldsID="4034d41a1f7fbb0086a3716e86f881be" ns1:_="" ns2:_="" ns3:_="">
    <xsd:import namespace="http://schemas.microsoft.com/sharepoint/v3"/>
    <xsd:import namespace="461039e9-3c90-4b84-ab30-b6833ce3f939"/>
    <xsd:import namespace="bd992981-ffbd-4cd8-b700-368b4f9c98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1039e9-3c90-4b84-ab30-b6833ce3f939"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SearchProperties" ma:index="6" nillable="true" ma:displayName="MediaServiceSearchProperties" ma:hidden="true" ma:internalName="MediaServiceSearchProperties" ma:readOnly="true">
      <xsd:simpleType>
        <xsd:restriction base="dms:Note"/>
      </xsd:simpleType>
    </xsd:element>
    <xsd:element name="MediaServiceDateTaken" ma:index="7" nillable="true" ma:displayName="MediaServiceDateTaken" ma:description="" ma:hidden="true" ma:indexed="true" ma:internalName="MediaServiceDateTaken" ma:readOnly="true">
      <xsd:simpleType>
        <xsd:restriction base="dms:Text"/>
      </xsd:simpleType>
    </xsd:element>
    <xsd:element name="MediaServiceGenerationTime" ma:index="8" nillable="true" ma:displayName="MediaServiceGenerationTime" ma:hidden="true" ma:internalName="MediaServiceGenerationTime" ma:readOnly="true">
      <xsd:simpleType>
        <xsd:restriction base="dms:Text"/>
      </xsd:simpleType>
    </xsd:element>
    <xsd:element name="MediaServiceEventHashCode" ma:index="9" nillable="true" ma:displayName="MediaServiceEventHashCode" ma:hidden="true" ma:internalName="MediaServiceEventHashCode" ma:readOnly="true">
      <xsd:simpleType>
        <xsd:restriction base="dms:Text"/>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f9c04131-a3dd-48b1-9899-21c6397bbaf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992981-ffbd-4cd8-b700-368b4f9c985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a221017-f6d9-401e-84a4-35a24cf6e399}" ma:internalName="TaxCatchAll" ma:showField="CatchAllData" ma:web="bd992981-ffbd-4cd8-b700-368b4f9c98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61039e9-3c90-4b84-ab30-b6833ce3f939">
      <Terms xmlns="http://schemas.microsoft.com/office/infopath/2007/PartnerControls"/>
    </lcf76f155ced4ddcb4097134ff3c332f>
    <TaxCatchAll xmlns="bd992981-ffbd-4cd8-b700-368b4f9c9858"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BC811A2-BD42-4F11-936A-81E277CEC1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61039e9-3c90-4b84-ab30-b6833ce3f939"/>
    <ds:schemaRef ds:uri="bd992981-ffbd-4cd8-b700-368b4f9c9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65A658-EA88-4751-A49E-15065F744094}">
  <ds:schemaRefs>
    <ds:schemaRef ds:uri="http://schemas.openxmlformats.org/officeDocument/2006/bibliography"/>
  </ds:schemaRefs>
</ds:datastoreItem>
</file>

<file path=customXml/itemProps3.xml><?xml version="1.0" encoding="utf-8"?>
<ds:datastoreItem xmlns:ds="http://schemas.openxmlformats.org/officeDocument/2006/customXml" ds:itemID="{7495A310-2C1B-4237-8497-63D76B381E1A}">
  <ds:schemaRefs>
    <ds:schemaRef ds:uri="http://schemas.microsoft.com/sharepoint/v3/contenttype/forms"/>
  </ds:schemaRefs>
</ds:datastoreItem>
</file>

<file path=customXml/itemProps4.xml><?xml version="1.0" encoding="utf-8"?>
<ds:datastoreItem xmlns:ds="http://schemas.openxmlformats.org/officeDocument/2006/customXml" ds:itemID="{34A682FB-4524-4925-B798-37F4F9FF5AF6}">
  <ds:schemaRefs>
    <ds:schemaRef ds:uri="http://schemas.microsoft.com/office/2006/metadata/properties"/>
    <ds:schemaRef ds:uri="http://schemas.microsoft.com/office/infopath/2007/PartnerControls"/>
    <ds:schemaRef ds:uri="461039e9-3c90-4b84-ab30-b6833ce3f939"/>
    <ds:schemaRef ds:uri="bd992981-ffbd-4cd8-b700-368b4f9c9858"/>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6</Pages>
  <Words>1954</Words>
  <Characters>11185</Characters>
  <Application>Microsoft Office Word</Application>
  <DocSecurity>0</DocSecurity>
  <Lines>192</Lines>
  <Paragraphs>63</Paragraphs>
  <ScaleCrop>false</ScaleCrop>
  <HeadingPairs>
    <vt:vector size="2" baseType="variant">
      <vt:variant>
        <vt:lpstr>Title</vt:lpstr>
      </vt:variant>
      <vt:variant>
        <vt:i4>1</vt:i4>
      </vt:variant>
    </vt:vector>
  </HeadingPairs>
  <TitlesOfParts>
    <vt:vector size="1" baseType="lpstr">
      <vt:lpstr>KRUNGTHAI CARD PUBLIC COMPANY LIMITED</vt:lpstr>
    </vt:vector>
  </TitlesOfParts>
  <Company>Deloitte Touche Tohmatsu Services, Inc.</Company>
  <LinksUpToDate>false</LinksUpToDate>
  <CharactersWithSpaces>13118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KRUNGTHAI CARD PUBLIC COMPANY LIMITED</dc:title>
  <dc:subject/>
  <dc:creator>jirawan.c</dc:creator>
  <cp:keywords/>
  <cp:lastModifiedBy>Phongpitsanu Suprachodchanon</cp:lastModifiedBy>
  <cp:revision>451</cp:revision>
  <cp:lastPrinted>2026-02-26T19:11:00Z</cp:lastPrinted>
  <dcterms:created xsi:type="dcterms:W3CDTF">2023-03-04T10:38:00Z</dcterms:created>
  <dcterms:modified xsi:type="dcterms:W3CDTF">2026-02-26T19:12:00Z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2022-01-10T12:23:10Z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0dddbc86-308e-4529-a0e2-f8f753c72cd3</vt:lpwstr>
  </property>
  <property fmtid="{D5CDD505-2E9C-101B-9397-08002B2CF9AE}" pid="8" name="MSIP_Label_ea60d57e-af5b-4752-ac57-3e4f28ca11dc_ContentBits">
    <vt:lpwstr>0</vt:lpwstr>
  </property>
  <property fmtid="{D5CDD505-2E9C-101B-9397-08002B2CF9AE}" pid="9" name="MediaServiceImageTags">
    <vt:lpwstr/>
  </property>
  <property fmtid="{D5CDD505-2E9C-101B-9397-08002B2CF9AE}" pid="10" name="ContentTypeId">
    <vt:lpwstr>0x01010067847614C16B3345B1FF9F6A33D2ADC0</vt:lpwstr>
  </property>
  <property fmtid="{D5CDD505-2E9C-101B-9397-08002B2CF9AE}" pid="11" name="docLang">
    <vt:lpwstr>en</vt:lpwstr>
  </property>
</Properties>
</file>