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8DE18" w14:textId="77777777" w:rsidR="00023875" w:rsidRDefault="00023875" w:rsidP="00AB526A">
      <w:pPr>
        <w:pStyle w:val="BodyText2"/>
        <w:ind w:firstLine="142"/>
        <w:jc w:val="left"/>
        <w:rPr>
          <w:rFonts w:ascii="BrowalliaUPC" w:eastAsiaTheme="minorHAnsi" w:hAnsi="BrowalliaUPC" w:cs="BrowalliaUPC"/>
          <w:b/>
          <w:bCs/>
          <w:sz w:val="26"/>
          <w:szCs w:val="26"/>
          <w:u w:val="single"/>
          <w:lang w:val="en-US"/>
        </w:rPr>
      </w:pPr>
    </w:p>
    <w:p w14:paraId="621C35CF" w14:textId="77777777" w:rsidR="00023875" w:rsidRDefault="00023875" w:rsidP="00AB526A">
      <w:pPr>
        <w:pStyle w:val="BodyText2"/>
        <w:ind w:firstLine="142"/>
        <w:jc w:val="left"/>
        <w:rPr>
          <w:rFonts w:ascii="BrowalliaUPC" w:eastAsiaTheme="minorHAnsi" w:hAnsi="BrowalliaUPC" w:cs="BrowalliaUPC"/>
          <w:b/>
          <w:bCs/>
          <w:sz w:val="26"/>
          <w:szCs w:val="26"/>
          <w:u w:val="single"/>
          <w:lang w:val="en-US"/>
        </w:rPr>
      </w:pPr>
    </w:p>
    <w:p w14:paraId="13F924B5" w14:textId="0A8D199C" w:rsidR="00747ED7" w:rsidRPr="00692B0A" w:rsidRDefault="00747ED7" w:rsidP="00AB526A">
      <w:pPr>
        <w:pStyle w:val="BodyText2"/>
        <w:ind w:firstLine="142"/>
        <w:jc w:val="left"/>
        <w:rPr>
          <w:rFonts w:ascii="BrowalliaUPC" w:eastAsiaTheme="minorHAnsi" w:hAnsi="BrowalliaUPC" w:cs="BrowalliaUPC"/>
          <w:b/>
          <w:bCs/>
          <w:sz w:val="26"/>
          <w:szCs w:val="26"/>
          <w:u w:val="single"/>
          <w:lang w:val="en-US"/>
        </w:rPr>
      </w:pPr>
      <w:r w:rsidRPr="00692B0A">
        <w:rPr>
          <w:rFonts w:ascii="BrowalliaUPC" w:eastAsiaTheme="minorHAnsi" w:hAnsi="BrowalliaUPC" w:cs="BrowalliaUPC"/>
          <w:b/>
          <w:bCs/>
          <w:sz w:val="26"/>
          <w:szCs w:val="26"/>
          <w:u w:val="single"/>
          <w:lang w:val="en-US"/>
        </w:rPr>
        <w:t>INDEPENDENT AUDITOR</w:t>
      </w:r>
      <w:r w:rsidRPr="00692B0A">
        <w:rPr>
          <w:rFonts w:ascii="BrowalliaUPC" w:eastAsiaTheme="minorHAnsi" w:hAnsi="BrowalliaUPC" w:cs="BrowalliaUPC"/>
          <w:b/>
          <w:bCs/>
          <w:sz w:val="26"/>
          <w:szCs w:val="26"/>
          <w:u w:val="single"/>
          <w:cs/>
          <w:lang w:val="en-US"/>
        </w:rPr>
        <w:t>’</w:t>
      </w:r>
      <w:r w:rsidRPr="00692B0A">
        <w:rPr>
          <w:rFonts w:ascii="BrowalliaUPC" w:eastAsiaTheme="minorHAnsi" w:hAnsi="BrowalliaUPC" w:cs="BrowalliaUPC"/>
          <w:b/>
          <w:bCs/>
          <w:sz w:val="26"/>
          <w:szCs w:val="26"/>
          <w:u w:val="single"/>
          <w:lang w:val="en-US"/>
        </w:rPr>
        <w:t>S REPORT</w:t>
      </w:r>
    </w:p>
    <w:p w14:paraId="5801F4A4" w14:textId="77777777" w:rsidR="00747ED7" w:rsidRPr="0040433C" w:rsidRDefault="00747ED7" w:rsidP="00747ED7">
      <w:pPr>
        <w:pStyle w:val="BodyText2"/>
        <w:jc w:val="center"/>
        <w:rPr>
          <w:rFonts w:ascii="Angsana New" w:hAnsi="Angsana New"/>
          <w:sz w:val="28"/>
          <w:szCs w:val="28"/>
          <w:u w:val="single"/>
          <w:lang w:val="en-US"/>
        </w:rPr>
      </w:pPr>
    </w:p>
    <w:p w14:paraId="5E131CF4" w14:textId="10EA4D28" w:rsidR="00747ED7" w:rsidRPr="0040433C" w:rsidRDefault="00747ED7" w:rsidP="00A61A27">
      <w:pPr>
        <w:pStyle w:val="BodyText2"/>
        <w:ind w:left="142" w:firstLine="0"/>
        <w:jc w:val="left"/>
        <w:rPr>
          <w:rFonts w:ascii="BrowalliaUPC" w:hAnsi="BrowalliaUPC" w:cs="BrowalliaUPC"/>
          <w:sz w:val="26"/>
          <w:szCs w:val="26"/>
          <w:lang w:val="en-US"/>
        </w:rPr>
      </w:pPr>
      <w:r w:rsidRPr="0040433C">
        <w:rPr>
          <w:rFonts w:ascii="BrowalliaUPC" w:hAnsi="BrowalliaUPC" w:cs="BrowalliaUPC" w:hint="cs"/>
          <w:sz w:val="26"/>
          <w:szCs w:val="26"/>
          <w:lang w:val="en-US"/>
        </w:rPr>
        <w:t xml:space="preserve">To the </w:t>
      </w:r>
      <w:r w:rsidR="00F4265F" w:rsidRPr="00F4265F">
        <w:rPr>
          <w:rFonts w:ascii="BrowalliaUPC" w:hAnsi="BrowalliaUPC" w:cs="BrowalliaUPC"/>
          <w:sz w:val="26"/>
          <w:szCs w:val="26"/>
          <w:lang w:val="en-US"/>
        </w:rPr>
        <w:t xml:space="preserve">Shareholders and Board of Directors of </w:t>
      </w:r>
      <w:r w:rsidR="00B23187" w:rsidRPr="00B23187">
        <w:rPr>
          <w:rFonts w:ascii="BrowalliaUPC" w:hAnsi="BrowalliaUPC" w:cs="BrowalliaUPC"/>
          <w:sz w:val="26"/>
          <w:szCs w:val="26"/>
          <w:lang w:val="en-US"/>
        </w:rPr>
        <w:t>X Bioscience Public Company Limited</w:t>
      </w:r>
    </w:p>
    <w:p w14:paraId="1E4AB3A1" w14:textId="77777777" w:rsidR="00747ED7" w:rsidRPr="0040433C" w:rsidRDefault="00747ED7" w:rsidP="00A61A27">
      <w:pPr>
        <w:pStyle w:val="BodyText2"/>
        <w:ind w:left="142" w:firstLine="0"/>
        <w:jc w:val="left"/>
        <w:rPr>
          <w:rFonts w:ascii="BrowalliaUPC" w:hAnsi="BrowalliaUPC" w:cs="BrowalliaUPC"/>
          <w:sz w:val="26"/>
          <w:szCs w:val="26"/>
          <w:lang w:val="en-US"/>
        </w:rPr>
      </w:pPr>
    </w:p>
    <w:p w14:paraId="6D4169EA" w14:textId="55828F2E" w:rsidR="00747ED7" w:rsidRPr="0040433C" w:rsidRDefault="00747ED7" w:rsidP="00BC4D12">
      <w:pPr>
        <w:pStyle w:val="BodyText2"/>
        <w:spacing w:afterLines="60" w:after="144"/>
        <w:ind w:left="142" w:firstLine="0"/>
        <w:rPr>
          <w:rFonts w:ascii="BrowalliaUPC" w:hAnsi="BrowalliaUPC" w:cs="BrowalliaUPC"/>
          <w:sz w:val="26"/>
          <w:szCs w:val="26"/>
        </w:rPr>
      </w:pPr>
      <w:r w:rsidRPr="00692B0A">
        <w:rPr>
          <w:rFonts w:ascii="BrowalliaUPC" w:hAnsi="BrowalliaUPC" w:cs="BrowalliaUPC" w:hint="cs"/>
          <w:b/>
          <w:bCs/>
          <w:sz w:val="26"/>
          <w:szCs w:val="26"/>
          <w:lang w:val="en-US"/>
        </w:rPr>
        <w:t>Opinion</w:t>
      </w:r>
    </w:p>
    <w:p w14:paraId="018922E2" w14:textId="227D98F8" w:rsidR="00747ED7" w:rsidRPr="00F22577" w:rsidRDefault="00747ED7" w:rsidP="002F6D53">
      <w:pPr>
        <w:pStyle w:val="BodyText2"/>
        <w:spacing w:afterLines="60" w:after="144"/>
        <w:ind w:left="142" w:firstLine="0"/>
        <w:rPr>
          <w:rFonts w:ascii="BrowalliaUPC" w:hAnsi="BrowalliaUPC" w:cs="BrowalliaUPC"/>
          <w:sz w:val="26"/>
          <w:szCs w:val="26"/>
          <w:lang w:val="en-US"/>
        </w:rPr>
      </w:pPr>
      <w:r w:rsidRPr="0040433C">
        <w:rPr>
          <w:rFonts w:ascii="BrowalliaUPC" w:hAnsi="BrowalliaUPC" w:cs="BrowalliaUPC" w:hint="cs"/>
          <w:sz w:val="26"/>
          <w:szCs w:val="26"/>
        </w:rPr>
        <w:t xml:space="preserve">I have audited the accompanying consolidated and separate financial statements of </w:t>
      </w:r>
      <w:r w:rsidR="00B23187" w:rsidRPr="00B23187">
        <w:rPr>
          <w:rFonts w:ascii="BrowalliaUPC" w:hAnsi="BrowalliaUPC" w:cs="BrowalliaUPC"/>
          <w:sz w:val="26"/>
          <w:szCs w:val="26"/>
        </w:rPr>
        <w:t>X Bioscience Public Company Limited</w:t>
      </w:r>
      <w:r w:rsidR="00F4265F">
        <w:rPr>
          <w:rFonts w:ascii="BrowalliaUPC" w:hAnsi="BrowalliaUPC" w:cs="BrowalliaUPC"/>
          <w:sz w:val="26"/>
          <w:szCs w:val="26"/>
        </w:rPr>
        <w:t xml:space="preserve">. </w:t>
      </w:r>
      <w:r w:rsidRPr="0040433C">
        <w:rPr>
          <w:rFonts w:ascii="BrowalliaUPC" w:hAnsi="BrowalliaUPC" w:cs="BrowalliaUPC" w:hint="cs"/>
          <w:sz w:val="26"/>
          <w:szCs w:val="26"/>
        </w:rPr>
        <w:t xml:space="preserve">and its subsidiaries </w:t>
      </w:r>
      <w:r w:rsidRPr="0040433C">
        <w:rPr>
          <w:rFonts w:ascii="BrowalliaUPC" w:hAnsi="BrowalliaUPC" w:cs="BrowalliaUPC" w:hint="cs"/>
          <w:sz w:val="26"/>
          <w:szCs w:val="26"/>
          <w:cs/>
        </w:rPr>
        <w:t>(</w:t>
      </w:r>
      <w:r w:rsidRPr="0040433C">
        <w:rPr>
          <w:rFonts w:ascii="BrowalliaUPC" w:hAnsi="BrowalliaUPC" w:cs="BrowalliaUPC" w:hint="cs"/>
          <w:sz w:val="26"/>
          <w:szCs w:val="26"/>
        </w:rPr>
        <w:t>the Group</w:t>
      </w:r>
      <w:r w:rsidRPr="0040433C">
        <w:rPr>
          <w:rFonts w:ascii="BrowalliaUPC" w:hAnsi="BrowalliaUPC" w:cs="BrowalliaUPC" w:hint="cs"/>
          <w:sz w:val="26"/>
          <w:szCs w:val="26"/>
          <w:cs/>
        </w:rPr>
        <w:t xml:space="preserve">) </w:t>
      </w:r>
      <w:r w:rsidRPr="0040433C">
        <w:rPr>
          <w:rFonts w:ascii="BrowalliaUPC" w:hAnsi="BrowalliaUPC" w:cs="BrowalliaUPC" w:hint="cs"/>
          <w:sz w:val="26"/>
          <w:szCs w:val="26"/>
        </w:rPr>
        <w:t xml:space="preserve">and of </w:t>
      </w:r>
      <w:r w:rsidR="00B23187" w:rsidRPr="00B23187">
        <w:rPr>
          <w:rFonts w:ascii="BrowalliaUPC" w:hAnsi="BrowalliaUPC" w:cs="BrowalliaUPC"/>
          <w:sz w:val="26"/>
          <w:szCs w:val="26"/>
        </w:rPr>
        <w:t>X Bioscience Public Company Limited</w:t>
      </w:r>
      <w:r w:rsidR="00F4265F" w:rsidRPr="00F4265F">
        <w:rPr>
          <w:rFonts w:ascii="BrowalliaUPC" w:hAnsi="BrowalliaUPC" w:cs="BrowalliaUPC"/>
          <w:sz w:val="26"/>
          <w:szCs w:val="26"/>
        </w:rPr>
        <w:t xml:space="preserve">. </w:t>
      </w:r>
      <w:r w:rsidRPr="0040433C">
        <w:rPr>
          <w:rFonts w:ascii="BrowalliaUPC" w:hAnsi="BrowalliaUPC" w:cs="BrowalliaUPC" w:hint="cs"/>
          <w:sz w:val="26"/>
          <w:szCs w:val="26"/>
          <w:cs/>
        </w:rPr>
        <w:t>(</w:t>
      </w:r>
      <w:r w:rsidRPr="0040433C">
        <w:rPr>
          <w:rFonts w:ascii="BrowalliaUPC" w:hAnsi="BrowalliaUPC" w:cs="BrowalliaUPC" w:hint="cs"/>
          <w:sz w:val="26"/>
          <w:szCs w:val="26"/>
        </w:rPr>
        <w:t>the Company</w:t>
      </w:r>
      <w:r w:rsidRPr="0040433C">
        <w:rPr>
          <w:rFonts w:ascii="BrowalliaUPC" w:hAnsi="BrowalliaUPC" w:cs="BrowalliaUPC" w:hint="cs"/>
          <w:sz w:val="26"/>
          <w:szCs w:val="26"/>
          <w:cs/>
        </w:rPr>
        <w:t>)</w:t>
      </w:r>
      <w:r w:rsidRPr="0040433C">
        <w:rPr>
          <w:rFonts w:ascii="BrowalliaUPC" w:hAnsi="BrowalliaUPC" w:cs="BrowalliaUPC" w:hint="cs"/>
          <w:sz w:val="26"/>
          <w:szCs w:val="26"/>
        </w:rPr>
        <w:t>, which comprise the consolidated and separate statements of financial position as at December 31, 20</w:t>
      </w:r>
      <w:r w:rsidRPr="0040433C">
        <w:rPr>
          <w:rFonts w:ascii="BrowalliaUPC" w:hAnsi="BrowalliaUPC" w:cs="BrowalliaUPC"/>
          <w:sz w:val="26"/>
          <w:szCs w:val="26"/>
        </w:rPr>
        <w:t>2</w:t>
      </w:r>
      <w:r w:rsidR="00640E5B">
        <w:rPr>
          <w:rFonts w:ascii="BrowalliaUPC" w:hAnsi="BrowalliaUPC" w:cs="BrowalliaUPC" w:hint="cs"/>
          <w:sz w:val="26"/>
          <w:szCs w:val="26"/>
          <w:cs/>
        </w:rPr>
        <w:t>5</w:t>
      </w:r>
      <w:r w:rsidRPr="0040433C">
        <w:rPr>
          <w:rFonts w:ascii="BrowalliaUPC" w:hAnsi="BrowalliaUPC" w:cs="BrowalliaUPC" w:hint="cs"/>
          <w:sz w:val="26"/>
          <w:szCs w:val="26"/>
        </w:rPr>
        <w:t xml:space="preserve">, and the related consolidated and separate statements of </w:t>
      </w:r>
      <w:r w:rsidRPr="002F6D53">
        <w:rPr>
          <w:rFonts w:ascii="Browallia New" w:hAnsi="Browallia New" w:cs="Browallia New" w:hint="cs"/>
          <w:sz w:val="26"/>
          <w:szCs w:val="26"/>
          <w:lang w:val="en-US"/>
        </w:rPr>
        <w:t>comprehensive</w:t>
      </w:r>
      <w:r w:rsidRPr="0040433C">
        <w:rPr>
          <w:rFonts w:ascii="BrowalliaUPC" w:hAnsi="BrowalliaUPC" w:cs="BrowalliaUPC" w:hint="cs"/>
          <w:sz w:val="26"/>
          <w:szCs w:val="26"/>
        </w:rPr>
        <w:t xml:space="preserve"> income, consolidated and separate statements of changes in shareholders</w:t>
      </w:r>
      <w:r w:rsidRPr="0040433C">
        <w:rPr>
          <w:rFonts w:ascii="BrowalliaUPC" w:hAnsi="BrowalliaUPC" w:cs="BrowalliaUPC" w:hint="cs"/>
          <w:sz w:val="26"/>
          <w:szCs w:val="26"/>
          <w:cs/>
        </w:rPr>
        <w:t>’</w:t>
      </w:r>
      <w:r w:rsidR="00715D97">
        <w:rPr>
          <w:rFonts w:ascii="BrowalliaUPC" w:hAnsi="BrowalliaUPC" w:cs="BrowalliaUPC"/>
          <w:sz w:val="26"/>
          <w:szCs w:val="26"/>
        </w:rPr>
        <w:t xml:space="preserve"> </w:t>
      </w:r>
      <w:r w:rsidRPr="0040433C">
        <w:rPr>
          <w:rFonts w:ascii="BrowalliaUPC" w:hAnsi="BrowalliaUPC" w:cs="BrowalliaUPC" w:hint="cs"/>
          <w:sz w:val="26"/>
          <w:szCs w:val="26"/>
        </w:rPr>
        <w:t xml:space="preserve">equity and consolidated and separate statements of cash flows for the year then ended, and notes to the financial </w:t>
      </w:r>
      <w:r w:rsidRPr="00F22577">
        <w:rPr>
          <w:rFonts w:ascii="BrowalliaUPC" w:hAnsi="BrowalliaUPC" w:cs="BrowalliaUPC" w:hint="cs"/>
          <w:sz w:val="26"/>
          <w:szCs w:val="26"/>
          <w:lang w:val="en-US"/>
        </w:rPr>
        <w:t xml:space="preserve">statements, including </w:t>
      </w:r>
      <w:r w:rsidR="00076F2A" w:rsidRPr="00F22577">
        <w:rPr>
          <w:rFonts w:ascii="BrowalliaUPC" w:hAnsi="BrowalliaUPC" w:cs="BrowalliaUPC"/>
          <w:sz w:val="26"/>
          <w:szCs w:val="26"/>
          <w:lang w:val="en-US"/>
        </w:rPr>
        <w:t>material accounting policy information.</w:t>
      </w:r>
    </w:p>
    <w:p w14:paraId="2F2F59C8" w14:textId="77777777" w:rsidR="00F22577" w:rsidRPr="00F22577" w:rsidRDefault="00F22577" w:rsidP="00F22577">
      <w:pPr>
        <w:pStyle w:val="BodyText2"/>
        <w:ind w:left="142" w:firstLine="0"/>
        <w:jc w:val="left"/>
        <w:rPr>
          <w:rFonts w:ascii="BrowalliaUPC" w:hAnsi="BrowalliaUPC" w:cs="BrowalliaUPC"/>
          <w:sz w:val="26"/>
          <w:szCs w:val="26"/>
          <w:lang w:val="en-US"/>
        </w:rPr>
      </w:pPr>
    </w:p>
    <w:p w14:paraId="69770D7D" w14:textId="1C57ABE2" w:rsidR="00A61A27" w:rsidRPr="0040433C" w:rsidRDefault="00A61A27" w:rsidP="00F22577">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r w:rsidRPr="0040433C">
        <w:rPr>
          <w:rFonts w:ascii="BrowalliaUPC" w:eastAsia="Times New Roman" w:hAnsi="BrowalliaUPC" w:cs="BrowalliaUPC"/>
          <w:sz w:val="26"/>
          <w:szCs w:val="26"/>
        </w:rPr>
        <w:t xml:space="preserve">In my opinion, the accompanying consolidated and separate financial statements present fairly, in all material respects, the consolidated and separate financial position of </w:t>
      </w:r>
      <w:proofErr w:type="gramStart"/>
      <w:r w:rsidRPr="0040433C">
        <w:rPr>
          <w:rFonts w:ascii="BrowalliaUPC" w:eastAsia="Times New Roman" w:hAnsi="BrowalliaUPC" w:cs="BrowalliaUPC"/>
          <w:sz w:val="26"/>
          <w:szCs w:val="26"/>
        </w:rPr>
        <w:t xml:space="preserve">the </w:t>
      </w:r>
      <w:r w:rsidR="00B23187" w:rsidRPr="00B23187">
        <w:rPr>
          <w:rFonts w:ascii="BrowalliaUPC" w:eastAsia="Times New Roman" w:hAnsi="BrowalliaUPC" w:cs="BrowalliaUPC"/>
          <w:sz w:val="26"/>
          <w:szCs w:val="26"/>
        </w:rPr>
        <w:t>X</w:t>
      </w:r>
      <w:proofErr w:type="gramEnd"/>
      <w:r w:rsidR="00B23187" w:rsidRPr="00B23187">
        <w:rPr>
          <w:rFonts w:ascii="BrowalliaUPC" w:eastAsia="Times New Roman" w:hAnsi="BrowalliaUPC" w:cs="BrowalliaUPC"/>
          <w:sz w:val="26"/>
          <w:szCs w:val="26"/>
        </w:rPr>
        <w:t xml:space="preserve"> Bioscience Public Company Limited</w:t>
      </w:r>
      <w:r w:rsidR="00F4265F" w:rsidRPr="00F4265F">
        <w:rPr>
          <w:rFonts w:ascii="BrowalliaUPC" w:eastAsia="Times New Roman" w:hAnsi="BrowalliaUPC" w:cs="BrowalliaUPC"/>
          <w:sz w:val="26"/>
          <w:szCs w:val="26"/>
        </w:rPr>
        <w:t xml:space="preserve">. </w:t>
      </w:r>
      <w:r w:rsidRPr="0040433C">
        <w:rPr>
          <w:rFonts w:ascii="BrowalliaUPC" w:eastAsia="Times New Roman" w:hAnsi="BrowalliaUPC" w:cs="BrowalliaUPC"/>
          <w:sz w:val="26"/>
          <w:szCs w:val="26"/>
        </w:rPr>
        <w:t xml:space="preserve">and its subsidiaries and of </w:t>
      </w:r>
      <w:r w:rsidR="00B23187" w:rsidRPr="00B23187">
        <w:rPr>
          <w:rFonts w:ascii="BrowalliaUPC" w:eastAsia="Times New Roman" w:hAnsi="BrowalliaUPC" w:cs="BrowalliaUPC"/>
          <w:sz w:val="26"/>
          <w:szCs w:val="26"/>
        </w:rPr>
        <w:t>X Bioscience Public Company Limited</w:t>
      </w:r>
      <w:r w:rsidR="00F4265F" w:rsidRPr="00F4265F">
        <w:rPr>
          <w:rFonts w:ascii="BrowalliaUPC" w:eastAsia="Times New Roman" w:hAnsi="BrowalliaUPC" w:cs="BrowalliaUPC"/>
          <w:sz w:val="26"/>
          <w:szCs w:val="26"/>
        </w:rPr>
        <w:t xml:space="preserve">. </w:t>
      </w:r>
      <w:r w:rsidRPr="0040433C">
        <w:rPr>
          <w:rFonts w:ascii="BrowalliaUPC" w:eastAsia="Times New Roman" w:hAnsi="BrowalliaUPC" w:cs="BrowalliaUPC"/>
          <w:sz w:val="26"/>
          <w:szCs w:val="26"/>
        </w:rPr>
        <w:t xml:space="preserve">as </w:t>
      </w:r>
      <w:proofErr w:type="gramStart"/>
      <w:r w:rsidRPr="0040433C">
        <w:rPr>
          <w:rFonts w:ascii="BrowalliaUPC" w:eastAsia="Times New Roman" w:hAnsi="BrowalliaUPC" w:cs="BrowalliaUPC"/>
          <w:sz w:val="26"/>
          <w:szCs w:val="26"/>
        </w:rPr>
        <w:t>at</w:t>
      </w:r>
      <w:proofErr w:type="gramEnd"/>
      <w:r w:rsidRPr="0040433C">
        <w:rPr>
          <w:rFonts w:ascii="BrowalliaUPC" w:eastAsia="Times New Roman" w:hAnsi="BrowalliaUPC" w:cs="BrowalliaUPC"/>
          <w:sz w:val="26"/>
          <w:szCs w:val="26"/>
        </w:rPr>
        <w:t xml:space="preserve"> December 31, </w:t>
      </w:r>
      <w:proofErr w:type="gramStart"/>
      <w:r w:rsidRPr="0040433C">
        <w:rPr>
          <w:rFonts w:ascii="BrowalliaUPC" w:eastAsia="Times New Roman" w:hAnsi="BrowalliaUPC" w:cs="BrowalliaUPC"/>
          <w:sz w:val="26"/>
          <w:szCs w:val="26"/>
        </w:rPr>
        <w:t>20</w:t>
      </w:r>
      <w:r w:rsidR="00904B2F">
        <w:rPr>
          <w:rFonts w:ascii="BrowalliaUPC" w:eastAsia="Times New Roman" w:hAnsi="BrowalliaUPC" w:cs="BrowalliaUPC"/>
          <w:sz w:val="26"/>
          <w:szCs w:val="26"/>
        </w:rPr>
        <w:t>2</w:t>
      </w:r>
      <w:r w:rsidR="00640E5B">
        <w:rPr>
          <w:rFonts w:ascii="BrowalliaUPC" w:eastAsia="Times New Roman" w:hAnsi="BrowalliaUPC" w:cs="BrowalliaUPC" w:hint="cs"/>
          <w:sz w:val="26"/>
          <w:szCs w:val="26"/>
          <w:cs/>
        </w:rPr>
        <w:t>5</w:t>
      </w:r>
      <w:proofErr w:type="gramEnd"/>
      <w:r w:rsidRPr="0040433C">
        <w:rPr>
          <w:rFonts w:ascii="BrowalliaUPC" w:eastAsia="Times New Roman" w:hAnsi="BrowalliaUPC" w:cs="BrowalliaUPC"/>
          <w:sz w:val="26"/>
          <w:szCs w:val="26"/>
        </w:rPr>
        <w:t xml:space="preserve"> and its consolidated and separate financial performance and its consolidated and separate cash flows for the year then ended in</w:t>
      </w:r>
      <w:r w:rsidRPr="0040433C">
        <w:rPr>
          <w:rFonts w:ascii="BrowalliaUPC" w:hAnsi="BrowalliaUPC" w:cs="BrowalliaUPC"/>
          <w:sz w:val="26"/>
          <w:szCs w:val="26"/>
        </w:rPr>
        <w:t xml:space="preserve"> accordance with Thai Financial Reporting Standards</w:t>
      </w:r>
      <w:r w:rsidRPr="0040433C">
        <w:rPr>
          <w:rFonts w:ascii="BrowalliaUPC" w:hAnsi="BrowalliaUPC" w:cs="BrowalliaUPC"/>
          <w:sz w:val="26"/>
          <w:szCs w:val="26"/>
          <w:cs/>
        </w:rPr>
        <w:t>.</w:t>
      </w:r>
    </w:p>
    <w:p w14:paraId="306E795C" w14:textId="2C44F754" w:rsidR="004E27BD" w:rsidRPr="00F22577" w:rsidRDefault="004E27BD" w:rsidP="00F22577">
      <w:pPr>
        <w:pStyle w:val="BodyText2"/>
        <w:ind w:left="142" w:firstLine="0"/>
        <w:jc w:val="left"/>
        <w:rPr>
          <w:rFonts w:ascii="BrowalliaUPC" w:hAnsi="BrowalliaUPC" w:cs="BrowalliaUPC"/>
          <w:sz w:val="26"/>
          <w:szCs w:val="26"/>
          <w:lang w:val="en-US"/>
        </w:rPr>
      </w:pPr>
    </w:p>
    <w:p w14:paraId="61B46F16" w14:textId="6ADF1E06" w:rsidR="00A61A27" w:rsidRPr="0040433C" w:rsidRDefault="00A61A27" w:rsidP="00494297">
      <w:pPr>
        <w:pStyle w:val="BodyText2"/>
        <w:spacing w:afterLines="60" w:after="144"/>
        <w:ind w:firstLine="142"/>
        <w:rPr>
          <w:rFonts w:ascii="Angsana New" w:hAnsi="Angsana New"/>
          <w:lang w:val="en-US" w:eastAsia="x-none"/>
        </w:rPr>
      </w:pPr>
      <w:r w:rsidRPr="00692B0A">
        <w:rPr>
          <w:rFonts w:ascii="BrowalliaUPC" w:hAnsi="BrowalliaUPC" w:cs="BrowalliaUPC"/>
          <w:b/>
          <w:bCs/>
          <w:sz w:val="26"/>
          <w:szCs w:val="26"/>
          <w:lang w:val="en-US"/>
        </w:rPr>
        <w:t>Basis for Opinion</w:t>
      </w:r>
    </w:p>
    <w:p w14:paraId="3003E56C" w14:textId="5F1D9C95" w:rsidR="005A2CBC" w:rsidRPr="0040433C" w:rsidRDefault="005A2CBC" w:rsidP="00BD6552">
      <w:pPr>
        <w:pStyle w:val="BodyText2"/>
        <w:spacing w:afterLines="60" w:after="144"/>
        <w:ind w:left="142" w:firstLine="0"/>
        <w:rPr>
          <w:rFonts w:ascii="Browallia New" w:hAnsi="Browallia New" w:cs="Browallia New"/>
          <w:sz w:val="26"/>
          <w:szCs w:val="26"/>
        </w:rPr>
      </w:pPr>
      <w:r w:rsidRPr="0040433C">
        <w:rPr>
          <w:rFonts w:ascii="Browallia New" w:hAnsi="Browallia New" w:cs="Browallia New"/>
          <w:sz w:val="26"/>
          <w:szCs w:val="26"/>
        </w:rPr>
        <w:t>I conducted my audit in accordance with Thai Standards on Auditing</w:t>
      </w:r>
      <w:r w:rsidRPr="0040433C">
        <w:rPr>
          <w:rFonts w:ascii="Browallia New" w:hAnsi="Browallia New" w:cs="Browallia New"/>
          <w:sz w:val="26"/>
          <w:szCs w:val="26"/>
          <w:cs/>
        </w:rPr>
        <w:t>.</w:t>
      </w:r>
      <w:r w:rsidR="00715D97">
        <w:rPr>
          <w:rFonts w:ascii="Browallia New" w:hAnsi="Browallia New" w:cs="Browallia New"/>
          <w:sz w:val="26"/>
          <w:szCs w:val="26"/>
        </w:rPr>
        <w:t xml:space="preserve"> </w:t>
      </w:r>
      <w:r w:rsidRPr="0040433C">
        <w:rPr>
          <w:rFonts w:ascii="Browallia New" w:hAnsi="Browallia New" w:cs="Browallia New"/>
          <w:sz w:val="26"/>
          <w:szCs w:val="26"/>
        </w:rPr>
        <w:t>My responsibilities under those standards are further described in the Auditor</w:t>
      </w:r>
      <w:r w:rsidRPr="0040433C">
        <w:rPr>
          <w:rFonts w:ascii="Browallia New" w:hAnsi="Browallia New" w:cs="Browallia New"/>
          <w:sz w:val="26"/>
          <w:szCs w:val="26"/>
          <w:cs/>
        </w:rPr>
        <w:t>’</w:t>
      </w:r>
      <w:r w:rsidRPr="0040433C">
        <w:rPr>
          <w:rFonts w:ascii="Browallia New" w:hAnsi="Browallia New" w:cs="Browallia New"/>
          <w:sz w:val="26"/>
          <w:szCs w:val="26"/>
        </w:rPr>
        <w:t>s Responsibilities for the Audit of the Financial Statements section of my report</w:t>
      </w:r>
      <w:r w:rsidRPr="0040433C">
        <w:rPr>
          <w:rFonts w:ascii="Browallia New" w:hAnsi="Browallia New" w:cs="Browallia New"/>
          <w:sz w:val="26"/>
          <w:szCs w:val="26"/>
          <w:cs/>
        </w:rPr>
        <w:t xml:space="preserve">. </w:t>
      </w:r>
      <w:r w:rsidRPr="0040433C">
        <w:rPr>
          <w:rFonts w:ascii="Browallia New" w:hAnsi="Browallia New" w:cs="Browallia New"/>
          <w:sz w:val="26"/>
          <w:szCs w:val="26"/>
        </w:rPr>
        <w:t>I am independent of the Company in accordance with the Federation of Accounting Profession</w:t>
      </w:r>
      <w:r w:rsidRPr="0040433C">
        <w:rPr>
          <w:rFonts w:ascii="Browallia New" w:hAnsi="Browallia New" w:cs="Browallia New"/>
          <w:sz w:val="26"/>
          <w:szCs w:val="26"/>
          <w:lang w:val="en-US"/>
        </w:rPr>
        <w:t>s</w:t>
      </w:r>
      <w:r w:rsidRPr="0040433C">
        <w:rPr>
          <w:rFonts w:ascii="Browallia New" w:hAnsi="Browallia New" w:cs="Browallia New"/>
          <w:sz w:val="26"/>
          <w:szCs w:val="26"/>
          <w:cs/>
          <w:lang w:val="en-US"/>
        </w:rPr>
        <w:t>’</w:t>
      </w:r>
      <w:r w:rsidRPr="0040433C">
        <w:rPr>
          <w:rFonts w:ascii="Browallia New" w:hAnsi="Browallia New" w:cs="Browallia New"/>
          <w:sz w:val="26"/>
          <w:szCs w:val="26"/>
          <w:lang w:val="en-US"/>
        </w:rPr>
        <w:t xml:space="preserve">Code of Ethics for Professional Accountants together with the ethical requirements that are relevant to </w:t>
      </w:r>
      <w:r w:rsidRPr="0040433C">
        <w:rPr>
          <w:rFonts w:ascii="Browallia New" w:hAnsi="Browallia New" w:cs="Browallia New"/>
          <w:sz w:val="26"/>
          <w:szCs w:val="26"/>
        </w:rPr>
        <w:t>my audit of the financial statements, and I have fulfilled my other ethical responsibilities in accordance with these requirements</w:t>
      </w:r>
      <w:r w:rsidRPr="0040433C">
        <w:rPr>
          <w:rFonts w:ascii="Browallia New" w:hAnsi="Browallia New" w:cs="Browallia New"/>
          <w:sz w:val="26"/>
          <w:szCs w:val="26"/>
          <w:cs/>
        </w:rPr>
        <w:t xml:space="preserve">. </w:t>
      </w:r>
      <w:r w:rsidRPr="0040433C">
        <w:rPr>
          <w:rFonts w:ascii="Browallia New" w:hAnsi="Browallia New" w:cs="Browallia New"/>
          <w:sz w:val="26"/>
          <w:szCs w:val="26"/>
        </w:rPr>
        <w:t>I believe that audit evidence I have obtained is sufficient and appropriate to provide a basis for my opinion</w:t>
      </w:r>
      <w:r w:rsidRPr="0040433C">
        <w:rPr>
          <w:rFonts w:ascii="Browallia New" w:hAnsi="Browallia New" w:cs="Browallia New"/>
          <w:sz w:val="26"/>
          <w:szCs w:val="26"/>
          <w:cs/>
        </w:rPr>
        <w:t>.</w:t>
      </w:r>
    </w:p>
    <w:p w14:paraId="0B492C5C" w14:textId="77777777" w:rsidR="00A211B4" w:rsidRPr="00F22577" w:rsidRDefault="00A211B4" w:rsidP="00F22577">
      <w:pPr>
        <w:pStyle w:val="BodyText2"/>
        <w:ind w:left="142" w:firstLine="0"/>
        <w:jc w:val="left"/>
        <w:rPr>
          <w:rFonts w:ascii="BrowalliaUPC" w:hAnsi="BrowalliaUPC" w:cs="BrowalliaUPC"/>
          <w:sz w:val="26"/>
          <w:szCs w:val="26"/>
          <w:lang w:val="en-US"/>
        </w:rPr>
      </w:pPr>
    </w:p>
    <w:p w14:paraId="555A84DF" w14:textId="4278CD08" w:rsidR="0077048C" w:rsidRPr="00971E00" w:rsidRDefault="0077048C" w:rsidP="00B603F1">
      <w:pPr>
        <w:pStyle w:val="BodyText2"/>
        <w:spacing w:afterLines="60" w:after="144"/>
        <w:ind w:left="142" w:firstLine="0"/>
        <w:rPr>
          <w:rFonts w:ascii="Browallia New" w:hAnsi="Browallia New" w:cs="Browallia New"/>
          <w:sz w:val="26"/>
          <w:szCs w:val="26"/>
        </w:rPr>
      </w:pPr>
      <w:r w:rsidRPr="00971E00">
        <w:rPr>
          <w:rFonts w:ascii="Browallia New" w:hAnsi="Browallia New" w:cs="Browallia New"/>
          <w:b/>
          <w:bCs/>
          <w:sz w:val="26"/>
          <w:szCs w:val="26"/>
          <w:lang w:eastAsia="x-none"/>
        </w:rPr>
        <w:t xml:space="preserve">Material </w:t>
      </w:r>
      <w:r w:rsidRPr="00971E00">
        <w:rPr>
          <w:rFonts w:ascii="Browallia New" w:hAnsi="Browallia New" w:cs="Browallia New"/>
          <w:b/>
          <w:bCs/>
          <w:sz w:val="26"/>
          <w:szCs w:val="26"/>
        </w:rPr>
        <w:t>Uncertainty Related to Going Concern</w:t>
      </w:r>
    </w:p>
    <w:p w14:paraId="306EAFAE" w14:textId="551C77BD" w:rsidR="00971E00" w:rsidRDefault="0077048C" w:rsidP="00B603F1">
      <w:pPr>
        <w:pStyle w:val="BodyText2"/>
        <w:spacing w:afterLines="60" w:after="144"/>
        <w:ind w:left="142" w:firstLine="0"/>
        <w:rPr>
          <w:rFonts w:ascii="Browallia New" w:hAnsi="Browallia New" w:cs="Browallia New"/>
          <w:sz w:val="26"/>
          <w:szCs w:val="26"/>
          <w:lang w:eastAsia="x-none"/>
        </w:rPr>
      </w:pPr>
      <w:r w:rsidRPr="00971E00">
        <w:rPr>
          <w:rFonts w:ascii="Browallia New" w:hAnsi="Browallia New" w:cs="Browallia New"/>
          <w:sz w:val="26"/>
          <w:szCs w:val="26"/>
        </w:rPr>
        <w:t>As discussed</w:t>
      </w:r>
      <w:r w:rsidRPr="00971E00">
        <w:rPr>
          <w:rFonts w:ascii="Browallia New" w:hAnsi="Browallia New" w:cs="Browallia New"/>
          <w:sz w:val="26"/>
          <w:szCs w:val="26"/>
          <w:lang w:eastAsia="x-none"/>
        </w:rPr>
        <w:t xml:space="preserve"> in note 2 to the financial statements, The Group has experienced the continuous operating losses. As </w:t>
      </w:r>
      <w:proofErr w:type="gramStart"/>
      <w:r w:rsidRPr="00971E00">
        <w:rPr>
          <w:rFonts w:ascii="Browallia New" w:hAnsi="Browallia New" w:cs="Browallia New"/>
          <w:sz w:val="26"/>
          <w:szCs w:val="26"/>
          <w:lang w:eastAsia="x-none"/>
        </w:rPr>
        <w:t>at</w:t>
      </w:r>
      <w:proofErr w:type="gramEnd"/>
      <w:r w:rsidRPr="00971E00">
        <w:rPr>
          <w:rFonts w:ascii="Browallia New" w:hAnsi="Browallia New" w:cs="Browallia New"/>
          <w:sz w:val="26"/>
          <w:szCs w:val="26"/>
          <w:lang w:eastAsia="x-none"/>
        </w:rPr>
        <w:t xml:space="preserve"> December 31, 202</w:t>
      </w:r>
      <w:r w:rsidR="008E118D" w:rsidRPr="00971E00">
        <w:rPr>
          <w:rFonts w:ascii="Browallia New" w:hAnsi="Browallia New" w:cs="Browallia New" w:hint="cs"/>
          <w:sz w:val="26"/>
          <w:szCs w:val="26"/>
          <w:cs/>
          <w:lang w:eastAsia="x-none"/>
        </w:rPr>
        <w:t>5</w:t>
      </w:r>
      <w:r w:rsidRPr="00971E00">
        <w:rPr>
          <w:rFonts w:ascii="Browallia New" w:hAnsi="Browallia New" w:cs="Browallia New"/>
          <w:sz w:val="26"/>
          <w:szCs w:val="26"/>
          <w:lang w:eastAsia="x-none"/>
        </w:rPr>
        <w:t xml:space="preserve">, the Group has deficit to the consolidated and separate financial statements amounting to Baht </w:t>
      </w:r>
      <w:r w:rsidR="008E118D" w:rsidRPr="00971E00">
        <w:rPr>
          <w:rFonts w:ascii="Browallia New" w:hAnsi="Browallia New" w:cs="Browallia New"/>
          <w:color w:val="000000"/>
          <w:sz w:val="26"/>
          <w:szCs w:val="26"/>
        </w:rPr>
        <w:t>1</w:t>
      </w:r>
      <w:r w:rsidR="008E118D" w:rsidRPr="00971E00">
        <w:rPr>
          <w:rFonts w:ascii="Browallia New" w:hAnsi="Browallia New" w:cs="Browallia New"/>
          <w:color w:val="000000"/>
          <w:sz w:val="26"/>
          <w:szCs w:val="26"/>
          <w:cs/>
        </w:rPr>
        <w:t>,</w:t>
      </w:r>
      <w:r w:rsidR="008E118D" w:rsidRPr="00971E00">
        <w:rPr>
          <w:rFonts w:ascii="Browallia New" w:hAnsi="Browallia New" w:cs="Browallia New"/>
          <w:color w:val="000000"/>
          <w:sz w:val="26"/>
          <w:szCs w:val="26"/>
        </w:rPr>
        <w:t>845</w:t>
      </w:r>
      <w:r w:rsidR="008E118D" w:rsidRPr="00971E00">
        <w:rPr>
          <w:rFonts w:ascii="Browallia New" w:hAnsi="Browallia New" w:cs="Browallia New"/>
          <w:color w:val="000000"/>
          <w:sz w:val="26"/>
          <w:szCs w:val="26"/>
          <w:cs/>
        </w:rPr>
        <w:t>.</w:t>
      </w:r>
      <w:r w:rsidR="00EB1295">
        <w:rPr>
          <w:rFonts w:ascii="Browallia New" w:hAnsi="Browallia New" w:cs="Browallia New"/>
          <w:color w:val="000000"/>
          <w:sz w:val="26"/>
          <w:szCs w:val="26"/>
        </w:rPr>
        <w:t>28</w:t>
      </w:r>
      <w:r w:rsidR="008E118D" w:rsidRPr="00971E00">
        <w:rPr>
          <w:rFonts w:ascii="Browallia New" w:hAnsi="Browallia New" w:cs="Browallia New"/>
          <w:color w:val="000000"/>
          <w:sz w:val="26"/>
          <w:szCs w:val="26"/>
          <w:cs/>
        </w:rPr>
        <w:t xml:space="preserve"> </w:t>
      </w:r>
      <w:r w:rsidRPr="00971E00">
        <w:rPr>
          <w:rFonts w:ascii="Browallia New" w:hAnsi="Browallia New" w:cs="Browallia New"/>
          <w:sz w:val="26"/>
          <w:szCs w:val="26"/>
          <w:lang w:eastAsia="x-none"/>
        </w:rPr>
        <w:t xml:space="preserve">million and Baht </w:t>
      </w:r>
      <w:r w:rsidR="008E118D" w:rsidRPr="00971E00">
        <w:rPr>
          <w:rFonts w:ascii="Browallia New" w:hAnsi="Browallia New" w:cs="Browallia New"/>
          <w:color w:val="000000"/>
          <w:sz w:val="26"/>
          <w:szCs w:val="26"/>
        </w:rPr>
        <w:t>1</w:t>
      </w:r>
      <w:r w:rsidR="008E118D" w:rsidRPr="00971E00">
        <w:rPr>
          <w:rFonts w:ascii="Browallia New" w:hAnsi="Browallia New" w:cs="Browallia New"/>
          <w:color w:val="000000"/>
          <w:sz w:val="26"/>
          <w:szCs w:val="26"/>
          <w:cs/>
        </w:rPr>
        <w:t>,</w:t>
      </w:r>
      <w:r w:rsidR="008E118D" w:rsidRPr="00971E00">
        <w:rPr>
          <w:rFonts w:ascii="Browallia New" w:hAnsi="Browallia New" w:cs="Browallia New"/>
          <w:color w:val="000000"/>
          <w:sz w:val="26"/>
          <w:szCs w:val="26"/>
        </w:rPr>
        <w:t>403</w:t>
      </w:r>
      <w:r w:rsidR="008E118D" w:rsidRPr="00971E00">
        <w:rPr>
          <w:rFonts w:ascii="Browallia New" w:hAnsi="Browallia New" w:cs="Browallia New"/>
          <w:color w:val="000000"/>
          <w:sz w:val="26"/>
          <w:szCs w:val="26"/>
          <w:cs/>
        </w:rPr>
        <w:t>.</w:t>
      </w:r>
      <w:r w:rsidR="008E118D" w:rsidRPr="00971E00">
        <w:rPr>
          <w:rFonts w:ascii="Browallia New" w:hAnsi="Browallia New" w:cs="Browallia New" w:hint="cs"/>
          <w:color w:val="000000"/>
          <w:sz w:val="26"/>
          <w:szCs w:val="26"/>
        </w:rPr>
        <w:t>1</w:t>
      </w:r>
      <w:r w:rsidR="008E118D" w:rsidRPr="00971E00">
        <w:rPr>
          <w:rFonts w:ascii="Browallia New" w:hAnsi="Browallia New" w:cs="Browallia New"/>
          <w:color w:val="000000"/>
          <w:sz w:val="26"/>
          <w:szCs w:val="26"/>
        </w:rPr>
        <w:t>4</w:t>
      </w:r>
      <w:r w:rsidR="008E118D" w:rsidRPr="00971E00">
        <w:rPr>
          <w:rFonts w:ascii="Browallia New" w:hAnsi="Browallia New" w:cs="Browallia New"/>
          <w:color w:val="000000"/>
          <w:sz w:val="26"/>
          <w:szCs w:val="26"/>
          <w:cs/>
        </w:rPr>
        <w:t xml:space="preserve"> </w:t>
      </w:r>
      <w:r w:rsidRPr="00971E00">
        <w:rPr>
          <w:rFonts w:ascii="Browallia New" w:hAnsi="Browallia New" w:cs="Browallia New"/>
          <w:sz w:val="26"/>
          <w:szCs w:val="26"/>
          <w:lang w:eastAsia="x-none"/>
        </w:rPr>
        <w:t xml:space="preserve">million respectively, however, as at the same date, the Group has the shareholders’ equity according to the consolidated and separate financial statements in amounting to Baht </w:t>
      </w:r>
      <w:r w:rsidR="008E118D" w:rsidRPr="00971E00">
        <w:rPr>
          <w:rFonts w:ascii="Browallia New" w:hAnsi="Browallia New" w:cs="Browallia New"/>
          <w:color w:val="000000"/>
          <w:sz w:val="26"/>
          <w:szCs w:val="26"/>
        </w:rPr>
        <w:t>22</w:t>
      </w:r>
      <w:r w:rsidR="00EB1295">
        <w:rPr>
          <w:rFonts w:ascii="Browallia New" w:hAnsi="Browallia New" w:cs="Browallia New"/>
          <w:color w:val="000000"/>
          <w:sz w:val="26"/>
          <w:szCs w:val="26"/>
        </w:rPr>
        <w:t>3.20</w:t>
      </w:r>
      <w:r w:rsidR="008E118D" w:rsidRPr="00971E00">
        <w:rPr>
          <w:rFonts w:ascii="Browallia New" w:hAnsi="Browallia New" w:cs="Browallia New" w:hint="cs"/>
          <w:color w:val="000000"/>
          <w:sz w:val="26"/>
          <w:szCs w:val="26"/>
          <w:cs/>
        </w:rPr>
        <w:t xml:space="preserve"> </w:t>
      </w:r>
      <w:r w:rsidRPr="00971E00">
        <w:rPr>
          <w:rFonts w:ascii="Browallia New" w:hAnsi="Browallia New" w:cs="Browallia New"/>
          <w:sz w:val="26"/>
          <w:szCs w:val="26"/>
          <w:lang w:eastAsia="x-none"/>
        </w:rPr>
        <w:t xml:space="preserve">million and Baht </w:t>
      </w:r>
      <w:r w:rsidR="008E118D" w:rsidRPr="00971E00">
        <w:rPr>
          <w:rFonts w:ascii="Browallia New" w:hAnsi="Browallia New" w:cs="Browallia New"/>
          <w:color w:val="000000"/>
          <w:sz w:val="26"/>
          <w:szCs w:val="26"/>
        </w:rPr>
        <w:t>658</w:t>
      </w:r>
      <w:r w:rsidR="008E118D" w:rsidRPr="00971E00">
        <w:rPr>
          <w:rFonts w:ascii="Browallia New" w:hAnsi="Browallia New" w:cs="Browallia New"/>
          <w:color w:val="000000"/>
          <w:sz w:val="26"/>
          <w:szCs w:val="26"/>
          <w:cs/>
        </w:rPr>
        <w:t>.</w:t>
      </w:r>
      <w:r w:rsidR="008E118D" w:rsidRPr="00971E00">
        <w:rPr>
          <w:rFonts w:ascii="Browallia New" w:hAnsi="Browallia New" w:cs="Browallia New"/>
          <w:color w:val="000000"/>
          <w:sz w:val="26"/>
          <w:szCs w:val="26"/>
        </w:rPr>
        <w:t>76</w:t>
      </w:r>
      <w:r w:rsidR="008E118D" w:rsidRPr="00971E00">
        <w:rPr>
          <w:rFonts w:ascii="Browallia New" w:hAnsi="Browallia New" w:cs="Browallia New"/>
          <w:color w:val="000000"/>
          <w:sz w:val="26"/>
          <w:szCs w:val="26"/>
          <w:cs/>
        </w:rPr>
        <w:t xml:space="preserve"> </w:t>
      </w:r>
      <w:r w:rsidRPr="00971E00">
        <w:rPr>
          <w:rFonts w:ascii="Browallia New" w:hAnsi="Browallia New" w:cs="Browallia New"/>
          <w:sz w:val="26"/>
          <w:szCs w:val="26"/>
          <w:lang w:eastAsia="x-none"/>
        </w:rPr>
        <w:t xml:space="preserve">million respectively, </w:t>
      </w:r>
    </w:p>
    <w:p w14:paraId="32E16ACB" w14:textId="77777777" w:rsidR="00F22577" w:rsidRPr="00F22577" w:rsidRDefault="00F22577" w:rsidP="00F22577">
      <w:pPr>
        <w:pStyle w:val="BodyText2"/>
        <w:ind w:left="142" w:firstLine="0"/>
        <w:jc w:val="left"/>
        <w:rPr>
          <w:rFonts w:ascii="BrowalliaUPC" w:hAnsi="BrowalliaUPC" w:cs="BrowalliaUPC"/>
          <w:sz w:val="26"/>
          <w:szCs w:val="26"/>
          <w:lang w:val="en-US"/>
        </w:rPr>
      </w:pPr>
    </w:p>
    <w:p w14:paraId="792676B9" w14:textId="1D843263" w:rsidR="00971E00" w:rsidRPr="00971E00" w:rsidRDefault="00971E00" w:rsidP="00B603F1">
      <w:pPr>
        <w:pStyle w:val="BodyText2"/>
        <w:spacing w:afterLines="60" w:after="144"/>
        <w:ind w:left="142" w:firstLine="0"/>
        <w:rPr>
          <w:rFonts w:ascii="Browallia New" w:hAnsi="Browallia New" w:cs="Browallia New"/>
          <w:sz w:val="26"/>
          <w:szCs w:val="26"/>
          <w:lang w:eastAsia="x-none"/>
        </w:rPr>
      </w:pPr>
      <w:r w:rsidRPr="00971E00">
        <w:rPr>
          <w:rFonts w:ascii="Browallia New" w:hAnsi="Browallia New" w:cs="Browallia New"/>
          <w:sz w:val="26"/>
          <w:szCs w:val="26"/>
          <w:lang w:val="en-US" w:eastAsia="x-none"/>
        </w:rPr>
        <w:t>Additionally,</w:t>
      </w:r>
      <w:r w:rsidRPr="00971E00">
        <w:rPr>
          <w:rFonts w:ascii="Browallia New" w:eastAsiaTheme="minorHAnsi" w:hAnsi="Browallia New" w:cs="Browallia New"/>
          <w:sz w:val="26"/>
          <w:szCs w:val="26"/>
          <w:lang w:val="en-US"/>
        </w:rPr>
        <w:t xml:space="preserve"> </w:t>
      </w:r>
      <w:r w:rsidRPr="00971E00">
        <w:rPr>
          <w:rFonts w:ascii="Browallia New" w:hAnsi="Browallia New" w:cs="Browallia New"/>
          <w:sz w:val="26"/>
          <w:szCs w:val="26"/>
          <w:lang w:val="en-US" w:eastAsia="x-none"/>
        </w:rPr>
        <w:t>the Stock Exchange of Thailand (SET) posting the CB (Caution - Business)</w:t>
      </w:r>
      <w:r>
        <w:rPr>
          <w:rFonts w:ascii="Browallia New" w:hAnsi="Browallia New" w:cs="Browallia New"/>
          <w:sz w:val="26"/>
          <w:szCs w:val="26"/>
          <w:lang w:val="en-US" w:eastAsia="x-none"/>
        </w:rPr>
        <w:t xml:space="preserve"> </w:t>
      </w:r>
      <w:r w:rsidRPr="00971E00">
        <w:rPr>
          <w:rFonts w:ascii="Browallia New" w:hAnsi="Browallia New" w:cs="Browallia New"/>
          <w:sz w:val="26"/>
          <w:szCs w:val="26"/>
          <w:lang w:val="en-US" w:eastAsia="x-none"/>
        </w:rPr>
        <w:t xml:space="preserve">sign on the Company's securities as a protection measure to investors due to the equity is less than 50 percent of the paid-up share capital. The Group has disclosed the measures undertaken to address the </w:t>
      </w:r>
      <w:proofErr w:type="gramStart"/>
      <w:r w:rsidRPr="00971E00">
        <w:rPr>
          <w:rFonts w:ascii="Browallia New" w:hAnsi="Browallia New" w:cs="Browallia New"/>
          <w:sz w:val="26"/>
          <w:szCs w:val="26"/>
          <w:lang w:val="en-US" w:eastAsia="x-none"/>
        </w:rPr>
        <w:t>aforementioned circumstances</w:t>
      </w:r>
      <w:proofErr w:type="gramEnd"/>
      <w:r w:rsidRPr="00971E00">
        <w:rPr>
          <w:rFonts w:ascii="Browallia New" w:hAnsi="Browallia New" w:cs="Browallia New"/>
          <w:sz w:val="26"/>
          <w:szCs w:val="26"/>
          <w:lang w:val="en-US" w:eastAsia="x-none"/>
        </w:rPr>
        <w:t>. However, such remedial plans remain in progress and have not yet been completed as of December</w:t>
      </w:r>
      <w:r>
        <w:rPr>
          <w:rFonts w:ascii="Browallia New" w:hAnsi="Browallia New" w:cs="Browallia New"/>
          <w:sz w:val="26"/>
          <w:szCs w:val="26"/>
          <w:lang w:val="en-US" w:eastAsia="x-none"/>
        </w:rPr>
        <w:t xml:space="preserve"> </w:t>
      </w:r>
      <w:r>
        <w:rPr>
          <w:rFonts w:ascii="Browallia New" w:hAnsi="Browallia New" w:cs="Browallia New" w:hint="cs"/>
          <w:sz w:val="26"/>
          <w:szCs w:val="26"/>
          <w:cs/>
          <w:lang w:val="en-US" w:eastAsia="x-none"/>
        </w:rPr>
        <w:t>31</w:t>
      </w:r>
      <w:r>
        <w:rPr>
          <w:rFonts w:ascii="Browallia New" w:hAnsi="Browallia New" w:cs="Browallia New"/>
          <w:sz w:val="26"/>
          <w:szCs w:val="26"/>
          <w:lang w:val="en-US" w:eastAsia="x-none"/>
        </w:rPr>
        <w:t>,</w:t>
      </w:r>
      <w:r w:rsidRPr="00971E00">
        <w:rPr>
          <w:rFonts w:ascii="Browallia New" w:hAnsi="Browallia New" w:cs="Browallia New"/>
          <w:sz w:val="26"/>
          <w:szCs w:val="26"/>
          <w:lang w:val="en-US" w:eastAsia="x-none"/>
        </w:rPr>
        <w:t xml:space="preserve"> 2025.</w:t>
      </w:r>
    </w:p>
    <w:p w14:paraId="0CA84D03" w14:textId="41B74200" w:rsidR="0077048C" w:rsidRPr="0077048C" w:rsidRDefault="00971E00" w:rsidP="00B603F1">
      <w:pPr>
        <w:pStyle w:val="BodyText2"/>
        <w:spacing w:afterLines="60" w:after="144"/>
        <w:ind w:left="142" w:firstLine="0"/>
        <w:rPr>
          <w:rFonts w:ascii="Browallia New" w:hAnsi="Browallia New" w:cs="Browallia New"/>
          <w:sz w:val="26"/>
          <w:szCs w:val="26"/>
          <w:lang w:eastAsia="x-none"/>
        </w:rPr>
      </w:pPr>
      <w:r w:rsidRPr="00494297">
        <w:rPr>
          <w:rFonts w:ascii="Browallia New" w:hAnsi="Browallia New" w:cs="Browallia New"/>
          <w:sz w:val="26"/>
          <w:szCs w:val="26"/>
          <w:lang w:eastAsia="x-none"/>
        </w:rPr>
        <w:lastRenderedPageBreak/>
        <w:t>T</w:t>
      </w:r>
      <w:r w:rsidR="0077048C" w:rsidRPr="00494297">
        <w:rPr>
          <w:rFonts w:ascii="Browallia New" w:hAnsi="Browallia New" w:cs="Browallia New"/>
          <w:sz w:val="26"/>
          <w:szCs w:val="26"/>
          <w:lang w:eastAsia="x-none"/>
        </w:rPr>
        <w:t xml:space="preserve">hese conditions, along with other matters as set forth in note 2 to the financial statements, indicate the existence of a material uncertainty that may cast significant doubt on the Group’s ability to continue as a going concern. </w:t>
      </w:r>
      <w:proofErr w:type="gramStart"/>
      <w:r w:rsidR="0077048C" w:rsidRPr="00494297">
        <w:rPr>
          <w:rFonts w:ascii="Browallia New" w:hAnsi="Browallia New" w:cs="Browallia New"/>
          <w:sz w:val="26"/>
          <w:szCs w:val="26"/>
          <w:lang w:eastAsia="x-none"/>
        </w:rPr>
        <w:t>My opinion is not</w:t>
      </w:r>
      <w:proofErr w:type="gramEnd"/>
      <w:r w:rsidR="0077048C" w:rsidRPr="00494297">
        <w:rPr>
          <w:rFonts w:ascii="Browallia New" w:hAnsi="Browallia New" w:cs="Browallia New"/>
          <w:sz w:val="26"/>
          <w:szCs w:val="26"/>
          <w:lang w:eastAsia="x-none"/>
        </w:rPr>
        <w:t xml:space="preserve"> modified in respect of this matter.</w:t>
      </w:r>
    </w:p>
    <w:p w14:paraId="2F9F1214" w14:textId="77777777" w:rsidR="0077048C" w:rsidRPr="00F22577" w:rsidRDefault="0077048C" w:rsidP="00F22577">
      <w:pPr>
        <w:pStyle w:val="BodyText2"/>
        <w:ind w:left="142" w:firstLine="0"/>
        <w:jc w:val="left"/>
        <w:rPr>
          <w:rFonts w:ascii="BrowalliaUPC" w:hAnsi="BrowalliaUPC" w:cs="BrowalliaUPC"/>
          <w:sz w:val="26"/>
          <w:szCs w:val="26"/>
          <w:lang w:val="en-US"/>
        </w:rPr>
      </w:pPr>
    </w:p>
    <w:p w14:paraId="1735ED25" w14:textId="327B1597" w:rsidR="0077048C" w:rsidRPr="0077048C" w:rsidRDefault="0077048C" w:rsidP="00B603F1">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r w:rsidRPr="0077048C">
        <w:rPr>
          <w:rFonts w:ascii="BrowalliaUPC" w:hAnsi="BrowalliaUPC" w:cs="BrowalliaUPC"/>
          <w:b/>
          <w:bCs/>
          <w:sz w:val="26"/>
          <w:szCs w:val="26"/>
        </w:rPr>
        <w:t>Key Audit Matters</w:t>
      </w:r>
    </w:p>
    <w:p w14:paraId="0AD76303" w14:textId="77777777" w:rsidR="0077048C" w:rsidRPr="0077048C" w:rsidRDefault="0077048C" w:rsidP="00B603F1">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r w:rsidRPr="0077048C">
        <w:rPr>
          <w:rFonts w:ascii="BrowalliaUPC" w:hAnsi="BrowalliaUPC" w:cs="BrowalliaUPC"/>
          <w:sz w:val="26"/>
          <w:szCs w:val="26"/>
        </w:rPr>
        <w:t>Key audit matters are those matters that, in my professional judgment, were of most significance in my audit of the financial statements of the current period</w:t>
      </w:r>
      <w:r w:rsidRPr="0077048C">
        <w:rPr>
          <w:rFonts w:ascii="BrowalliaUPC" w:hAnsi="BrowalliaUPC" w:cs="BrowalliaUPC" w:hint="cs"/>
          <w:sz w:val="26"/>
          <w:szCs w:val="26"/>
          <w:cs/>
        </w:rPr>
        <w:t xml:space="preserve">. </w:t>
      </w:r>
      <w:r w:rsidRPr="0077048C">
        <w:rPr>
          <w:rFonts w:ascii="BrowalliaUPC" w:hAnsi="BrowalliaUPC" w:cs="BrowalliaUPC"/>
          <w:sz w:val="26"/>
          <w:szCs w:val="26"/>
        </w:rPr>
        <w:t xml:space="preserve">These matters were addressed in the context of my audit of the financial </w:t>
      </w:r>
      <w:proofErr w:type="gramStart"/>
      <w:r w:rsidRPr="0077048C">
        <w:rPr>
          <w:rFonts w:ascii="BrowalliaUPC" w:hAnsi="BrowalliaUPC" w:cs="BrowalliaUPC"/>
          <w:sz w:val="26"/>
          <w:szCs w:val="26"/>
        </w:rPr>
        <w:t>statements as a whole, and</w:t>
      </w:r>
      <w:proofErr w:type="gramEnd"/>
      <w:r w:rsidRPr="0077048C">
        <w:rPr>
          <w:rFonts w:ascii="BrowalliaUPC" w:hAnsi="BrowalliaUPC" w:cs="BrowalliaUPC"/>
          <w:sz w:val="26"/>
          <w:szCs w:val="26"/>
        </w:rPr>
        <w:t xml:space="preserve"> in forming my opinion thereon, and I do not provide a separate opinion on these matters</w:t>
      </w:r>
      <w:r w:rsidRPr="0077048C">
        <w:rPr>
          <w:rFonts w:ascii="BrowalliaUPC" w:hAnsi="BrowalliaUPC" w:cs="BrowalliaUPC" w:hint="cs"/>
          <w:sz w:val="26"/>
          <w:szCs w:val="26"/>
          <w:cs/>
        </w:rPr>
        <w:t>.</w:t>
      </w:r>
    </w:p>
    <w:p w14:paraId="03FE10E8" w14:textId="77777777" w:rsidR="0077048C" w:rsidRPr="00F22577" w:rsidRDefault="0077048C" w:rsidP="00F22577">
      <w:pPr>
        <w:pStyle w:val="BodyText2"/>
        <w:ind w:left="142" w:firstLine="0"/>
        <w:jc w:val="left"/>
        <w:rPr>
          <w:rFonts w:ascii="BrowalliaUPC" w:hAnsi="BrowalliaUPC" w:cs="BrowalliaUPC"/>
          <w:sz w:val="26"/>
          <w:szCs w:val="26"/>
          <w:lang w:val="en-US"/>
        </w:rPr>
      </w:pPr>
    </w:p>
    <w:p w14:paraId="2BE0E933" w14:textId="4CED46CC" w:rsidR="0077048C" w:rsidRPr="0077048C" w:rsidRDefault="0077048C" w:rsidP="00B603F1">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r w:rsidRPr="0077048C">
        <w:rPr>
          <w:rFonts w:ascii="BrowalliaUPC" w:hAnsi="BrowalliaUPC" w:cs="BrowalliaUPC"/>
          <w:b/>
          <w:bCs/>
          <w:sz w:val="26"/>
          <w:szCs w:val="26"/>
        </w:rPr>
        <w:t>Impairment of investment in subsidiaries, goodwill and intangible assets</w:t>
      </w:r>
    </w:p>
    <w:p w14:paraId="6E5F252A" w14:textId="3A102BAF" w:rsidR="0077048C" w:rsidRPr="0077048C" w:rsidRDefault="0077048C" w:rsidP="00B603F1">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r w:rsidRPr="0077048C">
        <w:rPr>
          <w:rFonts w:ascii="BrowalliaUPC" w:hAnsi="BrowalliaUPC" w:cs="BrowalliaUPC"/>
          <w:sz w:val="26"/>
          <w:szCs w:val="26"/>
        </w:rPr>
        <w:t xml:space="preserve">As </w:t>
      </w:r>
      <w:proofErr w:type="gramStart"/>
      <w:r w:rsidRPr="0077048C">
        <w:rPr>
          <w:rFonts w:ascii="BrowalliaUPC" w:hAnsi="BrowalliaUPC" w:cs="BrowalliaUPC"/>
          <w:sz w:val="26"/>
          <w:szCs w:val="26"/>
        </w:rPr>
        <w:t>at</w:t>
      </w:r>
      <w:proofErr w:type="gramEnd"/>
      <w:r w:rsidRPr="0077048C">
        <w:rPr>
          <w:rFonts w:ascii="BrowalliaUPC" w:hAnsi="BrowalliaUPC" w:cs="BrowalliaUPC"/>
          <w:sz w:val="26"/>
          <w:szCs w:val="26"/>
        </w:rPr>
        <w:t xml:space="preserve"> 31 December 202</w:t>
      </w:r>
      <w:r w:rsidR="001B6E8C">
        <w:rPr>
          <w:rFonts w:ascii="BrowalliaUPC" w:hAnsi="BrowalliaUPC" w:cs="BrowalliaUPC" w:hint="cs"/>
          <w:sz w:val="26"/>
          <w:szCs w:val="26"/>
          <w:cs/>
        </w:rPr>
        <w:t>5</w:t>
      </w:r>
      <w:r w:rsidRPr="0077048C">
        <w:rPr>
          <w:rFonts w:ascii="BrowalliaUPC" w:hAnsi="BrowalliaUPC" w:cs="BrowalliaUPC"/>
          <w:sz w:val="26"/>
          <w:szCs w:val="26"/>
        </w:rPr>
        <w:t xml:space="preserve">, the Group has investments in subsidiaries of Baht </w:t>
      </w:r>
      <w:r w:rsidR="00B75D0C">
        <w:rPr>
          <w:rFonts w:ascii="Browallia New" w:hAnsi="Browallia New" w:cs="Browallia New"/>
          <w:color w:val="000000"/>
          <w:sz w:val="26"/>
          <w:szCs w:val="26"/>
        </w:rPr>
        <w:t>218</w:t>
      </w:r>
      <w:r w:rsidR="00B75D0C">
        <w:rPr>
          <w:rFonts w:ascii="Browallia New" w:hAnsi="Browallia New" w:cs="Browallia New"/>
          <w:color w:val="000000"/>
          <w:sz w:val="26"/>
          <w:szCs w:val="26"/>
          <w:cs/>
        </w:rPr>
        <w:t>.</w:t>
      </w:r>
      <w:r w:rsidR="00B75D0C">
        <w:rPr>
          <w:rFonts w:ascii="Browallia New" w:hAnsi="Browallia New" w:cs="Browallia New"/>
          <w:color w:val="000000"/>
          <w:sz w:val="26"/>
          <w:szCs w:val="26"/>
        </w:rPr>
        <w:t>32</w:t>
      </w:r>
      <w:r w:rsidR="00B75D0C">
        <w:rPr>
          <w:rFonts w:ascii="Browallia New" w:hAnsi="Browallia New" w:cs="Browallia New" w:hint="cs"/>
          <w:color w:val="000000"/>
          <w:sz w:val="26"/>
          <w:szCs w:val="26"/>
          <w:cs/>
        </w:rPr>
        <w:t xml:space="preserve"> </w:t>
      </w:r>
      <w:r w:rsidRPr="0077048C">
        <w:rPr>
          <w:rFonts w:ascii="BrowalliaUPC" w:hAnsi="BrowalliaUPC" w:cs="BrowalliaUPC"/>
          <w:sz w:val="26"/>
          <w:szCs w:val="26"/>
        </w:rPr>
        <w:t xml:space="preserve">million, goodwill of Baht </w:t>
      </w:r>
      <w:r w:rsidR="00B75D0C">
        <w:rPr>
          <w:rFonts w:ascii="Browallia New" w:hAnsi="Browallia New" w:cs="Browallia New"/>
          <w:color w:val="000000"/>
          <w:sz w:val="26"/>
          <w:szCs w:val="26"/>
        </w:rPr>
        <w:t>123</w:t>
      </w:r>
      <w:r w:rsidR="00B75D0C">
        <w:rPr>
          <w:rFonts w:ascii="Browallia New" w:hAnsi="Browallia New" w:cs="Browallia New"/>
          <w:color w:val="000000"/>
          <w:sz w:val="26"/>
          <w:szCs w:val="26"/>
          <w:cs/>
        </w:rPr>
        <w:t>.</w:t>
      </w:r>
      <w:r w:rsidR="00B75D0C">
        <w:rPr>
          <w:rFonts w:ascii="Browallia New" w:hAnsi="Browallia New" w:cs="Browallia New"/>
          <w:color w:val="000000"/>
          <w:sz w:val="26"/>
          <w:szCs w:val="26"/>
        </w:rPr>
        <w:t>38</w:t>
      </w:r>
      <w:r w:rsidR="00B75D0C">
        <w:rPr>
          <w:rFonts w:ascii="Browallia New" w:hAnsi="Browallia New" w:cs="Browallia New" w:hint="cs"/>
          <w:color w:val="000000"/>
          <w:sz w:val="26"/>
          <w:szCs w:val="26"/>
          <w:cs/>
        </w:rPr>
        <w:t xml:space="preserve"> </w:t>
      </w:r>
      <w:r w:rsidRPr="0077048C">
        <w:rPr>
          <w:rFonts w:ascii="BrowalliaUPC" w:hAnsi="BrowalliaUPC" w:cs="BrowalliaUPC"/>
          <w:sz w:val="26"/>
          <w:szCs w:val="26"/>
        </w:rPr>
        <w:t xml:space="preserve">million, and intangible assets of Baht </w:t>
      </w:r>
      <w:r w:rsidR="00B75D0C">
        <w:rPr>
          <w:rFonts w:ascii="Browallia New" w:hAnsi="Browallia New" w:cs="Browallia New"/>
          <w:color w:val="000000"/>
          <w:sz w:val="26"/>
          <w:szCs w:val="26"/>
        </w:rPr>
        <w:t>70</w:t>
      </w:r>
      <w:r w:rsidR="00B75D0C">
        <w:rPr>
          <w:rFonts w:ascii="Browallia New" w:hAnsi="Browallia New" w:cs="Browallia New"/>
          <w:color w:val="000000"/>
          <w:sz w:val="26"/>
          <w:szCs w:val="26"/>
          <w:cs/>
        </w:rPr>
        <w:t>.</w:t>
      </w:r>
      <w:r w:rsidR="00B75D0C">
        <w:rPr>
          <w:rFonts w:ascii="Browallia New" w:hAnsi="Browallia New" w:cs="Browallia New"/>
          <w:color w:val="000000"/>
          <w:sz w:val="26"/>
          <w:szCs w:val="26"/>
        </w:rPr>
        <w:t>86</w:t>
      </w:r>
      <w:r w:rsidR="00B75D0C">
        <w:rPr>
          <w:rFonts w:ascii="Browallia New" w:hAnsi="Browallia New" w:cs="Browallia New"/>
          <w:color w:val="000000"/>
          <w:sz w:val="26"/>
          <w:szCs w:val="26"/>
          <w:cs/>
        </w:rPr>
        <w:t xml:space="preserve"> </w:t>
      </w:r>
      <w:r w:rsidRPr="0077048C">
        <w:rPr>
          <w:rFonts w:ascii="BrowalliaUPC" w:hAnsi="BrowalliaUPC" w:cs="BrowalliaUPC"/>
          <w:sz w:val="26"/>
          <w:szCs w:val="26"/>
        </w:rPr>
        <w:t>million which is derived from investment in restaurant business. In accordance with Thai Financial Reporting Standards, the Group is required to test impairment of such assets at the end of each reporting period. Such impairment test requires significant judgement and assumptions of management, relate to the cash flows projection of restaurant business together with the consideration of discount rate for determination of projected cash flows which may affected by changes in the economic condition, market situation and specific risk of assets.</w:t>
      </w:r>
    </w:p>
    <w:p w14:paraId="4B5FA534" w14:textId="56F7612D" w:rsidR="0077048C" w:rsidRPr="0077048C" w:rsidRDefault="0077048C" w:rsidP="00B603F1">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r w:rsidRPr="0077048C">
        <w:rPr>
          <w:rFonts w:ascii="BrowalliaUPC" w:hAnsi="BrowalliaUPC" w:cs="BrowalliaUPC"/>
          <w:sz w:val="26"/>
          <w:szCs w:val="26"/>
        </w:rPr>
        <w:t xml:space="preserve">I have </w:t>
      </w:r>
      <w:proofErr w:type="gramStart"/>
      <w:r w:rsidRPr="0077048C">
        <w:rPr>
          <w:rFonts w:ascii="BrowalliaUPC" w:hAnsi="BrowalliaUPC" w:cs="BrowalliaUPC"/>
          <w:sz w:val="26"/>
          <w:szCs w:val="26"/>
        </w:rPr>
        <w:t>focus</w:t>
      </w:r>
      <w:proofErr w:type="gramEnd"/>
      <w:r w:rsidRPr="0077048C">
        <w:rPr>
          <w:rFonts w:ascii="BrowalliaUPC" w:hAnsi="BrowalliaUPC" w:cs="BrowalliaUPC"/>
          <w:sz w:val="26"/>
          <w:szCs w:val="26"/>
        </w:rPr>
        <w:t xml:space="preserve"> on audit of impairment of goodwill, intangible assets, and investment in subsidiaries, because these assets have significant impact </w:t>
      </w:r>
      <w:proofErr w:type="gramStart"/>
      <w:r w:rsidRPr="0077048C">
        <w:rPr>
          <w:rFonts w:ascii="BrowalliaUPC" w:hAnsi="BrowalliaUPC" w:cs="BrowalliaUPC"/>
          <w:sz w:val="26"/>
          <w:szCs w:val="26"/>
        </w:rPr>
        <w:t>to</w:t>
      </w:r>
      <w:proofErr w:type="gramEnd"/>
      <w:r w:rsidRPr="0077048C">
        <w:rPr>
          <w:rFonts w:ascii="BrowalliaUPC" w:hAnsi="BrowalliaUPC" w:cs="BrowalliaUPC"/>
          <w:sz w:val="26"/>
          <w:szCs w:val="26"/>
        </w:rPr>
        <w:t xml:space="preserve"> the overall financial statements and the Group has disclosed in Notes </w:t>
      </w:r>
      <w:r w:rsidRPr="0077048C">
        <w:rPr>
          <w:rFonts w:ascii="BrowalliaUPC" w:hAnsi="BrowalliaUPC" w:cs="BrowalliaUPC" w:hint="cs"/>
          <w:sz w:val="26"/>
          <w:szCs w:val="26"/>
          <w:cs/>
        </w:rPr>
        <w:t>1</w:t>
      </w:r>
      <w:r w:rsidR="00CB3840">
        <w:rPr>
          <w:rFonts w:ascii="BrowalliaUPC" w:hAnsi="BrowalliaUPC" w:cs="BrowalliaUPC"/>
          <w:sz w:val="26"/>
          <w:szCs w:val="26"/>
        </w:rPr>
        <w:t>4</w:t>
      </w:r>
      <w:r w:rsidRPr="0077048C">
        <w:rPr>
          <w:rFonts w:ascii="BrowalliaUPC" w:hAnsi="BrowalliaUPC" w:cs="BrowalliaUPC"/>
          <w:sz w:val="26"/>
          <w:szCs w:val="26"/>
        </w:rPr>
        <w:t xml:space="preserve">, </w:t>
      </w:r>
      <w:r w:rsidRPr="0077048C">
        <w:rPr>
          <w:rFonts w:ascii="BrowalliaUPC" w:hAnsi="BrowalliaUPC" w:cs="BrowalliaUPC" w:hint="cs"/>
          <w:sz w:val="26"/>
          <w:szCs w:val="26"/>
          <w:cs/>
        </w:rPr>
        <w:t>1</w:t>
      </w:r>
      <w:r w:rsidR="00CB3840">
        <w:rPr>
          <w:rFonts w:ascii="BrowalliaUPC" w:hAnsi="BrowalliaUPC" w:cs="BrowalliaUPC"/>
          <w:sz w:val="26"/>
          <w:szCs w:val="26"/>
        </w:rPr>
        <w:t>7</w:t>
      </w:r>
      <w:r w:rsidRPr="0077048C">
        <w:rPr>
          <w:rFonts w:ascii="BrowalliaUPC" w:hAnsi="BrowalliaUPC" w:cs="BrowalliaUPC" w:hint="cs"/>
          <w:sz w:val="26"/>
          <w:szCs w:val="26"/>
          <w:cs/>
        </w:rPr>
        <w:t xml:space="preserve"> </w:t>
      </w:r>
      <w:r w:rsidRPr="0077048C">
        <w:rPr>
          <w:rFonts w:ascii="BrowalliaUPC" w:hAnsi="BrowalliaUPC" w:cs="BrowalliaUPC"/>
          <w:sz w:val="26"/>
          <w:szCs w:val="26"/>
        </w:rPr>
        <w:t xml:space="preserve">and </w:t>
      </w:r>
      <w:r w:rsidRPr="0077048C">
        <w:rPr>
          <w:rFonts w:ascii="BrowalliaUPC" w:hAnsi="BrowalliaUPC" w:cs="BrowalliaUPC" w:hint="cs"/>
          <w:sz w:val="26"/>
          <w:szCs w:val="26"/>
          <w:cs/>
        </w:rPr>
        <w:t>1</w:t>
      </w:r>
      <w:r w:rsidR="00CB3840">
        <w:rPr>
          <w:rFonts w:ascii="BrowalliaUPC" w:hAnsi="BrowalliaUPC" w:cs="BrowalliaUPC"/>
          <w:sz w:val="26"/>
          <w:szCs w:val="26"/>
        </w:rPr>
        <w:t>8</w:t>
      </w:r>
      <w:r w:rsidRPr="0077048C">
        <w:rPr>
          <w:rFonts w:ascii="BrowalliaUPC" w:hAnsi="BrowalliaUPC" w:cs="BrowalliaUPC" w:hint="cs"/>
          <w:sz w:val="26"/>
          <w:szCs w:val="26"/>
          <w:cs/>
        </w:rPr>
        <w:t xml:space="preserve"> </w:t>
      </w:r>
      <w:r w:rsidRPr="0077048C">
        <w:rPr>
          <w:rFonts w:ascii="BrowalliaUPC" w:hAnsi="BrowalliaUPC" w:cs="BrowalliaUPC"/>
          <w:sz w:val="26"/>
          <w:szCs w:val="26"/>
        </w:rPr>
        <w:t>to financial statements.</w:t>
      </w:r>
    </w:p>
    <w:p w14:paraId="2F51A10C" w14:textId="77777777" w:rsidR="0077048C" w:rsidRPr="00F22577" w:rsidRDefault="0077048C" w:rsidP="00F22577">
      <w:pPr>
        <w:pStyle w:val="BodyText2"/>
        <w:ind w:left="142" w:firstLine="0"/>
        <w:jc w:val="left"/>
        <w:rPr>
          <w:rFonts w:ascii="BrowalliaUPC" w:hAnsi="BrowalliaUPC" w:cs="BrowalliaUPC"/>
          <w:sz w:val="26"/>
          <w:szCs w:val="26"/>
          <w:lang w:val="en-US"/>
        </w:rPr>
      </w:pPr>
    </w:p>
    <w:p w14:paraId="217BA131" w14:textId="0D972FB5" w:rsidR="0077048C" w:rsidRPr="0077048C" w:rsidRDefault="0077048C" w:rsidP="00B603F1">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r w:rsidRPr="0077048C">
        <w:rPr>
          <w:rFonts w:ascii="BrowalliaUPC" w:hAnsi="BrowalliaUPC" w:cs="BrowalliaUPC"/>
          <w:b/>
          <w:bCs/>
          <w:sz w:val="26"/>
          <w:szCs w:val="26"/>
        </w:rPr>
        <w:t>Audit procedures</w:t>
      </w:r>
    </w:p>
    <w:p w14:paraId="6627D13B" w14:textId="566CE064" w:rsidR="00023875" w:rsidRPr="0077048C" w:rsidRDefault="0077048C" w:rsidP="00023875">
      <w:pPr>
        <w:overflowPunct w:val="0"/>
        <w:autoSpaceDE w:val="0"/>
        <w:autoSpaceDN w:val="0"/>
        <w:adjustRightInd w:val="0"/>
        <w:spacing w:afterLines="60" w:after="144" w:line="240" w:lineRule="auto"/>
        <w:ind w:left="142"/>
        <w:jc w:val="thaiDistribute"/>
        <w:textAlignment w:val="baseline"/>
        <w:rPr>
          <w:rFonts w:ascii="BrowalliaUPC" w:hAnsi="BrowalliaUPC" w:cs="BrowalliaUPC"/>
          <w:sz w:val="26"/>
          <w:szCs w:val="26"/>
        </w:rPr>
      </w:pPr>
      <w:r w:rsidRPr="0077048C">
        <w:rPr>
          <w:rFonts w:ascii="BrowalliaUPC" w:hAnsi="BrowalliaUPC" w:cs="BrowalliaUPC"/>
          <w:sz w:val="26"/>
          <w:szCs w:val="26"/>
        </w:rPr>
        <w:t xml:space="preserve">Procedures for </w:t>
      </w:r>
      <w:proofErr w:type="gramStart"/>
      <w:r w:rsidRPr="0077048C">
        <w:rPr>
          <w:rFonts w:ascii="BrowalliaUPC" w:hAnsi="BrowalliaUPC" w:cs="BrowalliaUPC"/>
          <w:sz w:val="26"/>
          <w:szCs w:val="26"/>
        </w:rPr>
        <w:t>assessment</w:t>
      </w:r>
      <w:proofErr w:type="gramEnd"/>
      <w:r w:rsidRPr="0077048C">
        <w:rPr>
          <w:rFonts w:ascii="BrowalliaUPC" w:hAnsi="BrowalliaUPC" w:cs="BrowalliaUPC"/>
          <w:sz w:val="26"/>
          <w:szCs w:val="26"/>
        </w:rPr>
        <w:t xml:space="preserve"> the projection of operating results and financial model prepared by the Company’s management are as follows:</w:t>
      </w:r>
    </w:p>
    <w:p w14:paraId="1AECD216" w14:textId="77777777" w:rsidR="0077048C" w:rsidRPr="0077048C" w:rsidRDefault="0077048C" w:rsidP="00BC4D12">
      <w:pPr>
        <w:pStyle w:val="BodyText2"/>
        <w:numPr>
          <w:ilvl w:val="0"/>
          <w:numId w:val="18"/>
        </w:numPr>
        <w:ind w:left="567" w:hanging="357"/>
        <w:rPr>
          <w:rFonts w:ascii="Browallia New" w:hAnsi="Browallia New" w:cs="Browallia New"/>
          <w:sz w:val="26"/>
          <w:szCs w:val="26"/>
          <w:lang w:eastAsia="x-none"/>
        </w:rPr>
      </w:pPr>
      <w:r w:rsidRPr="0077048C">
        <w:rPr>
          <w:rFonts w:ascii="Browallia New" w:hAnsi="Browallia New" w:cs="Browallia New"/>
          <w:sz w:val="26"/>
          <w:szCs w:val="26"/>
          <w:lang w:eastAsia="x-none"/>
        </w:rPr>
        <w:t>Understood and evaluated of assumptions and procedures for calculation of cash flow projections applied by management.</w:t>
      </w:r>
    </w:p>
    <w:p w14:paraId="0A445E00" w14:textId="77777777" w:rsidR="0077048C" w:rsidRPr="0077048C" w:rsidRDefault="0077048C" w:rsidP="00BC4D12">
      <w:pPr>
        <w:pStyle w:val="BodyText2"/>
        <w:numPr>
          <w:ilvl w:val="0"/>
          <w:numId w:val="18"/>
        </w:numPr>
        <w:ind w:left="567" w:hanging="357"/>
        <w:rPr>
          <w:rFonts w:ascii="Browallia New" w:hAnsi="Browallia New" w:cs="Browallia New"/>
          <w:sz w:val="26"/>
          <w:szCs w:val="26"/>
          <w:lang w:eastAsia="x-none"/>
        </w:rPr>
      </w:pPr>
      <w:r w:rsidRPr="0077048C">
        <w:rPr>
          <w:rFonts w:ascii="Browallia New" w:hAnsi="Browallia New" w:cs="Browallia New"/>
          <w:sz w:val="26"/>
          <w:szCs w:val="26"/>
          <w:lang w:eastAsia="x-none"/>
        </w:rPr>
        <w:t>Evaluated the professional competency and independence of management and auditor expert.</w:t>
      </w:r>
    </w:p>
    <w:p w14:paraId="7BD6EED4" w14:textId="77777777" w:rsidR="0077048C" w:rsidRDefault="0077048C" w:rsidP="00BC4D12">
      <w:pPr>
        <w:pStyle w:val="BodyText2"/>
        <w:numPr>
          <w:ilvl w:val="0"/>
          <w:numId w:val="18"/>
        </w:numPr>
        <w:ind w:left="567" w:hanging="357"/>
        <w:rPr>
          <w:rFonts w:ascii="Browallia New" w:hAnsi="Browallia New" w:cs="Browallia New"/>
          <w:sz w:val="26"/>
          <w:szCs w:val="26"/>
          <w:lang w:eastAsia="x-none"/>
        </w:rPr>
      </w:pPr>
      <w:r w:rsidRPr="0077048C">
        <w:rPr>
          <w:rFonts w:ascii="Browallia New" w:hAnsi="Browallia New" w:cs="Browallia New"/>
          <w:sz w:val="26"/>
          <w:szCs w:val="26"/>
          <w:lang w:eastAsia="x-none"/>
        </w:rPr>
        <w:t>Assessed the discount rate by reference and comparing the same industries information to ensure that the discount rate used by the management is reasonable.</w:t>
      </w:r>
    </w:p>
    <w:p w14:paraId="7F952A21" w14:textId="77777777" w:rsidR="0077048C" w:rsidRPr="0077048C" w:rsidRDefault="0077048C" w:rsidP="00BC4D12">
      <w:pPr>
        <w:pStyle w:val="BodyText2"/>
        <w:numPr>
          <w:ilvl w:val="0"/>
          <w:numId w:val="18"/>
        </w:numPr>
        <w:ind w:left="567" w:hanging="357"/>
        <w:rPr>
          <w:rFonts w:ascii="Browallia New" w:hAnsi="Browallia New" w:cs="Browallia New"/>
          <w:sz w:val="26"/>
          <w:szCs w:val="26"/>
          <w:lang w:eastAsia="x-none"/>
        </w:rPr>
      </w:pPr>
      <w:r w:rsidRPr="0077048C">
        <w:rPr>
          <w:rFonts w:ascii="Browallia New" w:hAnsi="Browallia New" w:cs="Browallia New"/>
          <w:sz w:val="26"/>
          <w:szCs w:val="26"/>
          <w:lang w:eastAsia="x-none"/>
        </w:rPr>
        <w:t>Tested calculation for the recoverable amount.</w:t>
      </w:r>
    </w:p>
    <w:p w14:paraId="187E4294" w14:textId="77777777" w:rsidR="0077048C" w:rsidRPr="0077048C" w:rsidRDefault="0077048C" w:rsidP="00BC4D12">
      <w:pPr>
        <w:pStyle w:val="BodyText2"/>
        <w:numPr>
          <w:ilvl w:val="0"/>
          <w:numId w:val="18"/>
        </w:numPr>
        <w:ind w:left="567" w:hanging="357"/>
        <w:rPr>
          <w:rFonts w:ascii="Browallia New" w:hAnsi="Browallia New" w:cs="Browallia New"/>
          <w:sz w:val="26"/>
          <w:szCs w:val="26"/>
          <w:lang w:eastAsia="x-none"/>
        </w:rPr>
      </w:pPr>
      <w:r w:rsidRPr="0077048C">
        <w:rPr>
          <w:rFonts w:ascii="Browallia New" w:hAnsi="Browallia New" w:cs="Browallia New"/>
          <w:sz w:val="26"/>
          <w:szCs w:val="26"/>
          <w:lang w:eastAsia="x-none"/>
        </w:rPr>
        <w:t>Reviewed the sensitivity analysis provided by management and considered the impact to recoverable amount.</w:t>
      </w:r>
    </w:p>
    <w:p w14:paraId="3ECCF4B8" w14:textId="77777777" w:rsidR="0077048C" w:rsidRPr="0077048C" w:rsidRDefault="0077048C" w:rsidP="00BC4D12">
      <w:pPr>
        <w:pStyle w:val="BodyText2"/>
        <w:numPr>
          <w:ilvl w:val="0"/>
          <w:numId w:val="18"/>
        </w:numPr>
        <w:ind w:left="567" w:hanging="357"/>
        <w:rPr>
          <w:rFonts w:ascii="Browallia New" w:hAnsi="Browallia New" w:cs="Browallia New"/>
          <w:sz w:val="26"/>
          <w:szCs w:val="26"/>
          <w:lang w:eastAsia="x-none"/>
        </w:rPr>
      </w:pPr>
      <w:r w:rsidRPr="0077048C">
        <w:rPr>
          <w:rFonts w:ascii="Browallia New" w:hAnsi="Browallia New" w:cs="Browallia New"/>
          <w:sz w:val="26"/>
          <w:szCs w:val="26"/>
          <w:lang w:eastAsia="x-none"/>
        </w:rPr>
        <w:t>Considered the adequacy and appropriateness of the Group’s disclosure for assumption and recoverable amount of goodwill, intangible assets, and investments in subsidiaries.</w:t>
      </w:r>
    </w:p>
    <w:p w14:paraId="48A0B025" w14:textId="77777777" w:rsidR="00E243CD" w:rsidRDefault="00E243CD" w:rsidP="00B603F1">
      <w:pPr>
        <w:pStyle w:val="BodyText2"/>
        <w:spacing w:afterLines="60" w:after="144"/>
        <w:ind w:left="142" w:firstLine="0"/>
        <w:rPr>
          <w:rFonts w:ascii="BrowalliaUPC" w:hAnsi="BrowalliaUPC" w:cs="BrowalliaUPC"/>
          <w:b/>
          <w:bCs/>
          <w:sz w:val="26"/>
          <w:szCs w:val="26"/>
        </w:rPr>
      </w:pPr>
    </w:p>
    <w:p w14:paraId="3174D2C5" w14:textId="7D0E4572"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720937">
        <w:rPr>
          <w:rFonts w:ascii="BrowalliaUPC" w:hAnsi="BrowalliaUPC" w:cs="BrowalliaUPC" w:hint="cs"/>
          <w:b/>
          <w:bCs/>
          <w:sz w:val="26"/>
          <w:szCs w:val="26"/>
        </w:rPr>
        <w:t>Other Information</w:t>
      </w:r>
    </w:p>
    <w:p w14:paraId="69C6AE20" w14:textId="77777777"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Management is responsible for the other information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 xml:space="preserve">The other information comprises the information included in the annual </w:t>
      </w:r>
      <w:proofErr w:type="gramStart"/>
      <w:r w:rsidRPr="0040433C">
        <w:rPr>
          <w:rFonts w:ascii="Browallia New" w:hAnsi="Browallia New" w:cs="Browallia New" w:hint="cs"/>
          <w:sz w:val="26"/>
          <w:szCs w:val="26"/>
          <w:lang w:val="en-US" w:eastAsia="x-none"/>
        </w:rPr>
        <w:t>report, but</w:t>
      </w:r>
      <w:proofErr w:type="gramEnd"/>
      <w:r w:rsidRPr="0040433C">
        <w:rPr>
          <w:rFonts w:ascii="Browallia New" w:hAnsi="Browallia New" w:cs="Browallia New" w:hint="cs"/>
          <w:sz w:val="26"/>
          <w:szCs w:val="26"/>
          <w:lang w:val="en-US" w:eastAsia="x-none"/>
        </w:rPr>
        <w:t xml:space="preserve"> does not include the financial statements and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thereon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annual report is expected to be made available to me after the date of this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w:t>
      </w:r>
      <w:r w:rsidRPr="0040433C">
        <w:rPr>
          <w:rFonts w:ascii="Browallia New" w:hAnsi="Browallia New" w:cs="Browallia New" w:hint="cs"/>
          <w:sz w:val="26"/>
          <w:szCs w:val="26"/>
          <w:cs/>
          <w:lang w:val="en-US" w:eastAsia="x-none"/>
        </w:rPr>
        <w:t>.</w:t>
      </w:r>
    </w:p>
    <w:p w14:paraId="6D89789D" w14:textId="130EF19E" w:rsidR="00925CB0" w:rsidRDefault="00E43298" w:rsidP="00BC4D12">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lastRenderedPageBreak/>
        <w:t>My opinion on the financial statements does not cover the other information and I will not express any form of assurance conclusion thereon</w:t>
      </w:r>
      <w:r w:rsidRPr="0040433C">
        <w:rPr>
          <w:rFonts w:ascii="Browallia New" w:hAnsi="Browallia New" w:cs="Browallia New" w:hint="cs"/>
          <w:sz w:val="26"/>
          <w:szCs w:val="26"/>
          <w:cs/>
          <w:lang w:val="en-US" w:eastAsia="x-none"/>
        </w:rPr>
        <w:t>.</w:t>
      </w:r>
    </w:p>
    <w:p w14:paraId="2AC5550B" w14:textId="77777777" w:rsidR="00223B70" w:rsidRPr="0040433C" w:rsidRDefault="00223B70" w:rsidP="00BC4D12">
      <w:pPr>
        <w:pStyle w:val="BodyText2"/>
        <w:spacing w:afterLines="60" w:after="144"/>
        <w:ind w:left="142" w:firstLine="0"/>
        <w:rPr>
          <w:rFonts w:ascii="Browallia New" w:hAnsi="Browallia New" w:cs="Browallia New"/>
          <w:sz w:val="26"/>
          <w:szCs w:val="26"/>
          <w:lang w:val="en-US" w:eastAsia="x-none"/>
        </w:rPr>
      </w:pPr>
    </w:p>
    <w:p w14:paraId="2C4274DA" w14:textId="1307AD04" w:rsidR="00E43298" w:rsidRDefault="00E43298" w:rsidP="00BC4D12">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40433C">
        <w:rPr>
          <w:rFonts w:ascii="Browallia New" w:hAnsi="Browallia New" w:cs="Browallia New" w:hint="cs"/>
          <w:sz w:val="26"/>
          <w:szCs w:val="26"/>
          <w:cs/>
          <w:lang w:val="en-US" w:eastAsia="x-none"/>
        </w:rPr>
        <w:t>.</w:t>
      </w:r>
    </w:p>
    <w:p w14:paraId="40DA1E84" w14:textId="77777777" w:rsidR="00223B70" w:rsidRPr="0040433C" w:rsidRDefault="00223B70" w:rsidP="00BC4D12">
      <w:pPr>
        <w:pStyle w:val="BodyText2"/>
        <w:spacing w:afterLines="60" w:after="144"/>
        <w:ind w:left="142" w:firstLine="0"/>
        <w:rPr>
          <w:rFonts w:ascii="Browallia New" w:hAnsi="Browallia New" w:cs="Browallia New"/>
          <w:sz w:val="26"/>
          <w:szCs w:val="26"/>
          <w:lang w:val="en-US" w:eastAsia="x-none"/>
        </w:rPr>
      </w:pPr>
    </w:p>
    <w:p w14:paraId="0C89A18C" w14:textId="77777777" w:rsidR="00E43298" w:rsidRPr="0040433C" w:rsidRDefault="00E43298" w:rsidP="00223B70">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 xml:space="preserve">When I read the annual report, if I conclude that there is a material misstatement therein, I am required to communicate the matter to </w:t>
      </w:r>
      <w:proofErr w:type="gramStart"/>
      <w:r w:rsidRPr="0040433C">
        <w:rPr>
          <w:rFonts w:ascii="Browallia New" w:hAnsi="Browallia New" w:cs="Browallia New" w:hint="cs"/>
          <w:sz w:val="26"/>
          <w:szCs w:val="26"/>
          <w:lang w:val="en-US" w:eastAsia="x-none"/>
        </w:rPr>
        <w:t>those</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charge</w:t>
      </w:r>
      <w:proofErr w:type="gramEnd"/>
      <w:r w:rsidRPr="0040433C">
        <w:rPr>
          <w:rFonts w:ascii="Browallia New" w:hAnsi="Browallia New" w:cs="Browallia New" w:hint="cs"/>
          <w:sz w:val="26"/>
          <w:szCs w:val="26"/>
          <w:lang w:val="en-US" w:eastAsia="x-none"/>
        </w:rPr>
        <w:t xml:space="preserve"> with governance to correct the materially misstatement</w:t>
      </w:r>
      <w:r w:rsidRPr="0040433C">
        <w:rPr>
          <w:rFonts w:ascii="Browallia New" w:hAnsi="Browallia New" w:cs="Browallia New" w:hint="cs"/>
          <w:sz w:val="26"/>
          <w:szCs w:val="26"/>
          <w:cs/>
          <w:lang w:val="en-US" w:eastAsia="x-none"/>
        </w:rPr>
        <w:t>.</w:t>
      </w:r>
    </w:p>
    <w:p w14:paraId="17071CE0" w14:textId="77777777" w:rsidR="00E43298" w:rsidRPr="0040433C" w:rsidRDefault="00E43298" w:rsidP="00223B70">
      <w:pPr>
        <w:pStyle w:val="BodyText2"/>
        <w:spacing w:afterLines="60" w:after="144"/>
        <w:ind w:left="142" w:firstLine="142"/>
        <w:rPr>
          <w:rFonts w:ascii="Browallia New" w:hAnsi="Browallia New" w:cs="Browallia New"/>
          <w:sz w:val="26"/>
          <w:szCs w:val="26"/>
          <w:lang w:val="en-US" w:eastAsia="x-none"/>
        </w:rPr>
      </w:pPr>
    </w:p>
    <w:p w14:paraId="15883C81" w14:textId="28EB7DF2" w:rsidR="00E43298" w:rsidRPr="0040433C" w:rsidRDefault="00E43298" w:rsidP="00BC4D12">
      <w:pPr>
        <w:pStyle w:val="BodyText2"/>
        <w:spacing w:afterLines="60" w:after="144"/>
        <w:ind w:left="142" w:firstLine="0"/>
        <w:rPr>
          <w:rFonts w:ascii="Browallia New" w:hAnsi="Browallia New" w:cs="Browallia New"/>
          <w:sz w:val="26"/>
          <w:szCs w:val="26"/>
          <w:lang w:val="en-US" w:eastAsia="x-none"/>
        </w:rPr>
      </w:pPr>
      <w:r w:rsidRPr="00720937">
        <w:rPr>
          <w:rFonts w:ascii="Browallia New" w:hAnsi="Browallia New" w:cs="Browallia New" w:hint="cs"/>
          <w:b/>
          <w:bCs/>
          <w:sz w:val="26"/>
          <w:szCs w:val="26"/>
          <w:lang w:val="en-US" w:eastAsia="x-none"/>
        </w:rPr>
        <w:t>Responsibilities of Management and Those Charge with Governance for the Financial Statements</w:t>
      </w:r>
    </w:p>
    <w:p w14:paraId="2685CD26" w14:textId="77777777"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 xml:space="preserve">Managements </w:t>
      </w:r>
      <w:proofErr w:type="gramStart"/>
      <w:r w:rsidRPr="0040433C">
        <w:rPr>
          <w:rFonts w:ascii="Browallia New" w:hAnsi="Browallia New" w:cs="Browallia New" w:hint="cs"/>
          <w:sz w:val="26"/>
          <w:szCs w:val="26"/>
          <w:lang w:val="en-US" w:eastAsia="x-none"/>
        </w:rPr>
        <w:t>is</w:t>
      </w:r>
      <w:proofErr w:type="gramEnd"/>
      <w:r w:rsidRPr="0040433C">
        <w:rPr>
          <w:rFonts w:ascii="Browallia New" w:hAnsi="Browallia New" w:cs="Browallia New" w:hint="cs"/>
          <w:sz w:val="26"/>
          <w:szCs w:val="26"/>
          <w:lang w:val="en-US" w:eastAsia="x-none"/>
        </w:rPr>
        <w:t xml:space="preserve">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40433C">
        <w:rPr>
          <w:rFonts w:ascii="Browallia New" w:hAnsi="Browallia New" w:cs="Browallia New" w:hint="cs"/>
          <w:sz w:val="26"/>
          <w:szCs w:val="26"/>
          <w:cs/>
          <w:lang w:val="en-US" w:eastAsia="x-none"/>
        </w:rPr>
        <w:t>.</w:t>
      </w:r>
    </w:p>
    <w:p w14:paraId="7FC545E8" w14:textId="1EE464C8"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In preparing the financial statements, management is responsible for assessing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40433C">
        <w:rPr>
          <w:rFonts w:ascii="Browallia New" w:hAnsi="Browallia New" w:cs="Browallia New" w:hint="cs"/>
          <w:sz w:val="26"/>
          <w:szCs w:val="26"/>
          <w:cs/>
          <w:lang w:val="en-US" w:eastAsia="x-none"/>
        </w:rPr>
        <w:t>.</w:t>
      </w:r>
    </w:p>
    <w:p w14:paraId="4E17C72C" w14:textId="77777777" w:rsidR="00E43298" w:rsidRPr="0040433C" w:rsidRDefault="00E43298" w:rsidP="00223B70">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Those charged with governance are responsible for overseeing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financial reporting process</w:t>
      </w:r>
      <w:r w:rsidRPr="0040433C">
        <w:rPr>
          <w:rFonts w:ascii="Browallia New" w:hAnsi="Browallia New" w:cs="Browallia New" w:hint="cs"/>
          <w:sz w:val="26"/>
          <w:szCs w:val="26"/>
          <w:cs/>
          <w:lang w:val="en-US" w:eastAsia="x-none"/>
        </w:rPr>
        <w:t>.</w:t>
      </w:r>
    </w:p>
    <w:p w14:paraId="3F18C373" w14:textId="77777777" w:rsidR="00957A91" w:rsidRDefault="00957A91" w:rsidP="00223B70">
      <w:pPr>
        <w:pStyle w:val="BodyText2"/>
        <w:spacing w:afterLines="60" w:after="144"/>
        <w:ind w:firstLine="0"/>
        <w:rPr>
          <w:rFonts w:ascii="Browallia New" w:hAnsi="Browallia New" w:cs="Browallia New"/>
          <w:sz w:val="26"/>
          <w:szCs w:val="26"/>
          <w:lang w:val="en-US" w:eastAsia="x-none"/>
        </w:rPr>
      </w:pPr>
    </w:p>
    <w:p w14:paraId="4AB1704B" w14:textId="4AE01EA3"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720937">
        <w:rPr>
          <w:rFonts w:ascii="Browallia New" w:hAnsi="Browallia New" w:cs="Browallia New" w:hint="cs"/>
          <w:b/>
          <w:bCs/>
          <w:sz w:val="26"/>
          <w:szCs w:val="26"/>
          <w:lang w:val="en-US" w:eastAsia="x-none"/>
        </w:rPr>
        <w:t>Auditor</w:t>
      </w:r>
      <w:r w:rsidRPr="00720937">
        <w:rPr>
          <w:rFonts w:ascii="Browallia New" w:hAnsi="Browallia New" w:cs="Browallia New" w:hint="cs"/>
          <w:b/>
          <w:bCs/>
          <w:sz w:val="26"/>
          <w:szCs w:val="26"/>
          <w:cs/>
          <w:lang w:val="en-US" w:eastAsia="x-none"/>
        </w:rPr>
        <w:t>’</w:t>
      </w:r>
      <w:r w:rsidRPr="00720937">
        <w:rPr>
          <w:rFonts w:ascii="Browallia New" w:hAnsi="Browallia New" w:cs="Browallia New" w:hint="cs"/>
          <w:b/>
          <w:bCs/>
          <w:sz w:val="26"/>
          <w:szCs w:val="26"/>
          <w:lang w:val="en-US" w:eastAsia="x-none"/>
        </w:rPr>
        <w:t>s Responsibilities for the Audit of the Financial Statements</w:t>
      </w:r>
    </w:p>
    <w:p w14:paraId="142DD8F5" w14:textId="77777777" w:rsidR="00E43298" w:rsidRDefault="00E43298" w:rsidP="00B603F1">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 xml:space="preserve">My objectives are to obtain reasonable assurance about whether the financial statements </w:t>
      </w:r>
      <w:proofErr w:type="gramStart"/>
      <w:r w:rsidRPr="0040433C">
        <w:rPr>
          <w:rFonts w:ascii="Browallia New" w:hAnsi="Browallia New" w:cs="Browallia New" w:hint="cs"/>
          <w:sz w:val="26"/>
          <w:szCs w:val="26"/>
          <w:lang w:val="en-US" w:eastAsia="x-none"/>
        </w:rPr>
        <w:t>as a whole are</w:t>
      </w:r>
      <w:proofErr w:type="gramEnd"/>
      <w:r w:rsidRPr="0040433C">
        <w:rPr>
          <w:rFonts w:ascii="Browallia New" w:hAnsi="Browallia New" w:cs="Browallia New" w:hint="cs"/>
          <w:sz w:val="26"/>
          <w:szCs w:val="26"/>
          <w:lang w:val="en-US" w:eastAsia="x-none"/>
        </w:rPr>
        <w:t xml:space="preserve"> free from material misstatement, whether due to fraud or error, and to issue an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that includes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 xml:space="preserve">Reasonable assurance is a high level of </w:t>
      </w:r>
      <w:proofErr w:type="gramStart"/>
      <w:r w:rsidRPr="0040433C">
        <w:rPr>
          <w:rFonts w:ascii="Browallia New" w:hAnsi="Browallia New" w:cs="Browallia New" w:hint="cs"/>
          <w:sz w:val="26"/>
          <w:szCs w:val="26"/>
          <w:lang w:val="en-US" w:eastAsia="x-none"/>
        </w:rPr>
        <w:t>assurance, but</w:t>
      </w:r>
      <w:proofErr w:type="gramEnd"/>
      <w:r w:rsidRPr="0040433C">
        <w:rPr>
          <w:rFonts w:ascii="Browallia New" w:hAnsi="Browallia New" w:cs="Browallia New" w:hint="cs"/>
          <w:sz w:val="26"/>
          <w:szCs w:val="26"/>
          <w:lang w:val="en-US" w:eastAsia="x-none"/>
        </w:rPr>
        <w:t xml:space="preserve"> is not a guarantee that an audit conducted in accordance with Thai Standards on Auditing will always detect a material misstatement when it exists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 xml:space="preserve">Misstatements can arise from fraud or error and are considered material if, individually or in the aggregate, they could reasonably be expected to influence the economic decisions of users taken </w:t>
      </w:r>
      <w:proofErr w:type="gramStart"/>
      <w:r w:rsidRPr="0040433C">
        <w:rPr>
          <w:rFonts w:ascii="Browallia New" w:hAnsi="Browallia New" w:cs="Browallia New" w:hint="cs"/>
          <w:sz w:val="26"/>
          <w:szCs w:val="26"/>
          <w:lang w:val="en-US" w:eastAsia="x-none"/>
        </w:rPr>
        <w:t>on the basis of</w:t>
      </w:r>
      <w:proofErr w:type="gramEnd"/>
      <w:r w:rsidRPr="0040433C">
        <w:rPr>
          <w:rFonts w:ascii="Browallia New" w:hAnsi="Browallia New" w:cs="Browallia New" w:hint="cs"/>
          <w:sz w:val="26"/>
          <w:szCs w:val="26"/>
          <w:lang w:val="en-US" w:eastAsia="x-none"/>
        </w:rPr>
        <w:t xml:space="preserve"> these financial statements</w:t>
      </w:r>
      <w:r w:rsidRPr="0040433C">
        <w:rPr>
          <w:rFonts w:ascii="Browallia New" w:hAnsi="Browallia New" w:cs="Browallia New" w:hint="cs"/>
          <w:sz w:val="26"/>
          <w:szCs w:val="26"/>
          <w:cs/>
          <w:lang w:val="en-US" w:eastAsia="x-none"/>
        </w:rPr>
        <w:t>.</w:t>
      </w:r>
    </w:p>
    <w:p w14:paraId="00DA55E1" w14:textId="77777777"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As part of an audit in accordance with Standards on Auditing, I exercise professional judgment and maintain professional skepticism throughout the audit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also</w:t>
      </w:r>
      <w:r w:rsidRPr="0040433C">
        <w:rPr>
          <w:rFonts w:ascii="Browallia New" w:hAnsi="Browallia New" w:cs="Browallia New" w:hint="cs"/>
          <w:sz w:val="26"/>
          <w:szCs w:val="26"/>
          <w:cs/>
          <w:lang w:val="en-US" w:eastAsia="x-none"/>
        </w:rPr>
        <w:t>:</w:t>
      </w:r>
    </w:p>
    <w:p w14:paraId="23B7460A" w14:textId="563EA154" w:rsidR="00E43298" w:rsidRDefault="00E43298" w:rsidP="00081731">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 xml:space="preserve">The risk of not detecting a material </w:t>
      </w:r>
      <w:proofErr w:type="gramStart"/>
      <w:r w:rsidRPr="0040433C">
        <w:rPr>
          <w:rFonts w:ascii="Browallia New" w:hAnsi="Browallia New" w:cs="Browallia New" w:hint="cs"/>
          <w:sz w:val="26"/>
          <w:szCs w:val="26"/>
          <w:lang w:val="en-US" w:eastAsia="x-none"/>
        </w:rPr>
        <w:t>misstatement</w:t>
      </w:r>
      <w:proofErr w:type="gramEnd"/>
      <w:r w:rsidRPr="0040433C">
        <w:rPr>
          <w:rFonts w:ascii="Browallia New" w:hAnsi="Browallia New" w:cs="Browallia New" w:hint="cs"/>
          <w:sz w:val="26"/>
          <w:szCs w:val="26"/>
          <w:lang w:val="en-US" w:eastAsia="x-none"/>
        </w:rPr>
        <w:t xml:space="preserve"> resulting from fraud is higher than for one resulting from error, as fraud may involve collusion, forgery, intentional omissions, misrepresentations, or the override of internal control</w:t>
      </w:r>
      <w:r w:rsidRPr="0040433C">
        <w:rPr>
          <w:rFonts w:ascii="Browallia New" w:hAnsi="Browallia New" w:cs="Browallia New" w:hint="cs"/>
          <w:sz w:val="26"/>
          <w:szCs w:val="26"/>
          <w:cs/>
          <w:lang w:val="en-US" w:eastAsia="x-none"/>
        </w:rPr>
        <w:t>.</w:t>
      </w:r>
    </w:p>
    <w:p w14:paraId="6A1AF734" w14:textId="4C54B638" w:rsidR="0040433C" w:rsidRDefault="00E43298" w:rsidP="00081731">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 xml:space="preserve">Obtain an understanding of internal control relevant to the audit </w:t>
      </w:r>
      <w:proofErr w:type="gramStart"/>
      <w:r w:rsidRPr="0040433C">
        <w:rPr>
          <w:rFonts w:ascii="Browallia New" w:hAnsi="Browallia New" w:cs="Browallia New" w:hint="cs"/>
          <w:sz w:val="26"/>
          <w:szCs w:val="26"/>
          <w:lang w:val="en-US" w:eastAsia="x-none"/>
        </w:rPr>
        <w:t>in order to</w:t>
      </w:r>
      <w:proofErr w:type="gramEnd"/>
      <w:r w:rsidRPr="0040433C">
        <w:rPr>
          <w:rFonts w:ascii="Browallia New" w:hAnsi="Browallia New" w:cs="Browallia New" w:hint="cs"/>
          <w:sz w:val="26"/>
          <w:szCs w:val="26"/>
          <w:lang w:val="en-US" w:eastAsia="x-none"/>
        </w:rPr>
        <w:t xml:space="preserve"> design audit procedures that are appropriate in the circumstances, but not for the purpose of expressing an opinion on the effectiveness of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internal control</w:t>
      </w:r>
      <w:r w:rsidRPr="0040433C">
        <w:rPr>
          <w:rFonts w:ascii="Browallia New" w:hAnsi="Browallia New" w:cs="Browallia New" w:hint="cs"/>
          <w:sz w:val="26"/>
          <w:szCs w:val="26"/>
          <w:cs/>
          <w:lang w:val="en-US" w:eastAsia="x-none"/>
        </w:rPr>
        <w:t>.</w:t>
      </w:r>
    </w:p>
    <w:p w14:paraId="5C003743" w14:textId="777E9C25" w:rsidR="00720937" w:rsidRDefault="00E43298" w:rsidP="00081731">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lastRenderedPageBreak/>
        <w:t>Evaluate the appropriateness of accounting policies used and the reasonableness of accounting estimates and related disclosures made by management</w:t>
      </w:r>
      <w:r w:rsidRPr="0040433C">
        <w:rPr>
          <w:rFonts w:ascii="Browallia New" w:hAnsi="Browallia New" w:cs="Browallia New" w:hint="cs"/>
          <w:sz w:val="26"/>
          <w:szCs w:val="26"/>
          <w:cs/>
          <w:lang w:val="en-US" w:eastAsia="x-none"/>
        </w:rPr>
        <w:t>.</w:t>
      </w:r>
    </w:p>
    <w:p w14:paraId="352BC9F6" w14:textId="097CD00B" w:rsidR="0040433C" w:rsidRDefault="00E43298" w:rsidP="00081731">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Conclude on the appropriateness of management</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use of the going concern basis of accounting and, based on the audit evidence obtained, whether a material uncertainty exists related to events or conditions that may cast significant doubt on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 xml:space="preserve">If I conclude that </w:t>
      </w:r>
      <w:proofErr w:type="gramStart"/>
      <w:r w:rsidRPr="0040433C">
        <w:rPr>
          <w:rFonts w:ascii="Browallia New" w:hAnsi="Browallia New" w:cs="Browallia New" w:hint="cs"/>
          <w:sz w:val="26"/>
          <w:szCs w:val="26"/>
          <w:lang w:val="en-US" w:eastAsia="x-none"/>
        </w:rPr>
        <w:t>a material</w:t>
      </w:r>
      <w:proofErr w:type="gramEnd"/>
      <w:r w:rsidRPr="0040433C">
        <w:rPr>
          <w:rFonts w:ascii="Browallia New" w:hAnsi="Browallia New" w:cs="Browallia New" w:hint="cs"/>
          <w:sz w:val="26"/>
          <w:szCs w:val="26"/>
          <w:lang w:val="en-US" w:eastAsia="x-none"/>
        </w:rPr>
        <w:t xml:space="preserve"> uncertainty exists, I have required to draw attention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to the related disclosures in the financial statements or, if such disclosures are inadequate, to modify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My conclusions are based on the audit evidence obtained up to the date of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However, future events or conditions may cause the Group to cease to continue as a going concern</w:t>
      </w:r>
      <w:r w:rsidRPr="0040433C">
        <w:rPr>
          <w:rFonts w:ascii="Browallia New" w:hAnsi="Browallia New" w:cs="Browallia New" w:hint="cs"/>
          <w:sz w:val="26"/>
          <w:szCs w:val="26"/>
          <w:cs/>
          <w:lang w:val="en-US" w:eastAsia="x-none"/>
        </w:rPr>
        <w:t>.</w:t>
      </w:r>
    </w:p>
    <w:p w14:paraId="20819BC9" w14:textId="30823188" w:rsidR="00E43298" w:rsidRDefault="00E43298" w:rsidP="00081731">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Evaluate the overall presentation, structure and content of the financial statements, including the disclosures, and whether the financial statements represent the underlying transactions and events in a manner that achieves fair presentation</w:t>
      </w:r>
      <w:r w:rsidRPr="0040433C">
        <w:rPr>
          <w:rFonts w:ascii="Browallia New" w:hAnsi="Browallia New" w:cs="Browallia New" w:hint="cs"/>
          <w:sz w:val="26"/>
          <w:szCs w:val="26"/>
          <w:cs/>
          <w:lang w:val="en-US" w:eastAsia="x-none"/>
        </w:rPr>
        <w:t>.</w:t>
      </w:r>
    </w:p>
    <w:p w14:paraId="30A6E451" w14:textId="77777777" w:rsidR="00E43298" w:rsidRPr="0040433C" w:rsidRDefault="00E43298" w:rsidP="00081731">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Obtain sufficient appropriate audit evidence regarding the financial information of the entities or business activities within the Group to express an opinion on the consolidated financial statements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am responsible for the direction, supervision and performance of the group audit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remain solely responsible for my audit opinion</w:t>
      </w:r>
      <w:r w:rsidRPr="0040433C">
        <w:rPr>
          <w:rFonts w:ascii="Browallia New" w:hAnsi="Browallia New" w:cs="Browallia New" w:hint="cs"/>
          <w:sz w:val="26"/>
          <w:szCs w:val="26"/>
          <w:cs/>
          <w:lang w:val="en-US" w:eastAsia="x-none"/>
        </w:rPr>
        <w:t>.</w:t>
      </w:r>
    </w:p>
    <w:p w14:paraId="2BF0E814" w14:textId="77777777" w:rsidR="00E43298" w:rsidRPr="0040433C" w:rsidRDefault="00E43298" w:rsidP="00B603F1">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 communicate with those charged with governance regarding, among other matters, the planned scope and timing of the audit and significant audit findings, including any significant deficiencies in internal control that I identify during my audit</w:t>
      </w:r>
      <w:r w:rsidRPr="0040433C">
        <w:rPr>
          <w:rFonts w:ascii="Browallia New" w:hAnsi="Browallia New" w:cs="Browallia New" w:hint="cs"/>
          <w:sz w:val="26"/>
          <w:szCs w:val="26"/>
          <w:cs/>
          <w:lang w:val="en-US" w:eastAsia="x-none"/>
        </w:rPr>
        <w:t>.</w:t>
      </w:r>
    </w:p>
    <w:p w14:paraId="3A9F9B33" w14:textId="59F91CF1" w:rsidR="00E43298" w:rsidRDefault="00E43298" w:rsidP="004C5E49">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40433C">
        <w:rPr>
          <w:rFonts w:ascii="Browallia New" w:hAnsi="Browallia New" w:cs="Browallia New" w:hint="cs"/>
          <w:sz w:val="26"/>
          <w:szCs w:val="26"/>
          <w:cs/>
          <w:lang w:val="en-US" w:eastAsia="x-none"/>
        </w:rPr>
        <w:t>.</w:t>
      </w:r>
    </w:p>
    <w:p w14:paraId="4ACA0E41" w14:textId="77777777" w:rsidR="00494297" w:rsidRDefault="00494297" w:rsidP="004C5E49">
      <w:pPr>
        <w:pStyle w:val="BodyText2"/>
        <w:spacing w:afterLines="60" w:after="144"/>
        <w:ind w:left="142" w:firstLine="0"/>
        <w:rPr>
          <w:rFonts w:ascii="Browallia New" w:hAnsi="Browallia New" w:cs="Browallia New"/>
          <w:sz w:val="26"/>
          <w:szCs w:val="26"/>
          <w:lang w:val="en-US" w:eastAsia="x-none"/>
        </w:rPr>
      </w:pPr>
    </w:p>
    <w:p w14:paraId="130D2803" w14:textId="15D77319" w:rsidR="00E43298" w:rsidRPr="0040433C" w:rsidRDefault="00E43298" w:rsidP="004C5E49">
      <w:pPr>
        <w:pStyle w:val="BodyText2"/>
        <w:spacing w:afterLines="60" w:after="144"/>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 xml:space="preserve">From the matters communicated with those charged with governance, I determine those matters that were of most significance in the audit of the </w:t>
      </w:r>
      <w:r w:rsidR="00435302" w:rsidRPr="0040433C">
        <w:rPr>
          <w:rFonts w:ascii="BrowalliaUPC" w:hAnsi="BrowalliaUPC" w:cs="BrowalliaUPC" w:hint="cs"/>
          <w:sz w:val="26"/>
          <w:szCs w:val="26"/>
        </w:rPr>
        <w:t>accompanying consolidated and separate</w:t>
      </w:r>
      <w:r w:rsidR="00435302" w:rsidRPr="0040433C">
        <w:rPr>
          <w:rFonts w:ascii="Browallia New" w:hAnsi="Browallia New" w:cs="Browallia New" w:hint="cs"/>
          <w:sz w:val="26"/>
          <w:szCs w:val="26"/>
          <w:lang w:val="en-US" w:eastAsia="x-none"/>
        </w:rPr>
        <w:t xml:space="preserve"> </w:t>
      </w:r>
      <w:r w:rsidR="00435302" w:rsidRPr="0040433C">
        <w:rPr>
          <w:rFonts w:ascii="Browallia New" w:hAnsi="Browallia New" w:cs="Browallia New"/>
          <w:sz w:val="26"/>
          <w:szCs w:val="26"/>
          <w:lang w:val="en-US" w:eastAsia="x-none"/>
        </w:rPr>
        <w:t>f</w:t>
      </w:r>
      <w:r w:rsidRPr="0040433C">
        <w:rPr>
          <w:rFonts w:ascii="Browallia New" w:hAnsi="Browallia New" w:cs="Browallia New" w:hint="cs"/>
          <w:sz w:val="26"/>
          <w:szCs w:val="26"/>
          <w:lang w:val="en-US" w:eastAsia="x-none"/>
        </w:rPr>
        <w:t>inancial statements of the current period and are therefore the key audit matters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describe these matters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40433C">
        <w:rPr>
          <w:rFonts w:ascii="Browallia New" w:hAnsi="Browallia New" w:cs="Browallia New" w:hint="cs"/>
          <w:sz w:val="26"/>
          <w:szCs w:val="26"/>
          <w:cs/>
          <w:lang w:val="en-US" w:eastAsia="x-none"/>
        </w:rPr>
        <w:t>.</w:t>
      </w:r>
    </w:p>
    <w:p w14:paraId="0B2F7F8B" w14:textId="27575990" w:rsidR="00C34ED8" w:rsidRPr="0040433C" w:rsidRDefault="00C34ED8" w:rsidP="004C5E49">
      <w:pPr>
        <w:overflowPunct w:val="0"/>
        <w:autoSpaceDE w:val="0"/>
        <w:autoSpaceDN w:val="0"/>
        <w:adjustRightInd w:val="0"/>
        <w:spacing w:afterLines="60" w:after="144" w:line="240" w:lineRule="auto"/>
        <w:ind w:left="142"/>
        <w:jc w:val="thaiDistribute"/>
        <w:textAlignment w:val="baseline"/>
        <w:rPr>
          <w:rFonts w:ascii="Browallia New" w:eastAsia="Times New Roman" w:hAnsi="Browallia New" w:cs="Browallia New"/>
          <w:sz w:val="26"/>
          <w:szCs w:val="26"/>
          <w:lang w:eastAsia="x-none"/>
        </w:rPr>
      </w:pPr>
    </w:p>
    <w:tbl>
      <w:tblPr>
        <w:tblW w:w="0" w:type="auto"/>
        <w:tblLook w:val="04A0" w:firstRow="1" w:lastRow="0" w:firstColumn="1" w:lastColumn="0" w:noHBand="0" w:noVBand="1"/>
      </w:tblPr>
      <w:tblGrid>
        <w:gridCol w:w="4602"/>
        <w:gridCol w:w="4611"/>
      </w:tblGrid>
      <w:tr w:rsidR="00F4265F" w:rsidRPr="00E3346D" w14:paraId="3172AA3B" w14:textId="77777777" w:rsidTr="004C5E49">
        <w:trPr>
          <w:trHeight w:val="20"/>
        </w:trPr>
        <w:tc>
          <w:tcPr>
            <w:tcW w:w="4602" w:type="dxa"/>
          </w:tcPr>
          <w:p w14:paraId="42511C86" w14:textId="77777777" w:rsidR="00F4265F" w:rsidRPr="00E3346D" w:rsidRDefault="00F4265F" w:rsidP="00BA58CC">
            <w:pPr>
              <w:tabs>
                <w:tab w:val="left" w:pos="3600"/>
              </w:tabs>
              <w:rPr>
                <w:rFonts w:ascii="Browallia New" w:hAnsi="Browallia New" w:cs="Browallia New"/>
                <w:sz w:val="26"/>
                <w:szCs w:val="26"/>
              </w:rPr>
            </w:pPr>
          </w:p>
        </w:tc>
        <w:tc>
          <w:tcPr>
            <w:tcW w:w="4611" w:type="dxa"/>
          </w:tcPr>
          <w:p w14:paraId="3CC01F04" w14:textId="77777777" w:rsidR="00F4265F" w:rsidRPr="00E3346D" w:rsidRDefault="00F4265F" w:rsidP="00BA58CC">
            <w:pPr>
              <w:tabs>
                <w:tab w:val="left" w:pos="3600"/>
              </w:tabs>
              <w:jc w:val="center"/>
              <w:rPr>
                <w:rFonts w:ascii="Browallia New" w:hAnsi="Browallia New" w:cs="Browallia New"/>
                <w:sz w:val="26"/>
                <w:szCs w:val="26"/>
              </w:rPr>
            </w:pPr>
            <w:r w:rsidRPr="00E3346D">
              <w:rPr>
                <w:rFonts w:ascii="Browallia New" w:hAnsi="Browallia New" w:cs="Browallia New"/>
                <w:sz w:val="26"/>
                <w:szCs w:val="26"/>
              </w:rPr>
              <w:t>A&amp;A Office Company Limited</w:t>
            </w:r>
          </w:p>
        </w:tc>
      </w:tr>
      <w:tr w:rsidR="00F4265F" w:rsidRPr="00E3346D" w14:paraId="1CA7F26C" w14:textId="77777777" w:rsidTr="004C5E49">
        <w:trPr>
          <w:trHeight w:val="20"/>
        </w:trPr>
        <w:tc>
          <w:tcPr>
            <w:tcW w:w="4602" w:type="dxa"/>
          </w:tcPr>
          <w:p w14:paraId="16F961BE" w14:textId="77777777" w:rsidR="00F4265F" w:rsidRPr="00E3346D" w:rsidRDefault="00F4265F" w:rsidP="00BA58CC">
            <w:pPr>
              <w:tabs>
                <w:tab w:val="left" w:pos="3600"/>
              </w:tabs>
              <w:rPr>
                <w:rFonts w:ascii="Browallia New" w:hAnsi="Browallia New" w:cs="Browallia New"/>
                <w:sz w:val="26"/>
                <w:szCs w:val="26"/>
              </w:rPr>
            </w:pPr>
          </w:p>
        </w:tc>
        <w:tc>
          <w:tcPr>
            <w:tcW w:w="4611" w:type="dxa"/>
          </w:tcPr>
          <w:p w14:paraId="7827745C"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33545698" w14:textId="77777777" w:rsidTr="004C5E49">
        <w:trPr>
          <w:trHeight w:val="20"/>
        </w:trPr>
        <w:tc>
          <w:tcPr>
            <w:tcW w:w="4602" w:type="dxa"/>
          </w:tcPr>
          <w:p w14:paraId="720BDC98" w14:textId="77777777" w:rsidR="00F4265F" w:rsidRPr="00E3346D" w:rsidRDefault="00F4265F" w:rsidP="00BA58CC">
            <w:pPr>
              <w:tabs>
                <w:tab w:val="left" w:pos="3600"/>
              </w:tabs>
              <w:rPr>
                <w:rFonts w:ascii="Browallia New" w:hAnsi="Browallia New" w:cs="Browallia New"/>
                <w:sz w:val="26"/>
                <w:szCs w:val="26"/>
              </w:rPr>
            </w:pPr>
          </w:p>
        </w:tc>
        <w:tc>
          <w:tcPr>
            <w:tcW w:w="4611" w:type="dxa"/>
          </w:tcPr>
          <w:p w14:paraId="4C1A985F"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6B0189A9" w14:textId="77777777" w:rsidTr="004C5E49">
        <w:trPr>
          <w:trHeight w:val="20"/>
        </w:trPr>
        <w:tc>
          <w:tcPr>
            <w:tcW w:w="4602" w:type="dxa"/>
          </w:tcPr>
          <w:p w14:paraId="458AD624" w14:textId="77777777" w:rsidR="00F4265F" w:rsidRPr="00E3346D" w:rsidRDefault="00F4265F" w:rsidP="00BA58CC">
            <w:pPr>
              <w:tabs>
                <w:tab w:val="left" w:pos="3600"/>
              </w:tabs>
              <w:rPr>
                <w:rFonts w:ascii="Browallia New" w:hAnsi="Browallia New" w:cs="Browallia New"/>
                <w:sz w:val="26"/>
                <w:szCs w:val="26"/>
              </w:rPr>
            </w:pPr>
          </w:p>
        </w:tc>
        <w:tc>
          <w:tcPr>
            <w:tcW w:w="4611" w:type="dxa"/>
          </w:tcPr>
          <w:p w14:paraId="7A460382" w14:textId="3D958646" w:rsidR="00F4265F" w:rsidRPr="00E3346D" w:rsidRDefault="00F4265F" w:rsidP="00BA58CC">
            <w:pPr>
              <w:tabs>
                <w:tab w:val="left" w:pos="3600"/>
              </w:tabs>
              <w:jc w:val="center"/>
              <w:rPr>
                <w:rFonts w:ascii="Browallia New" w:hAnsi="Browallia New" w:cs="Browallia New"/>
                <w:sz w:val="26"/>
                <w:szCs w:val="26"/>
              </w:rPr>
            </w:pPr>
            <w:proofErr w:type="gramStart"/>
            <w:r w:rsidRPr="00E3346D">
              <w:rPr>
                <w:rFonts w:ascii="Browallia New" w:hAnsi="Browallia New" w:cs="Browallia New"/>
                <w:sz w:val="26"/>
                <w:szCs w:val="26"/>
              </w:rPr>
              <w:t xml:space="preserve">( </w:t>
            </w:r>
            <w:r w:rsidRPr="00E3346D">
              <w:rPr>
                <w:rFonts w:ascii="Browallia New" w:hAnsi="Browallia New" w:cs="Browallia New"/>
                <w:sz w:val="26"/>
                <w:szCs w:val="26"/>
                <w:cs/>
              </w:rPr>
              <w:t>Mr</w:t>
            </w:r>
            <w:proofErr w:type="gramEnd"/>
            <w:r w:rsidRPr="00E3346D">
              <w:rPr>
                <w:rFonts w:ascii="Browallia New" w:hAnsi="Browallia New" w:cs="Browallia New"/>
                <w:sz w:val="26"/>
                <w:szCs w:val="26"/>
                <w:cs/>
              </w:rPr>
              <w:t xml:space="preserve"> </w:t>
            </w:r>
            <w:r w:rsidR="00C106B6" w:rsidRPr="00C106B6">
              <w:rPr>
                <w:rFonts w:ascii="Browallia New" w:hAnsi="Browallia New" w:cs="Browallia New"/>
                <w:sz w:val="26"/>
                <w:szCs w:val="26"/>
              </w:rPr>
              <w:t xml:space="preserve">Somchat </w:t>
            </w:r>
            <w:proofErr w:type="gramStart"/>
            <w:r w:rsidR="00C106B6" w:rsidRPr="00C106B6">
              <w:rPr>
                <w:rFonts w:ascii="Browallia New" w:hAnsi="Browallia New" w:cs="Browallia New"/>
                <w:sz w:val="26"/>
                <w:szCs w:val="26"/>
              </w:rPr>
              <w:t>Kal</w:t>
            </w:r>
            <w:r w:rsidR="00DC32F5">
              <w:rPr>
                <w:rFonts w:ascii="Browallia New" w:hAnsi="Browallia New" w:cs="Browallia New"/>
                <w:sz w:val="26"/>
                <w:szCs w:val="26"/>
              </w:rPr>
              <w:t>a</w:t>
            </w:r>
            <w:r w:rsidR="00C106B6" w:rsidRPr="00C106B6">
              <w:rPr>
                <w:rFonts w:ascii="Browallia New" w:hAnsi="Browallia New" w:cs="Browallia New"/>
                <w:sz w:val="26"/>
                <w:szCs w:val="26"/>
              </w:rPr>
              <w:t>suk</w:t>
            </w:r>
            <w:r w:rsidRPr="00E3346D">
              <w:rPr>
                <w:rFonts w:ascii="Browallia New" w:hAnsi="Browallia New" w:cs="Browallia New"/>
                <w:sz w:val="26"/>
                <w:szCs w:val="26"/>
                <w:cs/>
              </w:rPr>
              <w:t xml:space="preserve"> </w:t>
            </w:r>
            <w:r w:rsidRPr="00E3346D">
              <w:rPr>
                <w:rFonts w:ascii="Browallia New" w:hAnsi="Browallia New" w:cs="Browallia New"/>
                <w:sz w:val="26"/>
                <w:szCs w:val="26"/>
              </w:rPr>
              <w:t>)</w:t>
            </w:r>
            <w:proofErr w:type="gramEnd"/>
          </w:p>
        </w:tc>
      </w:tr>
      <w:tr w:rsidR="00F4265F" w:rsidRPr="00E3346D" w14:paraId="7E673FE4" w14:textId="77777777" w:rsidTr="004C5E49">
        <w:trPr>
          <w:trHeight w:val="20"/>
        </w:trPr>
        <w:tc>
          <w:tcPr>
            <w:tcW w:w="4602" w:type="dxa"/>
          </w:tcPr>
          <w:p w14:paraId="350B06C4" w14:textId="77777777" w:rsidR="00F4265F" w:rsidRPr="00E3346D" w:rsidRDefault="00F4265F" w:rsidP="00BA58CC">
            <w:pPr>
              <w:tabs>
                <w:tab w:val="left" w:pos="3600"/>
              </w:tabs>
              <w:rPr>
                <w:rFonts w:ascii="Browallia New" w:hAnsi="Browallia New" w:cs="Browallia New"/>
                <w:sz w:val="26"/>
                <w:szCs w:val="26"/>
              </w:rPr>
            </w:pPr>
          </w:p>
        </w:tc>
        <w:tc>
          <w:tcPr>
            <w:tcW w:w="4611" w:type="dxa"/>
          </w:tcPr>
          <w:p w14:paraId="030F561D" w14:textId="7D78D797" w:rsidR="00F4265F" w:rsidRPr="00E3346D" w:rsidRDefault="00F4265F" w:rsidP="00BA58CC">
            <w:pPr>
              <w:tabs>
                <w:tab w:val="left" w:pos="3600"/>
              </w:tabs>
              <w:jc w:val="center"/>
              <w:rPr>
                <w:rFonts w:ascii="Browallia New" w:hAnsi="Browallia New" w:cs="Browallia New"/>
                <w:sz w:val="26"/>
                <w:szCs w:val="26"/>
              </w:rPr>
            </w:pPr>
            <w:r w:rsidRPr="00E3346D">
              <w:rPr>
                <w:rFonts w:ascii="Browallia New" w:hAnsi="Browallia New" w:cs="Browallia New"/>
                <w:sz w:val="26"/>
                <w:szCs w:val="26"/>
              </w:rPr>
              <w:t xml:space="preserve">Certified Public Accountant (Thailand) No. </w:t>
            </w:r>
            <w:r w:rsidR="00C106B6" w:rsidRPr="00C106B6">
              <w:rPr>
                <w:rFonts w:ascii="Browallia New" w:hAnsi="Browallia New" w:cs="Browallia New"/>
                <w:sz w:val="26"/>
                <w:szCs w:val="26"/>
              </w:rPr>
              <w:t>9669</w:t>
            </w:r>
          </w:p>
        </w:tc>
      </w:tr>
      <w:tr w:rsidR="00F4265F" w:rsidRPr="00E3346D" w14:paraId="528BA3F8" w14:textId="77777777" w:rsidTr="004C5E49">
        <w:trPr>
          <w:trHeight w:val="511"/>
        </w:trPr>
        <w:tc>
          <w:tcPr>
            <w:tcW w:w="4602" w:type="dxa"/>
          </w:tcPr>
          <w:p w14:paraId="2AEE59C5" w14:textId="77777777" w:rsidR="00F4265F" w:rsidRPr="00E3346D" w:rsidRDefault="00F4265F" w:rsidP="00BA58CC">
            <w:pPr>
              <w:tabs>
                <w:tab w:val="left" w:pos="3600"/>
              </w:tabs>
              <w:rPr>
                <w:rFonts w:ascii="Browallia New" w:hAnsi="Browallia New" w:cs="Browallia New"/>
                <w:sz w:val="26"/>
                <w:szCs w:val="26"/>
                <w:cs/>
              </w:rPr>
            </w:pPr>
            <w:r w:rsidRPr="00E3346D">
              <w:rPr>
                <w:rFonts w:ascii="Browallia New" w:hAnsi="Browallia New" w:cs="Browallia New"/>
                <w:sz w:val="26"/>
                <w:szCs w:val="26"/>
                <w:cs/>
              </w:rPr>
              <w:t>Bangkok</w:t>
            </w:r>
          </w:p>
        </w:tc>
        <w:tc>
          <w:tcPr>
            <w:tcW w:w="4611" w:type="dxa"/>
          </w:tcPr>
          <w:p w14:paraId="14F693AA"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30C3CB5B" w14:textId="77777777" w:rsidTr="004C5E49">
        <w:trPr>
          <w:trHeight w:val="511"/>
        </w:trPr>
        <w:tc>
          <w:tcPr>
            <w:tcW w:w="4602" w:type="dxa"/>
          </w:tcPr>
          <w:p w14:paraId="521E384F" w14:textId="46DF490F" w:rsidR="00F4265F" w:rsidRPr="00E3346D" w:rsidRDefault="00F4265F" w:rsidP="00BA58CC">
            <w:pPr>
              <w:tabs>
                <w:tab w:val="left" w:pos="3600"/>
              </w:tabs>
              <w:rPr>
                <w:rFonts w:ascii="Browallia New" w:hAnsi="Browallia New" w:cs="Browallia New"/>
                <w:sz w:val="26"/>
                <w:szCs w:val="26"/>
                <w:cs/>
              </w:rPr>
            </w:pPr>
            <w:r w:rsidRPr="00F4265F">
              <w:rPr>
                <w:rFonts w:ascii="Browallia New" w:hAnsi="Browallia New" w:cs="Browallia New"/>
                <w:sz w:val="26"/>
                <w:szCs w:val="26"/>
              </w:rPr>
              <w:t>February 2</w:t>
            </w:r>
            <w:r w:rsidR="00B75D0C">
              <w:rPr>
                <w:rFonts w:ascii="Browallia New" w:hAnsi="Browallia New" w:cs="Browallia New" w:hint="cs"/>
                <w:sz w:val="26"/>
                <w:szCs w:val="26"/>
                <w:cs/>
              </w:rPr>
              <w:t>4</w:t>
            </w:r>
            <w:r w:rsidRPr="00F4265F">
              <w:rPr>
                <w:rFonts w:ascii="Browallia New" w:hAnsi="Browallia New" w:cs="Browallia New"/>
                <w:sz w:val="26"/>
                <w:szCs w:val="26"/>
              </w:rPr>
              <w:t>, 202</w:t>
            </w:r>
            <w:r w:rsidR="00B75D0C">
              <w:rPr>
                <w:rFonts w:ascii="Browallia New" w:hAnsi="Browallia New" w:cs="Browallia New" w:hint="cs"/>
                <w:sz w:val="26"/>
                <w:szCs w:val="26"/>
                <w:cs/>
              </w:rPr>
              <w:t>6</w:t>
            </w:r>
          </w:p>
        </w:tc>
        <w:tc>
          <w:tcPr>
            <w:tcW w:w="4611" w:type="dxa"/>
          </w:tcPr>
          <w:p w14:paraId="6C631905" w14:textId="77777777" w:rsidR="00F4265F" w:rsidRPr="00E3346D" w:rsidRDefault="00F4265F" w:rsidP="00BA58CC">
            <w:pPr>
              <w:tabs>
                <w:tab w:val="left" w:pos="3600"/>
              </w:tabs>
              <w:rPr>
                <w:rFonts w:ascii="Browallia New" w:hAnsi="Browallia New" w:cs="Browallia New"/>
                <w:sz w:val="26"/>
                <w:szCs w:val="26"/>
              </w:rPr>
            </w:pPr>
          </w:p>
        </w:tc>
      </w:tr>
    </w:tbl>
    <w:p w14:paraId="16702576" w14:textId="77777777" w:rsidR="00157181" w:rsidRPr="0040433C" w:rsidRDefault="00157181" w:rsidP="00720937">
      <w:pPr>
        <w:overflowPunct w:val="0"/>
        <w:autoSpaceDE w:val="0"/>
        <w:autoSpaceDN w:val="0"/>
        <w:adjustRightInd w:val="0"/>
        <w:spacing w:after="0" w:line="240" w:lineRule="auto"/>
        <w:jc w:val="thaiDistribute"/>
        <w:textAlignment w:val="baseline"/>
        <w:rPr>
          <w:rFonts w:ascii="Browallia New" w:eastAsia="Times New Roman" w:hAnsi="Browallia New" w:cs="Browallia New"/>
          <w:sz w:val="26"/>
          <w:szCs w:val="26"/>
          <w:lang w:eastAsia="x-none"/>
        </w:rPr>
      </w:pPr>
    </w:p>
    <w:sectPr w:rsidR="00157181" w:rsidRPr="0040433C" w:rsidSect="00B603F1">
      <w:footerReference w:type="default" r:id="rId8"/>
      <w:pgSz w:w="11906" w:h="16838" w:code="9"/>
      <w:pgMar w:top="1665" w:right="1133" w:bottom="993" w:left="1560" w:header="57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BADA2" w14:textId="77777777" w:rsidR="00D44ADE" w:rsidRDefault="00D44ADE" w:rsidP="009719A0">
      <w:pPr>
        <w:spacing w:after="0" w:line="240" w:lineRule="auto"/>
      </w:pPr>
      <w:r>
        <w:separator/>
      </w:r>
    </w:p>
  </w:endnote>
  <w:endnote w:type="continuationSeparator" w:id="0">
    <w:p w14:paraId="64164121" w14:textId="77777777" w:rsidR="00D44ADE" w:rsidRDefault="00D44ADE" w:rsidP="00971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C9E59" w14:textId="375FE0E2" w:rsidR="002B116D" w:rsidRPr="002B116D" w:rsidRDefault="002B116D">
    <w:pPr>
      <w:pStyle w:val="Footer"/>
      <w:jc w:val="right"/>
      <w:rPr>
        <w:rFonts w:ascii="BrowalliaUPC" w:hAnsi="BrowalliaUPC" w:cs="BrowalliaUPC"/>
        <w:sz w:val="26"/>
        <w:szCs w:val="26"/>
      </w:rPr>
    </w:pPr>
  </w:p>
  <w:p w14:paraId="71F3C115" w14:textId="77777777" w:rsidR="002B116D" w:rsidRDefault="002B1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CEE12" w14:textId="77777777" w:rsidR="00D44ADE" w:rsidRDefault="00D44ADE" w:rsidP="009719A0">
      <w:pPr>
        <w:spacing w:after="0" w:line="240" w:lineRule="auto"/>
      </w:pPr>
      <w:r>
        <w:separator/>
      </w:r>
    </w:p>
  </w:footnote>
  <w:footnote w:type="continuationSeparator" w:id="0">
    <w:p w14:paraId="6CBC6BFC" w14:textId="77777777" w:rsidR="00D44ADE" w:rsidRDefault="00D44ADE" w:rsidP="009719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4C92"/>
    <w:multiLevelType w:val="hybridMultilevel"/>
    <w:tmpl w:val="29FE7168"/>
    <w:lvl w:ilvl="0" w:tplc="57364B90">
      <w:start w:val="2"/>
      <w:numFmt w:val="bullet"/>
      <w:lvlText w:val="-"/>
      <w:lvlJc w:val="left"/>
      <w:pPr>
        <w:ind w:left="720" w:hanging="360"/>
      </w:pPr>
      <w:rPr>
        <w:rFonts w:ascii="Browallia New" w:eastAsia="Times New Roman" w:hAnsi="Browallia New" w:cs="Browallia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0C123763"/>
    <w:multiLevelType w:val="hybridMultilevel"/>
    <w:tmpl w:val="AAE20D80"/>
    <w:lvl w:ilvl="0" w:tplc="57364B90">
      <w:start w:val="2"/>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27205"/>
    <w:multiLevelType w:val="hybridMultilevel"/>
    <w:tmpl w:val="174ACFFE"/>
    <w:lvl w:ilvl="0" w:tplc="215C1924">
      <w:numFmt w:val="bullet"/>
      <w:lvlText w:val="-"/>
      <w:lvlJc w:val="left"/>
      <w:pPr>
        <w:ind w:left="862" w:hanging="360"/>
      </w:pPr>
      <w:rPr>
        <w:rFonts w:ascii="Angsana New" w:eastAsia="Times New Roman" w:hAnsi="Angsana New" w:cs="Angsana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0FFC73C2"/>
    <w:multiLevelType w:val="hybridMultilevel"/>
    <w:tmpl w:val="35C2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42013"/>
    <w:multiLevelType w:val="hybridMultilevel"/>
    <w:tmpl w:val="C518C436"/>
    <w:lvl w:ilvl="0" w:tplc="FD345AB8">
      <w:numFmt w:val="bullet"/>
      <w:lvlText w:val="-"/>
      <w:lvlJc w:val="left"/>
      <w:pPr>
        <w:ind w:left="786" w:hanging="360"/>
      </w:pPr>
      <w:rPr>
        <w:rFonts w:ascii="BrowalliaUPC" w:eastAsiaTheme="minorHAnsi" w:hAnsi="BrowalliaUPC" w:cs="Browalli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27EE0E89"/>
    <w:multiLevelType w:val="hybridMultilevel"/>
    <w:tmpl w:val="FFFFFFFF"/>
    <w:lvl w:ilvl="0" w:tplc="8AE01FD4">
      <w:numFmt w:val="bullet"/>
      <w:lvlText w:val="-"/>
      <w:lvlJc w:val="left"/>
      <w:pPr>
        <w:ind w:left="1069" w:hanging="360"/>
      </w:pPr>
      <w:rPr>
        <w:rFonts w:ascii="Angsana New" w:eastAsia="Times New Roman" w:hAnsi="Angsana New"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2B3C6AE4"/>
    <w:multiLevelType w:val="hybridMultilevel"/>
    <w:tmpl w:val="F8D8195C"/>
    <w:lvl w:ilvl="0" w:tplc="57364B90">
      <w:start w:val="2"/>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B2A59"/>
    <w:multiLevelType w:val="hybridMultilevel"/>
    <w:tmpl w:val="C9A42582"/>
    <w:lvl w:ilvl="0" w:tplc="215C192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5D04C6"/>
    <w:multiLevelType w:val="hybridMultilevel"/>
    <w:tmpl w:val="7076D62A"/>
    <w:lvl w:ilvl="0" w:tplc="B60EB136">
      <w:numFmt w:val="bullet"/>
      <w:lvlText w:val="-"/>
      <w:lvlJc w:val="left"/>
      <w:pPr>
        <w:ind w:left="1080" w:hanging="360"/>
      </w:pPr>
      <w:rPr>
        <w:rFonts w:ascii="BrowalliaUPC" w:eastAsia="Times New Roman" w:hAnsi="BrowalliaUPC" w:cs="BrowalliaUPC" w:hint="cs"/>
        <w:b w:val="0"/>
        <w:bCs/>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E8B2C46"/>
    <w:multiLevelType w:val="hybridMultilevel"/>
    <w:tmpl w:val="8EB6491A"/>
    <w:lvl w:ilvl="0" w:tplc="57F0119A">
      <w:start w:val="1"/>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5B7E40E5"/>
    <w:multiLevelType w:val="hybridMultilevel"/>
    <w:tmpl w:val="C55ABA0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F9E68F0"/>
    <w:multiLevelType w:val="multilevel"/>
    <w:tmpl w:val="CADABAA2"/>
    <w:styleLink w:val="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4" w15:restartNumberingAfterBreak="0">
    <w:nsid w:val="6B47630E"/>
    <w:multiLevelType w:val="hybridMultilevel"/>
    <w:tmpl w:val="05E69828"/>
    <w:lvl w:ilvl="0" w:tplc="0E0649EA">
      <w:start w:val="1"/>
      <w:numFmt w:val="bullet"/>
      <w:lvlText w:val=""/>
      <w:lvlJc w:val="left"/>
      <w:pPr>
        <w:ind w:left="1429" w:hanging="465"/>
      </w:pPr>
      <w:rPr>
        <w:rFonts w:ascii="Symbol" w:hAnsi="Symbol" w:hint="default"/>
        <w:sz w:val="2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6E3705C8"/>
    <w:multiLevelType w:val="hybridMultilevel"/>
    <w:tmpl w:val="7CB011D4"/>
    <w:lvl w:ilvl="0" w:tplc="34701426">
      <w:start w:val="42"/>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843F93"/>
    <w:multiLevelType w:val="hybridMultilevel"/>
    <w:tmpl w:val="65C834B8"/>
    <w:lvl w:ilvl="0" w:tplc="0E0649EA">
      <w:start w:val="1"/>
      <w:numFmt w:val="bullet"/>
      <w:lvlText w:val=""/>
      <w:lvlJc w:val="left"/>
      <w:pPr>
        <w:ind w:left="1571" w:hanging="465"/>
      </w:pPr>
      <w:rPr>
        <w:rFonts w:ascii="Symbol" w:hAnsi="Symbol" w:hint="default"/>
        <w:sz w:val="2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16cid:durableId="1347092870">
    <w:abstractNumId w:val="11"/>
  </w:num>
  <w:num w:numId="2" w16cid:durableId="1983653817">
    <w:abstractNumId w:val="1"/>
  </w:num>
  <w:num w:numId="3" w16cid:durableId="895360076">
    <w:abstractNumId w:val="9"/>
  </w:num>
  <w:num w:numId="4" w16cid:durableId="1017926135">
    <w:abstractNumId w:val="15"/>
  </w:num>
  <w:num w:numId="5" w16cid:durableId="1787040752">
    <w:abstractNumId w:val="5"/>
  </w:num>
  <w:num w:numId="6" w16cid:durableId="1181312820">
    <w:abstractNumId w:val="6"/>
  </w:num>
  <w:num w:numId="7" w16cid:durableId="974919096">
    <w:abstractNumId w:val="4"/>
  </w:num>
  <w:num w:numId="8" w16cid:durableId="1362777712">
    <w:abstractNumId w:val="10"/>
  </w:num>
  <w:num w:numId="9" w16cid:durableId="70543228">
    <w:abstractNumId w:val="8"/>
  </w:num>
  <w:num w:numId="10" w16cid:durableId="1068461783">
    <w:abstractNumId w:val="2"/>
  </w:num>
  <w:num w:numId="11" w16cid:durableId="629944466">
    <w:abstractNumId w:val="0"/>
  </w:num>
  <w:num w:numId="12" w16cid:durableId="462231853">
    <w:abstractNumId w:val="7"/>
  </w:num>
  <w:num w:numId="13" w16cid:durableId="198010518">
    <w:abstractNumId w:val="12"/>
  </w:num>
  <w:num w:numId="14" w16cid:durableId="548155494">
    <w:abstractNumId w:val="14"/>
  </w:num>
  <w:num w:numId="15" w16cid:durableId="403574617">
    <w:abstractNumId w:val="13"/>
  </w:num>
  <w:num w:numId="16" w16cid:durableId="92827655">
    <w:abstractNumId w:val="16"/>
  </w:num>
  <w:num w:numId="17" w16cid:durableId="420183882">
    <w:abstractNumId w:val="3"/>
  </w:num>
  <w:num w:numId="18" w16cid:durableId="8985199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9A0"/>
    <w:rsid w:val="00020535"/>
    <w:rsid w:val="00023875"/>
    <w:rsid w:val="0004177A"/>
    <w:rsid w:val="000422DB"/>
    <w:rsid w:val="0004344A"/>
    <w:rsid w:val="000443D4"/>
    <w:rsid w:val="0004475D"/>
    <w:rsid w:val="0005015A"/>
    <w:rsid w:val="00052710"/>
    <w:rsid w:val="00065A71"/>
    <w:rsid w:val="00066B02"/>
    <w:rsid w:val="00070644"/>
    <w:rsid w:val="00076F2A"/>
    <w:rsid w:val="00081731"/>
    <w:rsid w:val="000933BD"/>
    <w:rsid w:val="00093DCD"/>
    <w:rsid w:val="00095CF9"/>
    <w:rsid w:val="0009784B"/>
    <w:rsid w:val="000B58E6"/>
    <w:rsid w:val="000D5B13"/>
    <w:rsid w:val="000E3DF3"/>
    <w:rsid w:val="000F4797"/>
    <w:rsid w:val="0010121A"/>
    <w:rsid w:val="00103540"/>
    <w:rsid w:val="00106191"/>
    <w:rsid w:val="00111442"/>
    <w:rsid w:val="00111A6E"/>
    <w:rsid w:val="00113EFA"/>
    <w:rsid w:val="0013519F"/>
    <w:rsid w:val="0013594F"/>
    <w:rsid w:val="00140BE8"/>
    <w:rsid w:val="00142DDF"/>
    <w:rsid w:val="001520D7"/>
    <w:rsid w:val="001530DD"/>
    <w:rsid w:val="001531E5"/>
    <w:rsid w:val="00157181"/>
    <w:rsid w:val="0018427D"/>
    <w:rsid w:val="00184B8D"/>
    <w:rsid w:val="0018704A"/>
    <w:rsid w:val="00193C46"/>
    <w:rsid w:val="00197A6C"/>
    <w:rsid w:val="001B3BE1"/>
    <w:rsid w:val="001B6E8C"/>
    <w:rsid w:val="001B7004"/>
    <w:rsid w:val="001C268D"/>
    <w:rsid w:val="001D7341"/>
    <w:rsid w:val="001E3D7B"/>
    <w:rsid w:val="001E4E91"/>
    <w:rsid w:val="001E7AA0"/>
    <w:rsid w:val="001F41D0"/>
    <w:rsid w:val="001F70FE"/>
    <w:rsid w:val="00200397"/>
    <w:rsid w:val="00223B70"/>
    <w:rsid w:val="00232B7C"/>
    <w:rsid w:val="0023447F"/>
    <w:rsid w:val="00241649"/>
    <w:rsid w:val="0024535B"/>
    <w:rsid w:val="002465FB"/>
    <w:rsid w:val="00266785"/>
    <w:rsid w:val="00275067"/>
    <w:rsid w:val="002958FC"/>
    <w:rsid w:val="002A05CD"/>
    <w:rsid w:val="002A7117"/>
    <w:rsid w:val="002B116D"/>
    <w:rsid w:val="002B22A1"/>
    <w:rsid w:val="002B4168"/>
    <w:rsid w:val="002C03B3"/>
    <w:rsid w:val="002C1076"/>
    <w:rsid w:val="002C2367"/>
    <w:rsid w:val="002C4AA1"/>
    <w:rsid w:val="002C5104"/>
    <w:rsid w:val="002E03AC"/>
    <w:rsid w:val="002E3823"/>
    <w:rsid w:val="002F6D53"/>
    <w:rsid w:val="00300B0A"/>
    <w:rsid w:val="00301188"/>
    <w:rsid w:val="003036D6"/>
    <w:rsid w:val="00312F82"/>
    <w:rsid w:val="00330FA3"/>
    <w:rsid w:val="00331162"/>
    <w:rsid w:val="00354E84"/>
    <w:rsid w:val="00360E1D"/>
    <w:rsid w:val="00362A2D"/>
    <w:rsid w:val="00364131"/>
    <w:rsid w:val="00367312"/>
    <w:rsid w:val="00393038"/>
    <w:rsid w:val="003948FB"/>
    <w:rsid w:val="003B6571"/>
    <w:rsid w:val="003C1B36"/>
    <w:rsid w:val="003C69CB"/>
    <w:rsid w:val="003D2954"/>
    <w:rsid w:val="003D5148"/>
    <w:rsid w:val="003E335E"/>
    <w:rsid w:val="003E4EA2"/>
    <w:rsid w:val="003F1701"/>
    <w:rsid w:val="003F5695"/>
    <w:rsid w:val="0040433C"/>
    <w:rsid w:val="004071D0"/>
    <w:rsid w:val="004130FE"/>
    <w:rsid w:val="0042094E"/>
    <w:rsid w:val="00420A90"/>
    <w:rsid w:val="004263E8"/>
    <w:rsid w:val="00434D8A"/>
    <w:rsid w:val="00435302"/>
    <w:rsid w:val="004354A6"/>
    <w:rsid w:val="00450499"/>
    <w:rsid w:val="00453603"/>
    <w:rsid w:val="00462BF6"/>
    <w:rsid w:val="00494297"/>
    <w:rsid w:val="00496356"/>
    <w:rsid w:val="00497E64"/>
    <w:rsid w:val="004B4282"/>
    <w:rsid w:val="004C5CCB"/>
    <w:rsid w:val="004C5E49"/>
    <w:rsid w:val="004C6F58"/>
    <w:rsid w:val="004D1DE6"/>
    <w:rsid w:val="004D2748"/>
    <w:rsid w:val="004E27BD"/>
    <w:rsid w:val="004E6C7C"/>
    <w:rsid w:val="00501233"/>
    <w:rsid w:val="00505FF8"/>
    <w:rsid w:val="00510BFC"/>
    <w:rsid w:val="0051568B"/>
    <w:rsid w:val="00524971"/>
    <w:rsid w:val="00525FB7"/>
    <w:rsid w:val="005333A1"/>
    <w:rsid w:val="00533668"/>
    <w:rsid w:val="005424D5"/>
    <w:rsid w:val="00550276"/>
    <w:rsid w:val="005524CC"/>
    <w:rsid w:val="00563BA2"/>
    <w:rsid w:val="00566A28"/>
    <w:rsid w:val="00573215"/>
    <w:rsid w:val="005A2CBC"/>
    <w:rsid w:val="005A6F1B"/>
    <w:rsid w:val="005B7C99"/>
    <w:rsid w:val="005F17B1"/>
    <w:rsid w:val="005F26F1"/>
    <w:rsid w:val="005F4C9D"/>
    <w:rsid w:val="005F55F1"/>
    <w:rsid w:val="00602A33"/>
    <w:rsid w:val="00612E0F"/>
    <w:rsid w:val="006139D3"/>
    <w:rsid w:val="006234CB"/>
    <w:rsid w:val="00627D33"/>
    <w:rsid w:val="00640E5B"/>
    <w:rsid w:val="006663E9"/>
    <w:rsid w:val="00671962"/>
    <w:rsid w:val="00672800"/>
    <w:rsid w:val="00686F30"/>
    <w:rsid w:val="006879A0"/>
    <w:rsid w:val="00690E20"/>
    <w:rsid w:val="00692B0A"/>
    <w:rsid w:val="006B7D1A"/>
    <w:rsid w:val="006C2049"/>
    <w:rsid w:val="006C68DF"/>
    <w:rsid w:val="006D5541"/>
    <w:rsid w:val="006E3151"/>
    <w:rsid w:val="006F5C69"/>
    <w:rsid w:val="00715D97"/>
    <w:rsid w:val="007200B5"/>
    <w:rsid w:val="00720937"/>
    <w:rsid w:val="0072192C"/>
    <w:rsid w:val="007222D1"/>
    <w:rsid w:val="0073146C"/>
    <w:rsid w:val="00741BB8"/>
    <w:rsid w:val="00747ED7"/>
    <w:rsid w:val="00752C6B"/>
    <w:rsid w:val="00757E19"/>
    <w:rsid w:val="00767CA5"/>
    <w:rsid w:val="0077048C"/>
    <w:rsid w:val="007812F9"/>
    <w:rsid w:val="00785CEE"/>
    <w:rsid w:val="00796043"/>
    <w:rsid w:val="00796DC5"/>
    <w:rsid w:val="0079743F"/>
    <w:rsid w:val="007A25A8"/>
    <w:rsid w:val="007A34D1"/>
    <w:rsid w:val="007A7DFB"/>
    <w:rsid w:val="007B0953"/>
    <w:rsid w:val="007C5783"/>
    <w:rsid w:val="007D684B"/>
    <w:rsid w:val="008210FB"/>
    <w:rsid w:val="00825E89"/>
    <w:rsid w:val="008262D4"/>
    <w:rsid w:val="0082649B"/>
    <w:rsid w:val="008320BD"/>
    <w:rsid w:val="008425BD"/>
    <w:rsid w:val="0084690F"/>
    <w:rsid w:val="0086205A"/>
    <w:rsid w:val="00871E63"/>
    <w:rsid w:val="00891332"/>
    <w:rsid w:val="008A3689"/>
    <w:rsid w:val="008A7809"/>
    <w:rsid w:val="008C7587"/>
    <w:rsid w:val="008E118D"/>
    <w:rsid w:val="008E21F4"/>
    <w:rsid w:val="008E259F"/>
    <w:rsid w:val="008F1BE2"/>
    <w:rsid w:val="00904B2F"/>
    <w:rsid w:val="0091125F"/>
    <w:rsid w:val="009237BF"/>
    <w:rsid w:val="00925CB0"/>
    <w:rsid w:val="00933797"/>
    <w:rsid w:val="009431BE"/>
    <w:rsid w:val="00947769"/>
    <w:rsid w:val="00954210"/>
    <w:rsid w:val="00954B84"/>
    <w:rsid w:val="00957A91"/>
    <w:rsid w:val="009719A0"/>
    <w:rsid w:val="00971E00"/>
    <w:rsid w:val="00973852"/>
    <w:rsid w:val="0097653D"/>
    <w:rsid w:val="00981428"/>
    <w:rsid w:val="009B3173"/>
    <w:rsid w:val="009C0F20"/>
    <w:rsid w:val="009C6EEB"/>
    <w:rsid w:val="009D301E"/>
    <w:rsid w:val="009E6791"/>
    <w:rsid w:val="009F008F"/>
    <w:rsid w:val="00A0246C"/>
    <w:rsid w:val="00A06621"/>
    <w:rsid w:val="00A10875"/>
    <w:rsid w:val="00A1643F"/>
    <w:rsid w:val="00A211B4"/>
    <w:rsid w:val="00A233B1"/>
    <w:rsid w:val="00A25D77"/>
    <w:rsid w:val="00A26185"/>
    <w:rsid w:val="00A339C4"/>
    <w:rsid w:val="00A51BF3"/>
    <w:rsid w:val="00A53747"/>
    <w:rsid w:val="00A575F4"/>
    <w:rsid w:val="00A61A27"/>
    <w:rsid w:val="00A719F4"/>
    <w:rsid w:val="00A80FEE"/>
    <w:rsid w:val="00A87B56"/>
    <w:rsid w:val="00A92D84"/>
    <w:rsid w:val="00A951BB"/>
    <w:rsid w:val="00AB3596"/>
    <w:rsid w:val="00AB526A"/>
    <w:rsid w:val="00AC33DC"/>
    <w:rsid w:val="00AE63B8"/>
    <w:rsid w:val="00B0546E"/>
    <w:rsid w:val="00B1061A"/>
    <w:rsid w:val="00B113B5"/>
    <w:rsid w:val="00B1361F"/>
    <w:rsid w:val="00B17A79"/>
    <w:rsid w:val="00B23187"/>
    <w:rsid w:val="00B303A5"/>
    <w:rsid w:val="00B35D24"/>
    <w:rsid w:val="00B36E16"/>
    <w:rsid w:val="00B450A7"/>
    <w:rsid w:val="00B56F52"/>
    <w:rsid w:val="00B57A98"/>
    <w:rsid w:val="00B603F1"/>
    <w:rsid w:val="00B75D0C"/>
    <w:rsid w:val="00B9611E"/>
    <w:rsid w:val="00BA5C75"/>
    <w:rsid w:val="00BB0E51"/>
    <w:rsid w:val="00BB1279"/>
    <w:rsid w:val="00BB1B62"/>
    <w:rsid w:val="00BC19A6"/>
    <w:rsid w:val="00BC4D12"/>
    <w:rsid w:val="00BD6552"/>
    <w:rsid w:val="00BE23E0"/>
    <w:rsid w:val="00BF2CBF"/>
    <w:rsid w:val="00C05FCD"/>
    <w:rsid w:val="00C106B6"/>
    <w:rsid w:val="00C12B3E"/>
    <w:rsid w:val="00C21D11"/>
    <w:rsid w:val="00C34ED8"/>
    <w:rsid w:val="00C80685"/>
    <w:rsid w:val="00C830D1"/>
    <w:rsid w:val="00C96408"/>
    <w:rsid w:val="00CA0212"/>
    <w:rsid w:val="00CA218F"/>
    <w:rsid w:val="00CA3CDF"/>
    <w:rsid w:val="00CB254A"/>
    <w:rsid w:val="00CB3840"/>
    <w:rsid w:val="00CB770A"/>
    <w:rsid w:val="00CC27B6"/>
    <w:rsid w:val="00CC464F"/>
    <w:rsid w:val="00CD3EA7"/>
    <w:rsid w:val="00CD7FE0"/>
    <w:rsid w:val="00CE08E1"/>
    <w:rsid w:val="00CE14AB"/>
    <w:rsid w:val="00CE5FB1"/>
    <w:rsid w:val="00CE68C7"/>
    <w:rsid w:val="00CF3525"/>
    <w:rsid w:val="00D04674"/>
    <w:rsid w:val="00D070CD"/>
    <w:rsid w:val="00D131D2"/>
    <w:rsid w:val="00D258EC"/>
    <w:rsid w:val="00D33D20"/>
    <w:rsid w:val="00D44ADE"/>
    <w:rsid w:val="00D50B9B"/>
    <w:rsid w:val="00D578A3"/>
    <w:rsid w:val="00D8375E"/>
    <w:rsid w:val="00D97FBB"/>
    <w:rsid w:val="00DB1100"/>
    <w:rsid w:val="00DB70AA"/>
    <w:rsid w:val="00DC32F5"/>
    <w:rsid w:val="00DE07D2"/>
    <w:rsid w:val="00DE3D61"/>
    <w:rsid w:val="00DF5DE6"/>
    <w:rsid w:val="00E00B5C"/>
    <w:rsid w:val="00E037CA"/>
    <w:rsid w:val="00E03E0F"/>
    <w:rsid w:val="00E121F2"/>
    <w:rsid w:val="00E136C0"/>
    <w:rsid w:val="00E1434D"/>
    <w:rsid w:val="00E14C75"/>
    <w:rsid w:val="00E164B9"/>
    <w:rsid w:val="00E243CD"/>
    <w:rsid w:val="00E25728"/>
    <w:rsid w:val="00E36A0B"/>
    <w:rsid w:val="00E43298"/>
    <w:rsid w:val="00E44F0F"/>
    <w:rsid w:val="00E46A27"/>
    <w:rsid w:val="00E651F0"/>
    <w:rsid w:val="00E74AE7"/>
    <w:rsid w:val="00E822EE"/>
    <w:rsid w:val="00E85B46"/>
    <w:rsid w:val="00E9602F"/>
    <w:rsid w:val="00EB1295"/>
    <w:rsid w:val="00EB66D6"/>
    <w:rsid w:val="00EC260B"/>
    <w:rsid w:val="00EC4294"/>
    <w:rsid w:val="00EC5E99"/>
    <w:rsid w:val="00EE0609"/>
    <w:rsid w:val="00EE4732"/>
    <w:rsid w:val="00F056FB"/>
    <w:rsid w:val="00F14EA7"/>
    <w:rsid w:val="00F16E3F"/>
    <w:rsid w:val="00F22577"/>
    <w:rsid w:val="00F273DF"/>
    <w:rsid w:val="00F4265F"/>
    <w:rsid w:val="00F6111A"/>
    <w:rsid w:val="00F70721"/>
    <w:rsid w:val="00F77345"/>
    <w:rsid w:val="00F81FDA"/>
    <w:rsid w:val="00FA175F"/>
    <w:rsid w:val="00FB7317"/>
    <w:rsid w:val="00FC3C30"/>
    <w:rsid w:val="00FC79E9"/>
    <w:rsid w:val="00FD5759"/>
    <w:rsid w:val="00FE24E6"/>
    <w:rsid w:val="00FF02E0"/>
    <w:rsid w:val="00FF389F"/>
    <w:rsid w:val="00FF73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1D1F6"/>
  <w15:chartTrackingRefBased/>
  <w15:docId w15:val="{334830ED-7A6A-4D09-B07B-B75ADBD7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19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19A0"/>
  </w:style>
  <w:style w:type="paragraph" w:styleId="Footer">
    <w:name w:val="footer"/>
    <w:basedOn w:val="Normal"/>
    <w:link w:val="FooterChar"/>
    <w:uiPriority w:val="99"/>
    <w:unhideWhenUsed/>
    <w:rsid w:val="009719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19A0"/>
  </w:style>
  <w:style w:type="paragraph" w:styleId="BlockText">
    <w:name w:val="Block Text"/>
    <w:basedOn w:val="Normal"/>
    <w:rsid w:val="00450499"/>
    <w:pPr>
      <w:spacing w:after="0" w:line="240" w:lineRule="auto"/>
      <w:ind w:left="7470" w:right="-784" w:hanging="6750"/>
    </w:pPr>
    <w:rPr>
      <w:rFonts w:ascii="Cordia New" w:eastAsia="Cordia New" w:hAnsi="Cordia New" w:cs="Angsana New"/>
      <w:sz w:val="32"/>
      <w:szCs w:val="32"/>
      <w:lang w:eastAsia="zh-CN"/>
    </w:rPr>
  </w:style>
  <w:style w:type="table" w:styleId="TableGrid">
    <w:name w:val="Table Grid"/>
    <w:basedOn w:val="TableNormal"/>
    <w:uiPriority w:val="39"/>
    <w:rsid w:val="0086205A"/>
    <w:pPr>
      <w:spacing w:after="0" w:line="240" w:lineRule="auto"/>
    </w:pPr>
    <w:rPr>
      <w:sz w:val="24"/>
      <w:szCs w:val="3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27BD"/>
    <w:pPr>
      <w:suppressAutoHyphens/>
      <w:overflowPunct w:val="0"/>
      <w:autoSpaceDE w:val="0"/>
      <w:autoSpaceDN w:val="0"/>
      <w:spacing w:after="0" w:line="240" w:lineRule="auto"/>
      <w:ind w:left="720"/>
      <w:contextualSpacing/>
      <w:textAlignment w:val="baseline"/>
    </w:pPr>
    <w:rPr>
      <w:rFonts w:ascii="Angsana New" w:eastAsia="Times New Roman" w:hAnsi="Angsana New" w:cs="Angsana New"/>
      <w:lang w:val="en-GB" w:eastAsia="en-GB"/>
    </w:rPr>
  </w:style>
  <w:style w:type="paragraph" w:styleId="BodyText2">
    <w:name w:val="Body Text 2"/>
    <w:basedOn w:val="Normal"/>
    <w:link w:val="BodyText2Char"/>
    <w:uiPriority w:val="99"/>
    <w:semiHidden/>
    <w:rsid w:val="00747ED7"/>
    <w:pPr>
      <w:spacing w:after="0" w:line="240" w:lineRule="auto"/>
      <w:ind w:firstLine="709"/>
      <w:jc w:val="thaiDistribute"/>
    </w:pPr>
    <w:rPr>
      <w:rFonts w:ascii="Times New Roman" w:eastAsia="Times New Roman" w:hAnsi="Times New Roman" w:cs="Angsana New"/>
      <w:sz w:val="20"/>
      <w:szCs w:val="20"/>
      <w:lang w:val="en-GB"/>
    </w:rPr>
  </w:style>
  <w:style w:type="character" w:customStyle="1" w:styleId="BodyText2Char">
    <w:name w:val="Body Text 2 Char"/>
    <w:basedOn w:val="DefaultParagraphFont"/>
    <w:link w:val="BodyText2"/>
    <w:uiPriority w:val="99"/>
    <w:semiHidden/>
    <w:rsid w:val="00747ED7"/>
    <w:rPr>
      <w:rFonts w:ascii="Times New Roman" w:eastAsia="Times New Roman" w:hAnsi="Times New Roman" w:cs="Angsana New"/>
      <w:sz w:val="20"/>
      <w:szCs w:val="20"/>
      <w:lang w:val="en-GB"/>
    </w:rPr>
  </w:style>
  <w:style w:type="numbering" w:customStyle="1" w:styleId="1">
    <w:name w:val="รายการปัจจุบัน1"/>
    <w:uiPriority w:val="99"/>
    <w:rsid w:val="00076F2A"/>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10173">
      <w:bodyDiv w:val="1"/>
      <w:marLeft w:val="0"/>
      <w:marRight w:val="0"/>
      <w:marTop w:val="0"/>
      <w:marBottom w:val="0"/>
      <w:divBdr>
        <w:top w:val="none" w:sz="0" w:space="0" w:color="auto"/>
        <w:left w:val="none" w:sz="0" w:space="0" w:color="auto"/>
        <w:bottom w:val="none" w:sz="0" w:space="0" w:color="auto"/>
        <w:right w:val="none" w:sz="0" w:space="0" w:color="auto"/>
      </w:divBdr>
    </w:div>
    <w:div w:id="878668251">
      <w:bodyDiv w:val="1"/>
      <w:marLeft w:val="0"/>
      <w:marRight w:val="0"/>
      <w:marTop w:val="0"/>
      <w:marBottom w:val="0"/>
      <w:divBdr>
        <w:top w:val="none" w:sz="0" w:space="0" w:color="auto"/>
        <w:left w:val="none" w:sz="0" w:space="0" w:color="auto"/>
        <w:bottom w:val="none" w:sz="0" w:space="0" w:color="auto"/>
        <w:right w:val="none" w:sz="0" w:space="0" w:color="auto"/>
      </w:divBdr>
    </w:div>
    <w:div w:id="89897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D32A5-1ABE-4377-A676-845EB6863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2039</Words>
  <Characters>9751</Characters>
  <Application>Microsoft Office Word</Application>
  <DocSecurity>0</DocSecurity>
  <Lines>750</Lines>
  <Paragraphs>512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Natachai Jampakaew</dc:creator>
  <cp:keywords/>
  <dc:description/>
  <cp:lastModifiedBy>Sarroch Piriyasathid</cp:lastModifiedBy>
  <cp:revision>26</cp:revision>
  <cp:lastPrinted>2025-03-28T03:00:00Z</cp:lastPrinted>
  <dcterms:created xsi:type="dcterms:W3CDTF">2026-02-22T08:37:00Z</dcterms:created>
  <dcterms:modified xsi:type="dcterms:W3CDTF">2026-02-24T08:54:00Z</dcterms:modified>
</cp:coreProperties>
</file>