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C36607" w:rsidRPr="00C36607" w14:paraId="367FEF58" w14:textId="77777777" w:rsidTr="00D6255C">
        <w:trPr>
          <w:trHeight w:val="2865"/>
        </w:trPr>
        <w:tc>
          <w:tcPr>
            <w:tcW w:w="2358" w:type="dxa"/>
          </w:tcPr>
          <w:p w14:paraId="6CC8BC7F" w14:textId="77777777" w:rsidR="00777088" w:rsidRPr="00FD7CD8" w:rsidRDefault="00777088" w:rsidP="00E94F74">
            <w:pPr>
              <w:spacing w:line="380" w:lineRule="exact"/>
              <w:rPr>
                <w:rFonts w:ascii="Angsana New" w:hAnsi="Angsana New"/>
                <w:color w:val="808080" w:themeColor="background1" w:themeShade="80"/>
                <w:sz w:val="36"/>
                <w:szCs w:val="36"/>
              </w:rPr>
            </w:pPr>
          </w:p>
        </w:tc>
        <w:tc>
          <w:tcPr>
            <w:tcW w:w="6960" w:type="dxa"/>
            <w:vAlign w:val="center"/>
          </w:tcPr>
          <w:p w14:paraId="5D57B699" w14:textId="77777777" w:rsidR="00781E37" w:rsidRDefault="00781E37" w:rsidP="00E94F74">
            <w:pPr>
              <w:spacing w:line="380" w:lineRule="exact"/>
              <w:ind w:left="14"/>
              <w:rPr>
                <w:rFonts w:cs="Times New Roman"/>
                <w:color w:val="808080" w:themeColor="background1" w:themeShade="80"/>
                <w:sz w:val="28"/>
              </w:rPr>
            </w:pPr>
            <w:proofErr w:type="spellStart"/>
            <w:r w:rsidRPr="00781E37">
              <w:rPr>
                <w:rFonts w:cs="Times New Roman"/>
                <w:color w:val="808080" w:themeColor="background1" w:themeShade="80"/>
                <w:sz w:val="28"/>
              </w:rPr>
              <w:t>Jaymart</w:t>
            </w:r>
            <w:proofErr w:type="spellEnd"/>
            <w:r w:rsidRPr="00781E37">
              <w:rPr>
                <w:rFonts w:cs="Times New Roman"/>
                <w:color w:val="808080" w:themeColor="background1" w:themeShade="80"/>
                <w:sz w:val="28"/>
              </w:rPr>
              <w:t xml:space="preserve"> Group Holdings</w:t>
            </w:r>
            <w:r w:rsidR="000D5153">
              <w:rPr>
                <w:rFonts w:cs="Times New Roman"/>
                <w:color w:val="808080" w:themeColor="background1" w:themeShade="80"/>
                <w:sz w:val="28"/>
              </w:rPr>
              <w:t xml:space="preserve"> Public Company Limited </w:t>
            </w:r>
          </w:p>
          <w:p w14:paraId="6BF43325" w14:textId="056A62AA" w:rsidR="00777088" w:rsidRDefault="000D5153" w:rsidP="00E94F74">
            <w:pPr>
              <w:spacing w:line="380" w:lineRule="exact"/>
              <w:ind w:left="14"/>
              <w:rPr>
                <w:rFonts w:cs="Times New Roman"/>
                <w:color w:val="808080" w:themeColor="background1" w:themeShade="80"/>
                <w:sz w:val="28"/>
              </w:rPr>
            </w:pPr>
            <w:r>
              <w:rPr>
                <w:rFonts w:cs="Times New Roman"/>
                <w:color w:val="808080" w:themeColor="background1" w:themeShade="80"/>
                <w:sz w:val="28"/>
              </w:rPr>
              <w:t>and its subsidiaries</w:t>
            </w:r>
          </w:p>
          <w:p w14:paraId="125AF892" w14:textId="530E0BC5" w:rsidR="00AE5B83" w:rsidRDefault="0035295E" w:rsidP="00E94F74">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w:t>
            </w:r>
            <w:r w:rsidR="00E41CA2" w:rsidRPr="00FA5BFD">
              <w:rPr>
                <w:rFonts w:cs="Times New Roman"/>
                <w:color w:val="808080" w:themeColor="background1" w:themeShade="80"/>
                <w:sz w:val="28"/>
              </w:rPr>
              <w:t xml:space="preserve">consolidated </w:t>
            </w:r>
            <w:r w:rsidR="00994986" w:rsidRPr="00FA5BFD">
              <w:rPr>
                <w:rFonts w:hAnsi="Times New Roman"/>
                <w:color w:val="7E7F82"/>
                <w:sz w:val="28"/>
                <w:szCs w:val="20"/>
              </w:rPr>
              <w:t>and separate</w:t>
            </w:r>
            <w:r w:rsidR="00994986" w:rsidRPr="00FA5BFD">
              <w:rPr>
                <w:rFonts w:hAnsi="Times New Roman" w:cs="Times New Roman"/>
                <w:color w:val="7E7F82"/>
                <w:sz w:val="28"/>
                <w:szCs w:val="20"/>
              </w:rPr>
              <w:t xml:space="preserve"> </w:t>
            </w:r>
            <w:r w:rsidR="00777088" w:rsidRPr="00FA5BFD">
              <w:rPr>
                <w:rFonts w:cs="Times New Roman"/>
                <w:color w:val="808080" w:themeColor="background1" w:themeShade="80"/>
                <w:sz w:val="28"/>
              </w:rPr>
              <w:t>financial</w:t>
            </w:r>
            <w:r w:rsidR="00777088" w:rsidRPr="00FD7CD8">
              <w:rPr>
                <w:rFonts w:cs="Times New Roman"/>
                <w:color w:val="808080" w:themeColor="background1" w:themeShade="80"/>
                <w:sz w:val="28"/>
              </w:rPr>
              <w:t xml:space="preserve"> statements</w:t>
            </w:r>
          </w:p>
          <w:p w14:paraId="46FEC2B2" w14:textId="1CE95019" w:rsidR="00777088" w:rsidRPr="00F52212" w:rsidRDefault="00777088" w:rsidP="00E94F74">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w:t>
            </w:r>
            <w:r w:rsidR="002E29F6">
              <w:rPr>
                <w:rFonts w:cs="Times New Roman"/>
                <w:color w:val="808080" w:themeColor="background1" w:themeShade="80"/>
                <w:sz w:val="28"/>
              </w:rPr>
              <w:t>2</w:t>
            </w:r>
            <w:r w:rsidR="00B252F2">
              <w:rPr>
                <w:rFonts w:cs="Times New Roman"/>
                <w:color w:val="808080" w:themeColor="background1" w:themeShade="80"/>
                <w:sz w:val="28"/>
              </w:rPr>
              <w:t>5</w:t>
            </w:r>
          </w:p>
        </w:tc>
      </w:tr>
    </w:tbl>
    <w:p w14:paraId="650DE426" w14:textId="77777777" w:rsidR="00777088" w:rsidRPr="00C36607" w:rsidRDefault="00777088" w:rsidP="00E94F74">
      <w:pPr>
        <w:spacing w:line="380" w:lineRule="exact"/>
        <w:sectPr w:rsidR="00777088" w:rsidRPr="00C36607" w:rsidSect="00B03B63">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60F67632" w14:textId="77777777" w:rsidR="000D5153" w:rsidRPr="000D5153" w:rsidRDefault="000D5153" w:rsidP="00E94F74">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14:paraId="6A2147AF" w14:textId="17E06748" w:rsidR="000D5153" w:rsidRDefault="000D5153" w:rsidP="007575C7">
      <w:pPr>
        <w:spacing w:after="360" w:line="380" w:lineRule="exact"/>
        <w:ind w:left="216" w:hanging="216"/>
        <w:rPr>
          <w:rFonts w:ascii="Arial" w:hAnsi="Arial" w:cs="Arial"/>
          <w:sz w:val="22"/>
          <w:szCs w:val="22"/>
        </w:rPr>
      </w:pPr>
      <w:r w:rsidRPr="000D5153">
        <w:rPr>
          <w:rFonts w:ascii="Arial" w:hAnsi="Arial" w:cs="Arial"/>
          <w:sz w:val="22"/>
          <w:szCs w:val="22"/>
        </w:rPr>
        <w:t xml:space="preserve">To the Shareholders of </w:t>
      </w:r>
      <w:proofErr w:type="spellStart"/>
      <w:r w:rsidR="00E9731E" w:rsidRPr="00E9731E">
        <w:rPr>
          <w:rFonts w:ascii="Arial" w:hAnsi="Arial" w:cs="Arial"/>
          <w:sz w:val="22"/>
          <w:szCs w:val="22"/>
        </w:rPr>
        <w:t>Jaymart</w:t>
      </w:r>
      <w:proofErr w:type="spellEnd"/>
      <w:r w:rsidR="00E9731E" w:rsidRPr="00E9731E">
        <w:rPr>
          <w:rFonts w:ascii="Arial" w:hAnsi="Arial" w:cs="Arial"/>
          <w:sz w:val="22"/>
          <w:szCs w:val="22"/>
        </w:rPr>
        <w:t xml:space="preserve"> Group Holdings </w:t>
      </w:r>
      <w:r w:rsidRPr="000D5153">
        <w:rPr>
          <w:rFonts w:ascii="Arial" w:hAnsi="Arial" w:cs="Arial"/>
          <w:sz w:val="22"/>
          <w:szCs w:val="22"/>
        </w:rPr>
        <w:t xml:space="preserve">Public Company Limited </w:t>
      </w:r>
    </w:p>
    <w:p w14:paraId="19C7F784" w14:textId="77777777" w:rsidR="000D5153" w:rsidRPr="000D5153" w:rsidRDefault="000D5153" w:rsidP="00E94F74">
      <w:pPr>
        <w:pStyle w:val="ps-000-normal"/>
        <w:spacing w:before="120" w:line="380" w:lineRule="exact"/>
        <w:rPr>
          <w:rFonts w:ascii="Arial" w:hAnsi="Arial" w:cs="Arial"/>
          <w:b/>
          <w:bCs/>
          <w:sz w:val="22"/>
          <w:szCs w:val="22"/>
        </w:rPr>
      </w:pPr>
      <w:r w:rsidRPr="000D5153">
        <w:rPr>
          <w:rFonts w:ascii="Arial" w:hAnsi="Arial" w:cs="Arial"/>
          <w:b/>
          <w:bCs/>
          <w:sz w:val="22"/>
          <w:szCs w:val="22"/>
        </w:rPr>
        <w:t>Opinion</w:t>
      </w:r>
    </w:p>
    <w:p w14:paraId="276F4EDB" w14:textId="0804AE8F" w:rsidR="000D5153" w:rsidRPr="000D5153" w:rsidRDefault="000D5153" w:rsidP="00E94F74">
      <w:pPr>
        <w:pStyle w:val="BodyText"/>
        <w:spacing w:before="120" w:after="120" w:line="380" w:lineRule="exact"/>
        <w:ind w:right="-43"/>
        <w:jc w:val="left"/>
        <w:rPr>
          <w:rFonts w:ascii="Arial" w:hAnsi="Arial" w:cs="Arial"/>
          <w:sz w:val="22"/>
          <w:szCs w:val="22"/>
        </w:rPr>
      </w:pPr>
      <w:r w:rsidRPr="000D5153">
        <w:rPr>
          <w:rFonts w:ascii="Arial" w:hAnsi="Arial" w:cs="Arial"/>
          <w:sz w:val="22"/>
          <w:szCs w:val="22"/>
        </w:rPr>
        <w:t xml:space="preserve">I have audited the accompanying consolidated financial statements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sz w:val="22"/>
          <w:szCs w:val="22"/>
        </w:rPr>
        <w:t>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w:t>
      </w:r>
      <w:r w:rsidR="00187F5C">
        <w:rPr>
          <w:rFonts w:ascii="Arial" w:hAnsi="Arial" w:cs="Arial"/>
          <w:sz w:val="22"/>
          <w:szCs w:val="22"/>
        </w:rPr>
        <w:t>2</w:t>
      </w:r>
      <w:r w:rsidR="00B252F2">
        <w:rPr>
          <w:rFonts w:ascii="Arial" w:hAnsi="Arial" w:cs="Arial"/>
          <w:sz w:val="22"/>
          <w:szCs w:val="22"/>
        </w:rPr>
        <w:t>5</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w:t>
      </w:r>
      <w:r w:rsidR="00561897">
        <w:rPr>
          <w:rFonts w:ascii="Arial" w:hAnsi="Arial" w:cs="Arial"/>
          <w:sz w:val="22"/>
          <w:szCs w:val="22"/>
        </w:rPr>
        <w:t xml:space="preserve"> </w:t>
      </w:r>
      <w:r w:rsidRPr="000D5153">
        <w:rPr>
          <w:rFonts w:ascii="Arial" w:hAnsi="Arial" w:cs="Arial"/>
          <w:sz w:val="22"/>
          <w:szCs w:val="22"/>
        </w:rPr>
        <w:t xml:space="preserve">the consolidated financial statements, including </w:t>
      </w:r>
      <w:r w:rsidR="00FA5BFD">
        <w:rPr>
          <w:rFonts w:ascii="Arial" w:hAnsi="Arial" w:cs="Arial"/>
          <w:sz w:val="22"/>
          <w:szCs w:val="22"/>
        </w:rPr>
        <w:t>material</w:t>
      </w:r>
      <w:r w:rsidRPr="000D5153">
        <w:rPr>
          <w:rFonts w:ascii="Arial" w:hAnsi="Arial" w:cs="Arial"/>
          <w:sz w:val="22"/>
          <w:szCs w:val="22"/>
        </w:rPr>
        <w:t xml:space="preserve"> accounting </w:t>
      </w:r>
      <w:r w:rsidR="00FA5BFD">
        <w:rPr>
          <w:rFonts w:ascii="Arial" w:hAnsi="Arial" w:cs="Arial"/>
          <w:sz w:val="22"/>
          <w:szCs w:val="22"/>
        </w:rPr>
        <w:t>policy information</w:t>
      </w:r>
      <w:r w:rsidRPr="000D5153">
        <w:rPr>
          <w:rFonts w:ascii="Arial" w:hAnsi="Arial" w:cs="Arial"/>
          <w:sz w:val="22"/>
          <w:szCs w:val="22"/>
        </w:rPr>
        <w:t>, and have also audited the separate fi</w:t>
      </w:r>
      <w:r w:rsidR="00D6255C">
        <w:rPr>
          <w:rFonts w:ascii="Arial" w:hAnsi="Arial" w:cs="Arial"/>
          <w:sz w:val="22"/>
          <w:szCs w:val="22"/>
        </w:rPr>
        <w:t xml:space="preserve">nancial statements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sz w:val="22"/>
          <w:szCs w:val="22"/>
        </w:rPr>
        <w:t xml:space="preserve">Public Company Limited for the </w:t>
      </w:r>
      <w:r w:rsidRPr="00FA5BFD">
        <w:rPr>
          <w:rFonts w:ascii="Arial" w:hAnsi="Arial" w:cs="Arial"/>
          <w:sz w:val="22"/>
          <w:szCs w:val="22"/>
        </w:rPr>
        <w:t>same period</w:t>
      </w:r>
      <w:r w:rsidR="00FE1463" w:rsidRPr="00FA5BFD">
        <w:rPr>
          <w:rFonts w:ascii="Arial" w:hAnsi="Arial" w:cs="Arial"/>
          <w:sz w:val="22"/>
          <w:szCs w:val="22"/>
        </w:rPr>
        <w:t xml:space="preserve"> (collectively “the financial statements”).</w:t>
      </w:r>
    </w:p>
    <w:p w14:paraId="74310178" w14:textId="1ACAD3EB" w:rsidR="000D5153" w:rsidRPr="000D5153" w:rsidRDefault="000D5153" w:rsidP="00E94F74">
      <w:pPr>
        <w:pStyle w:val="ps-000-normal"/>
        <w:spacing w:before="120" w:line="380" w:lineRule="exact"/>
        <w:rPr>
          <w:rFonts w:ascii="Arial" w:hAnsi="Arial" w:cs="Arial"/>
          <w:color w:val="auto"/>
          <w:sz w:val="22"/>
          <w:szCs w:val="22"/>
        </w:rPr>
      </w:pPr>
      <w:r w:rsidRPr="000D5153">
        <w:rPr>
          <w:rFonts w:ascii="Arial" w:hAnsi="Arial" w:cs="Arial"/>
          <w:color w:val="auto"/>
          <w:sz w:val="22"/>
          <w:szCs w:val="22"/>
        </w:rPr>
        <w:t xml:space="preserve">In my opinion, the financial statements referred to above present fairly, in all material respects, the financial position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color w:val="auto"/>
          <w:sz w:val="22"/>
          <w:szCs w:val="22"/>
        </w:rPr>
        <w:t xml:space="preserve">Public Company Limited and its subsidiaries and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color w:val="auto"/>
          <w:sz w:val="22"/>
          <w:szCs w:val="22"/>
        </w:rPr>
        <w:t xml:space="preserve">Public Company Limited as </w:t>
      </w:r>
      <w:proofErr w:type="gramStart"/>
      <w:r w:rsidRPr="000D5153">
        <w:rPr>
          <w:rFonts w:ascii="Arial" w:hAnsi="Arial" w:cs="Arial"/>
          <w:color w:val="auto"/>
          <w:sz w:val="22"/>
          <w:szCs w:val="22"/>
        </w:rPr>
        <w:t>at</w:t>
      </w:r>
      <w:proofErr w:type="gramEnd"/>
      <w:r w:rsidRPr="000D5153">
        <w:rPr>
          <w:rFonts w:ascii="Arial" w:hAnsi="Arial" w:cs="Arial"/>
          <w:color w:val="auto"/>
          <w:sz w:val="22"/>
          <w:szCs w:val="22"/>
        </w:rPr>
        <w:t xml:space="preserve"> 31 December 20</w:t>
      </w:r>
      <w:r w:rsidR="00187F5C">
        <w:rPr>
          <w:rFonts w:ascii="Arial" w:hAnsi="Arial" w:cs="Arial"/>
          <w:color w:val="auto"/>
          <w:sz w:val="22"/>
          <w:szCs w:val="22"/>
        </w:rPr>
        <w:t>2</w:t>
      </w:r>
      <w:r w:rsidR="00B252F2">
        <w:rPr>
          <w:rFonts w:ascii="Arial" w:hAnsi="Arial" w:cs="Arial"/>
          <w:color w:val="auto"/>
          <w:sz w:val="22"/>
          <w:szCs w:val="22"/>
        </w:rPr>
        <w:t>5</w:t>
      </w:r>
      <w:r w:rsidRPr="000D5153">
        <w:rPr>
          <w:rFonts w:ascii="Arial" w:hAnsi="Arial" w:cs="Arial"/>
          <w:color w:val="auto"/>
          <w:sz w:val="22"/>
          <w:szCs w:val="22"/>
        </w:rPr>
        <w:t>, their financial performance and cash flows for the year then ended in accordance with Thai Financial Reporting Standards.</w:t>
      </w:r>
    </w:p>
    <w:p w14:paraId="1712579A" w14:textId="77777777" w:rsidR="000D5153" w:rsidRPr="000D5153" w:rsidRDefault="000D5153" w:rsidP="00801C3F">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14:paraId="35B75DED" w14:textId="51A75BEB" w:rsidR="000D5153" w:rsidRDefault="000D5153" w:rsidP="00BF53F0">
      <w:pPr>
        <w:pStyle w:val="ps-000-normal"/>
        <w:spacing w:before="120" w:line="380" w:lineRule="exact"/>
        <w:ind w:right="-140"/>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sidR="00FE6290">
        <w:rPr>
          <w:rFonts w:ascii="Arial" w:hAnsi="Arial" w:cs="Arial"/>
          <w:i/>
          <w:iCs/>
          <w:sz w:val="22"/>
          <w:szCs w:val="22"/>
        </w:rPr>
        <w:t xml:space="preserve">s </w:t>
      </w:r>
      <w:r w:rsidR="00FE6290" w:rsidRPr="00A74181">
        <w:rPr>
          <w:rFonts w:ascii="Arial" w:hAnsi="Arial" w:cs="Arial"/>
          <w:i/>
          <w:iCs/>
          <w:sz w:val="22"/>
          <w:szCs w:val="22"/>
        </w:rPr>
        <w:t>including</w:t>
      </w:r>
      <w:r w:rsidR="00FE6290">
        <w:rPr>
          <w:rFonts w:ascii="Arial" w:hAnsi="Arial" w:cs="Arial"/>
          <w:i/>
          <w:iCs/>
          <w:sz w:val="22"/>
          <w:szCs w:val="22"/>
        </w:rPr>
        <w:t xml:space="preserve"> Independence Standards </w:t>
      </w:r>
      <w:r w:rsidRPr="000D5153">
        <w:rPr>
          <w:rFonts w:ascii="Arial" w:hAnsi="Arial" w:cs="Arial"/>
          <w:sz w:val="22"/>
          <w:szCs w:val="22"/>
        </w:rPr>
        <w:t xml:space="preserve">issued by the Federation </w:t>
      </w:r>
      <w:r w:rsidR="00BF53F0">
        <w:rPr>
          <w:rFonts w:ascii="Arial" w:hAnsi="Arial" w:cstheme="minorBidi" w:hint="cs"/>
          <w:sz w:val="22"/>
          <w:szCs w:val="22"/>
          <w:cs/>
        </w:rPr>
        <w:t xml:space="preserve"> </w:t>
      </w:r>
      <w:r w:rsidRPr="000D5153">
        <w:rPr>
          <w:rFonts w:ascii="Arial" w:hAnsi="Arial" w:cs="Arial"/>
          <w:sz w:val="22"/>
          <w:szCs w:val="22"/>
        </w:rPr>
        <w:t xml:space="preserve">of Accounting Professions </w:t>
      </w:r>
      <w:r w:rsidR="007D02E0">
        <w:rPr>
          <w:rFonts w:ascii="Arial" w:hAnsi="Arial" w:cs="Arial"/>
          <w:sz w:val="22"/>
          <w:szCs w:val="22"/>
        </w:rPr>
        <w:t>as</w:t>
      </w:r>
      <w:r w:rsidRPr="000D5153">
        <w:rPr>
          <w:rFonts w:ascii="Arial" w:hAnsi="Arial" w:cs="Arial"/>
          <w:sz w:val="22"/>
          <w:szCs w:val="22"/>
        </w:rPr>
        <w:t xml:space="preserve"> </w:t>
      </w:r>
      <w:r w:rsidR="00FE6290">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sidR="00FE6290">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67C08E87" w14:textId="77777777" w:rsidR="0036471A" w:rsidRPr="003B3EBD" w:rsidRDefault="0036471A" w:rsidP="0036471A">
      <w:pPr>
        <w:spacing w:before="240" w:after="120" w:line="380" w:lineRule="exact"/>
        <w:rPr>
          <w:rFonts w:ascii="Arial" w:hAnsi="Arial" w:cs="Arial"/>
          <w:b/>
          <w:bCs/>
          <w:sz w:val="22"/>
          <w:szCs w:val="22"/>
        </w:rPr>
      </w:pPr>
      <w:r w:rsidRPr="003B3EBD">
        <w:rPr>
          <w:rFonts w:ascii="Arial" w:hAnsi="Arial" w:cs="Arial"/>
          <w:b/>
          <w:bCs/>
          <w:sz w:val="22"/>
          <w:szCs w:val="22"/>
        </w:rPr>
        <w:t xml:space="preserve">Emphasis of </w:t>
      </w:r>
      <w:r>
        <w:rPr>
          <w:rFonts w:ascii="Arial" w:hAnsi="Arial" w:cs="Browallia New"/>
          <w:b/>
          <w:bCs/>
          <w:sz w:val="22"/>
        </w:rPr>
        <w:t>M</w:t>
      </w:r>
      <w:r w:rsidRPr="003B3EBD">
        <w:rPr>
          <w:rFonts w:ascii="Arial" w:hAnsi="Arial" w:cs="Arial"/>
          <w:b/>
          <w:bCs/>
          <w:sz w:val="22"/>
          <w:szCs w:val="22"/>
        </w:rPr>
        <w:t xml:space="preserve">atters </w:t>
      </w:r>
    </w:p>
    <w:p w14:paraId="61111787" w14:textId="6128ADE1" w:rsidR="0036471A" w:rsidRPr="000D5153" w:rsidRDefault="0036471A" w:rsidP="0036471A">
      <w:pPr>
        <w:pStyle w:val="ps-000-normal"/>
        <w:spacing w:before="120" w:line="380" w:lineRule="exact"/>
        <w:ind w:right="-140"/>
        <w:rPr>
          <w:rFonts w:ascii="Arial" w:hAnsi="Arial" w:cs="Arial"/>
          <w:sz w:val="22"/>
          <w:szCs w:val="22"/>
        </w:rPr>
      </w:pPr>
      <w:r w:rsidRPr="003B3EBD">
        <w:rPr>
          <w:rFonts w:ascii="Arial" w:hAnsi="Arial" w:cs="Arial"/>
          <w:sz w:val="22"/>
          <w:szCs w:val="22"/>
        </w:rPr>
        <w:t xml:space="preserve">I draw attention to the </w:t>
      </w:r>
      <w:r>
        <w:rPr>
          <w:rFonts w:ascii="Arial" w:hAnsi="Arial" w:cs="Arial"/>
          <w:sz w:val="22"/>
          <w:szCs w:val="22"/>
        </w:rPr>
        <w:t>Note 19.3</w:t>
      </w:r>
      <w:r w:rsidRPr="003B3EBD">
        <w:rPr>
          <w:rFonts w:ascii="Arial" w:hAnsi="Arial" w:cs="Arial"/>
          <w:sz w:val="22"/>
          <w:szCs w:val="22"/>
        </w:rPr>
        <w:t xml:space="preserve"> to the financial statements</w:t>
      </w:r>
      <w:r>
        <w:rPr>
          <w:rFonts w:ascii="Arial" w:hAnsi="Arial" w:cs="Arial"/>
          <w:sz w:val="22"/>
          <w:szCs w:val="22"/>
        </w:rPr>
        <w:t xml:space="preserve"> which </w:t>
      </w:r>
      <w:r w:rsidRPr="003B3EBD">
        <w:rPr>
          <w:rFonts w:ascii="Arial" w:hAnsi="Arial" w:cs="Arial"/>
          <w:sz w:val="22"/>
          <w:szCs w:val="22"/>
        </w:rPr>
        <w:t>pertains to the value of the investment in an associate</w:t>
      </w:r>
      <w:r>
        <w:rPr>
          <w:rFonts w:ascii="Arial" w:hAnsi="Arial" w:cs="Arial"/>
          <w:sz w:val="22"/>
          <w:szCs w:val="22"/>
        </w:rPr>
        <w:t xml:space="preserve"> that </w:t>
      </w:r>
      <w:r w:rsidRPr="003B3EBD">
        <w:rPr>
          <w:rFonts w:ascii="Arial" w:hAnsi="Arial" w:cs="Arial"/>
          <w:sz w:val="22"/>
          <w:szCs w:val="22"/>
        </w:rPr>
        <w:t>is a company listed on the Stock Exchange of Thailand.</w:t>
      </w:r>
      <w:r>
        <w:rPr>
          <w:rFonts w:ascii="Arial" w:hAnsi="Arial" w:cs="Arial"/>
          <w:sz w:val="22"/>
          <w:szCs w:val="22"/>
        </w:rPr>
        <w:t xml:space="preserve">                  </w:t>
      </w:r>
      <w:proofErr w:type="gramStart"/>
      <w:r w:rsidRPr="003B3EBD">
        <w:rPr>
          <w:rFonts w:ascii="Arial" w:hAnsi="Arial" w:cs="Arial"/>
          <w:sz w:val="22"/>
          <w:szCs w:val="22"/>
        </w:rPr>
        <w:t xml:space="preserve">My </w:t>
      </w:r>
      <w:r>
        <w:rPr>
          <w:rFonts w:ascii="Arial" w:hAnsi="Arial" w:cs="Arial"/>
          <w:sz w:val="22"/>
          <w:szCs w:val="22"/>
        </w:rPr>
        <w:t>opinion</w:t>
      </w:r>
      <w:r w:rsidRPr="003B3EBD">
        <w:rPr>
          <w:rFonts w:ascii="Arial" w:hAnsi="Arial" w:cs="Arial"/>
          <w:sz w:val="22"/>
          <w:szCs w:val="22"/>
        </w:rPr>
        <w:t xml:space="preserve"> is not</w:t>
      </w:r>
      <w:proofErr w:type="gramEnd"/>
      <w:r w:rsidRPr="003B3EBD">
        <w:rPr>
          <w:rFonts w:ascii="Arial" w:hAnsi="Arial" w:cs="Arial"/>
          <w:sz w:val="22"/>
          <w:szCs w:val="22"/>
        </w:rPr>
        <w:t xml:space="preserve"> modified in respect of these matters.</w:t>
      </w:r>
    </w:p>
    <w:p w14:paraId="569B22AA" w14:textId="77777777" w:rsidR="00F8389C" w:rsidRDefault="00F8389C" w:rsidP="00E94F74">
      <w:pPr>
        <w:widowControl/>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188DBE3C" w14:textId="77777777" w:rsidR="0022311F" w:rsidRDefault="0022311F" w:rsidP="00E94F74">
      <w:pPr>
        <w:spacing w:before="120" w:after="120" w:line="380" w:lineRule="exact"/>
        <w:ind w:left="540" w:right="-97" w:hanging="540"/>
        <w:rPr>
          <w:rFonts w:ascii="Arial" w:hAnsi="Arial" w:cs="Arial"/>
          <w:sz w:val="22"/>
          <w:szCs w:val="22"/>
        </w:rPr>
        <w:sectPr w:rsidR="0022311F" w:rsidSect="0036471A">
          <w:headerReference w:type="default" r:id="rId17"/>
          <w:footerReference w:type="default" r:id="rId18"/>
          <w:footerReference w:type="first" r:id="rId19"/>
          <w:pgSz w:w="11909" w:h="16834" w:code="9"/>
          <w:pgMar w:top="2880" w:right="1080" w:bottom="1080" w:left="1339" w:header="403" w:footer="720" w:gutter="0"/>
          <w:pgNumType w:start="2"/>
          <w:cols w:space="720"/>
          <w:noEndnote/>
          <w:titlePg/>
          <w:docGrid w:linePitch="299"/>
        </w:sectPr>
      </w:pPr>
    </w:p>
    <w:p w14:paraId="351237A6" w14:textId="77777777"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lastRenderedPageBreak/>
        <w:t>Key Audit Matters</w:t>
      </w:r>
    </w:p>
    <w:p w14:paraId="16ED9933"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w:t>
      </w:r>
      <w:proofErr w:type="gramStart"/>
      <w:r w:rsidRPr="000D5153">
        <w:rPr>
          <w:rFonts w:ascii="Arial" w:hAnsi="Arial" w:cs="Arial"/>
          <w:sz w:val="22"/>
          <w:szCs w:val="22"/>
        </w:rPr>
        <w:t>of</w:t>
      </w:r>
      <w:proofErr w:type="gramEnd"/>
      <w:r w:rsidRPr="000D5153">
        <w:rPr>
          <w:rFonts w:ascii="Arial" w:hAnsi="Arial" w:cs="Arial"/>
          <w:sz w:val="22"/>
          <w:szCs w:val="22"/>
        </w:rPr>
        <w:t xml:space="preserve"> the current period. These matters were addressed in the context of my audit of the financial </w:t>
      </w:r>
      <w:proofErr w:type="gramStart"/>
      <w:r w:rsidRPr="000D5153">
        <w:rPr>
          <w:rFonts w:ascii="Arial" w:hAnsi="Arial" w:cs="Arial"/>
          <w:sz w:val="22"/>
          <w:szCs w:val="22"/>
        </w:rPr>
        <w:t>statements as a whole, and</w:t>
      </w:r>
      <w:proofErr w:type="gramEnd"/>
      <w:r w:rsidRPr="000D5153">
        <w:rPr>
          <w:rFonts w:ascii="Arial" w:hAnsi="Arial" w:cs="Arial"/>
          <w:sz w:val="22"/>
          <w:szCs w:val="22"/>
        </w:rPr>
        <w:t xml:space="preserve"> in forming my opinion thereon, and I do not provide a separate opinion on these matters. </w:t>
      </w:r>
    </w:p>
    <w:p w14:paraId="341AEE5A" w14:textId="77777777" w:rsidR="000D5153" w:rsidRPr="000D5153" w:rsidRDefault="000D5153" w:rsidP="00E94F74">
      <w:pPr>
        <w:pStyle w:val="ps-000-normal"/>
        <w:spacing w:before="12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836CEB6" w14:textId="5DDBC430"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14:paraId="4762E250" w14:textId="0CA4282D" w:rsidR="0003540E" w:rsidRPr="00DE2C2A" w:rsidRDefault="0003540E" w:rsidP="00600399">
      <w:pPr>
        <w:spacing w:before="240" w:after="120" w:line="380" w:lineRule="exact"/>
        <w:rPr>
          <w:rFonts w:ascii="Arial" w:hAnsi="Arial" w:cs="Arial"/>
          <w:b/>
          <w:bCs/>
          <w:color w:val="000000"/>
          <w:sz w:val="22"/>
          <w:szCs w:val="22"/>
        </w:rPr>
      </w:pPr>
      <w:r w:rsidRPr="00DE2C2A">
        <w:rPr>
          <w:rFonts w:ascii="Arial" w:hAnsi="Arial" w:cs="Arial"/>
          <w:b/>
          <w:bCs/>
          <w:color w:val="000000"/>
          <w:sz w:val="22"/>
          <w:szCs w:val="22"/>
        </w:rPr>
        <w:t xml:space="preserve">Allowance for </w:t>
      </w:r>
      <w:r>
        <w:rPr>
          <w:rFonts w:ascii="Arial" w:hAnsi="Arial" w:cs="Arial"/>
          <w:b/>
          <w:bCs/>
          <w:color w:val="000000"/>
          <w:sz w:val="22"/>
          <w:szCs w:val="22"/>
        </w:rPr>
        <w:t>expected credit losses of loans receivable from purchase of accounts receivable</w:t>
      </w:r>
      <w:r w:rsidRPr="00DE2C2A">
        <w:rPr>
          <w:rFonts w:ascii="Arial" w:hAnsi="Arial" w:cs="Arial"/>
          <w:b/>
          <w:bCs/>
          <w:color w:val="000000"/>
          <w:sz w:val="22"/>
          <w:szCs w:val="22"/>
        </w:rPr>
        <w:t xml:space="preserve"> </w:t>
      </w:r>
    </w:p>
    <w:p w14:paraId="3790FD31" w14:textId="43E2FD54" w:rsidR="0003540E" w:rsidRPr="0004106D" w:rsidRDefault="008F289C" w:rsidP="00E94F74">
      <w:pPr>
        <w:pStyle w:val="ps-000-normal"/>
        <w:spacing w:before="120" w:line="380" w:lineRule="exact"/>
        <w:rPr>
          <w:rFonts w:ascii="Arial" w:hAnsi="Arial" w:cs="Arial"/>
          <w:sz w:val="22"/>
          <w:szCs w:val="22"/>
        </w:rPr>
      </w:pPr>
      <w:r>
        <w:rPr>
          <w:rFonts w:ascii="Arial" w:hAnsi="Arial" w:cs="Angsana New"/>
          <w:sz w:val="22"/>
          <w:szCs w:val="22"/>
        </w:rPr>
        <w:t xml:space="preserve">As </w:t>
      </w:r>
      <w:proofErr w:type="gramStart"/>
      <w:r>
        <w:rPr>
          <w:rFonts w:ascii="Arial" w:hAnsi="Arial" w:cs="Angsana New"/>
          <w:sz w:val="22"/>
          <w:szCs w:val="22"/>
        </w:rPr>
        <w:t>at</w:t>
      </w:r>
      <w:proofErr w:type="gramEnd"/>
      <w:r>
        <w:rPr>
          <w:rFonts w:ascii="Arial" w:hAnsi="Arial" w:cs="Angsana New"/>
          <w:sz w:val="22"/>
          <w:szCs w:val="22"/>
        </w:rPr>
        <w:t xml:space="preserve"> 31 December 202</w:t>
      </w:r>
      <w:r w:rsidR="00B252F2">
        <w:rPr>
          <w:rFonts w:ascii="Arial" w:hAnsi="Arial" w:cs="Angsana New"/>
          <w:sz w:val="22"/>
          <w:szCs w:val="22"/>
        </w:rPr>
        <w:t>5</w:t>
      </w:r>
      <w:r>
        <w:rPr>
          <w:rFonts w:ascii="Arial" w:hAnsi="Arial" w:cs="Angsana New"/>
          <w:sz w:val="22"/>
          <w:szCs w:val="22"/>
        </w:rPr>
        <w:t xml:space="preserve">, </w:t>
      </w:r>
      <w:r w:rsidR="006D6493">
        <w:rPr>
          <w:rFonts w:ascii="Arial" w:hAnsi="Arial" w:cs="Angsana New"/>
          <w:sz w:val="22"/>
          <w:szCs w:val="22"/>
        </w:rPr>
        <w:t>the balance of</w:t>
      </w:r>
      <w:r w:rsidR="0003540E">
        <w:rPr>
          <w:rFonts w:ascii="Arial" w:hAnsi="Arial" w:cs="Arial"/>
          <w:sz w:val="22"/>
          <w:szCs w:val="22"/>
        </w:rPr>
        <w:t xml:space="preserve"> loans receivable from purchase of account receivable and accrued interest receivables amount</w:t>
      </w:r>
      <w:r w:rsidR="00103C0F">
        <w:rPr>
          <w:rFonts w:ascii="Arial" w:hAnsi="Arial" w:cs="Arial"/>
          <w:sz w:val="22"/>
          <w:szCs w:val="22"/>
        </w:rPr>
        <w:t>ed</w:t>
      </w:r>
      <w:r w:rsidR="0003540E">
        <w:rPr>
          <w:rFonts w:ascii="Arial" w:hAnsi="Arial" w:cs="Arial"/>
          <w:sz w:val="22"/>
          <w:szCs w:val="22"/>
        </w:rPr>
        <w:t xml:space="preserve"> to Baht</w:t>
      </w:r>
      <w:r w:rsidR="005D5E29">
        <w:rPr>
          <w:rFonts w:ascii="Arial" w:hAnsi="Arial" w:cs="Arial"/>
          <w:sz w:val="22"/>
          <w:szCs w:val="22"/>
        </w:rPr>
        <w:t xml:space="preserve"> 19,820</w:t>
      </w:r>
      <w:r w:rsidR="000771B1">
        <w:rPr>
          <w:rFonts w:ascii="Arial" w:hAnsi="Arial" w:cs="Arial"/>
          <w:sz w:val="22"/>
          <w:szCs w:val="22"/>
        </w:rPr>
        <w:t xml:space="preserve"> </w:t>
      </w:r>
      <w:r w:rsidR="0003540E">
        <w:rPr>
          <w:rFonts w:ascii="Arial" w:hAnsi="Arial" w:cs="Arial"/>
          <w:sz w:val="22"/>
          <w:szCs w:val="22"/>
        </w:rPr>
        <w:t xml:space="preserve">million </w:t>
      </w:r>
      <w:r w:rsidR="0003540E">
        <w:rPr>
          <w:rFonts w:ascii="Arial" w:hAnsi="Arial" w:cs="Angsana New"/>
          <w:sz w:val="22"/>
          <w:szCs w:val="22"/>
        </w:rPr>
        <w:t>(</w:t>
      </w:r>
      <w:r w:rsidR="0003540E">
        <w:rPr>
          <w:rFonts w:ascii="Arial" w:hAnsi="Arial" w:cs="Arial"/>
          <w:sz w:val="22"/>
          <w:szCs w:val="22"/>
        </w:rPr>
        <w:t xml:space="preserve">representing </w:t>
      </w:r>
      <w:r w:rsidR="005D5E29">
        <w:rPr>
          <w:rFonts w:ascii="Arial" w:hAnsi="Arial" w:cs="Arial"/>
          <w:sz w:val="22"/>
          <w:szCs w:val="22"/>
        </w:rPr>
        <w:t>35%</w:t>
      </w:r>
      <w:r w:rsidR="000771B1">
        <w:rPr>
          <w:rFonts w:ascii="Arial" w:hAnsi="Arial" w:cs="Arial"/>
          <w:sz w:val="22"/>
          <w:szCs w:val="22"/>
        </w:rPr>
        <w:t xml:space="preserve"> </w:t>
      </w:r>
      <w:r w:rsidR="0003540E">
        <w:rPr>
          <w:rFonts w:ascii="Arial" w:hAnsi="Arial" w:cs="Arial"/>
          <w:sz w:val="22"/>
          <w:szCs w:val="22"/>
        </w:rPr>
        <w:t>of total assets)</w:t>
      </w:r>
      <w:r w:rsidR="006959F1">
        <w:rPr>
          <w:rFonts w:ascii="Arial" w:hAnsi="Arial" w:cs="Angsana New"/>
          <w:sz w:val="22"/>
          <w:szCs w:val="22"/>
        </w:rPr>
        <w:t xml:space="preserve">, with </w:t>
      </w:r>
      <w:r w:rsidR="006959F1">
        <w:rPr>
          <w:rFonts w:ascii="Arial" w:hAnsi="Arial" w:cs="Arial"/>
          <w:sz w:val="22"/>
          <w:szCs w:val="22"/>
        </w:rPr>
        <w:t>an</w:t>
      </w:r>
      <w:r w:rsidR="0003540E">
        <w:rPr>
          <w:rFonts w:ascii="Arial" w:hAnsi="Arial" w:cs="Arial"/>
          <w:sz w:val="22"/>
          <w:szCs w:val="22"/>
        </w:rPr>
        <w:t xml:space="preserve"> allowance for expected credit losses amounting to Baht </w:t>
      </w:r>
      <w:r w:rsidR="005D5E29">
        <w:rPr>
          <w:rFonts w:ascii="Arial" w:hAnsi="Arial" w:cs="Arial"/>
          <w:sz w:val="22"/>
          <w:szCs w:val="22"/>
        </w:rPr>
        <w:t>2,584</w:t>
      </w:r>
      <w:r w:rsidR="000771B1">
        <w:rPr>
          <w:rFonts w:ascii="Arial" w:hAnsi="Arial" w:cs="Arial"/>
          <w:sz w:val="22"/>
          <w:szCs w:val="22"/>
        </w:rPr>
        <w:t xml:space="preserve"> </w:t>
      </w:r>
      <w:r w:rsidR="0003540E">
        <w:rPr>
          <w:rFonts w:ascii="Arial" w:hAnsi="Arial" w:cs="Arial"/>
          <w:sz w:val="22"/>
          <w:szCs w:val="22"/>
        </w:rPr>
        <w:t>million.</w:t>
      </w:r>
      <w:r w:rsidR="0003540E" w:rsidRPr="0004106D">
        <w:rPr>
          <w:rFonts w:ascii="Arial" w:hAnsi="Arial" w:cs="Arial"/>
          <w:sz w:val="22"/>
          <w:szCs w:val="22"/>
        </w:rPr>
        <w:t xml:space="preserve"> </w:t>
      </w:r>
      <w:r w:rsidR="005D5E29">
        <w:rPr>
          <w:rFonts w:ascii="Arial" w:hAnsi="Arial" w:cs="Arial"/>
          <w:sz w:val="22"/>
          <w:szCs w:val="22"/>
        </w:rPr>
        <w:t xml:space="preserve">                       </w:t>
      </w:r>
      <w:r w:rsidR="006959F1">
        <w:rPr>
          <w:rFonts w:ascii="Arial" w:hAnsi="Arial" w:cs="Arial"/>
          <w:sz w:val="22"/>
          <w:szCs w:val="22"/>
        </w:rPr>
        <w:t>T</w:t>
      </w:r>
      <w:r w:rsidR="005E3218" w:rsidRPr="0004106D">
        <w:rPr>
          <w:rFonts w:ascii="Arial" w:hAnsi="Arial" w:cs="Arial"/>
          <w:sz w:val="22"/>
          <w:szCs w:val="22"/>
        </w:rPr>
        <w:t xml:space="preserve">o </w:t>
      </w:r>
      <w:r w:rsidR="00050F6D">
        <w:rPr>
          <w:rFonts w:ascii="Arial" w:hAnsi="Arial" w:cs="Arial"/>
          <w:sz w:val="22"/>
          <w:szCs w:val="22"/>
        </w:rPr>
        <w:t>determine</w:t>
      </w:r>
      <w:r w:rsidR="0003540E" w:rsidRPr="0004106D">
        <w:rPr>
          <w:rFonts w:ascii="Arial" w:hAnsi="Arial" w:cs="Arial"/>
          <w:sz w:val="22"/>
          <w:szCs w:val="22"/>
        </w:rPr>
        <w:t xml:space="preserve"> </w:t>
      </w:r>
      <w:r w:rsidR="00050F6D">
        <w:rPr>
          <w:rFonts w:ascii="Arial" w:hAnsi="Arial" w:cs="Arial"/>
          <w:sz w:val="22"/>
          <w:szCs w:val="22"/>
        </w:rPr>
        <w:t xml:space="preserve">the </w:t>
      </w:r>
      <w:r w:rsidR="0003540E" w:rsidRPr="0004106D">
        <w:rPr>
          <w:rFonts w:ascii="Arial" w:hAnsi="Arial" w:cs="Arial"/>
          <w:sz w:val="22"/>
          <w:szCs w:val="22"/>
        </w:rPr>
        <w:t>estimation of allowance for expected credit losses of loans receivable from purchase of accounts receivable</w:t>
      </w:r>
      <w:r w:rsidR="00050F6D">
        <w:rPr>
          <w:rFonts w:ascii="Arial" w:hAnsi="Arial" w:cs="Browallia New"/>
          <w:sz w:val="22"/>
          <w:szCs w:val="28"/>
        </w:rPr>
        <w:t xml:space="preserve">, management is </w:t>
      </w:r>
      <w:r w:rsidR="0003540E">
        <w:rPr>
          <w:rFonts w:ascii="Arial" w:hAnsi="Arial" w:cs="Arial"/>
          <w:sz w:val="22"/>
          <w:szCs w:val="22"/>
        </w:rPr>
        <w:t>require</w:t>
      </w:r>
      <w:r w:rsidR="00050F6D">
        <w:rPr>
          <w:rFonts w:ascii="Arial" w:hAnsi="Arial" w:cs="Arial"/>
          <w:sz w:val="22"/>
          <w:szCs w:val="22"/>
        </w:rPr>
        <w:t>d</w:t>
      </w:r>
      <w:r w:rsidR="0003540E">
        <w:rPr>
          <w:rFonts w:ascii="Arial" w:hAnsi="Arial" w:cs="Arial"/>
          <w:sz w:val="22"/>
          <w:szCs w:val="22"/>
        </w:rPr>
        <w:t xml:space="preserve"> </w:t>
      </w:r>
      <w:r w:rsidR="00050F6D">
        <w:rPr>
          <w:rFonts w:ascii="Arial" w:hAnsi="Arial" w:cs="Arial"/>
          <w:sz w:val="22"/>
          <w:szCs w:val="22"/>
        </w:rPr>
        <w:t xml:space="preserve">to exercise judgement to </w:t>
      </w:r>
      <w:r w:rsidR="0003540E">
        <w:rPr>
          <w:rFonts w:ascii="Arial" w:hAnsi="Arial" w:cs="Arial"/>
          <w:sz w:val="22"/>
          <w:szCs w:val="22"/>
        </w:rPr>
        <w:t>develop a</w:t>
      </w:r>
      <w:r w:rsidR="0003540E" w:rsidRPr="0004106D">
        <w:rPr>
          <w:rFonts w:ascii="Arial" w:hAnsi="Arial" w:cs="Arial"/>
          <w:sz w:val="22"/>
          <w:szCs w:val="22"/>
          <w:cs/>
        </w:rPr>
        <w:t xml:space="preserve"> </w:t>
      </w:r>
      <w:r w:rsidR="0003540E">
        <w:rPr>
          <w:rFonts w:ascii="Arial" w:hAnsi="Arial" w:cs="Arial"/>
          <w:sz w:val="22"/>
          <w:szCs w:val="22"/>
        </w:rPr>
        <w:t>model</w:t>
      </w:r>
      <w:r w:rsidR="0003540E" w:rsidRPr="0004106D">
        <w:rPr>
          <w:rFonts w:ascii="Arial" w:hAnsi="Arial" w:cs="Arial"/>
          <w:sz w:val="22"/>
          <w:szCs w:val="22"/>
          <w:cs/>
        </w:rPr>
        <w:t xml:space="preserve"> </w:t>
      </w:r>
      <w:r w:rsidR="0003540E">
        <w:rPr>
          <w:rFonts w:ascii="Arial" w:hAnsi="Arial" w:cs="Arial"/>
          <w:sz w:val="22"/>
          <w:szCs w:val="22"/>
        </w:rPr>
        <w:t>for</w:t>
      </w:r>
      <w:r w:rsidR="0003540E" w:rsidRPr="0004106D">
        <w:rPr>
          <w:rFonts w:ascii="Arial" w:hAnsi="Arial" w:cs="Arial"/>
          <w:sz w:val="22"/>
          <w:szCs w:val="22"/>
          <w:cs/>
        </w:rPr>
        <w:t xml:space="preserve"> </w:t>
      </w:r>
      <w:r w:rsidR="0003540E">
        <w:rPr>
          <w:rFonts w:ascii="Arial" w:hAnsi="Arial" w:cs="Arial"/>
          <w:sz w:val="22"/>
          <w:szCs w:val="22"/>
        </w:rPr>
        <w:t xml:space="preserve">complex data sets and </w:t>
      </w:r>
      <w:r w:rsidR="00050F6D">
        <w:rPr>
          <w:rFonts w:ascii="Arial" w:hAnsi="Arial" w:cs="Arial"/>
          <w:sz w:val="22"/>
          <w:szCs w:val="22"/>
        </w:rPr>
        <w:t>apply</w:t>
      </w:r>
      <w:r w:rsidR="00551E0A">
        <w:rPr>
          <w:rFonts w:ascii="Arial" w:hAnsi="Arial" w:cs="Arial"/>
          <w:sz w:val="22"/>
          <w:szCs w:val="22"/>
        </w:rPr>
        <w:t xml:space="preserve"> </w:t>
      </w:r>
      <w:r w:rsidR="0003540E">
        <w:rPr>
          <w:rFonts w:ascii="Arial" w:hAnsi="Arial" w:cs="Arial"/>
          <w:sz w:val="22"/>
          <w:szCs w:val="22"/>
        </w:rPr>
        <w:t>assumptions</w:t>
      </w:r>
      <w:r w:rsidR="0003540E" w:rsidRPr="0004106D">
        <w:rPr>
          <w:rFonts w:ascii="Arial" w:hAnsi="Arial" w:cs="Arial"/>
          <w:sz w:val="22"/>
          <w:szCs w:val="22"/>
        </w:rPr>
        <w:t xml:space="preserve"> to project </w:t>
      </w:r>
      <w:r w:rsidR="0003540E">
        <w:rPr>
          <w:rFonts w:ascii="Arial" w:hAnsi="Arial" w:cs="Arial"/>
          <w:sz w:val="22"/>
          <w:szCs w:val="22"/>
        </w:rPr>
        <w:t>expected credit losses</w:t>
      </w:r>
      <w:r w:rsidR="0003540E" w:rsidRPr="0004106D">
        <w:rPr>
          <w:rFonts w:ascii="Arial" w:hAnsi="Arial" w:cs="Arial"/>
          <w:sz w:val="22"/>
          <w:szCs w:val="22"/>
        </w:rPr>
        <w:t xml:space="preserve"> </w:t>
      </w:r>
      <w:r w:rsidR="00771E6C">
        <w:rPr>
          <w:rFonts w:ascii="Arial" w:hAnsi="Arial" w:cs="Arial"/>
          <w:sz w:val="22"/>
          <w:szCs w:val="22"/>
        </w:rPr>
        <w:t xml:space="preserve">that may be </w:t>
      </w:r>
      <w:r w:rsidR="0003540E" w:rsidRPr="0004106D">
        <w:rPr>
          <w:rFonts w:ascii="Arial" w:hAnsi="Arial" w:cs="Arial"/>
          <w:sz w:val="22"/>
          <w:szCs w:val="22"/>
        </w:rPr>
        <w:t>incurred in</w:t>
      </w:r>
      <w:r w:rsidR="00771E6C">
        <w:rPr>
          <w:rFonts w:ascii="Arial" w:hAnsi="Arial" w:cs="Arial"/>
          <w:sz w:val="22"/>
          <w:szCs w:val="22"/>
        </w:rPr>
        <w:t xml:space="preserve"> the</w:t>
      </w:r>
      <w:r w:rsidR="0003540E" w:rsidRPr="0004106D">
        <w:rPr>
          <w:rFonts w:ascii="Arial" w:hAnsi="Arial" w:cs="Arial"/>
          <w:sz w:val="22"/>
          <w:szCs w:val="22"/>
        </w:rPr>
        <w:t xml:space="preserve"> future. </w:t>
      </w:r>
      <w:r w:rsidR="00F3371F" w:rsidRPr="0004106D">
        <w:rPr>
          <w:rFonts w:ascii="Arial" w:hAnsi="Arial" w:cs="Arial"/>
          <w:sz w:val="22"/>
          <w:szCs w:val="22"/>
        </w:rPr>
        <w:t>As the amount of loans receivable from purchase of accounts receivable is significant to the financial statements, I focused my audit on the adequacy of the allowance for expected credit losses of loans receivable from purchases of accounts receivable.</w:t>
      </w:r>
      <w:r w:rsidR="0003540E" w:rsidRPr="0004106D">
        <w:rPr>
          <w:rFonts w:ascii="Arial" w:hAnsi="Arial" w:cs="Arial"/>
          <w:sz w:val="22"/>
          <w:szCs w:val="22"/>
        </w:rPr>
        <w:t xml:space="preserve"> </w:t>
      </w:r>
    </w:p>
    <w:p w14:paraId="504E0A61" w14:textId="23128C16" w:rsidR="0003540E" w:rsidRPr="00DE2C2A" w:rsidRDefault="0003540E" w:rsidP="00E94F74">
      <w:pPr>
        <w:spacing w:before="120" w:after="120" w:line="380" w:lineRule="exact"/>
        <w:rPr>
          <w:rFonts w:ascii="Arial" w:hAnsi="Arial" w:cs="Arial"/>
          <w:b/>
          <w:bCs/>
          <w:i/>
          <w:iCs/>
          <w:color w:val="000000"/>
          <w:sz w:val="22"/>
          <w:szCs w:val="22"/>
        </w:rPr>
      </w:pPr>
      <w:r w:rsidRPr="00DE2C2A">
        <w:rPr>
          <w:rFonts w:ascii="Arial" w:hAnsi="Arial" w:cs="Arial"/>
          <w:color w:val="000000"/>
          <w:sz w:val="22"/>
          <w:szCs w:val="22"/>
        </w:rPr>
        <w:t xml:space="preserve">I </w:t>
      </w:r>
      <w:r w:rsidR="00292F1B">
        <w:rPr>
          <w:rFonts w:ascii="Arial" w:hAnsi="Arial" w:cs="Arial"/>
          <w:color w:val="000000"/>
          <w:sz w:val="22"/>
          <w:szCs w:val="22"/>
        </w:rPr>
        <w:t>involved the auditors of the subsidiaries in</w:t>
      </w:r>
      <w:r w:rsidR="00292F1B" w:rsidRPr="003C0C76">
        <w:rPr>
          <w:rFonts w:ascii="Arial" w:hAnsi="Arial" w:cs="Arial"/>
          <w:color w:val="000000"/>
          <w:sz w:val="22"/>
          <w:szCs w:val="22"/>
        </w:rPr>
        <w:t xml:space="preserve"> </w:t>
      </w:r>
      <w:r w:rsidRPr="00DE2C2A">
        <w:rPr>
          <w:rFonts w:ascii="Arial" w:hAnsi="Arial" w:cs="Arial"/>
          <w:color w:val="000000"/>
          <w:sz w:val="22"/>
          <w:szCs w:val="22"/>
        </w:rPr>
        <w:t>perform</w:t>
      </w:r>
      <w:r w:rsidR="00292F1B">
        <w:rPr>
          <w:rFonts w:ascii="Arial" w:hAnsi="Arial" w:cs="Arial"/>
          <w:color w:val="000000"/>
          <w:sz w:val="22"/>
          <w:szCs w:val="22"/>
        </w:rPr>
        <w:t>ing</w:t>
      </w:r>
      <w:r w:rsidRPr="00DE2C2A">
        <w:rPr>
          <w:rFonts w:ascii="Arial" w:hAnsi="Arial" w:cs="Arial"/>
          <w:color w:val="000000"/>
          <w:sz w:val="22"/>
          <w:szCs w:val="22"/>
        </w:rPr>
        <w:t xml:space="preserve"> audit procedures on the allowance for </w:t>
      </w:r>
      <w:r>
        <w:rPr>
          <w:rFonts w:ascii="Arial" w:hAnsi="Arial" w:cs="Arial"/>
          <w:color w:val="000000"/>
          <w:sz w:val="22"/>
          <w:szCs w:val="22"/>
        </w:rPr>
        <w:t>expected credit</w:t>
      </w:r>
      <w:r w:rsidRPr="00DE2C2A">
        <w:rPr>
          <w:rFonts w:ascii="Arial" w:hAnsi="Arial" w:cs="Arial"/>
          <w:color w:val="000000"/>
          <w:sz w:val="22"/>
          <w:szCs w:val="22"/>
        </w:rPr>
        <w:t xml:space="preserve"> losses as follows:</w:t>
      </w:r>
    </w:p>
    <w:p w14:paraId="5CF11350" w14:textId="727143CF"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Gaining an understanding</w:t>
      </w:r>
      <w:r w:rsidR="00600399">
        <w:rPr>
          <w:rFonts w:ascii="Arial" w:hAnsi="Arial" w:cstheme="minorBidi" w:hint="cs"/>
          <w:sz w:val="22"/>
          <w:szCs w:val="22"/>
          <w:cs/>
        </w:rPr>
        <w:t xml:space="preserve">   </w:t>
      </w:r>
      <w:r w:rsidRPr="00600399">
        <w:rPr>
          <w:rFonts w:ascii="Arial" w:hAnsi="Arial" w:cs="Arial"/>
          <w:sz w:val="22"/>
          <w:szCs w:val="22"/>
        </w:rPr>
        <w:t xml:space="preserve">the procedures for estimating and recording the allowance for expected credit losses, assessing the basis and policy </w:t>
      </w:r>
      <w:r w:rsidR="00C503A5">
        <w:rPr>
          <w:rFonts w:ascii="Arial" w:hAnsi="Arial" w:cs="Arial"/>
          <w:sz w:val="22"/>
          <w:szCs w:val="22"/>
        </w:rPr>
        <w:t>for</w:t>
      </w:r>
      <w:r w:rsidR="00C503A5" w:rsidRPr="00600399">
        <w:rPr>
          <w:rFonts w:ascii="Arial" w:hAnsi="Arial" w:cs="Arial"/>
          <w:sz w:val="22"/>
          <w:szCs w:val="22"/>
        </w:rPr>
        <w:t xml:space="preserve"> </w:t>
      </w:r>
      <w:r w:rsidRPr="00600399">
        <w:rPr>
          <w:rFonts w:ascii="Arial" w:hAnsi="Arial" w:cs="Arial"/>
          <w:sz w:val="22"/>
          <w:szCs w:val="22"/>
        </w:rPr>
        <w:t>setting up the allowance, and the calculation method of allowance</w:t>
      </w:r>
      <w:r w:rsidR="00EF058A">
        <w:rPr>
          <w:rFonts w:ascii="Arial" w:hAnsi="Arial" w:cs="Arial"/>
          <w:sz w:val="22"/>
          <w:szCs w:val="22"/>
        </w:rPr>
        <w:t xml:space="preserve"> </w:t>
      </w:r>
      <w:r w:rsidR="00EF058A" w:rsidRPr="00736B0D">
        <w:rPr>
          <w:rFonts w:ascii="Arial" w:hAnsi="Arial" w:cs="Arial"/>
          <w:sz w:val="22"/>
          <w:szCs w:val="22"/>
        </w:rPr>
        <w:t>for expected credit losses to ensure compliance with relevant Thai Financial Reporting Standards</w:t>
      </w:r>
      <w:r w:rsidRPr="00600399">
        <w:rPr>
          <w:rFonts w:ascii="Arial" w:hAnsi="Arial" w:cs="Arial"/>
          <w:sz w:val="22"/>
          <w:szCs w:val="22"/>
        </w:rPr>
        <w:t xml:space="preserve">. </w:t>
      </w:r>
    </w:p>
    <w:p w14:paraId="0BD23CBB" w14:textId="2B0A9F1B" w:rsidR="002C6AAA" w:rsidRPr="00600399" w:rsidRDefault="002C6AAA"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Assessing and testing</w:t>
      </w:r>
      <w:r w:rsidR="001566A3" w:rsidRPr="00600399">
        <w:rPr>
          <w:rFonts w:ascii="Arial" w:hAnsi="Arial" w:cs="Arial"/>
          <w:sz w:val="22"/>
          <w:szCs w:val="22"/>
        </w:rPr>
        <w:t>, on a sampling basis,</w:t>
      </w:r>
      <w:r w:rsidRPr="00600399">
        <w:rPr>
          <w:rFonts w:ascii="Arial" w:hAnsi="Arial" w:cs="Arial"/>
          <w:sz w:val="22"/>
          <w:szCs w:val="22"/>
        </w:rPr>
        <w:t xml:space="preserve"> internal controls relevant to </w:t>
      </w:r>
      <w:r w:rsidR="00EB52DF" w:rsidRPr="00600399">
        <w:rPr>
          <w:rFonts w:ascii="Arial" w:hAnsi="Arial" w:cs="Arial"/>
          <w:sz w:val="22"/>
          <w:szCs w:val="22"/>
        </w:rPr>
        <w:t>c</w:t>
      </w:r>
      <w:r w:rsidRPr="00600399">
        <w:rPr>
          <w:rFonts w:ascii="Arial" w:hAnsi="Arial" w:cs="Arial"/>
          <w:sz w:val="22"/>
          <w:szCs w:val="22"/>
        </w:rPr>
        <w:t xml:space="preserve">alculation, approval and </w:t>
      </w:r>
      <w:r w:rsidR="001566A3" w:rsidRPr="00600399">
        <w:rPr>
          <w:rFonts w:ascii="Arial" w:hAnsi="Arial" w:cs="Arial"/>
          <w:sz w:val="22"/>
          <w:szCs w:val="22"/>
        </w:rPr>
        <w:t xml:space="preserve">the </w:t>
      </w:r>
      <w:r w:rsidRPr="00600399">
        <w:rPr>
          <w:rFonts w:ascii="Arial" w:hAnsi="Arial" w:cs="Arial"/>
          <w:sz w:val="22"/>
          <w:szCs w:val="22"/>
        </w:rPr>
        <w:t xml:space="preserve">recording </w:t>
      </w:r>
      <w:r w:rsidR="001566A3" w:rsidRPr="00600399">
        <w:rPr>
          <w:rFonts w:ascii="Arial" w:hAnsi="Arial" w:cs="Arial"/>
          <w:sz w:val="22"/>
          <w:szCs w:val="22"/>
        </w:rPr>
        <w:t xml:space="preserve">of </w:t>
      </w:r>
      <w:r w:rsidRPr="00600399">
        <w:rPr>
          <w:rFonts w:ascii="Arial" w:hAnsi="Arial" w:cs="Arial"/>
          <w:sz w:val="22"/>
          <w:szCs w:val="22"/>
        </w:rPr>
        <w:t>allowance for expected credit losses</w:t>
      </w:r>
      <w:r w:rsidR="00EB52DF" w:rsidRPr="00600399">
        <w:rPr>
          <w:rFonts w:ascii="Arial" w:hAnsi="Arial" w:cs="Arial"/>
          <w:sz w:val="22"/>
          <w:szCs w:val="22"/>
        </w:rPr>
        <w:t>.</w:t>
      </w:r>
    </w:p>
    <w:p w14:paraId="277EC95E" w14:textId="62F80137"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lastRenderedPageBreak/>
        <w:t>Reviewing the</w:t>
      </w:r>
      <w:r w:rsidR="00121004">
        <w:rPr>
          <w:rFonts w:ascii="Arial" w:hAnsi="Arial" w:cs="Arial"/>
          <w:sz w:val="22"/>
          <w:szCs w:val="22"/>
        </w:rPr>
        <w:t xml:space="preserve"> control over</w:t>
      </w:r>
      <w:r w:rsidR="009548CF">
        <w:rPr>
          <w:rFonts w:ascii="Arial" w:hAnsi="Arial" w:cs="Arial"/>
          <w:sz w:val="22"/>
          <w:szCs w:val="22"/>
        </w:rPr>
        <w:t xml:space="preserve"> the</w:t>
      </w:r>
      <w:r w:rsidRPr="00600399">
        <w:rPr>
          <w:rFonts w:ascii="Arial" w:hAnsi="Arial" w:cs="Arial"/>
          <w:sz w:val="22"/>
          <w:szCs w:val="22"/>
        </w:rPr>
        <w:t xml:space="preserve"> completeness of data used in the </w:t>
      </w:r>
      <w:r w:rsidR="00D4091E">
        <w:rPr>
          <w:rFonts w:ascii="Arial" w:hAnsi="Arial" w:cs="Browallia New"/>
          <w:sz w:val="22"/>
          <w:szCs w:val="28"/>
        </w:rPr>
        <w:t xml:space="preserve">model </w:t>
      </w:r>
      <w:r w:rsidRPr="00600399">
        <w:rPr>
          <w:rFonts w:ascii="Arial" w:hAnsi="Arial" w:cs="Arial"/>
          <w:sz w:val="22"/>
          <w:szCs w:val="22"/>
        </w:rPr>
        <w:t>development and the calculation of the allowance for expected credit losses</w:t>
      </w:r>
      <w:r w:rsidR="00F812B5">
        <w:rPr>
          <w:rFonts w:ascii="Arial" w:hAnsi="Arial" w:cs="Arial"/>
          <w:sz w:val="22"/>
          <w:szCs w:val="22"/>
        </w:rPr>
        <w:t>,</w:t>
      </w:r>
      <w:r w:rsidRPr="00600399">
        <w:rPr>
          <w:rFonts w:ascii="Arial" w:hAnsi="Arial" w:cs="Arial"/>
          <w:sz w:val="22"/>
          <w:szCs w:val="22"/>
        </w:rPr>
        <w:t xml:space="preserve"> and </w:t>
      </w:r>
      <w:r w:rsidR="009D30FC">
        <w:rPr>
          <w:rFonts w:ascii="Arial" w:hAnsi="Arial" w:cs="Arial"/>
          <w:sz w:val="22"/>
          <w:szCs w:val="22"/>
        </w:rPr>
        <w:t>assessing</w:t>
      </w:r>
      <w:r w:rsidR="0039712E">
        <w:rPr>
          <w:rFonts w:ascii="Arial" w:hAnsi="Arial" w:cs="Arial"/>
          <w:sz w:val="22"/>
          <w:szCs w:val="22"/>
        </w:rPr>
        <w:t xml:space="preserve"> the</w:t>
      </w:r>
      <w:r w:rsidR="00600399">
        <w:rPr>
          <w:rFonts w:ascii="Arial" w:hAnsi="Arial" w:cstheme="minorBidi" w:hint="cs"/>
          <w:sz w:val="22"/>
          <w:szCs w:val="22"/>
          <w:cs/>
        </w:rPr>
        <w:t xml:space="preserve"> </w:t>
      </w:r>
      <w:r w:rsidR="006C07BB">
        <w:rPr>
          <w:rFonts w:ascii="Arial" w:hAnsi="Arial" w:cstheme="minorBidi"/>
          <w:sz w:val="22"/>
          <w:szCs w:val="22"/>
        </w:rPr>
        <w:t xml:space="preserve">significant assumptions used </w:t>
      </w:r>
      <w:r w:rsidR="00C51A32">
        <w:rPr>
          <w:rFonts w:ascii="Arial" w:hAnsi="Arial" w:cstheme="minorBidi"/>
          <w:sz w:val="22"/>
          <w:szCs w:val="22"/>
        </w:rPr>
        <w:t xml:space="preserve">by management </w:t>
      </w:r>
      <w:r w:rsidR="006C07BB">
        <w:rPr>
          <w:rFonts w:ascii="Arial" w:hAnsi="Arial" w:cstheme="minorBidi"/>
          <w:sz w:val="22"/>
          <w:szCs w:val="22"/>
        </w:rPr>
        <w:t xml:space="preserve">in </w:t>
      </w:r>
      <w:r w:rsidRPr="00600399">
        <w:rPr>
          <w:rFonts w:ascii="Arial" w:hAnsi="Arial" w:cs="Arial"/>
          <w:sz w:val="22"/>
          <w:szCs w:val="22"/>
        </w:rPr>
        <w:t xml:space="preserve">the calculation of projected cash inflows </w:t>
      </w:r>
      <w:r w:rsidR="006C07BB">
        <w:rPr>
          <w:rFonts w:ascii="Arial" w:hAnsi="Arial" w:cs="Arial"/>
          <w:sz w:val="22"/>
          <w:szCs w:val="22"/>
        </w:rPr>
        <w:t xml:space="preserve">by </w:t>
      </w:r>
      <w:r w:rsidR="00EA59B4" w:rsidRPr="00736B0D">
        <w:rPr>
          <w:rFonts w:ascii="Arial" w:hAnsi="Arial" w:cs="Arial"/>
          <w:sz w:val="22"/>
          <w:szCs w:val="22"/>
        </w:rPr>
        <w:t>comparing with historical data and applying in the calculating of the allowance for expected credit losses, and the correctness of accounting records.</w:t>
      </w:r>
    </w:p>
    <w:p w14:paraId="45FFE4CE" w14:textId="2A6F092B" w:rsidR="0003540E" w:rsidRPr="00BF53F0"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Performing analytical procedures on assumptions </w:t>
      </w:r>
      <w:r w:rsidR="00062FEF">
        <w:rPr>
          <w:rFonts w:ascii="Arial" w:hAnsi="Arial" w:cs="Arial"/>
          <w:sz w:val="22"/>
          <w:szCs w:val="22"/>
        </w:rPr>
        <w:t xml:space="preserve">applied </w:t>
      </w:r>
      <w:r w:rsidRPr="00600399">
        <w:rPr>
          <w:rFonts w:ascii="Arial" w:hAnsi="Arial" w:cs="Arial"/>
          <w:sz w:val="22"/>
          <w:szCs w:val="22"/>
        </w:rPr>
        <w:t xml:space="preserve">against historical data, </w:t>
      </w:r>
      <w:r w:rsidR="00D4091E">
        <w:rPr>
          <w:rFonts w:ascii="Arial" w:hAnsi="Arial" w:cs="Arial"/>
          <w:sz w:val="22"/>
          <w:szCs w:val="22"/>
        </w:rPr>
        <w:t>reviewing</w:t>
      </w:r>
      <w:r w:rsidRPr="00600399">
        <w:rPr>
          <w:rFonts w:ascii="Arial" w:hAnsi="Arial" w:cs="Arial"/>
          <w:sz w:val="22"/>
          <w:szCs w:val="22"/>
        </w:rPr>
        <w:t xml:space="preserve"> the consistency of</w:t>
      </w:r>
      <w:r w:rsidRPr="00BF53F0">
        <w:rPr>
          <w:rFonts w:ascii="Arial" w:hAnsi="Arial" w:cs="Arial"/>
          <w:sz w:val="22"/>
          <w:szCs w:val="22"/>
        </w:rPr>
        <w:t xml:space="preserve"> the application of such assumptions</w:t>
      </w:r>
      <w:r w:rsidR="00062FEF">
        <w:rPr>
          <w:rFonts w:ascii="Arial" w:hAnsi="Arial" w:cs="Arial"/>
          <w:sz w:val="22"/>
          <w:szCs w:val="22"/>
        </w:rPr>
        <w:t>,</w:t>
      </w:r>
      <w:r w:rsidRPr="00BF53F0">
        <w:rPr>
          <w:rFonts w:ascii="Arial" w:hAnsi="Arial" w:cs="Arial"/>
          <w:sz w:val="22"/>
          <w:szCs w:val="22"/>
        </w:rPr>
        <w:t xml:space="preserve"> and </w:t>
      </w:r>
      <w:r w:rsidR="00D4091E">
        <w:rPr>
          <w:rFonts w:ascii="Arial" w:hAnsi="Arial" w:cs="Arial"/>
          <w:sz w:val="22"/>
          <w:szCs w:val="22"/>
        </w:rPr>
        <w:t>considering</w:t>
      </w:r>
      <w:r w:rsidRPr="00BF53F0">
        <w:rPr>
          <w:rFonts w:ascii="Arial" w:hAnsi="Arial" w:cs="Arial"/>
          <w:sz w:val="22"/>
          <w:szCs w:val="22"/>
        </w:rPr>
        <w:t xml:space="preserve"> the method</w:t>
      </w:r>
      <w:r w:rsidR="00D4091E">
        <w:rPr>
          <w:rFonts w:ascii="Arial" w:hAnsi="Arial" w:cs="Arial"/>
          <w:sz w:val="22"/>
          <w:szCs w:val="22"/>
        </w:rPr>
        <w:t xml:space="preserve"> </w:t>
      </w:r>
      <w:r w:rsidRPr="00BF53F0">
        <w:rPr>
          <w:rFonts w:ascii="Arial" w:hAnsi="Arial" w:cs="Arial"/>
          <w:sz w:val="22"/>
          <w:szCs w:val="22"/>
        </w:rPr>
        <w:t xml:space="preserve">used by </w:t>
      </w:r>
      <w:r w:rsidR="00062FEF">
        <w:rPr>
          <w:rFonts w:ascii="Arial" w:hAnsi="Arial" w:cs="Arial"/>
          <w:sz w:val="22"/>
          <w:szCs w:val="22"/>
        </w:rPr>
        <w:t>management</w:t>
      </w:r>
      <w:r w:rsidRPr="00BF53F0">
        <w:rPr>
          <w:rFonts w:ascii="Arial" w:hAnsi="Arial" w:cs="Arial"/>
          <w:sz w:val="22"/>
          <w:szCs w:val="22"/>
        </w:rPr>
        <w:t xml:space="preserve"> to estimate the allowance</w:t>
      </w:r>
      <w:r w:rsidR="00B97823">
        <w:rPr>
          <w:rFonts w:ascii="Arial" w:hAnsi="Arial" w:cs="Arial"/>
          <w:sz w:val="22"/>
          <w:szCs w:val="22"/>
        </w:rPr>
        <w:t xml:space="preserve"> </w:t>
      </w:r>
      <w:r w:rsidR="00B97823" w:rsidRPr="00736B0D">
        <w:rPr>
          <w:rFonts w:ascii="Arial" w:hAnsi="Arial" w:cs="Arial"/>
          <w:sz w:val="22"/>
          <w:szCs w:val="22"/>
        </w:rPr>
        <w:t>for expected credit loss of loans receivable from purchase of accounts receivable</w:t>
      </w:r>
      <w:r w:rsidRPr="00BF53F0">
        <w:rPr>
          <w:rFonts w:ascii="Arial" w:hAnsi="Arial" w:cs="Arial"/>
          <w:sz w:val="22"/>
          <w:szCs w:val="22"/>
        </w:rPr>
        <w:t xml:space="preserve"> </w:t>
      </w:r>
      <w:r w:rsidR="00C376DE">
        <w:rPr>
          <w:rFonts w:ascii="Arial" w:hAnsi="Arial" w:cs="Arial"/>
          <w:sz w:val="22"/>
          <w:szCs w:val="22"/>
        </w:rPr>
        <w:t xml:space="preserve">in accordance </w:t>
      </w:r>
      <w:r w:rsidR="002818E2">
        <w:rPr>
          <w:rFonts w:ascii="Arial" w:hAnsi="Arial" w:cs="Arial"/>
          <w:sz w:val="22"/>
          <w:szCs w:val="22"/>
        </w:rPr>
        <w:t>with</w:t>
      </w:r>
      <w:r w:rsidR="003D360D">
        <w:rPr>
          <w:rFonts w:ascii="Arial" w:hAnsi="Arial" w:cs="Arial"/>
          <w:sz w:val="22"/>
          <w:szCs w:val="22"/>
        </w:rPr>
        <w:t xml:space="preserve"> the financial reporting standards</w:t>
      </w:r>
      <w:r w:rsidRPr="00BF53F0">
        <w:rPr>
          <w:rFonts w:ascii="Arial" w:hAnsi="Arial" w:cs="Arial"/>
          <w:sz w:val="22"/>
          <w:szCs w:val="22"/>
        </w:rPr>
        <w:t>.</w:t>
      </w:r>
    </w:p>
    <w:p w14:paraId="73116200" w14:textId="4B3FBBE2" w:rsidR="00A44B75" w:rsidRPr="00A44B75" w:rsidRDefault="0056396E" w:rsidP="00081457">
      <w:pPr>
        <w:tabs>
          <w:tab w:val="left" w:pos="1440"/>
        </w:tabs>
        <w:spacing w:before="240" w:after="120" w:line="380" w:lineRule="exact"/>
        <w:rPr>
          <w:rFonts w:ascii="Arial" w:hAnsi="Arial" w:cs="Arial"/>
          <w:b/>
          <w:bCs/>
          <w:sz w:val="22"/>
          <w:szCs w:val="22"/>
        </w:rPr>
      </w:pPr>
      <w:r>
        <w:rPr>
          <w:rFonts w:ascii="Arial" w:hAnsi="Arial" w:cs="Arial"/>
          <w:b/>
          <w:bCs/>
          <w:sz w:val="22"/>
          <w:szCs w:val="22"/>
        </w:rPr>
        <w:t>I</w:t>
      </w:r>
      <w:r w:rsidR="00A44B75" w:rsidRPr="00A44B75">
        <w:rPr>
          <w:rFonts w:ascii="Arial" w:hAnsi="Arial" w:cs="Arial"/>
          <w:b/>
          <w:bCs/>
          <w:sz w:val="22"/>
          <w:szCs w:val="22"/>
        </w:rPr>
        <w:t>mpairment</w:t>
      </w:r>
      <w:r>
        <w:rPr>
          <w:rFonts w:ascii="Arial" w:hAnsi="Arial" w:cs="Arial"/>
          <w:b/>
          <w:bCs/>
          <w:sz w:val="22"/>
          <w:szCs w:val="22"/>
        </w:rPr>
        <w:t xml:space="preserve"> testing </w:t>
      </w:r>
      <w:r w:rsidR="00A44B75" w:rsidRPr="00A44B75">
        <w:rPr>
          <w:rFonts w:ascii="Arial" w:hAnsi="Arial" w:cs="Arial"/>
          <w:b/>
          <w:bCs/>
          <w:sz w:val="22"/>
          <w:szCs w:val="22"/>
        </w:rPr>
        <w:t>of investment in associate</w:t>
      </w:r>
    </w:p>
    <w:p w14:paraId="7CE99C5F" w14:textId="785C1941" w:rsidR="00A44B75" w:rsidRDefault="00A44B75" w:rsidP="00A44B75">
      <w:pPr>
        <w:tabs>
          <w:tab w:val="left" w:pos="1440"/>
        </w:tabs>
        <w:spacing w:before="120" w:after="120" w:line="380" w:lineRule="exact"/>
        <w:rPr>
          <w:rFonts w:ascii="Arial" w:hAnsi="Arial" w:cs="Arial"/>
          <w:sz w:val="22"/>
          <w:szCs w:val="22"/>
        </w:rPr>
      </w:pPr>
      <w:r w:rsidRPr="00A44B75">
        <w:rPr>
          <w:rFonts w:ascii="Arial" w:hAnsi="Arial" w:cs="Arial"/>
          <w:sz w:val="22"/>
          <w:szCs w:val="22"/>
        </w:rPr>
        <w:t xml:space="preserve">As </w:t>
      </w:r>
      <w:r w:rsidR="0056396E">
        <w:rPr>
          <w:rFonts w:ascii="Arial" w:hAnsi="Arial" w:cs="Arial"/>
          <w:sz w:val="22"/>
          <w:szCs w:val="22"/>
        </w:rPr>
        <w:t>described</w:t>
      </w:r>
      <w:r w:rsidR="0056396E" w:rsidRPr="00A44B75">
        <w:rPr>
          <w:rFonts w:ascii="Arial" w:hAnsi="Arial" w:cs="Arial"/>
          <w:sz w:val="22"/>
          <w:szCs w:val="22"/>
        </w:rPr>
        <w:t xml:space="preserve"> </w:t>
      </w:r>
      <w:r w:rsidRPr="00A44B75">
        <w:rPr>
          <w:rFonts w:ascii="Arial" w:hAnsi="Arial" w:cs="Arial"/>
          <w:sz w:val="22"/>
          <w:szCs w:val="22"/>
        </w:rPr>
        <w:t xml:space="preserve">in Note </w:t>
      </w:r>
      <w:r w:rsidR="0036471A">
        <w:rPr>
          <w:rFonts w:ascii="Arial" w:hAnsi="Arial" w:cs="Arial"/>
          <w:sz w:val="22"/>
          <w:szCs w:val="22"/>
        </w:rPr>
        <w:t>19</w:t>
      </w:r>
      <w:r w:rsidR="00C37061">
        <w:rPr>
          <w:rFonts w:ascii="Arial" w:hAnsi="Arial" w:cs="Arial"/>
          <w:sz w:val="22"/>
          <w:szCs w:val="22"/>
        </w:rPr>
        <w:t>.3</w:t>
      </w:r>
      <w:r w:rsidRPr="00A44B75">
        <w:rPr>
          <w:rFonts w:ascii="Arial" w:hAnsi="Arial" w:cs="Arial"/>
          <w:sz w:val="22"/>
          <w:szCs w:val="22"/>
        </w:rPr>
        <w:t xml:space="preserve"> </w:t>
      </w:r>
      <w:proofErr w:type="gramStart"/>
      <w:r w:rsidRPr="00A44B75">
        <w:rPr>
          <w:rFonts w:ascii="Arial" w:hAnsi="Arial" w:cs="Arial"/>
          <w:sz w:val="22"/>
          <w:szCs w:val="22"/>
        </w:rPr>
        <w:t>to</w:t>
      </w:r>
      <w:proofErr w:type="gramEnd"/>
      <w:r w:rsidRPr="00A44B75">
        <w:rPr>
          <w:rFonts w:ascii="Arial" w:hAnsi="Arial" w:cs="Arial"/>
          <w:sz w:val="22"/>
          <w:szCs w:val="22"/>
        </w:rPr>
        <w:t xml:space="preserve"> the financial statements, </w:t>
      </w:r>
      <w:r w:rsidR="00581A79" w:rsidRPr="0004106D">
        <w:rPr>
          <w:rFonts w:ascii="Arial" w:hAnsi="Arial" w:cs="Arial"/>
          <w:sz w:val="22"/>
          <w:szCs w:val="22"/>
        </w:rPr>
        <w:t xml:space="preserve">management has assessed the value of the investment in </w:t>
      </w:r>
      <w:r w:rsidR="00FA060B">
        <w:rPr>
          <w:rFonts w:ascii="Arial" w:hAnsi="Arial" w:cs="Arial"/>
          <w:sz w:val="22"/>
          <w:szCs w:val="22"/>
        </w:rPr>
        <w:t>an associate</w:t>
      </w:r>
      <w:r w:rsidR="00581A79" w:rsidRPr="0004106D">
        <w:rPr>
          <w:rFonts w:ascii="Arial" w:hAnsi="Arial" w:cs="Arial"/>
          <w:sz w:val="22"/>
          <w:szCs w:val="22"/>
        </w:rPr>
        <w:t xml:space="preserve"> by using the discounted cash flow method</w:t>
      </w:r>
      <w:r w:rsidRPr="00A44B75">
        <w:rPr>
          <w:rFonts w:ascii="Arial" w:hAnsi="Arial" w:cs="Arial"/>
          <w:sz w:val="22"/>
          <w:szCs w:val="22"/>
        </w:rPr>
        <w:t xml:space="preserve"> </w:t>
      </w:r>
      <w:r w:rsidR="00CF2624">
        <w:rPr>
          <w:rFonts w:ascii="Arial" w:hAnsi="Arial" w:cs="Arial"/>
          <w:sz w:val="22"/>
          <w:szCs w:val="22"/>
        </w:rPr>
        <w:t xml:space="preserve">to </w:t>
      </w:r>
      <w:r w:rsidRPr="00A44B75">
        <w:rPr>
          <w:rFonts w:ascii="Arial" w:hAnsi="Arial" w:cs="Arial"/>
          <w:sz w:val="22"/>
          <w:szCs w:val="22"/>
        </w:rPr>
        <w:t xml:space="preserve">test </w:t>
      </w:r>
      <w:r w:rsidR="00CF35D8">
        <w:rPr>
          <w:rFonts w:ascii="Arial" w:hAnsi="Arial" w:cs="Arial"/>
          <w:sz w:val="22"/>
          <w:szCs w:val="22"/>
        </w:rPr>
        <w:t xml:space="preserve">whether the recoverable amount of the investment </w:t>
      </w:r>
      <w:r w:rsidR="00386DC5">
        <w:rPr>
          <w:rFonts w:ascii="Arial" w:hAnsi="Arial" w:cs="Arial"/>
          <w:sz w:val="22"/>
          <w:szCs w:val="22"/>
        </w:rPr>
        <w:t>exceeds</w:t>
      </w:r>
      <w:r w:rsidR="00CF35D8">
        <w:rPr>
          <w:rFonts w:ascii="Arial" w:hAnsi="Arial" w:cs="Arial"/>
          <w:sz w:val="22"/>
          <w:szCs w:val="22"/>
        </w:rPr>
        <w:t xml:space="preserve"> </w:t>
      </w:r>
      <w:r w:rsidR="00386DC5">
        <w:rPr>
          <w:rFonts w:ascii="Arial" w:hAnsi="Arial" w:cs="Arial"/>
          <w:sz w:val="22"/>
          <w:szCs w:val="22"/>
        </w:rPr>
        <w:t>its</w:t>
      </w:r>
      <w:r w:rsidR="00CF35D8">
        <w:rPr>
          <w:rFonts w:ascii="Arial" w:hAnsi="Arial" w:cs="Arial"/>
          <w:sz w:val="22"/>
          <w:szCs w:val="22"/>
        </w:rPr>
        <w:t xml:space="preserve"> book value</w:t>
      </w:r>
      <w:r w:rsidRPr="00A44B75">
        <w:rPr>
          <w:rFonts w:ascii="Arial" w:hAnsi="Arial" w:cs="Arial"/>
          <w:sz w:val="22"/>
          <w:szCs w:val="22"/>
        </w:rPr>
        <w:t>.</w:t>
      </w:r>
      <w:r w:rsidR="008A0936">
        <w:rPr>
          <w:rFonts w:ascii="Arial" w:hAnsi="Arial" w:cs="Arial"/>
          <w:sz w:val="22"/>
          <w:szCs w:val="22"/>
        </w:rPr>
        <w:t xml:space="preserve"> I focus on this test because the investment in the </w:t>
      </w:r>
      <w:r w:rsidR="00FA060B">
        <w:rPr>
          <w:rFonts w:ascii="Arial" w:hAnsi="Arial" w:cs="Arial"/>
          <w:sz w:val="22"/>
          <w:szCs w:val="22"/>
        </w:rPr>
        <w:t>associate</w:t>
      </w:r>
      <w:r w:rsidR="00E82385">
        <w:rPr>
          <w:rFonts w:ascii="Arial" w:hAnsi="Arial" w:cs="Arial"/>
          <w:sz w:val="22"/>
          <w:szCs w:val="22"/>
        </w:rPr>
        <w:t xml:space="preserve"> is significant</w:t>
      </w:r>
      <w:r w:rsidR="00386DC5">
        <w:rPr>
          <w:rFonts w:ascii="Arial" w:hAnsi="Arial" w:cs="Arial"/>
          <w:sz w:val="22"/>
          <w:szCs w:val="22"/>
        </w:rPr>
        <w:t xml:space="preserve">, </w:t>
      </w:r>
      <w:r w:rsidR="00E82385">
        <w:rPr>
          <w:rFonts w:ascii="Arial" w:hAnsi="Arial" w:cs="Arial"/>
          <w:sz w:val="22"/>
          <w:szCs w:val="22"/>
        </w:rPr>
        <w:t xml:space="preserve">and </w:t>
      </w:r>
      <w:r w:rsidR="00386DC5">
        <w:rPr>
          <w:rFonts w:ascii="Arial" w:hAnsi="Arial" w:cs="Arial"/>
          <w:sz w:val="22"/>
          <w:szCs w:val="22"/>
        </w:rPr>
        <w:t>it</w:t>
      </w:r>
      <w:r w:rsidR="00E82385">
        <w:rPr>
          <w:rFonts w:ascii="Arial" w:hAnsi="Arial" w:cs="Arial"/>
          <w:sz w:val="22"/>
          <w:szCs w:val="22"/>
        </w:rPr>
        <w:t xml:space="preserve"> require</w:t>
      </w:r>
      <w:r w:rsidR="00386DC5">
        <w:rPr>
          <w:rFonts w:ascii="Arial" w:hAnsi="Arial" w:cs="Arial"/>
          <w:sz w:val="22"/>
          <w:szCs w:val="22"/>
        </w:rPr>
        <w:t>d</w:t>
      </w:r>
      <w:r w:rsidR="00E82385">
        <w:rPr>
          <w:rFonts w:ascii="Arial" w:hAnsi="Arial" w:cs="Arial"/>
          <w:sz w:val="22"/>
          <w:szCs w:val="22"/>
        </w:rPr>
        <w:t xml:space="preserve"> the management to exercise their judgement in determining the value of the investment and </w:t>
      </w:r>
      <w:r w:rsidR="00D80F04">
        <w:rPr>
          <w:rFonts w:ascii="Arial" w:hAnsi="Arial" w:cs="Arial"/>
          <w:sz w:val="22"/>
          <w:szCs w:val="22"/>
        </w:rPr>
        <w:t xml:space="preserve">various significant </w:t>
      </w:r>
      <w:proofErr w:type="gramStart"/>
      <w:r w:rsidR="00D80F04">
        <w:rPr>
          <w:rFonts w:ascii="Arial" w:hAnsi="Arial" w:cs="Arial"/>
          <w:sz w:val="22"/>
          <w:szCs w:val="22"/>
        </w:rPr>
        <w:t>assumption</w:t>
      </w:r>
      <w:proofErr w:type="gramEnd"/>
      <w:r w:rsidR="00D80F04">
        <w:rPr>
          <w:rFonts w:ascii="Arial" w:hAnsi="Arial" w:cs="Arial"/>
          <w:sz w:val="22"/>
          <w:szCs w:val="22"/>
        </w:rPr>
        <w:t xml:space="preserve"> used in the financial mode</w:t>
      </w:r>
      <w:r w:rsidR="00BA7520">
        <w:rPr>
          <w:rFonts w:ascii="Arial" w:hAnsi="Arial" w:cs="Arial"/>
          <w:sz w:val="22"/>
          <w:szCs w:val="22"/>
        </w:rPr>
        <w:t>l</w:t>
      </w:r>
      <w:r w:rsidRPr="00A44B75">
        <w:rPr>
          <w:rFonts w:ascii="Arial" w:hAnsi="Arial" w:cs="Arial"/>
          <w:sz w:val="22"/>
          <w:szCs w:val="22"/>
        </w:rPr>
        <w:t>.</w:t>
      </w:r>
    </w:p>
    <w:p w14:paraId="37DDDC8E" w14:textId="7505FFBC" w:rsidR="00414D19" w:rsidRPr="00A44B75" w:rsidRDefault="00414D19" w:rsidP="00A44B75">
      <w:pPr>
        <w:tabs>
          <w:tab w:val="left" w:pos="1440"/>
        </w:tabs>
        <w:spacing w:before="120" w:after="120" w:line="380" w:lineRule="exact"/>
        <w:rPr>
          <w:rFonts w:ascii="Arial" w:hAnsi="Arial" w:cs="Arial"/>
          <w:sz w:val="22"/>
          <w:szCs w:val="22"/>
        </w:rPr>
      </w:pPr>
      <w:r w:rsidRPr="00414D19">
        <w:rPr>
          <w:rFonts w:ascii="Arial" w:hAnsi="Arial" w:cs="Arial"/>
          <w:color w:val="000000"/>
          <w:sz w:val="22"/>
          <w:szCs w:val="22"/>
        </w:rPr>
        <w:t xml:space="preserve">I have performed audit procedures on the impairment </w:t>
      </w:r>
      <w:r w:rsidR="003B6F55">
        <w:rPr>
          <w:rFonts w:ascii="Arial" w:hAnsi="Arial" w:cs="Arial"/>
          <w:color w:val="000000"/>
          <w:sz w:val="22"/>
          <w:szCs w:val="22"/>
        </w:rPr>
        <w:t xml:space="preserve">testing </w:t>
      </w:r>
      <w:r w:rsidRPr="00414D19">
        <w:rPr>
          <w:rFonts w:ascii="Arial" w:hAnsi="Arial" w:cs="Arial"/>
          <w:color w:val="000000"/>
          <w:sz w:val="22"/>
          <w:szCs w:val="22"/>
        </w:rPr>
        <w:t>of investment in associate as follows:</w:t>
      </w:r>
    </w:p>
    <w:p w14:paraId="4242F59C" w14:textId="1F3C4633" w:rsidR="00B67797" w:rsidRPr="0004106D" w:rsidRDefault="00B67797" w:rsidP="0004106D">
      <w:pPr>
        <w:pStyle w:val="ListParagraph"/>
        <w:numPr>
          <w:ilvl w:val="0"/>
          <w:numId w:val="18"/>
        </w:numPr>
        <w:tabs>
          <w:tab w:val="left" w:pos="1440"/>
        </w:tabs>
        <w:spacing w:before="120" w:after="120" w:line="380" w:lineRule="exact"/>
        <w:ind w:left="360"/>
        <w:rPr>
          <w:rFonts w:ascii="Arial" w:hAnsi="Arial" w:cs="Arial"/>
          <w:color w:val="000000"/>
          <w:szCs w:val="22"/>
        </w:rPr>
      </w:pPr>
      <w:r w:rsidRPr="0004106D">
        <w:rPr>
          <w:rFonts w:ascii="Arial" w:eastAsia="Times New Roman" w:hAnsi="Arial" w:cs="Arial"/>
          <w:color w:val="000000"/>
          <w:szCs w:val="22"/>
        </w:rPr>
        <w:t>Inquiring with management to understand</w:t>
      </w:r>
      <w:r w:rsidR="003B6F55">
        <w:rPr>
          <w:rFonts w:ascii="Arial" w:eastAsia="Times New Roman" w:hAnsi="Arial" w:cs="Arial"/>
          <w:color w:val="000000"/>
          <w:szCs w:val="22"/>
        </w:rPr>
        <w:t xml:space="preserve"> the process </w:t>
      </w:r>
      <w:r w:rsidR="00520F28">
        <w:rPr>
          <w:rFonts w:ascii="Arial" w:eastAsia="Times New Roman" w:hAnsi="Arial" w:cs="Arial"/>
          <w:color w:val="000000"/>
          <w:szCs w:val="22"/>
        </w:rPr>
        <w:t>of developing</w:t>
      </w:r>
      <w:r w:rsidRPr="0004106D">
        <w:rPr>
          <w:rFonts w:ascii="Arial" w:eastAsia="Times New Roman" w:hAnsi="Arial" w:cs="Arial"/>
          <w:color w:val="000000"/>
          <w:szCs w:val="22"/>
        </w:rPr>
        <w:t xml:space="preserve"> the financial model by management and their </w:t>
      </w:r>
      <w:r w:rsidR="00666F36">
        <w:rPr>
          <w:rFonts w:ascii="Arial" w:eastAsia="Times New Roman" w:hAnsi="Arial" w:cs="Arial"/>
          <w:color w:val="000000"/>
          <w:szCs w:val="22"/>
        </w:rPr>
        <w:t>specialist</w:t>
      </w:r>
      <w:r w:rsidRPr="0004106D">
        <w:rPr>
          <w:rFonts w:ascii="Arial" w:eastAsia="Times New Roman" w:hAnsi="Arial" w:cs="Arial"/>
          <w:color w:val="000000"/>
          <w:szCs w:val="22"/>
        </w:rPr>
        <w:t xml:space="preserve"> to determine the recoverable value of the </w:t>
      </w:r>
      <w:r w:rsidR="00520F28" w:rsidRPr="0004106D">
        <w:rPr>
          <w:rFonts w:ascii="Arial" w:eastAsia="Times New Roman" w:hAnsi="Arial" w:cs="Arial"/>
          <w:color w:val="000000"/>
          <w:szCs w:val="22"/>
        </w:rPr>
        <w:t>investment and</w:t>
      </w:r>
      <w:r w:rsidR="00520F28">
        <w:rPr>
          <w:rFonts w:ascii="Arial" w:eastAsia="Times New Roman" w:hAnsi="Arial" w:cs="Arial"/>
          <w:color w:val="000000"/>
          <w:szCs w:val="22"/>
        </w:rPr>
        <w:t xml:space="preserve"> </w:t>
      </w:r>
      <w:proofErr w:type="gramStart"/>
      <w:r w:rsidRPr="0004106D">
        <w:rPr>
          <w:rFonts w:ascii="Arial" w:eastAsia="Times New Roman" w:hAnsi="Arial" w:cs="Arial"/>
          <w:color w:val="000000"/>
          <w:szCs w:val="22"/>
        </w:rPr>
        <w:t>assessing</w:t>
      </w:r>
      <w:proofErr w:type="gramEnd"/>
      <w:r w:rsidRPr="0004106D">
        <w:rPr>
          <w:rFonts w:ascii="Arial" w:eastAsia="Times New Roman" w:hAnsi="Arial" w:cs="Arial"/>
          <w:color w:val="000000"/>
          <w:szCs w:val="22"/>
        </w:rPr>
        <w:t xml:space="preserve"> the expertise and independence of the management's </w:t>
      </w:r>
      <w:r w:rsidR="003C68C9">
        <w:rPr>
          <w:rFonts w:ascii="Arial" w:eastAsia="Times New Roman" w:hAnsi="Arial" w:cs="Arial"/>
          <w:color w:val="000000"/>
          <w:szCs w:val="22"/>
        </w:rPr>
        <w:t>specialist</w:t>
      </w:r>
      <w:r w:rsidRPr="0004106D">
        <w:rPr>
          <w:rFonts w:ascii="Arial" w:eastAsia="Times New Roman" w:hAnsi="Arial" w:cs="Arial"/>
          <w:color w:val="000000"/>
          <w:szCs w:val="22"/>
        </w:rPr>
        <w:t>.</w:t>
      </w:r>
    </w:p>
    <w:p w14:paraId="3E020A96" w14:textId="0041DC60" w:rsidR="00CD5E87" w:rsidRPr="0004106D" w:rsidRDefault="00785571" w:rsidP="00785571">
      <w:pPr>
        <w:pStyle w:val="ListParagraph"/>
        <w:numPr>
          <w:ilvl w:val="0"/>
          <w:numId w:val="18"/>
        </w:numPr>
        <w:tabs>
          <w:tab w:val="left" w:pos="1440"/>
        </w:tabs>
        <w:spacing w:before="120" w:after="120" w:line="380" w:lineRule="exact"/>
        <w:ind w:left="360"/>
        <w:rPr>
          <w:rFonts w:ascii="Arial" w:eastAsia="Times New Roman" w:hAnsi="Arial" w:cs="Arial"/>
          <w:color w:val="000000"/>
          <w:szCs w:val="22"/>
        </w:rPr>
      </w:pPr>
      <w:r w:rsidRPr="00785571">
        <w:rPr>
          <w:rFonts w:ascii="Arial" w:eastAsia="Times New Roman" w:hAnsi="Arial" w:cs="Arial"/>
          <w:color w:val="000000"/>
          <w:szCs w:val="22"/>
        </w:rPr>
        <w:t>Evaluating the valuation methods by comparing them with industry practices</w:t>
      </w:r>
      <w:r w:rsidR="00E3529F">
        <w:rPr>
          <w:rFonts w:ascii="Arial" w:eastAsia="Times New Roman" w:hAnsi="Arial" w:cs="Arial"/>
          <w:color w:val="000000"/>
          <w:szCs w:val="22"/>
        </w:rPr>
        <w:t xml:space="preserve">. Evaluating the </w:t>
      </w:r>
      <w:r w:rsidR="00B67797" w:rsidRPr="0004106D">
        <w:rPr>
          <w:rFonts w:ascii="Arial" w:eastAsia="Times New Roman" w:hAnsi="Arial" w:cs="Arial"/>
          <w:color w:val="000000"/>
          <w:szCs w:val="22"/>
        </w:rPr>
        <w:t>key assumptions used by management</w:t>
      </w:r>
      <w:r w:rsidR="004C68DF">
        <w:rPr>
          <w:rFonts w:ascii="Arial" w:eastAsia="Times New Roman" w:hAnsi="Arial" w:cs="Arial"/>
          <w:color w:val="000000"/>
          <w:szCs w:val="22"/>
        </w:rPr>
        <w:t>, t</w:t>
      </w:r>
      <w:r w:rsidR="00B67797" w:rsidRPr="0004106D">
        <w:rPr>
          <w:rFonts w:ascii="Arial" w:eastAsia="Times New Roman" w:hAnsi="Arial" w:cs="Arial"/>
          <w:color w:val="000000"/>
          <w:szCs w:val="22"/>
        </w:rPr>
        <w:t>his involved comparisons with external market data, such as information from comparable companies in the industry</w:t>
      </w:r>
      <w:r w:rsidR="00CA5CC5">
        <w:rPr>
          <w:rFonts w:ascii="Arial" w:eastAsia="Times New Roman" w:hAnsi="Arial" w:cs="Arial"/>
          <w:color w:val="000000"/>
          <w:szCs w:val="22"/>
        </w:rPr>
        <w:t>,</w:t>
      </w:r>
      <w:r w:rsidR="00B67797" w:rsidRPr="0004106D">
        <w:rPr>
          <w:rFonts w:ascii="Arial" w:eastAsia="Times New Roman" w:hAnsi="Arial" w:cs="Arial"/>
          <w:color w:val="000000"/>
          <w:szCs w:val="22"/>
        </w:rPr>
        <w:t xml:space="preserve"> and data received by management from the management of the associate, as well as consulting with the auditors' internal </w:t>
      </w:r>
      <w:r w:rsidR="0002048D">
        <w:rPr>
          <w:rFonts w:ascii="Arial" w:eastAsia="Times New Roman" w:hAnsi="Arial" w:cs="Arial"/>
          <w:color w:val="000000"/>
          <w:szCs w:val="22"/>
        </w:rPr>
        <w:t xml:space="preserve">specialist. </w:t>
      </w:r>
    </w:p>
    <w:p w14:paraId="1BCCD610" w14:textId="3BD41045" w:rsidR="00B67797" w:rsidRPr="0004106D" w:rsidRDefault="00CD5E87" w:rsidP="00F72982">
      <w:pPr>
        <w:pStyle w:val="ListParagraph"/>
        <w:numPr>
          <w:ilvl w:val="0"/>
          <w:numId w:val="18"/>
        </w:numPr>
        <w:tabs>
          <w:tab w:val="left" w:pos="1440"/>
        </w:tabs>
        <w:spacing w:before="120" w:after="120" w:line="380" w:lineRule="exact"/>
        <w:ind w:left="360"/>
        <w:rPr>
          <w:rFonts w:ascii="Arial" w:eastAsia="Times New Roman" w:hAnsi="Arial" w:cs="Arial"/>
          <w:color w:val="000000"/>
          <w:szCs w:val="22"/>
        </w:rPr>
      </w:pPr>
      <w:r>
        <w:rPr>
          <w:rFonts w:ascii="Arial" w:eastAsia="Times New Roman" w:hAnsi="Arial" w:cs="Browallia New"/>
          <w:color w:val="000000"/>
        </w:rPr>
        <w:t>T</w:t>
      </w:r>
      <w:r w:rsidR="0069489A" w:rsidRPr="002E1B58">
        <w:rPr>
          <w:rFonts w:ascii="Arial" w:eastAsia="Times New Roman" w:hAnsi="Arial" w:cs="Arial"/>
          <w:color w:val="000000"/>
          <w:szCs w:val="22"/>
        </w:rPr>
        <w:t>esting the calculations based on the financial model</w:t>
      </w:r>
      <w:r>
        <w:rPr>
          <w:rFonts w:ascii="Arial" w:eastAsia="Times New Roman" w:hAnsi="Arial" w:cs="Arial"/>
          <w:color w:val="000000"/>
          <w:szCs w:val="22"/>
        </w:rPr>
        <w:t xml:space="preserve"> and </w:t>
      </w:r>
      <w:r w:rsidR="00DA7650">
        <w:rPr>
          <w:rFonts w:ascii="Arial" w:eastAsia="Times New Roman" w:hAnsi="Arial" w:cs="Browallia New"/>
          <w:color w:val="000000"/>
        </w:rPr>
        <w:t xml:space="preserve">the </w:t>
      </w:r>
      <w:r>
        <w:rPr>
          <w:rFonts w:ascii="Arial" w:eastAsia="Times New Roman" w:hAnsi="Arial" w:cs="Arial"/>
          <w:color w:val="000000"/>
          <w:szCs w:val="22"/>
        </w:rPr>
        <w:t>assumptions</w:t>
      </w:r>
      <w:r w:rsidR="0002048D">
        <w:rPr>
          <w:rFonts w:ascii="Arial" w:eastAsia="Times New Roman" w:hAnsi="Arial" w:cs="Arial"/>
          <w:color w:val="000000"/>
          <w:szCs w:val="22"/>
        </w:rPr>
        <w:t xml:space="preserve">. </w:t>
      </w:r>
    </w:p>
    <w:p w14:paraId="5EF2D31A" w14:textId="2AF052E6" w:rsidR="000D5153" w:rsidRPr="000D5153" w:rsidRDefault="000D5153" w:rsidP="00A44B75">
      <w:pPr>
        <w:pStyle w:val="ps-000-normal"/>
        <w:spacing w:before="240" w:line="380" w:lineRule="exact"/>
        <w:rPr>
          <w:rFonts w:ascii="Arial" w:hAnsi="Arial" w:cs="Arial"/>
          <w:b/>
          <w:bCs/>
          <w:sz w:val="22"/>
          <w:szCs w:val="22"/>
        </w:rPr>
      </w:pPr>
      <w:r w:rsidRPr="000D5153">
        <w:rPr>
          <w:rFonts w:ascii="Arial" w:hAnsi="Arial" w:cs="Arial"/>
          <w:b/>
          <w:bCs/>
          <w:sz w:val="22"/>
          <w:szCs w:val="22"/>
        </w:rPr>
        <w:t>Other Information</w:t>
      </w:r>
    </w:p>
    <w:p w14:paraId="24997C64"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Management is responsible for the other information. The other information </w:t>
      </w:r>
      <w:proofErr w:type="gramStart"/>
      <w:r w:rsidRPr="000D5153">
        <w:rPr>
          <w:rFonts w:ascii="Arial" w:hAnsi="Arial" w:cs="Arial"/>
          <w:sz w:val="22"/>
          <w:szCs w:val="22"/>
        </w:rPr>
        <w:t>comprise</w:t>
      </w:r>
      <w:proofErr w:type="gramEnd"/>
      <w:r w:rsidRPr="000D5153">
        <w:rPr>
          <w:rFonts w:ascii="Arial" w:hAnsi="Arial" w:cs="Arial"/>
          <w:sz w:val="22"/>
          <w:szCs w:val="22"/>
        </w:rPr>
        <w:t xml:space="preserve"> the information included in annual report of the </w:t>
      </w:r>
      <w:proofErr w:type="gramStart"/>
      <w:r w:rsidRPr="000D5153">
        <w:rPr>
          <w:rFonts w:ascii="Arial" w:hAnsi="Arial" w:cs="Arial"/>
          <w:sz w:val="22"/>
          <w:szCs w:val="22"/>
        </w:rPr>
        <w:t>Group, but</w:t>
      </w:r>
      <w:proofErr w:type="gramEnd"/>
      <w:r w:rsidRPr="000D5153">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F45CA0B"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 xml:space="preserve">My opinion on the financial statements does not cover </w:t>
      </w:r>
      <w:proofErr w:type="gramStart"/>
      <w:r w:rsidRPr="000D5153">
        <w:rPr>
          <w:rFonts w:ascii="Arial" w:hAnsi="Arial" w:cs="Arial"/>
          <w:sz w:val="22"/>
          <w:szCs w:val="22"/>
        </w:rPr>
        <w:t>the</w:t>
      </w:r>
      <w:proofErr w:type="gramEnd"/>
      <w:r w:rsidRPr="000D5153">
        <w:rPr>
          <w:rFonts w:ascii="Arial" w:hAnsi="Arial" w:cs="Arial"/>
          <w:sz w:val="22"/>
          <w:szCs w:val="22"/>
        </w:rPr>
        <w:t xml:space="preserve"> other information and I do not express any form of assurance conclusion thereon.</w:t>
      </w:r>
    </w:p>
    <w:p w14:paraId="2364C6F0" w14:textId="3E45EAA3"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30AED7"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When I read the annual report of the Group, if I conclude that there is a material </w:t>
      </w:r>
      <w:proofErr w:type="gramStart"/>
      <w:r w:rsidRPr="000D5153">
        <w:rPr>
          <w:rFonts w:ascii="Arial" w:hAnsi="Arial" w:cs="Arial"/>
          <w:sz w:val="22"/>
          <w:szCs w:val="22"/>
        </w:rPr>
        <w:t>misstatement</w:t>
      </w:r>
      <w:proofErr w:type="gramEnd"/>
      <w:r w:rsidRPr="000D5153">
        <w:rPr>
          <w:rFonts w:ascii="Arial" w:hAnsi="Arial" w:cs="Arial"/>
          <w:sz w:val="22"/>
          <w:szCs w:val="22"/>
        </w:rPr>
        <w:t xml:space="preserve"> therein, I am required to communicate the matter to those charged with governance for correction of the misstatement.</w:t>
      </w:r>
    </w:p>
    <w:p w14:paraId="22B05D27" w14:textId="5D83D72B"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Responsibilities of Management and Those Charged with Governance for the Financial Statements</w:t>
      </w:r>
    </w:p>
    <w:p w14:paraId="62F25C22"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6C582AF"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233307D"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14:paraId="5E2DED4E" w14:textId="77777777" w:rsidR="000D5153" w:rsidRPr="000D5153" w:rsidRDefault="000D5153" w:rsidP="00081457">
      <w:pPr>
        <w:pStyle w:val="ps-000-normal"/>
        <w:spacing w:before="240" w:line="380" w:lineRule="exact"/>
        <w:rPr>
          <w:rFonts w:ascii="Arial" w:hAnsi="Arial" w:cs="Arial"/>
          <w:b/>
          <w:bCs/>
          <w:sz w:val="22"/>
          <w:szCs w:val="22"/>
        </w:rPr>
      </w:pPr>
      <w:r w:rsidRPr="000D5153">
        <w:rPr>
          <w:rFonts w:ascii="Arial" w:hAnsi="Arial" w:cs="Arial"/>
          <w:b/>
          <w:bCs/>
          <w:sz w:val="22"/>
          <w:szCs w:val="22"/>
        </w:rPr>
        <w:t>Auditor’s Responsibilities for the Audit of the Financial Statements</w:t>
      </w:r>
    </w:p>
    <w:p w14:paraId="22F5A068" w14:textId="77777777" w:rsidR="000D5153" w:rsidRPr="000D5153" w:rsidRDefault="000D5153" w:rsidP="00E94F74">
      <w:pPr>
        <w:pStyle w:val="ps-000-normal"/>
        <w:spacing w:before="120" w:line="380" w:lineRule="exact"/>
        <w:ind w:right="-50"/>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w:t>
      </w:r>
      <w:proofErr w:type="gramStart"/>
      <w:r w:rsidRPr="000D5153">
        <w:rPr>
          <w:rFonts w:ascii="Arial" w:hAnsi="Arial" w:cs="Arial"/>
          <w:sz w:val="22"/>
          <w:szCs w:val="22"/>
        </w:rPr>
        <w:t>assurance, but</w:t>
      </w:r>
      <w:proofErr w:type="gramEnd"/>
      <w:r w:rsidRPr="000D515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5153">
        <w:rPr>
          <w:rFonts w:ascii="Arial" w:hAnsi="Arial" w:cs="Arial"/>
          <w:sz w:val="22"/>
          <w:szCs w:val="22"/>
        </w:rPr>
        <w:t>on the basis of</w:t>
      </w:r>
      <w:proofErr w:type="gramEnd"/>
      <w:r w:rsidRPr="000D5153">
        <w:rPr>
          <w:rFonts w:ascii="Arial" w:hAnsi="Arial" w:cs="Arial"/>
          <w:sz w:val="22"/>
          <w:szCs w:val="22"/>
        </w:rPr>
        <w:t xml:space="preserve"> these financial statements. </w:t>
      </w:r>
    </w:p>
    <w:p w14:paraId="44176BCE" w14:textId="15A873D8"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As part of an audit in accordance with Thai Standards on Auditing, I exercise professional judg</w:t>
      </w:r>
      <w:r w:rsidR="00C90D69">
        <w:rPr>
          <w:rFonts w:ascii="Arial" w:hAnsi="Arial" w:cs="Arial"/>
          <w:sz w:val="22"/>
          <w:szCs w:val="22"/>
        </w:rPr>
        <w:t>e</w:t>
      </w:r>
      <w:r w:rsidRPr="000D5153">
        <w:rPr>
          <w:rFonts w:ascii="Arial" w:hAnsi="Arial" w:cs="Arial"/>
          <w:sz w:val="22"/>
          <w:szCs w:val="22"/>
        </w:rPr>
        <w:t>ment and maintain professional skepticism throughout the audit. I also:</w:t>
      </w:r>
    </w:p>
    <w:p w14:paraId="518F964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lastRenderedPageBreak/>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w:t>
      </w:r>
      <w:proofErr w:type="gramStart"/>
      <w:r w:rsidRPr="000D5153">
        <w:rPr>
          <w:rFonts w:ascii="Arial" w:hAnsi="Arial" w:cs="Arial"/>
          <w:sz w:val="22"/>
          <w:szCs w:val="22"/>
        </w:rPr>
        <w:t>misstatement</w:t>
      </w:r>
      <w:proofErr w:type="gramEnd"/>
      <w:r w:rsidRPr="000D5153">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0C83FBFB" w14:textId="77777777" w:rsidR="000D5153" w:rsidRPr="000D5153" w:rsidRDefault="000D5153" w:rsidP="00081457">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an understanding of internal control relevant to the audit </w:t>
      </w:r>
      <w:proofErr w:type="gramStart"/>
      <w:r w:rsidRPr="000D5153">
        <w:rPr>
          <w:rFonts w:ascii="Arial" w:hAnsi="Arial" w:cs="Arial"/>
          <w:sz w:val="22"/>
          <w:szCs w:val="22"/>
        </w:rPr>
        <w:t>in order to</w:t>
      </w:r>
      <w:proofErr w:type="gramEnd"/>
      <w:r w:rsidRPr="000D515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E6680C9"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14:paraId="7D67662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2C5C1EE"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AD74F0" w14:textId="073382FB"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sufficient appropriate audit evidence regarding the financial information of the entities or business activities within the </w:t>
      </w:r>
      <w:r w:rsidR="00FA5BFD">
        <w:rPr>
          <w:rFonts w:ascii="Arial" w:hAnsi="Arial" w:cs="Arial"/>
          <w:sz w:val="22"/>
          <w:szCs w:val="22"/>
        </w:rPr>
        <w:t>g</w:t>
      </w:r>
      <w:r w:rsidRPr="000D5153">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546C2535"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88A1DF2" w14:textId="77777777" w:rsidR="0036471A" w:rsidRDefault="0036471A">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3DC4323" w14:textId="70A36C99"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4086A3C" w14:textId="1243D387" w:rsidR="000D5153" w:rsidRPr="000D5153" w:rsidRDefault="000D5153" w:rsidP="00081457">
      <w:pPr>
        <w:pStyle w:val="ps-000-normal"/>
        <w:spacing w:before="120" w:line="380" w:lineRule="exact"/>
        <w:rPr>
          <w:rFonts w:ascii="Arial" w:hAnsi="Arial" w:cs="Arial"/>
          <w:sz w:val="22"/>
          <w:szCs w:val="22"/>
        </w:rPr>
      </w:pPr>
      <w:r w:rsidRPr="000D515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E05571" w14:textId="6FA768CB" w:rsidR="000D5153" w:rsidRDefault="00060DC2" w:rsidP="00E94F74">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14:paraId="663A9B20" w14:textId="5BF2F9F1" w:rsidR="000D5153" w:rsidRPr="000D5153" w:rsidRDefault="007575C7" w:rsidP="00E94F74">
      <w:pPr>
        <w:pStyle w:val="ps-000-normal"/>
        <w:spacing w:before="1400" w:after="0" w:line="380" w:lineRule="exact"/>
        <w:rPr>
          <w:rFonts w:ascii="Arial" w:hAnsi="Arial" w:cs="Arial"/>
          <w:sz w:val="22"/>
          <w:szCs w:val="22"/>
        </w:rPr>
      </w:pPr>
      <w:r>
        <w:rPr>
          <w:rFonts w:ascii="Arial" w:hAnsi="Arial" w:cs="Arial"/>
          <w:sz w:val="22"/>
          <w:szCs w:val="22"/>
        </w:rPr>
        <w:t>Suchada Tantioran</w:t>
      </w:r>
      <w:r w:rsidR="00FF2E62" w:rsidRPr="000D5153">
        <w:rPr>
          <w:rFonts w:ascii="Arial" w:hAnsi="Arial" w:cs="Arial"/>
          <w:sz w:val="22"/>
          <w:szCs w:val="22"/>
        </w:rPr>
        <w:t xml:space="preserve"> </w:t>
      </w:r>
    </w:p>
    <w:p w14:paraId="715E1AF9" w14:textId="251086F6" w:rsidR="000D5153" w:rsidRPr="000D5153" w:rsidRDefault="000D5153" w:rsidP="00E94F74">
      <w:pPr>
        <w:tabs>
          <w:tab w:val="left" w:pos="720"/>
          <w:tab w:val="center" w:pos="6300"/>
        </w:tabs>
        <w:spacing w:after="240" w:line="38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 xml:space="preserve">blic Accountant (Thailand) No. </w:t>
      </w:r>
      <w:r w:rsidR="007575C7">
        <w:rPr>
          <w:rFonts w:ascii="Arial" w:hAnsi="Arial" w:cs="Arial"/>
          <w:color w:val="000000"/>
          <w:sz w:val="22"/>
          <w:szCs w:val="22"/>
        </w:rPr>
        <w:t>7138</w:t>
      </w:r>
    </w:p>
    <w:p w14:paraId="423DC86E" w14:textId="77777777" w:rsidR="000D5153" w:rsidRPr="000D5153" w:rsidRDefault="000D5153" w:rsidP="00E94F74">
      <w:pPr>
        <w:spacing w:line="380" w:lineRule="exact"/>
        <w:rPr>
          <w:rFonts w:ascii="Arial" w:hAnsi="Arial" w:cs="Arial"/>
          <w:color w:val="000000"/>
          <w:sz w:val="22"/>
          <w:szCs w:val="22"/>
        </w:rPr>
      </w:pPr>
      <w:r w:rsidRPr="000D5153">
        <w:rPr>
          <w:rFonts w:ascii="Arial" w:hAnsi="Arial" w:cs="Arial"/>
          <w:color w:val="000000"/>
          <w:sz w:val="22"/>
          <w:szCs w:val="22"/>
        </w:rPr>
        <w:t>EY Office Limited</w:t>
      </w:r>
    </w:p>
    <w:p w14:paraId="573EF51B" w14:textId="78414611" w:rsidR="00C36607" w:rsidRPr="000D5153" w:rsidRDefault="00F8389C" w:rsidP="00E94F74">
      <w:pPr>
        <w:spacing w:line="380" w:lineRule="exact"/>
        <w:rPr>
          <w:rFonts w:ascii="Arial" w:hAnsi="Arial" w:cs="Arial"/>
          <w:sz w:val="22"/>
          <w:szCs w:val="22"/>
        </w:rPr>
      </w:pPr>
      <w:r>
        <w:rPr>
          <w:rFonts w:ascii="Arial" w:hAnsi="Arial" w:cs="Arial"/>
          <w:color w:val="000000"/>
          <w:sz w:val="22"/>
          <w:szCs w:val="22"/>
        </w:rPr>
        <w:t xml:space="preserve">Bangkok: </w:t>
      </w:r>
      <w:r w:rsidR="00387067">
        <w:rPr>
          <w:rFonts w:ascii="Arial" w:hAnsi="Arial" w:cs="Arial"/>
          <w:color w:val="000000"/>
          <w:sz w:val="22"/>
          <w:szCs w:val="22"/>
        </w:rPr>
        <w:t>11</w:t>
      </w:r>
      <w:r w:rsidR="000A7F2F">
        <w:rPr>
          <w:rFonts w:ascii="Arial" w:hAnsi="Arial" w:cstheme="minorBidi"/>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w:t>
      </w:r>
      <w:r w:rsidR="00B252F2">
        <w:rPr>
          <w:rFonts w:ascii="Arial" w:hAnsi="Arial" w:cs="Arial"/>
          <w:color w:val="000000"/>
          <w:sz w:val="22"/>
          <w:szCs w:val="22"/>
        </w:rPr>
        <w:t>6</w:t>
      </w:r>
      <w:r w:rsidR="000D5153" w:rsidRPr="000D5153">
        <w:rPr>
          <w:rFonts w:ascii="Arial" w:hAnsi="Arial" w:cs="Arial"/>
          <w:color w:val="000000"/>
          <w:sz w:val="22"/>
          <w:szCs w:val="22"/>
        </w:rPr>
        <w:t xml:space="preserve"> </w:t>
      </w:r>
    </w:p>
    <w:sectPr w:rsidR="00C36607" w:rsidRPr="000D5153" w:rsidSect="00044593">
      <w:footerReference w:type="first" r:id="rId2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9346E" w14:textId="77777777" w:rsidR="00D83627" w:rsidRDefault="00D83627" w:rsidP="00364EB3">
      <w:r>
        <w:separator/>
      </w:r>
    </w:p>
  </w:endnote>
  <w:endnote w:type="continuationSeparator" w:id="0">
    <w:p w14:paraId="3792E803" w14:textId="77777777" w:rsidR="00D83627" w:rsidRDefault="00D83627"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Arial Unicode M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altName w:val="Tahoma"/>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ADC4" w14:textId="77777777" w:rsidR="004E391D" w:rsidRDefault="004E3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52A0" w14:textId="77777777" w:rsidR="000D5153" w:rsidRPr="00D55742" w:rsidRDefault="000D5153" w:rsidP="000D5153">
    <w:pPr>
      <w:pStyle w:val="Footer"/>
      <w:jc w:val="right"/>
      <w:rPr>
        <w:rFonts w:ascii="Arial" w:hAnsi="Arial" w:cs="Arial"/>
        <w:sz w:val="22"/>
        <w:szCs w:val="22"/>
      </w:rPr>
    </w:pPr>
  </w:p>
  <w:p w14:paraId="69D6A65B" w14:textId="77777777" w:rsidR="000D5153" w:rsidRPr="00D55742" w:rsidRDefault="000D5153" w:rsidP="000D5153">
    <w:pPr>
      <w:pStyle w:val="Footer"/>
      <w:jc w:val="right"/>
      <w:rPr>
        <w:rFonts w:ascii="Arial" w:hAnsi="Arial" w:cs="Arial"/>
        <w:sz w:val="22"/>
        <w:szCs w:val="22"/>
      </w:rPr>
    </w:pPr>
  </w:p>
  <w:p w14:paraId="6AB8CFEA" w14:textId="77777777" w:rsidR="000D5153" w:rsidRDefault="000D5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7A877" w14:textId="77777777" w:rsidR="004E391D" w:rsidRDefault="004E3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327738"/>
      <w:docPartObj>
        <w:docPartGallery w:val="Page Numbers (Bottom of Page)"/>
        <w:docPartUnique/>
      </w:docPartObj>
    </w:sdtPr>
    <w:sdtEndPr>
      <w:rPr>
        <w:rFonts w:ascii="Arial" w:hAnsi="Arial" w:cs="Arial"/>
        <w:noProof/>
        <w:sz w:val="22"/>
        <w:szCs w:val="22"/>
      </w:rPr>
    </w:sdtEndPr>
    <w:sdtContent>
      <w:p w14:paraId="3BBA9387" w14:textId="77777777" w:rsidR="000D5153" w:rsidRPr="00C90D69" w:rsidRDefault="000D5153" w:rsidP="00C90D69">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2096" w14:textId="77777777" w:rsidR="000D5153" w:rsidRPr="00060DC2" w:rsidRDefault="000D5153" w:rsidP="00060DC2">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225318"/>
      <w:docPartObj>
        <w:docPartGallery w:val="Page Numbers (Bottom of Page)"/>
        <w:docPartUnique/>
      </w:docPartObj>
    </w:sdtPr>
    <w:sdtEndPr>
      <w:rPr>
        <w:rFonts w:ascii="Arial" w:hAnsi="Arial" w:cs="Arial"/>
        <w:noProof/>
        <w:sz w:val="22"/>
        <w:szCs w:val="24"/>
      </w:rPr>
    </w:sdtEndPr>
    <w:sdtContent>
      <w:p w14:paraId="0AB3D42E" w14:textId="77777777"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0718" w14:textId="77777777" w:rsidR="00D83627" w:rsidRDefault="00D83627" w:rsidP="00364EB3">
      <w:r>
        <w:separator/>
      </w:r>
    </w:p>
  </w:footnote>
  <w:footnote w:type="continuationSeparator" w:id="0">
    <w:p w14:paraId="7E82B36D" w14:textId="77777777" w:rsidR="00D83627" w:rsidRDefault="00D83627"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55484" w14:textId="77777777" w:rsidR="004E391D" w:rsidRDefault="004E3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C9BCC" w14:textId="77777777" w:rsidR="004E391D" w:rsidRDefault="004E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6022" w14:textId="77777777" w:rsidR="00C36607" w:rsidRDefault="00C36607">
    <w:pPr>
      <w:pStyle w:val="Header"/>
    </w:pPr>
  </w:p>
  <w:p w14:paraId="2AD7DFAE" w14:textId="77777777" w:rsidR="00C36607" w:rsidRDefault="00C3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36AB" w14:textId="77777777" w:rsidR="00F52212" w:rsidRDefault="00F52212">
    <w:pPr>
      <w:pStyle w:val="Header"/>
    </w:pPr>
  </w:p>
  <w:p w14:paraId="24A6030F" w14:textId="77777777" w:rsidR="00F52212" w:rsidRDefault="00F52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41DCF"/>
    <w:multiLevelType w:val="multilevel"/>
    <w:tmpl w:val="7184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64221A"/>
    <w:multiLevelType w:val="multilevel"/>
    <w:tmpl w:val="FE76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418E"/>
    <w:multiLevelType w:val="hybridMultilevel"/>
    <w:tmpl w:val="6A88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7305C"/>
    <w:multiLevelType w:val="multilevel"/>
    <w:tmpl w:val="0ED8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2A5917"/>
    <w:multiLevelType w:val="hybridMultilevel"/>
    <w:tmpl w:val="976C9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A7C91"/>
    <w:multiLevelType w:val="hybridMultilevel"/>
    <w:tmpl w:val="FC3088E8"/>
    <w:lvl w:ilvl="0" w:tplc="94505B2C">
      <w:start w:val="1"/>
      <w:numFmt w:val="lowerLetter"/>
      <w:lvlText w:val="%1)"/>
      <w:lvlJc w:val="left"/>
      <w:pPr>
        <w:ind w:left="720" w:hanging="360"/>
      </w:pPr>
      <w:rPr>
        <w:rFonts w:cs="Arial"/>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B04316"/>
    <w:multiLevelType w:val="hybridMultilevel"/>
    <w:tmpl w:val="EC7E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5013553">
    <w:abstractNumId w:val="14"/>
  </w:num>
  <w:num w:numId="2" w16cid:durableId="1377855977">
    <w:abstractNumId w:val="12"/>
  </w:num>
  <w:num w:numId="3" w16cid:durableId="262568078">
    <w:abstractNumId w:val="11"/>
  </w:num>
  <w:num w:numId="4" w16cid:durableId="686294457">
    <w:abstractNumId w:val="13"/>
  </w:num>
  <w:num w:numId="5" w16cid:durableId="1108963582">
    <w:abstractNumId w:val="3"/>
  </w:num>
  <w:num w:numId="6" w16cid:durableId="26836738">
    <w:abstractNumId w:val="5"/>
  </w:num>
  <w:num w:numId="7" w16cid:durableId="673192799">
    <w:abstractNumId w:val="1"/>
  </w:num>
  <w:num w:numId="8" w16cid:durableId="180633472">
    <w:abstractNumId w:val="10"/>
  </w:num>
  <w:num w:numId="9" w16cid:durableId="1946451914">
    <w:abstractNumId w:val="13"/>
  </w:num>
  <w:num w:numId="10" w16cid:durableId="787239551">
    <w:abstractNumId w:val="13"/>
  </w:num>
  <w:num w:numId="11" w16cid:durableId="613170359">
    <w:abstractNumId w:val="3"/>
  </w:num>
  <w:num w:numId="12" w16cid:durableId="1251233">
    <w:abstractNumId w:val="11"/>
  </w:num>
  <w:num w:numId="13" w16cid:durableId="81993337">
    <w:abstractNumId w:val="14"/>
  </w:num>
  <w:num w:numId="14" w16cid:durableId="1843811510">
    <w:abstractNumId w:val="3"/>
  </w:num>
  <w:num w:numId="15" w16cid:durableId="18092024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655753">
    <w:abstractNumId w:val="8"/>
  </w:num>
  <w:num w:numId="17" w16cid:durableId="1744259568">
    <w:abstractNumId w:val="7"/>
  </w:num>
  <w:num w:numId="18" w16cid:durableId="1492677713">
    <w:abstractNumId w:val="4"/>
  </w:num>
  <w:num w:numId="19" w16cid:durableId="518206050">
    <w:abstractNumId w:val="9"/>
  </w:num>
  <w:num w:numId="20" w16cid:durableId="514463801">
    <w:abstractNumId w:val="6"/>
  </w:num>
  <w:num w:numId="21" w16cid:durableId="2043432752">
    <w:abstractNumId w:val="2"/>
  </w:num>
  <w:num w:numId="22" w16cid:durableId="1738089303">
    <w:abstractNumId w:val="15"/>
  </w:num>
  <w:num w:numId="23" w16cid:durableId="1652710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12165"/>
    <w:rsid w:val="00014EE9"/>
    <w:rsid w:val="0002048D"/>
    <w:rsid w:val="0003540E"/>
    <w:rsid w:val="000355EF"/>
    <w:rsid w:val="0004106D"/>
    <w:rsid w:val="00043DF7"/>
    <w:rsid w:val="00044593"/>
    <w:rsid w:val="000467BC"/>
    <w:rsid w:val="00050F6D"/>
    <w:rsid w:val="00060DC2"/>
    <w:rsid w:val="00062FEF"/>
    <w:rsid w:val="00063A76"/>
    <w:rsid w:val="00066A73"/>
    <w:rsid w:val="0007550D"/>
    <w:rsid w:val="000771B1"/>
    <w:rsid w:val="00081457"/>
    <w:rsid w:val="00083180"/>
    <w:rsid w:val="00086464"/>
    <w:rsid w:val="00087463"/>
    <w:rsid w:val="00093AF3"/>
    <w:rsid w:val="00094017"/>
    <w:rsid w:val="000A0751"/>
    <w:rsid w:val="000A3B30"/>
    <w:rsid w:val="000A7F2F"/>
    <w:rsid w:val="000B731E"/>
    <w:rsid w:val="000C120F"/>
    <w:rsid w:val="000C1755"/>
    <w:rsid w:val="000C176D"/>
    <w:rsid w:val="000D5153"/>
    <w:rsid w:val="000E1810"/>
    <w:rsid w:val="000E50F9"/>
    <w:rsid w:val="00102341"/>
    <w:rsid w:val="0010283E"/>
    <w:rsid w:val="00103C0F"/>
    <w:rsid w:val="00107EE9"/>
    <w:rsid w:val="00112D83"/>
    <w:rsid w:val="00121004"/>
    <w:rsid w:val="00130927"/>
    <w:rsid w:val="00133E5B"/>
    <w:rsid w:val="001446E2"/>
    <w:rsid w:val="001508A8"/>
    <w:rsid w:val="001519E4"/>
    <w:rsid w:val="00155D07"/>
    <w:rsid w:val="001566A3"/>
    <w:rsid w:val="00161503"/>
    <w:rsid w:val="001653FD"/>
    <w:rsid w:val="001725DB"/>
    <w:rsid w:val="00173FDA"/>
    <w:rsid w:val="00181FB7"/>
    <w:rsid w:val="001824C4"/>
    <w:rsid w:val="00187365"/>
    <w:rsid w:val="00187F5C"/>
    <w:rsid w:val="00194B11"/>
    <w:rsid w:val="001A60EE"/>
    <w:rsid w:val="001B2AC1"/>
    <w:rsid w:val="001C2078"/>
    <w:rsid w:val="001C28CE"/>
    <w:rsid w:val="001C7303"/>
    <w:rsid w:val="001D00FB"/>
    <w:rsid w:val="001D38B8"/>
    <w:rsid w:val="001D4C01"/>
    <w:rsid w:val="001D652D"/>
    <w:rsid w:val="001E334F"/>
    <w:rsid w:val="001E3C6A"/>
    <w:rsid w:val="001E4663"/>
    <w:rsid w:val="001E4E0F"/>
    <w:rsid w:val="001F0469"/>
    <w:rsid w:val="00200BDA"/>
    <w:rsid w:val="00213E4D"/>
    <w:rsid w:val="0021584B"/>
    <w:rsid w:val="00217AB7"/>
    <w:rsid w:val="00220C24"/>
    <w:rsid w:val="0022311F"/>
    <w:rsid w:val="002301BA"/>
    <w:rsid w:val="00234B90"/>
    <w:rsid w:val="00252DDC"/>
    <w:rsid w:val="00270473"/>
    <w:rsid w:val="00273357"/>
    <w:rsid w:val="00280ADC"/>
    <w:rsid w:val="002818E2"/>
    <w:rsid w:val="002833F2"/>
    <w:rsid w:val="002845D6"/>
    <w:rsid w:val="00286EEC"/>
    <w:rsid w:val="00292F1B"/>
    <w:rsid w:val="0029444C"/>
    <w:rsid w:val="002A4342"/>
    <w:rsid w:val="002B71AA"/>
    <w:rsid w:val="002C6AAA"/>
    <w:rsid w:val="002E29F6"/>
    <w:rsid w:val="002F0887"/>
    <w:rsid w:val="002F616A"/>
    <w:rsid w:val="00304F35"/>
    <w:rsid w:val="0031384B"/>
    <w:rsid w:val="0031545E"/>
    <w:rsid w:val="003168C9"/>
    <w:rsid w:val="00321320"/>
    <w:rsid w:val="00322E17"/>
    <w:rsid w:val="003231E2"/>
    <w:rsid w:val="0034664B"/>
    <w:rsid w:val="00350E38"/>
    <w:rsid w:val="0035295E"/>
    <w:rsid w:val="00352BE8"/>
    <w:rsid w:val="00363E46"/>
    <w:rsid w:val="0036471A"/>
    <w:rsid w:val="00364EB3"/>
    <w:rsid w:val="00372410"/>
    <w:rsid w:val="003803CB"/>
    <w:rsid w:val="003827AE"/>
    <w:rsid w:val="003831DE"/>
    <w:rsid w:val="0038568B"/>
    <w:rsid w:val="00386DC5"/>
    <w:rsid w:val="00387067"/>
    <w:rsid w:val="0039520C"/>
    <w:rsid w:val="00395B3D"/>
    <w:rsid w:val="0039712E"/>
    <w:rsid w:val="00397D16"/>
    <w:rsid w:val="003A27F7"/>
    <w:rsid w:val="003B3EBD"/>
    <w:rsid w:val="003B6F55"/>
    <w:rsid w:val="003B7D60"/>
    <w:rsid w:val="003C0C76"/>
    <w:rsid w:val="003C5429"/>
    <w:rsid w:val="003C68C9"/>
    <w:rsid w:val="003D2F9A"/>
    <w:rsid w:val="003D360D"/>
    <w:rsid w:val="003D4989"/>
    <w:rsid w:val="003E07E8"/>
    <w:rsid w:val="003F06FB"/>
    <w:rsid w:val="003F5830"/>
    <w:rsid w:val="00405081"/>
    <w:rsid w:val="00405784"/>
    <w:rsid w:val="00406FB7"/>
    <w:rsid w:val="00414D19"/>
    <w:rsid w:val="00415340"/>
    <w:rsid w:val="00416583"/>
    <w:rsid w:val="00416702"/>
    <w:rsid w:val="004324CA"/>
    <w:rsid w:val="00433C21"/>
    <w:rsid w:val="004408F2"/>
    <w:rsid w:val="00447C58"/>
    <w:rsid w:val="0045095F"/>
    <w:rsid w:val="00465A2B"/>
    <w:rsid w:val="004753F6"/>
    <w:rsid w:val="00475EAE"/>
    <w:rsid w:val="00476466"/>
    <w:rsid w:val="004A6582"/>
    <w:rsid w:val="004B3FA7"/>
    <w:rsid w:val="004B4500"/>
    <w:rsid w:val="004B4AE9"/>
    <w:rsid w:val="004B5FC0"/>
    <w:rsid w:val="004C68DF"/>
    <w:rsid w:val="004D118B"/>
    <w:rsid w:val="004D2433"/>
    <w:rsid w:val="004D4729"/>
    <w:rsid w:val="004E3140"/>
    <w:rsid w:val="004E391D"/>
    <w:rsid w:val="004E6330"/>
    <w:rsid w:val="004E6480"/>
    <w:rsid w:val="004E7E56"/>
    <w:rsid w:val="004F54E4"/>
    <w:rsid w:val="005020F2"/>
    <w:rsid w:val="0050513A"/>
    <w:rsid w:val="00511C4B"/>
    <w:rsid w:val="00517BBE"/>
    <w:rsid w:val="00520F28"/>
    <w:rsid w:val="0053759E"/>
    <w:rsid w:val="00542F6B"/>
    <w:rsid w:val="00551E0A"/>
    <w:rsid w:val="00561897"/>
    <w:rsid w:val="0056396E"/>
    <w:rsid w:val="00563C3B"/>
    <w:rsid w:val="005675C2"/>
    <w:rsid w:val="00570D02"/>
    <w:rsid w:val="00572563"/>
    <w:rsid w:val="00581A79"/>
    <w:rsid w:val="00592D47"/>
    <w:rsid w:val="005964BA"/>
    <w:rsid w:val="005A4E2E"/>
    <w:rsid w:val="005B03E6"/>
    <w:rsid w:val="005B4A84"/>
    <w:rsid w:val="005B646E"/>
    <w:rsid w:val="005C5F30"/>
    <w:rsid w:val="005D5E29"/>
    <w:rsid w:val="005E17E9"/>
    <w:rsid w:val="005E3218"/>
    <w:rsid w:val="00600399"/>
    <w:rsid w:val="0060082E"/>
    <w:rsid w:val="0060589D"/>
    <w:rsid w:val="00614894"/>
    <w:rsid w:val="00622167"/>
    <w:rsid w:val="0062553C"/>
    <w:rsid w:val="00633347"/>
    <w:rsid w:val="0064252C"/>
    <w:rsid w:val="006459C7"/>
    <w:rsid w:val="006528BF"/>
    <w:rsid w:val="00655AD0"/>
    <w:rsid w:val="00666D89"/>
    <w:rsid w:val="00666F36"/>
    <w:rsid w:val="006728B0"/>
    <w:rsid w:val="006746E9"/>
    <w:rsid w:val="006828A5"/>
    <w:rsid w:val="00685B18"/>
    <w:rsid w:val="00690673"/>
    <w:rsid w:val="0069489A"/>
    <w:rsid w:val="006959F1"/>
    <w:rsid w:val="006968E6"/>
    <w:rsid w:val="006A509F"/>
    <w:rsid w:val="006A7425"/>
    <w:rsid w:val="006A7A0B"/>
    <w:rsid w:val="006B1F29"/>
    <w:rsid w:val="006B65DC"/>
    <w:rsid w:val="006C07BB"/>
    <w:rsid w:val="006C37CC"/>
    <w:rsid w:val="006C3E7C"/>
    <w:rsid w:val="006D6493"/>
    <w:rsid w:val="006E1A6C"/>
    <w:rsid w:val="006E1F5F"/>
    <w:rsid w:val="006F1DD3"/>
    <w:rsid w:val="0072292B"/>
    <w:rsid w:val="00723CA9"/>
    <w:rsid w:val="00724AA6"/>
    <w:rsid w:val="00725BB9"/>
    <w:rsid w:val="007378B8"/>
    <w:rsid w:val="00742855"/>
    <w:rsid w:val="0075003E"/>
    <w:rsid w:val="007575C7"/>
    <w:rsid w:val="00760A9A"/>
    <w:rsid w:val="007632B2"/>
    <w:rsid w:val="00771E6C"/>
    <w:rsid w:val="00777088"/>
    <w:rsid w:val="00777910"/>
    <w:rsid w:val="00781E37"/>
    <w:rsid w:val="00785571"/>
    <w:rsid w:val="00797AA8"/>
    <w:rsid w:val="007A6217"/>
    <w:rsid w:val="007B3B47"/>
    <w:rsid w:val="007D02E0"/>
    <w:rsid w:val="007D0806"/>
    <w:rsid w:val="007D3583"/>
    <w:rsid w:val="007E7019"/>
    <w:rsid w:val="007F5872"/>
    <w:rsid w:val="00801C3F"/>
    <w:rsid w:val="00803431"/>
    <w:rsid w:val="00814430"/>
    <w:rsid w:val="008239D7"/>
    <w:rsid w:val="008354B6"/>
    <w:rsid w:val="008367C3"/>
    <w:rsid w:val="00856722"/>
    <w:rsid w:val="008648AE"/>
    <w:rsid w:val="00874BF6"/>
    <w:rsid w:val="00881890"/>
    <w:rsid w:val="008905FB"/>
    <w:rsid w:val="00893A0B"/>
    <w:rsid w:val="008A0936"/>
    <w:rsid w:val="008A5EDC"/>
    <w:rsid w:val="008B287E"/>
    <w:rsid w:val="008B5F12"/>
    <w:rsid w:val="008C34D3"/>
    <w:rsid w:val="008D44D6"/>
    <w:rsid w:val="008E08AE"/>
    <w:rsid w:val="008E1F92"/>
    <w:rsid w:val="008E5175"/>
    <w:rsid w:val="008F289C"/>
    <w:rsid w:val="008F5BCE"/>
    <w:rsid w:val="0090402E"/>
    <w:rsid w:val="00915C88"/>
    <w:rsid w:val="00925E85"/>
    <w:rsid w:val="00926CFF"/>
    <w:rsid w:val="00932695"/>
    <w:rsid w:val="009363A0"/>
    <w:rsid w:val="00940A2D"/>
    <w:rsid w:val="00946D49"/>
    <w:rsid w:val="009529C6"/>
    <w:rsid w:val="009548CF"/>
    <w:rsid w:val="00954EEF"/>
    <w:rsid w:val="00975E5F"/>
    <w:rsid w:val="00980272"/>
    <w:rsid w:val="009802F4"/>
    <w:rsid w:val="00980D54"/>
    <w:rsid w:val="00981442"/>
    <w:rsid w:val="009830EE"/>
    <w:rsid w:val="00991A42"/>
    <w:rsid w:val="009925B8"/>
    <w:rsid w:val="00994986"/>
    <w:rsid w:val="009A0E0D"/>
    <w:rsid w:val="009A3471"/>
    <w:rsid w:val="009B52AE"/>
    <w:rsid w:val="009C0177"/>
    <w:rsid w:val="009D30FC"/>
    <w:rsid w:val="009D3907"/>
    <w:rsid w:val="009E2388"/>
    <w:rsid w:val="009E2D32"/>
    <w:rsid w:val="009F029E"/>
    <w:rsid w:val="009F3360"/>
    <w:rsid w:val="00A03FE5"/>
    <w:rsid w:val="00A063A5"/>
    <w:rsid w:val="00A2113B"/>
    <w:rsid w:val="00A31A83"/>
    <w:rsid w:val="00A37328"/>
    <w:rsid w:val="00A402CC"/>
    <w:rsid w:val="00A434B7"/>
    <w:rsid w:val="00A44B75"/>
    <w:rsid w:val="00A62C65"/>
    <w:rsid w:val="00A74181"/>
    <w:rsid w:val="00A85BEE"/>
    <w:rsid w:val="00A917F1"/>
    <w:rsid w:val="00AA5615"/>
    <w:rsid w:val="00AA5BB6"/>
    <w:rsid w:val="00AB119E"/>
    <w:rsid w:val="00AB41B3"/>
    <w:rsid w:val="00AC6B96"/>
    <w:rsid w:val="00AD1E3A"/>
    <w:rsid w:val="00AE5B83"/>
    <w:rsid w:val="00AE62A8"/>
    <w:rsid w:val="00AF35A4"/>
    <w:rsid w:val="00B03351"/>
    <w:rsid w:val="00B03B63"/>
    <w:rsid w:val="00B107CA"/>
    <w:rsid w:val="00B15BBF"/>
    <w:rsid w:val="00B16496"/>
    <w:rsid w:val="00B252F2"/>
    <w:rsid w:val="00B26567"/>
    <w:rsid w:val="00B36C2A"/>
    <w:rsid w:val="00B43D8B"/>
    <w:rsid w:val="00B44B59"/>
    <w:rsid w:val="00B45596"/>
    <w:rsid w:val="00B502D9"/>
    <w:rsid w:val="00B614A9"/>
    <w:rsid w:val="00B6595D"/>
    <w:rsid w:val="00B67797"/>
    <w:rsid w:val="00B762D8"/>
    <w:rsid w:val="00B76BF8"/>
    <w:rsid w:val="00B775D9"/>
    <w:rsid w:val="00B81196"/>
    <w:rsid w:val="00B84215"/>
    <w:rsid w:val="00B964DD"/>
    <w:rsid w:val="00B97823"/>
    <w:rsid w:val="00BA0A23"/>
    <w:rsid w:val="00BA7520"/>
    <w:rsid w:val="00BB06C9"/>
    <w:rsid w:val="00BB3583"/>
    <w:rsid w:val="00BD7FD7"/>
    <w:rsid w:val="00BE19E1"/>
    <w:rsid w:val="00BE22C1"/>
    <w:rsid w:val="00BE25D8"/>
    <w:rsid w:val="00BF53F0"/>
    <w:rsid w:val="00BF60B6"/>
    <w:rsid w:val="00BF7625"/>
    <w:rsid w:val="00BF7EF3"/>
    <w:rsid w:val="00C03531"/>
    <w:rsid w:val="00C16804"/>
    <w:rsid w:val="00C22CDA"/>
    <w:rsid w:val="00C31341"/>
    <w:rsid w:val="00C323C7"/>
    <w:rsid w:val="00C34A01"/>
    <w:rsid w:val="00C36607"/>
    <w:rsid w:val="00C37061"/>
    <w:rsid w:val="00C376DE"/>
    <w:rsid w:val="00C426EF"/>
    <w:rsid w:val="00C46240"/>
    <w:rsid w:val="00C503A5"/>
    <w:rsid w:val="00C51A32"/>
    <w:rsid w:val="00C51D2A"/>
    <w:rsid w:val="00C659A7"/>
    <w:rsid w:val="00C70837"/>
    <w:rsid w:val="00C81421"/>
    <w:rsid w:val="00C81A68"/>
    <w:rsid w:val="00C87783"/>
    <w:rsid w:val="00C90D69"/>
    <w:rsid w:val="00C92C32"/>
    <w:rsid w:val="00CA06E3"/>
    <w:rsid w:val="00CA1DA4"/>
    <w:rsid w:val="00CA2BDC"/>
    <w:rsid w:val="00CA5CC5"/>
    <w:rsid w:val="00CB3488"/>
    <w:rsid w:val="00CB6CC2"/>
    <w:rsid w:val="00CC03FB"/>
    <w:rsid w:val="00CC1848"/>
    <w:rsid w:val="00CD4E0D"/>
    <w:rsid w:val="00CD59E0"/>
    <w:rsid w:val="00CD5E87"/>
    <w:rsid w:val="00CF2624"/>
    <w:rsid w:val="00CF35D8"/>
    <w:rsid w:val="00D039C9"/>
    <w:rsid w:val="00D07C79"/>
    <w:rsid w:val="00D177B9"/>
    <w:rsid w:val="00D17B38"/>
    <w:rsid w:val="00D205B1"/>
    <w:rsid w:val="00D240FD"/>
    <w:rsid w:val="00D24C3F"/>
    <w:rsid w:val="00D366C6"/>
    <w:rsid w:val="00D4091E"/>
    <w:rsid w:val="00D414CA"/>
    <w:rsid w:val="00D4468B"/>
    <w:rsid w:val="00D55742"/>
    <w:rsid w:val="00D6255C"/>
    <w:rsid w:val="00D62596"/>
    <w:rsid w:val="00D66643"/>
    <w:rsid w:val="00D70855"/>
    <w:rsid w:val="00D7109D"/>
    <w:rsid w:val="00D80F04"/>
    <w:rsid w:val="00D83627"/>
    <w:rsid w:val="00D8512A"/>
    <w:rsid w:val="00D9311A"/>
    <w:rsid w:val="00D95C25"/>
    <w:rsid w:val="00DA7650"/>
    <w:rsid w:val="00DB2522"/>
    <w:rsid w:val="00DC0640"/>
    <w:rsid w:val="00DC09F4"/>
    <w:rsid w:val="00DC2D82"/>
    <w:rsid w:val="00DD2368"/>
    <w:rsid w:val="00DD6E21"/>
    <w:rsid w:val="00DE5D12"/>
    <w:rsid w:val="00DE6E5C"/>
    <w:rsid w:val="00DE7700"/>
    <w:rsid w:val="00DF3CA8"/>
    <w:rsid w:val="00E14316"/>
    <w:rsid w:val="00E15F2F"/>
    <w:rsid w:val="00E31861"/>
    <w:rsid w:val="00E3529F"/>
    <w:rsid w:val="00E36070"/>
    <w:rsid w:val="00E41CA2"/>
    <w:rsid w:val="00E42561"/>
    <w:rsid w:val="00E45C13"/>
    <w:rsid w:val="00E46430"/>
    <w:rsid w:val="00E5634B"/>
    <w:rsid w:val="00E714A0"/>
    <w:rsid w:val="00E72FDC"/>
    <w:rsid w:val="00E73824"/>
    <w:rsid w:val="00E73E04"/>
    <w:rsid w:val="00E82385"/>
    <w:rsid w:val="00E842B8"/>
    <w:rsid w:val="00E84562"/>
    <w:rsid w:val="00E84AA9"/>
    <w:rsid w:val="00E94F74"/>
    <w:rsid w:val="00E9731E"/>
    <w:rsid w:val="00EA59B4"/>
    <w:rsid w:val="00EB1237"/>
    <w:rsid w:val="00EB44DD"/>
    <w:rsid w:val="00EB52DF"/>
    <w:rsid w:val="00EC133A"/>
    <w:rsid w:val="00EC21A6"/>
    <w:rsid w:val="00EC3143"/>
    <w:rsid w:val="00ED06B3"/>
    <w:rsid w:val="00ED6F4F"/>
    <w:rsid w:val="00EE5D37"/>
    <w:rsid w:val="00EF058A"/>
    <w:rsid w:val="00F07249"/>
    <w:rsid w:val="00F167C1"/>
    <w:rsid w:val="00F2423F"/>
    <w:rsid w:val="00F27389"/>
    <w:rsid w:val="00F31713"/>
    <w:rsid w:val="00F323CD"/>
    <w:rsid w:val="00F3371F"/>
    <w:rsid w:val="00F37FC4"/>
    <w:rsid w:val="00F42E3B"/>
    <w:rsid w:val="00F45587"/>
    <w:rsid w:val="00F52212"/>
    <w:rsid w:val="00F52340"/>
    <w:rsid w:val="00F602C3"/>
    <w:rsid w:val="00F6036F"/>
    <w:rsid w:val="00F63199"/>
    <w:rsid w:val="00F65765"/>
    <w:rsid w:val="00F67824"/>
    <w:rsid w:val="00F72982"/>
    <w:rsid w:val="00F7335B"/>
    <w:rsid w:val="00F812B5"/>
    <w:rsid w:val="00F8389C"/>
    <w:rsid w:val="00F852B1"/>
    <w:rsid w:val="00F90F86"/>
    <w:rsid w:val="00F97470"/>
    <w:rsid w:val="00FA060B"/>
    <w:rsid w:val="00FA5BFD"/>
    <w:rsid w:val="00FC24AE"/>
    <w:rsid w:val="00FD099F"/>
    <w:rsid w:val="00FD2D39"/>
    <w:rsid w:val="00FD7CD8"/>
    <w:rsid w:val="00FE0435"/>
    <w:rsid w:val="00FE1463"/>
    <w:rsid w:val="00FE1811"/>
    <w:rsid w:val="00FE1B0D"/>
    <w:rsid w:val="00FE6290"/>
    <w:rsid w:val="00FF2E62"/>
    <w:rsid w:val="00FF3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BA005"/>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paragraph" w:styleId="Revision">
    <w:name w:val="Revision"/>
    <w:hidden/>
    <w:uiPriority w:val="99"/>
    <w:semiHidden/>
    <w:rsid w:val="00E73E04"/>
    <w:pPr>
      <w:spacing w:after="0" w:line="240" w:lineRule="auto"/>
    </w:pPr>
    <w:rPr>
      <w:rFonts w:ascii="Times New Roman" w:eastAsia="Times New Roman" w:hAnsi="CordiaUPC" w:cs="Angsana New"/>
      <w:sz w:val="24"/>
    </w:rPr>
  </w:style>
  <w:style w:type="character" w:styleId="CommentReference">
    <w:name w:val="annotation reference"/>
    <w:basedOn w:val="DefaultParagraphFont"/>
    <w:uiPriority w:val="99"/>
    <w:semiHidden/>
    <w:unhideWhenUsed/>
    <w:rsid w:val="00E73E04"/>
    <w:rPr>
      <w:sz w:val="16"/>
      <w:szCs w:val="16"/>
    </w:rPr>
  </w:style>
  <w:style w:type="paragraph" w:styleId="CommentText">
    <w:name w:val="annotation text"/>
    <w:basedOn w:val="Normal"/>
    <w:link w:val="CommentTextChar"/>
    <w:uiPriority w:val="99"/>
    <w:unhideWhenUsed/>
    <w:rsid w:val="00E73E04"/>
    <w:rPr>
      <w:sz w:val="20"/>
      <w:szCs w:val="25"/>
    </w:rPr>
  </w:style>
  <w:style w:type="character" w:customStyle="1" w:styleId="CommentTextChar">
    <w:name w:val="Comment Text Char"/>
    <w:basedOn w:val="DefaultParagraphFont"/>
    <w:link w:val="CommentText"/>
    <w:uiPriority w:val="99"/>
    <w:rsid w:val="00E73E04"/>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E73E04"/>
    <w:rPr>
      <w:b/>
      <w:bCs/>
    </w:rPr>
  </w:style>
  <w:style w:type="character" w:customStyle="1" w:styleId="CommentSubjectChar">
    <w:name w:val="Comment Subject Char"/>
    <w:basedOn w:val="CommentTextChar"/>
    <w:link w:val="CommentSubject"/>
    <w:uiPriority w:val="99"/>
    <w:semiHidden/>
    <w:rsid w:val="00E73E04"/>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947856989">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617979098">
      <w:bodyDiv w:val="1"/>
      <w:marLeft w:val="0"/>
      <w:marRight w:val="0"/>
      <w:marTop w:val="0"/>
      <w:marBottom w:val="0"/>
      <w:divBdr>
        <w:top w:val="none" w:sz="0" w:space="0" w:color="auto"/>
        <w:left w:val="none" w:sz="0" w:space="0" w:color="auto"/>
        <w:bottom w:val="none" w:sz="0" w:space="0" w:color="auto"/>
        <w:right w:val="none" w:sz="0" w:space="0" w:color="auto"/>
      </w:divBdr>
    </w:div>
    <w:div w:id="1779791121">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31224145">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 w:id="2079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4" ma:contentTypeDescription="สร้างเอกสารใหม่" ma:contentTypeScope="" ma:versionID="997edf5e5a0010952097f6f4896465d4">
  <xsd:schema xmlns:xsd="http://www.w3.org/2001/XMLSchema" xmlns:xs="http://www.w3.org/2001/XMLSchema" xmlns:p="http://schemas.microsoft.com/office/2006/metadata/properties" xmlns:ns2="818fd22d-4b7b-4644-9e8a-5f8944f7085d" targetNamespace="http://schemas.microsoft.com/office/2006/metadata/properties" ma:root="true" ma:fieldsID="4fd576048a5ffdab80bc64d2343f33c0"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F4B39B-2381-4F1C-994A-05126B74EBC4}">
  <ds:schemaRefs>
    <ds:schemaRef ds:uri="http://schemas.openxmlformats.org/officeDocument/2006/bibliography"/>
  </ds:schemaRefs>
</ds:datastoreItem>
</file>

<file path=customXml/itemProps2.xml><?xml version="1.0" encoding="utf-8"?>
<ds:datastoreItem xmlns:ds="http://schemas.openxmlformats.org/officeDocument/2006/customXml" ds:itemID="{1F5680ED-80BF-4910-9BDF-D0910B85C2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810233-1BE0-4D5F-8A90-BE36F54D787B}">
  <ds:schemaRefs>
    <ds:schemaRef ds:uri="http://schemas.microsoft.com/sharepoint/v3/contenttype/forms"/>
  </ds:schemaRefs>
</ds:datastoreItem>
</file>

<file path=customXml/itemProps4.xml><?xml version="1.0" encoding="utf-8"?>
<ds:datastoreItem xmlns:ds="http://schemas.openxmlformats.org/officeDocument/2006/customXml" ds:itemID="{8A835412-E289-4CCE-B30D-406421DF4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7</Pages>
  <Words>2118</Words>
  <Characters>11290</Characters>
  <Application>Microsoft Office Word</Application>
  <DocSecurity>0</DocSecurity>
  <Lines>705</Lines>
  <Paragraphs>536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377</cp:revision>
  <cp:lastPrinted>2026-02-09T04:04:00Z</cp:lastPrinted>
  <dcterms:created xsi:type="dcterms:W3CDTF">2015-12-28T08:41:00Z</dcterms:created>
  <dcterms:modified xsi:type="dcterms:W3CDTF">2026-02-09T04:05:00Z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